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charts/chart5.xml" ContentType="application/vnd.openxmlformats-officedocument.drawingml.chart+xml"/>
  <Override PartName="/word/charts/chart6.xml" ContentType="application/vnd.openxmlformats-officedocument.drawingml.chart+xml"/>
  <Override PartName="/word/header9.xml" ContentType="application/vnd.openxmlformats-officedocument.wordprocessingml.header+xml"/>
  <Override PartName="/word/charts/chart7.xml" ContentType="application/vnd.openxmlformats-officedocument.drawingml.chart+xml"/>
  <Override PartName="/word/theme/themeOverride4.xml" ContentType="application/vnd.openxmlformats-officedocument.themeOverride+xml"/>
  <Override PartName="/word/charts/chart8.xml" ContentType="application/vnd.openxmlformats-officedocument.drawingml.chart+xml"/>
  <Override PartName="/word/theme/themeOverride5.xml" ContentType="application/vnd.openxmlformats-officedocument.themeOverride+xml"/>
  <Override PartName="/word/charts/chart9.xml" ContentType="application/vnd.openxmlformats-officedocument.drawingml.chart+xml"/>
  <Override PartName="/word/theme/themeOverride6.xml" ContentType="application/vnd.openxmlformats-officedocument.themeOverride+xml"/>
  <Override PartName="/word/drawings/drawing1.xml" ContentType="application/vnd.openxmlformats-officedocument.drawingml.chartshapes+xml"/>
  <Override PartName="/word/charts/chart10.xml" ContentType="application/vnd.openxmlformats-officedocument.drawingml.chart+xml"/>
  <Override PartName="/word/theme/themeOverride7.xml" ContentType="application/vnd.openxmlformats-officedocument.themeOverride+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charts/chart11.xml" ContentType="application/vnd.openxmlformats-officedocument.drawingml.chart+xml"/>
  <Override PartName="/word/theme/themeOverride8.xml" ContentType="application/vnd.openxmlformats-officedocument.themeOverride+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11.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charts/chart12.xml" ContentType="application/vnd.openxmlformats-officedocument.drawingml.chart+xml"/>
  <Override PartName="/word/theme/themeOverride9.xml" ContentType="application/vnd.openxmlformats-officedocument.themeOverride+xml"/>
  <Override PartName="/word/header12.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header13.xml" ContentType="application/vnd.openxmlformats-officedocument.wordprocessingml.header+xml"/>
  <Override PartName="/word/footer21.xml" ContentType="application/vnd.openxmlformats-officedocument.wordprocessingml.footer+xml"/>
  <Override PartName="/word/header14.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B3AE8D" w14:textId="77777777" w:rsidR="00C91E8D" w:rsidRDefault="00C91E8D"/>
    <w:tbl>
      <w:tblPr>
        <w:tblStyle w:val="ae"/>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5"/>
      </w:tblGrid>
      <w:tr w:rsidR="00D97FF7" w:rsidRPr="00FA1A10" w14:paraId="544E417C" w14:textId="77777777" w:rsidTr="001052C9">
        <w:tc>
          <w:tcPr>
            <w:tcW w:w="9345" w:type="dxa"/>
          </w:tcPr>
          <w:p w14:paraId="553C3615" w14:textId="77777777" w:rsidR="00D97FF7" w:rsidRDefault="00551A1C" w:rsidP="00FA1A10">
            <w:pPr>
              <w:tabs>
                <w:tab w:val="left" w:pos="6315"/>
              </w:tabs>
              <w:jc w:val="center"/>
              <w:rPr>
                <w:rFonts w:eastAsia="Calibri"/>
              </w:rPr>
            </w:pPr>
            <w:r>
              <w:rPr>
                <w:noProof/>
              </w:rPr>
              <w:drawing>
                <wp:inline distT="0" distB="0" distL="0" distR="0" wp14:anchorId="04F5792D" wp14:editId="58365D88">
                  <wp:extent cx="1630038" cy="2143125"/>
                  <wp:effectExtent l="0" t="0" r="8890" b="0"/>
                  <wp:docPr id="5" name="Рисунок 5" descr="Муниципальный округ - Главная стра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2" descr="Муниципальный округ - Главная страница"/>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49928" cy="2169275"/>
                          </a:xfrm>
                          <a:prstGeom prst="rect">
                            <a:avLst/>
                          </a:prstGeom>
                          <a:noFill/>
                          <a:ln>
                            <a:noFill/>
                          </a:ln>
                        </pic:spPr>
                      </pic:pic>
                    </a:graphicData>
                  </a:graphic>
                </wp:inline>
              </w:drawing>
            </w:r>
          </w:p>
          <w:p w14:paraId="01F39BD3" w14:textId="77777777" w:rsidR="00551A1C" w:rsidRPr="00FA1A10" w:rsidRDefault="00551A1C" w:rsidP="00FA1A10">
            <w:pPr>
              <w:tabs>
                <w:tab w:val="left" w:pos="6315"/>
              </w:tabs>
              <w:jc w:val="center"/>
              <w:rPr>
                <w:rFonts w:eastAsia="Calibri"/>
              </w:rPr>
            </w:pPr>
          </w:p>
          <w:p w14:paraId="79AD991C" w14:textId="77777777" w:rsidR="00D011B3" w:rsidRPr="004C0F7F" w:rsidRDefault="00D011B3" w:rsidP="00D011B3">
            <w:pPr>
              <w:tabs>
                <w:tab w:val="left" w:pos="6315"/>
              </w:tabs>
              <w:jc w:val="center"/>
              <w:rPr>
                <w:rFonts w:ascii="Arial" w:eastAsia="Calibri" w:hAnsi="Arial" w:cs="Arial"/>
                <w:lang w:val="ru-RU" w:eastAsia="en-US"/>
              </w:rPr>
            </w:pPr>
            <w:r w:rsidRPr="004C0F7F">
              <w:rPr>
                <w:rFonts w:ascii="Arial" w:eastAsia="Calibri" w:hAnsi="Arial" w:cs="Arial"/>
                <w:lang w:val="ru-RU" w:eastAsia="en-US"/>
              </w:rPr>
              <w:t>Муниципальное образование «</w:t>
            </w:r>
            <w:r w:rsidR="00551A1C" w:rsidRPr="004C0F7F">
              <w:rPr>
                <w:rFonts w:ascii="Arial" w:eastAsia="Calibri" w:hAnsi="Arial" w:cs="Arial"/>
                <w:lang w:val="ru-RU" w:eastAsia="en-US"/>
              </w:rPr>
              <w:t>Спасск</w:t>
            </w:r>
            <w:r w:rsidRPr="004C0F7F">
              <w:rPr>
                <w:rFonts w:ascii="Arial" w:eastAsia="Calibri" w:hAnsi="Arial" w:cs="Arial"/>
                <w:lang w:val="ru-RU" w:eastAsia="en-US"/>
              </w:rPr>
              <w:t>ое сельское поселение»</w:t>
            </w:r>
          </w:p>
          <w:p w14:paraId="13D7AE81" w14:textId="77777777" w:rsidR="00D97FF7" w:rsidRPr="004C0F7F" w:rsidRDefault="00551A1C" w:rsidP="00D011B3">
            <w:pPr>
              <w:tabs>
                <w:tab w:val="left" w:pos="6315"/>
              </w:tabs>
              <w:jc w:val="center"/>
              <w:rPr>
                <w:rFonts w:ascii="Arial" w:eastAsia="Calibri" w:hAnsi="Arial" w:cs="Arial"/>
                <w:lang w:val="ru-RU"/>
              </w:rPr>
            </w:pPr>
            <w:r w:rsidRPr="004C0F7F">
              <w:rPr>
                <w:rFonts w:ascii="Arial" w:eastAsia="Calibri" w:hAnsi="Arial" w:cs="Arial"/>
                <w:lang w:val="ru-RU" w:eastAsia="en-US"/>
              </w:rPr>
              <w:t>Томск</w:t>
            </w:r>
            <w:r w:rsidR="00D011B3" w:rsidRPr="004C0F7F">
              <w:rPr>
                <w:rFonts w:ascii="Arial" w:eastAsia="Calibri" w:hAnsi="Arial" w:cs="Arial"/>
                <w:lang w:val="ru-RU" w:eastAsia="en-US"/>
              </w:rPr>
              <w:t xml:space="preserve">ого муниципального района </w:t>
            </w:r>
            <w:r w:rsidRPr="004C0F7F">
              <w:rPr>
                <w:rFonts w:ascii="Arial" w:eastAsia="Calibri" w:hAnsi="Arial" w:cs="Arial"/>
                <w:lang w:val="ru-RU" w:eastAsia="en-US"/>
              </w:rPr>
              <w:t>Томск</w:t>
            </w:r>
            <w:r w:rsidR="00D011B3" w:rsidRPr="004C0F7F">
              <w:rPr>
                <w:rFonts w:ascii="Arial" w:eastAsia="Calibri" w:hAnsi="Arial" w:cs="Arial"/>
                <w:lang w:val="ru-RU" w:eastAsia="en-US"/>
              </w:rPr>
              <w:t>ой области</w:t>
            </w:r>
          </w:p>
        </w:tc>
      </w:tr>
    </w:tbl>
    <w:p w14:paraId="59331BD8" w14:textId="77777777" w:rsidR="00D97FF7" w:rsidRPr="00FA1A10" w:rsidRDefault="00D97FF7" w:rsidP="00FA1A10">
      <w:pPr>
        <w:tabs>
          <w:tab w:val="left" w:pos="6315"/>
        </w:tabs>
        <w:rPr>
          <w:rFonts w:eastAsia="Calibri"/>
        </w:rPr>
      </w:pPr>
    </w:p>
    <w:p w14:paraId="18C01998" w14:textId="77777777" w:rsidR="00D97FF7" w:rsidRDefault="00D97FF7" w:rsidP="00FA1A10">
      <w:pPr>
        <w:tabs>
          <w:tab w:val="left" w:pos="6315"/>
        </w:tabs>
        <w:rPr>
          <w:rFonts w:eastAsia="Calibri"/>
        </w:rPr>
      </w:pPr>
    </w:p>
    <w:p w14:paraId="1CA293D1" w14:textId="77777777" w:rsidR="0071477F" w:rsidRDefault="0071477F" w:rsidP="00FA1A10">
      <w:pPr>
        <w:tabs>
          <w:tab w:val="left" w:pos="6315"/>
        </w:tabs>
        <w:rPr>
          <w:rFonts w:eastAsia="Calibri"/>
        </w:rPr>
      </w:pPr>
    </w:p>
    <w:p w14:paraId="240D8A3A" w14:textId="77777777" w:rsidR="0071477F" w:rsidRDefault="0071477F" w:rsidP="00FA1A10">
      <w:pPr>
        <w:tabs>
          <w:tab w:val="left" w:pos="6315"/>
        </w:tabs>
        <w:rPr>
          <w:rFonts w:eastAsia="Calibri"/>
        </w:rPr>
      </w:pPr>
    </w:p>
    <w:p w14:paraId="367C899E" w14:textId="77777777" w:rsidR="0071477F" w:rsidRDefault="0071477F" w:rsidP="00FA1A10">
      <w:pPr>
        <w:tabs>
          <w:tab w:val="left" w:pos="6315"/>
        </w:tabs>
        <w:rPr>
          <w:rFonts w:eastAsia="Calibri"/>
        </w:rPr>
      </w:pPr>
    </w:p>
    <w:p w14:paraId="62B8553A" w14:textId="77777777" w:rsidR="0071477F" w:rsidRDefault="0071477F" w:rsidP="00FA1A10">
      <w:pPr>
        <w:tabs>
          <w:tab w:val="left" w:pos="6315"/>
        </w:tabs>
        <w:rPr>
          <w:rFonts w:eastAsia="Calibri"/>
        </w:rPr>
      </w:pPr>
    </w:p>
    <w:p w14:paraId="54AA8250" w14:textId="77777777" w:rsidR="00D97FF7" w:rsidRPr="00FA1A10" w:rsidRDefault="00D97FF7" w:rsidP="00FA1A10">
      <w:pPr>
        <w:tabs>
          <w:tab w:val="left" w:pos="6315"/>
        </w:tabs>
        <w:rPr>
          <w:rFonts w:eastAsia="Calibri"/>
        </w:rPr>
      </w:pPr>
    </w:p>
    <w:p w14:paraId="2C5614A6" w14:textId="77777777" w:rsidR="00D97FF7" w:rsidRPr="00FA1A10" w:rsidRDefault="00D97FF7" w:rsidP="00FA1A10">
      <w:pPr>
        <w:tabs>
          <w:tab w:val="left" w:pos="6315"/>
        </w:tabs>
        <w:rPr>
          <w:rFonts w:eastAsia="Calibri"/>
        </w:rPr>
      </w:pPr>
    </w:p>
    <w:p w14:paraId="7D62F91F" w14:textId="77777777" w:rsidR="00D97FF7" w:rsidRPr="00C91E8D" w:rsidRDefault="00D97FF7" w:rsidP="00FA1A10">
      <w:pPr>
        <w:tabs>
          <w:tab w:val="left" w:pos="6315"/>
        </w:tabs>
        <w:rPr>
          <w:rFonts w:eastAsia="Calibri"/>
          <w:sz w:val="22"/>
        </w:rPr>
      </w:pPr>
    </w:p>
    <w:p w14:paraId="58FC0BC7" w14:textId="77777777" w:rsidR="00341229" w:rsidRPr="002F58BC" w:rsidRDefault="00341229" w:rsidP="00341229">
      <w:pPr>
        <w:tabs>
          <w:tab w:val="left" w:pos="6315"/>
        </w:tabs>
        <w:jc w:val="center"/>
        <w:rPr>
          <w:rFonts w:ascii="Arial" w:eastAsia="Calibri" w:hAnsi="Arial" w:cs="Arial"/>
          <w:sz w:val="28"/>
          <w:szCs w:val="28"/>
          <w:lang w:eastAsia="en-US"/>
        </w:rPr>
      </w:pPr>
      <w:bookmarkStart w:id="0" w:name="_GoBack"/>
      <w:r w:rsidRPr="002F58BC">
        <w:rPr>
          <w:rFonts w:ascii="Arial" w:eastAsia="Calibri" w:hAnsi="Arial" w:cs="Arial"/>
          <w:sz w:val="28"/>
          <w:szCs w:val="28"/>
          <w:lang w:eastAsia="en-US"/>
        </w:rPr>
        <w:t>СХЕМА ТЕПЛОСНАБЖЕНИЯ</w:t>
      </w:r>
    </w:p>
    <w:p w14:paraId="585CB253" w14:textId="77777777" w:rsidR="00341229" w:rsidRPr="002F58BC" w:rsidRDefault="00341229" w:rsidP="00341229">
      <w:pPr>
        <w:contextualSpacing/>
        <w:jc w:val="center"/>
        <w:rPr>
          <w:rFonts w:ascii="Arial" w:eastAsia="Calibri" w:hAnsi="Arial" w:cs="Arial"/>
          <w:sz w:val="28"/>
          <w:szCs w:val="28"/>
          <w:lang w:eastAsia="en-US"/>
        </w:rPr>
      </w:pPr>
      <w:r w:rsidRPr="002F58BC">
        <w:rPr>
          <w:rFonts w:ascii="Arial" w:eastAsia="Calibri" w:hAnsi="Arial" w:cs="Arial"/>
          <w:sz w:val="28"/>
          <w:szCs w:val="28"/>
          <w:lang w:eastAsia="en-US"/>
        </w:rPr>
        <w:t>МУНИЦИПАЛЬНОГО ОБРАЗОВАНИЯ «</w:t>
      </w:r>
      <w:r w:rsidR="00551A1C">
        <w:rPr>
          <w:rFonts w:ascii="Arial" w:eastAsia="Calibri" w:hAnsi="Arial" w:cs="Arial"/>
          <w:sz w:val="28"/>
          <w:szCs w:val="28"/>
          <w:lang w:eastAsia="en-US"/>
        </w:rPr>
        <w:t>СПАССК</w:t>
      </w:r>
      <w:r w:rsidR="002F58BC" w:rsidRPr="002F58BC">
        <w:rPr>
          <w:rFonts w:ascii="Arial" w:eastAsia="Calibri" w:hAnsi="Arial" w:cs="Arial"/>
          <w:sz w:val="28"/>
          <w:szCs w:val="28"/>
          <w:lang w:eastAsia="en-US"/>
        </w:rPr>
        <w:t>ОЕ</w:t>
      </w:r>
      <w:r w:rsidRPr="002F58BC">
        <w:rPr>
          <w:rFonts w:ascii="Arial" w:eastAsia="Calibri" w:hAnsi="Arial" w:cs="Arial"/>
          <w:sz w:val="28"/>
          <w:szCs w:val="28"/>
          <w:lang w:eastAsia="en-US"/>
        </w:rPr>
        <w:t xml:space="preserve"> СЕЛЬСКОЕ ПОСЕЛЕНИЕ» </w:t>
      </w:r>
      <w:r w:rsidR="00551A1C">
        <w:rPr>
          <w:rFonts w:ascii="Arial" w:eastAsia="Calibri" w:hAnsi="Arial" w:cs="Arial"/>
          <w:sz w:val="28"/>
          <w:szCs w:val="28"/>
          <w:lang w:eastAsia="en-US"/>
        </w:rPr>
        <w:t>ТОМСК</w:t>
      </w:r>
      <w:r w:rsidR="002F58BC" w:rsidRPr="002F58BC">
        <w:rPr>
          <w:rFonts w:ascii="Arial" w:eastAsia="Calibri" w:hAnsi="Arial" w:cs="Arial"/>
          <w:sz w:val="28"/>
          <w:szCs w:val="28"/>
          <w:lang w:eastAsia="en-US"/>
        </w:rPr>
        <w:t>ОГО</w:t>
      </w:r>
      <w:r w:rsidRPr="002F58BC">
        <w:rPr>
          <w:rFonts w:ascii="Arial" w:eastAsia="Calibri" w:hAnsi="Arial" w:cs="Arial"/>
          <w:sz w:val="28"/>
          <w:szCs w:val="28"/>
          <w:lang w:eastAsia="en-US"/>
        </w:rPr>
        <w:t xml:space="preserve"> МУНИЦИПАЛЬНОГО РАЙОНА </w:t>
      </w:r>
      <w:r w:rsidR="00551A1C">
        <w:rPr>
          <w:rFonts w:ascii="Arial" w:eastAsia="Calibri" w:hAnsi="Arial" w:cs="Arial"/>
          <w:sz w:val="28"/>
          <w:szCs w:val="28"/>
          <w:lang w:eastAsia="en-US"/>
        </w:rPr>
        <w:t>ТОМСК</w:t>
      </w:r>
      <w:r w:rsidR="002F58BC" w:rsidRPr="002F58BC">
        <w:rPr>
          <w:rFonts w:ascii="Arial" w:eastAsia="Calibri" w:hAnsi="Arial" w:cs="Arial"/>
          <w:sz w:val="28"/>
          <w:szCs w:val="28"/>
          <w:lang w:eastAsia="en-US"/>
        </w:rPr>
        <w:t>ОЙ</w:t>
      </w:r>
      <w:r w:rsidRPr="002F58BC">
        <w:rPr>
          <w:rFonts w:ascii="Arial" w:eastAsia="Calibri" w:hAnsi="Arial" w:cs="Arial"/>
          <w:sz w:val="28"/>
          <w:szCs w:val="28"/>
          <w:lang w:eastAsia="en-US"/>
        </w:rPr>
        <w:t xml:space="preserve"> ОБЛАСТИ НА ПЕРИОД ДО </w:t>
      </w:r>
      <w:r w:rsidR="00551A1C">
        <w:rPr>
          <w:rFonts w:ascii="Arial" w:eastAsia="Calibri" w:hAnsi="Arial" w:cs="Arial"/>
          <w:sz w:val="28"/>
          <w:szCs w:val="28"/>
          <w:lang w:eastAsia="en-US"/>
        </w:rPr>
        <w:t>2035</w:t>
      </w:r>
      <w:r w:rsidRPr="002F58BC">
        <w:rPr>
          <w:rFonts w:ascii="Arial" w:eastAsia="Calibri" w:hAnsi="Arial" w:cs="Arial"/>
          <w:sz w:val="28"/>
          <w:szCs w:val="28"/>
          <w:lang w:eastAsia="en-US"/>
        </w:rPr>
        <w:t xml:space="preserve"> г.</w:t>
      </w:r>
      <w:bookmarkEnd w:id="0"/>
    </w:p>
    <w:p w14:paraId="7731FC9B" w14:textId="77777777" w:rsidR="00341229" w:rsidRPr="002F58BC" w:rsidRDefault="00341229" w:rsidP="00341229">
      <w:pPr>
        <w:contextualSpacing/>
        <w:jc w:val="center"/>
        <w:rPr>
          <w:rFonts w:ascii="Arial" w:eastAsia="Calibri" w:hAnsi="Arial" w:cs="Arial"/>
          <w:sz w:val="28"/>
          <w:szCs w:val="28"/>
          <w:lang w:eastAsia="en-US"/>
        </w:rPr>
      </w:pPr>
    </w:p>
    <w:p w14:paraId="53B4BA12" w14:textId="77777777" w:rsidR="00341229" w:rsidRPr="002F58BC" w:rsidRDefault="00341229" w:rsidP="00341229">
      <w:pPr>
        <w:contextualSpacing/>
        <w:jc w:val="center"/>
        <w:rPr>
          <w:rFonts w:ascii="Arial" w:eastAsia="Calibri" w:hAnsi="Arial" w:cs="Arial"/>
          <w:sz w:val="28"/>
          <w:szCs w:val="28"/>
          <w:lang w:eastAsia="en-US"/>
        </w:rPr>
      </w:pPr>
      <w:r w:rsidRPr="002F58BC">
        <w:rPr>
          <w:rFonts w:ascii="Arial" w:eastAsia="Calibri" w:hAnsi="Arial" w:cs="Arial"/>
          <w:sz w:val="28"/>
          <w:szCs w:val="28"/>
          <w:lang w:eastAsia="en-US"/>
        </w:rPr>
        <w:t xml:space="preserve">АКТУАЛИЗАЦИЯ </w:t>
      </w:r>
      <w:r w:rsidR="00551A1C">
        <w:rPr>
          <w:rFonts w:ascii="Arial" w:eastAsia="Calibri" w:hAnsi="Arial" w:cs="Arial"/>
          <w:sz w:val="28"/>
          <w:szCs w:val="28"/>
          <w:lang w:eastAsia="en-US"/>
        </w:rPr>
        <w:t>НА 2027</w:t>
      </w:r>
      <w:r w:rsidRPr="002F58BC">
        <w:rPr>
          <w:rFonts w:ascii="Arial" w:eastAsia="Calibri" w:hAnsi="Arial" w:cs="Arial"/>
          <w:sz w:val="28"/>
          <w:szCs w:val="28"/>
          <w:lang w:eastAsia="en-US"/>
        </w:rPr>
        <w:t xml:space="preserve"> ГОД</w:t>
      </w:r>
    </w:p>
    <w:p w14:paraId="575336CE" w14:textId="77777777" w:rsidR="00D97FF7" w:rsidRPr="00C91E8D" w:rsidRDefault="00D97FF7" w:rsidP="00FA1A10">
      <w:pPr>
        <w:tabs>
          <w:tab w:val="left" w:pos="6315"/>
        </w:tabs>
        <w:jc w:val="center"/>
        <w:rPr>
          <w:rFonts w:eastAsia="Calibri"/>
          <w:sz w:val="22"/>
        </w:rPr>
      </w:pPr>
    </w:p>
    <w:p w14:paraId="2E6A56C0" w14:textId="77777777" w:rsidR="00D97FF7" w:rsidRPr="00C91E8D" w:rsidRDefault="00D97FF7" w:rsidP="00FA1A10">
      <w:pPr>
        <w:tabs>
          <w:tab w:val="left" w:pos="6315"/>
        </w:tabs>
        <w:jc w:val="center"/>
        <w:rPr>
          <w:rFonts w:eastAsia="Calibri"/>
          <w:sz w:val="22"/>
        </w:rPr>
      </w:pPr>
    </w:p>
    <w:p w14:paraId="408EDC64" w14:textId="77777777" w:rsidR="00C91E8D" w:rsidRPr="00341229" w:rsidRDefault="00C91E8D" w:rsidP="00C91E8D">
      <w:pPr>
        <w:jc w:val="center"/>
        <w:rPr>
          <w:rFonts w:ascii="Arial" w:hAnsi="Arial" w:cs="Arial"/>
          <w:bCs/>
          <w:sz w:val="22"/>
        </w:rPr>
      </w:pPr>
      <w:r w:rsidRPr="00341229">
        <w:rPr>
          <w:rFonts w:ascii="Arial" w:hAnsi="Arial" w:cs="Arial"/>
          <w:bCs/>
          <w:spacing w:val="-1"/>
          <w:kern w:val="32"/>
          <w:sz w:val="28"/>
          <w:szCs w:val="32"/>
        </w:rPr>
        <w:t>Обосновывающие материалы</w:t>
      </w:r>
    </w:p>
    <w:p w14:paraId="43A9BD99" w14:textId="77777777" w:rsidR="00D97FF7" w:rsidRPr="00341229" w:rsidRDefault="00D97FF7" w:rsidP="00FA1A10">
      <w:pPr>
        <w:pStyle w:val="afffff"/>
        <w:spacing w:after="0" w:line="240" w:lineRule="auto"/>
        <w:ind w:firstLine="0"/>
        <w:jc w:val="center"/>
        <w:rPr>
          <w:rFonts w:ascii="Times New Roman" w:hAnsi="Times New Roman"/>
          <w:szCs w:val="24"/>
        </w:rPr>
      </w:pPr>
    </w:p>
    <w:p w14:paraId="61DB652E" w14:textId="77777777" w:rsidR="00D97FF7" w:rsidRDefault="00D97FF7" w:rsidP="00FA1A10">
      <w:pPr>
        <w:tabs>
          <w:tab w:val="left" w:pos="6315"/>
        </w:tabs>
        <w:rPr>
          <w:rFonts w:eastAsia="Calibri"/>
        </w:rPr>
      </w:pPr>
    </w:p>
    <w:p w14:paraId="38C5844E" w14:textId="77777777" w:rsidR="00706974" w:rsidRPr="00FA1A10" w:rsidRDefault="00706974" w:rsidP="00FA1A10">
      <w:pPr>
        <w:tabs>
          <w:tab w:val="left" w:pos="6315"/>
        </w:tabs>
        <w:rPr>
          <w:rFonts w:eastAsia="Calibri"/>
        </w:rPr>
      </w:pPr>
    </w:p>
    <w:p w14:paraId="0C718213" w14:textId="77777777" w:rsidR="00D97FF7" w:rsidRPr="00C91E8D" w:rsidRDefault="00D97FF7" w:rsidP="00FA1A10">
      <w:pPr>
        <w:tabs>
          <w:tab w:val="left" w:pos="6315"/>
        </w:tabs>
        <w:jc w:val="center"/>
        <w:rPr>
          <w:rFonts w:ascii="Arial" w:eastAsia="Calibri" w:hAnsi="Arial" w:cs="Arial"/>
          <w:sz w:val="32"/>
          <w:szCs w:val="36"/>
        </w:rPr>
      </w:pPr>
    </w:p>
    <w:p w14:paraId="7997CF4B" w14:textId="77777777" w:rsidR="00D97FF7" w:rsidRPr="00FA1A10" w:rsidRDefault="00D97FF7" w:rsidP="00FA1A10">
      <w:pPr>
        <w:pStyle w:val="Default"/>
        <w:jc w:val="center"/>
        <w:rPr>
          <w:b/>
          <w:bCs/>
          <w:sz w:val="36"/>
          <w:szCs w:val="36"/>
        </w:rPr>
      </w:pPr>
    </w:p>
    <w:p w14:paraId="4FF85985" w14:textId="77777777" w:rsidR="00D97FF7" w:rsidRPr="00FA1A10" w:rsidRDefault="00D97FF7" w:rsidP="00FA1A10">
      <w:pPr>
        <w:pStyle w:val="Default"/>
        <w:jc w:val="center"/>
        <w:rPr>
          <w:b/>
          <w:bCs/>
          <w:sz w:val="36"/>
          <w:szCs w:val="36"/>
        </w:rPr>
      </w:pPr>
    </w:p>
    <w:p w14:paraId="058F251A" w14:textId="77777777" w:rsidR="00D97FF7" w:rsidRDefault="00D97FF7" w:rsidP="00FA1A10">
      <w:pPr>
        <w:pStyle w:val="Default"/>
        <w:jc w:val="center"/>
        <w:rPr>
          <w:b/>
          <w:bCs/>
          <w:sz w:val="36"/>
          <w:szCs w:val="36"/>
        </w:rPr>
      </w:pPr>
    </w:p>
    <w:p w14:paraId="5F8F0B7E" w14:textId="77777777" w:rsidR="00C91E8D" w:rsidRDefault="00C91E8D" w:rsidP="00FA1A10">
      <w:pPr>
        <w:pStyle w:val="Default"/>
        <w:jc w:val="center"/>
        <w:rPr>
          <w:b/>
          <w:bCs/>
          <w:sz w:val="36"/>
          <w:szCs w:val="36"/>
        </w:rPr>
      </w:pPr>
    </w:p>
    <w:p w14:paraId="0DB8D1B2" w14:textId="77777777" w:rsidR="00D97FF7" w:rsidRPr="00FA1A10" w:rsidRDefault="00D97FF7" w:rsidP="00FA1A10">
      <w:pPr>
        <w:pStyle w:val="Default"/>
        <w:jc w:val="center"/>
        <w:rPr>
          <w:b/>
          <w:bCs/>
          <w:sz w:val="36"/>
          <w:szCs w:val="36"/>
        </w:rPr>
      </w:pPr>
    </w:p>
    <w:p w14:paraId="065142E1" w14:textId="77777777" w:rsidR="00DA7E54" w:rsidRDefault="00DA7E54" w:rsidP="00FA1A10">
      <w:pPr>
        <w:pStyle w:val="Default"/>
        <w:jc w:val="center"/>
        <w:rPr>
          <w:b/>
          <w:bCs/>
          <w:sz w:val="36"/>
          <w:szCs w:val="36"/>
        </w:rPr>
      </w:pPr>
    </w:p>
    <w:p w14:paraId="767F6177" w14:textId="77777777" w:rsidR="0071477F" w:rsidRPr="00FA1A10" w:rsidRDefault="0071477F" w:rsidP="00FA1A10">
      <w:pPr>
        <w:pStyle w:val="Default"/>
        <w:jc w:val="center"/>
        <w:rPr>
          <w:b/>
          <w:bCs/>
          <w:sz w:val="36"/>
          <w:szCs w:val="36"/>
        </w:rPr>
      </w:pPr>
    </w:p>
    <w:p w14:paraId="0FCB071F" w14:textId="77777777" w:rsidR="00D97FF7" w:rsidRDefault="00D97FF7" w:rsidP="00FA1A10">
      <w:pPr>
        <w:pStyle w:val="Default"/>
        <w:jc w:val="center"/>
        <w:rPr>
          <w:rFonts w:ascii="Arial" w:hAnsi="Arial" w:cs="Arial"/>
          <w:b/>
          <w:bCs/>
          <w:sz w:val="36"/>
          <w:szCs w:val="36"/>
        </w:rPr>
      </w:pPr>
    </w:p>
    <w:p w14:paraId="7ADCF185" w14:textId="77777777" w:rsidR="00D97FF7" w:rsidRPr="00C91E8D" w:rsidRDefault="00551A1C" w:rsidP="00FA1A10">
      <w:pPr>
        <w:pStyle w:val="Default"/>
        <w:jc w:val="center"/>
        <w:rPr>
          <w:rFonts w:ascii="Arial" w:hAnsi="Arial" w:cs="Arial"/>
          <w:bCs/>
          <w:szCs w:val="36"/>
        </w:rPr>
      </w:pPr>
      <w:r>
        <w:rPr>
          <w:rFonts w:ascii="Arial" w:hAnsi="Arial" w:cs="Arial"/>
          <w:bCs/>
          <w:szCs w:val="36"/>
        </w:rPr>
        <w:t>Томск</w:t>
      </w:r>
      <w:r w:rsidR="00C91E8D" w:rsidRPr="00C91E8D">
        <w:rPr>
          <w:rFonts w:ascii="Arial" w:hAnsi="Arial" w:cs="Arial"/>
          <w:bCs/>
          <w:szCs w:val="36"/>
        </w:rPr>
        <w:t xml:space="preserve"> </w:t>
      </w:r>
      <w:r w:rsidR="00D97FF7" w:rsidRPr="00C91E8D">
        <w:rPr>
          <w:rFonts w:ascii="Arial" w:hAnsi="Arial" w:cs="Arial"/>
          <w:bCs/>
          <w:szCs w:val="36"/>
        </w:rPr>
        <w:t>202</w:t>
      </w:r>
      <w:r>
        <w:rPr>
          <w:rFonts w:ascii="Arial" w:hAnsi="Arial" w:cs="Arial"/>
          <w:bCs/>
          <w:szCs w:val="36"/>
        </w:rPr>
        <w:t>6</w:t>
      </w:r>
    </w:p>
    <w:p w14:paraId="092A838A" w14:textId="77777777" w:rsidR="00A25C15" w:rsidRDefault="00D97FF7" w:rsidP="00FA1A10">
      <w:pPr>
        <w:jc w:val="center"/>
        <w:rPr>
          <w:rFonts w:ascii="Arial" w:hAnsi="Arial" w:cs="Arial"/>
          <w:b/>
          <w:bCs/>
        </w:rPr>
      </w:pPr>
      <w:r w:rsidRPr="00FA1A10">
        <w:rPr>
          <w:b/>
          <w:bCs/>
          <w:sz w:val="36"/>
          <w:szCs w:val="36"/>
        </w:rPr>
        <w:br w:type="page"/>
      </w:r>
      <w:bookmarkStart w:id="1" w:name="_Toc524886640"/>
      <w:bookmarkStart w:id="2" w:name="_Toc72448927"/>
      <w:r w:rsidRPr="00C91E8D">
        <w:rPr>
          <w:rFonts w:ascii="Arial" w:hAnsi="Arial" w:cs="Arial"/>
          <w:b/>
          <w:bCs/>
        </w:rPr>
        <w:lastRenderedPageBreak/>
        <w:t>Состав док</w:t>
      </w:r>
      <w:r w:rsidR="0059712E" w:rsidRPr="00C91E8D">
        <w:rPr>
          <w:rFonts w:ascii="Arial" w:hAnsi="Arial" w:cs="Arial"/>
          <w:b/>
          <w:bCs/>
        </w:rPr>
        <w:t xml:space="preserve">ументации Схемы теплоснабжения </w:t>
      </w:r>
      <w:r w:rsidR="00551A1C">
        <w:rPr>
          <w:rFonts w:ascii="Arial" w:hAnsi="Arial" w:cs="Arial"/>
          <w:b/>
          <w:bCs/>
        </w:rPr>
        <w:t>Спасск</w:t>
      </w:r>
      <w:r w:rsidR="00A25C15">
        <w:rPr>
          <w:rFonts w:ascii="Arial" w:hAnsi="Arial" w:cs="Arial"/>
          <w:b/>
          <w:bCs/>
        </w:rPr>
        <w:t>ого сельского</w:t>
      </w:r>
    </w:p>
    <w:p w14:paraId="3F05014D" w14:textId="77777777" w:rsidR="00D97FF7" w:rsidRPr="00C91E8D" w:rsidRDefault="00C91E8D" w:rsidP="00FA1A10">
      <w:pPr>
        <w:jc w:val="center"/>
        <w:rPr>
          <w:rFonts w:ascii="Arial" w:hAnsi="Arial" w:cs="Arial"/>
          <w:bCs/>
        </w:rPr>
      </w:pPr>
      <w:r w:rsidRPr="00C91E8D">
        <w:rPr>
          <w:rFonts w:ascii="Arial" w:hAnsi="Arial" w:cs="Arial"/>
          <w:b/>
          <w:bCs/>
        </w:rPr>
        <w:t xml:space="preserve">поселения </w:t>
      </w:r>
      <w:r w:rsidR="00551A1C">
        <w:rPr>
          <w:rFonts w:ascii="Arial" w:hAnsi="Arial" w:cs="Arial"/>
          <w:b/>
          <w:bCs/>
        </w:rPr>
        <w:t>Томск</w:t>
      </w:r>
      <w:r w:rsidRPr="00C91E8D">
        <w:rPr>
          <w:rFonts w:ascii="Arial" w:hAnsi="Arial" w:cs="Arial"/>
          <w:b/>
          <w:bCs/>
        </w:rPr>
        <w:t>ого района</w:t>
      </w:r>
    </w:p>
    <w:p w14:paraId="3E0FBB58" w14:textId="77777777" w:rsidR="00D97FF7" w:rsidRDefault="00D97FF7" w:rsidP="00FA1A10">
      <w:pPr>
        <w:jc w:val="center"/>
        <w:rPr>
          <w:rFonts w:ascii="Arial" w:hAnsi="Arial" w:cs="Arial"/>
          <w:b/>
          <w:bCs/>
        </w:rPr>
      </w:pPr>
    </w:p>
    <w:tbl>
      <w:tblPr>
        <w:tblStyle w:val="ae"/>
        <w:tblW w:w="0" w:type="auto"/>
        <w:tblLook w:val="04A0" w:firstRow="1" w:lastRow="0" w:firstColumn="1" w:lastColumn="0" w:noHBand="0" w:noVBand="1"/>
      </w:tblPr>
      <w:tblGrid>
        <w:gridCol w:w="6111"/>
        <w:gridCol w:w="3233"/>
      </w:tblGrid>
      <w:tr w:rsidR="00AD14C9" w:rsidRPr="00D850DF" w14:paraId="15CBA0DD" w14:textId="77777777" w:rsidTr="00BB62E0">
        <w:trPr>
          <w:trHeight w:val="515"/>
        </w:trPr>
        <w:tc>
          <w:tcPr>
            <w:tcW w:w="6111" w:type="dxa"/>
            <w:shd w:val="clear" w:color="auto" w:fill="F2F2F2" w:themeFill="background1" w:themeFillShade="F2"/>
            <w:vAlign w:val="center"/>
          </w:tcPr>
          <w:p w14:paraId="7C92E6AC" w14:textId="77777777" w:rsidR="00AD14C9" w:rsidRPr="00D850DF" w:rsidRDefault="00AD14C9" w:rsidP="003F0F8C">
            <w:pPr>
              <w:jc w:val="center"/>
              <w:rPr>
                <w:rFonts w:ascii="Arial" w:hAnsi="Arial" w:cs="Arial"/>
                <w:b/>
                <w:bCs/>
              </w:rPr>
            </w:pPr>
            <w:r w:rsidRPr="00D850DF">
              <w:rPr>
                <w:rFonts w:ascii="Arial" w:hAnsi="Arial" w:cs="Arial"/>
                <w:b/>
                <w:bCs/>
              </w:rPr>
              <w:t>Наименование документа</w:t>
            </w:r>
          </w:p>
        </w:tc>
        <w:tc>
          <w:tcPr>
            <w:tcW w:w="3233" w:type="dxa"/>
            <w:shd w:val="clear" w:color="auto" w:fill="F2F2F2" w:themeFill="background1" w:themeFillShade="F2"/>
            <w:vAlign w:val="center"/>
          </w:tcPr>
          <w:p w14:paraId="2AA84E2B" w14:textId="77777777" w:rsidR="00AD14C9" w:rsidRPr="00D850DF" w:rsidRDefault="00AD14C9" w:rsidP="003F0F8C">
            <w:pPr>
              <w:jc w:val="center"/>
              <w:rPr>
                <w:rFonts w:ascii="Arial" w:hAnsi="Arial" w:cs="Arial"/>
                <w:b/>
                <w:bCs/>
              </w:rPr>
            </w:pPr>
            <w:r w:rsidRPr="00D850DF">
              <w:rPr>
                <w:rFonts w:ascii="Arial" w:hAnsi="Arial" w:cs="Arial"/>
                <w:b/>
                <w:bCs/>
              </w:rPr>
              <w:t>Шифр документа</w:t>
            </w:r>
          </w:p>
        </w:tc>
      </w:tr>
      <w:tr w:rsidR="00AD14C9" w:rsidRPr="00BF114D" w14:paraId="5B2B1148" w14:textId="77777777" w:rsidTr="00BB62E0">
        <w:tc>
          <w:tcPr>
            <w:tcW w:w="6111" w:type="dxa"/>
          </w:tcPr>
          <w:p w14:paraId="3FE6FE93" w14:textId="77777777" w:rsidR="00AD14C9" w:rsidRPr="004C0F7F" w:rsidRDefault="00AD14C9" w:rsidP="00AD14C9">
            <w:pPr>
              <w:jc w:val="both"/>
              <w:rPr>
                <w:rFonts w:ascii="Arial" w:hAnsi="Arial" w:cs="Arial"/>
                <w:bCs/>
                <w:lang w:val="ru-RU"/>
              </w:rPr>
            </w:pPr>
            <w:r w:rsidRPr="004C0F7F">
              <w:rPr>
                <w:rFonts w:ascii="Arial" w:hAnsi="Arial" w:cs="Arial"/>
                <w:bCs/>
                <w:lang w:val="ru-RU"/>
              </w:rPr>
              <w:t xml:space="preserve">Схема теплоснабжения </w:t>
            </w:r>
            <w:r w:rsidR="00551A1C" w:rsidRPr="004C0F7F">
              <w:rPr>
                <w:rFonts w:ascii="Arial" w:hAnsi="Arial" w:cs="Arial"/>
                <w:bCs/>
                <w:lang w:val="ru-RU"/>
              </w:rPr>
              <w:t>Спасск</w:t>
            </w:r>
            <w:r w:rsidRPr="004C0F7F">
              <w:rPr>
                <w:rFonts w:ascii="Arial" w:hAnsi="Arial" w:cs="Arial"/>
                <w:bCs/>
                <w:lang w:val="ru-RU"/>
              </w:rPr>
              <w:t xml:space="preserve">ого сельского поселения </w:t>
            </w:r>
            <w:r w:rsidR="002F58BC" w:rsidRPr="004C0F7F">
              <w:rPr>
                <w:rFonts w:ascii="Arial" w:hAnsi="Arial" w:cs="Arial"/>
                <w:bCs/>
                <w:lang w:val="ru-RU"/>
              </w:rPr>
              <w:t xml:space="preserve">до </w:t>
            </w:r>
            <w:r w:rsidR="00551A1C" w:rsidRPr="004C0F7F">
              <w:rPr>
                <w:rFonts w:ascii="Arial" w:hAnsi="Arial" w:cs="Arial"/>
                <w:bCs/>
                <w:lang w:val="ru-RU"/>
              </w:rPr>
              <w:t>2035</w:t>
            </w:r>
            <w:r w:rsidR="002F58BC" w:rsidRPr="004C0F7F">
              <w:rPr>
                <w:rFonts w:ascii="Arial" w:hAnsi="Arial" w:cs="Arial"/>
                <w:bCs/>
                <w:lang w:val="ru-RU"/>
              </w:rPr>
              <w:t xml:space="preserve"> </w:t>
            </w:r>
            <w:r w:rsidRPr="004C0F7F">
              <w:rPr>
                <w:rFonts w:ascii="Arial" w:hAnsi="Arial" w:cs="Arial"/>
                <w:bCs/>
                <w:lang w:val="ru-RU"/>
              </w:rPr>
              <w:t>года</w:t>
            </w:r>
          </w:p>
        </w:tc>
        <w:tc>
          <w:tcPr>
            <w:tcW w:w="3233" w:type="dxa"/>
            <w:vAlign w:val="center"/>
          </w:tcPr>
          <w:p w14:paraId="1BC12166" w14:textId="3FCAFB7F" w:rsidR="00AD14C9" w:rsidRPr="00BF114D" w:rsidRDefault="00AD14C9" w:rsidP="00371942">
            <w:pPr>
              <w:jc w:val="center"/>
              <w:rPr>
                <w:rFonts w:ascii="Arial" w:hAnsi="Arial" w:cs="Arial"/>
                <w:bCs/>
              </w:rPr>
            </w:pPr>
            <w:r w:rsidRPr="00BF114D">
              <w:rPr>
                <w:rFonts w:ascii="Arial" w:hAnsi="Arial" w:cs="Arial"/>
                <w:bCs/>
              </w:rPr>
              <w:t>ПСТ.С</w:t>
            </w:r>
            <w:r w:rsidR="00371942">
              <w:rPr>
                <w:rFonts w:ascii="Arial" w:hAnsi="Arial" w:cs="Arial"/>
                <w:bCs/>
                <w:lang w:val="ru-RU"/>
              </w:rPr>
              <w:t>Т</w:t>
            </w:r>
            <w:r w:rsidRPr="00BF114D">
              <w:rPr>
                <w:rFonts w:ascii="Arial" w:hAnsi="Arial" w:cs="Arial"/>
                <w:bCs/>
              </w:rPr>
              <w:t>.</w:t>
            </w:r>
            <w:r w:rsidR="00A25C15">
              <w:rPr>
                <w:rFonts w:ascii="Arial" w:hAnsi="Arial" w:cs="Arial"/>
                <w:bCs/>
              </w:rPr>
              <w:t>70-14.015</w:t>
            </w:r>
            <w:r>
              <w:rPr>
                <w:rFonts w:ascii="Arial" w:hAnsi="Arial" w:cs="Arial"/>
                <w:bCs/>
              </w:rPr>
              <w:t>.</w:t>
            </w:r>
            <w:r w:rsidRPr="00BF114D">
              <w:rPr>
                <w:rFonts w:ascii="Arial" w:hAnsi="Arial" w:cs="Arial"/>
                <w:bCs/>
              </w:rPr>
              <w:t>000</w:t>
            </w:r>
          </w:p>
        </w:tc>
      </w:tr>
      <w:tr w:rsidR="00AD14C9" w:rsidRPr="00BF114D" w14:paraId="518DAB88" w14:textId="77777777" w:rsidTr="00BB62E0">
        <w:tc>
          <w:tcPr>
            <w:tcW w:w="6111" w:type="dxa"/>
          </w:tcPr>
          <w:p w14:paraId="1E42DF16" w14:textId="77777777" w:rsidR="00AD14C9" w:rsidRPr="004C0F7F" w:rsidRDefault="00AD14C9" w:rsidP="003F0F8C">
            <w:pPr>
              <w:jc w:val="both"/>
              <w:rPr>
                <w:rFonts w:ascii="Arial" w:hAnsi="Arial" w:cs="Arial"/>
                <w:bCs/>
                <w:lang w:val="ru-RU"/>
              </w:rPr>
            </w:pPr>
            <w:r w:rsidRPr="004C0F7F">
              <w:rPr>
                <w:rFonts w:ascii="Arial" w:hAnsi="Arial" w:cs="Arial"/>
                <w:bCs/>
                <w:lang w:val="ru-RU"/>
              </w:rPr>
              <w:t xml:space="preserve">Обосновывающие материалы к Схеме теплоснабжения </w:t>
            </w:r>
            <w:r w:rsidR="00551A1C" w:rsidRPr="004C0F7F">
              <w:rPr>
                <w:rFonts w:ascii="Arial" w:hAnsi="Arial" w:cs="Arial"/>
                <w:bCs/>
                <w:lang w:val="ru-RU"/>
              </w:rPr>
              <w:t>Спасск</w:t>
            </w:r>
            <w:r w:rsidRPr="004C0F7F">
              <w:rPr>
                <w:rFonts w:ascii="Arial" w:hAnsi="Arial" w:cs="Arial"/>
                <w:bCs/>
                <w:lang w:val="ru-RU"/>
              </w:rPr>
              <w:t xml:space="preserve">ого сельского поселения </w:t>
            </w:r>
            <w:r w:rsidR="002F58BC" w:rsidRPr="004C0F7F">
              <w:rPr>
                <w:rFonts w:ascii="Arial" w:hAnsi="Arial" w:cs="Arial"/>
                <w:bCs/>
                <w:lang w:val="ru-RU"/>
              </w:rPr>
              <w:t xml:space="preserve">до </w:t>
            </w:r>
            <w:r w:rsidR="00551A1C" w:rsidRPr="004C0F7F">
              <w:rPr>
                <w:rFonts w:ascii="Arial" w:hAnsi="Arial" w:cs="Arial"/>
                <w:bCs/>
                <w:lang w:val="ru-RU"/>
              </w:rPr>
              <w:t>2035</w:t>
            </w:r>
            <w:r w:rsidR="002F58BC" w:rsidRPr="004C0F7F">
              <w:rPr>
                <w:rFonts w:ascii="Arial" w:hAnsi="Arial" w:cs="Arial"/>
                <w:bCs/>
                <w:lang w:val="ru-RU"/>
              </w:rPr>
              <w:t xml:space="preserve"> </w:t>
            </w:r>
            <w:r w:rsidRPr="004C0F7F">
              <w:rPr>
                <w:rFonts w:ascii="Arial" w:hAnsi="Arial" w:cs="Arial"/>
                <w:bCs/>
                <w:lang w:val="ru-RU"/>
              </w:rPr>
              <w:t>года</w:t>
            </w:r>
          </w:p>
        </w:tc>
        <w:tc>
          <w:tcPr>
            <w:tcW w:w="3233" w:type="dxa"/>
            <w:vAlign w:val="center"/>
          </w:tcPr>
          <w:p w14:paraId="06750000" w14:textId="77777777" w:rsidR="00AD14C9" w:rsidRPr="00BF114D" w:rsidRDefault="00AD14C9" w:rsidP="003F0F8C">
            <w:pPr>
              <w:jc w:val="center"/>
              <w:rPr>
                <w:rFonts w:ascii="Arial" w:hAnsi="Arial" w:cs="Arial"/>
                <w:bCs/>
              </w:rPr>
            </w:pPr>
            <w:r w:rsidRPr="00BF114D">
              <w:rPr>
                <w:rFonts w:ascii="Arial" w:hAnsi="Arial" w:cs="Arial"/>
                <w:bCs/>
              </w:rPr>
              <w:t>ПСТ.ОМ.</w:t>
            </w:r>
            <w:r w:rsidR="00A25C15">
              <w:rPr>
                <w:rFonts w:ascii="Arial" w:hAnsi="Arial" w:cs="Arial"/>
                <w:bCs/>
              </w:rPr>
              <w:t>70-14.015</w:t>
            </w:r>
            <w:r>
              <w:rPr>
                <w:rFonts w:ascii="Arial" w:hAnsi="Arial" w:cs="Arial"/>
                <w:bCs/>
              </w:rPr>
              <w:t>.</w:t>
            </w:r>
            <w:r w:rsidRPr="00BF114D">
              <w:rPr>
                <w:rFonts w:ascii="Arial" w:hAnsi="Arial" w:cs="Arial"/>
                <w:bCs/>
              </w:rPr>
              <w:t>000</w:t>
            </w:r>
          </w:p>
        </w:tc>
      </w:tr>
      <w:tr w:rsidR="00A82C43" w:rsidRPr="00BF114D" w14:paraId="15E0BE30" w14:textId="77777777" w:rsidTr="00A82C43">
        <w:tc>
          <w:tcPr>
            <w:tcW w:w="6111" w:type="dxa"/>
            <w:vAlign w:val="center"/>
          </w:tcPr>
          <w:p w14:paraId="42FA6EB3" w14:textId="77777777" w:rsidR="00A82C43" w:rsidRPr="00A82C43" w:rsidRDefault="00A82C43" w:rsidP="00A82C43">
            <w:pPr>
              <w:rPr>
                <w:rFonts w:ascii="Arial" w:hAnsi="Arial" w:cs="Arial"/>
                <w:bCs/>
              </w:rPr>
            </w:pPr>
            <w:r>
              <w:rPr>
                <w:rFonts w:ascii="Arial" w:hAnsi="Arial" w:cs="Arial"/>
                <w:bCs/>
              </w:rPr>
              <w:t>Приложение 1. Схемы тепловых сетей</w:t>
            </w:r>
          </w:p>
        </w:tc>
        <w:tc>
          <w:tcPr>
            <w:tcW w:w="3233" w:type="dxa"/>
            <w:vAlign w:val="center"/>
          </w:tcPr>
          <w:p w14:paraId="1C75B141" w14:textId="77777777" w:rsidR="00A82C43" w:rsidRDefault="00A82C43" w:rsidP="003F0F8C">
            <w:pPr>
              <w:jc w:val="center"/>
              <w:rPr>
                <w:rFonts w:ascii="Arial" w:hAnsi="Arial" w:cs="Arial"/>
                <w:bCs/>
              </w:rPr>
            </w:pPr>
            <w:r w:rsidRPr="00BF114D">
              <w:rPr>
                <w:rFonts w:ascii="Arial" w:hAnsi="Arial" w:cs="Arial"/>
                <w:bCs/>
              </w:rPr>
              <w:t>ПСТ.ОМ.</w:t>
            </w:r>
            <w:r>
              <w:rPr>
                <w:rFonts w:ascii="Arial" w:hAnsi="Arial" w:cs="Arial"/>
                <w:bCs/>
              </w:rPr>
              <w:t>70-14.015.001</w:t>
            </w:r>
          </w:p>
          <w:p w14:paraId="6A1DD77D" w14:textId="77777777" w:rsidR="00A82C43" w:rsidRPr="00A82C43" w:rsidRDefault="00A82C43" w:rsidP="00A82C43">
            <w:pPr>
              <w:jc w:val="center"/>
              <w:rPr>
                <w:rFonts w:ascii="Arial" w:hAnsi="Arial" w:cs="Arial"/>
                <w:bCs/>
              </w:rPr>
            </w:pPr>
            <w:r>
              <w:rPr>
                <w:rFonts w:ascii="Arial" w:hAnsi="Arial" w:cs="Arial"/>
                <w:bCs/>
              </w:rPr>
              <w:t>(графическая часть)</w:t>
            </w:r>
          </w:p>
        </w:tc>
      </w:tr>
    </w:tbl>
    <w:p w14:paraId="69ED00DD" w14:textId="77777777" w:rsidR="00AD14C9" w:rsidRDefault="00AD14C9" w:rsidP="00FA1A10">
      <w:pPr>
        <w:jc w:val="center"/>
        <w:rPr>
          <w:rFonts w:ascii="Arial" w:hAnsi="Arial" w:cs="Arial"/>
          <w:b/>
          <w:bCs/>
        </w:rPr>
      </w:pPr>
    </w:p>
    <w:p w14:paraId="44471ECA" w14:textId="77777777" w:rsidR="00D97FF7" w:rsidRPr="00FA1A10" w:rsidRDefault="00D97FF7" w:rsidP="00FA1A10">
      <w:pPr>
        <w:rPr>
          <w:b/>
          <w:sz w:val="28"/>
        </w:rPr>
      </w:pPr>
    </w:p>
    <w:p w14:paraId="7774F290" w14:textId="77777777" w:rsidR="00D97FF7" w:rsidRPr="008A696D" w:rsidRDefault="00D97FF7" w:rsidP="00FA1A10">
      <w:pPr>
        <w:pStyle w:val="af6"/>
        <w:rPr>
          <w:rFonts w:ascii="Times New Roman" w:hAnsi="Times New Roman" w:cs="Times New Roman"/>
          <w:b w:val="0"/>
          <w:szCs w:val="24"/>
          <w:lang w:val="en-US"/>
        </w:rPr>
      </w:pPr>
      <w:r w:rsidRPr="00FA1A10">
        <w:rPr>
          <w:rFonts w:ascii="Times New Roman" w:hAnsi="Times New Roman" w:cs="Times New Roman"/>
          <w:b w:val="0"/>
          <w:szCs w:val="24"/>
        </w:rPr>
        <w:br w:type="page"/>
      </w:r>
    </w:p>
    <w:sdt>
      <w:sdtPr>
        <w:rPr>
          <w:rFonts w:eastAsiaTheme="minorHAnsi" w:cstheme="minorBidi"/>
          <w:szCs w:val="22"/>
          <w:lang w:val="en-US" w:eastAsia="en-US"/>
        </w:rPr>
        <w:id w:val="-1090303548"/>
        <w:docPartObj>
          <w:docPartGallery w:val="Table of Contents"/>
          <w:docPartUnique/>
        </w:docPartObj>
      </w:sdtPr>
      <w:sdtEndPr>
        <w:rPr>
          <w:rFonts w:ascii="Arial" w:hAnsi="Arial" w:cs="Arial"/>
          <w:bCs/>
        </w:rPr>
      </w:sdtEndPr>
      <w:sdtContent>
        <w:p w14:paraId="5C8A6D94" w14:textId="77777777" w:rsidR="00D97FF7" w:rsidRPr="00AD14C9" w:rsidRDefault="00D97FF7" w:rsidP="00FA1A10">
          <w:pPr>
            <w:jc w:val="center"/>
            <w:rPr>
              <w:rFonts w:ascii="Arial Narrow" w:hAnsi="Arial Narrow" w:cs="Arial"/>
              <w:b/>
              <w:sz w:val="28"/>
            </w:rPr>
          </w:pPr>
          <w:r w:rsidRPr="00AD14C9">
            <w:rPr>
              <w:rFonts w:ascii="Arial Narrow" w:hAnsi="Arial Narrow" w:cs="Arial"/>
              <w:b/>
              <w:sz w:val="28"/>
            </w:rPr>
            <w:t>СОДЕРЖАНИЕ</w:t>
          </w:r>
        </w:p>
        <w:p w14:paraId="2C16DEAC" w14:textId="269D0713" w:rsidR="00C83211" w:rsidRPr="00C83211" w:rsidRDefault="000E0934" w:rsidP="00C83211">
          <w:pPr>
            <w:tabs>
              <w:tab w:val="right" w:leader="dot" w:pos="9344"/>
            </w:tabs>
            <w:jc w:val="both"/>
            <w:rPr>
              <w:rFonts w:ascii="Arial" w:eastAsiaTheme="minorEastAsia" w:hAnsi="Arial" w:cs="Arial"/>
              <w:noProof/>
              <w:sz w:val="22"/>
            </w:rPr>
          </w:pPr>
          <w:r w:rsidRPr="0018589E">
            <w:rPr>
              <w:rFonts w:ascii="Arial" w:hAnsi="Arial" w:cs="Arial"/>
            </w:rPr>
            <w:fldChar w:fldCharType="begin"/>
          </w:r>
          <w:r w:rsidR="00D97FF7" w:rsidRPr="0018589E">
            <w:rPr>
              <w:rFonts w:ascii="Arial" w:hAnsi="Arial" w:cs="Arial"/>
            </w:rPr>
            <w:instrText xml:space="preserve"> TOC \o "1-3" \h \z \u </w:instrText>
          </w:r>
          <w:r w:rsidRPr="0018589E">
            <w:rPr>
              <w:rFonts w:ascii="Arial" w:hAnsi="Arial" w:cs="Arial"/>
            </w:rPr>
            <w:fldChar w:fldCharType="separate"/>
          </w:r>
          <w:hyperlink w:anchor="_Toc227321495" w:history="1">
            <w:r w:rsidR="00C83211" w:rsidRPr="00C83211">
              <w:rPr>
                <w:rFonts w:ascii="Arial" w:hAnsi="Arial" w:cs="Arial"/>
                <w:noProof/>
              </w:rPr>
              <w:t>АННОТАЦИЯ</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_Toc227321495 \h </w:instrText>
            </w:r>
            <w:r w:rsidR="00C83211" w:rsidRPr="00C83211">
              <w:rPr>
                <w:rFonts w:ascii="Arial" w:hAnsi="Arial" w:cs="Arial"/>
                <w:noProof/>
                <w:webHidden/>
              </w:rPr>
            </w:r>
            <w:r w:rsidR="00C83211" w:rsidRPr="00C83211">
              <w:rPr>
                <w:rFonts w:ascii="Arial" w:hAnsi="Arial" w:cs="Arial"/>
                <w:noProof/>
                <w:webHidden/>
              </w:rPr>
              <w:fldChar w:fldCharType="separate"/>
            </w:r>
            <w:r w:rsidR="00372D39">
              <w:rPr>
                <w:rFonts w:ascii="Arial" w:hAnsi="Arial" w:cs="Arial"/>
                <w:noProof/>
                <w:webHidden/>
              </w:rPr>
              <w:t>19</w:t>
            </w:r>
            <w:r w:rsidR="00C83211" w:rsidRPr="00C83211">
              <w:rPr>
                <w:rFonts w:ascii="Arial" w:hAnsi="Arial" w:cs="Arial"/>
                <w:noProof/>
                <w:webHidden/>
              </w:rPr>
              <w:fldChar w:fldCharType="end"/>
            </w:r>
          </w:hyperlink>
        </w:p>
        <w:p w14:paraId="04692822" w14:textId="389CA34A" w:rsidR="00C83211" w:rsidRPr="00C83211" w:rsidRDefault="00372D39" w:rsidP="00C83211">
          <w:pPr>
            <w:tabs>
              <w:tab w:val="right" w:leader="dot" w:pos="9344"/>
            </w:tabs>
            <w:jc w:val="both"/>
            <w:rPr>
              <w:rFonts w:ascii="Arial" w:eastAsiaTheme="minorEastAsia" w:hAnsi="Arial" w:cs="Arial"/>
              <w:noProof/>
              <w:sz w:val="22"/>
            </w:rPr>
          </w:pPr>
          <w:hyperlink w:anchor="_Toc227321496" w:history="1">
            <w:r w:rsidR="00C83211" w:rsidRPr="00C83211">
              <w:rPr>
                <w:rFonts w:ascii="Arial" w:hAnsi="Arial" w:cs="Arial"/>
                <w:noProof/>
              </w:rPr>
              <w:t>ГЛАВА 1. СУЩЕСТВУЮЩЕЕ ПОЛОЖЕНИЕ В СФЕРЕ ПРОИЗВОДСТВА, ПЕРЕДАЧИ И ПОТРЕБЛЕНИЯ ТЕПЛОВОЙ ЭНЕРГИИ ДЛЯ ЦЕЛЕЙ ТЕПЛОСНАБЖЕНИЯ</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_Toc227321496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20</w:t>
            </w:r>
            <w:r w:rsidR="00C83211" w:rsidRPr="00C83211">
              <w:rPr>
                <w:rFonts w:ascii="Arial" w:hAnsi="Arial" w:cs="Arial"/>
                <w:noProof/>
                <w:webHidden/>
              </w:rPr>
              <w:fldChar w:fldCharType="end"/>
            </w:r>
          </w:hyperlink>
        </w:p>
        <w:p w14:paraId="513543F1" w14:textId="32105570" w:rsidR="00C83211" w:rsidRPr="00C83211" w:rsidRDefault="00372D39" w:rsidP="00C83211">
          <w:pPr>
            <w:tabs>
              <w:tab w:val="right" w:leader="dot" w:pos="9344"/>
            </w:tabs>
            <w:jc w:val="both"/>
            <w:rPr>
              <w:rFonts w:ascii="Arial" w:eastAsiaTheme="minorEastAsia" w:hAnsi="Arial" w:cs="Arial"/>
              <w:noProof/>
              <w:sz w:val="22"/>
            </w:rPr>
          </w:pPr>
          <w:hyperlink w:anchor="_Toc227321497" w:history="1">
            <w:r w:rsidR="00C83211" w:rsidRPr="00C83211">
              <w:rPr>
                <w:rFonts w:ascii="Arial" w:hAnsi="Arial" w:cs="Arial"/>
                <w:noProof/>
              </w:rPr>
              <w:t>Часть 1. Функциональная структура теплоснабжения</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_Toc227321497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22</w:t>
            </w:r>
            <w:r w:rsidR="00C83211" w:rsidRPr="00C83211">
              <w:rPr>
                <w:rFonts w:ascii="Arial" w:hAnsi="Arial" w:cs="Arial"/>
                <w:noProof/>
                <w:webHidden/>
              </w:rPr>
              <w:fldChar w:fldCharType="end"/>
            </w:r>
          </w:hyperlink>
        </w:p>
        <w:p w14:paraId="037C591C" w14:textId="1EEFD87B" w:rsidR="00C83211" w:rsidRPr="00C83211" w:rsidRDefault="00372D39" w:rsidP="00C83211">
          <w:pPr>
            <w:tabs>
              <w:tab w:val="left" w:pos="1320"/>
              <w:tab w:val="right" w:leader="dot" w:pos="9344"/>
            </w:tabs>
            <w:jc w:val="both"/>
            <w:rPr>
              <w:rFonts w:ascii="Arial" w:eastAsiaTheme="minorEastAsia" w:hAnsi="Arial" w:cs="Arial"/>
              <w:noProof/>
              <w:sz w:val="22"/>
            </w:rPr>
          </w:pPr>
          <w:hyperlink w:anchor="_Toc227321498" w:history="1">
            <w:r w:rsidR="00C83211" w:rsidRPr="00C83211">
              <w:rPr>
                <w:rFonts w:ascii="Arial" w:hAnsi="Arial" w:cs="Arial"/>
                <w:noProof/>
              </w:rPr>
              <w:t>1.1.1.</w:t>
            </w:r>
            <w:r w:rsidR="00C83211" w:rsidRPr="00C83211">
              <w:rPr>
                <w:rFonts w:ascii="Arial" w:eastAsiaTheme="minorEastAsia" w:hAnsi="Arial" w:cs="Arial"/>
                <w:noProof/>
                <w:sz w:val="22"/>
              </w:rPr>
              <w:tab/>
            </w:r>
            <w:r w:rsidR="00C83211" w:rsidRPr="00C83211">
              <w:rPr>
                <w:rFonts w:ascii="Arial" w:hAnsi="Arial" w:cs="Arial"/>
                <w:noProof/>
              </w:rPr>
              <w:t>Описание зон деятельности (эксплуатационной ответственности) теплоснабжающих и теплосетевых организаций</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_Toc227321498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22</w:t>
            </w:r>
            <w:r w:rsidR="00C83211" w:rsidRPr="00C83211">
              <w:rPr>
                <w:rFonts w:ascii="Arial" w:hAnsi="Arial" w:cs="Arial"/>
                <w:noProof/>
                <w:webHidden/>
              </w:rPr>
              <w:fldChar w:fldCharType="end"/>
            </w:r>
          </w:hyperlink>
        </w:p>
        <w:p w14:paraId="54733181" w14:textId="1DE87283" w:rsidR="00C83211" w:rsidRPr="00C83211" w:rsidRDefault="00372D39" w:rsidP="00C83211">
          <w:pPr>
            <w:tabs>
              <w:tab w:val="left" w:pos="1320"/>
              <w:tab w:val="right" w:leader="dot" w:pos="9344"/>
            </w:tabs>
            <w:jc w:val="both"/>
            <w:rPr>
              <w:rFonts w:ascii="Arial" w:eastAsiaTheme="minorEastAsia" w:hAnsi="Arial" w:cs="Arial"/>
              <w:noProof/>
              <w:sz w:val="22"/>
            </w:rPr>
          </w:pPr>
          <w:hyperlink w:anchor="_Toc227321499" w:history="1">
            <w:r w:rsidR="00C83211" w:rsidRPr="00C83211">
              <w:rPr>
                <w:rFonts w:ascii="Arial" w:hAnsi="Arial" w:cs="Arial"/>
                <w:noProof/>
              </w:rPr>
              <w:t>1.1.2.</w:t>
            </w:r>
            <w:r w:rsidR="00C83211" w:rsidRPr="00C83211">
              <w:rPr>
                <w:rFonts w:ascii="Arial" w:eastAsiaTheme="minorEastAsia" w:hAnsi="Arial" w:cs="Arial"/>
                <w:noProof/>
                <w:sz w:val="22"/>
              </w:rPr>
              <w:tab/>
            </w:r>
            <w:r w:rsidR="00C83211" w:rsidRPr="00C83211">
              <w:rPr>
                <w:rFonts w:ascii="Arial" w:hAnsi="Arial" w:cs="Arial"/>
                <w:noProof/>
              </w:rPr>
              <w:t>Зоны действия производственных источников тепловой энергии</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_Toc227321499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22</w:t>
            </w:r>
            <w:r w:rsidR="00C83211" w:rsidRPr="00C83211">
              <w:rPr>
                <w:rFonts w:ascii="Arial" w:hAnsi="Arial" w:cs="Arial"/>
                <w:noProof/>
                <w:webHidden/>
              </w:rPr>
              <w:fldChar w:fldCharType="end"/>
            </w:r>
          </w:hyperlink>
        </w:p>
        <w:p w14:paraId="623F13C1" w14:textId="68963B28" w:rsidR="00C83211" w:rsidRPr="00C83211" w:rsidRDefault="00372D39" w:rsidP="00C83211">
          <w:pPr>
            <w:tabs>
              <w:tab w:val="left" w:pos="1320"/>
              <w:tab w:val="right" w:leader="dot" w:pos="9344"/>
            </w:tabs>
            <w:jc w:val="both"/>
            <w:rPr>
              <w:rFonts w:ascii="Arial" w:eastAsiaTheme="minorEastAsia" w:hAnsi="Arial" w:cs="Arial"/>
              <w:noProof/>
              <w:sz w:val="22"/>
            </w:rPr>
          </w:pPr>
          <w:hyperlink w:anchor="_Toc227321500" w:history="1">
            <w:r w:rsidR="00C83211" w:rsidRPr="00C83211">
              <w:rPr>
                <w:rFonts w:ascii="Arial" w:hAnsi="Arial" w:cs="Arial"/>
                <w:noProof/>
              </w:rPr>
              <w:t>1.1.3.</w:t>
            </w:r>
            <w:r w:rsidR="00C83211" w:rsidRPr="00C83211">
              <w:rPr>
                <w:rFonts w:ascii="Arial" w:eastAsiaTheme="minorEastAsia" w:hAnsi="Arial" w:cs="Arial"/>
                <w:noProof/>
                <w:sz w:val="22"/>
              </w:rPr>
              <w:tab/>
            </w:r>
            <w:r w:rsidR="00C83211" w:rsidRPr="00C83211">
              <w:rPr>
                <w:rFonts w:ascii="Arial" w:hAnsi="Arial" w:cs="Arial"/>
                <w:noProof/>
              </w:rPr>
              <w:t>Зоны действия индивидуального теплоснабжения</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_Toc227321500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22</w:t>
            </w:r>
            <w:r w:rsidR="00C83211" w:rsidRPr="00C83211">
              <w:rPr>
                <w:rFonts w:ascii="Arial" w:hAnsi="Arial" w:cs="Arial"/>
                <w:noProof/>
                <w:webHidden/>
              </w:rPr>
              <w:fldChar w:fldCharType="end"/>
            </w:r>
          </w:hyperlink>
        </w:p>
        <w:p w14:paraId="28E5B08D" w14:textId="4B0DC798" w:rsidR="00C83211" w:rsidRPr="00C83211" w:rsidRDefault="00372D39" w:rsidP="00C83211">
          <w:pPr>
            <w:tabs>
              <w:tab w:val="left" w:pos="1320"/>
              <w:tab w:val="right" w:leader="dot" w:pos="9344"/>
            </w:tabs>
            <w:jc w:val="both"/>
            <w:rPr>
              <w:rFonts w:ascii="Arial" w:eastAsiaTheme="minorEastAsia" w:hAnsi="Arial" w:cs="Arial"/>
              <w:noProof/>
              <w:sz w:val="22"/>
            </w:rPr>
          </w:pPr>
          <w:hyperlink w:anchor="_Toc227321501" w:history="1">
            <w:r w:rsidR="00C83211" w:rsidRPr="00C83211">
              <w:rPr>
                <w:rFonts w:ascii="Arial" w:hAnsi="Arial" w:cs="Arial"/>
                <w:noProof/>
              </w:rPr>
              <w:t>1.1.4.</w:t>
            </w:r>
            <w:r w:rsidR="00C83211" w:rsidRPr="00C83211">
              <w:rPr>
                <w:rFonts w:ascii="Arial" w:eastAsiaTheme="minorEastAsia" w:hAnsi="Arial" w:cs="Arial"/>
                <w:noProof/>
                <w:sz w:val="22"/>
              </w:rPr>
              <w:tab/>
            </w:r>
            <w:r w:rsidR="00C83211" w:rsidRPr="00C83211">
              <w:rPr>
                <w:rFonts w:ascii="Arial" w:hAnsi="Arial" w:cs="Arial"/>
                <w:noProof/>
              </w:rPr>
              <w:t>Описание изменений, произошедших в функциональной структуре теплоснабжения поселения, муниципального округа, городского округа, города федерального значения за период, предшествующий актуализации схемы теплоснабжения</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_Toc227321501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23</w:t>
            </w:r>
            <w:r w:rsidR="00C83211" w:rsidRPr="00C83211">
              <w:rPr>
                <w:rFonts w:ascii="Arial" w:hAnsi="Arial" w:cs="Arial"/>
                <w:noProof/>
                <w:webHidden/>
              </w:rPr>
              <w:fldChar w:fldCharType="end"/>
            </w:r>
          </w:hyperlink>
        </w:p>
        <w:p w14:paraId="0EB2D81C" w14:textId="55D07408" w:rsidR="00C83211" w:rsidRPr="00C83211" w:rsidRDefault="00372D39" w:rsidP="00C83211">
          <w:pPr>
            <w:tabs>
              <w:tab w:val="right" w:leader="dot" w:pos="9344"/>
            </w:tabs>
            <w:jc w:val="both"/>
            <w:rPr>
              <w:rFonts w:ascii="Arial" w:eastAsiaTheme="minorEastAsia" w:hAnsi="Arial" w:cs="Arial"/>
              <w:noProof/>
              <w:sz w:val="22"/>
            </w:rPr>
          </w:pPr>
          <w:hyperlink w:anchor="_Toc227321502" w:history="1">
            <w:r w:rsidR="00C83211" w:rsidRPr="00C83211">
              <w:rPr>
                <w:rFonts w:ascii="Arial" w:hAnsi="Arial" w:cs="Arial"/>
                <w:noProof/>
              </w:rPr>
              <w:t>Часть 2. Источники тепловой энергии</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_Toc227321502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23</w:t>
            </w:r>
            <w:r w:rsidR="00C83211" w:rsidRPr="00C83211">
              <w:rPr>
                <w:rFonts w:ascii="Arial" w:hAnsi="Arial" w:cs="Arial"/>
                <w:noProof/>
                <w:webHidden/>
              </w:rPr>
              <w:fldChar w:fldCharType="end"/>
            </w:r>
          </w:hyperlink>
        </w:p>
        <w:p w14:paraId="7E195733" w14:textId="5835573B" w:rsidR="00C83211" w:rsidRPr="00C83211" w:rsidRDefault="00372D39" w:rsidP="00C83211">
          <w:pPr>
            <w:tabs>
              <w:tab w:val="right" w:leader="dot" w:pos="9344"/>
            </w:tabs>
            <w:jc w:val="both"/>
            <w:rPr>
              <w:rFonts w:ascii="Arial" w:eastAsiaTheme="minorEastAsia" w:hAnsi="Arial" w:cs="Arial"/>
              <w:noProof/>
              <w:sz w:val="22"/>
            </w:rPr>
          </w:pPr>
          <w:hyperlink w:anchor="_Toc227321503" w:history="1">
            <w:r w:rsidR="00C83211" w:rsidRPr="00C83211">
              <w:rPr>
                <w:rFonts w:ascii="Arial" w:hAnsi="Arial" w:cs="Arial"/>
                <w:noProof/>
              </w:rPr>
              <w:t>1.2.1. Структура и технические характеристики основного оборудования</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_Toc227321503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23</w:t>
            </w:r>
            <w:r w:rsidR="00C83211" w:rsidRPr="00C83211">
              <w:rPr>
                <w:rFonts w:ascii="Arial" w:hAnsi="Arial" w:cs="Arial"/>
                <w:noProof/>
                <w:webHidden/>
              </w:rPr>
              <w:fldChar w:fldCharType="end"/>
            </w:r>
          </w:hyperlink>
        </w:p>
        <w:p w14:paraId="2D33461A" w14:textId="355836BE" w:rsidR="00C83211" w:rsidRPr="00C83211" w:rsidRDefault="00372D39" w:rsidP="00C83211">
          <w:pPr>
            <w:tabs>
              <w:tab w:val="right" w:leader="dot" w:pos="9344"/>
            </w:tabs>
            <w:jc w:val="both"/>
            <w:rPr>
              <w:rFonts w:ascii="Arial" w:eastAsiaTheme="minorEastAsia" w:hAnsi="Arial" w:cs="Arial"/>
              <w:noProof/>
              <w:sz w:val="22"/>
            </w:rPr>
          </w:pPr>
          <w:hyperlink w:anchor="_Toc227321504" w:history="1">
            <w:r w:rsidR="00C83211" w:rsidRPr="00C83211">
              <w:rPr>
                <w:rFonts w:ascii="Arial" w:hAnsi="Arial" w:cs="Arial"/>
                <w:noProof/>
              </w:rPr>
              <w:t>1.2.2. Параметры установленной тепловой мощности источника тепловой энергии, в том числе теплофикационного оборудования и теплофикационной установки</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_Toc227321504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25</w:t>
            </w:r>
            <w:r w:rsidR="00C83211" w:rsidRPr="00C83211">
              <w:rPr>
                <w:rFonts w:ascii="Arial" w:hAnsi="Arial" w:cs="Arial"/>
                <w:noProof/>
                <w:webHidden/>
              </w:rPr>
              <w:fldChar w:fldCharType="end"/>
            </w:r>
          </w:hyperlink>
        </w:p>
        <w:p w14:paraId="23150F9D" w14:textId="658336B7" w:rsidR="00C83211" w:rsidRPr="00C83211" w:rsidRDefault="00372D39" w:rsidP="00C83211">
          <w:pPr>
            <w:tabs>
              <w:tab w:val="right" w:leader="dot" w:pos="9344"/>
            </w:tabs>
            <w:jc w:val="both"/>
            <w:rPr>
              <w:rFonts w:ascii="Arial" w:eastAsiaTheme="minorEastAsia" w:hAnsi="Arial" w:cs="Arial"/>
              <w:noProof/>
              <w:sz w:val="22"/>
            </w:rPr>
          </w:pPr>
          <w:hyperlink w:anchor="_Toc227321505" w:history="1">
            <w:r w:rsidR="00C83211" w:rsidRPr="00C83211">
              <w:rPr>
                <w:rFonts w:ascii="Arial" w:hAnsi="Arial" w:cs="Arial"/>
                <w:noProof/>
              </w:rPr>
              <w:t>1.2.3. Ограничения тепловой мощности и параметры располагаемой тепловой мощности</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_Toc227321505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25</w:t>
            </w:r>
            <w:r w:rsidR="00C83211" w:rsidRPr="00C83211">
              <w:rPr>
                <w:rFonts w:ascii="Arial" w:hAnsi="Arial" w:cs="Arial"/>
                <w:noProof/>
                <w:webHidden/>
              </w:rPr>
              <w:fldChar w:fldCharType="end"/>
            </w:r>
          </w:hyperlink>
        </w:p>
        <w:p w14:paraId="7A04CE67" w14:textId="5526743B" w:rsidR="00C83211" w:rsidRPr="00C83211" w:rsidRDefault="00372D39" w:rsidP="00C83211">
          <w:pPr>
            <w:tabs>
              <w:tab w:val="right" w:leader="dot" w:pos="9344"/>
            </w:tabs>
            <w:jc w:val="both"/>
            <w:rPr>
              <w:rFonts w:ascii="Arial" w:eastAsiaTheme="minorEastAsia" w:hAnsi="Arial" w:cs="Arial"/>
              <w:noProof/>
              <w:sz w:val="22"/>
            </w:rPr>
          </w:pPr>
          <w:hyperlink w:anchor="_Toc227321506" w:history="1">
            <w:r w:rsidR="00C83211" w:rsidRPr="00C83211">
              <w:rPr>
                <w:rFonts w:ascii="Arial" w:hAnsi="Arial" w:cs="Arial"/>
                <w:noProof/>
              </w:rPr>
              <w:t>1.2.4. 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_Toc227321506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25</w:t>
            </w:r>
            <w:r w:rsidR="00C83211" w:rsidRPr="00C83211">
              <w:rPr>
                <w:rFonts w:ascii="Arial" w:hAnsi="Arial" w:cs="Arial"/>
                <w:noProof/>
                <w:webHidden/>
              </w:rPr>
              <w:fldChar w:fldCharType="end"/>
            </w:r>
          </w:hyperlink>
        </w:p>
        <w:p w14:paraId="256F337D" w14:textId="73DD3E11" w:rsidR="00C83211" w:rsidRPr="00C83211" w:rsidRDefault="00372D39" w:rsidP="00C83211">
          <w:pPr>
            <w:tabs>
              <w:tab w:val="right" w:leader="dot" w:pos="9344"/>
            </w:tabs>
            <w:jc w:val="both"/>
            <w:rPr>
              <w:rFonts w:ascii="Arial" w:eastAsiaTheme="minorEastAsia" w:hAnsi="Arial" w:cs="Arial"/>
              <w:noProof/>
              <w:sz w:val="22"/>
            </w:rPr>
          </w:pPr>
          <w:hyperlink w:anchor="_Toc227321507" w:history="1">
            <w:r w:rsidR="00C83211" w:rsidRPr="00C83211">
              <w:rPr>
                <w:rFonts w:ascii="Arial" w:hAnsi="Arial" w:cs="Arial"/>
                <w:noProof/>
              </w:rPr>
              <w:t>1.2.5. Сроки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_Toc227321507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26</w:t>
            </w:r>
            <w:r w:rsidR="00C83211" w:rsidRPr="00C83211">
              <w:rPr>
                <w:rFonts w:ascii="Arial" w:hAnsi="Arial" w:cs="Arial"/>
                <w:noProof/>
                <w:webHidden/>
              </w:rPr>
              <w:fldChar w:fldCharType="end"/>
            </w:r>
          </w:hyperlink>
        </w:p>
        <w:p w14:paraId="361715CE" w14:textId="4DA94025" w:rsidR="00C83211" w:rsidRPr="00C83211" w:rsidRDefault="00372D39" w:rsidP="00C83211">
          <w:pPr>
            <w:tabs>
              <w:tab w:val="right" w:leader="dot" w:pos="9344"/>
            </w:tabs>
            <w:jc w:val="both"/>
            <w:rPr>
              <w:rFonts w:ascii="Arial" w:eastAsiaTheme="minorEastAsia" w:hAnsi="Arial" w:cs="Arial"/>
              <w:noProof/>
              <w:sz w:val="22"/>
            </w:rPr>
          </w:pPr>
          <w:hyperlink w:anchor="_Toc227321508" w:history="1">
            <w:r w:rsidR="00C83211" w:rsidRPr="00C83211">
              <w:rPr>
                <w:rFonts w:ascii="Arial" w:hAnsi="Arial" w:cs="Arial"/>
                <w:noProof/>
              </w:rPr>
              <w:t>1.2.6. 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_Toc227321508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26</w:t>
            </w:r>
            <w:r w:rsidR="00C83211" w:rsidRPr="00C83211">
              <w:rPr>
                <w:rFonts w:ascii="Arial" w:hAnsi="Arial" w:cs="Arial"/>
                <w:noProof/>
                <w:webHidden/>
              </w:rPr>
              <w:fldChar w:fldCharType="end"/>
            </w:r>
          </w:hyperlink>
        </w:p>
        <w:p w14:paraId="2EAC600C" w14:textId="5857FECE" w:rsidR="00C83211" w:rsidRPr="00C83211" w:rsidRDefault="00372D39" w:rsidP="00C83211">
          <w:pPr>
            <w:tabs>
              <w:tab w:val="right" w:leader="dot" w:pos="9344"/>
            </w:tabs>
            <w:jc w:val="both"/>
            <w:rPr>
              <w:rFonts w:ascii="Arial" w:eastAsiaTheme="minorEastAsia" w:hAnsi="Arial" w:cs="Arial"/>
              <w:noProof/>
              <w:sz w:val="22"/>
            </w:rPr>
          </w:pPr>
          <w:hyperlink w:anchor="_Toc227321509" w:history="1">
            <w:r w:rsidR="00C83211" w:rsidRPr="00C83211">
              <w:rPr>
                <w:rFonts w:ascii="Arial" w:hAnsi="Arial" w:cs="Arial"/>
                <w:noProof/>
              </w:rPr>
              <w:t>1.2.7. Способы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_Toc227321509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26</w:t>
            </w:r>
            <w:r w:rsidR="00C83211" w:rsidRPr="00C83211">
              <w:rPr>
                <w:rFonts w:ascii="Arial" w:hAnsi="Arial" w:cs="Arial"/>
                <w:noProof/>
                <w:webHidden/>
              </w:rPr>
              <w:fldChar w:fldCharType="end"/>
            </w:r>
          </w:hyperlink>
        </w:p>
        <w:p w14:paraId="25ED6887" w14:textId="4C8209B1" w:rsidR="00C83211" w:rsidRPr="00C83211" w:rsidRDefault="00372D39" w:rsidP="00C83211">
          <w:pPr>
            <w:tabs>
              <w:tab w:val="right" w:leader="dot" w:pos="9344"/>
            </w:tabs>
            <w:jc w:val="both"/>
            <w:rPr>
              <w:rFonts w:ascii="Arial" w:eastAsiaTheme="minorEastAsia" w:hAnsi="Arial" w:cs="Arial"/>
              <w:noProof/>
              <w:sz w:val="22"/>
            </w:rPr>
          </w:pPr>
          <w:hyperlink w:anchor="_Toc227321510" w:history="1">
            <w:r w:rsidR="00C83211" w:rsidRPr="00C83211">
              <w:rPr>
                <w:rFonts w:ascii="Arial" w:hAnsi="Arial" w:cs="Arial"/>
                <w:noProof/>
              </w:rPr>
              <w:t>1.2.8. Среднегодовая загрузка оборудования</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_Toc227321510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27</w:t>
            </w:r>
            <w:r w:rsidR="00C83211" w:rsidRPr="00C83211">
              <w:rPr>
                <w:rFonts w:ascii="Arial" w:hAnsi="Arial" w:cs="Arial"/>
                <w:noProof/>
                <w:webHidden/>
              </w:rPr>
              <w:fldChar w:fldCharType="end"/>
            </w:r>
          </w:hyperlink>
        </w:p>
        <w:p w14:paraId="1FCFD76A" w14:textId="1C01D4DF" w:rsidR="00C83211" w:rsidRPr="00C83211" w:rsidRDefault="00372D39" w:rsidP="00C83211">
          <w:pPr>
            <w:tabs>
              <w:tab w:val="right" w:leader="dot" w:pos="9344"/>
            </w:tabs>
            <w:jc w:val="both"/>
            <w:rPr>
              <w:rFonts w:ascii="Arial" w:eastAsiaTheme="minorEastAsia" w:hAnsi="Arial" w:cs="Arial"/>
              <w:noProof/>
              <w:sz w:val="22"/>
            </w:rPr>
          </w:pPr>
          <w:hyperlink w:anchor="_Toc227321511" w:history="1">
            <w:r w:rsidR="00C83211" w:rsidRPr="00C83211">
              <w:rPr>
                <w:rFonts w:ascii="Arial" w:hAnsi="Arial" w:cs="Arial"/>
                <w:noProof/>
              </w:rPr>
              <w:t>1.2.9. Способы учета тепла, отпущенного в тепловые сети</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_Toc227321511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28</w:t>
            </w:r>
            <w:r w:rsidR="00C83211" w:rsidRPr="00C83211">
              <w:rPr>
                <w:rFonts w:ascii="Arial" w:hAnsi="Arial" w:cs="Arial"/>
                <w:noProof/>
                <w:webHidden/>
              </w:rPr>
              <w:fldChar w:fldCharType="end"/>
            </w:r>
          </w:hyperlink>
        </w:p>
        <w:p w14:paraId="0387C538" w14:textId="580852E8" w:rsidR="00C83211" w:rsidRPr="00C83211" w:rsidRDefault="00372D39" w:rsidP="00C83211">
          <w:pPr>
            <w:tabs>
              <w:tab w:val="right" w:leader="dot" w:pos="9344"/>
            </w:tabs>
            <w:jc w:val="both"/>
            <w:rPr>
              <w:rFonts w:ascii="Arial" w:eastAsiaTheme="minorEastAsia" w:hAnsi="Arial" w:cs="Arial"/>
              <w:noProof/>
              <w:sz w:val="22"/>
            </w:rPr>
          </w:pPr>
          <w:hyperlink w:anchor="_Toc227321512" w:history="1">
            <w:r w:rsidR="00C83211" w:rsidRPr="00C83211">
              <w:rPr>
                <w:rFonts w:ascii="Arial" w:hAnsi="Arial" w:cs="Arial"/>
                <w:noProof/>
              </w:rPr>
              <w:t>1.2.10. Статистика отказов и восстановлений оборудования источников тепловой энергии</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_Toc227321512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28</w:t>
            </w:r>
            <w:r w:rsidR="00C83211" w:rsidRPr="00C83211">
              <w:rPr>
                <w:rFonts w:ascii="Arial" w:hAnsi="Arial" w:cs="Arial"/>
                <w:noProof/>
                <w:webHidden/>
              </w:rPr>
              <w:fldChar w:fldCharType="end"/>
            </w:r>
          </w:hyperlink>
        </w:p>
        <w:p w14:paraId="0AA5A24E" w14:textId="7F376FAB" w:rsidR="00C83211" w:rsidRPr="00C83211" w:rsidRDefault="00372D39" w:rsidP="00C83211">
          <w:pPr>
            <w:tabs>
              <w:tab w:val="right" w:leader="dot" w:pos="9344"/>
            </w:tabs>
            <w:jc w:val="both"/>
            <w:rPr>
              <w:rFonts w:ascii="Arial" w:eastAsiaTheme="minorEastAsia" w:hAnsi="Arial" w:cs="Arial"/>
              <w:noProof/>
              <w:sz w:val="22"/>
            </w:rPr>
          </w:pPr>
          <w:hyperlink w:anchor="_Toc227321513" w:history="1">
            <w:r w:rsidR="00C83211" w:rsidRPr="00C83211">
              <w:rPr>
                <w:rFonts w:ascii="Arial" w:hAnsi="Arial" w:cs="Arial"/>
                <w:noProof/>
              </w:rPr>
              <w:t>1.2.11. Предписания надзорных органов по запрещению дальнейшей эксплуатации источников тепловой энергии</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_Toc227321513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28</w:t>
            </w:r>
            <w:r w:rsidR="00C83211" w:rsidRPr="00C83211">
              <w:rPr>
                <w:rFonts w:ascii="Arial" w:hAnsi="Arial" w:cs="Arial"/>
                <w:noProof/>
                <w:webHidden/>
              </w:rPr>
              <w:fldChar w:fldCharType="end"/>
            </w:r>
          </w:hyperlink>
        </w:p>
        <w:p w14:paraId="0F503D37" w14:textId="56267435" w:rsidR="00C83211" w:rsidRPr="00C83211" w:rsidRDefault="00372D39" w:rsidP="00C83211">
          <w:pPr>
            <w:tabs>
              <w:tab w:val="right" w:leader="dot" w:pos="9344"/>
            </w:tabs>
            <w:jc w:val="both"/>
            <w:rPr>
              <w:rFonts w:ascii="Arial" w:eastAsiaTheme="minorEastAsia" w:hAnsi="Arial" w:cs="Arial"/>
              <w:noProof/>
              <w:sz w:val="22"/>
            </w:rPr>
          </w:pPr>
          <w:hyperlink w:anchor="_Toc227321514" w:history="1">
            <w:r w:rsidR="00C83211" w:rsidRPr="00C83211">
              <w:rPr>
                <w:rFonts w:ascii="Arial" w:hAnsi="Arial" w:cs="Arial"/>
                <w:noProof/>
              </w:rPr>
              <w:t>1.2.12. 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_Toc227321514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28</w:t>
            </w:r>
            <w:r w:rsidR="00C83211" w:rsidRPr="00C83211">
              <w:rPr>
                <w:rFonts w:ascii="Arial" w:hAnsi="Arial" w:cs="Arial"/>
                <w:noProof/>
                <w:webHidden/>
              </w:rPr>
              <w:fldChar w:fldCharType="end"/>
            </w:r>
          </w:hyperlink>
        </w:p>
        <w:p w14:paraId="14492746" w14:textId="1B7B5E8F" w:rsidR="00C83211" w:rsidRPr="00C83211" w:rsidRDefault="00372D39" w:rsidP="00C83211">
          <w:pPr>
            <w:tabs>
              <w:tab w:val="right" w:leader="dot" w:pos="9344"/>
            </w:tabs>
            <w:jc w:val="both"/>
            <w:rPr>
              <w:rFonts w:ascii="Arial" w:eastAsiaTheme="minorEastAsia" w:hAnsi="Arial" w:cs="Arial"/>
              <w:noProof/>
              <w:sz w:val="22"/>
            </w:rPr>
          </w:pPr>
          <w:hyperlink w:anchor="_Toc227321515" w:history="1">
            <w:r w:rsidR="00C83211" w:rsidRPr="00C83211">
              <w:rPr>
                <w:rFonts w:ascii="Arial" w:hAnsi="Arial" w:cs="Arial"/>
                <w:noProof/>
              </w:rPr>
              <w:t>1.2.13. Описание изменений технических характеристик основного оборудования источников тепловой энергии, зафиксированных за период, предшествующий актуализации схемы теплоснабжения</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_Toc227321515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29</w:t>
            </w:r>
            <w:r w:rsidR="00C83211" w:rsidRPr="00C83211">
              <w:rPr>
                <w:rFonts w:ascii="Arial" w:hAnsi="Arial" w:cs="Arial"/>
                <w:noProof/>
                <w:webHidden/>
              </w:rPr>
              <w:fldChar w:fldCharType="end"/>
            </w:r>
          </w:hyperlink>
        </w:p>
        <w:p w14:paraId="5574560F" w14:textId="5169D53E" w:rsidR="00C83211" w:rsidRPr="00C83211" w:rsidRDefault="00372D39" w:rsidP="00C83211">
          <w:pPr>
            <w:tabs>
              <w:tab w:val="right" w:leader="dot" w:pos="9344"/>
            </w:tabs>
            <w:jc w:val="both"/>
            <w:rPr>
              <w:rFonts w:ascii="Arial" w:eastAsiaTheme="minorEastAsia" w:hAnsi="Arial" w:cs="Arial"/>
              <w:noProof/>
              <w:sz w:val="22"/>
            </w:rPr>
          </w:pPr>
          <w:hyperlink w:anchor="_Toc227321516" w:history="1">
            <w:r w:rsidR="00C83211" w:rsidRPr="00C83211">
              <w:rPr>
                <w:rFonts w:ascii="Arial" w:hAnsi="Arial" w:cs="Arial"/>
                <w:noProof/>
              </w:rPr>
              <w:t>Часть 3. Тепловые сети, сооружения на них</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_Toc227321516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29</w:t>
            </w:r>
            <w:r w:rsidR="00C83211" w:rsidRPr="00C83211">
              <w:rPr>
                <w:rFonts w:ascii="Arial" w:hAnsi="Arial" w:cs="Arial"/>
                <w:noProof/>
                <w:webHidden/>
              </w:rPr>
              <w:fldChar w:fldCharType="end"/>
            </w:r>
          </w:hyperlink>
        </w:p>
        <w:p w14:paraId="6B166F0A" w14:textId="377A9411" w:rsidR="00C83211" w:rsidRPr="00C83211" w:rsidRDefault="00372D39" w:rsidP="00C83211">
          <w:pPr>
            <w:tabs>
              <w:tab w:val="right" w:leader="dot" w:pos="9344"/>
            </w:tabs>
            <w:jc w:val="both"/>
            <w:rPr>
              <w:rFonts w:ascii="Arial" w:eastAsiaTheme="minorEastAsia" w:hAnsi="Arial" w:cs="Arial"/>
              <w:noProof/>
              <w:sz w:val="22"/>
            </w:rPr>
          </w:pPr>
          <w:hyperlink w:anchor="_Toc227321517" w:history="1">
            <w:r w:rsidR="00C83211" w:rsidRPr="00C83211">
              <w:rPr>
                <w:rFonts w:ascii="Arial" w:hAnsi="Arial" w:cs="Arial"/>
                <w:noProof/>
              </w:rPr>
              <w:t xml:space="preserve">1.3.1. Описание структуры тепловых сетей от каждого источника тепловой энергии, от магистральных выводов до центральных тепловых пунктов (если </w:t>
            </w:r>
            <w:r w:rsidR="00C83211" w:rsidRPr="00C83211">
              <w:rPr>
                <w:rFonts w:ascii="Arial" w:hAnsi="Arial" w:cs="Arial"/>
                <w:noProof/>
              </w:rPr>
              <w:lastRenderedPageBreak/>
              <w:t>таковые имеются) или до ввода в жилой квартал или промышленный объект с выделением сетей горячего водоснабжения</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_Toc227321517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29</w:t>
            </w:r>
            <w:r w:rsidR="00C83211" w:rsidRPr="00C83211">
              <w:rPr>
                <w:rFonts w:ascii="Arial" w:hAnsi="Arial" w:cs="Arial"/>
                <w:noProof/>
                <w:webHidden/>
              </w:rPr>
              <w:fldChar w:fldCharType="end"/>
            </w:r>
          </w:hyperlink>
        </w:p>
        <w:p w14:paraId="56AEBA8F" w14:textId="31D31E11" w:rsidR="00C83211" w:rsidRPr="00C83211" w:rsidRDefault="00372D39" w:rsidP="00C83211">
          <w:pPr>
            <w:tabs>
              <w:tab w:val="right" w:leader="dot" w:pos="9344"/>
            </w:tabs>
            <w:jc w:val="both"/>
            <w:rPr>
              <w:rFonts w:ascii="Arial" w:eastAsiaTheme="minorEastAsia" w:hAnsi="Arial" w:cs="Arial"/>
              <w:noProof/>
              <w:sz w:val="22"/>
            </w:rPr>
          </w:pPr>
          <w:hyperlink w:anchor="_Toc227321518" w:history="1">
            <w:r w:rsidR="00C83211" w:rsidRPr="00C83211">
              <w:rPr>
                <w:rFonts w:ascii="Arial" w:hAnsi="Arial" w:cs="Arial"/>
                <w:noProof/>
              </w:rPr>
              <w:t>1.3.2. Карты (схемы) тепловых сетей в зонах действия источников тепловой энергии</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_Toc227321518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30</w:t>
            </w:r>
            <w:r w:rsidR="00C83211" w:rsidRPr="00C83211">
              <w:rPr>
                <w:rFonts w:ascii="Arial" w:hAnsi="Arial" w:cs="Arial"/>
                <w:noProof/>
                <w:webHidden/>
              </w:rPr>
              <w:fldChar w:fldCharType="end"/>
            </w:r>
          </w:hyperlink>
        </w:p>
        <w:p w14:paraId="0837D765" w14:textId="170E02FD" w:rsidR="00C83211" w:rsidRPr="00C83211" w:rsidRDefault="00372D39" w:rsidP="00C83211">
          <w:pPr>
            <w:tabs>
              <w:tab w:val="right" w:leader="dot" w:pos="9344"/>
            </w:tabs>
            <w:jc w:val="both"/>
            <w:rPr>
              <w:rFonts w:ascii="Arial" w:eastAsiaTheme="minorEastAsia" w:hAnsi="Arial" w:cs="Arial"/>
              <w:noProof/>
              <w:sz w:val="22"/>
            </w:rPr>
          </w:pPr>
          <w:hyperlink w:anchor="_Toc227321519" w:history="1">
            <w:r w:rsidR="00C83211" w:rsidRPr="00C83211">
              <w:rPr>
                <w:rFonts w:ascii="Arial" w:hAnsi="Arial" w:cs="Arial"/>
                <w:noProof/>
              </w:rPr>
              <w:t>1.3.3. Параметры тепловых сетей, включая год начала эксплуатации, тип изоляции, тип компенсирующих устройств, тип прокладки, краткая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_Toc227321519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30</w:t>
            </w:r>
            <w:r w:rsidR="00C83211" w:rsidRPr="00C83211">
              <w:rPr>
                <w:rFonts w:ascii="Arial" w:hAnsi="Arial" w:cs="Arial"/>
                <w:noProof/>
                <w:webHidden/>
              </w:rPr>
              <w:fldChar w:fldCharType="end"/>
            </w:r>
          </w:hyperlink>
        </w:p>
        <w:p w14:paraId="614EF031" w14:textId="7270DE2A" w:rsidR="00C83211" w:rsidRPr="00C83211" w:rsidRDefault="00372D39" w:rsidP="00C83211">
          <w:pPr>
            <w:tabs>
              <w:tab w:val="right" w:leader="dot" w:pos="9344"/>
            </w:tabs>
            <w:jc w:val="both"/>
            <w:rPr>
              <w:rFonts w:ascii="Arial" w:eastAsiaTheme="minorEastAsia" w:hAnsi="Arial" w:cs="Arial"/>
              <w:noProof/>
              <w:sz w:val="22"/>
            </w:rPr>
          </w:pPr>
          <w:hyperlink w:anchor="_Toc227321520" w:history="1">
            <w:r w:rsidR="00C83211" w:rsidRPr="00C83211">
              <w:rPr>
                <w:rFonts w:ascii="Arial" w:hAnsi="Arial" w:cs="Arial"/>
                <w:noProof/>
              </w:rPr>
              <w:t>1.3.4. Описание типов и количества секционирующей и регулирующей арматуры на тепловых сетях</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_Toc227321520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32</w:t>
            </w:r>
            <w:r w:rsidR="00C83211" w:rsidRPr="00C83211">
              <w:rPr>
                <w:rFonts w:ascii="Arial" w:hAnsi="Arial" w:cs="Arial"/>
                <w:noProof/>
                <w:webHidden/>
              </w:rPr>
              <w:fldChar w:fldCharType="end"/>
            </w:r>
          </w:hyperlink>
        </w:p>
        <w:p w14:paraId="2C6171FA" w14:textId="1D06A1CB" w:rsidR="00C83211" w:rsidRPr="00C83211" w:rsidRDefault="00372D39" w:rsidP="00C83211">
          <w:pPr>
            <w:tabs>
              <w:tab w:val="right" w:leader="dot" w:pos="9344"/>
            </w:tabs>
            <w:jc w:val="both"/>
            <w:rPr>
              <w:rFonts w:ascii="Arial" w:eastAsiaTheme="minorEastAsia" w:hAnsi="Arial" w:cs="Arial"/>
              <w:noProof/>
              <w:sz w:val="22"/>
            </w:rPr>
          </w:pPr>
          <w:hyperlink w:anchor="_Toc227321521" w:history="1">
            <w:r w:rsidR="00C83211" w:rsidRPr="00C83211">
              <w:rPr>
                <w:rFonts w:ascii="Arial" w:hAnsi="Arial" w:cs="Arial"/>
                <w:noProof/>
              </w:rPr>
              <w:t>1.3.5. Описание типов и строительных особенностей тепловых пунктов, тепловых камер и павильонов</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_Toc227321521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32</w:t>
            </w:r>
            <w:r w:rsidR="00C83211" w:rsidRPr="00C83211">
              <w:rPr>
                <w:rFonts w:ascii="Arial" w:hAnsi="Arial" w:cs="Arial"/>
                <w:noProof/>
                <w:webHidden/>
              </w:rPr>
              <w:fldChar w:fldCharType="end"/>
            </w:r>
          </w:hyperlink>
        </w:p>
        <w:p w14:paraId="315E460F" w14:textId="2E038D09" w:rsidR="00C83211" w:rsidRPr="00C83211" w:rsidRDefault="00372D39" w:rsidP="00C83211">
          <w:pPr>
            <w:tabs>
              <w:tab w:val="right" w:leader="dot" w:pos="9344"/>
            </w:tabs>
            <w:jc w:val="both"/>
            <w:rPr>
              <w:rFonts w:ascii="Arial" w:eastAsiaTheme="minorEastAsia" w:hAnsi="Arial" w:cs="Arial"/>
              <w:noProof/>
              <w:sz w:val="22"/>
            </w:rPr>
          </w:pPr>
          <w:hyperlink w:anchor="_Toc227321522" w:history="1">
            <w:r w:rsidR="00C83211" w:rsidRPr="00C83211">
              <w:rPr>
                <w:rFonts w:ascii="Arial" w:hAnsi="Arial" w:cs="Arial"/>
                <w:noProof/>
              </w:rPr>
              <w:t>1.3.6. Описание графиков регулирования отпуска тепла в тепловые сети с анализом их обоснованности</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_Toc227321522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33</w:t>
            </w:r>
            <w:r w:rsidR="00C83211" w:rsidRPr="00C83211">
              <w:rPr>
                <w:rFonts w:ascii="Arial" w:hAnsi="Arial" w:cs="Arial"/>
                <w:noProof/>
                <w:webHidden/>
              </w:rPr>
              <w:fldChar w:fldCharType="end"/>
            </w:r>
          </w:hyperlink>
        </w:p>
        <w:p w14:paraId="08B276CF" w14:textId="7CD98969" w:rsidR="00C83211" w:rsidRPr="00C83211" w:rsidRDefault="00372D39" w:rsidP="00C83211">
          <w:pPr>
            <w:tabs>
              <w:tab w:val="right" w:leader="dot" w:pos="9344"/>
            </w:tabs>
            <w:jc w:val="both"/>
            <w:rPr>
              <w:rFonts w:ascii="Arial" w:eastAsiaTheme="minorEastAsia" w:hAnsi="Arial" w:cs="Arial"/>
              <w:noProof/>
              <w:sz w:val="22"/>
            </w:rPr>
          </w:pPr>
          <w:hyperlink w:anchor="_Toc227321523" w:history="1">
            <w:r w:rsidR="00C83211" w:rsidRPr="00C83211">
              <w:rPr>
                <w:rFonts w:ascii="Arial" w:hAnsi="Arial" w:cs="Arial"/>
                <w:noProof/>
              </w:rPr>
              <w:t>1.3.7. Фактические температурные режимы отпуска тепла в тепловые сети и их соответствие утвержденным графикам регулирования отпуска тепла в тепловые сети</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_Toc227321523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33</w:t>
            </w:r>
            <w:r w:rsidR="00C83211" w:rsidRPr="00C83211">
              <w:rPr>
                <w:rFonts w:ascii="Arial" w:hAnsi="Arial" w:cs="Arial"/>
                <w:noProof/>
                <w:webHidden/>
              </w:rPr>
              <w:fldChar w:fldCharType="end"/>
            </w:r>
          </w:hyperlink>
        </w:p>
        <w:p w14:paraId="41849002" w14:textId="10080938" w:rsidR="00C83211" w:rsidRPr="00C83211" w:rsidRDefault="00372D39" w:rsidP="00C83211">
          <w:pPr>
            <w:tabs>
              <w:tab w:val="right" w:leader="dot" w:pos="9344"/>
            </w:tabs>
            <w:jc w:val="both"/>
            <w:rPr>
              <w:rFonts w:ascii="Arial" w:eastAsiaTheme="minorEastAsia" w:hAnsi="Arial" w:cs="Arial"/>
              <w:noProof/>
              <w:sz w:val="22"/>
            </w:rPr>
          </w:pPr>
          <w:hyperlink w:anchor="_Toc227321524" w:history="1">
            <w:r w:rsidR="00C83211" w:rsidRPr="00C83211">
              <w:rPr>
                <w:rFonts w:ascii="Arial" w:hAnsi="Arial" w:cs="Arial"/>
                <w:noProof/>
              </w:rPr>
              <w:t>1.3.8. Гидравлические режимы и пьезометрические графики тепловых сетей</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_Toc227321524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33</w:t>
            </w:r>
            <w:r w:rsidR="00C83211" w:rsidRPr="00C83211">
              <w:rPr>
                <w:rFonts w:ascii="Arial" w:hAnsi="Arial" w:cs="Arial"/>
                <w:noProof/>
                <w:webHidden/>
              </w:rPr>
              <w:fldChar w:fldCharType="end"/>
            </w:r>
          </w:hyperlink>
        </w:p>
        <w:p w14:paraId="15956808" w14:textId="52B1ADBD" w:rsidR="00C83211" w:rsidRPr="00C83211" w:rsidRDefault="00372D39" w:rsidP="00C83211">
          <w:pPr>
            <w:tabs>
              <w:tab w:val="right" w:leader="dot" w:pos="9344"/>
            </w:tabs>
            <w:jc w:val="both"/>
            <w:rPr>
              <w:rFonts w:ascii="Arial" w:eastAsiaTheme="minorEastAsia" w:hAnsi="Arial" w:cs="Arial"/>
              <w:noProof/>
              <w:sz w:val="22"/>
            </w:rPr>
          </w:pPr>
          <w:hyperlink w:anchor="_Toc227321525" w:history="1">
            <w:r w:rsidR="00C83211" w:rsidRPr="00C83211">
              <w:rPr>
                <w:rFonts w:ascii="Arial" w:hAnsi="Arial" w:cs="Arial"/>
                <w:noProof/>
              </w:rPr>
              <w:t>1.3.9. Статистика отказов тепловых сетей (аварийные ситуации) за последние 5 лет</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_Toc227321525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42</w:t>
            </w:r>
            <w:r w:rsidR="00C83211" w:rsidRPr="00C83211">
              <w:rPr>
                <w:rFonts w:ascii="Arial" w:hAnsi="Arial" w:cs="Arial"/>
                <w:noProof/>
                <w:webHidden/>
              </w:rPr>
              <w:fldChar w:fldCharType="end"/>
            </w:r>
          </w:hyperlink>
        </w:p>
        <w:p w14:paraId="1FC4C370" w14:textId="462C8AC3" w:rsidR="00C83211" w:rsidRPr="00C83211" w:rsidRDefault="00372D39" w:rsidP="00C83211">
          <w:pPr>
            <w:tabs>
              <w:tab w:val="right" w:leader="dot" w:pos="9344"/>
            </w:tabs>
            <w:jc w:val="both"/>
            <w:rPr>
              <w:rFonts w:ascii="Arial" w:eastAsiaTheme="minorEastAsia" w:hAnsi="Arial" w:cs="Arial"/>
              <w:noProof/>
              <w:sz w:val="22"/>
            </w:rPr>
          </w:pPr>
          <w:hyperlink w:anchor="_Toc227321526" w:history="1">
            <w:r w:rsidR="00C83211" w:rsidRPr="00C83211">
              <w:rPr>
                <w:rFonts w:ascii="Arial" w:hAnsi="Arial" w:cs="Arial"/>
                <w:noProof/>
              </w:rPr>
              <w:t>1.3.10. Статистика восстановления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_Toc227321526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42</w:t>
            </w:r>
            <w:r w:rsidR="00C83211" w:rsidRPr="00C83211">
              <w:rPr>
                <w:rFonts w:ascii="Arial" w:hAnsi="Arial" w:cs="Arial"/>
                <w:noProof/>
                <w:webHidden/>
              </w:rPr>
              <w:fldChar w:fldCharType="end"/>
            </w:r>
          </w:hyperlink>
        </w:p>
        <w:p w14:paraId="5A8A72EE" w14:textId="29716353" w:rsidR="00C83211" w:rsidRPr="00C83211" w:rsidRDefault="00372D39" w:rsidP="00C83211">
          <w:pPr>
            <w:tabs>
              <w:tab w:val="right" w:leader="dot" w:pos="9344"/>
            </w:tabs>
            <w:jc w:val="both"/>
            <w:rPr>
              <w:rFonts w:ascii="Arial" w:eastAsiaTheme="minorEastAsia" w:hAnsi="Arial" w:cs="Arial"/>
              <w:noProof/>
              <w:sz w:val="22"/>
            </w:rPr>
          </w:pPr>
          <w:hyperlink w:anchor="_Toc227321527" w:history="1">
            <w:r w:rsidR="00C83211" w:rsidRPr="00C83211">
              <w:rPr>
                <w:rFonts w:ascii="Arial" w:hAnsi="Arial" w:cs="Arial"/>
                <w:noProof/>
              </w:rPr>
              <w:t>1.3.11. Описание процедур диагностики состояния тепловых сетей и планирования капитальных (текущих) ремонтов</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_Toc227321527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42</w:t>
            </w:r>
            <w:r w:rsidR="00C83211" w:rsidRPr="00C83211">
              <w:rPr>
                <w:rFonts w:ascii="Arial" w:hAnsi="Arial" w:cs="Arial"/>
                <w:noProof/>
                <w:webHidden/>
              </w:rPr>
              <w:fldChar w:fldCharType="end"/>
            </w:r>
          </w:hyperlink>
        </w:p>
        <w:p w14:paraId="0C680D19" w14:textId="4DB5ABB8" w:rsidR="00C83211" w:rsidRPr="00C83211" w:rsidRDefault="00372D39" w:rsidP="00C83211">
          <w:pPr>
            <w:tabs>
              <w:tab w:val="right" w:leader="dot" w:pos="9344"/>
            </w:tabs>
            <w:jc w:val="both"/>
            <w:rPr>
              <w:rFonts w:ascii="Arial" w:eastAsiaTheme="minorEastAsia" w:hAnsi="Arial" w:cs="Arial"/>
              <w:noProof/>
              <w:sz w:val="22"/>
            </w:rPr>
          </w:pPr>
          <w:hyperlink w:anchor="_Toc227321528" w:history="1">
            <w:r w:rsidR="00C83211" w:rsidRPr="00C83211">
              <w:rPr>
                <w:rFonts w:ascii="Arial" w:hAnsi="Arial" w:cs="Arial"/>
                <w:noProof/>
              </w:rPr>
              <w:t>1.3.12. Описание периодичности и соответствия требованиям технических регламентов и иным обязательным требованиям процедур летнего ремонта с параметрами и методами испытаний (гидравлических, температурных, на тепловые потери) тепловых сетей</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_Toc227321528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42</w:t>
            </w:r>
            <w:r w:rsidR="00C83211" w:rsidRPr="00C83211">
              <w:rPr>
                <w:rFonts w:ascii="Arial" w:hAnsi="Arial" w:cs="Arial"/>
                <w:noProof/>
                <w:webHidden/>
              </w:rPr>
              <w:fldChar w:fldCharType="end"/>
            </w:r>
          </w:hyperlink>
        </w:p>
        <w:p w14:paraId="0ECB3C7F" w14:textId="2EF49EF1" w:rsidR="00C83211" w:rsidRPr="00C83211" w:rsidRDefault="00372D39" w:rsidP="00C83211">
          <w:pPr>
            <w:tabs>
              <w:tab w:val="right" w:leader="dot" w:pos="9344"/>
            </w:tabs>
            <w:jc w:val="both"/>
            <w:rPr>
              <w:rFonts w:ascii="Arial" w:eastAsiaTheme="minorEastAsia" w:hAnsi="Arial" w:cs="Arial"/>
              <w:noProof/>
              <w:sz w:val="22"/>
            </w:rPr>
          </w:pPr>
          <w:hyperlink w:anchor="_Toc227321529" w:history="1">
            <w:r w:rsidR="00C83211" w:rsidRPr="00C83211">
              <w:rPr>
                <w:rFonts w:ascii="Arial" w:hAnsi="Arial" w:cs="Arial"/>
                <w:noProof/>
              </w:rPr>
              <w:t>1.3.13. Описание нормативов технологических потерь при передаче тепловой энергии (мощности) и теплоносителя, включаемых в расчет отпущенных тепловой энергии (мощности) и теплоносителя в случаях, установленных пунктом 6 части 2 статьи 4 и пунктом 2 части 2 статьи 5 Федерального закона "О теплоснабжении" (в ценовых зонах теплоснабжения - также плановых потерь, определяемых в соответствии с методическими указаниями по разработке схем теплоснабжения)</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_Toc227321529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47</w:t>
            </w:r>
            <w:r w:rsidR="00C83211" w:rsidRPr="00C83211">
              <w:rPr>
                <w:rFonts w:ascii="Arial" w:hAnsi="Arial" w:cs="Arial"/>
                <w:noProof/>
                <w:webHidden/>
              </w:rPr>
              <w:fldChar w:fldCharType="end"/>
            </w:r>
          </w:hyperlink>
        </w:p>
        <w:p w14:paraId="25DC8165" w14:textId="14888D94" w:rsidR="00C83211" w:rsidRPr="00C83211" w:rsidRDefault="00372D39" w:rsidP="00C83211">
          <w:pPr>
            <w:tabs>
              <w:tab w:val="right" w:leader="dot" w:pos="9344"/>
            </w:tabs>
            <w:jc w:val="both"/>
            <w:rPr>
              <w:rFonts w:ascii="Arial" w:eastAsiaTheme="minorEastAsia" w:hAnsi="Arial" w:cs="Arial"/>
              <w:noProof/>
              <w:sz w:val="22"/>
            </w:rPr>
          </w:pPr>
          <w:hyperlink w:anchor="_Toc227321530" w:history="1">
            <w:r w:rsidR="00C83211" w:rsidRPr="00C83211">
              <w:rPr>
                <w:rFonts w:ascii="Arial" w:hAnsi="Arial" w:cs="Arial"/>
                <w:noProof/>
              </w:rPr>
              <w:t>1.3.16. Описание наиболее распространенных типов присоединений теплопотребляющих установок потребителей к тепловым сетям, определяющих выбор и обоснование графика регулирования отпуска тепловой энергии потребителям</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_Toc227321530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49</w:t>
            </w:r>
            <w:r w:rsidR="00C83211" w:rsidRPr="00C83211">
              <w:rPr>
                <w:rFonts w:ascii="Arial" w:hAnsi="Arial" w:cs="Arial"/>
                <w:noProof/>
                <w:webHidden/>
              </w:rPr>
              <w:fldChar w:fldCharType="end"/>
            </w:r>
          </w:hyperlink>
        </w:p>
        <w:p w14:paraId="175CCE72" w14:textId="484EF8FC" w:rsidR="00C83211" w:rsidRPr="00C83211" w:rsidRDefault="00372D39" w:rsidP="00C83211">
          <w:pPr>
            <w:tabs>
              <w:tab w:val="right" w:leader="dot" w:pos="9344"/>
            </w:tabs>
            <w:jc w:val="both"/>
            <w:rPr>
              <w:rFonts w:ascii="Arial" w:eastAsiaTheme="minorEastAsia" w:hAnsi="Arial" w:cs="Arial"/>
              <w:noProof/>
              <w:sz w:val="22"/>
            </w:rPr>
          </w:pPr>
          <w:hyperlink w:anchor="_Toc227321531" w:history="1">
            <w:r w:rsidR="00C83211" w:rsidRPr="00C83211">
              <w:rPr>
                <w:rFonts w:ascii="Arial" w:hAnsi="Arial" w:cs="Arial"/>
                <w:noProof/>
              </w:rPr>
              <w:t>1.3.17. 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_Toc227321531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50</w:t>
            </w:r>
            <w:r w:rsidR="00C83211" w:rsidRPr="00C83211">
              <w:rPr>
                <w:rFonts w:ascii="Arial" w:hAnsi="Arial" w:cs="Arial"/>
                <w:noProof/>
                <w:webHidden/>
              </w:rPr>
              <w:fldChar w:fldCharType="end"/>
            </w:r>
          </w:hyperlink>
        </w:p>
        <w:p w14:paraId="5E689B37" w14:textId="1D079011" w:rsidR="00C83211" w:rsidRPr="00C83211" w:rsidRDefault="00372D39" w:rsidP="00C83211">
          <w:pPr>
            <w:tabs>
              <w:tab w:val="right" w:leader="dot" w:pos="9344"/>
            </w:tabs>
            <w:jc w:val="both"/>
            <w:rPr>
              <w:rFonts w:ascii="Arial" w:eastAsiaTheme="minorEastAsia" w:hAnsi="Arial" w:cs="Arial"/>
              <w:noProof/>
              <w:sz w:val="22"/>
            </w:rPr>
          </w:pPr>
          <w:hyperlink w:anchor="_Toc227321532" w:history="1">
            <w:r w:rsidR="00C83211" w:rsidRPr="00C83211">
              <w:rPr>
                <w:rFonts w:ascii="Arial" w:hAnsi="Arial" w:cs="Arial"/>
                <w:noProof/>
              </w:rPr>
              <w:t>1.3.18. Анализ работы диспетчерских служб теплоснабжающих (теплосетевых) организаций и используемых средств автоматизации, телемеханизации и связи</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_Toc227321532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50</w:t>
            </w:r>
            <w:r w:rsidR="00C83211" w:rsidRPr="00C83211">
              <w:rPr>
                <w:rFonts w:ascii="Arial" w:hAnsi="Arial" w:cs="Arial"/>
                <w:noProof/>
                <w:webHidden/>
              </w:rPr>
              <w:fldChar w:fldCharType="end"/>
            </w:r>
          </w:hyperlink>
        </w:p>
        <w:p w14:paraId="6E1788D6" w14:textId="069CA510" w:rsidR="00C83211" w:rsidRPr="00C83211" w:rsidRDefault="00372D39" w:rsidP="00C83211">
          <w:pPr>
            <w:tabs>
              <w:tab w:val="right" w:leader="dot" w:pos="9344"/>
            </w:tabs>
            <w:jc w:val="both"/>
            <w:rPr>
              <w:rFonts w:ascii="Arial" w:eastAsiaTheme="minorEastAsia" w:hAnsi="Arial" w:cs="Arial"/>
              <w:noProof/>
              <w:sz w:val="22"/>
            </w:rPr>
          </w:pPr>
          <w:hyperlink w:anchor="_Toc227321533" w:history="1">
            <w:r w:rsidR="00C83211" w:rsidRPr="00C83211">
              <w:rPr>
                <w:rFonts w:ascii="Arial" w:hAnsi="Arial" w:cs="Arial"/>
                <w:noProof/>
              </w:rPr>
              <w:t>1.3.19. Уровень автоматизации и обслуживания центральных тепловых пунктов, насосных станций</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_Toc227321533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51</w:t>
            </w:r>
            <w:r w:rsidR="00C83211" w:rsidRPr="00C83211">
              <w:rPr>
                <w:rFonts w:ascii="Arial" w:hAnsi="Arial" w:cs="Arial"/>
                <w:noProof/>
                <w:webHidden/>
              </w:rPr>
              <w:fldChar w:fldCharType="end"/>
            </w:r>
          </w:hyperlink>
        </w:p>
        <w:p w14:paraId="17E95D40" w14:textId="20323DE2" w:rsidR="00C83211" w:rsidRPr="00C83211" w:rsidRDefault="00372D39" w:rsidP="00C83211">
          <w:pPr>
            <w:tabs>
              <w:tab w:val="right" w:leader="dot" w:pos="9344"/>
            </w:tabs>
            <w:jc w:val="both"/>
            <w:rPr>
              <w:rFonts w:ascii="Arial" w:eastAsiaTheme="minorEastAsia" w:hAnsi="Arial" w:cs="Arial"/>
              <w:noProof/>
              <w:sz w:val="22"/>
            </w:rPr>
          </w:pPr>
          <w:hyperlink w:anchor="_Toc227321534" w:history="1">
            <w:r w:rsidR="00C83211" w:rsidRPr="00C83211">
              <w:rPr>
                <w:rFonts w:ascii="Arial" w:hAnsi="Arial" w:cs="Arial"/>
                <w:noProof/>
              </w:rPr>
              <w:t>1.3.20. Сведения о наличии защиты тепловых сетей от превышения давления</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_Toc227321534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51</w:t>
            </w:r>
            <w:r w:rsidR="00C83211" w:rsidRPr="00C83211">
              <w:rPr>
                <w:rFonts w:ascii="Arial" w:hAnsi="Arial" w:cs="Arial"/>
                <w:noProof/>
                <w:webHidden/>
              </w:rPr>
              <w:fldChar w:fldCharType="end"/>
            </w:r>
          </w:hyperlink>
        </w:p>
        <w:p w14:paraId="6EAB1C1D" w14:textId="48B4F2EB" w:rsidR="00C83211" w:rsidRPr="00C83211" w:rsidRDefault="00372D39" w:rsidP="00C83211">
          <w:pPr>
            <w:tabs>
              <w:tab w:val="right" w:leader="dot" w:pos="9344"/>
            </w:tabs>
            <w:jc w:val="both"/>
            <w:rPr>
              <w:rFonts w:ascii="Arial" w:eastAsiaTheme="minorEastAsia" w:hAnsi="Arial" w:cs="Arial"/>
              <w:noProof/>
              <w:sz w:val="22"/>
            </w:rPr>
          </w:pPr>
          <w:hyperlink w:anchor="_Toc227321535" w:history="1">
            <w:r w:rsidR="00C83211" w:rsidRPr="00C83211">
              <w:rPr>
                <w:rFonts w:ascii="Arial" w:hAnsi="Arial" w:cs="Arial"/>
                <w:noProof/>
              </w:rPr>
              <w:t>1.3.21. Перечень выявленных бесхозяйных тепловых сетей и обоснование выбора организации, уполномоченной на их эксплуатацию</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_Toc227321535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51</w:t>
            </w:r>
            <w:r w:rsidR="00C83211" w:rsidRPr="00C83211">
              <w:rPr>
                <w:rFonts w:ascii="Arial" w:hAnsi="Arial" w:cs="Arial"/>
                <w:noProof/>
                <w:webHidden/>
              </w:rPr>
              <w:fldChar w:fldCharType="end"/>
            </w:r>
          </w:hyperlink>
        </w:p>
        <w:p w14:paraId="356289C2" w14:textId="56B67058" w:rsidR="00C83211" w:rsidRPr="00C83211" w:rsidRDefault="00372D39" w:rsidP="00C83211">
          <w:pPr>
            <w:tabs>
              <w:tab w:val="right" w:leader="dot" w:pos="9344"/>
            </w:tabs>
            <w:jc w:val="both"/>
            <w:rPr>
              <w:rFonts w:ascii="Arial" w:eastAsiaTheme="minorEastAsia" w:hAnsi="Arial" w:cs="Arial"/>
              <w:noProof/>
              <w:sz w:val="22"/>
            </w:rPr>
          </w:pPr>
          <w:hyperlink w:anchor="_Toc227321536" w:history="1">
            <w:r w:rsidR="00C83211" w:rsidRPr="00C83211">
              <w:rPr>
                <w:rFonts w:ascii="Arial" w:hAnsi="Arial" w:cs="Arial"/>
                <w:noProof/>
              </w:rPr>
              <w:t>3.22. Данные энергетических характеристик тепловых сетей (при их наличии)</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_Toc227321536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52</w:t>
            </w:r>
            <w:r w:rsidR="00C83211" w:rsidRPr="00C83211">
              <w:rPr>
                <w:rFonts w:ascii="Arial" w:hAnsi="Arial" w:cs="Arial"/>
                <w:noProof/>
                <w:webHidden/>
              </w:rPr>
              <w:fldChar w:fldCharType="end"/>
            </w:r>
          </w:hyperlink>
        </w:p>
        <w:p w14:paraId="204BAFD2" w14:textId="26B70DF1" w:rsidR="00C83211" w:rsidRPr="00C83211" w:rsidRDefault="00372D39" w:rsidP="00C83211">
          <w:pPr>
            <w:tabs>
              <w:tab w:val="right" w:leader="dot" w:pos="9344"/>
            </w:tabs>
            <w:jc w:val="both"/>
            <w:rPr>
              <w:rFonts w:ascii="Arial" w:eastAsiaTheme="minorEastAsia" w:hAnsi="Arial" w:cs="Arial"/>
              <w:noProof/>
              <w:sz w:val="22"/>
            </w:rPr>
          </w:pPr>
          <w:hyperlink w:anchor="_Toc227321537" w:history="1">
            <w:r w:rsidR="00C83211" w:rsidRPr="00C83211">
              <w:rPr>
                <w:rFonts w:ascii="Arial" w:hAnsi="Arial" w:cs="Arial"/>
                <w:noProof/>
              </w:rPr>
              <w:t>3.23. Описание изменений в характеристиках тепловых сетей и сооружений на них, зафиксированных за период, предшествующий актуализации схемы теплоснабжения</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_Toc227321537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52</w:t>
            </w:r>
            <w:r w:rsidR="00C83211" w:rsidRPr="00C83211">
              <w:rPr>
                <w:rFonts w:ascii="Arial" w:hAnsi="Arial" w:cs="Arial"/>
                <w:noProof/>
                <w:webHidden/>
              </w:rPr>
              <w:fldChar w:fldCharType="end"/>
            </w:r>
          </w:hyperlink>
        </w:p>
        <w:p w14:paraId="12A4C4B0" w14:textId="7C329165" w:rsidR="00C83211" w:rsidRPr="00C83211" w:rsidRDefault="00372D39" w:rsidP="00C83211">
          <w:pPr>
            <w:tabs>
              <w:tab w:val="right" w:leader="dot" w:pos="9344"/>
            </w:tabs>
            <w:jc w:val="both"/>
            <w:rPr>
              <w:rFonts w:ascii="Arial" w:eastAsiaTheme="minorEastAsia" w:hAnsi="Arial" w:cs="Arial"/>
              <w:noProof/>
              <w:sz w:val="22"/>
            </w:rPr>
          </w:pPr>
          <w:hyperlink w:anchor="_Toc227321538" w:history="1">
            <w:r w:rsidR="00C83211" w:rsidRPr="00C83211">
              <w:rPr>
                <w:rFonts w:ascii="Arial" w:hAnsi="Arial" w:cs="Arial"/>
                <w:noProof/>
              </w:rPr>
              <w:t>Часть 4. Зоны действия источников тепловой энергии</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_Toc227321538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52</w:t>
            </w:r>
            <w:r w:rsidR="00C83211" w:rsidRPr="00C83211">
              <w:rPr>
                <w:rFonts w:ascii="Arial" w:hAnsi="Arial" w:cs="Arial"/>
                <w:noProof/>
                <w:webHidden/>
              </w:rPr>
              <w:fldChar w:fldCharType="end"/>
            </w:r>
          </w:hyperlink>
        </w:p>
        <w:p w14:paraId="561A4CA8" w14:textId="29C9CF37" w:rsidR="00C83211" w:rsidRPr="00C83211" w:rsidRDefault="00372D39" w:rsidP="00C83211">
          <w:pPr>
            <w:tabs>
              <w:tab w:val="right" w:leader="dot" w:pos="9344"/>
            </w:tabs>
            <w:jc w:val="both"/>
            <w:rPr>
              <w:rFonts w:ascii="Arial" w:eastAsiaTheme="minorEastAsia" w:hAnsi="Arial" w:cs="Arial"/>
              <w:noProof/>
              <w:sz w:val="22"/>
            </w:rPr>
          </w:pPr>
          <w:hyperlink w:anchor="_Toc227321539" w:history="1">
            <w:r w:rsidR="00C83211" w:rsidRPr="00C83211">
              <w:rPr>
                <w:rFonts w:ascii="Arial" w:hAnsi="Arial" w:cs="Arial"/>
                <w:noProof/>
              </w:rPr>
              <w:t>Часть 5. Тепловые нагрузки потребителей тепловой энергии, групп потребителей тепловой энергии</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_Toc227321539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54</w:t>
            </w:r>
            <w:r w:rsidR="00C83211" w:rsidRPr="00C83211">
              <w:rPr>
                <w:rFonts w:ascii="Arial" w:hAnsi="Arial" w:cs="Arial"/>
                <w:noProof/>
                <w:webHidden/>
              </w:rPr>
              <w:fldChar w:fldCharType="end"/>
            </w:r>
          </w:hyperlink>
        </w:p>
        <w:p w14:paraId="49FBB620" w14:textId="4F21E782" w:rsidR="00C83211" w:rsidRPr="00C83211" w:rsidRDefault="00372D39" w:rsidP="00C83211">
          <w:pPr>
            <w:tabs>
              <w:tab w:val="right" w:leader="dot" w:pos="9344"/>
            </w:tabs>
            <w:jc w:val="both"/>
            <w:rPr>
              <w:rFonts w:ascii="Arial" w:eastAsiaTheme="minorEastAsia" w:hAnsi="Arial" w:cs="Arial"/>
              <w:noProof/>
              <w:sz w:val="22"/>
            </w:rPr>
          </w:pPr>
          <w:hyperlink w:anchor="_Toc227321540" w:history="1">
            <w:r w:rsidR="00C83211" w:rsidRPr="00C83211">
              <w:rPr>
                <w:rFonts w:ascii="Arial" w:hAnsi="Arial" w:cs="Arial"/>
                <w:noProof/>
              </w:rPr>
              <w:t>1.5.1 Описание значений спроса на тепловую мощность в расчетных элементах территориального деления, в том числе значений тепловых нагрузок потребителей тепловой энергии, групп потребителей тепловой энергии</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_Toc227321540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54</w:t>
            </w:r>
            <w:r w:rsidR="00C83211" w:rsidRPr="00C83211">
              <w:rPr>
                <w:rFonts w:ascii="Arial" w:hAnsi="Arial" w:cs="Arial"/>
                <w:noProof/>
                <w:webHidden/>
              </w:rPr>
              <w:fldChar w:fldCharType="end"/>
            </w:r>
          </w:hyperlink>
        </w:p>
        <w:p w14:paraId="5886D572" w14:textId="43D50683" w:rsidR="00C83211" w:rsidRPr="00C83211" w:rsidRDefault="00372D39" w:rsidP="00C83211">
          <w:pPr>
            <w:tabs>
              <w:tab w:val="right" w:leader="dot" w:pos="9344"/>
            </w:tabs>
            <w:jc w:val="both"/>
            <w:rPr>
              <w:rFonts w:ascii="Arial" w:eastAsiaTheme="minorEastAsia" w:hAnsi="Arial" w:cs="Arial"/>
              <w:noProof/>
              <w:sz w:val="22"/>
            </w:rPr>
          </w:pPr>
          <w:hyperlink w:anchor="_Toc227321541" w:history="1">
            <w:r w:rsidR="00C83211" w:rsidRPr="00C83211">
              <w:rPr>
                <w:rFonts w:ascii="Arial" w:hAnsi="Arial" w:cs="Arial"/>
                <w:noProof/>
              </w:rPr>
              <w:t>1.5.2 Описание значений расчетных тепловых нагрузок на коллекторах источников тепловой энергии</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_Toc227321541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55</w:t>
            </w:r>
            <w:r w:rsidR="00C83211" w:rsidRPr="00C83211">
              <w:rPr>
                <w:rFonts w:ascii="Arial" w:hAnsi="Arial" w:cs="Arial"/>
                <w:noProof/>
                <w:webHidden/>
              </w:rPr>
              <w:fldChar w:fldCharType="end"/>
            </w:r>
          </w:hyperlink>
        </w:p>
        <w:p w14:paraId="47B75EDD" w14:textId="4AECC659" w:rsidR="00C83211" w:rsidRPr="00C83211" w:rsidRDefault="00372D39" w:rsidP="00C83211">
          <w:pPr>
            <w:tabs>
              <w:tab w:val="right" w:leader="dot" w:pos="9344"/>
            </w:tabs>
            <w:jc w:val="both"/>
            <w:rPr>
              <w:rFonts w:ascii="Arial" w:eastAsiaTheme="minorEastAsia" w:hAnsi="Arial" w:cs="Arial"/>
              <w:noProof/>
              <w:sz w:val="22"/>
            </w:rPr>
          </w:pPr>
          <w:hyperlink w:anchor="_Toc227321542" w:history="1">
            <w:r w:rsidR="00C83211" w:rsidRPr="00C83211">
              <w:rPr>
                <w:rFonts w:ascii="Arial" w:hAnsi="Arial" w:cs="Arial"/>
                <w:noProof/>
              </w:rPr>
              <w:t>1.5.3 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_Toc227321542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57</w:t>
            </w:r>
            <w:r w:rsidR="00C83211" w:rsidRPr="00C83211">
              <w:rPr>
                <w:rFonts w:ascii="Arial" w:hAnsi="Arial" w:cs="Arial"/>
                <w:noProof/>
                <w:webHidden/>
              </w:rPr>
              <w:fldChar w:fldCharType="end"/>
            </w:r>
          </w:hyperlink>
        </w:p>
        <w:p w14:paraId="60BF2611" w14:textId="318D3E03" w:rsidR="00C83211" w:rsidRPr="00C83211" w:rsidRDefault="00372D39" w:rsidP="00C83211">
          <w:pPr>
            <w:tabs>
              <w:tab w:val="right" w:leader="dot" w:pos="9344"/>
            </w:tabs>
            <w:jc w:val="both"/>
            <w:rPr>
              <w:rFonts w:ascii="Arial" w:eastAsiaTheme="minorEastAsia" w:hAnsi="Arial" w:cs="Arial"/>
              <w:noProof/>
              <w:sz w:val="22"/>
            </w:rPr>
          </w:pPr>
          <w:hyperlink w:anchor="_Toc227321543" w:history="1">
            <w:r w:rsidR="00C83211" w:rsidRPr="00C83211">
              <w:rPr>
                <w:rFonts w:ascii="Arial" w:hAnsi="Arial" w:cs="Arial"/>
                <w:noProof/>
              </w:rPr>
              <w:t>1.5.4 Описание величины потребления тепловой энергии в расчетных элементах территориального деления за отопительный период и за год в целом</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_Toc227321543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57</w:t>
            </w:r>
            <w:r w:rsidR="00C83211" w:rsidRPr="00C83211">
              <w:rPr>
                <w:rFonts w:ascii="Arial" w:hAnsi="Arial" w:cs="Arial"/>
                <w:noProof/>
                <w:webHidden/>
              </w:rPr>
              <w:fldChar w:fldCharType="end"/>
            </w:r>
          </w:hyperlink>
        </w:p>
        <w:p w14:paraId="20243597" w14:textId="587A4BD2" w:rsidR="00C83211" w:rsidRPr="00C83211" w:rsidRDefault="00372D39" w:rsidP="00C83211">
          <w:pPr>
            <w:tabs>
              <w:tab w:val="right" w:leader="dot" w:pos="9344"/>
            </w:tabs>
            <w:jc w:val="both"/>
            <w:rPr>
              <w:rFonts w:ascii="Arial" w:eastAsiaTheme="minorEastAsia" w:hAnsi="Arial" w:cs="Arial"/>
              <w:noProof/>
              <w:sz w:val="22"/>
            </w:rPr>
          </w:pPr>
          <w:hyperlink w:anchor="_Toc227321544" w:history="1">
            <w:r w:rsidR="00C83211" w:rsidRPr="00C83211">
              <w:rPr>
                <w:rFonts w:ascii="Arial" w:hAnsi="Arial" w:cs="Arial"/>
                <w:noProof/>
              </w:rPr>
              <w:t>1.5.5 Описание существующих нормативов потребления тепловой энергии для населения на отопление и горячее водоснабжение</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_Toc227321544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57</w:t>
            </w:r>
            <w:r w:rsidR="00C83211" w:rsidRPr="00C83211">
              <w:rPr>
                <w:rFonts w:ascii="Arial" w:hAnsi="Arial" w:cs="Arial"/>
                <w:noProof/>
                <w:webHidden/>
              </w:rPr>
              <w:fldChar w:fldCharType="end"/>
            </w:r>
          </w:hyperlink>
        </w:p>
        <w:p w14:paraId="2828AC69" w14:textId="48D78154" w:rsidR="00C83211" w:rsidRPr="00C83211" w:rsidRDefault="00372D39" w:rsidP="00C83211">
          <w:pPr>
            <w:tabs>
              <w:tab w:val="right" w:leader="dot" w:pos="9344"/>
            </w:tabs>
            <w:jc w:val="both"/>
            <w:rPr>
              <w:rFonts w:ascii="Arial" w:eastAsiaTheme="minorEastAsia" w:hAnsi="Arial" w:cs="Arial"/>
              <w:noProof/>
              <w:sz w:val="22"/>
            </w:rPr>
          </w:pPr>
          <w:hyperlink w:anchor="_Toc227321545" w:history="1">
            <w:r w:rsidR="00C83211" w:rsidRPr="00C83211">
              <w:rPr>
                <w:rFonts w:ascii="Arial" w:hAnsi="Arial" w:cs="Arial"/>
                <w:noProof/>
              </w:rPr>
              <w:t>1.5.6 Описание сравнения величины договорной и расчетной тепловой нагрузки по зоне действия каждого источника тепловой энергии</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_Toc227321545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59</w:t>
            </w:r>
            <w:r w:rsidR="00C83211" w:rsidRPr="00C83211">
              <w:rPr>
                <w:rFonts w:ascii="Arial" w:hAnsi="Arial" w:cs="Arial"/>
                <w:noProof/>
                <w:webHidden/>
              </w:rPr>
              <w:fldChar w:fldCharType="end"/>
            </w:r>
          </w:hyperlink>
        </w:p>
        <w:p w14:paraId="3B6B07B8" w14:textId="42868375" w:rsidR="00C83211" w:rsidRPr="00C83211" w:rsidRDefault="00372D39" w:rsidP="00C83211">
          <w:pPr>
            <w:tabs>
              <w:tab w:val="right" w:leader="dot" w:pos="9344"/>
            </w:tabs>
            <w:jc w:val="both"/>
            <w:rPr>
              <w:rFonts w:ascii="Arial" w:eastAsiaTheme="minorEastAsia" w:hAnsi="Arial" w:cs="Arial"/>
              <w:noProof/>
              <w:sz w:val="22"/>
            </w:rPr>
          </w:pPr>
          <w:hyperlink w:anchor="_Toc227321546" w:history="1">
            <w:r w:rsidR="00C83211" w:rsidRPr="00C83211">
              <w:rPr>
                <w:rFonts w:ascii="Arial" w:hAnsi="Arial" w:cs="Arial"/>
                <w:noProof/>
              </w:rPr>
              <w:t>1.5.7 Описание изменений тепловых нагрузок потребителей тепловой энергии, в том числе подключенных к тепловым сетям каждой системы теплоснабжения, зафиксированных за период, предшествующий актуализации схемы теплоснабжения</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_Toc227321546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59</w:t>
            </w:r>
            <w:r w:rsidR="00C83211" w:rsidRPr="00C83211">
              <w:rPr>
                <w:rFonts w:ascii="Arial" w:hAnsi="Arial" w:cs="Arial"/>
                <w:noProof/>
                <w:webHidden/>
              </w:rPr>
              <w:fldChar w:fldCharType="end"/>
            </w:r>
          </w:hyperlink>
        </w:p>
        <w:p w14:paraId="1413F3F0" w14:textId="3F373450" w:rsidR="00C83211" w:rsidRPr="00C83211" w:rsidRDefault="00372D39" w:rsidP="00C83211">
          <w:pPr>
            <w:tabs>
              <w:tab w:val="right" w:leader="dot" w:pos="9344"/>
            </w:tabs>
            <w:jc w:val="both"/>
            <w:rPr>
              <w:rFonts w:ascii="Arial" w:eastAsiaTheme="minorEastAsia" w:hAnsi="Arial" w:cs="Arial"/>
              <w:noProof/>
              <w:sz w:val="22"/>
            </w:rPr>
          </w:pPr>
          <w:hyperlink w:anchor="_Toc227321547" w:history="1">
            <w:r w:rsidR="00C83211" w:rsidRPr="00C83211">
              <w:rPr>
                <w:rFonts w:ascii="Arial" w:hAnsi="Arial" w:cs="Arial"/>
                <w:noProof/>
              </w:rPr>
              <w:t>Часть 6. Балансы тепловой мощности и тепловой нагрузки</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_Toc227321547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59</w:t>
            </w:r>
            <w:r w:rsidR="00C83211" w:rsidRPr="00C83211">
              <w:rPr>
                <w:rFonts w:ascii="Arial" w:hAnsi="Arial" w:cs="Arial"/>
                <w:noProof/>
                <w:webHidden/>
              </w:rPr>
              <w:fldChar w:fldCharType="end"/>
            </w:r>
          </w:hyperlink>
        </w:p>
        <w:p w14:paraId="5C820CB6" w14:textId="53057DF8" w:rsidR="00C83211" w:rsidRPr="00C83211" w:rsidRDefault="00372D39" w:rsidP="00C83211">
          <w:pPr>
            <w:tabs>
              <w:tab w:val="right" w:leader="dot" w:pos="9344"/>
            </w:tabs>
            <w:jc w:val="both"/>
            <w:rPr>
              <w:rFonts w:ascii="Arial" w:eastAsiaTheme="minorEastAsia" w:hAnsi="Arial" w:cs="Arial"/>
              <w:noProof/>
              <w:sz w:val="22"/>
            </w:rPr>
          </w:pPr>
          <w:hyperlink w:anchor="_Toc227321548" w:history="1">
            <w:r w:rsidR="00C83211" w:rsidRPr="00C83211">
              <w:rPr>
                <w:rFonts w:ascii="Arial" w:hAnsi="Arial" w:cs="Arial"/>
                <w:noProof/>
              </w:rPr>
              <w:t>1.6.1 Описание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 а в ценовых зонах теплоснабжения – по каждой системе теплоснабжения</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_Toc227321548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59</w:t>
            </w:r>
            <w:r w:rsidR="00C83211" w:rsidRPr="00C83211">
              <w:rPr>
                <w:rFonts w:ascii="Arial" w:hAnsi="Arial" w:cs="Arial"/>
                <w:noProof/>
                <w:webHidden/>
              </w:rPr>
              <w:fldChar w:fldCharType="end"/>
            </w:r>
          </w:hyperlink>
        </w:p>
        <w:p w14:paraId="042E89BF" w14:textId="68491FCA" w:rsidR="00C83211" w:rsidRPr="00C83211" w:rsidRDefault="00372D39" w:rsidP="00C83211">
          <w:pPr>
            <w:tabs>
              <w:tab w:val="right" w:leader="dot" w:pos="9344"/>
            </w:tabs>
            <w:jc w:val="both"/>
            <w:rPr>
              <w:rFonts w:ascii="Arial" w:eastAsiaTheme="minorEastAsia" w:hAnsi="Arial" w:cs="Arial"/>
              <w:noProof/>
              <w:sz w:val="22"/>
            </w:rPr>
          </w:pPr>
          <w:hyperlink w:anchor="_Toc227321549" w:history="1">
            <w:r w:rsidR="00C83211" w:rsidRPr="00C83211">
              <w:rPr>
                <w:rFonts w:ascii="Arial" w:hAnsi="Arial" w:cs="Arial"/>
                <w:noProof/>
              </w:rPr>
              <w:t>1.6.2 Описание резервов и дефицитов тепловой мощности нетто по каждому источнику тепловой энергии, а в ценовых зонах теплоснабжения – по каждой системе теплоснабжения</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_Toc227321549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64</w:t>
            </w:r>
            <w:r w:rsidR="00C83211" w:rsidRPr="00C83211">
              <w:rPr>
                <w:rFonts w:ascii="Arial" w:hAnsi="Arial" w:cs="Arial"/>
                <w:noProof/>
                <w:webHidden/>
              </w:rPr>
              <w:fldChar w:fldCharType="end"/>
            </w:r>
          </w:hyperlink>
        </w:p>
        <w:p w14:paraId="08671FE2" w14:textId="5F01F23D" w:rsidR="00C83211" w:rsidRPr="00C83211" w:rsidRDefault="00372D39" w:rsidP="00C83211">
          <w:pPr>
            <w:tabs>
              <w:tab w:val="right" w:leader="dot" w:pos="9344"/>
            </w:tabs>
            <w:jc w:val="both"/>
            <w:rPr>
              <w:rFonts w:ascii="Arial" w:eastAsiaTheme="minorEastAsia" w:hAnsi="Arial" w:cs="Arial"/>
              <w:noProof/>
              <w:sz w:val="22"/>
            </w:rPr>
          </w:pPr>
          <w:hyperlink w:anchor="_Toc227321550" w:history="1">
            <w:r w:rsidR="00C83211" w:rsidRPr="00C83211">
              <w:rPr>
                <w:rFonts w:ascii="Arial" w:hAnsi="Arial" w:cs="Arial"/>
                <w:noProof/>
              </w:rPr>
              <w:t>1.6.3 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тепловой энергии к потребителю</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_Toc227321550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64</w:t>
            </w:r>
            <w:r w:rsidR="00C83211" w:rsidRPr="00C83211">
              <w:rPr>
                <w:rFonts w:ascii="Arial" w:hAnsi="Arial" w:cs="Arial"/>
                <w:noProof/>
                <w:webHidden/>
              </w:rPr>
              <w:fldChar w:fldCharType="end"/>
            </w:r>
          </w:hyperlink>
        </w:p>
        <w:p w14:paraId="773EDD1E" w14:textId="4F19B534" w:rsidR="00C83211" w:rsidRPr="00C83211" w:rsidRDefault="00372D39" w:rsidP="00C83211">
          <w:pPr>
            <w:tabs>
              <w:tab w:val="right" w:leader="dot" w:pos="9344"/>
            </w:tabs>
            <w:jc w:val="both"/>
            <w:rPr>
              <w:rFonts w:ascii="Arial" w:eastAsiaTheme="minorEastAsia" w:hAnsi="Arial" w:cs="Arial"/>
              <w:noProof/>
              <w:sz w:val="22"/>
            </w:rPr>
          </w:pPr>
          <w:hyperlink w:anchor="_Toc227321551" w:history="1">
            <w:r w:rsidR="00C83211" w:rsidRPr="00C83211">
              <w:rPr>
                <w:rFonts w:ascii="Arial" w:hAnsi="Arial" w:cs="Arial"/>
                <w:noProof/>
              </w:rPr>
              <w:t>1.6.4 Описание причины возникновения дефицитов тепловой мощности и последствий влияния дефицитов на качество теплоснабжения</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_Toc227321551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64</w:t>
            </w:r>
            <w:r w:rsidR="00C83211" w:rsidRPr="00C83211">
              <w:rPr>
                <w:rFonts w:ascii="Arial" w:hAnsi="Arial" w:cs="Arial"/>
                <w:noProof/>
                <w:webHidden/>
              </w:rPr>
              <w:fldChar w:fldCharType="end"/>
            </w:r>
          </w:hyperlink>
        </w:p>
        <w:p w14:paraId="41B5B4B2" w14:textId="21101CC8" w:rsidR="00C83211" w:rsidRPr="00C83211" w:rsidRDefault="00372D39" w:rsidP="00C83211">
          <w:pPr>
            <w:tabs>
              <w:tab w:val="right" w:leader="dot" w:pos="9344"/>
            </w:tabs>
            <w:jc w:val="both"/>
            <w:rPr>
              <w:rFonts w:ascii="Arial" w:eastAsiaTheme="minorEastAsia" w:hAnsi="Arial" w:cs="Arial"/>
              <w:noProof/>
              <w:sz w:val="22"/>
            </w:rPr>
          </w:pPr>
          <w:hyperlink w:anchor="_Toc227321552" w:history="1">
            <w:r w:rsidR="00C83211" w:rsidRPr="00C83211">
              <w:rPr>
                <w:rFonts w:ascii="Arial" w:hAnsi="Arial" w:cs="Arial"/>
                <w:noProof/>
              </w:rPr>
              <w:t>1.6.5 Описание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_Toc227321552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65</w:t>
            </w:r>
            <w:r w:rsidR="00C83211" w:rsidRPr="00C83211">
              <w:rPr>
                <w:rFonts w:ascii="Arial" w:hAnsi="Arial" w:cs="Arial"/>
                <w:noProof/>
                <w:webHidden/>
              </w:rPr>
              <w:fldChar w:fldCharType="end"/>
            </w:r>
          </w:hyperlink>
        </w:p>
        <w:p w14:paraId="72E1E09C" w14:textId="11B670A0" w:rsidR="00C83211" w:rsidRPr="00C83211" w:rsidRDefault="00372D39" w:rsidP="00C83211">
          <w:pPr>
            <w:tabs>
              <w:tab w:val="right" w:leader="dot" w:pos="9344"/>
            </w:tabs>
            <w:jc w:val="both"/>
            <w:rPr>
              <w:rFonts w:ascii="Arial" w:eastAsiaTheme="minorEastAsia" w:hAnsi="Arial" w:cs="Arial"/>
              <w:noProof/>
              <w:sz w:val="22"/>
            </w:rPr>
          </w:pPr>
          <w:hyperlink w:anchor="_Toc227321553" w:history="1">
            <w:r w:rsidR="00C83211" w:rsidRPr="00C83211">
              <w:rPr>
                <w:rFonts w:ascii="Arial" w:hAnsi="Arial" w:cs="Arial"/>
                <w:noProof/>
              </w:rPr>
              <w:t>1.6.6 Описание изменений в балансах тепловой мощности и тепловой нагрузки каждой системы теплоснабжения, в том числе с учетом реализации планов строительства, реконструкции, технического перевооружения и (или) модернизации источников тепловой энергии, введенных в эксплуатацию за период, предшествующий актуализации схемы теплоснабжения</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_Toc227321553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65</w:t>
            </w:r>
            <w:r w:rsidR="00C83211" w:rsidRPr="00C83211">
              <w:rPr>
                <w:rFonts w:ascii="Arial" w:hAnsi="Arial" w:cs="Arial"/>
                <w:noProof/>
                <w:webHidden/>
              </w:rPr>
              <w:fldChar w:fldCharType="end"/>
            </w:r>
          </w:hyperlink>
        </w:p>
        <w:p w14:paraId="5E72B99B" w14:textId="11CDC8BA" w:rsidR="00C83211" w:rsidRPr="00C83211" w:rsidRDefault="00372D39" w:rsidP="00C83211">
          <w:pPr>
            <w:tabs>
              <w:tab w:val="right" w:leader="dot" w:pos="9344"/>
            </w:tabs>
            <w:jc w:val="both"/>
            <w:rPr>
              <w:rFonts w:ascii="Arial" w:eastAsiaTheme="minorEastAsia" w:hAnsi="Arial" w:cs="Arial"/>
              <w:noProof/>
              <w:sz w:val="22"/>
            </w:rPr>
          </w:pPr>
          <w:hyperlink w:anchor="_Toc227321554" w:history="1">
            <w:r w:rsidR="00C83211" w:rsidRPr="00C83211">
              <w:rPr>
                <w:rFonts w:ascii="Arial" w:hAnsi="Arial" w:cs="Arial"/>
                <w:noProof/>
              </w:rPr>
              <w:t>Часть 7. Балансы теплоносителя</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_Toc227321554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65</w:t>
            </w:r>
            <w:r w:rsidR="00C83211" w:rsidRPr="00C83211">
              <w:rPr>
                <w:rFonts w:ascii="Arial" w:hAnsi="Arial" w:cs="Arial"/>
                <w:noProof/>
                <w:webHidden/>
              </w:rPr>
              <w:fldChar w:fldCharType="end"/>
            </w:r>
          </w:hyperlink>
        </w:p>
        <w:p w14:paraId="72474FBD" w14:textId="1FBDD72D" w:rsidR="00C83211" w:rsidRPr="00C83211" w:rsidRDefault="00372D39" w:rsidP="00C83211">
          <w:pPr>
            <w:tabs>
              <w:tab w:val="right" w:leader="dot" w:pos="9344"/>
            </w:tabs>
            <w:jc w:val="both"/>
            <w:rPr>
              <w:rFonts w:ascii="Arial" w:eastAsiaTheme="minorEastAsia" w:hAnsi="Arial" w:cs="Arial"/>
              <w:noProof/>
              <w:sz w:val="22"/>
            </w:rPr>
          </w:pPr>
          <w:hyperlink w:anchor="_Toc227321555" w:history="1">
            <w:r w:rsidR="00C83211" w:rsidRPr="00C83211">
              <w:rPr>
                <w:rFonts w:ascii="Arial" w:hAnsi="Arial" w:cs="Arial"/>
                <w:noProof/>
              </w:rPr>
              <w:t>1.7.1 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_Toc227321555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65</w:t>
            </w:r>
            <w:r w:rsidR="00C83211" w:rsidRPr="00C83211">
              <w:rPr>
                <w:rFonts w:ascii="Arial" w:hAnsi="Arial" w:cs="Arial"/>
                <w:noProof/>
                <w:webHidden/>
              </w:rPr>
              <w:fldChar w:fldCharType="end"/>
            </w:r>
          </w:hyperlink>
        </w:p>
        <w:p w14:paraId="34CAFD19" w14:textId="5596B51A" w:rsidR="00C83211" w:rsidRPr="00C83211" w:rsidRDefault="00372D39" w:rsidP="00C83211">
          <w:pPr>
            <w:tabs>
              <w:tab w:val="right" w:leader="dot" w:pos="9344"/>
            </w:tabs>
            <w:jc w:val="both"/>
            <w:rPr>
              <w:rFonts w:ascii="Arial" w:eastAsiaTheme="minorEastAsia" w:hAnsi="Arial" w:cs="Arial"/>
              <w:noProof/>
              <w:sz w:val="22"/>
            </w:rPr>
          </w:pPr>
          <w:hyperlink w:anchor="_Toc227321556" w:history="1">
            <w:r w:rsidR="00C83211" w:rsidRPr="00C83211">
              <w:rPr>
                <w:rFonts w:ascii="Arial" w:hAnsi="Arial" w:cs="Arial"/>
                <w:noProof/>
              </w:rPr>
              <w:t>1.7.2 Описание годовых расходов теплоносителя на компенсацию потерь и затрат теплоносителя при передаче тепловой энергии</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_Toc227321556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68</w:t>
            </w:r>
            <w:r w:rsidR="00C83211" w:rsidRPr="00C83211">
              <w:rPr>
                <w:rFonts w:ascii="Arial" w:hAnsi="Arial" w:cs="Arial"/>
                <w:noProof/>
                <w:webHidden/>
              </w:rPr>
              <w:fldChar w:fldCharType="end"/>
            </w:r>
          </w:hyperlink>
        </w:p>
        <w:p w14:paraId="6A5C703C" w14:textId="6F2B9A4D" w:rsidR="00C83211" w:rsidRPr="00C83211" w:rsidRDefault="00372D39" w:rsidP="00C83211">
          <w:pPr>
            <w:tabs>
              <w:tab w:val="right" w:leader="dot" w:pos="9344"/>
            </w:tabs>
            <w:jc w:val="both"/>
            <w:rPr>
              <w:rFonts w:ascii="Arial" w:eastAsiaTheme="minorEastAsia" w:hAnsi="Arial" w:cs="Arial"/>
              <w:noProof/>
              <w:sz w:val="22"/>
            </w:rPr>
          </w:pPr>
          <w:hyperlink w:anchor="_Toc227321557" w:history="1">
            <w:r w:rsidR="00C83211" w:rsidRPr="00C83211">
              <w:rPr>
                <w:rFonts w:ascii="Arial" w:hAnsi="Arial" w:cs="Arial"/>
                <w:noProof/>
              </w:rPr>
              <w:t>1.7.3 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_Toc227321557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68</w:t>
            </w:r>
            <w:r w:rsidR="00C83211" w:rsidRPr="00C83211">
              <w:rPr>
                <w:rFonts w:ascii="Arial" w:hAnsi="Arial" w:cs="Arial"/>
                <w:noProof/>
                <w:webHidden/>
              </w:rPr>
              <w:fldChar w:fldCharType="end"/>
            </w:r>
          </w:hyperlink>
        </w:p>
        <w:p w14:paraId="774AAAED" w14:textId="7428E18B" w:rsidR="00C83211" w:rsidRPr="00C83211" w:rsidRDefault="00372D39" w:rsidP="00C83211">
          <w:pPr>
            <w:tabs>
              <w:tab w:val="right" w:leader="dot" w:pos="9344"/>
            </w:tabs>
            <w:jc w:val="both"/>
            <w:rPr>
              <w:rFonts w:ascii="Arial" w:eastAsiaTheme="minorEastAsia" w:hAnsi="Arial" w:cs="Arial"/>
              <w:noProof/>
              <w:sz w:val="22"/>
            </w:rPr>
          </w:pPr>
          <w:hyperlink w:anchor="_Toc227321558" w:history="1">
            <w:r w:rsidR="00C83211" w:rsidRPr="00C83211">
              <w:rPr>
                <w:rFonts w:ascii="Arial" w:hAnsi="Arial" w:cs="Arial"/>
                <w:noProof/>
              </w:rPr>
              <w:t>1.7.4 Описание изменений в балансах водоподготовительных установок для каждой системы теплоснабжения, в том числе с учетом реализации планов строительства, реконструкции, технического перевооружения и (или) модернизации этих установок, введенных в эксплуатацию в период, предшествующий актуализации схемы теплоснабжения</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_Toc227321558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68</w:t>
            </w:r>
            <w:r w:rsidR="00C83211" w:rsidRPr="00C83211">
              <w:rPr>
                <w:rFonts w:ascii="Arial" w:hAnsi="Arial" w:cs="Arial"/>
                <w:noProof/>
                <w:webHidden/>
              </w:rPr>
              <w:fldChar w:fldCharType="end"/>
            </w:r>
          </w:hyperlink>
        </w:p>
        <w:p w14:paraId="068C2CFA" w14:textId="39A9F99B" w:rsidR="00C83211" w:rsidRPr="00C83211" w:rsidRDefault="00372D39" w:rsidP="00C83211">
          <w:pPr>
            <w:tabs>
              <w:tab w:val="right" w:leader="dot" w:pos="9344"/>
            </w:tabs>
            <w:jc w:val="both"/>
            <w:rPr>
              <w:rFonts w:ascii="Arial" w:eastAsiaTheme="minorEastAsia" w:hAnsi="Arial" w:cs="Arial"/>
              <w:noProof/>
              <w:sz w:val="22"/>
            </w:rPr>
          </w:pPr>
          <w:hyperlink w:anchor="_Toc227321559" w:history="1">
            <w:r w:rsidR="00C83211" w:rsidRPr="00C83211">
              <w:rPr>
                <w:rFonts w:ascii="Arial" w:hAnsi="Arial" w:cs="Arial"/>
                <w:noProof/>
              </w:rPr>
              <w:t>Часть 8. Топливные балансы источников тепловой энергии и система обеспечения топливом</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_Toc227321559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69</w:t>
            </w:r>
            <w:r w:rsidR="00C83211" w:rsidRPr="00C83211">
              <w:rPr>
                <w:rFonts w:ascii="Arial" w:hAnsi="Arial" w:cs="Arial"/>
                <w:noProof/>
                <w:webHidden/>
              </w:rPr>
              <w:fldChar w:fldCharType="end"/>
            </w:r>
          </w:hyperlink>
        </w:p>
        <w:p w14:paraId="4AA6356E" w14:textId="5DE7D789" w:rsidR="00C83211" w:rsidRPr="00C83211" w:rsidRDefault="00372D39" w:rsidP="00C83211">
          <w:pPr>
            <w:tabs>
              <w:tab w:val="right" w:leader="dot" w:pos="9344"/>
            </w:tabs>
            <w:jc w:val="both"/>
            <w:rPr>
              <w:rFonts w:ascii="Arial" w:eastAsiaTheme="minorEastAsia" w:hAnsi="Arial" w:cs="Arial"/>
              <w:noProof/>
              <w:sz w:val="22"/>
            </w:rPr>
          </w:pPr>
          <w:hyperlink w:anchor="_Toc227321560" w:history="1">
            <w:r w:rsidR="00C83211" w:rsidRPr="00C83211">
              <w:rPr>
                <w:rFonts w:ascii="Arial" w:hAnsi="Arial" w:cs="Arial"/>
                <w:noProof/>
              </w:rPr>
              <w:t>1.8.1. Описание видов и количества используемого основного топлива для каждого источника тепловой энергии</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_Toc227321560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69</w:t>
            </w:r>
            <w:r w:rsidR="00C83211" w:rsidRPr="00C83211">
              <w:rPr>
                <w:rFonts w:ascii="Arial" w:hAnsi="Arial" w:cs="Arial"/>
                <w:noProof/>
                <w:webHidden/>
              </w:rPr>
              <w:fldChar w:fldCharType="end"/>
            </w:r>
          </w:hyperlink>
        </w:p>
        <w:p w14:paraId="655CA928" w14:textId="37F1A3E8" w:rsidR="00C83211" w:rsidRPr="00C83211" w:rsidRDefault="00372D39" w:rsidP="00C83211">
          <w:pPr>
            <w:tabs>
              <w:tab w:val="right" w:leader="dot" w:pos="9344"/>
            </w:tabs>
            <w:jc w:val="both"/>
            <w:rPr>
              <w:rFonts w:ascii="Arial" w:eastAsiaTheme="minorEastAsia" w:hAnsi="Arial" w:cs="Arial"/>
              <w:noProof/>
              <w:sz w:val="22"/>
            </w:rPr>
          </w:pPr>
          <w:hyperlink w:anchor="_Toc227321561" w:history="1">
            <w:r w:rsidR="00C83211" w:rsidRPr="00C83211">
              <w:rPr>
                <w:rFonts w:ascii="Arial" w:hAnsi="Arial" w:cs="Arial"/>
                <w:noProof/>
              </w:rPr>
              <w:t>1.8.2. Описание видов резервного и аварийного топлива и возможности их обеспечения в соответствии с нормативными требованиями</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_Toc227321561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69</w:t>
            </w:r>
            <w:r w:rsidR="00C83211" w:rsidRPr="00C83211">
              <w:rPr>
                <w:rFonts w:ascii="Arial" w:hAnsi="Arial" w:cs="Arial"/>
                <w:noProof/>
                <w:webHidden/>
              </w:rPr>
              <w:fldChar w:fldCharType="end"/>
            </w:r>
          </w:hyperlink>
        </w:p>
        <w:p w14:paraId="2ED24876" w14:textId="79A011ED" w:rsidR="00C83211" w:rsidRPr="00C83211" w:rsidRDefault="00372D39" w:rsidP="00C83211">
          <w:pPr>
            <w:tabs>
              <w:tab w:val="right" w:leader="dot" w:pos="9344"/>
            </w:tabs>
            <w:jc w:val="both"/>
            <w:rPr>
              <w:rFonts w:ascii="Arial" w:eastAsiaTheme="minorEastAsia" w:hAnsi="Arial" w:cs="Arial"/>
              <w:noProof/>
              <w:sz w:val="22"/>
            </w:rPr>
          </w:pPr>
          <w:hyperlink w:anchor="_Toc227321562" w:history="1">
            <w:r w:rsidR="00C83211" w:rsidRPr="00C83211">
              <w:rPr>
                <w:rFonts w:ascii="Arial" w:hAnsi="Arial" w:cs="Arial"/>
                <w:noProof/>
              </w:rPr>
              <w:t>1.8.3. Описание особенностей характеристик видов топлива в зависимости от мест поставки</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_Toc227321562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70</w:t>
            </w:r>
            <w:r w:rsidR="00C83211" w:rsidRPr="00C83211">
              <w:rPr>
                <w:rFonts w:ascii="Arial" w:hAnsi="Arial" w:cs="Arial"/>
                <w:noProof/>
                <w:webHidden/>
              </w:rPr>
              <w:fldChar w:fldCharType="end"/>
            </w:r>
          </w:hyperlink>
        </w:p>
        <w:p w14:paraId="5432A40B" w14:textId="0720A474" w:rsidR="00C83211" w:rsidRPr="00C83211" w:rsidRDefault="00372D39" w:rsidP="00C83211">
          <w:pPr>
            <w:tabs>
              <w:tab w:val="right" w:leader="dot" w:pos="9344"/>
            </w:tabs>
            <w:jc w:val="both"/>
            <w:rPr>
              <w:rFonts w:ascii="Arial" w:eastAsiaTheme="minorEastAsia" w:hAnsi="Arial" w:cs="Arial"/>
              <w:noProof/>
              <w:sz w:val="22"/>
            </w:rPr>
          </w:pPr>
          <w:hyperlink w:anchor="_Toc227321563" w:history="1">
            <w:r w:rsidR="00C83211" w:rsidRPr="00C83211">
              <w:rPr>
                <w:rFonts w:ascii="Arial" w:hAnsi="Arial" w:cs="Arial"/>
                <w:noProof/>
              </w:rPr>
              <w:t>1.8.4. Описание использования местных видов топлива</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_Toc227321563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70</w:t>
            </w:r>
            <w:r w:rsidR="00C83211" w:rsidRPr="00C83211">
              <w:rPr>
                <w:rFonts w:ascii="Arial" w:hAnsi="Arial" w:cs="Arial"/>
                <w:noProof/>
                <w:webHidden/>
              </w:rPr>
              <w:fldChar w:fldCharType="end"/>
            </w:r>
          </w:hyperlink>
        </w:p>
        <w:p w14:paraId="35CC1748" w14:textId="7A607E82" w:rsidR="00C83211" w:rsidRPr="00C83211" w:rsidRDefault="00372D39" w:rsidP="00C83211">
          <w:pPr>
            <w:tabs>
              <w:tab w:val="right" w:leader="dot" w:pos="9344"/>
            </w:tabs>
            <w:jc w:val="both"/>
            <w:rPr>
              <w:rFonts w:ascii="Arial" w:eastAsiaTheme="minorEastAsia" w:hAnsi="Arial" w:cs="Arial"/>
              <w:noProof/>
              <w:sz w:val="22"/>
            </w:rPr>
          </w:pPr>
          <w:hyperlink w:anchor="_Toc227321564" w:history="1">
            <w:r w:rsidR="00C83211" w:rsidRPr="00C83211">
              <w:rPr>
                <w:rFonts w:ascii="Arial" w:hAnsi="Arial" w:cs="Arial"/>
                <w:noProof/>
              </w:rPr>
              <w:t>1.8.5. Описание видов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доли и значения низшей теплоты сгорания топлива, используемых для производства тепловой энергии по каждой системе теплоснабжения</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_Toc227321564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70</w:t>
            </w:r>
            <w:r w:rsidR="00C83211" w:rsidRPr="00C83211">
              <w:rPr>
                <w:rFonts w:ascii="Arial" w:hAnsi="Arial" w:cs="Arial"/>
                <w:noProof/>
                <w:webHidden/>
              </w:rPr>
              <w:fldChar w:fldCharType="end"/>
            </w:r>
          </w:hyperlink>
        </w:p>
        <w:p w14:paraId="71A60476" w14:textId="19547468" w:rsidR="00C83211" w:rsidRPr="00C83211" w:rsidRDefault="00372D39" w:rsidP="00C83211">
          <w:pPr>
            <w:tabs>
              <w:tab w:val="right" w:leader="dot" w:pos="9344"/>
            </w:tabs>
            <w:jc w:val="both"/>
            <w:rPr>
              <w:rFonts w:ascii="Arial" w:eastAsiaTheme="minorEastAsia" w:hAnsi="Arial" w:cs="Arial"/>
              <w:noProof/>
              <w:sz w:val="22"/>
            </w:rPr>
          </w:pPr>
          <w:hyperlink w:anchor="_Toc227321565" w:history="1">
            <w:r w:rsidR="00C83211" w:rsidRPr="00C83211">
              <w:rPr>
                <w:rFonts w:ascii="Arial" w:hAnsi="Arial" w:cs="Arial"/>
                <w:noProof/>
              </w:rPr>
              <w:t>1.8.6. Описание преобладающего в поселении, городском округе вида топлива, определяемого по совокупности всех систем теплоснабжения, находящихся в соответствующем поселении, муниципальном округе, городском округе</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_Toc227321565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71</w:t>
            </w:r>
            <w:r w:rsidR="00C83211" w:rsidRPr="00C83211">
              <w:rPr>
                <w:rFonts w:ascii="Arial" w:hAnsi="Arial" w:cs="Arial"/>
                <w:noProof/>
                <w:webHidden/>
              </w:rPr>
              <w:fldChar w:fldCharType="end"/>
            </w:r>
          </w:hyperlink>
        </w:p>
        <w:p w14:paraId="090624DF" w14:textId="74174141" w:rsidR="00C83211" w:rsidRPr="00C83211" w:rsidRDefault="00372D39" w:rsidP="00C83211">
          <w:pPr>
            <w:tabs>
              <w:tab w:val="right" w:leader="dot" w:pos="9344"/>
            </w:tabs>
            <w:jc w:val="both"/>
            <w:rPr>
              <w:rFonts w:ascii="Arial" w:eastAsiaTheme="minorEastAsia" w:hAnsi="Arial" w:cs="Arial"/>
              <w:noProof/>
              <w:sz w:val="22"/>
            </w:rPr>
          </w:pPr>
          <w:hyperlink w:anchor="_Toc227321566" w:history="1">
            <w:r w:rsidR="00C83211" w:rsidRPr="00C83211">
              <w:rPr>
                <w:rFonts w:ascii="Arial" w:hAnsi="Arial" w:cs="Arial"/>
                <w:noProof/>
              </w:rPr>
              <w:t>1.8.7. Описание приоритетного направления развития топливного баланса поселения, муниципального округа, городского округа</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_Toc227321566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71</w:t>
            </w:r>
            <w:r w:rsidR="00C83211" w:rsidRPr="00C83211">
              <w:rPr>
                <w:rFonts w:ascii="Arial" w:hAnsi="Arial" w:cs="Arial"/>
                <w:noProof/>
                <w:webHidden/>
              </w:rPr>
              <w:fldChar w:fldCharType="end"/>
            </w:r>
          </w:hyperlink>
        </w:p>
        <w:p w14:paraId="4BC1382E" w14:textId="1E9CE510" w:rsidR="00C83211" w:rsidRPr="00C83211" w:rsidRDefault="00372D39" w:rsidP="00C83211">
          <w:pPr>
            <w:tabs>
              <w:tab w:val="right" w:leader="dot" w:pos="9344"/>
            </w:tabs>
            <w:jc w:val="both"/>
            <w:rPr>
              <w:rFonts w:ascii="Arial" w:eastAsiaTheme="minorEastAsia" w:hAnsi="Arial" w:cs="Arial"/>
              <w:noProof/>
              <w:sz w:val="22"/>
            </w:rPr>
          </w:pPr>
          <w:hyperlink w:anchor="_Toc227321567" w:history="1">
            <w:r w:rsidR="00C83211" w:rsidRPr="00C83211">
              <w:rPr>
                <w:rFonts w:ascii="Arial" w:hAnsi="Arial" w:cs="Arial"/>
                <w:noProof/>
              </w:rPr>
              <w:t>1.8.8. Описание изменений в топливных балансах источников тепловой энергии для каждой системы теплоснабжения, в том числе с учетом реализации планов строительства, реконструкции, технического перевооружения и (или) модернизации источников тепловой энергии, ввод в эксплуатацию которых осуществлен в период, предшествующий актуализации схемы теплоснабжения</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_Toc227321567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71</w:t>
            </w:r>
            <w:r w:rsidR="00C83211" w:rsidRPr="00C83211">
              <w:rPr>
                <w:rFonts w:ascii="Arial" w:hAnsi="Arial" w:cs="Arial"/>
                <w:noProof/>
                <w:webHidden/>
              </w:rPr>
              <w:fldChar w:fldCharType="end"/>
            </w:r>
          </w:hyperlink>
        </w:p>
        <w:p w14:paraId="4E952D41" w14:textId="68E94F44" w:rsidR="00C83211" w:rsidRPr="00C83211" w:rsidRDefault="00372D39" w:rsidP="00C83211">
          <w:pPr>
            <w:tabs>
              <w:tab w:val="right" w:leader="dot" w:pos="9344"/>
            </w:tabs>
            <w:jc w:val="both"/>
            <w:rPr>
              <w:rFonts w:ascii="Arial" w:eastAsiaTheme="minorEastAsia" w:hAnsi="Arial" w:cs="Arial"/>
              <w:noProof/>
              <w:sz w:val="22"/>
            </w:rPr>
          </w:pPr>
          <w:hyperlink w:anchor="_Toc227321568" w:history="1">
            <w:r w:rsidR="00C83211" w:rsidRPr="00C83211">
              <w:rPr>
                <w:rFonts w:ascii="Arial" w:hAnsi="Arial" w:cs="Arial"/>
                <w:noProof/>
              </w:rPr>
              <w:t>Часть 9. Надежность теплоснабжения</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_Toc227321568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71</w:t>
            </w:r>
            <w:r w:rsidR="00C83211" w:rsidRPr="00C83211">
              <w:rPr>
                <w:rFonts w:ascii="Arial" w:hAnsi="Arial" w:cs="Arial"/>
                <w:noProof/>
                <w:webHidden/>
              </w:rPr>
              <w:fldChar w:fldCharType="end"/>
            </w:r>
          </w:hyperlink>
        </w:p>
        <w:p w14:paraId="4BF5E9B5" w14:textId="6F5899D4" w:rsidR="00C83211" w:rsidRPr="00C83211" w:rsidRDefault="00372D39" w:rsidP="00C83211">
          <w:pPr>
            <w:tabs>
              <w:tab w:val="right" w:leader="dot" w:pos="9344"/>
            </w:tabs>
            <w:jc w:val="both"/>
            <w:rPr>
              <w:rFonts w:ascii="Arial" w:eastAsiaTheme="minorEastAsia" w:hAnsi="Arial" w:cs="Arial"/>
              <w:noProof/>
              <w:sz w:val="22"/>
            </w:rPr>
          </w:pPr>
          <w:hyperlink w:anchor="_Toc227321569" w:history="1">
            <w:r w:rsidR="00C83211" w:rsidRPr="00C83211">
              <w:rPr>
                <w:rFonts w:ascii="Arial" w:hAnsi="Arial" w:cs="Arial"/>
                <w:noProof/>
              </w:rPr>
              <w:t>1.9.1. Описание и значения показателей, определяемых в соответствии с методическими указаниями по расчету уровня надежности</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_Toc227321569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71</w:t>
            </w:r>
            <w:r w:rsidR="00C83211" w:rsidRPr="00C83211">
              <w:rPr>
                <w:rFonts w:ascii="Arial" w:hAnsi="Arial" w:cs="Arial"/>
                <w:noProof/>
                <w:webHidden/>
              </w:rPr>
              <w:fldChar w:fldCharType="end"/>
            </w:r>
          </w:hyperlink>
        </w:p>
        <w:p w14:paraId="3413AF74" w14:textId="17E038ED" w:rsidR="00C83211" w:rsidRPr="00C83211" w:rsidRDefault="00372D39" w:rsidP="00C83211">
          <w:pPr>
            <w:tabs>
              <w:tab w:val="right" w:leader="dot" w:pos="9344"/>
            </w:tabs>
            <w:jc w:val="both"/>
            <w:rPr>
              <w:rFonts w:ascii="Arial" w:eastAsiaTheme="minorEastAsia" w:hAnsi="Arial" w:cs="Arial"/>
              <w:noProof/>
              <w:sz w:val="22"/>
            </w:rPr>
          </w:pPr>
          <w:hyperlink w:anchor="_Toc227321570" w:history="1">
            <w:r w:rsidR="00C83211" w:rsidRPr="00C83211">
              <w:rPr>
                <w:rFonts w:ascii="Arial" w:hAnsi="Arial" w:cs="Arial"/>
                <w:noProof/>
              </w:rPr>
              <w:t>1.9.2. Поток отказов (частота отказов) участков тепловых сетей</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_Toc227321570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72</w:t>
            </w:r>
            <w:r w:rsidR="00C83211" w:rsidRPr="00C83211">
              <w:rPr>
                <w:rFonts w:ascii="Arial" w:hAnsi="Arial" w:cs="Arial"/>
                <w:noProof/>
                <w:webHidden/>
              </w:rPr>
              <w:fldChar w:fldCharType="end"/>
            </w:r>
          </w:hyperlink>
        </w:p>
        <w:p w14:paraId="723EC1CA" w14:textId="33577609" w:rsidR="00C83211" w:rsidRPr="00C83211" w:rsidRDefault="00372D39" w:rsidP="00C83211">
          <w:pPr>
            <w:tabs>
              <w:tab w:val="right" w:leader="dot" w:pos="9344"/>
            </w:tabs>
            <w:jc w:val="both"/>
            <w:rPr>
              <w:rFonts w:ascii="Arial" w:eastAsiaTheme="minorEastAsia" w:hAnsi="Arial" w:cs="Arial"/>
              <w:noProof/>
              <w:sz w:val="22"/>
            </w:rPr>
          </w:pPr>
          <w:hyperlink w:anchor="_Toc227321571" w:history="1">
            <w:r w:rsidR="00C83211" w:rsidRPr="00C83211">
              <w:rPr>
                <w:rFonts w:ascii="Arial" w:hAnsi="Arial" w:cs="Arial"/>
                <w:noProof/>
              </w:rPr>
              <w:t>1.9.3. Частота отключений потребителей</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_Toc227321571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73</w:t>
            </w:r>
            <w:r w:rsidR="00C83211" w:rsidRPr="00C83211">
              <w:rPr>
                <w:rFonts w:ascii="Arial" w:hAnsi="Arial" w:cs="Arial"/>
                <w:noProof/>
                <w:webHidden/>
              </w:rPr>
              <w:fldChar w:fldCharType="end"/>
            </w:r>
          </w:hyperlink>
        </w:p>
        <w:p w14:paraId="6C9D5B9D" w14:textId="7253C1DB" w:rsidR="00C83211" w:rsidRPr="00C83211" w:rsidRDefault="00372D39" w:rsidP="00C83211">
          <w:pPr>
            <w:tabs>
              <w:tab w:val="right" w:leader="dot" w:pos="9344"/>
            </w:tabs>
            <w:jc w:val="both"/>
            <w:rPr>
              <w:rFonts w:ascii="Arial" w:eastAsiaTheme="minorEastAsia" w:hAnsi="Arial" w:cs="Arial"/>
              <w:noProof/>
              <w:sz w:val="22"/>
            </w:rPr>
          </w:pPr>
          <w:hyperlink w:anchor="_Toc227321572" w:history="1">
            <w:r w:rsidR="00C83211" w:rsidRPr="00C83211">
              <w:rPr>
                <w:rFonts w:ascii="Arial" w:hAnsi="Arial" w:cs="Arial"/>
                <w:noProof/>
              </w:rPr>
              <w:t>1.9.4. Поток (частота) и время восстановления теплоснабжения потребителей после отключений</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_Toc227321572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73</w:t>
            </w:r>
            <w:r w:rsidR="00C83211" w:rsidRPr="00C83211">
              <w:rPr>
                <w:rFonts w:ascii="Arial" w:hAnsi="Arial" w:cs="Arial"/>
                <w:noProof/>
                <w:webHidden/>
              </w:rPr>
              <w:fldChar w:fldCharType="end"/>
            </w:r>
          </w:hyperlink>
        </w:p>
        <w:p w14:paraId="6BD09257" w14:textId="5E5CB472" w:rsidR="00C83211" w:rsidRPr="00C83211" w:rsidRDefault="00372D39" w:rsidP="00C83211">
          <w:pPr>
            <w:tabs>
              <w:tab w:val="right" w:leader="dot" w:pos="9344"/>
            </w:tabs>
            <w:jc w:val="both"/>
            <w:rPr>
              <w:rFonts w:ascii="Arial" w:eastAsiaTheme="minorEastAsia" w:hAnsi="Arial" w:cs="Arial"/>
              <w:noProof/>
              <w:sz w:val="22"/>
            </w:rPr>
          </w:pPr>
          <w:hyperlink w:anchor="_Toc227321573" w:history="1">
            <w:r w:rsidR="00C83211" w:rsidRPr="00C83211">
              <w:rPr>
                <w:rFonts w:ascii="Arial" w:hAnsi="Arial" w:cs="Arial"/>
                <w:noProof/>
              </w:rPr>
              <w:t>1.9.5. Графические материалы (карты-схемы тепловых сетей и зон ненормативной надежности и безопасности теплоснабжения)</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_Toc227321573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74</w:t>
            </w:r>
            <w:r w:rsidR="00C83211" w:rsidRPr="00C83211">
              <w:rPr>
                <w:rFonts w:ascii="Arial" w:hAnsi="Arial" w:cs="Arial"/>
                <w:noProof/>
                <w:webHidden/>
              </w:rPr>
              <w:fldChar w:fldCharType="end"/>
            </w:r>
          </w:hyperlink>
        </w:p>
        <w:p w14:paraId="3B8AFAA2" w14:textId="3EA4222B" w:rsidR="00C83211" w:rsidRPr="00C83211" w:rsidRDefault="00372D39" w:rsidP="00C83211">
          <w:pPr>
            <w:tabs>
              <w:tab w:val="right" w:leader="dot" w:pos="9344"/>
            </w:tabs>
            <w:jc w:val="both"/>
            <w:rPr>
              <w:rFonts w:ascii="Arial" w:eastAsiaTheme="minorEastAsia" w:hAnsi="Arial" w:cs="Arial"/>
              <w:noProof/>
              <w:sz w:val="22"/>
            </w:rPr>
          </w:pPr>
          <w:hyperlink w:anchor="_Toc227321574" w:history="1">
            <w:r w:rsidR="00C83211" w:rsidRPr="00C83211">
              <w:rPr>
                <w:rFonts w:ascii="Arial" w:hAnsi="Arial" w:cs="Arial"/>
                <w:noProof/>
              </w:rPr>
              <w:t xml:space="preserve">1.9.6. Результаты анализа аварийных ситуаций при теплоснабжении, расследование причин которых осуществляется федеральным органом </w:t>
            </w:r>
            <w:r w:rsidR="00C83211" w:rsidRPr="00C83211">
              <w:rPr>
                <w:rFonts w:ascii="Arial" w:hAnsi="Arial" w:cs="Arial"/>
                <w:noProof/>
              </w:rPr>
              <w:lastRenderedPageBreak/>
              <w:t>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Российской Федерации от 2 июня 2022 г. № 1014 "О расследовании причин аварийных ситуаций в сфере теплоснабжения"</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_Toc227321574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74</w:t>
            </w:r>
            <w:r w:rsidR="00C83211" w:rsidRPr="00C83211">
              <w:rPr>
                <w:rFonts w:ascii="Arial" w:hAnsi="Arial" w:cs="Arial"/>
                <w:noProof/>
                <w:webHidden/>
              </w:rPr>
              <w:fldChar w:fldCharType="end"/>
            </w:r>
          </w:hyperlink>
        </w:p>
        <w:p w14:paraId="5DBDE966" w14:textId="067DE597" w:rsidR="00C83211" w:rsidRPr="00C83211" w:rsidRDefault="00372D39" w:rsidP="00C83211">
          <w:pPr>
            <w:tabs>
              <w:tab w:val="right" w:leader="dot" w:pos="9344"/>
            </w:tabs>
            <w:jc w:val="both"/>
            <w:rPr>
              <w:rFonts w:ascii="Arial" w:eastAsiaTheme="minorEastAsia" w:hAnsi="Arial" w:cs="Arial"/>
              <w:noProof/>
              <w:sz w:val="22"/>
            </w:rPr>
          </w:pPr>
          <w:hyperlink w:anchor="_Toc227321575" w:history="1">
            <w:r w:rsidR="00C83211" w:rsidRPr="00C83211">
              <w:rPr>
                <w:rFonts w:ascii="Arial" w:hAnsi="Arial" w:cs="Arial"/>
                <w:noProof/>
              </w:rPr>
              <w:t>1.9.7. Результаты анализа времени восстановления теплоснабжения потребителей, отключенных в результате аварийных ситуаций при теплоснабжении</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_Toc227321575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74</w:t>
            </w:r>
            <w:r w:rsidR="00C83211" w:rsidRPr="00C83211">
              <w:rPr>
                <w:rFonts w:ascii="Arial" w:hAnsi="Arial" w:cs="Arial"/>
                <w:noProof/>
                <w:webHidden/>
              </w:rPr>
              <w:fldChar w:fldCharType="end"/>
            </w:r>
          </w:hyperlink>
        </w:p>
        <w:p w14:paraId="59AFD202" w14:textId="193D177B" w:rsidR="00C83211" w:rsidRPr="00C83211" w:rsidRDefault="00372D39" w:rsidP="00C83211">
          <w:pPr>
            <w:tabs>
              <w:tab w:val="right" w:leader="dot" w:pos="9344"/>
            </w:tabs>
            <w:jc w:val="both"/>
            <w:rPr>
              <w:rFonts w:ascii="Arial" w:eastAsiaTheme="minorEastAsia" w:hAnsi="Arial" w:cs="Arial"/>
              <w:noProof/>
              <w:sz w:val="22"/>
            </w:rPr>
          </w:pPr>
          <w:hyperlink w:anchor="_Toc227321576" w:history="1">
            <w:r w:rsidR="00C83211" w:rsidRPr="00C83211">
              <w:rPr>
                <w:rFonts w:ascii="Arial" w:hAnsi="Arial" w:cs="Arial"/>
                <w:noProof/>
              </w:rPr>
              <w:t>1.9.8. Итоги анализа и оценки систем теплоснабжения соответствующего поселения, муниципального округа, городского округа, а также описание системы мер по повышению надежности для малонадежных и ненадежных систем теплоснабжения</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_Toc227321576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75</w:t>
            </w:r>
            <w:r w:rsidR="00C83211" w:rsidRPr="00C83211">
              <w:rPr>
                <w:rFonts w:ascii="Arial" w:hAnsi="Arial" w:cs="Arial"/>
                <w:noProof/>
                <w:webHidden/>
              </w:rPr>
              <w:fldChar w:fldCharType="end"/>
            </w:r>
          </w:hyperlink>
        </w:p>
        <w:p w14:paraId="49187C67" w14:textId="279448C0" w:rsidR="00C83211" w:rsidRPr="00C83211" w:rsidRDefault="00372D39" w:rsidP="00C83211">
          <w:pPr>
            <w:tabs>
              <w:tab w:val="right" w:leader="dot" w:pos="9344"/>
            </w:tabs>
            <w:jc w:val="both"/>
            <w:rPr>
              <w:rFonts w:ascii="Arial" w:eastAsiaTheme="minorEastAsia" w:hAnsi="Arial" w:cs="Arial"/>
              <w:noProof/>
              <w:sz w:val="22"/>
            </w:rPr>
          </w:pPr>
          <w:hyperlink w:anchor="_Toc227321577" w:history="1">
            <w:r w:rsidR="00C83211" w:rsidRPr="00C83211">
              <w:rPr>
                <w:rFonts w:ascii="Arial" w:hAnsi="Arial" w:cs="Arial"/>
                <w:noProof/>
              </w:rPr>
              <w:t>1.9.10. Описание изменений в надежности теплоснабжения для каждой системы теплоснабжения, в том числе с учетом реализации планов строительства, реконструкции, технического перевооружения и (или) модернизации источников тепловой энергии и тепловых сетей, ввод в эксплуатацию которых осуществлен в период, предшествующий актуализации схемы теплоснабжения</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_Toc227321577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75</w:t>
            </w:r>
            <w:r w:rsidR="00C83211" w:rsidRPr="00C83211">
              <w:rPr>
                <w:rFonts w:ascii="Arial" w:hAnsi="Arial" w:cs="Arial"/>
                <w:noProof/>
                <w:webHidden/>
              </w:rPr>
              <w:fldChar w:fldCharType="end"/>
            </w:r>
          </w:hyperlink>
        </w:p>
        <w:p w14:paraId="4B6967EA" w14:textId="693A7701" w:rsidR="00C83211" w:rsidRPr="00C83211" w:rsidRDefault="00372D39" w:rsidP="00C83211">
          <w:pPr>
            <w:tabs>
              <w:tab w:val="right" w:leader="dot" w:pos="9344"/>
            </w:tabs>
            <w:jc w:val="both"/>
            <w:rPr>
              <w:rFonts w:ascii="Arial" w:eastAsiaTheme="minorEastAsia" w:hAnsi="Arial" w:cs="Arial"/>
              <w:noProof/>
              <w:sz w:val="22"/>
            </w:rPr>
          </w:pPr>
          <w:hyperlink w:anchor="_Toc227321578" w:history="1">
            <w:r w:rsidR="00C83211" w:rsidRPr="00C83211">
              <w:rPr>
                <w:rFonts w:ascii="Arial" w:hAnsi="Arial" w:cs="Arial"/>
                <w:noProof/>
              </w:rPr>
              <w:t>Часть 10. Технико-экономические показатели теплоснабжающих и теплосетевых организаций</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_Toc227321578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75</w:t>
            </w:r>
            <w:r w:rsidR="00C83211" w:rsidRPr="00C83211">
              <w:rPr>
                <w:rFonts w:ascii="Arial" w:hAnsi="Arial" w:cs="Arial"/>
                <w:noProof/>
                <w:webHidden/>
              </w:rPr>
              <w:fldChar w:fldCharType="end"/>
            </w:r>
          </w:hyperlink>
        </w:p>
        <w:p w14:paraId="25C45673" w14:textId="6F704179" w:rsidR="00C83211" w:rsidRPr="00C83211" w:rsidRDefault="00372D39" w:rsidP="00C83211">
          <w:pPr>
            <w:tabs>
              <w:tab w:val="right" w:leader="dot" w:pos="9344"/>
            </w:tabs>
            <w:jc w:val="both"/>
            <w:rPr>
              <w:rFonts w:ascii="Arial" w:eastAsiaTheme="minorEastAsia" w:hAnsi="Arial" w:cs="Arial"/>
              <w:noProof/>
              <w:sz w:val="22"/>
            </w:rPr>
          </w:pPr>
          <w:hyperlink w:anchor="_Toc227321579" w:history="1">
            <w:r w:rsidR="00C83211" w:rsidRPr="00C83211">
              <w:rPr>
                <w:rFonts w:ascii="Arial" w:hAnsi="Arial" w:cs="Arial"/>
                <w:noProof/>
              </w:rPr>
              <w:t>1.10.1. Описание показателей хозяйственной деятельности теплоснабжающих и теплосетевых организаций в соответствии с требованиями, устанавливаемыми Правительством Российской Федерации в стандартах раскрытия информации теплоснабжающими организациями, теплосетевыми организациями и органами регулирования</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_Toc227321579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75</w:t>
            </w:r>
            <w:r w:rsidR="00C83211" w:rsidRPr="00C83211">
              <w:rPr>
                <w:rFonts w:ascii="Arial" w:hAnsi="Arial" w:cs="Arial"/>
                <w:noProof/>
                <w:webHidden/>
              </w:rPr>
              <w:fldChar w:fldCharType="end"/>
            </w:r>
          </w:hyperlink>
        </w:p>
        <w:p w14:paraId="78353677" w14:textId="704F8A6F" w:rsidR="00C83211" w:rsidRPr="00C83211" w:rsidRDefault="00372D39" w:rsidP="00C83211">
          <w:pPr>
            <w:tabs>
              <w:tab w:val="right" w:leader="dot" w:pos="9344"/>
            </w:tabs>
            <w:jc w:val="both"/>
            <w:rPr>
              <w:rFonts w:ascii="Arial" w:eastAsiaTheme="minorEastAsia" w:hAnsi="Arial" w:cs="Arial"/>
              <w:noProof/>
              <w:sz w:val="22"/>
            </w:rPr>
          </w:pPr>
          <w:hyperlink w:anchor="_Toc227321580" w:history="1">
            <w:r w:rsidR="00C83211" w:rsidRPr="00C83211">
              <w:rPr>
                <w:rFonts w:ascii="Arial" w:hAnsi="Arial" w:cs="Arial"/>
                <w:noProof/>
              </w:rPr>
              <w:t>1.10.2. Описание изменений технико-экономических показателей теплоснабжающих и теплосетевых организаций для каждой системы теплоснабжения, в том числе с учетом реализации планов строительства, реконструкции, технического перевооружения и (или) модернизации источников тепловой энергии и тепловых сетей, ввод в эксплуатацию которых осуществлен в период, предшествующий актуализации схемы теплоснабжения</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_Toc227321580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82</w:t>
            </w:r>
            <w:r w:rsidR="00C83211" w:rsidRPr="00C83211">
              <w:rPr>
                <w:rFonts w:ascii="Arial" w:hAnsi="Arial" w:cs="Arial"/>
                <w:noProof/>
                <w:webHidden/>
              </w:rPr>
              <w:fldChar w:fldCharType="end"/>
            </w:r>
          </w:hyperlink>
        </w:p>
        <w:p w14:paraId="2C777861" w14:textId="33E25348" w:rsidR="00C83211" w:rsidRPr="00C83211" w:rsidRDefault="00372D39" w:rsidP="00C83211">
          <w:pPr>
            <w:tabs>
              <w:tab w:val="right" w:leader="dot" w:pos="9344"/>
            </w:tabs>
            <w:jc w:val="both"/>
            <w:rPr>
              <w:rFonts w:ascii="Arial" w:eastAsiaTheme="minorEastAsia" w:hAnsi="Arial" w:cs="Arial"/>
              <w:noProof/>
              <w:sz w:val="22"/>
            </w:rPr>
          </w:pPr>
          <w:hyperlink w:anchor="_Toc227321581" w:history="1">
            <w:r w:rsidR="00C83211" w:rsidRPr="00C83211">
              <w:rPr>
                <w:rFonts w:ascii="Arial" w:hAnsi="Arial" w:cs="Arial"/>
                <w:noProof/>
              </w:rPr>
              <w:t>Часть 11. Цены (тарифы) в сфере теплоснабжения</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_Toc227321581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82</w:t>
            </w:r>
            <w:r w:rsidR="00C83211" w:rsidRPr="00C83211">
              <w:rPr>
                <w:rFonts w:ascii="Arial" w:hAnsi="Arial" w:cs="Arial"/>
                <w:noProof/>
                <w:webHidden/>
              </w:rPr>
              <w:fldChar w:fldCharType="end"/>
            </w:r>
          </w:hyperlink>
        </w:p>
        <w:p w14:paraId="7E51F288" w14:textId="35E70AF5" w:rsidR="00C83211" w:rsidRPr="00C83211" w:rsidRDefault="00372D39" w:rsidP="00C83211">
          <w:pPr>
            <w:tabs>
              <w:tab w:val="right" w:leader="dot" w:pos="9344"/>
            </w:tabs>
            <w:jc w:val="both"/>
            <w:rPr>
              <w:rFonts w:ascii="Arial" w:eastAsiaTheme="minorEastAsia" w:hAnsi="Arial" w:cs="Arial"/>
              <w:noProof/>
              <w:sz w:val="22"/>
            </w:rPr>
          </w:pPr>
          <w:hyperlink w:anchor="_Toc227321582" w:history="1">
            <w:r w:rsidR="00C83211" w:rsidRPr="00C83211">
              <w:rPr>
                <w:rFonts w:ascii="Arial" w:hAnsi="Arial" w:cs="Arial"/>
                <w:noProof/>
              </w:rPr>
              <w:t>1.11.1. Описание динамики утвержденных цен (тарифов), устанавливаемых органами исполнительной власти субъекта Российской Федерации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с учетом последних 3 лет</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_Toc227321582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82</w:t>
            </w:r>
            <w:r w:rsidR="00C83211" w:rsidRPr="00C83211">
              <w:rPr>
                <w:rFonts w:ascii="Arial" w:hAnsi="Arial" w:cs="Arial"/>
                <w:noProof/>
                <w:webHidden/>
              </w:rPr>
              <w:fldChar w:fldCharType="end"/>
            </w:r>
          </w:hyperlink>
        </w:p>
        <w:p w14:paraId="28D24EAF" w14:textId="2F9CD991" w:rsidR="00C83211" w:rsidRPr="00C83211" w:rsidRDefault="00372D39" w:rsidP="00C83211">
          <w:pPr>
            <w:tabs>
              <w:tab w:val="right" w:leader="dot" w:pos="9344"/>
            </w:tabs>
            <w:jc w:val="both"/>
            <w:rPr>
              <w:rFonts w:ascii="Arial" w:eastAsiaTheme="minorEastAsia" w:hAnsi="Arial" w:cs="Arial"/>
              <w:noProof/>
              <w:sz w:val="22"/>
            </w:rPr>
          </w:pPr>
          <w:hyperlink w:anchor="_Toc227321583" w:history="1">
            <w:r w:rsidR="00C83211" w:rsidRPr="00C83211">
              <w:rPr>
                <w:rFonts w:ascii="Arial" w:hAnsi="Arial" w:cs="Arial"/>
                <w:noProof/>
              </w:rPr>
              <w:t>1.11.2. Описание структуры цен (тарифов), установленных на момент разработки схемы теплоснабжения</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_Toc227321583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84</w:t>
            </w:r>
            <w:r w:rsidR="00C83211" w:rsidRPr="00C83211">
              <w:rPr>
                <w:rFonts w:ascii="Arial" w:hAnsi="Arial" w:cs="Arial"/>
                <w:noProof/>
                <w:webHidden/>
              </w:rPr>
              <w:fldChar w:fldCharType="end"/>
            </w:r>
          </w:hyperlink>
        </w:p>
        <w:p w14:paraId="27214C0B" w14:textId="2E8DB86B" w:rsidR="00C83211" w:rsidRPr="00C83211" w:rsidRDefault="00372D39" w:rsidP="00C83211">
          <w:pPr>
            <w:tabs>
              <w:tab w:val="right" w:leader="dot" w:pos="9344"/>
            </w:tabs>
            <w:jc w:val="both"/>
            <w:rPr>
              <w:rFonts w:ascii="Arial" w:eastAsiaTheme="minorEastAsia" w:hAnsi="Arial" w:cs="Arial"/>
              <w:noProof/>
              <w:sz w:val="22"/>
            </w:rPr>
          </w:pPr>
          <w:hyperlink w:anchor="_Toc227321584" w:history="1">
            <w:r w:rsidR="00C83211" w:rsidRPr="00C83211">
              <w:rPr>
                <w:rFonts w:ascii="Arial" w:hAnsi="Arial" w:cs="Arial"/>
                <w:noProof/>
              </w:rPr>
              <w:t>1.11.3. Описание платы за подключение к системе теплоснабжения</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_Toc227321584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85</w:t>
            </w:r>
            <w:r w:rsidR="00C83211" w:rsidRPr="00C83211">
              <w:rPr>
                <w:rFonts w:ascii="Arial" w:hAnsi="Arial" w:cs="Arial"/>
                <w:noProof/>
                <w:webHidden/>
              </w:rPr>
              <w:fldChar w:fldCharType="end"/>
            </w:r>
          </w:hyperlink>
        </w:p>
        <w:p w14:paraId="436F0BE0" w14:textId="335874EA" w:rsidR="00C83211" w:rsidRPr="00C83211" w:rsidRDefault="00372D39" w:rsidP="00C83211">
          <w:pPr>
            <w:tabs>
              <w:tab w:val="right" w:leader="dot" w:pos="9344"/>
            </w:tabs>
            <w:jc w:val="both"/>
            <w:rPr>
              <w:rFonts w:ascii="Arial" w:eastAsiaTheme="minorEastAsia" w:hAnsi="Arial" w:cs="Arial"/>
              <w:noProof/>
              <w:sz w:val="22"/>
            </w:rPr>
          </w:pPr>
          <w:hyperlink w:anchor="_Toc227321585" w:history="1">
            <w:r w:rsidR="00C83211" w:rsidRPr="00C83211">
              <w:rPr>
                <w:rFonts w:ascii="Arial" w:hAnsi="Arial" w:cs="Arial"/>
                <w:noProof/>
              </w:rPr>
              <w:t>1.11.4. Описание платы за услуги по поддержанию резервной тепловой мощности, в том числе для социально значимых категорий потребителей</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_Toc227321585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85</w:t>
            </w:r>
            <w:r w:rsidR="00C83211" w:rsidRPr="00C83211">
              <w:rPr>
                <w:rFonts w:ascii="Arial" w:hAnsi="Arial" w:cs="Arial"/>
                <w:noProof/>
                <w:webHidden/>
              </w:rPr>
              <w:fldChar w:fldCharType="end"/>
            </w:r>
          </w:hyperlink>
        </w:p>
        <w:p w14:paraId="16276DF7" w14:textId="3DF61FB8" w:rsidR="00C83211" w:rsidRPr="00C83211" w:rsidRDefault="00372D39" w:rsidP="00C83211">
          <w:pPr>
            <w:tabs>
              <w:tab w:val="right" w:leader="dot" w:pos="9344"/>
            </w:tabs>
            <w:jc w:val="both"/>
            <w:rPr>
              <w:rFonts w:ascii="Arial" w:eastAsiaTheme="minorEastAsia" w:hAnsi="Arial" w:cs="Arial"/>
              <w:noProof/>
              <w:sz w:val="22"/>
            </w:rPr>
          </w:pPr>
          <w:hyperlink w:anchor="_Toc227321586" w:history="1">
            <w:r w:rsidR="00C83211" w:rsidRPr="00C83211">
              <w:rPr>
                <w:rFonts w:ascii="Arial" w:hAnsi="Arial" w:cs="Arial"/>
                <w:noProof/>
              </w:rPr>
              <w:t>1.11.5. 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_Toc227321586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85</w:t>
            </w:r>
            <w:r w:rsidR="00C83211" w:rsidRPr="00C83211">
              <w:rPr>
                <w:rFonts w:ascii="Arial" w:hAnsi="Arial" w:cs="Arial"/>
                <w:noProof/>
                <w:webHidden/>
              </w:rPr>
              <w:fldChar w:fldCharType="end"/>
            </w:r>
          </w:hyperlink>
        </w:p>
        <w:p w14:paraId="01B24B31" w14:textId="7247FD8A" w:rsidR="00C83211" w:rsidRPr="00C83211" w:rsidRDefault="00372D39" w:rsidP="00C83211">
          <w:pPr>
            <w:tabs>
              <w:tab w:val="right" w:leader="dot" w:pos="9344"/>
            </w:tabs>
            <w:jc w:val="both"/>
            <w:rPr>
              <w:rFonts w:ascii="Arial" w:eastAsiaTheme="minorEastAsia" w:hAnsi="Arial" w:cs="Arial"/>
              <w:noProof/>
              <w:sz w:val="22"/>
            </w:rPr>
          </w:pPr>
          <w:hyperlink w:anchor="_Toc227321587" w:history="1">
            <w:r w:rsidR="00C83211" w:rsidRPr="00C83211">
              <w:rPr>
                <w:rFonts w:ascii="Arial" w:hAnsi="Arial" w:cs="Arial"/>
                <w:noProof/>
              </w:rPr>
              <w:t>1.11.6. 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_Toc227321587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85</w:t>
            </w:r>
            <w:r w:rsidR="00C83211" w:rsidRPr="00C83211">
              <w:rPr>
                <w:rFonts w:ascii="Arial" w:hAnsi="Arial" w:cs="Arial"/>
                <w:noProof/>
                <w:webHidden/>
              </w:rPr>
              <w:fldChar w:fldCharType="end"/>
            </w:r>
          </w:hyperlink>
        </w:p>
        <w:p w14:paraId="2FFB3B98" w14:textId="19619107" w:rsidR="00C83211" w:rsidRPr="00C83211" w:rsidRDefault="00372D39" w:rsidP="00C83211">
          <w:pPr>
            <w:tabs>
              <w:tab w:val="right" w:leader="dot" w:pos="9344"/>
            </w:tabs>
            <w:jc w:val="both"/>
            <w:rPr>
              <w:rFonts w:ascii="Arial" w:eastAsiaTheme="minorEastAsia" w:hAnsi="Arial" w:cs="Arial"/>
              <w:noProof/>
              <w:sz w:val="22"/>
            </w:rPr>
          </w:pPr>
          <w:hyperlink w:anchor="_Toc227321588" w:history="1">
            <w:r w:rsidR="00C83211" w:rsidRPr="00C83211">
              <w:rPr>
                <w:rFonts w:ascii="Arial" w:hAnsi="Arial" w:cs="Arial"/>
                <w:noProof/>
              </w:rPr>
              <w:t>1.11.7. Описание изменений в утвержденных ценах (тарифах), устанавливаемых исполнительными органами субъекта Российской Федерации, зафиксированных за период, предшествующий актуализации схемы теплоснабжения</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_Toc227321588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85</w:t>
            </w:r>
            <w:r w:rsidR="00C83211" w:rsidRPr="00C83211">
              <w:rPr>
                <w:rFonts w:ascii="Arial" w:hAnsi="Arial" w:cs="Arial"/>
                <w:noProof/>
                <w:webHidden/>
              </w:rPr>
              <w:fldChar w:fldCharType="end"/>
            </w:r>
          </w:hyperlink>
        </w:p>
        <w:p w14:paraId="5429F0D0" w14:textId="1E5F488D" w:rsidR="00C83211" w:rsidRPr="00C83211" w:rsidRDefault="00372D39" w:rsidP="00C83211">
          <w:pPr>
            <w:tabs>
              <w:tab w:val="right" w:leader="dot" w:pos="9344"/>
            </w:tabs>
            <w:jc w:val="both"/>
            <w:rPr>
              <w:rFonts w:ascii="Arial" w:eastAsiaTheme="minorEastAsia" w:hAnsi="Arial" w:cs="Arial"/>
              <w:noProof/>
              <w:sz w:val="22"/>
            </w:rPr>
          </w:pPr>
          <w:hyperlink w:anchor="_Toc227321589" w:history="1">
            <w:r w:rsidR="00C83211" w:rsidRPr="00C83211">
              <w:rPr>
                <w:rFonts w:ascii="Arial" w:hAnsi="Arial" w:cs="Arial"/>
                <w:noProof/>
              </w:rPr>
              <w:t>Часть 12. Описание существующих технических и технологических проблем в системах теплоснабжения поселения, городского округа</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_Toc227321589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86</w:t>
            </w:r>
            <w:r w:rsidR="00C83211" w:rsidRPr="00C83211">
              <w:rPr>
                <w:rFonts w:ascii="Arial" w:hAnsi="Arial" w:cs="Arial"/>
                <w:noProof/>
                <w:webHidden/>
              </w:rPr>
              <w:fldChar w:fldCharType="end"/>
            </w:r>
          </w:hyperlink>
        </w:p>
        <w:p w14:paraId="68084E0D" w14:textId="670BF7BD" w:rsidR="00C83211" w:rsidRPr="00C83211" w:rsidRDefault="00372D39" w:rsidP="00C83211">
          <w:pPr>
            <w:tabs>
              <w:tab w:val="right" w:leader="dot" w:pos="9344"/>
            </w:tabs>
            <w:jc w:val="both"/>
            <w:rPr>
              <w:rFonts w:ascii="Arial" w:eastAsiaTheme="minorEastAsia" w:hAnsi="Arial" w:cs="Arial"/>
              <w:noProof/>
              <w:sz w:val="22"/>
            </w:rPr>
          </w:pPr>
          <w:hyperlink w:anchor="_Toc227321590" w:history="1">
            <w:r w:rsidR="00C83211" w:rsidRPr="00C83211">
              <w:rPr>
                <w:rFonts w:ascii="Arial" w:hAnsi="Arial" w:cs="Arial"/>
                <w:noProof/>
              </w:rPr>
              <w:t>1.12.1. Описание существующих проблем организации качественного теплоснабжения (перечень причин, приводящих к снижению качества теплоснабжения, включая проблемы в работе теплопотребляющих установок потребителей)</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_Toc227321590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86</w:t>
            </w:r>
            <w:r w:rsidR="00C83211" w:rsidRPr="00C83211">
              <w:rPr>
                <w:rFonts w:ascii="Arial" w:hAnsi="Arial" w:cs="Arial"/>
                <w:noProof/>
                <w:webHidden/>
              </w:rPr>
              <w:fldChar w:fldCharType="end"/>
            </w:r>
          </w:hyperlink>
        </w:p>
        <w:p w14:paraId="21A7378B" w14:textId="1DD57A3C" w:rsidR="00C83211" w:rsidRPr="00C83211" w:rsidRDefault="00372D39" w:rsidP="00C83211">
          <w:pPr>
            <w:tabs>
              <w:tab w:val="right" w:leader="dot" w:pos="9344"/>
            </w:tabs>
            <w:jc w:val="both"/>
            <w:rPr>
              <w:rFonts w:ascii="Arial" w:eastAsiaTheme="minorEastAsia" w:hAnsi="Arial" w:cs="Arial"/>
              <w:noProof/>
              <w:sz w:val="22"/>
            </w:rPr>
          </w:pPr>
          <w:hyperlink w:anchor="_Toc227321591" w:history="1">
            <w:r w:rsidR="00C83211" w:rsidRPr="00C83211">
              <w:rPr>
                <w:rFonts w:ascii="Arial" w:hAnsi="Arial" w:cs="Arial"/>
                <w:noProof/>
              </w:rPr>
              <w:t>1.12.2. Описание существующих проблем организации надежного теплоснабжения поселения, муниципального округа, городского округа, города федерального значения (перечень причин, приводящих к снижению надежности теплоснабжения, включая проблемы в работе теплопотребляющих установок потребителей)</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_Toc227321591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86</w:t>
            </w:r>
            <w:r w:rsidR="00C83211" w:rsidRPr="00C83211">
              <w:rPr>
                <w:rFonts w:ascii="Arial" w:hAnsi="Arial" w:cs="Arial"/>
                <w:noProof/>
                <w:webHidden/>
              </w:rPr>
              <w:fldChar w:fldCharType="end"/>
            </w:r>
          </w:hyperlink>
        </w:p>
        <w:p w14:paraId="270A9BC6" w14:textId="3771CBAA" w:rsidR="00C83211" w:rsidRPr="00C83211" w:rsidRDefault="00372D39" w:rsidP="00C83211">
          <w:pPr>
            <w:tabs>
              <w:tab w:val="right" w:leader="dot" w:pos="9344"/>
            </w:tabs>
            <w:jc w:val="both"/>
            <w:rPr>
              <w:rFonts w:ascii="Arial" w:eastAsiaTheme="minorEastAsia" w:hAnsi="Arial" w:cs="Arial"/>
              <w:noProof/>
              <w:sz w:val="22"/>
            </w:rPr>
          </w:pPr>
          <w:hyperlink w:anchor="_Toc227321592" w:history="1">
            <w:r w:rsidR="00C83211" w:rsidRPr="00C83211">
              <w:rPr>
                <w:rFonts w:ascii="Arial" w:hAnsi="Arial" w:cs="Arial"/>
                <w:noProof/>
              </w:rPr>
              <w:t>1.12.3. Описание существующих проблем развития систем теплоснабжения</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_Toc227321592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86</w:t>
            </w:r>
            <w:r w:rsidR="00C83211" w:rsidRPr="00C83211">
              <w:rPr>
                <w:rFonts w:ascii="Arial" w:hAnsi="Arial" w:cs="Arial"/>
                <w:noProof/>
                <w:webHidden/>
              </w:rPr>
              <w:fldChar w:fldCharType="end"/>
            </w:r>
          </w:hyperlink>
        </w:p>
        <w:p w14:paraId="5D06D152" w14:textId="26578340" w:rsidR="00C83211" w:rsidRPr="00C83211" w:rsidRDefault="00372D39" w:rsidP="00C83211">
          <w:pPr>
            <w:tabs>
              <w:tab w:val="right" w:leader="dot" w:pos="9344"/>
            </w:tabs>
            <w:jc w:val="both"/>
            <w:rPr>
              <w:rFonts w:ascii="Arial" w:eastAsiaTheme="minorEastAsia" w:hAnsi="Arial" w:cs="Arial"/>
              <w:noProof/>
              <w:sz w:val="22"/>
            </w:rPr>
          </w:pPr>
          <w:hyperlink w:anchor="_Toc227321593" w:history="1">
            <w:r w:rsidR="00C83211" w:rsidRPr="00C83211">
              <w:rPr>
                <w:rFonts w:ascii="Arial" w:hAnsi="Arial" w:cs="Arial"/>
                <w:noProof/>
              </w:rPr>
              <w:t>1.12.4. Описание существующих проблем надежного и эффективного снабжения топливом действующих систем теплоснабжения</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_Toc227321593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86</w:t>
            </w:r>
            <w:r w:rsidR="00C83211" w:rsidRPr="00C83211">
              <w:rPr>
                <w:rFonts w:ascii="Arial" w:hAnsi="Arial" w:cs="Arial"/>
                <w:noProof/>
                <w:webHidden/>
              </w:rPr>
              <w:fldChar w:fldCharType="end"/>
            </w:r>
          </w:hyperlink>
        </w:p>
        <w:p w14:paraId="6999212F" w14:textId="380027D5" w:rsidR="00C83211" w:rsidRPr="00C83211" w:rsidRDefault="00372D39" w:rsidP="00C83211">
          <w:pPr>
            <w:tabs>
              <w:tab w:val="right" w:leader="dot" w:pos="9344"/>
            </w:tabs>
            <w:jc w:val="both"/>
            <w:rPr>
              <w:rFonts w:ascii="Arial" w:eastAsiaTheme="minorEastAsia" w:hAnsi="Arial" w:cs="Arial"/>
              <w:noProof/>
              <w:sz w:val="22"/>
            </w:rPr>
          </w:pPr>
          <w:hyperlink w:anchor="_Toc227321594" w:history="1">
            <w:r w:rsidR="00C83211" w:rsidRPr="00C83211">
              <w:rPr>
                <w:rFonts w:ascii="Arial" w:hAnsi="Arial" w:cs="Arial"/>
                <w:noProof/>
              </w:rPr>
              <w:t>1.12.5. Анализ предписаний надзорных органов об устранении нарушений, влияющих на безопасность и надежность системы теплоснабжения</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_Toc227321594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86</w:t>
            </w:r>
            <w:r w:rsidR="00C83211" w:rsidRPr="00C83211">
              <w:rPr>
                <w:rFonts w:ascii="Arial" w:hAnsi="Arial" w:cs="Arial"/>
                <w:noProof/>
                <w:webHidden/>
              </w:rPr>
              <w:fldChar w:fldCharType="end"/>
            </w:r>
          </w:hyperlink>
        </w:p>
        <w:p w14:paraId="329B0595" w14:textId="4DFC0074" w:rsidR="00C83211" w:rsidRPr="00C83211" w:rsidRDefault="00372D39" w:rsidP="00C83211">
          <w:pPr>
            <w:tabs>
              <w:tab w:val="right" w:leader="dot" w:pos="9344"/>
            </w:tabs>
            <w:jc w:val="both"/>
            <w:rPr>
              <w:rFonts w:ascii="Arial" w:eastAsiaTheme="minorEastAsia" w:hAnsi="Arial" w:cs="Arial"/>
              <w:noProof/>
              <w:sz w:val="22"/>
            </w:rPr>
          </w:pPr>
          <w:hyperlink w:anchor="_Toc227321595" w:history="1">
            <w:r w:rsidR="00C83211" w:rsidRPr="00C83211">
              <w:rPr>
                <w:rFonts w:ascii="Arial" w:hAnsi="Arial" w:cs="Arial"/>
                <w:noProof/>
              </w:rPr>
              <w:t>1.12.6. Описание изменений технических и технологических проблем в системах теплоснабжения поселения, муниципального округа, городского округа, города федерального значения, произошедших в период, предшествующий актуализации схемы теплоснабжения</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_Toc227321595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87</w:t>
            </w:r>
            <w:r w:rsidR="00C83211" w:rsidRPr="00C83211">
              <w:rPr>
                <w:rFonts w:ascii="Arial" w:hAnsi="Arial" w:cs="Arial"/>
                <w:noProof/>
                <w:webHidden/>
              </w:rPr>
              <w:fldChar w:fldCharType="end"/>
            </w:r>
          </w:hyperlink>
        </w:p>
        <w:p w14:paraId="0031E220" w14:textId="3AEE0549" w:rsidR="00C83211" w:rsidRPr="00C83211" w:rsidRDefault="00372D39" w:rsidP="00C83211">
          <w:pPr>
            <w:tabs>
              <w:tab w:val="right" w:leader="dot" w:pos="9344"/>
            </w:tabs>
            <w:jc w:val="both"/>
            <w:rPr>
              <w:rFonts w:ascii="Arial" w:eastAsiaTheme="minorEastAsia" w:hAnsi="Arial" w:cs="Arial"/>
              <w:noProof/>
              <w:sz w:val="22"/>
            </w:rPr>
          </w:pPr>
          <w:hyperlink w:anchor="_Toc227321596" w:history="1">
            <w:r w:rsidR="00C83211" w:rsidRPr="00C83211">
              <w:rPr>
                <w:rFonts w:ascii="Arial" w:hAnsi="Arial" w:cs="Arial"/>
                <w:bCs/>
                <w:noProof/>
              </w:rPr>
              <w:t>ГЛАВА 2. СУЩЕСТВУЮЩЕЕ И ПЕРСПЕКТИВНОЕ ПОТРЕБЛЕНИЕ ТЕПЛОВОЙ ЭНЕРГИИ НА ЦЕЛИ ТЕПЛОСНАБЖЕНИЯ</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_Toc227321596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88</w:t>
            </w:r>
            <w:r w:rsidR="00C83211" w:rsidRPr="00C83211">
              <w:rPr>
                <w:rFonts w:ascii="Arial" w:hAnsi="Arial" w:cs="Arial"/>
                <w:noProof/>
                <w:webHidden/>
              </w:rPr>
              <w:fldChar w:fldCharType="end"/>
            </w:r>
          </w:hyperlink>
        </w:p>
        <w:p w14:paraId="14BC938F" w14:textId="31E10607" w:rsidR="00C83211" w:rsidRPr="00C83211" w:rsidRDefault="00372D39" w:rsidP="00C83211">
          <w:pPr>
            <w:tabs>
              <w:tab w:val="right" w:leader="dot" w:pos="9344"/>
            </w:tabs>
            <w:jc w:val="both"/>
            <w:rPr>
              <w:rFonts w:ascii="Arial" w:eastAsiaTheme="minorEastAsia" w:hAnsi="Arial" w:cs="Arial"/>
              <w:noProof/>
              <w:sz w:val="22"/>
            </w:rPr>
          </w:pPr>
          <w:hyperlink w:anchor="_Toc227321597" w:history="1">
            <w:r w:rsidR="00C83211" w:rsidRPr="00C83211">
              <w:rPr>
                <w:rFonts w:ascii="Arial" w:hAnsi="Arial" w:cs="Arial"/>
                <w:noProof/>
              </w:rPr>
              <w:t>2.1. Данные базового уровня потребления тепла на цели теплоснабжения</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_Toc227321597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88</w:t>
            </w:r>
            <w:r w:rsidR="00C83211" w:rsidRPr="00C83211">
              <w:rPr>
                <w:rFonts w:ascii="Arial" w:hAnsi="Arial" w:cs="Arial"/>
                <w:noProof/>
                <w:webHidden/>
              </w:rPr>
              <w:fldChar w:fldCharType="end"/>
            </w:r>
          </w:hyperlink>
        </w:p>
        <w:p w14:paraId="217595B1" w14:textId="45817899" w:rsidR="00C83211" w:rsidRPr="00C83211" w:rsidRDefault="00372D39" w:rsidP="00C83211">
          <w:pPr>
            <w:tabs>
              <w:tab w:val="right" w:leader="dot" w:pos="9344"/>
            </w:tabs>
            <w:jc w:val="both"/>
            <w:rPr>
              <w:rFonts w:ascii="Arial" w:eastAsiaTheme="minorEastAsia" w:hAnsi="Arial" w:cs="Arial"/>
              <w:noProof/>
              <w:sz w:val="22"/>
            </w:rPr>
          </w:pPr>
          <w:hyperlink w:anchor="_Toc227321598" w:history="1">
            <w:r w:rsidR="00C83211" w:rsidRPr="00C83211">
              <w:rPr>
                <w:rFonts w:ascii="Arial" w:hAnsi="Arial" w:cs="Arial"/>
                <w:noProof/>
              </w:rPr>
              <w:t>2.2. 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производственные здания промышленных предприятий, на каждом этапе</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_Toc227321598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90</w:t>
            </w:r>
            <w:r w:rsidR="00C83211" w:rsidRPr="00C83211">
              <w:rPr>
                <w:rFonts w:ascii="Arial" w:hAnsi="Arial" w:cs="Arial"/>
                <w:noProof/>
                <w:webHidden/>
              </w:rPr>
              <w:fldChar w:fldCharType="end"/>
            </w:r>
          </w:hyperlink>
        </w:p>
        <w:p w14:paraId="36FC66BF" w14:textId="798BE562" w:rsidR="00C83211" w:rsidRPr="00C83211" w:rsidRDefault="00372D39" w:rsidP="00C83211">
          <w:pPr>
            <w:tabs>
              <w:tab w:val="left" w:pos="1320"/>
              <w:tab w:val="right" w:leader="dot" w:pos="9344"/>
            </w:tabs>
            <w:jc w:val="both"/>
            <w:rPr>
              <w:rFonts w:ascii="Arial" w:eastAsiaTheme="minorEastAsia" w:hAnsi="Arial" w:cs="Arial"/>
              <w:noProof/>
              <w:sz w:val="22"/>
            </w:rPr>
          </w:pPr>
          <w:hyperlink w:anchor="_Toc227321599" w:history="1">
            <w:r w:rsidR="00C83211" w:rsidRPr="00C83211">
              <w:rPr>
                <w:rFonts w:ascii="Arial" w:hAnsi="Arial" w:cs="Arial"/>
                <w:noProof/>
              </w:rPr>
              <w:t>2.2.1.</w:t>
            </w:r>
            <w:r w:rsidR="00C83211" w:rsidRPr="00C83211">
              <w:rPr>
                <w:rFonts w:ascii="Arial" w:eastAsiaTheme="minorEastAsia" w:hAnsi="Arial" w:cs="Arial"/>
                <w:noProof/>
                <w:sz w:val="22"/>
              </w:rPr>
              <w:tab/>
            </w:r>
            <w:r w:rsidR="00C83211" w:rsidRPr="00C83211">
              <w:rPr>
                <w:rFonts w:ascii="Arial" w:hAnsi="Arial" w:cs="Arial"/>
                <w:noProof/>
              </w:rPr>
              <w:t>Ретроспективный анализ ввода жилья, зданий общественного и делового назначения, производственной застройки, общая характеристика и техническое состояние жилищного фонда и численность населения</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_Toc227321599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90</w:t>
            </w:r>
            <w:r w:rsidR="00C83211" w:rsidRPr="00C83211">
              <w:rPr>
                <w:rFonts w:ascii="Arial" w:hAnsi="Arial" w:cs="Arial"/>
                <w:noProof/>
                <w:webHidden/>
              </w:rPr>
              <w:fldChar w:fldCharType="end"/>
            </w:r>
          </w:hyperlink>
        </w:p>
        <w:p w14:paraId="0BFE8954" w14:textId="200568A4" w:rsidR="00C83211" w:rsidRPr="00C83211" w:rsidRDefault="00372D39" w:rsidP="00C83211">
          <w:pPr>
            <w:tabs>
              <w:tab w:val="left" w:pos="1320"/>
              <w:tab w:val="right" w:leader="dot" w:pos="9344"/>
            </w:tabs>
            <w:jc w:val="both"/>
            <w:rPr>
              <w:rFonts w:ascii="Arial" w:eastAsiaTheme="minorEastAsia" w:hAnsi="Arial" w:cs="Arial"/>
              <w:noProof/>
              <w:sz w:val="22"/>
            </w:rPr>
          </w:pPr>
          <w:hyperlink w:anchor="_Toc227321600" w:history="1">
            <w:r w:rsidR="00C83211" w:rsidRPr="00C83211">
              <w:rPr>
                <w:rFonts w:ascii="Arial" w:hAnsi="Arial" w:cs="Arial"/>
                <w:noProof/>
              </w:rPr>
              <w:t>2.2.2.</w:t>
            </w:r>
            <w:r w:rsidR="00C83211" w:rsidRPr="00C83211">
              <w:rPr>
                <w:rFonts w:ascii="Arial" w:eastAsiaTheme="minorEastAsia" w:hAnsi="Arial" w:cs="Arial"/>
                <w:noProof/>
                <w:sz w:val="22"/>
              </w:rPr>
              <w:tab/>
            </w:r>
            <w:r w:rsidR="00C83211" w:rsidRPr="00C83211">
              <w:rPr>
                <w:rFonts w:ascii="Arial" w:hAnsi="Arial" w:cs="Arial"/>
                <w:noProof/>
              </w:rPr>
              <w:t>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производственные здания промышленных предприятий, на каждом этапе</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_Toc227321600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91</w:t>
            </w:r>
            <w:r w:rsidR="00C83211" w:rsidRPr="00C83211">
              <w:rPr>
                <w:rFonts w:ascii="Arial" w:hAnsi="Arial" w:cs="Arial"/>
                <w:noProof/>
                <w:webHidden/>
              </w:rPr>
              <w:fldChar w:fldCharType="end"/>
            </w:r>
          </w:hyperlink>
        </w:p>
        <w:p w14:paraId="3EE70A1F" w14:textId="3B07B3CD" w:rsidR="00C83211" w:rsidRPr="00C83211" w:rsidRDefault="00372D39" w:rsidP="00C83211">
          <w:pPr>
            <w:tabs>
              <w:tab w:val="right" w:leader="dot" w:pos="9344"/>
            </w:tabs>
            <w:jc w:val="both"/>
            <w:rPr>
              <w:rFonts w:ascii="Arial" w:eastAsiaTheme="minorEastAsia" w:hAnsi="Arial" w:cs="Arial"/>
              <w:noProof/>
              <w:sz w:val="22"/>
            </w:rPr>
          </w:pPr>
          <w:hyperlink w:anchor="_Toc227321601" w:history="1">
            <w:r w:rsidR="00C83211" w:rsidRPr="00C83211">
              <w:rPr>
                <w:rFonts w:ascii="Arial" w:hAnsi="Arial" w:cs="Arial"/>
                <w:noProof/>
              </w:rPr>
              <w:t>2.3. 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_Toc227321601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95</w:t>
            </w:r>
            <w:r w:rsidR="00C83211" w:rsidRPr="00C83211">
              <w:rPr>
                <w:rFonts w:ascii="Arial" w:hAnsi="Arial" w:cs="Arial"/>
                <w:noProof/>
                <w:webHidden/>
              </w:rPr>
              <w:fldChar w:fldCharType="end"/>
            </w:r>
          </w:hyperlink>
        </w:p>
        <w:p w14:paraId="407C205A" w14:textId="052A967E" w:rsidR="00C83211" w:rsidRPr="00C83211" w:rsidRDefault="00372D39" w:rsidP="00C83211">
          <w:pPr>
            <w:tabs>
              <w:tab w:val="right" w:leader="dot" w:pos="9344"/>
            </w:tabs>
            <w:jc w:val="both"/>
            <w:rPr>
              <w:rFonts w:ascii="Arial" w:eastAsiaTheme="minorEastAsia" w:hAnsi="Arial" w:cs="Arial"/>
              <w:noProof/>
              <w:sz w:val="22"/>
            </w:rPr>
          </w:pPr>
          <w:hyperlink w:anchor="_Toc227321602" w:history="1">
            <w:r w:rsidR="00C83211" w:rsidRPr="00C83211">
              <w:rPr>
                <w:rFonts w:ascii="Arial" w:hAnsi="Arial" w:cs="Arial"/>
                <w:noProof/>
              </w:rPr>
              <w:t>2.4. 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_Toc227321602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96</w:t>
            </w:r>
            <w:r w:rsidR="00C83211" w:rsidRPr="00C83211">
              <w:rPr>
                <w:rFonts w:ascii="Arial" w:hAnsi="Arial" w:cs="Arial"/>
                <w:noProof/>
                <w:webHidden/>
              </w:rPr>
              <w:fldChar w:fldCharType="end"/>
            </w:r>
          </w:hyperlink>
        </w:p>
        <w:p w14:paraId="74F1F568" w14:textId="0C5A4CC4" w:rsidR="00C83211" w:rsidRPr="00C83211" w:rsidRDefault="00372D39" w:rsidP="00C83211">
          <w:pPr>
            <w:tabs>
              <w:tab w:val="right" w:leader="dot" w:pos="9344"/>
            </w:tabs>
            <w:jc w:val="both"/>
            <w:rPr>
              <w:rFonts w:ascii="Arial" w:eastAsiaTheme="minorEastAsia" w:hAnsi="Arial" w:cs="Arial"/>
              <w:noProof/>
              <w:sz w:val="22"/>
            </w:rPr>
          </w:pPr>
          <w:hyperlink w:anchor="_Toc227321603" w:history="1">
            <w:r w:rsidR="00C83211" w:rsidRPr="00C83211">
              <w:rPr>
                <w:rFonts w:ascii="Arial" w:hAnsi="Arial" w:cs="Arial"/>
                <w:noProof/>
              </w:rPr>
              <w:t>2.5. Прогноз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_Toc227321603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100</w:t>
            </w:r>
            <w:r w:rsidR="00C83211" w:rsidRPr="00C83211">
              <w:rPr>
                <w:rFonts w:ascii="Arial" w:hAnsi="Arial" w:cs="Arial"/>
                <w:noProof/>
                <w:webHidden/>
              </w:rPr>
              <w:fldChar w:fldCharType="end"/>
            </w:r>
          </w:hyperlink>
        </w:p>
        <w:p w14:paraId="01609963" w14:textId="48C9BEA2" w:rsidR="00C83211" w:rsidRPr="00C83211" w:rsidRDefault="00372D39" w:rsidP="00C83211">
          <w:pPr>
            <w:tabs>
              <w:tab w:val="right" w:leader="dot" w:pos="9344"/>
            </w:tabs>
            <w:jc w:val="both"/>
            <w:rPr>
              <w:rFonts w:ascii="Arial" w:eastAsiaTheme="minorEastAsia" w:hAnsi="Arial" w:cs="Arial"/>
              <w:noProof/>
              <w:sz w:val="22"/>
            </w:rPr>
          </w:pPr>
          <w:hyperlink w:anchor="_Toc227321604" w:history="1">
            <w:r w:rsidR="00C83211" w:rsidRPr="00C83211">
              <w:rPr>
                <w:rFonts w:ascii="Arial" w:hAnsi="Arial" w:cs="Arial"/>
                <w:noProof/>
              </w:rPr>
              <w:t xml:space="preserve">2.6. Прогноз приростов объемов потребления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w:t>
            </w:r>
            <w:r w:rsidR="00C83211" w:rsidRPr="00C83211">
              <w:rPr>
                <w:rFonts w:ascii="Arial" w:hAnsi="Arial" w:cs="Arial"/>
                <w:noProof/>
              </w:rPr>
              <w:lastRenderedPageBreak/>
              <w:t>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_Toc227321604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100</w:t>
            </w:r>
            <w:r w:rsidR="00C83211" w:rsidRPr="00C83211">
              <w:rPr>
                <w:rFonts w:ascii="Arial" w:hAnsi="Arial" w:cs="Arial"/>
                <w:noProof/>
                <w:webHidden/>
              </w:rPr>
              <w:fldChar w:fldCharType="end"/>
            </w:r>
          </w:hyperlink>
        </w:p>
        <w:p w14:paraId="71E90F27" w14:textId="54AB5EFD" w:rsidR="00C83211" w:rsidRPr="00C83211" w:rsidRDefault="00372D39" w:rsidP="00C83211">
          <w:pPr>
            <w:tabs>
              <w:tab w:val="right" w:leader="dot" w:pos="9344"/>
            </w:tabs>
            <w:jc w:val="both"/>
            <w:rPr>
              <w:rFonts w:ascii="Arial" w:eastAsiaTheme="minorEastAsia" w:hAnsi="Arial" w:cs="Arial"/>
              <w:noProof/>
              <w:sz w:val="22"/>
            </w:rPr>
          </w:pPr>
          <w:hyperlink w:anchor="_Toc227321605" w:history="1">
            <w:r w:rsidR="00C83211" w:rsidRPr="00C83211">
              <w:rPr>
                <w:rFonts w:ascii="Arial" w:hAnsi="Arial" w:cs="Arial"/>
                <w:noProof/>
              </w:rPr>
              <w:t>2.7. Описание изменений в прогнозе перспективного потребления тепловой энергии на цели теплоснабжения</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_Toc227321605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100</w:t>
            </w:r>
            <w:r w:rsidR="00C83211" w:rsidRPr="00C83211">
              <w:rPr>
                <w:rFonts w:ascii="Arial" w:hAnsi="Arial" w:cs="Arial"/>
                <w:noProof/>
                <w:webHidden/>
              </w:rPr>
              <w:fldChar w:fldCharType="end"/>
            </w:r>
          </w:hyperlink>
        </w:p>
        <w:p w14:paraId="14F7411C" w14:textId="27933002" w:rsidR="00C83211" w:rsidRPr="00C83211" w:rsidRDefault="00372D39" w:rsidP="00C83211">
          <w:pPr>
            <w:tabs>
              <w:tab w:val="right" w:leader="dot" w:pos="9344"/>
            </w:tabs>
            <w:jc w:val="both"/>
            <w:rPr>
              <w:rFonts w:ascii="Arial" w:eastAsiaTheme="minorEastAsia" w:hAnsi="Arial" w:cs="Arial"/>
              <w:noProof/>
              <w:sz w:val="22"/>
            </w:rPr>
          </w:pPr>
          <w:hyperlink w:anchor="_Toc227321606" w:history="1">
            <w:r w:rsidR="00C83211" w:rsidRPr="00C83211">
              <w:rPr>
                <w:rFonts w:ascii="Arial" w:hAnsi="Arial" w:cs="Arial"/>
                <w:noProof/>
              </w:rPr>
              <w:t>2.7.1. Перечень объектов теплопотребления, подключенных к тепловым сетям существующих систем теплоснабжения в период, предшествующий актуализации Схемы теплоснабжения</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_Toc227321606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100</w:t>
            </w:r>
            <w:r w:rsidR="00C83211" w:rsidRPr="00C83211">
              <w:rPr>
                <w:rFonts w:ascii="Arial" w:hAnsi="Arial" w:cs="Arial"/>
                <w:noProof/>
                <w:webHidden/>
              </w:rPr>
              <w:fldChar w:fldCharType="end"/>
            </w:r>
          </w:hyperlink>
        </w:p>
        <w:p w14:paraId="6C898A70" w14:textId="6DB0DFD0" w:rsidR="00C83211" w:rsidRPr="00C83211" w:rsidRDefault="00372D39" w:rsidP="00C83211">
          <w:pPr>
            <w:tabs>
              <w:tab w:val="right" w:leader="dot" w:pos="9344"/>
            </w:tabs>
            <w:jc w:val="both"/>
            <w:rPr>
              <w:rFonts w:ascii="Arial" w:eastAsiaTheme="minorEastAsia" w:hAnsi="Arial" w:cs="Arial"/>
              <w:noProof/>
              <w:sz w:val="22"/>
            </w:rPr>
          </w:pPr>
          <w:hyperlink w:anchor="_Toc227321607" w:history="1">
            <w:r w:rsidR="00C83211" w:rsidRPr="00C83211">
              <w:rPr>
                <w:rFonts w:ascii="Arial" w:hAnsi="Arial" w:cs="Arial"/>
                <w:noProof/>
              </w:rPr>
              <w:t>2.7.2. Актуализированный прогноз перспективной застройки относительно указанного в утвержденной Схеме теплоснабжения прогноза перспективной застройки</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_Toc227321607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100</w:t>
            </w:r>
            <w:r w:rsidR="00C83211" w:rsidRPr="00C83211">
              <w:rPr>
                <w:rFonts w:ascii="Arial" w:hAnsi="Arial" w:cs="Arial"/>
                <w:noProof/>
                <w:webHidden/>
              </w:rPr>
              <w:fldChar w:fldCharType="end"/>
            </w:r>
          </w:hyperlink>
        </w:p>
        <w:p w14:paraId="7390DE86" w14:textId="1D1172DA" w:rsidR="00C83211" w:rsidRPr="00C83211" w:rsidRDefault="00372D39" w:rsidP="00C83211">
          <w:pPr>
            <w:tabs>
              <w:tab w:val="right" w:leader="dot" w:pos="9344"/>
            </w:tabs>
            <w:jc w:val="both"/>
            <w:rPr>
              <w:rFonts w:ascii="Arial" w:eastAsiaTheme="minorEastAsia" w:hAnsi="Arial" w:cs="Arial"/>
              <w:noProof/>
              <w:sz w:val="22"/>
            </w:rPr>
          </w:pPr>
          <w:hyperlink w:anchor="_Toc227321608" w:history="1">
            <w:r w:rsidR="00C83211" w:rsidRPr="00C83211">
              <w:rPr>
                <w:rFonts w:ascii="Arial" w:hAnsi="Arial" w:cs="Arial"/>
                <w:noProof/>
              </w:rPr>
              <w:t>2.7.3. Расчетная тепловая нагрузка на коллекторах источников тепловой энергии</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_Toc227321608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101</w:t>
            </w:r>
            <w:r w:rsidR="00C83211" w:rsidRPr="00C83211">
              <w:rPr>
                <w:rFonts w:ascii="Arial" w:hAnsi="Arial" w:cs="Arial"/>
                <w:noProof/>
                <w:webHidden/>
              </w:rPr>
              <w:fldChar w:fldCharType="end"/>
            </w:r>
          </w:hyperlink>
        </w:p>
        <w:p w14:paraId="17B5B3FE" w14:textId="78BFDCA9" w:rsidR="00C83211" w:rsidRPr="00C83211" w:rsidRDefault="00372D39" w:rsidP="00C83211">
          <w:pPr>
            <w:tabs>
              <w:tab w:val="right" w:leader="dot" w:pos="9344"/>
            </w:tabs>
            <w:jc w:val="both"/>
            <w:rPr>
              <w:rFonts w:ascii="Arial" w:eastAsiaTheme="minorEastAsia" w:hAnsi="Arial" w:cs="Arial"/>
              <w:noProof/>
              <w:sz w:val="22"/>
            </w:rPr>
          </w:pPr>
          <w:hyperlink w:anchor="_Toc227321609" w:history="1">
            <w:r w:rsidR="00C83211" w:rsidRPr="00C83211">
              <w:rPr>
                <w:rFonts w:ascii="Arial" w:hAnsi="Arial" w:cs="Arial"/>
                <w:noProof/>
              </w:rPr>
              <w:t>2.7.4. Фактические расходы теплоносителя в отопительный и летний периоды</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_Toc227321609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101</w:t>
            </w:r>
            <w:r w:rsidR="00C83211" w:rsidRPr="00C83211">
              <w:rPr>
                <w:rFonts w:ascii="Arial" w:hAnsi="Arial" w:cs="Arial"/>
                <w:noProof/>
                <w:webHidden/>
              </w:rPr>
              <w:fldChar w:fldCharType="end"/>
            </w:r>
          </w:hyperlink>
        </w:p>
        <w:p w14:paraId="30C6CDBF" w14:textId="40F2FC6F" w:rsidR="00C83211" w:rsidRPr="00C83211" w:rsidRDefault="00372D39" w:rsidP="00C83211">
          <w:pPr>
            <w:tabs>
              <w:tab w:val="right" w:leader="dot" w:pos="9344"/>
            </w:tabs>
            <w:jc w:val="both"/>
            <w:rPr>
              <w:rFonts w:ascii="Arial" w:eastAsiaTheme="minorEastAsia" w:hAnsi="Arial" w:cs="Arial"/>
              <w:noProof/>
              <w:sz w:val="22"/>
            </w:rPr>
          </w:pPr>
          <w:hyperlink w:anchor="_Toc227321610" w:history="1">
            <w:r w:rsidR="00C83211" w:rsidRPr="00C83211">
              <w:rPr>
                <w:rFonts w:ascii="Arial" w:hAnsi="Arial" w:cs="Arial"/>
                <w:noProof/>
              </w:rPr>
              <w:t>2.7.5. Перечень объектов, планируемых к подключению в период планирования схемы теплоснабжения</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_Toc227321610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102</w:t>
            </w:r>
            <w:r w:rsidR="00C83211" w:rsidRPr="00C83211">
              <w:rPr>
                <w:rFonts w:ascii="Arial" w:hAnsi="Arial" w:cs="Arial"/>
                <w:noProof/>
                <w:webHidden/>
              </w:rPr>
              <w:fldChar w:fldCharType="end"/>
            </w:r>
          </w:hyperlink>
        </w:p>
        <w:p w14:paraId="55CFF43F" w14:textId="3CEAFA96" w:rsidR="00C83211" w:rsidRPr="00C83211" w:rsidRDefault="00372D39" w:rsidP="00C83211">
          <w:pPr>
            <w:tabs>
              <w:tab w:val="right" w:leader="dot" w:pos="9344"/>
            </w:tabs>
            <w:jc w:val="both"/>
            <w:rPr>
              <w:rFonts w:ascii="Arial" w:eastAsiaTheme="minorEastAsia" w:hAnsi="Arial" w:cs="Arial"/>
              <w:noProof/>
              <w:sz w:val="22"/>
            </w:rPr>
          </w:pPr>
          <w:hyperlink w:anchor="_Toc227321611" w:history="1">
            <w:r w:rsidR="00C83211" w:rsidRPr="00C83211">
              <w:rPr>
                <w:rFonts w:ascii="Arial" w:hAnsi="Arial" w:cs="Arial"/>
                <w:bCs/>
                <w:noProof/>
              </w:rPr>
              <w:t>ГЛАВА 3. ЭЛЕКТРОННАЯ МОДЕЛЬ СИСТЕМЫ ТЕПЛОСНАБЖЕНИЯ ПОСЕЛЕНИЯ, МУНИЦИПАЛЬНОГО ОКРУГА, ГОРОДСКОГО ОКРУГА, ГОРОДА ФЕДЕРАЛЬНОГО ЗНАЧЕНИЯ</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_Toc227321611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103</w:t>
            </w:r>
            <w:r w:rsidR="00C83211" w:rsidRPr="00C83211">
              <w:rPr>
                <w:rFonts w:ascii="Arial" w:hAnsi="Arial" w:cs="Arial"/>
                <w:noProof/>
                <w:webHidden/>
              </w:rPr>
              <w:fldChar w:fldCharType="end"/>
            </w:r>
          </w:hyperlink>
        </w:p>
        <w:p w14:paraId="25DA0941" w14:textId="06FC44A5" w:rsidR="00C83211" w:rsidRPr="00C83211" w:rsidRDefault="00372D39" w:rsidP="00C83211">
          <w:pPr>
            <w:tabs>
              <w:tab w:val="right" w:leader="dot" w:pos="9344"/>
            </w:tabs>
            <w:jc w:val="both"/>
            <w:rPr>
              <w:rFonts w:ascii="Arial" w:eastAsiaTheme="minorEastAsia" w:hAnsi="Arial" w:cs="Arial"/>
              <w:noProof/>
              <w:sz w:val="22"/>
            </w:rPr>
          </w:pPr>
          <w:hyperlink w:anchor="_Toc227321612" w:history="1">
            <w:r w:rsidR="00C83211" w:rsidRPr="00C83211">
              <w:rPr>
                <w:rFonts w:ascii="Arial" w:hAnsi="Arial" w:cs="Arial"/>
                <w:noProof/>
              </w:rPr>
              <w:t>3.1. Общие положения</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_Toc227321612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103</w:t>
            </w:r>
            <w:r w:rsidR="00C83211" w:rsidRPr="00C83211">
              <w:rPr>
                <w:rFonts w:ascii="Arial" w:hAnsi="Arial" w:cs="Arial"/>
                <w:noProof/>
                <w:webHidden/>
              </w:rPr>
              <w:fldChar w:fldCharType="end"/>
            </w:r>
          </w:hyperlink>
        </w:p>
        <w:p w14:paraId="38A1B976" w14:textId="7DD24466" w:rsidR="00C83211" w:rsidRPr="00C83211" w:rsidRDefault="00372D39" w:rsidP="00C83211">
          <w:pPr>
            <w:tabs>
              <w:tab w:val="right" w:leader="dot" w:pos="9344"/>
            </w:tabs>
            <w:jc w:val="both"/>
            <w:rPr>
              <w:rFonts w:ascii="Arial" w:eastAsiaTheme="minorEastAsia" w:hAnsi="Arial" w:cs="Arial"/>
              <w:noProof/>
              <w:sz w:val="22"/>
            </w:rPr>
          </w:pPr>
          <w:hyperlink w:anchor="_Toc227321613" w:history="1">
            <w:r w:rsidR="00C83211" w:rsidRPr="00C83211">
              <w:rPr>
                <w:rFonts w:ascii="Arial" w:hAnsi="Arial" w:cs="Arial"/>
                <w:noProof/>
              </w:rPr>
              <w:t>3.2. Графическое представление объектов системы теплоснабжения с привязкой к топографической основе поселения, муниципального округа, городского округа, города федерального значения и с полным топологическим описанием связности объектов</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_Toc227321613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106</w:t>
            </w:r>
            <w:r w:rsidR="00C83211" w:rsidRPr="00C83211">
              <w:rPr>
                <w:rFonts w:ascii="Arial" w:hAnsi="Arial" w:cs="Arial"/>
                <w:noProof/>
                <w:webHidden/>
              </w:rPr>
              <w:fldChar w:fldCharType="end"/>
            </w:r>
          </w:hyperlink>
        </w:p>
        <w:p w14:paraId="2F54BC36" w14:textId="6A02D8C6" w:rsidR="00C83211" w:rsidRPr="00C83211" w:rsidRDefault="00372D39" w:rsidP="00C83211">
          <w:pPr>
            <w:tabs>
              <w:tab w:val="right" w:leader="dot" w:pos="9344"/>
            </w:tabs>
            <w:jc w:val="both"/>
            <w:rPr>
              <w:rFonts w:ascii="Arial" w:eastAsiaTheme="minorEastAsia" w:hAnsi="Arial" w:cs="Arial"/>
              <w:noProof/>
              <w:sz w:val="22"/>
            </w:rPr>
          </w:pPr>
          <w:hyperlink w:anchor="_Toc227321614" w:history="1">
            <w:r w:rsidR="00C83211" w:rsidRPr="00C83211">
              <w:rPr>
                <w:rFonts w:ascii="Arial" w:hAnsi="Arial" w:cs="Arial"/>
                <w:noProof/>
              </w:rPr>
              <w:t>3.3. Паспортизация объектов системы теплоснабжения</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_Toc227321614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107</w:t>
            </w:r>
            <w:r w:rsidR="00C83211" w:rsidRPr="00C83211">
              <w:rPr>
                <w:rFonts w:ascii="Arial" w:hAnsi="Arial" w:cs="Arial"/>
                <w:noProof/>
                <w:webHidden/>
              </w:rPr>
              <w:fldChar w:fldCharType="end"/>
            </w:r>
          </w:hyperlink>
        </w:p>
        <w:p w14:paraId="60C51D03" w14:textId="485E911B" w:rsidR="00C83211" w:rsidRPr="00C83211" w:rsidRDefault="00372D39" w:rsidP="00C83211">
          <w:pPr>
            <w:tabs>
              <w:tab w:val="right" w:leader="dot" w:pos="9344"/>
            </w:tabs>
            <w:jc w:val="both"/>
            <w:rPr>
              <w:rFonts w:ascii="Arial" w:eastAsiaTheme="minorEastAsia" w:hAnsi="Arial" w:cs="Arial"/>
              <w:noProof/>
              <w:sz w:val="22"/>
            </w:rPr>
          </w:pPr>
          <w:hyperlink w:anchor="_Toc227321615" w:history="1">
            <w:r w:rsidR="00C83211" w:rsidRPr="00C83211">
              <w:rPr>
                <w:rFonts w:ascii="Arial" w:hAnsi="Arial" w:cs="Arial"/>
                <w:noProof/>
              </w:rPr>
              <w:t>3.4. Паспортизация и описание расчетных единиц территориального деления, включая административное</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_Toc227321615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107</w:t>
            </w:r>
            <w:r w:rsidR="00C83211" w:rsidRPr="00C83211">
              <w:rPr>
                <w:rFonts w:ascii="Arial" w:hAnsi="Arial" w:cs="Arial"/>
                <w:noProof/>
                <w:webHidden/>
              </w:rPr>
              <w:fldChar w:fldCharType="end"/>
            </w:r>
          </w:hyperlink>
        </w:p>
        <w:p w14:paraId="04F6DB2E" w14:textId="46FDC02C" w:rsidR="00C83211" w:rsidRPr="00C83211" w:rsidRDefault="00372D39" w:rsidP="00C83211">
          <w:pPr>
            <w:tabs>
              <w:tab w:val="right" w:leader="dot" w:pos="9344"/>
            </w:tabs>
            <w:jc w:val="both"/>
            <w:rPr>
              <w:rFonts w:ascii="Arial" w:eastAsiaTheme="minorEastAsia" w:hAnsi="Arial" w:cs="Arial"/>
              <w:noProof/>
              <w:sz w:val="22"/>
            </w:rPr>
          </w:pPr>
          <w:hyperlink w:anchor="_Toc227321616" w:history="1">
            <w:r w:rsidR="00C83211" w:rsidRPr="00C83211">
              <w:rPr>
                <w:rFonts w:ascii="Arial" w:hAnsi="Arial" w:cs="Arial"/>
                <w:noProof/>
              </w:rPr>
              <w:t>3.5. Гидравлический расчет тепловых сетей любой степени закольцованности, в том числе гидравлический расчет при совместной работе нескольких источников тепловой энергии на единую тепловую сеть</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_Toc227321616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107</w:t>
            </w:r>
            <w:r w:rsidR="00C83211" w:rsidRPr="00C83211">
              <w:rPr>
                <w:rFonts w:ascii="Arial" w:hAnsi="Arial" w:cs="Arial"/>
                <w:noProof/>
                <w:webHidden/>
              </w:rPr>
              <w:fldChar w:fldCharType="end"/>
            </w:r>
          </w:hyperlink>
        </w:p>
        <w:p w14:paraId="0D431415" w14:textId="2763044F" w:rsidR="00C83211" w:rsidRPr="00C83211" w:rsidRDefault="00372D39" w:rsidP="00C83211">
          <w:pPr>
            <w:tabs>
              <w:tab w:val="right" w:leader="dot" w:pos="9344"/>
            </w:tabs>
            <w:jc w:val="both"/>
            <w:rPr>
              <w:rFonts w:ascii="Arial" w:eastAsiaTheme="minorEastAsia" w:hAnsi="Arial" w:cs="Arial"/>
              <w:noProof/>
              <w:sz w:val="22"/>
            </w:rPr>
          </w:pPr>
          <w:hyperlink w:anchor="_Toc227321617" w:history="1">
            <w:r w:rsidR="00C83211" w:rsidRPr="00C83211">
              <w:rPr>
                <w:rFonts w:ascii="Arial" w:hAnsi="Arial" w:cs="Arial"/>
                <w:noProof/>
              </w:rPr>
              <w:t>3.6. Моделирование всех видов переключений, осуществляемых в тепловых сетях, в том числе переключений тепловых нагрузок между источниками тепловой энергии</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_Toc227321617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107</w:t>
            </w:r>
            <w:r w:rsidR="00C83211" w:rsidRPr="00C83211">
              <w:rPr>
                <w:rFonts w:ascii="Arial" w:hAnsi="Arial" w:cs="Arial"/>
                <w:noProof/>
                <w:webHidden/>
              </w:rPr>
              <w:fldChar w:fldCharType="end"/>
            </w:r>
          </w:hyperlink>
        </w:p>
        <w:p w14:paraId="61662F16" w14:textId="1EB521C6" w:rsidR="00C83211" w:rsidRPr="00C83211" w:rsidRDefault="00372D39" w:rsidP="00C83211">
          <w:pPr>
            <w:tabs>
              <w:tab w:val="right" w:leader="dot" w:pos="9344"/>
            </w:tabs>
            <w:jc w:val="both"/>
            <w:rPr>
              <w:rFonts w:ascii="Arial" w:eastAsiaTheme="minorEastAsia" w:hAnsi="Arial" w:cs="Arial"/>
              <w:noProof/>
              <w:sz w:val="22"/>
            </w:rPr>
          </w:pPr>
          <w:hyperlink w:anchor="_Toc227321618" w:history="1">
            <w:r w:rsidR="00C83211" w:rsidRPr="00C83211">
              <w:rPr>
                <w:rFonts w:ascii="Arial" w:hAnsi="Arial" w:cs="Arial"/>
                <w:noProof/>
              </w:rPr>
              <w:t>3.7. Расчет балансов тепловой энергии по источникам тепловой энергии и по территориальному признаку</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_Toc227321618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108</w:t>
            </w:r>
            <w:r w:rsidR="00C83211" w:rsidRPr="00C83211">
              <w:rPr>
                <w:rFonts w:ascii="Arial" w:hAnsi="Arial" w:cs="Arial"/>
                <w:noProof/>
                <w:webHidden/>
              </w:rPr>
              <w:fldChar w:fldCharType="end"/>
            </w:r>
          </w:hyperlink>
        </w:p>
        <w:p w14:paraId="28294772" w14:textId="3B92EC66" w:rsidR="00C83211" w:rsidRPr="00C83211" w:rsidRDefault="00372D39" w:rsidP="00C83211">
          <w:pPr>
            <w:tabs>
              <w:tab w:val="right" w:leader="dot" w:pos="9344"/>
            </w:tabs>
            <w:jc w:val="both"/>
            <w:rPr>
              <w:rFonts w:ascii="Arial" w:eastAsiaTheme="minorEastAsia" w:hAnsi="Arial" w:cs="Arial"/>
              <w:noProof/>
              <w:sz w:val="22"/>
            </w:rPr>
          </w:pPr>
          <w:hyperlink w:anchor="_Toc227321619" w:history="1">
            <w:r w:rsidR="00C83211" w:rsidRPr="00C83211">
              <w:rPr>
                <w:rFonts w:ascii="Arial" w:hAnsi="Arial" w:cs="Arial"/>
                <w:noProof/>
              </w:rPr>
              <w:t>3.8. Расчет потерь тепловой энергии через изоляцию и с утечками теплоносителя</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_Toc227321619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108</w:t>
            </w:r>
            <w:r w:rsidR="00C83211" w:rsidRPr="00C83211">
              <w:rPr>
                <w:rFonts w:ascii="Arial" w:hAnsi="Arial" w:cs="Arial"/>
                <w:noProof/>
                <w:webHidden/>
              </w:rPr>
              <w:fldChar w:fldCharType="end"/>
            </w:r>
          </w:hyperlink>
        </w:p>
        <w:p w14:paraId="52A69BD5" w14:textId="716FE6DD" w:rsidR="00C83211" w:rsidRPr="00C83211" w:rsidRDefault="00372D39" w:rsidP="00C83211">
          <w:pPr>
            <w:tabs>
              <w:tab w:val="right" w:leader="dot" w:pos="9344"/>
            </w:tabs>
            <w:jc w:val="both"/>
            <w:rPr>
              <w:rFonts w:ascii="Arial" w:eastAsiaTheme="minorEastAsia" w:hAnsi="Arial" w:cs="Arial"/>
              <w:noProof/>
              <w:sz w:val="22"/>
            </w:rPr>
          </w:pPr>
          <w:hyperlink w:anchor="_Toc227321620" w:history="1">
            <w:r w:rsidR="00C83211" w:rsidRPr="00C83211">
              <w:rPr>
                <w:rFonts w:ascii="Arial" w:hAnsi="Arial" w:cs="Arial"/>
                <w:noProof/>
              </w:rPr>
              <w:t>3.9. Расчет показателей надежности теплоснабжения</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_Toc227321620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108</w:t>
            </w:r>
            <w:r w:rsidR="00C83211" w:rsidRPr="00C83211">
              <w:rPr>
                <w:rFonts w:ascii="Arial" w:hAnsi="Arial" w:cs="Arial"/>
                <w:noProof/>
                <w:webHidden/>
              </w:rPr>
              <w:fldChar w:fldCharType="end"/>
            </w:r>
          </w:hyperlink>
        </w:p>
        <w:p w14:paraId="5CB515CA" w14:textId="1A79CF1C" w:rsidR="00C83211" w:rsidRPr="00C83211" w:rsidRDefault="00372D39" w:rsidP="00C83211">
          <w:pPr>
            <w:tabs>
              <w:tab w:val="right" w:leader="dot" w:pos="9344"/>
            </w:tabs>
            <w:jc w:val="both"/>
            <w:rPr>
              <w:rFonts w:ascii="Arial" w:eastAsiaTheme="minorEastAsia" w:hAnsi="Arial" w:cs="Arial"/>
              <w:noProof/>
              <w:sz w:val="22"/>
            </w:rPr>
          </w:pPr>
          <w:hyperlink w:anchor="_Toc227321621" w:history="1">
            <w:r w:rsidR="00C83211" w:rsidRPr="00C83211">
              <w:rPr>
                <w:rFonts w:ascii="Arial" w:hAnsi="Arial" w:cs="Arial"/>
                <w:noProof/>
              </w:rPr>
              <w:t>3.10. Групповые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_Toc227321621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109</w:t>
            </w:r>
            <w:r w:rsidR="00C83211" w:rsidRPr="00C83211">
              <w:rPr>
                <w:rFonts w:ascii="Arial" w:hAnsi="Arial" w:cs="Arial"/>
                <w:noProof/>
                <w:webHidden/>
              </w:rPr>
              <w:fldChar w:fldCharType="end"/>
            </w:r>
          </w:hyperlink>
        </w:p>
        <w:p w14:paraId="2A11D74D" w14:textId="1B64227A" w:rsidR="00C83211" w:rsidRPr="00C83211" w:rsidRDefault="00372D39" w:rsidP="00C83211">
          <w:pPr>
            <w:tabs>
              <w:tab w:val="right" w:leader="dot" w:pos="9344"/>
            </w:tabs>
            <w:jc w:val="both"/>
            <w:rPr>
              <w:rFonts w:ascii="Arial" w:eastAsiaTheme="minorEastAsia" w:hAnsi="Arial" w:cs="Arial"/>
              <w:noProof/>
              <w:sz w:val="22"/>
            </w:rPr>
          </w:pPr>
          <w:hyperlink w:anchor="_Toc227321622" w:history="1">
            <w:r w:rsidR="00C83211" w:rsidRPr="00C83211">
              <w:rPr>
                <w:rFonts w:ascii="Arial" w:hAnsi="Arial" w:cs="Arial"/>
                <w:noProof/>
              </w:rPr>
              <w:t>3.11. Сравнительные пьезометрические графики для разработки и анализа сценариев перспективного развития тепловых сетей</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_Toc227321622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109</w:t>
            </w:r>
            <w:r w:rsidR="00C83211" w:rsidRPr="00C83211">
              <w:rPr>
                <w:rFonts w:ascii="Arial" w:hAnsi="Arial" w:cs="Arial"/>
                <w:noProof/>
                <w:webHidden/>
              </w:rPr>
              <w:fldChar w:fldCharType="end"/>
            </w:r>
          </w:hyperlink>
        </w:p>
        <w:p w14:paraId="097D748D" w14:textId="5FC2929A" w:rsidR="00C83211" w:rsidRPr="00C83211" w:rsidRDefault="00372D39" w:rsidP="00C83211">
          <w:pPr>
            <w:tabs>
              <w:tab w:val="right" w:leader="dot" w:pos="9344"/>
            </w:tabs>
            <w:jc w:val="both"/>
            <w:rPr>
              <w:rFonts w:ascii="Arial" w:eastAsiaTheme="minorEastAsia" w:hAnsi="Arial" w:cs="Arial"/>
              <w:noProof/>
              <w:sz w:val="22"/>
            </w:rPr>
          </w:pPr>
          <w:hyperlink w:anchor="_Toc227321623" w:history="1">
            <w:r w:rsidR="00C83211" w:rsidRPr="00C83211">
              <w:rPr>
                <w:rFonts w:ascii="Arial" w:hAnsi="Arial" w:cs="Arial"/>
                <w:noProof/>
              </w:rPr>
              <w:t>3.12. Изменения гидравлических режимов, определяемые в порядке, установленном методическими указаниями по разработке схем теплоснабжения, с учетом изменений в составе оборудования источников тепловой энергии, тепловой сети и теплопотребляющих установок за период, предшествующий актуализации схемы теплоснабжения</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_Toc227321623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109</w:t>
            </w:r>
            <w:r w:rsidR="00C83211" w:rsidRPr="00C83211">
              <w:rPr>
                <w:rFonts w:ascii="Arial" w:hAnsi="Arial" w:cs="Arial"/>
                <w:noProof/>
                <w:webHidden/>
              </w:rPr>
              <w:fldChar w:fldCharType="end"/>
            </w:r>
          </w:hyperlink>
        </w:p>
        <w:p w14:paraId="2CECF4F4" w14:textId="11C09701" w:rsidR="00C83211" w:rsidRPr="00C83211" w:rsidRDefault="00372D39" w:rsidP="00C83211">
          <w:pPr>
            <w:tabs>
              <w:tab w:val="right" w:leader="dot" w:pos="9344"/>
            </w:tabs>
            <w:jc w:val="both"/>
            <w:rPr>
              <w:rFonts w:ascii="Arial" w:eastAsiaTheme="minorEastAsia" w:hAnsi="Arial" w:cs="Arial"/>
              <w:noProof/>
              <w:sz w:val="22"/>
            </w:rPr>
          </w:pPr>
          <w:hyperlink w:anchor="_Toc227321624" w:history="1">
            <w:r w:rsidR="00C83211" w:rsidRPr="00C83211">
              <w:rPr>
                <w:rFonts w:ascii="Arial" w:hAnsi="Arial" w:cs="Arial"/>
                <w:bCs/>
                <w:noProof/>
              </w:rPr>
              <w:t>ГЛАВА 4. СУЩЕСТВУЮЩИЕ И ПЕРСПЕКТИВНЫЕ БАЛАНСЫ ТЕПЛОВОЙ МОЩНОСТИ ИСТОЧНИКОВ ТЕПЛОВОЙ ЭНЕРГИИ И ТЕПЛОВОЙ НАГРУЗКИ ПОТРЕБИТЕЛЕЙ</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_Toc227321624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110</w:t>
            </w:r>
            <w:r w:rsidR="00C83211" w:rsidRPr="00C83211">
              <w:rPr>
                <w:rFonts w:ascii="Arial" w:hAnsi="Arial" w:cs="Arial"/>
                <w:noProof/>
                <w:webHidden/>
              </w:rPr>
              <w:fldChar w:fldCharType="end"/>
            </w:r>
          </w:hyperlink>
        </w:p>
        <w:p w14:paraId="197E032B" w14:textId="1E9A3AF9" w:rsidR="00C83211" w:rsidRPr="00C83211" w:rsidRDefault="00372D39" w:rsidP="00C83211">
          <w:pPr>
            <w:tabs>
              <w:tab w:val="right" w:leader="dot" w:pos="9344"/>
            </w:tabs>
            <w:jc w:val="both"/>
            <w:rPr>
              <w:rFonts w:ascii="Arial" w:eastAsiaTheme="minorEastAsia" w:hAnsi="Arial" w:cs="Arial"/>
              <w:noProof/>
              <w:sz w:val="22"/>
            </w:rPr>
          </w:pPr>
          <w:hyperlink w:anchor="_Toc227321625" w:history="1">
            <w:r w:rsidR="00C83211" w:rsidRPr="00C83211">
              <w:rPr>
                <w:rFonts w:ascii="Arial" w:hAnsi="Arial" w:cs="Arial"/>
                <w:noProof/>
              </w:rPr>
              <w:t>4.1.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а в ценовых зонах теплоснабжения -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_Toc227321625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110</w:t>
            </w:r>
            <w:r w:rsidR="00C83211" w:rsidRPr="00C83211">
              <w:rPr>
                <w:rFonts w:ascii="Arial" w:hAnsi="Arial" w:cs="Arial"/>
                <w:noProof/>
                <w:webHidden/>
              </w:rPr>
              <w:fldChar w:fldCharType="end"/>
            </w:r>
          </w:hyperlink>
        </w:p>
        <w:p w14:paraId="124C49E3" w14:textId="1266C71F" w:rsidR="00C83211" w:rsidRPr="00C83211" w:rsidRDefault="00372D39" w:rsidP="00C83211">
          <w:pPr>
            <w:tabs>
              <w:tab w:val="right" w:leader="dot" w:pos="9344"/>
            </w:tabs>
            <w:jc w:val="both"/>
            <w:rPr>
              <w:rFonts w:ascii="Arial" w:eastAsiaTheme="minorEastAsia" w:hAnsi="Arial" w:cs="Arial"/>
              <w:noProof/>
              <w:sz w:val="22"/>
            </w:rPr>
          </w:pPr>
          <w:hyperlink w:anchor="_Toc227321626" w:history="1">
            <w:r w:rsidR="00C83211" w:rsidRPr="00C83211">
              <w:rPr>
                <w:rFonts w:ascii="Arial" w:hAnsi="Arial" w:cs="Arial"/>
                <w:noProof/>
              </w:rPr>
              <w:t>4.2. 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_Toc227321626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116</w:t>
            </w:r>
            <w:r w:rsidR="00C83211" w:rsidRPr="00C83211">
              <w:rPr>
                <w:rFonts w:ascii="Arial" w:hAnsi="Arial" w:cs="Arial"/>
                <w:noProof/>
                <w:webHidden/>
              </w:rPr>
              <w:fldChar w:fldCharType="end"/>
            </w:r>
          </w:hyperlink>
        </w:p>
        <w:p w14:paraId="13BB44F6" w14:textId="501D9B97" w:rsidR="00C83211" w:rsidRPr="00C83211" w:rsidRDefault="00372D39" w:rsidP="00C83211">
          <w:pPr>
            <w:tabs>
              <w:tab w:val="right" w:leader="dot" w:pos="9344"/>
            </w:tabs>
            <w:jc w:val="both"/>
            <w:rPr>
              <w:rFonts w:ascii="Arial" w:eastAsiaTheme="minorEastAsia" w:hAnsi="Arial" w:cs="Arial"/>
              <w:noProof/>
              <w:sz w:val="22"/>
            </w:rPr>
          </w:pPr>
          <w:hyperlink w:anchor="_Toc227321627" w:history="1">
            <w:r w:rsidR="00C83211" w:rsidRPr="00C83211">
              <w:rPr>
                <w:rFonts w:ascii="Arial" w:hAnsi="Arial" w:cs="Arial"/>
                <w:noProof/>
              </w:rPr>
              <w:t>4.3. Выводы о резервах (дефицитах) существующей системы теплоснабжения при обеспечении перспективной тепловой нагрузки потребителей</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_Toc227321627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116</w:t>
            </w:r>
            <w:r w:rsidR="00C83211" w:rsidRPr="00C83211">
              <w:rPr>
                <w:rFonts w:ascii="Arial" w:hAnsi="Arial" w:cs="Arial"/>
                <w:noProof/>
                <w:webHidden/>
              </w:rPr>
              <w:fldChar w:fldCharType="end"/>
            </w:r>
          </w:hyperlink>
        </w:p>
        <w:p w14:paraId="12514D63" w14:textId="23FF75E3" w:rsidR="00C83211" w:rsidRPr="00C83211" w:rsidRDefault="00372D39" w:rsidP="00C83211">
          <w:pPr>
            <w:tabs>
              <w:tab w:val="right" w:leader="dot" w:pos="9344"/>
            </w:tabs>
            <w:jc w:val="both"/>
            <w:rPr>
              <w:rFonts w:ascii="Arial" w:eastAsiaTheme="minorEastAsia" w:hAnsi="Arial" w:cs="Arial"/>
              <w:noProof/>
              <w:sz w:val="22"/>
            </w:rPr>
          </w:pPr>
          <w:hyperlink w:anchor="_Toc227321628" w:history="1">
            <w:r w:rsidR="00C83211" w:rsidRPr="00C83211">
              <w:rPr>
                <w:rFonts w:ascii="Arial" w:hAnsi="Arial" w:cs="Arial"/>
                <w:noProof/>
              </w:rPr>
              <w:t>4.4. Описание изменений существующих и перспективных балансов тепловой мощности источников тепловой энергии и тепловой нагрузки потребителей для каждой системы теплоснабжения за период, предшествующий актуализации схемы теплоснабжения</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_Toc227321628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116</w:t>
            </w:r>
            <w:r w:rsidR="00C83211" w:rsidRPr="00C83211">
              <w:rPr>
                <w:rFonts w:ascii="Arial" w:hAnsi="Arial" w:cs="Arial"/>
                <w:noProof/>
                <w:webHidden/>
              </w:rPr>
              <w:fldChar w:fldCharType="end"/>
            </w:r>
          </w:hyperlink>
        </w:p>
        <w:p w14:paraId="54129566" w14:textId="16F8D12B" w:rsidR="00C83211" w:rsidRPr="00C83211" w:rsidRDefault="00372D39" w:rsidP="00C83211">
          <w:pPr>
            <w:tabs>
              <w:tab w:val="right" w:leader="dot" w:pos="9344"/>
            </w:tabs>
            <w:jc w:val="both"/>
            <w:rPr>
              <w:rFonts w:ascii="Arial" w:eastAsiaTheme="minorEastAsia" w:hAnsi="Arial" w:cs="Arial"/>
              <w:noProof/>
              <w:sz w:val="22"/>
            </w:rPr>
          </w:pPr>
          <w:hyperlink w:anchor="_Toc227321629" w:history="1">
            <w:r w:rsidR="00C83211" w:rsidRPr="00C83211">
              <w:rPr>
                <w:rFonts w:ascii="Arial" w:hAnsi="Arial" w:cs="Arial"/>
                <w:bCs/>
                <w:noProof/>
              </w:rPr>
              <w:t>5. МАСТЕР-ПЛАН РАЗВИТИЯ СИСТЕМ ТЕПЛОСНАБЖЕНИЯ ПОСЕЛЕНИЯ</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_Toc227321629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117</w:t>
            </w:r>
            <w:r w:rsidR="00C83211" w:rsidRPr="00C83211">
              <w:rPr>
                <w:rFonts w:ascii="Arial" w:hAnsi="Arial" w:cs="Arial"/>
                <w:noProof/>
                <w:webHidden/>
              </w:rPr>
              <w:fldChar w:fldCharType="end"/>
            </w:r>
          </w:hyperlink>
        </w:p>
        <w:p w14:paraId="67FA3A00" w14:textId="73AA9510" w:rsidR="00C83211" w:rsidRPr="00C83211" w:rsidRDefault="00372D39" w:rsidP="00C83211">
          <w:pPr>
            <w:tabs>
              <w:tab w:val="right" w:leader="dot" w:pos="9344"/>
            </w:tabs>
            <w:jc w:val="both"/>
            <w:rPr>
              <w:rFonts w:ascii="Arial" w:eastAsiaTheme="minorEastAsia" w:hAnsi="Arial" w:cs="Arial"/>
              <w:noProof/>
              <w:sz w:val="22"/>
            </w:rPr>
          </w:pPr>
          <w:hyperlink w:anchor="_Toc227321630" w:history="1">
            <w:r w:rsidR="00C83211" w:rsidRPr="00C83211">
              <w:rPr>
                <w:rFonts w:ascii="Arial" w:hAnsi="Arial" w:cs="Arial"/>
                <w:noProof/>
              </w:rPr>
              <w:t>5.1. Общие положения</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_Toc227321630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117</w:t>
            </w:r>
            <w:r w:rsidR="00C83211" w:rsidRPr="00C83211">
              <w:rPr>
                <w:rFonts w:ascii="Arial" w:hAnsi="Arial" w:cs="Arial"/>
                <w:noProof/>
                <w:webHidden/>
              </w:rPr>
              <w:fldChar w:fldCharType="end"/>
            </w:r>
          </w:hyperlink>
        </w:p>
        <w:p w14:paraId="05900AF0" w14:textId="207AE716" w:rsidR="00C83211" w:rsidRPr="00C83211" w:rsidRDefault="00372D39" w:rsidP="00C83211">
          <w:pPr>
            <w:tabs>
              <w:tab w:val="right" w:leader="dot" w:pos="9344"/>
            </w:tabs>
            <w:jc w:val="both"/>
            <w:rPr>
              <w:rFonts w:ascii="Arial" w:eastAsiaTheme="minorEastAsia" w:hAnsi="Arial" w:cs="Arial"/>
              <w:noProof/>
              <w:sz w:val="22"/>
            </w:rPr>
          </w:pPr>
          <w:hyperlink w:anchor="_Toc227321631" w:history="1">
            <w:r w:rsidR="00C83211" w:rsidRPr="00C83211">
              <w:rPr>
                <w:rFonts w:ascii="Arial" w:hAnsi="Arial" w:cs="Arial"/>
                <w:noProof/>
              </w:rPr>
              <w:t>5.2. Описание вариантов (не менее двух) перспективного развития систем теплоснабжения муниципального образования (в случае их изменения относительно ранее принятого варианта развития систем теплоснабжения в утвержденной в установленном порядке схем теплоснабжения)</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_Toc227321631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117</w:t>
            </w:r>
            <w:r w:rsidR="00C83211" w:rsidRPr="00C83211">
              <w:rPr>
                <w:rFonts w:ascii="Arial" w:hAnsi="Arial" w:cs="Arial"/>
                <w:noProof/>
                <w:webHidden/>
              </w:rPr>
              <w:fldChar w:fldCharType="end"/>
            </w:r>
          </w:hyperlink>
        </w:p>
        <w:p w14:paraId="0200531C" w14:textId="6A4ADBCB" w:rsidR="00C83211" w:rsidRPr="00C83211" w:rsidRDefault="00372D39" w:rsidP="00C83211">
          <w:pPr>
            <w:tabs>
              <w:tab w:val="right" w:leader="dot" w:pos="9344"/>
            </w:tabs>
            <w:jc w:val="both"/>
            <w:rPr>
              <w:rFonts w:ascii="Arial" w:eastAsiaTheme="minorEastAsia" w:hAnsi="Arial" w:cs="Arial"/>
              <w:noProof/>
              <w:sz w:val="22"/>
            </w:rPr>
          </w:pPr>
          <w:hyperlink w:anchor="_Toc227321632" w:history="1">
            <w:r w:rsidR="00C83211" w:rsidRPr="00C83211">
              <w:rPr>
                <w:rFonts w:ascii="Arial" w:hAnsi="Arial" w:cs="Arial"/>
                <w:noProof/>
              </w:rPr>
              <w:t>5.3. Технико-экономическое сравнение вариантов перспективного развития систем теплоснабжения поселения, муниципального округа, городского округа, города федерального значения</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_Toc227321632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118</w:t>
            </w:r>
            <w:r w:rsidR="00C83211" w:rsidRPr="00C83211">
              <w:rPr>
                <w:rFonts w:ascii="Arial" w:hAnsi="Arial" w:cs="Arial"/>
                <w:noProof/>
                <w:webHidden/>
              </w:rPr>
              <w:fldChar w:fldCharType="end"/>
            </w:r>
          </w:hyperlink>
        </w:p>
        <w:p w14:paraId="61811C4E" w14:textId="04E740A6" w:rsidR="00C83211" w:rsidRPr="00C83211" w:rsidRDefault="00372D39" w:rsidP="00C83211">
          <w:pPr>
            <w:tabs>
              <w:tab w:val="right" w:leader="dot" w:pos="9344"/>
            </w:tabs>
            <w:jc w:val="both"/>
            <w:rPr>
              <w:rFonts w:ascii="Arial" w:eastAsiaTheme="minorEastAsia" w:hAnsi="Arial" w:cs="Arial"/>
              <w:noProof/>
              <w:sz w:val="22"/>
            </w:rPr>
          </w:pPr>
          <w:hyperlink w:anchor="_Toc227321633" w:history="1">
            <w:r w:rsidR="00C83211" w:rsidRPr="00C83211">
              <w:rPr>
                <w:rFonts w:ascii="Arial" w:hAnsi="Arial" w:cs="Arial"/>
                <w:noProof/>
              </w:rPr>
              <w:t>5.4. Обоснование выбора приоритетного варианта перспективного развития систем теплоснабжения поселения, муниципального округа, городского округа, города федерального значения на основе анализа ценовых (тарифных) последствий для потребителей, а в ценовых зонах теплоснабжения - на основе анализа ценовых (тарифных) последствий для потребителей, возникших при осуществлении регулируемых видов деятельности, и индикаторов развития систем теплоснабжения поселения, муниципального округа, городского округа, города федерального значения</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_Toc227321633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118</w:t>
            </w:r>
            <w:r w:rsidR="00C83211" w:rsidRPr="00C83211">
              <w:rPr>
                <w:rFonts w:ascii="Arial" w:hAnsi="Arial" w:cs="Arial"/>
                <w:noProof/>
                <w:webHidden/>
              </w:rPr>
              <w:fldChar w:fldCharType="end"/>
            </w:r>
          </w:hyperlink>
        </w:p>
        <w:p w14:paraId="3127D2F3" w14:textId="60042ADC" w:rsidR="00C83211" w:rsidRPr="00C83211" w:rsidRDefault="00372D39" w:rsidP="00C83211">
          <w:pPr>
            <w:tabs>
              <w:tab w:val="right" w:leader="dot" w:pos="9344"/>
            </w:tabs>
            <w:jc w:val="both"/>
            <w:rPr>
              <w:rFonts w:ascii="Arial" w:eastAsiaTheme="minorEastAsia" w:hAnsi="Arial" w:cs="Arial"/>
              <w:noProof/>
              <w:sz w:val="22"/>
            </w:rPr>
          </w:pPr>
          <w:hyperlink w:anchor="_Toc227321634" w:history="1">
            <w:r w:rsidR="00C83211" w:rsidRPr="00C83211">
              <w:rPr>
                <w:rFonts w:ascii="Arial" w:hAnsi="Arial" w:cs="Arial"/>
                <w:noProof/>
              </w:rPr>
              <w:t>5.5. Решения по строительству генерирующих объектов с комбинированной выработкой тепловой и электрической энергии, указанных в утвержденных в региональных схемах и программах перспективного развития электроэнергетики</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_Toc227321634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118</w:t>
            </w:r>
            <w:r w:rsidR="00C83211" w:rsidRPr="00C83211">
              <w:rPr>
                <w:rFonts w:ascii="Arial" w:hAnsi="Arial" w:cs="Arial"/>
                <w:noProof/>
                <w:webHidden/>
              </w:rPr>
              <w:fldChar w:fldCharType="end"/>
            </w:r>
          </w:hyperlink>
        </w:p>
        <w:p w14:paraId="5FD4935C" w14:textId="17A848A6" w:rsidR="00C83211" w:rsidRPr="00C83211" w:rsidRDefault="00372D39" w:rsidP="00C83211">
          <w:pPr>
            <w:tabs>
              <w:tab w:val="right" w:leader="dot" w:pos="9344"/>
            </w:tabs>
            <w:jc w:val="both"/>
            <w:rPr>
              <w:rFonts w:ascii="Arial" w:eastAsiaTheme="minorEastAsia" w:hAnsi="Arial" w:cs="Arial"/>
              <w:noProof/>
              <w:sz w:val="22"/>
            </w:rPr>
          </w:pPr>
          <w:hyperlink w:anchor="_Toc227321635" w:history="1">
            <w:r w:rsidR="00C83211" w:rsidRPr="00C83211">
              <w:rPr>
                <w:rFonts w:ascii="Arial" w:hAnsi="Arial" w:cs="Arial"/>
                <w:noProof/>
              </w:rPr>
              <w:t>5.6. Решения о теплофикационных турбоагрегатах, не прошедших конкурентный отбор мощности на оптовом рынке электрической энергии и мощности</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_Toc227321635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118</w:t>
            </w:r>
            <w:r w:rsidR="00C83211" w:rsidRPr="00C83211">
              <w:rPr>
                <w:rFonts w:ascii="Arial" w:hAnsi="Arial" w:cs="Arial"/>
                <w:noProof/>
                <w:webHidden/>
              </w:rPr>
              <w:fldChar w:fldCharType="end"/>
            </w:r>
          </w:hyperlink>
        </w:p>
        <w:p w14:paraId="79261D84" w14:textId="142AF67C" w:rsidR="00C83211" w:rsidRPr="00C83211" w:rsidRDefault="00372D39" w:rsidP="00C83211">
          <w:pPr>
            <w:tabs>
              <w:tab w:val="right" w:leader="dot" w:pos="9344"/>
            </w:tabs>
            <w:jc w:val="both"/>
            <w:rPr>
              <w:rFonts w:ascii="Arial" w:eastAsiaTheme="minorEastAsia" w:hAnsi="Arial" w:cs="Arial"/>
              <w:noProof/>
              <w:sz w:val="22"/>
            </w:rPr>
          </w:pPr>
          <w:hyperlink w:anchor="_Toc227321636" w:history="1">
            <w:r w:rsidR="00C83211" w:rsidRPr="00C83211">
              <w:rPr>
                <w:rFonts w:ascii="Arial" w:hAnsi="Arial" w:cs="Arial"/>
                <w:noProof/>
              </w:rPr>
              <w:t>5.7. Предложения по передаче тепловой нагрузки от котельных на источники комбинированной выработки, при наличии резерва тепловых мощностей установленных турбоагрегатов</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_Toc227321636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119</w:t>
            </w:r>
            <w:r w:rsidR="00C83211" w:rsidRPr="00C83211">
              <w:rPr>
                <w:rFonts w:ascii="Arial" w:hAnsi="Arial" w:cs="Arial"/>
                <w:noProof/>
                <w:webHidden/>
              </w:rPr>
              <w:fldChar w:fldCharType="end"/>
            </w:r>
          </w:hyperlink>
        </w:p>
        <w:p w14:paraId="46473CC6" w14:textId="351F0AF8" w:rsidR="00C83211" w:rsidRPr="00C83211" w:rsidRDefault="00372D39" w:rsidP="00C83211">
          <w:pPr>
            <w:tabs>
              <w:tab w:val="right" w:leader="dot" w:pos="9344"/>
            </w:tabs>
            <w:jc w:val="both"/>
            <w:rPr>
              <w:rFonts w:ascii="Arial" w:eastAsiaTheme="minorEastAsia" w:hAnsi="Arial" w:cs="Arial"/>
              <w:noProof/>
              <w:sz w:val="22"/>
            </w:rPr>
          </w:pPr>
          <w:hyperlink w:anchor="_Toc227321637" w:history="1">
            <w:r w:rsidR="00C83211" w:rsidRPr="00C83211">
              <w:rPr>
                <w:rFonts w:ascii="Arial" w:hAnsi="Arial" w:cs="Arial"/>
                <w:noProof/>
              </w:rPr>
              <w:t>5.8. Описание изменений в мастер-плане развития систем теплоснабжения поселения, муниципального округа, городского округа, города федерального значения за период, предшествующий актуализации схемы теплоснабжения</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_Toc227321637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119</w:t>
            </w:r>
            <w:r w:rsidR="00C83211" w:rsidRPr="00C83211">
              <w:rPr>
                <w:rFonts w:ascii="Arial" w:hAnsi="Arial" w:cs="Arial"/>
                <w:noProof/>
                <w:webHidden/>
              </w:rPr>
              <w:fldChar w:fldCharType="end"/>
            </w:r>
          </w:hyperlink>
        </w:p>
        <w:p w14:paraId="35F36075" w14:textId="7C556D19" w:rsidR="00C83211" w:rsidRPr="00C83211" w:rsidRDefault="00372D39" w:rsidP="00C83211">
          <w:pPr>
            <w:tabs>
              <w:tab w:val="right" w:leader="dot" w:pos="9344"/>
            </w:tabs>
            <w:jc w:val="both"/>
            <w:rPr>
              <w:rFonts w:ascii="Arial" w:eastAsiaTheme="minorEastAsia" w:hAnsi="Arial" w:cs="Arial"/>
              <w:noProof/>
              <w:sz w:val="22"/>
            </w:rPr>
          </w:pPr>
          <w:hyperlink w:anchor="_Toc227321638" w:history="1">
            <w:r w:rsidR="00C83211" w:rsidRPr="00C83211">
              <w:rPr>
                <w:rFonts w:ascii="Arial" w:hAnsi="Arial" w:cs="Arial"/>
                <w:bCs/>
                <w:noProof/>
              </w:rPr>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_Toc227321638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120</w:t>
            </w:r>
            <w:r w:rsidR="00C83211" w:rsidRPr="00C83211">
              <w:rPr>
                <w:rFonts w:ascii="Arial" w:hAnsi="Arial" w:cs="Arial"/>
                <w:noProof/>
                <w:webHidden/>
              </w:rPr>
              <w:fldChar w:fldCharType="end"/>
            </w:r>
          </w:hyperlink>
        </w:p>
        <w:p w14:paraId="54C82AE4" w14:textId="718E401F" w:rsidR="00C83211" w:rsidRPr="00C83211" w:rsidRDefault="00372D39" w:rsidP="00C83211">
          <w:pPr>
            <w:tabs>
              <w:tab w:val="right" w:leader="dot" w:pos="9344"/>
            </w:tabs>
            <w:jc w:val="both"/>
            <w:rPr>
              <w:rFonts w:ascii="Arial" w:eastAsiaTheme="minorEastAsia" w:hAnsi="Arial" w:cs="Arial"/>
              <w:noProof/>
              <w:sz w:val="22"/>
            </w:rPr>
          </w:pPr>
          <w:hyperlink w:anchor="_Toc227321639" w:history="1">
            <w:r w:rsidR="00C83211" w:rsidRPr="00C83211">
              <w:rPr>
                <w:rFonts w:ascii="Arial" w:hAnsi="Arial" w:cs="Arial"/>
                <w:noProof/>
              </w:rPr>
              <w:t>6.1. Расчетная величина нормативных потерь теплоносителя в тепловых сетях в зонах действия источников тепловой энергии</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_Toc227321639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120</w:t>
            </w:r>
            <w:r w:rsidR="00C83211" w:rsidRPr="00C83211">
              <w:rPr>
                <w:rFonts w:ascii="Arial" w:hAnsi="Arial" w:cs="Arial"/>
                <w:noProof/>
                <w:webHidden/>
              </w:rPr>
              <w:fldChar w:fldCharType="end"/>
            </w:r>
          </w:hyperlink>
        </w:p>
        <w:p w14:paraId="1E22441F" w14:textId="7A83342B" w:rsidR="00C83211" w:rsidRPr="00C83211" w:rsidRDefault="00372D39" w:rsidP="00C83211">
          <w:pPr>
            <w:tabs>
              <w:tab w:val="right" w:leader="dot" w:pos="9344"/>
            </w:tabs>
            <w:jc w:val="both"/>
            <w:rPr>
              <w:rFonts w:ascii="Arial" w:eastAsiaTheme="minorEastAsia" w:hAnsi="Arial" w:cs="Arial"/>
              <w:noProof/>
              <w:sz w:val="22"/>
            </w:rPr>
          </w:pPr>
          <w:hyperlink w:anchor="_Toc227321640" w:history="1">
            <w:r w:rsidR="00C83211" w:rsidRPr="00C83211">
              <w:rPr>
                <w:rFonts w:ascii="Arial" w:hAnsi="Arial" w:cs="Arial"/>
                <w:noProof/>
              </w:rPr>
              <w:t>6.2. 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отдельным участкам такой системы, на закрытую систему горячего водоснабжения</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_Toc227321640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121</w:t>
            </w:r>
            <w:r w:rsidR="00C83211" w:rsidRPr="00C83211">
              <w:rPr>
                <w:rFonts w:ascii="Arial" w:hAnsi="Arial" w:cs="Arial"/>
                <w:noProof/>
                <w:webHidden/>
              </w:rPr>
              <w:fldChar w:fldCharType="end"/>
            </w:r>
          </w:hyperlink>
        </w:p>
        <w:p w14:paraId="239C2431" w14:textId="2C0EAC8F" w:rsidR="00C83211" w:rsidRPr="00C83211" w:rsidRDefault="00372D39" w:rsidP="00C83211">
          <w:pPr>
            <w:tabs>
              <w:tab w:val="right" w:leader="dot" w:pos="9344"/>
            </w:tabs>
            <w:jc w:val="both"/>
            <w:rPr>
              <w:rFonts w:ascii="Arial" w:eastAsiaTheme="minorEastAsia" w:hAnsi="Arial" w:cs="Arial"/>
              <w:noProof/>
              <w:sz w:val="22"/>
            </w:rPr>
          </w:pPr>
          <w:hyperlink w:anchor="_Toc227321641" w:history="1">
            <w:r w:rsidR="00C83211" w:rsidRPr="00C83211">
              <w:rPr>
                <w:rFonts w:ascii="Arial" w:hAnsi="Arial" w:cs="Arial"/>
                <w:noProof/>
              </w:rPr>
              <w:t>6.4. Нормативный и фактический (для эксплуатационного и аварийного режимов) часовой расход подпиточной воды в зоне действия источников тепловой энергии</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_Toc227321641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122</w:t>
            </w:r>
            <w:r w:rsidR="00C83211" w:rsidRPr="00C83211">
              <w:rPr>
                <w:rFonts w:ascii="Arial" w:hAnsi="Arial" w:cs="Arial"/>
                <w:noProof/>
                <w:webHidden/>
              </w:rPr>
              <w:fldChar w:fldCharType="end"/>
            </w:r>
          </w:hyperlink>
        </w:p>
        <w:p w14:paraId="382537DB" w14:textId="4C1A6008" w:rsidR="00C83211" w:rsidRPr="00C83211" w:rsidRDefault="00372D39" w:rsidP="00C83211">
          <w:pPr>
            <w:tabs>
              <w:tab w:val="right" w:leader="dot" w:pos="9344"/>
            </w:tabs>
            <w:jc w:val="both"/>
            <w:rPr>
              <w:rFonts w:ascii="Arial" w:eastAsiaTheme="minorEastAsia" w:hAnsi="Arial" w:cs="Arial"/>
              <w:noProof/>
              <w:sz w:val="22"/>
            </w:rPr>
          </w:pPr>
          <w:hyperlink w:anchor="_Toc227321642" w:history="1">
            <w:r w:rsidR="00C83211" w:rsidRPr="00C83211">
              <w:rPr>
                <w:rFonts w:ascii="Arial" w:hAnsi="Arial" w:cs="Arial"/>
                <w:noProof/>
              </w:rPr>
              <w:t>6.5. Существующий и перспективный баланс производительности водоподготовительных установок и потерь теплоносителя с учетом развития системы</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_Toc227321642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122</w:t>
            </w:r>
            <w:r w:rsidR="00C83211" w:rsidRPr="00C83211">
              <w:rPr>
                <w:rFonts w:ascii="Arial" w:hAnsi="Arial" w:cs="Arial"/>
                <w:noProof/>
                <w:webHidden/>
              </w:rPr>
              <w:fldChar w:fldCharType="end"/>
            </w:r>
          </w:hyperlink>
        </w:p>
        <w:p w14:paraId="06DC8E0D" w14:textId="5E2B525C" w:rsidR="00C83211" w:rsidRPr="00C83211" w:rsidRDefault="00372D39" w:rsidP="00C83211">
          <w:pPr>
            <w:tabs>
              <w:tab w:val="right" w:leader="dot" w:pos="9344"/>
            </w:tabs>
            <w:jc w:val="both"/>
            <w:rPr>
              <w:rFonts w:ascii="Arial" w:eastAsiaTheme="minorEastAsia" w:hAnsi="Arial" w:cs="Arial"/>
              <w:noProof/>
              <w:sz w:val="22"/>
            </w:rPr>
          </w:pPr>
          <w:hyperlink w:anchor="_Toc227321643" w:history="1">
            <w:r w:rsidR="00C83211" w:rsidRPr="00C83211">
              <w:rPr>
                <w:rFonts w:ascii="Arial" w:hAnsi="Arial" w:cs="Arial"/>
                <w:noProof/>
              </w:rPr>
              <w:t>6.6. Результаты анализа качества воды</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_Toc227321643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123</w:t>
            </w:r>
            <w:r w:rsidR="00C83211" w:rsidRPr="00C83211">
              <w:rPr>
                <w:rFonts w:ascii="Arial" w:hAnsi="Arial" w:cs="Arial"/>
                <w:noProof/>
                <w:webHidden/>
              </w:rPr>
              <w:fldChar w:fldCharType="end"/>
            </w:r>
          </w:hyperlink>
        </w:p>
        <w:p w14:paraId="564232C2" w14:textId="03C53B05" w:rsidR="00C83211" w:rsidRPr="00C83211" w:rsidRDefault="00372D39" w:rsidP="00C83211">
          <w:pPr>
            <w:tabs>
              <w:tab w:val="right" w:leader="dot" w:pos="9344"/>
            </w:tabs>
            <w:jc w:val="both"/>
            <w:rPr>
              <w:rFonts w:ascii="Arial" w:eastAsiaTheme="minorEastAsia" w:hAnsi="Arial" w:cs="Arial"/>
              <w:noProof/>
              <w:sz w:val="22"/>
            </w:rPr>
          </w:pPr>
          <w:hyperlink w:anchor="_Toc227321644" w:history="1">
            <w:r w:rsidR="00C83211" w:rsidRPr="00C83211">
              <w:rPr>
                <w:rFonts w:ascii="Arial" w:hAnsi="Arial" w:cs="Arial"/>
                <w:noProof/>
              </w:rPr>
              <w:t>6.7. Существующий и перспективный расход воды на компенсацию потерь и затрат теплоносителя при передаче тепловой энергии в зоне деятельности единых теплоснабжающих организации</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_Toc227321644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124</w:t>
            </w:r>
            <w:r w:rsidR="00C83211" w:rsidRPr="00C83211">
              <w:rPr>
                <w:rFonts w:ascii="Arial" w:hAnsi="Arial" w:cs="Arial"/>
                <w:noProof/>
                <w:webHidden/>
              </w:rPr>
              <w:fldChar w:fldCharType="end"/>
            </w:r>
          </w:hyperlink>
        </w:p>
        <w:p w14:paraId="44A2127F" w14:textId="07BEAEAB" w:rsidR="00C83211" w:rsidRPr="00C83211" w:rsidRDefault="00372D39" w:rsidP="00C83211">
          <w:pPr>
            <w:tabs>
              <w:tab w:val="right" w:leader="dot" w:pos="9344"/>
            </w:tabs>
            <w:jc w:val="both"/>
            <w:rPr>
              <w:rFonts w:ascii="Arial" w:eastAsiaTheme="minorEastAsia" w:hAnsi="Arial" w:cs="Arial"/>
              <w:noProof/>
              <w:sz w:val="22"/>
            </w:rPr>
          </w:pPr>
          <w:hyperlink w:anchor="_Toc227321645" w:history="1">
            <w:r w:rsidR="00C83211" w:rsidRPr="00C83211">
              <w:rPr>
                <w:rFonts w:ascii="Arial" w:hAnsi="Arial" w:cs="Arial"/>
                <w:noProof/>
              </w:rPr>
              <w:t>6.8. Описание изменений в существующих и перспективных балансах производительности водоподготовительных установок и максимального потребления теплоносителя теплопотребляющими установками потребителей</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_Toc227321645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125</w:t>
            </w:r>
            <w:r w:rsidR="00C83211" w:rsidRPr="00C83211">
              <w:rPr>
                <w:rFonts w:ascii="Arial" w:hAnsi="Arial" w:cs="Arial"/>
                <w:noProof/>
                <w:webHidden/>
              </w:rPr>
              <w:fldChar w:fldCharType="end"/>
            </w:r>
          </w:hyperlink>
        </w:p>
        <w:p w14:paraId="18AC59B2" w14:textId="5699D83A" w:rsidR="00C83211" w:rsidRPr="00C83211" w:rsidRDefault="00372D39" w:rsidP="00C83211">
          <w:pPr>
            <w:tabs>
              <w:tab w:val="right" w:leader="dot" w:pos="9344"/>
            </w:tabs>
            <w:jc w:val="both"/>
            <w:rPr>
              <w:rFonts w:ascii="Arial" w:eastAsiaTheme="minorEastAsia" w:hAnsi="Arial" w:cs="Arial"/>
              <w:noProof/>
              <w:sz w:val="22"/>
            </w:rPr>
          </w:pPr>
          <w:hyperlink w:anchor="_Toc227321646" w:history="1">
            <w:r w:rsidR="00C83211" w:rsidRPr="00C83211">
              <w:rPr>
                <w:rFonts w:ascii="Arial" w:hAnsi="Arial" w:cs="Arial"/>
                <w:noProof/>
              </w:rPr>
              <w:t>6.9. Сравнительный анализ расчетных и фактических потерь теплоносителя для всех зон действия источников тепловой энергии за период, предшествующий актуализации схемы теплоснабжения</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_Toc227321646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125</w:t>
            </w:r>
            <w:r w:rsidR="00C83211" w:rsidRPr="00C83211">
              <w:rPr>
                <w:rFonts w:ascii="Arial" w:hAnsi="Arial" w:cs="Arial"/>
                <w:noProof/>
                <w:webHidden/>
              </w:rPr>
              <w:fldChar w:fldCharType="end"/>
            </w:r>
          </w:hyperlink>
        </w:p>
        <w:p w14:paraId="26F9C70D" w14:textId="5FBE9672" w:rsidR="00C83211" w:rsidRPr="00C83211" w:rsidRDefault="00372D39" w:rsidP="00C83211">
          <w:pPr>
            <w:tabs>
              <w:tab w:val="right" w:leader="dot" w:pos="9344"/>
            </w:tabs>
            <w:jc w:val="both"/>
            <w:rPr>
              <w:rFonts w:ascii="Arial" w:eastAsiaTheme="minorEastAsia" w:hAnsi="Arial" w:cs="Arial"/>
              <w:noProof/>
              <w:sz w:val="22"/>
            </w:rPr>
          </w:pPr>
          <w:hyperlink w:anchor="_Toc227321647" w:history="1">
            <w:r w:rsidR="00C83211" w:rsidRPr="00C83211">
              <w:rPr>
                <w:rFonts w:ascii="Arial" w:hAnsi="Arial" w:cs="Arial"/>
                <w:bCs/>
                <w:noProof/>
              </w:rPr>
              <w:t>ГЛАВА 7. ПРЕДЛОЖЕНИЯ ПО СТРОИТЕЛЬСТВУ, РЕКОНСТРУКЦИИ, ТЕХНИЧЕСКОМУ ПЕРЕВООРУЖЕНИЮ И (ИЛИ) МОДЕРНИЗАЦИИ ИСТОЧНИКОВ ТЕПЛОВОЙ ЭНЕРГИИ</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_Toc227321647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126</w:t>
            </w:r>
            <w:r w:rsidR="00C83211" w:rsidRPr="00C83211">
              <w:rPr>
                <w:rFonts w:ascii="Arial" w:hAnsi="Arial" w:cs="Arial"/>
                <w:noProof/>
                <w:webHidden/>
              </w:rPr>
              <w:fldChar w:fldCharType="end"/>
            </w:r>
          </w:hyperlink>
        </w:p>
        <w:p w14:paraId="5755F8D7" w14:textId="325F01F3" w:rsidR="00C83211" w:rsidRPr="00C83211" w:rsidRDefault="00372D39" w:rsidP="00C83211">
          <w:pPr>
            <w:tabs>
              <w:tab w:val="right" w:leader="dot" w:pos="9344"/>
            </w:tabs>
            <w:jc w:val="both"/>
            <w:rPr>
              <w:rFonts w:ascii="Arial" w:eastAsiaTheme="minorEastAsia" w:hAnsi="Arial" w:cs="Arial"/>
              <w:noProof/>
              <w:sz w:val="22"/>
            </w:rPr>
          </w:pPr>
          <w:hyperlink w:anchor="_Toc227321648" w:history="1">
            <w:r w:rsidR="00C83211" w:rsidRPr="00C83211">
              <w:rPr>
                <w:rFonts w:ascii="Arial" w:hAnsi="Arial" w:cs="Arial"/>
                <w:noProof/>
              </w:rPr>
              <w:t>7.1. Описание условий организации централизованного теплоснабжения, индивидуального теплоснабжения, а также поквартирного отопления</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_Toc227321648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126</w:t>
            </w:r>
            <w:r w:rsidR="00C83211" w:rsidRPr="00C83211">
              <w:rPr>
                <w:rFonts w:ascii="Arial" w:hAnsi="Arial" w:cs="Arial"/>
                <w:noProof/>
                <w:webHidden/>
              </w:rPr>
              <w:fldChar w:fldCharType="end"/>
            </w:r>
          </w:hyperlink>
        </w:p>
        <w:p w14:paraId="18383603" w14:textId="39CE7FCE" w:rsidR="00C83211" w:rsidRPr="00C83211" w:rsidRDefault="00372D39" w:rsidP="00C83211">
          <w:pPr>
            <w:tabs>
              <w:tab w:val="right" w:leader="dot" w:pos="9344"/>
            </w:tabs>
            <w:jc w:val="both"/>
            <w:rPr>
              <w:rFonts w:ascii="Arial" w:eastAsiaTheme="minorEastAsia" w:hAnsi="Arial" w:cs="Arial"/>
              <w:noProof/>
              <w:sz w:val="22"/>
            </w:rPr>
          </w:pPr>
          <w:hyperlink w:anchor="_Toc227321649" w:history="1">
            <w:r w:rsidR="00C83211" w:rsidRPr="00C83211">
              <w:rPr>
                <w:rFonts w:ascii="Arial" w:hAnsi="Arial" w:cs="Arial"/>
                <w:noProof/>
              </w:rPr>
              <w:t>7.2. Описание текущей ситуации, связанной с ранее принятыми в соответствии с законодательством РФ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_Toc227321649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128</w:t>
            </w:r>
            <w:r w:rsidR="00C83211" w:rsidRPr="00C83211">
              <w:rPr>
                <w:rFonts w:ascii="Arial" w:hAnsi="Arial" w:cs="Arial"/>
                <w:noProof/>
                <w:webHidden/>
              </w:rPr>
              <w:fldChar w:fldCharType="end"/>
            </w:r>
          </w:hyperlink>
        </w:p>
        <w:p w14:paraId="3F7CC5C4" w14:textId="1003BB9A" w:rsidR="00C83211" w:rsidRPr="00C83211" w:rsidRDefault="00372D39" w:rsidP="00C83211">
          <w:pPr>
            <w:tabs>
              <w:tab w:val="right" w:leader="dot" w:pos="9344"/>
            </w:tabs>
            <w:jc w:val="both"/>
            <w:rPr>
              <w:rFonts w:ascii="Arial" w:eastAsiaTheme="minorEastAsia" w:hAnsi="Arial" w:cs="Arial"/>
              <w:noProof/>
              <w:sz w:val="22"/>
            </w:rPr>
          </w:pPr>
          <w:hyperlink w:anchor="_Toc227321650" w:history="1">
            <w:r w:rsidR="00C83211" w:rsidRPr="00C83211">
              <w:rPr>
                <w:rFonts w:ascii="Arial" w:hAnsi="Arial" w:cs="Arial"/>
                <w:noProof/>
              </w:rPr>
              <w:t>7.3. 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_Toc227321650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129</w:t>
            </w:r>
            <w:r w:rsidR="00C83211" w:rsidRPr="00C83211">
              <w:rPr>
                <w:rFonts w:ascii="Arial" w:hAnsi="Arial" w:cs="Arial"/>
                <w:noProof/>
                <w:webHidden/>
              </w:rPr>
              <w:fldChar w:fldCharType="end"/>
            </w:r>
          </w:hyperlink>
        </w:p>
        <w:p w14:paraId="30BBBE48" w14:textId="21974868" w:rsidR="00C83211" w:rsidRPr="00C83211" w:rsidRDefault="00372D39" w:rsidP="00C83211">
          <w:pPr>
            <w:tabs>
              <w:tab w:val="right" w:leader="dot" w:pos="9344"/>
            </w:tabs>
            <w:jc w:val="both"/>
            <w:rPr>
              <w:rFonts w:ascii="Arial" w:eastAsiaTheme="minorEastAsia" w:hAnsi="Arial" w:cs="Arial"/>
              <w:noProof/>
              <w:sz w:val="22"/>
            </w:rPr>
          </w:pPr>
          <w:hyperlink w:anchor="_Toc227321651" w:history="1">
            <w:r w:rsidR="00C83211" w:rsidRPr="00C83211">
              <w:rPr>
                <w:rFonts w:ascii="Arial" w:hAnsi="Arial" w:cs="Arial"/>
                <w:noProof/>
              </w:rPr>
              <w:t>7.4. 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выполненное в порядке, установленном методическими указаниями по разработке схем теплоснабжения</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_Toc227321651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129</w:t>
            </w:r>
            <w:r w:rsidR="00C83211" w:rsidRPr="00C83211">
              <w:rPr>
                <w:rFonts w:ascii="Arial" w:hAnsi="Arial" w:cs="Arial"/>
                <w:noProof/>
                <w:webHidden/>
              </w:rPr>
              <w:fldChar w:fldCharType="end"/>
            </w:r>
          </w:hyperlink>
        </w:p>
        <w:p w14:paraId="2D7F8DF9" w14:textId="70D7AEFD" w:rsidR="00C83211" w:rsidRPr="00C83211" w:rsidRDefault="00372D39" w:rsidP="00C83211">
          <w:pPr>
            <w:tabs>
              <w:tab w:val="right" w:leader="dot" w:pos="9344"/>
            </w:tabs>
            <w:jc w:val="both"/>
            <w:rPr>
              <w:rFonts w:ascii="Arial" w:eastAsiaTheme="minorEastAsia" w:hAnsi="Arial" w:cs="Arial"/>
              <w:noProof/>
              <w:sz w:val="22"/>
            </w:rPr>
          </w:pPr>
          <w:hyperlink w:anchor="_Toc227321652" w:history="1">
            <w:r w:rsidR="00C83211" w:rsidRPr="00C83211">
              <w:rPr>
                <w:rFonts w:ascii="Arial" w:hAnsi="Arial" w:cs="Arial"/>
                <w:noProof/>
              </w:rPr>
              <w:t>7.5. 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 выполненное в порядке, установленном методическими указаниями по разработке схем теплоснабжения</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_Toc227321652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129</w:t>
            </w:r>
            <w:r w:rsidR="00C83211" w:rsidRPr="00C83211">
              <w:rPr>
                <w:rFonts w:ascii="Arial" w:hAnsi="Arial" w:cs="Arial"/>
                <w:noProof/>
                <w:webHidden/>
              </w:rPr>
              <w:fldChar w:fldCharType="end"/>
            </w:r>
          </w:hyperlink>
        </w:p>
        <w:p w14:paraId="11765DAE" w14:textId="3025A0C9" w:rsidR="00C83211" w:rsidRPr="00C83211" w:rsidRDefault="00372D39" w:rsidP="00C83211">
          <w:pPr>
            <w:tabs>
              <w:tab w:val="right" w:leader="dot" w:pos="9344"/>
            </w:tabs>
            <w:jc w:val="both"/>
            <w:rPr>
              <w:rFonts w:ascii="Arial" w:eastAsiaTheme="minorEastAsia" w:hAnsi="Arial" w:cs="Arial"/>
              <w:noProof/>
              <w:sz w:val="22"/>
            </w:rPr>
          </w:pPr>
          <w:hyperlink w:anchor="_Toc227321653" w:history="1">
            <w:r w:rsidR="00C83211" w:rsidRPr="00C83211">
              <w:rPr>
                <w:rFonts w:ascii="Arial" w:hAnsi="Arial" w:cs="Arial"/>
                <w:noProof/>
              </w:rPr>
              <w:t>7.6. 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_Toc227321653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129</w:t>
            </w:r>
            <w:r w:rsidR="00C83211" w:rsidRPr="00C83211">
              <w:rPr>
                <w:rFonts w:ascii="Arial" w:hAnsi="Arial" w:cs="Arial"/>
                <w:noProof/>
                <w:webHidden/>
              </w:rPr>
              <w:fldChar w:fldCharType="end"/>
            </w:r>
          </w:hyperlink>
        </w:p>
        <w:p w14:paraId="04F495FC" w14:textId="4E786AC6" w:rsidR="00C83211" w:rsidRPr="00C83211" w:rsidRDefault="00372D39" w:rsidP="00C83211">
          <w:pPr>
            <w:tabs>
              <w:tab w:val="right" w:leader="dot" w:pos="9344"/>
            </w:tabs>
            <w:jc w:val="both"/>
            <w:rPr>
              <w:rFonts w:ascii="Arial" w:eastAsiaTheme="minorEastAsia" w:hAnsi="Arial" w:cs="Arial"/>
              <w:noProof/>
              <w:sz w:val="22"/>
            </w:rPr>
          </w:pPr>
          <w:hyperlink w:anchor="_Toc227321654" w:history="1">
            <w:r w:rsidR="00C83211" w:rsidRPr="00C83211">
              <w:rPr>
                <w:rFonts w:ascii="Arial" w:hAnsi="Arial" w:cs="Arial"/>
                <w:noProof/>
              </w:rPr>
              <w:t>7.7. 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_Toc227321654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130</w:t>
            </w:r>
            <w:r w:rsidR="00C83211" w:rsidRPr="00C83211">
              <w:rPr>
                <w:rFonts w:ascii="Arial" w:hAnsi="Arial" w:cs="Arial"/>
                <w:noProof/>
                <w:webHidden/>
              </w:rPr>
              <w:fldChar w:fldCharType="end"/>
            </w:r>
          </w:hyperlink>
        </w:p>
        <w:p w14:paraId="362A99BF" w14:textId="65B15980" w:rsidR="00C83211" w:rsidRPr="00C83211" w:rsidRDefault="00372D39" w:rsidP="00C83211">
          <w:pPr>
            <w:tabs>
              <w:tab w:val="right" w:leader="dot" w:pos="9344"/>
            </w:tabs>
            <w:jc w:val="both"/>
            <w:rPr>
              <w:rFonts w:ascii="Arial" w:eastAsiaTheme="minorEastAsia" w:hAnsi="Arial" w:cs="Arial"/>
              <w:noProof/>
              <w:sz w:val="22"/>
            </w:rPr>
          </w:pPr>
          <w:hyperlink w:anchor="_Toc227321655" w:history="1">
            <w:r w:rsidR="00C83211" w:rsidRPr="00C83211">
              <w:rPr>
                <w:rFonts w:ascii="Arial" w:hAnsi="Arial" w:cs="Arial"/>
                <w:noProof/>
              </w:rPr>
              <w:t>7.8. 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_Toc227321655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130</w:t>
            </w:r>
            <w:r w:rsidR="00C83211" w:rsidRPr="00C83211">
              <w:rPr>
                <w:rFonts w:ascii="Arial" w:hAnsi="Arial" w:cs="Arial"/>
                <w:noProof/>
                <w:webHidden/>
              </w:rPr>
              <w:fldChar w:fldCharType="end"/>
            </w:r>
          </w:hyperlink>
        </w:p>
        <w:p w14:paraId="1B590CE1" w14:textId="65C0DA30" w:rsidR="00C83211" w:rsidRPr="00C83211" w:rsidRDefault="00372D39" w:rsidP="00C83211">
          <w:pPr>
            <w:tabs>
              <w:tab w:val="right" w:leader="dot" w:pos="9344"/>
            </w:tabs>
            <w:jc w:val="both"/>
            <w:rPr>
              <w:rFonts w:ascii="Arial" w:eastAsiaTheme="minorEastAsia" w:hAnsi="Arial" w:cs="Arial"/>
              <w:noProof/>
              <w:sz w:val="22"/>
            </w:rPr>
          </w:pPr>
          <w:hyperlink w:anchor="_Toc227321656" w:history="1">
            <w:r w:rsidR="00C83211" w:rsidRPr="00C83211">
              <w:rPr>
                <w:rFonts w:ascii="Arial" w:hAnsi="Arial" w:cs="Arial"/>
                <w:noProof/>
              </w:rPr>
              <w:t>7.9. Обоснование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_Toc227321656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130</w:t>
            </w:r>
            <w:r w:rsidR="00C83211" w:rsidRPr="00C83211">
              <w:rPr>
                <w:rFonts w:ascii="Arial" w:hAnsi="Arial" w:cs="Arial"/>
                <w:noProof/>
                <w:webHidden/>
              </w:rPr>
              <w:fldChar w:fldCharType="end"/>
            </w:r>
          </w:hyperlink>
        </w:p>
        <w:p w14:paraId="424FDB12" w14:textId="59DF761D" w:rsidR="00C83211" w:rsidRPr="00C83211" w:rsidRDefault="00372D39" w:rsidP="00C83211">
          <w:pPr>
            <w:tabs>
              <w:tab w:val="right" w:leader="dot" w:pos="9344"/>
            </w:tabs>
            <w:jc w:val="both"/>
            <w:rPr>
              <w:rFonts w:ascii="Arial" w:eastAsiaTheme="minorEastAsia" w:hAnsi="Arial" w:cs="Arial"/>
              <w:noProof/>
              <w:sz w:val="22"/>
            </w:rPr>
          </w:pPr>
          <w:hyperlink w:anchor="_Toc227321657" w:history="1">
            <w:r w:rsidR="00C83211" w:rsidRPr="00C83211">
              <w:rPr>
                <w:rFonts w:ascii="Arial" w:hAnsi="Arial" w:cs="Arial"/>
                <w:noProof/>
              </w:rPr>
              <w:t>7.10. Обоснование предлагаемых для строительства и реконструкции котельных для обеспечения надежности теплоснабжения потребителей</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_Toc227321657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130</w:t>
            </w:r>
            <w:r w:rsidR="00C83211" w:rsidRPr="00C83211">
              <w:rPr>
                <w:rFonts w:ascii="Arial" w:hAnsi="Arial" w:cs="Arial"/>
                <w:noProof/>
                <w:webHidden/>
              </w:rPr>
              <w:fldChar w:fldCharType="end"/>
            </w:r>
          </w:hyperlink>
        </w:p>
        <w:p w14:paraId="0C941862" w14:textId="150FA541" w:rsidR="00C83211" w:rsidRPr="00C83211" w:rsidRDefault="00372D39" w:rsidP="00C83211">
          <w:pPr>
            <w:tabs>
              <w:tab w:val="right" w:leader="dot" w:pos="9344"/>
            </w:tabs>
            <w:jc w:val="both"/>
            <w:rPr>
              <w:rFonts w:ascii="Arial" w:eastAsiaTheme="minorEastAsia" w:hAnsi="Arial" w:cs="Arial"/>
              <w:noProof/>
              <w:sz w:val="22"/>
            </w:rPr>
          </w:pPr>
          <w:hyperlink w:anchor="_Toc227321658" w:history="1">
            <w:r w:rsidR="00C83211" w:rsidRPr="00C83211">
              <w:rPr>
                <w:rFonts w:ascii="Arial" w:hAnsi="Arial" w:cs="Arial"/>
                <w:noProof/>
              </w:rPr>
              <w:t>7.11. 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_Toc227321658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130</w:t>
            </w:r>
            <w:r w:rsidR="00C83211" w:rsidRPr="00C83211">
              <w:rPr>
                <w:rFonts w:ascii="Arial" w:hAnsi="Arial" w:cs="Arial"/>
                <w:noProof/>
                <w:webHidden/>
              </w:rPr>
              <w:fldChar w:fldCharType="end"/>
            </w:r>
          </w:hyperlink>
        </w:p>
        <w:p w14:paraId="28782F16" w14:textId="780B5E8B" w:rsidR="00C83211" w:rsidRPr="00C83211" w:rsidRDefault="00372D39" w:rsidP="00C83211">
          <w:pPr>
            <w:tabs>
              <w:tab w:val="right" w:leader="dot" w:pos="9344"/>
            </w:tabs>
            <w:jc w:val="both"/>
            <w:rPr>
              <w:rFonts w:ascii="Arial" w:eastAsiaTheme="minorEastAsia" w:hAnsi="Arial" w:cs="Arial"/>
              <w:noProof/>
              <w:sz w:val="22"/>
            </w:rPr>
          </w:pPr>
          <w:hyperlink w:anchor="_Toc227321659" w:history="1">
            <w:r w:rsidR="00C83211" w:rsidRPr="00C83211">
              <w:rPr>
                <w:rFonts w:ascii="Arial" w:hAnsi="Arial" w:cs="Arial"/>
                <w:noProof/>
              </w:rPr>
              <w:t>7.12. Обоснование организации индивидуального теплоснабжения в зонах застройки поселения, муниципального округа, городского округа, города федерального значения малоэтажными жилыми зданиями</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_Toc227321659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130</w:t>
            </w:r>
            <w:r w:rsidR="00C83211" w:rsidRPr="00C83211">
              <w:rPr>
                <w:rFonts w:ascii="Arial" w:hAnsi="Arial" w:cs="Arial"/>
                <w:noProof/>
                <w:webHidden/>
              </w:rPr>
              <w:fldChar w:fldCharType="end"/>
            </w:r>
          </w:hyperlink>
        </w:p>
        <w:p w14:paraId="25B31D69" w14:textId="3FE3DD50" w:rsidR="00C83211" w:rsidRPr="00C83211" w:rsidRDefault="00372D39" w:rsidP="00C83211">
          <w:pPr>
            <w:tabs>
              <w:tab w:val="right" w:leader="dot" w:pos="9344"/>
            </w:tabs>
            <w:jc w:val="both"/>
            <w:rPr>
              <w:rFonts w:ascii="Arial" w:eastAsiaTheme="minorEastAsia" w:hAnsi="Arial" w:cs="Arial"/>
              <w:noProof/>
              <w:sz w:val="22"/>
            </w:rPr>
          </w:pPr>
          <w:hyperlink w:anchor="_Toc227321660" w:history="1">
            <w:r w:rsidR="00C83211" w:rsidRPr="00C83211">
              <w:rPr>
                <w:rFonts w:ascii="Arial" w:hAnsi="Arial" w:cs="Arial"/>
                <w:noProof/>
              </w:rPr>
              <w:t>7.13. 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поселения, муниципального округа, городского округа, города федерального значения</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_Toc227321660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130</w:t>
            </w:r>
            <w:r w:rsidR="00C83211" w:rsidRPr="00C83211">
              <w:rPr>
                <w:rFonts w:ascii="Arial" w:hAnsi="Arial" w:cs="Arial"/>
                <w:noProof/>
                <w:webHidden/>
              </w:rPr>
              <w:fldChar w:fldCharType="end"/>
            </w:r>
          </w:hyperlink>
        </w:p>
        <w:p w14:paraId="637C0462" w14:textId="6B16068F" w:rsidR="00C83211" w:rsidRPr="00C83211" w:rsidRDefault="00372D39" w:rsidP="00C83211">
          <w:pPr>
            <w:tabs>
              <w:tab w:val="right" w:leader="dot" w:pos="9344"/>
            </w:tabs>
            <w:jc w:val="both"/>
            <w:rPr>
              <w:rFonts w:ascii="Arial" w:eastAsiaTheme="minorEastAsia" w:hAnsi="Arial" w:cs="Arial"/>
              <w:noProof/>
              <w:sz w:val="22"/>
            </w:rPr>
          </w:pPr>
          <w:hyperlink w:anchor="_Toc227321661" w:history="1">
            <w:r w:rsidR="00C83211" w:rsidRPr="00C83211">
              <w:rPr>
                <w:rFonts w:ascii="Arial" w:hAnsi="Arial" w:cs="Arial"/>
                <w:noProof/>
              </w:rPr>
              <w:t>7.14. 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_Toc227321661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131</w:t>
            </w:r>
            <w:r w:rsidR="00C83211" w:rsidRPr="00C83211">
              <w:rPr>
                <w:rFonts w:ascii="Arial" w:hAnsi="Arial" w:cs="Arial"/>
                <w:noProof/>
                <w:webHidden/>
              </w:rPr>
              <w:fldChar w:fldCharType="end"/>
            </w:r>
          </w:hyperlink>
        </w:p>
        <w:p w14:paraId="27C10922" w14:textId="639E761E" w:rsidR="00C83211" w:rsidRPr="00C83211" w:rsidRDefault="00372D39" w:rsidP="00C83211">
          <w:pPr>
            <w:tabs>
              <w:tab w:val="right" w:leader="dot" w:pos="9344"/>
            </w:tabs>
            <w:jc w:val="both"/>
            <w:rPr>
              <w:rFonts w:ascii="Arial" w:eastAsiaTheme="minorEastAsia" w:hAnsi="Arial" w:cs="Arial"/>
              <w:noProof/>
              <w:sz w:val="22"/>
            </w:rPr>
          </w:pPr>
          <w:hyperlink w:anchor="_Toc227321662" w:history="1">
            <w:r w:rsidR="00C83211" w:rsidRPr="00C83211">
              <w:rPr>
                <w:rFonts w:ascii="Arial" w:hAnsi="Arial" w:cs="Arial"/>
                <w:noProof/>
              </w:rPr>
              <w:t>7.15. Обоснование организации теплоснабжения в производственных зонах на территории поселения, муниципального округа, городского округа, города федерального значения</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_Toc227321662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133</w:t>
            </w:r>
            <w:r w:rsidR="00C83211" w:rsidRPr="00C83211">
              <w:rPr>
                <w:rFonts w:ascii="Arial" w:hAnsi="Arial" w:cs="Arial"/>
                <w:noProof/>
                <w:webHidden/>
              </w:rPr>
              <w:fldChar w:fldCharType="end"/>
            </w:r>
          </w:hyperlink>
        </w:p>
        <w:p w14:paraId="3388158D" w14:textId="44B243F1" w:rsidR="00C83211" w:rsidRPr="00C83211" w:rsidRDefault="00372D39" w:rsidP="00C83211">
          <w:pPr>
            <w:tabs>
              <w:tab w:val="right" w:leader="dot" w:pos="9344"/>
            </w:tabs>
            <w:jc w:val="both"/>
            <w:rPr>
              <w:rFonts w:ascii="Arial" w:eastAsiaTheme="minorEastAsia" w:hAnsi="Arial" w:cs="Arial"/>
              <w:noProof/>
              <w:sz w:val="22"/>
            </w:rPr>
          </w:pPr>
          <w:hyperlink w:anchor="_Toc227321663" w:history="1">
            <w:r w:rsidR="00C83211" w:rsidRPr="00C83211">
              <w:rPr>
                <w:rFonts w:ascii="Arial" w:hAnsi="Arial" w:cs="Arial"/>
                <w:noProof/>
              </w:rPr>
              <w:t>7.17. Результаты расчетов радиуса эффективного теплоснабжения</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_Toc227321663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133</w:t>
            </w:r>
            <w:r w:rsidR="00C83211" w:rsidRPr="00C83211">
              <w:rPr>
                <w:rFonts w:ascii="Arial" w:hAnsi="Arial" w:cs="Arial"/>
                <w:noProof/>
                <w:webHidden/>
              </w:rPr>
              <w:fldChar w:fldCharType="end"/>
            </w:r>
          </w:hyperlink>
        </w:p>
        <w:p w14:paraId="06AF7E8B" w14:textId="478494F1" w:rsidR="00C83211" w:rsidRPr="00C83211" w:rsidRDefault="00372D39" w:rsidP="00C83211">
          <w:pPr>
            <w:tabs>
              <w:tab w:val="right" w:leader="dot" w:pos="9344"/>
            </w:tabs>
            <w:jc w:val="both"/>
            <w:rPr>
              <w:rFonts w:ascii="Arial" w:eastAsiaTheme="minorEastAsia" w:hAnsi="Arial" w:cs="Arial"/>
              <w:noProof/>
              <w:sz w:val="22"/>
            </w:rPr>
          </w:pPr>
          <w:hyperlink w:anchor="_Toc227321664" w:history="1">
            <w:r w:rsidR="00C83211" w:rsidRPr="00C83211">
              <w:rPr>
                <w:rFonts w:ascii="Arial" w:hAnsi="Arial" w:cs="Arial"/>
                <w:noProof/>
              </w:rPr>
              <w:t>7.18. Описание мероприятий на источниках тепловой энергии, необходимость реализации которых рассматривается на этапе разработки проектной документации по строительству источников тепловой энергии в целях обеспечения живучести источников тепловой энергии, тепловых сетей и системы теплоснабжения в целом</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_Toc227321664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133</w:t>
            </w:r>
            <w:r w:rsidR="00C83211" w:rsidRPr="00C83211">
              <w:rPr>
                <w:rFonts w:ascii="Arial" w:hAnsi="Arial" w:cs="Arial"/>
                <w:noProof/>
                <w:webHidden/>
              </w:rPr>
              <w:fldChar w:fldCharType="end"/>
            </w:r>
          </w:hyperlink>
        </w:p>
        <w:p w14:paraId="15965671" w14:textId="3544D8FE" w:rsidR="00C83211" w:rsidRPr="00C83211" w:rsidRDefault="00372D39" w:rsidP="00C83211">
          <w:pPr>
            <w:tabs>
              <w:tab w:val="right" w:leader="dot" w:pos="9344"/>
            </w:tabs>
            <w:jc w:val="both"/>
            <w:rPr>
              <w:rFonts w:ascii="Arial" w:eastAsiaTheme="minorEastAsia" w:hAnsi="Arial" w:cs="Arial"/>
              <w:noProof/>
              <w:sz w:val="22"/>
            </w:rPr>
          </w:pPr>
          <w:hyperlink w:anchor="_Toc227321665" w:history="1">
            <w:r w:rsidR="00C83211" w:rsidRPr="00C83211">
              <w:rPr>
                <w:rFonts w:ascii="Arial" w:hAnsi="Arial" w:cs="Arial"/>
                <w:noProof/>
              </w:rPr>
              <w:t>7.19. Описание изменений в предложениях по строительству, реконструкции, техническому перевооружению и (или) модернизации источников тепловой энергии за период, предшествующий актуализации схемы теплоснабжения, в том числе с учетом введенных в эксплуатацию новых, реконструированных и прошедших техническое перевооружение и (или) модернизацию источников тепловой энергии</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_Toc227321665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133</w:t>
            </w:r>
            <w:r w:rsidR="00C83211" w:rsidRPr="00C83211">
              <w:rPr>
                <w:rFonts w:ascii="Arial" w:hAnsi="Arial" w:cs="Arial"/>
                <w:noProof/>
                <w:webHidden/>
              </w:rPr>
              <w:fldChar w:fldCharType="end"/>
            </w:r>
          </w:hyperlink>
        </w:p>
        <w:p w14:paraId="437EEC84" w14:textId="57DABAD7" w:rsidR="00C83211" w:rsidRPr="00C83211" w:rsidRDefault="00372D39" w:rsidP="00C83211">
          <w:pPr>
            <w:tabs>
              <w:tab w:val="right" w:leader="dot" w:pos="9344"/>
            </w:tabs>
            <w:jc w:val="both"/>
            <w:rPr>
              <w:rFonts w:ascii="Arial" w:eastAsiaTheme="minorEastAsia" w:hAnsi="Arial" w:cs="Arial"/>
              <w:noProof/>
              <w:sz w:val="22"/>
            </w:rPr>
          </w:pPr>
          <w:hyperlink w:anchor="_Toc227321666" w:history="1">
            <w:r w:rsidR="00C83211" w:rsidRPr="00C83211">
              <w:rPr>
                <w:rFonts w:ascii="Arial" w:hAnsi="Arial" w:cs="Arial"/>
                <w:bCs/>
                <w:noProof/>
              </w:rPr>
              <w:t>ГЛАВА 8. ПРЕДЛОЖЕНИЯ ПО СТРОИТЕЛЬСТВУ, РЕКОНСТРУКЦИИ И (ИЛИ) МОДЕРНИЗАЦИИ ТЕПЛОВЫХ СЕТЕЙ</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_Toc227321666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134</w:t>
            </w:r>
            <w:r w:rsidR="00C83211" w:rsidRPr="00C83211">
              <w:rPr>
                <w:rFonts w:ascii="Arial" w:hAnsi="Arial" w:cs="Arial"/>
                <w:noProof/>
                <w:webHidden/>
              </w:rPr>
              <w:fldChar w:fldCharType="end"/>
            </w:r>
          </w:hyperlink>
        </w:p>
        <w:p w14:paraId="77445805" w14:textId="65EAFAAE" w:rsidR="00C83211" w:rsidRPr="00C83211" w:rsidRDefault="00372D39" w:rsidP="00C83211">
          <w:pPr>
            <w:tabs>
              <w:tab w:val="right" w:leader="dot" w:pos="9344"/>
            </w:tabs>
            <w:jc w:val="both"/>
            <w:rPr>
              <w:rFonts w:ascii="Arial" w:eastAsiaTheme="minorEastAsia" w:hAnsi="Arial" w:cs="Arial"/>
              <w:noProof/>
              <w:sz w:val="22"/>
            </w:rPr>
          </w:pPr>
          <w:hyperlink w:anchor="_Toc227321667" w:history="1">
            <w:r w:rsidR="00C83211" w:rsidRPr="00C83211">
              <w:rPr>
                <w:rFonts w:ascii="Arial" w:hAnsi="Arial" w:cs="Arial"/>
                <w:noProof/>
              </w:rPr>
              <w:t>8.1. Предложения 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_Toc227321667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134</w:t>
            </w:r>
            <w:r w:rsidR="00C83211" w:rsidRPr="00C83211">
              <w:rPr>
                <w:rFonts w:ascii="Arial" w:hAnsi="Arial" w:cs="Arial"/>
                <w:noProof/>
                <w:webHidden/>
              </w:rPr>
              <w:fldChar w:fldCharType="end"/>
            </w:r>
          </w:hyperlink>
        </w:p>
        <w:p w14:paraId="13F1B061" w14:textId="49763918" w:rsidR="00C83211" w:rsidRPr="00C83211" w:rsidRDefault="00372D39" w:rsidP="00C83211">
          <w:pPr>
            <w:tabs>
              <w:tab w:val="right" w:leader="dot" w:pos="9344"/>
            </w:tabs>
            <w:jc w:val="both"/>
            <w:rPr>
              <w:rFonts w:ascii="Arial" w:eastAsiaTheme="minorEastAsia" w:hAnsi="Arial" w:cs="Arial"/>
              <w:noProof/>
              <w:sz w:val="22"/>
            </w:rPr>
          </w:pPr>
          <w:hyperlink w:anchor="_Toc227321668" w:history="1">
            <w:r w:rsidR="00C83211" w:rsidRPr="00C83211">
              <w:rPr>
                <w:rFonts w:ascii="Arial" w:hAnsi="Arial" w:cs="Arial"/>
                <w:noProof/>
              </w:rPr>
              <w:t>8.2. 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 муниципального округа, городского округа, города федерального значения</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_Toc227321668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134</w:t>
            </w:r>
            <w:r w:rsidR="00C83211" w:rsidRPr="00C83211">
              <w:rPr>
                <w:rFonts w:ascii="Arial" w:hAnsi="Arial" w:cs="Arial"/>
                <w:noProof/>
                <w:webHidden/>
              </w:rPr>
              <w:fldChar w:fldCharType="end"/>
            </w:r>
          </w:hyperlink>
        </w:p>
        <w:p w14:paraId="3A0836C1" w14:textId="60FD5E72" w:rsidR="00C83211" w:rsidRPr="00C83211" w:rsidRDefault="00372D39" w:rsidP="00C83211">
          <w:pPr>
            <w:tabs>
              <w:tab w:val="right" w:leader="dot" w:pos="9344"/>
            </w:tabs>
            <w:jc w:val="both"/>
            <w:rPr>
              <w:rFonts w:ascii="Arial" w:eastAsiaTheme="minorEastAsia" w:hAnsi="Arial" w:cs="Arial"/>
              <w:noProof/>
              <w:sz w:val="22"/>
            </w:rPr>
          </w:pPr>
          <w:hyperlink w:anchor="_Toc227321669" w:history="1">
            <w:r w:rsidR="00C83211" w:rsidRPr="00C83211">
              <w:rPr>
                <w:rFonts w:ascii="Arial" w:hAnsi="Arial" w:cs="Arial"/>
                <w:noProof/>
              </w:rPr>
              <w:t>8.3. 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_Toc227321669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134</w:t>
            </w:r>
            <w:r w:rsidR="00C83211" w:rsidRPr="00C83211">
              <w:rPr>
                <w:rFonts w:ascii="Arial" w:hAnsi="Arial" w:cs="Arial"/>
                <w:noProof/>
                <w:webHidden/>
              </w:rPr>
              <w:fldChar w:fldCharType="end"/>
            </w:r>
          </w:hyperlink>
        </w:p>
        <w:p w14:paraId="682968D2" w14:textId="40D5ECFB" w:rsidR="00C83211" w:rsidRPr="00C83211" w:rsidRDefault="00372D39" w:rsidP="00C83211">
          <w:pPr>
            <w:tabs>
              <w:tab w:val="right" w:leader="dot" w:pos="9344"/>
            </w:tabs>
            <w:jc w:val="both"/>
            <w:rPr>
              <w:rFonts w:ascii="Arial" w:eastAsiaTheme="minorEastAsia" w:hAnsi="Arial" w:cs="Arial"/>
              <w:noProof/>
              <w:sz w:val="22"/>
            </w:rPr>
          </w:pPr>
          <w:hyperlink w:anchor="_Toc227321670" w:history="1">
            <w:r w:rsidR="00C83211" w:rsidRPr="00C83211">
              <w:rPr>
                <w:rFonts w:ascii="Arial" w:hAnsi="Arial" w:cs="Arial"/>
                <w:noProof/>
              </w:rPr>
              <w:t>8.4. 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_Toc227321670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134</w:t>
            </w:r>
            <w:r w:rsidR="00C83211" w:rsidRPr="00C83211">
              <w:rPr>
                <w:rFonts w:ascii="Arial" w:hAnsi="Arial" w:cs="Arial"/>
                <w:noProof/>
                <w:webHidden/>
              </w:rPr>
              <w:fldChar w:fldCharType="end"/>
            </w:r>
          </w:hyperlink>
        </w:p>
        <w:p w14:paraId="17A730E9" w14:textId="6350D518" w:rsidR="00C83211" w:rsidRPr="00C83211" w:rsidRDefault="00372D39" w:rsidP="00C83211">
          <w:pPr>
            <w:tabs>
              <w:tab w:val="right" w:leader="dot" w:pos="9344"/>
            </w:tabs>
            <w:jc w:val="both"/>
            <w:rPr>
              <w:rFonts w:ascii="Arial" w:eastAsiaTheme="minorEastAsia" w:hAnsi="Arial" w:cs="Arial"/>
              <w:noProof/>
              <w:sz w:val="22"/>
            </w:rPr>
          </w:pPr>
          <w:hyperlink w:anchor="_Toc227321671" w:history="1">
            <w:r w:rsidR="00C83211" w:rsidRPr="00C83211">
              <w:rPr>
                <w:rFonts w:ascii="Arial" w:hAnsi="Arial" w:cs="Arial"/>
                <w:noProof/>
              </w:rPr>
              <w:t>8.5. Предложения по строительству и реконструкции тепловых сетей для обеспечения нормативной надежности теплоснабжения</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_Toc227321671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134</w:t>
            </w:r>
            <w:r w:rsidR="00C83211" w:rsidRPr="00C83211">
              <w:rPr>
                <w:rFonts w:ascii="Arial" w:hAnsi="Arial" w:cs="Arial"/>
                <w:noProof/>
                <w:webHidden/>
              </w:rPr>
              <w:fldChar w:fldCharType="end"/>
            </w:r>
          </w:hyperlink>
        </w:p>
        <w:p w14:paraId="040C0E59" w14:textId="766C07D7" w:rsidR="00C83211" w:rsidRPr="00C83211" w:rsidRDefault="00372D39" w:rsidP="00C83211">
          <w:pPr>
            <w:tabs>
              <w:tab w:val="right" w:leader="dot" w:pos="9344"/>
            </w:tabs>
            <w:jc w:val="both"/>
            <w:rPr>
              <w:rFonts w:ascii="Arial" w:eastAsiaTheme="minorEastAsia" w:hAnsi="Arial" w:cs="Arial"/>
              <w:noProof/>
              <w:sz w:val="22"/>
            </w:rPr>
          </w:pPr>
          <w:hyperlink w:anchor="_Toc227321672" w:history="1">
            <w:r w:rsidR="00C83211" w:rsidRPr="00C83211">
              <w:rPr>
                <w:rFonts w:ascii="Arial" w:hAnsi="Arial" w:cs="Arial"/>
                <w:noProof/>
              </w:rPr>
              <w:t>8.6. Предложений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_Toc227321672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135</w:t>
            </w:r>
            <w:r w:rsidR="00C83211" w:rsidRPr="00C83211">
              <w:rPr>
                <w:rFonts w:ascii="Arial" w:hAnsi="Arial" w:cs="Arial"/>
                <w:noProof/>
                <w:webHidden/>
              </w:rPr>
              <w:fldChar w:fldCharType="end"/>
            </w:r>
          </w:hyperlink>
        </w:p>
        <w:p w14:paraId="5D8F2C8B" w14:textId="227FA5BB" w:rsidR="00C83211" w:rsidRPr="00C83211" w:rsidRDefault="00372D39" w:rsidP="00C83211">
          <w:pPr>
            <w:tabs>
              <w:tab w:val="right" w:leader="dot" w:pos="9344"/>
            </w:tabs>
            <w:jc w:val="both"/>
            <w:rPr>
              <w:rFonts w:ascii="Arial" w:eastAsiaTheme="minorEastAsia" w:hAnsi="Arial" w:cs="Arial"/>
              <w:noProof/>
              <w:sz w:val="22"/>
            </w:rPr>
          </w:pPr>
          <w:hyperlink w:anchor="_Toc227321673" w:history="1">
            <w:r w:rsidR="00C83211" w:rsidRPr="00C83211">
              <w:rPr>
                <w:rFonts w:ascii="Arial" w:hAnsi="Arial" w:cs="Arial"/>
                <w:noProof/>
              </w:rPr>
              <w:t>8.7. Предложений по реконструкции и (или) модернизации тепловых сетей, подлежащих замене в связи с исчерпанием эксплуатационного ресурса</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_Toc227321673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135</w:t>
            </w:r>
            <w:r w:rsidR="00C83211" w:rsidRPr="00C83211">
              <w:rPr>
                <w:rFonts w:ascii="Arial" w:hAnsi="Arial" w:cs="Arial"/>
                <w:noProof/>
                <w:webHidden/>
              </w:rPr>
              <w:fldChar w:fldCharType="end"/>
            </w:r>
          </w:hyperlink>
        </w:p>
        <w:p w14:paraId="58ACC3E2" w14:textId="72367203" w:rsidR="00C83211" w:rsidRPr="00C83211" w:rsidRDefault="00372D39" w:rsidP="00C83211">
          <w:pPr>
            <w:tabs>
              <w:tab w:val="right" w:leader="dot" w:pos="9344"/>
            </w:tabs>
            <w:jc w:val="both"/>
            <w:rPr>
              <w:rFonts w:ascii="Arial" w:eastAsiaTheme="minorEastAsia" w:hAnsi="Arial" w:cs="Arial"/>
              <w:noProof/>
              <w:sz w:val="22"/>
            </w:rPr>
          </w:pPr>
          <w:hyperlink w:anchor="_Toc227321674" w:history="1">
            <w:r w:rsidR="00C83211" w:rsidRPr="00C83211">
              <w:rPr>
                <w:rFonts w:ascii="Arial" w:hAnsi="Arial" w:cs="Arial"/>
                <w:noProof/>
              </w:rPr>
              <w:t>8.8. Предложения по строительству, реконструкции и (или) модернизации насосных станций</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_Toc227321674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135</w:t>
            </w:r>
            <w:r w:rsidR="00C83211" w:rsidRPr="00C83211">
              <w:rPr>
                <w:rFonts w:ascii="Arial" w:hAnsi="Arial" w:cs="Arial"/>
                <w:noProof/>
                <w:webHidden/>
              </w:rPr>
              <w:fldChar w:fldCharType="end"/>
            </w:r>
          </w:hyperlink>
        </w:p>
        <w:p w14:paraId="76E3AAD0" w14:textId="59E54434" w:rsidR="00C83211" w:rsidRPr="00C83211" w:rsidRDefault="00372D39" w:rsidP="00C83211">
          <w:pPr>
            <w:tabs>
              <w:tab w:val="right" w:leader="dot" w:pos="9344"/>
            </w:tabs>
            <w:jc w:val="both"/>
            <w:rPr>
              <w:rFonts w:ascii="Arial" w:eastAsiaTheme="minorEastAsia" w:hAnsi="Arial" w:cs="Arial"/>
              <w:noProof/>
              <w:sz w:val="22"/>
            </w:rPr>
          </w:pPr>
          <w:hyperlink w:anchor="_Toc227321675" w:history="1">
            <w:r w:rsidR="00C83211" w:rsidRPr="00C83211">
              <w:rPr>
                <w:rFonts w:ascii="Arial" w:hAnsi="Arial" w:cs="Arial"/>
                <w:noProof/>
              </w:rPr>
              <w:t>8.9. Мероприятий на тепловых сетях, необходимость реализации которых рассматривается на этапе разработки проектной документации по строительству тепловых сетей, в том числе при присоединении перспективных потребителей, в целях обеспечения живучести источников тепловой энергии, тепловых сетей и системы теплоснабжения в целом</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_Toc227321675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135</w:t>
            </w:r>
            <w:r w:rsidR="00C83211" w:rsidRPr="00C83211">
              <w:rPr>
                <w:rFonts w:ascii="Arial" w:hAnsi="Arial" w:cs="Arial"/>
                <w:noProof/>
                <w:webHidden/>
              </w:rPr>
              <w:fldChar w:fldCharType="end"/>
            </w:r>
          </w:hyperlink>
        </w:p>
        <w:p w14:paraId="171CD51E" w14:textId="175362CE" w:rsidR="00C83211" w:rsidRPr="00C83211" w:rsidRDefault="00372D39" w:rsidP="00C83211">
          <w:pPr>
            <w:tabs>
              <w:tab w:val="right" w:leader="dot" w:pos="9344"/>
            </w:tabs>
            <w:jc w:val="both"/>
            <w:rPr>
              <w:rFonts w:ascii="Arial" w:eastAsiaTheme="minorEastAsia" w:hAnsi="Arial" w:cs="Arial"/>
              <w:noProof/>
              <w:sz w:val="22"/>
            </w:rPr>
          </w:pPr>
          <w:hyperlink w:anchor="_Toc227321676" w:history="1">
            <w:r w:rsidR="00C83211" w:rsidRPr="00C83211">
              <w:rPr>
                <w:rFonts w:ascii="Arial" w:hAnsi="Arial" w:cs="Arial"/>
                <w:noProof/>
              </w:rPr>
              <w:t>8.10. Описание изменений в предложениях по строительству, реконструкции и (или) модернизации тепловых сетей за период, предшествующий актуализации схемы теплоснабжения, в том числе с учетом введенных в эксплуатацию новых и реконструированных тепловых сетей и сооружений на них</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_Toc227321676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135</w:t>
            </w:r>
            <w:r w:rsidR="00C83211" w:rsidRPr="00C83211">
              <w:rPr>
                <w:rFonts w:ascii="Arial" w:hAnsi="Arial" w:cs="Arial"/>
                <w:noProof/>
                <w:webHidden/>
              </w:rPr>
              <w:fldChar w:fldCharType="end"/>
            </w:r>
          </w:hyperlink>
        </w:p>
        <w:p w14:paraId="48289493" w14:textId="71731353" w:rsidR="00C83211" w:rsidRPr="00C83211" w:rsidRDefault="00372D39" w:rsidP="00C83211">
          <w:pPr>
            <w:tabs>
              <w:tab w:val="right" w:leader="dot" w:pos="9344"/>
            </w:tabs>
            <w:jc w:val="both"/>
            <w:rPr>
              <w:rFonts w:ascii="Arial" w:eastAsiaTheme="minorEastAsia" w:hAnsi="Arial" w:cs="Arial"/>
              <w:noProof/>
              <w:sz w:val="22"/>
            </w:rPr>
          </w:pPr>
          <w:hyperlink w:anchor="_Toc227321677" w:history="1">
            <w:r w:rsidR="00C83211" w:rsidRPr="00C83211">
              <w:rPr>
                <w:rFonts w:ascii="Arial" w:hAnsi="Arial" w:cs="Arial"/>
                <w:bCs/>
                <w:noProof/>
              </w:rPr>
              <w:t>ГЛАВА 9. 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_Toc227321677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136</w:t>
            </w:r>
            <w:r w:rsidR="00C83211" w:rsidRPr="00C83211">
              <w:rPr>
                <w:rFonts w:ascii="Arial" w:hAnsi="Arial" w:cs="Arial"/>
                <w:noProof/>
                <w:webHidden/>
              </w:rPr>
              <w:fldChar w:fldCharType="end"/>
            </w:r>
          </w:hyperlink>
        </w:p>
        <w:p w14:paraId="57D8997A" w14:textId="6CBE2DCE" w:rsidR="00C83211" w:rsidRPr="00C83211" w:rsidRDefault="00372D39" w:rsidP="00C83211">
          <w:pPr>
            <w:tabs>
              <w:tab w:val="right" w:leader="dot" w:pos="9344"/>
            </w:tabs>
            <w:jc w:val="both"/>
            <w:rPr>
              <w:rFonts w:ascii="Arial" w:eastAsiaTheme="minorEastAsia" w:hAnsi="Arial" w:cs="Arial"/>
              <w:noProof/>
              <w:sz w:val="22"/>
            </w:rPr>
          </w:pPr>
          <w:hyperlink w:anchor="_Toc227321678" w:history="1">
            <w:r w:rsidR="00C83211" w:rsidRPr="00C83211">
              <w:rPr>
                <w:rFonts w:ascii="Arial" w:hAnsi="Arial" w:cs="Arial"/>
                <w:noProof/>
              </w:rPr>
              <w:t>9.1. Нормативно-правовая база перехода к закрытой схеме ГВС</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_Toc227321678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136</w:t>
            </w:r>
            <w:r w:rsidR="00C83211" w:rsidRPr="00C83211">
              <w:rPr>
                <w:rFonts w:ascii="Arial" w:hAnsi="Arial" w:cs="Arial"/>
                <w:noProof/>
                <w:webHidden/>
              </w:rPr>
              <w:fldChar w:fldCharType="end"/>
            </w:r>
          </w:hyperlink>
        </w:p>
        <w:p w14:paraId="2B84C180" w14:textId="5929C360" w:rsidR="00C83211" w:rsidRPr="00C83211" w:rsidRDefault="00372D39" w:rsidP="00C83211">
          <w:pPr>
            <w:tabs>
              <w:tab w:val="right" w:leader="dot" w:pos="9344"/>
            </w:tabs>
            <w:jc w:val="both"/>
            <w:rPr>
              <w:rFonts w:ascii="Arial" w:eastAsiaTheme="minorEastAsia" w:hAnsi="Arial" w:cs="Arial"/>
              <w:noProof/>
              <w:sz w:val="22"/>
            </w:rPr>
          </w:pPr>
          <w:hyperlink w:anchor="_Toc227321679" w:history="1">
            <w:r w:rsidR="00C83211" w:rsidRPr="00C83211">
              <w:rPr>
                <w:rFonts w:ascii="Arial" w:hAnsi="Arial" w:cs="Arial"/>
                <w:noProof/>
              </w:rPr>
              <w:t>9.2. 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отдельным участкам такой системы, на закрытую систему горячего водоснабжения</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_Toc227321679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136</w:t>
            </w:r>
            <w:r w:rsidR="00C83211" w:rsidRPr="00C83211">
              <w:rPr>
                <w:rFonts w:ascii="Arial" w:hAnsi="Arial" w:cs="Arial"/>
                <w:noProof/>
                <w:webHidden/>
              </w:rPr>
              <w:fldChar w:fldCharType="end"/>
            </w:r>
          </w:hyperlink>
        </w:p>
        <w:p w14:paraId="1F001FB9" w14:textId="5473B11B" w:rsidR="00C83211" w:rsidRPr="00C83211" w:rsidRDefault="00372D39" w:rsidP="00C83211">
          <w:pPr>
            <w:tabs>
              <w:tab w:val="right" w:leader="dot" w:pos="9344"/>
            </w:tabs>
            <w:jc w:val="both"/>
            <w:rPr>
              <w:rFonts w:ascii="Arial" w:eastAsiaTheme="minorEastAsia" w:hAnsi="Arial" w:cs="Arial"/>
              <w:noProof/>
              <w:sz w:val="22"/>
            </w:rPr>
          </w:pPr>
          <w:hyperlink w:anchor="_Toc227321680" w:history="1">
            <w:r w:rsidR="00C83211" w:rsidRPr="00C83211">
              <w:rPr>
                <w:rFonts w:ascii="Arial" w:hAnsi="Arial" w:cs="Arial"/>
                <w:noProof/>
              </w:rPr>
              <w:t>9.3. Обоснование и пересмотр графика температур теплоносителя и его расхода в открытой системе теплоснабжения (горячего водоснабжения) и обоснование метода регулирования отпуска тепловой энергии от источников тепловой энергии</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_Toc227321680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137</w:t>
            </w:r>
            <w:r w:rsidR="00C83211" w:rsidRPr="00C83211">
              <w:rPr>
                <w:rFonts w:ascii="Arial" w:hAnsi="Arial" w:cs="Arial"/>
                <w:noProof/>
                <w:webHidden/>
              </w:rPr>
              <w:fldChar w:fldCharType="end"/>
            </w:r>
          </w:hyperlink>
        </w:p>
        <w:p w14:paraId="62CDB5FA" w14:textId="3BBB259B" w:rsidR="00C83211" w:rsidRPr="00C83211" w:rsidRDefault="00372D39" w:rsidP="00C83211">
          <w:pPr>
            <w:tabs>
              <w:tab w:val="right" w:leader="dot" w:pos="9344"/>
            </w:tabs>
            <w:jc w:val="both"/>
            <w:rPr>
              <w:rFonts w:ascii="Arial" w:eastAsiaTheme="minorEastAsia" w:hAnsi="Arial" w:cs="Arial"/>
              <w:noProof/>
              <w:sz w:val="22"/>
            </w:rPr>
          </w:pPr>
          <w:hyperlink w:anchor="_Toc227321681" w:history="1">
            <w:r w:rsidR="00C83211" w:rsidRPr="00C83211">
              <w:rPr>
                <w:rFonts w:ascii="Arial" w:hAnsi="Arial" w:cs="Arial"/>
                <w:noProof/>
              </w:rPr>
              <w:t>9.4. Предложения по реконструкции тепловых сетей в открытых системах теплоснабжения (горячего водоснабжения), на отдельных участках таких систем, обеспечивающих передачу тепловой энергии к потребителям</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_Toc227321681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137</w:t>
            </w:r>
            <w:r w:rsidR="00C83211" w:rsidRPr="00C83211">
              <w:rPr>
                <w:rFonts w:ascii="Arial" w:hAnsi="Arial" w:cs="Arial"/>
                <w:noProof/>
                <w:webHidden/>
              </w:rPr>
              <w:fldChar w:fldCharType="end"/>
            </w:r>
          </w:hyperlink>
        </w:p>
        <w:p w14:paraId="08CB1363" w14:textId="79FCFBCA" w:rsidR="00C83211" w:rsidRPr="00C83211" w:rsidRDefault="00372D39" w:rsidP="00C83211">
          <w:pPr>
            <w:tabs>
              <w:tab w:val="right" w:leader="dot" w:pos="9344"/>
            </w:tabs>
            <w:jc w:val="both"/>
            <w:rPr>
              <w:rFonts w:ascii="Arial" w:eastAsiaTheme="minorEastAsia" w:hAnsi="Arial" w:cs="Arial"/>
              <w:noProof/>
              <w:sz w:val="22"/>
            </w:rPr>
          </w:pPr>
          <w:hyperlink w:anchor="_Toc227321682" w:history="1">
            <w:r w:rsidR="00C83211" w:rsidRPr="00C83211">
              <w:rPr>
                <w:rFonts w:ascii="Arial" w:hAnsi="Arial" w:cs="Arial"/>
                <w:noProof/>
              </w:rPr>
              <w:t>9.5. Расчет потребности инвестиций для перевода открытых систем теплоснабжения (горячего водоснабжения), отдельных участков таких систем на закрытые системы горячего водоснабжения</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_Toc227321682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137</w:t>
            </w:r>
            <w:r w:rsidR="00C83211" w:rsidRPr="00C83211">
              <w:rPr>
                <w:rFonts w:ascii="Arial" w:hAnsi="Arial" w:cs="Arial"/>
                <w:noProof/>
                <w:webHidden/>
              </w:rPr>
              <w:fldChar w:fldCharType="end"/>
            </w:r>
          </w:hyperlink>
        </w:p>
        <w:p w14:paraId="71B36F17" w14:textId="35FE47C7" w:rsidR="00C83211" w:rsidRPr="00C83211" w:rsidRDefault="00372D39" w:rsidP="00C83211">
          <w:pPr>
            <w:tabs>
              <w:tab w:val="right" w:leader="dot" w:pos="9344"/>
            </w:tabs>
            <w:jc w:val="both"/>
            <w:rPr>
              <w:rFonts w:ascii="Arial" w:eastAsiaTheme="minorEastAsia" w:hAnsi="Arial" w:cs="Arial"/>
              <w:noProof/>
              <w:sz w:val="22"/>
            </w:rPr>
          </w:pPr>
          <w:hyperlink w:anchor="_Toc227321683" w:history="1">
            <w:r w:rsidR="00C83211" w:rsidRPr="00C83211">
              <w:rPr>
                <w:rFonts w:ascii="Arial" w:hAnsi="Arial" w:cs="Arial"/>
                <w:noProof/>
              </w:rPr>
              <w:t>9.6. Оценка 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_Toc227321683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137</w:t>
            </w:r>
            <w:r w:rsidR="00C83211" w:rsidRPr="00C83211">
              <w:rPr>
                <w:rFonts w:ascii="Arial" w:hAnsi="Arial" w:cs="Arial"/>
                <w:noProof/>
                <w:webHidden/>
              </w:rPr>
              <w:fldChar w:fldCharType="end"/>
            </w:r>
          </w:hyperlink>
        </w:p>
        <w:p w14:paraId="0BB9B30E" w14:textId="6592F763" w:rsidR="00C83211" w:rsidRPr="00C83211" w:rsidRDefault="00372D39" w:rsidP="00C83211">
          <w:pPr>
            <w:tabs>
              <w:tab w:val="right" w:leader="dot" w:pos="9344"/>
            </w:tabs>
            <w:jc w:val="both"/>
            <w:rPr>
              <w:rFonts w:ascii="Arial" w:eastAsiaTheme="minorEastAsia" w:hAnsi="Arial" w:cs="Arial"/>
              <w:noProof/>
              <w:sz w:val="22"/>
            </w:rPr>
          </w:pPr>
          <w:hyperlink w:anchor="_Toc227321684" w:history="1">
            <w:r w:rsidR="00C83211" w:rsidRPr="00C83211">
              <w:rPr>
                <w:rFonts w:ascii="Arial" w:hAnsi="Arial" w:cs="Arial"/>
                <w:noProof/>
              </w:rPr>
              <w:t>9.7. Расчет ценовых (тарифных) последствий для потребителей в случае реализации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_Toc227321684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137</w:t>
            </w:r>
            <w:r w:rsidR="00C83211" w:rsidRPr="00C83211">
              <w:rPr>
                <w:rFonts w:ascii="Arial" w:hAnsi="Arial" w:cs="Arial"/>
                <w:noProof/>
                <w:webHidden/>
              </w:rPr>
              <w:fldChar w:fldCharType="end"/>
            </w:r>
          </w:hyperlink>
        </w:p>
        <w:p w14:paraId="6E16D090" w14:textId="1B57A279" w:rsidR="00C83211" w:rsidRPr="00C83211" w:rsidRDefault="00372D39" w:rsidP="00C83211">
          <w:pPr>
            <w:tabs>
              <w:tab w:val="right" w:leader="dot" w:pos="9344"/>
            </w:tabs>
            <w:jc w:val="both"/>
            <w:rPr>
              <w:rFonts w:ascii="Arial" w:eastAsiaTheme="minorEastAsia" w:hAnsi="Arial" w:cs="Arial"/>
              <w:noProof/>
              <w:sz w:val="22"/>
            </w:rPr>
          </w:pPr>
          <w:hyperlink w:anchor="_Toc227321685" w:history="1">
            <w:r w:rsidR="00C83211" w:rsidRPr="00C83211">
              <w:rPr>
                <w:rFonts w:ascii="Arial" w:hAnsi="Arial" w:cs="Arial"/>
                <w:noProof/>
              </w:rPr>
              <w:t>9.8. Описание актуальных изменений в предложениях по переводу открытых систем теплоснабжения (горячего водоснабжения), отдельных участков таких систем на закрытые системы горячего водоснабжения за период, предшествующий актуализации схемы теплоснабжения, в том числе с учетом введенных в эксплуатацию переоборудованных центральных и индивидуальных тепловых пунктов</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_Toc227321685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137</w:t>
            </w:r>
            <w:r w:rsidR="00C83211" w:rsidRPr="00C83211">
              <w:rPr>
                <w:rFonts w:ascii="Arial" w:hAnsi="Arial" w:cs="Arial"/>
                <w:noProof/>
                <w:webHidden/>
              </w:rPr>
              <w:fldChar w:fldCharType="end"/>
            </w:r>
          </w:hyperlink>
        </w:p>
        <w:p w14:paraId="7C4C1227" w14:textId="152E1AC5" w:rsidR="00C83211" w:rsidRPr="00C83211" w:rsidRDefault="00372D39" w:rsidP="00C83211">
          <w:pPr>
            <w:tabs>
              <w:tab w:val="right" w:leader="dot" w:pos="9344"/>
            </w:tabs>
            <w:jc w:val="both"/>
            <w:rPr>
              <w:rFonts w:ascii="Arial" w:eastAsiaTheme="minorEastAsia" w:hAnsi="Arial" w:cs="Arial"/>
              <w:noProof/>
              <w:sz w:val="22"/>
            </w:rPr>
          </w:pPr>
          <w:hyperlink w:anchor="_Toc227321686" w:history="1">
            <w:r w:rsidR="00C83211" w:rsidRPr="00C83211">
              <w:rPr>
                <w:rFonts w:ascii="Arial" w:hAnsi="Arial" w:cs="Arial"/>
                <w:bCs/>
                <w:noProof/>
              </w:rPr>
              <w:t>ГЛАВА 10. ПЕРСПЕКТИВНЫЕ ТОПЛИВНЫЕ БАЛАНСЫ</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_Toc227321686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138</w:t>
            </w:r>
            <w:r w:rsidR="00C83211" w:rsidRPr="00C83211">
              <w:rPr>
                <w:rFonts w:ascii="Arial" w:hAnsi="Arial" w:cs="Arial"/>
                <w:noProof/>
                <w:webHidden/>
              </w:rPr>
              <w:fldChar w:fldCharType="end"/>
            </w:r>
          </w:hyperlink>
        </w:p>
        <w:p w14:paraId="0D616D77" w14:textId="4FAF861D" w:rsidR="00C83211" w:rsidRPr="00C83211" w:rsidRDefault="00372D39" w:rsidP="00C83211">
          <w:pPr>
            <w:tabs>
              <w:tab w:val="right" w:leader="dot" w:pos="9344"/>
            </w:tabs>
            <w:jc w:val="both"/>
            <w:rPr>
              <w:rFonts w:ascii="Arial" w:eastAsiaTheme="minorEastAsia" w:hAnsi="Arial" w:cs="Arial"/>
              <w:noProof/>
              <w:sz w:val="22"/>
            </w:rPr>
          </w:pPr>
          <w:hyperlink w:anchor="_Toc227321687" w:history="1">
            <w:r w:rsidR="00C83211" w:rsidRPr="00C83211">
              <w:rPr>
                <w:rFonts w:ascii="Arial" w:hAnsi="Arial" w:cs="Arial"/>
                <w:noProof/>
              </w:rPr>
              <w:t>10.1. 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поселения, муниципального округа, городского округа, города федерального значения</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_Toc227321687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138</w:t>
            </w:r>
            <w:r w:rsidR="00C83211" w:rsidRPr="00C83211">
              <w:rPr>
                <w:rFonts w:ascii="Arial" w:hAnsi="Arial" w:cs="Arial"/>
                <w:noProof/>
                <w:webHidden/>
              </w:rPr>
              <w:fldChar w:fldCharType="end"/>
            </w:r>
          </w:hyperlink>
        </w:p>
        <w:p w14:paraId="6DB1151E" w14:textId="1FE344C5" w:rsidR="00C83211" w:rsidRPr="00C83211" w:rsidRDefault="00372D39" w:rsidP="00C83211">
          <w:pPr>
            <w:tabs>
              <w:tab w:val="right" w:leader="dot" w:pos="9344"/>
            </w:tabs>
            <w:jc w:val="both"/>
            <w:rPr>
              <w:rFonts w:ascii="Arial" w:eastAsiaTheme="minorEastAsia" w:hAnsi="Arial" w:cs="Arial"/>
              <w:noProof/>
              <w:sz w:val="22"/>
            </w:rPr>
          </w:pPr>
          <w:hyperlink w:anchor="_Toc227321688" w:history="1">
            <w:r w:rsidR="00C83211" w:rsidRPr="00C83211">
              <w:rPr>
                <w:rFonts w:ascii="Arial" w:hAnsi="Arial" w:cs="Arial"/>
                <w:noProof/>
              </w:rPr>
              <w:t>10.2. Результаты расчетов по каждому источнику тепловой энергии нормативных запасов топлива</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_Toc227321688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142</w:t>
            </w:r>
            <w:r w:rsidR="00C83211" w:rsidRPr="00C83211">
              <w:rPr>
                <w:rFonts w:ascii="Arial" w:hAnsi="Arial" w:cs="Arial"/>
                <w:noProof/>
                <w:webHidden/>
              </w:rPr>
              <w:fldChar w:fldCharType="end"/>
            </w:r>
          </w:hyperlink>
        </w:p>
        <w:p w14:paraId="3D840427" w14:textId="5192D636" w:rsidR="00C83211" w:rsidRPr="00C83211" w:rsidRDefault="00372D39" w:rsidP="00C83211">
          <w:pPr>
            <w:tabs>
              <w:tab w:val="right" w:leader="dot" w:pos="9344"/>
            </w:tabs>
            <w:jc w:val="both"/>
            <w:rPr>
              <w:rFonts w:ascii="Arial" w:eastAsiaTheme="minorEastAsia" w:hAnsi="Arial" w:cs="Arial"/>
              <w:noProof/>
              <w:sz w:val="22"/>
            </w:rPr>
          </w:pPr>
          <w:hyperlink w:anchor="_Toc227321689" w:history="1">
            <w:r w:rsidR="00C83211" w:rsidRPr="00C83211">
              <w:rPr>
                <w:rFonts w:ascii="Arial" w:hAnsi="Arial" w:cs="Arial"/>
                <w:noProof/>
              </w:rPr>
              <w:t>10.3. Виды топлива, потребляемые источниками тепловой энергии, в том числе с использованием возобновляемых источников энергии и местных видов топлива</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_Toc227321689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142</w:t>
            </w:r>
            <w:r w:rsidR="00C83211" w:rsidRPr="00C83211">
              <w:rPr>
                <w:rFonts w:ascii="Arial" w:hAnsi="Arial" w:cs="Arial"/>
                <w:noProof/>
                <w:webHidden/>
              </w:rPr>
              <w:fldChar w:fldCharType="end"/>
            </w:r>
          </w:hyperlink>
        </w:p>
        <w:p w14:paraId="0CA02782" w14:textId="2E4BD035" w:rsidR="00C83211" w:rsidRPr="00C83211" w:rsidRDefault="00372D39" w:rsidP="00C83211">
          <w:pPr>
            <w:tabs>
              <w:tab w:val="right" w:leader="dot" w:pos="9344"/>
            </w:tabs>
            <w:jc w:val="both"/>
            <w:rPr>
              <w:rFonts w:ascii="Arial" w:eastAsiaTheme="minorEastAsia" w:hAnsi="Arial" w:cs="Arial"/>
              <w:noProof/>
              <w:sz w:val="22"/>
            </w:rPr>
          </w:pPr>
          <w:hyperlink w:anchor="_Toc227321690" w:history="1">
            <w:r w:rsidR="00C83211" w:rsidRPr="00C83211">
              <w:rPr>
                <w:rFonts w:ascii="Arial" w:hAnsi="Arial" w:cs="Arial"/>
                <w:noProof/>
              </w:rPr>
              <w:t>10.4. 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доли и значения низшей теплоты сгорания топлива, используемых для производства тепловой энергии по каждой системе теплоснабжения</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_Toc227321690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142</w:t>
            </w:r>
            <w:r w:rsidR="00C83211" w:rsidRPr="00C83211">
              <w:rPr>
                <w:rFonts w:ascii="Arial" w:hAnsi="Arial" w:cs="Arial"/>
                <w:noProof/>
                <w:webHidden/>
              </w:rPr>
              <w:fldChar w:fldCharType="end"/>
            </w:r>
          </w:hyperlink>
        </w:p>
        <w:p w14:paraId="771869CF" w14:textId="09693E4F" w:rsidR="00C83211" w:rsidRPr="00C83211" w:rsidRDefault="00372D39" w:rsidP="00C83211">
          <w:pPr>
            <w:tabs>
              <w:tab w:val="right" w:leader="dot" w:pos="9344"/>
            </w:tabs>
            <w:jc w:val="both"/>
            <w:rPr>
              <w:rFonts w:ascii="Arial" w:eastAsiaTheme="minorEastAsia" w:hAnsi="Arial" w:cs="Arial"/>
              <w:noProof/>
              <w:sz w:val="22"/>
            </w:rPr>
          </w:pPr>
          <w:hyperlink w:anchor="_Toc227321691" w:history="1">
            <w:r w:rsidR="00C83211" w:rsidRPr="00C83211">
              <w:rPr>
                <w:rFonts w:ascii="Arial" w:hAnsi="Arial" w:cs="Arial"/>
                <w:noProof/>
              </w:rPr>
              <w:t>10.5. Преобладающий в поселении, муниципальном округе, городском округе вид топлива, определяемый по совокупности всех систем теплоснабжения, находящихся в соответствующем поселении, муниципальном округе, городском округе</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_Toc227321691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144</w:t>
            </w:r>
            <w:r w:rsidR="00C83211" w:rsidRPr="00C83211">
              <w:rPr>
                <w:rFonts w:ascii="Arial" w:hAnsi="Arial" w:cs="Arial"/>
                <w:noProof/>
                <w:webHidden/>
              </w:rPr>
              <w:fldChar w:fldCharType="end"/>
            </w:r>
          </w:hyperlink>
        </w:p>
        <w:p w14:paraId="7EA02441" w14:textId="7048DB5C" w:rsidR="00C83211" w:rsidRPr="00C83211" w:rsidRDefault="00372D39" w:rsidP="00C83211">
          <w:pPr>
            <w:tabs>
              <w:tab w:val="right" w:leader="dot" w:pos="9344"/>
            </w:tabs>
            <w:jc w:val="both"/>
            <w:rPr>
              <w:rFonts w:ascii="Arial" w:eastAsiaTheme="minorEastAsia" w:hAnsi="Arial" w:cs="Arial"/>
              <w:noProof/>
              <w:sz w:val="22"/>
            </w:rPr>
          </w:pPr>
          <w:hyperlink w:anchor="_Toc227321692" w:history="1">
            <w:r w:rsidR="00C83211" w:rsidRPr="00C83211">
              <w:rPr>
                <w:rFonts w:ascii="Arial" w:hAnsi="Arial" w:cs="Arial"/>
                <w:noProof/>
              </w:rPr>
              <w:t>10.6. Приоритетное направление развития топливного баланса поселения, муниципального округа, городского округа</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_Toc227321692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144</w:t>
            </w:r>
            <w:r w:rsidR="00C83211" w:rsidRPr="00C83211">
              <w:rPr>
                <w:rFonts w:ascii="Arial" w:hAnsi="Arial" w:cs="Arial"/>
                <w:noProof/>
                <w:webHidden/>
              </w:rPr>
              <w:fldChar w:fldCharType="end"/>
            </w:r>
          </w:hyperlink>
        </w:p>
        <w:p w14:paraId="609BCDC5" w14:textId="464AFBDA" w:rsidR="00C83211" w:rsidRPr="00C83211" w:rsidRDefault="00372D39" w:rsidP="00C83211">
          <w:pPr>
            <w:tabs>
              <w:tab w:val="right" w:leader="dot" w:pos="9344"/>
            </w:tabs>
            <w:jc w:val="both"/>
            <w:rPr>
              <w:rFonts w:ascii="Arial" w:eastAsiaTheme="minorEastAsia" w:hAnsi="Arial" w:cs="Arial"/>
              <w:noProof/>
              <w:sz w:val="22"/>
            </w:rPr>
          </w:pPr>
          <w:hyperlink w:anchor="_Toc227321693" w:history="1">
            <w:r w:rsidR="00C83211" w:rsidRPr="00C83211">
              <w:rPr>
                <w:rFonts w:ascii="Arial" w:hAnsi="Arial" w:cs="Arial"/>
                <w:noProof/>
              </w:rPr>
              <w:t>10.7. Описание изменений в перспективных топливных балансах за период, предшествующий актуализации схемы теплоснабжения, в том числе с учетом введенных в эксплуатацию построенных и реконструированных источников тепловой энергии</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_Toc227321693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144</w:t>
            </w:r>
            <w:r w:rsidR="00C83211" w:rsidRPr="00C83211">
              <w:rPr>
                <w:rFonts w:ascii="Arial" w:hAnsi="Arial" w:cs="Arial"/>
                <w:noProof/>
                <w:webHidden/>
              </w:rPr>
              <w:fldChar w:fldCharType="end"/>
            </w:r>
          </w:hyperlink>
        </w:p>
        <w:p w14:paraId="5431D7A8" w14:textId="1071CD31" w:rsidR="00C83211" w:rsidRPr="00C83211" w:rsidRDefault="00372D39" w:rsidP="00C83211">
          <w:pPr>
            <w:tabs>
              <w:tab w:val="right" w:leader="dot" w:pos="9344"/>
            </w:tabs>
            <w:jc w:val="both"/>
            <w:rPr>
              <w:rFonts w:ascii="Arial" w:eastAsiaTheme="minorEastAsia" w:hAnsi="Arial" w:cs="Arial"/>
              <w:noProof/>
              <w:sz w:val="22"/>
            </w:rPr>
          </w:pPr>
          <w:hyperlink w:anchor="_Toc227321694" w:history="1">
            <w:r w:rsidR="00C83211" w:rsidRPr="00C83211">
              <w:rPr>
                <w:rFonts w:ascii="Arial" w:hAnsi="Arial" w:cs="Arial"/>
                <w:bCs/>
                <w:noProof/>
              </w:rPr>
              <w:t>ГЛАВА 11. ОЦЕНКА НАДЕЖНОСТИ ТЕПЛОСНАБЖЕНИЯ</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_Toc227321694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145</w:t>
            </w:r>
            <w:r w:rsidR="00C83211" w:rsidRPr="00C83211">
              <w:rPr>
                <w:rFonts w:ascii="Arial" w:hAnsi="Arial" w:cs="Arial"/>
                <w:noProof/>
                <w:webHidden/>
              </w:rPr>
              <w:fldChar w:fldCharType="end"/>
            </w:r>
          </w:hyperlink>
        </w:p>
        <w:p w14:paraId="172B20C0" w14:textId="4B6C8CB3" w:rsidR="00C83211" w:rsidRPr="00C83211" w:rsidRDefault="00372D39" w:rsidP="00C83211">
          <w:pPr>
            <w:tabs>
              <w:tab w:val="right" w:leader="dot" w:pos="9344"/>
            </w:tabs>
            <w:jc w:val="both"/>
            <w:rPr>
              <w:rFonts w:ascii="Arial" w:eastAsiaTheme="minorEastAsia" w:hAnsi="Arial" w:cs="Arial"/>
              <w:noProof/>
              <w:sz w:val="22"/>
            </w:rPr>
          </w:pPr>
          <w:hyperlink w:anchor="_Toc227321695" w:history="1">
            <w:r w:rsidR="00C83211" w:rsidRPr="00C83211">
              <w:rPr>
                <w:rFonts w:ascii="Arial" w:hAnsi="Arial" w:cs="Arial"/>
                <w:noProof/>
              </w:rPr>
              <w:t>11.1. Общие положения</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_Toc227321695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145</w:t>
            </w:r>
            <w:r w:rsidR="00C83211" w:rsidRPr="00C83211">
              <w:rPr>
                <w:rFonts w:ascii="Arial" w:hAnsi="Arial" w:cs="Arial"/>
                <w:noProof/>
                <w:webHidden/>
              </w:rPr>
              <w:fldChar w:fldCharType="end"/>
            </w:r>
          </w:hyperlink>
        </w:p>
        <w:p w14:paraId="6C941B9F" w14:textId="29D853CA" w:rsidR="00C83211" w:rsidRPr="00C83211" w:rsidRDefault="00372D39" w:rsidP="00C83211">
          <w:pPr>
            <w:tabs>
              <w:tab w:val="right" w:leader="dot" w:pos="9344"/>
            </w:tabs>
            <w:jc w:val="both"/>
            <w:rPr>
              <w:rFonts w:ascii="Arial" w:eastAsiaTheme="minorEastAsia" w:hAnsi="Arial" w:cs="Arial"/>
              <w:noProof/>
              <w:sz w:val="22"/>
            </w:rPr>
          </w:pPr>
          <w:hyperlink w:anchor="_Toc227321696" w:history="1">
            <w:r w:rsidR="00C83211" w:rsidRPr="00C83211">
              <w:rPr>
                <w:rFonts w:ascii="Arial" w:hAnsi="Arial" w:cs="Arial"/>
                <w:noProof/>
              </w:rPr>
              <w:t>11.2. Обоснование методов и результатов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_Toc227321696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146</w:t>
            </w:r>
            <w:r w:rsidR="00C83211" w:rsidRPr="00C83211">
              <w:rPr>
                <w:rFonts w:ascii="Arial" w:hAnsi="Arial" w:cs="Arial"/>
                <w:noProof/>
                <w:webHidden/>
              </w:rPr>
              <w:fldChar w:fldCharType="end"/>
            </w:r>
          </w:hyperlink>
        </w:p>
        <w:p w14:paraId="08F4939C" w14:textId="5C715647" w:rsidR="00C83211" w:rsidRPr="00C83211" w:rsidRDefault="00372D39" w:rsidP="00C83211">
          <w:pPr>
            <w:tabs>
              <w:tab w:val="right" w:leader="dot" w:pos="9344"/>
            </w:tabs>
            <w:jc w:val="both"/>
            <w:rPr>
              <w:rFonts w:ascii="Arial" w:eastAsiaTheme="minorEastAsia" w:hAnsi="Arial" w:cs="Arial"/>
              <w:noProof/>
              <w:sz w:val="22"/>
            </w:rPr>
          </w:pPr>
          <w:hyperlink w:anchor="_Toc227321697" w:history="1">
            <w:r w:rsidR="00C83211" w:rsidRPr="00C83211">
              <w:rPr>
                <w:rFonts w:ascii="Arial" w:hAnsi="Arial" w:cs="Arial"/>
                <w:noProof/>
              </w:rPr>
              <w:t>11.3. Обоснование методов и результатов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_Toc227321697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146</w:t>
            </w:r>
            <w:r w:rsidR="00C83211" w:rsidRPr="00C83211">
              <w:rPr>
                <w:rFonts w:ascii="Arial" w:hAnsi="Arial" w:cs="Arial"/>
                <w:noProof/>
                <w:webHidden/>
              </w:rPr>
              <w:fldChar w:fldCharType="end"/>
            </w:r>
          </w:hyperlink>
        </w:p>
        <w:p w14:paraId="29CF6A11" w14:textId="59FE0FCD" w:rsidR="00C83211" w:rsidRPr="00C83211" w:rsidRDefault="00372D39" w:rsidP="00C83211">
          <w:pPr>
            <w:tabs>
              <w:tab w:val="right" w:leader="dot" w:pos="9344"/>
            </w:tabs>
            <w:jc w:val="both"/>
            <w:rPr>
              <w:rFonts w:ascii="Arial" w:eastAsiaTheme="minorEastAsia" w:hAnsi="Arial" w:cs="Arial"/>
              <w:noProof/>
              <w:sz w:val="22"/>
            </w:rPr>
          </w:pPr>
          <w:hyperlink w:anchor="_Toc227321698" w:history="1">
            <w:r w:rsidR="00C83211" w:rsidRPr="00C83211">
              <w:rPr>
                <w:rFonts w:ascii="Arial" w:hAnsi="Arial" w:cs="Arial"/>
                <w:noProof/>
              </w:rPr>
              <w:t>11.4. Обоснование результатов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_Toc227321698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146</w:t>
            </w:r>
            <w:r w:rsidR="00C83211" w:rsidRPr="00C83211">
              <w:rPr>
                <w:rFonts w:ascii="Arial" w:hAnsi="Arial" w:cs="Arial"/>
                <w:noProof/>
                <w:webHidden/>
              </w:rPr>
              <w:fldChar w:fldCharType="end"/>
            </w:r>
          </w:hyperlink>
        </w:p>
        <w:p w14:paraId="1524CFF7" w14:textId="5B5C7FCA" w:rsidR="00C83211" w:rsidRPr="00C83211" w:rsidRDefault="00372D39" w:rsidP="00C83211">
          <w:pPr>
            <w:tabs>
              <w:tab w:val="right" w:leader="dot" w:pos="9344"/>
            </w:tabs>
            <w:jc w:val="both"/>
            <w:rPr>
              <w:rFonts w:ascii="Arial" w:eastAsiaTheme="minorEastAsia" w:hAnsi="Arial" w:cs="Arial"/>
              <w:noProof/>
              <w:sz w:val="22"/>
            </w:rPr>
          </w:pPr>
          <w:hyperlink w:anchor="_Toc227321699" w:history="1">
            <w:r w:rsidR="00C83211" w:rsidRPr="00C83211">
              <w:rPr>
                <w:rFonts w:ascii="Arial" w:hAnsi="Arial" w:cs="Arial"/>
                <w:noProof/>
              </w:rPr>
              <w:t>11.5. Результаты оценки коэффициентов готовности теплопроводов к несению тепловой нагрузки</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_Toc227321699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146</w:t>
            </w:r>
            <w:r w:rsidR="00C83211" w:rsidRPr="00C83211">
              <w:rPr>
                <w:rFonts w:ascii="Arial" w:hAnsi="Arial" w:cs="Arial"/>
                <w:noProof/>
                <w:webHidden/>
              </w:rPr>
              <w:fldChar w:fldCharType="end"/>
            </w:r>
          </w:hyperlink>
        </w:p>
        <w:p w14:paraId="404AFCA4" w14:textId="284BFB68" w:rsidR="00C83211" w:rsidRPr="00C83211" w:rsidRDefault="00372D39" w:rsidP="00C83211">
          <w:pPr>
            <w:tabs>
              <w:tab w:val="right" w:leader="dot" w:pos="9344"/>
            </w:tabs>
            <w:jc w:val="both"/>
            <w:rPr>
              <w:rFonts w:ascii="Arial" w:eastAsiaTheme="minorEastAsia" w:hAnsi="Arial" w:cs="Arial"/>
              <w:noProof/>
              <w:sz w:val="22"/>
            </w:rPr>
          </w:pPr>
          <w:hyperlink w:anchor="_Toc227321700" w:history="1">
            <w:r w:rsidR="00C83211" w:rsidRPr="00C83211">
              <w:rPr>
                <w:rFonts w:ascii="Arial" w:hAnsi="Arial" w:cs="Arial"/>
                <w:noProof/>
              </w:rPr>
              <w:t>11.6. Результаты оценки недоотпуска тепловой энергии по причине отказов (аварийных ситуаций) и простоев тепловых сетей и источников тепловой энергии</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_Toc227321700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147</w:t>
            </w:r>
            <w:r w:rsidR="00C83211" w:rsidRPr="00C83211">
              <w:rPr>
                <w:rFonts w:ascii="Arial" w:hAnsi="Arial" w:cs="Arial"/>
                <w:noProof/>
                <w:webHidden/>
              </w:rPr>
              <w:fldChar w:fldCharType="end"/>
            </w:r>
          </w:hyperlink>
        </w:p>
        <w:p w14:paraId="17CAE51D" w14:textId="2CE19755" w:rsidR="00C83211" w:rsidRPr="00C83211" w:rsidRDefault="00372D39" w:rsidP="00C83211">
          <w:pPr>
            <w:tabs>
              <w:tab w:val="right" w:leader="dot" w:pos="9344"/>
            </w:tabs>
            <w:jc w:val="both"/>
            <w:rPr>
              <w:rFonts w:ascii="Arial" w:eastAsiaTheme="minorEastAsia" w:hAnsi="Arial" w:cs="Arial"/>
              <w:noProof/>
              <w:sz w:val="22"/>
            </w:rPr>
          </w:pPr>
          <w:hyperlink w:anchor="_Toc227321701" w:history="1">
            <w:r w:rsidR="00C83211" w:rsidRPr="00C83211">
              <w:rPr>
                <w:rFonts w:ascii="Arial" w:hAnsi="Arial" w:cs="Arial"/>
                <w:noProof/>
              </w:rPr>
              <w:t>11.7. Мероприятия по резервированию источников тепловой энергии и тепловых сетей, определенные системой мер по повышению надежности</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_Toc227321701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147</w:t>
            </w:r>
            <w:r w:rsidR="00C83211" w:rsidRPr="00C83211">
              <w:rPr>
                <w:rFonts w:ascii="Arial" w:hAnsi="Arial" w:cs="Arial"/>
                <w:noProof/>
                <w:webHidden/>
              </w:rPr>
              <w:fldChar w:fldCharType="end"/>
            </w:r>
          </w:hyperlink>
        </w:p>
        <w:p w14:paraId="5DC45297" w14:textId="3194BA0D" w:rsidR="00C83211" w:rsidRPr="00C83211" w:rsidRDefault="00372D39" w:rsidP="00C83211">
          <w:pPr>
            <w:tabs>
              <w:tab w:val="right" w:leader="dot" w:pos="9344"/>
            </w:tabs>
            <w:jc w:val="both"/>
            <w:rPr>
              <w:rFonts w:ascii="Arial" w:eastAsiaTheme="minorEastAsia" w:hAnsi="Arial" w:cs="Arial"/>
              <w:noProof/>
              <w:sz w:val="22"/>
            </w:rPr>
          </w:pPr>
          <w:hyperlink w:anchor="_Toc227321702" w:history="1">
            <w:r w:rsidR="00C83211" w:rsidRPr="00C83211">
              <w:rPr>
                <w:rFonts w:ascii="Arial" w:hAnsi="Arial" w:cs="Arial"/>
                <w:noProof/>
              </w:rPr>
              <w:t>11.8. Мероприятия по замене тепловых сетей, определенные системой мер по повышению надежности</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_Toc227321702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147</w:t>
            </w:r>
            <w:r w:rsidR="00C83211" w:rsidRPr="00C83211">
              <w:rPr>
                <w:rFonts w:ascii="Arial" w:hAnsi="Arial" w:cs="Arial"/>
                <w:noProof/>
                <w:webHidden/>
              </w:rPr>
              <w:fldChar w:fldCharType="end"/>
            </w:r>
          </w:hyperlink>
        </w:p>
        <w:p w14:paraId="4FA14884" w14:textId="235586D0" w:rsidR="00C83211" w:rsidRPr="00C83211" w:rsidRDefault="00372D39" w:rsidP="00C83211">
          <w:pPr>
            <w:tabs>
              <w:tab w:val="right" w:leader="dot" w:pos="9344"/>
            </w:tabs>
            <w:jc w:val="both"/>
            <w:rPr>
              <w:rFonts w:ascii="Arial" w:eastAsiaTheme="minorEastAsia" w:hAnsi="Arial" w:cs="Arial"/>
              <w:noProof/>
              <w:sz w:val="22"/>
            </w:rPr>
          </w:pPr>
          <w:hyperlink w:anchor="_Toc227321703" w:history="1">
            <w:r w:rsidR="00C83211" w:rsidRPr="00C83211">
              <w:rPr>
                <w:rFonts w:ascii="Arial" w:hAnsi="Arial" w:cs="Arial"/>
                <w:noProof/>
              </w:rPr>
              <w:t>11.9. Сценарии развития аварий в системах теплоснабжения (не менее одного для каждой зоны теплоснабжения с суммарной установленной тепловой мощностью источников тепловой энергии 100 Гкал/ч и более) на основе результатов моделирования аварийных ситуаций, включая моделирование отказов элементов, расчета послеаварийных гидравлических режимов и оценки надежности теплоснабжения в аварийных режимах теплоснабжения (при отказе головного участка теплопровода на одном (с наибольшим диаметром) из выводов тепловой мощности от источника тепловой энергии и при отключении насосной группы сетевых насосов на одном из источников тепловой энергии для систем с несколькими источниками тепловой энергии, работающими на единую тепловую сеть, в режиме плавающей точки водораздела (без выделенных зон действия)</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_Toc227321703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148</w:t>
            </w:r>
            <w:r w:rsidR="00C83211" w:rsidRPr="00C83211">
              <w:rPr>
                <w:rFonts w:ascii="Arial" w:hAnsi="Arial" w:cs="Arial"/>
                <w:noProof/>
                <w:webHidden/>
              </w:rPr>
              <w:fldChar w:fldCharType="end"/>
            </w:r>
          </w:hyperlink>
        </w:p>
        <w:p w14:paraId="7967CBBD" w14:textId="5D261C86" w:rsidR="00C83211" w:rsidRPr="00C83211" w:rsidRDefault="00372D39" w:rsidP="00C83211">
          <w:pPr>
            <w:tabs>
              <w:tab w:val="right" w:leader="dot" w:pos="9344"/>
            </w:tabs>
            <w:jc w:val="both"/>
            <w:rPr>
              <w:rFonts w:ascii="Arial" w:eastAsiaTheme="minorEastAsia" w:hAnsi="Arial" w:cs="Arial"/>
              <w:noProof/>
              <w:sz w:val="22"/>
            </w:rPr>
          </w:pPr>
          <w:hyperlink w:anchor="_Toc227321704" w:history="1">
            <w:r w:rsidR="00C83211" w:rsidRPr="00C83211">
              <w:rPr>
                <w:rFonts w:ascii="Arial" w:hAnsi="Arial" w:cs="Arial"/>
                <w:noProof/>
              </w:rPr>
              <w:t>11.10. Предложения по обеспечению надежности систем теплоснабжения</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_Toc227321704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148</w:t>
            </w:r>
            <w:r w:rsidR="00C83211" w:rsidRPr="00C83211">
              <w:rPr>
                <w:rFonts w:ascii="Arial" w:hAnsi="Arial" w:cs="Arial"/>
                <w:noProof/>
                <w:webHidden/>
              </w:rPr>
              <w:fldChar w:fldCharType="end"/>
            </w:r>
          </w:hyperlink>
        </w:p>
        <w:p w14:paraId="1DFFFF0F" w14:textId="02C9B494" w:rsidR="00C83211" w:rsidRPr="00C83211" w:rsidRDefault="00372D39" w:rsidP="00C83211">
          <w:pPr>
            <w:tabs>
              <w:tab w:val="right" w:leader="dot" w:pos="9344"/>
            </w:tabs>
            <w:jc w:val="both"/>
            <w:rPr>
              <w:rFonts w:ascii="Arial" w:eastAsiaTheme="minorEastAsia" w:hAnsi="Arial" w:cs="Arial"/>
              <w:noProof/>
              <w:sz w:val="22"/>
            </w:rPr>
          </w:pPr>
          <w:hyperlink w:anchor="_Toc227321705" w:history="1">
            <w:r w:rsidR="00C83211" w:rsidRPr="00C83211">
              <w:rPr>
                <w:rFonts w:ascii="Arial" w:hAnsi="Arial" w:cs="Arial"/>
                <w:noProof/>
              </w:rPr>
              <w:t>11.11. Описание изменений в показателях надежности теплоснабжения за период, предшествующий актуализации схемы теплоснабжения, с учетом введенных в эксплуатацию новых и реконструированных тепловых сетей и сооружений на них</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_Toc227321705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149</w:t>
            </w:r>
            <w:r w:rsidR="00C83211" w:rsidRPr="00C83211">
              <w:rPr>
                <w:rFonts w:ascii="Arial" w:hAnsi="Arial" w:cs="Arial"/>
                <w:noProof/>
                <w:webHidden/>
              </w:rPr>
              <w:fldChar w:fldCharType="end"/>
            </w:r>
          </w:hyperlink>
        </w:p>
        <w:p w14:paraId="00E89D6C" w14:textId="0B336426" w:rsidR="00C83211" w:rsidRPr="00C83211" w:rsidRDefault="00372D39" w:rsidP="00C83211">
          <w:pPr>
            <w:tabs>
              <w:tab w:val="right" w:leader="dot" w:pos="9344"/>
            </w:tabs>
            <w:jc w:val="both"/>
            <w:rPr>
              <w:rFonts w:ascii="Arial" w:eastAsiaTheme="minorEastAsia" w:hAnsi="Arial" w:cs="Arial"/>
              <w:noProof/>
              <w:sz w:val="22"/>
            </w:rPr>
          </w:pPr>
          <w:hyperlink w:anchor="_Toc227321706" w:history="1">
            <w:r w:rsidR="00C83211" w:rsidRPr="00C83211">
              <w:rPr>
                <w:rFonts w:ascii="Arial" w:hAnsi="Arial" w:cs="Arial"/>
                <w:bCs/>
                <w:noProof/>
              </w:rPr>
              <w:t>ГЛАВА 12. ОБОСНОВАНИЕ ИНВЕСТИЦИЙ В СТРОИТЕЛЬСТВО, РЕКОНСТРУКЦИЮ, ТЕХНИЧЕСКОЕ ПЕРЕВООРУЖЕНИЕ И (ИЛИ) МОДЕРНИЗАЦИЮ</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_Toc227321706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150</w:t>
            </w:r>
            <w:r w:rsidR="00C83211" w:rsidRPr="00C83211">
              <w:rPr>
                <w:rFonts w:ascii="Arial" w:hAnsi="Arial" w:cs="Arial"/>
                <w:noProof/>
                <w:webHidden/>
              </w:rPr>
              <w:fldChar w:fldCharType="end"/>
            </w:r>
          </w:hyperlink>
        </w:p>
        <w:p w14:paraId="76EBE9D5" w14:textId="04566C4E" w:rsidR="00C83211" w:rsidRPr="00C83211" w:rsidRDefault="00372D39" w:rsidP="00C83211">
          <w:pPr>
            <w:tabs>
              <w:tab w:val="right" w:leader="dot" w:pos="9344"/>
            </w:tabs>
            <w:jc w:val="both"/>
            <w:rPr>
              <w:rFonts w:ascii="Arial" w:eastAsiaTheme="minorEastAsia" w:hAnsi="Arial" w:cs="Arial"/>
              <w:noProof/>
              <w:sz w:val="22"/>
            </w:rPr>
          </w:pPr>
          <w:hyperlink w:anchor="_Toc227321707" w:history="1">
            <w:r w:rsidR="00C83211" w:rsidRPr="00C83211">
              <w:rPr>
                <w:rFonts w:ascii="Arial" w:hAnsi="Arial" w:cs="Arial"/>
                <w:noProof/>
              </w:rPr>
              <w:t>12.1. Оценка финансовых потребностей для осуществления строительства, реконструкции и технического перевооружения источников тепловой энергии и тепловых сетей</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_Toc227321707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150</w:t>
            </w:r>
            <w:r w:rsidR="00C83211" w:rsidRPr="00C83211">
              <w:rPr>
                <w:rFonts w:ascii="Arial" w:hAnsi="Arial" w:cs="Arial"/>
                <w:noProof/>
                <w:webHidden/>
              </w:rPr>
              <w:fldChar w:fldCharType="end"/>
            </w:r>
          </w:hyperlink>
        </w:p>
        <w:p w14:paraId="53769A06" w14:textId="5CA1111A" w:rsidR="00C83211" w:rsidRPr="00C83211" w:rsidRDefault="00372D39" w:rsidP="00C83211">
          <w:pPr>
            <w:tabs>
              <w:tab w:val="right" w:leader="dot" w:pos="9344"/>
            </w:tabs>
            <w:jc w:val="both"/>
            <w:rPr>
              <w:rFonts w:ascii="Arial" w:eastAsiaTheme="minorEastAsia" w:hAnsi="Arial" w:cs="Arial"/>
              <w:noProof/>
              <w:sz w:val="22"/>
            </w:rPr>
          </w:pPr>
          <w:hyperlink w:anchor="_Toc227321708" w:history="1">
            <w:r w:rsidR="00C83211" w:rsidRPr="00C83211">
              <w:rPr>
                <w:rFonts w:ascii="Arial" w:hAnsi="Arial" w:cs="Arial"/>
                <w:noProof/>
              </w:rPr>
              <w:t>12.2. 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_Toc227321708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152</w:t>
            </w:r>
            <w:r w:rsidR="00C83211" w:rsidRPr="00C83211">
              <w:rPr>
                <w:rFonts w:ascii="Arial" w:hAnsi="Arial" w:cs="Arial"/>
                <w:noProof/>
                <w:webHidden/>
              </w:rPr>
              <w:fldChar w:fldCharType="end"/>
            </w:r>
          </w:hyperlink>
        </w:p>
        <w:p w14:paraId="07FFB120" w14:textId="41F49964" w:rsidR="00C83211" w:rsidRPr="00C83211" w:rsidRDefault="00372D39" w:rsidP="00C83211">
          <w:pPr>
            <w:tabs>
              <w:tab w:val="right" w:leader="dot" w:pos="9344"/>
            </w:tabs>
            <w:jc w:val="both"/>
            <w:rPr>
              <w:rFonts w:ascii="Arial" w:eastAsiaTheme="minorEastAsia" w:hAnsi="Arial" w:cs="Arial"/>
              <w:noProof/>
              <w:sz w:val="22"/>
            </w:rPr>
          </w:pPr>
          <w:hyperlink w:anchor="_Toc227321709" w:history="1">
            <w:r w:rsidR="00C83211" w:rsidRPr="00C83211">
              <w:rPr>
                <w:rFonts w:ascii="Arial" w:hAnsi="Arial" w:cs="Arial"/>
                <w:noProof/>
              </w:rPr>
              <w:t>12.3. Расчеты экономической эффективности инвестиций</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_Toc227321709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153</w:t>
            </w:r>
            <w:r w:rsidR="00C83211" w:rsidRPr="00C83211">
              <w:rPr>
                <w:rFonts w:ascii="Arial" w:hAnsi="Arial" w:cs="Arial"/>
                <w:noProof/>
                <w:webHidden/>
              </w:rPr>
              <w:fldChar w:fldCharType="end"/>
            </w:r>
          </w:hyperlink>
        </w:p>
        <w:p w14:paraId="773ABD0A" w14:textId="18FB390F" w:rsidR="00C83211" w:rsidRPr="00C83211" w:rsidRDefault="00372D39" w:rsidP="00C83211">
          <w:pPr>
            <w:tabs>
              <w:tab w:val="right" w:leader="dot" w:pos="9344"/>
            </w:tabs>
            <w:jc w:val="both"/>
            <w:rPr>
              <w:rFonts w:ascii="Arial" w:eastAsiaTheme="minorEastAsia" w:hAnsi="Arial" w:cs="Arial"/>
              <w:noProof/>
              <w:sz w:val="22"/>
            </w:rPr>
          </w:pPr>
          <w:hyperlink w:anchor="_Toc227321710" w:history="1">
            <w:r w:rsidR="00C83211" w:rsidRPr="00C83211">
              <w:rPr>
                <w:rFonts w:ascii="Arial" w:hAnsi="Arial" w:cs="Arial"/>
                <w:noProof/>
              </w:rPr>
              <w:t>12.4. Расчеты ценовых (тарифных) последствий для потребителей при реализации программ строительства, реконструкции, технического перевооружения и (или) модернизации систем теплоснабжения</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_Toc227321710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153</w:t>
            </w:r>
            <w:r w:rsidR="00C83211" w:rsidRPr="00C83211">
              <w:rPr>
                <w:rFonts w:ascii="Arial" w:hAnsi="Arial" w:cs="Arial"/>
                <w:noProof/>
                <w:webHidden/>
              </w:rPr>
              <w:fldChar w:fldCharType="end"/>
            </w:r>
          </w:hyperlink>
        </w:p>
        <w:p w14:paraId="23730D1D" w14:textId="4443C7C1" w:rsidR="00C83211" w:rsidRPr="00C83211" w:rsidRDefault="00372D39" w:rsidP="00C83211">
          <w:pPr>
            <w:tabs>
              <w:tab w:val="right" w:leader="dot" w:pos="9344"/>
            </w:tabs>
            <w:jc w:val="both"/>
            <w:rPr>
              <w:rFonts w:ascii="Arial" w:eastAsiaTheme="minorEastAsia" w:hAnsi="Arial" w:cs="Arial"/>
              <w:noProof/>
              <w:sz w:val="22"/>
            </w:rPr>
          </w:pPr>
          <w:hyperlink w:anchor="_Toc227321711" w:history="1">
            <w:r w:rsidR="00C83211" w:rsidRPr="00C83211">
              <w:rPr>
                <w:rFonts w:ascii="Arial" w:hAnsi="Arial" w:cs="Arial"/>
                <w:noProof/>
              </w:rPr>
              <w:t xml:space="preserve">12.5. Описание изменений в обосновании инвестиций (оценке финансовых потребностей, предложениях по источникам инвестиций) в строительство, реконструкцию, техническое перевооружение и (или) модернизацию источников </w:t>
            </w:r>
            <w:r w:rsidR="00C83211" w:rsidRPr="00C83211">
              <w:rPr>
                <w:rFonts w:ascii="Arial" w:hAnsi="Arial" w:cs="Arial"/>
                <w:noProof/>
              </w:rPr>
              <w:lastRenderedPageBreak/>
              <w:t>тепловой энергии и тепловых сетей с учетом фактически осуществленных инвестиций и показателей их фактической эффективности</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_Toc227321711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154</w:t>
            </w:r>
            <w:r w:rsidR="00C83211" w:rsidRPr="00C83211">
              <w:rPr>
                <w:rFonts w:ascii="Arial" w:hAnsi="Arial" w:cs="Arial"/>
                <w:noProof/>
                <w:webHidden/>
              </w:rPr>
              <w:fldChar w:fldCharType="end"/>
            </w:r>
          </w:hyperlink>
        </w:p>
        <w:p w14:paraId="0FCADB58" w14:textId="4787C048" w:rsidR="00C83211" w:rsidRPr="00C83211" w:rsidRDefault="00372D39" w:rsidP="00C83211">
          <w:pPr>
            <w:tabs>
              <w:tab w:val="right" w:leader="dot" w:pos="9344"/>
            </w:tabs>
            <w:jc w:val="both"/>
            <w:rPr>
              <w:rFonts w:ascii="Arial" w:eastAsiaTheme="minorEastAsia" w:hAnsi="Arial" w:cs="Arial"/>
              <w:noProof/>
              <w:sz w:val="22"/>
            </w:rPr>
          </w:pPr>
          <w:hyperlink w:anchor="_Toc227321712" w:history="1">
            <w:r w:rsidR="00C83211" w:rsidRPr="00C83211">
              <w:rPr>
                <w:rFonts w:ascii="Arial" w:hAnsi="Arial" w:cs="Arial"/>
                <w:bCs/>
                <w:noProof/>
              </w:rPr>
              <w:t>ГЛАВА 13. ИНДИКАТОРЫ РАЗВИТИЯ СИСТЕМ ТЕПЛОСНАБЖЕНИЯ ПОСЕЛЕНИЯ</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_Toc227321712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155</w:t>
            </w:r>
            <w:r w:rsidR="00C83211" w:rsidRPr="00C83211">
              <w:rPr>
                <w:rFonts w:ascii="Arial" w:hAnsi="Arial" w:cs="Arial"/>
                <w:noProof/>
                <w:webHidden/>
              </w:rPr>
              <w:fldChar w:fldCharType="end"/>
            </w:r>
          </w:hyperlink>
        </w:p>
        <w:p w14:paraId="744D6F38" w14:textId="14FB1A36" w:rsidR="00C83211" w:rsidRPr="00C83211" w:rsidRDefault="00372D39" w:rsidP="00C83211">
          <w:pPr>
            <w:tabs>
              <w:tab w:val="right" w:leader="dot" w:pos="9344"/>
            </w:tabs>
            <w:jc w:val="both"/>
            <w:rPr>
              <w:rFonts w:ascii="Arial" w:eastAsiaTheme="minorEastAsia" w:hAnsi="Arial" w:cs="Arial"/>
              <w:noProof/>
              <w:sz w:val="22"/>
            </w:rPr>
          </w:pPr>
          <w:hyperlink w:anchor="_Toc227321713" w:history="1">
            <w:r w:rsidR="00C83211" w:rsidRPr="00C83211">
              <w:rPr>
                <w:rFonts w:ascii="Arial" w:hAnsi="Arial" w:cs="Arial"/>
                <w:noProof/>
              </w:rPr>
              <w:t>13.1. Количество прекращений подачи тепловой энергии, теплоносителя в результате технологических нарушений на тепловых сетях</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_Toc227321713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155</w:t>
            </w:r>
            <w:r w:rsidR="00C83211" w:rsidRPr="00C83211">
              <w:rPr>
                <w:rFonts w:ascii="Arial" w:hAnsi="Arial" w:cs="Arial"/>
                <w:noProof/>
                <w:webHidden/>
              </w:rPr>
              <w:fldChar w:fldCharType="end"/>
            </w:r>
          </w:hyperlink>
        </w:p>
        <w:p w14:paraId="59B0B6A5" w14:textId="4B023D68" w:rsidR="00C83211" w:rsidRPr="00C83211" w:rsidRDefault="00372D39" w:rsidP="00C83211">
          <w:pPr>
            <w:tabs>
              <w:tab w:val="right" w:leader="dot" w:pos="9344"/>
            </w:tabs>
            <w:jc w:val="both"/>
            <w:rPr>
              <w:rFonts w:ascii="Arial" w:eastAsiaTheme="minorEastAsia" w:hAnsi="Arial" w:cs="Arial"/>
              <w:noProof/>
              <w:sz w:val="22"/>
            </w:rPr>
          </w:pPr>
          <w:hyperlink w:anchor="_Toc227321714" w:history="1">
            <w:r w:rsidR="00C83211" w:rsidRPr="00C83211">
              <w:rPr>
                <w:rFonts w:ascii="Arial" w:hAnsi="Arial" w:cs="Arial"/>
                <w:noProof/>
              </w:rPr>
              <w:t>13.2. Количество прекращений подачи тепловой энергии, теплоносителя в результате технологических нарушений на источниках тепловой энергии</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_Toc227321714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155</w:t>
            </w:r>
            <w:r w:rsidR="00C83211" w:rsidRPr="00C83211">
              <w:rPr>
                <w:rFonts w:ascii="Arial" w:hAnsi="Arial" w:cs="Arial"/>
                <w:noProof/>
                <w:webHidden/>
              </w:rPr>
              <w:fldChar w:fldCharType="end"/>
            </w:r>
          </w:hyperlink>
        </w:p>
        <w:p w14:paraId="6B5BC928" w14:textId="3A2B7DED" w:rsidR="00C83211" w:rsidRPr="00C83211" w:rsidRDefault="00372D39" w:rsidP="00C83211">
          <w:pPr>
            <w:tabs>
              <w:tab w:val="right" w:leader="dot" w:pos="9344"/>
            </w:tabs>
            <w:jc w:val="both"/>
            <w:rPr>
              <w:rFonts w:ascii="Arial" w:eastAsiaTheme="minorEastAsia" w:hAnsi="Arial" w:cs="Arial"/>
              <w:noProof/>
              <w:sz w:val="22"/>
            </w:rPr>
          </w:pPr>
          <w:hyperlink w:anchor="_Toc227321715" w:history="1">
            <w:r w:rsidR="00C83211" w:rsidRPr="00C83211">
              <w:rPr>
                <w:rFonts w:ascii="Arial" w:hAnsi="Arial" w:cs="Arial"/>
                <w:noProof/>
              </w:rPr>
              <w:t>13.3. 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_Toc227321715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155</w:t>
            </w:r>
            <w:r w:rsidR="00C83211" w:rsidRPr="00C83211">
              <w:rPr>
                <w:rFonts w:ascii="Arial" w:hAnsi="Arial" w:cs="Arial"/>
                <w:noProof/>
                <w:webHidden/>
              </w:rPr>
              <w:fldChar w:fldCharType="end"/>
            </w:r>
          </w:hyperlink>
        </w:p>
        <w:p w14:paraId="3B40EEFB" w14:textId="336EFD54" w:rsidR="00C83211" w:rsidRPr="00C83211" w:rsidRDefault="00372D39" w:rsidP="00C83211">
          <w:pPr>
            <w:tabs>
              <w:tab w:val="right" w:leader="dot" w:pos="9344"/>
            </w:tabs>
            <w:jc w:val="both"/>
            <w:rPr>
              <w:rFonts w:ascii="Arial" w:eastAsiaTheme="minorEastAsia" w:hAnsi="Arial" w:cs="Arial"/>
              <w:noProof/>
              <w:sz w:val="22"/>
            </w:rPr>
          </w:pPr>
          <w:hyperlink w:anchor="_Toc227321716" w:history="1">
            <w:r w:rsidR="00C83211" w:rsidRPr="00C83211">
              <w:rPr>
                <w:rFonts w:ascii="Arial" w:hAnsi="Arial" w:cs="Arial"/>
                <w:noProof/>
              </w:rPr>
              <w:t>13.4. Отношение величины технологических потерь к материальной характеристике тепловой сети</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_Toc227321716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156</w:t>
            </w:r>
            <w:r w:rsidR="00C83211" w:rsidRPr="00C83211">
              <w:rPr>
                <w:rFonts w:ascii="Arial" w:hAnsi="Arial" w:cs="Arial"/>
                <w:noProof/>
                <w:webHidden/>
              </w:rPr>
              <w:fldChar w:fldCharType="end"/>
            </w:r>
          </w:hyperlink>
        </w:p>
        <w:p w14:paraId="451CD8F1" w14:textId="4C36F426" w:rsidR="00C83211" w:rsidRPr="00C83211" w:rsidRDefault="00372D39" w:rsidP="00C83211">
          <w:pPr>
            <w:tabs>
              <w:tab w:val="right" w:leader="dot" w:pos="9344"/>
            </w:tabs>
            <w:jc w:val="both"/>
            <w:rPr>
              <w:rFonts w:ascii="Arial" w:eastAsiaTheme="minorEastAsia" w:hAnsi="Arial" w:cs="Arial"/>
              <w:noProof/>
              <w:sz w:val="22"/>
            </w:rPr>
          </w:pPr>
          <w:hyperlink w:anchor="_Toc227321717" w:history="1">
            <w:r w:rsidR="00C83211" w:rsidRPr="00C83211">
              <w:rPr>
                <w:rFonts w:ascii="Arial" w:hAnsi="Arial" w:cs="Arial"/>
                <w:noProof/>
              </w:rPr>
              <w:t>13.5. Коэффициент использования установленной тепловой мощности</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_Toc227321717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156</w:t>
            </w:r>
            <w:r w:rsidR="00C83211" w:rsidRPr="00C83211">
              <w:rPr>
                <w:rFonts w:ascii="Arial" w:hAnsi="Arial" w:cs="Arial"/>
                <w:noProof/>
                <w:webHidden/>
              </w:rPr>
              <w:fldChar w:fldCharType="end"/>
            </w:r>
          </w:hyperlink>
        </w:p>
        <w:p w14:paraId="7EBB7382" w14:textId="28154FDF" w:rsidR="00C83211" w:rsidRPr="00C83211" w:rsidRDefault="00372D39" w:rsidP="00C83211">
          <w:pPr>
            <w:tabs>
              <w:tab w:val="right" w:leader="dot" w:pos="9344"/>
            </w:tabs>
            <w:jc w:val="both"/>
            <w:rPr>
              <w:rFonts w:ascii="Arial" w:eastAsiaTheme="minorEastAsia" w:hAnsi="Arial" w:cs="Arial"/>
              <w:noProof/>
              <w:sz w:val="22"/>
            </w:rPr>
          </w:pPr>
          <w:hyperlink w:anchor="_Toc227321718" w:history="1">
            <w:r w:rsidR="00C83211" w:rsidRPr="00C83211">
              <w:rPr>
                <w:rFonts w:ascii="Arial" w:hAnsi="Arial" w:cs="Arial"/>
                <w:noProof/>
              </w:rPr>
              <w:t>13.6. Удельная материальная характеристика тепловой сети, приведенная к тепловой нагрузке</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_Toc227321718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156</w:t>
            </w:r>
            <w:r w:rsidR="00C83211" w:rsidRPr="00C83211">
              <w:rPr>
                <w:rFonts w:ascii="Arial" w:hAnsi="Arial" w:cs="Arial"/>
                <w:noProof/>
                <w:webHidden/>
              </w:rPr>
              <w:fldChar w:fldCharType="end"/>
            </w:r>
          </w:hyperlink>
        </w:p>
        <w:p w14:paraId="784B39E2" w14:textId="7CA6C8EF" w:rsidR="00C83211" w:rsidRPr="00C83211" w:rsidRDefault="00372D39" w:rsidP="00C83211">
          <w:pPr>
            <w:tabs>
              <w:tab w:val="right" w:leader="dot" w:pos="9344"/>
            </w:tabs>
            <w:jc w:val="both"/>
            <w:rPr>
              <w:rFonts w:ascii="Arial" w:eastAsiaTheme="minorEastAsia" w:hAnsi="Arial" w:cs="Arial"/>
              <w:noProof/>
              <w:sz w:val="22"/>
            </w:rPr>
          </w:pPr>
          <w:hyperlink w:anchor="_Toc227321719" w:history="1">
            <w:r w:rsidR="00C83211" w:rsidRPr="00C83211">
              <w:rPr>
                <w:rFonts w:ascii="Arial" w:hAnsi="Arial" w:cs="Arial"/>
                <w:noProof/>
              </w:rPr>
              <w:t>13.7. 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муниципального округа, городского округа, города федерального значения)</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_Toc227321719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157</w:t>
            </w:r>
            <w:r w:rsidR="00C83211" w:rsidRPr="00C83211">
              <w:rPr>
                <w:rFonts w:ascii="Arial" w:hAnsi="Arial" w:cs="Arial"/>
                <w:noProof/>
                <w:webHidden/>
              </w:rPr>
              <w:fldChar w:fldCharType="end"/>
            </w:r>
          </w:hyperlink>
        </w:p>
        <w:p w14:paraId="78F89673" w14:textId="7462082A" w:rsidR="00C83211" w:rsidRPr="00C83211" w:rsidRDefault="00372D39" w:rsidP="00C83211">
          <w:pPr>
            <w:tabs>
              <w:tab w:val="right" w:leader="dot" w:pos="9344"/>
            </w:tabs>
            <w:jc w:val="both"/>
            <w:rPr>
              <w:rFonts w:ascii="Arial" w:eastAsiaTheme="minorEastAsia" w:hAnsi="Arial" w:cs="Arial"/>
              <w:noProof/>
              <w:sz w:val="22"/>
            </w:rPr>
          </w:pPr>
          <w:hyperlink w:anchor="_Toc227321720" w:history="1">
            <w:r w:rsidR="00C83211" w:rsidRPr="00C83211">
              <w:rPr>
                <w:rFonts w:ascii="Arial" w:hAnsi="Arial" w:cs="Arial"/>
                <w:noProof/>
              </w:rPr>
              <w:t>13.8. Удельный расход условного топлива на отпуск электрической энергии</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_Toc227321720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157</w:t>
            </w:r>
            <w:r w:rsidR="00C83211" w:rsidRPr="00C83211">
              <w:rPr>
                <w:rFonts w:ascii="Arial" w:hAnsi="Arial" w:cs="Arial"/>
                <w:noProof/>
                <w:webHidden/>
              </w:rPr>
              <w:fldChar w:fldCharType="end"/>
            </w:r>
          </w:hyperlink>
        </w:p>
        <w:p w14:paraId="73B0A3A6" w14:textId="06BE6C12" w:rsidR="00C83211" w:rsidRPr="00C83211" w:rsidRDefault="00372D39" w:rsidP="00C83211">
          <w:pPr>
            <w:tabs>
              <w:tab w:val="right" w:leader="dot" w:pos="9344"/>
            </w:tabs>
            <w:jc w:val="both"/>
            <w:rPr>
              <w:rFonts w:ascii="Arial" w:eastAsiaTheme="minorEastAsia" w:hAnsi="Arial" w:cs="Arial"/>
              <w:noProof/>
              <w:sz w:val="22"/>
            </w:rPr>
          </w:pPr>
          <w:hyperlink w:anchor="_Toc227321721" w:history="1">
            <w:r w:rsidR="00C83211" w:rsidRPr="00C83211">
              <w:rPr>
                <w:rFonts w:ascii="Arial" w:hAnsi="Arial" w:cs="Arial"/>
                <w:noProof/>
              </w:rPr>
              <w:t>13.9. 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_Toc227321721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157</w:t>
            </w:r>
            <w:r w:rsidR="00C83211" w:rsidRPr="00C83211">
              <w:rPr>
                <w:rFonts w:ascii="Arial" w:hAnsi="Arial" w:cs="Arial"/>
                <w:noProof/>
                <w:webHidden/>
              </w:rPr>
              <w:fldChar w:fldCharType="end"/>
            </w:r>
          </w:hyperlink>
        </w:p>
        <w:p w14:paraId="5A830A78" w14:textId="2C9855AE" w:rsidR="00C83211" w:rsidRPr="00C83211" w:rsidRDefault="00372D39" w:rsidP="00C83211">
          <w:pPr>
            <w:tabs>
              <w:tab w:val="right" w:leader="dot" w:pos="9344"/>
            </w:tabs>
            <w:jc w:val="both"/>
            <w:rPr>
              <w:rFonts w:ascii="Arial" w:eastAsiaTheme="minorEastAsia" w:hAnsi="Arial" w:cs="Arial"/>
              <w:noProof/>
              <w:sz w:val="22"/>
            </w:rPr>
          </w:pPr>
          <w:hyperlink w:anchor="_Toc227321722" w:history="1">
            <w:r w:rsidR="00C83211" w:rsidRPr="00C83211">
              <w:rPr>
                <w:rFonts w:ascii="Arial" w:hAnsi="Arial" w:cs="Arial"/>
                <w:noProof/>
              </w:rPr>
              <w:t>13.10. Доля отпуска тепловой энергии, осуществляемого потребителям по приборам учета, в общем объеме отпущенной тепловой энергии</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_Toc227321722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157</w:t>
            </w:r>
            <w:r w:rsidR="00C83211" w:rsidRPr="00C83211">
              <w:rPr>
                <w:rFonts w:ascii="Arial" w:hAnsi="Arial" w:cs="Arial"/>
                <w:noProof/>
                <w:webHidden/>
              </w:rPr>
              <w:fldChar w:fldCharType="end"/>
            </w:r>
          </w:hyperlink>
        </w:p>
        <w:p w14:paraId="70357E79" w14:textId="233B6BBA" w:rsidR="00C83211" w:rsidRPr="00C83211" w:rsidRDefault="00372D39" w:rsidP="00C83211">
          <w:pPr>
            <w:tabs>
              <w:tab w:val="right" w:leader="dot" w:pos="9344"/>
            </w:tabs>
            <w:jc w:val="both"/>
            <w:rPr>
              <w:rFonts w:ascii="Arial" w:eastAsiaTheme="minorEastAsia" w:hAnsi="Arial" w:cs="Arial"/>
              <w:noProof/>
              <w:sz w:val="22"/>
            </w:rPr>
          </w:pPr>
          <w:hyperlink w:anchor="_Toc227321723" w:history="1">
            <w:r w:rsidR="00C83211" w:rsidRPr="00C83211">
              <w:rPr>
                <w:rFonts w:ascii="Arial" w:hAnsi="Arial" w:cs="Arial"/>
                <w:noProof/>
              </w:rPr>
              <w:t>13.12. 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муниципального округа, городского округа, города федерального значения)</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_Toc227321723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158</w:t>
            </w:r>
            <w:r w:rsidR="00C83211" w:rsidRPr="00C83211">
              <w:rPr>
                <w:rFonts w:ascii="Arial" w:hAnsi="Arial" w:cs="Arial"/>
                <w:noProof/>
                <w:webHidden/>
              </w:rPr>
              <w:fldChar w:fldCharType="end"/>
            </w:r>
          </w:hyperlink>
        </w:p>
        <w:p w14:paraId="4F41E2D7" w14:textId="5D776EAF" w:rsidR="00C83211" w:rsidRPr="00C83211" w:rsidRDefault="00372D39" w:rsidP="00C83211">
          <w:pPr>
            <w:tabs>
              <w:tab w:val="right" w:leader="dot" w:pos="9344"/>
            </w:tabs>
            <w:jc w:val="both"/>
            <w:rPr>
              <w:rFonts w:ascii="Arial" w:eastAsiaTheme="minorEastAsia" w:hAnsi="Arial" w:cs="Arial"/>
              <w:noProof/>
              <w:sz w:val="22"/>
            </w:rPr>
          </w:pPr>
          <w:hyperlink w:anchor="_Toc227321724" w:history="1">
            <w:r w:rsidR="00C83211" w:rsidRPr="00C83211">
              <w:rPr>
                <w:rFonts w:ascii="Arial" w:hAnsi="Arial" w:cs="Arial"/>
                <w:noProof/>
              </w:rPr>
              <w:t>13.13. 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муниципального округа, городского округа, города федерального значения)</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_Toc227321724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158</w:t>
            </w:r>
            <w:r w:rsidR="00C83211" w:rsidRPr="00C83211">
              <w:rPr>
                <w:rFonts w:ascii="Arial" w:hAnsi="Arial" w:cs="Arial"/>
                <w:noProof/>
                <w:webHidden/>
              </w:rPr>
              <w:fldChar w:fldCharType="end"/>
            </w:r>
          </w:hyperlink>
        </w:p>
        <w:p w14:paraId="2DA827C0" w14:textId="65BA3D93" w:rsidR="00C83211" w:rsidRPr="00C83211" w:rsidRDefault="00372D39" w:rsidP="00C83211">
          <w:pPr>
            <w:tabs>
              <w:tab w:val="right" w:leader="dot" w:pos="9344"/>
            </w:tabs>
            <w:jc w:val="both"/>
            <w:rPr>
              <w:rFonts w:ascii="Arial" w:eastAsiaTheme="minorEastAsia" w:hAnsi="Arial" w:cs="Arial"/>
              <w:noProof/>
              <w:sz w:val="22"/>
            </w:rPr>
          </w:pPr>
          <w:hyperlink w:anchor="_Toc227321725" w:history="1">
            <w:r w:rsidR="00C83211" w:rsidRPr="00C83211">
              <w:rPr>
                <w:rFonts w:ascii="Arial" w:hAnsi="Arial" w:cs="Arial"/>
                <w:noProof/>
              </w:rPr>
              <w:t>13.14. 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_Toc227321725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158</w:t>
            </w:r>
            <w:r w:rsidR="00C83211" w:rsidRPr="00C83211">
              <w:rPr>
                <w:rFonts w:ascii="Arial" w:hAnsi="Arial" w:cs="Arial"/>
                <w:noProof/>
                <w:webHidden/>
              </w:rPr>
              <w:fldChar w:fldCharType="end"/>
            </w:r>
          </w:hyperlink>
        </w:p>
        <w:p w14:paraId="2709BBD4" w14:textId="091993C8" w:rsidR="00C83211" w:rsidRPr="00C83211" w:rsidRDefault="00372D39" w:rsidP="00C83211">
          <w:pPr>
            <w:tabs>
              <w:tab w:val="right" w:leader="dot" w:pos="9344"/>
            </w:tabs>
            <w:jc w:val="both"/>
            <w:rPr>
              <w:rFonts w:ascii="Arial" w:eastAsiaTheme="minorEastAsia" w:hAnsi="Arial" w:cs="Arial"/>
              <w:noProof/>
              <w:sz w:val="22"/>
            </w:rPr>
          </w:pPr>
          <w:hyperlink w:anchor="_Toc227321726" w:history="1">
            <w:r w:rsidR="00C83211" w:rsidRPr="00C83211">
              <w:rPr>
                <w:rFonts w:ascii="Arial" w:hAnsi="Arial" w:cs="Arial"/>
                <w:noProof/>
              </w:rPr>
              <w:t>13.15. Индикаторы, характеризующие спрос на тепловую энергию и тепловую мощность (тепловой нагрузки) в системах теплоснабжения Спасского сельского поселения</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_Toc227321726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159</w:t>
            </w:r>
            <w:r w:rsidR="00C83211" w:rsidRPr="00C83211">
              <w:rPr>
                <w:rFonts w:ascii="Arial" w:hAnsi="Arial" w:cs="Arial"/>
                <w:noProof/>
                <w:webHidden/>
              </w:rPr>
              <w:fldChar w:fldCharType="end"/>
            </w:r>
          </w:hyperlink>
        </w:p>
        <w:p w14:paraId="3B778E01" w14:textId="014BA153" w:rsidR="00C83211" w:rsidRPr="00C83211" w:rsidRDefault="00372D39" w:rsidP="00C83211">
          <w:pPr>
            <w:tabs>
              <w:tab w:val="right" w:leader="dot" w:pos="9344"/>
            </w:tabs>
            <w:jc w:val="both"/>
            <w:rPr>
              <w:rFonts w:ascii="Arial" w:eastAsiaTheme="minorEastAsia" w:hAnsi="Arial" w:cs="Arial"/>
              <w:noProof/>
              <w:sz w:val="22"/>
            </w:rPr>
          </w:pPr>
          <w:hyperlink w:anchor="_Toc227321727" w:history="1">
            <w:r w:rsidR="00C83211" w:rsidRPr="00C83211">
              <w:rPr>
                <w:rFonts w:ascii="Arial" w:hAnsi="Arial" w:cs="Arial"/>
                <w:noProof/>
              </w:rPr>
              <w:t>13.16. Индикаторы, характеризующие динамику функционирования котельных в системах теплоснабжения Спасского сельского поселения</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_Toc227321727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162</w:t>
            </w:r>
            <w:r w:rsidR="00C83211" w:rsidRPr="00C83211">
              <w:rPr>
                <w:rFonts w:ascii="Arial" w:hAnsi="Arial" w:cs="Arial"/>
                <w:noProof/>
                <w:webHidden/>
              </w:rPr>
              <w:fldChar w:fldCharType="end"/>
            </w:r>
          </w:hyperlink>
        </w:p>
        <w:p w14:paraId="748F9BF8" w14:textId="24F9B1B8" w:rsidR="00C83211" w:rsidRPr="00C83211" w:rsidRDefault="00372D39" w:rsidP="00C83211">
          <w:pPr>
            <w:tabs>
              <w:tab w:val="right" w:leader="dot" w:pos="9344"/>
            </w:tabs>
            <w:jc w:val="both"/>
            <w:rPr>
              <w:rFonts w:ascii="Arial" w:eastAsiaTheme="minorEastAsia" w:hAnsi="Arial" w:cs="Arial"/>
              <w:noProof/>
              <w:sz w:val="22"/>
            </w:rPr>
          </w:pPr>
          <w:hyperlink w:anchor="_Toc227321728" w:history="1">
            <w:r w:rsidR="00C83211" w:rsidRPr="00C83211">
              <w:rPr>
                <w:rFonts w:ascii="Arial" w:hAnsi="Arial" w:cs="Arial"/>
                <w:noProof/>
              </w:rPr>
              <w:t>13.17. Индикаторы, характеризующие динамику изменения показателей тепловых сетей в системах теплоснабжения Спасского сельского поселения</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_Toc227321728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163</w:t>
            </w:r>
            <w:r w:rsidR="00C83211" w:rsidRPr="00C83211">
              <w:rPr>
                <w:rFonts w:ascii="Arial" w:hAnsi="Arial" w:cs="Arial"/>
                <w:noProof/>
                <w:webHidden/>
              </w:rPr>
              <w:fldChar w:fldCharType="end"/>
            </w:r>
          </w:hyperlink>
        </w:p>
        <w:p w14:paraId="445F709B" w14:textId="64B4817B" w:rsidR="00C83211" w:rsidRPr="00C83211" w:rsidRDefault="00372D39" w:rsidP="00C83211">
          <w:pPr>
            <w:tabs>
              <w:tab w:val="right" w:leader="dot" w:pos="9344"/>
            </w:tabs>
            <w:jc w:val="both"/>
            <w:rPr>
              <w:rFonts w:ascii="Arial" w:eastAsiaTheme="minorEastAsia" w:hAnsi="Arial" w:cs="Arial"/>
              <w:noProof/>
              <w:sz w:val="22"/>
            </w:rPr>
          </w:pPr>
          <w:hyperlink w:anchor="_Toc227321729" w:history="1">
            <w:r w:rsidR="00C83211" w:rsidRPr="00C83211">
              <w:rPr>
                <w:rFonts w:ascii="Arial" w:hAnsi="Arial" w:cs="Arial"/>
                <w:noProof/>
              </w:rPr>
              <w:t>13.18. Индикаторы, характеризующие реализацию инвестиционных планов развития систем теплоснабжения</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_Toc227321729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166</w:t>
            </w:r>
            <w:r w:rsidR="00C83211" w:rsidRPr="00C83211">
              <w:rPr>
                <w:rFonts w:ascii="Arial" w:hAnsi="Arial" w:cs="Arial"/>
                <w:noProof/>
                <w:webHidden/>
              </w:rPr>
              <w:fldChar w:fldCharType="end"/>
            </w:r>
          </w:hyperlink>
        </w:p>
        <w:p w14:paraId="1C6FB95C" w14:textId="31910FE9" w:rsidR="00C83211" w:rsidRPr="00C83211" w:rsidRDefault="00372D39" w:rsidP="00C83211">
          <w:pPr>
            <w:tabs>
              <w:tab w:val="right" w:leader="dot" w:pos="9344"/>
            </w:tabs>
            <w:jc w:val="both"/>
            <w:rPr>
              <w:rFonts w:ascii="Arial" w:eastAsiaTheme="minorEastAsia" w:hAnsi="Arial" w:cs="Arial"/>
              <w:noProof/>
              <w:sz w:val="22"/>
            </w:rPr>
          </w:pPr>
          <w:hyperlink w:anchor="_Toc227321730" w:history="1">
            <w:r w:rsidR="00C83211" w:rsidRPr="00C83211">
              <w:rPr>
                <w:rFonts w:ascii="Arial" w:hAnsi="Arial" w:cs="Arial"/>
                <w:noProof/>
              </w:rPr>
              <w:t>13.19. Описание изменений (фактических данных) в оценке значений индикаторов развития систем теплоснабжения поселения, муниципального округа, городского округа, города федерального значения, а в ценовых зонах теплоснабжения также изменений (фактических данных) в достижении ключевых показателей, отражающих результаты внедрения целевой модели рынка тепловой энергии, целевых показателей реализации схемы теплоснабжения поселения, муниципального округа, городского округа с учетом реализации проектов схемы теплоснабжения</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_Toc227321730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169</w:t>
            </w:r>
            <w:r w:rsidR="00C83211" w:rsidRPr="00C83211">
              <w:rPr>
                <w:rFonts w:ascii="Arial" w:hAnsi="Arial" w:cs="Arial"/>
                <w:noProof/>
                <w:webHidden/>
              </w:rPr>
              <w:fldChar w:fldCharType="end"/>
            </w:r>
          </w:hyperlink>
        </w:p>
        <w:p w14:paraId="0526CA1A" w14:textId="421714EF" w:rsidR="00C83211" w:rsidRPr="00C83211" w:rsidRDefault="00372D39" w:rsidP="00C83211">
          <w:pPr>
            <w:tabs>
              <w:tab w:val="right" w:leader="dot" w:pos="9344"/>
            </w:tabs>
            <w:jc w:val="both"/>
            <w:rPr>
              <w:rFonts w:ascii="Arial" w:eastAsiaTheme="minorEastAsia" w:hAnsi="Arial" w:cs="Arial"/>
              <w:noProof/>
              <w:sz w:val="22"/>
            </w:rPr>
          </w:pPr>
          <w:hyperlink w:anchor="_Toc227321731" w:history="1">
            <w:r w:rsidR="00C83211" w:rsidRPr="00C83211">
              <w:rPr>
                <w:rFonts w:ascii="Arial" w:hAnsi="Arial" w:cs="Arial"/>
                <w:bCs/>
                <w:noProof/>
              </w:rPr>
              <w:t>ГЛАВА 14. ЦЕНОВЫЕ (ТАРИФНЫЕ) ПОСЛЕДСТВИЯ</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_Toc227321731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170</w:t>
            </w:r>
            <w:r w:rsidR="00C83211" w:rsidRPr="00C83211">
              <w:rPr>
                <w:rFonts w:ascii="Arial" w:hAnsi="Arial" w:cs="Arial"/>
                <w:noProof/>
                <w:webHidden/>
              </w:rPr>
              <w:fldChar w:fldCharType="end"/>
            </w:r>
          </w:hyperlink>
        </w:p>
        <w:p w14:paraId="3C240C74" w14:textId="0C3B20BB" w:rsidR="00C83211" w:rsidRPr="00C83211" w:rsidRDefault="00372D39" w:rsidP="00C83211">
          <w:pPr>
            <w:tabs>
              <w:tab w:val="right" w:leader="dot" w:pos="9344"/>
            </w:tabs>
            <w:jc w:val="both"/>
            <w:rPr>
              <w:rFonts w:ascii="Arial" w:eastAsiaTheme="minorEastAsia" w:hAnsi="Arial" w:cs="Arial"/>
              <w:noProof/>
              <w:sz w:val="22"/>
            </w:rPr>
          </w:pPr>
          <w:hyperlink w:anchor="_Toc227321732" w:history="1">
            <w:r w:rsidR="00C83211" w:rsidRPr="00C83211">
              <w:rPr>
                <w:rFonts w:ascii="Arial" w:hAnsi="Arial" w:cs="Arial"/>
                <w:noProof/>
              </w:rPr>
              <w:t>14.1. Тарифно-балансовые расчетные модели теплоснабжения потребителей по каждой системе теплоснабжения</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_Toc227321732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170</w:t>
            </w:r>
            <w:r w:rsidR="00C83211" w:rsidRPr="00C83211">
              <w:rPr>
                <w:rFonts w:ascii="Arial" w:hAnsi="Arial" w:cs="Arial"/>
                <w:noProof/>
                <w:webHidden/>
              </w:rPr>
              <w:fldChar w:fldCharType="end"/>
            </w:r>
          </w:hyperlink>
        </w:p>
        <w:p w14:paraId="4DFEA325" w14:textId="2552E3DA" w:rsidR="00C83211" w:rsidRPr="00C83211" w:rsidRDefault="00372D39" w:rsidP="00C83211">
          <w:pPr>
            <w:tabs>
              <w:tab w:val="right" w:leader="dot" w:pos="9344"/>
            </w:tabs>
            <w:jc w:val="both"/>
            <w:rPr>
              <w:rFonts w:ascii="Arial" w:eastAsiaTheme="minorEastAsia" w:hAnsi="Arial" w:cs="Arial"/>
              <w:noProof/>
              <w:sz w:val="22"/>
            </w:rPr>
          </w:pPr>
          <w:hyperlink w:anchor="_Toc227321733" w:history="1">
            <w:r w:rsidR="00C83211" w:rsidRPr="00C83211">
              <w:rPr>
                <w:rFonts w:ascii="Arial" w:hAnsi="Arial" w:cs="Arial"/>
                <w:noProof/>
              </w:rPr>
              <w:t>14.2. Тарифно-балансовые расчетные модели теплоснабжения потребителей по каждой единой теплоснабжающей организации</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_Toc227321733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170</w:t>
            </w:r>
            <w:r w:rsidR="00C83211" w:rsidRPr="00C83211">
              <w:rPr>
                <w:rFonts w:ascii="Arial" w:hAnsi="Arial" w:cs="Arial"/>
                <w:noProof/>
                <w:webHidden/>
              </w:rPr>
              <w:fldChar w:fldCharType="end"/>
            </w:r>
          </w:hyperlink>
        </w:p>
        <w:p w14:paraId="3CC59696" w14:textId="18208108" w:rsidR="00C83211" w:rsidRPr="00C83211" w:rsidRDefault="00372D39" w:rsidP="00C83211">
          <w:pPr>
            <w:tabs>
              <w:tab w:val="right" w:leader="dot" w:pos="9344"/>
            </w:tabs>
            <w:jc w:val="both"/>
            <w:rPr>
              <w:rFonts w:ascii="Arial" w:eastAsiaTheme="minorEastAsia" w:hAnsi="Arial" w:cs="Arial"/>
              <w:noProof/>
              <w:sz w:val="22"/>
            </w:rPr>
          </w:pPr>
          <w:hyperlink w:anchor="_Toc227321734" w:history="1">
            <w:r w:rsidR="00C83211" w:rsidRPr="00C83211">
              <w:rPr>
                <w:rFonts w:ascii="Arial" w:hAnsi="Arial" w:cs="Arial"/>
                <w:noProof/>
              </w:rPr>
              <w:t>14.3. Результаты оценки ценовых (тарифных) последствий реализации проектов схемы теплоснабжения на основании разработанных тарифно-балансовых моделей</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_Toc227321734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177</w:t>
            </w:r>
            <w:r w:rsidR="00C83211" w:rsidRPr="00C83211">
              <w:rPr>
                <w:rFonts w:ascii="Arial" w:hAnsi="Arial" w:cs="Arial"/>
                <w:noProof/>
                <w:webHidden/>
              </w:rPr>
              <w:fldChar w:fldCharType="end"/>
            </w:r>
          </w:hyperlink>
        </w:p>
        <w:p w14:paraId="032ED1A9" w14:textId="312ABFF6" w:rsidR="00C83211" w:rsidRPr="00C83211" w:rsidRDefault="00372D39" w:rsidP="00C83211">
          <w:pPr>
            <w:tabs>
              <w:tab w:val="right" w:leader="dot" w:pos="9344"/>
            </w:tabs>
            <w:jc w:val="both"/>
            <w:rPr>
              <w:rFonts w:ascii="Arial" w:eastAsiaTheme="minorEastAsia" w:hAnsi="Arial" w:cs="Arial"/>
              <w:noProof/>
              <w:sz w:val="22"/>
            </w:rPr>
          </w:pPr>
          <w:hyperlink w:anchor="_Toc227321735" w:history="1">
            <w:r w:rsidR="00C83211" w:rsidRPr="00C83211">
              <w:rPr>
                <w:rFonts w:ascii="Arial" w:hAnsi="Arial" w:cs="Arial"/>
                <w:noProof/>
              </w:rPr>
              <w:t>14.4. Описание изменений (фактических данных) в оценке ценовых (тарифных) последствий реализации проектов схемы теплоснабжения. В ценовых зонах теплоснабжения указанная глава содержит ценовые (тарифные) последствия, возникшие при осуществлении регулируемых видов деятельности в сфере теплоснабжения</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_Toc227321735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177</w:t>
            </w:r>
            <w:r w:rsidR="00C83211" w:rsidRPr="00C83211">
              <w:rPr>
                <w:rFonts w:ascii="Arial" w:hAnsi="Arial" w:cs="Arial"/>
                <w:noProof/>
                <w:webHidden/>
              </w:rPr>
              <w:fldChar w:fldCharType="end"/>
            </w:r>
          </w:hyperlink>
        </w:p>
        <w:p w14:paraId="362DF9B7" w14:textId="06B082A3" w:rsidR="00C83211" w:rsidRPr="00C83211" w:rsidRDefault="00372D39" w:rsidP="00C83211">
          <w:pPr>
            <w:tabs>
              <w:tab w:val="right" w:leader="dot" w:pos="9344"/>
            </w:tabs>
            <w:jc w:val="both"/>
            <w:rPr>
              <w:rFonts w:ascii="Arial" w:eastAsiaTheme="minorEastAsia" w:hAnsi="Arial" w:cs="Arial"/>
              <w:noProof/>
              <w:sz w:val="22"/>
            </w:rPr>
          </w:pPr>
          <w:hyperlink w:anchor="_Toc227321736" w:history="1">
            <w:r w:rsidR="00C83211" w:rsidRPr="00C83211">
              <w:rPr>
                <w:rFonts w:ascii="Arial" w:hAnsi="Arial" w:cs="Arial"/>
                <w:bCs/>
                <w:noProof/>
              </w:rPr>
              <w:t>ГЛАВА 15. РЕЕСТР ЕДИНЫХ ТЕПЛОСНАБЖАЮЩИХ ОРГАНИЗАЦИЙ</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_Toc227321736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178</w:t>
            </w:r>
            <w:r w:rsidR="00C83211" w:rsidRPr="00C83211">
              <w:rPr>
                <w:rFonts w:ascii="Arial" w:hAnsi="Arial" w:cs="Arial"/>
                <w:noProof/>
                <w:webHidden/>
              </w:rPr>
              <w:fldChar w:fldCharType="end"/>
            </w:r>
          </w:hyperlink>
        </w:p>
        <w:p w14:paraId="1CD1B99A" w14:textId="0B1BF125" w:rsidR="00C83211" w:rsidRPr="00C83211" w:rsidRDefault="00372D39" w:rsidP="00C83211">
          <w:pPr>
            <w:tabs>
              <w:tab w:val="right" w:leader="dot" w:pos="9344"/>
            </w:tabs>
            <w:jc w:val="both"/>
            <w:rPr>
              <w:rFonts w:ascii="Arial" w:eastAsiaTheme="minorEastAsia" w:hAnsi="Arial" w:cs="Arial"/>
              <w:noProof/>
              <w:sz w:val="22"/>
            </w:rPr>
          </w:pPr>
          <w:hyperlink w:anchor="_Toc227321737" w:history="1">
            <w:r w:rsidR="00C83211" w:rsidRPr="00C83211">
              <w:rPr>
                <w:rFonts w:ascii="Arial" w:hAnsi="Arial" w:cs="Arial"/>
                <w:noProof/>
              </w:rPr>
              <w:t>15.1.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муниципального округа, городского округа, города федерального значения</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_Toc227321737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178</w:t>
            </w:r>
            <w:r w:rsidR="00C83211" w:rsidRPr="00C83211">
              <w:rPr>
                <w:rFonts w:ascii="Arial" w:hAnsi="Arial" w:cs="Arial"/>
                <w:noProof/>
                <w:webHidden/>
              </w:rPr>
              <w:fldChar w:fldCharType="end"/>
            </w:r>
          </w:hyperlink>
        </w:p>
        <w:p w14:paraId="34CA0470" w14:textId="50F86FFD" w:rsidR="00C83211" w:rsidRPr="00C83211" w:rsidRDefault="00372D39" w:rsidP="00C83211">
          <w:pPr>
            <w:tabs>
              <w:tab w:val="right" w:leader="dot" w:pos="9344"/>
            </w:tabs>
            <w:jc w:val="both"/>
            <w:rPr>
              <w:rFonts w:ascii="Arial" w:eastAsiaTheme="minorEastAsia" w:hAnsi="Arial" w:cs="Arial"/>
              <w:noProof/>
              <w:sz w:val="22"/>
            </w:rPr>
          </w:pPr>
          <w:hyperlink w:anchor="_Toc227321738" w:history="1">
            <w:r w:rsidR="00C83211" w:rsidRPr="00C83211">
              <w:rPr>
                <w:rFonts w:ascii="Arial" w:hAnsi="Arial" w:cs="Arial"/>
                <w:noProof/>
              </w:rPr>
              <w:t>15.2. Реестр единых теплоснабжающих организаций, содержащий перечень систем теплоснабжения, входящих в состав единой теплоснабжающей организации</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_Toc227321738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179</w:t>
            </w:r>
            <w:r w:rsidR="00C83211" w:rsidRPr="00C83211">
              <w:rPr>
                <w:rFonts w:ascii="Arial" w:hAnsi="Arial" w:cs="Arial"/>
                <w:noProof/>
                <w:webHidden/>
              </w:rPr>
              <w:fldChar w:fldCharType="end"/>
            </w:r>
          </w:hyperlink>
        </w:p>
        <w:p w14:paraId="45191F12" w14:textId="539A14E7" w:rsidR="00C83211" w:rsidRPr="00C83211" w:rsidRDefault="00372D39" w:rsidP="00C83211">
          <w:pPr>
            <w:tabs>
              <w:tab w:val="right" w:leader="dot" w:pos="9344"/>
            </w:tabs>
            <w:jc w:val="both"/>
            <w:rPr>
              <w:rFonts w:ascii="Arial" w:eastAsiaTheme="minorEastAsia" w:hAnsi="Arial" w:cs="Arial"/>
              <w:noProof/>
              <w:sz w:val="22"/>
            </w:rPr>
          </w:pPr>
          <w:hyperlink w:anchor="_Toc227321739" w:history="1">
            <w:r w:rsidR="00C83211" w:rsidRPr="00C83211">
              <w:rPr>
                <w:rFonts w:ascii="Arial" w:hAnsi="Arial" w:cs="Arial"/>
                <w:noProof/>
              </w:rPr>
              <w:t>15.3. Основания, в том числе критерии, в соответствии с которыми теплоснабжающей организации присвоен статус единой теплоснабжающей организации</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_Toc227321739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179</w:t>
            </w:r>
            <w:r w:rsidR="00C83211" w:rsidRPr="00C83211">
              <w:rPr>
                <w:rFonts w:ascii="Arial" w:hAnsi="Arial" w:cs="Arial"/>
                <w:noProof/>
                <w:webHidden/>
              </w:rPr>
              <w:fldChar w:fldCharType="end"/>
            </w:r>
          </w:hyperlink>
        </w:p>
        <w:p w14:paraId="6FC9BBF8" w14:textId="5B05EE29" w:rsidR="00C83211" w:rsidRPr="00C83211" w:rsidRDefault="00372D39" w:rsidP="00C83211">
          <w:pPr>
            <w:tabs>
              <w:tab w:val="right" w:leader="dot" w:pos="9344"/>
            </w:tabs>
            <w:jc w:val="both"/>
            <w:rPr>
              <w:rFonts w:ascii="Arial" w:eastAsiaTheme="minorEastAsia" w:hAnsi="Arial" w:cs="Arial"/>
              <w:noProof/>
              <w:sz w:val="22"/>
            </w:rPr>
          </w:pPr>
          <w:hyperlink w:anchor="_Toc227321740" w:history="1">
            <w:r w:rsidR="00C83211" w:rsidRPr="00C83211">
              <w:rPr>
                <w:rFonts w:ascii="Arial" w:hAnsi="Arial" w:cs="Arial"/>
                <w:noProof/>
              </w:rPr>
              <w:t>15.4. 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_Toc227321740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181</w:t>
            </w:r>
            <w:r w:rsidR="00C83211" w:rsidRPr="00C83211">
              <w:rPr>
                <w:rFonts w:ascii="Arial" w:hAnsi="Arial" w:cs="Arial"/>
                <w:noProof/>
                <w:webHidden/>
              </w:rPr>
              <w:fldChar w:fldCharType="end"/>
            </w:r>
          </w:hyperlink>
        </w:p>
        <w:p w14:paraId="293D0F68" w14:textId="2EA81062" w:rsidR="00C83211" w:rsidRPr="00C83211" w:rsidRDefault="00372D39" w:rsidP="00C83211">
          <w:pPr>
            <w:tabs>
              <w:tab w:val="right" w:leader="dot" w:pos="9344"/>
            </w:tabs>
            <w:jc w:val="both"/>
            <w:rPr>
              <w:rFonts w:ascii="Arial" w:eastAsiaTheme="minorEastAsia" w:hAnsi="Arial" w:cs="Arial"/>
              <w:noProof/>
              <w:sz w:val="22"/>
            </w:rPr>
          </w:pPr>
          <w:hyperlink w:anchor="_Toc227321741" w:history="1">
            <w:r w:rsidR="00C83211" w:rsidRPr="00C83211">
              <w:rPr>
                <w:rFonts w:ascii="Arial" w:hAnsi="Arial" w:cs="Arial"/>
                <w:noProof/>
              </w:rPr>
              <w:t>15.5. Описание границ зон деятельности единой теплоснабжающей организации</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_Toc227321741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181</w:t>
            </w:r>
            <w:r w:rsidR="00C83211" w:rsidRPr="00C83211">
              <w:rPr>
                <w:rFonts w:ascii="Arial" w:hAnsi="Arial" w:cs="Arial"/>
                <w:noProof/>
                <w:webHidden/>
              </w:rPr>
              <w:fldChar w:fldCharType="end"/>
            </w:r>
          </w:hyperlink>
        </w:p>
        <w:p w14:paraId="2684DB6E" w14:textId="2CA6FEDA" w:rsidR="00C83211" w:rsidRPr="00C83211" w:rsidRDefault="00372D39" w:rsidP="00C83211">
          <w:pPr>
            <w:tabs>
              <w:tab w:val="right" w:leader="dot" w:pos="9344"/>
            </w:tabs>
            <w:jc w:val="both"/>
            <w:rPr>
              <w:rFonts w:ascii="Arial" w:eastAsiaTheme="minorEastAsia" w:hAnsi="Arial" w:cs="Arial"/>
              <w:noProof/>
              <w:sz w:val="22"/>
            </w:rPr>
          </w:pPr>
          <w:hyperlink w:anchor="_Toc227321742" w:history="1">
            <w:r w:rsidR="00C83211" w:rsidRPr="00C83211">
              <w:rPr>
                <w:rFonts w:ascii="Arial" w:hAnsi="Arial" w:cs="Arial"/>
                <w:noProof/>
              </w:rPr>
              <w:t>15.6. Описание изменений в зонах деятельности единых теплоснабжающих организаций, произошедших за период, предшествующий актуализации схемы теплоснабжения, и актуализированные сведения в реестре систем теплоснабжения и реестре единых теплоснабжающих организаций (в случае необходимости) с описанием оснований для внесения изменений</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_Toc227321742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181</w:t>
            </w:r>
            <w:r w:rsidR="00C83211" w:rsidRPr="00C83211">
              <w:rPr>
                <w:rFonts w:ascii="Arial" w:hAnsi="Arial" w:cs="Arial"/>
                <w:noProof/>
                <w:webHidden/>
              </w:rPr>
              <w:fldChar w:fldCharType="end"/>
            </w:r>
          </w:hyperlink>
        </w:p>
        <w:p w14:paraId="51E2CBD9" w14:textId="1213ADD5" w:rsidR="00C83211" w:rsidRPr="00C83211" w:rsidRDefault="00372D39" w:rsidP="00C83211">
          <w:pPr>
            <w:tabs>
              <w:tab w:val="right" w:leader="dot" w:pos="9344"/>
            </w:tabs>
            <w:jc w:val="both"/>
            <w:rPr>
              <w:rFonts w:ascii="Arial" w:eastAsiaTheme="minorEastAsia" w:hAnsi="Arial" w:cs="Arial"/>
              <w:noProof/>
              <w:sz w:val="22"/>
            </w:rPr>
          </w:pPr>
          <w:hyperlink w:anchor="_Toc227321743" w:history="1">
            <w:r w:rsidR="00C83211" w:rsidRPr="00C83211">
              <w:rPr>
                <w:rFonts w:ascii="Arial" w:hAnsi="Arial" w:cs="Arial"/>
                <w:bCs/>
                <w:noProof/>
              </w:rPr>
              <w:t>ГЛАВА 16. РЕЕСТР МЕРОПРИЯТИЙ СХЕМЫ ТЕПЛОСНАБЖЕНИЯ</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_Toc227321743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183</w:t>
            </w:r>
            <w:r w:rsidR="00C83211" w:rsidRPr="00C83211">
              <w:rPr>
                <w:rFonts w:ascii="Arial" w:hAnsi="Arial" w:cs="Arial"/>
                <w:noProof/>
                <w:webHidden/>
              </w:rPr>
              <w:fldChar w:fldCharType="end"/>
            </w:r>
          </w:hyperlink>
        </w:p>
        <w:p w14:paraId="04B32937" w14:textId="66322096" w:rsidR="00C83211" w:rsidRPr="00C83211" w:rsidRDefault="00372D39" w:rsidP="00C83211">
          <w:pPr>
            <w:tabs>
              <w:tab w:val="right" w:leader="dot" w:pos="9344"/>
            </w:tabs>
            <w:jc w:val="both"/>
            <w:rPr>
              <w:rFonts w:ascii="Arial" w:eastAsiaTheme="minorEastAsia" w:hAnsi="Arial" w:cs="Arial"/>
              <w:noProof/>
              <w:sz w:val="22"/>
            </w:rPr>
          </w:pPr>
          <w:hyperlink w:anchor="_Toc227321744" w:history="1">
            <w:r w:rsidR="00C83211" w:rsidRPr="00C83211">
              <w:rPr>
                <w:rFonts w:ascii="Arial" w:hAnsi="Arial" w:cs="Arial"/>
                <w:noProof/>
              </w:rPr>
              <w:t>16.1. Перечень мероприятий по строительству, реконструкции, техническому перевооружению и (или) модернизации источников тепловой энергии</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_Toc227321744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183</w:t>
            </w:r>
            <w:r w:rsidR="00C83211" w:rsidRPr="00C83211">
              <w:rPr>
                <w:rFonts w:ascii="Arial" w:hAnsi="Arial" w:cs="Arial"/>
                <w:noProof/>
                <w:webHidden/>
              </w:rPr>
              <w:fldChar w:fldCharType="end"/>
            </w:r>
          </w:hyperlink>
        </w:p>
        <w:p w14:paraId="6840CD3D" w14:textId="5546B84E" w:rsidR="00C83211" w:rsidRPr="00C83211" w:rsidRDefault="00372D39" w:rsidP="00C83211">
          <w:pPr>
            <w:tabs>
              <w:tab w:val="right" w:leader="dot" w:pos="9344"/>
            </w:tabs>
            <w:jc w:val="both"/>
            <w:rPr>
              <w:rFonts w:ascii="Arial" w:eastAsiaTheme="minorEastAsia" w:hAnsi="Arial" w:cs="Arial"/>
              <w:noProof/>
              <w:sz w:val="22"/>
            </w:rPr>
          </w:pPr>
          <w:hyperlink w:anchor="_Toc227321745" w:history="1">
            <w:r w:rsidR="00C83211" w:rsidRPr="00C83211">
              <w:rPr>
                <w:rFonts w:ascii="Arial" w:hAnsi="Arial" w:cs="Arial"/>
                <w:noProof/>
              </w:rPr>
              <w:t>16.2. Перечень мероприятий по строительству, реконструкции, техническому перевооружению и (или) модернизации тепловых сетей и сооружений на них</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_Toc227321745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183</w:t>
            </w:r>
            <w:r w:rsidR="00C83211" w:rsidRPr="00C83211">
              <w:rPr>
                <w:rFonts w:ascii="Arial" w:hAnsi="Arial" w:cs="Arial"/>
                <w:noProof/>
                <w:webHidden/>
              </w:rPr>
              <w:fldChar w:fldCharType="end"/>
            </w:r>
          </w:hyperlink>
        </w:p>
        <w:p w14:paraId="190E8816" w14:textId="0CF18654" w:rsidR="00C83211" w:rsidRPr="00C83211" w:rsidRDefault="00372D39" w:rsidP="00C83211">
          <w:pPr>
            <w:tabs>
              <w:tab w:val="right" w:leader="dot" w:pos="9344"/>
            </w:tabs>
            <w:jc w:val="both"/>
            <w:rPr>
              <w:rFonts w:ascii="Arial" w:eastAsiaTheme="minorEastAsia" w:hAnsi="Arial" w:cs="Arial"/>
              <w:noProof/>
              <w:sz w:val="22"/>
            </w:rPr>
          </w:pPr>
          <w:hyperlink w:anchor="_Toc227321746" w:history="1">
            <w:r w:rsidR="00C83211" w:rsidRPr="00C83211">
              <w:rPr>
                <w:rFonts w:ascii="Arial" w:hAnsi="Arial" w:cs="Arial"/>
                <w:noProof/>
              </w:rPr>
              <w:t>16.3. Перечень мероприятий, обеспечивающих переход от открытых систем теплоснабжения (горячего водоснабжения) на закрытые системы горячего водоснабжения</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_Toc227321746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183</w:t>
            </w:r>
            <w:r w:rsidR="00C83211" w:rsidRPr="00C83211">
              <w:rPr>
                <w:rFonts w:ascii="Arial" w:hAnsi="Arial" w:cs="Arial"/>
                <w:noProof/>
                <w:webHidden/>
              </w:rPr>
              <w:fldChar w:fldCharType="end"/>
            </w:r>
          </w:hyperlink>
        </w:p>
        <w:p w14:paraId="5D876F2F" w14:textId="29BCC672" w:rsidR="00C83211" w:rsidRPr="00C83211" w:rsidRDefault="00372D39" w:rsidP="00C83211">
          <w:pPr>
            <w:tabs>
              <w:tab w:val="right" w:leader="dot" w:pos="9344"/>
            </w:tabs>
            <w:jc w:val="both"/>
            <w:rPr>
              <w:rFonts w:ascii="Arial" w:eastAsiaTheme="minorEastAsia" w:hAnsi="Arial" w:cs="Arial"/>
              <w:noProof/>
              <w:sz w:val="22"/>
            </w:rPr>
          </w:pPr>
          <w:hyperlink w:anchor="_Toc227321747" w:history="1">
            <w:r w:rsidR="00C83211" w:rsidRPr="00C83211">
              <w:rPr>
                <w:rFonts w:ascii="Arial" w:hAnsi="Arial" w:cs="Arial"/>
                <w:bCs/>
                <w:noProof/>
              </w:rPr>
              <w:t>ГЛАВА 17. ЗАМЕЧАНИЯ И ПРЕДЛОЖЕНИЯ К ПРОЕКТУ СХЕМЫ ТЕПЛОСНАБЖЕНИЯ</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_Toc227321747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185</w:t>
            </w:r>
            <w:r w:rsidR="00C83211" w:rsidRPr="00C83211">
              <w:rPr>
                <w:rFonts w:ascii="Arial" w:hAnsi="Arial" w:cs="Arial"/>
                <w:noProof/>
                <w:webHidden/>
              </w:rPr>
              <w:fldChar w:fldCharType="end"/>
            </w:r>
          </w:hyperlink>
        </w:p>
        <w:p w14:paraId="2FC14AF2" w14:textId="3FCB06D8" w:rsidR="00C83211" w:rsidRPr="00C83211" w:rsidRDefault="00372D39" w:rsidP="00C83211">
          <w:pPr>
            <w:tabs>
              <w:tab w:val="right" w:leader="dot" w:pos="9344"/>
            </w:tabs>
            <w:jc w:val="both"/>
            <w:rPr>
              <w:rFonts w:ascii="Arial" w:eastAsiaTheme="minorEastAsia" w:hAnsi="Arial" w:cs="Arial"/>
              <w:noProof/>
              <w:sz w:val="22"/>
            </w:rPr>
          </w:pPr>
          <w:hyperlink w:anchor="_Toc227321748" w:history="1">
            <w:r w:rsidR="00C83211" w:rsidRPr="00C83211">
              <w:rPr>
                <w:rFonts w:ascii="Arial" w:hAnsi="Arial" w:cs="Arial"/>
                <w:bCs/>
                <w:noProof/>
              </w:rPr>
              <w:t>ГЛАВА 18. СВОДНЫЕ ДАННЫЕ ПО ИЗМЕНЕНИЯМ, ВЫПОЛНЕННЫХ ПРИ АКТУАЛИЗАЦИИ СХЕМЫ ТЕПЛОСНАБЖЕНИЯ</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_Toc227321748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186</w:t>
            </w:r>
            <w:r w:rsidR="00C83211" w:rsidRPr="00C83211">
              <w:rPr>
                <w:rFonts w:ascii="Arial" w:hAnsi="Arial" w:cs="Arial"/>
                <w:noProof/>
                <w:webHidden/>
              </w:rPr>
              <w:fldChar w:fldCharType="end"/>
            </w:r>
          </w:hyperlink>
        </w:p>
        <w:p w14:paraId="2564FCD5" w14:textId="22B78CE0" w:rsidR="00C83211" w:rsidRPr="00C83211" w:rsidRDefault="00372D39" w:rsidP="00C83211">
          <w:pPr>
            <w:tabs>
              <w:tab w:val="right" w:leader="dot" w:pos="9344"/>
            </w:tabs>
            <w:jc w:val="both"/>
            <w:rPr>
              <w:rFonts w:ascii="Arial" w:eastAsiaTheme="minorEastAsia" w:hAnsi="Arial" w:cs="Arial"/>
              <w:noProof/>
              <w:sz w:val="22"/>
            </w:rPr>
          </w:pPr>
          <w:hyperlink w:anchor="_Toc227321749" w:history="1">
            <w:r w:rsidR="00C83211" w:rsidRPr="00C83211">
              <w:rPr>
                <w:rFonts w:ascii="Arial" w:hAnsi="Arial" w:cs="Arial"/>
                <w:noProof/>
                <w:lang w:eastAsia="en-US"/>
              </w:rPr>
              <w:t>18.1. Изменения в существующем положении</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_Toc227321749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186</w:t>
            </w:r>
            <w:r w:rsidR="00C83211" w:rsidRPr="00C83211">
              <w:rPr>
                <w:rFonts w:ascii="Arial" w:hAnsi="Arial" w:cs="Arial"/>
                <w:noProof/>
                <w:webHidden/>
              </w:rPr>
              <w:fldChar w:fldCharType="end"/>
            </w:r>
          </w:hyperlink>
        </w:p>
        <w:p w14:paraId="2E4445D5" w14:textId="15756FDD" w:rsidR="00C83211" w:rsidRPr="00C83211" w:rsidRDefault="00372D39" w:rsidP="00C83211">
          <w:pPr>
            <w:tabs>
              <w:tab w:val="right" w:leader="dot" w:pos="9344"/>
            </w:tabs>
            <w:jc w:val="both"/>
            <w:rPr>
              <w:rFonts w:ascii="Arial" w:eastAsiaTheme="minorEastAsia" w:hAnsi="Arial" w:cs="Arial"/>
              <w:noProof/>
              <w:sz w:val="22"/>
            </w:rPr>
          </w:pPr>
          <w:hyperlink w:anchor="_Toc227321750" w:history="1">
            <w:r w:rsidR="00C83211" w:rsidRPr="00C83211">
              <w:rPr>
                <w:rFonts w:ascii="Arial" w:hAnsi="Arial" w:cs="Arial"/>
                <w:noProof/>
                <w:lang w:eastAsia="en-US"/>
              </w:rPr>
              <w:t>18.2. Изменения в прогнозе перспективного потребления тепловой энергии</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_Toc227321750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187</w:t>
            </w:r>
            <w:r w:rsidR="00C83211" w:rsidRPr="00C83211">
              <w:rPr>
                <w:rFonts w:ascii="Arial" w:hAnsi="Arial" w:cs="Arial"/>
                <w:noProof/>
                <w:webHidden/>
              </w:rPr>
              <w:fldChar w:fldCharType="end"/>
            </w:r>
          </w:hyperlink>
        </w:p>
        <w:p w14:paraId="0C37B6AD" w14:textId="287CF62A" w:rsidR="00C83211" w:rsidRPr="00C83211" w:rsidRDefault="00372D39" w:rsidP="00C83211">
          <w:pPr>
            <w:tabs>
              <w:tab w:val="right" w:leader="dot" w:pos="9344"/>
            </w:tabs>
            <w:jc w:val="both"/>
            <w:rPr>
              <w:rFonts w:ascii="Arial" w:eastAsiaTheme="minorEastAsia" w:hAnsi="Arial" w:cs="Arial"/>
              <w:noProof/>
              <w:sz w:val="22"/>
            </w:rPr>
          </w:pPr>
          <w:hyperlink w:anchor="_Toc227321751" w:history="1">
            <w:r w:rsidR="00C83211" w:rsidRPr="00C83211">
              <w:rPr>
                <w:rFonts w:ascii="Arial" w:hAnsi="Arial" w:cs="Arial"/>
                <w:noProof/>
                <w:lang w:eastAsia="en-US"/>
              </w:rPr>
              <w:t>18.3. Изменения в балансах тепловой мощности источников и тепловой нагрузки</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_Toc227321751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187</w:t>
            </w:r>
            <w:r w:rsidR="00C83211" w:rsidRPr="00C83211">
              <w:rPr>
                <w:rFonts w:ascii="Arial" w:hAnsi="Arial" w:cs="Arial"/>
                <w:noProof/>
                <w:webHidden/>
              </w:rPr>
              <w:fldChar w:fldCharType="end"/>
            </w:r>
          </w:hyperlink>
        </w:p>
        <w:p w14:paraId="5067CA76" w14:textId="5B360AAC" w:rsidR="00C83211" w:rsidRPr="00C83211" w:rsidRDefault="00372D39" w:rsidP="00C83211">
          <w:pPr>
            <w:tabs>
              <w:tab w:val="right" w:leader="dot" w:pos="9344"/>
            </w:tabs>
            <w:jc w:val="both"/>
            <w:rPr>
              <w:rFonts w:ascii="Arial" w:eastAsiaTheme="minorEastAsia" w:hAnsi="Arial" w:cs="Arial"/>
              <w:noProof/>
              <w:sz w:val="22"/>
            </w:rPr>
          </w:pPr>
          <w:hyperlink w:anchor="_Toc227321752" w:history="1">
            <w:r w:rsidR="00C83211" w:rsidRPr="00C83211">
              <w:rPr>
                <w:rFonts w:ascii="Arial" w:hAnsi="Arial" w:cs="Arial"/>
                <w:noProof/>
                <w:lang w:eastAsia="en-US"/>
              </w:rPr>
              <w:t>18.4. Изменения в балансах теплоносителя</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_Toc227321752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187</w:t>
            </w:r>
            <w:r w:rsidR="00C83211" w:rsidRPr="00C83211">
              <w:rPr>
                <w:rFonts w:ascii="Arial" w:hAnsi="Arial" w:cs="Arial"/>
                <w:noProof/>
                <w:webHidden/>
              </w:rPr>
              <w:fldChar w:fldCharType="end"/>
            </w:r>
          </w:hyperlink>
        </w:p>
        <w:p w14:paraId="38CEF2E0" w14:textId="2CA5BC58" w:rsidR="00C83211" w:rsidRPr="00C83211" w:rsidRDefault="00372D39" w:rsidP="00C83211">
          <w:pPr>
            <w:tabs>
              <w:tab w:val="right" w:leader="dot" w:pos="9344"/>
            </w:tabs>
            <w:jc w:val="both"/>
            <w:rPr>
              <w:rFonts w:ascii="Arial" w:eastAsiaTheme="minorEastAsia" w:hAnsi="Arial" w:cs="Arial"/>
              <w:noProof/>
              <w:sz w:val="22"/>
            </w:rPr>
          </w:pPr>
          <w:hyperlink w:anchor="_Toc227321753" w:history="1">
            <w:r w:rsidR="00C83211" w:rsidRPr="00C83211">
              <w:rPr>
                <w:rFonts w:ascii="Arial" w:hAnsi="Arial" w:cs="Arial"/>
                <w:noProof/>
                <w:lang w:eastAsia="en-US"/>
              </w:rPr>
              <w:t>18.5. Изменения в мастер-плане развития систем теплоснабжения</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_Toc227321753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188</w:t>
            </w:r>
            <w:r w:rsidR="00C83211" w:rsidRPr="00C83211">
              <w:rPr>
                <w:rFonts w:ascii="Arial" w:hAnsi="Arial" w:cs="Arial"/>
                <w:noProof/>
                <w:webHidden/>
              </w:rPr>
              <w:fldChar w:fldCharType="end"/>
            </w:r>
          </w:hyperlink>
        </w:p>
        <w:p w14:paraId="76484554" w14:textId="7B8B1E68" w:rsidR="00C83211" w:rsidRPr="00C83211" w:rsidRDefault="00372D39" w:rsidP="00C83211">
          <w:pPr>
            <w:tabs>
              <w:tab w:val="right" w:leader="dot" w:pos="9344"/>
            </w:tabs>
            <w:jc w:val="both"/>
            <w:rPr>
              <w:rFonts w:ascii="Arial" w:eastAsiaTheme="minorEastAsia" w:hAnsi="Arial" w:cs="Arial"/>
              <w:noProof/>
              <w:sz w:val="22"/>
            </w:rPr>
          </w:pPr>
          <w:hyperlink w:anchor="_Toc227321754" w:history="1">
            <w:r w:rsidR="00C83211" w:rsidRPr="00C83211">
              <w:rPr>
                <w:rFonts w:ascii="Arial" w:hAnsi="Arial" w:cs="Arial"/>
                <w:noProof/>
                <w:lang w:eastAsia="en-US"/>
              </w:rPr>
              <w:t>18.6. Изменения в предложениях по строительству и реконструкции источников тепловой энергии</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_Toc227321754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188</w:t>
            </w:r>
            <w:r w:rsidR="00C83211" w:rsidRPr="00C83211">
              <w:rPr>
                <w:rFonts w:ascii="Arial" w:hAnsi="Arial" w:cs="Arial"/>
                <w:noProof/>
                <w:webHidden/>
              </w:rPr>
              <w:fldChar w:fldCharType="end"/>
            </w:r>
          </w:hyperlink>
        </w:p>
        <w:p w14:paraId="4D988C12" w14:textId="4A13444B" w:rsidR="00C83211" w:rsidRPr="00C83211" w:rsidRDefault="00372D39" w:rsidP="00C83211">
          <w:pPr>
            <w:tabs>
              <w:tab w:val="right" w:leader="dot" w:pos="9344"/>
            </w:tabs>
            <w:jc w:val="both"/>
            <w:rPr>
              <w:rFonts w:ascii="Arial" w:eastAsiaTheme="minorEastAsia" w:hAnsi="Arial" w:cs="Arial"/>
              <w:noProof/>
              <w:sz w:val="22"/>
            </w:rPr>
          </w:pPr>
          <w:hyperlink w:anchor="_Toc227321755" w:history="1">
            <w:r w:rsidR="00C83211" w:rsidRPr="00C83211">
              <w:rPr>
                <w:rFonts w:ascii="Arial" w:hAnsi="Arial" w:cs="Arial"/>
                <w:noProof/>
                <w:lang w:eastAsia="en-US"/>
              </w:rPr>
              <w:t>18.7. Изменения в предложениях по строительству и реконструкции тепловых сетей и сооружений на них</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_Toc227321755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188</w:t>
            </w:r>
            <w:r w:rsidR="00C83211" w:rsidRPr="00C83211">
              <w:rPr>
                <w:rFonts w:ascii="Arial" w:hAnsi="Arial" w:cs="Arial"/>
                <w:noProof/>
                <w:webHidden/>
              </w:rPr>
              <w:fldChar w:fldCharType="end"/>
            </w:r>
          </w:hyperlink>
        </w:p>
        <w:p w14:paraId="70425F62" w14:textId="2588F16A" w:rsidR="00C83211" w:rsidRPr="00C83211" w:rsidRDefault="00372D39" w:rsidP="00C83211">
          <w:pPr>
            <w:tabs>
              <w:tab w:val="right" w:leader="dot" w:pos="9344"/>
            </w:tabs>
            <w:jc w:val="both"/>
            <w:rPr>
              <w:rFonts w:ascii="Arial" w:eastAsiaTheme="minorEastAsia" w:hAnsi="Arial" w:cs="Arial"/>
              <w:noProof/>
              <w:sz w:val="22"/>
            </w:rPr>
          </w:pPr>
          <w:hyperlink w:anchor="_Toc227321756" w:history="1">
            <w:r w:rsidR="00C83211" w:rsidRPr="00C83211">
              <w:rPr>
                <w:rFonts w:ascii="Arial" w:hAnsi="Arial" w:cs="Arial"/>
                <w:noProof/>
                <w:lang w:eastAsia="en-US"/>
              </w:rPr>
              <w:t>18.8. Изменения в топливных балансах</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_Toc227321756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188</w:t>
            </w:r>
            <w:r w:rsidR="00C83211" w:rsidRPr="00C83211">
              <w:rPr>
                <w:rFonts w:ascii="Arial" w:hAnsi="Arial" w:cs="Arial"/>
                <w:noProof/>
                <w:webHidden/>
              </w:rPr>
              <w:fldChar w:fldCharType="end"/>
            </w:r>
          </w:hyperlink>
        </w:p>
        <w:p w14:paraId="3D52326E" w14:textId="17D6A4AC" w:rsidR="00C83211" w:rsidRPr="00C83211" w:rsidRDefault="00372D39" w:rsidP="00C83211">
          <w:pPr>
            <w:tabs>
              <w:tab w:val="right" w:leader="dot" w:pos="9344"/>
            </w:tabs>
            <w:jc w:val="both"/>
            <w:rPr>
              <w:rFonts w:ascii="Arial" w:eastAsiaTheme="minorEastAsia" w:hAnsi="Arial" w:cs="Arial"/>
              <w:noProof/>
              <w:sz w:val="22"/>
            </w:rPr>
          </w:pPr>
          <w:hyperlink w:anchor="_Toc227321757" w:history="1">
            <w:r w:rsidR="00C83211" w:rsidRPr="00C83211">
              <w:rPr>
                <w:rFonts w:ascii="Arial" w:hAnsi="Arial" w:cs="Arial"/>
                <w:noProof/>
                <w:lang w:eastAsia="en-US"/>
              </w:rPr>
              <w:t>18.9. Изменения в предложениях по величине инвестиций</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_Toc227321757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188</w:t>
            </w:r>
            <w:r w:rsidR="00C83211" w:rsidRPr="00C83211">
              <w:rPr>
                <w:rFonts w:ascii="Arial" w:hAnsi="Arial" w:cs="Arial"/>
                <w:noProof/>
                <w:webHidden/>
              </w:rPr>
              <w:fldChar w:fldCharType="end"/>
            </w:r>
          </w:hyperlink>
        </w:p>
        <w:p w14:paraId="15657B4F" w14:textId="3C73DD3C" w:rsidR="00C83211" w:rsidRPr="00C83211" w:rsidRDefault="00372D39" w:rsidP="00C83211">
          <w:pPr>
            <w:tabs>
              <w:tab w:val="right" w:leader="dot" w:pos="9344"/>
            </w:tabs>
            <w:jc w:val="both"/>
            <w:rPr>
              <w:rFonts w:ascii="Arial" w:eastAsiaTheme="minorEastAsia" w:hAnsi="Arial" w:cs="Arial"/>
              <w:noProof/>
              <w:sz w:val="22"/>
            </w:rPr>
          </w:pPr>
          <w:hyperlink w:anchor="_Toc227321758" w:history="1">
            <w:r w:rsidR="00C83211" w:rsidRPr="00C83211">
              <w:rPr>
                <w:rFonts w:ascii="Arial" w:hAnsi="Arial" w:cs="Arial"/>
                <w:noProof/>
                <w:lang w:eastAsia="en-US"/>
              </w:rPr>
              <w:t>18.10. Изменения в индикаторах развития систем теплоснабжения</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_Toc227321758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188</w:t>
            </w:r>
            <w:r w:rsidR="00C83211" w:rsidRPr="00C83211">
              <w:rPr>
                <w:rFonts w:ascii="Arial" w:hAnsi="Arial" w:cs="Arial"/>
                <w:noProof/>
                <w:webHidden/>
              </w:rPr>
              <w:fldChar w:fldCharType="end"/>
            </w:r>
          </w:hyperlink>
        </w:p>
        <w:p w14:paraId="713834E7" w14:textId="10DB6486" w:rsidR="00C83211" w:rsidRPr="00C83211" w:rsidRDefault="00372D39" w:rsidP="00C83211">
          <w:pPr>
            <w:tabs>
              <w:tab w:val="right" w:leader="dot" w:pos="9344"/>
            </w:tabs>
            <w:jc w:val="both"/>
            <w:rPr>
              <w:rFonts w:ascii="Arial" w:eastAsiaTheme="minorEastAsia" w:hAnsi="Arial" w:cs="Arial"/>
              <w:noProof/>
              <w:sz w:val="22"/>
            </w:rPr>
          </w:pPr>
          <w:hyperlink w:anchor="_Toc227321759" w:history="1">
            <w:r w:rsidR="00C83211" w:rsidRPr="00C83211">
              <w:rPr>
                <w:rFonts w:ascii="Arial" w:hAnsi="Arial" w:cs="Arial"/>
                <w:noProof/>
                <w:lang w:eastAsia="en-US"/>
              </w:rPr>
              <w:t>18.11. Изменения в ценовых (тарифных) последствиях</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_Toc227321759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188</w:t>
            </w:r>
            <w:r w:rsidR="00C83211" w:rsidRPr="00C83211">
              <w:rPr>
                <w:rFonts w:ascii="Arial" w:hAnsi="Arial" w:cs="Arial"/>
                <w:noProof/>
                <w:webHidden/>
              </w:rPr>
              <w:fldChar w:fldCharType="end"/>
            </w:r>
          </w:hyperlink>
        </w:p>
        <w:p w14:paraId="14526C65" w14:textId="262E0BC8" w:rsidR="00C83211" w:rsidRPr="00C83211" w:rsidRDefault="00372D39" w:rsidP="00C83211">
          <w:pPr>
            <w:tabs>
              <w:tab w:val="right" w:leader="dot" w:pos="9344"/>
            </w:tabs>
            <w:jc w:val="both"/>
            <w:rPr>
              <w:rFonts w:ascii="Arial" w:eastAsiaTheme="minorEastAsia" w:hAnsi="Arial" w:cs="Arial"/>
              <w:noProof/>
              <w:sz w:val="22"/>
            </w:rPr>
          </w:pPr>
          <w:hyperlink w:anchor="_Toc227321760" w:history="1">
            <w:r w:rsidR="00C83211" w:rsidRPr="00C83211">
              <w:rPr>
                <w:rFonts w:ascii="Arial" w:hAnsi="Arial" w:cs="Arial"/>
                <w:noProof/>
                <w:lang w:eastAsia="en-US"/>
              </w:rPr>
              <w:t>18.12. Изменения в предложениях по присвоению статуса ЕТО</w:t>
            </w:r>
            <w:r w:rsidR="00C83211" w:rsidRPr="00C83211">
              <w:rPr>
                <w:rFonts w:ascii="Arial" w:hAnsi="Arial" w:cs="Arial"/>
                <w:noProof/>
                <w:webHidden/>
              </w:rPr>
              <w:tab/>
            </w:r>
            <w:r w:rsidR="00C83211" w:rsidRPr="00C83211">
              <w:rPr>
                <w:rFonts w:ascii="Arial" w:hAnsi="Arial" w:cs="Arial"/>
                <w:noProof/>
                <w:webHidden/>
              </w:rPr>
              <w:fldChar w:fldCharType="begin"/>
            </w:r>
            <w:r w:rsidR="00C83211" w:rsidRPr="00C83211">
              <w:rPr>
                <w:rFonts w:ascii="Arial" w:hAnsi="Arial" w:cs="Arial"/>
                <w:noProof/>
                <w:webHidden/>
              </w:rPr>
              <w:instrText xml:space="preserve"> PAGEREF _Toc227321760 \h </w:instrText>
            </w:r>
            <w:r w:rsidR="00C83211" w:rsidRPr="00C83211">
              <w:rPr>
                <w:rFonts w:ascii="Arial" w:hAnsi="Arial" w:cs="Arial"/>
                <w:noProof/>
                <w:webHidden/>
              </w:rPr>
            </w:r>
            <w:r w:rsidR="00C83211" w:rsidRPr="00C83211">
              <w:rPr>
                <w:rFonts w:ascii="Arial" w:hAnsi="Arial" w:cs="Arial"/>
                <w:noProof/>
                <w:webHidden/>
              </w:rPr>
              <w:fldChar w:fldCharType="separate"/>
            </w:r>
            <w:r>
              <w:rPr>
                <w:rFonts w:ascii="Arial" w:hAnsi="Arial" w:cs="Arial"/>
                <w:noProof/>
                <w:webHidden/>
              </w:rPr>
              <w:t>188</w:t>
            </w:r>
            <w:r w:rsidR="00C83211" w:rsidRPr="00C83211">
              <w:rPr>
                <w:rFonts w:ascii="Arial" w:hAnsi="Arial" w:cs="Arial"/>
                <w:noProof/>
                <w:webHidden/>
              </w:rPr>
              <w:fldChar w:fldCharType="end"/>
            </w:r>
          </w:hyperlink>
        </w:p>
        <w:p w14:paraId="34780CBD" w14:textId="60CCCE65" w:rsidR="00D97FF7" w:rsidRPr="0018589E" w:rsidRDefault="000E0934" w:rsidP="006A37D2">
          <w:pPr>
            <w:pStyle w:val="14"/>
            <w:tabs>
              <w:tab w:val="right" w:leader="dot" w:pos="9345"/>
            </w:tabs>
            <w:jc w:val="both"/>
            <w:rPr>
              <w:rFonts w:ascii="Arial" w:hAnsi="Arial" w:cs="Arial"/>
            </w:rPr>
          </w:pPr>
          <w:r w:rsidRPr="0018589E">
            <w:rPr>
              <w:rFonts w:ascii="Arial" w:hAnsi="Arial" w:cs="Arial"/>
              <w:bCs/>
              <w:szCs w:val="24"/>
            </w:rPr>
            <w:fldChar w:fldCharType="end"/>
          </w:r>
        </w:p>
      </w:sdtContent>
    </w:sdt>
    <w:p w14:paraId="7C8D8533" w14:textId="77777777" w:rsidR="00D97FF7" w:rsidRPr="00FA1A10" w:rsidRDefault="00D97FF7" w:rsidP="00FA1A10">
      <w:pPr>
        <w:rPr>
          <w:b/>
          <w:bCs/>
        </w:rPr>
      </w:pPr>
      <w:r w:rsidRPr="00FA1A10">
        <w:br w:type="page"/>
      </w:r>
    </w:p>
    <w:p w14:paraId="5C3BEDDC" w14:textId="77777777" w:rsidR="00D97FF7" w:rsidRPr="00AD14C9" w:rsidRDefault="00D97FF7" w:rsidP="00FA1A10">
      <w:pPr>
        <w:pStyle w:val="12"/>
        <w:jc w:val="center"/>
        <w:rPr>
          <w:rFonts w:ascii="Arial Narrow" w:hAnsi="Arial Narrow"/>
          <w:szCs w:val="24"/>
          <w:lang w:val="ru-RU"/>
        </w:rPr>
      </w:pPr>
      <w:bookmarkStart w:id="3" w:name="_Toc227321495"/>
      <w:r w:rsidRPr="00AD14C9">
        <w:rPr>
          <w:rFonts w:ascii="Arial Narrow" w:hAnsi="Arial Narrow"/>
          <w:szCs w:val="24"/>
          <w:lang w:val="ru-RU"/>
        </w:rPr>
        <w:lastRenderedPageBreak/>
        <w:t>АННОТАЦИЯ</w:t>
      </w:r>
      <w:bookmarkEnd w:id="3"/>
    </w:p>
    <w:p w14:paraId="02210657" w14:textId="77777777" w:rsidR="00D97FF7" w:rsidRPr="00FA1A10" w:rsidRDefault="00D97FF7" w:rsidP="00FA1A10">
      <w:pPr>
        <w:spacing w:line="360" w:lineRule="auto"/>
        <w:jc w:val="both"/>
        <w:rPr>
          <w:b/>
          <w:bCs/>
        </w:rPr>
      </w:pPr>
    </w:p>
    <w:p w14:paraId="47FCDCEB" w14:textId="77777777" w:rsidR="00D97FF7" w:rsidRPr="00AD14C9" w:rsidRDefault="00D97FF7" w:rsidP="00FB64F2">
      <w:pPr>
        <w:spacing w:line="276" w:lineRule="auto"/>
        <w:ind w:firstLine="709"/>
        <w:jc w:val="both"/>
        <w:rPr>
          <w:rFonts w:ascii="Arial" w:hAnsi="Arial" w:cs="Arial"/>
        </w:rPr>
      </w:pPr>
      <w:r w:rsidRPr="00AD14C9">
        <w:rPr>
          <w:rFonts w:ascii="Arial" w:hAnsi="Arial" w:cs="Arial"/>
        </w:rPr>
        <w:t xml:space="preserve">Схема теплоснабжения </w:t>
      </w:r>
      <w:r w:rsidR="002F58BC">
        <w:rPr>
          <w:rFonts w:ascii="Arial" w:hAnsi="Arial" w:cs="Arial"/>
        </w:rPr>
        <w:t>актуализирована</w:t>
      </w:r>
      <w:r w:rsidRPr="00AD14C9">
        <w:rPr>
          <w:rFonts w:ascii="Arial" w:hAnsi="Arial" w:cs="Arial"/>
        </w:rPr>
        <w:t xml:space="preserve"> на период </w:t>
      </w:r>
      <w:r w:rsidR="002F58BC">
        <w:rPr>
          <w:rFonts w:ascii="Arial" w:hAnsi="Arial" w:cs="Arial"/>
        </w:rPr>
        <w:t xml:space="preserve">до </w:t>
      </w:r>
      <w:r w:rsidR="00551A1C">
        <w:rPr>
          <w:rFonts w:ascii="Arial" w:hAnsi="Arial" w:cs="Arial"/>
        </w:rPr>
        <w:t>2035</w:t>
      </w:r>
      <w:r w:rsidR="002F58BC">
        <w:rPr>
          <w:rFonts w:ascii="Arial" w:hAnsi="Arial" w:cs="Arial"/>
        </w:rPr>
        <w:t xml:space="preserve"> </w:t>
      </w:r>
      <w:r w:rsidRPr="00AD14C9">
        <w:rPr>
          <w:rFonts w:ascii="Arial" w:hAnsi="Arial" w:cs="Arial"/>
        </w:rPr>
        <w:t xml:space="preserve">г. на основании утвержденного генерального плана </w:t>
      </w:r>
      <w:r w:rsidR="00551A1C">
        <w:rPr>
          <w:rFonts w:ascii="Arial" w:hAnsi="Arial" w:cs="Arial"/>
        </w:rPr>
        <w:t>Спасск</w:t>
      </w:r>
      <w:r w:rsidR="00C91E8D" w:rsidRPr="00AD14C9">
        <w:rPr>
          <w:rFonts w:ascii="Arial" w:hAnsi="Arial" w:cs="Arial"/>
        </w:rPr>
        <w:t xml:space="preserve">ого сельского поселения </w:t>
      </w:r>
      <w:r w:rsidR="00551A1C">
        <w:rPr>
          <w:rFonts w:ascii="Arial" w:hAnsi="Arial" w:cs="Arial"/>
        </w:rPr>
        <w:t>Томск</w:t>
      </w:r>
      <w:r w:rsidR="00C91E8D" w:rsidRPr="00AD14C9">
        <w:rPr>
          <w:rFonts w:ascii="Arial" w:hAnsi="Arial" w:cs="Arial"/>
        </w:rPr>
        <w:t>ого района</w:t>
      </w:r>
      <w:r w:rsidRPr="00AD14C9">
        <w:rPr>
          <w:rFonts w:ascii="Arial" w:hAnsi="Arial" w:cs="Arial"/>
        </w:rPr>
        <w:t>.</w:t>
      </w:r>
    </w:p>
    <w:p w14:paraId="4AB40EBF" w14:textId="77777777" w:rsidR="00D97FF7" w:rsidRPr="00AD14C9" w:rsidRDefault="00D97FF7" w:rsidP="00FB64F2">
      <w:pPr>
        <w:autoSpaceDE w:val="0"/>
        <w:autoSpaceDN w:val="0"/>
        <w:adjustRightInd w:val="0"/>
        <w:spacing w:line="276" w:lineRule="auto"/>
        <w:ind w:firstLine="709"/>
        <w:jc w:val="both"/>
        <w:rPr>
          <w:rFonts w:ascii="Arial" w:hAnsi="Arial" w:cs="Arial"/>
          <w:color w:val="000000"/>
        </w:rPr>
      </w:pPr>
      <w:r w:rsidRPr="00AD14C9">
        <w:rPr>
          <w:rFonts w:ascii="Arial" w:hAnsi="Arial" w:cs="Arial"/>
          <w:color w:val="000000"/>
        </w:rPr>
        <w:t xml:space="preserve">Цель настоящей работы: </w:t>
      </w:r>
      <w:r w:rsidR="00965365">
        <w:rPr>
          <w:rFonts w:ascii="Arial" w:hAnsi="Arial" w:cs="Arial"/>
          <w:color w:val="000000"/>
        </w:rPr>
        <w:t>актуализация</w:t>
      </w:r>
      <w:r w:rsidRPr="00AD14C9">
        <w:rPr>
          <w:rFonts w:ascii="Arial" w:hAnsi="Arial" w:cs="Arial"/>
          <w:color w:val="000000"/>
        </w:rPr>
        <w:t xml:space="preserve"> схемы теплоснабжения </w:t>
      </w:r>
      <w:r w:rsidR="00551A1C">
        <w:rPr>
          <w:rFonts w:ascii="Arial" w:hAnsi="Arial" w:cs="Arial"/>
          <w:color w:val="000000"/>
        </w:rPr>
        <w:t>Спасск</w:t>
      </w:r>
      <w:r w:rsidR="00C91E8D" w:rsidRPr="00AD14C9">
        <w:rPr>
          <w:rFonts w:ascii="Arial" w:hAnsi="Arial" w:cs="Arial"/>
          <w:color w:val="000000"/>
        </w:rPr>
        <w:t xml:space="preserve">ого сельского поселения </w:t>
      </w:r>
      <w:r w:rsidR="00551A1C">
        <w:rPr>
          <w:rFonts w:ascii="Arial" w:hAnsi="Arial" w:cs="Arial"/>
          <w:color w:val="000000"/>
        </w:rPr>
        <w:t>Томск</w:t>
      </w:r>
      <w:r w:rsidR="00C91E8D" w:rsidRPr="00AD14C9">
        <w:rPr>
          <w:rFonts w:ascii="Arial" w:hAnsi="Arial" w:cs="Arial"/>
          <w:color w:val="000000"/>
        </w:rPr>
        <w:t>ого района</w:t>
      </w:r>
      <w:r w:rsidRPr="00AD14C9">
        <w:rPr>
          <w:rFonts w:ascii="Arial" w:hAnsi="Arial" w:cs="Arial"/>
          <w:color w:val="000000"/>
        </w:rPr>
        <w:t xml:space="preserve"> в соответствии с требованиями: </w:t>
      </w:r>
    </w:p>
    <w:p w14:paraId="78A68B07" w14:textId="77777777" w:rsidR="00D97FF7" w:rsidRPr="00AD14C9" w:rsidRDefault="00D97FF7" w:rsidP="00FB64F2">
      <w:pPr>
        <w:autoSpaceDE w:val="0"/>
        <w:autoSpaceDN w:val="0"/>
        <w:adjustRightInd w:val="0"/>
        <w:spacing w:line="276" w:lineRule="auto"/>
        <w:ind w:firstLine="709"/>
        <w:jc w:val="both"/>
        <w:rPr>
          <w:rFonts w:ascii="Arial" w:hAnsi="Arial" w:cs="Arial"/>
          <w:color w:val="000000"/>
        </w:rPr>
      </w:pPr>
      <w:r w:rsidRPr="00AD14C9">
        <w:rPr>
          <w:rFonts w:ascii="Arial" w:hAnsi="Arial" w:cs="Arial"/>
          <w:color w:val="000000"/>
        </w:rPr>
        <w:t xml:space="preserve">− Федерального закона от 27.07.2010 № 190-ФЗ «О теплоснабжении»; </w:t>
      </w:r>
    </w:p>
    <w:p w14:paraId="28307CFC" w14:textId="77777777" w:rsidR="00D97FF7" w:rsidRPr="00AD14C9" w:rsidRDefault="00D97FF7" w:rsidP="00FB64F2">
      <w:pPr>
        <w:autoSpaceDE w:val="0"/>
        <w:autoSpaceDN w:val="0"/>
        <w:adjustRightInd w:val="0"/>
        <w:spacing w:line="276" w:lineRule="auto"/>
        <w:ind w:firstLine="709"/>
        <w:jc w:val="both"/>
        <w:rPr>
          <w:rFonts w:ascii="Arial" w:hAnsi="Arial" w:cs="Arial"/>
          <w:color w:val="000000"/>
        </w:rPr>
      </w:pPr>
      <w:r w:rsidRPr="00AD14C9">
        <w:rPr>
          <w:rFonts w:ascii="Arial" w:hAnsi="Arial" w:cs="Arial"/>
          <w:color w:val="000000"/>
        </w:rPr>
        <w:t xml:space="preserve">− Постановления Правительства РФ от 22.02.2012 № 154 «О требованиях к схемам теплоснабжения, порядку их разработки и утверждения». </w:t>
      </w:r>
    </w:p>
    <w:p w14:paraId="6737A9AF" w14:textId="77777777" w:rsidR="00D97FF7" w:rsidRPr="00A43F99" w:rsidRDefault="00D97FF7" w:rsidP="00FB64F2">
      <w:pPr>
        <w:spacing w:line="276" w:lineRule="auto"/>
        <w:ind w:firstLine="709"/>
        <w:jc w:val="both"/>
      </w:pPr>
      <w:r w:rsidRPr="00AD14C9">
        <w:rPr>
          <w:rFonts w:ascii="Arial" w:hAnsi="Arial" w:cs="Arial"/>
          <w:color w:val="000000"/>
        </w:rPr>
        <w:t xml:space="preserve">При </w:t>
      </w:r>
      <w:r w:rsidR="002F58BC">
        <w:rPr>
          <w:rFonts w:ascii="Arial" w:hAnsi="Arial" w:cs="Arial"/>
          <w:color w:val="000000"/>
        </w:rPr>
        <w:t>актуализации</w:t>
      </w:r>
      <w:r w:rsidRPr="00AD14C9">
        <w:rPr>
          <w:rFonts w:ascii="Arial" w:hAnsi="Arial" w:cs="Arial"/>
          <w:color w:val="000000"/>
        </w:rPr>
        <w:t xml:space="preserve"> схемы теплоснабжения учтены требования законодательства Российской Федерации, стандартов РФ, действующих нормативных документов Министерства природных ресурсов России, других нормативных актов, регулирующих природоохранную деятельность.</w:t>
      </w:r>
      <w:r w:rsidRPr="00AD14C9">
        <w:rPr>
          <w:color w:val="000000"/>
        </w:rPr>
        <w:t xml:space="preserve"> </w:t>
      </w:r>
      <w:r w:rsidRPr="00FA1A10">
        <w:br w:type="page"/>
      </w:r>
    </w:p>
    <w:p w14:paraId="5D758C1E" w14:textId="77777777" w:rsidR="00D97FF7" w:rsidRPr="00092EF9" w:rsidRDefault="00D97FF7" w:rsidP="00FA1A10">
      <w:pPr>
        <w:pStyle w:val="12"/>
        <w:spacing w:line="276" w:lineRule="auto"/>
        <w:jc w:val="both"/>
        <w:rPr>
          <w:rFonts w:ascii="Arial Narrow" w:hAnsi="Arial Narrow" w:cs="Times New Roman"/>
          <w:szCs w:val="24"/>
          <w:lang w:val="ru-RU"/>
        </w:rPr>
      </w:pPr>
      <w:bookmarkStart w:id="4" w:name="_Toc227321496"/>
      <w:r w:rsidRPr="00092EF9">
        <w:rPr>
          <w:rFonts w:ascii="Arial Narrow" w:hAnsi="Arial Narrow" w:cs="Times New Roman"/>
          <w:szCs w:val="24"/>
          <w:lang w:val="ru-RU"/>
        </w:rPr>
        <w:lastRenderedPageBreak/>
        <w:t>ГЛАВА 1. СУЩЕСТВУЮЩЕЕ ПОЛОЖЕНИЕ В СФЕРЕ ПРОИЗВОДСТВА, ПЕРЕДАЧИ И ПОТРЕБЛЕНИЯ ТЕПЛОВОЙ ЭНЕРГИИ ДЛЯ ЦЕЛЕЙ ТЕПЛОСНАБЖЕНИЯ</w:t>
      </w:r>
      <w:bookmarkEnd w:id="1"/>
      <w:bookmarkEnd w:id="2"/>
      <w:bookmarkEnd w:id="4"/>
    </w:p>
    <w:p w14:paraId="018D4A2C" w14:textId="77777777" w:rsidR="00D97FF7" w:rsidRPr="00FA1A10" w:rsidRDefault="00D97FF7" w:rsidP="00FA1A10">
      <w:pPr>
        <w:spacing w:line="276" w:lineRule="auto"/>
        <w:rPr>
          <w:color w:val="000000"/>
          <w:spacing w:val="3"/>
        </w:rPr>
      </w:pPr>
    </w:p>
    <w:p w14:paraId="24632359" w14:textId="77777777" w:rsidR="007C4944" w:rsidRDefault="007C4944" w:rsidP="00174757">
      <w:pPr>
        <w:shd w:val="clear" w:color="auto" w:fill="FFFFFF"/>
        <w:spacing w:line="276" w:lineRule="auto"/>
        <w:ind w:firstLine="708"/>
        <w:jc w:val="both"/>
        <w:rPr>
          <w:rFonts w:ascii="Arial" w:hAnsi="Arial" w:cs="Arial"/>
        </w:rPr>
      </w:pPr>
      <w:r w:rsidRPr="007C4944">
        <w:rPr>
          <w:rFonts w:ascii="Arial" w:hAnsi="Arial" w:cs="Arial"/>
        </w:rPr>
        <w:t>Муниципальное образование «Спасское сельское поселение» образовано</w:t>
      </w:r>
      <w:r w:rsidR="00174757">
        <w:rPr>
          <w:rFonts w:ascii="Arial" w:hAnsi="Arial" w:cs="Arial"/>
        </w:rPr>
        <w:t xml:space="preserve"> </w:t>
      </w:r>
      <w:r w:rsidRPr="007C4944">
        <w:rPr>
          <w:rFonts w:ascii="Arial" w:hAnsi="Arial" w:cs="Arial"/>
        </w:rPr>
        <w:t>Законом Томской области от 12.11.2004 № 241-ОЗ «О наделении статусом</w:t>
      </w:r>
      <w:r w:rsidR="00174757">
        <w:rPr>
          <w:rFonts w:ascii="Arial" w:hAnsi="Arial" w:cs="Arial"/>
        </w:rPr>
        <w:t xml:space="preserve"> </w:t>
      </w:r>
      <w:r w:rsidRPr="007C4944">
        <w:rPr>
          <w:rFonts w:ascii="Arial" w:hAnsi="Arial" w:cs="Arial"/>
        </w:rPr>
        <w:t>муниципального района, сельского поселения и установлении границ</w:t>
      </w:r>
      <w:r w:rsidR="00174757">
        <w:rPr>
          <w:rFonts w:ascii="Arial" w:hAnsi="Arial" w:cs="Arial"/>
        </w:rPr>
        <w:t xml:space="preserve"> </w:t>
      </w:r>
      <w:r w:rsidRPr="007C4944">
        <w:rPr>
          <w:rFonts w:ascii="Arial" w:hAnsi="Arial" w:cs="Arial"/>
        </w:rPr>
        <w:t>муниципальных образований на территории Томского района», административно</w:t>
      </w:r>
      <w:r w:rsidR="00174757" w:rsidRPr="00174757">
        <w:rPr>
          <w:rFonts w:ascii="Arial" w:hAnsi="Arial" w:cs="Arial"/>
        </w:rPr>
        <w:t xml:space="preserve"> входит в состав Томского района Томской области, расположенного на юго-востоке</w:t>
      </w:r>
      <w:r w:rsidR="00174757">
        <w:rPr>
          <w:rFonts w:ascii="Arial" w:hAnsi="Arial" w:cs="Arial"/>
        </w:rPr>
        <w:t xml:space="preserve"> </w:t>
      </w:r>
      <w:r w:rsidR="00174757" w:rsidRPr="00174757">
        <w:rPr>
          <w:rFonts w:ascii="Arial" w:hAnsi="Arial" w:cs="Arial"/>
        </w:rPr>
        <w:t>Томской области.</w:t>
      </w:r>
    </w:p>
    <w:tbl>
      <w:tblPr>
        <w:tblW w:w="9493" w:type="dxa"/>
        <w:tblLayout w:type="fixed"/>
        <w:tblLook w:val="01E0" w:firstRow="1" w:lastRow="1" w:firstColumn="1" w:lastColumn="1" w:noHBand="0" w:noVBand="0"/>
      </w:tblPr>
      <w:tblGrid>
        <w:gridCol w:w="5240"/>
        <w:gridCol w:w="4253"/>
      </w:tblGrid>
      <w:tr w:rsidR="00174757" w:rsidRPr="0071477F" w14:paraId="7DC8871F" w14:textId="77777777" w:rsidTr="00371942">
        <w:trPr>
          <w:trHeight w:val="20"/>
          <w:tblHeader/>
        </w:trPr>
        <w:tc>
          <w:tcPr>
            <w:tcW w:w="5240" w:type="dxa"/>
            <w:shd w:val="clear" w:color="auto" w:fill="auto"/>
            <w:vAlign w:val="center"/>
          </w:tcPr>
          <w:p w14:paraId="0A4FCB01" w14:textId="77777777" w:rsidR="00174757" w:rsidRDefault="00174757" w:rsidP="00174757">
            <w:pPr>
              <w:jc w:val="center"/>
              <w:rPr>
                <w:rFonts w:ascii="Arial" w:hAnsi="Arial" w:cs="Arial"/>
                <w:sz w:val="20"/>
                <w:szCs w:val="20"/>
              </w:rPr>
            </w:pPr>
            <w:r w:rsidRPr="007C4944">
              <w:rPr>
                <w:rFonts w:ascii="Arial" w:hAnsi="Arial" w:cs="Arial"/>
                <w:noProof/>
                <w:sz w:val="20"/>
                <w:szCs w:val="20"/>
              </w:rPr>
              <w:drawing>
                <wp:inline distT="0" distB="0" distL="0" distR="0" wp14:anchorId="6FC83E06" wp14:editId="405E442C">
                  <wp:extent cx="3044129" cy="624840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stretch>
                            <a:fillRect/>
                          </a:stretch>
                        </pic:blipFill>
                        <pic:spPr>
                          <a:xfrm>
                            <a:off x="0" y="0"/>
                            <a:ext cx="3053294" cy="6267212"/>
                          </a:xfrm>
                          <a:prstGeom prst="rect">
                            <a:avLst/>
                          </a:prstGeom>
                        </pic:spPr>
                      </pic:pic>
                    </a:graphicData>
                  </a:graphic>
                </wp:inline>
              </w:drawing>
            </w:r>
          </w:p>
          <w:p w14:paraId="322B90C9" w14:textId="064A974F" w:rsidR="00174757" w:rsidRPr="007C4944" w:rsidRDefault="00174757" w:rsidP="00174757">
            <w:pPr>
              <w:jc w:val="center"/>
              <w:rPr>
                <w:rFonts w:ascii="Arial" w:hAnsi="Arial" w:cs="Arial"/>
                <w:sz w:val="20"/>
                <w:szCs w:val="20"/>
              </w:rPr>
            </w:pPr>
            <w:bookmarkStart w:id="5" w:name="_Ref202878128"/>
            <w:r w:rsidRPr="004A3CE5">
              <w:rPr>
                <w:rFonts w:ascii="Arial" w:hAnsi="Arial" w:cs="Arial"/>
              </w:rPr>
              <w:t xml:space="preserve">Рисунок </w:t>
            </w:r>
            <w:r w:rsidR="000E0934" w:rsidRPr="004A3CE5">
              <w:rPr>
                <w:rFonts w:ascii="Arial" w:hAnsi="Arial" w:cs="Arial"/>
              </w:rPr>
              <w:fldChar w:fldCharType="begin"/>
            </w:r>
            <w:r w:rsidRPr="004A3CE5">
              <w:rPr>
                <w:rFonts w:ascii="Arial" w:hAnsi="Arial" w:cs="Arial"/>
              </w:rPr>
              <w:instrText xml:space="preserve"> SEQ Рисунок \* ARABIC </w:instrText>
            </w:r>
            <w:r w:rsidR="000E0934" w:rsidRPr="004A3CE5">
              <w:rPr>
                <w:rFonts w:ascii="Arial" w:hAnsi="Arial" w:cs="Arial"/>
              </w:rPr>
              <w:fldChar w:fldCharType="separate"/>
            </w:r>
            <w:r w:rsidR="00372D39">
              <w:rPr>
                <w:rFonts w:ascii="Arial" w:hAnsi="Arial" w:cs="Arial"/>
                <w:noProof/>
              </w:rPr>
              <w:t>1</w:t>
            </w:r>
            <w:r w:rsidR="000E0934" w:rsidRPr="004A3CE5">
              <w:rPr>
                <w:rFonts w:ascii="Arial" w:hAnsi="Arial" w:cs="Arial"/>
              </w:rPr>
              <w:fldChar w:fldCharType="end"/>
            </w:r>
            <w:bookmarkEnd w:id="5"/>
            <w:r w:rsidRPr="004A3CE5">
              <w:rPr>
                <w:rFonts w:ascii="Arial" w:hAnsi="Arial" w:cs="Arial"/>
              </w:rPr>
              <w:t xml:space="preserve"> – Границы </w:t>
            </w:r>
            <w:r>
              <w:rPr>
                <w:rFonts w:ascii="Arial" w:hAnsi="Arial" w:cs="Arial"/>
              </w:rPr>
              <w:t>населенных пунктов Спасск</w:t>
            </w:r>
            <w:r w:rsidRPr="004A3CE5">
              <w:rPr>
                <w:rFonts w:ascii="Arial" w:hAnsi="Arial" w:cs="Arial"/>
              </w:rPr>
              <w:t>ого сельского поселения</w:t>
            </w:r>
          </w:p>
        </w:tc>
        <w:tc>
          <w:tcPr>
            <w:tcW w:w="4253" w:type="dxa"/>
            <w:shd w:val="clear" w:color="auto" w:fill="auto"/>
            <w:vAlign w:val="center"/>
          </w:tcPr>
          <w:p w14:paraId="4C5E3FAE" w14:textId="0640E6BB" w:rsidR="00174757" w:rsidRPr="00174757" w:rsidRDefault="00174757" w:rsidP="00174757">
            <w:pPr>
              <w:shd w:val="clear" w:color="auto" w:fill="FFFFFF"/>
              <w:spacing w:line="276" w:lineRule="auto"/>
              <w:ind w:firstLine="708"/>
              <w:jc w:val="both"/>
              <w:rPr>
                <w:rFonts w:ascii="Arial" w:hAnsi="Arial" w:cs="Arial"/>
              </w:rPr>
            </w:pPr>
            <w:r w:rsidRPr="00174757">
              <w:rPr>
                <w:rFonts w:ascii="Arial" w:hAnsi="Arial" w:cs="Arial"/>
              </w:rPr>
              <w:t>В МО «Спасское сельское поселение» входит 6 сельских населенных пунктов</w:t>
            </w:r>
            <w:r>
              <w:rPr>
                <w:rFonts w:ascii="Arial" w:hAnsi="Arial" w:cs="Arial"/>
              </w:rPr>
              <w:t xml:space="preserve"> (рис. </w:t>
            </w:r>
            <w:r w:rsidR="004C0F7F">
              <w:fldChar w:fldCharType="begin"/>
            </w:r>
            <w:r w:rsidR="004C0F7F">
              <w:instrText xml:space="preserve"> REF _Ref202878128 \h  \* MERGEFORMAT </w:instrText>
            </w:r>
            <w:r w:rsidR="004C0F7F">
              <w:fldChar w:fldCharType="separate"/>
            </w:r>
            <w:r w:rsidR="00372D39" w:rsidRPr="00372D39">
              <w:rPr>
                <w:rFonts w:ascii="Arial" w:hAnsi="Arial" w:cs="Arial"/>
                <w:vanish/>
              </w:rPr>
              <w:t>Рисунок 1</w:t>
            </w:r>
            <w:r w:rsidR="004C0F7F">
              <w:fldChar w:fldCharType="end"/>
            </w:r>
            <w:r>
              <w:rPr>
                <w:rFonts w:ascii="Arial" w:hAnsi="Arial" w:cs="Arial"/>
              </w:rPr>
              <w:t>)</w:t>
            </w:r>
            <w:r w:rsidRPr="00174757">
              <w:rPr>
                <w:rFonts w:ascii="Arial" w:hAnsi="Arial" w:cs="Arial"/>
              </w:rPr>
              <w:t>:</w:t>
            </w:r>
            <w:r>
              <w:rPr>
                <w:rFonts w:ascii="Arial" w:hAnsi="Arial" w:cs="Arial"/>
              </w:rPr>
              <w:t xml:space="preserve"> </w:t>
            </w:r>
            <w:r w:rsidRPr="00174757">
              <w:rPr>
                <w:rFonts w:ascii="Arial" w:hAnsi="Arial" w:cs="Arial"/>
              </w:rPr>
              <w:t>с. Батурино, с. Вершинино, д. Казанка, с. Коларово, п. Синий Утес, с. Яр.</w:t>
            </w:r>
          </w:p>
          <w:p w14:paraId="56BDD16F" w14:textId="77777777" w:rsidR="00174757" w:rsidRDefault="00174757" w:rsidP="00174757">
            <w:pPr>
              <w:shd w:val="clear" w:color="auto" w:fill="FFFFFF"/>
              <w:spacing w:line="276" w:lineRule="auto"/>
              <w:ind w:firstLine="708"/>
              <w:jc w:val="both"/>
              <w:rPr>
                <w:rFonts w:ascii="Arial" w:hAnsi="Arial" w:cs="Arial"/>
              </w:rPr>
            </w:pPr>
            <w:r w:rsidRPr="00174757">
              <w:rPr>
                <w:rFonts w:ascii="Arial" w:hAnsi="Arial" w:cs="Arial"/>
              </w:rPr>
              <w:t>Административный центр поселения – село Батурино, расстояние до Томска 31</w:t>
            </w:r>
            <w:r>
              <w:rPr>
                <w:rFonts w:ascii="Arial" w:hAnsi="Arial" w:cs="Arial"/>
              </w:rPr>
              <w:t xml:space="preserve"> </w:t>
            </w:r>
            <w:r w:rsidRPr="00174757">
              <w:rPr>
                <w:rFonts w:ascii="Arial" w:hAnsi="Arial" w:cs="Arial"/>
              </w:rPr>
              <w:t>км. Фактически Администрация Спасского сельского поселения расположена в</w:t>
            </w:r>
            <w:r>
              <w:rPr>
                <w:rFonts w:ascii="Arial" w:hAnsi="Arial" w:cs="Arial"/>
              </w:rPr>
              <w:br/>
            </w:r>
            <w:r w:rsidRPr="00174757">
              <w:rPr>
                <w:rFonts w:ascii="Arial" w:hAnsi="Arial" w:cs="Arial"/>
              </w:rPr>
              <w:t>с.</w:t>
            </w:r>
            <w:r>
              <w:rPr>
                <w:rFonts w:ascii="Arial" w:hAnsi="Arial" w:cs="Arial"/>
              </w:rPr>
              <w:t xml:space="preserve"> </w:t>
            </w:r>
            <w:r w:rsidRPr="00174757">
              <w:rPr>
                <w:rFonts w:ascii="Arial" w:hAnsi="Arial" w:cs="Arial"/>
              </w:rPr>
              <w:t>Вершинино.</w:t>
            </w:r>
          </w:p>
          <w:p w14:paraId="4B1881F7" w14:textId="77777777" w:rsidR="00174757" w:rsidRPr="00174757" w:rsidRDefault="00174757" w:rsidP="00174757">
            <w:pPr>
              <w:shd w:val="clear" w:color="auto" w:fill="FFFFFF"/>
              <w:spacing w:line="276" w:lineRule="auto"/>
              <w:ind w:firstLine="708"/>
              <w:jc w:val="both"/>
              <w:rPr>
                <w:rFonts w:ascii="Arial" w:hAnsi="Arial" w:cs="Arial"/>
              </w:rPr>
            </w:pPr>
            <w:r w:rsidRPr="00174757">
              <w:rPr>
                <w:rFonts w:ascii="Arial" w:hAnsi="Arial" w:cs="Arial"/>
              </w:rPr>
              <w:t>Общая площадь территории поселения составляет 22,025 тыс. га (2,1% от</w:t>
            </w:r>
            <w:r>
              <w:rPr>
                <w:rFonts w:ascii="Arial" w:hAnsi="Arial" w:cs="Arial"/>
              </w:rPr>
              <w:t xml:space="preserve"> </w:t>
            </w:r>
            <w:r w:rsidRPr="00174757">
              <w:rPr>
                <w:rFonts w:ascii="Arial" w:hAnsi="Arial" w:cs="Arial"/>
              </w:rPr>
              <w:t>площади района) численность населения – 2,</w:t>
            </w:r>
            <w:r>
              <w:rPr>
                <w:rFonts w:ascii="Arial" w:hAnsi="Arial" w:cs="Arial"/>
              </w:rPr>
              <w:t>9</w:t>
            </w:r>
            <w:r w:rsidRPr="00174757">
              <w:rPr>
                <w:rFonts w:ascii="Arial" w:hAnsi="Arial" w:cs="Arial"/>
              </w:rPr>
              <w:t xml:space="preserve"> тыс. чел. на 01.01.20</w:t>
            </w:r>
            <w:r>
              <w:rPr>
                <w:rFonts w:ascii="Arial" w:hAnsi="Arial" w:cs="Arial"/>
              </w:rPr>
              <w:t xml:space="preserve">25 </w:t>
            </w:r>
            <w:r w:rsidRPr="00174757">
              <w:rPr>
                <w:rFonts w:ascii="Arial" w:hAnsi="Arial" w:cs="Arial"/>
              </w:rPr>
              <w:t>г. (</w:t>
            </w:r>
            <w:r>
              <w:rPr>
                <w:rFonts w:ascii="Arial" w:hAnsi="Arial" w:cs="Arial"/>
              </w:rPr>
              <w:t>3</w:t>
            </w:r>
            <w:r w:rsidRPr="00174757">
              <w:rPr>
                <w:rFonts w:ascii="Arial" w:hAnsi="Arial" w:cs="Arial"/>
              </w:rPr>
              <w:t>,</w:t>
            </w:r>
            <w:r>
              <w:rPr>
                <w:rFonts w:ascii="Arial" w:hAnsi="Arial" w:cs="Arial"/>
              </w:rPr>
              <w:t>2</w:t>
            </w:r>
            <w:r w:rsidRPr="00174757">
              <w:rPr>
                <w:rFonts w:ascii="Arial" w:hAnsi="Arial" w:cs="Arial"/>
              </w:rPr>
              <w:t>%).</w:t>
            </w:r>
          </w:p>
          <w:p w14:paraId="063EB720" w14:textId="77777777" w:rsidR="00174757" w:rsidRPr="00174757" w:rsidRDefault="00174757" w:rsidP="00174757">
            <w:pPr>
              <w:shd w:val="clear" w:color="auto" w:fill="FFFFFF"/>
              <w:spacing w:line="276" w:lineRule="auto"/>
              <w:ind w:firstLine="708"/>
              <w:jc w:val="both"/>
              <w:rPr>
                <w:rFonts w:ascii="Arial" w:hAnsi="Arial" w:cs="Arial"/>
              </w:rPr>
            </w:pPr>
            <w:r w:rsidRPr="00174757">
              <w:rPr>
                <w:rFonts w:ascii="Arial" w:hAnsi="Arial" w:cs="Arial"/>
              </w:rPr>
              <w:t>Расположено поселение на юге Томского района, на правом берегу реки Томь.</w:t>
            </w:r>
          </w:p>
          <w:p w14:paraId="2F040AA9" w14:textId="77777777" w:rsidR="00174757" w:rsidRDefault="00174757" w:rsidP="00174757">
            <w:pPr>
              <w:shd w:val="clear" w:color="auto" w:fill="FFFFFF"/>
              <w:spacing w:line="276" w:lineRule="auto"/>
              <w:ind w:firstLine="708"/>
              <w:jc w:val="both"/>
              <w:rPr>
                <w:rFonts w:ascii="Arial" w:hAnsi="Arial" w:cs="Arial"/>
              </w:rPr>
            </w:pPr>
            <w:r w:rsidRPr="00174757">
              <w:rPr>
                <w:rFonts w:ascii="Arial" w:hAnsi="Arial" w:cs="Arial"/>
              </w:rPr>
              <w:t>Спасское сельское поселение граничит: на севере – с МО «Город Томск», на</w:t>
            </w:r>
            <w:r>
              <w:rPr>
                <w:rFonts w:ascii="Arial" w:hAnsi="Arial" w:cs="Arial"/>
              </w:rPr>
              <w:t xml:space="preserve"> </w:t>
            </w:r>
            <w:r w:rsidRPr="00174757">
              <w:rPr>
                <w:rFonts w:ascii="Arial" w:hAnsi="Arial" w:cs="Arial"/>
              </w:rPr>
              <w:t>западе с Заречным и Калтайским сельскими поселениями Томского района, на юге –</w:t>
            </w:r>
            <w:r>
              <w:rPr>
                <w:rFonts w:ascii="Arial" w:hAnsi="Arial" w:cs="Arial"/>
              </w:rPr>
              <w:t xml:space="preserve"> </w:t>
            </w:r>
            <w:r w:rsidRPr="00174757">
              <w:rPr>
                <w:rFonts w:ascii="Arial" w:hAnsi="Arial" w:cs="Arial"/>
              </w:rPr>
              <w:t>Кемеровской областью, на востоке – с Богашевским сельским поселением Томского</w:t>
            </w:r>
            <w:r>
              <w:rPr>
                <w:rFonts w:ascii="Arial" w:hAnsi="Arial" w:cs="Arial"/>
              </w:rPr>
              <w:t xml:space="preserve"> </w:t>
            </w:r>
            <w:r w:rsidRPr="00174757">
              <w:rPr>
                <w:rFonts w:ascii="Arial" w:hAnsi="Arial" w:cs="Arial"/>
              </w:rPr>
              <w:t>района.</w:t>
            </w:r>
          </w:p>
          <w:p w14:paraId="4919CC89" w14:textId="66A03EB2" w:rsidR="00174757" w:rsidRPr="00174757" w:rsidRDefault="00174757" w:rsidP="00371942">
            <w:pPr>
              <w:shd w:val="clear" w:color="auto" w:fill="FFFFFF"/>
              <w:spacing w:line="276" w:lineRule="auto"/>
              <w:ind w:firstLine="708"/>
              <w:jc w:val="both"/>
              <w:rPr>
                <w:rFonts w:ascii="Arial" w:hAnsi="Arial" w:cs="Arial"/>
              </w:rPr>
            </w:pPr>
            <w:r w:rsidRPr="00174757">
              <w:rPr>
                <w:rFonts w:ascii="Arial" w:hAnsi="Arial" w:cs="Arial"/>
              </w:rPr>
              <w:t>Спасское сельское поселение обладает выгодным экономико-географическим</w:t>
            </w:r>
            <w:r>
              <w:rPr>
                <w:rFonts w:ascii="Arial" w:hAnsi="Arial" w:cs="Arial"/>
              </w:rPr>
              <w:t xml:space="preserve"> </w:t>
            </w:r>
            <w:r w:rsidRPr="00174757">
              <w:rPr>
                <w:rFonts w:ascii="Arial" w:hAnsi="Arial" w:cs="Arial"/>
              </w:rPr>
              <w:t>положением благодаря своему расположению в непосредственной близости от</w:t>
            </w:r>
            <w:r>
              <w:rPr>
                <w:rFonts w:ascii="Arial" w:hAnsi="Arial" w:cs="Arial"/>
              </w:rPr>
              <w:t xml:space="preserve"> </w:t>
            </w:r>
          </w:p>
        </w:tc>
      </w:tr>
    </w:tbl>
    <w:p w14:paraId="10F4AAEC" w14:textId="77777777" w:rsidR="00174757" w:rsidRDefault="00174757" w:rsidP="00E666D7">
      <w:pPr>
        <w:shd w:val="clear" w:color="auto" w:fill="FFFFFF"/>
        <w:spacing w:line="276" w:lineRule="auto"/>
        <w:ind w:firstLine="708"/>
        <w:jc w:val="both"/>
        <w:rPr>
          <w:rFonts w:ascii="Arial" w:hAnsi="Arial" w:cs="Arial"/>
        </w:rPr>
      </w:pPr>
    </w:p>
    <w:p w14:paraId="628747E1" w14:textId="40D0AE56" w:rsidR="00371942" w:rsidRDefault="00371942" w:rsidP="00371942">
      <w:pPr>
        <w:shd w:val="clear" w:color="auto" w:fill="FFFFFF"/>
        <w:spacing w:line="276" w:lineRule="auto"/>
        <w:jc w:val="both"/>
        <w:rPr>
          <w:rFonts w:ascii="Arial" w:hAnsi="Arial" w:cs="Arial"/>
        </w:rPr>
      </w:pPr>
      <w:r w:rsidRPr="00174757">
        <w:rPr>
          <w:rFonts w:ascii="Arial" w:hAnsi="Arial" w:cs="Arial"/>
        </w:rPr>
        <w:lastRenderedPageBreak/>
        <w:t>областного центра – имеет общую границу, пр</w:t>
      </w:r>
      <w:r>
        <w:rPr>
          <w:rFonts w:ascii="Arial" w:hAnsi="Arial" w:cs="Arial"/>
        </w:rPr>
        <w:t>остирается вдоль русла р. Томь.</w:t>
      </w:r>
    </w:p>
    <w:p w14:paraId="154DE08D" w14:textId="5C23BFF0" w:rsidR="00174757" w:rsidRDefault="00174757" w:rsidP="00E666D7">
      <w:pPr>
        <w:shd w:val="clear" w:color="auto" w:fill="FFFFFF"/>
        <w:spacing w:line="276" w:lineRule="auto"/>
        <w:ind w:firstLine="708"/>
        <w:jc w:val="both"/>
        <w:rPr>
          <w:rFonts w:ascii="Arial" w:hAnsi="Arial" w:cs="Arial"/>
        </w:rPr>
      </w:pPr>
      <w:r w:rsidRPr="00174757">
        <w:rPr>
          <w:rFonts w:ascii="Arial" w:hAnsi="Arial" w:cs="Arial"/>
        </w:rPr>
        <w:t>В границах Спасского сельского поселения имеются территории</w:t>
      </w:r>
      <w:r>
        <w:rPr>
          <w:rFonts w:ascii="Arial" w:hAnsi="Arial" w:cs="Arial"/>
        </w:rPr>
        <w:t xml:space="preserve"> </w:t>
      </w:r>
      <w:r w:rsidRPr="00174757">
        <w:rPr>
          <w:rFonts w:ascii="Arial" w:hAnsi="Arial" w:cs="Arial"/>
        </w:rPr>
        <w:t>рекреационного назначения вдоль р. Томь, особо охраняемые природные</w:t>
      </w:r>
      <w:r>
        <w:rPr>
          <w:rFonts w:ascii="Arial" w:hAnsi="Arial" w:cs="Arial"/>
        </w:rPr>
        <w:t xml:space="preserve"> </w:t>
      </w:r>
      <w:r w:rsidRPr="00174757">
        <w:rPr>
          <w:rFonts w:ascii="Arial" w:hAnsi="Arial" w:cs="Arial"/>
        </w:rPr>
        <w:t>территории и многочисленные объекты культурного наследия – памятники истории</w:t>
      </w:r>
      <w:r>
        <w:rPr>
          <w:rFonts w:ascii="Arial" w:hAnsi="Arial" w:cs="Arial"/>
        </w:rPr>
        <w:t xml:space="preserve"> </w:t>
      </w:r>
      <w:r w:rsidRPr="00174757">
        <w:rPr>
          <w:rFonts w:ascii="Arial" w:hAnsi="Arial" w:cs="Arial"/>
        </w:rPr>
        <w:t>и культуры и памятники археологии.</w:t>
      </w:r>
    </w:p>
    <w:p w14:paraId="67AC3944" w14:textId="442E0D91" w:rsidR="00D97FF7" w:rsidRDefault="00473490" w:rsidP="00473490">
      <w:pPr>
        <w:pStyle w:val="Default"/>
        <w:spacing w:after="240" w:line="276" w:lineRule="auto"/>
        <w:ind w:firstLine="709"/>
        <w:jc w:val="both"/>
        <w:rPr>
          <w:rFonts w:ascii="Arial" w:hAnsi="Arial" w:cs="Arial"/>
        </w:rPr>
      </w:pPr>
      <w:r>
        <w:rPr>
          <w:rFonts w:ascii="Arial" w:hAnsi="Arial" w:cs="Arial"/>
        </w:rPr>
        <w:t>В</w:t>
      </w:r>
      <w:r w:rsidR="00092EF9" w:rsidRPr="00092EF9">
        <w:rPr>
          <w:rFonts w:ascii="Arial" w:hAnsi="Arial" w:cs="Arial"/>
        </w:rPr>
        <w:t xml:space="preserve"> качестве сетки расчетных элементов территориального деления, используемых в качестве территориальной единицы представления информации, принята сетка кадастрового деления территории </w:t>
      </w:r>
      <w:r w:rsidR="00551A1C">
        <w:rPr>
          <w:rFonts w:ascii="Arial" w:hAnsi="Arial" w:cs="Arial"/>
        </w:rPr>
        <w:t>Спасск</w:t>
      </w:r>
      <w:r w:rsidR="00F12500">
        <w:rPr>
          <w:rFonts w:ascii="Arial" w:hAnsi="Arial" w:cs="Arial"/>
        </w:rPr>
        <w:t>ого сельского поселения. Фрагмент к</w:t>
      </w:r>
      <w:r w:rsidR="00092EF9" w:rsidRPr="00092EF9">
        <w:rPr>
          <w:rFonts w:ascii="Arial" w:hAnsi="Arial" w:cs="Arial"/>
        </w:rPr>
        <w:t>адастрово</w:t>
      </w:r>
      <w:r w:rsidR="00F12500">
        <w:rPr>
          <w:rFonts w:ascii="Arial" w:hAnsi="Arial" w:cs="Arial"/>
        </w:rPr>
        <w:t>го деления</w:t>
      </w:r>
      <w:r w:rsidR="00092EF9" w:rsidRPr="00092EF9">
        <w:rPr>
          <w:rFonts w:ascii="Arial" w:hAnsi="Arial" w:cs="Arial"/>
        </w:rPr>
        <w:t xml:space="preserve"> </w:t>
      </w:r>
      <w:r w:rsidR="00551A1C">
        <w:rPr>
          <w:rFonts w:ascii="Arial" w:hAnsi="Arial" w:cs="Arial"/>
        </w:rPr>
        <w:t>Спасск</w:t>
      </w:r>
      <w:r w:rsidR="00092EF9" w:rsidRPr="00092EF9">
        <w:rPr>
          <w:rFonts w:ascii="Arial" w:hAnsi="Arial" w:cs="Arial"/>
        </w:rPr>
        <w:t xml:space="preserve">ого сельского поселения показано </w:t>
      </w:r>
      <w:r w:rsidR="00D97FF7" w:rsidRPr="00092EF9">
        <w:rPr>
          <w:rFonts w:ascii="Arial" w:hAnsi="Arial" w:cs="Arial"/>
        </w:rPr>
        <w:t xml:space="preserve">на </w:t>
      </w:r>
      <w:r w:rsidR="00AA1392" w:rsidRPr="00092EF9">
        <w:rPr>
          <w:rFonts w:ascii="Arial" w:hAnsi="Arial" w:cs="Arial"/>
        </w:rPr>
        <w:t xml:space="preserve">рис. </w:t>
      </w:r>
      <w:r w:rsidR="004C0F7F">
        <w:fldChar w:fldCharType="begin"/>
      </w:r>
      <w:r w:rsidR="004C0F7F">
        <w:instrText xml:space="preserve"> REF _Ref84410639 \h  \* MERGEFORMAT </w:instrText>
      </w:r>
      <w:r w:rsidR="004C0F7F">
        <w:fldChar w:fldCharType="separate"/>
      </w:r>
      <w:r w:rsidR="00372D39" w:rsidRPr="00372D39">
        <w:rPr>
          <w:rFonts w:ascii="Arial" w:hAnsi="Arial" w:cs="Arial"/>
          <w:vanish/>
        </w:rPr>
        <w:t>Рисунок 2</w:t>
      </w:r>
      <w:r w:rsidR="004C0F7F">
        <w:fldChar w:fldCharType="end"/>
      </w:r>
      <w:r w:rsidR="00092EF9" w:rsidRPr="00092EF9">
        <w:rPr>
          <w:rFonts w:ascii="Arial" w:hAnsi="Arial" w:cs="Arial"/>
        </w:rPr>
        <w:t>.</w:t>
      </w:r>
    </w:p>
    <w:p w14:paraId="551DE0CF" w14:textId="77777777" w:rsidR="00D97FF7" w:rsidRPr="00092EF9" w:rsidRDefault="00F12500" w:rsidP="00092EF9">
      <w:pPr>
        <w:pStyle w:val="Default"/>
        <w:keepNext/>
        <w:spacing w:line="276" w:lineRule="auto"/>
        <w:jc w:val="center"/>
        <w:rPr>
          <w:rFonts w:ascii="Arial" w:hAnsi="Arial" w:cs="Arial"/>
          <w:highlight w:val="green"/>
        </w:rPr>
      </w:pPr>
      <w:r w:rsidRPr="00F12500">
        <w:rPr>
          <w:rFonts w:ascii="Arial" w:hAnsi="Arial" w:cs="Arial"/>
          <w:noProof/>
          <w:lang w:eastAsia="ru-RU"/>
        </w:rPr>
        <w:drawing>
          <wp:inline distT="0" distB="0" distL="0" distR="0" wp14:anchorId="573D0C1C" wp14:editId="5C066D1B">
            <wp:extent cx="5939790" cy="2116455"/>
            <wp:effectExtent l="0" t="0" r="381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stretch>
                      <a:fillRect/>
                    </a:stretch>
                  </pic:blipFill>
                  <pic:spPr>
                    <a:xfrm>
                      <a:off x="0" y="0"/>
                      <a:ext cx="5939790" cy="2116455"/>
                    </a:xfrm>
                    <a:prstGeom prst="rect">
                      <a:avLst/>
                    </a:prstGeom>
                  </pic:spPr>
                </pic:pic>
              </a:graphicData>
            </a:graphic>
          </wp:inline>
        </w:drawing>
      </w:r>
    </w:p>
    <w:p w14:paraId="76464FBF" w14:textId="770D6909" w:rsidR="00D97FF7" w:rsidRPr="00092EF9" w:rsidRDefault="00D97FF7" w:rsidP="00092EF9">
      <w:pPr>
        <w:pStyle w:val="affff0"/>
        <w:spacing w:line="276" w:lineRule="auto"/>
        <w:jc w:val="center"/>
        <w:rPr>
          <w:rFonts w:ascii="Arial" w:hAnsi="Arial" w:cs="Arial"/>
        </w:rPr>
      </w:pPr>
      <w:bookmarkStart w:id="6" w:name="_Ref84410639"/>
      <w:r w:rsidRPr="00092EF9">
        <w:rPr>
          <w:rFonts w:ascii="Arial" w:hAnsi="Arial" w:cs="Arial"/>
        </w:rPr>
        <w:t xml:space="preserve">Рисунок </w:t>
      </w:r>
      <w:r w:rsidR="000E0934" w:rsidRPr="00092EF9">
        <w:rPr>
          <w:rFonts w:ascii="Arial" w:hAnsi="Arial" w:cs="Arial"/>
        </w:rPr>
        <w:fldChar w:fldCharType="begin"/>
      </w:r>
      <w:r w:rsidRPr="00092EF9">
        <w:rPr>
          <w:rFonts w:ascii="Arial" w:hAnsi="Arial" w:cs="Arial"/>
        </w:rPr>
        <w:instrText xml:space="preserve"> SEQ Рисунок \* ARABIC </w:instrText>
      </w:r>
      <w:r w:rsidR="000E0934" w:rsidRPr="00092EF9">
        <w:rPr>
          <w:rFonts w:ascii="Arial" w:hAnsi="Arial" w:cs="Arial"/>
        </w:rPr>
        <w:fldChar w:fldCharType="separate"/>
      </w:r>
      <w:r w:rsidR="00372D39">
        <w:rPr>
          <w:rFonts w:ascii="Arial" w:hAnsi="Arial" w:cs="Arial"/>
        </w:rPr>
        <w:t>2</w:t>
      </w:r>
      <w:r w:rsidR="000E0934" w:rsidRPr="00092EF9">
        <w:rPr>
          <w:rFonts w:ascii="Arial" w:hAnsi="Arial" w:cs="Arial"/>
        </w:rPr>
        <w:fldChar w:fldCharType="end"/>
      </w:r>
      <w:bookmarkEnd w:id="6"/>
      <w:r w:rsidRPr="00092EF9">
        <w:rPr>
          <w:rFonts w:ascii="Arial" w:hAnsi="Arial" w:cs="Arial"/>
        </w:rPr>
        <w:t xml:space="preserve"> – </w:t>
      </w:r>
      <w:r w:rsidR="00356C03">
        <w:rPr>
          <w:rFonts w:ascii="Arial" w:hAnsi="Arial" w:cs="Arial"/>
        </w:rPr>
        <w:t xml:space="preserve">Фрагмент кадастрового деления </w:t>
      </w:r>
      <w:r w:rsidR="00551A1C">
        <w:rPr>
          <w:rFonts w:ascii="Arial" w:hAnsi="Arial" w:cs="Arial"/>
        </w:rPr>
        <w:t>Спасск</w:t>
      </w:r>
      <w:r w:rsidR="00C91E8D" w:rsidRPr="00092EF9">
        <w:rPr>
          <w:rFonts w:ascii="Arial" w:hAnsi="Arial" w:cs="Arial"/>
        </w:rPr>
        <w:t xml:space="preserve">ого сельского поселения </w:t>
      </w:r>
      <w:r w:rsidR="00551A1C">
        <w:rPr>
          <w:rFonts w:ascii="Arial" w:hAnsi="Arial" w:cs="Arial"/>
        </w:rPr>
        <w:t>Томск</w:t>
      </w:r>
      <w:r w:rsidR="00C91E8D" w:rsidRPr="00092EF9">
        <w:rPr>
          <w:rFonts w:ascii="Arial" w:hAnsi="Arial" w:cs="Arial"/>
        </w:rPr>
        <w:t>ого района</w:t>
      </w:r>
    </w:p>
    <w:p w14:paraId="026E3778" w14:textId="77777777" w:rsidR="00D97FF7" w:rsidRPr="00FA1A10" w:rsidRDefault="00D97FF7" w:rsidP="00FA1A10">
      <w:pPr>
        <w:spacing w:line="360" w:lineRule="auto"/>
        <w:ind w:firstLine="709"/>
        <w:jc w:val="both"/>
      </w:pPr>
    </w:p>
    <w:p w14:paraId="5952AB6B" w14:textId="77777777" w:rsidR="00473490" w:rsidRPr="00810C52" w:rsidRDefault="00473490" w:rsidP="00473490">
      <w:pPr>
        <w:spacing w:line="276" w:lineRule="auto"/>
        <w:ind w:firstLine="709"/>
        <w:jc w:val="both"/>
        <w:rPr>
          <w:rFonts w:ascii="Arial" w:hAnsi="Arial" w:cs="Arial"/>
        </w:rPr>
      </w:pPr>
      <w:r w:rsidRPr="00810C52">
        <w:rPr>
          <w:rFonts w:ascii="Arial" w:hAnsi="Arial" w:cs="Arial"/>
        </w:rPr>
        <w:t>При проведении кадастрового зонирования территории поселения выделяются структурно-территориальные единицы – кадастровые зоны и кадастровые кварталы.</w:t>
      </w:r>
    </w:p>
    <w:p w14:paraId="538703E2" w14:textId="77777777" w:rsidR="00473490" w:rsidRPr="00810C52" w:rsidRDefault="00473490" w:rsidP="00473490">
      <w:pPr>
        <w:spacing w:line="276" w:lineRule="auto"/>
        <w:ind w:firstLine="709"/>
        <w:jc w:val="both"/>
        <w:rPr>
          <w:rFonts w:ascii="Arial" w:hAnsi="Arial" w:cs="Arial"/>
        </w:rPr>
      </w:pPr>
      <w:r w:rsidRPr="00810C52">
        <w:rPr>
          <w:rFonts w:ascii="Arial" w:hAnsi="Arial" w:cs="Arial"/>
        </w:rPr>
        <w:t>Кадастровые кварталы выделяются в границах кварталов существующей застройки, а также территорий, ограниченных дорогами, просеками, реками и другими естественными границами.</w:t>
      </w:r>
    </w:p>
    <w:p w14:paraId="7DACE80A" w14:textId="77777777" w:rsidR="00473490" w:rsidRPr="00810C52" w:rsidRDefault="00473490" w:rsidP="00473490">
      <w:pPr>
        <w:spacing w:line="276" w:lineRule="auto"/>
        <w:ind w:firstLine="709"/>
        <w:jc w:val="both"/>
        <w:rPr>
          <w:rFonts w:ascii="Arial" w:hAnsi="Arial" w:cs="Arial"/>
        </w:rPr>
      </w:pPr>
      <w:r w:rsidRPr="00810C52">
        <w:rPr>
          <w:rFonts w:ascii="Arial" w:hAnsi="Arial" w:cs="Arial"/>
        </w:rPr>
        <w:t>Кадастровый номер квартала представляет собой уникальный идентификатор, присваиваемый объекту учет</w:t>
      </w:r>
      <w:r w:rsidR="00812AA0">
        <w:rPr>
          <w:rFonts w:ascii="Arial" w:hAnsi="Arial" w:cs="Arial"/>
        </w:rPr>
        <w:t>а и который сохраняется за объектом</w:t>
      </w:r>
      <w:r w:rsidRPr="00810C52">
        <w:rPr>
          <w:rFonts w:ascii="Arial" w:hAnsi="Arial" w:cs="Arial"/>
        </w:rPr>
        <w:t xml:space="preserve"> учета до тех пор, пока он существует как единый объект.</w:t>
      </w:r>
    </w:p>
    <w:p w14:paraId="6D4EB9E5" w14:textId="77777777" w:rsidR="003F0F8C" w:rsidRPr="00810C52" w:rsidRDefault="003F0F8C" w:rsidP="003F0F8C">
      <w:pPr>
        <w:spacing w:line="276" w:lineRule="auto"/>
        <w:ind w:firstLine="709"/>
        <w:jc w:val="both"/>
        <w:rPr>
          <w:rFonts w:ascii="Arial" w:hAnsi="Arial" w:cs="Arial"/>
        </w:rPr>
      </w:pPr>
      <w:r w:rsidRPr="00810C52">
        <w:rPr>
          <w:rFonts w:ascii="Arial" w:hAnsi="Arial" w:cs="Arial"/>
        </w:rPr>
        <w:t>Номер кадастрового квартала имеет иерархическую структуру и состоит из четырех частей – А: Б: В, где:</w:t>
      </w:r>
    </w:p>
    <w:p w14:paraId="003E868C" w14:textId="77777777" w:rsidR="003F0F8C" w:rsidRPr="00810C52" w:rsidRDefault="003F0F8C" w:rsidP="003F0F8C">
      <w:pPr>
        <w:spacing w:line="276" w:lineRule="auto"/>
        <w:ind w:firstLine="709"/>
        <w:jc w:val="both"/>
        <w:rPr>
          <w:rFonts w:ascii="Arial" w:hAnsi="Arial" w:cs="Arial"/>
        </w:rPr>
      </w:pPr>
      <w:r w:rsidRPr="00810C52">
        <w:rPr>
          <w:rFonts w:ascii="Arial" w:hAnsi="Arial" w:cs="Arial"/>
        </w:rPr>
        <w:t xml:space="preserve">А – номер </w:t>
      </w:r>
      <w:r w:rsidR="00551A1C">
        <w:rPr>
          <w:rFonts w:ascii="Arial" w:hAnsi="Arial" w:cs="Arial"/>
        </w:rPr>
        <w:t>Томск</w:t>
      </w:r>
      <w:r w:rsidRPr="00810C52">
        <w:rPr>
          <w:rFonts w:ascii="Arial" w:hAnsi="Arial" w:cs="Arial"/>
        </w:rPr>
        <w:t>ой области в Российской Федерации (</w:t>
      </w:r>
      <w:r w:rsidR="00F12500">
        <w:rPr>
          <w:rFonts w:ascii="Arial" w:hAnsi="Arial" w:cs="Arial"/>
        </w:rPr>
        <w:t>70</w:t>
      </w:r>
      <w:r w:rsidRPr="00810C52">
        <w:rPr>
          <w:rFonts w:ascii="Arial" w:hAnsi="Arial" w:cs="Arial"/>
        </w:rPr>
        <w:t>);</w:t>
      </w:r>
    </w:p>
    <w:p w14:paraId="79BC622D" w14:textId="77777777" w:rsidR="003F0F8C" w:rsidRPr="00810C52" w:rsidRDefault="003F0F8C" w:rsidP="003F0F8C">
      <w:pPr>
        <w:spacing w:line="276" w:lineRule="auto"/>
        <w:ind w:firstLine="709"/>
        <w:jc w:val="both"/>
        <w:rPr>
          <w:rFonts w:ascii="Arial" w:hAnsi="Arial" w:cs="Arial"/>
        </w:rPr>
      </w:pPr>
      <w:r w:rsidRPr="00810C52">
        <w:rPr>
          <w:rFonts w:ascii="Arial" w:hAnsi="Arial" w:cs="Arial"/>
        </w:rPr>
        <w:t xml:space="preserve">Б – номер </w:t>
      </w:r>
      <w:r w:rsidR="00551A1C">
        <w:rPr>
          <w:rFonts w:ascii="Arial" w:hAnsi="Arial" w:cs="Arial"/>
        </w:rPr>
        <w:t>Томск</w:t>
      </w:r>
      <w:r w:rsidRPr="00810C52">
        <w:rPr>
          <w:rFonts w:ascii="Arial" w:hAnsi="Arial" w:cs="Arial"/>
        </w:rPr>
        <w:t xml:space="preserve">ого района в </w:t>
      </w:r>
      <w:r w:rsidR="00551A1C">
        <w:rPr>
          <w:rFonts w:ascii="Arial" w:hAnsi="Arial" w:cs="Arial"/>
        </w:rPr>
        <w:t>Томск</w:t>
      </w:r>
      <w:r w:rsidRPr="00810C52">
        <w:rPr>
          <w:rFonts w:ascii="Arial" w:hAnsi="Arial" w:cs="Arial"/>
        </w:rPr>
        <w:t>ой области (1</w:t>
      </w:r>
      <w:r w:rsidR="00F12500">
        <w:rPr>
          <w:rFonts w:ascii="Arial" w:hAnsi="Arial" w:cs="Arial"/>
        </w:rPr>
        <w:t>4</w:t>
      </w:r>
      <w:r w:rsidRPr="00810C52">
        <w:rPr>
          <w:rFonts w:ascii="Arial" w:hAnsi="Arial" w:cs="Arial"/>
        </w:rPr>
        <w:t>);</w:t>
      </w:r>
    </w:p>
    <w:p w14:paraId="4B0F56D4" w14:textId="77777777" w:rsidR="003F0F8C" w:rsidRPr="00810C52" w:rsidRDefault="00ED3404" w:rsidP="003F0F8C">
      <w:pPr>
        <w:spacing w:line="276" w:lineRule="auto"/>
        <w:ind w:firstLine="709"/>
        <w:jc w:val="both"/>
        <w:rPr>
          <w:rFonts w:ascii="Arial" w:hAnsi="Arial" w:cs="Arial"/>
        </w:rPr>
      </w:pPr>
      <w:r>
        <w:rPr>
          <w:rFonts w:ascii="Arial" w:hAnsi="Arial" w:cs="Arial"/>
        </w:rPr>
        <w:t>В – номер кадастровой зоны</w:t>
      </w:r>
      <w:r w:rsidR="003F0F8C" w:rsidRPr="00810C52">
        <w:rPr>
          <w:rFonts w:ascii="Arial" w:hAnsi="Arial" w:cs="Arial"/>
        </w:rPr>
        <w:t>;</w:t>
      </w:r>
    </w:p>
    <w:p w14:paraId="2682DC42" w14:textId="77777777" w:rsidR="003F0F8C" w:rsidRPr="00810C52" w:rsidRDefault="003F0F8C" w:rsidP="003F0F8C">
      <w:pPr>
        <w:spacing w:line="276" w:lineRule="auto"/>
        <w:ind w:firstLine="709"/>
        <w:jc w:val="both"/>
        <w:rPr>
          <w:rFonts w:ascii="Arial" w:hAnsi="Arial" w:cs="Arial"/>
        </w:rPr>
      </w:pPr>
      <w:r w:rsidRPr="00810C52">
        <w:rPr>
          <w:rFonts w:ascii="Arial" w:hAnsi="Arial" w:cs="Arial"/>
        </w:rPr>
        <w:t>: – разделитель частей кадастрового номера.</w:t>
      </w:r>
    </w:p>
    <w:p w14:paraId="05489045" w14:textId="77777777" w:rsidR="00D97FF7" w:rsidRDefault="00092EF9" w:rsidP="00092EF9">
      <w:pPr>
        <w:spacing w:line="276" w:lineRule="auto"/>
        <w:ind w:firstLine="709"/>
        <w:jc w:val="both"/>
      </w:pPr>
      <w:r w:rsidRPr="00810C52">
        <w:rPr>
          <w:rFonts w:ascii="Arial" w:hAnsi="Arial" w:cs="Arial"/>
        </w:rPr>
        <w:t>Кадастровые зоны покрывают территорию поселений без разрывов и перекрытий.</w:t>
      </w:r>
      <w:r w:rsidR="00D924A0">
        <w:t xml:space="preserve"> </w:t>
      </w:r>
    </w:p>
    <w:p w14:paraId="4BD354B3" w14:textId="77777777" w:rsidR="003F0F8C" w:rsidRPr="00FA1A10" w:rsidRDefault="003F0F8C" w:rsidP="00092EF9">
      <w:pPr>
        <w:spacing w:line="276" w:lineRule="auto"/>
        <w:ind w:firstLine="709"/>
        <w:jc w:val="both"/>
        <w:rPr>
          <w:color w:val="000000"/>
          <w:spacing w:val="3"/>
        </w:rPr>
      </w:pPr>
    </w:p>
    <w:p w14:paraId="05652242" w14:textId="77777777" w:rsidR="00D97FF7" w:rsidRPr="004D4861" w:rsidRDefault="00D97FF7" w:rsidP="003F0F8C">
      <w:pPr>
        <w:pStyle w:val="20"/>
        <w:spacing w:before="0" w:after="240"/>
        <w:jc w:val="both"/>
        <w:rPr>
          <w:rFonts w:ascii="Arial" w:hAnsi="Arial" w:cs="Arial"/>
          <w:b/>
          <w:color w:val="auto"/>
          <w:sz w:val="24"/>
          <w:szCs w:val="24"/>
          <w:lang w:val="ru-RU"/>
        </w:rPr>
      </w:pPr>
      <w:bookmarkStart w:id="7" w:name="_Toc524886641"/>
      <w:bookmarkStart w:id="8" w:name="_Toc72448928"/>
      <w:bookmarkStart w:id="9" w:name="_Toc227321497"/>
      <w:r w:rsidRPr="008F4D09">
        <w:rPr>
          <w:rFonts w:ascii="Arial" w:hAnsi="Arial" w:cs="Arial"/>
          <w:b/>
          <w:color w:val="auto"/>
          <w:sz w:val="24"/>
          <w:szCs w:val="24"/>
          <w:lang w:val="ru-RU"/>
        </w:rPr>
        <w:lastRenderedPageBreak/>
        <w:t>Часть 1. Функциональная структура теплоснабжения</w:t>
      </w:r>
      <w:bookmarkEnd w:id="7"/>
      <w:bookmarkEnd w:id="8"/>
      <w:bookmarkEnd w:id="9"/>
    </w:p>
    <w:p w14:paraId="13DFFF8B" w14:textId="77777777" w:rsidR="00D97FF7" w:rsidRPr="004D4861" w:rsidRDefault="00D97FF7" w:rsidP="00CD48A4">
      <w:pPr>
        <w:pStyle w:val="32"/>
        <w:keepLines w:val="0"/>
        <w:widowControl/>
        <w:numPr>
          <w:ilvl w:val="2"/>
          <w:numId w:val="8"/>
        </w:numPr>
        <w:spacing w:before="0" w:after="240"/>
        <w:jc w:val="both"/>
        <w:rPr>
          <w:rFonts w:ascii="Arial" w:hAnsi="Arial" w:cs="Arial"/>
          <w:b/>
          <w:color w:val="auto"/>
          <w:lang w:val="ru-RU"/>
        </w:rPr>
      </w:pPr>
      <w:bookmarkStart w:id="10" w:name="_Toc453770344"/>
      <w:bookmarkStart w:id="11" w:name="_Toc470813109"/>
      <w:bookmarkStart w:id="12" w:name="_Toc524886642"/>
      <w:bookmarkStart w:id="13" w:name="_Toc72448929"/>
      <w:bookmarkStart w:id="14" w:name="_Toc227321498"/>
      <w:r w:rsidRPr="004D4861">
        <w:rPr>
          <w:rFonts w:ascii="Arial" w:hAnsi="Arial" w:cs="Arial"/>
          <w:b/>
          <w:color w:val="auto"/>
          <w:lang w:val="ru-RU"/>
        </w:rPr>
        <w:t>Описание зон деятельности (эксплуатационной ответственности) теплоснабжающих и теплосетевых организаций</w:t>
      </w:r>
      <w:bookmarkEnd w:id="10"/>
      <w:bookmarkEnd w:id="11"/>
      <w:bookmarkEnd w:id="12"/>
      <w:bookmarkEnd w:id="13"/>
      <w:bookmarkEnd w:id="14"/>
    </w:p>
    <w:p w14:paraId="135B2881" w14:textId="3A4080FC" w:rsidR="00730AE9" w:rsidRPr="000956F1" w:rsidRDefault="00247B0A" w:rsidP="00356C03">
      <w:pPr>
        <w:pStyle w:val="af"/>
        <w:spacing w:after="240" w:line="276" w:lineRule="auto"/>
        <w:rPr>
          <w:rFonts w:ascii="Arial" w:hAnsi="Arial" w:cs="Arial"/>
        </w:rPr>
      </w:pPr>
      <w:bookmarkStart w:id="15" w:name="bookmark3"/>
      <w:r w:rsidRPr="003F0F8C">
        <w:rPr>
          <w:rFonts w:ascii="Arial" w:eastAsiaTheme="minorHAnsi" w:hAnsi="Arial" w:cs="Arial"/>
          <w:lang w:bidi="ar-SA"/>
        </w:rPr>
        <w:t xml:space="preserve">В существующей схеме теплоснабжения </w:t>
      </w:r>
      <w:r w:rsidR="00551A1C">
        <w:rPr>
          <w:rFonts w:ascii="Arial" w:eastAsiaTheme="minorHAnsi" w:hAnsi="Arial" w:cs="Arial"/>
          <w:bCs/>
          <w:lang w:bidi="ar-SA"/>
        </w:rPr>
        <w:t>Спасск</w:t>
      </w:r>
      <w:r w:rsidR="003F0F8C" w:rsidRPr="003F0F8C">
        <w:rPr>
          <w:rFonts w:ascii="Arial" w:eastAsiaTheme="minorHAnsi" w:hAnsi="Arial" w:cs="Arial"/>
          <w:bCs/>
          <w:lang w:bidi="ar-SA"/>
        </w:rPr>
        <w:t>ого</w:t>
      </w:r>
      <w:r w:rsidRPr="003F0F8C">
        <w:rPr>
          <w:rFonts w:ascii="Arial" w:eastAsiaTheme="minorHAnsi" w:hAnsi="Arial" w:cs="Arial"/>
          <w:lang w:bidi="ar-SA"/>
        </w:rPr>
        <w:t xml:space="preserve"> </w:t>
      </w:r>
      <w:r w:rsidR="003F0F8C" w:rsidRPr="003F0F8C">
        <w:rPr>
          <w:rFonts w:ascii="Arial" w:eastAsiaTheme="minorHAnsi" w:hAnsi="Arial" w:cs="Arial"/>
          <w:bCs/>
          <w:lang w:bidi="ar-SA"/>
        </w:rPr>
        <w:t>сельского поселения</w:t>
      </w:r>
      <w:r w:rsidRPr="003F0F8C">
        <w:rPr>
          <w:rFonts w:ascii="Arial" w:eastAsiaTheme="minorHAnsi" w:hAnsi="Arial" w:cs="Arial"/>
          <w:lang w:bidi="ar-SA"/>
        </w:rPr>
        <w:t xml:space="preserve"> организовано как централизованное, так и децентрализованное теплоснабжение. </w:t>
      </w:r>
      <w:r w:rsidR="00730AE9" w:rsidRPr="000956F1">
        <w:rPr>
          <w:rFonts w:ascii="Arial" w:hAnsi="Arial" w:cs="Arial"/>
        </w:rPr>
        <w:t>Функциональная структура</w:t>
      </w:r>
      <w:r w:rsidR="002B4E07">
        <w:rPr>
          <w:rFonts w:ascii="Arial" w:hAnsi="Arial" w:cs="Arial"/>
        </w:rPr>
        <w:t xml:space="preserve"> централизованной</w:t>
      </w:r>
      <w:r w:rsidR="00730AE9" w:rsidRPr="000956F1">
        <w:rPr>
          <w:rFonts w:ascii="Arial" w:hAnsi="Arial" w:cs="Arial"/>
        </w:rPr>
        <w:t xml:space="preserve"> системы показана на ри</w:t>
      </w:r>
      <w:r w:rsidR="00EC3FA6">
        <w:rPr>
          <w:rFonts w:ascii="Arial" w:hAnsi="Arial" w:cs="Arial"/>
        </w:rPr>
        <w:t>сунке ниже.</w:t>
      </w:r>
      <w:r w:rsidR="00C83211">
        <w:rPr>
          <w:rFonts w:ascii="Arial" w:hAnsi="Arial" w:cs="Arial"/>
          <w:lang w:val="en-US"/>
        </w:rPr>
        <w:t xml:space="preserve"> </w:t>
      </w:r>
      <w:r w:rsidR="00730AE9" w:rsidRPr="00C83211">
        <w:rPr>
          <w:rFonts w:ascii="Arial" w:hAnsi="Arial" w:cs="Arial"/>
          <w:vanish/>
        </w:rPr>
        <w:t xml:space="preserve"> </w:t>
      </w:r>
      <w:r w:rsidR="004C0F7F" w:rsidRPr="00C83211">
        <w:rPr>
          <w:vanish/>
        </w:rPr>
        <w:fldChar w:fldCharType="begin"/>
      </w:r>
      <w:r w:rsidR="004C0F7F" w:rsidRPr="00C83211">
        <w:rPr>
          <w:vanish/>
        </w:rPr>
        <w:instrText xml:space="preserve"> REF _Ref84410498 \h  \* MERGEFORMAT </w:instrText>
      </w:r>
      <w:r w:rsidR="004C0F7F" w:rsidRPr="00C83211">
        <w:rPr>
          <w:vanish/>
        </w:rPr>
      </w:r>
      <w:r w:rsidR="004C0F7F" w:rsidRPr="00C83211">
        <w:rPr>
          <w:vanish/>
        </w:rPr>
        <w:fldChar w:fldCharType="separate"/>
      </w:r>
      <w:r w:rsidR="00372D39" w:rsidRPr="00372D39">
        <w:rPr>
          <w:rFonts w:ascii="Arial" w:hAnsi="Arial" w:cs="Arial"/>
          <w:vanish/>
        </w:rPr>
        <w:t>Рисунок 3</w:t>
      </w:r>
      <w:r w:rsidR="004C0F7F" w:rsidRPr="00C83211">
        <w:rPr>
          <w:vanish/>
        </w:rPr>
        <w:fldChar w:fldCharType="end"/>
      </w:r>
      <w:r w:rsidR="00730AE9" w:rsidRPr="00C83211">
        <w:rPr>
          <w:rFonts w:ascii="Arial" w:hAnsi="Arial" w:cs="Arial"/>
          <w:vanish/>
        </w:rPr>
        <w:t>.</w:t>
      </w:r>
    </w:p>
    <w:bookmarkEnd w:id="15"/>
    <w:p w14:paraId="2B2D8866" w14:textId="77777777" w:rsidR="00D97FF7" w:rsidRPr="00FA1A10" w:rsidRDefault="00ED3404" w:rsidP="000956F1">
      <w:pPr>
        <w:pStyle w:val="af"/>
        <w:keepNext/>
        <w:spacing w:line="276" w:lineRule="auto"/>
        <w:ind w:firstLine="0"/>
        <w:jc w:val="center"/>
      </w:pPr>
      <w:r w:rsidRPr="00ED3404">
        <w:rPr>
          <w:noProof/>
          <w:lang w:eastAsia="ru-RU" w:bidi="ar-SA"/>
        </w:rPr>
        <w:drawing>
          <wp:inline distT="0" distB="0" distL="0" distR="0" wp14:anchorId="7D9483F7" wp14:editId="45978ECB">
            <wp:extent cx="3560618" cy="1661926"/>
            <wp:effectExtent l="0" t="0" r="190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stretch>
                      <a:fillRect/>
                    </a:stretch>
                  </pic:blipFill>
                  <pic:spPr>
                    <a:xfrm>
                      <a:off x="0" y="0"/>
                      <a:ext cx="3578203" cy="1670134"/>
                    </a:xfrm>
                    <a:prstGeom prst="rect">
                      <a:avLst/>
                    </a:prstGeom>
                  </pic:spPr>
                </pic:pic>
              </a:graphicData>
            </a:graphic>
          </wp:inline>
        </w:drawing>
      </w:r>
    </w:p>
    <w:p w14:paraId="0CD678FD" w14:textId="25997712" w:rsidR="00D97FF7" w:rsidRPr="000956F1" w:rsidRDefault="00D97FF7" w:rsidP="00FA1A10">
      <w:pPr>
        <w:pStyle w:val="affff0"/>
        <w:jc w:val="center"/>
        <w:rPr>
          <w:rFonts w:ascii="Arial" w:hAnsi="Arial" w:cs="Arial"/>
        </w:rPr>
      </w:pPr>
      <w:bookmarkStart w:id="16" w:name="_Ref84410498"/>
      <w:r w:rsidRPr="000956F1">
        <w:rPr>
          <w:rFonts w:ascii="Arial" w:hAnsi="Arial" w:cs="Arial"/>
        </w:rPr>
        <w:t xml:space="preserve">Рисунок </w:t>
      </w:r>
      <w:r w:rsidR="000E0934" w:rsidRPr="000956F1">
        <w:rPr>
          <w:rFonts w:ascii="Arial" w:hAnsi="Arial" w:cs="Arial"/>
        </w:rPr>
        <w:fldChar w:fldCharType="begin"/>
      </w:r>
      <w:r w:rsidRPr="000956F1">
        <w:rPr>
          <w:rFonts w:ascii="Arial" w:hAnsi="Arial" w:cs="Arial"/>
        </w:rPr>
        <w:instrText xml:space="preserve"> SEQ Рисунок \* ARABIC </w:instrText>
      </w:r>
      <w:r w:rsidR="000E0934" w:rsidRPr="000956F1">
        <w:rPr>
          <w:rFonts w:ascii="Arial" w:hAnsi="Arial" w:cs="Arial"/>
        </w:rPr>
        <w:fldChar w:fldCharType="separate"/>
      </w:r>
      <w:r w:rsidR="00372D39">
        <w:rPr>
          <w:rFonts w:ascii="Arial" w:hAnsi="Arial" w:cs="Arial"/>
        </w:rPr>
        <w:t>3</w:t>
      </w:r>
      <w:r w:rsidR="000E0934" w:rsidRPr="000956F1">
        <w:rPr>
          <w:rFonts w:ascii="Arial" w:hAnsi="Arial" w:cs="Arial"/>
        </w:rPr>
        <w:fldChar w:fldCharType="end"/>
      </w:r>
      <w:bookmarkEnd w:id="16"/>
      <w:r w:rsidRPr="000956F1">
        <w:rPr>
          <w:rFonts w:ascii="Arial" w:hAnsi="Arial" w:cs="Arial"/>
        </w:rPr>
        <w:t xml:space="preserve"> – </w:t>
      </w:r>
      <w:r w:rsidR="00A06C82">
        <w:rPr>
          <w:rFonts w:ascii="Arial" w:hAnsi="Arial" w:cs="Arial"/>
        </w:rPr>
        <w:t>Функциональная с</w:t>
      </w:r>
      <w:r w:rsidRPr="000956F1">
        <w:rPr>
          <w:rFonts w:ascii="Arial" w:hAnsi="Arial" w:cs="Arial"/>
        </w:rPr>
        <w:t xml:space="preserve">труктура системы теплоснабжения </w:t>
      </w:r>
      <w:r w:rsidR="00551A1C">
        <w:rPr>
          <w:rFonts w:ascii="Arial" w:hAnsi="Arial" w:cs="Arial"/>
        </w:rPr>
        <w:t>Спасск</w:t>
      </w:r>
      <w:r w:rsidR="00C91E8D" w:rsidRPr="000956F1">
        <w:rPr>
          <w:rFonts w:ascii="Arial" w:hAnsi="Arial" w:cs="Arial"/>
        </w:rPr>
        <w:t xml:space="preserve">ого сельского поселения </w:t>
      </w:r>
      <w:r w:rsidR="00551A1C">
        <w:rPr>
          <w:rFonts w:ascii="Arial" w:hAnsi="Arial" w:cs="Arial"/>
        </w:rPr>
        <w:t>Томск</w:t>
      </w:r>
      <w:r w:rsidR="00C91E8D" w:rsidRPr="000956F1">
        <w:rPr>
          <w:rFonts w:ascii="Arial" w:hAnsi="Arial" w:cs="Arial"/>
        </w:rPr>
        <w:t>ого района</w:t>
      </w:r>
    </w:p>
    <w:p w14:paraId="1AEC43C6" w14:textId="77777777" w:rsidR="00D97FF7" w:rsidRPr="000956F1" w:rsidRDefault="00D97FF7" w:rsidP="00FA1A10">
      <w:pPr>
        <w:pStyle w:val="af"/>
        <w:spacing w:line="276" w:lineRule="auto"/>
        <w:jc w:val="center"/>
        <w:rPr>
          <w:rFonts w:ascii="Arial" w:hAnsi="Arial" w:cs="Arial"/>
        </w:rPr>
      </w:pPr>
    </w:p>
    <w:p w14:paraId="74F0CFCE" w14:textId="77777777" w:rsidR="00A06C82" w:rsidRDefault="002B4E07" w:rsidP="00A06C82">
      <w:pPr>
        <w:spacing w:line="276" w:lineRule="auto"/>
        <w:ind w:firstLine="567"/>
        <w:contextualSpacing/>
        <w:jc w:val="both"/>
        <w:rPr>
          <w:rFonts w:ascii="Arial" w:hAnsi="Arial" w:cs="Arial"/>
        </w:rPr>
      </w:pPr>
      <w:r>
        <w:rPr>
          <w:rFonts w:ascii="Arial" w:hAnsi="Arial" w:cs="Arial"/>
        </w:rPr>
        <w:t xml:space="preserve">Централизованное теплоснабжение на территории сельского поселения организовано в </w:t>
      </w:r>
      <w:r w:rsidR="003162D5">
        <w:rPr>
          <w:rFonts w:ascii="Arial" w:hAnsi="Arial" w:cs="Arial"/>
        </w:rPr>
        <w:t>с. Батурино и п. Синий Утес</w:t>
      </w:r>
      <w:r>
        <w:rPr>
          <w:rFonts w:ascii="Arial" w:hAnsi="Arial" w:cs="Arial"/>
        </w:rPr>
        <w:t>. В качестве источников тепловой</w:t>
      </w:r>
      <w:r w:rsidR="003162D5">
        <w:rPr>
          <w:rFonts w:ascii="Arial" w:hAnsi="Arial" w:cs="Arial"/>
        </w:rPr>
        <w:t xml:space="preserve"> энергии используются котельные, обеспечивающие</w:t>
      </w:r>
      <w:r w:rsidR="00A06C82" w:rsidRPr="00A06C82">
        <w:rPr>
          <w:rFonts w:ascii="Arial" w:hAnsi="Arial" w:cs="Arial"/>
        </w:rPr>
        <w:t xml:space="preserve"> потребителей тепловой энергией</w:t>
      </w:r>
      <w:r w:rsidR="003162D5">
        <w:rPr>
          <w:rFonts w:ascii="Arial" w:hAnsi="Arial" w:cs="Arial"/>
        </w:rPr>
        <w:t xml:space="preserve"> на нужды отопления и ГВС</w:t>
      </w:r>
      <w:r w:rsidR="00A06C82">
        <w:rPr>
          <w:rFonts w:ascii="Arial" w:hAnsi="Arial" w:cs="Arial"/>
        </w:rPr>
        <w:t>.</w:t>
      </w:r>
    </w:p>
    <w:p w14:paraId="5560F99C" w14:textId="77777777" w:rsidR="002F71C8" w:rsidRDefault="002F71C8" w:rsidP="00A06C82">
      <w:pPr>
        <w:spacing w:line="276" w:lineRule="auto"/>
        <w:ind w:firstLine="567"/>
        <w:contextualSpacing/>
        <w:jc w:val="both"/>
        <w:rPr>
          <w:rFonts w:ascii="Arial" w:hAnsi="Arial" w:cs="Arial"/>
        </w:rPr>
      </w:pPr>
      <w:r w:rsidRPr="002F71C8">
        <w:rPr>
          <w:rFonts w:ascii="Arial" w:hAnsi="Arial" w:cs="Arial"/>
        </w:rPr>
        <w:t xml:space="preserve">Источник теплоснабжения и тепловые сети </w:t>
      </w:r>
      <w:r w:rsidR="003162D5">
        <w:rPr>
          <w:rFonts w:ascii="Arial" w:hAnsi="Arial" w:cs="Arial"/>
        </w:rPr>
        <w:t xml:space="preserve">в с. Батурино </w:t>
      </w:r>
      <w:r>
        <w:rPr>
          <w:rFonts w:ascii="Arial" w:hAnsi="Arial" w:cs="Arial"/>
        </w:rPr>
        <w:t>эксплуатируются</w:t>
      </w:r>
      <w:r w:rsidRPr="002F71C8">
        <w:rPr>
          <w:rFonts w:ascii="Arial" w:hAnsi="Arial" w:cs="Arial"/>
        </w:rPr>
        <w:t xml:space="preserve"> </w:t>
      </w:r>
      <w:r w:rsidR="003162D5">
        <w:rPr>
          <w:rFonts w:ascii="Arial" w:hAnsi="Arial" w:cs="Arial"/>
        </w:rPr>
        <w:t>МУП «Техник»</w:t>
      </w:r>
      <w:r w:rsidRPr="002F71C8">
        <w:rPr>
          <w:rFonts w:ascii="Arial" w:hAnsi="Arial" w:cs="Arial"/>
        </w:rPr>
        <w:t xml:space="preserve">, </w:t>
      </w:r>
      <w:r w:rsidR="003162D5">
        <w:rPr>
          <w:rFonts w:ascii="Arial" w:hAnsi="Arial" w:cs="Arial"/>
        </w:rPr>
        <w:t xml:space="preserve">система теплоснабжения </w:t>
      </w:r>
      <w:r w:rsidR="00ED3404">
        <w:rPr>
          <w:rFonts w:ascii="Arial" w:hAnsi="Arial" w:cs="Arial"/>
        </w:rPr>
        <w:t>в п. Синий Утес эксплуатируется</w:t>
      </w:r>
      <w:r w:rsidR="00ED3404">
        <w:rPr>
          <w:rFonts w:ascii="Arial" w:hAnsi="Arial" w:cs="Arial"/>
        </w:rPr>
        <w:br/>
      </w:r>
      <w:r w:rsidR="003162D5">
        <w:rPr>
          <w:rFonts w:ascii="Arial" w:hAnsi="Arial" w:cs="Arial"/>
        </w:rPr>
        <w:t>ООО «Санаторий Синий Утес»</w:t>
      </w:r>
      <w:r w:rsidRPr="002F71C8">
        <w:rPr>
          <w:rFonts w:ascii="Arial" w:hAnsi="Arial" w:cs="Arial"/>
        </w:rPr>
        <w:t>.</w:t>
      </w:r>
    </w:p>
    <w:p w14:paraId="0454C58B" w14:textId="77777777" w:rsidR="00A06C82" w:rsidRDefault="00A06C82" w:rsidP="00A06C82">
      <w:pPr>
        <w:spacing w:line="276" w:lineRule="auto"/>
        <w:ind w:firstLine="567"/>
        <w:contextualSpacing/>
        <w:jc w:val="both"/>
        <w:rPr>
          <w:rFonts w:ascii="Arial" w:hAnsi="Arial" w:cs="Arial"/>
        </w:rPr>
      </w:pPr>
      <w:r>
        <w:rPr>
          <w:rFonts w:ascii="Arial" w:hAnsi="Arial" w:cs="Arial"/>
        </w:rPr>
        <w:t>В зон</w:t>
      </w:r>
      <w:r w:rsidR="003162D5">
        <w:rPr>
          <w:rFonts w:ascii="Arial" w:hAnsi="Arial" w:cs="Arial"/>
        </w:rPr>
        <w:t>ах</w:t>
      </w:r>
      <w:r>
        <w:rPr>
          <w:rFonts w:ascii="Arial" w:hAnsi="Arial" w:cs="Arial"/>
        </w:rPr>
        <w:t xml:space="preserve"> действия котельн</w:t>
      </w:r>
      <w:r w:rsidR="003162D5">
        <w:rPr>
          <w:rFonts w:ascii="Arial" w:hAnsi="Arial" w:cs="Arial"/>
        </w:rPr>
        <w:t>ых</w:t>
      </w:r>
      <w:r>
        <w:rPr>
          <w:rFonts w:ascii="Arial" w:hAnsi="Arial" w:cs="Arial"/>
        </w:rPr>
        <w:t xml:space="preserve"> находятся многоквартирные дома, общественно-деловые строения бюджетной сферы,</w:t>
      </w:r>
      <w:r w:rsidR="003162D5">
        <w:rPr>
          <w:rFonts w:ascii="Arial" w:hAnsi="Arial" w:cs="Arial"/>
        </w:rPr>
        <w:t xml:space="preserve"> коммерческого назначения и прочие</w:t>
      </w:r>
      <w:r w:rsidR="00ED3404">
        <w:rPr>
          <w:rFonts w:ascii="Arial" w:hAnsi="Arial" w:cs="Arial"/>
        </w:rPr>
        <w:t xml:space="preserve"> строения.</w:t>
      </w:r>
    </w:p>
    <w:p w14:paraId="432B203D" w14:textId="77777777" w:rsidR="00A06C82" w:rsidRPr="00634082" w:rsidRDefault="00A06C82" w:rsidP="00A06C82">
      <w:pPr>
        <w:pStyle w:val="af"/>
        <w:spacing w:line="276" w:lineRule="auto"/>
        <w:rPr>
          <w:rFonts w:ascii="Arial" w:eastAsia="Times New Roman" w:hAnsi="Arial" w:cs="Arial"/>
          <w:lang w:eastAsia="ru-RU" w:bidi="ar-SA"/>
        </w:rPr>
      </w:pPr>
      <w:r w:rsidRPr="00634082">
        <w:rPr>
          <w:rFonts w:ascii="Arial" w:eastAsia="Times New Roman" w:hAnsi="Arial" w:cs="Arial"/>
          <w:lang w:eastAsia="ru-RU" w:bidi="ar-SA"/>
        </w:rPr>
        <w:t xml:space="preserve">На территории </w:t>
      </w:r>
      <w:r w:rsidR="00551A1C">
        <w:rPr>
          <w:rFonts w:ascii="Arial" w:eastAsia="Times New Roman" w:hAnsi="Arial" w:cs="Arial"/>
          <w:lang w:eastAsia="ru-RU" w:bidi="ar-SA"/>
        </w:rPr>
        <w:t>Спасск</w:t>
      </w:r>
      <w:r w:rsidRPr="00634082">
        <w:rPr>
          <w:rFonts w:ascii="Arial" w:eastAsia="Times New Roman" w:hAnsi="Arial" w:cs="Arial"/>
          <w:lang w:eastAsia="ru-RU" w:bidi="ar-SA"/>
        </w:rPr>
        <w:t>ого сельского поселения основная часть жилищного фонда находится в собственности граждан, договоры на теплоснабжение энергоснабжающая организация заключает индивидуально с собственниками помещений или товариществами собственников жилья.</w:t>
      </w:r>
    </w:p>
    <w:p w14:paraId="6880AD95" w14:textId="77777777" w:rsidR="00A06C82" w:rsidRDefault="00A06C82" w:rsidP="00634082">
      <w:pPr>
        <w:pStyle w:val="af"/>
        <w:spacing w:line="276" w:lineRule="auto"/>
        <w:rPr>
          <w:rFonts w:ascii="Arial" w:eastAsia="Times New Roman" w:hAnsi="Arial" w:cs="Arial"/>
          <w:lang w:eastAsia="ru-RU" w:bidi="ar-SA"/>
        </w:rPr>
      </w:pPr>
      <w:bookmarkStart w:id="17" w:name="_Toc453770346"/>
      <w:bookmarkStart w:id="18" w:name="_Toc470813110"/>
      <w:bookmarkStart w:id="19" w:name="_Toc524886645"/>
      <w:bookmarkStart w:id="20" w:name="_Toc72448932"/>
    </w:p>
    <w:p w14:paraId="2B901CC6" w14:textId="77777777" w:rsidR="00D97FF7" w:rsidRPr="004D4861" w:rsidRDefault="00D97FF7" w:rsidP="00CD48A4">
      <w:pPr>
        <w:pStyle w:val="32"/>
        <w:numPr>
          <w:ilvl w:val="2"/>
          <w:numId w:val="8"/>
        </w:numPr>
        <w:spacing w:before="0" w:after="240" w:line="276" w:lineRule="auto"/>
        <w:rPr>
          <w:rFonts w:ascii="Arial" w:hAnsi="Arial" w:cs="Arial"/>
          <w:b/>
          <w:color w:val="auto"/>
          <w:sz w:val="22"/>
          <w:lang w:val="ru-RU"/>
        </w:rPr>
      </w:pPr>
      <w:bookmarkStart w:id="21" w:name="_Toc227321499"/>
      <w:r w:rsidRPr="004D4861">
        <w:rPr>
          <w:rFonts w:ascii="Arial" w:hAnsi="Arial" w:cs="Arial"/>
          <w:b/>
          <w:color w:val="auto"/>
          <w:lang w:val="ru-RU"/>
        </w:rPr>
        <w:t>Зоны действия производственных источников тепловой энергии</w:t>
      </w:r>
      <w:bookmarkEnd w:id="21"/>
    </w:p>
    <w:p w14:paraId="52ACA422" w14:textId="77777777" w:rsidR="00D97FF7" w:rsidRDefault="004D4861" w:rsidP="000956F1">
      <w:pPr>
        <w:pStyle w:val="af"/>
        <w:spacing w:line="276" w:lineRule="auto"/>
        <w:rPr>
          <w:rFonts w:ascii="Arial" w:hAnsi="Arial" w:cs="Arial"/>
        </w:rPr>
      </w:pPr>
      <w:r>
        <w:rPr>
          <w:rFonts w:ascii="Arial" w:hAnsi="Arial" w:cs="Arial"/>
        </w:rPr>
        <w:t xml:space="preserve">На территории </w:t>
      </w:r>
      <w:r w:rsidR="00551A1C">
        <w:rPr>
          <w:rFonts w:ascii="Arial" w:hAnsi="Arial" w:cs="Arial"/>
        </w:rPr>
        <w:t>Спасск</w:t>
      </w:r>
      <w:r>
        <w:rPr>
          <w:rFonts w:ascii="Arial" w:hAnsi="Arial" w:cs="Arial"/>
        </w:rPr>
        <w:t>ого сельского поселения отсутствуют производственные котельные</w:t>
      </w:r>
      <w:r w:rsidR="00AE6553" w:rsidRPr="000956F1">
        <w:rPr>
          <w:rFonts w:ascii="Arial" w:hAnsi="Arial" w:cs="Arial"/>
        </w:rPr>
        <w:t>.</w:t>
      </w:r>
    </w:p>
    <w:p w14:paraId="44217BC7" w14:textId="77777777" w:rsidR="000956F1" w:rsidRPr="000956F1" w:rsidRDefault="000956F1" w:rsidP="000956F1">
      <w:pPr>
        <w:pStyle w:val="af"/>
        <w:spacing w:line="276" w:lineRule="auto"/>
        <w:rPr>
          <w:rFonts w:ascii="Arial" w:hAnsi="Arial" w:cs="Arial"/>
        </w:rPr>
      </w:pPr>
    </w:p>
    <w:p w14:paraId="53964973" w14:textId="77777777" w:rsidR="00D97FF7" w:rsidRPr="004D4861" w:rsidRDefault="00D97FF7" w:rsidP="00CD48A4">
      <w:pPr>
        <w:pStyle w:val="32"/>
        <w:numPr>
          <w:ilvl w:val="2"/>
          <w:numId w:val="8"/>
        </w:numPr>
        <w:spacing w:before="0" w:after="240" w:line="276" w:lineRule="auto"/>
        <w:jc w:val="both"/>
        <w:rPr>
          <w:rFonts w:ascii="Arial" w:hAnsi="Arial" w:cs="Arial"/>
          <w:b/>
          <w:color w:val="auto"/>
          <w:sz w:val="22"/>
          <w:lang w:val="ru-RU"/>
        </w:rPr>
      </w:pPr>
      <w:bookmarkStart w:id="22" w:name="_Toc227321500"/>
      <w:r w:rsidRPr="004D4861">
        <w:rPr>
          <w:rFonts w:ascii="Arial" w:hAnsi="Arial" w:cs="Arial"/>
          <w:b/>
          <w:color w:val="auto"/>
          <w:lang w:val="ru-RU"/>
        </w:rPr>
        <w:t>Зоны действия индивидуального теплоснабжения</w:t>
      </w:r>
      <w:bookmarkEnd w:id="17"/>
      <w:bookmarkEnd w:id="18"/>
      <w:bookmarkEnd w:id="19"/>
      <w:bookmarkEnd w:id="20"/>
      <w:bookmarkEnd w:id="22"/>
    </w:p>
    <w:p w14:paraId="478C978B" w14:textId="77777777" w:rsidR="00A06C82" w:rsidRDefault="00A06C82" w:rsidP="00A06C82">
      <w:pPr>
        <w:spacing w:line="276" w:lineRule="auto"/>
        <w:ind w:firstLine="709"/>
        <w:jc w:val="both"/>
        <w:rPr>
          <w:rFonts w:ascii="Arial" w:hAnsi="Arial" w:cs="Arial"/>
        </w:rPr>
      </w:pPr>
      <w:r w:rsidRPr="00A06C82">
        <w:rPr>
          <w:rFonts w:ascii="Arial" w:hAnsi="Arial" w:cs="Arial"/>
        </w:rPr>
        <w:t xml:space="preserve">Зоны действия индивидуального теплоснабжения в настоящее время представлены индивидуальными жилыми домами, МКД с поквартирным отоплением, ведомственными и частными </w:t>
      </w:r>
      <w:r>
        <w:rPr>
          <w:rFonts w:ascii="Arial" w:hAnsi="Arial" w:cs="Arial"/>
        </w:rPr>
        <w:t>автономными источниками теплоснабжения (АИТ).</w:t>
      </w:r>
    </w:p>
    <w:p w14:paraId="779E965F" w14:textId="35462D4A" w:rsidR="003162D5" w:rsidRDefault="003162D5" w:rsidP="00A06C82">
      <w:pPr>
        <w:spacing w:line="276" w:lineRule="auto"/>
        <w:ind w:firstLine="709"/>
        <w:jc w:val="both"/>
        <w:rPr>
          <w:rFonts w:ascii="Arial" w:hAnsi="Arial" w:cs="Arial"/>
        </w:rPr>
      </w:pPr>
      <w:r>
        <w:rPr>
          <w:rFonts w:ascii="Arial" w:hAnsi="Arial" w:cs="Arial"/>
        </w:rPr>
        <w:lastRenderedPageBreak/>
        <w:t xml:space="preserve">Зоны действия индивидуального теплоснабжения распространяются на неохваченные централизованным теплоснабжением территории с. Батурино, п. Синий Утес, а также на территории </w:t>
      </w:r>
      <w:r w:rsidR="008A1974" w:rsidRPr="00174757">
        <w:rPr>
          <w:rFonts w:ascii="Arial" w:hAnsi="Arial" w:cs="Arial"/>
        </w:rPr>
        <w:t>д. Казанка, с. Коларово</w:t>
      </w:r>
      <w:r w:rsidR="00ED3404">
        <w:rPr>
          <w:rFonts w:ascii="Arial" w:hAnsi="Arial" w:cs="Arial"/>
        </w:rPr>
        <w:t>, с. Вершинино</w:t>
      </w:r>
      <w:r w:rsidR="008A1974">
        <w:rPr>
          <w:rFonts w:ascii="Arial" w:hAnsi="Arial" w:cs="Arial"/>
        </w:rPr>
        <w:t>.</w:t>
      </w:r>
    </w:p>
    <w:p w14:paraId="604439D6" w14:textId="77777777" w:rsidR="000D40B6" w:rsidRDefault="000D40B6" w:rsidP="00A06C82">
      <w:pPr>
        <w:spacing w:line="276" w:lineRule="auto"/>
        <w:ind w:firstLine="709"/>
        <w:jc w:val="both"/>
        <w:rPr>
          <w:rFonts w:ascii="Arial" w:hAnsi="Arial" w:cs="Arial"/>
        </w:rPr>
      </w:pPr>
    </w:p>
    <w:p w14:paraId="65B8D85F" w14:textId="77777777" w:rsidR="00FB64F2" w:rsidRPr="004D4861" w:rsidRDefault="00FB64F2" w:rsidP="00CD48A4">
      <w:pPr>
        <w:pStyle w:val="32"/>
        <w:numPr>
          <w:ilvl w:val="2"/>
          <w:numId w:val="8"/>
        </w:numPr>
        <w:spacing w:before="0"/>
        <w:jc w:val="both"/>
        <w:rPr>
          <w:rFonts w:ascii="Arial" w:hAnsi="Arial" w:cs="Arial"/>
          <w:b/>
          <w:color w:val="auto"/>
          <w:lang w:val="ru-RU"/>
        </w:rPr>
      </w:pPr>
      <w:bookmarkStart w:id="23" w:name="_Toc524886646"/>
      <w:bookmarkStart w:id="24" w:name="_Toc72448933"/>
      <w:bookmarkStart w:id="25" w:name="_Toc227321501"/>
      <w:r w:rsidRPr="004D4861">
        <w:rPr>
          <w:rFonts w:ascii="Arial" w:hAnsi="Arial" w:cs="Arial"/>
          <w:b/>
          <w:color w:val="auto"/>
          <w:lang w:val="ru-RU"/>
        </w:rPr>
        <w:t xml:space="preserve">Описание изменений, </w:t>
      </w:r>
      <w:bookmarkEnd w:id="23"/>
      <w:bookmarkEnd w:id="24"/>
      <w:r w:rsidR="00021471" w:rsidRPr="00021471">
        <w:rPr>
          <w:rFonts w:ascii="Arial" w:hAnsi="Arial" w:cs="Arial"/>
          <w:b/>
          <w:color w:val="auto"/>
          <w:lang w:val="ru-RU"/>
        </w:rPr>
        <w:t>произошедших в функциональной структуре теплоснабжения поселения, муниципального округа, городского округа, города федерального значения за период, предшествующий актуализации схемы теплоснабжения</w:t>
      </w:r>
      <w:bookmarkEnd w:id="25"/>
    </w:p>
    <w:p w14:paraId="7F519D8F" w14:textId="77777777" w:rsidR="00FB64F2" w:rsidRDefault="00FB64F2" w:rsidP="00FB64F2">
      <w:pPr>
        <w:pStyle w:val="af1"/>
        <w:spacing w:before="0" w:beforeAutospacing="0" w:after="0" w:afterAutospacing="0" w:line="276" w:lineRule="auto"/>
        <w:jc w:val="both"/>
        <w:rPr>
          <w:rFonts w:ascii="Arial" w:eastAsia="Calibri" w:hAnsi="Arial" w:cs="Arial"/>
          <w:lang w:eastAsia="en-US" w:bidi="en-US"/>
        </w:rPr>
      </w:pPr>
    </w:p>
    <w:p w14:paraId="79166A1C" w14:textId="77777777" w:rsidR="009E294F" w:rsidRDefault="004C7359" w:rsidP="009E294F">
      <w:pPr>
        <w:pStyle w:val="af1"/>
        <w:spacing w:before="0" w:beforeAutospacing="0" w:after="0" w:afterAutospacing="0" w:line="276" w:lineRule="auto"/>
        <w:ind w:firstLine="709"/>
        <w:jc w:val="both"/>
        <w:rPr>
          <w:rFonts w:ascii="Arial" w:eastAsia="Calibri" w:hAnsi="Arial" w:cs="Arial"/>
          <w:lang w:eastAsia="en-US" w:bidi="en-US"/>
        </w:rPr>
      </w:pPr>
      <w:r>
        <w:rPr>
          <w:rFonts w:ascii="Arial" w:eastAsia="Calibri" w:hAnsi="Arial" w:cs="Arial"/>
          <w:lang w:eastAsia="en-US" w:bidi="en-US"/>
        </w:rPr>
        <w:t xml:space="preserve">Изменения в функциональной структуре теплоснабжения за период, предшествующий актуализации схемы теплоснабжения, </w:t>
      </w:r>
      <w:r w:rsidR="00357463">
        <w:rPr>
          <w:rFonts w:ascii="Arial" w:eastAsia="Calibri" w:hAnsi="Arial" w:cs="Arial"/>
          <w:lang w:eastAsia="en-US" w:bidi="en-US"/>
        </w:rPr>
        <w:t xml:space="preserve">связаны с изменением наименования организации, эксплуатирующей </w:t>
      </w:r>
      <w:r w:rsidR="008A1974">
        <w:rPr>
          <w:rFonts w:ascii="Arial" w:eastAsia="Calibri" w:hAnsi="Arial" w:cs="Arial"/>
          <w:lang w:eastAsia="en-US" w:bidi="en-US"/>
        </w:rPr>
        <w:t>систем</w:t>
      </w:r>
      <w:r w:rsidR="00717091">
        <w:rPr>
          <w:rFonts w:ascii="Arial" w:eastAsia="Calibri" w:hAnsi="Arial" w:cs="Arial"/>
          <w:lang w:eastAsia="en-US" w:bidi="en-US"/>
        </w:rPr>
        <w:t>у</w:t>
      </w:r>
      <w:r w:rsidR="008A1974">
        <w:rPr>
          <w:rFonts w:ascii="Arial" w:eastAsia="Calibri" w:hAnsi="Arial" w:cs="Arial"/>
          <w:lang w:eastAsia="en-US" w:bidi="en-US"/>
        </w:rPr>
        <w:t xml:space="preserve"> теплоснабжения в с. Батурино</w:t>
      </w:r>
      <w:r w:rsidR="00357463">
        <w:rPr>
          <w:rFonts w:ascii="Arial" w:eastAsia="Calibri" w:hAnsi="Arial" w:cs="Arial"/>
          <w:lang w:eastAsia="en-US" w:bidi="en-US"/>
        </w:rPr>
        <w:t xml:space="preserve">: ранее эксплуатацию осуществляло </w:t>
      </w:r>
      <w:r w:rsidR="008A1974">
        <w:rPr>
          <w:rFonts w:ascii="Arial" w:eastAsia="Calibri" w:hAnsi="Arial" w:cs="Arial"/>
          <w:lang w:eastAsia="en-US" w:bidi="en-US"/>
        </w:rPr>
        <w:t>ОО</w:t>
      </w:r>
      <w:r w:rsidR="00357463">
        <w:rPr>
          <w:rFonts w:ascii="Arial" w:eastAsia="Calibri" w:hAnsi="Arial" w:cs="Arial"/>
          <w:lang w:eastAsia="en-US" w:bidi="en-US"/>
        </w:rPr>
        <w:t xml:space="preserve">О </w:t>
      </w:r>
      <w:r w:rsidR="00357463" w:rsidRPr="00357463">
        <w:rPr>
          <w:rFonts w:ascii="Arial" w:eastAsia="Calibri" w:hAnsi="Arial" w:cs="Arial"/>
          <w:lang w:eastAsia="en-US" w:bidi="en-US"/>
        </w:rPr>
        <w:t>«</w:t>
      </w:r>
      <w:r w:rsidR="008A1974">
        <w:rPr>
          <w:rFonts w:ascii="Arial" w:eastAsia="Calibri" w:hAnsi="Arial" w:cs="Arial"/>
          <w:lang w:eastAsia="en-US" w:bidi="en-US"/>
        </w:rPr>
        <w:t>СМП-95 Энерго</w:t>
      </w:r>
      <w:r w:rsidR="00357463" w:rsidRPr="00357463">
        <w:rPr>
          <w:rFonts w:ascii="Arial" w:eastAsia="Calibri" w:hAnsi="Arial" w:cs="Arial"/>
          <w:lang w:eastAsia="en-US" w:bidi="en-US"/>
        </w:rPr>
        <w:t>»</w:t>
      </w:r>
      <w:r>
        <w:rPr>
          <w:rFonts w:ascii="Arial" w:eastAsia="Calibri" w:hAnsi="Arial" w:cs="Arial"/>
          <w:lang w:eastAsia="en-US" w:bidi="en-US"/>
        </w:rPr>
        <w:t>.</w:t>
      </w:r>
      <w:r w:rsidR="00717091">
        <w:rPr>
          <w:rFonts w:ascii="Arial" w:eastAsia="Calibri" w:hAnsi="Arial" w:cs="Arial"/>
          <w:lang w:eastAsia="en-US" w:bidi="en-US"/>
        </w:rPr>
        <w:t xml:space="preserve"> Кроме того, из Схемы исключена система теплоснабжения в с. Вершинино.</w:t>
      </w:r>
    </w:p>
    <w:p w14:paraId="6BF1BB6A" w14:textId="77777777" w:rsidR="00FB64F2" w:rsidRPr="000956F1" w:rsidRDefault="00FB64F2" w:rsidP="000956F1">
      <w:pPr>
        <w:rPr>
          <w:lang w:bidi="ru-RU"/>
        </w:rPr>
      </w:pPr>
    </w:p>
    <w:p w14:paraId="33AFCC77" w14:textId="77777777" w:rsidR="00D97FF7" w:rsidRPr="004D4861" w:rsidRDefault="00D97FF7" w:rsidP="000956F1">
      <w:pPr>
        <w:pStyle w:val="20"/>
        <w:spacing w:before="0" w:after="240"/>
        <w:jc w:val="both"/>
        <w:rPr>
          <w:rFonts w:ascii="Arial" w:hAnsi="Arial" w:cs="Arial"/>
          <w:b/>
          <w:color w:val="auto"/>
          <w:sz w:val="24"/>
          <w:szCs w:val="24"/>
          <w:lang w:val="ru-RU"/>
        </w:rPr>
      </w:pPr>
      <w:bookmarkStart w:id="26" w:name="_Toc524886647"/>
      <w:bookmarkStart w:id="27" w:name="_Toc72448934"/>
      <w:bookmarkStart w:id="28" w:name="_Toc227321502"/>
      <w:r w:rsidRPr="004D4861">
        <w:rPr>
          <w:rFonts w:ascii="Arial" w:hAnsi="Arial" w:cs="Arial"/>
          <w:b/>
          <w:color w:val="auto"/>
          <w:sz w:val="24"/>
          <w:lang w:val="ru-RU"/>
        </w:rPr>
        <w:t>Часть 2. Источники тепловой энергии</w:t>
      </w:r>
      <w:bookmarkEnd w:id="26"/>
      <w:bookmarkEnd w:id="27"/>
      <w:bookmarkEnd w:id="28"/>
    </w:p>
    <w:p w14:paraId="7A43CDEA" w14:textId="77777777" w:rsidR="00D97FF7" w:rsidRPr="004D4861" w:rsidRDefault="00D97FF7" w:rsidP="00FB64F2">
      <w:pPr>
        <w:pStyle w:val="32"/>
        <w:spacing w:before="0" w:after="240" w:line="276" w:lineRule="auto"/>
        <w:jc w:val="both"/>
        <w:rPr>
          <w:rFonts w:ascii="Arial" w:hAnsi="Arial" w:cs="Arial"/>
          <w:b/>
          <w:color w:val="auto"/>
          <w:lang w:val="ru-RU"/>
        </w:rPr>
      </w:pPr>
      <w:bookmarkStart w:id="29" w:name="_Toc453770348"/>
      <w:bookmarkStart w:id="30" w:name="_Toc470813112"/>
      <w:bookmarkStart w:id="31" w:name="_Toc524886648"/>
      <w:bookmarkStart w:id="32" w:name="_Toc72448935"/>
      <w:bookmarkStart w:id="33" w:name="_Toc227321503"/>
      <w:r w:rsidRPr="004D4861">
        <w:rPr>
          <w:rFonts w:ascii="Arial" w:hAnsi="Arial" w:cs="Arial"/>
          <w:b/>
          <w:color w:val="auto"/>
          <w:lang w:val="ru-RU"/>
        </w:rPr>
        <w:t>1.2.1. Структура и технические характеристики основного оборудования</w:t>
      </w:r>
      <w:bookmarkEnd w:id="29"/>
      <w:bookmarkEnd w:id="30"/>
      <w:bookmarkEnd w:id="31"/>
      <w:bookmarkEnd w:id="32"/>
      <w:bookmarkEnd w:id="33"/>
    </w:p>
    <w:p w14:paraId="163F7E4D" w14:textId="77777777" w:rsidR="004C7359" w:rsidRPr="003D6DA9" w:rsidRDefault="004C7359" w:rsidP="004C7359">
      <w:pPr>
        <w:shd w:val="clear" w:color="auto" w:fill="FFFFFF" w:themeFill="background1"/>
        <w:spacing w:line="276" w:lineRule="auto"/>
        <w:ind w:firstLine="709"/>
        <w:jc w:val="both"/>
        <w:rPr>
          <w:rFonts w:ascii="Arial" w:eastAsia="Calibri" w:hAnsi="Arial" w:cs="Arial"/>
          <w:lang w:bidi="en-US"/>
        </w:rPr>
      </w:pPr>
      <w:r w:rsidRPr="003D6DA9">
        <w:rPr>
          <w:rFonts w:ascii="Arial" w:hAnsi="Arial" w:cs="Arial"/>
        </w:rPr>
        <w:t>На территории поселения располага</w:t>
      </w:r>
      <w:r>
        <w:rPr>
          <w:rFonts w:ascii="Arial" w:hAnsi="Arial" w:cs="Arial"/>
        </w:rPr>
        <w:t>ю</w:t>
      </w:r>
      <w:r w:rsidRPr="003D6DA9">
        <w:rPr>
          <w:rFonts w:ascii="Arial" w:hAnsi="Arial" w:cs="Arial"/>
        </w:rPr>
        <w:t xml:space="preserve">тся </w:t>
      </w:r>
      <w:r w:rsidR="00717091">
        <w:rPr>
          <w:rFonts w:ascii="Arial" w:hAnsi="Arial" w:cs="Arial"/>
        </w:rPr>
        <w:t>две</w:t>
      </w:r>
      <w:r>
        <w:rPr>
          <w:rFonts w:ascii="Arial" w:hAnsi="Arial" w:cs="Arial"/>
        </w:rPr>
        <w:t xml:space="preserve"> котельные, </w:t>
      </w:r>
      <w:r w:rsidRPr="003D6DA9">
        <w:rPr>
          <w:rFonts w:ascii="Arial" w:hAnsi="Arial" w:cs="Arial"/>
        </w:rPr>
        <w:t>обеспечивающ</w:t>
      </w:r>
      <w:r>
        <w:rPr>
          <w:rFonts w:ascii="Arial" w:hAnsi="Arial" w:cs="Arial"/>
        </w:rPr>
        <w:t>ие</w:t>
      </w:r>
      <w:r w:rsidRPr="003D6DA9">
        <w:rPr>
          <w:rFonts w:ascii="Arial" w:hAnsi="Arial" w:cs="Arial"/>
        </w:rPr>
        <w:t xml:space="preserve"> теплоснабжение жилых и </w:t>
      </w:r>
      <w:r>
        <w:rPr>
          <w:rFonts w:ascii="Arial" w:hAnsi="Arial" w:cs="Arial"/>
        </w:rPr>
        <w:t>общественно-деловых строений.</w:t>
      </w:r>
    </w:p>
    <w:p w14:paraId="1CDCFFDB" w14:textId="262F2C2F" w:rsidR="00FB64F2" w:rsidRDefault="00FB64F2" w:rsidP="00FB64F2">
      <w:pPr>
        <w:spacing w:line="276" w:lineRule="auto"/>
        <w:ind w:firstLine="709"/>
        <w:jc w:val="both"/>
        <w:rPr>
          <w:rFonts w:ascii="Arial" w:hAnsi="Arial" w:cs="Arial"/>
        </w:rPr>
      </w:pPr>
      <w:r w:rsidRPr="00FB64F2">
        <w:rPr>
          <w:rFonts w:ascii="Arial" w:hAnsi="Arial" w:cs="Arial"/>
        </w:rPr>
        <w:t>Структура и технические характеристики основного оборудования источников тепловой энергии приведены в таб</w:t>
      </w:r>
      <w:r w:rsidR="008436C5">
        <w:rPr>
          <w:rFonts w:ascii="Arial" w:hAnsi="Arial" w:cs="Arial"/>
        </w:rPr>
        <w:t>л</w:t>
      </w:r>
      <w:r w:rsidRPr="00FB64F2">
        <w:rPr>
          <w:rFonts w:ascii="Arial" w:hAnsi="Arial" w:cs="Arial"/>
        </w:rPr>
        <w:t>.</w:t>
      </w:r>
      <w:r w:rsidR="00EC3FA6">
        <w:rPr>
          <w:rFonts w:ascii="Arial" w:hAnsi="Arial" w:cs="Arial"/>
        </w:rPr>
        <w:t xml:space="preserve"> </w:t>
      </w:r>
      <w:r w:rsidR="00EC3FA6">
        <w:rPr>
          <w:rFonts w:ascii="Arial" w:hAnsi="Arial" w:cs="Arial"/>
        </w:rPr>
        <w:fldChar w:fldCharType="begin"/>
      </w:r>
      <w:r w:rsidR="00EC3FA6">
        <w:rPr>
          <w:rFonts w:ascii="Arial" w:hAnsi="Arial" w:cs="Arial"/>
        </w:rPr>
        <w:instrText xml:space="preserve"> REF _Ref84411922 \h  \* MERGEFORMAT </w:instrText>
      </w:r>
      <w:r w:rsidR="00EC3FA6">
        <w:rPr>
          <w:rFonts w:ascii="Arial" w:hAnsi="Arial" w:cs="Arial"/>
        </w:rPr>
      </w:r>
      <w:r w:rsidR="00EC3FA6">
        <w:rPr>
          <w:rFonts w:ascii="Arial" w:hAnsi="Arial" w:cs="Arial"/>
        </w:rPr>
        <w:fldChar w:fldCharType="separate"/>
      </w:r>
      <w:r w:rsidR="00372D39" w:rsidRPr="00372D39">
        <w:rPr>
          <w:rFonts w:ascii="Arial" w:hAnsi="Arial" w:cs="Arial"/>
          <w:vanish/>
        </w:rPr>
        <w:t xml:space="preserve">Таблица </w:t>
      </w:r>
      <w:r w:rsidR="00372D39">
        <w:rPr>
          <w:rFonts w:ascii="Arial" w:hAnsi="Arial" w:cs="Arial"/>
          <w:noProof/>
        </w:rPr>
        <w:t>1</w:t>
      </w:r>
      <w:r w:rsidR="00EC3FA6">
        <w:rPr>
          <w:rFonts w:ascii="Arial" w:hAnsi="Arial" w:cs="Arial"/>
        </w:rPr>
        <w:fldChar w:fldCharType="end"/>
      </w:r>
    </w:p>
    <w:p w14:paraId="65502AA8" w14:textId="77777777" w:rsidR="008436C5" w:rsidRDefault="008436C5" w:rsidP="008436C5">
      <w:pPr>
        <w:pStyle w:val="af"/>
        <w:spacing w:line="276" w:lineRule="auto"/>
        <w:rPr>
          <w:rFonts w:ascii="Arial" w:eastAsia="Times New Roman" w:hAnsi="Arial" w:cs="Arial"/>
          <w:lang w:eastAsia="ru-RU" w:bidi="ar-SA"/>
        </w:rPr>
      </w:pPr>
      <w:r w:rsidRPr="00DA6C70">
        <w:rPr>
          <w:rFonts w:ascii="Arial" w:eastAsia="Times New Roman" w:hAnsi="Arial" w:cs="Arial"/>
          <w:lang w:eastAsia="ru-RU" w:bidi="ar-SA"/>
        </w:rPr>
        <w:t>Основное оборудование котельных включает водогрейные котлы, использующие в качестве основного топлива газ</w:t>
      </w:r>
      <w:r w:rsidR="008A1974">
        <w:rPr>
          <w:rFonts w:ascii="Arial" w:eastAsia="Times New Roman" w:hAnsi="Arial" w:cs="Arial"/>
          <w:lang w:eastAsia="ru-RU" w:bidi="ar-SA"/>
        </w:rPr>
        <w:t xml:space="preserve"> и пеллеты.</w:t>
      </w:r>
    </w:p>
    <w:p w14:paraId="4F814E6A" w14:textId="77777777" w:rsidR="008436C5" w:rsidRPr="00FB64F2" w:rsidRDefault="008436C5" w:rsidP="00FB64F2">
      <w:pPr>
        <w:spacing w:line="276" w:lineRule="auto"/>
        <w:ind w:firstLine="709"/>
        <w:jc w:val="both"/>
        <w:rPr>
          <w:rFonts w:ascii="Arial" w:hAnsi="Arial" w:cs="Arial"/>
        </w:rPr>
      </w:pPr>
    </w:p>
    <w:p w14:paraId="2EAA1B1D" w14:textId="77777777" w:rsidR="00D97FF7" w:rsidRPr="00FA1A10" w:rsidRDefault="00D97FF7" w:rsidP="00FB64F2">
      <w:pPr>
        <w:ind w:firstLine="709"/>
      </w:pPr>
    </w:p>
    <w:p w14:paraId="4EDF02DF" w14:textId="77777777" w:rsidR="00D97FF7" w:rsidRPr="00FA1A10" w:rsidRDefault="00D97FF7" w:rsidP="00FA1A10">
      <w:pPr>
        <w:pStyle w:val="a6"/>
        <w:spacing w:after="0" w:line="360" w:lineRule="auto"/>
        <w:ind w:right="-1" w:firstLine="709"/>
        <w:jc w:val="both"/>
      </w:pPr>
      <w:r w:rsidRPr="00FA1A10">
        <w:t>.</w:t>
      </w:r>
      <w:r w:rsidRPr="00FA1A10">
        <w:br w:type="page"/>
      </w:r>
    </w:p>
    <w:p w14:paraId="5C7E0EF5" w14:textId="77777777" w:rsidR="00D97FF7" w:rsidRPr="00FA1A10" w:rsidRDefault="00D97FF7" w:rsidP="00FA1A10">
      <w:pPr>
        <w:sectPr w:rsidR="00D97FF7" w:rsidRPr="00FA1A10" w:rsidSect="0071477F">
          <w:headerReference w:type="default" r:id="rId12"/>
          <w:footerReference w:type="default" r:id="rId13"/>
          <w:pgSz w:w="11906" w:h="16838"/>
          <w:pgMar w:top="1134" w:right="851" w:bottom="1134" w:left="1701" w:header="709" w:footer="709" w:gutter="0"/>
          <w:cols w:space="708"/>
          <w:titlePg/>
          <w:docGrid w:linePitch="360"/>
        </w:sectPr>
      </w:pPr>
    </w:p>
    <w:p w14:paraId="6B10C70F" w14:textId="25A594B1" w:rsidR="00D97FF7" w:rsidRDefault="00D97FF7" w:rsidP="00FA1A10">
      <w:pPr>
        <w:pStyle w:val="affff0"/>
        <w:keepNext/>
        <w:rPr>
          <w:rFonts w:ascii="Arial" w:hAnsi="Arial" w:cs="Arial"/>
        </w:rPr>
      </w:pPr>
      <w:bookmarkStart w:id="34" w:name="_Ref84411922"/>
      <w:r w:rsidRPr="00FB64F2">
        <w:rPr>
          <w:rFonts w:ascii="Arial" w:hAnsi="Arial" w:cs="Arial"/>
        </w:rPr>
        <w:lastRenderedPageBreak/>
        <w:t xml:space="preserve">Таблица </w:t>
      </w:r>
      <w:r w:rsidR="000E0934" w:rsidRPr="00FB64F2">
        <w:rPr>
          <w:rFonts w:ascii="Arial" w:hAnsi="Arial" w:cs="Arial"/>
        </w:rPr>
        <w:fldChar w:fldCharType="begin"/>
      </w:r>
      <w:r w:rsidRPr="00FB64F2">
        <w:rPr>
          <w:rFonts w:ascii="Arial" w:hAnsi="Arial" w:cs="Arial"/>
        </w:rPr>
        <w:instrText xml:space="preserve"> SEQ Таблица \* ARABIC </w:instrText>
      </w:r>
      <w:r w:rsidR="000E0934" w:rsidRPr="00FB64F2">
        <w:rPr>
          <w:rFonts w:ascii="Arial" w:hAnsi="Arial" w:cs="Arial"/>
        </w:rPr>
        <w:fldChar w:fldCharType="separate"/>
      </w:r>
      <w:r w:rsidR="00372D39">
        <w:rPr>
          <w:rFonts w:ascii="Arial" w:hAnsi="Arial" w:cs="Arial"/>
        </w:rPr>
        <w:t>1</w:t>
      </w:r>
      <w:r w:rsidR="000E0934" w:rsidRPr="00FB64F2">
        <w:rPr>
          <w:rFonts w:ascii="Arial" w:hAnsi="Arial" w:cs="Arial"/>
        </w:rPr>
        <w:fldChar w:fldCharType="end"/>
      </w:r>
      <w:bookmarkEnd w:id="34"/>
      <w:r w:rsidRPr="00FB64F2">
        <w:rPr>
          <w:rFonts w:ascii="Arial" w:hAnsi="Arial" w:cs="Arial"/>
        </w:rPr>
        <w:t xml:space="preserve"> – Структура и технические характеристики основного оборудования котельн</w:t>
      </w:r>
      <w:r w:rsidR="00FB64F2" w:rsidRPr="00FB64F2">
        <w:rPr>
          <w:rFonts w:ascii="Arial" w:hAnsi="Arial" w:cs="Arial"/>
        </w:rPr>
        <w:t>ой</w:t>
      </w:r>
      <w:r w:rsidRPr="00FB64F2">
        <w:rPr>
          <w:rFonts w:ascii="Arial" w:hAnsi="Arial" w:cs="Arial"/>
        </w:rPr>
        <w:t xml:space="preserve"> </w:t>
      </w:r>
      <w:r w:rsidR="00551A1C">
        <w:rPr>
          <w:rFonts w:ascii="Arial" w:hAnsi="Arial" w:cs="Arial"/>
        </w:rPr>
        <w:t>Спасск</w:t>
      </w:r>
      <w:r w:rsidR="00C91E8D" w:rsidRPr="00FB64F2">
        <w:rPr>
          <w:rFonts w:ascii="Arial" w:hAnsi="Arial" w:cs="Arial"/>
        </w:rPr>
        <w:t xml:space="preserve">ого сельского поселения </w:t>
      </w:r>
      <w:r w:rsidR="00551A1C">
        <w:rPr>
          <w:rFonts w:ascii="Arial" w:hAnsi="Arial" w:cs="Arial"/>
        </w:rPr>
        <w:t>Томск</w:t>
      </w:r>
      <w:r w:rsidR="00C91E8D" w:rsidRPr="00FB64F2">
        <w:rPr>
          <w:rFonts w:ascii="Arial" w:hAnsi="Arial" w:cs="Arial"/>
        </w:rPr>
        <w:t>ого района</w:t>
      </w:r>
      <w:r w:rsidR="008A1974">
        <w:rPr>
          <w:rFonts w:ascii="Arial" w:hAnsi="Arial" w:cs="Arial"/>
        </w:rPr>
        <w:t xml:space="preserve"> </w:t>
      </w:r>
    </w:p>
    <w:tbl>
      <w:tblPr>
        <w:tblStyle w:val="ae"/>
        <w:tblW w:w="5000" w:type="pct"/>
        <w:tblLayout w:type="fixed"/>
        <w:tblLook w:val="04A0" w:firstRow="1" w:lastRow="0" w:firstColumn="1" w:lastColumn="0" w:noHBand="0" w:noVBand="1"/>
      </w:tblPr>
      <w:tblGrid>
        <w:gridCol w:w="545"/>
        <w:gridCol w:w="2242"/>
        <w:gridCol w:w="1659"/>
        <w:gridCol w:w="991"/>
        <w:gridCol w:w="1558"/>
        <w:gridCol w:w="1558"/>
        <w:gridCol w:w="1558"/>
        <w:gridCol w:w="1703"/>
        <w:gridCol w:w="1334"/>
        <w:gridCol w:w="1638"/>
      </w:tblGrid>
      <w:tr w:rsidR="004C7359" w:rsidRPr="002E1F1D" w14:paraId="26209678" w14:textId="77777777" w:rsidTr="00C83211">
        <w:trPr>
          <w:trHeight w:val="20"/>
          <w:tblHeader/>
        </w:trPr>
        <w:tc>
          <w:tcPr>
            <w:tcW w:w="184" w:type="pct"/>
            <w:shd w:val="clear" w:color="auto" w:fill="F2F2F2" w:themeFill="background1" w:themeFillShade="F2"/>
            <w:vAlign w:val="center"/>
            <w:hideMark/>
          </w:tcPr>
          <w:p w14:paraId="7DB18687" w14:textId="77777777" w:rsidR="004C7359" w:rsidRPr="002E1F1D" w:rsidRDefault="004C7359" w:rsidP="0071477F">
            <w:pPr>
              <w:jc w:val="center"/>
              <w:rPr>
                <w:rFonts w:ascii="Arial" w:hAnsi="Arial" w:cs="Arial"/>
                <w:b/>
                <w:bCs/>
                <w:sz w:val="20"/>
                <w:szCs w:val="20"/>
              </w:rPr>
            </w:pPr>
            <w:r w:rsidRPr="002E1F1D">
              <w:rPr>
                <w:rFonts w:ascii="Arial" w:hAnsi="Arial" w:cs="Arial"/>
                <w:b/>
                <w:bCs/>
                <w:sz w:val="20"/>
                <w:szCs w:val="20"/>
              </w:rPr>
              <w:t>№ п/п</w:t>
            </w:r>
          </w:p>
        </w:tc>
        <w:tc>
          <w:tcPr>
            <w:tcW w:w="758" w:type="pct"/>
            <w:shd w:val="clear" w:color="auto" w:fill="F2F2F2" w:themeFill="background1" w:themeFillShade="F2"/>
            <w:vAlign w:val="center"/>
            <w:hideMark/>
          </w:tcPr>
          <w:p w14:paraId="1E82E175" w14:textId="77777777" w:rsidR="004C7359" w:rsidRPr="002E1F1D" w:rsidRDefault="00C57EE5" w:rsidP="0071477F">
            <w:pPr>
              <w:jc w:val="center"/>
              <w:rPr>
                <w:rFonts w:ascii="Arial" w:hAnsi="Arial" w:cs="Arial"/>
                <w:b/>
                <w:bCs/>
                <w:sz w:val="20"/>
                <w:szCs w:val="20"/>
              </w:rPr>
            </w:pPr>
            <w:r w:rsidRPr="002E1F1D">
              <w:rPr>
                <w:rFonts w:ascii="Arial" w:hAnsi="Arial" w:cs="Arial"/>
                <w:b/>
                <w:bCs/>
                <w:sz w:val="20"/>
                <w:szCs w:val="20"/>
              </w:rPr>
              <w:t>Наименование котельной</w:t>
            </w:r>
          </w:p>
        </w:tc>
        <w:tc>
          <w:tcPr>
            <w:tcW w:w="561" w:type="pct"/>
            <w:shd w:val="clear" w:color="auto" w:fill="F2F2F2" w:themeFill="background1" w:themeFillShade="F2"/>
            <w:vAlign w:val="center"/>
            <w:hideMark/>
          </w:tcPr>
          <w:p w14:paraId="1E0FF516" w14:textId="77777777" w:rsidR="004C7359" w:rsidRPr="002E1F1D" w:rsidRDefault="004C7359" w:rsidP="0071477F">
            <w:pPr>
              <w:jc w:val="center"/>
              <w:rPr>
                <w:rFonts w:ascii="Arial" w:hAnsi="Arial" w:cs="Arial"/>
                <w:b/>
                <w:bCs/>
                <w:sz w:val="20"/>
                <w:szCs w:val="20"/>
              </w:rPr>
            </w:pPr>
            <w:r w:rsidRPr="002E1F1D">
              <w:rPr>
                <w:rFonts w:ascii="Arial" w:hAnsi="Arial" w:cs="Arial"/>
                <w:b/>
                <w:bCs/>
                <w:sz w:val="20"/>
                <w:szCs w:val="20"/>
              </w:rPr>
              <w:t>Тип котла</w:t>
            </w:r>
          </w:p>
        </w:tc>
        <w:tc>
          <w:tcPr>
            <w:tcW w:w="335" w:type="pct"/>
            <w:shd w:val="clear" w:color="auto" w:fill="F2F2F2" w:themeFill="background1" w:themeFillShade="F2"/>
            <w:vAlign w:val="center"/>
            <w:hideMark/>
          </w:tcPr>
          <w:p w14:paraId="653A0D94" w14:textId="77777777" w:rsidR="004C7359" w:rsidRPr="002E1F1D" w:rsidRDefault="004C7359" w:rsidP="0071477F">
            <w:pPr>
              <w:jc w:val="center"/>
              <w:rPr>
                <w:rFonts w:ascii="Arial" w:hAnsi="Arial" w:cs="Arial"/>
                <w:b/>
                <w:bCs/>
                <w:sz w:val="20"/>
                <w:szCs w:val="20"/>
              </w:rPr>
            </w:pPr>
            <w:r w:rsidRPr="002E1F1D">
              <w:rPr>
                <w:rFonts w:ascii="Arial" w:hAnsi="Arial" w:cs="Arial"/>
                <w:b/>
                <w:bCs/>
                <w:sz w:val="20"/>
                <w:szCs w:val="20"/>
              </w:rPr>
              <w:t>Кол-во котлов</w:t>
            </w:r>
          </w:p>
        </w:tc>
        <w:tc>
          <w:tcPr>
            <w:tcW w:w="527" w:type="pct"/>
            <w:shd w:val="clear" w:color="auto" w:fill="F2F2F2" w:themeFill="background1" w:themeFillShade="F2"/>
            <w:vAlign w:val="center"/>
            <w:hideMark/>
          </w:tcPr>
          <w:p w14:paraId="7F27D6A1" w14:textId="77777777" w:rsidR="004C7359" w:rsidRPr="002E1F1D" w:rsidRDefault="004C7359" w:rsidP="0071477F">
            <w:pPr>
              <w:jc w:val="center"/>
              <w:rPr>
                <w:rFonts w:ascii="Arial" w:hAnsi="Arial" w:cs="Arial"/>
                <w:b/>
                <w:bCs/>
                <w:sz w:val="20"/>
                <w:szCs w:val="20"/>
              </w:rPr>
            </w:pPr>
            <w:r w:rsidRPr="002E1F1D">
              <w:rPr>
                <w:rFonts w:ascii="Arial" w:hAnsi="Arial" w:cs="Arial"/>
                <w:b/>
                <w:bCs/>
                <w:sz w:val="20"/>
                <w:szCs w:val="20"/>
              </w:rPr>
              <w:t>Год установки котла</w:t>
            </w:r>
          </w:p>
        </w:tc>
        <w:tc>
          <w:tcPr>
            <w:tcW w:w="527" w:type="pct"/>
            <w:shd w:val="clear" w:color="auto" w:fill="F2F2F2" w:themeFill="background1" w:themeFillShade="F2"/>
            <w:vAlign w:val="center"/>
            <w:hideMark/>
          </w:tcPr>
          <w:p w14:paraId="3661E5F6" w14:textId="77777777" w:rsidR="004C7359" w:rsidRPr="002E1F1D" w:rsidRDefault="004C7359" w:rsidP="0071477F">
            <w:pPr>
              <w:jc w:val="center"/>
              <w:rPr>
                <w:rFonts w:ascii="Arial" w:hAnsi="Arial" w:cs="Arial"/>
                <w:b/>
                <w:bCs/>
                <w:sz w:val="20"/>
                <w:szCs w:val="20"/>
              </w:rPr>
            </w:pPr>
            <w:r w:rsidRPr="002E1F1D">
              <w:rPr>
                <w:rFonts w:ascii="Arial" w:hAnsi="Arial" w:cs="Arial"/>
                <w:b/>
                <w:bCs/>
                <w:sz w:val="20"/>
                <w:szCs w:val="20"/>
              </w:rPr>
              <w:t>Мощность котла, Гкал/ч</w:t>
            </w:r>
          </w:p>
        </w:tc>
        <w:tc>
          <w:tcPr>
            <w:tcW w:w="527" w:type="pct"/>
            <w:shd w:val="clear" w:color="auto" w:fill="F2F2F2" w:themeFill="background1" w:themeFillShade="F2"/>
            <w:vAlign w:val="center"/>
            <w:hideMark/>
          </w:tcPr>
          <w:p w14:paraId="64BFD16D" w14:textId="77777777" w:rsidR="004C7359" w:rsidRPr="002E1F1D" w:rsidRDefault="004C7359" w:rsidP="0071477F">
            <w:pPr>
              <w:jc w:val="center"/>
              <w:rPr>
                <w:rFonts w:ascii="Arial" w:hAnsi="Arial" w:cs="Arial"/>
                <w:b/>
                <w:bCs/>
                <w:sz w:val="20"/>
                <w:szCs w:val="20"/>
              </w:rPr>
            </w:pPr>
            <w:r w:rsidRPr="002E1F1D">
              <w:rPr>
                <w:rFonts w:ascii="Arial" w:hAnsi="Arial" w:cs="Arial"/>
                <w:b/>
                <w:bCs/>
                <w:sz w:val="20"/>
                <w:szCs w:val="20"/>
              </w:rPr>
              <w:t>Мощность котельной, Гкал/ч</w:t>
            </w:r>
          </w:p>
        </w:tc>
        <w:tc>
          <w:tcPr>
            <w:tcW w:w="576" w:type="pct"/>
            <w:shd w:val="clear" w:color="auto" w:fill="F2F2F2" w:themeFill="background1" w:themeFillShade="F2"/>
            <w:vAlign w:val="center"/>
            <w:hideMark/>
          </w:tcPr>
          <w:p w14:paraId="2DD2323E" w14:textId="77777777" w:rsidR="004C7359" w:rsidRPr="004C0F7F" w:rsidRDefault="004C7359" w:rsidP="0071477F">
            <w:pPr>
              <w:jc w:val="center"/>
              <w:rPr>
                <w:rFonts w:ascii="Arial" w:hAnsi="Arial" w:cs="Arial"/>
                <w:b/>
                <w:bCs/>
                <w:sz w:val="20"/>
                <w:szCs w:val="20"/>
                <w:lang w:val="ru-RU"/>
              </w:rPr>
            </w:pPr>
            <w:r w:rsidRPr="004C0F7F">
              <w:rPr>
                <w:rFonts w:ascii="Arial" w:hAnsi="Arial" w:cs="Arial"/>
                <w:b/>
                <w:bCs/>
                <w:sz w:val="20"/>
                <w:szCs w:val="20"/>
                <w:lang w:val="ru-RU"/>
              </w:rPr>
              <w:t xml:space="preserve">УРУТ на </w:t>
            </w:r>
            <w:r w:rsidR="00357463" w:rsidRPr="004C0F7F">
              <w:rPr>
                <w:rFonts w:ascii="Arial" w:hAnsi="Arial" w:cs="Arial"/>
                <w:b/>
                <w:bCs/>
                <w:sz w:val="20"/>
                <w:szCs w:val="20"/>
                <w:lang w:val="ru-RU"/>
              </w:rPr>
              <w:t>выработку ТЭ</w:t>
            </w:r>
            <w:r w:rsidRPr="004C0F7F">
              <w:rPr>
                <w:rFonts w:ascii="Arial" w:hAnsi="Arial" w:cs="Arial"/>
                <w:b/>
                <w:bCs/>
                <w:sz w:val="20"/>
                <w:szCs w:val="20"/>
                <w:lang w:val="ru-RU"/>
              </w:rPr>
              <w:t xml:space="preserve">, </w:t>
            </w:r>
          </w:p>
          <w:p w14:paraId="73DE40B9" w14:textId="326E075E" w:rsidR="004C7359" w:rsidRPr="004C0F7F" w:rsidRDefault="004C7359" w:rsidP="0071477F">
            <w:pPr>
              <w:jc w:val="center"/>
              <w:rPr>
                <w:rFonts w:ascii="Arial" w:hAnsi="Arial" w:cs="Arial"/>
                <w:b/>
                <w:bCs/>
                <w:sz w:val="20"/>
                <w:szCs w:val="20"/>
                <w:lang w:val="ru-RU"/>
              </w:rPr>
            </w:pPr>
            <w:r w:rsidRPr="004C0F7F">
              <w:rPr>
                <w:rFonts w:ascii="Arial" w:hAnsi="Arial" w:cs="Arial"/>
                <w:b/>
                <w:bCs/>
                <w:sz w:val="20"/>
                <w:szCs w:val="20"/>
                <w:lang w:val="ru-RU"/>
              </w:rPr>
              <w:t>кг у.т./ Гкал</w:t>
            </w:r>
          </w:p>
          <w:p w14:paraId="3065EEFF" w14:textId="77777777" w:rsidR="00F040D4" w:rsidRPr="002B4BDB" w:rsidRDefault="00F040D4" w:rsidP="0071477F">
            <w:pPr>
              <w:jc w:val="center"/>
              <w:rPr>
                <w:rFonts w:ascii="Arial" w:hAnsi="Arial" w:cs="Arial"/>
                <w:bCs/>
                <w:sz w:val="20"/>
                <w:szCs w:val="20"/>
                <w:lang w:val="ru-RU"/>
              </w:rPr>
            </w:pPr>
            <w:r w:rsidRPr="002B4BDB">
              <w:rPr>
                <w:rFonts w:ascii="Arial" w:hAnsi="Arial" w:cs="Arial"/>
                <w:bCs/>
                <w:sz w:val="20"/>
                <w:szCs w:val="20"/>
                <w:lang w:val="ru-RU"/>
              </w:rPr>
              <w:t>(план 2025)</w:t>
            </w:r>
          </w:p>
        </w:tc>
        <w:tc>
          <w:tcPr>
            <w:tcW w:w="451" w:type="pct"/>
            <w:shd w:val="clear" w:color="auto" w:fill="F2F2F2" w:themeFill="background1" w:themeFillShade="F2"/>
            <w:vAlign w:val="center"/>
            <w:hideMark/>
          </w:tcPr>
          <w:p w14:paraId="518E74CB" w14:textId="77777777" w:rsidR="004C7359" w:rsidRPr="002E1F1D" w:rsidRDefault="004C7359" w:rsidP="0071477F">
            <w:pPr>
              <w:jc w:val="center"/>
              <w:rPr>
                <w:rFonts w:ascii="Arial" w:hAnsi="Arial" w:cs="Arial"/>
                <w:b/>
                <w:bCs/>
                <w:sz w:val="20"/>
                <w:szCs w:val="20"/>
              </w:rPr>
            </w:pPr>
            <w:r w:rsidRPr="002E1F1D">
              <w:rPr>
                <w:rFonts w:ascii="Arial" w:hAnsi="Arial" w:cs="Arial"/>
                <w:b/>
                <w:bCs/>
                <w:sz w:val="20"/>
                <w:szCs w:val="20"/>
              </w:rPr>
              <w:t>КПД котельной, %</w:t>
            </w:r>
          </w:p>
        </w:tc>
        <w:tc>
          <w:tcPr>
            <w:tcW w:w="554" w:type="pct"/>
            <w:shd w:val="clear" w:color="auto" w:fill="F2F2F2" w:themeFill="background1" w:themeFillShade="F2"/>
            <w:vAlign w:val="center"/>
            <w:hideMark/>
          </w:tcPr>
          <w:p w14:paraId="61236683" w14:textId="77777777" w:rsidR="004C7359" w:rsidRPr="002E1F1D" w:rsidRDefault="004C7359" w:rsidP="0071477F">
            <w:pPr>
              <w:jc w:val="center"/>
              <w:rPr>
                <w:rFonts w:ascii="Arial" w:hAnsi="Arial" w:cs="Arial"/>
                <w:b/>
                <w:bCs/>
                <w:sz w:val="20"/>
                <w:szCs w:val="20"/>
              </w:rPr>
            </w:pPr>
            <w:r w:rsidRPr="002E1F1D">
              <w:rPr>
                <w:rFonts w:ascii="Arial" w:hAnsi="Arial" w:cs="Arial"/>
                <w:b/>
                <w:bCs/>
                <w:sz w:val="20"/>
                <w:szCs w:val="20"/>
              </w:rPr>
              <w:t>Дата обследова-ния котлов</w:t>
            </w:r>
          </w:p>
        </w:tc>
      </w:tr>
      <w:tr w:rsidR="004C7359" w:rsidRPr="002E1F1D" w14:paraId="6DC4A337" w14:textId="77777777" w:rsidTr="004C7359">
        <w:trPr>
          <w:trHeight w:val="439"/>
        </w:trPr>
        <w:tc>
          <w:tcPr>
            <w:tcW w:w="5000" w:type="pct"/>
            <w:gridSpan w:val="10"/>
            <w:noWrap/>
            <w:vAlign w:val="center"/>
            <w:hideMark/>
          </w:tcPr>
          <w:p w14:paraId="4B393C21" w14:textId="77777777" w:rsidR="004C7359" w:rsidRPr="00717091" w:rsidRDefault="00F33677" w:rsidP="004C7359">
            <w:pPr>
              <w:autoSpaceDE w:val="0"/>
              <w:autoSpaceDN w:val="0"/>
              <w:jc w:val="center"/>
              <w:rPr>
                <w:rFonts w:ascii="Arial" w:hAnsi="Arial" w:cs="Arial"/>
                <w:b/>
                <w:bCs/>
                <w:sz w:val="20"/>
                <w:szCs w:val="20"/>
              </w:rPr>
            </w:pPr>
            <w:r w:rsidRPr="00717091">
              <w:rPr>
                <w:rFonts w:ascii="Arial" w:hAnsi="Arial" w:cs="Arial"/>
                <w:b/>
                <w:bCs/>
                <w:sz w:val="20"/>
                <w:szCs w:val="20"/>
              </w:rPr>
              <w:t>МУП «Техник»</w:t>
            </w:r>
          </w:p>
        </w:tc>
      </w:tr>
      <w:tr w:rsidR="0071477F" w:rsidRPr="002E1F1D" w14:paraId="5FE07AFD" w14:textId="77777777" w:rsidTr="00C83211">
        <w:trPr>
          <w:trHeight w:val="20"/>
        </w:trPr>
        <w:tc>
          <w:tcPr>
            <w:tcW w:w="184" w:type="pct"/>
            <w:vAlign w:val="center"/>
            <w:hideMark/>
          </w:tcPr>
          <w:p w14:paraId="2BB65E08" w14:textId="77777777" w:rsidR="0071477F" w:rsidRPr="002E1F1D" w:rsidRDefault="0071477F" w:rsidP="002E1F1D">
            <w:pPr>
              <w:jc w:val="center"/>
              <w:rPr>
                <w:rFonts w:ascii="Arial" w:hAnsi="Arial" w:cs="Arial"/>
                <w:sz w:val="20"/>
                <w:szCs w:val="20"/>
              </w:rPr>
            </w:pPr>
            <w:r w:rsidRPr="002E1F1D">
              <w:rPr>
                <w:rFonts w:ascii="Arial" w:hAnsi="Arial" w:cs="Arial"/>
                <w:sz w:val="20"/>
                <w:szCs w:val="20"/>
              </w:rPr>
              <w:t>1</w:t>
            </w:r>
          </w:p>
        </w:tc>
        <w:tc>
          <w:tcPr>
            <w:tcW w:w="758" w:type="pct"/>
            <w:vAlign w:val="center"/>
          </w:tcPr>
          <w:p w14:paraId="0E4225DC" w14:textId="77777777" w:rsidR="008A1974" w:rsidRPr="00717091" w:rsidRDefault="008A1974" w:rsidP="008A1974">
            <w:pPr>
              <w:rPr>
                <w:rFonts w:ascii="Arial" w:hAnsi="Arial" w:cs="Arial"/>
                <w:sz w:val="20"/>
                <w:szCs w:val="20"/>
              </w:rPr>
            </w:pPr>
            <w:r w:rsidRPr="00717091">
              <w:rPr>
                <w:rFonts w:ascii="Arial" w:hAnsi="Arial" w:cs="Arial"/>
                <w:sz w:val="20"/>
                <w:szCs w:val="20"/>
              </w:rPr>
              <w:t>"ТКМ-400"</w:t>
            </w:r>
          </w:p>
          <w:p w14:paraId="1AB3314E" w14:textId="77777777" w:rsidR="0071477F" w:rsidRPr="00717091" w:rsidRDefault="008A1974" w:rsidP="008A1974">
            <w:pPr>
              <w:rPr>
                <w:rFonts w:ascii="Arial" w:hAnsi="Arial" w:cs="Arial"/>
                <w:sz w:val="20"/>
                <w:szCs w:val="20"/>
              </w:rPr>
            </w:pPr>
            <w:r w:rsidRPr="00717091">
              <w:rPr>
                <w:rFonts w:ascii="Arial" w:hAnsi="Arial" w:cs="Arial"/>
                <w:sz w:val="20"/>
                <w:szCs w:val="20"/>
              </w:rPr>
              <w:t>с. Батурино</w:t>
            </w:r>
          </w:p>
        </w:tc>
        <w:tc>
          <w:tcPr>
            <w:tcW w:w="561" w:type="pct"/>
            <w:vAlign w:val="center"/>
          </w:tcPr>
          <w:p w14:paraId="677742A4" w14:textId="77777777" w:rsidR="0071477F" w:rsidRPr="00717091" w:rsidRDefault="008A1974" w:rsidP="00357463">
            <w:pPr>
              <w:jc w:val="center"/>
              <w:rPr>
                <w:rFonts w:ascii="Arial" w:hAnsi="Arial" w:cs="Arial"/>
                <w:sz w:val="20"/>
                <w:szCs w:val="20"/>
              </w:rPr>
            </w:pPr>
            <w:r w:rsidRPr="00717091">
              <w:rPr>
                <w:rFonts w:ascii="Arial" w:hAnsi="Arial" w:cs="Arial"/>
                <w:sz w:val="20"/>
                <w:szCs w:val="20"/>
              </w:rPr>
              <w:t>ZOTA Pellet-100 S</w:t>
            </w:r>
          </w:p>
        </w:tc>
        <w:tc>
          <w:tcPr>
            <w:tcW w:w="335" w:type="pct"/>
            <w:noWrap/>
            <w:vAlign w:val="center"/>
          </w:tcPr>
          <w:p w14:paraId="65448E74" w14:textId="77777777" w:rsidR="0071477F" w:rsidRPr="00717091" w:rsidRDefault="008A1974" w:rsidP="002E1F1D">
            <w:pPr>
              <w:jc w:val="center"/>
              <w:rPr>
                <w:rFonts w:ascii="Arial" w:hAnsi="Arial" w:cs="Arial"/>
                <w:sz w:val="20"/>
                <w:szCs w:val="20"/>
              </w:rPr>
            </w:pPr>
            <w:r w:rsidRPr="00717091">
              <w:rPr>
                <w:rFonts w:ascii="Arial" w:hAnsi="Arial" w:cs="Arial"/>
                <w:sz w:val="20"/>
                <w:szCs w:val="20"/>
              </w:rPr>
              <w:t>4</w:t>
            </w:r>
          </w:p>
        </w:tc>
        <w:tc>
          <w:tcPr>
            <w:tcW w:w="527" w:type="pct"/>
            <w:noWrap/>
            <w:vAlign w:val="center"/>
          </w:tcPr>
          <w:p w14:paraId="1219E22B" w14:textId="77777777" w:rsidR="0071477F" w:rsidRPr="00717091" w:rsidRDefault="008A1974" w:rsidP="002E1F1D">
            <w:pPr>
              <w:jc w:val="center"/>
              <w:rPr>
                <w:rFonts w:ascii="Arial" w:hAnsi="Arial" w:cs="Arial"/>
                <w:sz w:val="20"/>
                <w:szCs w:val="20"/>
              </w:rPr>
            </w:pPr>
            <w:r w:rsidRPr="00717091">
              <w:rPr>
                <w:rFonts w:ascii="Arial" w:hAnsi="Arial" w:cs="Arial"/>
                <w:sz w:val="20"/>
                <w:szCs w:val="20"/>
              </w:rPr>
              <w:t>2018</w:t>
            </w:r>
          </w:p>
        </w:tc>
        <w:tc>
          <w:tcPr>
            <w:tcW w:w="527" w:type="pct"/>
            <w:vAlign w:val="center"/>
          </w:tcPr>
          <w:p w14:paraId="06063FED" w14:textId="77777777" w:rsidR="0071477F" w:rsidRPr="00717091" w:rsidRDefault="008A1974" w:rsidP="002E1F1D">
            <w:pPr>
              <w:jc w:val="center"/>
              <w:rPr>
                <w:rFonts w:ascii="Arial" w:hAnsi="Arial" w:cs="Arial"/>
                <w:color w:val="000000" w:themeColor="text1"/>
                <w:sz w:val="20"/>
                <w:szCs w:val="20"/>
              </w:rPr>
            </w:pPr>
            <w:r w:rsidRPr="00717091">
              <w:rPr>
                <w:rFonts w:ascii="Arial" w:hAnsi="Arial" w:cs="Arial"/>
                <w:color w:val="000000" w:themeColor="text1"/>
                <w:sz w:val="20"/>
                <w:szCs w:val="20"/>
              </w:rPr>
              <w:t>0,086</w:t>
            </w:r>
          </w:p>
        </w:tc>
        <w:tc>
          <w:tcPr>
            <w:tcW w:w="527" w:type="pct"/>
            <w:noWrap/>
            <w:vAlign w:val="center"/>
          </w:tcPr>
          <w:p w14:paraId="38CF1255" w14:textId="77777777" w:rsidR="0071477F" w:rsidRPr="00717091" w:rsidRDefault="008A1974" w:rsidP="002E1F1D">
            <w:pPr>
              <w:jc w:val="center"/>
              <w:rPr>
                <w:rFonts w:ascii="Arial" w:hAnsi="Arial" w:cs="Arial"/>
                <w:color w:val="000000" w:themeColor="text1"/>
                <w:sz w:val="20"/>
                <w:szCs w:val="20"/>
              </w:rPr>
            </w:pPr>
            <w:r w:rsidRPr="00717091">
              <w:rPr>
                <w:rFonts w:ascii="Arial" w:hAnsi="Arial" w:cs="Arial"/>
                <w:color w:val="000000" w:themeColor="text1"/>
                <w:sz w:val="20"/>
                <w:szCs w:val="20"/>
              </w:rPr>
              <w:t>0,344</w:t>
            </w:r>
          </w:p>
        </w:tc>
        <w:tc>
          <w:tcPr>
            <w:tcW w:w="576" w:type="pct"/>
            <w:noWrap/>
            <w:vAlign w:val="center"/>
          </w:tcPr>
          <w:p w14:paraId="7AFF194C" w14:textId="77777777" w:rsidR="0071477F" w:rsidRPr="00717091" w:rsidRDefault="008A1974" w:rsidP="008A1974">
            <w:pPr>
              <w:jc w:val="center"/>
              <w:rPr>
                <w:rFonts w:ascii="Arial" w:hAnsi="Arial" w:cs="Arial"/>
                <w:sz w:val="20"/>
                <w:szCs w:val="20"/>
              </w:rPr>
            </w:pPr>
            <w:r w:rsidRPr="00717091">
              <w:rPr>
                <w:rFonts w:ascii="Arial" w:hAnsi="Arial" w:cs="Arial"/>
                <w:sz w:val="20"/>
                <w:szCs w:val="20"/>
              </w:rPr>
              <w:t>158,</w:t>
            </w:r>
            <w:r w:rsidR="00F040D4">
              <w:rPr>
                <w:rFonts w:ascii="Arial" w:hAnsi="Arial" w:cs="Arial"/>
                <w:sz w:val="20"/>
                <w:szCs w:val="20"/>
              </w:rPr>
              <w:t>77</w:t>
            </w:r>
          </w:p>
        </w:tc>
        <w:tc>
          <w:tcPr>
            <w:tcW w:w="451" w:type="pct"/>
            <w:noWrap/>
            <w:vAlign w:val="center"/>
          </w:tcPr>
          <w:p w14:paraId="277A7152" w14:textId="77777777" w:rsidR="0071477F" w:rsidRPr="00717091" w:rsidRDefault="008A1974" w:rsidP="002E1F1D">
            <w:pPr>
              <w:jc w:val="center"/>
              <w:rPr>
                <w:rFonts w:ascii="Arial" w:hAnsi="Arial" w:cs="Arial"/>
                <w:color w:val="000000" w:themeColor="text1"/>
                <w:sz w:val="20"/>
                <w:szCs w:val="20"/>
              </w:rPr>
            </w:pPr>
            <w:r w:rsidRPr="00717091">
              <w:rPr>
                <w:rFonts w:ascii="Arial" w:hAnsi="Arial" w:cs="Arial"/>
                <w:color w:val="000000" w:themeColor="text1"/>
                <w:sz w:val="20"/>
                <w:szCs w:val="20"/>
              </w:rPr>
              <w:t>90,0</w:t>
            </w:r>
          </w:p>
        </w:tc>
        <w:tc>
          <w:tcPr>
            <w:tcW w:w="554" w:type="pct"/>
            <w:noWrap/>
            <w:vAlign w:val="center"/>
          </w:tcPr>
          <w:p w14:paraId="1F5A223F" w14:textId="77777777" w:rsidR="0071477F" w:rsidRPr="00717091" w:rsidRDefault="008A1974" w:rsidP="002E1F1D">
            <w:pPr>
              <w:jc w:val="center"/>
              <w:rPr>
                <w:rFonts w:ascii="Arial" w:hAnsi="Arial" w:cs="Arial"/>
                <w:sz w:val="20"/>
                <w:szCs w:val="20"/>
              </w:rPr>
            </w:pPr>
            <w:r w:rsidRPr="00717091">
              <w:rPr>
                <w:rFonts w:ascii="Arial" w:hAnsi="Arial" w:cs="Arial"/>
                <w:sz w:val="20"/>
                <w:szCs w:val="20"/>
              </w:rPr>
              <w:t>н/д</w:t>
            </w:r>
          </w:p>
        </w:tc>
      </w:tr>
      <w:tr w:rsidR="00F33677" w:rsidRPr="002E1F1D" w14:paraId="1064CFD1" w14:textId="77777777" w:rsidTr="00F33677">
        <w:trPr>
          <w:trHeight w:val="437"/>
        </w:trPr>
        <w:tc>
          <w:tcPr>
            <w:tcW w:w="5000" w:type="pct"/>
            <w:gridSpan w:val="10"/>
            <w:vAlign w:val="center"/>
          </w:tcPr>
          <w:p w14:paraId="41DB2D47" w14:textId="77777777" w:rsidR="00F33677" w:rsidRPr="00717091" w:rsidRDefault="00F33677" w:rsidP="002E1F1D">
            <w:pPr>
              <w:jc w:val="center"/>
              <w:rPr>
                <w:rFonts w:ascii="Arial" w:hAnsi="Arial" w:cs="Arial"/>
                <w:b/>
                <w:color w:val="000000"/>
                <w:sz w:val="20"/>
                <w:szCs w:val="20"/>
              </w:rPr>
            </w:pPr>
            <w:r w:rsidRPr="00717091">
              <w:rPr>
                <w:rFonts w:ascii="Arial" w:hAnsi="Arial" w:cs="Arial"/>
                <w:b/>
                <w:color w:val="000000"/>
                <w:sz w:val="20"/>
                <w:szCs w:val="20"/>
              </w:rPr>
              <w:t>ООО «Санаторий Синий Утес»</w:t>
            </w:r>
          </w:p>
        </w:tc>
      </w:tr>
      <w:tr w:rsidR="008A1974" w:rsidRPr="002E1F1D" w14:paraId="24421D1E" w14:textId="77777777" w:rsidTr="00C83211">
        <w:trPr>
          <w:trHeight w:val="20"/>
        </w:trPr>
        <w:tc>
          <w:tcPr>
            <w:tcW w:w="184" w:type="pct"/>
            <w:vAlign w:val="center"/>
          </w:tcPr>
          <w:p w14:paraId="0685424C" w14:textId="77777777" w:rsidR="008A1974" w:rsidRPr="00F33677" w:rsidRDefault="00F33677" w:rsidP="002E1F1D">
            <w:pPr>
              <w:jc w:val="center"/>
              <w:rPr>
                <w:rFonts w:ascii="Arial" w:hAnsi="Arial" w:cs="Arial"/>
                <w:sz w:val="20"/>
                <w:szCs w:val="20"/>
              </w:rPr>
            </w:pPr>
            <w:r>
              <w:rPr>
                <w:rFonts w:ascii="Arial" w:hAnsi="Arial" w:cs="Arial"/>
                <w:sz w:val="20"/>
                <w:szCs w:val="20"/>
              </w:rPr>
              <w:t>1</w:t>
            </w:r>
          </w:p>
        </w:tc>
        <w:tc>
          <w:tcPr>
            <w:tcW w:w="758" w:type="pct"/>
            <w:vAlign w:val="center"/>
          </w:tcPr>
          <w:p w14:paraId="414D0805" w14:textId="77777777" w:rsidR="008A1974" w:rsidRPr="00717091" w:rsidRDefault="00F33677" w:rsidP="002E1F1D">
            <w:pPr>
              <w:rPr>
                <w:rFonts w:ascii="Arial" w:hAnsi="Arial" w:cs="Arial"/>
                <w:sz w:val="20"/>
                <w:szCs w:val="20"/>
              </w:rPr>
            </w:pPr>
            <w:r w:rsidRPr="00717091">
              <w:rPr>
                <w:rFonts w:ascii="Arial" w:hAnsi="Arial" w:cs="Arial"/>
                <w:sz w:val="20"/>
                <w:szCs w:val="20"/>
              </w:rPr>
              <w:t xml:space="preserve">Котельная </w:t>
            </w:r>
          </w:p>
          <w:p w14:paraId="43397A50" w14:textId="77777777" w:rsidR="00F33677" w:rsidRPr="00717091" w:rsidRDefault="00F33677" w:rsidP="002E1F1D">
            <w:pPr>
              <w:rPr>
                <w:rFonts w:ascii="Arial" w:hAnsi="Arial" w:cs="Arial"/>
                <w:sz w:val="20"/>
                <w:szCs w:val="20"/>
              </w:rPr>
            </w:pPr>
            <w:r w:rsidRPr="00717091">
              <w:rPr>
                <w:rFonts w:ascii="Arial" w:hAnsi="Arial" w:cs="Arial"/>
                <w:sz w:val="20"/>
                <w:szCs w:val="20"/>
              </w:rPr>
              <w:t>п. Синий Утес</w:t>
            </w:r>
          </w:p>
        </w:tc>
        <w:tc>
          <w:tcPr>
            <w:tcW w:w="561" w:type="pct"/>
            <w:vAlign w:val="center"/>
          </w:tcPr>
          <w:p w14:paraId="0F162861" w14:textId="77777777" w:rsidR="008A1974" w:rsidRPr="00717091" w:rsidRDefault="00F33677" w:rsidP="00357463">
            <w:pPr>
              <w:jc w:val="center"/>
              <w:rPr>
                <w:rFonts w:ascii="Arial" w:hAnsi="Arial" w:cs="Arial"/>
                <w:color w:val="000000"/>
                <w:sz w:val="20"/>
                <w:szCs w:val="20"/>
              </w:rPr>
            </w:pPr>
            <w:r w:rsidRPr="00717091">
              <w:rPr>
                <w:rFonts w:ascii="Arial" w:hAnsi="Arial" w:cs="Arial"/>
                <w:color w:val="000000"/>
                <w:sz w:val="20"/>
                <w:szCs w:val="20"/>
              </w:rPr>
              <w:t>КВСА-2</w:t>
            </w:r>
          </w:p>
        </w:tc>
        <w:tc>
          <w:tcPr>
            <w:tcW w:w="335" w:type="pct"/>
            <w:noWrap/>
            <w:vAlign w:val="center"/>
          </w:tcPr>
          <w:p w14:paraId="6017D87E" w14:textId="77777777" w:rsidR="008A1974" w:rsidRPr="00717091" w:rsidRDefault="00F33677" w:rsidP="002E1F1D">
            <w:pPr>
              <w:jc w:val="center"/>
              <w:rPr>
                <w:rFonts w:ascii="Arial" w:hAnsi="Arial" w:cs="Arial"/>
                <w:color w:val="000000"/>
                <w:sz w:val="20"/>
                <w:szCs w:val="20"/>
              </w:rPr>
            </w:pPr>
            <w:r w:rsidRPr="00717091">
              <w:rPr>
                <w:rFonts w:ascii="Arial" w:hAnsi="Arial" w:cs="Arial"/>
                <w:color w:val="000000"/>
                <w:sz w:val="20"/>
                <w:szCs w:val="20"/>
              </w:rPr>
              <w:t>2</w:t>
            </w:r>
          </w:p>
        </w:tc>
        <w:tc>
          <w:tcPr>
            <w:tcW w:w="527" w:type="pct"/>
            <w:noWrap/>
            <w:vAlign w:val="center"/>
          </w:tcPr>
          <w:p w14:paraId="0DD95003" w14:textId="77777777" w:rsidR="008A1974" w:rsidRPr="00717091" w:rsidRDefault="0018334C" w:rsidP="002E1F1D">
            <w:pPr>
              <w:jc w:val="center"/>
              <w:rPr>
                <w:rFonts w:ascii="Arial" w:hAnsi="Arial" w:cs="Arial"/>
                <w:color w:val="000000"/>
                <w:sz w:val="20"/>
                <w:szCs w:val="20"/>
              </w:rPr>
            </w:pPr>
            <w:r>
              <w:rPr>
                <w:rFonts w:ascii="Arial" w:hAnsi="Arial" w:cs="Arial"/>
                <w:color w:val="000000"/>
                <w:sz w:val="20"/>
                <w:szCs w:val="20"/>
              </w:rPr>
              <w:t>2005</w:t>
            </w:r>
          </w:p>
        </w:tc>
        <w:tc>
          <w:tcPr>
            <w:tcW w:w="527" w:type="pct"/>
            <w:vAlign w:val="center"/>
          </w:tcPr>
          <w:p w14:paraId="64DF4EB1" w14:textId="77777777" w:rsidR="008A1974" w:rsidRPr="00717091" w:rsidRDefault="00F33677" w:rsidP="002E1F1D">
            <w:pPr>
              <w:jc w:val="center"/>
              <w:rPr>
                <w:rFonts w:ascii="Arial" w:hAnsi="Arial" w:cs="Arial"/>
                <w:color w:val="000000"/>
                <w:sz w:val="20"/>
                <w:szCs w:val="20"/>
              </w:rPr>
            </w:pPr>
            <w:r w:rsidRPr="00717091">
              <w:rPr>
                <w:rFonts w:ascii="Arial" w:hAnsi="Arial" w:cs="Arial"/>
                <w:color w:val="000000"/>
                <w:sz w:val="20"/>
                <w:szCs w:val="20"/>
              </w:rPr>
              <w:t>1,720</w:t>
            </w:r>
          </w:p>
        </w:tc>
        <w:tc>
          <w:tcPr>
            <w:tcW w:w="527" w:type="pct"/>
            <w:vAlign w:val="center"/>
          </w:tcPr>
          <w:p w14:paraId="65DAC0B4" w14:textId="77777777" w:rsidR="008A1974" w:rsidRPr="00717091" w:rsidRDefault="00F33677" w:rsidP="002E1F1D">
            <w:pPr>
              <w:jc w:val="center"/>
              <w:rPr>
                <w:rFonts w:ascii="Arial" w:hAnsi="Arial" w:cs="Arial"/>
                <w:color w:val="000000" w:themeColor="text1"/>
                <w:sz w:val="20"/>
                <w:szCs w:val="20"/>
              </w:rPr>
            </w:pPr>
            <w:r w:rsidRPr="00717091">
              <w:rPr>
                <w:rFonts w:ascii="Arial" w:hAnsi="Arial" w:cs="Arial"/>
                <w:color w:val="000000" w:themeColor="text1"/>
                <w:sz w:val="20"/>
                <w:szCs w:val="20"/>
              </w:rPr>
              <w:t>3,440</w:t>
            </w:r>
          </w:p>
        </w:tc>
        <w:tc>
          <w:tcPr>
            <w:tcW w:w="576" w:type="pct"/>
            <w:noWrap/>
            <w:vAlign w:val="center"/>
          </w:tcPr>
          <w:p w14:paraId="141FA285" w14:textId="77777777" w:rsidR="008A1974" w:rsidRPr="00717091" w:rsidRDefault="00717091" w:rsidP="002E1F1D">
            <w:pPr>
              <w:jc w:val="center"/>
              <w:rPr>
                <w:rFonts w:ascii="Arial" w:hAnsi="Arial" w:cs="Arial"/>
                <w:color w:val="000000" w:themeColor="text1"/>
                <w:sz w:val="20"/>
                <w:szCs w:val="20"/>
              </w:rPr>
            </w:pPr>
            <w:r>
              <w:rPr>
                <w:rFonts w:ascii="Arial" w:hAnsi="Arial" w:cs="Arial"/>
                <w:sz w:val="20"/>
                <w:szCs w:val="20"/>
              </w:rPr>
              <w:t>155,16</w:t>
            </w:r>
          </w:p>
        </w:tc>
        <w:tc>
          <w:tcPr>
            <w:tcW w:w="451" w:type="pct"/>
            <w:noWrap/>
            <w:vAlign w:val="center"/>
          </w:tcPr>
          <w:p w14:paraId="1CAA75BA" w14:textId="77777777" w:rsidR="008A1974" w:rsidRPr="00717091" w:rsidRDefault="00CC1599" w:rsidP="002E1F1D">
            <w:pPr>
              <w:jc w:val="center"/>
              <w:rPr>
                <w:rFonts w:ascii="Arial" w:hAnsi="Arial" w:cs="Arial"/>
                <w:color w:val="000000" w:themeColor="text1"/>
                <w:sz w:val="20"/>
                <w:szCs w:val="20"/>
              </w:rPr>
            </w:pPr>
            <w:r>
              <w:rPr>
                <w:rFonts w:ascii="Arial" w:hAnsi="Arial" w:cs="Arial"/>
                <w:sz w:val="20"/>
                <w:szCs w:val="20"/>
              </w:rPr>
              <w:t>92,1</w:t>
            </w:r>
          </w:p>
        </w:tc>
        <w:tc>
          <w:tcPr>
            <w:tcW w:w="554" w:type="pct"/>
            <w:vAlign w:val="center"/>
          </w:tcPr>
          <w:p w14:paraId="527316E4" w14:textId="77777777" w:rsidR="008A1974" w:rsidRPr="00717091" w:rsidRDefault="00F33677" w:rsidP="002E1F1D">
            <w:pPr>
              <w:jc w:val="center"/>
              <w:rPr>
                <w:rFonts w:ascii="Arial" w:hAnsi="Arial" w:cs="Arial"/>
                <w:color w:val="000000"/>
                <w:sz w:val="20"/>
                <w:szCs w:val="20"/>
              </w:rPr>
            </w:pPr>
            <w:r w:rsidRPr="00717091">
              <w:rPr>
                <w:rFonts w:ascii="Arial" w:hAnsi="Arial" w:cs="Arial"/>
                <w:sz w:val="20"/>
                <w:szCs w:val="20"/>
              </w:rPr>
              <w:t>н/д</w:t>
            </w:r>
          </w:p>
        </w:tc>
      </w:tr>
    </w:tbl>
    <w:p w14:paraId="1763DE25" w14:textId="77777777" w:rsidR="004C7359" w:rsidRDefault="004C7359" w:rsidP="004C7359"/>
    <w:p w14:paraId="6D4DE78A" w14:textId="77777777" w:rsidR="004C7359" w:rsidRDefault="004C7359" w:rsidP="004C7359"/>
    <w:p w14:paraId="60B87884" w14:textId="77777777" w:rsidR="004C7359" w:rsidRDefault="004C7359" w:rsidP="004C7359"/>
    <w:p w14:paraId="1FF442A3" w14:textId="77777777" w:rsidR="004C7359" w:rsidRPr="004C7359" w:rsidRDefault="004C7359" w:rsidP="004C7359"/>
    <w:p w14:paraId="78AD2328" w14:textId="77777777" w:rsidR="001E591B" w:rsidRDefault="001E591B" w:rsidP="001E591B"/>
    <w:p w14:paraId="252A9B5C" w14:textId="77777777" w:rsidR="001E591B" w:rsidRDefault="001E591B" w:rsidP="001E591B"/>
    <w:p w14:paraId="6E96EC90" w14:textId="77777777" w:rsidR="001E591B" w:rsidRDefault="001E591B" w:rsidP="001E591B"/>
    <w:p w14:paraId="2EFE4FD8" w14:textId="77777777" w:rsidR="00F35663" w:rsidRPr="00F35663" w:rsidRDefault="00F35663" w:rsidP="00F35663">
      <w:pPr>
        <w:tabs>
          <w:tab w:val="center" w:pos="7285"/>
        </w:tabs>
        <w:sectPr w:rsidR="00F35663" w:rsidRPr="00F35663" w:rsidSect="001052C9">
          <w:pgSz w:w="16838" w:h="11906" w:orient="landscape"/>
          <w:pgMar w:top="1701" w:right="1134" w:bottom="851" w:left="1134" w:header="709" w:footer="709" w:gutter="0"/>
          <w:cols w:space="708"/>
          <w:docGrid w:linePitch="360"/>
        </w:sectPr>
      </w:pPr>
    </w:p>
    <w:p w14:paraId="6D49CAF0" w14:textId="77777777" w:rsidR="00D97FF7" w:rsidRPr="004D4861" w:rsidRDefault="00D97FF7" w:rsidP="003A632F">
      <w:pPr>
        <w:pStyle w:val="32"/>
        <w:spacing w:before="0" w:line="276" w:lineRule="auto"/>
        <w:jc w:val="both"/>
        <w:rPr>
          <w:rFonts w:ascii="Arial" w:hAnsi="Arial" w:cs="Arial"/>
          <w:b/>
          <w:color w:val="auto"/>
          <w:lang w:val="ru-RU"/>
        </w:rPr>
      </w:pPr>
      <w:bookmarkStart w:id="35" w:name="_Toc453770350"/>
      <w:bookmarkStart w:id="36" w:name="_Toc470813113"/>
      <w:bookmarkStart w:id="37" w:name="_Toc524886650"/>
      <w:bookmarkStart w:id="38" w:name="_Toc72448937"/>
      <w:bookmarkStart w:id="39" w:name="_Toc227321504"/>
      <w:r w:rsidRPr="004D4861">
        <w:rPr>
          <w:rFonts w:ascii="Arial" w:hAnsi="Arial" w:cs="Arial"/>
          <w:b/>
          <w:color w:val="auto"/>
          <w:lang w:val="ru-RU"/>
        </w:rPr>
        <w:lastRenderedPageBreak/>
        <w:t xml:space="preserve">1.2.2. Параметры установленной тепловой мощности источника тепловой энергии, </w:t>
      </w:r>
      <w:r w:rsidR="00C76CEE">
        <w:rPr>
          <w:rFonts w:ascii="Arial" w:hAnsi="Arial" w:cs="Arial"/>
          <w:b/>
          <w:color w:val="auto"/>
          <w:lang w:val="ru-RU"/>
        </w:rPr>
        <w:t>в том числе</w:t>
      </w:r>
      <w:r w:rsidRPr="004D4861">
        <w:rPr>
          <w:rFonts w:ascii="Arial" w:hAnsi="Arial" w:cs="Arial"/>
          <w:b/>
          <w:color w:val="auto"/>
          <w:lang w:val="ru-RU"/>
        </w:rPr>
        <w:t xml:space="preserve"> теплофикационного оборудования и теплофикационной установки</w:t>
      </w:r>
      <w:bookmarkEnd w:id="35"/>
      <w:bookmarkEnd w:id="36"/>
      <w:bookmarkEnd w:id="37"/>
      <w:bookmarkEnd w:id="38"/>
      <w:bookmarkEnd w:id="39"/>
    </w:p>
    <w:p w14:paraId="42FB3F3D" w14:textId="77777777" w:rsidR="00D97FF7" w:rsidRPr="00857821" w:rsidRDefault="00D97FF7" w:rsidP="00FA1A10">
      <w:pPr>
        <w:rPr>
          <w:rFonts w:asciiTheme="minorHAnsi" w:hAnsiTheme="minorHAnsi"/>
          <w:sz w:val="22"/>
        </w:rPr>
      </w:pPr>
    </w:p>
    <w:p w14:paraId="3BB5F049" w14:textId="535B72B9" w:rsidR="00D97FF7" w:rsidRDefault="00D97FF7" w:rsidP="003A632F">
      <w:pPr>
        <w:spacing w:line="276" w:lineRule="auto"/>
        <w:ind w:firstLine="709"/>
        <w:jc w:val="both"/>
        <w:rPr>
          <w:rFonts w:ascii="Arial" w:hAnsi="Arial" w:cs="Arial"/>
        </w:rPr>
      </w:pPr>
      <w:r w:rsidRPr="003A632F">
        <w:rPr>
          <w:rFonts w:ascii="Arial" w:hAnsi="Arial" w:cs="Arial"/>
        </w:rPr>
        <w:t>Основные характеристики установленной тепловой мощности оборудования котельных, расположенн</w:t>
      </w:r>
      <w:r w:rsidR="00EA43B2" w:rsidRPr="003A632F">
        <w:rPr>
          <w:rFonts w:ascii="Arial" w:hAnsi="Arial" w:cs="Arial"/>
        </w:rPr>
        <w:t>ых</w:t>
      </w:r>
      <w:r w:rsidRPr="003A632F">
        <w:rPr>
          <w:rFonts w:ascii="Arial" w:hAnsi="Arial" w:cs="Arial"/>
        </w:rPr>
        <w:t xml:space="preserve"> на территории </w:t>
      </w:r>
      <w:r w:rsidR="00551A1C">
        <w:rPr>
          <w:rFonts w:ascii="Arial" w:hAnsi="Arial" w:cs="Arial"/>
        </w:rPr>
        <w:t>Спасск</w:t>
      </w:r>
      <w:r w:rsidR="00C91E8D" w:rsidRPr="003A632F">
        <w:rPr>
          <w:rFonts w:ascii="Arial" w:hAnsi="Arial" w:cs="Arial"/>
        </w:rPr>
        <w:t xml:space="preserve">ого сельского поселения </w:t>
      </w:r>
      <w:r w:rsidR="00551A1C">
        <w:rPr>
          <w:rFonts w:ascii="Arial" w:hAnsi="Arial" w:cs="Arial"/>
        </w:rPr>
        <w:t>Томск</w:t>
      </w:r>
      <w:r w:rsidR="00C91E8D" w:rsidRPr="003A632F">
        <w:rPr>
          <w:rFonts w:ascii="Arial" w:hAnsi="Arial" w:cs="Arial"/>
        </w:rPr>
        <w:t>ого района</w:t>
      </w:r>
      <w:r w:rsidRPr="003A632F">
        <w:rPr>
          <w:rFonts w:ascii="Arial" w:hAnsi="Arial" w:cs="Arial"/>
        </w:rPr>
        <w:t xml:space="preserve"> представлены в табл. </w:t>
      </w:r>
      <w:r w:rsidR="00C83211">
        <w:rPr>
          <w:rFonts w:ascii="Arial" w:hAnsi="Arial" w:cs="Arial"/>
        </w:rPr>
        <w:fldChar w:fldCharType="begin"/>
      </w:r>
      <w:r w:rsidR="00C83211">
        <w:rPr>
          <w:rFonts w:ascii="Arial" w:hAnsi="Arial" w:cs="Arial"/>
        </w:rPr>
        <w:instrText xml:space="preserve"> REF _Ref84412148 \h  \* MERGEFORMAT </w:instrText>
      </w:r>
      <w:r w:rsidR="00C83211">
        <w:rPr>
          <w:rFonts w:ascii="Arial" w:hAnsi="Arial" w:cs="Arial"/>
        </w:rPr>
      </w:r>
      <w:r w:rsidR="00C83211">
        <w:rPr>
          <w:rFonts w:ascii="Arial" w:hAnsi="Arial" w:cs="Arial"/>
        </w:rPr>
        <w:fldChar w:fldCharType="separate"/>
      </w:r>
      <w:r w:rsidR="00372D39" w:rsidRPr="00372D39">
        <w:rPr>
          <w:rFonts w:ascii="Arial" w:hAnsi="Arial" w:cs="Arial"/>
          <w:vanish/>
        </w:rPr>
        <w:t xml:space="preserve">Таблица </w:t>
      </w:r>
      <w:r w:rsidR="00372D39">
        <w:rPr>
          <w:rFonts w:ascii="Arial" w:hAnsi="Arial" w:cs="Arial"/>
        </w:rPr>
        <w:t>2</w:t>
      </w:r>
      <w:r w:rsidR="00C83211">
        <w:rPr>
          <w:rFonts w:ascii="Arial" w:hAnsi="Arial" w:cs="Arial"/>
        </w:rPr>
        <w:fldChar w:fldCharType="end"/>
      </w:r>
      <w:r w:rsidR="00EC3FA6">
        <w:t>.</w:t>
      </w:r>
    </w:p>
    <w:p w14:paraId="4DCFF44A" w14:textId="77777777" w:rsidR="00BB62E0" w:rsidRPr="003A632F" w:rsidRDefault="00BB62E0" w:rsidP="003A632F">
      <w:pPr>
        <w:spacing w:line="276" w:lineRule="auto"/>
        <w:ind w:firstLine="709"/>
        <w:jc w:val="both"/>
        <w:rPr>
          <w:rFonts w:ascii="Arial" w:hAnsi="Arial" w:cs="Arial"/>
        </w:rPr>
      </w:pPr>
    </w:p>
    <w:p w14:paraId="3DDB9792" w14:textId="4BEBF2C9" w:rsidR="00D97FF7" w:rsidRPr="003A632F" w:rsidRDefault="00D97FF7" w:rsidP="00FA1A10">
      <w:pPr>
        <w:pStyle w:val="affff0"/>
        <w:keepNext/>
        <w:rPr>
          <w:rFonts w:ascii="Arial" w:hAnsi="Arial" w:cs="Arial"/>
        </w:rPr>
      </w:pPr>
      <w:bookmarkStart w:id="40" w:name="_Ref84412148"/>
      <w:r w:rsidRPr="003A632F">
        <w:rPr>
          <w:rFonts w:ascii="Arial" w:hAnsi="Arial" w:cs="Arial"/>
        </w:rPr>
        <w:t xml:space="preserve">Таблица </w:t>
      </w:r>
      <w:r w:rsidR="000E0934" w:rsidRPr="003A632F">
        <w:rPr>
          <w:rFonts w:ascii="Arial" w:hAnsi="Arial" w:cs="Arial"/>
        </w:rPr>
        <w:fldChar w:fldCharType="begin"/>
      </w:r>
      <w:r w:rsidRPr="003A632F">
        <w:rPr>
          <w:rFonts w:ascii="Arial" w:hAnsi="Arial" w:cs="Arial"/>
        </w:rPr>
        <w:instrText xml:space="preserve"> SEQ Таблица \* ARABIC </w:instrText>
      </w:r>
      <w:r w:rsidR="000E0934" w:rsidRPr="003A632F">
        <w:rPr>
          <w:rFonts w:ascii="Arial" w:hAnsi="Arial" w:cs="Arial"/>
        </w:rPr>
        <w:fldChar w:fldCharType="separate"/>
      </w:r>
      <w:r w:rsidR="00372D39">
        <w:rPr>
          <w:rFonts w:ascii="Arial" w:hAnsi="Arial" w:cs="Arial"/>
        </w:rPr>
        <w:t>2</w:t>
      </w:r>
      <w:r w:rsidR="000E0934" w:rsidRPr="003A632F">
        <w:rPr>
          <w:rFonts w:ascii="Arial" w:hAnsi="Arial" w:cs="Arial"/>
        </w:rPr>
        <w:fldChar w:fldCharType="end"/>
      </w:r>
      <w:bookmarkEnd w:id="40"/>
      <w:r w:rsidRPr="003A632F">
        <w:rPr>
          <w:rFonts w:ascii="Arial" w:hAnsi="Arial" w:cs="Arial"/>
        </w:rPr>
        <w:t xml:space="preserve"> – Параметры установленной тепловой мощности источников тепловой энергии</w:t>
      </w:r>
    </w:p>
    <w:tbl>
      <w:tblPr>
        <w:tblW w:w="9338" w:type="dxa"/>
        <w:tblLook w:val="04A0" w:firstRow="1" w:lastRow="0" w:firstColumn="1" w:lastColumn="0" w:noHBand="0" w:noVBand="1"/>
      </w:tblPr>
      <w:tblGrid>
        <w:gridCol w:w="568"/>
        <w:gridCol w:w="1979"/>
        <w:gridCol w:w="2126"/>
        <w:gridCol w:w="2410"/>
        <w:gridCol w:w="2255"/>
      </w:tblGrid>
      <w:tr w:rsidR="00C67AB9" w:rsidRPr="003A632F" w14:paraId="5844C310" w14:textId="77777777" w:rsidTr="00C67AB9">
        <w:trPr>
          <w:trHeight w:val="20"/>
          <w:tblHeader/>
        </w:trPr>
        <w:tc>
          <w:tcPr>
            <w:tcW w:w="56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2C5289F7" w14:textId="77777777" w:rsidR="00C67AB9" w:rsidRPr="00C67AB9" w:rsidRDefault="00C67AB9" w:rsidP="00FA1A10">
            <w:pPr>
              <w:rPr>
                <w:rFonts w:asciiTheme="minorHAnsi" w:hAnsiTheme="minorHAnsi"/>
                <w:sz w:val="18"/>
                <w:szCs w:val="18"/>
              </w:rPr>
            </w:pPr>
            <w:r w:rsidRPr="00C67AB9">
              <w:rPr>
                <w:rFonts w:ascii="Arial" w:hAnsi="Arial" w:cs="Arial"/>
                <w:b/>
                <w:color w:val="000000"/>
                <w:sz w:val="18"/>
                <w:szCs w:val="18"/>
              </w:rPr>
              <w:t>№ п/п</w:t>
            </w:r>
          </w:p>
        </w:tc>
        <w:tc>
          <w:tcPr>
            <w:tcW w:w="1979"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75839EF8" w14:textId="77777777" w:rsidR="00C67AB9" w:rsidRPr="00C67AB9" w:rsidRDefault="00C67AB9" w:rsidP="003A632F">
            <w:pPr>
              <w:jc w:val="center"/>
              <w:rPr>
                <w:rFonts w:ascii="Arial" w:hAnsi="Arial" w:cs="Arial"/>
                <w:b/>
                <w:color w:val="000000"/>
                <w:sz w:val="18"/>
                <w:szCs w:val="18"/>
              </w:rPr>
            </w:pPr>
            <w:r w:rsidRPr="00C67AB9">
              <w:rPr>
                <w:rFonts w:ascii="Arial" w:hAnsi="Arial" w:cs="Arial"/>
                <w:b/>
                <w:color w:val="000000"/>
                <w:sz w:val="18"/>
                <w:szCs w:val="18"/>
              </w:rPr>
              <w:t>Обслуживающая организация</w:t>
            </w:r>
          </w:p>
        </w:tc>
        <w:tc>
          <w:tcPr>
            <w:tcW w:w="2126"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557692EB" w14:textId="77777777" w:rsidR="00C67AB9" w:rsidRPr="00C67AB9" w:rsidRDefault="00C67AB9" w:rsidP="00C67AB9">
            <w:pPr>
              <w:jc w:val="center"/>
              <w:rPr>
                <w:rFonts w:ascii="Arial" w:hAnsi="Arial" w:cs="Arial"/>
                <w:b/>
                <w:color w:val="000000"/>
                <w:sz w:val="18"/>
                <w:szCs w:val="18"/>
              </w:rPr>
            </w:pPr>
            <w:r w:rsidRPr="00C67AB9">
              <w:rPr>
                <w:rFonts w:ascii="Arial" w:hAnsi="Arial" w:cs="Arial"/>
                <w:b/>
                <w:color w:val="000000"/>
                <w:sz w:val="18"/>
                <w:szCs w:val="18"/>
              </w:rPr>
              <w:t>Наименование</w:t>
            </w:r>
          </w:p>
          <w:p w14:paraId="40EF20E8" w14:textId="77777777" w:rsidR="00C67AB9" w:rsidRPr="00C67AB9" w:rsidRDefault="00C67AB9" w:rsidP="00C67AB9">
            <w:pPr>
              <w:jc w:val="center"/>
              <w:rPr>
                <w:rFonts w:ascii="Arial" w:hAnsi="Arial" w:cs="Arial"/>
                <w:b/>
                <w:color w:val="000000"/>
                <w:sz w:val="18"/>
                <w:szCs w:val="18"/>
              </w:rPr>
            </w:pPr>
            <w:r w:rsidRPr="00C67AB9">
              <w:rPr>
                <w:rFonts w:ascii="Arial" w:hAnsi="Arial" w:cs="Arial"/>
                <w:b/>
                <w:color w:val="000000"/>
                <w:sz w:val="18"/>
                <w:szCs w:val="18"/>
              </w:rPr>
              <w:t>котельной</w:t>
            </w:r>
          </w:p>
        </w:tc>
        <w:tc>
          <w:tcPr>
            <w:tcW w:w="2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30CE2E76" w14:textId="77777777" w:rsidR="00C67AB9" w:rsidRPr="00C67AB9" w:rsidRDefault="00C67AB9" w:rsidP="00C67AB9">
            <w:pPr>
              <w:jc w:val="center"/>
              <w:rPr>
                <w:rFonts w:ascii="Arial" w:hAnsi="Arial" w:cs="Arial"/>
                <w:b/>
                <w:color w:val="000000"/>
                <w:sz w:val="18"/>
                <w:szCs w:val="18"/>
              </w:rPr>
            </w:pPr>
            <w:r w:rsidRPr="00C67AB9">
              <w:rPr>
                <w:rFonts w:ascii="Arial" w:hAnsi="Arial" w:cs="Arial"/>
                <w:b/>
                <w:color w:val="000000"/>
                <w:sz w:val="18"/>
                <w:szCs w:val="18"/>
              </w:rPr>
              <w:t>Единичная мощность (Гкал/ч) и количество агрегатов</w:t>
            </w:r>
          </w:p>
        </w:tc>
        <w:tc>
          <w:tcPr>
            <w:tcW w:w="2255"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70D937F6" w14:textId="77777777" w:rsidR="00C67AB9" w:rsidRPr="00C67AB9" w:rsidRDefault="00C67AB9" w:rsidP="00C67AB9">
            <w:pPr>
              <w:jc w:val="center"/>
              <w:rPr>
                <w:rFonts w:ascii="Arial" w:hAnsi="Arial" w:cs="Arial"/>
                <w:b/>
                <w:color w:val="000000"/>
                <w:sz w:val="18"/>
                <w:szCs w:val="18"/>
              </w:rPr>
            </w:pPr>
            <w:r w:rsidRPr="00C67AB9">
              <w:rPr>
                <w:rFonts w:ascii="Arial" w:hAnsi="Arial" w:cs="Arial"/>
                <w:b/>
                <w:color w:val="000000"/>
                <w:sz w:val="18"/>
                <w:szCs w:val="18"/>
              </w:rPr>
              <w:t>Установленная мощность, Гкал/ч</w:t>
            </w:r>
          </w:p>
        </w:tc>
      </w:tr>
      <w:tr w:rsidR="00C67AB9" w:rsidRPr="003A632F" w14:paraId="5AD82DEA" w14:textId="77777777" w:rsidTr="00C67AB9">
        <w:trPr>
          <w:trHeight w:val="302"/>
        </w:trPr>
        <w:tc>
          <w:tcPr>
            <w:tcW w:w="568" w:type="dxa"/>
            <w:tcBorders>
              <w:top w:val="single" w:sz="4" w:space="0" w:color="auto"/>
              <w:left w:val="single" w:sz="4" w:space="0" w:color="auto"/>
              <w:bottom w:val="single" w:sz="4" w:space="0" w:color="auto"/>
              <w:right w:val="single" w:sz="4" w:space="0" w:color="auto"/>
            </w:tcBorders>
            <w:noWrap/>
            <w:vAlign w:val="center"/>
            <w:hideMark/>
          </w:tcPr>
          <w:p w14:paraId="60FC2FD3" w14:textId="77777777" w:rsidR="00C67AB9" w:rsidRPr="00C67AB9" w:rsidRDefault="00C67AB9" w:rsidP="00C67AB9">
            <w:pPr>
              <w:jc w:val="center"/>
              <w:rPr>
                <w:rFonts w:ascii="Arial" w:hAnsi="Arial" w:cs="Arial"/>
                <w:sz w:val="18"/>
                <w:szCs w:val="18"/>
              </w:rPr>
            </w:pPr>
            <w:r w:rsidRPr="00C67AB9">
              <w:rPr>
                <w:rFonts w:ascii="Arial" w:hAnsi="Arial" w:cs="Arial"/>
                <w:sz w:val="18"/>
                <w:szCs w:val="18"/>
              </w:rPr>
              <w:t>1</w:t>
            </w:r>
          </w:p>
        </w:tc>
        <w:tc>
          <w:tcPr>
            <w:tcW w:w="1979" w:type="dxa"/>
            <w:tcBorders>
              <w:top w:val="single" w:sz="4" w:space="0" w:color="auto"/>
              <w:left w:val="nil"/>
              <w:bottom w:val="single" w:sz="4" w:space="0" w:color="auto"/>
              <w:right w:val="single" w:sz="4" w:space="0" w:color="auto"/>
            </w:tcBorders>
            <w:vAlign w:val="center"/>
          </w:tcPr>
          <w:p w14:paraId="45C3AAE3" w14:textId="77777777" w:rsidR="00C67AB9" w:rsidRPr="00C67AB9" w:rsidRDefault="00C67AB9" w:rsidP="00C67AB9">
            <w:pPr>
              <w:jc w:val="center"/>
              <w:rPr>
                <w:rFonts w:ascii="Arial" w:hAnsi="Arial" w:cs="Arial"/>
                <w:sz w:val="18"/>
                <w:szCs w:val="18"/>
              </w:rPr>
            </w:pPr>
            <w:r w:rsidRPr="00C67AB9">
              <w:rPr>
                <w:rFonts w:ascii="Arial" w:hAnsi="Arial" w:cs="Arial"/>
                <w:sz w:val="18"/>
                <w:szCs w:val="18"/>
              </w:rPr>
              <w:t>МУП «Техник»</w:t>
            </w:r>
          </w:p>
        </w:tc>
        <w:tc>
          <w:tcPr>
            <w:tcW w:w="2126" w:type="dxa"/>
            <w:tcBorders>
              <w:top w:val="single" w:sz="4" w:space="0" w:color="auto"/>
              <w:left w:val="nil"/>
              <w:bottom w:val="single" w:sz="4" w:space="0" w:color="auto"/>
              <w:right w:val="single" w:sz="4" w:space="0" w:color="auto"/>
            </w:tcBorders>
            <w:vAlign w:val="center"/>
          </w:tcPr>
          <w:p w14:paraId="7E7F9C41" w14:textId="77777777" w:rsidR="00C67AB9" w:rsidRPr="00C67AB9" w:rsidRDefault="00C67AB9" w:rsidP="00C67AB9">
            <w:pPr>
              <w:jc w:val="center"/>
              <w:rPr>
                <w:rFonts w:ascii="Arial" w:hAnsi="Arial" w:cs="Arial"/>
                <w:sz w:val="18"/>
                <w:szCs w:val="18"/>
              </w:rPr>
            </w:pPr>
            <w:r w:rsidRPr="00C67AB9">
              <w:rPr>
                <w:rFonts w:ascii="Arial" w:hAnsi="Arial" w:cs="Arial"/>
                <w:sz w:val="18"/>
                <w:szCs w:val="18"/>
              </w:rPr>
              <w:t>"ТКМ-400"</w:t>
            </w:r>
          </w:p>
          <w:p w14:paraId="009A68FF" w14:textId="77777777" w:rsidR="00C67AB9" w:rsidRPr="00C67AB9" w:rsidRDefault="00C67AB9" w:rsidP="00C67AB9">
            <w:pPr>
              <w:jc w:val="center"/>
              <w:rPr>
                <w:rFonts w:ascii="Arial" w:hAnsi="Arial" w:cs="Arial"/>
                <w:sz w:val="18"/>
                <w:szCs w:val="18"/>
              </w:rPr>
            </w:pPr>
            <w:r w:rsidRPr="00C67AB9">
              <w:rPr>
                <w:rFonts w:ascii="Arial" w:hAnsi="Arial" w:cs="Arial"/>
                <w:sz w:val="18"/>
                <w:szCs w:val="18"/>
              </w:rPr>
              <w:t>с. Батурино</w:t>
            </w:r>
          </w:p>
        </w:tc>
        <w:tc>
          <w:tcPr>
            <w:tcW w:w="2410" w:type="dxa"/>
            <w:tcBorders>
              <w:top w:val="single" w:sz="4" w:space="0" w:color="auto"/>
              <w:left w:val="single" w:sz="4" w:space="0" w:color="auto"/>
              <w:bottom w:val="single" w:sz="4" w:space="0" w:color="auto"/>
              <w:right w:val="single" w:sz="4" w:space="0" w:color="auto"/>
            </w:tcBorders>
            <w:vAlign w:val="center"/>
          </w:tcPr>
          <w:p w14:paraId="3EBAAA05" w14:textId="77777777" w:rsidR="00C67AB9" w:rsidRPr="00C67AB9" w:rsidRDefault="00C67AB9" w:rsidP="00C67AB9">
            <w:pPr>
              <w:jc w:val="center"/>
              <w:rPr>
                <w:rFonts w:ascii="Arial" w:hAnsi="Arial" w:cs="Arial"/>
                <w:sz w:val="18"/>
                <w:szCs w:val="18"/>
              </w:rPr>
            </w:pPr>
            <w:r w:rsidRPr="00C67AB9">
              <w:rPr>
                <w:rFonts w:ascii="Arial" w:hAnsi="Arial" w:cs="Arial"/>
                <w:color w:val="000000"/>
                <w:sz w:val="18"/>
                <w:szCs w:val="18"/>
              </w:rPr>
              <w:t>4</w:t>
            </w:r>
            <w:r w:rsidRPr="00C67AB9">
              <w:rPr>
                <w:rFonts w:ascii="Verdana" w:hAnsi="Verdana" w:cs="Arial"/>
                <w:color w:val="000000"/>
                <w:sz w:val="18"/>
                <w:szCs w:val="18"/>
              </w:rPr>
              <w:t>×</w:t>
            </w:r>
            <w:r w:rsidRPr="00C67AB9">
              <w:rPr>
                <w:rFonts w:ascii="Arial" w:hAnsi="Arial" w:cs="Arial"/>
                <w:sz w:val="18"/>
                <w:szCs w:val="18"/>
              </w:rPr>
              <w:t xml:space="preserve"> ZOTA Pellet-100 S</w:t>
            </w:r>
          </w:p>
        </w:tc>
        <w:tc>
          <w:tcPr>
            <w:tcW w:w="2255" w:type="dxa"/>
            <w:tcBorders>
              <w:top w:val="single" w:sz="4" w:space="0" w:color="auto"/>
              <w:left w:val="single" w:sz="4" w:space="0" w:color="auto"/>
              <w:bottom w:val="single" w:sz="4" w:space="0" w:color="auto"/>
              <w:right w:val="single" w:sz="4" w:space="0" w:color="auto"/>
            </w:tcBorders>
            <w:noWrap/>
            <w:vAlign w:val="center"/>
          </w:tcPr>
          <w:p w14:paraId="1A19622E" w14:textId="77777777" w:rsidR="00C67AB9" w:rsidRPr="00C67AB9" w:rsidRDefault="00C67AB9" w:rsidP="00C67AB9">
            <w:pPr>
              <w:jc w:val="center"/>
              <w:rPr>
                <w:rFonts w:ascii="Arial" w:hAnsi="Arial" w:cs="Arial"/>
                <w:sz w:val="18"/>
                <w:szCs w:val="18"/>
              </w:rPr>
            </w:pPr>
            <w:r w:rsidRPr="00C67AB9">
              <w:rPr>
                <w:rFonts w:ascii="Arial" w:hAnsi="Arial" w:cs="Arial"/>
                <w:color w:val="000000" w:themeColor="text1"/>
                <w:sz w:val="18"/>
                <w:szCs w:val="18"/>
              </w:rPr>
              <w:t>0,344</w:t>
            </w:r>
          </w:p>
        </w:tc>
      </w:tr>
      <w:tr w:rsidR="00CC1599" w:rsidRPr="003A632F" w14:paraId="16AB9ABB" w14:textId="77777777" w:rsidTr="00C67AB9">
        <w:trPr>
          <w:trHeight w:val="302"/>
        </w:trPr>
        <w:tc>
          <w:tcPr>
            <w:tcW w:w="568" w:type="dxa"/>
            <w:tcBorders>
              <w:top w:val="single" w:sz="4" w:space="0" w:color="auto"/>
              <w:left w:val="single" w:sz="4" w:space="0" w:color="auto"/>
              <w:bottom w:val="single" w:sz="4" w:space="0" w:color="auto"/>
              <w:right w:val="single" w:sz="4" w:space="0" w:color="auto"/>
            </w:tcBorders>
            <w:noWrap/>
            <w:vAlign w:val="center"/>
          </w:tcPr>
          <w:p w14:paraId="3266547B" w14:textId="77777777" w:rsidR="00CC1599" w:rsidRPr="00C67AB9" w:rsidRDefault="00CC1599" w:rsidP="00CC1599">
            <w:pPr>
              <w:jc w:val="center"/>
              <w:rPr>
                <w:rFonts w:ascii="Arial" w:hAnsi="Arial" w:cs="Arial"/>
                <w:sz w:val="18"/>
                <w:szCs w:val="18"/>
              </w:rPr>
            </w:pPr>
            <w:r w:rsidRPr="00C67AB9">
              <w:rPr>
                <w:rFonts w:ascii="Arial" w:hAnsi="Arial" w:cs="Arial"/>
                <w:sz w:val="18"/>
                <w:szCs w:val="18"/>
              </w:rPr>
              <w:t>2</w:t>
            </w:r>
          </w:p>
        </w:tc>
        <w:tc>
          <w:tcPr>
            <w:tcW w:w="1979" w:type="dxa"/>
            <w:tcBorders>
              <w:top w:val="single" w:sz="4" w:space="0" w:color="auto"/>
              <w:left w:val="nil"/>
              <w:bottom w:val="single" w:sz="4" w:space="0" w:color="auto"/>
              <w:right w:val="single" w:sz="4" w:space="0" w:color="auto"/>
            </w:tcBorders>
            <w:vAlign w:val="center"/>
          </w:tcPr>
          <w:p w14:paraId="1AC3D0CC" w14:textId="77777777" w:rsidR="00CC1599" w:rsidRPr="00C67AB9" w:rsidRDefault="00CC1599" w:rsidP="00CC1599">
            <w:pPr>
              <w:jc w:val="center"/>
              <w:rPr>
                <w:rFonts w:ascii="Arial" w:hAnsi="Arial" w:cs="Arial"/>
                <w:sz w:val="18"/>
                <w:szCs w:val="18"/>
              </w:rPr>
            </w:pPr>
            <w:r w:rsidRPr="00C67AB9">
              <w:rPr>
                <w:rFonts w:ascii="Arial" w:hAnsi="Arial" w:cs="Arial"/>
                <w:sz w:val="18"/>
                <w:szCs w:val="18"/>
              </w:rPr>
              <w:t>ООО «Санаторий Синий Утес»</w:t>
            </w:r>
          </w:p>
        </w:tc>
        <w:tc>
          <w:tcPr>
            <w:tcW w:w="2126" w:type="dxa"/>
            <w:tcBorders>
              <w:top w:val="single" w:sz="4" w:space="0" w:color="auto"/>
              <w:left w:val="nil"/>
              <w:bottom w:val="single" w:sz="4" w:space="0" w:color="auto"/>
              <w:right w:val="single" w:sz="4" w:space="0" w:color="auto"/>
            </w:tcBorders>
            <w:vAlign w:val="center"/>
          </w:tcPr>
          <w:p w14:paraId="652DDAFA" w14:textId="77777777" w:rsidR="00CC1599" w:rsidRPr="00C67AB9" w:rsidRDefault="00CC1599" w:rsidP="00CC1599">
            <w:pPr>
              <w:jc w:val="center"/>
              <w:rPr>
                <w:rFonts w:ascii="Arial" w:hAnsi="Arial" w:cs="Arial"/>
                <w:sz w:val="18"/>
                <w:szCs w:val="18"/>
              </w:rPr>
            </w:pPr>
            <w:r w:rsidRPr="00C67AB9">
              <w:rPr>
                <w:rFonts w:ascii="Arial" w:hAnsi="Arial" w:cs="Arial"/>
                <w:sz w:val="18"/>
                <w:szCs w:val="18"/>
              </w:rPr>
              <w:t>Котельная</w:t>
            </w:r>
          </w:p>
          <w:p w14:paraId="2B36A3DB" w14:textId="77777777" w:rsidR="00CC1599" w:rsidRPr="00C67AB9" w:rsidRDefault="00CC1599" w:rsidP="00CC1599">
            <w:pPr>
              <w:jc w:val="center"/>
              <w:rPr>
                <w:rFonts w:ascii="Arial" w:hAnsi="Arial" w:cs="Arial"/>
                <w:sz w:val="18"/>
                <w:szCs w:val="18"/>
              </w:rPr>
            </w:pPr>
            <w:r w:rsidRPr="00C67AB9">
              <w:rPr>
                <w:rFonts w:ascii="Arial" w:hAnsi="Arial" w:cs="Arial"/>
                <w:sz w:val="18"/>
                <w:szCs w:val="18"/>
              </w:rPr>
              <w:t>п. Синий Утес</w:t>
            </w:r>
          </w:p>
        </w:tc>
        <w:tc>
          <w:tcPr>
            <w:tcW w:w="2410" w:type="dxa"/>
            <w:tcBorders>
              <w:top w:val="single" w:sz="4" w:space="0" w:color="auto"/>
              <w:bottom w:val="single" w:sz="4" w:space="0" w:color="auto"/>
            </w:tcBorders>
            <w:vAlign w:val="center"/>
          </w:tcPr>
          <w:p w14:paraId="6A38C5C6" w14:textId="77777777" w:rsidR="00CC1599" w:rsidRPr="00C67AB9" w:rsidRDefault="00CC1599" w:rsidP="00CC1599">
            <w:pPr>
              <w:jc w:val="center"/>
              <w:rPr>
                <w:rFonts w:ascii="Arial" w:hAnsi="Arial" w:cs="Arial"/>
                <w:sz w:val="18"/>
                <w:szCs w:val="18"/>
              </w:rPr>
            </w:pPr>
            <w:r w:rsidRPr="00C67AB9">
              <w:rPr>
                <w:rFonts w:ascii="Arial" w:hAnsi="Arial" w:cs="Arial"/>
                <w:color w:val="000000"/>
                <w:sz w:val="18"/>
                <w:szCs w:val="18"/>
              </w:rPr>
              <w:t>2</w:t>
            </w:r>
            <w:r w:rsidRPr="00C67AB9">
              <w:rPr>
                <w:rFonts w:ascii="Verdana" w:hAnsi="Verdana" w:cs="Arial"/>
                <w:color w:val="000000"/>
                <w:sz w:val="18"/>
                <w:szCs w:val="18"/>
              </w:rPr>
              <w:t>×</w:t>
            </w:r>
            <w:r w:rsidRPr="00C67AB9">
              <w:rPr>
                <w:rFonts w:ascii="Arial" w:hAnsi="Arial" w:cs="Arial"/>
                <w:color w:val="000000"/>
                <w:sz w:val="18"/>
                <w:szCs w:val="18"/>
              </w:rPr>
              <w:t>КВСА-2</w:t>
            </w:r>
          </w:p>
        </w:tc>
        <w:tc>
          <w:tcPr>
            <w:tcW w:w="2255" w:type="dxa"/>
            <w:tcBorders>
              <w:top w:val="single" w:sz="4" w:space="0" w:color="auto"/>
              <w:left w:val="single" w:sz="4" w:space="0" w:color="auto"/>
              <w:bottom w:val="single" w:sz="4" w:space="0" w:color="auto"/>
              <w:right w:val="single" w:sz="4" w:space="0" w:color="auto"/>
            </w:tcBorders>
            <w:noWrap/>
            <w:vAlign w:val="center"/>
          </w:tcPr>
          <w:p w14:paraId="1F082622" w14:textId="77777777" w:rsidR="00CC1599" w:rsidRPr="00C67AB9" w:rsidRDefault="00CC1599" w:rsidP="00CC1599">
            <w:pPr>
              <w:jc w:val="center"/>
              <w:rPr>
                <w:rFonts w:ascii="Arial" w:hAnsi="Arial" w:cs="Arial"/>
                <w:sz w:val="18"/>
                <w:szCs w:val="18"/>
              </w:rPr>
            </w:pPr>
            <w:r w:rsidRPr="00C67AB9">
              <w:rPr>
                <w:rFonts w:ascii="Arial" w:hAnsi="Arial" w:cs="Arial"/>
                <w:sz w:val="18"/>
                <w:szCs w:val="18"/>
              </w:rPr>
              <w:t>3,440</w:t>
            </w:r>
          </w:p>
        </w:tc>
      </w:tr>
      <w:tr w:rsidR="00CC1599" w:rsidRPr="003A632F" w14:paraId="26143126" w14:textId="77777777" w:rsidTr="00C67AB9">
        <w:trPr>
          <w:trHeight w:val="405"/>
        </w:trPr>
        <w:tc>
          <w:tcPr>
            <w:tcW w:w="568" w:type="dxa"/>
            <w:tcBorders>
              <w:top w:val="single" w:sz="4" w:space="0" w:color="auto"/>
              <w:left w:val="single" w:sz="4" w:space="0" w:color="auto"/>
              <w:bottom w:val="single" w:sz="4" w:space="0" w:color="auto"/>
              <w:right w:val="single" w:sz="4" w:space="0" w:color="auto"/>
            </w:tcBorders>
            <w:noWrap/>
            <w:vAlign w:val="bottom"/>
          </w:tcPr>
          <w:p w14:paraId="505BAA23" w14:textId="77777777" w:rsidR="00CC1599" w:rsidRPr="00C67AB9" w:rsidRDefault="00CC1599" w:rsidP="00CC1599">
            <w:pPr>
              <w:jc w:val="center"/>
              <w:rPr>
                <w:rFonts w:ascii="Arial" w:hAnsi="Arial" w:cs="Arial"/>
                <w:sz w:val="18"/>
                <w:szCs w:val="18"/>
              </w:rPr>
            </w:pPr>
          </w:p>
        </w:tc>
        <w:tc>
          <w:tcPr>
            <w:tcW w:w="4105" w:type="dxa"/>
            <w:gridSpan w:val="2"/>
            <w:tcBorders>
              <w:top w:val="single" w:sz="4" w:space="0" w:color="auto"/>
              <w:left w:val="nil"/>
              <w:bottom w:val="single" w:sz="4" w:space="0" w:color="auto"/>
              <w:right w:val="single" w:sz="4" w:space="0" w:color="auto"/>
            </w:tcBorders>
            <w:noWrap/>
            <w:vAlign w:val="center"/>
          </w:tcPr>
          <w:p w14:paraId="679ACF03" w14:textId="77777777" w:rsidR="00CC1599" w:rsidRPr="00C67AB9" w:rsidRDefault="00CC1599" w:rsidP="00CC1599">
            <w:pPr>
              <w:rPr>
                <w:rFonts w:ascii="Arial" w:hAnsi="Arial" w:cs="Arial"/>
                <w:b/>
                <w:sz w:val="18"/>
                <w:szCs w:val="18"/>
              </w:rPr>
            </w:pPr>
            <w:r w:rsidRPr="00C67AB9">
              <w:rPr>
                <w:rFonts w:ascii="Arial" w:hAnsi="Arial" w:cs="Arial"/>
                <w:b/>
                <w:sz w:val="18"/>
                <w:szCs w:val="18"/>
              </w:rPr>
              <w:t>Итого по поселению</w:t>
            </w:r>
          </w:p>
        </w:tc>
        <w:tc>
          <w:tcPr>
            <w:tcW w:w="2410" w:type="dxa"/>
            <w:tcBorders>
              <w:top w:val="single" w:sz="4" w:space="0" w:color="auto"/>
              <w:left w:val="nil"/>
              <w:bottom w:val="single" w:sz="4" w:space="0" w:color="auto"/>
              <w:right w:val="single" w:sz="4" w:space="0" w:color="auto"/>
            </w:tcBorders>
            <w:vAlign w:val="center"/>
          </w:tcPr>
          <w:p w14:paraId="39049F2D" w14:textId="77777777" w:rsidR="00CC1599" w:rsidRPr="00C67AB9" w:rsidRDefault="00CC1599" w:rsidP="00CC1599">
            <w:pPr>
              <w:jc w:val="center"/>
              <w:rPr>
                <w:rFonts w:ascii="Arial" w:hAnsi="Arial" w:cs="Arial"/>
                <w:b/>
                <w:sz w:val="18"/>
                <w:szCs w:val="18"/>
              </w:rPr>
            </w:pPr>
          </w:p>
        </w:tc>
        <w:tc>
          <w:tcPr>
            <w:tcW w:w="2255" w:type="dxa"/>
            <w:tcBorders>
              <w:top w:val="single" w:sz="4" w:space="0" w:color="auto"/>
              <w:left w:val="nil"/>
              <w:bottom w:val="single" w:sz="4" w:space="0" w:color="auto"/>
              <w:right w:val="single" w:sz="4" w:space="0" w:color="auto"/>
            </w:tcBorders>
            <w:noWrap/>
            <w:vAlign w:val="center"/>
          </w:tcPr>
          <w:p w14:paraId="015B4935" w14:textId="77777777" w:rsidR="00CC1599" w:rsidRPr="00C67AB9" w:rsidRDefault="00CC1599" w:rsidP="00CC1599">
            <w:pPr>
              <w:jc w:val="center"/>
              <w:rPr>
                <w:rFonts w:ascii="Arial" w:hAnsi="Arial" w:cs="Arial"/>
                <w:b/>
                <w:color w:val="000000"/>
                <w:sz w:val="18"/>
                <w:szCs w:val="18"/>
              </w:rPr>
            </w:pPr>
            <w:r>
              <w:rPr>
                <w:rFonts w:ascii="Arial" w:hAnsi="Arial" w:cs="Arial"/>
                <w:b/>
                <w:color w:val="000000"/>
                <w:sz w:val="18"/>
                <w:szCs w:val="18"/>
              </w:rPr>
              <w:t>3,784</w:t>
            </w:r>
          </w:p>
        </w:tc>
      </w:tr>
    </w:tbl>
    <w:p w14:paraId="6FAE4FCD" w14:textId="77777777" w:rsidR="00D97FF7" w:rsidRPr="00FA1A10" w:rsidRDefault="00D97FF7" w:rsidP="00FA1A10">
      <w:pPr>
        <w:pStyle w:val="af"/>
        <w:tabs>
          <w:tab w:val="left" w:pos="8421"/>
        </w:tabs>
        <w:ind w:firstLine="0"/>
        <w:rPr>
          <w:rFonts w:eastAsia="Times New Roman"/>
          <w:color w:val="FF0000"/>
          <w:lang w:eastAsia="ru-RU" w:bidi="ar-SA"/>
        </w:rPr>
      </w:pPr>
      <w:r w:rsidRPr="00FA1A10">
        <w:rPr>
          <w:rFonts w:eastAsia="Times New Roman"/>
          <w:color w:val="FF0000"/>
          <w:lang w:eastAsia="ru-RU" w:bidi="ar-SA"/>
        </w:rPr>
        <w:tab/>
      </w:r>
    </w:p>
    <w:p w14:paraId="0D385E61" w14:textId="77777777" w:rsidR="00D97FF7" w:rsidRPr="004D4861" w:rsidRDefault="00D97FF7" w:rsidP="003A632F">
      <w:pPr>
        <w:pStyle w:val="32"/>
        <w:spacing w:before="0" w:line="276" w:lineRule="auto"/>
        <w:jc w:val="both"/>
        <w:rPr>
          <w:rFonts w:ascii="Arial" w:hAnsi="Arial" w:cs="Arial"/>
          <w:b/>
          <w:color w:val="auto"/>
          <w:lang w:val="ru-RU"/>
        </w:rPr>
      </w:pPr>
      <w:bookmarkStart w:id="41" w:name="_Toc453770352"/>
      <w:bookmarkStart w:id="42" w:name="_Toc470813114"/>
      <w:bookmarkStart w:id="43" w:name="_Toc524886652"/>
      <w:bookmarkStart w:id="44" w:name="_Toc72448939"/>
      <w:bookmarkStart w:id="45" w:name="_Toc227321505"/>
      <w:r w:rsidRPr="004D4861">
        <w:rPr>
          <w:rFonts w:ascii="Arial" w:hAnsi="Arial" w:cs="Arial"/>
          <w:b/>
          <w:color w:val="auto"/>
          <w:lang w:val="ru-RU"/>
        </w:rPr>
        <w:t>1.2.3. Ограничения тепловой мощности и параметры располагаемой тепловой мощности</w:t>
      </w:r>
      <w:bookmarkEnd w:id="41"/>
      <w:bookmarkEnd w:id="42"/>
      <w:bookmarkEnd w:id="43"/>
      <w:bookmarkEnd w:id="44"/>
      <w:bookmarkEnd w:id="45"/>
    </w:p>
    <w:p w14:paraId="46896483" w14:textId="77777777" w:rsidR="00D97FF7" w:rsidRPr="003A632F" w:rsidRDefault="00D97FF7" w:rsidP="003A632F">
      <w:pPr>
        <w:spacing w:line="276" w:lineRule="auto"/>
        <w:jc w:val="both"/>
        <w:rPr>
          <w:rFonts w:ascii="Arial" w:hAnsi="Arial" w:cs="Arial"/>
          <w:shd w:val="clear" w:color="auto" w:fill="FFFFFF"/>
        </w:rPr>
      </w:pPr>
    </w:p>
    <w:p w14:paraId="1FE1D50D" w14:textId="6ABEAC5F" w:rsidR="00D97FF7" w:rsidRPr="003A632F" w:rsidRDefault="00D97FF7" w:rsidP="003A632F">
      <w:pPr>
        <w:pStyle w:val="af"/>
        <w:spacing w:line="276" w:lineRule="auto"/>
        <w:rPr>
          <w:rFonts w:ascii="Arial" w:hAnsi="Arial" w:cs="Arial"/>
        </w:rPr>
      </w:pPr>
      <w:r w:rsidRPr="003A632F">
        <w:rPr>
          <w:rFonts w:ascii="Arial" w:hAnsi="Arial" w:cs="Arial"/>
        </w:rPr>
        <w:t>Параметры располагаемой теплов</w:t>
      </w:r>
      <w:r w:rsidR="00FA3436">
        <w:rPr>
          <w:rFonts w:ascii="Arial" w:hAnsi="Arial" w:cs="Arial"/>
        </w:rPr>
        <w:t>ой мощности котельной приведены</w:t>
      </w:r>
      <w:r w:rsidR="00FA3436">
        <w:rPr>
          <w:rFonts w:ascii="Arial" w:hAnsi="Arial" w:cs="Arial"/>
        </w:rPr>
        <w:br/>
      </w:r>
      <w:r w:rsidRPr="003A632F">
        <w:rPr>
          <w:rFonts w:ascii="Arial" w:hAnsi="Arial" w:cs="Arial"/>
        </w:rPr>
        <w:t xml:space="preserve">в таб. </w:t>
      </w:r>
      <w:r w:rsidR="00C83211">
        <w:rPr>
          <w:rFonts w:ascii="Arial" w:hAnsi="Arial" w:cs="Arial"/>
        </w:rPr>
        <w:fldChar w:fldCharType="begin"/>
      </w:r>
      <w:r w:rsidR="00C83211">
        <w:rPr>
          <w:rFonts w:ascii="Arial" w:hAnsi="Arial" w:cs="Arial"/>
        </w:rPr>
        <w:instrText xml:space="preserve"> REF _Ref84412286 \h  \* MERGEFORMAT </w:instrText>
      </w:r>
      <w:r w:rsidR="00C83211">
        <w:rPr>
          <w:rFonts w:ascii="Arial" w:hAnsi="Arial" w:cs="Arial"/>
        </w:rPr>
      </w:r>
      <w:r w:rsidR="00C83211">
        <w:rPr>
          <w:rFonts w:ascii="Arial" w:hAnsi="Arial" w:cs="Arial"/>
        </w:rPr>
        <w:fldChar w:fldCharType="separate"/>
      </w:r>
      <w:r w:rsidR="00372D39" w:rsidRPr="00372D39">
        <w:rPr>
          <w:rFonts w:ascii="Arial" w:hAnsi="Arial" w:cs="Arial"/>
          <w:vanish/>
        </w:rPr>
        <w:t xml:space="preserve">Таблица </w:t>
      </w:r>
      <w:r w:rsidR="00372D39">
        <w:rPr>
          <w:rFonts w:ascii="Arial" w:hAnsi="Arial" w:cs="Arial"/>
        </w:rPr>
        <w:t>3</w:t>
      </w:r>
      <w:r w:rsidR="00C83211">
        <w:rPr>
          <w:rFonts w:ascii="Arial" w:hAnsi="Arial" w:cs="Arial"/>
        </w:rPr>
        <w:fldChar w:fldCharType="end"/>
      </w:r>
      <w:r w:rsidR="00EC3FA6">
        <w:t>.</w:t>
      </w:r>
    </w:p>
    <w:p w14:paraId="35B716EF" w14:textId="753793F2" w:rsidR="00D97FF7" w:rsidRPr="003A632F" w:rsidRDefault="00D97FF7" w:rsidP="003A632F">
      <w:pPr>
        <w:pStyle w:val="affff0"/>
        <w:keepNext/>
        <w:spacing w:line="276" w:lineRule="auto"/>
        <w:rPr>
          <w:rFonts w:ascii="Arial" w:hAnsi="Arial" w:cs="Arial"/>
        </w:rPr>
      </w:pPr>
      <w:bookmarkStart w:id="46" w:name="_Ref84412286"/>
      <w:r w:rsidRPr="003A632F">
        <w:rPr>
          <w:rFonts w:ascii="Arial" w:hAnsi="Arial" w:cs="Arial"/>
        </w:rPr>
        <w:t xml:space="preserve">Таблица </w:t>
      </w:r>
      <w:r w:rsidR="000E0934" w:rsidRPr="003A632F">
        <w:rPr>
          <w:rFonts w:ascii="Arial" w:hAnsi="Arial" w:cs="Arial"/>
        </w:rPr>
        <w:fldChar w:fldCharType="begin"/>
      </w:r>
      <w:r w:rsidRPr="003A632F">
        <w:rPr>
          <w:rFonts w:ascii="Arial" w:hAnsi="Arial" w:cs="Arial"/>
        </w:rPr>
        <w:instrText xml:space="preserve"> SEQ Таблица \* ARABIC </w:instrText>
      </w:r>
      <w:r w:rsidR="000E0934" w:rsidRPr="003A632F">
        <w:rPr>
          <w:rFonts w:ascii="Arial" w:hAnsi="Arial" w:cs="Arial"/>
        </w:rPr>
        <w:fldChar w:fldCharType="separate"/>
      </w:r>
      <w:r w:rsidR="00372D39">
        <w:rPr>
          <w:rFonts w:ascii="Arial" w:hAnsi="Arial" w:cs="Arial"/>
        </w:rPr>
        <w:t>3</w:t>
      </w:r>
      <w:r w:rsidR="000E0934" w:rsidRPr="003A632F">
        <w:rPr>
          <w:rFonts w:ascii="Arial" w:hAnsi="Arial" w:cs="Arial"/>
        </w:rPr>
        <w:fldChar w:fldCharType="end"/>
      </w:r>
      <w:bookmarkEnd w:id="46"/>
      <w:r w:rsidRPr="003A632F">
        <w:rPr>
          <w:rFonts w:ascii="Arial" w:hAnsi="Arial" w:cs="Arial"/>
        </w:rPr>
        <w:t xml:space="preserve"> – Параметры располагаемой тепловой мощности </w:t>
      </w:r>
    </w:p>
    <w:tbl>
      <w:tblPr>
        <w:tblW w:w="0" w:type="auto"/>
        <w:tblLook w:val="04A0" w:firstRow="1" w:lastRow="0" w:firstColumn="1" w:lastColumn="0" w:noHBand="0" w:noVBand="1"/>
      </w:tblPr>
      <w:tblGrid>
        <w:gridCol w:w="501"/>
        <w:gridCol w:w="1534"/>
        <w:gridCol w:w="1578"/>
        <w:gridCol w:w="1386"/>
        <w:gridCol w:w="1578"/>
        <w:gridCol w:w="1415"/>
        <w:gridCol w:w="1578"/>
      </w:tblGrid>
      <w:tr w:rsidR="00D97FF7" w:rsidRPr="00EA43B2" w14:paraId="5B6A83C7" w14:textId="77777777" w:rsidTr="00021471">
        <w:trPr>
          <w:trHeight w:val="545"/>
          <w:tblHeader/>
        </w:trPr>
        <w:tc>
          <w:tcPr>
            <w:tcW w:w="50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4BF7A60A" w14:textId="77777777" w:rsidR="00D97FF7" w:rsidRPr="003A632F" w:rsidRDefault="00D97FF7" w:rsidP="00FA1A10">
            <w:pPr>
              <w:jc w:val="center"/>
              <w:rPr>
                <w:rFonts w:ascii="Arial" w:hAnsi="Arial" w:cs="Arial"/>
                <w:b/>
                <w:color w:val="000000"/>
                <w:sz w:val="18"/>
                <w:szCs w:val="20"/>
              </w:rPr>
            </w:pPr>
            <w:r w:rsidRPr="003A632F">
              <w:rPr>
                <w:rFonts w:ascii="Arial" w:hAnsi="Arial" w:cs="Arial"/>
                <w:b/>
                <w:color w:val="000000"/>
                <w:sz w:val="18"/>
                <w:szCs w:val="20"/>
              </w:rPr>
              <w:t>№ п/п</w:t>
            </w:r>
          </w:p>
        </w:tc>
        <w:tc>
          <w:tcPr>
            <w:tcW w:w="190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6A9B7F4" w14:textId="77777777" w:rsidR="00D97FF7" w:rsidRPr="003A632F" w:rsidRDefault="00D97FF7" w:rsidP="00FA1A10">
            <w:pPr>
              <w:jc w:val="center"/>
              <w:rPr>
                <w:rFonts w:ascii="Arial" w:hAnsi="Arial" w:cs="Arial"/>
                <w:b/>
                <w:color w:val="000000"/>
                <w:sz w:val="18"/>
                <w:szCs w:val="20"/>
              </w:rPr>
            </w:pPr>
            <w:r w:rsidRPr="003A632F">
              <w:rPr>
                <w:rFonts w:ascii="Arial" w:hAnsi="Arial" w:cs="Arial"/>
                <w:b/>
                <w:color w:val="000000"/>
                <w:sz w:val="18"/>
                <w:szCs w:val="20"/>
              </w:rPr>
              <w:t>Наименование котельной</w:t>
            </w:r>
          </w:p>
        </w:tc>
        <w:tc>
          <w:tcPr>
            <w:tcW w:w="139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803022D" w14:textId="77777777" w:rsidR="00D97FF7" w:rsidRPr="003A632F" w:rsidRDefault="00D97FF7" w:rsidP="00FA1A10">
            <w:pPr>
              <w:jc w:val="center"/>
              <w:rPr>
                <w:rFonts w:ascii="Arial" w:hAnsi="Arial" w:cs="Arial"/>
                <w:b/>
                <w:color w:val="000000"/>
                <w:sz w:val="18"/>
                <w:szCs w:val="20"/>
              </w:rPr>
            </w:pPr>
            <w:r w:rsidRPr="003A632F">
              <w:rPr>
                <w:rFonts w:ascii="Arial" w:hAnsi="Arial" w:cs="Arial"/>
                <w:b/>
                <w:color w:val="000000"/>
                <w:sz w:val="18"/>
                <w:szCs w:val="20"/>
              </w:rPr>
              <w:t>Установленная мощность, Гкал/ч</w:t>
            </w:r>
          </w:p>
        </w:tc>
        <w:tc>
          <w:tcPr>
            <w:tcW w:w="1301"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6775FF9" w14:textId="77777777" w:rsidR="00D97FF7" w:rsidRPr="003A632F" w:rsidRDefault="00D97FF7" w:rsidP="00FA1A10">
            <w:pPr>
              <w:jc w:val="center"/>
              <w:rPr>
                <w:rFonts w:ascii="Arial" w:hAnsi="Arial" w:cs="Arial"/>
                <w:b/>
                <w:color w:val="000000"/>
                <w:sz w:val="18"/>
                <w:szCs w:val="20"/>
              </w:rPr>
            </w:pPr>
            <w:r w:rsidRPr="003A632F">
              <w:rPr>
                <w:rFonts w:ascii="Arial" w:hAnsi="Arial" w:cs="Arial"/>
                <w:b/>
                <w:color w:val="000000"/>
                <w:sz w:val="18"/>
                <w:szCs w:val="20"/>
              </w:rPr>
              <w:t>Ограничения тепловой мощности, Гкал/ч</w:t>
            </w:r>
          </w:p>
        </w:tc>
        <w:tc>
          <w:tcPr>
            <w:tcW w:w="1407"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CA9B550" w14:textId="77777777" w:rsidR="00D97FF7" w:rsidRPr="003A632F" w:rsidRDefault="00D97FF7" w:rsidP="00FA1A10">
            <w:pPr>
              <w:jc w:val="center"/>
              <w:rPr>
                <w:rFonts w:ascii="Arial" w:hAnsi="Arial" w:cs="Arial"/>
                <w:b/>
                <w:color w:val="000000"/>
                <w:sz w:val="18"/>
                <w:szCs w:val="20"/>
              </w:rPr>
            </w:pPr>
            <w:r w:rsidRPr="003A632F">
              <w:rPr>
                <w:rFonts w:ascii="Arial" w:hAnsi="Arial" w:cs="Arial"/>
                <w:b/>
                <w:color w:val="000000"/>
                <w:sz w:val="18"/>
                <w:szCs w:val="20"/>
              </w:rPr>
              <w:t>Располагаемая мощность, Гкал/ч</w:t>
            </w:r>
          </w:p>
        </w:tc>
        <w:tc>
          <w:tcPr>
            <w:tcW w:w="142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59DA071" w14:textId="77777777" w:rsidR="00D97FF7" w:rsidRPr="003A632F" w:rsidRDefault="00D97FF7" w:rsidP="00FA1A10">
            <w:pPr>
              <w:jc w:val="center"/>
              <w:rPr>
                <w:rFonts w:ascii="Arial" w:hAnsi="Arial" w:cs="Arial"/>
                <w:b/>
                <w:color w:val="000000"/>
                <w:sz w:val="18"/>
                <w:szCs w:val="20"/>
              </w:rPr>
            </w:pPr>
            <w:r w:rsidRPr="003A632F">
              <w:rPr>
                <w:rFonts w:ascii="Arial" w:hAnsi="Arial" w:cs="Arial"/>
                <w:b/>
                <w:color w:val="000000"/>
                <w:sz w:val="18"/>
                <w:szCs w:val="20"/>
              </w:rPr>
              <w:t xml:space="preserve">Расход </w:t>
            </w:r>
            <w:r w:rsidR="00922BFE" w:rsidRPr="003A632F">
              <w:rPr>
                <w:rFonts w:ascii="Arial" w:hAnsi="Arial" w:cs="Arial"/>
                <w:b/>
                <w:color w:val="000000"/>
                <w:sz w:val="18"/>
                <w:szCs w:val="20"/>
              </w:rPr>
              <w:t>тепла на собственные нужды, Гкал/ч</w:t>
            </w:r>
          </w:p>
        </w:tc>
        <w:tc>
          <w:tcPr>
            <w:tcW w:w="142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B20FBD9" w14:textId="77777777" w:rsidR="00D97FF7" w:rsidRPr="003A632F" w:rsidRDefault="00D97FF7" w:rsidP="00FA1A10">
            <w:pPr>
              <w:jc w:val="center"/>
              <w:rPr>
                <w:rFonts w:ascii="Arial" w:hAnsi="Arial" w:cs="Arial"/>
                <w:b/>
                <w:color w:val="000000"/>
                <w:sz w:val="18"/>
                <w:szCs w:val="20"/>
              </w:rPr>
            </w:pPr>
            <w:r w:rsidRPr="003A632F">
              <w:rPr>
                <w:rFonts w:ascii="Arial" w:hAnsi="Arial" w:cs="Arial"/>
                <w:b/>
                <w:color w:val="000000"/>
                <w:sz w:val="18"/>
                <w:szCs w:val="20"/>
              </w:rPr>
              <w:t>Располагаемая тепловая мощность нетто, Гкал/ч</w:t>
            </w:r>
          </w:p>
        </w:tc>
      </w:tr>
      <w:tr w:rsidR="0018334C" w:rsidRPr="00EA43B2" w14:paraId="41F30A46" w14:textId="77777777" w:rsidTr="009C1934">
        <w:trPr>
          <w:trHeight w:val="20"/>
        </w:trPr>
        <w:tc>
          <w:tcPr>
            <w:tcW w:w="503" w:type="dxa"/>
            <w:tcBorders>
              <w:top w:val="nil"/>
              <w:left w:val="single" w:sz="4" w:space="0" w:color="auto"/>
              <w:bottom w:val="single" w:sz="4" w:space="0" w:color="auto"/>
              <w:right w:val="single" w:sz="4" w:space="0" w:color="auto"/>
            </w:tcBorders>
            <w:noWrap/>
            <w:vAlign w:val="center"/>
            <w:hideMark/>
          </w:tcPr>
          <w:p w14:paraId="204E623B" w14:textId="77777777" w:rsidR="0018334C" w:rsidRPr="003A632F" w:rsidRDefault="0018334C" w:rsidP="0018334C">
            <w:pPr>
              <w:jc w:val="center"/>
              <w:rPr>
                <w:rFonts w:ascii="Arial" w:hAnsi="Arial" w:cs="Arial"/>
                <w:color w:val="000000"/>
                <w:sz w:val="18"/>
                <w:szCs w:val="20"/>
              </w:rPr>
            </w:pPr>
            <w:r w:rsidRPr="003A632F">
              <w:rPr>
                <w:rFonts w:ascii="Arial" w:hAnsi="Arial" w:cs="Arial"/>
                <w:color w:val="000000"/>
                <w:sz w:val="18"/>
                <w:szCs w:val="20"/>
              </w:rPr>
              <w:t>1</w:t>
            </w:r>
          </w:p>
        </w:tc>
        <w:tc>
          <w:tcPr>
            <w:tcW w:w="1902" w:type="dxa"/>
            <w:tcBorders>
              <w:top w:val="nil"/>
              <w:left w:val="nil"/>
              <w:bottom w:val="single" w:sz="4" w:space="0" w:color="auto"/>
              <w:right w:val="single" w:sz="4" w:space="0" w:color="auto"/>
            </w:tcBorders>
            <w:vAlign w:val="center"/>
          </w:tcPr>
          <w:p w14:paraId="7A1B2B5A" w14:textId="77777777" w:rsidR="0018334C" w:rsidRPr="00C67AB9" w:rsidRDefault="0018334C" w:rsidP="0018334C">
            <w:pPr>
              <w:rPr>
                <w:rFonts w:ascii="Arial" w:hAnsi="Arial" w:cs="Arial"/>
                <w:sz w:val="18"/>
                <w:szCs w:val="18"/>
              </w:rPr>
            </w:pPr>
            <w:r w:rsidRPr="00C67AB9">
              <w:rPr>
                <w:rFonts w:ascii="Arial" w:hAnsi="Arial" w:cs="Arial"/>
                <w:sz w:val="18"/>
                <w:szCs w:val="18"/>
              </w:rPr>
              <w:t>"ТКМ-400"</w:t>
            </w:r>
          </w:p>
          <w:p w14:paraId="7F5B0531" w14:textId="77777777" w:rsidR="0018334C" w:rsidRPr="00C76CEE" w:rsidRDefault="0018334C" w:rsidP="0018334C">
            <w:pPr>
              <w:rPr>
                <w:rFonts w:ascii="Arial" w:hAnsi="Arial" w:cs="Arial"/>
                <w:sz w:val="18"/>
                <w:szCs w:val="20"/>
                <w:lang w:val="en-US"/>
              </w:rPr>
            </w:pPr>
            <w:r w:rsidRPr="00C67AB9">
              <w:rPr>
                <w:rFonts w:ascii="Arial" w:hAnsi="Arial" w:cs="Arial"/>
                <w:sz w:val="18"/>
                <w:szCs w:val="18"/>
              </w:rPr>
              <w:t>с. Батурино</w:t>
            </w:r>
          </w:p>
        </w:tc>
        <w:tc>
          <w:tcPr>
            <w:tcW w:w="1392" w:type="dxa"/>
            <w:tcBorders>
              <w:top w:val="nil"/>
              <w:left w:val="nil"/>
              <w:bottom w:val="single" w:sz="4" w:space="0" w:color="auto"/>
              <w:right w:val="single" w:sz="4" w:space="0" w:color="auto"/>
            </w:tcBorders>
            <w:noWrap/>
            <w:vAlign w:val="center"/>
          </w:tcPr>
          <w:p w14:paraId="61E31F69" w14:textId="77777777" w:rsidR="0018334C" w:rsidRPr="0018334C" w:rsidRDefault="0018334C" w:rsidP="0018334C">
            <w:pPr>
              <w:jc w:val="center"/>
              <w:rPr>
                <w:rFonts w:ascii="Arial" w:hAnsi="Arial" w:cs="Arial"/>
                <w:color w:val="000000"/>
                <w:sz w:val="18"/>
                <w:szCs w:val="18"/>
              </w:rPr>
            </w:pPr>
            <w:r w:rsidRPr="0018334C">
              <w:rPr>
                <w:rFonts w:ascii="Arial" w:hAnsi="Arial" w:cs="Arial"/>
                <w:color w:val="000000"/>
                <w:sz w:val="18"/>
                <w:szCs w:val="18"/>
              </w:rPr>
              <w:t>0,3440</w:t>
            </w:r>
          </w:p>
        </w:tc>
        <w:tc>
          <w:tcPr>
            <w:tcW w:w="1301" w:type="dxa"/>
            <w:tcBorders>
              <w:top w:val="nil"/>
              <w:left w:val="nil"/>
              <w:bottom w:val="single" w:sz="4" w:space="0" w:color="auto"/>
              <w:right w:val="single" w:sz="4" w:space="0" w:color="auto"/>
            </w:tcBorders>
            <w:noWrap/>
            <w:vAlign w:val="center"/>
          </w:tcPr>
          <w:p w14:paraId="6138EDA9" w14:textId="77777777" w:rsidR="0018334C" w:rsidRPr="0018334C" w:rsidRDefault="0018334C" w:rsidP="0018334C">
            <w:pPr>
              <w:jc w:val="center"/>
              <w:rPr>
                <w:rFonts w:ascii="Arial" w:hAnsi="Arial" w:cs="Arial"/>
                <w:color w:val="000000"/>
                <w:sz w:val="18"/>
                <w:szCs w:val="18"/>
              </w:rPr>
            </w:pPr>
            <w:r w:rsidRPr="0018334C">
              <w:rPr>
                <w:rFonts w:ascii="Arial" w:hAnsi="Arial" w:cs="Arial"/>
                <w:color w:val="000000"/>
                <w:sz w:val="18"/>
                <w:szCs w:val="18"/>
              </w:rPr>
              <w:t>0,0000</w:t>
            </w:r>
          </w:p>
        </w:tc>
        <w:tc>
          <w:tcPr>
            <w:tcW w:w="1407" w:type="dxa"/>
            <w:tcBorders>
              <w:top w:val="nil"/>
              <w:left w:val="nil"/>
              <w:bottom w:val="single" w:sz="4" w:space="0" w:color="auto"/>
              <w:right w:val="single" w:sz="4" w:space="0" w:color="auto"/>
            </w:tcBorders>
            <w:noWrap/>
            <w:vAlign w:val="center"/>
          </w:tcPr>
          <w:p w14:paraId="60026986" w14:textId="77777777" w:rsidR="0018334C" w:rsidRPr="0018334C" w:rsidRDefault="0018334C" w:rsidP="0018334C">
            <w:pPr>
              <w:jc w:val="center"/>
              <w:rPr>
                <w:rFonts w:ascii="Arial" w:hAnsi="Arial" w:cs="Arial"/>
                <w:color w:val="000000"/>
                <w:sz w:val="18"/>
                <w:szCs w:val="18"/>
              </w:rPr>
            </w:pPr>
            <w:r w:rsidRPr="0018334C">
              <w:rPr>
                <w:rFonts w:ascii="Arial" w:hAnsi="Arial" w:cs="Arial"/>
                <w:color w:val="000000"/>
                <w:sz w:val="18"/>
                <w:szCs w:val="18"/>
              </w:rPr>
              <w:t>0,3440</w:t>
            </w:r>
          </w:p>
        </w:tc>
        <w:tc>
          <w:tcPr>
            <w:tcW w:w="1420" w:type="dxa"/>
            <w:tcBorders>
              <w:top w:val="single" w:sz="4" w:space="0" w:color="auto"/>
              <w:left w:val="nil"/>
              <w:bottom w:val="single" w:sz="4" w:space="0" w:color="auto"/>
              <w:right w:val="single" w:sz="4" w:space="0" w:color="auto"/>
            </w:tcBorders>
            <w:noWrap/>
            <w:vAlign w:val="center"/>
          </w:tcPr>
          <w:p w14:paraId="5797208E" w14:textId="77777777" w:rsidR="0018334C" w:rsidRPr="0018334C" w:rsidRDefault="0018334C" w:rsidP="0018334C">
            <w:pPr>
              <w:jc w:val="center"/>
              <w:rPr>
                <w:rFonts w:ascii="Arial" w:hAnsi="Arial" w:cs="Arial"/>
                <w:color w:val="000000"/>
                <w:sz w:val="18"/>
                <w:szCs w:val="18"/>
              </w:rPr>
            </w:pPr>
            <w:r w:rsidRPr="0018334C">
              <w:rPr>
                <w:rFonts w:ascii="Arial" w:hAnsi="Arial" w:cs="Arial"/>
                <w:color w:val="000000"/>
                <w:sz w:val="18"/>
                <w:szCs w:val="18"/>
              </w:rPr>
              <w:t>0,0009</w:t>
            </w:r>
          </w:p>
        </w:tc>
        <w:tc>
          <w:tcPr>
            <w:tcW w:w="1420" w:type="dxa"/>
            <w:tcBorders>
              <w:top w:val="single" w:sz="4" w:space="0" w:color="auto"/>
              <w:left w:val="nil"/>
              <w:bottom w:val="single" w:sz="4" w:space="0" w:color="auto"/>
              <w:right w:val="single" w:sz="4" w:space="0" w:color="auto"/>
            </w:tcBorders>
            <w:noWrap/>
            <w:vAlign w:val="center"/>
          </w:tcPr>
          <w:p w14:paraId="5BC8D07C" w14:textId="77777777" w:rsidR="0018334C" w:rsidRPr="0018334C" w:rsidRDefault="0018334C" w:rsidP="0018334C">
            <w:pPr>
              <w:jc w:val="center"/>
              <w:rPr>
                <w:rFonts w:ascii="Arial" w:hAnsi="Arial" w:cs="Arial"/>
                <w:color w:val="000000"/>
                <w:sz w:val="18"/>
                <w:szCs w:val="18"/>
              </w:rPr>
            </w:pPr>
            <w:r w:rsidRPr="0018334C">
              <w:rPr>
                <w:rFonts w:ascii="Arial" w:hAnsi="Arial" w:cs="Arial"/>
                <w:color w:val="000000"/>
                <w:sz w:val="18"/>
                <w:szCs w:val="18"/>
              </w:rPr>
              <w:t>0,3431</w:t>
            </w:r>
          </w:p>
        </w:tc>
      </w:tr>
      <w:tr w:rsidR="0018334C" w:rsidRPr="00EA43B2" w14:paraId="1C9DF9C8" w14:textId="77777777" w:rsidTr="009C1934">
        <w:trPr>
          <w:trHeight w:val="20"/>
        </w:trPr>
        <w:tc>
          <w:tcPr>
            <w:tcW w:w="503" w:type="dxa"/>
            <w:tcBorders>
              <w:top w:val="nil"/>
              <w:left w:val="single" w:sz="4" w:space="0" w:color="auto"/>
              <w:bottom w:val="single" w:sz="4" w:space="0" w:color="auto"/>
              <w:right w:val="single" w:sz="4" w:space="0" w:color="auto"/>
            </w:tcBorders>
            <w:noWrap/>
            <w:vAlign w:val="center"/>
          </w:tcPr>
          <w:p w14:paraId="23DE087B" w14:textId="77777777" w:rsidR="0018334C" w:rsidRPr="003A632F" w:rsidRDefault="0018334C" w:rsidP="0018334C">
            <w:pPr>
              <w:jc w:val="center"/>
              <w:rPr>
                <w:rFonts w:ascii="Arial" w:hAnsi="Arial" w:cs="Arial"/>
                <w:color w:val="000000"/>
                <w:sz w:val="18"/>
                <w:szCs w:val="20"/>
              </w:rPr>
            </w:pPr>
            <w:r>
              <w:rPr>
                <w:rFonts w:ascii="Arial" w:hAnsi="Arial" w:cs="Arial"/>
                <w:color w:val="000000"/>
                <w:sz w:val="18"/>
                <w:szCs w:val="20"/>
              </w:rPr>
              <w:t>2</w:t>
            </w:r>
          </w:p>
        </w:tc>
        <w:tc>
          <w:tcPr>
            <w:tcW w:w="1902" w:type="dxa"/>
            <w:tcBorders>
              <w:top w:val="nil"/>
              <w:left w:val="nil"/>
              <w:bottom w:val="single" w:sz="4" w:space="0" w:color="auto"/>
              <w:right w:val="single" w:sz="4" w:space="0" w:color="auto"/>
            </w:tcBorders>
            <w:vAlign w:val="center"/>
          </w:tcPr>
          <w:p w14:paraId="17F8237D" w14:textId="77777777" w:rsidR="0018334C" w:rsidRPr="00C67AB9" w:rsidRDefault="0018334C" w:rsidP="0018334C">
            <w:pPr>
              <w:rPr>
                <w:rFonts w:ascii="Arial" w:hAnsi="Arial" w:cs="Arial"/>
                <w:sz w:val="18"/>
                <w:szCs w:val="18"/>
              </w:rPr>
            </w:pPr>
            <w:r w:rsidRPr="00C67AB9">
              <w:rPr>
                <w:rFonts w:ascii="Arial" w:hAnsi="Arial" w:cs="Arial"/>
                <w:sz w:val="18"/>
                <w:szCs w:val="18"/>
              </w:rPr>
              <w:t>Котельная</w:t>
            </w:r>
          </w:p>
          <w:p w14:paraId="25762CDB" w14:textId="77777777" w:rsidR="0018334C" w:rsidRDefault="0018334C" w:rsidP="0018334C">
            <w:pPr>
              <w:rPr>
                <w:rFonts w:ascii="Arial" w:hAnsi="Arial" w:cs="Arial"/>
                <w:sz w:val="18"/>
                <w:szCs w:val="20"/>
                <w:lang w:val="en-US"/>
              </w:rPr>
            </w:pPr>
            <w:r w:rsidRPr="00C67AB9">
              <w:rPr>
                <w:rFonts w:ascii="Arial" w:hAnsi="Arial" w:cs="Arial"/>
                <w:sz w:val="18"/>
                <w:szCs w:val="18"/>
              </w:rPr>
              <w:t>п. Синий Утес</w:t>
            </w:r>
          </w:p>
        </w:tc>
        <w:tc>
          <w:tcPr>
            <w:tcW w:w="1392" w:type="dxa"/>
            <w:tcBorders>
              <w:top w:val="nil"/>
              <w:left w:val="nil"/>
              <w:bottom w:val="single" w:sz="4" w:space="0" w:color="auto"/>
              <w:right w:val="single" w:sz="4" w:space="0" w:color="auto"/>
            </w:tcBorders>
            <w:noWrap/>
            <w:vAlign w:val="center"/>
          </w:tcPr>
          <w:p w14:paraId="41A39B1C" w14:textId="77777777" w:rsidR="0018334C" w:rsidRPr="004F4E18" w:rsidRDefault="0018334C" w:rsidP="0018334C">
            <w:pPr>
              <w:jc w:val="center"/>
              <w:rPr>
                <w:rFonts w:ascii="Arial" w:hAnsi="Arial" w:cs="Arial"/>
                <w:color w:val="000000"/>
                <w:sz w:val="18"/>
                <w:szCs w:val="18"/>
              </w:rPr>
            </w:pPr>
            <w:r w:rsidRPr="0018334C">
              <w:rPr>
                <w:rFonts w:ascii="Arial" w:hAnsi="Arial" w:cs="Arial"/>
                <w:color w:val="000000"/>
                <w:sz w:val="18"/>
                <w:szCs w:val="18"/>
              </w:rPr>
              <w:t>3,4400</w:t>
            </w:r>
          </w:p>
        </w:tc>
        <w:tc>
          <w:tcPr>
            <w:tcW w:w="1301" w:type="dxa"/>
            <w:tcBorders>
              <w:top w:val="nil"/>
              <w:left w:val="nil"/>
              <w:bottom w:val="single" w:sz="4" w:space="0" w:color="auto"/>
              <w:right w:val="single" w:sz="4" w:space="0" w:color="auto"/>
            </w:tcBorders>
            <w:noWrap/>
            <w:vAlign w:val="center"/>
          </w:tcPr>
          <w:p w14:paraId="3C825AF0" w14:textId="77777777" w:rsidR="0018334C" w:rsidRPr="004F4E18" w:rsidRDefault="0018334C" w:rsidP="0018334C">
            <w:pPr>
              <w:jc w:val="center"/>
              <w:rPr>
                <w:rFonts w:ascii="Arial" w:hAnsi="Arial" w:cs="Arial"/>
                <w:color w:val="000000"/>
                <w:sz w:val="18"/>
                <w:szCs w:val="18"/>
              </w:rPr>
            </w:pPr>
            <w:r w:rsidRPr="0018334C">
              <w:rPr>
                <w:rFonts w:ascii="Arial" w:hAnsi="Arial" w:cs="Arial"/>
                <w:color w:val="000000"/>
                <w:sz w:val="18"/>
                <w:szCs w:val="18"/>
              </w:rPr>
              <w:t>0,0000</w:t>
            </w:r>
          </w:p>
        </w:tc>
        <w:tc>
          <w:tcPr>
            <w:tcW w:w="1407" w:type="dxa"/>
            <w:tcBorders>
              <w:top w:val="nil"/>
              <w:left w:val="nil"/>
              <w:bottom w:val="single" w:sz="4" w:space="0" w:color="auto"/>
              <w:right w:val="single" w:sz="4" w:space="0" w:color="auto"/>
            </w:tcBorders>
            <w:noWrap/>
            <w:vAlign w:val="center"/>
          </w:tcPr>
          <w:p w14:paraId="6FE773E3" w14:textId="77777777" w:rsidR="0018334C" w:rsidRPr="004F4E18" w:rsidRDefault="0018334C" w:rsidP="0018334C">
            <w:pPr>
              <w:jc w:val="center"/>
              <w:rPr>
                <w:rFonts w:ascii="Arial" w:hAnsi="Arial" w:cs="Arial"/>
                <w:color w:val="000000"/>
                <w:sz w:val="18"/>
                <w:szCs w:val="18"/>
              </w:rPr>
            </w:pPr>
            <w:r w:rsidRPr="0018334C">
              <w:rPr>
                <w:rFonts w:ascii="Arial" w:hAnsi="Arial" w:cs="Arial"/>
                <w:color w:val="000000"/>
                <w:sz w:val="18"/>
                <w:szCs w:val="18"/>
              </w:rPr>
              <w:t>3,4400</w:t>
            </w:r>
          </w:p>
        </w:tc>
        <w:tc>
          <w:tcPr>
            <w:tcW w:w="1420" w:type="dxa"/>
            <w:tcBorders>
              <w:top w:val="single" w:sz="4" w:space="0" w:color="auto"/>
              <w:left w:val="nil"/>
              <w:bottom w:val="single" w:sz="4" w:space="0" w:color="auto"/>
              <w:right w:val="single" w:sz="4" w:space="0" w:color="auto"/>
            </w:tcBorders>
            <w:noWrap/>
            <w:vAlign w:val="center"/>
          </w:tcPr>
          <w:p w14:paraId="1D55CF57" w14:textId="77777777" w:rsidR="0018334C" w:rsidRPr="004F4E18" w:rsidRDefault="0018334C" w:rsidP="0018334C">
            <w:pPr>
              <w:jc w:val="center"/>
              <w:rPr>
                <w:rFonts w:ascii="Arial" w:hAnsi="Arial" w:cs="Arial"/>
                <w:color w:val="000000"/>
                <w:sz w:val="18"/>
                <w:szCs w:val="18"/>
              </w:rPr>
            </w:pPr>
            <w:r w:rsidRPr="0018334C">
              <w:rPr>
                <w:rFonts w:ascii="Arial" w:hAnsi="Arial" w:cs="Arial"/>
                <w:color w:val="000000"/>
                <w:sz w:val="18"/>
                <w:szCs w:val="18"/>
              </w:rPr>
              <w:t>0,0720</w:t>
            </w:r>
          </w:p>
        </w:tc>
        <w:tc>
          <w:tcPr>
            <w:tcW w:w="1420" w:type="dxa"/>
            <w:tcBorders>
              <w:top w:val="single" w:sz="4" w:space="0" w:color="auto"/>
              <w:left w:val="nil"/>
              <w:bottom w:val="single" w:sz="4" w:space="0" w:color="auto"/>
              <w:right w:val="single" w:sz="4" w:space="0" w:color="auto"/>
            </w:tcBorders>
            <w:noWrap/>
            <w:vAlign w:val="center"/>
          </w:tcPr>
          <w:p w14:paraId="00000A76" w14:textId="77777777" w:rsidR="0018334C" w:rsidRPr="004F4E18" w:rsidRDefault="0018334C" w:rsidP="0018334C">
            <w:pPr>
              <w:jc w:val="center"/>
              <w:rPr>
                <w:rFonts w:ascii="Arial" w:hAnsi="Arial" w:cs="Arial"/>
                <w:color w:val="000000"/>
                <w:sz w:val="18"/>
                <w:szCs w:val="18"/>
              </w:rPr>
            </w:pPr>
            <w:r w:rsidRPr="0018334C">
              <w:rPr>
                <w:rFonts w:ascii="Arial" w:hAnsi="Arial" w:cs="Arial"/>
                <w:color w:val="000000"/>
                <w:sz w:val="18"/>
                <w:szCs w:val="18"/>
              </w:rPr>
              <w:t>3,3680</w:t>
            </w:r>
          </w:p>
        </w:tc>
      </w:tr>
      <w:tr w:rsidR="0018334C" w:rsidRPr="00EA43B2" w14:paraId="776D4AB1" w14:textId="77777777" w:rsidTr="00CC1599">
        <w:trPr>
          <w:trHeight w:val="349"/>
        </w:trPr>
        <w:tc>
          <w:tcPr>
            <w:tcW w:w="503" w:type="dxa"/>
            <w:tcBorders>
              <w:top w:val="single" w:sz="4" w:space="0" w:color="auto"/>
              <w:left w:val="single" w:sz="4" w:space="0" w:color="auto"/>
              <w:bottom w:val="single" w:sz="4" w:space="0" w:color="auto"/>
              <w:right w:val="single" w:sz="4" w:space="0" w:color="auto"/>
            </w:tcBorders>
            <w:noWrap/>
            <w:vAlign w:val="center"/>
          </w:tcPr>
          <w:p w14:paraId="738427E0" w14:textId="77777777" w:rsidR="0018334C" w:rsidRPr="003A632F" w:rsidRDefault="0018334C" w:rsidP="0018334C">
            <w:pPr>
              <w:jc w:val="center"/>
              <w:rPr>
                <w:rFonts w:ascii="Arial" w:hAnsi="Arial" w:cs="Arial"/>
                <w:color w:val="000000"/>
                <w:sz w:val="18"/>
                <w:szCs w:val="20"/>
              </w:rPr>
            </w:pPr>
          </w:p>
        </w:tc>
        <w:tc>
          <w:tcPr>
            <w:tcW w:w="1902" w:type="dxa"/>
            <w:tcBorders>
              <w:top w:val="single" w:sz="4" w:space="0" w:color="auto"/>
              <w:left w:val="nil"/>
              <w:bottom w:val="single" w:sz="4" w:space="0" w:color="auto"/>
              <w:right w:val="single" w:sz="4" w:space="0" w:color="auto"/>
            </w:tcBorders>
            <w:vAlign w:val="center"/>
          </w:tcPr>
          <w:p w14:paraId="2FFAA92C" w14:textId="77777777" w:rsidR="0018334C" w:rsidRPr="003A632F" w:rsidRDefault="0018334C" w:rsidP="0018334C">
            <w:pPr>
              <w:rPr>
                <w:rFonts w:ascii="Arial" w:hAnsi="Arial" w:cs="Arial"/>
                <w:sz w:val="18"/>
                <w:szCs w:val="20"/>
              </w:rPr>
            </w:pPr>
            <w:r>
              <w:rPr>
                <w:rFonts w:ascii="Arial" w:hAnsi="Arial" w:cs="Arial"/>
                <w:sz w:val="18"/>
                <w:szCs w:val="20"/>
              </w:rPr>
              <w:t>Итого</w:t>
            </w:r>
          </w:p>
        </w:tc>
        <w:tc>
          <w:tcPr>
            <w:tcW w:w="1392" w:type="dxa"/>
            <w:tcBorders>
              <w:top w:val="single" w:sz="4" w:space="0" w:color="auto"/>
              <w:left w:val="nil"/>
              <w:bottom w:val="single" w:sz="4" w:space="0" w:color="auto"/>
              <w:right w:val="single" w:sz="4" w:space="0" w:color="auto"/>
            </w:tcBorders>
            <w:noWrap/>
            <w:vAlign w:val="center"/>
          </w:tcPr>
          <w:p w14:paraId="3E38CCEF" w14:textId="77777777" w:rsidR="0018334C" w:rsidRPr="0018334C" w:rsidRDefault="0018334C" w:rsidP="0018334C">
            <w:pPr>
              <w:jc w:val="center"/>
              <w:rPr>
                <w:rFonts w:ascii="Arial" w:hAnsi="Arial" w:cs="Arial"/>
                <w:color w:val="000000"/>
                <w:sz w:val="18"/>
                <w:szCs w:val="18"/>
              </w:rPr>
            </w:pPr>
            <w:r w:rsidRPr="0018334C">
              <w:rPr>
                <w:rFonts w:ascii="Arial" w:hAnsi="Arial" w:cs="Arial"/>
                <w:color w:val="000000"/>
                <w:sz w:val="18"/>
                <w:szCs w:val="18"/>
              </w:rPr>
              <w:t>3,7840</w:t>
            </w:r>
          </w:p>
        </w:tc>
        <w:tc>
          <w:tcPr>
            <w:tcW w:w="1301" w:type="dxa"/>
            <w:tcBorders>
              <w:top w:val="single" w:sz="4" w:space="0" w:color="auto"/>
              <w:left w:val="nil"/>
              <w:bottom w:val="single" w:sz="4" w:space="0" w:color="auto"/>
              <w:right w:val="single" w:sz="4" w:space="0" w:color="auto"/>
            </w:tcBorders>
            <w:noWrap/>
            <w:vAlign w:val="center"/>
          </w:tcPr>
          <w:p w14:paraId="241ABF66" w14:textId="77777777" w:rsidR="0018334C" w:rsidRPr="0018334C" w:rsidRDefault="0018334C" w:rsidP="0018334C">
            <w:pPr>
              <w:jc w:val="center"/>
              <w:rPr>
                <w:rFonts w:ascii="Arial" w:hAnsi="Arial" w:cs="Arial"/>
                <w:color w:val="000000"/>
                <w:sz w:val="18"/>
                <w:szCs w:val="18"/>
              </w:rPr>
            </w:pPr>
            <w:r w:rsidRPr="0018334C">
              <w:rPr>
                <w:rFonts w:ascii="Arial" w:hAnsi="Arial" w:cs="Arial"/>
                <w:color w:val="000000"/>
                <w:sz w:val="18"/>
                <w:szCs w:val="18"/>
              </w:rPr>
              <w:t>0,0000</w:t>
            </w:r>
          </w:p>
        </w:tc>
        <w:tc>
          <w:tcPr>
            <w:tcW w:w="1407" w:type="dxa"/>
            <w:tcBorders>
              <w:top w:val="single" w:sz="4" w:space="0" w:color="auto"/>
              <w:left w:val="nil"/>
              <w:bottom w:val="single" w:sz="4" w:space="0" w:color="auto"/>
              <w:right w:val="single" w:sz="4" w:space="0" w:color="auto"/>
            </w:tcBorders>
            <w:noWrap/>
            <w:vAlign w:val="center"/>
          </w:tcPr>
          <w:p w14:paraId="312D65FA" w14:textId="77777777" w:rsidR="0018334C" w:rsidRPr="0018334C" w:rsidRDefault="0018334C" w:rsidP="0018334C">
            <w:pPr>
              <w:jc w:val="center"/>
              <w:rPr>
                <w:rFonts w:ascii="Arial" w:hAnsi="Arial" w:cs="Arial"/>
                <w:color w:val="000000"/>
                <w:sz w:val="18"/>
                <w:szCs w:val="18"/>
              </w:rPr>
            </w:pPr>
            <w:r w:rsidRPr="0018334C">
              <w:rPr>
                <w:rFonts w:ascii="Arial" w:hAnsi="Arial" w:cs="Arial"/>
                <w:color w:val="000000"/>
                <w:sz w:val="18"/>
                <w:szCs w:val="18"/>
              </w:rPr>
              <w:t>3,7840</w:t>
            </w:r>
          </w:p>
        </w:tc>
        <w:tc>
          <w:tcPr>
            <w:tcW w:w="1420" w:type="dxa"/>
            <w:tcBorders>
              <w:top w:val="single" w:sz="4" w:space="0" w:color="auto"/>
              <w:left w:val="nil"/>
              <w:bottom w:val="single" w:sz="4" w:space="0" w:color="auto"/>
              <w:right w:val="single" w:sz="4" w:space="0" w:color="auto"/>
            </w:tcBorders>
            <w:noWrap/>
            <w:vAlign w:val="center"/>
          </w:tcPr>
          <w:p w14:paraId="35ADEAF5" w14:textId="77777777" w:rsidR="0018334C" w:rsidRPr="0018334C" w:rsidRDefault="0018334C" w:rsidP="0018334C">
            <w:pPr>
              <w:jc w:val="center"/>
              <w:rPr>
                <w:rFonts w:ascii="Arial" w:hAnsi="Arial" w:cs="Arial"/>
                <w:color w:val="000000"/>
                <w:sz w:val="18"/>
                <w:szCs w:val="18"/>
              </w:rPr>
            </w:pPr>
            <w:r w:rsidRPr="0018334C">
              <w:rPr>
                <w:rFonts w:ascii="Arial" w:hAnsi="Arial" w:cs="Arial"/>
                <w:color w:val="000000"/>
                <w:sz w:val="18"/>
                <w:szCs w:val="18"/>
              </w:rPr>
              <w:t>0,0730</w:t>
            </w:r>
          </w:p>
        </w:tc>
        <w:tc>
          <w:tcPr>
            <w:tcW w:w="1420" w:type="dxa"/>
            <w:tcBorders>
              <w:top w:val="single" w:sz="4" w:space="0" w:color="auto"/>
              <w:left w:val="nil"/>
              <w:bottom w:val="single" w:sz="4" w:space="0" w:color="auto"/>
              <w:right w:val="single" w:sz="4" w:space="0" w:color="auto"/>
            </w:tcBorders>
            <w:noWrap/>
            <w:vAlign w:val="center"/>
          </w:tcPr>
          <w:p w14:paraId="6C1B8940" w14:textId="77777777" w:rsidR="0018334C" w:rsidRPr="0018334C" w:rsidRDefault="0018334C" w:rsidP="0018334C">
            <w:pPr>
              <w:jc w:val="center"/>
              <w:rPr>
                <w:rFonts w:ascii="Arial" w:hAnsi="Arial" w:cs="Arial"/>
                <w:color w:val="000000"/>
                <w:sz w:val="18"/>
                <w:szCs w:val="18"/>
              </w:rPr>
            </w:pPr>
            <w:r w:rsidRPr="0018334C">
              <w:rPr>
                <w:rFonts w:ascii="Arial" w:hAnsi="Arial" w:cs="Arial"/>
                <w:color w:val="000000"/>
                <w:sz w:val="18"/>
                <w:szCs w:val="18"/>
              </w:rPr>
              <w:t>3,7110</w:t>
            </w:r>
          </w:p>
        </w:tc>
      </w:tr>
    </w:tbl>
    <w:p w14:paraId="36D75E9D" w14:textId="77777777" w:rsidR="00D97FF7" w:rsidRPr="00FA1A10" w:rsidRDefault="00D97FF7" w:rsidP="00FA1A10">
      <w:pPr>
        <w:spacing w:line="276" w:lineRule="auto"/>
        <w:ind w:firstLine="709"/>
        <w:jc w:val="both"/>
        <w:rPr>
          <w:color w:val="FF0000"/>
          <w:spacing w:val="3"/>
        </w:rPr>
      </w:pPr>
    </w:p>
    <w:p w14:paraId="7F557FAD" w14:textId="77777777" w:rsidR="00D97FF7" w:rsidRPr="004D4861" w:rsidRDefault="00D97FF7" w:rsidP="00292AE3">
      <w:pPr>
        <w:pStyle w:val="32"/>
        <w:spacing w:before="0" w:line="276" w:lineRule="auto"/>
        <w:jc w:val="both"/>
        <w:rPr>
          <w:rFonts w:ascii="Arial" w:hAnsi="Arial" w:cs="Arial"/>
          <w:b/>
          <w:color w:val="auto"/>
          <w:lang w:val="ru-RU"/>
        </w:rPr>
      </w:pPr>
      <w:bookmarkStart w:id="47" w:name="_Toc453770354"/>
      <w:bookmarkStart w:id="48" w:name="_Toc470813115"/>
      <w:bookmarkStart w:id="49" w:name="_Toc524886654"/>
      <w:bookmarkStart w:id="50" w:name="_Toc72448941"/>
      <w:bookmarkStart w:id="51" w:name="_Toc227321506"/>
      <w:r w:rsidRPr="004D4861">
        <w:rPr>
          <w:rFonts w:ascii="Arial" w:hAnsi="Arial" w:cs="Arial"/>
          <w:b/>
          <w:color w:val="auto"/>
          <w:lang w:val="ru-RU"/>
        </w:rPr>
        <w:t>1.2.4. 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bookmarkEnd w:id="47"/>
      <w:bookmarkEnd w:id="48"/>
      <w:bookmarkEnd w:id="49"/>
      <w:bookmarkEnd w:id="50"/>
      <w:bookmarkEnd w:id="51"/>
    </w:p>
    <w:p w14:paraId="0E101D77" w14:textId="77777777" w:rsidR="00D97FF7" w:rsidRPr="00FA1A10" w:rsidRDefault="00D97FF7" w:rsidP="00FA1A10">
      <w:pPr>
        <w:spacing w:line="276" w:lineRule="auto"/>
        <w:jc w:val="both"/>
        <w:rPr>
          <w:color w:val="FF0000"/>
          <w:shd w:val="clear" w:color="auto" w:fill="FFFFFF"/>
        </w:rPr>
      </w:pPr>
    </w:p>
    <w:p w14:paraId="1B471D66" w14:textId="161B1F48" w:rsidR="00D97FF7" w:rsidRDefault="00857821" w:rsidP="00292AE3">
      <w:pPr>
        <w:spacing w:line="276" w:lineRule="auto"/>
        <w:ind w:firstLine="709"/>
        <w:jc w:val="both"/>
        <w:rPr>
          <w:rFonts w:ascii="Arial" w:hAnsi="Arial" w:cs="Arial"/>
        </w:rPr>
      </w:pPr>
      <w:r w:rsidRPr="001E63CB">
        <w:rPr>
          <w:rFonts w:ascii="Arial" w:hAnsi="Arial" w:cs="Arial"/>
        </w:rPr>
        <w:t>Значения</w:t>
      </w:r>
      <w:r w:rsidR="00D97FF7" w:rsidRPr="001E63CB">
        <w:rPr>
          <w:rFonts w:ascii="Arial" w:hAnsi="Arial" w:cs="Arial"/>
        </w:rPr>
        <w:t xml:space="preserve"> потребления тепловой мощности на собственные и хозяйственные нужды</w:t>
      </w:r>
      <w:r w:rsidR="009C1934">
        <w:rPr>
          <w:rFonts w:ascii="Arial" w:hAnsi="Arial" w:cs="Arial"/>
        </w:rPr>
        <w:t xml:space="preserve"> представлены </w:t>
      </w:r>
      <w:r w:rsidR="009C1934" w:rsidRPr="001E63CB">
        <w:rPr>
          <w:rFonts w:ascii="Arial" w:hAnsi="Arial" w:cs="Arial"/>
        </w:rPr>
        <w:t>в</w:t>
      </w:r>
      <w:r w:rsidR="006F181C">
        <w:rPr>
          <w:rFonts w:ascii="Arial" w:hAnsi="Arial" w:cs="Arial"/>
        </w:rPr>
        <w:t xml:space="preserve"> таб.</w:t>
      </w:r>
      <w:r w:rsidR="009C1934" w:rsidRPr="001E63CB">
        <w:rPr>
          <w:rFonts w:ascii="Arial" w:hAnsi="Arial" w:cs="Arial"/>
        </w:rPr>
        <w:t xml:space="preserve"> </w:t>
      </w:r>
      <w:r w:rsidR="006F181C">
        <w:rPr>
          <w:rFonts w:ascii="Arial" w:hAnsi="Arial" w:cs="Arial"/>
        </w:rPr>
        <w:fldChar w:fldCharType="begin"/>
      </w:r>
      <w:r w:rsidR="006F181C">
        <w:rPr>
          <w:rFonts w:ascii="Arial" w:hAnsi="Arial" w:cs="Arial"/>
        </w:rPr>
        <w:instrText xml:space="preserve"> REF _Ref106402073 \h  \* MERGEFORMAT </w:instrText>
      </w:r>
      <w:r w:rsidR="006F181C">
        <w:rPr>
          <w:rFonts w:ascii="Arial" w:hAnsi="Arial" w:cs="Arial"/>
        </w:rPr>
      </w:r>
      <w:r w:rsidR="006F181C">
        <w:rPr>
          <w:rFonts w:ascii="Arial" w:hAnsi="Arial" w:cs="Arial"/>
        </w:rPr>
        <w:fldChar w:fldCharType="separate"/>
      </w:r>
      <w:r w:rsidR="00372D39" w:rsidRPr="00372D39">
        <w:rPr>
          <w:rFonts w:ascii="Arial" w:hAnsi="Arial" w:cs="Arial"/>
          <w:vanish/>
        </w:rPr>
        <w:t xml:space="preserve">Таблица </w:t>
      </w:r>
      <w:r w:rsidR="00372D39">
        <w:rPr>
          <w:rFonts w:ascii="Arial" w:hAnsi="Arial" w:cs="Arial"/>
        </w:rPr>
        <w:t>4</w:t>
      </w:r>
      <w:r w:rsidR="006F181C">
        <w:rPr>
          <w:rFonts w:ascii="Arial" w:hAnsi="Arial" w:cs="Arial"/>
        </w:rPr>
        <w:fldChar w:fldCharType="end"/>
      </w:r>
      <w:r w:rsidR="004C0F7F">
        <w:fldChar w:fldCharType="begin"/>
      </w:r>
      <w:r w:rsidR="004C0F7F">
        <w:instrText xml:space="preserve"> REF _Ref106402073 \h  \* MERGEFORMAT </w:instrText>
      </w:r>
      <w:r w:rsidR="004C0F7F">
        <w:fldChar w:fldCharType="separate"/>
      </w:r>
      <w:r w:rsidR="00372D39" w:rsidRPr="00372D39">
        <w:rPr>
          <w:rFonts w:ascii="Arial" w:hAnsi="Arial" w:cs="Arial"/>
          <w:vanish/>
        </w:rPr>
        <w:t>Таблица 4</w:t>
      </w:r>
      <w:r w:rsidR="004C0F7F">
        <w:fldChar w:fldCharType="end"/>
      </w:r>
      <w:r w:rsidR="006F181C">
        <w:t xml:space="preserve">, </w:t>
      </w:r>
      <w:r w:rsidR="00D97FF7" w:rsidRPr="001E63CB">
        <w:rPr>
          <w:rFonts w:ascii="Arial" w:hAnsi="Arial" w:cs="Arial"/>
        </w:rPr>
        <w:t xml:space="preserve">параметры тепловой мощности нетто приведены </w:t>
      </w:r>
      <w:r w:rsidR="009C1934">
        <w:rPr>
          <w:rFonts w:ascii="Arial" w:hAnsi="Arial" w:cs="Arial"/>
        </w:rPr>
        <w:t xml:space="preserve">в таб. </w:t>
      </w:r>
      <w:r w:rsidR="00EC3FA6">
        <w:rPr>
          <w:rFonts w:ascii="Arial" w:hAnsi="Arial" w:cs="Arial"/>
        </w:rPr>
        <w:fldChar w:fldCharType="begin"/>
      </w:r>
      <w:r w:rsidR="00EC3FA6">
        <w:rPr>
          <w:rFonts w:ascii="Arial" w:hAnsi="Arial" w:cs="Arial"/>
        </w:rPr>
        <w:instrText xml:space="preserve"> REF _Ref84412286 \h  \* MERGEFORMAT </w:instrText>
      </w:r>
      <w:r w:rsidR="00EC3FA6">
        <w:rPr>
          <w:rFonts w:ascii="Arial" w:hAnsi="Arial" w:cs="Arial"/>
        </w:rPr>
      </w:r>
      <w:r w:rsidR="00EC3FA6">
        <w:rPr>
          <w:rFonts w:ascii="Arial" w:hAnsi="Arial" w:cs="Arial"/>
        </w:rPr>
        <w:fldChar w:fldCharType="separate"/>
      </w:r>
      <w:r w:rsidR="00372D39" w:rsidRPr="00372D39">
        <w:rPr>
          <w:rFonts w:ascii="Arial" w:hAnsi="Arial" w:cs="Arial"/>
          <w:vanish/>
        </w:rPr>
        <w:t xml:space="preserve">Таблица </w:t>
      </w:r>
      <w:r w:rsidR="00372D39">
        <w:rPr>
          <w:rFonts w:ascii="Arial" w:hAnsi="Arial" w:cs="Arial"/>
          <w:noProof/>
        </w:rPr>
        <w:t>3</w:t>
      </w:r>
      <w:r w:rsidR="00EC3FA6">
        <w:rPr>
          <w:rFonts w:ascii="Arial" w:hAnsi="Arial" w:cs="Arial"/>
        </w:rPr>
        <w:fldChar w:fldCharType="end"/>
      </w:r>
      <w:r w:rsidR="00EC3FA6">
        <w:rPr>
          <w:rFonts w:ascii="Arial" w:hAnsi="Arial" w:cs="Arial"/>
        </w:rPr>
        <w:t>.</w:t>
      </w:r>
    </w:p>
    <w:p w14:paraId="123F8A41" w14:textId="77777777" w:rsidR="009C1934" w:rsidRPr="001E63CB" w:rsidRDefault="009C1934" w:rsidP="00292AE3">
      <w:pPr>
        <w:spacing w:line="276" w:lineRule="auto"/>
        <w:ind w:firstLine="709"/>
        <w:jc w:val="both"/>
        <w:rPr>
          <w:rFonts w:ascii="Arial" w:hAnsi="Arial" w:cs="Arial"/>
        </w:rPr>
      </w:pPr>
    </w:p>
    <w:p w14:paraId="2AA79BEF" w14:textId="7E273E15" w:rsidR="00857821" w:rsidRPr="001E63CB" w:rsidRDefault="00857821" w:rsidP="00857821">
      <w:pPr>
        <w:pStyle w:val="affff0"/>
        <w:keepNext/>
        <w:rPr>
          <w:rFonts w:ascii="Arial" w:hAnsi="Arial" w:cs="Arial"/>
        </w:rPr>
      </w:pPr>
      <w:bookmarkStart w:id="52" w:name="_Ref106402073"/>
      <w:r w:rsidRPr="001E63CB">
        <w:rPr>
          <w:rFonts w:ascii="Arial" w:hAnsi="Arial" w:cs="Arial"/>
        </w:rPr>
        <w:t xml:space="preserve">Таблица </w:t>
      </w:r>
      <w:r w:rsidR="000E0934" w:rsidRPr="001E63CB">
        <w:rPr>
          <w:rFonts w:ascii="Arial" w:hAnsi="Arial" w:cs="Arial"/>
        </w:rPr>
        <w:fldChar w:fldCharType="begin"/>
      </w:r>
      <w:r w:rsidRPr="001E63CB">
        <w:rPr>
          <w:rFonts w:ascii="Arial" w:hAnsi="Arial" w:cs="Arial"/>
        </w:rPr>
        <w:instrText xml:space="preserve"> SEQ Таблица \* ARABIC </w:instrText>
      </w:r>
      <w:r w:rsidR="000E0934" w:rsidRPr="001E63CB">
        <w:rPr>
          <w:rFonts w:ascii="Arial" w:hAnsi="Arial" w:cs="Arial"/>
        </w:rPr>
        <w:fldChar w:fldCharType="separate"/>
      </w:r>
      <w:r w:rsidR="00372D39">
        <w:rPr>
          <w:rFonts w:ascii="Arial" w:hAnsi="Arial" w:cs="Arial"/>
        </w:rPr>
        <w:t>4</w:t>
      </w:r>
      <w:r w:rsidR="000E0934" w:rsidRPr="001E63CB">
        <w:rPr>
          <w:rFonts w:ascii="Arial" w:hAnsi="Arial" w:cs="Arial"/>
        </w:rPr>
        <w:fldChar w:fldCharType="end"/>
      </w:r>
      <w:bookmarkEnd w:id="52"/>
      <w:r w:rsidRPr="001E63CB">
        <w:rPr>
          <w:rFonts w:ascii="Arial" w:hAnsi="Arial" w:cs="Arial"/>
        </w:rPr>
        <w:t xml:space="preserve"> – Значения потребления тепловой энергии на собственные нужды</w:t>
      </w:r>
      <w:r w:rsidR="001E63CB" w:rsidRPr="001E63CB">
        <w:rPr>
          <w:rFonts w:ascii="Arial" w:hAnsi="Arial" w:cs="Arial"/>
        </w:rPr>
        <w:t xml:space="preserve"> (план 202</w:t>
      </w:r>
      <w:r w:rsidR="00EC3FA6">
        <w:rPr>
          <w:rFonts w:ascii="Arial" w:hAnsi="Arial" w:cs="Arial"/>
        </w:rPr>
        <w:t>5</w:t>
      </w:r>
      <w:r w:rsidR="001E63CB" w:rsidRPr="001E63CB">
        <w:rPr>
          <w:rFonts w:ascii="Arial" w:hAnsi="Arial" w:cs="Arial"/>
        </w:rPr>
        <w:t xml:space="preserve"> года</w:t>
      </w:r>
      <w:r w:rsidR="001E63CB">
        <w:rPr>
          <w:rFonts w:ascii="Arial" w:hAnsi="Arial" w:cs="Arial"/>
        </w:rPr>
        <w:t>)</w:t>
      </w:r>
    </w:p>
    <w:tbl>
      <w:tblPr>
        <w:tblW w:w="0" w:type="auto"/>
        <w:tblLook w:val="04A0" w:firstRow="1" w:lastRow="0" w:firstColumn="1" w:lastColumn="0" w:noHBand="0" w:noVBand="1"/>
      </w:tblPr>
      <w:tblGrid>
        <w:gridCol w:w="503"/>
        <w:gridCol w:w="1632"/>
        <w:gridCol w:w="1262"/>
        <w:gridCol w:w="1701"/>
        <w:gridCol w:w="1701"/>
        <w:gridCol w:w="1078"/>
        <w:gridCol w:w="1468"/>
      </w:tblGrid>
      <w:tr w:rsidR="00A42D8E" w:rsidRPr="00EA43B2" w14:paraId="1B597D6C" w14:textId="77777777" w:rsidTr="00021471">
        <w:trPr>
          <w:trHeight w:val="545"/>
          <w:tblHeader/>
        </w:trPr>
        <w:tc>
          <w:tcPr>
            <w:tcW w:w="50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7B15DBC3" w14:textId="77777777" w:rsidR="00A42D8E" w:rsidRPr="001E63CB" w:rsidRDefault="00A42D8E" w:rsidP="00A42D8E">
            <w:pPr>
              <w:jc w:val="center"/>
              <w:rPr>
                <w:rFonts w:ascii="Arial" w:hAnsi="Arial" w:cs="Arial"/>
                <w:b/>
                <w:color w:val="000000"/>
                <w:sz w:val="18"/>
                <w:szCs w:val="18"/>
              </w:rPr>
            </w:pPr>
            <w:r w:rsidRPr="001E63CB">
              <w:rPr>
                <w:rFonts w:ascii="Arial" w:hAnsi="Arial" w:cs="Arial"/>
                <w:b/>
                <w:color w:val="000000"/>
                <w:sz w:val="18"/>
                <w:szCs w:val="18"/>
              </w:rPr>
              <w:t>№ п/п</w:t>
            </w:r>
          </w:p>
        </w:tc>
        <w:tc>
          <w:tcPr>
            <w:tcW w:w="163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09CD409" w14:textId="77777777" w:rsidR="00A42D8E" w:rsidRPr="001E63CB" w:rsidRDefault="00A42D8E" w:rsidP="00A42D8E">
            <w:pPr>
              <w:jc w:val="center"/>
              <w:rPr>
                <w:rFonts w:ascii="Arial" w:hAnsi="Arial" w:cs="Arial"/>
                <w:b/>
                <w:color w:val="000000"/>
                <w:sz w:val="18"/>
                <w:szCs w:val="18"/>
              </w:rPr>
            </w:pPr>
            <w:r w:rsidRPr="001E63CB">
              <w:rPr>
                <w:rFonts w:ascii="Arial" w:hAnsi="Arial" w:cs="Arial"/>
                <w:b/>
                <w:color w:val="000000"/>
                <w:sz w:val="18"/>
                <w:szCs w:val="18"/>
              </w:rPr>
              <w:t>Наименование котельной</w:t>
            </w:r>
          </w:p>
        </w:tc>
        <w:tc>
          <w:tcPr>
            <w:tcW w:w="126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B7F0B0C" w14:textId="77777777" w:rsidR="00A42D8E" w:rsidRPr="001E63CB" w:rsidRDefault="00A42D8E" w:rsidP="00A42D8E">
            <w:pPr>
              <w:jc w:val="center"/>
              <w:rPr>
                <w:rFonts w:ascii="Arial" w:hAnsi="Arial" w:cs="Arial"/>
                <w:b/>
                <w:color w:val="000000"/>
                <w:sz w:val="18"/>
                <w:szCs w:val="18"/>
              </w:rPr>
            </w:pPr>
            <w:r w:rsidRPr="001E63CB">
              <w:rPr>
                <w:rFonts w:ascii="Arial" w:hAnsi="Arial" w:cs="Arial"/>
                <w:b/>
                <w:color w:val="000000"/>
                <w:sz w:val="18"/>
                <w:szCs w:val="18"/>
              </w:rPr>
              <w:t>Выработка тепловой энергии, Гкал</w:t>
            </w:r>
          </w:p>
        </w:tc>
        <w:tc>
          <w:tcPr>
            <w:tcW w:w="1701"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3D7CAE4" w14:textId="77777777" w:rsidR="00A42D8E" w:rsidRPr="001E63CB" w:rsidRDefault="00A42D8E" w:rsidP="00A42D8E">
            <w:pPr>
              <w:jc w:val="center"/>
              <w:rPr>
                <w:rFonts w:ascii="Arial" w:hAnsi="Arial" w:cs="Arial"/>
                <w:b/>
                <w:color w:val="000000"/>
                <w:sz w:val="18"/>
                <w:szCs w:val="18"/>
              </w:rPr>
            </w:pPr>
            <w:r w:rsidRPr="001E63CB">
              <w:rPr>
                <w:rFonts w:ascii="Arial" w:hAnsi="Arial" w:cs="Arial"/>
                <w:b/>
                <w:color w:val="000000"/>
                <w:sz w:val="18"/>
                <w:szCs w:val="18"/>
              </w:rPr>
              <w:t>Затраты тепловой энергии на собственные нужды, Гкал</w:t>
            </w:r>
          </w:p>
        </w:tc>
        <w:tc>
          <w:tcPr>
            <w:tcW w:w="1701"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88F464D" w14:textId="77777777" w:rsidR="00A42D8E" w:rsidRPr="001E63CB" w:rsidRDefault="00A42D8E" w:rsidP="00A42D8E">
            <w:pPr>
              <w:jc w:val="center"/>
              <w:rPr>
                <w:rFonts w:ascii="Arial" w:hAnsi="Arial" w:cs="Arial"/>
                <w:b/>
                <w:color w:val="000000"/>
                <w:sz w:val="18"/>
                <w:szCs w:val="18"/>
              </w:rPr>
            </w:pPr>
            <w:r w:rsidRPr="001E63CB">
              <w:rPr>
                <w:rFonts w:ascii="Arial" w:hAnsi="Arial" w:cs="Arial"/>
                <w:b/>
                <w:color w:val="000000"/>
                <w:sz w:val="18"/>
                <w:szCs w:val="18"/>
              </w:rPr>
              <w:t>Отпуск тепловой энергии с коллекторов, Гкал</w:t>
            </w:r>
          </w:p>
        </w:tc>
        <w:tc>
          <w:tcPr>
            <w:tcW w:w="1078"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B88B7A9" w14:textId="77777777" w:rsidR="00A42D8E" w:rsidRPr="001E63CB" w:rsidRDefault="00A42D8E" w:rsidP="00A42D8E">
            <w:pPr>
              <w:jc w:val="center"/>
              <w:rPr>
                <w:rFonts w:ascii="Arial" w:hAnsi="Arial" w:cs="Arial"/>
                <w:b/>
                <w:color w:val="000000"/>
                <w:sz w:val="18"/>
                <w:szCs w:val="18"/>
              </w:rPr>
            </w:pPr>
            <w:r w:rsidRPr="001E63CB">
              <w:rPr>
                <w:rFonts w:ascii="Arial" w:hAnsi="Arial" w:cs="Arial"/>
                <w:b/>
                <w:color w:val="000000"/>
                <w:sz w:val="18"/>
                <w:szCs w:val="18"/>
              </w:rPr>
              <w:t>Вид топлива</w:t>
            </w:r>
          </w:p>
        </w:tc>
        <w:tc>
          <w:tcPr>
            <w:tcW w:w="1468"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6FAB75E" w14:textId="77777777" w:rsidR="00A42D8E" w:rsidRPr="001E63CB" w:rsidRDefault="00A42D8E" w:rsidP="00A42D8E">
            <w:pPr>
              <w:jc w:val="center"/>
              <w:rPr>
                <w:rFonts w:ascii="Arial" w:hAnsi="Arial" w:cs="Arial"/>
                <w:b/>
                <w:color w:val="000000"/>
                <w:sz w:val="18"/>
                <w:szCs w:val="18"/>
              </w:rPr>
            </w:pPr>
            <w:r w:rsidRPr="001E63CB">
              <w:rPr>
                <w:rFonts w:ascii="Arial" w:hAnsi="Arial" w:cs="Arial"/>
                <w:b/>
                <w:color w:val="000000"/>
                <w:sz w:val="18"/>
                <w:szCs w:val="18"/>
              </w:rPr>
              <w:t>Расход топлива, т.у.т.</w:t>
            </w:r>
          </w:p>
        </w:tc>
      </w:tr>
      <w:tr w:rsidR="0018334C" w:rsidRPr="00EA43B2" w14:paraId="47C6FE67" w14:textId="77777777" w:rsidTr="009C1934">
        <w:trPr>
          <w:trHeight w:val="20"/>
        </w:trPr>
        <w:tc>
          <w:tcPr>
            <w:tcW w:w="503" w:type="dxa"/>
            <w:tcBorders>
              <w:top w:val="single" w:sz="4" w:space="0" w:color="auto"/>
              <w:left w:val="single" w:sz="4" w:space="0" w:color="auto"/>
              <w:bottom w:val="single" w:sz="4" w:space="0" w:color="auto"/>
              <w:right w:val="single" w:sz="4" w:space="0" w:color="auto"/>
            </w:tcBorders>
            <w:noWrap/>
            <w:vAlign w:val="center"/>
            <w:hideMark/>
          </w:tcPr>
          <w:p w14:paraId="532D5DC4" w14:textId="77777777" w:rsidR="0018334C" w:rsidRPr="0018334C" w:rsidRDefault="0018334C" w:rsidP="0018334C">
            <w:pPr>
              <w:jc w:val="center"/>
              <w:rPr>
                <w:rFonts w:ascii="Arial" w:hAnsi="Arial" w:cs="Arial"/>
                <w:sz w:val="18"/>
                <w:szCs w:val="18"/>
              </w:rPr>
            </w:pPr>
            <w:r w:rsidRPr="0018334C">
              <w:rPr>
                <w:rFonts w:ascii="Arial" w:hAnsi="Arial" w:cs="Arial"/>
                <w:sz w:val="18"/>
                <w:szCs w:val="18"/>
              </w:rPr>
              <w:t>1</w:t>
            </w:r>
          </w:p>
        </w:tc>
        <w:tc>
          <w:tcPr>
            <w:tcW w:w="1632" w:type="dxa"/>
            <w:tcBorders>
              <w:top w:val="single" w:sz="4" w:space="0" w:color="auto"/>
              <w:left w:val="nil"/>
              <w:bottom w:val="single" w:sz="4" w:space="0" w:color="auto"/>
              <w:right w:val="single" w:sz="4" w:space="0" w:color="auto"/>
            </w:tcBorders>
            <w:vAlign w:val="center"/>
          </w:tcPr>
          <w:p w14:paraId="0E7317A0" w14:textId="77777777" w:rsidR="0018334C" w:rsidRPr="00C67AB9" w:rsidRDefault="0018334C" w:rsidP="0018334C">
            <w:pPr>
              <w:jc w:val="both"/>
              <w:rPr>
                <w:rFonts w:ascii="Arial" w:hAnsi="Arial" w:cs="Arial"/>
                <w:sz w:val="18"/>
                <w:szCs w:val="18"/>
              </w:rPr>
            </w:pPr>
            <w:r w:rsidRPr="00C67AB9">
              <w:rPr>
                <w:rFonts w:ascii="Arial" w:hAnsi="Arial" w:cs="Arial"/>
                <w:sz w:val="18"/>
                <w:szCs w:val="18"/>
              </w:rPr>
              <w:t>"ТКМ-400"</w:t>
            </w:r>
          </w:p>
          <w:p w14:paraId="705E0C6B" w14:textId="77777777" w:rsidR="0018334C" w:rsidRPr="001E63CB" w:rsidRDefault="0018334C" w:rsidP="0018334C">
            <w:pPr>
              <w:jc w:val="both"/>
              <w:rPr>
                <w:rFonts w:ascii="Arial" w:hAnsi="Arial" w:cs="Arial"/>
                <w:sz w:val="18"/>
                <w:szCs w:val="18"/>
              </w:rPr>
            </w:pPr>
            <w:r w:rsidRPr="00C67AB9">
              <w:rPr>
                <w:rFonts w:ascii="Arial" w:hAnsi="Arial" w:cs="Arial"/>
                <w:sz w:val="18"/>
                <w:szCs w:val="18"/>
              </w:rPr>
              <w:t>с. Батурино</w:t>
            </w:r>
          </w:p>
        </w:tc>
        <w:tc>
          <w:tcPr>
            <w:tcW w:w="1262" w:type="dxa"/>
            <w:tcBorders>
              <w:top w:val="single" w:sz="4" w:space="0" w:color="auto"/>
              <w:left w:val="nil"/>
              <w:bottom w:val="single" w:sz="4" w:space="0" w:color="auto"/>
              <w:right w:val="single" w:sz="4" w:space="0" w:color="auto"/>
            </w:tcBorders>
            <w:noWrap/>
            <w:vAlign w:val="center"/>
          </w:tcPr>
          <w:p w14:paraId="630F6705" w14:textId="77777777" w:rsidR="0018334C" w:rsidRPr="0018334C" w:rsidRDefault="0018334C" w:rsidP="0018334C">
            <w:pPr>
              <w:jc w:val="center"/>
              <w:rPr>
                <w:rFonts w:ascii="Arial" w:hAnsi="Arial" w:cs="Arial"/>
                <w:sz w:val="18"/>
                <w:szCs w:val="18"/>
              </w:rPr>
            </w:pPr>
            <w:r w:rsidRPr="0018334C">
              <w:rPr>
                <w:rFonts w:ascii="Arial" w:hAnsi="Arial" w:cs="Arial"/>
                <w:color w:val="000000"/>
                <w:sz w:val="18"/>
                <w:szCs w:val="18"/>
              </w:rPr>
              <w:t>910,51</w:t>
            </w:r>
          </w:p>
        </w:tc>
        <w:tc>
          <w:tcPr>
            <w:tcW w:w="1701" w:type="dxa"/>
            <w:tcBorders>
              <w:top w:val="single" w:sz="4" w:space="0" w:color="auto"/>
              <w:left w:val="nil"/>
              <w:bottom w:val="single" w:sz="4" w:space="0" w:color="auto"/>
              <w:right w:val="single" w:sz="4" w:space="0" w:color="auto"/>
            </w:tcBorders>
            <w:noWrap/>
            <w:vAlign w:val="center"/>
          </w:tcPr>
          <w:p w14:paraId="60F01849" w14:textId="77777777" w:rsidR="0018334C" w:rsidRPr="0018334C" w:rsidRDefault="0018334C" w:rsidP="0018334C">
            <w:pPr>
              <w:jc w:val="center"/>
              <w:rPr>
                <w:rFonts w:ascii="Arial" w:hAnsi="Arial" w:cs="Arial"/>
                <w:sz w:val="18"/>
                <w:szCs w:val="18"/>
              </w:rPr>
            </w:pPr>
            <w:r w:rsidRPr="0018334C">
              <w:rPr>
                <w:rFonts w:ascii="Arial" w:hAnsi="Arial" w:cs="Arial"/>
                <w:color w:val="000000"/>
                <w:sz w:val="18"/>
                <w:szCs w:val="18"/>
              </w:rPr>
              <w:t>1,86</w:t>
            </w:r>
          </w:p>
        </w:tc>
        <w:tc>
          <w:tcPr>
            <w:tcW w:w="1701" w:type="dxa"/>
            <w:tcBorders>
              <w:top w:val="single" w:sz="4" w:space="0" w:color="auto"/>
              <w:left w:val="nil"/>
              <w:bottom w:val="single" w:sz="4" w:space="0" w:color="auto"/>
              <w:right w:val="single" w:sz="4" w:space="0" w:color="auto"/>
            </w:tcBorders>
            <w:noWrap/>
            <w:vAlign w:val="center"/>
          </w:tcPr>
          <w:p w14:paraId="75E090D1" w14:textId="77777777" w:rsidR="0018334C" w:rsidRPr="0018334C" w:rsidRDefault="0018334C" w:rsidP="0018334C">
            <w:pPr>
              <w:jc w:val="center"/>
              <w:rPr>
                <w:rFonts w:ascii="Arial" w:hAnsi="Arial" w:cs="Arial"/>
                <w:sz w:val="18"/>
                <w:szCs w:val="18"/>
              </w:rPr>
            </w:pPr>
            <w:r w:rsidRPr="0018334C">
              <w:rPr>
                <w:rFonts w:ascii="Arial" w:hAnsi="Arial" w:cs="Arial"/>
                <w:color w:val="000000"/>
                <w:sz w:val="18"/>
                <w:szCs w:val="18"/>
              </w:rPr>
              <w:t>908,65</w:t>
            </w:r>
          </w:p>
        </w:tc>
        <w:tc>
          <w:tcPr>
            <w:tcW w:w="1078" w:type="dxa"/>
            <w:tcBorders>
              <w:top w:val="single" w:sz="4" w:space="0" w:color="auto"/>
              <w:left w:val="nil"/>
              <w:bottom w:val="single" w:sz="4" w:space="0" w:color="auto"/>
              <w:right w:val="single" w:sz="4" w:space="0" w:color="auto"/>
            </w:tcBorders>
            <w:noWrap/>
            <w:vAlign w:val="center"/>
          </w:tcPr>
          <w:p w14:paraId="43209C22" w14:textId="77777777" w:rsidR="0018334C" w:rsidRPr="0018334C" w:rsidRDefault="0018334C" w:rsidP="0018334C">
            <w:pPr>
              <w:jc w:val="center"/>
              <w:rPr>
                <w:rFonts w:ascii="Arial" w:hAnsi="Arial" w:cs="Arial"/>
                <w:sz w:val="18"/>
                <w:szCs w:val="18"/>
              </w:rPr>
            </w:pPr>
            <w:r w:rsidRPr="0018334C">
              <w:rPr>
                <w:rFonts w:ascii="Arial" w:hAnsi="Arial" w:cs="Arial"/>
                <w:color w:val="000000"/>
                <w:sz w:val="18"/>
                <w:szCs w:val="18"/>
              </w:rPr>
              <w:t>пеллеты</w:t>
            </w:r>
          </w:p>
        </w:tc>
        <w:tc>
          <w:tcPr>
            <w:tcW w:w="1468" w:type="dxa"/>
            <w:tcBorders>
              <w:top w:val="single" w:sz="4" w:space="0" w:color="auto"/>
              <w:left w:val="nil"/>
              <w:bottom w:val="single" w:sz="4" w:space="0" w:color="auto"/>
              <w:right w:val="single" w:sz="4" w:space="0" w:color="auto"/>
            </w:tcBorders>
            <w:noWrap/>
            <w:vAlign w:val="center"/>
          </w:tcPr>
          <w:p w14:paraId="5512A815" w14:textId="77777777" w:rsidR="0018334C" w:rsidRPr="0018334C" w:rsidRDefault="0018334C" w:rsidP="0018334C">
            <w:pPr>
              <w:jc w:val="center"/>
              <w:rPr>
                <w:rFonts w:ascii="Arial" w:hAnsi="Arial" w:cs="Arial"/>
                <w:sz w:val="18"/>
                <w:szCs w:val="18"/>
              </w:rPr>
            </w:pPr>
            <w:r w:rsidRPr="0018334C">
              <w:rPr>
                <w:rFonts w:ascii="Arial" w:hAnsi="Arial" w:cs="Arial"/>
                <w:color w:val="000000"/>
                <w:sz w:val="18"/>
                <w:szCs w:val="18"/>
              </w:rPr>
              <w:t>144,56</w:t>
            </w:r>
          </w:p>
        </w:tc>
      </w:tr>
      <w:tr w:rsidR="0018334C" w:rsidRPr="00EA43B2" w14:paraId="6707AF05" w14:textId="77777777" w:rsidTr="009C1934">
        <w:trPr>
          <w:trHeight w:val="20"/>
        </w:trPr>
        <w:tc>
          <w:tcPr>
            <w:tcW w:w="503" w:type="dxa"/>
            <w:tcBorders>
              <w:top w:val="single" w:sz="4" w:space="0" w:color="auto"/>
              <w:left w:val="single" w:sz="4" w:space="0" w:color="auto"/>
              <w:bottom w:val="single" w:sz="4" w:space="0" w:color="auto"/>
              <w:right w:val="single" w:sz="4" w:space="0" w:color="auto"/>
            </w:tcBorders>
            <w:noWrap/>
            <w:vAlign w:val="center"/>
          </w:tcPr>
          <w:p w14:paraId="381A87EA" w14:textId="77777777" w:rsidR="0018334C" w:rsidRPr="0018334C" w:rsidRDefault="0018334C" w:rsidP="0018334C">
            <w:pPr>
              <w:jc w:val="center"/>
              <w:rPr>
                <w:rFonts w:ascii="Arial" w:hAnsi="Arial" w:cs="Arial"/>
                <w:sz w:val="18"/>
                <w:szCs w:val="18"/>
              </w:rPr>
            </w:pPr>
            <w:r w:rsidRPr="0018334C">
              <w:rPr>
                <w:rFonts w:ascii="Arial" w:hAnsi="Arial" w:cs="Arial"/>
                <w:sz w:val="18"/>
                <w:szCs w:val="18"/>
              </w:rPr>
              <w:t>2</w:t>
            </w:r>
          </w:p>
        </w:tc>
        <w:tc>
          <w:tcPr>
            <w:tcW w:w="1632" w:type="dxa"/>
            <w:tcBorders>
              <w:top w:val="single" w:sz="4" w:space="0" w:color="auto"/>
              <w:left w:val="nil"/>
              <w:bottom w:val="single" w:sz="4" w:space="0" w:color="auto"/>
              <w:right w:val="single" w:sz="4" w:space="0" w:color="auto"/>
            </w:tcBorders>
            <w:vAlign w:val="center"/>
          </w:tcPr>
          <w:p w14:paraId="6CDCF552" w14:textId="77777777" w:rsidR="0018334C" w:rsidRPr="00C67AB9" w:rsidRDefault="0018334C" w:rsidP="0018334C">
            <w:pPr>
              <w:jc w:val="both"/>
              <w:rPr>
                <w:rFonts w:ascii="Arial" w:hAnsi="Arial" w:cs="Arial"/>
                <w:sz w:val="18"/>
                <w:szCs w:val="18"/>
              </w:rPr>
            </w:pPr>
            <w:r w:rsidRPr="00C67AB9">
              <w:rPr>
                <w:rFonts w:ascii="Arial" w:hAnsi="Arial" w:cs="Arial"/>
                <w:sz w:val="18"/>
                <w:szCs w:val="18"/>
              </w:rPr>
              <w:t>Котельная</w:t>
            </w:r>
          </w:p>
          <w:p w14:paraId="73BC3868" w14:textId="77777777" w:rsidR="0018334C" w:rsidRDefault="0018334C" w:rsidP="0018334C">
            <w:pPr>
              <w:jc w:val="both"/>
              <w:rPr>
                <w:rFonts w:ascii="Arial" w:hAnsi="Arial" w:cs="Arial"/>
                <w:sz w:val="18"/>
                <w:szCs w:val="20"/>
                <w:lang w:val="en-US"/>
              </w:rPr>
            </w:pPr>
            <w:r w:rsidRPr="00C67AB9">
              <w:rPr>
                <w:rFonts w:ascii="Arial" w:hAnsi="Arial" w:cs="Arial"/>
                <w:sz w:val="18"/>
                <w:szCs w:val="18"/>
              </w:rPr>
              <w:t>п. Синий Утес</w:t>
            </w:r>
          </w:p>
        </w:tc>
        <w:tc>
          <w:tcPr>
            <w:tcW w:w="1262" w:type="dxa"/>
            <w:tcBorders>
              <w:top w:val="single" w:sz="4" w:space="0" w:color="auto"/>
              <w:left w:val="nil"/>
              <w:bottom w:val="single" w:sz="4" w:space="0" w:color="auto"/>
              <w:right w:val="single" w:sz="4" w:space="0" w:color="auto"/>
            </w:tcBorders>
            <w:noWrap/>
            <w:vAlign w:val="center"/>
          </w:tcPr>
          <w:p w14:paraId="16CCE419" w14:textId="77777777" w:rsidR="0018334C" w:rsidRPr="0018334C" w:rsidRDefault="0018334C" w:rsidP="0018334C">
            <w:pPr>
              <w:jc w:val="center"/>
              <w:rPr>
                <w:rFonts w:ascii="Arial" w:hAnsi="Arial" w:cs="Arial"/>
                <w:sz w:val="18"/>
                <w:szCs w:val="18"/>
              </w:rPr>
            </w:pPr>
            <w:r w:rsidRPr="0018334C">
              <w:rPr>
                <w:rFonts w:ascii="Arial" w:hAnsi="Arial" w:cs="Arial"/>
                <w:color w:val="000000"/>
                <w:sz w:val="18"/>
                <w:szCs w:val="18"/>
              </w:rPr>
              <w:t>8 806,75</w:t>
            </w:r>
          </w:p>
        </w:tc>
        <w:tc>
          <w:tcPr>
            <w:tcW w:w="1701" w:type="dxa"/>
            <w:tcBorders>
              <w:top w:val="single" w:sz="4" w:space="0" w:color="auto"/>
              <w:left w:val="nil"/>
              <w:bottom w:val="single" w:sz="4" w:space="0" w:color="auto"/>
              <w:right w:val="single" w:sz="4" w:space="0" w:color="auto"/>
            </w:tcBorders>
            <w:noWrap/>
            <w:vAlign w:val="center"/>
          </w:tcPr>
          <w:p w14:paraId="4D573F5D" w14:textId="77777777" w:rsidR="0018334C" w:rsidRPr="0018334C" w:rsidRDefault="0018334C" w:rsidP="0018334C">
            <w:pPr>
              <w:jc w:val="center"/>
              <w:rPr>
                <w:rFonts w:ascii="Arial" w:hAnsi="Arial" w:cs="Arial"/>
                <w:sz w:val="18"/>
                <w:szCs w:val="18"/>
              </w:rPr>
            </w:pPr>
            <w:r w:rsidRPr="0018334C">
              <w:rPr>
                <w:rFonts w:ascii="Arial" w:hAnsi="Arial" w:cs="Arial"/>
                <w:color w:val="000000"/>
                <w:sz w:val="18"/>
                <w:szCs w:val="18"/>
              </w:rPr>
              <w:t>123,44</w:t>
            </w:r>
          </w:p>
        </w:tc>
        <w:tc>
          <w:tcPr>
            <w:tcW w:w="1701" w:type="dxa"/>
            <w:tcBorders>
              <w:top w:val="single" w:sz="4" w:space="0" w:color="auto"/>
              <w:left w:val="nil"/>
              <w:bottom w:val="single" w:sz="4" w:space="0" w:color="auto"/>
              <w:right w:val="single" w:sz="4" w:space="0" w:color="auto"/>
            </w:tcBorders>
            <w:noWrap/>
            <w:vAlign w:val="center"/>
          </w:tcPr>
          <w:p w14:paraId="2726BA0A" w14:textId="77777777" w:rsidR="0018334C" w:rsidRPr="0018334C" w:rsidRDefault="0018334C" w:rsidP="0018334C">
            <w:pPr>
              <w:jc w:val="center"/>
              <w:rPr>
                <w:rFonts w:ascii="Arial" w:hAnsi="Arial" w:cs="Arial"/>
                <w:sz w:val="18"/>
                <w:szCs w:val="18"/>
              </w:rPr>
            </w:pPr>
            <w:r w:rsidRPr="0018334C">
              <w:rPr>
                <w:rFonts w:ascii="Arial" w:hAnsi="Arial" w:cs="Arial"/>
                <w:color w:val="000000"/>
                <w:sz w:val="18"/>
                <w:szCs w:val="18"/>
              </w:rPr>
              <w:t>8 683,32</w:t>
            </w:r>
          </w:p>
        </w:tc>
        <w:tc>
          <w:tcPr>
            <w:tcW w:w="1078" w:type="dxa"/>
            <w:tcBorders>
              <w:top w:val="single" w:sz="4" w:space="0" w:color="auto"/>
              <w:left w:val="nil"/>
              <w:bottom w:val="single" w:sz="4" w:space="0" w:color="auto"/>
              <w:right w:val="single" w:sz="4" w:space="0" w:color="auto"/>
            </w:tcBorders>
            <w:noWrap/>
            <w:vAlign w:val="center"/>
          </w:tcPr>
          <w:p w14:paraId="13BBD0A7" w14:textId="77777777" w:rsidR="0018334C" w:rsidRPr="0018334C" w:rsidRDefault="0018334C" w:rsidP="0018334C">
            <w:pPr>
              <w:jc w:val="center"/>
              <w:rPr>
                <w:rFonts w:ascii="Arial" w:hAnsi="Arial" w:cs="Arial"/>
                <w:sz w:val="18"/>
                <w:szCs w:val="18"/>
              </w:rPr>
            </w:pPr>
            <w:r w:rsidRPr="0018334C">
              <w:rPr>
                <w:rFonts w:ascii="Arial" w:hAnsi="Arial" w:cs="Arial"/>
                <w:color w:val="000000"/>
                <w:sz w:val="18"/>
                <w:szCs w:val="18"/>
              </w:rPr>
              <w:t>газ</w:t>
            </w:r>
          </w:p>
        </w:tc>
        <w:tc>
          <w:tcPr>
            <w:tcW w:w="1468" w:type="dxa"/>
            <w:tcBorders>
              <w:top w:val="single" w:sz="4" w:space="0" w:color="auto"/>
              <w:left w:val="nil"/>
              <w:bottom w:val="single" w:sz="4" w:space="0" w:color="auto"/>
              <w:right w:val="single" w:sz="4" w:space="0" w:color="auto"/>
            </w:tcBorders>
            <w:noWrap/>
            <w:vAlign w:val="center"/>
          </w:tcPr>
          <w:p w14:paraId="274040EE" w14:textId="77777777" w:rsidR="0018334C" w:rsidRPr="0018334C" w:rsidRDefault="0018334C" w:rsidP="0018334C">
            <w:pPr>
              <w:jc w:val="center"/>
              <w:rPr>
                <w:rFonts w:ascii="Arial" w:hAnsi="Arial" w:cs="Arial"/>
                <w:color w:val="000000"/>
                <w:sz w:val="18"/>
                <w:szCs w:val="18"/>
              </w:rPr>
            </w:pPr>
            <w:r w:rsidRPr="0018334C">
              <w:rPr>
                <w:rFonts w:ascii="Arial" w:hAnsi="Arial" w:cs="Arial"/>
                <w:color w:val="000000"/>
                <w:sz w:val="18"/>
                <w:szCs w:val="18"/>
              </w:rPr>
              <w:t>1 366,49</w:t>
            </w:r>
          </w:p>
        </w:tc>
      </w:tr>
      <w:tr w:rsidR="0018334C" w:rsidRPr="00EA43B2" w14:paraId="2ED1160D" w14:textId="77777777" w:rsidTr="001E63CB">
        <w:trPr>
          <w:trHeight w:val="20"/>
        </w:trPr>
        <w:tc>
          <w:tcPr>
            <w:tcW w:w="503" w:type="dxa"/>
            <w:tcBorders>
              <w:top w:val="single" w:sz="4" w:space="0" w:color="auto"/>
              <w:left w:val="single" w:sz="4" w:space="0" w:color="auto"/>
              <w:bottom w:val="single" w:sz="4" w:space="0" w:color="auto"/>
              <w:right w:val="single" w:sz="4" w:space="0" w:color="auto"/>
            </w:tcBorders>
            <w:noWrap/>
            <w:vAlign w:val="center"/>
          </w:tcPr>
          <w:p w14:paraId="2CD23460" w14:textId="77777777" w:rsidR="0018334C" w:rsidRPr="0018334C" w:rsidRDefault="0018334C" w:rsidP="0018334C">
            <w:pPr>
              <w:jc w:val="center"/>
              <w:rPr>
                <w:rFonts w:ascii="Arial" w:hAnsi="Arial" w:cs="Arial"/>
                <w:sz w:val="18"/>
                <w:szCs w:val="18"/>
              </w:rPr>
            </w:pPr>
          </w:p>
        </w:tc>
        <w:tc>
          <w:tcPr>
            <w:tcW w:w="1632" w:type="dxa"/>
            <w:tcBorders>
              <w:top w:val="single" w:sz="4" w:space="0" w:color="auto"/>
              <w:left w:val="nil"/>
              <w:bottom w:val="single" w:sz="4" w:space="0" w:color="auto"/>
              <w:right w:val="single" w:sz="4" w:space="0" w:color="auto"/>
            </w:tcBorders>
            <w:vAlign w:val="center"/>
          </w:tcPr>
          <w:p w14:paraId="17300D63" w14:textId="77777777" w:rsidR="0018334C" w:rsidRPr="001E63CB" w:rsidRDefault="0018334C" w:rsidP="0018334C">
            <w:pPr>
              <w:jc w:val="center"/>
              <w:rPr>
                <w:rFonts w:ascii="Arial" w:hAnsi="Arial" w:cs="Arial"/>
                <w:sz w:val="18"/>
                <w:szCs w:val="18"/>
              </w:rPr>
            </w:pPr>
            <w:r w:rsidRPr="001E63CB">
              <w:rPr>
                <w:rFonts w:ascii="Arial" w:hAnsi="Arial" w:cs="Arial"/>
                <w:sz w:val="18"/>
                <w:szCs w:val="18"/>
              </w:rPr>
              <w:t>Итого по поселению</w:t>
            </w:r>
          </w:p>
        </w:tc>
        <w:tc>
          <w:tcPr>
            <w:tcW w:w="1262" w:type="dxa"/>
            <w:tcBorders>
              <w:top w:val="single" w:sz="4" w:space="0" w:color="auto"/>
              <w:left w:val="nil"/>
              <w:bottom w:val="single" w:sz="4" w:space="0" w:color="auto"/>
              <w:right w:val="single" w:sz="4" w:space="0" w:color="auto"/>
            </w:tcBorders>
            <w:noWrap/>
            <w:vAlign w:val="center"/>
          </w:tcPr>
          <w:p w14:paraId="297E3F85" w14:textId="77777777" w:rsidR="0018334C" w:rsidRPr="0018334C" w:rsidRDefault="0018334C" w:rsidP="0018334C">
            <w:pPr>
              <w:jc w:val="center"/>
              <w:rPr>
                <w:rFonts w:ascii="Arial" w:hAnsi="Arial" w:cs="Arial"/>
                <w:b/>
                <w:color w:val="000000"/>
                <w:sz w:val="18"/>
                <w:szCs w:val="18"/>
              </w:rPr>
            </w:pPr>
            <w:r w:rsidRPr="0018334C">
              <w:rPr>
                <w:rFonts w:ascii="Arial" w:hAnsi="Arial" w:cs="Arial"/>
                <w:color w:val="000000"/>
                <w:sz w:val="18"/>
                <w:szCs w:val="18"/>
              </w:rPr>
              <w:t>9 717,26</w:t>
            </w:r>
          </w:p>
        </w:tc>
        <w:tc>
          <w:tcPr>
            <w:tcW w:w="1701" w:type="dxa"/>
            <w:tcBorders>
              <w:top w:val="single" w:sz="4" w:space="0" w:color="auto"/>
              <w:left w:val="nil"/>
              <w:bottom w:val="single" w:sz="4" w:space="0" w:color="auto"/>
              <w:right w:val="single" w:sz="4" w:space="0" w:color="auto"/>
            </w:tcBorders>
            <w:noWrap/>
            <w:vAlign w:val="center"/>
          </w:tcPr>
          <w:p w14:paraId="6B579FC4" w14:textId="77777777" w:rsidR="0018334C" w:rsidRPr="0018334C" w:rsidRDefault="0018334C" w:rsidP="0018334C">
            <w:pPr>
              <w:jc w:val="center"/>
              <w:rPr>
                <w:rFonts w:ascii="Arial" w:hAnsi="Arial" w:cs="Arial"/>
                <w:b/>
                <w:color w:val="000000"/>
                <w:sz w:val="18"/>
                <w:szCs w:val="18"/>
              </w:rPr>
            </w:pPr>
            <w:r w:rsidRPr="0018334C">
              <w:rPr>
                <w:rFonts w:ascii="Arial" w:hAnsi="Arial" w:cs="Arial"/>
                <w:color w:val="000000"/>
                <w:sz w:val="18"/>
                <w:szCs w:val="18"/>
              </w:rPr>
              <w:t>125,30</w:t>
            </w:r>
          </w:p>
        </w:tc>
        <w:tc>
          <w:tcPr>
            <w:tcW w:w="1701" w:type="dxa"/>
            <w:tcBorders>
              <w:top w:val="single" w:sz="4" w:space="0" w:color="auto"/>
              <w:left w:val="nil"/>
              <w:bottom w:val="single" w:sz="4" w:space="0" w:color="auto"/>
              <w:right w:val="single" w:sz="4" w:space="0" w:color="auto"/>
            </w:tcBorders>
            <w:noWrap/>
            <w:vAlign w:val="center"/>
          </w:tcPr>
          <w:p w14:paraId="1B9902DD" w14:textId="77777777" w:rsidR="0018334C" w:rsidRPr="0018334C" w:rsidRDefault="0018334C" w:rsidP="0018334C">
            <w:pPr>
              <w:jc w:val="center"/>
              <w:rPr>
                <w:rFonts w:ascii="Arial" w:hAnsi="Arial" w:cs="Arial"/>
                <w:b/>
                <w:color w:val="000000"/>
                <w:sz w:val="18"/>
                <w:szCs w:val="18"/>
              </w:rPr>
            </w:pPr>
            <w:r w:rsidRPr="0018334C">
              <w:rPr>
                <w:rFonts w:ascii="Arial" w:hAnsi="Arial" w:cs="Arial"/>
                <w:color w:val="000000"/>
                <w:sz w:val="18"/>
                <w:szCs w:val="18"/>
              </w:rPr>
              <w:t>9 591,96</w:t>
            </w:r>
          </w:p>
        </w:tc>
        <w:tc>
          <w:tcPr>
            <w:tcW w:w="1078" w:type="dxa"/>
            <w:tcBorders>
              <w:top w:val="single" w:sz="4" w:space="0" w:color="auto"/>
              <w:left w:val="nil"/>
              <w:bottom w:val="single" w:sz="4" w:space="0" w:color="auto"/>
              <w:right w:val="single" w:sz="4" w:space="0" w:color="auto"/>
            </w:tcBorders>
            <w:noWrap/>
            <w:vAlign w:val="center"/>
          </w:tcPr>
          <w:p w14:paraId="580F980C" w14:textId="77777777" w:rsidR="0018334C" w:rsidRPr="0018334C" w:rsidRDefault="0018334C" w:rsidP="0018334C">
            <w:pPr>
              <w:jc w:val="center"/>
              <w:rPr>
                <w:rFonts w:ascii="Arial" w:hAnsi="Arial" w:cs="Arial"/>
                <w:b/>
                <w:sz w:val="18"/>
                <w:szCs w:val="18"/>
              </w:rPr>
            </w:pPr>
          </w:p>
        </w:tc>
        <w:tc>
          <w:tcPr>
            <w:tcW w:w="1468" w:type="dxa"/>
            <w:tcBorders>
              <w:top w:val="single" w:sz="4" w:space="0" w:color="auto"/>
              <w:left w:val="nil"/>
              <w:bottom w:val="single" w:sz="4" w:space="0" w:color="auto"/>
              <w:right w:val="single" w:sz="4" w:space="0" w:color="auto"/>
            </w:tcBorders>
            <w:noWrap/>
            <w:vAlign w:val="center"/>
          </w:tcPr>
          <w:p w14:paraId="6948F44D" w14:textId="77777777" w:rsidR="0018334C" w:rsidRPr="0018334C" w:rsidRDefault="0018334C" w:rsidP="0018334C">
            <w:pPr>
              <w:jc w:val="center"/>
              <w:rPr>
                <w:rFonts w:ascii="Arial" w:hAnsi="Arial" w:cs="Arial"/>
                <w:b/>
                <w:sz w:val="18"/>
                <w:szCs w:val="18"/>
              </w:rPr>
            </w:pPr>
            <w:r w:rsidRPr="0018334C">
              <w:rPr>
                <w:rFonts w:ascii="Arial" w:hAnsi="Arial" w:cs="Arial"/>
                <w:color w:val="000000"/>
                <w:sz w:val="18"/>
                <w:szCs w:val="18"/>
              </w:rPr>
              <w:t>1 511,05</w:t>
            </w:r>
          </w:p>
        </w:tc>
      </w:tr>
    </w:tbl>
    <w:p w14:paraId="2647AFAA" w14:textId="5A45235B" w:rsidR="00D97FF7" w:rsidRDefault="004B3815" w:rsidP="00BD7969">
      <w:pPr>
        <w:pStyle w:val="af"/>
        <w:spacing w:before="240" w:line="276" w:lineRule="auto"/>
        <w:rPr>
          <w:rFonts w:ascii="Arial" w:hAnsi="Arial" w:cs="Arial"/>
        </w:rPr>
      </w:pPr>
      <w:r>
        <w:rPr>
          <w:rFonts w:ascii="Arial" w:hAnsi="Arial" w:cs="Arial"/>
        </w:rPr>
        <w:t>Выработка тепловой энергии в 202</w:t>
      </w:r>
      <w:r w:rsidR="0018334C">
        <w:rPr>
          <w:rFonts w:ascii="Arial" w:hAnsi="Arial" w:cs="Arial"/>
        </w:rPr>
        <w:t>5</w:t>
      </w:r>
      <w:r>
        <w:rPr>
          <w:rFonts w:ascii="Arial" w:hAnsi="Arial" w:cs="Arial"/>
        </w:rPr>
        <w:t xml:space="preserve"> году составила </w:t>
      </w:r>
      <w:r w:rsidR="0018334C">
        <w:rPr>
          <w:rFonts w:ascii="Arial" w:hAnsi="Arial" w:cs="Arial"/>
        </w:rPr>
        <w:t>9,72</w:t>
      </w:r>
      <w:r>
        <w:rPr>
          <w:rFonts w:ascii="Arial" w:hAnsi="Arial" w:cs="Arial"/>
        </w:rPr>
        <w:t xml:space="preserve"> тыс. Гкал</w:t>
      </w:r>
      <w:r w:rsidR="00BD7969" w:rsidRPr="00BD7969">
        <w:rPr>
          <w:rFonts w:ascii="Arial" w:hAnsi="Arial" w:cs="Arial"/>
        </w:rPr>
        <w:t xml:space="preserve"> (таб. </w:t>
      </w:r>
      <w:r w:rsidR="00C83211">
        <w:rPr>
          <w:rFonts w:ascii="Arial" w:hAnsi="Arial" w:cs="Arial"/>
        </w:rPr>
        <w:fldChar w:fldCharType="begin"/>
      </w:r>
      <w:r w:rsidR="00C83211">
        <w:rPr>
          <w:rFonts w:ascii="Arial" w:hAnsi="Arial" w:cs="Arial"/>
        </w:rPr>
        <w:instrText xml:space="preserve"> REF _Ref106402073 \h  \* MERGEFORMAT </w:instrText>
      </w:r>
      <w:r w:rsidR="00C83211">
        <w:rPr>
          <w:rFonts w:ascii="Arial" w:hAnsi="Arial" w:cs="Arial"/>
        </w:rPr>
      </w:r>
      <w:r w:rsidR="00C83211">
        <w:rPr>
          <w:rFonts w:ascii="Arial" w:hAnsi="Arial" w:cs="Arial"/>
        </w:rPr>
        <w:fldChar w:fldCharType="separate"/>
      </w:r>
      <w:r w:rsidR="00372D39" w:rsidRPr="00372D39">
        <w:rPr>
          <w:rFonts w:ascii="Arial" w:hAnsi="Arial" w:cs="Arial"/>
          <w:vanish/>
        </w:rPr>
        <w:t xml:space="preserve">Таблица </w:t>
      </w:r>
      <w:r w:rsidR="00372D39">
        <w:rPr>
          <w:rFonts w:ascii="Arial" w:hAnsi="Arial" w:cs="Arial"/>
        </w:rPr>
        <w:t>4</w:t>
      </w:r>
      <w:r w:rsidR="00C83211">
        <w:rPr>
          <w:rFonts w:ascii="Arial" w:hAnsi="Arial" w:cs="Arial"/>
        </w:rPr>
        <w:fldChar w:fldCharType="end"/>
      </w:r>
      <w:r w:rsidR="004C0F7F">
        <w:fldChar w:fldCharType="begin"/>
      </w:r>
      <w:r w:rsidR="004C0F7F">
        <w:instrText xml:space="preserve"> REF _Ref84412286 \h  \* MERGEFORMAT </w:instrText>
      </w:r>
      <w:r w:rsidR="004C0F7F">
        <w:fldChar w:fldCharType="separate"/>
      </w:r>
      <w:r w:rsidR="00372D39" w:rsidRPr="00372D39">
        <w:rPr>
          <w:rFonts w:ascii="Arial" w:hAnsi="Arial" w:cs="Arial"/>
          <w:vanish/>
        </w:rPr>
        <w:t>Таблица 3</w:t>
      </w:r>
      <w:r w:rsidR="004C0F7F">
        <w:fldChar w:fldCharType="end"/>
      </w:r>
      <w:r w:rsidR="00BD7969" w:rsidRPr="00BD7969">
        <w:rPr>
          <w:rFonts w:ascii="Arial" w:hAnsi="Arial" w:cs="Arial"/>
        </w:rPr>
        <w:t>)</w:t>
      </w:r>
      <w:r w:rsidR="00D97FF7" w:rsidRPr="00BD7969">
        <w:rPr>
          <w:rFonts w:ascii="Arial" w:hAnsi="Arial" w:cs="Arial"/>
        </w:rPr>
        <w:t>.</w:t>
      </w:r>
    </w:p>
    <w:p w14:paraId="272AD66A" w14:textId="77777777" w:rsidR="009C1934" w:rsidRPr="00BD7969" w:rsidRDefault="009C1934" w:rsidP="009C1934">
      <w:pPr>
        <w:pStyle w:val="af"/>
        <w:spacing w:line="276" w:lineRule="auto"/>
        <w:rPr>
          <w:rFonts w:ascii="Arial" w:hAnsi="Arial" w:cs="Arial"/>
        </w:rPr>
      </w:pPr>
    </w:p>
    <w:p w14:paraId="31706931" w14:textId="77777777" w:rsidR="00D97FF7" w:rsidRPr="004D4861" w:rsidRDefault="00D97FF7" w:rsidP="005E2ADC">
      <w:pPr>
        <w:pStyle w:val="32"/>
        <w:spacing w:before="0" w:line="276" w:lineRule="auto"/>
        <w:jc w:val="both"/>
        <w:rPr>
          <w:rFonts w:ascii="Arial" w:hAnsi="Arial" w:cs="Arial"/>
          <w:b/>
          <w:color w:val="auto"/>
          <w:lang w:val="ru-RU"/>
        </w:rPr>
      </w:pPr>
      <w:bookmarkStart w:id="53" w:name="_Toc227321507"/>
      <w:bookmarkStart w:id="54" w:name="_Toc524886656"/>
      <w:bookmarkStart w:id="55" w:name="_Toc72448942"/>
      <w:r w:rsidRPr="004D4861">
        <w:rPr>
          <w:rFonts w:ascii="Arial" w:hAnsi="Arial" w:cs="Arial"/>
          <w:b/>
          <w:color w:val="auto"/>
          <w:lang w:val="ru-RU"/>
        </w:rPr>
        <w:t>1.2.5. Сроки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bookmarkEnd w:id="53"/>
      <w:r w:rsidRPr="004D4861" w:rsidDel="00405D07">
        <w:rPr>
          <w:rFonts w:ascii="Arial" w:hAnsi="Arial" w:cs="Arial"/>
          <w:b/>
          <w:color w:val="auto"/>
          <w:lang w:val="ru-RU"/>
        </w:rPr>
        <w:t xml:space="preserve"> </w:t>
      </w:r>
      <w:bookmarkEnd w:id="54"/>
      <w:bookmarkEnd w:id="55"/>
    </w:p>
    <w:p w14:paraId="4080379F" w14:textId="77777777" w:rsidR="00D97FF7" w:rsidRPr="00FA1A10" w:rsidRDefault="00D97FF7" w:rsidP="00FA1A10">
      <w:pPr>
        <w:pStyle w:val="af"/>
        <w:spacing w:line="360" w:lineRule="auto"/>
        <w:ind w:firstLine="708"/>
        <w:rPr>
          <w:rFonts w:eastAsia="Times New Roman"/>
          <w:lang w:eastAsia="ru-RU" w:bidi="ar-SA"/>
        </w:rPr>
      </w:pPr>
      <w:bookmarkStart w:id="56" w:name="_Toc524886658"/>
      <w:bookmarkStart w:id="57" w:name="_Toc72448944"/>
    </w:p>
    <w:p w14:paraId="11E298CB" w14:textId="094AFB0D" w:rsidR="00A42D8E" w:rsidRPr="005E2ADC" w:rsidRDefault="00A42D8E" w:rsidP="005E2ADC">
      <w:pPr>
        <w:pStyle w:val="af"/>
        <w:spacing w:line="276" w:lineRule="auto"/>
        <w:ind w:firstLine="708"/>
        <w:rPr>
          <w:rFonts w:ascii="Arial" w:eastAsia="Times New Roman" w:hAnsi="Arial" w:cs="Arial"/>
          <w:color w:val="FF0000"/>
          <w:lang w:eastAsia="ru-RU" w:bidi="ar-SA"/>
        </w:rPr>
      </w:pPr>
      <w:r w:rsidRPr="005E2ADC">
        <w:rPr>
          <w:rFonts w:ascii="Arial" w:eastAsia="Times New Roman" w:hAnsi="Arial" w:cs="Arial"/>
          <w:lang w:eastAsia="ru-RU" w:bidi="ar-SA"/>
        </w:rPr>
        <w:t xml:space="preserve">Сведения о сроках ввода в эксплуатацию и капитальном ремонте основного оборудования котельных приведены в таб. </w:t>
      </w:r>
      <w:r w:rsidR="004C0F7F">
        <w:fldChar w:fldCharType="begin"/>
      </w:r>
      <w:r w:rsidR="004C0F7F">
        <w:instrText xml:space="preserve"> REF _Ref84411922 \h  \* MERGEFORMAT </w:instrText>
      </w:r>
      <w:r w:rsidR="004C0F7F">
        <w:fldChar w:fldCharType="separate"/>
      </w:r>
      <w:r w:rsidR="00372D39" w:rsidRPr="00372D39">
        <w:rPr>
          <w:rFonts w:ascii="Arial" w:hAnsi="Arial" w:cs="Arial"/>
          <w:vanish/>
        </w:rPr>
        <w:t>Таблица 1</w:t>
      </w:r>
      <w:r w:rsidR="004C0F7F">
        <w:fldChar w:fldCharType="end"/>
      </w:r>
      <w:r w:rsidRPr="005E2ADC">
        <w:rPr>
          <w:rFonts w:ascii="Arial" w:eastAsia="Times New Roman" w:hAnsi="Arial" w:cs="Arial"/>
          <w:lang w:eastAsia="ru-RU" w:bidi="ar-SA"/>
        </w:rPr>
        <w:t>. Средневзвешенный срок эксплуатации котельного оборудования по состоянию на 01.0</w:t>
      </w:r>
      <w:r w:rsidR="0018334C">
        <w:rPr>
          <w:rFonts w:ascii="Arial" w:eastAsia="Times New Roman" w:hAnsi="Arial" w:cs="Arial"/>
          <w:lang w:eastAsia="ru-RU" w:bidi="ar-SA"/>
        </w:rPr>
        <w:t>4</w:t>
      </w:r>
      <w:r w:rsidRPr="005E2ADC">
        <w:rPr>
          <w:rFonts w:ascii="Arial" w:eastAsia="Times New Roman" w:hAnsi="Arial" w:cs="Arial"/>
          <w:lang w:eastAsia="ru-RU" w:bidi="ar-SA"/>
        </w:rPr>
        <w:t>.202</w:t>
      </w:r>
      <w:r w:rsidR="0018334C">
        <w:rPr>
          <w:rFonts w:ascii="Arial" w:eastAsia="Times New Roman" w:hAnsi="Arial" w:cs="Arial"/>
          <w:lang w:eastAsia="ru-RU" w:bidi="ar-SA"/>
        </w:rPr>
        <w:t>6</w:t>
      </w:r>
      <w:r w:rsidRPr="005E2ADC">
        <w:rPr>
          <w:rFonts w:ascii="Arial" w:eastAsia="Times New Roman" w:hAnsi="Arial" w:cs="Arial"/>
          <w:lang w:eastAsia="ru-RU" w:bidi="ar-SA"/>
        </w:rPr>
        <w:t xml:space="preserve"> г. составляет </w:t>
      </w:r>
      <w:r w:rsidR="007314A1">
        <w:rPr>
          <w:rFonts w:ascii="Arial" w:eastAsia="Times New Roman" w:hAnsi="Arial" w:cs="Arial"/>
          <w:lang w:eastAsia="ru-RU" w:bidi="ar-SA"/>
        </w:rPr>
        <w:t>1</w:t>
      </w:r>
      <w:r w:rsidR="0018334C">
        <w:rPr>
          <w:rFonts w:ascii="Arial" w:eastAsia="Times New Roman" w:hAnsi="Arial" w:cs="Arial"/>
          <w:lang w:eastAsia="ru-RU" w:bidi="ar-SA"/>
        </w:rPr>
        <w:t>9</w:t>
      </w:r>
      <w:r w:rsidR="007314A1">
        <w:rPr>
          <w:rFonts w:ascii="Arial" w:eastAsia="Times New Roman" w:hAnsi="Arial" w:cs="Arial"/>
          <w:lang w:eastAsia="ru-RU" w:bidi="ar-SA"/>
        </w:rPr>
        <w:t>,</w:t>
      </w:r>
      <w:r w:rsidR="0018334C">
        <w:rPr>
          <w:rFonts w:ascii="Arial" w:eastAsia="Times New Roman" w:hAnsi="Arial" w:cs="Arial"/>
          <w:lang w:eastAsia="ru-RU" w:bidi="ar-SA"/>
        </w:rPr>
        <w:t>8</w:t>
      </w:r>
      <w:r w:rsidRPr="005E2ADC">
        <w:rPr>
          <w:rFonts w:ascii="Arial" w:eastAsia="Times New Roman" w:hAnsi="Arial" w:cs="Arial"/>
          <w:lang w:eastAsia="ru-RU" w:bidi="ar-SA"/>
        </w:rPr>
        <w:t xml:space="preserve"> </w:t>
      </w:r>
      <w:r w:rsidR="007314A1">
        <w:rPr>
          <w:rFonts w:ascii="Arial" w:eastAsia="Times New Roman" w:hAnsi="Arial" w:cs="Arial"/>
          <w:lang w:eastAsia="ru-RU" w:bidi="ar-SA"/>
        </w:rPr>
        <w:t>лет.</w:t>
      </w:r>
    </w:p>
    <w:p w14:paraId="3D0C68E8" w14:textId="77777777" w:rsidR="00D97FF7" w:rsidRPr="00FA1A10" w:rsidRDefault="00D97FF7" w:rsidP="001642E6">
      <w:pPr>
        <w:pStyle w:val="af"/>
        <w:spacing w:line="360" w:lineRule="auto"/>
        <w:ind w:firstLine="708"/>
        <w:rPr>
          <w:b/>
        </w:rPr>
      </w:pPr>
    </w:p>
    <w:p w14:paraId="202158DC" w14:textId="77777777" w:rsidR="00D97FF7" w:rsidRPr="004D4861" w:rsidRDefault="00D97FF7" w:rsidP="005E2ADC">
      <w:pPr>
        <w:pStyle w:val="32"/>
        <w:spacing w:before="0" w:line="276" w:lineRule="auto"/>
        <w:jc w:val="both"/>
        <w:rPr>
          <w:rFonts w:ascii="Arial" w:hAnsi="Arial" w:cs="Arial"/>
          <w:b/>
          <w:color w:val="auto"/>
          <w:lang w:val="ru-RU"/>
        </w:rPr>
      </w:pPr>
      <w:bookmarkStart w:id="58" w:name="_Toc227321508"/>
      <w:r w:rsidRPr="004D4861">
        <w:rPr>
          <w:rFonts w:ascii="Arial" w:hAnsi="Arial" w:cs="Arial"/>
          <w:b/>
          <w:color w:val="auto"/>
          <w:lang w:val="ru-RU"/>
        </w:rPr>
        <w:t>1.2.6. 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bookmarkEnd w:id="56"/>
      <w:bookmarkEnd w:id="57"/>
      <w:bookmarkEnd w:id="58"/>
    </w:p>
    <w:p w14:paraId="3A5ABBD3" w14:textId="77777777" w:rsidR="00D97FF7" w:rsidRPr="00FA1A10" w:rsidRDefault="00D97FF7" w:rsidP="00FA1A10">
      <w:pPr>
        <w:spacing w:line="276" w:lineRule="auto"/>
        <w:ind w:firstLine="709"/>
        <w:jc w:val="both"/>
      </w:pPr>
    </w:p>
    <w:p w14:paraId="45E46791" w14:textId="77777777" w:rsidR="00D97FF7" w:rsidRPr="000503B2" w:rsidRDefault="000503B2" w:rsidP="000503B2">
      <w:pPr>
        <w:pStyle w:val="af"/>
        <w:spacing w:line="276" w:lineRule="auto"/>
        <w:ind w:firstLine="708"/>
        <w:rPr>
          <w:rFonts w:ascii="Arial" w:eastAsia="Times New Roman" w:hAnsi="Arial" w:cs="Arial"/>
          <w:lang w:eastAsia="ru-RU" w:bidi="ar-SA"/>
        </w:rPr>
      </w:pPr>
      <w:bookmarkStart w:id="59" w:name="_Toc453770356"/>
      <w:bookmarkStart w:id="60" w:name="_Toc470813116"/>
      <w:r>
        <w:rPr>
          <w:rFonts w:ascii="Arial" w:eastAsia="Times New Roman" w:hAnsi="Arial" w:cs="Arial"/>
          <w:lang w:eastAsia="ru-RU" w:bidi="ar-SA"/>
        </w:rPr>
        <w:t xml:space="preserve">На котельных </w:t>
      </w:r>
      <w:r w:rsidRPr="000503B2">
        <w:rPr>
          <w:rFonts w:ascii="Arial" w:eastAsia="Times New Roman" w:hAnsi="Arial" w:cs="Arial"/>
          <w:lang w:eastAsia="ru-RU" w:bidi="ar-SA"/>
        </w:rPr>
        <w:t>отпуск тепла осуществляется следующим образом: обратная сетевая вода от потребителей поступает в котельную, сетевыми насосами подается в котлы, где подогревается и подается потребителю, т.е. имеется один контур теплоносителя, который циркулирует по схеме: котел – тепловые сети – системы теплопотребления абонентов. Для восполнения утечек, в сеть добавляется химически очищенная вода. Обеспечение потребителей горячим водоснабжением осуществляется по схеме: котел – теплообменник – насос ГВС – сети ГВС – системы ГВС потребителей. Система ГВС подпитывается водопроводной водой.</w:t>
      </w:r>
    </w:p>
    <w:p w14:paraId="6665FE50" w14:textId="77777777" w:rsidR="000503B2" w:rsidRPr="00FA1A10" w:rsidRDefault="000503B2" w:rsidP="00FA1A10">
      <w:pPr>
        <w:pStyle w:val="af"/>
        <w:spacing w:line="360" w:lineRule="auto"/>
        <w:ind w:firstLine="708"/>
        <w:rPr>
          <w:rFonts w:eastAsia="Times New Roman"/>
          <w:lang w:eastAsia="ru-RU" w:bidi="ar-SA"/>
        </w:rPr>
      </w:pPr>
    </w:p>
    <w:p w14:paraId="71DA3EB1" w14:textId="77777777" w:rsidR="00D97FF7" w:rsidRPr="004D4861" w:rsidRDefault="00D97FF7" w:rsidP="005E2ADC">
      <w:pPr>
        <w:pStyle w:val="32"/>
        <w:spacing w:before="0" w:line="276" w:lineRule="auto"/>
        <w:jc w:val="both"/>
        <w:rPr>
          <w:rFonts w:ascii="Arial" w:hAnsi="Arial" w:cs="Arial"/>
          <w:b/>
          <w:color w:val="auto"/>
          <w:lang w:val="ru-RU"/>
        </w:rPr>
      </w:pPr>
      <w:bookmarkStart w:id="61" w:name="_Toc227321509"/>
      <w:bookmarkStart w:id="62" w:name="_Toc524886659"/>
      <w:bookmarkStart w:id="63" w:name="_Toc72448945"/>
      <w:r w:rsidRPr="004D4861">
        <w:rPr>
          <w:rFonts w:ascii="Arial" w:hAnsi="Arial" w:cs="Arial"/>
          <w:b/>
          <w:color w:val="auto"/>
          <w:lang w:val="ru-RU"/>
        </w:rPr>
        <w:t>1.2.7. Способы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bookmarkEnd w:id="61"/>
      <w:r w:rsidRPr="004D4861" w:rsidDel="00405D07">
        <w:rPr>
          <w:rFonts w:ascii="Arial" w:hAnsi="Arial" w:cs="Arial"/>
          <w:b/>
          <w:color w:val="auto"/>
          <w:lang w:val="ru-RU"/>
        </w:rPr>
        <w:t xml:space="preserve"> </w:t>
      </w:r>
      <w:bookmarkEnd w:id="59"/>
      <w:bookmarkEnd w:id="60"/>
      <w:bookmarkEnd w:id="62"/>
      <w:bookmarkEnd w:id="63"/>
    </w:p>
    <w:p w14:paraId="5CA40143" w14:textId="77777777" w:rsidR="00D97FF7" w:rsidRPr="00FA1A10" w:rsidRDefault="00D97FF7" w:rsidP="00FA1A10">
      <w:pPr>
        <w:spacing w:line="276" w:lineRule="auto"/>
      </w:pPr>
    </w:p>
    <w:p w14:paraId="1AD15603" w14:textId="77777777" w:rsidR="007314A1" w:rsidRPr="007314A1" w:rsidRDefault="007314A1" w:rsidP="007314A1">
      <w:pPr>
        <w:pStyle w:val="afc"/>
        <w:spacing w:line="276" w:lineRule="auto"/>
        <w:ind w:left="0" w:firstLine="709"/>
        <w:rPr>
          <w:rFonts w:ascii="Arial" w:hAnsi="Arial" w:cs="Arial"/>
          <w:szCs w:val="24"/>
        </w:rPr>
      </w:pPr>
      <w:r w:rsidRPr="007314A1">
        <w:rPr>
          <w:rFonts w:ascii="Arial" w:hAnsi="Arial" w:cs="Arial"/>
          <w:szCs w:val="24"/>
        </w:rPr>
        <w:t>Способ регулирования отпуска тепловой энергии котельн</w:t>
      </w:r>
      <w:r w:rsidR="00206AC2">
        <w:rPr>
          <w:rFonts w:ascii="Arial" w:hAnsi="Arial" w:cs="Arial"/>
          <w:szCs w:val="24"/>
        </w:rPr>
        <w:t xml:space="preserve">ых </w:t>
      </w:r>
      <w:r w:rsidRPr="007314A1">
        <w:rPr>
          <w:rFonts w:ascii="Arial" w:hAnsi="Arial" w:cs="Arial"/>
          <w:szCs w:val="24"/>
        </w:rPr>
        <w:t>– качественный, по нагрузке на отопление. Температурный график отпуска тепловой энергии – 95/70°C. Выбор температурного графика обусловлен отсутствием центральных тепловых пунктов, непосредственным (без смешения) присоединением абонентов к тепловым сетям и установленного котельного оборудования с t</w:t>
      </w:r>
      <w:r w:rsidRPr="007314A1">
        <w:rPr>
          <w:rFonts w:ascii="Arial" w:hAnsi="Arial" w:cs="Arial"/>
          <w:szCs w:val="24"/>
          <w:vertAlign w:val="subscript"/>
        </w:rPr>
        <w:t>max</w:t>
      </w:r>
      <w:r w:rsidRPr="007314A1">
        <w:rPr>
          <w:rFonts w:ascii="Arial" w:hAnsi="Arial" w:cs="Arial"/>
          <w:szCs w:val="24"/>
        </w:rPr>
        <w:t>=95°С.</w:t>
      </w:r>
    </w:p>
    <w:p w14:paraId="6BDD6F6E" w14:textId="7BC5E22A" w:rsidR="00D97FF7" w:rsidRPr="005E2ADC" w:rsidRDefault="005E2ADC" w:rsidP="007314A1">
      <w:pPr>
        <w:spacing w:line="276" w:lineRule="auto"/>
        <w:ind w:firstLine="580"/>
        <w:jc w:val="both"/>
        <w:rPr>
          <w:rFonts w:ascii="Arial" w:hAnsi="Arial" w:cs="Arial"/>
          <w:color w:val="000000"/>
          <w:lang w:bidi="ru-RU"/>
        </w:rPr>
      </w:pPr>
      <w:r w:rsidRPr="005E2ADC">
        <w:rPr>
          <w:rFonts w:ascii="Arial" w:hAnsi="Arial" w:cs="Arial"/>
        </w:rPr>
        <w:t>Температурны</w:t>
      </w:r>
      <w:r w:rsidR="00206AC2">
        <w:rPr>
          <w:rFonts w:ascii="Arial" w:hAnsi="Arial" w:cs="Arial"/>
        </w:rPr>
        <w:t>е</w:t>
      </w:r>
      <w:r w:rsidRPr="005E2ADC">
        <w:rPr>
          <w:rFonts w:ascii="Arial" w:hAnsi="Arial" w:cs="Arial"/>
        </w:rPr>
        <w:t xml:space="preserve"> график</w:t>
      </w:r>
      <w:r w:rsidR="00206AC2">
        <w:rPr>
          <w:rFonts w:ascii="Arial" w:hAnsi="Arial" w:cs="Arial"/>
        </w:rPr>
        <w:t>и</w:t>
      </w:r>
      <w:r w:rsidRPr="005E2ADC">
        <w:rPr>
          <w:rFonts w:ascii="Arial" w:hAnsi="Arial" w:cs="Arial"/>
        </w:rPr>
        <w:t xml:space="preserve"> отпуска тепловой энергии от котельн</w:t>
      </w:r>
      <w:r w:rsidR="00206AC2">
        <w:rPr>
          <w:rFonts w:ascii="Arial" w:hAnsi="Arial" w:cs="Arial"/>
        </w:rPr>
        <w:t>ых</w:t>
      </w:r>
      <w:r w:rsidRPr="005E2ADC">
        <w:rPr>
          <w:rFonts w:ascii="Arial" w:hAnsi="Arial" w:cs="Arial"/>
        </w:rPr>
        <w:t xml:space="preserve"> </w:t>
      </w:r>
      <w:r w:rsidR="007314A1">
        <w:rPr>
          <w:rFonts w:ascii="Arial" w:hAnsi="Arial" w:cs="Arial"/>
        </w:rPr>
        <w:t>показан</w:t>
      </w:r>
      <w:r w:rsidR="00206AC2">
        <w:rPr>
          <w:rFonts w:ascii="Arial" w:hAnsi="Arial" w:cs="Arial"/>
        </w:rPr>
        <w:t>ы</w:t>
      </w:r>
      <w:r w:rsidR="007314A1">
        <w:rPr>
          <w:rFonts w:ascii="Arial" w:hAnsi="Arial" w:cs="Arial"/>
        </w:rPr>
        <w:t xml:space="preserve"> </w:t>
      </w:r>
      <w:r w:rsidR="00720ED7" w:rsidRPr="005E2ADC">
        <w:rPr>
          <w:rFonts w:ascii="Arial" w:hAnsi="Arial" w:cs="Arial"/>
          <w:color w:val="000000"/>
          <w:lang w:bidi="ru-RU"/>
        </w:rPr>
        <w:t xml:space="preserve">на рис. </w:t>
      </w:r>
      <w:r w:rsidR="00EC3FA6">
        <w:rPr>
          <w:rFonts w:ascii="Arial" w:hAnsi="Arial" w:cs="Arial"/>
          <w:color w:val="000000"/>
          <w:lang w:bidi="ru-RU"/>
        </w:rPr>
        <w:fldChar w:fldCharType="begin"/>
      </w:r>
      <w:r w:rsidR="00EC3FA6">
        <w:rPr>
          <w:rFonts w:ascii="Arial" w:hAnsi="Arial" w:cs="Arial"/>
          <w:color w:val="000000"/>
          <w:lang w:bidi="ru-RU"/>
        </w:rPr>
        <w:instrText xml:space="preserve"> REF _Ref86926095 \h  \* MERGEFORMAT </w:instrText>
      </w:r>
      <w:r w:rsidR="00EC3FA6">
        <w:rPr>
          <w:rFonts w:ascii="Arial" w:hAnsi="Arial" w:cs="Arial"/>
          <w:color w:val="000000"/>
          <w:lang w:bidi="ru-RU"/>
        </w:rPr>
      </w:r>
      <w:r w:rsidR="00EC3FA6">
        <w:rPr>
          <w:rFonts w:ascii="Arial" w:hAnsi="Arial" w:cs="Arial"/>
          <w:color w:val="000000"/>
          <w:lang w:bidi="ru-RU"/>
        </w:rPr>
        <w:fldChar w:fldCharType="separate"/>
      </w:r>
      <w:r w:rsidR="00372D39" w:rsidRPr="00372D39">
        <w:rPr>
          <w:rFonts w:ascii="Arial" w:hAnsi="Arial" w:cs="Arial"/>
          <w:vanish/>
        </w:rPr>
        <w:t xml:space="preserve">Рисунок </w:t>
      </w:r>
      <w:r w:rsidR="00372D39">
        <w:rPr>
          <w:rFonts w:ascii="Arial" w:hAnsi="Arial" w:cs="Arial"/>
          <w:noProof/>
        </w:rPr>
        <w:t>4</w:t>
      </w:r>
      <w:r w:rsidR="00EC3FA6">
        <w:rPr>
          <w:rFonts w:ascii="Arial" w:hAnsi="Arial" w:cs="Arial"/>
          <w:color w:val="000000"/>
          <w:lang w:bidi="ru-RU"/>
        </w:rPr>
        <w:fldChar w:fldCharType="end"/>
      </w:r>
      <w:r w:rsidR="00EC3FA6">
        <w:rPr>
          <w:rFonts w:ascii="Arial" w:hAnsi="Arial" w:cs="Arial"/>
          <w:color w:val="000000"/>
          <w:lang w:bidi="ru-RU"/>
        </w:rPr>
        <w:t xml:space="preserve">, </w:t>
      </w:r>
      <w:r w:rsidR="00EC3FA6">
        <w:rPr>
          <w:rFonts w:ascii="Arial" w:hAnsi="Arial" w:cs="Arial"/>
          <w:color w:val="000000"/>
          <w:lang w:bidi="ru-RU"/>
        </w:rPr>
        <w:fldChar w:fldCharType="begin"/>
      </w:r>
      <w:r w:rsidR="00EC3FA6">
        <w:rPr>
          <w:rFonts w:ascii="Arial" w:hAnsi="Arial" w:cs="Arial"/>
          <w:color w:val="000000"/>
          <w:lang w:bidi="ru-RU"/>
        </w:rPr>
        <w:instrText xml:space="preserve"> REF _Ref227013485 \h  \* MERGEFORMAT </w:instrText>
      </w:r>
      <w:r w:rsidR="00EC3FA6">
        <w:rPr>
          <w:rFonts w:ascii="Arial" w:hAnsi="Arial" w:cs="Arial"/>
          <w:color w:val="000000"/>
          <w:lang w:bidi="ru-RU"/>
        </w:rPr>
      </w:r>
      <w:r w:rsidR="00EC3FA6">
        <w:rPr>
          <w:rFonts w:ascii="Arial" w:hAnsi="Arial" w:cs="Arial"/>
          <w:color w:val="000000"/>
          <w:lang w:bidi="ru-RU"/>
        </w:rPr>
        <w:fldChar w:fldCharType="separate"/>
      </w:r>
      <w:r w:rsidR="00372D39" w:rsidRPr="00372D39">
        <w:rPr>
          <w:rFonts w:ascii="Arial" w:hAnsi="Arial" w:cs="Arial"/>
          <w:vanish/>
        </w:rPr>
        <w:t xml:space="preserve">Рисунок </w:t>
      </w:r>
      <w:r w:rsidR="00372D39">
        <w:rPr>
          <w:rFonts w:ascii="Arial" w:hAnsi="Arial" w:cs="Arial"/>
          <w:noProof/>
        </w:rPr>
        <w:t>5</w:t>
      </w:r>
      <w:r w:rsidR="00EC3FA6">
        <w:rPr>
          <w:rFonts w:ascii="Arial" w:hAnsi="Arial" w:cs="Arial"/>
          <w:color w:val="000000"/>
          <w:lang w:bidi="ru-RU"/>
        </w:rPr>
        <w:fldChar w:fldCharType="end"/>
      </w:r>
      <w:r w:rsidR="00EC3FA6">
        <w:rPr>
          <w:rFonts w:ascii="Arial" w:hAnsi="Arial" w:cs="Arial"/>
          <w:color w:val="000000"/>
          <w:lang w:bidi="ru-RU"/>
        </w:rPr>
        <w:t>.</w:t>
      </w:r>
    </w:p>
    <w:p w14:paraId="2908AD99" w14:textId="77777777" w:rsidR="00857821" w:rsidRPr="00FA1A10" w:rsidRDefault="00206AC2" w:rsidP="00720ED7">
      <w:pPr>
        <w:spacing w:line="360" w:lineRule="auto"/>
        <w:jc w:val="center"/>
      </w:pPr>
      <w:r>
        <w:rPr>
          <w:noProof/>
        </w:rPr>
        <w:lastRenderedPageBreak/>
        <w:drawing>
          <wp:inline distT="0" distB="0" distL="0" distR="0" wp14:anchorId="624DE985" wp14:editId="6204831C">
            <wp:extent cx="4842934" cy="2980266"/>
            <wp:effectExtent l="0" t="0" r="15240" b="10795"/>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CF889F1" w14:textId="6B62BE76" w:rsidR="00D97FF7" w:rsidRDefault="00D97FF7" w:rsidP="001979C2">
      <w:pPr>
        <w:pStyle w:val="affff0"/>
        <w:spacing w:after="240"/>
        <w:jc w:val="center"/>
        <w:rPr>
          <w:rFonts w:ascii="Arial" w:hAnsi="Arial" w:cs="Arial"/>
        </w:rPr>
      </w:pPr>
      <w:bookmarkStart w:id="64" w:name="_Ref86926095"/>
      <w:r w:rsidRPr="005E2ADC">
        <w:rPr>
          <w:rFonts w:ascii="Arial" w:hAnsi="Arial" w:cs="Arial"/>
        </w:rPr>
        <w:t xml:space="preserve">Рисунок </w:t>
      </w:r>
      <w:r w:rsidR="000E0934" w:rsidRPr="005E2ADC">
        <w:rPr>
          <w:rFonts w:ascii="Arial" w:hAnsi="Arial" w:cs="Arial"/>
        </w:rPr>
        <w:fldChar w:fldCharType="begin"/>
      </w:r>
      <w:r w:rsidRPr="005E2ADC">
        <w:rPr>
          <w:rFonts w:ascii="Arial" w:hAnsi="Arial" w:cs="Arial"/>
        </w:rPr>
        <w:instrText xml:space="preserve"> SEQ Рисунок \* ARABIC </w:instrText>
      </w:r>
      <w:r w:rsidR="000E0934" w:rsidRPr="005E2ADC">
        <w:rPr>
          <w:rFonts w:ascii="Arial" w:hAnsi="Arial" w:cs="Arial"/>
        </w:rPr>
        <w:fldChar w:fldCharType="separate"/>
      </w:r>
      <w:r w:rsidR="00372D39">
        <w:rPr>
          <w:rFonts w:ascii="Arial" w:hAnsi="Arial" w:cs="Arial"/>
        </w:rPr>
        <w:t>4</w:t>
      </w:r>
      <w:r w:rsidR="000E0934" w:rsidRPr="005E2ADC">
        <w:rPr>
          <w:rFonts w:ascii="Arial" w:hAnsi="Arial" w:cs="Arial"/>
        </w:rPr>
        <w:fldChar w:fldCharType="end"/>
      </w:r>
      <w:bookmarkEnd w:id="64"/>
      <w:r w:rsidRPr="005E2ADC">
        <w:rPr>
          <w:rFonts w:ascii="Arial" w:hAnsi="Arial" w:cs="Arial"/>
        </w:rPr>
        <w:t xml:space="preserve"> – Температурный график отпуска тепла</w:t>
      </w:r>
      <w:r w:rsidR="00206AC2">
        <w:rPr>
          <w:rFonts w:ascii="Arial" w:hAnsi="Arial" w:cs="Arial"/>
        </w:rPr>
        <w:t xml:space="preserve"> от котельной п. Синий Утес</w:t>
      </w:r>
    </w:p>
    <w:p w14:paraId="75D0C7B3" w14:textId="77777777" w:rsidR="00206AC2" w:rsidRDefault="00206AC2" w:rsidP="00206AC2">
      <w:pPr>
        <w:jc w:val="center"/>
      </w:pPr>
      <w:r>
        <w:rPr>
          <w:noProof/>
        </w:rPr>
        <w:drawing>
          <wp:inline distT="0" distB="0" distL="0" distR="0" wp14:anchorId="6226A34F" wp14:editId="7F53FB3E">
            <wp:extent cx="4902200" cy="3124200"/>
            <wp:effectExtent l="0" t="0" r="12700" b="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58A2678" w14:textId="253AB65B" w:rsidR="00206AC2" w:rsidRPr="005E2ADC" w:rsidRDefault="00206AC2" w:rsidP="00206AC2">
      <w:pPr>
        <w:pStyle w:val="affff0"/>
        <w:spacing w:after="240"/>
        <w:jc w:val="center"/>
        <w:rPr>
          <w:rFonts w:ascii="Arial" w:hAnsi="Arial" w:cs="Arial"/>
          <w:szCs w:val="24"/>
        </w:rPr>
      </w:pPr>
      <w:bookmarkStart w:id="65" w:name="_Ref227013485"/>
      <w:r w:rsidRPr="005E2ADC">
        <w:rPr>
          <w:rFonts w:ascii="Arial" w:hAnsi="Arial" w:cs="Arial"/>
        </w:rPr>
        <w:t xml:space="preserve">Рисунок </w:t>
      </w:r>
      <w:r w:rsidR="000E0934" w:rsidRPr="005E2ADC">
        <w:rPr>
          <w:rFonts w:ascii="Arial" w:hAnsi="Arial" w:cs="Arial"/>
        </w:rPr>
        <w:fldChar w:fldCharType="begin"/>
      </w:r>
      <w:r w:rsidRPr="005E2ADC">
        <w:rPr>
          <w:rFonts w:ascii="Arial" w:hAnsi="Arial" w:cs="Arial"/>
        </w:rPr>
        <w:instrText xml:space="preserve"> SEQ Рисунок \* ARABIC </w:instrText>
      </w:r>
      <w:r w:rsidR="000E0934" w:rsidRPr="005E2ADC">
        <w:rPr>
          <w:rFonts w:ascii="Arial" w:hAnsi="Arial" w:cs="Arial"/>
        </w:rPr>
        <w:fldChar w:fldCharType="separate"/>
      </w:r>
      <w:r w:rsidR="00372D39">
        <w:rPr>
          <w:rFonts w:ascii="Arial" w:hAnsi="Arial" w:cs="Arial"/>
        </w:rPr>
        <w:t>5</w:t>
      </w:r>
      <w:r w:rsidR="000E0934" w:rsidRPr="005E2ADC">
        <w:rPr>
          <w:rFonts w:ascii="Arial" w:hAnsi="Arial" w:cs="Arial"/>
        </w:rPr>
        <w:fldChar w:fldCharType="end"/>
      </w:r>
      <w:bookmarkEnd w:id="65"/>
      <w:r w:rsidRPr="005E2ADC">
        <w:rPr>
          <w:rFonts w:ascii="Arial" w:hAnsi="Arial" w:cs="Arial"/>
        </w:rPr>
        <w:t xml:space="preserve"> – Температурный график отпуска тепла</w:t>
      </w:r>
      <w:r>
        <w:rPr>
          <w:rFonts w:ascii="Arial" w:hAnsi="Arial" w:cs="Arial"/>
        </w:rPr>
        <w:t xml:space="preserve"> от котельной с. Батурино</w:t>
      </w:r>
    </w:p>
    <w:p w14:paraId="7FF2C0F3" w14:textId="77777777" w:rsidR="00D97FF7" w:rsidRPr="004D4861" w:rsidRDefault="00D97FF7" w:rsidP="00916C16">
      <w:pPr>
        <w:pStyle w:val="32"/>
        <w:spacing w:before="0" w:line="276" w:lineRule="auto"/>
        <w:jc w:val="both"/>
        <w:rPr>
          <w:rFonts w:ascii="Arial" w:hAnsi="Arial" w:cs="Arial"/>
          <w:b/>
          <w:color w:val="auto"/>
          <w:lang w:val="ru-RU"/>
        </w:rPr>
      </w:pPr>
      <w:bookmarkStart w:id="66" w:name="_Toc453770357"/>
      <w:bookmarkStart w:id="67" w:name="_Toc470813117"/>
      <w:bookmarkStart w:id="68" w:name="_Toc524886662"/>
      <w:bookmarkStart w:id="69" w:name="_Toc72448947"/>
      <w:bookmarkStart w:id="70" w:name="_Toc227321510"/>
      <w:r w:rsidRPr="004D4861">
        <w:rPr>
          <w:rFonts w:ascii="Arial" w:hAnsi="Arial" w:cs="Arial"/>
          <w:b/>
          <w:color w:val="auto"/>
          <w:lang w:val="ru-RU"/>
        </w:rPr>
        <w:t>1.2.8. Среднегодовая загрузка оборудования</w:t>
      </w:r>
      <w:bookmarkEnd w:id="66"/>
      <w:bookmarkEnd w:id="67"/>
      <w:bookmarkEnd w:id="68"/>
      <w:bookmarkEnd w:id="69"/>
      <w:bookmarkEnd w:id="70"/>
    </w:p>
    <w:p w14:paraId="1EE1380B" w14:textId="77777777" w:rsidR="00D97FF7" w:rsidRPr="00916C16" w:rsidRDefault="00D97FF7" w:rsidP="00FA1A10">
      <w:pPr>
        <w:spacing w:line="276" w:lineRule="auto"/>
        <w:ind w:firstLine="709"/>
        <w:jc w:val="both"/>
        <w:rPr>
          <w:rFonts w:ascii="Arial" w:hAnsi="Arial" w:cs="Arial"/>
          <w:shd w:val="clear" w:color="auto" w:fill="FFFFFF"/>
        </w:rPr>
      </w:pPr>
    </w:p>
    <w:p w14:paraId="412FCAF3" w14:textId="77777777" w:rsidR="00916C16" w:rsidRPr="00916C16" w:rsidRDefault="00916C16" w:rsidP="00916C16">
      <w:pPr>
        <w:shd w:val="clear" w:color="auto" w:fill="FFFFFF" w:themeFill="background1"/>
        <w:spacing w:line="276" w:lineRule="auto"/>
        <w:ind w:firstLine="709"/>
        <w:jc w:val="both"/>
        <w:rPr>
          <w:rFonts w:ascii="Arial" w:hAnsi="Arial" w:cs="Arial"/>
        </w:rPr>
      </w:pPr>
      <w:r w:rsidRPr="00916C16">
        <w:rPr>
          <w:rFonts w:ascii="Arial" w:hAnsi="Arial" w:cs="Arial"/>
        </w:rPr>
        <w:t>Оценка степени загрузки основного котельного оборудования в течение года производится с помощью коэффициента использования установленной тепловой мощности (КИУТМ), определяемого по формуле</w:t>
      </w:r>
      <w:r>
        <w:rPr>
          <w:rFonts w:ascii="Arial" w:hAnsi="Arial" w:cs="Arial"/>
        </w:rPr>
        <w:t>:</w:t>
      </w:r>
    </w:p>
    <w:p w14:paraId="618994A8" w14:textId="77777777" w:rsidR="00916C16" w:rsidRPr="00916C16" w:rsidRDefault="00372D39" w:rsidP="00412776">
      <w:pPr>
        <w:shd w:val="clear" w:color="auto" w:fill="FFFFFF" w:themeFill="background1"/>
        <w:autoSpaceDE w:val="0"/>
        <w:autoSpaceDN w:val="0"/>
        <w:adjustRightInd w:val="0"/>
        <w:spacing w:line="276" w:lineRule="auto"/>
        <w:jc w:val="center"/>
        <w:rPr>
          <w:rFonts w:ascii="Arial" w:hAnsi="Arial" w:cs="Arial"/>
        </w:rPr>
      </w:pPr>
      <m:oMath>
        <m:sSub>
          <m:sSubPr>
            <m:ctrlPr>
              <w:rPr>
                <w:rFonts w:ascii="Cambria Math" w:hAnsi="Arial" w:cs="Arial"/>
                <w:i/>
              </w:rPr>
            </m:ctrlPr>
          </m:sSubPr>
          <m:e>
            <m:r>
              <w:rPr>
                <w:rFonts w:ascii="Cambria Math" w:hAnsi="Arial" w:cs="Arial"/>
              </w:rPr>
              <m:t>K</m:t>
            </m:r>
          </m:e>
          <m:sub>
            <m:r>
              <w:rPr>
                <w:rFonts w:ascii="Cambria Math" w:hAnsi="Arial" w:cs="Arial"/>
              </w:rPr>
              <m:t>исп</m:t>
            </m:r>
            <m:ctrlPr>
              <w:rPr>
                <w:rFonts w:ascii="Cambria Math" w:hAnsi="Cambria Math" w:cs="Arial"/>
                <w:i/>
              </w:rPr>
            </m:ctrlPr>
          </m:sub>
        </m:sSub>
        <m:r>
          <w:rPr>
            <w:rFonts w:ascii="Cambria Math" w:hAnsi="Arial" w:cs="Arial"/>
          </w:rPr>
          <m:t>=</m:t>
        </m:r>
        <m:f>
          <m:fPr>
            <m:ctrlPr>
              <w:rPr>
                <w:rFonts w:ascii="Cambria Math" w:hAnsi="Arial" w:cs="Arial"/>
                <w:i/>
              </w:rPr>
            </m:ctrlPr>
          </m:fPr>
          <m:num>
            <m:sSub>
              <m:sSubPr>
                <m:ctrlPr>
                  <w:rPr>
                    <w:rFonts w:ascii="Cambria Math" w:hAnsi="Arial" w:cs="Arial"/>
                    <w:i/>
                  </w:rPr>
                </m:ctrlPr>
              </m:sSubPr>
              <m:e>
                <m:r>
                  <w:rPr>
                    <w:rFonts w:ascii="Cambria Math" w:hAnsi="Arial" w:cs="Arial"/>
                  </w:rPr>
                  <m:t>Q</m:t>
                </m:r>
              </m:e>
              <m:sub>
                <m:r>
                  <w:rPr>
                    <w:rFonts w:ascii="Cambria Math" w:hAnsi="Arial" w:cs="Arial"/>
                  </w:rPr>
                  <m:t>год</m:t>
                </m:r>
                <m:ctrlPr>
                  <w:rPr>
                    <w:rFonts w:ascii="Cambria Math" w:hAnsi="Cambria Math" w:cs="Arial"/>
                    <w:i/>
                  </w:rPr>
                </m:ctrlPr>
              </m:sub>
            </m:sSub>
            <m:ctrlPr>
              <w:rPr>
                <w:rFonts w:ascii="Cambria Math" w:hAnsi="Cambria Math" w:cs="Arial"/>
                <w:i/>
              </w:rPr>
            </m:ctrlPr>
          </m:num>
          <m:den>
            <m:sSub>
              <m:sSubPr>
                <m:ctrlPr>
                  <w:rPr>
                    <w:rFonts w:ascii="Cambria Math" w:hAnsi="Arial" w:cs="Arial"/>
                    <w:i/>
                  </w:rPr>
                </m:ctrlPr>
              </m:sSubPr>
              <m:e>
                <m:r>
                  <w:rPr>
                    <w:rFonts w:ascii="Cambria Math" w:hAnsi="Arial" w:cs="Arial"/>
                  </w:rPr>
                  <m:t>N</m:t>
                </m:r>
              </m:e>
              <m:sub>
                <m:r>
                  <w:rPr>
                    <w:rFonts w:ascii="Cambria Math" w:hAnsi="Arial" w:cs="Arial"/>
                  </w:rPr>
                  <m:t>уст</m:t>
                </m:r>
                <m:ctrlPr>
                  <w:rPr>
                    <w:rFonts w:ascii="Cambria Math" w:hAnsi="Cambria Math" w:cs="Arial"/>
                    <w:i/>
                  </w:rPr>
                </m:ctrlPr>
              </m:sub>
            </m:sSub>
            <m:r>
              <w:rPr>
                <w:rFonts w:ascii="Cambria Math" w:hAnsi="Cambria Math" w:cs="Cambria Math"/>
              </w:rPr>
              <m:t>⋅</m:t>
            </m:r>
            <m:r>
              <w:rPr>
                <w:rFonts w:ascii="Cambria Math" w:hAnsi="Arial" w:cs="Arial"/>
              </w:rPr>
              <m:t>8760</m:t>
            </m:r>
          </m:den>
        </m:f>
      </m:oMath>
      <w:r w:rsidR="00916C16" w:rsidRPr="00916C16">
        <w:rPr>
          <w:rFonts w:ascii="Arial" w:hAnsi="Arial" w:cs="Arial"/>
        </w:rPr>
        <w:t>,</w:t>
      </w:r>
    </w:p>
    <w:p w14:paraId="7618DCB3" w14:textId="78CD57FD" w:rsidR="00D97FF7" w:rsidRPr="00916C16" w:rsidRDefault="00916C16" w:rsidP="00916C16">
      <w:pPr>
        <w:spacing w:line="276" w:lineRule="auto"/>
        <w:jc w:val="both"/>
        <w:rPr>
          <w:rFonts w:ascii="Arial" w:hAnsi="Arial" w:cs="Arial"/>
        </w:rPr>
      </w:pPr>
      <w:r w:rsidRPr="00916C16">
        <w:rPr>
          <w:rFonts w:ascii="Arial" w:hAnsi="Arial" w:cs="Arial"/>
        </w:rPr>
        <w:t xml:space="preserve">где </w:t>
      </w:r>
      <w:r w:rsidRPr="00916C16">
        <w:rPr>
          <w:rFonts w:ascii="Arial" w:hAnsi="Arial" w:cs="Arial"/>
          <w:i/>
        </w:rPr>
        <w:t>Q</w:t>
      </w:r>
      <w:r w:rsidRPr="00916C16">
        <w:rPr>
          <w:rFonts w:ascii="Arial" w:hAnsi="Arial" w:cs="Arial"/>
          <w:vertAlign w:val="subscript"/>
        </w:rPr>
        <w:t>год</w:t>
      </w:r>
      <w:r w:rsidRPr="00916C16">
        <w:rPr>
          <w:rFonts w:ascii="Arial" w:hAnsi="Arial" w:cs="Arial"/>
        </w:rPr>
        <w:t xml:space="preserve"> – годовая выработка тепловой энергии, Гкал; </w:t>
      </w:r>
      <w:r w:rsidRPr="00916C16">
        <w:rPr>
          <w:rFonts w:ascii="Arial" w:hAnsi="Arial" w:cs="Arial"/>
          <w:i/>
        </w:rPr>
        <w:t>N</w:t>
      </w:r>
      <w:r w:rsidRPr="00916C16">
        <w:rPr>
          <w:rFonts w:ascii="Arial" w:hAnsi="Arial" w:cs="Arial"/>
          <w:vertAlign w:val="subscript"/>
        </w:rPr>
        <w:t>ус</w:t>
      </w:r>
      <w:r w:rsidRPr="00916C16">
        <w:rPr>
          <w:rFonts w:ascii="Arial" w:hAnsi="Arial" w:cs="Arial"/>
        </w:rPr>
        <w:t xml:space="preserve"> – установленная тепловая мощность котельной, Гкал/ч. </w:t>
      </w:r>
      <w:r w:rsidR="00D97FF7" w:rsidRPr="00916C16">
        <w:rPr>
          <w:rFonts w:ascii="Arial" w:hAnsi="Arial" w:cs="Arial"/>
        </w:rPr>
        <w:t>Результаты расчета показателей загрузк</w:t>
      </w:r>
      <w:r w:rsidR="00720ED7" w:rsidRPr="00916C16">
        <w:rPr>
          <w:rFonts w:ascii="Arial" w:hAnsi="Arial" w:cs="Arial"/>
        </w:rPr>
        <w:t>и оборудования приведены в таб.</w:t>
      </w:r>
      <w:r w:rsidR="004C0F7F">
        <w:fldChar w:fldCharType="begin"/>
      </w:r>
      <w:r w:rsidR="004C0F7F">
        <w:instrText xml:space="preserve"> REF _Ref84413503 \h  \* MERGEFORMAT </w:instrText>
      </w:r>
      <w:r w:rsidR="004C0F7F">
        <w:fldChar w:fldCharType="separate"/>
      </w:r>
      <w:r w:rsidR="00372D39" w:rsidRPr="00372D39">
        <w:rPr>
          <w:rFonts w:ascii="Arial" w:hAnsi="Arial" w:cs="Arial"/>
          <w:vanish/>
        </w:rPr>
        <w:t>Таблица</w:t>
      </w:r>
      <w:r w:rsidR="00372D39" w:rsidRPr="00916C16">
        <w:rPr>
          <w:rFonts w:ascii="Arial" w:hAnsi="Arial" w:cs="Arial"/>
        </w:rPr>
        <w:t xml:space="preserve"> </w:t>
      </w:r>
      <w:r w:rsidR="00372D39">
        <w:rPr>
          <w:rFonts w:ascii="Arial" w:hAnsi="Arial" w:cs="Arial"/>
        </w:rPr>
        <w:t>5</w:t>
      </w:r>
      <w:r w:rsidR="004C0F7F">
        <w:fldChar w:fldCharType="end"/>
      </w:r>
      <w:r w:rsidR="00D97FF7" w:rsidRPr="00916C16">
        <w:rPr>
          <w:rFonts w:ascii="Arial" w:hAnsi="Arial" w:cs="Arial"/>
        </w:rPr>
        <w:t>.</w:t>
      </w:r>
    </w:p>
    <w:p w14:paraId="32D7BFE8" w14:textId="0A50F475" w:rsidR="00D97FF7" w:rsidRDefault="00D97FF7" w:rsidP="00916C16">
      <w:pPr>
        <w:pStyle w:val="affff0"/>
        <w:keepNext/>
        <w:spacing w:before="240"/>
        <w:rPr>
          <w:rFonts w:ascii="Arial" w:hAnsi="Arial" w:cs="Arial"/>
        </w:rPr>
      </w:pPr>
      <w:bookmarkStart w:id="71" w:name="_Ref84413503"/>
      <w:bookmarkStart w:id="72" w:name="_Ref84413486"/>
      <w:r w:rsidRPr="00916C16">
        <w:rPr>
          <w:rFonts w:ascii="Arial" w:hAnsi="Arial" w:cs="Arial"/>
        </w:rPr>
        <w:lastRenderedPageBreak/>
        <w:t xml:space="preserve">Таблица </w:t>
      </w:r>
      <w:r w:rsidR="000E0934" w:rsidRPr="00916C16">
        <w:rPr>
          <w:rFonts w:ascii="Arial" w:hAnsi="Arial" w:cs="Arial"/>
        </w:rPr>
        <w:fldChar w:fldCharType="begin"/>
      </w:r>
      <w:r w:rsidRPr="00916C16">
        <w:rPr>
          <w:rFonts w:ascii="Arial" w:hAnsi="Arial" w:cs="Arial"/>
        </w:rPr>
        <w:instrText xml:space="preserve"> SEQ Таблица \* ARABIC </w:instrText>
      </w:r>
      <w:r w:rsidR="000E0934" w:rsidRPr="00916C16">
        <w:rPr>
          <w:rFonts w:ascii="Arial" w:hAnsi="Arial" w:cs="Arial"/>
        </w:rPr>
        <w:fldChar w:fldCharType="separate"/>
      </w:r>
      <w:r w:rsidR="00372D39">
        <w:rPr>
          <w:rFonts w:ascii="Arial" w:hAnsi="Arial" w:cs="Arial"/>
        </w:rPr>
        <w:t>5</w:t>
      </w:r>
      <w:r w:rsidR="000E0934" w:rsidRPr="00916C16">
        <w:rPr>
          <w:rFonts w:ascii="Arial" w:hAnsi="Arial" w:cs="Arial"/>
        </w:rPr>
        <w:fldChar w:fldCharType="end"/>
      </w:r>
      <w:bookmarkEnd w:id="71"/>
      <w:r w:rsidRPr="00916C16">
        <w:rPr>
          <w:rFonts w:ascii="Arial" w:hAnsi="Arial" w:cs="Arial"/>
        </w:rPr>
        <w:t xml:space="preserve"> – Результаты расчета показателей загрузки оборудования </w:t>
      </w:r>
      <w:bookmarkEnd w:id="72"/>
      <w:r w:rsidRPr="00916C16">
        <w:rPr>
          <w:rFonts w:ascii="Arial" w:hAnsi="Arial" w:cs="Arial"/>
        </w:rPr>
        <w:t xml:space="preserve">источников </w:t>
      </w:r>
      <w:r w:rsidR="00551A1C">
        <w:rPr>
          <w:rFonts w:ascii="Arial" w:hAnsi="Arial" w:cs="Arial"/>
        </w:rPr>
        <w:t>Спасск</w:t>
      </w:r>
      <w:r w:rsidR="00C91E8D" w:rsidRPr="00916C16">
        <w:rPr>
          <w:rFonts w:ascii="Arial" w:hAnsi="Arial" w:cs="Arial"/>
        </w:rPr>
        <w:t xml:space="preserve">ого сельского поселения </w:t>
      </w:r>
      <w:r w:rsidR="00551A1C">
        <w:rPr>
          <w:rFonts w:ascii="Arial" w:hAnsi="Arial" w:cs="Arial"/>
        </w:rPr>
        <w:t>Томск</w:t>
      </w:r>
      <w:r w:rsidR="00C91E8D" w:rsidRPr="00916C16">
        <w:rPr>
          <w:rFonts w:ascii="Arial" w:hAnsi="Arial" w:cs="Arial"/>
        </w:rPr>
        <w:t>ого района</w:t>
      </w:r>
      <w:r w:rsidR="00916C16">
        <w:rPr>
          <w:rFonts w:ascii="Arial" w:hAnsi="Arial" w:cs="Arial"/>
        </w:rPr>
        <w:t xml:space="preserve"> (</w:t>
      </w:r>
      <w:r w:rsidR="00C50A27">
        <w:rPr>
          <w:rFonts w:ascii="Arial" w:hAnsi="Arial" w:cs="Arial"/>
        </w:rPr>
        <w:t>план</w:t>
      </w:r>
      <w:r w:rsidR="00916C16">
        <w:rPr>
          <w:rFonts w:ascii="Arial" w:hAnsi="Arial" w:cs="Arial"/>
        </w:rPr>
        <w:t xml:space="preserve"> 202</w:t>
      </w:r>
      <w:r w:rsidR="00C50A27">
        <w:rPr>
          <w:rFonts w:ascii="Arial" w:hAnsi="Arial" w:cs="Arial"/>
        </w:rPr>
        <w:t>5</w:t>
      </w:r>
      <w:r w:rsidR="00916C16">
        <w:rPr>
          <w:rFonts w:ascii="Arial" w:hAnsi="Arial" w:cs="Arial"/>
        </w:rPr>
        <w:t xml:space="preserve"> года)</w:t>
      </w:r>
    </w:p>
    <w:tbl>
      <w:tblPr>
        <w:tblW w:w="5000"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39"/>
        <w:gridCol w:w="2295"/>
        <w:gridCol w:w="1734"/>
        <w:gridCol w:w="1707"/>
        <w:gridCol w:w="1709"/>
        <w:gridCol w:w="1286"/>
      </w:tblGrid>
      <w:tr w:rsidR="000B0458" w:rsidRPr="000B0458" w14:paraId="1FA66666" w14:textId="77777777" w:rsidTr="00C50A27">
        <w:trPr>
          <w:trHeight w:val="401"/>
          <w:tblHeader/>
        </w:trPr>
        <w:tc>
          <w:tcPr>
            <w:tcW w:w="438" w:type="pct"/>
            <w:vMerge w:val="restart"/>
            <w:tcBorders>
              <w:top w:val="single" w:sz="4" w:space="0" w:color="auto"/>
              <w:bottom w:val="single" w:sz="4" w:space="0" w:color="auto"/>
              <w:right w:val="single" w:sz="4" w:space="0" w:color="auto"/>
            </w:tcBorders>
            <w:shd w:val="clear" w:color="auto" w:fill="F2F2F2" w:themeFill="background1" w:themeFillShade="F2"/>
            <w:vAlign w:val="center"/>
          </w:tcPr>
          <w:p w14:paraId="19E9EAF2" w14:textId="77777777" w:rsidR="000B0458" w:rsidRPr="000B0458" w:rsidRDefault="000B0458" w:rsidP="00773A13">
            <w:pPr>
              <w:widowControl w:val="0"/>
              <w:autoSpaceDE w:val="0"/>
              <w:autoSpaceDN w:val="0"/>
              <w:adjustRightInd w:val="0"/>
              <w:jc w:val="center"/>
              <w:rPr>
                <w:rFonts w:ascii="Arial" w:eastAsiaTheme="minorEastAsia" w:hAnsi="Arial" w:cs="Arial"/>
                <w:b/>
                <w:sz w:val="18"/>
                <w:szCs w:val="18"/>
              </w:rPr>
            </w:pPr>
            <w:r w:rsidRPr="000B0458">
              <w:rPr>
                <w:rFonts w:ascii="Arial" w:eastAsiaTheme="minorEastAsia" w:hAnsi="Arial" w:cs="Arial"/>
                <w:b/>
                <w:sz w:val="18"/>
                <w:szCs w:val="18"/>
              </w:rPr>
              <w:t>№ п/п.</w:t>
            </w:r>
          </w:p>
        </w:tc>
        <w:tc>
          <w:tcPr>
            <w:tcW w:w="1199"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DE6FA37" w14:textId="77777777" w:rsidR="000B0458" w:rsidRPr="000B0458" w:rsidRDefault="000B0458" w:rsidP="00773A13">
            <w:pPr>
              <w:widowControl w:val="0"/>
              <w:autoSpaceDE w:val="0"/>
              <w:autoSpaceDN w:val="0"/>
              <w:adjustRightInd w:val="0"/>
              <w:jc w:val="center"/>
              <w:rPr>
                <w:rFonts w:ascii="Arial" w:eastAsiaTheme="minorEastAsia" w:hAnsi="Arial" w:cs="Arial"/>
                <w:b/>
                <w:sz w:val="18"/>
                <w:szCs w:val="18"/>
              </w:rPr>
            </w:pPr>
            <w:r w:rsidRPr="000B0458">
              <w:rPr>
                <w:rFonts w:ascii="Arial" w:eastAsiaTheme="minorEastAsia" w:hAnsi="Arial" w:cs="Arial"/>
                <w:b/>
                <w:sz w:val="18"/>
                <w:szCs w:val="18"/>
              </w:rPr>
              <w:t>Наименование котельной</w:t>
            </w:r>
          </w:p>
        </w:tc>
        <w:tc>
          <w:tcPr>
            <w:tcW w:w="906"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119E193" w14:textId="77777777" w:rsidR="000B0458" w:rsidRPr="000B0458" w:rsidRDefault="000B0458" w:rsidP="00773A13">
            <w:pPr>
              <w:widowControl w:val="0"/>
              <w:autoSpaceDE w:val="0"/>
              <w:autoSpaceDN w:val="0"/>
              <w:adjustRightInd w:val="0"/>
              <w:jc w:val="center"/>
              <w:rPr>
                <w:rFonts w:ascii="Arial" w:eastAsiaTheme="minorEastAsia" w:hAnsi="Arial" w:cs="Arial"/>
                <w:b/>
                <w:sz w:val="18"/>
                <w:szCs w:val="18"/>
              </w:rPr>
            </w:pPr>
            <w:r w:rsidRPr="000B0458">
              <w:rPr>
                <w:rFonts w:ascii="Arial" w:eastAsiaTheme="minorEastAsia" w:hAnsi="Arial" w:cs="Arial"/>
                <w:b/>
                <w:sz w:val="18"/>
                <w:szCs w:val="18"/>
              </w:rPr>
              <w:t>Установленная тепловая мощность, Гкал/ч</w:t>
            </w:r>
          </w:p>
        </w:tc>
        <w:tc>
          <w:tcPr>
            <w:tcW w:w="1785" w:type="pct"/>
            <w:gridSpan w:val="2"/>
            <w:tcBorders>
              <w:top w:val="single" w:sz="4" w:space="0" w:color="auto"/>
              <w:left w:val="single" w:sz="4" w:space="0" w:color="auto"/>
              <w:bottom w:val="single" w:sz="4" w:space="0" w:color="auto"/>
            </w:tcBorders>
            <w:shd w:val="clear" w:color="auto" w:fill="F2F2F2" w:themeFill="background1" w:themeFillShade="F2"/>
            <w:vAlign w:val="center"/>
          </w:tcPr>
          <w:p w14:paraId="38EFBD30" w14:textId="77777777" w:rsidR="000B0458" w:rsidRPr="000B0458" w:rsidRDefault="00C50A27" w:rsidP="00773A13">
            <w:pPr>
              <w:widowControl w:val="0"/>
              <w:autoSpaceDE w:val="0"/>
              <w:autoSpaceDN w:val="0"/>
              <w:adjustRightInd w:val="0"/>
              <w:jc w:val="center"/>
              <w:rPr>
                <w:rFonts w:ascii="Arial" w:eastAsiaTheme="minorEastAsia" w:hAnsi="Arial" w:cs="Arial"/>
                <w:b/>
                <w:sz w:val="18"/>
                <w:szCs w:val="18"/>
              </w:rPr>
            </w:pPr>
            <w:r>
              <w:rPr>
                <w:rFonts w:ascii="Arial" w:eastAsiaTheme="minorEastAsia" w:hAnsi="Arial" w:cs="Arial"/>
                <w:b/>
                <w:sz w:val="18"/>
                <w:szCs w:val="18"/>
              </w:rPr>
              <w:t>2025</w:t>
            </w:r>
            <w:r w:rsidR="000B0458" w:rsidRPr="000B0458">
              <w:rPr>
                <w:rFonts w:ascii="Arial" w:eastAsiaTheme="minorEastAsia" w:hAnsi="Arial" w:cs="Arial"/>
                <w:b/>
                <w:sz w:val="18"/>
                <w:szCs w:val="18"/>
              </w:rPr>
              <w:t xml:space="preserve"> год</w:t>
            </w:r>
          </w:p>
        </w:tc>
        <w:tc>
          <w:tcPr>
            <w:tcW w:w="672" w:type="pct"/>
            <w:vMerge w:val="restart"/>
            <w:tcBorders>
              <w:top w:val="single" w:sz="4" w:space="0" w:color="auto"/>
              <w:left w:val="single" w:sz="4" w:space="0" w:color="auto"/>
            </w:tcBorders>
            <w:shd w:val="clear" w:color="auto" w:fill="F2F2F2" w:themeFill="background1" w:themeFillShade="F2"/>
            <w:vAlign w:val="center"/>
          </w:tcPr>
          <w:p w14:paraId="6039ACC8" w14:textId="77777777" w:rsidR="000B0458" w:rsidRPr="000B0458" w:rsidRDefault="000B0458" w:rsidP="00773A13">
            <w:pPr>
              <w:widowControl w:val="0"/>
              <w:autoSpaceDE w:val="0"/>
              <w:autoSpaceDN w:val="0"/>
              <w:adjustRightInd w:val="0"/>
              <w:jc w:val="center"/>
              <w:rPr>
                <w:rFonts w:ascii="Arial" w:eastAsiaTheme="minorEastAsia" w:hAnsi="Arial" w:cs="Arial"/>
                <w:b/>
                <w:sz w:val="18"/>
                <w:szCs w:val="18"/>
              </w:rPr>
            </w:pPr>
            <w:r w:rsidRPr="000B0458">
              <w:rPr>
                <w:rFonts w:ascii="Arial" w:eastAsiaTheme="minorEastAsia" w:hAnsi="Arial" w:cs="Arial"/>
                <w:b/>
                <w:sz w:val="18"/>
                <w:szCs w:val="18"/>
              </w:rPr>
              <w:t>КИУ тепловой мощности, %</w:t>
            </w:r>
          </w:p>
        </w:tc>
      </w:tr>
      <w:tr w:rsidR="000B0458" w:rsidRPr="000B0458" w14:paraId="6722997F" w14:textId="77777777" w:rsidTr="00773A13">
        <w:trPr>
          <w:trHeight w:val="57"/>
          <w:tblHeader/>
        </w:trPr>
        <w:tc>
          <w:tcPr>
            <w:tcW w:w="438" w:type="pct"/>
            <w:vMerge/>
            <w:tcBorders>
              <w:top w:val="nil"/>
              <w:bottom w:val="single" w:sz="4" w:space="0" w:color="auto"/>
              <w:right w:val="single" w:sz="4" w:space="0" w:color="auto"/>
            </w:tcBorders>
            <w:vAlign w:val="center"/>
          </w:tcPr>
          <w:p w14:paraId="4DB3268E" w14:textId="77777777" w:rsidR="000B0458" w:rsidRPr="000B0458" w:rsidRDefault="000B0458" w:rsidP="00773A13">
            <w:pPr>
              <w:widowControl w:val="0"/>
              <w:autoSpaceDE w:val="0"/>
              <w:autoSpaceDN w:val="0"/>
              <w:adjustRightInd w:val="0"/>
              <w:jc w:val="center"/>
              <w:rPr>
                <w:rFonts w:ascii="Arial" w:eastAsiaTheme="minorEastAsia" w:hAnsi="Arial" w:cs="Arial"/>
                <w:sz w:val="18"/>
                <w:szCs w:val="18"/>
              </w:rPr>
            </w:pPr>
          </w:p>
        </w:tc>
        <w:tc>
          <w:tcPr>
            <w:tcW w:w="1199" w:type="pct"/>
            <w:vMerge/>
            <w:tcBorders>
              <w:top w:val="nil"/>
              <w:left w:val="single" w:sz="4" w:space="0" w:color="auto"/>
              <w:bottom w:val="single" w:sz="4" w:space="0" w:color="auto"/>
              <w:right w:val="single" w:sz="4" w:space="0" w:color="auto"/>
            </w:tcBorders>
            <w:vAlign w:val="center"/>
          </w:tcPr>
          <w:p w14:paraId="6CDAE4B5" w14:textId="77777777" w:rsidR="000B0458" w:rsidRPr="000B0458" w:rsidRDefault="000B0458" w:rsidP="00773A13">
            <w:pPr>
              <w:widowControl w:val="0"/>
              <w:autoSpaceDE w:val="0"/>
              <w:autoSpaceDN w:val="0"/>
              <w:adjustRightInd w:val="0"/>
              <w:jc w:val="center"/>
              <w:rPr>
                <w:rFonts w:ascii="Arial" w:eastAsiaTheme="minorEastAsia" w:hAnsi="Arial" w:cs="Arial"/>
                <w:sz w:val="18"/>
                <w:szCs w:val="18"/>
              </w:rPr>
            </w:pPr>
          </w:p>
        </w:tc>
        <w:tc>
          <w:tcPr>
            <w:tcW w:w="906" w:type="pct"/>
            <w:vMerge/>
            <w:tcBorders>
              <w:top w:val="nil"/>
              <w:left w:val="single" w:sz="4" w:space="0" w:color="auto"/>
              <w:bottom w:val="single" w:sz="4" w:space="0" w:color="auto"/>
              <w:right w:val="single" w:sz="4" w:space="0" w:color="auto"/>
            </w:tcBorders>
            <w:vAlign w:val="center"/>
          </w:tcPr>
          <w:p w14:paraId="2484ECC4" w14:textId="77777777" w:rsidR="000B0458" w:rsidRPr="000B0458" w:rsidRDefault="000B0458" w:rsidP="00773A13">
            <w:pPr>
              <w:widowControl w:val="0"/>
              <w:autoSpaceDE w:val="0"/>
              <w:autoSpaceDN w:val="0"/>
              <w:adjustRightInd w:val="0"/>
              <w:jc w:val="center"/>
              <w:rPr>
                <w:rFonts w:ascii="Arial" w:eastAsiaTheme="minorEastAsia" w:hAnsi="Arial" w:cs="Arial"/>
                <w:sz w:val="18"/>
                <w:szCs w:val="18"/>
              </w:rPr>
            </w:pPr>
          </w:p>
        </w:tc>
        <w:tc>
          <w:tcPr>
            <w:tcW w:w="89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A7BDC2B" w14:textId="77777777" w:rsidR="000B0458" w:rsidRPr="000B0458" w:rsidRDefault="000B0458" w:rsidP="00773A13">
            <w:pPr>
              <w:widowControl w:val="0"/>
              <w:autoSpaceDE w:val="0"/>
              <w:autoSpaceDN w:val="0"/>
              <w:adjustRightInd w:val="0"/>
              <w:jc w:val="center"/>
              <w:rPr>
                <w:rFonts w:ascii="Arial" w:eastAsiaTheme="minorEastAsia" w:hAnsi="Arial" w:cs="Arial"/>
                <w:b/>
                <w:sz w:val="18"/>
                <w:szCs w:val="18"/>
              </w:rPr>
            </w:pPr>
            <w:r w:rsidRPr="000B0458">
              <w:rPr>
                <w:rFonts w:ascii="Arial" w:eastAsiaTheme="minorEastAsia" w:hAnsi="Arial" w:cs="Arial"/>
                <w:b/>
                <w:sz w:val="18"/>
                <w:szCs w:val="18"/>
              </w:rPr>
              <w:t>Выработка тепла, Гкал</w:t>
            </w:r>
          </w:p>
        </w:tc>
        <w:tc>
          <w:tcPr>
            <w:tcW w:w="893" w:type="pct"/>
            <w:tcBorders>
              <w:top w:val="single" w:sz="4" w:space="0" w:color="auto"/>
              <w:left w:val="single" w:sz="4" w:space="0" w:color="auto"/>
              <w:bottom w:val="single" w:sz="4" w:space="0" w:color="auto"/>
            </w:tcBorders>
            <w:shd w:val="clear" w:color="auto" w:fill="F2F2F2" w:themeFill="background1" w:themeFillShade="F2"/>
            <w:vAlign w:val="center"/>
          </w:tcPr>
          <w:p w14:paraId="1CBA239B" w14:textId="77777777" w:rsidR="000B0458" w:rsidRPr="000B0458" w:rsidRDefault="000B0458" w:rsidP="00773A13">
            <w:pPr>
              <w:widowControl w:val="0"/>
              <w:autoSpaceDE w:val="0"/>
              <w:autoSpaceDN w:val="0"/>
              <w:adjustRightInd w:val="0"/>
              <w:jc w:val="center"/>
              <w:rPr>
                <w:rFonts w:ascii="Arial" w:eastAsiaTheme="minorEastAsia" w:hAnsi="Arial" w:cs="Arial"/>
                <w:b/>
                <w:sz w:val="18"/>
                <w:szCs w:val="18"/>
              </w:rPr>
            </w:pPr>
            <w:r w:rsidRPr="000B0458">
              <w:rPr>
                <w:rFonts w:ascii="Arial" w:eastAsiaTheme="minorEastAsia" w:hAnsi="Arial" w:cs="Arial"/>
                <w:b/>
                <w:sz w:val="18"/>
                <w:szCs w:val="18"/>
              </w:rPr>
              <w:t>Число часов использования УТМ, час.</w:t>
            </w:r>
          </w:p>
        </w:tc>
        <w:tc>
          <w:tcPr>
            <w:tcW w:w="672" w:type="pct"/>
            <w:vMerge/>
            <w:tcBorders>
              <w:left w:val="single" w:sz="4" w:space="0" w:color="auto"/>
              <w:bottom w:val="single" w:sz="4" w:space="0" w:color="auto"/>
            </w:tcBorders>
            <w:vAlign w:val="center"/>
          </w:tcPr>
          <w:p w14:paraId="2BF4BDD0" w14:textId="77777777" w:rsidR="000B0458" w:rsidRPr="000B0458" w:rsidRDefault="000B0458" w:rsidP="00773A13">
            <w:pPr>
              <w:widowControl w:val="0"/>
              <w:autoSpaceDE w:val="0"/>
              <w:autoSpaceDN w:val="0"/>
              <w:adjustRightInd w:val="0"/>
              <w:jc w:val="center"/>
              <w:rPr>
                <w:rFonts w:ascii="Arial" w:eastAsiaTheme="minorEastAsia" w:hAnsi="Arial" w:cs="Arial"/>
                <w:sz w:val="18"/>
                <w:szCs w:val="18"/>
              </w:rPr>
            </w:pPr>
          </w:p>
        </w:tc>
      </w:tr>
      <w:tr w:rsidR="00D36BA9" w:rsidRPr="000B0458" w14:paraId="6804CF4F" w14:textId="77777777" w:rsidTr="000B0458">
        <w:trPr>
          <w:trHeight w:val="310"/>
        </w:trPr>
        <w:tc>
          <w:tcPr>
            <w:tcW w:w="438" w:type="pct"/>
            <w:tcBorders>
              <w:top w:val="single" w:sz="4" w:space="0" w:color="auto"/>
              <w:bottom w:val="single" w:sz="4" w:space="0" w:color="auto"/>
              <w:right w:val="single" w:sz="4" w:space="0" w:color="auto"/>
            </w:tcBorders>
            <w:vAlign w:val="center"/>
          </w:tcPr>
          <w:p w14:paraId="35677B2C" w14:textId="77777777" w:rsidR="00D36BA9" w:rsidRPr="000B0458" w:rsidRDefault="00D36BA9" w:rsidP="00D36BA9">
            <w:pPr>
              <w:widowControl w:val="0"/>
              <w:autoSpaceDE w:val="0"/>
              <w:autoSpaceDN w:val="0"/>
              <w:adjustRightInd w:val="0"/>
              <w:jc w:val="center"/>
              <w:rPr>
                <w:rFonts w:ascii="Arial" w:eastAsiaTheme="minorEastAsia" w:hAnsi="Arial" w:cs="Arial"/>
                <w:sz w:val="18"/>
                <w:szCs w:val="18"/>
              </w:rPr>
            </w:pPr>
            <w:r w:rsidRPr="000B0458">
              <w:rPr>
                <w:rFonts w:ascii="Arial" w:hAnsi="Arial" w:cs="Arial"/>
                <w:color w:val="000000"/>
                <w:sz w:val="18"/>
                <w:szCs w:val="18"/>
              </w:rPr>
              <w:t>1</w:t>
            </w:r>
          </w:p>
        </w:tc>
        <w:tc>
          <w:tcPr>
            <w:tcW w:w="1199" w:type="pct"/>
            <w:tcBorders>
              <w:top w:val="single" w:sz="4" w:space="0" w:color="auto"/>
              <w:left w:val="single" w:sz="4" w:space="0" w:color="auto"/>
              <w:bottom w:val="single" w:sz="4" w:space="0" w:color="auto"/>
              <w:right w:val="single" w:sz="4" w:space="0" w:color="auto"/>
            </w:tcBorders>
            <w:vAlign w:val="center"/>
          </w:tcPr>
          <w:p w14:paraId="5DED1F40" w14:textId="77777777" w:rsidR="00D36BA9" w:rsidRPr="000B0458" w:rsidRDefault="00D36BA9" w:rsidP="00D36BA9">
            <w:pPr>
              <w:widowControl w:val="0"/>
              <w:autoSpaceDE w:val="0"/>
              <w:autoSpaceDN w:val="0"/>
              <w:adjustRightInd w:val="0"/>
              <w:rPr>
                <w:rFonts w:ascii="Arial" w:eastAsiaTheme="minorEastAsia" w:hAnsi="Arial" w:cs="Arial"/>
                <w:sz w:val="18"/>
                <w:szCs w:val="18"/>
              </w:rPr>
            </w:pPr>
            <w:r w:rsidRPr="00D36BA9">
              <w:rPr>
                <w:rFonts w:ascii="Arial" w:eastAsiaTheme="minorEastAsia" w:hAnsi="Arial" w:cs="Arial"/>
                <w:sz w:val="18"/>
                <w:szCs w:val="18"/>
              </w:rPr>
              <w:t>"ТКМ-400" с. Батурино</w:t>
            </w:r>
          </w:p>
        </w:tc>
        <w:tc>
          <w:tcPr>
            <w:tcW w:w="906" w:type="pct"/>
            <w:tcBorders>
              <w:top w:val="single" w:sz="4" w:space="0" w:color="auto"/>
              <w:left w:val="single" w:sz="4" w:space="0" w:color="auto"/>
              <w:bottom w:val="single" w:sz="4" w:space="0" w:color="auto"/>
              <w:right w:val="single" w:sz="4" w:space="0" w:color="auto"/>
            </w:tcBorders>
            <w:vAlign w:val="center"/>
          </w:tcPr>
          <w:p w14:paraId="6CD4B30A" w14:textId="77777777" w:rsidR="00D36BA9" w:rsidRPr="000B0458" w:rsidRDefault="00D36BA9" w:rsidP="00D36BA9">
            <w:pPr>
              <w:widowControl w:val="0"/>
              <w:autoSpaceDE w:val="0"/>
              <w:autoSpaceDN w:val="0"/>
              <w:adjustRightInd w:val="0"/>
              <w:jc w:val="center"/>
              <w:rPr>
                <w:rFonts w:ascii="Arial" w:eastAsiaTheme="minorEastAsia" w:hAnsi="Arial" w:cs="Arial"/>
                <w:sz w:val="18"/>
                <w:szCs w:val="18"/>
              </w:rPr>
            </w:pPr>
            <w:r w:rsidRPr="00D36BA9">
              <w:rPr>
                <w:rFonts w:ascii="Arial" w:eastAsiaTheme="minorEastAsia" w:hAnsi="Arial" w:cs="Arial"/>
                <w:sz w:val="18"/>
                <w:szCs w:val="18"/>
              </w:rPr>
              <w:t>0,3440</w:t>
            </w:r>
          </w:p>
        </w:tc>
        <w:tc>
          <w:tcPr>
            <w:tcW w:w="892" w:type="pct"/>
            <w:tcBorders>
              <w:top w:val="single" w:sz="4" w:space="0" w:color="auto"/>
              <w:left w:val="single" w:sz="4" w:space="0" w:color="auto"/>
              <w:bottom w:val="single" w:sz="4" w:space="0" w:color="auto"/>
              <w:right w:val="single" w:sz="4" w:space="0" w:color="auto"/>
            </w:tcBorders>
            <w:vAlign w:val="center"/>
          </w:tcPr>
          <w:p w14:paraId="36E569D7" w14:textId="77777777" w:rsidR="00D36BA9" w:rsidRPr="000B0458" w:rsidRDefault="00D36BA9" w:rsidP="00D36BA9">
            <w:pPr>
              <w:widowControl w:val="0"/>
              <w:autoSpaceDE w:val="0"/>
              <w:autoSpaceDN w:val="0"/>
              <w:adjustRightInd w:val="0"/>
              <w:jc w:val="center"/>
              <w:rPr>
                <w:rFonts w:ascii="Arial" w:eastAsiaTheme="minorEastAsia" w:hAnsi="Arial" w:cs="Arial"/>
                <w:sz w:val="18"/>
                <w:szCs w:val="18"/>
              </w:rPr>
            </w:pPr>
            <w:r w:rsidRPr="00D36BA9">
              <w:rPr>
                <w:rFonts w:ascii="Arial" w:eastAsiaTheme="minorEastAsia" w:hAnsi="Arial" w:cs="Arial"/>
                <w:sz w:val="18"/>
                <w:szCs w:val="18"/>
              </w:rPr>
              <w:t>910,51</w:t>
            </w:r>
          </w:p>
        </w:tc>
        <w:tc>
          <w:tcPr>
            <w:tcW w:w="893" w:type="pct"/>
            <w:tcBorders>
              <w:top w:val="single" w:sz="4" w:space="0" w:color="auto"/>
              <w:left w:val="single" w:sz="4" w:space="0" w:color="auto"/>
              <w:bottom w:val="single" w:sz="4" w:space="0" w:color="auto"/>
              <w:right w:val="single" w:sz="4" w:space="0" w:color="auto"/>
            </w:tcBorders>
            <w:vAlign w:val="center"/>
          </w:tcPr>
          <w:p w14:paraId="1A1A2377" w14:textId="77777777" w:rsidR="00D36BA9" w:rsidRPr="000B0458" w:rsidRDefault="00D36BA9" w:rsidP="00D36BA9">
            <w:pPr>
              <w:widowControl w:val="0"/>
              <w:autoSpaceDE w:val="0"/>
              <w:autoSpaceDN w:val="0"/>
              <w:adjustRightInd w:val="0"/>
              <w:jc w:val="center"/>
              <w:rPr>
                <w:rFonts w:ascii="Arial" w:eastAsiaTheme="minorEastAsia" w:hAnsi="Arial" w:cs="Arial"/>
                <w:sz w:val="18"/>
                <w:szCs w:val="18"/>
              </w:rPr>
            </w:pPr>
            <w:r w:rsidRPr="00D36BA9">
              <w:rPr>
                <w:rFonts w:ascii="Arial" w:eastAsiaTheme="minorEastAsia" w:hAnsi="Arial" w:cs="Arial"/>
                <w:sz w:val="18"/>
                <w:szCs w:val="18"/>
              </w:rPr>
              <w:t>2647</w:t>
            </w:r>
          </w:p>
        </w:tc>
        <w:tc>
          <w:tcPr>
            <w:tcW w:w="672" w:type="pct"/>
            <w:tcBorders>
              <w:top w:val="single" w:sz="4" w:space="0" w:color="auto"/>
              <w:left w:val="nil"/>
              <w:bottom w:val="single" w:sz="4" w:space="0" w:color="auto"/>
              <w:right w:val="single" w:sz="4" w:space="0" w:color="auto"/>
            </w:tcBorders>
            <w:vAlign w:val="center"/>
          </w:tcPr>
          <w:p w14:paraId="77CF5535" w14:textId="77777777" w:rsidR="00D36BA9" w:rsidRPr="000B0458" w:rsidRDefault="00D36BA9" w:rsidP="00D36BA9">
            <w:pPr>
              <w:widowControl w:val="0"/>
              <w:autoSpaceDE w:val="0"/>
              <w:autoSpaceDN w:val="0"/>
              <w:adjustRightInd w:val="0"/>
              <w:jc w:val="center"/>
              <w:rPr>
                <w:rFonts w:ascii="Arial" w:eastAsiaTheme="minorEastAsia" w:hAnsi="Arial" w:cs="Arial"/>
                <w:sz w:val="18"/>
                <w:szCs w:val="18"/>
              </w:rPr>
            </w:pPr>
            <w:r w:rsidRPr="00D36BA9">
              <w:rPr>
                <w:rFonts w:ascii="Arial" w:eastAsiaTheme="minorEastAsia" w:hAnsi="Arial" w:cs="Arial"/>
                <w:sz w:val="18"/>
                <w:szCs w:val="18"/>
              </w:rPr>
              <w:t>30,2</w:t>
            </w:r>
          </w:p>
        </w:tc>
      </w:tr>
      <w:tr w:rsidR="00D36BA9" w:rsidRPr="000B0458" w14:paraId="5DD9A10A" w14:textId="77777777" w:rsidTr="000B0458">
        <w:trPr>
          <w:trHeight w:val="310"/>
        </w:trPr>
        <w:tc>
          <w:tcPr>
            <w:tcW w:w="438" w:type="pct"/>
            <w:tcBorders>
              <w:top w:val="single" w:sz="4" w:space="0" w:color="auto"/>
              <w:bottom w:val="single" w:sz="4" w:space="0" w:color="auto"/>
              <w:right w:val="single" w:sz="4" w:space="0" w:color="auto"/>
            </w:tcBorders>
            <w:vAlign w:val="center"/>
          </w:tcPr>
          <w:p w14:paraId="1B91E9AF" w14:textId="77777777" w:rsidR="00D36BA9" w:rsidRPr="000B0458" w:rsidRDefault="00D36BA9" w:rsidP="00D36BA9">
            <w:pPr>
              <w:widowControl w:val="0"/>
              <w:autoSpaceDE w:val="0"/>
              <w:autoSpaceDN w:val="0"/>
              <w:adjustRightInd w:val="0"/>
              <w:jc w:val="center"/>
              <w:rPr>
                <w:rFonts w:ascii="Arial" w:hAnsi="Arial" w:cs="Arial"/>
                <w:color w:val="000000"/>
                <w:sz w:val="18"/>
                <w:szCs w:val="18"/>
              </w:rPr>
            </w:pPr>
            <w:r>
              <w:rPr>
                <w:rFonts w:ascii="Arial" w:hAnsi="Arial" w:cs="Arial"/>
                <w:color w:val="000000"/>
                <w:sz w:val="18"/>
                <w:szCs w:val="18"/>
              </w:rPr>
              <w:t>2</w:t>
            </w:r>
          </w:p>
        </w:tc>
        <w:tc>
          <w:tcPr>
            <w:tcW w:w="1199" w:type="pct"/>
            <w:tcBorders>
              <w:top w:val="single" w:sz="4" w:space="0" w:color="auto"/>
              <w:left w:val="single" w:sz="4" w:space="0" w:color="auto"/>
              <w:bottom w:val="single" w:sz="4" w:space="0" w:color="auto"/>
              <w:right w:val="single" w:sz="4" w:space="0" w:color="auto"/>
            </w:tcBorders>
            <w:vAlign w:val="center"/>
          </w:tcPr>
          <w:p w14:paraId="47BEAC33" w14:textId="77777777" w:rsidR="00D36BA9" w:rsidRPr="00D36BA9" w:rsidRDefault="00D36BA9" w:rsidP="00D36BA9">
            <w:pPr>
              <w:widowControl w:val="0"/>
              <w:autoSpaceDE w:val="0"/>
              <w:autoSpaceDN w:val="0"/>
              <w:adjustRightInd w:val="0"/>
              <w:rPr>
                <w:rFonts w:ascii="Arial" w:eastAsiaTheme="minorEastAsia" w:hAnsi="Arial" w:cs="Arial"/>
                <w:sz w:val="18"/>
                <w:szCs w:val="18"/>
              </w:rPr>
            </w:pPr>
            <w:r w:rsidRPr="00D36BA9">
              <w:rPr>
                <w:rFonts w:ascii="Arial" w:eastAsiaTheme="minorEastAsia" w:hAnsi="Arial" w:cs="Arial"/>
                <w:sz w:val="18"/>
                <w:szCs w:val="18"/>
              </w:rPr>
              <w:t>Котельная п. Синий Утес</w:t>
            </w:r>
          </w:p>
        </w:tc>
        <w:tc>
          <w:tcPr>
            <w:tcW w:w="906" w:type="pct"/>
            <w:tcBorders>
              <w:top w:val="single" w:sz="4" w:space="0" w:color="auto"/>
              <w:left w:val="single" w:sz="4" w:space="0" w:color="auto"/>
              <w:bottom w:val="single" w:sz="4" w:space="0" w:color="auto"/>
              <w:right w:val="single" w:sz="4" w:space="0" w:color="auto"/>
            </w:tcBorders>
            <w:vAlign w:val="center"/>
          </w:tcPr>
          <w:p w14:paraId="78E10142" w14:textId="77777777" w:rsidR="00D36BA9" w:rsidRPr="000B0458" w:rsidRDefault="00D36BA9" w:rsidP="00D36BA9">
            <w:pPr>
              <w:widowControl w:val="0"/>
              <w:autoSpaceDE w:val="0"/>
              <w:autoSpaceDN w:val="0"/>
              <w:adjustRightInd w:val="0"/>
              <w:jc w:val="center"/>
              <w:rPr>
                <w:rFonts w:ascii="Arial" w:eastAsiaTheme="minorEastAsia" w:hAnsi="Arial" w:cs="Arial"/>
                <w:sz w:val="18"/>
                <w:szCs w:val="18"/>
              </w:rPr>
            </w:pPr>
            <w:r w:rsidRPr="00D36BA9">
              <w:rPr>
                <w:rFonts w:ascii="Arial" w:eastAsiaTheme="minorEastAsia" w:hAnsi="Arial" w:cs="Arial"/>
                <w:sz w:val="18"/>
                <w:szCs w:val="18"/>
              </w:rPr>
              <w:t>3,4400</w:t>
            </w:r>
          </w:p>
        </w:tc>
        <w:tc>
          <w:tcPr>
            <w:tcW w:w="892" w:type="pct"/>
            <w:tcBorders>
              <w:top w:val="single" w:sz="4" w:space="0" w:color="auto"/>
              <w:left w:val="single" w:sz="4" w:space="0" w:color="auto"/>
              <w:bottom w:val="single" w:sz="4" w:space="0" w:color="auto"/>
              <w:right w:val="single" w:sz="4" w:space="0" w:color="auto"/>
            </w:tcBorders>
            <w:vAlign w:val="center"/>
          </w:tcPr>
          <w:p w14:paraId="6AFA2DEC" w14:textId="77777777" w:rsidR="00D36BA9" w:rsidRPr="000B0458" w:rsidRDefault="00D36BA9" w:rsidP="00D36BA9">
            <w:pPr>
              <w:widowControl w:val="0"/>
              <w:autoSpaceDE w:val="0"/>
              <w:autoSpaceDN w:val="0"/>
              <w:adjustRightInd w:val="0"/>
              <w:jc w:val="center"/>
              <w:rPr>
                <w:rFonts w:ascii="Arial" w:eastAsiaTheme="minorEastAsia" w:hAnsi="Arial" w:cs="Arial"/>
                <w:sz w:val="18"/>
                <w:szCs w:val="18"/>
              </w:rPr>
            </w:pPr>
            <w:r w:rsidRPr="00D36BA9">
              <w:rPr>
                <w:rFonts w:ascii="Arial" w:eastAsiaTheme="minorEastAsia" w:hAnsi="Arial" w:cs="Arial"/>
                <w:sz w:val="18"/>
                <w:szCs w:val="18"/>
              </w:rPr>
              <w:t>8 806,75</w:t>
            </w:r>
          </w:p>
        </w:tc>
        <w:tc>
          <w:tcPr>
            <w:tcW w:w="893" w:type="pct"/>
            <w:tcBorders>
              <w:top w:val="single" w:sz="4" w:space="0" w:color="auto"/>
              <w:left w:val="single" w:sz="4" w:space="0" w:color="auto"/>
              <w:bottom w:val="single" w:sz="4" w:space="0" w:color="auto"/>
              <w:right w:val="single" w:sz="4" w:space="0" w:color="auto"/>
            </w:tcBorders>
            <w:vAlign w:val="center"/>
          </w:tcPr>
          <w:p w14:paraId="1AC094C6" w14:textId="77777777" w:rsidR="00D36BA9" w:rsidRPr="004B3815" w:rsidRDefault="00D36BA9" w:rsidP="00D36BA9">
            <w:pPr>
              <w:widowControl w:val="0"/>
              <w:autoSpaceDE w:val="0"/>
              <w:autoSpaceDN w:val="0"/>
              <w:adjustRightInd w:val="0"/>
              <w:jc w:val="center"/>
              <w:rPr>
                <w:rFonts w:ascii="Arial" w:eastAsiaTheme="minorEastAsia" w:hAnsi="Arial" w:cs="Arial"/>
                <w:sz w:val="18"/>
                <w:szCs w:val="18"/>
              </w:rPr>
            </w:pPr>
            <w:r w:rsidRPr="00D36BA9">
              <w:rPr>
                <w:rFonts w:ascii="Arial" w:eastAsiaTheme="minorEastAsia" w:hAnsi="Arial" w:cs="Arial"/>
                <w:sz w:val="18"/>
                <w:szCs w:val="18"/>
              </w:rPr>
              <w:t>2560</w:t>
            </w:r>
          </w:p>
        </w:tc>
        <w:tc>
          <w:tcPr>
            <w:tcW w:w="672" w:type="pct"/>
            <w:tcBorders>
              <w:top w:val="single" w:sz="4" w:space="0" w:color="auto"/>
              <w:left w:val="nil"/>
              <w:bottom w:val="single" w:sz="4" w:space="0" w:color="auto"/>
              <w:right w:val="single" w:sz="4" w:space="0" w:color="auto"/>
            </w:tcBorders>
            <w:vAlign w:val="center"/>
          </w:tcPr>
          <w:p w14:paraId="691821E8" w14:textId="77777777" w:rsidR="00D36BA9" w:rsidRPr="004B3815" w:rsidRDefault="00D36BA9" w:rsidP="00D36BA9">
            <w:pPr>
              <w:widowControl w:val="0"/>
              <w:autoSpaceDE w:val="0"/>
              <w:autoSpaceDN w:val="0"/>
              <w:adjustRightInd w:val="0"/>
              <w:jc w:val="center"/>
              <w:rPr>
                <w:rFonts w:ascii="Arial" w:eastAsiaTheme="minorEastAsia" w:hAnsi="Arial" w:cs="Arial"/>
                <w:sz w:val="18"/>
                <w:szCs w:val="18"/>
              </w:rPr>
            </w:pPr>
            <w:r w:rsidRPr="00D36BA9">
              <w:rPr>
                <w:rFonts w:ascii="Arial" w:eastAsiaTheme="minorEastAsia" w:hAnsi="Arial" w:cs="Arial"/>
                <w:sz w:val="18"/>
                <w:szCs w:val="18"/>
              </w:rPr>
              <w:t>29,2</w:t>
            </w:r>
          </w:p>
        </w:tc>
      </w:tr>
      <w:tr w:rsidR="00D36BA9" w:rsidRPr="000B0458" w14:paraId="556420F1" w14:textId="77777777" w:rsidTr="000B0458">
        <w:trPr>
          <w:trHeight w:val="310"/>
        </w:trPr>
        <w:tc>
          <w:tcPr>
            <w:tcW w:w="438" w:type="pct"/>
            <w:tcBorders>
              <w:top w:val="single" w:sz="4" w:space="0" w:color="auto"/>
              <w:bottom w:val="single" w:sz="4" w:space="0" w:color="auto"/>
              <w:right w:val="single" w:sz="4" w:space="0" w:color="auto"/>
            </w:tcBorders>
            <w:vAlign w:val="center"/>
          </w:tcPr>
          <w:p w14:paraId="0103DBB9" w14:textId="77777777" w:rsidR="00D36BA9" w:rsidRPr="000B0458" w:rsidRDefault="00D36BA9" w:rsidP="00D36BA9">
            <w:pPr>
              <w:widowControl w:val="0"/>
              <w:autoSpaceDE w:val="0"/>
              <w:autoSpaceDN w:val="0"/>
              <w:adjustRightInd w:val="0"/>
              <w:jc w:val="center"/>
              <w:rPr>
                <w:rFonts w:ascii="Arial" w:eastAsiaTheme="minorEastAsia" w:hAnsi="Arial" w:cs="Arial"/>
                <w:sz w:val="18"/>
                <w:szCs w:val="18"/>
              </w:rPr>
            </w:pPr>
          </w:p>
        </w:tc>
        <w:tc>
          <w:tcPr>
            <w:tcW w:w="1199" w:type="pct"/>
            <w:tcBorders>
              <w:top w:val="nil"/>
              <w:left w:val="single" w:sz="4" w:space="0" w:color="auto"/>
              <w:bottom w:val="single" w:sz="4" w:space="0" w:color="auto"/>
              <w:right w:val="single" w:sz="4" w:space="0" w:color="auto"/>
            </w:tcBorders>
            <w:vAlign w:val="center"/>
          </w:tcPr>
          <w:p w14:paraId="0C10E894" w14:textId="77777777" w:rsidR="00D36BA9" w:rsidRPr="000B0458" w:rsidRDefault="00D36BA9" w:rsidP="00D36BA9">
            <w:pPr>
              <w:widowControl w:val="0"/>
              <w:autoSpaceDE w:val="0"/>
              <w:autoSpaceDN w:val="0"/>
              <w:adjustRightInd w:val="0"/>
              <w:rPr>
                <w:rFonts w:ascii="Arial" w:eastAsiaTheme="minorEastAsia" w:hAnsi="Arial" w:cs="Arial"/>
                <w:b/>
                <w:sz w:val="18"/>
                <w:szCs w:val="18"/>
              </w:rPr>
            </w:pPr>
            <w:r w:rsidRPr="000B0458">
              <w:rPr>
                <w:rFonts w:ascii="Arial" w:eastAsiaTheme="minorEastAsia" w:hAnsi="Arial" w:cs="Arial"/>
                <w:b/>
                <w:sz w:val="18"/>
                <w:szCs w:val="18"/>
              </w:rPr>
              <w:t>Всего по поселению</w:t>
            </w:r>
          </w:p>
        </w:tc>
        <w:tc>
          <w:tcPr>
            <w:tcW w:w="906" w:type="pct"/>
            <w:tcBorders>
              <w:top w:val="nil"/>
              <w:left w:val="single" w:sz="4" w:space="0" w:color="auto"/>
              <w:bottom w:val="single" w:sz="4" w:space="0" w:color="auto"/>
              <w:right w:val="single" w:sz="4" w:space="0" w:color="auto"/>
            </w:tcBorders>
            <w:vAlign w:val="center"/>
          </w:tcPr>
          <w:p w14:paraId="7FB73B39" w14:textId="77777777" w:rsidR="00D36BA9" w:rsidRPr="00D36BA9" w:rsidRDefault="00D36BA9" w:rsidP="00D36BA9">
            <w:pPr>
              <w:widowControl w:val="0"/>
              <w:autoSpaceDE w:val="0"/>
              <w:autoSpaceDN w:val="0"/>
              <w:adjustRightInd w:val="0"/>
              <w:jc w:val="center"/>
              <w:rPr>
                <w:rFonts w:ascii="Arial" w:eastAsiaTheme="minorEastAsia" w:hAnsi="Arial" w:cs="Arial"/>
                <w:b/>
                <w:sz w:val="18"/>
                <w:szCs w:val="18"/>
              </w:rPr>
            </w:pPr>
            <w:r w:rsidRPr="00D36BA9">
              <w:rPr>
                <w:rFonts w:ascii="Arial" w:eastAsiaTheme="minorEastAsia" w:hAnsi="Arial" w:cs="Arial"/>
                <w:b/>
                <w:sz w:val="18"/>
                <w:szCs w:val="18"/>
              </w:rPr>
              <w:t>3,7840</w:t>
            </w:r>
          </w:p>
        </w:tc>
        <w:tc>
          <w:tcPr>
            <w:tcW w:w="892" w:type="pct"/>
            <w:tcBorders>
              <w:top w:val="nil"/>
              <w:left w:val="single" w:sz="4" w:space="0" w:color="auto"/>
              <w:bottom w:val="single" w:sz="4" w:space="0" w:color="auto"/>
              <w:right w:val="single" w:sz="4" w:space="0" w:color="auto"/>
            </w:tcBorders>
            <w:vAlign w:val="center"/>
          </w:tcPr>
          <w:p w14:paraId="3367EDA9" w14:textId="77777777" w:rsidR="00D36BA9" w:rsidRPr="00D36BA9" w:rsidRDefault="00D36BA9" w:rsidP="00D36BA9">
            <w:pPr>
              <w:widowControl w:val="0"/>
              <w:autoSpaceDE w:val="0"/>
              <w:autoSpaceDN w:val="0"/>
              <w:adjustRightInd w:val="0"/>
              <w:jc w:val="center"/>
              <w:rPr>
                <w:rFonts w:ascii="Arial" w:eastAsiaTheme="minorEastAsia" w:hAnsi="Arial" w:cs="Arial"/>
                <w:b/>
                <w:sz w:val="18"/>
                <w:szCs w:val="18"/>
              </w:rPr>
            </w:pPr>
            <w:r w:rsidRPr="00D36BA9">
              <w:rPr>
                <w:rFonts w:ascii="Arial" w:eastAsiaTheme="minorEastAsia" w:hAnsi="Arial" w:cs="Arial"/>
                <w:b/>
                <w:sz w:val="18"/>
                <w:szCs w:val="18"/>
              </w:rPr>
              <w:t>9 717,26</w:t>
            </w:r>
          </w:p>
        </w:tc>
        <w:tc>
          <w:tcPr>
            <w:tcW w:w="893" w:type="pct"/>
            <w:tcBorders>
              <w:top w:val="nil"/>
              <w:left w:val="single" w:sz="4" w:space="0" w:color="auto"/>
              <w:bottom w:val="single" w:sz="4" w:space="0" w:color="auto"/>
              <w:right w:val="single" w:sz="4" w:space="0" w:color="auto"/>
            </w:tcBorders>
            <w:vAlign w:val="center"/>
          </w:tcPr>
          <w:p w14:paraId="35153680" w14:textId="77777777" w:rsidR="00D36BA9" w:rsidRPr="00D36BA9" w:rsidRDefault="00D36BA9" w:rsidP="00D36BA9">
            <w:pPr>
              <w:widowControl w:val="0"/>
              <w:autoSpaceDE w:val="0"/>
              <w:autoSpaceDN w:val="0"/>
              <w:adjustRightInd w:val="0"/>
              <w:jc w:val="center"/>
              <w:rPr>
                <w:rFonts w:ascii="Arial" w:eastAsiaTheme="minorEastAsia" w:hAnsi="Arial" w:cs="Arial"/>
                <w:b/>
                <w:sz w:val="18"/>
                <w:szCs w:val="18"/>
              </w:rPr>
            </w:pPr>
            <w:r w:rsidRPr="00D36BA9">
              <w:rPr>
                <w:rFonts w:ascii="Arial" w:eastAsiaTheme="minorEastAsia" w:hAnsi="Arial" w:cs="Arial"/>
                <w:b/>
                <w:sz w:val="18"/>
                <w:szCs w:val="18"/>
              </w:rPr>
              <w:t>2568</w:t>
            </w:r>
          </w:p>
        </w:tc>
        <w:tc>
          <w:tcPr>
            <w:tcW w:w="672" w:type="pct"/>
            <w:tcBorders>
              <w:top w:val="nil"/>
              <w:left w:val="nil"/>
              <w:bottom w:val="single" w:sz="4" w:space="0" w:color="auto"/>
              <w:right w:val="single" w:sz="4" w:space="0" w:color="auto"/>
            </w:tcBorders>
            <w:vAlign w:val="center"/>
          </w:tcPr>
          <w:p w14:paraId="09D898A1" w14:textId="77777777" w:rsidR="00D36BA9" w:rsidRPr="00D36BA9" w:rsidRDefault="00D36BA9" w:rsidP="00D36BA9">
            <w:pPr>
              <w:widowControl w:val="0"/>
              <w:autoSpaceDE w:val="0"/>
              <w:autoSpaceDN w:val="0"/>
              <w:adjustRightInd w:val="0"/>
              <w:jc w:val="center"/>
              <w:rPr>
                <w:rFonts w:ascii="Arial" w:eastAsiaTheme="minorEastAsia" w:hAnsi="Arial" w:cs="Arial"/>
                <w:b/>
                <w:sz w:val="18"/>
                <w:szCs w:val="18"/>
              </w:rPr>
            </w:pPr>
            <w:r w:rsidRPr="00D36BA9">
              <w:rPr>
                <w:rFonts w:ascii="Arial" w:eastAsiaTheme="minorEastAsia" w:hAnsi="Arial" w:cs="Arial"/>
                <w:b/>
                <w:sz w:val="18"/>
                <w:szCs w:val="18"/>
              </w:rPr>
              <w:t>29,3</w:t>
            </w:r>
          </w:p>
        </w:tc>
      </w:tr>
    </w:tbl>
    <w:p w14:paraId="7D50B030" w14:textId="77777777" w:rsidR="00D36BA9" w:rsidRDefault="00D36BA9" w:rsidP="00916C16">
      <w:pPr>
        <w:spacing w:line="276" w:lineRule="auto"/>
        <w:ind w:firstLine="709"/>
        <w:jc w:val="both"/>
        <w:rPr>
          <w:rFonts w:ascii="Arial" w:hAnsi="Arial" w:cs="Arial"/>
        </w:rPr>
      </w:pPr>
    </w:p>
    <w:p w14:paraId="1B841E32" w14:textId="77777777" w:rsidR="00D97FF7" w:rsidRPr="00916C16" w:rsidRDefault="00D97FF7" w:rsidP="00916C16">
      <w:pPr>
        <w:spacing w:line="276" w:lineRule="auto"/>
        <w:ind w:firstLine="709"/>
        <w:jc w:val="both"/>
        <w:rPr>
          <w:rFonts w:ascii="Arial" w:hAnsi="Arial" w:cs="Arial"/>
        </w:rPr>
      </w:pPr>
      <w:r w:rsidRPr="00916C16">
        <w:rPr>
          <w:rFonts w:ascii="Arial" w:hAnsi="Arial" w:cs="Arial"/>
        </w:rPr>
        <w:t xml:space="preserve">Из таблицы видно, </w:t>
      </w:r>
      <w:r w:rsidR="00C50A27">
        <w:rPr>
          <w:rFonts w:ascii="Arial" w:hAnsi="Arial" w:cs="Arial"/>
        </w:rPr>
        <w:t xml:space="preserve">что </w:t>
      </w:r>
      <w:r w:rsidR="00D36BA9">
        <w:rPr>
          <w:rFonts w:ascii="Arial" w:hAnsi="Arial" w:cs="Arial"/>
        </w:rPr>
        <w:t>средневзвешенный</w:t>
      </w:r>
      <w:r w:rsidR="00916C16">
        <w:rPr>
          <w:rFonts w:ascii="Arial" w:hAnsi="Arial" w:cs="Arial"/>
        </w:rPr>
        <w:t xml:space="preserve"> </w:t>
      </w:r>
      <w:r w:rsidR="00C50A27">
        <w:rPr>
          <w:rFonts w:ascii="Arial" w:hAnsi="Arial" w:cs="Arial"/>
        </w:rPr>
        <w:t xml:space="preserve">плановый </w:t>
      </w:r>
      <w:r w:rsidR="00916C16">
        <w:rPr>
          <w:rFonts w:ascii="Arial" w:hAnsi="Arial" w:cs="Arial"/>
        </w:rPr>
        <w:t>КИУТМ на 202</w:t>
      </w:r>
      <w:r w:rsidR="00D36BA9">
        <w:rPr>
          <w:rFonts w:ascii="Arial" w:hAnsi="Arial" w:cs="Arial"/>
        </w:rPr>
        <w:t>5</w:t>
      </w:r>
      <w:r w:rsidR="00916C16">
        <w:rPr>
          <w:rFonts w:ascii="Arial" w:hAnsi="Arial" w:cs="Arial"/>
        </w:rPr>
        <w:t xml:space="preserve"> год составляет </w:t>
      </w:r>
      <w:r w:rsidR="00D36BA9">
        <w:rPr>
          <w:rFonts w:ascii="Arial" w:hAnsi="Arial" w:cs="Arial"/>
        </w:rPr>
        <w:t>29,3</w:t>
      </w:r>
      <w:r w:rsidR="00916C16">
        <w:rPr>
          <w:rFonts w:ascii="Arial" w:hAnsi="Arial" w:cs="Arial"/>
        </w:rPr>
        <w:t xml:space="preserve"> %</w:t>
      </w:r>
      <w:r w:rsidRPr="00916C16">
        <w:rPr>
          <w:rFonts w:ascii="Arial" w:hAnsi="Arial" w:cs="Arial"/>
        </w:rPr>
        <w:t>.</w:t>
      </w:r>
    </w:p>
    <w:p w14:paraId="36872846" w14:textId="77777777" w:rsidR="00D97FF7" w:rsidRPr="00FA1A10" w:rsidRDefault="00D97FF7" w:rsidP="00FA1A10">
      <w:pPr>
        <w:autoSpaceDE w:val="0"/>
        <w:autoSpaceDN w:val="0"/>
        <w:adjustRightInd w:val="0"/>
        <w:spacing w:line="276" w:lineRule="auto"/>
        <w:ind w:firstLine="709"/>
        <w:jc w:val="both"/>
        <w:rPr>
          <w:spacing w:val="3"/>
        </w:rPr>
      </w:pPr>
    </w:p>
    <w:p w14:paraId="7A20E389" w14:textId="77777777" w:rsidR="00D97FF7" w:rsidRPr="004D4861" w:rsidRDefault="00D97FF7" w:rsidP="001979C2">
      <w:pPr>
        <w:pStyle w:val="32"/>
        <w:spacing w:before="0" w:line="276" w:lineRule="auto"/>
        <w:jc w:val="both"/>
        <w:rPr>
          <w:rFonts w:ascii="Arial" w:hAnsi="Arial" w:cs="Arial"/>
          <w:b/>
          <w:color w:val="auto"/>
          <w:sz w:val="28"/>
          <w:lang w:val="ru-RU"/>
        </w:rPr>
      </w:pPr>
      <w:bookmarkStart w:id="73" w:name="_Toc453770359"/>
      <w:bookmarkStart w:id="74" w:name="_Toc470813118"/>
      <w:bookmarkStart w:id="75" w:name="_Toc524886664"/>
      <w:bookmarkStart w:id="76" w:name="_Toc72448949"/>
      <w:bookmarkStart w:id="77" w:name="_Toc227321511"/>
      <w:r w:rsidRPr="004D4861">
        <w:rPr>
          <w:rFonts w:ascii="Arial" w:hAnsi="Arial" w:cs="Arial"/>
          <w:b/>
          <w:color w:val="auto"/>
          <w:lang w:val="ru-RU"/>
        </w:rPr>
        <w:t>1.2.9. Способы учета тепла, отпущенного в тепловые сети</w:t>
      </w:r>
      <w:bookmarkEnd w:id="73"/>
      <w:bookmarkEnd w:id="74"/>
      <w:bookmarkEnd w:id="75"/>
      <w:bookmarkEnd w:id="76"/>
      <w:bookmarkEnd w:id="77"/>
    </w:p>
    <w:p w14:paraId="5AC6045E" w14:textId="77777777" w:rsidR="00D97FF7" w:rsidRPr="00FA1A10" w:rsidRDefault="00D97FF7" w:rsidP="00FA1A10">
      <w:pPr>
        <w:spacing w:line="276" w:lineRule="auto"/>
        <w:jc w:val="both"/>
      </w:pPr>
    </w:p>
    <w:p w14:paraId="79A25EE4" w14:textId="77777777" w:rsidR="009712DC" w:rsidRPr="001979C2" w:rsidRDefault="00D36BA9" w:rsidP="001979C2">
      <w:pPr>
        <w:spacing w:line="276" w:lineRule="auto"/>
        <w:ind w:firstLine="709"/>
        <w:jc w:val="both"/>
        <w:rPr>
          <w:rFonts w:ascii="Arial" w:hAnsi="Arial" w:cs="Arial"/>
        </w:rPr>
      </w:pPr>
      <w:r>
        <w:rPr>
          <w:rFonts w:ascii="Arial" w:hAnsi="Arial" w:cs="Arial"/>
        </w:rPr>
        <w:t>Сведения о способах учета отпущенной тепловой энергии на котельных Спасского сельского поселения не представлены.</w:t>
      </w:r>
    </w:p>
    <w:p w14:paraId="651F3B60" w14:textId="77777777" w:rsidR="00D97FF7" w:rsidRPr="00FA1A10" w:rsidRDefault="00D97FF7" w:rsidP="009712DC">
      <w:pPr>
        <w:spacing w:line="276" w:lineRule="auto"/>
        <w:jc w:val="both"/>
      </w:pPr>
      <w:r w:rsidRPr="00FA1A10">
        <w:tab/>
      </w:r>
    </w:p>
    <w:p w14:paraId="7A35B71A" w14:textId="77777777" w:rsidR="00D97FF7" w:rsidRPr="004D4861" w:rsidRDefault="00D97FF7" w:rsidP="001979C2">
      <w:pPr>
        <w:pStyle w:val="32"/>
        <w:spacing w:before="0" w:line="276" w:lineRule="auto"/>
        <w:jc w:val="both"/>
        <w:rPr>
          <w:rFonts w:ascii="Arial" w:hAnsi="Arial" w:cs="Arial"/>
          <w:b/>
          <w:color w:val="auto"/>
          <w:lang w:val="ru-RU"/>
        </w:rPr>
      </w:pPr>
      <w:bookmarkStart w:id="78" w:name="_Toc453770361"/>
      <w:bookmarkStart w:id="79" w:name="_Toc470813120"/>
      <w:bookmarkStart w:id="80" w:name="_Toc524886665"/>
      <w:bookmarkStart w:id="81" w:name="_Toc72448950"/>
      <w:bookmarkStart w:id="82" w:name="_Toc227321512"/>
      <w:r w:rsidRPr="004D4861">
        <w:rPr>
          <w:rFonts w:ascii="Arial" w:hAnsi="Arial" w:cs="Arial"/>
          <w:b/>
          <w:color w:val="auto"/>
          <w:lang w:val="ru-RU"/>
        </w:rPr>
        <w:t>1.2.10. Статистика отказов и восстановлений оборудования источников тепловой энергии</w:t>
      </w:r>
      <w:bookmarkEnd w:id="78"/>
      <w:bookmarkEnd w:id="79"/>
      <w:bookmarkEnd w:id="80"/>
      <w:bookmarkEnd w:id="81"/>
      <w:bookmarkEnd w:id="82"/>
    </w:p>
    <w:p w14:paraId="79BE497E" w14:textId="77777777" w:rsidR="00D97FF7" w:rsidRPr="001979C2" w:rsidRDefault="00D97FF7" w:rsidP="001979C2">
      <w:pPr>
        <w:spacing w:line="276" w:lineRule="auto"/>
        <w:ind w:firstLine="709"/>
        <w:jc w:val="both"/>
        <w:rPr>
          <w:rFonts w:ascii="Arial" w:hAnsi="Arial" w:cs="Arial"/>
        </w:rPr>
      </w:pPr>
    </w:p>
    <w:p w14:paraId="14165A17" w14:textId="77777777" w:rsidR="009712DC" w:rsidRPr="001979C2" w:rsidRDefault="009712DC" w:rsidP="001979C2">
      <w:pPr>
        <w:spacing w:line="276" w:lineRule="auto"/>
        <w:ind w:firstLine="709"/>
        <w:jc w:val="both"/>
        <w:rPr>
          <w:rFonts w:ascii="Arial" w:hAnsi="Arial" w:cs="Arial"/>
        </w:rPr>
      </w:pPr>
      <w:r w:rsidRPr="001979C2">
        <w:rPr>
          <w:rFonts w:ascii="Arial" w:hAnsi="Arial" w:cs="Arial"/>
        </w:rPr>
        <w:t>Статистическая информация об отказах и восстановлении оборудования источников тепловой энергии не предоставлена в связи с отсутствием отказов теплового оборудования источников по данным теплоснабжающих организаций.</w:t>
      </w:r>
    </w:p>
    <w:p w14:paraId="388AECD0" w14:textId="77777777" w:rsidR="00D97FF7" w:rsidRPr="00FA1A10" w:rsidRDefault="00D97FF7" w:rsidP="00FA1A10">
      <w:pPr>
        <w:spacing w:line="276" w:lineRule="auto"/>
        <w:ind w:firstLine="709"/>
        <w:jc w:val="both"/>
      </w:pPr>
    </w:p>
    <w:p w14:paraId="44ABB3D7" w14:textId="77777777" w:rsidR="00D97FF7" w:rsidRPr="004D4861" w:rsidRDefault="00D97FF7" w:rsidP="001979C2">
      <w:pPr>
        <w:pStyle w:val="32"/>
        <w:spacing w:before="0" w:line="276" w:lineRule="auto"/>
        <w:jc w:val="both"/>
        <w:rPr>
          <w:rFonts w:ascii="Arial" w:hAnsi="Arial" w:cs="Arial"/>
          <w:b/>
          <w:color w:val="auto"/>
          <w:lang w:val="ru-RU"/>
        </w:rPr>
      </w:pPr>
      <w:bookmarkStart w:id="83" w:name="_Toc453770362"/>
      <w:bookmarkStart w:id="84" w:name="_Toc470813121"/>
      <w:bookmarkStart w:id="85" w:name="_Toc524886666"/>
      <w:bookmarkStart w:id="86" w:name="_Toc72448951"/>
      <w:bookmarkStart w:id="87" w:name="_Toc227321513"/>
      <w:r w:rsidRPr="004D4861">
        <w:rPr>
          <w:rFonts w:ascii="Arial" w:hAnsi="Arial" w:cs="Arial"/>
          <w:b/>
          <w:color w:val="auto"/>
          <w:lang w:val="ru-RU"/>
        </w:rPr>
        <w:t>1.2.11. Предписания надзорных органов по запрещению дальнейшей эксплуатации источников тепловой энергии</w:t>
      </w:r>
      <w:bookmarkEnd w:id="83"/>
      <w:bookmarkEnd w:id="84"/>
      <w:bookmarkEnd w:id="85"/>
      <w:bookmarkEnd w:id="86"/>
      <w:bookmarkEnd w:id="87"/>
    </w:p>
    <w:p w14:paraId="0A1F1580" w14:textId="77777777" w:rsidR="00D97FF7" w:rsidRPr="00FA1A10" w:rsidRDefault="00D97FF7" w:rsidP="00FA1A10">
      <w:pPr>
        <w:spacing w:line="276" w:lineRule="auto"/>
        <w:jc w:val="both"/>
      </w:pPr>
    </w:p>
    <w:p w14:paraId="65889388" w14:textId="77777777" w:rsidR="009712DC" w:rsidRDefault="009712DC" w:rsidP="001979C2">
      <w:pPr>
        <w:spacing w:line="276" w:lineRule="auto"/>
        <w:ind w:firstLine="709"/>
        <w:jc w:val="both"/>
        <w:rPr>
          <w:rFonts w:ascii="Arial" w:hAnsi="Arial" w:cs="Arial"/>
        </w:rPr>
      </w:pPr>
      <w:r w:rsidRPr="001979C2">
        <w:rPr>
          <w:rFonts w:ascii="Arial" w:hAnsi="Arial" w:cs="Arial"/>
        </w:rPr>
        <w:t>Информация о предписаниях надзорных органов по запрещению дальнейшей эксплуатации источников тепловой энергии не представлена. По данным теплоснабжающих организаций предписания не выдавались.</w:t>
      </w:r>
    </w:p>
    <w:p w14:paraId="4390C5E9" w14:textId="77777777" w:rsidR="0021400C" w:rsidRPr="001979C2" w:rsidRDefault="0021400C" w:rsidP="001979C2">
      <w:pPr>
        <w:spacing w:line="276" w:lineRule="auto"/>
        <w:ind w:firstLine="709"/>
        <w:jc w:val="both"/>
        <w:rPr>
          <w:rFonts w:ascii="Arial" w:hAnsi="Arial" w:cs="Arial"/>
        </w:rPr>
      </w:pPr>
    </w:p>
    <w:p w14:paraId="24055F00" w14:textId="77777777" w:rsidR="00D97FF7" w:rsidRPr="004D4861" w:rsidRDefault="00D97FF7" w:rsidP="001979C2">
      <w:pPr>
        <w:pStyle w:val="32"/>
        <w:spacing w:before="0" w:line="276" w:lineRule="auto"/>
        <w:jc w:val="both"/>
        <w:rPr>
          <w:rFonts w:ascii="Arial" w:hAnsi="Arial" w:cs="Arial"/>
          <w:b/>
          <w:color w:val="auto"/>
          <w:lang w:val="ru-RU"/>
        </w:rPr>
      </w:pPr>
      <w:bookmarkStart w:id="88" w:name="_Toc524886667"/>
      <w:bookmarkStart w:id="89" w:name="_Toc72448952"/>
      <w:bookmarkStart w:id="90" w:name="_Toc227321514"/>
      <w:r w:rsidRPr="004D4861">
        <w:rPr>
          <w:rFonts w:ascii="Arial" w:hAnsi="Arial" w:cs="Arial"/>
          <w:b/>
          <w:color w:val="auto"/>
          <w:lang w:val="ru-RU"/>
        </w:rPr>
        <w:t>1.2.12. 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bookmarkEnd w:id="88"/>
      <w:bookmarkEnd w:id="89"/>
      <w:bookmarkEnd w:id="90"/>
    </w:p>
    <w:p w14:paraId="7D1A574A" w14:textId="77777777" w:rsidR="00D97FF7" w:rsidRPr="007A219C" w:rsidRDefault="00D97FF7" w:rsidP="00FA1A10">
      <w:pPr>
        <w:spacing w:line="276" w:lineRule="auto"/>
        <w:jc w:val="both"/>
      </w:pPr>
    </w:p>
    <w:p w14:paraId="7693BF58" w14:textId="77777777" w:rsidR="00D97FF7" w:rsidRDefault="00D97FF7" w:rsidP="001979C2">
      <w:pPr>
        <w:spacing w:line="276" w:lineRule="auto"/>
        <w:ind w:firstLine="708"/>
        <w:jc w:val="both"/>
        <w:rPr>
          <w:rFonts w:ascii="Arial" w:hAnsi="Arial" w:cs="Arial"/>
        </w:rPr>
      </w:pPr>
      <w:r w:rsidRPr="001979C2">
        <w:rPr>
          <w:rFonts w:ascii="Arial" w:hAnsi="Arial" w:cs="Arial"/>
        </w:rPr>
        <w:t xml:space="preserve">На территории </w:t>
      </w:r>
      <w:r w:rsidR="00551A1C">
        <w:rPr>
          <w:rFonts w:ascii="Arial" w:hAnsi="Arial" w:cs="Arial"/>
        </w:rPr>
        <w:t>Спасск</w:t>
      </w:r>
      <w:r w:rsidR="00C91E8D" w:rsidRPr="001979C2">
        <w:rPr>
          <w:rFonts w:ascii="Arial" w:hAnsi="Arial" w:cs="Arial"/>
        </w:rPr>
        <w:t xml:space="preserve">ого сельского поселения </w:t>
      </w:r>
      <w:r w:rsidR="00551A1C">
        <w:rPr>
          <w:rFonts w:ascii="Arial" w:hAnsi="Arial" w:cs="Arial"/>
        </w:rPr>
        <w:t>Томск</w:t>
      </w:r>
      <w:r w:rsidR="00C91E8D" w:rsidRPr="001979C2">
        <w:rPr>
          <w:rFonts w:ascii="Arial" w:hAnsi="Arial" w:cs="Arial"/>
        </w:rPr>
        <w:t>ого района</w:t>
      </w:r>
      <w:r w:rsidRPr="001979C2">
        <w:rPr>
          <w:rFonts w:ascii="Arial" w:hAnsi="Arial" w:cs="Arial"/>
        </w:rPr>
        <w:t xml:space="preserve"> отсутствуют источники, функционирующие в режиме комбинированной выработки тепловой и электрической энергии.</w:t>
      </w:r>
    </w:p>
    <w:p w14:paraId="1D2090C7" w14:textId="77777777" w:rsidR="001979C2" w:rsidRDefault="001979C2" w:rsidP="001979C2">
      <w:pPr>
        <w:spacing w:line="276" w:lineRule="auto"/>
        <w:ind w:firstLine="708"/>
        <w:jc w:val="both"/>
        <w:rPr>
          <w:rFonts w:ascii="Arial" w:hAnsi="Arial" w:cs="Arial"/>
        </w:rPr>
      </w:pPr>
    </w:p>
    <w:p w14:paraId="055ED4E0" w14:textId="77777777" w:rsidR="001979C2" w:rsidRPr="004D4861" w:rsidRDefault="001979C2" w:rsidP="001979C2">
      <w:pPr>
        <w:pStyle w:val="32"/>
        <w:spacing w:before="0" w:line="276" w:lineRule="auto"/>
        <w:jc w:val="both"/>
        <w:rPr>
          <w:rFonts w:ascii="Arial" w:hAnsi="Arial" w:cs="Arial"/>
          <w:b/>
          <w:color w:val="auto"/>
          <w:lang w:val="ru-RU"/>
        </w:rPr>
      </w:pPr>
      <w:bookmarkStart w:id="91" w:name="_Toc227321515"/>
      <w:r w:rsidRPr="004D4861">
        <w:rPr>
          <w:rFonts w:ascii="Arial" w:hAnsi="Arial" w:cs="Arial"/>
          <w:b/>
          <w:color w:val="auto"/>
          <w:lang w:val="ru-RU"/>
        </w:rPr>
        <w:lastRenderedPageBreak/>
        <w:t xml:space="preserve">1.2.13. Описание изменений технических характеристик основного оборудования источников тепловой энергии, зафиксированных за период, предшествующий актуализации схемы </w:t>
      </w:r>
      <w:r w:rsidR="004D4861" w:rsidRPr="004D4861">
        <w:rPr>
          <w:rFonts w:ascii="Arial" w:hAnsi="Arial" w:cs="Arial"/>
          <w:b/>
          <w:color w:val="auto"/>
          <w:lang w:val="ru-RU"/>
        </w:rPr>
        <w:t>теплоснабжения</w:t>
      </w:r>
      <w:bookmarkEnd w:id="91"/>
    </w:p>
    <w:p w14:paraId="221939CB" w14:textId="77777777" w:rsidR="001979C2" w:rsidRPr="007A219C" w:rsidRDefault="001979C2" w:rsidP="001979C2">
      <w:pPr>
        <w:spacing w:line="276" w:lineRule="auto"/>
        <w:jc w:val="both"/>
      </w:pPr>
    </w:p>
    <w:p w14:paraId="3CCADEDD" w14:textId="77777777" w:rsidR="001979C2" w:rsidRDefault="0021400C" w:rsidP="001979C2">
      <w:pPr>
        <w:spacing w:line="276" w:lineRule="auto"/>
        <w:ind w:firstLine="708"/>
        <w:jc w:val="both"/>
        <w:rPr>
          <w:rFonts w:ascii="Arial" w:hAnsi="Arial" w:cs="Arial"/>
        </w:rPr>
      </w:pPr>
      <w:r>
        <w:rPr>
          <w:rFonts w:ascii="Arial" w:hAnsi="Arial" w:cs="Arial"/>
        </w:rPr>
        <w:t xml:space="preserve">За период, предшествующий актуализации Схемы теплоснабжения, </w:t>
      </w:r>
      <w:r w:rsidR="00013337">
        <w:rPr>
          <w:rFonts w:ascii="Arial" w:hAnsi="Arial" w:cs="Arial"/>
        </w:rPr>
        <w:t xml:space="preserve">введена в эксплуатацию новая пеллетная котельная в с. Батурино взамен выведенной из эксплуатации угольной. </w:t>
      </w:r>
      <w:r>
        <w:rPr>
          <w:rFonts w:ascii="Arial" w:hAnsi="Arial" w:cs="Arial"/>
        </w:rPr>
        <w:t>В рамках текущей актуализации добавлены сведения о фактических показателях работы котельн</w:t>
      </w:r>
      <w:r w:rsidR="00965365">
        <w:rPr>
          <w:rFonts w:ascii="Arial" w:hAnsi="Arial" w:cs="Arial"/>
        </w:rPr>
        <w:t>ой</w:t>
      </w:r>
      <w:r>
        <w:rPr>
          <w:rFonts w:ascii="Arial" w:hAnsi="Arial" w:cs="Arial"/>
        </w:rPr>
        <w:t xml:space="preserve"> за базовый период.</w:t>
      </w:r>
    </w:p>
    <w:p w14:paraId="4DD48E04" w14:textId="77777777" w:rsidR="007A219C" w:rsidRPr="00FA1A10" w:rsidRDefault="007A219C" w:rsidP="00FA1A10">
      <w:pPr>
        <w:spacing w:line="360" w:lineRule="auto"/>
        <w:ind w:firstLine="708"/>
        <w:jc w:val="both"/>
        <w:rPr>
          <w:color w:val="FF0000"/>
        </w:rPr>
      </w:pPr>
    </w:p>
    <w:p w14:paraId="6E58FF19" w14:textId="77777777" w:rsidR="00D97FF7" w:rsidRPr="004D4861" w:rsidRDefault="00D97FF7" w:rsidP="0021400C">
      <w:pPr>
        <w:pStyle w:val="20"/>
        <w:spacing w:before="0" w:after="240" w:line="276" w:lineRule="auto"/>
        <w:jc w:val="both"/>
        <w:rPr>
          <w:rFonts w:ascii="Arial" w:hAnsi="Arial" w:cs="Arial"/>
          <w:b/>
          <w:color w:val="auto"/>
          <w:sz w:val="24"/>
          <w:szCs w:val="24"/>
          <w:lang w:val="ru-RU"/>
        </w:rPr>
      </w:pPr>
      <w:bookmarkStart w:id="92" w:name="_Toc227321516"/>
      <w:bookmarkStart w:id="93" w:name="_Toc403692898"/>
      <w:bookmarkStart w:id="94" w:name="_Toc403722160"/>
      <w:bookmarkStart w:id="95" w:name="_Toc403722276"/>
      <w:bookmarkStart w:id="96" w:name="_Toc405414627"/>
      <w:bookmarkStart w:id="97" w:name="_Toc405414765"/>
      <w:bookmarkStart w:id="98" w:name="_Toc405456849"/>
      <w:bookmarkStart w:id="99" w:name="_Toc405457490"/>
      <w:bookmarkStart w:id="100" w:name="_Toc405661236"/>
      <w:bookmarkStart w:id="101" w:name="_Toc405661412"/>
      <w:bookmarkStart w:id="102" w:name="_Toc405662793"/>
      <w:bookmarkStart w:id="103" w:name="_Toc405662918"/>
      <w:bookmarkStart w:id="104" w:name="_Toc405663043"/>
      <w:bookmarkStart w:id="105" w:name="_Toc405663246"/>
      <w:bookmarkStart w:id="106" w:name="_Toc405759020"/>
      <w:bookmarkStart w:id="107" w:name="_Toc405759512"/>
      <w:bookmarkStart w:id="108" w:name="_Toc453770363"/>
      <w:bookmarkStart w:id="109" w:name="_Toc470813122"/>
      <w:bookmarkStart w:id="110" w:name="_Toc524886669"/>
      <w:bookmarkStart w:id="111" w:name="_Toc72448954"/>
      <w:r w:rsidRPr="004D4861">
        <w:rPr>
          <w:rFonts w:ascii="Arial" w:hAnsi="Arial" w:cs="Arial"/>
          <w:b/>
          <w:color w:val="auto"/>
          <w:sz w:val="24"/>
          <w:szCs w:val="24"/>
          <w:lang w:val="ru-RU"/>
        </w:rPr>
        <w:t>Часть 3. Тепловые сети, сооружения на них</w:t>
      </w:r>
      <w:bookmarkEnd w:id="92"/>
      <w:r w:rsidRPr="004D4861" w:rsidDel="00405D07">
        <w:rPr>
          <w:rFonts w:ascii="Arial" w:hAnsi="Arial" w:cs="Arial"/>
          <w:b/>
          <w:color w:val="auto"/>
          <w:sz w:val="24"/>
          <w:szCs w:val="24"/>
          <w:lang w:val="ru-RU"/>
        </w:rPr>
        <w:t xml:space="preserve"> </w:t>
      </w:r>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p w14:paraId="673F6581" w14:textId="77777777" w:rsidR="00D97FF7" w:rsidRPr="004D4861" w:rsidRDefault="00D97FF7" w:rsidP="005E7C14">
      <w:pPr>
        <w:pStyle w:val="32"/>
        <w:spacing w:before="0" w:line="276" w:lineRule="auto"/>
        <w:jc w:val="both"/>
        <w:rPr>
          <w:rFonts w:ascii="Arial" w:hAnsi="Arial" w:cs="Arial"/>
          <w:b/>
          <w:color w:val="auto"/>
          <w:lang w:val="ru-RU" w:eastAsia="ru-RU"/>
        </w:rPr>
      </w:pPr>
      <w:bookmarkStart w:id="112" w:name="_Toc524886670"/>
      <w:bookmarkStart w:id="113" w:name="_Toc72448955"/>
      <w:bookmarkStart w:id="114" w:name="_Toc227321517"/>
      <w:r w:rsidRPr="00AF6D6E">
        <w:rPr>
          <w:rFonts w:ascii="Arial" w:hAnsi="Arial" w:cs="Arial"/>
          <w:b/>
          <w:color w:val="auto"/>
          <w:lang w:val="ru-RU" w:eastAsia="ru-RU"/>
        </w:rPr>
        <w:t>1.3.1. 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 с выделением сетей горячего водоснабжения</w:t>
      </w:r>
      <w:bookmarkEnd w:id="112"/>
      <w:bookmarkEnd w:id="113"/>
      <w:bookmarkEnd w:id="114"/>
    </w:p>
    <w:p w14:paraId="0625F6C9" w14:textId="77777777" w:rsidR="005E7C14" w:rsidRDefault="005E7C14" w:rsidP="00DA7E54">
      <w:pPr>
        <w:spacing w:line="276" w:lineRule="auto"/>
        <w:ind w:firstLine="709"/>
        <w:jc w:val="both"/>
        <w:rPr>
          <w:rFonts w:ascii="Arial" w:eastAsia="Calibri" w:hAnsi="Arial" w:cs="Arial"/>
          <w:kern w:val="2"/>
          <w:lang w:eastAsia="en-US"/>
        </w:rPr>
      </w:pPr>
    </w:p>
    <w:p w14:paraId="7979263A" w14:textId="730F4B50" w:rsidR="005E5D88" w:rsidRDefault="005E5D88" w:rsidP="005E5D88">
      <w:pPr>
        <w:spacing w:line="276" w:lineRule="auto"/>
        <w:ind w:firstLine="709"/>
        <w:contextualSpacing/>
        <w:jc w:val="both"/>
        <w:rPr>
          <w:rFonts w:ascii="Arial" w:eastAsiaTheme="minorHAnsi" w:hAnsi="Arial" w:cs="Arial"/>
        </w:rPr>
      </w:pPr>
      <w:r w:rsidRPr="005E5D88">
        <w:rPr>
          <w:rFonts w:ascii="Arial" w:eastAsiaTheme="minorHAnsi" w:hAnsi="Arial" w:cs="Arial"/>
        </w:rPr>
        <w:t xml:space="preserve">Общая протяжённость тепловой сети в </w:t>
      </w:r>
      <w:r>
        <w:rPr>
          <w:rFonts w:ascii="Arial" w:eastAsiaTheme="minorHAnsi" w:hAnsi="Arial" w:cs="Arial"/>
        </w:rPr>
        <w:t>двухтрубном</w:t>
      </w:r>
      <w:r w:rsidRPr="005E5D88">
        <w:rPr>
          <w:rFonts w:ascii="Arial" w:eastAsiaTheme="minorHAnsi" w:hAnsi="Arial" w:cs="Arial"/>
        </w:rPr>
        <w:t xml:space="preserve"> исполнении с учётом компенсаторов – </w:t>
      </w:r>
      <w:r w:rsidR="003D6EAE">
        <w:rPr>
          <w:rFonts w:ascii="Arial" w:eastAsiaTheme="minorHAnsi" w:hAnsi="Arial" w:cs="Arial"/>
        </w:rPr>
        <w:t>2799</w:t>
      </w:r>
      <w:r w:rsidRPr="005E5D88">
        <w:rPr>
          <w:rFonts w:ascii="Arial" w:eastAsiaTheme="minorHAnsi" w:hAnsi="Arial" w:cs="Arial"/>
        </w:rPr>
        <w:t xml:space="preserve"> м</w:t>
      </w:r>
      <w:r>
        <w:rPr>
          <w:rFonts w:ascii="Arial" w:eastAsiaTheme="minorHAnsi" w:hAnsi="Arial" w:cs="Arial"/>
        </w:rPr>
        <w:t xml:space="preserve"> (таб. </w:t>
      </w:r>
      <w:r w:rsidR="00C83211">
        <w:rPr>
          <w:rFonts w:ascii="Arial" w:eastAsiaTheme="minorHAnsi" w:hAnsi="Arial" w:cs="Arial"/>
        </w:rPr>
        <w:fldChar w:fldCharType="begin"/>
      </w:r>
      <w:r w:rsidR="00C83211">
        <w:rPr>
          <w:rFonts w:ascii="Arial" w:eastAsiaTheme="minorHAnsi" w:hAnsi="Arial" w:cs="Arial"/>
        </w:rPr>
        <w:instrText xml:space="preserve"> REF _Ref203146260 \h  \* MERGEFORMAT </w:instrText>
      </w:r>
      <w:r w:rsidR="00C83211">
        <w:rPr>
          <w:rFonts w:ascii="Arial" w:eastAsiaTheme="minorHAnsi" w:hAnsi="Arial" w:cs="Arial"/>
        </w:rPr>
      </w:r>
      <w:r w:rsidR="00C83211">
        <w:rPr>
          <w:rFonts w:ascii="Arial" w:eastAsiaTheme="minorHAnsi" w:hAnsi="Arial" w:cs="Arial"/>
        </w:rPr>
        <w:fldChar w:fldCharType="separate"/>
      </w:r>
      <w:r w:rsidR="00372D39" w:rsidRPr="00372D39">
        <w:rPr>
          <w:rFonts w:ascii="Arial" w:hAnsi="Arial" w:cs="Arial"/>
          <w:vanish/>
        </w:rPr>
        <w:t xml:space="preserve">Таблица </w:t>
      </w:r>
      <w:r w:rsidR="00372D39">
        <w:rPr>
          <w:rFonts w:ascii="Arial" w:hAnsi="Arial" w:cs="Arial"/>
        </w:rPr>
        <w:t>6</w:t>
      </w:r>
      <w:r w:rsidR="00C83211">
        <w:rPr>
          <w:rFonts w:ascii="Arial" w:eastAsiaTheme="minorHAnsi" w:hAnsi="Arial" w:cs="Arial"/>
        </w:rPr>
        <w:fldChar w:fldCharType="end"/>
      </w:r>
      <w:r>
        <w:rPr>
          <w:rFonts w:ascii="Arial" w:eastAsiaTheme="minorHAnsi" w:hAnsi="Arial" w:cs="Arial"/>
        </w:rPr>
        <w:t>)</w:t>
      </w:r>
      <w:r w:rsidRPr="005E5D88">
        <w:rPr>
          <w:rFonts w:ascii="Arial" w:eastAsiaTheme="minorHAnsi" w:hAnsi="Arial" w:cs="Arial"/>
        </w:rPr>
        <w:t>.</w:t>
      </w:r>
    </w:p>
    <w:p w14:paraId="37BC7B87" w14:textId="77777777" w:rsidR="005E5D88" w:rsidRPr="005E5D88" w:rsidRDefault="005E5D88" w:rsidP="005E5D88">
      <w:pPr>
        <w:spacing w:line="276" w:lineRule="auto"/>
        <w:contextualSpacing/>
        <w:jc w:val="both"/>
        <w:rPr>
          <w:rFonts w:ascii="Arial" w:eastAsiaTheme="minorHAnsi" w:hAnsi="Arial" w:cs="Arial"/>
        </w:rPr>
      </w:pPr>
    </w:p>
    <w:p w14:paraId="54DBB8A4" w14:textId="33C04210" w:rsidR="005E5D88" w:rsidRPr="005E5D88" w:rsidRDefault="005E5D88" w:rsidP="005E5D88">
      <w:pPr>
        <w:pStyle w:val="affff0"/>
        <w:keepNext/>
        <w:rPr>
          <w:rFonts w:ascii="Arial" w:hAnsi="Arial" w:cs="Arial"/>
        </w:rPr>
      </w:pPr>
      <w:bookmarkStart w:id="115" w:name="_Ref203146260"/>
      <w:r w:rsidRPr="005E5D88">
        <w:rPr>
          <w:rFonts w:ascii="Arial" w:hAnsi="Arial" w:cs="Arial"/>
        </w:rPr>
        <w:t xml:space="preserve">Таблица </w:t>
      </w:r>
      <w:r w:rsidR="000E0934" w:rsidRPr="005E5D88">
        <w:rPr>
          <w:rFonts w:ascii="Arial" w:hAnsi="Arial" w:cs="Arial"/>
        </w:rPr>
        <w:fldChar w:fldCharType="begin"/>
      </w:r>
      <w:r w:rsidRPr="005E5D88">
        <w:rPr>
          <w:rFonts w:ascii="Arial" w:hAnsi="Arial" w:cs="Arial"/>
        </w:rPr>
        <w:instrText xml:space="preserve"> SEQ Таблица \* ARABIC </w:instrText>
      </w:r>
      <w:r w:rsidR="000E0934" w:rsidRPr="005E5D88">
        <w:rPr>
          <w:rFonts w:ascii="Arial" w:hAnsi="Arial" w:cs="Arial"/>
        </w:rPr>
        <w:fldChar w:fldCharType="separate"/>
      </w:r>
      <w:r w:rsidR="00372D39">
        <w:rPr>
          <w:rFonts w:ascii="Arial" w:hAnsi="Arial" w:cs="Arial"/>
        </w:rPr>
        <w:t>6</w:t>
      </w:r>
      <w:r w:rsidR="000E0934" w:rsidRPr="005E5D88">
        <w:rPr>
          <w:rFonts w:ascii="Arial" w:hAnsi="Arial" w:cs="Arial"/>
        </w:rPr>
        <w:fldChar w:fldCharType="end"/>
      </w:r>
      <w:bookmarkEnd w:id="115"/>
      <w:r w:rsidRPr="005E5D88">
        <w:rPr>
          <w:rFonts w:ascii="Arial" w:hAnsi="Arial" w:cs="Arial"/>
        </w:rPr>
        <w:t xml:space="preserve"> – Сведения о тепловых сетях в </w:t>
      </w:r>
      <w:r w:rsidR="006B2CD1">
        <w:rPr>
          <w:rFonts w:ascii="Arial" w:hAnsi="Arial" w:cs="Arial"/>
        </w:rPr>
        <w:t>Спасском сельском поселении</w:t>
      </w:r>
    </w:p>
    <w:tbl>
      <w:tblPr>
        <w:tblW w:w="9067" w:type="dxa"/>
        <w:jc w:val="center"/>
        <w:tblLayout w:type="fixed"/>
        <w:tblCellMar>
          <w:left w:w="10" w:type="dxa"/>
          <w:right w:w="10" w:type="dxa"/>
        </w:tblCellMar>
        <w:tblLook w:val="04A0" w:firstRow="1" w:lastRow="0" w:firstColumn="1" w:lastColumn="0" w:noHBand="0" w:noVBand="1"/>
      </w:tblPr>
      <w:tblGrid>
        <w:gridCol w:w="2410"/>
        <w:gridCol w:w="1843"/>
        <w:gridCol w:w="2410"/>
        <w:gridCol w:w="2404"/>
      </w:tblGrid>
      <w:tr w:rsidR="005E5D88" w:rsidRPr="005237A6" w14:paraId="6A5B1143" w14:textId="77777777" w:rsidTr="004B3815">
        <w:trPr>
          <w:trHeight w:hRule="exact" w:val="770"/>
          <w:jc w:val="center"/>
        </w:trPr>
        <w:tc>
          <w:tcPr>
            <w:tcW w:w="2410" w:type="dxa"/>
            <w:tcBorders>
              <w:top w:val="single" w:sz="4" w:space="0" w:color="auto"/>
              <w:left w:val="single" w:sz="4" w:space="0" w:color="auto"/>
            </w:tcBorders>
            <w:shd w:val="clear" w:color="auto" w:fill="F2F2F2" w:themeFill="background1" w:themeFillShade="F2"/>
            <w:vAlign w:val="center"/>
          </w:tcPr>
          <w:p w14:paraId="0C475A2D" w14:textId="77777777" w:rsidR="005E5D88" w:rsidRPr="005237A6" w:rsidRDefault="005E5D88" w:rsidP="005E5D88">
            <w:pPr>
              <w:widowControl w:val="0"/>
              <w:ind w:hanging="10"/>
              <w:jc w:val="center"/>
              <w:rPr>
                <w:rFonts w:ascii="Arial" w:eastAsia="Calibri" w:hAnsi="Arial" w:cs="Arial"/>
                <w:b/>
                <w:bCs/>
                <w:color w:val="000000"/>
                <w:sz w:val="20"/>
              </w:rPr>
            </w:pPr>
            <w:r w:rsidRPr="005237A6">
              <w:rPr>
                <w:rFonts w:ascii="Arial" w:eastAsia="Calibri" w:hAnsi="Arial" w:cs="Arial"/>
                <w:b/>
                <w:bCs/>
                <w:color w:val="000000"/>
                <w:sz w:val="20"/>
              </w:rPr>
              <w:t>Сети, источник</w:t>
            </w:r>
          </w:p>
        </w:tc>
        <w:tc>
          <w:tcPr>
            <w:tcW w:w="1843" w:type="dxa"/>
            <w:tcBorders>
              <w:top w:val="single" w:sz="4" w:space="0" w:color="auto"/>
              <w:left w:val="single" w:sz="4" w:space="0" w:color="auto"/>
              <w:right w:val="single" w:sz="4" w:space="0" w:color="auto"/>
            </w:tcBorders>
            <w:shd w:val="clear" w:color="auto" w:fill="F2F2F2" w:themeFill="background1" w:themeFillShade="F2"/>
            <w:vAlign w:val="center"/>
          </w:tcPr>
          <w:p w14:paraId="285B27B9" w14:textId="77777777" w:rsidR="005E5D88" w:rsidRPr="005237A6" w:rsidRDefault="005E5D88" w:rsidP="005E5D88">
            <w:pPr>
              <w:widowControl w:val="0"/>
              <w:ind w:hanging="10"/>
              <w:jc w:val="center"/>
              <w:rPr>
                <w:rFonts w:ascii="Arial" w:eastAsia="Calibri" w:hAnsi="Arial" w:cs="Arial"/>
                <w:b/>
                <w:bCs/>
                <w:color w:val="000000"/>
                <w:sz w:val="20"/>
              </w:rPr>
            </w:pPr>
            <w:r w:rsidRPr="005237A6">
              <w:rPr>
                <w:rFonts w:ascii="Arial" w:eastAsia="Calibri" w:hAnsi="Arial" w:cs="Arial"/>
                <w:b/>
                <w:bCs/>
                <w:color w:val="000000"/>
                <w:sz w:val="20"/>
              </w:rPr>
              <w:t>Район действия</w:t>
            </w:r>
          </w:p>
        </w:tc>
        <w:tc>
          <w:tcPr>
            <w:tcW w:w="2410" w:type="dxa"/>
            <w:tcBorders>
              <w:top w:val="single" w:sz="4" w:space="0" w:color="auto"/>
              <w:left w:val="single" w:sz="4" w:space="0" w:color="auto"/>
            </w:tcBorders>
            <w:shd w:val="clear" w:color="auto" w:fill="F2F2F2" w:themeFill="background1" w:themeFillShade="F2"/>
            <w:vAlign w:val="center"/>
          </w:tcPr>
          <w:p w14:paraId="4C0FA099" w14:textId="77777777" w:rsidR="005E5D88" w:rsidRPr="005237A6" w:rsidRDefault="005E5D88" w:rsidP="005E5D88">
            <w:pPr>
              <w:widowControl w:val="0"/>
              <w:ind w:hanging="10"/>
              <w:jc w:val="center"/>
              <w:rPr>
                <w:rFonts w:ascii="Arial" w:eastAsia="Calibri" w:hAnsi="Arial" w:cs="Arial"/>
                <w:b/>
                <w:bCs/>
                <w:color w:val="000000"/>
                <w:sz w:val="20"/>
              </w:rPr>
            </w:pPr>
            <w:r w:rsidRPr="005237A6">
              <w:rPr>
                <w:rFonts w:ascii="Arial" w:eastAsia="Calibri" w:hAnsi="Arial" w:cs="Arial"/>
                <w:b/>
                <w:bCs/>
                <w:color w:val="000000"/>
                <w:sz w:val="20"/>
              </w:rPr>
              <w:t>Характеристика тепловой сети</w:t>
            </w:r>
          </w:p>
        </w:tc>
        <w:tc>
          <w:tcPr>
            <w:tcW w:w="2404" w:type="dxa"/>
            <w:tcBorders>
              <w:top w:val="single" w:sz="4" w:space="0" w:color="auto"/>
              <w:left w:val="single" w:sz="4" w:space="0" w:color="auto"/>
              <w:right w:val="single" w:sz="4" w:space="0" w:color="auto"/>
            </w:tcBorders>
            <w:shd w:val="clear" w:color="auto" w:fill="F2F2F2" w:themeFill="background1" w:themeFillShade="F2"/>
            <w:vAlign w:val="center"/>
          </w:tcPr>
          <w:p w14:paraId="0E90F6DC" w14:textId="77777777" w:rsidR="005E5D88" w:rsidRPr="005237A6" w:rsidRDefault="005E5D88" w:rsidP="005E5D88">
            <w:pPr>
              <w:widowControl w:val="0"/>
              <w:ind w:hanging="10"/>
              <w:jc w:val="center"/>
              <w:rPr>
                <w:rFonts w:ascii="Arial" w:eastAsia="Calibri" w:hAnsi="Arial" w:cs="Arial"/>
                <w:b/>
                <w:bCs/>
                <w:color w:val="000000"/>
                <w:sz w:val="20"/>
              </w:rPr>
            </w:pPr>
            <w:r w:rsidRPr="005237A6">
              <w:rPr>
                <w:rFonts w:ascii="Arial" w:eastAsia="Calibri" w:hAnsi="Arial" w:cs="Arial"/>
                <w:b/>
                <w:bCs/>
                <w:color w:val="000000"/>
                <w:sz w:val="20"/>
              </w:rPr>
              <w:t xml:space="preserve">Протяженность тепловой </w:t>
            </w:r>
            <w:r w:rsidR="00F301B3" w:rsidRPr="005237A6">
              <w:rPr>
                <w:rFonts w:ascii="Arial" w:eastAsia="Calibri" w:hAnsi="Arial" w:cs="Arial"/>
                <w:b/>
                <w:bCs/>
                <w:color w:val="000000"/>
                <w:sz w:val="20"/>
              </w:rPr>
              <w:t xml:space="preserve">сети в двухтрубном исполнении, </w:t>
            </w:r>
            <w:r w:rsidRPr="005237A6">
              <w:rPr>
                <w:rFonts w:ascii="Arial" w:eastAsia="Calibri" w:hAnsi="Arial" w:cs="Arial"/>
                <w:b/>
                <w:bCs/>
                <w:color w:val="000000"/>
                <w:sz w:val="20"/>
              </w:rPr>
              <w:t>м</w:t>
            </w:r>
          </w:p>
        </w:tc>
      </w:tr>
      <w:tr w:rsidR="00C50A27" w:rsidRPr="005237A6" w14:paraId="29D0019D" w14:textId="77777777" w:rsidTr="00C50A27">
        <w:trPr>
          <w:trHeight w:val="488"/>
          <w:jc w:val="center"/>
        </w:trPr>
        <w:tc>
          <w:tcPr>
            <w:tcW w:w="2410" w:type="dxa"/>
            <w:tcBorders>
              <w:top w:val="single" w:sz="4" w:space="0" w:color="auto"/>
              <w:left w:val="single" w:sz="4" w:space="0" w:color="auto"/>
              <w:bottom w:val="single" w:sz="4" w:space="0" w:color="auto"/>
            </w:tcBorders>
            <w:shd w:val="clear" w:color="auto" w:fill="FFFFFF"/>
            <w:vAlign w:val="center"/>
          </w:tcPr>
          <w:p w14:paraId="42B23226" w14:textId="77777777" w:rsidR="00C50A27" w:rsidRPr="00C50A27" w:rsidRDefault="00C50A27" w:rsidP="00C50A27">
            <w:pPr>
              <w:autoSpaceDE w:val="0"/>
              <w:autoSpaceDN w:val="0"/>
              <w:adjustRightInd w:val="0"/>
              <w:ind w:hanging="10"/>
              <w:jc w:val="center"/>
              <w:rPr>
                <w:rFonts w:ascii="Arial" w:eastAsia="Calibri" w:hAnsi="Arial" w:cs="Arial"/>
                <w:sz w:val="20"/>
              </w:rPr>
            </w:pPr>
            <w:r w:rsidRPr="00C50A27">
              <w:rPr>
                <w:rFonts w:ascii="Arial" w:eastAsia="Calibri" w:hAnsi="Arial" w:cs="Arial"/>
                <w:sz w:val="20"/>
              </w:rPr>
              <w:t>"ТКМ-400"</w:t>
            </w:r>
            <w:r w:rsidRPr="00C50A27">
              <w:rPr>
                <w:rFonts w:ascii="Arial" w:eastAsia="Calibri" w:hAnsi="Arial" w:cs="Arial"/>
                <w:sz w:val="20"/>
              </w:rPr>
              <w:br/>
              <w:t>с. Батурино</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493AAA7B" w14:textId="77777777" w:rsidR="00C50A27" w:rsidRPr="00C50A27" w:rsidRDefault="00C50A27" w:rsidP="00C50A27">
            <w:pPr>
              <w:widowControl w:val="0"/>
              <w:ind w:hanging="10"/>
              <w:jc w:val="center"/>
              <w:rPr>
                <w:rFonts w:ascii="Arial" w:eastAsia="Calibri" w:hAnsi="Arial" w:cs="Arial"/>
                <w:sz w:val="20"/>
              </w:rPr>
            </w:pPr>
            <w:r>
              <w:rPr>
                <w:rFonts w:ascii="Arial" w:eastAsia="Calibri" w:hAnsi="Arial" w:cs="Arial"/>
                <w:sz w:val="20"/>
              </w:rPr>
              <w:t>с. Батурино</w:t>
            </w:r>
          </w:p>
        </w:tc>
        <w:tc>
          <w:tcPr>
            <w:tcW w:w="2410" w:type="dxa"/>
            <w:tcBorders>
              <w:top w:val="single" w:sz="4" w:space="0" w:color="auto"/>
              <w:left w:val="single" w:sz="4" w:space="0" w:color="auto"/>
              <w:bottom w:val="single" w:sz="4" w:space="0" w:color="auto"/>
            </w:tcBorders>
            <w:shd w:val="clear" w:color="auto" w:fill="FFFFFF"/>
            <w:vAlign w:val="center"/>
          </w:tcPr>
          <w:p w14:paraId="6AAAFFE1" w14:textId="77777777" w:rsidR="00C50A27" w:rsidRPr="00C50A27" w:rsidRDefault="003D6EAE" w:rsidP="00C50A27">
            <w:pPr>
              <w:widowControl w:val="0"/>
              <w:ind w:hanging="10"/>
              <w:jc w:val="center"/>
              <w:rPr>
                <w:rFonts w:ascii="Arial" w:eastAsia="Calibri" w:hAnsi="Arial" w:cs="Arial"/>
                <w:sz w:val="20"/>
              </w:rPr>
            </w:pPr>
            <w:r>
              <w:rPr>
                <w:rFonts w:ascii="Arial" w:eastAsia="Calibri" w:hAnsi="Arial" w:cs="Arial"/>
                <w:sz w:val="20"/>
              </w:rPr>
              <w:t>закрытая</w:t>
            </w:r>
          </w:p>
        </w:tc>
        <w:tc>
          <w:tcPr>
            <w:tcW w:w="2404" w:type="dxa"/>
            <w:tcBorders>
              <w:top w:val="single" w:sz="4" w:space="0" w:color="auto"/>
              <w:left w:val="single" w:sz="4" w:space="0" w:color="auto"/>
              <w:bottom w:val="single" w:sz="4" w:space="0" w:color="auto"/>
              <w:right w:val="single" w:sz="4" w:space="0" w:color="auto"/>
            </w:tcBorders>
            <w:shd w:val="clear" w:color="auto" w:fill="FFFFFF"/>
            <w:vAlign w:val="center"/>
          </w:tcPr>
          <w:p w14:paraId="3D275AB7" w14:textId="77777777" w:rsidR="00C50A27" w:rsidRPr="00C50A27" w:rsidRDefault="00C50A27" w:rsidP="00C50A27">
            <w:pPr>
              <w:autoSpaceDE w:val="0"/>
              <w:autoSpaceDN w:val="0"/>
              <w:adjustRightInd w:val="0"/>
              <w:ind w:hanging="10"/>
              <w:jc w:val="center"/>
              <w:rPr>
                <w:rFonts w:ascii="Arial" w:eastAsia="Calibri" w:hAnsi="Arial" w:cs="Arial"/>
                <w:sz w:val="20"/>
              </w:rPr>
            </w:pPr>
            <w:r w:rsidRPr="00C50A27">
              <w:rPr>
                <w:rFonts w:ascii="Arial" w:eastAsia="Calibri" w:hAnsi="Arial" w:cs="Arial"/>
                <w:sz w:val="20"/>
              </w:rPr>
              <w:t>2188,0</w:t>
            </w:r>
          </w:p>
        </w:tc>
      </w:tr>
      <w:tr w:rsidR="00C50A27" w:rsidRPr="005237A6" w14:paraId="78857950" w14:textId="77777777" w:rsidTr="00C50A27">
        <w:trPr>
          <w:trHeight w:val="488"/>
          <w:jc w:val="center"/>
        </w:trPr>
        <w:tc>
          <w:tcPr>
            <w:tcW w:w="2410" w:type="dxa"/>
            <w:tcBorders>
              <w:top w:val="single" w:sz="4" w:space="0" w:color="auto"/>
              <w:left w:val="single" w:sz="4" w:space="0" w:color="auto"/>
              <w:bottom w:val="single" w:sz="4" w:space="0" w:color="auto"/>
            </w:tcBorders>
            <w:shd w:val="clear" w:color="auto" w:fill="FFFFFF"/>
            <w:vAlign w:val="center"/>
          </w:tcPr>
          <w:p w14:paraId="2BDAA36D" w14:textId="77777777" w:rsidR="00C50A27" w:rsidRPr="00C50A27" w:rsidRDefault="00C50A27" w:rsidP="00C50A27">
            <w:pPr>
              <w:autoSpaceDE w:val="0"/>
              <w:autoSpaceDN w:val="0"/>
              <w:adjustRightInd w:val="0"/>
              <w:ind w:hanging="10"/>
              <w:jc w:val="center"/>
              <w:rPr>
                <w:rFonts w:ascii="Arial" w:eastAsia="Calibri" w:hAnsi="Arial" w:cs="Arial"/>
                <w:sz w:val="20"/>
              </w:rPr>
            </w:pPr>
            <w:r w:rsidRPr="00C50A27">
              <w:rPr>
                <w:rFonts w:ascii="Arial" w:eastAsia="Calibri" w:hAnsi="Arial" w:cs="Arial"/>
                <w:sz w:val="20"/>
              </w:rPr>
              <w:t>Котельная</w:t>
            </w:r>
            <w:r w:rsidRPr="00C50A27">
              <w:rPr>
                <w:rFonts w:ascii="Arial" w:eastAsia="Calibri" w:hAnsi="Arial" w:cs="Arial"/>
                <w:sz w:val="20"/>
              </w:rPr>
              <w:br/>
              <w:t>п. Синий Утес</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7DBC59B2" w14:textId="77777777" w:rsidR="00C50A27" w:rsidRPr="00C50A27" w:rsidRDefault="00C50A27" w:rsidP="00C50A27">
            <w:pPr>
              <w:widowControl w:val="0"/>
              <w:ind w:hanging="10"/>
              <w:jc w:val="center"/>
              <w:rPr>
                <w:rFonts w:ascii="Arial" w:eastAsia="Calibri" w:hAnsi="Arial" w:cs="Arial"/>
                <w:sz w:val="20"/>
              </w:rPr>
            </w:pPr>
            <w:r w:rsidRPr="00C50A27">
              <w:rPr>
                <w:rFonts w:ascii="Arial" w:eastAsia="Calibri" w:hAnsi="Arial" w:cs="Arial"/>
                <w:sz w:val="20"/>
              </w:rPr>
              <w:t>п. Синий Утес</w:t>
            </w:r>
          </w:p>
        </w:tc>
        <w:tc>
          <w:tcPr>
            <w:tcW w:w="2410" w:type="dxa"/>
            <w:tcBorders>
              <w:top w:val="single" w:sz="4" w:space="0" w:color="auto"/>
              <w:left w:val="single" w:sz="4" w:space="0" w:color="auto"/>
              <w:bottom w:val="single" w:sz="4" w:space="0" w:color="auto"/>
            </w:tcBorders>
            <w:shd w:val="clear" w:color="auto" w:fill="FFFFFF"/>
            <w:vAlign w:val="center"/>
          </w:tcPr>
          <w:p w14:paraId="3DC9FE58" w14:textId="77777777" w:rsidR="00C50A27" w:rsidRPr="00C50A27" w:rsidRDefault="003D6EAE" w:rsidP="00C50A27">
            <w:pPr>
              <w:widowControl w:val="0"/>
              <w:ind w:hanging="10"/>
              <w:jc w:val="center"/>
              <w:rPr>
                <w:rFonts w:ascii="Arial" w:eastAsia="Calibri" w:hAnsi="Arial" w:cs="Arial"/>
                <w:sz w:val="20"/>
              </w:rPr>
            </w:pPr>
            <w:r>
              <w:rPr>
                <w:rFonts w:ascii="Arial" w:eastAsia="Calibri" w:hAnsi="Arial" w:cs="Arial"/>
                <w:sz w:val="20"/>
              </w:rPr>
              <w:t>закрытая</w:t>
            </w:r>
          </w:p>
        </w:tc>
        <w:tc>
          <w:tcPr>
            <w:tcW w:w="2404" w:type="dxa"/>
            <w:tcBorders>
              <w:top w:val="single" w:sz="4" w:space="0" w:color="auto"/>
              <w:left w:val="single" w:sz="4" w:space="0" w:color="auto"/>
              <w:bottom w:val="single" w:sz="4" w:space="0" w:color="auto"/>
              <w:right w:val="single" w:sz="4" w:space="0" w:color="auto"/>
            </w:tcBorders>
            <w:shd w:val="clear" w:color="auto" w:fill="FFFFFF"/>
            <w:vAlign w:val="center"/>
          </w:tcPr>
          <w:p w14:paraId="092F5967" w14:textId="77777777" w:rsidR="00C50A27" w:rsidRPr="00C50A27" w:rsidRDefault="003D6EAE" w:rsidP="00C50A27">
            <w:pPr>
              <w:autoSpaceDE w:val="0"/>
              <w:autoSpaceDN w:val="0"/>
              <w:adjustRightInd w:val="0"/>
              <w:ind w:hanging="10"/>
              <w:jc w:val="center"/>
              <w:rPr>
                <w:rFonts w:ascii="Arial" w:eastAsia="Calibri" w:hAnsi="Arial" w:cs="Arial"/>
                <w:sz w:val="20"/>
              </w:rPr>
            </w:pPr>
            <w:r>
              <w:rPr>
                <w:rFonts w:ascii="Arial" w:eastAsia="Calibri" w:hAnsi="Arial" w:cs="Arial"/>
                <w:sz w:val="20"/>
              </w:rPr>
              <w:t>611,0</w:t>
            </w:r>
          </w:p>
        </w:tc>
      </w:tr>
    </w:tbl>
    <w:p w14:paraId="338BFB68" w14:textId="77777777" w:rsidR="005E5D88" w:rsidRPr="005E5D88" w:rsidRDefault="005E5D88" w:rsidP="005E5D88">
      <w:pPr>
        <w:spacing w:line="276" w:lineRule="auto"/>
        <w:contextualSpacing/>
        <w:jc w:val="both"/>
        <w:rPr>
          <w:rFonts w:ascii="Arial" w:eastAsiaTheme="minorHAnsi" w:hAnsi="Arial" w:cs="Arial"/>
        </w:rPr>
      </w:pPr>
    </w:p>
    <w:p w14:paraId="1C389CAD" w14:textId="0A43FEB9" w:rsidR="00D97FF7" w:rsidRDefault="004D4861" w:rsidP="00C170CB">
      <w:pPr>
        <w:pStyle w:val="af"/>
        <w:spacing w:after="120"/>
        <w:rPr>
          <w:rFonts w:ascii="Arial" w:eastAsiaTheme="minorHAnsi" w:hAnsi="Arial" w:cs="Arial"/>
          <w:lang w:bidi="ar-SA"/>
        </w:rPr>
      </w:pPr>
      <w:r w:rsidRPr="00313BBB">
        <w:rPr>
          <w:rFonts w:ascii="Arial" w:eastAsiaTheme="minorHAnsi" w:hAnsi="Arial" w:cs="Arial"/>
          <w:lang w:bidi="ar-SA"/>
        </w:rPr>
        <w:t>Структура сетей отопления показана на рис.</w:t>
      </w:r>
      <w:r w:rsidR="00313BBB" w:rsidRPr="00313BBB">
        <w:rPr>
          <w:rFonts w:ascii="Arial" w:eastAsiaTheme="minorHAnsi" w:hAnsi="Arial" w:cs="Arial"/>
          <w:lang w:bidi="ar-SA"/>
        </w:rPr>
        <w:t xml:space="preserve"> </w:t>
      </w:r>
      <w:r w:rsidR="00C83211">
        <w:rPr>
          <w:rFonts w:ascii="Arial" w:eastAsiaTheme="minorHAnsi" w:hAnsi="Arial" w:cs="Arial"/>
          <w:lang w:bidi="ar-SA"/>
        </w:rPr>
        <w:fldChar w:fldCharType="begin"/>
      </w:r>
      <w:r w:rsidR="00C83211">
        <w:rPr>
          <w:rFonts w:ascii="Arial" w:eastAsiaTheme="minorHAnsi" w:hAnsi="Arial" w:cs="Arial"/>
          <w:lang w:bidi="ar-SA"/>
        </w:rPr>
        <w:instrText xml:space="preserve"> REF _Ref161348651 \h  \* MERGEFORMAT </w:instrText>
      </w:r>
      <w:r w:rsidR="00C83211">
        <w:rPr>
          <w:rFonts w:ascii="Arial" w:eastAsiaTheme="minorHAnsi" w:hAnsi="Arial" w:cs="Arial"/>
          <w:lang w:bidi="ar-SA"/>
        </w:rPr>
      </w:r>
      <w:r w:rsidR="00C83211">
        <w:rPr>
          <w:rFonts w:ascii="Arial" w:eastAsiaTheme="minorHAnsi" w:hAnsi="Arial" w:cs="Arial"/>
          <w:lang w:bidi="ar-SA"/>
        </w:rPr>
        <w:fldChar w:fldCharType="separate"/>
      </w:r>
      <w:r w:rsidR="00372D39" w:rsidRPr="00372D39">
        <w:rPr>
          <w:rFonts w:ascii="Arial" w:hAnsi="Arial" w:cs="Arial"/>
          <w:vanish/>
        </w:rPr>
        <w:t xml:space="preserve">Рисунок </w:t>
      </w:r>
      <w:r w:rsidR="00372D39">
        <w:rPr>
          <w:rFonts w:ascii="Arial" w:hAnsi="Arial" w:cs="Arial"/>
        </w:rPr>
        <w:t>6</w:t>
      </w:r>
      <w:r w:rsidR="00C83211">
        <w:rPr>
          <w:rFonts w:ascii="Arial" w:eastAsiaTheme="minorHAnsi" w:hAnsi="Arial" w:cs="Arial"/>
          <w:lang w:bidi="ar-SA"/>
        </w:rPr>
        <w:fldChar w:fldCharType="end"/>
      </w:r>
      <w:r w:rsidR="00D8792D">
        <w:rPr>
          <w:rFonts w:ascii="Arial" w:eastAsiaTheme="minorHAnsi" w:hAnsi="Arial" w:cs="Arial"/>
          <w:lang w:bidi="ar-SA"/>
        </w:rPr>
        <w:t xml:space="preserve">, </w:t>
      </w:r>
      <w:r w:rsidR="00C83211">
        <w:rPr>
          <w:rFonts w:ascii="Arial" w:eastAsiaTheme="minorHAnsi" w:hAnsi="Arial" w:cs="Arial"/>
          <w:lang w:bidi="ar-SA"/>
        </w:rPr>
        <w:fldChar w:fldCharType="begin"/>
      </w:r>
      <w:r w:rsidR="00C83211">
        <w:rPr>
          <w:rFonts w:ascii="Arial" w:eastAsiaTheme="minorHAnsi" w:hAnsi="Arial" w:cs="Arial"/>
          <w:lang w:bidi="ar-SA"/>
        </w:rPr>
        <w:instrText xml:space="preserve"> REF _Ref227053457 \h  \* MERGEFORMAT </w:instrText>
      </w:r>
      <w:r w:rsidR="00C83211">
        <w:rPr>
          <w:rFonts w:ascii="Arial" w:eastAsiaTheme="minorHAnsi" w:hAnsi="Arial" w:cs="Arial"/>
          <w:lang w:bidi="ar-SA"/>
        </w:rPr>
      </w:r>
      <w:r w:rsidR="00C83211">
        <w:rPr>
          <w:rFonts w:ascii="Arial" w:eastAsiaTheme="minorHAnsi" w:hAnsi="Arial" w:cs="Arial"/>
          <w:lang w:bidi="ar-SA"/>
        </w:rPr>
        <w:fldChar w:fldCharType="separate"/>
      </w:r>
      <w:r w:rsidR="00372D39" w:rsidRPr="00372D39">
        <w:rPr>
          <w:rFonts w:ascii="Arial" w:hAnsi="Arial" w:cs="Arial"/>
          <w:vanish/>
        </w:rPr>
        <w:t xml:space="preserve">Рисунок </w:t>
      </w:r>
      <w:r w:rsidR="00372D39">
        <w:rPr>
          <w:rFonts w:ascii="Arial" w:hAnsi="Arial" w:cs="Arial"/>
        </w:rPr>
        <w:t>7</w:t>
      </w:r>
      <w:r w:rsidR="00C83211">
        <w:rPr>
          <w:rFonts w:ascii="Arial" w:eastAsiaTheme="minorHAnsi" w:hAnsi="Arial" w:cs="Arial"/>
          <w:lang w:bidi="ar-SA"/>
        </w:rPr>
        <w:fldChar w:fldCharType="end"/>
      </w:r>
      <w:r w:rsidRPr="00313BBB">
        <w:rPr>
          <w:rFonts w:ascii="Arial" w:eastAsiaTheme="minorHAnsi" w:hAnsi="Arial" w:cs="Arial"/>
          <w:lang w:bidi="ar-SA"/>
        </w:rPr>
        <w:t>.</w:t>
      </w:r>
    </w:p>
    <w:p w14:paraId="42DF4ECC" w14:textId="77777777" w:rsidR="00D97FF7" w:rsidRPr="00313BBB" w:rsidRDefault="00013337" w:rsidP="00FA1A10">
      <w:pPr>
        <w:keepNext/>
        <w:jc w:val="center"/>
        <w:rPr>
          <w:rFonts w:ascii="Arial" w:hAnsi="Arial" w:cs="Arial"/>
        </w:rPr>
      </w:pPr>
      <w:r>
        <w:rPr>
          <w:noProof/>
        </w:rPr>
        <w:drawing>
          <wp:inline distT="0" distB="0" distL="0" distR="0" wp14:anchorId="53DA68CB" wp14:editId="7CF3038B">
            <wp:extent cx="4932271" cy="3089464"/>
            <wp:effectExtent l="0" t="0" r="1905" b="15875"/>
            <wp:docPr id="36" name="Диаграмма 36">
              <a:extLst xmlns:a="http://schemas.openxmlformats.org/drawingml/2006/main">
                <a:ext uri="{FF2B5EF4-FFF2-40B4-BE49-F238E27FC236}">
                  <a16:creationId xmlns:a16="http://schemas.microsoft.com/office/drawing/2014/main" id="{26C61BB6-7E78-45CA-9445-CE1207A4CA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BDEB98F" w14:textId="478B8497" w:rsidR="00D97FF7" w:rsidRDefault="00D97FF7" w:rsidP="00FA1A10">
      <w:pPr>
        <w:pStyle w:val="affff0"/>
        <w:jc w:val="center"/>
        <w:rPr>
          <w:rFonts w:ascii="Arial" w:hAnsi="Arial" w:cs="Arial"/>
        </w:rPr>
      </w:pPr>
      <w:bookmarkStart w:id="116" w:name="_Ref161348651"/>
      <w:r w:rsidRPr="00313BBB">
        <w:rPr>
          <w:rFonts w:ascii="Arial" w:hAnsi="Arial" w:cs="Arial"/>
        </w:rPr>
        <w:t xml:space="preserve">Рисунок </w:t>
      </w:r>
      <w:r w:rsidR="000E0934" w:rsidRPr="00313BBB">
        <w:rPr>
          <w:rFonts w:ascii="Arial" w:hAnsi="Arial" w:cs="Arial"/>
        </w:rPr>
        <w:fldChar w:fldCharType="begin"/>
      </w:r>
      <w:r w:rsidRPr="00313BBB">
        <w:rPr>
          <w:rFonts w:ascii="Arial" w:hAnsi="Arial" w:cs="Arial"/>
        </w:rPr>
        <w:instrText xml:space="preserve"> SEQ Рисунок \* ARABIC </w:instrText>
      </w:r>
      <w:r w:rsidR="000E0934" w:rsidRPr="00313BBB">
        <w:rPr>
          <w:rFonts w:ascii="Arial" w:hAnsi="Arial" w:cs="Arial"/>
        </w:rPr>
        <w:fldChar w:fldCharType="separate"/>
      </w:r>
      <w:r w:rsidR="00372D39">
        <w:rPr>
          <w:rFonts w:ascii="Arial" w:hAnsi="Arial" w:cs="Arial"/>
        </w:rPr>
        <w:t>6</w:t>
      </w:r>
      <w:r w:rsidR="000E0934" w:rsidRPr="00313BBB">
        <w:rPr>
          <w:rFonts w:ascii="Arial" w:hAnsi="Arial" w:cs="Arial"/>
        </w:rPr>
        <w:fldChar w:fldCharType="end"/>
      </w:r>
      <w:bookmarkEnd w:id="116"/>
      <w:r w:rsidRPr="00313BBB">
        <w:rPr>
          <w:rFonts w:ascii="Arial" w:hAnsi="Arial" w:cs="Arial"/>
        </w:rPr>
        <w:t xml:space="preserve"> – Структура тепловых сетей </w:t>
      </w:r>
      <w:r w:rsidR="00013337">
        <w:rPr>
          <w:rFonts w:ascii="Arial" w:hAnsi="Arial" w:cs="Arial"/>
        </w:rPr>
        <w:t xml:space="preserve">в системе теплоснабжения </w:t>
      </w:r>
      <w:r w:rsidR="00D8792D">
        <w:rPr>
          <w:rFonts w:ascii="Arial" w:hAnsi="Arial" w:cs="Arial"/>
        </w:rPr>
        <w:t>п. Синий Утес</w:t>
      </w:r>
    </w:p>
    <w:p w14:paraId="5169E7E9" w14:textId="77777777" w:rsidR="00D8792D" w:rsidRDefault="00D8792D" w:rsidP="00D8792D">
      <w:pPr>
        <w:jc w:val="center"/>
      </w:pPr>
      <w:r>
        <w:rPr>
          <w:noProof/>
        </w:rPr>
        <w:lastRenderedPageBreak/>
        <w:drawing>
          <wp:inline distT="0" distB="0" distL="0" distR="0" wp14:anchorId="11DBD67F" wp14:editId="6E024741">
            <wp:extent cx="4857752" cy="3076575"/>
            <wp:effectExtent l="0" t="0" r="0" b="0"/>
            <wp:docPr id="46" name="Диаграмма 46">
              <a:extLst xmlns:a="http://schemas.openxmlformats.org/drawingml/2006/main">
                <a:ext uri="{FF2B5EF4-FFF2-40B4-BE49-F238E27FC236}">
                  <a16:creationId xmlns:a16="http://schemas.microsoft.com/office/drawing/2014/main" id="{0DDB52DF-F30B-4BDA-8764-DD51BE1986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6F2C6B6" w14:textId="65EE2579" w:rsidR="00D8792D" w:rsidRDefault="00D8792D" w:rsidP="00D8792D">
      <w:pPr>
        <w:pStyle w:val="affff0"/>
        <w:jc w:val="center"/>
        <w:rPr>
          <w:rFonts w:ascii="Arial" w:hAnsi="Arial" w:cs="Arial"/>
        </w:rPr>
      </w:pPr>
      <w:bookmarkStart w:id="117" w:name="_Ref227053457"/>
      <w:r w:rsidRPr="00313BBB">
        <w:rPr>
          <w:rFonts w:ascii="Arial" w:hAnsi="Arial" w:cs="Arial"/>
        </w:rPr>
        <w:t xml:space="preserve">Рисунок </w:t>
      </w:r>
      <w:r w:rsidR="000E0934" w:rsidRPr="00313BBB">
        <w:rPr>
          <w:rFonts w:ascii="Arial" w:hAnsi="Arial" w:cs="Arial"/>
        </w:rPr>
        <w:fldChar w:fldCharType="begin"/>
      </w:r>
      <w:r w:rsidRPr="00313BBB">
        <w:rPr>
          <w:rFonts w:ascii="Arial" w:hAnsi="Arial" w:cs="Arial"/>
        </w:rPr>
        <w:instrText xml:space="preserve"> SEQ Рисунок \* ARABIC </w:instrText>
      </w:r>
      <w:r w:rsidR="000E0934" w:rsidRPr="00313BBB">
        <w:rPr>
          <w:rFonts w:ascii="Arial" w:hAnsi="Arial" w:cs="Arial"/>
        </w:rPr>
        <w:fldChar w:fldCharType="separate"/>
      </w:r>
      <w:r w:rsidR="00372D39">
        <w:rPr>
          <w:rFonts w:ascii="Arial" w:hAnsi="Arial" w:cs="Arial"/>
        </w:rPr>
        <w:t>7</w:t>
      </w:r>
      <w:r w:rsidR="000E0934" w:rsidRPr="00313BBB">
        <w:rPr>
          <w:rFonts w:ascii="Arial" w:hAnsi="Arial" w:cs="Arial"/>
        </w:rPr>
        <w:fldChar w:fldCharType="end"/>
      </w:r>
      <w:bookmarkEnd w:id="117"/>
      <w:r w:rsidRPr="00313BBB">
        <w:rPr>
          <w:rFonts w:ascii="Arial" w:hAnsi="Arial" w:cs="Arial"/>
        </w:rPr>
        <w:t xml:space="preserve"> – Структура тепловых сетей </w:t>
      </w:r>
      <w:r>
        <w:rPr>
          <w:rFonts w:ascii="Arial" w:hAnsi="Arial" w:cs="Arial"/>
        </w:rPr>
        <w:t>в системе теплоснабжения с. Батур</w:t>
      </w:r>
      <w:r w:rsidR="006B2CD1">
        <w:rPr>
          <w:rFonts w:ascii="Arial" w:hAnsi="Arial" w:cs="Arial"/>
        </w:rPr>
        <w:t>и</w:t>
      </w:r>
      <w:r>
        <w:rPr>
          <w:rFonts w:ascii="Arial" w:hAnsi="Arial" w:cs="Arial"/>
        </w:rPr>
        <w:t>но</w:t>
      </w:r>
    </w:p>
    <w:p w14:paraId="0ABE11A2" w14:textId="77777777" w:rsidR="004B3815" w:rsidRDefault="004B3815" w:rsidP="004B3815"/>
    <w:p w14:paraId="38B71B57" w14:textId="77777777" w:rsidR="004B3815" w:rsidRDefault="006B2CD1" w:rsidP="004B3815">
      <w:pPr>
        <w:widowControl w:val="0"/>
        <w:spacing w:line="276" w:lineRule="auto"/>
        <w:ind w:left="23" w:right="23" w:firstLine="709"/>
        <w:jc w:val="both"/>
        <w:rPr>
          <w:rFonts w:ascii="Arial" w:eastAsia="Calibri" w:hAnsi="Arial" w:cs="Arial"/>
          <w:color w:val="000000"/>
        </w:rPr>
      </w:pPr>
      <w:r w:rsidRPr="006B2CD1">
        <w:rPr>
          <w:rFonts w:ascii="Arial" w:eastAsia="Calibri" w:hAnsi="Arial" w:cs="Arial"/>
        </w:rPr>
        <w:t>Схема теплоснабжения</w:t>
      </w:r>
      <w:r w:rsidR="00566B3F">
        <w:rPr>
          <w:rFonts w:ascii="Arial" w:eastAsia="Calibri" w:hAnsi="Arial" w:cs="Arial"/>
        </w:rPr>
        <w:t xml:space="preserve"> п. Синий Утес</w:t>
      </w:r>
      <w:r w:rsidRPr="006B2CD1">
        <w:rPr>
          <w:rFonts w:ascii="Arial" w:eastAsia="Calibri" w:hAnsi="Arial" w:cs="Arial"/>
        </w:rPr>
        <w:t xml:space="preserve"> закрытая. </w:t>
      </w:r>
      <w:r w:rsidR="004B3815" w:rsidRPr="006B2CD1">
        <w:rPr>
          <w:rFonts w:ascii="Arial" w:eastAsia="Calibri" w:hAnsi="Arial" w:cs="Arial"/>
        </w:rPr>
        <w:t>Для транспортировки теплоносителя от источника тепловой энергии до потребителей систем централизованного теплоснабжения используются двухтрубные водяные тепловые сети с расчётными параметрами теплоносителя 95/</w:t>
      </w:r>
      <w:r w:rsidR="004B3815" w:rsidRPr="006B2CD1">
        <w:rPr>
          <w:rFonts w:ascii="Arial" w:eastAsia="Calibri" w:hAnsi="Arial" w:cs="Arial"/>
          <w:bCs/>
        </w:rPr>
        <w:t>70</w:t>
      </w:r>
      <w:r w:rsidR="004B3815" w:rsidRPr="006B2CD1">
        <w:rPr>
          <w:rFonts w:ascii="Arial" w:eastAsia="Calibri" w:hAnsi="Arial" w:cs="Arial"/>
          <w:shd w:val="clear" w:color="auto" w:fill="FFFFFF"/>
        </w:rPr>
        <w:t>°C</w:t>
      </w:r>
      <w:r w:rsidR="00566B3F">
        <w:rPr>
          <w:rFonts w:ascii="Arial" w:eastAsia="Calibri" w:hAnsi="Arial" w:cs="Arial"/>
          <w:shd w:val="clear" w:color="auto" w:fill="FFFFFF"/>
        </w:rPr>
        <w:t xml:space="preserve"> по графику со спрямлением</w:t>
      </w:r>
      <w:r w:rsidR="004B3815" w:rsidRPr="006B2CD1">
        <w:rPr>
          <w:rFonts w:ascii="Arial" w:eastAsia="Calibri" w:hAnsi="Arial" w:cs="Arial"/>
        </w:rPr>
        <w:t xml:space="preserve">. </w:t>
      </w:r>
      <w:r w:rsidR="004B3815" w:rsidRPr="006B2CD1">
        <w:rPr>
          <w:rFonts w:ascii="Arial" w:eastAsia="Calibri" w:hAnsi="Arial" w:cs="Arial"/>
          <w:color w:val="000000"/>
        </w:rPr>
        <w:t>Центральных тепловых пунктов и насосных станций нет.</w:t>
      </w:r>
    </w:p>
    <w:p w14:paraId="63A0A7E1" w14:textId="3FDD6BE7" w:rsidR="00566B3F" w:rsidRDefault="00566B3F" w:rsidP="00566B3F">
      <w:pPr>
        <w:widowControl w:val="0"/>
        <w:spacing w:line="276" w:lineRule="auto"/>
        <w:ind w:left="23" w:right="23" w:firstLine="709"/>
        <w:jc w:val="both"/>
        <w:rPr>
          <w:rFonts w:ascii="Arial" w:eastAsia="Calibri" w:hAnsi="Arial" w:cs="Arial"/>
          <w:color w:val="000000"/>
        </w:rPr>
      </w:pPr>
      <w:r w:rsidRPr="006B2CD1">
        <w:rPr>
          <w:rFonts w:ascii="Arial" w:eastAsia="Calibri" w:hAnsi="Arial" w:cs="Arial"/>
        </w:rPr>
        <w:t>Схема теплоснабжения</w:t>
      </w:r>
      <w:r>
        <w:rPr>
          <w:rFonts w:ascii="Arial" w:eastAsia="Calibri" w:hAnsi="Arial" w:cs="Arial"/>
        </w:rPr>
        <w:t xml:space="preserve"> с. Батурино</w:t>
      </w:r>
      <w:r w:rsidRPr="006B2CD1">
        <w:rPr>
          <w:rFonts w:ascii="Arial" w:eastAsia="Calibri" w:hAnsi="Arial" w:cs="Arial"/>
        </w:rPr>
        <w:t xml:space="preserve"> закрытая. Для транспортировки теплоносителя от источника тепловой энергии до потребителей систем централизованного теплоснабжения используются двухтрубные водяные тепловые сети с расчётными параметрами теплоносителя 95/</w:t>
      </w:r>
      <w:r w:rsidRPr="006B2CD1">
        <w:rPr>
          <w:rFonts w:ascii="Arial" w:eastAsia="Calibri" w:hAnsi="Arial" w:cs="Arial"/>
          <w:bCs/>
        </w:rPr>
        <w:t>70</w:t>
      </w:r>
      <w:r w:rsidRPr="006B2CD1">
        <w:rPr>
          <w:rFonts w:ascii="Arial" w:eastAsia="Calibri" w:hAnsi="Arial" w:cs="Arial"/>
          <w:shd w:val="clear" w:color="auto" w:fill="FFFFFF"/>
        </w:rPr>
        <w:t>°C</w:t>
      </w:r>
      <w:r>
        <w:rPr>
          <w:rFonts w:ascii="Arial" w:eastAsia="Calibri" w:hAnsi="Arial" w:cs="Arial"/>
          <w:shd w:val="clear" w:color="auto" w:fill="FFFFFF"/>
        </w:rPr>
        <w:t xml:space="preserve"> по графику без спрямления</w:t>
      </w:r>
      <w:r w:rsidRPr="006B2CD1">
        <w:rPr>
          <w:rFonts w:ascii="Arial" w:eastAsia="Calibri" w:hAnsi="Arial" w:cs="Arial"/>
        </w:rPr>
        <w:t xml:space="preserve">. </w:t>
      </w:r>
      <w:r w:rsidRPr="006B2CD1">
        <w:rPr>
          <w:rFonts w:ascii="Arial" w:eastAsia="Calibri" w:hAnsi="Arial" w:cs="Arial"/>
          <w:color w:val="000000"/>
        </w:rPr>
        <w:t>Центральных тепловых пунктов и насосных станций нет.</w:t>
      </w:r>
    </w:p>
    <w:p w14:paraId="2C81667E" w14:textId="77777777" w:rsidR="00C83211" w:rsidRPr="005E5D88" w:rsidRDefault="00C83211" w:rsidP="00566B3F">
      <w:pPr>
        <w:widowControl w:val="0"/>
        <w:spacing w:line="276" w:lineRule="auto"/>
        <w:ind w:left="23" w:right="23" w:firstLine="709"/>
        <w:jc w:val="both"/>
        <w:rPr>
          <w:rFonts w:ascii="Arial" w:eastAsia="Calibri" w:hAnsi="Arial" w:cs="Arial"/>
          <w:color w:val="000000"/>
        </w:rPr>
      </w:pPr>
    </w:p>
    <w:p w14:paraId="25554353" w14:textId="77777777" w:rsidR="00D97FF7" w:rsidRPr="00634082" w:rsidRDefault="00D97FF7" w:rsidP="00634082">
      <w:pPr>
        <w:pStyle w:val="32"/>
        <w:spacing w:before="0" w:line="276" w:lineRule="auto"/>
        <w:jc w:val="both"/>
        <w:rPr>
          <w:rFonts w:ascii="Arial" w:hAnsi="Arial" w:cs="Arial"/>
          <w:b/>
          <w:color w:val="auto"/>
          <w:lang w:val="ru-RU"/>
        </w:rPr>
      </w:pPr>
      <w:bookmarkStart w:id="118" w:name="_Toc524886674"/>
      <w:bookmarkStart w:id="119" w:name="_Toc72448958"/>
      <w:bookmarkStart w:id="120" w:name="_Toc227321518"/>
      <w:r w:rsidRPr="00634082">
        <w:rPr>
          <w:rFonts w:ascii="Arial" w:hAnsi="Arial" w:cs="Arial"/>
          <w:b/>
          <w:color w:val="auto"/>
          <w:lang w:val="ru-RU"/>
        </w:rPr>
        <w:t>1.3.2. Карты (схемы) тепловых сетей в зонах действия источников тепловой энергии</w:t>
      </w:r>
      <w:bookmarkEnd w:id="118"/>
      <w:bookmarkEnd w:id="119"/>
      <w:bookmarkEnd w:id="120"/>
    </w:p>
    <w:p w14:paraId="53047FCC" w14:textId="77777777" w:rsidR="00210460" w:rsidRPr="00210460" w:rsidRDefault="00210460" w:rsidP="00210460">
      <w:pPr>
        <w:rPr>
          <w:highlight w:val="green"/>
        </w:rPr>
      </w:pPr>
    </w:p>
    <w:p w14:paraId="6EA79B3C" w14:textId="77777777" w:rsidR="001A6C7D" w:rsidRPr="00634082" w:rsidRDefault="001A6C7D" w:rsidP="00634082">
      <w:pPr>
        <w:spacing w:line="276" w:lineRule="auto"/>
        <w:ind w:firstLine="709"/>
        <w:jc w:val="both"/>
        <w:rPr>
          <w:rFonts w:ascii="Arial" w:eastAsia="Calibri" w:hAnsi="Arial" w:cs="Arial"/>
        </w:rPr>
      </w:pPr>
      <w:r w:rsidRPr="00634082">
        <w:rPr>
          <w:rFonts w:ascii="Arial" w:eastAsia="Calibri" w:hAnsi="Arial" w:cs="Arial"/>
        </w:rPr>
        <w:t xml:space="preserve">Схемы тепловых сетей в зонах действия источников тепловой энергии </w:t>
      </w:r>
      <w:r w:rsidR="00364C3E">
        <w:rPr>
          <w:rFonts w:ascii="Arial" w:eastAsia="Calibri" w:hAnsi="Arial" w:cs="Arial"/>
        </w:rPr>
        <w:t>представлен</w:t>
      </w:r>
      <w:r w:rsidRPr="00634082">
        <w:rPr>
          <w:rFonts w:ascii="Arial" w:eastAsia="Calibri" w:hAnsi="Arial" w:cs="Arial"/>
        </w:rPr>
        <w:t xml:space="preserve"> в программном комплексе Zulu Thermo.</w:t>
      </w:r>
    </w:p>
    <w:p w14:paraId="2EFB3CBE" w14:textId="77777777" w:rsidR="00A63F68" w:rsidRDefault="00A63F68" w:rsidP="00634082">
      <w:pPr>
        <w:spacing w:line="276" w:lineRule="auto"/>
        <w:ind w:firstLine="709"/>
        <w:jc w:val="both"/>
        <w:rPr>
          <w:rFonts w:ascii="Arial" w:hAnsi="Arial" w:cs="Arial"/>
          <w:bCs/>
          <w:highlight w:val="green"/>
        </w:rPr>
      </w:pPr>
    </w:p>
    <w:p w14:paraId="775606E2" w14:textId="77777777" w:rsidR="00D97FF7" w:rsidRPr="00A63F68" w:rsidRDefault="00D97FF7" w:rsidP="00A63F68">
      <w:pPr>
        <w:pStyle w:val="32"/>
        <w:spacing w:before="0" w:line="276" w:lineRule="auto"/>
        <w:jc w:val="both"/>
        <w:rPr>
          <w:rFonts w:ascii="Arial" w:hAnsi="Arial" w:cs="Arial"/>
          <w:b/>
          <w:color w:val="auto"/>
          <w:lang w:val="ru-RU"/>
        </w:rPr>
      </w:pPr>
      <w:bookmarkStart w:id="121" w:name="_Toc403692901"/>
      <w:bookmarkStart w:id="122" w:name="_Toc403722163"/>
      <w:bookmarkStart w:id="123" w:name="_Toc403722279"/>
      <w:bookmarkStart w:id="124" w:name="_Toc405414629"/>
      <w:bookmarkStart w:id="125" w:name="_Toc405414767"/>
      <w:bookmarkStart w:id="126" w:name="_Toc405456851"/>
      <w:bookmarkStart w:id="127" w:name="_Toc405457492"/>
      <w:bookmarkStart w:id="128" w:name="_Toc405661238"/>
      <w:bookmarkStart w:id="129" w:name="_Toc405661414"/>
      <w:bookmarkStart w:id="130" w:name="_Toc405662795"/>
      <w:bookmarkStart w:id="131" w:name="_Toc405662920"/>
      <w:bookmarkStart w:id="132" w:name="_Toc405663045"/>
      <w:bookmarkStart w:id="133" w:name="_Toc405663248"/>
      <w:bookmarkStart w:id="134" w:name="_Toc405759023"/>
      <w:bookmarkStart w:id="135" w:name="_Toc405759515"/>
      <w:bookmarkStart w:id="136" w:name="_Toc453770365"/>
      <w:bookmarkStart w:id="137" w:name="_Toc470813124"/>
      <w:bookmarkStart w:id="138" w:name="_Toc524886675"/>
      <w:bookmarkStart w:id="139" w:name="_Toc72448959"/>
      <w:bookmarkStart w:id="140" w:name="_Toc227321519"/>
      <w:r w:rsidRPr="00A63F68">
        <w:rPr>
          <w:rFonts w:ascii="Arial" w:hAnsi="Arial" w:cs="Arial"/>
          <w:b/>
          <w:color w:val="auto"/>
          <w:lang w:val="ru-RU"/>
        </w:rPr>
        <w:t>1.3.3. Параметры тепловых сетей, включая год начала эксплуатации, тип изоляции, тип компенсирующих устройств, тип прокладки, кратк</w:t>
      </w:r>
      <w:r w:rsidR="00A50002">
        <w:rPr>
          <w:rFonts w:ascii="Arial" w:hAnsi="Arial" w:cs="Arial"/>
          <w:b/>
          <w:color w:val="auto"/>
          <w:lang w:val="ru-RU"/>
        </w:rPr>
        <w:t>ая</w:t>
      </w:r>
      <w:r w:rsidRPr="00A63F68">
        <w:rPr>
          <w:rFonts w:ascii="Arial" w:hAnsi="Arial" w:cs="Arial"/>
          <w:b/>
          <w:color w:val="auto"/>
          <w:lang w:val="ru-RU"/>
        </w:rPr>
        <w:t xml:space="preserve">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p>
    <w:p w14:paraId="3A52FF58" w14:textId="77777777" w:rsidR="00D97FF7" w:rsidRPr="00A53AB5" w:rsidRDefault="00D97FF7" w:rsidP="00FA1A10">
      <w:pPr>
        <w:widowControl w:val="0"/>
        <w:tabs>
          <w:tab w:val="left" w:pos="1081"/>
        </w:tabs>
        <w:autoSpaceDE w:val="0"/>
        <w:autoSpaceDN w:val="0"/>
        <w:spacing w:line="276" w:lineRule="auto"/>
        <w:ind w:left="1058"/>
        <w:rPr>
          <w:highlight w:val="green"/>
        </w:rPr>
      </w:pPr>
    </w:p>
    <w:p w14:paraId="1D1A9489" w14:textId="4CF25A33" w:rsidR="002A2674" w:rsidRDefault="002A2674" w:rsidP="002A2674">
      <w:pPr>
        <w:pStyle w:val="af"/>
        <w:spacing w:line="276" w:lineRule="auto"/>
        <w:ind w:firstLine="708"/>
        <w:rPr>
          <w:rFonts w:ascii="Arial" w:eastAsia="Times New Roman" w:hAnsi="Arial" w:cs="Arial"/>
          <w:lang w:eastAsia="ru-RU" w:bidi="ar-SA"/>
        </w:rPr>
      </w:pPr>
      <w:r>
        <w:rPr>
          <w:rFonts w:ascii="Arial" w:eastAsia="Times New Roman" w:hAnsi="Arial" w:cs="Arial"/>
          <w:lang w:eastAsia="ru-RU" w:bidi="ar-SA"/>
        </w:rPr>
        <w:t xml:space="preserve">Сводные данные о тепловых сетях в системах централизованного теплоснабжения на территории </w:t>
      </w:r>
      <w:r w:rsidR="00566B3F">
        <w:rPr>
          <w:rFonts w:ascii="Arial" w:eastAsia="Times New Roman" w:hAnsi="Arial" w:cs="Arial"/>
          <w:lang w:eastAsia="ru-RU" w:bidi="ar-SA"/>
        </w:rPr>
        <w:t>п. Синий Утес</w:t>
      </w:r>
      <w:r>
        <w:rPr>
          <w:rFonts w:ascii="Arial" w:eastAsia="Times New Roman" w:hAnsi="Arial" w:cs="Arial"/>
          <w:lang w:eastAsia="ru-RU" w:bidi="ar-SA"/>
        </w:rPr>
        <w:t xml:space="preserve"> представлены в табл.</w:t>
      </w:r>
      <w:r w:rsidR="00EC3FA6">
        <w:rPr>
          <w:rFonts w:ascii="Arial" w:eastAsia="Times New Roman" w:hAnsi="Arial" w:cs="Arial"/>
          <w:lang w:eastAsia="ru-RU" w:bidi="ar-SA"/>
        </w:rPr>
        <w:t xml:space="preserve"> </w:t>
      </w:r>
      <w:r w:rsidR="00EC3FA6">
        <w:rPr>
          <w:rFonts w:ascii="Arial" w:eastAsia="Times New Roman" w:hAnsi="Arial" w:cs="Arial"/>
          <w:lang w:eastAsia="ru-RU" w:bidi="ar-SA"/>
        </w:rPr>
        <w:fldChar w:fldCharType="begin"/>
      </w:r>
      <w:r w:rsidR="00EC3FA6">
        <w:rPr>
          <w:rFonts w:ascii="Arial" w:eastAsia="Times New Roman" w:hAnsi="Arial" w:cs="Arial"/>
          <w:lang w:eastAsia="ru-RU" w:bidi="ar-SA"/>
        </w:rPr>
        <w:instrText xml:space="preserve"> REF _Ref201061445 \h  \* MERGEFORMAT </w:instrText>
      </w:r>
      <w:r w:rsidR="00EC3FA6">
        <w:rPr>
          <w:rFonts w:ascii="Arial" w:eastAsia="Times New Roman" w:hAnsi="Arial" w:cs="Arial"/>
          <w:lang w:eastAsia="ru-RU" w:bidi="ar-SA"/>
        </w:rPr>
      </w:r>
      <w:r w:rsidR="00EC3FA6">
        <w:rPr>
          <w:rFonts w:ascii="Arial" w:eastAsia="Times New Roman" w:hAnsi="Arial" w:cs="Arial"/>
          <w:lang w:eastAsia="ru-RU" w:bidi="ar-SA"/>
        </w:rPr>
        <w:fldChar w:fldCharType="separate"/>
      </w:r>
      <w:r w:rsidR="00372D39" w:rsidRPr="00372D39">
        <w:rPr>
          <w:rFonts w:ascii="Arial" w:hAnsi="Arial" w:cs="Arial"/>
          <w:vanish/>
        </w:rPr>
        <w:t xml:space="preserve">Таблица </w:t>
      </w:r>
      <w:r w:rsidR="00372D39">
        <w:rPr>
          <w:rFonts w:ascii="Arial" w:hAnsi="Arial" w:cs="Arial"/>
          <w:noProof/>
        </w:rPr>
        <w:t>7</w:t>
      </w:r>
      <w:r w:rsidR="00EC3FA6">
        <w:rPr>
          <w:rFonts w:ascii="Arial" w:eastAsia="Times New Roman" w:hAnsi="Arial" w:cs="Arial"/>
          <w:lang w:eastAsia="ru-RU" w:bidi="ar-SA"/>
        </w:rPr>
        <w:fldChar w:fldCharType="end"/>
      </w:r>
      <w:r w:rsidR="00EC3FA6">
        <w:rPr>
          <w:rFonts w:ascii="Arial" w:eastAsia="Times New Roman" w:hAnsi="Arial" w:cs="Arial"/>
          <w:lang w:eastAsia="ru-RU" w:bidi="ar-SA"/>
        </w:rPr>
        <w:t>–</w:t>
      </w:r>
      <w:r w:rsidR="00EC3FA6">
        <w:rPr>
          <w:rFonts w:ascii="Arial" w:eastAsia="Times New Roman" w:hAnsi="Arial" w:cs="Arial"/>
          <w:lang w:eastAsia="ru-RU" w:bidi="ar-SA"/>
        </w:rPr>
        <w:fldChar w:fldCharType="begin"/>
      </w:r>
      <w:r w:rsidR="00EC3FA6">
        <w:rPr>
          <w:rFonts w:ascii="Arial" w:eastAsia="Times New Roman" w:hAnsi="Arial" w:cs="Arial"/>
          <w:lang w:eastAsia="ru-RU" w:bidi="ar-SA"/>
        </w:rPr>
        <w:instrText xml:space="preserve"> REF _Ref227067705 \h  \* MERGEFORMAT </w:instrText>
      </w:r>
      <w:r w:rsidR="00EC3FA6">
        <w:rPr>
          <w:rFonts w:ascii="Arial" w:eastAsia="Times New Roman" w:hAnsi="Arial" w:cs="Arial"/>
          <w:lang w:eastAsia="ru-RU" w:bidi="ar-SA"/>
        </w:rPr>
      </w:r>
      <w:r w:rsidR="00EC3FA6">
        <w:rPr>
          <w:rFonts w:ascii="Arial" w:eastAsia="Times New Roman" w:hAnsi="Arial" w:cs="Arial"/>
          <w:lang w:eastAsia="ru-RU" w:bidi="ar-SA"/>
        </w:rPr>
        <w:fldChar w:fldCharType="separate"/>
      </w:r>
      <w:r w:rsidR="00372D39" w:rsidRPr="00372D39">
        <w:rPr>
          <w:rFonts w:ascii="Arial" w:hAnsi="Arial" w:cs="Arial"/>
          <w:vanish/>
        </w:rPr>
        <w:t xml:space="preserve">Таблица </w:t>
      </w:r>
      <w:r w:rsidR="00372D39">
        <w:rPr>
          <w:rFonts w:ascii="Arial" w:hAnsi="Arial" w:cs="Arial"/>
          <w:noProof/>
        </w:rPr>
        <w:t>9</w:t>
      </w:r>
      <w:r w:rsidR="00EC3FA6">
        <w:rPr>
          <w:rFonts w:ascii="Arial" w:eastAsia="Times New Roman" w:hAnsi="Arial" w:cs="Arial"/>
          <w:lang w:eastAsia="ru-RU" w:bidi="ar-SA"/>
        </w:rPr>
        <w:fldChar w:fldCharType="end"/>
      </w:r>
      <w:r w:rsidR="00EC3FA6">
        <w:rPr>
          <w:rFonts w:ascii="Arial" w:eastAsia="Times New Roman" w:hAnsi="Arial" w:cs="Arial"/>
          <w:lang w:eastAsia="ru-RU" w:bidi="ar-SA"/>
        </w:rPr>
        <w:t>.</w:t>
      </w:r>
      <w:r w:rsidR="00F92E60">
        <w:rPr>
          <w:rFonts w:ascii="Arial" w:eastAsia="Times New Roman" w:hAnsi="Arial" w:cs="Arial"/>
          <w:lang w:eastAsia="ru-RU" w:bidi="ar-SA"/>
        </w:rPr>
        <w:t xml:space="preserve"> </w:t>
      </w:r>
    </w:p>
    <w:p w14:paraId="1FC0FCC6" w14:textId="77777777" w:rsidR="002A2674" w:rsidRDefault="002A2674" w:rsidP="002A2674">
      <w:pPr>
        <w:pStyle w:val="af"/>
        <w:spacing w:line="276" w:lineRule="auto"/>
        <w:ind w:firstLine="0"/>
        <w:rPr>
          <w:rFonts w:ascii="Arial" w:eastAsia="Times New Roman" w:hAnsi="Arial" w:cs="Arial"/>
          <w:lang w:eastAsia="ru-RU" w:bidi="ar-SA"/>
        </w:rPr>
      </w:pPr>
    </w:p>
    <w:p w14:paraId="49AE09D3" w14:textId="78874541" w:rsidR="00566B3F" w:rsidRDefault="00B54A99" w:rsidP="00B54A99">
      <w:pPr>
        <w:pStyle w:val="affff0"/>
        <w:keepNext/>
        <w:rPr>
          <w:rFonts w:ascii="Arial" w:hAnsi="Arial" w:cs="Arial"/>
        </w:rPr>
      </w:pPr>
      <w:bookmarkStart w:id="141" w:name="_Ref201061445"/>
      <w:r w:rsidRPr="00B54A99">
        <w:rPr>
          <w:rFonts w:ascii="Arial" w:hAnsi="Arial" w:cs="Arial"/>
        </w:rPr>
        <w:lastRenderedPageBreak/>
        <w:t xml:space="preserve">Таблица </w:t>
      </w:r>
      <w:r w:rsidR="000E0934" w:rsidRPr="00B54A99">
        <w:rPr>
          <w:rFonts w:ascii="Arial" w:hAnsi="Arial" w:cs="Arial"/>
        </w:rPr>
        <w:fldChar w:fldCharType="begin"/>
      </w:r>
      <w:r w:rsidRPr="00B54A99">
        <w:rPr>
          <w:rFonts w:ascii="Arial" w:hAnsi="Arial" w:cs="Arial"/>
        </w:rPr>
        <w:instrText xml:space="preserve"> SEQ Таблица \* ARABIC </w:instrText>
      </w:r>
      <w:r w:rsidR="000E0934" w:rsidRPr="00B54A99">
        <w:rPr>
          <w:rFonts w:ascii="Arial" w:hAnsi="Arial" w:cs="Arial"/>
        </w:rPr>
        <w:fldChar w:fldCharType="separate"/>
      </w:r>
      <w:r w:rsidR="00372D39">
        <w:rPr>
          <w:rFonts w:ascii="Arial" w:hAnsi="Arial" w:cs="Arial"/>
        </w:rPr>
        <w:t>7</w:t>
      </w:r>
      <w:r w:rsidR="000E0934" w:rsidRPr="00B54A99">
        <w:rPr>
          <w:rFonts w:ascii="Arial" w:hAnsi="Arial" w:cs="Arial"/>
        </w:rPr>
        <w:fldChar w:fldCharType="end"/>
      </w:r>
      <w:bookmarkEnd w:id="141"/>
      <w:r w:rsidRPr="00B54A99">
        <w:rPr>
          <w:rFonts w:ascii="Arial" w:hAnsi="Arial" w:cs="Arial"/>
        </w:rPr>
        <w:t xml:space="preserve"> – </w:t>
      </w:r>
      <w:r w:rsidR="00821267" w:rsidRPr="00821267">
        <w:rPr>
          <w:rFonts w:ascii="Arial" w:hAnsi="Arial" w:cs="Arial"/>
        </w:rPr>
        <w:t xml:space="preserve">Общая характеристика распределительных тепловых сетей </w:t>
      </w:r>
      <w:r w:rsidR="00566B3F">
        <w:rPr>
          <w:rFonts w:ascii="Arial" w:hAnsi="Arial" w:cs="Arial"/>
        </w:rPr>
        <w:t>в системе теплоснабжения п. Синий Утес</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69"/>
        <w:gridCol w:w="3070"/>
        <w:gridCol w:w="3070"/>
      </w:tblGrid>
      <w:tr w:rsidR="00364C3E" w:rsidRPr="00364C3E" w14:paraId="251DE66B" w14:textId="77777777" w:rsidTr="00364C3E">
        <w:trPr>
          <w:trHeight w:val="312"/>
        </w:trPr>
        <w:tc>
          <w:tcPr>
            <w:tcW w:w="3069" w:type="dxa"/>
            <w:shd w:val="clear" w:color="auto" w:fill="F2F2F2" w:themeFill="background1" w:themeFillShade="F2"/>
            <w:vAlign w:val="center"/>
          </w:tcPr>
          <w:p w14:paraId="34BBD1F3" w14:textId="77777777" w:rsidR="00364C3E" w:rsidRPr="00566B3F" w:rsidRDefault="00364C3E" w:rsidP="00364C3E">
            <w:pPr>
              <w:jc w:val="center"/>
              <w:rPr>
                <w:rFonts w:ascii="Arial" w:hAnsi="Arial" w:cs="Arial"/>
                <w:b/>
                <w:color w:val="000000"/>
                <w:sz w:val="20"/>
                <w:szCs w:val="20"/>
              </w:rPr>
            </w:pPr>
            <w:r w:rsidRPr="00566B3F">
              <w:rPr>
                <w:rFonts w:ascii="Arial" w:hAnsi="Arial" w:cs="Arial"/>
                <w:b/>
                <w:color w:val="000000"/>
                <w:sz w:val="20"/>
                <w:szCs w:val="20"/>
              </w:rPr>
              <w:t>Условный диаметр, мм</w:t>
            </w:r>
          </w:p>
        </w:tc>
        <w:tc>
          <w:tcPr>
            <w:tcW w:w="3070" w:type="dxa"/>
            <w:shd w:val="clear" w:color="auto" w:fill="F2F2F2" w:themeFill="background1" w:themeFillShade="F2"/>
            <w:vAlign w:val="center"/>
          </w:tcPr>
          <w:p w14:paraId="24721924" w14:textId="77777777" w:rsidR="00364C3E" w:rsidRPr="00566B3F" w:rsidRDefault="00364C3E" w:rsidP="00364C3E">
            <w:pPr>
              <w:jc w:val="center"/>
              <w:rPr>
                <w:rFonts w:ascii="Arial" w:hAnsi="Arial" w:cs="Arial"/>
                <w:b/>
                <w:color w:val="000000"/>
                <w:sz w:val="20"/>
                <w:szCs w:val="20"/>
              </w:rPr>
            </w:pPr>
            <w:r w:rsidRPr="00566B3F">
              <w:rPr>
                <w:rFonts w:ascii="Arial" w:hAnsi="Arial" w:cs="Arial"/>
                <w:b/>
                <w:color w:val="000000"/>
                <w:sz w:val="20"/>
                <w:szCs w:val="20"/>
              </w:rPr>
              <w:t>Протяженность в однотрубном исчислении, м</w:t>
            </w:r>
          </w:p>
        </w:tc>
        <w:tc>
          <w:tcPr>
            <w:tcW w:w="3070" w:type="dxa"/>
            <w:shd w:val="clear" w:color="auto" w:fill="F2F2F2" w:themeFill="background1" w:themeFillShade="F2"/>
            <w:noWrap/>
            <w:vAlign w:val="center"/>
          </w:tcPr>
          <w:p w14:paraId="483B46F4" w14:textId="77777777" w:rsidR="00364C3E" w:rsidRPr="00566B3F" w:rsidRDefault="00364C3E" w:rsidP="00364C3E">
            <w:pPr>
              <w:jc w:val="center"/>
              <w:rPr>
                <w:rFonts w:ascii="Arial" w:hAnsi="Arial" w:cs="Arial"/>
                <w:b/>
                <w:color w:val="000000"/>
                <w:sz w:val="20"/>
                <w:szCs w:val="20"/>
              </w:rPr>
            </w:pPr>
            <w:r w:rsidRPr="00566B3F">
              <w:rPr>
                <w:rFonts w:ascii="Arial" w:hAnsi="Arial" w:cs="Arial"/>
                <w:b/>
                <w:color w:val="000000"/>
                <w:sz w:val="20"/>
                <w:szCs w:val="20"/>
              </w:rPr>
              <w:t>Материальная характеристика, кв. м</w:t>
            </w:r>
          </w:p>
        </w:tc>
      </w:tr>
      <w:tr w:rsidR="00566B3F" w:rsidRPr="00364C3E" w14:paraId="158802C0" w14:textId="77777777" w:rsidTr="00566B3F">
        <w:trPr>
          <w:trHeight w:val="312"/>
        </w:trPr>
        <w:tc>
          <w:tcPr>
            <w:tcW w:w="3069" w:type="dxa"/>
            <w:vAlign w:val="center"/>
          </w:tcPr>
          <w:p w14:paraId="071D604E" w14:textId="77777777" w:rsidR="00566B3F" w:rsidRPr="00566B3F" w:rsidRDefault="00566B3F" w:rsidP="00566B3F">
            <w:pPr>
              <w:jc w:val="center"/>
              <w:rPr>
                <w:rFonts w:ascii="Arial" w:hAnsi="Arial" w:cs="Arial"/>
                <w:color w:val="000000"/>
                <w:sz w:val="20"/>
                <w:szCs w:val="20"/>
              </w:rPr>
            </w:pPr>
            <w:r w:rsidRPr="00566B3F">
              <w:rPr>
                <w:rFonts w:ascii="Arial" w:hAnsi="Arial" w:cs="Arial"/>
                <w:color w:val="000000"/>
                <w:sz w:val="20"/>
                <w:szCs w:val="20"/>
              </w:rPr>
              <w:t>200</w:t>
            </w:r>
          </w:p>
        </w:tc>
        <w:tc>
          <w:tcPr>
            <w:tcW w:w="3070" w:type="dxa"/>
            <w:vAlign w:val="center"/>
          </w:tcPr>
          <w:p w14:paraId="0D04441D" w14:textId="77777777" w:rsidR="00566B3F" w:rsidRPr="00566B3F" w:rsidRDefault="00566B3F" w:rsidP="00566B3F">
            <w:pPr>
              <w:jc w:val="center"/>
              <w:rPr>
                <w:rFonts w:ascii="Arial" w:hAnsi="Arial" w:cs="Arial"/>
                <w:color w:val="000000"/>
                <w:sz w:val="20"/>
                <w:szCs w:val="20"/>
              </w:rPr>
            </w:pPr>
            <w:r w:rsidRPr="00566B3F">
              <w:rPr>
                <w:rFonts w:ascii="Arial" w:hAnsi="Arial" w:cs="Arial"/>
                <w:color w:val="000000"/>
                <w:sz w:val="20"/>
                <w:szCs w:val="20"/>
              </w:rPr>
              <w:t>86</w:t>
            </w:r>
          </w:p>
        </w:tc>
        <w:tc>
          <w:tcPr>
            <w:tcW w:w="3070" w:type="dxa"/>
            <w:noWrap/>
            <w:vAlign w:val="center"/>
          </w:tcPr>
          <w:p w14:paraId="77B5D3B7" w14:textId="77777777" w:rsidR="00566B3F" w:rsidRPr="00566B3F" w:rsidRDefault="00566B3F" w:rsidP="00566B3F">
            <w:pPr>
              <w:jc w:val="center"/>
              <w:rPr>
                <w:rFonts w:ascii="Arial" w:hAnsi="Arial" w:cs="Arial"/>
                <w:color w:val="000000"/>
                <w:sz w:val="20"/>
                <w:szCs w:val="20"/>
              </w:rPr>
            </w:pPr>
            <w:r w:rsidRPr="00566B3F">
              <w:rPr>
                <w:rFonts w:ascii="Arial" w:hAnsi="Arial" w:cs="Arial"/>
                <w:color w:val="000000"/>
                <w:sz w:val="20"/>
                <w:szCs w:val="20"/>
              </w:rPr>
              <w:t>18,8</w:t>
            </w:r>
          </w:p>
        </w:tc>
      </w:tr>
      <w:tr w:rsidR="00566B3F" w:rsidRPr="00364C3E" w14:paraId="5305F874" w14:textId="77777777" w:rsidTr="00566B3F">
        <w:trPr>
          <w:trHeight w:val="300"/>
        </w:trPr>
        <w:tc>
          <w:tcPr>
            <w:tcW w:w="3069" w:type="dxa"/>
            <w:vAlign w:val="center"/>
          </w:tcPr>
          <w:p w14:paraId="1DDE4F8D" w14:textId="77777777" w:rsidR="00566B3F" w:rsidRPr="00566B3F" w:rsidRDefault="00566B3F" w:rsidP="00566B3F">
            <w:pPr>
              <w:jc w:val="center"/>
              <w:rPr>
                <w:rFonts w:ascii="Arial" w:hAnsi="Arial" w:cs="Arial"/>
                <w:color w:val="000000"/>
                <w:sz w:val="20"/>
                <w:szCs w:val="20"/>
              </w:rPr>
            </w:pPr>
            <w:r w:rsidRPr="00566B3F">
              <w:rPr>
                <w:rFonts w:ascii="Arial" w:hAnsi="Arial" w:cs="Arial"/>
                <w:color w:val="000000"/>
                <w:sz w:val="20"/>
                <w:szCs w:val="20"/>
              </w:rPr>
              <w:t>150</w:t>
            </w:r>
          </w:p>
        </w:tc>
        <w:tc>
          <w:tcPr>
            <w:tcW w:w="3070" w:type="dxa"/>
            <w:vAlign w:val="center"/>
          </w:tcPr>
          <w:p w14:paraId="749E98DB" w14:textId="77777777" w:rsidR="00566B3F" w:rsidRPr="00566B3F" w:rsidRDefault="00566B3F" w:rsidP="00566B3F">
            <w:pPr>
              <w:jc w:val="center"/>
              <w:rPr>
                <w:rFonts w:ascii="Arial" w:hAnsi="Arial" w:cs="Arial"/>
                <w:color w:val="000000"/>
                <w:sz w:val="20"/>
                <w:szCs w:val="20"/>
              </w:rPr>
            </w:pPr>
            <w:r w:rsidRPr="00566B3F">
              <w:rPr>
                <w:rFonts w:ascii="Arial" w:hAnsi="Arial" w:cs="Arial"/>
                <w:color w:val="000000"/>
                <w:sz w:val="20"/>
                <w:szCs w:val="20"/>
              </w:rPr>
              <w:t>919</w:t>
            </w:r>
          </w:p>
        </w:tc>
        <w:tc>
          <w:tcPr>
            <w:tcW w:w="3070" w:type="dxa"/>
            <w:noWrap/>
            <w:vAlign w:val="center"/>
          </w:tcPr>
          <w:p w14:paraId="035AF216" w14:textId="77777777" w:rsidR="00566B3F" w:rsidRPr="00566B3F" w:rsidRDefault="00566B3F" w:rsidP="00566B3F">
            <w:pPr>
              <w:jc w:val="center"/>
              <w:rPr>
                <w:rFonts w:ascii="Arial" w:hAnsi="Arial" w:cs="Arial"/>
                <w:color w:val="000000"/>
                <w:sz w:val="20"/>
                <w:szCs w:val="20"/>
              </w:rPr>
            </w:pPr>
            <w:r w:rsidRPr="00566B3F">
              <w:rPr>
                <w:rFonts w:ascii="Arial" w:hAnsi="Arial" w:cs="Arial"/>
                <w:color w:val="000000"/>
                <w:sz w:val="20"/>
                <w:szCs w:val="20"/>
              </w:rPr>
              <w:t>146,1</w:t>
            </w:r>
          </w:p>
        </w:tc>
      </w:tr>
      <w:tr w:rsidR="00566B3F" w:rsidRPr="00364C3E" w14:paraId="21BF7378" w14:textId="77777777" w:rsidTr="00566B3F">
        <w:trPr>
          <w:trHeight w:val="300"/>
        </w:trPr>
        <w:tc>
          <w:tcPr>
            <w:tcW w:w="3069" w:type="dxa"/>
            <w:vAlign w:val="center"/>
          </w:tcPr>
          <w:p w14:paraId="27195867" w14:textId="77777777" w:rsidR="00566B3F" w:rsidRPr="00566B3F" w:rsidRDefault="00566B3F" w:rsidP="00566B3F">
            <w:pPr>
              <w:jc w:val="center"/>
              <w:rPr>
                <w:rFonts w:ascii="Arial" w:hAnsi="Arial" w:cs="Arial"/>
                <w:color w:val="000000"/>
                <w:sz w:val="20"/>
                <w:szCs w:val="20"/>
              </w:rPr>
            </w:pPr>
            <w:r w:rsidRPr="00566B3F">
              <w:rPr>
                <w:rFonts w:ascii="Arial" w:hAnsi="Arial" w:cs="Arial"/>
                <w:color w:val="000000"/>
                <w:sz w:val="20"/>
                <w:szCs w:val="20"/>
              </w:rPr>
              <w:t>100</w:t>
            </w:r>
          </w:p>
        </w:tc>
        <w:tc>
          <w:tcPr>
            <w:tcW w:w="3070" w:type="dxa"/>
            <w:vAlign w:val="center"/>
          </w:tcPr>
          <w:p w14:paraId="12612E3A" w14:textId="77777777" w:rsidR="00566B3F" w:rsidRPr="00566B3F" w:rsidRDefault="00566B3F" w:rsidP="00566B3F">
            <w:pPr>
              <w:jc w:val="center"/>
              <w:rPr>
                <w:rFonts w:ascii="Arial" w:hAnsi="Arial" w:cs="Arial"/>
                <w:color w:val="000000"/>
                <w:sz w:val="20"/>
                <w:szCs w:val="20"/>
              </w:rPr>
            </w:pPr>
            <w:r w:rsidRPr="00566B3F">
              <w:rPr>
                <w:rFonts w:ascii="Arial" w:hAnsi="Arial" w:cs="Arial"/>
                <w:color w:val="000000"/>
                <w:sz w:val="20"/>
                <w:szCs w:val="20"/>
              </w:rPr>
              <w:t>1246</w:t>
            </w:r>
          </w:p>
        </w:tc>
        <w:tc>
          <w:tcPr>
            <w:tcW w:w="3070" w:type="dxa"/>
            <w:noWrap/>
            <w:vAlign w:val="center"/>
          </w:tcPr>
          <w:p w14:paraId="35373380" w14:textId="77777777" w:rsidR="00566B3F" w:rsidRPr="00566B3F" w:rsidRDefault="00566B3F" w:rsidP="00566B3F">
            <w:pPr>
              <w:jc w:val="center"/>
              <w:rPr>
                <w:rFonts w:ascii="Arial" w:hAnsi="Arial" w:cs="Arial"/>
                <w:color w:val="000000"/>
                <w:sz w:val="20"/>
                <w:szCs w:val="20"/>
              </w:rPr>
            </w:pPr>
            <w:r w:rsidRPr="00566B3F">
              <w:rPr>
                <w:rFonts w:ascii="Arial" w:hAnsi="Arial" w:cs="Arial"/>
                <w:color w:val="000000"/>
                <w:sz w:val="20"/>
                <w:szCs w:val="20"/>
              </w:rPr>
              <w:t>134,6</w:t>
            </w:r>
          </w:p>
        </w:tc>
      </w:tr>
      <w:tr w:rsidR="00566B3F" w:rsidRPr="00364C3E" w14:paraId="5D0B6075" w14:textId="77777777" w:rsidTr="00566B3F">
        <w:trPr>
          <w:trHeight w:val="300"/>
        </w:trPr>
        <w:tc>
          <w:tcPr>
            <w:tcW w:w="3069" w:type="dxa"/>
            <w:vAlign w:val="center"/>
          </w:tcPr>
          <w:p w14:paraId="48BD7E63" w14:textId="77777777" w:rsidR="00566B3F" w:rsidRPr="00566B3F" w:rsidRDefault="00566B3F" w:rsidP="00566B3F">
            <w:pPr>
              <w:jc w:val="center"/>
              <w:rPr>
                <w:rFonts w:ascii="Arial" w:hAnsi="Arial" w:cs="Arial"/>
                <w:color w:val="000000"/>
                <w:sz w:val="20"/>
                <w:szCs w:val="20"/>
              </w:rPr>
            </w:pPr>
            <w:r w:rsidRPr="00566B3F">
              <w:rPr>
                <w:rFonts w:ascii="Arial" w:hAnsi="Arial" w:cs="Arial"/>
                <w:color w:val="000000"/>
                <w:sz w:val="20"/>
                <w:szCs w:val="20"/>
              </w:rPr>
              <w:t>80</w:t>
            </w:r>
          </w:p>
        </w:tc>
        <w:tc>
          <w:tcPr>
            <w:tcW w:w="3070" w:type="dxa"/>
            <w:vAlign w:val="center"/>
          </w:tcPr>
          <w:p w14:paraId="28A673DC" w14:textId="77777777" w:rsidR="00566B3F" w:rsidRPr="00566B3F" w:rsidRDefault="00566B3F" w:rsidP="00566B3F">
            <w:pPr>
              <w:jc w:val="center"/>
              <w:rPr>
                <w:rFonts w:ascii="Arial" w:hAnsi="Arial" w:cs="Arial"/>
                <w:color w:val="000000"/>
                <w:sz w:val="20"/>
                <w:szCs w:val="20"/>
              </w:rPr>
            </w:pPr>
            <w:r w:rsidRPr="00566B3F">
              <w:rPr>
                <w:rFonts w:ascii="Arial" w:hAnsi="Arial" w:cs="Arial"/>
                <w:color w:val="000000"/>
                <w:sz w:val="20"/>
                <w:szCs w:val="20"/>
              </w:rPr>
              <w:t>937</w:t>
            </w:r>
          </w:p>
        </w:tc>
        <w:tc>
          <w:tcPr>
            <w:tcW w:w="3070" w:type="dxa"/>
            <w:noWrap/>
            <w:vAlign w:val="center"/>
          </w:tcPr>
          <w:p w14:paraId="14B774E0" w14:textId="77777777" w:rsidR="00566B3F" w:rsidRPr="00566B3F" w:rsidRDefault="00566B3F" w:rsidP="00566B3F">
            <w:pPr>
              <w:jc w:val="center"/>
              <w:rPr>
                <w:rFonts w:ascii="Arial" w:hAnsi="Arial" w:cs="Arial"/>
                <w:color w:val="000000"/>
                <w:sz w:val="20"/>
                <w:szCs w:val="20"/>
              </w:rPr>
            </w:pPr>
            <w:r w:rsidRPr="00566B3F">
              <w:rPr>
                <w:rFonts w:ascii="Arial" w:hAnsi="Arial" w:cs="Arial"/>
                <w:color w:val="000000"/>
                <w:sz w:val="20"/>
                <w:szCs w:val="20"/>
              </w:rPr>
              <w:t>83,4</w:t>
            </w:r>
          </w:p>
        </w:tc>
      </w:tr>
      <w:tr w:rsidR="00566B3F" w:rsidRPr="00364C3E" w14:paraId="3FB66559" w14:textId="77777777" w:rsidTr="00566B3F">
        <w:trPr>
          <w:trHeight w:val="300"/>
        </w:trPr>
        <w:tc>
          <w:tcPr>
            <w:tcW w:w="3069" w:type="dxa"/>
            <w:vAlign w:val="center"/>
          </w:tcPr>
          <w:p w14:paraId="1880535B" w14:textId="77777777" w:rsidR="00566B3F" w:rsidRPr="00566B3F" w:rsidRDefault="00566B3F" w:rsidP="00566B3F">
            <w:pPr>
              <w:jc w:val="center"/>
              <w:rPr>
                <w:rFonts w:ascii="Arial" w:hAnsi="Arial" w:cs="Arial"/>
                <w:color w:val="000000"/>
                <w:sz w:val="20"/>
                <w:szCs w:val="20"/>
              </w:rPr>
            </w:pPr>
            <w:r w:rsidRPr="00566B3F">
              <w:rPr>
                <w:rFonts w:ascii="Arial" w:hAnsi="Arial" w:cs="Arial"/>
                <w:color w:val="000000"/>
                <w:sz w:val="20"/>
                <w:szCs w:val="20"/>
              </w:rPr>
              <w:t>65</w:t>
            </w:r>
          </w:p>
        </w:tc>
        <w:tc>
          <w:tcPr>
            <w:tcW w:w="3070" w:type="dxa"/>
            <w:vAlign w:val="center"/>
          </w:tcPr>
          <w:p w14:paraId="0E0A7E49" w14:textId="77777777" w:rsidR="00566B3F" w:rsidRPr="00566B3F" w:rsidRDefault="00566B3F" w:rsidP="00566B3F">
            <w:pPr>
              <w:jc w:val="center"/>
              <w:rPr>
                <w:rFonts w:ascii="Arial" w:hAnsi="Arial" w:cs="Arial"/>
                <w:color w:val="000000"/>
                <w:sz w:val="20"/>
                <w:szCs w:val="20"/>
              </w:rPr>
            </w:pPr>
            <w:r w:rsidRPr="00566B3F">
              <w:rPr>
                <w:rFonts w:ascii="Arial" w:hAnsi="Arial" w:cs="Arial"/>
                <w:color w:val="000000"/>
                <w:sz w:val="20"/>
                <w:szCs w:val="20"/>
              </w:rPr>
              <w:t>260</w:t>
            </w:r>
          </w:p>
        </w:tc>
        <w:tc>
          <w:tcPr>
            <w:tcW w:w="3070" w:type="dxa"/>
            <w:noWrap/>
            <w:vAlign w:val="center"/>
          </w:tcPr>
          <w:p w14:paraId="439B8126" w14:textId="77777777" w:rsidR="00566B3F" w:rsidRPr="00566B3F" w:rsidRDefault="00566B3F" w:rsidP="00566B3F">
            <w:pPr>
              <w:jc w:val="center"/>
              <w:rPr>
                <w:rFonts w:ascii="Arial" w:hAnsi="Arial" w:cs="Arial"/>
                <w:color w:val="000000"/>
                <w:sz w:val="20"/>
                <w:szCs w:val="20"/>
              </w:rPr>
            </w:pPr>
            <w:r w:rsidRPr="00566B3F">
              <w:rPr>
                <w:rFonts w:ascii="Arial" w:hAnsi="Arial" w:cs="Arial"/>
                <w:color w:val="000000"/>
                <w:sz w:val="20"/>
                <w:szCs w:val="20"/>
              </w:rPr>
              <w:t>19,8</w:t>
            </w:r>
          </w:p>
        </w:tc>
      </w:tr>
      <w:tr w:rsidR="00566B3F" w:rsidRPr="00364C3E" w14:paraId="43D51C2B" w14:textId="77777777" w:rsidTr="00566B3F">
        <w:trPr>
          <w:trHeight w:val="300"/>
        </w:trPr>
        <w:tc>
          <w:tcPr>
            <w:tcW w:w="3069" w:type="dxa"/>
            <w:vAlign w:val="center"/>
          </w:tcPr>
          <w:p w14:paraId="535AD94D" w14:textId="77777777" w:rsidR="00566B3F" w:rsidRPr="00566B3F" w:rsidRDefault="00566B3F" w:rsidP="00566B3F">
            <w:pPr>
              <w:jc w:val="center"/>
              <w:rPr>
                <w:rFonts w:ascii="Arial" w:hAnsi="Arial" w:cs="Arial"/>
                <w:color w:val="000000"/>
                <w:sz w:val="20"/>
                <w:szCs w:val="20"/>
              </w:rPr>
            </w:pPr>
            <w:r w:rsidRPr="00566B3F">
              <w:rPr>
                <w:rFonts w:ascii="Arial" w:hAnsi="Arial" w:cs="Arial"/>
                <w:color w:val="000000"/>
                <w:sz w:val="20"/>
                <w:szCs w:val="20"/>
              </w:rPr>
              <w:t>50</w:t>
            </w:r>
          </w:p>
        </w:tc>
        <w:tc>
          <w:tcPr>
            <w:tcW w:w="3070" w:type="dxa"/>
            <w:vAlign w:val="center"/>
          </w:tcPr>
          <w:p w14:paraId="5F4F543C" w14:textId="77777777" w:rsidR="00566B3F" w:rsidRPr="00566B3F" w:rsidRDefault="00566B3F" w:rsidP="00566B3F">
            <w:pPr>
              <w:jc w:val="center"/>
              <w:rPr>
                <w:rFonts w:ascii="Arial" w:hAnsi="Arial" w:cs="Arial"/>
                <w:color w:val="000000"/>
                <w:sz w:val="20"/>
                <w:szCs w:val="20"/>
              </w:rPr>
            </w:pPr>
            <w:r w:rsidRPr="00566B3F">
              <w:rPr>
                <w:rFonts w:ascii="Arial" w:hAnsi="Arial" w:cs="Arial"/>
                <w:color w:val="000000"/>
                <w:sz w:val="20"/>
                <w:szCs w:val="20"/>
              </w:rPr>
              <w:t>724</w:t>
            </w:r>
          </w:p>
        </w:tc>
        <w:tc>
          <w:tcPr>
            <w:tcW w:w="3070" w:type="dxa"/>
            <w:noWrap/>
            <w:vAlign w:val="center"/>
          </w:tcPr>
          <w:p w14:paraId="015F65E8" w14:textId="77777777" w:rsidR="00566B3F" w:rsidRPr="00566B3F" w:rsidRDefault="00566B3F" w:rsidP="00566B3F">
            <w:pPr>
              <w:jc w:val="center"/>
              <w:rPr>
                <w:rFonts w:ascii="Arial" w:hAnsi="Arial" w:cs="Arial"/>
                <w:color w:val="000000"/>
                <w:sz w:val="20"/>
                <w:szCs w:val="20"/>
              </w:rPr>
            </w:pPr>
            <w:r w:rsidRPr="00566B3F">
              <w:rPr>
                <w:rFonts w:ascii="Arial" w:hAnsi="Arial" w:cs="Arial"/>
                <w:color w:val="000000"/>
                <w:sz w:val="20"/>
                <w:szCs w:val="20"/>
              </w:rPr>
              <w:t>41,3</w:t>
            </w:r>
          </w:p>
        </w:tc>
      </w:tr>
      <w:tr w:rsidR="00566B3F" w:rsidRPr="00364C3E" w14:paraId="7C88965C" w14:textId="77777777" w:rsidTr="00566B3F">
        <w:trPr>
          <w:trHeight w:val="300"/>
        </w:trPr>
        <w:tc>
          <w:tcPr>
            <w:tcW w:w="3069" w:type="dxa"/>
            <w:vAlign w:val="center"/>
          </w:tcPr>
          <w:p w14:paraId="61A681E0" w14:textId="77777777" w:rsidR="00566B3F" w:rsidRPr="00566B3F" w:rsidRDefault="00566B3F" w:rsidP="00566B3F">
            <w:pPr>
              <w:jc w:val="center"/>
              <w:rPr>
                <w:rFonts w:ascii="Arial" w:hAnsi="Arial" w:cs="Arial"/>
                <w:color w:val="000000"/>
                <w:sz w:val="20"/>
                <w:szCs w:val="20"/>
              </w:rPr>
            </w:pPr>
            <w:r w:rsidRPr="00566B3F">
              <w:rPr>
                <w:rFonts w:ascii="Arial" w:hAnsi="Arial" w:cs="Arial"/>
                <w:color w:val="000000"/>
                <w:sz w:val="20"/>
                <w:szCs w:val="20"/>
              </w:rPr>
              <w:t>40</w:t>
            </w:r>
          </w:p>
        </w:tc>
        <w:tc>
          <w:tcPr>
            <w:tcW w:w="3070" w:type="dxa"/>
            <w:vAlign w:val="center"/>
          </w:tcPr>
          <w:p w14:paraId="4BD15507" w14:textId="77777777" w:rsidR="00566B3F" w:rsidRPr="00566B3F" w:rsidRDefault="00566B3F" w:rsidP="00566B3F">
            <w:pPr>
              <w:jc w:val="center"/>
              <w:rPr>
                <w:rFonts w:ascii="Arial" w:hAnsi="Arial" w:cs="Arial"/>
                <w:color w:val="000000"/>
                <w:sz w:val="20"/>
                <w:szCs w:val="20"/>
              </w:rPr>
            </w:pPr>
            <w:r w:rsidRPr="00566B3F">
              <w:rPr>
                <w:rFonts w:ascii="Arial" w:hAnsi="Arial" w:cs="Arial"/>
                <w:color w:val="000000"/>
                <w:sz w:val="20"/>
                <w:szCs w:val="20"/>
              </w:rPr>
              <w:t>192</w:t>
            </w:r>
          </w:p>
        </w:tc>
        <w:tc>
          <w:tcPr>
            <w:tcW w:w="3070" w:type="dxa"/>
            <w:noWrap/>
            <w:vAlign w:val="center"/>
          </w:tcPr>
          <w:p w14:paraId="38B7C18A" w14:textId="77777777" w:rsidR="00566B3F" w:rsidRPr="00566B3F" w:rsidRDefault="00566B3F" w:rsidP="00566B3F">
            <w:pPr>
              <w:jc w:val="center"/>
              <w:rPr>
                <w:rFonts w:ascii="Arial" w:hAnsi="Arial" w:cs="Arial"/>
                <w:color w:val="000000"/>
                <w:sz w:val="20"/>
                <w:szCs w:val="20"/>
              </w:rPr>
            </w:pPr>
            <w:r w:rsidRPr="00566B3F">
              <w:rPr>
                <w:rFonts w:ascii="Arial" w:hAnsi="Arial" w:cs="Arial"/>
                <w:color w:val="000000"/>
                <w:sz w:val="20"/>
                <w:szCs w:val="20"/>
              </w:rPr>
              <w:t>8,6</w:t>
            </w:r>
          </w:p>
        </w:tc>
      </w:tr>
      <w:tr w:rsidR="00566B3F" w:rsidRPr="00364C3E" w14:paraId="1BA58A12" w14:textId="77777777" w:rsidTr="00566B3F">
        <w:trPr>
          <w:trHeight w:val="300"/>
        </w:trPr>
        <w:tc>
          <w:tcPr>
            <w:tcW w:w="3069" w:type="dxa"/>
            <w:vAlign w:val="center"/>
          </w:tcPr>
          <w:p w14:paraId="1EFD2F5A" w14:textId="77777777" w:rsidR="00566B3F" w:rsidRPr="00566B3F" w:rsidRDefault="00566B3F" w:rsidP="00566B3F">
            <w:pPr>
              <w:jc w:val="center"/>
              <w:rPr>
                <w:rFonts w:ascii="Arial" w:hAnsi="Arial" w:cs="Arial"/>
                <w:color w:val="000000"/>
                <w:sz w:val="20"/>
                <w:szCs w:val="20"/>
              </w:rPr>
            </w:pPr>
            <w:r w:rsidRPr="00566B3F">
              <w:rPr>
                <w:rFonts w:ascii="Arial" w:hAnsi="Arial" w:cs="Arial"/>
                <w:color w:val="000000"/>
                <w:sz w:val="20"/>
                <w:szCs w:val="20"/>
              </w:rPr>
              <w:t>25</w:t>
            </w:r>
          </w:p>
        </w:tc>
        <w:tc>
          <w:tcPr>
            <w:tcW w:w="3070" w:type="dxa"/>
            <w:vAlign w:val="center"/>
          </w:tcPr>
          <w:p w14:paraId="720E40C5" w14:textId="77777777" w:rsidR="00566B3F" w:rsidRPr="00566B3F" w:rsidRDefault="00566B3F" w:rsidP="00566B3F">
            <w:pPr>
              <w:jc w:val="center"/>
              <w:rPr>
                <w:rFonts w:ascii="Arial" w:hAnsi="Arial" w:cs="Arial"/>
                <w:color w:val="000000"/>
                <w:sz w:val="20"/>
                <w:szCs w:val="20"/>
              </w:rPr>
            </w:pPr>
            <w:r w:rsidRPr="00566B3F">
              <w:rPr>
                <w:rFonts w:ascii="Arial" w:hAnsi="Arial" w:cs="Arial"/>
                <w:color w:val="000000"/>
                <w:sz w:val="20"/>
                <w:szCs w:val="20"/>
              </w:rPr>
              <w:t>12</w:t>
            </w:r>
          </w:p>
        </w:tc>
        <w:tc>
          <w:tcPr>
            <w:tcW w:w="3070" w:type="dxa"/>
            <w:noWrap/>
            <w:vAlign w:val="center"/>
          </w:tcPr>
          <w:p w14:paraId="27D7C4CC" w14:textId="77777777" w:rsidR="00566B3F" w:rsidRPr="00566B3F" w:rsidRDefault="00566B3F" w:rsidP="00566B3F">
            <w:pPr>
              <w:jc w:val="center"/>
              <w:rPr>
                <w:rFonts w:ascii="Arial" w:hAnsi="Arial" w:cs="Arial"/>
                <w:color w:val="000000"/>
                <w:sz w:val="20"/>
                <w:szCs w:val="20"/>
              </w:rPr>
            </w:pPr>
            <w:r w:rsidRPr="00566B3F">
              <w:rPr>
                <w:rFonts w:ascii="Arial" w:hAnsi="Arial" w:cs="Arial"/>
                <w:color w:val="000000"/>
                <w:sz w:val="20"/>
                <w:szCs w:val="20"/>
              </w:rPr>
              <w:t>0,4</w:t>
            </w:r>
          </w:p>
        </w:tc>
      </w:tr>
      <w:tr w:rsidR="00566B3F" w:rsidRPr="00364C3E" w14:paraId="06510157" w14:textId="77777777" w:rsidTr="00566B3F">
        <w:trPr>
          <w:trHeight w:val="300"/>
        </w:trPr>
        <w:tc>
          <w:tcPr>
            <w:tcW w:w="3069" w:type="dxa"/>
            <w:vAlign w:val="center"/>
          </w:tcPr>
          <w:p w14:paraId="38AEA4B7" w14:textId="77777777" w:rsidR="00566B3F" w:rsidRPr="00566B3F" w:rsidRDefault="00566B3F" w:rsidP="00566B3F">
            <w:pPr>
              <w:jc w:val="center"/>
              <w:rPr>
                <w:rFonts w:ascii="Arial" w:hAnsi="Arial" w:cs="Arial"/>
                <w:color w:val="000000"/>
                <w:sz w:val="20"/>
                <w:szCs w:val="20"/>
              </w:rPr>
            </w:pPr>
            <w:r w:rsidRPr="00566B3F">
              <w:rPr>
                <w:rFonts w:ascii="Arial" w:hAnsi="Arial" w:cs="Arial"/>
                <w:color w:val="000000"/>
                <w:sz w:val="20"/>
                <w:szCs w:val="20"/>
              </w:rPr>
              <w:t>Итого</w:t>
            </w:r>
          </w:p>
        </w:tc>
        <w:tc>
          <w:tcPr>
            <w:tcW w:w="3070" w:type="dxa"/>
            <w:vAlign w:val="center"/>
          </w:tcPr>
          <w:p w14:paraId="1EF1C198" w14:textId="77777777" w:rsidR="00566B3F" w:rsidRPr="00566B3F" w:rsidRDefault="00566B3F" w:rsidP="00566B3F">
            <w:pPr>
              <w:jc w:val="center"/>
              <w:rPr>
                <w:rFonts w:ascii="Arial" w:hAnsi="Arial" w:cs="Arial"/>
                <w:color w:val="000000"/>
                <w:sz w:val="20"/>
                <w:szCs w:val="20"/>
              </w:rPr>
            </w:pPr>
            <w:r w:rsidRPr="00566B3F">
              <w:rPr>
                <w:rFonts w:ascii="Arial" w:hAnsi="Arial" w:cs="Arial"/>
                <w:color w:val="000000"/>
                <w:sz w:val="20"/>
                <w:szCs w:val="20"/>
              </w:rPr>
              <w:t>4376</w:t>
            </w:r>
          </w:p>
        </w:tc>
        <w:tc>
          <w:tcPr>
            <w:tcW w:w="3070" w:type="dxa"/>
            <w:noWrap/>
            <w:vAlign w:val="center"/>
          </w:tcPr>
          <w:p w14:paraId="3B9CB824" w14:textId="77777777" w:rsidR="00566B3F" w:rsidRPr="00566B3F" w:rsidRDefault="00566B3F" w:rsidP="00566B3F">
            <w:pPr>
              <w:jc w:val="center"/>
              <w:rPr>
                <w:rFonts w:ascii="Arial" w:hAnsi="Arial" w:cs="Arial"/>
                <w:color w:val="000000"/>
                <w:sz w:val="20"/>
                <w:szCs w:val="20"/>
              </w:rPr>
            </w:pPr>
            <w:r w:rsidRPr="00566B3F">
              <w:rPr>
                <w:rFonts w:ascii="Arial" w:hAnsi="Arial" w:cs="Arial"/>
                <w:color w:val="000000"/>
                <w:sz w:val="20"/>
                <w:szCs w:val="20"/>
              </w:rPr>
              <w:t>459,5</w:t>
            </w:r>
          </w:p>
        </w:tc>
      </w:tr>
    </w:tbl>
    <w:p w14:paraId="6CAD2C49" w14:textId="77777777" w:rsidR="002A2674" w:rsidRDefault="002A2674" w:rsidP="00A63F68">
      <w:pPr>
        <w:pStyle w:val="a6"/>
        <w:spacing w:after="0" w:line="276" w:lineRule="auto"/>
        <w:ind w:right="-1" w:firstLine="708"/>
        <w:jc w:val="both"/>
        <w:rPr>
          <w:rFonts w:ascii="Arial" w:hAnsi="Arial" w:cs="Arial"/>
        </w:rPr>
      </w:pPr>
    </w:p>
    <w:p w14:paraId="4A88E9E0" w14:textId="795374FE" w:rsidR="00566B3F" w:rsidRDefault="00566B3F" w:rsidP="00566B3F">
      <w:pPr>
        <w:pStyle w:val="affff0"/>
        <w:keepNext/>
        <w:rPr>
          <w:rFonts w:ascii="Arial" w:hAnsi="Arial" w:cs="Arial"/>
        </w:rPr>
      </w:pPr>
      <w:r w:rsidRPr="00B54A99">
        <w:rPr>
          <w:rFonts w:ascii="Arial" w:hAnsi="Arial" w:cs="Arial"/>
        </w:rPr>
        <w:t xml:space="preserve">Таблица </w:t>
      </w:r>
      <w:r w:rsidR="000E0934" w:rsidRPr="00B54A99">
        <w:rPr>
          <w:rFonts w:ascii="Arial" w:hAnsi="Arial" w:cs="Arial"/>
        </w:rPr>
        <w:fldChar w:fldCharType="begin"/>
      </w:r>
      <w:r w:rsidRPr="00B54A99">
        <w:rPr>
          <w:rFonts w:ascii="Arial" w:hAnsi="Arial" w:cs="Arial"/>
        </w:rPr>
        <w:instrText xml:space="preserve"> SEQ Таблица \* ARABIC </w:instrText>
      </w:r>
      <w:r w:rsidR="000E0934" w:rsidRPr="00B54A99">
        <w:rPr>
          <w:rFonts w:ascii="Arial" w:hAnsi="Arial" w:cs="Arial"/>
        </w:rPr>
        <w:fldChar w:fldCharType="separate"/>
      </w:r>
      <w:r w:rsidR="00372D39">
        <w:rPr>
          <w:rFonts w:ascii="Arial" w:hAnsi="Arial" w:cs="Arial"/>
        </w:rPr>
        <w:t>8</w:t>
      </w:r>
      <w:r w:rsidR="000E0934" w:rsidRPr="00B54A99">
        <w:rPr>
          <w:rFonts w:ascii="Arial" w:hAnsi="Arial" w:cs="Arial"/>
        </w:rPr>
        <w:fldChar w:fldCharType="end"/>
      </w:r>
      <w:r w:rsidRPr="00B54A99">
        <w:rPr>
          <w:rFonts w:ascii="Arial" w:hAnsi="Arial" w:cs="Arial"/>
        </w:rPr>
        <w:t xml:space="preserve"> – </w:t>
      </w:r>
      <w:r w:rsidRPr="00821267">
        <w:rPr>
          <w:rFonts w:ascii="Arial" w:hAnsi="Arial" w:cs="Arial"/>
        </w:rPr>
        <w:t xml:space="preserve">Общая характеристика распределительных тепловых сетей </w:t>
      </w:r>
      <w:r>
        <w:rPr>
          <w:rFonts w:ascii="Arial" w:hAnsi="Arial" w:cs="Arial"/>
        </w:rPr>
        <w:t>в системе теплоснабжения п. Синий Утес по сроку прокладки</w:t>
      </w:r>
    </w:p>
    <w:tbl>
      <w:tblPr>
        <w:tblW w:w="9209" w:type="dxa"/>
        <w:tblLayout w:type="fixed"/>
        <w:tblLook w:val="04A0" w:firstRow="1" w:lastRow="0" w:firstColumn="1" w:lastColumn="0" w:noHBand="0" w:noVBand="1"/>
      </w:tblPr>
      <w:tblGrid>
        <w:gridCol w:w="3069"/>
        <w:gridCol w:w="3070"/>
        <w:gridCol w:w="3070"/>
      </w:tblGrid>
      <w:tr w:rsidR="00566B3F" w:rsidRPr="00566B3F" w14:paraId="64686460" w14:textId="77777777" w:rsidTr="00566B3F">
        <w:trPr>
          <w:trHeight w:val="510"/>
        </w:trPr>
        <w:tc>
          <w:tcPr>
            <w:tcW w:w="3069"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01810BDF" w14:textId="77777777" w:rsidR="00566B3F" w:rsidRPr="00566B3F" w:rsidRDefault="00566B3F" w:rsidP="00566B3F">
            <w:pPr>
              <w:jc w:val="center"/>
              <w:rPr>
                <w:rFonts w:ascii="Arial" w:hAnsi="Arial" w:cs="Arial"/>
                <w:b/>
                <w:bCs/>
                <w:color w:val="000000"/>
                <w:sz w:val="20"/>
                <w:szCs w:val="20"/>
              </w:rPr>
            </w:pPr>
            <w:r w:rsidRPr="00566B3F">
              <w:rPr>
                <w:rFonts w:ascii="Arial" w:hAnsi="Arial" w:cs="Arial"/>
                <w:b/>
                <w:color w:val="000000"/>
                <w:sz w:val="20"/>
                <w:szCs w:val="20"/>
              </w:rPr>
              <w:t>Условный диаметр, мм</w:t>
            </w:r>
          </w:p>
        </w:tc>
        <w:tc>
          <w:tcPr>
            <w:tcW w:w="3070" w:type="dxa"/>
            <w:tcBorders>
              <w:top w:val="single" w:sz="4" w:space="0" w:color="auto"/>
              <w:left w:val="nil"/>
              <w:bottom w:val="single" w:sz="4" w:space="0" w:color="auto"/>
              <w:right w:val="single" w:sz="4" w:space="0" w:color="auto"/>
            </w:tcBorders>
            <w:shd w:val="clear" w:color="000000" w:fill="F2F2F2"/>
            <w:vAlign w:val="center"/>
            <w:hideMark/>
          </w:tcPr>
          <w:p w14:paraId="4EB12727" w14:textId="77777777" w:rsidR="00566B3F" w:rsidRPr="00566B3F" w:rsidRDefault="00566B3F" w:rsidP="00566B3F">
            <w:pPr>
              <w:jc w:val="center"/>
              <w:rPr>
                <w:rFonts w:ascii="Arial" w:hAnsi="Arial" w:cs="Arial"/>
                <w:b/>
                <w:bCs/>
                <w:color w:val="000000"/>
                <w:sz w:val="20"/>
                <w:szCs w:val="20"/>
              </w:rPr>
            </w:pPr>
            <w:r w:rsidRPr="00566B3F">
              <w:rPr>
                <w:rFonts w:ascii="Arial" w:hAnsi="Arial" w:cs="Arial"/>
                <w:b/>
                <w:color w:val="000000"/>
                <w:sz w:val="20"/>
                <w:szCs w:val="20"/>
              </w:rPr>
              <w:t>Протяженность в однотрубном исчислении, м</w:t>
            </w:r>
          </w:p>
        </w:tc>
        <w:tc>
          <w:tcPr>
            <w:tcW w:w="3070" w:type="dxa"/>
            <w:tcBorders>
              <w:top w:val="single" w:sz="4" w:space="0" w:color="auto"/>
              <w:left w:val="nil"/>
              <w:bottom w:val="single" w:sz="4" w:space="0" w:color="auto"/>
              <w:right w:val="single" w:sz="4" w:space="0" w:color="auto"/>
            </w:tcBorders>
            <w:shd w:val="clear" w:color="000000" w:fill="F2F2F2"/>
            <w:vAlign w:val="center"/>
            <w:hideMark/>
          </w:tcPr>
          <w:p w14:paraId="7D37E566" w14:textId="77777777" w:rsidR="00566B3F" w:rsidRPr="00566B3F" w:rsidRDefault="00566B3F" w:rsidP="00566B3F">
            <w:pPr>
              <w:jc w:val="center"/>
              <w:rPr>
                <w:rFonts w:ascii="Arial" w:hAnsi="Arial" w:cs="Arial"/>
                <w:b/>
                <w:bCs/>
                <w:color w:val="000000"/>
                <w:sz w:val="20"/>
                <w:szCs w:val="20"/>
              </w:rPr>
            </w:pPr>
            <w:r w:rsidRPr="00566B3F">
              <w:rPr>
                <w:rFonts w:ascii="Arial" w:hAnsi="Arial" w:cs="Arial"/>
                <w:b/>
                <w:color w:val="000000"/>
                <w:sz w:val="20"/>
                <w:szCs w:val="20"/>
              </w:rPr>
              <w:t>Материальная характеристика, кв. м</w:t>
            </w:r>
          </w:p>
        </w:tc>
      </w:tr>
      <w:tr w:rsidR="00566B3F" w:rsidRPr="00566B3F" w14:paraId="2FE7550A" w14:textId="77777777" w:rsidTr="00566B3F">
        <w:trPr>
          <w:trHeight w:val="300"/>
        </w:trPr>
        <w:tc>
          <w:tcPr>
            <w:tcW w:w="3069" w:type="dxa"/>
            <w:tcBorders>
              <w:top w:val="nil"/>
              <w:left w:val="single" w:sz="4" w:space="0" w:color="auto"/>
              <w:bottom w:val="single" w:sz="4" w:space="0" w:color="auto"/>
              <w:right w:val="single" w:sz="4" w:space="0" w:color="auto"/>
            </w:tcBorders>
            <w:shd w:val="clear" w:color="auto" w:fill="auto"/>
            <w:noWrap/>
            <w:vAlign w:val="center"/>
            <w:hideMark/>
          </w:tcPr>
          <w:p w14:paraId="13DFAD7D" w14:textId="77777777" w:rsidR="00566B3F" w:rsidRPr="00566B3F" w:rsidRDefault="00566B3F" w:rsidP="00566B3F">
            <w:pPr>
              <w:rPr>
                <w:rFonts w:ascii="Arial" w:hAnsi="Arial" w:cs="Arial"/>
                <w:color w:val="000000"/>
                <w:sz w:val="20"/>
                <w:szCs w:val="20"/>
              </w:rPr>
            </w:pPr>
            <w:r w:rsidRPr="00566B3F">
              <w:rPr>
                <w:rFonts w:ascii="Arial" w:hAnsi="Arial" w:cs="Arial"/>
                <w:color w:val="000000"/>
                <w:sz w:val="20"/>
                <w:szCs w:val="20"/>
              </w:rPr>
              <w:t>До 1990</w:t>
            </w:r>
          </w:p>
        </w:tc>
        <w:tc>
          <w:tcPr>
            <w:tcW w:w="3070" w:type="dxa"/>
            <w:tcBorders>
              <w:top w:val="nil"/>
              <w:left w:val="nil"/>
              <w:bottom w:val="single" w:sz="4" w:space="0" w:color="auto"/>
              <w:right w:val="single" w:sz="4" w:space="0" w:color="auto"/>
            </w:tcBorders>
            <w:shd w:val="clear" w:color="auto" w:fill="auto"/>
            <w:noWrap/>
            <w:vAlign w:val="center"/>
            <w:hideMark/>
          </w:tcPr>
          <w:p w14:paraId="070F5C7F" w14:textId="77777777" w:rsidR="00566B3F" w:rsidRPr="00566B3F" w:rsidRDefault="00566B3F" w:rsidP="00566B3F">
            <w:pPr>
              <w:jc w:val="center"/>
              <w:rPr>
                <w:rFonts w:ascii="Arial" w:hAnsi="Arial" w:cs="Arial"/>
                <w:color w:val="000000"/>
                <w:sz w:val="20"/>
                <w:szCs w:val="20"/>
              </w:rPr>
            </w:pPr>
            <w:r w:rsidRPr="00566B3F">
              <w:rPr>
                <w:rFonts w:ascii="Arial" w:hAnsi="Arial" w:cs="Arial"/>
                <w:color w:val="000000"/>
                <w:sz w:val="20"/>
                <w:szCs w:val="20"/>
              </w:rPr>
              <w:t>3406</w:t>
            </w:r>
          </w:p>
        </w:tc>
        <w:tc>
          <w:tcPr>
            <w:tcW w:w="3070" w:type="dxa"/>
            <w:tcBorders>
              <w:top w:val="nil"/>
              <w:left w:val="nil"/>
              <w:bottom w:val="single" w:sz="4" w:space="0" w:color="auto"/>
              <w:right w:val="single" w:sz="4" w:space="0" w:color="auto"/>
            </w:tcBorders>
            <w:shd w:val="clear" w:color="auto" w:fill="auto"/>
            <w:noWrap/>
            <w:vAlign w:val="center"/>
            <w:hideMark/>
          </w:tcPr>
          <w:p w14:paraId="735C1D92" w14:textId="77777777" w:rsidR="00566B3F" w:rsidRPr="00566B3F" w:rsidRDefault="00566B3F" w:rsidP="00566B3F">
            <w:pPr>
              <w:jc w:val="center"/>
              <w:rPr>
                <w:rFonts w:ascii="Arial" w:hAnsi="Arial" w:cs="Arial"/>
                <w:color w:val="000000"/>
                <w:sz w:val="20"/>
                <w:szCs w:val="20"/>
              </w:rPr>
            </w:pPr>
            <w:r w:rsidRPr="00566B3F">
              <w:rPr>
                <w:rFonts w:ascii="Arial" w:hAnsi="Arial" w:cs="Arial"/>
                <w:color w:val="000000"/>
                <w:sz w:val="20"/>
                <w:szCs w:val="20"/>
              </w:rPr>
              <w:t>358,8</w:t>
            </w:r>
          </w:p>
        </w:tc>
      </w:tr>
      <w:tr w:rsidR="00566B3F" w:rsidRPr="00566B3F" w14:paraId="3AF2E7E4" w14:textId="77777777" w:rsidTr="00566B3F">
        <w:trPr>
          <w:trHeight w:val="300"/>
        </w:trPr>
        <w:tc>
          <w:tcPr>
            <w:tcW w:w="3069" w:type="dxa"/>
            <w:tcBorders>
              <w:top w:val="nil"/>
              <w:left w:val="single" w:sz="4" w:space="0" w:color="auto"/>
              <w:bottom w:val="single" w:sz="4" w:space="0" w:color="auto"/>
              <w:right w:val="single" w:sz="4" w:space="0" w:color="auto"/>
            </w:tcBorders>
            <w:shd w:val="clear" w:color="auto" w:fill="auto"/>
            <w:noWrap/>
            <w:vAlign w:val="center"/>
            <w:hideMark/>
          </w:tcPr>
          <w:p w14:paraId="58B622CB" w14:textId="77777777" w:rsidR="00566B3F" w:rsidRPr="00566B3F" w:rsidRDefault="00566B3F" w:rsidP="00566B3F">
            <w:pPr>
              <w:rPr>
                <w:rFonts w:ascii="Arial" w:hAnsi="Arial" w:cs="Arial"/>
                <w:color w:val="000000"/>
                <w:sz w:val="20"/>
                <w:szCs w:val="20"/>
              </w:rPr>
            </w:pPr>
            <w:r w:rsidRPr="00566B3F">
              <w:rPr>
                <w:rFonts w:ascii="Arial" w:hAnsi="Arial" w:cs="Arial"/>
                <w:color w:val="000000"/>
                <w:sz w:val="20"/>
                <w:szCs w:val="20"/>
              </w:rPr>
              <w:t>С 1991 по 1998</w:t>
            </w:r>
          </w:p>
        </w:tc>
        <w:tc>
          <w:tcPr>
            <w:tcW w:w="3070" w:type="dxa"/>
            <w:tcBorders>
              <w:top w:val="nil"/>
              <w:left w:val="nil"/>
              <w:bottom w:val="single" w:sz="4" w:space="0" w:color="auto"/>
              <w:right w:val="single" w:sz="4" w:space="0" w:color="auto"/>
            </w:tcBorders>
            <w:shd w:val="clear" w:color="auto" w:fill="auto"/>
            <w:noWrap/>
            <w:vAlign w:val="center"/>
            <w:hideMark/>
          </w:tcPr>
          <w:p w14:paraId="5E61AE7F" w14:textId="77777777" w:rsidR="00566B3F" w:rsidRPr="00566B3F" w:rsidRDefault="00566B3F" w:rsidP="00566B3F">
            <w:pPr>
              <w:jc w:val="center"/>
              <w:rPr>
                <w:rFonts w:ascii="Arial" w:hAnsi="Arial" w:cs="Arial"/>
                <w:color w:val="000000"/>
                <w:sz w:val="20"/>
                <w:szCs w:val="20"/>
              </w:rPr>
            </w:pPr>
            <w:r w:rsidRPr="00566B3F">
              <w:rPr>
                <w:rFonts w:ascii="Arial" w:hAnsi="Arial" w:cs="Arial"/>
                <w:color w:val="000000"/>
                <w:sz w:val="20"/>
                <w:szCs w:val="20"/>
              </w:rPr>
              <w:t>58</w:t>
            </w:r>
          </w:p>
        </w:tc>
        <w:tc>
          <w:tcPr>
            <w:tcW w:w="3070" w:type="dxa"/>
            <w:tcBorders>
              <w:top w:val="nil"/>
              <w:left w:val="nil"/>
              <w:bottom w:val="single" w:sz="4" w:space="0" w:color="auto"/>
              <w:right w:val="single" w:sz="4" w:space="0" w:color="auto"/>
            </w:tcBorders>
            <w:shd w:val="clear" w:color="auto" w:fill="auto"/>
            <w:noWrap/>
            <w:vAlign w:val="center"/>
            <w:hideMark/>
          </w:tcPr>
          <w:p w14:paraId="6470156D" w14:textId="77777777" w:rsidR="00566B3F" w:rsidRPr="00566B3F" w:rsidRDefault="00566B3F" w:rsidP="00566B3F">
            <w:pPr>
              <w:jc w:val="center"/>
              <w:rPr>
                <w:rFonts w:ascii="Arial" w:hAnsi="Arial" w:cs="Arial"/>
                <w:color w:val="000000"/>
                <w:sz w:val="20"/>
                <w:szCs w:val="20"/>
              </w:rPr>
            </w:pPr>
            <w:r w:rsidRPr="00566B3F">
              <w:rPr>
                <w:rFonts w:ascii="Arial" w:hAnsi="Arial" w:cs="Arial"/>
                <w:color w:val="000000"/>
                <w:sz w:val="20"/>
                <w:szCs w:val="20"/>
              </w:rPr>
              <w:t>3,3</w:t>
            </w:r>
          </w:p>
        </w:tc>
      </w:tr>
      <w:tr w:rsidR="00566B3F" w:rsidRPr="00566B3F" w14:paraId="5314DCA1" w14:textId="77777777" w:rsidTr="00566B3F">
        <w:trPr>
          <w:trHeight w:val="300"/>
        </w:trPr>
        <w:tc>
          <w:tcPr>
            <w:tcW w:w="3069" w:type="dxa"/>
            <w:tcBorders>
              <w:top w:val="nil"/>
              <w:left w:val="single" w:sz="4" w:space="0" w:color="auto"/>
              <w:bottom w:val="single" w:sz="4" w:space="0" w:color="auto"/>
              <w:right w:val="single" w:sz="4" w:space="0" w:color="auto"/>
            </w:tcBorders>
            <w:shd w:val="clear" w:color="auto" w:fill="auto"/>
            <w:noWrap/>
            <w:vAlign w:val="center"/>
            <w:hideMark/>
          </w:tcPr>
          <w:p w14:paraId="13B6E1E2" w14:textId="77777777" w:rsidR="00566B3F" w:rsidRPr="00566B3F" w:rsidRDefault="00566B3F" w:rsidP="00566B3F">
            <w:pPr>
              <w:rPr>
                <w:rFonts w:ascii="Arial" w:hAnsi="Arial" w:cs="Arial"/>
                <w:color w:val="000000"/>
                <w:sz w:val="20"/>
                <w:szCs w:val="20"/>
              </w:rPr>
            </w:pPr>
            <w:r w:rsidRPr="00566B3F">
              <w:rPr>
                <w:rFonts w:ascii="Arial" w:hAnsi="Arial" w:cs="Arial"/>
                <w:color w:val="000000"/>
                <w:sz w:val="20"/>
                <w:szCs w:val="20"/>
              </w:rPr>
              <w:t>С 1999 по 2003</w:t>
            </w:r>
          </w:p>
        </w:tc>
        <w:tc>
          <w:tcPr>
            <w:tcW w:w="3070" w:type="dxa"/>
            <w:tcBorders>
              <w:top w:val="nil"/>
              <w:left w:val="nil"/>
              <w:bottom w:val="single" w:sz="4" w:space="0" w:color="auto"/>
              <w:right w:val="single" w:sz="4" w:space="0" w:color="auto"/>
            </w:tcBorders>
            <w:shd w:val="clear" w:color="auto" w:fill="auto"/>
            <w:noWrap/>
            <w:vAlign w:val="center"/>
            <w:hideMark/>
          </w:tcPr>
          <w:p w14:paraId="6A045C96" w14:textId="77777777" w:rsidR="00566B3F" w:rsidRPr="00566B3F" w:rsidRDefault="00566B3F" w:rsidP="00566B3F">
            <w:pPr>
              <w:jc w:val="center"/>
              <w:rPr>
                <w:rFonts w:ascii="Arial" w:hAnsi="Arial" w:cs="Arial"/>
                <w:color w:val="000000"/>
                <w:sz w:val="20"/>
                <w:szCs w:val="20"/>
              </w:rPr>
            </w:pPr>
            <w:r w:rsidRPr="00566B3F">
              <w:rPr>
                <w:rFonts w:ascii="Arial" w:hAnsi="Arial" w:cs="Arial"/>
                <w:color w:val="000000"/>
                <w:sz w:val="20"/>
                <w:szCs w:val="20"/>
              </w:rPr>
              <w:t>0</w:t>
            </w:r>
          </w:p>
        </w:tc>
        <w:tc>
          <w:tcPr>
            <w:tcW w:w="3070" w:type="dxa"/>
            <w:tcBorders>
              <w:top w:val="nil"/>
              <w:left w:val="nil"/>
              <w:bottom w:val="single" w:sz="4" w:space="0" w:color="auto"/>
              <w:right w:val="single" w:sz="4" w:space="0" w:color="auto"/>
            </w:tcBorders>
            <w:shd w:val="clear" w:color="auto" w:fill="auto"/>
            <w:noWrap/>
            <w:vAlign w:val="center"/>
            <w:hideMark/>
          </w:tcPr>
          <w:p w14:paraId="4460DD41" w14:textId="77777777" w:rsidR="00566B3F" w:rsidRPr="00566B3F" w:rsidRDefault="00566B3F" w:rsidP="00566B3F">
            <w:pPr>
              <w:jc w:val="center"/>
              <w:rPr>
                <w:rFonts w:ascii="Arial" w:hAnsi="Arial" w:cs="Arial"/>
                <w:color w:val="000000"/>
                <w:sz w:val="20"/>
                <w:szCs w:val="20"/>
              </w:rPr>
            </w:pPr>
            <w:r w:rsidRPr="00566B3F">
              <w:rPr>
                <w:rFonts w:ascii="Arial" w:hAnsi="Arial" w:cs="Arial"/>
                <w:color w:val="000000"/>
                <w:sz w:val="20"/>
                <w:szCs w:val="20"/>
              </w:rPr>
              <w:t>0,0</w:t>
            </w:r>
          </w:p>
        </w:tc>
      </w:tr>
      <w:tr w:rsidR="00566B3F" w:rsidRPr="00566B3F" w14:paraId="31235195" w14:textId="77777777" w:rsidTr="00566B3F">
        <w:trPr>
          <w:trHeight w:val="300"/>
        </w:trPr>
        <w:tc>
          <w:tcPr>
            <w:tcW w:w="3069" w:type="dxa"/>
            <w:tcBorders>
              <w:top w:val="nil"/>
              <w:left w:val="single" w:sz="4" w:space="0" w:color="auto"/>
              <w:bottom w:val="single" w:sz="4" w:space="0" w:color="auto"/>
              <w:right w:val="single" w:sz="4" w:space="0" w:color="auto"/>
            </w:tcBorders>
            <w:shd w:val="clear" w:color="auto" w:fill="auto"/>
            <w:noWrap/>
            <w:vAlign w:val="center"/>
            <w:hideMark/>
          </w:tcPr>
          <w:p w14:paraId="6260FA68" w14:textId="77777777" w:rsidR="00566B3F" w:rsidRPr="00566B3F" w:rsidRDefault="00566B3F" w:rsidP="00566B3F">
            <w:pPr>
              <w:rPr>
                <w:rFonts w:ascii="Arial" w:hAnsi="Arial" w:cs="Arial"/>
                <w:color w:val="000000"/>
                <w:sz w:val="20"/>
                <w:szCs w:val="20"/>
              </w:rPr>
            </w:pPr>
            <w:r w:rsidRPr="00566B3F">
              <w:rPr>
                <w:rFonts w:ascii="Arial" w:hAnsi="Arial" w:cs="Arial"/>
                <w:color w:val="000000"/>
                <w:sz w:val="20"/>
                <w:szCs w:val="20"/>
              </w:rPr>
              <w:t>С 2004</w:t>
            </w:r>
          </w:p>
        </w:tc>
        <w:tc>
          <w:tcPr>
            <w:tcW w:w="3070" w:type="dxa"/>
            <w:tcBorders>
              <w:top w:val="nil"/>
              <w:left w:val="nil"/>
              <w:bottom w:val="single" w:sz="4" w:space="0" w:color="auto"/>
              <w:right w:val="single" w:sz="4" w:space="0" w:color="auto"/>
            </w:tcBorders>
            <w:shd w:val="clear" w:color="auto" w:fill="auto"/>
            <w:noWrap/>
            <w:vAlign w:val="center"/>
            <w:hideMark/>
          </w:tcPr>
          <w:p w14:paraId="3D735387" w14:textId="77777777" w:rsidR="00566B3F" w:rsidRPr="00566B3F" w:rsidRDefault="00566B3F" w:rsidP="00566B3F">
            <w:pPr>
              <w:jc w:val="center"/>
              <w:rPr>
                <w:rFonts w:ascii="Arial" w:hAnsi="Arial" w:cs="Arial"/>
                <w:color w:val="000000"/>
                <w:sz w:val="20"/>
                <w:szCs w:val="20"/>
              </w:rPr>
            </w:pPr>
            <w:r w:rsidRPr="00566B3F">
              <w:rPr>
                <w:rFonts w:ascii="Arial" w:hAnsi="Arial" w:cs="Arial"/>
                <w:color w:val="000000"/>
                <w:sz w:val="20"/>
                <w:szCs w:val="20"/>
              </w:rPr>
              <w:t>912</w:t>
            </w:r>
          </w:p>
        </w:tc>
        <w:tc>
          <w:tcPr>
            <w:tcW w:w="3070" w:type="dxa"/>
            <w:tcBorders>
              <w:top w:val="nil"/>
              <w:left w:val="nil"/>
              <w:bottom w:val="single" w:sz="4" w:space="0" w:color="auto"/>
              <w:right w:val="single" w:sz="4" w:space="0" w:color="auto"/>
            </w:tcBorders>
            <w:shd w:val="clear" w:color="auto" w:fill="auto"/>
            <w:noWrap/>
            <w:vAlign w:val="center"/>
            <w:hideMark/>
          </w:tcPr>
          <w:p w14:paraId="0C584387" w14:textId="77777777" w:rsidR="00566B3F" w:rsidRPr="00566B3F" w:rsidRDefault="00566B3F" w:rsidP="00566B3F">
            <w:pPr>
              <w:jc w:val="center"/>
              <w:rPr>
                <w:rFonts w:ascii="Arial" w:hAnsi="Arial" w:cs="Arial"/>
                <w:color w:val="000000"/>
                <w:sz w:val="20"/>
                <w:szCs w:val="20"/>
              </w:rPr>
            </w:pPr>
            <w:r w:rsidRPr="00566B3F">
              <w:rPr>
                <w:rFonts w:ascii="Arial" w:hAnsi="Arial" w:cs="Arial"/>
                <w:color w:val="000000"/>
                <w:sz w:val="20"/>
                <w:szCs w:val="20"/>
              </w:rPr>
              <w:t>97,4</w:t>
            </w:r>
          </w:p>
        </w:tc>
      </w:tr>
      <w:tr w:rsidR="00566B3F" w:rsidRPr="00566B3F" w14:paraId="056005B1" w14:textId="77777777" w:rsidTr="00566B3F">
        <w:trPr>
          <w:trHeight w:val="300"/>
        </w:trPr>
        <w:tc>
          <w:tcPr>
            <w:tcW w:w="3069" w:type="dxa"/>
            <w:tcBorders>
              <w:top w:val="nil"/>
              <w:left w:val="single" w:sz="4" w:space="0" w:color="auto"/>
              <w:bottom w:val="single" w:sz="4" w:space="0" w:color="auto"/>
              <w:right w:val="single" w:sz="4" w:space="0" w:color="auto"/>
            </w:tcBorders>
            <w:shd w:val="clear" w:color="auto" w:fill="auto"/>
            <w:noWrap/>
            <w:vAlign w:val="center"/>
            <w:hideMark/>
          </w:tcPr>
          <w:p w14:paraId="32FD9C2B" w14:textId="77777777" w:rsidR="00566B3F" w:rsidRPr="00566B3F" w:rsidRDefault="00566B3F" w:rsidP="00566B3F">
            <w:pPr>
              <w:rPr>
                <w:rFonts w:ascii="Arial" w:hAnsi="Arial" w:cs="Arial"/>
                <w:color w:val="000000"/>
                <w:sz w:val="20"/>
                <w:szCs w:val="20"/>
              </w:rPr>
            </w:pPr>
            <w:r w:rsidRPr="00566B3F">
              <w:rPr>
                <w:rFonts w:ascii="Arial" w:hAnsi="Arial" w:cs="Arial"/>
                <w:color w:val="000000"/>
                <w:sz w:val="20"/>
                <w:szCs w:val="20"/>
              </w:rPr>
              <w:t>Всего</w:t>
            </w:r>
          </w:p>
        </w:tc>
        <w:tc>
          <w:tcPr>
            <w:tcW w:w="3070" w:type="dxa"/>
            <w:tcBorders>
              <w:top w:val="nil"/>
              <w:left w:val="nil"/>
              <w:bottom w:val="single" w:sz="4" w:space="0" w:color="auto"/>
              <w:right w:val="single" w:sz="4" w:space="0" w:color="auto"/>
            </w:tcBorders>
            <w:shd w:val="clear" w:color="auto" w:fill="auto"/>
            <w:noWrap/>
            <w:vAlign w:val="center"/>
            <w:hideMark/>
          </w:tcPr>
          <w:p w14:paraId="465CEBB2" w14:textId="77777777" w:rsidR="00566B3F" w:rsidRPr="00566B3F" w:rsidRDefault="00566B3F" w:rsidP="00566B3F">
            <w:pPr>
              <w:jc w:val="center"/>
              <w:rPr>
                <w:rFonts w:ascii="Arial" w:hAnsi="Arial" w:cs="Arial"/>
                <w:color w:val="000000"/>
                <w:sz w:val="20"/>
                <w:szCs w:val="20"/>
              </w:rPr>
            </w:pPr>
            <w:r w:rsidRPr="00566B3F">
              <w:rPr>
                <w:rFonts w:ascii="Arial" w:hAnsi="Arial" w:cs="Arial"/>
                <w:color w:val="000000"/>
                <w:sz w:val="20"/>
                <w:szCs w:val="20"/>
              </w:rPr>
              <w:t>4376</w:t>
            </w:r>
          </w:p>
        </w:tc>
        <w:tc>
          <w:tcPr>
            <w:tcW w:w="3070" w:type="dxa"/>
            <w:tcBorders>
              <w:top w:val="nil"/>
              <w:left w:val="nil"/>
              <w:bottom w:val="single" w:sz="4" w:space="0" w:color="auto"/>
              <w:right w:val="single" w:sz="4" w:space="0" w:color="auto"/>
            </w:tcBorders>
            <w:shd w:val="clear" w:color="auto" w:fill="auto"/>
            <w:noWrap/>
            <w:vAlign w:val="center"/>
            <w:hideMark/>
          </w:tcPr>
          <w:p w14:paraId="75CAEFD7" w14:textId="77777777" w:rsidR="00566B3F" w:rsidRPr="00566B3F" w:rsidRDefault="00566B3F" w:rsidP="00566B3F">
            <w:pPr>
              <w:jc w:val="center"/>
              <w:rPr>
                <w:rFonts w:ascii="Arial" w:hAnsi="Arial" w:cs="Arial"/>
                <w:color w:val="000000"/>
                <w:sz w:val="20"/>
                <w:szCs w:val="20"/>
              </w:rPr>
            </w:pPr>
            <w:r w:rsidRPr="00566B3F">
              <w:rPr>
                <w:rFonts w:ascii="Arial" w:hAnsi="Arial" w:cs="Arial"/>
                <w:color w:val="000000"/>
                <w:sz w:val="20"/>
                <w:szCs w:val="20"/>
              </w:rPr>
              <w:t>459,5</w:t>
            </w:r>
          </w:p>
        </w:tc>
      </w:tr>
    </w:tbl>
    <w:p w14:paraId="4FC71112" w14:textId="77777777" w:rsidR="00566B3F" w:rsidRPr="00566B3F" w:rsidRDefault="00566B3F" w:rsidP="00566B3F"/>
    <w:p w14:paraId="22E6BB1B" w14:textId="19CC405C" w:rsidR="001C27E2" w:rsidRDefault="001C27E2" w:rsidP="001C27E2">
      <w:pPr>
        <w:pStyle w:val="affff0"/>
        <w:keepNext/>
        <w:rPr>
          <w:rFonts w:ascii="Arial" w:hAnsi="Arial" w:cs="Arial"/>
        </w:rPr>
      </w:pPr>
      <w:bookmarkStart w:id="142" w:name="_Ref227067705"/>
      <w:r w:rsidRPr="00B54A99">
        <w:rPr>
          <w:rFonts w:ascii="Arial" w:hAnsi="Arial" w:cs="Arial"/>
        </w:rPr>
        <w:t xml:space="preserve">Таблица </w:t>
      </w:r>
      <w:r w:rsidR="000E0934" w:rsidRPr="00B54A99">
        <w:rPr>
          <w:rFonts w:ascii="Arial" w:hAnsi="Arial" w:cs="Arial"/>
        </w:rPr>
        <w:fldChar w:fldCharType="begin"/>
      </w:r>
      <w:r w:rsidRPr="00B54A99">
        <w:rPr>
          <w:rFonts w:ascii="Arial" w:hAnsi="Arial" w:cs="Arial"/>
        </w:rPr>
        <w:instrText xml:space="preserve"> SEQ Таблица \* ARABIC </w:instrText>
      </w:r>
      <w:r w:rsidR="000E0934" w:rsidRPr="00B54A99">
        <w:rPr>
          <w:rFonts w:ascii="Arial" w:hAnsi="Arial" w:cs="Arial"/>
        </w:rPr>
        <w:fldChar w:fldCharType="separate"/>
      </w:r>
      <w:r w:rsidR="00372D39">
        <w:rPr>
          <w:rFonts w:ascii="Arial" w:hAnsi="Arial" w:cs="Arial"/>
        </w:rPr>
        <w:t>9</w:t>
      </w:r>
      <w:r w:rsidR="000E0934" w:rsidRPr="00B54A99">
        <w:rPr>
          <w:rFonts w:ascii="Arial" w:hAnsi="Arial" w:cs="Arial"/>
        </w:rPr>
        <w:fldChar w:fldCharType="end"/>
      </w:r>
      <w:bookmarkEnd w:id="142"/>
      <w:r w:rsidRPr="00B54A99">
        <w:rPr>
          <w:rFonts w:ascii="Arial" w:hAnsi="Arial" w:cs="Arial"/>
        </w:rPr>
        <w:t xml:space="preserve"> – </w:t>
      </w:r>
      <w:r w:rsidRPr="00821267">
        <w:rPr>
          <w:rFonts w:ascii="Arial" w:hAnsi="Arial" w:cs="Arial"/>
        </w:rPr>
        <w:t xml:space="preserve">Общая характеристика распределительных тепловых сетей </w:t>
      </w:r>
      <w:r>
        <w:rPr>
          <w:rFonts w:ascii="Arial" w:hAnsi="Arial" w:cs="Arial"/>
        </w:rPr>
        <w:t>в системе теплоснабжения п. Синий Утес по способу прокладки</w:t>
      </w:r>
    </w:p>
    <w:tbl>
      <w:tblPr>
        <w:tblW w:w="9209" w:type="dxa"/>
        <w:tblLayout w:type="fixed"/>
        <w:tblLook w:val="04A0" w:firstRow="1" w:lastRow="0" w:firstColumn="1" w:lastColumn="0" w:noHBand="0" w:noVBand="1"/>
      </w:tblPr>
      <w:tblGrid>
        <w:gridCol w:w="3069"/>
        <w:gridCol w:w="3070"/>
        <w:gridCol w:w="3070"/>
      </w:tblGrid>
      <w:tr w:rsidR="001C27E2" w:rsidRPr="00566B3F" w14:paraId="005B0761" w14:textId="77777777" w:rsidTr="00373DB2">
        <w:trPr>
          <w:trHeight w:val="510"/>
        </w:trPr>
        <w:tc>
          <w:tcPr>
            <w:tcW w:w="3069"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08A4ACF0" w14:textId="77777777" w:rsidR="001C27E2" w:rsidRPr="00566B3F" w:rsidRDefault="001C27E2" w:rsidP="00373DB2">
            <w:pPr>
              <w:jc w:val="center"/>
              <w:rPr>
                <w:rFonts w:ascii="Arial" w:hAnsi="Arial" w:cs="Arial"/>
                <w:b/>
                <w:bCs/>
                <w:color w:val="000000"/>
                <w:sz w:val="20"/>
                <w:szCs w:val="20"/>
              </w:rPr>
            </w:pPr>
            <w:r w:rsidRPr="00566B3F">
              <w:rPr>
                <w:rFonts w:ascii="Arial" w:hAnsi="Arial" w:cs="Arial"/>
                <w:b/>
                <w:color w:val="000000"/>
                <w:sz w:val="20"/>
                <w:szCs w:val="20"/>
              </w:rPr>
              <w:t>Условный диаметр, мм</w:t>
            </w:r>
          </w:p>
        </w:tc>
        <w:tc>
          <w:tcPr>
            <w:tcW w:w="3070" w:type="dxa"/>
            <w:tcBorders>
              <w:top w:val="single" w:sz="4" w:space="0" w:color="auto"/>
              <w:left w:val="nil"/>
              <w:bottom w:val="single" w:sz="4" w:space="0" w:color="auto"/>
              <w:right w:val="single" w:sz="4" w:space="0" w:color="auto"/>
            </w:tcBorders>
            <w:shd w:val="clear" w:color="000000" w:fill="F2F2F2"/>
            <w:vAlign w:val="center"/>
            <w:hideMark/>
          </w:tcPr>
          <w:p w14:paraId="308B3A85" w14:textId="77777777" w:rsidR="001C27E2" w:rsidRPr="00566B3F" w:rsidRDefault="001C27E2" w:rsidP="00373DB2">
            <w:pPr>
              <w:jc w:val="center"/>
              <w:rPr>
                <w:rFonts w:ascii="Arial" w:hAnsi="Arial" w:cs="Arial"/>
                <w:b/>
                <w:bCs/>
                <w:color w:val="000000"/>
                <w:sz w:val="20"/>
                <w:szCs w:val="20"/>
              </w:rPr>
            </w:pPr>
            <w:r w:rsidRPr="00566B3F">
              <w:rPr>
                <w:rFonts w:ascii="Arial" w:hAnsi="Arial" w:cs="Arial"/>
                <w:b/>
                <w:color w:val="000000"/>
                <w:sz w:val="20"/>
                <w:szCs w:val="20"/>
              </w:rPr>
              <w:t>Протяженность в однотрубном исчислении, м</w:t>
            </w:r>
          </w:p>
        </w:tc>
        <w:tc>
          <w:tcPr>
            <w:tcW w:w="3070" w:type="dxa"/>
            <w:tcBorders>
              <w:top w:val="single" w:sz="4" w:space="0" w:color="auto"/>
              <w:left w:val="nil"/>
              <w:bottom w:val="single" w:sz="4" w:space="0" w:color="auto"/>
              <w:right w:val="single" w:sz="4" w:space="0" w:color="auto"/>
            </w:tcBorders>
            <w:shd w:val="clear" w:color="000000" w:fill="F2F2F2"/>
            <w:vAlign w:val="center"/>
            <w:hideMark/>
          </w:tcPr>
          <w:p w14:paraId="6850D728" w14:textId="77777777" w:rsidR="001C27E2" w:rsidRPr="00566B3F" w:rsidRDefault="001C27E2" w:rsidP="00373DB2">
            <w:pPr>
              <w:jc w:val="center"/>
              <w:rPr>
                <w:rFonts w:ascii="Arial" w:hAnsi="Arial" w:cs="Arial"/>
                <w:b/>
                <w:bCs/>
                <w:color w:val="000000"/>
                <w:sz w:val="20"/>
                <w:szCs w:val="20"/>
              </w:rPr>
            </w:pPr>
            <w:r w:rsidRPr="00566B3F">
              <w:rPr>
                <w:rFonts w:ascii="Arial" w:hAnsi="Arial" w:cs="Arial"/>
                <w:b/>
                <w:color w:val="000000"/>
                <w:sz w:val="20"/>
                <w:szCs w:val="20"/>
              </w:rPr>
              <w:t>Материальная характеристика, кв. м</w:t>
            </w:r>
          </w:p>
        </w:tc>
      </w:tr>
      <w:tr w:rsidR="001C27E2" w:rsidRPr="00566B3F" w14:paraId="71C8BEF2" w14:textId="77777777" w:rsidTr="001C27E2">
        <w:trPr>
          <w:trHeight w:val="300"/>
        </w:trPr>
        <w:tc>
          <w:tcPr>
            <w:tcW w:w="3069" w:type="dxa"/>
            <w:tcBorders>
              <w:top w:val="nil"/>
              <w:left w:val="single" w:sz="4" w:space="0" w:color="auto"/>
              <w:bottom w:val="single" w:sz="4" w:space="0" w:color="auto"/>
              <w:right w:val="single" w:sz="4" w:space="0" w:color="auto"/>
            </w:tcBorders>
            <w:shd w:val="clear" w:color="auto" w:fill="auto"/>
            <w:noWrap/>
            <w:vAlign w:val="center"/>
            <w:hideMark/>
          </w:tcPr>
          <w:p w14:paraId="3F36D2A7" w14:textId="77777777" w:rsidR="001C27E2" w:rsidRPr="00566B3F" w:rsidRDefault="001C27E2" w:rsidP="001C27E2">
            <w:pPr>
              <w:rPr>
                <w:rFonts w:ascii="Arial" w:hAnsi="Arial" w:cs="Arial"/>
                <w:color w:val="000000"/>
                <w:sz w:val="20"/>
                <w:szCs w:val="20"/>
              </w:rPr>
            </w:pPr>
            <w:r>
              <w:rPr>
                <w:rFonts w:ascii="Arial" w:hAnsi="Arial" w:cs="Arial"/>
                <w:sz w:val="20"/>
                <w:szCs w:val="20"/>
              </w:rPr>
              <w:t>надземная</w:t>
            </w:r>
          </w:p>
        </w:tc>
        <w:tc>
          <w:tcPr>
            <w:tcW w:w="3070" w:type="dxa"/>
            <w:tcBorders>
              <w:top w:val="nil"/>
              <w:left w:val="nil"/>
              <w:bottom w:val="single" w:sz="4" w:space="0" w:color="auto"/>
              <w:right w:val="single" w:sz="4" w:space="0" w:color="auto"/>
            </w:tcBorders>
            <w:shd w:val="clear" w:color="auto" w:fill="auto"/>
            <w:noWrap/>
            <w:vAlign w:val="center"/>
            <w:hideMark/>
          </w:tcPr>
          <w:p w14:paraId="353C3646" w14:textId="77777777" w:rsidR="001C27E2" w:rsidRPr="00566B3F" w:rsidRDefault="001C27E2" w:rsidP="001C27E2">
            <w:pPr>
              <w:jc w:val="center"/>
              <w:rPr>
                <w:rFonts w:ascii="Arial" w:hAnsi="Arial" w:cs="Arial"/>
                <w:color w:val="000000"/>
                <w:sz w:val="20"/>
                <w:szCs w:val="20"/>
              </w:rPr>
            </w:pPr>
            <w:r>
              <w:rPr>
                <w:rFonts w:ascii="Arial" w:hAnsi="Arial" w:cs="Arial"/>
                <w:color w:val="000000"/>
                <w:sz w:val="20"/>
                <w:szCs w:val="20"/>
              </w:rPr>
              <w:t>502</w:t>
            </w:r>
          </w:p>
        </w:tc>
        <w:tc>
          <w:tcPr>
            <w:tcW w:w="3070" w:type="dxa"/>
            <w:tcBorders>
              <w:top w:val="nil"/>
              <w:left w:val="nil"/>
              <w:bottom w:val="single" w:sz="4" w:space="0" w:color="auto"/>
              <w:right w:val="single" w:sz="4" w:space="0" w:color="auto"/>
            </w:tcBorders>
            <w:shd w:val="clear" w:color="auto" w:fill="auto"/>
            <w:noWrap/>
            <w:vAlign w:val="center"/>
            <w:hideMark/>
          </w:tcPr>
          <w:p w14:paraId="61FAE8FB" w14:textId="77777777" w:rsidR="001C27E2" w:rsidRPr="00566B3F" w:rsidRDefault="001C27E2" w:rsidP="001C27E2">
            <w:pPr>
              <w:jc w:val="center"/>
              <w:rPr>
                <w:rFonts w:ascii="Arial" w:hAnsi="Arial" w:cs="Arial"/>
                <w:color w:val="000000"/>
                <w:sz w:val="20"/>
                <w:szCs w:val="20"/>
              </w:rPr>
            </w:pPr>
            <w:r>
              <w:rPr>
                <w:rFonts w:ascii="Arial" w:hAnsi="Arial" w:cs="Arial"/>
                <w:color w:val="000000"/>
                <w:sz w:val="20"/>
                <w:szCs w:val="20"/>
              </w:rPr>
              <w:t>67,4</w:t>
            </w:r>
          </w:p>
        </w:tc>
      </w:tr>
      <w:tr w:rsidR="001C27E2" w:rsidRPr="00566B3F" w14:paraId="25793F1F" w14:textId="77777777" w:rsidTr="001C27E2">
        <w:trPr>
          <w:trHeight w:val="300"/>
        </w:trPr>
        <w:tc>
          <w:tcPr>
            <w:tcW w:w="3069" w:type="dxa"/>
            <w:tcBorders>
              <w:top w:val="nil"/>
              <w:left w:val="single" w:sz="4" w:space="0" w:color="auto"/>
              <w:bottom w:val="single" w:sz="4" w:space="0" w:color="auto"/>
              <w:right w:val="single" w:sz="4" w:space="0" w:color="auto"/>
            </w:tcBorders>
            <w:shd w:val="clear" w:color="auto" w:fill="auto"/>
            <w:noWrap/>
            <w:vAlign w:val="center"/>
            <w:hideMark/>
          </w:tcPr>
          <w:p w14:paraId="3D523AFB" w14:textId="77777777" w:rsidR="001C27E2" w:rsidRPr="00566B3F" w:rsidRDefault="001C27E2" w:rsidP="001C27E2">
            <w:pPr>
              <w:rPr>
                <w:rFonts w:ascii="Arial" w:hAnsi="Arial" w:cs="Arial"/>
                <w:color w:val="000000"/>
                <w:sz w:val="20"/>
                <w:szCs w:val="20"/>
              </w:rPr>
            </w:pPr>
            <w:r>
              <w:rPr>
                <w:rFonts w:ascii="Arial" w:hAnsi="Arial" w:cs="Arial"/>
                <w:sz w:val="20"/>
                <w:szCs w:val="20"/>
              </w:rPr>
              <w:t>подземная канальная</w:t>
            </w:r>
          </w:p>
        </w:tc>
        <w:tc>
          <w:tcPr>
            <w:tcW w:w="3070" w:type="dxa"/>
            <w:tcBorders>
              <w:top w:val="nil"/>
              <w:left w:val="nil"/>
              <w:bottom w:val="single" w:sz="4" w:space="0" w:color="auto"/>
              <w:right w:val="single" w:sz="4" w:space="0" w:color="auto"/>
            </w:tcBorders>
            <w:shd w:val="clear" w:color="auto" w:fill="auto"/>
            <w:noWrap/>
            <w:vAlign w:val="center"/>
            <w:hideMark/>
          </w:tcPr>
          <w:p w14:paraId="16AD8CC6" w14:textId="77777777" w:rsidR="001C27E2" w:rsidRPr="00566B3F" w:rsidRDefault="001C27E2" w:rsidP="001C27E2">
            <w:pPr>
              <w:jc w:val="center"/>
              <w:rPr>
                <w:rFonts w:ascii="Arial" w:hAnsi="Arial" w:cs="Arial"/>
                <w:color w:val="000000"/>
                <w:sz w:val="20"/>
                <w:szCs w:val="20"/>
              </w:rPr>
            </w:pPr>
            <w:r>
              <w:rPr>
                <w:rFonts w:ascii="Arial" w:hAnsi="Arial" w:cs="Arial"/>
                <w:color w:val="000000"/>
                <w:sz w:val="20"/>
                <w:szCs w:val="20"/>
              </w:rPr>
              <w:t>3874</w:t>
            </w:r>
          </w:p>
        </w:tc>
        <w:tc>
          <w:tcPr>
            <w:tcW w:w="3070" w:type="dxa"/>
            <w:tcBorders>
              <w:top w:val="nil"/>
              <w:left w:val="nil"/>
              <w:bottom w:val="single" w:sz="4" w:space="0" w:color="auto"/>
              <w:right w:val="single" w:sz="4" w:space="0" w:color="auto"/>
            </w:tcBorders>
            <w:shd w:val="clear" w:color="auto" w:fill="auto"/>
            <w:noWrap/>
            <w:vAlign w:val="center"/>
            <w:hideMark/>
          </w:tcPr>
          <w:p w14:paraId="1AFE3663" w14:textId="77777777" w:rsidR="001C27E2" w:rsidRPr="00566B3F" w:rsidRDefault="001C27E2" w:rsidP="001C27E2">
            <w:pPr>
              <w:jc w:val="center"/>
              <w:rPr>
                <w:rFonts w:ascii="Arial" w:hAnsi="Arial" w:cs="Arial"/>
                <w:color w:val="000000"/>
                <w:sz w:val="20"/>
                <w:szCs w:val="20"/>
              </w:rPr>
            </w:pPr>
            <w:r>
              <w:rPr>
                <w:rFonts w:ascii="Arial" w:hAnsi="Arial" w:cs="Arial"/>
                <w:color w:val="000000"/>
                <w:sz w:val="20"/>
                <w:szCs w:val="20"/>
              </w:rPr>
              <w:t>392,1</w:t>
            </w:r>
          </w:p>
        </w:tc>
      </w:tr>
      <w:tr w:rsidR="001C27E2" w:rsidRPr="00566B3F" w14:paraId="6445D18D" w14:textId="77777777" w:rsidTr="001C27E2">
        <w:trPr>
          <w:trHeight w:val="300"/>
        </w:trPr>
        <w:tc>
          <w:tcPr>
            <w:tcW w:w="3069" w:type="dxa"/>
            <w:tcBorders>
              <w:top w:val="nil"/>
              <w:left w:val="single" w:sz="4" w:space="0" w:color="auto"/>
              <w:bottom w:val="single" w:sz="4" w:space="0" w:color="auto"/>
              <w:right w:val="single" w:sz="4" w:space="0" w:color="auto"/>
            </w:tcBorders>
            <w:shd w:val="clear" w:color="auto" w:fill="auto"/>
            <w:noWrap/>
            <w:vAlign w:val="center"/>
            <w:hideMark/>
          </w:tcPr>
          <w:p w14:paraId="377742DB" w14:textId="77777777" w:rsidR="001C27E2" w:rsidRPr="00566B3F" w:rsidRDefault="001C27E2" w:rsidP="001C27E2">
            <w:pPr>
              <w:rPr>
                <w:rFonts w:ascii="Arial" w:hAnsi="Arial" w:cs="Arial"/>
                <w:color w:val="000000"/>
                <w:sz w:val="20"/>
                <w:szCs w:val="20"/>
              </w:rPr>
            </w:pPr>
            <w:r>
              <w:rPr>
                <w:rFonts w:ascii="Arial" w:hAnsi="Arial" w:cs="Arial"/>
                <w:color w:val="000000"/>
                <w:sz w:val="20"/>
                <w:szCs w:val="20"/>
              </w:rPr>
              <w:t>Итого</w:t>
            </w:r>
          </w:p>
        </w:tc>
        <w:tc>
          <w:tcPr>
            <w:tcW w:w="3070" w:type="dxa"/>
            <w:tcBorders>
              <w:top w:val="nil"/>
              <w:left w:val="nil"/>
              <w:bottom w:val="single" w:sz="4" w:space="0" w:color="auto"/>
              <w:right w:val="single" w:sz="4" w:space="0" w:color="auto"/>
            </w:tcBorders>
            <w:shd w:val="clear" w:color="auto" w:fill="auto"/>
            <w:noWrap/>
            <w:vAlign w:val="center"/>
            <w:hideMark/>
          </w:tcPr>
          <w:p w14:paraId="754CA70B" w14:textId="77777777" w:rsidR="001C27E2" w:rsidRPr="00566B3F" w:rsidRDefault="001C27E2" w:rsidP="001C27E2">
            <w:pPr>
              <w:jc w:val="center"/>
              <w:rPr>
                <w:rFonts w:ascii="Arial" w:hAnsi="Arial" w:cs="Arial"/>
                <w:color w:val="000000"/>
                <w:sz w:val="20"/>
                <w:szCs w:val="20"/>
              </w:rPr>
            </w:pPr>
            <w:r>
              <w:rPr>
                <w:rFonts w:ascii="Arial" w:hAnsi="Arial" w:cs="Arial"/>
                <w:color w:val="000000"/>
                <w:sz w:val="20"/>
                <w:szCs w:val="20"/>
              </w:rPr>
              <w:t>4376</w:t>
            </w:r>
          </w:p>
        </w:tc>
        <w:tc>
          <w:tcPr>
            <w:tcW w:w="3070" w:type="dxa"/>
            <w:tcBorders>
              <w:top w:val="nil"/>
              <w:left w:val="nil"/>
              <w:bottom w:val="single" w:sz="4" w:space="0" w:color="auto"/>
              <w:right w:val="single" w:sz="4" w:space="0" w:color="auto"/>
            </w:tcBorders>
            <w:shd w:val="clear" w:color="auto" w:fill="auto"/>
            <w:noWrap/>
            <w:vAlign w:val="center"/>
            <w:hideMark/>
          </w:tcPr>
          <w:p w14:paraId="18B148E2" w14:textId="77777777" w:rsidR="001C27E2" w:rsidRPr="00566B3F" w:rsidRDefault="001C27E2" w:rsidP="001C27E2">
            <w:pPr>
              <w:jc w:val="center"/>
              <w:rPr>
                <w:rFonts w:ascii="Arial" w:hAnsi="Arial" w:cs="Arial"/>
                <w:color w:val="000000"/>
                <w:sz w:val="20"/>
                <w:szCs w:val="20"/>
              </w:rPr>
            </w:pPr>
            <w:r>
              <w:rPr>
                <w:rFonts w:ascii="Arial" w:hAnsi="Arial" w:cs="Arial"/>
                <w:color w:val="000000"/>
                <w:sz w:val="20"/>
                <w:szCs w:val="20"/>
              </w:rPr>
              <w:t>459,5</w:t>
            </w:r>
          </w:p>
        </w:tc>
      </w:tr>
    </w:tbl>
    <w:p w14:paraId="65850B0D" w14:textId="77777777" w:rsidR="008A696D" w:rsidRDefault="008A696D" w:rsidP="00F92E60">
      <w:pPr>
        <w:pStyle w:val="af"/>
        <w:spacing w:line="276" w:lineRule="auto"/>
        <w:rPr>
          <w:rFonts w:ascii="Arial" w:eastAsia="Times New Roman" w:hAnsi="Arial" w:cs="Arial"/>
          <w:lang w:eastAsia="ru-RU" w:bidi="ar-SA"/>
        </w:rPr>
      </w:pPr>
    </w:p>
    <w:p w14:paraId="3C05E317" w14:textId="77777777" w:rsidR="00F92E60" w:rsidRDefault="00F92E60" w:rsidP="00F92E60">
      <w:pPr>
        <w:pStyle w:val="af"/>
        <w:spacing w:line="276" w:lineRule="auto"/>
        <w:rPr>
          <w:rFonts w:ascii="Arial" w:eastAsia="Times New Roman" w:hAnsi="Arial" w:cs="Arial"/>
          <w:lang w:eastAsia="ru-RU" w:bidi="ar-SA"/>
        </w:rPr>
      </w:pPr>
      <w:r>
        <w:rPr>
          <w:rFonts w:ascii="Arial" w:eastAsia="Times New Roman" w:hAnsi="Arial" w:cs="Arial"/>
          <w:lang w:eastAsia="ru-RU" w:bidi="ar-SA"/>
        </w:rPr>
        <w:t>В качестве изоляции используются маты минераловатные (92 % сетей) и ППУ (8 % сетей).</w:t>
      </w:r>
    </w:p>
    <w:p w14:paraId="48E5BC60" w14:textId="252DFF68" w:rsidR="00F92E60" w:rsidRDefault="00F92E60" w:rsidP="00F92E60">
      <w:pPr>
        <w:pStyle w:val="af"/>
        <w:spacing w:line="276" w:lineRule="auto"/>
        <w:ind w:firstLine="708"/>
        <w:rPr>
          <w:rFonts w:ascii="Arial" w:eastAsia="Times New Roman" w:hAnsi="Arial" w:cs="Arial"/>
          <w:lang w:eastAsia="ru-RU" w:bidi="ar-SA"/>
        </w:rPr>
      </w:pPr>
      <w:r>
        <w:rPr>
          <w:rFonts w:ascii="Arial" w:eastAsia="Times New Roman" w:hAnsi="Arial" w:cs="Arial"/>
          <w:lang w:eastAsia="ru-RU" w:bidi="ar-SA"/>
        </w:rPr>
        <w:t>Сводные данные о тепловых сетях в системах централизованного теплоснабжения на территории с. Батурино представлены в табл</w:t>
      </w:r>
      <w:r w:rsidR="00EC3FA6">
        <w:rPr>
          <w:rFonts w:ascii="Arial" w:eastAsia="Times New Roman" w:hAnsi="Arial" w:cs="Arial"/>
          <w:lang w:eastAsia="ru-RU" w:bidi="ar-SA"/>
        </w:rPr>
        <w:t xml:space="preserve">. </w:t>
      </w:r>
      <w:r w:rsidR="00EC3FA6">
        <w:rPr>
          <w:rFonts w:ascii="Arial" w:eastAsia="Times New Roman" w:hAnsi="Arial" w:cs="Arial"/>
          <w:lang w:eastAsia="ru-RU" w:bidi="ar-SA"/>
        </w:rPr>
        <w:fldChar w:fldCharType="begin"/>
      </w:r>
      <w:r w:rsidR="00EC3FA6">
        <w:rPr>
          <w:rFonts w:ascii="Arial" w:eastAsia="Times New Roman" w:hAnsi="Arial" w:cs="Arial"/>
          <w:lang w:eastAsia="ru-RU" w:bidi="ar-SA"/>
        </w:rPr>
        <w:instrText xml:space="preserve"> REF _Ref227321761 \h  \* MERGEFORMAT </w:instrText>
      </w:r>
      <w:r w:rsidR="00EC3FA6">
        <w:rPr>
          <w:rFonts w:ascii="Arial" w:eastAsia="Times New Roman" w:hAnsi="Arial" w:cs="Arial"/>
          <w:lang w:eastAsia="ru-RU" w:bidi="ar-SA"/>
        </w:rPr>
      </w:r>
      <w:r w:rsidR="00EC3FA6">
        <w:rPr>
          <w:rFonts w:ascii="Arial" w:eastAsia="Times New Roman" w:hAnsi="Arial" w:cs="Arial"/>
          <w:lang w:eastAsia="ru-RU" w:bidi="ar-SA"/>
        </w:rPr>
        <w:fldChar w:fldCharType="separate"/>
      </w:r>
      <w:r w:rsidR="00372D39" w:rsidRPr="00372D39">
        <w:rPr>
          <w:rFonts w:ascii="Arial" w:hAnsi="Arial" w:cs="Arial"/>
          <w:vanish/>
        </w:rPr>
        <w:t xml:space="preserve">Таблица </w:t>
      </w:r>
      <w:r w:rsidR="00372D39">
        <w:rPr>
          <w:rFonts w:ascii="Arial" w:hAnsi="Arial" w:cs="Arial"/>
          <w:noProof/>
        </w:rPr>
        <w:t>10</w:t>
      </w:r>
      <w:r w:rsidR="00EC3FA6">
        <w:rPr>
          <w:rFonts w:ascii="Arial" w:eastAsia="Times New Roman" w:hAnsi="Arial" w:cs="Arial"/>
          <w:lang w:eastAsia="ru-RU" w:bidi="ar-SA"/>
        </w:rPr>
        <w:fldChar w:fldCharType="end"/>
      </w:r>
      <w:r w:rsidR="00EC3FA6">
        <w:rPr>
          <w:rFonts w:ascii="Arial" w:eastAsia="Times New Roman" w:hAnsi="Arial" w:cs="Arial"/>
          <w:lang w:eastAsia="ru-RU" w:bidi="ar-SA"/>
        </w:rPr>
        <w:t>–</w:t>
      </w:r>
      <w:r w:rsidR="00EC3FA6">
        <w:rPr>
          <w:rFonts w:ascii="Arial" w:eastAsia="Times New Roman" w:hAnsi="Arial" w:cs="Arial"/>
          <w:lang w:eastAsia="ru-RU" w:bidi="ar-SA"/>
        </w:rPr>
        <w:fldChar w:fldCharType="begin"/>
      </w:r>
      <w:r w:rsidR="00EC3FA6">
        <w:rPr>
          <w:rFonts w:ascii="Arial" w:eastAsia="Times New Roman" w:hAnsi="Arial" w:cs="Arial"/>
          <w:lang w:eastAsia="ru-RU" w:bidi="ar-SA"/>
        </w:rPr>
        <w:instrText xml:space="preserve"> REF _Ref227321762 \h  \* MERGEFORMAT </w:instrText>
      </w:r>
      <w:r w:rsidR="00EC3FA6">
        <w:rPr>
          <w:rFonts w:ascii="Arial" w:eastAsia="Times New Roman" w:hAnsi="Arial" w:cs="Arial"/>
          <w:lang w:eastAsia="ru-RU" w:bidi="ar-SA"/>
        </w:rPr>
      </w:r>
      <w:r w:rsidR="00EC3FA6">
        <w:rPr>
          <w:rFonts w:ascii="Arial" w:eastAsia="Times New Roman" w:hAnsi="Arial" w:cs="Arial"/>
          <w:lang w:eastAsia="ru-RU" w:bidi="ar-SA"/>
        </w:rPr>
        <w:fldChar w:fldCharType="separate"/>
      </w:r>
      <w:r w:rsidR="00372D39" w:rsidRPr="00372D39">
        <w:rPr>
          <w:rFonts w:ascii="Arial" w:hAnsi="Arial" w:cs="Arial"/>
          <w:vanish/>
        </w:rPr>
        <w:t xml:space="preserve">Таблица </w:t>
      </w:r>
      <w:r w:rsidR="00372D39">
        <w:rPr>
          <w:rFonts w:ascii="Arial" w:hAnsi="Arial" w:cs="Arial"/>
          <w:noProof/>
        </w:rPr>
        <w:t>12</w:t>
      </w:r>
      <w:r w:rsidR="00EC3FA6">
        <w:rPr>
          <w:rFonts w:ascii="Arial" w:eastAsia="Times New Roman" w:hAnsi="Arial" w:cs="Arial"/>
          <w:lang w:eastAsia="ru-RU" w:bidi="ar-SA"/>
        </w:rPr>
        <w:fldChar w:fldCharType="end"/>
      </w:r>
      <w:r w:rsidR="00EC3FA6">
        <w:rPr>
          <w:rFonts w:ascii="Arial" w:eastAsia="Times New Roman" w:hAnsi="Arial" w:cs="Arial"/>
          <w:lang w:eastAsia="ru-RU" w:bidi="ar-SA"/>
        </w:rPr>
        <w:t xml:space="preserve"> </w:t>
      </w:r>
    </w:p>
    <w:p w14:paraId="3078929B" w14:textId="77777777" w:rsidR="00F92E60" w:rsidRDefault="00F92E60" w:rsidP="00F92E60">
      <w:pPr>
        <w:pStyle w:val="af"/>
        <w:spacing w:line="276" w:lineRule="auto"/>
        <w:ind w:firstLine="0"/>
        <w:rPr>
          <w:rFonts w:ascii="Arial" w:eastAsia="Times New Roman" w:hAnsi="Arial" w:cs="Arial"/>
          <w:lang w:eastAsia="ru-RU" w:bidi="ar-SA"/>
        </w:rPr>
      </w:pPr>
    </w:p>
    <w:p w14:paraId="1C9D1515" w14:textId="5F9373A5" w:rsidR="00F92E60" w:rsidRDefault="00F92E60" w:rsidP="00F92E60">
      <w:pPr>
        <w:pStyle w:val="affff0"/>
        <w:keepNext/>
        <w:rPr>
          <w:rFonts w:ascii="Arial" w:hAnsi="Arial" w:cs="Arial"/>
        </w:rPr>
      </w:pPr>
      <w:bookmarkStart w:id="143" w:name="_Ref227321761"/>
      <w:r w:rsidRPr="00B54A99">
        <w:rPr>
          <w:rFonts w:ascii="Arial" w:hAnsi="Arial" w:cs="Arial"/>
        </w:rPr>
        <w:t xml:space="preserve">Таблица </w:t>
      </w:r>
      <w:r w:rsidR="000E0934" w:rsidRPr="00B54A99">
        <w:rPr>
          <w:rFonts w:ascii="Arial" w:hAnsi="Arial" w:cs="Arial"/>
        </w:rPr>
        <w:fldChar w:fldCharType="begin"/>
      </w:r>
      <w:r w:rsidRPr="00B54A99">
        <w:rPr>
          <w:rFonts w:ascii="Arial" w:hAnsi="Arial" w:cs="Arial"/>
        </w:rPr>
        <w:instrText xml:space="preserve"> SEQ Таблица \* ARABIC </w:instrText>
      </w:r>
      <w:r w:rsidR="000E0934" w:rsidRPr="00B54A99">
        <w:rPr>
          <w:rFonts w:ascii="Arial" w:hAnsi="Arial" w:cs="Arial"/>
        </w:rPr>
        <w:fldChar w:fldCharType="separate"/>
      </w:r>
      <w:r w:rsidR="00372D39">
        <w:rPr>
          <w:rFonts w:ascii="Arial" w:hAnsi="Arial" w:cs="Arial"/>
        </w:rPr>
        <w:t>10</w:t>
      </w:r>
      <w:r w:rsidR="000E0934" w:rsidRPr="00B54A99">
        <w:rPr>
          <w:rFonts w:ascii="Arial" w:hAnsi="Arial" w:cs="Arial"/>
        </w:rPr>
        <w:fldChar w:fldCharType="end"/>
      </w:r>
      <w:bookmarkEnd w:id="143"/>
      <w:r w:rsidRPr="00B54A99">
        <w:rPr>
          <w:rFonts w:ascii="Arial" w:hAnsi="Arial" w:cs="Arial"/>
        </w:rPr>
        <w:t xml:space="preserve"> – </w:t>
      </w:r>
      <w:r w:rsidRPr="00821267">
        <w:rPr>
          <w:rFonts w:ascii="Arial" w:hAnsi="Arial" w:cs="Arial"/>
        </w:rPr>
        <w:t xml:space="preserve">Общая характеристика распределительных тепловых сетей </w:t>
      </w:r>
      <w:r>
        <w:rPr>
          <w:rFonts w:ascii="Arial" w:hAnsi="Arial" w:cs="Arial"/>
        </w:rPr>
        <w:t>в системе теплоснабжения п. Синий Утес</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69"/>
        <w:gridCol w:w="3070"/>
        <w:gridCol w:w="3070"/>
      </w:tblGrid>
      <w:tr w:rsidR="00F92E60" w:rsidRPr="00364C3E" w14:paraId="79756A12" w14:textId="77777777" w:rsidTr="00F92E60">
        <w:trPr>
          <w:trHeight w:val="312"/>
        </w:trPr>
        <w:tc>
          <w:tcPr>
            <w:tcW w:w="3069" w:type="dxa"/>
            <w:shd w:val="clear" w:color="auto" w:fill="F2F2F2" w:themeFill="background1" w:themeFillShade="F2"/>
            <w:vAlign w:val="center"/>
          </w:tcPr>
          <w:p w14:paraId="513E9920" w14:textId="77777777" w:rsidR="00F92E60" w:rsidRPr="00566B3F" w:rsidRDefault="00F92E60" w:rsidP="00F92E60">
            <w:pPr>
              <w:jc w:val="center"/>
              <w:rPr>
                <w:rFonts w:ascii="Arial" w:hAnsi="Arial" w:cs="Arial"/>
                <w:b/>
                <w:color w:val="000000"/>
                <w:sz w:val="20"/>
                <w:szCs w:val="20"/>
              </w:rPr>
            </w:pPr>
            <w:r w:rsidRPr="00566B3F">
              <w:rPr>
                <w:rFonts w:ascii="Arial" w:hAnsi="Arial" w:cs="Arial"/>
                <w:b/>
                <w:color w:val="000000"/>
                <w:sz w:val="20"/>
                <w:szCs w:val="20"/>
              </w:rPr>
              <w:t>Условный диаметр, мм</w:t>
            </w:r>
          </w:p>
        </w:tc>
        <w:tc>
          <w:tcPr>
            <w:tcW w:w="3070" w:type="dxa"/>
            <w:shd w:val="clear" w:color="auto" w:fill="F2F2F2" w:themeFill="background1" w:themeFillShade="F2"/>
            <w:vAlign w:val="center"/>
          </w:tcPr>
          <w:p w14:paraId="698539F0" w14:textId="77777777" w:rsidR="00F92E60" w:rsidRPr="00566B3F" w:rsidRDefault="00F92E60" w:rsidP="00F92E60">
            <w:pPr>
              <w:jc w:val="center"/>
              <w:rPr>
                <w:rFonts w:ascii="Arial" w:hAnsi="Arial" w:cs="Arial"/>
                <w:b/>
                <w:color w:val="000000"/>
                <w:sz w:val="20"/>
                <w:szCs w:val="20"/>
              </w:rPr>
            </w:pPr>
            <w:r w:rsidRPr="00566B3F">
              <w:rPr>
                <w:rFonts w:ascii="Arial" w:hAnsi="Arial" w:cs="Arial"/>
                <w:b/>
                <w:color w:val="000000"/>
                <w:sz w:val="20"/>
                <w:szCs w:val="20"/>
              </w:rPr>
              <w:t>Протяженность в однотрубном исчислении, м</w:t>
            </w:r>
          </w:p>
        </w:tc>
        <w:tc>
          <w:tcPr>
            <w:tcW w:w="3070" w:type="dxa"/>
            <w:shd w:val="clear" w:color="auto" w:fill="F2F2F2" w:themeFill="background1" w:themeFillShade="F2"/>
            <w:noWrap/>
            <w:vAlign w:val="center"/>
          </w:tcPr>
          <w:p w14:paraId="370C99CF" w14:textId="77777777" w:rsidR="00F92E60" w:rsidRPr="00566B3F" w:rsidRDefault="00F92E60" w:rsidP="00F92E60">
            <w:pPr>
              <w:jc w:val="center"/>
              <w:rPr>
                <w:rFonts w:ascii="Arial" w:hAnsi="Arial" w:cs="Arial"/>
                <w:b/>
                <w:color w:val="000000"/>
                <w:sz w:val="20"/>
                <w:szCs w:val="20"/>
              </w:rPr>
            </w:pPr>
            <w:r w:rsidRPr="00566B3F">
              <w:rPr>
                <w:rFonts w:ascii="Arial" w:hAnsi="Arial" w:cs="Arial"/>
                <w:b/>
                <w:color w:val="000000"/>
                <w:sz w:val="20"/>
                <w:szCs w:val="20"/>
              </w:rPr>
              <w:t>Материальная характеристика, кв. м</w:t>
            </w:r>
          </w:p>
        </w:tc>
      </w:tr>
      <w:tr w:rsidR="00F92E60" w:rsidRPr="00364C3E" w14:paraId="7DDE96AC" w14:textId="77777777" w:rsidTr="00F92E60">
        <w:trPr>
          <w:trHeight w:val="312"/>
        </w:trPr>
        <w:tc>
          <w:tcPr>
            <w:tcW w:w="3069" w:type="dxa"/>
            <w:vAlign w:val="center"/>
          </w:tcPr>
          <w:p w14:paraId="28732682" w14:textId="77777777" w:rsidR="00F92E60" w:rsidRPr="00566B3F" w:rsidRDefault="00F92E60" w:rsidP="00F92E60">
            <w:pPr>
              <w:jc w:val="center"/>
              <w:rPr>
                <w:rFonts w:ascii="Arial" w:hAnsi="Arial" w:cs="Arial"/>
                <w:color w:val="000000"/>
                <w:sz w:val="20"/>
                <w:szCs w:val="20"/>
              </w:rPr>
            </w:pPr>
            <w:r>
              <w:rPr>
                <w:rFonts w:ascii="Arial" w:hAnsi="Arial" w:cs="Arial"/>
                <w:color w:val="000000"/>
                <w:sz w:val="20"/>
                <w:szCs w:val="20"/>
              </w:rPr>
              <w:t>150</w:t>
            </w:r>
          </w:p>
        </w:tc>
        <w:tc>
          <w:tcPr>
            <w:tcW w:w="3070" w:type="dxa"/>
            <w:vAlign w:val="center"/>
          </w:tcPr>
          <w:p w14:paraId="64990757" w14:textId="77777777" w:rsidR="00F92E60" w:rsidRPr="00566B3F" w:rsidRDefault="00F92E60" w:rsidP="00F92E60">
            <w:pPr>
              <w:jc w:val="center"/>
              <w:rPr>
                <w:rFonts w:ascii="Arial" w:hAnsi="Arial" w:cs="Arial"/>
                <w:color w:val="000000"/>
                <w:sz w:val="20"/>
                <w:szCs w:val="20"/>
              </w:rPr>
            </w:pPr>
            <w:r>
              <w:rPr>
                <w:rFonts w:ascii="Arial" w:hAnsi="Arial" w:cs="Arial"/>
                <w:color w:val="000000"/>
                <w:sz w:val="20"/>
                <w:szCs w:val="20"/>
              </w:rPr>
              <w:t>994</w:t>
            </w:r>
          </w:p>
        </w:tc>
        <w:tc>
          <w:tcPr>
            <w:tcW w:w="3070" w:type="dxa"/>
            <w:noWrap/>
            <w:vAlign w:val="center"/>
          </w:tcPr>
          <w:p w14:paraId="5DBB84B2" w14:textId="77777777" w:rsidR="00F92E60" w:rsidRPr="00566B3F" w:rsidRDefault="00F92E60" w:rsidP="00F92E60">
            <w:pPr>
              <w:jc w:val="center"/>
              <w:rPr>
                <w:rFonts w:ascii="Arial" w:hAnsi="Arial" w:cs="Arial"/>
                <w:color w:val="000000"/>
                <w:sz w:val="20"/>
                <w:szCs w:val="20"/>
              </w:rPr>
            </w:pPr>
            <w:r>
              <w:rPr>
                <w:rFonts w:ascii="Arial" w:hAnsi="Arial" w:cs="Arial"/>
                <w:color w:val="000000"/>
                <w:sz w:val="20"/>
                <w:szCs w:val="20"/>
              </w:rPr>
              <w:t>158,0</w:t>
            </w:r>
          </w:p>
        </w:tc>
      </w:tr>
      <w:tr w:rsidR="00F92E60" w:rsidRPr="00364C3E" w14:paraId="27A95F8A" w14:textId="77777777" w:rsidTr="00F92E60">
        <w:trPr>
          <w:trHeight w:val="300"/>
        </w:trPr>
        <w:tc>
          <w:tcPr>
            <w:tcW w:w="3069" w:type="dxa"/>
            <w:vAlign w:val="center"/>
          </w:tcPr>
          <w:p w14:paraId="5F4747E8" w14:textId="77777777" w:rsidR="00F92E60" w:rsidRPr="00566B3F" w:rsidRDefault="00F92E60" w:rsidP="00F92E60">
            <w:pPr>
              <w:jc w:val="center"/>
              <w:rPr>
                <w:rFonts w:ascii="Arial" w:hAnsi="Arial" w:cs="Arial"/>
                <w:color w:val="000000"/>
                <w:sz w:val="20"/>
                <w:szCs w:val="20"/>
              </w:rPr>
            </w:pPr>
            <w:r>
              <w:rPr>
                <w:rFonts w:ascii="Arial" w:hAnsi="Arial" w:cs="Arial"/>
                <w:color w:val="000000"/>
                <w:sz w:val="20"/>
                <w:szCs w:val="20"/>
              </w:rPr>
              <w:t>100</w:t>
            </w:r>
          </w:p>
        </w:tc>
        <w:tc>
          <w:tcPr>
            <w:tcW w:w="3070" w:type="dxa"/>
            <w:vAlign w:val="center"/>
          </w:tcPr>
          <w:p w14:paraId="4C9E8033" w14:textId="77777777" w:rsidR="00F92E60" w:rsidRPr="00566B3F" w:rsidRDefault="00F92E60" w:rsidP="00F92E60">
            <w:pPr>
              <w:jc w:val="center"/>
              <w:rPr>
                <w:rFonts w:ascii="Arial" w:hAnsi="Arial" w:cs="Arial"/>
                <w:color w:val="000000"/>
                <w:sz w:val="20"/>
                <w:szCs w:val="20"/>
              </w:rPr>
            </w:pPr>
            <w:r>
              <w:rPr>
                <w:rFonts w:ascii="Arial" w:hAnsi="Arial" w:cs="Arial"/>
                <w:color w:val="000000"/>
                <w:sz w:val="20"/>
                <w:szCs w:val="20"/>
              </w:rPr>
              <w:t>126</w:t>
            </w:r>
          </w:p>
        </w:tc>
        <w:tc>
          <w:tcPr>
            <w:tcW w:w="3070" w:type="dxa"/>
            <w:noWrap/>
            <w:vAlign w:val="center"/>
          </w:tcPr>
          <w:p w14:paraId="77A8F419" w14:textId="77777777" w:rsidR="00F92E60" w:rsidRPr="00566B3F" w:rsidRDefault="00F92E60" w:rsidP="00F92E60">
            <w:pPr>
              <w:jc w:val="center"/>
              <w:rPr>
                <w:rFonts w:ascii="Arial" w:hAnsi="Arial" w:cs="Arial"/>
                <w:color w:val="000000"/>
                <w:sz w:val="20"/>
                <w:szCs w:val="20"/>
              </w:rPr>
            </w:pPr>
            <w:r>
              <w:rPr>
                <w:rFonts w:ascii="Arial" w:hAnsi="Arial" w:cs="Arial"/>
                <w:color w:val="000000"/>
                <w:sz w:val="20"/>
                <w:szCs w:val="20"/>
              </w:rPr>
              <w:t>13,6</w:t>
            </w:r>
          </w:p>
        </w:tc>
      </w:tr>
      <w:tr w:rsidR="00F92E60" w:rsidRPr="00364C3E" w14:paraId="4612FC20" w14:textId="77777777" w:rsidTr="00F92E60">
        <w:trPr>
          <w:trHeight w:val="300"/>
        </w:trPr>
        <w:tc>
          <w:tcPr>
            <w:tcW w:w="3069" w:type="dxa"/>
            <w:vAlign w:val="center"/>
          </w:tcPr>
          <w:p w14:paraId="27C2FFBC" w14:textId="77777777" w:rsidR="00F92E60" w:rsidRPr="00566B3F" w:rsidRDefault="00F92E60" w:rsidP="00F92E60">
            <w:pPr>
              <w:jc w:val="center"/>
              <w:rPr>
                <w:rFonts w:ascii="Arial" w:hAnsi="Arial" w:cs="Arial"/>
                <w:color w:val="000000"/>
                <w:sz w:val="20"/>
                <w:szCs w:val="20"/>
              </w:rPr>
            </w:pPr>
            <w:r>
              <w:rPr>
                <w:rFonts w:ascii="Arial" w:hAnsi="Arial" w:cs="Arial"/>
                <w:color w:val="000000"/>
                <w:sz w:val="20"/>
                <w:szCs w:val="20"/>
              </w:rPr>
              <w:t>70</w:t>
            </w:r>
          </w:p>
        </w:tc>
        <w:tc>
          <w:tcPr>
            <w:tcW w:w="3070" w:type="dxa"/>
            <w:vAlign w:val="center"/>
          </w:tcPr>
          <w:p w14:paraId="7ED99786" w14:textId="77777777" w:rsidR="00F92E60" w:rsidRPr="00566B3F" w:rsidRDefault="00F92E60" w:rsidP="00F92E60">
            <w:pPr>
              <w:jc w:val="center"/>
              <w:rPr>
                <w:rFonts w:ascii="Arial" w:hAnsi="Arial" w:cs="Arial"/>
                <w:color w:val="000000"/>
                <w:sz w:val="20"/>
                <w:szCs w:val="20"/>
              </w:rPr>
            </w:pPr>
            <w:r>
              <w:rPr>
                <w:rFonts w:ascii="Arial" w:hAnsi="Arial" w:cs="Arial"/>
                <w:color w:val="000000"/>
                <w:sz w:val="20"/>
                <w:szCs w:val="20"/>
              </w:rPr>
              <w:t>102</w:t>
            </w:r>
          </w:p>
        </w:tc>
        <w:tc>
          <w:tcPr>
            <w:tcW w:w="3070" w:type="dxa"/>
            <w:noWrap/>
            <w:vAlign w:val="center"/>
          </w:tcPr>
          <w:p w14:paraId="7C96F3C6" w14:textId="77777777" w:rsidR="00F92E60" w:rsidRPr="00566B3F" w:rsidRDefault="00F92E60" w:rsidP="00F92E60">
            <w:pPr>
              <w:jc w:val="center"/>
              <w:rPr>
                <w:rFonts w:ascii="Arial" w:hAnsi="Arial" w:cs="Arial"/>
                <w:color w:val="000000"/>
                <w:sz w:val="20"/>
                <w:szCs w:val="20"/>
              </w:rPr>
            </w:pPr>
            <w:r>
              <w:rPr>
                <w:rFonts w:ascii="Arial" w:hAnsi="Arial" w:cs="Arial"/>
                <w:color w:val="000000"/>
                <w:sz w:val="20"/>
                <w:szCs w:val="20"/>
              </w:rPr>
              <w:t>7,8</w:t>
            </w:r>
          </w:p>
        </w:tc>
      </w:tr>
      <w:tr w:rsidR="00F92E60" w:rsidRPr="00364C3E" w14:paraId="3990BFF0" w14:textId="77777777" w:rsidTr="00F92E60">
        <w:trPr>
          <w:trHeight w:val="300"/>
        </w:trPr>
        <w:tc>
          <w:tcPr>
            <w:tcW w:w="3069" w:type="dxa"/>
            <w:vAlign w:val="center"/>
          </w:tcPr>
          <w:p w14:paraId="615F2194" w14:textId="77777777" w:rsidR="00F92E60" w:rsidRPr="00566B3F" w:rsidRDefault="00F92E60" w:rsidP="00F92E60">
            <w:pPr>
              <w:jc w:val="center"/>
              <w:rPr>
                <w:rFonts w:ascii="Arial" w:hAnsi="Arial" w:cs="Arial"/>
                <w:color w:val="000000"/>
                <w:sz w:val="20"/>
                <w:szCs w:val="20"/>
              </w:rPr>
            </w:pPr>
            <w:r>
              <w:rPr>
                <w:rFonts w:ascii="Arial" w:hAnsi="Arial" w:cs="Arial"/>
                <w:color w:val="000000"/>
                <w:sz w:val="20"/>
                <w:szCs w:val="20"/>
              </w:rPr>
              <w:t>Итого</w:t>
            </w:r>
          </w:p>
        </w:tc>
        <w:tc>
          <w:tcPr>
            <w:tcW w:w="3070" w:type="dxa"/>
            <w:vAlign w:val="center"/>
          </w:tcPr>
          <w:p w14:paraId="19980F52" w14:textId="77777777" w:rsidR="00F92E60" w:rsidRPr="00566B3F" w:rsidRDefault="00F92E60" w:rsidP="00F92E60">
            <w:pPr>
              <w:jc w:val="center"/>
              <w:rPr>
                <w:rFonts w:ascii="Arial" w:hAnsi="Arial" w:cs="Arial"/>
                <w:color w:val="000000"/>
                <w:sz w:val="20"/>
                <w:szCs w:val="20"/>
              </w:rPr>
            </w:pPr>
            <w:r>
              <w:rPr>
                <w:rFonts w:ascii="Arial" w:hAnsi="Arial" w:cs="Arial"/>
                <w:color w:val="000000"/>
                <w:sz w:val="20"/>
                <w:szCs w:val="20"/>
              </w:rPr>
              <w:t>1222</w:t>
            </w:r>
          </w:p>
        </w:tc>
        <w:tc>
          <w:tcPr>
            <w:tcW w:w="3070" w:type="dxa"/>
            <w:noWrap/>
            <w:vAlign w:val="center"/>
          </w:tcPr>
          <w:p w14:paraId="79908D7C" w14:textId="77777777" w:rsidR="00F92E60" w:rsidRPr="00566B3F" w:rsidRDefault="00F92E60" w:rsidP="00F92E60">
            <w:pPr>
              <w:jc w:val="center"/>
              <w:rPr>
                <w:rFonts w:ascii="Arial" w:hAnsi="Arial" w:cs="Arial"/>
                <w:color w:val="000000"/>
                <w:sz w:val="20"/>
                <w:szCs w:val="20"/>
              </w:rPr>
            </w:pPr>
            <w:r>
              <w:rPr>
                <w:rFonts w:ascii="Arial" w:hAnsi="Arial" w:cs="Arial"/>
                <w:color w:val="000000"/>
                <w:sz w:val="20"/>
                <w:szCs w:val="20"/>
              </w:rPr>
              <w:t>179,4</w:t>
            </w:r>
          </w:p>
        </w:tc>
      </w:tr>
    </w:tbl>
    <w:p w14:paraId="012037A1" w14:textId="77777777" w:rsidR="00F92E60" w:rsidRDefault="00F92E60" w:rsidP="00F92E60">
      <w:pPr>
        <w:pStyle w:val="a6"/>
        <w:spacing w:after="0" w:line="276" w:lineRule="auto"/>
        <w:ind w:right="-1" w:firstLine="708"/>
        <w:jc w:val="both"/>
        <w:rPr>
          <w:rFonts w:ascii="Arial" w:hAnsi="Arial" w:cs="Arial"/>
        </w:rPr>
      </w:pPr>
    </w:p>
    <w:p w14:paraId="4C02BC02" w14:textId="247E2002" w:rsidR="00F92E60" w:rsidRDefault="00F92E60" w:rsidP="00F92E60">
      <w:pPr>
        <w:pStyle w:val="affff0"/>
        <w:keepNext/>
        <w:rPr>
          <w:rFonts w:ascii="Arial" w:hAnsi="Arial" w:cs="Arial"/>
        </w:rPr>
      </w:pPr>
      <w:r w:rsidRPr="00B54A99">
        <w:rPr>
          <w:rFonts w:ascii="Arial" w:hAnsi="Arial" w:cs="Arial"/>
        </w:rPr>
        <w:lastRenderedPageBreak/>
        <w:t xml:space="preserve">Таблица </w:t>
      </w:r>
      <w:r w:rsidR="000E0934" w:rsidRPr="00B54A99">
        <w:rPr>
          <w:rFonts w:ascii="Arial" w:hAnsi="Arial" w:cs="Arial"/>
        </w:rPr>
        <w:fldChar w:fldCharType="begin"/>
      </w:r>
      <w:r w:rsidRPr="00B54A99">
        <w:rPr>
          <w:rFonts w:ascii="Arial" w:hAnsi="Arial" w:cs="Arial"/>
        </w:rPr>
        <w:instrText xml:space="preserve"> SEQ Таблица \* ARABIC </w:instrText>
      </w:r>
      <w:r w:rsidR="000E0934" w:rsidRPr="00B54A99">
        <w:rPr>
          <w:rFonts w:ascii="Arial" w:hAnsi="Arial" w:cs="Arial"/>
        </w:rPr>
        <w:fldChar w:fldCharType="separate"/>
      </w:r>
      <w:r w:rsidR="00372D39">
        <w:rPr>
          <w:rFonts w:ascii="Arial" w:hAnsi="Arial" w:cs="Arial"/>
        </w:rPr>
        <w:t>11</w:t>
      </w:r>
      <w:r w:rsidR="000E0934" w:rsidRPr="00B54A99">
        <w:rPr>
          <w:rFonts w:ascii="Arial" w:hAnsi="Arial" w:cs="Arial"/>
        </w:rPr>
        <w:fldChar w:fldCharType="end"/>
      </w:r>
      <w:r w:rsidRPr="00B54A99">
        <w:rPr>
          <w:rFonts w:ascii="Arial" w:hAnsi="Arial" w:cs="Arial"/>
        </w:rPr>
        <w:t xml:space="preserve"> – </w:t>
      </w:r>
      <w:r w:rsidRPr="00821267">
        <w:rPr>
          <w:rFonts w:ascii="Arial" w:hAnsi="Arial" w:cs="Arial"/>
        </w:rPr>
        <w:t xml:space="preserve">Общая характеристика распределительных тепловых сетей </w:t>
      </w:r>
      <w:r>
        <w:rPr>
          <w:rFonts w:ascii="Arial" w:hAnsi="Arial" w:cs="Arial"/>
        </w:rPr>
        <w:t>в системе теплоснабжения п. Синий Утес по сроку прокладки</w:t>
      </w:r>
    </w:p>
    <w:tbl>
      <w:tblPr>
        <w:tblW w:w="9209" w:type="dxa"/>
        <w:tblLayout w:type="fixed"/>
        <w:tblLook w:val="04A0" w:firstRow="1" w:lastRow="0" w:firstColumn="1" w:lastColumn="0" w:noHBand="0" w:noVBand="1"/>
      </w:tblPr>
      <w:tblGrid>
        <w:gridCol w:w="3069"/>
        <w:gridCol w:w="3070"/>
        <w:gridCol w:w="3070"/>
      </w:tblGrid>
      <w:tr w:rsidR="00F92E60" w:rsidRPr="00566B3F" w14:paraId="2D651844" w14:textId="77777777" w:rsidTr="00F92E60">
        <w:trPr>
          <w:trHeight w:val="510"/>
        </w:trPr>
        <w:tc>
          <w:tcPr>
            <w:tcW w:w="3069"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1FF36C20" w14:textId="77777777" w:rsidR="00F92E60" w:rsidRPr="00566B3F" w:rsidRDefault="00F92E60" w:rsidP="00F92E60">
            <w:pPr>
              <w:jc w:val="center"/>
              <w:rPr>
                <w:rFonts w:ascii="Arial" w:hAnsi="Arial" w:cs="Arial"/>
                <w:b/>
                <w:bCs/>
                <w:color w:val="000000"/>
                <w:sz w:val="20"/>
                <w:szCs w:val="20"/>
              </w:rPr>
            </w:pPr>
            <w:r w:rsidRPr="00566B3F">
              <w:rPr>
                <w:rFonts w:ascii="Arial" w:hAnsi="Arial" w:cs="Arial"/>
                <w:b/>
                <w:color w:val="000000"/>
                <w:sz w:val="20"/>
                <w:szCs w:val="20"/>
              </w:rPr>
              <w:t>Условный диаметр, мм</w:t>
            </w:r>
          </w:p>
        </w:tc>
        <w:tc>
          <w:tcPr>
            <w:tcW w:w="3070" w:type="dxa"/>
            <w:tcBorders>
              <w:top w:val="single" w:sz="4" w:space="0" w:color="auto"/>
              <w:left w:val="nil"/>
              <w:bottom w:val="single" w:sz="4" w:space="0" w:color="auto"/>
              <w:right w:val="single" w:sz="4" w:space="0" w:color="auto"/>
            </w:tcBorders>
            <w:shd w:val="clear" w:color="000000" w:fill="F2F2F2"/>
            <w:vAlign w:val="center"/>
            <w:hideMark/>
          </w:tcPr>
          <w:p w14:paraId="5887CCEF" w14:textId="77777777" w:rsidR="00F92E60" w:rsidRPr="00566B3F" w:rsidRDefault="00F92E60" w:rsidP="00F92E60">
            <w:pPr>
              <w:jc w:val="center"/>
              <w:rPr>
                <w:rFonts w:ascii="Arial" w:hAnsi="Arial" w:cs="Arial"/>
                <w:b/>
                <w:bCs/>
                <w:color w:val="000000"/>
                <w:sz w:val="20"/>
                <w:szCs w:val="20"/>
              </w:rPr>
            </w:pPr>
            <w:r w:rsidRPr="00566B3F">
              <w:rPr>
                <w:rFonts w:ascii="Arial" w:hAnsi="Arial" w:cs="Arial"/>
                <w:b/>
                <w:color w:val="000000"/>
                <w:sz w:val="20"/>
                <w:szCs w:val="20"/>
              </w:rPr>
              <w:t>Протяженность в однотрубном исчислении, м</w:t>
            </w:r>
          </w:p>
        </w:tc>
        <w:tc>
          <w:tcPr>
            <w:tcW w:w="3070" w:type="dxa"/>
            <w:tcBorders>
              <w:top w:val="single" w:sz="4" w:space="0" w:color="auto"/>
              <w:left w:val="nil"/>
              <w:bottom w:val="single" w:sz="4" w:space="0" w:color="auto"/>
              <w:right w:val="single" w:sz="4" w:space="0" w:color="auto"/>
            </w:tcBorders>
            <w:shd w:val="clear" w:color="000000" w:fill="F2F2F2"/>
            <w:vAlign w:val="center"/>
            <w:hideMark/>
          </w:tcPr>
          <w:p w14:paraId="6CCDC756" w14:textId="77777777" w:rsidR="00F92E60" w:rsidRPr="00566B3F" w:rsidRDefault="00F92E60" w:rsidP="00F92E60">
            <w:pPr>
              <w:jc w:val="center"/>
              <w:rPr>
                <w:rFonts w:ascii="Arial" w:hAnsi="Arial" w:cs="Arial"/>
                <w:b/>
                <w:bCs/>
                <w:color w:val="000000"/>
                <w:sz w:val="20"/>
                <w:szCs w:val="20"/>
              </w:rPr>
            </w:pPr>
            <w:r w:rsidRPr="00566B3F">
              <w:rPr>
                <w:rFonts w:ascii="Arial" w:hAnsi="Arial" w:cs="Arial"/>
                <w:b/>
                <w:color w:val="000000"/>
                <w:sz w:val="20"/>
                <w:szCs w:val="20"/>
              </w:rPr>
              <w:t>Материальная характеристика, кв. м</w:t>
            </w:r>
          </w:p>
        </w:tc>
      </w:tr>
      <w:tr w:rsidR="00F92E60" w:rsidRPr="00566B3F" w14:paraId="763262BF" w14:textId="77777777" w:rsidTr="00F92E60">
        <w:trPr>
          <w:trHeight w:val="300"/>
        </w:trPr>
        <w:tc>
          <w:tcPr>
            <w:tcW w:w="3069" w:type="dxa"/>
            <w:tcBorders>
              <w:top w:val="nil"/>
              <w:left w:val="single" w:sz="4" w:space="0" w:color="auto"/>
              <w:bottom w:val="single" w:sz="4" w:space="0" w:color="auto"/>
              <w:right w:val="single" w:sz="4" w:space="0" w:color="auto"/>
            </w:tcBorders>
            <w:shd w:val="clear" w:color="auto" w:fill="auto"/>
            <w:noWrap/>
            <w:vAlign w:val="center"/>
            <w:hideMark/>
          </w:tcPr>
          <w:p w14:paraId="1A60C372" w14:textId="77777777" w:rsidR="00F92E60" w:rsidRPr="00566B3F" w:rsidRDefault="00F92E60" w:rsidP="00F92E60">
            <w:pPr>
              <w:rPr>
                <w:rFonts w:ascii="Arial" w:hAnsi="Arial" w:cs="Arial"/>
                <w:color w:val="000000"/>
                <w:sz w:val="20"/>
                <w:szCs w:val="20"/>
              </w:rPr>
            </w:pPr>
            <w:r>
              <w:rPr>
                <w:rFonts w:ascii="Arial" w:hAnsi="Arial" w:cs="Arial"/>
                <w:color w:val="000000"/>
                <w:sz w:val="20"/>
                <w:szCs w:val="20"/>
              </w:rPr>
              <w:t>До 1990</w:t>
            </w:r>
          </w:p>
        </w:tc>
        <w:tc>
          <w:tcPr>
            <w:tcW w:w="3070" w:type="dxa"/>
            <w:tcBorders>
              <w:top w:val="nil"/>
              <w:left w:val="nil"/>
              <w:bottom w:val="single" w:sz="4" w:space="0" w:color="auto"/>
              <w:right w:val="single" w:sz="4" w:space="0" w:color="auto"/>
            </w:tcBorders>
            <w:shd w:val="clear" w:color="auto" w:fill="auto"/>
            <w:noWrap/>
            <w:vAlign w:val="center"/>
            <w:hideMark/>
          </w:tcPr>
          <w:p w14:paraId="0D369E9F" w14:textId="77777777" w:rsidR="00F92E60" w:rsidRPr="00566B3F" w:rsidRDefault="00F92E60" w:rsidP="00F92E60">
            <w:pPr>
              <w:jc w:val="center"/>
              <w:rPr>
                <w:rFonts w:ascii="Arial" w:hAnsi="Arial" w:cs="Arial"/>
                <w:color w:val="000000"/>
                <w:sz w:val="20"/>
                <w:szCs w:val="20"/>
              </w:rPr>
            </w:pPr>
            <w:r>
              <w:rPr>
                <w:rFonts w:ascii="Arial" w:hAnsi="Arial" w:cs="Arial"/>
                <w:color w:val="000000"/>
                <w:sz w:val="20"/>
                <w:szCs w:val="20"/>
              </w:rPr>
              <w:t>1222</w:t>
            </w:r>
          </w:p>
        </w:tc>
        <w:tc>
          <w:tcPr>
            <w:tcW w:w="3070" w:type="dxa"/>
            <w:tcBorders>
              <w:top w:val="nil"/>
              <w:left w:val="nil"/>
              <w:bottom w:val="single" w:sz="4" w:space="0" w:color="auto"/>
              <w:right w:val="single" w:sz="4" w:space="0" w:color="auto"/>
            </w:tcBorders>
            <w:shd w:val="clear" w:color="auto" w:fill="auto"/>
            <w:noWrap/>
            <w:vAlign w:val="center"/>
            <w:hideMark/>
          </w:tcPr>
          <w:p w14:paraId="036FE1B4" w14:textId="77777777" w:rsidR="00F92E60" w:rsidRPr="00566B3F" w:rsidRDefault="00F92E60" w:rsidP="00F92E60">
            <w:pPr>
              <w:jc w:val="center"/>
              <w:rPr>
                <w:rFonts w:ascii="Arial" w:hAnsi="Arial" w:cs="Arial"/>
                <w:color w:val="000000"/>
                <w:sz w:val="20"/>
                <w:szCs w:val="20"/>
              </w:rPr>
            </w:pPr>
            <w:r>
              <w:rPr>
                <w:rFonts w:ascii="Arial" w:hAnsi="Arial" w:cs="Arial"/>
                <w:color w:val="000000"/>
                <w:sz w:val="20"/>
                <w:szCs w:val="20"/>
              </w:rPr>
              <w:t>179,4</w:t>
            </w:r>
          </w:p>
        </w:tc>
      </w:tr>
      <w:tr w:rsidR="00F92E60" w:rsidRPr="00566B3F" w14:paraId="5B6B8CC6" w14:textId="77777777" w:rsidTr="00F92E60">
        <w:trPr>
          <w:trHeight w:val="300"/>
        </w:trPr>
        <w:tc>
          <w:tcPr>
            <w:tcW w:w="3069" w:type="dxa"/>
            <w:tcBorders>
              <w:top w:val="nil"/>
              <w:left w:val="single" w:sz="4" w:space="0" w:color="auto"/>
              <w:bottom w:val="single" w:sz="4" w:space="0" w:color="auto"/>
              <w:right w:val="single" w:sz="4" w:space="0" w:color="auto"/>
            </w:tcBorders>
            <w:shd w:val="clear" w:color="auto" w:fill="auto"/>
            <w:noWrap/>
            <w:vAlign w:val="center"/>
            <w:hideMark/>
          </w:tcPr>
          <w:p w14:paraId="0603279C" w14:textId="77777777" w:rsidR="00F92E60" w:rsidRPr="00566B3F" w:rsidRDefault="00F92E60" w:rsidP="00F92E60">
            <w:pPr>
              <w:rPr>
                <w:rFonts w:ascii="Arial" w:hAnsi="Arial" w:cs="Arial"/>
                <w:color w:val="000000"/>
                <w:sz w:val="20"/>
                <w:szCs w:val="20"/>
              </w:rPr>
            </w:pPr>
            <w:r>
              <w:rPr>
                <w:rFonts w:ascii="Arial" w:hAnsi="Arial" w:cs="Arial"/>
                <w:color w:val="000000"/>
                <w:sz w:val="20"/>
                <w:szCs w:val="20"/>
              </w:rPr>
              <w:t>С 1991 по 1998</w:t>
            </w:r>
          </w:p>
        </w:tc>
        <w:tc>
          <w:tcPr>
            <w:tcW w:w="3070" w:type="dxa"/>
            <w:tcBorders>
              <w:top w:val="nil"/>
              <w:left w:val="nil"/>
              <w:bottom w:val="single" w:sz="4" w:space="0" w:color="auto"/>
              <w:right w:val="single" w:sz="4" w:space="0" w:color="auto"/>
            </w:tcBorders>
            <w:shd w:val="clear" w:color="auto" w:fill="auto"/>
            <w:noWrap/>
            <w:vAlign w:val="center"/>
            <w:hideMark/>
          </w:tcPr>
          <w:p w14:paraId="421346A4" w14:textId="77777777" w:rsidR="00F92E60" w:rsidRPr="00566B3F" w:rsidRDefault="00F92E60" w:rsidP="00F92E60">
            <w:pPr>
              <w:jc w:val="center"/>
              <w:rPr>
                <w:rFonts w:ascii="Arial" w:hAnsi="Arial" w:cs="Arial"/>
                <w:color w:val="000000"/>
                <w:sz w:val="20"/>
                <w:szCs w:val="20"/>
              </w:rPr>
            </w:pPr>
            <w:r>
              <w:rPr>
                <w:rFonts w:ascii="Arial" w:hAnsi="Arial" w:cs="Arial"/>
                <w:color w:val="000000"/>
                <w:sz w:val="20"/>
                <w:szCs w:val="20"/>
              </w:rPr>
              <w:t>0</w:t>
            </w:r>
          </w:p>
        </w:tc>
        <w:tc>
          <w:tcPr>
            <w:tcW w:w="3070" w:type="dxa"/>
            <w:tcBorders>
              <w:top w:val="nil"/>
              <w:left w:val="nil"/>
              <w:bottom w:val="single" w:sz="4" w:space="0" w:color="auto"/>
              <w:right w:val="single" w:sz="4" w:space="0" w:color="auto"/>
            </w:tcBorders>
            <w:shd w:val="clear" w:color="auto" w:fill="auto"/>
            <w:noWrap/>
            <w:vAlign w:val="center"/>
            <w:hideMark/>
          </w:tcPr>
          <w:p w14:paraId="7889D98A" w14:textId="77777777" w:rsidR="00F92E60" w:rsidRPr="00566B3F" w:rsidRDefault="00F92E60" w:rsidP="00F92E60">
            <w:pPr>
              <w:jc w:val="center"/>
              <w:rPr>
                <w:rFonts w:ascii="Arial" w:hAnsi="Arial" w:cs="Arial"/>
                <w:color w:val="000000"/>
                <w:sz w:val="20"/>
                <w:szCs w:val="20"/>
              </w:rPr>
            </w:pPr>
            <w:r>
              <w:rPr>
                <w:rFonts w:ascii="Arial" w:hAnsi="Arial" w:cs="Arial"/>
                <w:color w:val="000000"/>
                <w:sz w:val="20"/>
                <w:szCs w:val="20"/>
              </w:rPr>
              <w:t>0,0</w:t>
            </w:r>
          </w:p>
        </w:tc>
      </w:tr>
      <w:tr w:rsidR="00F92E60" w:rsidRPr="00566B3F" w14:paraId="712872AD" w14:textId="77777777" w:rsidTr="00F92E60">
        <w:trPr>
          <w:trHeight w:val="300"/>
        </w:trPr>
        <w:tc>
          <w:tcPr>
            <w:tcW w:w="3069" w:type="dxa"/>
            <w:tcBorders>
              <w:top w:val="nil"/>
              <w:left w:val="single" w:sz="4" w:space="0" w:color="auto"/>
              <w:bottom w:val="single" w:sz="4" w:space="0" w:color="auto"/>
              <w:right w:val="single" w:sz="4" w:space="0" w:color="auto"/>
            </w:tcBorders>
            <w:shd w:val="clear" w:color="auto" w:fill="auto"/>
            <w:noWrap/>
            <w:vAlign w:val="center"/>
            <w:hideMark/>
          </w:tcPr>
          <w:p w14:paraId="48047BB2" w14:textId="77777777" w:rsidR="00F92E60" w:rsidRPr="00566B3F" w:rsidRDefault="00F92E60" w:rsidP="00F92E60">
            <w:pPr>
              <w:rPr>
                <w:rFonts w:ascii="Arial" w:hAnsi="Arial" w:cs="Arial"/>
                <w:color w:val="000000"/>
                <w:sz w:val="20"/>
                <w:szCs w:val="20"/>
              </w:rPr>
            </w:pPr>
            <w:r>
              <w:rPr>
                <w:rFonts w:ascii="Arial" w:hAnsi="Arial" w:cs="Arial"/>
                <w:color w:val="000000"/>
                <w:sz w:val="20"/>
                <w:szCs w:val="20"/>
              </w:rPr>
              <w:t>С 1999 по 2003</w:t>
            </w:r>
          </w:p>
        </w:tc>
        <w:tc>
          <w:tcPr>
            <w:tcW w:w="3070" w:type="dxa"/>
            <w:tcBorders>
              <w:top w:val="nil"/>
              <w:left w:val="nil"/>
              <w:bottom w:val="single" w:sz="4" w:space="0" w:color="auto"/>
              <w:right w:val="single" w:sz="4" w:space="0" w:color="auto"/>
            </w:tcBorders>
            <w:shd w:val="clear" w:color="auto" w:fill="auto"/>
            <w:noWrap/>
            <w:vAlign w:val="center"/>
            <w:hideMark/>
          </w:tcPr>
          <w:p w14:paraId="6F0A277D" w14:textId="77777777" w:rsidR="00F92E60" w:rsidRPr="00566B3F" w:rsidRDefault="00F92E60" w:rsidP="00F92E60">
            <w:pPr>
              <w:jc w:val="center"/>
              <w:rPr>
                <w:rFonts w:ascii="Arial" w:hAnsi="Arial" w:cs="Arial"/>
                <w:color w:val="000000"/>
                <w:sz w:val="20"/>
                <w:szCs w:val="20"/>
              </w:rPr>
            </w:pPr>
            <w:r>
              <w:rPr>
                <w:rFonts w:ascii="Arial" w:hAnsi="Arial" w:cs="Arial"/>
                <w:color w:val="000000"/>
                <w:sz w:val="20"/>
                <w:szCs w:val="20"/>
              </w:rPr>
              <w:t>0</w:t>
            </w:r>
          </w:p>
        </w:tc>
        <w:tc>
          <w:tcPr>
            <w:tcW w:w="3070" w:type="dxa"/>
            <w:tcBorders>
              <w:top w:val="nil"/>
              <w:left w:val="nil"/>
              <w:bottom w:val="single" w:sz="4" w:space="0" w:color="auto"/>
              <w:right w:val="single" w:sz="4" w:space="0" w:color="auto"/>
            </w:tcBorders>
            <w:shd w:val="clear" w:color="auto" w:fill="auto"/>
            <w:noWrap/>
            <w:vAlign w:val="center"/>
            <w:hideMark/>
          </w:tcPr>
          <w:p w14:paraId="7399DFB7" w14:textId="77777777" w:rsidR="00F92E60" w:rsidRPr="00566B3F" w:rsidRDefault="00F92E60" w:rsidP="00F92E60">
            <w:pPr>
              <w:jc w:val="center"/>
              <w:rPr>
                <w:rFonts w:ascii="Arial" w:hAnsi="Arial" w:cs="Arial"/>
                <w:color w:val="000000"/>
                <w:sz w:val="20"/>
                <w:szCs w:val="20"/>
              </w:rPr>
            </w:pPr>
            <w:r>
              <w:rPr>
                <w:rFonts w:ascii="Arial" w:hAnsi="Arial" w:cs="Arial"/>
                <w:color w:val="000000"/>
                <w:sz w:val="20"/>
                <w:szCs w:val="20"/>
              </w:rPr>
              <w:t>0,0</w:t>
            </w:r>
          </w:p>
        </w:tc>
      </w:tr>
      <w:tr w:rsidR="00F92E60" w:rsidRPr="00566B3F" w14:paraId="775B466C" w14:textId="77777777" w:rsidTr="00F92E60">
        <w:trPr>
          <w:trHeight w:val="300"/>
        </w:trPr>
        <w:tc>
          <w:tcPr>
            <w:tcW w:w="3069" w:type="dxa"/>
            <w:tcBorders>
              <w:top w:val="nil"/>
              <w:left w:val="single" w:sz="4" w:space="0" w:color="auto"/>
              <w:bottom w:val="single" w:sz="4" w:space="0" w:color="auto"/>
              <w:right w:val="single" w:sz="4" w:space="0" w:color="auto"/>
            </w:tcBorders>
            <w:shd w:val="clear" w:color="auto" w:fill="auto"/>
            <w:noWrap/>
            <w:vAlign w:val="center"/>
            <w:hideMark/>
          </w:tcPr>
          <w:p w14:paraId="37C45926" w14:textId="77777777" w:rsidR="00F92E60" w:rsidRPr="00566B3F" w:rsidRDefault="00F92E60" w:rsidP="00F92E60">
            <w:pPr>
              <w:rPr>
                <w:rFonts w:ascii="Arial" w:hAnsi="Arial" w:cs="Arial"/>
                <w:color w:val="000000"/>
                <w:sz w:val="20"/>
                <w:szCs w:val="20"/>
              </w:rPr>
            </w:pPr>
            <w:r>
              <w:rPr>
                <w:rFonts w:ascii="Arial" w:hAnsi="Arial" w:cs="Arial"/>
                <w:color w:val="000000"/>
                <w:sz w:val="20"/>
                <w:szCs w:val="20"/>
              </w:rPr>
              <w:t>С 2004</w:t>
            </w:r>
          </w:p>
        </w:tc>
        <w:tc>
          <w:tcPr>
            <w:tcW w:w="3070" w:type="dxa"/>
            <w:tcBorders>
              <w:top w:val="nil"/>
              <w:left w:val="nil"/>
              <w:bottom w:val="single" w:sz="4" w:space="0" w:color="auto"/>
              <w:right w:val="single" w:sz="4" w:space="0" w:color="auto"/>
            </w:tcBorders>
            <w:shd w:val="clear" w:color="auto" w:fill="auto"/>
            <w:noWrap/>
            <w:vAlign w:val="center"/>
            <w:hideMark/>
          </w:tcPr>
          <w:p w14:paraId="029CDBDA" w14:textId="77777777" w:rsidR="00F92E60" w:rsidRPr="00566B3F" w:rsidRDefault="00F92E60" w:rsidP="00F92E60">
            <w:pPr>
              <w:jc w:val="center"/>
              <w:rPr>
                <w:rFonts w:ascii="Arial" w:hAnsi="Arial" w:cs="Arial"/>
                <w:color w:val="000000"/>
                <w:sz w:val="20"/>
                <w:szCs w:val="20"/>
              </w:rPr>
            </w:pPr>
            <w:r>
              <w:rPr>
                <w:rFonts w:ascii="Arial" w:hAnsi="Arial" w:cs="Arial"/>
                <w:color w:val="000000"/>
                <w:sz w:val="20"/>
                <w:szCs w:val="20"/>
              </w:rPr>
              <w:t>0</w:t>
            </w:r>
          </w:p>
        </w:tc>
        <w:tc>
          <w:tcPr>
            <w:tcW w:w="3070" w:type="dxa"/>
            <w:tcBorders>
              <w:top w:val="nil"/>
              <w:left w:val="nil"/>
              <w:bottom w:val="single" w:sz="4" w:space="0" w:color="auto"/>
              <w:right w:val="single" w:sz="4" w:space="0" w:color="auto"/>
            </w:tcBorders>
            <w:shd w:val="clear" w:color="auto" w:fill="auto"/>
            <w:noWrap/>
            <w:vAlign w:val="center"/>
            <w:hideMark/>
          </w:tcPr>
          <w:p w14:paraId="56AAF3E4" w14:textId="77777777" w:rsidR="00F92E60" w:rsidRPr="00566B3F" w:rsidRDefault="00F92E60" w:rsidP="00F92E60">
            <w:pPr>
              <w:jc w:val="center"/>
              <w:rPr>
                <w:rFonts w:ascii="Arial" w:hAnsi="Arial" w:cs="Arial"/>
                <w:color w:val="000000"/>
                <w:sz w:val="20"/>
                <w:szCs w:val="20"/>
              </w:rPr>
            </w:pPr>
            <w:r>
              <w:rPr>
                <w:rFonts w:ascii="Arial" w:hAnsi="Arial" w:cs="Arial"/>
                <w:color w:val="000000"/>
                <w:sz w:val="20"/>
                <w:szCs w:val="20"/>
              </w:rPr>
              <w:t>0,0</w:t>
            </w:r>
          </w:p>
        </w:tc>
      </w:tr>
      <w:tr w:rsidR="00F92E60" w:rsidRPr="00566B3F" w14:paraId="32FE969D" w14:textId="77777777" w:rsidTr="00F92E60">
        <w:trPr>
          <w:trHeight w:val="300"/>
        </w:trPr>
        <w:tc>
          <w:tcPr>
            <w:tcW w:w="3069" w:type="dxa"/>
            <w:tcBorders>
              <w:top w:val="nil"/>
              <w:left w:val="single" w:sz="4" w:space="0" w:color="auto"/>
              <w:bottom w:val="single" w:sz="4" w:space="0" w:color="auto"/>
              <w:right w:val="single" w:sz="4" w:space="0" w:color="auto"/>
            </w:tcBorders>
            <w:shd w:val="clear" w:color="auto" w:fill="auto"/>
            <w:noWrap/>
            <w:vAlign w:val="center"/>
            <w:hideMark/>
          </w:tcPr>
          <w:p w14:paraId="03A990DA" w14:textId="77777777" w:rsidR="00F92E60" w:rsidRPr="00566B3F" w:rsidRDefault="00F92E60" w:rsidP="00F92E60">
            <w:pPr>
              <w:rPr>
                <w:rFonts w:ascii="Arial" w:hAnsi="Arial" w:cs="Arial"/>
                <w:color w:val="000000"/>
                <w:sz w:val="20"/>
                <w:szCs w:val="20"/>
              </w:rPr>
            </w:pPr>
            <w:r>
              <w:rPr>
                <w:rFonts w:ascii="Arial" w:hAnsi="Arial" w:cs="Arial"/>
                <w:color w:val="000000"/>
                <w:sz w:val="20"/>
                <w:szCs w:val="20"/>
              </w:rPr>
              <w:t>Всего</w:t>
            </w:r>
          </w:p>
        </w:tc>
        <w:tc>
          <w:tcPr>
            <w:tcW w:w="3070" w:type="dxa"/>
            <w:tcBorders>
              <w:top w:val="nil"/>
              <w:left w:val="nil"/>
              <w:bottom w:val="single" w:sz="4" w:space="0" w:color="auto"/>
              <w:right w:val="single" w:sz="4" w:space="0" w:color="auto"/>
            </w:tcBorders>
            <w:shd w:val="clear" w:color="auto" w:fill="auto"/>
            <w:noWrap/>
            <w:vAlign w:val="center"/>
            <w:hideMark/>
          </w:tcPr>
          <w:p w14:paraId="1B26B92A" w14:textId="77777777" w:rsidR="00F92E60" w:rsidRPr="00566B3F" w:rsidRDefault="00F92E60" w:rsidP="00F92E60">
            <w:pPr>
              <w:jc w:val="center"/>
              <w:rPr>
                <w:rFonts w:ascii="Arial" w:hAnsi="Arial" w:cs="Arial"/>
                <w:color w:val="000000"/>
                <w:sz w:val="20"/>
                <w:szCs w:val="20"/>
              </w:rPr>
            </w:pPr>
            <w:r>
              <w:rPr>
                <w:rFonts w:ascii="Arial" w:hAnsi="Arial" w:cs="Arial"/>
                <w:color w:val="000000"/>
                <w:sz w:val="20"/>
                <w:szCs w:val="20"/>
              </w:rPr>
              <w:t>1222</w:t>
            </w:r>
          </w:p>
        </w:tc>
        <w:tc>
          <w:tcPr>
            <w:tcW w:w="3070" w:type="dxa"/>
            <w:tcBorders>
              <w:top w:val="nil"/>
              <w:left w:val="nil"/>
              <w:bottom w:val="single" w:sz="4" w:space="0" w:color="auto"/>
              <w:right w:val="single" w:sz="4" w:space="0" w:color="auto"/>
            </w:tcBorders>
            <w:shd w:val="clear" w:color="auto" w:fill="auto"/>
            <w:noWrap/>
            <w:vAlign w:val="center"/>
            <w:hideMark/>
          </w:tcPr>
          <w:p w14:paraId="379A3C0D" w14:textId="77777777" w:rsidR="00F92E60" w:rsidRPr="00566B3F" w:rsidRDefault="00F92E60" w:rsidP="00F92E60">
            <w:pPr>
              <w:jc w:val="center"/>
              <w:rPr>
                <w:rFonts w:ascii="Arial" w:hAnsi="Arial" w:cs="Arial"/>
                <w:color w:val="000000"/>
                <w:sz w:val="20"/>
                <w:szCs w:val="20"/>
              </w:rPr>
            </w:pPr>
            <w:r>
              <w:rPr>
                <w:rFonts w:ascii="Arial" w:hAnsi="Arial" w:cs="Arial"/>
                <w:color w:val="000000"/>
                <w:sz w:val="20"/>
                <w:szCs w:val="20"/>
              </w:rPr>
              <w:t>179,4</w:t>
            </w:r>
          </w:p>
        </w:tc>
      </w:tr>
    </w:tbl>
    <w:p w14:paraId="6BE4E158" w14:textId="77777777" w:rsidR="00F92E60" w:rsidRPr="00566B3F" w:rsidRDefault="00F92E60" w:rsidP="00F92E60"/>
    <w:p w14:paraId="46A5E4C7" w14:textId="08934A0E" w:rsidR="00F92E60" w:rsidRDefault="00F92E60" w:rsidP="00F92E60">
      <w:pPr>
        <w:pStyle w:val="affff0"/>
        <w:keepNext/>
        <w:rPr>
          <w:rFonts w:ascii="Arial" w:hAnsi="Arial" w:cs="Arial"/>
        </w:rPr>
      </w:pPr>
      <w:bookmarkStart w:id="144" w:name="_Ref227321762"/>
      <w:r w:rsidRPr="00B54A99">
        <w:rPr>
          <w:rFonts w:ascii="Arial" w:hAnsi="Arial" w:cs="Arial"/>
        </w:rPr>
        <w:t xml:space="preserve">Таблица </w:t>
      </w:r>
      <w:r w:rsidR="000E0934" w:rsidRPr="00B54A99">
        <w:rPr>
          <w:rFonts w:ascii="Arial" w:hAnsi="Arial" w:cs="Arial"/>
        </w:rPr>
        <w:fldChar w:fldCharType="begin"/>
      </w:r>
      <w:r w:rsidRPr="00B54A99">
        <w:rPr>
          <w:rFonts w:ascii="Arial" w:hAnsi="Arial" w:cs="Arial"/>
        </w:rPr>
        <w:instrText xml:space="preserve"> SEQ Таблица \* ARABIC </w:instrText>
      </w:r>
      <w:r w:rsidR="000E0934" w:rsidRPr="00B54A99">
        <w:rPr>
          <w:rFonts w:ascii="Arial" w:hAnsi="Arial" w:cs="Arial"/>
        </w:rPr>
        <w:fldChar w:fldCharType="separate"/>
      </w:r>
      <w:r w:rsidR="00372D39">
        <w:rPr>
          <w:rFonts w:ascii="Arial" w:hAnsi="Arial" w:cs="Arial"/>
        </w:rPr>
        <w:t>12</w:t>
      </w:r>
      <w:r w:rsidR="000E0934" w:rsidRPr="00B54A99">
        <w:rPr>
          <w:rFonts w:ascii="Arial" w:hAnsi="Arial" w:cs="Arial"/>
        </w:rPr>
        <w:fldChar w:fldCharType="end"/>
      </w:r>
      <w:bookmarkEnd w:id="144"/>
      <w:r w:rsidRPr="00B54A99">
        <w:rPr>
          <w:rFonts w:ascii="Arial" w:hAnsi="Arial" w:cs="Arial"/>
        </w:rPr>
        <w:t xml:space="preserve"> – </w:t>
      </w:r>
      <w:r w:rsidRPr="00821267">
        <w:rPr>
          <w:rFonts w:ascii="Arial" w:hAnsi="Arial" w:cs="Arial"/>
        </w:rPr>
        <w:t xml:space="preserve">Общая характеристика распределительных тепловых сетей </w:t>
      </w:r>
      <w:r>
        <w:rPr>
          <w:rFonts w:ascii="Arial" w:hAnsi="Arial" w:cs="Arial"/>
        </w:rPr>
        <w:t>в системе теплоснабжения п. Синий Утес по способу прокладки</w:t>
      </w:r>
    </w:p>
    <w:tbl>
      <w:tblPr>
        <w:tblW w:w="9209" w:type="dxa"/>
        <w:tblLayout w:type="fixed"/>
        <w:tblLook w:val="04A0" w:firstRow="1" w:lastRow="0" w:firstColumn="1" w:lastColumn="0" w:noHBand="0" w:noVBand="1"/>
      </w:tblPr>
      <w:tblGrid>
        <w:gridCol w:w="3069"/>
        <w:gridCol w:w="3070"/>
        <w:gridCol w:w="3070"/>
      </w:tblGrid>
      <w:tr w:rsidR="00F92E60" w:rsidRPr="00566B3F" w14:paraId="08A5BA80" w14:textId="77777777" w:rsidTr="00F92E60">
        <w:trPr>
          <w:trHeight w:val="510"/>
        </w:trPr>
        <w:tc>
          <w:tcPr>
            <w:tcW w:w="3069"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65469137" w14:textId="77777777" w:rsidR="00F92E60" w:rsidRPr="00566B3F" w:rsidRDefault="00F92E60" w:rsidP="00F92E60">
            <w:pPr>
              <w:jc w:val="center"/>
              <w:rPr>
                <w:rFonts w:ascii="Arial" w:hAnsi="Arial" w:cs="Arial"/>
                <w:b/>
                <w:bCs/>
                <w:color w:val="000000"/>
                <w:sz w:val="20"/>
                <w:szCs w:val="20"/>
              </w:rPr>
            </w:pPr>
            <w:r w:rsidRPr="00566B3F">
              <w:rPr>
                <w:rFonts w:ascii="Arial" w:hAnsi="Arial" w:cs="Arial"/>
                <w:b/>
                <w:color w:val="000000"/>
                <w:sz w:val="20"/>
                <w:szCs w:val="20"/>
              </w:rPr>
              <w:t>Условный диаметр, мм</w:t>
            </w:r>
          </w:p>
        </w:tc>
        <w:tc>
          <w:tcPr>
            <w:tcW w:w="3070" w:type="dxa"/>
            <w:tcBorders>
              <w:top w:val="single" w:sz="4" w:space="0" w:color="auto"/>
              <w:left w:val="nil"/>
              <w:bottom w:val="single" w:sz="4" w:space="0" w:color="auto"/>
              <w:right w:val="single" w:sz="4" w:space="0" w:color="auto"/>
            </w:tcBorders>
            <w:shd w:val="clear" w:color="000000" w:fill="F2F2F2"/>
            <w:vAlign w:val="center"/>
            <w:hideMark/>
          </w:tcPr>
          <w:p w14:paraId="5F3DCC89" w14:textId="77777777" w:rsidR="00F92E60" w:rsidRPr="00566B3F" w:rsidRDefault="00F92E60" w:rsidP="00F92E60">
            <w:pPr>
              <w:jc w:val="center"/>
              <w:rPr>
                <w:rFonts w:ascii="Arial" w:hAnsi="Arial" w:cs="Arial"/>
                <w:b/>
                <w:bCs/>
                <w:color w:val="000000"/>
                <w:sz w:val="20"/>
                <w:szCs w:val="20"/>
              </w:rPr>
            </w:pPr>
            <w:r w:rsidRPr="00566B3F">
              <w:rPr>
                <w:rFonts w:ascii="Arial" w:hAnsi="Arial" w:cs="Arial"/>
                <w:b/>
                <w:color w:val="000000"/>
                <w:sz w:val="20"/>
                <w:szCs w:val="20"/>
              </w:rPr>
              <w:t>Протяженность в однотрубном исчислении, м</w:t>
            </w:r>
          </w:p>
        </w:tc>
        <w:tc>
          <w:tcPr>
            <w:tcW w:w="3070" w:type="dxa"/>
            <w:tcBorders>
              <w:top w:val="single" w:sz="4" w:space="0" w:color="auto"/>
              <w:left w:val="nil"/>
              <w:bottom w:val="single" w:sz="4" w:space="0" w:color="auto"/>
              <w:right w:val="single" w:sz="4" w:space="0" w:color="auto"/>
            </w:tcBorders>
            <w:shd w:val="clear" w:color="000000" w:fill="F2F2F2"/>
            <w:vAlign w:val="center"/>
            <w:hideMark/>
          </w:tcPr>
          <w:p w14:paraId="60DC90A3" w14:textId="77777777" w:rsidR="00F92E60" w:rsidRPr="00566B3F" w:rsidRDefault="00F92E60" w:rsidP="00F92E60">
            <w:pPr>
              <w:jc w:val="center"/>
              <w:rPr>
                <w:rFonts w:ascii="Arial" w:hAnsi="Arial" w:cs="Arial"/>
                <w:b/>
                <w:bCs/>
                <w:color w:val="000000"/>
                <w:sz w:val="20"/>
                <w:szCs w:val="20"/>
              </w:rPr>
            </w:pPr>
            <w:r w:rsidRPr="00566B3F">
              <w:rPr>
                <w:rFonts w:ascii="Arial" w:hAnsi="Arial" w:cs="Arial"/>
                <w:b/>
                <w:color w:val="000000"/>
                <w:sz w:val="20"/>
                <w:szCs w:val="20"/>
              </w:rPr>
              <w:t>Материальная характеристика, кв. м</w:t>
            </w:r>
          </w:p>
        </w:tc>
      </w:tr>
      <w:tr w:rsidR="00F92E60" w:rsidRPr="00566B3F" w14:paraId="473930AA" w14:textId="77777777" w:rsidTr="00F92E60">
        <w:trPr>
          <w:trHeight w:val="300"/>
        </w:trPr>
        <w:tc>
          <w:tcPr>
            <w:tcW w:w="3069" w:type="dxa"/>
            <w:tcBorders>
              <w:top w:val="nil"/>
              <w:left w:val="single" w:sz="4" w:space="0" w:color="auto"/>
              <w:bottom w:val="single" w:sz="4" w:space="0" w:color="auto"/>
              <w:right w:val="single" w:sz="4" w:space="0" w:color="auto"/>
            </w:tcBorders>
            <w:shd w:val="clear" w:color="auto" w:fill="auto"/>
            <w:noWrap/>
            <w:vAlign w:val="center"/>
            <w:hideMark/>
          </w:tcPr>
          <w:p w14:paraId="58F06896" w14:textId="77777777" w:rsidR="00F92E60" w:rsidRPr="00566B3F" w:rsidRDefault="00F92E60" w:rsidP="00F92E60">
            <w:pPr>
              <w:rPr>
                <w:rFonts w:ascii="Arial" w:hAnsi="Arial" w:cs="Arial"/>
                <w:color w:val="000000"/>
                <w:sz w:val="20"/>
                <w:szCs w:val="20"/>
              </w:rPr>
            </w:pPr>
            <w:r>
              <w:rPr>
                <w:rFonts w:ascii="Arial" w:hAnsi="Arial" w:cs="Arial"/>
                <w:sz w:val="20"/>
                <w:szCs w:val="20"/>
              </w:rPr>
              <w:t>надземная</w:t>
            </w:r>
          </w:p>
        </w:tc>
        <w:tc>
          <w:tcPr>
            <w:tcW w:w="3070" w:type="dxa"/>
            <w:tcBorders>
              <w:top w:val="nil"/>
              <w:left w:val="nil"/>
              <w:bottom w:val="single" w:sz="4" w:space="0" w:color="auto"/>
              <w:right w:val="single" w:sz="4" w:space="0" w:color="auto"/>
            </w:tcBorders>
            <w:shd w:val="clear" w:color="auto" w:fill="auto"/>
            <w:noWrap/>
            <w:vAlign w:val="center"/>
            <w:hideMark/>
          </w:tcPr>
          <w:p w14:paraId="19E92327" w14:textId="77777777" w:rsidR="00F92E60" w:rsidRPr="00566B3F" w:rsidRDefault="00F92E60" w:rsidP="00F92E60">
            <w:pPr>
              <w:jc w:val="center"/>
              <w:rPr>
                <w:rFonts w:ascii="Arial" w:hAnsi="Arial" w:cs="Arial"/>
                <w:color w:val="000000"/>
                <w:sz w:val="20"/>
                <w:szCs w:val="20"/>
              </w:rPr>
            </w:pPr>
            <w:r>
              <w:rPr>
                <w:rFonts w:ascii="Arial" w:hAnsi="Arial" w:cs="Arial"/>
                <w:color w:val="000000"/>
                <w:sz w:val="20"/>
                <w:szCs w:val="20"/>
              </w:rPr>
              <w:t>90</w:t>
            </w:r>
          </w:p>
        </w:tc>
        <w:tc>
          <w:tcPr>
            <w:tcW w:w="3070" w:type="dxa"/>
            <w:tcBorders>
              <w:top w:val="nil"/>
              <w:left w:val="nil"/>
              <w:bottom w:val="single" w:sz="4" w:space="0" w:color="auto"/>
              <w:right w:val="single" w:sz="4" w:space="0" w:color="auto"/>
            </w:tcBorders>
            <w:shd w:val="clear" w:color="auto" w:fill="auto"/>
            <w:noWrap/>
            <w:vAlign w:val="center"/>
            <w:hideMark/>
          </w:tcPr>
          <w:p w14:paraId="1FF64EC9" w14:textId="77777777" w:rsidR="00F92E60" w:rsidRPr="00566B3F" w:rsidRDefault="00F92E60" w:rsidP="00F92E60">
            <w:pPr>
              <w:jc w:val="center"/>
              <w:rPr>
                <w:rFonts w:ascii="Arial" w:hAnsi="Arial" w:cs="Arial"/>
                <w:color w:val="000000"/>
                <w:sz w:val="20"/>
                <w:szCs w:val="20"/>
              </w:rPr>
            </w:pPr>
            <w:r>
              <w:rPr>
                <w:rFonts w:ascii="Arial" w:hAnsi="Arial" w:cs="Arial"/>
                <w:color w:val="000000"/>
                <w:sz w:val="20"/>
                <w:szCs w:val="20"/>
              </w:rPr>
              <w:t>7,2</w:t>
            </w:r>
          </w:p>
        </w:tc>
      </w:tr>
      <w:tr w:rsidR="00F92E60" w:rsidRPr="00566B3F" w14:paraId="4F2AEA58" w14:textId="77777777" w:rsidTr="00F92E60">
        <w:trPr>
          <w:trHeight w:val="300"/>
        </w:trPr>
        <w:tc>
          <w:tcPr>
            <w:tcW w:w="3069" w:type="dxa"/>
            <w:tcBorders>
              <w:top w:val="nil"/>
              <w:left w:val="single" w:sz="4" w:space="0" w:color="auto"/>
              <w:bottom w:val="single" w:sz="4" w:space="0" w:color="auto"/>
              <w:right w:val="single" w:sz="4" w:space="0" w:color="auto"/>
            </w:tcBorders>
            <w:shd w:val="clear" w:color="auto" w:fill="auto"/>
            <w:noWrap/>
            <w:vAlign w:val="center"/>
            <w:hideMark/>
          </w:tcPr>
          <w:p w14:paraId="780CB3B5" w14:textId="77777777" w:rsidR="00F92E60" w:rsidRPr="00566B3F" w:rsidRDefault="00F92E60" w:rsidP="00F92E60">
            <w:pPr>
              <w:rPr>
                <w:rFonts w:ascii="Arial" w:hAnsi="Arial" w:cs="Arial"/>
                <w:color w:val="000000"/>
                <w:sz w:val="20"/>
                <w:szCs w:val="20"/>
              </w:rPr>
            </w:pPr>
            <w:r>
              <w:rPr>
                <w:rFonts w:ascii="Arial" w:hAnsi="Arial" w:cs="Arial"/>
                <w:sz w:val="20"/>
                <w:szCs w:val="20"/>
              </w:rPr>
              <w:t>подземная канальная</w:t>
            </w:r>
          </w:p>
        </w:tc>
        <w:tc>
          <w:tcPr>
            <w:tcW w:w="3070" w:type="dxa"/>
            <w:tcBorders>
              <w:top w:val="nil"/>
              <w:left w:val="nil"/>
              <w:bottom w:val="single" w:sz="4" w:space="0" w:color="auto"/>
              <w:right w:val="single" w:sz="4" w:space="0" w:color="auto"/>
            </w:tcBorders>
            <w:shd w:val="clear" w:color="auto" w:fill="auto"/>
            <w:noWrap/>
            <w:vAlign w:val="center"/>
            <w:hideMark/>
          </w:tcPr>
          <w:p w14:paraId="1A5731AC" w14:textId="77777777" w:rsidR="00F92E60" w:rsidRPr="00566B3F" w:rsidRDefault="00F92E60" w:rsidP="00F92E60">
            <w:pPr>
              <w:jc w:val="center"/>
              <w:rPr>
                <w:rFonts w:ascii="Arial" w:hAnsi="Arial" w:cs="Arial"/>
                <w:color w:val="000000"/>
                <w:sz w:val="20"/>
                <w:szCs w:val="20"/>
              </w:rPr>
            </w:pPr>
            <w:r>
              <w:rPr>
                <w:rFonts w:ascii="Arial" w:hAnsi="Arial" w:cs="Arial"/>
                <w:color w:val="000000"/>
                <w:sz w:val="20"/>
                <w:szCs w:val="20"/>
              </w:rPr>
              <w:t>1132</w:t>
            </w:r>
          </w:p>
        </w:tc>
        <w:tc>
          <w:tcPr>
            <w:tcW w:w="3070" w:type="dxa"/>
            <w:tcBorders>
              <w:top w:val="nil"/>
              <w:left w:val="nil"/>
              <w:bottom w:val="single" w:sz="4" w:space="0" w:color="auto"/>
              <w:right w:val="single" w:sz="4" w:space="0" w:color="auto"/>
            </w:tcBorders>
            <w:shd w:val="clear" w:color="auto" w:fill="auto"/>
            <w:noWrap/>
            <w:vAlign w:val="center"/>
            <w:hideMark/>
          </w:tcPr>
          <w:p w14:paraId="1E196456" w14:textId="77777777" w:rsidR="00F92E60" w:rsidRPr="00566B3F" w:rsidRDefault="00F92E60" w:rsidP="00F92E60">
            <w:pPr>
              <w:jc w:val="center"/>
              <w:rPr>
                <w:rFonts w:ascii="Arial" w:hAnsi="Arial" w:cs="Arial"/>
                <w:color w:val="000000"/>
                <w:sz w:val="20"/>
                <w:szCs w:val="20"/>
              </w:rPr>
            </w:pPr>
            <w:r>
              <w:rPr>
                <w:rFonts w:ascii="Arial" w:hAnsi="Arial" w:cs="Arial"/>
                <w:color w:val="000000"/>
                <w:sz w:val="20"/>
                <w:szCs w:val="20"/>
              </w:rPr>
              <w:t>172,2</w:t>
            </w:r>
          </w:p>
        </w:tc>
      </w:tr>
      <w:tr w:rsidR="00F92E60" w:rsidRPr="00566B3F" w14:paraId="58A9C212" w14:textId="77777777" w:rsidTr="00F92E60">
        <w:trPr>
          <w:trHeight w:val="300"/>
        </w:trPr>
        <w:tc>
          <w:tcPr>
            <w:tcW w:w="3069" w:type="dxa"/>
            <w:tcBorders>
              <w:top w:val="nil"/>
              <w:left w:val="single" w:sz="4" w:space="0" w:color="auto"/>
              <w:bottom w:val="single" w:sz="4" w:space="0" w:color="auto"/>
              <w:right w:val="single" w:sz="4" w:space="0" w:color="auto"/>
            </w:tcBorders>
            <w:shd w:val="clear" w:color="auto" w:fill="auto"/>
            <w:noWrap/>
            <w:vAlign w:val="center"/>
            <w:hideMark/>
          </w:tcPr>
          <w:p w14:paraId="3C6D072A" w14:textId="77777777" w:rsidR="00F92E60" w:rsidRPr="00566B3F" w:rsidRDefault="00F92E60" w:rsidP="00F92E60">
            <w:pPr>
              <w:rPr>
                <w:rFonts w:ascii="Arial" w:hAnsi="Arial" w:cs="Arial"/>
                <w:color w:val="000000"/>
                <w:sz w:val="20"/>
                <w:szCs w:val="20"/>
              </w:rPr>
            </w:pPr>
            <w:r>
              <w:rPr>
                <w:rFonts w:ascii="Arial" w:hAnsi="Arial" w:cs="Arial"/>
                <w:color w:val="000000"/>
                <w:sz w:val="20"/>
                <w:szCs w:val="20"/>
              </w:rPr>
              <w:t>Итого</w:t>
            </w:r>
          </w:p>
        </w:tc>
        <w:tc>
          <w:tcPr>
            <w:tcW w:w="3070" w:type="dxa"/>
            <w:tcBorders>
              <w:top w:val="nil"/>
              <w:left w:val="nil"/>
              <w:bottom w:val="single" w:sz="4" w:space="0" w:color="auto"/>
              <w:right w:val="single" w:sz="4" w:space="0" w:color="auto"/>
            </w:tcBorders>
            <w:shd w:val="clear" w:color="auto" w:fill="auto"/>
            <w:noWrap/>
            <w:vAlign w:val="center"/>
            <w:hideMark/>
          </w:tcPr>
          <w:p w14:paraId="3DB89DE4" w14:textId="77777777" w:rsidR="00F92E60" w:rsidRPr="00566B3F" w:rsidRDefault="00F92E60" w:rsidP="00F92E60">
            <w:pPr>
              <w:jc w:val="center"/>
              <w:rPr>
                <w:rFonts w:ascii="Arial" w:hAnsi="Arial" w:cs="Arial"/>
                <w:color w:val="000000"/>
                <w:sz w:val="20"/>
                <w:szCs w:val="20"/>
              </w:rPr>
            </w:pPr>
            <w:r>
              <w:rPr>
                <w:rFonts w:ascii="Arial" w:hAnsi="Arial" w:cs="Arial"/>
                <w:color w:val="000000"/>
                <w:sz w:val="20"/>
                <w:szCs w:val="20"/>
              </w:rPr>
              <w:t>1222</w:t>
            </w:r>
          </w:p>
        </w:tc>
        <w:tc>
          <w:tcPr>
            <w:tcW w:w="3070" w:type="dxa"/>
            <w:tcBorders>
              <w:top w:val="nil"/>
              <w:left w:val="nil"/>
              <w:bottom w:val="single" w:sz="4" w:space="0" w:color="auto"/>
              <w:right w:val="single" w:sz="4" w:space="0" w:color="auto"/>
            </w:tcBorders>
            <w:shd w:val="clear" w:color="auto" w:fill="auto"/>
            <w:noWrap/>
            <w:vAlign w:val="center"/>
            <w:hideMark/>
          </w:tcPr>
          <w:p w14:paraId="6E8E002D" w14:textId="77777777" w:rsidR="00F92E60" w:rsidRPr="00566B3F" w:rsidRDefault="00F92E60" w:rsidP="00F92E60">
            <w:pPr>
              <w:jc w:val="center"/>
              <w:rPr>
                <w:rFonts w:ascii="Arial" w:hAnsi="Arial" w:cs="Arial"/>
                <w:color w:val="000000"/>
                <w:sz w:val="20"/>
                <w:szCs w:val="20"/>
              </w:rPr>
            </w:pPr>
            <w:r>
              <w:rPr>
                <w:rFonts w:ascii="Arial" w:hAnsi="Arial" w:cs="Arial"/>
                <w:color w:val="000000"/>
                <w:sz w:val="20"/>
                <w:szCs w:val="20"/>
              </w:rPr>
              <w:t>179,4</w:t>
            </w:r>
          </w:p>
        </w:tc>
      </w:tr>
    </w:tbl>
    <w:p w14:paraId="038712F8" w14:textId="77777777" w:rsidR="00F92E60" w:rsidRDefault="00F92E60" w:rsidP="00F92E60">
      <w:pPr>
        <w:pStyle w:val="af"/>
        <w:spacing w:line="276" w:lineRule="auto"/>
        <w:ind w:firstLine="0"/>
        <w:rPr>
          <w:rFonts w:ascii="Arial" w:eastAsia="Times New Roman" w:hAnsi="Arial" w:cs="Arial"/>
          <w:lang w:eastAsia="ru-RU" w:bidi="ar-SA"/>
        </w:rPr>
      </w:pPr>
    </w:p>
    <w:p w14:paraId="6FEF732E" w14:textId="77777777" w:rsidR="00F92E60" w:rsidRDefault="00F92E60" w:rsidP="00F92E60">
      <w:pPr>
        <w:pStyle w:val="af"/>
        <w:spacing w:line="276" w:lineRule="auto"/>
        <w:ind w:firstLine="0"/>
        <w:rPr>
          <w:rFonts w:ascii="Arial" w:eastAsia="Times New Roman" w:hAnsi="Arial" w:cs="Arial"/>
          <w:lang w:eastAsia="ru-RU" w:bidi="ar-SA"/>
        </w:rPr>
      </w:pPr>
      <w:r>
        <w:rPr>
          <w:rFonts w:ascii="Arial" w:eastAsia="Times New Roman" w:hAnsi="Arial" w:cs="Arial"/>
          <w:lang w:eastAsia="ru-RU" w:bidi="ar-SA"/>
        </w:rPr>
        <w:tab/>
        <w:t>В качестве изоляции используются маты минераловатные.</w:t>
      </w:r>
    </w:p>
    <w:p w14:paraId="5022A9AA" w14:textId="77777777" w:rsidR="00821267" w:rsidRDefault="00373DB2" w:rsidP="00F92E60">
      <w:pPr>
        <w:pStyle w:val="af"/>
        <w:spacing w:line="276" w:lineRule="auto"/>
        <w:rPr>
          <w:rFonts w:ascii="Arial" w:eastAsia="Times New Roman" w:hAnsi="Arial" w:cs="Arial"/>
          <w:lang w:eastAsia="ru-RU" w:bidi="ar-SA"/>
        </w:rPr>
      </w:pPr>
      <w:r w:rsidRPr="00F92E60">
        <w:rPr>
          <w:rFonts w:ascii="Arial" w:eastAsia="Times New Roman" w:hAnsi="Arial" w:cs="Arial"/>
          <w:lang w:eastAsia="ru-RU" w:bidi="ar-SA"/>
        </w:rPr>
        <w:t>Х</w:t>
      </w:r>
      <w:r w:rsidR="00821267" w:rsidRPr="00F92E60">
        <w:rPr>
          <w:rFonts w:ascii="Arial" w:eastAsia="Times New Roman" w:hAnsi="Arial" w:cs="Arial"/>
          <w:lang w:eastAsia="ru-RU" w:bidi="ar-SA"/>
        </w:rPr>
        <w:t xml:space="preserve">арактеристики </w:t>
      </w:r>
      <w:r w:rsidR="00821267" w:rsidRPr="00821267">
        <w:rPr>
          <w:rFonts w:ascii="Arial" w:eastAsia="Times New Roman" w:hAnsi="Arial" w:cs="Arial"/>
          <w:lang w:eastAsia="ru-RU" w:bidi="ar-SA"/>
        </w:rPr>
        <w:t xml:space="preserve">грунтов: </w:t>
      </w:r>
      <w:r w:rsidRPr="00F92E60">
        <w:rPr>
          <w:rFonts w:ascii="Arial" w:eastAsia="Times New Roman" w:hAnsi="Arial" w:cs="Arial"/>
          <w:lang w:eastAsia="ru-RU" w:bidi="ar-SA"/>
        </w:rPr>
        <w:t>гравийные и галечниковые грунты с песчаным и супесчаным заполнителем, а также пески различной зернистости с включениями гальки и гравия до 20-30 %, реже супеси, суглинки. Расчетное сопротивление грунтов основания изменяется от 2,0-2,5 кГс/см</w:t>
      </w:r>
      <w:r w:rsidRPr="00F92E60">
        <w:rPr>
          <w:rFonts w:ascii="Arial" w:eastAsia="Times New Roman" w:hAnsi="Arial" w:cs="Arial"/>
          <w:vertAlign w:val="superscript"/>
          <w:lang w:eastAsia="ru-RU" w:bidi="ar-SA"/>
        </w:rPr>
        <w:t>2</w:t>
      </w:r>
      <w:r w:rsidRPr="00F92E60">
        <w:rPr>
          <w:rFonts w:ascii="Arial" w:eastAsia="Times New Roman" w:hAnsi="Arial" w:cs="Arial"/>
          <w:lang w:eastAsia="ru-RU" w:bidi="ar-SA"/>
        </w:rPr>
        <w:t xml:space="preserve"> и более.</w:t>
      </w:r>
      <w:r w:rsidR="00F92E60" w:rsidRPr="00F92E60">
        <w:rPr>
          <w:rFonts w:ascii="Arial" w:eastAsia="Times New Roman" w:hAnsi="Arial" w:cs="Arial"/>
          <w:lang w:eastAsia="ru-RU" w:bidi="ar-SA"/>
        </w:rPr>
        <w:t xml:space="preserve"> Глубина сезонного промерзания составляет 2,5 м.</w:t>
      </w:r>
    </w:p>
    <w:p w14:paraId="5CD3C5A2" w14:textId="77777777" w:rsidR="004D5A8C" w:rsidRPr="00821267" w:rsidRDefault="004D5A8C" w:rsidP="004C0136">
      <w:pPr>
        <w:pStyle w:val="2e"/>
        <w:spacing w:after="0" w:line="276" w:lineRule="auto"/>
        <w:ind w:left="0" w:firstLine="709"/>
        <w:jc w:val="both"/>
        <w:rPr>
          <w:rFonts w:ascii="Arial" w:eastAsia="Times New Roman" w:hAnsi="Arial" w:cs="Arial"/>
          <w:szCs w:val="24"/>
          <w:lang w:eastAsia="ru-RU"/>
        </w:rPr>
      </w:pPr>
    </w:p>
    <w:p w14:paraId="4351C0C0" w14:textId="77777777" w:rsidR="00D97FF7" w:rsidRPr="00E32CCE" w:rsidRDefault="00D97FF7" w:rsidP="00E32CCE">
      <w:pPr>
        <w:pStyle w:val="32"/>
        <w:spacing w:before="0" w:line="276" w:lineRule="auto"/>
        <w:jc w:val="both"/>
        <w:rPr>
          <w:rFonts w:ascii="Arial" w:hAnsi="Arial" w:cs="Arial"/>
          <w:b/>
          <w:color w:val="auto"/>
          <w:lang w:val="ru-RU"/>
        </w:rPr>
      </w:pPr>
      <w:bookmarkStart w:id="145" w:name="_Toc524886679"/>
      <w:bookmarkStart w:id="146" w:name="_Toc72448962"/>
      <w:bookmarkStart w:id="147" w:name="_Toc227321520"/>
      <w:r w:rsidRPr="00E32CCE">
        <w:rPr>
          <w:rFonts w:ascii="Arial" w:hAnsi="Arial" w:cs="Arial"/>
          <w:b/>
          <w:color w:val="auto"/>
          <w:lang w:val="ru-RU"/>
        </w:rPr>
        <w:t>1.3.4. Описание типов и количества секционирующей и регулирующей арматуры на тепловых сетях</w:t>
      </w:r>
      <w:bookmarkEnd w:id="145"/>
      <w:bookmarkEnd w:id="146"/>
      <w:bookmarkEnd w:id="147"/>
    </w:p>
    <w:p w14:paraId="325C6AFB" w14:textId="77777777" w:rsidR="00D97FF7" w:rsidRPr="00FA1A10" w:rsidRDefault="00D97FF7" w:rsidP="00FA1A10">
      <w:pPr>
        <w:pStyle w:val="af"/>
        <w:spacing w:line="276" w:lineRule="auto"/>
        <w:rPr>
          <w:rFonts w:eastAsia="Times New Roman"/>
          <w:lang w:eastAsia="ru-RU" w:bidi="ar-SA"/>
        </w:rPr>
      </w:pPr>
    </w:p>
    <w:p w14:paraId="1E80E1DF" w14:textId="77777777" w:rsidR="00E32CCE" w:rsidRDefault="00E32CCE" w:rsidP="00E32CCE">
      <w:pPr>
        <w:pStyle w:val="af"/>
        <w:spacing w:line="276" w:lineRule="auto"/>
        <w:ind w:firstLine="708"/>
        <w:rPr>
          <w:rFonts w:ascii="Arial" w:eastAsia="Times New Roman" w:hAnsi="Arial" w:cs="Arial"/>
          <w:lang w:eastAsia="ru-RU" w:bidi="ar-SA"/>
        </w:rPr>
      </w:pPr>
      <w:r>
        <w:rPr>
          <w:rFonts w:ascii="Arial" w:eastAsia="Times New Roman" w:hAnsi="Arial" w:cs="Arial"/>
          <w:lang w:eastAsia="ru-RU" w:bidi="ar-SA"/>
        </w:rPr>
        <w:t xml:space="preserve">Секционирующая арматура в тепловых сетях котельных </w:t>
      </w:r>
      <w:r w:rsidR="00551A1C">
        <w:rPr>
          <w:rFonts w:ascii="Arial" w:eastAsia="Times New Roman" w:hAnsi="Arial" w:cs="Arial"/>
          <w:lang w:eastAsia="ru-RU" w:bidi="ar-SA"/>
        </w:rPr>
        <w:t>Спасск</w:t>
      </w:r>
      <w:r>
        <w:rPr>
          <w:rFonts w:ascii="Arial" w:eastAsia="Times New Roman" w:hAnsi="Arial" w:cs="Arial"/>
          <w:lang w:eastAsia="ru-RU" w:bidi="ar-SA"/>
        </w:rPr>
        <w:t>ого СП не используется.</w:t>
      </w:r>
    </w:p>
    <w:p w14:paraId="5165F4D0" w14:textId="77777777" w:rsidR="00E32CCE" w:rsidRDefault="00E32CCE" w:rsidP="00E32CCE">
      <w:pPr>
        <w:pStyle w:val="af"/>
        <w:spacing w:line="276" w:lineRule="auto"/>
        <w:ind w:firstLine="708"/>
        <w:rPr>
          <w:rFonts w:ascii="Arial" w:eastAsia="Times New Roman" w:hAnsi="Arial" w:cs="Arial"/>
          <w:lang w:eastAsia="ru-RU" w:bidi="ar-SA"/>
        </w:rPr>
      </w:pPr>
      <w:r w:rsidRPr="00E46558">
        <w:rPr>
          <w:rFonts w:ascii="Arial" w:eastAsia="Times New Roman" w:hAnsi="Arial" w:cs="Arial"/>
          <w:lang w:eastAsia="ru-RU" w:bidi="ar-SA"/>
        </w:rPr>
        <w:t>Запорная и регулирующая арматура тепловых сетей располагается:</w:t>
      </w:r>
    </w:p>
    <w:p w14:paraId="4F6DB05F" w14:textId="77777777" w:rsidR="00E32CCE" w:rsidRDefault="00E32CCE" w:rsidP="00E32CCE">
      <w:pPr>
        <w:pStyle w:val="af"/>
        <w:numPr>
          <w:ilvl w:val="0"/>
          <w:numId w:val="3"/>
        </w:numPr>
        <w:spacing w:line="276" w:lineRule="auto"/>
        <w:rPr>
          <w:rFonts w:ascii="Arial" w:eastAsia="Times New Roman" w:hAnsi="Arial" w:cs="Arial"/>
          <w:lang w:eastAsia="ru-RU" w:bidi="ar-SA"/>
        </w:rPr>
      </w:pPr>
      <w:r w:rsidRPr="00E46558">
        <w:rPr>
          <w:rFonts w:ascii="Arial" w:eastAsia="Times New Roman" w:hAnsi="Arial" w:cs="Arial"/>
          <w:lang w:eastAsia="ru-RU" w:bidi="ar-SA"/>
        </w:rPr>
        <w:t>на выходе из источников тепловой энергии;</w:t>
      </w:r>
    </w:p>
    <w:p w14:paraId="3E13FA10" w14:textId="77777777" w:rsidR="00E32CCE" w:rsidRDefault="00E32CCE" w:rsidP="00E32CCE">
      <w:pPr>
        <w:pStyle w:val="af"/>
        <w:numPr>
          <w:ilvl w:val="0"/>
          <w:numId w:val="3"/>
        </w:numPr>
        <w:spacing w:line="276" w:lineRule="auto"/>
        <w:rPr>
          <w:rFonts w:ascii="Arial" w:eastAsia="Times New Roman" w:hAnsi="Arial" w:cs="Arial"/>
          <w:lang w:eastAsia="ru-RU" w:bidi="ar-SA"/>
        </w:rPr>
      </w:pPr>
      <w:r w:rsidRPr="00E46558">
        <w:rPr>
          <w:rFonts w:ascii="Arial" w:eastAsia="Times New Roman" w:hAnsi="Arial" w:cs="Arial"/>
          <w:lang w:eastAsia="ru-RU" w:bidi="ar-SA"/>
        </w:rPr>
        <w:t>в узлах на трубопроводах ответвлений;</w:t>
      </w:r>
    </w:p>
    <w:p w14:paraId="1F6D1194" w14:textId="77777777" w:rsidR="00E32CCE" w:rsidRDefault="00E32CCE" w:rsidP="00E32CCE">
      <w:pPr>
        <w:pStyle w:val="af"/>
        <w:numPr>
          <w:ilvl w:val="0"/>
          <w:numId w:val="3"/>
        </w:numPr>
        <w:spacing w:line="276" w:lineRule="auto"/>
        <w:rPr>
          <w:rFonts w:ascii="Arial" w:eastAsia="Times New Roman" w:hAnsi="Arial" w:cs="Arial"/>
          <w:lang w:eastAsia="ru-RU" w:bidi="ar-SA"/>
        </w:rPr>
      </w:pPr>
      <w:r w:rsidRPr="00E46558">
        <w:rPr>
          <w:rFonts w:ascii="Arial" w:eastAsia="Times New Roman" w:hAnsi="Arial" w:cs="Arial"/>
          <w:lang w:eastAsia="ru-RU" w:bidi="ar-SA"/>
        </w:rPr>
        <w:t>в индивидуальных тепловых пунктах непосредственно у потребителей.</w:t>
      </w:r>
    </w:p>
    <w:p w14:paraId="36482578" w14:textId="77777777" w:rsidR="00E32CCE" w:rsidRPr="00624C40" w:rsidRDefault="00E32CCE" w:rsidP="00E32CCE">
      <w:pPr>
        <w:pStyle w:val="af"/>
        <w:spacing w:line="276" w:lineRule="auto"/>
        <w:ind w:firstLine="708"/>
        <w:rPr>
          <w:rFonts w:ascii="Arial" w:eastAsia="Times New Roman" w:hAnsi="Arial" w:cs="Arial"/>
          <w:lang w:eastAsia="ru-RU" w:bidi="ar-SA"/>
        </w:rPr>
      </w:pPr>
      <w:r w:rsidRPr="00E46558">
        <w:rPr>
          <w:rFonts w:ascii="Arial" w:eastAsia="Times New Roman" w:hAnsi="Arial" w:cs="Arial"/>
          <w:lang w:eastAsia="ru-RU" w:bidi="ar-SA"/>
        </w:rPr>
        <w:t>Основным видом запорной арматуры на тепловых сетях являются стальные задвижки с ручным приводом, шаровые клапаны и дисковые затворы. В последние годы при капитальном ремонте и прокладке новых участков тепловых сетей предпочтение отдается в установке шаровых клапанов.</w:t>
      </w:r>
    </w:p>
    <w:p w14:paraId="08D24A1C" w14:textId="77777777" w:rsidR="00563E4F" w:rsidRPr="00FA1A10" w:rsidRDefault="00563E4F" w:rsidP="00FA1A10">
      <w:pPr>
        <w:pStyle w:val="a6"/>
        <w:spacing w:after="0" w:line="360" w:lineRule="auto"/>
        <w:ind w:right="-1" w:firstLine="709"/>
        <w:jc w:val="both"/>
      </w:pPr>
    </w:p>
    <w:p w14:paraId="0671BBAA" w14:textId="77777777" w:rsidR="00D97FF7" w:rsidRPr="00E32CCE" w:rsidRDefault="00D97FF7" w:rsidP="00E32CCE">
      <w:pPr>
        <w:pStyle w:val="32"/>
        <w:spacing w:before="0" w:line="276" w:lineRule="auto"/>
        <w:jc w:val="both"/>
        <w:rPr>
          <w:rFonts w:ascii="Arial" w:hAnsi="Arial" w:cs="Arial"/>
          <w:b/>
          <w:color w:val="auto"/>
          <w:lang w:val="ru-RU"/>
        </w:rPr>
      </w:pPr>
      <w:bookmarkStart w:id="148" w:name="_Toc524886680"/>
      <w:bookmarkStart w:id="149" w:name="_Toc72448963"/>
      <w:bookmarkStart w:id="150" w:name="_Toc227321521"/>
      <w:r w:rsidRPr="00E32CCE">
        <w:rPr>
          <w:rFonts w:ascii="Arial" w:hAnsi="Arial" w:cs="Arial"/>
          <w:b/>
          <w:color w:val="auto"/>
          <w:lang w:val="ru-RU"/>
        </w:rPr>
        <w:t>1.3.5. Описание типов и строительных особенностей тепловых пунктов, тепловых камер и павильонов</w:t>
      </w:r>
      <w:bookmarkEnd w:id="148"/>
      <w:bookmarkEnd w:id="149"/>
      <w:bookmarkEnd w:id="150"/>
    </w:p>
    <w:p w14:paraId="543911AB" w14:textId="77777777" w:rsidR="00D97FF7" w:rsidRPr="00FA1A10" w:rsidRDefault="00D97FF7" w:rsidP="00FA1A10">
      <w:pPr>
        <w:pStyle w:val="af"/>
        <w:spacing w:line="276" w:lineRule="auto"/>
        <w:ind w:firstLine="708"/>
        <w:rPr>
          <w:rFonts w:eastAsia="Times New Roman"/>
          <w:lang w:eastAsia="ru-RU" w:bidi="ar-SA"/>
        </w:rPr>
      </w:pPr>
    </w:p>
    <w:p w14:paraId="2C67ADB5" w14:textId="77777777" w:rsidR="00E32CCE" w:rsidRDefault="00E32CCE" w:rsidP="00E32CCE">
      <w:pPr>
        <w:spacing w:line="276" w:lineRule="auto"/>
        <w:ind w:firstLine="709"/>
        <w:jc w:val="both"/>
        <w:rPr>
          <w:rFonts w:ascii="Arial" w:hAnsi="Arial" w:cs="Arial"/>
        </w:rPr>
      </w:pPr>
      <w:bookmarkStart w:id="151" w:name="_Toc453770367"/>
      <w:bookmarkStart w:id="152" w:name="_Toc470813125"/>
      <w:bookmarkStart w:id="153" w:name="_Toc524886681"/>
      <w:bookmarkStart w:id="154" w:name="_Toc72448964"/>
      <w:r w:rsidRPr="00E46558">
        <w:rPr>
          <w:rFonts w:ascii="Arial" w:hAnsi="Arial" w:cs="Arial"/>
        </w:rPr>
        <w:t>Тепловые камеры на тепловых сетях от котельных выполнены в подземном исполнении и имеют следующие конструктивные особенности:</w:t>
      </w:r>
    </w:p>
    <w:p w14:paraId="207FB167" w14:textId="77777777" w:rsidR="00E32CCE" w:rsidRPr="00E46558" w:rsidRDefault="00E32CCE" w:rsidP="00CD48A4">
      <w:pPr>
        <w:pStyle w:val="afc"/>
        <w:numPr>
          <w:ilvl w:val="0"/>
          <w:numId w:val="16"/>
        </w:numPr>
        <w:spacing w:line="276" w:lineRule="auto"/>
        <w:rPr>
          <w:rFonts w:ascii="Arial" w:hAnsi="Arial" w:cs="Arial"/>
          <w:szCs w:val="24"/>
        </w:rPr>
      </w:pPr>
      <w:r w:rsidRPr="00E46558">
        <w:rPr>
          <w:rFonts w:ascii="Arial" w:hAnsi="Arial" w:cs="Arial"/>
          <w:szCs w:val="24"/>
        </w:rPr>
        <w:lastRenderedPageBreak/>
        <w:t>основание тепловых камер бетонное;</w:t>
      </w:r>
    </w:p>
    <w:p w14:paraId="5DC57C2E" w14:textId="77777777" w:rsidR="00E32CCE" w:rsidRPr="00E46558" w:rsidRDefault="00E32CCE" w:rsidP="00CD48A4">
      <w:pPr>
        <w:pStyle w:val="afc"/>
        <w:numPr>
          <w:ilvl w:val="0"/>
          <w:numId w:val="16"/>
        </w:numPr>
        <w:spacing w:line="276" w:lineRule="auto"/>
        <w:rPr>
          <w:rFonts w:ascii="Arial" w:hAnsi="Arial" w:cs="Arial"/>
          <w:szCs w:val="24"/>
        </w:rPr>
      </w:pPr>
      <w:r w:rsidRPr="00E46558">
        <w:rPr>
          <w:rFonts w:ascii="Arial" w:hAnsi="Arial" w:cs="Arial"/>
          <w:szCs w:val="24"/>
        </w:rPr>
        <w:t>стены тепловых камер выполнены в основном из кирпича и бетона;</w:t>
      </w:r>
    </w:p>
    <w:p w14:paraId="7C39E0A7" w14:textId="77777777" w:rsidR="00E32CCE" w:rsidRDefault="00E32CCE" w:rsidP="00CD48A4">
      <w:pPr>
        <w:pStyle w:val="afc"/>
        <w:numPr>
          <w:ilvl w:val="0"/>
          <w:numId w:val="16"/>
        </w:numPr>
        <w:spacing w:line="276" w:lineRule="auto"/>
        <w:rPr>
          <w:rFonts w:ascii="Arial" w:hAnsi="Arial" w:cs="Arial"/>
          <w:szCs w:val="24"/>
        </w:rPr>
      </w:pPr>
      <w:r w:rsidRPr="00E46558">
        <w:rPr>
          <w:rFonts w:ascii="Arial" w:hAnsi="Arial" w:cs="Arial"/>
          <w:szCs w:val="24"/>
        </w:rPr>
        <w:t>перекрытие тепловых камер выполнено из железобетонных плит, имеется небольшой процент тепловых камер с исполнением перекрытия деревянными крышками.</w:t>
      </w:r>
    </w:p>
    <w:p w14:paraId="536C4EBE" w14:textId="77777777" w:rsidR="000F10DE" w:rsidRDefault="000F10DE" w:rsidP="000F10DE">
      <w:pPr>
        <w:spacing w:line="276" w:lineRule="auto"/>
        <w:ind w:firstLine="709"/>
        <w:jc w:val="both"/>
        <w:rPr>
          <w:rFonts w:ascii="Arial" w:hAnsi="Arial" w:cs="Arial"/>
        </w:rPr>
      </w:pPr>
      <w:r w:rsidRPr="000F10DE">
        <w:rPr>
          <w:rFonts w:ascii="Arial" w:hAnsi="Arial" w:cs="Arial"/>
        </w:rPr>
        <w:t>Тепловые камеры на сетях ГВС отсутствуют.</w:t>
      </w:r>
    </w:p>
    <w:p w14:paraId="7D15B466" w14:textId="77777777" w:rsidR="0039593F" w:rsidRDefault="0039593F" w:rsidP="0039593F">
      <w:pPr>
        <w:spacing w:line="276" w:lineRule="auto"/>
        <w:ind w:firstLine="709"/>
        <w:jc w:val="both"/>
        <w:rPr>
          <w:rFonts w:ascii="Arial" w:hAnsi="Arial" w:cs="Arial"/>
        </w:rPr>
      </w:pPr>
      <w:r>
        <w:rPr>
          <w:rFonts w:ascii="Arial" w:hAnsi="Arial" w:cs="Arial"/>
        </w:rPr>
        <w:t>Центральные тепловые пункты в системах теплоснабжения отсутствуют. Сведения об индивидуальных тепловых пунктах не представлены.</w:t>
      </w:r>
    </w:p>
    <w:p w14:paraId="44B6A40A" w14:textId="77777777" w:rsidR="000F10DE" w:rsidRPr="000F10DE" w:rsidRDefault="000F10DE" w:rsidP="000F10DE">
      <w:pPr>
        <w:spacing w:line="276" w:lineRule="auto"/>
        <w:rPr>
          <w:rFonts w:ascii="Arial" w:hAnsi="Arial" w:cs="Arial"/>
        </w:rPr>
      </w:pPr>
    </w:p>
    <w:p w14:paraId="2DBFFE8F" w14:textId="77777777" w:rsidR="00D97FF7" w:rsidRPr="00E32CCE" w:rsidRDefault="00D97FF7" w:rsidP="00E32CCE">
      <w:pPr>
        <w:pStyle w:val="32"/>
        <w:spacing w:before="0" w:line="276" w:lineRule="auto"/>
        <w:jc w:val="both"/>
        <w:rPr>
          <w:rFonts w:ascii="Arial" w:hAnsi="Arial" w:cs="Arial"/>
          <w:b/>
          <w:color w:val="auto"/>
          <w:lang w:val="ru-RU"/>
        </w:rPr>
      </w:pPr>
      <w:bookmarkStart w:id="155" w:name="_Toc227321522"/>
      <w:r w:rsidRPr="00E32CCE">
        <w:rPr>
          <w:rFonts w:ascii="Arial" w:hAnsi="Arial" w:cs="Arial"/>
          <w:b/>
          <w:color w:val="auto"/>
          <w:lang w:val="ru-RU"/>
        </w:rPr>
        <w:t>1.3.6. Описание графиков регулирования отпуска тепла в тепловые сети с анализом их обоснованности</w:t>
      </w:r>
      <w:bookmarkEnd w:id="151"/>
      <w:bookmarkEnd w:id="152"/>
      <w:bookmarkEnd w:id="153"/>
      <w:bookmarkEnd w:id="154"/>
      <w:bookmarkEnd w:id="155"/>
    </w:p>
    <w:p w14:paraId="39956F25" w14:textId="77777777" w:rsidR="00D97FF7" w:rsidRPr="00FA1A10" w:rsidRDefault="00D97FF7" w:rsidP="00FA1A10">
      <w:pPr>
        <w:pStyle w:val="af"/>
        <w:spacing w:line="276" w:lineRule="auto"/>
        <w:ind w:firstLine="708"/>
        <w:rPr>
          <w:rFonts w:eastAsia="Times New Roman"/>
          <w:lang w:eastAsia="ru-RU" w:bidi="ar-SA"/>
        </w:rPr>
      </w:pPr>
    </w:p>
    <w:p w14:paraId="34D5A4F3" w14:textId="77777777" w:rsidR="00E32CCE" w:rsidRPr="006958AA" w:rsidRDefault="00E32CCE" w:rsidP="00DE4EAF">
      <w:pPr>
        <w:spacing w:line="276" w:lineRule="auto"/>
        <w:ind w:firstLine="567"/>
        <w:jc w:val="both"/>
        <w:rPr>
          <w:rFonts w:ascii="Arial" w:hAnsi="Arial" w:cs="Arial"/>
        </w:rPr>
      </w:pPr>
      <w:bookmarkStart w:id="156" w:name="_Toc453770370"/>
      <w:bookmarkStart w:id="157" w:name="_Toc470813127"/>
      <w:bookmarkStart w:id="158" w:name="_Toc524886682"/>
      <w:bookmarkStart w:id="159" w:name="_Toc72448965"/>
      <w:r w:rsidRPr="006958AA">
        <w:rPr>
          <w:rFonts w:ascii="Arial" w:hAnsi="Arial" w:cs="Arial"/>
        </w:rPr>
        <w:t>Регулирование отпуска тепла качественное, путем изменения температуры сетевой воды в подающем трубопроводе в соответствии с прогнозируемой температурой наружного воздуха.</w:t>
      </w:r>
    </w:p>
    <w:p w14:paraId="0325D533" w14:textId="19E6E8B6" w:rsidR="004C0136" w:rsidRDefault="00E32CCE" w:rsidP="004C0136">
      <w:pPr>
        <w:spacing w:line="276" w:lineRule="auto"/>
        <w:ind w:firstLine="567"/>
        <w:jc w:val="both"/>
        <w:rPr>
          <w:rFonts w:ascii="Arial" w:hAnsi="Arial" w:cs="Arial"/>
          <w:bCs/>
        </w:rPr>
      </w:pPr>
      <w:r w:rsidRPr="006958AA">
        <w:rPr>
          <w:rFonts w:ascii="Arial" w:hAnsi="Arial" w:cs="Arial"/>
        </w:rPr>
        <w:t>Для покрытия присоединенной через тепловые сети к котельной отопительной тепловой нагрузки жилищно-бытового применяется температурный график t</w:t>
      </w:r>
      <w:r w:rsidRPr="006958AA">
        <w:rPr>
          <w:rFonts w:ascii="Arial" w:hAnsi="Arial" w:cs="Arial"/>
          <w:vertAlign w:val="subscript"/>
        </w:rPr>
        <w:t>1</w:t>
      </w:r>
      <w:r w:rsidRPr="006958AA">
        <w:rPr>
          <w:rFonts w:ascii="Arial" w:hAnsi="Arial" w:cs="Arial"/>
        </w:rPr>
        <w:t>/t</w:t>
      </w:r>
      <w:r w:rsidRPr="006958AA">
        <w:rPr>
          <w:rFonts w:ascii="Arial" w:hAnsi="Arial" w:cs="Arial"/>
          <w:vertAlign w:val="subscript"/>
        </w:rPr>
        <w:t>2</w:t>
      </w:r>
      <w:r w:rsidRPr="006958AA">
        <w:rPr>
          <w:rFonts w:ascii="Arial" w:hAnsi="Arial" w:cs="Arial"/>
        </w:rPr>
        <w:t xml:space="preserve"> = 95/70 </w:t>
      </w:r>
      <w:r w:rsidRPr="006958AA">
        <w:rPr>
          <w:rFonts w:ascii="Arial" w:hAnsi="Arial" w:cs="Arial"/>
        </w:rPr>
        <w:sym w:font="Symbol" w:char="F0B0"/>
      </w:r>
      <w:r w:rsidR="000F10DE">
        <w:rPr>
          <w:rFonts w:ascii="Arial" w:hAnsi="Arial" w:cs="Arial"/>
        </w:rPr>
        <w:t>C</w:t>
      </w:r>
      <w:r w:rsidRPr="006958AA">
        <w:rPr>
          <w:rFonts w:ascii="Arial" w:hAnsi="Arial" w:cs="Arial"/>
        </w:rPr>
        <w:t>.</w:t>
      </w:r>
      <w:r w:rsidR="004C0136">
        <w:rPr>
          <w:rFonts w:ascii="Arial" w:hAnsi="Arial" w:cs="Arial"/>
        </w:rPr>
        <w:t xml:space="preserve"> </w:t>
      </w:r>
      <w:r w:rsidRPr="006958AA">
        <w:rPr>
          <w:rFonts w:ascii="Arial" w:hAnsi="Arial" w:cs="Arial"/>
          <w:bCs/>
        </w:rPr>
        <w:t>Температурны</w:t>
      </w:r>
      <w:r w:rsidR="00F92E60">
        <w:rPr>
          <w:rFonts w:ascii="Arial" w:hAnsi="Arial" w:cs="Arial"/>
          <w:bCs/>
        </w:rPr>
        <w:t>е</w:t>
      </w:r>
      <w:r w:rsidRPr="006958AA">
        <w:rPr>
          <w:rFonts w:ascii="Arial" w:hAnsi="Arial" w:cs="Arial"/>
          <w:bCs/>
        </w:rPr>
        <w:t xml:space="preserve"> график</w:t>
      </w:r>
      <w:r w:rsidR="00F92E60">
        <w:rPr>
          <w:rFonts w:ascii="Arial" w:hAnsi="Arial" w:cs="Arial"/>
          <w:bCs/>
        </w:rPr>
        <w:t>и</w:t>
      </w:r>
      <w:r w:rsidRPr="006958AA">
        <w:rPr>
          <w:rFonts w:ascii="Arial" w:hAnsi="Arial" w:cs="Arial"/>
          <w:bCs/>
        </w:rPr>
        <w:t xml:space="preserve"> отпуска тепловой энергии от котельн</w:t>
      </w:r>
      <w:r w:rsidR="00F92E60">
        <w:rPr>
          <w:rFonts w:ascii="Arial" w:hAnsi="Arial" w:cs="Arial"/>
          <w:bCs/>
        </w:rPr>
        <w:t xml:space="preserve">ых </w:t>
      </w:r>
      <w:r w:rsidRPr="006958AA">
        <w:rPr>
          <w:rFonts w:ascii="Arial" w:hAnsi="Arial" w:cs="Arial"/>
          <w:bCs/>
        </w:rPr>
        <w:t>приведен</w:t>
      </w:r>
      <w:r w:rsidR="00F92E60">
        <w:rPr>
          <w:rFonts w:ascii="Arial" w:hAnsi="Arial" w:cs="Arial"/>
          <w:bCs/>
        </w:rPr>
        <w:t>ы</w:t>
      </w:r>
      <w:r w:rsidRPr="006958AA">
        <w:rPr>
          <w:rFonts w:ascii="Arial" w:hAnsi="Arial" w:cs="Arial"/>
          <w:bCs/>
        </w:rPr>
        <w:t xml:space="preserve"> на рис.</w:t>
      </w:r>
      <w:r w:rsidR="00F92E60">
        <w:rPr>
          <w:rFonts w:ascii="Arial" w:hAnsi="Arial" w:cs="Arial"/>
          <w:bCs/>
        </w:rPr>
        <w:t xml:space="preserve"> </w:t>
      </w:r>
      <w:r w:rsidR="004C0F7F">
        <w:fldChar w:fldCharType="begin"/>
      </w:r>
      <w:r w:rsidR="004C0F7F">
        <w:instrText xml:space="preserve"> REF _Ref86926095 \h  \* MERGEFORMAT </w:instrText>
      </w:r>
      <w:r w:rsidR="004C0F7F">
        <w:fldChar w:fldCharType="separate"/>
      </w:r>
      <w:r w:rsidR="00372D39" w:rsidRPr="00372D39">
        <w:rPr>
          <w:rFonts w:ascii="Arial" w:hAnsi="Arial" w:cs="Arial"/>
          <w:vanish/>
        </w:rPr>
        <w:t>Рисунок 4</w:t>
      </w:r>
      <w:r w:rsidR="004C0F7F">
        <w:fldChar w:fldCharType="end"/>
      </w:r>
      <w:r w:rsidR="00F92E60">
        <w:rPr>
          <w:rFonts w:ascii="Arial" w:hAnsi="Arial" w:cs="Arial"/>
          <w:bCs/>
        </w:rPr>
        <w:t>–</w:t>
      </w:r>
      <w:r w:rsidR="004C0F7F">
        <w:fldChar w:fldCharType="begin"/>
      </w:r>
      <w:r w:rsidR="004C0F7F">
        <w:instrText xml:space="preserve"> REF _Ref227013485 \h  \* MERGEFORMAT </w:instrText>
      </w:r>
      <w:r w:rsidR="004C0F7F">
        <w:fldChar w:fldCharType="separate"/>
      </w:r>
      <w:r w:rsidR="00372D39" w:rsidRPr="00372D39">
        <w:rPr>
          <w:rFonts w:ascii="Arial" w:hAnsi="Arial" w:cs="Arial"/>
          <w:vanish/>
        </w:rPr>
        <w:t>Рисунок 5</w:t>
      </w:r>
      <w:r w:rsidR="004C0F7F">
        <w:fldChar w:fldCharType="end"/>
      </w:r>
      <w:r w:rsidRPr="006958AA">
        <w:rPr>
          <w:rFonts w:ascii="Arial" w:hAnsi="Arial" w:cs="Arial"/>
          <w:bCs/>
        </w:rPr>
        <w:t>.</w:t>
      </w:r>
      <w:r w:rsidR="004C0136">
        <w:rPr>
          <w:rFonts w:ascii="Arial" w:hAnsi="Arial" w:cs="Arial"/>
          <w:bCs/>
        </w:rPr>
        <w:t xml:space="preserve"> </w:t>
      </w:r>
    </w:p>
    <w:p w14:paraId="5D70AD9D" w14:textId="77777777" w:rsidR="00E32CCE" w:rsidRPr="006958AA" w:rsidRDefault="00E32CCE" w:rsidP="00DE4EAF">
      <w:pPr>
        <w:spacing w:line="276" w:lineRule="auto"/>
        <w:ind w:firstLine="567"/>
        <w:jc w:val="both"/>
        <w:rPr>
          <w:rFonts w:ascii="Arial" w:hAnsi="Arial" w:cs="Arial"/>
        </w:rPr>
      </w:pPr>
      <w:r w:rsidRPr="006958AA">
        <w:rPr>
          <w:rFonts w:ascii="Arial" w:hAnsi="Arial" w:cs="Arial"/>
        </w:rPr>
        <w:t>Наладка теплоиспользующих устройств и абонентских тепловых установок, производится в соответствии с действующим графиком качественного регулирования по отопительной нагрузке 95/70 °С.</w:t>
      </w:r>
    </w:p>
    <w:p w14:paraId="46C140B2" w14:textId="77777777" w:rsidR="00F92E60" w:rsidRDefault="00F92E60" w:rsidP="00DE4EAF">
      <w:pPr>
        <w:pStyle w:val="32"/>
        <w:spacing w:before="0" w:line="276" w:lineRule="auto"/>
        <w:jc w:val="both"/>
        <w:rPr>
          <w:rFonts w:ascii="Arial" w:hAnsi="Arial" w:cs="Arial"/>
          <w:b/>
          <w:color w:val="auto"/>
          <w:lang w:val="ru-RU"/>
        </w:rPr>
      </w:pPr>
    </w:p>
    <w:p w14:paraId="7EDBC347" w14:textId="77777777" w:rsidR="00D97FF7" w:rsidRPr="00DE4EAF" w:rsidRDefault="00D97FF7" w:rsidP="00DE4EAF">
      <w:pPr>
        <w:pStyle w:val="32"/>
        <w:spacing w:before="0" w:line="276" w:lineRule="auto"/>
        <w:jc w:val="both"/>
        <w:rPr>
          <w:rFonts w:ascii="Arial" w:hAnsi="Arial" w:cs="Arial"/>
          <w:b/>
          <w:color w:val="auto"/>
          <w:lang w:val="ru-RU"/>
        </w:rPr>
      </w:pPr>
      <w:bookmarkStart w:id="160" w:name="_Toc227321523"/>
      <w:r w:rsidRPr="00DE4EAF">
        <w:rPr>
          <w:rFonts w:ascii="Arial" w:hAnsi="Arial" w:cs="Arial"/>
          <w:b/>
          <w:color w:val="auto"/>
          <w:lang w:val="ru-RU"/>
        </w:rPr>
        <w:t>1.3.7. Фактические температурные режимы отпуска тепла в тепловые сети и их соответствие утвержденным графикам регулирования отпуска тепла в тепловые сети</w:t>
      </w:r>
      <w:bookmarkEnd w:id="156"/>
      <w:bookmarkEnd w:id="157"/>
      <w:bookmarkEnd w:id="158"/>
      <w:bookmarkEnd w:id="159"/>
      <w:bookmarkEnd w:id="160"/>
    </w:p>
    <w:p w14:paraId="4FDF7A18" w14:textId="77777777" w:rsidR="00D97FF7" w:rsidRPr="00FA1A10" w:rsidRDefault="00D97FF7" w:rsidP="00FA1A10">
      <w:pPr>
        <w:pStyle w:val="af"/>
        <w:spacing w:line="360" w:lineRule="auto"/>
        <w:ind w:firstLine="709"/>
        <w:rPr>
          <w:rFonts w:eastAsia="Times New Roman"/>
          <w:lang w:eastAsia="ru-RU" w:bidi="ar-SA"/>
        </w:rPr>
      </w:pPr>
    </w:p>
    <w:p w14:paraId="4B5BDBEF" w14:textId="77777777" w:rsidR="0039593F" w:rsidRPr="002B7BE3" w:rsidRDefault="00F92E60" w:rsidP="00A50EEB">
      <w:pPr>
        <w:pStyle w:val="afffff"/>
        <w:spacing w:line="276" w:lineRule="auto"/>
      </w:pPr>
      <w:r>
        <w:t>Сведения для оценки фактических температурных режимов отпуска тепла в тепловые сети не представлены</w:t>
      </w:r>
      <w:r w:rsidR="00A50EEB">
        <w:t>.</w:t>
      </w:r>
    </w:p>
    <w:p w14:paraId="1E114B46" w14:textId="77777777" w:rsidR="00D97FF7" w:rsidRPr="00DE4EAF" w:rsidRDefault="00D97FF7" w:rsidP="00DE4EAF">
      <w:pPr>
        <w:pStyle w:val="32"/>
        <w:spacing w:before="0" w:line="276" w:lineRule="auto"/>
        <w:jc w:val="both"/>
        <w:rPr>
          <w:rFonts w:ascii="Arial" w:hAnsi="Arial" w:cs="Arial"/>
          <w:b/>
          <w:color w:val="auto"/>
          <w:lang w:val="ru-RU"/>
        </w:rPr>
      </w:pPr>
      <w:bookmarkStart w:id="161" w:name="_Toc453770371"/>
      <w:bookmarkStart w:id="162" w:name="_Toc470813128"/>
      <w:bookmarkStart w:id="163" w:name="_Toc524886683"/>
      <w:bookmarkStart w:id="164" w:name="_Toc72448966"/>
      <w:bookmarkStart w:id="165" w:name="_Toc227321524"/>
      <w:r w:rsidRPr="00DE4EAF">
        <w:rPr>
          <w:rFonts w:ascii="Arial" w:hAnsi="Arial" w:cs="Arial"/>
          <w:b/>
          <w:color w:val="auto"/>
          <w:lang w:val="ru-RU"/>
        </w:rPr>
        <w:t>1.3.8. Гидравлические режимы и пьезометрические графики</w:t>
      </w:r>
      <w:bookmarkEnd w:id="161"/>
      <w:bookmarkEnd w:id="162"/>
      <w:r w:rsidRPr="00DE4EAF">
        <w:rPr>
          <w:rFonts w:ascii="Arial" w:hAnsi="Arial" w:cs="Arial"/>
          <w:b/>
          <w:color w:val="auto"/>
          <w:lang w:val="ru-RU"/>
        </w:rPr>
        <w:t xml:space="preserve"> тепловых сетей</w:t>
      </w:r>
      <w:bookmarkEnd w:id="163"/>
      <w:bookmarkEnd w:id="164"/>
      <w:bookmarkEnd w:id="165"/>
    </w:p>
    <w:p w14:paraId="1881820A" w14:textId="77777777" w:rsidR="00D97FF7" w:rsidRPr="00FA1A10" w:rsidRDefault="00D97FF7" w:rsidP="00FA1A10">
      <w:pPr>
        <w:spacing w:line="360" w:lineRule="auto"/>
        <w:jc w:val="both"/>
      </w:pPr>
      <w:r w:rsidRPr="00FA1A10">
        <w:tab/>
      </w:r>
    </w:p>
    <w:p w14:paraId="3B6689A8" w14:textId="11E4279F" w:rsidR="00DE4EAF" w:rsidRDefault="00DE4EAF" w:rsidP="00CC4DA7">
      <w:pPr>
        <w:pStyle w:val="afffff"/>
        <w:spacing w:after="0" w:line="276" w:lineRule="auto"/>
      </w:pPr>
      <w:bookmarkStart w:id="166" w:name="_Toc421523472"/>
      <w:bookmarkStart w:id="167" w:name="_Toc421525065"/>
      <w:bookmarkStart w:id="168" w:name="_Toc421525207"/>
      <w:bookmarkStart w:id="169" w:name="_Toc421525350"/>
      <w:bookmarkStart w:id="170" w:name="_Toc421525767"/>
      <w:bookmarkStart w:id="171" w:name="_Toc421711547"/>
      <w:bookmarkStart w:id="172" w:name="_Toc421712179"/>
      <w:bookmarkStart w:id="173" w:name="_Toc421712341"/>
      <w:bookmarkStart w:id="174" w:name="_Toc421712493"/>
      <w:bookmarkStart w:id="175" w:name="_Toc423728324"/>
      <w:bookmarkStart w:id="176" w:name="_Toc423728650"/>
      <w:bookmarkStart w:id="177" w:name="_Toc512202849"/>
      <w:bookmarkStart w:id="178" w:name="_Toc517249514"/>
      <w:bookmarkStart w:id="179" w:name="_Toc72448089"/>
      <w:bookmarkStart w:id="180" w:name="_Toc72448967"/>
      <w:bookmarkStart w:id="181" w:name="_Toc172636922"/>
      <w:bookmarkStart w:id="182" w:name="_Toc199539342"/>
      <w:bookmarkStart w:id="183" w:name="_Toc200446906"/>
      <w:bookmarkStart w:id="184" w:name="_Toc203331934"/>
      <w:bookmarkStart w:id="185" w:name="_Toc453770372"/>
      <w:bookmarkStart w:id="186" w:name="_Toc470813129"/>
      <w:bookmarkStart w:id="187" w:name="_Toc524886684"/>
      <w:bookmarkStart w:id="188" w:name="_Toc72448973"/>
      <w:r w:rsidRPr="006412CC">
        <w:t xml:space="preserve">Результаты гидравлических расчетов </w:t>
      </w:r>
      <w:r w:rsidR="00CC4DA7" w:rsidRPr="006412CC">
        <w:t xml:space="preserve">и пьезометрические графики </w:t>
      </w:r>
      <w:r w:rsidRPr="006412CC">
        <w:t>в зон</w:t>
      </w:r>
      <w:r w:rsidR="00F92E60" w:rsidRPr="006412CC">
        <w:t>ах</w:t>
      </w:r>
      <w:r w:rsidRPr="006412CC">
        <w:t xml:space="preserve"> действия котельн</w:t>
      </w:r>
      <w:r w:rsidR="00F92E60" w:rsidRPr="006412CC">
        <w:t xml:space="preserve">ых </w:t>
      </w:r>
      <w:r w:rsidRPr="006412CC">
        <w:t xml:space="preserve">приведены </w:t>
      </w:r>
      <w:r w:rsidR="00CC4DA7" w:rsidRPr="006412CC">
        <w:t>в электронной модели системы теплоснабжения</w:t>
      </w:r>
      <w:r w:rsidRPr="006412CC">
        <w:t>.</w:t>
      </w:r>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r w:rsidRPr="008E11E7">
        <w:tab/>
      </w:r>
      <w:bookmarkStart w:id="189" w:name="_Toc411003146"/>
      <w:bookmarkStart w:id="190" w:name="_Toc415778741"/>
      <w:bookmarkStart w:id="191" w:name="_Toc415779042"/>
      <w:bookmarkStart w:id="192" w:name="_Toc415779344"/>
      <w:bookmarkStart w:id="193" w:name="_Toc415831481"/>
      <w:bookmarkStart w:id="194" w:name="_Toc415854966"/>
      <w:bookmarkStart w:id="195" w:name="_Toc415855400"/>
      <w:bookmarkStart w:id="196" w:name="_Toc415855887"/>
      <w:bookmarkStart w:id="197" w:name="_Toc416377841"/>
      <w:bookmarkStart w:id="198" w:name="_Toc416378196"/>
      <w:bookmarkStart w:id="199" w:name="_Toc416378549"/>
    </w:p>
    <w:p w14:paraId="78D0A978" w14:textId="09911A31" w:rsidR="006412CC" w:rsidRDefault="006412CC" w:rsidP="00CC4DA7">
      <w:pPr>
        <w:pStyle w:val="afffff"/>
        <w:spacing w:after="0" w:line="276" w:lineRule="auto"/>
      </w:pPr>
      <w:r>
        <w:t>Пути для построения и соответствующие пьезометрические графики в системах теплоснабжения Спасского сельского поселения показаны на рис.</w:t>
      </w:r>
    </w:p>
    <w:p w14:paraId="1EA67E8D" w14:textId="14B5F705" w:rsidR="00392697" w:rsidRDefault="00392697" w:rsidP="00392697">
      <w:pPr>
        <w:pStyle w:val="afffff"/>
        <w:spacing w:after="0" w:line="276" w:lineRule="auto"/>
        <w:ind w:firstLine="0"/>
      </w:pPr>
    </w:p>
    <w:p w14:paraId="2F9E2F9F" w14:textId="77777777" w:rsidR="00392697" w:rsidRPr="00FB64F2" w:rsidRDefault="00392697" w:rsidP="00392697">
      <w:pPr>
        <w:spacing w:line="276" w:lineRule="auto"/>
        <w:ind w:firstLine="709"/>
        <w:jc w:val="both"/>
        <w:rPr>
          <w:rFonts w:ascii="Arial" w:hAnsi="Arial" w:cs="Arial"/>
        </w:rPr>
      </w:pPr>
    </w:p>
    <w:p w14:paraId="6295B6C9" w14:textId="77777777" w:rsidR="00392697" w:rsidRPr="00FA1A10" w:rsidRDefault="00392697" w:rsidP="00392697">
      <w:pPr>
        <w:ind w:firstLine="709"/>
      </w:pPr>
    </w:p>
    <w:p w14:paraId="24921690" w14:textId="77777777" w:rsidR="00392697" w:rsidRPr="00FA1A10" w:rsidRDefault="00392697" w:rsidP="00392697">
      <w:pPr>
        <w:pStyle w:val="a6"/>
        <w:spacing w:after="0" w:line="360" w:lineRule="auto"/>
        <w:ind w:right="-1" w:firstLine="709"/>
        <w:jc w:val="both"/>
      </w:pPr>
      <w:r w:rsidRPr="00FA1A10">
        <w:t>.</w:t>
      </w:r>
      <w:r w:rsidRPr="00FA1A10">
        <w:br w:type="page"/>
      </w:r>
    </w:p>
    <w:p w14:paraId="1378481D" w14:textId="77777777" w:rsidR="00392697" w:rsidRPr="00FA1A10" w:rsidRDefault="00392697" w:rsidP="00392697">
      <w:pPr>
        <w:sectPr w:rsidR="00392697" w:rsidRPr="00FA1A10" w:rsidSect="0071477F">
          <w:headerReference w:type="default" r:id="rId18"/>
          <w:footerReference w:type="default" r:id="rId19"/>
          <w:pgSz w:w="11906" w:h="16838"/>
          <w:pgMar w:top="1134" w:right="851" w:bottom="1134" w:left="1701" w:header="709" w:footer="709" w:gutter="0"/>
          <w:cols w:space="708"/>
          <w:titlePg/>
          <w:docGrid w:linePitch="360"/>
        </w:sectPr>
      </w:pPr>
    </w:p>
    <w:tbl>
      <w:tblPr>
        <w:tblW w:w="4974" w:type="pct"/>
        <w:tblLayout w:type="fixed"/>
        <w:tblLook w:val="0000" w:firstRow="0" w:lastRow="0" w:firstColumn="0" w:lastColumn="0" w:noHBand="0" w:noVBand="0"/>
      </w:tblPr>
      <w:tblGrid>
        <w:gridCol w:w="7354"/>
        <w:gridCol w:w="7355"/>
      </w:tblGrid>
      <w:tr w:rsidR="00E471D0" w:rsidRPr="000B0458" w14:paraId="636D576E" w14:textId="77777777" w:rsidTr="00CF2729">
        <w:trPr>
          <w:trHeight w:val="310"/>
        </w:trPr>
        <w:tc>
          <w:tcPr>
            <w:tcW w:w="2500" w:type="pct"/>
            <w:vAlign w:val="center"/>
          </w:tcPr>
          <w:p w14:paraId="0E939B3C" w14:textId="49DD2058" w:rsidR="00E471D0" w:rsidRPr="000B0458" w:rsidRDefault="00E471D0" w:rsidP="00E471D0">
            <w:pPr>
              <w:widowControl w:val="0"/>
              <w:autoSpaceDE w:val="0"/>
              <w:autoSpaceDN w:val="0"/>
              <w:adjustRightInd w:val="0"/>
              <w:jc w:val="center"/>
              <w:rPr>
                <w:rFonts w:ascii="Arial" w:eastAsiaTheme="minorEastAsia" w:hAnsi="Arial" w:cs="Arial"/>
                <w:sz w:val="18"/>
                <w:szCs w:val="18"/>
              </w:rPr>
            </w:pPr>
            <w:r w:rsidRPr="006412CC">
              <w:rPr>
                <w:noProof/>
              </w:rPr>
              <w:lastRenderedPageBreak/>
              <w:drawing>
                <wp:inline distT="0" distB="0" distL="0" distR="0" wp14:anchorId="432EBCEA" wp14:editId="73123AE4">
                  <wp:extent cx="4334897" cy="459105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341062" cy="4597579"/>
                          </a:xfrm>
                          <a:prstGeom prst="rect">
                            <a:avLst/>
                          </a:prstGeom>
                        </pic:spPr>
                      </pic:pic>
                    </a:graphicData>
                  </a:graphic>
                </wp:inline>
              </w:drawing>
            </w:r>
          </w:p>
        </w:tc>
        <w:tc>
          <w:tcPr>
            <w:tcW w:w="2500" w:type="pct"/>
            <w:vAlign w:val="center"/>
          </w:tcPr>
          <w:p w14:paraId="4FB71241" w14:textId="14CEF3CA" w:rsidR="00E471D0" w:rsidRPr="000B0458" w:rsidRDefault="00E471D0" w:rsidP="00E471D0">
            <w:pPr>
              <w:widowControl w:val="0"/>
              <w:autoSpaceDE w:val="0"/>
              <w:autoSpaceDN w:val="0"/>
              <w:adjustRightInd w:val="0"/>
              <w:jc w:val="center"/>
              <w:rPr>
                <w:rFonts w:ascii="Arial" w:eastAsiaTheme="minorEastAsia" w:hAnsi="Arial" w:cs="Arial"/>
                <w:sz w:val="18"/>
                <w:szCs w:val="18"/>
              </w:rPr>
            </w:pPr>
            <w:r w:rsidRPr="006412CC">
              <w:rPr>
                <w:noProof/>
              </w:rPr>
              <w:drawing>
                <wp:inline distT="0" distB="0" distL="0" distR="0" wp14:anchorId="626B482C" wp14:editId="09C9904D">
                  <wp:extent cx="4008557" cy="4884420"/>
                  <wp:effectExtent l="0" t="0" r="0" b="0"/>
                  <wp:docPr id="37" name="Рисунок 37" descr="C:\Users\atros\AppData\Local\Temp\{6D0B64DA-2728-4C85-B48A-3E347C88902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tros\AppData\Local\Temp\{6D0B64DA-2728-4C85-B48A-3E347C889025}.tmp"/>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020712" cy="4899231"/>
                          </a:xfrm>
                          <a:prstGeom prst="rect">
                            <a:avLst/>
                          </a:prstGeom>
                          <a:noFill/>
                          <a:ln>
                            <a:noFill/>
                          </a:ln>
                        </pic:spPr>
                      </pic:pic>
                    </a:graphicData>
                  </a:graphic>
                </wp:inline>
              </w:drawing>
            </w:r>
          </w:p>
        </w:tc>
      </w:tr>
      <w:tr w:rsidR="00E471D0" w:rsidRPr="000B0458" w14:paraId="6E4736C8" w14:textId="77777777" w:rsidTr="00CF2729">
        <w:trPr>
          <w:trHeight w:val="310"/>
        </w:trPr>
        <w:tc>
          <w:tcPr>
            <w:tcW w:w="2500" w:type="pct"/>
            <w:vAlign w:val="center"/>
          </w:tcPr>
          <w:p w14:paraId="74BFF405" w14:textId="2C186DBF" w:rsidR="00E471D0" w:rsidRPr="00E471D0" w:rsidRDefault="00E471D0" w:rsidP="00E471D0">
            <w:pPr>
              <w:pStyle w:val="affff0"/>
              <w:jc w:val="center"/>
              <w:rPr>
                <w:rFonts w:ascii="Arial" w:hAnsi="Arial" w:cs="Arial"/>
              </w:rPr>
            </w:pPr>
            <w:r w:rsidRPr="00313BBB">
              <w:rPr>
                <w:rFonts w:ascii="Arial" w:hAnsi="Arial" w:cs="Arial"/>
              </w:rPr>
              <w:t xml:space="preserve">Рисунок </w:t>
            </w:r>
            <w:r w:rsidRPr="00313BBB">
              <w:rPr>
                <w:rFonts w:ascii="Arial" w:hAnsi="Arial" w:cs="Arial"/>
              </w:rPr>
              <w:fldChar w:fldCharType="begin"/>
            </w:r>
            <w:r w:rsidRPr="00313BBB">
              <w:rPr>
                <w:rFonts w:ascii="Arial" w:hAnsi="Arial" w:cs="Arial"/>
              </w:rPr>
              <w:instrText xml:space="preserve"> SEQ Рисунок \* ARABIC </w:instrText>
            </w:r>
            <w:r w:rsidRPr="00313BBB">
              <w:rPr>
                <w:rFonts w:ascii="Arial" w:hAnsi="Arial" w:cs="Arial"/>
              </w:rPr>
              <w:fldChar w:fldCharType="separate"/>
            </w:r>
            <w:r w:rsidR="00372D39">
              <w:rPr>
                <w:rFonts w:ascii="Arial" w:hAnsi="Arial" w:cs="Arial"/>
              </w:rPr>
              <w:t>8</w:t>
            </w:r>
            <w:r w:rsidRPr="00313BBB">
              <w:rPr>
                <w:rFonts w:ascii="Arial" w:hAnsi="Arial" w:cs="Arial"/>
              </w:rPr>
              <w:fldChar w:fldCharType="end"/>
            </w:r>
            <w:r w:rsidRPr="00313BBB">
              <w:rPr>
                <w:rFonts w:ascii="Arial" w:hAnsi="Arial" w:cs="Arial"/>
              </w:rPr>
              <w:t xml:space="preserve"> – </w:t>
            </w:r>
            <w:r>
              <w:rPr>
                <w:rFonts w:ascii="Arial" w:hAnsi="Arial" w:cs="Arial"/>
              </w:rPr>
              <w:t>Путь для построения пьезометрического графика в системе теплоснабжения с. Батурино</w:t>
            </w:r>
          </w:p>
        </w:tc>
        <w:tc>
          <w:tcPr>
            <w:tcW w:w="2500" w:type="pct"/>
            <w:vAlign w:val="center"/>
          </w:tcPr>
          <w:p w14:paraId="03015496" w14:textId="50F1F6E1" w:rsidR="00E471D0" w:rsidRPr="00D36BA9" w:rsidRDefault="00E471D0" w:rsidP="00E471D0">
            <w:pPr>
              <w:widowControl w:val="0"/>
              <w:autoSpaceDE w:val="0"/>
              <w:autoSpaceDN w:val="0"/>
              <w:adjustRightInd w:val="0"/>
              <w:jc w:val="center"/>
              <w:rPr>
                <w:rFonts w:ascii="Arial" w:eastAsiaTheme="minorEastAsia" w:hAnsi="Arial" w:cs="Arial"/>
                <w:sz w:val="18"/>
                <w:szCs w:val="18"/>
              </w:rPr>
            </w:pPr>
            <w:r w:rsidRPr="00313BBB">
              <w:rPr>
                <w:rFonts w:ascii="Arial" w:hAnsi="Arial" w:cs="Arial"/>
              </w:rPr>
              <w:t xml:space="preserve">Рисунок </w:t>
            </w:r>
            <w:r w:rsidRPr="00313BBB">
              <w:rPr>
                <w:rFonts w:ascii="Arial" w:hAnsi="Arial" w:cs="Arial"/>
              </w:rPr>
              <w:fldChar w:fldCharType="begin"/>
            </w:r>
            <w:r w:rsidRPr="00313BBB">
              <w:rPr>
                <w:rFonts w:ascii="Arial" w:hAnsi="Arial" w:cs="Arial"/>
              </w:rPr>
              <w:instrText xml:space="preserve"> SEQ Рисунок \* ARABIC </w:instrText>
            </w:r>
            <w:r w:rsidRPr="00313BBB">
              <w:rPr>
                <w:rFonts w:ascii="Arial" w:hAnsi="Arial" w:cs="Arial"/>
              </w:rPr>
              <w:fldChar w:fldCharType="separate"/>
            </w:r>
            <w:r w:rsidR="00372D39">
              <w:rPr>
                <w:rFonts w:ascii="Arial" w:hAnsi="Arial" w:cs="Arial"/>
                <w:noProof/>
              </w:rPr>
              <w:t>9</w:t>
            </w:r>
            <w:r w:rsidRPr="00313BBB">
              <w:rPr>
                <w:rFonts w:ascii="Arial" w:hAnsi="Arial" w:cs="Arial"/>
              </w:rPr>
              <w:fldChar w:fldCharType="end"/>
            </w:r>
            <w:r w:rsidRPr="00313BBB">
              <w:rPr>
                <w:rFonts w:ascii="Arial" w:hAnsi="Arial" w:cs="Arial"/>
              </w:rPr>
              <w:t xml:space="preserve"> –</w:t>
            </w:r>
            <w:r>
              <w:rPr>
                <w:rFonts w:ascii="Arial" w:hAnsi="Arial" w:cs="Arial"/>
              </w:rPr>
              <w:t xml:space="preserve"> Пьезометрический график в системе теплоснабжения с. Батурино</w:t>
            </w:r>
          </w:p>
        </w:tc>
      </w:tr>
    </w:tbl>
    <w:p w14:paraId="0873440D" w14:textId="2325E588" w:rsidR="00392697" w:rsidRDefault="00392697" w:rsidP="00392697">
      <w:pPr>
        <w:pStyle w:val="affff0"/>
        <w:keepNext/>
        <w:rPr>
          <w:rFonts w:ascii="Arial" w:hAnsi="Arial" w:cs="Arial"/>
        </w:rPr>
      </w:pPr>
    </w:p>
    <w:p w14:paraId="56CC9E82" w14:textId="77777777" w:rsidR="00392697" w:rsidRDefault="00392697" w:rsidP="00392697"/>
    <w:tbl>
      <w:tblPr>
        <w:tblW w:w="4974" w:type="pct"/>
        <w:tblLayout w:type="fixed"/>
        <w:tblLook w:val="0000" w:firstRow="0" w:lastRow="0" w:firstColumn="0" w:lastColumn="0" w:noHBand="0" w:noVBand="0"/>
      </w:tblPr>
      <w:tblGrid>
        <w:gridCol w:w="6345"/>
        <w:gridCol w:w="8364"/>
      </w:tblGrid>
      <w:tr w:rsidR="00E471D0" w:rsidRPr="000B0458" w14:paraId="65CAD7FB" w14:textId="77777777" w:rsidTr="00CF2729">
        <w:trPr>
          <w:trHeight w:val="310"/>
        </w:trPr>
        <w:tc>
          <w:tcPr>
            <w:tcW w:w="2157" w:type="pct"/>
            <w:vAlign w:val="center"/>
          </w:tcPr>
          <w:p w14:paraId="6037C0F9" w14:textId="4EFD2B4B" w:rsidR="00E471D0" w:rsidRPr="000B0458" w:rsidRDefault="00E471D0" w:rsidP="00E471D0">
            <w:pPr>
              <w:widowControl w:val="0"/>
              <w:autoSpaceDE w:val="0"/>
              <w:autoSpaceDN w:val="0"/>
              <w:adjustRightInd w:val="0"/>
              <w:jc w:val="center"/>
              <w:rPr>
                <w:rFonts w:ascii="Arial" w:eastAsiaTheme="minorEastAsia" w:hAnsi="Arial" w:cs="Arial"/>
                <w:sz w:val="18"/>
                <w:szCs w:val="18"/>
              </w:rPr>
            </w:pPr>
            <w:r w:rsidRPr="00E471D0">
              <w:rPr>
                <w:rFonts w:ascii="Arial" w:eastAsiaTheme="minorEastAsia" w:hAnsi="Arial" w:cs="Arial"/>
                <w:noProof/>
                <w:sz w:val="18"/>
                <w:szCs w:val="18"/>
              </w:rPr>
              <w:lastRenderedPageBreak/>
              <w:drawing>
                <wp:inline distT="0" distB="0" distL="0" distR="0" wp14:anchorId="6172AFCA" wp14:editId="3E5A35D8">
                  <wp:extent cx="3614420" cy="496405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618353" cy="4969451"/>
                          </a:xfrm>
                          <a:prstGeom prst="rect">
                            <a:avLst/>
                          </a:prstGeom>
                        </pic:spPr>
                      </pic:pic>
                    </a:graphicData>
                  </a:graphic>
                </wp:inline>
              </w:drawing>
            </w:r>
          </w:p>
        </w:tc>
        <w:tc>
          <w:tcPr>
            <w:tcW w:w="2843" w:type="pct"/>
            <w:vAlign w:val="center"/>
          </w:tcPr>
          <w:p w14:paraId="55F2FC6D" w14:textId="243266C9" w:rsidR="00E471D0" w:rsidRPr="00E471D0" w:rsidRDefault="00E471D0" w:rsidP="00E471D0">
            <w:pPr>
              <w:spacing w:before="100" w:beforeAutospacing="1" w:after="100" w:afterAutospacing="1"/>
            </w:pPr>
            <w:r w:rsidRPr="00E471D0">
              <w:rPr>
                <w:noProof/>
              </w:rPr>
              <w:drawing>
                <wp:inline distT="0" distB="0" distL="0" distR="0" wp14:anchorId="4D3DD798" wp14:editId="030E2CE4">
                  <wp:extent cx="5345188" cy="4390585"/>
                  <wp:effectExtent l="0" t="0" r="0" b="0"/>
                  <wp:docPr id="42" name="Рисунок 42" descr="C:\Users\atros\AppData\Local\Temp\{34D68F26-DBFD-4BAE-9432-B61CECE5914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tros\AppData\Local\Temp\{34D68F26-DBFD-4BAE-9432-B61CECE5914E}.tmp"/>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360649" cy="4403285"/>
                          </a:xfrm>
                          <a:prstGeom prst="rect">
                            <a:avLst/>
                          </a:prstGeom>
                          <a:noFill/>
                          <a:ln>
                            <a:noFill/>
                          </a:ln>
                        </pic:spPr>
                      </pic:pic>
                    </a:graphicData>
                  </a:graphic>
                </wp:inline>
              </w:drawing>
            </w:r>
          </w:p>
        </w:tc>
      </w:tr>
      <w:tr w:rsidR="00E471D0" w:rsidRPr="00D36BA9" w14:paraId="5B75C20A" w14:textId="77777777" w:rsidTr="00CF2729">
        <w:trPr>
          <w:trHeight w:val="310"/>
        </w:trPr>
        <w:tc>
          <w:tcPr>
            <w:tcW w:w="2157" w:type="pct"/>
            <w:vAlign w:val="center"/>
          </w:tcPr>
          <w:p w14:paraId="31CCB816" w14:textId="51A6E80D" w:rsidR="00E471D0" w:rsidRPr="00E471D0" w:rsidRDefault="00E471D0" w:rsidP="00E471D0">
            <w:pPr>
              <w:pStyle w:val="affff0"/>
              <w:jc w:val="center"/>
              <w:rPr>
                <w:rFonts w:ascii="Arial" w:hAnsi="Arial" w:cs="Arial"/>
              </w:rPr>
            </w:pPr>
            <w:r w:rsidRPr="00313BBB">
              <w:rPr>
                <w:rFonts w:ascii="Arial" w:hAnsi="Arial" w:cs="Arial"/>
              </w:rPr>
              <w:t xml:space="preserve">Рисунок </w:t>
            </w:r>
            <w:r w:rsidRPr="00313BBB">
              <w:rPr>
                <w:rFonts w:ascii="Arial" w:hAnsi="Arial" w:cs="Arial"/>
              </w:rPr>
              <w:fldChar w:fldCharType="begin"/>
            </w:r>
            <w:r w:rsidRPr="00313BBB">
              <w:rPr>
                <w:rFonts w:ascii="Arial" w:hAnsi="Arial" w:cs="Arial"/>
              </w:rPr>
              <w:instrText xml:space="preserve"> SEQ Рисунок \* ARABIC </w:instrText>
            </w:r>
            <w:r w:rsidRPr="00313BBB">
              <w:rPr>
                <w:rFonts w:ascii="Arial" w:hAnsi="Arial" w:cs="Arial"/>
              </w:rPr>
              <w:fldChar w:fldCharType="separate"/>
            </w:r>
            <w:r w:rsidR="00372D39">
              <w:rPr>
                <w:rFonts w:ascii="Arial" w:hAnsi="Arial" w:cs="Arial"/>
              </w:rPr>
              <w:t>10</w:t>
            </w:r>
            <w:r w:rsidRPr="00313BBB">
              <w:rPr>
                <w:rFonts w:ascii="Arial" w:hAnsi="Arial" w:cs="Arial"/>
              </w:rPr>
              <w:fldChar w:fldCharType="end"/>
            </w:r>
            <w:r w:rsidRPr="00313BBB">
              <w:rPr>
                <w:rFonts w:ascii="Arial" w:hAnsi="Arial" w:cs="Arial"/>
              </w:rPr>
              <w:t xml:space="preserve"> – </w:t>
            </w:r>
            <w:r>
              <w:rPr>
                <w:rFonts w:ascii="Arial" w:hAnsi="Arial" w:cs="Arial"/>
              </w:rPr>
              <w:t>Путь для построения пьезометрического графика в системе теплоснабжения с. Батурино</w:t>
            </w:r>
          </w:p>
        </w:tc>
        <w:tc>
          <w:tcPr>
            <w:tcW w:w="2843" w:type="pct"/>
            <w:vAlign w:val="center"/>
          </w:tcPr>
          <w:p w14:paraId="15BF0028" w14:textId="2985B2AC" w:rsidR="00E471D0" w:rsidRPr="00D36BA9" w:rsidRDefault="00E471D0" w:rsidP="00E471D0">
            <w:pPr>
              <w:widowControl w:val="0"/>
              <w:autoSpaceDE w:val="0"/>
              <w:autoSpaceDN w:val="0"/>
              <w:adjustRightInd w:val="0"/>
              <w:jc w:val="center"/>
              <w:rPr>
                <w:rFonts w:ascii="Arial" w:eastAsiaTheme="minorEastAsia" w:hAnsi="Arial" w:cs="Arial"/>
                <w:sz w:val="18"/>
                <w:szCs w:val="18"/>
              </w:rPr>
            </w:pPr>
            <w:r w:rsidRPr="00313BBB">
              <w:rPr>
                <w:rFonts w:ascii="Arial" w:hAnsi="Arial" w:cs="Arial"/>
              </w:rPr>
              <w:t xml:space="preserve">Рисунок </w:t>
            </w:r>
            <w:r w:rsidRPr="00313BBB">
              <w:rPr>
                <w:rFonts w:ascii="Arial" w:hAnsi="Arial" w:cs="Arial"/>
              </w:rPr>
              <w:fldChar w:fldCharType="begin"/>
            </w:r>
            <w:r w:rsidRPr="00313BBB">
              <w:rPr>
                <w:rFonts w:ascii="Arial" w:hAnsi="Arial" w:cs="Arial"/>
              </w:rPr>
              <w:instrText xml:space="preserve"> SEQ Рисунок \* ARABIC </w:instrText>
            </w:r>
            <w:r w:rsidRPr="00313BBB">
              <w:rPr>
                <w:rFonts w:ascii="Arial" w:hAnsi="Arial" w:cs="Arial"/>
              </w:rPr>
              <w:fldChar w:fldCharType="separate"/>
            </w:r>
            <w:r w:rsidR="00372D39">
              <w:rPr>
                <w:rFonts w:ascii="Arial" w:hAnsi="Arial" w:cs="Arial"/>
                <w:noProof/>
              </w:rPr>
              <w:t>11</w:t>
            </w:r>
            <w:r w:rsidRPr="00313BBB">
              <w:rPr>
                <w:rFonts w:ascii="Arial" w:hAnsi="Arial" w:cs="Arial"/>
              </w:rPr>
              <w:fldChar w:fldCharType="end"/>
            </w:r>
            <w:r w:rsidRPr="00313BBB">
              <w:rPr>
                <w:rFonts w:ascii="Arial" w:hAnsi="Arial" w:cs="Arial"/>
              </w:rPr>
              <w:t xml:space="preserve"> –</w:t>
            </w:r>
            <w:r>
              <w:rPr>
                <w:rFonts w:ascii="Arial" w:hAnsi="Arial" w:cs="Arial"/>
              </w:rPr>
              <w:t xml:space="preserve"> Пьезометрический график в системе теплоснабжения </w:t>
            </w:r>
            <w:r>
              <w:rPr>
                <w:rFonts w:ascii="Arial" w:hAnsi="Arial" w:cs="Arial"/>
              </w:rPr>
              <w:br/>
              <w:t>с. Батурино</w:t>
            </w:r>
          </w:p>
        </w:tc>
      </w:tr>
    </w:tbl>
    <w:p w14:paraId="02E9C0C4" w14:textId="77777777" w:rsidR="00392697" w:rsidRDefault="00392697" w:rsidP="00392697"/>
    <w:p w14:paraId="5C94C304" w14:textId="167DAF50" w:rsidR="00392697" w:rsidRDefault="00E471D0" w:rsidP="00E471D0">
      <w:pPr>
        <w:jc w:val="center"/>
      </w:pPr>
      <w:r w:rsidRPr="00E471D0">
        <w:rPr>
          <w:noProof/>
        </w:rPr>
        <w:lastRenderedPageBreak/>
        <w:drawing>
          <wp:inline distT="0" distB="0" distL="0" distR="0" wp14:anchorId="5E085534" wp14:editId="3E9ED0EE">
            <wp:extent cx="8797457" cy="508000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8799471" cy="5081163"/>
                    </a:xfrm>
                    <a:prstGeom prst="rect">
                      <a:avLst/>
                    </a:prstGeom>
                  </pic:spPr>
                </pic:pic>
              </a:graphicData>
            </a:graphic>
          </wp:inline>
        </w:drawing>
      </w:r>
    </w:p>
    <w:p w14:paraId="4A01B91C" w14:textId="199210EB" w:rsidR="00E471D0" w:rsidRPr="00E471D0" w:rsidRDefault="00E471D0" w:rsidP="00E471D0">
      <w:pPr>
        <w:pStyle w:val="affff0"/>
        <w:jc w:val="center"/>
        <w:rPr>
          <w:rFonts w:ascii="Arial" w:hAnsi="Arial" w:cs="Arial"/>
        </w:rPr>
      </w:pPr>
      <w:r w:rsidRPr="00313BBB">
        <w:rPr>
          <w:rFonts w:ascii="Arial" w:hAnsi="Arial" w:cs="Arial"/>
        </w:rPr>
        <w:t xml:space="preserve">Рисунок </w:t>
      </w:r>
      <w:r w:rsidRPr="00313BBB">
        <w:rPr>
          <w:rFonts w:ascii="Arial" w:hAnsi="Arial" w:cs="Arial"/>
        </w:rPr>
        <w:fldChar w:fldCharType="begin"/>
      </w:r>
      <w:r w:rsidRPr="00313BBB">
        <w:rPr>
          <w:rFonts w:ascii="Arial" w:hAnsi="Arial" w:cs="Arial"/>
        </w:rPr>
        <w:instrText xml:space="preserve"> SEQ Рисунок \* ARABIC </w:instrText>
      </w:r>
      <w:r w:rsidRPr="00313BBB">
        <w:rPr>
          <w:rFonts w:ascii="Arial" w:hAnsi="Arial" w:cs="Arial"/>
        </w:rPr>
        <w:fldChar w:fldCharType="separate"/>
      </w:r>
      <w:r w:rsidR="00372D39">
        <w:rPr>
          <w:rFonts w:ascii="Arial" w:hAnsi="Arial" w:cs="Arial"/>
        </w:rPr>
        <w:t>12</w:t>
      </w:r>
      <w:r w:rsidRPr="00313BBB">
        <w:rPr>
          <w:rFonts w:ascii="Arial" w:hAnsi="Arial" w:cs="Arial"/>
        </w:rPr>
        <w:fldChar w:fldCharType="end"/>
      </w:r>
      <w:r w:rsidRPr="00313BBB">
        <w:rPr>
          <w:rFonts w:ascii="Arial" w:hAnsi="Arial" w:cs="Arial"/>
        </w:rPr>
        <w:t xml:space="preserve"> – </w:t>
      </w:r>
      <w:r>
        <w:rPr>
          <w:rFonts w:ascii="Arial" w:hAnsi="Arial" w:cs="Arial"/>
        </w:rPr>
        <w:t>Путь для построения пьезометрического графика в системе теплоснабжения п. Синий Утес</w:t>
      </w:r>
    </w:p>
    <w:p w14:paraId="6EBB59A4" w14:textId="77777777" w:rsidR="00E471D0" w:rsidRDefault="00E471D0" w:rsidP="00E471D0">
      <w:pPr>
        <w:jc w:val="center"/>
      </w:pPr>
    </w:p>
    <w:p w14:paraId="520A69EA" w14:textId="77777777" w:rsidR="00392697" w:rsidRPr="004C7359" w:rsidRDefault="00392697" w:rsidP="00392697"/>
    <w:p w14:paraId="49A5552B" w14:textId="6A21AF37" w:rsidR="00E471D0" w:rsidRPr="00E471D0" w:rsidRDefault="00372D39" w:rsidP="00E471D0">
      <w:pPr>
        <w:spacing w:before="100" w:beforeAutospacing="1" w:after="100" w:afterAutospacing="1"/>
        <w:jc w:val="center"/>
      </w:pPr>
      <w:r>
        <w:rPr>
          <w:noProof/>
        </w:rPr>
        <w:lastRenderedPageBreak/>
        <w:pict w14:anchorId="3B7CDB1C">
          <v:shape id="_x0000_i1026" type="#_x0000_t75" style="width:774pt;height:338.65pt">
            <v:imagedata r:id="rId25" o:title="Spass_pyezo_1"/>
          </v:shape>
        </w:pict>
      </w:r>
    </w:p>
    <w:p w14:paraId="748E1158" w14:textId="07363628" w:rsidR="00392697" w:rsidRDefault="00E471D0" w:rsidP="00E471D0">
      <w:pPr>
        <w:jc w:val="center"/>
        <w:rPr>
          <w:rFonts w:ascii="Arial" w:hAnsi="Arial" w:cs="Arial"/>
        </w:rPr>
      </w:pPr>
      <w:r w:rsidRPr="00313BBB">
        <w:rPr>
          <w:rFonts w:ascii="Arial" w:hAnsi="Arial" w:cs="Arial"/>
        </w:rPr>
        <w:t xml:space="preserve">Рисунок </w:t>
      </w:r>
      <w:r w:rsidRPr="00313BBB">
        <w:rPr>
          <w:rFonts w:ascii="Arial" w:hAnsi="Arial" w:cs="Arial"/>
        </w:rPr>
        <w:fldChar w:fldCharType="begin"/>
      </w:r>
      <w:r w:rsidRPr="00313BBB">
        <w:rPr>
          <w:rFonts w:ascii="Arial" w:hAnsi="Arial" w:cs="Arial"/>
        </w:rPr>
        <w:instrText xml:space="preserve"> SEQ Рисунок \* ARABIC </w:instrText>
      </w:r>
      <w:r w:rsidRPr="00313BBB">
        <w:rPr>
          <w:rFonts w:ascii="Arial" w:hAnsi="Arial" w:cs="Arial"/>
        </w:rPr>
        <w:fldChar w:fldCharType="separate"/>
      </w:r>
      <w:r w:rsidR="00372D39">
        <w:rPr>
          <w:rFonts w:ascii="Arial" w:hAnsi="Arial" w:cs="Arial"/>
          <w:noProof/>
        </w:rPr>
        <w:t>13</w:t>
      </w:r>
      <w:r w:rsidRPr="00313BBB">
        <w:rPr>
          <w:rFonts w:ascii="Arial" w:hAnsi="Arial" w:cs="Arial"/>
        </w:rPr>
        <w:fldChar w:fldCharType="end"/>
      </w:r>
      <w:r w:rsidRPr="00313BBB">
        <w:rPr>
          <w:rFonts w:ascii="Arial" w:hAnsi="Arial" w:cs="Arial"/>
        </w:rPr>
        <w:t xml:space="preserve"> –</w:t>
      </w:r>
      <w:r>
        <w:rPr>
          <w:rFonts w:ascii="Arial" w:hAnsi="Arial" w:cs="Arial"/>
        </w:rPr>
        <w:t xml:space="preserve"> Пьезометрический график в системе теплоснабжения п. Синий Утес</w:t>
      </w:r>
    </w:p>
    <w:p w14:paraId="3CE9A6BB" w14:textId="77777777" w:rsidR="00E471D0" w:rsidRDefault="00E471D0" w:rsidP="00E471D0">
      <w:pPr>
        <w:jc w:val="center"/>
      </w:pPr>
    </w:p>
    <w:p w14:paraId="093C46EC" w14:textId="77777777" w:rsidR="00392697" w:rsidRDefault="00392697" w:rsidP="00392697"/>
    <w:p w14:paraId="68797937" w14:textId="77777777" w:rsidR="00392697" w:rsidRDefault="00392697" w:rsidP="00392697"/>
    <w:p w14:paraId="172C16A3" w14:textId="41B93D66" w:rsidR="00392697" w:rsidRDefault="00E471D0" w:rsidP="00E471D0">
      <w:pPr>
        <w:tabs>
          <w:tab w:val="center" w:pos="7285"/>
        </w:tabs>
        <w:jc w:val="center"/>
      </w:pPr>
      <w:r w:rsidRPr="00E471D0">
        <w:rPr>
          <w:noProof/>
        </w:rPr>
        <w:lastRenderedPageBreak/>
        <w:drawing>
          <wp:inline distT="0" distB="0" distL="0" distR="0" wp14:anchorId="4E26E509" wp14:editId="26A898D8">
            <wp:extent cx="8050842" cy="543560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8055049" cy="5438441"/>
                    </a:xfrm>
                    <a:prstGeom prst="rect">
                      <a:avLst/>
                    </a:prstGeom>
                  </pic:spPr>
                </pic:pic>
              </a:graphicData>
            </a:graphic>
          </wp:inline>
        </w:drawing>
      </w:r>
    </w:p>
    <w:p w14:paraId="7A753962" w14:textId="33DA4AAA" w:rsidR="00E471D0" w:rsidRDefault="00E471D0" w:rsidP="00E471D0">
      <w:pPr>
        <w:tabs>
          <w:tab w:val="center" w:pos="7285"/>
        </w:tabs>
        <w:jc w:val="center"/>
        <w:rPr>
          <w:rFonts w:ascii="Arial" w:hAnsi="Arial" w:cs="Arial"/>
        </w:rPr>
      </w:pPr>
      <w:r w:rsidRPr="00313BBB">
        <w:rPr>
          <w:rFonts w:ascii="Arial" w:hAnsi="Arial" w:cs="Arial"/>
        </w:rPr>
        <w:t xml:space="preserve">Рисунок </w:t>
      </w:r>
      <w:r w:rsidRPr="00313BBB">
        <w:rPr>
          <w:rFonts w:ascii="Arial" w:hAnsi="Arial" w:cs="Arial"/>
        </w:rPr>
        <w:fldChar w:fldCharType="begin"/>
      </w:r>
      <w:r w:rsidRPr="00313BBB">
        <w:rPr>
          <w:rFonts w:ascii="Arial" w:hAnsi="Arial" w:cs="Arial"/>
        </w:rPr>
        <w:instrText xml:space="preserve"> SEQ Рисунок \* ARABIC </w:instrText>
      </w:r>
      <w:r w:rsidRPr="00313BBB">
        <w:rPr>
          <w:rFonts w:ascii="Arial" w:hAnsi="Arial" w:cs="Arial"/>
        </w:rPr>
        <w:fldChar w:fldCharType="separate"/>
      </w:r>
      <w:r w:rsidR="00372D39">
        <w:rPr>
          <w:rFonts w:ascii="Arial" w:hAnsi="Arial" w:cs="Arial"/>
          <w:noProof/>
        </w:rPr>
        <w:t>14</w:t>
      </w:r>
      <w:r w:rsidRPr="00313BBB">
        <w:rPr>
          <w:rFonts w:ascii="Arial" w:hAnsi="Arial" w:cs="Arial"/>
        </w:rPr>
        <w:fldChar w:fldCharType="end"/>
      </w:r>
      <w:r w:rsidRPr="00313BBB">
        <w:rPr>
          <w:rFonts w:ascii="Arial" w:hAnsi="Arial" w:cs="Arial"/>
        </w:rPr>
        <w:t xml:space="preserve"> – </w:t>
      </w:r>
      <w:r>
        <w:rPr>
          <w:rFonts w:ascii="Arial" w:hAnsi="Arial" w:cs="Arial"/>
        </w:rPr>
        <w:t>Путь для построения пьезометрического графика в системе теплоснабжения п. Синий Утес</w:t>
      </w:r>
    </w:p>
    <w:p w14:paraId="5371E3D5" w14:textId="3A7A5A19" w:rsidR="00E471D0" w:rsidRDefault="00E471D0" w:rsidP="00E471D0">
      <w:pPr>
        <w:spacing w:before="100" w:beforeAutospacing="1" w:after="100" w:afterAutospacing="1"/>
        <w:jc w:val="center"/>
      </w:pPr>
      <w:r w:rsidRPr="00E471D0">
        <w:rPr>
          <w:noProof/>
        </w:rPr>
        <w:lastRenderedPageBreak/>
        <w:drawing>
          <wp:inline distT="0" distB="0" distL="0" distR="0" wp14:anchorId="18175DB0" wp14:editId="24640658">
            <wp:extent cx="7569200" cy="5175431"/>
            <wp:effectExtent l="0" t="0" r="0" b="0"/>
            <wp:docPr id="53" name="Рисунок 53" descr="C:\Users\atros\AppData\Local\Temp\{AAD3DC98-866C-4E37-9EFE-E8250F67FD6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tros\AppData\Local\Temp\{AAD3DC98-866C-4E37-9EFE-E8250F67FD6C}.tmp"/>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7577490" cy="5181099"/>
                    </a:xfrm>
                    <a:prstGeom prst="rect">
                      <a:avLst/>
                    </a:prstGeom>
                    <a:noFill/>
                    <a:ln>
                      <a:noFill/>
                    </a:ln>
                  </pic:spPr>
                </pic:pic>
              </a:graphicData>
            </a:graphic>
          </wp:inline>
        </w:drawing>
      </w:r>
    </w:p>
    <w:p w14:paraId="08B531EC" w14:textId="136DB4CF" w:rsidR="00E471D0" w:rsidRDefault="00E471D0" w:rsidP="00E471D0">
      <w:pPr>
        <w:jc w:val="center"/>
        <w:rPr>
          <w:rFonts w:ascii="Arial" w:hAnsi="Arial" w:cs="Arial"/>
        </w:rPr>
      </w:pPr>
      <w:r w:rsidRPr="00313BBB">
        <w:rPr>
          <w:rFonts w:ascii="Arial" w:hAnsi="Arial" w:cs="Arial"/>
        </w:rPr>
        <w:t xml:space="preserve">Рисунок </w:t>
      </w:r>
      <w:r w:rsidRPr="00313BBB">
        <w:rPr>
          <w:rFonts w:ascii="Arial" w:hAnsi="Arial" w:cs="Arial"/>
        </w:rPr>
        <w:fldChar w:fldCharType="begin"/>
      </w:r>
      <w:r w:rsidRPr="00313BBB">
        <w:rPr>
          <w:rFonts w:ascii="Arial" w:hAnsi="Arial" w:cs="Arial"/>
        </w:rPr>
        <w:instrText xml:space="preserve"> SEQ Рисунок \* ARABIC </w:instrText>
      </w:r>
      <w:r w:rsidRPr="00313BBB">
        <w:rPr>
          <w:rFonts w:ascii="Arial" w:hAnsi="Arial" w:cs="Arial"/>
        </w:rPr>
        <w:fldChar w:fldCharType="separate"/>
      </w:r>
      <w:r w:rsidR="00372D39">
        <w:rPr>
          <w:rFonts w:ascii="Arial" w:hAnsi="Arial" w:cs="Arial"/>
          <w:noProof/>
        </w:rPr>
        <w:t>15</w:t>
      </w:r>
      <w:r w:rsidRPr="00313BBB">
        <w:rPr>
          <w:rFonts w:ascii="Arial" w:hAnsi="Arial" w:cs="Arial"/>
        </w:rPr>
        <w:fldChar w:fldCharType="end"/>
      </w:r>
      <w:r w:rsidRPr="00313BBB">
        <w:rPr>
          <w:rFonts w:ascii="Arial" w:hAnsi="Arial" w:cs="Arial"/>
        </w:rPr>
        <w:t xml:space="preserve"> –</w:t>
      </w:r>
      <w:r>
        <w:rPr>
          <w:rFonts w:ascii="Arial" w:hAnsi="Arial" w:cs="Arial"/>
        </w:rPr>
        <w:t xml:space="preserve"> Пьезометрический график в системе теплоснабжения п. Синий Утес</w:t>
      </w:r>
    </w:p>
    <w:p w14:paraId="1C5040F1" w14:textId="0487FB70" w:rsidR="00E471D0" w:rsidRDefault="00CF2729" w:rsidP="00E471D0">
      <w:pPr>
        <w:tabs>
          <w:tab w:val="center" w:pos="7285"/>
        </w:tabs>
        <w:jc w:val="center"/>
      </w:pPr>
      <w:r w:rsidRPr="00CF2729">
        <w:rPr>
          <w:noProof/>
        </w:rPr>
        <w:lastRenderedPageBreak/>
        <w:drawing>
          <wp:inline distT="0" distB="0" distL="0" distR="0" wp14:anchorId="24BFC92D" wp14:editId="49D8E477">
            <wp:extent cx="8385908" cy="5156200"/>
            <wp:effectExtent l="0" t="0" r="0" b="0"/>
            <wp:docPr id="33" name="Рисунок 33" descr="F:\Схемы\Спасское СП 2026\Актуализация на 2027 год\Пьезометры\путь до санатори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Схемы\Спасское СП 2026\Актуализация на 2027 год\Пьезометры\путь до санатория.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389325" cy="5158301"/>
                    </a:xfrm>
                    <a:prstGeom prst="rect">
                      <a:avLst/>
                    </a:prstGeom>
                    <a:noFill/>
                    <a:ln>
                      <a:noFill/>
                    </a:ln>
                  </pic:spPr>
                </pic:pic>
              </a:graphicData>
            </a:graphic>
          </wp:inline>
        </w:drawing>
      </w:r>
    </w:p>
    <w:p w14:paraId="32AF5D3E" w14:textId="5F7A9363" w:rsidR="00CF2729" w:rsidRDefault="00CF2729" w:rsidP="00CF2729">
      <w:pPr>
        <w:tabs>
          <w:tab w:val="center" w:pos="7285"/>
        </w:tabs>
        <w:jc w:val="center"/>
        <w:rPr>
          <w:rFonts w:ascii="Arial" w:hAnsi="Arial" w:cs="Arial"/>
        </w:rPr>
      </w:pPr>
      <w:r w:rsidRPr="00313BBB">
        <w:rPr>
          <w:rFonts w:ascii="Arial" w:hAnsi="Arial" w:cs="Arial"/>
        </w:rPr>
        <w:t xml:space="preserve">Рисунок </w:t>
      </w:r>
      <w:r w:rsidRPr="00313BBB">
        <w:rPr>
          <w:rFonts w:ascii="Arial" w:hAnsi="Arial" w:cs="Arial"/>
        </w:rPr>
        <w:fldChar w:fldCharType="begin"/>
      </w:r>
      <w:r w:rsidRPr="00313BBB">
        <w:rPr>
          <w:rFonts w:ascii="Arial" w:hAnsi="Arial" w:cs="Arial"/>
        </w:rPr>
        <w:instrText xml:space="preserve"> SEQ Рисунок \* ARABIC </w:instrText>
      </w:r>
      <w:r w:rsidRPr="00313BBB">
        <w:rPr>
          <w:rFonts w:ascii="Arial" w:hAnsi="Arial" w:cs="Arial"/>
        </w:rPr>
        <w:fldChar w:fldCharType="separate"/>
      </w:r>
      <w:r w:rsidR="00372D39">
        <w:rPr>
          <w:rFonts w:ascii="Arial" w:hAnsi="Arial" w:cs="Arial"/>
          <w:noProof/>
        </w:rPr>
        <w:t>16</w:t>
      </w:r>
      <w:r w:rsidRPr="00313BBB">
        <w:rPr>
          <w:rFonts w:ascii="Arial" w:hAnsi="Arial" w:cs="Arial"/>
        </w:rPr>
        <w:fldChar w:fldCharType="end"/>
      </w:r>
      <w:r w:rsidRPr="00313BBB">
        <w:rPr>
          <w:rFonts w:ascii="Arial" w:hAnsi="Arial" w:cs="Arial"/>
        </w:rPr>
        <w:t xml:space="preserve"> – </w:t>
      </w:r>
      <w:r>
        <w:rPr>
          <w:rFonts w:ascii="Arial" w:hAnsi="Arial" w:cs="Arial"/>
        </w:rPr>
        <w:t>Путь для построения пьезометрического графика в системе теплоснабжения п. Синий Утес</w:t>
      </w:r>
    </w:p>
    <w:p w14:paraId="448EA8C1" w14:textId="54081516" w:rsidR="00CF2729" w:rsidRDefault="00CF2729" w:rsidP="00CF2729">
      <w:pPr>
        <w:tabs>
          <w:tab w:val="center" w:pos="7285"/>
        </w:tabs>
        <w:jc w:val="center"/>
        <w:rPr>
          <w:rFonts w:ascii="Arial" w:hAnsi="Arial" w:cs="Arial"/>
        </w:rPr>
      </w:pPr>
    </w:p>
    <w:p w14:paraId="551DBFA3" w14:textId="77777777" w:rsidR="00CF2729" w:rsidRDefault="00CF2729" w:rsidP="00CF2729">
      <w:pPr>
        <w:tabs>
          <w:tab w:val="center" w:pos="7285"/>
        </w:tabs>
        <w:jc w:val="center"/>
        <w:rPr>
          <w:rFonts w:ascii="Arial" w:hAnsi="Arial" w:cs="Arial"/>
        </w:rPr>
      </w:pPr>
    </w:p>
    <w:p w14:paraId="6939296E" w14:textId="74AB1449" w:rsidR="00CF2729" w:rsidRDefault="00372D39" w:rsidP="00E471D0">
      <w:pPr>
        <w:tabs>
          <w:tab w:val="center" w:pos="7285"/>
        </w:tabs>
        <w:jc w:val="center"/>
      </w:pPr>
      <w:r>
        <w:pict w14:anchorId="277941E3">
          <v:shape id="_x0000_i1027" type="#_x0000_t75" style="width:727.35pt;height:325.35pt">
            <v:imagedata r:id="rId29" o:title="pyezo"/>
          </v:shape>
        </w:pict>
      </w:r>
    </w:p>
    <w:p w14:paraId="5BE188D1" w14:textId="07D1C2E6" w:rsidR="00CF2729" w:rsidRDefault="00CF2729" w:rsidP="00CF2729">
      <w:pPr>
        <w:jc w:val="center"/>
        <w:rPr>
          <w:rFonts w:ascii="Arial" w:hAnsi="Arial" w:cs="Arial"/>
        </w:rPr>
      </w:pPr>
      <w:r w:rsidRPr="00313BBB">
        <w:rPr>
          <w:rFonts w:ascii="Arial" w:hAnsi="Arial" w:cs="Arial"/>
        </w:rPr>
        <w:t xml:space="preserve">Рисунок </w:t>
      </w:r>
      <w:r w:rsidRPr="00313BBB">
        <w:rPr>
          <w:rFonts w:ascii="Arial" w:hAnsi="Arial" w:cs="Arial"/>
        </w:rPr>
        <w:fldChar w:fldCharType="begin"/>
      </w:r>
      <w:r w:rsidRPr="00313BBB">
        <w:rPr>
          <w:rFonts w:ascii="Arial" w:hAnsi="Arial" w:cs="Arial"/>
        </w:rPr>
        <w:instrText xml:space="preserve"> SEQ Рисунок \* ARABIC </w:instrText>
      </w:r>
      <w:r w:rsidRPr="00313BBB">
        <w:rPr>
          <w:rFonts w:ascii="Arial" w:hAnsi="Arial" w:cs="Arial"/>
        </w:rPr>
        <w:fldChar w:fldCharType="separate"/>
      </w:r>
      <w:r w:rsidR="00372D39">
        <w:rPr>
          <w:rFonts w:ascii="Arial" w:hAnsi="Arial" w:cs="Arial"/>
          <w:noProof/>
        </w:rPr>
        <w:t>17</w:t>
      </w:r>
      <w:r w:rsidRPr="00313BBB">
        <w:rPr>
          <w:rFonts w:ascii="Arial" w:hAnsi="Arial" w:cs="Arial"/>
        </w:rPr>
        <w:fldChar w:fldCharType="end"/>
      </w:r>
      <w:r w:rsidRPr="00313BBB">
        <w:rPr>
          <w:rFonts w:ascii="Arial" w:hAnsi="Arial" w:cs="Arial"/>
        </w:rPr>
        <w:t xml:space="preserve"> –</w:t>
      </w:r>
      <w:r>
        <w:rPr>
          <w:rFonts w:ascii="Arial" w:hAnsi="Arial" w:cs="Arial"/>
        </w:rPr>
        <w:t xml:space="preserve"> Пьезометрический график в системе теплоснабжения п. Синий Утес</w:t>
      </w:r>
    </w:p>
    <w:p w14:paraId="623627AF" w14:textId="77777777" w:rsidR="00CF2729" w:rsidRPr="00F35663" w:rsidRDefault="00CF2729" w:rsidP="00E471D0">
      <w:pPr>
        <w:tabs>
          <w:tab w:val="center" w:pos="7285"/>
        </w:tabs>
        <w:jc w:val="center"/>
        <w:sectPr w:rsidR="00CF2729" w:rsidRPr="00F35663" w:rsidSect="001052C9">
          <w:pgSz w:w="16838" w:h="11906" w:orient="landscape"/>
          <w:pgMar w:top="1701" w:right="1134" w:bottom="851" w:left="1134" w:header="709" w:footer="709" w:gutter="0"/>
          <w:cols w:space="708"/>
          <w:docGrid w:linePitch="360"/>
        </w:sectPr>
      </w:pPr>
    </w:p>
    <w:bookmarkEnd w:id="189"/>
    <w:bookmarkEnd w:id="190"/>
    <w:bookmarkEnd w:id="191"/>
    <w:bookmarkEnd w:id="192"/>
    <w:bookmarkEnd w:id="193"/>
    <w:bookmarkEnd w:id="194"/>
    <w:bookmarkEnd w:id="195"/>
    <w:bookmarkEnd w:id="196"/>
    <w:bookmarkEnd w:id="197"/>
    <w:bookmarkEnd w:id="198"/>
    <w:bookmarkEnd w:id="199"/>
    <w:p w14:paraId="67BBCB92" w14:textId="77777777" w:rsidR="00DE4EAF" w:rsidRDefault="00CC4DA7" w:rsidP="00CC4DA7">
      <w:pPr>
        <w:spacing w:line="276" w:lineRule="auto"/>
        <w:ind w:firstLine="709"/>
        <w:jc w:val="both"/>
        <w:rPr>
          <w:rFonts w:ascii="Arial" w:hAnsi="Arial" w:cs="Arial"/>
        </w:rPr>
      </w:pPr>
      <w:r>
        <w:rPr>
          <w:rFonts w:ascii="Arial" w:hAnsi="Arial" w:cs="Arial"/>
        </w:rPr>
        <w:lastRenderedPageBreak/>
        <w:t>Анализ</w:t>
      </w:r>
      <w:r w:rsidR="00DE4EAF" w:rsidRPr="003A7479">
        <w:rPr>
          <w:rFonts w:ascii="Arial" w:hAnsi="Arial" w:cs="Arial"/>
        </w:rPr>
        <w:t xml:space="preserve"> пьезометрических графиков показывает, что на концевых участках анализируемых н</w:t>
      </w:r>
      <w:r w:rsidR="00DE4EAF">
        <w:rPr>
          <w:rFonts w:ascii="Arial" w:hAnsi="Arial" w:cs="Arial"/>
        </w:rPr>
        <w:t>аправлений обеспечивается достаточный располагаемый напор.</w:t>
      </w:r>
    </w:p>
    <w:p w14:paraId="2A7D7C34" w14:textId="77777777" w:rsidR="00F92E60" w:rsidRDefault="00F92E60" w:rsidP="00CC4DA7">
      <w:pPr>
        <w:spacing w:line="276" w:lineRule="auto"/>
        <w:ind w:firstLine="709"/>
        <w:jc w:val="both"/>
        <w:rPr>
          <w:rFonts w:ascii="Arial" w:hAnsi="Arial" w:cs="Arial"/>
        </w:rPr>
      </w:pPr>
    </w:p>
    <w:p w14:paraId="2B129A67" w14:textId="77777777" w:rsidR="00D97FF7" w:rsidRPr="00DE4EAF" w:rsidRDefault="00D97FF7" w:rsidP="00DE4EAF">
      <w:pPr>
        <w:pStyle w:val="32"/>
        <w:spacing w:before="0" w:line="276" w:lineRule="auto"/>
        <w:jc w:val="both"/>
        <w:rPr>
          <w:rFonts w:ascii="Arial" w:hAnsi="Arial" w:cs="Arial"/>
          <w:b/>
          <w:color w:val="auto"/>
          <w:lang w:val="ru-RU"/>
        </w:rPr>
      </w:pPr>
      <w:bookmarkStart w:id="200" w:name="_Toc227321525"/>
      <w:r w:rsidRPr="00DE4EAF">
        <w:rPr>
          <w:rFonts w:ascii="Arial" w:hAnsi="Arial" w:cs="Arial"/>
          <w:b/>
          <w:color w:val="auto"/>
          <w:lang w:val="ru-RU"/>
        </w:rPr>
        <w:t>1.3.9. Статистика отказов тепловых сетей (аварийные ситуации) за последние 5 лет</w:t>
      </w:r>
      <w:bookmarkEnd w:id="185"/>
      <w:bookmarkEnd w:id="186"/>
      <w:bookmarkEnd w:id="187"/>
      <w:bookmarkEnd w:id="188"/>
      <w:bookmarkEnd w:id="200"/>
    </w:p>
    <w:p w14:paraId="03BA2E26" w14:textId="77777777" w:rsidR="00DE4EAF" w:rsidRPr="0016282C" w:rsidRDefault="00DE4EAF" w:rsidP="00DE4EAF">
      <w:pPr>
        <w:pStyle w:val="afa"/>
        <w:spacing w:before="240" w:line="276" w:lineRule="auto"/>
        <w:ind w:firstLine="708"/>
        <w:rPr>
          <w:rFonts w:ascii="Arial" w:hAnsi="Arial" w:cs="Arial"/>
          <w:sz w:val="24"/>
          <w:szCs w:val="24"/>
        </w:rPr>
      </w:pPr>
      <w:r w:rsidRPr="0016282C">
        <w:rPr>
          <w:rFonts w:ascii="Arial" w:hAnsi="Arial" w:cs="Arial"/>
          <w:sz w:val="24"/>
          <w:szCs w:val="24"/>
        </w:rPr>
        <w:t xml:space="preserve">Статистика отказов (аварий) тепловых сетей </w:t>
      </w:r>
      <w:r w:rsidR="0016282C">
        <w:rPr>
          <w:rFonts w:ascii="Arial" w:hAnsi="Arial" w:cs="Arial"/>
          <w:sz w:val="24"/>
          <w:szCs w:val="24"/>
        </w:rPr>
        <w:t xml:space="preserve">в системе теплоснабжения </w:t>
      </w:r>
      <w:r w:rsidR="00551A1C">
        <w:rPr>
          <w:rFonts w:ascii="Arial" w:hAnsi="Arial" w:cs="Arial"/>
          <w:sz w:val="24"/>
          <w:szCs w:val="24"/>
        </w:rPr>
        <w:t>Спасск</w:t>
      </w:r>
      <w:r w:rsidR="00A82B41">
        <w:rPr>
          <w:rFonts w:ascii="Arial" w:hAnsi="Arial" w:cs="Arial"/>
          <w:sz w:val="24"/>
          <w:szCs w:val="24"/>
        </w:rPr>
        <w:t>ого сельского поселения не представлена</w:t>
      </w:r>
      <w:r w:rsidRPr="0016282C">
        <w:rPr>
          <w:rFonts w:ascii="Arial" w:hAnsi="Arial" w:cs="Arial"/>
          <w:sz w:val="24"/>
          <w:szCs w:val="24"/>
        </w:rPr>
        <w:t>.</w:t>
      </w:r>
    </w:p>
    <w:p w14:paraId="18891B48" w14:textId="77777777" w:rsidR="00004C7B" w:rsidRPr="00FA1A10" w:rsidRDefault="00004C7B" w:rsidP="00FA1A10">
      <w:pPr>
        <w:spacing w:line="360" w:lineRule="auto"/>
        <w:ind w:firstLine="708"/>
        <w:jc w:val="both"/>
      </w:pPr>
    </w:p>
    <w:p w14:paraId="5EE86AD4" w14:textId="77777777" w:rsidR="00D97FF7" w:rsidRPr="0057277A" w:rsidRDefault="00D97FF7" w:rsidP="0057277A">
      <w:pPr>
        <w:pStyle w:val="32"/>
        <w:spacing w:before="0" w:line="276" w:lineRule="auto"/>
        <w:jc w:val="both"/>
        <w:rPr>
          <w:rFonts w:ascii="Arial" w:hAnsi="Arial" w:cs="Arial"/>
          <w:b/>
          <w:color w:val="auto"/>
          <w:lang w:val="ru-RU"/>
        </w:rPr>
      </w:pPr>
      <w:bookmarkStart w:id="201" w:name="_Toc453770373"/>
      <w:bookmarkStart w:id="202" w:name="_Toc470813130"/>
      <w:bookmarkStart w:id="203" w:name="_Toc524886685"/>
      <w:bookmarkStart w:id="204" w:name="_Toc72448974"/>
      <w:bookmarkStart w:id="205" w:name="_Toc227321526"/>
      <w:r w:rsidRPr="0057277A">
        <w:rPr>
          <w:rFonts w:ascii="Arial" w:hAnsi="Arial" w:cs="Arial"/>
          <w:b/>
          <w:color w:val="auto"/>
          <w:lang w:val="ru-RU"/>
        </w:rPr>
        <w:t>1.3.10. Статистика восстановления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bookmarkEnd w:id="201"/>
      <w:bookmarkEnd w:id="202"/>
      <w:bookmarkEnd w:id="203"/>
      <w:bookmarkEnd w:id="204"/>
      <w:bookmarkEnd w:id="205"/>
    </w:p>
    <w:p w14:paraId="15572068" w14:textId="77777777" w:rsidR="00D97FF7" w:rsidRPr="00FA1A10" w:rsidRDefault="00D97FF7" w:rsidP="00FA1A10">
      <w:pPr>
        <w:spacing w:line="276" w:lineRule="auto"/>
      </w:pPr>
    </w:p>
    <w:p w14:paraId="4A830402" w14:textId="77777777" w:rsidR="00907E4C" w:rsidRPr="0057277A" w:rsidRDefault="00907E4C" w:rsidP="0016282C">
      <w:pPr>
        <w:pStyle w:val="afa"/>
        <w:spacing w:line="276" w:lineRule="auto"/>
        <w:ind w:firstLine="708"/>
        <w:rPr>
          <w:rFonts w:ascii="Arial" w:hAnsi="Arial" w:cs="Arial"/>
          <w:sz w:val="24"/>
          <w:szCs w:val="24"/>
        </w:rPr>
      </w:pPr>
      <w:r w:rsidRPr="0057277A">
        <w:rPr>
          <w:rFonts w:ascii="Arial" w:hAnsi="Arial" w:cs="Arial"/>
          <w:sz w:val="24"/>
          <w:szCs w:val="24"/>
        </w:rPr>
        <w:t>Статистика восстановлений (аварийно-восстановительных ремонтов) тепловых сетей не представлена.</w:t>
      </w:r>
    </w:p>
    <w:p w14:paraId="1F3D8C7B" w14:textId="77777777" w:rsidR="00D97FF7" w:rsidRPr="00FA1A10" w:rsidRDefault="00D97FF7" w:rsidP="00FA1A10">
      <w:pPr>
        <w:pStyle w:val="af"/>
        <w:spacing w:line="276" w:lineRule="auto"/>
      </w:pPr>
    </w:p>
    <w:p w14:paraId="174316AA" w14:textId="77777777" w:rsidR="00D97FF7" w:rsidRPr="0057277A" w:rsidRDefault="00D97FF7" w:rsidP="0057277A">
      <w:pPr>
        <w:pStyle w:val="32"/>
        <w:spacing w:before="0" w:line="276" w:lineRule="auto"/>
        <w:jc w:val="both"/>
        <w:rPr>
          <w:rFonts w:ascii="Arial" w:hAnsi="Arial" w:cs="Arial"/>
          <w:b/>
          <w:color w:val="auto"/>
          <w:lang w:val="ru-RU"/>
        </w:rPr>
      </w:pPr>
      <w:bookmarkStart w:id="206" w:name="_Toc453770374"/>
      <w:bookmarkStart w:id="207" w:name="_Toc470813131"/>
      <w:bookmarkStart w:id="208" w:name="_Toc524886686"/>
      <w:bookmarkStart w:id="209" w:name="_Toc72448975"/>
      <w:bookmarkStart w:id="210" w:name="_Toc227321527"/>
      <w:r w:rsidRPr="0057277A">
        <w:rPr>
          <w:rFonts w:ascii="Arial" w:hAnsi="Arial" w:cs="Arial"/>
          <w:b/>
          <w:color w:val="auto"/>
          <w:lang w:val="ru-RU"/>
        </w:rPr>
        <w:t>1.3.11. Описание процедур диагностики состояния тепловых сетей и планирования капитальных (текущих) ремонтов</w:t>
      </w:r>
      <w:bookmarkEnd w:id="206"/>
      <w:bookmarkEnd w:id="207"/>
      <w:bookmarkEnd w:id="208"/>
      <w:bookmarkEnd w:id="209"/>
      <w:bookmarkEnd w:id="210"/>
    </w:p>
    <w:p w14:paraId="03C93248" w14:textId="77777777" w:rsidR="00D97FF7" w:rsidRPr="0057277A" w:rsidRDefault="00D97FF7" w:rsidP="0057277A">
      <w:pPr>
        <w:spacing w:line="276" w:lineRule="auto"/>
        <w:ind w:firstLine="709"/>
        <w:jc w:val="both"/>
        <w:rPr>
          <w:rFonts w:ascii="Arial" w:hAnsi="Arial" w:cs="Arial"/>
          <w:b/>
        </w:rPr>
      </w:pPr>
    </w:p>
    <w:p w14:paraId="589AA250" w14:textId="77777777" w:rsidR="00907E4C" w:rsidRPr="0057277A" w:rsidRDefault="00907E4C" w:rsidP="0057277A">
      <w:pPr>
        <w:pStyle w:val="Default"/>
        <w:spacing w:line="276" w:lineRule="auto"/>
        <w:ind w:firstLine="709"/>
        <w:jc w:val="both"/>
        <w:rPr>
          <w:rFonts w:ascii="Arial" w:hAnsi="Arial" w:cs="Arial"/>
        </w:rPr>
      </w:pPr>
      <w:r w:rsidRPr="0057277A">
        <w:rPr>
          <w:rFonts w:ascii="Arial" w:hAnsi="Arial" w:cs="Arial"/>
        </w:rPr>
        <w:t xml:space="preserve">Диагностика состояния тепловых сетей </w:t>
      </w:r>
      <w:r w:rsidR="00551A1C">
        <w:rPr>
          <w:rFonts w:ascii="Arial" w:hAnsi="Arial" w:cs="Arial"/>
        </w:rPr>
        <w:t>Спасск</w:t>
      </w:r>
      <w:r w:rsidR="00C91E8D" w:rsidRPr="0057277A">
        <w:rPr>
          <w:rFonts w:ascii="Arial" w:hAnsi="Arial" w:cs="Arial"/>
        </w:rPr>
        <w:t xml:space="preserve">ого сельского поселения </w:t>
      </w:r>
      <w:r w:rsidR="00551A1C">
        <w:rPr>
          <w:rFonts w:ascii="Arial" w:hAnsi="Arial" w:cs="Arial"/>
        </w:rPr>
        <w:t>Томск</w:t>
      </w:r>
      <w:r w:rsidR="00C91E8D" w:rsidRPr="0057277A">
        <w:rPr>
          <w:rFonts w:ascii="Arial" w:hAnsi="Arial" w:cs="Arial"/>
        </w:rPr>
        <w:t>ого района</w:t>
      </w:r>
      <w:r w:rsidRPr="0057277A">
        <w:rPr>
          <w:rFonts w:ascii="Arial" w:hAnsi="Arial" w:cs="Arial"/>
        </w:rPr>
        <w:t xml:space="preserve"> ведется следующими способами: </w:t>
      </w:r>
    </w:p>
    <w:p w14:paraId="3F51ACB5" w14:textId="77777777" w:rsidR="00907E4C" w:rsidRPr="0057277A" w:rsidRDefault="00907E4C" w:rsidP="00CD48A4">
      <w:pPr>
        <w:numPr>
          <w:ilvl w:val="0"/>
          <w:numId w:val="9"/>
        </w:numPr>
        <w:autoSpaceDE w:val="0"/>
        <w:autoSpaceDN w:val="0"/>
        <w:adjustRightInd w:val="0"/>
        <w:spacing w:line="276" w:lineRule="auto"/>
        <w:jc w:val="both"/>
        <w:rPr>
          <w:rFonts w:ascii="Arial" w:hAnsi="Arial" w:cs="Arial"/>
          <w:color w:val="000000"/>
        </w:rPr>
      </w:pPr>
      <w:r w:rsidRPr="0057277A">
        <w:rPr>
          <w:rFonts w:ascii="Arial" w:hAnsi="Arial" w:cs="Arial"/>
          <w:color w:val="000000"/>
        </w:rPr>
        <w:t xml:space="preserve">гидравлические испытания тепловых сетей на прочность и плотность – один раз в год по утвержденному графику; </w:t>
      </w:r>
    </w:p>
    <w:p w14:paraId="3B5B66D5" w14:textId="77777777" w:rsidR="00907E4C" w:rsidRPr="0057277A" w:rsidRDefault="00907E4C" w:rsidP="00CD48A4">
      <w:pPr>
        <w:numPr>
          <w:ilvl w:val="0"/>
          <w:numId w:val="9"/>
        </w:numPr>
        <w:autoSpaceDE w:val="0"/>
        <w:autoSpaceDN w:val="0"/>
        <w:adjustRightInd w:val="0"/>
        <w:spacing w:line="276" w:lineRule="auto"/>
        <w:jc w:val="both"/>
        <w:rPr>
          <w:rFonts w:ascii="Arial" w:hAnsi="Arial" w:cs="Arial"/>
          <w:color w:val="000000"/>
        </w:rPr>
      </w:pPr>
      <w:r w:rsidRPr="0057277A">
        <w:rPr>
          <w:rFonts w:ascii="Arial" w:hAnsi="Arial" w:cs="Arial"/>
          <w:color w:val="000000"/>
        </w:rPr>
        <w:t xml:space="preserve">шурфовка тепловых сетей – по утвержденному графику в межотопительный сезон; </w:t>
      </w:r>
    </w:p>
    <w:p w14:paraId="3C84D35E" w14:textId="77777777" w:rsidR="00907E4C" w:rsidRPr="0057277A" w:rsidRDefault="00907E4C" w:rsidP="00CD48A4">
      <w:pPr>
        <w:numPr>
          <w:ilvl w:val="0"/>
          <w:numId w:val="9"/>
        </w:numPr>
        <w:autoSpaceDE w:val="0"/>
        <w:autoSpaceDN w:val="0"/>
        <w:adjustRightInd w:val="0"/>
        <w:spacing w:line="276" w:lineRule="auto"/>
        <w:jc w:val="both"/>
        <w:rPr>
          <w:rFonts w:ascii="Arial" w:hAnsi="Arial" w:cs="Arial"/>
          <w:color w:val="000000"/>
        </w:rPr>
      </w:pPr>
      <w:r w:rsidRPr="0057277A">
        <w:rPr>
          <w:rFonts w:ascii="Arial" w:hAnsi="Arial" w:cs="Arial"/>
          <w:color w:val="000000"/>
        </w:rPr>
        <w:t xml:space="preserve">тепловизионная диагностика – в отопительный сезон для локализации порывов тепловых сетей. </w:t>
      </w:r>
    </w:p>
    <w:p w14:paraId="4EAD9CC2" w14:textId="77777777" w:rsidR="00907E4C" w:rsidRPr="0057277A" w:rsidRDefault="00907E4C" w:rsidP="0057277A">
      <w:pPr>
        <w:autoSpaceDE w:val="0"/>
        <w:autoSpaceDN w:val="0"/>
        <w:adjustRightInd w:val="0"/>
        <w:spacing w:line="276" w:lineRule="auto"/>
        <w:ind w:firstLine="709"/>
        <w:jc w:val="both"/>
        <w:rPr>
          <w:rFonts w:ascii="Arial" w:hAnsi="Arial" w:cs="Arial"/>
          <w:color w:val="000000"/>
        </w:rPr>
      </w:pPr>
      <w:r w:rsidRPr="0057277A">
        <w:rPr>
          <w:rFonts w:ascii="Arial" w:hAnsi="Arial" w:cs="Arial"/>
          <w:color w:val="000000"/>
        </w:rPr>
        <w:t xml:space="preserve">По результатам испытаний составляется акт проведения испытаний, в котором фиксируются все обнаруженные при испытаниях дефекты на тепловых сетях. </w:t>
      </w:r>
    </w:p>
    <w:p w14:paraId="75638F9F" w14:textId="77777777" w:rsidR="00A53AB5" w:rsidRPr="0057277A" w:rsidRDefault="00907E4C" w:rsidP="0057277A">
      <w:pPr>
        <w:spacing w:line="276" w:lineRule="auto"/>
        <w:ind w:firstLine="709"/>
        <w:jc w:val="both"/>
        <w:rPr>
          <w:rFonts w:ascii="Arial" w:hAnsi="Arial" w:cs="Arial"/>
        </w:rPr>
      </w:pPr>
      <w:r w:rsidRPr="0057277A">
        <w:rPr>
          <w:rFonts w:ascii="Arial" w:hAnsi="Arial" w:cs="Arial"/>
        </w:rPr>
        <w:t>Планирование текущих и капитальных ремонтов производится исходя из нормативного срока эксплуатации и межремонтного периода объектов системы теплоснабжения, а также на основании выявленных при гидравлических испытаниях дефектов.</w:t>
      </w:r>
    </w:p>
    <w:p w14:paraId="0789BC1A" w14:textId="77777777" w:rsidR="0004240C" w:rsidRDefault="0004240C" w:rsidP="00FA1A10">
      <w:pPr>
        <w:pStyle w:val="af"/>
        <w:spacing w:line="276" w:lineRule="auto"/>
        <w:rPr>
          <w:rFonts w:eastAsia="Times New Roman"/>
          <w:lang w:eastAsia="ru-RU" w:bidi="ar-SA"/>
        </w:rPr>
      </w:pPr>
    </w:p>
    <w:p w14:paraId="4852E567" w14:textId="77777777" w:rsidR="00D97FF7" w:rsidRPr="0057277A" w:rsidRDefault="00D97FF7" w:rsidP="0057277A">
      <w:pPr>
        <w:pStyle w:val="32"/>
        <w:spacing w:before="0" w:line="276" w:lineRule="auto"/>
        <w:jc w:val="both"/>
        <w:rPr>
          <w:rFonts w:ascii="Arial" w:hAnsi="Arial" w:cs="Arial"/>
          <w:b/>
          <w:color w:val="auto"/>
          <w:lang w:val="ru-RU"/>
        </w:rPr>
      </w:pPr>
      <w:bookmarkStart w:id="211" w:name="_Toc453770375"/>
      <w:bookmarkStart w:id="212" w:name="_Toc470813132"/>
      <w:bookmarkStart w:id="213" w:name="_Toc524886687"/>
      <w:bookmarkStart w:id="214" w:name="_Toc72448976"/>
      <w:bookmarkStart w:id="215" w:name="_Toc227321528"/>
      <w:r w:rsidRPr="0057277A">
        <w:rPr>
          <w:rFonts w:ascii="Arial" w:hAnsi="Arial" w:cs="Arial"/>
          <w:b/>
          <w:color w:val="auto"/>
          <w:lang w:val="ru-RU"/>
        </w:rPr>
        <w:t>1.3.12. Описание периодичности и соответствия требованиям технических регламентов и иным обязательным требованиям процедур летнего ремонта с параметрами и методами испытаний (гидравлических, температурных, на тепловые потери) тепловых сетей</w:t>
      </w:r>
      <w:bookmarkEnd w:id="211"/>
      <w:bookmarkEnd w:id="212"/>
      <w:bookmarkEnd w:id="213"/>
      <w:bookmarkEnd w:id="214"/>
      <w:bookmarkEnd w:id="215"/>
    </w:p>
    <w:p w14:paraId="2F377CCE" w14:textId="77777777" w:rsidR="00D97FF7" w:rsidRPr="00A53AB5" w:rsidRDefault="00D97FF7" w:rsidP="0057277A">
      <w:pPr>
        <w:spacing w:line="360" w:lineRule="auto"/>
        <w:ind w:firstLine="709"/>
        <w:jc w:val="both"/>
      </w:pPr>
    </w:p>
    <w:p w14:paraId="7EBBC33F" w14:textId="77777777" w:rsidR="0004240C" w:rsidRPr="0057277A" w:rsidRDefault="0004240C" w:rsidP="0057277A">
      <w:pPr>
        <w:autoSpaceDE w:val="0"/>
        <w:autoSpaceDN w:val="0"/>
        <w:adjustRightInd w:val="0"/>
        <w:spacing w:line="276" w:lineRule="auto"/>
        <w:ind w:firstLine="709"/>
        <w:jc w:val="both"/>
        <w:rPr>
          <w:rFonts w:ascii="Arial" w:hAnsi="Arial" w:cs="Arial"/>
          <w:color w:val="000000"/>
        </w:rPr>
      </w:pPr>
      <w:r w:rsidRPr="0057277A">
        <w:rPr>
          <w:rFonts w:ascii="Arial" w:hAnsi="Arial" w:cs="Arial"/>
          <w:color w:val="000000"/>
        </w:rPr>
        <w:t xml:space="preserve">Согласно п. 6.82 МДК 4-02.2001 «Типовая инструкция по технической эксплуатации тепловых сетей систем коммунального теплоснабжения»: </w:t>
      </w:r>
    </w:p>
    <w:p w14:paraId="043E54FB" w14:textId="77777777" w:rsidR="0004240C" w:rsidRPr="0057277A" w:rsidRDefault="0004240C" w:rsidP="0057277A">
      <w:pPr>
        <w:autoSpaceDE w:val="0"/>
        <w:autoSpaceDN w:val="0"/>
        <w:adjustRightInd w:val="0"/>
        <w:spacing w:line="276" w:lineRule="auto"/>
        <w:ind w:firstLine="709"/>
        <w:jc w:val="both"/>
        <w:rPr>
          <w:rFonts w:ascii="Arial" w:hAnsi="Arial" w:cs="Arial"/>
          <w:color w:val="000000"/>
        </w:rPr>
      </w:pPr>
      <w:r w:rsidRPr="0057277A">
        <w:rPr>
          <w:rFonts w:ascii="Arial" w:hAnsi="Arial" w:cs="Arial"/>
          <w:color w:val="000000"/>
        </w:rPr>
        <w:t xml:space="preserve">Тепловые сети, находящиеся в эксплуатации, должны подвергаться следующим испытаниям: </w:t>
      </w:r>
    </w:p>
    <w:p w14:paraId="664ED5DB" w14:textId="77777777" w:rsidR="0004240C" w:rsidRPr="0057277A" w:rsidRDefault="0004240C" w:rsidP="00CD48A4">
      <w:pPr>
        <w:numPr>
          <w:ilvl w:val="0"/>
          <w:numId w:val="10"/>
        </w:numPr>
        <w:spacing w:line="276" w:lineRule="auto"/>
        <w:jc w:val="both"/>
        <w:rPr>
          <w:rFonts w:ascii="Arial" w:eastAsia="Calibri" w:hAnsi="Arial" w:cs="Arial"/>
          <w:lang w:bidi="en-US"/>
        </w:rPr>
      </w:pPr>
      <w:r w:rsidRPr="0057277A">
        <w:rPr>
          <w:rFonts w:ascii="Arial" w:eastAsia="Calibri" w:hAnsi="Arial" w:cs="Arial"/>
          <w:lang w:bidi="en-US"/>
        </w:rPr>
        <w:lastRenderedPageBreak/>
        <w:t>гидравлическим испытаниям с целью проверки прочности и плотности трубопроводов, их элементов и арматуры;</w:t>
      </w:r>
    </w:p>
    <w:p w14:paraId="796F26FE" w14:textId="77777777" w:rsidR="0004240C" w:rsidRPr="0057277A" w:rsidRDefault="0004240C" w:rsidP="00CD48A4">
      <w:pPr>
        <w:numPr>
          <w:ilvl w:val="0"/>
          <w:numId w:val="10"/>
        </w:numPr>
        <w:autoSpaceDE w:val="0"/>
        <w:autoSpaceDN w:val="0"/>
        <w:adjustRightInd w:val="0"/>
        <w:spacing w:line="276" w:lineRule="auto"/>
        <w:jc w:val="both"/>
        <w:rPr>
          <w:rFonts w:ascii="Arial" w:hAnsi="Arial" w:cs="Arial"/>
          <w:color w:val="000000"/>
        </w:rPr>
      </w:pPr>
      <w:r w:rsidRPr="0057277A">
        <w:rPr>
          <w:rFonts w:ascii="Arial" w:hAnsi="Arial" w:cs="Arial"/>
          <w:color w:val="000000"/>
        </w:rPr>
        <w:t xml:space="preserve">испытаниям на максимальную температуру теплоносителя для выявления дефектов трубопроводов и оборудования тепловой сети, контроля за их состоянием, проверки компенсирующей способности тепловой сети; </w:t>
      </w:r>
    </w:p>
    <w:p w14:paraId="3837E8D1" w14:textId="77777777" w:rsidR="0004240C" w:rsidRPr="0057277A" w:rsidRDefault="0004240C" w:rsidP="00CD48A4">
      <w:pPr>
        <w:numPr>
          <w:ilvl w:val="0"/>
          <w:numId w:val="10"/>
        </w:numPr>
        <w:autoSpaceDE w:val="0"/>
        <w:autoSpaceDN w:val="0"/>
        <w:adjustRightInd w:val="0"/>
        <w:spacing w:line="276" w:lineRule="auto"/>
        <w:jc w:val="both"/>
        <w:rPr>
          <w:rFonts w:ascii="Arial" w:hAnsi="Arial" w:cs="Arial"/>
          <w:color w:val="000000"/>
        </w:rPr>
      </w:pPr>
      <w:r w:rsidRPr="0057277A">
        <w:rPr>
          <w:rFonts w:ascii="Arial" w:hAnsi="Arial" w:cs="Arial"/>
          <w:color w:val="000000"/>
        </w:rPr>
        <w:t xml:space="preserve">испытаниям на тепловые потери для определения фактических тепловых потерь теплопроводами в зависимости от типа строительно-изоляционных конструкций, срока службы, состояния и условий эксплуатации; </w:t>
      </w:r>
    </w:p>
    <w:p w14:paraId="53EB6E38" w14:textId="77777777" w:rsidR="0004240C" w:rsidRPr="0057277A" w:rsidRDefault="0004240C" w:rsidP="00CD48A4">
      <w:pPr>
        <w:numPr>
          <w:ilvl w:val="0"/>
          <w:numId w:val="10"/>
        </w:numPr>
        <w:autoSpaceDE w:val="0"/>
        <w:autoSpaceDN w:val="0"/>
        <w:adjustRightInd w:val="0"/>
        <w:spacing w:line="276" w:lineRule="auto"/>
        <w:jc w:val="both"/>
        <w:rPr>
          <w:rFonts w:ascii="Arial" w:hAnsi="Arial" w:cs="Arial"/>
          <w:color w:val="000000"/>
        </w:rPr>
      </w:pPr>
      <w:r w:rsidRPr="0057277A">
        <w:rPr>
          <w:rFonts w:ascii="Arial" w:hAnsi="Arial" w:cs="Arial"/>
          <w:color w:val="000000"/>
        </w:rPr>
        <w:t xml:space="preserve">испытаниям на гидравлические потери для получения гидравлических характеристик трубопроводов; </w:t>
      </w:r>
    </w:p>
    <w:p w14:paraId="09F04173" w14:textId="77777777" w:rsidR="0004240C" w:rsidRPr="0057277A" w:rsidRDefault="0004240C" w:rsidP="00CD48A4">
      <w:pPr>
        <w:numPr>
          <w:ilvl w:val="0"/>
          <w:numId w:val="10"/>
        </w:numPr>
        <w:autoSpaceDE w:val="0"/>
        <w:autoSpaceDN w:val="0"/>
        <w:adjustRightInd w:val="0"/>
        <w:spacing w:line="276" w:lineRule="auto"/>
        <w:jc w:val="both"/>
        <w:rPr>
          <w:rFonts w:ascii="Arial" w:hAnsi="Arial" w:cs="Arial"/>
          <w:color w:val="000000"/>
        </w:rPr>
      </w:pPr>
      <w:r w:rsidRPr="0057277A">
        <w:rPr>
          <w:rFonts w:ascii="Arial" w:hAnsi="Arial" w:cs="Arial"/>
          <w:color w:val="000000"/>
        </w:rPr>
        <w:t xml:space="preserve">испытаниям на потенциалы блуждающих токов (электрическим измерениям для определения коррозионной агрессивности грунтов и опасного действия блуждающих токов на трубопроводы подземных тепловых сетей). </w:t>
      </w:r>
    </w:p>
    <w:p w14:paraId="610B89DB" w14:textId="77777777" w:rsidR="0004240C" w:rsidRPr="0057277A" w:rsidRDefault="0004240C" w:rsidP="0057277A">
      <w:pPr>
        <w:autoSpaceDE w:val="0"/>
        <w:autoSpaceDN w:val="0"/>
        <w:adjustRightInd w:val="0"/>
        <w:spacing w:line="276" w:lineRule="auto"/>
        <w:ind w:firstLine="709"/>
        <w:jc w:val="both"/>
        <w:rPr>
          <w:rFonts w:ascii="Arial" w:hAnsi="Arial" w:cs="Arial"/>
          <w:color w:val="000000"/>
        </w:rPr>
      </w:pPr>
      <w:r w:rsidRPr="0057277A">
        <w:rPr>
          <w:rFonts w:ascii="Arial" w:hAnsi="Arial" w:cs="Arial"/>
          <w:color w:val="000000"/>
        </w:rPr>
        <w:t xml:space="preserve">Все виды испытаний должны проводиться раздельно. Совмещение во времени двух видов испытаний не допускается. </w:t>
      </w:r>
    </w:p>
    <w:p w14:paraId="12B46F6D" w14:textId="77777777" w:rsidR="0004240C" w:rsidRPr="0057277A" w:rsidRDefault="0004240C" w:rsidP="0057277A">
      <w:pPr>
        <w:autoSpaceDE w:val="0"/>
        <w:autoSpaceDN w:val="0"/>
        <w:adjustRightInd w:val="0"/>
        <w:spacing w:line="276" w:lineRule="auto"/>
        <w:ind w:firstLine="709"/>
        <w:jc w:val="both"/>
        <w:rPr>
          <w:rFonts w:ascii="Arial" w:hAnsi="Arial" w:cs="Arial"/>
          <w:color w:val="000000"/>
        </w:rPr>
      </w:pPr>
      <w:r w:rsidRPr="0057277A">
        <w:rPr>
          <w:rFonts w:ascii="Arial" w:hAnsi="Arial" w:cs="Arial"/>
          <w:color w:val="000000"/>
        </w:rPr>
        <w:t xml:space="preserve">На каждый вид испытаний должна быть составлена рабочая программа, которая утверждается главным инженером ОЭТС. При получении тепловой энергии от источника тепла, принадлежащего другой организации, рабочая программа согласовывается с главным инженером этой организации. </w:t>
      </w:r>
    </w:p>
    <w:p w14:paraId="2F236C69" w14:textId="77777777" w:rsidR="0004240C" w:rsidRPr="0057277A" w:rsidRDefault="0004240C" w:rsidP="0057277A">
      <w:pPr>
        <w:autoSpaceDE w:val="0"/>
        <w:autoSpaceDN w:val="0"/>
        <w:adjustRightInd w:val="0"/>
        <w:spacing w:line="276" w:lineRule="auto"/>
        <w:ind w:firstLine="709"/>
        <w:jc w:val="both"/>
        <w:rPr>
          <w:rFonts w:ascii="Arial" w:hAnsi="Arial" w:cs="Arial"/>
          <w:color w:val="000000"/>
        </w:rPr>
      </w:pPr>
      <w:r w:rsidRPr="0057277A">
        <w:rPr>
          <w:rFonts w:ascii="Arial" w:hAnsi="Arial" w:cs="Arial"/>
          <w:color w:val="000000"/>
        </w:rPr>
        <w:t xml:space="preserve">За два дня до начала испытаний утвержденная программа передается диспетчеру ОЭТС и руководителю источника тепла для подготовки оборудования и установления требуемого режима работы сети. </w:t>
      </w:r>
    </w:p>
    <w:p w14:paraId="7D02BA61" w14:textId="77777777" w:rsidR="0004240C" w:rsidRPr="0057277A" w:rsidRDefault="0004240C" w:rsidP="0057277A">
      <w:pPr>
        <w:autoSpaceDE w:val="0"/>
        <w:autoSpaceDN w:val="0"/>
        <w:adjustRightInd w:val="0"/>
        <w:spacing w:line="276" w:lineRule="auto"/>
        <w:ind w:firstLine="709"/>
        <w:jc w:val="both"/>
        <w:rPr>
          <w:rFonts w:ascii="Arial" w:hAnsi="Arial" w:cs="Arial"/>
          <w:color w:val="000000"/>
        </w:rPr>
      </w:pPr>
      <w:r w:rsidRPr="0057277A">
        <w:rPr>
          <w:rFonts w:ascii="Arial" w:hAnsi="Arial" w:cs="Arial"/>
          <w:color w:val="000000"/>
        </w:rPr>
        <w:t xml:space="preserve">Рабочая программа испытания должна содержать следующие данные: </w:t>
      </w:r>
    </w:p>
    <w:p w14:paraId="6CB50AF4" w14:textId="77777777" w:rsidR="0004240C" w:rsidRPr="0057277A" w:rsidRDefault="0004240C" w:rsidP="00CD48A4">
      <w:pPr>
        <w:numPr>
          <w:ilvl w:val="0"/>
          <w:numId w:val="11"/>
        </w:numPr>
        <w:autoSpaceDE w:val="0"/>
        <w:autoSpaceDN w:val="0"/>
        <w:adjustRightInd w:val="0"/>
        <w:spacing w:line="276" w:lineRule="auto"/>
        <w:ind w:left="1134"/>
        <w:jc w:val="both"/>
        <w:rPr>
          <w:rFonts w:ascii="Arial" w:hAnsi="Arial" w:cs="Arial"/>
          <w:color w:val="000000"/>
        </w:rPr>
      </w:pPr>
      <w:r w:rsidRPr="0057277A">
        <w:rPr>
          <w:rFonts w:ascii="Arial" w:hAnsi="Arial" w:cs="Arial"/>
          <w:color w:val="000000"/>
        </w:rPr>
        <w:t xml:space="preserve">задачи и основные положения методики проведения испытания; </w:t>
      </w:r>
    </w:p>
    <w:p w14:paraId="78722C3F" w14:textId="77777777" w:rsidR="0004240C" w:rsidRPr="0057277A" w:rsidRDefault="0004240C" w:rsidP="00CD48A4">
      <w:pPr>
        <w:numPr>
          <w:ilvl w:val="0"/>
          <w:numId w:val="11"/>
        </w:numPr>
        <w:autoSpaceDE w:val="0"/>
        <w:autoSpaceDN w:val="0"/>
        <w:adjustRightInd w:val="0"/>
        <w:spacing w:line="276" w:lineRule="auto"/>
        <w:ind w:left="1134"/>
        <w:jc w:val="both"/>
        <w:rPr>
          <w:rFonts w:ascii="Arial" w:hAnsi="Arial" w:cs="Arial"/>
          <w:color w:val="000000"/>
        </w:rPr>
      </w:pPr>
      <w:r w:rsidRPr="0057277A">
        <w:rPr>
          <w:rFonts w:ascii="Arial" w:hAnsi="Arial" w:cs="Arial"/>
          <w:color w:val="000000"/>
        </w:rPr>
        <w:t xml:space="preserve">перечень подготовительных, организационных и технологических мероприятий; </w:t>
      </w:r>
    </w:p>
    <w:p w14:paraId="4F186598" w14:textId="77777777" w:rsidR="0004240C" w:rsidRPr="0057277A" w:rsidRDefault="0004240C" w:rsidP="00CD48A4">
      <w:pPr>
        <w:numPr>
          <w:ilvl w:val="0"/>
          <w:numId w:val="11"/>
        </w:numPr>
        <w:autoSpaceDE w:val="0"/>
        <w:autoSpaceDN w:val="0"/>
        <w:adjustRightInd w:val="0"/>
        <w:spacing w:line="276" w:lineRule="auto"/>
        <w:ind w:left="1134"/>
        <w:jc w:val="both"/>
        <w:rPr>
          <w:rFonts w:ascii="Arial" w:hAnsi="Arial" w:cs="Arial"/>
          <w:color w:val="000000"/>
        </w:rPr>
      </w:pPr>
      <w:r w:rsidRPr="0057277A">
        <w:rPr>
          <w:rFonts w:ascii="Arial" w:hAnsi="Arial" w:cs="Arial"/>
          <w:color w:val="000000"/>
        </w:rPr>
        <w:t xml:space="preserve">последовательность отдельных этапов и операций во время испытания; </w:t>
      </w:r>
    </w:p>
    <w:p w14:paraId="75FE6A08" w14:textId="77777777" w:rsidR="0004240C" w:rsidRPr="0057277A" w:rsidRDefault="0004240C" w:rsidP="00CD48A4">
      <w:pPr>
        <w:numPr>
          <w:ilvl w:val="0"/>
          <w:numId w:val="11"/>
        </w:numPr>
        <w:autoSpaceDE w:val="0"/>
        <w:autoSpaceDN w:val="0"/>
        <w:adjustRightInd w:val="0"/>
        <w:spacing w:line="276" w:lineRule="auto"/>
        <w:ind w:left="1134"/>
        <w:jc w:val="both"/>
        <w:rPr>
          <w:rFonts w:ascii="Arial" w:hAnsi="Arial" w:cs="Arial"/>
          <w:color w:val="000000"/>
        </w:rPr>
      </w:pPr>
      <w:r w:rsidRPr="0057277A">
        <w:rPr>
          <w:rFonts w:ascii="Arial" w:hAnsi="Arial" w:cs="Arial"/>
          <w:color w:val="000000"/>
        </w:rPr>
        <w:t xml:space="preserve">режимы работы оборудования источника тепла и тепловой сети (расход и параметры теплоносителя во время каждого этапа испытания); </w:t>
      </w:r>
    </w:p>
    <w:p w14:paraId="3C36B1BD" w14:textId="77777777" w:rsidR="0004240C" w:rsidRPr="0057277A" w:rsidRDefault="0004240C" w:rsidP="00CD48A4">
      <w:pPr>
        <w:numPr>
          <w:ilvl w:val="0"/>
          <w:numId w:val="11"/>
        </w:numPr>
        <w:autoSpaceDE w:val="0"/>
        <w:autoSpaceDN w:val="0"/>
        <w:adjustRightInd w:val="0"/>
        <w:spacing w:line="276" w:lineRule="auto"/>
        <w:ind w:left="1134"/>
        <w:jc w:val="both"/>
        <w:rPr>
          <w:rFonts w:ascii="Arial" w:hAnsi="Arial" w:cs="Arial"/>
          <w:color w:val="000000"/>
        </w:rPr>
      </w:pPr>
      <w:r w:rsidRPr="0057277A">
        <w:rPr>
          <w:rFonts w:ascii="Arial" w:hAnsi="Arial" w:cs="Arial"/>
          <w:color w:val="000000"/>
        </w:rPr>
        <w:t xml:space="preserve">схемы работы насосно-подогревательной установки источника тепла при каждом режиме испытания; </w:t>
      </w:r>
    </w:p>
    <w:p w14:paraId="194D6AD1" w14:textId="77777777" w:rsidR="0004240C" w:rsidRPr="0057277A" w:rsidRDefault="0004240C" w:rsidP="00CD48A4">
      <w:pPr>
        <w:numPr>
          <w:ilvl w:val="0"/>
          <w:numId w:val="11"/>
        </w:numPr>
        <w:autoSpaceDE w:val="0"/>
        <w:autoSpaceDN w:val="0"/>
        <w:adjustRightInd w:val="0"/>
        <w:spacing w:line="276" w:lineRule="auto"/>
        <w:ind w:left="1134"/>
        <w:jc w:val="both"/>
        <w:rPr>
          <w:rFonts w:ascii="Arial" w:hAnsi="Arial" w:cs="Arial"/>
          <w:color w:val="000000"/>
        </w:rPr>
      </w:pPr>
      <w:r w:rsidRPr="0057277A">
        <w:rPr>
          <w:rFonts w:ascii="Arial" w:hAnsi="Arial" w:cs="Arial"/>
          <w:color w:val="000000"/>
        </w:rPr>
        <w:t xml:space="preserve">схемы включения и переключений в тепловой сети; </w:t>
      </w:r>
    </w:p>
    <w:p w14:paraId="4A078E85" w14:textId="77777777" w:rsidR="0004240C" w:rsidRPr="0057277A" w:rsidRDefault="0004240C" w:rsidP="00CD48A4">
      <w:pPr>
        <w:numPr>
          <w:ilvl w:val="0"/>
          <w:numId w:val="11"/>
        </w:numPr>
        <w:autoSpaceDE w:val="0"/>
        <w:autoSpaceDN w:val="0"/>
        <w:adjustRightInd w:val="0"/>
        <w:spacing w:line="276" w:lineRule="auto"/>
        <w:ind w:left="1134"/>
        <w:jc w:val="both"/>
        <w:rPr>
          <w:rFonts w:ascii="Arial" w:hAnsi="Arial" w:cs="Arial"/>
          <w:color w:val="000000"/>
        </w:rPr>
      </w:pPr>
      <w:r w:rsidRPr="0057277A">
        <w:rPr>
          <w:rFonts w:ascii="Arial" w:hAnsi="Arial" w:cs="Arial"/>
          <w:color w:val="000000"/>
        </w:rPr>
        <w:t xml:space="preserve">сроки проведения каждого отдельного этапа или режима испытания; </w:t>
      </w:r>
    </w:p>
    <w:p w14:paraId="1EF35FCE" w14:textId="77777777" w:rsidR="0004240C" w:rsidRPr="0057277A" w:rsidRDefault="0004240C" w:rsidP="00CD48A4">
      <w:pPr>
        <w:numPr>
          <w:ilvl w:val="0"/>
          <w:numId w:val="11"/>
        </w:numPr>
        <w:autoSpaceDE w:val="0"/>
        <w:autoSpaceDN w:val="0"/>
        <w:adjustRightInd w:val="0"/>
        <w:spacing w:line="276" w:lineRule="auto"/>
        <w:ind w:left="1134"/>
        <w:jc w:val="both"/>
        <w:rPr>
          <w:rFonts w:ascii="Arial" w:hAnsi="Arial" w:cs="Arial"/>
          <w:color w:val="000000"/>
        </w:rPr>
      </w:pPr>
      <w:r w:rsidRPr="0057277A">
        <w:rPr>
          <w:rFonts w:ascii="Arial" w:hAnsi="Arial" w:cs="Arial"/>
          <w:color w:val="000000"/>
        </w:rPr>
        <w:t xml:space="preserve">точки наблюдения, объект наблюдения, количество наблюдателей в каждой точке; </w:t>
      </w:r>
    </w:p>
    <w:p w14:paraId="79AF335B" w14:textId="77777777" w:rsidR="0004240C" w:rsidRPr="0057277A" w:rsidRDefault="0004240C" w:rsidP="00CD48A4">
      <w:pPr>
        <w:numPr>
          <w:ilvl w:val="0"/>
          <w:numId w:val="11"/>
        </w:numPr>
        <w:autoSpaceDE w:val="0"/>
        <w:autoSpaceDN w:val="0"/>
        <w:adjustRightInd w:val="0"/>
        <w:spacing w:line="276" w:lineRule="auto"/>
        <w:ind w:left="1134"/>
        <w:jc w:val="both"/>
        <w:rPr>
          <w:rFonts w:ascii="Arial" w:hAnsi="Arial" w:cs="Arial"/>
          <w:color w:val="000000"/>
        </w:rPr>
      </w:pPr>
      <w:r w:rsidRPr="0057277A">
        <w:rPr>
          <w:rFonts w:ascii="Arial" w:hAnsi="Arial" w:cs="Arial"/>
          <w:color w:val="000000"/>
        </w:rPr>
        <w:t xml:space="preserve">оперативные средства связи и транспорта; </w:t>
      </w:r>
    </w:p>
    <w:p w14:paraId="51521BE0" w14:textId="77777777" w:rsidR="0004240C" w:rsidRPr="0057277A" w:rsidRDefault="0004240C" w:rsidP="00CD48A4">
      <w:pPr>
        <w:numPr>
          <w:ilvl w:val="0"/>
          <w:numId w:val="11"/>
        </w:numPr>
        <w:autoSpaceDE w:val="0"/>
        <w:autoSpaceDN w:val="0"/>
        <w:adjustRightInd w:val="0"/>
        <w:spacing w:line="276" w:lineRule="auto"/>
        <w:ind w:left="1134"/>
        <w:jc w:val="both"/>
        <w:rPr>
          <w:rFonts w:ascii="Arial" w:hAnsi="Arial" w:cs="Arial"/>
          <w:color w:val="000000"/>
        </w:rPr>
      </w:pPr>
      <w:r w:rsidRPr="0057277A">
        <w:rPr>
          <w:rFonts w:ascii="Arial" w:hAnsi="Arial" w:cs="Arial"/>
          <w:color w:val="000000"/>
        </w:rPr>
        <w:t xml:space="preserve">меры по обеспечению техники безопасности во время испытания; </w:t>
      </w:r>
    </w:p>
    <w:p w14:paraId="560436EB" w14:textId="77777777" w:rsidR="0004240C" w:rsidRPr="0057277A" w:rsidRDefault="0004240C" w:rsidP="00CD48A4">
      <w:pPr>
        <w:numPr>
          <w:ilvl w:val="0"/>
          <w:numId w:val="11"/>
        </w:numPr>
        <w:autoSpaceDE w:val="0"/>
        <w:autoSpaceDN w:val="0"/>
        <w:adjustRightInd w:val="0"/>
        <w:spacing w:line="276" w:lineRule="auto"/>
        <w:ind w:left="1134"/>
        <w:jc w:val="both"/>
        <w:rPr>
          <w:rFonts w:ascii="Arial" w:hAnsi="Arial" w:cs="Arial"/>
          <w:color w:val="000000"/>
        </w:rPr>
      </w:pPr>
      <w:r w:rsidRPr="0057277A">
        <w:rPr>
          <w:rFonts w:ascii="Arial" w:hAnsi="Arial" w:cs="Arial"/>
          <w:color w:val="000000"/>
        </w:rPr>
        <w:t xml:space="preserve">список ответственных лиц за выполнение отдельных мероприятий. </w:t>
      </w:r>
    </w:p>
    <w:p w14:paraId="7ABBA757" w14:textId="77777777" w:rsidR="0004240C" w:rsidRPr="0057277A" w:rsidRDefault="0004240C" w:rsidP="0057277A">
      <w:pPr>
        <w:spacing w:line="276" w:lineRule="auto"/>
        <w:ind w:firstLine="709"/>
        <w:jc w:val="both"/>
        <w:rPr>
          <w:rFonts w:ascii="Arial" w:eastAsia="Calibri" w:hAnsi="Arial" w:cs="Arial"/>
          <w:lang w:bidi="en-US"/>
        </w:rPr>
      </w:pPr>
      <w:r w:rsidRPr="0057277A">
        <w:rPr>
          <w:rFonts w:ascii="Arial" w:eastAsia="Calibri" w:hAnsi="Arial" w:cs="Arial"/>
          <w:lang w:bidi="en-US"/>
        </w:rPr>
        <w:t>Руководитель испытания перед началом испытания должен:</w:t>
      </w:r>
    </w:p>
    <w:p w14:paraId="0C0FA9DF" w14:textId="77777777" w:rsidR="0004240C" w:rsidRPr="0057277A" w:rsidRDefault="0004240C" w:rsidP="00CD48A4">
      <w:pPr>
        <w:numPr>
          <w:ilvl w:val="0"/>
          <w:numId w:val="12"/>
        </w:numPr>
        <w:autoSpaceDE w:val="0"/>
        <w:autoSpaceDN w:val="0"/>
        <w:adjustRightInd w:val="0"/>
        <w:spacing w:line="276" w:lineRule="auto"/>
        <w:ind w:left="1134"/>
        <w:jc w:val="both"/>
        <w:rPr>
          <w:rFonts w:ascii="Arial" w:hAnsi="Arial" w:cs="Arial"/>
          <w:color w:val="000000"/>
        </w:rPr>
      </w:pPr>
      <w:r w:rsidRPr="0057277A">
        <w:rPr>
          <w:rFonts w:ascii="Arial" w:hAnsi="Arial" w:cs="Arial"/>
          <w:color w:val="000000"/>
        </w:rPr>
        <w:t xml:space="preserve">проверить выполнение всех подготовительных мероприятий; </w:t>
      </w:r>
    </w:p>
    <w:p w14:paraId="4FF48DD4" w14:textId="77777777" w:rsidR="0004240C" w:rsidRPr="0057277A" w:rsidRDefault="0004240C" w:rsidP="00CD48A4">
      <w:pPr>
        <w:numPr>
          <w:ilvl w:val="0"/>
          <w:numId w:val="12"/>
        </w:numPr>
        <w:autoSpaceDE w:val="0"/>
        <w:autoSpaceDN w:val="0"/>
        <w:adjustRightInd w:val="0"/>
        <w:spacing w:line="276" w:lineRule="auto"/>
        <w:ind w:left="1134"/>
        <w:jc w:val="both"/>
        <w:rPr>
          <w:rFonts w:ascii="Arial" w:hAnsi="Arial" w:cs="Arial"/>
          <w:color w:val="000000"/>
        </w:rPr>
      </w:pPr>
      <w:r w:rsidRPr="0057277A">
        <w:rPr>
          <w:rFonts w:ascii="Arial" w:hAnsi="Arial" w:cs="Arial"/>
          <w:color w:val="000000"/>
        </w:rPr>
        <w:t xml:space="preserve">организовать проверку технического и метрологического состояния средств измерений согласно нормативно-технической документации; </w:t>
      </w:r>
    </w:p>
    <w:p w14:paraId="73F1D23B" w14:textId="77777777" w:rsidR="0004240C" w:rsidRPr="0057277A" w:rsidRDefault="0004240C" w:rsidP="00CD48A4">
      <w:pPr>
        <w:numPr>
          <w:ilvl w:val="0"/>
          <w:numId w:val="12"/>
        </w:numPr>
        <w:autoSpaceDE w:val="0"/>
        <w:autoSpaceDN w:val="0"/>
        <w:adjustRightInd w:val="0"/>
        <w:spacing w:line="276" w:lineRule="auto"/>
        <w:ind w:left="1134"/>
        <w:jc w:val="both"/>
        <w:rPr>
          <w:rFonts w:ascii="Arial" w:hAnsi="Arial" w:cs="Arial"/>
          <w:color w:val="000000"/>
        </w:rPr>
      </w:pPr>
      <w:r w:rsidRPr="0057277A">
        <w:rPr>
          <w:rFonts w:ascii="Arial" w:hAnsi="Arial" w:cs="Arial"/>
          <w:color w:val="000000"/>
        </w:rPr>
        <w:lastRenderedPageBreak/>
        <w:t xml:space="preserve">проверить отключение предусмотренных программой ответвлений и тепловых пунктов; </w:t>
      </w:r>
    </w:p>
    <w:p w14:paraId="1F1B27EF" w14:textId="77777777" w:rsidR="0004240C" w:rsidRPr="0057277A" w:rsidRDefault="0004240C" w:rsidP="00CD48A4">
      <w:pPr>
        <w:numPr>
          <w:ilvl w:val="0"/>
          <w:numId w:val="12"/>
        </w:numPr>
        <w:autoSpaceDE w:val="0"/>
        <w:autoSpaceDN w:val="0"/>
        <w:adjustRightInd w:val="0"/>
        <w:spacing w:line="276" w:lineRule="auto"/>
        <w:ind w:left="1134"/>
        <w:jc w:val="both"/>
        <w:rPr>
          <w:rFonts w:ascii="Arial" w:hAnsi="Arial" w:cs="Arial"/>
          <w:color w:val="000000"/>
        </w:rPr>
      </w:pPr>
      <w:r w:rsidRPr="0057277A">
        <w:rPr>
          <w:rFonts w:ascii="Arial" w:hAnsi="Arial" w:cs="Arial"/>
          <w:color w:val="000000"/>
        </w:rPr>
        <w:t xml:space="preserve">провести инструктаж всех членов бригады и сменного персонала по их обязанностям во время каждого отдельного этапа испытания, а также мерам по обеспечению безопасности непосредственных участников испытания и окружающих лиц. </w:t>
      </w:r>
    </w:p>
    <w:p w14:paraId="6FD7B118" w14:textId="77777777" w:rsidR="0004240C" w:rsidRPr="0057277A" w:rsidRDefault="0004240C" w:rsidP="0057277A">
      <w:pPr>
        <w:autoSpaceDE w:val="0"/>
        <w:autoSpaceDN w:val="0"/>
        <w:adjustRightInd w:val="0"/>
        <w:spacing w:line="276" w:lineRule="auto"/>
        <w:ind w:firstLine="709"/>
        <w:jc w:val="both"/>
        <w:rPr>
          <w:rFonts w:ascii="Arial" w:hAnsi="Arial" w:cs="Arial"/>
          <w:color w:val="000000"/>
        </w:rPr>
      </w:pPr>
      <w:r w:rsidRPr="0057277A">
        <w:rPr>
          <w:rFonts w:ascii="Arial" w:hAnsi="Arial" w:cs="Arial"/>
          <w:color w:val="000000"/>
        </w:rPr>
        <w:t>Гидравлическое испытание на прочность и плотность тепловых сетей, находящихся в эксплуатации, должно быть проведено после капитального ремонта до начала отопительного периода. Испытание проводится по отдельным отходящим от источника тепла магистралям при отключенных водонагревательных установках источника тепла, отключенных системах теплопотребления, при открытых воздушниках на тепловых пунктах потребителей. Магистрали испытываются целиком или по частям в зависимости от технической возможности обеспечения требуемых параметров, а также наличия оперативных средств связи между диспетчером, персоналом источника тепла и бригадой, проводящей испытание, численности персонала, обеспеченности транспор</w:t>
      </w:r>
      <w:r w:rsidR="00EB37FD">
        <w:rPr>
          <w:rFonts w:ascii="Arial" w:hAnsi="Arial" w:cs="Arial"/>
          <w:color w:val="000000"/>
        </w:rPr>
        <w:t>том</w:t>
      </w:r>
      <w:r w:rsidRPr="0057277A">
        <w:rPr>
          <w:rFonts w:ascii="Arial" w:hAnsi="Arial" w:cs="Arial"/>
          <w:color w:val="000000"/>
        </w:rPr>
        <w:t xml:space="preserve">. </w:t>
      </w:r>
    </w:p>
    <w:p w14:paraId="40B1EB8A" w14:textId="77777777" w:rsidR="0004240C" w:rsidRPr="0057277A" w:rsidRDefault="0004240C" w:rsidP="0057277A">
      <w:pPr>
        <w:autoSpaceDE w:val="0"/>
        <w:autoSpaceDN w:val="0"/>
        <w:adjustRightInd w:val="0"/>
        <w:spacing w:line="276" w:lineRule="auto"/>
        <w:ind w:firstLine="709"/>
        <w:jc w:val="both"/>
        <w:rPr>
          <w:rFonts w:ascii="Arial" w:hAnsi="Arial" w:cs="Arial"/>
          <w:color w:val="000000"/>
        </w:rPr>
      </w:pPr>
      <w:r w:rsidRPr="0057277A">
        <w:rPr>
          <w:rFonts w:ascii="Arial" w:hAnsi="Arial" w:cs="Arial"/>
          <w:color w:val="000000"/>
        </w:rPr>
        <w:t xml:space="preserve">Каждый участок тепловой сети должен быть испытан пробным давлением, минимальное значение которого должно составлять 1,25 рабочего давления. Значение рабочего давления устанавливается техническим руководителем ОЭТС в соответствии с требованиями Правил устройства и безопасной эксплуатации трубопроводов пара и горячей воды. </w:t>
      </w:r>
    </w:p>
    <w:p w14:paraId="04A5F6DC" w14:textId="77777777" w:rsidR="0004240C" w:rsidRPr="0057277A" w:rsidRDefault="0004240C" w:rsidP="0057277A">
      <w:pPr>
        <w:autoSpaceDE w:val="0"/>
        <w:autoSpaceDN w:val="0"/>
        <w:adjustRightInd w:val="0"/>
        <w:spacing w:line="276" w:lineRule="auto"/>
        <w:ind w:firstLine="709"/>
        <w:jc w:val="both"/>
        <w:rPr>
          <w:rFonts w:ascii="Arial" w:hAnsi="Arial" w:cs="Arial"/>
          <w:color w:val="000000"/>
        </w:rPr>
      </w:pPr>
      <w:r w:rsidRPr="0057277A">
        <w:rPr>
          <w:rFonts w:ascii="Arial" w:hAnsi="Arial" w:cs="Arial"/>
          <w:color w:val="000000"/>
        </w:rPr>
        <w:t>Максимальное значение пробного давления устанавливается в соответствии с указанными правилами и с уче</w:t>
      </w:r>
      <w:r w:rsidR="00EB37FD">
        <w:rPr>
          <w:rFonts w:ascii="Arial" w:hAnsi="Arial" w:cs="Arial"/>
          <w:color w:val="000000"/>
        </w:rPr>
        <w:t>том</w:t>
      </w:r>
      <w:r w:rsidRPr="0057277A">
        <w:rPr>
          <w:rFonts w:ascii="Arial" w:hAnsi="Arial" w:cs="Arial"/>
          <w:color w:val="000000"/>
        </w:rPr>
        <w:t xml:space="preserve"> максимальных нагрузок, которые могут принять на себя неподвижные опоры. </w:t>
      </w:r>
    </w:p>
    <w:p w14:paraId="6DFC14B6" w14:textId="77777777" w:rsidR="0004240C" w:rsidRPr="0057277A" w:rsidRDefault="0004240C" w:rsidP="0057277A">
      <w:pPr>
        <w:autoSpaceDE w:val="0"/>
        <w:autoSpaceDN w:val="0"/>
        <w:adjustRightInd w:val="0"/>
        <w:spacing w:line="276" w:lineRule="auto"/>
        <w:ind w:firstLine="709"/>
        <w:jc w:val="both"/>
        <w:rPr>
          <w:rFonts w:ascii="Arial" w:hAnsi="Arial" w:cs="Arial"/>
          <w:color w:val="000000"/>
        </w:rPr>
      </w:pPr>
      <w:r w:rsidRPr="0057277A">
        <w:rPr>
          <w:rFonts w:ascii="Arial" w:hAnsi="Arial" w:cs="Arial"/>
          <w:color w:val="000000"/>
        </w:rPr>
        <w:t xml:space="preserve">В каждом конкретном случае значение пробного давления устанавливается техническим руководителем в допустимых пределах, указанных выше. </w:t>
      </w:r>
    </w:p>
    <w:p w14:paraId="7AB36C32" w14:textId="77777777" w:rsidR="0004240C" w:rsidRPr="0057277A" w:rsidRDefault="0004240C" w:rsidP="0057277A">
      <w:pPr>
        <w:autoSpaceDE w:val="0"/>
        <w:autoSpaceDN w:val="0"/>
        <w:adjustRightInd w:val="0"/>
        <w:spacing w:line="276" w:lineRule="auto"/>
        <w:ind w:firstLine="709"/>
        <w:jc w:val="both"/>
        <w:rPr>
          <w:rFonts w:ascii="Arial" w:hAnsi="Arial" w:cs="Arial"/>
          <w:color w:val="000000"/>
        </w:rPr>
      </w:pPr>
      <w:r w:rsidRPr="0057277A">
        <w:rPr>
          <w:rFonts w:ascii="Arial" w:hAnsi="Arial" w:cs="Arial"/>
          <w:color w:val="000000"/>
        </w:rPr>
        <w:t xml:space="preserve">При гидравлическом испытании на прочность и плотность давление в самых высоких точках тепловой сети доводится до значения пробного давления за счет давления, развиваемого сетевым насосом источника тепла или специальным насосом из опрессовочного пункта. </w:t>
      </w:r>
    </w:p>
    <w:p w14:paraId="504AB186" w14:textId="77777777" w:rsidR="0004240C" w:rsidRPr="0057277A" w:rsidRDefault="0004240C" w:rsidP="0057277A">
      <w:pPr>
        <w:autoSpaceDE w:val="0"/>
        <w:autoSpaceDN w:val="0"/>
        <w:adjustRightInd w:val="0"/>
        <w:spacing w:line="276" w:lineRule="auto"/>
        <w:ind w:firstLine="709"/>
        <w:jc w:val="both"/>
        <w:rPr>
          <w:rFonts w:ascii="Arial" w:hAnsi="Arial" w:cs="Arial"/>
          <w:color w:val="000000"/>
        </w:rPr>
      </w:pPr>
      <w:r w:rsidRPr="0057277A">
        <w:rPr>
          <w:rFonts w:ascii="Arial" w:hAnsi="Arial" w:cs="Arial"/>
          <w:color w:val="000000"/>
        </w:rPr>
        <w:t xml:space="preserve">При испытании участков тепловой сети, в которых по условиям профиля местности сетевые и стационарные опрессовочные насосы не могут создать давление, равное пробному, применяются передвижные насосные установки и гидравлические прессы. </w:t>
      </w:r>
    </w:p>
    <w:p w14:paraId="5C894927" w14:textId="77777777" w:rsidR="0004240C" w:rsidRPr="0057277A" w:rsidRDefault="0004240C" w:rsidP="0057277A">
      <w:pPr>
        <w:spacing w:line="276" w:lineRule="auto"/>
        <w:ind w:firstLine="709"/>
        <w:jc w:val="both"/>
        <w:rPr>
          <w:rFonts w:ascii="Arial" w:eastAsia="Calibri" w:hAnsi="Arial" w:cs="Arial"/>
          <w:lang w:bidi="en-US"/>
        </w:rPr>
      </w:pPr>
      <w:r w:rsidRPr="0057277A">
        <w:rPr>
          <w:rFonts w:ascii="Arial" w:eastAsia="Calibri" w:hAnsi="Arial" w:cs="Arial"/>
          <w:lang w:bidi="en-US"/>
        </w:rPr>
        <w:t>Длительность испытаний пробным давлением устанавливается главным инженером, но должна быть не менее 10 мин с момента установления расхода подпиточной воды на расчетном уровне. Осмотр производится после снижения пробного давления до рабочего.</w:t>
      </w:r>
    </w:p>
    <w:p w14:paraId="19C85774" w14:textId="77777777" w:rsidR="0004240C" w:rsidRPr="0057277A" w:rsidRDefault="0004240C" w:rsidP="0057277A">
      <w:pPr>
        <w:autoSpaceDE w:val="0"/>
        <w:autoSpaceDN w:val="0"/>
        <w:adjustRightInd w:val="0"/>
        <w:spacing w:line="276" w:lineRule="auto"/>
        <w:ind w:firstLine="709"/>
        <w:jc w:val="both"/>
        <w:rPr>
          <w:rFonts w:ascii="Arial" w:hAnsi="Arial" w:cs="Arial"/>
          <w:color w:val="000000"/>
        </w:rPr>
      </w:pPr>
      <w:r w:rsidRPr="0057277A">
        <w:rPr>
          <w:rFonts w:ascii="Arial" w:hAnsi="Arial" w:cs="Arial"/>
          <w:color w:val="000000"/>
        </w:rPr>
        <w:t xml:space="preserve">Тепловая сеть считается выдержавшей гидравлическое испытание на прочность и плотность, если при нахождении ее в течение 10 мин под заданным пробным давлением значение подпитки не превысило расчетного. </w:t>
      </w:r>
    </w:p>
    <w:p w14:paraId="35CFC167" w14:textId="77777777" w:rsidR="0004240C" w:rsidRPr="0057277A" w:rsidRDefault="0004240C" w:rsidP="0057277A">
      <w:pPr>
        <w:autoSpaceDE w:val="0"/>
        <w:autoSpaceDN w:val="0"/>
        <w:adjustRightInd w:val="0"/>
        <w:spacing w:line="276" w:lineRule="auto"/>
        <w:ind w:firstLine="709"/>
        <w:jc w:val="both"/>
        <w:rPr>
          <w:rFonts w:ascii="Arial" w:hAnsi="Arial" w:cs="Arial"/>
          <w:color w:val="000000"/>
        </w:rPr>
      </w:pPr>
      <w:r w:rsidRPr="0057277A">
        <w:rPr>
          <w:rFonts w:ascii="Arial" w:hAnsi="Arial" w:cs="Arial"/>
          <w:color w:val="000000"/>
        </w:rPr>
        <w:t xml:space="preserve">Температура воды в трубопроводах при испытаниях на прочность и плотность не должна превышать 40°С. </w:t>
      </w:r>
    </w:p>
    <w:p w14:paraId="7E3B5219" w14:textId="77777777" w:rsidR="0004240C" w:rsidRPr="0057277A" w:rsidRDefault="0004240C" w:rsidP="0057277A">
      <w:pPr>
        <w:autoSpaceDE w:val="0"/>
        <w:autoSpaceDN w:val="0"/>
        <w:adjustRightInd w:val="0"/>
        <w:spacing w:line="276" w:lineRule="auto"/>
        <w:ind w:firstLine="709"/>
        <w:jc w:val="both"/>
        <w:rPr>
          <w:rFonts w:ascii="Arial" w:hAnsi="Arial" w:cs="Arial"/>
          <w:color w:val="000000"/>
        </w:rPr>
      </w:pPr>
      <w:r w:rsidRPr="0057277A">
        <w:rPr>
          <w:rFonts w:ascii="Arial" w:hAnsi="Arial" w:cs="Arial"/>
          <w:color w:val="000000"/>
        </w:rPr>
        <w:lastRenderedPageBreak/>
        <w:t xml:space="preserve">Периодичность проведения испытания тепловой сети на максимальную температуру теплоносителя определяется руководителем. </w:t>
      </w:r>
    </w:p>
    <w:p w14:paraId="44C98670" w14:textId="77777777" w:rsidR="0004240C" w:rsidRPr="0057277A" w:rsidRDefault="0004240C" w:rsidP="0057277A">
      <w:pPr>
        <w:autoSpaceDE w:val="0"/>
        <w:autoSpaceDN w:val="0"/>
        <w:adjustRightInd w:val="0"/>
        <w:spacing w:line="276" w:lineRule="auto"/>
        <w:ind w:firstLine="709"/>
        <w:jc w:val="both"/>
        <w:rPr>
          <w:rFonts w:ascii="Arial" w:hAnsi="Arial" w:cs="Arial"/>
          <w:color w:val="000000"/>
        </w:rPr>
      </w:pPr>
      <w:r w:rsidRPr="0057277A">
        <w:rPr>
          <w:rFonts w:ascii="Arial" w:hAnsi="Arial" w:cs="Arial"/>
          <w:color w:val="000000"/>
        </w:rPr>
        <w:t xml:space="preserve">Температурным испытаниям должна подвергаться вся сеть от источника тепла до тепловых пунктов систем теплопотребления. </w:t>
      </w:r>
    </w:p>
    <w:p w14:paraId="02374C2F" w14:textId="77777777" w:rsidR="0004240C" w:rsidRPr="0057277A" w:rsidRDefault="0004240C" w:rsidP="0057277A">
      <w:pPr>
        <w:autoSpaceDE w:val="0"/>
        <w:autoSpaceDN w:val="0"/>
        <w:adjustRightInd w:val="0"/>
        <w:spacing w:line="276" w:lineRule="auto"/>
        <w:ind w:firstLine="709"/>
        <w:jc w:val="both"/>
        <w:rPr>
          <w:rFonts w:ascii="Arial" w:hAnsi="Arial" w:cs="Arial"/>
          <w:color w:val="000000"/>
        </w:rPr>
      </w:pPr>
      <w:r w:rsidRPr="0057277A">
        <w:rPr>
          <w:rFonts w:ascii="Arial" w:hAnsi="Arial" w:cs="Arial"/>
          <w:color w:val="000000"/>
        </w:rPr>
        <w:t xml:space="preserve">Температурные испытания должны проводиться при устойчивых суточных плюсовых температурах наружного воздуха. </w:t>
      </w:r>
    </w:p>
    <w:p w14:paraId="1E726438" w14:textId="77777777" w:rsidR="0004240C" w:rsidRPr="0057277A" w:rsidRDefault="0004240C" w:rsidP="0057277A">
      <w:pPr>
        <w:autoSpaceDE w:val="0"/>
        <w:autoSpaceDN w:val="0"/>
        <w:adjustRightInd w:val="0"/>
        <w:spacing w:line="276" w:lineRule="auto"/>
        <w:ind w:firstLine="709"/>
        <w:jc w:val="both"/>
        <w:rPr>
          <w:rFonts w:ascii="Arial" w:hAnsi="Arial" w:cs="Arial"/>
          <w:color w:val="000000"/>
        </w:rPr>
      </w:pPr>
      <w:r w:rsidRPr="0057277A">
        <w:rPr>
          <w:rFonts w:ascii="Arial" w:hAnsi="Arial" w:cs="Arial"/>
          <w:color w:val="000000"/>
        </w:rPr>
        <w:t xml:space="preserve">За максимальную температуру следует принимать максимально достижимую температуру сетевой воды в соответствии с утвержденным температурным графиком регулирования отпуска тепла на источнике. </w:t>
      </w:r>
    </w:p>
    <w:p w14:paraId="257B7437" w14:textId="77777777" w:rsidR="0004240C" w:rsidRPr="0057277A" w:rsidRDefault="0004240C" w:rsidP="0057277A">
      <w:pPr>
        <w:autoSpaceDE w:val="0"/>
        <w:autoSpaceDN w:val="0"/>
        <w:adjustRightInd w:val="0"/>
        <w:spacing w:line="276" w:lineRule="auto"/>
        <w:ind w:firstLine="709"/>
        <w:jc w:val="both"/>
        <w:rPr>
          <w:rFonts w:ascii="Arial" w:hAnsi="Arial" w:cs="Arial"/>
          <w:color w:val="000000"/>
        </w:rPr>
      </w:pPr>
      <w:r w:rsidRPr="0057277A">
        <w:rPr>
          <w:rFonts w:ascii="Arial" w:hAnsi="Arial" w:cs="Arial"/>
          <w:color w:val="000000"/>
        </w:rPr>
        <w:t xml:space="preserve">Температурные испытания тепловых сетей, находящихся в эксплуатации длительное время и имеющих ненадежные участки, должны проводиться после ремонта и предварительного испытания этих сетей на прочность и плотность, но не позднее, чем за 3 недели до начала отопительного периода. </w:t>
      </w:r>
    </w:p>
    <w:p w14:paraId="0C26317C" w14:textId="77777777" w:rsidR="0004240C" w:rsidRPr="0057277A" w:rsidRDefault="0004240C" w:rsidP="0057277A">
      <w:pPr>
        <w:autoSpaceDE w:val="0"/>
        <w:autoSpaceDN w:val="0"/>
        <w:adjustRightInd w:val="0"/>
        <w:spacing w:line="276" w:lineRule="auto"/>
        <w:ind w:firstLine="709"/>
        <w:jc w:val="both"/>
        <w:rPr>
          <w:rFonts w:ascii="Arial" w:hAnsi="Arial" w:cs="Arial"/>
          <w:color w:val="000000"/>
        </w:rPr>
      </w:pPr>
      <w:r w:rsidRPr="0057277A">
        <w:rPr>
          <w:rFonts w:ascii="Arial" w:hAnsi="Arial" w:cs="Arial"/>
          <w:color w:val="000000"/>
        </w:rPr>
        <w:t xml:space="preserve">Температура воды в обратном трубопроводе при температурных испытаниях не должна превышать 90°С. Попадание высокотемпературного теплоносителя в обратный трубопровод не допускается во избежание нарушения нормальной работы сетевых насосов и условий работы компенсирующих устройств. </w:t>
      </w:r>
    </w:p>
    <w:p w14:paraId="30450ACF" w14:textId="77777777" w:rsidR="0004240C" w:rsidRPr="0057277A" w:rsidRDefault="0004240C" w:rsidP="0057277A">
      <w:pPr>
        <w:autoSpaceDE w:val="0"/>
        <w:autoSpaceDN w:val="0"/>
        <w:adjustRightInd w:val="0"/>
        <w:spacing w:line="276" w:lineRule="auto"/>
        <w:ind w:firstLine="709"/>
        <w:jc w:val="both"/>
        <w:rPr>
          <w:rFonts w:ascii="Arial" w:hAnsi="Arial" w:cs="Arial"/>
          <w:color w:val="000000"/>
        </w:rPr>
      </w:pPr>
      <w:r w:rsidRPr="0057277A">
        <w:rPr>
          <w:rFonts w:ascii="Arial" w:hAnsi="Arial" w:cs="Arial"/>
          <w:color w:val="000000"/>
        </w:rPr>
        <w:t>Для снижения температуры воды, поступающей в обратный трубопровод, испытания проводятся с включенными системами отопления, присоединенными через смесительные устройства (смесительные насосы) и водоподогреватели, а также с включенными системами горячего водоснабжения, присоединенными по закрытой схеме и оборудованными ав</w:t>
      </w:r>
      <w:r w:rsidR="00EB37FD">
        <w:rPr>
          <w:rFonts w:ascii="Arial" w:hAnsi="Arial" w:cs="Arial"/>
          <w:color w:val="000000"/>
        </w:rPr>
        <w:t>том</w:t>
      </w:r>
      <w:r w:rsidRPr="0057277A">
        <w:rPr>
          <w:rFonts w:ascii="Arial" w:hAnsi="Arial" w:cs="Arial"/>
          <w:color w:val="000000"/>
        </w:rPr>
        <w:t xml:space="preserve">атическими регуляторами температуры. </w:t>
      </w:r>
    </w:p>
    <w:p w14:paraId="63BC79D8" w14:textId="77777777" w:rsidR="0004240C" w:rsidRPr="0057277A" w:rsidRDefault="0004240C" w:rsidP="0057277A">
      <w:pPr>
        <w:autoSpaceDE w:val="0"/>
        <w:autoSpaceDN w:val="0"/>
        <w:adjustRightInd w:val="0"/>
        <w:spacing w:line="276" w:lineRule="auto"/>
        <w:ind w:firstLine="709"/>
        <w:jc w:val="both"/>
        <w:rPr>
          <w:rFonts w:ascii="Arial" w:hAnsi="Arial" w:cs="Arial"/>
          <w:color w:val="000000"/>
        </w:rPr>
      </w:pPr>
      <w:r w:rsidRPr="0057277A">
        <w:rPr>
          <w:rFonts w:ascii="Arial" w:hAnsi="Arial" w:cs="Arial"/>
          <w:color w:val="000000"/>
        </w:rPr>
        <w:t xml:space="preserve">На время температурных испытаний от тепловой сети должны быть отключены: </w:t>
      </w:r>
    </w:p>
    <w:p w14:paraId="509B3AB8" w14:textId="77777777" w:rsidR="0004240C" w:rsidRPr="0057277A" w:rsidRDefault="0004240C" w:rsidP="0057277A">
      <w:pPr>
        <w:autoSpaceDE w:val="0"/>
        <w:autoSpaceDN w:val="0"/>
        <w:adjustRightInd w:val="0"/>
        <w:spacing w:line="276" w:lineRule="auto"/>
        <w:ind w:firstLine="709"/>
        <w:jc w:val="both"/>
        <w:rPr>
          <w:rFonts w:ascii="Arial" w:hAnsi="Arial" w:cs="Arial"/>
          <w:color w:val="000000"/>
        </w:rPr>
      </w:pPr>
      <w:r w:rsidRPr="0057277A">
        <w:rPr>
          <w:rFonts w:ascii="Arial" w:hAnsi="Arial" w:cs="Arial"/>
          <w:color w:val="000000"/>
        </w:rPr>
        <w:t xml:space="preserve">1 отопительные системы детских и лечебных учреждений; </w:t>
      </w:r>
    </w:p>
    <w:p w14:paraId="6E288A38" w14:textId="77777777" w:rsidR="0004240C" w:rsidRPr="0057277A" w:rsidRDefault="0004240C" w:rsidP="0057277A">
      <w:pPr>
        <w:autoSpaceDE w:val="0"/>
        <w:autoSpaceDN w:val="0"/>
        <w:adjustRightInd w:val="0"/>
        <w:spacing w:line="276" w:lineRule="auto"/>
        <w:ind w:firstLine="709"/>
        <w:jc w:val="both"/>
        <w:rPr>
          <w:rFonts w:ascii="Arial" w:hAnsi="Arial" w:cs="Arial"/>
          <w:color w:val="000000"/>
        </w:rPr>
      </w:pPr>
      <w:r w:rsidRPr="0057277A">
        <w:rPr>
          <w:rFonts w:ascii="Arial" w:hAnsi="Arial" w:cs="Arial"/>
          <w:color w:val="000000"/>
        </w:rPr>
        <w:t>2 неав</w:t>
      </w:r>
      <w:r w:rsidR="00EB37FD">
        <w:rPr>
          <w:rFonts w:ascii="Arial" w:hAnsi="Arial" w:cs="Arial"/>
          <w:color w:val="000000"/>
        </w:rPr>
        <w:t>том</w:t>
      </w:r>
      <w:r w:rsidRPr="0057277A">
        <w:rPr>
          <w:rFonts w:ascii="Arial" w:hAnsi="Arial" w:cs="Arial"/>
          <w:color w:val="000000"/>
        </w:rPr>
        <w:t xml:space="preserve">атизированные системы горячего водоснабжения, присоединенные по закрытой схеме; </w:t>
      </w:r>
    </w:p>
    <w:p w14:paraId="244B7D55" w14:textId="77777777" w:rsidR="0004240C" w:rsidRPr="0057277A" w:rsidRDefault="0004240C" w:rsidP="0057277A">
      <w:pPr>
        <w:autoSpaceDE w:val="0"/>
        <w:autoSpaceDN w:val="0"/>
        <w:adjustRightInd w:val="0"/>
        <w:spacing w:line="276" w:lineRule="auto"/>
        <w:ind w:firstLine="709"/>
        <w:jc w:val="both"/>
        <w:rPr>
          <w:rFonts w:ascii="Arial" w:hAnsi="Arial" w:cs="Arial"/>
          <w:color w:val="000000"/>
        </w:rPr>
      </w:pPr>
      <w:r w:rsidRPr="0057277A">
        <w:rPr>
          <w:rFonts w:ascii="Arial" w:hAnsi="Arial" w:cs="Arial"/>
          <w:color w:val="000000"/>
        </w:rPr>
        <w:t xml:space="preserve">3 системы горячего водоснабжения, присоединенные по открытой схеме; </w:t>
      </w:r>
    </w:p>
    <w:p w14:paraId="7F13EA6F" w14:textId="77777777" w:rsidR="0004240C" w:rsidRPr="0057277A" w:rsidRDefault="0004240C" w:rsidP="0057277A">
      <w:pPr>
        <w:autoSpaceDE w:val="0"/>
        <w:autoSpaceDN w:val="0"/>
        <w:adjustRightInd w:val="0"/>
        <w:spacing w:line="276" w:lineRule="auto"/>
        <w:ind w:firstLine="709"/>
        <w:jc w:val="both"/>
        <w:rPr>
          <w:rFonts w:ascii="Arial" w:hAnsi="Arial" w:cs="Arial"/>
          <w:color w:val="000000"/>
        </w:rPr>
      </w:pPr>
      <w:r w:rsidRPr="0057277A">
        <w:rPr>
          <w:rFonts w:ascii="Arial" w:hAnsi="Arial" w:cs="Arial"/>
          <w:color w:val="000000"/>
        </w:rPr>
        <w:t xml:space="preserve">4 отопительные системы с непосредственной схемой присоединения; </w:t>
      </w:r>
    </w:p>
    <w:p w14:paraId="3A15AC3F" w14:textId="77777777" w:rsidR="0004240C" w:rsidRPr="0057277A" w:rsidRDefault="0004240C" w:rsidP="0057277A">
      <w:pPr>
        <w:spacing w:line="276" w:lineRule="auto"/>
        <w:ind w:firstLine="709"/>
        <w:jc w:val="both"/>
        <w:rPr>
          <w:rFonts w:ascii="Arial" w:eastAsia="Calibri" w:hAnsi="Arial" w:cs="Arial"/>
          <w:lang w:bidi="en-US"/>
        </w:rPr>
      </w:pPr>
      <w:r w:rsidRPr="0057277A">
        <w:rPr>
          <w:rFonts w:ascii="Arial" w:eastAsia="Calibri" w:hAnsi="Arial" w:cs="Arial"/>
          <w:lang w:bidi="en-US"/>
        </w:rPr>
        <w:t>5 калориферные установки.</w:t>
      </w:r>
    </w:p>
    <w:p w14:paraId="6C7DB38B" w14:textId="77777777" w:rsidR="0004240C" w:rsidRPr="0057277A" w:rsidRDefault="0004240C" w:rsidP="0057277A">
      <w:pPr>
        <w:autoSpaceDE w:val="0"/>
        <w:autoSpaceDN w:val="0"/>
        <w:adjustRightInd w:val="0"/>
        <w:spacing w:line="276" w:lineRule="auto"/>
        <w:ind w:firstLine="709"/>
        <w:jc w:val="both"/>
        <w:rPr>
          <w:rFonts w:ascii="Arial" w:hAnsi="Arial" w:cs="Arial"/>
          <w:color w:val="000000"/>
        </w:rPr>
      </w:pPr>
      <w:r w:rsidRPr="0057277A">
        <w:rPr>
          <w:rFonts w:ascii="Arial" w:hAnsi="Arial" w:cs="Arial"/>
          <w:color w:val="000000"/>
        </w:rPr>
        <w:t xml:space="preserve">Отключение тепловых пунктов и отключение систем теплопотребления производится первыми со стороны тепловой сети задвижками, установленными на подающем и обратном трубопроводах тепловых пунктов, а в случае неплотности этих задвижек — задвижками в камерах на ответвлениях к тепловым пунктам. В местах, где задвижки не обеспечивают плотности отключения, необходимо устанавливать заглушки. </w:t>
      </w:r>
    </w:p>
    <w:p w14:paraId="2D5DC05A" w14:textId="77777777" w:rsidR="0004240C" w:rsidRPr="0057277A" w:rsidRDefault="0004240C" w:rsidP="0057277A">
      <w:pPr>
        <w:autoSpaceDE w:val="0"/>
        <w:autoSpaceDN w:val="0"/>
        <w:adjustRightInd w:val="0"/>
        <w:spacing w:line="276" w:lineRule="auto"/>
        <w:ind w:firstLine="709"/>
        <w:jc w:val="both"/>
        <w:rPr>
          <w:rFonts w:ascii="Arial" w:hAnsi="Arial" w:cs="Arial"/>
          <w:color w:val="000000"/>
        </w:rPr>
      </w:pPr>
      <w:r w:rsidRPr="0057277A">
        <w:rPr>
          <w:rFonts w:ascii="Arial" w:hAnsi="Arial" w:cs="Arial"/>
          <w:color w:val="000000"/>
        </w:rPr>
        <w:t xml:space="preserve">Испытания по определению тепловых потерь в тепловых сетях должны проводиться один раз в пять лет на магистралях, характерных для данной тепловой сети по типу строительно-изоляционных конструкций, сроку службы и условиям эксплуатации, с целью разработки нормативных показателей и нормирования эксплуатационных тепловых потерь, а также оценки технического состояния тепловых сетей. График испытаний утверждается техническим руководителем. </w:t>
      </w:r>
    </w:p>
    <w:p w14:paraId="00A9030F" w14:textId="77777777" w:rsidR="0004240C" w:rsidRPr="0057277A" w:rsidRDefault="0004240C" w:rsidP="0057277A">
      <w:pPr>
        <w:autoSpaceDE w:val="0"/>
        <w:autoSpaceDN w:val="0"/>
        <w:adjustRightInd w:val="0"/>
        <w:spacing w:line="276" w:lineRule="auto"/>
        <w:ind w:firstLine="709"/>
        <w:jc w:val="both"/>
        <w:rPr>
          <w:rFonts w:ascii="Arial" w:hAnsi="Arial" w:cs="Arial"/>
          <w:color w:val="000000"/>
        </w:rPr>
      </w:pPr>
      <w:r w:rsidRPr="0057277A">
        <w:rPr>
          <w:rFonts w:ascii="Arial" w:hAnsi="Arial" w:cs="Arial"/>
          <w:color w:val="000000"/>
        </w:rPr>
        <w:t xml:space="preserve">Испытания по определению гидравлических потерь в водяных тепловых сетях должны проводиться один раз в пять лет на магистралях, характерных для </w:t>
      </w:r>
      <w:r w:rsidRPr="0057277A">
        <w:rPr>
          <w:rFonts w:ascii="Arial" w:hAnsi="Arial" w:cs="Arial"/>
          <w:color w:val="000000"/>
        </w:rPr>
        <w:lastRenderedPageBreak/>
        <w:t xml:space="preserve">данной тепловой сети по срокам и условиям эксплуатации, с целью определения эксплуатационных гидравлических характеристик для разработки гидравлических режимов, а также оценки состояния внутренней поверхности трубопроводов. График испытаний устанавливается техническим руководителем. </w:t>
      </w:r>
    </w:p>
    <w:p w14:paraId="6EE6F910" w14:textId="77777777" w:rsidR="0004240C" w:rsidRPr="0057277A" w:rsidRDefault="0004240C" w:rsidP="0057277A">
      <w:pPr>
        <w:autoSpaceDE w:val="0"/>
        <w:autoSpaceDN w:val="0"/>
        <w:adjustRightInd w:val="0"/>
        <w:spacing w:line="276" w:lineRule="auto"/>
        <w:ind w:firstLine="709"/>
        <w:jc w:val="both"/>
        <w:rPr>
          <w:rFonts w:ascii="Arial" w:hAnsi="Arial" w:cs="Arial"/>
          <w:color w:val="000000"/>
        </w:rPr>
      </w:pPr>
      <w:r w:rsidRPr="0057277A">
        <w:rPr>
          <w:rFonts w:ascii="Arial" w:hAnsi="Arial" w:cs="Arial"/>
          <w:color w:val="000000"/>
        </w:rPr>
        <w:t xml:space="preserve">Испытания тепловых сетей на тепловые и гидравлические потери проводятся при отключенных ответвлениях тепловых пунктах систем теплопотребления. </w:t>
      </w:r>
    </w:p>
    <w:p w14:paraId="2DEDD7DF" w14:textId="77777777" w:rsidR="0004240C" w:rsidRPr="0057277A" w:rsidRDefault="0004240C" w:rsidP="0057277A">
      <w:pPr>
        <w:autoSpaceDE w:val="0"/>
        <w:autoSpaceDN w:val="0"/>
        <w:adjustRightInd w:val="0"/>
        <w:spacing w:line="276" w:lineRule="auto"/>
        <w:ind w:firstLine="709"/>
        <w:jc w:val="both"/>
        <w:rPr>
          <w:rFonts w:ascii="Arial" w:hAnsi="Arial" w:cs="Arial"/>
          <w:color w:val="000000"/>
        </w:rPr>
      </w:pPr>
      <w:r w:rsidRPr="0057277A">
        <w:rPr>
          <w:rFonts w:ascii="Arial" w:hAnsi="Arial" w:cs="Arial"/>
          <w:color w:val="000000"/>
        </w:rPr>
        <w:t xml:space="preserve">При проведении любых испытаний абоненты за три дня до начала испытаний должны быть предупреждены о времени проведения испытаний и сроке отключения систем теплопотребления с указанием необходимых мер безопасности. Предупреждение вручается под расписку ответственному лицу потребителя. </w:t>
      </w:r>
    </w:p>
    <w:p w14:paraId="187F4B2C" w14:textId="77777777" w:rsidR="0004240C" w:rsidRPr="0057277A" w:rsidRDefault="0004240C" w:rsidP="0057277A">
      <w:pPr>
        <w:autoSpaceDE w:val="0"/>
        <w:autoSpaceDN w:val="0"/>
        <w:adjustRightInd w:val="0"/>
        <w:spacing w:line="276" w:lineRule="auto"/>
        <w:ind w:firstLine="709"/>
        <w:jc w:val="both"/>
        <w:rPr>
          <w:rFonts w:ascii="Arial" w:hAnsi="Arial" w:cs="Arial"/>
          <w:color w:val="000000"/>
        </w:rPr>
      </w:pPr>
      <w:r w:rsidRPr="0057277A">
        <w:rPr>
          <w:rFonts w:ascii="Arial" w:hAnsi="Arial" w:cs="Arial"/>
          <w:i/>
          <w:iCs/>
          <w:color w:val="000000"/>
        </w:rPr>
        <w:t xml:space="preserve">Техническое обслуживание и ремонт </w:t>
      </w:r>
    </w:p>
    <w:p w14:paraId="6673A38F" w14:textId="77777777" w:rsidR="0004240C" w:rsidRPr="0057277A" w:rsidRDefault="0004240C" w:rsidP="0057277A">
      <w:pPr>
        <w:autoSpaceDE w:val="0"/>
        <w:autoSpaceDN w:val="0"/>
        <w:adjustRightInd w:val="0"/>
        <w:spacing w:line="276" w:lineRule="auto"/>
        <w:ind w:firstLine="709"/>
        <w:jc w:val="both"/>
        <w:rPr>
          <w:rFonts w:ascii="Arial" w:hAnsi="Arial" w:cs="Arial"/>
          <w:color w:val="000000"/>
        </w:rPr>
      </w:pPr>
      <w:r w:rsidRPr="0057277A">
        <w:rPr>
          <w:rFonts w:ascii="Arial" w:hAnsi="Arial" w:cs="Arial"/>
          <w:color w:val="000000"/>
        </w:rPr>
        <w:t xml:space="preserve">ОЭТС должны быть организованы техническое обслуживание и ремонт тепловых сетей. </w:t>
      </w:r>
    </w:p>
    <w:p w14:paraId="7D569736" w14:textId="77777777" w:rsidR="0004240C" w:rsidRPr="0057277A" w:rsidRDefault="0004240C" w:rsidP="0057277A">
      <w:pPr>
        <w:autoSpaceDE w:val="0"/>
        <w:autoSpaceDN w:val="0"/>
        <w:adjustRightInd w:val="0"/>
        <w:spacing w:line="276" w:lineRule="auto"/>
        <w:ind w:firstLine="709"/>
        <w:jc w:val="both"/>
        <w:rPr>
          <w:rFonts w:ascii="Arial" w:hAnsi="Arial" w:cs="Arial"/>
          <w:color w:val="000000"/>
        </w:rPr>
      </w:pPr>
      <w:r w:rsidRPr="0057277A">
        <w:rPr>
          <w:rFonts w:ascii="Arial" w:hAnsi="Arial" w:cs="Arial"/>
          <w:color w:val="000000"/>
        </w:rPr>
        <w:t xml:space="preserve">Ответственность за организацию технического обслуживания и ремонта несет административно-технический персонал, за которым закреплены тепловые сети. </w:t>
      </w:r>
    </w:p>
    <w:p w14:paraId="7DF3F2E4" w14:textId="77777777" w:rsidR="0004240C" w:rsidRPr="0057277A" w:rsidRDefault="0004240C" w:rsidP="0057277A">
      <w:pPr>
        <w:autoSpaceDE w:val="0"/>
        <w:autoSpaceDN w:val="0"/>
        <w:adjustRightInd w:val="0"/>
        <w:spacing w:line="276" w:lineRule="auto"/>
        <w:ind w:firstLine="709"/>
        <w:jc w:val="both"/>
        <w:rPr>
          <w:rFonts w:ascii="Arial" w:hAnsi="Arial" w:cs="Arial"/>
          <w:color w:val="000000"/>
        </w:rPr>
      </w:pPr>
      <w:r w:rsidRPr="0057277A">
        <w:rPr>
          <w:rFonts w:ascii="Arial" w:hAnsi="Arial" w:cs="Arial"/>
          <w:color w:val="000000"/>
        </w:rPr>
        <w:t xml:space="preserve">Объем технического обслуживания и ремонта должен определяться необходимостью поддержания работоспособного состояния тепловых сетей. </w:t>
      </w:r>
    </w:p>
    <w:p w14:paraId="12BA13D6" w14:textId="77777777" w:rsidR="0004240C" w:rsidRPr="0057277A" w:rsidRDefault="0004240C" w:rsidP="0057277A">
      <w:pPr>
        <w:autoSpaceDE w:val="0"/>
        <w:autoSpaceDN w:val="0"/>
        <w:adjustRightInd w:val="0"/>
        <w:spacing w:line="276" w:lineRule="auto"/>
        <w:ind w:firstLine="709"/>
        <w:jc w:val="both"/>
        <w:rPr>
          <w:rFonts w:ascii="Arial" w:hAnsi="Arial" w:cs="Arial"/>
          <w:color w:val="000000"/>
        </w:rPr>
      </w:pPr>
      <w:r w:rsidRPr="0057277A">
        <w:rPr>
          <w:rFonts w:ascii="Arial" w:hAnsi="Arial" w:cs="Arial"/>
          <w:color w:val="000000"/>
        </w:rPr>
        <w:t xml:space="preserve">При техническом обслуживании следует проводить операции контрольного характера (осмотр, надзор за соблюдением эксплуатационных инструкций, технические испытания и проверки технического состояния) и технологические операции восстановительного характера (регулирование и наладка, очистка, смазка, замена вышедших из строя деталей без значительной разборки, устранение различных мелких дефектов). </w:t>
      </w:r>
    </w:p>
    <w:p w14:paraId="0797A7BA" w14:textId="77777777" w:rsidR="0004240C" w:rsidRPr="0057277A" w:rsidRDefault="0004240C" w:rsidP="0057277A">
      <w:pPr>
        <w:spacing w:line="276" w:lineRule="auto"/>
        <w:ind w:firstLine="709"/>
        <w:jc w:val="both"/>
        <w:rPr>
          <w:rFonts w:ascii="Arial" w:eastAsia="Calibri" w:hAnsi="Arial" w:cs="Arial"/>
          <w:lang w:bidi="en-US"/>
        </w:rPr>
      </w:pPr>
      <w:r w:rsidRPr="0057277A">
        <w:rPr>
          <w:rFonts w:ascii="Arial" w:eastAsia="Calibri" w:hAnsi="Arial" w:cs="Arial"/>
          <w:lang w:bidi="en-US"/>
        </w:rPr>
        <w:t>Основными видами ремонтов тепловых сетей являются капитальный и текущий ремонты.</w:t>
      </w:r>
    </w:p>
    <w:p w14:paraId="600A39C6" w14:textId="77777777" w:rsidR="0004240C" w:rsidRPr="0057277A" w:rsidRDefault="0004240C" w:rsidP="0057277A">
      <w:pPr>
        <w:autoSpaceDE w:val="0"/>
        <w:autoSpaceDN w:val="0"/>
        <w:adjustRightInd w:val="0"/>
        <w:spacing w:line="276" w:lineRule="auto"/>
        <w:ind w:firstLine="709"/>
        <w:jc w:val="both"/>
        <w:rPr>
          <w:rFonts w:ascii="Arial" w:hAnsi="Arial" w:cs="Arial"/>
          <w:color w:val="000000"/>
        </w:rPr>
      </w:pPr>
      <w:r w:rsidRPr="0057277A">
        <w:rPr>
          <w:rFonts w:ascii="Arial" w:hAnsi="Arial" w:cs="Arial"/>
          <w:color w:val="000000"/>
        </w:rPr>
        <w:t xml:space="preserve">При капитальном ремонте должны быть восстановлены исправность и полный или близкий к полному, ресурс установок с заменой или восстановлением любых их частей, включая базовые. </w:t>
      </w:r>
    </w:p>
    <w:p w14:paraId="03574B68" w14:textId="77777777" w:rsidR="0004240C" w:rsidRPr="0057277A" w:rsidRDefault="0004240C" w:rsidP="0057277A">
      <w:pPr>
        <w:autoSpaceDE w:val="0"/>
        <w:autoSpaceDN w:val="0"/>
        <w:adjustRightInd w:val="0"/>
        <w:spacing w:line="276" w:lineRule="auto"/>
        <w:ind w:firstLine="709"/>
        <w:jc w:val="both"/>
        <w:rPr>
          <w:rFonts w:ascii="Arial" w:hAnsi="Arial" w:cs="Arial"/>
          <w:color w:val="000000"/>
        </w:rPr>
      </w:pPr>
      <w:r w:rsidRPr="0057277A">
        <w:rPr>
          <w:rFonts w:ascii="Arial" w:hAnsi="Arial" w:cs="Arial"/>
          <w:color w:val="000000"/>
        </w:rPr>
        <w:t xml:space="preserve">При текущем ремонте должна быть восстановлена работоспособность установок, заменены и восстановлены отдельные их части. </w:t>
      </w:r>
    </w:p>
    <w:p w14:paraId="46F48C87" w14:textId="77777777" w:rsidR="0004240C" w:rsidRPr="0057277A" w:rsidRDefault="0004240C" w:rsidP="0057277A">
      <w:pPr>
        <w:autoSpaceDE w:val="0"/>
        <w:autoSpaceDN w:val="0"/>
        <w:adjustRightInd w:val="0"/>
        <w:spacing w:line="276" w:lineRule="auto"/>
        <w:ind w:firstLine="709"/>
        <w:jc w:val="both"/>
        <w:rPr>
          <w:rFonts w:ascii="Arial" w:hAnsi="Arial" w:cs="Arial"/>
          <w:color w:val="000000"/>
        </w:rPr>
      </w:pPr>
      <w:r w:rsidRPr="0057277A">
        <w:rPr>
          <w:rFonts w:ascii="Arial" w:hAnsi="Arial" w:cs="Arial"/>
          <w:color w:val="000000"/>
        </w:rPr>
        <w:t xml:space="preserve">Система технического обслуживания и ремонта должна носить предупредительный характер. </w:t>
      </w:r>
    </w:p>
    <w:p w14:paraId="2EBFF647" w14:textId="77777777" w:rsidR="0004240C" w:rsidRPr="0057277A" w:rsidRDefault="0004240C" w:rsidP="0057277A">
      <w:pPr>
        <w:autoSpaceDE w:val="0"/>
        <w:autoSpaceDN w:val="0"/>
        <w:adjustRightInd w:val="0"/>
        <w:spacing w:line="276" w:lineRule="auto"/>
        <w:ind w:firstLine="709"/>
        <w:jc w:val="both"/>
        <w:rPr>
          <w:rFonts w:ascii="Arial" w:hAnsi="Arial" w:cs="Arial"/>
          <w:color w:val="000000"/>
        </w:rPr>
      </w:pPr>
      <w:r w:rsidRPr="0057277A">
        <w:rPr>
          <w:rFonts w:ascii="Arial" w:hAnsi="Arial" w:cs="Arial"/>
          <w:color w:val="000000"/>
        </w:rPr>
        <w:t xml:space="preserve">При планировании технического обслуживания и ремонта должен быть проведен расчет трудоемкости ремонта, его продолжительности, потребности в персонале, а также материалах, комплектующих изделиях и запасных частях. </w:t>
      </w:r>
    </w:p>
    <w:p w14:paraId="1557D677" w14:textId="77777777" w:rsidR="0004240C" w:rsidRPr="0057277A" w:rsidRDefault="0004240C" w:rsidP="0057277A">
      <w:pPr>
        <w:autoSpaceDE w:val="0"/>
        <w:autoSpaceDN w:val="0"/>
        <w:adjustRightInd w:val="0"/>
        <w:spacing w:line="276" w:lineRule="auto"/>
        <w:ind w:firstLine="709"/>
        <w:jc w:val="both"/>
        <w:rPr>
          <w:rFonts w:ascii="Arial" w:hAnsi="Arial" w:cs="Arial"/>
          <w:color w:val="000000"/>
        </w:rPr>
      </w:pPr>
      <w:r w:rsidRPr="0057277A">
        <w:rPr>
          <w:rFonts w:ascii="Arial" w:hAnsi="Arial" w:cs="Arial"/>
          <w:color w:val="000000"/>
        </w:rPr>
        <w:t xml:space="preserve">На все виды ремонтов необходимо составить годовые и месячные планы. Годовые планы ремонтов утверждает главный инженер. </w:t>
      </w:r>
    </w:p>
    <w:p w14:paraId="65CB5072" w14:textId="77777777" w:rsidR="0004240C" w:rsidRPr="0057277A" w:rsidRDefault="0004240C" w:rsidP="0057277A">
      <w:pPr>
        <w:autoSpaceDE w:val="0"/>
        <w:autoSpaceDN w:val="0"/>
        <w:adjustRightInd w:val="0"/>
        <w:spacing w:line="276" w:lineRule="auto"/>
        <w:ind w:firstLine="709"/>
        <w:jc w:val="both"/>
        <w:rPr>
          <w:rFonts w:ascii="Arial" w:hAnsi="Arial" w:cs="Arial"/>
          <w:color w:val="000000"/>
        </w:rPr>
      </w:pPr>
      <w:r w:rsidRPr="0057277A">
        <w:rPr>
          <w:rFonts w:ascii="Arial" w:hAnsi="Arial" w:cs="Arial"/>
          <w:color w:val="000000"/>
        </w:rPr>
        <w:t xml:space="preserve">В системе технического обслуживания и ремонта должны быть предусмотрены: </w:t>
      </w:r>
    </w:p>
    <w:p w14:paraId="43DA0E9D" w14:textId="77777777" w:rsidR="0004240C" w:rsidRPr="0057277A" w:rsidRDefault="0004240C" w:rsidP="00CD48A4">
      <w:pPr>
        <w:numPr>
          <w:ilvl w:val="0"/>
          <w:numId w:val="13"/>
        </w:numPr>
        <w:autoSpaceDE w:val="0"/>
        <w:autoSpaceDN w:val="0"/>
        <w:adjustRightInd w:val="0"/>
        <w:spacing w:line="276" w:lineRule="auto"/>
        <w:jc w:val="both"/>
        <w:rPr>
          <w:rFonts w:ascii="Arial" w:hAnsi="Arial" w:cs="Arial"/>
          <w:color w:val="000000"/>
        </w:rPr>
      </w:pPr>
      <w:r w:rsidRPr="0057277A">
        <w:rPr>
          <w:rFonts w:ascii="Arial" w:hAnsi="Arial" w:cs="Arial"/>
          <w:color w:val="000000"/>
        </w:rPr>
        <w:t xml:space="preserve">подготовка технического обслуживания и ремонтов; </w:t>
      </w:r>
    </w:p>
    <w:p w14:paraId="1F6F77C7" w14:textId="77777777" w:rsidR="0004240C" w:rsidRPr="0057277A" w:rsidRDefault="0004240C" w:rsidP="00CD48A4">
      <w:pPr>
        <w:numPr>
          <w:ilvl w:val="0"/>
          <w:numId w:val="13"/>
        </w:numPr>
        <w:autoSpaceDE w:val="0"/>
        <w:autoSpaceDN w:val="0"/>
        <w:adjustRightInd w:val="0"/>
        <w:spacing w:line="276" w:lineRule="auto"/>
        <w:jc w:val="both"/>
        <w:rPr>
          <w:rFonts w:ascii="Arial" w:hAnsi="Arial" w:cs="Arial"/>
          <w:color w:val="000000"/>
        </w:rPr>
      </w:pPr>
      <w:r w:rsidRPr="0057277A">
        <w:rPr>
          <w:rFonts w:ascii="Arial" w:hAnsi="Arial" w:cs="Arial"/>
          <w:color w:val="000000"/>
        </w:rPr>
        <w:t xml:space="preserve">вывод оборудования в ремонт; </w:t>
      </w:r>
    </w:p>
    <w:p w14:paraId="1252BF7F" w14:textId="77777777" w:rsidR="0004240C" w:rsidRPr="0057277A" w:rsidRDefault="0004240C" w:rsidP="00CD48A4">
      <w:pPr>
        <w:numPr>
          <w:ilvl w:val="0"/>
          <w:numId w:val="13"/>
        </w:numPr>
        <w:autoSpaceDE w:val="0"/>
        <w:autoSpaceDN w:val="0"/>
        <w:adjustRightInd w:val="0"/>
        <w:spacing w:line="276" w:lineRule="auto"/>
        <w:jc w:val="both"/>
        <w:rPr>
          <w:rFonts w:ascii="Arial" w:hAnsi="Arial" w:cs="Arial"/>
          <w:color w:val="000000"/>
        </w:rPr>
      </w:pPr>
      <w:r w:rsidRPr="0057277A">
        <w:rPr>
          <w:rFonts w:ascii="Arial" w:hAnsi="Arial" w:cs="Arial"/>
          <w:color w:val="000000"/>
        </w:rPr>
        <w:lastRenderedPageBreak/>
        <w:t xml:space="preserve">оценка технического состояния тепловых сетей и составление дефектных ведомостей; </w:t>
      </w:r>
    </w:p>
    <w:p w14:paraId="0B893971" w14:textId="77777777" w:rsidR="0004240C" w:rsidRPr="0057277A" w:rsidRDefault="0004240C" w:rsidP="00CD48A4">
      <w:pPr>
        <w:numPr>
          <w:ilvl w:val="0"/>
          <w:numId w:val="13"/>
        </w:numPr>
        <w:autoSpaceDE w:val="0"/>
        <w:autoSpaceDN w:val="0"/>
        <w:adjustRightInd w:val="0"/>
        <w:spacing w:line="276" w:lineRule="auto"/>
        <w:jc w:val="both"/>
        <w:rPr>
          <w:rFonts w:ascii="Arial" w:hAnsi="Arial" w:cs="Arial"/>
          <w:color w:val="000000"/>
        </w:rPr>
      </w:pPr>
      <w:r w:rsidRPr="0057277A">
        <w:rPr>
          <w:rFonts w:ascii="Arial" w:hAnsi="Arial" w:cs="Arial"/>
          <w:color w:val="000000"/>
        </w:rPr>
        <w:t xml:space="preserve">проведение технического обслуживания и ремонта; </w:t>
      </w:r>
    </w:p>
    <w:p w14:paraId="2A6D5069" w14:textId="77777777" w:rsidR="0004240C" w:rsidRPr="0057277A" w:rsidRDefault="0004240C" w:rsidP="00CD48A4">
      <w:pPr>
        <w:numPr>
          <w:ilvl w:val="0"/>
          <w:numId w:val="13"/>
        </w:numPr>
        <w:autoSpaceDE w:val="0"/>
        <w:autoSpaceDN w:val="0"/>
        <w:adjustRightInd w:val="0"/>
        <w:spacing w:line="276" w:lineRule="auto"/>
        <w:jc w:val="both"/>
        <w:rPr>
          <w:rFonts w:ascii="Arial" w:hAnsi="Arial" w:cs="Arial"/>
          <w:color w:val="000000"/>
        </w:rPr>
      </w:pPr>
      <w:r w:rsidRPr="0057277A">
        <w:rPr>
          <w:rFonts w:ascii="Arial" w:hAnsi="Arial" w:cs="Arial"/>
          <w:color w:val="000000"/>
        </w:rPr>
        <w:t xml:space="preserve">приемка оборудования из ремонта; </w:t>
      </w:r>
    </w:p>
    <w:p w14:paraId="3EB29400" w14:textId="77777777" w:rsidR="0004240C" w:rsidRPr="0057277A" w:rsidRDefault="0004240C" w:rsidP="00CD48A4">
      <w:pPr>
        <w:numPr>
          <w:ilvl w:val="0"/>
          <w:numId w:val="13"/>
        </w:numPr>
        <w:autoSpaceDE w:val="0"/>
        <w:autoSpaceDN w:val="0"/>
        <w:adjustRightInd w:val="0"/>
        <w:spacing w:line="276" w:lineRule="auto"/>
        <w:jc w:val="both"/>
        <w:rPr>
          <w:rFonts w:ascii="Arial" w:hAnsi="Arial" w:cs="Arial"/>
          <w:color w:val="000000"/>
        </w:rPr>
      </w:pPr>
      <w:r w:rsidRPr="0057277A">
        <w:rPr>
          <w:rFonts w:ascii="Arial" w:hAnsi="Arial" w:cs="Arial"/>
          <w:color w:val="000000"/>
        </w:rPr>
        <w:t xml:space="preserve">контроль и отчетность о выполнении технического обслуживания и ремонта. </w:t>
      </w:r>
    </w:p>
    <w:p w14:paraId="63E4A541" w14:textId="77777777" w:rsidR="00A53AB5" w:rsidRPr="0057277A" w:rsidRDefault="0004240C" w:rsidP="0057277A">
      <w:pPr>
        <w:spacing w:line="276" w:lineRule="auto"/>
        <w:ind w:firstLine="709"/>
        <w:jc w:val="both"/>
        <w:rPr>
          <w:rFonts w:ascii="Arial" w:hAnsi="Arial" w:cs="Arial"/>
        </w:rPr>
      </w:pPr>
      <w:r w:rsidRPr="0057277A">
        <w:rPr>
          <w:rFonts w:ascii="Arial" w:hAnsi="Arial" w:cs="Arial"/>
        </w:rPr>
        <w:t>Организационная структура ремонтного производства, технология ремонтных работ, порядок подготовки и вывода в ремонт, а также приемки и оценки состояния отремонтированных тепловых сетей должны соответствовать НТД.</w:t>
      </w:r>
    </w:p>
    <w:p w14:paraId="55A4A5F9" w14:textId="77777777" w:rsidR="00D97FF7" w:rsidRPr="00FA1A10" w:rsidRDefault="00D97FF7" w:rsidP="00FA1A10">
      <w:pPr>
        <w:pStyle w:val="af"/>
        <w:spacing w:line="276" w:lineRule="auto"/>
        <w:rPr>
          <w:rFonts w:eastAsia="Times New Roman"/>
          <w:lang w:eastAsia="ru-RU" w:bidi="ar-SA"/>
        </w:rPr>
      </w:pPr>
    </w:p>
    <w:p w14:paraId="288028DC" w14:textId="7179AF77" w:rsidR="00D97FF7" w:rsidRPr="00A50002" w:rsidRDefault="00D97FF7" w:rsidP="0057277A">
      <w:pPr>
        <w:pStyle w:val="32"/>
        <w:spacing w:before="0" w:line="276" w:lineRule="auto"/>
        <w:jc w:val="both"/>
        <w:rPr>
          <w:rFonts w:ascii="Arial" w:hAnsi="Arial" w:cs="Arial"/>
          <w:b/>
          <w:color w:val="auto"/>
          <w:lang w:val="ru-RU"/>
        </w:rPr>
      </w:pPr>
      <w:bookmarkStart w:id="216" w:name="_Toc405194076"/>
      <w:bookmarkStart w:id="217" w:name="_Toc453770376"/>
      <w:bookmarkStart w:id="218" w:name="_Toc470813133"/>
      <w:bookmarkStart w:id="219" w:name="_Toc524886688"/>
      <w:bookmarkStart w:id="220" w:name="_Toc72448977"/>
      <w:bookmarkStart w:id="221" w:name="_Toc227321529"/>
      <w:r w:rsidRPr="0057277A">
        <w:rPr>
          <w:rFonts w:ascii="Arial" w:hAnsi="Arial" w:cs="Arial"/>
          <w:b/>
          <w:color w:val="auto"/>
          <w:lang w:val="ru-RU"/>
        </w:rPr>
        <w:t xml:space="preserve">1.3.13. </w:t>
      </w:r>
      <w:bookmarkEnd w:id="216"/>
      <w:bookmarkEnd w:id="217"/>
      <w:bookmarkEnd w:id="218"/>
      <w:bookmarkEnd w:id="219"/>
      <w:bookmarkEnd w:id="220"/>
      <w:r w:rsidR="00A50002" w:rsidRPr="00A50002">
        <w:rPr>
          <w:rFonts w:ascii="Arial" w:hAnsi="Arial" w:cs="Arial"/>
          <w:b/>
          <w:color w:val="auto"/>
          <w:lang w:val="ru-RU"/>
        </w:rPr>
        <w:t xml:space="preserve">Описание нормативов технологических потерь при передаче тепловой энергии (мощности) и теплоносителя, включаемых в расчет отпущенных тепловой энергии (мощности) и теплоносителя в случаях, установленных </w:t>
      </w:r>
      <w:hyperlink r:id="rId30" w:history="1">
        <w:r w:rsidR="00EB37FD">
          <w:rPr>
            <w:rFonts w:ascii="Arial" w:hAnsi="Arial" w:cs="Arial"/>
            <w:b/>
            <w:color w:val="auto"/>
            <w:lang w:val="ru-RU"/>
          </w:rPr>
          <w:t>пунктом</w:t>
        </w:r>
        <w:r w:rsidR="00A50002" w:rsidRPr="00A50002">
          <w:rPr>
            <w:rFonts w:ascii="Arial" w:hAnsi="Arial" w:cs="Arial"/>
            <w:b/>
            <w:color w:val="auto"/>
            <w:lang w:val="ru-RU"/>
          </w:rPr>
          <w:t xml:space="preserve"> 6 части 2 статьи 4</w:t>
        </w:r>
      </w:hyperlink>
      <w:r w:rsidR="00A50002" w:rsidRPr="00A50002">
        <w:rPr>
          <w:rFonts w:ascii="Arial" w:hAnsi="Arial" w:cs="Arial"/>
          <w:b/>
          <w:color w:val="auto"/>
          <w:lang w:val="ru-RU"/>
        </w:rPr>
        <w:t xml:space="preserve"> и </w:t>
      </w:r>
      <w:hyperlink r:id="rId31" w:history="1">
        <w:r w:rsidR="00EB37FD">
          <w:rPr>
            <w:rFonts w:ascii="Arial" w:hAnsi="Arial" w:cs="Arial"/>
            <w:b/>
            <w:color w:val="auto"/>
            <w:lang w:val="ru-RU"/>
          </w:rPr>
          <w:t>пунктом</w:t>
        </w:r>
        <w:r w:rsidR="00A50002" w:rsidRPr="00A50002">
          <w:rPr>
            <w:rFonts w:ascii="Arial" w:hAnsi="Arial" w:cs="Arial"/>
            <w:b/>
            <w:color w:val="auto"/>
            <w:lang w:val="ru-RU"/>
          </w:rPr>
          <w:t xml:space="preserve"> 2 части 2 статьи 5</w:t>
        </w:r>
      </w:hyperlink>
      <w:r w:rsidR="00A50002" w:rsidRPr="00A50002">
        <w:rPr>
          <w:rFonts w:ascii="Arial" w:hAnsi="Arial" w:cs="Arial"/>
          <w:b/>
          <w:color w:val="auto"/>
          <w:lang w:val="ru-RU"/>
        </w:rPr>
        <w:t xml:space="preserve"> Федерального закона "О теплоснабжении" (в ценовых зонах теплоснабжения - также плановых потерь, определяемых в соответствии с методическими указаниями по разработке схем теплоснабжения)</w:t>
      </w:r>
      <w:bookmarkEnd w:id="221"/>
    </w:p>
    <w:p w14:paraId="57AC4CDF" w14:textId="77777777" w:rsidR="00D97FF7" w:rsidRPr="0057277A" w:rsidRDefault="00D97FF7" w:rsidP="0057277A">
      <w:pPr>
        <w:spacing w:line="276" w:lineRule="auto"/>
        <w:rPr>
          <w:rFonts w:ascii="Arial" w:hAnsi="Arial" w:cs="Arial"/>
        </w:rPr>
      </w:pPr>
    </w:p>
    <w:p w14:paraId="080DF5C2" w14:textId="77777777" w:rsidR="00D97FF7" w:rsidRPr="0057277A" w:rsidRDefault="00D97FF7" w:rsidP="0057277A">
      <w:pPr>
        <w:tabs>
          <w:tab w:val="left" w:pos="993"/>
        </w:tabs>
        <w:spacing w:line="276" w:lineRule="auto"/>
        <w:ind w:firstLine="709"/>
        <w:jc w:val="both"/>
        <w:rPr>
          <w:rFonts w:ascii="Arial" w:hAnsi="Arial" w:cs="Arial"/>
        </w:rPr>
      </w:pPr>
      <w:r w:rsidRPr="0057277A">
        <w:rPr>
          <w:rFonts w:ascii="Arial" w:hAnsi="Arial" w:cs="Arial"/>
        </w:rPr>
        <w:t>Нормативы технологических потерь при передаче тепловой энергии (мощности), теплоносителя, включаемых в расчет отпущенных тепловой энергии (мощности) и теплоносителя разрабатываются в соответствии с требованиями Инструкции по организации в Минэнерго России работы по расчету и обоснованию нормативов технологических потерь при передаче тепловой энергии, утвержденной приказом Минэнерго России от «30» декабря 2008 г. № 325.</w:t>
      </w:r>
    </w:p>
    <w:p w14:paraId="1A99D8CA" w14:textId="77777777" w:rsidR="00D97FF7" w:rsidRPr="0057277A" w:rsidRDefault="00D97FF7" w:rsidP="0057277A">
      <w:pPr>
        <w:pStyle w:val="Default"/>
        <w:spacing w:line="276" w:lineRule="auto"/>
        <w:ind w:firstLine="709"/>
        <w:jc w:val="both"/>
        <w:rPr>
          <w:rFonts w:ascii="Arial" w:hAnsi="Arial" w:cs="Arial"/>
        </w:rPr>
      </w:pPr>
      <w:r w:rsidRPr="0057277A">
        <w:rPr>
          <w:rFonts w:ascii="Arial" w:hAnsi="Arial" w:cs="Arial"/>
        </w:rPr>
        <w:t xml:space="preserve">Технологические потери при передаче тепловой энергии складываются из тепловых потерь через тепловую изоляцию трубопроводов, а также с утечками теплоносителя. </w:t>
      </w:r>
    </w:p>
    <w:p w14:paraId="1B1E7189" w14:textId="77777777" w:rsidR="00D97FF7" w:rsidRPr="0057277A" w:rsidRDefault="00D97FF7" w:rsidP="0057277A">
      <w:pPr>
        <w:pStyle w:val="Default"/>
        <w:spacing w:line="276" w:lineRule="auto"/>
        <w:ind w:firstLine="709"/>
        <w:jc w:val="both"/>
        <w:rPr>
          <w:rFonts w:ascii="Arial" w:hAnsi="Arial" w:cs="Arial"/>
        </w:rPr>
      </w:pPr>
      <w:r w:rsidRPr="0057277A">
        <w:rPr>
          <w:rFonts w:ascii="Arial" w:hAnsi="Arial" w:cs="Arial"/>
        </w:rPr>
        <w:t xml:space="preserve">Тепловые потери через изоляцию трубопроводов зависят от материальной характеристики тепловых сетей, а также года и способа прокладки тепловой сети. </w:t>
      </w:r>
    </w:p>
    <w:p w14:paraId="79F6586D" w14:textId="77777777" w:rsidR="00D97FF7" w:rsidRPr="0057277A" w:rsidRDefault="00D97FF7" w:rsidP="0057277A">
      <w:pPr>
        <w:pStyle w:val="Default"/>
        <w:spacing w:line="276" w:lineRule="auto"/>
        <w:ind w:firstLine="709"/>
        <w:jc w:val="both"/>
        <w:rPr>
          <w:rFonts w:ascii="Arial" w:hAnsi="Arial" w:cs="Arial"/>
        </w:rPr>
      </w:pPr>
      <w:r w:rsidRPr="0057277A">
        <w:rPr>
          <w:rFonts w:ascii="Arial" w:hAnsi="Arial" w:cs="Arial"/>
        </w:rPr>
        <w:t xml:space="preserve">Исходными данными для расчёта нормативов технологических потерь являются среднемесячные температуры наружного воздуха, теплоносителя в подающем и обратном трубопроводах, диаметры и длины всех трубопроводов, длительность отопительного периода. </w:t>
      </w:r>
    </w:p>
    <w:p w14:paraId="6C8ACB84" w14:textId="77777777" w:rsidR="00372D39" w:rsidRPr="00372D39" w:rsidRDefault="0057277A" w:rsidP="00372D39">
      <w:pPr>
        <w:tabs>
          <w:tab w:val="left" w:pos="993"/>
        </w:tabs>
        <w:spacing w:line="276" w:lineRule="auto"/>
        <w:ind w:firstLine="709"/>
        <w:rPr>
          <w:rFonts w:ascii="Arial" w:hAnsi="Arial" w:cs="Arial"/>
          <w:vanish/>
        </w:rPr>
      </w:pPr>
      <w:bookmarkStart w:id="222" w:name="_Toc524886689"/>
      <w:bookmarkStart w:id="223" w:name="_Toc72448978"/>
      <w:r w:rsidRPr="00D32196">
        <w:rPr>
          <w:rFonts w:ascii="Arial" w:hAnsi="Arial" w:cs="Arial"/>
        </w:rPr>
        <w:t>Нормативы технологических затрат и потерь при передаче тепловой энергии</w:t>
      </w:r>
      <w:r>
        <w:rPr>
          <w:rFonts w:ascii="Arial" w:hAnsi="Arial" w:cs="Arial"/>
        </w:rPr>
        <w:t xml:space="preserve"> </w:t>
      </w:r>
      <w:r w:rsidRPr="00D32196">
        <w:rPr>
          <w:rFonts w:ascii="Arial" w:hAnsi="Arial" w:cs="Arial"/>
        </w:rPr>
        <w:t>в зон</w:t>
      </w:r>
      <w:r>
        <w:rPr>
          <w:rFonts w:ascii="Arial" w:hAnsi="Arial" w:cs="Arial"/>
        </w:rPr>
        <w:t xml:space="preserve">ах </w:t>
      </w:r>
      <w:r w:rsidRPr="00D32196">
        <w:rPr>
          <w:rFonts w:ascii="Arial" w:hAnsi="Arial" w:cs="Arial"/>
        </w:rPr>
        <w:t>действия котельных</w:t>
      </w:r>
      <w:r>
        <w:rPr>
          <w:rFonts w:ascii="Arial" w:hAnsi="Arial" w:cs="Arial"/>
        </w:rPr>
        <w:t xml:space="preserve"> </w:t>
      </w:r>
      <w:r w:rsidR="00551A1C">
        <w:rPr>
          <w:rFonts w:ascii="Arial" w:hAnsi="Arial" w:cs="Arial"/>
        </w:rPr>
        <w:t>Спасск</w:t>
      </w:r>
      <w:r>
        <w:rPr>
          <w:rFonts w:ascii="Arial" w:hAnsi="Arial" w:cs="Arial"/>
        </w:rPr>
        <w:t>ого СП</w:t>
      </w:r>
      <w:r w:rsidRPr="00D32196">
        <w:rPr>
          <w:rFonts w:ascii="Arial" w:hAnsi="Arial" w:cs="Arial"/>
        </w:rPr>
        <w:t xml:space="preserve"> </w:t>
      </w:r>
      <w:r w:rsidR="00953D23">
        <w:rPr>
          <w:rFonts w:ascii="Arial" w:hAnsi="Arial" w:cs="Arial"/>
        </w:rPr>
        <w:t>представлены</w:t>
      </w:r>
      <w:r w:rsidR="00F92E60">
        <w:rPr>
          <w:rFonts w:ascii="Arial" w:hAnsi="Arial" w:cs="Arial"/>
        </w:rPr>
        <w:t xml:space="preserve"> в таб. </w:t>
      </w:r>
      <w:r w:rsidR="004C0F7F">
        <w:fldChar w:fldCharType="begin"/>
      </w:r>
      <w:r w:rsidR="004C0F7F">
        <w:instrText xml:space="preserve"> REF _Ref162734561 \h  \* MERGEFORMAT </w:instrText>
      </w:r>
      <w:r w:rsidR="004C0F7F">
        <w:fldChar w:fldCharType="separate"/>
      </w:r>
      <w:r w:rsidR="00372D39" w:rsidRPr="00372D39">
        <w:rPr>
          <w:rFonts w:ascii="Arial" w:hAnsi="Arial" w:cs="Arial"/>
          <w:vanish/>
        </w:rPr>
        <w:t xml:space="preserve">Таблица </w:t>
      </w:r>
      <w:r w:rsidR="00372D39">
        <w:rPr>
          <w:rFonts w:ascii="Arial" w:hAnsi="Arial" w:cs="Arial"/>
          <w:noProof/>
        </w:rPr>
        <w:t>13</w:t>
      </w:r>
      <w:r w:rsidR="004C0F7F">
        <w:fldChar w:fldCharType="end"/>
      </w:r>
      <w:r w:rsidR="00F92E60">
        <w:rPr>
          <w:rFonts w:ascii="Arial" w:hAnsi="Arial" w:cs="Arial"/>
        </w:rPr>
        <w:t xml:space="preserve">, </w:t>
      </w:r>
      <w:r w:rsidR="000E0934">
        <w:rPr>
          <w:rFonts w:ascii="Arial" w:hAnsi="Arial" w:cs="Arial"/>
        </w:rPr>
        <w:fldChar w:fldCharType="begin"/>
      </w:r>
      <w:r w:rsidR="00F92E60">
        <w:rPr>
          <w:rFonts w:ascii="Arial" w:hAnsi="Arial" w:cs="Arial"/>
        </w:rPr>
        <w:instrText xml:space="preserve"> REF _Ref203554929 \h  \* MERGEFORMAT </w:instrText>
      </w:r>
      <w:r w:rsidR="000E0934">
        <w:rPr>
          <w:rFonts w:ascii="Arial" w:hAnsi="Arial" w:cs="Arial"/>
        </w:rPr>
      </w:r>
      <w:r w:rsidR="000E0934">
        <w:rPr>
          <w:rFonts w:ascii="Arial" w:hAnsi="Arial" w:cs="Arial"/>
        </w:rPr>
        <w:fldChar w:fldCharType="separate"/>
      </w:r>
    </w:p>
    <w:p w14:paraId="18F421E0" w14:textId="75454C29" w:rsidR="00F92E60" w:rsidRDefault="00372D39" w:rsidP="0057277A">
      <w:pPr>
        <w:tabs>
          <w:tab w:val="left" w:pos="993"/>
        </w:tabs>
        <w:spacing w:line="276" w:lineRule="auto"/>
        <w:ind w:firstLine="709"/>
        <w:jc w:val="both"/>
        <w:rPr>
          <w:rFonts w:ascii="Arial" w:hAnsi="Arial" w:cs="Arial"/>
        </w:rPr>
      </w:pPr>
      <w:r w:rsidRPr="00372D39">
        <w:rPr>
          <w:rFonts w:ascii="Arial" w:hAnsi="Arial" w:cs="Arial"/>
          <w:vanish/>
        </w:rPr>
        <w:t>Таблица</w:t>
      </w:r>
      <w:r w:rsidRPr="00B708BB">
        <w:rPr>
          <w:rFonts w:ascii="Arial" w:hAnsi="Arial" w:cs="Arial"/>
          <w:noProof/>
        </w:rPr>
        <w:t xml:space="preserve"> </w:t>
      </w:r>
      <w:r>
        <w:rPr>
          <w:rFonts w:ascii="Arial" w:hAnsi="Arial" w:cs="Arial"/>
          <w:noProof/>
        </w:rPr>
        <w:t>14</w:t>
      </w:r>
      <w:r w:rsidR="000E0934">
        <w:rPr>
          <w:rFonts w:ascii="Arial" w:hAnsi="Arial" w:cs="Arial"/>
        </w:rPr>
        <w:fldChar w:fldCharType="end"/>
      </w:r>
      <w:r w:rsidR="00F92E60">
        <w:rPr>
          <w:rFonts w:ascii="Arial" w:hAnsi="Arial" w:cs="Arial"/>
        </w:rPr>
        <w:t>.</w:t>
      </w:r>
    </w:p>
    <w:p w14:paraId="68DA11D4" w14:textId="77777777" w:rsidR="006E55BB" w:rsidRDefault="006E55BB" w:rsidP="0057277A">
      <w:pPr>
        <w:tabs>
          <w:tab w:val="left" w:pos="993"/>
        </w:tabs>
        <w:spacing w:line="276" w:lineRule="auto"/>
        <w:ind w:firstLine="709"/>
        <w:jc w:val="both"/>
        <w:rPr>
          <w:rFonts w:ascii="Arial" w:hAnsi="Arial" w:cs="Arial"/>
        </w:rPr>
      </w:pPr>
    </w:p>
    <w:p w14:paraId="68C44871" w14:textId="77777777" w:rsidR="00D97FF7" w:rsidRPr="0057277A" w:rsidRDefault="00D97FF7" w:rsidP="00F92E60">
      <w:pPr>
        <w:tabs>
          <w:tab w:val="left" w:pos="993"/>
        </w:tabs>
        <w:spacing w:line="276" w:lineRule="auto"/>
        <w:jc w:val="both"/>
        <w:rPr>
          <w:rFonts w:ascii="Arial" w:hAnsi="Arial" w:cs="Arial"/>
          <w:b/>
        </w:rPr>
      </w:pPr>
      <w:r w:rsidRPr="0057277A">
        <w:rPr>
          <w:rFonts w:ascii="Arial" w:hAnsi="Arial" w:cs="Arial"/>
          <w:b/>
        </w:rPr>
        <w:t>1.3.14. Оценка фактических потерь тепловой энергии и теплоносителя при передаче тепловой энергии и теплоносителя по тепловым сетям за последние 3 года</w:t>
      </w:r>
      <w:bookmarkEnd w:id="222"/>
      <w:bookmarkEnd w:id="223"/>
    </w:p>
    <w:p w14:paraId="4D1C0E7C" w14:textId="77777777" w:rsidR="00D97FF7" w:rsidRPr="0057277A" w:rsidRDefault="00D97FF7" w:rsidP="00CD20A4">
      <w:pPr>
        <w:pStyle w:val="Default"/>
        <w:spacing w:line="276" w:lineRule="auto"/>
        <w:ind w:firstLine="709"/>
        <w:jc w:val="both"/>
        <w:rPr>
          <w:rFonts w:ascii="Arial" w:hAnsi="Arial" w:cs="Arial"/>
        </w:rPr>
      </w:pPr>
      <w:r w:rsidRPr="0057277A">
        <w:rPr>
          <w:rFonts w:ascii="Arial" w:hAnsi="Arial" w:cs="Arial"/>
        </w:rPr>
        <w:t xml:space="preserve">Согласно постановлению Правительства РФ от 22.10.2012 № 1075 «О ценообразовании в сфере теплоснабжения» в состав тарифа на передачу тепловой энергии и теплоносителя могут быть включены затраты на приобретение тепловой энергии для компенсации нормативных потерь тепловой энергии в тепловых сетях. Затраты на компенсацию сверхнормативных затрат в состав тарифа быть </w:t>
      </w:r>
      <w:r w:rsidRPr="0057277A">
        <w:rPr>
          <w:rFonts w:ascii="Arial" w:hAnsi="Arial" w:cs="Arial"/>
        </w:rPr>
        <w:lastRenderedPageBreak/>
        <w:t xml:space="preserve">включены не могут. В случае, если более 75 процентов фактического объема отпуска тепловой энергии из эксплуатируемых тепловых сетей определялось по показаниям приборов учета в предыдущий отчетный период, то в необходимую валовую выручку такой регулируемой организации на 3 последующих года включаются расходы на оплату фактического объема потерь. </w:t>
      </w:r>
    </w:p>
    <w:p w14:paraId="1C31E5CE" w14:textId="77777777" w:rsidR="00372D39" w:rsidRPr="00372D39" w:rsidRDefault="00D97FF7" w:rsidP="00372D39">
      <w:pPr>
        <w:pStyle w:val="Default"/>
        <w:spacing w:line="276" w:lineRule="auto"/>
        <w:ind w:firstLine="709"/>
        <w:rPr>
          <w:rFonts w:ascii="Arial" w:hAnsi="Arial" w:cs="Arial"/>
          <w:vanish/>
        </w:rPr>
      </w:pPr>
      <w:r w:rsidRPr="0057277A">
        <w:rPr>
          <w:rFonts w:ascii="Arial" w:hAnsi="Arial" w:cs="Arial"/>
        </w:rPr>
        <w:t xml:space="preserve">Так как не все потребители обеспечены индивидуальными узлами учета тепловой энергии, потери тепловой энергии в тепловых сетях определяют расчетным способом. </w:t>
      </w:r>
      <w:bookmarkStart w:id="224" w:name="_Toc453770379"/>
      <w:bookmarkStart w:id="225" w:name="_Toc470813138"/>
      <w:bookmarkStart w:id="226" w:name="_Toc524886690"/>
      <w:bookmarkStart w:id="227" w:name="_Toc72448979"/>
      <w:r w:rsidR="0004240C" w:rsidRPr="0057277A">
        <w:rPr>
          <w:rFonts w:ascii="Arial" w:hAnsi="Arial" w:cs="Arial"/>
        </w:rPr>
        <w:t>Сведения о фактических потерях в тепловых сетях представлены</w:t>
      </w:r>
      <w:r w:rsidR="00B708BB">
        <w:rPr>
          <w:rFonts w:ascii="Arial" w:hAnsi="Arial" w:cs="Arial"/>
        </w:rPr>
        <w:t xml:space="preserve"> в </w:t>
      </w:r>
      <w:r w:rsidR="00953D23">
        <w:rPr>
          <w:rFonts w:ascii="Arial" w:hAnsi="Arial" w:cs="Arial"/>
        </w:rPr>
        <w:t>таблицах</w:t>
      </w:r>
      <w:r w:rsidR="00B708BB">
        <w:rPr>
          <w:rFonts w:ascii="Arial" w:hAnsi="Arial" w:cs="Arial"/>
        </w:rPr>
        <w:t xml:space="preserve"> </w:t>
      </w:r>
      <w:r w:rsidR="004C0F7F">
        <w:fldChar w:fldCharType="begin"/>
      </w:r>
      <w:r w:rsidR="004C0F7F">
        <w:instrText xml:space="preserve"> REF _Ref162734561 \h  \* MERGEFORMAT </w:instrText>
      </w:r>
      <w:r w:rsidR="004C0F7F">
        <w:fldChar w:fldCharType="separate"/>
      </w:r>
      <w:r w:rsidR="00372D39" w:rsidRPr="00372D39">
        <w:rPr>
          <w:rFonts w:ascii="Arial" w:hAnsi="Arial" w:cs="Arial"/>
          <w:vanish/>
        </w:rPr>
        <w:t xml:space="preserve">Таблица </w:t>
      </w:r>
      <w:r w:rsidR="00372D39">
        <w:rPr>
          <w:rFonts w:ascii="Arial" w:hAnsi="Arial" w:cs="Arial"/>
          <w:noProof/>
        </w:rPr>
        <w:t>13</w:t>
      </w:r>
      <w:r w:rsidR="004C0F7F">
        <w:fldChar w:fldCharType="end"/>
      </w:r>
      <w:r w:rsidR="00953D23">
        <w:rPr>
          <w:rFonts w:ascii="Arial" w:hAnsi="Arial" w:cs="Arial"/>
        </w:rPr>
        <w:t xml:space="preserve">, </w:t>
      </w:r>
      <w:r w:rsidR="000E0934">
        <w:rPr>
          <w:rFonts w:ascii="Arial" w:hAnsi="Arial" w:cs="Arial"/>
        </w:rPr>
        <w:fldChar w:fldCharType="begin"/>
      </w:r>
      <w:r w:rsidR="00AC0F33">
        <w:rPr>
          <w:rFonts w:ascii="Arial" w:hAnsi="Arial" w:cs="Arial"/>
        </w:rPr>
        <w:instrText xml:space="preserve"> REF _Ref203554929 \h  \* MERGEFORMAT </w:instrText>
      </w:r>
      <w:r w:rsidR="000E0934">
        <w:rPr>
          <w:rFonts w:ascii="Arial" w:hAnsi="Arial" w:cs="Arial"/>
        </w:rPr>
      </w:r>
      <w:r w:rsidR="000E0934">
        <w:rPr>
          <w:rFonts w:ascii="Arial" w:hAnsi="Arial" w:cs="Arial"/>
        </w:rPr>
        <w:fldChar w:fldCharType="separate"/>
      </w:r>
    </w:p>
    <w:p w14:paraId="565E66B3" w14:textId="45FD73FD" w:rsidR="0004240C" w:rsidRDefault="00372D39" w:rsidP="00CD20A4">
      <w:pPr>
        <w:pStyle w:val="Default"/>
        <w:spacing w:line="276" w:lineRule="auto"/>
        <w:ind w:firstLine="709"/>
        <w:jc w:val="both"/>
        <w:rPr>
          <w:rFonts w:ascii="Arial" w:hAnsi="Arial" w:cs="Arial"/>
        </w:rPr>
      </w:pPr>
      <w:r w:rsidRPr="00372D39">
        <w:rPr>
          <w:rFonts w:ascii="Arial" w:hAnsi="Arial" w:cs="Arial"/>
          <w:vanish/>
        </w:rPr>
        <w:t xml:space="preserve">Таблица </w:t>
      </w:r>
      <w:r>
        <w:rPr>
          <w:rFonts w:ascii="Arial" w:hAnsi="Arial" w:cs="Arial"/>
          <w:noProof/>
        </w:rPr>
        <w:t>14</w:t>
      </w:r>
      <w:r w:rsidR="000E0934">
        <w:rPr>
          <w:rFonts w:ascii="Arial" w:hAnsi="Arial" w:cs="Arial"/>
        </w:rPr>
        <w:fldChar w:fldCharType="end"/>
      </w:r>
      <w:r w:rsidR="00953D23">
        <w:rPr>
          <w:rFonts w:ascii="Arial" w:hAnsi="Arial" w:cs="Arial"/>
        </w:rPr>
        <w:t>.</w:t>
      </w:r>
    </w:p>
    <w:p w14:paraId="7E96D024" w14:textId="77777777" w:rsidR="00B708BB" w:rsidRPr="00B708BB" w:rsidRDefault="00B708BB" w:rsidP="00B708BB">
      <w:pPr>
        <w:pStyle w:val="Default"/>
        <w:spacing w:line="276" w:lineRule="auto"/>
        <w:jc w:val="both"/>
        <w:rPr>
          <w:rFonts w:ascii="Arial" w:hAnsi="Arial" w:cs="Arial"/>
        </w:rPr>
      </w:pPr>
    </w:p>
    <w:p w14:paraId="7ABC0397" w14:textId="362C2E4E" w:rsidR="00B708BB" w:rsidRPr="00B708BB" w:rsidRDefault="00B708BB" w:rsidP="00B708BB">
      <w:pPr>
        <w:pStyle w:val="affff0"/>
        <w:keepNext/>
        <w:rPr>
          <w:rFonts w:ascii="Arial" w:hAnsi="Arial" w:cs="Arial"/>
        </w:rPr>
      </w:pPr>
      <w:bookmarkStart w:id="228" w:name="_Ref162734561"/>
      <w:r w:rsidRPr="00B708BB">
        <w:rPr>
          <w:rFonts w:ascii="Arial" w:hAnsi="Arial" w:cs="Arial"/>
        </w:rPr>
        <w:t xml:space="preserve">Таблица </w:t>
      </w:r>
      <w:r w:rsidR="000E0934" w:rsidRPr="00B708BB">
        <w:rPr>
          <w:rFonts w:ascii="Arial" w:hAnsi="Arial" w:cs="Arial"/>
        </w:rPr>
        <w:fldChar w:fldCharType="begin"/>
      </w:r>
      <w:r w:rsidRPr="00B708BB">
        <w:rPr>
          <w:rFonts w:ascii="Arial" w:hAnsi="Arial" w:cs="Arial"/>
        </w:rPr>
        <w:instrText xml:space="preserve"> SEQ Таблица \* ARABIC </w:instrText>
      </w:r>
      <w:r w:rsidR="000E0934" w:rsidRPr="00B708BB">
        <w:rPr>
          <w:rFonts w:ascii="Arial" w:hAnsi="Arial" w:cs="Arial"/>
        </w:rPr>
        <w:fldChar w:fldCharType="separate"/>
      </w:r>
      <w:r w:rsidR="00372D39">
        <w:rPr>
          <w:rFonts w:ascii="Arial" w:hAnsi="Arial" w:cs="Arial"/>
        </w:rPr>
        <w:t>13</w:t>
      </w:r>
      <w:r w:rsidR="000E0934" w:rsidRPr="00B708BB">
        <w:rPr>
          <w:rFonts w:ascii="Arial" w:hAnsi="Arial" w:cs="Arial"/>
        </w:rPr>
        <w:fldChar w:fldCharType="end"/>
      </w:r>
      <w:bookmarkEnd w:id="228"/>
      <w:r w:rsidRPr="00B708BB">
        <w:rPr>
          <w:rFonts w:ascii="Arial" w:hAnsi="Arial" w:cs="Arial"/>
        </w:rPr>
        <w:t xml:space="preserve"> – </w:t>
      </w:r>
      <w:r w:rsidR="00F92E60">
        <w:rPr>
          <w:rFonts w:ascii="Arial" w:hAnsi="Arial" w:cs="Arial"/>
        </w:rPr>
        <w:t>Нормативные и ф</w:t>
      </w:r>
      <w:r w:rsidRPr="00B708BB">
        <w:rPr>
          <w:rFonts w:ascii="Arial" w:hAnsi="Arial" w:cs="Arial"/>
        </w:rPr>
        <w:t xml:space="preserve">актические потери </w:t>
      </w:r>
      <w:r w:rsidR="00953D23">
        <w:rPr>
          <w:rFonts w:ascii="Arial" w:hAnsi="Arial" w:cs="Arial"/>
        </w:rPr>
        <w:t xml:space="preserve">тепловой энергии </w:t>
      </w:r>
      <w:r w:rsidRPr="00B708BB">
        <w:rPr>
          <w:rFonts w:ascii="Arial" w:hAnsi="Arial" w:cs="Arial"/>
        </w:rPr>
        <w:t>в тепловых сетях в зон</w:t>
      </w:r>
      <w:r w:rsidR="00F92E60">
        <w:rPr>
          <w:rFonts w:ascii="Arial" w:hAnsi="Arial" w:cs="Arial"/>
        </w:rPr>
        <w:t>ах</w:t>
      </w:r>
      <w:r w:rsidRPr="00B708BB">
        <w:rPr>
          <w:rFonts w:ascii="Arial" w:hAnsi="Arial" w:cs="Arial"/>
        </w:rPr>
        <w:t xml:space="preserve"> действия котельн</w:t>
      </w:r>
      <w:r w:rsidR="00F92E60">
        <w:rPr>
          <w:rFonts w:ascii="Arial" w:hAnsi="Arial" w:cs="Arial"/>
        </w:rPr>
        <w:t>ых Спасского сельского поселения</w:t>
      </w:r>
      <w:r w:rsidR="00953D23">
        <w:rPr>
          <w:rFonts w:ascii="Arial" w:hAnsi="Arial" w:cs="Arial"/>
        </w:rPr>
        <w:t>, Гкал/год</w:t>
      </w:r>
    </w:p>
    <w:tbl>
      <w:tblPr>
        <w:tblW w:w="9356" w:type="dxa"/>
        <w:tblInd w:w="-5" w:type="dxa"/>
        <w:tblLook w:val="04A0" w:firstRow="1" w:lastRow="0" w:firstColumn="1" w:lastColumn="0" w:noHBand="0" w:noVBand="1"/>
      </w:tblPr>
      <w:tblGrid>
        <w:gridCol w:w="1442"/>
        <w:gridCol w:w="1725"/>
        <w:gridCol w:w="2071"/>
        <w:gridCol w:w="947"/>
        <w:gridCol w:w="1600"/>
        <w:gridCol w:w="1571"/>
      </w:tblGrid>
      <w:tr w:rsidR="00953D23" w:rsidRPr="00953D23" w14:paraId="1948D2CF" w14:textId="77777777" w:rsidTr="00A56B5D">
        <w:trPr>
          <w:trHeight w:val="288"/>
        </w:trPr>
        <w:tc>
          <w:tcPr>
            <w:tcW w:w="993"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19E2A448" w14:textId="77777777" w:rsidR="00953D23" w:rsidRPr="00953D23" w:rsidRDefault="00953D23" w:rsidP="00953D23">
            <w:pPr>
              <w:jc w:val="center"/>
              <w:rPr>
                <w:rFonts w:ascii="Arial" w:hAnsi="Arial" w:cs="Arial"/>
                <w:b/>
                <w:bCs/>
                <w:color w:val="000000"/>
                <w:sz w:val="18"/>
                <w:szCs w:val="18"/>
              </w:rPr>
            </w:pPr>
            <w:bookmarkStart w:id="229" w:name="RANGE!B3"/>
            <w:r w:rsidRPr="00953D23">
              <w:rPr>
                <w:rFonts w:ascii="Arial" w:hAnsi="Arial" w:cs="Arial"/>
                <w:b/>
                <w:bCs/>
                <w:color w:val="000000"/>
                <w:sz w:val="18"/>
                <w:szCs w:val="18"/>
              </w:rPr>
              <w:t>Год актуализации</w:t>
            </w:r>
            <w:bookmarkEnd w:id="229"/>
          </w:p>
        </w:tc>
        <w:tc>
          <w:tcPr>
            <w:tcW w:w="4536" w:type="dxa"/>
            <w:gridSpan w:val="3"/>
            <w:tcBorders>
              <w:top w:val="single" w:sz="4" w:space="0" w:color="auto"/>
              <w:left w:val="nil"/>
              <w:bottom w:val="single" w:sz="4" w:space="0" w:color="auto"/>
              <w:right w:val="single" w:sz="4" w:space="0" w:color="auto"/>
            </w:tcBorders>
            <w:shd w:val="clear" w:color="000000" w:fill="F2F2F2"/>
            <w:vAlign w:val="center"/>
            <w:hideMark/>
          </w:tcPr>
          <w:p w14:paraId="26C50B57" w14:textId="77777777" w:rsidR="00953D23" w:rsidRPr="00953D23" w:rsidRDefault="00953D23" w:rsidP="00953D23">
            <w:pPr>
              <w:jc w:val="center"/>
              <w:rPr>
                <w:rFonts w:ascii="Arial" w:hAnsi="Arial" w:cs="Arial"/>
                <w:b/>
                <w:bCs/>
                <w:color w:val="000000"/>
                <w:sz w:val="18"/>
                <w:szCs w:val="18"/>
              </w:rPr>
            </w:pPr>
            <w:bookmarkStart w:id="230" w:name="RANGE!C3"/>
            <w:r w:rsidRPr="00953D23">
              <w:rPr>
                <w:rFonts w:ascii="Arial" w:hAnsi="Arial" w:cs="Arial"/>
                <w:b/>
                <w:bCs/>
                <w:color w:val="000000"/>
                <w:sz w:val="18"/>
                <w:szCs w:val="18"/>
              </w:rPr>
              <w:t>Нормативные потери тепловой энергии</w:t>
            </w:r>
            <w:bookmarkEnd w:id="230"/>
          </w:p>
        </w:tc>
        <w:tc>
          <w:tcPr>
            <w:tcW w:w="1913" w:type="dxa"/>
            <w:vMerge w:val="restart"/>
            <w:tcBorders>
              <w:top w:val="single" w:sz="4" w:space="0" w:color="auto"/>
              <w:left w:val="single" w:sz="4" w:space="0" w:color="auto"/>
              <w:right w:val="single" w:sz="4" w:space="0" w:color="auto"/>
            </w:tcBorders>
            <w:shd w:val="clear" w:color="000000" w:fill="F2F2F2"/>
            <w:vAlign w:val="center"/>
            <w:hideMark/>
          </w:tcPr>
          <w:p w14:paraId="7050D062" w14:textId="77777777" w:rsidR="00953D23" w:rsidRPr="00953D23" w:rsidRDefault="00953D23" w:rsidP="00953D23">
            <w:pPr>
              <w:jc w:val="center"/>
              <w:rPr>
                <w:rFonts w:ascii="Arial" w:hAnsi="Arial" w:cs="Arial"/>
                <w:b/>
                <w:bCs/>
                <w:color w:val="000000"/>
                <w:sz w:val="18"/>
                <w:szCs w:val="18"/>
              </w:rPr>
            </w:pPr>
            <w:bookmarkStart w:id="231" w:name="RANGE!F3"/>
            <w:r w:rsidRPr="00953D23">
              <w:rPr>
                <w:rFonts w:ascii="Arial" w:hAnsi="Arial" w:cs="Arial"/>
                <w:b/>
                <w:bCs/>
                <w:color w:val="000000"/>
                <w:sz w:val="18"/>
                <w:szCs w:val="18"/>
              </w:rPr>
              <w:t>Фактические потери тепловой энергии</w:t>
            </w:r>
            <w:bookmarkEnd w:id="231"/>
          </w:p>
        </w:tc>
        <w:tc>
          <w:tcPr>
            <w:tcW w:w="1914" w:type="dxa"/>
            <w:vMerge w:val="restart"/>
            <w:tcBorders>
              <w:top w:val="single" w:sz="4" w:space="0" w:color="auto"/>
              <w:left w:val="single" w:sz="4" w:space="0" w:color="auto"/>
              <w:right w:val="single" w:sz="4" w:space="0" w:color="auto"/>
            </w:tcBorders>
            <w:shd w:val="clear" w:color="000000" w:fill="F2F2F2"/>
            <w:vAlign w:val="center"/>
            <w:hideMark/>
          </w:tcPr>
          <w:p w14:paraId="67574040" w14:textId="77777777" w:rsidR="00953D23" w:rsidRPr="00953D23" w:rsidRDefault="00953D23" w:rsidP="00953D23">
            <w:pPr>
              <w:jc w:val="center"/>
              <w:rPr>
                <w:rFonts w:ascii="Arial" w:hAnsi="Arial" w:cs="Arial"/>
                <w:b/>
                <w:bCs/>
                <w:color w:val="000000"/>
                <w:sz w:val="18"/>
                <w:szCs w:val="18"/>
              </w:rPr>
            </w:pPr>
            <w:bookmarkStart w:id="232" w:name="RANGE!G3"/>
            <w:r w:rsidRPr="00953D23">
              <w:rPr>
                <w:rFonts w:ascii="Arial" w:hAnsi="Arial" w:cs="Arial"/>
                <w:b/>
                <w:bCs/>
                <w:color w:val="000000"/>
                <w:sz w:val="18"/>
                <w:szCs w:val="18"/>
              </w:rPr>
              <w:t>Всего в % от отпущенной тепловой энергии в тепловые сети</w:t>
            </w:r>
            <w:bookmarkEnd w:id="232"/>
          </w:p>
        </w:tc>
      </w:tr>
      <w:tr w:rsidR="00953D23" w:rsidRPr="00953D23" w14:paraId="75E13A14" w14:textId="77777777" w:rsidTr="00A56B5D">
        <w:trPr>
          <w:trHeight w:val="720"/>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19CC16D5" w14:textId="77777777" w:rsidR="00953D23" w:rsidRPr="00953D23" w:rsidRDefault="00953D23" w:rsidP="00953D23">
            <w:pPr>
              <w:rPr>
                <w:rFonts w:ascii="Arial" w:hAnsi="Arial" w:cs="Arial"/>
                <w:b/>
                <w:bCs/>
                <w:color w:val="000000"/>
                <w:sz w:val="18"/>
                <w:szCs w:val="18"/>
              </w:rPr>
            </w:pPr>
          </w:p>
        </w:tc>
        <w:tc>
          <w:tcPr>
            <w:tcW w:w="1842" w:type="dxa"/>
            <w:tcBorders>
              <w:top w:val="nil"/>
              <w:left w:val="nil"/>
              <w:bottom w:val="single" w:sz="4" w:space="0" w:color="auto"/>
              <w:right w:val="single" w:sz="4" w:space="0" w:color="auto"/>
            </w:tcBorders>
            <w:shd w:val="clear" w:color="000000" w:fill="F2F2F2"/>
            <w:vAlign w:val="center"/>
            <w:hideMark/>
          </w:tcPr>
          <w:p w14:paraId="4594B5BB" w14:textId="77777777" w:rsidR="00953D23" w:rsidRPr="00953D23" w:rsidRDefault="00953D23" w:rsidP="00953D23">
            <w:pPr>
              <w:jc w:val="center"/>
              <w:rPr>
                <w:rFonts w:ascii="Arial" w:hAnsi="Arial" w:cs="Arial"/>
                <w:b/>
                <w:bCs/>
                <w:color w:val="000000"/>
                <w:sz w:val="18"/>
                <w:szCs w:val="18"/>
              </w:rPr>
            </w:pPr>
            <w:bookmarkStart w:id="233" w:name="RANGE!C4"/>
            <w:r w:rsidRPr="00953D23">
              <w:rPr>
                <w:rFonts w:ascii="Arial" w:hAnsi="Arial" w:cs="Arial"/>
                <w:b/>
                <w:bCs/>
                <w:color w:val="000000"/>
                <w:sz w:val="18"/>
                <w:szCs w:val="18"/>
              </w:rPr>
              <w:t>Магистральные тепловые сети</w:t>
            </w:r>
            <w:bookmarkEnd w:id="233"/>
          </w:p>
        </w:tc>
        <w:tc>
          <w:tcPr>
            <w:tcW w:w="1640" w:type="dxa"/>
            <w:tcBorders>
              <w:top w:val="nil"/>
              <w:left w:val="nil"/>
              <w:bottom w:val="single" w:sz="4" w:space="0" w:color="auto"/>
              <w:right w:val="single" w:sz="4" w:space="0" w:color="auto"/>
            </w:tcBorders>
            <w:shd w:val="clear" w:color="000000" w:fill="F2F2F2"/>
            <w:vAlign w:val="center"/>
            <w:hideMark/>
          </w:tcPr>
          <w:p w14:paraId="750CA44B" w14:textId="77777777" w:rsidR="00953D23" w:rsidRPr="00953D23" w:rsidRDefault="00953D23" w:rsidP="00953D23">
            <w:pPr>
              <w:jc w:val="center"/>
              <w:rPr>
                <w:rFonts w:ascii="Arial" w:hAnsi="Arial" w:cs="Arial"/>
                <w:b/>
                <w:bCs/>
                <w:color w:val="000000"/>
                <w:sz w:val="18"/>
                <w:szCs w:val="18"/>
              </w:rPr>
            </w:pPr>
            <w:bookmarkStart w:id="234" w:name="RANGE!D4"/>
            <w:r w:rsidRPr="00953D23">
              <w:rPr>
                <w:rFonts w:ascii="Arial" w:hAnsi="Arial" w:cs="Arial"/>
                <w:b/>
                <w:bCs/>
                <w:color w:val="000000"/>
                <w:sz w:val="18"/>
                <w:szCs w:val="18"/>
              </w:rPr>
              <w:t>Распределительные тепловые сети</w:t>
            </w:r>
            <w:bookmarkEnd w:id="234"/>
          </w:p>
        </w:tc>
        <w:tc>
          <w:tcPr>
            <w:tcW w:w="1054" w:type="dxa"/>
            <w:tcBorders>
              <w:top w:val="nil"/>
              <w:left w:val="nil"/>
              <w:bottom w:val="single" w:sz="4" w:space="0" w:color="auto"/>
              <w:right w:val="single" w:sz="4" w:space="0" w:color="auto"/>
            </w:tcBorders>
            <w:shd w:val="clear" w:color="000000" w:fill="F2F2F2"/>
            <w:vAlign w:val="center"/>
            <w:hideMark/>
          </w:tcPr>
          <w:p w14:paraId="0107B787" w14:textId="77777777" w:rsidR="00953D23" w:rsidRPr="00953D23" w:rsidRDefault="00953D23" w:rsidP="00953D23">
            <w:pPr>
              <w:jc w:val="center"/>
              <w:rPr>
                <w:rFonts w:ascii="Arial" w:hAnsi="Arial" w:cs="Arial"/>
                <w:b/>
                <w:bCs/>
                <w:color w:val="000000"/>
                <w:sz w:val="18"/>
                <w:szCs w:val="18"/>
              </w:rPr>
            </w:pPr>
            <w:bookmarkStart w:id="235" w:name="RANGE!E4"/>
            <w:r w:rsidRPr="00953D23">
              <w:rPr>
                <w:rFonts w:ascii="Arial" w:hAnsi="Arial" w:cs="Arial"/>
                <w:b/>
                <w:bCs/>
                <w:color w:val="000000"/>
                <w:sz w:val="18"/>
                <w:szCs w:val="18"/>
              </w:rPr>
              <w:t>Всего</w:t>
            </w:r>
            <w:bookmarkEnd w:id="235"/>
          </w:p>
        </w:tc>
        <w:tc>
          <w:tcPr>
            <w:tcW w:w="1913" w:type="dxa"/>
            <w:vMerge/>
            <w:tcBorders>
              <w:left w:val="single" w:sz="4" w:space="0" w:color="auto"/>
              <w:bottom w:val="single" w:sz="4" w:space="0" w:color="auto"/>
              <w:right w:val="single" w:sz="4" w:space="0" w:color="auto"/>
            </w:tcBorders>
            <w:vAlign w:val="center"/>
            <w:hideMark/>
          </w:tcPr>
          <w:p w14:paraId="20186746" w14:textId="77777777" w:rsidR="00953D23" w:rsidRPr="00953D23" w:rsidRDefault="00953D23" w:rsidP="00953D23">
            <w:pPr>
              <w:rPr>
                <w:rFonts w:ascii="Arial" w:hAnsi="Arial" w:cs="Arial"/>
                <w:b/>
                <w:bCs/>
                <w:color w:val="000000"/>
                <w:sz w:val="18"/>
                <w:szCs w:val="18"/>
              </w:rPr>
            </w:pPr>
          </w:p>
        </w:tc>
        <w:tc>
          <w:tcPr>
            <w:tcW w:w="1914" w:type="dxa"/>
            <w:vMerge/>
            <w:tcBorders>
              <w:left w:val="single" w:sz="4" w:space="0" w:color="auto"/>
              <w:bottom w:val="single" w:sz="4" w:space="0" w:color="auto"/>
              <w:right w:val="single" w:sz="4" w:space="0" w:color="auto"/>
            </w:tcBorders>
            <w:vAlign w:val="center"/>
            <w:hideMark/>
          </w:tcPr>
          <w:p w14:paraId="633EA8DE" w14:textId="77777777" w:rsidR="00953D23" w:rsidRPr="00953D23" w:rsidRDefault="00953D23" w:rsidP="00953D23">
            <w:pPr>
              <w:rPr>
                <w:rFonts w:ascii="Arial" w:hAnsi="Arial" w:cs="Arial"/>
                <w:b/>
                <w:bCs/>
                <w:color w:val="000000"/>
                <w:sz w:val="18"/>
                <w:szCs w:val="18"/>
              </w:rPr>
            </w:pPr>
          </w:p>
        </w:tc>
      </w:tr>
      <w:tr w:rsidR="00953D23" w:rsidRPr="00953D23" w14:paraId="6A37A882" w14:textId="77777777" w:rsidTr="00F92E60">
        <w:trPr>
          <w:trHeight w:val="288"/>
        </w:trPr>
        <w:tc>
          <w:tcPr>
            <w:tcW w:w="9356" w:type="dxa"/>
            <w:gridSpan w:val="6"/>
            <w:tcBorders>
              <w:top w:val="single" w:sz="4" w:space="0" w:color="auto"/>
              <w:left w:val="single" w:sz="4" w:space="0" w:color="auto"/>
              <w:bottom w:val="single" w:sz="4" w:space="0" w:color="auto"/>
              <w:right w:val="single" w:sz="4" w:space="0" w:color="auto"/>
            </w:tcBorders>
            <w:vAlign w:val="center"/>
            <w:hideMark/>
          </w:tcPr>
          <w:p w14:paraId="5C7E094D" w14:textId="77777777" w:rsidR="00953D23" w:rsidRPr="00953D23" w:rsidRDefault="00953D23" w:rsidP="00953D23">
            <w:pPr>
              <w:jc w:val="center"/>
              <w:rPr>
                <w:rFonts w:ascii="Arial" w:hAnsi="Arial" w:cs="Arial"/>
                <w:b/>
                <w:bCs/>
                <w:color w:val="000000"/>
                <w:sz w:val="18"/>
                <w:szCs w:val="18"/>
              </w:rPr>
            </w:pPr>
            <w:r w:rsidRPr="00953D23">
              <w:rPr>
                <w:rFonts w:ascii="Arial" w:hAnsi="Arial" w:cs="Arial"/>
                <w:b/>
                <w:bCs/>
                <w:color w:val="000000"/>
                <w:sz w:val="18"/>
                <w:szCs w:val="18"/>
              </w:rPr>
              <w:t xml:space="preserve">Котельная </w:t>
            </w:r>
            <w:r w:rsidR="00F92E60">
              <w:rPr>
                <w:rFonts w:ascii="Arial" w:hAnsi="Arial" w:cs="Arial"/>
                <w:b/>
                <w:bCs/>
                <w:color w:val="000000"/>
                <w:sz w:val="18"/>
                <w:szCs w:val="18"/>
              </w:rPr>
              <w:t>п. Синий Утес</w:t>
            </w:r>
          </w:p>
        </w:tc>
      </w:tr>
      <w:tr w:rsidR="00554D80" w:rsidRPr="00953D23" w14:paraId="4FFB5A4B" w14:textId="77777777" w:rsidTr="00F92E60">
        <w:trPr>
          <w:trHeight w:val="288"/>
        </w:trPr>
        <w:tc>
          <w:tcPr>
            <w:tcW w:w="993" w:type="dxa"/>
            <w:tcBorders>
              <w:top w:val="single" w:sz="4" w:space="0" w:color="auto"/>
              <w:left w:val="single" w:sz="4" w:space="0" w:color="auto"/>
              <w:bottom w:val="single" w:sz="4" w:space="0" w:color="auto"/>
              <w:right w:val="single" w:sz="4" w:space="0" w:color="auto"/>
            </w:tcBorders>
            <w:vAlign w:val="center"/>
            <w:hideMark/>
          </w:tcPr>
          <w:p w14:paraId="744885C0" w14:textId="77777777" w:rsidR="00554D80" w:rsidRPr="00953D23" w:rsidRDefault="00554D80" w:rsidP="00554D80">
            <w:pPr>
              <w:jc w:val="center"/>
              <w:rPr>
                <w:rFonts w:ascii="Arial" w:hAnsi="Arial" w:cs="Arial"/>
                <w:color w:val="000000"/>
                <w:sz w:val="18"/>
                <w:szCs w:val="18"/>
              </w:rPr>
            </w:pPr>
            <w:r w:rsidRPr="00953D23">
              <w:rPr>
                <w:rFonts w:ascii="Arial" w:hAnsi="Arial" w:cs="Arial"/>
                <w:color w:val="000000"/>
                <w:sz w:val="18"/>
                <w:szCs w:val="18"/>
              </w:rPr>
              <w:t>2021</w:t>
            </w:r>
          </w:p>
        </w:tc>
        <w:tc>
          <w:tcPr>
            <w:tcW w:w="1842" w:type="dxa"/>
            <w:tcBorders>
              <w:top w:val="single" w:sz="4" w:space="0" w:color="auto"/>
              <w:left w:val="nil"/>
              <w:bottom w:val="single" w:sz="4" w:space="0" w:color="auto"/>
              <w:right w:val="single" w:sz="4" w:space="0" w:color="auto"/>
            </w:tcBorders>
            <w:vAlign w:val="center"/>
          </w:tcPr>
          <w:p w14:paraId="1D4000A0" w14:textId="77777777" w:rsidR="00554D80" w:rsidRPr="00953D23" w:rsidRDefault="00554D80" w:rsidP="00554D80">
            <w:pPr>
              <w:jc w:val="center"/>
              <w:rPr>
                <w:rFonts w:ascii="Arial" w:hAnsi="Arial" w:cs="Arial"/>
                <w:color w:val="000000"/>
                <w:sz w:val="18"/>
                <w:szCs w:val="18"/>
              </w:rPr>
            </w:pPr>
            <w:r>
              <w:rPr>
                <w:rFonts w:ascii="Arial" w:hAnsi="Arial" w:cs="Arial"/>
                <w:color w:val="000000"/>
                <w:sz w:val="18"/>
                <w:szCs w:val="18"/>
              </w:rPr>
              <w:t>0,00</w:t>
            </w:r>
          </w:p>
        </w:tc>
        <w:tc>
          <w:tcPr>
            <w:tcW w:w="1640" w:type="dxa"/>
            <w:tcBorders>
              <w:top w:val="single" w:sz="4" w:space="0" w:color="auto"/>
              <w:left w:val="nil"/>
              <w:bottom w:val="single" w:sz="4" w:space="0" w:color="auto"/>
              <w:right w:val="single" w:sz="4" w:space="0" w:color="auto"/>
            </w:tcBorders>
            <w:vAlign w:val="center"/>
          </w:tcPr>
          <w:p w14:paraId="3B64C6ED" w14:textId="77777777" w:rsidR="00554D80" w:rsidRPr="00953D23" w:rsidRDefault="00554D80" w:rsidP="00554D80">
            <w:pPr>
              <w:jc w:val="center"/>
              <w:rPr>
                <w:rFonts w:ascii="Arial" w:hAnsi="Arial" w:cs="Arial"/>
                <w:color w:val="000000"/>
                <w:sz w:val="18"/>
                <w:szCs w:val="18"/>
              </w:rPr>
            </w:pPr>
            <w:r>
              <w:rPr>
                <w:rFonts w:ascii="Arial" w:hAnsi="Arial" w:cs="Arial"/>
                <w:color w:val="000000"/>
                <w:sz w:val="18"/>
                <w:szCs w:val="18"/>
              </w:rPr>
              <w:t>1287,00</w:t>
            </w:r>
          </w:p>
        </w:tc>
        <w:tc>
          <w:tcPr>
            <w:tcW w:w="1054" w:type="dxa"/>
            <w:tcBorders>
              <w:top w:val="single" w:sz="4" w:space="0" w:color="auto"/>
              <w:left w:val="nil"/>
              <w:bottom w:val="single" w:sz="4" w:space="0" w:color="auto"/>
              <w:right w:val="single" w:sz="4" w:space="0" w:color="auto"/>
            </w:tcBorders>
            <w:vAlign w:val="center"/>
          </w:tcPr>
          <w:p w14:paraId="243052E8" w14:textId="77777777" w:rsidR="00554D80" w:rsidRPr="00953D23" w:rsidRDefault="00554D80" w:rsidP="00554D80">
            <w:pPr>
              <w:jc w:val="center"/>
              <w:rPr>
                <w:rFonts w:ascii="Arial" w:hAnsi="Arial" w:cs="Arial"/>
                <w:color w:val="000000"/>
                <w:sz w:val="18"/>
                <w:szCs w:val="18"/>
              </w:rPr>
            </w:pPr>
            <w:r>
              <w:rPr>
                <w:rFonts w:ascii="Arial" w:hAnsi="Arial" w:cs="Arial"/>
                <w:color w:val="000000"/>
                <w:sz w:val="18"/>
                <w:szCs w:val="18"/>
              </w:rPr>
              <w:t>1287,00</w:t>
            </w:r>
          </w:p>
        </w:tc>
        <w:tc>
          <w:tcPr>
            <w:tcW w:w="1913" w:type="dxa"/>
            <w:tcBorders>
              <w:top w:val="single" w:sz="4" w:space="0" w:color="auto"/>
              <w:left w:val="nil"/>
              <w:bottom w:val="single" w:sz="4" w:space="0" w:color="auto"/>
              <w:right w:val="single" w:sz="4" w:space="0" w:color="auto"/>
            </w:tcBorders>
            <w:vAlign w:val="center"/>
          </w:tcPr>
          <w:p w14:paraId="6CE95BD4" w14:textId="77777777" w:rsidR="00554D80" w:rsidRPr="00953D23" w:rsidRDefault="00554D80" w:rsidP="00554D80">
            <w:pPr>
              <w:jc w:val="center"/>
              <w:rPr>
                <w:rFonts w:ascii="Arial" w:hAnsi="Arial" w:cs="Arial"/>
                <w:color w:val="000000"/>
                <w:sz w:val="18"/>
                <w:szCs w:val="18"/>
              </w:rPr>
            </w:pPr>
            <w:r>
              <w:rPr>
                <w:rFonts w:ascii="Arial" w:hAnsi="Arial" w:cs="Arial"/>
                <w:color w:val="000000"/>
                <w:sz w:val="18"/>
                <w:szCs w:val="18"/>
              </w:rPr>
              <w:t>н/д</w:t>
            </w:r>
          </w:p>
        </w:tc>
        <w:tc>
          <w:tcPr>
            <w:tcW w:w="1914" w:type="dxa"/>
            <w:tcBorders>
              <w:top w:val="single" w:sz="4" w:space="0" w:color="auto"/>
              <w:left w:val="nil"/>
              <w:bottom w:val="single" w:sz="4" w:space="0" w:color="auto"/>
              <w:right w:val="single" w:sz="4" w:space="0" w:color="auto"/>
            </w:tcBorders>
            <w:vAlign w:val="center"/>
          </w:tcPr>
          <w:p w14:paraId="4F74D424" w14:textId="77777777" w:rsidR="00554D80" w:rsidRPr="00953D23" w:rsidRDefault="00554D80" w:rsidP="00554D80">
            <w:pPr>
              <w:jc w:val="center"/>
              <w:rPr>
                <w:rFonts w:ascii="Arial" w:hAnsi="Arial" w:cs="Arial"/>
                <w:color w:val="000000"/>
                <w:sz w:val="18"/>
                <w:szCs w:val="18"/>
              </w:rPr>
            </w:pPr>
            <w:r>
              <w:rPr>
                <w:rFonts w:ascii="Arial" w:hAnsi="Arial" w:cs="Arial"/>
                <w:color w:val="000000"/>
                <w:sz w:val="18"/>
                <w:szCs w:val="18"/>
              </w:rPr>
              <w:t>н/д</w:t>
            </w:r>
          </w:p>
        </w:tc>
      </w:tr>
      <w:tr w:rsidR="00554D80" w:rsidRPr="00953D23" w14:paraId="0D71A6EF" w14:textId="77777777" w:rsidTr="00F92E60">
        <w:trPr>
          <w:trHeight w:val="288"/>
        </w:trPr>
        <w:tc>
          <w:tcPr>
            <w:tcW w:w="993" w:type="dxa"/>
            <w:tcBorders>
              <w:top w:val="single" w:sz="4" w:space="0" w:color="auto"/>
              <w:left w:val="single" w:sz="4" w:space="0" w:color="auto"/>
              <w:bottom w:val="single" w:sz="4" w:space="0" w:color="auto"/>
              <w:right w:val="single" w:sz="4" w:space="0" w:color="auto"/>
            </w:tcBorders>
            <w:vAlign w:val="center"/>
          </w:tcPr>
          <w:p w14:paraId="78C3DAB1" w14:textId="77777777" w:rsidR="00554D80" w:rsidRPr="00953D23" w:rsidRDefault="00554D80" w:rsidP="00554D80">
            <w:pPr>
              <w:jc w:val="center"/>
              <w:rPr>
                <w:rFonts w:ascii="Arial" w:hAnsi="Arial" w:cs="Arial"/>
                <w:color w:val="000000"/>
                <w:sz w:val="18"/>
                <w:szCs w:val="18"/>
              </w:rPr>
            </w:pPr>
            <w:r w:rsidRPr="00953D23">
              <w:rPr>
                <w:rFonts w:ascii="Arial" w:hAnsi="Arial" w:cs="Arial"/>
                <w:color w:val="000000"/>
                <w:sz w:val="18"/>
                <w:szCs w:val="18"/>
              </w:rPr>
              <w:t>2022</w:t>
            </w:r>
          </w:p>
        </w:tc>
        <w:tc>
          <w:tcPr>
            <w:tcW w:w="1842" w:type="dxa"/>
            <w:tcBorders>
              <w:top w:val="single" w:sz="4" w:space="0" w:color="auto"/>
              <w:left w:val="nil"/>
              <w:bottom w:val="single" w:sz="4" w:space="0" w:color="auto"/>
              <w:right w:val="single" w:sz="4" w:space="0" w:color="auto"/>
            </w:tcBorders>
            <w:vAlign w:val="center"/>
          </w:tcPr>
          <w:p w14:paraId="0CA9A447" w14:textId="77777777" w:rsidR="00554D80" w:rsidRPr="00953D23" w:rsidRDefault="00554D80" w:rsidP="00554D80">
            <w:pPr>
              <w:jc w:val="center"/>
              <w:rPr>
                <w:rFonts w:ascii="Arial" w:hAnsi="Arial" w:cs="Arial"/>
                <w:color w:val="000000"/>
                <w:sz w:val="18"/>
                <w:szCs w:val="18"/>
              </w:rPr>
            </w:pPr>
            <w:r>
              <w:rPr>
                <w:rFonts w:ascii="Arial" w:hAnsi="Arial" w:cs="Arial"/>
                <w:color w:val="000000"/>
                <w:sz w:val="18"/>
                <w:szCs w:val="18"/>
              </w:rPr>
              <w:t>0,00</w:t>
            </w:r>
          </w:p>
        </w:tc>
        <w:tc>
          <w:tcPr>
            <w:tcW w:w="1640" w:type="dxa"/>
            <w:tcBorders>
              <w:top w:val="single" w:sz="4" w:space="0" w:color="auto"/>
              <w:left w:val="nil"/>
              <w:bottom w:val="single" w:sz="4" w:space="0" w:color="auto"/>
              <w:right w:val="single" w:sz="4" w:space="0" w:color="auto"/>
            </w:tcBorders>
            <w:vAlign w:val="center"/>
          </w:tcPr>
          <w:p w14:paraId="630FE187" w14:textId="77777777" w:rsidR="00554D80" w:rsidRPr="00953D23" w:rsidRDefault="00554D80" w:rsidP="00554D80">
            <w:pPr>
              <w:jc w:val="center"/>
              <w:rPr>
                <w:rFonts w:ascii="Arial" w:hAnsi="Arial" w:cs="Arial"/>
                <w:color w:val="000000"/>
                <w:sz w:val="18"/>
                <w:szCs w:val="18"/>
              </w:rPr>
            </w:pPr>
            <w:r>
              <w:rPr>
                <w:rFonts w:ascii="Arial" w:hAnsi="Arial" w:cs="Arial"/>
                <w:color w:val="000000"/>
                <w:sz w:val="18"/>
                <w:szCs w:val="18"/>
              </w:rPr>
              <w:t>1287,00</w:t>
            </w:r>
          </w:p>
        </w:tc>
        <w:tc>
          <w:tcPr>
            <w:tcW w:w="1054" w:type="dxa"/>
            <w:tcBorders>
              <w:top w:val="single" w:sz="4" w:space="0" w:color="auto"/>
              <w:left w:val="nil"/>
              <w:bottom w:val="single" w:sz="4" w:space="0" w:color="auto"/>
              <w:right w:val="single" w:sz="4" w:space="0" w:color="auto"/>
            </w:tcBorders>
            <w:vAlign w:val="center"/>
          </w:tcPr>
          <w:p w14:paraId="734BD88C" w14:textId="77777777" w:rsidR="00554D80" w:rsidRPr="00953D23" w:rsidRDefault="00554D80" w:rsidP="00554D80">
            <w:pPr>
              <w:jc w:val="center"/>
              <w:rPr>
                <w:rFonts w:ascii="Arial" w:hAnsi="Arial" w:cs="Arial"/>
                <w:color w:val="000000"/>
                <w:sz w:val="18"/>
                <w:szCs w:val="18"/>
              </w:rPr>
            </w:pPr>
            <w:r>
              <w:rPr>
                <w:rFonts w:ascii="Arial" w:hAnsi="Arial" w:cs="Arial"/>
                <w:color w:val="000000"/>
                <w:sz w:val="18"/>
                <w:szCs w:val="18"/>
              </w:rPr>
              <w:t>1287,00</w:t>
            </w:r>
          </w:p>
        </w:tc>
        <w:tc>
          <w:tcPr>
            <w:tcW w:w="1913" w:type="dxa"/>
            <w:tcBorders>
              <w:top w:val="single" w:sz="4" w:space="0" w:color="auto"/>
              <w:left w:val="nil"/>
              <w:bottom w:val="single" w:sz="4" w:space="0" w:color="auto"/>
              <w:right w:val="single" w:sz="4" w:space="0" w:color="auto"/>
            </w:tcBorders>
            <w:vAlign w:val="center"/>
          </w:tcPr>
          <w:p w14:paraId="3FBF7144" w14:textId="77777777" w:rsidR="00554D80" w:rsidRPr="00953D23" w:rsidRDefault="00554D80" w:rsidP="00554D80">
            <w:pPr>
              <w:jc w:val="center"/>
              <w:rPr>
                <w:rFonts w:ascii="Arial" w:hAnsi="Arial" w:cs="Arial"/>
                <w:color w:val="000000"/>
                <w:sz w:val="18"/>
                <w:szCs w:val="18"/>
              </w:rPr>
            </w:pPr>
            <w:r>
              <w:rPr>
                <w:rFonts w:ascii="Arial" w:hAnsi="Arial" w:cs="Arial"/>
                <w:color w:val="000000"/>
                <w:sz w:val="18"/>
                <w:szCs w:val="18"/>
              </w:rPr>
              <w:t>1 085,04</w:t>
            </w:r>
          </w:p>
        </w:tc>
        <w:tc>
          <w:tcPr>
            <w:tcW w:w="1914" w:type="dxa"/>
            <w:tcBorders>
              <w:top w:val="single" w:sz="4" w:space="0" w:color="auto"/>
              <w:left w:val="nil"/>
              <w:bottom w:val="single" w:sz="4" w:space="0" w:color="auto"/>
              <w:right w:val="single" w:sz="4" w:space="0" w:color="auto"/>
            </w:tcBorders>
            <w:vAlign w:val="center"/>
          </w:tcPr>
          <w:p w14:paraId="2E6901AA" w14:textId="77777777" w:rsidR="00554D80" w:rsidRPr="00953D23" w:rsidRDefault="00554D80" w:rsidP="00554D80">
            <w:pPr>
              <w:jc w:val="center"/>
              <w:rPr>
                <w:rFonts w:ascii="Arial" w:hAnsi="Arial" w:cs="Arial"/>
                <w:color w:val="000000"/>
                <w:sz w:val="18"/>
                <w:szCs w:val="18"/>
              </w:rPr>
            </w:pPr>
            <w:r>
              <w:rPr>
                <w:rFonts w:ascii="Arial" w:hAnsi="Arial" w:cs="Arial"/>
                <w:color w:val="000000"/>
                <w:sz w:val="18"/>
                <w:szCs w:val="18"/>
              </w:rPr>
              <w:t>14%</w:t>
            </w:r>
          </w:p>
        </w:tc>
      </w:tr>
      <w:tr w:rsidR="00554D80" w:rsidRPr="00953D23" w14:paraId="5AB87109" w14:textId="77777777" w:rsidTr="00F92E60">
        <w:trPr>
          <w:trHeight w:val="288"/>
        </w:trPr>
        <w:tc>
          <w:tcPr>
            <w:tcW w:w="993" w:type="dxa"/>
            <w:tcBorders>
              <w:top w:val="single" w:sz="4" w:space="0" w:color="auto"/>
              <w:left w:val="single" w:sz="4" w:space="0" w:color="auto"/>
              <w:bottom w:val="single" w:sz="4" w:space="0" w:color="auto"/>
              <w:right w:val="single" w:sz="4" w:space="0" w:color="auto"/>
            </w:tcBorders>
            <w:vAlign w:val="center"/>
          </w:tcPr>
          <w:p w14:paraId="5C1DDFEF" w14:textId="77777777" w:rsidR="00554D80" w:rsidRPr="00953D23" w:rsidRDefault="00554D80" w:rsidP="00554D80">
            <w:pPr>
              <w:jc w:val="center"/>
              <w:rPr>
                <w:rFonts w:ascii="Arial" w:hAnsi="Arial" w:cs="Arial"/>
                <w:color w:val="000000"/>
                <w:sz w:val="18"/>
                <w:szCs w:val="18"/>
              </w:rPr>
            </w:pPr>
            <w:r w:rsidRPr="00953D23">
              <w:rPr>
                <w:rFonts w:ascii="Arial" w:hAnsi="Arial" w:cs="Arial"/>
                <w:color w:val="000000"/>
                <w:sz w:val="18"/>
                <w:szCs w:val="18"/>
              </w:rPr>
              <w:t>2023</w:t>
            </w:r>
          </w:p>
        </w:tc>
        <w:tc>
          <w:tcPr>
            <w:tcW w:w="1842" w:type="dxa"/>
            <w:tcBorders>
              <w:top w:val="single" w:sz="4" w:space="0" w:color="auto"/>
              <w:left w:val="nil"/>
              <w:bottom w:val="single" w:sz="4" w:space="0" w:color="auto"/>
              <w:right w:val="single" w:sz="4" w:space="0" w:color="auto"/>
            </w:tcBorders>
            <w:vAlign w:val="center"/>
          </w:tcPr>
          <w:p w14:paraId="0124CE1D" w14:textId="77777777" w:rsidR="00554D80" w:rsidRPr="00953D23" w:rsidRDefault="00554D80" w:rsidP="00554D80">
            <w:pPr>
              <w:jc w:val="center"/>
              <w:rPr>
                <w:rFonts w:ascii="Arial" w:hAnsi="Arial" w:cs="Arial"/>
                <w:color w:val="000000"/>
                <w:sz w:val="18"/>
                <w:szCs w:val="18"/>
              </w:rPr>
            </w:pPr>
            <w:r>
              <w:rPr>
                <w:rFonts w:ascii="Arial" w:hAnsi="Arial" w:cs="Arial"/>
                <w:color w:val="000000"/>
                <w:sz w:val="18"/>
                <w:szCs w:val="18"/>
              </w:rPr>
              <w:t>0,00</w:t>
            </w:r>
          </w:p>
        </w:tc>
        <w:tc>
          <w:tcPr>
            <w:tcW w:w="1640" w:type="dxa"/>
            <w:tcBorders>
              <w:top w:val="single" w:sz="4" w:space="0" w:color="auto"/>
              <w:left w:val="nil"/>
              <w:bottom w:val="single" w:sz="4" w:space="0" w:color="auto"/>
              <w:right w:val="single" w:sz="4" w:space="0" w:color="auto"/>
            </w:tcBorders>
            <w:vAlign w:val="center"/>
          </w:tcPr>
          <w:p w14:paraId="7C03CC6E" w14:textId="77777777" w:rsidR="00554D80" w:rsidRPr="00953D23" w:rsidRDefault="00554D80" w:rsidP="00554D80">
            <w:pPr>
              <w:jc w:val="center"/>
              <w:rPr>
                <w:rFonts w:ascii="Arial" w:hAnsi="Arial" w:cs="Arial"/>
                <w:color w:val="000000"/>
                <w:sz w:val="18"/>
                <w:szCs w:val="18"/>
              </w:rPr>
            </w:pPr>
            <w:r>
              <w:rPr>
                <w:rFonts w:ascii="Arial" w:hAnsi="Arial" w:cs="Arial"/>
                <w:color w:val="000000"/>
                <w:sz w:val="18"/>
                <w:szCs w:val="18"/>
              </w:rPr>
              <w:t>1287,00</w:t>
            </w:r>
          </w:p>
        </w:tc>
        <w:tc>
          <w:tcPr>
            <w:tcW w:w="1054" w:type="dxa"/>
            <w:tcBorders>
              <w:top w:val="single" w:sz="4" w:space="0" w:color="auto"/>
              <w:left w:val="nil"/>
              <w:bottom w:val="single" w:sz="4" w:space="0" w:color="auto"/>
              <w:right w:val="single" w:sz="4" w:space="0" w:color="auto"/>
            </w:tcBorders>
            <w:vAlign w:val="center"/>
          </w:tcPr>
          <w:p w14:paraId="38C68402" w14:textId="77777777" w:rsidR="00554D80" w:rsidRPr="00953D23" w:rsidRDefault="00554D80" w:rsidP="00554D80">
            <w:pPr>
              <w:jc w:val="center"/>
              <w:rPr>
                <w:rFonts w:ascii="Arial" w:hAnsi="Arial" w:cs="Arial"/>
                <w:color w:val="000000"/>
                <w:sz w:val="18"/>
                <w:szCs w:val="18"/>
              </w:rPr>
            </w:pPr>
            <w:r>
              <w:rPr>
                <w:rFonts w:ascii="Arial" w:hAnsi="Arial" w:cs="Arial"/>
                <w:color w:val="000000"/>
                <w:sz w:val="18"/>
                <w:szCs w:val="18"/>
              </w:rPr>
              <w:t>1287,00</w:t>
            </w:r>
          </w:p>
        </w:tc>
        <w:tc>
          <w:tcPr>
            <w:tcW w:w="1913" w:type="dxa"/>
            <w:tcBorders>
              <w:top w:val="single" w:sz="4" w:space="0" w:color="auto"/>
              <w:left w:val="nil"/>
              <w:bottom w:val="single" w:sz="4" w:space="0" w:color="auto"/>
              <w:right w:val="single" w:sz="4" w:space="0" w:color="auto"/>
            </w:tcBorders>
            <w:vAlign w:val="center"/>
          </w:tcPr>
          <w:p w14:paraId="32C32342" w14:textId="77777777" w:rsidR="00554D80" w:rsidRPr="00953D23" w:rsidRDefault="00554D80" w:rsidP="00554D80">
            <w:pPr>
              <w:jc w:val="center"/>
              <w:rPr>
                <w:rFonts w:ascii="Arial" w:hAnsi="Arial" w:cs="Arial"/>
                <w:color w:val="000000"/>
                <w:sz w:val="18"/>
                <w:szCs w:val="18"/>
              </w:rPr>
            </w:pPr>
            <w:r>
              <w:rPr>
                <w:rFonts w:ascii="Arial" w:hAnsi="Arial" w:cs="Arial"/>
                <w:color w:val="000000"/>
                <w:sz w:val="18"/>
                <w:szCs w:val="18"/>
              </w:rPr>
              <w:t>1 059,50</w:t>
            </w:r>
          </w:p>
        </w:tc>
        <w:tc>
          <w:tcPr>
            <w:tcW w:w="1914" w:type="dxa"/>
            <w:tcBorders>
              <w:top w:val="single" w:sz="4" w:space="0" w:color="auto"/>
              <w:left w:val="nil"/>
              <w:bottom w:val="single" w:sz="4" w:space="0" w:color="auto"/>
              <w:right w:val="single" w:sz="4" w:space="0" w:color="auto"/>
            </w:tcBorders>
            <w:vAlign w:val="center"/>
          </w:tcPr>
          <w:p w14:paraId="032C6F5A" w14:textId="77777777" w:rsidR="00554D80" w:rsidRPr="00953D23" w:rsidRDefault="00554D80" w:rsidP="00554D80">
            <w:pPr>
              <w:jc w:val="center"/>
              <w:rPr>
                <w:rFonts w:ascii="Arial" w:hAnsi="Arial" w:cs="Arial"/>
                <w:color w:val="000000"/>
                <w:sz w:val="18"/>
                <w:szCs w:val="18"/>
              </w:rPr>
            </w:pPr>
            <w:r>
              <w:rPr>
                <w:rFonts w:ascii="Arial" w:hAnsi="Arial" w:cs="Arial"/>
                <w:color w:val="000000"/>
                <w:sz w:val="18"/>
                <w:szCs w:val="18"/>
              </w:rPr>
              <w:t>14%</w:t>
            </w:r>
          </w:p>
        </w:tc>
      </w:tr>
      <w:tr w:rsidR="00554D80" w:rsidRPr="00953D23" w14:paraId="489FF7A4" w14:textId="77777777" w:rsidTr="00F92E60">
        <w:trPr>
          <w:trHeight w:val="288"/>
        </w:trPr>
        <w:tc>
          <w:tcPr>
            <w:tcW w:w="993" w:type="dxa"/>
            <w:tcBorders>
              <w:top w:val="single" w:sz="4" w:space="0" w:color="auto"/>
              <w:left w:val="single" w:sz="4" w:space="0" w:color="auto"/>
              <w:bottom w:val="single" w:sz="4" w:space="0" w:color="auto"/>
              <w:right w:val="single" w:sz="4" w:space="0" w:color="auto"/>
            </w:tcBorders>
            <w:vAlign w:val="center"/>
          </w:tcPr>
          <w:p w14:paraId="70D55FF4" w14:textId="77777777" w:rsidR="00554D80" w:rsidRPr="00953D23" w:rsidRDefault="00554D80" w:rsidP="00554D80">
            <w:pPr>
              <w:jc w:val="center"/>
              <w:rPr>
                <w:rFonts w:ascii="Arial" w:hAnsi="Arial" w:cs="Arial"/>
                <w:color w:val="000000"/>
                <w:sz w:val="18"/>
                <w:szCs w:val="18"/>
              </w:rPr>
            </w:pPr>
            <w:r w:rsidRPr="00953D23">
              <w:rPr>
                <w:rFonts w:ascii="Arial" w:hAnsi="Arial" w:cs="Arial"/>
                <w:color w:val="000000"/>
                <w:sz w:val="18"/>
                <w:szCs w:val="18"/>
              </w:rPr>
              <w:t>2024</w:t>
            </w:r>
          </w:p>
        </w:tc>
        <w:tc>
          <w:tcPr>
            <w:tcW w:w="1842" w:type="dxa"/>
            <w:tcBorders>
              <w:top w:val="single" w:sz="4" w:space="0" w:color="auto"/>
              <w:left w:val="nil"/>
              <w:bottom w:val="single" w:sz="4" w:space="0" w:color="auto"/>
              <w:right w:val="single" w:sz="4" w:space="0" w:color="auto"/>
            </w:tcBorders>
            <w:vAlign w:val="center"/>
          </w:tcPr>
          <w:p w14:paraId="44CF03E2" w14:textId="77777777" w:rsidR="00554D80" w:rsidRPr="00953D23" w:rsidRDefault="00554D80" w:rsidP="00554D80">
            <w:pPr>
              <w:jc w:val="center"/>
              <w:rPr>
                <w:rFonts w:ascii="Arial" w:hAnsi="Arial" w:cs="Arial"/>
                <w:color w:val="000000"/>
                <w:sz w:val="18"/>
                <w:szCs w:val="18"/>
              </w:rPr>
            </w:pPr>
            <w:r>
              <w:rPr>
                <w:rFonts w:ascii="Arial" w:hAnsi="Arial" w:cs="Arial"/>
                <w:color w:val="000000"/>
                <w:sz w:val="18"/>
                <w:szCs w:val="18"/>
              </w:rPr>
              <w:t>0,00</w:t>
            </w:r>
          </w:p>
        </w:tc>
        <w:tc>
          <w:tcPr>
            <w:tcW w:w="1640" w:type="dxa"/>
            <w:tcBorders>
              <w:top w:val="single" w:sz="4" w:space="0" w:color="auto"/>
              <w:left w:val="nil"/>
              <w:bottom w:val="single" w:sz="4" w:space="0" w:color="auto"/>
              <w:right w:val="single" w:sz="4" w:space="0" w:color="auto"/>
            </w:tcBorders>
            <w:vAlign w:val="center"/>
          </w:tcPr>
          <w:p w14:paraId="54D4D2D6" w14:textId="77777777" w:rsidR="00554D80" w:rsidRPr="00953D23" w:rsidRDefault="00554D80" w:rsidP="00554D80">
            <w:pPr>
              <w:jc w:val="center"/>
              <w:rPr>
                <w:rFonts w:ascii="Arial" w:hAnsi="Arial" w:cs="Arial"/>
                <w:color w:val="000000"/>
                <w:sz w:val="18"/>
                <w:szCs w:val="18"/>
              </w:rPr>
            </w:pPr>
            <w:r>
              <w:rPr>
                <w:rFonts w:ascii="Arial" w:hAnsi="Arial" w:cs="Arial"/>
                <w:color w:val="000000"/>
                <w:sz w:val="18"/>
                <w:szCs w:val="18"/>
              </w:rPr>
              <w:t>1287,00</w:t>
            </w:r>
          </w:p>
        </w:tc>
        <w:tc>
          <w:tcPr>
            <w:tcW w:w="1054" w:type="dxa"/>
            <w:tcBorders>
              <w:top w:val="single" w:sz="4" w:space="0" w:color="auto"/>
              <w:left w:val="nil"/>
              <w:bottom w:val="single" w:sz="4" w:space="0" w:color="auto"/>
              <w:right w:val="single" w:sz="4" w:space="0" w:color="auto"/>
            </w:tcBorders>
            <w:vAlign w:val="center"/>
          </w:tcPr>
          <w:p w14:paraId="03A93E80" w14:textId="77777777" w:rsidR="00554D80" w:rsidRPr="00953D23" w:rsidRDefault="00554D80" w:rsidP="00554D80">
            <w:pPr>
              <w:jc w:val="center"/>
              <w:rPr>
                <w:rFonts w:ascii="Arial" w:hAnsi="Arial" w:cs="Arial"/>
                <w:color w:val="000000"/>
                <w:sz w:val="18"/>
                <w:szCs w:val="18"/>
              </w:rPr>
            </w:pPr>
            <w:r>
              <w:rPr>
                <w:rFonts w:ascii="Arial" w:hAnsi="Arial" w:cs="Arial"/>
                <w:color w:val="000000"/>
                <w:sz w:val="18"/>
                <w:szCs w:val="18"/>
              </w:rPr>
              <w:t>1287,00</w:t>
            </w:r>
          </w:p>
        </w:tc>
        <w:tc>
          <w:tcPr>
            <w:tcW w:w="1913" w:type="dxa"/>
            <w:tcBorders>
              <w:top w:val="single" w:sz="4" w:space="0" w:color="auto"/>
              <w:left w:val="nil"/>
              <w:bottom w:val="single" w:sz="4" w:space="0" w:color="auto"/>
              <w:right w:val="single" w:sz="4" w:space="0" w:color="auto"/>
            </w:tcBorders>
            <w:vAlign w:val="center"/>
          </w:tcPr>
          <w:p w14:paraId="0ECF776A" w14:textId="77777777" w:rsidR="00554D80" w:rsidRPr="00953D23" w:rsidRDefault="00554D80" w:rsidP="00554D80">
            <w:pPr>
              <w:jc w:val="center"/>
              <w:rPr>
                <w:rFonts w:ascii="Arial" w:hAnsi="Arial" w:cs="Arial"/>
                <w:color w:val="000000"/>
                <w:sz w:val="18"/>
                <w:szCs w:val="18"/>
              </w:rPr>
            </w:pPr>
            <w:r>
              <w:rPr>
                <w:rFonts w:ascii="Arial" w:hAnsi="Arial" w:cs="Arial"/>
                <w:color w:val="000000"/>
                <w:sz w:val="18"/>
                <w:szCs w:val="18"/>
              </w:rPr>
              <w:t>1 060,40</w:t>
            </w:r>
          </w:p>
        </w:tc>
        <w:tc>
          <w:tcPr>
            <w:tcW w:w="1914" w:type="dxa"/>
            <w:tcBorders>
              <w:top w:val="single" w:sz="4" w:space="0" w:color="auto"/>
              <w:left w:val="nil"/>
              <w:bottom w:val="single" w:sz="4" w:space="0" w:color="auto"/>
              <w:right w:val="single" w:sz="4" w:space="0" w:color="auto"/>
            </w:tcBorders>
            <w:vAlign w:val="center"/>
          </w:tcPr>
          <w:p w14:paraId="4824D8DA" w14:textId="77777777" w:rsidR="00554D80" w:rsidRPr="00953D23" w:rsidRDefault="00554D80" w:rsidP="00554D80">
            <w:pPr>
              <w:jc w:val="center"/>
              <w:rPr>
                <w:rFonts w:ascii="Arial" w:hAnsi="Arial" w:cs="Arial"/>
                <w:color w:val="000000"/>
                <w:sz w:val="18"/>
                <w:szCs w:val="18"/>
              </w:rPr>
            </w:pPr>
            <w:r>
              <w:rPr>
                <w:rFonts w:ascii="Arial" w:hAnsi="Arial" w:cs="Arial"/>
                <w:color w:val="000000"/>
                <w:sz w:val="18"/>
                <w:szCs w:val="18"/>
              </w:rPr>
              <w:t>14%</w:t>
            </w:r>
          </w:p>
        </w:tc>
      </w:tr>
      <w:tr w:rsidR="00554D80" w:rsidRPr="00953D23" w14:paraId="073D13C2" w14:textId="77777777" w:rsidTr="00F92E60">
        <w:trPr>
          <w:trHeight w:val="288"/>
        </w:trPr>
        <w:tc>
          <w:tcPr>
            <w:tcW w:w="993" w:type="dxa"/>
            <w:tcBorders>
              <w:top w:val="single" w:sz="4" w:space="0" w:color="auto"/>
              <w:left w:val="single" w:sz="4" w:space="0" w:color="auto"/>
              <w:bottom w:val="single" w:sz="4" w:space="0" w:color="auto"/>
              <w:right w:val="single" w:sz="4" w:space="0" w:color="auto"/>
            </w:tcBorders>
            <w:vAlign w:val="center"/>
          </w:tcPr>
          <w:p w14:paraId="3BEC1D41" w14:textId="77777777" w:rsidR="00554D80" w:rsidRPr="00953D23" w:rsidRDefault="00554D80" w:rsidP="00554D80">
            <w:pPr>
              <w:jc w:val="center"/>
              <w:rPr>
                <w:rFonts w:ascii="Arial" w:hAnsi="Arial" w:cs="Arial"/>
                <w:color w:val="000000"/>
                <w:sz w:val="18"/>
                <w:szCs w:val="18"/>
              </w:rPr>
            </w:pPr>
            <w:r>
              <w:rPr>
                <w:rFonts w:ascii="Arial" w:hAnsi="Arial" w:cs="Arial"/>
                <w:color w:val="000000"/>
                <w:sz w:val="18"/>
                <w:szCs w:val="18"/>
              </w:rPr>
              <w:t>2025</w:t>
            </w:r>
          </w:p>
        </w:tc>
        <w:tc>
          <w:tcPr>
            <w:tcW w:w="1842" w:type="dxa"/>
            <w:tcBorders>
              <w:top w:val="single" w:sz="4" w:space="0" w:color="auto"/>
              <w:left w:val="nil"/>
              <w:bottom w:val="single" w:sz="4" w:space="0" w:color="auto"/>
              <w:right w:val="single" w:sz="4" w:space="0" w:color="auto"/>
            </w:tcBorders>
            <w:vAlign w:val="center"/>
          </w:tcPr>
          <w:p w14:paraId="6C2B15CF" w14:textId="77777777" w:rsidR="00554D80" w:rsidRPr="00953D23" w:rsidRDefault="00554D80" w:rsidP="00554D80">
            <w:pPr>
              <w:jc w:val="center"/>
              <w:rPr>
                <w:rFonts w:ascii="Arial" w:hAnsi="Arial" w:cs="Arial"/>
                <w:color w:val="000000"/>
                <w:sz w:val="18"/>
                <w:szCs w:val="18"/>
              </w:rPr>
            </w:pPr>
            <w:r>
              <w:rPr>
                <w:rFonts w:ascii="Arial" w:hAnsi="Arial" w:cs="Arial"/>
                <w:color w:val="000000"/>
                <w:sz w:val="18"/>
                <w:szCs w:val="18"/>
              </w:rPr>
              <w:t>0,00</w:t>
            </w:r>
          </w:p>
        </w:tc>
        <w:tc>
          <w:tcPr>
            <w:tcW w:w="1640" w:type="dxa"/>
            <w:tcBorders>
              <w:top w:val="single" w:sz="4" w:space="0" w:color="auto"/>
              <w:left w:val="nil"/>
              <w:bottom w:val="single" w:sz="4" w:space="0" w:color="auto"/>
              <w:right w:val="single" w:sz="4" w:space="0" w:color="auto"/>
            </w:tcBorders>
            <w:vAlign w:val="center"/>
          </w:tcPr>
          <w:p w14:paraId="4BF0A62D" w14:textId="77777777" w:rsidR="00554D80" w:rsidRPr="00953D23" w:rsidRDefault="00554D80" w:rsidP="00554D80">
            <w:pPr>
              <w:jc w:val="center"/>
              <w:rPr>
                <w:rFonts w:ascii="Arial" w:hAnsi="Arial" w:cs="Arial"/>
                <w:color w:val="000000"/>
                <w:sz w:val="18"/>
                <w:szCs w:val="18"/>
              </w:rPr>
            </w:pPr>
            <w:r>
              <w:rPr>
                <w:rFonts w:ascii="Arial" w:hAnsi="Arial" w:cs="Arial"/>
                <w:color w:val="000000"/>
                <w:sz w:val="18"/>
                <w:szCs w:val="18"/>
              </w:rPr>
              <w:t>1287,00</w:t>
            </w:r>
          </w:p>
        </w:tc>
        <w:tc>
          <w:tcPr>
            <w:tcW w:w="1054" w:type="dxa"/>
            <w:tcBorders>
              <w:top w:val="single" w:sz="4" w:space="0" w:color="auto"/>
              <w:left w:val="nil"/>
              <w:bottom w:val="single" w:sz="4" w:space="0" w:color="auto"/>
              <w:right w:val="single" w:sz="4" w:space="0" w:color="auto"/>
            </w:tcBorders>
            <w:vAlign w:val="center"/>
          </w:tcPr>
          <w:p w14:paraId="6A23EF7A" w14:textId="77777777" w:rsidR="00554D80" w:rsidRPr="00953D23" w:rsidRDefault="00554D80" w:rsidP="00554D80">
            <w:pPr>
              <w:jc w:val="center"/>
              <w:rPr>
                <w:rFonts w:ascii="Arial" w:hAnsi="Arial" w:cs="Arial"/>
                <w:color w:val="000000"/>
                <w:sz w:val="18"/>
                <w:szCs w:val="18"/>
              </w:rPr>
            </w:pPr>
            <w:r>
              <w:rPr>
                <w:rFonts w:ascii="Arial" w:hAnsi="Arial" w:cs="Arial"/>
                <w:color w:val="000000"/>
                <w:sz w:val="18"/>
                <w:szCs w:val="18"/>
              </w:rPr>
              <w:t>1287,00</w:t>
            </w:r>
          </w:p>
        </w:tc>
        <w:tc>
          <w:tcPr>
            <w:tcW w:w="1913" w:type="dxa"/>
            <w:tcBorders>
              <w:top w:val="single" w:sz="4" w:space="0" w:color="auto"/>
              <w:left w:val="nil"/>
              <w:bottom w:val="single" w:sz="4" w:space="0" w:color="auto"/>
              <w:right w:val="single" w:sz="4" w:space="0" w:color="auto"/>
            </w:tcBorders>
            <w:vAlign w:val="center"/>
          </w:tcPr>
          <w:p w14:paraId="7FA70112" w14:textId="77777777" w:rsidR="00554D80" w:rsidRPr="00953D23" w:rsidRDefault="00554D80" w:rsidP="00554D80">
            <w:pPr>
              <w:jc w:val="center"/>
              <w:rPr>
                <w:rFonts w:ascii="Arial" w:hAnsi="Arial" w:cs="Arial"/>
                <w:color w:val="000000"/>
                <w:sz w:val="18"/>
                <w:szCs w:val="18"/>
              </w:rPr>
            </w:pPr>
            <w:r>
              <w:rPr>
                <w:rFonts w:ascii="Arial" w:hAnsi="Arial" w:cs="Arial"/>
                <w:color w:val="000000"/>
                <w:sz w:val="18"/>
                <w:szCs w:val="18"/>
              </w:rPr>
              <w:t>1 287,00</w:t>
            </w:r>
          </w:p>
        </w:tc>
        <w:tc>
          <w:tcPr>
            <w:tcW w:w="1914" w:type="dxa"/>
            <w:tcBorders>
              <w:top w:val="single" w:sz="4" w:space="0" w:color="auto"/>
              <w:left w:val="nil"/>
              <w:bottom w:val="single" w:sz="4" w:space="0" w:color="auto"/>
              <w:right w:val="single" w:sz="4" w:space="0" w:color="auto"/>
            </w:tcBorders>
            <w:vAlign w:val="center"/>
          </w:tcPr>
          <w:p w14:paraId="44E10301" w14:textId="77777777" w:rsidR="00554D80" w:rsidRPr="00953D23" w:rsidRDefault="00554D80" w:rsidP="00554D80">
            <w:pPr>
              <w:jc w:val="center"/>
              <w:rPr>
                <w:rFonts w:ascii="Arial" w:hAnsi="Arial" w:cs="Arial"/>
                <w:color w:val="000000"/>
                <w:sz w:val="18"/>
                <w:szCs w:val="18"/>
              </w:rPr>
            </w:pPr>
            <w:r>
              <w:rPr>
                <w:rFonts w:ascii="Arial" w:hAnsi="Arial" w:cs="Arial"/>
                <w:color w:val="000000"/>
                <w:sz w:val="18"/>
                <w:szCs w:val="18"/>
              </w:rPr>
              <w:t>15%</w:t>
            </w:r>
          </w:p>
        </w:tc>
      </w:tr>
      <w:tr w:rsidR="00F92E60" w:rsidRPr="00953D23" w14:paraId="221221BC" w14:textId="77777777" w:rsidTr="00F92E60">
        <w:trPr>
          <w:trHeight w:val="288"/>
        </w:trPr>
        <w:tc>
          <w:tcPr>
            <w:tcW w:w="9356" w:type="dxa"/>
            <w:gridSpan w:val="6"/>
            <w:tcBorders>
              <w:top w:val="single" w:sz="4" w:space="0" w:color="auto"/>
              <w:left w:val="single" w:sz="4" w:space="0" w:color="auto"/>
              <w:bottom w:val="single" w:sz="4" w:space="0" w:color="auto"/>
              <w:right w:val="single" w:sz="4" w:space="0" w:color="auto"/>
            </w:tcBorders>
            <w:vAlign w:val="center"/>
          </w:tcPr>
          <w:p w14:paraId="4D2BBD83" w14:textId="77777777" w:rsidR="00F92E60" w:rsidRPr="00953D23" w:rsidRDefault="00F92E60" w:rsidP="00F92E60">
            <w:pPr>
              <w:jc w:val="center"/>
              <w:rPr>
                <w:rFonts w:ascii="Arial" w:hAnsi="Arial" w:cs="Arial"/>
                <w:color w:val="000000"/>
                <w:sz w:val="18"/>
                <w:szCs w:val="18"/>
              </w:rPr>
            </w:pPr>
            <w:r w:rsidRPr="00953D23">
              <w:rPr>
                <w:rFonts w:ascii="Arial" w:hAnsi="Arial" w:cs="Arial"/>
                <w:b/>
                <w:bCs/>
                <w:color w:val="000000"/>
                <w:sz w:val="18"/>
                <w:szCs w:val="18"/>
              </w:rPr>
              <w:t xml:space="preserve">Котельная </w:t>
            </w:r>
            <w:r>
              <w:rPr>
                <w:rFonts w:ascii="Arial" w:hAnsi="Arial" w:cs="Arial"/>
                <w:b/>
                <w:bCs/>
                <w:color w:val="000000"/>
                <w:sz w:val="18"/>
                <w:szCs w:val="18"/>
              </w:rPr>
              <w:t>с. Батурино</w:t>
            </w:r>
          </w:p>
        </w:tc>
      </w:tr>
      <w:tr w:rsidR="00554D80" w:rsidRPr="00953D23" w14:paraId="0576CB34" w14:textId="77777777" w:rsidTr="00F92E60">
        <w:trPr>
          <w:trHeight w:val="288"/>
        </w:trPr>
        <w:tc>
          <w:tcPr>
            <w:tcW w:w="993" w:type="dxa"/>
            <w:tcBorders>
              <w:top w:val="single" w:sz="4" w:space="0" w:color="auto"/>
              <w:left w:val="single" w:sz="4" w:space="0" w:color="auto"/>
              <w:bottom w:val="single" w:sz="4" w:space="0" w:color="auto"/>
              <w:right w:val="single" w:sz="4" w:space="0" w:color="auto"/>
            </w:tcBorders>
            <w:vAlign w:val="center"/>
          </w:tcPr>
          <w:p w14:paraId="2CA4E64A" w14:textId="77777777" w:rsidR="00554D80" w:rsidRDefault="00554D80" w:rsidP="00554D80">
            <w:pPr>
              <w:jc w:val="center"/>
              <w:rPr>
                <w:rFonts w:ascii="Arial" w:hAnsi="Arial" w:cs="Arial"/>
                <w:color w:val="000000"/>
                <w:sz w:val="18"/>
                <w:szCs w:val="18"/>
              </w:rPr>
            </w:pPr>
            <w:r w:rsidRPr="00953D23">
              <w:rPr>
                <w:rFonts w:ascii="Arial" w:hAnsi="Arial" w:cs="Arial"/>
                <w:color w:val="000000"/>
                <w:sz w:val="18"/>
                <w:szCs w:val="18"/>
              </w:rPr>
              <w:t>2021</w:t>
            </w:r>
          </w:p>
        </w:tc>
        <w:tc>
          <w:tcPr>
            <w:tcW w:w="1842" w:type="dxa"/>
            <w:tcBorders>
              <w:top w:val="single" w:sz="4" w:space="0" w:color="auto"/>
              <w:left w:val="nil"/>
              <w:bottom w:val="single" w:sz="4" w:space="0" w:color="auto"/>
              <w:right w:val="single" w:sz="4" w:space="0" w:color="auto"/>
            </w:tcBorders>
            <w:vAlign w:val="center"/>
          </w:tcPr>
          <w:p w14:paraId="4D23792D" w14:textId="77777777" w:rsidR="00554D80" w:rsidRPr="00953D23" w:rsidRDefault="00554D80" w:rsidP="00554D80">
            <w:pPr>
              <w:jc w:val="center"/>
              <w:rPr>
                <w:rFonts w:ascii="Arial" w:hAnsi="Arial" w:cs="Arial"/>
                <w:color w:val="000000"/>
                <w:sz w:val="18"/>
                <w:szCs w:val="18"/>
              </w:rPr>
            </w:pPr>
            <w:r>
              <w:rPr>
                <w:rFonts w:ascii="Arial" w:hAnsi="Arial" w:cs="Arial"/>
                <w:color w:val="000000"/>
                <w:sz w:val="18"/>
                <w:szCs w:val="18"/>
              </w:rPr>
              <w:t>0,00</w:t>
            </w:r>
          </w:p>
        </w:tc>
        <w:tc>
          <w:tcPr>
            <w:tcW w:w="1640" w:type="dxa"/>
            <w:tcBorders>
              <w:top w:val="single" w:sz="4" w:space="0" w:color="auto"/>
              <w:left w:val="nil"/>
              <w:bottom w:val="single" w:sz="4" w:space="0" w:color="auto"/>
              <w:right w:val="single" w:sz="4" w:space="0" w:color="auto"/>
            </w:tcBorders>
            <w:vAlign w:val="center"/>
          </w:tcPr>
          <w:p w14:paraId="64EC9A72" w14:textId="77777777" w:rsidR="00554D80" w:rsidRPr="00953D23" w:rsidRDefault="00554D80" w:rsidP="00554D80">
            <w:pPr>
              <w:jc w:val="center"/>
              <w:rPr>
                <w:rFonts w:ascii="Arial" w:hAnsi="Arial" w:cs="Arial"/>
                <w:color w:val="000000"/>
                <w:sz w:val="18"/>
                <w:szCs w:val="18"/>
              </w:rPr>
            </w:pPr>
            <w:r>
              <w:rPr>
                <w:rFonts w:ascii="Arial" w:hAnsi="Arial" w:cs="Arial"/>
                <w:color w:val="000000"/>
                <w:sz w:val="18"/>
                <w:szCs w:val="18"/>
              </w:rPr>
              <w:t>343,06</w:t>
            </w:r>
          </w:p>
        </w:tc>
        <w:tc>
          <w:tcPr>
            <w:tcW w:w="1054" w:type="dxa"/>
            <w:tcBorders>
              <w:top w:val="single" w:sz="4" w:space="0" w:color="auto"/>
              <w:left w:val="nil"/>
              <w:bottom w:val="single" w:sz="4" w:space="0" w:color="auto"/>
              <w:right w:val="single" w:sz="4" w:space="0" w:color="auto"/>
            </w:tcBorders>
            <w:vAlign w:val="center"/>
          </w:tcPr>
          <w:p w14:paraId="63EE0537" w14:textId="77777777" w:rsidR="00554D80" w:rsidRPr="00953D23" w:rsidRDefault="00554D80" w:rsidP="00554D80">
            <w:pPr>
              <w:jc w:val="center"/>
              <w:rPr>
                <w:rFonts w:ascii="Arial" w:hAnsi="Arial" w:cs="Arial"/>
                <w:color w:val="000000"/>
                <w:sz w:val="18"/>
                <w:szCs w:val="18"/>
              </w:rPr>
            </w:pPr>
            <w:r>
              <w:rPr>
                <w:rFonts w:ascii="Arial" w:hAnsi="Arial" w:cs="Arial"/>
                <w:color w:val="000000"/>
                <w:sz w:val="18"/>
                <w:szCs w:val="18"/>
              </w:rPr>
              <w:t>343,06</w:t>
            </w:r>
          </w:p>
        </w:tc>
        <w:tc>
          <w:tcPr>
            <w:tcW w:w="1913" w:type="dxa"/>
            <w:tcBorders>
              <w:top w:val="single" w:sz="4" w:space="0" w:color="auto"/>
              <w:left w:val="nil"/>
              <w:bottom w:val="single" w:sz="4" w:space="0" w:color="auto"/>
              <w:right w:val="single" w:sz="4" w:space="0" w:color="auto"/>
            </w:tcBorders>
            <w:vAlign w:val="center"/>
          </w:tcPr>
          <w:p w14:paraId="3D4B0E36" w14:textId="77777777" w:rsidR="00554D80" w:rsidRPr="00953D23" w:rsidRDefault="00554D80" w:rsidP="00554D80">
            <w:pPr>
              <w:jc w:val="center"/>
              <w:rPr>
                <w:rFonts w:ascii="Arial" w:hAnsi="Arial" w:cs="Arial"/>
                <w:color w:val="000000"/>
                <w:sz w:val="18"/>
                <w:szCs w:val="18"/>
              </w:rPr>
            </w:pPr>
            <w:r>
              <w:rPr>
                <w:rFonts w:ascii="Arial" w:hAnsi="Arial" w:cs="Arial"/>
                <w:color w:val="000000"/>
                <w:sz w:val="18"/>
                <w:szCs w:val="18"/>
              </w:rPr>
              <w:t>н/д</w:t>
            </w:r>
          </w:p>
        </w:tc>
        <w:tc>
          <w:tcPr>
            <w:tcW w:w="1914" w:type="dxa"/>
            <w:tcBorders>
              <w:top w:val="single" w:sz="4" w:space="0" w:color="auto"/>
              <w:left w:val="nil"/>
              <w:bottom w:val="single" w:sz="4" w:space="0" w:color="auto"/>
              <w:right w:val="single" w:sz="4" w:space="0" w:color="auto"/>
            </w:tcBorders>
            <w:vAlign w:val="center"/>
          </w:tcPr>
          <w:p w14:paraId="036CF16E" w14:textId="77777777" w:rsidR="00554D80" w:rsidRPr="00953D23" w:rsidRDefault="00554D80" w:rsidP="00554D80">
            <w:pPr>
              <w:jc w:val="center"/>
              <w:rPr>
                <w:rFonts w:ascii="Arial" w:hAnsi="Arial" w:cs="Arial"/>
                <w:color w:val="000000"/>
                <w:sz w:val="18"/>
                <w:szCs w:val="18"/>
              </w:rPr>
            </w:pPr>
            <w:r>
              <w:rPr>
                <w:rFonts w:ascii="Arial" w:hAnsi="Arial" w:cs="Arial"/>
                <w:color w:val="000000"/>
                <w:sz w:val="18"/>
                <w:szCs w:val="18"/>
              </w:rPr>
              <w:t>н/д</w:t>
            </w:r>
          </w:p>
        </w:tc>
      </w:tr>
      <w:tr w:rsidR="00554D80" w:rsidRPr="00953D23" w14:paraId="5F3094A5" w14:textId="77777777" w:rsidTr="00F92E60">
        <w:trPr>
          <w:trHeight w:val="288"/>
        </w:trPr>
        <w:tc>
          <w:tcPr>
            <w:tcW w:w="993" w:type="dxa"/>
            <w:tcBorders>
              <w:top w:val="single" w:sz="4" w:space="0" w:color="auto"/>
              <w:left w:val="single" w:sz="4" w:space="0" w:color="auto"/>
              <w:bottom w:val="single" w:sz="4" w:space="0" w:color="auto"/>
              <w:right w:val="single" w:sz="4" w:space="0" w:color="auto"/>
            </w:tcBorders>
            <w:vAlign w:val="center"/>
          </w:tcPr>
          <w:p w14:paraId="395E2CE2" w14:textId="77777777" w:rsidR="00554D80" w:rsidRDefault="00554D80" w:rsidP="00554D80">
            <w:pPr>
              <w:jc w:val="center"/>
              <w:rPr>
                <w:rFonts w:ascii="Arial" w:hAnsi="Arial" w:cs="Arial"/>
                <w:color w:val="000000"/>
                <w:sz w:val="18"/>
                <w:szCs w:val="18"/>
              </w:rPr>
            </w:pPr>
            <w:r w:rsidRPr="00953D23">
              <w:rPr>
                <w:rFonts w:ascii="Arial" w:hAnsi="Arial" w:cs="Arial"/>
                <w:color w:val="000000"/>
                <w:sz w:val="18"/>
                <w:szCs w:val="18"/>
              </w:rPr>
              <w:t>2022</w:t>
            </w:r>
          </w:p>
        </w:tc>
        <w:tc>
          <w:tcPr>
            <w:tcW w:w="1842" w:type="dxa"/>
            <w:tcBorders>
              <w:top w:val="single" w:sz="4" w:space="0" w:color="auto"/>
              <w:left w:val="nil"/>
              <w:bottom w:val="single" w:sz="4" w:space="0" w:color="auto"/>
              <w:right w:val="single" w:sz="4" w:space="0" w:color="auto"/>
            </w:tcBorders>
            <w:vAlign w:val="center"/>
          </w:tcPr>
          <w:p w14:paraId="6CECAD45" w14:textId="77777777" w:rsidR="00554D80" w:rsidRPr="00953D23" w:rsidRDefault="00554D80" w:rsidP="00554D80">
            <w:pPr>
              <w:jc w:val="center"/>
              <w:rPr>
                <w:rFonts w:ascii="Arial" w:hAnsi="Arial" w:cs="Arial"/>
                <w:color w:val="000000"/>
                <w:sz w:val="18"/>
                <w:szCs w:val="18"/>
              </w:rPr>
            </w:pPr>
            <w:r>
              <w:rPr>
                <w:rFonts w:ascii="Arial" w:hAnsi="Arial" w:cs="Arial"/>
                <w:color w:val="000000"/>
                <w:sz w:val="18"/>
                <w:szCs w:val="18"/>
              </w:rPr>
              <w:t>0,00</w:t>
            </w:r>
          </w:p>
        </w:tc>
        <w:tc>
          <w:tcPr>
            <w:tcW w:w="1640" w:type="dxa"/>
            <w:tcBorders>
              <w:top w:val="single" w:sz="4" w:space="0" w:color="auto"/>
              <w:left w:val="nil"/>
              <w:bottom w:val="single" w:sz="4" w:space="0" w:color="auto"/>
              <w:right w:val="single" w:sz="4" w:space="0" w:color="auto"/>
            </w:tcBorders>
            <w:vAlign w:val="center"/>
          </w:tcPr>
          <w:p w14:paraId="4EC021BB" w14:textId="77777777" w:rsidR="00554D80" w:rsidRPr="00953D23" w:rsidRDefault="00554D80" w:rsidP="00554D80">
            <w:pPr>
              <w:jc w:val="center"/>
              <w:rPr>
                <w:rFonts w:ascii="Arial" w:hAnsi="Arial" w:cs="Arial"/>
                <w:color w:val="000000"/>
                <w:sz w:val="18"/>
                <w:szCs w:val="18"/>
              </w:rPr>
            </w:pPr>
            <w:r>
              <w:rPr>
                <w:rFonts w:ascii="Arial" w:hAnsi="Arial" w:cs="Arial"/>
                <w:color w:val="000000"/>
                <w:sz w:val="18"/>
                <w:szCs w:val="18"/>
              </w:rPr>
              <w:t>343,06</w:t>
            </w:r>
          </w:p>
        </w:tc>
        <w:tc>
          <w:tcPr>
            <w:tcW w:w="1054" w:type="dxa"/>
            <w:tcBorders>
              <w:top w:val="single" w:sz="4" w:space="0" w:color="auto"/>
              <w:left w:val="nil"/>
              <w:bottom w:val="single" w:sz="4" w:space="0" w:color="auto"/>
              <w:right w:val="single" w:sz="4" w:space="0" w:color="auto"/>
            </w:tcBorders>
            <w:vAlign w:val="center"/>
          </w:tcPr>
          <w:p w14:paraId="3BDAF1E7" w14:textId="77777777" w:rsidR="00554D80" w:rsidRPr="00953D23" w:rsidRDefault="00554D80" w:rsidP="00554D80">
            <w:pPr>
              <w:jc w:val="center"/>
              <w:rPr>
                <w:rFonts w:ascii="Arial" w:hAnsi="Arial" w:cs="Arial"/>
                <w:color w:val="000000"/>
                <w:sz w:val="18"/>
                <w:szCs w:val="18"/>
              </w:rPr>
            </w:pPr>
            <w:r>
              <w:rPr>
                <w:rFonts w:ascii="Arial" w:hAnsi="Arial" w:cs="Arial"/>
                <w:color w:val="000000"/>
                <w:sz w:val="18"/>
                <w:szCs w:val="18"/>
              </w:rPr>
              <w:t>343,06</w:t>
            </w:r>
          </w:p>
        </w:tc>
        <w:tc>
          <w:tcPr>
            <w:tcW w:w="1913" w:type="dxa"/>
            <w:tcBorders>
              <w:top w:val="single" w:sz="4" w:space="0" w:color="auto"/>
              <w:left w:val="nil"/>
              <w:bottom w:val="single" w:sz="4" w:space="0" w:color="auto"/>
              <w:right w:val="single" w:sz="4" w:space="0" w:color="auto"/>
            </w:tcBorders>
            <w:vAlign w:val="center"/>
          </w:tcPr>
          <w:p w14:paraId="597F0521" w14:textId="77777777" w:rsidR="00554D80" w:rsidRPr="00953D23" w:rsidRDefault="00554D80" w:rsidP="00554D80">
            <w:pPr>
              <w:jc w:val="center"/>
              <w:rPr>
                <w:rFonts w:ascii="Arial" w:hAnsi="Arial" w:cs="Arial"/>
                <w:color w:val="000000"/>
                <w:sz w:val="18"/>
                <w:szCs w:val="18"/>
              </w:rPr>
            </w:pPr>
            <w:r>
              <w:rPr>
                <w:rFonts w:ascii="Arial" w:hAnsi="Arial" w:cs="Arial"/>
                <w:color w:val="000000"/>
                <w:sz w:val="18"/>
                <w:szCs w:val="18"/>
              </w:rPr>
              <w:t>260,32</w:t>
            </w:r>
          </w:p>
        </w:tc>
        <w:tc>
          <w:tcPr>
            <w:tcW w:w="1914" w:type="dxa"/>
            <w:tcBorders>
              <w:top w:val="single" w:sz="4" w:space="0" w:color="auto"/>
              <w:left w:val="nil"/>
              <w:bottom w:val="single" w:sz="4" w:space="0" w:color="auto"/>
              <w:right w:val="single" w:sz="4" w:space="0" w:color="auto"/>
            </w:tcBorders>
            <w:vAlign w:val="center"/>
          </w:tcPr>
          <w:p w14:paraId="78F4B780" w14:textId="77777777" w:rsidR="00554D80" w:rsidRPr="00953D23" w:rsidRDefault="00554D80" w:rsidP="00554D80">
            <w:pPr>
              <w:jc w:val="center"/>
              <w:rPr>
                <w:rFonts w:ascii="Arial" w:hAnsi="Arial" w:cs="Arial"/>
                <w:color w:val="000000"/>
                <w:sz w:val="18"/>
                <w:szCs w:val="18"/>
              </w:rPr>
            </w:pPr>
            <w:r>
              <w:rPr>
                <w:rFonts w:ascii="Arial" w:hAnsi="Arial" w:cs="Arial"/>
                <w:color w:val="000000"/>
                <w:sz w:val="18"/>
                <w:szCs w:val="18"/>
              </w:rPr>
              <w:t>31%</w:t>
            </w:r>
          </w:p>
        </w:tc>
      </w:tr>
      <w:tr w:rsidR="00554D80" w:rsidRPr="00953D23" w14:paraId="6D415616" w14:textId="77777777" w:rsidTr="00F92E60">
        <w:trPr>
          <w:trHeight w:val="288"/>
        </w:trPr>
        <w:tc>
          <w:tcPr>
            <w:tcW w:w="993" w:type="dxa"/>
            <w:tcBorders>
              <w:top w:val="single" w:sz="4" w:space="0" w:color="auto"/>
              <w:left w:val="single" w:sz="4" w:space="0" w:color="auto"/>
              <w:bottom w:val="single" w:sz="4" w:space="0" w:color="auto"/>
              <w:right w:val="single" w:sz="4" w:space="0" w:color="auto"/>
            </w:tcBorders>
            <w:vAlign w:val="center"/>
          </w:tcPr>
          <w:p w14:paraId="65C3748D" w14:textId="77777777" w:rsidR="00554D80" w:rsidRDefault="00554D80" w:rsidP="00554D80">
            <w:pPr>
              <w:jc w:val="center"/>
              <w:rPr>
                <w:rFonts w:ascii="Arial" w:hAnsi="Arial" w:cs="Arial"/>
                <w:color w:val="000000"/>
                <w:sz w:val="18"/>
                <w:szCs w:val="18"/>
              </w:rPr>
            </w:pPr>
            <w:r w:rsidRPr="00953D23">
              <w:rPr>
                <w:rFonts w:ascii="Arial" w:hAnsi="Arial" w:cs="Arial"/>
                <w:color w:val="000000"/>
                <w:sz w:val="18"/>
                <w:szCs w:val="18"/>
              </w:rPr>
              <w:t>2023</w:t>
            </w:r>
          </w:p>
        </w:tc>
        <w:tc>
          <w:tcPr>
            <w:tcW w:w="1842" w:type="dxa"/>
            <w:tcBorders>
              <w:top w:val="single" w:sz="4" w:space="0" w:color="auto"/>
              <w:left w:val="nil"/>
              <w:bottom w:val="single" w:sz="4" w:space="0" w:color="auto"/>
              <w:right w:val="single" w:sz="4" w:space="0" w:color="auto"/>
            </w:tcBorders>
            <w:vAlign w:val="center"/>
          </w:tcPr>
          <w:p w14:paraId="165B33AB" w14:textId="77777777" w:rsidR="00554D80" w:rsidRPr="00953D23" w:rsidRDefault="00554D80" w:rsidP="00554D80">
            <w:pPr>
              <w:jc w:val="center"/>
              <w:rPr>
                <w:rFonts w:ascii="Arial" w:hAnsi="Arial" w:cs="Arial"/>
                <w:color w:val="000000"/>
                <w:sz w:val="18"/>
                <w:szCs w:val="18"/>
              </w:rPr>
            </w:pPr>
            <w:r>
              <w:rPr>
                <w:rFonts w:ascii="Arial" w:hAnsi="Arial" w:cs="Arial"/>
                <w:color w:val="000000"/>
                <w:sz w:val="18"/>
                <w:szCs w:val="18"/>
              </w:rPr>
              <w:t>0,00</w:t>
            </w:r>
          </w:p>
        </w:tc>
        <w:tc>
          <w:tcPr>
            <w:tcW w:w="1640" w:type="dxa"/>
            <w:tcBorders>
              <w:top w:val="single" w:sz="4" w:space="0" w:color="auto"/>
              <w:left w:val="nil"/>
              <w:bottom w:val="single" w:sz="4" w:space="0" w:color="auto"/>
              <w:right w:val="single" w:sz="4" w:space="0" w:color="auto"/>
            </w:tcBorders>
            <w:vAlign w:val="center"/>
          </w:tcPr>
          <w:p w14:paraId="43D9F6EB" w14:textId="77777777" w:rsidR="00554D80" w:rsidRPr="00953D23" w:rsidRDefault="00554D80" w:rsidP="00554D80">
            <w:pPr>
              <w:jc w:val="center"/>
              <w:rPr>
                <w:rFonts w:ascii="Arial" w:hAnsi="Arial" w:cs="Arial"/>
                <w:color w:val="000000"/>
                <w:sz w:val="18"/>
                <w:szCs w:val="18"/>
              </w:rPr>
            </w:pPr>
            <w:r>
              <w:rPr>
                <w:rFonts w:ascii="Arial" w:hAnsi="Arial" w:cs="Arial"/>
                <w:color w:val="000000"/>
                <w:sz w:val="18"/>
                <w:szCs w:val="18"/>
              </w:rPr>
              <w:t>343,06</w:t>
            </w:r>
          </w:p>
        </w:tc>
        <w:tc>
          <w:tcPr>
            <w:tcW w:w="1054" w:type="dxa"/>
            <w:tcBorders>
              <w:top w:val="single" w:sz="4" w:space="0" w:color="auto"/>
              <w:left w:val="nil"/>
              <w:bottom w:val="single" w:sz="4" w:space="0" w:color="auto"/>
              <w:right w:val="single" w:sz="4" w:space="0" w:color="auto"/>
            </w:tcBorders>
            <w:vAlign w:val="center"/>
          </w:tcPr>
          <w:p w14:paraId="1BE2805F" w14:textId="77777777" w:rsidR="00554D80" w:rsidRPr="00953D23" w:rsidRDefault="00554D80" w:rsidP="00554D80">
            <w:pPr>
              <w:jc w:val="center"/>
              <w:rPr>
                <w:rFonts w:ascii="Arial" w:hAnsi="Arial" w:cs="Arial"/>
                <w:color w:val="000000"/>
                <w:sz w:val="18"/>
                <w:szCs w:val="18"/>
              </w:rPr>
            </w:pPr>
            <w:r>
              <w:rPr>
                <w:rFonts w:ascii="Arial" w:hAnsi="Arial" w:cs="Arial"/>
                <w:color w:val="000000"/>
                <w:sz w:val="18"/>
                <w:szCs w:val="18"/>
              </w:rPr>
              <w:t>343,06</w:t>
            </w:r>
          </w:p>
        </w:tc>
        <w:tc>
          <w:tcPr>
            <w:tcW w:w="1913" w:type="dxa"/>
            <w:tcBorders>
              <w:top w:val="single" w:sz="4" w:space="0" w:color="auto"/>
              <w:left w:val="nil"/>
              <w:bottom w:val="single" w:sz="4" w:space="0" w:color="auto"/>
              <w:right w:val="single" w:sz="4" w:space="0" w:color="auto"/>
            </w:tcBorders>
            <w:vAlign w:val="center"/>
          </w:tcPr>
          <w:p w14:paraId="5B637EAC" w14:textId="77777777" w:rsidR="00554D80" w:rsidRPr="00953D23" w:rsidRDefault="00554D80" w:rsidP="00554D80">
            <w:pPr>
              <w:jc w:val="center"/>
              <w:rPr>
                <w:rFonts w:ascii="Arial" w:hAnsi="Arial" w:cs="Arial"/>
                <w:color w:val="000000"/>
                <w:sz w:val="18"/>
                <w:szCs w:val="18"/>
              </w:rPr>
            </w:pPr>
            <w:r>
              <w:rPr>
                <w:rFonts w:ascii="Arial" w:hAnsi="Arial" w:cs="Arial"/>
                <w:color w:val="000000"/>
                <w:sz w:val="18"/>
                <w:szCs w:val="18"/>
              </w:rPr>
              <w:t>195,78</w:t>
            </w:r>
          </w:p>
        </w:tc>
        <w:tc>
          <w:tcPr>
            <w:tcW w:w="1914" w:type="dxa"/>
            <w:tcBorders>
              <w:top w:val="single" w:sz="4" w:space="0" w:color="auto"/>
              <w:left w:val="nil"/>
              <w:bottom w:val="single" w:sz="4" w:space="0" w:color="auto"/>
              <w:right w:val="single" w:sz="4" w:space="0" w:color="auto"/>
            </w:tcBorders>
            <w:vAlign w:val="center"/>
          </w:tcPr>
          <w:p w14:paraId="12FF753D" w14:textId="77777777" w:rsidR="00554D80" w:rsidRPr="00953D23" w:rsidRDefault="00554D80" w:rsidP="00554D80">
            <w:pPr>
              <w:jc w:val="center"/>
              <w:rPr>
                <w:rFonts w:ascii="Arial" w:hAnsi="Arial" w:cs="Arial"/>
                <w:color w:val="000000"/>
                <w:sz w:val="18"/>
                <w:szCs w:val="18"/>
              </w:rPr>
            </w:pPr>
            <w:r>
              <w:rPr>
                <w:rFonts w:ascii="Arial" w:hAnsi="Arial" w:cs="Arial"/>
                <w:color w:val="000000"/>
                <w:sz w:val="18"/>
                <w:szCs w:val="18"/>
              </w:rPr>
              <w:t>25%</w:t>
            </w:r>
          </w:p>
        </w:tc>
      </w:tr>
      <w:tr w:rsidR="00554D80" w:rsidRPr="00953D23" w14:paraId="75B29FC2" w14:textId="77777777" w:rsidTr="00F92E60">
        <w:trPr>
          <w:trHeight w:val="288"/>
        </w:trPr>
        <w:tc>
          <w:tcPr>
            <w:tcW w:w="993" w:type="dxa"/>
            <w:tcBorders>
              <w:top w:val="single" w:sz="4" w:space="0" w:color="auto"/>
              <w:left w:val="single" w:sz="4" w:space="0" w:color="auto"/>
              <w:bottom w:val="single" w:sz="4" w:space="0" w:color="auto"/>
              <w:right w:val="single" w:sz="4" w:space="0" w:color="auto"/>
            </w:tcBorders>
            <w:vAlign w:val="center"/>
          </w:tcPr>
          <w:p w14:paraId="7E907B48" w14:textId="77777777" w:rsidR="00554D80" w:rsidRDefault="00554D80" w:rsidP="00554D80">
            <w:pPr>
              <w:jc w:val="center"/>
              <w:rPr>
                <w:rFonts w:ascii="Arial" w:hAnsi="Arial" w:cs="Arial"/>
                <w:color w:val="000000"/>
                <w:sz w:val="18"/>
                <w:szCs w:val="18"/>
              </w:rPr>
            </w:pPr>
            <w:r w:rsidRPr="00953D23">
              <w:rPr>
                <w:rFonts w:ascii="Arial" w:hAnsi="Arial" w:cs="Arial"/>
                <w:color w:val="000000"/>
                <w:sz w:val="18"/>
                <w:szCs w:val="18"/>
              </w:rPr>
              <w:t>2024</w:t>
            </w:r>
          </w:p>
        </w:tc>
        <w:tc>
          <w:tcPr>
            <w:tcW w:w="1842" w:type="dxa"/>
            <w:tcBorders>
              <w:top w:val="single" w:sz="4" w:space="0" w:color="auto"/>
              <w:left w:val="nil"/>
              <w:bottom w:val="single" w:sz="4" w:space="0" w:color="auto"/>
              <w:right w:val="single" w:sz="4" w:space="0" w:color="auto"/>
            </w:tcBorders>
            <w:vAlign w:val="center"/>
          </w:tcPr>
          <w:p w14:paraId="07D66B93" w14:textId="77777777" w:rsidR="00554D80" w:rsidRPr="00953D23" w:rsidRDefault="00554D80" w:rsidP="00554D80">
            <w:pPr>
              <w:jc w:val="center"/>
              <w:rPr>
                <w:rFonts w:ascii="Arial" w:hAnsi="Arial" w:cs="Arial"/>
                <w:color w:val="000000"/>
                <w:sz w:val="18"/>
                <w:szCs w:val="18"/>
              </w:rPr>
            </w:pPr>
            <w:r>
              <w:rPr>
                <w:rFonts w:ascii="Arial" w:hAnsi="Arial" w:cs="Arial"/>
                <w:color w:val="000000"/>
                <w:sz w:val="18"/>
                <w:szCs w:val="18"/>
              </w:rPr>
              <w:t>0,00</w:t>
            </w:r>
          </w:p>
        </w:tc>
        <w:tc>
          <w:tcPr>
            <w:tcW w:w="1640" w:type="dxa"/>
            <w:tcBorders>
              <w:top w:val="single" w:sz="4" w:space="0" w:color="auto"/>
              <w:left w:val="nil"/>
              <w:bottom w:val="single" w:sz="4" w:space="0" w:color="auto"/>
              <w:right w:val="single" w:sz="4" w:space="0" w:color="auto"/>
            </w:tcBorders>
            <w:vAlign w:val="center"/>
          </w:tcPr>
          <w:p w14:paraId="47E9A7F7" w14:textId="77777777" w:rsidR="00554D80" w:rsidRPr="00953D23" w:rsidRDefault="00554D80" w:rsidP="00554D80">
            <w:pPr>
              <w:jc w:val="center"/>
              <w:rPr>
                <w:rFonts w:ascii="Arial" w:hAnsi="Arial" w:cs="Arial"/>
                <w:color w:val="000000"/>
                <w:sz w:val="18"/>
                <w:szCs w:val="18"/>
              </w:rPr>
            </w:pPr>
            <w:r>
              <w:rPr>
                <w:rFonts w:ascii="Arial" w:hAnsi="Arial" w:cs="Arial"/>
                <w:color w:val="000000"/>
                <w:sz w:val="18"/>
                <w:szCs w:val="18"/>
              </w:rPr>
              <w:t>343,06</w:t>
            </w:r>
          </w:p>
        </w:tc>
        <w:tc>
          <w:tcPr>
            <w:tcW w:w="1054" w:type="dxa"/>
            <w:tcBorders>
              <w:top w:val="single" w:sz="4" w:space="0" w:color="auto"/>
              <w:left w:val="nil"/>
              <w:bottom w:val="single" w:sz="4" w:space="0" w:color="auto"/>
              <w:right w:val="single" w:sz="4" w:space="0" w:color="auto"/>
            </w:tcBorders>
            <w:vAlign w:val="center"/>
          </w:tcPr>
          <w:p w14:paraId="69DD8618" w14:textId="77777777" w:rsidR="00554D80" w:rsidRPr="00953D23" w:rsidRDefault="00554D80" w:rsidP="00554D80">
            <w:pPr>
              <w:jc w:val="center"/>
              <w:rPr>
                <w:rFonts w:ascii="Arial" w:hAnsi="Arial" w:cs="Arial"/>
                <w:color w:val="000000"/>
                <w:sz w:val="18"/>
                <w:szCs w:val="18"/>
              </w:rPr>
            </w:pPr>
            <w:r>
              <w:rPr>
                <w:rFonts w:ascii="Arial" w:hAnsi="Arial" w:cs="Arial"/>
                <w:color w:val="000000"/>
                <w:sz w:val="18"/>
                <w:szCs w:val="18"/>
              </w:rPr>
              <w:t>343,06</w:t>
            </w:r>
          </w:p>
        </w:tc>
        <w:tc>
          <w:tcPr>
            <w:tcW w:w="1913" w:type="dxa"/>
            <w:tcBorders>
              <w:top w:val="single" w:sz="4" w:space="0" w:color="auto"/>
              <w:left w:val="nil"/>
              <w:bottom w:val="single" w:sz="4" w:space="0" w:color="auto"/>
              <w:right w:val="single" w:sz="4" w:space="0" w:color="auto"/>
            </w:tcBorders>
            <w:vAlign w:val="center"/>
          </w:tcPr>
          <w:p w14:paraId="726E3EFA" w14:textId="77777777" w:rsidR="00554D80" w:rsidRPr="00953D23" w:rsidRDefault="00554D80" w:rsidP="00554D80">
            <w:pPr>
              <w:jc w:val="center"/>
              <w:rPr>
                <w:rFonts w:ascii="Arial" w:hAnsi="Arial" w:cs="Arial"/>
                <w:color w:val="000000"/>
                <w:sz w:val="18"/>
                <w:szCs w:val="18"/>
              </w:rPr>
            </w:pPr>
            <w:r>
              <w:rPr>
                <w:rFonts w:ascii="Arial" w:hAnsi="Arial" w:cs="Arial"/>
                <w:color w:val="000000"/>
                <w:sz w:val="18"/>
                <w:szCs w:val="18"/>
              </w:rPr>
              <w:t>213,99</w:t>
            </w:r>
          </w:p>
        </w:tc>
        <w:tc>
          <w:tcPr>
            <w:tcW w:w="1914" w:type="dxa"/>
            <w:tcBorders>
              <w:top w:val="single" w:sz="4" w:space="0" w:color="auto"/>
              <w:left w:val="nil"/>
              <w:bottom w:val="single" w:sz="4" w:space="0" w:color="auto"/>
              <w:right w:val="single" w:sz="4" w:space="0" w:color="auto"/>
            </w:tcBorders>
            <w:vAlign w:val="center"/>
          </w:tcPr>
          <w:p w14:paraId="0A72EB1E" w14:textId="77777777" w:rsidR="00554D80" w:rsidRPr="00953D23" w:rsidRDefault="00554D80" w:rsidP="00554D80">
            <w:pPr>
              <w:jc w:val="center"/>
              <w:rPr>
                <w:rFonts w:ascii="Arial" w:hAnsi="Arial" w:cs="Arial"/>
                <w:color w:val="000000"/>
                <w:sz w:val="18"/>
                <w:szCs w:val="18"/>
              </w:rPr>
            </w:pPr>
            <w:r>
              <w:rPr>
                <w:rFonts w:ascii="Arial" w:hAnsi="Arial" w:cs="Arial"/>
                <w:color w:val="000000"/>
                <w:sz w:val="18"/>
                <w:szCs w:val="18"/>
              </w:rPr>
              <w:t>24%</w:t>
            </w:r>
          </w:p>
        </w:tc>
      </w:tr>
      <w:tr w:rsidR="00554D80" w:rsidRPr="00953D23" w14:paraId="77475B38" w14:textId="77777777" w:rsidTr="00F92E60">
        <w:trPr>
          <w:trHeight w:val="288"/>
        </w:trPr>
        <w:tc>
          <w:tcPr>
            <w:tcW w:w="993" w:type="dxa"/>
            <w:tcBorders>
              <w:top w:val="single" w:sz="4" w:space="0" w:color="auto"/>
              <w:left w:val="single" w:sz="4" w:space="0" w:color="auto"/>
              <w:bottom w:val="single" w:sz="4" w:space="0" w:color="auto"/>
              <w:right w:val="single" w:sz="4" w:space="0" w:color="auto"/>
            </w:tcBorders>
            <w:vAlign w:val="center"/>
          </w:tcPr>
          <w:p w14:paraId="60A7C8B7" w14:textId="77777777" w:rsidR="00554D80" w:rsidRDefault="00554D80" w:rsidP="00554D80">
            <w:pPr>
              <w:jc w:val="center"/>
              <w:rPr>
                <w:rFonts w:ascii="Arial" w:hAnsi="Arial" w:cs="Arial"/>
                <w:color w:val="000000"/>
                <w:sz w:val="18"/>
                <w:szCs w:val="18"/>
              </w:rPr>
            </w:pPr>
            <w:r>
              <w:rPr>
                <w:rFonts w:ascii="Arial" w:hAnsi="Arial" w:cs="Arial"/>
                <w:color w:val="000000"/>
                <w:sz w:val="18"/>
                <w:szCs w:val="18"/>
              </w:rPr>
              <w:t>2025</w:t>
            </w:r>
          </w:p>
        </w:tc>
        <w:tc>
          <w:tcPr>
            <w:tcW w:w="1842" w:type="dxa"/>
            <w:tcBorders>
              <w:top w:val="single" w:sz="4" w:space="0" w:color="auto"/>
              <w:left w:val="nil"/>
              <w:bottom w:val="single" w:sz="4" w:space="0" w:color="auto"/>
              <w:right w:val="single" w:sz="4" w:space="0" w:color="auto"/>
            </w:tcBorders>
            <w:vAlign w:val="center"/>
          </w:tcPr>
          <w:p w14:paraId="1FCBFC69" w14:textId="77777777" w:rsidR="00554D80" w:rsidRPr="00953D23" w:rsidRDefault="00554D80" w:rsidP="00554D80">
            <w:pPr>
              <w:jc w:val="center"/>
              <w:rPr>
                <w:rFonts w:ascii="Arial" w:hAnsi="Arial" w:cs="Arial"/>
                <w:color w:val="000000"/>
                <w:sz w:val="18"/>
                <w:szCs w:val="18"/>
              </w:rPr>
            </w:pPr>
            <w:r>
              <w:rPr>
                <w:rFonts w:ascii="Arial" w:hAnsi="Arial" w:cs="Arial"/>
                <w:color w:val="000000"/>
                <w:sz w:val="18"/>
                <w:szCs w:val="18"/>
              </w:rPr>
              <w:t>0,00</w:t>
            </w:r>
          </w:p>
        </w:tc>
        <w:tc>
          <w:tcPr>
            <w:tcW w:w="1640" w:type="dxa"/>
            <w:tcBorders>
              <w:top w:val="single" w:sz="4" w:space="0" w:color="auto"/>
              <w:left w:val="nil"/>
              <w:bottom w:val="single" w:sz="4" w:space="0" w:color="auto"/>
              <w:right w:val="single" w:sz="4" w:space="0" w:color="auto"/>
            </w:tcBorders>
            <w:vAlign w:val="center"/>
          </w:tcPr>
          <w:p w14:paraId="6F9EF925" w14:textId="77777777" w:rsidR="00554D80" w:rsidRPr="00953D23" w:rsidRDefault="00554D80" w:rsidP="00554D80">
            <w:pPr>
              <w:jc w:val="center"/>
              <w:rPr>
                <w:rFonts w:ascii="Arial" w:hAnsi="Arial" w:cs="Arial"/>
                <w:color w:val="000000"/>
                <w:sz w:val="18"/>
                <w:szCs w:val="18"/>
              </w:rPr>
            </w:pPr>
            <w:r>
              <w:rPr>
                <w:rFonts w:ascii="Arial" w:hAnsi="Arial" w:cs="Arial"/>
                <w:color w:val="000000"/>
                <w:sz w:val="18"/>
                <w:szCs w:val="18"/>
              </w:rPr>
              <w:t>343,06</w:t>
            </w:r>
          </w:p>
        </w:tc>
        <w:tc>
          <w:tcPr>
            <w:tcW w:w="1054" w:type="dxa"/>
            <w:tcBorders>
              <w:top w:val="single" w:sz="4" w:space="0" w:color="auto"/>
              <w:left w:val="nil"/>
              <w:bottom w:val="single" w:sz="4" w:space="0" w:color="auto"/>
              <w:right w:val="single" w:sz="4" w:space="0" w:color="auto"/>
            </w:tcBorders>
            <w:vAlign w:val="center"/>
          </w:tcPr>
          <w:p w14:paraId="40C8F8B4" w14:textId="77777777" w:rsidR="00554D80" w:rsidRPr="00953D23" w:rsidRDefault="00554D80" w:rsidP="00554D80">
            <w:pPr>
              <w:jc w:val="center"/>
              <w:rPr>
                <w:rFonts w:ascii="Arial" w:hAnsi="Arial" w:cs="Arial"/>
                <w:color w:val="000000"/>
                <w:sz w:val="18"/>
                <w:szCs w:val="18"/>
              </w:rPr>
            </w:pPr>
            <w:r>
              <w:rPr>
                <w:rFonts w:ascii="Arial" w:hAnsi="Arial" w:cs="Arial"/>
                <w:color w:val="000000"/>
                <w:sz w:val="18"/>
                <w:szCs w:val="18"/>
              </w:rPr>
              <w:t>343,06</w:t>
            </w:r>
          </w:p>
        </w:tc>
        <w:tc>
          <w:tcPr>
            <w:tcW w:w="1913" w:type="dxa"/>
            <w:tcBorders>
              <w:top w:val="single" w:sz="4" w:space="0" w:color="auto"/>
              <w:left w:val="nil"/>
              <w:bottom w:val="single" w:sz="4" w:space="0" w:color="auto"/>
              <w:right w:val="single" w:sz="4" w:space="0" w:color="auto"/>
            </w:tcBorders>
            <w:vAlign w:val="center"/>
          </w:tcPr>
          <w:p w14:paraId="78F9D965" w14:textId="77777777" w:rsidR="00554D80" w:rsidRPr="00953D23" w:rsidRDefault="00554D80" w:rsidP="00554D80">
            <w:pPr>
              <w:jc w:val="center"/>
              <w:rPr>
                <w:rFonts w:ascii="Arial" w:hAnsi="Arial" w:cs="Arial"/>
                <w:color w:val="000000"/>
                <w:sz w:val="18"/>
                <w:szCs w:val="18"/>
              </w:rPr>
            </w:pPr>
            <w:r>
              <w:rPr>
                <w:rFonts w:ascii="Arial" w:hAnsi="Arial" w:cs="Arial"/>
                <w:color w:val="000000"/>
                <w:sz w:val="18"/>
                <w:szCs w:val="18"/>
              </w:rPr>
              <w:t>343,06</w:t>
            </w:r>
          </w:p>
        </w:tc>
        <w:tc>
          <w:tcPr>
            <w:tcW w:w="1914" w:type="dxa"/>
            <w:tcBorders>
              <w:top w:val="single" w:sz="4" w:space="0" w:color="auto"/>
              <w:left w:val="nil"/>
              <w:bottom w:val="single" w:sz="4" w:space="0" w:color="auto"/>
              <w:right w:val="single" w:sz="4" w:space="0" w:color="auto"/>
            </w:tcBorders>
            <w:vAlign w:val="center"/>
          </w:tcPr>
          <w:p w14:paraId="2415E6E3" w14:textId="77777777" w:rsidR="00554D80" w:rsidRPr="00953D23" w:rsidRDefault="00554D80" w:rsidP="00554D80">
            <w:pPr>
              <w:jc w:val="center"/>
              <w:rPr>
                <w:rFonts w:ascii="Arial" w:hAnsi="Arial" w:cs="Arial"/>
                <w:color w:val="000000"/>
                <w:sz w:val="18"/>
                <w:szCs w:val="18"/>
              </w:rPr>
            </w:pPr>
            <w:r>
              <w:rPr>
                <w:rFonts w:ascii="Arial" w:hAnsi="Arial" w:cs="Arial"/>
                <w:color w:val="000000"/>
                <w:sz w:val="18"/>
                <w:szCs w:val="18"/>
              </w:rPr>
              <w:t>38%</w:t>
            </w:r>
          </w:p>
        </w:tc>
      </w:tr>
    </w:tbl>
    <w:p w14:paraId="07835B7F" w14:textId="77777777" w:rsidR="00F92E60" w:rsidRDefault="00F92E60" w:rsidP="00953D23">
      <w:pPr>
        <w:pStyle w:val="affff0"/>
        <w:keepNext/>
        <w:rPr>
          <w:rFonts w:ascii="Arial" w:hAnsi="Arial" w:cs="Arial"/>
        </w:rPr>
      </w:pPr>
      <w:bookmarkStart w:id="236" w:name="_Ref203554929"/>
    </w:p>
    <w:p w14:paraId="5559DD32" w14:textId="1B1DC42C" w:rsidR="00953D23" w:rsidRPr="00B708BB" w:rsidRDefault="00953D23" w:rsidP="00953D23">
      <w:pPr>
        <w:pStyle w:val="affff0"/>
        <w:keepNext/>
        <w:rPr>
          <w:rFonts w:ascii="Arial" w:hAnsi="Arial" w:cs="Arial"/>
        </w:rPr>
      </w:pPr>
      <w:r w:rsidRPr="00B708BB">
        <w:rPr>
          <w:rFonts w:ascii="Arial" w:hAnsi="Arial" w:cs="Arial"/>
        </w:rPr>
        <w:t xml:space="preserve">Таблица </w:t>
      </w:r>
      <w:r w:rsidR="000E0934" w:rsidRPr="00B708BB">
        <w:rPr>
          <w:rFonts w:ascii="Arial" w:hAnsi="Arial" w:cs="Arial"/>
        </w:rPr>
        <w:fldChar w:fldCharType="begin"/>
      </w:r>
      <w:r w:rsidRPr="00B708BB">
        <w:rPr>
          <w:rFonts w:ascii="Arial" w:hAnsi="Arial" w:cs="Arial"/>
        </w:rPr>
        <w:instrText xml:space="preserve"> SEQ Таблица \* ARABIC </w:instrText>
      </w:r>
      <w:r w:rsidR="000E0934" w:rsidRPr="00B708BB">
        <w:rPr>
          <w:rFonts w:ascii="Arial" w:hAnsi="Arial" w:cs="Arial"/>
        </w:rPr>
        <w:fldChar w:fldCharType="separate"/>
      </w:r>
      <w:r w:rsidR="00372D39">
        <w:rPr>
          <w:rFonts w:ascii="Arial" w:hAnsi="Arial" w:cs="Arial"/>
        </w:rPr>
        <w:t>14</w:t>
      </w:r>
      <w:r w:rsidR="000E0934" w:rsidRPr="00B708BB">
        <w:rPr>
          <w:rFonts w:ascii="Arial" w:hAnsi="Arial" w:cs="Arial"/>
        </w:rPr>
        <w:fldChar w:fldCharType="end"/>
      </w:r>
      <w:bookmarkEnd w:id="236"/>
      <w:r w:rsidRPr="00B708BB">
        <w:rPr>
          <w:rFonts w:ascii="Arial" w:hAnsi="Arial" w:cs="Arial"/>
        </w:rPr>
        <w:t xml:space="preserve"> – Фактические потери </w:t>
      </w:r>
      <w:r>
        <w:rPr>
          <w:rFonts w:ascii="Arial" w:hAnsi="Arial" w:cs="Arial"/>
        </w:rPr>
        <w:t xml:space="preserve">теплоносителя </w:t>
      </w:r>
      <w:r w:rsidRPr="00B708BB">
        <w:rPr>
          <w:rFonts w:ascii="Arial" w:hAnsi="Arial" w:cs="Arial"/>
        </w:rPr>
        <w:t xml:space="preserve">в тепловых сетях </w:t>
      </w:r>
      <w:r w:rsidR="00554D80" w:rsidRPr="00B708BB">
        <w:rPr>
          <w:rFonts w:ascii="Arial" w:hAnsi="Arial" w:cs="Arial"/>
        </w:rPr>
        <w:t>зон</w:t>
      </w:r>
      <w:r w:rsidR="00554D80">
        <w:rPr>
          <w:rFonts w:ascii="Arial" w:hAnsi="Arial" w:cs="Arial"/>
        </w:rPr>
        <w:t>ах</w:t>
      </w:r>
      <w:r w:rsidR="00554D80" w:rsidRPr="00B708BB">
        <w:rPr>
          <w:rFonts w:ascii="Arial" w:hAnsi="Arial" w:cs="Arial"/>
        </w:rPr>
        <w:t xml:space="preserve"> действия котельн</w:t>
      </w:r>
      <w:r w:rsidR="00554D80">
        <w:rPr>
          <w:rFonts w:ascii="Arial" w:hAnsi="Arial" w:cs="Arial"/>
        </w:rPr>
        <w:t>ых Спасского сельского поселения</w:t>
      </w:r>
      <w:r>
        <w:rPr>
          <w:rFonts w:ascii="Arial" w:hAnsi="Arial" w:cs="Arial"/>
        </w:rPr>
        <w:t>, тыс. м</w:t>
      </w:r>
      <w:r w:rsidRPr="00953D23">
        <w:rPr>
          <w:rFonts w:ascii="Arial" w:hAnsi="Arial" w:cs="Arial"/>
          <w:vertAlign w:val="superscript"/>
        </w:rPr>
        <w:t>3</w:t>
      </w:r>
      <w:r>
        <w:rPr>
          <w:rFonts w:ascii="Arial" w:hAnsi="Arial" w:cs="Arial"/>
        </w:rPr>
        <w:t>/год</w:t>
      </w:r>
    </w:p>
    <w:tbl>
      <w:tblPr>
        <w:tblW w:w="9356" w:type="dxa"/>
        <w:tblInd w:w="-5" w:type="dxa"/>
        <w:tblLook w:val="04A0" w:firstRow="1" w:lastRow="0" w:firstColumn="1" w:lastColumn="0" w:noHBand="0" w:noVBand="1"/>
      </w:tblPr>
      <w:tblGrid>
        <w:gridCol w:w="1442"/>
        <w:gridCol w:w="1995"/>
        <w:gridCol w:w="2077"/>
        <w:gridCol w:w="1821"/>
        <w:gridCol w:w="2021"/>
      </w:tblGrid>
      <w:tr w:rsidR="00953D23" w:rsidRPr="00953D23" w14:paraId="351B6742" w14:textId="77777777" w:rsidTr="00554D80">
        <w:trPr>
          <w:trHeight w:val="288"/>
          <w:tblHeader/>
        </w:trPr>
        <w:tc>
          <w:tcPr>
            <w:tcW w:w="993"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73879AA2" w14:textId="77777777" w:rsidR="00953D23" w:rsidRPr="00953D23" w:rsidRDefault="00953D23" w:rsidP="00A56B5D">
            <w:pPr>
              <w:jc w:val="center"/>
              <w:rPr>
                <w:rFonts w:ascii="Arial" w:hAnsi="Arial" w:cs="Arial"/>
                <w:b/>
                <w:bCs/>
                <w:color w:val="000000"/>
                <w:sz w:val="18"/>
                <w:szCs w:val="18"/>
              </w:rPr>
            </w:pPr>
            <w:r w:rsidRPr="00953D23">
              <w:rPr>
                <w:rFonts w:ascii="Arial" w:hAnsi="Arial" w:cs="Arial"/>
                <w:b/>
                <w:bCs/>
                <w:color w:val="000000"/>
                <w:sz w:val="18"/>
                <w:szCs w:val="18"/>
              </w:rPr>
              <w:t>Год актуализации</w:t>
            </w:r>
          </w:p>
        </w:tc>
        <w:tc>
          <w:tcPr>
            <w:tcW w:w="6237" w:type="dxa"/>
            <w:gridSpan w:val="3"/>
            <w:tcBorders>
              <w:top w:val="single" w:sz="4" w:space="0" w:color="auto"/>
              <w:left w:val="nil"/>
              <w:bottom w:val="single" w:sz="4" w:space="0" w:color="auto"/>
              <w:right w:val="single" w:sz="4" w:space="0" w:color="auto"/>
            </w:tcBorders>
            <w:shd w:val="clear" w:color="000000" w:fill="F2F2F2"/>
            <w:vAlign w:val="center"/>
            <w:hideMark/>
          </w:tcPr>
          <w:p w14:paraId="34442007" w14:textId="77777777" w:rsidR="00953D23" w:rsidRPr="00953D23" w:rsidRDefault="00953D23" w:rsidP="00A56B5D">
            <w:pPr>
              <w:jc w:val="center"/>
              <w:rPr>
                <w:rFonts w:ascii="Arial" w:hAnsi="Arial" w:cs="Arial"/>
                <w:b/>
                <w:bCs/>
                <w:color w:val="000000"/>
                <w:sz w:val="18"/>
                <w:szCs w:val="18"/>
              </w:rPr>
            </w:pPr>
            <w:r w:rsidRPr="00953D23">
              <w:rPr>
                <w:rFonts w:ascii="Arial" w:hAnsi="Arial" w:cs="Arial"/>
                <w:b/>
                <w:bCs/>
                <w:color w:val="000000"/>
                <w:sz w:val="18"/>
                <w:szCs w:val="18"/>
              </w:rPr>
              <w:t>Нормативные потери тепловой энергии</w:t>
            </w:r>
          </w:p>
        </w:tc>
        <w:tc>
          <w:tcPr>
            <w:tcW w:w="2126" w:type="dxa"/>
            <w:vMerge w:val="restart"/>
            <w:tcBorders>
              <w:top w:val="single" w:sz="4" w:space="0" w:color="auto"/>
              <w:left w:val="single" w:sz="4" w:space="0" w:color="auto"/>
              <w:right w:val="single" w:sz="4" w:space="0" w:color="auto"/>
            </w:tcBorders>
            <w:shd w:val="clear" w:color="000000" w:fill="F2F2F2"/>
            <w:vAlign w:val="center"/>
            <w:hideMark/>
          </w:tcPr>
          <w:p w14:paraId="348D8B07" w14:textId="77777777" w:rsidR="00953D23" w:rsidRPr="00953D23" w:rsidRDefault="00953D23" w:rsidP="00953D23">
            <w:pPr>
              <w:jc w:val="center"/>
              <w:rPr>
                <w:rFonts w:ascii="Arial" w:hAnsi="Arial" w:cs="Arial"/>
                <w:b/>
                <w:bCs/>
                <w:color w:val="000000"/>
                <w:sz w:val="18"/>
                <w:szCs w:val="18"/>
              </w:rPr>
            </w:pPr>
            <w:r w:rsidRPr="00953D23">
              <w:rPr>
                <w:rFonts w:ascii="Arial" w:hAnsi="Arial" w:cs="Arial"/>
                <w:b/>
                <w:bCs/>
                <w:color w:val="000000"/>
                <w:sz w:val="18"/>
                <w:szCs w:val="18"/>
              </w:rPr>
              <w:t>Фактические потери тепло</w:t>
            </w:r>
            <w:r>
              <w:rPr>
                <w:rFonts w:ascii="Arial" w:hAnsi="Arial" w:cs="Arial"/>
                <w:b/>
                <w:bCs/>
                <w:color w:val="000000"/>
                <w:sz w:val="18"/>
                <w:szCs w:val="18"/>
              </w:rPr>
              <w:t>носителя</w:t>
            </w:r>
          </w:p>
        </w:tc>
      </w:tr>
      <w:tr w:rsidR="00953D23" w:rsidRPr="00953D23" w14:paraId="6D68F315" w14:textId="77777777" w:rsidTr="00554D80">
        <w:trPr>
          <w:trHeight w:val="193"/>
          <w:tblHeader/>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77550F0A" w14:textId="77777777" w:rsidR="00953D23" w:rsidRPr="00953D23" w:rsidRDefault="00953D23" w:rsidP="00A56B5D">
            <w:pPr>
              <w:rPr>
                <w:rFonts w:ascii="Arial" w:hAnsi="Arial" w:cs="Arial"/>
                <w:b/>
                <w:bCs/>
                <w:color w:val="000000"/>
                <w:sz w:val="18"/>
                <w:szCs w:val="18"/>
              </w:rPr>
            </w:pPr>
          </w:p>
        </w:tc>
        <w:tc>
          <w:tcPr>
            <w:tcW w:w="2079" w:type="dxa"/>
            <w:tcBorders>
              <w:top w:val="nil"/>
              <w:left w:val="nil"/>
              <w:bottom w:val="single" w:sz="4" w:space="0" w:color="auto"/>
              <w:right w:val="single" w:sz="4" w:space="0" w:color="auto"/>
            </w:tcBorders>
            <w:shd w:val="clear" w:color="000000" w:fill="F2F2F2"/>
            <w:vAlign w:val="center"/>
            <w:hideMark/>
          </w:tcPr>
          <w:p w14:paraId="152ED817" w14:textId="77777777" w:rsidR="00953D23" w:rsidRPr="00953D23" w:rsidRDefault="00953D23" w:rsidP="00A56B5D">
            <w:pPr>
              <w:jc w:val="center"/>
              <w:rPr>
                <w:rFonts w:ascii="Arial" w:hAnsi="Arial" w:cs="Arial"/>
                <w:b/>
                <w:bCs/>
                <w:color w:val="000000"/>
                <w:sz w:val="18"/>
                <w:szCs w:val="18"/>
              </w:rPr>
            </w:pPr>
            <w:r w:rsidRPr="00953D23">
              <w:rPr>
                <w:rFonts w:ascii="Arial" w:hAnsi="Arial" w:cs="Arial"/>
                <w:b/>
                <w:bCs/>
                <w:color w:val="000000"/>
                <w:sz w:val="18"/>
                <w:szCs w:val="18"/>
              </w:rPr>
              <w:t>Магистральные тепловые сети</w:t>
            </w:r>
          </w:p>
        </w:tc>
        <w:tc>
          <w:tcPr>
            <w:tcW w:w="2079" w:type="dxa"/>
            <w:tcBorders>
              <w:top w:val="nil"/>
              <w:left w:val="nil"/>
              <w:bottom w:val="single" w:sz="4" w:space="0" w:color="auto"/>
              <w:right w:val="single" w:sz="4" w:space="0" w:color="auto"/>
            </w:tcBorders>
            <w:shd w:val="clear" w:color="000000" w:fill="F2F2F2"/>
            <w:vAlign w:val="center"/>
            <w:hideMark/>
          </w:tcPr>
          <w:p w14:paraId="41249BBC" w14:textId="77777777" w:rsidR="00953D23" w:rsidRPr="00953D23" w:rsidRDefault="00953D23" w:rsidP="00A56B5D">
            <w:pPr>
              <w:jc w:val="center"/>
              <w:rPr>
                <w:rFonts w:ascii="Arial" w:hAnsi="Arial" w:cs="Arial"/>
                <w:b/>
                <w:bCs/>
                <w:color w:val="000000"/>
                <w:sz w:val="18"/>
                <w:szCs w:val="18"/>
              </w:rPr>
            </w:pPr>
            <w:r w:rsidRPr="00953D23">
              <w:rPr>
                <w:rFonts w:ascii="Arial" w:hAnsi="Arial" w:cs="Arial"/>
                <w:b/>
                <w:bCs/>
                <w:color w:val="000000"/>
                <w:sz w:val="18"/>
                <w:szCs w:val="18"/>
              </w:rPr>
              <w:t>Распределительные тепловые сети</w:t>
            </w:r>
          </w:p>
        </w:tc>
        <w:tc>
          <w:tcPr>
            <w:tcW w:w="2079" w:type="dxa"/>
            <w:tcBorders>
              <w:top w:val="nil"/>
              <w:left w:val="nil"/>
              <w:bottom w:val="single" w:sz="4" w:space="0" w:color="auto"/>
              <w:right w:val="single" w:sz="4" w:space="0" w:color="auto"/>
            </w:tcBorders>
            <w:shd w:val="clear" w:color="000000" w:fill="F2F2F2"/>
            <w:vAlign w:val="center"/>
            <w:hideMark/>
          </w:tcPr>
          <w:p w14:paraId="347749AC" w14:textId="77777777" w:rsidR="00953D23" w:rsidRPr="00953D23" w:rsidRDefault="00953D23" w:rsidP="00A56B5D">
            <w:pPr>
              <w:jc w:val="center"/>
              <w:rPr>
                <w:rFonts w:ascii="Arial" w:hAnsi="Arial" w:cs="Arial"/>
                <w:b/>
                <w:bCs/>
                <w:color w:val="000000"/>
                <w:sz w:val="18"/>
                <w:szCs w:val="18"/>
              </w:rPr>
            </w:pPr>
            <w:r w:rsidRPr="00953D23">
              <w:rPr>
                <w:rFonts w:ascii="Arial" w:hAnsi="Arial" w:cs="Arial"/>
                <w:b/>
                <w:bCs/>
                <w:color w:val="000000"/>
                <w:sz w:val="18"/>
                <w:szCs w:val="18"/>
              </w:rPr>
              <w:t>Всего</w:t>
            </w:r>
          </w:p>
        </w:tc>
        <w:tc>
          <w:tcPr>
            <w:tcW w:w="2126" w:type="dxa"/>
            <w:vMerge/>
            <w:tcBorders>
              <w:left w:val="single" w:sz="4" w:space="0" w:color="auto"/>
              <w:bottom w:val="single" w:sz="4" w:space="0" w:color="auto"/>
              <w:right w:val="single" w:sz="4" w:space="0" w:color="auto"/>
            </w:tcBorders>
            <w:vAlign w:val="center"/>
            <w:hideMark/>
          </w:tcPr>
          <w:p w14:paraId="5F52252C" w14:textId="77777777" w:rsidR="00953D23" w:rsidRPr="00953D23" w:rsidRDefault="00953D23" w:rsidP="00A56B5D">
            <w:pPr>
              <w:rPr>
                <w:rFonts w:ascii="Arial" w:hAnsi="Arial" w:cs="Arial"/>
                <w:b/>
                <w:bCs/>
                <w:color w:val="000000"/>
                <w:sz w:val="18"/>
                <w:szCs w:val="18"/>
              </w:rPr>
            </w:pPr>
          </w:p>
        </w:tc>
      </w:tr>
      <w:tr w:rsidR="00953D23" w:rsidRPr="00953D23" w14:paraId="00C12DE5" w14:textId="77777777" w:rsidTr="00A56B5D">
        <w:trPr>
          <w:trHeight w:val="288"/>
        </w:trPr>
        <w:tc>
          <w:tcPr>
            <w:tcW w:w="9356" w:type="dxa"/>
            <w:gridSpan w:val="5"/>
            <w:tcBorders>
              <w:top w:val="nil"/>
              <w:left w:val="single" w:sz="4" w:space="0" w:color="auto"/>
              <w:bottom w:val="single" w:sz="4" w:space="0" w:color="auto"/>
              <w:right w:val="single" w:sz="4" w:space="0" w:color="auto"/>
            </w:tcBorders>
            <w:vAlign w:val="center"/>
          </w:tcPr>
          <w:p w14:paraId="6E424E42" w14:textId="77777777" w:rsidR="00953D23" w:rsidRDefault="00554D80" w:rsidP="00953D23">
            <w:pPr>
              <w:jc w:val="center"/>
              <w:rPr>
                <w:rFonts w:ascii="Arial" w:hAnsi="Arial" w:cs="Arial"/>
                <w:color w:val="000000"/>
                <w:sz w:val="18"/>
                <w:szCs w:val="18"/>
              </w:rPr>
            </w:pPr>
            <w:r w:rsidRPr="00953D23">
              <w:rPr>
                <w:rFonts w:ascii="Arial" w:hAnsi="Arial" w:cs="Arial"/>
                <w:b/>
                <w:bCs/>
                <w:color w:val="000000"/>
                <w:sz w:val="18"/>
                <w:szCs w:val="18"/>
              </w:rPr>
              <w:t xml:space="preserve">Котельная </w:t>
            </w:r>
            <w:r>
              <w:rPr>
                <w:rFonts w:ascii="Arial" w:hAnsi="Arial" w:cs="Arial"/>
                <w:b/>
                <w:bCs/>
                <w:color w:val="000000"/>
                <w:sz w:val="18"/>
                <w:szCs w:val="18"/>
              </w:rPr>
              <w:t>п. Синий Утес</w:t>
            </w:r>
          </w:p>
        </w:tc>
      </w:tr>
      <w:tr w:rsidR="00554D80" w:rsidRPr="00953D23" w14:paraId="005D8C76" w14:textId="77777777" w:rsidTr="00554D80">
        <w:trPr>
          <w:trHeight w:val="288"/>
        </w:trPr>
        <w:tc>
          <w:tcPr>
            <w:tcW w:w="993" w:type="dxa"/>
            <w:tcBorders>
              <w:top w:val="nil"/>
              <w:left w:val="single" w:sz="4" w:space="0" w:color="auto"/>
              <w:bottom w:val="single" w:sz="4" w:space="0" w:color="auto"/>
              <w:right w:val="single" w:sz="4" w:space="0" w:color="auto"/>
            </w:tcBorders>
            <w:vAlign w:val="center"/>
            <w:hideMark/>
          </w:tcPr>
          <w:p w14:paraId="0E0A5DAC" w14:textId="77777777" w:rsidR="00554D80" w:rsidRPr="00953D23" w:rsidRDefault="00554D80" w:rsidP="00554D80">
            <w:pPr>
              <w:jc w:val="center"/>
              <w:rPr>
                <w:rFonts w:ascii="Arial" w:hAnsi="Arial" w:cs="Arial"/>
                <w:color w:val="000000"/>
                <w:sz w:val="18"/>
                <w:szCs w:val="18"/>
              </w:rPr>
            </w:pPr>
            <w:r w:rsidRPr="00953D23">
              <w:rPr>
                <w:rFonts w:ascii="Arial" w:hAnsi="Arial" w:cs="Arial"/>
                <w:color w:val="000000"/>
                <w:sz w:val="18"/>
                <w:szCs w:val="18"/>
              </w:rPr>
              <w:t>2021</w:t>
            </w:r>
          </w:p>
        </w:tc>
        <w:tc>
          <w:tcPr>
            <w:tcW w:w="2079" w:type="dxa"/>
            <w:tcBorders>
              <w:top w:val="nil"/>
              <w:left w:val="nil"/>
              <w:bottom w:val="single" w:sz="4" w:space="0" w:color="auto"/>
              <w:right w:val="single" w:sz="4" w:space="0" w:color="auto"/>
            </w:tcBorders>
            <w:vAlign w:val="center"/>
          </w:tcPr>
          <w:p w14:paraId="3EB83ACB" w14:textId="77777777" w:rsidR="00554D80" w:rsidRPr="00953D23" w:rsidRDefault="00554D80" w:rsidP="00554D80">
            <w:pPr>
              <w:jc w:val="center"/>
              <w:rPr>
                <w:rFonts w:ascii="Arial" w:hAnsi="Arial" w:cs="Arial"/>
                <w:color w:val="000000"/>
                <w:sz w:val="18"/>
                <w:szCs w:val="18"/>
              </w:rPr>
            </w:pPr>
            <w:r>
              <w:rPr>
                <w:rFonts w:ascii="Arial" w:hAnsi="Arial" w:cs="Arial"/>
                <w:color w:val="000000"/>
                <w:sz w:val="18"/>
                <w:szCs w:val="18"/>
              </w:rPr>
              <w:t>0,00</w:t>
            </w:r>
          </w:p>
        </w:tc>
        <w:tc>
          <w:tcPr>
            <w:tcW w:w="2079" w:type="dxa"/>
            <w:tcBorders>
              <w:top w:val="nil"/>
              <w:left w:val="nil"/>
              <w:bottom w:val="single" w:sz="4" w:space="0" w:color="auto"/>
              <w:right w:val="single" w:sz="4" w:space="0" w:color="auto"/>
            </w:tcBorders>
            <w:vAlign w:val="center"/>
          </w:tcPr>
          <w:p w14:paraId="3CB462A3" w14:textId="77777777" w:rsidR="00554D80" w:rsidRPr="00953D23" w:rsidRDefault="00554D80" w:rsidP="00554D80">
            <w:pPr>
              <w:jc w:val="center"/>
              <w:rPr>
                <w:rFonts w:ascii="Arial" w:hAnsi="Arial" w:cs="Arial"/>
                <w:color w:val="000000"/>
                <w:sz w:val="18"/>
                <w:szCs w:val="18"/>
              </w:rPr>
            </w:pPr>
            <w:r>
              <w:rPr>
                <w:rFonts w:ascii="Arial" w:hAnsi="Arial" w:cs="Arial"/>
                <w:color w:val="000000"/>
                <w:sz w:val="18"/>
                <w:szCs w:val="18"/>
              </w:rPr>
              <w:t>0,72</w:t>
            </w:r>
          </w:p>
        </w:tc>
        <w:tc>
          <w:tcPr>
            <w:tcW w:w="2079" w:type="dxa"/>
            <w:tcBorders>
              <w:top w:val="nil"/>
              <w:left w:val="nil"/>
              <w:bottom w:val="single" w:sz="4" w:space="0" w:color="auto"/>
              <w:right w:val="single" w:sz="4" w:space="0" w:color="auto"/>
            </w:tcBorders>
            <w:vAlign w:val="center"/>
          </w:tcPr>
          <w:p w14:paraId="6F38E420" w14:textId="77777777" w:rsidR="00554D80" w:rsidRPr="00953D23" w:rsidRDefault="00554D80" w:rsidP="00554D80">
            <w:pPr>
              <w:jc w:val="center"/>
              <w:rPr>
                <w:rFonts w:ascii="Arial" w:hAnsi="Arial" w:cs="Arial"/>
                <w:color w:val="000000"/>
                <w:sz w:val="18"/>
                <w:szCs w:val="18"/>
              </w:rPr>
            </w:pPr>
            <w:r>
              <w:rPr>
                <w:rFonts w:ascii="Arial" w:hAnsi="Arial" w:cs="Arial"/>
                <w:color w:val="000000"/>
                <w:sz w:val="18"/>
                <w:szCs w:val="18"/>
              </w:rPr>
              <w:t>0,72</w:t>
            </w:r>
          </w:p>
        </w:tc>
        <w:tc>
          <w:tcPr>
            <w:tcW w:w="2126" w:type="dxa"/>
            <w:tcBorders>
              <w:top w:val="nil"/>
              <w:left w:val="nil"/>
              <w:bottom w:val="single" w:sz="4" w:space="0" w:color="auto"/>
              <w:right w:val="single" w:sz="4" w:space="0" w:color="auto"/>
            </w:tcBorders>
            <w:vAlign w:val="center"/>
          </w:tcPr>
          <w:p w14:paraId="74948274" w14:textId="77777777" w:rsidR="00554D80" w:rsidRPr="00953D23" w:rsidRDefault="00554D80" w:rsidP="00554D80">
            <w:pPr>
              <w:jc w:val="center"/>
              <w:rPr>
                <w:rFonts w:ascii="Arial" w:hAnsi="Arial" w:cs="Arial"/>
                <w:color w:val="000000"/>
                <w:sz w:val="18"/>
                <w:szCs w:val="18"/>
              </w:rPr>
            </w:pPr>
            <w:r>
              <w:rPr>
                <w:rFonts w:ascii="Arial" w:hAnsi="Arial" w:cs="Arial"/>
                <w:color w:val="000000"/>
                <w:sz w:val="18"/>
                <w:szCs w:val="18"/>
              </w:rPr>
              <w:t>0,72</w:t>
            </w:r>
          </w:p>
        </w:tc>
      </w:tr>
      <w:tr w:rsidR="00554D80" w:rsidRPr="00953D23" w14:paraId="722A15EE" w14:textId="77777777" w:rsidTr="00554D80">
        <w:trPr>
          <w:trHeight w:val="288"/>
        </w:trPr>
        <w:tc>
          <w:tcPr>
            <w:tcW w:w="993" w:type="dxa"/>
            <w:tcBorders>
              <w:top w:val="nil"/>
              <w:left w:val="single" w:sz="4" w:space="0" w:color="auto"/>
              <w:bottom w:val="single" w:sz="4" w:space="0" w:color="auto"/>
              <w:right w:val="single" w:sz="4" w:space="0" w:color="auto"/>
            </w:tcBorders>
            <w:vAlign w:val="center"/>
            <w:hideMark/>
          </w:tcPr>
          <w:p w14:paraId="1FE24923" w14:textId="77777777" w:rsidR="00554D80" w:rsidRPr="00953D23" w:rsidRDefault="00554D80" w:rsidP="00554D80">
            <w:pPr>
              <w:jc w:val="center"/>
              <w:rPr>
                <w:rFonts w:ascii="Arial" w:hAnsi="Arial" w:cs="Arial"/>
                <w:color w:val="000000"/>
                <w:sz w:val="18"/>
                <w:szCs w:val="18"/>
              </w:rPr>
            </w:pPr>
            <w:r w:rsidRPr="00953D23">
              <w:rPr>
                <w:rFonts w:ascii="Arial" w:hAnsi="Arial" w:cs="Arial"/>
                <w:color w:val="000000"/>
                <w:sz w:val="18"/>
                <w:szCs w:val="18"/>
              </w:rPr>
              <w:t>2022</w:t>
            </w:r>
          </w:p>
        </w:tc>
        <w:tc>
          <w:tcPr>
            <w:tcW w:w="2079" w:type="dxa"/>
            <w:tcBorders>
              <w:top w:val="nil"/>
              <w:left w:val="nil"/>
              <w:bottom w:val="single" w:sz="4" w:space="0" w:color="auto"/>
              <w:right w:val="single" w:sz="4" w:space="0" w:color="auto"/>
            </w:tcBorders>
            <w:vAlign w:val="center"/>
          </w:tcPr>
          <w:p w14:paraId="471C7505" w14:textId="77777777" w:rsidR="00554D80" w:rsidRPr="00953D23" w:rsidRDefault="00554D80" w:rsidP="00554D80">
            <w:pPr>
              <w:jc w:val="center"/>
              <w:rPr>
                <w:rFonts w:ascii="Arial" w:hAnsi="Arial" w:cs="Arial"/>
                <w:color w:val="000000"/>
                <w:sz w:val="18"/>
                <w:szCs w:val="18"/>
              </w:rPr>
            </w:pPr>
            <w:r>
              <w:rPr>
                <w:rFonts w:ascii="Arial" w:hAnsi="Arial" w:cs="Arial"/>
                <w:color w:val="000000"/>
                <w:sz w:val="18"/>
                <w:szCs w:val="18"/>
              </w:rPr>
              <w:t>0,00</w:t>
            </w:r>
          </w:p>
        </w:tc>
        <w:tc>
          <w:tcPr>
            <w:tcW w:w="2079" w:type="dxa"/>
            <w:tcBorders>
              <w:top w:val="nil"/>
              <w:left w:val="nil"/>
              <w:bottom w:val="single" w:sz="4" w:space="0" w:color="auto"/>
              <w:right w:val="single" w:sz="4" w:space="0" w:color="auto"/>
            </w:tcBorders>
            <w:vAlign w:val="center"/>
          </w:tcPr>
          <w:p w14:paraId="29C2169C" w14:textId="77777777" w:rsidR="00554D80" w:rsidRPr="00953D23" w:rsidRDefault="00554D80" w:rsidP="00554D80">
            <w:pPr>
              <w:jc w:val="center"/>
              <w:rPr>
                <w:rFonts w:ascii="Arial" w:hAnsi="Arial" w:cs="Arial"/>
                <w:color w:val="000000"/>
                <w:sz w:val="18"/>
                <w:szCs w:val="18"/>
              </w:rPr>
            </w:pPr>
            <w:r>
              <w:rPr>
                <w:rFonts w:ascii="Arial" w:hAnsi="Arial" w:cs="Arial"/>
                <w:color w:val="000000"/>
                <w:sz w:val="18"/>
                <w:szCs w:val="18"/>
              </w:rPr>
              <w:t>0,72</w:t>
            </w:r>
          </w:p>
        </w:tc>
        <w:tc>
          <w:tcPr>
            <w:tcW w:w="2079" w:type="dxa"/>
            <w:tcBorders>
              <w:top w:val="nil"/>
              <w:left w:val="nil"/>
              <w:bottom w:val="single" w:sz="4" w:space="0" w:color="auto"/>
              <w:right w:val="single" w:sz="4" w:space="0" w:color="auto"/>
            </w:tcBorders>
            <w:vAlign w:val="center"/>
          </w:tcPr>
          <w:p w14:paraId="15EA37B1" w14:textId="77777777" w:rsidR="00554D80" w:rsidRPr="00953D23" w:rsidRDefault="00554D80" w:rsidP="00554D80">
            <w:pPr>
              <w:jc w:val="center"/>
              <w:rPr>
                <w:rFonts w:ascii="Arial" w:hAnsi="Arial" w:cs="Arial"/>
                <w:color w:val="000000"/>
                <w:sz w:val="18"/>
                <w:szCs w:val="18"/>
              </w:rPr>
            </w:pPr>
            <w:r>
              <w:rPr>
                <w:rFonts w:ascii="Arial" w:hAnsi="Arial" w:cs="Arial"/>
                <w:color w:val="000000"/>
                <w:sz w:val="18"/>
                <w:szCs w:val="18"/>
              </w:rPr>
              <w:t>0,72</w:t>
            </w:r>
          </w:p>
        </w:tc>
        <w:tc>
          <w:tcPr>
            <w:tcW w:w="2126" w:type="dxa"/>
            <w:tcBorders>
              <w:top w:val="nil"/>
              <w:left w:val="nil"/>
              <w:bottom w:val="single" w:sz="4" w:space="0" w:color="auto"/>
              <w:right w:val="single" w:sz="4" w:space="0" w:color="auto"/>
            </w:tcBorders>
            <w:vAlign w:val="center"/>
          </w:tcPr>
          <w:p w14:paraId="55672CAF" w14:textId="77777777" w:rsidR="00554D80" w:rsidRPr="00953D23" w:rsidRDefault="00554D80" w:rsidP="00554D80">
            <w:pPr>
              <w:jc w:val="center"/>
              <w:rPr>
                <w:rFonts w:ascii="Arial" w:hAnsi="Arial" w:cs="Arial"/>
                <w:color w:val="000000"/>
                <w:sz w:val="18"/>
                <w:szCs w:val="18"/>
              </w:rPr>
            </w:pPr>
            <w:r>
              <w:rPr>
                <w:rFonts w:ascii="Arial" w:hAnsi="Arial" w:cs="Arial"/>
                <w:color w:val="000000"/>
                <w:sz w:val="18"/>
                <w:szCs w:val="18"/>
              </w:rPr>
              <w:t>0,72</w:t>
            </w:r>
          </w:p>
        </w:tc>
      </w:tr>
      <w:tr w:rsidR="00554D80" w:rsidRPr="00953D23" w14:paraId="5334CE68" w14:textId="77777777" w:rsidTr="00554D80">
        <w:trPr>
          <w:trHeight w:val="288"/>
        </w:trPr>
        <w:tc>
          <w:tcPr>
            <w:tcW w:w="993" w:type="dxa"/>
            <w:tcBorders>
              <w:top w:val="nil"/>
              <w:left w:val="single" w:sz="4" w:space="0" w:color="auto"/>
              <w:bottom w:val="single" w:sz="4" w:space="0" w:color="auto"/>
              <w:right w:val="single" w:sz="4" w:space="0" w:color="auto"/>
            </w:tcBorders>
            <w:vAlign w:val="center"/>
            <w:hideMark/>
          </w:tcPr>
          <w:p w14:paraId="53983BED" w14:textId="77777777" w:rsidR="00554D80" w:rsidRPr="00953D23" w:rsidRDefault="00554D80" w:rsidP="00554D80">
            <w:pPr>
              <w:jc w:val="center"/>
              <w:rPr>
                <w:rFonts w:ascii="Arial" w:hAnsi="Arial" w:cs="Arial"/>
                <w:color w:val="000000"/>
                <w:sz w:val="18"/>
                <w:szCs w:val="18"/>
              </w:rPr>
            </w:pPr>
            <w:r w:rsidRPr="00953D23">
              <w:rPr>
                <w:rFonts w:ascii="Arial" w:hAnsi="Arial" w:cs="Arial"/>
                <w:color w:val="000000"/>
                <w:sz w:val="18"/>
                <w:szCs w:val="18"/>
              </w:rPr>
              <w:t>2023</w:t>
            </w:r>
          </w:p>
        </w:tc>
        <w:tc>
          <w:tcPr>
            <w:tcW w:w="2079" w:type="dxa"/>
            <w:tcBorders>
              <w:top w:val="nil"/>
              <w:left w:val="nil"/>
              <w:bottom w:val="single" w:sz="4" w:space="0" w:color="auto"/>
              <w:right w:val="single" w:sz="4" w:space="0" w:color="auto"/>
            </w:tcBorders>
            <w:vAlign w:val="center"/>
          </w:tcPr>
          <w:p w14:paraId="123FE5AB" w14:textId="77777777" w:rsidR="00554D80" w:rsidRPr="00953D23" w:rsidRDefault="00554D80" w:rsidP="00554D80">
            <w:pPr>
              <w:jc w:val="center"/>
              <w:rPr>
                <w:rFonts w:ascii="Arial" w:hAnsi="Arial" w:cs="Arial"/>
                <w:color w:val="000000"/>
                <w:sz w:val="18"/>
                <w:szCs w:val="18"/>
              </w:rPr>
            </w:pPr>
            <w:r>
              <w:rPr>
                <w:rFonts w:ascii="Arial" w:hAnsi="Arial" w:cs="Arial"/>
                <w:color w:val="000000"/>
                <w:sz w:val="18"/>
                <w:szCs w:val="18"/>
              </w:rPr>
              <w:t>0,00</w:t>
            </w:r>
          </w:p>
        </w:tc>
        <w:tc>
          <w:tcPr>
            <w:tcW w:w="2079" w:type="dxa"/>
            <w:tcBorders>
              <w:top w:val="nil"/>
              <w:left w:val="nil"/>
              <w:bottom w:val="single" w:sz="4" w:space="0" w:color="auto"/>
              <w:right w:val="single" w:sz="4" w:space="0" w:color="auto"/>
            </w:tcBorders>
            <w:vAlign w:val="center"/>
          </w:tcPr>
          <w:p w14:paraId="385A7A2F" w14:textId="77777777" w:rsidR="00554D80" w:rsidRPr="00953D23" w:rsidRDefault="00554D80" w:rsidP="00554D80">
            <w:pPr>
              <w:jc w:val="center"/>
              <w:rPr>
                <w:rFonts w:ascii="Arial" w:hAnsi="Arial" w:cs="Arial"/>
                <w:color w:val="000000"/>
                <w:sz w:val="18"/>
                <w:szCs w:val="18"/>
              </w:rPr>
            </w:pPr>
            <w:r>
              <w:rPr>
                <w:rFonts w:ascii="Arial" w:hAnsi="Arial" w:cs="Arial"/>
                <w:color w:val="000000"/>
                <w:sz w:val="18"/>
                <w:szCs w:val="18"/>
              </w:rPr>
              <w:t>0,72</w:t>
            </w:r>
          </w:p>
        </w:tc>
        <w:tc>
          <w:tcPr>
            <w:tcW w:w="2079" w:type="dxa"/>
            <w:tcBorders>
              <w:top w:val="nil"/>
              <w:left w:val="nil"/>
              <w:bottom w:val="single" w:sz="4" w:space="0" w:color="auto"/>
              <w:right w:val="single" w:sz="4" w:space="0" w:color="auto"/>
            </w:tcBorders>
            <w:vAlign w:val="center"/>
          </w:tcPr>
          <w:p w14:paraId="020E253C" w14:textId="77777777" w:rsidR="00554D80" w:rsidRPr="00953D23" w:rsidRDefault="00554D80" w:rsidP="00554D80">
            <w:pPr>
              <w:jc w:val="center"/>
              <w:rPr>
                <w:rFonts w:ascii="Arial" w:hAnsi="Arial" w:cs="Arial"/>
                <w:color w:val="000000"/>
                <w:sz w:val="18"/>
                <w:szCs w:val="18"/>
              </w:rPr>
            </w:pPr>
            <w:r>
              <w:rPr>
                <w:rFonts w:ascii="Arial" w:hAnsi="Arial" w:cs="Arial"/>
                <w:color w:val="000000"/>
                <w:sz w:val="18"/>
                <w:szCs w:val="18"/>
              </w:rPr>
              <w:t>0,72</w:t>
            </w:r>
          </w:p>
        </w:tc>
        <w:tc>
          <w:tcPr>
            <w:tcW w:w="2126" w:type="dxa"/>
            <w:tcBorders>
              <w:top w:val="nil"/>
              <w:left w:val="nil"/>
              <w:bottom w:val="single" w:sz="4" w:space="0" w:color="auto"/>
              <w:right w:val="single" w:sz="4" w:space="0" w:color="auto"/>
            </w:tcBorders>
            <w:vAlign w:val="center"/>
          </w:tcPr>
          <w:p w14:paraId="73B71F33" w14:textId="77777777" w:rsidR="00554D80" w:rsidRPr="00953D23" w:rsidRDefault="00554D80" w:rsidP="00554D80">
            <w:pPr>
              <w:jc w:val="center"/>
              <w:rPr>
                <w:rFonts w:ascii="Arial" w:hAnsi="Arial" w:cs="Arial"/>
                <w:color w:val="000000"/>
                <w:sz w:val="18"/>
                <w:szCs w:val="18"/>
              </w:rPr>
            </w:pPr>
            <w:r>
              <w:rPr>
                <w:rFonts w:ascii="Arial" w:hAnsi="Arial" w:cs="Arial"/>
                <w:color w:val="000000"/>
                <w:sz w:val="18"/>
                <w:szCs w:val="18"/>
              </w:rPr>
              <w:t>0,72</w:t>
            </w:r>
          </w:p>
        </w:tc>
      </w:tr>
      <w:tr w:rsidR="00554D80" w:rsidRPr="00953D23" w14:paraId="01A92195" w14:textId="77777777" w:rsidTr="00554D80">
        <w:trPr>
          <w:trHeight w:val="288"/>
        </w:trPr>
        <w:tc>
          <w:tcPr>
            <w:tcW w:w="993" w:type="dxa"/>
            <w:tcBorders>
              <w:top w:val="nil"/>
              <w:left w:val="single" w:sz="4" w:space="0" w:color="auto"/>
              <w:bottom w:val="single" w:sz="4" w:space="0" w:color="auto"/>
              <w:right w:val="single" w:sz="4" w:space="0" w:color="auto"/>
            </w:tcBorders>
            <w:vAlign w:val="center"/>
            <w:hideMark/>
          </w:tcPr>
          <w:p w14:paraId="2BDF4552" w14:textId="77777777" w:rsidR="00554D80" w:rsidRPr="00953D23" w:rsidRDefault="00554D80" w:rsidP="00554D80">
            <w:pPr>
              <w:jc w:val="center"/>
              <w:rPr>
                <w:rFonts w:ascii="Arial" w:hAnsi="Arial" w:cs="Arial"/>
                <w:color w:val="000000"/>
                <w:sz w:val="18"/>
                <w:szCs w:val="18"/>
              </w:rPr>
            </w:pPr>
            <w:r w:rsidRPr="00953D23">
              <w:rPr>
                <w:rFonts w:ascii="Arial" w:hAnsi="Arial" w:cs="Arial"/>
                <w:color w:val="000000"/>
                <w:sz w:val="18"/>
                <w:szCs w:val="18"/>
              </w:rPr>
              <w:t>2024</w:t>
            </w:r>
          </w:p>
        </w:tc>
        <w:tc>
          <w:tcPr>
            <w:tcW w:w="2079" w:type="dxa"/>
            <w:tcBorders>
              <w:top w:val="nil"/>
              <w:left w:val="nil"/>
              <w:bottom w:val="single" w:sz="4" w:space="0" w:color="auto"/>
              <w:right w:val="single" w:sz="4" w:space="0" w:color="auto"/>
            </w:tcBorders>
            <w:vAlign w:val="center"/>
          </w:tcPr>
          <w:p w14:paraId="2F7336F4" w14:textId="77777777" w:rsidR="00554D80" w:rsidRPr="00953D23" w:rsidRDefault="00554D80" w:rsidP="00554D80">
            <w:pPr>
              <w:jc w:val="center"/>
              <w:rPr>
                <w:rFonts w:ascii="Arial" w:hAnsi="Arial" w:cs="Arial"/>
                <w:color w:val="000000"/>
                <w:sz w:val="18"/>
                <w:szCs w:val="18"/>
              </w:rPr>
            </w:pPr>
            <w:r>
              <w:rPr>
                <w:rFonts w:ascii="Arial" w:hAnsi="Arial" w:cs="Arial"/>
                <w:color w:val="000000"/>
                <w:sz w:val="18"/>
                <w:szCs w:val="18"/>
              </w:rPr>
              <w:t>0,00</w:t>
            </w:r>
          </w:p>
        </w:tc>
        <w:tc>
          <w:tcPr>
            <w:tcW w:w="2079" w:type="dxa"/>
            <w:tcBorders>
              <w:top w:val="nil"/>
              <w:left w:val="nil"/>
              <w:bottom w:val="single" w:sz="4" w:space="0" w:color="auto"/>
              <w:right w:val="single" w:sz="4" w:space="0" w:color="auto"/>
            </w:tcBorders>
            <w:vAlign w:val="center"/>
          </w:tcPr>
          <w:p w14:paraId="720FF226" w14:textId="77777777" w:rsidR="00554D80" w:rsidRPr="00953D23" w:rsidRDefault="00554D80" w:rsidP="00554D80">
            <w:pPr>
              <w:jc w:val="center"/>
              <w:rPr>
                <w:rFonts w:ascii="Arial" w:hAnsi="Arial" w:cs="Arial"/>
                <w:color w:val="000000"/>
                <w:sz w:val="18"/>
                <w:szCs w:val="18"/>
              </w:rPr>
            </w:pPr>
            <w:r>
              <w:rPr>
                <w:rFonts w:ascii="Arial" w:hAnsi="Arial" w:cs="Arial"/>
                <w:color w:val="000000"/>
                <w:sz w:val="18"/>
                <w:szCs w:val="18"/>
              </w:rPr>
              <w:t>0,72</w:t>
            </w:r>
          </w:p>
        </w:tc>
        <w:tc>
          <w:tcPr>
            <w:tcW w:w="2079" w:type="dxa"/>
            <w:tcBorders>
              <w:top w:val="nil"/>
              <w:left w:val="nil"/>
              <w:bottom w:val="single" w:sz="4" w:space="0" w:color="auto"/>
              <w:right w:val="single" w:sz="4" w:space="0" w:color="auto"/>
            </w:tcBorders>
            <w:vAlign w:val="center"/>
          </w:tcPr>
          <w:p w14:paraId="68C98EE4" w14:textId="77777777" w:rsidR="00554D80" w:rsidRPr="00953D23" w:rsidRDefault="00554D80" w:rsidP="00554D80">
            <w:pPr>
              <w:jc w:val="center"/>
              <w:rPr>
                <w:rFonts w:ascii="Arial" w:hAnsi="Arial" w:cs="Arial"/>
                <w:color w:val="000000"/>
                <w:sz w:val="18"/>
                <w:szCs w:val="18"/>
              </w:rPr>
            </w:pPr>
            <w:r>
              <w:rPr>
                <w:rFonts w:ascii="Arial" w:hAnsi="Arial" w:cs="Arial"/>
                <w:color w:val="000000"/>
                <w:sz w:val="18"/>
                <w:szCs w:val="18"/>
              </w:rPr>
              <w:t>0,72</w:t>
            </w:r>
          </w:p>
        </w:tc>
        <w:tc>
          <w:tcPr>
            <w:tcW w:w="2126" w:type="dxa"/>
            <w:tcBorders>
              <w:top w:val="nil"/>
              <w:left w:val="nil"/>
              <w:bottom w:val="single" w:sz="4" w:space="0" w:color="auto"/>
              <w:right w:val="single" w:sz="4" w:space="0" w:color="auto"/>
            </w:tcBorders>
            <w:vAlign w:val="center"/>
          </w:tcPr>
          <w:p w14:paraId="177BC109" w14:textId="77777777" w:rsidR="00554D80" w:rsidRPr="00953D23" w:rsidRDefault="00554D80" w:rsidP="00554D80">
            <w:pPr>
              <w:jc w:val="center"/>
              <w:rPr>
                <w:rFonts w:ascii="Arial" w:hAnsi="Arial" w:cs="Arial"/>
                <w:color w:val="000000"/>
                <w:sz w:val="18"/>
                <w:szCs w:val="18"/>
              </w:rPr>
            </w:pPr>
            <w:r>
              <w:rPr>
                <w:rFonts w:ascii="Arial" w:hAnsi="Arial" w:cs="Arial"/>
                <w:color w:val="000000"/>
                <w:sz w:val="18"/>
                <w:szCs w:val="18"/>
              </w:rPr>
              <w:t>0,72</w:t>
            </w:r>
          </w:p>
        </w:tc>
      </w:tr>
      <w:tr w:rsidR="00554D80" w:rsidRPr="00953D23" w14:paraId="3C4749F5" w14:textId="77777777" w:rsidTr="00554D80">
        <w:trPr>
          <w:trHeight w:val="288"/>
        </w:trPr>
        <w:tc>
          <w:tcPr>
            <w:tcW w:w="993" w:type="dxa"/>
            <w:tcBorders>
              <w:top w:val="single" w:sz="4" w:space="0" w:color="auto"/>
              <w:left w:val="single" w:sz="4" w:space="0" w:color="auto"/>
              <w:bottom w:val="single" w:sz="4" w:space="0" w:color="auto"/>
              <w:right w:val="single" w:sz="4" w:space="0" w:color="auto"/>
            </w:tcBorders>
            <w:vAlign w:val="center"/>
            <w:hideMark/>
          </w:tcPr>
          <w:p w14:paraId="507A0428" w14:textId="77777777" w:rsidR="00554D80" w:rsidRPr="00953D23" w:rsidRDefault="00554D80" w:rsidP="00554D80">
            <w:pPr>
              <w:jc w:val="center"/>
              <w:rPr>
                <w:rFonts w:ascii="Arial" w:hAnsi="Arial" w:cs="Arial"/>
                <w:color w:val="000000"/>
                <w:sz w:val="18"/>
                <w:szCs w:val="18"/>
              </w:rPr>
            </w:pPr>
            <w:r>
              <w:rPr>
                <w:rFonts w:ascii="Arial" w:hAnsi="Arial" w:cs="Arial"/>
                <w:color w:val="000000"/>
                <w:sz w:val="18"/>
                <w:szCs w:val="18"/>
              </w:rPr>
              <w:t>2025</w:t>
            </w:r>
          </w:p>
        </w:tc>
        <w:tc>
          <w:tcPr>
            <w:tcW w:w="2079" w:type="dxa"/>
            <w:tcBorders>
              <w:top w:val="single" w:sz="4" w:space="0" w:color="auto"/>
              <w:left w:val="nil"/>
              <w:bottom w:val="single" w:sz="4" w:space="0" w:color="auto"/>
              <w:right w:val="single" w:sz="4" w:space="0" w:color="auto"/>
            </w:tcBorders>
            <w:vAlign w:val="center"/>
          </w:tcPr>
          <w:p w14:paraId="73FE40C1" w14:textId="77777777" w:rsidR="00554D80" w:rsidRPr="00953D23" w:rsidRDefault="00554D80" w:rsidP="00554D80">
            <w:pPr>
              <w:jc w:val="center"/>
              <w:rPr>
                <w:rFonts w:ascii="Arial" w:hAnsi="Arial" w:cs="Arial"/>
                <w:color w:val="000000"/>
                <w:sz w:val="18"/>
                <w:szCs w:val="18"/>
              </w:rPr>
            </w:pPr>
            <w:r>
              <w:rPr>
                <w:rFonts w:ascii="Arial" w:hAnsi="Arial" w:cs="Arial"/>
                <w:color w:val="000000"/>
                <w:sz w:val="18"/>
                <w:szCs w:val="18"/>
              </w:rPr>
              <w:t>0,00</w:t>
            </w:r>
          </w:p>
        </w:tc>
        <w:tc>
          <w:tcPr>
            <w:tcW w:w="2079" w:type="dxa"/>
            <w:tcBorders>
              <w:top w:val="single" w:sz="4" w:space="0" w:color="auto"/>
              <w:left w:val="nil"/>
              <w:bottom w:val="single" w:sz="4" w:space="0" w:color="auto"/>
              <w:right w:val="single" w:sz="4" w:space="0" w:color="auto"/>
            </w:tcBorders>
            <w:vAlign w:val="center"/>
          </w:tcPr>
          <w:p w14:paraId="7C0729B1" w14:textId="77777777" w:rsidR="00554D80" w:rsidRPr="00953D23" w:rsidRDefault="00554D80" w:rsidP="00554D80">
            <w:pPr>
              <w:jc w:val="center"/>
              <w:rPr>
                <w:rFonts w:ascii="Arial" w:hAnsi="Arial" w:cs="Arial"/>
                <w:color w:val="000000"/>
                <w:sz w:val="18"/>
                <w:szCs w:val="18"/>
              </w:rPr>
            </w:pPr>
            <w:r>
              <w:rPr>
                <w:rFonts w:ascii="Arial" w:hAnsi="Arial" w:cs="Arial"/>
                <w:color w:val="000000"/>
                <w:sz w:val="18"/>
                <w:szCs w:val="18"/>
              </w:rPr>
              <w:t>0,72</w:t>
            </w:r>
          </w:p>
        </w:tc>
        <w:tc>
          <w:tcPr>
            <w:tcW w:w="2079" w:type="dxa"/>
            <w:tcBorders>
              <w:top w:val="single" w:sz="4" w:space="0" w:color="auto"/>
              <w:left w:val="nil"/>
              <w:bottom w:val="single" w:sz="4" w:space="0" w:color="auto"/>
              <w:right w:val="single" w:sz="4" w:space="0" w:color="auto"/>
            </w:tcBorders>
            <w:vAlign w:val="center"/>
          </w:tcPr>
          <w:p w14:paraId="39D755A0" w14:textId="77777777" w:rsidR="00554D80" w:rsidRPr="00953D23" w:rsidRDefault="00554D80" w:rsidP="00554D80">
            <w:pPr>
              <w:jc w:val="center"/>
              <w:rPr>
                <w:rFonts w:ascii="Arial" w:hAnsi="Arial" w:cs="Arial"/>
                <w:color w:val="000000"/>
                <w:sz w:val="18"/>
                <w:szCs w:val="18"/>
              </w:rPr>
            </w:pPr>
            <w:r>
              <w:rPr>
                <w:rFonts w:ascii="Arial" w:hAnsi="Arial" w:cs="Arial"/>
                <w:color w:val="000000"/>
                <w:sz w:val="18"/>
                <w:szCs w:val="18"/>
              </w:rPr>
              <w:t>0,72</w:t>
            </w:r>
          </w:p>
        </w:tc>
        <w:tc>
          <w:tcPr>
            <w:tcW w:w="2126" w:type="dxa"/>
            <w:tcBorders>
              <w:top w:val="single" w:sz="4" w:space="0" w:color="auto"/>
              <w:left w:val="nil"/>
              <w:bottom w:val="single" w:sz="4" w:space="0" w:color="auto"/>
              <w:right w:val="single" w:sz="4" w:space="0" w:color="auto"/>
            </w:tcBorders>
            <w:vAlign w:val="center"/>
          </w:tcPr>
          <w:p w14:paraId="14FCAB60" w14:textId="77777777" w:rsidR="00554D80" w:rsidRPr="00953D23" w:rsidRDefault="00554D80" w:rsidP="00554D80">
            <w:pPr>
              <w:jc w:val="center"/>
              <w:rPr>
                <w:rFonts w:ascii="Arial" w:hAnsi="Arial" w:cs="Arial"/>
                <w:color w:val="000000"/>
                <w:sz w:val="18"/>
                <w:szCs w:val="18"/>
              </w:rPr>
            </w:pPr>
            <w:r>
              <w:rPr>
                <w:rFonts w:ascii="Arial" w:hAnsi="Arial" w:cs="Arial"/>
                <w:color w:val="000000"/>
                <w:sz w:val="18"/>
                <w:szCs w:val="18"/>
              </w:rPr>
              <w:t>0,72</w:t>
            </w:r>
          </w:p>
        </w:tc>
      </w:tr>
      <w:tr w:rsidR="00554D80" w:rsidRPr="00953D23" w14:paraId="41EAA278" w14:textId="77777777" w:rsidTr="00166012">
        <w:trPr>
          <w:trHeight w:val="288"/>
        </w:trPr>
        <w:tc>
          <w:tcPr>
            <w:tcW w:w="9356" w:type="dxa"/>
            <w:gridSpan w:val="5"/>
            <w:tcBorders>
              <w:top w:val="single" w:sz="4" w:space="0" w:color="auto"/>
              <w:left w:val="single" w:sz="4" w:space="0" w:color="auto"/>
              <w:bottom w:val="single" w:sz="4" w:space="0" w:color="auto"/>
              <w:right w:val="single" w:sz="4" w:space="0" w:color="auto"/>
            </w:tcBorders>
            <w:vAlign w:val="center"/>
          </w:tcPr>
          <w:p w14:paraId="15ED0BCE" w14:textId="77777777" w:rsidR="00554D80" w:rsidRDefault="00554D80" w:rsidP="00554D80">
            <w:pPr>
              <w:jc w:val="center"/>
              <w:rPr>
                <w:rFonts w:ascii="Arial" w:hAnsi="Arial" w:cs="Arial"/>
                <w:color w:val="000000"/>
                <w:sz w:val="18"/>
                <w:szCs w:val="18"/>
              </w:rPr>
            </w:pPr>
            <w:r w:rsidRPr="00953D23">
              <w:rPr>
                <w:rFonts w:ascii="Arial" w:hAnsi="Arial" w:cs="Arial"/>
                <w:b/>
                <w:bCs/>
                <w:color w:val="000000"/>
                <w:sz w:val="18"/>
                <w:szCs w:val="18"/>
              </w:rPr>
              <w:t xml:space="preserve">Котельная </w:t>
            </w:r>
            <w:r>
              <w:rPr>
                <w:rFonts w:ascii="Arial" w:hAnsi="Arial" w:cs="Arial"/>
                <w:b/>
                <w:bCs/>
                <w:color w:val="000000"/>
                <w:sz w:val="18"/>
                <w:szCs w:val="18"/>
              </w:rPr>
              <w:t>с. Батурино</w:t>
            </w:r>
          </w:p>
        </w:tc>
      </w:tr>
      <w:tr w:rsidR="00554D80" w:rsidRPr="00953D23" w14:paraId="09EC1C6F" w14:textId="77777777" w:rsidTr="00554D80">
        <w:trPr>
          <w:trHeight w:val="288"/>
        </w:trPr>
        <w:tc>
          <w:tcPr>
            <w:tcW w:w="993" w:type="dxa"/>
            <w:tcBorders>
              <w:top w:val="single" w:sz="4" w:space="0" w:color="auto"/>
              <w:left w:val="single" w:sz="4" w:space="0" w:color="auto"/>
              <w:bottom w:val="single" w:sz="4" w:space="0" w:color="auto"/>
              <w:right w:val="single" w:sz="4" w:space="0" w:color="auto"/>
            </w:tcBorders>
            <w:vAlign w:val="center"/>
          </w:tcPr>
          <w:p w14:paraId="6167BE1E" w14:textId="77777777" w:rsidR="00554D80" w:rsidRDefault="00554D80" w:rsidP="00554D80">
            <w:pPr>
              <w:jc w:val="center"/>
              <w:rPr>
                <w:rFonts w:ascii="Arial" w:hAnsi="Arial" w:cs="Arial"/>
                <w:color w:val="000000"/>
                <w:sz w:val="18"/>
                <w:szCs w:val="18"/>
              </w:rPr>
            </w:pPr>
            <w:r w:rsidRPr="00953D23">
              <w:rPr>
                <w:rFonts w:ascii="Arial" w:hAnsi="Arial" w:cs="Arial"/>
                <w:color w:val="000000"/>
                <w:sz w:val="18"/>
                <w:szCs w:val="18"/>
              </w:rPr>
              <w:t>2021</w:t>
            </w:r>
          </w:p>
        </w:tc>
        <w:tc>
          <w:tcPr>
            <w:tcW w:w="2079" w:type="dxa"/>
            <w:tcBorders>
              <w:top w:val="single" w:sz="4" w:space="0" w:color="auto"/>
              <w:left w:val="nil"/>
              <w:bottom w:val="single" w:sz="4" w:space="0" w:color="auto"/>
              <w:right w:val="single" w:sz="4" w:space="0" w:color="auto"/>
            </w:tcBorders>
            <w:vAlign w:val="center"/>
          </w:tcPr>
          <w:p w14:paraId="63F56DA5" w14:textId="77777777" w:rsidR="00554D80" w:rsidRPr="009B331D" w:rsidRDefault="00554D80" w:rsidP="00554D80">
            <w:pPr>
              <w:jc w:val="center"/>
              <w:rPr>
                <w:rFonts w:ascii="Arial" w:hAnsi="Arial" w:cs="Arial"/>
                <w:color w:val="000000"/>
                <w:sz w:val="18"/>
                <w:szCs w:val="18"/>
              </w:rPr>
            </w:pPr>
            <w:r>
              <w:rPr>
                <w:rFonts w:ascii="Arial" w:hAnsi="Arial" w:cs="Arial"/>
                <w:color w:val="000000"/>
                <w:sz w:val="18"/>
                <w:szCs w:val="18"/>
              </w:rPr>
              <w:t>0,00</w:t>
            </w:r>
          </w:p>
        </w:tc>
        <w:tc>
          <w:tcPr>
            <w:tcW w:w="2079" w:type="dxa"/>
            <w:tcBorders>
              <w:top w:val="single" w:sz="4" w:space="0" w:color="auto"/>
              <w:left w:val="nil"/>
              <w:bottom w:val="single" w:sz="4" w:space="0" w:color="auto"/>
              <w:right w:val="single" w:sz="4" w:space="0" w:color="auto"/>
            </w:tcBorders>
            <w:vAlign w:val="center"/>
          </w:tcPr>
          <w:p w14:paraId="597C5098" w14:textId="77777777" w:rsidR="00554D80" w:rsidRDefault="00554D80" w:rsidP="00554D80">
            <w:pPr>
              <w:jc w:val="center"/>
              <w:rPr>
                <w:rFonts w:ascii="Arial" w:hAnsi="Arial" w:cs="Arial"/>
                <w:color w:val="000000"/>
                <w:sz w:val="18"/>
                <w:szCs w:val="18"/>
              </w:rPr>
            </w:pPr>
            <w:r>
              <w:rPr>
                <w:rFonts w:ascii="Arial" w:hAnsi="Arial" w:cs="Arial"/>
                <w:color w:val="000000"/>
                <w:sz w:val="18"/>
                <w:szCs w:val="18"/>
              </w:rPr>
              <w:t>0,43</w:t>
            </w:r>
          </w:p>
        </w:tc>
        <w:tc>
          <w:tcPr>
            <w:tcW w:w="2079" w:type="dxa"/>
            <w:tcBorders>
              <w:top w:val="single" w:sz="4" w:space="0" w:color="auto"/>
              <w:left w:val="nil"/>
              <w:bottom w:val="single" w:sz="4" w:space="0" w:color="auto"/>
              <w:right w:val="single" w:sz="4" w:space="0" w:color="auto"/>
            </w:tcBorders>
            <w:vAlign w:val="center"/>
          </w:tcPr>
          <w:p w14:paraId="112CC883" w14:textId="77777777" w:rsidR="00554D80" w:rsidRDefault="00554D80" w:rsidP="00554D80">
            <w:pPr>
              <w:jc w:val="center"/>
              <w:rPr>
                <w:rFonts w:ascii="Arial" w:hAnsi="Arial" w:cs="Arial"/>
                <w:color w:val="000000"/>
                <w:sz w:val="18"/>
                <w:szCs w:val="18"/>
              </w:rPr>
            </w:pPr>
            <w:r>
              <w:rPr>
                <w:rFonts w:ascii="Arial" w:hAnsi="Arial" w:cs="Arial"/>
                <w:color w:val="000000"/>
                <w:sz w:val="18"/>
                <w:szCs w:val="18"/>
              </w:rPr>
              <w:t>0,43</w:t>
            </w:r>
          </w:p>
        </w:tc>
        <w:tc>
          <w:tcPr>
            <w:tcW w:w="2126" w:type="dxa"/>
            <w:tcBorders>
              <w:top w:val="single" w:sz="4" w:space="0" w:color="auto"/>
              <w:left w:val="nil"/>
              <w:bottom w:val="single" w:sz="4" w:space="0" w:color="auto"/>
              <w:right w:val="single" w:sz="4" w:space="0" w:color="auto"/>
            </w:tcBorders>
            <w:vAlign w:val="center"/>
          </w:tcPr>
          <w:p w14:paraId="7E1515A3" w14:textId="77777777" w:rsidR="00554D80" w:rsidRDefault="00554D80" w:rsidP="00554D80">
            <w:pPr>
              <w:jc w:val="center"/>
              <w:rPr>
                <w:rFonts w:ascii="Arial" w:hAnsi="Arial" w:cs="Arial"/>
                <w:color w:val="000000"/>
                <w:sz w:val="18"/>
                <w:szCs w:val="18"/>
              </w:rPr>
            </w:pPr>
            <w:r>
              <w:rPr>
                <w:rFonts w:ascii="Arial" w:hAnsi="Arial" w:cs="Arial"/>
                <w:color w:val="000000"/>
                <w:sz w:val="18"/>
                <w:szCs w:val="18"/>
              </w:rPr>
              <w:t>0,43</w:t>
            </w:r>
          </w:p>
        </w:tc>
      </w:tr>
      <w:tr w:rsidR="00554D80" w:rsidRPr="00953D23" w14:paraId="2A234365" w14:textId="77777777" w:rsidTr="00554D80">
        <w:trPr>
          <w:trHeight w:val="288"/>
        </w:trPr>
        <w:tc>
          <w:tcPr>
            <w:tcW w:w="993" w:type="dxa"/>
            <w:tcBorders>
              <w:top w:val="single" w:sz="4" w:space="0" w:color="auto"/>
              <w:left w:val="single" w:sz="4" w:space="0" w:color="auto"/>
              <w:bottom w:val="single" w:sz="4" w:space="0" w:color="auto"/>
              <w:right w:val="single" w:sz="4" w:space="0" w:color="auto"/>
            </w:tcBorders>
            <w:vAlign w:val="center"/>
          </w:tcPr>
          <w:p w14:paraId="420B7882" w14:textId="77777777" w:rsidR="00554D80" w:rsidRDefault="00554D80" w:rsidP="00554D80">
            <w:pPr>
              <w:jc w:val="center"/>
              <w:rPr>
                <w:rFonts w:ascii="Arial" w:hAnsi="Arial" w:cs="Arial"/>
                <w:color w:val="000000"/>
                <w:sz w:val="18"/>
                <w:szCs w:val="18"/>
              </w:rPr>
            </w:pPr>
            <w:r w:rsidRPr="00953D23">
              <w:rPr>
                <w:rFonts w:ascii="Arial" w:hAnsi="Arial" w:cs="Arial"/>
                <w:color w:val="000000"/>
                <w:sz w:val="18"/>
                <w:szCs w:val="18"/>
              </w:rPr>
              <w:t>2022</w:t>
            </w:r>
          </w:p>
        </w:tc>
        <w:tc>
          <w:tcPr>
            <w:tcW w:w="2079" w:type="dxa"/>
            <w:tcBorders>
              <w:top w:val="single" w:sz="4" w:space="0" w:color="auto"/>
              <w:left w:val="nil"/>
              <w:bottom w:val="single" w:sz="4" w:space="0" w:color="auto"/>
              <w:right w:val="single" w:sz="4" w:space="0" w:color="auto"/>
            </w:tcBorders>
            <w:vAlign w:val="center"/>
          </w:tcPr>
          <w:p w14:paraId="4D1AF72E" w14:textId="77777777" w:rsidR="00554D80" w:rsidRPr="009B331D" w:rsidRDefault="00554D80" w:rsidP="00554D80">
            <w:pPr>
              <w:jc w:val="center"/>
              <w:rPr>
                <w:rFonts w:ascii="Arial" w:hAnsi="Arial" w:cs="Arial"/>
                <w:color w:val="000000"/>
                <w:sz w:val="18"/>
                <w:szCs w:val="18"/>
              </w:rPr>
            </w:pPr>
            <w:r>
              <w:rPr>
                <w:rFonts w:ascii="Arial" w:hAnsi="Arial" w:cs="Arial"/>
                <w:color w:val="000000"/>
                <w:sz w:val="18"/>
                <w:szCs w:val="18"/>
              </w:rPr>
              <w:t>0,00</w:t>
            </w:r>
          </w:p>
        </w:tc>
        <w:tc>
          <w:tcPr>
            <w:tcW w:w="2079" w:type="dxa"/>
            <w:tcBorders>
              <w:top w:val="single" w:sz="4" w:space="0" w:color="auto"/>
              <w:left w:val="nil"/>
              <w:bottom w:val="single" w:sz="4" w:space="0" w:color="auto"/>
              <w:right w:val="single" w:sz="4" w:space="0" w:color="auto"/>
            </w:tcBorders>
            <w:vAlign w:val="center"/>
          </w:tcPr>
          <w:p w14:paraId="1E898564" w14:textId="77777777" w:rsidR="00554D80" w:rsidRDefault="00554D80" w:rsidP="00554D80">
            <w:pPr>
              <w:jc w:val="center"/>
              <w:rPr>
                <w:rFonts w:ascii="Arial" w:hAnsi="Arial" w:cs="Arial"/>
                <w:color w:val="000000"/>
                <w:sz w:val="18"/>
                <w:szCs w:val="18"/>
              </w:rPr>
            </w:pPr>
            <w:r>
              <w:rPr>
                <w:rFonts w:ascii="Arial" w:hAnsi="Arial" w:cs="Arial"/>
                <w:color w:val="000000"/>
                <w:sz w:val="18"/>
                <w:szCs w:val="18"/>
              </w:rPr>
              <w:t>0,43</w:t>
            </w:r>
          </w:p>
        </w:tc>
        <w:tc>
          <w:tcPr>
            <w:tcW w:w="2079" w:type="dxa"/>
            <w:tcBorders>
              <w:top w:val="single" w:sz="4" w:space="0" w:color="auto"/>
              <w:left w:val="nil"/>
              <w:bottom w:val="single" w:sz="4" w:space="0" w:color="auto"/>
              <w:right w:val="single" w:sz="4" w:space="0" w:color="auto"/>
            </w:tcBorders>
            <w:vAlign w:val="center"/>
          </w:tcPr>
          <w:p w14:paraId="1CCF1377" w14:textId="77777777" w:rsidR="00554D80" w:rsidRDefault="00554D80" w:rsidP="00554D80">
            <w:pPr>
              <w:jc w:val="center"/>
              <w:rPr>
                <w:rFonts w:ascii="Arial" w:hAnsi="Arial" w:cs="Arial"/>
                <w:color w:val="000000"/>
                <w:sz w:val="18"/>
                <w:szCs w:val="18"/>
              </w:rPr>
            </w:pPr>
            <w:r>
              <w:rPr>
                <w:rFonts w:ascii="Arial" w:hAnsi="Arial" w:cs="Arial"/>
                <w:color w:val="000000"/>
                <w:sz w:val="18"/>
                <w:szCs w:val="18"/>
              </w:rPr>
              <w:t>0,43</w:t>
            </w:r>
          </w:p>
        </w:tc>
        <w:tc>
          <w:tcPr>
            <w:tcW w:w="2126" w:type="dxa"/>
            <w:tcBorders>
              <w:top w:val="single" w:sz="4" w:space="0" w:color="auto"/>
              <w:left w:val="nil"/>
              <w:bottom w:val="single" w:sz="4" w:space="0" w:color="auto"/>
              <w:right w:val="single" w:sz="4" w:space="0" w:color="auto"/>
            </w:tcBorders>
            <w:vAlign w:val="center"/>
          </w:tcPr>
          <w:p w14:paraId="4F2A704E" w14:textId="77777777" w:rsidR="00554D80" w:rsidRDefault="00554D80" w:rsidP="00554D80">
            <w:pPr>
              <w:jc w:val="center"/>
              <w:rPr>
                <w:rFonts w:ascii="Arial" w:hAnsi="Arial" w:cs="Arial"/>
                <w:color w:val="000000"/>
                <w:sz w:val="18"/>
                <w:szCs w:val="18"/>
              </w:rPr>
            </w:pPr>
            <w:r>
              <w:rPr>
                <w:rFonts w:ascii="Arial" w:hAnsi="Arial" w:cs="Arial"/>
                <w:color w:val="000000"/>
                <w:sz w:val="18"/>
                <w:szCs w:val="18"/>
              </w:rPr>
              <w:t>0,43</w:t>
            </w:r>
          </w:p>
        </w:tc>
      </w:tr>
      <w:tr w:rsidR="00554D80" w:rsidRPr="00953D23" w14:paraId="20E199B7" w14:textId="77777777" w:rsidTr="00554D80">
        <w:trPr>
          <w:trHeight w:val="288"/>
        </w:trPr>
        <w:tc>
          <w:tcPr>
            <w:tcW w:w="993" w:type="dxa"/>
            <w:tcBorders>
              <w:top w:val="single" w:sz="4" w:space="0" w:color="auto"/>
              <w:left w:val="single" w:sz="4" w:space="0" w:color="auto"/>
              <w:bottom w:val="single" w:sz="4" w:space="0" w:color="auto"/>
              <w:right w:val="single" w:sz="4" w:space="0" w:color="auto"/>
            </w:tcBorders>
            <w:vAlign w:val="center"/>
          </w:tcPr>
          <w:p w14:paraId="25DD321D" w14:textId="77777777" w:rsidR="00554D80" w:rsidRDefault="00554D80" w:rsidP="00554D80">
            <w:pPr>
              <w:jc w:val="center"/>
              <w:rPr>
                <w:rFonts w:ascii="Arial" w:hAnsi="Arial" w:cs="Arial"/>
                <w:color w:val="000000"/>
                <w:sz w:val="18"/>
                <w:szCs w:val="18"/>
              </w:rPr>
            </w:pPr>
            <w:r w:rsidRPr="00953D23">
              <w:rPr>
                <w:rFonts w:ascii="Arial" w:hAnsi="Arial" w:cs="Arial"/>
                <w:color w:val="000000"/>
                <w:sz w:val="18"/>
                <w:szCs w:val="18"/>
              </w:rPr>
              <w:t>2023</w:t>
            </w:r>
          </w:p>
        </w:tc>
        <w:tc>
          <w:tcPr>
            <w:tcW w:w="2079" w:type="dxa"/>
            <w:tcBorders>
              <w:top w:val="single" w:sz="4" w:space="0" w:color="auto"/>
              <w:left w:val="nil"/>
              <w:bottom w:val="single" w:sz="4" w:space="0" w:color="auto"/>
              <w:right w:val="single" w:sz="4" w:space="0" w:color="auto"/>
            </w:tcBorders>
            <w:vAlign w:val="center"/>
          </w:tcPr>
          <w:p w14:paraId="31D853C2" w14:textId="77777777" w:rsidR="00554D80" w:rsidRPr="009B331D" w:rsidRDefault="00554D80" w:rsidP="00554D80">
            <w:pPr>
              <w:jc w:val="center"/>
              <w:rPr>
                <w:rFonts w:ascii="Arial" w:hAnsi="Arial" w:cs="Arial"/>
                <w:color w:val="000000"/>
                <w:sz w:val="18"/>
                <w:szCs w:val="18"/>
              </w:rPr>
            </w:pPr>
            <w:r>
              <w:rPr>
                <w:rFonts w:ascii="Arial" w:hAnsi="Arial" w:cs="Arial"/>
                <w:color w:val="000000"/>
                <w:sz w:val="18"/>
                <w:szCs w:val="18"/>
              </w:rPr>
              <w:t>0,00</w:t>
            </w:r>
          </w:p>
        </w:tc>
        <w:tc>
          <w:tcPr>
            <w:tcW w:w="2079" w:type="dxa"/>
            <w:tcBorders>
              <w:top w:val="single" w:sz="4" w:space="0" w:color="auto"/>
              <w:left w:val="nil"/>
              <w:bottom w:val="single" w:sz="4" w:space="0" w:color="auto"/>
              <w:right w:val="single" w:sz="4" w:space="0" w:color="auto"/>
            </w:tcBorders>
            <w:vAlign w:val="center"/>
          </w:tcPr>
          <w:p w14:paraId="53120F6B" w14:textId="77777777" w:rsidR="00554D80" w:rsidRDefault="00554D80" w:rsidP="00554D80">
            <w:pPr>
              <w:jc w:val="center"/>
              <w:rPr>
                <w:rFonts w:ascii="Arial" w:hAnsi="Arial" w:cs="Arial"/>
                <w:color w:val="000000"/>
                <w:sz w:val="18"/>
                <w:szCs w:val="18"/>
              </w:rPr>
            </w:pPr>
            <w:r>
              <w:rPr>
                <w:rFonts w:ascii="Arial" w:hAnsi="Arial" w:cs="Arial"/>
                <w:color w:val="000000"/>
                <w:sz w:val="18"/>
                <w:szCs w:val="18"/>
              </w:rPr>
              <w:t>0,43</w:t>
            </w:r>
          </w:p>
        </w:tc>
        <w:tc>
          <w:tcPr>
            <w:tcW w:w="2079" w:type="dxa"/>
            <w:tcBorders>
              <w:top w:val="single" w:sz="4" w:space="0" w:color="auto"/>
              <w:left w:val="nil"/>
              <w:bottom w:val="single" w:sz="4" w:space="0" w:color="auto"/>
              <w:right w:val="single" w:sz="4" w:space="0" w:color="auto"/>
            </w:tcBorders>
            <w:vAlign w:val="center"/>
          </w:tcPr>
          <w:p w14:paraId="76E662D2" w14:textId="77777777" w:rsidR="00554D80" w:rsidRDefault="00554D80" w:rsidP="00554D80">
            <w:pPr>
              <w:jc w:val="center"/>
              <w:rPr>
                <w:rFonts w:ascii="Arial" w:hAnsi="Arial" w:cs="Arial"/>
                <w:color w:val="000000"/>
                <w:sz w:val="18"/>
                <w:szCs w:val="18"/>
              </w:rPr>
            </w:pPr>
            <w:r>
              <w:rPr>
                <w:rFonts w:ascii="Arial" w:hAnsi="Arial" w:cs="Arial"/>
                <w:color w:val="000000"/>
                <w:sz w:val="18"/>
                <w:szCs w:val="18"/>
              </w:rPr>
              <w:t>0,43</w:t>
            </w:r>
          </w:p>
        </w:tc>
        <w:tc>
          <w:tcPr>
            <w:tcW w:w="2126" w:type="dxa"/>
            <w:tcBorders>
              <w:top w:val="single" w:sz="4" w:space="0" w:color="auto"/>
              <w:left w:val="nil"/>
              <w:bottom w:val="single" w:sz="4" w:space="0" w:color="auto"/>
              <w:right w:val="single" w:sz="4" w:space="0" w:color="auto"/>
            </w:tcBorders>
            <w:vAlign w:val="center"/>
          </w:tcPr>
          <w:p w14:paraId="7F6A0227" w14:textId="77777777" w:rsidR="00554D80" w:rsidRDefault="00554D80" w:rsidP="00554D80">
            <w:pPr>
              <w:jc w:val="center"/>
              <w:rPr>
                <w:rFonts w:ascii="Arial" w:hAnsi="Arial" w:cs="Arial"/>
                <w:color w:val="000000"/>
                <w:sz w:val="18"/>
                <w:szCs w:val="18"/>
              </w:rPr>
            </w:pPr>
            <w:r>
              <w:rPr>
                <w:rFonts w:ascii="Arial" w:hAnsi="Arial" w:cs="Arial"/>
                <w:color w:val="000000"/>
                <w:sz w:val="18"/>
                <w:szCs w:val="18"/>
              </w:rPr>
              <w:t>0,43</w:t>
            </w:r>
          </w:p>
        </w:tc>
      </w:tr>
      <w:tr w:rsidR="00554D80" w:rsidRPr="00953D23" w14:paraId="3CC39F54" w14:textId="77777777" w:rsidTr="00554D80">
        <w:trPr>
          <w:trHeight w:val="288"/>
        </w:trPr>
        <w:tc>
          <w:tcPr>
            <w:tcW w:w="993" w:type="dxa"/>
            <w:tcBorders>
              <w:top w:val="single" w:sz="4" w:space="0" w:color="auto"/>
              <w:left w:val="single" w:sz="4" w:space="0" w:color="auto"/>
              <w:bottom w:val="single" w:sz="4" w:space="0" w:color="auto"/>
              <w:right w:val="single" w:sz="4" w:space="0" w:color="auto"/>
            </w:tcBorders>
            <w:vAlign w:val="center"/>
          </w:tcPr>
          <w:p w14:paraId="09D2CB97" w14:textId="77777777" w:rsidR="00554D80" w:rsidRDefault="00554D80" w:rsidP="00554D80">
            <w:pPr>
              <w:jc w:val="center"/>
              <w:rPr>
                <w:rFonts w:ascii="Arial" w:hAnsi="Arial" w:cs="Arial"/>
                <w:color w:val="000000"/>
                <w:sz w:val="18"/>
                <w:szCs w:val="18"/>
              </w:rPr>
            </w:pPr>
            <w:r w:rsidRPr="00953D23">
              <w:rPr>
                <w:rFonts w:ascii="Arial" w:hAnsi="Arial" w:cs="Arial"/>
                <w:color w:val="000000"/>
                <w:sz w:val="18"/>
                <w:szCs w:val="18"/>
              </w:rPr>
              <w:t>2024</w:t>
            </w:r>
          </w:p>
        </w:tc>
        <w:tc>
          <w:tcPr>
            <w:tcW w:w="2079" w:type="dxa"/>
            <w:tcBorders>
              <w:top w:val="single" w:sz="4" w:space="0" w:color="auto"/>
              <w:left w:val="nil"/>
              <w:bottom w:val="single" w:sz="4" w:space="0" w:color="auto"/>
              <w:right w:val="single" w:sz="4" w:space="0" w:color="auto"/>
            </w:tcBorders>
            <w:vAlign w:val="center"/>
          </w:tcPr>
          <w:p w14:paraId="76D9059E" w14:textId="77777777" w:rsidR="00554D80" w:rsidRPr="009B331D" w:rsidRDefault="00554D80" w:rsidP="00554D80">
            <w:pPr>
              <w:jc w:val="center"/>
              <w:rPr>
                <w:rFonts w:ascii="Arial" w:hAnsi="Arial" w:cs="Arial"/>
                <w:color w:val="000000"/>
                <w:sz w:val="18"/>
                <w:szCs w:val="18"/>
              </w:rPr>
            </w:pPr>
            <w:r>
              <w:rPr>
                <w:rFonts w:ascii="Arial" w:hAnsi="Arial" w:cs="Arial"/>
                <w:color w:val="000000"/>
                <w:sz w:val="18"/>
                <w:szCs w:val="18"/>
              </w:rPr>
              <w:t>0,00</w:t>
            </w:r>
          </w:p>
        </w:tc>
        <w:tc>
          <w:tcPr>
            <w:tcW w:w="2079" w:type="dxa"/>
            <w:tcBorders>
              <w:top w:val="single" w:sz="4" w:space="0" w:color="auto"/>
              <w:left w:val="nil"/>
              <w:bottom w:val="single" w:sz="4" w:space="0" w:color="auto"/>
              <w:right w:val="single" w:sz="4" w:space="0" w:color="auto"/>
            </w:tcBorders>
            <w:vAlign w:val="center"/>
          </w:tcPr>
          <w:p w14:paraId="7EB96D37" w14:textId="77777777" w:rsidR="00554D80" w:rsidRDefault="00554D80" w:rsidP="00554D80">
            <w:pPr>
              <w:jc w:val="center"/>
              <w:rPr>
                <w:rFonts w:ascii="Arial" w:hAnsi="Arial" w:cs="Arial"/>
                <w:color w:val="000000"/>
                <w:sz w:val="18"/>
                <w:szCs w:val="18"/>
              </w:rPr>
            </w:pPr>
            <w:r>
              <w:rPr>
                <w:rFonts w:ascii="Arial" w:hAnsi="Arial" w:cs="Arial"/>
                <w:color w:val="000000"/>
                <w:sz w:val="18"/>
                <w:szCs w:val="18"/>
              </w:rPr>
              <w:t>0,43</w:t>
            </w:r>
          </w:p>
        </w:tc>
        <w:tc>
          <w:tcPr>
            <w:tcW w:w="2079" w:type="dxa"/>
            <w:tcBorders>
              <w:top w:val="single" w:sz="4" w:space="0" w:color="auto"/>
              <w:left w:val="nil"/>
              <w:bottom w:val="single" w:sz="4" w:space="0" w:color="auto"/>
              <w:right w:val="single" w:sz="4" w:space="0" w:color="auto"/>
            </w:tcBorders>
            <w:vAlign w:val="center"/>
          </w:tcPr>
          <w:p w14:paraId="2A9FC9B3" w14:textId="77777777" w:rsidR="00554D80" w:rsidRDefault="00554D80" w:rsidP="00554D80">
            <w:pPr>
              <w:jc w:val="center"/>
              <w:rPr>
                <w:rFonts w:ascii="Arial" w:hAnsi="Arial" w:cs="Arial"/>
                <w:color w:val="000000"/>
                <w:sz w:val="18"/>
                <w:szCs w:val="18"/>
              </w:rPr>
            </w:pPr>
            <w:r>
              <w:rPr>
                <w:rFonts w:ascii="Arial" w:hAnsi="Arial" w:cs="Arial"/>
                <w:color w:val="000000"/>
                <w:sz w:val="18"/>
                <w:szCs w:val="18"/>
              </w:rPr>
              <w:t>0,43</w:t>
            </w:r>
          </w:p>
        </w:tc>
        <w:tc>
          <w:tcPr>
            <w:tcW w:w="2126" w:type="dxa"/>
            <w:tcBorders>
              <w:top w:val="single" w:sz="4" w:space="0" w:color="auto"/>
              <w:left w:val="nil"/>
              <w:bottom w:val="single" w:sz="4" w:space="0" w:color="auto"/>
              <w:right w:val="single" w:sz="4" w:space="0" w:color="auto"/>
            </w:tcBorders>
            <w:vAlign w:val="center"/>
          </w:tcPr>
          <w:p w14:paraId="4F098F19" w14:textId="77777777" w:rsidR="00554D80" w:rsidRDefault="00554D80" w:rsidP="00554D80">
            <w:pPr>
              <w:jc w:val="center"/>
              <w:rPr>
                <w:rFonts w:ascii="Arial" w:hAnsi="Arial" w:cs="Arial"/>
                <w:color w:val="000000"/>
                <w:sz w:val="18"/>
                <w:szCs w:val="18"/>
              </w:rPr>
            </w:pPr>
            <w:r>
              <w:rPr>
                <w:rFonts w:ascii="Arial" w:hAnsi="Arial" w:cs="Arial"/>
                <w:color w:val="000000"/>
                <w:sz w:val="18"/>
                <w:szCs w:val="18"/>
              </w:rPr>
              <w:t>0,43</w:t>
            </w:r>
          </w:p>
        </w:tc>
      </w:tr>
      <w:tr w:rsidR="00554D80" w:rsidRPr="00953D23" w14:paraId="327C4430" w14:textId="77777777" w:rsidTr="00554D80">
        <w:trPr>
          <w:trHeight w:val="288"/>
        </w:trPr>
        <w:tc>
          <w:tcPr>
            <w:tcW w:w="993" w:type="dxa"/>
            <w:tcBorders>
              <w:top w:val="single" w:sz="4" w:space="0" w:color="auto"/>
              <w:left w:val="single" w:sz="4" w:space="0" w:color="auto"/>
              <w:bottom w:val="single" w:sz="4" w:space="0" w:color="auto"/>
              <w:right w:val="single" w:sz="4" w:space="0" w:color="auto"/>
            </w:tcBorders>
            <w:vAlign w:val="center"/>
          </w:tcPr>
          <w:p w14:paraId="37C42CE9" w14:textId="77777777" w:rsidR="00554D80" w:rsidRDefault="00554D80" w:rsidP="00554D80">
            <w:pPr>
              <w:jc w:val="center"/>
              <w:rPr>
                <w:rFonts w:ascii="Arial" w:hAnsi="Arial" w:cs="Arial"/>
                <w:color w:val="000000"/>
                <w:sz w:val="18"/>
                <w:szCs w:val="18"/>
              </w:rPr>
            </w:pPr>
            <w:r>
              <w:rPr>
                <w:rFonts w:ascii="Arial" w:hAnsi="Arial" w:cs="Arial"/>
                <w:color w:val="000000"/>
                <w:sz w:val="18"/>
                <w:szCs w:val="18"/>
              </w:rPr>
              <w:t>2025</w:t>
            </w:r>
          </w:p>
        </w:tc>
        <w:tc>
          <w:tcPr>
            <w:tcW w:w="2079" w:type="dxa"/>
            <w:tcBorders>
              <w:top w:val="single" w:sz="4" w:space="0" w:color="auto"/>
              <w:left w:val="nil"/>
              <w:bottom w:val="single" w:sz="4" w:space="0" w:color="auto"/>
              <w:right w:val="single" w:sz="4" w:space="0" w:color="auto"/>
            </w:tcBorders>
            <w:vAlign w:val="center"/>
          </w:tcPr>
          <w:p w14:paraId="7BFBC6D9" w14:textId="77777777" w:rsidR="00554D80" w:rsidRPr="009B331D" w:rsidRDefault="00554D80" w:rsidP="00554D80">
            <w:pPr>
              <w:jc w:val="center"/>
              <w:rPr>
                <w:rFonts w:ascii="Arial" w:hAnsi="Arial" w:cs="Arial"/>
                <w:color w:val="000000"/>
                <w:sz w:val="18"/>
                <w:szCs w:val="18"/>
              </w:rPr>
            </w:pPr>
            <w:r>
              <w:rPr>
                <w:rFonts w:ascii="Arial" w:hAnsi="Arial" w:cs="Arial"/>
                <w:color w:val="000000"/>
                <w:sz w:val="18"/>
                <w:szCs w:val="18"/>
              </w:rPr>
              <w:t>0,00</w:t>
            </w:r>
          </w:p>
        </w:tc>
        <w:tc>
          <w:tcPr>
            <w:tcW w:w="2079" w:type="dxa"/>
            <w:tcBorders>
              <w:top w:val="single" w:sz="4" w:space="0" w:color="auto"/>
              <w:left w:val="nil"/>
              <w:bottom w:val="single" w:sz="4" w:space="0" w:color="auto"/>
              <w:right w:val="single" w:sz="4" w:space="0" w:color="auto"/>
            </w:tcBorders>
            <w:vAlign w:val="center"/>
          </w:tcPr>
          <w:p w14:paraId="05087BBB" w14:textId="77777777" w:rsidR="00554D80" w:rsidRDefault="00554D80" w:rsidP="00554D80">
            <w:pPr>
              <w:jc w:val="center"/>
              <w:rPr>
                <w:rFonts w:ascii="Arial" w:hAnsi="Arial" w:cs="Arial"/>
                <w:color w:val="000000"/>
                <w:sz w:val="18"/>
                <w:szCs w:val="18"/>
              </w:rPr>
            </w:pPr>
            <w:r>
              <w:rPr>
                <w:rFonts w:ascii="Arial" w:hAnsi="Arial" w:cs="Arial"/>
                <w:color w:val="000000"/>
                <w:sz w:val="18"/>
                <w:szCs w:val="18"/>
              </w:rPr>
              <w:t>0,43</w:t>
            </w:r>
          </w:p>
        </w:tc>
        <w:tc>
          <w:tcPr>
            <w:tcW w:w="2079" w:type="dxa"/>
            <w:tcBorders>
              <w:top w:val="single" w:sz="4" w:space="0" w:color="auto"/>
              <w:left w:val="nil"/>
              <w:bottom w:val="single" w:sz="4" w:space="0" w:color="auto"/>
              <w:right w:val="single" w:sz="4" w:space="0" w:color="auto"/>
            </w:tcBorders>
            <w:vAlign w:val="center"/>
          </w:tcPr>
          <w:p w14:paraId="317F6304" w14:textId="77777777" w:rsidR="00554D80" w:rsidRDefault="00554D80" w:rsidP="00554D80">
            <w:pPr>
              <w:jc w:val="center"/>
              <w:rPr>
                <w:rFonts w:ascii="Arial" w:hAnsi="Arial" w:cs="Arial"/>
                <w:color w:val="000000"/>
                <w:sz w:val="18"/>
                <w:szCs w:val="18"/>
              </w:rPr>
            </w:pPr>
            <w:r>
              <w:rPr>
                <w:rFonts w:ascii="Arial" w:hAnsi="Arial" w:cs="Arial"/>
                <w:color w:val="000000"/>
                <w:sz w:val="18"/>
                <w:szCs w:val="18"/>
              </w:rPr>
              <w:t>0,43</w:t>
            </w:r>
          </w:p>
        </w:tc>
        <w:tc>
          <w:tcPr>
            <w:tcW w:w="2126" w:type="dxa"/>
            <w:tcBorders>
              <w:top w:val="single" w:sz="4" w:space="0" w:color="auto"/>
              <w:left w:val="nil"/>
              <w:bottom w:val="single" w:sz="4" w:space="0" w:color="auto"/>
              <w:right w:val="single" w:sz="4" w:space="0" w:color="auto"/>
            </w:tcBorders>
            <w:vAlign w:val="center"/>
          </w:tcPr>
          <w:p w14:paraId="7F065F20" w14:textId="77777777" w:rsidR="00554D80" w:rsidRDefault="00554D80" w:rsidP="00554D80">
            <w:pPr>
              <w:jc w:val="center"/>
              <w:rPr>
                <w:rFonts w:ascii="Arial" w:hAnsi="Arial" w:cs="Arial"/>
                <w:color w:val="000000"/>
                <w:sz w:val="18"/>
                <w:szCs w:val="18"/>
              </w:rPr>
            </w:pPr>
            <w:r>
              <w:rPr>
                <w:rFonts w:ascii="Arial" w:hAnsi="Arial" w:cs="Arial"/>
                <w:color w:val="000000"/>
                <w:sz w:val="18"/>
                <w:szCs w:val="18"/>
              </w:rPr>
              <w:t>0,43</w:t>
            </w:r>
          </w:p>
        </w:tc>
      </w:tr>
    </w:tbl>
    <w:p w14:paraId="6450BF20" w14:textId="77777777" w:rsidR="00CD20A4" w:rsidRDefault="00CD20A4" w:rsidP="00B708BB">
      <w:pPr>
        <w:pStyle w:val="Default"/>
        <w:spacing w:line="276" w:lineRule="auto"/>
        <w:jc w:val="both"/>
        <w:rPr>
          <w:rFonts w:ascii="Arial" w:hAnsi="Arial" w:cs="Arial"/>
        </w:rPr>
      </w:pPr>
    </w:p>
    <w:p w14:paraId="08C118BA" w14:textId="4F870DAC" w:rsidR="00CD20A4" w:rsidRDefault="00CD20A4" w:rsidP="00CD20A4">
      <w:pPr>
        <w:pStyle w:val="Default"/>
        <w:spacing w:line="276" w:lineRule="auto"/>
        <w:ind w:firstLine="709"/>
        <w:jc w:val="both"/>
        <w:rPr>
          <w:rFonts w:ascii="Arial" w:hAnsi="Arial" w:cs="Arial"/>
        </w:rPr>
      </w:pPr>
      <w:r>
        <w:rPr>
          <w:rFonts w:ascii="Arial" w:hAnsi="Arial" w:cs="Arial"/>
        </w:rPr>
        <w:lastRenderedPageBreak/>
        <w:t>Ф</w:t>
      </w:r>
      <w:r w:rsidRPr="00CD20A4">
        <w:rPr>
          <w:rFonts w:ascii="Arial" w:hAnsi="Arial" w:cs="Arial"/>
        </w:rPr>
        <w:t>актические показатели функционирования тепловых сетей в зон</w:t>
      </w:r>
      <w:r w:rsidR="00554D80">
        <w:rPr>
          <w:rFonts w:ascii="Arial" w:hAnsi="Arial" w:cs="Arial"/>
        </w:rPr>
        <w:t>ах</w:t>
      </w:r>
      <w:r w:rsidRPr="00CD20A4">
        <w:rPr>
          <w:rFonts w:ascii="Arial" w:hAnsi="Arial" w:cs="Arial"/>
        </w:rPr>
        <w:t xml:space="preserve"> деятельности ЕТО </w:t>
      </w:r>
      <w:r w:rsidR="00551A1C">
        <w:rPr>
          <w:rFonts w:ascii="Arial" w:hAnsi="Arial" w:cs="Arial"/>
        </w:rPr>
        <w:t>Спасск</w:t>
      </w:r>
      <w:r>
        <w:rPr>
          <w:rFonts w:ascii="Arial" w:hAnsi="Arial" w:cs="Arial"/>
        </w:rPr>
        <w:t>ого СП</w:t>
      </w:r>
      <w:r w:rsidRPr="00CD20A4">
        <w:rPr>
          <w:rFonts w:ascii="Arial" w:hAnsi="Arial" w:cs="Arial"/>
        </w:rPr>
        <w:t xml:space="preserve"> представлены в таблиц</w:t>
      </w:r>
      <w:r>
        <w:rPr>
          <w:rFonts w:ascii="Arial" w:hAnsi="Arial" w:cs="Arial"/>
        </w:rPr>
        <w:t>е</w:t>
      </w:r>
      <w:r w:rsidR="00AB4A4B">
        <w:rPr>
          <w:rFonts w:ascii="Arial" w:hAnsi="Arial" w:cs="Arial"/>
        </w:rPr>
        <w:t xml:space="preserve"> </w:t>
      </w:r>
      <w:r w:rsidR="004C0F7F">
        <w:fldChar w:fldCharType="begin"/>
      </w:r>
      <w:r w:rsidR="004C0F7F">
        <w:instrText xml:space="preserve"> REF _Ref215070176 \h  \* MERGEFORMAT </w:instrText>
      </w:r>
      <w:r w:rsidR="004C0F7F">
        <w:fldChar w:fldCharType="separate"/>
      </w:r>
      <w:r w:rsidR="00372D39" w:rsidRPr="00372D39">
        <w:rPr>
          <w:rFonts w:ascii="Arial" w:hAnsi="Arial" w:cs="Arial"/>
          <w:vanish/>
        </w:rPr>
        <w:t xml:space="preserve">Таблица </w:t>
      </w:r>
      <w:r w:rsidR="00372D39">
        <w:rPr>
          <w:rFonts w:ascii="Arial" w:hAnsi="Arial" w:cs="Arial"/>
        </w:rPr>
        <w:t>15</w:t>
      </w:r>
      <w:r w:rsidR="004C0F7F">
        <w:fldChar w:fldCharType="end"/>
      </w:r>
      <w:r>
        <w:rPr>
          <w:rFonts w:ascii="Arial" w:hAnsi="Arial" w:cs="Arial"/>
        </w:rPr>
        <w:t>. Сведения о нормативных показателях не представлены.</w:t>
      </w:r>
      <w:bookmarkStart w:id="237" w:name="_Toc168956035"/>
    </w:p>
    <w:p w14:paraId="72DE52D6" w14:textId="1A32E535" w:rsidR="00CD20A4" w:rsidRPr="00CD20A4" w:rsidRDefault="00CD20A4" w:rsidP="00CD20A4">
      <w:pPr>
        <w:pStyle w:val="affff0"/>
        <w:keepNext/>
        <w:spacing w:before="240"/>
        <w:rPr>
          <w:rFonts w:ascii="Arial" w:hAnsi="Arial" w:cs="Arial"/>
        </w:rPr>
      </w:pPr>
      <w:bookmarkStart w:id="238" w:name="_Ref215070176"/>
      <w:bookmarkEnd w:id="237"/>
      <w:r w:rsidRPr="0017628E">
        <w:rPr>
          <w:rFonts w:ascii="Arial" w:hAnsi="Arial" w:cs="Arial"/>
        </w:rPr>
        <w:t xml:space="preserve">Таблица </w:t>
      </w:r>
      <w:r w:rsidR="000E0934" w:rsidRPr="0017628E">
        <w:rPr>
          <w:rFonts w:ascii="Arial" w:hAnsi="Arial" w:cs="Arial"/>
        </w:rPr>
        <w:fldChar w:fldCharType="begin"/>
      </w:r>
      <w:r w:rsidRPr="0017628E">
        <w:rPr>
          <w:rFonts w:ascii="Arial" w:hAnsi="Arial" w:cs="Arial"/>
        </w:rPr>
        <w:instrText xml:space="preserve"> SEQ Таблица \* ARABIC </w:instrText>
      </w:r>
      <w:r w:rsidR="000E0934" w:rsidRPr="0017628E">
        <w:rPr>
          <w:rFonts w:ascii="Arial" w:hAnsi="Arial" w:cs="Arial"/>
        </w:rPr>
        <w:fldChar w:fldCharType="separate"/>
      </w:r>
      <w:r w:rsidR="00372D39">
        <w:rPr>
          <w:rFonts w:ascii="Arial" w:hAnsi="Arial" w:cs="Arial"/>
        </w:rPr>
        <w:t>15</w:t>
      </w:r>
      <w:r w:rsidR="000E0934" w:rsidRPr="0017628E">
        <w:rPr>
          <w:rFonts w:ascii="Arial" w:hAnsi="Arial" w:cs="Arial"/>
        </w:rPr>
        <w:fldChar w:fldCharType="end"/>
      </w:r>
      <w:bookmarkEnd w:id="238"/>
      <w:r w:rsidRPr="0017628E">
        <w:rPr>
          <w:rFonts w:ascii="Arial" w:hAnsi="Arial" w:cs="Arial"/>
        </w:rPr>
        <w:t xml:space="preserve"> – </w:t>
      </w:r>
      <w:r w:rsidRPr="0017628E">
        <w:rPr>
          <w:rFonts w:ascii="Arial" w:eastAsia="Calibri" w:hAnsi="Arial" w:cs="Arial"/>
          <w:szCs w:val="22"/>
          <w:lang w:eastAsia="en-US"/>
        </w:rPr>
        <w:t xml:space="preserve">Динамика изменения фактических показателей функционирования тепловых сетей (таблица П12.5 Методических указаний Минэнерго России от 05.03.19 </w:t>
      </w:r>
      <w:r w:rsidRPr="0017628E">
        <w:rPr>
          <w:rFonts w:ascii="Arial" w:eastAsia="Calibri" w:hAnsi="Arial" w:cs="Arial"/>
          <w:szCs w:val="22"/>
          <w:lang w:val="en-US" w:eastAsia="en-US"/>
        </w:rPr>
        <w:t>N</w:t>
      </w:r>
      <w:r w:rsidRPr="0017628E">
        <w:rPr>
          <w:rFonts w:ascii="Arial" w:eastAsia="Calibri" w:hAnsi="Arial" w:cs="Arial"/>
          <w:szCs w:val="22"/>
          <w:lang w:eastAsia="en-US"/>
        </w:rPr>
        <w:t xml:space="preserve"> 212)</w:t>
      </w:r>
    </w:p>
    <w:tbl>
      <w:tblPr>
        <w:tblW w:w="4943" w:type="pct"/>
        <w:tblLayout w:type="fixed"/>
        <w:tblLook w:val="04A0" w:firstRow="1" w:lastRow="0" w:firstColumn="1" w:lastColumn="0" w:noHBand="0" w:noVBand="1"/>
      </w:tblPr>
      <w:tblGrid>
        <w:gridCol w:w="1819"/>
        <w:gridCol w:w="1862"/>
        <w:gridCol w:w="2061"/>
        <w:gridCol w:w="1981"/>
        <w:gridCol w:w="1739"/>
      </w:tblGrid>
      <w:tr w:rsidR="00CD20A4" w:rsidRPr="00CD20A4" w14:paraId="1B6DE6C3" w14:textId="77777777" w:rsidTr="00CD20A4">
        <w:trPr>
          <w:trHeight w:val="170"/>
          <w:tblHeader/>
        </w:trPr>
        <w:tc>
          <w:tcPr>
            <w:tcW w:w="961" w:type="pct"/>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561CCF95" w14:textId="77777777" w:rsidR="00CD20A4" w:rsidRPr="00554D80" w:rsidRDefault="00CD20A4" w:rsidP="00CD20A4">
            <w:pPr>
              <w:contextualSpacing/>
              <w:jc w:val="center"/>
              <w:rPr>
                <w:rFonts w:ascii="Arial" w:eastAsia="Calibri" w:hAnsi="Arial"/>
                <w:b/>
                <w:bCs/>
                <w:sz w:val="18"/>
                <w:szCs w:val="18"/>
                <w:lang w:eastAsia="en-US"/>
              </w:rPr>
            </w:pPr>
            <w:bookmarkStart w:id="239" w:name="_Toc99212347"/>
            <w:bookmarkStart w:id="240" w:name="_Toc100875371"/>
            <w:bookmarkStart w:id="241" w:name="_Toc106619268"/>
            <w:bookmarkStart w:id="242" w:name="_Toc107212773"/>
            <w:bookmarkStart w:id="243" w:name="_Toc130741864"/>
            <w:bookmarkStart w:id="244" w:name="_Toc130760749"/>
            <w:bookmarkStart w:id="245" w:name="_Toc130900430"/>
            <w:r w:rsidRPr="00554D80">
              <w:rPr>
                <w:rFonts w:ascii="Arial" w:eastAsia="Calibri" w:hAnsi="Arial"/>
                <w:b/>
                <w:bCs/>
                <w:sz w:val="18"/>
                <w:szCs w:val="18"/>
                <w:lang w:eastAsia="en-US"/>
              </w:rPr>
              <w:t>Год актуализации</w:t>
            </w:r>
            <w:bookmarkEnd w:id="239"/>
            <w:bookmarkEnd w:id="240"/>
            <w:bookmarkEnd w:id="241"/>
            <w:bookmarkEnd w:id="242"/>
            <w:bookmarkEnd w:id="243"/>
            <w:bookmarkEnd w:id="244"/>
            <w:bookmarkEnd w:id="245"/>
          </w:p>
        </w:tc>
        <w:tc>
          <w:tcPr>
            <w:tcW w:w="984" w:type="pct"/>
            <w:tcBorders>
              <w:top w:val="single" w:sz="4" w:space="0" w:color="auto"/>
              <w:left w:val="nil"/>
              <w:bottom w:val="single" w:sz="4" w:space="0" w:color="auto"/>
              <w:right w:val="single" w:sz="4" w:space="0" w:color="auto"/>
            </w:tcBorders>
            <w:shd w:val="clear" w:color="auto" w:fill="F2F2F2"/>
            <w:noWrap/>
            <w:vAlign w:val="center"/>
          </w:tcPr>
          <w:p w14:paraId="2A545A14" w14:textId="77777777" w:rsidR="00CD20A4" w:rsidRPr="00554D80" w:rsidRDefault="00CD20A4" w:rsidP="00CD20A4">
            <w:pPr>
              <w:contextualSpacing/>
              <w:jc w:val="center"/>
              <w:rPr>
                <w:rFonts w:ascii="Arial" w:eastAsia="Calibri" w:hAnsi="Arial"/>
                <w:b/>
                <w:bCs/>
                <w:sz w:val="18"/>
                <w:szCs w:val="18"/>
                <w:lang w:eastAsia="en-US"/>
              </w:rPr>
            </w:pPr>
            <w:bookmarkStart w:id="246" w:name="_Toc99212348"/>
            <w:bookmarkStart w:id="247" w:name="_Toc100875372"/>
            <w:bookmarkStart w:id="248" w:name="_Toc106619269"/>
            <w:bookmarkStart w:id="249" w:name="_Toc107212774"/>
            <w:bookmarkStart w:id="250" w:name="_Toc130741865"/>
            <w:bookmarkStart w:id="251" w:name="_Toc130760750"/>
            <w:bookmarkStart w:id="252" w:name="_Toc130900431"/>
            <w:r w:rsidRPr="00554D80">
              <w:rPr>
                <w:rFonts w:ascii="Arial" w:eastAsia="Calibri" w:hAnsi="Arial"/>
                <w:b/>
                <w:bCs/>
                <w:sz w:val="18"/>
                <w:szCs w:val="18"/>
                <w:lang w:eastAsia="en-US"/>
              </w:rPr>
              <w:t>Удельный расход сетевой воды на передачу тепловой энергии, т/ Гкал</w:t>
            </w:r>
            <w:bookmarkEnd w:id="246"/>
            <w:bookmarkEnd w:id="247"/>
            <w:bookmarkEnd w:id="248"/>
            <w:bookmarkEnd w:id="249"/>
            <w:bookmarkEnd w:id="250"/>
            <w:bookmarkEnd w:id="251"/>
            <w:bookmarkEnd w:id="252"/>
          </w:p>
        </w:tc>
        <w:tc>
          <w:tcPr>
            <w:tcW w:w="1089" w:type="pct"/>
            <w:tcBorders>
              <w:top w:val="single" w:sz="4" w:space="0" w:color="auto"/>
              <w:left w:val="nil"/>
              <w:bottom w:val="single" w:sz="4" w:space="0" w:color="auto"/>
              <w:right w:val="single" w:sz="4" w:space="0" w:color="auto"/>
            </w:tcBorders>
            <w:shd w:val="clear" w:color="auto" w:fill="F2F2F2"/>
            <w:vAlign w:val="center"/>
          </w:tcPr>
          <w:p w14:paraId="011067AB" w14:textId="77777777" w:rsidR="00CD20A4" w:rsidRPr="00554D80" w:rsidRDefault="00CD20A4" w:rsidP="00CD20A4">
            <w:pPr>
              <w:contextualSpacing/>
              <w:jc w:val="center"/>
              <w:rPr>
                <w:rFonts w:ascii="Arial" w:eastAsia="Calibri" w:hAnsi="Arial"/>
                <w:b/>
                <w:bCs/>
                <w:sz w:val="18"/>
                <w:szCs w:val="18"/>
                <w:lang w:eastAsia="en-US"/>
              </w:rPr>
            </w:pPr>
            <w:bookmarkStart w:id="253" w:name="_Toc99212349"/>
            <w:bookmarkStart w:id="254" w:name="_Toc100875373"/>
            <w:bookmarkStart w:id="255" w:name="_Toc106619270"/>
            <w:bookmarkStart w:id="256" w:name="_Toc107212775"/>
            <w:bookmarkStart w:id="257" w:name="_Toc130741866"/>
            <w:bookmarkStart w:id="258" w:name="_Toc130760751"/>
            <w:bookmarkStart w:id="259" w:name="_Toc130900432"/>
            <w:r w:rsidRPr="00554D80">
              <w:rPr>
                <w:rFonts w:ascii="Arial" w:eastAsia="Calibri" w:hAnsi="Arial"/>
                <w:b/>
                <w:bCs/>
                <w:sz w:val="18"/>
                <w:szCs w:val="18"/>
                <w:lang w:eastAsia="en-US"/>
              </w:rPr>
              <w:t>Удельный расход электроэнергии на передачу тепловой энергии, кВт-ч/Гкал</w:t>
            </w:r>
            <w:bookmarkEnd w:id="253"/>
            <w:bookmarkEnd w:id="254"/>
            <w:bookmarkEnd w:id="255"/>
            <w:bookmarkEnd w:id="256"/>
            <w:bookmarkEnd w:id="257"/>
            <w:bookmarkEnd w:id="258"/>
            <w:bookmarkEnd w:id="259"/>
          </w:p>
        </w:tc>
        <w:tc>
          <w:tcPr>
            <w:tcW w:w="1047" w:type="pct"/>
            <w:tcBorders>
              <w:top w:val="single" w:sz="4" w:space="0" w:color="auto"/>
              <w:left w:val="nil"/>
              <w:bottom w:val="single" w:sz="4" w:space="0" w:color="auto"/>
              <w:right w:val="single" w:sz="4" w:space="0" w:color="auto"/>
            </w:tcBorders>
            <w:shd w:val="clear" w:color="auto" w:fill="F2F2F2"/>
            <w:vAlign w:val="center"/>
          </w:tcPr>
          <w:p w14:paraId="6D65B9A6" w14:textId="77777777" w:rsidR="00CD20A4" w:rsidRPr="00554D80" w:rsidRDefault="00CD20A4" w:rsidP="00CD20A4">
            <w:pPr>
              <w:contextualSpacing/>
              <w:jc w:val="center"/>
              <w:rPr>
                <w:rFonts w:ascii="Arial" w:eastAsia="Calibri" w:hAnsi="Arial"/>
                <w:b/>
                <w:bCs/>
                <w:sz w:val="18"/>
                <w:szCs w:val="18"/>
                <w:lang w:eastAsia="en-US"/>
              </w:rPr>
            </w:pPr>
            <w:bookmarkStart w:id="260" w:name="_Toc99212350"/>
            <w:bookmarkStart w:id="261" w:name="_Toc100875374"/>
            <w:bookmarkStart w:id="262" w:name="_Toc106619271"/>
            <w:bookmarkStart w:id="263" w:name="_Toc107212776"/>
            <w:bookmarkStart w:id="264" w:name="_Toc130741867"/>
            <w:bookmarkStart w:id="265" w:name="_Toc130760752"/>
            <w:bookmarkStart w:id="266" w:name="_Toc130900433"/>
            <w:r w:rsidRPr="00554D80">
              <w:rPr>
                <w:rFonts w:ascii="Arial" w:eastAsia="Calibri" w:hAnsi="Arial"/>
                <w:b/>
                <w:bCs/>
                <w:sz w:val="18"/>
                <w:szCs w:val="18"/>
                <w:lang w:eastAsia="en-US"/>
              </w:rPr>
              <w:t>Количество прекращения теплоснабжения в отопительный период, 1/м</w:t>
            </w:r>
            <w:r w:rsidRPr="00554D80">
              <w:rPr>
                <w:rFonts w:ascii="Arial" w:eastAsia="Calibri" w:hAnsi="Arial"/>
                <w:b/>
                <w:bCs/>
                <w:sz w:val="18"/>
                <w:szCs w:val="18"/>
                <w:vertAlign w:val="superscript"/>
                <w:lang w:eastAsia="en-US"/>
              </w:rPr>
              <w:t>2</w:t>
            </w:r>
            <w:r w:rsidRPr="00554D80">
              <w:rPr>
                <w:rFonts w:ascii="Arial" w:eastAsia="Calibri" w:hAnsi="Arial"/>
                <w:b/>
                <w:bCs/>
                <w:sz w:val="18"/>
                <w:szCs w:val="18"/>
                <w:lang w:eastAsia="en-US"/>
              </w:rPr>
              <w:t>/год</w:t>
            </w:r>
            <w:bookmarkEnd w:id="260"/>
            <w:bookmarkEnd w:id="261"/>
            <w:bookmarkEnd w:id="262"/>
            <w:bookmarkEnd w:id="263"/>
            <w:bookmarkEnd w:id="264"/>
            <w:bookmarkEnd w:id="265"/>
            <w:bookmarkEnd w:id="266"/>
          </w:p>
        </w:tc>
        <w:tc>
          <w:tcPr>
            <w:tcW w:w="919" w:type="pct"/>
            <w:tcBorders>
              <w:top w:val="single" w:sz="4" w:space="0" w:color="auto"/>
              <w:left w:val="nil"/>
              <w:bottom w:val="single" w:sz="4" w:space="0" w:color="auto"/>
              <w:right w:val="single" w:sz="4" w:space="0" w:color="auto"/>
            </w:tcBorders>
            <w:shd w:val="clear" w:color="auto" w:fill="F2F2F2"/>
            <w:vAlign w:val="center"/>
          </w:tcPr>
          <w:p w14:paraId="72900DCA" w14:textId="77777777" w:rsidR="00CD20A4" w:rsidRPr="00554D80" w:rsidRDefault="00CD20A4" w:rsidP="00CD20A4">
            <w:pPr>
              <w:contextualSpacing/>
              <w:jc w:val="center"/>
              <w:rPr>
                <w:rFonts w:ascii="Arial" w:eastAsia="Calibri" w:hAnsi="Arial"/>
                <w:b/>
                <w:bCs/>
                <w:sz w:val="18"/>
                <w:szCs w:val="18"/>
                <w:lang w:eastAsia="en-US"/>
              </w:rPr>
            </w:pPr>
            <w:bookmarkStart w:id="267" w:name="_Toc99212351"/>
            <w:bookmarkStart w:id="268" w:name="_Toc100875375"/>
            <w:bookmarkStart w:id="269" w:name="_Toc106619272"/>
            <w:bookmarkStart w:id="270" w:name="_Toc107212777"/>
            <w:bookmarkStart w:id="271" w:name="_Toc130741868"/>
            <w:bookmarkStart w:id="272" w:name="_Toc130760753"/>
            <w:bookmarkStart w:id="273" w:name="_Toc130900434"/>
            <w:r w:rsidRPr="00554D80">
              <w:rPr>
                <w:rFonts w:ascii="Arial" w:eastAsia="Calibri" w:hAnsi="Arial"/>
                <w:b/>
                <w:bCs/>
                <w:sz w:val="18"/>
                <w:szCs w:val="18"/>
                <w:lang w:eastAsia="en-US"/>
              </w:rPr>
              <w:t>Количество отказов в период испытаний тепловых сетей, 1/м</w:t>
            </w:r>
            <w:r w:rsidRPr="00554D80">
              <w:rPr>
                <w:rFonts w:ascii="Arial" w:eastAsia="Calibri" w:hAnsi="Arial"/>
                <w:b/>
                <w:bCs/>
                <w:sz w:val="18"/>
                <w:szCs w:val="18"/>
                <w:vertAlign w:val="superscript"/>
                <w:lang w:eastAsia="en-US"/>
              </w:rPr>
              <w:t>2</w:t>
            </w:r>
            <w:r w:rsidRPr="00554D80">
              <w:rPr>
                <w:rFonts w:ascii="Arial" w:eastAsia="Calibri" w:hAnsi="Arial"/>
                <w:b/>
                <w:bCs/>
                <w:sz w:val="18"/>
                <w:szCs w:val="18"/>
                <w:lang w:eastAsia="en-US"/>
              </w:rPr>
              <w:t>/год</w:t>
            </w:r>
            <w:bookmarkEnd w:id="267"/>
            <w:bookmarkEnd w:id="268"/>
            <w:bookmarkEnd w:id="269"/>
            <w:bookmarkEnd w:id="270"/>
            <w:bookmarkEnd w:id="271"/>
            <w:bookmarkEnd w:id="272"/>
            <w:bookmarkEnd w:id="273"/>
          </w:p>
        </w:tc>
      </w:tr>
      <w:tr w:rsidR="00554D80" w:rsidRPr="00CD20A4" w14:paraId="01552DF2" w14:textId="77777777" w:rsidTr="00554D80">
        <w:trPr>
          <w:trHeight w:val="233"/>
        </w:trPr>
        <w:tc>
          <w:tcPr>
            <w:tcW w:w="961" w:type="pct"/>
            <w:tcBorders>
              <w:top w:val="nil"/>
              <w:left w:val="single" w:sz="4" w:space="0" w:color="auto"/>
              <w:bottom w:val="single" w:sz="4" w:space="0" w:color="auto"/>
              <w:right w:val="single" w:sz="4" w:space="0" w:color="auto"/>
            </w:tcBorders>
            <w:noWrap/>
            <w:vAlign w:val="center"/>
          </w:tcPr>
          <w:p w14:paraId="623A7B5D" w14:textId="77777777" w:rsidR="00554D80" w:rsidRPr="00554D80" w:rsidRDefault="00554D80" w:rsidP="00554D80">
            <w:pPr>
              <w:contextualSpacing/>
              <w:jc w:val="center"/>
              <w:rPr>
                <w:rFonts w:ascii="Arial" w:hAnsi="Arial" w:cs="Arial"/>
                <w:color w:val="000000"/>
                <w:sz w:val="18"/>
                <w:szCs w:val="18"/>
              </w:rPr>
            </w:pPr>
          </w:p>
        </w:tc>
        <w:tc>
          <w:tcPr>
            <w:tcW w:w="4039" w:type="pct"/>
            <w:gridSpan w:val="4"/>
            <w:tcBorders>
              <w:top w:val="nil"/>
              <w:left w:val="nil"/>
              <w:bottom w:val="single" w:sz="4" w:space="0" w:color="auto"/>
              <w:right w:val="single" w:sz="4" w:space="0" w:color="auto"/>
            </w:tcBorders>
            <w:noWrap/>
            <w:vAlign w:val="center"/>
          </w:tcPr>
          <w:p w14:paraId="789B8549" w14:textId="133D8261" w:rsidR="00554D80" w:rsidRPr="0017628E" w:rsidRDefault="0017628E" w:rsidP="00554D80">
            <w:pPr>
              <w:contextualSpacing/>
              <w:jc w:val="center"/>
              <w:rPr>
                <w:rFonts w:ascii="Arial" w:hAnsi="Arial" w:cs="Arial"/>
                <w:b/>
                <w:color w:val="000000"/>
                <w:sz w:val="18"/>
                <w:szCs w:val="18"/>
              </w:rPr>
            </w:pPr>
            <w:r w:rsidRPr="0017628E">
              <w:rPr>
                <w:rFonts w:ascii="Arial" w:hAnsi="Arial" w:cs="Arial"/>
                <w:b/>
                <w:color w:val="000000"/>
                <w:sz w:val="18"/>
                <w:szCs w:val="18"/>
              </w:rPr>
              <w:t>Система теплоснабжения с. Батурино</w:t>
            </w:r>
          </w:p>
        </w:tc>
      </w:tr>
      <w:tr w:rsidR="00554D80" w:rsidRPr="00CD20A4" w14:paraId="7745CC76" w14:textId="77777777" w:rsidTr="00554D80">
        <w:trPr>
          <w:trHeight w:val="233"/>
        </w:trPr>
        <w:tc>
          <w:tcPr>
            <w:tcW w:w="961" w:type="pct"/>
            <w:tcBorders>
              <w:top w:val="nil"/>
              <w:left w:val="single" w:sz="4" w:space="0" w:color="auto"/>
              <w:bottom w:val="single" w:sz="4" w:space="0" w:color="auto"/>
              <w:right w:val="single" w:sz="4" w:space="0" w:color="auto"/>
            </w:tcBorders>
            <w:noWrap/>
            <w:vAlign w:val="center"/>
          </w:tcPr>
          <w:p w14:paraId="3BD04A19" w14:textId="77777777" w:rsidR="00554D80" w:rsidRPr="00554D80" w:rsidRDefault="00554D80" w:rsidP="00554D80">
            <w:pPr>
              <w:contextualSpacing/>
              <w:jc w:val="center"/>
              <w:rPr>
                <w:rFonts w:ascii="Arial" w:eastAsia="Calibri" w:hAnsi="Arial"/>
                <w:sz w:val="18"/>
                <w:szCs w:val="18"/>
                <w:lang w:eastAsia="en-US"/>
              </w:rPr>
            </w:pPr>
            <w:r w:rsidRPr="00554D80">
              <w:rPr>
                <w:rFonts w:ascii="Arial" w:hAnsi="Arial" w:cs="Arial"/>
                <w:color w:val="000000"/>
                <w:sz w:val="18"/>
                <w:szCs w:val="18"/>
              </w:rPr>
              <w:t>2021</w:t>
            </w:r>
          </w:p>
        </w:tc>
        <w:tc>
          <w:tcPr>
            <w:tcW w:w="984" w:type="pct"/>
            <w:tcBorders>
              <w:top w:val="nil"/>
              <w:left w:val="nil"/>
              <w:bottom w:val="single" w:sz="4" w:space="0" w:color="auto"/>
              <w:right w:val="single" w:sz="4" w:space="0" w:color="auto"/>
            </w:tcBorders>
            <w:noWrap/>
            <w:vAlign w:val="center"/>
          </w:tcPr>
          <w:p w14:paraId="40B768DD" w14:textId="77777777" w:rsidR="00554D80" w:rsidRPr="00554D80" w:rsidRDefault="00554D80" w:rsidP="00554D80">
            <w:pPr>
              <w:contextualSpacing/>
              <w:jc w:val="center"/>
              <w:rPr>
                <w:rFonts w:ascii="Arial" w:eastAsia="Calibri" w:hAnsi="Arial"/>
                <w:sz w:val="18"/>
                <w:szCs w:val="18"/>
                <w:lang w:eastAsia="en-US"/>
              </w:rPr>
            </w:pPr>
            <w:r w:rsidRPr="00554D80">
              <w:rPr>
                <w:rFonts w:ascii="Arial" w:hAnsi="Arial" w:cs="Arial"/>
                <w:color w:val="000000"/>
                <w:sz w:val="18"/>
                <w:szCs w:val="18"/>
              </w:rPr>
              <w:t>н/д</w:t>
            </w:r>
          </w:p>
        </w:tc>
        <w:tc>
          <w:tcPr>
            <w:tcW w:w="1089" w:type="pct"/>
            <w:tcBorders>
              <w:top w:val="nil"/>
              <w:left w:val="nil"/>
              <w:bottom w:val="single" w:sz="4" w:space="0" w:color="auto"/>
              <w:right w:val="single" w:sz="4" w:space="0" w:color="auto"/>
            </w:tcBorders>
            <w:vAlign w:val="center"/>
          </w:tcPr>
          <w:p w14:paraId="573ECC09" w14:textId="77777777" w:rsidR="00554D80" w:rsidRPr="00554D80" w:rsidRDefault="00554D80" w:rsidP="00554D80">
            <w:pPr>
              <w:contextualSpacing/>
              <w:jc w:val="center"/>
              <w:rPr>
                <w:rFonts w:ascii="Arial" w:eastAsia="Calibri" w:hAnsi="Arial"/>
                <w:sz w:val="18"/>
                <w:szCs w:val="18"/>
                <w:lang w:eastAsia="en-US"/>
              </w:rPr>
            </w:pPr>
            <w:r w:rsidRPr="00554D80">
              <w:rPr>
                <w:rFonts w:ascii="Arial" w:hAnsi="Arial" w:cs="Arial"/>
                <w:color w:val="000000"/>
                <w:sz w:val="18"/>
                <w:szCs w:val="18"/>
              </w:rPr>
              <w:t>н/д</w:t>
            </w:r>
          </w:p>
        </w:tc>
        <w:tc>
          <w:tcPr>
            <w:tcW w:w="1047" w:type="pct"/>
            <w:tcBorders>
              <w:top w:val="nil"/>
              <w:left w:val="nil"/>
              <w:bottom w:val="single" w:sz="4" w:space="0" w:color="auto"/>
              <w:right w:val="single" w:sz="4" w:space="0" w:color="auto"/>
            </w:tcBorders>
            <w:vAlign w:val="center"/>
          </w:tcPr>
          <w:p w14:paraId="1F2668BD" w14:textId="77777777" w:rsidR="00554D80" w:rsidRPr="00554D80" w:rsidRDefault="00554D80" w:rsidP="00554D80">
            <w:pPr>
              <w:contextualSpacing/>
              <w:jc w:val="center"/>
              <w:rPr>
                <w:rFonts w:ascii="Arial" w:eastAsia="Calibri" w:hAnsi="Arial"/>
                <w:sz w:val="18"/>
                <w:szCs w:val="18"/>
                <w:lang w:eastAsia="en-US"/>
              </w:rPr>
            </w:pPr>
            <w:r w:rsidRPr="00554D80">
              <w:rPr>
                <w:rFonts w:ascii="Arial" w:hAnsi="Arial" w:cs="Arial"/>
                <w:color w:val="000000"/>
                <w:sz w:val="18"/>
                <w:szCs w:val="18"/>
              </w:rPr>
              <w:t>н/д</w:t>
            </w:r>
          </w:p>
        </w:tc>
        <w:tc>
          <w:tcPr>
            <w:tcW w:w="919" w:type="pct"/>
            <w:tcBorders>
              <w:top w:val="nil"/>
              <w:left w:val="nil"/>
              <w:bottom w:val="single" w:sz="4" w:space="0" w:color="auto"/>
              <w:right w:val="single" w:sz="4" w:space="0" w:color="auto"/>
            </w:tcBorders>
            <w:vAlign w:val="center"/>
          </w:tcPr>
          <w:p w14:paraId="1F8CCA9E" w14:textId="77777777" w:rsidR="00554D80" w:rsidRPr="00554D80" w:rsidRDefault="00554D80" w:rsidP="00554D80">
            <w:pPr>
              <w:contextualSpacing/>
              <w:jc w:val="center"/>
              <w:rPr>
                <w:rFonts w:ascii="Arial" w:eastAsia="Calibri" w:hAnsi="Arial"/>
                <w:sz w:val="18"/>
                <w:szCs w:val="18"/>
                <w:lang w:eastAsia="en-US"/>
              </w:rPr>
            </w:pPr>
            <w:r w:rsidRPr="00554D80">
              <w:rPr>
                <w:rFonts w:ascii="Arial" w:hAnsi="Arial" w:cs="Arial"/>
                <w:color w:val="000000"/>
                <w:sz w:val="18"/>
                <w:szCs w:val="18"/>
              </w:rPr>
              <w:t>н/д</w:t>
            </w:r>
          </w:p>
        </w:tc>
      </w:tr>
      <w:tr w:rsidR="00554D80" w:rsidRPr="00CD20A4" w14:paraId="55FDB280" w14:textId="77777777" w:rsidTr="00554D80">
        <w:trPr>
          <w:trHeight w:val="233"/>
        </w:trPr>
        <w:tc>
          <w:tcPr>
            <w:tcW w:w="961" w:type="pct"/>
            <w:tcBorders>
              <w:top w:val="nil"/>
              <w:left w:val="single" w:sz="4" w:space="0" w:color="auto"/>
              <w:bottom w:val="single" w:sz="4" w:space="0" w:color="auto"/>
              <w:right w:val="single" w:sz="4" w:space="0" w:color="auto"/>
            </w:tcBorders>
            <w:noWrap/>
            <w:vAlign w:val="center"/>
          </w:tcPr>
          <w:p w14:paraId="4BC1CC7E" w14:textId="77777777" w:rsidR="00554D80" w:rsidRPr="00554D80" w:rsidRDefault="00554D80" w:rsidP="00554D80">
            <w:pPr>
              <w:contextualSpacing/>
              <w:jc w:val="center"/>
              <w:rPr>
                <w:rFonts w:ascii="Arial" w:eastAsia="Calibri" w:hAnsi="Arial"/>
                <w:sz w:val="18"/>
                <w:szCs w:val="18"/>
                <w:lang w:eastAsia="en-US"/>
              </w:rPr>
            </w:pPr>
            <w:r w:rsidRPr="00554D80">
              <w:rPr>
                <w:rFonts w:ascii="Arial" w:hAnsi="Arial" w:cs="Arial"/>
                <w:color w:val="000000"/>
                <w:sz w:val="18"/>
                <w:szCs w:val="18"/>
              </w:rPr>
              <w:t>2022</w:t>
            </w:r>
          </w:p>
        </w:tc>
        <w:tc>
          <w:tcPr>
            <w:tcW w:w="984" w:type="pct"/>
            <w:tcBorders>
              <w:top w:val="nil"/>
              <w:left w:val="nil"/>
              <w:bottom w:val="single" w:sz="4" w:space="0" w:color="auto"/>
              <w:right w:val="single" w:sz="4" w:space="0" w:color="auto"/>
            </w:tcBorders>
            <w:noWrap/>
            <w:vAlign w:val="center"/>
          </w:tcPr>
          <w:p w14:paraId="64CEE0E7" w14:textId="44B240D0" w:rsidR="00554D80" w:rsidRPr="00554D80" w:rsidRDefault="0017628E" w:rsidP="00554D80">
            <w:pPr>
              <w:contextualSpacing/>
              <w:jc w:val="center"/>
              <w:rPr>
                <w:rFonts w:ascii="Arial" w:eastAsia="Calibri" w:hAnsi="Arial"/>
                <w:sz w:val="18"/>
                <w:szCs w:val="18"/>
                <w:lang w:eastAsia="en-US"/>
              </w:rPr>
            </w:pPr>
            <w:r>
              <w:rPr>
                <w:rFonts w:ascii="Arial" w:eastAsia="Calibri" w:hAnsi="Arial"/>
                <w:sz w:val="18"/>
                <w:szCs w:val="18"/>
                <w:lang w:eastAsia="en-US"/>
              </w:rPr>
              <w:t>55,18</w:t>
            </w:r>
          </w:p>
        </w:tc>
        <w:tc>
          <w:tcPr>
            <w:tcW w:w="1089" w:type="pct"/>
            <w:tcBorders>
              <w:top w:val="nil"/>
              <w:left w:val="nil"/>
              <w:bottom w:val="single" w:sz="4" w:space="0" w:color="auto"/>
              <w:right w:val="single" w:sz="4" w:space="0" w:color="auto"/>
            </w:tcBorders>
            <w:vAlign w:val="center"/>
          </w:tcPr>
          <w:p w14:paraId="6F96E3AB" w14:textId="77777777" w:rsidR="00554D80" w:rsidRPr="00554D80" w:rsidRDefault="00554D80" w:rsidP="00554D80">
            <w:pPr>
              <w:contextualSpacing/>
              <w:jc w:val="center"/>
              <w:rPr>
                <w:rFonts w:ascii="Arial" w:eastAsia="Calibri" w:hAnsi="Arial"/>
                <w:sz w:val="18"/>
                <w:szCs w:val="18"/>
                <w:lang w:eastAsia="en-US"/>
              </w:rPr>
            </w:pPr>
            <w:r>
              <w:rPr>
                <w:rFonts w:ascii="Arial" w:eastAsia="Calibri" w:hAnsi="Arial"/>
                <w:sz w:val="18"/>
                <w:szCs w:val="18"/>
                <w:lang w:eastAsia="en-US"/>
              </w:rPr>
              <w:t>22,04</w:t>
            </w:r>
          </w:p>
        </w:tc>
        <w:tc>
          <w:tcPr>
            <w:tcW w:w="1047" w:type="pct"/>
            <w:tcBorders>
              <w:top w:val="nil"/>
              <w:left w:val="nil"/>
              <w:bottom w:val="single" w:sz="4" w:space="0" w:color="auto"/>
              <w:right w:val="single" w:sz="4" w:space="0" w:color="auto"/>
            </w:tcBorders>
            <w:vAlign w:val="center"/>
          </w:tcPr>
          <w:p w14:paraId="0AA90A97" w14:textId="77777777" w:rsidR="00554D80" w:rsidRPr="00554D80" w:rsidRDefault="00554D80" w:rsidP="00554D80">
            <w:pPr>
              <w:contextualSpacing/>
              <w:jc w:val="center"/>
              <w:rPr>
                <w:rFonts w:ascii="Arial" w:eastAsia="Calibri" w:hAnsi="Arial"/>
                <w:sz w:val="18"/>
                <w:szCs w:val="18"/>
                <w:lang w:eastAsia="en-US"/>
              </w:rPr>
            </w:pPr>
            <w:r w:rsidRPr="00554D80">
              <w:rPr>
                <w:rFonts w:ascii="Arial" w:hAnsi="Arial" w:cs="Arial"/>
                <w:color w:val="000000"/>
                <w:sz w:val="18"/>
                <w:szCs w:val="18"/>
              </w:rPr>
              <w:t>н/д</w:t>
            </w:r>
          </w:p>
        </w:tc>
        <w:tc>
          <w:tcPr>
            <w:tcW w:w="919" w:type="pct"/>
            <w:tcBorders>
              <w:top w:val="nil"/>
              <w:left w:val="nil"/>
              <w:bottom w:val="single" w:sz="4" w:space="0" w:color="auto"/>
              <w:right w:val="single" w:sz="4" w:space="0" w:color="auto"/>
            </w:tcBorders>
            <w:vAlign w:val="center"/>
          </w:tcPr>
          <w:p w14:paraId="1207F2E3" w14:textId="77777777" w:rsidR="00554D80" w:rsidRPr="00554D80" w:rsidRDefault="00554D80" w:rsidP="00554D80">
            <w:pPr>
              <w:contextualSpacing/>
              <w:jc w:val="center"/>
              <w:rPr>
                <w:rFonts w:ascii="Arial" w:eastAsia="Calibri" w:hAnsi="Arial"/>
                <w:sz w:val="18"/>
                <w:szCs w:val="18"/>
                <w:lang w:eastAsia="en-US"/>
              </w:rPr>
            </w:pPr>
            <w:r w:rsidRPr="00554D80">
              <w:rPr>
                <w:rFonts w:ascii="Arial" w:hAnsi="Arial" w:cs="Arial"/>
                <w:color w:val="000000"/>
                <w:sz w:val="18"/>
                <w:szCs w:val="18"/>
              </w:rPr>
              <w:t>н/д</w:t>
            </w:r>
          </w:p>
        </w:tc>
      </w:tr>
      <w:tr w:rsidR="00554D80" w:rsidRPr="00CD20A4" w14:paraId="7C5FD42F" w14:textId="77777777" w:rsidTr="00554D80">
        <w:trPr>
          <w:trHeight w:val="233"/>
        </w:trPr>
        <w:tc>
          <w:tcPr>
            <w:tcW w:w="961" w:type="pct"/>
            <w:tcBorders>
              <w:top w:val="nil"/>
              <w:left w:val="single" w:sz="4" w:space="0" w:color="auto"/>
              <w:bottom w:val="single" w:sz="4" w:space="0" w:color="auto"/>
              <w:right w:val="single" w:sz="4" w:space="0" w:color="auto"/>
            </w:tcBorders>
            <w:noWrap/>
            <w:vAlign w:val="center"/>
          </w:tcPr>
          <w:p w14:paraId="00B5AFA5" w14:textId="77777777" w:rsidR="00554D80" w:rsidRPr="00554D80" w:rsidRDefault="00554D80" w:rsidP="00554D80">
            <w:pPr>
              <w:contextualSpacing/>
              <w:jc w:val="center"/>
              <w:rPr>
                <w:rFonts w:ascii="Arial" w:eastAsia="Calibri" w:hAnsi="Arial"/>
                <w:sz w:val="18"/>
                <w:szCs w:val="18"/>
                <w:lang w:eastAsia="en-US"/>
              </w:rPr>
            </w:pPr>
            <w:r w:rsidRPr="00554D80">
              <w:rPr>
                <w:rFonts w:ascii="Arial" w:hAnsi="Arial" w:cs="Arial"/>
                <w:color w:val="000000"/>
                <w:sz w:val="18"/>
                <w:szCs w:val="18"/>
              </w:rPr>
              <w:t>2023</w:t>
            </w:r>
          </w:p>
        </w:tc>
        <w:tc>
          <w:tcPr>
            <w:tcW w:w="984" w:type="pct"/>
            <w:tcBorders>
              <w:top w:val="nil"/>
              <w:left w:val="nil"/>
              <w:bottom w:val="single" w:sz="4" w:space="0" w:color="auto"/>
              <w:right w:val="single" w:sz="4" w:space="0" w:color="auto"/>
            </w:tcBorders>
            <w:noWrap/>
            <w:vAlign w:val="center"/>
          </w:tcPr>
          <w:p w14:paraId="552009EF" w14:textId="7B1A0572" w:rsidR="00554D80" w:rsidRPr="00554D80" w:rsidRDefault="0017628E" w:rsidP="00554D80">
            <w:pPr>
              <w:contextualSpacing/>
              <w:jc w:val="center"/>
              <w:rPr>
                <w:rFonts w:ascii="Arial" w:eastAsia="Calibri" w:hAnsi="Arial"/>
                <w:sz w:val="18"/>
                <w:szCs w:val="18"/>
                <w:lang w:eastAsia="en-US"/>
              </w:rPr>
            </w:pPr>
            <w:r>
              <w:rPr>
                <w:rFonts w:ascii="Arial" w:eastAsia="Calibri" w:hAnsi="Arial"/>
                <w:sz w:val="18"/>
                <w:szCs w:val="18"/>
                <w:lang w:eastAsia="en-US"/>
              </w:rPr>
              <w:t>55,18</w:t>
            </w:r>
          </w:p>
        </w:tc>
        <w:tc>
          <w:tcPr>
            <w:tcW w:w="1089" w:type="pct"/>
            <w:tcBorders>
              <w:top w:val="nil"/>
              <w:left w:val="nil"/>
              <w:bottom w:val="single" w:sz="4" w:space="0" w:color="auto"/>
              <w:right w:val="single" w:sz="4" w:space="0" w:color="auto"/>
            </w:tcBorders>
            <w:vAlign w:val="center"/>
          </w:tcPr>
          <w:p w14:paraId="4929EA1F" w14:textId="77777777" w:rsidR="00554D80" w:rsidRPr="00554D80" w:rsidRDefault="00554D80" w:rsidP="00554D80">
            <w:pPr>
              <w:contextualSpacing/>
              <w:jc w:val="center"/>
              <w:rPr>
                <w:rFonts w:ascii="Arial" w:eastAsia="Calibri" w:hAnsi="Arial"/>
                <w:sz w:val="18"/>
                <w:szCs w:val="18"/>
                <w:lang w:eastAsia="en-US"/>
              </w:rPr>
            </w:pPr>
            <w:r>
              <w:rPr>
                <w:rFonts w:ascii="Arial" w:eastAsia="Calibri" w:hAnsi="Arial"/>
                <w:sz w:val="18"/>
                <w:szCs w:val="18"/>
                <w:lang w:eastAsia="en-US"/>
              </w:rPr>
              <w:t>9,86</w:t>
            </w:r>
          </w:p>
        </w:tc>
        <w:tc>
          <w:tcPr>
            <w:tcW w:w="1047" w:type="pct"/>
            <w:tcBorders>
              <w:top w:val="nil"/>
              <w:left w:val="nil"/>
              <w:bottom w:val="single" w:sz="4" w:space="0" w:color="auto"/>
              <w:right w:val="single" w:sz="4" w:space="0" w:color="auto"/>
            </w:tcBorders>
            <w:vAlign w:val="center"/>
          </w:tcPr>
          <w:p w14:paraId="68077376" w14:textId="77777777" w:rsidR="00554D80" w:rsidRPr="00554D80" w:rsidRDefault="00554D80" w:rsidP="00554D80">
            <w:pPr>
              <w:contextualSpacing/>
              <w:jc w:val="center"/>
              <w:rPr>
                <w:rFonts w:ascii="Arial" w:eastAsia="Calibri" w:hAnsi="Arial"/>
                <w:sz w:val="18"/>
                <w:szCs w:val="18"/>
                <w:lang w:eastAsia="en-US"/>
              </w:rPr>
            </w:pPr>
            <w:r w:rsidRPr="00554D80">
              <w:rPr>
                <w:rFonts w:ascii="Arial" w:hAnsi="Arial" w:cs="Arial"/>
                <w:color w:val="000000"/>
                <w:sz w:val="18"/>
                <w:szCs w:val="18"/>
              </w:rPr>
              <w:t>н/д</w:t>
            </w:r>
          </w:p>
        </w:tc>
        <w:tc>
          <w:tcPr>
            <w:tcW w:w="919" w:type="pct"/>
            <w:tcBorders>
              <w:top w:val="nil"/>
              <w:left w:val="nil"/>
              <w:bottom w:val="single" w:sz="4" w:space="0" w:color="auto"/>
              <w:right w:val="single" w:sz="4" w:space="0" w:color="auto"/>
            </w:tcBorders>
            <w:vAlign w:val="center"/>
          </w:tcPr>
          <w:p w14:paraId="00E56BA9" w14:textId="77777777" w:rsidR="00554D80" w:rsidRPr="00554D80" w:rsidRDefault="00554D80" w:rsidP="00554D80">
            <w:pPr>
              <w:contextualSpacing/>
              <w:jc w:val="center"/>
              <w:rPr>
                <w:rFonts w:ascii="Arial" w:eastAsia="Calibri" w:hAnsi="Arial"/>
                <w:sz w:val="18"/>
                <w:szCs w:val="18"/>
                <w:lang w:eastAsia="en-US"/>
              </w:rPr>
            </w:pPr>
            <w:r w:rsidRPr="00554D80">
              <w:rPr>
                <w:rFonts w:ascii="Arial" w:hAnsi="Arial" w:cs="Arial"/>
                <w:color w:val="000000"/>
                <w:sz w:val="18"/>
                <w:szCs w:val="18"/>
              </w:rPr>
              <w:t>н/д</w:t>
            </w:r>
          </w:p>
        </w:tc>
      </w:tr>
      <w:tr w:rsidR="00554D80" w:rsidRPr="00CD20A4" w14:paraId="3EFDE92E" w14:textId="77777777" w:rsidTr="00554D80">
        <w:trPr>
          <w:trHeight w:val="233"/>
        </w:trPr>
        <w:tc>
          <w:tcPr>
            <w:tcW w:w="961" w:type="pct"/>
            <w:tcBorders>
              <w:top w:val="single" w:sz="4" w:space="0" w:color="auto"/>
              <w:left w:val="single" w:sz="4" w:space="0" w:color="auto"/>
              <w:bottom w:val="single" w:sz="4" w:space="0" w:color="auto"/>
              <w:right w:val="single" w:sz="4" w:space="0" w:color="auto"/>
            </w:tcBorders>
            <w:noWrap/>
            <w:vAlign w:val="center"/>
          </w:tcPr>
          <w:p w14:paraId="035C0C36" w14:textId="77777777" w:rsidR="00554D80" w:rsidRPr="00554D80" w:rsidRDefault="00554D80" w:rsidP="00554D80">
            <w:pPr>
              <w:contextualSpacing/>
              <w:jc w:val="center"/>
              <w:rPr>
                <w:rFonts w:ascii="Arial" w:eastAsia="Calibri" w:hAnsi="Arial"/>
                <w:sz w:val="18"/>
                <w:szCs w:val="18"/>
                <w:lang w:eastAsia="en-US"/>
              </w:rPr>
            </w:pPr>
            <w:r w:rsidRPr="00554D80">
              <w:rPr>
                <w:rFonts w:ascii="Arial" w:hAnsi="Arial" w:cs="Arial"/>
                <w:color w:val="000000"/>
                <w:sz w:val="18"/>
                <w:szCs w:val="18"/>
              </w:rPr>
              <w:t>2024</w:t>
            </w:r>
          </w:p>
        </w:tc>
        <w:tc>
          <w:tcPr>
            <w:tcW w:w="984" w:type="pct"/>
            <w:tcBorders>
              <w:top w:val="single" w:sz="4" w:space="0" w:color="auto"/>
              <w:left w:val="nil"/>
              <w:bottom w:val="single" w:sz="4" w:space="0" w:color="auto"/>
              <w:right w:val="single" w:sz="4" w:space="0" w:color="auto"/>
            </w:tcBorders>
            <w:noWrap/>
            <w:vAlign w:val="center"/>
          </w:tcPr>
          <w:p w14:paraId="7D4D194D" w14:textId="7F6297AC" w:rsidR="00554D80" w:rsidRPr="00554D80" w:rsidRDefault="0017628E" w:rsidP="00554D80">
            <w:pPr>
              <w:contextualSpacing/>
              <w:jc w:val="center"/>
              <w:rPr>
                <w:rFonts w:ascii="Arial" w:eastAsia="Calibri" w:hAnsi="Arial"/>
                <w:sz w:val="18"/>
                <w:szCs w:val="18"/>
                <w:lang w:eastAsia="en-US"/>
              </w:rPr>
            </w:pPr>
            <w:r>
              <w:rPr>
                <w:rFonts w:ascii="Arial" w:eastAsia="Calibri" w:hAnsi="Arial"/>
                <w:sz w:val="18"/>
                <w:szCs w:val="18"/>
                <w:lang w:eastAsia="en-US"/>
              </w:rPr>
              <w:t>55,18</w:t>
            </w:r>
          </w:p>
        </w:tc>
        <w:tc>
          <w:tcPr>
            <w:tcW w:w="1089" w:type="pct"/>
            <w:tcBorders>
              <w:top w:val="single" w:sz="4" w:space="0" w:color="auto"/>
              <w:left w:val="nil"/>
              <w:bottom w:val="single" w:sz="4" w:space="0" w:color="auto"/>
              <w:right w:val="single" w:sz="4" w:space="0" w:color="auto"/>
            </w:tcBorders>
            <w:vAlign w:val="center"/>
          </w:tcPr>
          <w:p w14:paraId="11D0AD31" w14:textId="77777777" w:rsidR="00554D80" w:rsidRPr="00554D80" w:rsidRDefault="00554D80" w:rsidP="00554D80">
            <w:pPr>
              <w:contextualSpacing/>
              <w:jc w:val="center"/>
              <w:rPr>
                <w:rFonts w:ascii="Arial" w:eastAsia="Calibri" w:hAnsi="Arial"/>
                <w:sz w:val="18"/>
                <w:szCs w:val="18"/>
                <w:lang w:eastAsia="en-US"/>
              </w:rPr>
            </w:pPr>
            <w:r>
              <w:rPr>
                <w:rFonts w:ascii="Arial" w:eastAsia="Calibri" w:hAnsi="Arial"/>
                <w:sz w:val="18"/>
                <w:szCs w:val="18"/>
                <w:lang w:eastAsia="en-US"/>
              </w:rPr>
              <w:t>18,11</w:t>
            </w:r>
          </w:p>
        </w:tc>
        <w:tc>
          <w:tcPr>
            <w:tcW w:w="1047" w:type="pct"/>
            <w:tcBorders>
              <w:top w:val="single" w:sz="4" w:space="0" w:color="auto"/>
              <w:left w:val="nil"/>
              <w:bottom w:val="single" w:sz="4" w:space="0" w:color="auto"/>
              <w:right w:val="single" w:sz="4" w:space="0" w:color="auto"/>
            </w:tcBorders>
            <w:vAlign w:val="center"/>
          </w:tcPr>
          <w:p w14:paraId="0D90DAFD" w14:textId="77777777" w:rsidR="00554D80" w:rsidRPr="00554D80" w:rsidRDefault="00554D80" w:rsidP="00554D80">
            <w:pPr>
              <w:contextualSpacing/>
              <w:jc w:val="center"/>
              <w:rPr>
                <w:rFonts w:ascii="Arial" w:eastAsia="Calibri" w:hAnsi="Arial"/>
                <w:sz w:val="18"/>
                <w:szCs w:val="18"/>
                <w:lang w:eastAsia="en-US"/>
              </w:rPr>
            </w:pPr>
            <w:r w:rsidRPr="00554D80">
              <w:rPr>
                <w:rFonts w:ascii="Arial" w:hAnsi="Arial" w:cs="Arial"/>
                <w:color w:val="000000"/>
                <w:sz w:val="18"/>
                <w:szCs w:val="18"/>
              </w:rPr>
              <w:t>н/д</w:t>
            </w:r>
          </w:p>
        </w:tc>
        <w:tc>
          <w:tcPr>
            <w:tcW w:w="919" w:type="pct"/>
            <w:tcBorders>
              <w:top w:val="single" w:sz="4" w:space="0" w:color="auto"/>
              <w:left w:val="nil"/>
              <w:bottom w:val="single" w:sz="4" w:space="0" w:color="auto"/>
              <w:right w:val="single" w:sz="4" w:space="0" w:color="auto"/>
            </w:tcBorders>
            <w:vAlign w:val="center"/>
          </w:tcPr>
          <w:p w14:paraId="092DD981" w14:textId="77777777" w:rsidR="00554D80" w:rsidRPr="00554D80" w:rsidRDefault="00554D80" w:rsidP="00554D80">
            <w:pPr>
              <w:contextualSpacing/>
              <w:jc w:val="center"/>
              <w:rPr>
                <w:rFonts w:ascii="Arial" w:eastAsia="Calibri" w:hAnsi="Arial"/>
                <w:sz w:val="18"/>
                <w:szCs w:val="18"/>
                <w:lang w:eastAsia="en-US"/>
              </w:rPr>
            </w:pPr>
            <w:r w:rsidRPr="00554D80">
              <w:rPr>
                <w:rFonts w:ascii="Arial" w:hAnsi="Arial" w:cs="Arial"/>
                <w:color w:val="000000"/>
                <w:sz w:val="18"/>
                <w:szCs w:val="18"/>
              </w:rPr>
              <w:t>н/д</w:t>
            </w:r>
          </w:p>
        </w:tc>
      </w:tr>
      <w:tr w:rsidR="00554D80" w:rsidRPr="00CD20A4" w14:paraId="5F78CE04" w14:textId="77777777" w:rsidTr="00554D80">
        <w:trPr>
          <w:trHeight w:val="233"/>
        </w:trPr>
        <w:tc>
          <w:tcPr>
            <w:tcW w:w="961" w:type="pct"/>
            <w:tcBorders>
              <w:top w:val="single" w:sz="4" w:space="0" w:color="auto"/>
              <w:left w:val="single" w:sz="4" w:space="0" w:color="auto"/>
              <w:bottom w:val="single" w:sz="4" w:space="0" w:color="auto"/>
              <w:right w:val="single" w:sz="4" w:space="0" w:color="auto"/>
            </w:tcBorders>
            <w:noWrap/>
            <w:vAlign w:val="center"/>
          </w:tcPr>
          <w:p w14:paraId="2DE74FD8" w14:textId="77777777" w:rsidR="00554D80" w:rsidRPr="00554D80" w:rsidRDefault="00554D80" w:rsidP="00554D80">
            <w:pPr>
              <w:contextualSpacing/>
              <w:jc w:val="center"/>
              <w:rPr>
                <w:rFonts w:ascii="Arial" w:eastAsia="Calibri" w:hAnsi="Arial"/>
                <w:sz w:val="18"/>
                <w:szCs w:val="18"/>
                <w:lang w:eastAsia="en-US"/>
              </w:rPr>
            </w:pPr>
            <w:r w:rsidRPr="00554D80">
              <w:rPr>
                <w:rFonts w:ascii="Arial" w:hAnsi="Arial" w:cs="Arial"/>
                <w:color w:val="000000"/>
                <w:sz w:val="18"/>
                <w:szCs w:val="18"/>
              </w:rPr>
              <w:t>2025</w:t>
            </w:r>
          </w:p>
        </w:tc>
        <w:tc>
          <w:tcPr>
            <w:tcW w:w="984" w:type="pct"/>
            <w:tcBorders>
              <w:top w:val="single" w:sz="4" w:space="0" w:color="auto"/>
              <w:left w:val="nil"/>
              <w:bottom w:val="single" w:sz="4" w:space="0" w:color="auto"/>
              <w:right w:val="single" w:sz="4" w:space="0" w:color="auto"/>
            </w:tcBorders>
            <w:noWrap/>
            <w:vAlign w:val="center"/>
          </w:tcPr>
          <w:p w14:paraId="1DEEEBE9" w14:textId="639C3E69" w:rsidR="00554D80" w:rsidRPr="00554D80" w:rsidRDefault="0017628E" w:rsidP="00554D80">
            <w:pPr>
              <w:contextualSpacing/>
              <w:jc w:val="center"/>
              <w:rPr>
                <w:rFonts w:ascii="Arial" w:eastAsia="Calibri" w:hAnsi="Arial"/>
                <w:sz w:val="18"/>
                <w:szCs w:val="18"/>
                <w:lang w:eastAsia="en-US"/>
              </w:rPr>
            </w:pPr>
            <w:r>
              <w:rPr>
                <w:rFonts w:ascii="Arial" w:eastAsia="Calibri" w:hAnsi="Arial"/>
                <w:sz w:val="18"/>
                <w:szCs w:val="18"/>
                <w:lang w:eastAsia="en-US"/>
              </w:rPr>
              <w:t>55,18</w:t>
            </w:r>
          </w:p>
        </w:tc>
        <w:tc>
          <w:tcPr>
            <w:tcW w:w="1089" w:type="pct"/>
            <w:tcBorders>
              <w:top w:val="single" w:sz="4" w:space="0" w:color="auto"/>
              <w:left w:val="nil"/>
              <w:bottom w:val="single" w:sz="4" w:space="0" w:color="auto"/>
              <w:right w:val="single" w:sz="4" w:space="0" w:color="auto"/>
            </w:tcBorders>
            <w:vAlign w:val="center"/>
          </w:tcPr>
          <w:p w14:paraId="71DD0655" w14:textId="77777777" w:rsidR="00554D80" w:rsidRPr="00554D80" w:rsidRDefault="00554D80" w:rsidP="00554D80">
            <w:pPr>
              <w:contextualSpacing/>
              <w:jc w:val="center"/>
              <w:rPr>
                <w:rFonts w:ascii="Arial" w:eastAsia="Calibri" w:hAnsi="Arial"/>
                <w:sz w:val="18"/>
                <w:szCs w:val="18"/>
                <w:lang w:eastAsia="en-US"/>
              </w:rPr>
            </w:pPr>
            <w:r>
              <w:rPr>
                <w:rFonts w:ascii="Arial" w:eastAsia="Calibri" w:hAnsi="Arial"/>
                <w:sz w:val="18"/>
                <w:szCs w:val="18"/>
                <w:lang w:eastAsia="en-US"/>
              </w:rPr>
              <w:t>16,39</w:t>
            </w:r>
          </w:p>
        </w:tc>
        <w:tc>
          <w:tcPr>
            <w:tcW w:w="1047" w:type="pct"/>
            <w:tcBorders>
              <w:top w:val="single" w:sz="4" w:space="0" w:color="auto"/>
              <w:left w:val="nil"/>
              <w:bottom w:val="single" w:sz="4" w:space="0" w:color="auto"/>
              <w:right w:val="single" w:sz="4" w:space="0" w:color="auto"/>
            </w:tcBorders>
            <w:vAlign w:val="center"/>
          </w:tcPr>
          <w:p w14:paraId="4748F007" w14:textId="77777777" w:rsidR="00554D80" w:rsidRPr="00554D80" w:rsidRDefault="00554D80" w:rsidP="00554D80">
            <w:pPr>
              <w:contextualSpacing/>
              <w:jc w:val="center"/>
              <w:rPr>
                <w:rFonts w:ascii="Arial" w:eastAsia="Calibri" w:hAnsi="Arial"/>
                <w:sz w:val="18"/>
                <w:szCs w:val="18"/>
                <w:lang w:eastAsia="en-US"/>
              </w:rPr>
            </w:pPr>
            <w:r w:rsidRPr="00554D80">
              <w:rPr>
                <w:rFonts w:ascii="Arial" w:hAnsi="Arial" w:cs="Arial"/>
                <w:color w:val="000000"/>
                <w:sz w:val="18"/>
                <w:szCs w:val="18"/>
              </w:rPr>
              <w:t>н/д</w:t>
            </w:r>
          </w:p>
        </w:tc>
        <w:tc>
          <w:tcPr>
            <w:tcW w:w="919" w:type="pct"/>
            <w:tcBorders>
              <w:top w:val="single" w:sz="4" w:space="0" w:color="auto"/>
              <w:left w:val="nil"/>
              <w:bottom w:val="single" w:sz="4" w:space="0" w:color="auto"/>
              <w:right w:val="single" w:sz="4" w:space="0" w:color="auto"/>
            </w:tcBorders>
            <w:vAlign w:val="center"/>
          </w:tcPr>
          <w:p w14:paraId="542D0DD7" w14:textId="77777777" w:rsidR="00554D80" w:rsidRPr="00554D80" w:rsidRDefault="00554D80" w:rsidP="00554D80">
            <w:pPr>
              <w:contextualSpacing/>
              <w:jc w:val="center"/>
              <w:rPr>
                <w:rFonts w:ascii="Arial" w:eastAsia="Calibri" w:hAnsi="Arial"/>
                <w:sz w:val="18"/>
                <w:szCs w:val="18"/>
                <w:lang w:eastAsia="en-US"/>
              </w:rPr>
            </w:pPr>
            <w:r w:rsidRPr="00554D80">
              <w:rPr>
                <w:rFonts w:ascii="Arial" w:hAnsi="Arial" w:cs="Arial"/>
                <w:color w:val="000000"/>
                <w:sz w:val="18"/>
                <w:szCs w:val="18"/>
              </w:rPr>
              <w:t>н/д</w:t>
            </w:r>
          </w:p>
        </w:tc>
      </w:tr>
      <w:tr w:rsidR="00554D80" w:rsidRPr="00CD20A4" w14:paraId="36C51AA4" w14:textId="77777777" w:rsidTr="00554D80">
        <w:trPr>
          <w:trHeight w:val="233"/>
        </w:trPr>
        <w:tc>
          <w:tcPr>
            <w:tcW w:w="961" w:type="pct"/>
            <w:tcBorders>
              <w:top w:val="single" w:sz="4" w:space="0" w:color="auto"/>
              <w:left w:val="single" w:sz="4" w:space="0" w:color="auto"/>
              <w:bottom w:val="single" w:sz="4" w:space="0" w:color="auto"/>
              <w:right w:val="single" w:sz="4" w:space="0" w:color="auto"/>
            </w:tcBorders>
            <w:noWrap/>
            <w:vAlign w:val="center"/>
          </w:tcPr>
          <w:p w14:paraId="38845249" w14:textId="77777777" w:rsidR="00554D80" w:rsidRPr="00554D80" w:rsidRDefault="00554D80" w:rsidP="00554D80">
            <w:pPr>
              <w:contextualSpacing/>
              <w:jc w:val="center"/>
              <w:rPr>
                <w:rFonts w:ascii="Arial" w:hAnsi="Arial" w:cs="Arial"/>
                <w:color w:val="000000"/>
                <w:sz w:val="18"/>
                <w:szCs w:val="18"/>
              </w:rPr>
            </w:pPr>
          </w:p>
        </w:tc>
        <w:tc>
          <w:tcPr>
            <w:tcW w:w="4039" w:type="pct"/>
            <w:gridSpan w:val="4"/>
            <w:tcBorders>
              <w:top w:val="single" w:sz="4" w:space="0" w:color="auto"/>
              <w:left w:val="nil"/>
              <w:bottom w:val="single" w:sz="4" w:space="0" w:color="auto"/>
              <w:right w:val="single" w:sz="4" w:space="0" w:color="auto"/>
            </w:tcBorders>
            <w:noWrap/>
            <w:vAlign w:val="center"/>
          </w:tcPr>
          <w:p w14:paraId="47558466" w14:textId="6D69EFEB" w:rsidR="00554D80" w:rsidRPr="0017628E" w:rsidRDefault="0017628E" w:rsidP="00554D80">
            <w:pPr>
              <w:contextualSpacing/>
              <w:jc w:val="center"/>
              <w:rPr>
                <w:rFonts w:ascii="Arial" w:hAnsi="Arial" w:cs="Arial"/>
                <w:b/>
                <w:color w:val="000000"/>
                <w:sz w:val="18"/>
                <w:szCs w:val="18"/>
              </w:rPr>
            </w:pPr>
            <w:r w:rsidRPr="0017628E">
              <w:rPr>
                <w:rFonts w:ascii="Arial" w:hAnsi="Arial" w:cs="Arial"/>
                <w:b/>
                <w:color w:val="000000"/>
                <w:sz w:val="18"/>
                <w:szCs w:val="18"/>
              </w:rPr>
              <w:t>Система теплоснабжения п. Синий Утес</w:t>
            </w:r>
          </w:p>
        </w:tc>
      </w:tr>
      <w:tr w:rsidR="00554D80" w:rsidRPr="00CD20A4" w14:paraId="6F3FB01C" w14:textId="77777777" w:rsidTr="00554D80">
        <w:trPr>
          <w:trHeight w:val="233"/>
        </w:trPr>
        <w:tc>
          <w:tcPr>
            <w:tcW w:w="961" w:type="pct"/>
            <w:tcBorders>
              <w:top w:val="single" w:sz="4" w:space="0" w:color="auto"/>
              <w:left w:val="single" w:sz="4" w:space="0" w:color="auto"/>
              <w:bottom w:val="single" w:sz="4" w:space="0" w:color="auto"/>
              <w:right w:val="single" w:sz="4" w:space="0" w:color="auto"/>
            </w:tcBorders>
            <w:noWrap/>
            <w:vAlign w:val="center"/>
          </w:tcPr>
          <w:p w14:paraId="429BDA66" w14:textId="77777777" w:rsidR="00554D80" w:rsidRPr="00554D80" w:rsidRDefault="00554D80" w:rsidP="00554D80">
            <w:pPr>
              <w:contextualSpacing/>
              <w:jc w:val="center"/>
              <w:rPr>
                <w:rFonts w:ascii="Arial" w:hAnsi="Arial" w:cs="Arial"/>
                <w:color w:val="000000"/>
                <w:sz w:val="18"/>
                <w:szCs w:val="18"/>
              </w:rPr>
            </w:pPr>
            <w:r w:rsidRPr="00554D80">
              <w:rPr>
                <w:rFonts w:ascii="Arial" w:hAnsi="Arial" w:cs="Arial"/>
                <w:color w:val="000000"/>
                <w:sz w:val="18"/>
                <w:szCs w:val="18"/>
              </w:rPr>
              <w:t>2021</w:t>
            </w:r>
          </w:p>
        </w:tc>
        <w:tc>
          <w:tcPr>
            <w:tcW w:w="984" w:type="pct"/>
            <w:tcBorders>
              <w:top w:val="single" w:sz="4" w:space="0" w:color="auto"/>
              <w:left w:val="nil"/>
              <w:bottom w:val="single" w:sz="4" w:space="0" w:color="auto"/>
              <w:right w:val="single" w:sz="4" w:space="0" w:color="auto"/>
            </w:tcBorders>
            <w:noWrap/>
            <w:vAlign w:val="center"/>
          </w:tcPr>
          <w:p w14:paraId="70164635" w14:textId="77777777" w:rsidR="00554D80" w:rsidRPr="00554D80" w:rsidRDefault="00554D80" w:rsidP="00554D80">
            <w:pPr>
              <w:contextualSpacing/>
              <w:jc w:val="center"/>
              <w:rPr>
                <w:rFonts w:ascii="Arial" w:eastAsia="Calibri" w:hAnsi="Arial"/>
                <w:sz w:val="18"/>
                <w:szCs w:val="18"/>
                <w:lang w:eastAsia="en-US"/>
              </w:rPr>
            </w:pPr>
            <w:r w:rsidRPr="00554D80">
              <w:rPr>
                <w:rFonts w:ascii="Arial" w:hAnsi="Arial" w:cs="Arial"/>
                <w:color w:val="000000"/>
                <w:sz w:val="18"/>
                <w:szCs w:val="18"/>
              </w:rPr>
              <w:t>н/д</w:t>
            </w:r>
          </w:p>
        </w:tc>
        <w:tc>
          <w:tcPr>
            <w:tcW w:w="1089" w:type="pct"/>
            <w:tcBorders>
              <w:top w:val="single" w:sz="4" w:space="0" w:color="auto"/>
              <w:left w:val="nil"/>
              <w:bottom w:val="single" w:sz="4" w:space="0" w:color="auto"/>
              <w:right w:val="single" w:sz="4" w:space="0" w:color="auto"/>
            </w:tcBorders>
            <w:vAlign w:val="center"/>
          </w:tcPr>
          <w:p w14:paraId="21904037" w14:textId="77777777" w:rsidR="00554D80" w:rsidRPr="00554D80" w:rsidRDefault="00554D80" w:rsidP="00554D80">
            <w:pPr>
              <w:contextualSpacing/>
              <w:jc w:val="center"/>
              <w:rPr>
                <w:rFonts w:ascii="Arial" w:eastAsia="Calibri" w:hAnsi="Arial"/>
                <w:sz w:val="18"/>
                <w:szCs w:val="18"/>
                <w:lang w:eastAsia="en-US"/>
              </w:rPr>
            </w:pPr>
            <w:r w:rsidRPr="00554D80">
              <w:rPr>
                <w:rFonts w:ascii="Arial" w:hAnsi="Arial" w:cs="Arial"/>
                <w:color w:val="000000"/>
                <w:sz w:val="18"/>
                <w:szCs w:val="18"/>
              </w:rPr>
              <w:t>н/д</w:t>
            </w:r>
          </w:p>
        </w:tc>
        <w:tc>
          <w:tcPr>
            <w:tcW w:w="1047" w:type="pct"/>
            <w:tcBorders>
              <w:top w:val="single" w:sz="4" w:space="0" w:color="auto"/>
              <w:left w:val="nil"/>
              <w:bottom w:val="single" w:sz="4" w:space="0" w:color="auto"/>
              <w:right w:val="single" w:sz="4" w:space="0" w:color="auto"/>
            </w:tcBorders>
            <w:vAlign w:val="center"/>
          </w:tcPr>
          <w:p w14:paraId="35FC3341" w14:textId="77777777" w:rsidR="00554D80" w:rsidRPr="00554D80" w:rsidRDefault="00554D80" w:rsidP="00554D80">
            <w:pPr>
              <w:contextualSpacing/>
              <w:jc w:val="center"/>
              <w:rPr>
                <w:rFonts w:ascii="Arial" w:hAnsi="Arial" w:cs="Arial"/>
                <w:color w:val="000000"/>
                <w:sz w:val="18"/>
                <w:szCs w:val="18"/>
              </w:rPr>
            </w:pPr>
            <w:r w:rsidRPr="00554D80">
              <w:rPr>
                <w:rFonts w:ascii="Arial" w:hAnsi="Arial" w:cs="Arial"/>
                <w:color w:val="000000"/>
                <w:sz w:val="18"/>
                <w:szCs w:val="18"/>
              </w:rPr>
              <w:t>н/д</w:t>
            </w:r>
          </w:p>
        </w:tc>
        <w:tc>
          <w:tcPr>
            <w:tcW w:w="919" w:type="pct"/>
            <w:tcBorders>
              <w:top w:val="single" w:sz="4" w:space="0" w:color="auto"/>
              <w:left w:val="nil"/>
              <w:bottom w:val="single" w:sz="4" w:space="0" w:color="auto"/>
              <w:right w:val="single" w:sz="4" w:space="0" w:color="auto"/>
            </w:tcBorders>
            <w:vAlign w:val="center"/>
          </w:tcPr>
          <w:p w14:paraId="27472413" w14:textId="77777777" w:rsidR="00554D80" w:rsidRPr="00554D80" w:rsidRDefault="00554D80" w:rsidP="00554D80">
            <w:pPr>
              <w:contextualSpacing/>
              <w:jc w:val="center"/>
              <w:rPr>
                <w:rFonts w:ascii="Arial" w:hAnsi="Arial" w:cs="Arial"/>
                <w:color w:val="000000"/>
                <w:sz w:val="18"/>
                <w:szCs w:val="18"/>
              </w:rPr>
            </w:pPr>
            <w:r w:rsidRPr="00554D80">
              <w:rPr>
                <w:rFonts w:ascii="Arial" w:hAnsi="Arial" w:cs="Arial"/>
                <w:color w:val="000000"/>
                <w:sz w:val="18"/>
                <w:szCs w:val="18"/>
              </w:rPr>
              <w:t>н/д</w:t>
            </w:r>
          </w:p>
        </w:tc>
      </w:tr>
      <w:tr w:rsidR="00554D80" w:rsidRPr="00CD20A4" w14:paraId="540F725B" w14:textId="77777777" w:rsidTr="00554D80">
        <w:trPr>
          <w:trHeight w:val="233"/>
        </w:trPr>
        <w:tc>
          <w:tcPr>
            <w:tcW w:w="961" w:type="pct"/>
            <w:tcBorders>
              <w:top w:val="single" w:sz="4" w:space="0" w:color="auto"/>
              <w:left w:val="single" w:sz="4" w:space="0" w:color="auto"/>
              <w:bottom w:val="single" w:sz="4" w:space="0" w:color="auto"/>
              <w:right w:val="single" w:sz="4" w:space="0" w:color="auto"/>
            </w:tcBorders>
            <w:noWrap/>
            <w:vAlign w:val="center"/>
          </w:tcPr>
          <w:p w14:paraId="79541FC0" w14:textId="77777777" w:rsidR="00554D80" w:rsidRPr="00554D80" w:rsidRDefault="00554D80" w:rsidP="00554D80">
            <w:pPr>
              <w:contextualSpacing/>
              <w:jc w:val="center"/>
              <w:rPr>
                <w:rFonts w:ascii="Arial" w:hAnsi="Arial" w:cs="Arial"/>
                <w:color w:val="000000"/>
                <w:sz w:val="18"/>
                <w:szCs w:val="18"/>
              </w:rPr>
            </w:pPr>
            <w:r w:rsidRPr="00554D80">
              <w:rPr>
                <w:rFonts w:ascii="Arial" w:hAnsi="Arial" w:cs="Arial"/>
                <w:color w:val="000000"/>
                <w:sz w:val="18"/>
                <w:szCs w:val="18"/>
              </w:rPr>
              <w:t>2022</w:t>
            </w:r>
          </w:p>
        </w:tc>
        <w:tc>
          <w:tcPr>
            <w:tcW w:w="984" w:type="pct"/>
            <w:tcBorders>
              <w:top w:val="single" w:sz="4" w:space="0" w:color="auto"/>
              <w:left w:val="nil"/>
              <w:bottom w:val="single" w:sz="4" w:space="0" w:color="auto"/>
              <w:right w:val="single" w:sz="4" w:space="0" w:color="auto"/>
            </w:tcBorders>
            <w:noWrap/>
            <w:vAlign w:val="center"/>
          </w:tcPr>
          <w:p w14:paraId="2B52F313" w14:textId="2AE03F57" w:rsidR="00554D80" w:rsidRPr="00554D80" w:rsidRDefault="0017628E" w:rsidP="00554D80">
            <w:pPr>
              <w:contextualSpacing/>
              <w:jc w:val="center"/>
              <w:rPr>
                <w:rFonts w:ascii="Arial" w:eastAsia="Calibri" w:hAnsi="Arial"/>
                <w:sz w:val="18"/>
                <w:szCs w:val="18"/>
                <w:lang w:eastAsia="en-US"/>
              </w:rPr>
            </w:pPr>
            <w:r>
              <w:rPr>
                <w:rFonts w:ascii="Arial" w:eastAsia="Calibri" w:hAnsi="Arial"/>
                <w:sz w:val="18"/>
                <w:szCs w:val="18"/>
                <w:lang w:eastAsia="en-US"/>
              </w:rPr>
              <w:t>17,63</w:t>
            </w:r>
          </w:p>
        </w:tc>
        <w:tc>
          <w:tcPr>
            <w:tcW w:w="1089" w:type="pct"/>
            <w:tcBorders>
              <w:top w:val="single" w:sz="4" w:space="0" w:color="auto"/>
              <w:left w:val="nil"/>
              <w:bottom w:val="single" w:sz="4" w:space="0" w:color="auto"/>
              <w:right w:val="single" w:sz="4" w:space="0" w:color="auto"/>
            </w:tcBorders>
            <w:vAlign w:val="center"/>
          </w:tcPr>
          <w:p w14:paraId="2843F027" w14:textId="77777777" w:rsidR="00554D80" w:rsidRPr="00554D80" w:rsidRDefault="00554D80" w:rsidP="00554D80">
            <w:pPr>
              <w:contextualSpacing/>
              <w:jc w:val="center"/>
              <w:rPr>
                <w:rFonts w:ascii="Arial" w:eastAsia="Calibri" w:hAnsi="Arial"/>
                <w:sz w:val="18"/>
                <w:szCs w:val="18"/>
                <w:lang w:eastAsia="en-US"/>
              </w:rPr>
            </w:pPr>
            <w:r>
              <w:rPr>
                <w:rFonts w:ascii="Arial" w:eastAsia="Calibri" w:hAnsi="Arial"/>
                <w:sz w:val="18"/>
                <w:szCs w:val="18"/>
                <w:lang w:eastAsia="en-US"/>
              </w:rPr>
              <w:t>17,30</w:t>
            </w:r>
          </w:p>
        </w:tc>
        <w:tc>
          <w:tcPr>
            <w:tcW w:w="1047" w:type="pct"/>
            <w:tcBorders>
              <w:top w:val="single" w:sz="4" w:space="0" w:color="auto"/>
              <w:left w:val="nil"/>
              <w:bottom w:val="single" w:sz="4" w:space="0" w:color="auto"/>
              <w:right w:val="single" w:sz="4" w:space="0" w:color="auto"/>
            </w:tcBorders>
            <w:vAlign w:val="center"/>
          </w:tcPr>
          <w:p w14:paraId="5160D040" w14:textId="77777777" w:rsidR="00554D80" w:rsidRPr="00554D80" w:rsidRDefault="00554D80" w:rsidP="00554D80">
            <w:pPr>
              <w:contextualSpacing/>
              <w:jc w:val="center"/>
              <w:rPr>
                <w:rFonts w:ascii="Arial" w:hAnsi="Arial" w:cs="Arial"/>
                <w:color w:val="000000"/>
                <w:sz w:val="18"/>
                <w:szCs w:val="18"/>
              </w:rPr>
            </w:pPr>
            <w:r w:rsidRPr="00554D80">
              <w:rPr>
                <w:rFonts w:ascii="Arial" w:hAnsi="Arial" w:cs="Arial"/>
                <w:color w:val="000000"/>
                <w:sz w:val="18"/>
                <w:szCs w:val="18"/>
              </w:rPr>
              <w:t>н/д</w:t>
            </w:r>
          </w:p>
        </w:tc>
        <w:tc>
          <w:tcPr>
            <w:tcW w:w="919" w:type="pct"/>
            <w:tcBorders>
              <w:top w:val="single" w:sz="4" w:space="0" w:color="auto"/>
              <w:left w:val="nil"/>
              <w:bottom w:val="single" w:sz="4" w:space="0" w:color="auto"/>
              <w:right w:val="single" w:sz="4" w:space="0" w:color="auto"/>
            </w:tcBorders>
            <w:vAlign w:val="center"/>
          </w:tcPr>
          <w:p w14:paraId="0A21F70D" w14:textId="77777777" w:rsidR="00554D80" w:rsidRPr="00554D80" w:rsidRDefault="00554D80" w:rsidP="00554D80">
            <w:pPr>
              <w:contextualSpacing/>
              <w:jc w:val="center"/>
              <w:rPr>
                <w:rFonts w:ascii="Arial" w:hAnsi="Arial" w:cs="Arial"/>
                <w:color w:val="000000"/>
                <w:sz w:val="18"/>
                <w:szCs w:val="18"/>
              </w:rPr>
            </w:pPr>
            <w:r w:rsidRPr="00554D80">
              <w:rPr>
                <w:rFonts w:ascii="Arial" w:hAnsi="Arial" w:cs="Arial"/>
                <w:color w:val="000000"/>
                <w:sz w:val="18"/>
                <w:szCs w:val="18"/>
              </w:rPr>
              <w:t>н/д</w:t>
            </w:r>
          </w:p>
        </w:tc>
      </w:tr>
      <w:tr w:rsidR="00554D80" w:rsidRPr="00CD20A4" w14:paraId="23FA39BF" w14:textId="77777777" w:rsidTr="00554D80">
        <w:trPr>
          <w:trHeight w:val="233"/>
        </w:trPr>
        <w:tc>
          <w:tcPr>
            <w:tcW w:w="961" w:type="pct"/>
            <w:tcBorders>
              <w:top w:val="single" w:sz="4" w:space="0" w:color="auto"/>
              <w:left w:val="single" w:sz="4" w:space="0" w:color="auto"/>
              <w:bottom w:val="single" w:sz="4" w:space="0" w:color="auto"/>
              <w:right w:val="single" w:sz="4" w:space="0" w:color="auto"/>
            </w:tcBorders>
            <w:noWrap/>
            <w:vAlign w:val="center"/>
          </w:tcPr>
          <w:p w14:paraId="6FA2F595" w14:textId="77777777" w:rsidR="00554D80" w:rsidRPr="00554D80" w:rsidRDefault="00554D80" w:rsidP="00554D80">
            <w:pPr>
              <w:contextualSpacing/>
              <w:jc w:val="center"/>
              <w:rPr>
                <w:rFonts w:ascii="Arial" w:hAnsi="Arial" w:cs="Arial"/>
                <w:color w:val="000000"/>
                <w:sz w:val="18"/>
                <w:szCs w:val="18"/>
              </w:rPr>
            </w:pPr>
            <w:r w:rsidRPr="00554D80">
              <w:rPr>
                <w:rFonts w:ascii="Arial" w:hAnsi="Arial" w:cs="Arial"/>
                <w:color w:val="000000"/>
                <w:sz w:val="18"/>
                <w:szCs w:val="18"/>
              </w:rPr>
              <w:t>2023</w:t>
            </w:r>
          </w:p>
        </w:tc>
        <w:tc>
          <w:tcPr>
            <w:tcW w:w="984" w:type="pct"/>
            <w:tcBorders>
              <w:top w:val="single" w:sz="4" w:space="0" w:color="auto"/>
              <w:left w:val="nil"/>
              <w:bottom w:val="single" w:sz="4" w:space="0" w:color="auto"/>
              <w:right w:val="single" w:sz="4" w:space="0" w:color="auto"/>
            </w:tcBorders>
            <w:noWrap/>
            <w:vAlign w:val="center"/>
          </w:tcPr>
          <w:p w14:paraId="59B43DE1" w14:textId="2C61642D" w:rsidR="00554D80" w:rsidRPr="00554D80" w:rsidRDefault="0017628E" w:rsidP="00554D80">
            <w:pPr>
              <w:contextualSpacing/>
              <w:jc w:val="center"/>
              <w:rPr>
                <w:rFonts w:ascii="Arial" w:eastAsia="Calibri" w:hAnsi="Arial"/>
                <w:sz w:val="18"/>
                <w:szCs w:val="18"/>
                <w:lang w:eastAsia="en-US"/>
              </w:rPr>
            </w:pPr>
            <w:r>
              <w:rPr>
                <w:rFonts w:ascii="Arial" w:eastAsia="Calibri" w:hAnsi="Arial"/>
                <w:sz w:val="18"/>
                <w:szCs w:val="18"/>
                <w:lang w:eastAsia="en-US"/>
              </w:rPr>
              <w:t>17,63</w:t>
            </w:r>
          </w:p>
        </w:tc>
        <w:tc>
          <w:tcPr>
            <w:tcW w:w="1089" w:type="pct"/>
            <w:tcBorders>
              <w:top w:val="single" w:sz="4" w:space="0" w:color="auto"/>
              <w:left w:val="nil"/>
              <w:bottom w:val="single" w:sz="4" w:space="0" w:color="auto"/>
              <w:right w:val="single" w:sz="4" w:space="0" w:color="auto"/>
            </w:tcBorders>
            <w:vAlign w:val="center"/>
          </w:tcPr>
          <w:p w14:paraId="72B6B82D" w14:textId="77777777" w:rsidR="00554D80" w:rsidRPr="00554D80" w:rsidRDefault="00554D80" w:rsidP="00554D80">
            <w:pPr>
              <w:contextualSpacing/>
              <w:jc w:val="center"/>
              <w:rPr>
                <w:rFonts w:ascii="Arial" w:eastAsia="Calibri" w:hAnsi="Arial"/>
                <w:sz w:val="18"/>
                <w:szCs w:val="18"/>
                <w:lang w:eastAsia="en-US"/>
              </w:rPr>
            </w:pPr>
            <w:r>
              <w:rPr>
                <w:rFonts w:ascii="Arial" w:eastAsia="Calibri" w:hAnsi="Arial"/>
                <w:sz w:val="18"/>
                <w:szCs w:val="18"/>
                <w:lang w:eastAsia="en-US"/>
              </w:rPr>
              <w:t>40,78</w:t>
            </w:r>
          </w:p>
        </w:tc>
        <w:tc>
          <w:tcPr>
            <w:tcW w:w="1047" w:type="pct"/>
            <w:tcBorders>
              <w:top w:val="single" w:sz="4" w:space="0" w:color="auto"/>
              <w:left w:val="nil"/>
              <w:bottom w:val="single" w:sz="4" w:space="0" w:color="auto"/>
              <w:right w:val="single" w:sz="4" w:space="0" w:color="auto"/>
            </w:tcBorders>
            <w:vAlign w:val="center"/>
          </w:tcPr>
          <w:p w14:paraId="66C49593" w14:textId="77777777" w:rsidR="00554D80" w:rsidRPr="00554D80" w:rsidRDefault="00554D80" w:rsidP="00554D80">
            <w:pPr>
              <w:contextualSpacing/>
              <w:jc w:val="center"/>
              <w:rPr>
                <w:rFonts w:ascii="Arial" w:hAnsi="Arial" w:cs="Arial"/>
                <w:color w:val="000000"/>
                <w:sz w:val="18"/>
                <w:szCs w:val="18"/>
              </w:rPr>
            </w:pPr>
            <w:r w:rsidRPr="00554D80">
              <w:rPr>
                <w:rFonts w:ascii="Arial" w:hAnsi="Arial" w:cs="Arial"/>
                <w:color w:val="000000"/>
                <w:sz w:val="18"/>
                <w:szCs w:val="18"/>
              </w:rPr>
              <w:t>н/д</w:t>
            </w:r>
          </w:p>
        </w:tc>
        <w:tc>
          <w:tcPr>
            <w:tcW w:w="919" w:type="pct"/>
            <w:tcBorders>
              <w:top w:val="single" w:sz="4" w:space="0" w:color="auto"/>
              <w:left w:val="nil"/>
              <w:bottom w:val="single" w:sz="4" w:space="0" w:color="auto"/>
              <w:right w:val="single" w:sz="4" w:space="0" w:color="auto"/>
            </w:tcBorders>
            <w:vAlign w:val="center"/>
          </w:tcPr>
          <w:p w14:paraId="1EAB12BA" w14:textId="77777777" w:rsidR="00554D80" w:rsidRPr="00554D80" w:rsidRDefault="00554D80" w:rsidP="00554D80">
            <w:pPr>
              <w:contextualSpacing/>
              <w:jc w:val="center"/>
              <w:rPr>
                <w:rFonts w:ascii="Arial" w:hAnsi="Arial" w:cs="Arial"/>
                <w:color w:val="000000"/>
                <w:sz w:val="18"/>
                <w:szCs w:val="18"/>
              </w:rPr>
            </w:pPr>
            <w:r w:rsidRPr="00554D80">
              <w:rPr>
                <w:rFonts w:ascii="Arial" w:hAnsi="Arial" w:cs="Arial"/>
                <w:color w:val="000000"/>
                <w:sz w:val="18"/>
                <w:szCs w:val="18"/>
              </w:rPr>
              <w:t>н/д</w:t>
            </w:r>
          </w:p>
        </w:tc>
      </w:tr>
      <w:tr w:rsidR="00554D80" w:rsidRPr="00CD20A4" w14:paraId="32211993" w14:textId="77777777" w:rsidTr="00554D80">
        <w:trPr>
          <w:trHeight w:val="233"/>
        </w:trPr>
        <w:tc>
          <w:tcPr>
            <w:tcW w:w="961" w:type="pct"/>
            <w:tcBorders>
              <w:top w:val="single" w:sz="4" w:space="0" w:color="auto"/>
              <w:left w:val="single" w:sz="4" w:space="0" w:color="auto"/>
              <w:bottom w:val="single" w:sz="4" w:space="0" w:color="auto"/>
              <w:right w:val="single" w:sz="4" w:space="0" w:color="auto"/>
            </w:tcBorders>
            <w:noWrap/>
            <w:vAlign w:val="center"/>
          </w:tcPr>
          <w:p w14:paraId="51861580" w14:textId="77777777" w:rsidR="00554D80" w:rsidRPr="00554D80" w:rsidRDefault="00554D80" w:rsidP="00554D80">
            <w:pPr>
              <w:contextualSpacing/>
              <w:jc w:val="center"/>
              <w:rPr>
                <w:rFonts w:ascii="Arial" w:hAnsi="Arial" w:cs="Arial"/>
                <w:color w:val="000000"/>
                <w:sz w:val="18"/>
                <w:szCs w:val="18"/>
              </w:rPr>
            </w:pPr>
            <w:r w:rsidRPr="00554D80">
              <w:rPr>
                <w:rFonts w:ascii="Arial" w:hAnsi="Arial" w:cs="Arial"/>
                <w:color w:val="000000"/>
                <w:sz w:val="18"/>
                <w:szCs w:val="18"/>
              </w:rPr>
              <w:t>2024</w:t>
            </w:r>
          </w:p>
        </w:tc>
        <w:tc>
          <w:tcPr>
            <w:tcW w:w="984" w:type="pct"/>
            <w:tcBorders>
              <w:top w:val="single" w:sz="4" w:space="0" w:color="auto"/>
              <w:left w:val="nil"/>
              <w:bottom w:val="single" w:sz="4" w:space="0" w:color="auto"/>
              <w:right w:val="single" w:sz="4" w:space="0" w:color="auto"/>
            </w:tcBorders>
            <w:noWrap/>
            <w:vAlign w:val="center"/>
          </w:tcPr>
          <w:p w14:paraId="1FF3A36C" w14:textId="5F37C68B" w:rsidR="00554D80" w:rsidRPr="00554D80" w:rsidRDefault="0017628E" w:rsidP="00554D80">
            <w:pPr>
              <w:contextualSpacing/>
              <w:jc w:val="center"/>
              <w:rPr>
                <w:rFonts w:ascii="Arial" w:eastAsia="Calibri" w:hAnsi="Arial"/>
                <w:sz w:val="18"/>
                <w:szCs w:val="18"/>
                <w:lang w:eastAsia="en-US"/>
              </w:rPr>
            </w:pPr>
            <w:r>
              <w:rPr>
                <w:rFonts w:ascii="Arial" w:eastAsia="Calibri" w:hAnsi="Arial"/>
                <w:sz w:val="18"/>
                <w:szCs w:val="18"/>
                <w:lang w:eastAsia="en-US"/>
              </w:rPr>
              <w:t>17,63</w:t>
            </w:r>
          </w:p>
        </w:tc>
        <w:tc>
          <w:tcPr>
            <w:tcW w:w="1089" w:type="pct"/>
            <w:tcBorders>
              <w:top w:val="single" w:sz="4" w:space="0" w:color="auto"/>
              <w:left w:val="nil"/>
              <w:bottom w:val="single" w:sz="4" w:space="0" w:color="auto"/>
              <w:right w:val="single" w:sz="4" w:space="0" w:color="auto"/>
            </w:tcBorders>
            <w:vAlign w:val="center"/>
          </w:tcPr>
          <w:p w14:paraId="60D12A7E" w14:textId="77777777" w:rsidR="00554D80" w:rsidRPr="00554D80" w:rsidRDefault="00554D80" w:rsidP="00554D80">
            <w:pPr>
              <w:contextualSpacing/>
              <w:jc w:val="center"/>
              <w:rPr>
                <w:rFonts w:ascii="Arial" w:eastAsia="Calibri" w:hAnsi="Arial"/>
                <w:sz w:val="18"/>
                <w:szCs w:val="18"/>
                <w:lang w:eastAsia="en-US"/>
              </w:rPr>
            </w:pPr>
            <w:r>
              <w:rPr>
                <w:rFonts w:ascii="Arial" w:eastAsia="Calibri" w:hAnsi="Arial"/>
                <w:sz w:val="18"/>
                <w:szCs w:val="18"/>
                <w:lang w:eastAsia="en-US"/>
              </w:rPr>
              <w:t>18,43</w:t>
            </w:r>
          </w:p>
        </w:tc>
        <w:tc>
          <w:tcPr>
            <w:tcW w:w="1047" w:type="pct"/>
            <w:tcBorders>
              <w:top w:val="single" w:sz="4" w:space="0" w:color="auto"/>
              <w:left w:val="nil"/>
              <w:bottom w:val="single" w:sz="4" w:space="0" w:color="auto"/>
              <w:right w:val="single" w:sz="4" w:space="0" w:color="auto"/>
            </w:tcBorders>
            <w:vAlign w:val="center"/>
          </w:tcPr>
          <w:p w14:paraId="53580FD2" w14:textId="77777777" w:rsidR="00554D80" w:rsidRPr="00554D80" w:rsidRDefault="00554D80" w:rsidP="00554D80">
            <w:pPr>
              <w:contextualSpacing/>
              <w:jc w:val="center"/>
              <w:rPr>
                <w:rFonts w:ascii="Arial" w:hAnsi="Arial" w:cs="Arial"/>
                <w:color w:val="000000"/>
                <w:sz w:val="18"/>
                <w:szCs w:val="18"/>
              </w:rPr>
            </w:pPr>
            <w:r w:rsidRPr="00554D80">
              <w:rPr>
                <w:rFonts w:ascii="Arial" w:hAnsi="Arial" w:cs="Arial"/>
                <w:color w:val="000000"/>
                <w:sz w:val="18"/>
                <w:szCs w:val="18"/>
              </w:rPr>
              <w:t>н/д</w:t>
            </w:r>
          </w:p>
        </w:tc>
        <w:tc>
          <w:tcPr>
            <w:tcW w:w="919" w:type="pct"/>
            <w:tcBorders>
              <w:top w:val="single" w:sz="4" w:space="0" w:color="auto"/>
              <w:left w:val="nil"/>
              <w:bottom w:val="single" w:sz="4" w:space="0" w:color="auto"/>
              <w:right w:val="single" w:sz="4" w:space="0" w:color="auto"/>
            </w:tcBorders>
            <w:vAlign w:val="center"/>
          </w:tcPr>
          <w:p w14:paraId="7463C247" w14:textId="77777777" w:rsidR="00554D80" w:rsidRPr="00554D80" w:rsidRDefault="00554D80" w:rsidP="00554D80">
            <w:pPr>
              <w:contextualSpacing/>
              <w:jc w:val="center"/>
              <w:rPr>
                <w:rFonts w:ascii="Arial" w:hAnsi="Arial" w:cs="Arial"/>
                <w:color w:val="000000"/>
                <w:sz w:val="18"/>
                <w:szCs w:val="18"/>
              </w:rPr>
            </w:pPr>
            <w:r w:rsidRPr="00554D80">
              <w:rPr>
                <w:rFonts w:ascii="Arial" w:hAnsi="Arial" w:cs="Arial"/>
                <w:color w:val="000000"/>
                <w:sz w:val="18"/>
                <w:szCs w:val="18"/>
              </w:rPr>
              <w:t>н/д</w:t>
            </w:r>
          </w:p>
        </w:tc>
      </w:tr>
      <w:tr w:rsidR="00554D80" w:rsidRPr="00CD20A4" w14:paraId="6520DD09" w14:textId="77777777" w:rsidTr="00554D80">
        <w:trPr>
          <w:trHeight w:val="233"/>
        </w:trPr>
        <w:tc>
          <w:tcPr>
            <w:tcW w:w="961" w:type="pct"/>
            <w:tcBorders>
              <w:top w:val="single" w:sz="4" w:space="0" w:color="auto"/>
              <w:left w:val="single" w:sz="4" w:space="0" w:color="auto"/>
              <w:bottom w:val="single" w:sz="4" w:space="0" w:color="auto"/>
              <w:right w:val="single" w:sz="4" w:space="0" w:color="auto"/>
            </w:tcBorders>
            <w:noWrap/>
            <w:vAlign w:val="center"/>
          </w:tcPr>
          <w:p w14:paraId="3ADEF8F0" w14:textId="77777777" w:rsidR="00554D80" w:rsidRPr="00554D80" w:rsidRDefault="00554D80" w:rsidP="00554D80">
            <w:pPr>
              <w:contextualSpacing/>
              <w:jc w:val="center"/>
              <w:rPr>
                <w:rFonts w:ascii="Arial" w:hAnsi="Arial" w:cs="Arial"/>
                <w:color w:val="000000"/>
                <w:sz w:val="18"/>
                <w:szCs w:val="18"/>
              </w:rPr>
            </w:pPr>
            <w:r w:rsidRPr="00554D80">
              <w:rPr>
                <w:rFonts w:ascii="Arial" w:hAnsi="Arial" w:cs="Arial"/>
                <w:color w:val="000000"/>
                <w:sz w:val="18"/>
                <w:szCs w:val="18"/>
              </w:rPr>
              <w:t>2025</w:t>
            </w:r>
          </w:p>
        </w:tc>
        <w:tc>
          <w:tcPr>
            <w:tcW w:w="984" w:type="pct"/>
            <w:tcBorders>
              <w:top w:val="single" w:sz="4" w:space="0" w:color="auto"/>
              <w:left w:val="nil"/>
              <w:bottom w:val="single" w:sz="4" w:space="0" w:color="auto"/>
              <w:right w:val="single" w:sz="4" w:space="0" w:color="auto"/>
            </w:tcBorders>
            <w:noWrap/>
            <w:vAlign w:val="center"/>
          </w:tcPr>
          <w:p w14:paraId="1700F58B" w14:textId="01BF5BFC" w:rsidR="00554D80" w:rsidRPr="00554D80" w:rsidRDefault="0017628E" w:rsidP="00554D80">
            <w:pPr>
              <w:contextualSpacing/>
              <w:jc w:val="center"/>
              <w:rPr>
                <w:rFonts w:ascii="Arial" w:eastAsia="Calibri" w:hAnsi="Arial"/>
                <w:sz w:val="18"/>
                <w:szCs w:val="18"/>
                <w:lang w:eastAsia="en-US"/>
              </w:rPr>
            </w:pPr>
            <w:r>
              <w:rPr>
                <w:rFonts w:ascii="Arial" w:eastAsia="Calibri" w:hAnsi="Arial"/>
                <w:sz w:val="18"/>
                <w:szCs w:val="18"/>
                <w:lang w:eastAsia="en-US"/>
              </w:rPr>
              <w:t>17,63</w:t>
            </w:r>
          </w:p>
        </w:tc>
        <w:tc>
          <w:tcPr>
            <w:tcW w:w="1089" w:type="pct"/>
            <w:tcBorders>
              <w:top w:val="single" w:sz="4" w:space="0" w:color="auto"/>
              <w:left w:val="nil"/>
              <w:bottom w:val="single" w:sz="4" w:space="0" w:color="auto"/>
              <w:right w:val="single" w:sz="4" w:space="0" w:color="auto"/>
            </w:tcBorders>
            <w:vAlign w:val="center"/>
          </w:tcPr>
          <w:p w14:paraId="1AD88D9F" w14:textId="77777777" w:rsidR="00554D80" w:rsidRPr="00554D80" w:rsidRDefault="00554D80" w:rsidP="00554D80">
            <w:pPr>
              <w:contextualSpacing/>
              <w:jc w:val="center"/>
              <w:rPr>
                <w:rFonts w:ascii="Arial" w:eastAsia="Calibri" w:hAnsi="Arial"/>
                <w:sz w:val="18"/>
                <w:szCs w:val="18"/>
                <w:lang w:eastAsia="en-US"/>
              </w:rPr>
            </w:pPr>
            <w:r>
              <w:rPr>
                <w:rFonts w:ascii="Arial" w:eastAsia="Calibri" w:hAnsi="Arial"/>
                <w:sz w:val="18"/>
                <w:szCs w:val="18"/>
                <w:lang w:eastAsia="en-US"/>
              </w:rPr>
              <w:t>17,91</w:t>
            </w:r>
          </w:p>
        </w:tc>
        <w:tc>
          <w:tcPr>
            <w:tcW w:w="1047" w:type="pct"/>
            <w:tcBorders>
              <w:top w:val="single" w:sz="4" w:space="0" w:color="auto"/>
              <w:left w:val="nil"/>
              <w:bottom w:val="single" w:sz="4" w:space="0" w:color="auto"/>
              <w:right w:val="single" w:sz="4" w:space="0" w:color="auto"/>
            </w:tcBorders>
            <w:vAlign w:val="center"/>
          </w:tcPr>
          <w:p w14:paraId="00BDC21D" w14:textId="77777777" w:rsidR="00554D80" w:rsidRPr="00554D80" w:rsidRDefault="00554D80" w:rsidP="00554D80">
            <w:pPr>
              <w:contextualSpacing/>
              <w:jc w:val="center"/>
              <w:rPr>
                <w:rFonts w:ascii="Arial" w:hAnsi="Arial" w:cs="Arial"/>
                <w:color w:val="000000"/>
                <w:sz w:val="18"/>
                <w:szCs w:val="18"/>
              </w:rPr>
            </w:pPr>
            <w:r w:rsidRPr="00554D80">
              <w:rPr>
                <w:rFonts w:ascii="Arial" w:hAnsi="Arial" w:cs="Arial"/>
                <w:color w:val="000000"/>
                <w:sz w:val="18"/>
                <w:szCs w:val="18"/>
              </w:rPr>
              <w:t>н/д</w:t>
            </w:r>
          </w:p>
        </w:tc>
        <w:tc>
          <w:tcPr>
            <w:tcW w:w="919" w:type="pct"/>
            <w:tcBorders>
              <w:top w:val="single" w:sz="4" w:space="0" w:color="auto"/>
              <w:left w:val="nil"/>
              <w:bottom w:val="single" w:sz="4" w:space="0" w:color="auto"/>
              <w:right w:val="single" w:sz="4" w:space="0" w:color="auto"/>
            </w:tcBorders>
            <w:vAlign w:val="center"/>
          </w:tcPr>
          <w:p w14:paraId="0ACC929A" w14:textId="77777777" w:rsidR="00554D80" w:rsidRPr="00554D80" w:rsidRDefault="00554D80" w:rsidP="00554D80">
            <w:pPr>
              <w:contextualSpacing/>
              <w:jc w:val="center"/>
              <w:rPr>
                <w:rFonts w:ascii="Arial" w:hAnsi="Arial" w:cs="Arial"/>
                <w:color w:val="000000"/>
                <w:sz w:val="18"/>
                <w:szCs w:val="18"/>
              </w:rPr>
            </w:pPr>
            <w:r w:rsidRPr="00554D80">
              <w:rPr>
                <w:rFonts w:ascii="Arial" w:hAnsi="Arial" w:cs="Arial"/>
                <w:color w:val="000000"/>
                <w:sz w:val="18"/>
                <w:szCs w:val="18"/>
              </w:rPr>
              <w:t>н/д</w:t>
            </w:r>
          </w:p>
        </w:tc>
      </w:tr>
    </w:tbl>
    <w:p w14:paraId="38CC855D" w14:textId="77777777" w:rsidR="00D3026C" w:rsidRDefault="00D3026C" w:rsidP="00D3026C">
      <w:pPr>
        <w:pStyle w:val="Default"/>
        <w:spacing w:line="276" w:lineRule="auto"/>
        <w:jc w:val="both"/>
        <w:rPr>
          <w:rFonts w:ascii="Arial" w:hAnsi="Arial" w:cs="Arial"/>
        </w:rPr>
      </w:pPr>
    </w:p>
    <w:p w14:paraId="19250FEA" w14:textId="77777777" w:rsidR="00D97FF7" w:rsidRPr="005944A6" w:rsidRDefault="00D97FF7" w:rsidP="00D3026C">
      <w:pPr>
        <w:pStyle w:val="Default"/>
        <w:spacing w:line="276" w:lineRule="auto"/>
        <w:jc w:val="both"/>
        <w:rPr>
          <w:rFonts w:ascii="Arial" w:hAnsi="Arial" w:cs="Arial"/>
          <w:b/>
          <w:color w:val="auto"/>
        </w:rPr>
      </w:pPr>
      <w:r w:rsidRPr="005944A6">
        <w:rPr>
          <w:rFonts w:ascii="Arial" w:hAnsi="Arial" w:cs="Arial"/>
          <w:b/>
          <w:color w:val="auto"/>
        </w:rPr>
        <w:t>1.3.15. Предписания надзорных органов по запрещению дальнейшей эксплуатации участков тепловой сети и результаты их исполнения</w:t>
      </w:r>
      <w:bookmarkEnd w:id="224"/>
      <w:bookmarkEnd w:id="225"/>
      <w:bookmarkEnd w:id="226"/>
      <w:bookmarkEnd w:id="227"/>
    </w:p>
    <w:p w14:paraId="3DE0304A" w14:textId="77777777" w:rsidR="00D97FF7" w:rsidRPr="00FA1A10" w:rsidRDefault="00D97FF7" w:rsidP="00FA1A10">
      <w:pPr>
        <w:spacing w:line="276" w:lineRule="auto"/>
      </w:pPr>
    </w:p>
    <w:p w14:paraId="5CA96E22" w14:textId="77777777" w:rsidR="00D97FF7" w:rsidRPr="005944A6" w:rsidRDefault="00790773" w:rsidP="005944A6">
      <w:pPr>
        <w:pStyle w:val="Default"/>
        <w:spacing w:line="276" w:lineRule="auto"/>
        <w:ind w:firstLine="709"/>
        <w:jc w:val="both"/>
        <w:rPr>
          <w:rFonts w:ascii="Arial" w:hAnsi="Arial" w:cs="Arial"/>
        </w:rPr>
      </w:pPr>
      <w:bookmarkStart w:id="274" w:name="_Toc524886691"/>
      <w:bookmarkStart w:id="275" w:name="_Toc72448980"/>
      <w:r w:rsidRPr="005944A6">
        <w:rPr>
          <w:rFonts w:ascii="Arial" w:hAnsi="Arial" w:cs="Arial"/>
        </w:rPr>
        <w:t>Предписания надзорных органов по запрещению дальнейшей эксплуатации участков тепловой сети не представлены. Предписания надзорных органов по запрещению дальнейшей эксплуатации участков тепловой сети не выдавались.</w:t>
      </w:r>
    </w:p>
    <w:p w14:paraId="6AF2F3BA" w14:textId="77777777" w:rsidR="00790773" w:rsidRPr="00FA1A10" w:rsidRDefault="00790773" w:rsidP="001642E6">
      <w:pPr>
        <w:pStyle w:val="af"/>
        <w:spacing w:line="360" w:lineRule="auto"/>
        <w:ind w:firstLine="709"/>
        <w:rPr>
          <w:b/>
          <w:lang w:eastAsia="ru-RU"/>
        </w:rPr>
      </w:pPr>
    </w:p>
    <w:p w14:paraId="057D1D8F" w14:textId="77777777" w:rsidR="00D97FF7" w:rsidRPr="005944A6" w:rsidRDefault="00D97FF7" w:rsidP="005944A6">
      <w:pPr>
        <w:pStyle w:val="32"/>
        <w:spacing w:before="0" w:line="276" w:lineRule="auto"/>
        <w:jc w:val="both"/>
        <w:rPr>
          <w:rFonts w:ascii="Arial" w:hAnsi="Arial" w:cs="Arial"/>
          <w:b/>
          <w:color w:val="auto"/>
          <w:lang w:val="ru-RU"/>
        </w:rPr>
      </w:pPr>
      <w:bookmarkStart w:id="276" w:name="_Toc227321530"/>
      <w:r w:rsidRPr="005944A6">
        <w:rPr>
          <w:rFonts w:ascii="Arial" w:hAnsi="Arial" w:cs="Arial"/>
          <w:b/>
          <w:color w:val="auto"/>
          <w:lang w:val="ru-RU"/>
        </w:rPr>
        <w:t>1.3.16. Описание наиболее распространенных типов присоединений теплопотребляющих установок потребителей к тепловым сетям, определяющих выбор и обоснование графика регулирования отпуска тепловой энергии потребителям</w:t>
      </w:r>
      <w:bookmarkEnd w:id="274"/>
      <w:bookmarkEnd w:id="275"/>
      <w:bookmarkEnd w:id="276"/>
    </w:p>
    <w:p w14:paraId="2BE3BB83" w14:textId="77777777" w:rsidR="00D97FF7" w:rsidRPr="00FA1A10" w:rsidRDefault="00D97FF7" w:rsidP="00FA1A10">
      <w:pPr>
        <w:spacing w:line="360" w:lineRule="auto"/>
        <w:ind w:firstLine="709"/>
        <w:jc w:val="both"/>
      </w:pPr>
    </w:p>
    <w:p w14:paraId="5A9D4BC8" w14:textId="15A8FFDE" w:rsidR="005944A6" w:rsidRDefault="005944A6" w:rsidP="005944A6">
      <w:pPr>
        <w:spacing w:line="276" w:lineRule="auto"/>
        <w:ind w:firstLine="709"/>
        <w:jc w:val="both"/>
        <w:rPr>
          <w:rFonts w:ascii="Arial" w:hAnsi="Arial" w:cs="Arial"/>
        </w:rPr>
      </w:pPr>
      <w:r w:rsidRPr="00D70EE6">
        <w:rPr>
          <w:rFonts w:ascii="Arial" w:hAnsi="Arial" w:cs="Arial"/>
        </w:rPr>
        <w:t xml:space="preserve">Система теплоснабжения в </w:t>
      </w:r>
      <w:r w:rsidR="00551A1C">
        <w:rPr>
          <w:rFonts w:ascii="Arial" w:hAnsi="Arial" w:cs="Arial"/>
        </w:rPr>
        <w:t>Спасск</w:t>
      </w:r>
      <w:r>
        <w:rPr>
          <w:rFonts w:ascii="Arial" w:hAnsi="Arial" w:cs="Arial"/>
        </w:rPr>
        <w:t>ом СП</w:t>
      </w:r>
      <w:r w:rsidRPr="00D70EE6">
        <w:rPr>
          <w:rFonts w:ascii="Arial" w:hAnsi="Arial" w:cs="Arial"/>
        </w:rPr>
        <w:t xml:space="preserve"> </w:t>
      </w:r>
      <w:r w:rsidR="00554D80">
        <w:rPr>
          <w:rFonts w:ascii="Arial" w:hAnsi="Arial" w:cs="Arial"/>
        </w:rPr>
        <w:t>двухтрубная</w:t>
      </w:r>
      <w:r w:rsidRPr="00D70EE6">
        <w:rPr>
          <w:rFonts w:ascii="Arial" w:hAnsi="Arial" w:cs="Arial"/>
        </w:rPr>
        <w:t>, распределенная. Наиболее распространенн</w:t>
      </w:r>
      <w:r w:rsidR="00554D80">
        <w:rPr>
          <w:rFonts w:ascii="Arial" w:hAnsi="Arial" w:cs="Arial"/>
        </w:rPr>
        <w:t>ая</w:t>
      </w:r>
      <w:r w:rsidR="00925622">
        <w:rPr>
          <w:rFonts w:ascii="Arial" w:hAnsi="Arial" w:cs="Arial"/>
        </w:rPr>
        <w:t xml:space="preserve"> схем</w:t>
      </w:r>
      <w:r w:rsidR="00554D80">
        <w:rPr>
          <w:rFonts w:ascii="Arial" w:hAnsi="Arial" w:cs="Arial"/>
        </w:rPr>
        <w:t>а</w:t>
      </w:r>
      <w:r>
        <w:rPr>
          <w:rFonts w:ascii="Arial" w:hAnsi="Arial" w:cs="Arial"/>
        </w:rPr>
        <w:t xml:space="preserve"> подключения показан</w:t>
      </w:r>
      <w:r w:rsidR="00554D80">
        <w:rPr>
          <w:rFonts w:ascii="Arial" w:hAnsi="Arial" w:cs="Arial"/>
        </w:rPr>
        <w:t>а</w:t>
      </w:r>
      <w:r>
        <w:rPr>
          <w:rFonts w:ascii="Arial" w:hAnsi="Arial" w:cs="Arial"/>
        </w:rPr>
        <w:t xml:space="preserve"> на рис.</w:t>
      </w:r>
      <w:r w:rsidR="006E55BB">
        <w:t xml:space="preserve"> </w:t>
      </w:r>
      <w:r w:rsidR="006E55BB">
        <w:fldChar w:fldCharType="begin"/>
      </w:r>
      <w:r w:rsidR="006E55BB">
        <w:instrText xml:space="preserve"> REF _Ref162735215 \h  \* MERGEFORMAT </w:instrText>
      </w:r>
      <w:r w:rsidR="006E55BB">
        <w:fldChar w:fldCharType="separate"/>
      </w:r>
      <w:r w:rsidR="00372D39" w:rsidRPr="00372D39">
        <w:rPr>
          <w:rFonts w:ascii="Arial" w:hAnsi="Arial" w:cs="Arial"/>
          <w:vanish/>
        </w:rPr>
        <w:t xml:space="preserve">Рисунок </w:t>
      </w:r>
      <w:r w:rsidR="00372D39">
        <w:rPr>
          <w:rFonts w:ascii="Arial" w:hAnsi="Arial" w:cs="Arial"/>
        </w:rPr>
        <w:t>18</w:t>
      </w:r>
      <w:r w:rsidR="006E55BB">
        <w:fldChar w:fldCharType="end"/>
      </w:r>
      <w:r w:rsidR="006E55BB">
        <w:rPr>
          <w:rFonts w:ascii="Arial" w:hAnsi="Arial" w:cs="Arial"/>
        </w:rPr>
        <w:t xml:space="preserve"> </w:t>
      </w:r>
    </w:p>
    <w:p w14:paraId="5F712487" w14:textId="77777777" w:rsidR="005944A6" w:rsidRPr="005944A6" w:rsidRDefault="00554D80" w:rsidP="005944A6">
      <w:pPr>
        <w:keepNext/>
        <w:spacing w:line="276" w:lineRule="auto"/>
        <w:ind w:firstLine="709"/>
        <w:jc w:val="center"/>
        <w:rPr>
          <w:rFonts w:ascii="Arial" w:hAnsi="Arial" w:cs="Arial"/>
        </w:rPr>
      </w:pPr>
      <w:r w:rsidRPr="00554D80">
        <w:rPr>
          <w:rFonts w:ascii="Arial" w:hAnsi="Arial" w:cs="Arial"/>
          <w:noProof/>
        </w:rPr>
        <w:lastRenderedPageBreak/>
        <w:drawing>
          <wp:inline distT="0" distB="0" distL="0" distR="0" wp14:anchorId="2A39B45C" wp14:editId="02C904B8">
            <wp:extent cx="4763165" cy="2124371"/>
            <wp:effectExtent l="0" t="0" r="0" b="952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print"/>
                    <a:stretch>
                      <a:fillRect/>
                    </a:stretch>
                  </pic:blipFill>
                  <pic:spPr>
                    <a:xfrm>
                      <a:off x="0" y="0"/>
                      <a:ext cx="4763165" cy="2124371"/>
                    </a:xfrm>
                    <a:prstGeom prst="rect">
                      <a:avLst/>
                    </a:prstGeom>
                  </pic:spPr>
                </pic:pic>
              </a:graphicData>
            </a:graphic>
          </wp:inline>
        </w:drawing>
      </w:r>
    </w:p>
    <w:p w14:paraId="129325F6" w14:textId="3BB72E92" w:rsidR="005944A6" w:rsidRPr="005944A6" w:rsidRDefault="005944A6" w:rsidP="005944A6">
      <w:pPr>
        <w:pStyle w:val="affff0"/>
        <w:spacing w:line="276" w:lineRule="auto"/>
        <w:jc w:val="center"/>
        <w:rPr>
          <w:rFonts w:ascii="Arial" w:hAnsi="Arial" w:cs="Arial"/>
        </w:rPr>
      </w:pPr>
      <w:bookmarkStart w:id="277" w:name="_Ref162735215"/>
      <w:r w:rsidRPr="005944A6">
        <w:rPr>
          <w:rFonts w:ascii="Arial" w:hAnsi="Arial" w:cs="Arial"/>
        </w:rPr>
        <w:t xml:space="preserve">Рисунок </w:t>
      </w:r>
      <w:r w:rsidR="000E0934" w:rsidRPr="005944A6">
        <w:rPr>
          <w:rFonts w:ascii="Arial" w:hAnsi="Arial" w:cs="Arial"/>
        </w:rPr>
        <w:fldChar w:fldCharType="begin"/>
      </w:r>
      <w:r w:rsidRPr="005944A6">
        <w:rPr>
          <w:rFonts w:ascii="Arial" w:hAnsi="Arial" w:cs="Arial"/>
        </w:rPr>
        <w:instrText xml:space="preserve"> SEQ Рисунок \* ARABIC </w:instrText>
      </w:r>
      <w:r w:rsidR="000E0934" w:rsidRPr="005944A6">
        <w:rPr>
          <w:rFonts w:ascii="Arial" w:hAnsi="Arial" w:cs="Arial"/>
        </w:rPr>
        <w:fldChar w:fldCharType="separate"/>
      </w:r>
      <w:r w:rsidR="00372D39">
        <w:rPr>
          <w:rFonts w:ascii="Arial" w:hAnsi="Arial" w:cs="Arial"/>
        </w:rPr>
        <w:t>18</w:t>
      </w:r>
      <w:r w:rsidR="000E0934" w:rsidRPr="005944A6">
        <w:rPr>
          <w:rFonts w:ascii="Arial" w:hAnsi="Arial" w:cs="Arial"/>
        </w:rPr>
        <w:fldChar w:fldCharType="end"/>
      </w:r>
      <w:bookmarkEnd w:id="277"/>
      <w:r w:rsidRPr="005944A6">
        <w:rPr>
          <w:rFonts w:ascii="Arial" w:hAnsi="Arial" w:cs="Arial"/>
        </w:rPr>
        <w:t xml:space="preserve"> </w:t>
      </w:r>
      <w:r w:rsidRPr="005944A6">
        <w:rPr>
          <w:rFonts w:ascii="Arial" w:hAnsi="Arial" w:cs="Arial"/>
          <w:szCs w:val="24"/>
        </w:rPr>
        <w:t>– Схема присоединения теплопотребляющих установок потребителей к тепловым сетям</w:t>
      </w:r>
    </w:p>
    <w:p w14:paraId="2E725E96" w14:textId="77777777" w:rsidR="00D97FF7" w:rsidRPr="00FB7427" w:rsidRDefault="00D97FF7" w:rsidP="00FB7427">
      <w:pPr>
        <w:pStyle w:val="32"/>
        <w:spacing w:before="0" w:line="276" w:lineRule="auto"/>
        <w:jc w:val="both"/>
        <w:rPr>
          <w:rFonts w:ascii="Arial" w:hAnsi="Arial" w:cs="Arial"/>
          <w:b/>
          <w:color w:val="auto"/>
          <w:lang w:val="ru-RU"/>
        </w:rPr>
      </w:pPr>
      <w:bookmarkStart w:id="278" w:name="_Toc453770380"/>
      <w:bookmarkStart w:id="279" w:name="_Toc470813139"/>
      <w:bookmarkStart w:id="280" w:name="_Toc524886692"/>
      <w:bookmarkStart w:id="281" w:name="_Toc72448981"/>
      <w:bookmarkStart w:id="282" w:name="_Toc227321531"/>
      <w:r w:rsidRPr="00FB7427">
        <w:rPr>
          <w:rFonts w:ascii="Arial" w:hAnsi="Arial" w:cs="Arial"/>
          <w:b/>
          <w:color w:val="auto"/>
          <w:lang w:val="ru-RU"/>
        </w:rPr>
        <w:t>1.3.17. 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bookmarkEnd w:id="278"/>
      <w:bookmarkEnd w:id="279"/>
      <w:bookmarkEnd w:id="280"/>
      <w:bookmarkEnd w:id="281"/>
      <w:bookmarkEnd w:id="282"/>
    </w:p>
    <w:p w14:paraId="74A3601A" w14:textId="77777777" w:rsidR="00D97FF7" w:rsidRPr="005944A6" w:rsidRDefault="00D97FF7" w:rsidP="005944A6">
      <w:pPr>
        <w:pStyle w:val="Default"/>
        <w:spacing w:line="276" w:lineRule="auto"/>
        <w:ind w:firstLine="709"/>
        <w:jc w:val="both"/>
        <w:rPr>
          <w:rFonts w:ascii="Arial" w:hAnsi="Arial" w:cs="Arial"/>
        </w:rPr>
      </w:pPr>
    </w:p>
    <w:p w14:paraId="3AAACDD1" w14:textId="77777777" w:rsidR="008728FD" w:rsidRPr="00AB4A4B" w:rsidRDefault="008728FD" w:rsidP="005944A6">
      <w:pPr>
        <w:pStyle w:val="Default"/>
        <w:spacing w:line="276" w:lineRule="auto"/>
        <w:ind w:firstLine="709"/>
        <w:jc w:val="both"/>
        <w:rPr>
          <w:rFonts w:ascii="Arial" w:hAnsi="Arial" w:cs="Arial"/>
        </w:rPr>
      </w:pPr>
      <w:bookmarkStart w:id="283" w:name="_Toc453770381"/>
      <w:bookmarkStart w:id="284" w:name="_Toc470813140"/>
      <w:bookmarkStart w:id="285" w:name="_Toc524886693"/>
      <w:bookmarkStart w:id="286" w:name="_Toc72448982"/>
      <w:r w:rsidRPr="005944A6">
        <w:rPr>
          <w:rFonts w:ascii="Arial" w:hAnsi="Arial" w:cs="Arial"/>
        </w:rPr>
        <w:t xml:space="preserve">Руководствуясь </w:t>
      </w:r>
      <w:r w:rsidR="00EB37FD">
        <w:rPr>
          <w:rFonts w:ascii="Arial" w:hAnsi="Arial" w:cs="Arial"/>
        </w:rPr>
        <w:t>пунктом</w:t>
      </w:r>
      <w:r w:rsidRPr="005944A6">
        <w:rPr>
          <w:rFonts w:ascii="Arial" w:hAnsi="Arial" w:cs="Arial"/>
        </w:rPr>
        <w:t xml:space="preserve"> 5 статьи 13 Федерального закона от 23.11.2009 г. № 261-ФЗ «Об энергосбережении и о повышении энергетической эффективности и о внесении изменений в отдельные законодательные акты Российской Федерации» собственники жилых домов, собственники помещений в многоквартирных домах, введенных в эксплуатацию на день вступления Закона № 261-ФЗ в силу, обязаны в срок до 1 января 2012 года обеспечить оснащение таких домов приборами учета используемых воды, природного газа, тепловой энергии, электрической энергии, а также ввод установленных приборов учета в эксплуатацию. При </w:t>
      </w:r>
      <w:r w:rsidR="00E10FAC">
        <w:rPr>
          <w:rFonts w:ascii="Arial" w:hAnsi="Arial" w:cs="Arial"/>
        </w:rPr>
        <w:t>этом</w:t>
      </w:r>
      <w:r w:rsidRPr="005944A6">
        <w:rPr>
          <w:rFonts w:ascii="Arial" w:hAnsi="Arial" w:cs="Arial"/>
        </w:rPr>
        <w:t xml:space="preserve"> многоквартирные дома в указанный срок должны быть оснащены коллективными (общедомовыми) приборами учета используемых коммунальных ресурсов, а также </w:t>
      </w:r>
      <w:r w:rsidRPr="00AB4A4B">
        <w:rPr>
          <w:rFonts w:ascii="Arial" w:hAnsi="Arial" w:cs="Arial"/>
        </w:rPr>
        <w:t xml:space="preserve">индивидуальными и общими (для коммунальной квартиры) приборами учета. </w:t>
      </w:r>
    </w:p>
    <w:p w14:paraId="45A694E1" w14:textId="77777777" w:rsidR="00FB7427" w:rsidRPr="00AB4A4B" w:rsidRDefault="008728FD" w:rsidP="00A56B5D">
      <w:pPr>
        <w:pStyle w:val="Default"/>
        <w:spacing w:line="276" w:lineRule="auto"/>
        <w:ind w:firstLine="709"/>
        <w:jc w:val="both"/>
        <w:rPr>
          <w:rFonts w:ascii="Arial" w:hAnsi="Arial" w:cs="Arial"/>
        </w:rPr>
      </w:pPr>
      <w:r w:rsidRPr="00AB4A4B">
        <w:rPr>
          <w:rFonts w:ascii="Arial" w:hAnsi="Arial" w:cs="Arial"/>
        </w:rPr>
        <w:t xml:space="preserve">Сведения о приборах коммерческого учета у потребителей на территории </w:t>
      </w:r>
      <w:r w:rsidR="00551A1C">
        <w:rPr>
          <w:rFonts w:ascii="Arial" w:hAnsi="Arial" w:cs="Arial"/>
        </w:rPr>
        <w:t>Спасск</w:t>
      </w:r>
      <w:r w:rsidR="003F0F8C" w:rsidRPr="00AB4A4B">
        <w:rPr>
          <w:rFonts w:ascii="Arial" w:hAnsi="Arial" w:cs="Arial"/>
        </w:rPr>
        <w:t>ого</w:t>
      </w:r>
      <w:r w:rsidRPr="00AB4A4B">
        <w:rPr>
          <w:rFonts w:ascii="Arial" w:hAnsi="Arial" w:cs="Arial"/>
        </w:rPr>
        <w:t xml:space="preserve"> </w:t>
      </w:r>
      <w:r w:rsidR="00FB7427" w:rsidRPr="00AB4A4B">
        <w:rPr>
          <w:rFonts w:ascii="Arial" w:hAnsi="Arial" w:cs="Arial"/>
        </w:rPr>
        <w:t xml:space="preserve">СП </w:t>
      </w:r>
      <w:r w:rsidR="00C15581">
        <w:rPr>
          <w:rFonts w:ascii="Arial" w:hAnsi="Arial" w:cs="Arial"/>
        </w:rPr>
        <w:t xml:space="preserve">не </w:t>
      </w:r>
      <w:r w:rsidR="00A56B5D" w:rsidRPr="00AB4A4B">
        <w:rPr>
          <w:rFonts w:ascii="Arial" w:hAnsi="Arial" w:cs="Arial"/>
        </w:rPr>
        <w:t>представлены.</w:t>
      </w:r>
    </w:p>
    <w:p w14:paraId="22AA604B" w14:textId="77777777" w:rsidR="008E11E7" w:rsidRDefault="00566E9A" w:rsidP="00A56B5D">
      <w:pPr>
        <w:pStyle w:val="Default"/>
        <w:spacing w:line="276" w:lineRule="auto"/>
        <w:ind w:firstLine="709"/>
        <w:jc w:val="both"/>
        <w:rPr>
          <w:rFonts w:ascii="Arial" w:hAnsi="Arial" w:cs="Arial"/>
        </w:rPr>
      </w:pPr>
      <w:r>
        <w:rPr>
          <w:rFonts w:ascii="Arial" w:hAnsi="Arial" w:cs="Arial"/>
        </w:rPr>
        <w:t>Доля отпущенной по приборам учета тепловой энергии в общем объеме полезного отпуска составл</w:t>
      </w:r>
      <w:r w:rsidR="00244D98">
        <w:rPr>
          <w:rFonts w:ascii="Arial" w:hAnsi="Arial" w:cs="Arial"/>
        </w:rPr>
        <w:t>яет</w:t>
      </w:r>
      <w:r>
        <w:rPr>
          <w:rFonts w:ascii="Arial" w:hAnsi="Arial" w:cs="Arial"/>
        </w:rPr>
        <w:t xml:space="preserve"> </w:t>
      </w:r>
      <w:r w:rsidR="00244D98">
        <w:rPr>
          <w:rFonts w:ascii="Arial" w:hAnsi="Arial" w:cs="Arial"/>
        </w:rPr>
        <w:t>31,6</w:t>
      </w:r>
      <w:r>
        <w:rPr>
          <w:rFonts w:ascii="Arial" w:hAnsi="Arial" w:cs="Arial"/>
        </w:rPr>
        <w:t xml:space="preserve"> %.</w:t>
      </w:r>
    </w:p>
    <w:p w14:paraId="7D3CEDF1" w14:textId="77777777" w:rsidR="00C15581" w:rsidRPr="00FB7427" w:rsidRDefault="00C15581" w:rsidP="00A56B5D">
      <w:pPr>
        <w:pStyle w:val="Default"/>
        <w:spacing w:line="276" w:lineRule="auto"/>
        <w:ind w:firstLine="709"/>
        <w:jc w:val="both"/>
        <w:rPr>
          <w:rFonts w:ascii="Arial" w:hAnsi="Arial" w:cs="Arial"/>
        </w:rPr>
      </w:pPr>
    </w:p>
    <w:p w14:paraId="25812872" w14:textId="77777777" w:rsidR="00D97FF7" w:rsidRPr="00FB7427" w:rsidRDefault="00D97FF7" w:rsidP="00FB7427">
      <w:pPr>
        <w:pStyle w:val="32"/>
        <w:spacing w:before="0" w:line="276" w:lineRule="auto"/>
        <w:jc w:val="both"/>
        <w:rPr>
          <w:rFonts w:ascii="Arial" w:hAnsi="Arial" w:cs="Arial"/>
          <w:b/>
          <w:color w:val="auto"/>
          <w:lang w:val="ru-RU"/>
        </w:rPr>
      </w:pPr>
      <w:bookmarkStart w:id="287" w:name="_Toc227321532"/>
      <w:r w:rsidRPr="00FB7427">
        <w:rPr>
          <w:rFonts w:ascii="Arial" w:hAnsi="Arial" w:cs="Arial"/>
          <w:b/>
          <w:color w:val="auto"/>
          <w:lang w:val="ru-RU"/>
        </w:rPr>
        <w:t>1.3.18. Анализ работы диспетчерских служб теплоснабжающих (теплосетевых) организаций и используемых средств ав</w:t>
      </w:r>
      <w:r w:rsidR="00953D23">
        <w:rPr>
          <w:rFonts w:ascii="Arial" w:hAnsi="Arial" w:cs="Arial"/>
          <w:b/>
          <w:color w:val="auto"/>
          <w:lang w:val="ru-RU"/>
        </w:rPr>
        <w:t>том</w:t>
      </w:r>
      <w:r w:rsidRPr="00FB7427">
        <w:rPr>
          <w:rFonts w:ascii="Arial" w:hAnsi="Arial" w:cs="Arial"/>
          <w:b/>
          <w:color w:val="auto"/>
          <w:lang w:val="ru-RU"/>
        </w:rPr>
        <w:t>атизации, телемеханизации и связи</w:t>
      </w:r>
      <w:bookmarkEnd w:id="283"/>
      <w:bookmarkEnd w:id="284"/>
      <w:bookmarkEnd w:id="285"/>
      <w:bookmarkEnd w:id="286"/>
      <w:bookmarkEnd w:id="287"/>
    </w:p>
    <w:p w14:paraId="66F9547C" w14:textId="77777777" w:rsidR="00D97FF7" w:rsidRPr="00FA1A10" w:rsidRDefault="00D97FF7" w:rsidP="00FA1A10">
      <w:pPr>
        <w:spacing w:line="360" w:lineRule="auto"/>
        <w:ind w:firstLine="709"/>
        <w:jc w:val="both"/>
        <w:rPr>
          <w:b/>
        </w:rPr>
      </w:pPr>
    </w:p>
    <w:p w14:paraId="062B064C" w14:textId="77777777" w:rsidR="00A56B5D" w:rsidRPr="00A56B5D" w:rsidRDefault="00A56B5D" w:rsidP="00A56B5D">
      <w:pPr>
        <w:pStyle w:val="af"/>
        <w:spacing w:line="276" w:lineRule="auto"/>
        <w:ind w:firstLine="708"/>
        <w:rPr>
          <w:rFonts w:ascii="Arial" w:hAnsi="Arial" w:cs="Arial"/>
        </w:rPr>
      </w:pPr>
      <w:r w:rsidRPr="00A56B5D">
        <w:rPr>
          <w:rFonts w:ascii="Arial" w:hAnsi="Arial" w:cs="Arial"/>
        </w:rPr>
        <w:t xml:space="preserve">Управление тепловыми сетями осуществляется дежурным диспетчером с диспетчерского пункта, оборудованного средствами связи. Какая-либо автоматика на тепловых сетях отсутствует. </w:t>
      </w:r>
    </w:p>
    <w:p w14:paraId="3B9D3EA4" w14:textId="77777777" w:rsidR="00A56B5D" w:rsidRPr="00A56B5D" w:rsidRDefault="00A56B5D" w:rsidP="00A56B5D">
      <w:pPr>
        <w:pStyle w:val="af"/>
        <w:spacing w:line="276" w:lineRule="auto"/>
        <w:ind w:firstLine="708"/>
        <w:rPr>
          <w:rFonts w:ascii="Arial" w:hAnsi="Arial" w:cs="Arial"/>
        </w:rPr>
      </w:pPr>
      <w:r w:rsidRPr="00A56B5D">
        <w:rPr>
          <w:rFonts w:ascii="Arial" w:hAnsi="Arial" w:cs="Arial"/>
        </w:rPr>
        <w:t xml:space="preserve">Диспетчер предприятия в оперативном порядке ведет контроль за режимом теплоснабжения, в случае возникновения угрозы аварийной ситуации на тепловых сетях принимает меры по локализации места возникновения угрозы аварийной </w:t>
      </w:r>
      <w:r w:rsidRPr="00A56B5D">
        <w:rPr>
          <w:rFonts w:ascii="Arial" w:hAnsi="Arial" w:cs="Arial"/>
        </w:rPr>
        <w:lastRenderedPageBreak/>
        <w:t>ситуации и организовывает работы по устранению угрозы совместно с диспетчерскими службами других сетевых организаций, принимает и оформляет заявки на вывод оборудования из работы, организовывает оповещение потребителей, ведет контроль хода выполнения работ по заявкам, включение оборудования после окончания работ с последующим сбором и контролем параметров теплоснабжения потребителей.</w:t>
      </w:r>
    </w:p>
    <w:p w14:paraId="1A78F9CA" w14:textId="77777777" w:rsidR="00A56B5D" w:rsidRPr="00A56B5D" w:rsidRDefault="00A56B5D" w:rsidP="00A56B5D">
      <w:pPr>
        <w:pStyle w:val="af"/>
        <w:spacing w:line="276" w:lineRule="auto"/>
        <w:ind w:firstLine="708"/>
        <w:rPr>
          <w:rFonts w:ascii="Arial" w:hAnsi="Arial" w:cs="Arial"/>
        </w:rPr>
      </w:pPr>
      <w:r w:rsidRPr="00A56B5D">
        <w:rPr>
          <w:rFonts w:ascii="Arial" w:hAnsi="Arial" w:cs="Arial"/>
        </w:rPr>
        <w:t>Весь персонал оперативно-диспетчерской службы имеет соответствующую занимаемым должностям квалификацию и с ним проводится специальная подготовка на предприятии.</w:t>
      </w:r>
    </w:p>
    <w:p w14:paraId="2E13768D" w14:textId="7B4E284A" w:rsidR="00A56B5D" w:rsidRDefault="00A56B5D" w:rsidP="00FB7427">
      <w:pPr>
        <w:pStyle w:val="af"/>
        <w:spacing w:line="276" w:lineRule="auto"/>
        <w:ind w:firstLine="708"/>
        <w:rPr>
          <w:rFonts w:ascii="Arial" w:eastAsia="Times New Roman" w:hAnsi="Arial" w:cs="Arial"/>
          <w:lang w:eastAsia="ru-RU" w:bidi="ar-SA"/>
        </w:rPr>
      </w:pPr>
    </w:p>
    <w:p w14:paraId="006CA6A8" w14:textId="77777777" w:rsidR="006E55BB" w:rsidRDefault="006E55BB" w:rsidP="00FB7427">
      <w:pPr>
        <w:pStyle w:val="af"/>
        <w:spacing w:line="276" w:lineRule="auto"/>
        <w:ind w:firstLine="708"/>
        <w:rPr>
          <w:rFonts w:ascii="Arial" w:eastAsia="Times New Roman" w:hAnsi="Arial" w:cs="Arial"/>
          <w:lang w:eastAsia="ru-RU" w:bidi="ar-SA"/>
        </w:rPr>
      </w:pPr>
    </w:p>
    <w:p w14:paraId="3BB7D398" w14:textId="77777777" w:rsidR="00D97FF7" w:rsidRPr="00FB7427" w:rsidRDefault="00D97FF7" w:rsidP="00FB7427">
      <w:pPr>
        <w:pStyle w:val="32"/>
        <w:spacing w:before="0" w:line="276" w:lineRule="auto"/>
        <w:jc w:val="both"/>
        <w:rPr>
          <w:rFonts w:ascii="Arial" w:hAnsi="Arial" w:cs="Arial"/>
          <w:b/>
          <w:color w:val="auto"/>
          <w:lang w:val="ru-RU"/>
        </w:rPr>
      </w:pPr>
      <w:bookmarkStart w:id="288" w:name="_Toc453770382"/>
      <w:bookmarkStart w:id="289" w:name="_Toc470813141"/>
      <w:bookmarkStart w:id="290" w:name="_Toc524886694"/>
      <w:bookmarkStart w:id="291" w:name="_Toc72448983"/>
      <w:bookmarkStart w:id="292" w:name="_Toc227321533"/>
      <w:r w:rsidRPr="00FB7427">
        <w:rPr>
          <w:rFonts w:ascii="Arial" w:hAnsi="Arial" w:cs="Arial"/>
          <w:b/>
          <w:color w:val="auto"/>
          <w:lang w:val="ru-RU"/>
        </w:rPr>
        <w:t>1.3.19. Уровень ав</w:t>
      </w:r>
      <w:r w:rsidR="00A56B5D">
        <w:rPr>
          <w:rFonts w:ascii="Arial" w:hAnsi="Arial" w:cs="Arial"/>
          <w:b/>
          <w:color w:val="auto"/>
          <w:lang w:val="ru-RU"/>
        </w:rPr>
        <w:t>том</w:t>
      </w:r>
      <w:r w:rsidRPr="00FB7427">
        <w:rPr>
          <w:rFonts w:ascii="Arial" w:hAnsi="Arial" w:cs="Arial"/>
          <w:b/>
          <w:color w:val="auto"/>
          <w:lang w:val="ru-RU"/>
        </w:rPr>
        <w:t>атизации и обслуживания центральных тепловых пунктов, насосных станций</w:t>
      </w:r>
      <w:bookmarkEnd w:id="288"/>
      <w:bookmarkEnd w:id="289"/>
      <w:bookmarkEnd w:id="290"/>
      <w:bookmarkEnd w:id="291"/>
      <w:bookmarkEnd w:id="292"/>
    </w:p>
    <w:p w14:paraId="163D35EE" w14:textId="77777777" w:rsidR="00790773" w:rsidRDefault="00790773" w:rsidP="00FA1A10">
      <w:pPr>
        <w:spacing w:line="360" w:lineRule="auto"/>
        <w:ind w:firstLine="709"/>
        <w:jc w:val="both"/>
      </w:pPr>
    </w:p>
    <w:p w14:paraId="454A986B" w14:textId="77777777" w:rsidR="00FB7427" w:rsidRDefault="00A56B5D" w:rsidP="00FB7427">
      <w:pPr>
        <w:spacing w:line="276" w:lineRule="auto"/>
        <w:ind w:firstLine="567"/>
        <w:jc w:val="both"/>
        <w:rPr>
          <w:rFonts w:ascii="Arial" w:hAnsi="Arial" w:cs="Arial"/>
        </w:rPr>
      </w:pPr>
      <w:r>
        <w:rPr>
          <w:rFonts w:ascii="Arial" w:hAnsi="Arial" w:cs="Arial"/>
        </w:rPr>
        <w:t>Центральные тепловые пункты и насосные станции на территории поселения отсутствуют.</w:t>
      </w:r>
    </w:p>
    <w:p w14:paraId="59C61A1C" w14:textId="77777777" w:rsidR="00244D98" w:rsidRPr="003A7479" w:rsidRDefault="00244D98" w:rsidP="00FB7427">
      <w:pPr>
        <w:spacing w:line="276" w:lineRule="auto"/>
        <w:ind w:firstLine="567"/>
        <w:jc w:val="both"/>
        <w:rPr>
          <w:rFonts w:ascii="Arial" w:hAnsi="Arial" w:cs="Arial"/>
          <w:color w:val="000000"/>
        </w:rPr>
      </w:pPr>
    </w:p>
    <w:p w14:paraId="1FE48AD3" w14:textId="77777777" w:rsidR="00D97FF7" w:rsidRPr="00FB7427" w:rsidRDefault="00D97FF7" w:rsidP="00FB7427">
      <w:pPr>
        <w:pStyle w:val="32"/>
        <w:spacing w:before="0" w:line="276" w:lineRule="auto"/>
        <w:jc w:val="both"/>
        <w:rPr>
          <w:rFonts w:ascii="Arial" w:hAnsi="Arial" w:cs="Arial"/>
          <w:b/>
          <w:color w:val="auto"/>
          <w:lang w:val="ru-RU"/>
        </w:rPr>
      </w:pPr>
      <w:bookmarkStart w:id="293" w:name="_Toc453770383"/>
      <w:bookmarkStart w:id="294" w:name="_Toc470813142"/>
      <w:bookmarkStart w:id="295" w:name="_Toc524886695"/>
      <w:bookmarkStart w:id="296" w:name="_Toc72448984"/>
      <w:bookmarkStart w:id="297" w:name="_Toc227321534"/>
      <w:r w:rsidRPr="00FB7427">
        <w:rPr>
          <w:rFonts w:ascii="Arial" w:hAnsi="Arial" w:cs="Arial"/>
          <w:b/>
          <w:color w:val="auto"/>
          <w:lang w:val="ru-RU"/>
        </w:rPr>
        <w:t>1.3.20. Сведения о наличии защиты тепловых сетей от превышения давления</w:t>
      </w:r>
      <w:bookmarkEnd w:id="293"/>
      <w:bookmarkEnd w:id="294"/>
      <w:bookmarkEnd w:id="295"/>
      <w:bookmarkEnd w:id="296"/>
      <w:bookmarkEnd w:id="297"/>
    </w:p>
    <w:p w14:paraId="1DAE94A6" w14:textId="77777777" w:rsidR="00D97FF7" w:rsidRPr="00A009F8" w:rsidRDefault="00D97FF7" w:rsidP="00FA1A10">
      <w:pPr>
        <w:spacing w:line="360" w:lineRule="auto"/>
        <w:ind w:firstLine="709"/>
        <w:jc w:val="both"/>
      </w:pPr>
    </w:p>
    <w:p w14:paraId="4D896F88" w14:textId="77777777" w:rsidR="00FB7427" w:rsidRDefault="00FB7427" w:rsidP="00FB7427">
      <w:pPr>
        <w:spacing w:line="276" w:lineRule="auto"/>
        <w:ind w:firstLine="709"/>
        <w:jc w:val="both"/>
        <w:rPr>
          <w:rFonts w:ascii="Arial" w:hAnsi="Arial" w:cs="Arial"/>
        </w:rPr>
      </w:pPr>
      <w:bookmarkStart w:id="298" w:name="_Toc453770384"/>
      <w:bookmarkStart w:id="299" w:name="_Toc470813143"/>
      <w:bookmarkStart w:id="300" w:name="_Toc524886696"/>
      <w:bookmarkStart w:id="301" w:name="_Toc72448985"/>
      <w:r w:rsidRPr="00624C40">
        <w:rPr>
          <w:rFonts w:ascii="Arial" w:hAnsi="Arial" w:cs="Arial"/>
        </w:rPr>
        <w:t>Предохранительная арматура, осуществляющая защиту тепловых сетей от превышения давления</w:t>
      </w:r>
      <w:r>
        <w:rPr>
          <w:rFonts w:ascii="Arial" w:hAnsi="Arial" w:cs="Arial"/>
        </w:rPr>
        <w:t>,</w:t>
      </w:r>
      <w:r w:rsidRPr="00624C40">
        <w:rPr>
          <w:rFonts w:ascii="Arial" w:hAnsi="Arial" w:cs="Arial"/>
        </w:rPr>
        <w:t xml:space="preserve"> установлена на источниках централизованного теплоснабжения. Для защиты тепловых сетей от превышения допустимого давления используются предохранительные клапаны, осуществляющие сброс теплоносителя из системы теплоснабжения при превышении допустимого давления.</w:t>
      </w:r>
    </w:p>
    <w:p w14:paraId="2C889C55" w14:textId="77777777" w:rsidR="005076FE" w:rsidRPr="00624C40" w:rsidRDefault="005076FE" w:rsidP="00FB7427">
      <w:pPr>
        <w:spacing w:line="276" w:lineRule="auto"/>
        <w:ind w:firstLine="709"/>
        <w:jc w:val="both"/>
        <w:rPr>
          <w:rFonts w:ascii="Arial" w:hAnsi="Arial" w:cs="Arial"/>
        </w:rPr>
      </w:pPr>
    </w:p>
    <w:p w14:paraId="0FE24040" w14:textId="77777777" w:rsidR="00D97FF7" w:rsidRPr="00FB7427" w:rsidRDefault="00D97FF7" w:rsidP="00FB7427">
      <w:pPr>
        <w:pStyle w:val="32"/>
        <w:spacing w:before="0" w:line="276" w:lineRule="auto"/>
        <w:jc w:val="both"/>
        <w:rPr>
          <w:rFonts w:ascii="Arial" w:hAnsi="Arial" w:cs="Arial"/>
          <w:b/>
          <w:color w:val="auto"/>
          <w:lang w:val="ru-RU"/>
        </w:rPr>
      </w:pPr>
      <w:bookmarkStart w:id="302" w:name="_Toc227321535"/>
      <w:r w:rsidRPr="00FB7427">
        <w:rPr>
          <w:rFonts w:ascii="Arial" w:hAnsi="Arial" w:cs="Arial"/>
          <w:b/>
          <w:color w:val="auto"/>
          <w:lang w:val="ru-RU"/>
        </w:rPr>
        <w:t>1.3.21. Перечень выявленных бесхозяйных тепловых сетей и обоснование выбора организации, уполномоченной на их эксплуатацию</w:t>
      </w:r>
      <w:bookmarkEnd w:id="298"/>
      <w:bookmarkEnd w:id="299"/>
      <w:bookmarkEnd w:id="300"/>
      <w:bookmarkEnd w:id="301"/>
      <w:bookmarkEnd w:id="302"/>
    </w:p>
    <w:p w14:paraId="75C782C8" w14:textId="77777777" w:rsidR="00D97FF7" w:rsidRPr="00FA1A10" w:rsidRDefault="00D97FF7" w:rsidP="00FA1A10">
      <w:pPr>
        <w:spacing w:line="276" w:lineRule="auto"/>
        <w:jc w:val="center"/>
        <w:rPr>
          <w:color w:val="000000"/>
          <w:spacing w:val="3"/>
        </w:rPr>
      </w:pPr>
    </w:p>
    <w:p w14:paraId="01F120F4" w14:textId="77777777" w:rsidR="008728FD" w:rsidRDefault="00130BEE" w:rsidP="00FB7427">
      <w:pPr>
        <w:spacing w:line="276" w:lineRule="auto"/>
        <w:ind w:firstLine="709"/>
        <w:jc w:val="both"/>
        <w:rPr>
          <w:rFonts w:ascii="Arial" w:hAnsi="Arial" w:cs="Arial"/>
        </w:rPr>
      </w:pPr>
      <w:r w:rsidRPr="00FB7427">
        <w:rPr>
          <w:rFonts w:ascii="Arial" w:hAnsi="Arial" w:cs="Arial"/>
        </w:rPr>
        <w:t xml:space="preserve"> </w:t>
      </w:r>
      <w:r w:rsidR="008728FD" w:rsidRPr="00FB7427">
        <w:rPr>
          <w:rFonts w:ascii="Arial" w:hAnsi="Arial" w:cs="Arial"/>
        </w:rPr>
        <w:t xml:space="preserve">Статья 15, пункт 6. Федерального закона от 27 июля 2010 года № 190-ФЗ: «В случае выявления бесхозяйных тепловых сетей (тепловых сетей, не имеющих эксплуатирующей организации) орган местного самоуправления поселения или городского округа до признания права собственности на указанные бесхозяйные тепловые сети в течение тридцати дней с даты их выявления обязан определить теплосетевую организацию, тепловые сети которой непосредственно соединены с указанными бесхозяйными тепловыми сетями, или единую теплоснабжающую организацию в системе теплоснабжения, в которую входят указанные бесхозяйные тепловые сети и которая осуществляет содержание и обслуживание указанных бесхозяйных тепловых сетей.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 </w:t>
      </w:r>
    </w:p>
    <w:p w14:paraId="1A89F281" w14:textId="77777777" w:rsidR="002823A3" w:rsidRPr="00DA7E54" w:rsidRDefault="00A56B5D" w:rsidP="00A56B5D">
      <w:pPr>
        <w:spacing w:line="276" w:lineRule="auto"/>
        <w:ind w:firstLine="709"/>
        <w:jc w:val="both"/>
        <w:rPr>
          <w:rFonts w:ascii="Arial" w:eastAsia="Calibri" w:hAnsi="Arial" w:cs="Arial"/>
          <w:kern w:val="2"/>
          <w:lang w:eastAsia="en-US"/>
        </w:rPr>
      </w:pPr>
      <w:r>
        <w:rPr>
          <w:rFonts w:ascii="Arial" w:hAnsi="Arial" w:cs="Arial"/>
        </w:rPr>
        <w:t>Бесхозяйные тепловые сети не выявлены.</w:t>
      </w:r>
    </w:p>
    <w:p w14:paraId="39290BBE" w14:textId="77777777" w:rsidR="008728FD" w:rsidRDefault="008728FD" w:rsidP="008728FD">
      <w:pPr>
        <w:spacing w:line="360" w:lineRule="auto"/>
        <w:jc w:val="both"/>
      </w:pPr>
    </w:p>
    <w:p w14:paraId="76B45070" w14:textId="77777777" w:rsidR="00D97FF7" w:rsidRPr="00FB7427" w:rsidRDefault="00D97FF7" w:rsidP="00FB7427">
      <w:pPr>
        <w:pStyle w:val="32"/>
        <w:spacing w:before="0" w:line="276" w:lineRule="auto"/>
        <w:jc w:val="both"/>
        <w:rPr>
          <w:rFonts w:ascii="Arial" w:hAnsi="Arial" w:cs="Arial"/>
          <w:b/>
          <w:color w:val="auto"/>
          <w:lang w:val="ru-RU"/>
        </w:rPr>
      </w:pPr>
      <w:bookmarkStart w:id="303" w:name="_Toc524886697"/>
      <w:bookmarkStart w:id="304" w:name="_Toc72448986"/>
      <w:bookmarkStart w:id="305" w:name="_Toc227321536"/>
      <w:r w:rsidRPr="00FB7427">
        <w:rPr>
          <w:rFonts w:ascii="Arial" w:hAnsi="Arial" w:cs="Arial"/>
          <w:b/>
          <w:color w:val="auto"/>
          <w:lang w:val="ru-RU"/>
        </w:rPr>
        <w:lastRenderedPageBreak/>
        <w:t>3.22. Данные энергетических характеристик тепловых сетей (при их наличии)</w:t>
      </w:r>
      <w:bookmarkEnd w:id="303"/>
      <w:bookmarkEnd w:id="304"/>
      <w:bookmarkEnd w:id="305"/>
    </w:p>
    <w:p w14:paraId="7E7EBF69" w14:textId="77777777" w:rsidR="00D97FF7" w:rsidRPr="00FB7427" w:rsidRDefault="00D97FF7" w:rsidP="00FB7427">
      <w:pPr>
        <w:spacing w:line="276" w:lineRule="auto"/>
        <w:ind w:firstLine="709"/>
        <w:jc w:val="both"/>
        <w:rPr>
          <w:rFonts w:ascii="Arial" w:hAnsi="Arial" w:cs="Arial"/>
        </w:rPr>
      </w:pPr>
    </w:p>
    <w:p w14:paraId="5F82208B" w14:textId="21A04508" w:rsidR="00D97FF7" w:rsidRDefault="00D97FF7" w:rsidP="00FB7427">
      <w:pPr>
        <w:spacing w:line="276" w:lineRule="auto"/>
        <w:ind w:firstLine="709"/>
        <w:jc w:val="both"/>
        <w:rPr>
          <w:rFonts w:ascii="Arial" w:hAnsi="Arial" w:cs="Arial"/>
        </w:rPr>
      </w:pPr>
      <w:r w:rsidRPr="00FB7427">
        <w:rPr>
          <w:rFonts w:ascii="Arial" w:hAnsi="Arial" w:cs="Arial"/>
        </w:rPr>
        <w:t xml:space="preserve">Энергетические характеристики тепловых сетей в </w:t>
      </w:r>
      <w:r w:rsidR="00551A1C">
        <w:rPr>
          <w:rFonts w:ascii="Arial" w:hAnsi="Arial" w:cs="Arial"/>
        </w:rPr>
        <w:t>Спасск</w:t>
      </w:r>
      <w:r w:rsidR="00A63F68" w:rsidRPr="00FB7427">
        <w:rPr>
          <w:rFonts w:ascii="Arial" w:hAnsi="Arial" w:cs="Arial"/>
        </w:rPr>
        <w:t>ом сельском поселении</w:t>
      </w:r>
      <w:r w:rsidRPr="00FB7427">
        <w:rPr>
          <w:rFonts w:ascii="Arial" w:hAnsi="Arial" w:cs="Arial"/>
        </w:rPr>
        <w:t xml:space="preserve"> отсутствуют.</w:t>
      </w:r>
    </w:p>
    <w:p w14:paraId="1C84F729" w14:textId="3B00AFAD" w:rsidR="000D40B6" w:rsidRDefault="000D40B6" w:rsidP="00FB7427">
      <w:pPr>
        <w:spacing w:line="276" w:lineRule="auto"/>
        <w:ind w:firstLine="709"/>
        <w:jc w:val="both"/>
        <w:rPr>
          <w:rFonts w:ascii="Arial" w:hAnsi="Arial" w:cs="Arial"/>
        </w:rPr>
      </w:pPr>
    </w:p>
    <w:p w14:paraId="246057AA" w14:textId="2EE07BCB" w:rsidR="000D40B6" w:rsidRDefault="000D40B6" w:rsidP="00FB7427">
      <w:pPr>
        <w:spacing w:line="276" w:lineRule="auto"/>
        <w:ind w:firstLine="709"/>
        <w:jc w:val="both"/>
        <w:rPr>
          <w:rFonts w:ascii="Arial" w:hAnsi="Arial" w:cs="Arial"/>
        </w:rPr>
      </w:pPr>
    </w:p>
    <w:p w14:paraId="74F9D975" w14:textId="77777777" w:rsidR="000D40B6" w:rsidRDefault="000D40B6" w:rsidP="00FB7427">
      <w:pPr>
        <w:spacing w:line="276" w:lineRule="auto"/>
        <w:ind w:firstLine="709"/>
        <w:jc w:val="both"/>
        <w:rPr>
          <w:rFonts w:ascii="Arial" w:hAnsi="Arial" w:cs="Arial"/>
        </w:rPr>
      </w:pPr>
    </w:p>
    <w:p w14:paraId="1E276903" w14:textId="77777777" w:rsidR="0009631F" w:rsidRDefault="0009631F" w:rsidP="0009631F">
      <w:pPr>
        <w:spacing w:line="276" w:lineRule="auto"/>
        <w:jc w:val="both"/>
        <w:rPr>
          <w:rFonts w:ascii="Arial" w:hAnsi="Arial" w:cs="Arial"/>
        </w:rPr>
      </w:pPr>
    </w:p>
    <w:p w14:paraId="68F45CDF" w14:textId="77777777" w:rsidR="0009631F" w:rsidRPr="00832C79" w:rsidRDefault="0009631F" w:rsidP="0009631F">
      <w:pPr>
        <w:pStyle w:val="32"/>
        <w:spacing w:before="0" w:line="276" w:lineRule="auto"/>
        <w:jc w:val="both"/>
        <w:rPr>
          <w:rFonts w:ascii="Arial" w:hAnsi="Arial" w:cs="Arial"/>
          <w:b/>
          <w:color w:val="auto"/>
          <w:lang w:val="ru-RU"/>
        </w:rPr>
      </w:pPr>
      <w:bookmarkStart w:id="306" w:name="_Toc227321537"/>
      <w:r w:rsidRPr="0009631F">
        <w:rPr>
          <w:rFonts w:ascii="Arial" w:hAnsi="Arial" w:cs="Arial"/>
          <w:b/>
          <w:color w:val="auto"/>
          <w:lang w:val="ru-RU"/>
        </w:rPr>
        <w:t>3.23. Описание изменений в характеристиках тепловых сетей и сооружений на них</w:t>
      </w:r>
      <w:r w:rsidR="00832C79" w:rsidRPr="00832C79">
        <w:rPr>
          <w:rFonts w:ascii="Arial" w:hAnsi="Arial" w:cs="Arial"/>
          <w:b/>
          <w:color w:val="auto"/>
          <w:lang w:val="ru-RU"/>
        </w:rPr>
        <w:t>, зафиксированных за период, предшествующий актуализации схемы теплоснабжения</w:t>
      </w:r>
      <w:bookmarkEnd w:id="306"/>
    </w:p>
    <w:p w14:paraId="019BCD7A" w14:textId="77777777" w:rsidR="008728FD" w:rsidRDefault="008728FD" w:rsidP="00FA1A10">
      <w:pPr>
        <w:spacing w:line="360" w:lineRule="auto"/>
        <w:ind w:firstLine="709"/>
        <w:jc w:val="both"/>
        <w:rPr>
          <w:color w:val="000000"/>
          <w:spacing w:val="3"/>
        </w:rPr>
      </w:pPr>
    </w:p>
    <w:p w14:paraId="51267B77" w14:textId="77777777" w:rsidR="0009631F" w:rsidRDefault="00A56B5D" w:rsidP="0009631F">
      <w:pPr>
        <w:spacing w:line="276" w:lineRule="auto"/>
        <w:ind w:firstLine="709"/>
        <w:jc w:val="both"/>
        <w:rPr>
          <w:rFonts w:ascii="Arial" w:eastAsia="Calibri" w:hAnsi="Arial" w:cs="Arial"/>
          <w:color w:val="000000"/>
          <w:lang w:eastAsia="en-US"/>
        </w:rPr>
      </w:pPr>
      <w:r>
        <w:rPr>
          <w:rFonts w:ascii="Arial" w:eastAsia="Calibri" w:hAnsi="Arial" w:cs="Arial"/>
          <w:color w:val="000000"/>
          <w:lang w:eastAsia="en-US"/>
        </w:rPr>
        <w:t>При выполнении актуализации изменения в характеристиках тепловых сетей не выявлены. Д</w:t>
      </w:r>
      <w:r w:rsidR="0009631F" w:rsidRPr="009E294F">
        <w:rPr>
          <w:rFonts w:ascii="Arial" w:eastAsia="Calibri" w:hAnsi="Arial" w:cs="Arial"/>
          <w:color w:val="000000"/>
          <w:lang w:eastAsia="en-US"/>
        </w:rPr>
        <w:t>обавлены сведения о годовых значениях потерь тепловой энергии.</w:t>
      </w:r>
    </w:p>
    <w:p w14:paraId="4C5B5C46" w14:textId="77777777" w:rsidR="00953D23" w:rsidRPr="00FA1A10" w:rsidRDefault="00953D23" w:rsidP="0009631F">
      <w:pPr>
        <w:spacing w:line="276" w:lineRule="auto"/>
        <w:ind w:firstLine="709"/>
        <w:jc w:val="both"/>
        <w:rPr>
          <w:color w:val="000000"/>
          <w:spacing w:val="3"/>
        </w:rPr>
      </w:pPr>
    </w:p>
    <w:p w14:paraId="67EFB8C7" w14:textId="77777777" w:rsidR="00D97FF7" w:rsidRPr="00FB7427" w:rsidRDefault="00D97FF7" w:rsidP="00FB7427">
      <w:pPr>
        <w:pStyle w:val="20"/>
        <w:spacing w:before="0" w:after="240" w:line="276" w:lineRule="auto"/>
        <w:jc w:val="both"/>
        <w:rPr>
          <w:rFonts w:ascii="Arial" w:hAnsi="Arial" w:cs="Arial"/>
          <w:b/>
          <w:color w:val="auto"/>
          <w:sz w:val="24"/>
          <w:szCs w:val="24"/>
          <w:lang w:val="ru-RU"/>
        </w:rPr>
      </w:pPr>
      <w:bookmarkStart w:id="307" w:name="_Toc466555910"/>
      <w:bookmarkStart w:id="308" w:name="_Toc453770385"/>
      <w:bookmarkStart w:id="309" w:name="_Toc407611980"/>
      <w:bookmarkStart w:id="310" w:name="_Toc407611711"/>
      <w:bookmarkStart w:id="311" w:name="_Toc407493158"/>
      <w:bookmarkStart w:id="312" w:name="_Toc405759541"/>
      <w:bookmarkStart w:id="313" w:name="_Toc405663269"/>
      <w:bookmarkStart w:id="314" w:name="_Toc405663066"/>
      <w:bookmarkStart w:id="315" w:name="_Toc405662941"/>
      <w:bookmarkStart w:id="316" w:name="_Toc405661259"/>
      <w:bookmarkStart w:id="317" w:name="_Toc405457513"/>
      <w:bookmarkStart w:id="318" w:name="_Toc405456872"/>
      <w:bookmarkStart w:id="319" w:name="_Toc405414788"/>
      <w:bookmarkStart w:id="320" w:name="_Toc405414650"/>
      <w:bookmarkStart w:id="321" w:name="_Toc403722302"/>
      <w:bookmarkStart w:id="322" w:name="_Toc403722186"/>
      <w:bookmarkStart w:id="323" w:name="_Toc403692924"/>
      <w:bookmarkStart w:id="324" w:name="_Toc524886699"/>
      <w:bookmarkStart w:id="325" w:name="_Toc72448988"/>
      <w:bookmarkStart w:id="326" w:name="_Toc227321538"/>
      <w:r w:rsidRPr="00FB7427">
        <w:rPr>
          <w:rFonts w:ascii="Arial" w:hAnsi="Arial" w:cs="Arial"/>
          <w:b/>
          <w:color w:val="auto"/>
          <w:sz w:val="24"/>
          <w:szCs w:val="24"/>
          <w:lang w:val="ru-RU"/>
        </w:rPr>
        <w:t>Часть 4. Зоны действия источников тепловой энергии</w:t>
      </w:r>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p>
    <w:p w14:paraId="729091D7" w14:textId="1439BA74" w:rsidR="00244D98" w:rsidRDefault="00806934" w:rsidP="00244D98">
      <w:pPr>
        <w:tabs>
          <w:tab w:val="left" w:pos="1276"/>
          <w:tab w:val="left" w:pos="4395"/>
        </w:tabs>
        <w:spacing w:after="240" w:line="276" w:lineRule="auto"/>
        <w:ind w:firstLine="708"/>
        <w:jc w:val="both"/>
        <w:rPr>
          <w:rFonts w:ascii="Arial" w:hAnsi="Arial" w:cs="Arial"/>
        </w:rPr>
      </w:pPr>
      <w:r w:rsidRPr="00806934">
        <w:rPr>
          <w:rFonts w:ascii="Arial" w:hAnsi="Arial" w:cs="Arial"/>
        </w:rPr>
        <w:t xml:space="preserve">Зона действия котельной </w:t>
      </w:r>
      <w:r w:rsidR="00244D98">
        <w:rPr>
          <w:rFonts w:ascii="Arial" w:hAnsi="Arial" w:cs="Arial"/>
        </w:rPr>
        <w:t>с</w:t>
      </w:r>
      <w:r w:rsidR="007314A1">
        <w:rPr>
          <w:rFonts w:ascii="Arial" w:hAnsi="Arial" w:cs="Arial"/>
        </w:rPr>
        <w:t>.</w:t>
      </w:r>
      <w:r w:rsidR="00244D98">
        <w:rPr>
          <w:rFonts w:ascii="Arial" w:hAnsi="Arial" w:cs="Arial"/>
        </w:rPr>
        <w:t xml:space="preserve"> Батурино ограничена ул. Совхозная, ул. Молодежная, ул. Цветочная (</w:t>
      </w:r>
      <w:r w:rsidR="00F67107">
        <w:rPr>
          <w:rFonts w:ascii="Arial" w:hAnsi="Arial" w:cs="Arial"/>
        </w:rPr>
        <w:t xml:space="preserve">рис. </w:t>
      </w:r>
      <w:r w:rsidR="00F67107">
        <w:rPr>
          <w:rFonts w:ascii="Arial" w:hAnsi="Arial" w:cs="Arial"/>
        </w:rPr>
        <w:fldChar w:fldCharType="begin"/>
      </w:r>
      <w:r w:rsidR="00F67107">
        <w:rPr>
          <w:rFonts w:ascii="Arial" w:hAnsi="Arial" w:cs="Arial"/>
        </w:rPr>
        <w:instrText xml:space="preserve"> REF _Ref227271238 \h  \* MERGEFORMAT </w:instrText>
      </w:r>
      <w:r w:rsidR="00F67107">
        <w:rPr>
          <w:rFonts w:ascii="Arial" w:hAnsi="Arial" w:cs="Arial"/>
        </w:rPr>
      </w:r>
      <w:r w:rsidR="00F67107">
        <w:rPr>
          <w:rFonts w:ascii="Arial" w:hAnsi="Arial" w:cs="Arial"/>
        </w:rPr>
        <w:fldChar w:fldCharType="separate"/>
      </w:r>
      <w:r w:rsidR="00372D39" w:rsidRPr="00372D39">
        <w:rPr>
          <w:rFonts w:ascii="Arial" w:hAnsi="Arial" w:cs="Arial"/>
          <w:vanish/>
        </w:rPr>
        <w:t xml:space="preserve">Рисунок </w:t>
      </w:r>
      <w:r w:rsidR="00372D39">
        <w:rPr>
          <w:rFonts w:ascii="Arial" w:hAnsi="Arial" w:cs="Arial"/>
          <w:noProof/>
        </w:rPr>
        <w:t>19</w:t>
      </w:r>
      <w:r w:rsidR="00F67107">
        <w:rPr>
          <w:rFonts w:ascii="Arial" w:hAnsi="Arial" w:cs="Arial"/>
        </w:rPr>
        <w:fldChar w:fldCharType="end"/>
      </w:r>
      <w:r w:rsidR="00244D98">
        <w:rPr>
          <w:rFonts w:ascii="Arial" w:hAnsi="Arial" w:cs="Arial"/>
        </w:rPr>
        <w:t xml:space="preserve">) и распространяется на детский сад и школу с. Батурино. Жилых строений и коммерческих организаций в зоне действия котельной нет. </w:t>
      </w:r>
      <w:r w:rsidR="00244D98" w:rsidRPr="00806934">
        <w:rPr>
          <w:rFonts w:ascii="Arial" w:hAnsi="Arial" w:cs="Arial"/>
        </w:rPr>
        <w:t>Производственных объектов, находящихся в зоне действия котельной, нет.</w:t>
      </w:r>
    </w:p>
    <w:p w14:paraId="2F37E65C" w14:textId="77777777" w:rsidR="00244D98" w:rsidRDefault="00244D98" w:rsidP="00244D98">
      <w:pPr>
        <w:tabs>
          <w:tab w:val="left" w:pos="1276"/>
          <w:tab w:val="left" w:pos="4395"/>
        </w:tabs>
        <w:spacing w:line="276" w:lineRule="auto"/>
        <w:jc w:val="center"/>
        <w:rPr>
          <w:rFonts w:ascii="Arial" w:hAnsi="Arial" w:cs="Arial"/>
        </w:rPr>
      </w:pPr>
      <w:r w:rsidRPr="00013337">
        <w:rPr>
          <w:noProof/>
        </w:rPr>
        <w:lastRenderedPageBreak/>
        <w:drawing>
          <wp:inline distT="0" distB="0" distL="0" distR="0" wp14:anchorId="74C6AB68" wp14:editId="3EFE0B2E">
            <wp:extent cx="4473372" cy="4834503"/>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print"/>
                    <a:stretch>
                      <a:fillRect/>
                    </a:stretch>
                  </pic:blipFill>
                  <pic:spPr>
                    <a:xfrm>
                      <a:off x="0" y="0"/>
                      <a:ext cx="4481222" cy="4842986"/>
                    </a:xfrm>
                    <a:prstGeom prst="rect">
                      <a:avLst/>
                    </a:prstGeom>
                  </pic:spPr>
                </pic:pic>
              </a:graphicData>
            </a:graphic>
          </wp:inline>
        </w:drawing>
      </w:r>
    </w:p>
    <w:p w14:paraId="0E8D17A4" w14:textId="56719ABF" w:rsidR="00244D98" w:rsidRDefault="00244D98" w:rsidP="00244D98">
      <w:pPr>
        <w:pStyle w:val="affff0"/>
        <w:jc w:val="center"/>
        <w:rPr>
          <w:rFonts w:ascii="Arial" w:hAnsi="Arial" w:cs="Arial"/>
          <w:szCs w:val="24"/>
        </w:rPr>
      </w:pPr>
      <w:bookmarkStart w:id="327" w:name="_Ref227271238"/>
      <w:r w:rsidRPr="00B44551">
        <w:rPr>
          <w:rFonts w:ascii="Arial" w:hAnsi="Arial" w:cs="Arial"/>
        </w:rPr>
        <w:t xml:space="preserve">Рисунок </w:t>
      </w:r>
      <w:r w:rsidR="000E0934" w:rsidRPr="00B44551">
        <w:rPr>
          <w:rFonts w:ascii="Arial" w:hAnsi="Arial" w:cs="Arial"/>
        </w:rPr>
        <w:fldChar w:fldCharType="begin"/>
      </w:r>
      <w:r w:rsidRPr="00B44551">
        <w:rPr>
          <w:rFonts w:ascii="Arial" w:hAnsi="Arial" w:cs="Arial"/>
        </w:rPr>
        <w:instrText xml:space="preserve"> SEQ Рисунок \* ARABIC </w:instrText>
      </w:r>
      <w:r w:rsidR="000E0934" w:rsidRPr="00B44551">
        <w:rPr>
          <w:rFonts w:ascii="Arial" w:hAnsi="Arial" w:cs="Arial"/>
        </w:rPr>
        <w:fldChar w:fldCharType="separate"/>
      </w:r>
      <w:r w:rsidR="00372D39">
        <w:rPr>
          <w:rFonts w:ascii="Arial" w:hAnsi="Arial" w:cs="Arial"/>
        </w:rPr>
        <w:t>19</w:t>
      </w:r>
      <w:r w:rsidR="000E0934" w:rsidRPr="00B44551">
        <w:rPr>
          <w:rFonts w:ascii="Arial" w:hAnsi="Arial" w:cs="Arial"/>
        </w:rPr>
        <w:fldChar w:fldCharType="end"/>
      </w:r>
      <w:bookmarkEnd w:id="327"/>
      <w:r w:rsidRPr="00B44551">
        <w:rPr>
          <w:rFonts w:ascii="Arial" w:hAnsi="Arial" w:cs="Arial"/>
        </w:rPr>
        <w:t xml:space="preserve"> – </w:t>
      </w:r>
      <w:r w:rsidRPr="00B44551">
        <w:rPr>
          <w:rFonts w:ascii="Arial" w:hAnsi="Arial" w:cs="Arial"/>
          <w:szCs w:val="24"/>
        </w:rPr>
        <w:t xml:space="preserve">Зоны действия котельной </w:t>
      </w:r>
      <w:r>
        <w:rPr>
          <w:rFonts w:ascii="Arial" w:hAnsi="Arial" w:cs="Arial"/>
          <w:szCs w:val="24"/>
        </w:rPr>
        <w:t>с. Батурино</w:t>
      </w:r>
    </w:p>
    <w:p w14:paraId="55D0953D" w14:textId="77777777" w:rsidR="00244D98" w:rsidRDefault="00244D98" w:rsidP="00244D98">
      <w:pPr>
        <w:tabs>
          <w:tab w:val="left" w:pos="1276"/>
          <w:tab w:val="left" w:pos="4395"/>
        </w:tabs>
        <w:spacing w:line="276" w:lineRule="auto"/>
        <w:jc w:val="center"/>
        <w:rPr>
          <w:rFonts w:ascii="Arial" w:hAnsi="Arial" w:cs="Arial"/>
        </w:rPr>
      </w:pPr>
    </w:p>
    <w:p w14:paraId="43B16490" w14:textId="49275281" w:rsidR="00244D98" w:rsidRDefault="00244D98" w:rsidP="00806934">
      <w:pPr>
        <w:tabs>
          <w:tab w:val="left" w:pos="1276"/>
          <w:tab w:val="left" w:pos="4395"/>
        </w:tabs>
        <w:spacing w:line="276" w:lineRule="auto"/>
        <w:ind w:firstLine="708"/>
        <w:jc w:val="both"/>
        <w:rPr>
          <w:rFonts w:ascii="Arial" w:hAnsi="Arial" w:cs="Arial"/>
        </w:rPr>
      </w:pPr>
      <w:r>
        <w:rPr>
          <w:rFonts w:ascii="Arial" w:hAnsi="Arial" w:cs="Arial"/>
        </w:rPr>
        <w:t>Зона действия котельной п. Синий Утес</w:t>
      </w:r>
      <w:r w:rsidR="00806934" w:rsidRPr="00806934">
        <w:rPr>
          <w:rFonts w:ascii="Arial" w:hAnsi="Arial" w:cs="Arial"/>
        </w:rPr>
        <w:t xml:space="preserve"> </w:t>
      </w:r>
      <w:r>
        <w:rPr>
          <w:rFonts w:ascii="Arial" w:hAnsi="Arial" w:cs="Arial"/>
        </w:rPr>
        <w:t xml:space="preserve">располагается вдоль ул. Парковая (рис. </w:t>
      </w:r>
      <w:r w:rsidR="004C0F7F">
        <w:fldChar w:fldCharType="begin"/>
      </w:r>
      <w:r w:rsidR="004C0F7F">
        <w:instrText xml:space="preserve"> REF _Ref227072851 \h  \* MERGEFORMAT </w:instrText>
      </w:r>
      <w:r w:rsidR="004C0F7F">
        <w:fldChar w:fldCharType="separate"/>
      </w:r>
      <w:r w:rsidR="00372D39" w:rsidRPr="00372D39">
        <w:rPr>
          <w:rFonts w:ascii="Arial" w:hAnsi="Arial" w:cs="Arial"/>
          <w:vanish/>
        </w:rPr>
        <w:t xml:space="preserve">Рисунок </w:t>
      </w:r>
      <w:r w:rsidR="00372D39">
        <w:rPr>
          <w:rFonts w:ascii="Arial" w:hAnsi="Arial" w:cs="Arial"/>
          <w:noProof/>
        </w:rPr>
        <w:t>20</w:t>
      </w:r>
      <w:r w:rsidR="004C0F7F">
        <w:fldChar w:fldCharType="end"/>
      </w:r>
      <w:r>
        <w:rPr>
          <w:rFonts w:ascii="Arial" w:hAnsi="Arial" w:cs="Arial"/>
        </w:rPr>
        <w:t xml:space="preserve">) и </w:t>
      </w:r>
      <w:r w:rsidR="00806934" w:rsidRPr="00806934">
        <w:rPr>
          <w:rFonts w:ascii="Arial" w:hAnsi="Arial" w:cs="Arial"/>
        </w:rPr>
        <w:t xml:space="preserve">распространяется на </w:t>
      </w:r>
      <w:r>
        <w:rPr>
          <w:rFonts w:ascii="Arial" w:hAnsi="Arial" w:cs="Arial"/>
        </w:rPr>
        <w:t>здания санатория «Синий Утес», жилые строения и бюджетные организации (школа, детский сад и др.).</w:t>
      </w:r>
    </w:p>
    <w:p w14:paraId="4C2C6207" w14:textId="77777777" w:rsidR="00806934" w:rsidRPr="00806934" w:rsidRDefault="00013337" w:rsidP="00D253E3">
      <w:pPr>
        <w:pStyle w:val="af"/>
        <w:tabs>
          <w:tab w:val="left" w:pos="1276"/>
          <w:tab w:val="left" w:pos="4395"/>
        </w:tabs>
        <w:spacing w:line="276" w:lineRule="auto"/>
        <w:ind w:firstLine="0"/>
        <w:rPr>
          <w:rFonts w:ascii="Arial" w:eastAsia="Times New Roman" w:hAnsi="Arial" w:cs="Arial"/>
          <w:lang w:eastAsia="ru-RU" w:bidi="ar-SA"/>
        </w:rPr>
      </w:pPr>
      <w:r w:rsidRPr="00013337">
        <w:rPr>
          <w:rFonts w:ascii="Arial" w:eastAsia="Times New Roman" w:hAnsi="Arial" w:cs="Arial"/>
          <w:noProof/>
          <w:lang w:eastAsia="ru-RU" w:bidi="ar-SA"/>
        </w:rPr>
        <w:lastRenderedPageBreak/>
        <w:drawing>
          <wp:inline distT="0" distB="0" distL="0" distR="0" wp14:anchorId="21DD2805" wp14:editId="3C550F26">
            <wp:extent cx="5940425" cy="4065270"/>
            <wp:effectExtent l="0" t="0" r="317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print"/>
                    <a:stretch>
                      <a:fillRect/>
                    </a:stretch>
                  </pic:blipFill>
                  <pic:spPr>
                    <a:xfrm>
                      <a:off x="0" y="0"/>
                      <a:ext cx="5940425" cy="4065270"/>
                    </a:xfrm>
                    <a:prstGeom prst="rect">
                      <a:avLst/>
                    </a:prstGeom>
                  </pic:spPr>
                </pic:pic>
              </a:graphicData>
            </a:graphic>
          </wp:inline>
        </w:drawing>
      </w:r>
    </w:p>
    <w:p w14:paraId="5DB992F6" w14:textId="373EBC32" w:rsidR="00806934" w:rsidRDefault="00806934" w:rsidP="00806934">
      <w:pPr>
        <w:pStyle w:val="affff0"/>
        <w:jc w:val="center"/>
        <w:rPr>
          <w:rFonts w:ascii="Arial" w:hAnsi="Arial" w:cs="Arial"/>
          <w:szCs w:val="24"/>
        </w:rPr>
      </w:pPr>
      <w:bookmarkStart w:id="328" w:name="_Ref227072851"/>
      <w:r w:rsidRPr="00B44551">
        <w:rPr>
          <w:rFonts w:ascii="Arial" w:hAnsi="Arial" w:cs="Arial"/>
        </w:rPr>
        <w:t xml:space="preserve">Рисунок </w:t>
      </w:r>
      <w:r w:rsidR="000E0934" w:rsidRPr="00B44551">
        <w:rPr>
          <w:rFonts w:ascii="Arial" w:hAnsi="Arial" w:cs="Arial"/>
        </w:rPr>
        <w:fldChar w:fldCharType="begin"/>
      </w:r>
      <w:r w:rsidRPr="00B44551">
        <w:rPr>
          <w:rFonts w:ascii="Arial" w:hAnsi="Arial" w:cs="Arial"/>
        </w:rPr>
        <w:instrText xml:space="preserve"> SEQ Рисунок \* ARABIC </w:instrText>
      </w:r>
      <w:r w:rsidR="000E0934" w:rsidRPr="00B44551">
        <w:rPr>
          <w:rFonts w:ascii="Arial" w:hAnsi="Arial" w:cs="Arial"/>
        </w:rPr>
        <w:fldChar w:fldCharType="separate"/>
      </w:r>
      <w:r w:rsidR="00372D39">
        <w:rPr>
          <w:rFonts w:ascii="Arial" w:hAnsi="Arial" w:cs="Arial"/>
        </w:rPr>
        <w:t>20</w:t>
      </w:r>
      <w:r w:rsidR="000E0934" w:rsidRPr="00B44551">
        <w:rPr>
          <w:rFonts w:ascii="Arial" w:hAnsi="Arial" w:cs="Arial"/>
        </w:rPr>
        <w:fldChar w:fldCharType="end"/>
      </w:r>
      <w:bookmarkEnd w:id="328"/>
      <w:r w:rsidRPr="00B44551">
        <w:rPr>
          <w:rFonts w:ascii="Arial" w:hAnsi="Arial" w:cs="Arial"/>
        </w:rPr>
        <w:t xml:space="preserve"> – </w:t>
      </w:r>
      <w:r w:rsidRPr="00B44551">
        <w:rPr>
          <w:rFonts w:ascii="Arial" w:hAnsi="Arial" w:cs="Arial"/>
          <w:szCs w:val="24"/>
        </w:rPr>
        <w:t>Зон</w:t>
      </w:r>
      <w:r w:rsidR="00F154BE" w:rsidRPr="00B44551">
        <w:rPr>
          <w:rFonts w:ascii="Arial" w:hAnsi="Arial" w:cs="Arial"/>
          <w:szCs w:val="24"/>
        </w:rPr>
        <w:t>ы</w:t>
      </w:r>
      <w:r w:rsidRPr="00B44551">
        <w:rPr>
          <w:rFonts w:ascii="Arial" w:hAnsi="Arial" w:cs="Arial"/>
          <w:szCs w:val="24"/>
        </w:rPr>
        <w:t xml:space="preserve"> действия котельной </w:t>
      </w:r>
      <w:r w:rsidR="007314A1" w:rsidRPr="00B44551">
        <w:rPr>
          <w:rFonts w:ascii="Arial" w:hAnsi="Arial" w:cs="Arial"/>
          <w:szCs w:val="24"/>
        </w:rPr>
        <w:t xml:space="preserve">п. </w:t>
      </w:r>
      <w:r w:rsidR="00147830">
        <w:rPr>
          <w:rFonts w:ascii="Arial" w:hAnsi="Arial" w:cs="Arial"/>
          <w:szCs w:val="24"/>
        </w:rPr>
        <w:t>Синий Утес</w:t>
      </w:r>
    </w:p>
    <w:p w14:paraId="3347E134" w14:textId="77777777" w:rsidR="00013337" w:rsidRPr="00013337" w:rsidRDefault="00013337" w:rsidP="00013337"/>
    <w:p w14:paraId="679748B4" w14:textId="3CE08D70" w:rsidR="00BC59D3" w:rsidRPr="005359AF" w:rsidRDefault="00BC59D3" w:rsidP="00806934">
      <w:pPr>
        <w:spacing w:line="276" w:lineRule="auto"/>
        <w:ind w:firstLine="709"/>
        <w:jc w:val="both"/>
        <w:rPr>
          <w:rFonts w:ascii="Arial" w:hAnsi="Arial" w:cs="Arial"/>
        </w:rPr>
      </w:pPr>
      <w:r>
        <w:rPr>
          <w:rFonts w:ascii="Arial" w:hAnsi="Arial" w:cs="Arial"/>
        </w:rPr>
        <w:t xml:space="preserve">Расчет эффективного радиуса теплоснабжения приведен в таб. </w:t>
      </w:r>
      <w:r w:rsidR="004C0F7F">
        <w:fldChar w:fldCharType="begin"/>
      </w:r>
      <w:r w:rsidR="004C0F7F">
        <w:instrText xml:space="preserve"> REF _Ref203263057 \h  \* MERGEFORMAT </w:instrText>
      </w:r>
      <w:r w:rsidR="004C0F7F">
        <w:fldChar w:fldCharType="separate"/>
      </w:r>
      <w:r w:rsidR="00372D39" w:rsidRPr="00372D39">
        <w:rPr>
          <w:rFonts w:ascii="Arial" w:hAnsi="Arial" w:cs="Arial"/>
          <w:vanish/>
        </w:rPr>
        <w:t xml:space="preserve">Таблица </w:t>
      </w:r>
      <w:r w:rsidR="00372D39">
        <w:rPr>
          <w:rFonts w:ascii="Arial" w:hAnsi="Arial" w:cs="Arial"/>
          <w:noProof/>
        </w:rPr>
        <w:t>16</w:t>
      </w:r>
      <w:r w:rsidR="004C0F7F">
        <w:fldChar w:fldCharType="end"/>
      </w:r>
      <w:r>
        <w:rPr>
          <w:rFonts w:ascii="Arial" w:hAnsi="Arial" w:cs="Arial"/>
        </w:rPr>
        <w:t>.</w:t>
      </w:r>
    </w:p>
    <w:p w14:paraId="31CCFFCD" w14:textId="77777777" w:rsidR="00D97FF7" w:rsidRPr="00897CA6" w:rsidRDefault="00D97FF7" w:rsidP="00FA1A10">
      <w:pPr>
        <w:spacing w:line="276" w:lineRule="auto"/>
        <w:jc w:val="both"/>
        <w:rPr>
          <w:rFonts w:ascii="Arial" w:hAnsi="Arial" w:cs="Arial"/>
        </w:rPr>
      </w:pPr>
    </w:p>
    <w:p w14:paraId="207E3038" w14:textId="2F02758D" w:rsidR="00897CA6" w:rsidRPr="00897CA6" w:rsidRDefault="00897CA6" w:rsidP="00897CA6">
      <w:pPr>
        <w:pStyle w:val="affff0"/>
        <w:keepNext/>
        <w:rPr>
          <w:rFonts w:ascii="Arial" w:hAnsi="Arial" w:cs="Arial"/>
        </w:rPr>
      </w:pPr>
      <w:bookmarkStart w:id="329" w:name="_Ref203263057"/>
      <w:r w:rsidRPr="00897CA6">
        <w:rPr>
          <w:rFonts w:ascii="Arial" w:hAnsi="Arial" w:cs="Arial"/>
        </w:rPr>
        <w:t xml:space="preserve">Таблица </w:t>
      </w:r>
      <w:r w:rsidR="000E0934" w:rsidRPr="00897CA6">
        <w:rPr>
          <w:rFonts w:ascii="Arial" w:hAnsi="Arial" w:cs="Arial"/>
        </w:rPr>
        <w:fldChar w:fldCharType="begin"/>
      </w:r>
      <w:r w:rsidRPr="00897CA6">
        <w:rPr>
          <w:rFonts w:ascii="Arial" w:hAnsi="Arial" w:cs="Arial"/>
        </w:rPr>
        <w:instrText xml:space="preserve"> SEQ Таблица \* ARABIC </w:instrText>
      </w:r>
      <w:r w:rsidR="000E0934" w:rsidRPr="00897CA6">
        <w:rPr>
          <w:rFonts w:ascii="Arial" w:hAnsi="Arial" w:cs="Arial"/>
        </w:rPr>
        <w:fldChar w:fldCharType="separate"/>
      </w:r>
      <w:r w:rsidR="00372D39">
        <w:rPr>
          <w:rFonts w:ascii="Arial" w:hAnsi="Arial" w:cs="Arial"/>
        </w:rPr>
        <w:t>16</w:t>
      </w:r>
      <w:r w:rsidR="000E0934" w:rsidRPr="00897CA6">
        <w:rPr>
          <w:rFonts w:ascii="Arial" w:hAnsi="Arial" w:cs="Arial"/>
        </w:rPr>
        <w:fldChar w:fldCharType="end"/>
      </w:r>
      <w:bookmarkEnd w:id="329"/>
      <w:r w:rsidRPr="00897CA6">
        <w:rPr>
          <w:rFonts w:ascii="Arial" w:hAnsi="Arial" w:cs="Arial"/>
        </w:rPr>
        <w:t xml:space="preserve"> – Расчет эффективного радиуса теплоснабжения</w:t>
      </w:r>
    </w:p>
    <w:tbl>
      <w:tblPr>
        <w:tblW w:w="9356" w:type="dxa"/>
        <w:tblInd w:w="-5" w:type="dxa"/>
        <w:tblLook w:val="04A0" w:firstRow="1" w:lastRow="0" w:firstColumn="1" w:lastColumn="0" w:noHBand="0" w:noVBand="1"/>
      </w:tblPr>
      <w:tblGrid>
        <w:gridCol w:w="1539"/>
        <w:gridCol w:w="1424"/>
        <w:gridCol w:w="1275"/>
        <w:gridCol w:w="1712"/>
        <w:gridCol w:w="1698"/>
        <w:gridCol w:w="1760"/>
      </w:tblGrid>
      <w:tr w:rsidR="00120706" w:rsidRPr="00897CA6" w14:paraId="7E9A0E03" w14:textId="77777777" w:rsidTr="00120706">
        <w:trPr>
          <w:trHeight w:val="489"/>
        </w:trPr>
        <w:tc>
          <w:tcPr>
            <w:tcW w:w="1559" w:type="dxa"/>
            <w:tcBorders>
              <w:top w:val="single" w:sz="4" w:space="0" w:color="000000"/>
              <w:left w:val="single" w:sz="4" w:space="0" w:color="000000"/>
              <w:bottom w:val="single" w:sz="4" w:space="0" w:color="auto"/>
              <w:right w:val="single" w:sz="4" w:space="0" w:color="000000"/>
            </w:tcBorders>
            <w:shd w:val="clear" w:color="auto" w:fill="F2F2F2" w:themeFill="background1" w:themeFillShade="F2"/>
            <w:vAlign w:val="center"/>
            <w:hideMark/>
          </w:tcPr>
          <w:p w14:paraId="240C9888" w14:textId="77777777" w:rsidR="00120706" w:rsidRPr="00897CA6" w:rsidRDefault="00120706" w:rsidP="00897CA6">
            <w:pPr>
              <w:jc w:val="center"/>
              <w:rPr>
                <w:rFonts w:ascii="Arial" w:hAnsi="Arial" w:cs="Arial"/>
                <w:b/>
                <w:bCs/>
                <w:color w:val="000000"/>
                <w:sz w:val="18"/>
                <w:szCs w:val="18"/>
              </w:rPr>
            </w:pPr>
            <w:r w:rsidRPr="00897CA6">
              <w:rPr>
                <w:rFonts w:ascii="Arial" w:hAnsi="Arial" w:cs="Arial"/>
                <w:b/>
                <w:bCs/>
                <w:color w:val="000000"/>
                <w:sz w:val="18"/>
                <w:szCs w:val="18"/>
              </w:rPr>
              <w:t>Наименование источника</w:t>
            </w:r>
          </w:p>
        </w:tc>
        <w:tc>
          <w:tcPr>
            <w:tcW w:w="1559" w:type="dxa"/>
            <w:tcBorders>
              <w:top w:val="single" w:sz="4" w:space="0" w:color="auto"/>
              <w:left w:val="nil"/>
              <w:bottom w:val="single" w:sz="4" w:space="0" w:color="auto"/>
              <w:right w:val="nil"/>
            </w:tcBorders>
            <w:shd w:val="clear" w:color="auto" w:fill="F2F2F2" w:themeFill="background1" w:themeFillShade="F2"/>
            <w:vAlign w:val="center"/>
            <w:hideMark/>
          </w:tcPr>
          <w:p w14:paraId="12445820" w14:textId="77777777" w:rsidR="00120706" w:rsidRPr="00897CA6" w:rsidRDefault="00120706" w:rsidP="00897CA6">
            <w:pPr>
              <w:jc w:val="center"/>
              <w:rPr>
                <w:rFonts w:ascii="Arial" w:hAnsi="Arial" w:cs="Arial"/>
                <w:b/>
                <w:bCs/>
                <w:color w:val="000000"/>
                <w:sz w:val="18"/>
                <w:szCs w:val="18"/>
              </w:rPr>
            </w:pPr>
            <w:r w:rsidRPr="00897CA6">
              <w:rPr>
                <w:rFonts w:ascii="Arial" w:hAnsi="Arial" w:cs="Arial"/>
                <w:b/>
                <w:bCs/>
                <w:color w:val="000000"/>
                <w:sz w:val="18"/>
                <w:szCs w:val="18"/>
              </w:rPr>
              <w:t>Площадь поверхности</w:t>
            </w:r>
            <w:r>
              <w:rPr>
                <w:rFonts w:ascii="Arial" w:hAnsi="Arial" w:cs="Arial"/>
                <w:b/>
                <w:bCs/>
                <w:color w:val="000000"/>
                <w:sz w:val="18"/>
                <w:szCs w:val="18"/>
              </w:rPr>
              <w:t xml:space="preserve">, </w:t>
            </w:r>
            <w:r w:rsidRPr="00897CA6">
              <w:rPr>
                <w:rFonts w:ascii="Arial" w:hAnsi="Arial" w:cs="Arial"/>
                <w:b/>
                <w:bCs/>
                <w:color w:val="000000"/>
                <w:sz w:val="18"/>
                <w:szCs w:val="18"/>
              </w:rPr>
              <w:t>км</w:t>
            </w:r>
            <w:r w:rsidRPr="00897CA6">
              <w:rPr>
                <w:rFonts w:ascii="Arial" w:hAnsi="Arial" w:cs="Arial"/>
                <w:b/>
                <w:bCs/>
                <w:color w:val="000000"/>
                <w:sz w:val="18"/>
                <w:szCs w:val="18"/>
                <w:vertAlign w:val="superscript"/>
              </w:rPr>
              <w:t>2</w:t>
            </w:r>
          </w:p>
        </w:tc>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2F5785F" w14:textId="77777777" w:rsidR="00120706" w:rsidRPr="00897CA6" w:rsidRDefault="00120706" w:rsidP="00897CA6">
            <w:pPr>
              <w:jc w:val="center"/>
              <w:rPr>
                <w:rFonts w:ascii="Arial" w:hAnsi="Arial" w:cs="Arial"/>
                <w:b/>
                <w:bCs/>
                <w:color w:val="000000"/>
                <w:sz w:val="18"/>
                <w:szCs w:val="18"/>
              </w:rPr>
            </w:pPr>
            <w:r w:rsidRPr="00897CA6">
              <w:rPr>
                <w:rFonts w:ascii="Arial" w:hAnsi="Arial" w:cs="Arial"/>
                <w:b/>
                <w:bCs/>
                <w:color w:val="000000"/>
                <w:sz w:val="18"/>
                <w:szCs w:val="18"/>
              </w:rPr>
              <w:t>Количество абонентов в зоне действия источника</w:t>
            </w:r>
          </w:p>
        </w:tc>
        <w:tc>
          <w:tcPr>
            <w:tcW w:w="1559"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E17CFEA" w14:textId="77777777" w:rsidR="00120706" w:rsidRPr="00897CA6" w:rsidRDefault="00120706" w:rsidP="00897CA6">
            <w:pPr>
              <w:jc w:val="center"/>
              <w:rPr>
                <w:rFonts w:ascii="Arial" w:hAnsi="Arial" w:cs="Arial"/>
                <w:b/>
                <w:bCs/>
                <w:color w:val="000000"/>
                <w:sz w:val="18"/>
                <w:szCs w:val="18"/>
              </w:rPr>
            </w:pPr>
            <w:r w:rsidRPr="00897CA6">
              <w:rPr>
                <w:rFonts w:ascii="Arial" w:hAnsi="Arial" w:cs="Arial"/>
                <w:b/>
                <w:bCs/>
                <w:color w:val="000000"/>
                <w:sz w:val="18"/>
                <w:szCs w:val="18"/>
              </w:rPr>
              <w:t>Суммарная присоединенная нагрузка всех потребителей, Гкал/ч</w:t>
            </w:r>
          </w:p>
        </w:tc>
        <w:tc>
          <w:tcPr>
            <w:tcW w:w="1559"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2904A6D" w14:textId="77777777" w:rsidR="00120706" w:rsidRPr="00897CA6" w:rsidRDefault="00120706" w:rsidP="00897CA6">
            <w:pPr>
              <w:jc w:val="center"/>
              <w:rPr>
                <w:rFonts w:ascii="Arial" w:hAnsi="Arial" w:cs="Arial"/>
                <w:b/>
                <w:bCs/>
                <w:color w:val="000000"/>
                <w:sz w:val="18"/>
                <w:szCs w:val="18"/>
              </w:rPr>
            </w:pPr>
            <w:r>
              <w:rPr>
                <w:rFonts w:ascii="Arial" w:hAnsi="Arial" w:cs="Arial"/>
                <w:b/>
                <w:bCs/>
                <w:color w:val="000000"/>
                <w:sz w:val="18"/>
                <w:szCs w:val="18"/>
              </w:rPr>
              <w:t>Т</w:t>
            </w:r>
            <w:r w:rsidRPr="00897CA6">
              <w:rPr>
                <w:rFonts w:ascii="Arial" w:hAnsi="Arial" w:cs="Arial"/>
                <w:b/>
                <w:bCs/>
                <w:color w:val="000000"/>
                <w:sz w:val="18"/>
                <w:szCs w:val="18"/>
              </w:rPr>
              <w:t>е</w:t>
            </w:r>
            <w:r>
              <w:rPr>
                <w:rFonts w:ascii="Arial" w:hAnsi="Arial" w:cs="Arial"/>
                <w:b/>
                <w:bCs/>
                <w:color w:val="000000"/>
                <w:sz w:val="18"/>
                <w:szCs w:val="18"/>
              </w:rPr>
              <w:t>плоплотность района, Гкал/ч км</w:t>
            </w:r>
            <w:r w:rsidRPr="00897CA6">
              <w:rPr>
                <w:rFonts w:ascii="Arial" w:hAnsi="Arial" w:cs="Arial"/>
                <w:b/>
                <w:bCs/>
                <w:color w:val="000000"/>
                <w:sz w:val="18"/>
                <w:szCs w:val="18"/>
                <w:vertAlign w:val="superscript"/>
              </w:rPr>
              <w:t>2</w:t>
            </w:r>
          </w:p>
        </w:tc>
        <w:tc>
          <w:tcPr>
            <w:tcW w:w="156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48432B5" w14:textId="77777777" w:rsidR="00120706" w:rsidRPr="00897CA6" w:rsidRDefault="00120706" w:rsidP="00897CA6">
            <w:pPr>
              <w:jc w:val="center"/>
              <w:rPr>
                <w:rFonts w:ascii="Arial" w:hAnsi="Arial" w:cs="Arial"/>
                <w:b/>
                <w:bCs/>
                <w:color w:val="000000"/>
                <w:sz w:val="18"/>
                <w:szCs w:val="18"/>
              </w:rPr>
            </w:pPr>
            <w:r w:rsidRPr="00897CA6">
              <w:rPr>
                <w:rFonts w:ascii="Arial" w:hAnsi="Arial" w:cs="Arial"/>
                <w:b/>
                <w:bCs/>
                <w:color w:val="000000"/>
                <w:sz w:val="18"/>
                <w:szCs w:val="18"/>
              </w:rPr>
              <w:t>Эффективный радиус теплоснабжения, км</w:t>
            </w:r>
          </w:p>
        </w:tc>
      </w:tr>
      <w:tr w:rsidR="00120706" w:rsidRPr="00897CA6" w14:paraId="4C2B3F36" w14:textId="77777777" w:rsidTr="00120706">
        <w:trPr>
          <w:trHeight w:val="612"/>
        </w:trPr>
        <w:tc>
          <w:tcPr>
            <w:tcW w:w="1559" w:type="dxa"/>
            <w:tcBorders>
              <w:top w:val="single" w:sz="4" w:space="0" w:color="auto"/>
              <w:left w:val="single" w:sz="4" w:space="0" w:color="auto"/>
              <w:bottom w:val="single" w:sz="4" w:space="0" w:color="auto"/>
              <w:right w:val="single" w:sz="4" w:space="0" w:color="auto"/>
            </w:tcBorders>
            <w:vAlign w:val="center"/>
          </w:tcPr>
          <w:p w14:paraId="77187522" w14:textId="77777777" w:rsidR="00120706" w:rsidRPr="00897CA6" w:rsidRDefault="00120706" w:rsidP="00120706">
            <w:pPr>
              <w:jc w:val="center"/>
              <w:rPr>
                <w:rFonts w:ascii="Arial" w:hAnsi="Arial" w:cs="Arial"/>
                <w:color w:val="000000"/>
                <w:sz w:val="16"/>
                <w:szCs w:val="16"/>
              </w:rPr>
            </w:pPr>
            <w:r>
              <w:rPr>
                <w:rFonts w:ascii="Arial" w:hAnsi="Arial" w:cs="Arial"/>
                <w:color w:val="000000"/>
                <w:sz w:val="16"/>
                <w:szCs w:val="16"/>
              </w:rPr>
              <w:t>"ТКМ-400"</w:t>
            </w:r>
            <w:r>
              <w:rPr>
                <w:rFonts w:ascii="Arial" w:hAnsi="Arial" w:cs="Arial"/>
                <w:color w:val="000000"/>
                <w:sz w:val="16"/>
                <w:szCs w:val="16"/>
              </w:rPr>
              <w:br/>
              <w:t>с. Батурино</w:t>
            </w:r>
          </w:p>
        </w:tc>
        <w:tc>
          <w:tcPr>
            <w:tcW w:w="1559" w:type="dxa"/>
            <w:tcBorders>
              <w:top w:val="single" w:sz="4" w:space="0" w:color="auto"/>
              <w:left w:val="single" w:sz="4" w:space="0" w:color="auto"/>
              <w:bottom w:val="single" w:sz="4" w:space="0" w:color="auto"/>
              <w:right w:val="single" w:sz="4" w:space="0" w:color="auto"/>
            </w:tcBorders>
            <w:vAlign w:val="center"/>
          </w:tcPr>
          <w:p w14:paraId="005296DC" w14:textId="77777777" w:rsidR="00120706" w:rsidRPr="00897CA6" w:rsidRDefault="00120706" w:rsidP="00120706">
            <w:pPr>
              <w:jc w:val="center"/>
              <w:rPr>
                <w:rFonts w:ascii="Arial" w:hAnsi="Arial" w:cs="Arial"/>
                <w:color w:val="000000"/>
                <w:sz w:val="16"/>
                <w:szCs w:val="16"/>
              </w:rPr>
            </w:pPr>
            <w:r>
              <w:rPr>
                <w:rFonts w:ascii="Arial" w:hAnsi="Arial" w:cs="Arial"/>
                <w:color w:val="000000"/>
                <w:sz w:val="18"/>
                <w:szCs w:val="18"/>
              </w:rPr>
              <w:t>14339,0</w:t>
            </w:r>
          </w:p>
        </w:tc>
        <w:tc>
          <w:tcPr>
            <w:tcW w:w="1560" w:type="dxa"/>
            <w:tcBorders>
              <w:top w:val="single" w:sz="4" w:space="0" w:color="auto"/>
              <w:left w:val="nil"/>
              <w:bottom w:val="single" w:sz="4" w:space="0" w:color="auto"/>
              <w:right w:val="single" w:sz="4" w:space="0" w:color="auto"/>
            </w:tcBorders>
            <w:vAlign w:val="center"/>
          </w:tcPr>
          <w:p w14:paraId="7B7232FC" w14:textId="77777777" w:rsidR="00120706" w:rsidRPr="00897CA6" w:rsidRDefault="00120706" w:rsidP="00120706">
            <w:pPr>
              <w:jc w:val="center"/>
              <w:rPr>
                <w:rFonts w:ascii="Arial" w:hAnsi="Arial" w:cs="Arial"/>
                <w:color w:val="000000"/>
                <w:sz w:val="18"/>
                <w:szCs w:val="18"/>
              </w:rPr>
            </w:pPr>
            <w:r>
              <w:rPr>
                <w:rFonts w:ascii="Arial" w:hAnsi="Arial" w:cs="Arial"/>
                <w:color w:val="000000"/>
                <w:sz w:val="18"/>
                <w:szCs w:val="18"/>
              </w:rPr>
              <w:t>2</w:t>
            </w:r>
          </w:p>
        </w:tc>
        <w:tc>
          <w:tcPr>
            <w:tcW w:w="1559" w:type="dxa"/>
            <w:tcBorders>
              <w:top w:val="single" w:sz="4" w:space="0" w:color="auto"/>
              <w:left w:val="nil"/>
              <w:bottom w:val="single" w:sz="4" w:space="0" w:color="auto"/>
              <w:right w:val="single" w:sz="4" w:space="0" w:color="auto"/>
            </w:tcBorders>
            <w:vAlign w:val="center"/>
          </w:tcPr>
          <w:p w14:paraId="671AEF2C" w14:textId="77777777" w:rsidR="00120706" w:rsidRPr="00897CA6" w:rsidRDefault="00120706" w:rsidP="00120706">
            <w:pPr>
              <w:jc w:val="center"/>
              <w:rPr>
                <w:rFonts w:ascii="Arial" w:hAnsi="Arial" w:cs="Arial"/>
                <w:color w:val="000000"/>
                <w:sz w:val="18"/>
                <w:szCs w:val="18"/>
              </w:rPr>
            </w:pPr>
            <w:r>
              <w:rPr>
                <w:rFonts w:ascii="Arial" w:hAnsi="Arial" w:cs="Arial"/>
                <w:color w:val="000000"/>
                <w:sz w:val="18"/>
                <w:szCs w:val="18"/>
              </w:rPr>
              <w:t>0,2874</w:t>
            </w:r>
          </w:p>
        </w:tc>
        <w:tc>
          <w:tcPr>
            <w:tcW w:w="1559" w:type="dxa"/>
            <w:tcBorders>
              <w:top w:val="single" w:sz="4" w:space="0" w:color="auto"/>
              <w:left w:val="nil"/>
              <w:bottom w:val="single" w:sz="4" w:space="0" w:color="auto"/>
              <w:right w:val="single" w:sz="4" w:space="0" w:color="auto"/>
            </w:tcBorders>
            <w:vAlign w:val="center"/>
          </w:tcPr>
          <w:p w14:paraId="0F565C5B" w14:textId="77777777" w:rsidR="00120706" w:rsidRPr="00897CA6" w:rsidRDefault="00120706" w:rsidP="00120706">
            <w:pPr>
              <w:jc w:val="center"/>
              <w:rPr>
                <w:rFonts w:ascii="Arial" w:hAnsi="Arial" w:cs="Arial"/>
                <w:color w:val="000000"/>
                <w:sz w:val="18"/>
                <w:szCs w:val="18"/>
              </w:rPr>
            </w:pPr>
            <w:r>
              <w:rPr>
                <w:rFonts w:ascii="Arial" w:hAnsi="Arial" w:cs="Arial"/>
                <w:color w:val="000000"/>
                <w:sz w:val="18"/>
                <w:szCs w:val="18"/>
              </w:rPr>
              <w:t>20,042</w:t>
            </w:r>
          </w:p>
        </w:tc>
        <w:tc>
          <w:tcPr>
            <w:tcW w:w="1560" w:type="dxa"/>
            <w:tcBorders>
              <w:top w:val="single" w:sz="4" w:space="0" w:color="auto"/>
              <w:left w:val="nil"/>
              <w:bottom w:val="single" w:sz="4" w:space="0" w:color="auto"/>
              <w:right w:val="single" w:sz="4" w:space="0" w:color="auto"/>
            </w:tcBorders>
            <w:vAlign w:val="center"/>
          </w:tcPr>
          <w:p w14:paraId="7F21BBB6" w14:textId="77777777" w:rsidR="00120706" w:rsidRPr="00897CA6" w:rsidRDefault="00120706" w:rsidP="00120706">
            <w:pPr>
              <w:jc w:val="center"/>
              <w:rPr>
                <w:rFonts w:ascii="Arial" w:hAnsi="Arial" w:cs="Arial"/>
                <w:b/>
                <w:bCs/>
                <w:color w:val="000000"/>
                <w:sz w:val="18"/>
                <w:szCs w:val="18"/>
              </w:rPr>
            </w:pPr>
            <w:r>
              <w:rPr>
                <w:rFonts w:ascii="Arial" w:hAnsi="Arial" w:cs="Arial"/>
                <w:b/>
                <w:bCs/>
                <w:color w:val="000000"/>
                <w:sz w:val="18"/>
                <w:szCs w:val="18"/>
              </w:rPr>
              <w:t>0,775</w:t>
            </w:r>
          </w:p>
        </w:tc>
      </w:tr>
      <w:tr w:rsidR="00120706" w:rsidRPr="00897CA6" w14:paraId="6AD30148" w14:textId="77777777" w:rsidTr="00120706">
        <w:trPr>
          <w:trHeight w:val="612"/>
        </w:trPr>
        <w:tc>
          <w:tcPr>
            <w:tcW w:w="1559" w:type="dxa"/>
            <w:tcBorders>
              <w:top w:val="single" w:sz="4" w:space="0" w:color="auto"/>
              <w:left w:val="single" w:sz="4" w:space="0" w:color="auto"/>
              <w:bottom w:val="single" w:sz="4" w:space="0" w:color="auto"/>
              <w:right w:val="single" w:sz="4" w:space="0" w:color="auto"/>
            </w:tcBorders>
            <w:vAlign w:val="center"/>
          </w:tcPr>
          <w:p w14:paraId="3224CB77" w14:textId="77777777" w:rsidR="00120706" w:rsidRPr="00897CA6" w:rsidRDefault="00120706" w:rsidP="00120706">
            <w:pPr>
              <w:jc w:val="center"/>
              <w:rPr>
                <w:rFonts w:ascii="Arial" w:hAnsi="Arial" w:cs="Arial"/>
                <w:color w:val="000000"/>
                <w:sz w:val="16"/>
                <w:szCs w:val="16"/>
              </w:rPr>
            </w:pPr>
            <w:r>
              <w:rPr>
                <w:rFonts w:ascii="Arial" w:hAnsi="Arial" w:cs="Arial"/>
                <w:color w:val="000000"/>
                <w:sz w:val="16"/>
                <w:szCs w:val="16"/>
              </w:rPr>
              <w:t>Котельная</w:t>
            </w:r>
            <w:r>
              <w:rPr>
                <w:rFonts w:ascii="Arial" w:hAnsi="Arial" w:cs="Arial"/>
                <w:color w:val="000000"/>
                <w:sz w:val="16"/>
                <w:szCs w:val="16"/>
              </w:rPr>
              <w:br/>
              <w:t>п. Синий Утес</w:t>
            </w:r>
          </w:p>
        </w:tc>
        <w:tc>
          <w:tcPr>
            <w:tcW w:w="1559" w:type="dxa"/>
            <w:tcBorders>
              <w:top w:val="single" w:sz="4" w:space="0" w:color="auto"/>
              <w:left w:val="single" w:sz="4" w:space="0" w:color="auto"/>
              <w:bottom w:val="single" w:sz="4" w:space="0" w:color="auto"/>
              <w:right w:val="single" w:sz="4" w:space="0" w:color="auto"/>
            </w:tcBorders>
            <w:vAlign w:val="center"/>
          </w:tcPr>
          <w:p w14:paraId="489E6DB2" w14:textId="77777777" w:rsidR="00120706" w:rsidRPr="00897CA6" w:rsidRDefault="00120706" w:rsidP="00120706">
            <w:pPr>
              <w:jc w:val="center"/>
              <w:rPr>
                <w:rFonts w:ascii="Arial" w:hAnsi="Arial" w:cs="Arial"/>
                <w:color w:val="000000"/>
                <w:sz w:val="16"/>
                <w:szCs w:val="16"/>
              </w:rPr>
            </w:pPr>
            <w:r>
              <w:rPr>
                <w:rFonts w:ascii="Arial" w:hAnsi="Arial" w:cs="Arial"/>
                <w:color w:val="000000"/>
                <w:sz w:val="18"/>
                <w:szCs w:val="18"/>
              </w:rPr>
              <w:t>114080,0</w:t>
            </w:r>
          </w:p>
        </w:tc>
        <w:tc>
          <w:tcPr>
            <w:tcW w:w="1560" w:type="dxa"/>
            <w:tcBorders>
              <w:top w:val="single" w:sz="4" w:space="0" w:color="auto"/>
              <w:left w:val="nil"/>
              <w:bottom w:val="single" w:sz="4" w:space="0" w:color="auto"/>
              <w:right w:val="single" w:sz="4" w:space="0" w:color="auto"/>
            </w:tcBorders>
            <w:vAlign w:val="center"/>
          </w:tcPr>
          <w:p w14:paraId="00E31ADD" w14:textId="77777777" w:rsidR="00120706" w:rsidRPr="00897CA6" w:rsidRDefault="00120706" w:rsidP="00120706">
            <w:pPr>
              <w:jc w:val="center"/>
              <w:rPr>
                <w:rFonts w:ascii="Arial" w:hAnsi="Arial" w:cs="Arial"/>
                <w:color w:val="000000"/>
                <w:sz w:val="18"/>
                <w:szCs w:val="18"/>
              </w:rPr>
            </w:pPr>
            <w:r>
              <w:rPr>
                <w:rFonts w:ascii="Arial" w:hAnsi="Arial" w:cs="Arial"/>
                <w:color w:val="000000"/>
                <w:sz w:val="18"/>
                <w:szCs w:val="18"/>
              </w:rPr>
              <w:t>18</w:t>
            </w:r>
          </w:p>
        </w:tc>
        <w:tc>
          <w:tcPr>
            <w:tcW w:w="1559" w:type="dxa"/>
            <w:tcBorders>
              <w:top w:val="single" w:sz="4" w:space="0" w:color="auto"/>
              <w:left w:val="nil"/>
              <w:bottom w:val="single" w:sz="4" w:space="0" w:color="auto"/>
              <w:right w:val="single" w:sz="4" w:space="0" w:color="auto"/>
            </w:tcBorders>
            <w:vAlign w:val="center"/>
          </w:tcPr>
          <w:p w14:paraId="238A318E" w14:textId="77777777" w:rsidR="00120706" w:rsidRPr="00897CA6" w:rsidRDefault="00120706" w:rsidP="00120706">
            <w:pPr>
              <w:jc w:val="center"/>
              <w:rPr>
                <w:rFonts w:ascii="Arial" w:hAnsi="Arial" w:cs="Arial"/>
                <w:color w:val="000000"/>
                <w:sz w:val="18"/>
                <w:szCs w:val="18"/>
              </w:rPr>
            </w:pPr>
            <w:r>
              <w:rPr>
                <w:rFonts w:ascii="Arial" w:hAnsi="Arial" w:cs="Arial"/>
                <w:color w:val="000000"/>
                <w:sz w:val="18"/>
                <w:szCs w:val="18"/>
              </w:rPr>
              <w:t>4,3160</w:t>
            </w:r>
          </w:p>
        </w:tc>
        <w:tc>
          <w:tcPr>
            <w:tcW w:w="1559" w:type="dxa"/>
            <w:tcBorders>
              <w:top w:val="single" w:sz="4" w:space="0" w:color="auto"/>
              <w:left w:val="nil"/>
              <w:bottom w:val="single" w:sz="4" w:space="0" w:color="auto"/>
              <w:right w:val="single" w:sz="4" w:space="0" w:color="auto"/>
            </w:tcBorders>
            <w:vAlign w:val="center"/>
          </w:tcPr>
          <w:p w14:paraId="079BE0F1" w14:textId="77777777" w:rsidR="00120706" w:rsidRPr="00897CA6" w:rsidRDefault="00120706" w:rsidP="00120706">
            <w:pPr>
              <w:jc w:val="center"/>
              <w:rPr>
                <w:rFonts w:ascii="Arial" w:hAnsi="Arial" w:cs="Arial"/>
                <w:color w:val="000000"/>
                <w:sz w:val="18"/>
                <w:szCs w:val="18"/>
              </w:rPr>
            </w:pPr>
            <w:r>
              <w:rPr>
                <w:rFonts w:ascii="Arial" w:hAnsi="Arial" w:cs="Arial"/>
                <w:color w:val="000000"/>
                <w:sz w:val="18"/>
                <w:szCs w:val="18"/>
              </w:rPr>
              <w:t>37,833</w:t>
            </w:r>
          </w:p>
        </w:tc>
        <w:tc>
          <w:tcPr>
            <w:tcW w:w="1560" w:type="dxa"/>
            <w:tcBorders>
              <w:top w:val="single" w:sz="4" w:space="0" w:color="auto"/>
              <w:left w:val="nil"/>
              <w:bottom w:val="single" w:sz="4" w:space="0" w:color="auto"/>
              <w:right w:val="single" w:sz="4" w:space="0" w:color="auto"/>
            </w:tcBorders>
            <w:vAlign w:val="center"/>
          </w:tcPr>
          <w:p w14:paraId="0211400E" w14:textId="77777777" w:rsidR="00120706" w:rsidRPr="00897CA6" w:rsidRDefault="00120706" w:rsidP="00120706">
            <w:pPr>
              <w:jc w:val="center"/>
              <w:rPr>
                <w:rFonts w:ascii="Arial" w:hAnsi="Arial" w:cs="Arial"/>
                <w:b/>
                <w:bCs/>
                <w:color w:val="000000"/>
                <w:sz w:val="18"/>
                <w:szCs w:val="18"/>
              </w:rPr>
            </w:pPr>
            <w:r>
              <w:rPr>
                <w:rFonts w:ascii="Arial" w:hAnsi="Arial" w:cs="Arial"/>
                <w:b/>
                <w:bCs/>
                <w:color w:val="000000"/>
                <w:sz w:val="18"/>
                <w:szCs w:val="18"/>
              </w:rPr>
              <w:t>1,046</w:t>
            </w:r>
          </w:p>
        </w:tc>
      </w:tr>
    </w:tbl>
    <w:p w14:paraId="3BE52573" w14:textId="77777777" w:rsidR="00897CA6" w:rsidRDefault="00897CA6" w:rsidP="00FA1A10">
      <w:pPr>
        <w:spacing w:line="276" w:lineRule="auto"/>
        <w:jc w:val="both"/>
      </w:pPr>
    </w:p>
    <w:p w14:paraId="60DA9081" w14:textId="77777777" w:rsidR="002B07B9" w:rsidRPr="00FA1A10" w:rsidRDefault="002B07B9" w:rsidP="00FA1A10">
      <w:pPr>
        <w:spacing w:line="276" w:lineRule="auto"/>
        <w:jc w:val="both"/>
      </w:pPr>
    </w:p>
    <w:p w14:paraId="3BE69C00" w14:textId="77777777" w:rsidR="00D97FF7" w:rsidRPr="00806934" w:rsidRDefault="00D97FF7" w:rsidP="00806934">
      <w:pPr>
        <w:pStyle w:val="20"/>
        <w:spacing w:before="0" w:after="240" w:line="276" w:lineRule="auto"/>
        <w:jc w:val="both"/>
        <w:rPr>
          <w:rFonts w:ascii="Arial" w:hAnsi="Arial" w:cs="Arial"/>
          <w:b/>
          <w:color w:val="auto"/>
          <w:sz w:val="24"/>
          <w:szCs w:val="24"/>
          <w:lang w:val="ru-RU"/>
        </w:rPr>
      </w:pPr>
      <w:bookmarkStart w:id="330" w:name="_Toc524886700"/>
      <w:bookmarkStart w:id="331" w:name="_Toc72448991"/>
      <w:bookmarkStart w:id="332" w:name="_Toc227321539"/>
      <w:r w:rsidRPr="00806934">
        <w:rPr>
          <w:rFonts w:ascii="Arial" w:hAnsi="Arial" w:cs="Arial"/>
          <w:b/>
          <w:color w:val="auto"/>
          <w:sz w:val="24"/>
          <w:szCs w:val="24"/>
          <w:lang w:val="ru-RU"/>
        </w:rPr>
        <w:t>Часть 5. Тепловые нагрузки потребителей тепловой энергии, групп потребителей тепловой энергии</w:t>
      </w:r>
      <w:bookmarkEnd w:id="330"/>
      <w:bookmarkEnd w:id="331"/>
      <w:bookmarkEnd w:id="332"/>
    </w:p>
    <w:p w14:paraId="18FB7E80" w14:textId="77777777" w:rsidR="00D97FF7" w:rsidRPr="00806934" w:rsidRDefault="00D97FF7" w:rsidP="00806934">
      <w:pPr>
        <w:pStyle w:val="32"/>
        <w:spacing w:before="0" w:line="276" w:lineRule="auto"/>
        <w:jc w:val="both"/>
        <w:rPr>
          <w:rFonts w:ascii="Arial" w:hAnsi="Arial" w:cs="Arial"/>
          <w:b/>
          <w:color w:val="auto"/>
          <w:lang w:val="ru-RU"/>
        </w:rPr>
      </w:pPr>
      <w:bookmarkStart w:id="333" w:name="_Toc524886701"/>
      <w:bookmarkStart w:id="334" w:name="_Toc72448992"/>
      <w:bookmarkStart w:id="335" w:name="_Toc227321540"/>
      <w:r w:rsidRPr="00806934">
        <w:rPr>
          <w:rFonts w:ascii="Arial" w:hAnsi="Arial" w:cs="Arial"/>
          <w:b/>
          <w:color w:val="auto"/>
          <w:lang w:val="ru-RU"/>
        </w:rPr>
        <w:t xml:space="preserve">1.5.1 Описание значений спроса на тепловую мощность в расчетных элементах территориального деления, </w:t>
      </w:r>
      <w:r w:rsidR="00C76CEE">
        <w:rPr>
          <w:rFonts w:ascii="Arial" w:hAnsi="Arial" w:cs="Arial"/>
          <w:b/>
          <w:color w:val="auto"/>
          <w:lang w:val="ru-RU"/>
        </w:rPr>
        <w:t>в том числе</w:t>
      </w:r>
      <w:r w:rsidRPr="00806934">
        <w:rPr>
          <w:rFonts w:ascii="Arial" w:hAnsi="Arial" w:cs="Arial"/>
          <w:b/>
          <w:color w:val="auto"/>
          <w:lang w:val="ru-RU"/>
        </w:rPr>
        <w:t xml:space="preserve"> значений тепловых нагрузок потребителей тепловой энергии, групп потребителей тепловой энергии</w:t>
      </w:r>
      <w:bookmarkEnd w:id="333"/>
      <w:bookmarkEnd w:id="334"/>
      <w:bookmarkEnd w:id="335"/>
    </w:p>
    <w:p w14:paraId="0330A775" w14:textId="77777777" w:rsidR="00D97FF7" w:rsidRPr="00FA1A10" w:rsidRDefault="00D97FF7" w:rsidP="00FA1A10">
      <w:pPr>
        <w:pStyle w:val="ac"/>
        <w:spacing w:line="276" w:lineRule="auto"/>
        <w:ind w:firstLine="709"/>
        <w:jc w:val="both"/>
        <w:rPr>
          <w:rStyle w:val="112"/>
          <w:rFonts w:ascii="Times New Roman" w:hAnsi="Times New Roman" w:cs="Times New Roman"/>
          <w:sz w:val="24"/>
          <w:szCs w:val="24"/>
        </w:rPr>
      </w:pPr>
      <w:r w:rsidRPr="00FA1A10">
        <w:rPr>
          <w:rStyle w:val="112"/>
          <w:rFonts w:ascii="Times New Roman" w:hAnsi="Times New Roman" w:cs="Times New Roman"/>
          <w:sz w:val="24"/>
          <w:szCs w:val="24"/>
        </w:rPr>
        <w:tab/>
      </w:r>
    </w:p>
    <w:p w14:paraId="7C94D465" w14:textId="77777777" w:rsidR="00806934" w:rsidRDefault="00806934" w:rsidP="00806934">
      <w:pPr>
        <w:pStyle w:val="ac"/>
        <w:spacing w:line="276" w:lineRule="auto"/>
        <w:ind w:firstLine="709"/>
        <w:jc w:val="both"/>
        <w:rPr>
          <w:rStyle w:val="112"/>
          <w:sz w:val="24"/>
          <w:szCs w:val="24"/>
        </w:rPr>
      </w:pPr>
      <w:r>
        <w:rPr>
          <w:rStyle w:val="112"/>
          <w:sz w:val="24"/>
          <w:szCs w:val="24"/>
        </w:rPr>
        <w:t xml:space="preserve">Значения спроса на тепловую мощность </w:t>
      </w:r>
      <w:r w:rsidRPr="004268B2">
        <w:rPr>
          <w:rStyle w:val="112"/>
          <w:sz w:val="24"/>
          <w:szCs w:val="24"/>
        </w:rPr>
        <w:t xml:space="preserve">в расчетных элементах территориального деления при расчетных </w:t>
      </w:r>
      <w:r w:rsidRPr="00682EA2">
        <w:rPr>
          <w:rStyle w:val="112"/>
          <w:sz w:val="24"/>
          <w:szCs w:val="24"/>
        </w:rPr>
        <w:t>температурах наружного воздуха представлен</w:t>
      </w:r>
      <w:r w:rsidR="00120706">
        <w:rPr>
          <w:rStyle w:val="112"/>
          <w:sz w:val="24"/>
          <w:szCs w:val="24"/>
        </w:rPr>
        <w:t>ы</w:t>
      </w:r>
      <w:r w:rsidRPr="00682EA2">
        <w:rPr>
          <w:rStyle w:val="112"/>
          <w:sz w:val="24"/>
          <w:szCs w:val="24"/>
        </w:rPr>
        <w:t xml:space="preserve"> в</w:t>
      </w:r>
      <w:r w:rsidR="00120706">
        <w:rPr>
          <w:rStyle w:val="112"/>
          <w:sz w:val="24"/>
          <w:szCs w:val="24"/>
        </w:rPr>
        <w:t xml:space="preserve"> электронной модели систем теплоснабжения поселения</w:t>
      </w:r>
      <w:r w:rsidRPr="004268B2">
        <w:rPr>
          <w:rStyle w:val="112"/>
          <w:sz w:val="24"/>
          <w:szCs w:val="24"/>
        </w:rPr>
        <w:t>.</w:t>
      </w:r>
    </w:p>
    <w:p w14:paraId="7D53B923" w14:textId="77777777" w:rsidR="00D97FF7" w:rsidRPr="00806934" w:rsidRDefault="00D97FF7" w:rsidP="00806934">
      <w:pPr>
        <w:pStyle w:val="32"/>
        <w:spacing w:before="0" w:line="276" w:lineRule="auto"/>
        <w:jc w:val="both"/>
        <w:rPr>
          <w:rFonts w:ascii="Arial" w:hAnsi="Arial" w:cs="Arial"/>
          <w:b/>
          <w:color w:val="auto"/>
          <w:lang w:val="ru-RU"/>
        </w:rPr>
      </w:pPr>
      <w:bookmarkStart w:id="336" w:name="_Toc227321541"/>
      <w:bookmarkStart w:id="337" w:name="_Toc524886702"/>
      <w:bookmarkStart w:id="338" w:name="_Toc72448993"/>
      <w:r w:rsidRPr="00806934">
        <w:rPr>
          <w:rFonts w:ascii="Arial" w:hAnsi="Arial" w:cs="Arial"/>
          <w:b/>
          <w:color w:val="auto"/>
          <w:lang w:val="ru-RU"/>
        </w:rPr>
        <w:lastRenderedPageBreak/>
        <w:t>1.5.2 Описание значений расчетных тепловых нагрузок на коллекторах источников тепловой энергии</w:t>
      </w:r>
      <w:bookmarkEnd w:id="336"/>
      <w:r w:rsidRPr="00806934" w:rsidDel="00DD4984">
        <w:rPr>
          <w:rFonts w:ascii="Arial" w:hAnsi="Arial" w:cs="Arial"/>
          <w:b/>
          <w:color w:val="auto"/>
          <w:lang w:val="ru-RU"/>
        </w:rPr>
        <w:t xml:space="preserve"> </w:t>
      </w:r>
      <w:bookmarkEnd w:id="337"/>
      <w:bookmarkEnd w:id="338"/>
    </w:p>
    <w:p w14:paraId="0FF27C76" w14:textId="77777777" w:rsidR="00D97FF7" w:rsidRPr="000A11A6" w:rsidRDefault="00D97FF7" w:rsidP="000A11A6">
      <w:pPr>
        <w:pStyle w:val="ac"/>
        <w:spacing w:line="276" w:lineRule="auto"/>
        <w:ind w:firstLine="709"/>
        <w:contextualSpacing/>
        <w:jc w:val="both"/>
        <w:rPr>
          <w:rStyle w:val="112"/>
          <w:sz w:val="24"/>
          <w:szCs w:val="24"/>
        </w:rPr>
      </w:pPr>
      <w:r w:rsidRPr="000A11A6">
        <w:rPr>
          <w:rStyle w:val="112"/>
          <w:sz w:val="24"/>
          <w:szCs w:val="24"/>
        </w:rPr>
        <w:tab/>
      </w:r>
    </w:p>
    <w:p w14:paraId="649D815F" w14:textId="1D435E7E" w:rsidR="00F775EF" w:rsidRDefault="00A56A0C" w:rsidP="00A56A0C">
      <w:pPr>
        <w:pStyle w:val="ac"/>
        <w:spacing w:line="276" w:lineRule="auto"/>
        <w:ind w:firstLine="709"/>
        <w:jc w:val="both"/>
        <w:rPr>
          <w:rStyle w:val="112"/>
          <w:sz w:val="24"/>
          <w:szCs w:val="24"/>
        </w:rPr>
      </w:pPr>
      <w:r>
        <w:rPr>
          <w:rStyle w:val="112"/>
          <w:sz w:val="24"/>
          <w:szCs w:val="24"/>
        </w:rPr>
        <w:t xml:space="preserve">Расчетные тепловые нагрузки </w:t>
      </w:r>
      <w:r w:rsidR="00384CA2">
        <w:rPr>
          <w:rStyle w:val="112"/>
          <w:sz w:val="24"/>
          <w:szCs w:val="24"/>
        </w:rPr>
        <w:t>в систем</w:t>
      </w:r>
      <w:r w:rsidR="001F1FC0">
        <w:rPr>
          <w:rStyle w:val="112"/>
          <w:sz w:val="24"/>
          <w:szCs w:val="24"/>
        </w:rPr>
        <w:t>ах</w:t>
      </w:r>
      <w:r w:rsidR="00D97FF7" w:rsidRPr="00384CA2">
        <w:rPr>
          <w:rStyle w:val="112"/>
          <w:sz w:val="24"/>
          <w:szCs w:val="24"/>
        </w:rPr>
        <w:t xml:space="preserve"> теплоснабжения </w:t>
      </w:r>
      <w:r w:rsidR="00551A1C">
        <w:rPr>
          <w:rStyle w:val="112"/>
          <w:sz w:val="24"/>
          <w:szCs w:val="24"/>
        </w:rPr>
        <w:t>Спасск</w:t>
      </w:r>
      <w:r w:rsidR="00C91E8D" w:rsidRPr="00384CA2">
        <w:rPr>
          <w:rStyle w:val="112"/>
          <w:sz w:val="24"/>
          <w:szCs w:val="24"/>
        </w:rPr>
        <w:t xml:space="preserve">ого сельского поселения </w:t>
      </w:r>
      <w:r w:rsidR="00551A1C">
        <w:rPr>
          <w:rStyle w:val="112"/>
          <w:sz w:val="24"/>
          <w:szCs w:val="24"/>
        </w:rPr>
        <w:t>Томск</w:t>
      </w:r>
      <w:r w:rsidR="00C91E8D" w:rsidRPr="00384CA2">
        <w:rPr>
          <w:rStyle w:val="112"/>
          <w:sz w:val="24"/>
          <w:szCs w:val="24"/>
        </w:rPr>
        <w:t>ого района</w:t>
      </w:r>
      <w:r w:rsidR="00D97FF7" w:rsidRPr="00384CA2">
        <w:rPr>
          <w:rStyle w:val="112"/>
          <w:sz w:val="24"/>
          <w:szCs w:val="24"/>
        </w:rPr>
        <w:t xml:space="preserve"> при расчетных температурах наружного воздуха приведены в таб.</w:t>
      </w:r>
      <w:r w:rsidR="001F1FC0">
        <w:rPr>
          <w:rStyle w:val="112"/>
          <w:sz w:val="24"/>
          <w:szCs w:val="24"/>
        </w:rPr>
        <w:t xml:space="preserve"> </w:t>
      </w:r>
      <w:r w:rsidR="004C0F7F">
        <w:fldChar w:fldCharType="begin"/>
      </w:r>
      <w:r w:rsidR="004C0F7F" w:rsidRPr="004C0F7F">
        <w:rPr>
          <w:lang w:val="ru-RU"/>
        </w:rPr>
        <w:instrText xml:space="preserve"> </w:instrText>
      </w:r>
      <w:r w:rsidR="004C0F7F">
        <w:instrText>REF</w:instrText>
      </w:r>
      <w:r w:rsidR="004C0F7F" w:rsidRPr="004C0F7F">
        <w:rPr>
          <w:lang w:val="ru-RU"/>
        </w:rPr>
        <w:instrText xml:space="preserve"> _</w:instrText>
      </w:r>
      <w:r w:rsidR="004C0F7F">
        <w:instrText>Ref</w:instrText>
      </w:r>
      <w:r w:rsidR="004C0F7F" w:rsidRPr="004C0F7F">
        <w:rPr>
          <w:lang w:val="ru-RU"/>
        </w:rPr>
        <w:instrText>162810698 \</w:instrText>
      </w:r>
      <w:r w:rsidR="004C0F7F">
        <w:instrText>h</w:instrText>
      </w:r>
      <w:r w:rsidR="004C0F7F" w:rsidRPr="004C0F7F">
        <w:rPr>
          <w:lang w:val="ru-RU"/>
        </w:rPr>
        <w:instrText xml:space="preserve">  \* </w:instrText>
      </w:r>
      <w:r w:rsidR="004C0F7F">
        <w:instrText>MERGEFORMAT</w:instrText>
      </w:r>
      <w:r w:rsidR="004C0F7F" w:rsidRPr="004C0F7F">
        <w:rPr>
          <w:lang w:val="ru-RU"/>
        </w:rPr>
        <w:instrText xml:space="preserve"> </w:instrText>
      </w:r>
      <w:r w:rsidR="004C0F7F">
        <w:fldChar w:fldCharType="separate"/>
      </w:r>
      <w:r w:rsidR="00372D39" w:rsidRPr="00372D39">
        <w:rPr>
          <w:rFonts w:ascii="Arial" w:hAnsi="Arial" w:cs="Arial"/>
          <w:vanish/>
          <w:lang w:val="ru-RU"/>
        </w:rPr>
        <w:t xml:space="preserve">Таблица </w:t>
      </w:r>
      <w:r w:rsidR="00372D39" w:rsidRPr="00372D39">
        <w:rPr>
          <w:rFonts w:ascii="Arial" w:hAnsi="Arial" w:cs="Arial"/>
          <w:noProof/>
          <w:lang w:val="ru-RU"/>
        </w:rPr>
        <w:t>17</w:t>
      </w:r>
      <w:r w:rsidR="004C0F7F">
        <w:fldChar w:fldCharType="end"/>
      </w:r>
      <w:r>
        <w:rPr>
          <w:rStyle w:val="112"/>
          <w:sz w:val="24"/>
          <w:szCs w:val="24"/>
        </w:rPr>
        <w:t>.</w:t>
      </w:r>
    </w:p>
    <w:p w14:paraId="097916CC" w14:textId="77777777" w:rsidR="00384CA2" w:rsidRPr="00FA1A10" w:rsidRDefault="00167A05" w:rsidP="0063182B">
      <w:pPr>
        <w:pStyle w:val="Default"/>
        <w:spacing w:line="276" w:lineRule="auto"/>
        <w:jc w:val="both"/>
      </w:pPr>
      <w:r w:rsidRPr="00FA1A10">
        <w:rPr>
          <w:bCs/>
          <w:color w:val="auto"/>
        </w:rPr>
        <w:tab/>
      </w:r>
      <w:r w:rsidR="00384CA2" w:rsidRPr="00FA1A10">
        <w:br w:type="page"/>
      </w:r>
    </w:p>
    <w:p w14:paraId="056C3833" w14:textId="77777777" w:rsidR="00384CA2" w:rsidRPr="00FA1A10" w:rsidRDefault="00384CA2" w:rsidP="00384CA2">
      <w:pPr>
        <w:sectPr w:rsidR="00384CA2" w:rsidRPr="00FA1A10">
          <w:headerReference w:type="default" r:id="rId35"/>
          <w:footerReference w:type="default" r:id="rId36"/>
          <w:headerReference w:type="first" r:id="rId37"/>
          <w:pgSz w:w="11906" w:h="16838"/>
          <w:pgMar w:top="1134" w:right="850" w:bottom="1134" w:left="1701" w:header="708" w:footer="708" w:gutter="0"/>
          <w:cols w:space="708"/>
          <w:docGrid w:linePitch="360"/>
        </w:sectPr>
      </w:pPr>
    </w:p>
    <w:p w14:paraId="23B4B6D3" w14:textId="75AC75E1" w:rsidR="00384CA2" w:rsidRPr="00384CA2" w:rsidRDefault="00384CA2" w:rsidP="00384CA2">
      <w:pPr>
        <w:pStyle w:val="affff0"/>
        <w:keepNext/>
        <w:rPr>
          <w:rFonts w:ascii="Arial" w:hAnsi="Arial" w:cs="Arial"/>
        </w:rPr>
      </w:pPr>
      <w:bookmarkStart w:id="339" w:name="_Ref162810698"/>
      <w:r w:rsidRPr="00384CA2">
        <w:rPr>
          <w:rFonts w:ascii="Arial" w:hAnsi="Arial" w:cs="Arial"/>
        </w:rPr>
        <w:lastRenderedPageBreak/>
        <w:t xml:space="preserve">Таблица </w:t>
      </w:r>
      <w:r w:rsidR="000E0934" w:rsidRPr="00384CA2">
        <w:rPr>
          <w:rFonts w:ascii="Arial" w:hAnsi="Arial" w:cs="Arial"/>
        </w:rPr>
        <w:fldChar w:fldCharType="begin"/>
      </w:r>
      <w:r w:rsidRPr="00384CA2">
        <w:rPr>
          <w:rFonts w:ascii="Arial" w:hAnsi="Arial" w:cs="Arial"/>
        </w:rPr>
        <w:instrText xml:space="preserve"> SEQ Таблица \* ARABIC </w:instrText>
      </w:r>
      <w:r w:rsidR="000E0934" w:rsidRPr="00384CA2">
        <w:rPr>
          <w:rFonts w:ascii="Arial" w:hAnsi="Arial" w:cs="Arial"/>
        </w:rPr>
        <w:fldChar w:fldCharType="separate"/>
      </w:r>
      <w:r w:rsidR="00372D39">
        <w:rPr>
          <w:rFonts w:ascii="Arial" w:hAnsi="Arial" w:cs="Arial"/>
        </w:rPr>
        <w:t>17</w:t>
      </w:r>
      <w:r w:rsidR="000E0934" w:rsidRPr="00384CA2">
        <w:rPr>
          <w:rFonts w:ascii="Arial" w:hAnsi="Arial" w:cs="Arial"/>
        </w:rPr>
        <w:fldChar w:fldCharType="end"/>
      </w:r>
      <w:bookmarkEnd w:id="339"/>
      <w:r w:rsidRPr="00384CA2">
        <w:rPr>
          <w:rFonts w:ascii="Arial" w:hAnsi="Arial" w:cs="Arial"/>
        </w:rPr>
        <w:t xml:space="preserve"> – Расчетные тепловые нагрузки в систем</w:t>
      </w:r>
      <w:r w:rsidR="001F1FC0">
        <w:rPr>
          <w:rFonts w:ascii="Arial" w:hAnsi="Arial" w:cs="Arial"/>
        </w:rPr>
        <w:t>ах</w:t>
      </w:r>
      <w:r w:rsidRPr="00384CA2">
        <w:rPr>
          <w:rFonts w:ascii="Arial" w:hAnsi="Arial" w:cs="Arial"/>
        </w:rPr>
        <w:t xml:space="preserve"> теплоснабжения </w:t>
      </w:r>
      <w:r w:rsidR="001F1FC0">
        <w:rPr>
          <w:rFonts w:ascii="Arial" w:hAnsi="Arial" w:cs="Arial"/>
        </w:rPr>
        <w:t>Спасского сельского поселения</w:t>
      </w:r>
    </w:p>
    <w:tbl>
      <w:tblPr>
        <w:tblW w:w="14596" w:type="dxa"/>
        <w:tblLook w:val="04A0" w:firstRow="1" w:lastRow="0" w:firstColumn="1" w:lastColumn="0" w:noHBand="0" w:noVBand="1"/>
      </w:tblPr>
      <w:tblGrid>
        <w:gridCol w:w="2526"/>
        <w:gridCol w:w="1271"/>
        <w:gridCol w:w="1617"/>
        <w:gridCol w:w="1198"/>
        <w:gridCol w:w="1272"/>
        <w:gridCol w:w="1617"/>
        <w:gridCol w:w="1198"/>
        <w:gridCol w:w="1272"/>
        <w:gridCol w:w="1617"/>
        <w:gridCol w:w="1198"/>
      </w:tblGrid>
      <w:tr w:rsidR="00384CA2" w:rsidRPr="00384CA2" w14:paraId="7B28F611" w14:textId="77777777" w:rsidTr="007A0120">
        <w:trPr>
          <w:trHeight w:val="300"/>
        </w:trPr>
        <w:tc>
          <w:tcPr>
            <w:tcW w:w="2547"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66D67C44" w14:textId="77777777" w:rsidR="00384CA2" w:rsidRPr="00384CA2" w:rsidRDefault="00384CA2" w:rsidP="00384CA2">
            <w:pPr>
              <w:jc w:val="center"/>
              <w:rPr>
                <w:rFonts w:ascii="Arial" w:hAnsi="Arial" w:cs="Arial"/>
                <w:b/>
                <w:color w:val="000000"/>
                <w:sz w:val="18"/>
                <w:szCs w:val="18"/>
              </w:rPr>
            </w:pPr>
            <w:r w:rsidRPr="00384CA2">
              <w:rPr>
                <w:rFonts w:ascii="Arial" w:hAnsi="Arial" w:cs="Arial"/>
                <w:b/>
                <w:color w:val="000000"/>
                <w:sz w:val="18"/>
                <w:szCs w:val="18"/>
              </w:rPr>
              <w:t>Наименование системы теплоснабжения на базе источника(ов) тепловой энергии</w:t>
            </w:r>
          </w:p>
        </w:tc>
        <w:tc>
          <w:tcPr>
            <w:tcW w:w="12049" w:type="dxa"/>
            <w:gridSpan w:val="9"/>
            <w:tcBorders>
              <w:top w:val="single" w:sz="4" w:space="0" w:color="auto"/>
              <w:left w:val="nil"/>
              <w:bottom w:val="single" w:sz="4" w:space="0" w:color="auto"/>
              <w:right w:val="single" w:sz="4" w:space="0" w:color="auto"/>
            </w:tcBorders>
            <w:shd w:val="clear" w:color="000000" w:fill="F2F2F2"/>
            <w:vAlign w:val="center"/>
            <w:hideMark/>
          </w:tcPr>
          <w:p w14:paraId="4D6A1EB5" w14:textId="77777777" w:rsidR="00384CA2" w:rsidRPr="00384CA2" w:rsidRDefault="007A0120" w:rsidP="00384CA2">
            <w:pPr>
              <w:jc w:val="center"/>
              <w:rPr>
                <w:rFonts w:ascii="Arial" w:hAnsi="Arial" w:cs="Arial"/>
                <w:b/>
                <w:color w:val="000000"/>
                <w:sz w:val="18"/>
                <w:szCs w:val="18"/>
              </w:rPr>
            </w:pPr>
            <w:r>
              <w:rPr>
                <w:rFonts w:ascii="Arial" w:hAnsi="Arial" w:cs="Arial"/>
                <w:b/>
                <w:color w:val="000000"/>
                <w:sz w:val="18"/>
                <w:szCs w:val="18"/>
              </w:rPr>
              <w:t>Расчетные</w:t>
            </w:r>
            <w:r w:rsidR="00384CA2" w:rsidRPr="00384CA2">
              <w:rPr>
                <w:rFonts w:ascii="Arial" w:hAnsi="Arial" w:cs="Arial"/>
                <w:b/>
                <w:color w:val="000000"/>
                <w:sz w:val="18"/>
                <w:szCs w:val="18"/>
              </w:rPr>
              <w:t xml:space="preserve"> тепловые нагрузки, Гкал/ч</w:t>
            </w:r>
          </w:p>
        </w:tc>
      </w:tr>
      <w:tr w:rsidR="00384CA2" w:rsidRPr="00384CA2" w14:paraId="446C071A" w14:textId="77777777" w:rsidTr="007A0120">
        <w:trPr>
          <w:trHeight w:val="300"/>
        </w:trPr>
        <w:tc>
          <w:tcPr>
            <w:tcW w:w="2547" w:type="dxa"/>
            <w:vMerge/>
            <w:tcBorders>
              <w:top w:val="single" w:sz="4" w:space="0" w:color="auto"/>
              <w:left w:val="single" w:sz="4" w:space="0" w:color="auto"/>
              <w:bottom w:val="single" w:sz="4" w:space="0" w:color="auto"/>
              <w:right w:val="single" w:sz="4" w:space="0" w:color="auto"/>
            </w:tcBorders>
            <w:vAlign w:val="center"/>
            <w:hideMark/>
          </w:tcPr>
          <w:p w14:paraId="6D74F517" w14:textId="77777777" w:rsidR="00384CA2" w:rsidRPr="00384CA2" w:rsidRDefault="00384CA2" w:rsidP="00384CA2">
            <w:pPr>
              <w:rPr>
                <w:rFonts w:ascii="Arial" w:hAnsi="Arial" w:cs="Arial"/>
                <w:b/>
                <w:color w:val="000000"/>
                <w:sz w:val="18"/>
                <w:szCs w:val="18"/>
              </w:rPr>
            </w:pPr>
          </w:p>
        </w:tc>
        <w:tc>
          <w:tcPr>
            <w:tcW w:w="4016" w:type="dxa"/>
            <w:gridSpan w:val="3"/>
            <w:tcBorders>
              <w:top w:val="single" w:sz="4" w:space="0" w:color="auto"/>
              <w:left w:val="nil"/>
              <w:bottom w:val="single" w:sz="4" w:space="0" w:color="auto"/>
              <w:right w:val="single" w:sz="4" w:space="0" w:color="auto"/>
            </w:tcBorders>
            <w:shd w:val="clear" w:color="000000" w:fill="F2F2F2"/>
            <w:vAlign w:val="center"/>
            <w:hideMark/>
          </w:tcPr>
          <w:p w14:paraId="3AEB6A91" w14:textId="77777777" w:rsidR="00384CA2" w:rsidRPr="00384CA2" w:rsidRDefault="00384CA2" w:rsidP="00384CA2">
            <w:pPr>
              <w:jc w:val="center"/>
              <w:rPr>
                <w:rFonts w:ascii="Arial" w:hAnsi="Arial" w:cs="Arial"/>
                <w:b/>
                <w:color w:val="000000"/>
                <w:sz w:val="18"/>
                <w:szCs w:val="18"/>
              </w:rPr>
            </w:pPr>
            <w:r w:rsidRPr="00384CA2">
              <w:rPr>
                <w:rFonts w:ascii="Arial" w:hAnsi="Arial" w:cs="Arial"/>
                <w:b/>
                <w:color w:val="000000"/>
                <w:sz w:val="18"/>
                <w:szCs w:val="18"/>
              </w:rPr>
              <w:t>жилая застройка</w:t>
            </w:r>
          </w:p>
        </w:tc>
        <w:tc>
          <w:tcPr>
            <w:tcW w:w="4016" w:type="dxa"/>
            <w:gridSpan w:val="3"/>
            <w:tcBorders>
              <w:top w:val="single" w:sz="4" w:space="0" w:color="auto"/>
              <w:left w:val="nil"/>
              <w:bottom w:val="single" w:sz="4" w:space="0" w:color="auto"/>
              <w:right w:val="single" w:sz="4" w:space="0" w:color="auto"/>
            </w:tcBorders>
            <w:shd w:val="clear" w:color="000000" w:fill="F2F2F2"/>
            <w:vAlign w:val="center"/>
            <w:hideMark/>
          </w:tcPr>
          <w:p w14:paraId="74641636" w14:textId="77777777" w:rsidR="00384CA2" w:rsidRPr="00384CA2" w:rsidRDefault="00384CA2" w:rsidP="00384CA2">
            <w:pPr>
              <w:jc w:val="center"/>
              <w:rPr>
                <w:rFonts w:ascii="Arial" w:hAnsi="Arial" w:cs="Arial"/>
                <w:b/>
                <w:color w:val="000000"/>
                <w:sz w:val="18"/>
                <w:szCs w:val="18"/>
              </w:rPr>
            </w:pPr>
            <w:r w:rsidRPr="00384CA2">
              <w:rPr>
                <w:rFonts w:ascii="Arial" w:hAnsi="Arial" w:cs="Arial"/>
                <w:b/>
                <w:color w:val="000000"/>
                <w:sz w:val="18"/>
                <w:szCs w:val="18"/>
              </w:rPr>
              <w:t>прочие</w:t>
            </w:r>
          </w:p>
        </w:tc>
        <w:tc>
          <w:tcPr>
            <w:tcW w:w="4017" w:type="dxa"/>
            <w:gridSpan w:val="3"/>
            <w:tcBorders>
              <w:top w:val="single" w:sz="4" w:space="0" w:color="auto"/>
              <w:left w:val="nil"/>
              <w:bottom w:val="single" w:sz="4" w:space="0" w:color="auto"/>
              <w:right w:val="single" w:sz="4" w:space="0" w:color="auto"/>
            </w:tcBorders>
            <w:shd w:val="clear" w:color="000000" w:fill="F2F2F2"/>
            <w:vAlign w:val="center"/>
            <w:hideMark/>
          </w:tcPr>
          <w:p w14:paraId="3EB51825" w14:textId="77777777" w:rsidR="00384CA2" w:rsidRPr="00384CA2" w:rsidRDefault="00384CA2" w:rsidP="00384CA2">
            <w:pPr>
              <w:jc w:val="center"/>
              <w:rPr>
                <w:rFonts w:ascii="Arial" w:hAnsi="Arial" w:cs="Arial"/>
                <w:b/>
                <w:color w:val="000000"/>
                <w:sz w:val="18"/>
                <w:szCs w:val="18"/>
              </w:rPr>
            </w:pPr>
            <w:r w:rsidRPr="00384CA2">
              <w:rPr>
                <w:rFonts w:ascii="Arial" w:hAnsi="Arial" w:cs="Arial"/>
                <w:b/>
                <w:color w:val="000000"/>
                <w:sz w:val="18"/>
                <w:szCs w:val="18"/>
              </w:rPr>
              <w:t>суммарно</w:t>
            </w:r>
          </w:p>
        </w:tc>
      </w:tr>
      <w:tr w:rsidR="00384CA2" w:rsidRPr="00384CA2" w14:paraId="6033F4E4" w14:textId="77777777" w:rsidTr="007A0120">
        <w:trPr>
          <w:trHeight w:val="684"/>
        </w:trPr>
        <w:tc>
          <w:tcPr>
            <w:tcW w:w="2547" w:type="dxa"/>
            <w:vMerge/>
            <w:tcBorders>
              <w:top w:val="single" w:sz="4" w:space="0" w:color="auto"/>
              <w:left w:val="single" w:sz="4" w:space="0" w:color="auto"/>
              <w:bottom w:val="single" w:sz="4" w:space="0" w:color="auto"/>
              <w:right w:val="single" w:sz="4" w:space="0" w:color="auto"/>
            </w:tcBorders>
            <w:vAlign w:val="center"/>
            <w:hideMark/>
          </w:tcPr>
          <w:p w14:paraId="7F594B1B" w14:textId="77777777" w:rsidR="00384CA2" w:rsidRPr="00384CA2" w:rsidRDefault="00384CA2" w:rsidP="00384CA2">
            <w:pPr>
              <w:rPr>
                <w:rFonts w:ascii="Arial" w:hAnsi="Arial" w:cs="Arial"/>
                <w:b/>
                <w:color w:val="000000"/>
                <w:sz w:val="18"/>
                <w:szCs w:val="18"/>
              </w:rPr>
            </w:pPr>
          </w:p>
        </w:tc>
        <w:tc>
          <w:tcPr>
            <w:tcW w:w="1338" w:type="dxa"/>
            <w:tcBorders>
              <w:top w:val="nil"/>
              <w:left w:val="nil"/>
              <w:bottom w:val="single" w:sz="4" w:space="0" w:color="auto"/>
              <w:right w:val="single" w:sz="4" w:space="0" w:color="auto"/>
            </w:tcBorders>
            <w:shd w:val="clear" w:color="000000" w:fill="F2F2F2"/>
            <w:vAlign w:val="center"/>
            <w:hideMark/>
          </w:tcPr>
          <w:p w14:paraId="1FA342C5" w14:textId="77777777" w:rsidR="00384CA2" w:rsidRPr="00384CA2" w:rsidRDefault="00384CA2" w:rsidP="00384CA2">
            <w:pPr>
              <w:jc w:val="center"/>
              <w:rPr>
                <w:rFonts w:ascii="Arial" w:hAnsi="Arial" w:cs="Arial"/>
                <w:b/>
                <w:color w:val="000000"/>
                <w:sz w:val="18"/>
                <w:szCs w:val="18"/>
              </w:rPr>
            </w:pPr>
            <w:r w:rsidRPr="00384CA2">
              <w:rPr>
                <w:rFonts w:ascii="Arial" w:hAnsi="Arial" w:cs="Arial"/>
                <w:b/>
                <w:color w:val="000000"/>
                <w:sz w:val="18"/>
                <w:szCs w:val="18"/>
              </w:rPr>
              <w:t>отопление и вентиляция</w:t>
            </w:r>
          </w:p>
        </w:tc>
        <w:tc>
          <w:tcPr>
            <w:tcW w:w="1339" w:type="dxa"/>
            <w:tcBorders>
              <w:top w:val="nil"/>
              <w:left w:val="nil"/>
              <w:bottom w:val="single" w:sz="4" w:space="0" w:color="auto"/>
              <w:right w:val="single" w:sz="4" w:space="0" w:color="auto"/>
            </w:tcBorders>
            <w:shd w:val="clear" w:color="000000" w:fill="F2F2F2"/>
            <w:vAlign w:val="center"/>
            <w:hideMark/>
          </w:tcPr>
          <w:p w14:paraId="55455210" w14:textId="77777777" w:rsidR="00384CA2" w:rsidRPr="00384CA2" w:rsidRDefault="00384CA2" w:rsidP="00384CA2">
            <w:pPr>
              <w:jc w:val="center"/>
              <w:rPr>
                <w:rFonts w:ascii="Arial" w:hAnsi="Arial" w:cs="Arial"/>
                <w:b/>
                <w:color w:val="000000"/>
                <w:sz w:val="18"/>
                <w:szCs w:val="18"/>
              </w:rPr>
            </w:pPr>
            <w:r w:rsidRPr="00384CA2">
              <w:rPr>
                <w:rFonts w:ascii="Arial" w:hAnsi="Arial" w:cs="Arial"/>
                <w:b/>
                <w:color w:val="000000"/>
                <w:sz w:val="18"/>
                <w:szCs w:val="18"/>
              </w:rPr>
              <w:t>горячее водоснабжение</w:t>
            </w:r>
          </w:p>
        </w:tc>
        <w:tc>
          <w:tcPr>
            <w:tcW w:w="1339" w:type="dxa"/>
            <w:tcBorders>
              <w:top w:val="nil"/>
              <w:left w:val="nil"/>
              <w:bottom w:val="single" w:sz="4" w:space="0" w:color="auto"/>
              <w:right w:val="single" w:sz="4" w:space="0" w:color="auto"/>
            </w:tcBorders>
            <w:shd w:val="clear" w:color="000000" w:fill="F2F2F2"/>
            <w:vAlign w:val="center"/>
            <w:hideMark/>
          </w:tcPr>
          <w:p w14:paraId="5F6A0920" w14:textId="77777777" w:rsidR="00384CA2" w:rsidRPr="00384CA2" w:rsidRDefault="00384CA2" w:rsidP="00384CA2">
            <w:pPr>
              <w:jc w:val="center"/>
              <w:rPr>
                <w:rFonts w:ascii="Arial" w:hAnsi="Arial" w:cs="Arial"/>
                <w:b/>
                <w:color w:val="000000"/>
                <w:sz w:val="18"/>
                <w:szCs w:val="18"/>
              </w:rPr>
            </w:pPr>
            <w:r w:rsidRPr="00384CA2">
              <w:rPr>
                <w:rFonts w:ascii="Arial" w:hAnsi="Arial" w:cs="Arial"/>
                <w:b/>
                <w:color w:val="000000"/>
                <w:sz w:val="18"/>
                <w:szCs w:val="18"/>
              </w:rPr>
              <w:t>суммарная нагрузка</w:t>
            </w:r>
          </w:p>
        </w:tc>
        <w:tc>
          <w:tcPr>
            <w:tcW w:w="1339" w:type="dxa"/>
            <w:tcBorders>
              <w:top w:val="nil"/>
              <w:left w:val="nil"/>
              <w:bottom w:val="single" w:sz="4" w:space="0" w:color="auto"/>
              <w:right w:val="single" w:sz="4" w:space="0" w:color="auto"/>
            </w:tcBorders>
            <w:shd w:val="clear" w:color="000000" w:fill="F2F2F2"/>
            <w:vAlign w:val="center"/>
            <w:hideMark/>
          </w:tcPr>
          <w:p w14:paraId="01ECFE40" w14:textId="77777777" w:rsidR="00384CA2" w:rsidRPr="00384CA2" w:rsidRDefault="00384CA2" w:rsidP="00384CA2">
            <w:pPr>
              <w:jc w:val="center"/>
              <w:rPr>
                <w:rFonts w:ascii="Arial" w:hAnsi="Arial" w:cs="Arial"/>
                <w:b/>
                <w:color w:val="000000"/>
                <w:sz w:val="18"/>
                <w:szCs w:val="18"/>
              </w:rPr>
            </w:pPr>
            <w:r w:rsidRPr="00384CA2">
              <w:rPr>
                <w:rFonts w:ascii="Arial" w:hAnsi="Arial" w:cs="Arial"/>
                <w:b/>
                <w:color w:val="000000"/>
                <w:sz w:val="18"/>
                <w:szCs w:val="18"/>
              </w:rPr>
              <w:t>отопление и вентиляция</w:t>
            </w:r>
          </w:p>
        </w:tc>
        <w:tc>
          <w:tcPr>
            <w:tcW w:w="1338" w:type="dxa"/>
            <w:tcBorders>
              <w:top w:val="nil"/>
              <w:left w:val="nil"/>
              <w:bottom w:val="single" w:sz="4" w:space="0" w:color="auto"/>
              <w:right w:val="single" w:sz="4" w:space="0" w:color="auto"/>
            </w:tcBorders>
            <w:shd w:val="clear" w:color="000000" w:fill="F2F2F2"/>
            <w:vAlign w:val="center"/>
            <w:hideMark/>
          </w:tcPr>
          <w:p w14:paraId="7BE286C2" w14:textId="77777777" w:rsidR="00384CA2" w:rsidRPr="00384CA2" w:rsidRDefault="00384CA2" w:rsidP="00384CA2">
            <w:pPr>
              <w:jc w:val="center"/>
              <w:rPr>
                <w:rFonts w:ascii="Arial" w:hAnsi="Arial" w:cs="Arial"/>
                <w:b/>
                <w:color w:val="000000"/>
                <w:sz w:val="18"/>
                <w:szCs w:val="18"/>
              </w:rPr>
            </w:pPr>
            <w:r w:rsidRPr="00384CA2">
              <w:rPr>
                <w:rFonts w:ascii="Arial" w:hAnsi="Arial" w:cs="Arial"/>
                <w:b/>
                <w:color w:val="000000"/>
                <w:sz w:val="18"/>
                <w:szCs w:val="18"/>
              </w:rPr>
              <w:t>горячее водоснабжение</w:t>
            </w:r>
          </w:p>
        </w:tc>
        <w:tc>
          <w:tcPr>
            <w:tcW w:w="1339" w:type="dxa"/>
            <w:tcBorders>
              <w:top w:val="nil"/>
              <w:left w:val="nil"/>
              <w:bottom w:val="single" w:sz="4" w:space="0" w:color="auto"/>
              <w:right w:val="single" w:sz="4" w:space="0" w:color="auto"/>
            </w:tcBorders>
            <w:shd w:val="clear" w:color="000000" w:fill="F2F2F2"/>
            <w:vAlign w:val="center"/>
            <w:hideMark/>
          </w:tcPr>
          <w:p w14:paraId="3C58B272" w14:textId="77777777" w:rsidR="00384CA2" w:rsidRPr="00384CA2" w:rsidRDefault="00384CA2" w:rsidP="00384CA2">
            <w:pPr>
              <w:jc w:val="center"/>
              <w:rPr>
                <w:rFonts w:ascii="Arial" w:hAnsi="Arial" w:cs="Arial"/>
                <w:b/>
                <w:color w:val="000000"/>
                <w:sz w:val="18"/>
                <w:szCs w:val="18"/>
              </w:rPr>
            </w:pPr>
            <w:r w:rsidRPr="00384CA2">
              <w:rPr>
                <w:rFonts w:ascii="Arial" w:hAnsi="Arial" w:cs="Arial"/>
                <w:b/>
                <w:color w:val="000000"/>
                <w:sz w:val="18"/>
                <w:szCs w:val="18"/>
              </w:rPr>
              <w:t>суммарная нагрузка</w:t>
            </w:r>
          </w:p>
        </w:tc>
        <w:tc>
          <w:tcPr>
            <w:tcW w:w="1339" w:type="dxa"/>
            <w:tcBorders>
              <w:top w:val="nil"/>
              <w:left w:val="nil"/>
              <w:bottom w:val="single" w:sz="4" w:space="0" w:color="auto"/>
              <w:right w:val="single" w:sz="4" w:space="0" w:color="auto"/>
            </w:tcBorders>
            <w:shd w:val="clear" w:color="000000" w:fill="F2F2F2"/>
            <w:vAlign w:val="center"/>
            <w:hideMark/>
          </w:tcPr>
          <w:p w14:paraId="31C29475" w14:textId="77777777" w:rsidR="00384CA2" w:rsidRPr="00384CA2" w:rsidRDefault="00384CA2" w:rsidP="00384CA2">
            <w:pPr>
              <w:jc w:val="center"/>
              <w:rPr>
                <w:rFonts w:ascii="Arial" w:hAnsi="Arial" w:cs="Arial"/>
                <w:b/>
                <w:color w:val="000000"/>
                <w:sz w:val="18"/>
                <w:szCs w:val="18"/>
              </w:rPr>
            </w:pPr>
            <w:r w:rsidRPr="00384CA2">
              <w:rPr>
                <w:rFonts w:ascii="Arial" w:hAnsi="Arial" w:cs="Arial"/>
                <w:b/>
                <w:color w:val="000000"/>
                <w:sz w:val="18"/>
                <w:szCs w:val="18"/>
              </w:rPr>
              <w:t>отопление и вентиляция</w:t>
            </w:r>
          </w:p>
        </w:tc>
        <w:tc>
          <w:tcPr>
            <w:tcW w:w="1339" w:type="dxa"/>
            <w:tcBorders>
              <w:top w:val="nil"/>
              <w:left w:val="nil"/>
              <w:bottom w:val="single" w:sz="4" w:space="0" w:color="auto"/>
              <w:right w:val="single" w:sz="4" w:space="0" w:color="auto"/>
            </w:tcBorders>
            <w:shd w:val="clear" w:color="000000" w:fill="F2F2F2"/>
            <w:vAlign w:val="center"/>
            <w:hideMark/>
          </w:tcPr>
          <w:p w14:paraId="10C62C91" w14:textId="77777777" w:rsidR="00384CA2" w:rsidRPr="00384CA2" w:rsidRDefault="00384CA2" w:rsidP="00384CA2">
            <w:pPr>
              <w:jc w:val="center"/>
              <w:rPr>
                <w:rFonts w:ascii="Arial" w:hAnsi="Arial" w:cs="Arial"/>
                <w:b/>
                <w:color w:val="000000"/>
                <w:sz w:val="18"/>
                <w:szCs w:val="18"/>
              </w:rPr>
            </w:pPr>
            <w:r w:rsidRPr="00384CA2">
              <w:rPr>
                <w:rFonts w:ascii="Arial" w:hAnsi="Arial" w:cs="Arial"/>
                <w:b/>
                <w:color w:val="000000"/>
                <w:sz w:val="18"/>
                <w:szCs w:val="18"/>
              </w:rPr>
              <w:t>горячее водоснабжение</w:t>
            </w:r>
          </w:p>
        </w:tc>
        <w:tc>
          <w:tcPr>
            <w:tcW w:w="1339" w:type="dxa"/>
            <w:tcBorders>
              <w:top w:val="nil"/>
              <w:left w:val="nil"/>
              <w:bottom w:val="single" w:sz="4" w:space="0" w:color="auto"/>
              <w:right w:val="single" w:sz="4" w:space="0" w:color="auto"/>
            </w:tcBorders>
            <w:shd w:val="clear" w:color="000000" w:fill="F2F2F2"/>
            <w:vAlign w:val="center"/>
            <w:hideMark/>
          </w:tcPr>
          <w:p w14:paraId="1DA864E9" w14:textId="77777777" w:rsidR="00384CA2" w:rsidRPr="00384CA2" w:rsidRDefault="00384CA2" w:rsidP="00384CA2">
            <w:pPr>
              <w:jc w:val="center"/>
              <w:rPr>
                <w:rFonts w:ascii="Arial" w:hAnsi="Arial" w:cs="Arial"/>
                <w:b/>
                <w:color w:val="000000"/>
                <w:sz w:val="18"/>
                <w:szCs w:val="18"/>
              </w:rPr>
            </w:pPr>
            <w:r w:rsidRPr="00384CA2">
              <w:rPr>
                <w:rFonts w:ascii="Arial" w:hAnsi="Arial" w:cs="Arial"/>
                <w:b/>
                <w:color w:val="000000"/>
                <w:sz w:val="18"/>
                <w:szCs w:val="18"/>
              </w:rPr>
              <w:t>суммарная нагрузка</w:t>
            </w:r>
          </w:p>
        </w:tc>
      </w:tr>
      <w:tr w:rsidR="001968FE" w:rsidRPr="00384CA2" w14:paraId="2FA8DE4F" w14:textId="77777777" w:rsidTr="001968FE">
        <w:trPr>
          <w:trHeight w:val="288"/>
        </w:trPr>
        <w:tc>
          <w:tcPr>
            <w:tcW w:w="2547" w:type="dxa"/>
            <w:tcBorders>
              <w:top w:val="nil"/>
              <w:left w:val="single" w:sz="4" w:space="0" w:color="auto"/>
              <w:bottom w:val="single" w:sz="4" w:space="0" w:color="auto"/>
              <w:right w:val="single" w:sz="4" w:space="0" w:color="auto"/>
            </w:tcBorders>
            <w:noWrap/>
            <w:vAlign w:val="center"/>
          </w:tcPr>
          <w:p w14:paraId="4446BC26" w14:textId="77777777" w:rsidR="001968FE" w:rsidRPr="00384CA2" w:rsidRDefault="001968FE" w:rsidP="001968FE">
            <w:pPr>
              <w:rPr>
                <w:rFonts w:ascii="Arial" w:hAnsi="Arial" w:cs="Arial"/>
                <w:sz w:val="18"/>
                <w:szCs w:val="18"/>
              </w:rPr>
            </w:pPr>
            <w:r w:rsidRPr="001F1FC0">
              <w:rPr>
                <w:rFonts w:ascii="Arial" w:hAnsi="Arial" w:cs="Arial"/>
                <w:sz w:val="18"/>
                <w:szCs w:val="18"/>
              </w:rPr>
              <w:t>"ТКМ-400"</w:t>
            </w:r>
            <w:r>
              <w:rPr>
                <w:rFonts w:ascii="Arial" w:hAnsi="Arial" w:cs="Arial"/>
                <w:sz w:val="18"/>
                <w:szCs w:val="18"/>
              </w:rPr>
              <w:t xml:space="preserve"> </w:t>
            </w:r>
            <w:r w:rsidRPr="001F1FC0">
              <w:rPr>
                <w:rFonts w:ascii="Arial" w:hAnsi="Arial" w:cs="Arial"/>
                <w:sz w:val="18"/>
                <w:szCs w:val="18"/>
              </w:rPr>
              <w:t>с. Батурино</w:t>
            </w:r>
          </w:p>
        </w:tc>
        <w:tc>
          <w:tcPr>
            <w:tcW w:w="1338" w:type="dxa"/>
            <w:tcBorders>
              <w:top w:val="nil"/>
              <w:left w:val="nil"/>
              <w:bottom w:val="single" w:sz="4" w:space="0" w:color="auto"/>
              <w:right w:val="single" w:sz="4" w:space="0" w:color="auto"/>
            </w:tcBorders>
            <w:vAlign w:val="center"/>
          </w:tcPr>
          <w:p w14:paraId="68ACD82B" w14:textId="77777777" w:rsidR="001968FE" w:rsidRPr="007A0120" w:rsidRDefault="001968FE" w:rsidP="001968FE">
            <w:pPr>
              <w:jc w:val="center"/>
              <w:rPr>
                <w:rFonts w:ascii="Arial" w:hAnsi="Arial" w:cs="Arial"/>
                <w:sz w:val="18"/>
                <w:szCs w:val="18"/>
              </w:rPr>
            </w:pPr>
            <w:r w:rsidRPr="001968FE">
              <w:rPr>
                <w:rFonts w:ascii="Arial" w:hAnsi="Arial" w:cs="Arial"/>
                <w:sz w:val="18"/>
                <w:szCs w:val="18"/>
              </w:rPr>
              <w:t>0,0000</w:t>
            </w:r>
          </w:p>
        </w:tc>
        <w:tc>
          <w:tcPr>
            <w:tcW w:w="1339" w:type="dxa"/>
            <w:tcBorders>
              <w:top w:val="nil"/>
              <w:left w:val="nil"/>
              <w:bottom w:val="single" w:sz="4" w:space="0" w:color="auto"/>
              <w:right w:val="single" w:sz="4" w:space="0" w:color="auto"/>
            </w:tcBorders>
            <w:vAlign w:val="center"/>
          </w:tcPr>
          <w:p w14:paraId="49EDC5B5" w14:textId="77777777" w:rsidR="001968FE" w:rsidRPr="007A0120" w:rsidRDefault="001968FE" w:rsidP="001968FE">
            <w:pPr>
              <w:jc w:val="center"/>
              <w:rPr>
                <w:rFonts w:ascii="Arial" w:hAnsi="Arial" w:cs="Arial"/>
                <w:sz w:val="18"/>
                <w:szCs w:val="18"/>
              </w:rPr>
            </w:pPr>
            <w:r w:rsidRPr="001968FE">
              <w:rPr>
                <w:rFonts w:ascii="Arial" w:hAnsi="Arial" w:cs="Arial"/>
                <w:sz w:val="18"/>
                <w:szCs w:val="18"/>
              </w:rPr>
              <w:t>0,0000</w:t>
            </w:r>
          </w:p>
        </w:tc>
        <w:tc>
          <w:tcPr>
            <w:tcW w:w="1339" w:type="dxa"/>
            <w:tcBorders>
              <w:top w:val="nil"/>
              <w:left w:val="nil"/>
              <w:bottom w:val="single" w:sz="4" w:space="0" w:color="auto"/>
              <w:right w:val="single" w:sz="4" w:space="0" w:color="auto"/>
            </w:tcBorders>
            <w:vAlign w:val="center"/>
          </w:tcPr>
          <w:p w14:paraId="41C693A9" w14:textId="77777777" w:rsidR="001968FE" w:rsidRPr="007A0120" w:rsidRDefault="001968FE" w:rsidP="001968FE">
            <w:pPr>
              <w:jc w:val="center"/>
              <w:rPr>
                <w:rFonts w:ascii="Arial" w:hAnsi="Arial" w:cs="Arial"/>
                <w:sz w:val="18"/>
                <w:szCs w:val="18"/>
              </w:rPr>
            </w:pPr>
            <w:r w:rsidRPr="001968FE">
              <w:rPr>
                <w:rFonts w:ascii="Arial" w:hAnsi="Arial" w:cs="Arial"/>
                <w:sz w:val="18"/>
                <w:szCs w:val="18"/>
              </w:rPr>
              <w:t>0,0000</w:t>
            </w:r>
          </w:p>
        </w:tc>
        <w:tc>
          <w:tcPr>
            <w:tcW w:w="1339" w:type="dxa"/>
            <w:tcBorders>
              <w:top w:val="nil"/>
              <w:left w:val="nil"/>
              <w:bottom w:val="single" w:sz="4" w:space="0" w:color="auto"/>
              <w:right w:val="single" w:sz="4" w:space="0" w:color="auto"/>
            </w:tcBorders>
            <w:vAlign w:val="center"/>
          </w:tcPr>
          <w:p w14:paraId="7A1B8B3D" w14:textId="77777777" w:rsidR="001968FE" w:rsidRPr="007A0120" w:rsidRDefault="001968FE" w:rsidP="001968FE">
            <w:pPr>
              <w:jc w:val="center"/>
              <w:rPr>
                <w:rFonts w:ascii="Arial" w:hAnsi="Arial" w:cs="Arial"/>
                <w:sz w:val="18"/>
                <w:szCs w:val="18"/>
              </w:rPr>
            </w:pPr>
            <w:r w:rsidRPr="001968FE">
              <w:rPr>
                <w:rFonts w:ascii="Arial" w:hAnsi="Arial" w:cs="Arial"/>
                <w:sz w:val="18"/>
                <w:szCs w:val="18"/>
              </w:rPr>
              <w:t>0,2874</w:t>
            </w:r>
          </w:p>
        </w:tc>
        <w:tc>
          <w:tcPr>
            <w:tcW w:w="1338" w:type="dxa"/>
            <w:tcBorders>
              <w:top w:val="nil"/>
              <w:left w:val="nil"/>
              <w:bottom w:val="single" w:sz="4" w:space="0" w:color="auto"/>
              <w:right w:val="single" w:sz="4" w:space="0" w:color="auto"/>
            </w:tcBorders>
            <w:vAlign w:val="center"/>
          </w:tcPr>
          <w:p w14:paraId="0DB9A2FE" w14:textId="77777777" w:rsidR="001968FE" w:rsidRPr="007A0120" w:rsidRDefault="001968FE" w:rsidP="001968FE">
            <w:pPr>
              <w:jc w:val="center"/>
              <w:rPr>
                <w:rFonts w:ascii="Arial" w:hAnsi="Arial" w:cs="Arial"/>
                <w:sz w:val="18"/>
                <w:szCs w:val="18"/>
              </w:rPr>
            </w:pPr>
            <w:r w:rsidRPr="001968FE">
              <w:rPr>
                <w:rFonts w:ascii="Arial" w:hAnsi="Arial" w:cs="Arial"/>
                <w:sz w:val="18"/>
                <w:szCs w:val="18"/>
              </w:rPr>
              <w:t>0,0000</w:t>
            </w:r>
          </w:p>
        </w:tc>
        <w:tc>
          <w:tcPr>
            <w:tcW w:w="1339" w:type="dxa"/>
            <w:tcBorders>
              <w:top w:val="nil"/>
              <w:left w:val="nil"/>
              <w:bottom w:val="single" w:sz="4" w:space="0" w:color="auto"/>
              <w:right w:val="single" w:sz="4" w:space="0" w:color="auto"/>
            </w:tcBorders>
            <w:vAlign w:val="center"/>
          </w:tcPr>
          <w:p w14:paraId="25AE9941" w14:textId="77777777" w:rsidR="001968FE" w:rsidRPr="007A0120" w:rsidRDefault="001968FE" w:rsidP="001968FE">
            <w:pPr>
              <w:jc w:val="center"/>
              <w:rPr>
                <w:rFonts w:ascii="Arial" w:hAnsi="Arial" w:cs="Arial"/>
                <w:sz w:val="18"/>
                <w:szCs w:val="18"/>
              </w:rPr>
            </w:pPr>
            <w:r w:rsidRPr="001968FE">
              <w:rPr>
                <w:rFonts w:ascii="Arial" w:hAnsi="Arial" w:cs="Arial"/>
                <w:sz w:val="18"/>
                <w:szCs w:val="18"/>
              </w:rPr>
              <w:t>0,2874</w:t>
            </w:r>
          </w:p>
        </w:tc>
        <w:tc>
          <w:tcPr>
            <w:tcW w:w="1339" w:type="dxa"/>
            <w:tcBorders>
              <w:top w:val="nil"/>
              <w:left w:val="nil"/>
              <w:bottom w:val="single" w:sz="4" w:space="0" w:color="auto"/>
              <w:right w:val="single" w:sz="4" w:space="0" w:color="auto"/>
            </w:tcBorders>
            <w:vAlign w:val="center"/>
          </w:tcPr>
          <w:p w14:paraId="363A282F" w14:textId="77777777" w:rsidR="001968FE" w:rsidRPr="007A0120" w:rsidRDefault="001968FE" w:rsidP="001968FE">
            <w:pPr>
              <w:jc w:val="center"/>
              <w:rPr>
                <w:rFonts w:ascii="Arial" w:hAnsi="Arial" w:cs="Arial"/>
                <w:sz w:val="18"/>
                <w:szCs w:val="18"/>
              </w:rPr>
            </w:pPr>
            <w:r w:rsidRPr="001968FE">
              <w:rPr>
                <w:rFonts w:ascii="Arial" w:hAnsi="Arial" w:cs="Arial"/>
                <w:sz w:val="18"/>
                <w:szCs w:val="18"/>
              </w:rPr>
              <w:t>0,2874</w:t>
            </w:r>
          </w:p>
        </w:tc>
        <w:tc>
          <w:tcPr>
            <w:tcW w:w="1339" w:type="dxa"/>
            <w:tcBorders>
              <w:top w:val="nil"/>
              <w:left w:val="nil"/>
              <w:bottom w:val="single" w:sz="4" w:space="0" w:color="auto"/>
              <w:right w:val="single" w:sz="4" w:space="0" w:color="auto"/>
            </w:tcBorders>
            <w:vAlign w:val="center"/>
          </w:tcPr>
          <w:p w14:paraId="7024572E" w14:textId="77777777" w:rsidR="001968FE" w:rsidRPr="007A0120" w:rsidRDefault="001968FE" w:rsidP="001968FE">
            <w:pPr>
              <w:jc w:val="center"/>
              <w:rPr>
                <w:rFonts w:ascii="Arial" w:hAnsi="Arial" w:cs="Arial"/>
                <w:sz w:val="18"/>
                <w:szCs w:val="18"/>
              </w:rPr>
            </w:pPr>
            <w:r w:rsidRPr="001968FE">
              <w:rPr>
                <w:rFonts w:ascii="Arial" w:hAnsi="Arial" w:cs="Arial"/>
                <w:sz w:val="18"/>
                <w:szCs w:val="18"/>
              </w:rPr>
              <w:t>0,0000</w:t>
            </w:r>
          </w:p>
        </w:tc>
        <w:tc>
          <w:tcPr>
            <w:tcW w:w="1339" w:type="dxa"/>
            <w:tcBorders>
              <w:top w:val="nil"/>
              <w:left w:val="nil"/>
              <w:bottom w:val="single" w:sz="4" w:space="0" w:color="auto"/>
              <w:right w:val="single" w:sz="4" w:space="0" w:color="auto"/>
            </w:tcBorders>
            <w:vAlign w:val="center"/>
          </w:tcPr>
          <w:p w14:paraId="3D31842F" w14:textId="77777777" w:rsidR="001968FE" w:rsidRPr="007A0120" w:rsidRDefault="001968FE" w:rsidP="001968FE">
            <w:pPr>
              <w:jc w:val="center"/>
              <w:rPr>
                <w:rFonts w:ascii="Arial" w:hAnsi="Arial" w:cs="Arial"/>
                <w:sz w:val="18"/>
                <w:szCs w:val="18"/>
              </w:rPr>
            </w:pPr>
            <w:r w:rsidRPr="001968FE">
              <w:rPr>
                <w:rFonts w:ascii="Arial" w:hAnsi="Arial" w:cs="Arial"/>
                <w:sz w:val="18"/>
                <w:szCs w:val="18"/>
              </w:rPr>
              <w:t>0,2874</w:t>
            </w:r>
          </w:p>
        </w:tc>
      </w:tr>
      <w:tr w:rsidR="001968FE" w:rsidRPr="00384CA2" w14:paraId="22CEAFD0" w14:textId="77777777" w:rsidTr="001968FE">
        <w:trPr>
          <w:trHeight w:val="288"/>
        </w:trPr>
        <w:tc>
          <w:tcPr>
            <w:tcW w:w="2547" w:type="dxa"/>
            <w:tcBorders>
              <w:top w:val="nil"/>
              <w:left w:val="single" w:sz="4" w:space="0" w:color="auto"/>
              <w:bottom w:val="single" w:sz="4" w:space="0" w:color="auto"/>
              <w:right w:val="single" w:sz="4" w:space="0" w:color="auto"/>
            </w:tcBorders>
            <w:noWrap/>
            <w:vAlign w:val="center"/>
          </w:tcPr>
          <w:p w14:paraId="7C65515D" w14:textId="77777777" w:rsidR="001968FE" w:rsidRPr="00384CA2" w:rsidRDefault="001968FE" w:rsidP="001968FE">
            <w:pPr>
              <w:rPr>
                <w:rFonts w:ascii="Arial" w:hAnsi="Arial" w:cs="Arial"/>
                <w:sz w:val="18"/>
                <w:szCs w:val="18"/>
              </w:rPr>
            </w:pPr>
            <w:r w:rsidRPr="001F1FC0">
              <w:rPr>
                <w:rFonts w:ascii="Arial" w:hAnsi="Arial" w:cs="Arial"/>
                <w:sz w:val="18"/>
                <w:szCs w:val="18"/>
              </w:rPr>
              <w:t>Котельная</w:t>
            </w:r>
            <w:r>
              <w:rPr>
                <w:rFonts w:ascii="Arial" w:hAnsi="Arial" w:cs="Arial"/>
                <w:sz w:val="18"/>
                <w:szCs w:val="18"/>
              </w:rPr>
              <w:t xml:space="preserve"> </w:t>
            </w:r>
            <w:r w:rsidRPr="001F1FC0">
              <w:rPr>
                <w:rFonts w:ascii="Arial" w:hAnsi="Arial" w:cs="Arial"/>
                <w:sz w:val="18"/>
                <w:szCs w:val="18"/>
              </w:rPr>
              <w:t>п. Синий Утес</w:t>
            </w:r>
          </w:p>
        </w:tc>
        <w:tc>
          <w:tcPr>
            <w:tcW w:w="1338" w:type="dxa"/>
            <w:tcBorders>
              <w:top w:val="nil"/>
              <w:left w:val="nil"/>
              <w:bottom w:val="single" w:sz="4" w:space="0" w:color="auto"/>
              <w:right w:val="single" w:sz="4" w:space="0" w:color="auto"/>
            </w:tcBorders>
            <w:vAlign w:val="center"/>
          </w:tcPr>
          <w:p w14:paraId="55EF66BA" w14:textId="77777777" w:rsidR="001968FE" w:rsidRPr="00F13339" w:rsidRDefault="001968FE" w:rsidP="001968FE">
            <w:pPr>
              <w:jc w:val="center"/>
              <w:rPr>
                <w:rFonts w:ascii="Arial" w:hAnsi="Arial" w:cs="Arial"/>
                <w:sz w:val="18"/>
                <w:szCs w:val="18"/>
              </w:rPr>
            </w:pPr>
            <w:r w:rsidRPr="001968FE">
              <w:rPr>
                <w:rFonts w:ascii="Arial" w:hAnsi="Arial" w:cs="Arial"/>
                <w:sz w:val="18"/>
                <w:szCs w:val="18"/>
              </w:rPr>
              <w:t>0,8014</w:t>
            </w:r>
          </w:p>
        </w:tc>
        <w:tc>
          <w:tcPr>
            <w:tcW w:w="1339" w:type="dxa"/>
            <w:tcBorders>
              <w:top w:val="nil"/>
              <w:left w:val="nil"/>
              <w:bottom w:val="single" w:sz="4" w:space="0" w:color="auto"/>
              <w:right w:val="single" w:sz="4" w:space="0" w:color="auto"/>
            </w:tcBorders>
            <w:vAlign w:val="center"/>
          </w:tcPr>
          <w:p w14:paraId="5C44D6D8" w14:textId="77777777" w:rsidR="001968FE" w:rsidRPr="00F13339" w:rsidRDefault="001968FE" w:rsidP="001968FE">
            <w:pPr>
              <w:jc w:val="center"/>
              <w:rPr>
                <w:rFonts w:ascii="Arial" w:hAnsi="Arial" w:cs="Arial"/>
                <w:sz w:val="18"/>
                <w:szCs w:val="18"/>
              </w:rPr>
            </w:pPr>
            <w:r w:rsidRPr="001968FE">
              <w:rPr>
                <w:rFonts w:ascii="Arial" w:hAnsi="Arial" w:cs="Arial"/>
                <w:sz w:val="18"/>
                <w:szCs w:val="18"/>
              </w:rPr>
              <w:t>0,2433</w:t>
            </w:r>
          </w:p>
        </w:tc>
        <w:tc>
          <w:tcPr>
            <w:tcW w:w="1339" w:type="dxa"/>
            <w:tcBorders>
              <w:top w:val="nil"/>
              <w:left w:val="nil"/>
              <w:bottom w:val="single" w:sz="4" w:space="0" w:color="auto"/>
              <w:right w:val="single" w:sz="4" w:space="0" w:color="auto"/>
            </w:tcBorders>
            <w:vAlign w:val="center"/>
          </w:tcPr>
          <w:p w14:paraId="57F2FE2D" w14:textId="77777777" w:rsidR="001968FE" w:rsidRPr="00F13339" w:rsidRDefault="001968FE" w:rsidP="001968FE">
            <w:pPr>
              <w:jc w:val="center"/>
              <w:rPr>
                <w:rFonts w:ascii="Arial" w:hAnsi="Arial" w:cs="Arial"/>
                <w:sz w:val="18"/>
                <w:szCs w:val="18"/>
              </w:rPr>
            </w:pPr>
            <w:r w:rsidRPr="001968FE">
              <w:rPr>
                <w:rFonts w:ascii="Arial" w:hAnsi="Arial" w:cs="Arial"/>
                <w:sz w:val="18"/>
                <w:szCs w:val="18"/>
              </w:rPr>
              <w:t>1,0448</w:t>
            </w:r>
          </w:p>
        </w:tc>
        <w:tc>
          <w:tcPr>
            <w:tcW w:w="1339" w:type="dxa"/>
            <w:tcBorders>
              <w:top w:val="nil"/>
              <w:left w:val="nil"/>
              <w:bottom w:val="single" w:sz="4" w:space="0" w:color="auto"/>
              <w:right w:val="single" w:sz="4" w:space="0" w:color="auto"/>
            </w:tcBorders>
            <w:vAlign w:val="center"/>
          </w:tcPr>
          <w:p w14:paraId="200DD8CB" w14:textId="77777777" w:rsidR="001968FE" w:rsidRPr="00F13339" w:rsidRDefault="001968FE" w:rsidP="001968FE">
            <w:pPr>
              <w:jc w:val="center"/>
              <w:rPr>
                <w:rFonts w:ascii="Arial" w:hAnsi="Arial" w:cs="Arial"/>
                <w:sz w:val="18"/>
                <w:szCs w:val="18"/>
              </w:rPr>
            </w:pPr>
            <w:r w:rsidRPr="001968FE">
              <w:rPr>
                <w:rFonts w:ascii="Arial" w:hAnsi="Arial" w:cs="Arial"/>
                <w:sz w:val="18"/>
                <w:szCs w:val="18"/>
              </w:rPr>
              <w:t>2,3447</w:t>
            </w:r>
          </w:p>
        </w:tc>
        <w:tc>
          <w:tcPr>
            <w:tcW w:w="1338" w:type="dxa"/>
            <w:tcBorders>
              <w:top w:val="nil"/>
              <w:left w:val="nil"/>
              <w:bottom w:val="single" w:sz="4" w:space="0" w:color="auto"/>
              <w:right w:val="single" w:sz="4" w:space="0" w:color="auto"/>
            </w:tcBorders>
            <w:vAlign w:val="center"/>
          </w:tcPr>
          <w:p w14:paraId="4E42B26C" w14:textId="77777777" w:rsidR="001968FE" w:rsidRPr="00F13339" w:rsidRDefault="001968FE" w:rsidP="001968FE">
            <w:pPr>
              <w:jc w:val="center"/>
              <w:rPr>
                <w:rFonts w:ascii="Arial" w:hAnsi="Arial" w:cs="Arial"/>
                <w:sz w:val="18"/>
                <w:szCs w:val="18"/>
              </w:rPr>
            </w:pPr>
            <w:r w:rsidRPr="001968FE">
              <w:rPr>
                <w:rFonts w:ascii="Arial" w:hAnsi="Arial" w:cs="Arial"/>
                <w:sz w:val="18"/>
                <w:szCs w:val="18"/>
              </w:rPr>
              <w:t>0,9266</w:t>
            </w:r>
          </w:p>
        </w:tc>
        <w:tc>
          <w:tcPr>
            <w:tcW w:w="1339" w:type="dxa"/>
            <w:tcBorders>
              <w:top w:val="nil"/>
              <w:left w:val="nil"/>
              <w:bottom w:val="single" w:sz="4" w:space="0" w:color="auto"/>
              <w:right w:val="single" w:sz="4" w:space="0" w:color="auto"/>
            </w:tcBorders>
            <w:vAlign w:val="center"/>
          </w:tcPr>
          <w:p w14:paraId="6FC3A86E" w14:textId="77777777" w:rsidR="001968FE" w:rsidRPr="00F13339" w:rsidRDefault="001968FE" w:rsidP="001968FE">
            <w:pPr>
              <w:jc w:val="center"/>
              <w:rPr>
                <w:rFonts w:ascii="Arial" w:hAnsi="Arial" w:cs="Arial"/>
                <w:sz w:val="18"/>
                <w:szCs w:val="18"/>
              </w:rPr>
            </w:pPr>
            <w:r w:rsidRPr="001968FE">
              <w:rPr>
                <w:rFonts w:ascii="Arial" w:hAnsi="Arial" w:cs="Arial"/>
                <w:sz w:val="18"/>
                <w:szCs w:val="18"/>
              </w:rPr>
              <w:t>3,2713</w:t>
            </w:r>
          </w:p>
        </w:tc>
        <w:tc>
          <w:tcPr>
            <w:tcW w:w="1339" w:type="dxa"/>
            <w:tcBorders>
              <w:top w:val="nil"/>
              <w:left w:val="nil"/>
              <w:bottom w:val="single" w:sz="4" w:space="0" w:color="auto"/>
              <w:right w:val="single" w:sz="4" w:space="0" w:color="auto"/>
            </w:tcBorders>
            <w:vAlign w:val="center"/>
          </w:tcPr>
          <w:p w14:paraId="402183F0" w14:textId="77777777" w:rsidR="001968FE" w:rsidRPr="00F13339" w:rsidRDefault="001968FE" w:rsidP="001968FE">
            <w:pPr>
              <w:jc w:val="center"/>
              <w:rPr>
                <w:rFonts w:ascii="Arial" w:hAnsi="Arial" w:cs="Arial"/>
                <w:sz w:val="18"/>
                <w:szCs w:val="18"/>
              </w:rPr>
            </w:pPr>
            <w:r w:rsidRPr="001968FE">
              <w:rPr>
                <w:rFonts w:ascii="Arial" w:hAnsi="Arial" w:cs="Arial"/>
                <w:sz w:val="18"/>
                <w:szCs w:val="18"/>
              </w:rPr>
              <w:t>3,1461</w:t>
            </w:r>
          </w:p>
        </w:tc>
        <w:tc>
          <w:tcPr>
            <w:tcW w:w="1339" w:type="dxa"/>
            <w:tcBorders>
              <w:top w:val="nil"/>
              <w:left w:val="nil"/>
              <w:bottom w:val="single" w:sz="4" w:space="0" w:color="auto"/>
              <w:right w:val="single" w:sz="4" w:space="0" w:color="auto"/>
            </w:tcBorders>
            <w:vAlign w:val="center"/>
          </w:tcPr>
          <w:p w14:paraId="60CF7151" w14:textId="77777777" w:rsidR="001968FE" w:rsidRPr="00F13339" w:rsidRDefault="001968FE" w:rsidP="001968FE">
            <w:pPr>
              <w:jc w:val="center"/>
              <w:rPr>
                <w:rFonts w:ascii="Arial" w:hAnsi="Arial" w:cs="Arial"/>
                <w:sz w:val="18"/>
                <w:szCs w:val="18"/>
              </w:rPr>
            </w:pPr>
            <w:r w:rsidRPr="001968FE">
              <w:rPr>
                <w:rFonts w:ascii="Arial" w:hAnsi="Arial" w:cs="Arial"/>
                <w:sz w:val="18"/>
                <w:szCs w:val="18"/>
              </w:rPr>
              <w:t>1,1699</w:t>
            </w:r>
          </w:p>
        </w:tc>
        <w:tc>
          <w:tcPr>
            <w:tcW w:w="1339" w:type="dxa"/>
            <w:tcBorders>
              <w:top w:val="nil"/>
              <w:left w:val="nil"/>
              <w:bottom w:val="single" w:sz="4" w:space="0" w:color="auto"/>
              <w:right w:val="single" w:sz="4" w:space="0" w:color="auto"/>
            </w:tcBorders>
            <w:vAlign w:val="center"/>
          </w:tcPr>
          <w:p w14:paraId="113B162E" w14:textId="77777777" w:rsidR="001968FE" w:rsidRPr="00F13339" w:rsidRDefault="001968FE" w:rsidP="001968FE">
            <w:pPr>
              <w:jc w:val="center"/>
              <w:rPr>
                <w:rFonts w:ascii="Arial" w:hAnsi="Arial" w:cs="Arial"/>
                <w:sz w:val="18"/>
                <w:szCs w:val="18"/>
              </w:rPr>
            </w:pPr>
            <w:r w:rsidRPr="001968FE">
              <w:rPr>
                <w:rFonts w:ascii="Arial" w:hAnsi="Arial" w:cs="Arial"/>
                <w:sz w:val="18"/>
                <w:szCs w:val="18"/>
              </w:rPr>
              <w:t>4,3160</w:t>
            </w:r>
          </w:p>
        </w:tc>
      </w:tr>
      <w:tr w:rsidR="001968FE" w:rsidRPr="00384CA2" w14:paraId="73E5E484" w14:textId="77777777" w:rsidTr="001968FE">
        <w:trPr>
          <w:trHeight w:val="288"/>
        </w:trPr>
        <w:tc>
          <w:tcPr>
            <w:tcW w:w="2547" w:type="dxa"/>
            <w:tcBorders>
              <w:top w:val="nil"/>
              <w:left w:val="single" w:sz="4" w:space="0" w:color="auto"/>
              <w:bottom w:val="single" w:sz="4" w:space="0" w:color="auto"/>
              <w:right w:val="single" w:sz="4" w:space="0" w:color="auto"/>
            </w:tcBorders>
            <w:vAlign w:val="center"/>
            <w:hideMark/>
          </w:tcPr>
          <w:p w14:paraId="6E3B94E1" w14:textId="77777777" w:rsidR="001968FE" w:rsidRPr="007A0120" w:rsidRDefault="001968FE" w:rsidP="001968FE">
            <w:pPr>
              <w:jc w:val="center"/>
              <w:rPr>
                <w:rFonts w:ascii="Arial" w:hAnsi="Arial" w:cs="Arial"/>
                <w:b/>
                <w:color w:val="000000"/>
                <w:sz w:val="18"/>
                <w:szCs w:val="18"/>
              </w:rPr>
            </w:pPr>
            <w:r w:rsidRPr="007A0120">
              <w:rPr>
                <w:rFonts w:ascii="Arial" w:hAnsi="Arial" w:cs="Arial"/>
                <w:b/>
                <w:color w:val="000000"/>
                <w:sz w:val="18"/>
                <w:szCs w:val="18"/>
              </w:rPr>
              <w:t>ИТОГО</w:t>
            </w:r>
          </w:p>
        </w:tc>
        <w:tc>
          <w:tcPr>
            <w:tcW w:w="1338" w:type="dxa"/>
            <w:tcBorders>
              <w:top w:val="nil"/>
              <w:left w:val="nil"/>
              <w:bottom w:val="single" w:sz="4" w:space="0" w:color="auto"/>
              <w:right w:val="single" w:sz="4" w:space="0" w:color="auto"/>
            </w:tcBorders>
            <w:vAlign w:val="center"/>
          </w:tcPr>
          <w:p w14:paraId="7ECB5F2A" w14:textId="77777777" w:rsidR="001968FE" w:rsidRPr="001968FE" w:rsidRDefault="001968FE" w:rsidP="001968FE">
            <w:pPr>
              <w:jc w:val="center"/>
              <w:rPr>
                <w:rFonts w:ascii="Arial" w:hAnsi="Arial" w:cs="Arial"/>
                <w:b/>
                <w:sz w:val="18"/>
                <w:szCs w:val="18"/>
              </w:rPr>
            </w:pPr>
            <w:r w:rsidRPr="001968FE">
              <w:rPr>
                <w:rFonts w:ascii="Arial" w:hAnsi="Arial" w:cs="Arial"/>
                <w:b/>
                <w:sz w:val="18"/>
                <w:szCs w:val="18"/>
              </w:rPr>
              <w:t>0,8014</w:t>
            </w:r>
          </w:p>
        </w:tc>
        <w:tc>
          <w:tcPr>
            <w:tcW w:w="1339" w:type="dxa"/>
            <w:tcBorders>
              <w:top w:val="nil"/>
              <w:left w:val="nil"/>
              <w:bottom w:val="single" w:sz="4" w:space="0" w:color="auto"/>
              <w:right w:val="single" w:sz="4" w:space="0" w:color="auto"/>
            </w:tcBorders>
            <w:vAlign w:val="center"/>
          </w:tcPr>
          <w:p w14:paraId="5B0ECFF5" w14:textId="77777777" w:rsidR="001968FE" w:rsidRPr="001968FE" w:rsidRDefault="001968FE" w:rsidP="001968FE">
            <w:pPr>
              <w:jc w:val="center"/>
              <w:rPr>
                <w:rFonts w:ascii="Arial" w:hAnsi="Arial" w:cs="Arial"/>
                <w:b/>
                <w:sz w:val="18"/>
                <w:szCs w:val="18"/>
              </w:rPr>
            </w:pPr>
            <w:r w:rsidRPr="001968FE">
              <w:rPr>
                <w:rFonts w:ascii="Arial" w:hAnsi="Arial" w:cs="Arial"/>
                <w:b/>
                <w:sz w:val="18"/>
                <w:szCs w:val="18"/>
              </w:rPr>
              <w:t>0,2433</w:t>
            </w:r>
          </w:p>
        </w:tc>
        <w:tc>
          <w:tcPr>
            <w:tcW w:w="1339" w:type="dxa"/>
            <w:tcBorders>
              <w:top w:val="nil"/>
              <w:left w:val="nil"/>
              <w:bottom w:val="single" w:sz="4" w:space="0" w:color="auto"/>
              <w:right w:val="single" w:sz="4" w:space="0" w:color="auto"/>
            </w:tcBorders>
            <w:vAlign w:val="center"/>
          </w:tcPr>
          <w:p w14:paraId="624CD407" w14:textId="77777777" w:rsidR="001968FE" w:rsidRPr="001968FE" w:rsidRDefault="001968FE" w:rsidP="001968FE">
            <w:pPr>
              <w:jc w:val="center"/>
              <w:rPr>
                <w:rFonts w:ascii="Arial" w:hAnsi="Arial" w:cs="Arial"/>
                <w:b/>
                <w:sz w:val="18"/>
                <w:szCs w:val="18"/>
              </w:rPr>
            </w:pPr>
            <w:r w:rsidRPr="001968FE">
              <w:rPr>
                <w:rFonts w:ascii="Arial" w:hAnsi="Arial" w:cs="Arial"/>
                <w:b/>
                <w:sz w:val="18"/>
                <w:szCs w:val="18"/>
              </w:rPr>
              <w:t>1,0448</w:t>
            </w:r>
          </w:p>
        </w:tc>
        <w:tc>
          <w:tcPr>
            <w:tcW w:w="1339" w:type="dxa"/>
            <w:tcBorders>
              <w:top w:val="nil"/>
              <w:left w:val="nil"/>
              <w:bottom w:val="single" w:sz="4" w:space="0" w:color="auto"/>
              <w:right w:val="single" w:sz="4" w:space="0" w:color="auto"/>
            </w:tcBorders>
            <w:vAlign w:val="center"/>
          </w:tcPr>
          <w:p w14:paraId="386EEB35" w14:textId="77777777" w:rsidR="001968FE" w:rsidRPr="001968FE" w:rsidRDefault="001968FE" w:rsidP="001968FE">
            <w:pPr>
              <w:jc w:val="center"/>
              <w:rPr>
                <w:rFonts w:ascii="Arial" w:hAnsi="Arial" w:cs="Arial"/>
                <w:b/>
                <w:sz w:val="18"/>
                <w:szCs w:val="18"/>
              </w:rPr>
            </w:pPr>
            <w:r w:rsidRPr="001968FE">
              <w:rPr>
                <w:rFonts w:ascii="Arial" w:hAnsi="Arial" w:cs="Arial"/>
                <w:b/>
                <w:sz w:val="18"/>
                <w:szCs w:val="18"/>
              </w:rPr>
              <w:t>2,6321</w:t>
            </w:r>
          </w:p>
        </w:tc>
        <w:tc>
          <w:tcPr>
            <w:tcW w:w="1338" w:type="dxa"/>
            <w:tcBorders>
              <w:top w:val="nil"/>
              <w:left w:val="nil"/>
              <w:bottom w:val="single" w:sz="4" w:space="0" w:color="auto"/>
              <w:right w:val="single" w:sz="4" w:space="0" w:color="auto"/>
            </w:tcBorders>
            <w:vAlign w:val="center"/>
          </w:tcPr>
          <w:p w14:paraId="124221DB" w14:textId="77777777" w:rsidR="001968FE" w:rsidRPr="001968FE" w:rsidRDefault="001968FE" w:rsidP="001968FE">
            <w:pPr>
              <w:jc w:val="center"/>
              <w:rPr>
                <w:rFonts w:ascii="Arial" w:hAnsi="Arial" w:cs="Arial"/>
                <w:b/>
                <w:sz w:val="18"/>
                <w:szCs w:val="18"/>
              </w:rPr>
            </w:pPr>
            <w:r w:rsidRPr="001968FE">
              <w:rPr>
                <w:rFonts w:ascii="Arial" w:hAnsi="Arial" w:cs="Arial"/>
                <w:b/>
                <w:sz w:val="18"/>
                <w:szCs w:val="18"/>
              </w:rPr>
              <w:t>0,9266</w:t>
            </w:r>
          </w:p>
        </w:tc>
        <w:tc>
          <w:tcPr>
            <w:tcW w:w="1339" w:type="dxa"/>
            <w:tcBorders>
              <w:top w:val="nil"/>
              <w:left w:val="nil"/>
              <w:bottom w:val="single" w:sz="4" w:space="0" w:color="auto"/>
              <w:right w:val="single" w:sz="4" w:space="0" w:color="auto"/>
            </w:tcBorders>
            <w:vAlign w:val="center"/>
          </w:tcPr>
          <w:p w14:paraId="0E197A9F" w14:textId="77777777" w:rsidR="001968FE" w:rsidRPr="001968FE" w:rsidRDefault="001968FE" w:rsidP="001968FE">
            <w:pPr>
              <w:jc w:val="center"/>
              <w:rPr>
                <w:rFonts w:ascii="Arial" w:hAnsi="Arial" w:cs="Arial"/>
                <w:b/>
                <w:sz w:val="18"/>
                <w:szCs w:val="18"/>
              </w:rPr>
            </w:pPr>
            <w:r w:rsidRPr="001968FE">
              <w:rPr>
                <w:rFonts w:ascii="Arial" w:hAnsi="Arial" w:cs="Arial"/>
                <w:b/>
                <w:sz w:val="18"/>
                <w:szCs w:val="18"/>
              </w:rPr>
              <w:t>3,5586</w:t>
            </w:r>
          </w:p>
        </w:tc>
        <w:tc>
          <w:tcPr>
            <w:tcW w:w="1339" w:type="dxa"/>
            <w:tcBorders>
              <w:top w:val="nil"/>
              <w:left w:val="nil"/>
              <w:bottom w:val="single" w:sz="4" w:space="0" w:color="auto"/>
              <w:right w:val="single" w:sz="4" w:space="0" w:color="auto"/>
            </w:tcBorders>
            <w:vAlign w:val="center"/>
          </w:tcPr>
          <w:p w14:paraId="0281D1C0" w14:textId="77777777" w:rsidR="001968FE" w:rsidRPr="001968FE" w:rsidRDefault="001968FE" w:rsidP="001968FE">
            <w:pPr>
              <w:jc w:val="center"/>
              <w:rPr>
                <w:rFonts w:ascii="Arial" w:hAnsi="Arial" w:cs="Arial"/>
                <w:b/>
                <w:sz w:val="18"/>
                <w:szCs w:val="18"/>
              </w:rPr>
            </w:pPr>
            <w:r w:rsidRPr="001968FE">
              <w:rPr>
                <w:rFonts w:ascii="Arial" w:hAnsi="Arial" w:cs="Arial"/>
                <w:b/>
                <w:sz w:val="18"/>
                <w:szCs w:val="18"/>
              </w:rPr>
              <w:t>3,4335</w:t>
            </w:r>
          </w:p>
        </w:tc>
        <w:tc>
          <w:tcPr>
            <w:tcW w:w="1339" w:type="dxa"/>
            <w:tcBorders>
              <w:top w:val="nil"/>
              <w:left w:val="nil"/>
              <w:bottom w:val="single" w:sz="4" w:space="0" w:color="auto"/>
              <w:right w:val="single" w:sz="4" w:space="0" w:color="auto"/>
            </w:tcBorders>
            <w:vAlign w:val="center"/>
          </w:tcPr>
          <w:p w14:paraId="495857C4" w14:textId="77777777" w:rsidR="001968FE" w:rsidRPr="001968FE" w:rsidRDefault="001968FE" w:rsidP="001968FE">
            <w:pPr>
              <w:jc w:val="center"/>
              <w:rPr>
                <w:rFonts w:ascii="Arial" w:hAnsi="Arial" w:cs="Arial"/>
                <w:b/>
                <w:sz w:val="18"/>
                <w:szCs w:val="18"/>
              </w:rPr>
            </w:pPr>
            <w:r w:rsidRPr="001968FE">
              <w:rPr>
                <w:rFonts w:ascii="Arial" w:hAnsi="Arial" w:cs="Arial"/>
                <w:b/>
                <w:sz w:val="18"/>
                <w:szCs w:val="18"/>
              </w:rPr>
              <w:t>1,1699</w:t>
            </w:r>
          </w:p>
        </w:tc>
        <w:tc>
          <w:tcPr>
            <w:tcW w:w="1339" w:type="dxa"/>
            <w:tcBorders>
              <w:top w:val="nil"/>
              <w:left w:val="nil"/>
              <w:bottom w:val="single" w:sz="4" w:space="0" w:color="auto"/>
              <w:right w:val="single" w:sz="4" w:space="0" w:color="auto"/>
            </w:tcBorders>
            <w:vAlign w:val="center"/>
          </w:tcPr>
          <w:p w14:paraId="5D2BC9B4" w14:textId="77777777" w:rsidR="001968FE" w:rsidRPr="001968FE" w:rsidRDefault="001968FE" w:rsidP="001968FE">
            <w:pPr>
              <w:jc w:val="center"/>
              <w:rPr>
                <w:rFonts w:ascii="Arial" w:hAnsi="Arial" w:cs="Arial"/>
                <w:b/>
                <w:sz w:val="18"/>
                <w:szCs w:val="18"/>
              </w:rPr>
            </w:pPr>
            <w:r w:rsidRPr="001968FE">
              <w:rPr>
                <w:rFonts w:ascii="Arial" w:hAnsi="Arial" w:cs="Arial"/>
                <w:b/>
                <w:sz w:val="18"/>
                <w:szCs w:val="18"/>
              </w:rPr>
              <w:t>4,6034</w:t>
            </w:r>
          </w:p>
        </w:tc>
      </w:tr>
    </w:tbl>
    <w:p w14:paraId="557C8BE5" w14:textId="77777777" w:rsidR="00384CA2" w:rsidRPr="00FA1A10" w:rsidRDefault="00384CA2" w:rsidP="00384CA2">
      <w:pPr>
        <w:pStyle w:val="affff0"/>
        <w:keepNext/>
      </w:pPr>
    </w:p>
    <w:p w14:paraId="260FB86B" w14:textId="33D4D21F" w:rsidR="007A0120" w:rsidRPr="00384CA2" w:rsidRDefault="007A0120" w:rsidP="007A0120">
      <w:pPr>
        <w:pStyle w:val="affff0"/>
        <w:keepNext/>
        <w:rPr>
          <w:rFonts w:ascii="Arial" w:hAnsi="Arial" w:cs="Arial"/>
        </w:rPr>
      </w:pPr>
      <w:bookmarkStart w:id="340" w:name="_Ref162812239"/>
      <w:r w:rsidRPr="00384CA2">
        <w:rPr>
          <w:rFonts w:ascii="Arial" w:hAnsi="Arial" w:cs="Arial"/>
        </w:rPr>
        <w:t xml:space="preserve">Таблица </w:t>
      </w:r>
      <w:r w:rsidR="000E0934" w:rsidRPr="00384CA2">
        <w:rPr>
          <w:rFonts w:ascii="Arial" w:hAnsi="Arial" w:cs="Arial"/>
        </w:rPr>
        <w:fldChar w:fldCharType="begin"/>
      </w:r>
      <w:r w:rsidRPr="00384CA2">
        <w:rPr>
          <w:rFonts w:ascii="Arial" w:hAnsi="Arial" w:cs="Arial"/>
        </w:rPr>
        <w:instrText xml:space="preserve"> SEQ Таблица \* ARABIC </w:instrText>
      </w:r>
      <w:r w:rsidR="000E0934" w:rsidRPr="00384CA2">
        <w:rPr>
          <w:rFonts w:ascii="Arial" w:hAnsi="Arial" w:cs="Arial"/>
        </w:rPr>
        <w:fldChar w:fldCharType="separate"/>
      </w:r>
      <w:r w:rsidR="00372D39">
        <w:rPr>
          <w:rFonts w:ascii="Arial" w:hAnsi="Arial" w:cs="Arial"/>
        </w:rPr>
        <w:t>18</w:t>
      </w:r>
      <w:r w:rsidR="000E0934" w:rsidRPr="00384CA2">
        <w:rPr>
          <w:rFonts w:ascii="Arial" w:hAnsi="Arial" w:cs="Arial"/>
        </w:rPr>
        <w:fldChar w:fldCharType="end"/>
      </w:r>
      <w:bookmarkEnd w:id="340"/>
      <w:r w:rsidRPr="00384CA2">
        <w:rPr>
          <w:rFonts w:ascii="Arial" w:hAnsi="Arial" w:cs="Arial"/>
        </w:rPr>
        <w:t xml:space="preserve"> – </w:t>
      </w:r>
      <w:r>
        <w:rPr>
          <w:rFonts w:ascii="Arial" w:hAnsi="Arial" w:cs="Arial"/>
        </w:rPr>
        <w:t>Годовое теплопотребление</w:t>
      </w:r>
      <w:r w:rsidRPr="00384CA2">
        <w:rPr>
          <w:rFonts w:ascii="Arial" w:hAnsi="Arial" w:cs="Arial"/>
        </w:rPr>
        <w:t xml:space="preserve"> </w:t>
      </w:r>
      <w:r w:rsidR="00D83E2B" w:rsidRPr="00384CA2">
        <w:rPr>
          <w:rFonts w:ascii="Arial" w:hAnsi="Arial" w:cs="Arial"/>
        </w:rPr>
        <w:t>в систем</w:t>
      </w:r>
      <w:r w:rsidR="00D83E2B">
        <w:rPr>
          <w:rFonts w:ascii="Arial" w:hAnsi="Arial" w:cs="Arial"/>
        </w:rPr>
        <w:t>ах</w:t>
      </w:r>
      <w:r w:rsidR="00D83E2B" w:rsidRPr="00384CA2">
        <w:rPr>
          <w:rFonts w:ascii="Arial" w:hAnsi="Arial" w:cs="Arial"/>
        </w:rPr>
        <w:t xml:space="preserve"> теплоснабжения </w:t>
      </w:r>
      <w:r w:rsidR="00D83E2B">
        <w:rPr>
          <w:rFonts w:ascii="Arial" w:hAnsi="Arial" w:cs="Arial"/>
        </w:rPr>
        <w:t>Спасского сельского поселения</w:t>
      </w:r>
      <w:r w:rsidR="004C22E4">
        <w:rPr>
          <w:rFonts w:ascii="Arial" w:hAnsi="Arial" w:cs="Arial"/>
        </w:rPr>
        <w:t xml:space="preserve"> (план 2025 г.)</w:t>
      </w:r>
    </w:p>
    <w:tbl>
      <w:tblPr>
        <w:tblW w:w="14596" w:type="dxa"/>
        <w:tblLook w:val="04A0" w:firstRow="1" w:lastRow="0" w:firstColumn="1" w:lastColumn="0" w:noHBand="0" w:noVBand="1"/>
      </w:tblPr>
      <w:tblGrid>
        <w:gridCol w:w="2436"/>
        <w:gridCol w:w="1230"/>
        <w:gridCol w:w="1562"/>
        <w:gridCol w:w="1324"/>
        <w:gridCol w:w="1231"/>
        <w:gridCol w:w="1562"/>
        <w:gridCol w:w="1324"/>
        <w:gridCol w:w="1231"/>
        <w:gridCol w:w="1562"/>
        <w:gridCol w:w="1324"/>
      </w:tblGrid>
      <w:tr w:rsidR="007A0120" w:rsidRPr="00384CA2" w14:paraId="4F25F4B0" w14:textId="77777777" w:rsidTr="0014524C">
        <w:trPr>
          <w:trHeight w:val="300"/>
        </w:trPr>
        <w:tc>
          <w:tcPr>
            <w:tcW w:w="2547"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4422ADBF" w14:textId="77777777" w:rsidR="007A0120" w:rsidRPr="00384CA2" w:rsidRDefault="007A0120" w:rsidP="0014524C">
            <w:pPr>
              <w:jc w:val="center"/>
              <w:rPr>
                <w:rFonts w:ascii="Arial" w:hAnsi="Arial" w:cs="Arial"/>
                <w:b/>
                <w:color w:val="000000"/>
                <w:sz w:val="18"/>
                <w:szCs w:val="18"/>
              </w:rPr>
            </w:pPr>
            <w:r w:rsidRPr="00384CA2">
              <w:rPr>
                <w:rFonts w:ascii="Arial" w:hAnsi="Arial" w:cs="Arial"/>
                <w:b/>
                <w:color w:val="000000"/>
                <w:sz w:val="18"/>
                <w:szCs w:val="18"/>
              </w:rPr>
              <w:t>Наименование системы теплоснабжения на базе источника(ов) тепловой энергии</w:t>
            </w:r>
          </w:p>
        </w:tc>
        <w:tc>
          <w:tcPr>
            <w:tcW w:w="12049" w:type="dxa"/>
            <w:gridSpan w:val="9"/>
            <w:tcBorders>
              <w:top w:val="single" w:sz="4" w:space="0" w:color="auto"/>
              <w:left w:val="nil"/>
              <w:bottom w:val="single" w:sz="4" w:space="0" w:color="auto"/>
              <w:right w:val="single" w:sz="4" w:space="0" w:color="auto"/>
            </w:tcBorders>
            <w:shd w:val="clear" w:color="000000" w:fill="F2F2F2"/>
            <w:vAlign w:val="center"/>
            <w:hideMark/>
          </w:tcPr>
          <w:p w14:paraId="0170602B" w14:textId="77777777" w:rsidR="007A0120" w:rsidRPr="00384CA2" w:rsidRDefault="007A0120" w:rsidP="0014524C">
            <w:pPr>
              <w:jc w:val="center"/>
              <w:rPr>
                <w:rFonts w:ascii="Arial" w:hAnsi="Arial" w:cs="Arial"/>
                <w:b/>
                <w:color w:val="000000"/>
                <w:sz w:val="18"/>
                <w:szCs w:val="18"/>
              </w:rPr>
            </w:pPr>
            <w:r>
              <w:rPr>
                <w:rFonts w:ascii="Arial" w:hAnsi="Arial" w:cs="Arial"/>
                <w:b/>
                <w:color w:val="000000"/>
                <w:sz w:val="18"/>
                <w:szCs w:val="18"/>
              </w:rPr>
              <w:t>Годовое теплопотребление, Гкал</w:t>
            </w:r>
          </w:p>
        </w:tc>
      </w:tr>
      <w:tr w:rsidR="007A0120" w:rsidRPr="00384CA2" w14:paraId="56B2310E" w14:textId="77777777" w:rsidTr="0014524C">
        <w:trPr>
          <w:trHeight w:val="300"/>
        </w:trPr>
        <w:tc>
          <w:tcPr>
            <w:tcW w:w="2547" w:type="dxa"/>
            <w:vMerge/>
            <w:tcBorders>
              <w:top w:val="single" w:sz="4" w:space="0" w:color="auto"/>
              <w:left w:val="single" w:sz="4" w:space="0" w:color="auto"/>
              <w:bottom w:val="single" w:sz="4" w:space="0" w:color="auto"/>
              <w:right w:val="single" w:sz="4" w:space="0" w:color="auto"/>
            </w:tcBorders>
            <w:vAlign w:val="center"/>
            <w:hideMark/>
          </w:tcPr>
          <w:p w14:paraId="7E28DE13" w14:textId="77777777" w:rsidR="007A0120" w:rsidRPr="00384CA2" w:rsidRDefault="007A0120" w:rsidP="0014524C">
            <w:pPr>
              <w:rPr>
                <w:rFonts w:ascii="Arial" w:hAnsi="Arial" w:cs="Arial"/>
                <w:b/>
                <w:color w:val="000000"/>
                <w:sz w:val="18"/>
                <w:szCs w:val="18"/>
              </w:rPr>
            </w:pPr>
          </w:p>
        </w:tc>
        <w:tc>
          <w:tcPr>
            <w:tcW w:w="4016" w:type="dxa"/>
            <w:gridSpan w:val="3"/>
            <w:tcBorders>
              <w:top w:val="single" w:sz="4" w:space="0" w:color="auto"/>
              <w:left w:val="nil"/>
              <w:bottom w:val="single" w:sz="4" w:space="0" w:color="auto"/>
              <w:right w:val="single" w:sz="4" w:space="0" w:color="auto"/>
            </w:tcBorders>
            <w:shd w:val="clear" w:color="000000" w:fill="F2F2F2"/>
            <w:vAlign w:val="center"/>
            <w:hideMark/>
          </w:tcPr>
          <w:p w14:paraId="00DC77EA" w14:textId="77777777" w:rsidR="007A0120" w:rsidRPr="00384CA2" w:rsidRDefault="007A0120" w:rsidP="0014524C">
            <w:pPr>
              <w:jc w:val="center"/>
              <w:rPr>
                <w:rFonts w:ascii="Arial" w:hAnsi="Arial" w:cs="Arial"/>
                <w:b/>
                <w:color w:val="000000"/>
                <w:sz w:val="18"/>
                <w:szCs w:val="18"/>
              </w:rPr>
            </w:pPr>
            <w:r w:rsidRPr="00384CA2">
              <w:rPr>
                <w:rFonts w:ascii="Arial" w:hAnsi="Arial" w:cs="Arial"/>
                <w:b/>
                <w:color w:val="000000"/>
                <w:sz w:val="18"/>
                <w:szCs w:val="18"/>
              </w:rPr>
              <w:t>жилая застройка</w:t>
            </w:r>
          </w:p>
        </w:tc>
        <w:tc>
          <w:tcPr>
            <w:tcW w:w="4016" w:type="dxa"/>
            <w:gridSpan w:val="3"/>
            <w:tcBorders>
              <w:top w:val="single" w:sz="4" w:space="0" w:color="auto"/>
              <w:left w:val="nil"/>
              <w:bottom w:val="single" w:sz="4" w:space="0" w:color="auto"/>
              <w:right w:val="single" w:sz="4" w:space="0" w:color="auto"/>
            </w:tcBorders>
            <w:shd w:val="clear" w:color="000000" w:fill="F2F2F2"/>
            <w:vAlign w:val="center"/>
            <w:hideMark/>
          </w:tcPr>
          <w:p w14:paraId="24F10CF9" w14:textId="77777777" w:rsidR="007A0120" w:rsidRPr="00384CA2" w:rsidRDefault="007A0120" w:rsidP="0014524C">
            <w:pPr>
              <w:jc w:val="center"/>
              <w:rPr>
                <w:rFonts w:ascii="Arial" w:hAnsi="Arial" w:cs="Arial"/>
                <w:b/>
                <w:color w:val="000000"/>
                <w:sz w:val="18"/>
                <w:szCs w:val="18"/>
              </w:rPr>
            </w:pPr>
            <w:r w:rsidRPr="00384CA2">
              <w:rPr>
                <w:rFonts w:ascii="Arial" w:hAnsi="Arial" w:cs="Arial"/>
                <w:b/>
                <w:color w:val="000000"/>
                <w:sz w:val="18"/>
                <w:szCs w:val="18"/>
              </w:rPr>
              <w:t>прочие</w:t>
            </w:r>
          </w:p>
        </w:tc>
        <w:tc>
          <w:tcPr>
            <w:tcW w:w="4017" w:type="dxa"/>
            <w:gridSpan w:val="3"/>
            <w:tcBorders>
              <w:top w:val="single" w:sz="4" w:space="0" w:color="auto"/>
              <w:left w:val="nil"/>
              <w:bottom w:val="single" w:sz="4" w:space="0" w:color="auto"/>
              <w:right w:val="single" w:sz="4" w:space="0" w:color="auto"/>
            </w:tcBorders>
            <w:shd w:val="clear" w:color="000000" w:fill="F2F2F2"/>
            <w:vAlign w:val="center"/>
            <w:hideMark/>
          </w:tcPr>
          <w:p w14:paraId="4E8B7271" w14:textId="77777777" w:rsidR="007A0120" w:rsidRPr="00384CA2" w:rsidRDefault="007A0120" w:rsidP="0014524C">
            <w:pPr>
              <w:jc w:val="center"/>
              <w:rPr>
                <w:rFonts w:ascii="Arial" w:hAnsi="Arial" w:cs="Arial"/>
                <w:b/>
                <w:color w:val="000000"/>
                <w:sz w:val="18"/>
                <w:szCs w:val="18"/>
              </w:rPr>
            </w:pPr>
            <w:r w:rsidRPr="00384CA2">
              <w:rPr>
                <w:rFonts w:ascii="Arial" w:hAnsi="Arial" w:cs="Arial"/>
                <w:b/>
                <w:color w:val="000000"/>
                <w:sz w:val="18"/>
                <w:szCs w:val="18"/>
              </w:rPr>
              <w:t>суммарно</w:t>
            </w:r>
          </w:p>
        </w:tc>
      </w:tr>
      <w:tr w:rsidR="007A0120" w:rsidRPr="00384CA2" w14:paraId="48C21E89" w14:textId="77777777" w:rsidTr="0014524C">
        <w:trPr>
          <w:trHeight w:val="684"/>
        </w:trPr>
        <w:tc>
          <w:tcPr>
            <w:tcW w:w="2547" w:type="dxa"/>
            <w:vMerge/>
            <w:tcBorders>
              <w:top w:val="single" w:sz="4" w:space="0" w:color="auto"/>
              <w:left w:val="single" w:sz="4" w:space="0" w:color="auto"/>
              <w:bottom w:val="single" w:sz="4" w:space="0" w:color="auto"/>
              <w:right w:val="single" w:sz="4" w:space="0" w:color="auto"/>
            </w:tcBorders>
            <w:vAlign w:val="center"/>
            <w:hideMark/>
          </w:tcPr>
          <w:p w14:paraId="0D10B9B6" w14:textId="77777777" w:rsidR="007A0120" w:rsidRPr="00384CA2" w:rsidRDefault="007A0120" w:rsidP="0014524C">
            <w:pPr>
              <w:rPr>
                <w:rFonts w:ascii="Arial" w:hAnsi="Arial" w:cs="Arial"/>
                <w:b/>
                <w:color w:val="000000"/>
                <w:sz w:val="18"/>
                <w:szCs w:val="18"/>
              </w:rPr>
            </w:pPr>
          </w:p>
        </w:tc>
        <w:tc>
          <w:tcPr>
            <w:tcW w:w="1338" w:type="dxa"/>
            <w:tcBorders>
              <w:top w:val="nil"/>
              <w:left w:val="nil"/>
              <w:bottom w:val="single" w:sz="4" w:space="0" w:color="auto"/>
              <w:right w:val="single" w:sz="4" w:space="0" w:color="auto"/>
            </w:tcBorders>
            <w:shd w:val="clear" w:color="000000" w:fill="F2F2F2"/>
            <w:vAlign w:val="center"/>
            <w:hideMark/>
          </w:tcPr>
          <w:p w14:paraId="55B12381" w14:textId="77777777" w:rsidR="007A0120" w:rsidRPr="00384CA2" w:rsidRDefault="007A0120" w:rsidP="0014524C">
            <w:pPr>
              <w:jc w:val="center"/>
              <w:rPr>
                <w:rFonts w:ascii="Arial" w:hAnsi="Arial" w:cs="Arial"/>
                <w:b/>
                <w:color w:val="000000"/>
                <w:sz w:val="18"/>
                <w:szCs w:val="18"/>
              </w:rPr>
            </w:pPr>
            <w:r w:rsidRPr="00384CA2">
              <w:rPr>
                <w:rFonts w:ascii="Arial" w:hAnsi="Arial" w:cs="Arial"/>
                <w:b/>
                <w:color w:val="000000"/>
                <w:sz w:val="18"/>
                <w:szCs w:val="18"/>
              </w:rPr>
              <w:t>отопление и вентиляция</w:t>
            </w:r>
          </w:p>
        </w:tc>
        <w:tc>
          <w:tcPr>
            <w:tcW w:w="1339" w:type="dxa"/>
            <w:tcBorders>
              <w:top w:val="nil"/>
              <w:left w:val="nil"/>
              <w:bottom w:val="single" w:sz="4" w:space="0" w:color="auto"/>
              <w:right w:val="single" w:sz="4" w:space="0" w:color="auto"/>
            </w:tcBorders>
            <w:shd w:val="clear" w:color="000000" w:fill="F2F2F2"/>
            <w:vAlign w:val="center"/>
            <w:hideMark/>
          </w:tcPr>
          <w:p w14:paraId="07ABE209" w14:textId="77777777" w:rsidR="007A0120" w:rsidRPr="00384CA2" w:rsidRDefault="007A0120" w:rsidP="0014524C">
            <w:pPr>
              <w:jc w:val="center"/>
              <w:rPr>
                <w:rFonts w:ascii="Arial" w:hAnsi="Arial" w:cs="Arial"/>
                <w:b/>
                <w:color w:val="000000"/>
                <w:sz w:val="18"/>
                <w:szCs w:val="18"/>
              </w:rPr>
            </w:pPr>
            <w:r w:rsidRPr="00384CA2">
              <w:rPr>
                <w:rFonts w:ascii="Arial" w:hAnsi="Arial" w:cs="Arial"/>
                <w:b/>
                <w:color w:val="000000"/>
                <w:sz w:val="18"/>
                <w:szCs w:val="18"/>
              </w:rPr>
              <w:t>горячее водоснабжение</w:t>
            </w:r>
          </w:p>
        </w:tc>
        <w:tc>
          <w:tcPr>
            <w:tcW w:w="1339" w:type="dxa"/>
            <w:tcBorders>
              <w:top w:val="nil"/>
              <w:left w:val="nil"/>
              <w:bottom w:val="single" w:sz="4" w:space="0" w:color="auto"/>
              <w:right w:val="single" w:sz="4" w:space="0" w:color="auto"/>
            </w:tcBorders>
            <w:shd w:val="clear" w:color="000000" w:fill="F2F2F2"/>
            <w:vAlign w:val="center"/>
            <w:hideMark/>
          </w:tcPr>
          <w:p w14:paraId="680B2266" w14:textId="77777777" w:rsidR="007A0120" w:rsidRPr="00384CA2" w:rsidRDefault="007A0120" w:rsidP="0014524C">
            <w:pPr>
              <w:jc w:val="center"/>
              <w:rPr>
                <w:rFonts w:ascii="Arial" w:hAnsi="Arial" w:cs="Arial"/>
                <w:b/>
                <w:color w:val="000000"/>
                <w:sz w:val="18"/>
                <w:szCs w:val="18"/>
              </w:rPr>
            </w:pPr>
            <w:r>
              <w:rPr>
                <w:rFonts w:ascii="Arial" w:hAnsi="Arial" w:cs="Arial"/>
                <w:b/>
                <w:color w:val="000000"/>
                <w:sz w:val="18"/>
                <w:szCs w:val="18"/>
              </w:rPr>
              <w:t>суммарное потребление</w:t>
            </w:r>
          </w:p>
        </w:tc>
        <w:tc>
          <w:tcPr>
            <w:tcW w:w="1339" w:type="dxa"/>
            <w:tcBorders>
              <w:top w:val="nil"/>
              <w:left w:val="nil"/>
              <w:bottom w:val="single" w:sz="4" w:space="0" w:color="auto"/>
              <w:right w:val="single" w:sz="4" w:space="0" w:color="auto"/>
            </w:tcBorders>
            <w:shd w:val="clear" w:color="000000" w:fill="F2F2F2"/>
            <w:vAlign w:val="center"/>
            <w:hideMark/>
          </w:tcPr>
          <w:p w14:paraId="0E338690" w14:textId="77777777" w:rsidR="007A0120" w:rsidRPr="00384CA2" w:rsidRDefault="007A0120" w:rsidP="0014524C">
            <w:pPr>
              <w:jc w:val="center"/>
              <w:rPr>
                <w:rFonts w:ascii="Arial" w:hAnsi="Arial" w:cs="Arial"/>
                <w:b/>
                <w:color w:val="000000"/>
                <w:sz w:val="18"/>
                <w:szCs w:val="18"/>
              </w:rPr>
            </w:pPr>
            <w:r w:rsidRPr="00384CA2">
              <w:rPr>
                <w:rFonts w:ascii="Arial" w:hAnsi="Arial" w:cs="Arial"/>
                <w:b/>
                <w:color w:val="000000"/>
                <w:sz w:val="18"/>
                <w:szCs w:val="18"/>
              </w:rPr>
              <w:t>отопление и вентиляция</w:t>
            </w:r>
          </w:p>
        </w:tc>
        <w:tc>
          <w:tcPr>
            <w:tcW w:w="1338" w:type="dxa"/>
            <w:tcBorders>
              <w:top w:val="nil"/>
              <w:left w:val="nil"/>
              <w:bottom w:val="single" w:sz="4" w:space="0" w:color="auto"/>
              <w:right w:val="single" w:sz="4" w:space="0" w:color="auto"/>
            </w:tcBorders>
            <w:shd w:val="clear" w:color="000000" w:fill="F2F2F2"/>
            <w:vAlign w:val="center"/>
            <w:hideMark/>
          </w:tcPr>
          <w:p w14:paraId="69BDFE2E" w14:textId="77777777" w:rsidR="007A0120" w:rsidRPr="00384CA2" w:rsidRDefault="007A0120" w:rsidP="0014524C">
            <w:pPr>
              <w:jc w:val="center"/>
              <w:rPr>
                <w:rFonts w:ascii="Arial" w:hAnsi="Arial" w:cs="Arial"/>
                <w:b/>
                <w:color w:val="000000"/>
                <w:sz w:val="18"/>
                <w:szCs w:val="18"/>
              </w:rPr>
            </w:pPr>
            <w:r w:rsidRPr="00384CA2">
              <w:rPr>
                <w:rFonts w:ascii="Arial" w:hAnsi="Arial" w:cs="Arial"/>
                <w:b/>
                <w:color w:val="000000"/>
                <w:sz w:val="18"/>
                <w:szCs w:val="18"/>
              </w:rPr>
              <w:t>горячее водоснабжение</w:t>
            </w:r>
          </w:p>
        </w:tc>
        <w:tc>
          <w:tcPr>
            <w:tcW w:w="1339" w:type="dxa"/>
            <w:tcBorders>
              <w:top w:val="nil"/>
              <w:left w:val="nil"/>
              <w:bottom w:val="single" w:sz="4" w:space="0" w:color="auto"/>
              <w:right w:val="single" w:sz="4" w:space="0" w:color="auto"/>
            </w:tcBorders>
            <w:shd w:val="clear" w:color="000000" w:fill="F2F2F2"/>
            <w:vAlign w:val="center"/>
            <w:hideMark/>
          </w:tcPr>
          <w:p w14:paraId="38CD0992" w14:textId="77777777" w:rsidR="007A0120" w:rsidRPr="00384CA2" w:rsidRDefault="007A0120" w:rsidP="0014524C">
            <w:pPr>
              <w:jc w:val="center"/>
              <w:rPr>
                <w:rFonts w:ascii="Arial" w:hAnsi="Arial" w:cs="Arial"/>
                <w:b/>
                <w:color w:val="000000"/>
                <w:sz w:val="18"/>
                <w:szCs w:val="18"/>
              </w:rPr>
            </w:pPr>
            <w:r>
              <w:rPr>
                <w:rFonts w:ascii="Arial" w:hAnsi="Arial" w:cs="Arial"/>
                <w:b/>
                <w:color w:val="000000"/>
                <w:sz w:val="18"/>
                <w:szCs w:val="18"/>
              </w:rPr>
              <w:t>суммарное потребление</w:t>
            </w:r>
          </w:p>
        </w:tc>
        <w:tc>
          <w:tcPr>
            <w:tcW w:w="1339" w:type="dxa"/>
            <w:tcBorders>
              <w:top w:val="nil"/>
              <w:left w:val="nil"/>
              <w:bottom w:val="single" w:sz="4" w:space="0" w:color="auto"/>
              <w:right w:val="single" w:sz="4" w:space="0" w:color="auto"/>
            </w:tcBorders>
            <w:shd w:val="clear" w:color="000000" w:fill="F2F2F2"/>
            <w:vAlign w:val="center"/>
            <w:hideMark/>
          </w:tcPr>
          <w:p w14:paraId="2CF4FE3B" w14:textId="77777777" w:rsidR="007A0120" w:rsidRPr="00384CA2" w:rsidRDefault="007A0120" w:rsidP="0014524C">
            <w:pPr>
              <w:jc w:val="center"/>
              <w:rPr>
                <w:rFonts w:ascii="Arial" w:hAnsi="Arial" w:cs="Arial"/>
                <w:b/>
                <w:color w:val="000000"/>
                <w:sz w:val="18"/>
                <w:szCs w:val="18"/>
              </w:rPr>
            </w:pPr>
            <w:r w:rsidRPr="00384CA2">
              <w:rPr>
                <w:rFonts w:ascii="Arial" w:hAnsi="Arial" w:cs="Arial"/>
                <w:b/>
                <w:color w:val="000000"/>
                <w:sz w:val="18"/>
                <w:szCs w:val="18"/>
              </w:rPr>
              <w:t>отопление и вентиляция</w:t>
            </w:r>
          </w:p>
        </w:tc>
        <w:tc>
          <w:tcPr>
            <w:tcW w:w="1339" w:type="dxa"/>
            <w:tcBorders>
              <w:top w:val="nil"/>
              <w:left w:val="nil"/>
              <w:bottom w:val="single" w:sz="4" w:space="0" w:color="auto"/>
              <w:right w:val="single" w:sz="4" w:space="0" w:color="auto"/>
            </w:tcBorders>
            <w:shd w:val="clear" w:color="000000" w:fill="F2F2F2"/>
            <w:vAlign w:val="center"/>
            <w:hideMark/>
          </w:tcPr>
          <w:p w14:paraId="4DC9EF41" w14:textId="77777777" w:rsidR="007A0120" w:rsidRPr="00384CA2" w:rsidRDefault="007A0120" w:rsidP="0014524C">
            <w:pPr>
              <w:jc w:val="center"/>
              <w:rPr>
                <w:rFonts w:ascii="Arial" w:hAnsi="Arial" w:cs="Arial"/>
                <w:b/>
                <w:color w:val="000000"/>
                <w:sz w:val="18"/>
                <w:szCs w:val="18"/>
              </w:rPr>
            </w:pPr>
            <w:r w:rsidRPr="00384CA2">
              <w:rPr>
                <w:rFonts w:ascii="Arial" w:hAnsi="Arial" w:cs="Arial"/>
                <w:b/>
                <w:color w:val="000000"/>
                <w:sz w:val="18"/>
                <w:szCs w:val="18"/>
              </w:rPr>
              <w:t>горячее водоснабжение</w:t>
            </w:r>
          </w:p>
        </w:tc>
        <w:tc>
          <w:tcPr>
            <w:tcW w:w="1339" w:type="dxa"/>
            <w:tcBorders>
              <w:top w:val="nil"/>
              <w:left w:val="nil"/>
              <w:bottom w:val="single" w:sz="4" w:space="0" w:color="auto"/>
              <w:right w:val="single" w:sz="4" w:space="0" w:color="auto"/>
            </w:tcBorders>
            <w:shd w:val="clear" w:color="000000" w:fill="F2F2F2"/>
            <w:vAlign w:val="center"/>
            <w:hideMark/>
          </w:tcPr>
          <w:p w14:paraId="56EC77F0" w14:textId="77777777" w:rsidR="007A0120" w:rsidRPr="00384CA2" w:rsidRDefault="007A0120" w:rsidP="0014524C">
            <w:pPr>
              <w:jc w:val="center"/>
              <w:rPr>
                <w:rFonts w:ascii="Arial" w:hAnsi="Arial" w:cs="Arial"/>
                <w:b/>
                <w:color w:val="000000"/>
                <w:sz w:val="18"/>
                <w:szCs w:val="18"/>
              </w:rPr>
            </w:pPr>
            <w:r>
              <w:rPr>
                <w:rFonts w:ascii="Arial" w:hAnsi="Arial" w:cs="Arial"/>
                <w:b/>
                <w:color w:val="000000"/>
                <w:sz w:val="18"/>
                <w:szCs w:val="18"/>
              </w:rPr>
              <w:t>суммарное потребление</w:t>
            </w:r>
          </w:p>
        </w:tc>
      </w:tr>
      <w:tr w:rsidR="00D83E2B" w:rsidRPr="00384CA2" w14:paraId="0A52BA9A" w14:textId="77777777" w:rsidTr="00D83E2B">
        <w:trPr>
          <w:trHeight w:val="288"/>
        </w:trPr>
        <w:tc>
          <w:tcPr>
            <w:tcW w:w="2547" w:type="dxa"/>
            <w:tcBorders>
              <w:top w:val="nil"/>
              <w:left w:val="single" w:sz="4" w:space="0" w:color="auto"/>
              <w:bottom w:val="single" w:sz="4" w:space="0" w:color="auto"/>
              <w:right w:val="single" w:sz="4" w:space="0" w:color="auto"/>
            </w:tcBorders>
            <w:noWrap/>
            <w:vAlign w:val="center"/>
            <w:hideMark/>
          </w:tcPr>
          <w:p w14:paraId="5A1A3A45" w14:textId="77777777" w:rsidR="00D83E2B" w:rsidRPr="00384CA2" w:rsidRDefault="00D83E2B" w:rsidP="00D83E2B">
            <w:pPr>
              <w:rPr>
                <w:rFonts w:ascii="Arial" w:hAnsi="Arial" w:cs="Arial"/>
                <w:sz w:val="18"/>
                <w:szCs w:val="18"/>
              </w:rPr>
            </w:pPr>
            <w:r w:rsidRPr="001F1FC0">
              <w:rPr>
                <w:rFonts w:ascii="Arial" w:hAnsi="Arial" w:cs="Arial"/>
                <w:sz w:val="18"/>
                <w:szCs w:val="18"/>
              </w:rPr>
              <w:t>"ТКМ-400"</w:t>
            </w:r>
            <w:r>
              <w:rPr>
                <w:rFonts w:ascii="Arial" w:hAnsi="Arial" w:cs="Arial"/>
                <w:sz w:val="18"/>
                <w:szCs w:val="18"/>
              </w:rPr>
              <w:t xml:space="preserve"> </w:t>
            </w:r>
            <w:r w:rsidRPr="001F1FC0">
              <w:rPr>
                <w:rFonts w:ascii="Arial" w:hAnsi="Arial" w:cs="Arial"/>
                <w:sz w:val="18"/>
                <w:szCs w:val="18"/>
              </w:rPr>
              <w:t>с. Батурино</w:t>
            </w:r>
          </w:p>
        </w:tc>
        <w:tc>
          <w:tcPr>
            <w:tcW w:w="1338" w:type="dxa"/>
            <w:tcBorders>
              <w:top w:val="nil"/>
              <w:left w:val="nil"/>
              <w:bottom w:val="single" w:sz="4" w:space="0" w:color="auto"/>
              <w:right w:val="single" w:sz="4" w:space="0" w:color="auto"/>
            </w:tcBorders>
            <w:vAlign w:val="center"/>
          </w:tcPr>
          <w:p w14:paraId="3B3A545D" w14:textId="77777777" w:rsidR="00D83E2B" w:rsidRPr="007A0120" w:rsidRDefault="00D83E2B" w:rsidP="00D83E2B">
            <w:pPr>
              <w:jc w:val="center"/>
              <w:rPr>
                <w:rFonts w:ascii="Arial" w:hAnsi="Arial" w:cs="Arial"/>
                <w:sz w:val="18"/>
                <w:szCs w:val="18"/>
              </w:rPr>
            </w:pPr>
            <w:r w:rsidRPr="00D83E2B">
              <w:rPr>
                <w:rFonts w:ascii="Arial" w:hAnsi="Arial" w:cs="Arial"/>
                <w:sz w:val="18"/>
                <w:szCs w:val="18"/>
              </w:rPr>
              <w:t>0,0</w:t>
            </w:r>
          </w:p>
        </w:tc>
        <w:tc>
          <w:tcPr>
            <w:tcW w:w="1339" w:type="dxa"/>
            <w:tcBorders>
              <w:top w:val="nil"/>
              <w:left w:val="nil"/>
              <w:bottom w:val="single" w:sz="4" w:space="0" w:color="auto"/>
              <w:right w:val="single" w:sz="4" w:space="0" w:color="auto"/>
            </w:tcBorders>
            <w:vAlign w:val="center"/>
          </w:tcPr>
          <w:p w14:paraId="47C351D2" w14:textId="77777777" w:rsidR="00D83E2B" w:rsidRPr="007A0120" w:rsidRDefault="00D83E2B" w:rsidP="00D83E2B">
            <w:pPr>
              <w:jc w:val="center"/>
              <w:rPr>
                <w:rFonts w:ascii="Arial" w:hAnsi="Arial" w:cs="Arial"/>
                <w:sz w:val="18"/>
                <w:szCs w:val="18"/>
              </w:rPr>
            </w:pPr>
            <w:r w:rsidRPr="00D83E2B">
              <w:rPr>
                <w:rFonts w:ascii="Arial" w:hAnsi="Arial" w:cs="Arial"/>
                <w:sz w:val="18"/>
                <w:szCs w:val="18"/>
              </w:rPr>
              <w:t>0,0</w:t>
            </w:r>
          </w:p>
        </w:tc>
        <w:tc>
          <w:tcPr>
            <w:tcW w:w="1339" w:type="dxa"/>
            <w:tcBorders>
              <w:top w:val="nil"/>
              <w:left w:val="nil"/>
              <w:bottom w:val="single" w:sz="4" w:space="0" w:color="auto"/>
              <w:right w:val="single" w:sz="4" w:space="0" w:color="auto"/>
            </w:tcBorders>
            <w:vAlign w:val="center"/>
          </w:tcPr>
          <w:p w14:paraId="2B26BD8E" w14:textId="77777777" w:rsidR="00D83E2B" w:rsidRPr="007A0120" w:rsidRDefault="00D83E2B" w:rsidP="00D83E2B">
            <w:pPr>
              <w:jc w:val="center"/>
              <w:rPr>
                <w:rFonts w:ascii="Arial" w:hAnsi="Arial" w:cs="Arial"/>
                <w:sz w:val="18"/>
                <w:szCs w:val="18"/>
              </w:rPr>
            </w:pPr>
            <w:r w:rsidRPr="00D83E2B">
              <w:rPr>
                <w:rFonts w:ascii="Arial" w:hAnsi="Arial" w:cs="Arial"/>
                <w:sz w:val="18"/>
                <w:szCs w:val="18"/>
              </w:rPr>
              <w:t>0,0</w:t>
            </w:r>
          </w:p>
        </w:tc>
        <w:tc>
          <w:tcPr>
            <w:tcW w:w="1339" w:type="dxa"/>
            <w:tcBorders>
              <w:top w:val="nil"/>
              <w:left w:val="nil"/>
              <w:bottom w:val="single" w:sz="4" w:space="0" w:color="auto"/>
              <w:right w:val="single" w:sz="4" w:space="0" w:color="auto"/>
            </w:tcBorders>
            <w:vAlign w:val="center"/>
          </w:tcPr>
          <w:p w14:paraId="0842C961" w14:textId="77777777" w:rsidR="00D83E2B" w:rsidRPr="007A0120" w:rsidRDefault="00D83E2B" w:rsidP="00D83E2B">
            <w:pPr>
              <w:jc w:val="center"/>
              <w:rPr>
                <w:rFonts w:ascii="Arial" w:hAnsi="Arial" w:cs="Arial"/>
                <w:sz w:val="18"/>
                <w:szCs w:val="18"/>
              </w:rPr>
            </w:pPr>
            <w:r w:rsidRPr="00D83E2B">
              <w:rPr>
                <w:rFonts w:ascii="Arial" w:hAnsi="Arial" w:cs="Arial"/>
                <w:sz w:val="18"/>
                <w:szCs w:val="18"/>
              </w:rPr>
              <w:t>565,6</w:t>
            </w:r>
          </w:p>
        </w:tc>
        <w:tc>
          <w:tcPr>
            <w:tcW w:w="1338" w:type="dxa"/>
            <w:tcBorders>
              <w:top w:val="nil"/>
              <w:left w:val="nil"/>
              <w:bottom w:val="single" w:sz="4" w:space="0" w:color="auto"/>
              <w:right w:val="single" w:sz="4" w:space="0" w:color="auto"/>
            </w:tcBorders>
            <w:vAlign w:val="center"/>
          </w:tcPr>
          <w:p w14:paraId="05344B15" w14:textId="77777777" w:rsidR="00D83E2B" w:rsidRPr="007A0120" w:rsidRDefault="00D83E2B" w:rsidP="00D83E2B">
            <w:pPr>
              <w:jc w:val="center"/>
              <w:rPr>
                <w:rFonts w:ascii="Arial" w:hAnsi="Arial" w:cs="Arial"/>
                <w:sz w:val="18"/>
                <w:szCs w:val="18"/>
              </w:rPr>
            </w:pPr>
            <w:r w:rsidRPr="00D83E2B">
              <w:rPr>
                <w:rFonts w:ascii="Arial" w:hAnsi="Arial" w:cs="Arial"/>
                <w:sz w:val="18"/>
                <w:szCs w:val="18"/>
              </w:rPr>
              <w:t>0,0</w:t>
            </w:r>
          </w:p>
        </w:tc>
        <w:tc>
          <w:tcPr>
            <w:tcW w:w="1339" w:type="dxa"/>
            <w:tcBorders>
              <w:top w:val="nil"/>
              <w:left w:val="nil"/>
              <w:bottom w:val="single" w:sz="4" w:space="0" w:color="auto"/>
              <w:right w:val="single" w:sz="4" w:space="0" w:color="auto"/>
            </w:tcBorders>
            <w:vAlign w:val="center"/>
          </w:tcPr>
          <w:p w14:paraId="42312AFD" w14:textId="77777777" w:rsidR="00D83E2B" w:rsidRPr="007A0120" w:rsidRDefault="00D83E2B" w:rsidP="00D83E2B">
            <w:pPr>
              <w:jc w:val="center"/>
              <w:rPr>
                <w:rFonts w:ascii="Arial" w:hAnsi="Arial" w:cs="Arial"/>
                <w:sz w:val="18"/>
                <w:szCs w:val="18"/>
              </w:rPr>
            </w:pPr>
            <w:r w:rsidRPr="00D83E2B">
              <w:rPr>
                <w:rFonts w:ascii="Arial" w:hAnsi="Arial" w:cs="Arial"/>
                <w:sz w:val="18"/>
                <w:szCs w:val="18"/>
              </w:rPr>
              <w:t>565,6</w:t>
            </w:r>
          </w:p>
        </w:tc>
        <w:tc>
          <w:tcPr>
            <w:tcW w:w="1339" w:type="dxa"/>
            <w:tcBorders>
              <w:top w:val="nil"/>
              <w:left w:val="nil"/>
              <w:bottom w:val="single" w:sz="4" w:space="0" w:color="auto"/>
              <w:right w:val="single" w:sz="4" w:space="0" w:color="auto"/>
            </w:tcBorders>
            <w:vAlign w:val="center"/>
          </w:tcPr>
          <w:p w14:paraId="734AF4E3" w14:textId="77777777" w:rsidR="00D83E2B" w:rsidRPr="007A0120" w:rsidRDefault="00D83E2B" w:rsidP="00D83E2B">
            <w:pPr>
              <w:jc w:val="center"/>
              <w:rPr>
                <w:rFonts w:ascii="Arial" w:hAnsi="Arial" w:cs="Arial"/>
                <w:sz w:val="18"/>
                <w:szCs w:val="18"/>
              </w:rPr>
            </w:pPr>
            <w:r w:rsidRPr="00D83E2B">
              <w:rPr>
                <w:rFonts w:ascii="Arial" w:hAnsi="Arial" w:cs="Arial"/>
                <w:sz w:val="18"/>
                <w:szCs w:val="18"/>
              </w:rPr>
              <w:t>565,6</w:t>
            </w:r>
          </w:p>
        </w:tc>
        <w:tc>
          <w:tcPr>
            <w:tcW w:w="1339" w:type="dxa"/>
            <w:tcBorders>
              <w:top w:val="nil"/>
              <w:left w:val="nil"/>
              <w:bottom w:val="single" w:sz="4" w:space="0" w:color="auto"/>
              <w:right w:val="single" w:sz="4" w:space="0" w:color="auto"/>
            </w:tcBorders>
            <w:vAlign w:val="center"/>
          </w:tcPr>
          <w:p w14:paraId="1DA1A586" w14:textId="77777777" w:rsidR="00D83E2B" w:rsidRPr="007A0120" w:rsidRDefault="00D83E2B" w:rsidP="00D83E2B">
            <w:pPr>
              <w:jc w:val="center"/>
              <w:rPr>
                <w:rFonts w:ascii="Arial" w:hAnsi="Arial" w:cs="Arial"/>
                <w:sz w:val="18"/>
                <w:szCs w:val="18"/>
              </w:rPr>
            </w:pPr>
            <w:r w:rsidRPr="00D83E2B">
              <w:rPr>
                <w:rFonts w:ascii="Arial" w:hAnsi="Arial" w:cs="Arial"/>
                <w:sz w:val="18"/>
                <w:szCs w:val="18"/>
              </w:rPr>
              <w:t>0,0</w:t>
            </w:r>
          </w:p>
        </w:tc>
        <w:tc>
          <w:tcPr>
            <w:tcW w:w="1339" w:type="dxa"/>
            <w:tcBorders>
              <w:top w:val="nil"/>
              <w:left w:val="nil"/>
              <w:bottom w:val="single" w:sz="4" w:space="0" w:color="auto"/>
              <w:right w:val="single" w:sz="4" w:space="0" w:color="auto"/>
            </w:tcBorders>
            <w:vAlign w:val="center"/>
          </w:tcPr>
          <w:p w14:paraId="5D57BF4C" w14:textId="77777777" w:rsidR="00D83E2B" w:rsidRPr="007A0120" w:rsidRDefault="00D83E2B" w:rsidP="00D83E2B">
            <w:pPr>
              <w:jc w:val="center"/>
              <w:rPr>
                <w:rFonts w:ascii="Arial" w:hAnsi="Arial" w:cs="Arial"/>
                <w:sz w:val="18"/>
                <w:szCs w:val="18"/>
              </w:rPr>
            </w:pPr>
            <w:r w:rsidRPr="00D83E2B">
              <w:rPr>
                <w:rFonts w:ascii="Arial" w:hAnsi="Arial" w:cs="Arial"/>
                <w:sz w:val="18"/>
                <w:szCs w:val="18"/>
              </w:rPr>
              <w:t>565,6</w:t>
            </w:r>
          </w:p>
        </w:tc>
      </w:tr>
      <w:tr w:rsidR="00D83E2B" w:rsidRPr="00384CA2" w14:paraId="715278B2" w14:textId="77777777" w:rsidTr="00D83E2B">
        <w:trPr>
          <w:trHeight w:val="288"/>
        </w:trPr>
        <w:tc>
          <w:tcPr>
            <w:tcW w:w="2547" w:type="dxa"/>
            <w:tcBorders>
              <w:top w:val="nil"/>
              <w:left w:val="single" w:sz="4" w:space="0" w:color="auto"/>
              <w:bottom w:val="single" w:sz="4" w:space="0" w:color="auto"/>
              <w:right w:val="single" w:sz="4" w:space="0" w:color="auto"/>
            </w:tcBorders>
            <w:noWrap/>
            <w:vAlign w:val="center"/>
          </w:tcPr>
          <w:p w14:paraId="22CD6051" w14:textId="77777777" w:rsidR="00D83E2B" w:rsidRPr="00384CA2" w:rsidRDefault="00D83E2B" w:rsidP="00D83E2B">
            <w:pPr>
              <w:rPr>
                <w:rFonts w:ascii="Arial" w:hAnsi="Arial" w:cs="Arial"/>
                <w:sz w:val="18"/>
                <w:szCs w:val="18"/>
              </w:rPr>
            </w:pPr>
            <w:r w:rsidRPr="001F1FC0">
              <w:rPr>
                <w:rFonts w:ascii="Arial" w:hAnsi="Arial" w:cs="Arial"/>
                <w:sz w:val="18"/>
                <w:szCs w:val="18"/>
              </w:rPr>
              <w:t>Котельная</w:t>
            </w:r>
            <w:r>
              <w:rPr>
                <w:rFonts w:ascii="Arial" w:hAnsi="Arial" w:cs="Arial"/>
                <w:sz w:val="18"/>
                <w:szCs w:val="18"/>
              </w:rPr>
              <w:t xml:space="preserve"> </w:t>
            </w:r>
            <w:r w:rsidRPr="001F1FC0">
              <w:rPr>
                <w:rFonts w:ascii="Arial" w:hAnsi="Arial" w:cs="Arial"/>
                <w:sz w:val="18"/>
                <w:szCs w:val="18"/>
              </w:rPr>
              <w:t>п. Синий Утес</w:t>
            </w:r>
          </w:p>
        </w:tc>
        <w:tc>
          <w:tcPr>
            <w:tcW w:w="1338" w:type="dxa"/>
            <w:tcBorders>
              <w:top w:val="nil"/>
              <w:left w:val="nil"/>
              <w:bottom w:val="single" w:sz="4" w:space="0" w:color="auto"/>
              <w:right w:val="single" w:sz="4" w:space="0" w:color="auto"/>
            </w:tcBorders>
            <w:vAlign w:val="center"/>
          </w:tcPr>
          <w:p w14:paraId="3BF4CA02" w14:textId="77777777" w:rsidR="00D83E2B" w:rsidRPr="00C71FEE" w:rsidRDefault="00D83E2B" w:rsidP="00D83E2B">
            <w:pPr>
              <w:jc w:val="center"/>
              <w:rPr>
                <w:rFonts w:ascii="Arial" w:hAnsi="Arial" w:cs="Arial"/>
                <w:sz w:val="18"/>
                <w:szCs w:val="18"/>
              </w:rPr>
            </w:pPr>
            <w:r w:rsidRPr="00D83E2B">
              <w:rPr>
                <w:rFonts w:ascii="Arial" w:hAnsi="Arial" w:cs="Arial"/>
                <w:sz w:val="18"/>
                <w:szCs w:val="18"/>
              </w:rPr>
              <w:t>1 239,1</w:t>
            </w:r>
          </w:p>
        </w:tc>
        <w:tc>
          <w:tcPr>
            <w:tcW w:w="1339" w:type="dxa"/>
            <w:tcBorders>
              <w:top w:val="nil"/>
              <w:left w:val="nil"/>
              <w:bottom w:val="single" w:sz="4" w:space="0" w:color="auto"/>
              <w:right w:val="single" w:sz="4" w:space="0" w:color="auto"/>
            </w:tcBorders>
            <w:vAlign w:val="center"/>
          </w:tcPr>
          <w:p w14:paraId="38F68C9D" w14:textId="77777777" w:rsidR="00D83E2B" w:rsidRPr="00C71FEE" w:rsidRDefault="00D83E2B" w:rsidP="00D83E2B">
            <w:pPr>
              <w:jc w:val="center"/>
              <w:rPr>
                <w:rFonts w:ascii="Arial" w:hAnsi="Arial" w:cs="Arial"/>
                <w:sz w:val="18"/>
                <w:szCs w:val="18"/>
              </w:rPr>
            </w:pPr>
            <w:r w:rsidRPr="00D83E2B">
              <w:rPr>
                <w:rFonts w:ascii="Arial" w:hAnsi="Arial" w:cs="Arial"/>
                <w:sz w:val="18"/>
                <w:szCs w:val="18"/>
              </w:rPr>
              <w:t>905,0</w:t>
            </w:r>
          </w:p>
        </w:tc>
        <w:tc>
          <w:tcPr>
            <w:tcW w:w="1339" w:type="dxa"/>
            <w:tcBorders>
              <w:top w:val="nil"/>
              <w:left w:val="nil"/>
              <w:bottom w:val="single" w:sz="4" w:space="0" w:color="auto"/>
              <w:right w:val="single" w:sz="4" w:space="0" w:color="auto"/>
            </w:tcBorders>
            <w:vAlign w:val="center"/>
          </w:tcPr>
          <w:p w14:paraId="657D2D5D" w14:textId="77777777" w:rsidR="00D83E2B" w:rsidRPr="00C71FEE" w:rsidRDefault="00D83E2B" w:rsidP="00D83E2B">
            <w:pPr>
              <w:jc w:val="center"/>
              <w:rPr>
                <w:rFonts w:ascii="Arial" w:hAnsi="Arial" w:cs="Arial"/>
                <w:sz w:val="18"/>
                <w:szCs w:val="18"/>
              </w:rPr>
            </w:pPr>
            <w:r w:rsidRPr="00D83E2B">
              <w:rPr>
                <w:rFonts w:ascii="Arial" w:hAnsi="Arial" w:cs="Arial"/>
                <w:sz w:val="18"/>
                <w:szCs w:val="18"/>
              </w:rPr>
              <w:t>2 144,1</w:t>
            </w:r>
          </w:p>
        </w:tc>
        <w:tc>
          <w:tcPr>
            <w:tcW w:w="1339" w:type="dxa"/>
            <w:tcBorders>
              <w:top w:val="nil"/>
              <w:left w:val="nil"/>
              <w:bottom w:val="single" w:sz="4" w:space="0" w:color="auto"/>
              <w:right w:val="single" w:sz="4" w:space="0" w:color="auto"/>
            </w:tcBorders>
            <w:vAlign w:val="center"/>
          </w:tcPr>
          <w:p w14:paraId="0E4229D2" w14:textId="77777777" w:rsidR="00D83E2B" w:rsidRPr="00C71FEE" w:rsidRDefault="00D83E2B" w:rsidP="00D83E2B">
            <w:pPr>
              <w:jc w:val="center"/>
              <w:rPr>
                <w:rFonts w:ascii="Arial" w:hAnsi="Arial" w:cs="Arial"/>
                <w:sz w:val="18"/>
                <w:szCs w:val="18"/>
              </w:rPr>
            </w:pPr>
            <w:r w:rsidRPr="00D83E2B">
              <w:rPr>
                <w:rFonts w:ascii="Arial" w:hAnsi="Arial" w:cs="Arial"/>
                <w:sz w:val="18"/>
                <w:szCs w:val="18"/>
              </w:rPr>
              <w:t>3 921,2</w:t>
            </w:r>
          </w:p>
        </w:tc>
        <w:tc>
          <w:tcPr>
            <w:tcW w:w="1338" w:type="dxa"/>
            <w:tcBorders>
              <w:top w:val="nil"/>
              <w:left w:val="nil"/>
              <w:bottom w:val="single" w:sz="4" w:space="0" w:color="auto"/>
              <w:right w:val="single" w:sz="4" w:space="0" w:color="auto"/>
            </w:tcBorders>
            <w:vAlign w:val="center"/>
          </w:tcPr>
          <w:p w14:paraId="1B4B1962" w14:textId="77777777" w:rsidR="00D83E2B" w:rsidRPr="00C71FEE" w:rsidRDefault="00D83E2B" w:rsidP="00D83E2B">
            <w:pPr>
              <w:jc w:val="center"/>
              <w:rPr>
                <w:rFonts w:ascii="Arial" w:hAnsi="Arial" w:cs="Arial"/>
                <w:sz w:val="18"/>
                <w:szCs w:val="18"/>
              </w:rPr>
            </w:pPr>
            <w:r w:rsidRPr="00D83E2B">
              <w:rPr>
                <w:rFonts w:ascii="Arial" w:hAnsi="Arial" w:cs="Arial"/>
                <w:sz w:val="18"/>
                <w:szCs w:val="18"/>
              </w:rPr>
              <w:t>1 331,0</w:t>
            </w:r>
          </w:p>
        </w:tc>
        <w:tc>
          <w:tcPr>
            <w:tcW w:w="1339" w:type="dxa"/>
            <w:tcBorders>
              <w:top w:val="nil"/>
              <w:left w:val="nil"/>
              <w:bottom w:val="single" w:sz="4" w:space="0" w:color="auto"/>
              <w:right w:val="single" w:sz="4" w:space="0" w:color="auto"/>
            </w:tcBorders>
            <w:vAlign w:val="center"/>
          </w:tcPr>
          <w:p w14:paraId="2B199201" w14:textId="77777777" w:rsidR="00D83E2B" w:rsidRPr="00C71FEE" w:rsidRDefault="00D83E2B" w:rsidP="00D83E2B">
            <w:pPr>
              <w:jc w:val="center"/>
              <w:rPr>
                <w:rFonts w:ascii="Arial" w:hAnsi="Arial" w:cs="Arial"/>
                <w:sz w:val="18"/>
                <w:szCs w:val="18"/>
              </w:rPr>
            </w:pPr>
            <w:r w:rsidRPr="00D83E2B">
              <w:rPr>
                <w:rFonts w:ascii="Arial" w:hAnsi="Arial" w:cs="Arial"/>
                <w:sz w:val="18"/>
                <w:szCs w:val="18"/>
              </w:rPr>
              <w:t>5 252,2</w:t>
            </w:r>
          </w:p>
        </w:tc>
        <w:tc>
          <w:tcPr>
            <w:tcW w:w="1339" w:type="dxa"/>
            <w:tcBorders>
              <w:top w:val="nil"/>
              <w:left w:val="nil"/>
              <w:bottom w:val="single" w:sz="4" w:space="0" w:color="auto"/>
              <w:right w:val="single" w:sz="4" w:space="0" w:color="auto"/>
            </w:tcBorders>
            <w:vAlign w:val="center"/>
          </w:tcPr>
          <w:p w14:paraId="0F02FC32" w14:textId="77777777" w:rsidR="00D83E2B" w:rsidRPr="00C71FEE" w:rsidRDefault="00D83E2B" w:rsidP="00D83E2B">
            <w:pPr>
              <w:jc w:val="center"/>
              <w:rPr>
                <w:rFonts w:ascii="Arial" w:hAnsi="Arial" w:cs="Arial"/>
                <w:sz w:val="18"/>
                <w:szCs w:val="18"/>
              </w:rPr>
            </w:pPr>
            <w:r w:rsidRPr="00D83E2B">
              <w:rPr>
                <w:rFonts w:ascii="Arial" w:hAnsi="Arial" w:cs="Arial"/>
                <w:sz w:val="18"/>
                <w:szCs w:val="18"/>
              </w:rPr>
              <w:t>5 160,3</w:t>
            </w:r>
          </w:p>
        </w:tc>
        <w:tc>
          <w:tcPr>
            <w:tcW w:w="1339" w:type="dxa"/>
            <w:tcBorders>
              <w:top w:val="nil"/>
              <w:left w:val="nil"/>
              <w:bottom w:val="single" w:sz="4" w:space="0" w:color="auto"/>
              <w:right w:val="single" w:sz="4" w:space="0" w:color="auto"/>
            </w:tcBorders>
            <w:vAlign w:val="center"/>
          </w:tcPr>
          <w:p w14:paraId="0091B6C0" w14:textId="77777777" w:rsidR="00D83E2B" w:rsidRPr="00C71FEE" w:rsidRDefault="00D83E2B" w:rsidP="00D83E2B">
            <w:pPr>
              <w:jc w:val="center"/>
              <w:rPr>
                <w:rFonts w:ascii="Arial" w:hAnsi="Arial" w:cs="Arial"/>
                <w:sz w:val="18"/>
                <w:szCs w:val="18"/>
              </w:rPr>
            </w:pPr>
            <w:r w:rsidRPr="00D83E2B">
              <w:rPr>
                <w:rFonts w:ascii="Arial" w:hAnsi="Arial" w:cs="Arial"/>
                <w:sz w:val="18"/>
                <w:szCs w:val="18"/>
              </w:rPr>
              <w:t>2 236,0</w:t>
            </w:r>
          </w:p>
        </w:tc>
        <w:tc>
          <w:tcPr>
            <w:tcW w:w="1339" w:type="dxa"/>
            <w:tcBorders>
              <w:top w:val="nil"/>
              <w:left w:val="nil"/>
              <w:bottom w:val="single" w:sz="4" w:space="0" w:color="auto"/>
              <w:right w:val="single" w:sz="4" w:space="0" w:color="auto"/>
            </w:tcBorders>
            <w:vAlign w:val="center"/>
          </w:tcPr>
          <w:p w14:paraId="711C9A25" w14:textId="77777777" w:rsidR="00D83E2B" w:rsidRPr="00C71FEE" w:rsidRDefault="00D83E2B" w:rsidP="00D83E2B">
            <w:pPr>
              <w:jc w:val="center"/>
              <w:rPr>
                <w:rFonts w:ascii="Arial" w:hAnsi="Arial" w:cs="Arial"/>
                <w:sz w:val="18"/>
                <w:szCs w:val="18"/>
              </w:rPr>
            </w:pPr>
            <w:r w:rsidRPr="00D83E2B">
              <w:rPr>
                <w:rFonts w:ascii="Arial" w:hAnsi="Arial" w:cs="Arial"/>
                <w:sz w:val="18"/>
                <w:szCs w:val="18"/>
              </w:rPr>
              <w:t>7 396,3</w:t>
            </w:r>
          </w:p>
        </w:tc>
      </w:tr>
      <w:tr w:rsidR="00D83E2B" w:rsidRPr="00384CA2" w14:paraId="55F152EF" w14:textId="77777777" w:rsidTr="00D83E2B">
        <w:trPr>
          <w:trHeight w:val="288"/>
        </w:trPr>
        <w:tc>
          <w:tcPr>
            <w:tcW w:w="2547" w:type="dxa"/>
            <w:tcBorders>
              <w:top w:val="nil"/>
              <w:left w:val="single" w:sz="4" w:space="0" w:color="auto"/>
              <w:bottom w:val="single" w:sz="4" w:space="0" w:color="auto"/>
              <w:right w:val="single" w:sz="4" w:space="0" w:color="auto"/>
            </w:tcBorders>
            <w:vAlign w:val="center"/>
            <w:hideMark/>
          </w:tcPr>
          <w:p w14:paraId="03ED48C4" w14:textId="77777777" w:rsidR="00D83E2B" w:rsidRPr="007A0120" w:rsidRDefault="00D83E2B" w:rsidP="00D83E2B">
            <w:pPr>
              <w:jc w:val="center"/>
              <w:rPr>
                <w:rFonts w:ascii="Arial" w:hAnsi="Arial" w:cs="Arial"/>
                <w:b/>
                <w:color w:val="000000"/>
                <w:sz w:val="18"/>
                <w:szCs w:val="18"/>
              </w:rPr>
            </w:pPr>
            <w:r w:rsidRPr="007A0120">
              <w:rPr>
                <w:rFonts w:ascii="Arial" w:hAnsi="Arial" w:cs="Arial"/>
                <w:b/>
                <w:color w:val="000000"/>
                <w:sz w:val="18"/>
                <w:szCs w:val="18"/>
              </w:rPr>
              <w:t>ИТОГО</w:t>
            </w:r>
          </w:p>
        </w:tc>
        <w:tc>
          <w:tcPr>
            <w:tcW w:w="1338" w:type="dxa"/>
            <w:tcBorders>
              <w:top w:val="nil"/>
              <w:left w:val="nil"/>
              <w:bottom w:val="single" w:sz="4" w:space="0" w:color="auto"/>
              <w:right w:val="single" w:sz="4" w:space="0" w:color="auto"/>
            </w:tcBorders>
            <w:vAlign w:val="center"/>
          </w:tcPr>
          <w:p w14:paraId="410D43AC" w14:textId="77777777" w:rsidR="00D83E2B" w:rsidRPr="00167A05" w:rsidRDefault="00D83E2B" w:rsidP="00D83E2B">
            <w:pPr>
              <w:jc w:val="center"/>
              <w:rPr>
                <w:rFonts w:ascii="Arial" w:hAnsi="Arial" w:cs="Arial"/>
                <w:b/>
                <w:sz w:val="18"/>
                <w:szCs w:val="18"/>
              </w:rPr>
            </w:pPr>
            <w:r w:rsidRPr="00D83E2B">
              <w:rPr>
                <w:rFonts w:ascii="Arial" w:hAnsi="Arial" w:cs="Arial"/>
                <w:b/>
                <w:sz w:val="18"/>
                <w:szCs w:val="18"/>
              </w:rPr>
              <w:t>1 239,1</w:t>
            </w:r>
          </w:p>
        </w:tc>
        <w:tc>
          <w:tcPr>
            <w:tcW w:w="1339" w:type="dxa"/>
            <w:tcBorders>
              <w:top w:val="nil"/>
              <w:left w:val="nil"/>
              <w:bottom w:val="single" w:sz="4" w:space="0" w:color="auto"/>
              <w:right w:val="single" w:sz="4" w:space="0" w:color="auto"/>
            </w:tcBorders>
            <w:vAlign w:val="center"/>
          </w:tcPr>
          <w:p w14:paraId="34E9E75D" w14:textId="77777777" w:rsidR="00D83E2B" w:rsidRPr="00167A05" w:rsidRDefault="00D83E2B" w:rsidP="00D83E2B">
            <w:pPr>
              <w:jc w:val="center"/>
              <w:rPr>
                <w:rFonts w:ascii="Arial" w:hAnsi="Arial" w:cs="Arial"/>
                <w:b/>
                <w:sz w:val="18"/>
                <w:szCs w:val="18"/>
              </w:rPr>
            </w:pPr>
            <w:r w:rsidRPr="00D83E2B">
              <w:rPr>
                <w:rFonts w:ascii="Arial" w:hAnsi="Arial" w:cs="Arial"/>
                <w:b/>
                <w:sz w:val="18"/>
                <w:szCs w:val="18"/>
              </w:rPr>
              <w:t>905,0</w:t>
            </w:r>
          </w:p>
        </w:tc>
        <w:tc>
          <w:tcPr>
            <w:tcW w:w="1339" w:type="dxa"/>
            <w:tcBorders>
              <w:top w:val="nil"/>
              <w:left w:val="nil"/>
              <w:bottom w:val="single" w:sz="4" w:space="0" w:color="auto"/>
              <w:right w:val="single" w:sz="4" w:space="0" w:color="auto"/>
            </w:tcBorders>
            <w:vAlign w:val="center"/>
          </w:tcPr>
          <w:p w14:paraId="0C5DB860" w14:textId="77777777" w:rsidR="00D83E2B" w:rsidRPr="00167A05" w:rsidRDefault="00D83E2B" w:rsidP="00D83E2B">
            <w:pPr>
              <w:jc w:val="center"/>
              <w:rPr>
                <w:rFonts w:ascii="Arial" w:hAnsi="Arial" w:cs="Arial"/>
                <w:b/>
                <w:sz w:val="18"/>
                <w:szCs w:val="18"/>
              </w:rPr>
            </w:pPr>
            <w:r w:rsidRPr="00D83E2B">
              <w:rPr>
                <w:rFonts w:ascii="Arial" w:hAnsi="Arial" w:cs="Arial"/>
                <w:b/>
                <w:sz w:val="18"/>
                <w:szCs w:val="18"/>
              </w:rPr>
              <w:t>2 144,1</w:t>
            </w:r>
          </w:p>
        </w:tc>
        <w:tc>
          <w:tcPr>
            <w:tcW w:w="1339" w:type="dxa"/>
            <w:tcBorders>
              <w:top w:val="nil"/>
              <w:left w:val="nil"/>
              <w:bottom w:val="single" w:sz="4" w:space="0" w:color="auto"/>
              <w:right w:val="single" w:sz="4" w:space="0" w:color="auto"/>
            </w:tcBorders>
            <w:vAlign w:val="center"/>
          </w:tcPr>
          <w:p w14:paraId="0276E956" w14:textId="77777777" w:rsidR="00D83E2B" w:rsidRPr="00167A05" w:rsidRDefault="00D83E2B" w:rsidP="00D83E2B">
            <w:pPr>
              <w:jc w:val="center"/>
              <w:rPr>
                <w:rFonts w:ascii="Arial" w:hAnsi="Arial" w:cs="Arial"/>
                <w:b/>
                <w:sz w:val="18"/>
                <w:szCs w:val="18"/>
              </w:rPr>
            </w:pPr>
            <w:r w:rsidRPr="00D83E2B">
              <w:rPr>
                <w:rFonts w:ascii="Arial" w:hAnsi="Arial" w:cs="Arial"/>
                <w:b/>
                <w:sz w:val="18"/>
                <w:szCs w:val="18"/>
              </w:rPr>
              <w:t>4 486,7</w:t>
            </w:r>
          </w:p>
        </w:tc>
        <w:tc>
          <w:tcPr>
            <w:tcW w:w="1338" w:type="dxa"/>
            <w:tcBorders>
              <w:top w:val="nil"/>
              <w:left w:val="nil"/>
              <w:bottom w:val="single" w:sz="4" w:space="0" w:color="auto"/>
              <w:right w:val="single" w:sz="4" w:space="0" w:color="auto"/>
            </w:tcBorders>
            <w:vAlign w:val="center"/>
          </w:tcPr>
          <w:p w14:paraId="26E22D09" w14:textId="77777777" w:rsidR="00D83E2B" w:rsidRPr="00167A05" w:rsidRDefault="00D83E2B" w:rsidP="00D83E2B">
            <w:pPr>
              <w:jc w:val="center"/>
              <w:rPr>
                <w:rFonts w:ascii="Arial" w:hAnsi="Arial" w:cs="Arial"/>
                <w:b/>
                <w:sz w:val="18"/>
                <w:szCs w:val="18"/>
              </w:rPr>
            </w:pPr>
            <w:r w:rsidRPr="00D83E2B">
              <w:rPr>
                <w:rFonts w:ascii="Arial" w:hAnsi="Arial" w:cs="Arial"/>
                <w:b/>
                <w:sz w:val="18"/>
                <w:szCs w:val="18"/>
              </w:rPr>
              <w:t>1 331,0</w:t>
            </w:r>
          </w:p>
        </w:tc>
        <w:tc>
          <w:tcPr>
            <w:tcW w:w="1339" w:type="dxa"/>
            <w:tcBorders>
              <w:top w:val="nil"/>
              <w:left w:val="nil"/>
              <w:bottom w:val="single" w:sz="4" w:space="0" w:color="auto"/>
              <w:right w:val="single" w:sz="4" w:space="0" w:color="auto"/>
            </w:tcBorders>
            <w:vAlign w:val="center"/>
          </w:tcPr>
          <w:p w14:paraId="4DE66CDE" w14:textId="77777777" w:rsidR="00D83E2B" w:rsidRPr="00167A05" w:rsidRDefault="00D83E2B" w:rsidP="00D83E2B">
            <w:pPr>
              <w:jc w:val="center"/>
              <w:rPr>
                <w:rFonts w:ascii="Arial" w:hAnsi="Arial" w:cs="Arial"/>
                <w:b/>
                <w:sz w:val="18"/>
                <w:szCs w:val="18"/>
              </w:rPr>
            </w:pPr>
            <w:r w:rsidRPr="00D83E2B">
              <w:rPr>
                <w:rFonts w:ascii="Arial" w:hAnsi="Arial" w:cs="Arial"/>
                <w:b/>
                <w:sz w:val="18"/>
                <w:szCs w:val="18"/>
              </w:rPr>
              <w:t>5 817,8</w:t>
            </w:r>
          </w:p>
        </w:tc>
        <w:tc>
          <w:tcPr>
            <w:tcW w:w="1339" w:type="dxa"/>
            <w:tcBorders>
              <w:top w:val="nil"/>
              <w:left w:val="nil"/>
              <w:bottom w:val="single" w:sz="4" w:space="0" w:color="auto"/>
              <w:right w:val="single" w:sz="4" w:space="0" w:color="auto"/>
            </w:tcBorders>
            <w:vAlign w:val="center"/>
          </w:tcPr>
          <w:p w14:paraId="1BEB4CC7" w14:textId="77777777" w:rsidR="00D83E2B" w:rsidRPr="00167A05" w:rsidRDefault="00D83E2B" w:rsidP="00D83E2B">
            <w:pPr>
              <w:jc w:val="center"/>
              <w:rPr>
                <w:rFonts w:ascii="Arial" w:hAnsi="Arial" w:cs="Arial"/>
                <w:b/>
                <w:sz w:val="18"/>
                <w:szCs w:val="18"/>
              </w:rPr>
            </w:pPr>
            <w:r w:rsidRPr="00D83E2B">
              <w:rPr>
                <w:rFonts w:ascii="Arial" w:hAnsi="Arial" w:cs="Arial"/>
                <w:b/>
                <w:sz w:val="18"/>
                <w:szCs w:val="18"/>
              </w:rPr>
              <w:t>5 725,9</w:t>
            </w:r>
          </w:p>
        </w:tc>
        <w:tc>
          <w:tcPr>
            <w:tcW w:w="1339" w:type="dxa"/>
            <w:tcBorders>
              <w:top w:val="nil"/>
              <w:left w:val="nil"/>
              <w:bottom w:val="single" w:sz="4" w:space="0" w:color="auto"/>
              <w:right w:val="single" w:sz="4" w:space="0" w:color="auto"/>
            </w:tcBorders>
            <w:vAlign w:val="center"/>
          </w:tcPr>
          <w:p w14:paraId="2CED36C0" w14:textId="77777777" w:rsidR="00D83E2B" w:rsidRPr="00167A05" w:rsidRDefault="00D83E2B" w:rsidP="00D83E2B">
            <w:pPr>
              <w:jc w:val="center"/>
              <w:rPr>
                <w:rFonts w:ascii="Arial" w:hAnsi="Arial" w:cs="Arial"/>
                <w:b/>
                <w:sz w:val="18"/>
                <w:szCs w:val="18"/>
              </w:rPr>
            </w:pPr>
            <w:r w:rsidRPr="00D83E2B">
              <w:rPr>
                <w:rFonts w:ascii="Arial" w:hAnsi="Arial" w:cs="Arial"/>
                <w:b/>
                <w:sz w:val="18"/>
                <w:szCs w:val="18"/>
              </w:rPr>
              <w:t>2 236,0</w:t>
            </w:r>
          </w:p>
        </w:tc>
        <w:tc>
          <w:tcPr>
            <w:tcW w:w="1339" w:type="dxa"/>
            <w:tcBorders>
              <w:top w:val="nil"/>
              <w:left w:val="nil"/>
              <w:bottom w:val="single" w:sz="4" w:space="0" w:color="auto"/>
              <w:right w:val="single" w:sz="4" w:space="0" w:color="auto"/>
            </w:tcBorders>
            <w:vAlign w:val="center"/>
          </w:tcPr>
          <w:p w14:paraId="235A3007" w14:textId="77777777" w:rsidR="00D83E2B" w:rsidRPr="00167A05" w:rsidRDefault="00D83E2B" w:rsidP="00D83E2B">
            <w:pPr>
              <w:jc w:val="center"/>
              <w:rPr>
                <w:rFonts w:ascii="Arial" w:hAnsi="Arial" w:cs="Arial"/>
                <w:b/>
                <w:sz w:val="18"/>
                <w:szCs w:val="18"/>
              </w:rPr>
            </w:pPr>
            <w:r w:rsidRPr="00D83E2B">
              <w:rPr>
                <w:rFonts w:ascii="Arial" w:hAnsi="Arial" w:cs="Arial"/>
                <w:b/>
                <w:sz w:val="18"/>
                <w:szCs w:val="18"/>
              </w:rPr>
              <w:t>7 961,9</w:t>
            </w:r>
          </w:p>
        </w:tc>
      </w:tr>
    </w:tbl>
    <w:p w14:paraId="26078539" w14:textId="77777777" w:rsidR="00384CA2" w:rsidRPr="00FA1A10" w:rsidRDefault="00384CA2" w:rsidP="00384CA2">
      <w:r w:rsidRPr="00FA1A10">
        <w:br w:type="page"/>
      </w:r>
    </w:p>
    <w:p w14:paraId="098EB2DA" w14:textId="77777777" w:rsidR="00384CA2" w:rsidRPr="00FA1A10" w:rsidRDefault="00384CA2" w:rsidP="00384CA2">
      <w:pPr>
        <w:sectPr w:rsidR="00384CA2" w:rsidRPr="00FA1A10" w:rsidSect="00603FA8">
          <w:pgSz w:w="16838" w:h="11906" w:orient="landscape" w:code="9"/>
          <w:pgMar w:top="1701" w:right="1134" w:bottom="851" w:left="1134" w:header="709" w:footer="709" w:gutter="0"/>
          <w:cols w:space="708"/>
          <w:docGrid w:linePitch="360"/>
        </w:sectPr>
      </w:pPr>
    </w:p>
    <w:p w14:paraId="42701230" w14:textId="77777777" w:rsidR="00D97FF7" w:rsidRPr="00D93E7C" w:rsidRDefault="00D97FF7" w:rsidP="00D93E7C">
      <w:pPr>
        <w:pStyle w:val="32"/>
        <w:spacing w:before="0" w:line="276" w:lineRule="auto"/>
        <w:jc w:val="both"/>
        <w:rPr>
          <w:rFonts w:ascii="Arial" w:hAnsi="Arial" w:cs="Arial"/>
          <w:b/>
          <w:color w:val="auto"/>
          <w:lang w:val="ru-RU"/>
        </w:rPr>
      </w:pPr>
      <w:bookmarkStart w:id="341" w:name="_Toc366833243"/>
      <w:bookmarkStart w:id="342" w:name="_Toc370399393"/>
      <w:bookmarkStart w:id="343" w:name="_Toc373322639"/>
      <w:bookmarkStart w:id="344" w:name="_Toc373324734"/>
      <w:bookmarkStart w:id="345" w:name="_Toc373614120"/>
      <w:bookmarkStart w:id="346" w:name="_Toc373615400"/>
      <w:bookmarkStart w:id="347" w:name="_Toc391459132"/>
      <w:bookmarkStart w:id="348" w:name="_Toc391459677"/>
      <w:bookmarkStart w:id="349" w:name="_Toc391460902"/>
      <w:bookmarkStart w:id="350" w:name="_Toc403465755"/>
      <w:bookmarkStart w:id="351" w:name="_Toc417325999"/>
      <w:bookmarkStart w:id="352" w:name="_Toc417327771"/>
      <w:bookmarkStart w:id="353" w:name="_Toc417328377"/>
      <w:bookmarkStart w:id="354" w:name="_Toc417332649"/>
      <w:bookmarkStart w:id="355" w:name="_Toc417332877"/>
      <w:bookmarkStart w:id="356" w:name="_Toc417333782"/>
      <w:bookmarkStart w:id="357" w:name="_Toc417334429"/>
      <w:bookmarkStart w:id="358" w:name="_Toc417334906"/>
      <w:bookmarkStart w:id="359" w:name="_Toc421790078"/>
      <w:bookmarkStart w:id="360" w:name="_Toc421790527"/>
      <w:bookmarkStart w:id="361" w:name="_Toc421791006"/>
      <w:bookmarkStart w:id="362" w:name="_Toc456614149"/>
      <w:bookmarkStart w:id="363" w:name="_Toc456615102"/>
      <w:bookmarkStart w:id="364" w:name="_Toc456616124"/>
      <w:bookmarkStart w:id="365" w:name="_Toc524886705"/>
      <w:bookmarkStart w:id="366" w:name="_Toc72448995"/>
      <w:bookmarkStart w:id="367" w:name="_Toc227321542"/>
      <w:r w:rsidRPr="00D93E7C">
        <w:rPr>
          <w:rFonts w:ascii="Arial" w:hAnsi="Arial" w:cs="Arial"/>
          <w:b/>
          <w:color w:val="auto"/>
          <w:lang w:val="ru-RU"/>
        </w:rPr>
        <w:lastRenderedPageBreak/>
        <w:t>1.5.3 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p>
    <w:p w14:paraId="60768FBB" w14:textId="77777777" w:rsidR="00D97FF7" w:rsidRPr="00FA1A10" w:rsidRDefault="00D97FF7" w:rsidP="00FA1A10">
      <w:pPr>
        <w:pStyle w:val="62"/>
        <w:shd w:val="clear" w:color="auto" w:fill="auto"/>
        <w:spacing w:before="0" w:line="360" w:lineRule="auto"/>
        <w:ind w:firstLine="709"/>
        <w:jc w:val="both"/>
        <w:rPr>
          <w:rStyle w:val="112"/>
          <w:rFonts w:ascii="Times New Roman" w:hAnsi="Times New Roman" w:cs="Times New Roman"/>
          <w:sz w:val="24"/>
          <w:szCs w:val="24"/>
        </w:rPr>
      </w:pPr>
      <w:bookmarkStart w:id="368" w:name="bookmark131"/>
    </w:p>
    <w:bookmarkEnd w:id="368"/>
    <w:p w14:paraId="3F74E009" w14:textId="77777777" w:rsidR="00D93E7C" w:rsidRDefault="00D97FF7" w:rsidP="00D93E7C">
      <w:pPr>
        <w:spacing w:line="276" w:lineRule="auto"/>
        <w:ind w:firstLine="567"/>
        <w:jc w:val="both"/>
        <w:rPr>
          <w:rFonts w:ascii="Arial" w:hAnsi="Arial" w:cs="Arial"/>
        </w:rPr>
      </w:pPr>
      <w:r w:rsidRPr="00D93E7C">
        <w:rPr>
          <w:rFonts w:ascii="Arial" w:hAnsi="Arial" w:cs="Arial"/>
        </w:rPr>
        <w:t xml:space="preserve">Индивидуальные источники теплоснабжения (преимущественно печное отопление) применяются только в зонах малоэтажной индивидуальной застройки. В соответствии с требованиями п. 15 статьи 14 ФЗ № 190 «О теплоснабжении» запрещается переход на отопление жилых помещений в многоквартирных домах с использованием индивидуальных квартирных источников тепловой энергии при наличии осуществлённого в надлежащем порядке подключения к системам теплоснабжения многоквартирных домов, то есть перевод многоквартирных жилых домов на использование поквартирных источников не допускается. </w:t>
      </w:r>
      <w:r w:rsidR="00D93E7C" w:rsidRPr="00D93E7C">
        <w:rPr>
          <w:rFonts w:ascii="Arial" w:hAnsi="Arial" w:cs="Arial"/>
        </w:rPr>
        <w:t xml:space="preserve">На территории </w:t>
      </w:r>
      <w:r w:rsidR="00551A1C">
        <w:rPr>
          <w:rFonts w:ascii="Arial" w:hAnsi="Arial" w:cs="Arial"/>
        </w:rPr>
        <w:t>Спасск</w:t>
      </w:r>
      <w:r w:rsidR="00D93E7C" w:rsidRPr="00D93E7C">
        <w:rPr>
          <w:rFonts w:ascii="Arial" w:hAnsi="Arial" w:cs="Arial"/>
        </w:rPr>
        <w:t>ого СП не зафиксированы случаи перепланировки и переоборудования квартир в многоквартирных домах потребителями тепловой энергии с целью организации индивидуальных квартирных источников тепловой энергии.</w:t>
      </w:r>
    </w:p>
    <w:p w14:paraId="01C390B7" w14:textId="77777777" w:rsidR="002823A3" w:rsidRPr="00D93E7C" w:rsidRDefault="002823A3" w:rsidP="00D93E7C">
      <w:pPr>
        <w:spacing w:line="276" w:lineRule="auto"/>
        <w:ind w:firstLine="567"/>
        <w:jc w:val="both"/>
        <w:rPr>
          <w:rFonts w:ascii="Arial" w:hAnsi="Arial" w:cs="Arial"/>
        </w:rPr>
      </w:pPr>
    </w:p>
    <w:p w14:paraId="46936EFB" w14:textId="77777777" w:rsidR="00D97FF7" w:rsidRPr="00D93E7C" w:rsidRDefault="00D97FF7" w:rsidP="00D93E7C">
      <w:pPr>
        <w:pStyle w:val="32"/>
        <w:spacing w:before="0" w:line="276" w:lineRule="auto"/>
        <w:jc w:val="both"/>
        <w:rPr>
          <w:rFonts w:ascii="Arial" w:hAnsi="Arial" w:cs="Arial"/>
          <w:b/>
          <w:color w:val="auto"/>
          <w:lang w:val="ru-RU"/>
        </w:rPr>
      </w:pPr>
      <w:bookmarkStart w:id="369" w:name="_Toc366833244"/>
      <w:bookmarkStart w:id="370" w:name="_Toc370399394"/>
      <w:bookmarkStart w:id="371" w:name="_Toc373322640"/>
      <w:bookmarkStart w:id="372" w:name="_Toc373324735"/>
      <w:bookmarkStart w:id="373" w:name="_Toc373614121"/>
      <w:bookmarkStart w:id="374" w:name="_Toc373615401"/>
      <w:bookmarkStart w:id="375" w:name="_Toc391459133"/>
      <w:bookmarkStart w:id="376" w:name="_Toc391459678"/>
      <w:bookmarkStart w:id="377" w:name="_Toc391460903"/>
      <w:bookmarkStart w:id="378" w:name="_Toc403465756"/>
      <w:bookmarkStart w:id="379" w:name="_Toc417326000"/>
      <w:bookmarkStart w:id="380" w:name="_Toc417327772"/>
      <w:bookmarkStart w:id="381" w:name="_Toc417328378"/>
      <w:bookmarkStart w:id="382" w:name="_Toc417332650"/>
      <w:bookmarkStart w:id="383" w:name="_Toc417332878"/>
      <w:bookmarkStart w:id="384" w:name="_Toc417333783"/>
      <w:bookmarkStart w:id="385" w:name="_Toc417334430"/>
      <w:bookmarkStart w:id="386" w:name="_Toc417334907"/>
      <w:bookmarkStart w:id="387" w:name="_Toc421790079"/>
      <w:bookmarkStart w:id="388" w:name="_Toc421790528"/>
      <w:bookmarkStart w:id="389" w:name="_Toc421791007"/>
      <w:bookmarkStart w:id="390" w:name="_Toc456614150"/>
      <w:bookmarkStart w:id="391" w:name="_Toc456615103"/>
      <w:bookmarkStart w:id="392" w:name="_Toc456616125"/>
      <w:bookmarkStart w:id="393" w:name="_Toc524886706"/>
      <w:bookmarkStart w:id="394" w:name="_Toc72448996"/>
      <w:bookmarkStart w:id="395" w:name="_Toc227321543"/>
      <w:r w:rsidRPr="00D93E7C">
        <w:rPr>
          <w:rFonts w:ascii="Arial" w:hAnsi="Arial" w:cs="Arial"/>
          <w:b/>
          <w:color w:val="auto"/>
          <w:lang w:val="ru-RU"/>
        </w:rPr>
        <w:t>1.5.4 Описание величины потребления тепловой энергии в расчетных элементах территориального деления за отопительный период и за год в целом</w:t>
      </w:r>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p>
    <w:p w14:paraId="21157D5D" w14:textId="77777777" w:rsidR="00D97FF7" w:rsidRPr="00FA1A10" w:rsidRDefault="00D97FF7" w:rsidP="00FA1A10">
      <w:pPr>
        <w:pStyle w:val="ac"/>
        <w:spacing w:line="276" w:lineRule="auto"/>
        <w:ind w:firstLine="709"/>
        <w:jc w:val="both"/>
        <w:rPr>
          <w:rStyle w:val="112"/>
          <w:rFonts w:ascii="Times New Roman" w:hAnsi="Times New Roman" w:cs="Times New Roman"/>
          <w:sz w:val="24"/>
          <w:szCs w:val="24"/>
        </w:rPr>
      </w:pPr>
    </w:p>
    <w:p w14:paraId="50770BA9" w14:textId="52F26C5C" w:rsidR="00D97FF7" w:rsidRDefault="00D93E7C" w:rsidP="00D93E7C">
      <w:pPr>
        <w:spacing w:line="276" w:lineRule="auto"/>
        <w:ind w:firstLine="709"/>
        <w:jc w:val="both"/>
        <w:rPr>
          <w:rFonts w:ascii="Arial" w:hAnsi="Arial" w:cs="Arial"/>
          <w:bCs/>
        </w:rPr>
      </w:pPr>
      <w:r w:rsidRPr="00AF1F0F">
        <w:rPr>
          <w:rFonts w:ascii="Arial" w:hAnsi="Arial" w:cs="Arial"/>
          <w:bCs/>
        </w:rPr>
        <w:t>Значения годового потребления тепловой энергии</w:t>
      </w:r>
      <w:r w:rsidR="00167A05">
        <w:rPr>
          <w:rFonts w:ascii="Arial" w:hAnsi="Arial" w:cs="Arial"/>
          <w:bCs/>
        </w:rPr>
        <w:t xml:space="preserve"> в 202</w:t>
      </w:r>
      <w:r w:rsidR="004C22E4">
        <w:rPr>
          <w:rFonts w:ascii="Arial" w:hAnsi="Arial" w:cs="Arial"/>
          <w:bCs/>
        </w:rPr>
        <w:t>5</w:t>
      </w:r>
      <w:r w:rsidR="00167A05">
        <w:rPr>
          <w:rFonts w:ascii="Arial" w:hAnsi="Arial" w:cs="Arial"/>
          <w:bCs/>
        </w:rPr>
        <w:t xml:space="preserve"> году</w:t>
      </w:r>
      <w:r>
        <w:rPr>
          <w:rFonts w:ascii="Arial" w:hAnsi="Arial" w:cs="Arial"/>
          <w:bCs/>
        </w:rPr>
        <w:t xml:space="preserve"> в </w:t>
      </w:r>
      <w:r w:rsidR="004C22E4">
        <w:rPr>
          <w:rFonts w:ascii="Arial" w:hAnsi="Arial" w:cs="Arial"/>
          <w:bCs/>
        </w:rPr>
        <w:t xml:space="preserve">системах теплоснабжения Спасского сельского поселения </w:t>
      </w:r>
      <w:r>
        <w:rPr>
          <w:rFonts w:ascii="Arial" w:hAnsi="Arial" w:cs="Arial"/>
          <w:bCs/>
        </w:rPr>
        <w:t xml:space="preserve">приведены в таблице </w:t>
      </w:r>
      <w:r w:rsidR="004C0F7F">
        <w:fldChar w:fldCharType="begin"/>
      </w:r>
      <w:r w:rsidR="004C0F7F">
        <w:instrText xml:space="preserve"> REF _Ref162812239 \h  \* MERGEFORMAT </w:instrText>
      </w:r>
      <w:r w:rsidR="004C0F7F">
        <w:fldChar w:fldCharType="separate"/>
      </w:r>
      <w:r w:rsidR="00372D39" w:rsidRPr="00372D39">
        <w:rPr>
          <w:rFonts w:ascii="Arial" w:hAnsi="Arial" w:cs="Arial"/>
          <w:vanish/>
        </w:rPr>
        <w:t xml:space="preserve">Таблица </w:t>
      </w:r>
      <w:r w:rsidR="00372D39">
        <w:rPr>
          <w:rFonts w:ascii="Arial" w:hAnsi="Arial" w:cs="Arial"/>
          <w:noProof/>
        </w:rPr>
        <w:t>18</w:t>
      </w:r>
      <w:r w:rsidR="004C0F7F">
        <w:fldChar w:fldCharType="end"/>
      </w:r>
      <w:r>
        <w:rPr>
          <w:rFonts w:ascii="Arial" w:hAnsi="Arial" w:cs="Arial"/>
          <w:bCs/>
        </w:rPr>
        <w:t>.</w:t>
      </w:r>
    </w:p>
    <w:p w14:paraId="0207390D" w14:textId="77777777" w:rsidR="005B08F6" w:rsidRPr="00FA1A10" w:rsidRDefault="005B08F6" w:rsidP="00D93E7C">
      <w:pPr>
        <w:spacing w:line="276" w:lineRule="auto"/>
        <w:ind w:firstLine="709"/>
        <w:jc w:val="both"/>
      </w:pPr>
    </w:p>
    <w:p w14:paraId="6A24555A" w14:textId="77777777" w:rsidR="00D97FF7" w:rsidRPr="00B46D18" w:rsidRDefault="00D97FF7" w:rsidP="00B46D18">
      <w:pPr>
        <w:pStyle w:val="32"/>
        <w:spacing w:before="0" w:line="276" w:lineRule="auto"/>
        <w:jc w:val="both"/>
        <w:rPr>
          <w:rFonts w:ascii="Arial" w:hAnsi="Arial" w:cs="Arial"/>
          <w:b/>
          <w:color w:val="auto"/>
          <w:lang w:val="ru-RU"/>
        </w:rPr>
      </w:pPr>
      <w:bookmarkStart w:id="396" w:name="_Toc524886709"/>
      <w:bookmarkStart w:id="397" w:name="_Toc72448998"/>
      <w:bookmarkStart w:id="398" w:name="_Toc227321544"/>
      <w:r w:rsidRPr="00B46D18">
        <w:rPr>
          <w:rFonts w:ascii="Arial" w:hAnsi="Arial" w:cs="Arial"/>
          <w:b/>
          <w:color w:val="auto"/>
          <w:lang w:val="ru-RU"/>
        </w:rPr>
        <w:t>1.5.5 Описание существующих нормативов потребления тепловой энергии для населения на отопление и горячее водоснабжение</w:t>
      </w:r>
      <w:bookmarkEnd w:id="396"/>
      <w:bookmarkEnd w:id="397"/>
      <w:bookmarkEnd w:id="398"/>
    </w:p>
    <w:p w14:paraId="0EEB4F4B" w14:textId="77777777" w:rsidR="00D97FF7" w:rsidRPr="00FA1A10" w:rsidRDefault="00D97FF7" w:rsidP="00FA1A10">
      <w:pPr>
        <w:pStyle w:val="ac"/>
        <w:spacing w:line="276" w:lineRule="auto"/>
        <w:ind w:firstLine="709"/>
        <w:jc w:val="both"/>
        <w:rPr>
          <w:rStyle w:val="112"/>
          <w:rFonts w:ascii="Times New Roman" w:hAnsi="Times New Roman" w:cs="Times New Roman"/>
          <w:sz w:val="24"/>
          <w:szCs w:val="24"/>
        </w:rPr>
      </w:pPr>
    </w:p>
    <w:p w14:paraId="744DA272" w14:textId="77777777" w:rsidR="00F61109" w:rsidRDefault="00F61109" w:rsidP="00F61109">
      <w:pPr>
        <w:spacing w:line="276" w:lineRule="auto"/>
        <w:ind w:firstLine="720"/>
        <w:jc w:val="both"/>
        <w:rPr>
          <w:rFonts w:ascii="Arial" w:hAnsi="Arial" w:cs="Arial"/>
        </w:rPr>
      </w:pPr>
      <w:r w:rsidRPr="00896AA1">
        <w:rPr>
          <w:rFonts w:ascii="Arial" w:hAnsi="Arial" w:cs="Arial"/>
        </w:rPr>
        <w:t>Нормативы потребления коммунальных услуг на</w:t>
      </w:r>
      <w:r>
        <w:rPr>
          <w:rFonts w:ascii="Arial" w:hAnsi="Arial" w:cs="Arial"/>
        </w:rPr>
        <w:t xml:space="preserve"> отопление</w:t>
      </w:r>
      <w:r w:rsidRPr="00896AA1">
        <w:rPr>
          <w:rFonts w:ascii="Arial" w:hAnsi="Arial" w:cs="Arial"/>
        </w:rPr>
        <w:t xml:space="preserve"> </w:t>
      </w:r>
      <w:r>
        <w:rPr>
          <w:rFonts w:ascii="Arial" w:hAnsi="Arial" w:cs="Arial"/>
        </w:rPr>
        <w:t xml:space="preserve">и ГВС </w:t>
      </w:r>
      <w:r w:rsidRPr="00896AA1">
        <w:rPr>
          <w:rFonts w:ascii="Arial" w:hAnsi="Arial" w:cs="Arial"/>
        </w:rPr>
        <w:t xml:space="preserve">установлены </w:t>
      </w:r>
      <w:r>
        <w:rPr>
          <w:rFonts w:ascii="Arial" w:hAnsi="Arial" w:cs="Arial"/>
        </w:rPr>
        <w:t xml:space="preserve">Приказом Департамента ЖКХ и государственного жилищного надзора Томской области от 30 ноября 2012 г. </w:t>
      </w:r>
      <w:r>
        <w:rPr>
          <w:rFonts w:ascii="Arial" w:hAnsi="Arial" w:cs="Arial"/>
          <w:lang w:val="en-US"/>
        </w:rPr>
        <w:t>N</w:t>
      </w:r>
      <w:r>
        <w:rPr>
          <w:rFonts w:ascii="Arial" w:hAnsi="Arial" w:cs="Arial"/>
        </w:rPr>
        <w:t xml:space="preserve"> 47 «Об утверждении нормативов потребления коммунальных услуг на территории Томской области». (с изменениями и дополнениями).</w:t>
      </w:r>
    </w:p>
    <w:p w14:paraId="615DE413" w14:textId="6C1715F5" w:rsidR="00F61109" w:rsidRDefault="00F61109" w:rsidP="00F61109">
      <w:pPr>
        <w:spacing w:line="276" w:lineRule="auto"/>
        <w:ind w:firstLine="720"/>
        <w:jc w:val="both"/>
        <w:rPr>
          <w:rStyle w:val="112"/>
          <w:sz w:val="24"/>
          <w:szCs w:val="24"/>
        </w:rPr>
      </w:pPr>
      <w:r w:rsidRPr="00896AA1">
        <w:rPr>
          <w:rFonts w:ascii="Arial" w:hAnsi="Arial" w:cs="Arial"/>
        </w:rPr>
        <w:t>В таблице</w:t>
      </w:r>
      <w:r>
        <w:rPr>
          <w:rFonts w:ascii="Arial" w:hAnsi="Arial" w:cs="Arial"/>
        </w:rPr>
        <w:t xml:space="preserve"> </w:t>
      </w:r>
      <w:r w:rsidR="004C0F7F">
        <w:fldChar w:fldCharType="begin"/>
      </w:r>
      <w:r w:rsidR="004C0F7F">
        <w:instrText xml:space="preserve"> REF _Ref227074471 \h  \* MERGEFORMAT </w:instrText>
      </w:r>
      <w:r w:rsidR="004C0F7F">
        <w:fldChar w:fldCharType="separate"/>
      </w:r>
      <w:r w:rsidR="00372D39" w:rsidRPr="00372D39">
        <w:rPr>
          <w:rFonts w:ascii="Arial" w:hAnsi="Arial" w:cs="Arial"/>
          <w:vanish/>
        </w:rPr>
        <w:t xml:space="preserve">Таблица </w:t>
      </w:r>
      <w:r w:rsidR="00372D39">
        <w:rPr>
          <w:rFonts w:ascii="Arial" w:hAnsi="Arial" w:cs="Arial"/>
          <w:noProof/>
        </w:rPr>
        <w:t>19</w:t>
      </w:r>
      <w:r w:rsidR="004C0F7F">
        <w:fldChar w:fldCharType="end"/>
      </w:r>
      <w:r>
        <w:rPr>
          <w:rFonts w:ascii="Arial" w:hAnsi="Arial" w:cs="Arial"/>
        </w:rPr>
        <w:t xml:space="preserve"> </w:t>
      </w:r>
      <w:r w:rsidRPr="00947B67">
        <w:rPr>
          <w:rStyle w:val="112"/>
          <w:sz w:val="24"/>
          <w:szCs w:val="24"/>
        </w:rPr>
        <w:t xml:space="preserve">приводятся установленные нормативы потребления коммунальных </w:t>
      </w:r>
      <w:r w:rsidRPr="00BB1F63">
        <w:rPr>
          <w:rStyle w:val="112"/>
          <w:sz w:val="24"/>
          <w:szCs w:val="24"/>
        </w:rPr>
        <w:t xml:space="preserve">услуг населением на цели холодного и горячего водоснабжения, в таблице </w:t>
      </w:r>
      <w:r w:rsidR="004C0F7F">
        <w:fldChar w:fldCharType="begin"/>
      </w:r>
      <w:r w:rsidR="004C0F7F">
        <w:instrText xml:space="preserve"> REF _Ref227074483 \h  \* MERGEFORMAT </w:instrText>
      </w:r>
      <w:r w:rsidR="004C0F7F">
        <w:fldChar w:fldCharType="separate"/>
      </w:r>
      <w:r w:rsidR="00372D39" w:rsidRPr="00372D39">
        <w:rPr>
          <w:rFonts w:ascii="Arial" w:hAnsi="Arial" w:cs="Arial"/>
          <w:vanish/>
        </w:rPr>
        <w:t xml:space="preserve">Таблица </w:t>
      </w:r>
      <w:r w:rsidR="00372D39">
        <w:rPr>
          <w:rFonts w:ascii="Arial" w:hAnsi="Arial" w:cs="Arial"/>
          <w:noProof/>
        </w:rPr>
        <w:t>20</w:t>
      </w:r>
      <w:r w:rsidR="004C0F7F">
        <w:fldChar w:fldCharType="end"/>
      </w:r>
      <w:r>
        <w:rPr>
          <w:rStyle w:val="112"/>
          <w:sz w:val="24"/>
          <w:szCs w:val="24"/>
        </w:rPr>
        <w:t xml:space="preserve"> </w:t>
      </w:r>
      <w:r w:rsidRPr="00BB1F63">
        <w:rPr>
          <w:rStyle w:val="112"/>
          <w:sz w:val="24"/>
          <w:szCs w:val="24"/>
        </w:rPr>
        <w:t>приведены нормативы потребления коммунальных услуг на отопление</w:t>
      </w:r>
      <w:r>
        <w:rPr>
          <w:rStyle w:val="112"/>
          <w:sz w:val="24"/>
          <w:szCs w:val="24"/>
        </w:rPr>
        <w:t>.</w:t>
      </w:r>
    </w:p>
    <w:p w14:paraId="6A03A60F" w14:textId="77777777" w:rsidR="00F61109" w:rsidRPr="00580172" w:rsidRDefault="00F61109" w:rsidP="00F61109">
      <w:pPr>
        <w:spacing w:line="276" w:lineRule="auto"/>
        <w:ind w:firstLine="720"/>
        <w:jc w:val="both"/>
        <w:rPr>
          <w:rStyle w:val="112"/>
          <w:sz w:val="24"/>
          <w:szCs w:val="24"/>
        </w:rPr>
      </w:pPr>
    </w:p>
    <w:p w14:paraId="290682A4" w14:textId="7AA1F590" w:rsidR="00F61109" w:rsidRPr="008E11E7" w:rsidRDefault="00F61109" w:rsidP="00F61109">
      <w:pPr>
        <w:pStyle w:val="affff0"/>
        <w:keepNext/>
        <w:rPr>
          <w:rFonts w:ascii="Arial" w:hAnsi="Arial" w:cs="Arial"/>
        </w:rPr>
      </w:pPr>
      <w:bookmarkStart w:id="399" w:name="_Ref227074471"/>
      <w:r w:rsidRPr="008E11E7">
        <w:rPr>
          <w:rFonts w:ascii="Arial" w:hAnsi="Arial" w:cs="Arial"/>
        </w:rPr>
        <w:t xml:space="preserve">Таблица </w:t>
      </w:r>
      <w:r w:rsidR="000E0934" w:rsidRPr="008E11E7">
        <w:rPr>
          <w:rFonts w:ascii="Arial" w:hAnsi="Arial" w:cs="Arial"/>
        </w:rPr>
        <w:fldChar w:fldCharType="begin"/>
      </w:r>
      <w:r w:rsidRPr="008E11E7">
        <w:rPr>
          <w:rFonts w:ascii="Arial" w:hAnsi="Arial" w:cs="Arial"/>
        </w:rPr>
        <w:instrText xml:space="preserve"> SEQ Таблица \* ARABIC </w:instrText>
      </w:r>
      <w:r w:rsidR="000E0934" w:rsidRPr="008E11E7">
        <w:rPr>
          <w:rFonts w:ascii="Arial" w:hAnsi="Arial" w:cs="Arial"/>
        </w:rPr>
        <w:fldChar w:fldCharType="separate"/>
      </w:r>
      <w:r w:rsidR="00372D39">
        <w:rPr>
          <w:rFonts w:ascii="Arial" w:hAnsi="Arial" w:cs="Arial"/>
        </w:rPr>
        <w:t>19</w:t>
      </w:r>
      <w:r w:rsidR="000E0934" w:rsidRPr="008E11E7">
        <w:rPr>
          <w:rFonts w:ascii="Arial" w:hAnsi="Arial" w:cs="Arial"/>
        </w:rPr>
        <w:fldChar w:fldCharType="end"/>
      </w:r>
      <w:bookmarkEnd w:id="399"/>
      <w:r w:rsidRPr="008E11E7">
        <w:rPr>
          <w:rFonts w:ascii="Arial" w:hAnsi="Arial" w:cs="Arial"/>
        </w:rPr>
        <w:t xml:space="preserve"> – Нормативы</w:t>
      </w:r>
      <w:r w:rsidRPr="0014524C">
        <w:rPr>
          <w:rFonts w:ascii="Arial" w:hAnsi="Arial" w:cs="Arial"/>
        </w:rPr>
        <w:t xml:space="preserve"> </w:t>
      </w:r>
      <w:r w:rsidRPr="00744E41">
        <w:rPr>
          <w:rFonts w:ascii="Arial" w:hAnsi="Arial" w:cs="Arial"/>
        </w:rPr>
        <w:t>потребления коммунальных услуг по холодному и горячему водоснабжению в жилых помещениях</w:t>
      </w:r>
    </w:p>
    <w:tbl>
      <w:tblPr>
        <w:tblW w:w="500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5"/>
        <w:gridCol w:w="3769"/>
        <w:gridCol w:w="1629"/>
        <w:gridCol w:w="2144"/>
        <w:gridCol w:w="1296"/>
      </w:tblGrid>
      <w:tr w:rsidR="00F61109" w:rsidRPr="00D72CB6" w14:paraId="09752F6D" w14:textId="77777777" w:rsidTr="006E55BB">
        <w:trPr>
          <w:tblHeader/>
          <w:jc w:val="center"/>
        </w:trPr>
        <w:tc>
          <w:tcPr>
            <w:tcW w:w="384" w:type="pct"/>
            <w:vMerge w:val="restart"/>
            <w:shd w:val="clear" w:color="auto" w:fill="F2F2F2" w:themeFill="background1" w:themeFillShade="F2"/>
            <w:vAlign w:val="center"/>
          </w:tcPr>
          <w:p w14:paraId="79CE8459" w14:textId="77777777" w:rsidR="00F61109" w:rsidRPr="00D72CB6" w:rsidRDefault="00F61109" w:rsidP="00F61109">
            <w:pPr>
              <w:jc w:val="center"/>
              <w:rPr>
                <w:rFonts w:ascii="Arial" w:hAnsi="Arial" w:cs="Arial"/>
                <w:b/>
                <w:sz w:val="18"/>
                <w:szCs w:val="16"/>
              </w:rPr>
            </w:pPr>
            <w:r w:rsidRPr="00D72CB6">
              <w:rPr>
                <w:rFonts w:ascii="Arial" w:hAnsi="Arial" w:cs="Arial"/>
                <w:b/>
                <w:sz w:val="18"/>
                <w:szCs w:val="16"/>
              </w:rPr>
              <w:t>№ п/п</w:t>
            </w:r>
          </w:p>
        </w:tc>
        <w:tc>
          <w:tcPr>
            <w:tcW w:w="2080" w:type="pct"/>
            <w:vMerge w:val="restart"/>
            <w:shd w:val="clear" w:color="auto" w:fill="F2F2F2" w:themeFill="background1" w:themeFillShade="F2"/>
            <w:vAlign w:val="center"/>
          </w:tcPr>
          <w:p w14:paraId="02B84212" w14:textId="77777777" w:rsidR="00F61109" w:rsidRPr="00D72CB6" w:rsidRDefault="00F61109" w:rsidP="00F61109">
            <w:pPr>
              <w:jc w:val="center"/>
              <w:rPr>
                <w:rFonts w:ascii="Arial" w:hAnsi="Arial" w:cs="Arial"/>
                <w:b/>
                <w:sz w:val="18"/>
                <w:szCs w:val="16"/>
              </w:rPr>
            </w:pPr>
            <w:r w:rsidRPr="00D72CB6">
              <w:rPr>
                <w:rFonts w:ascii="Arial" w:hAnsi="Arial" w:cs="Arial"/>
                <w:b/>
                <w:sz w:val="18"/>
                <w:szCs w:val="16"/>
              </w:rPr>
              <w:t xml:space="preserve">Степень благоустройства </w:t>
            </w:r>
          </w:p>
          <w:p w14:paraId="71CB6A34" w14:textId="77777777" w:rsidR="00F61109" w:rsidRPr="00D72CB6" w:rsidRDefault="00F61109" w:rsidP="00F61109">
            <w:pPr>
              <w:jc w:val="center"/>
              <w:rPr>
                <w:rFonts w:ascii="Arial" w:hAnsi="Arial" w:cs="Arial"/>
                <w:b/>
                <w:sz w:val="18"/>
                <w:szCs w:val="16"/>
              </w:rPr>
            </w:pPr>
            <w:r w:rsidRPr="00D72CB6">
              <w:rPr>
                <w:rFonts w:ascii="Arial" w:hAnsi="Arial" w:cs="Arial"/>
                <w:b/>
                <w:sz w:val="18"/>
                <w:szCs w:val="16"/>
              </w:rPr>
              <w:t>жилых помещений</w:t>
            </w:r>
          </w:p>
        </w:tc>
        <w:tc>
          <w:tcPr>
            <w:tcW w:w="2536" w:type="pct"/>
            <w:gridSpan w:val="3"/>
            <w:shd w:val="clear" w:color="auto" w:fill="F2F2F2" w:themeFill="background1" w:themeFillShade="F2"/>
            <w:vAlign w:val="center"/>
          </w:tcPr>
          <w:p w14:paraId="23B6398B" w14:textId="77777777" w:rsidR="00F61109" w:rsidRPr="00D72CB6" w:rsidRDefault="00F61109" w:rsidP="00F61109">
            <w:pPr>
              <w:jc w:val="center"/>
              <w:rPr>
                <w:rFonts w:ascii="Arial" w:hAnsi="Arial" w:cs="Arial"/>
                <w:b/>
                <w:sz w:val="18"/>
                <w:szCs w:val="16"/>
              </w:rPr>
            </w:pPr>
            <w:r w:rsidRPr="00D72CB6">
              <w:rPr>
                <w:rFonts w:ascii="Arial" w:hAnsi="Arial" w:cs="Arial"/>
                <w:b/>
                <w:sz w:val="18"/>
                <w:szCs w:val="16"/>
              </w:rPr>
              <w:t xml:space="preserve">Норматив потребления коммунальной услуги </w:t>
            </w:r>
          </w:p>
          <w:p w14:paraId="20CA3C3A" w14:textId="77777777" w:rsidR="00F61109" w:rsidRPr="00D72CB6" w:rsidRDefault="00F61109" w:rsidP="00F61109">
            <w:pPr>
              <w:jc w:val="center"/>
              <w:rPr>
                <w:rFonts w:ascii="Arial" w:hAnsi="Arial" w:cs="Arial"/>
                <w:b/>
                <w:sz w:val="18"/>
                <w:szCs w:val="16"/>
              </w:rPr>
            </w:pPr>
            <w:r w:rsidRPr="00D72CB6">
              <w:rPr>
                <w:rFonts w:ascii="Arial" w:hAnsi="Arial" w:cs="Arial"/>
                <w:b/>
                <w:sz w:val="18"/>
                <w:szCs w:val="16"/>
              </w:rPr>
              <w:t>(куб. метр в месяц на 1 человека)</w:t>
            </w:r>
          </w:p>
        </w:tc>
      </w:tr>
      <w:tr w:rsidR="00F61109" w:rsidRPr="00D72CB6" w14:paraId="68D9A3BF" w14:textId="77777777" w:rsidTr="006E55BB">
        <w:trPr>
          <w:tblHeader/>
          <w:jc w:val="center"/>
        </w:trPr>
        <w:tc>
          <w:tcPr>
            <w:tcW w:w="384" w:type="pct"/>
            <w:vMerge/>
            <w:shd w:val="clear" w:color="auto" w:fill="F2F2F2" w:themeFill="background1" w:themeFillShade="F2"/>
            <w:vAlign w:val="center"/>
          </w:tcPr>
          <w:p w14:paraId="6FA91E78" w14:textId="77777777" w:rsidR="00F61109" w:rsidRPr="00D72CB6" w:rsidRDefault="00F61109" w:rsidP="00F61109">
            <w:pPr>
              <w:jc w:val="center"/>
              <w:rPr>
                <w:rFonts w:ascii="Arial" w:hAnsi="Arial" w:cs="Arial"/>
                <w:b/>
                <w:sz w:val="18"/>
                <w:szCs w:val="16"/>
              </w:rPr>
            </w:pPr>
          </w:p>
        </w:tc>
        <w:tc>
          <w:tcPr>
            <w:tcW w:w="2080" w:type="pct"/>
            <w:vMerge/>
            <w:shd w:val="clear" w:color="auto" w:fill="F2F2F2" w:themeFill="background1" w:themeFillShade="F2"/>
          </w:tcPr>
          <w:p w14:paraId="4602D270" w14:textId="77777777" w:rsidR="00F61109" w:rsidRPr="00D72CB6" w:rsidRDefault="00F61109" w:rsidP="00F61109">
            <w:pPr>
              <w:jc w:val="both"/>
              <w:rPr>
                <w:rFonts w:ascii="Arial" w:hAnsi="Arial" w:cs="Arial"/>
                <w:b/>
                <w:sz w:val="18"/>
                <w:szCs w:val="16"/>
              </w:rPr>
            </w:pPr>
          </w:p>
        </w:tc>
        <w:tc>
          <w:tcPr>
            <w:tcW w:w="628" w:type="pct"/>
            <w:shd w:val="clear" w:color="auto" w:fill="F2F2F2" w:themeFill="background1" w:themeFillShade="F2"/>
            <w:vAlign w:val="center"/>
          </w:tcPr>
          <w:p w14:paraId="754FDB71" w14:textId="77777777" w:rsidR="00F61109" w:rsidRPr="00D72CB6" w:rsidRDefault="00F61109" w:rsidP="00F61109">
            <w:pPr>
              <w:jc w:val="center"/>
              <w:rPr>
                <w:rFonts w:ascii="Arial" w:hAnsi="Arial" w:cs="Arial"/>
                <w:b/>
                <w:sz w:val="18"/>
                <w:szCs w:val="16"/>
              </w:rPr>
            </w:pPr>
            <w:r w:rsidRPr="00D72CB6">
              <w:rPr>
                <w:rFonts w:ascii="Arial" w:hAnsi="Arial" w:cs="Arial"/>
                <w:b/>
                <w:sz w:val="18"/>
                <w:szCs w:val="16"/>
              </w:rPr>
              <w:t>Холодное водоснабжение</w:t>
            </w:r>
          </w:p>
        </w:tc>
        <w:tc>
          <w:tcPr>
            <w:tcW w:w="1231" w:type="pct"/>
            <w:shd w:val="clear" w:color="auto" w:fill="F2F2F2" w:themeFill="background1" w:themeFillShade="F2"/>
            <w:vAlign w:val="center"/>
          </w:tcPr>
          <w:p w14:paraId="13A26634" w14:textId="77777777" w:rsidR="00F61109" w:rsidRPr="00D72CB6" w:rsidRDefault="00F61109" w:rsidP="00F61109">
            <w:pPr>
              <w:jc w:val="center"/>
              <w:rPr>
                <w:rFonts w:ascii="Arial" w:hAnsi="Arial" w:cs="Arial"/>
                <w:b/>
                <w:sz w:val="18"/>
                <w:szCs w:val="16"/>
              </w:rPr>
            </w:pPr>
            <w:r w:rsidRPr="00D72CB6">
              <w:rPr>
                <w:rFonts w:ascii="Arial" w:hAnsi="Arial" w:cs="Arial"/>
                <w:b/>
                <w:sz w:val="18"/>
                <w:szCs w:val="16"/>
              </w:rPr>
              <w:t>Горячее водоснабжение</w:t>
            </w:r>
            <w:r>
              <w:rPr>
                <w:rFonts w:ascii="Arial" w:hAnsi="Arial" w:cs="Arial"/>
                <w:b/>
                <w:sz w:val="18"/>
                <w:szCs w:val="16"/>
              </w:rPr>
              <w:t xml:space="preserve"> (</w:t>
            </w:r>
            <w:r w:rsidRPr="005132A8">
              <w:rPr>
                <w:rFonts w:ascii="Arial" w:hAnsi="Arial" w:cs="Arial"/>
                <w:b/>
                <w:sz w:val="18"/>
                <w:szCs w:val="16"/>
              </w:rPr>
              <w:t>норматив потребления холодной воды для предоставления коммунальной услуги по горячему водоснабжению)</w:t>
            </w:r>
          </w:p>
        </w:tc>
        <w:tc>
          <w:tcPr>
            <w:tcW w:w="677" w:type="pct"/>
            <w:shd w:val="clear" w:color="auto" w:fill="F2F2F2" w:themeFill="background1" w:themeFillShade="F2"/>
            <w:vAlign w:val="center"/>
          </w:tcPr>
          <w:p w14:paraId="58379EF3" w14:textId="77777777" w:rsidR="00F61109" w:rsidRPr="00D72CB6" w:rsidRDefault="00F61109" w:rsidP="00F61109">
            <w:pPr>
              <w:jc w:val="center"/>
              <w:rPr>
                <w:rFonts w:ascii="Arial" w:hAnsi="Arial" w:cs="Arial"/>
                <w:b/>
                <w:sz w:val="18"/>
                <w:szCs w:val="16"/>
              </w:rPr>
            </w:pPr>
            <w:r w:rsidRPr="00D72CB6">
              <w:rPr>
                <w:rFonts w:ascii="Arial" w:hAnsi="Arial" w:cs="Arial"/>
                <w:b/>
                <w:sz w:val="18"/>
                <w:szCs w:val="16"/>
              </w:rPr>
              <w:t>Суммарный расход</w:t>
            </w:r>
          </w:p>
        </w:tc>
      </w:tr>
      <w:tr w:rsidR="00F61109" w:rsidRPr="00D72CB6" w14:paraId="17176131" w14:textId="77777777" w:rsidTr="006E55BB">
        <w:trPr>
          <w:jc w:val="center"/>
        </w:trPr>
        <w:tc>
          <w:tcPr>
            <w:tcW w:w="384" w:type="pct"/>
            <w:vAlign w:val="center"/>
          </w:tcPr>
          <w:p w14:paraId="006BBD91" w14:textId="77777777" w:rsidR="00F61109" w:rsidRPr="005132A8" w:rsidRDefault="00F61109" w:rsidP="00F61109">
            <w:pPr>
              <w:jc w:val="center"/>
              <w:rPr>
                <w:rFonts w:ascii="Arial" w:hAnsi="Arial" w:cs="Arial"/>
                <w:sz w:val="18"/>
                <w:szCs w:val="18"/>
              </w:rPr>
            </w:pPr>
            <w:r w:rsidRPr="005132A8">
              <w:rPr>
                <w:rFonts w:ascii="Arial" w:hAnsi="Arial" w:cs="Arial"/>
                <w:sz w:val="18"/>
                <w:szCs w:val="18"/>
              </w:rPr>
              <w:t>1</w:t>
            </w:r>
          </w:p>
        </w:tc>
        <w:tc>
          <w:tcPr>
            <w:tcW w:w="2080" w:type="pct"/>
          </w:tcPr>
          <w:p w14:paraId="40541BB9" w14:textId="77777777" w:rsidR="00F61109" w:rsidRPr="005132A8" w:rsidRDefault="00F61109" w:rsidP="00F61109">
            <w:pPr>
              <w:rPr>
                <w:rFonts w:ascii="Arial" w:hAnsi="Arial" w:cs="Arial"/>
                <w:sz w:val="18"/>
                <w:szCs w:val="18"/>
              </w:rPr>
            </w:pPr>
            <w:r w:rsidRPr="005132A8">
              <w:rPr>
                <w:rFonts w:ascii="Arial" w:hAnsi="Arial" w:cs="Arial"/>
                <w:sz w:val="18"/>
                <w:szCs w:val="18"/>
              </w:rPr>
              <w:t>Жилые помещения с централизованным водоснабжением, водоотведением и го</w:t>
            </w:r>
            <w:r w:rsidRPr="005132A8">
              <w:rPr>
                <w:rFonts w:ascii="Arial" w:hAnsi="Arial" w:cs="Arial"/>
                <w:sz w:val="18"/>
                <w:szCs w:val="18"/>
              </w:rPr>
              <w:lastRenderedPageBreak/>
              <w:t>рячим водоснабжением</w:t>
            </w:r>
          </w:p>
        </w:tc>
        <w:tc>
          <w:tcPr>
            <w:tcW w:w="628" w:type="pct"/>
            <w:tcBorders>
              <w:top w:val="single" w:sz="4" w:space="0" w:color="auto"/>
              <w:left w:val="single" w:sz="4" w:space="0" w:color="auto"/>
              <w:bottom w:val="single" w:sz="4" w:space="0" w:color="auto"/>
              <w:right w:val="single" w:sz="4" w:space="0" w:color="auto"/>
            </w:tcBorders>
            <w:vAlign w:val="center"/>
          </w:tcPr>
          <w:p w14:paraId="75B85CF3" w14:textId="77777777" w:rsidR="00F61109" w:rsidRPr="005132A8" w:rsidRDefault="00F61109" w:rsidP="00F61109">
            <w:pPr>
              <w:jc w:val="center"/>
              <w:rPr>
                <w:rFonts w:ascii="Arial" w:hAnsi="Arial" w:cs="Arial"/>
                <w:sz w:val="18"/>
                <w:szCs w:val="18"/>
              </w:rPr>
            </w:pPr>
            <w:r w:rsidRPr="005132A8">
              <w:rPr>
                <w:rFonts w:ascii="Arial" w:hAnsi="Arial" w:cs="Arial"/>
                <w:sz w:val="18"/>
                <w:szCs w:val="18"/>
              </w:rPr>
              <w:lastRenderedPageBreak/>
              <w:t>3,05</w:t>
            </w:r>
          </w:p>
        </w:tc>
        <w:tc>
          <w:tcPr>
            <w:tcW w:w="1231" w:type="pct"/>
            <w:tcBorders>
              <w:top w:val="single" w:sz="4" w:space="0" w:color="auto"/>
              <w:left w:val="single" w:sz="4" w:space="0" w:color="auto"/>
              <w:bottom w:val="single" w:sz="4" w:space="0" w:color="auto"/>
              <w:right w:val="single" w:sz="4" w:space="0" w:color="auto"/>
            </w:tcBorders>
            <w:vAlign w:val="center"/>
          </w:tcPr>
          <w:p w14:paraId="3CD2CC4A" w14:textId="77777777" w:rsidR="00F61109" w:rsidRPr="005132A8" w:rsidRDefault="00F61109" w:rsidP="00F61109">
            <w:pPr>
              <w:jc w:val="center"/>
              <w:rPr>
                <w:rFonts w:ascii="Arial" w:hAnsi="Arial" w:cs="Arial"/>
                <w:sz w:val="18"/>
                <w:szCs w:val="18"/>
              </w:rPr>
            </w:pPr>
            <w:r w:rsidRPr="005132A8">
              <w:rPr>
                <w:rFonts w:ascii="Arial" w:hAnsi="Arial" w:cs="Arial"/>
                <w:sz w:val="18"/>
                <w:szCs w:val="18"/>
              </w:rPr>
              <w:t>1,16</w:t>
            </w:r>
          </w:p>
        </w:tc>
        <w:tc>
          <w:tcPr>
            <w:tcW w:w="677" w:type="pct"/>
            <w:tcBorders>
              <w:top w:val="single" w:sz="4" w:space="0" w:color="auto"/>
              <w:left w:val="single" w:sz="4" w:space="0" w:color="auto"/>
              <w:bottom w:val="single" w:sz="4" w:space="0" w:color="auto"/>
            </w:tcBorders>
            <w:vAlign w:val="center"/>
          </w:tcPr>
          <w:p w14:paraId="7DF41004" w14:textId="77777777" w:rsidR="00F61109" w:rsidRPr="005132A8" w:rsidRDefault="00F61109" w:rsidP="00F61109">
            <w:pPr>
              <w:jc w:val="center"/>
              <w:rPr>
                <w:rFonts w:ascii="Arial" w:hAnsi="Arial" w:cs="Arial"/>
                <w:color w:val="444444"/>
                <w:sz w:val="18"/>
                <w:szCs w:val="18"/>
                <w:shd w:val="clear" w:color="auto" w:fill="FFFFFF"/>
              </w:rPr>
            </w:pPr>
            <w:r w:rsidRPr="005132A8">
              <w:rPr>
                <w:rFonts w:ascii="Arial" w:hAnsi="Arial" w:cs="Arial"/>
                <w:sz w:val="18"/>
                <w:szCs w:val="18"/>
              </w:rPr>
              <w:t>4,21</w:t>
            </w:r>
          </w:p>
        </w:tc>
      </w:tr>
      <w:tr w:rsidR="00F61109" w:rsidRPr="00D72CB6" w14:paraId="7A7EEE28" w14:textId="77777777" w:rsidTr="006E55BB">
        <w:trPr>
          <w:jc w:val="center"/>
        </w:trPr>
        <w:tc>
          <w:tcPr>
            <w:tcW w:w="384" w:type="pct"/>
            <w:vAlign w:val="center"/>
          </w:tcPr>
          <w:p w14:paraId="76F85277" w14:textId="77777777" w:rsidR="00F61109" w:rsidRPr="005132A8" w:rsidRDefault="00F61109" w:rsidP="00F61109">
            <w:pPr>
              <w:jc w:val="center"/>
              <w:rPr>
                <w:rFonts w:ascii="Arial" w:hAnsi="Arial" w:cs="Arial"/>
                <w:sz w:val="18"/>
                <w:szCs w:val="18"/>
              </w:rPr>
            </w:pPr>
            <w:r w:rsidRPr="005132A8">
              <w:rPr>
                <w:rFonts w:ascii="Arial" w:hAnsi="Arial" w:cs="Arial"/>
                <w:sz w:val="18"/>
                <w:szCs w:val="18"/>
              </w:rPr>
              <w:t>2</w:t>
            </w:r>
          </w:p>
        </w:tc>
        <w:tc>
          <w:tcPr>
            <w:tcW w:w="2080" w:type="pct"/>
          </w:tcPr>
          <w:p w14:paraId="2F808BE1" w14:textId="77777777" w:rsidR="00F61109" w:rsidRPr="005132A8" w:rsidRDefault="00F61109" w:rsidP="00F61109">
            <w:pPr>
              <w:rPr>
                <w:rFonts w:ascii="Arial" w:hAnsi="Arial" w:cs="Arial"/>
                <w:sz w:val="18"/>
                <w:szCs w:val="18"/>
              </w:rPr>
            </w:pPr>
            <w:r w:rsidRPr="005132A8">
              <w:rPr>
                <w:rFonts w:ascii="Arial" w:hAnsi="Arial" w:cs="Arial"/>
                <w:sz w:val="18"/>
                <w:szCs w:val="18"/>
              </w:rPr>
              <w:t>Жилые помещения с централизованным водоснабжением, горячим водоснабжением и без централизованного водоотведения</w:t>
            </w:r>
          </w:p>
        </w:tc>
        <w:tc>
          <w:tcPr>
            <w:tcW w:w="628" w:type="pct"/>
            <w:tcBorders>
              <w:top w:val="single" w:sz="4" w:space="0" w:color="auto"/>
              <w:left w:val="single" w:sz="4" w:space="0" w:color="auto"/>
              <w:bottom w:val="single" w:sz="4" w:space="0" w:color="auto"/>
              <w:right w:val="single" w:sz="4" w:space="0" w:color="auto"/>
            </w:tcBorders>
            <w:vAlign w:val="center"/>
          </w:tcPr>
          <w:p w14:paraId="7182F8E6" w14:textId="77777777" w:rsidR="00F61109" w:rsidRPr="005132A8" w:rsidRDefault="00F61109" w:rsidP="00F61109">
            <w:pPr>
              <w:jc w:val="center"/>
              <w:rPr>
                <w:rFonts w:ascii="Arial" w:hAnsi="Arial" w:cs="Arial"/>
                <w:sz w:val="18"/>
                <w:szCs w:val="18"/>
              </w:rPr>
            </w:pPr>
            <w:r w:rsidRPr="005132A8">
              <w:rPr>
                <w:rFonts w:ascii="Arial" w:hAnsi="Arial" w:cs="Arial"/>
                <w:sz w:val="18"/>
                <w:szCs w:val="18"/>
              </w:rPr>
              <w:t>2,23</w:t>
            </w:r>
          </w:p>
        </w:tc>
        <w:tc>
          <w:tcPr>
            <w:tcW w:w="1231" w:type="pct"/>
            <w:tcBorders>
              <w:top w:val="single" w:sz="4" w:space="0" w:color="auto"/>
              <w:left w:val="single" w:sz="4" w:space="0" w:color="auto"/>
              <w:bottom w:val="single" w:sz="4" w:space="0" w:color="auto"/>
              <w:right w:val="single" w:sz="4" w:space="0" w:color="auto"/>
            </w:tcBorders>
            <w:vAlign w:val="center"/>
          </w:tcPr>
          <w:p w14:paraId="4893784E" w14:textId="77777777" w:rsidR="00F61109" w:rsidRPr="005132A8" w:rsidRDefault="00F61109" w:rsidP="00F61109">
            <w:pPr>
              <w:jc w:val="center"/>
              <w:rPr>
                <w:rFonts w:ascii="Arial" w:hAnsi="Arial" w:cs="Arial"/>
                <w:sz w:val="18"/>
                <w:szCs w:val="18"/>
              </w:rPr>
            </w:pPr>
            <w:r w:rsidRPr="005132A8">
              <w:rPr>
                <w:rFonts w:ascii="Arial" w:hAnsi="Arial" w:cs="Arial"/>
                <w:sz w:val="18"/>
                <w:szCs w:val="18"/>
              </w:rPr>
              <w:t>0,91</w:t>
            </w:r>
          </w:p>
        </w:tc>
        <w:tc>
          <w:tcPr>
            <w:tcW w:w="677" w:type="pct"/>
            <w:tcBorders>
              <w:top w:val="single" w:sz="4" w:space="0" w:color="auto"/>
              <w:left w:val="single" w:sz="4" w:space="0" w:color="auto"/>
              <w:bottom w:val="single" w:sz="4" w:space="0" w:color="auto"/>
            </w:tcBorders>
            <w:vAlign w:val="center"/>
          </w:tcPr>
          <w:p w14:paraId="5C7B1FC7" w14:textId="77777777" w:rsidR="00F61109" w:rsidRPr="005132A8" w:rsidRDefault="00F61109" w:rsidP="00F61109">
            <w:pPr>
              <w:jc w:val="center"/>
              <w:rPr>
                <w:rFonts w:ascii="Arial" w:hAnsi="Arial" w:cs="Arial"/>
                <w:color w:val="444444"/>
                <w:sz w:val="18"/>
                <w:szCs w:val="18"/>
                <w:shd w:val="clear" w:color="auto" w:fill="FFFFFF"/>
              </w:rPr>
            </w:pPr>
            <w:r w:rsidRPr="005132A8">
              <w:rPr>
                <w:rFonts w:ascii="Arial" w:hAnsi="Arial" w:cs="Arial"/>
                <w:sz w:val="18"/>
                <w:szCs w:val="18"/>
              </w:rPr>
              <w:t>Х</w:t>
            </w:r>
          </w:p>
        </w:tc>
      </w:tr>
      <w:tr w:rsidR="00F61109" w:rsidRPr="00D72CB6" w14:paraId="630D6834" w14:textId="77777777" w:rsidTr="006E55BB">
        <w:trPr>
          <w:jc w:val="center"/>
        </w:trPr>
        <w:tc>
          <w:tcPr>
            <w:tcW w:w="384" w:type="pct"/>
            <w:vAlign w:val="center"/>
          </w:tcPr>
          <w:p w14:paraId="72835EB4" w14:textId="77777777" w:rsidR="00F61109" w:rsidRPr="005132A8" w:rsidRDefault="00F61109" w:rsidP="00F61109">
            <w:pPr>
              <w:jc w:val="center"/>
              <w:rPr>
                <w:rFonts w:ascii="Arial" w:hAnsi="Arial" w:cs="Arial"/>
                <w:sz w:val="18"/>
                <w:szCs w:val="18"/>
              </w:rPr>
            </w:pPr>
            <w:r w:rsidRPr="005132A8">
              <w:rPr>
                <w:rFonts w:ascii="Arial" w:hAnsi="Arial" w:cs="Arial"/>
                <w:sz w:val="18"/>
                <w:szCs w:val="18"/>
              </w:rPr>
              <w:t>3</w:t>
            </w:r>
          </w:p>
        </w:tc>
        <w:tc>
          <w:tcPr>
            <w:tcW w:w="2080" w:type="pct"/>
          </w:tcPr>
          <w:p w14:paraId="34D50811" w14:textId="77777777" w:rsidR="00F61109" w:rsidRPr="005132A8" w:rsidRDefault="00F61109" w:rsidP="00F61109">
            <w:pPr>
              <w:rPr>
                <w:rFonts w:ascii="Arial" w:hAnsi="Arial" w:cs="Arial"/>
                <w:sz w:val="18"/>
                <w:szCs w:val="18"/>
              </w:rPr>
            </w:pPr>
            <w:r w:rsidRPr="005132A8">
              <w:rPr>
                <w:rFonts w:ascii="Arial" w:hAnsi="Arial" w:cs="Arial"/>
                <w:sz w:val="18"/>
                <w:szCs w:val="18"/>
              </w:rPr>
              <w:t>Жилые помещения с централизованным водоснабжением, горячим водоснабжением и без централизованного водоотведения и унитазов</w:t>
            </w:r>
          </w:p>
        </w:tc>
        <w:tc>
          <w:tcPr>
            <w:tcW w:w="628" w:type="pct"/>
            <w:tcBorders>
              <w:top w:val="single" w:sz="4" w:space="0" w:color="auto"/>
              <w:left w:val="single" w:sz="4" w:space="0" w:color="auto"/>
              <w:bottom w:val="single" w:sz="4" w:space="0" w:color="auto"/>
              <w:right w:val="single" w:sz="4" w:space="0" w:color="auto"/>
            </w:tcBorders>
            <w:vAlign w:val="center"/>
          </w:tcPr>
          <w:p w14:paraId="6BA34492" w14:textId="77777777" w:rsidR="00F61109" w:rsidRPr="005132A8" w:rsidRDefault="00F61109" w:rsidP="00F61109">
            <w:pPr>
              <w:jc w:val="center"/>
              <w:rPr>
                <w:rFonts w:ascii="Arial" w:hAnsi="Arial" w:cs="Arial"/>
                <w:sz w:val="18"/>
                <w:szCs w:val="18"/>
              </w:rPr>
            </w:pPr>
            <w:r w:rsidRPr="005132A8">
              <w:rPr>
                <w:rFonts w:ascii="Arial" w:hAnsi="Arial" w:cs="Arial"/>
                <w:sz w:val="18"/>
                <w:szCs w:val="18"/>
              </w:rPr>
              <w:t>1,45</w:t>
            </w:r>
          </w:p>
        </w:tc>
        <w:tc>
          <w:tcPr>
            <w:tcW w:w="1231" w:type="pct"/>
            <w:tcBorders>
              <w:top w:val="single" w:sz="4" w:space="0" w:color="auto"/>
              <w:left w:val="single" w:sz="4" w:space="0" w:color="auto"/>
              <w:bottom w:val="single" w:sz="4" w:space="0" w:color="auto"/>
              <w:right w:val="single" w:sz="4" w:space="0" w:color="auto"/>
            </w:tcBorders>
            <w:vAlign w:val="center"/>
          </w:tcPr>
          <w:p w14:paraId="718A916B" w14:textId="77777777" w:rsidR="00F61109" w:rsidRPr="005132A8" w:rsidRDefault="00F61109" w:rsidP="00F61109">
            <w:pPr>
              <w:jc w:val="center"/>
              <w:rPr>
                <w:rFonts w:ascii="Arial" w:hAnsi="Arial" w:cs="Arial"/>
                <w:sz w:val="18"/>
                <w:szCs w:val="18"/>
              </w:rPr>
            </w:pPr>
            <w:r w:rsidRPr="005132A8">
              <w:rPr>
                <w:rFonts w:ascii="Arial" w:hAnsi="Arial" w:cs="Arial"/>
                <w:sz w:val="18"/>
                <w:szCs w:val="18"/>
              </w:rPr>
              <w:t>0,91</w:t>
            </w:r>
          </w:p>
        </w:tc>
        <w:tc>
          <w:tcPr>
            <w:tcW w:w="677" w:type="pct"/>
            <w:tcBorders>
              <w:top w:val="single" w:sz="4" w:space="0" w:color="auto"/>
              <w:left w:val="single" w:sz="4" w:space="0" w:color="auto"/>
              <w:bottom w:val="single" w:sz="4" w:space="0" w:color="auto"/>
            </w:tcBorders>
            <w:vAlign w:val="center"/>
          </w:tcPr>
          <w:p w14:paraId="6BF9A3CA" w14:textId="77777777" w:rsidR="00F61109" w:rsidRPr="005132A8" w:rsidRDefault="00F61109" w:rsidP="00F61109">
            <w:pPr>
              <w:jc w:val="center"/>
              <w:rPr>
                <w:rFonts w:ascii="Arial" w:hAnsi="Arial" w:cs="Arial"/>
                <w:color w:val="444444"/>
                <w:sz w:val="18"/>
                <w:szCs w:val="18"/>
                <w:shd w:val="clear" w:color="auto" w:fill="FFFFFF"/>
              </w:rPr>
            </w:pPr>
            <w:r w:rsidRPr="005132A8">
              <w:rPr>
                <w:rFonts w:ascii="Arial" w:hAnsi="Arial" w:cs="Arial"/>
                <w:sz w:val="18"/>
                <w:szCs w:val="18"/>
              </w:rPr>
              <w:t>Х</w:t>
            </w:r>
          </w:p>
        </w:tc>
      </w:tr>
      <w:tr w:rsidR="00F61109" w:rsidRPr="00D72CB6" w14:paraId="11A62BCB" w14:textId="77777777" w:rsidTr="006E55BB">
        <w:trPr>
          <w:jc w:val="center"/>
        </w:trPr>
        <w:tc>
          <w:tcPr>
            <w:tcW w:w="384" w:type="pct"/>
            <w:vAlign w:val="center"/>
          </w:tcPr>
          <w:p w14:paraId="14637B6B" w14:textId="77777777" w:rsidR="00F61109" w:rsidRPr="005132A8" w:rsidRDefault="00F61109" w:rsidP="00F61109">
            <w:pPr>
              <w:jc w:val="center"/>
              <w:rPr>
                <w:rFonts w:ascii="Arial" w:hAnsi="Arial" w:cs="Arial"/>
                <w:sz w:val="18"/>
                <w:szCs w:val="18"/>
              </w:rPr>
            </w:pPr>
            <w:r w:rsidRPr="005132A8">
              <w:rPr>
                <w:rFonts w:ascii="Arial" w:hAnsi="Arial" w:cs="Arial"/>
                <w:sz w:val="18"/>
                <w:szCs w:val="18"/>
              </w:rPr>
              <w:t>4</w:t>
            </w:r>
          </w:p>
        </w:tc>
        <w:tc>
          <w:tcPr>
            <w:tcW w:w="2080" w:type="pct"/>
          </w:tcPr>
          <w:p w14:paraId="47827A42" w14:textId="77777777" w:rsidR="00F61109" w:rsidRPr="005132A8" w:rsidRDefault="00F61109" w:rsidP="00F61109">
            <w:pPr>
              <w:rPr>
                <w:rFonts w:ascii="Arial" w:hAnsi="Arial" w:cs="Arial"/>
                <w:sz w:val="18"/>
                <w:szCs w:val="18"/>
              </w:rPr>
            </w:pPr>
            <w:r w:rsidRPr="005132A8">
              <w:rPr>
                <w:rFonts w:ascii="Arial" w:hAnsi="Arial" w:cs="Arial"/>
                <w:sz w:val="18"/>
                <w:szCs w:val="18"/>
              </w:rPr>
              <w:t>Жилые помещения с централизованным водоснабжением, водоотведением и горячим водоснабжением, оборудованные раковинами, мойками кухонными, душами</w:t>
            </w:r>
          </w:p>
        </w:tc>
        <w:tc>
          <w:tcPr>
            <w:tcW w:w="628" w:type="pct"/>
            <w:tcBorders>
              <w:top w:val="single" w:sz="4" w:space="0" w:color="auto"/>
              <w:left w:val="single" w:sz="4" w:space="0" w:color="auto"/>
              <w:bottom w:val="single" w:sz="4" w:space="0" w:color="auto"/>
              <w:right w:val="single" w:sz="4" w:space="0" w:color="auto"/>
            </w:tcBorders>
            <w:vAlign w:val="center"/>
          </w:tcPr>
          <w:p w14:paraId="73990D44" w14:textId="77777777" w:rsidR="00F61109" w:rsidRPr="005132A8" w:rsidRDefault="00F61109" w:rsidP="00F61109">
            <w:pPr>
              <w:jc w:val="center"/>
              <w:rPr>
                <w:rFonts w:ascii="Arial" w:hAnsi="Arial" w:cs="Arial"/>
                <w:sz w:val="18"/>
                <w:szCs w:val="18"/>
              </w:rPr>
            </w:pPr>
            <w:r w:rsidRPr="005132A8">
              <w:rPr>
                <w:rFonts w:ascii="Arial" w:hAnsi="Arial" w:cs="Arial"/>
                <w:sz w:val="18"/>
                <w:szCs w:val="18"/>
              </w:rPr>
              <w:t>4,60</w:t>
            </w:r>
          </w:p>
        </w:tc>
        <w:tc>
          <w:tcPr>
            <w:tcW w:w="1231" w:type="pct"/>
            <w:tcBorders>
              <w:top w:val="single" w:sz="4" w:space="0" w:color="auto"/>
              <w:left w:val="single" w:sz="4" w:space="0" w:color="auto"/>
              <w:bottom w:val="single" w:sz="4" w:space="0" w:color="auto"/>
              <w:right w:val="single" w:sz="4" w:space="0" w:color="auto"/>
            </w:tcBorders>
            <w:vAlign w:val="center"/>
          </w:tcPr>
          <w:p w14:paraId="519EDAFE" w14:textId="77777777" w:rsidR="00F61109" w:rsidRPr="005132A8" w:rsidRDefault="00F61109" w:rsidP="00F61109">
            <w:pPr>
              <w:jc w:val="center"/>
              <w:rPr>
                <w:rFonts w:ascii="Arial" w:hAnsi="Arial" w:cs="Arial"/>
                <w:sz w:val="18"/>
                <w:szCs w:val="18"/>
              </w:rPr>
            </w:pPr>
            <w:r w:rsidRPr="005132A8">
              <w:rPr>
                <w:rFonts w:ascii="Arial" w:hAnsi="Arial" w:cs="Arial"/>
                <w:sz w:val="18"/>
                <w:szCs w:val="18"/>
              </w:rPr>
              <w:t>2,51</w:t>
            </w:r>
          </w:p>
        </w:tc>
        <w:tc>
          <w:tcPr>
            <w:tcW w:w="677" w:type="pct"/>
            <w:tcBorders>
              <w:top w:val="single" w:sz="4" w:space="0" w:color="auto"/>
              <w:left w:val="single" w:sz="4" w:space="0" w:color="auto"/>
              <w:bottom w:val="single" w:sz="4" w:space="0" w:color="auto"/>
            </w:tcBorders>
            <w:vAlign w:val="center"/>
          </w:tcPr>
          <w:p w14:paraId="564434B0" w14:textId="77777777" w:rsidR="00F61109" w:rsidRPr="005132A8" w:rsidRDefault="00F61109" w:rsidP="00F61109">
            <w:pPr>
              <w:jc w:val="center"/>
              <w:rPr>
                <w:rFonts w:ascii="Arial" w:hAnsi="Arial" w:cs="Arial"/>
                <w:color w:val="444444"/>
                <w:sz w:val="18"/>
                <w:szCs w:val="18"/>
                <w:shd w:val="clear" w:color="auto" w:fill="FFFFFF"/>
              </w:rPr>
            </w:pPr>
            <w:r w:rsidRPr="005132A8">
              <w:rPr>
                <w:rFonts w:ascii="Arial" w:hAnsi="Arial" w:cs="Arial"/>
                <w:sz w:val="18"/>
                <w:szCs w:val="18"/>
              </w:rPr>
              <w:t>7,11</w:t>
            </w:r>
          </w:p>
        </w:tc>
      </w:tr>
      <w:tr w:rsidR="00F61109" w:rsidRPr="00D72CB6" w14:paraId="400F679A" w14:textId="77777777" w:rsidTr="006E55BB">
        <w:trPr>
          <w:jc w:val="center"/>
        </w:trPr>
        <w:tc>
          <w:tcPr>
            <w:tcW w:w="384" w:type="pct"/>
            <w:vAlign w:val="center"/>
          </w:tcPr>
          <w:p w14:paraId="2EEAB4C8" w14:textId="77777777" w:rsidR="00F61109" w:rsidRPr="005132A8" w:rsidRDefault="00F61109" w:rsidP="00F61109">
            <w:pPr>
              <w:jc w:val="center"/>
              <w:rPr>
                <w:rFonts w:ascii="Arial" w:hAnsi="Arial" w:cs="Arial"/>
                <w:sz w:val="18"/>
                <w:szCs w:val="18"/>
              </w:rPr>
            </w:pPr>
            <w:r w:rsidRPr="005132A8">
              <w:rPr>
                <w:rFonts w:ascii="Arial" w:hAnsi="Arial" w:cs="Arial"/>
                <w:sz w:val="18"/>
                <w:szCs w:val="18"/>
              </w:rPr>
              <w:t>5</w:t>
            </w:r>
          </w:p>
        </w:tc>
        <w:tc>
          <w:tcPr>
            <w:tcW w:w="2080" w:type="pct"/>
          </w:tcPr>
          <w:p w14:paraId="7D2632AC" w14:textId="77777777" w:rsidR="00F61109" w:rsidRPr="005132A8" w:rsidRDefault="00F61109" w:rsidP="00F61109">
            <w:pPr>
              <w:rPr>
                <w:rFonts w:ascii="Arial" w:hAnsi="Arial" w:cs="Arial"/>
                <w:sz w:val="18"/>
                <w:szCs w:val="18"/>
              </w:rPr>
            </w:pPr>
            <w:r w:rsidRPr="005132A8">
              <w:rPr>
                <w:rFonts w:ascii="Arial" w:hAnsi="Arial" w:cs="Arial"/>
                <w:sz w:val="18"/>
                <w:szCs w:val="18"/>
              </w:rPr>
              <w:t>Жилые помещения с централизованным водоснабжением, водоотведением и горячим водоснабжением, оборудованные сидячими ваннами, раковинами и душем</w:t>
            </w:r>
          </w:p>
        </w:tc>
        <w:tc>
          <w:tcPr>
            <w:tcW w:w="628" w:type="pct"/>
            <w:tcBorders>
              <w:top w:val="single" w:sz="4" w:space="0" w:color="auto"/>
              <w:left w:val="single" w:sz="4" w:space="0" w:color="auto"/>
              <w:bottom w:val="single" w:sz="4" w:space="0" w:color="auto"/>
              <w:right w:val="single" w:sz="4" w:space="0" w:color="auto"/>
            </w:tcBorders>
            <w:vAlign w:val="center"/>
          </w:tcPr>
          <w:p w14:paraId="3D72DE68" w14:textId="77777777" w:rsidR="00F61109" w:rsidRPr="005132A8" w:rsidRDefault="00F61109" w:rsidP="00F61109">
            <w:pPr>
              <w:jc w:val="center"/>
              <w:rPr>
                <w:rFonts w:ascii="Arial" w:hAnsi="Arial" w:cs="Arial"/>
                <w:sz w:val="18"/>
                <w:szCs w:val="18"/>
              </w:rPr>
            </w:pPr>
            <w:r w:rsidRPr="005132A8">
              <w:rPr>
                <w:rFonts w:ascii="Arial" w:hAnsi="Arial" w:cs="Arial"/>
                <w:sz w:val="18"/>
                <w:szCs w:val="18"/>
              </w:rPr>
              <w:t>5,02</w:t>
            </w:r>
          </w:p>
        </w:tc>
        <w:tc>
          <w:tcPr>
            <w:tcW w:w="1231" w:type="pct"/>
            <w:tcBorders>
              <w:top w:val="single" w:sz="4" w:space="0" w:color="auto"/>
              <w:left w:val="single" w:sz="4" w:space="0" w:color="auto"/>
              <w:bottom w:val="single" w:sz="4" w:space="0" w:color="auto"/>
              <w:right w:val="single" w:sz="4" w:space="0" w:color="auto"/>
            </w:tcBorders>
            <w:vAlign w:val="center"/>
          </w:tcPr>
          <w:p w14:paraId="7ACB013D" w14:textId="77777777" w:rsidR="00F61109" w:rsidRPr="005132A8" w:rsidRDefault="00F61109" w:rsidP="00F61109">
            <w:pPr>
              <w:jc w:val="center"/>
              <w:rPr>
                <w:rFonts w:ascii="Arial" w:hAnsi="Arial" w:cs="Arial"/>
                <w:sz w:val="18"/>
                <w:szCs w:val="18"/>
              </w:rPr>
            </w:pPr>
            <w:r w:rsidRPr="005132A8">
              <w:rPr>
                <w:rFonts w:ascii="Arial" w:hAnsi="Arial" w:cs="Arial"/>
                <w:sz w:val="18"/>
                <w:szCs w:val="18"/>
              </w:rPr>
              <w:t>3,02</w:t>
            </w:r>
          </w:p>
        </w:tc>
        <w:tc>
          <w:tcPr>
            <w:tcW w:w="677" w:type="pct"/>
            <w:tcBorders>
              <w:top w:val="single" w:sz="4" w:space="0" w:color="auto"/>
              <w:left w:val="single" w:sz="4" w:space="0" w:color="auto"/>
              <w:bottom w:val="single" w:sz="4" w:space="0" w:color="auto"/>
            </w:tcBorders>
            <w:vAlign w:val="center"/>
          </w:tcPr>
          <w:p w14:paraId="58FB699C" w14:textId="77777777" w:rsidR="00F61109" w:rsidRPr="005132A8" w:rsidRDefault="00F61109" w:rsidP="00F61109">
            <w:pPr>
              <w:jc w:val="center"/>
              <w:rPr>
                <w:rFonts w:ascii="Arial" w:hAnsi="Arial" w:cs="Arial"/>
                <w:color w:val="444444"/>
                <w:sz w:val="18"/>
                <w:szCs w:val="18"/>
                <w:shd w:val="clear" w:color="auto" w:fill="FFFFFF"/>
              </w:rPr>
            </w:pPr>
            <w:r w:rsidRPr="005132A8">
              <w:rPr>
                <w:rFonts w:ascii="Arial" w:hAnsi="Arial" w:cs="Arial"/>
                <w:sz w:val="18"/>
                <w:szCs w:val="18"/>
              </w:rPr>
              <w:t>8,04</w:t>
            </w:r>
          </w:p>
        </w:tc>
      </w:tr>
      <w:tr w:rsidR="00F61109" w:rsidRPr="00D72CB6" w14:paraId="5ABDDCB8" w14:textId="77777777" w:rsidTr="006E55BB">
        <w:trPr>
          <w:jc w:val="center"/>
        </w:trPr>
        <w:tc>
          <w:tcPr>
            <w:tcW w:w="384" w:type="pct"/>
            <w:vAlign w:val="center"/>
          </w:tcPr>
          <w:p w14:paraId="2A06684C" w14:textId="77777777" w:rsidR="00F61109" w:rsidRPr="005132A8" w:rsidRDefault="00F61109" w:rsidP="00F61109">
            <w:pPr>
              <w:jc w:val="center"/>
              <w:rPr>
                <w:rFonts w:ascii="Arial" w:hAnsi="Arial" w:cs="Arial"/>
                <w:sz w:val="18"/>
                <w:szCs w:val="18"/>
              </w:rPr>
            </w:pPr>
            <w:r w:rsidRPr="005132A8">
              <w:rPr>
                <w:rFonts w:ascii="Arial" w:hAnsi="Arial" w:cs="Arial"/>
                <w:sz w:val="18"/>
                <w:szCs w:val="18"/>
              </w:rPr>
              <w:t>6</w:t>
            </w:r>
          </w:p>
        </w:tc>
        <w:tc>
          <w:tcPr>
            <w:tcW w:w="2080" w:type="pct"/>
          </w:tcPr>
          <w:p w14:paraId="52DBEDEC" w14:textId="77777777" w:rsidR="00F61109" w:rsidRPr="005132A8" w:rsidRDefault="00F61109" w:rsidP="00F61109">
            <w:pPr>
              <w:rPr>
                <w:rFonts w:ascii="Arial" w:hAnsi="Arial" w:cs="Arial"/>
                <w:sz w:val="18"/>
                <w:szCs w:val="18"/>
              </w:rPr>
            </w:pPr>
            <w:r w:rsidRPr="005132A8">
              <w:rPr>
                <w:rFonts w:ascii="Arial" w:hAnsi="Arial" w:cs="Arial"/>
                <w:sz w:val="18"/>
                <w:szCs w:val="18"/>
              </w:rPr>
              <w:t>Жилые помещения с централизованным водоснабжением, водоотведением и горячим водоснабжением, оборудованные ваннами длиной 1500-1700 мм, раковинами и душем</w:t>
            </w:r>
          </w:p>
        </w:tc>
        <w:tc>
          <w:tcPr>
            <w:tcW w:w="628" w:type="pct"/>
            <w:tcBorders>
              <w:top w:val="single" w:sz="4" w:space="0" w:color="auto"/>
              <w:left w:val="single" w:sz="4" w:space="0" w:color="auto"/>
              <w:bottom w:val="single" w:sz="4" w:space="0" w:color="auto"/>
              <w:right w:val="single" w:sz="4" w:space="0" w:color="auto"/>
            </w:tcBorders>
            <w:vAlign w:val="center"/>
          </w:tcPr>
          <w:p w14:paraId="5A43470E" w14:textId="77777777" w:rsidR="00F61109" w:rsidRPr="005132A8" w:rsidRDefault="00F61109" w:rsidP="00F61109">
            <w:pPr>
              <w:jc w:val="center"/>
              <w:rPr>
                <w:rFonts w:ascii="Arial" w:hAnsi="Arial" w:cs="Arial"/>
                <w:sz w:val="18"/>
                <w:szCs w:val="18"/>
              </w:rPr>
            </w:pPr>
            <w:r w:rsidRPr="005132A8">
              <w:rPr>
                <w:rFonts w:ascii="Arial" w:hAnsi="Arial" w:cs="Arial"/>
                <w:sz w:val="18"/>
                <w:szCs w:val="18"/>
              </w:rPr>
              <w:t>5,10</w:t>
            </w:r>
          </w:p>
        </w:tc>
        <w:tc>
          <w:tcPr>
            <w:tcW w:w="1231" w:type="pct"/>
            <w:tcBorders>
              <w:top w:val="single" w:sz="4" w:space="0" w:color="auto"/>
              <w:left w:val="single" w:sz="4" w:space="0" w:color="auto"/>
              <w:bottom w:val="single" w:sz="4" w:space="0" w:color="auto"/>
              <w:right w:val="single" w:sz="4" w:space="0" w:color="auto"/>
            </w:tcBorders>
            <w:vAlign w:val="center"/>
          </w:tcPr>
          <w:p w14:paraId="6209D97F" w14:textId="77777777" w:rsidR="00F61109" w:rsidRPr="005132A8" w:rsidRDefault="00F61109" w:rsidP="00F61109">
            <w:pPr>
              <w:jc w:val="center"/>
              <w:rPr>
                <w:rFonts w:ascii="Arial" w:hAnsi="Arial" w:cs="Arial"/>
                <w:sz w:val="18"/>
                <w:szCs w:val="18"/>
              </w:rPr>
            </w:pPr>
            <w:r w:rsidRPr="005132A8">
              <w:rPr>
                <w:rFonts w:ascii="Arial" w:hAnsi="Arial" w:cs="Arial"/>
                <w:sz w:val="18"/>
                <w:szCs w:val="18"/>
              </w:rPr>
              <w:t>3,11</w:t>
            </w:r>
          </w:p>
        </w:tc>
        <w:tc>
          <w:tcPr>
            <w:tcW w:w="677" w:type="pct"/>
            <w:tcBorders>
              <w:top w:val="single" w:sz="4" w:space="0" w:color="auto"/>
              <w:left w:val="single" w:sz="4" w:space="0" w:color="auto"/>
              <w:bottom w:val="single" w:sz="4" w:space="0" w:color="auto"/>
            </w:tcBorders>
            <w:vAlign w:val="center"/>
          </w:tcPr>
          <w:p w14:paraId="2EE9CF2E" w14:textId="77777777" w:rsidR="00F61109" w:rsidRPr="005132A8" w:rsidRDefault="00F61109" w:rsidP="00F61109">
            <w:pPr>
              <w:jc w:val="center"/>
              <w:rPr>
                <w:rFonts w:ascii="Arial" w:hAnsi="Arial" w:cs="Arial"/>
                <w:color w:val="444444"/>
                <w:sz w:val="18"/>
                <w:szCs w:val="18"/>
                <w:shd w:val="clear" w:color="auto" w:fill="FFFFFF"/>
              </w:rPr>
            </w:pPr>
            <w:r w:rsidRPr="005132A8">
              <w:rPr>
                <w:rFonts w:ascii="Arial" w:hAnsi="Arial" w:cs="Arial"/>
                <w:sz w:val="18"/>
                <w:szCs w:val="18"/>
              </w:rPr>
              <w:t>8,21</w:t>
            </w:r>
          </w:p>
        </w:tc>
      </w:tr>
      <w:tr w:rsidR="00F61109" w:rsidRPr="00D72CB6" w14:paraId="0E5A8414" w14:textId="77777777" w:rsidTr="006E55BB">
        <w:trPr>
          <w:jc w:val="center"/>
        </w:trPr>
        <w:tc>
          <w:tcPr>
            <w:tcW w:w="384" w:type="pct"/>
            <w:vAlign w:val="center"/>
          </w:tcPr>
          <w:p w14:paraId="40C963D9" w14:textId="77777777" w:rsidR="00F61109" w:rsidRPr="005132A8" w:rsidRDefault="00F61109" w:rsidP="00F61109">
            <w:pPr>
              <w:jc w:val="center"/>
              <w:rPr>
                <w:rFonts w:ascii="Arial" w:hAnsi="Arial" w:cs="Arial"/>
                <w:sz w:val="18"/>
                <w:szCs w:val="18"/>
              </w:rPr>
            </w:pPr>
            <w:r w:rsidRPr="005132A8">
              <w:rPr>
                <w:rFonts w:ascii="Arial" w:hAnsi="Arial" w:cs="Arial"/>
                <w:sz w:val="18"/>
                <w:szCs w:val="18"/>
              </w:rPr>
              <w:t>7</w:t>
            </w:r>
          </w:p>
        </w:tc>
        <w:tc>
          <w:tcPr>
            <w:tcW w:w="2080" w:type="pct"/>
          </w:tcPr>
          <w:p w14:paraId="09084FFB" w14:textId="77777777" w:rsidR="00F61109" w:rsidRPr="005132A8" w:rsidRDefault="00F61109" w:rsidP="00F61109">
            <w:pPr>
              <w:rPr>
                <w:rFonts w:ascii="Arial" w:hAnsi="Arial" w:cs="Arial"/>
                <w:sz w:val="18"/>
                <w:szCs w:val="18"/>
              </w:rPr>
            </w:pPr>
            <w:r w:rsidRPr="005132A8">
              <w:rPr>
                <w:rFonts w:ascii="Arial" w:hAnsi="Arial" w:cs="Arial"/>
                <w:sz w:val="18"/>
                <w:szCs w:val="18"/>
              </w:rPr>
              <w:t>Жилые помещения с централизованным водоснабжением и горячим водоснабжением, оборудованные ваннами, раковинами и душем, и без централизованного водоотведения</w:t>
            </w:r>
          </w:p>
        </w:tc>
        <w:tc>
          <w:tcPr>
            <w:tcW w:w="628" w:type="pct"/>
            <w:tcBorders>
              <w:top w:val="single" w:sz="4" w:space="0" w:color="auto"/>
              <w:left w:val="single" w:sz="4" w:space="0" w:color="auto"/>
              <w:bottom w:val="single" w:sz="4" w:space="0" w:color="auto"/>
              <w:right w:val="single" w:sz="4" w:space="0" w:color="auto"/>
            </w:tcBorders>
            <w:vAlign w:val="center"/>
          </w:tcPr>
          <w:p w14:paraId="1EF102FD" w14:textId="77777777" w:rsidR="00F61109" w:rsidRPr="005132A8" w:rsidRDefault="00F61109" w:rsidP="00F61109">
            <w:pPr>
              <w:jc w:val="center"/>
              <w:rPr>
                <w:rFonts w:ascii="Arial" w:hAnsi="Arial" w:cs="Arial"/>
                <w:sz w:val="18"/>
                <w:szCs w:val="18"/>
              </w:rPr>
            </w:pPr>
            <w:r w:rsidRPr="005132A8">
              <w:rPr>
                <w:rFonts w:ascii="Arial" w:hAnsi="Arial" w:cs="Arial"/>
                <w:sz w:val="18"/>
                <w:szCs w:val="18"/>
              </w:rPr>
              <w:t>3,77</w:t>
            </w:r>
          </w:p>
        </w:tc>
        <w:tc>
          <w:tcPr>
            <w:tcW w:w="1231" w:type="pct"/>
            <w:tcBorders>
              <w:top w:val="single" w:sz="4" w:space="0" w:color="auto"/>
              <w:left w:val="single" w:sz="4" w:space="0" w:color="auto"/>
              <w:bottom w:val="single" w:sz="4" w:space="0" w:color="auto"/>
              <w:right w:val="single" w:sz="4" w:space="0" w:color="auto"/>
            </w:tcBorders>
            <w:vAlign w:val="center"/>
          </w:tcPr>
          <w:p w14:paraId="1F0C5D3C" w14:textId="77777777" w:rsidR="00F61109" w:rsidRPr="005132A8" w:rsidRDefault="00F61109" w:rsidP="00F61109">
            <w:pPr>
              <w:jc w:val="center"/>
              <w:rPr>
                <w:rFonts w:ascii="Arial" w:hAnsi="Arial" w:cs="Arial"/>
                <w:sz w:val="18"/>
                <w:szCs w:val="18"/>
              </w:rPr>
            </w:pPr>
            <w:r w:rsidRPr="005132A8">
              <w:rPr>
                <w:rFonts w:ascii="Arial" w:hAnsi="Arial" w:cs="Arial"/>
                <w:sz w:val="18"/>
                <w:szCs w:val="18"/>
              </w:rPr>
              <w:t>2,29</w:t>
            </w:r>
          </w:p>
        </w:tc>
        <w:tc>
          <w:tcPr>
            <w:tcW w:w="677" w:type="pct"/>
            <w:tcBorders>
              <w:top w:val="single" w:sz="4" w:space="0" w:color="auto"/>
              <w:left w:val="single" w:sz="4" w:space="0" w:color="auto"/>
              <w:bottom w:val="single" w:sz="4" w:space="0" w:color="auto"/>
            </w:tcBorders>
            <w:vAlign w:val="center"/>
          </w:tcPr>
          <w:p w14:paraId="3861788D" w14:textId="77777777" w:rsidR="00F61109" w:rsidRPr="005132A8" w:rsidRDefault="00F61109" w:rsidP="00F61109">
            <w:pPr>
              <w:jc w:val="center"/>
              <w:rPr>
                <w:rFonts w:ascii="Arial" w:hAnsi="Arial" w:cs="Arial"/>
                <w:color w:val="444444"/>
                <w:sz w:val="18"/>
                <w:szCs w:val="18"/>
                <w:shd w:val="clear" w:color="auto" w:fill="FFFFFF"/>
              </w:rPr>
            </w:pPr>
            <w:r w:rsidRPr="005132A8">
              <w:rPr>
                <w:rFonts w:ascii="Arial" w:hAnsi="Arial" w:cs="Arial"/>
                <w:sz w:val="18"/>
                <w:szCs w:val="18"/>
              </w:rPr>
              <w:t>Х</w:t>
            </w:r>
          </w:p>
        </w:tc>
      </w:tr>
      <w:tr w:rsidR="00F61109" w:rsidRPr="00D72CB6" w14:paraId="294245EB" w14:textId="77777777" w:rsidTr="006E55BB">
        <w:trPr>
          <w:jc w:val="center"/>
        </w:trPr>
        <w:tc>
          <w:tcPr>
            <w:tcW w:w="384" w:type="pct"/>
            <w:vAlign w:val="center"/>
          </w:tcPr>
          <w:p w14:paraId="4189B85A" w14:textId="77777777" w:rsidR="00F61109" w:rsidRPr="005132A8" w:rsidRDefault="00F61109" w:rsidP="00F61109">
            <w:pPr>
              <w:jc w:val="center"/>
              <w:rPr>
                <w:rFonts w:ascii="Arial" w:hAnsi="Arial" w:cs="Arial"/>
                <w:sz w:val="18"/>
                <w:szCs w:val="18"/>
              </w:rPr>
            </w:pPr>
            <w:r w:rsidRPr="005132A8">
              <w:rPr>
                <w:rFonts w:ascii="Arial" w:hAnsi="Arial" w:cs="Arial"/>
                <w:sz w:val="18"/>
                <w:szCs w:val="18"/>
              </w:rPr>
              <w:t>8</w:t>
            </w:r>
          </w:p>
        </w:tc>
        <w:tc>
          <w:tcPr>
            <w:tcW w:w="2080" w:type="pct"/>
          </w:tcPr>
          <w:p w14:paraId="5B721A4D" w14:textId="77777777" w:rsidR="00F61109" w:rsidRPr="005132A8" w:rsidRDefault="00F61109" w:rsidP="00F61109">
            <w:pPr>
              <w:rPr>
                <w:rFonts w:ascii="Arial" w:hAnsi="Arial" w:cs="Arial"/>
                <w:sz w:val="18"/>
                <w:szCs w:val="18"/>
              </w:rPr>
            </w:pPr>
            <w:r w:rsidRPr="005132A8">
              <w:rPr>
                <w:rFonts w:ascii="Arial" w:hAnsi="Arial" w:cs="Arial"/>
                <w:sz w:val="18"/>
                <w:szCs w:val="18"/>
              </w:rPr>
              <w:t>Жилые помещения в общежитиях с водопроводом и с общими душевыми</w:t>
            </w:r>
          </w:p>
        </w:tc>
        <w:tc>
          <w:tcPr>
            <w:tcW w:w="628" w:type="pct"/>
            <w:tcBorders>
              <w:top w:val="single" w:sz="4" w:space="0" w:color="auto"/>
              <w:left w:val="single" w:sz="4" w:space="0" w:color="auto"/>
              <w:bottom w:val="single" w:sz="4" w:space="0" w:color="auto"/>
              <w:right w:val="single" w:sz="4" w:space="0" w:color="auto"/>
            </w:tcBorders>
            <w:vAlign w:val="center"/>
          </w:tcPr>
          <w:p w14:paraId="4367F25C" w14:textId="77777777" w:rsidR="00F61109" w:rsidRPr="005132A8" w:rsidRDefault="00F61109" w:rsidP="00F61109">
            <w:pPr>
              <w:jc w:val="center"/>
              <w:rPr>
                <w:rFonts w:ascii="Arial" w:hAnsi="Arial" w:cs="Arial"/>
                <w:sz w:val="18"/>
                <w:szCs w:val="18"/>
              </w:rPr>
            </w:pPr>
            <w:r w:rsidRPr="005132A8">
              <w:rPr>
                <w:rFonts w:ascii="Arial" w:hAnsi="Arial" w:cs="Arial"/>
                <w:sz w:val="18"/>
                <w:szCs w:val="18"/>
              </w:rPr>
              <w:t>2,39</w:t>
            </w:r>
          </w:p>
        </w:tc>
        <w:tc>
          <w:tcPr>
            <w:tcW w:w="1231" w:type="pct"/>
            <w:tcBorders>
              <w:top w:val="single" w:sz="4" w:space="0" w:color="auto"/>
              <w:left w:val="single" w:sz="4" w:space="0" w:color="auto"/>
              <w:bottom w:val="single" w:sz="4" w:space="0" w:color="auto"/>
              <w:right w:val="single" w:sz="4" w:space="0" w:color="auto"/>
            </w:tcBorders>
            <w:vAlign w:val="center"/>
          </w:tcPr>
          <w:p w14:paraId="05C98CF7" w14:textId="77777777" w:rsidR="00F61109" w:rsidRPr="005132A8" w:rsidRDefault="00F61109" w:rsidP="00F61109">
            <w:pPr>
              <w:jc w:val="center"/>
              <w:rPr>
                <w:rFonts w:ascii="Arial" w:hAnsi="Arial" w:cs="Arial"/>
                <w:sz w:val="18"/>
                <w:szCs w:val="18"/>
              </w:rPr>
            </w:pPr>
            <w:r w:rsidRPr="005132A8">
              <w:rPr>
                <w:rFonts w:ascii="Arial" w:hAnsi="Arial" w:cs="Arial"/>
                <w:sz w:val="18"/>
                <w:szCs w:val="18"/>
              </w:rPr>
              <w:t>1,29</w:t>
            </w:r>
          </w:p>
        </w:tc>
        <w:tc>
          <w:tcPr>
            <w:tcW w:w="677" w:type="pct"/>
            <w:tcBorders>
              <w:top w:val="single" w:sz="4" w:space="0" w:color="auto"/>
              <w:left w:val="single" w:sz="4" w:space="0" w:color="auto"/>
              <w:bottom w:val="single" w:sz="4" w:space="0" w:color="auto"/>
            </w:tcBorders>
            <w:vAlign w:val="center"/>
          </w:tcPr>
          <w:p w14:paraId="20319588" w14:textId="77777777" w:rsidR="00F61109" w:rsidRPr="005132A8" w:rsidRDefault="00F61109" w:rsidP="00F61109">
            <w:pPr>
              <w:jc w:val="center"/>
              <w:rPr>
                <w:rFonts w:ascii="Arial" w:hAnsi="Arial" w:cs="Arial"/>
                <w:color w:val="444444"/>
                <w:sz w:val="18"/>
                <w:szCs w:val="18"/>
                <w:shd w:val="clear" w:color="auto" w:fill="FFFFFF"/>
              </w:rPr>
            </w:pPr>
            <w:r w:rsidRPr="005132A8">
              <w:rPr>
                <w:rFonts w:ascii="Arial" w:hAnsi="Arial" w:cs="Arial"/>
                <w:sz w:val="18"/>
                <w:szCs w:val="18"/>
              </w:rPr>
              <w:t>3,68</w:t>
            </w:r>
          </w:p>
        </w:tc>
      </w:tr>
      <w:tr w:rsidR="00F61109" w:rsidRPr="00D72CB6" w14:paraId="7C20DC92" w14:textId="77777777" w:rsidTr="006E55BB">
        <w:trPr>
          <w:jc w:val="center"/>
        </w:trPr>
        <w:tc>
          <w:tcPr>
            <w:tcW w:w="384" w:type="pct"/>
            <w:vAlign w:val="center"/>
          </w:tcPr>
          <w:p w14:paraId="6E811518" w14:textId="77777777" w:rsidR="00F61109" w:rsidRPr="005132A8" w:rsidRDefault="00F61109" w:rsidP="00F61109">
            <w:pPr>
              <w:jc w:val="center"/>
              <w:rPr>
                <w:rFonts w:ascii="Arial" w:hAnsi="Arial" w:cs="Arial"/>
                <w:sz w:val="18"/>
                <w:szCs w:val="18"/>
              </w:rPr>
            </w:pPr>
            <w:r w:rsidRPr="005132A8">
              <w:rPr>
                <w:rFonts w:ascii="Arial" w:hAnsi="Arial" w:cs="Arial"/>
                <w:sz w:val="18"/>
                <w:szCs w:val="18"/>
              </w:rPr>
              <w:t>9</w:t>
            </w:r>
          </w:p>
        </w:tc>
        <w:tc>
          <w:tcPr>
            <w:tcW w:w="2080" w:type="pct"/>
          </w:tcPr>
          <w:p w14:paraId="691339EB" w14:textId="77777777" w:rsidR="00F61109" w:rsidRPr="005132A8" w:rsidRDefault="00F61109" w:rsidP="00F61109">
            <w:pPr>
              <w:rPr>
                <w:rFonts w:ascii="Arial" w:hAnsi="Arial" w:cs="Arial"/>
                <w:sz w:val="18"/>
                <w:szCs w:val="18"/>
              </w:rPr>
            </w:pPr>
            <w:r w:rsidRPr="005132A8">
              <w:rPr>
                <w:rFonts w:ascii="Arial" w:hAnsi="Arial" w:cs="Arial"/>
                <w:sz w:val="18"/>
                <w:szCs w:val="18"/>
              </w:rPr>
              <w:t>Жилые помещения в общежитиях с водопроводом и с общими кухнями и блоками душевых на этажах при жилых комнатах в каждой секции здания</w:t>
            </w:r>
          </w:p>
        </w:tc>
        <w:tc>
          <w:tcPr>
            <w:tcW w:w="628" w:type="pct"/>
            <w:tcBorders>
              <w:top w:val="single" w:sz="4" w:space="0" w:color="auto"/>
              <w:left w:val="single" w:sz="4" w:space="0" w:color="auto"/>
              <w:bottom w:val="single" w:sz="4" w:space="0" w:color="auto"/>
              <w:right w:val="single" w:sz="4" w:space="0" w:color="auto"/>
            </w:tcBorders>
            <w:vAlign w:val="center"/>
          </w:tcPr>
          <w:p w14:paraId="21A1E47C" w14:textId="77777777" w:rsidR="00F61109" w:rsidRPr="005132A8" w:rsidRDefault="00F61109" w:rsidP="00F61109">
            <w:pPr>
              <w:jc w:val="center"/>
              <w:rPr>
                <w:rFonts w:ascii="Arial" w:hAnsi="Arial" w:cs="Arial"/>
                <w:sz w:val="18"/>
                <w:szCs w:val="18"/>
              </w:rPr>
            </w:pPr>
            <w:r w:rsidRPr="005132A8">
              <w:rPr>
                <w:rFonts w:ascii="Arial" w:hAnsi="Arial" w:cs="Arial"/>
                <w:sz w:val="18"/>
                <w:szCs w:val="18"/>
              </w:rPr>
              <w:t>2,53</w:t>
            </w:r>
          </w:p>
        </w:tc>
        <w:tc>
          <w:tcPr>
            <w:tcW w:w="1231" w:type="pct"/>
            <w:tcBorders>
              <w:top w:val="single" w:sz="4" w:space="0" w:color="auto"/>
              <w:left w:val="single" w:sz="4" w:space="0" w:color="auto"/>
              <w:bottom w:val="single" w:sz="4" w:space="0" w:color="auto"/>
              <w:right w:val="single" w:sz="4" w:space="0" w:color="auto"/>
            </w:tcBorders>
            <w:vAlign w:val="center"/>
          </w:tcPr>
          <w:p w14:paraId="5AC7230A" w14:textId="77777777" w:rsidR="00F61109" w:rsidRPr="005132A8" w:rsidRDefault="00F61109" w:rsidP="00F61109">
            <w:pPr>
              <w:jc w:val="center"/>
              <w:rPr>
                <w:rFonts w:ascii="Arial" w:hAnsi="Arial" w:cs="Arial"/>
                <w:sz w:val="18"/>
                <w:szCs w:val="18"/>
              </w:rPr>
            </w:pPr>
            <w:r w:rsidRPr="005132A8">
              <w:rPr>
                <w:rFonts w:ascii="Arial" w:hAnsi="Arial" w:cs="Arial"/>
                <w:sz w:val="18"/>
                <w:szCs w:val="18"/>
              </w:rPr>
              <w:t>1,43</w:t>
            </w:r>
          </w:p>
        </w:tc>
        <w:tc>
          <w:tcPr>
            <w:tcW w:w="677" w:type="pct"/>
            <w:tcBorders>
              <w:top w:val="single" w:sz="4" w:space="0" w:color="auto"/>
              <w:left w:val="single" w:sz="4" w:space="0" w:color="auto"/>
              <w:bottom w:val="single" w:sz="4" w:space="0" w:color="auto"/>
            </w:tcBorders>
            <w:vAlign w:val="center"/>
          </w:tcPr>
          <w:p w14:paraId="2498271A" w14:textId="77777777" w:rsidR="00F61109" w:rsidRPr="005132A8" w:rsidRDefault="00F61109" w:rsidP="00F61109">
            <w:pPr>
              <w:jc w:val="center"/>
              <w:rPr>
                <w:rFonts w:ascii="Arial" w:hAnsi="Arial" w:cs="Arial"/>
                <w:sz w:val="18"/>
                <w:szCs w:val="18"/>
              </w:rPr>
            </w:pPr>
            <w:r w:rsidRPr="005132A8">
              <w:rPr>
                <w:rFonts w:ascii="Arial" w:hAnsi="Arial" w:cs="Arial"/>
                <w:sz w:val="18"/>
                <w:szCs w:val="18"/>
              </w:rPr>
              <w:t>3,96</w:t>
            </w:r>
          </w:p>
        </w:tc>
      </w:tr>
    </w:tbl>
    <w:p w14:paraId="13BABBDC" w14:textId="77777777" w:rsidR="00F61109" w:rsidRDefault="00F61109" w:rsidP="00F61109">
      <w:pPr>
        <w:pStyle w:val="affff0"/>
        <w:keepNext/>
        <w:rPr>
          <w:rFonts w:ascii="Arial" w:hAnsi="Arial" w:cs="Arial"/>
        </w:rPr>
      </w:pPr>
    </w:p>
    <w:p w14:paraId="7DC5B345" w14:textId="684EE0D0" w:rsidR="00F61109" w:rsidRDefault="00F61109" w:rsidP="00F61109">
      <w:pPr>
        <w:pStyle w:val="affff0"/>
        <w:keepNext/>
        <w:rPr>
          <w:rFonts w:ascii="Arial" w:hAnsi="Arial" w:cs="Arial"/>
          <w:szCs w:val="24"/>
        </w:rPr>
      </w:pPr>
      <w:bookmarkStart w:id="400" w:name="_Ref227074483"/>
      <w:r w:rsidRPr="0014524C">
        <w:rPr>
          <w:rFonts w:ascii="Arial" w:hAnsi="Arial" w:cs="Arial"/>
        </w:rPr>
        <w:t xml:space="preserve">Таблица </w:t>
      </w:r>
      <w:r w:rsidR="000E0934" w:rsidRPr="0014524C">
        <w:rPr>
          <w:rFonts w:ascii="Arial" w:hAnsi="Arial" w:cs="Arial"/>
        </w:rPr>
        <w:fldChar w:fldCharType="begin"/>
      </w:r>
      <w:r w:rsidRPr="0014524C">
        <w:rPr>
          <w:rFonts w:ascii="Arial" w:hAnsi="Arial" w:cs="Arial"/>
        </w:rPr>
        <w:instrText xml:space="preserve"> SEQ Таблица \* ARABIC </w:instrText>
      </w:r>
      <w:r w:rsidR="000E0934" w:rsidRPr="0014524C">
        <w:rPr>
          <w:rFonts w:ascii="Arial" w:hAnsi="Arial" w:cs="Arial"/>
        </w:rPr>
        <w:fldChar w:fldCharType="separate"/>
      </w:r>
      <w:r w:rsidR="00372D39">
        <w:rPr>
          <w:rFonts w:ascii="Arial" w:hAnsi="Arial" w:cs="Arial"/>
        </w:rPr>
        <w:t>20</w:t>
      </w:r>
      <w:r w:rsidR="000E0934" w:rsidRPr="0014524C">
        <w:rPr>
          <w:rFonts w:ascii="Arial" w:hAnsi="Arial" w:cs="Arial"/>
        </w:rPr>
        <w:fldChar w:fldCharType="end"/>
      </w:r>
      <w:bookmarkEnd w:id="400"/>
      <w:r w:rsidRPr="0014524C">
        <w:rPr>
          <w:rFonts w:ascii="Arial" w:hAnsi="Arial" w:cs="Arial"/>
        </w:rPr>
        <w:t xml:space="preserve"> – </w:t>
      </w:r>
      <w:r w:rsidRPr="0014524C">
        <w:rPr>
          <w:rFonts w:ascii="Arial" w:hAnsi="Arial" w:cs="Arial"/>
          <w:szCs w:val="24"/>
        </w:rPr>
        <w:t>Нормативы потребления коммунальных услуг по отоплению в жилых помещениях</w:t>
      </w:r>
      <w:r w:rsidRPr="00744E41">
        <w:rPr>
          <w:rFonts w:ascii="Arial" w:hAnsi="Arial" w:cs="Arial"/>
          <w:szCs w:val="24"/>
        </w:rPr>
        <w:t xml:space="preserve"> в отопительный период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5"/>
        <w:gridCol w:w="2540"/>
        <w:gridCol w:w="2540"/>
        <w:gridCol w:w="2546"/>
      </w:tblGrid>
      <w:tr w:rsidR="00F61109" w:rsidRPr="005132A8" w14:paraId="7CB8B2A6" w14:textId="77777777" w:rsidTr="00F61109">
        <w:trPr>
          <w:trHeight w:val="20"/>
          <w:tblHeader/>
        </w:trPr>
        <w:tc>
          <w:tcPr>
            <w:tcW w:w="1016" w:type="pct"/>
            <w:shd w:val="clear" w:color="auto" w:fill="F2F2F2"/>
            <w:vAlign w:val="center"/>
            <w:hideMark/>
          </w:tcPr>
          <w:p w14:paraId="247B61CB" w14:textId="77777777" w:rsidR="00F61109" w:rsidRPr="005132A8" w:rsidRDefault="00F61109" w:rsidP="00F61109">
            <w:pPr>
              <w:jc w:val="center"/>
              <w:rPr>
                <w:rFonts w:ascii="Arial" w:hAnsi="Arial" w:cs="Arial"/>
                <w:b/>
                <w:bCs/>
                <w:sz w:val="18"/>
                <w:szCs w:val="18"/>
              </w:rPr>
            </w:pPr>
            <w:r w:rsidRPr="005132A8">
              <w:rPr>
                <w:rFonts w:ascii="Arial" w:hAnsi="Arial" w:cs="Arial"/>
                <w:b/>
                <w:bCs/>
                <w:sz w:val="18"/>
                <w:szCs w:val="18"/>
              </w:rPr>
              <w:t>Тип дома</w:t>
            </w:r>
          </w:p>
        </w:tc>
        <w:tc>
          <w:tcPr>
            <w:tcW w:w="3984" w:type="pct"/>
            <w:gridSpan w:val="3"/>
            <w:shd w:val="clear" w:color="auto" w:fill="F2F2F2"/>
            <w:vAlign w:val="center"/>
            <w:hideMark/>
          </w:tcPr>
          <w:p w14:paraId="2C6368D0" w14:textId="77777777" w:rsidR="00F61109" w:rsidRPr="005132A8" w:rsidRDefault="00F61109" w:rsidP="00F61109">
            <w:pPr>
              <w:jc w:val="center"/>
              <w:rPr>
                <w:rFonts w:ascii="Arial" w:hAnsi="Arial" w:cs="Arial"/>
                <w:b/>
                <w:bCs/>
                <w:sz w:val="18"/>
                <w:szCs w:val="18"/>
              </w:rPr>
            </w:pPr>
            <w:r w:rsidRPr="005132A8">
              <w:rPr>
                <w:rFonts w:ascii="Arial" w:hAnsi="Arial" w:cs="Arial"/>
                <w:b/>
                <w:bCs/>
                <w:sz w:val="18"/>
                <w:szCs w:val="18"/>
              </w:rPr>
              <w:t>Норматив в месяц (1/9)</w:t>
            </w:r>
          </w:p>
        </w:tc>
      </w:tr>
      <w:tr w:rsidR="00F61109" w:rsidRPr="005132A8" w14:paraId="5AFCC3F6" w14:textId="77777777" w:rsidTr="00F61109">
        <w:trPr>
          <w:trHeight w:val="20"/>
          <w:tblHeader/>
        </w:trPr>
        <w:tc>
          <w:tcPr>
            <w:tcW w:w="1016" w:type="pct"/>
            <w:shd w:val="clear" w:color="auto" w:fill="F2F2F2"/>
            <w:vAlign w:val="center"/>
            <w:hideMark/>
          </w:tcPr>
          <w:p w14:paraId="54AA8842" w14:textId="77777777" w:rsidR="00F61109" w:rsidRPr="005132A8" w:rsidRDefault="00F61109" w:rsidP="00F61109">
            <w:pPr>
              <w:jc w:val="center"/>
              <w:rPr>
                <w:rFonts w:ascii="Arial" w:hAnsi="Arial" w:cs="Arial"/>
                <w:b/>
                <w:bCs/>
                <w:sz w:val="18"/>
                <w:szCs w:val="18"/>
              </w:rPr>
            </w:pPr>
            <w:r w:rsidRPr="005132A8">
              <w:rPr>
                <w:rFonts w:ascii="Arial" w:hAnsi="Arial" w:cs="Arial"/>
                <w:b/>
                <w:bCs/>
                <w:sz w:val="18"/>
                <w:szCs w:val="18"/>
              </w:rPr>
              <w:t>Материал стен</w:t>
            </w:r>
          </w:p>
        </w:tc>
        <w:tc>
          <w:tcPr>
            <w:tcW w:w="1327" w:type="pct"/>
            <w:shd w:val="clear" w:color="auto" w:fill="F2F2F2"/>
            <w:vAlign w:val="center"/>
            <w:hideMark/>
          </w:tcPr>
          <w:p w14:paraId="2D3A32DB" w14:textId="77777777" w:rsidR="00F61109" w:rsidRPr="005132A8" w:rsidRDefault="00F61109" w:rsidP="00F61109">
            <w:pPr>
              <w:jc w:val="center"/>
              <w:rPr>
                <w:rFonts w:ascii="Arial" w:hAnsi="Arial" w:cs="Arial"/>
                <w:b/>
                <w:bCs/>
                <w:sz w:val="18"/>
                <w:szCs w:val="18"/>
              </w:rPr>
            </w:pPr>
            <w:r w:rsidRPr="005132A8">
              <w:rPr>
                <w:rFonts w:ascii="Arial" w:hAnsi="Arial" w:cs="Arial"/>
                <w:b/>
                <w:bCs/>
                <w:sz w:val="18"/>
                <w:szCs w:val="18"/>
              </w:rPr>
              <w:t>Камень, кирпич</w:t>
            </w:r>
          </w:p>
        </w:tc>
        <w:tc>
          <w:tcPr>
            <w:tcW w:w="1327" w:type="pct"/>
            <w:shd w:val="clear" w:color="auto" w:fill="F2F2F2"/>
            <w:vAlign w:val="center"/>
            <w:hideMark/>
          </w:tcPr>
          <w:p w14:paraId="2CBDBE19" w14:textId="77777777" w:rsidR="00F61109" w:rsidRPr="005132A8" w:rsidRDefault="00F61109" w:rsidP="00F61109">
            <w:pPr>
              <w:jc w:val="center"/>
              <w:rPr>
                <w:rFonts w:ascii="Arial" w:hAnsi="Arial" w:cs="Arial"/>
                <w:b/>
                <w:bCs/>
                <w:sz w:val="18"/>
                <w:szCs w:val="18"/>
              </w:rPr>
            </w:pPr>
            <w:r w:rsidRPr="005132A8">
              <w:rPr>
                <w:rFonts w:ascii="Arial" w:hAnsi="Arial" w:cs="Arial"/>
                <w:b/>
                <w:bCs/>
                <w:sz w:val="18"/>
                <w:szCs w:val="18"/>
              </w:rPr>
              <w:t>Панель, блоки</w:t>
            </w:r>
          </w:p>
        </w:tc>
        <w:tc>
          <w:tcPr>
            <w:tcW w:w="1330" w:type="pct"/>
            <w:shd w:val="clear" w:color="auto" w:fill="F2F2F2"/>
            <w:vAlign w:val="center"/>
            <w:hideMark/>
          </w:tcPr>
          <w:p w14:paraId="063283F3" w14:textId="77777777" w:rsidR="00F61109" w:rsidRPr="005132A8" w:rsidRDefault="00F61109" w:rsidP="00F61109">
            <w:pPr>
              <w:jc w:val="center"/>
              <w:rPr>
                <w:rFonts w:ascii="Arial" w:hAnsi="Arial" w:cs="Arial"/>
                <w:b/>
                <w:bCs/>
                <w:sz w:val="18"/>
                <w:szCs w:val="18"/>
              </w:rPr>
            </w:pPr>
            <w:r w:rsidRPr="005132A8">
              <w:rPr>
                <w:rFonts w:ascii="Arial" w:hAnsi="Arial" w:cs="Arial"/>
                <w:b/>
                <w:bCs/>
                <w:sz w:val="18"/>
                <w:szCs w:val="18"/>
              </w:rPr>
              <w:t>Дерево, смешанные и другие материалы</w:t>
            </w:r>
          </w:p>
        </w:tc>
      </w:tr>
      <w:tr w:rsidR="00F61109" w:rsidRPr="005132A8" w14:paraId="6A85ED36" w14:textId="77777777" w:rsidTr="00F61109">
        <w:trPr>
          <w:trHeight w:val="20"/>
        </w:trPr>
        <w:tc>
          <w:tcPr>
            <w:tcW w:w="5000" w:type="pct"/>
            <w:gridSpan w:val="4"/>
            <w:shd w:val="clear" w:color="auto" w:fill="auto"/>
            <w:noWrap/>
            <w:vAlign w:val="center"/>
            <w:hideMark/>
          </w:tcPr>
          <w:p w14:paraId="2DF6A789" w14:textId="77777777" w:rsidR="00F61109" w:rsidRPr="005132A8" w:rsidRDefault="00F61109" w:rsidP="00F61109">
            <w:pPr>
              <w:jc w:val="center"/>
              <w:rPr>
                <w:rFonts w:ascii="Arial" w:hAnsi="Arial" w:cs="Arial"/>
                <w:b/>
                <w:bCs/>
                <w:sz w:val="18"/>
                <w:szCs w:val="18"/>
              </w:rPr>
            </w:pPr>
            <w:r w:rsidRPr="005132A8">
              <w:rPr>
                <w:rFonts w:ascii="Arial" w:hAnsi="Arial" w:cs="Arial"/>
                <w:b/>
                <w:bCs/>
                <w:sz w:val="18"/>
                <w:szCs w:val="18"/>
              </w:rPr>
              <w:t>до 1999 года постройки</w:t>
            </w:r>
          </w:p>
        </w:tc>
      </w:tr>
      <w:tr w:rsidR="00F61109" w:rsidRPr="005132A8" w14:paraId="1B60AFA1" w14:textId="77777777" w:rsidTr="00F61109">
        <w:trPr>
          <w:trHeight w:val="20"/>
        </w:trPr>
        <w:tc>
          <w:tcPr>
            <w:tcW w:w="1016" w:type="pct"/>
            <w:shd w:val="clear" w:color="auto" w:fill="auto"/>
            <w:noWrap/>
            <w:vAlign w:val="center"/>
            <w:hideMark/>
          </w:tcPr>
          <w:p w14:paraId="2EEA2488" w14:textId="77777777" w:rsidR="00F61109" w:rsidRPr="005132A8" w:rsidRDefault="00F61109" w:rsidP="00F61109">
            <w:pPr>
              <w:jc w:val="center"/>
              <w:rPr>
                <w:rFonts w:ascii="Arial" w:hAnsi="Arial" w:cs="Arial"/>
                <w:iCs/>
                <w:sz w:val="18"/>
                <w:szCs w:val="18"/>
              </w:rPr>
            </w:pPr>
            <w:r w:rsidRPr="005132A8">
              <w:rPr>
                <w:rFonts w:ascii="Arial" w:hAnsi="Arial" w:cs="Arial"/>
                <w:iCs/>
                <w:sz w:val="18"/>
                <w:szCs w:val="18"/>
              </w:rPr>
              <w:t>1 этажные</w:t>
            </w:r>
          </w:p>
        </w:tc>
        <w:tc>
          <w:tcPr>
            <w:tcW w:w="1327" w:type="pct"/>
            <w:shd w:val="clear" w:color="auto" w:fill="auto"/>
            <w:noWrap/>
          </w:tcPr>
          <w:p w14:paraId="67884F2B" w14:textId="77777777" w:rsidR="00F61109" w:rsidRPr="005132A8" w:rsidRDefault="00F61109" w:rsidP="00F61109">
            <w:pPr>
              <w:jc w:val="center"/>
              <w:rPr>
                <w:rFonts w:ascii="Arial" w:hAnsi="Arial" w:cs="Arial"/>
                <w:iCs/>
                <w:sz w:val="18"/>
                <w:szCs w:val="18"/>
              </w:rPr>
            </w:pPr>
            <w:r w:rsidRPr="005132A8">
              <w:rPr>
                <w:rFonts w:ascii="Arial" w:hAnsi="Arial" w:cs="Arial"/>
                <w:iCs/>
                <w:sz w:val="18"/>
                <w:szCs w:val="18"/>
              </w:rPr>
              <w:t>0,0359</w:t>
            </w:r>
          </w:p>
        </w:tc>
        <w:tc>
          <w:tcPr>
            <w:tcW w:w="1327" w:type="pct"/>
            <w:shd w:val="clear" w:color="auto" w:fill="auto"/>
            <w:noWrap/>
          </w:tcPr>
          <w:p w14:paraId="735215AF" w14:textId="77777777" w:rsidR="00F61109" w:rsidRPr="005132A8" w:rsidRDefault="00F61109" w:rsidP="00F61109">
            <w:pPr>
              <w:jc w:val="center"/>
              <w:rPr>
                <w:rFonts w:ascii="Arial" w:hAnsi="Arial" w:cs="Arial"/>
                <w:iCs/>
                <w:sz w:val="18"/>
                <w:szCs w:val="18"/>
              </w:rPr>
            </w:pPr>
            <w:r w:rsidRPr="005132A8">
              <w:rPr>
                <w:rFonts w:ascii="Arial" w:hAnsi="Arial" w:cs="Arial"/>
                <w:iCs/>
                <w:sz w:val="18"/>
                <w:szCs w:val="18"/>
              </w:rPr>
              <w:t>0,0356</w:t>
            </w:r>
          </w:p>
        </w:tc>
        <w:tc>
          <w:tcPr>
            <w:tcW w:w="1330" w:type="pct"/>
            <w:shd w:val="clear" w:color="auto" w:fill="auto"/>
            <w:noWrap/>
          </w:tcPr>
          <w:p w14:paraId="2F16DE73" w14:textId="77777777" w:rsidR="00F61109" w:rsidRPr="005132A8" w:rsidRDefault="00F61109" w:rsidP="00F61109">
            <w:pPr>
              <w:jc w:val="center"/>
              <w:rPr>
                <w:rFonts w:ascii="Arial" w:hAnsi="Arial" w:cs="Arial"/>
                <w:iCs/>
                <w:sz w:val="18"/>
                <w:szCs w:val="18"/>
              </w:rPr>
            </w:pPr>
            <w:r w:rsidRPr="005132A8">
              <w:rPr>
                <w:rFonts w:ascii="Arial" w:hAnsi="Arial" w:cs="Arial"/>
                <w:iCs/>
                <w:sz w:val="18"/>
                <w:szCs w:val="18"/>
              </w:rPr>
              <w:t>0,0359</w:t>
            </w:r>
          </w:p>
        </w:tc>
      </w:tr>
      <w:tr w:rsidR="00F61109" w:rsidRPr="005132A8" w14:paraId="232BDD53" w14:textId="77777777" w:rsidTr="00F61109">
        <w:trPr>
          <w:trHeight w:val="20"/>
        </w:trPr>
        <w:tc>
          <w:tcPr>
            <w:tcW w:w="1016" w:type="pct"/>
            <w:shd w:val="clear" w:color="auto" w:fill="auto"/>
            <w:noWrap/>
            <w:vAlign w:val="center"/>
            <w:hideMark/>
          </w:tcPr>
          <w:p w14:paraId="673E82C3" w14:textId="77777777" w:rsidR="00F61109" w:rsidRPr="005132A8" w:rsidRDefault="00F61109" w:rsidP="00F61109">
            <w:pPr>
              <w:jc w:val="center"/>
              <w:rPr>
                <w:rFonts w:ascii="Arial" w:hAnsi="Arial" w:cs="Arial"/>
                <w:iCs/>
                <w:sz w:val="18"/>
                <w:szCs w:val="18"/>
              </w:rPr>
            </w:pPr>
            <w:r w:rsidRPr="005132A8">
              <w:rPr>
                <w:rFonts w:ascii="Arial" w:hAnsi="Arial" w:cs="Arial"/>
                <w:iCs/>
                <w:sz w:val="18"/>
                <w:szCs w:val="18"/>
              </w:rPr>
              <w:t>2 этажные</w:t>
            </w:r>
          </w:p>
        </w:tc>
        <w:tc>
          <w:tcPr>
            <w:tcW w:w="1327" w:type="pct"/>
            <w:shd w:val="clear" w:color="auto" w:fill="auto"/>
            <w:noWrap/>
          </w:tcPr>
          <w:p w14:paraId="642B536C" w14:textId="77777777" w:rsidR="00F61109" w:rsidRPr="005132A8" w:rsidRDefault="00F61109" w:rsidP="00F61109">
            <w:pPr>
              <w:jc w:val="center"/>
              <w:rPr>
                <w:rFonts w:ascii="Arial" w:hAnsi="Arial" w:cs="Arial"/>
                <w:iCs/>
                <w:sz w:val="18"/>
                <w:szCs w:val="18"/>
              </w:rPr>
            </w:pPr>
            <w:r w:rsidRPr="005132A8">
              <w:rPr>
                <w:rFonts w:ascii="Arial" w:hAnsi="Arial" w:cs="Arial"/>
                <w:iCs/>
                <w:sz w:val="18"/>
                <w:szCs w:val="18"/>
              </w:rPr>
              <w:t>0,0359</w:t>
            </w:r>
          </w:p>
        </w:tc>
        <w:tc>
          <w:tcPr>
            <w:tcW w:w="1327" w:type="pct"/>
            <w:shd w:val="clear" w:color="auto" w:fill="auto"/>
            <w:noWrap/>
          </w:tcPr>
          <w:p w14:paraId="6D2C353E" w14:textId="77777777" w:rsidR="00F61109" w:rsidRPr="005132A8" w:rsidRDefault="00F61109" w:rsidP="00F61109">
            <w:pPr>
              <w:jc w:val="center"/>
              <w:rPr>
                <w:rFonts w:ascii="Arial" w:hAnsi="Arial" w:cs="Arial"/>
                <w:iCs/>
                <w:sz w:val="18"/>
                <w:szCs w:val="18"/>
              </w:rPr>
            </w:pPr>
            <w:r w:rsidRPr="005132A8">
              <w:rPr>
                <w:rFonts w:ascii="Arial" w:hAnsi="Arial" w:cs="Arial"/>
                <w:iCs/>
                <w:sz w:val="18"/>
                <w:szCs w:val="18"/>
              </w:rPr>
              <w:t>0,0362</w:t>
            </w:r>
          </w:p>
        </w:tc>
        <w:tc>
          <w:tcPr>
            <w:tcW w:w="1330" w:type="pct"/>
            <w:shd w:val="clear" w:color="auto" w:fill="auto"/>
            <w:noWrap/>
          </w:tcPr>
          <w:p w14:paraId="540371A6" w14:textId="77777777" w:rsidR="00F61109" w:rsidRPr="005132A8" w:rsidRDefault="00F61109" w:rsidP="00F61109">
            <w:pPr>
              <w:jc w:val="center"/>
              <w:rPr>
                <w:rFonts w:ascii="Arial" w:hAnsi="Arial" w:cs="Arial"/>
                <w:iCs/>
                <w:sz w:val="18"/>
                <w:szCs w:val="18"/>
              </w:rPr>
            </w:pPr>
            <w:r w:rsidRPr="005132A8">
              <w:rPr>
                <w:rFonts w:ascii="Arial" w:hAnsi="Arial" w:cs="Arial"/>
                <w:iCs/>
                <w:sz w:val="18"/>
                <w:szCs w:val="18"/>
              </w:rPr>
              <w:t>0,0359</w:t>
            </w:r>
          </w:p>
        </w:tc>
      </w:tr>
      <w:tr w:rsidR="00F61109" w:rsidRPr="005132A8" w14:paraId="6958C357" w14:textId="77777777" w:rsidTr="00F61109">
        <w:trPr>
          <w:trHeight w:val="20"/>
        </w:trPr>
        <w:tc>
          <w:tcPr>
            <w:tcW w:w="1016" w:type="pct"/>
            <w:shd w:val="clear" w:color="auto" w:fill="auto"/>
            <w:noWrap/>
            <w:vAlign w:val="center"/>
            <w:hideMark/>
          </w:tcPr>
          <w:p w14:paraId="64D681D5" w14:textId="77777777" w:rsidR="00F61109" w:rsidRPr="005132A8" w:rsidRDefault="00F61109" w:rsidP="00F61109">
            <w:pPr>
              <w:jc w:val="center"/>
              <w:rPr>
                <w:rFonts w:ascii="Arial" w:hAnsi="Arial" w:cs="Arial"/>
                <w:iCs/>
                <w:sz w:val="18"/>
                <w:szCs w:val="18"/>
              </w:rPr>
            </w:pPr>
            <w:r w:rsidRPr="005132A8">
              <w:rPr>
                <w:rFonts w:ascii="Arial" w:hAnsi="Arial" w:cs="Arial"/>
                <w:iCs/>
                <w:sz w:val="18"/>
                <w:szCs w:val="18"/>
              </w:rPr>
              <w:t>3-4 этажные</w:t>
            </w:r>
          </w:p>
        </w:tc>
        <w:tc>
          <w:tcPr>
            <w:tcW w:w="3984" w:type="pct"/>
            <w:gridSpan w:val="3"/>
            <w:shd w:val="clear" w:color="auto" w:fill="auto"/>
            <w:noWrap/>
            <w:vAlign w:val="center"/>
          </w:tcPr>
          <w:p w14:paraId="143FA990" w14:textId="77777777" w:rsidR="00F61109" w:rsidRPr="005132A8" w:rsidRDefault="00F61109" w:rsidP="00F61109">
            <w:pPr>
              <w:jc w:val="center"/>
              <w:rPr>
                <w:rFonts w:ascii="Arial" w:hAnsi="Arial" w:cs="Arial"/>
                <w:iCs/>
                <w:sz w:val="18"/>
                <w:szCs w:val="18"/>
              </w:rPr>
            </w:pPr>
            <w:r w:rsidRPr="005132A8">
              <w:rPr>
                <w:rFonts w:ascii="Arial" w:hAnsi="Arial" w:cs="Arial"/>
                <w:iCs/>
                <w:sz w:val="18"/>
                <w:szCs w:val="18"/>
              </w:rPr>
              <w:t>0,0288</w:t>
            </w:r>
          </w:p>
        </w:tc>
      </w:tr>
      <w:tr w:rsidR="00F61109" w:rsidRPr="005132A8" w14:paraId="6F1EB893" w14:textId="77777777" w:rsidTr="00F61109">
        <w:trPr>
          <w:trHeight w:val="20"/>
        </w:trPr>
        <w:tc>
          <w:tcPr>
            <w:tcW w:w="1016" w:type="pct"/>
            <w:shd w:val="clear" w:color="auto" w:fill="auto"/>
            <w:noWrap/>
            <w:vAlign w:val="center"/>
            <w:hideMark/>
          </w:tcPr>
          <w:p w14:paraId="0D4ACC22" w14:textId="77777777" w:rsidR="00F61109" w:rsidRPr="005132A8" w:rsidRDefault="00F61109" w:rsidP="00F61109">
            <w:pPr>
              <w:jc w:val="center"/>
              <w:rPr>
                <w:rFonts w:ascii="Arial" w:hAnsi="Arial" w:cs="Arial"/>
                <w:iCs/>
                <w:sz w:val="18"/>
                <w:szCs w:val="18"/>
              </w:rPr>
            </w:pPr>
            <w:r w:rsidRPr="005132A8">
              <w:rPr>
                <w:rFonts w:ascii="Arial" w:hAnsi="Arial" w:cs="Arial"/>
                <w:iCs/>
                <w:sz w:val="18"/>
                <w:szCs w:val="18"/>
              </w:rPr>
              <w:t>5-9 этажные</w:t>
            </w:r>
          </w:p>
        </w:tc>
        <w:tc>
          <w:tcPr>
            <w:tcW w:w="3984" w:type="pct"/>
            <w:gridSpan w:val="3"/>
            <w:shd w:val="clear" w:color="auto" w:fill="auto"/>
            <w:noWrap/>
            <w:vAlign w:val="center"/>
          </w:tcPr>
          <w:p w14:paraId="0985DA92" w14:textId="77777777" w:rsidR="00F61109" w:rsidRPr="005132A8" w:rsidRDefault="00F61109" w:rsidP="00F61109">
            <w:pPr>
              <w:jc w:val="center"/>
              <w:rPr>
                <w:rFonts w:ascii="Arial" w:hAnsi="Arial" w:cs="Arial"/>
                <w:iCs/>
                <w:sz w:val="18"/>
                <w:szCs w:val="18"/>
              </w:rPr>
            </w:pPr>
            <w:r w:rsidRPr="005132A8">
              <w:rPr>
                <w:rFonts w:ascii="Arial" w:hAnsi="Arial" w:cs="Arial"/>
                <w:iCs/>
                <w:sz w:val="18"/>
                <w:szCs w:val="18"/>
              </w:rPr>
              <w:t>0,0247</w:t>
            </w:r>
          </w:p>
        </w:tc>
      </w:tr>
      <w:tr w:rsidR="00F61109" w:rsidRPr="005132A8" w14:paraId="7637F676" w14:textId="77777777" w:rsidTr="00F61109">
        <w:trPr>
          <w:trHeight w:val="20"/>
        </w:trPr>
        <w:tc>
          <w:tcPr>
            <w:tcW w:w="1016" w:type="pct"/>
            <w:shd w:val="clear" w:color="auto" w:fill="auto"/>
            <w:noWrap/>
            <w:vAlign w:val="center"/>
            <w:hideMark/>
          </w:tcPr>
          <w:p w14:paraId="089BDFAF" w14:textId="77777777" w:rsidR="00F61109" w:rsidRPr="005132A8" w:rsidRDefault="00F61109" w:rsidP="00F61109">
            <w:pPr>
              <w:jc w:val="center"/>
              <w:rPr>
                <w:rFonts w:ascii="Arial" w:hAnsi="Arial" w:cs="Arial"/>
                <w:iCs/>
                <w:sz w:val="18"/>
                <w:szCs w:val="18"/>
              </w:rPr>
            </w:pPr>
            <w:r w:rsidRPr="005132A8">
              <w:rPr>
                <w:rFonts w:ascii="Arial" w:hAnsi="Arial" w:cs="Arial"/>
                <w:iCs/>
                <w:sz w:val="18"/>
                <w:szCs w:val="18"/>
              </w:rPr>
              <w:t>10 этажные</w:t>
            </w:r>
          </w:p>
        </w:tc>
        <w:tc>
          <w:tcPr>
            <w:tcW w:w="3984" w:type="pct"/>
            <w:gridSpan w:val="3"/>
            <w:shd w:val="clear" w:color="auto" w:fill="auto"/>
            <w:noWrap/>
            <w:vAlign w:val="center"/>
          </w:tcPr>
          <w:p w14:paraId="5EE0EED9" w14:textId="77777777" w:rsidR="00F61109" w:rsidRPr="005132A8" w:rsidRDefault="00F61109" w:rsidP="00F61109">
            <w:pPr>
              <w:jc w:val="center"/>
              <w:rPr>
                <w:rFonts w:ascii="Arial" w:hAnsi="Arial" w:cs="Arial"/>
                <w:iCs/>
                <w:sz w:val="18"/>
                <w:szCs w:val="18"/>
              </w:rPr>
            </w:pPr>
            <w:r w:rsidRPr="005132A8">
              <w:rPr>
                <w:rFonts w:ascii="Arial" w:hAnsi="Arial" w:cs="Arial"/>
                <w:iCs/>
                <w:sz w:val="18"/>
                <w:szCs w:val="18"/>
              </w:rPr>
              <w:t>0,0241</w:t>
            </w:r>
          </w:p>
        </w:tc>
      </w:tr>
      <w:tr w:rsidR="00F61109" w:rsidRPr="005132A8" w14:paraId="6CA2EE47" w14:textId="77777777" w:rsidTr="00F61109">
        <w:trPr>
          <w:trHeight w:val="20"/>
        </w:trPr>
        <w:tc>
          <w:tcPr>
            <w:tcW w:w="1016" w:type="pct"/>
            <w:shd w:val="clear" w:color="auto" w:fill="auto"/>
            <w:noWrap/>
            <w:vAlign w:val="center"/>
            <w:hideMark/>
          </w:tcPr>
          <w:p w14:paraId="5BF701D4" w14:textId="77777777" w:rsidR="00F61109" w:rsidRPr="005132A8" w:rsidRDefault="00F61109" w:rsidP="00F61109">
            <w:pPr>
              <w:jc w:val="center"/>
              <w:rPr>
                <w:rFonts w:ascii="Arial" w:hAnsi="Arial" w:cs="Arial"/>
                <w:iCs/>
                <w:sz w:val="18"/>
                <w:szCs w:val="18"/>
              </w:rPr>
            </w:pPr>
            <w:r w:rsidRPr="005132A8">
              <w:rPr>
                <w:rFonts w:ascii="Arial" w:hAnsi="Arial" w:cs="Arial"/>
                <w:iCs/>
                <w:sz w:val="18"/>
                <w:szCs w:val="18"/>
              </w:rPr>
              <w:t>12 этажные</w:t>
            </w:r>
          </w:p>
        </w:tc>
        <w:tc>
          <w:tcPr>
            <w:tcW w:w="3984" w:type="pct"/>
            <w:gridSpan w:val="3"/>
            <w:shd w:val="clear" w:color="auto" w:fill="auto"/>
            <w:noWrap/>
            <w:vAlign w:val="center"/>
          </w:tcPr>
          <w:p w14:paraId="2E0E10B0" w14:textId="77777777" w:rsidR="00F61109" w:rsidRPr="005132A8" w:rsidRDefault="00F61109" w:rsidP="00F61109">
            <w:pPr>
              <w:jc w:val="center"/>
              <w:rPr>
                <w:rFonts w:ascii="Arial" w:hAnsi="Arial" w:cs="Arial"/>
                <w:iCs/>
                <w:sz w:val="18"/>
                <w:szCs w:val="18"/>
              </w:rPr>
            </w:pPr>
            <w:r w:rsidRPr="005132A8">
              <w:rPr>
                <w:rFonts w:ascii="Arial" w:hAnsi="Arial" w:cs="Arial"/>
                <w:iCs/>
                <w:sz w:val="18"/>
                <w:szCs w:val="18"/>
              </w:rPr>
              <w:t>0,0238</w:t>
            </w:r>
          </w:p>
        </w:tc>
      </w:tr>
      <w:tr w:rsidR="00F61109" w:rsidRPr="005132A8" w14:paraId="7DA0C9F0" w14:textId="77777777" w:rsidTr="00F61109">
        <w:trPr>
          <w:trHeight w:val="20"/>
        </w:trPr>
        <w:tc>
          <w:tcPr>
            <w:tcW w:w="1016" w:type="pct"/>
            <w:shd w:val="clear" w:color="auto" w:fill="auto"/>
            <w:noWrap/>
            <w:vAlign w:val="center"/>
            <w:hideMark/>
          </w:tcPr>
          <w:p w14:paraId="419BF86D" w14:textId="77777777" w:rsidR="00F61109" w:rsidRPr="005132A8" w:rsidRDefault="00F61109" w:rsidP="00F61109">
            <w:pPr>
              <w:jc w:val="center"/>
              <w:rPr>
                <w:rFonts w:ascii="Arial" w:hAnsi="Arial" w:cs="Arial"/>
                <w:iCs/>
                <w:sz w:val="18"/>
                <w:szCs w:val="18"/>
              </w:rPr>
            </w:pPr>
            <w:r w:rsidRPr="005132A8">
              <w:rPr>
                <w:rFonts w:ascii="Arial" w:hAnsi="Arial" w:cs="Arial"/>
                <w:iCs/>
                <w:sz w:val="18"/>
                <w:szCs w:val="18"/>
              </w:rPr>
              <w:t>14 этажные</w:t>
            </w:r>
          </w:p>
        </w:tc>
        <w:tc>
          <w:tcPr>
            <w:tcW w:w="3984" w:type="pct"/>
            <w:gridSpan w:val="3"/>
            <w:shd w:val="clear" w:color="auto" w:fill="auto"/>
            <w:noWrap/>
            <w:vAlign w:val="center"/>
          </w:tcPr>
          <w:p w14:paraId="17965753" w14:textId="77777777" w:rsidR="00F61109" w:rsidRPr="005132A8" w:rsidRDefault="00F61109" w:rsidP="00F61109">
            <w:pPr>
              <w:jc w:val="center"/>
              <w:rPr>
                <w:rFonts w:ascii="Arial" w:hAnsi="Arial" w:cs="Arial"/>
                <w:iCs/>
                <w:sz w:val="18"/>
                <w:szCs w:val="18"/>
              </w:rPr>
            </w:pPr>
            <w:r w:rsidRPr="005132A8">
              <w:rPr>
                <w:rFonts w:ascii="Arial" w:hAnsi="Arial" w:cs="Arial"/>
                <w:iCs/>
                <w:sz w:val="18"/>
                <w:szCs w:val="18"/>
              </w:rPr>
              <w:t>0,0248</w:t>
            </w:r>
          </w:p>
        </w:tc>
      </w:tr>
      <w:tr w:rsidR="00F61109" w:rsidRPr="005132A8" w14:paraId="7BF7EB3B" w14:textId="77777777" w:rsidTr="00F61109">
        <w:trPr>
          <w:trHeight w:val="20"/>
        </w:trPr>
        <w:tc>
          <w:tcPr>
            <w:tcW w:w="1016" w:type="pct"/>
            <w:shd w:val="clear" w:color="auto" w:fill="auto"/>
            <w:noWrap/>
            <w:vAlign w:val="center"/>
            <w:hideMark/>
          </w:tcPr>
          <w:p w14:paraId="1C7004A2" w14:textId="77777777" w:rsidR="00F61109" w:rsidRPr="005132A8" w:rsidRDefault="00F61109" w:rsidP="00F61109">
            <w:pPr>
              <w:jc w:val="center"/>
              <w:rPr>
                <w:rFonts w:ascii="Arial" w:hAnsi="Arial" w:cs="Arial"/>
                <w:iCs/>
                <w:sz w:val="18"/>
                <w:szCs w:val="18"/>
              </w:rPr>
            </w:pPr>
            <w:r w:rsidRPr="005132A8">
              <w:rPr>
                <w:rFonts w:ascii="Arial" w:hAnsi="Arial" w:cs="Arial"/>
                <w:iCs/>
                <w:sz w:val="18"/>
                <w:szCs w:val="18"/>
              </w:rPr>
              <w:t>16 и более этажные</w:t>
            </w:r>
          </w:p>
        </w:tc>
        <w:tc>
          <w:tcPr>
            <w:tcW w:w="3984" w:type="pct"/>
            <w:gridSpan w:val="3"/>
            <w:shd w:val="clear" w:color="auto" w:fill="auto"/>
            <w:noWrap/>
            <w:vAlign w:val="center"/>
          </w:tcPr>
          <w:p w14:paraId="106E8BDA" w14:textId="77777777" w:rsidR="00F61109" w:rsidRPr="005132A8" w:rsidRDefault="00F61109" w:rsidP="00F61109">
            <w:pPr>
              <w:jc w:val="center"/>
              <w:rPr>
                <w:rFonts w:ascii="Arial" w:hAnsi="Arial" w:cs="Arial"/>
                <w:iCs/>
                <w:sz w:val="18"/>
                <w:szCs w:val="18"/>
              </w:rPr>
            </w:pPr>
            <w:r w:rsidRPr="005132A8">
              <w:rPr>
                <w:rFonts w:ascii="Arial" w:hAnsi="Arial" w:cs="Arial"/>
                <w:iCs/>
                <w:sz w:val="18"/>
                <w:szCs w:val="18"/>
              </w:rPr>
              <w:t>0,0271</w:t>
            </w:r>
          </w:p>
        </w:tc>
      </w:tr>
      <w:tr w:rsidR="00F61109" w:rsidRPr="005132A8" w14:paraId="61367334" w14:textId="77777777" w:rsidTr="00F61109">
        <w:trPr>
          <w:trHeight w:val="20"/>
        </w:trPr>
        <w:tc>
          <w:tcPr>
            <w:tcW w:w="5000" w:type="pct"/>
            <w:gridSpan w:val="4"/>
            <w:shd w:val="clear" w:color="auto" w:fill="auto"/>
            <w:noWrap/>
            <w:vAlign w:val="center"/>
            <w:hideMark/>
          </w:tcPr>
          <w:p w14:paraId="710829BF" w14:textId="77777777" w:rsidR="00F61109" w:rsidRPr="005132A8" w:rsidRDefault="00F61109" w:rsidP="00F61109">
            <w:pPr>
              <w:jc w:val="center"/>
              <w:rPr>
                <w:rFonts w:ascii="Arial" w:hAnsi="Arial" w:cs="Arial"/>
                <w:b/>
                <w:bCs/>
                <w:sz w:val="18"/>
                <w:szCs w:val="18"/>
              </w:rPr>
            </w:pPr>
            <w:r w:rsidRPr="005132A8">
              <w:rPr>
                <w:rFonts w:ascii="Arial" w:hAnsi="Arial" w:cs="Arial"/>
                <w:b/>
                <w:bCs/>
                <w:sz w:val="18"/>
                <w:szCs w:val="18"/>
              </w:rPr>
              <w:t>после 1999 года постройки</w:t>
            </w:r>
          </w:p>
        </w:tc>
      </w:tr>
      <w:tr w:rsidR="00F61109" w:rsidRPr="005132A8" w14:paraId="21668567" w14:textId="77777777" w:rsidTr="00F61109">
        <w:trPr>
          <w:trHeight w:val="20"/>
        </w:trPr>
        <w:tc>
          <w:tcPr>
            <w:tcW w:w="1016" w:type="pct"/>
            <w:shd w:val="clear" w:color="auto" w:fill="auto"/>
            <w:noWrap/>
            <w:vAlign w:val="center"/>
            <w:hideMark/>
          </w:tcPr>
          <w:p w14:paraId="00EE849C" w14:textId="77777777" w:rsidR="00F61109" w:rsidRPr="005132A8" w:rsidRDefault="00F61109" w:rsidP="00F61109">
            <w:pPr>
              <w:jc w:val="center"/>
              <w:rPr>
                <w:rFonts w:ascii="Arial" w:hAnsi="Arial" w:cs="Arial"/>
                <w:iCs/>
                <w:sz w:val="18"/>
                <w:szCs w:val="18"/>
              </w:rPr>
            </w:pPr>
            <w:r w:rsidRPr="005132A8">
              <w:rPr>
                <w:rFonts w:ascii="Arial" w:hAnsi="Arial" w:cs="Arial"/>
                <w:iCs/>
                <w:sz w:val="18"/>
                <w:szCs w:val="18"/>
              </w:rPr>
              <w:t>1 этажные</w:t>
            </w:r>
          </w:p>
        </w:tc>
        <w:tc>
          <w:tcPr>
            <w:tcW w:w="3984" w:type="pct"/>
            <w:gridSpan w:val="3"/>
            <w:shd w:val="clear" w:color="auto" w:fill="auto"/>
            <w:noWrap/>
          </w:tcPr>
          <w:p w14:paraId="59620BAB" w14:textId="77777777" w:rsidR="00F61109" w:rsidRPr="005132A8" w:rsidRDefault="00F61109" w:rsidP="00F61109">
            <w:pPr>
              <w:jc w:val="center"/>
              <w:rPr>
                <w:rFonts w:ascii="Arial" w:hAnsi="Arial" w:cs="Arial"/>
                <w:iCs/>
                <w:sz w:val="18"/>
                <w:szCs w:val="18"/>
              </w:rPr>
            </w:pPr>
            <w:r w:rsidRPr="005132A8">
              <w:rPr>
                <w:rFonts w:ascii="Arial" w:hAnsi="Arial" w:cs="Arial"/>
                <w:iCs/>
                <w:sz w:val="18"/>
                <w:szCs w:val="18"/>
              </w:rPr>
              <w:t>0,0194</w:t>
            </w:r>
          </w:p>
        </w:tc>
      </w:tr>
      <w:tr w:rsidR="00F61109" w:rsidRPr="005132A8" w14:paraId="52011356" w14:textId="77777777" w:rsidTr="00F61109">
        <w:trPr>
          <w:trHeight w:val="20"/>
        </w:trPr>
        <w:tc>
          <w:tcPr>
            <w:tcW w:w="1016" w:type="pct"/>
            <w:shd w:val="clear" w:color="auto" w:fill="auto"/>
            <w:noWrap/>
            <w:vAlign w:val="center"/>
            <w:hideMark/>
          </w:tcPr>
          <w:p w14:paraId="75187D08" w14:textId="77777777" w:rsidR="00F61109" w:rsidRPr="005132A8" w:rsidRDefault="00F61109" w:rsidP="00F61109">
            <w:pPr>
              <w:jc w:val="center"/>
              <w:rPr>
                <w:rFonts w:ascii="Arial" w:hAnsi="Arial" w:cs="Arial"/>
                <w:iCs/>
                <w:sz w:val="18"/>
                <w:szCs w:val="18"/>
              </w:rPr>
            </w:pPr>
            <w:r w:rsidRPr="005132A8">
              <w:rPr>
                <w:rFonts w:ascii="Arial" w:hAnsi="Arial" w:cs="Arial"/>
                <w:iCs/>
                <w:sz w:val="18"/>
                <w:szCs w:val="18"/>
              </w:rPr>
              <w:t>2 этажные</w:t>
            </w:r>
          </w:p>
        </w:tc>
        <w:tc>
          <w:tcPr>
            <w:tcW w:w="3984" w:type="pct"/>
            <w:gridSpan w:val="3"/>
            <w:shd w:val="clear" w:color="auto" w:fill="auto"/>
            <w:noWrap/>
          </w:tcPr>
          <w:p w14:paraId="47819A16" w14:textId="77777777" w:rsidR="00F61109" w:rsidRPr="005132A8" w:rsidRDefault="00F61109" w:rsidP="00F61109">
            <w:pPr>
              <w:jc w:val="center"/>
              <w:rPr>
                <w:rFonts w:ascii="Arial" w:hAnsi="Arial" w:cs="Arial"/>
                <w:iCs/>
                <w:sz w:val="18"/>
                <w:szCs w:val="18"/>
              </w:rPr>
            </w:pPr>
            <w:r w:rsidRPr="005132A8">
              <w:rPr>
                <w:rFonts w:ascii="Arial" w:hAnsi="Arial" w:cs="Arial"/>
                <w:iCs/>
                <w:sz w:val="18"/>
                <w:szCs w:val="18"/>
              </w:rPr>
              <w:t>0,0175</w:t>
            </w:r>
          </w:p>
        </w:tc>
      </w:tr>
      <w:tr w:rsidR="00F61109" w:rsidRPr="005132A8" w14:paraId="257D4E99" w14:textId="77777777" w:rsidTr="00F61109">
        <w:trPr>
          <w:trHeight w:val="20"/>
        </w:trPr>
        <w:tc>
          <w:tcPr>
            <w:tcW w:w="1016" w:type="pct"/>
            <w:shd w:val="clear" w:color="auto" w:fill="auto"/>
            <w:noWrap/>
            <w:vAlign w:val="center"/>
            <w:hideMark/>
          </w:tcPr>
          <w:p w14:paraId="0E4F9FD0" w14:textId="77777777" w:rsidR="00F61109" w:rsidRPr="005132A8" w:rsidRDefault="00F61109" w:rsidP="00F61109">
            <w:pPr>
              <w:jc w:val="center"/>
              <w:rPr>
                <w:rFonts w:ascii="Arial" w:hAnsi="Arial" w:cs="Arial"/>
                <w:iCs/>
                <w:sz w:val="18"/>
                <w:szCs w:val="18"/>
              </w:rPr>
            </w:pPr>
            <w:r w:rsidRPr="005132A8">
              <w:rPr>
                <w:rFonts w:ascii="Arial" w:hAnsi="Arial" w:cs="Arial"/>
                <w:iCs/>
                <w:sz w:val="18"/>
                <w:szCs w:val="18"/>
              </w:rPr>
              <w:t>3 этажные</w:t>
            </w:r>
          </w:p>
        </w:tc>
        <w:tc>
          <w:tcPr>
            <w:tcW w:w="3984" w:type="pct"/>
            <w:gridSpan w:val="3"/>
            <w:shd w:val="clear" w:color="auto" w:fill="auto"/>
            <w:noWrap/>
          </w:tcPr>
          <w:p w14:paraId="1FB2B2AD" w14:textId="77777777" w:rsidR="00F61109" w:rsidRPr="005132A8" w:rsidRDefault="00F61109" w:rsidP="00F61109">
            <w:pPr>
              <w:jc w:val="center"/>
              <w:rPr>
                <w:rFonts w:ascii="Arial" w:hAnsi="Arial" w:cs="Arial"/>
                <w:iCs/>
                <w:sz w:val="18"/>
                <w:szCs w:val="18"/>
              </w:rPr>
            </w:pPr>
            <w:r w:rsidRPr="005132A8">
              <w:rPr>
                <w:rFonts w:ascii="Arial" w:hAnsi="Arial" w:cs="Arial"/>
                <w:iCs/>
                <w:sz w:val="18"/>
                <w:szCs w:val="18"/>
              </w:rPr>
              <w:t>0,0177</w:t>
            </w:r>
          </w:p>
        </w:tc>
      </w:tr>
      <w:tr w:rsidR="00F61109" w:rsidRPr="005132A8" w14:paraId="561762C7" w14:textId="77777777" w:rsidTr="00F61109">
        <w:trPr>
          <w:trHeight w:val="20"/>
        </w:trPr>
        <w:tc>
          <w:tcPr>
            <w:tcW w:w="1016" w:type="pct"/>
            <w:shd w:val="clear" w:color="auto" w:fill="auto"/>
            <w:noWrap/>
            <w:vAlign w:val="center"/>
            <w:hideMark/>
          </w:tcPr>
          <w:p w14:paraId="533CFC74" w14:textId="77777777" w:rsidR="00F61109" w:rsidRPr="005132A8" w:rsidRDefault="00F61109" w:rsidP="00F61109">
            <w:pPr>
              <w:jc w:val="center"/>
              <w:rPr>
                <w:rFonts w:ascii="Arial" w:hAnsi="Arial" w:cs="Arial"/>
                <w:iCs/>
                <w:sz w:val="18"/>
                <w:szCs w:val="18"/>
              </w:rPr>
            </w:pPr>
            <w:r w:rsidRPr="005132A8">
              <w:rPr>
                <w:rFonts w:ascii="Arial" w:hAnsi="Arial" w:cs="Arial"/>
                <w:iCs/>
                <w:sz w:val="18"/>
                <w:szCs w:val="18"/>
              </w:rPr>
              <w:t>4-5 этажные</w:t>
            </w:r>
          </w:p>
        </w:tc>
        <w:tc>
          <w:tcPr>
            <w:tcW w:w="3984" w:type="pct"/>
            <w:gridSpan w:val="3"/>
            <w:shd w:val="clear" w:color="auto" w:fill="auto"/>
            <w:noWrap/>
          </w:tcPr>
          <w:p w14:paraId="65ADC2CF" w14:textId="77777777" w:rsidR="00F61109" w:rsidRPr="005132A8" w:rsidRDefault="00F61109" w:rsidP="00F61109">
            <w:pPr>
              <w:jc w:val="center"/>
              <w:rPr>
                <w:rFonts w:ascii="Arial" w:hAnsi="Arial" w:cs="Arial"/>
                <w:iCs/>
                <w:sz w:val="18"/>
                <w:szCs w:val="18"/>
              </w:rPr>
            </w:pPr>
            <w:r w:rsidRPr="005132A8">
              <w:rPr>
                <w:rFonts w:ascii="Arial" w:hAnsi="Arial" w:cs="Arial"/>
                <w:iCs/>
                <w:sz w:val="18"/>
                <w:szCs w:val="18"/>
              </w:rPr>
              <w:t>0,0155</w:t>
            </w:r>
          </w:p>
        </w:tc>
      </w:tr>
      <w:tr w:rsidR="00F61109" w:rsidRPr="005132A8" w14:paraId="4A308328" w14:textId="77777777" w:rsidTr="00F61109">
        <w:trPr>
          <w:trHeight w:val="20"/>
        </w:trPr>
        <w:tc>
          <w:tcPr>
            <w:tcW w:w="1016" w:type="pct"/>
            <w:shd w:val="clear" w:color="auto" w:fill="auto"/>
            <w:noWrap/>
            <w:vAlign w:val="center"/>
            <w:hideMark/>
          </w:tcPr>
          <w:p w14:paraId="5A35557E" w14:textId="77777777" w:rsidR="00F61109" w:rsidRPr="005132A8" w:rsidRDefault="00F61109" w:rsidP="00F61109">
            <w:pPr>
              <w:jc w:val="center"/>
              <w:rPr>
                <w:rFonts w:ascii="Arial" w:hAnsi="Arial" w:cs="Arial"/>
                <w:iCs/>
                <w:sz w:val="18"/>
                <w:szCs w:val="18"/>
              </w:rPr>
            </w:pPr>
            <w:r w:rsidRPr="005132A8">
              <w:rPr>
                <w:rFonts w:ascii="Arial" w:hAnsi="Arial" w:cs="Arial"/>
                <w:iCs/>
                <w:sz w:val="18"/>
                <w:szCs w:val="18"/>
              </w:rPr>
              <w:t>6-7 этажные</w:t>
            </w:r>
          </w:p>
        </w:tc>
        <w:tc>
          <w:tcPr>
            <w:tcW w:w="3984" w:type="pct"/>
            <w:gridSpan w:val="3"/>
            <w:shd w:val="clear" w:color="auto" w:fill="auto"/>
            <w:noWrap/>
          </w:tcPr>
          <w:p w14:paraId="4B1D9D83" w14:textId="77777777" w:rsidR="00F61109" w:rsidRPr="005132A8" w:rsidRDefault="00F61109" w:rsidP="00F61109">
            <w:pPr>
              <w:jc w:val="center"/>
              <w:rPr>
                <w:rFonts w:ascii="Arial" w:hAnsi="Arial" w:cs="Arial"/>
                <w:iCs/>
                <w:sz w:val="18"/>
                <w:szCs w:val="18"/>
              </w:rPr>
            </w:pPr>
            <w:r w:rsidRPr="005132A8">
              <w:rPr>
                <w:rFonts w:ascii="Arial" w:hAnsi="Arial" w:cs="Arial"/>
                <w:iCs/>
                <w:sz w:val="18"/>
                <w:szCs w:val="18"/>
              </w:rPr>
              <w:t>0,0144</w:t>
            </w:r>
          </w:p>
        </w:tc>
      </w:tr>
      <w:tr w:rsidR="00F61109" w:rsidRPr="005132A8" w14:paraId="472E6E4D" w14:textId="77777777" w:rsidTr="00F61109">
        <w:trPr>
          <w:trHeight w:val="20"/>
        </w:trPr>
        <w:tc>
          <w:tcPr>
            <w:tcW w:w="1016" w:type="pct"/>
            <w:shd w:val="clear" w:color="auto" w:fill="auto"/>
            <w:noWrap/>
            <w:vAlign w:val="center"/>
            <w:hideMark/>
          </w:tcPr>
          <w:p w14:paraId="422463D5" w14:textId="77777777" w:rsidR="00F61109" w:rsidRPr="005132A8" w:rsidRDefault="00F61109" w:rsidP="00F61109">
            <w:pPr>
              <w:jc w:val="center"/>
              <w:rPr>
                <w:rFonts w:ascii="Arial" w:hAnsi="Arial" w:cs="Arial"/>
                <w:iCs/>
                <w:sz w:val="18"/>
                <w:szCs w:val="18"/>
              </w:rPr>
            </w:pPr>
            <w:r w:rsidRPr="005132A8">
              <w:rPr>
                <w:rFonts w:ascii="Arial" w:hAnsi="Arial" w:cs="Arial"/>
                <w:iCs/>
                <w:sz w:val="18"/>
                <w:szCs w:val="18"/>
              </w:rPr>
              <w:t>8 этажные</w:t>
            </w:r>
          </w:p>
        </w:tc>
        <w:tc>
          <w:tcPr>
            <w:tcW w:w="3984" w:type="pct"/>
            <w:gridSpan w:val="3"/>
            <w:shd w:val="clear" w:color="auto" w:fill="auto"/>
            <w:noWrap/>
          </w:tcPr>
          <w:p w14:paraId="0916B51A" w14:textId="77777777" w:rsidR="00F61109" w:rsidRPr="005132A8" w:rsidRDefault="00F61109" w:rsidP="00F61109">
            <w:pPr>
              <w:jc w:val="center"/>
              <w:rPr>
                <w:rFonts w:ascii="Arial" w:hAnsi="Arial" w:cs="Arial"/>
                <w:iCs/>
                <w:sz w:val="18"/>
                <w:szCs w:val="18"/>
              </w:rPr>
            </w:pPr>
            <w:r w:rsidRPr="005132A8">
              <w:rPr>
                <w:rFonts w:ascii="Arial" w:hAnsi="Arial" w:cs="Arial"/>
                <w:iCs/>
                <w:sz w:val="18"/>
                <w:szCs w:val="18"/>
              </w:rPr>
              <w:t>0,0138</w:t>
            </w:r>
          </w:p>
        </w:tc>
      </w:tr>
      <w:tr w:rsidR="00F61109" w:rsidRPr="005132A8" w14:paraId="1EEE945D" w14:textId="77777777" w:rsidTr="00F61109">
        <w:trPr>
          <w:trHeight w:val="20"/>
        </w:trPr>
        <w:tc>
          <w:tcPr>
            <w:tcW w:w="1016" w:type="pct"/>
            <w:shd w:val="clear" w:color="auto" w:fill="auto"/>
            <w:noWrap/>
            <w:vAlign w:val="center"/>
            <w:hideMark/>
          </w:tcPr>
          <w:p w14:paraId="5B4A613A" w14:textId="77777777" w:rsidR="00F61109" w:rsidRPr="005132A8" w:rsidRDefault="00F61109" w:rsidP="00F61109">
            <w:pPr>
              <w:jc w:val="center"/>
              <w:rPr>
                <w:rFonts w:ascii="Arial" w:hAnsi="Arial" w:cs="Arial"/>
                <w:iCs/>
                <w:sz w:val="18"/>
                <w:szCs w:val="18"/>
              </w:rPr>
            </w:pPr>
            <w:r w:rsidRPr="005132A8">
              <w:rPr>
                <w:rFonts w:ascii="Arial" w:hAnsi="Arial" w:cs="Arial"/>
                <w:iCs/>
                <w:sz w:val="18"/>
                <w:szCs w:val="18"/>
              </w:rPr>
              <w:lastRenderedPageBreak/>
              <w:t>9 этажные</w:t>
            </w:r>
          </w:p>
        </w:tc>
        <w:tc>
          <w:tcPr>
            <w:tcW w:w="3984" w:type="pct"/>
            <w:gridSpan w:val="3"/>
            <w:shd w:val="clear" w:color="auto" w:fill="auto"/>
            <w:noWrap/>
          </w:tcPr>
          <w:p w14:paraId="4F80E56E" w14:textId="77777777" w:rsidR="00F61109" w:rsidRPr="005132A8" w:rsidRDefault="00F61109" w:rsidP="00F61109">
            <w:pPr>
              <w:jc w:val="center"/>
              <w:rPr>
                <w:rFonts w:ascii="Arial" w:hAnsi="Arial" w:cs="Arial"/>
                <w:iCs/>
                <w:sz w:val="18"/>
                <w:szCs w:val="18"/>
              </w:rPr>
            </w:pPr>
            <w:r w:rsidRPr="005132A8">
              <w:rPr>
                <w:rFonts w:ascii="Arial" w:hAnsi="Arial" w:cs="Arial"/>
                <w:iCs/>
                <w:sz w:val="18"/>
                <w:szCs w:val="18"/>
              </w:rPr>
              <w:t>0,0142</w:t>
            </w:r>
          </w:p>
        </w:tc>
      </w:tr>
      <w:tr w:rsidR="00F61109" w:rsidRPr="005132A8" w14:paraId="5611BA4E" w14:textId="77777777" w:rsidTr="00F61109">
        <w:trPr>
          <w:trHeight w:val="20"/>
        </w:trPr>
        <w:tc>
          <w:tcPr>
            <w:tcW w:w="1016" w:type="pct"/>
            <w:shd w:val="clear" w:color="auto" w:fill="auto"/>
            <w:noWrap/>
            <w:vAlign w:val="center"/>
            <w:hideMark/>
          </w:tcPr>
          <w:p w14:paraId="41BE80BD" w14:textId="77777777" w:rsidR="00F61109" w:rsidRPr="005132A8" w:rsidRDefault="00F61109" w:rsidP="00F61109">
            <w:pPr>
              <w:jc w:val="center"/>
              <w:rPr>
                <w:rFonts w:ascii="Arial" w:hAnsi="Arial" w:cs="Arial"/>
                <w:iCs/>
                <w:sz w:val="18"/>
                <w:szCs w:val="18"/>
              </w:rPr>
            </w:pPr>
            <w:r w:rsidRPr="005132A8">
              <w:rPr>
                <w:rFonts w:ascii="Arial" w:hAnsi="Arial" w:cs="Arial"/>
                <w:iCs/>
                <w:sz w:val="18"/>
                <w:szCs w:val="18"/>
              </w:rPr>
              <w:t>10 этажные</w:t>
            </w:r>
          </w:p>
        </w:tc>
        <w:tc>
          <w:tcPr>
            <w:tcW w:w="3984" w:type="pct"/>
            <w:gridSpan w:val="3"/>
            <w:shd w:val="clear" w:color="auto" w:fill="auto"/>
            <w:noWrap/>
          </w:tcPr>
          <w:p w14:paraId="445D9B0A" w14:textId="77777777" w:rsidR="00F61109" w:rsidRPr="005132A8" w:rsidRDefault="00F61109" w:rsidP="00F61109">
            <w:pPr>
              <w:jc w:val="center"/>
              <w:rPr>
                <w:rFonts w:ascii="Arial" w:hAnsi="Arial" w:cs="Arial"/>
                <w:iCs/>
                <w:sz w:val="18"/>
                <w:szCs w:val="18"/>
              </w:rPr>
            </w:pPr>
            <w:r w:rsidRPr="005132A8">
              <w:rPr>
                <w:rFonts w:ascii="Arial" w:hAnsi="Arial" w:cs="Arial"/>
                <w:iCs/>
                <w:sz w:val="18"/>
                <w:szCs w:val="18"/>
              </w:rPr>
              <w:t>0,0134</w:t>
            </w:r>
          </w:p>
        </w:tc>
      </w:tr>
      <w:tr w:rsidR="00F61109" w:rsidRPr="005132A8" w14:paraId="68D19E39" w14:textId="77777777" w:rsidTr="00F61109">
        <w:trPr>
          <w:trHeight w:val="20"/>
        </w:trPr>
        <w:tc>
          <w:tcPr>
            <w:tcW w:w="1016" w:type="pct"/>
            <w:shd w:val="clear" w:color="auto" w:fill="auto"/>
            <w:noWrap/>
            <w:vAlign w:val="center"/>
            <w:hideMark/>
          </w:tcPr>
          <w:p w14:paraId="01251CDA" w14:textId="77777777" w:rsidR="00F61109" w:rsidRPr="005132A8" w:rsidRDefault="00F61109" w:rsidP="00F61109">
            <w:pPr>
              <w:jc w:val="center"/>
              <w:rPr>
                <w:rFonts w:ascii="Arial" w:hAnsi="Arial" w:cs="Arial"/>
                <w:iCs/>
                <w:sz w:val="18"/>
                <w:szCs w:val="18"/>
              </w:rPr>
            </w:pPr>
            <w:r w:rsidRPr="005132A8">
              <w:rPr>
                <w:rFonts w:ascii="Arial" w:hAnsi="Arial" w:cs="Arial"/>
                <w:iCs/>
                <w:sz w:val="18"/>
                <w:szCs w:val="18"/>
              </w:rPr>
              <w:t>11 этажные</w:t>
            </w:r>
          </w:p>
        </w:tc>
        <w:tc>
          <w:tcPr>
            <w:tcW w:w="3984" w:type="pct"/>
            <w:gridSpan w:val="3"/>
            <w:shd w:val="clear" w:color="auto" w:fill="auto"/>
            <w:noWrap/>
          </w:tcPr>
          <w:p w14:paraId="07D09ADC" w14:textId="77777777" w:rsidR="00F61109" w:rsidRPr="005132A8" w:rsidRDefault="00F61109" w:rsidP="00F61109">
            <w:pPr>
              <w:jc w:val="center"/>
              <w:rPr>
                <w:rFonts w:ascii="Arial" w:hAnsi="Arial" w:cs="Arial"/>
                <w:iCs/>
                <w:sz w:val="18"/>
                <w:szCs w:val="18"/>
              </w:rPr>
            </w:pPr>
            <w:r w:rsidRPr="005132A8">
              <w:rPr>
                <w:rFonts w:ascii="Arial" w:hAnsi="Arial" w:cs="Arial"/>
                <w:iCs/>
                <w:sz w:val="18"/>
                <w:szCs w:val="18"/>
              </w:rPr>
              <w:t>0,0127</w:t>
            </w:r>
          </w:p>
        </w:tc>
      </w:tr>
      <w:tr w:rsidR="00F61109" w:rsidRPr="005132A8" w14:paraId="6BD05EF9" w14:textId="77777777" w:rsidTr="00F61109">
        <w:trPr>
          <w:trHeight w:val="20"/>
        </w:trPr>
        <w:tc>
          <w:tcPr>
            <w:tcW w:w="1016" w:type="pct"/>
            <w:shd w:val="clear" w:color="auto" w:fill="auto"/>
            <w:noWrap/>
            <w:vAlign w:val="center"/>
            <w:hideMark/>
          </w:tcPr>
          <w:p w14:paraId="4CAFCDCE" w14:textId="77777777" w:rsidR="00F61109" w:rsidRPr="005132A8" w:rsidRDefault="00F61109" w:rsidP="00F61109">
            <w:pPr>
              <w:jc w:val="center"/>
              <w:rPr>
                <w:rFonts w:ascii="Arial" w:hAnsi="Arial" w:cs="Arial"/>
                <w:iCs/>
                <w:sz w:val="18"/>
                <w:szCs w:val="18"/>
              </w:rPr>
            </w:pPr>
            <w:r w:rsidRPr="005132A8">
              <w:rPr>
                <w:rFonts w:ascii="Arial" w:hAnsi="Arial" w:cs="Arial"/>
                <w:iCs/>
                <w:sz w:val="18"/>
                <w:szCs w:val="18"/>
              </w:rPr>
              <w:t>12 и более этажные</w:t>
            </w:r>
          </w:p>
        </w:tc>
        <w:tc>
          <w:tcPr>
            <w:tcW w:w="3984" w:type="pct"/>
            <w:gridSpan w:val="3"/>
            <w:shd w:val="clear" w:color="auto" w:fill="auto"/>
            <w:noWrap/>
          </w:tcPr>
          <w:p w14:paraId="0F7738F2" w14:textId="77777777" w:rsidR="00F61109" w:rsidRPr="005132A8" w:rsidRDefault="00F61109" w:rsidP="00F61109">
            <w:pPr>
              <w:jc w:val="center"/>
              <w:rPr>
                <w:rFonts w:ascii="Arial" w:hAnsi="Arial" w:cs="Arial"/>
                <w:iCs/>
                <w:sz w:val="18"/>
                <w:szCs w:val="18"/>
              </w:rPr>
            </w:pPr>
            <w:r w:rsidRPr="005132A8">
              <w:rPr>
                <w:rFonts w:ascii="Arial" w:hAnsi="Arial" w:cs="Arial"/>
                <w:iCs/>
                <w:sz w:val="18"/>
                <w:szCs w:val="18"/>
              </w:rPr>
              <w:t>0,0134</w:t>
            </w:r>
          </w:p>
        </w:tc>
      </w:tr>
    </w:tbl>
    <w:p w14:paraId="33D8661A" w14:textId="77777777" w:rsidR="00F61109" w:rsidRDefault="00F61109" w:rsidP="00F61109"/>
    <w:p w14:paraId="0FD1BFCD" w14:textId="77777777" w:rsidR="00D97FF7" w:rsidRPr="0014524C" w:rsidRDefault="00D97FF7" w:rsidP="0014524C">
      <w:pPr>
        <w:pStyle w:val="32"/>
        <w:spacing w:before="0" w:line="276" w:lineRule="auto"/>
        <w:jc w:val="both"/>
        <w:rPr>
          <w:rFonts w:ascii="Arial" w:hAnsi="Arial" w:cs="Arial"/>
          <w:b/>
          <w:color w:val="auto"/>
          <w:lang w:val="ru-RU"/>
        </w:rPr>
      </w:pPr>
      <w:bookmarkStart w:id="401" w:name="_Toc524886712"/>
      <w:bookmarkStart w:id="402" w:name="_Toc227321545"/>
      <w:bookmarkStart w:id="403" w:name="_Toc72449001"/>
      <w:r w:rsidRPr="0014524C">
        <w:rPr>
          <w:rFonts w:ascii="Arial" w:hAnsi="Arial" w:cs="Arial"/>
          <w:b/>
          <w:color w:val="auto"/>
          <w:lang w:val="ru-RU"/>
        </w:rPr>
        <w:t xml:space="preserve">1.5.6 </w:t>
      </w:r>
      <w:bookmarkStart w:id="404" w:name="_Toc524886713"/>
      <w:bookmarkEnd w:id="401"/>
      <w:r w:rsidRPr="0014524C">
        <w:rPr>
          <w:rFonts w:ascii="Arial" w:hAnsi="Arial" w:cs="Arial"/>
          <w:b/>
          <w:color w:val="auto"/>
          <w:lang w:val="ru-RU"/>
        </w:rPr>
        <w:t>Описание сравнения величины договорной и расчетной тепловой нагрузки по зоне действия каждого источника тепловой энергии</w:t>
      </w:r>
      <w:bookmarkEnd w:id="402"/>
      <w:r w:rsidRPr="0014524C" w:rsidDel="00DD4984">
        <w:rPr>
          <w:rFonts w:ascii="Arial" w:hAnsi="Arial" w:cs="Arial"/>
          <w:b/>
          <w:color w:val="auto"/>
          <w:lang w:val="ru-RU"/>
        </w:rPr>
        <w:t xml:space="preserve"> </w:t>
      </w:r>
      <w:bookmarkEnd w:id="403"/>
      <w:bookmarkEnd w:id="404"/>
    </w:p>
    <w:p w14:paraId="7CB7D277" w14:textId="77777777" w:rsidR="00D97FF7" w:rsidRPr="00FA1A10" w:rsidRDefault="00D97FF7" w:rsidP="00FA1A10">
      <w:pPr>
        <w:spacing w:line="276" w:lineRule="auto"/>
        <w:rPr>
          <w:color w:val="000000"/>
          <w:spacing w:val="3"/>
        </w:rPr>
      </w:pPr>
    </w:p>
    <w:p w14:paraId="33122BDF" w14:textId="77777777" w:rsidR="00D97FF7" w:rsidRDefault="00166012" w:rsidP="0014524C">
      <w:pPr>
        <w:pStyle w:val="62"/>
        <w:shd w:val="clear" w:color="auto" w:fill="auto"/>
        <w:spacing w:before="0" w:line="276" w:lineRule="auto"/>
        <w:ind w:firstLine="709"/>
        <w:jc w:val="both"/>
        <w:rPr>
          <w:rStyle w:val="1112"/>
          <w:sz w:val="24"/>
          <w:szCs w:val="24"/>
        </w:rPr>
      </w:pPr>
      <w:r>
        <w:rPr>
          <w:rStyle w:val="1112"/>
          <w:sz w:val="24"/>
          <w:szCs w:val="24"/>
        </w:rPr>
        <w:t>Сведения о договорных тепловых нагрузка не представлены.</w:t>
      </w:r>
    </w:p>
    <w:p w14:paraId="5B29E19A" w14:textId="77777777" w:rsidR="00F61109" w:rsidRDefault="00F61109" w:rsidP="0014524C">
      <w:pPr>
        <w:pStyle w:val="62"/>
        <w:shd w:val="clear" w:color="auto" w:fill="auto"/>
        <w:spacing w:before="0" w:line="276" w:lineRule="auto"/>
        <w:ind w:firstLine="709"/>
        <w:jc w:val="both"/>
        <w:rPr>
          <w:rStyle w:val="1112"/>
          <w:sz w:val="24"/>
          <w:szCs w:val="24"/>
        </w:rPr>
      </w:pPr>
    </w:p>
    <w:p w14:paraId="70C0B7BF" w14:textId="77777777" w:rsidR="005076FE" w:rsidRPr="00D80562" w:rsidRDefault="005076FE" w:rsidP="005076FE">
      <w:pPr>
        <w:pStyle w:val="32"/>
        <w:spacing w:before="0" w:line="276" w:lineRule="auto"/>
        <w:jc w:val="both"/>
        <w:rPr>
          <w:rFonts w:ascii="Arial" w:hAnsi="Arial" w:cs="Arial"/>
          <w:b/>
          <w:color w:val="auto"/>
          <w:lang w:val="ru-RU"/>
        </w:rPr>
      </w:pPr>
      <w:bookmarkStart w:id="405" w:name="_Toc227321546"/>
      <w:r w:rsidRPr="00D80562">
        <w:rPr>
          <w:rFonts w:ascii="Arial" w:hAnsi="Arial" w:cs="Arial"/>
          <w:b/>
          <w:color w:val="auto"/>
          <w:lang w:val="ru-RU"/>
        </w:rPr>
        <w:t xml:space="preserve">1.5.7 Описание изменений тепловых нагрузок потребителей тепловой энергии, </w:t>
      </w:r>
      <w:r w:rsidR="00C76CEE" w:rsidRPr="00D80562">
        <w:rPr>
          <w:rFonts w:ascii="Arial" w:hAnsi="Arial" w:cs="Arial"/>
          <w:b/>
          <w:color w:val="auto"/>
          <w:lang w:val="ru-RU"/>
        </w:rPr>
        <w:t>в том числе</w:t>
      </w:r>
      <w:r w:rsidRPr="00D80562">
        <w:rPr>
          <w:rFonts w:ascii="Arial" w:hAnsi="Arial" w:cs="Arial"/>
          <w:b/>
          <w:color w:val="auto"/>
          <w:lang w:val="ru-RU"/>
        </w:rPr>
        <w:t xml:space="preserve"> подключенных к тепловым сетям каждой системы теплоснабжения, зафиксированных за период, предшествующий актуализации схемы теплоснабжения</w:t>
      </w:r>
      <w:bookmarkEnd w:id="405"/>
    </w:p>
    <w:p w14:paraId="2C55FC52" w14:textId="77777777" w:rsidR="005076FE" w:rsidRPr="00D80562" w:rsidRDefault="005076FE" w:rsidP="005076FE">
      <w:pPr>
        <w:spacing w:line="276" w:lineRule="auto"/>
        <w:rPr>
          <w:color w:val="000000"/>
          <w:spacing w:val="3"/>
        </w:rPr>
      </w:pPr>
    </w:p>
    <w:p w14:paraId="79BD98D9" w14:textId="358DA0A5" w:rsidR="005076FE" w:rsidRPr="003550A6" w:rsidRDefault="003550A6" w:rsidP="005076FE">
      <w:pPr>
        <w:pStyle w:val="62"/>
        <w:shd w:val="clear" w:color="auto" w:fill="auto"/>
        <w:spacing w:before="0" w:line="276" w:lineRule="auto"/>
        <w:ind w:firstLine="709"/>
        <w:jc w:val="both"/>
        <w:rPr>
          <w:rStyle w:val="1112"/>
          <w:sz w:val="24"/>
          <w:szCs w:val="24"/>
        </w:rPr>
      </w:pPr>
      <w:r w:rsidRPr="00D80562">
        <w:rPr>
          <w:rStyle w:val="1112"/>
          <w:sz w:val="24"/>
          <w:szCs w:val="24"/>
        </w:rPr>
        <w:t xml:space="preserve">Значения тепловой нагрузки актуализированы (табл. </w:t>
      </w:r>
      <w:r w:rsidR="004C0F7F">
        <w:fldChar w:fldCharType="begin"/>
      </w:r>
      <w:r w:rsidR="004C0F7F">
        <w:instrText xml:space="preserve"> REF _Ref202126688 \h  \* MERGEFORMAT </w:instrText>
      </w:r>
      <w:r w:rsidR="004C0F7F">
        <w:fldChar w:fldCharType="separate"/>
      </w:r>
      <w:r w:rsidR="00372D39" w:rsidRPr="00372D39">
        <w:rPr>
          <w:vanish/>
          <w:sz w:val="24"/>
          <w:szCs w:val="24"/>
        </w:rPr>
        <w:t xml:space="preserve">Таблица </w:t>
      </w:r>
      <w:r w:rsidR="00372D39" w:rsidRPr="00372D39">
        <w:rPr>
          <w:noProof/>
          <w:sz w:val="24"/>
          <w:szCs w:val="24"/>
        </w:rPr>
        <w:t>21</w:t>
      </w:r>
      <w:r w:rsidR="004C0F7F">
        <w:fldChar w:fldCharType="end"/>
      </w:r>
      <w:r w:rsidRPr="00D80562">
        <w:rPr>
          <w:rStyle w:val="1112"/>
          <w:sz w:val="24"/>
          <w:szCs w:val="24"/>
        </w:rPr>
        <w:t>).</w:t>
      </w:r>
    </w:p>
    <w:p w14:paraId="799DAC79" w14:textId="77777777" w:rsidR="003550A6" w:rsidRPr="003550A6" w:rsidRDefault="003550A6" w:rsidP="003550A6">
      <w:pPr>
        <w:pStyle w:val="62"/>
        <w:shd w:val="clear" w:color="auto" w:fill="auto"/>
        <w:spacing w:before="0" w:line="276" w:lineRule="auto"/>
        <w:ind w:firstLine="0"/>
        <w:jc w:val="both"/>
        <w:rPr>
          <w:rStyle w:val="1112"/>
          <w:sz w:val="24"/>
          <w:szCs w:val="24"/>
        </w:rPr>
      </w:pPr>
    </w:p>
    <w:p w14:paraId="30EE90AC" w14:textId="7071FA6F" w:rsidR="003550A6" w:rsidRPr="003550A6" w:rsidRDefault="003550A6" w:rsidP="003550A6">
      <w:pPr>
        <w:pStyle w:val="affff0"/>
        <w:keepNext/>
        <w:rPr>
          <w:rFonts w:ascii="Arial" w:hAnsi="Arial" w:cs="Arial"/>
        </w:rPr>
      </w:pPr>
      <w:bookmarkStart w:id="406" w:name="_Ref202126688"/>
      <w:r w:rsidRPr="003550A6">
        <w:rPr>
          <w:rFonts w:ascii="Arial" w:hAnsi="Arial" w:cs="Arial"/>
        </w:rPr>
        <w:t xml:space="preserve">Таблица </w:t>
      </w:r>
      <w:r w:rsidR="000E0934" w:rsidRPr="003550A6">
        <w:rPr>
          <w:rFonts w:ascii="Arial" w:hAnsi="Arial" w:cs="Arial"/>
        </w:rPr>
        <w:fldChar w:fldCharType="begin"/>
      </w:r>
      <w:r w:rsidRPr="003550A6">
        <w:rPr>
          <w:rFonts w:ascii="Arial" w:hAnsi="Arial" w:cs="Arial"/>
        </w:rPr>
        <w:instrText xml:space="preserve"> SEQ Таблица \* ARABIC </w:instrText>
      </w:r>
      <w:r w:rsidR="000E0934" w:rsidRPr="003550A6">
        <w:rPr>
          <w:rFonts w:ascii="Arial" w:hAnsi="Arial" w:cs="Arial"/>
        </w:rPr>
        <w:fldChar w:fldCharType="separate"/>
      </w:r>
      <w:r w:rsidR="00372D39">
        <w:rPr>
          <w:rFonts w:ascii="Arial" w:hAnsi="Arial" w:cs="Arial"/>
        </w:rPr>
        <w:t>21</w:t>
      </w:r>
      <w:r w:rsidR="000E0934" w:rsidRPr="003550A6">
        <w:rPr>
          <w:rFonts w:ascii="Arial" w:hAnsi="Arial" w:cs="Arial"/>
        </w:rPr>
        <w:fldChar w:fldCharType="end"/>
      </w:r>
      <w:bookmarkEnd w:id="406"/>
      <w:r>
        <w:rPr>
          <w:rFonts w:ascii="Arial" w:hAnsi="Arial" w:cs="Arial"/>
        </w:rPr>
        <w:t xml:space="preserve"> – Изменение тепловых нагрузок при актуализации</w:t>
      </w:r>
    </w:p>
    <w:tbl>
      <w:tblPr>
        <w:tblStyle w:val="ae"/>
        <w:tblW w:w="0" w:type="auto"/>
        <w:tblLook w:val="04A0" w:firstRow="1" w:lastRow="0" w:firstColumn="1" w:lastColumn="0" w:noHBand="0" w:noVBand="1"/>
      </w:tblPr>
      <w:tblGrid>
        <w:gridCol w:w="2972"/>
        <w:gridCol w:w="2410"/>
        <w:gridCol w:w="2126"/>
        <w:gridCol w:w="1837"/>
      </w:tblGrid>
      <w:tr w:rsidR="003550A6" w:rsidRPr="003550A6" w14:paraId="6E02492B" w14:textId="77777777" w:rsidTr="00F61109">
        <w:trPr>
          <w:trHeight w:val="711"/>
        </w:trPr>
        <w:tc>
          <w:tcPr>
            <w:tcW w:w="2972" w:type="dxa"/>
            <w:shd w:val="clear" w:color="auto" w:fill="F2F2F2" w:themeFill="background1" w:themeFillShade="F2"/>
            <w:vAlign w:val="center"/>
          </w:tcPr>
          <w:p w14:paraId="4B30F3EB" w14:textId="77777777" w:rsidR="003550A6" w:rsidRPr="00F61109" w:rsidRDefault="003550A6" w:rsidP="003550A6">
            <w:pPr>
              <w:jc w:val="center"/>
              <w:rPr>
                <w:rFonts w:ascii="Arial" w:hAnsi="Arial" w:cs="Arial"/>
                <w:b/>
                <w:sz w:val="20"/>
                <w:szCs w:val="20"/>
              </w:rPr>
            </w:pPr>
            <w:r w:rsidRPr="00F61109">
              <w:rPr>
                <w:rFonts w:ascii="Arial" w:hAnsi="Arial" w:cs="Arial"/>
                <w:b/>
                <w:sz w:val="20"/>
                <w:szCs w:val="20"/>
              </w:rPr>
              <w:t>Система теплоснабжения</w:t>
            </w:r>
          </w:p>
        </w:tc>
        <w:tc>
          <w:tcPr>
            <w:tcW w:w="2410" w:type="dxa"/>
            <w:shd w:val="clear" w:color="auto" w:fill="F2F2F2" w:themeFill="background1" w:themeFillShade="F2"/>
            <w:vAlign w:val="center"/>
          </w:tcPr>
          <w:p w14:paraId="300A6B9E" w14:textId="77777777" w:rsidR="003550A6" w:rsidRPr="00F61109" w:rsidRDefault="00D80562" w:rsidP="003550A6">
            <w:pPr>
              <w:jc w:val="center"/>
              <w:rPr>
                <w:rFonts w:ascii="Arial" w:hAnsi="Arial" w:cs="Arial"/>
                <w:b/>
                <w:sz w:val="20"/>
                <w:szCs w:val="20"/>
              </w:rPr>
            </w:pPr>
            <w:r w:rsidRPr="00F61109">
              <w:rPr>
                <w:rFonts w:ascii="Arial" w:hAnsi="Arial" w:cs="Arial"/>
                <w:b/>
                <w:sz w:val="20"/>
                <w:szCs w:val="20"/>
              </w:rPr>
              <w:t>Утвержденная СТС</w:t>
            </w:r>
          </w:p>
        </w:tc>
        <w:tc>
          <w:tcPr>
            <w:tcW w:w="2126" w:type="dxa"/>
            <w:shd w:val="clear" w:color="auto" w:fill="F2F2F2" w:themeFill="background1" w:themeFillShade="F2"/>
            <w:vAlign w:val="center"/>
          </w:tcPr>
          <w:p w14:paraId="1ACF5FCC" w14:textId="77777777" w:rsidR="003550A6" w:rsidRPr="00F61109" w:rsidRDefault="00D80562" w:rsidP="003550A6">
            <w:pPr>
              <w:jc w:val="center"/>
              <w:rPr>
                <w:rFonts w:ascii="Arial" w:hAnsi="Arial" w:cs="Arial"/>
                <w:b/>
                <w:sz w:val="20"/>
                <w:szCs w:val="20"/>
              </w:rPr>
            </w:pPr>
            <w:r w:rsidRPr="00F61109">
              <w:rPr>
                <w:rFonts w:ascii="Arial" w:hAnsi="Arial" w:cs="Arial"/>
                <w:b/>
                <w:sz w:val="20"/>
                <w:szCs w:val="20"/>
              </w:rPr>
              <w:t>Текущая актуализация СТС</w:t>
            </w:r>
          </w:p>
        </w:tc>
        <w:tc>
          <w:tcPr>
            <w:tcW w:w="1837" w:type="dxa"/>
            <w:shd w:val="clear" w:color="auto" w:fill="F2F2F2" w:themeFill="background1" w:themeFillShade="F2"/>
            <w:vAlign w:val="center"/>
          </w:tcPr>
          <w:p w14:paraId="209ACEF5" w14:textId="77777777" w:rsidR="003550A6" w:rsidRPr="00F61109" w:rsidRDefault="003550A6" w:rsidP="003550A6">
            <w:pPr>
              <w:jc w:val="center"/>
              <w:rPr>
                <w:rFonts w:ascii="Arial" w:hAnsi="Arial" w:cs="Arial"/>
                <w:b/>
                <w:sz w:val="20"/>
                <w:szCs w:val="20"/>
              </w:rPr>
            </w:pPr>
            <w:r w:rsidRPr="00F61109">
              <w:rPr>
                <w:rFonts w:ascii="Arial" w:hAnsi="Arial" w:cs="Arial"/>
                <w:b/>
                <w:sz w:val="20"/>
                <w:szCs w:val="20"/>
              </w:rPr>
              <w:t>Отклонение, %</w:t>
            </w:r>
          </w:p>
        </w:tc>
      </w:tr>
      <w:tr w:rsidR="00F61109" w:rsidRPr="003550A6" w14:paraId="4054EC6E" w14:textId="77777777" w:rsidTr="00F61109">
        <w:trPr>
          <w:trHeight w:val="440"/>
        </w:trPr>
        <w:tc>
          <w:tcPr>
            <w:tcW w:w="2972" w:type="dxa"/>
            <w:vAlign w:val="center"/>
          </w:tcPr>
          <w:p w14:paraId="68BDF15A" w14:textId="77777777" w:rsidR="00F61109" w:rsidRPr="00F61109" w:rsidRDefault="00F61109" w:rsidP="00F61109">
            <w:pPr>
              <w:pStyle w:val="62"/>
              <w:shd w:val="clear" w:color="auto" w:fill="auto"/>
              <w:spacing w:before="0" w:line="276" w:lineRule="auto"/>
              <w:ind w:firstLine="0"/>
              <w:rPr>
                <w:rStyle w:val="1112"/>
                <w:sz w:val="20"/>
                <w:szCs w:val="20"/>
              </w:rPr>
            </w:pPr>
            <w:r w:rsidRPr="00F61109">
              <w:rPr>
                <w:sz w:val="20"/>
                <w:szCs w:val="20"/>
              </w:rPr>
              <w:t>"ТКМ-400" с. Батурино</w:t>
            </w:r>
          </w:p>
        </w:tc>
        <w:tc>
          <w:tcPr>
            <w:tcW w:w="2410" w:type="dxa"/>
            <w:vAlign w:val="center"/>
          </w:tcPr>
          <w:p w14:paraId="59E0F7EA" w14:textId="77777777" w:rsidR="00F61109" w:rsidRPr="00F61109" w:rsidRDefault="00F61109" w:rsidP="00F61109">
            <w:pPr>
              <w:pStyle w:val="62"/>
              <w:shd w:val="clear" w:color="auto" w:fill="auto"/>
              <w:spacing w:before="0" w:line="276" w:lineRule="auto"/>
              <w:ind w:firstLine="0"/>
              <w:rPr>
                <w:sz w:val="20"/>
                <w:szCs w:val="20"/>
              </w:rPr>
            </w:pPr>
            <w:r w:rsidRPr="00F61109">
              <w:rPr>
                <w:color w:val="000000"/>
                <w:sz w:val="20"/>
                <w:szCs w:val="20"/>
              </w:rPr>
              <w:t>0,2810</w:t>
            </w:r>
          </w:p>
        </w:tc>
        <w:tc>
          <w:tcPr>
            <w:tcW w:w="2126" w:type="dxa"/>
            <w:tcBorders>
              <w:top w:val="nil"/>
              <w:left w:val="nil"/>
              <w:bottom w:val="single" w:sz="4" w:space="0" w:color="auto"/>
              <w:right w:val="single" w:sz="4" w:space="0" w:color="auto"/>
            </w:tcBorders>
            <w:vAlign w:val="center"/>
          </w:tcPr>
          <w:p w14:paraId="2693AD44" w14:textId="77777777" w:rsidR="00F61109" w:rsidRPr="00F61109" w:rsidRDefault="00F61109" w:rsidP="00F61109">
            <w:pPr>
              <w:pStyle w:val="62"/>
              <w:shd w:val="clear" w:color="auto" w:fill="auto"/>
              <w:spacing w:before="0" w:line="276" w:lineRule="auto"/>
              <w:ind w:firstLine="0"/>
              <w:rPr>
                <w:rStyle w:val="1112"/>
                <w:sz w:val="20"/>
                <w:szCs w:val="20"/>
              </w:rPr>
            </w:pPr>
            <w:r w:rsidRPr="00F61109">
              <w:rPr>
                <w:color w:val="000000"/>
                <w:sz w:val="20"/>
                <w:szCs w:val="20"/>
              </w:rPr>
              <w:t>0,2874</w:t>
            </w:r>
          </w:p>
        </w:tc>
        <w:tc>
          <w:tcPr>
            <w:tcW w:w="1837" w:type="dxa"/>
            <w:vAlign w:val="center"/>
          </w:tcPr>
          <w:p w14:paraId="0A6ADAB4" w14:textId="77777777" w:rsidR="00F61109" w:rsidRPr="00F61109" w:rsidRDefault="00F61109" w:rsidP="00F61109">
            <w:pPr>
              <w:pStyle w:val="62"/>
              <w:shd w:val="clear" w:color="auto" w:fill="auto"/>
              <w:spacing w:before="0" w:line="276" w:lineRule="auto"/>
              <w:ind w:firstLine="0"/>
              <w:rPr>
                <w:rStyle w:val="1112"/>
                <w:sz w:val="20"/>
                <w:szCs w:val="20"/>
              </w:rPr>
            </w:pPr>
            <w:r w:rsidRPr="00F61109">
              <w:rPr>
                <w:color w:val="000000"/>
                <w:sz w:val="20"/>
                <w:szCs w:val="20"/>
              </w:rPr>
              <w:t>2,2%</w:t>
            </w:r>
          </w:p>
        </w:tc>
      </w:tr>
      <w:tr w:rsidR="00F61109" w:rsidRPr="003550A6" w14:paraId="48CA9E98" w14:textId="77777777" w:rsidTr="00F61109">
        <w:trPr>
          <w:trHeight w:val="440"/>
        </w:trPr>
        <w:tc>
          <w:tcPr>
            <w:tcW w:w="2972" w:type="dxa"/>
            <w:vAlign w:val="center"/>
          </w:tcPr>
          <w:p w14:paraId="14FF04EA" w14:textId="77777777" w:rsidR="00F61109" w:rsidRPr="00F61109" w:rsidRDefault="00F61109" w:rsidP="00F61109">
            <w:pPr>
              <w:pStyle w:val="62"/>
              <w:shd w:val="clear" w:color="auto" w:fill="auto"/>
              <w:spacing w:before="0" w:line="276" w:lineRule="auto"/>
              <w:ind w:firstLine="0"/>
              <w:rPr>
                <w:rStyle w:val="1112"/>
                <w:sz w:val="20"/>
                <w:szCs w:val="20"/>
              </w:rPr>
            </w:pPr>
            <w:r w:rsidRPr="00F61109">
              <w:rPr>
                <w:sz w:val="20"/>
                <w:szCs w:val="20"/>
              </w:rPr>
              <w:t>Котельная п. Синий Утес</w:t>
            </w:r>
          </w:p>
        </w:tc>
        <w:tc>
          <w:tcPr>
            <w:tcW w:w="2410" w:type="dxa"/>
            <w:vAlign w:val="center"/>
          </w:tcPr>
          <w:p w14:paraId="166C4D64" w14:textId="77777777" w:rsidR="00F61109" w:rsidRPr="00F61109" w:rsidRDefault="00F61109" w:rsidP="00F61109">
            <w:pPr>
              <w:pStyle w:val="62"/>
              <w:shd w:val="clear" w:color="auto" w:fill="auto"/>
              <w:spacing w:before="0" w:line="276" w:lineRule="auto"/>
              <w:ind w:firstLine="0"/>
              <w:rPr>
                <w:sz w:val="20"/>
                <w:szCs w:val="20"/>
              </w:rPr>
            </w:pPr>
            <w:r w:rsidRPr="00F61109">
              <w:rPr>
                <w:color w:val="000000"/>
                <w:sz w:val="20"/>
                <w:szCs w:val="20"/>
              </w:rPr>
              <w:t>4,3545</w:t>
            </w:r>
          </w:p>
        </w:tc>
        <w:tc>
          <w:tcPr>
            <w:tcW w:w="2126" w:type="dxa"/>
            <w:tcBorders>
              <w:top w:val="nil"/>
              <w:left w:val="nil"/>
              <w:bottom w:val="single" w:sz="4" w:space="0" w:color="auto"/>
              <w:right w:val="single" w:sz="4" w:space="0" w:color="auto"/>
            </w:tcBorders>
            <w:vAlign w:val="center"/>
          </w:tcPr>
          <w:p w14:paraId="53E1BAA3" w14:textId="77777777" w:rsidR="00F61109" w:rsidRPr="00F61109" w:rsidRDefault="00F61109" w:rsidP="00F61109">
            <w:pPr>
              <w:pStyle w:val="62"/>
              <w:shd w:val="clear" w:color="auto" w:fill="auto"/>
              <w:spacing w:before="0" w:line="276" w:lineRule="auto"/>
              <w:ind w:firstLine="0"/>
              <w:rPr>
                <w:rStyle w:val="1112"/>
                <w:sz w:val="20"/>
                <w:szCs w:val="20"/>
              </w:rPr>
            </w:pPr>
            <w:r w:rsidRPr="00F61109">
              <w:rPr>
                <w:color w:val="000000"/>
                <w:sz w:val="20"/>
                <w:szCs w:val="20"/>
              </w:rPr>
              <w:t>4,316</w:t>
            </w:r>
          </w:p>
        </w:tc>
        <w:tc>
          <w:tcPr>
            <w:tcW w:w="1837" w:type="dxa"/>
            <w:vAlign w:val="center"/>
          </w:tcPr>
          <w:p w14:paraId="15C1D9BB" w14:textId="77777777" w:rsidR="00F61109" w:rsidRPr="00F61109" w:rsidRDefault="00F61109" w:rsidP="00F61109">
            <w:pPr>
              <w:pStyle w:val="62"/>
              <w:shd w:val="clear" w:color="auto" w:fill="auto"/>
              <w:spacing w:before="0" w:line="276" w:lineRule="auto"/>
              <w:ind w:firstLine="0"/>
              <w:rPr>
                <w:rStyle w:val="1112"/>
                <w:sz w:val="20"/>
                <w:szCs w:val="20"/>
              </w:rPr>
            </w:pPr>
            <w:r w:rsidRPr="00F61109">
              <w:rPr>
                <w:color w:val="000000"/>
                <w:sz w:val="20"/>
                <w:szCs w:val="20"/>
              </w:rPr>
              <w:t>-0,9%</w:t>
            </w:r>
          </w:p>
        </w:tc>
      </w:tr>
      <w:tr w:rsidR="00F61109" w:rsidRPr="003550A6" w14:paraId="0C1D5C02" w14:textId="77777777" w:rsidTr="00F61109">
        <w:trPr>
          <w:trHeight w:val="440"/>
        </w:trPr>
        <w:tc>
          <w:tcPr>
            <w:tcW w:w="2972" w:type="dxa"/>
            <w:vAlign w:val="center"/>
          </w:tcPr>
          <w:p w14:paraId="203307E2" w14:textId="77777777" w:rsidR="00F61109" w:rsidRPr="00F61109" w:rsidRDefault="00F61109" w:rsidP="00F61109">
            <w:pPr>
              <w:pStyle w:val="62"/>
              <w:shd w:val="clear" w:color="auto" w:fill="auto"/>
              <w:spacing w:before="0" w:line="276" w:lineRule="auto"/>
              <w:ind w:firstLine="0"/>
              <w:rPr>
                <w:rStyle w:val="1112"/>
                <w:sz w:val="20"/>
                <w:szCs w:val="20"/>
              </w:rPr>
            </w:pPr>
            <w:r w:rsidRPr="00F61109">
              <w:rPr>
                <w:rStyle w:val="1112"/>
                <w:sz w:val="20"/>
                <w:szCs w:val="20"/>
              </w:rPr>
              <w:t>Итого</w:t>
            </w:r>
          </w:p>
        </w:tc>
        <w:tc>
          <w:tcPr>
            <w:tcW w:w="2410" w:type="dxa"/>
            <w:vAlign w:val="center"/>
          </w:tcPr>
          <w:p w14:paraId="60C23AB2" w14:textId="77777777" w:rsidR="00F61109" w:rsidRPr="00F61109" w:rsidRDefault="00F61109" w:rsidP="00F61109">
            <w:pPr>
              <w:pStyle w:val="62"/>
              <w:shd w:val="clear" w:color="auto" w:fill="auto"/>
              <w:spacing w:before="0" w:line="276" w:lineRule="auto"/>
              <w:ind w:firstLine="0"/>
              <w:rPr>
                <w:rStyle w:val="1112"/>
                <w:b/>
                <w:sz w:val="20"/>
                <w:szCs w:val="20"/>
              </w:rPr>
            </w:pPr>
            <w:r w:rsidRPr="00F61109">
              <w:rPr>
                <w:b/>
                <w:color w:val="000000"/>
                <w:sz w:val="20"/>
                <w:szCs w:val="20"/>
              </w:rPr>
              <w:t>4,6355</w:t>
            </w:r>
          </w:p>
        </w:tc>
        <w:tc>
          <w:tcPr>
            <w:tcW w:w="2126" w:type="dxa"/>
            <w:tcBorders>
              <w:top w:val="nil"/>
              <w:left w:val="nil"/>
              <w:bottom w:val="single" w:sz="4" w:space="0" w:color="auto"/>
              <w:right w:val="single" w:sz="4" w:space="0" w:color="auto"/>
            </w:tcBorders>
            <w:vAlign w:val="center"/>
          </w:tcPr>
          <w:p w14:paraId="1652B774" w14:textId="77777777" w:rsidR="00F61109" w:rsidRPr="00F61109" w:rsidRDefault="00F61109" w:rsidP="00F61109">
            <w:pPr>
              <w:pStyle w:val="62"/>
              <w:shd w:val="clear" w:color="auto" w:fill="auto"/>
              <w:spacing w:before="0" w:line="276" w:lineRule="auto"/>
              <w:ind w:firstLine="0"/>
              <w:rPr>
                <w:rStyle w:val="1112"/>
                <w:b/>
                <w:sz w:val="20"/>
                <w:szCs w:val="20"/>
              </w:rPr>
            </w:pPr>
            <w:r w:rsidRPr="00F61109">
              <w:rPr>
                <w:b/>
                <w:color w:val="000000"/>
                <w:sz w:val="20"/>
                <w:szCs w:val="20"/>
              </w:rPr>
              <w:t>4,6034</w:t>
            </w:r>
          </w:p>
        </w:tc>
        <w:tc>
          <w:tcPr>
            <w:tcW w:w="1837" w:type="dxa"/>
            <w:vAlign w:val="center"/>
          </w:tcPr>
          <w:p w14:paraId="7E54891F" w14:textId="77777777" w:rsidR="00F61109" w:rsidRPr="00F61109" w:rsidRDefault="00F61109" w:rsidP="00F61109">
            <w:pPr>
              <w:pStyle w:val="62"/>
              <w:shd w:val="clear" w:color="auto" w:fill="auto"/>
              <w:spacing w:before="0" w:line="276" w:lineRule="auto"/>
              <w:ind w:firstLine="0"/>
              <w:rPr>
                <w:rStyle w:val="1112"/>
                <w:b/>
                <w:sz w:val="20"/>
                <w:szCs w:val="20"/>
              </w:rPr>
            </w:pPr>
            <w:r w:rsidRPr="00F61109">
              <w:rPr>
                <w:b/>
                <w:color w:val="000000"/>
                <w:sz w:val="20"/>
                <w:szCs w:val="20"/>
              </w:rPr>
              <w:t>-0,7%</w:t>
            </w:r>
          </w:p>
        </w:tc>
      </w:tr>
    </w:tbl>
    <w:p w14:paraId="5D5F6203" w14:textId="77777777" w:rsidR="003550A6" w:rsidRDefault="003550A6" w:rsidP="003550A6">
      <w:pPr>
        <w:pStyle w:val="62"/>
        <w:shd w:val="clear" w:color="auto" w:fill="auto"/>
        <w:spacing w:before="0" w:line="276" w:lineRule="auto"/>
        <w:ind w:firstLine="0"/>
        <w:jc w:val="both"/>
        <w:rPr>
          <w:rStyle w:val="1112"/>
          <w:sz w:val="24"/>
          <w:szCs w:val="24"/>
        </w:rPr>
      </w:pPr>
    </w:p>
    <w:p w14:paraId="2F3FEA27" w14:textId="77777777" w:rsidR="005076FE" w:rsidRDefault="00F61109" w:rsidP="0014524C">
      <w:pPr>
        <w:pStyle w:val="62"/>
        <w:shd w:val="clear" w:color="auto" w:fill="auto"/>
        <w:spacing w:before="0" w:line="276" w:lineRule="auto"/>
        <w:ind w:firstLine="709"/>
        <w:jc w:val="both"/>
        <w:rPr>
          <w:rStyle w:val="1112"/>
          <w:sz w:val="24"/>
          <w:szCs w:val="24"/>
        </w:rPr>
      </w:pPr>
      <w:r>
        <w:rPr>
          <w:rStyle w:val="1112"/>
          <w:sz w:val="24"/>
          <w:szCs w:val="24"/>
        </w:rPr>
        <w:t xml:space="preserve">Суммарные изменения </w:t>
      </w:r>
      <w:r w:rsidR="001968FE">
        <w:rPr>
          <w:rStyle w:val="1112"/>
          <w:sz w:val="24"/>
          <w:szCs w:val="24"/>
        </w:rPr>
        <w:t>тепловой нагрузки не превышают 1 %.</w:t>
      </w:r>
    </w:p>
    <w:p w14:paraId="4206A492" w14:textId="77777777" w:rsidR="008E11E7" w:rsidRPr="00FA1A10" w:rsidRDefault="008E11E7" w:rsidP="0014524C">
      <w:pPr>
        <w:pStyle w:val="62"/>
        <w:shd w:val="clear" w:color="auto" w:fill="auto"/>
        <w:spacing w:before="0" w:line="276" w:lineRule="auto"/>
        <w:ind w:firstLine="709"/>
        <w:jc w:val="both"/>
        <w:rPr>
          <w:rFonts w:cs="Times New Roman"/>
          <w:color w:val="000000"/>
          <w:spacing w:val="3"/>
          <w:szCs w:val="24"/>
        </w:rPr>
      </w:pPr>
    </w:p>
    <w:p w14:paraId="13E45D0B" w14:textId="77777777" w:rsidR="00D97FF7" w:rsidRPr="0014524C" w:rsidRDefault="00D97FF7" w:rsidP="0014524C">
      <w:pPr>
        <w:pStyle w:val="20"/>
        <w:spacing w:before="0" w:after="240" w:line="276" w:lineRule="auto"/>
        <w:jc w:val="both"/>
        <w:rPr>
          <w:rFonts w:ascii="Arial" w:hAnsi="Arial" w:cs="Arial"/>
          <w:b/>
          <w:color w:val="auto"/>
          <w:sz w:val="24"/>
          <w:szCs w:val="24"/>
          <w:lang w:val="ru-RU"/>
        </w:rPr>
      </w:pPr>
      <w:bookmarkStart w:id="407" w:name="_Toc524886717"/>
      <w:bookmarkStart w:id="408" w:name="_Toc72449004"/>
      <w:bookmarkStart w:id="409" w:name="_Toc227321547"/>
      <w:r w:rsidRPr="0014524C">
        <w:rPr>
          <w:rFonts w:ascii="Arial" w:hAnsi="Arial" w:cs="Arial"/>
          <w:b/>
          <w:color w:val="auto"/>
          <w:sz w:val="24"/>
          <w:szCs w:val="24"/>
          <w:lang w:val="ru-RU"/>
        </w:rPr>
        <w:t>Часть 6. Балансы тепловой мощности и тепловой нагрузки</w:t>
      </w:r>
      <w:bookmarkEnd w:id="407"/>
      <w:bookmarkEnd w:id="408"/>
      <w:bookmarkEnd w:id="409"/>
    </w:p>
    <w:p w14:paraId="3AD226F8" w14:textId="77777777" w:rsidR="00D97FF7" w:rsidRPr="0014524C" w:rsidRDefault="00D97FF7" w:rsidP="0014524C">
      <w:pPr>
        <w:pStyle w:val="32"/>
        <w:spacing w:before="0" w:line="276" w:lineRule="auto"/>
        <w:jc w:val="both"/>
        <w:rPr>
          <w:rFonts w:ascii="Arial" w:hAnsi="Arial" w:cs="Arial"/>
          <w:b/>
          <w:color w:val="auto"/>
          <w:lang w:val="ru-RU"/>
        </w:rPr>
      </w:pPr>
      <w:bookmarkStart w:id="410" w:name="_Toc524886718"/>
      <w:bookmarkStart w:id="411" w:name="_Toc72449005"/>
      <w:bookmarkStart w:id="412" w:name="_Toc227321548"/>
      <w:r w:rsidRPr="0014524C">
        <w:rPr>
          <w:rFonts w:ascii="Arial" w:hAnsi="Arial" w:cs="Arial"/>
          <w:b/>
          <w:color w:val="auto"/>
          <w:lang w:val="ru-RU"/>
        </w:rPr>
        <w:t xml:space="preserve">1.6.1 Описание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 а в ценовых зонах теплоснабжения </w:t>
      </w:r>
      <w:r w:rsidR="0014524C">
        <w:rPr>
          <w:rFonts w:ascii="Arial" w:hAnsi="Arial" w:cs="Arial"/>
          <w:b/>
          <w:color w:val="auto"/>
          <w:lang w:val="ru-RU"/>
        </w:rPr>
        <w:t>–</w:t>
      </w:r>
      <w:r w:rsidRPr="0014524C">
        <w:rPr>
          <w:rFonts w:ascii="Arial" w:hAnsi="Arial" w:cs="Arial"/>
          <w:b/>
          <w:color w:val="auto"/>
          <w:lang w:val="ru-RU"/>
        </w:rPr>
        <w:t xml:space="preserve"> по каждой системе теплоснабжения</w:t>
      </w:r>
      <w:bookmarkEnd w:id="410"/>
      <w:bookmarkEnd w:id="411"/>
      <w:bookmarkEnd w:id="412"/>
    </w:p>
    <w:p w14:paraId="2B2DC5DF" w14:textId="77777777" w:rsidR="00D97FF7" w:rsidRPr="0014524C" w:rsidRDefault="00D97FF7" w:rsidP="0014524C">
      <w:pPr>
        <w:spacing w:line="276" w:lineRule="auto"/>
        <w:rPr>
          <w:rFonts w:ascii="Arial" w:hAnsi="Arial" w:cs="Arial"/>
          <w:color w:val="000000"/>
          <w:spacing w:val="3"/>
        </w:rPr>
      </w:pPr>
    </w:p>
    <w:p w14:paraId="160CC452" w14:textId="77777777" w:rsidR="00D97FF7" w:rsidRPr="0014524C" w:rsidRDefault="00D97FF7" w:rsidP="0014524C">
      <w:pPr>
        <w:autoSpaceDE w:val="0"/>
        <w:autoSpaceDN w:val="0"/>
        <w:adjustRightInd w:val="0"/>
        <w:spacing w:line="276" w:lineRule="auto"/>
        <w:ind w:firstLine="709"/>
        <w:jc w:val="both"/>
        <w:rPr>
          <w:rFonts w:ascii="Arial" w:hAnsi="Arial" w:cs="Arial"/>
        </w:rPr>
      </w:pPr>
      <w:r w:rsidRPr="0014524C">
        <w:rPr>
          <w:rFonts w:ascii="Arial" w:hAnsi="Arial" w:cs="Arial"/>
        </w:rPr>
        <w:t>Балансы тепловой мощности источников тепловой энергии и тепловой нагрузки потребителей разработаны в соответствии с требованиями Постановления Правительства РФ от 22.02.12 г. № 154 «О требованиях к схемам теплоснабжения, порядку их разработки и утверждения».</w:t>
      </w:r>
    </w:p>
    <w:p w14:paraId="02D43C22" w14:textId="77777777" w:rsidR="00D97FF7" w:rsidRPr="0014524C" w:rsidRDefault="00D97FF7" w:rsidP="0014524C">
      <w:pPr>
        <w:autoSpaceDE w:val="0"/>
        <w:autoSpaceDN w:val="0"/>
        <w:adjustRightInd w:val="0"/>
        <w:spacing w:line="276" w:lineRule="auto"/>
        <w:ind w:firstLine="709"/>
        <w:jc w:val="both"/>
        <w:rPr>
          <w:rFonts w:ascii="Arial" w:hAnsi="Arial" w:cs="Arial"/>
        </w:rPr>
      </w:pPr>
      <w:r w:rsidRPr="0014524C">
        <w:rPr>
          <w:rFonts w:ascii="Arial" w:hAnsi="Arial" w:cs="Arial"/>
        </w:rPr>
        <w:t>Балансы тепловой энергии (мощности) и перспективной тепловой нагрузки составлены в каждой из выделенных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Балансы определены по состоянию на конец базового периода (31.12.202</w:t>
      </w:r>
      <w:r w:rsidR="001968FE">
        <w:rPr>
          <w:rFonts w:ascii="Arial" w:hAnsi="Arial" w:cs="Arial"/>
        </w:rPr>
        <w:t>5</w:t>
      </w:r>
      <w:r w:rsidRPr="0014524C">
        <w:rPr>
          <w:rFonts w:ascii="Arial" w:hAnsi="Arial" w:cs="Arial"/>
        </w:rPr>
        <w:t xml:space="preserve"> г.).</w:t>
      </w:r>
    </w:p>
    <w:p w14:paraId="23139CA0" w14:textId="77777777" w:rsidR="00D97FF7" w:rsidRPr="0014524C" w:rsidRDefault="00D97FF7" w:rsidP="0014524C">
      <w:pPr>
        <w:autoSpaceDE w:val="0"/>
        <w:autoSpaceDN w:val="0"/>
        <w:adjustRightInd w:val="0"/>
        <w:spacing w:line="276" w:lineRule="auto"/>
        <w:ind w:firstLine="709"/>
        <w:jc w:val="both"/>
        <w:rPr>
          <w:rFonts w:ascii="Arial" w:hAnsi="Arial" w:cs="Arial"/>
        </w:rPr>
      </w:pPr>
      <w:r w:rsidRPr="0014524C">
        <w:rPr>
          <w:rFonts w:ascii="Arial" w:hAnsi="Arial" w:cs="Arial"/>
        </w:rPr>
        <w:lastRenderedPageBreak/>
        <w:t xml:space="preserve">Балансы тепловой мощности и тепловой нагрузки по отдельным источникам теплоснабжения </w:t>
      </w:r>
      <w:r w:rsidR="00551A1C">
        <w:rPr>
          <w:rFonts w:ascii="Arial" w:hAnsi="Arial" w:cs="Arial"/>
        </w:rPr>
        <w:t>Спасск</w:t>
      </w:r>
      <w:r w:rsidR="00C91E8D" w:rsidRPr="0014524C">
        <w:rPr>
          <w:rFonts w:ascii="Arial" w:hAnsi="Arial" w:cs="Arial"/>
        </w:rPr>
        <w:t xml:space="preserve">ого сельского поселения </w:t>
      </w:r>
      <w:r w:rsidR="00551A1C">
        <w:rPr>
          <w:rFonts w:ascii="Arial" w:hAnsi="Arial" w:cs="Arial"/>
        </w:rPr>
        <w:t>Томск</w:t>
      </w:r>
      <w:r w:rsidR="00C91E8D" w:rsidRPr="0014524C">
        <w:rPr>
          <w:rFonts w:ascii="Arial" w:hAnsi="Arial" w:cs="Arial"/>
        </w:rPr>
        <w:t>ого района</w:t>
      </w:r>
      <w:r w:rsidRPr="0014524C">
        <w:rPr>
          <w:rFonts w:ascii="Arial" w:hAnsi="Arial" w:cs="Arial"/>
        </w:rPr>
        <w:t xml:space="preserve"> определены с </w:t>
      </w:r>
      <w:r w:rsidR="005D171E">
        <w:rPr>
          <w:rFonts w:ascii="Arial" w:hAnsi="Arial" w:cs="Arial"/>
        </w:rPr>
        <w:t>учетом</w:t>
      </w:r>
      <w:r w:rsidRPr="0014524C">
        <w:rPr>
          <w:rFonts w:ascii="Arial" w:hAnsi="Arial" w:cs="Arial"/>
        </w:rPr>
        <w:t xml:space="preserve"> следующего соотношения:</w:t>
      </w:r>
    </w:p>
    <w:p w14:paraId="426C696A" w14:textId="77777777" w:rsidR="00D97FF7" w:rsidRPr="00FA1A10" w:rsidRDefault="001968FE" w:rsidP="0014524C">
      <w:pPr>
        <w:autoSpaceDE w:val="0"/>
        <w:autoSpaceDN w:val="0"/>
        <w:adjustRightInd w:val="0"/>
        <w:spacing w:line="276" w:lineRule="auto"/>
        <w:ind w:firstLine="709"/>
        <w:jc w:val="center"/>
      </w:pPr>
      <w:r w:rsidRPr="00175CF4">
        <w:rPr>
          <w:rFonts w:ascii="Arial" w:hAnsi="Arial" w:cs="Arial"/>
          <w:position w:val="-16"/>
        </w:rPr>
        <w:object w:dxaOrig="4940" w:dyaOrig="440" w14:anchorId="2195D840">
          <v:shape id="_x0000_i1028" type="#_x0000_t75" style="width:244.65pt;height:21.35pt" o:ole="">
            <v:imagedata r:id="rId38" o:title=""/>
          </v:shape>
          <o:OLEObject Type="Embed" ProgID="Equation.DSMT4" ShapeID="_x0000_i1028" DrawAspect="Content" ObjectID="_1838115969" r:id="rId39"/>
        </w:object>
      </w:r>
      <w:r w:rsidR="00D97FF7" w:rsidRPr="00FA1A10">
        <w:t>,</w:t>
      </w:r>
    </w:p>
    <w:p w14:paraId="5414D655" w14:textId="77777777" w:rsidR="00D97FF7" w:rsidRPr="0014524C" w:rsidRDefault="00D97FF7" w:rsidP="0014524C">
      <w:pPr>
        <w:autoSpaceDE w:val="0"/>
        <w:autoSpaceDN w:val="0"/>
        <w:adjustRightInd w:val="0"/>
        <w:spacing w:line="276" w:lineRule="auto"/>
        <w:jc w:val="both"/>
        <w:rPr>
          <w:rFonts w:ascii="Arial" w:eastAsiaTheme="minorEastAsia" w:hAnsi="Arial" w:cs="Arial"/>
          <w:i/>
        </w:rPr>
      </w:pPr>
      <w:r w:rsidRPr="0014524C">
        <w:rPr>
          <w:rFonts w:ascii="Arial" w:eastAsiaTheme="minorEastAsia" w:hAnsi="Arial" w:cs="Arial"/>
        </w:rPr>
        <w:t xml:space="preserve">где </w:t>
      </w:r>
      <w:r w:rsidRPr="0014524C">
        <w:rPr>
          <w:rFonts w:ascii="Arial" w:eastAsiaTheme="minorEastAsia" w:hAnsi="Arial" w:cs="Arial"/>
          <w:i/>
        </w:rPr>
        <w:t>Q</w:t>
      </w:r>
      <w:r w:rsidRPr="0014524C">
        <w:rPr>
          <w:rFonts w:ascii="Arial" w:eastAsiaTheme="minorEastAsia" w:hAnsi="Arial" w:cs="Arial"/>
          <w:vertAlign w:val="subscript"/>
        </w:rPr>
        <w:t>р гв</w:t>
      </w:r>
      <w:r w:rsidRPr="0014524C">
        <w:rPr>
          <w:rFonts w:ascii="Arial" w:eastAsiaTheme="minorEastAsia" w:hAnsi="Arial" w:cs="Arial"/>
        </w:rPr>
        <w:t xml:space="preserve"> – </w:t>
      </w:r>
      <w:r w:rsidRPr="0014524C">
        <w:rPr>
          <w:rFonts w:ascii="Arial" w:hAnsi="Arial" w:cs="Arial"/>
        </w:rPr>
        <w:t xml:space="preserve">располагаемая тепловая мощность источника тепловой энергии в воде, Гкал/ч; </w:t>
      </w:r>
      <w:r w:rsidRPr="0014524C">
        <w:rPr>
          <w:rFonts w:ascii="Arial" w:hAnsi="Arial" w:cs="Arial"/>
          <w:i/>
        </w:rPr>
        <w:t>Q</w:t>
      </w:r>
      <w:r w:rsidRPr="0014524C">
        <w:rPr>
          <w:rFonts w:ascii="Arial" w:hAnsi="Arial" w:cs="Arial"/>
          <w:vertAlign w:val="subscript"/>
        </w:rPr>
        <w:t>сн гв</w:t>
      </w:r>
      <w:r w:rsidRPr="0014524C">
        <w:rPr>
          <w:rFonts w:ascii="Arial" w:hAnsi="Arial" w:cs="Arial"/>
        </w:rPr>
        <w:t xml:space="preserve"> – затраты тепловой мощности на собственные нужды станции, Гкал/ч;</w:t>
      </w:r>
    </w:p>
    <w:p w14:paraId="3E6F5804" w14:textId="77777777" w:rsidR="00D97FF7" w:rsidRPr="0014524C" w:rsidRDefault="00D97FF7" w:rsidP="0014524C">
      <w:pPr>
        <w:autoSpaceDE w:val="0"/>
        <w:autoSpaceDN w:val="0"/>
        <w:adjustRightInd w:val="0"/>
        <w:spacing w:line="276" w:lineRule="auto"/>
        <w:jc w:val="both"/>
        <w:rPr>
          <w:rFonts w:ascii="Arial" w:hAnsi="Arial" w:cs="Arial"/>
        </w:rPr>
      </w:pPr>
      <w:r w:rsidRPr="0014524C">
        <w:rPr>
          <w:rFonts w:ascii="Arial" w:eastAsiaTheme="minorEastAsia" w:hAnsi="Arial" w:cs="Arial"/>
          <w:i/>
        </w:rPr>
        <w:t>Q</w:t>
      </w:r>
      <w:r w:rsidRPr="0014524C">
        <w:rPr>
          <w:rFonts w:ascii="Arial" w:eastAsiaTheme="minorEastAsia" w:hAnsi="Arial" w:cs="Arial"/>
          <w:vertAlign w:val="subscript"/>
        </w:rPr>
        <w:t xml:space="preserve">пот тс </w:t>
      </w:r>
      <w:r w:rsidRPr="0014524C">
        <w:rPr>
          <w:rFonts w:ascii="Arial" w:eastAsiaTheme="minorEastAsia" w:hAnsi="Arial" w:cs="Arial"/>
          <w:i/>
        </w:rPr>
        <w:t xml:space="preserve">– </w:t>
      </w:r>
      <w:r w:rsidRPr="0014524C">
        <w:rPr>
          <w:rFonts w:ascii="Arial" w:hAnsi="Arial" w:cs="Arial"/>
        </w:rPr>
        <w:t>потери тепловой мощности в тепловых сетях при температуре наружного воздуха принятой для проектирования систем отопления, Гкал/ч;</w:t>
      </w:r>
      <w:r w:rsidR="0014524C">
        <w:rPr>
          <w:rFonts w:ascii="Arial" w:hAnsi="Arial" w:cs="Arial"/>
        </w:rPr>
        <w:t xml:space="preserve"> </w:t>
      </w:r>
      <m:oMath>
        <m:sSubSup>
          <m:sSubSupPr>
            <m:ctrlPr>
              <w:rPr>
                <w:rFonts w:ascii="Cambria Math" w:eastAsia="Calibri" w:hAnsi="Cambria Math" w:cs="Arial"/>
                <w:i/>
                <w:lang w:val="en-US"/>
              </w:rPr>
            </m:ctrlPr>
          </m:sSubSupPr>
          <m:e>
            <m:r>
              <w:rPr>
                <w:rFonts w:ascii="Cambria Math" w:eastAsia="Calibri" w:hAnsi="Cambria Math" w:cs="Arial"/>
                <w:lang w:val="en-US"/>
              </w:rPr>
              <m:t>Q</m:t>
            </m:r>
          </m:e>
          <m:sub>
            <m:r>
              <w:rPr>
                <w:rFonts w:ascii="Cambria Math" w:eastAsia="Calibri" w:hAnsi="Cambria Math" w:cs="Arial"/>
              </w:rPr>
              <m:t>факт</m:t>
            </m:r>
          </m:sub>
          <m:sup>
            <m:r>
              <w:rPr>
                <w:rFonts w:ascii="Cambria Math" w:eastAsia="Calibri" w:hAnsi="Cambria Math" w:cs="Arial"/>
              </w:rPr>
              <m:t>25</m:t>
            </m:r>
          </m:sup>
        </m:sSubSup>
      </m:oMath>
      <w:r w:rsidR="00236FC8" w:rsidRPr="0014524C">
        <w:rPr>
          <w:rFonts w:ascii="Arial" w:hAnsi="Arial" w:cs="Arial"/>
        </w:rPr>
        <w:t xml:space="preserve"> – </w:t>
      </w:r>
      <w:r w:rsidR="00236FC8" w:rsidRPr="0014524C">
        <w:rPr>
          <w:rFonts w:ascii="Arial" w:eastAsia="Calibri" w:hAnsi="Arial" w:cs="Arial"/>
        </w:rPr>
        <w:t>тепловая нагрузка в 202</w:t>
      </w:r>
      <w:r w:rsidR="001968FE">
        <w:rPr>
          <w:rFonts w:ascii="Arial" w:eastAsia="Calibri" w:hAnsi="Arial" w:cs="Arial"/>
        </w:rPr>
        <w:t>5</w:t>
      </w:r>
      <w:r w:rsidR="00236FC8" w:rsidRPr="0014524C">
        <w:rPr>
          <w:rFonts w:ascii="Arial" w:eastAsia="Calibri" w:hAnsi="Arial" w:cs="Arial"/>
        </w:rPr>
        <w:t xml:space="preserve"> г;</w:t>
      </w:r>
      <w:r w:rsidR="0014524C">
        <w:rPr>
          <w:rFonts w:ascii="Arial" w:eastAsia="Calibri" w:hAnsi="Arial" w:cs="Arial"/>
        </w:rPr>
        <w:t xml:space="preserve"> </w:t>
      </w:r>
      <m:oMath>
        <m:sSub>
          <m:sSubPr>
            <m:ctrlPr>
              <w:rPr>
                <w:rFonts w:ascii="Cambria Math" w:hAnsi="Cambria Math" w:cs="Arial"/>
                <w:i/>
              </w:rPr>
            </m:ctrlPr>
          </m:sSubPr>
          <m:e>
            <m:r>
              <w:rPr>
                <w:rFonts w:ascii="Cambria Math" w:hAnsi="Cambria Math" w:cs="Arial"/>
              </w:rPr>
              <m:t>Q</m:t>
            </m:r>
          </m:e>
          <m:sub>
            <m:r>
              <w:rPr>
                <w:rFonts w:ascii="Cambria Math" w:hAnsi="Cambria Math" w:cs="Arial"/>
              </w:rPr>
              <m:t>прирост</m:t>
            </m:r>
          </m:sub>
        </m:sSub>
      </m:oMath>
      <w:r w:rsidRPr="0014524C">
        <w:rPr>
          <w:rFonts w:ascii="Arial" w:eastAsiaTheme="minorEastAsia" w:hAnsi="Arial" w:cs="Arial"/>
          <w:i/>
        </w:rPr>
        <w:t xml:space="preserve"> – </w:t>
      </w:r>
      <w:r w:rsidRPr="0014524C">
        <w:rPr>
          <w:rFonts w:ascii="Arial" w:hAnsi="Arial" w:cs="Arial"/>
        </w:rPr>
        <w:t>прирост тепловой нагрузки в зоне действия источника тепловой энергии за счет изменения зоны действия и нового строительства объектов жилого и нежилого фонда, Гкал/ч;</w:t>
      </w:r>
      <w:r w:rsidR="0014524C">
        <w:rPr>
          <w:rFonts w:ascii="Arial" w:hAnsi="Arial" w:cs="Arial"/>
        </w:rPr>
        <w:t xml:space="preserve"> </w:t>
      </w:r>
      <m:oMath>
        <m:sSub>
          <m:sSubPr>
            <m:ctrlPr>
              <w:rPr>
                <w:rFonts w:ascii="Cambria Math" w:hAnsi="Cambria Math" w:cs="Arial"/>
                <w:i/>
              </w:rPr>
            </m:ctrlPr>
          </m:sSubPr>
          <m:e>
            <m:r>
              <w:rPr>
                <w:rFonts w:ascii="Cambria Math" w:hAnsi="Cambria Math" w:cs="Arial"/>
              </w:rPr>
              <m:t>Q</m:t>
            </m:r>
          </m:e>
          <m:sub>
            <m:r>
              <w:rPr>
                <w:rFonts w:ascii="Cambria Math" w:hAnsi="Cambria Math" w:cs="Arial"/>
              </w:rPr>
              <m:t>рез</m:t>
            </m:r>
          </m:sub>
        </m:sSub>
      </m:oMath>
      <w:r w:rsidRPr="0014524C">
        <w:rPr>
          <w:rFonts w:ascii="Arial" w:eastAsiaTheme="minorEastAsia" w:hAnsi="Arial" w:cs="Arial"/>
          <w:i/>
        </w:rPr>
        <w:t xml:space="preserve">– </w:t>
      </w:r>
      <w:r w:rsidRPr="0014524C">
        <w:rPr>
          <w:rFonts w:ascii="Arial" w:hAnsi="Arial" w:cs="Arial"/>
        </w:rPr>
        <w:t>резерв источника тепловой энергии в горячей воде, Гкал/ч.</w:t>
      </w:r>
    </w:p>
    <w:p w14:paraId="509062D3" w14:textId="14D671CA" w:rsidR="00D97FF7" w:rsidRDefault="00D97FF7" w:rsidP="00FF2554">
      <w:pPr>
        <w:pStyle w:val="af"/>
        <w:spacing w:line="276" w:lineRule="auto"/>
        <w:rPr>
          <w:rFonts w:ascii="Arial" w:eastAsia="Times New Roman" w:hAnsi="Arial" w:cs="Arial"/>
          <w:lang w:eastAsia="ru-RU" w:bidi="ar-SA"/>
        </w:rPr>
      </w:pPr>
      <w:r w:rsidRPr="00FF2554">
        <w:rPr>
          <w:rFonts w:ascii="Arial" w:eastAsia="Times New Roman" w:hAnsi="Arial" w:cs="Arial"/>
          <w:lang w:eastAsia="ru-RU" w:bidi="ar-SA"/>
        </w:rPr>
        <w:t>Баланс тепловой мощности и тепловой нагрузки по состоянию на конец 202</w:t>
      </w:r>
      <w:r w:rsidR="001968FE">
        <w:rPr>
          <w:rFonts w:ascii="Arial" w:eastAsia="Times New Roman" w:hAnsi="Arial" w:cs="Arial"/>
          <w:lang w:eastAsia="ru-RU" w:bidi="ar-SA"/>
        </w:rPr>
        <w:t>5</w:t>
      </w:r>
      <w:r w:rsidRPr="00FF2554">
        <w:rPr>
          <w:rFonts w:ascii="Arial" w:eastAsia="Times New Roman" w:hAnsi="Arial" w:cs="Arial"/>
          <w:lang w:eastAsia="ru-RU" w:bidi="ar-SA"/>
        </w:rPr>
        <w:t xml:space="preserve"> года </w:t>
      </w:r>
      <w:r w:rsidR="000564AC">
        <w:rPr>
          <w:rFonts w:ascii="Arial" w:eastAsia="Times New Roman" w:hAnsi="Arial" w:cs="Arial"/>
          <w:lang w:eastAsia="ru-RU" w:bidi="ar-SA"/>
        </w:rPr>
        <w:t xml:space="preserve">и в ретроспективном периоде </w:t>
      </w:r>
      <w:r w:rsidRPr="00FF2554">
        <w:rPr>
          <w:rFonts w:ascii="Arial" w:eastAsia="Times New Roman" w:hAnsi="Arial" w:cs="Arial"/>
          <w:lang w:eastAsia="ru-RU" w:bidi="ar-SA"/>
        </w:rPr>
        <w:t xml:space="preserve">в </w:t>
      </w:r>
      <w:r w:rsidR="00FF2554" w:rsidRPr="00FF2554">
        <w:rPr>
          <w:rFonts w:ascii="Arial" w:eastAsia="Times New Roman" w:hAnsi="Arial" w:cs="Arial"/>
          <w:lang w:eastAsia="ru-RU" w:bidi="ar-SA"/>
        </w:rPr>
        <w:t>систем</w:t>
      </w:r>
      <w:r w:rsidR="000564AC">
        <w:rPr>
          <w:rFonts w:ascii="Arial" w:eastAsia="Times New Roman" w:hAnsi="Arial" w:cs="Arial"/>
          <w:lang w:eastAsia="ru-RU" w:bidi="ar-SA"/>
        </w:rPr>
        <w:t>е централизованного</w:t>
      </w:r>
      <w:r w:rsidR="00FF2554" w:rsidRPr="00FF2554">
        <w:rPr>
          <w:rFonts w:ascii="Arial" w:eastAsia="Times New Roman" w:hAnsi="Arial" w:cs="Arial"/>
          <w:lang w:eastAsia="ru-RU" w:bidi="ar-SA"/>
        </w:rPr>
        <w:t xml:space="preserve"> теплоснабжения</w:t>
      </w:r>
      <w:r w:rsidRPr="00FF2554">
        <w:rPr>
          <w:rFonts w:ascii="Arial" w:eastAsia="Times New Roman" w:hAnsi="Arial" w:cs="Arial"/>
          <w:lang w:eastAsia="ru-RU" w:bidi="ar-SA"/>
        </w:rPr>
        <w:t xml:space="preserve"> </w:t>
      </w:r>
      <w:r w:rsidR="00551A1C">
        <w:rPr>
          <w:rFonts w:ascii="Arial" w:eastAsia="Times New Roman" w:hAnsi="Arial" w:cs="Arial"/>
          <w:lang w:eastAsia="ru-RU" w:bidi="ar-SA"/>
        </w:rPr>
        <w:t>Спасск</w:t>
      </w:r>
      <w:r w:rsidR="00C91E8D" w:rsidRPr="00FF2554">
        <w:rPr>
          <w:rFonts w:ascii="Arial" w:eastAsia="Times New Roman" w:hAnsi="Arial" w:cs="Arial"/>
          <w:lang w:eastAsia="ru-RU" w:bidi="ar-SA"/>
        </w:rPr>
        <w:t xml:space="preserve">ого сельского поселения </w:t>
      </w:r>
      <w:r w:rsidR="00551A1C">
        <w:rPr>
          <w:rFonts w:ascii="Arial" w:eastAsia="Times New Roman" w:hAnsi="Arial" w:cs="Arial"/>
          <w:lang w:eastAsia="ru-RU" w:bidi="ar-SA"/>
        </w:rPr>
        <w:t>Томск</w:t>
      </w:r>
      <w:r w:rsidR="00C91E8D" w:rsidRPr="00FF2554">
        <w:rPr>
          <w:rFonts w:ascii="Arial" w:eastAsia="Times New Roman" w:hAnsi="Arial" w:cs="Arial"/>
          <w:lang w:eastAsia="ru-RU" w:bidi="ar-SA"/>
        </w:rPr>
        <w:t>ого района</w:t>
      </w:r>
      <w:r w:rsidRPr="00FF2554">
        <w:rPr>
          <w:rFonts w:ascii="Arial" w:eastAsia="Times New Roman" w:hAnsi="Arial" w:cs="Arial"/>
          <w:lang w:eastAsia="ru-RU" w:bidi="ar-SA"/>
        </w:rPr>
        <w:t xml:space="preserve"> </w:t>
      </w:r>
      <w:r w:rsidR="00411C9D" w:rsidRPr="00FF2554">
        <w:rPr>
          <w:rFonts w:ascii="Arial" w:eastAsia="Times New Roman" w:hAnsi="Arial" w:cs="Arial"/>
          <w:lang w:eastAsia="ru-RU" w:bidi="ar-SA"/>
        </w:rPr>
        <w:t>приведены в таб</w:t>
      </w:r>
      <w:r w:rsidR="00FF2554">
        <w:rPr>
          <w:rFonts w:ascii="Arial" w:eastAsia="Times New Roman" w:hAnsi="Arial" w:cs="Arial"/>
          <w:lang w:eastAsia="ru-RU" w:bidi="ar-SA"/>
        </w:rPr>
        <w:t>л</w:t>
      </w:r>
      <w:r w:rsidRPr="00FF2554">
        <w:rPr>
          <w:rFonts w:ascii="Arial" w:eastAsia="Times New Roman" w:hAnsi="Arial" w:cs="Arial"/>
          <w:lang w:eastAsia="ru-RU" w:bidi="ar-SA"/>
        </w:rPr>
        <w:t>.</w:t>
      </w:r>
      <w:r w:rsidR="008A696D">
        <w:rPr>
          <w:rFonts w:ascii="Arial" w:eastAsia="Times New Roman" w:hAnsi="Arial" w:cs="Arial"/>
          <w:lang w:eastAsia="ru-RU" w:bidi="ar-SA"/>
        </w:rPr>
        <w:t xml:space="preserve"> </w:t>
      </w:r>
      <w:r w:rsidR="004C0F7F">
        <w:fldChar w:fldCharType="begin"/>
      </w:r>
      <w:r w:rsidR="004C0F7F">
        <w:instrText xml:space="preserve"> REF _Ref227184484 \h  \* MERGEFORMAT </w:instrText>
      </w:r>
      <w:r w:rsidR="004C0F7F">
        <w:fldChar w:fldCharType="separate"/>
      </w:r>
      <w:r w:rsidR="00372D39" w:rsidRPr="00372D39">
        <w:rPr>
          <w:rFonts w:ascii="Arial" w:hAnsi="Arial" w:cs="Arial"/>
          <w:vanish/>
        </w:rPr>
        <w:t xml:space="preserve">Таблица </w:t>
      </w:r>
      <w:r w:rsidR="00372D39">
        <w:rPr>
          <w:rFonts w:ascii="Arial" w:hAnsi="Arial" w:cs="Arial"/>
        </w:rPr>
        <w:t>22</w:t>
      </w:r>
      <w:r w:rsidR="004C0F7F">
        <w:fldChar w:fldCharType="end"/>
      </w:r>
      <w:r w:rsidR="00411C9D" w:rsidRPr="00FF2554">
        <w:rPr>
          <w:rFonts w:ascii="Arial" w:eastAsia="Times New Roman" w:hAnsi="Arial" w:cs="Arial"/>
          <w:lang w:eastAsia="ru-RU" w:bidi="ar-SA"/>
        </w:rPr>
        <w:t>.</w:t>
      </w:r>
    </w:p>
    <w:p w14:paraId="4E2C1C88" w14:textId="77777777" w:rsidR="001968FE" w:rsidRPr="00FA1A10" w:rsidRDefault="001968FE" w:rsidP="001968FE">
      <w:pPr>
        <w:pStyle w:val="Default"/>
        <w:spacing w:line="276" w:lineRule="auto"/>
        <w:jc w:val="both"/>
      </w:pPr>
      <w:r w:rsidRPr="00FA1A10">
        <w:rPr>
          <w:bCs/>
          <w:color w:val="auto"/>
        </w:rPr>
        <w:tab/>
      </w:r>
      <w:r w:rsidRPr="00FA1A10">
        <w:br w:type="page"/>
      </w:r>
    </w:p>
    <w:p w14:paraId="0D4F6C1E" w14:textId="77777777" w:rsidR="001968FE" w:rsidRPr="00FA1A10" w:rsidRDefault="001968FE" w:rsidP="001968FE">
      <w:pPr>
        <w:sectPr w:rsidR="001968FE" w:rsidRPr="00FA1A10">
          <w:headerReference w:type="default" r:id="rId40"/>
          <w:footerReference w:type="default" r:id="rId41"/>
          <w:headerReference w:type="first" r:id="rId42"/>
          <w:pgSz w:w="11906" w:h="16838"/>
          <w:pgMar w:top="1134" w:right="850" w:bottom="1134" w:left="1701" w:header="708" w:footer="708" w:gutter="0"/>
          <w:cols w:space="708"/>
          <w:docGrid w:linePitch="360"/>
        </w:sectPr>
      </w:pPr>
    </w:p>
    <w:p w14:paraId="3AF38527" w14:textId="12907DB8" w:rsidR="001968FE" w:rsidRDefault="001968FE" w:rsidP="001968FE">
      <w:pPr>
        <w:pStyle w:val="affff0"/>
        <w:keepNext/>
        <w:rPr>
          <w:rFonts w:ascii="Arial" w:hAnsi="Arial" w:cs="Arial"/>
        </w:rPr>
      </w:pPr>
      <w:bookmarkStart w:id="413" w:name="_Ref227184484"/>
      <w:r w:rsidRPr="00384CA2">
        <w:rPr>
          <w:rFonts w:ascii="Arial" w:hAnsi="Arial" w:cs="Arial"/>
        </w:rPr>
        <w:lastRenderedPageBreak/>
        <w:t xml:space="preserve">Таблица </w:t>
      </w:r>
      <w:r w:rsidR="000E0934" w:rsidRPr="00384CA2">
        <w:rPr>
          <w:rFonts w:ascii="Arial" w:hAnsi="Arial" w:cs="Arial"/>
        </w:rPr>
        <w:fldChar w:fldCharType="begin"/>
      </w:r>
      <w:r w:rsidRPr="00384CA2">
        <w:rPr>
          <w:rFonts w:ascii="Arial" w:hAnsi="Arial" w:cs="Arial"/>
        </w:rPr>
        <w:instrText xml:space="preserve"> SEQ Таблица \* ARABIC </w:instrText>
      </w:r>
      <w:r w:rsidR="000E0934" w:rsidRPr="00384CA2">
        <w:rPr>
          <w:rFonts w:ascii="Arial" w:hAnsi="Arial" w:cs="Arial"/>
        </w:rPr>
        <w:fldChar w:fldCharType="separate"/>
      </w:r>
      <w:r w:rsidR="00372D39">
        <w:rPr>
          <w:rFonts w:ascii="Arial" w:hAnsi="Arial" w:cs="Arial"/>
        </w:rPr>
        <w:t>22</w:t>
      </w:r>
      <w:r w:rsidR="000E0934" w:rsidRPr="00384CA2">
        <w:rPr>
          <w:rFonts w:ascii="Arial" w:hAnsi="Arial" w:cs="Arial"/>
        </w:rPr>
        <w:fldChar w:fldCharType="end"/>
      </w:r>
      <w:bookmarkEnd w:id="413"/>
      <w:r w:rsidRPr="00384CA2">
        <w:rPr>
          <w:rFonts w:ascii="Arial" w:hAnsi="Arial" w:cs="Arial"/>
        </w:rPr>
        <w:t xml:space="preserve"> – </w:t>
      </w:r>
      <w:r>
        <w:rPr>
          <w:rFonts w:ascii="Arial" w:hAnsi="Arial" w:cs="Arial"/>
        </w:rPr>
        <w:t>Балансы тепловой мощности и присоединенной тепловой нагрузки</w:t>
      </w:r>
      <w:r w:rsidRPr="00384CA2">
        <w:rPr>
          <w:rFonts w:ascii="Arial" w:hAnsi="Arial" w:cs="Arial"/>
        </w:rPr>
        <w:t xml:space="preserve"> в систем</w:t>
      </w:r>
      <w:r>
        <w:rPr>
          <w:rFonts w:ascii="Arial" w:hAnsi="Arial" w:cs="Arial"/>
        </w:rPr>
        <w:t>ах</w:t>
      </w:r>
      <w:r w:rsidRPr="00384CA2">
        <w:rPr>
          <w:rFonts w:ascii="Arial" w:hAnsi="Arial" w:cs="Arial"/>
        </w:rPr>
        <w:t xml:space="preserve"> теплоснабжения </w:t>
      </w:r>
      <w:r>
        <w:rPr>
          <w:rFonts w:ascii="Arial" w:hAnsi="Arial" w:cs="Arial"/>
        </w:rPr>
        <w:t>Спасского сельского поселения</w:t>
      </w:r>
    </w:p>
    <w:tbl>
      <w:tblPr>
        <w:tblW w:w="14459" w:type="dxa"/>
        <w:tblInd w:w="-5" w:type="dxa"/>
        <w:tblLayout w:type="fixed"/>
        <w:tblLook w:val="04A0" w:firstRow="1" w:lastRow="0" w:firstColumn="1" w:lastColumn="0" w:noHBand="0" w:noVBand="1"/>
      </w:tblPr>
      <w:tblGrid>
        <w:gridCol w:w="1418"/>
        <w:gridCol w:w="1843"/>
        <w:gridCol w:w="5953"/>
        <w:gridCol w:w="1049"/>
        <w:gridCol w:w="1049"/>
        <w:gridCol w:w="1049"/>
        <w:gridCol w:w="1049"/>
        <w:gridCol w:w="1049"/>
      </w:tblGrid>
      <w:tr w:rsidR="008A696D" w:rsidRPr="001968FE" w14:paraId="523A6D8B" w14:textId="77777777" w:rsidTr="008A696D">
        <w:trPr>
          <w:trHeight w:val="428"/>
          <w:tblHeader/>
        </w:trPr>
        <w:tc>
          <w:tcPr>
            <w:tcW w:w="1418" w:type="dxa"/>
            <w:tcBorders>
              <w:top w:val="single" w:sz="4" w:space="0" w:color="auto"/>
              <w:left w:val="single" w:sz="4" w:space="0" w:color="auto"/>
              <w:bottom w:val="single" w:sz="4" w:space="0" w:color="auto"/>
              <w:right w:val="single" w:sz="4" w:space="0" w:color="auto"/>
            </w:tcBorders>
            <w:shd w:val="clear" w:color="000000" w:fill="F2F2F2"/>
            <w:vAlign w:val="center"/>
          </w:tcPr>
          <w:p w14:paraId="2B48033C" w14:textId="77777777" w:rsidR="008A696D" w:rsidRPr="001968FE" w:rsidRDefault="008A696D" w:rsidP="001968FE">
            <w:pPr>
              <w:jc w:val="center"/>
              <w:rPr>
                <w:rFonts w:ascii="Arial" w:hAnsi="Arial" w:cs="Arial"/>
                <w:b/>
                <w:bCs/>
                <w:color w:val="000000"/>
                <w:sz w:val="18"/>
                <w:szCs w:val="18"/>
              </w:rPr>
            </w:pPr>
            <w:r>
              <w:rPr>
                <w:rFonts w:ascii="Arial" w:hAnsi="Arial" w:cs="Arial"/>
                <w:b/>
                <w:bCs/>
                <w:color w:val="000000"/>
                <w:sz w:val="18"/>
                <w:szCs w:val="18"/>
              </w:rPr>
              <w:t>ЕТО</w:t>
            </w:r>
          </w:p>
        </w:tc>
        <w:tc>
          <w:tcPr>
            <w:tcW w:w="1843" w:type="dxa"/>
            <w:tcBorders>
              <w:top w:val="single" w:sz="4" w:space="0" w:color="auto"/>
              <w:left w:val="single" w:sz="4" w:space="0" w:color="auto"/>
              <w:bottom w:val="single" w:sz="4" w:space="0" w:color="auto"/>
              <w:right w:val="single" w:sz="4" w:space="0" w:color="auto"/>
            </w:tcBorders>
            <w:shd w:val="clear" w:color="000000" w:fill="F2F2F2"/>
            <w:vAlign w:val="center"/>
          </w:tcPr>
          <w:p w14:paraId="04B0D504" w14:textId="77777777" w:rsidR="008A696D" w:rsidRDefault="008A696D" w:rsidP="001968FE">
            <w:pPr>
              <w:jc w:val="center"/>
              <w:rPr>
                <w:rFonts w:ascii="Arial" w:hAnsi="Arial" w:cs="Arial"/>
                <w:b/>
                <w:bCs/>
                <w:color w:val="000000"/>
                <w:sz w:val="18"/>
                <w:szCs w:val="18"/>
              </w:rPr>
            </w:pPr>
            <w:r>
              <w:rPr>
                <w:rFonts w:ascii="Arial" w:hAnsi="Arial" w:cs="Arial"/>
                <w:b/>
                <w:bCs/>
                <w:color w:val="000000"/>
                <w:sz w:val="18"/>
                <w:szCs w:val="18"/>
              </w:rPr>
              <w:t>Система</w:t>
            </w:r>
          </w:p>
          <w:p w14:paraId="0EE8A11F" w14:textId="77777777" w:rsidR="008A696D" w:rsidRPr="001968FE" w:rsidRDefault="008A696D" w:rsidP="001968FE">
            <w:pPr>
              <w:jc w:val="center"/>
              <w:rPr>
                <w:rFonts w:ascii="Arial" w:hAnsi="Arial" w:cs="Arial"/>
                <w:b/>
                <w:bCs/>
                <w:color w:val="000000"/>
                <w:sz w:val="18"/>
                <w:szCs w:val="18"/>
              </w:rPr>
            </w:pPr>
            <w:r>
              <w:rPr>
                <w:rFonts w:ascii="Arial" w:hAnsi="Arial" w:cs="Arial"/>
                <w:b/>
                <w:bCs/>
                <w:color w:val="000000"/>
                <w:sz w:val="18"/>
                <w:szCs w:val="18"/>
              </w:rPr>
              <w:t>теплоснабжения</w:t>
            </w:r>
          </w:p>
        </w:tc>
        <w:tc>
          <w:tcPr>
            <w:tcW w:w="5953" w:type="dxa"/>
            <w:tcBorders>
              <w:top w:val="single" w:sz="4" w:space="0" w:color="auto"/>
              <w:left w:val="nil"/>
              <w:bottom w:val="single" w:sz="4" w:space="0" w:color="auto"/>
              <w:right w:val="single" w:sz="4" w:space="0" w:color="auto"/>
            </w:tcBorders>
            <w:shd w:val="clear" w:color="000000" w:fill="F2F2F2"/>
            <w:vAlign w:val="center"/>
            <w:hideMark/>
          </w:tcPr>
          <w:p w14:paraId="0D79CB40" w14:textId="77777777" w:rsidR="008A696D" w:rsidRPr="001968FE" w:rsidRDefault="008A696D" w:rsidP="001968FE">
            <w:pPr>
              <w:jc w:val="center"/>
              <w:rPr>
                <w:rFonts w:ascii="Arial" w:hAnsi="Arial" w:cs="Arial"/>
                <w:b/>
                <w:bCs/>
                <w:color w:val="000000"/>
                <w:sz w:val="18"/>
                <w:szCs w:val="18"/>
              </w:rPr>
            </w:pPr>
            <w:r w:rsidRPr="001968FE">
              <w:rPr>
                <w:rFonts w:ascii="Arial" w:hAnsi="Arial" w:cs="Arial"/>
                <w:b/>
                <w:bCs/>
                <w:color w:val="000000"/>
                <w:sz w:val="18"/>
                <w:szCs w:val="18"/>
              </w:rPr>
              <w:t>Наименование показателя</w:t>
            </w:r>
          </w:p>
        </w:tc>
        <w:tc>
          <w:tcPr>
            <w:tcW w:w="1049" w:type="dxa"/>
            <w:tcBorders>
              <w:top w:val="single" w:sz="4" w:space="0" w:color="auto"/>
              <w:left w:val="nil"/>
              <w:bottom w:val="single" w:sz="4" w:space="0" w:color="auto"/>
              <w:right w:val="single" w:sz="4" w:space="0" w:color="auto"/>
            </w:tcBorders>
            <w:shd w:val="clear" w:color="000000" w:fill="F2F2F2"/>
            <w:vAlign w:val="center"/>
            <w:hideMark/>
          </w:tcPr>
          <w:p w14:paraId="14771771" w14:textId="77777777" w:rsidR="008A696D" w:rsidRPr="001968FE" w:rsidRDefault="008A696D" w:rsidP="001968FE">
            <w:pPr>
              <w:jc w:val="center"/>
              <w:rPr>
                <w:rFonts w:ascii="Arial" w:hAnsi="Arial" w:cs="Arial"/>
                <w:b/>
                <w:bCs/>
                <w:color w:val="000000"/>
                <w:sz w:val="18"/>
                <w:szCs w:val="18"/>
              </w:rPr>
            </w:pPr>
            <w:r w:rsidRPr="001968FE">
              <w:rPr>
                <w:rFonts w:ascii="Arial" w:hAnsi="Arial" w:cs="Arial"/>
                <w:b/>
                <w:bCs/>
                <w:color w:val="000000"/>
                <w:sz w:val="18"/>
                <w:szCs w:val="18"/>
              </w:rPr>
              <w:t>2021</w:t>
            </w:r>
          </w:p>
        </w:tc>
        <w:tc>
          <w:tcPr>
            <w:tcW w:w="1049" w:type="dxa"/>
            <w:tcBorders>
              <w:top w:val="single" w:sz="4" w:space="0" w:color="auto"/>
              <w:left w:val="nil"/>
              <w:bottom w:val="single" w:sz="4" w:space="0" w:color="auto"/>
              <w:right w:val="single" w:sz="4" w:space="0" w:color="auto"/>
            </w:tcBorders>
            <w:shd w:val="clear" w:color="000000" w:fill="F2F2F2"/>
            <w:vAlign w:val="center"/>
            <w:hideMark/>
          </w:tcPr>
          <w:p w14:paraId="37CAFE94" w14:textId="77777777" w:rsidR="008A696D" w:rsidRPr="001968FE" w:rsidRDefault="008A696D" w:rsidP="001968FE">
            <w:pPr>
              <w:jc w:val="center"/>
              <w:rPr>
                <w:rFonts w:ascii="Arial" w:hAnsi="Arial" w:cs="Arial"/>
                <w:b/>
                <w:bCs/>
                <w:color w:val="000000"/>
                <w:sz w:val="18"/>
                <w:szCs w:val="18"/>
              </w:rPr>
            </w:pPr>
            <w:r w:rsidRPr="001968FE">
              <w:rPr>
                <w:rFonts w:ascii="Arial" w:hAnsi="Arial" w:cs="Arial"/>
                <w:b/>
                <w:bCs/>
                <w:color w:val="000000"/>
                <w:sz w:val="18"/>
                <w:szCs w:val="18"/>
              </w:rPr>
              <w:t>2022</w:t>
            </w:r>
          </w:p>
        </w:tc>
        <w:tc>
          <w:tcPr>
            <w:tcW w:w="1049" w:type="dxa"/>
            <w:tcBorders>
              <w:top w:val="single" w:sz="4" w:space="0" w:color="auto"/>
              <w:left w:val="nil"/>
              <w:bottom w:val="single" w:sz="4" w:space="0" w:color="auto"/>
              <w:right w:val="single" w:sz="4" w:space="0" w:color="auto"/>
            </w:tcBorders>
            <w:shd w:val="clear" w:color="000000" w:fill="F2F2F2"/>
            <w:vAlign w:val="center"/>
            <w:hideMark/>
          </w:tcPr>
          <w:p w14:paraId="019533E9" w14:textId="77777777" w:rsidR="008A696D" w:rsidRPr="001968FE" w:rsidRDefault="008A696D" w:rsidP="001968FE">
            <w:pPr>
              <w:jc w:val="center"/>
              <w:rPr>
                <w:rFonts w:ascii="Arial" w:hAnsi="Arial" w:cs="Arial"/>
                <w:b/>
                <w:bCs/>
                <w:color w:val="000000"/>
                <w:sz w:val="18"/>
                <w:szCs w:val="18"/>
              </w:rPr>
            </w:pPr>
            <w:r w:rsidRPr="001968FE">
              <w:rPr>
                <w:rFonts w:ascii="Arial" w:hAnsi="Arial" w:cs="Arial"/>
                <w:b/>
                <w:bCs/>
                <w:color w:val="000000"/>
                <w:sz w:val="18"/>
                <w:szCs w:val="18"/>
              </w:rPr>
              <w:t>2023</w:t>
            </w:r>
          </w:p>
        </w:tc>
        <w:tc>
          <w:tcPr>
            <w:tcW w:w="1049" w:type="dxa"/>
            <w:tcBorders>
              <w:top w:val="single" w:sz="4" w:space="0" w:color="auto"/>
              <w:left w:val="nil"/>
              <w:bottom w:val="single" w:sz="4" w:space="0" w:color="auto"/>
              <w:right w:val="single" w:sz="4" w:space="0" w:color="auto"/>
            </w:tcBorders>
            <w:shd w:val="clear" w:color="000000" w:fill="F2F2F2"/>
            <w:vAlign w:val="center"/>
            <w:hideMark/>
          </w:tcPr>
          <w:p w14:paraId="53F51157" w14:textId="77777777" w:rsidR="008A696D" w:rsidRPr="001968FE" w:rsidRDefault="008A696D" w:rsidP="001968FE">
            <w:pPr>
              <w:jc w:val="center"/>
              <w:rPr>
                <w:rFonts w:ascii="Arial" w:hAnsi="Arial" w:cs="Arial"/>
                <w:b/>
                <w:bCs/>
                <w:color w:val="000000"/>
                <w:sz w:val="18"/>
                <w:szCs w:val="18"/>
              </w:rPr>
            </w:pPr>
            <w:r w:rsidRPr="001968FE">
              <w:rPr>
                <w:rFonts w:ascii="Arial" w:hAnsi="Arial" w:cs="Arial"/>
                <w:b/>
                <w:bCs/>
                <w:color w:val="000000"/>
                <w:sz w:val="18"/>
                <w:szCs w:val="18"/>
              </w:rPr>
              <w:t>2024</w:t>
            </w:r>
          </w:p>
        </w:tc>
        <w:tc>
          <w:tcPr>
            <w:tcW w:w="1049" w:type="dxa"/>
            <w:tcBorders>
              <w:top w:val="single" w:sz="4" w:space="0" w:color="auto"/>
              <w:left w:val="nil"/>
              <w:bottom w:val="single" w:sz="4" w:space="0" w:color="auto"/>
              <w:right w:val="single" w:sz="4" w:space="0" w:color="auto"/>
            </w:tcBorders>
            <w:shd w:val="clear" w:color="000000" w:fill="F2F2F2"/>
            <w:vAlign w:val="center"/>
            <w:hideMark/>
          </w:tcPr>
          <w:p w14:paraId="7BA70A13" w14:textId="77777777" w:rsidR="008A696D" w:rsidRPr="001968FE" w:rsidRDefault="008A696D" w:rsidP="001968FE">
            <w:pPr>
              <w:jc w:val="center"/>
              <w:rPr>
                <w:rFonts w:ascii="Arial" w:hAnsi="Arial" w:cs="Arial"/>
                <w:b/>
                <w:bCs/>
                <w:color w:val="000000"/>
                <w:sz w:val="18"/>
                <w:szCs w:val="18"/>
              </w:rPr>
            </w:pPr>
            <w:r w:rsidRPr="001968FE">
              <w:rPr>
                <w:rFonts w:ascii="Arial" w:hAnsi="Arial" w:cs="Arial"/>
                <w:b/>
                <w:bCs/>
                <w:color w:val="000000"/>
                <w:sz w:val="18"/>
                <w:szCs w:val="18"/>
              </w:rPr>
              <w:t>2025</w:t>
            </w:r>
          </w:p>
        </w:tc>
      </w:tr>
      <w:tr w:rsidR="008A696D" w:rsidRPr="001968FE" w14:paraId="0A03B4DB" w14:textId="77777777" w:rsidTr="008A696D">
        <w:trPr>
          <w:trHeight w:val="264"/>
        </w:trPr>
        <w:tc>
          <w:tcPr>
            <w:tcW w:w="1418" w:type="dxa"/>
            <w:vMerge w:val="restart"/>
            <w:tcBorders>
              <w:top w:val="nil"/>
              <w:left w:val="single" w:sz="4" w:space="0" w:color="auto"/>
              <w:right w:val="single" w:sz="4" w:space="0" w:color="auto"/>
            </w:tcBorders>
            <w:shd w:val="clear" w:color="000000" w:fill="FFFFFF"/>
            <w:vAlign w:val="center"/>
          </w:tcPr>
          <w:p w14:paraId="2689440A" w14:textId="77777777" w:rsidR="008A696D" w:rsidRPr="001968FE" w:rsidRDefault="008A696D" w:rsidP="001968FE">
            <w:pPr>
              <w:jc w:val="center"/>
              <w:rPr>
                <w:rFonts w:ascii="Arial" w:hAnsi="Arial" w:cs="Arial"/>
                <w:color w:val="000000"/>
                <w:sz w:val="18"/>
                <w:szCs w:val="18"/>
              </w:rPr>
            </w:pPr>
            <w:r>
              <w:rPr>
                <w:rFonts w:ascii="Arial" w:hAnsi="Arial" w:cs="Arial"/>
                <w:color w:val="000000"/>
                <w:sz w:val="18"/>
                <w:szCs w:val="18"/>
              </w:rPr>
              <w:t>МУП «Техник»</w:t>
            </w:r>
          </w:p>
        </w:tc>
        <w:tc>
          <w:tcPr>
            <w:tcW w:w="1843" w:type="dxa"/>
            <w:vMerge w:val="restart"/>
            <w:tcBorders>
              <w:top w:val="nil"/>
              <w:left w:val="single" w:sz="4" w:space="0" w:color="auto"/>
              <w:right w:val="single" w:sz="4" w:space="0" w:color="auto"/>
            </w:tcBorders>
            <w:shd w:val="clear" w:color="000000" w:fill="FFFFFF"/>
            <w:vAlign w:val="center"/>
          </w:tcPr>
          <w:p w14:paraId="7B04059A" w14:textId="77777777" w:rsidR="008A696D" w:rsidRDefault="008A696D" w:rsidP="001968FE">
            <w:pPr>
              <w:jc w:val="center"/>
              <w:rPr>
                <w:rFonts w:ascii="Arial" w:hAnsi="Arial" w:cs="Arial"/>
                <w:color w:val="000000"/>
                <w:sz w:val="18"/>
                <w:szCs w:val="18"/>
              </w:rPr>
            </w:pPr>
            <w:r w:rsidRPr="001968FE">
              <w:rPr>
                <w:rFonts w:ascii="Arial" w:hAnsi="Arial" w:cs="Arial"/>
                <w:color w:val="000000"/>
                <w:sz w:val="18"/>
                <w:szCs w:val="18"/>
              </w:rPr>
              <w:t>"ТКМ-400"</w:t>
            </w:r>
          </w:p>
          <w:p w14:paraId="6457DA35"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с. Батурино</w:t>
            </w:r>
          </w:p>
        </w:tc>
        <w:tc>
          <w:tcPr>
            <w:tcW w:w="5953" w:type="dxa"/>
            <w:tcBorders>
              <w:top w:val="nil"/>
              <w:left w:val="nil"/>
              <w:bottom w:val="single" w:sz="4" w:space="0" w:color="auto"/>
              <w:right w:val="single" w:sz="4" w:space="0" w:color="auto"/>
            </w:tcBorders>
            <w:shd w:val="clear" w:color="000000" w:fill="FFFFFF"/>
            <w:vAlign w:val="center"/>
            <w:hideMark/>
          </w:tcPr>
          <w:p w14:paraId="195B0770" w14:textId="77777777" w:rsidR="008A696D" w:rsidRPr="001968FE" w:rsidRDefault="008A696D" w:rsidP="001968FE">
            <w:pPr>
              <w:rPr>
                <w:rFonts w:ascii="Arial" w:hAnsi="Arial" w:cs="Arial"/>
                <w:color w:val="000000"/>
                <w:sz w:val="18"/>
                <w:szCs w:val="18"/>
              </w:rPr>
            </w:pPr>
            <w:r w:rsidRPr="001968FE">
              <w:rPr>
                <w:rFonts w:ascii="Arial" w:hAnsi="Arial" w:cs="Arial"/>
                <w:color w:val="000000"/>
                <w:sz w:val="18"/>
                <w:szCs w:val="18"/>
              </w:rPr>
              <w:t>Установленная тепловая мощность, в том числе:</w:t>
            </w:r>
          </w:p>
        </w:tc>
        <w:tc>
          <w:tcPr>
            <w:tcW w:w="1049" w:type="dxa"/>
            <w:tcBorders>
              <w:top w:val="nil"/>
              <w:left w:val="nil"/>
              <w:bottom w:val="single" w:sz="4" w:space="0" w:color="auto"/>
              <w:right w:val="single" w:sz="4" w:space="0" w:color="auto"/>
            </w:tcBorders>
            <w:shd w:val="clear" w:color="000000" w:fill="FFFFFF"/>
            <w:noWrap/>
            <w:vAlign w:val="center"/>
            <w:hideMark/>
          </w:tcPr>
          <w:p w14:paraId="5439018B"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0,3440</w:t>
            </w:r>
          </w:p>
        </w:tc>
        <w:tc>
          <w:tcPr>
            <w:tcW w:w="1049" w:type="dxa"/>
            <w:tcBorders>
              <w:top w:val="nil"/>
              <w:left w:val="nil"/>
              <w:bottom w:val="single" w:sz="4" w:space="0" w:color="auto"/>
              <w:right w:val="single" w:sz="4" w:space="0" w:color="auto"/>
            </w:tcBorders>
            <w:shd w:val="clear" w:color="000000" w:fill="FFFFFF"/>
            <w:noWrap/>
            <w:vAlign w:val="center"/>
            <w:hideMark/>
          </w:tcPr>
          <w:p w14:paraId="29FD11A1"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0,3440</w:t>
            </w:r>
          </w:p>
        </w:tc>
        <w:tc>
          <w:tcPr>
            <w:tcW w:w="1049" w:type="dxa"/>
            <w:tcBorders>
              <w:top w:val="nil"/>
              <w:left w:val="nil"/>
              <w:bottom w:val="single" w:sz="4" w:space="0" w:color="auto"/>
              <w:right w:val="single" w:sz="4" w:space="0" w:color="auto"/>
            </w:tcBorders>
            <w:shd w:val="clear" w:color="000000" w:fill="FFFFFF"/>
            <w:noWrap/>
            <w:vAlign w:val="center"/>
            <w:hideMark/>
          </w:tcPr>
          <w:p w14:paraId="6C9A290C"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0,3440</w:t>
            </w:r>
          </w:p>
        </w:tc>
        <w:tc>
          <w:tcPr>
            <w:tcW w:w="1049" w:type="dxa"/>
            <w:tcBorders>
              <w:top w:val="nil"/>
              <w:left w:val="nil"/>
              <w:bottom w:val="single" w:sz="4" w:space="0" w:color="auto"/>
              <w:right w:val="single" w:sz="4" w:space="0" w:color="auto"/>
            </w:tcBorders>
            <w:shd w:val="clear" w:color="000000" w:fill="FFFFFF"/>
            <w:noWrap/>
            <w:vAlign w:val="center"/>
            <w:hideMark/>
          </w:tcPr>
          <w:p w14:paraId="7125B036"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0,3440</w:t>
            </w:r>
          </w:p>
        </w:tc>
        <w:tc>
          <w:tcPr>
            <w:tcW w:w="1049" w:type="dxa"/>
            <w:tcBorders>
              <w:top w:val="nil"/>
              <w:left w:val="nil"/>
              <w:bottom w:val="single" w:sz="4" w:space="0" w:color="auto"/>
              <w:right w:val="single" w:sz="4" w:space="0" w:color="auto"/>
            </w:tcBorders>
            <w:shd w:val="clear" w:color="000000" w:fill="FFFFFF"/>
            <w:noWrap/>
            <w:vAlign w:val="center"/>
            <w:hideMark/>
          </w:tcPr>
          <w:p w14:paraId="4DE5F563"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0,3440</w:t>
            </w:r>
          </w:p>
        </w:tc>
      </w:tr>
      <w:tr w:rsidR="008A696D" w:rsidRPr="001968FE" w14:paraId="047C7AE2" w14:textId="77777777" w:rsidTr="008A696D">
        <w:trPr>
          <w:trHeight w:val="300"/>
        </w:trPr>
        <w:tc>
          <w:tcPr>
            <w:tcW w:w="1418" w:type="dxa"/>
            <w:vMerge/>
            <w:tcBorders>
              <w:left w:val="single" w:sz="4" w:space="0" w:color="auto"/>
              <w:right w:val="single" w:sz="4" w:space="0" w:color="auto"/>
            </w:tcBorders>
            <w:shd w:val="clear" w:color="000000" w:fill="FFFFFF"/>
            <w:vAlign w:val="center"/>
          </w:tcPr>
          <w:p w14:paraId="4B3DD986" w14:textId="77777777" w:rsidR="008A696D" w:rsidRPr="001968FE" w:rsidRDefault="008A696D" w:rsidP="001968FE">
            <w:pPr>
              <w:jc w:val="center"/>
              <w:rPr>
                <w:rFonts w:ascii="Arial" w:hAnsi="Arial" w:cs="Arial"/>
                <w:color w:val="000000"/>
                <w:sz w:val="18"/>
                <w:szCs w:val="18"/>
              </w:rPr>
            </w:pPr>
          </w:p>
        </w:tc>
        <w:tc>
          <w:tcPr>
            <w:tcW w:w="1843" w:type="dxa"/>
            <w:vMerge/>
            <w:tcBorders>
              <w:left w:val="single" w:sz="4" w:space="0" w:color="auto"/>
              <w:right w:val="single" w:sz="4" w:space="0" w:color="auto"/>
            </w:tcBorders>
            <w:shd w:val="clear" w:color="000000" w:fill="FFFFFF"/>
            <w:vAlign w:val="center"/>
          </w:tcPr>
          <w:p w14:paraId="1ECECAB7" w14:textId="77777777" w:rsidR="008A696D" w:rsidRPr="001968FE" w:rsidRDefault="008A696D" w:rsidP="001968FE">
            <w:pPr>
              <w:jc w:val="center"/>
              <w:rPr>
                <w:rFonts w:ascii="Arial" w:hAnsi="Arial" w:cs="Arial"/>
                <w:color w:val="000000"/>
                <w:sz w:val="18"/>
                <w:szCs w:val="18"/>
              </w:rPr>
            </w:pPr>
          </w:p>
        </w:tc>
        <w:tc>
          <w:tcPr>
            <w:tcW w:w="5953" w:type="dxa"/>
            <w:tcBorders>
              <w:top w:val="nil"/>
              <w:left w:val="nil"/>
              <w:bottom w:val="single" w:sz="4" w:space="0" w:color="auto"/>
              <w:right w:val="single" w:sz="4" w:space="0" w:color="auto"/>
            </w:tcBorders>
            <w:shd w:val="clear" w:color="000000" w:fill="FFFFFF"/>
            <w:vAlign w:val="center"/>
            <w:hideMark/>
          </w:tcPr>
          <w:p w14:paraId="7E438A92"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в паре</w:t>
            </w:r>
          </w:p>
        </w:tc>
        <w:tc>
          <w:tcPr>
            <w:tcW w:w="1049" w:type="dxa"/>
            <w:tcBorders>
              <w:top w:val="nil"/>
              <w:left w:val="nil"/>
              <w:bottom w:val="single" w:sz="4" w:space="0" w:color="auto"/>
              <w:right w:val="single" w:sz="4" w:space="0" w:color="auto"/>
            </w:tcBorders>
            <w:shd w:val="clear" w:color="000000" w:fill="FFFFFF"/>
            <w:noWrap/>
            <w:vAlign w:val="center"/>
            <w:hideMark/>
          </w:tcPr>
          <w:p w14:paraId="0027F6CF"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0,0000</w:t>
            </w:r>
          </w:p>
        </w:tc>
        <w:tc>
          <w:tcPr>
            <w:tcW w:w="1049" w:type="dxa"/>
            <w:tcBorders>
              <w:top w:val="nil"/>
              <w:left w:val="nil"/>
              <w:bottom w:val="single" w:sz="4" w:space="0" w:color="auto"/>
              <w:right w:val="single" w:sz="4" w:space="0" w:color="auto"/>
            </w:tcBorders>
            <w:shd w:val="clear" w:color="000000" w:fill="FFFFFF"/>
            <w:noWrap/>
            <w:vAlign w:val="center"/>
            <w:hideMark/>
          </w:tcPr>
          <w:p w14:paraId="183408BE"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0,0000</w:t>
            </w:r>
          </w:p>
        </w:tc>
        <w:tc>
          <w:tcPr>
            <w:tcW w:w="1049" w:type="dxa"/>
            <w:tcBorders>
              <w:top w:val="nil"/>
              <w:left w:val="nil"/>
              <w:bottom w:val="single" w:sz="4" w:space="0" w:color="auto"/>
              <w:right w:val="single" w:sz="4" w:space="0" w:color="auto"/>
            </w:tcBorders>
            <w:shd w:val="clear" w:color="000000" w:fill="FFFFFF"/>
            <w:noWrap/>
            <w:vAlign w:val="center"/>
            <w:hideMark/>
          </w:tcPr>
          <w:p w14:paraId="1F401494"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0,0000</w:t>
            </w:r>
          </w:p>
        </w:tc>
        <w:tc>
          <w:tcPr>
            <w:tcW w:w="1049" w:type="dxa"/>
            <w:tcBorders>
              <w:top w:val="nil"/>
              <w:left w:val="nil"/>
              <w:bottom w:val="single" w:sz="4" w:space="0" w:color="auto"/>
              <w:right w:val="single" w:sz="4" w:space="0" w:color="auto"/>
            </w:tcBorders>
            <w:shd w:val="clear" w:color="000000" w:fill="FFFFFF"/>
            <w:noWrap/>
            <w:vAlign w:val="center"/>
            <w:hideMark/>
          </w:tcPr>
          <w:p w14:paraId="78623268"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0,0000</w:t>
            </w:r>
          </w:p>
        </w:tc>
        <w:tc>
          <w:tcPr>
            <w:tcW w:w="1049" w:type="dxa"/>
            <w:tcBorders>
              <w:top w:val="nil"/>
              <w:left w:val="nil"/>
              <w:bottom w:val="single" w:sz="4" w:space="0" w:color="auto"/>
              <w:right w:val="single" w:sz="4" w:space="0" w:color="auto"/>
            </w:tcBorders>
            <w:shd w:val="clear" w:color="000000" w:fill="FFFFFF"/>
            <w:noWrap/>
            <w:vAlign w:val="center"/>
            <w:hideMark/>
          </w:tcPr>
          <w:p w14:paraId="6A34BE7C"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0,0000</w:t>
            </w:r>
          </w:p>
        </w:tc>
      </w:tr>
      <w:tr w:rsidR="008A696D" w:rsidRPr="001968FE" w14:paraId="33FB158D" w14:textId="77777777" w:rsidTr="008A696D">
        <w:trPr>
          <w:trHeight w:val="300"/>
        </w:trPr>
        <w:tc>
          <w:tcPr>
            <w:tcW w:w="1418" w:type="dxa"/>
            <w:vMerge/>
            <w:tcBorders>
              <w:left w:val="single" w:sz="4" w:space="0" w:color="auto"/>
              <w:right w:val="single" w:sz="4" w:space="0" w:color="auto"/>
            </w:tcBorders>
            <w:shd w:val="clear" w:color="000000" w:fill="FFFFFF"/>
            <w:vAlign w:val="center"/>
          </w:tcPr>
          <w:p w14:paraId="3682EFCB" w14:textId="77777777" w:rsidR="008A696D" w:rsidRPr="001968FE" w:rsidRDefault="008A696D" w:rsidP="001968FE">
            <w:pPr>
              <w:jc w:val="center"/>
              <w:rPr>
                <w:rFonts w:ascii="Arial" w:hAnsi="Arial" w:cs="Arial"/>
                <w:color w:val="000000"/>
                <w:sz w:val="18"/>
                <w:szCs w:val="18"/>
              </w:rPr>
            </w:pPr>
          </w:p>
        </w:tc>
        <w:tc>
          <w:tcPr>
            <w:tcW w:w="1843" w:type="dxa"/>
            <w:vMerge/>
            <w:tcBorders>
              <w:left w:val="single" w:sz="4" w:space="0" w:color="auto"/>
              <w:right w:val="single" w:sz="4" w:space="0" w:color="auto"/>
            </w:tcBorders>
            <w:shd w:val="clear" w:color="000000" w:fill="FFFFFF"/>
            <w:vAlign w:val="center"/>
          </w:tcPr>
          <w:p w14:paraId="5836015B" w14:textId="77777777" w:rsidR="008A696D" w:rsidRPr="001968FE" w:rsidRDefault="008A696D" w:rsidP="001968FE">
            <w:pPr>
              <w:jc w:val="center"/>
              <w:rPr>
                <w:rFonts w:ascii="Arial" w:hAnsi="Arial" w:cs="Arial"/>
                <w:color w:val="000000"/>
                <w:sz w:val="18"/>
                <w:szCs w:val="18"/>
              </w:rPr>
            </w:pPr>
          </w:p>
        </w:tc>
        <w:tc>
          <w:tcPr>
            <w:tcW w:w="5953" w:type="dxa"/>
            <w:tcBorders>
              <w:top w:val="nil"/>
              <w:left w:val="nil"/>
              <w:bottom w:val="single" w:sz="4" w:space="0" w:color="auto"/>
              <w:right w:val="single" w:sz="4" w:space="0" w:color="auto"/>
            </w:tcBorders>
            <w:shd w:val="clear" w:color="000000" w:fill="FFFFFF"/>
            <w:vAlign w:val="center"/>
            <w:hideMark/>
          </w:tcPr>
          <w:p w14:paraId="2ADEEC42"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в горячей воде</w:t>
            </w:r>
          </w:p>
        </w:tc>
        <w:tc>
          <w:tcPr>
            <w:tcW w:w="1049" w:type="dxa"/>
            <w:tcBorders>
              <w:top w:val="nil"/>
              <w:left w:val="nil"/>
              <w:bottom w:val="single" w:sz="4" w:space="0" w:color="auto"/>
              <w:right w:val="single" w:sz="4" w:space="0" w:color="auto"/>
            </w:tcBorders>
            <w:shd w:val="clear" w:color="000000" w:fill="FFFFFF"/>
            <w:noWrap/>
            <w:vAlign w:val="center"/>
            <w:hideMark/>
          </w:tcPr>
          <w:p w14:paraId="451A5E8B"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0,3440</w:t>
            </w:r>
          </w:p>
        </w:tc>
        <w:tc>
          <w:tcPr>
            <w:tcW w:w="1049" w:type="dxa"/>
            <w:tcBorders>
              <w:top w:val="nil"/>
              <w:left w:val="nil"/>
              <w:bottom w:val="single" w:sz="4" w:space="0" w:color="auto"/>
              <w:right w:val="single" w:sz="4" w:space="0" w:color="auto"/>
            </w:tcBorders>
            <w:shd w:val="clear" w:color="000000" w:fill="FFFFFF"/>
            <w:noWrap/>
            <w:vAlign w:val="center"/>
            <w:hideMark/>
          </w:tcPr>
          <w:p w14:paraId="1FA9C7AD"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0,3440</w:t>
            </w:r>
          </w:p>
        </w:tc>
        <w:tc>
          <w:tcPr>
            <w:tcW w:w="1049" w:type="dxa"/>
            <w:tcBorders>
              <w:top w:val="nil"/>
              <w:left w:val="nil"/>
              <w:bottom w:val="single" w:sz="4" w:space="0" w:color="auto"/>
              <w:right w:val="single" w:sz="4" w:space="0" w:color="auto"/>
            </w:tcBorders>
            <w:shd w:val="clear" w:color="000000" w:fill="FFFFFF"/>
            <w:noWrap/>
            <w:vAlign w:val="center"/>
            <w:hideMark/>
          </w:tcPr>
          <w:p w14:paraId="4F5DEEC5"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0,3440</w:t>
            </w:r>
          </w:p>
        </w:tc>
        <w:tc>
          <w:tcPr>
            <w:tcW w:w="1049" w:type="dxa"/>
            <w:tcBorders>
              <w:top w:val="nil"/>
              <w:left w:val="nil"/>
              <w:bottom w:val="single" w:sz="4" w:space="0" w:color="auto"/>
              <w:right w:val="single" w:sz="4" w:space="0" w:color="auto"/>
            </w:tcBorders>
            <w:shd w:val="clear" w:color="000000" w:fill="FFFFFF"/>
            <w:noWrap/>
            <w:vAlign w:val="center"/>
            <w:hideMark/>
          </w:tcPr>
          <w:p w14:paraId="619DDAE0"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0,3440</w:t>
            </w:r>
          </w:p>
        </w:tc>
        <w:tc>
          <w:tcPr>
            <w:tcW w:w="1049" w:type="dxa"/>
            <w:tcBorders>
              <w:top w:val="nil"/>
              <w:left w:val="nil"/>
              <w:bottom w:val="single" w:sz="4" w:space="0" w:color="auto"/>
              <w:right w:val="single" w:sz="4" w:space="0" w:color="auto"/>
            </w:tcBorders>
            <w:shd w:val="clear" w:color="000000" w:fill="FFFFFF"/>
            <w:noWrap/>
            <w:vAlign w:val="center"/>
            <w:hideMark/>
          </w:tcPr>
          <w:p w14:paraId="7FE29F02"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0,3440</w:t>
            </w:r>
          </w:p>
        </w:tc>
      </w:tr>
      <w:tr w:rsidR="008A696D" w:rsidRPr="001968FE" w14:paraId="73031F23" w14:textId="77777777" w:rsidTr="008A696D">
        <w:trPr>
          <w:trHeight w:val="300"/>
        </w:trPr>
        <w:tc>
          <w:tcPr>
            <w:tcW w:w="1418" w:type="dxa"/>
            <w:vMerge/>
            <w:tcBorders>
              <w:left w:val="single" w:sz="4" w:space="0" w:color="auto"/>
              <w:right w:val="single" w:sz="4" w:space="0" w:color="auto"/>
            </w:tcBorders>
            <w:shd w:val="clear" w:color="000000" w:fill="FFFFFF"/>
            <w:vAlign w:val="center"/>
          </w:tcPr>
          <w:p w14:paraId="42768595" w14:textId="77777777" w:rsidR="008A696D" w:rsidRPr="001968FE" w:rsidRDefault="008A696D" w:rsidP="001968FE">
            <w:pPr>
              <w:jc w:val="center"/>
              <w:rPr>
                <w:rFonts w:ascii="Arial" w:hAnsi="Arial" w:cs="Arial"/>
                <w:color w:val="000000"/>
                <w:sz w:val="18"/>
                <w:szCs w:val="18"/>
              </w:rPr>
            </w:pPr>
          </w:p>
        </w:tc>
        <w:tc>
          <w:tcPr>
            <w:tcW w:w="1843" w:type="dxa"/>
            <w:vMerge/>
            <w:tcBorders>
              <w:left w:val="single" w:sz="4" w:space="0" w:color="auto"/>
              <w:right w:val="single" w:sz="4" w:space="0" w:color="auto"/>
            </w:tcBorders>
            <w:shd w:val="clear" w:color="000000" w:fill="FFFFFF"/>
            <w:vAlign w:val="center"/>
          </w:tcPr>
          <w:p w14:paraId="57EF8A48" w14:textId="77777777" w:rsidR="008A696D" w:rsidRPr="001968FE" w:rsidRDefault="008A696D" w:rsidP="001968FE">
            <w:pPr>
              <w:jc w:val="center"/>
              <w:rPr>
                <w:rFonts w:ascii="Arial" w:hAnsi="Arial" w:cs="Arial"/>
                <w:color w:val="000000"/>
                <w:sz w:val="18"/>
                <w:szCs w:val="18"/>
              </w:rPr>
            </w:pPr>
          </w:p>
        </w:tc>
        <w:tc>
          <w:tcPr>
            <w:tcW w:w="5953" w:type="dxa"/>
            <w:tcBorders>
              <w:top w:val="nil"/>
              <w:left w:val="nil"/>
              <w:bottom w:val="single" w:sz="4" w:space="0" w:color="auto"/>
              <w:right w:val="single" w:sz="4" w:space="0" w:color="auto"/>
            </w:tcBorders>
            <w:shd w:val="clear" w:color="000000" w:fill="FFFFFF"/>
            <w:vAlign w:val="center"/>
            <w:hideMark/>
          </w:tcPr>
          <w:p w14:paraId="1B98CE3D" w14:textId="77777777" w:rsidR="008A696D" w:rsidRPr="001968FE" w:rsidRDefault="008A696D" w:rsidP="001968FE">
            <w:pPr>
              <w:rPr>
                <w:rFonts w:ascii="Arial" w:hAnsi="Arial" w:cs="Arial"/>
                <w:color w:val="000000"/>
                <w:sz w:val="18"/>
                <w:szCs w:val="18"/>
              </w:rPr>
            </w:pPr>
            <w:r w:rsidRPr="001968FE">
              <w:rPr>
                <w:rFonts w:ascii="Arial" w:hAnsi="Arial" w:cs="Arial"/>
                <w:color w:val="000000"/>
                <w:sz w:val="18"/>
                <w:szCs w:val="18"/>
              </w:rPr>
              <w:t>Ограничения тепловой мощности</w:t>
            </w:r>
          </w:p>
        </w:tc>
        <w:tc>
          <w:tcPr>
            <w:tcW w:w="1049" w:type="dxa"/>
            <w:tcBorders>
              <w:top w:val="nil"/>
              <w:left w:val="nil"/>
              <w:bottom w:val="single" w:sz="4" w:space="0" w:color="auto"/>
              <w:right w:val="single" w:sz="4" w:space="0" w:color="auto"/>
            </w:tcBorders>
            <w:shd w:val="clear" w:color="000000" w:fill="FFFFFF"/>
            <w:noWrap/>
            <w:vAlign w:val="center"/>
            <w:hideMark/>
          </w:tcPr>
          <w:p w14:paraId="502CCB15"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0,0000</w:t>
            </w:r>
          </w:p>
        </w:tc>
        <w:tc>
          <w:tcPr>
            <w:tcW w:w="1049" w:type="dxa"/>
            <w:tcBorders>
              <w:top w:val="nil"/>
              <w:left w:val="nil"/>
              <w:bottom w:val="single" w:sz="4" w:space="0" w:color="auto"/>
              <w:right w:val="single" w:sz="4" w:space="0" w:color="auto"/>
            </w:tcBorders>
            <w:shd w:val="clear" w:color="000000" w:fill="FFFFFF"/>
            <w:noWrap/>
            <w:vAlign w:val="center"/>
            <w:hideMark/>
          </w:tcPr>
          <w:p w14:paraId="6177C50F"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0,0000</w:t>
            </w:r>
          </w:p>
        </w:tc>
        <w:tc>
          <w:tcPr>
            <w:tcW w:w="1049" w:type="dxa"/>
            <w:tcBorders>
              <w:top w:val="nil"/>
              <w:left w:val="nil"/>
              <w:bottom w:val="single" w:sz="4" w:space="0" w:color="auto"/>
              <w:right w:val="single" w:sz="4" w:space="0" w:color="auto"/>
            </w:tcBorders>
            <w:shd w:val="clear" w:color="000000" w:fill="FFFFFF"/>
            <w:noWrap/>
            <w:vAlign w:val="center"/>
            <w:hideMark/>
          </w:tcPr>
          <w:p w14:paraId="4ACFC7E2"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0,0000</w:t>
            </w:r>
          </w:p>
        </w:tc>
        <w:tc>
          <w:tcPr>
            <w:tcW w:w="1049" w:type="dxa"/>
            <w:tcBorders>
              <w:top w:val="nil"/>
              <w:left w:val="nil"/>
              <w:bottom w:val="single" w:sz="4" w:space="0" w:color="auto"/>
              <w:right w:val="single" w:sz="4" w:space="0" w:color="auto"/>
            </w:tcBorders>
            <w:shd w:val="clear" w:color="000000" w:fill="FFFFFF"/>
            <w:noWrap/>
            <w:vAlign w:val="center"/>
            <w:hideMark/>
          </w:tcPr>
          <w:p w14:paraId="20341779"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0,0000</w:t>
            </w:r>
          </w:p>
        </w:tc>
        <w:tc>
          <w:tcPr>
            <w:tcW w:w="1049" w:type="dxa"/>
            <w:tcBorders>
              <w:top w:val="nil"/>
              <w:left w:val="nil"/>
              <w:bottom w:val="single" w:sz="4" w:space="0" w:color="auto"/>
              <w:right w:val="single" w:sz="4" w:space="0" w:color="auto"/>
            </w:tcBorders>
            <w:shd w:val="clear" w:color="000000" w:fill="FFFFFF"/>
            <w:noWrap/>
            <w:vAlign w:val="center"/>
            <w:hideMark/>
          </w:tcPr>
          <w:p w14:paraId="097545CA"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0,0000</w:t>
            </w:r>
          </w:p>
        </w:tc>
      </w:tr>
      <w:tr w:rsidR="008A696D" w:rsidRPr="001968FE" w14:paraId="3E255FDA" w14:textId="77777777" w:rsidTr="008A696D">
        <w:trPr>
          <w:trHeight w:val="300"/>
        </w:trPr>
        <w:tc>
          <w:tcPr>
            <w:tcW w:w="1418" w:type="dxa"/>
            <w:vMerge/>
            <w:tcBorders>
              <w:left w:val="single" w:sz="4" w:space="0" w:color="auto"/>
              <w:right w:val="single" w:sz="4" w:space="0" w:color="auto"/>
            </w:tcBorders>
            <w:shd w:val="clear" w:color="000000" w:fill="FFFFFF"/>
            <w:vAlign w:val="center"/>
          </w:tcPr>
          <w:p w14:paraId="59CE69DD" w14:textId="77777777" w:rsidR="008A696D" w:rsidRPr="001968FE" w:rsidRDefault="008A696D" w:rsidP="001968FE">
            <w:pPr>
              <w:jc w:val="center"/>
              <w:rPr>
                <w:rFonts w:ascii="Arial" w:hAnsi="Arial" w:cs="Arial"/>
                <w:color w:val="000000"/>
                <w:sz w:val="18"/>
                <w:szCs w:val="18"/>
              </w:rPr>
            </w:pPr>
          </w:p>
        </w:tc>
        <w:tc>
          <w:tcPr>
            <w:tcW w:w="1843" w:type="dxa"/>
            <w:vMerge/>
            <w:tcBorders>
              <w:left w:val="single" w:sz="4" w:space="0" w:color="auto"/>
              <w:right w:val="single" w:sz="4" w:space="0" w:color="auto"/>
            </w:tcBorders>
            <w:shd w:val="clear" w:color="000000" w:fill="FFFFFF"/>
            <w:vAlign w:val="center"/>
          </w:tcPr>
          <w:p w14:paraId="5EC02FB4" w14:textId="77777777" w:rsidR="008A696D" w:rsidRPr="001968FE" w:rsidRDefault="008A696D" w:rsidP="001968FE">
            <w:pPr>
              <w:jc w:val="center"/>
              <w:rPr>
                <w:rFonts w:ascii="Arial" w:hAnsi="Arial" w:cs="Arial"/>
                <w:color w:val="000000"/>
                <w:sz w:val="18"/>
                <w:szCs w:val="18"/>
              </w:rPr>
            </w:pPr>
          </w:p>
        </w:tc>
        <w:tc>
          <w:tcPr>
            <w:tcW w:w="5953" w:type="dxa"/>
            <w:tcBorders>
              <w:top w:val="nil"/>
              <w:left w:val="nil"/>
              <w:bottom w:val="single" w:sz="4" w:space="0" w:color="auto"/>
              <w:right w:val="single" w:sz="4" w:space="0" w:color="auto"/>
            </w:tcBorders>
            <w:shd w:val="clear" w:color="000000" w:fill="FFFFFF"/>
            <w:vAlign w:val="center"/>
            <w:hideMark/>
          </w:tcPr>
          <w:p w14:paraId="0DF3063A" w14:textId="77777777" w:rsidR="008A696D" w:rsidRPr="001968FE" w:rsidRDefault="008A696D" w:rsidP="001968FE">
            <w:pPr>
              <w:rPr>
                <w:rFonts w:ascii="Arial" w:hAnsi="Arial" w:cs="Arial"/>
                <w:color w:val="000000"/>
                <w:sz w:val="18"/>
                <w:szCs w:val="18"/>
              </w:rPr>
            </w:pPr>
            <w:r w:rsidRPr="001968FE">
              <w:rPr>
                <w:rFonts w:ascii="Arial" w:hAnsi="Arial" w:cs="Arial"/>
                <w:color w:val="000000"/>
                <w:sz w:val="18"/>
                <w:szCs w:val="18"/>
              </w:rPr>
              <w:t>Располагаемая тепловая мощность</w:t>
            </w:r>
          </w:p>
        </w:tc>
        <w:tc>
          <w:tcPr>
            <w:tcW w:w="1049" w:type="dxa"/>
            <w:tcBorders>
              <w:top w:val="nil"/>
              <w:left w:val="nil"/>
              <w:bottom w:val="single" w:sz="4" w:space="0" w:color="auto"/>
              <w:right w:val="single" w:sz="4" w:space="0" w:color="auto"/>
            </w:tcBorders>
            <w:shd w:val="clear" w:color="000000" w:fill="FFFFFF"/>
            <w:noWrap/>
            <w:vAlign w:val="center"/>
            <w:hideMark/>
          </w:tcPr>
          <w:p w14:paraId="3F429FE2"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0,3440</w:t>
            </w:r>
          </w:p>
        </w:tc>
        <w:tc>
          <w:tcPr>
            <w:tcW w:w="1049" w:type="dxa"/>
            <w:tcBorders>
              <w:top w:val="nil"/>
              <w:left w:val="nil"/>
              <w:bottom w:val="single" w:sz="4" w:space="0" w:color="auto"/>
              <w:right w:val="single" w:sz="4" w:space="0" w:color="auto"/>
            </w:tcBorders>
            <w:shd w:val="clear" w:color="000000" w:fill="FFFFFF"/>
            <w:noWrap/>
            <w:vAlign w:val="center"/>
            <w:hideMark/>
          </w:tcPr>
          <w:p w14:paraId="79FC7F82"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0,3440</w:t>
            </w:r>
          </w:p>
        </w:tc>
        <w:tc>
          <w:tcPr>
            <w:tcW w:w="1049" w:type="dxa"/>
            <w:tcBorders>
              <w:top w:val="nil"/>
              <w:left w:val="nil"/>
              <w:bottom w:val="single" w:sz="4" w:space="0" w:color="auto"/>
              <w:right w:val="single" w:sz="4" w:space="0" w:color="auto"/>
            </w:tcBorders>
            <w:shd w:val="clear" w:color="000000" w:fill="FFFFFF"/>
            <w:noWrap/>
            <w:vAlign w:val="center"/>
            <w:hideMark/>
          </w:tcPr>
          <w:p w14:paraId="66B49955"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0,3440</w:t>
            </w:r>
          </w:p>
        </w:tc>
        <w:tc>
          <w:tcPr>
            <w:tcW w:w="1049" w:type="dxa"/>
            <w:tcBorders>
              <w:top w:val="nil"/>
              <w:left w:val="nil"/>
              <w:bottom w:val="single" w:sz="4" w:space="0" w:color="auto"/>
              <w:right w:val="single" w:sz="4" w:space="0" w:color="auto"/>
            </w:tcBorders>
            <w:shd w:val="clear" w:color="000000" w:fill="FFFFFF"/>
            <w:noWrap/>
            <w:vAlign w:val="center"/>
            <w:hideMark/>
          </w:tcPr>
          <w:p w14:paraId="396B3C81"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0,3440</w:t>
            </w:r>
          </w:p>
        </w:tc>
        <w:tc>
          <w:tcPr>
            <w:tcW w:w="1049" w:type="dxa"/>
            <w:tcBorders>
              <w:top w:val="nil"/>
              <w:left w:val="nil"/>
              <w:bottom w:val="single" w:sz="4" w:space="0" w:color="auto"/>
              <w:right w:val="single" w:sz="4" w:space="0" w:color="auto"/>
            </w:tcBorders>
            <w:shd w:val="clear" w:color="000000" w:fill="FFFFFF"/>
            <w:noWrap/>
            <w:vAlign w:val="center"/>
            <w:hideMark/>
          </w:tcPr>
          <w:p w14:paraId="61FCE68B"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0,3440</w:t>
            </w:r>
          </w:p>
        </w:tc>
      </w:tr>
      <w:tr w:rsidR="008A696D" w:rsidRPr="001968FE" w14:paraId="0A9B2814" w14:textId="77777777" w:rsidTr="008A696D">
        <w:trPr>
          <w:trHeight w:val="480"/>
        </w:trPr>
        <w:tc>
          <w:tcPr>
            <w:tcW w:w="1418" w:type="dxa"/>
            <w:vMerge/>
            <w:tcBorders>
              <w:left w:val="single" w:sz="4" w:space="0" w:color="auto"/>
              <w:right w:val="single" w:sz="4" w:space="0" w:color="auto"/>
            </w:tcBorders>
            <w:shd w:val="clear" w:color="000000" w:fill="FFFFFF"/>
            <w:vAlign w:val="center"/>
          </w:tcPr>
          <w:p w14:paraId="3ADB039D" w14:textId="77777777" w:rsidR="008A696D" w:rsidRPr="001968FE" w:rsidRDefault="008A696D" w:rsidP="001968FE">
            <w:pPr>
              <w:jc w:val="center"/>
              <w:rPr>
                <w:rFonts w:ascii="Arial" w:hAnsi="Arial" w:cs="Arial"/>
                <w:color w:val="000000"/>
                <w:sz w:val="18"/>
                <w:szCs w:val="18"/>
              </w:rPr>
            </w:pPr>
          </w:p>
        </w:tc>
        <w:tc>
          <w:tcPr>
            <w:tcW w:w="1843" w:type="dxa"/>
            <w:vMerge/>
            <w:tcBorders>
              <w:left w:val="single" w:sz="4" w:space="0" w:color="auto"/>
              <w:right w:val="single" w:sz="4" w:space="0" w:color="auto"/>
            </w:tcBorders>
            <w:shd w:val="clear" w:color="000000" w:fill="FFFFFF"/>
            <w:vAlign w:val="center"/>
          </w:tcPr>
          <w:p w14:paraId="7F267A91" w14:textId="77777777" w:rsidR="008A696D" w:rsidRPr="001968FE" w:rsidRDefault="008A696D" w:rsidP="001968FE">
            <w:pPr>
              <w:jc w:val="center"/>
              <w:rPr>
                <w:rFonts w:ascii="Arial" w:hAnsi="Arial" w:cs="Arial"/>
                <w:color w:val="000000"/>
                <w:sz w:val="18"/>
                <w:szCs w:val="18"/>
              </w:rPr>
            </w:pPr>
          </w:p>
        </w:tc>
        <w:tc>
          <w:tcPr>
            <w:tcW w:w="5953" w:type="dxa"/>
            <w:tcBorders>
              <w:top w:val="nil"/>
              <w:left w:val="nil"/>
              <w:bottom w:val="single" w:sz="4" w:space="0" w:color="auto"/>
              <w:right w:val="single" w:sz="4" w:space="0" w:color="auto"/>
            </w:tcBorders>
            <w:shd w:val="clear" w:color="000000" w:fill="FFFFFF"/>
            <w:vAlign w:val="center"/>
            <w:hideMark/>
          </w:tcPr>
          <w:p w14:paraId="02391965" w14:textId="77777777" w:rsidR="008A696D" w:rsidRPr="001968FE" w:rsidRDefault="008A696D" w:rsidP="001968FE">
            <w:pPr>
              <w:rPr>
                <w:rFonts w:ascii="Arial" w:hAnsi="Arial" w:cs="Arial"/>
                <w:color w:val="000000"/>
                <w:sz w:val="18"/>
                <w:szCs w:val="18"/>
              </w:rPr>
            </w:pPr>
            <w:r w:rsidRPr="001968FE">
              <w:rPr>
                <w:rFonts w:ascii="Arial" w:hAnsi="Arial" w:cs="Arial"/>
                <w:color w:val="000000"/>
                <w:sz w:val="18"/>
                <w:szCs w:val="18"/>
              </w:rPr>
              <w:t>Затраты тепла на собственные и хозяйственные нужды в горячей воде</w:t>
            </w:r>
          </w:p>
        </w:tc>
        <w:tc>
          <w:tcPr>
            <w:tcW w:w="1049" w:type="dxa"/>
            <w:tcBorders>
              <w:top w:val="nil"/>
              <w:left w:val="nil"/>
              <w:bottom w:val="single" w:sz="4" w:space="0" w:color="auto"/>
              <w:right w:val="single" w:sz="4" w:space="0" w:color="auto"/>
            </w:tcBorders>
            <w:shd w:val="clear" w:color="000000" w:fill="FFFFFF"/>
            <w:noWrap/>
            <w:vAlign w:val="center"/>
            <w:hideMark/>
          </w:tcPr>
          <w:p w14:paraId="638FEFF6"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0,0009</w:t>
            </w:r>
          </w:p>
        </w:tc>
        <w:tc>
          <w:tcPr>
            <w:tcW w:w="1049" w:type="dxa"/>
            <w:tcBorders>
              <w:top w:val="nil"/>
              <w:left w:val="nil"/>
              <w:bottom w:val="single" w:sz="4" w:space="0" w:color="auto"/>
              <w:right w:val="single" w:sz="4" w:space="0" w:color="auto"/>
            </w:tcBorders>
            <w:shd w:val="clear" w:color="000000" w:fill="FFFFFF"/>
            <w:noWrap/>
            <w:vAlign w:val="center"/>
            <w:hideMark/>
          </w:tcPr>
          <w:p w14:paraId="23F59A05"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0,0009</w:t>
            </w:r>
          </w:p>
        </w:tc>
        <w:tc>
          <w:tcPr>
            <w:tcW w:w="1049" w:type="dxa"/>
            <w:tcBorders>
              <w:top w:val="nil"/>
              <w:left w:val="nil"/>
              <w:bottom w:val="single" w:sz="4" w:space="0" w:color="auto"/>
              <w:right w:val="single" w:sz="4" w:space="0" w:color="auto"/>
            </w:tcBorders>
            <w:shd w:val="clear" w:color="000000" w:fill="FFFFFF"/>
            <w:noWrap/>
            <w:vAlign w:val="center"/>
            <w:hideMark/>
          </w:tcPr>
          <w:p w14:paraId="202280A5"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0,0009</w:t>
            </w:r>
          </w:p>
        </w:tc>
        <w:tc>
          <w:tcPr>
            <w:tcW w:w="1049" w:type="dxa"/>
            <w:tcBorders>
              <w:top w:val="nil"/>
              <w:left w:val="nil"/>
              <w:bottom w:val="single" w:sz="4" w:space="0" w:color="auto"/>
              <w:right w:val="single" w:sz="4" w:space="0" w:color="auto"/>
            </w:tcBorders>
            <w:shd w:val="clear" w:color="000000" w:fill="FFFFFF"/>
            <w:noWrap/>
            <w:vAlign w:val="center"/>
            <w:hideMark/>
          </w:tcPr>
          <w:p w14:paraId="66ADF0B6"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0,0015</w:t>
            </w:r>
          </w:p>
        </w:tc>
        <w:tc>
          <w:tcPr>
            <w:tcW w:w="1049" w:type="dxa"/>
            <w:tcBorders>
              <w:top w:val="nil"/>
              <w:left w:val="nil"/>
              <w:bottom w:val="single" w:sz="4" w:space="0" w:color="auto"/>
              <w:right w:val="single" w:sz="4" w:space="0" w:color="auto"/>
            </w:tcBorders>
            <w:shd w:val="clear" w:color="000000" w:fill="FFFFFF"/>
            <w:noWrap/>
            <w:vAlign w:val="center"/>
            <w:hideMark/>
          </w:tcPr>
          <w:p w14:paraId="39F86DDA"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0,0009</w:t>
            </w:r>
          </w:p>
        </w:tc>
      </w:tr>
      <w:tr w:rsidR="008A696D" w:rsidRPr="001968FE" w14:paraId="505C61D6" w14:textId="77777777" w:rsidTr="008A696D">
        <w:trPr>
          <w:trHeight w:val="250"/>
        </w:trPr>
        <w:tc>
          <w:tcPr>
            <w:tcW w:w="1418" w:type="dxa"/>
            <w:vMerge/>
            <w:tcBorders>
              <w:left w:val="single" w:sz="4" w:space="0" w:color="auto"/>
              <w:right w:val="single" w:sz="4" w:space="0" w:color="auto"/>
            </w:tcBorders>
            <w:shd w:val="clear" w:color="000000" w:fill="FFFFFF"/>
            <w:vAlign w:val="center"/>
          </w:tcPr>
          <w:p w14:paraId="7D5D3F9C" w14:textId="77777777" w:rsidR="008A696D" w:rsidRPr="001968FE" w:rsidRDefault="008A696D" w:rsidP="001968FE">
            <w:pPr>
              <w:jc w:val="center"/>
              <w:rPr>
                <w:rFonts w:ascii="Arial" w:hAnsi="Arial" w:cs="Arial"/>
                <w:color w:val="000000"/>
                <w:sz w:val="18"/>
                <w:szCs w:val="18"/>
              </w:rPr>
            </w:pPr>
          </w:p>
        </w:tc>
        <w:tc>
          <w:tcPr>
            <w:tcW w:w="1843" w:type="dxa"/>
            <w:vMerge/>
            <w:tcBorders>
              <w:left w:val="single" w:sz="4" w:space="0" w:color="auto"/>
              <w:right w:val="single" w:sz="4" w:space="0" w:color="auto"/>
            </w:tcBorders>
            <w:shd w:val="clear" w:color="000000" w:fill="FFFFFF"/>
            <w:vAlign w:val="center"/>
          </w:tcPr>
          <w:p w14:paraId="7D5E3449" w14:textId="77777777" w:rsidR="008A696D" w:rsidRPr="001968FE" w:rsidRDefault="008A696D" w:rsidP="001968FE">
            <w:pPr>
              <w:jc w:val="center"/>
              <w:rPr>
                <w:rFonts w:ascii="Arial" w:hAnsi="Arial" w:cs="Arial"/>
                <w:color w:val="000000"/>
                <w:sz w:val="18"/>
                <w:szCs w:val="18"/>
              </w:rPr>
            </w:pPr>
          </w:p>
        </w:tc>
        <w:tc>
          <w:tcPr>
            <w:tcW w:w="5953" w:type="dxa"/>
            <w:tcBorders>
              <w:top w:val="nil"/>
              <w:left w:val="nil"/>
              <w:bottom w:val="single" w:sz="4" w:space="0" w:color="auto"/>
              <w:right w:val="single" w:sz="4" w:space="0" w:color="auto"/>
            </w:tcBorders>
            <w:shd w:val="clear" w:color="000000" w:fill="FFFFFF"/>
            <w:vAlign w:val="center"/>
            <w:hideMark/>
          </w:tcPr>
          <w:p w14:paraId="2208D506" w14:textId="77777777" w:rsidR="008A696D" w:rsidRPr="001968FE" w:rsidRDefault="008A696D" w:rsidP="001968FE">
            <w:pPr>
              <w:rPr>
                <w:rFonts w:ascii="Arial" w:hAnsi="Arial" w:cs="Arial"/>
                <w:color w:val="000000"/>
                <w:sz w:val="18"/>
                <w:szCs w:val="18"/>
              </w:rPr>
            </w:pPr>
            <w:r w:rsidRPr="001968FE">
              <w:rPr>
                <w:rFonts w:ascii="Arial" w:hAnsi="Arial" w:cs="Arial"/>
                <w:color w:val="000000"/>
                <w:sz w:val="18"/>
                <w:szCs w:val="18"/>
              </w:rPr>
              <w:t>Потери в тепловых сетях в горячей воде</w:t>
            </w:r>
          </w:p>
        </w:tc>
        <w:tc>
          <w:tcPr>
            <w:tcW w:w="1049" w:type="dxa"/>
            <w:tcBorders>
              <w:top w:val="nil"/>
              <w:left w:val="nil"/>
              <w:bottom w:val="single" w:sz="4" w:space="0" w:color="auto"/>
              <w:right w:val="single" w:sz="4" w:space="0" w:color="auto"/>
            </w:tcBorders>
            <w:shd w:val="clear" w:color="000000" w:fill="FFFFFF"/>
            <w:noWrap/>
            <w:vAlign w:val="center"/>
            <w:hideMark/>
          </w:tcPr>
          <w:p w14:paraId="47E10E70"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0,1289</w:t>
            </w:r>
          </w:p>
        </w:tc>
        <w:tc>
          <w:tcPr>
            <w:tcW w:w="1049" w:type="dxa"/>
            <w:tcBorders>
              <w:top w:val="nil"/>
              <w:left w:val="nil"/>
              <w:bottom w:val="single" w:sz="4" w:space="0" w:color="auto"/>
              <w:right w:val="single" w:sz="4" w:space="0" w:color="auto"/>
            </w:tcBorders>
            <w:shd w:val="clear" w:color="000000" w:fill="FFFFFF"/>
            <w:noWrap/>
            <w:vAlign w:val="center"/>
            <w:hideMark/>
          </w:tcPr>
          <w:p w14:paraId="1FF3AE90"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0,1289</w:t>
            </w:r>
          </w:p>
        </w:tc>
        <w:tc>
          <w:tcPr>
            <w:tcW w:w="1049" w:type="dxa"/>
            <w:tcBorders>
              <w:top w:val="nil"/>
              <w:left w:val="nil"/>
              <w:bottom w:val="single" w:sz="4" w:space="0" w:color="auto"/>
              <w:right w:val="single" w:sz="4" w:space="0" w:color="auto"/>
            </w:tcBorders>
            <w:shd w:val="clear" w:color="000000" w:fill="FFFFFF"/>
            <w:noWrap/>
            <w:vAlign w:val="center"/>
            <w:hideMark/>
          </w:tcPr>
          <w:p w14:paraId="627C95EA"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0,0935</w:t>
            </w:r>
          </w:p>
        </w:tc>
        <w:tc>
          <w:tcPr>
            <w:tcW w:w="1049" w:type="dxa"/>
            <w:tcBorders>
              <w:top w:val="nil"/>
              <w:left w:val="nil"/>
              <w:bottom w:val="single" w:sz="4" w:space="0" w:color="auto"/>
              <w:right w:val="single" w:sz="4" w:space="0" w:color="auto"/>
            </w:tcBorders>
            <w:shd w:val="clear" w:color="000000" w:fill="FFFFFF"/>
            <w:noWrap/>
            <w:vAlign w:val="center"/>
            <w:hideMark/>
          </w:tcPr>
          <w:p w14:paraId="60901669"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0,0918</w:t>
            </w:r>
          </w:p>
        </w:tc>
        <w:tc>
          <w:tcPr>
            <w:tcW w:w="1049" w:type="dxa"/>
            <w:tcBorders>
              <w:top w:val="nil"/>
              <w:left w:val="nil"/>
              <w:bottom w:val="single" w:sz="4" w:space="0" w:color="auto"/>
              <w:right w:val="single" w:sz="4" w:space="0" w:color="auto"/>
            </w:tcBorders>
            <w:shd w:val="clear" w:color="000000" w:fill="FFFFFF"/>
            <w:noWrap/>
            <w:vAlign w:val="center"/>
            <w:hideMark/>
          </w:tcPr>
          <w:p w14:paraId="12B8A346"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0,1743</w:t>
            </w:r>
          </w:p>
        </w:tc>
      </w:tr>
      <w:tr w:rsidR="008A696D" w:rsidRPr="001968FE" w14:paraId="0E6E572A" w14:textId="77777777" w:rsidTr="008A696D">
        <w:trPr>
          <w:trHeight w:val="281"/>
        </w:trPr>
        <w:tc>
          <w:tcPr>
            <w:tcW w:w="1418" w:type="dxa"/>
            <w:vMerge/>
            <w:tcBorders>
              <w:left w:val="single" w:sz="4" w:space="0" w:color="auto"/>
              <w:right w:val="single" w:sz="4" w:space="0" w:color="auto"/>
            </w:tcBorders>
            <w:shd w:val="clear" w:color="000000" w:fill="FFFFFF"/>
            <w:vAlign w:val="center"/>
          </w:tcPr>
          <w:p w14:paraId="03222B6F" w14:textId="77777777" w:rsidR="008A696D" w:rsidRPr="001968FE" w:rsidRDefault="008A696D" w:rsidP="001968FE">
            <w:pPr>
              <w:jc w:val="center"/>
              <w:rPr>
                <w:rFonts w:ascii="Arial" w:hAnsi="Arial" w:cs="Arial"/>
                <w:color w:val="000000"/>
                <w:sz w:val="18"/>
                <w:szCs w:val="18"/>
              </w:rPr>
            </w:pPr>
          </w:p>
        </w:tc>
        <w:tc>
          <w:tcPr>
            <w:tcW w:w="1843" w:type="dxa"/>
            <w:vMerge/>
            <w:tcBorders>
              <w:left w:val="single" w:sz="4" w:space="0" w:color="auto"/>
              <w:right w:val="single" w:sz="4" w:space="0" w:color="auto"/>
            </w:tcBorders>
            <w:shd w:val="clear" w:color="000000" w:fill="FFFFFF"/>
            <w:vAlign w:val="center"/>
          </w:tcPr>
          <w:p w14:paraId="50E8E8E3" w14:textId="77777777" w:rsidR="008A696D" w:rsidRPr="001968FE" w:rsidRDefault="008A696D" w:rsidP="001968FE">
            <w:pPr>
              <w:jc w:val="center"/>
              <w:rPr>
                <w:rFonts w:ascii="Arial" w:hAnsi="Arial" w:cs="Arial"/>
                <w:color w:val="000000"/>
                <w:sz w:val="18"/>
                <w:szCs w:val="18"/>
              </w:rPr>
            </w:pPr>
          </w:p>
        </w:tc>
        <w:tc>
          <w:tcPr>
            <w:tcW w:w="5953" w:type="dxa"/>
            <w:tcBorders>
              <w:top w:val="nil"/>
              <w:left w:val="nil"/>
              <w:bottom w:val="single" w:sz="4" w:space="0" w:color="auto"/>
              <w:right w:val="single" w:sz="4" w:space="0" w:color="auto"/>
            </w:tcBorders>
            <w:shd w:val="clear" w:color="000000" w:fill="FFFFFF"/>
            <w:vAlign w:val="center"/>
            <w:hideMark/>
          </w:tcPr>
          <w:p w14:paraId="123B22B6" w14:textId="77777777" w:rsidR="008A696D" w:rsidRPr="001968FE" w:rsidRDefault="008A696D" w:rsidP="001968FE">
            <w:pPr>
              <w:rPr>
                <w:rFonts w:ascii="Arial" w:hAnsi="Arial" w:cs="Arial"/>
                <w:color w:val="000000"/>
                <w:sz w:val="18"/>
                <w:szCs w:val="18"/>
              </w:rPr>
            </w:pPr>
            <w:r w:rsidRPr="001968FE">
              <w:rPr>
                <w:rFonts w:ascii="Arial" w:hAnsi="Arial" w:cs="Arial"/>
                <w:color w:val="000000"/>
                <w:sz w:val="18"/>
                <w:szCs w:val="18"/>
              </w:rPr>
              <w:t>Присоединенная договорная тепловая нагрузка, в том числе:</w:t>
            </w:r>
          </w:p>
        </w:tc>
        <w:tc>
          <w:tcPr>
            <w:tcW w:w="1049" w:type="dxa"/>
            <w:tcBorders>
              <w:top w:val="nil"/>
              <w:left w:val="nil"/>
              <w:bottom w:val="single" w:sz="4" w:space="0" w:color="auto"/>
              <w:right w:val="single" w:sz="4" w:space="0" w:color="auto"/>
            </w:tcBorders>
            <w:shd w:val="clear" w:color="000000" w:fill="FFFFFF"/>
            <w:noWrap/>
            <w:vAlign w:val="center"/>
            <w:hideMark/>
          </w:tcPr>
          <w:p w14:paraId="01AF6D39"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0,2874</w:t>
            </w:r>
          </w:p>
        </w:tc>
        <w:tc>
          <w:tcPr>
            <w:tcW w:w="1049" w:type="dxa"/>
            <w:tcBorders>
              <w:top w:val="nil"/>
              <w:left w:val="nil"/>
              <w:bottom w:val="single" w:sz="4" w:space="0" w:color="auto"/>
              <w:right w:val="single" w:sz="4" w:space="0" w:color="auto"/>
            </w:tcBorders>
            <w:shd w:val="clear" w:color="000000" w:fill="FFFFFF"/>
            <w:noWrap/>
            <w:vAlign w:val="center"/>
            <w:hideMark/>
          </w:tcPr>
          <w:p w14:paraId="41FDD3A9"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0,2874</w:t>
            </w:r>
          </w:p>
        </w:tc>
        <w:tc>
          <w:tcPr>
            <w:tcW w:w="1049" w:type="dxa"/>
            <w:tcBorders>
              <w:top w:val="nil"/>
              <w:left w:val="nil"/>
              <w:bottom w:val="single" w:sz="4" w:space="0" w:color="auto"/>
              <w:right w:val="single" w:sz="4" w:space="0" w:color="auto"/>
            </w:tcBorders>
            <w:shd w:val="clear" w:color="000000" w:fill="FFFFFF"/>
            <w:noWrap/>
            <w:vAlign w:val="center"/>
            <w:hideMark/>
          </w:tcPr>
          <w:p w14:paraId="41ADDDD4"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0,2874</w:t>
            </w:r>
          </w:p>
        </w:tc>
        <w:tc>
          <w:tcPr>
            <w:tcW w:w="1049" w:type="dxa"/>
            <w:tcBorders>
              <w:top w:val="nil"/>
              <w:left w:val="nil"/>
              <w:bottom w:val="single" w:sz="4" w:space="0" w:color="auto"/>
              <w:right w:val="single" w:sz="4" w:space="0" w:color="auto"/>
            </w:tcBorders>
            <w:shd w:val="clear" w:color="000000" w:fill="FFFFFF"/>
            <w:noWrap/>
            <w:vAlign w:val="center"/>
            <w:hideMark/>
          </w:tcPr>
          <w:p w14:paraId="4623D9EB"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0,2874</w:t>
            </w:r>
          </w:p>
        </w:tc>
        <w:tc>
          <w:tcPr>
            <w:tcW w:w="1049" w:type="dxa"/>
            <w:tcBorders>
              <w:top w:val="nil"/>
              <w:left w:val="nil"/>
              <w:bottom w:val="single" w:sz="4" w:space="0" w:color="auto"/>
              <w:right w:val="single" w:sz="4" w:space="0" w:color="auto"/>
            </w:tcBorders>
            <w:shd w:val="clear" w:color="000000" w:fill="FFFFFF"/>
            <w:noWrap/>
            <w:vAlign w:val="center"/>
            <w:hideMark/>
          </w:tcPr>
          <w:p w14:paraId="686BE648"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0,2874</w:t>
            </w:r>
          </w:p>
        </w:tc>
      </w:tr>
      <w:tr w:rsidR="008A696D" w:rsidRPr="001968FE" w14:paraId="0DAD51FF" w14:textId="77777777" w:rsidTr="008A696D">
        <w:trPr>
          <w:trHeight w:val="293"/>
        </w:trPr>
        <w:tc>
          <w:tcPr>
            <w:tcW w:w="1418" w:type="dxa"/>
            <w:vMerge/>
            <w:tcBorders>
              <w:left w:val="single" w:sz="4" w:space="0" w:color="auto"/>
              <w:right w:val="single" w:sz="4" w:space="0" w:color="auto"/>
            </w:tcBorders>
            <w:shd w:val="clear" w:color="000000" w:fill="FFFFFF"/>
            <w:vAlign w:val="center"/>
          </w:tcPr>
          <w:p w14:paraId="3A12952A" w14:textId="77777777" w:rsidR="008A696D" w:rsidRPr="001968FE" w:rsidRDefault="008A696D" w:rsidP="001968FE">
            <w:pPr>
              <w:jc w:val="center"/>
              <w:rPr>
                <w:rFonts w:ascii="Arial" w:hAnsi="Arial" w:cs="Arial"/>
                <w:color w:val="000000"/>
                <w:sz w:val="18"/>
                <w:szCs w:val="18"/>
              </w:rPr>
            </w:pPr>
          </w:p>
        </w:tc>
        <w:tc>
          <w:tcPr>
            <w:tcW w:w="1843" w:type="dxa"/>
            <w:vMerge/>
            <w:tcBorders>
              <w:left w:val="single" w:sz="4" w:space="0" w:color="auto"/>
              <w:right w:val="single" w:sz="4" w:space="0" w:color="auto"/>
            </w:tcBorders>
            <w:shd w:val="clear" w:color="000000" w:fill="FFFFFF"/>
            <w:vAlign w:val="center"/>
          </w:tcPr>
          <w:p w14:paraId="75F13ADB" w14:textId="77777777" w:rsidR="008A696D" w:rsidRPr="001968FE" w:rsidRDefault="008A696D" w:rsidP="001968FE">
            <w:pPr>
              <w:jc w:val="center"/>
              <w:rPr>
                <w:rFonts w:ascii="Arial" w:hAnsi="Arial" w:cs="Arial"/>
                <w:color w:val="000000"/>
                <w:sz w:val="18"/>
                <w:szCs w:val="18"/>
              </w:rPr>
            </w:pPr>
          </w:p>
        </w:tc>
        <w:tc>
          <w:tcPr>
            <w:tcW w:w="5953" w:type="dxa"/>
            <w:tcBorders>
              <w:top w:val="nil"/>
              <w:left w:val="nil"/>
              <w:bottom w:val="single" w:sz="4" w:space="0" w:color="auto"/>
              <w:right w:val="single" w:sz="4" w:space="0" w:color="auto"/>
            </w:tcBorders>
            <w:shd w:val="clear" w:color="000000" w:fill="FFFFFF"/>
            <w:vAlign w:val="center"/>
            <w:hideMark/>
          </w:tcPr>
          <w:p w14:paraId="426BD227" w14:textId="77777777" w:rsidR="008A696D" w:rsidRPr="001968FE" w:rsidRDefault="008A696D" w:rsidP="001968FE">
            <w:pPr>
              <w:rPr>
                <w:rFonts w:ascii="Arial" w:hAnsi="Arial" w:cs="Arial"/>
                <w:color w:val="000000"/>
                <w:sz w:val="18"/>
                <w:szCs w:val="18"/>
              </w:rPr>
            </w:pPr>
            <w:r w:rsidRPr="001968FE">
              <w:rPr>
                <w:rFonts w:ascii="Arial" w:hAnsi="Arial" w:cs="Arial"/>
                <w:color w:val="000000"/>
                <w:sz w:val="18"/>
                <w:szCs w:val="18"/>
              </w:rPr>
              <w:t xml:space="preserve">     в горячей воде, в том числе:</w:t>
            </w:r>
          </w:p>
        </w:tc>
        <w:tc>
          <w:tcPr>
            <w:tcW w:w="1049" w:type="dxa"/>
            <w:tcBorders>
              <w:top w:val="nil"/>
              <w:left w:val="nil"/>
              <w:bottom w:val="single" w:sz="4" w:space="0" w:color="auto"/>
              <w:right w:val="single" w:sz="4" w:space="0" w:color="auto"/>
            </w:tcBorders>
            <w:shd w:val="clear" w:color="000000" w:fill="FFFFFF"/>
            <w:noWrap/>
            <w:vAlign w:val="center"/>
            <w:hideMark/>
          </w:tcPr>
          <w:p w14:paraId="3D69FFE7"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0,2874</w:t>
            </w:r>
          </w:p>
        </w:tc>
        <w:tc>
          <w:tcPr>
            <w:tcW w:w="1049" w:type="dxa"/>
            <w:tcBorders>
              <w:top w:val="nil"/>
              <w:left w:val="nil"/>
              <w:bottom w:val="single" w:sz="4" w:space="0" w:color="auto"/>
              <w:right w:val="single" w:sz="4" w:space="0" w:color="auto"/>
            </w:tcBorders>
            <w:shd w:val="clear" w:color="000000" w:fill="FFFFFF"/>
            <w:noWrap/>
            <w:vAlign w:val="center"/>
            <w:hideMark/>
          </w:tcPr>
          <w:p w14:paraId="268B23AD"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0,2874</w:t>
            </w:r>
          </w:p>
        </w:tc>
        <w:tc>
          <w:tcPr>
            <w:tcW w:w="1049" w:type="dxa"/>
            <w:tcBorders>
              <w:top w:val="nil"/>
              <w:left w:val="nil"/>
              <w:bottom w:val="single" w:sz="4" w:space="0" w:color="auto"/>
              <w:right w:val="single" w:sz="4" w:space="0" w:color="auto"/>
            </w:tcBorders>
            <w:shd w:val="clear" w:color="000000" w:fill="FFFFFF"/>
            <w:noWrap/>
            <w:vAlign w:val="center"/>
            <w:hideMark/>
          </w:tcPr>
          <w:p w14:paraId="42E466C2"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0,2874</w:t>
            </w:r>
          </w:p>
        </w:tc>
        <w:tc>
          <w:tcPr>
            <w:tcW w:w="1049" w:type="dxa"/>
            <w:tcBorders>
              <w:top w:val="nil"/>
              <w:left w:val="nil"/>
              <w:bottom w:val="single" w:sz="4" w:space="0" w:color="auto"/>
              <w:right w:val="single" w:sz="4" w:space="0" w:color="auto"/>
            </w:tcBorders>
            <w:shd w:val="clear" w:color="000000" w:fill="FFFFFF"/>
            <w:noWrap/>
            <w:vAlign w:val="center"/>
            <w:hideMark/>
          </w:tcPr>
          <w:p w14:paraId="4F47022F"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0,2874</w:t>
            </w:r>
          </w:p>
        </w:tc>
        <w:tc>
          <w:tcPr>
            <w:tcW w:w="1049" w:type="dxa"/>
            <w:tcBorders>
              <w:top w:val="nil"/>
              <w:left w:val="nil"/>
              <w:bottom w:val="single" w:sz="4" w:space="0" w:color="auto"/>
              <w:right w:val="single" w:sz="4" w:space="0" w:color="auto"/>
            </w:tcBorders>
            <w:shd w:val="clear" w:color="000000" w:fill="FFFFFF"/>
            <w:noWrap/>
            <w:vAlign w:val="center"/>
            <w:hideMark/>
          </w:tcPr>
          <w:p w14:paraId="722B9984"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0,2874</w:t>
            </w:r>
          </w:p>
        </w:tc>
      </w:tr>
      <w:tr w:rsidR="008A696D" w:rsidRPr="001968FE" w14:paraId="639859F7" w14:textId="77777777" w:rsidTr="008A696D">
        <w:trPr>
          <w:trHeight w:val="293"/>
        </w:trPr>
        <w:tc>
          <w:tcPr>
            <w:tcW w:w="1418" w:type="dxa"/>
            <w:vMerge/>
            <w:tcBorders>
              <w:left w:val="single" w:sz="4" w:space="0" w:color="auto"/>
              <w:right w:val="single" w:sz="4" w:space="0" w:color="auto"/>
            </w:tcBorders>
            <w:shd w:val="clear" w:color="000000" w:fill="FFFFFF"/>
            <w:vAlign w:val="center"/>
          </w:tcPr>
          <w:p w14:paraId="4D2F4C9F" w14:textId="77777777" w:rsidR="008A696D" w:rsidRPr="001968FE" w:rsidRDefault="008A696D" w:rsidP="001968FE">
            <w:pPr>
              <w:jc w:val="center"/>
              <w:rPr>
                <w:rFonts w:ascii="Arial" w:hAnsi="Arial" w:cs="Arial"/>
                <w:color w:val="000000"/>
                <w:sz w:val="18"/>
                <w:szCs w:val="18"/>
              </w:rPr>
            </w:pPr>
          </w:p>
        </w:tc>
        <w:tc>
          <w:tcPr>
            <w:tcW w:w="1843" w:type="dxa"/>
            <w:vMerge/>
            <w:tcBorders>
              <w:left w:val="single" w:sz="4" w:space="0" w:color="auto"/>
              <w:right w:val="single" w:sz="4" w:space="0" w:color="auto"/>
            </w:tcBorders>
            <w:shd w:val="clear" w:color="000000" w:fill="FFFFFF"/>
            <w:vAlign w:val="center"/>
          </w:tcPr>
          <w:p w14:paraId="2A9B5750" w14:textId="77777777" w:rsidR="008A696D" w:rsidRPr="001968FE" w:rsidRDefault="008A696D" w:rsidP="001968FE">
            <w:pPr>
              <w:jc w:val="center"/>
              <w:rPr>
                <w:rFonts w:ascii="Arial" w:hAnsi="Arial" w:cs="Arial"/>
                <w:color w:val="000000"/>
                <w:sz w:val="18"/>
                <w:szCs w:val="18"/>
              </w:rPr>
            </w:pPr>
          </w:p>
        </w:tc>
        <w:tc>
          <w:tcPr>
            <w:tcW w:w="5953" w:type="dxa"/>
            <w:tcBorders>
              <w:top w:val="nil"/>
              <w:left w:val="nil"/>
              <w:bottom w:val="single" w:sz="4" w:space="0" w:color="auto"/>
              <w:right w:val="single" w:sz="4" w:space="0" w:color="auto"/>
            </w:tcBorders>
            <w:shd w:val="clear" w:color="000000" w:fill="FFFFFF"/>
            <w:vAlign w:val="center"/>
            <w:hideMark/>
          </w:tcPr>
          <w:p w14:paraId="247172F4" w14:textId="77777777" w:rsidR="008A696D" w:rsidRPr="001968FE" w:rsidRDefault="008A696D" w:rsidP="001968FE">
            <w:pPr>
              <w:rPr>
                <w:rFonts w:ascii="Arial" w:hAnsi="Arial" w:cs="Arial"/>
                <w:color w:val="000000"/>
                <w:sz w:val="18"/>
                <w:szCs w:val="18"/>
              </w:rPr>
            </w:pPr>
            <w:r w:rsidRPr="001968FE">
              <w:rPr>
                <w:rFonts w:ascii="Arial" w:hAnsi="Arial" w:cs="Arial"/>
                <w:color w:val="000000"/>
                <w:sz w:val="18"/>
                <w:szCs w:val="18"/>
              </w:rPr>
              <w:t xml:space="preserve">          отопление и вентиляция</w:t>
            </w:r>
          </w:p>
        </w:tc>
        <w:tc>
          <w:tcPr>
            <w:tcW w:w="1049" w:type="dxa"/>
            <w:tcBorders>
              <w:top w:val="nil"/>
              <w:left w:val="nil"/>
              <w:bottom w:val="single" w:sz="4" w:space="0" w:color="auto"/>
              <w:right w:val="single" w:sz="4" w:space="0" w:color="auto"/>
            </w:tcBorders>
            <w:shd w:val="clear" w:color="000000" w:fill="FFFFFF"/>
            <w:noWrap/>
            <w:vAlign w:val="center"/>
            <w:hideMark/>
          </w:tcPr>
          <w:p w14:paraId="2F53BAC8"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0,2874</w:t>
            </w:r>
          </w:p>
        </w:tc>
        <w:tc>
          <w:tcPr>
            <w:tcW w:w="1049" w:type="dxa"/>
            <w:tcBorders>
              <w:top w:val="nil"/>
              <w:left w:val="nil"/>
              <w:bottom w:val="single" w:sz="4" w:space="0" w:color="auto"/>
              <w:right w:val="single" w:sz="4" w:space="0" w:color="auto"/>
            </w:tcBorders>
            <w:shd w:val="clear" w:color="000000" w:fill="FFFFFF"/>
            <w:noWrap/>
            <w:vAlign w:val="center"/>
            <w:hideMark/>
          </w:tcPr>
          <w:p w14:paraId="3A3150B7"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0,2874</w:t>
            </w:r>
          </w:p>
        </w:tc>
        <w:tc>
          <w:tcPr>
            <w:tcW w:w="1049" w:type="dxa"/>
            <w:tcBorders>
              <w:top w:val="nil"/>
              <w:left w:val="nil"/>
              <w:bottom w:val="single" w:sz="4" w:space="0" w:color="auto"/>
              <w:right w:val="single" w:sz="4" w:space="0" w:color="auto"/>
            </w:tcBorders>
            <w:shd w:val="clear" w:color="000000" w:fill="FFFFFF"/>
            <w:noWrap/>
            <w:vAlign w:val="center"/>
            <w:hideMark/>
          </w:tcPr>
          <w:p w14:paraId="10F24FF4"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0,2874</w:t>
            </w:r>
          </w:p>
        </w:tc>
        <w:tc>
          <w:tcPr>
            <w:tcW w:w="1049" w:type="dxa"/>
            <w:tcBorders>
              <w:top w:val="nil"/>
              <w:left w:val="nil"/>
              <w:bottom w:val="single" w:sz="4" w:space="0" w:color="auto"/>
              <w:right w:val="single" w:sz="4" w:space="0" w:color="auto"/>
            </w:tcBorders>
            <w:shd w:val="clear" w:color="000000" w:fill="FFFFFF"/>
            <w:noWrap/>
            <w:vAlign w:val="center"/>
            <w:hideMark/>
          </w:tcPr>
          <w:p w14:paraId="3AF20474"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0,2874</w:t>
            </w:r>
          </w:p>
        </w:tc>
        <w:tc>
          <w:tcPr>
            <w:tcW w:w="1049" w:type="dxa"/>
            <w:tcBorders>
              <w:top w:val="nil"/>
              <w:left w:val="nil"/>
              <w:bottom w:val="single" w:sz="4" w:space="0" w:color="auto"/>
              <w:right w:val="single" w:sz="4" w:space="0" w:color="auto"/>
            </w:tcBorders>
            <w:shd w:val="clear" w:color="000000" w:fill="FFFFFF"/>
            <w:noWrap/>
            <w:vAlign w:val="center"/>
            <w:hideMark/>
          </w:tcPr>
          <w:p w14:paraId="71A1B48C"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0,2874</w:t>
            </w:r>
          </w:p>
        </w:tc>
      </w:tr>
      <w:tr w:rsidR="008A696D" w:rsidRPr="001968FE" w14:paraId="1AA7EF3C" w14:textId="77777777" w:rsidTr="008A696D">
        <w:trPr>
          <w:trHeight w:val="293"/>
        </w:trPr>
        <w:tc>
          <w:tcPr>
            <w:tcW w:w="1418" w:type="dxa"/>
            <w:vMerge/>
            <w:tcBorders>
              <w:left w:val="single" w:sz="4" w:space="0" w:color="auto"/>
              <w:right w:val="single" w:sz="4" w:space="0" w:color="auto"/>
            </w:tcBorders>
            <w:shd w:val="clear" w:color="000000" w:fill="FFFFFF"/>
            <w:vAlign w:val="center"/>
          </w:tcPr>
          <w:p w14:paraId="66C0435A" w14:textId="77777777" w:rsidR="008A696D" w:rsidRPr="001968FE" w:rsidRDefault="008A696D" w:rsidP="001968FE">
            <w:pPr>
              <w:jc w:val="center"/>
              <w:rPr>
                <w:rFonts w:ascii="Arial" w:hAnsi="Arial" w:cs="Arial"/>
                <w:color w:val="000000"/>
                <w:sz w:val="18"/>
                <w:szCs w:val="18"/>
              </w:rPr>
            </w:pPr>
          </w:p>
        </w:tc>
        <w:tc>
          <w:tcPr>
            <w:tcW w:w="1843" w:type="dxa"/>
            <w:vMerge/>
            <w:tcBorders>
              <w:left w:val="single" w:sz="4" w:space="0" w:color="auto"/>
              <w:right w:val="single" w:sz="4" w:space="0" w:color="auto"/>
            </w:tcBorders>
            <w:shd w:val="clear" w:color="000000" w:fill="FFFFFF"/>
            <w:vAlign w:val="center"/>
          </w:tcPr>
          <w:p w14:paraId="78E4BFBD" w14:textId="77777777" w:rsidR="008A696D" w:rsidRPr="001968FE" w:rsidRDefault="008A696D" w:rsidP="001968FE">
            <w:pPr>
              <w:jc w:val="center"/>
              <w:rPr>
                <w:rFonts w:ascii="Arial" w:hAnsi="Arial" w:cs="Arial"/>
                <w:color w:val="000000"/>
                <w:sz w:val="18"/>
                <w:szCs w:val="18"/>
              </w:rPr>
            </w:pPr>
          </w:p>
        </w:tc>
        <w:tc>
          <w:tcPr>
            <w:tcW w:w="5953" w:type="dxa"/>
            <w:tcBorders>
              <w:top w:val="nil"/>
              <w:left w:val="nil"/>
              <w:bottom w:val="single" w:sz="4" w:space="0" w:color="auto"/>
              <w:right w:val="single" w:sz="4" w:space="0" w:color="auto"/>
            </w:tcBorders>
            <w:shd w:val="clear" w:color="000000" w:fill="FFFFFF"/>
            <w:vAlign w:val="center"/>
            <w:hideMark/>
          </w:tcPr>
          <w:p w14:paraId="7A9CB303" w14:textId="77777777" w:rsidR="008A696D" w:rsidRPr="001968FE" w:rsidRDefault="008A696D" w:rsidP="001968FE">
            <w:pPr>
              <w:rPr>
                <w:rFonts w:ascii="Arial" w:hAnsi="Arial" w:cs="Arial"/>
                <w:color w:val="000000"/>
                <w:sz w:val="18"/>
                <w:szCs w:val="18"/>
              </w:rPr>
            </w:pPr>
            <w:r w:rsidRPr="001968FE">
              <w:rPr>
                <w:rFonts w:ascii="Arial" w:hAnsi="Arial" w:cs="Arial"/>
                <w:color w:val="000000"/>
                <w:sz w:val="18"/>
                <w:szCs w:val="18"/>
              </w:rPr>
              <w:t xml:space="preserve">          горячее водоснабжение</w:t>
            </w:r>
          </w:p>
        </w:tc>
        <w:tc>
          <w:tcPr>
            <w:tcW w:w="1049" w:type="dxa"/>
            <w:tcBorders>
              <w:top w:val="nil"/>
              <w:left w:val="nil"/>
              <w:bottom w:val="single" w:sz="4" w:space="0" w:color="auto"/>
              <w:right w:val="single" w:sz="4" w:space="0" w:color="auto"/>
            </w:tcBorders>
            <w:shd w:val="clear" w:color="000000" w:fill="FFFFFF"/>
            <w:noWrap/>
            <w:vAlign w:val="center"/>
            <w:hideMark/>
          </w:tcPr>
          <w:p w14:paraId="688C75F2"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0,0000</w:t>
            </w:r>
          </w:p>
        </w:tc>
        <w:tc>
          <w:tcPr>
            <w:tcW w:w="1049" w:type="dxa"/>
            <w:tcBorders>
              <w:top w:val="nil"/>
              <w:left w:val="nil"/>
              <w:bottom w:val="single" w:sz="4" w:space="0" w:color="auto"/>
              <w:right w:val="single" w:sz="4" w:space="0" w:color="auto"/>
            </w:tcBorders>
            <w:shd w:val="clear" w:color="000000" w:fill="FFFFFF"/>
            <w:noWrap/>
            <w:vAlign w:val="center"/>
            <w:hideMark/>
          </w:tcPr>
          <w:p w14:paraId="6F95A87E"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0,0000</w:t>
            </w:r>
          </w:p>
        </w:tc>
        <w:tc>
          <w:tcPr>
            <w:tcW w:w="1049" w:type="dxa"/>
            <w:tcBorders>
              <w:top w:val="nil"/>
              <w:left w:val="nil"/>
              <w:bottom w:val="single" w:sz="4" w:space="0" w:color="auto"/>
              <w:right w:val="single" w:sz="4" w:space="0" w:color="auto"/>
            </w:tcBorders>
            <w:shd w:val="clear" w:color="000000" w:fill="FFFFFF"/>
            <w:noWrap/>
            <w:vAlign w:val="center"/>
            <w:hideMark/>
          </w:tcPr>
          <w:p w14:paraId="5B6DD2F9"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0,0000</w:t>
            </w:r>
          </w:p>
        </w:tc>
        <w:tc>
          <w:tcPr>
            <w:tcW w:w="1049" w:type="dxa"/>
            <w:tcBorders>
              <w:top w:val="nil"/>
              <w:left w:val="nil"/>
              <w:bottom w:val="single" w:sz="4" w:space="0" w:color="auto"/>
              <w:right w:val="single" w:sz="4" w:space="0" w:color="auto"/>
            </w:tcBorders>
            <w:shd w:val="clear" w:color="000000" w:fill="FFFFFF"/>
            <w:noWrap/>
            <w:vAlign w:val="center"/>
            <w:hideMark/>
          </w:tcPr>
          <w:p w14:paraId="1F437533"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0,0000</w:t>
            </w:r>
          </w:p>
        </w:tc>
        <w:tc>
          <w:tcPr>
            <w:tcW w:w="1049" w:type="dxa"/>
            <w:tcBorders>
              <w:top w:val="nil"/>
              <w:left w:val="nil"/>
              <w:bottom w:val="single" w:sz="4" w:space="0" w:color="auto"/>
              <w:right w:val="single" w:sz="4" w:space="0" w:color="auto"/>
            </w:tcBorders>
            <w:shd w:val="clear" w:color="000000" w:fill="FFFFFF"/>
            <w:noWrap/>
            <w:vAlign w:val="center"/>
            <w:hideMark/>
          </w:tcPr>
          <w:p w14:paraId="79F3D7BA"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0,0000</w:t>
            </w:r>
          </w:p>
        </w:tc>
      </w:tr>
      <w:tr w:rsidR="008A696D" w:rsidRPr="001968FE" w14:paraId="5AB36A30" w14:textId="77777777" w:rsidTr="008A696D">
        <w:trPr>
          <w:trHeight w:val="293"/>
        </w:trPr>
        <w:tc>
          <w:tcPr>
            <w:tcW w:w="1418" w:type="dxa"/>
            <w:vMerge/>
            <w:tcBorders>
              <w:left w:val="single" w:sz="4" w:space="0" w:color="auto"/>
              <w:right w:val="single" w:sz="4" w:space="0" w:color="auto"/>
            </w:tcBorders>
            <w:vAlign w:val="center"/>
          </w:tcPr>
          <w:p w14:paraId="3791A398" w14:textId="77777777" w:rsidR="008A696D" w:rsidRPr="001968FE" w:rsidRDefault="008A696D" w:rsidP="001968FE">
            <w:pPr>
              <w:jc w:val="center"/>
              <w:rPr>
                <w:rFonts w:ascii="Arial" w:hAnsi="Arial" w:cs="Arial"/>
                <w:color w:val="000000"/>
                <w:sz w:val="18"/>
                <w:szCs w:val="18"/>
              </w:rPr>
            </w:pPr>
          </w:p>
        </w:tc>
        <w:tc>
          <w:tcPr>
            <w:tcW w:w="1843" w:type="dxa"/>
            <w:vMerge/>
            <w:tcBorders>
              <w:left w:val="single" w:sz="4" w:space="0" w:color="auto"/>
              <w:right w:val="single" w:sz="4" w:space="0" w:color="auto"/>
            </w:tcBorders>
            <w:vAlign w:val="center"/>
          </w:tcPr>
          <w:p w14:paraId="693DCD0B" w14:textId="77777777" w:rsidR="008A696D" w:rsidRPr="001968FE" w:rsidRDefault="008A696D" w:rsidP="001968FE">
            <w:pPr>
              <w:jc w:val="center"/>
              <w:rPr>
                <w:rFonts w:ascii="Arial" w:hAnsi="Arial" w:cs="Arial"/>
                <w:color w:val="000000"/>
                <w:sz w:val="18"/>
                <w:szCs w:val="18"/>
              </w:rPr>
            </w:pPr>
          </w:p>
        </w:tc>
        <w:tc>
          <w:tcPr>
            <w:tcW w:w="5953" w:type="dxa"/>
            <w:tcBorders>
              <w:top w:val="single" w:sz="4" w:space="0" w:color="auto"/>
              <w:left w:val="single" w:sz="4" w:space="0" w:color="auto"/>
              <w:bottom w:val="single" w:sz="4" w:space="0" w:color="auto"/>
              <w:right w:val="nil"/>
            </w:tcBorders>
            <w:shd w:val="clear" w:color="auto" w:fill="auto"/>
            <w:vAlign w:val="center"/>
            <w:hideMark/>
          </w:tcPr>
          <w:p w14:paraId="02EFFC23" w14:textId="77777777" w:rsidR="008A696D" w:rsidRPr="001968FE" w:rsidRDefault="008A696D" w:rsidP="001968FE">
            <w:pPr>
              <w:rPr>
                <w:rFonts w:ascii="Arial" w:hAnsi="Arial" w:cs="Arial"/>
                <w:color w:val="000000"/>
                <w:sz w:val="18"/>
                <w:szCs w:val="18"/>
              </w:rPr>
            </w:pPr>
            <w:r w:rsidRPr="001968FE">
              <w:rPr>
                <w:rFonts w:ascii="Arial" w:hAnsi="Arial" w:cs="Arial"/>
                <w:color w:val="000000"/>
                <w:sz w:val="18"/>
                <w:szCs w:val="18"/>
              </w:rPr>
              <w:t xml:space="preserve">     в паре</w:t>
            </w:r>
          </w:p>
        </w:tc>
        <w:tc>
          <w:tcPr>
            <w:tcW w:w="1049" w:type="dxa"/>
            <w:tcBorders>
              <w:top w:val="nil"/>
              <w:left w:val="single" w:sz="4" w:space="0" w:color="auto"/>
              <w:bottom w:val="single" w:sz="4" w:space="0" w:color="auto"/>
              <w:right w:val="single" w:sz="4" w:space="0" w:color="auto"/>
            </w:tcBorders>
            <w:shd w:val="clear" w:color="000000" w:fill="FFFFFF"/>
            <w:noWrap/>
            <w:vAlign w:val="center"/>
            <w:hideMark/>
          </w:tcPr>
          <w:p w14:paraId="4BA875B9"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0,0000</w:t>
            </w:r>
          </w:p>
        </w:tc>
        <w:tc>
          <w:tcPr>
            <w:tcW w:w="1049" w:type="dxa"/>
            <w:tcBorders>
              <w:top w:val="nil"/>
              <w:left w:val="nil"/>
              <w:bottom w:val="single" w:sz="4" w:space="0" w:color="auto"/>
              <w:right w:val="single" w:sz="4" w:space="0" w:color="auto"/>
            </w:tcBorders>
            <w:shd w:val="clear" w:color="000000" w:fill="FFFFFF"/>
            <w:noWrap/>
            <w:vAlign w:val="center"/>
            <w:hideMark/>
          </w:tcPr>
          <w:p w14:paraId="18B91E17"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0,0000</w:t>
            </w:r>
          </w:p>
        </w:tc>
        <w:tc>
          <w:tcPr>
            <w:tcW w:w="1049" w:type="dxa"/>
            <w:tcBorders>
              <w:top w:val="nil"/>
              <w:left w:val="nil"/>
              <w:bottom w:val="single" w:sz="4" w:space="0" w:color="auto"/>
              <w:right w:val="single" w:sz="4" w:space="0" w:color="auto"/>
            </w:tcBorders>
            <w:shd w:val="clear" w:color="000000" w:fill="FFFFFF"/>
            <w:noWrap/>
            <w:vAlign w:val="center"/>
            <w:hideMark/>
          </w:tcPr>
          <w:p w14:paraId="10C427B5"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0,0000</w:t>
            </w:r>
          </w:p>
        </w:tc>
        <w:tc>
          <w:tcPr>
            <w:tcW w:w="1049" w:type="dxa"/>
            <w:tcBorders>
              <w:top w:val="nil"/>
              <w:left w:val="nil"/>
              <w:bottom w:val="single" w:sz="4" w:space="0" w:color="auto"/>
              <w:right w:val="single" w:sz="4" w:space="0" w:color="auto"/>
            </w:tcBorders>
            <w:shd w:val="clear" w:color="000000" w:fill="FFFFFF"/>
            <w:noWrap/>
            <w:vAlign w:val="center"/>
            <w:hideMark/>
          </w:tcPr>
          <w:p w14:paraId="50340BF1"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0,0000</w:t>
            </w:r>
          </w:p>
        </w:tc>
        <w:tc>
          <w:tcPr>
            <w:tcW w:w="1049" w:type="dxa"/>
            <w:tcBorders>
              <w:top w:val="nil"/>
              <w:left w:val="nil"/>
              <w:bottom w:val="single" w:sz="4" w:space="0" w:color="auto"/>
              <w:right w:val="single" w:sz="4" w:space="0" w:color="auto"/>
            </w:tcBorders>
            <w:shd w:val="clear" w:color="000000" w:fill="FFFFFF"/>
            <w:noWrap/>
            <w:vAlign w:val="center"/>
            <w:hideMark/>
          </w:tcPr>
          <w:p w14:paraId="77BAF770"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0,0000</w:t>
            </w:r>
          </w:p>
        </w:tc>
      </w:tr>
      <w:tr w:rsidR="008A696D" w:rsidRPr="001968FE" w14:paraId="5C6223F0" w14:textId="77777777" w:rsidTr="008A696D">
        <w:trPr>
          <w:trHeight w:val="249"/>
        </w:trPr>
        <w:tc>
          <w:tcPr>
            <w:tcW w:w="1418" w:type="dxa"/>
            <w:vMerge/>
            <w:tcBorders>
              <w:left w:val="single" w:sz="4" w:space="0" w:color="auto"/>
              <w:right w:val="single" w:sz="4" w:space="0" w:color="auto"/>
            </w:tcBorders>
            <w:vAlign w:val="center"/>
          </w:tcPr>
          <w:p w14:paraId="2FFD9FDC" w14:textId="77777777" w:rsidR="008A696D" w:rsidRPr="001968FE" w:rsidRDefault="008A696D" w:rsidP="001968FE">
            <w:pPr>
              <w:jc w:val="center"/>
              <w:rPr>
                <w:rFonts w:ascii="Arial" w:hAnsi="Arial" w:cs="Arial"/>
                <w:color w:val="000000"/>
                <w:sz w:val="18"/>
                <w:szCs w:val="18"/>
              </w:rPr>
            </w:pPr>
          </w:p>
        </w:tc>
        <w:tc>
          <w:tcPr>
            <w:tcW w:w="1843" w:type="dxa"/>
            <w:vMerge/>
            <w:tcBorders>
              <w:left w:val="single" w:sz="4" w:space="0" w:color="auto"/>
              <w:right w:val="single" w:sz="4" w:space="0" w:color="auto"/>
            </w:tcBorders>
            <w:vAlign w:val="center"/>
          </w:tcPr>
          <w:p w14:paraId="2FEA8E65" w14:textId="77777777" w:rsidR="008A696D" w:rsidRPr="001968FE" w:rsidRDefault="008A696D" w:rsidP="001968FE">
            <w:pPr>
              <w:jc w:val="center"/>
              <w:rPr>
                <w:rFonts w:ascii="Arial" w:hAnsi="Arial" w:cs="Arial"/>
                <w:color w:val="000000"/>
                <w:sz w:val="18"/>
                <w:szCs w:val="18"/>
              </w:rPr>
            </w:pPr>
          </w:p>
        </w:tc>
        <w:tc>
          <w:tcPr>
            <w:tcW w:w="5953" w:type="dxa"/>
            <w:tcBorders>
              <w:top w:val="single" w:sz="4" w:space="0" w:color="auto"/>
              <w:left w:val="nil"/>
              <w:bottom w:val="single" w:sz="4" w:space="0" w:color="auto"/>
              <w:right w:val="single" w:sz="4" w:space="0" w:color="auto"/>
            </w:tcBorders>
            <w:shd w:val="clear" w:color="auto" w:fill="auto"/>
            <w:vAlign w:val="center"/>
            <w:hideMark/>
          </w:tcPr>
          <w:p w14:paraId="54657981" w14:textId="77777777" w:rsidR="008A696D" w:rsidRPr="001968FE" w:rsidRDefault="008A696D" w:rsidP="001968FE">
            <w:pPr>
              <w:rPr>
                <w:rFonts w:ascii="Arial" w:hAnsi="Arial" w:cs="Arial"/>
                <w:color w:val="000000"/>
                <w:sz w:val="18"/>
                <w:szCs w:val="18"/>
              </w:rPr>
            </w:pPr>
            <w:r w:rsidRPr="001968FE">
              <w:rPr>
                <w:rFonts w:ascii="Arial" w:hAnsi="Arial" w:cs="Arial"/>
                <w:color w:val="000000"/>
                <w:sz w:val="18"/>
                <w:szCs w:val="18"/>
              </w:rPr>
              <w:t>Присоединенная расчетная тепловая нагрузка (на коллекторах), в том числе:</w:t>
            </w:r>
          </w:p>
        </w:tc>
        <w:tc>
          <w:tcPr>
            <w:tcW w:w="1049" w:type="dxa"/>
            <w:tcBorders>
              <w:top w:val="nil"/>
              <w:left w:val="nil"/>
              <w:bottom w:val="single" w:sz="4" w:space="0" w:color="auto"/>
              <w:right w:val="single" w:sz="4" w:space="0" w:color="auto"/>
            </w:tcBorders>
            <w:shd w:val="clear" w:color="000000" w:fill="FFFFFF"/>
            <w:noWrap/>
            <w:vAlign w:val="center"/>
            <w:hideMark/>
          </w:tcPr>
          <w:p w14:paraId="53F32846"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0,4163</w:t>
            </w:r>
          </w:p>
        </w:tc>
        <w:tc>
          <w:tcPr>
            <w:tcW w:w="1049" w:type="dxa"/>
            <w:tcBorders>
              <w:top w:val="nil"/>
              <w:left w:val="nil"/>
              <w:bottom w:val="single" w:sz="4" w:space="0" w:color="auto"/>
              <w:right w:val="single" w:sz="4" w:space="0" w:color="auto"/>
            </w:tcBorders>
            <w:shd w:val="clear" w:color="000000" w:fill="FFFFFF"/>
            <w:noWrap/>
            <w:vAlign w:val="center"/>
            <w:hideMark/>
          </w:tcPr>
          <w:p w14:paraId="325CDA2D"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0,4163</w:t>
            </w:r>
          </w:p>
        </w:tc>
        <w:tc>
          <w:tcPr>
            <w:tcW w:w="1049" w:type="dxa"/>
            <w:tcBorders>
              <w:top w:val="nil"/>
              <w:left w:val="nil"/>
              <w:bottom w:val="single" w:sz="4" w:space="0" w:color="auto"/>
              <w:right w:val="single" w:sz="4" w:space="0" w:color="auto"/>
            </w:tcBorders>
            <w:shd w:val="clear" w:color="000000" w:fill="FFFFFF"/>
            <w:noWrap/>
            <w:vAlign w:val="center"/>
            <w:hideMark/>
          </w:tcPr>
          <w:p w14:paraId="2F2AB489"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0,3809</w:t>
            </w:r>
          </w:p>
        </w:tc>
        <w:tc>
          <w:tcPr>
            <w:tcW w:w="1049" w:type="dxa"/>
            <w:tcBorders>
              <w:top w:val="nil"/>
              <w:left w:val="nil"/>
              <w:bottom w:val="single" w:sz="4" w:space="0" w:color="auto"/>
              <w:right w:val="single" w:sz="4" w:space="0" w:color="auto"/>
            </w:tcBorders>
            <w:shd w:val="clear" w:color="000000" w:fill="FFFFFF"/>
            <w:noWrap/>
            <w:vAlign w:val="center"/>
            <w:hideMark/>
          </w:tcPr>
          <w:p w14:paraId="145CAA7D"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0,3791</w:t>
            </w:r>
          </w:p>
        </w:tc>
        <w:tc>
          <w:tcPr>
            <w:tcW w:w="1049" w:type="dxa"/>
            <w:tcBorders>
              <w:top w:val="nil"/>
              <w:left w:val="nil"/>
              <w:bottom w:val="single" w:sz="4" w:space="0" w:color="auto"/>
              <w:right w:val="single" w:sz="4" w:space="0" w:color="auto"/>
            </w:tcBorders>
            <w:shd w:val="clear" w:color="000000" w:fill="FFFFFF"/>
            <w:noWrap/>
            <w:vAlign w:val="center"/>
            <w:hideMark/>
          </w:tcPr>
          <w:p w14:paraId="42053229"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0,4617</w:t>
            </w:r>
          </w:p>
        </w:tc>
      </w:tr>
      <w:tr w:rsidR="008A696D" w:rsidRPr="001968FE" w14:paraId="4AF55A87" w14:textId="77777777" w:rsidTr="008A696D">
        <w:trPr>
          <w:trHeight w:val="300"/>
        </w:trPr>
        <w:tc>
          <w:tcPr>
            <w:tcW w:w="1418" w:type="dxa"/>
            <w:vMerge/>
            <w:tcBorders>
              <w:left w:val="single" w:sz="4" w:space="0" w:color="auto"/>
              <w:right w:val="single" w:sz="4" w:space="0" w:color="auto"/>
            </w:tcBorders>
            <w:vAlign w:val="center"/>
          </w:tcPr>
          <w:p w14:paraId="3C098E3F" w14:textId="77777777" w:rsidR="008A696D" w:rsidRPr="001968FE" w:rsidRDefault="008A696D" w:rsidP="001968FE">
            <w:pPr>
              <w:jc w:val="center"/>
              <w:rPr>
                <w:rFonts w:ascii="Arial" w:hAnsi="Arial" w:cs="Arial"/>
                <w:color w:val="000000"/>
                <w:sz w:val="18"/>
                <w:szCs w:val="18"/>
              </w:rPr>
            </w:pPr>
          </w:p>
        </w:tc>
        <w:tc>
          <w:tcPr>
            <w:tcW w:w="1843" w:type="dxa"/>
            <w:vMerge/>
            <w:tcBorders>
              <w:left w:val="single" w:sz="4" w:space="0" w:color="auto"/>
              <w:right w:val="single" w:sz="4" w:space="0" w:color="auto"/>
            </w:tcBorders>
            <w:vAlign w:val="center"/>
          </w:tcPr>
          <w:p w14:paraId="55A2DB7B" w14:textId="77777777" w:rsidR="008A696D" w:rsidRPr="001968FE" w:rsidRDefault="008A696D" w:rsidP="001968FE">
            <w:pPr>
              <w:jc w:val="center"/>
              <w:rPr>
                <w:rFonts w:ascii="Arial" w:hAnsi="Arial" w:cs="Arial"/>
                <w:color w:val="000000"/>
                <w:sz w:val="18"/>
                <w:szCs w:val="18"/>
              </w:rPr>
            </w:pPr>
          </w:p>
        </w:tc>
        <w:tc>
          <w:tcPr>
            <w:tcW w:w="5953" w:type="dxa"/>
            <w:tcBorders>
              <w:top w:val="nil"/>
              <w:left w:val="nil"/>
              <w:bottom w:val="single" w:sz="4" w:space="0" w:color="auto"/>
              <w:right w:val="single" w:sz="4" w:space="0" w:color="auto"/>
            </w:tcBorders>
            <w:shd w:val="clear" w:color="auto" w:fill="auto"/>
            <w:vAlign w:val="center"/>
            <w:hideMark/>
          </w:tcPr>
          <w:p w14:paraId="63CADA4B" w14:textId="77777777" w:rsidR="008A696D" w:rsidRPr="001968FE" w:rsidRDefault="008A696D" w:rsidP="001968FE">
            <w:pPr>
              <w:rPr>
                <w:rFonts w:ascii="Arial" w:hAnsi="Arial" w:cs="Arial"/>
                <w:color w:val="000000"/>
                <w:sz w:val="18"/>
                <w:szCs w:val="18"/>
              </w:rPr>
            </w:pPr>
            <w:r w:rsidRPr="001968FE">
              <w:rPr>
                <w:rFonts w:ascii="Arial" w:hAnsi="Arial" w:cs="Arial"/>
                <w:color w:val="000000"/>
                <w:sz w:val="18"/>
                <w:szCs w:val="18"/>
              </w:rPr>
              <w:t xml:space="preserve">     в горячей воде, в том числе:</w:t>
            </w:r>
          </w:p>
        </w:tc>
        <w:tc>
          <w:tcPr>
            <w:tcW w:w="1049" w:type="dxa"/>
            <w:tcBorders>
              <w:top w:val="nil"/>
              <w:left w:val="nil"/>
              <w:bottom w:val="single" w:sz="4" w:space="0" w:color="auto"/>
              <w:right w:val="single" w:sz="4" w:space="0" w:color="auto"/>
            </w:tcBorders>
            <w:shd w:val="clear" w:color="000000" w:fill="FFFFFF"/>
            <w:noWrap/>
            <w:vAlign w:val="center"/>
            <w:hideMark/>
          </w:tcPr>
          <w:p w14:paraId="78255C90"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0,4163</w:t>
            </w:r>
          </w:p>
        </w:tc>
        <w:tc>
          <w:tcPr>
            <w:tcW w:w="1049" w:type="dxa"/>
            <w:tcBorders>
              <w:top w:val="nil"/>
              <w:left w:val="nil"/>
              <w:bottom w:val="single" w:sz="4" w:space="0" w:color="auto"/>
              <w:right w:val="single" w:sz="4" w:space="0" w:color="auto"/>
            </w:tcBorders>
            <w:shd w:val="clear" w:color="000000" w:fill="FFFFFF"/>
            <w:noWrap/>
            <w:vAlign w:val="center"/>
            <w:hideMark/>
          </w:tcPr>
          <w:p w14:paraId="4C5D010A"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0,4163</w:t>
            </w:r>
          </w:p>
        </w:tc>
        <w:tc>
          <w:tcPr>
            <w:tcW w:w="1049" w:type="dxa"/>
            <w:tcBorders>
              <w:top w:val="nil"/>
              <w:left w:val="nil"/>
              <w:bottom w:val="single" w:sz="4" w:space="0" w:color="auto"/>
              <w:right w:val="single" w:sz="4" w:space="0" w:color="auto"/>
            </w:tcBorders>
            <w:shd w:val="clear" w:color="000000" w:fill="FFFFFF"/>
            <w:noWrap/>
            <w:vAlign w:val="center"/>
            <w:hideMark/>
          </w:tcPr>
          <w:p w14:paraId="26FDB8DF"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0,3809</w:t>
            </w:r>
          </w:p>
        </w:tc>
        <w:tc>
          <w:tcPr>
            <w:tcW w:w="1049" w:type="dxa"/>
            <w:tcBorders>
              <w:top w:val="nil"/>
              <w:left w:val="nil"/>
              <w:bottom w:val="single" w:sz="4" w:space="0" w:color="auto"/>
              <w:right w:val="single" w:sz="4" w:space="0" w:color="auto"/>
            </w:tcBorders>
            <w:shd w:val="clear" w:color="000000" w:fill="FFFFFF"/>
            <w:noWrap/>
            <w:vAlign w:val="center"/>
            <w:hideMark/>
          </w:tcPr>
          <w:p w14:paraId="6EAA0D7D"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0,3791</w:t>
            </w:r>
          </w:p>
        </w:tc>
        <w:tc>
          <w:tcPr>
            <w:tcW w:w="1049" w:type="dxa"/>
            <w:tcBorders>
              <w:top w:val="nil"/>
              <w:left w:val="nil"/>
              <w:bottom w:val="single" w:sz="4" w:space="0" w:color="auto"/>
              <w:right w:val="single" w:sz="4" w:space="0" w:color="auto"/>
            </w:tcBorders>
            <w:shd w:val="clear" w:color="000000" w:fill="FFFFFF"/>
            <w:noWrap/>
            <w:vAlign w:val="center"/>
            <w:hideMark/>
          </w:tcPr>
          <w:p w14:paraId="0CD46362"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0,4617</w:t>
            </w:r>
          </w:p>
        </w:tc>
      </w:tr>
      <w:tr w:rsidR="008A696D" w:rsidRPr="001968FE" w14:paraId="7DDBF54D" w14:textId="77777777" w:rsidTr="008A696D">
        <w:trPr>
          <w:trHeight w:val="300"/>
        </w:trPr>
        <w:tc>
          <w:tcPr>
            <w:tcW w:w="1418" w:type="dxa"/>
            <w:vMerge/>
            <w:tcBorders>
              <w:left w:val="single" w:sz="4" w:space="0" w:color="auto"/>
              <w:right w:val="single" w:sz="4" w:space="0" w:color="auto"/>
            </w:tcBorders>
            <w:vAlign w:val="center"/>
          </w:tcPr>
          <w:p w14:paraId="419EC229" w14:textId="77777777" w:rsidR="008A696D" w:rsidRPr="001968FE" w:rsidRDefault="008A696D" w:rsidP="001968FE">
            <w:pPr>
              <w:jc w:val="center"/>
              <w:rPr>
                <w:rFonts w:ascii="Arial" w:hAnsi="Arial" w:cs="Arial"/>
                <w:color w:val="000000"/>
                <w:sz w:val="18"/>
                <w:szCs w:val="18"/>
              </w:rPr>
            </w:pPr>
          </w:p>
        </w:tc>
        <w:tc>
          <w:tcPr>
            <w:tcW w:w="1843" w:type="dxa"/>
            <w:vMerge/>
            <w:tcBorders>
              <w:left w:val="single" w:sz="4" w:space="0" w:color="auto"/>
              <w:right w:val="single" w:sz="4" w:space="0" w:color="auto"/>
            </w:tcBorders>
            <w:vAlign w:val="center"/>
          </w:tcPr>
          <w:p w14:paraId="028B85ED" w14:textId="77777777" w:rsidR="008A696D" w:rsidRPr="001968FE" w:rsidRDefault="008A696D" w:rsidP="001968FE">
            <w:pPr>
              <w:jc w:val="center"/>
              <w:rPr>
                <w:rFonts w:ascii="Arial" w:hAnsi="Arial" w:cs="Arial"/>
                <w:color w:val="000000"/>
                <w:sz w:val="18"/>
                <w:szCs w:val="18"/>
              </w:rPr>
            </w:pPr>
          </w:p>
        </w:tc>
        <w:tc>
          <w:tcPr>
            <w:tcW w:w="5953" w:type="dxa"/>
            <w:tcBorders>
              <w:top w:val="nil"/>
              <w:left w:val="nil"/>
              <w:bottom w:val="single" w:sz="4" w:space="0" w:color="auto"/>
              <w:right w:val="single" w:sz="4" w:space="0" w:color="auto"/>
            </w:tcBorders>
            <w:shd w:val="clear" w:color="auto" w:fill="auto"/>
            <w:vAlign w:val="center"/>
            <w:hideMark/>
          </w:tcPr>
          <w:p w14:paraId="3D9D7F35" w14:textId="77777777" w:rsidR="008A696D" w:rsidRPr="001968FE" w:rsidRDefault="008A696D" w:rsidP="001968FE">
            <w:pPr>
              <w:rPr>
                <w:rFonts w:ascii="Arial" w:hAnsi="Arial" w:cs="Arial"/>
                <w:color w:val="000000"/>
                <w:sz w:val="18"/>
                <w:szCs w:val="18"/>
              </w:rPr>
            </w:pPr>
            <w:r w:rsidRPr="001968FE">
              <w:rPr>
                <w:rFonts w:ascii="Arial" w:hAnsi="Arial" w:cs="Arial"/>
                <w:color w:val="000000"/>
                <w:sz w:val="18"/>
                <w:szCs w:val="18"/>
              </w:rPr>
              <w:t xml:space="preserve">          отопление и вентиляция</w:t>
            </w:r>
          </w:p>
        </w:tc>
        <w:tc>
          <w:tcPr>
            <w:tcW w:w="1049" w:type="dxa"/>
            <w:tcBorders>
              <w:top w:val="nil"/>
              <w:left w:val="nil"/>
              <w:bottom w:val="single" w:sz="4" w:space="0" w:color="auto"/>
              <w:right w:val="single" w:sz="4" w:space="0" w:color="auto"/>
            </w:tcBorders>
            <w:shd w:val="clear" w:color="000000" w:fill="FFFFFF"/>
            <w:noWrap/>
            <w:vAlign w:val="center"/>
            <w:hideMark/>
          </w:tcPr>
          <w:p w14:paraId="5E25F13E"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0,2874</w:t>
            </w:r>
          </w:p>
        </w:tc>
        <w:tc>
          <w:tcPr>
            <w:tcW w:w="1049" w:type="dxa"/>
            <w:tcBorders>
              <w:top w:val="nil"/>
              <w:left w:val="nil"/>
              <w:bottom w:val="single" w:sz="4" w:space="0" w:color="auto"/>
              <w:right w:val="single" w:sz="4" w:space="0" w:color="auto"/>
            </w:tcBorders>
            <w:shd w:val="clear" w:color="000000" w:fill="FFFFFF"/>
            <w:noWrap/>
            <w:vAlign w:val="center"/>
            <w:hideMark/>
          </w:tcPr>
          <w:p w14:paraId="70A4B1F6"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0,2874</w:t>
            </w:r>
          </w:p>
        </w:tc>
        <w:tc>
          <w:tcPr>
            <w:tcW w:w="1049" w:type="dxa"/>
            <w:tcBorders>
              <w:top w:val="nil"/>
              <w:left w:val="nil"/>
              <w:bottom w:val="single" w:sz="4" w:space="0" w:color="auto"/>
              <w:right w:val="single" w:sz="4" w:space="0" w:color="auto"/>
            </w:tcBorders>
            <w:shd w:val="clear" w:color="000000" w:fill="FFFFFF"/>
            <w:noWrap/>
            <w:vAlign w:val="center"/>
            <w:hideMark/>
          </w:tcPr>
          <w:p w14:paraId="794C0D6B"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0,2874</w:t>
            </w:r>
          </w:p>
        </w:tc>
        <w:tc>
          <w:tcPr>
            <w:tcW w:w="1049" w:type="dxa"/>
            <w:tcBorders>
              <w:top w:val="nil"/>
              <w:left w:val="nil"/>
              <w:bottom w:val="single" w:sz="4" w:space="0" w:color="auto"/>
              <w:right w:val="single" w:sz="4" w:space="0" w:color="auto"/>
            </w:tcBorders>
            <w:shd w:val="clear" w:color="000000" w:fill="FFFFFF"/>
            <w:noWrap/>
            <w:vAlign w:val="center"/>
            <w:hideMark/>
          </w:tcPr>
          <w:p w14:paraId="75ABC72A"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0,2874</w:t>
            </w:r>
          </w:p>
        </w:tc>
        <w:tc>
          <w:tcPr>
            <w:tcW w:w="1049" w:type="dxa"/>
            <w:tcBorders>
              <w:top w:val="nil"/>
              <w:left w:val="nil"/>
              <w:bottom w:val="single" w:sz="4" w:space="0" w:color="auto"/>
              <w:right w:val="single" w:sz="4" w:space="0" w:color="auto"/>
            </w:tcBorders>
            <w:shd w:val="clear" w:color="000000" w:fill="FFFFFF"/>
            <w:noWrap/>
            <w:vAlign w:val="center"/>
            <w:hideMark/>
          </w:tcPr>
          <w:p w14:paraId="5A049BDB"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0,2874</w:t>
            </w:r>
          </w:p>
        </w:tc>
      </w:tr>
      <w:tr w:rsidR="008A696D" w:rsidRPr="001968FE" w14:paraId="1C2C80C4" w14:textId="77777777" w:rsidTr="008A696D">
        <w:trPr>
          <w:trHeight w:val="300"/>
        </w:trPr>
        <w:tc>
          <w:tcPr>
            <w:tcW w:w="1418" w:type="dxa"/>
            <w:vMerge/>
            <w:tcBorders>
              <w:left w:val="single" w:sz="4" w:space="0" w:color="auto"/>
              <w:right w:val="single" w:sz="4" w:space="0" w:color="auto"/>
            </w:tcBorders>
            <w:vAlign w:val="center"/>
          </w:tcPr>
          <w:p w14:paraId="7A5E7584" w14:textId="77777777" w:rsidR="008A696D" w:rsidRPr="001968FE" w:rsidRDefault="008A696D" w:rsidP="001968FE">
            <w:pPr>
              <w:jc w:val="center"/>
              <w:rPr>
                <w:rFonts w:ascii="Arial" w:hAnsi="Arial" w:cs="Arial"/>
                <w:color w:val="000000"/>
                <w:sz w:val="18"/>
                <w:szCs w:val="18"/>
              </w:rPr>
            </w:pPr>
          </w:p>
        </w:tc>
        <w:tc>
          <w:tcPr>
            <w:tcW w:w="1843" w:type="dxa"/>
            <w:vMerge/>
            <w:tcBorders>
              <w:left w:val="single" w:sz="4" w:space="0" w:color="auto"/>
              <w:right w:val="single" w:sz="4" w:space="0" w:color="auto"/>
            </w:tcBorders>
            <w:vAlign w:val="center"/>
          </w:tcPr>
          <w:p w14:paraId="14CF548C" w14:textId="77777777" w:rsidR="008A696D" w:rsidRPr="001968FE" w:rsidRDefault="008A696D" w:rsidP="001968FE">
            <w:pPr>
              <w:jc w:val="center"/>
              <w:rPr>
                <w:rFonts w:ascii="Arial" w:hAnsi="Arial" w:cs="Arial"/>
                <w:color w:val="000000"/>
                <w:sz w:val="18"/>
                <w:szCs w:val="18"/>
              </w:rPr>
            </w:pPr>
          </w:p>
        </w:tc>
        <w:tc>
          <w:tcPr>
            <w:tcW w:w="5953" w:type="dxa"/>
            <w:tcBorders>
              <w:top w:val="nil"/>
              <w:left w:val="nil"/>
              <w:bottom w:val="single" w:sz="4" w:space="0" w:color="auto"/>
              <w:right w:val="single" w:sz="4" w:space="0" w:color="auto"/>
            </w:tcBorders>
            <w:shd w:val="clear" w:color="auto" w:fill="auto"/>
            <w:vAlign w:val="center"/>
            <w:hideMark/>
          </w:tcPr>
          <w:p w14:paraId="70EB419E" w14:textId="77777777" w:rsidR="008A696D" w:rsidRPr="001968FE" w:rsidRDefault="008A696D" w:rsidP="001968FE">
            <w:pPr>
              <w:rPr>
                <w:rFonts w:ascii="Arial" w:hAnsi="Arial" w:cs="Arial"/>
                <w:color w:val="000000"/>
                <w:sz w:val="18"/>
                <w:szCs w:val="18"/>
              </w:rPr>
            </w:pPr>
            <w:r w:rsidRPr="001968FE">
              <w:rPr>
                <w:rFonts w:ascii="Arial" w:hAnsi="Arial" w:cs="Arial"/>
                <w:color w:val="000000"/>
                <w:sz w:val="18"/>
                <w:szCs w:val="18"/>
              </w:rPr>
              <w:t xml:space="preserve">          горячее водоснабжение</w:t>
            </w:r>
          </w:p>
        </w:tc>
        <w:tc>
          <w:tcPr>
            <w:tcW w:w="1049" w:type="dxa"/>
            <w:tcBorders>
              <w:top w:val="nil"/>
              <w:left w:val="nil"/>
              <w:bottom w:val="single" w:sz="4" w:space="0" w:color="auto"/>
              <w:right w:val="single" w:sz="4" w:space="0" w:color="auto"/>
            </w:tcBorders>
            <w:shd w:val="clear" w:color="000000" w:fill="FFFFFF"/>
            <w:noWrap/>
            <w:vAlign w:val="center"/>
            <w:hideMark/>
          </w:tcPr>
          <w:p w14:paraId="0C414489"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0,0000</w:t>
            </w:r>
          </w:p>
        </w:tc>
        <w:tc>
          <w:tcPr>
            <w:tcW w:w="1049" w:type="dxa"/>
            <w:tcBorders>
              <w:top w:val="nil"/>
              <w:left w:val="nil"/>
              <w:bottom w:val="single" w:sz="4" w:space="0" w:color="auto"/>
              <w:right w:val="single" w:sz="4" w:space="0" w:color="auto"/>
            </w:tcBorders>
            <w:shd w:val="clear" w:color="000000" w:fill="FFFFFF"/>
            <w:noWrap/>
            <w:vAlign w:val="center"/>
            <w:hideMark/>
          </w:tcPr>
          <w:p w14:paraId="3EEEF23E"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0,0000</w:t>
            </w:r>
          </w:p>
        </w:tc>
        <w:tc>
          <w:tcPr>
            <w:tcW w:w="1049" w:type="dxa"/>
            <w:tcBorders>
              <w:top w:val="nil"/>
              <w:left w:val="nil"/>
              <w:bottom w:val="single" w:sz="4" w:space="0" w:color="auto"/>
              <w:right w:val="single" w:sz="4" w:space="0" w:color="auto"/>
            </w:tcBorders>
            <w:shd w:val="clear" w:color="000000" w:fill="FFFFFF"/>
            <w:noWrap/>
            <w:vAlign w:val="center"/>
            <w:hideMark/>
          </w:tcPr>
          <w:p w14:paraId="6FD01062"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0,0000</w:t>
            </w:r>
          </w:p>
        </w:tc>
        <w:tc>
          <w:tcPr>
            <w:tcW w:w="1049" w:type="dxa"/>
            <w:tcBorders>
              <w:top w:val="nil"/>
              <w:left w:val="nil"/>
              <w:bottom w:val="single" w:sz="4" w:space="0" w:color="auto"/>
              <w:right w:val="single" w:sz="4" w:space="0" w:color="auto"/>
            </w:tcBorders>
            <w:shd w:val="clear" w:color="000000" w:fill="FFFFFF"/>
            <w:noWrap/>
            <w:vAlign w:val="center"/>
            <w:hideMark/>
          </w:tcPr>
          <w:p w14:paraId="1C1173F8"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0,0000</w:t>
            </w:r>
          </w:p>
        </w:tc>
        <w:tc>
          <w:tcPr>
            <w:tcW w:w="1049" w:type="dxa"/>
            <w:tcBorders>
              <w:top w:val="nil"/>
              <w:left w:val="nil"/>
              <w:bottom w:val="single" w:sz="4" w:space="0" w:color="auto"/>
              <w:right w:val="single" w:sz="4" w:space="0" w:color="auto"/>
            </w:tcBorders>
            <w:shd w:val="clear" w:color="000000" w:fill="FFFFFF"/>
            <w:noWrap/>
            <w:vAlign w:val="center"/>
            <w:hideMark/>
          </w:tcPr>
          <w:p w14:paraId="649AA804"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0,0000</w:t>
            </w:r>
          </w:p>
        </w:tc>
      </w:tr>
      <w:tr w:rsidR="008A696D" w:rsidRPr="001968FE" w14:paraId="56B6A978" w14:textId="77777777" w:rsidTr="008A696D">
        <w:trPr>
          <w:trHeight w:val="300"/>
        </w:trPr>
        <w:tc>
          <w:tcPr>
            <w:tcW w:w="1418" w:type="dxa"/>
            <w:vMerge/>
            <w:tcBorders>
              <w:left w:val="single" w:sz="4" w:space="0" w:color="auto"/>
              <w:right w:val="single" w:sz="4" w:space="0" w:color="auto"/>
            </w:tcBorders>
            <w:vAlign w:val="center"/>
          </w:tcPr>
          <w:p w14:paraId="72549479" w14:textId="77777777" w:rsidR="008A696D" w:rsidRPr="001968FE" w:rsidRDefault="008A696D" w:rsidP="001968FE">
            <w:pPr>
              <w:jc w:val="center"/>
              <w:rPr>
                <w:rFonts w:ascii="Arial" w:hAnsi="Arial" w:cs="Arial"/>
                <w:color w:val="000000"/>
                <w:sz w:val="18"/>
                <w:szCs w:val="18"/>
              </w:rPr>
            </w:pPr>
          </w:p>
        </w:tc>
        <w:tc>
          <w:tcPr>
            <w:tcW w:w="1843" w:type="dxa"/>
            <w:vMerge/>
            <w:tcBorders>
              <w:left w:val="single" w:sz="4" w:space="0" w:color="auto"/>
              <w:right w:val="single" w:sz="4" w:space="0" w:color="auto"/>
            </w:tcBorders>
            <w:vAlign w:val="center"/>
          </w:tcPr>
          <w:p w14:paraId="31D0EBC8" w14:textId="77777777" w:rsidR="008A696D" w:rsidRPr="001968FE" w:rsidRDefault="008A696D" w:rsidP="001968FE">
            <w:pPr>
              <w:jc w:val="center"/>
              <w:rPr>
                <w:rFonts w:ascii="Arial" w:hAnsi="Arial" w:cs="Arial"/>
                <w:color w:val="000000"/>
                <w:sz w:val="18"/>
                <w:szCs w:val="18"/>
              </w:rPr>
            </w:pPr>
          </w:p>
        </w:tc>
        <w:tc>
          <w:tcPr>
            <w:tcW w:w="5953" w:type="dxa"/>
            <w:tcBorders>
              <w:top w:val="nil"/>
              <w:left w:val="nil"/>
              <w:bottom w:val="single" w:sz="4" w:space="0" w:color="auto"/>
              <w:right w:val="single" w:sz="4" w:space="0" w:color="auto"/>
            </w:tcBorders>
            <w:shd w:val="clear" w:color="auto" w:fill="auto"/>
            <w:vAlign w:val="center"/>
            <w:hideMark/>
          </w:tcPr>
          <w:p w14:paraId="36F21B05" w14:textId="77777777" w:rsidR="008A696D" w:rsidRPr="001968FE" w:rsidRDefault="008A696D" w:rsidP="001968FE">
            <w:pPr>
              <w:rPr>
                <w:rFonts w:ascii="Arial" w:hAnsi="Arial" w:cs="Arial"/>
                <w:color w:val="000000"/>
                <w:sz w:val="18"/>
                <w:szCs w:val="18"/>
              </w:rPr>
            </w:pPr>
            <w:r w:rsidRPr="001968FE">
              <w:rPr>
                <w:rFonts w:ascii="Arial" w:hAnsi="Arial" w:cs="Arial"/>
                <w:color w:val="000000"/>
                <w:sz w:val="18"/>
                <w:szCs w:val="18"/>
              </w:rPr>
              <w:t xml:space="preserve">          потери в тепловых сетях</w:t>
            </w:r>
          </w:p>
        </w:tc>
        <w:tc>
          <w:tcPr>
            <w:tcW w:w="1049" w:type="dxa"/>
            <w:tcBorders>
              <w:top w:val="nil"/>
              <w:left w:val="nil"/>
              <w:bottom w:val="single" w:sz="4" w:space="0" w:color="auto"/>
              <w:right w:val="single" w:sz="4" w:space="0" w:color="auto"/>
            </w:tcBorders>
            <w:shd w:val="clear" w:color="000000" w:fill="FFFFFF"/>
            <w:noWrap/>
            <w:vAlign w:val="center"/>
            <w:hideMark/>
          </w:tcPr>
          <w:p w14:paraId="01034D9C"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0,1289</w:t>
            </w:r>
          </w:p>
        </w:tc>
        <w:tc>
          <w:tcPr>
            <w:tcW w:w="1049" w:type="dxa"/>
            <w:tcBorders>
              <w:top w:val="nil"/>
              <w:left w:val="nil"/>
              <w:bottom w:val="single" w:sz="4" w:space="0" w:color="auto"/>
              <w:right w:val="single" w:sz="4" w:space="0" w:color="auto"/>
            </w:tcBorders>
            <w:shd w:val="clear" w:color="000000" w:fill="FFFFFF"/>
            <w:noWrap/>
            <w:vAlign w:val="center"/>
            <w:hideMark/>
          </w:tcPr>
          <w:p w14:paraId="76C51563"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0,1289</w:t>
            </w:r>
          </w:p>
        </w:tc>
        <w:tc>
          <w:tcPr>
            <w:tcW w:w="1049" w:type="dxa"/>
            <w:tcBorders>
              <w:top w:val="nil"/>
              <w:left w:val="nil"/>
              <w:bottom w:val="single" w:sz="4" w:space="0" w:color="auto"/>
              <w:right w:val="single" w:sz="4" w:space="0" w:color="auto"/>
            </w:tcBorders>
            <w:shd w:val="clear" w:color="000000" w:fill="FFFFFF"/>
            <w:noWrap/>
            <w:vAlign w:val="center"/>
            <w:hideMark/>
          </w:tcPr>
          <w:p w14:paraId="01D26E42"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0,0935</w:t>
            </w:r>
          </w:p>
        </w:tc>
        <w:tc>
          <w:tcPr>
            <w:tcW w:w="1049" w:type="dxa"/>
            <w:tcBorders>
              <w:top w:val="nil"/>
              <w:left w:val="nil"/>
              <w:bottom w:val="single" w:sz="4" w:space="0" w:color="auto"/>
              <w:right w:val="single" w:sz="4" w:space="0" w:color="auto"/>
            </w:tcBorders>
            <w:shd w:val="clear" w:color="000000" w:fill="FFFFFF"/>
            <w:noWrap/>
            <w:vAlign w:val="center"/>
            <w:hideMark/>
          </w:tcPr>
          <w:p w14:paraId="00DC793A"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0,0918</w:t>
            </w:r>
          </w:p>
        </w:tc>
        <w:tc>
          <w:tcPr>
            <w:tcW w:w="1049" w:type="dxa"/>
            <w:tcBorders>
              <w:top w:val="nil"/>
              <w:left w:val="nil"/>
              <w:bottom w:val="single" w:sz="4" w:space="0" w:color="auto"/>
              <w:right w:val="single" w:sz="4" w:space="0" w:color="auto"/>
            </w:tcBorders>
            <w:shd w:val="clear" w:color="000000" w:fill="FFFFFF"/>
            <w:noWrap/>
            <w:vAlign w:val="center"/>
            <w:hideMark/>
          </w:tcPr>
          <w:p w14:paraId="25234FBC"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0,1743</w:t>
            </w:r>
          </w:p>
        </w:tc>
      </w:tr>
      <w:tr w:rsidR="008A696D" w:rsidRPr="001968FE" w14:paraId="6687CB1C" w14:textId="77777777" w:rsidTr="008A696D">
        <w:trPr>
          <w:trHeight w:val="300"/>
        </w:trPr>
        <w:tc>
          <w:tcPr>
            <w:tcW w:w="1418" w:type="dxa"/>
            <w:vMerge/>
            <w:tcBorders>
              <w:left w:val="single" w:sz="4" w:space="0" w:color="auto"/>
              <w:right w:val="single" w:sz="4" w:space="0" w:color="auto"/>
            </w:tcBorders>
            <w:vAlign w:val="center"/>
          </w:tcPr>
          <w:p w14:paraId="389046E9" w14:textId="77777777" w:rsidR="008A696D" w:rsidRPr="001968FE" w:rsidRDefault="008A696D" w:rsidP="001968FE">
            <w:pPr>
              <w:jc w:val="center"/>
              <w:rPr>
                <w:rFonts w:ascii="Arial" w:hAnsi="Arial" w:cs="Arial"/>
                <w:color w:val="000000"/>
                <w:sz w:val="18"/>
                <w:szCs w:val="18"/>
              </w:rPr>
            </w:pPr>
          </w:p>
        </w:tc>
        <w:tc>
          <w:tcPr>
            <w:tcW w:w="1843" w:type="dxa"/>
            <w:vMerge/>
            <w:tcBorders>
              <w:left w:val="single" w:sz="4" w:space="0" w:color="auto"/>
              <w:right w:val="single" w:sz="4" w:space="0" w:color="auto"/>
            </w:tcBorders>
            <w:vAlign w:val="center"/>
          </w:tcPr>
          <w:p w14:paraId="11FD206E" w14:textId="77777777" w:rsidR="008A696D" w:rsidRPr="001968FE" w:rsidRDefault="008A696D" w:rsidP="001968FE">
            <w:pPr>
              <w:jc w:val="center"/>
              <w:rPr>
                <w:rFonts w:ascii="Arial" w:hAnsi="Arial" w:cs="Arial"/>
                <w:color w:val="000000"/>
                <w:sz w:val="18"/>
                <w:szCs w:val="18"/>
              </w:rPr>
            </w:pPr>
          </w:p>
        </w:tc>
        <w:tc>
          <w:tcPr>
            <w:tcW w:w="5953" w:type="dxa"/>
            <w:tcBorders>
              <w:top w:val="nil"/>
              <w:left w:val="nil"/>
              <w:bottom w:val="single" w:sz="4" w:space="0" w:color="auto"/>
              <w:right w:val="single" w:sz="4" w:space="0" w:color="auto"/>
            </w:tcBorders>
            <w:shd w:val="clear" w:color="auto" w:fill="auto"/>
            <w:vAlign w:val="center"/>
            <w:hideMark/>
          </w:tcPr>
          <w:p w14:paraId="36D1CFE3" w14:textId="77777777" w:rsidR="008A696D" w:rsidRPr="001968FE" w:rsidRDefault="008A696D" w:rsidP="001968FE">
            <w:pPr>
              <w:rPr>
                <w:rFonts w:ascii="Arial" w:hAnsi="Arial" w:cs="Arial"/>
                <w:color w:val="000000"/>
                <w:sz w:val="18"/>
                <w:szCs w:val="18"/>
              </w:rPr>
            </w:pPr>
            <w:r w:rsidRPr="001968FE">
              <w:rPr>
                <w:rFonts w:ascii="Arial" w:hAnsi="Arial" w:cs="Arial"/>
                <w:color w:val="000000"/>
                <w:sz w:val="18"/>
                <w:szCs w:val="18"/>
              </w:rPr>
              <w:t xml:space="preserve">     в паре</w:t>
            </w:r>
          </w:p>
        </w:tc>
        <w:tc>
          <w:tcPr>
            <w:tcW w:w="1049" w:type="dxa"/>
            <w:tcBorders>
              <w:top w:val="nil"/>
              <w:left w:val="nil"/>
              <w:bottom w:val="single" w:sz="4" w:space="0" w:color="auto"/>
              <w:right w:val="single" w:sz="4" w:space="0" w:color="auto"/>
            </w:tcBorders>
            <w:shd w:val="clear" w:color="000000" w:fill="FFFFFF"/>
            <w:noWrap/>
            <w:vAlign w:val="center"/>
            <w:hideMark/>
          </w:tcPr>
          <w:p w14:paraId="2A210C96"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0,0000</w:t>
            </w:r>
          </w:p>
        </w:tc>
        <w:tc>
          <w:tcPr>
            <w:tcW w:w="1049" w:type="dxa"/>
            <w:tcBorders>
              <w:top w:val="nil"/>
              <w:left w:val="nil"/>
              <w:bottom w:val="single" w:sz="4" w:space="0" w:color="auto"/>
              <w:right w:val="single" w:sz="4" w:space="0" w:color="auto"/>
            </w:tcBorders>
            <w:shd w:val="clear" w:color="000000" w:fill="FFFFFF"/>
            <w:noWrap/>
            <w:vAlign w:val="center"/>
            <w:hideMark/>
          </w:tcPr>
          <w:p w14:paraId="50EC9728"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0,0000</w:t>
            </w:r>
          </w:p>
        </w:tc>
        <w:tc>
          <w:tcPr>
            <w:tcW w:w="1049" w:type="dxa"/>
            <w:tcBorders>
              <w:top w:val="nil"/>
              <w:left w:val="nil"/>
              <w:bottom w:val="single" w:sz="4" w:space="0" w:color="auto"/>
              <w:right w:val="single" w:sz="4" w:space="0" w:color="auto"/>
            </w:tcBorders>
            <w:shd w:val="clear" w:color="000000" w:fill="FFFFFF"/>
            <w:noWrap/>
            <w:vAlign w:val="center"/>
            <w:hideMark/>
          </w:tcPr>
          <w:p w14:paraId="1F6FAA02"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0,0000</w:t>
            </w:r>
          </w:p>
        </w:tc>
        <w:tc>
          <w:tcPr>
            <w:tcW w:w="1049" w:type="dxa"/>
            <w:tcBorders>
              <w:top w:val="nil"/>
              <w:left w:val="nil"/>
              <w:bottom w:val="single" w:sz="4" w:space="0" w:color="auto"/>
              <w:right w:val="single" w:sz="4" w:space="0" w:color="auto"/>
            </w:tcBorders>
            <w:shd w:val="clear" w:color="000000" w:fill="FFFFFF"/>
            <w:noWrap/>
            <w:vAlign w:val="center"/>
            <w:hideMark/>
          </w:tcPr>
          <w:p w14:paraId="19D9C55A"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0,0000</w:t>
            </w:r>
          </w:p>
        </w:tc>
        <w:tc>
          <w:tcPr>
            <w:tcW w:w="1049" w:type="dxa"/>
            <w:tcBorders>
              <w:top w:val="nil"/>
              <w:left w:val="nil"/>
              <w:bottom w:val="single" w:sz="4" w:space="0" w:color="auto"/>
              <w:right w:val="single" w:sz="4" w:space="0" w:color="auto"/>
            </w:tcBorders>
            <w:shd w:val="clear" w:color="000000" w:fill="FFFFFF"/>
            <w:noWrap/>
            <w:vAlign w:val="center"/>
            <w:hideMark/>
          </w:tcPr>
          <w:p w14:paraId="5274D121"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0,0000</w:t>
            </w:r>
          </w:p>
        </w:tc>
      </w:tr>
      <w:tr w:rsidR="008A696D" w:rsidRPr="001968FE" w14:paraId="18617458" w14:textId="77777777" w:rsidTr="008A696D">
        <w:trPr>
          <w:trHeight w:val="359"/>
        </w:trPr>
        <w:tc>
          <w:tcPr>
            <w:tcW w:w="1418" w:type="dxa"/>
            <w:vMerge/>
            <w:tcBorders>
              <w:left w:val="single" w:sz="4" w:space="0" w:color="auto"/>
              <w:right w:val="single" w:sz="4" w:space="0" w:color="auto"/>
            </w:tcBorders>
            <w:vAlign w:val="center"/>
          </w:tcPr>
          <w:p w14:paraId="0287CF23" w14:textId="77777777" w:rsidR="008A696D" w:rsidRPr="001968FE" w:rsidRDefault="008A696D" w:rsidP="001968FE">
            <w:pPr>
              <w:jc w:val="center"/>
              <w:rPr>
                <w:rFonts w:ascii="Arial" w:hAnsi="Arial" w:cs="Arial"/>
                <w:color w:val="000000"/>
                <w:sz w:val="18"/>
                <w:szCs w:val="18"/>
              </w:rPr>
            </w:pPr>
          </w:p>
        </w:tc>
        <w:tc>
          <w:tcPr>
            <w:tcW w:w="1843" w:type="dxa"/>
            <w:vMerge/>
            <w:tcBorders>
              <w:left w:val="single" w:sz="4" w:space="0" w:color="auto"/>
              <w:right w:val="single" w:sz="4" w:space="0" w:color="auto"/>
            </w:tcBorders>
            <w:vAlign w:val="center"/>
          </w:tcPr>
          <w:p w14:paraId="2F221CA6" w14:textId="77777777" w:rsidR="008A696D" w:rsidRPr="001968FE" w:rsidRDefault="008A696D" w:rsidP="001968FE">
            <w:pPr>
              <w:jc w:val="center"/>
              <w:rPr>
                <w:rFonts w:ascii="Arial" w:hAnsi="Arial" w:cs="Arial"/>
                <w:color w:val="000000"/>
                <w:sz w:val="18"/>
                <w:szCs w:val="18"/>
              </w:rPr>
            </w:pPr>
          </w:p>
        </w:tc>
        <w:tc>
          <w:tcPr>
            <w:tcW w:w="5953" w:type="dxa"/>
            <w:tcBorders>
              <w:top w:val="nil"/>
              <w:left w:val="nil"/>
              <w:bottom w:val="single" w:sz="4" w:space="0" w:color="auto"/>
              <w:right w:val="single" w:sz="4" w:space="0" w:color="auto"/>
            </w:tcBorders>
            <w:shd w:val="clear" w:color="auto" w:fill="auto"/>
            <w:vAlign w:val="center"/>
            <w:hideMark/>
          </w:tcPr>
          <w:p w14:paraId="4AB1E938" w14:textId="77777777" w:rsidR="008A696D" w:rsidRPr="001968FE" w:rsidRDefault="008A696D" w:rsidP="001968FE">
            <w:pPr>
              <w:rPr>
                <w:rFonts w:ascii="Arial" w:hAnsi="Arial" w:cs="Arial"/>
                <w:color w:val="000000"/>
                <w:sz w:val="18"/>
                <w:szCs w:val="18"/>
              </w:rPr>
            </w:pPr>
            <w:r w:rsidRPr="001968FE">
              <w:rPr>
                <w:rFonts w:ascii="Arial" w:hAnsi="Arial" w:cs="Arial"/>
                <w:color w:val="000000"/>
                <w:sz w:val="18"/>
                <w:szCs w:val="18"/>
              </w:rPr>
              <w:t>Резерв/дефицит тепловой мощности (по договорной нагрузке)</w:t>
            </w:r>
          </w:p>
        </w:tc>
        <w:tc>
          <w:tcPr>
            <w:tcW w:w="1049" w:type="dxa"/>
            <w:tcBorders>
              <w:top w:val="nil"/>
              <w:left w:val="nil"/>
              <w:bottom w:val="single" w:sz="4" w:space="0" w:color="auto"/>
              <w:right w:val="single" w:sz="4" w:space="0" w:color="auto"/>
            </w:tcBorders>
            <w:shd w:val="clear" w:color="000000" w:fill="FFFFFF"/>
            <w:noWrap/>
            <w:vAlign w:val="center"/>
            <w:hideMark/>
          </w:tcPr>
          <w:p w14:paraId="264CDCD1"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-0,0732</w:t>
            </w:r>
          </w:p>
        </w:tc>
        <w:tc>
          <w:tcPr>
            <w:tcW w:w="1049" w:type="dxa"/>
            <w:tcBorders>
              <w:top w:val="nil"/>
              <w:left w:val="nil"/>
              <w:bottom w:val="single" w:sz="4" w:space="0" w:color="auto"/>
              <w:right w:val="single" w:sz="4" w:space="0" w:color="auto"/>
            </w:tcBorders>
            <w:shd w:val="clear" w:color="000000" w:fill="FFFFFF"/>
            <w:noWrap/>
            <w:vAlign w:val="center"/>
            <w:hideMark/>
          </w:tcPr>
          <w:p w14:paraId="6DBFFEBC"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-0,0732</w:t>
            </w:r>
          </w:p>
        </w:tc>
        <w:tc>
          <w:tcPr>
            <w:tcW w:w="1049" w:type="dxa"/>
            <w:tcBorders>
              <w:top w:val="nil"/>
              <w:left w:val="nil"/>
              <w:bottom w:val="single" w:sz="4" w:space="0" w:color="auto"/>
              <w:right w:val="single" w:sz="4" w:space="0" w:color="auto"/>
            </w:tcBorders>
            <w:shd w:val="clear" w:color="000000" w:fill="FFFFFF"/>
            <w:noWrap/>
            <w:vAlign w:val="center"/>
            <w:hideMark/>
          </w:tcPr>
          <w:p w14:paraId="799C7711"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-0,0378</w:t>
            </w:r>
          </w:p>
        </w:tc>
        <w:tc>
          <w:tcPr>
            <w:tcW w:w="1049" w:type="dxa"/>
            <w:tcBorders>
              <w:top w:val="nil"/>
              <w:left w:val="nil"/>
              <w:bottom w:val="single" w:sz="4" w:space="0" w:color="auto"/>
              <w:right w:val="single" w:sz="4" w:space="0" w:color="auto"/>
            </w:tcBorders>
            <w:shd w:val="clear" w:color="000000" w:fill="FFFFFF"/>
            <w:noWrap/>
            <w:vAlign w:val="center"/>
            <w:hideMark/>
          </w:tcPr>
          <w:p w14:paraId="0290C249"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-0,0366</w:t>
            </w:r>
          </w:p>
        </w:tc>
        <w:tc>
          <w:tcPr>
            <w:tcW w:w="1049" w:type="dxa"/>
            <w:tcBorders>
              <w:top w:val="nil"/>
              <w:left w:val="nil"/>
              <w:bottom w:val="single" w:sz="4" w:space="0" w:color="auto"/>
              <w:right w:val="single" w:sz="4" w:space="0" w:color="auto"/>
            </w:tcBorders>
            <w:shd w:val="clear" w:color="000000" w:fill="FFFFFF"/>
            <w:noWrap/>
            <w:vAlign w:val="center"/>
            <w:hideMark/>
          </w:tcPr>
          <w:p w14:paraId="067A2EC8"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-0,1186</w:t>
            </w:r>
          </w:p>
        </w:tc>
      </w:tr>
      <w:tr w:rsidR="008A696D" w:rsidRPr="001968FE" w14:paraId="6837169C" w14:textId="77777777" w:rsidTr="008A696D">
        <w:trPr>
          <w:trHeight w:val="407"/>
        </w:trPr>
        <w:tc>
          <w:tcPr>
            <w:tcW w:w="1418" w:type="dxa"/>
            <w:vMerge/>
            <w:tcBorders>
              <w:left w:val="single" w:sz="4" w:space="0" w:color="auto"/>
              <w:right w:val="single" w:sz="4" w:space="0" w:color="auto"/>
            </w:tcBorders>
            <w:vAlign w:val="center"/>
          </w:tcPr>
          <w:p w14:paraId="6DB91B97" w14:textId="77777777" w:rsidR="008A696D" w:rsidRPr="001968FE" w:rsidRDefault="008A696D" w:rsidP="001968FE">
            <w:pPr>
              <w:jc w:val="center"/>
              <w:rPr>
                <w:rFonts w:ascii="Arial" w:hAnsi="Arial" w:cs="Arial"/>
                <w:color w:val="000000"/>
                <w:sz w:val="18"/>
                <w:szCs w:val="18"/>
              </w:rPr>
            </w:pPr>
          </w:p>
        </w:tc>
        <w:tc>
          <w:tcPr>
            <w:tcW w:w="1843" w:type="dxa"/>
            <w:vMerge/>
            <w:tcBorders>
              <w:left w:val="single" w:sz="4" w:space="0" w:color="auto"/>
              <w:right w:val="single" w:sz="4" w:space="0" w:color="auto"/>
            </w:tcBorders>
            <w:vAlign w:val="center"/>
          </w:tcPr>
          <w:p w14:paraId="71645352" w14:textId="77777777" w:rsidR="008A696D" w:rsidRPr="001968FE" w:rsidRDefault="008A696D" w:rsidP="001968FE">
            <w:pPr>
              <w:jc w:val="center"/>
              <w:rPr>
                <w:rFonts w:ascii="Arial" w:hAnsi="Arial" w:cs="Arial"/>
                <w:color w:val="000000"/>
                <w:sz w:val="18"/>
                <w:szCs w:val="18"/>
              </w:rPr>
            </w:pPr>
          </w:p>
        </w:tc>
        <w:tc>
          <w:tcPr>
            <w:tcW w:w="5953" w:type="dxa"/>
            <w:tcBorders>
              <w:top w:val="nil"/>
              <w:left w:val="nil"/>
              <w:bottom w:val="single" w:sz="4" w:space="0" w:color="auto"/>
              <w:right w:val="single" w:sz="4" w:space="0" w:color="auto"/>
            </w:tcBorders>
            <w:shd w:val="clear" w:color="auto" w:fill="auto"/>
            <w:vAlign w:val="center"/>
            <w:hideMark/>
          </w:tcPr>
          <w:p w14:paraId="30DD62C2" w14:textId="77777777" w:rsidR="008A696D" w:rsidRPr="001968FE" w:rsidRDefault="008A696D" w:rsidP="001968FE">
            <w:pPr>
              <w:rPr>
                <w:rFonts w:ascii="Arial" w:hAnsi="Arial" w:cs="Arial"/>
                <w:color w:val="000000"/>
                <w:sz w:val="18"/>
                <w:szCs w:val="18"/>
              </w:rPr>
            </w:pPr>
            <w:r w:rsidRPr="001968FE">
              <w:rPr>
                <w:rFonts w:ascii="Arial" w:hAnsi="Arial" w:cs="Arial"/>
                <w:color w:val="000000"/>
                <w:sz w:val="18"/>
                <w:szCs w:val="18"/>
              </w:rPr>
              <w:t>Резерв/дефицит тепловой мощности (по фактической нагрузке)</w:t>
            </w:r>
          </w:p>
        </w:tc>
        <w:tc>
          <w:tcPr>
            <w:tcW w:w="1049" w:type="dxa"/>
            <w:tcBorders>
              <w:top w:val="nil"/>
              <w:left w:val="nil"/>
              <w:bottom w:val="single" w:sz="4" w:space="0" w:color="auto"/>
              <w:right w:val="single" w:sz="4" w:space="0" w:color="auto"/>
            </w:tcBorders>
            <w:shd w:val="clear" w:color="000000" w:fill="FFFFFF"/>
            <w:noWrap/>
            <w:vAlign w:val="center"/>
            <w:hideMark/>
          </w:tcPr>
          <w:p w14:paraId="38226A98"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-0,0732</w:t>
            </w:r>
          </w:p>
        </w:tc>
        <w:tc>
          <w:tcPr>
            <w:tcW w:w="1049" w:type="dxa"/>
            <w:tcBorders>
              <w:top w:val="nil"/>
              <w:left w:val="nil"/>
              <w:bottom w:val="single" w:sz="4" w:space="0" w:color="auto"/>
              <w:right w:val="single" w:sz="4" w:space="0" w:color="auto"/>
            </w:tcBorders>
            <w:shd w:val="clear" w:color="000000" w:fill="FFFFFF"/>
            <w:noWrap/>
            <w:vAlign w:val="center"/>
            <w:hideMark/>
          </w:tcPr>
          <w:p w14:paraId="1B6012F3"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-0,0732</w:t>
            </w:r>
          </w:p>
        </w:tc>
        <w:tc>
          <w:tcPr>
            <w:tcW w:w="1049" w:type="dxa"/>
            <w:tcBorders>
              <w:top w:val="nil"/>
              <w:left w:val="nil"/>
              <w:bottom w:val="single" w:sz="4" w:space="0" w:color="auto"/>
              <w:right w:val="single" w:sz="4" w:space="0" w:color="auto"/>
            </w:tcBorders>
            <w:shd w:val="clear" w:color="000000" w:fill="FFFFFF"/>
            <w:noWrap/>
            <w:vAlign w:val="center"/>
            <w:hideMark/>
          </w:tcPr>
          <w:p w14:paraId="4FC3C3ED"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-0,0378</w:t>
            </w:r>
          </w:p>
        </w:tc>
        <w:tc>
          <w:tcPr>
            <w:tcW w:w="1049" w:type="dxa"/>
            <w:tcBorders>
              <w:top w:val="nil"/>
              <w:left w:val="nil"/>
              <w:bottom w:val="single" w:sz="4" w:space="0" w:color="auto"/>
              <w:right w:val="single" w:sz="4" w:space="0" w:color="auto"/>
            </w:tcBorders>
            <w:shd w:val="clear" w:color="000000" w:fill="FFFFFF"/>
            <w:noWrap/>
            <w:vAlign w:val="center"/>
            <w:hideMark/>
          </w:tcPr>
          <w:p w14:paraId="24403829"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-0,0366</w:t>
            </w:r>
          </w:p>
        </w:tc>
        <w:tc>
          <w:tcPr>
            <w:tcW w:w="1049" w:type="dxa"/>
            <w:tcBorders>
              <w:top w:val="nil"/>
              <w:left w:val="nil"/>
              <w:bottom w:val="single" w:sz="4" w:space="0" w:color="auto"/>
              <w:right w:val="single" w:sz="4" w:space="0" w:color="auto"/>
            </w:tcBorders>
            <w:shd w:val="clear" w:color="000000" w:fill="FFFFFF"/>
            <w:noWrap/>
            <w:vAlign w:val="center"/>
            <w:hideMark/>
          </w:tcPr>
          <w:p w14:paraId="4EB7474C"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-0,1186</w:t>
            </w:r>
          </w:p>
        </w:tc>
      </w:tr>
      <w:tr w:rsidR="008A696D" w:rsidRPr="001968FE" w14:paraId="057B92A1" w14:textId="77777777" w:rsidTr="008A696D">
        <w:trPr>
          <w:trHeight w:val="136"/>
        </w:trPr>
        <w:tc>
          <w:tcPr>
            <w:tcW w:w="1418" w:type="dxa"/>
            <w:vMerge/>
            <w:tcBorders>
              <w:left w:val="single" w:sz="4" w:space="0" w:color="auto"/>
              <w:right w:val="single" w:sz="4" w:space="0" w:color="auto"/>
            </w:tcBorders>
            <w:vAlign w:val="center"/>
          </w:tcPr>
          <w:p w14:paraId="246B3D02" w14:textId="77777777" w:rsidR="008A696D" w:rsidRPr="001968FE" w:rsidRDefault="008A696D" w:rsidP="001968FE">
            <w:pPr>
              <w:jc w:val="center"/>
              <w:rPr>
                <w:rFonts w:ascii="Arial" w:hAnsi="Arial" w:cs="Arial"/>
                <w:color w:val="000000"/>
                <w:sz w:val="18"/>
                <w:szCs w:val="18"/>
              </w:rPr>
            </w:pPr>
          </w:p>
        </w:tc>
        <w:tc>
          <w:tcPr>
            <w:tcW w:w="1843" w:type="dxa"/>
            <w:vMerge/>
            <w:tcBorders>
              <w:left w:val="single" w:sz="4" w:space="0" w:color="auto"/>
              <w:right w:val="single" w:sz="4" w:space="0" w:color="auto"/>
            </w:tcBorders>
            <w:vAlign w:val="center"/>
          </w:tcPr>
          <w:p w14:paraId="41104381" w14:textId="77777777" w:rsidR="008A696D" w:rsidRPr="001968FE" w:rsidRDefault="008A696D" w:rsidP="001968FE">
            <w:pPr>
              <w:jc w:val="center"/>
              <w:rPr>
                <w:rFonts w:ascii="Arial" w:hAnsi="Arial" w:cs="Arial"/>
                <w:color w:val="000000"/>
                <w:sz w:val="18"/>
                <w:szCs w:val="18"/>
              </w:rPr>
            </w:pPr>
          </w:p>
        </w:tc>
        <w:tc>
          <w:tcPr>
            <w:tcW w:w="5953" w:type="dxa"/>
            <w:tcBorders>
              <w:top w:val="nil"/>
              <w:left w:val="nil"/>
              <w:bottom w:val="single" w:sz="4" w:space="0" w:color="auto"/>
              <w:right w:val="single" w:sz="4" w:space="0" w:color="auto"/>
            </w:tcBorders>
            <w:shd w:val="clear" w:color="auto" w:fill="auto"/>
            <w:vAlign w:val="center"/>
            <w:hideMark/>
          </w:tcPr>
          <w:p w14:paraId="27FA742C" w14:textId="77777777" w:rsidR="008A696D" w:rsidRPr="001968FE" w:rsidRDefault="008A696D" w:rsidP="001968FE">
            <w:pPr>
              <w:rPr>
                <w:rFonts w:ascii="Arial" w:hAnsi="Arial" w:cs="Arial"/>
                <w:color w:val="000000"/>
                <w:sz w:val="18"/>
                <w:szCs w:val="18"/>
              </w:rPr>
            </w:pPr>
            <w:r w:rsidRPr="001968FE">
              <w:rPr>
                <w:rFonts w:ascii="Arial" w:hAnsi="Arial" w:cs="Arial"/>
                <w:color w:val="000000"/>
                <w:sz w:val="18"/>
                <w:szCs w:val="18"/>
              </w:rPr>
              <w:t>Располагаемая тепловая мощность нетто (с учетом затрат на собственные нужды) при аварийном выводе самого мощного котла</w:t>
            </w:r>
          </w:p>
        </w:tc>
        <w:tc>
          <w:tcPr>
            <w:tcW w:w="1049" w:type="dxa"/>
            <w:tcBorders>
              <w:top w:val="nil"/>
              <w:left w:val="nil"/>
              <w:bottom w:val="single" w:sz="4" w:space="0" w:color="auto"/>
              <w:right w:val="single" w:sz="4" w:space="0" w:color="auto"/>
            </w:tcBorders>
            <w:shd w:val="clear" w:color="000000" w:fill="FFFFFF"/>
            <w:noWrap/>
            <w:vAlign w:val="center"/>
            <w:hideMark/>
          </w:tcPr>
          <w:p w14:paraId="4E477A53"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0,2571</w:t>
            </w:r>
          </w:p>
        </w:tc>
        <w:tc>
          <w:tcPr>
            <w:tcW w:w="1049" w:type="dxa"/>
            <w:tcBorders>
              <w:top w:val="nil"/>
              <w:left w:val="nil"/>
              <w:bottom w:val="single" w:sz="4" w:space="0" w:color="auto"/>
              <w:right w:val="single" w:sz="4" w:space="0" w:color="auto"/>
            </w:tcBorders>
            <w:shd w:val="clear" w:color="000000" w:fill="FFFFFF"/>
            <w:noWrap/>
            <w:vAlign w:val="center"/>
            <w:hideMark/>
          </w:tcPr>
          <w:p w14:paraId="272CA0CA"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0,2571</w:t>
            </w:r>
          </w:p>
        </w:tc>
        <w:tc>
          <w:tcPr>
            <w:tcW w:w="1049" w:type="dxa"/>
            <w:tcBorders>
              <w:top w:val="nil"/>
              <w:left w:val="nil"/>
              <w:bottom w:val="single" w:sz="4" w:space="0" w:color="auto"/>
              <w:right w:val="single" w:sz="4" w:space="0" w:color="auto"/>
            </w:tcBorders>
            <w:shd w:val="clear" w:color="000000" w:fill="FFFFFF"/>
            <w:noWrap/>
            <w:vAlign w:val="center"/>
            <w:hideMark/>
          </w:tcPr>
          <w:p w14:paraId="762128AA"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0,2571</w:t>
            </w:r>
          </w:p>
        </w:tc>
        <w:tc>
          <w:tcPr>
            <w:tcW w:w="1049" w:type="dxa"/>
            <w:tcBorders>
              <w:top w:val="nil"/>
              <w:left w:val="nil"/>
              <w:bottom w:val="single" w:sz="4" w:space="0" w:color="auto"/>
              <w:right w:val="single" w:sz="4" w:space="0" w:color="auto"/>
            </w:tcBorders>
            <w:shd w:val="clear" w:color="000000" w:fill="FFFFFF"/>
            <w:noWrap/>
            <w:vAlign w:val="center"/>
            <w:hideMark/>
          </w:tcPr>
          <w:p w14:paraId="7122064E"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0,2571</w:t>
            </w:r>
          </w:p>
        </w:tc>
        <w:tc>
          <w:tcPr>
            <w:tcW w:w="1049" w:type="dxa"/>
            <w:tcBorders>
              <w:top w:val="nil"/>
              <w:left w:val="nil"/>
              <w:bottom w:val="single" w:sz="4" w:space="0" w:color="auto"/>
              <w:right w:val="single" w:sz="4" w:space="0" w:color="auto"/>
            </w:tcBorders>
            <w:shd w:val="clear" w:color="000000" w:fill="FFFFFF"/>
            <w:noWrap/>
            <w:vAlign w:val="center"/>
            <w:hideMark/>
          </w:tcPr>
          <w:p w14:paraId="4158C49D"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0,2571</w:t>
            </w:r>
          </w:p>
        </w:tc>
      </w:tr>
      <w:tr w:rsidR="008A696D" w:rsidRPr="001968FE" w14:paraId="70CDD017" w14:textId="77777777" w:rsidTr="008A696D">
        <w:trPr>
          <w:trHeight w:val="53"/>
        </w:trPr>
        <w:tc>
          <w:tcPr>
            <w:tcW w:w="1418" w:type="dxa"/>
            <w:vMerge/>
            <w:tcBorders>
              <w:left w:val="single" w:sz="4" w:space="0" w:color="auto"/>
              <w:right w:val="single" w:sz="4" w:space="0" w:color="auto"/>
            </w:tcBorders>
            <w:shd w:val="clear" w:color="000000" w:fill="FFFFFF"/>
            <w:vAlign w:val="center"/>
          </w:tcPr>
          <w:p w14:paraId="70B4EAED" w14:textId="77777777" w:rsidR="008A696D" w:rsidRPr="001968FE" w:rsidRDefault="008A696D" w:rsidP="001968FE">
            <w:pPr>
              <w:jc w:val="center"/>
              <w:rPr>
                <w:rFonts w:ascii="Arial" w:hAnsi="Arial" w:cs="Arial"/>
                <w:color w:val="000000"/>
                <w:sz w:val="18"/>
                <w:szCs w:val="18"/>
              </w:rPr>
            </w:pPr>
          </w:p>
        </w:tc>
        <w:tc>
          <w:tcPr>
            <w:tcW w:w="1843" w:type="dxa"/>
            <w:vMerge/>
            <w:tcBorders>
              <w:left w:val="single" w:sz="4" w:space="0" w:color="auto"/>
              <w:right w:val="single" w:sz="4" w:space="0" w:color="auto"/>
            </w:tcBorders>
            <w:shd w:val="clear" w:color="000000" w:fill="FFFFFF"/>
            <w:vAlign w:val="center"/>
          </w:tcPr>
          <w:p w14:paraId="67A56807" w14:textId="77777777" w:rsidR="008A696D" w:rsidRPr="001968FE" w:rsidRDefault="008A696D" w:rsidP="001968FE">
            <w:pPr>
              <w:jc w:val="center"/>
              <w:rPr>
                <w:rFonts w:ascii="Arial" w:hAnsi="Arial" w:cs="Arial"/>
                <w:color w:val="000000"/>
                <w:sz w:val="18"/>
                <w:szCs w:val="18"/>
              </w:rPr>
            </w:pPr>
          </w:p>
        </w:tc>
        <w:tc>
          <w:tcPr>
            <w:tcW w:w="5953" w:type="dxa"/>
            <w:tcBorders>
              <w:top w:val="nil"/>
              <w:left w:val="nil"/>
              <w:bottom w:val="single" w:sz="4" w:space="0" w:color="auto"/>
              <w:right w:val="single" w:sz="4" w:space="0" w:color="auto"/>
            </w:tcBorders>
            <w:shd w:val="clear" w:color="000000" w:fill="FFFFFF"/>
            <w:vAlign w:val="center"/>
            <w:hideMark/>
          </w:tcPr>
          <w:p w14:paraId="4F94BDF7" w14:textId="77777777" w:rsidR="008A696D" w:rsidRPr="001968FE" w:rsidRDefault="008A696D" w:rsidP="001968FE">
            <w:pPr>
              <w:rPr>
                <w:rFonts w:ascii="Arial" w:hAnsi="Arial" w:cs="Arial"/>
                <w:color w:val="000000"/>
                <w:sz w:val="18"/>
                <w:szCs w:val="18"/>
              </w:rPr>
            </w:pPr>
            <w:r w:rsidRPr="001968FE">
              <w:rPr>
                <w:rFonts w:ascii="Arial" w:hAnsi="Arial" w:cs="Arial"/>
                <w:color w:val="000000"/>
                <w:sz w:val="18"/>
                <w:szCs w:val="18"/>
              </w:rPr>
              <w:t>Максимально допустимое значение тепловой нагрузки на коллекторах станции при аварийном выводе самого мощного пикового котла</w:t>
            </w:r>
          </w:p>
        </w:tc>
        <w:tc>
          <w:tcPr>
            <w:tcW w:w="1049" w:type="dxa"/>
            <w:tcBorders>
              <w:top w:val="nil"/>
              <w:left w:val="nil"/>
              <w:bottom w:val="single" w:sz="4" w:space="0" w:color="auto"/>
              <w:right w:val="single" w:sz="4" w:space="0" w:color="auto"/>
            </w:tcBorders>
            <w:shd w:val="clear" w:color="000000" w:fill="FFFFFF"/>
            <w:vAlign w:val="center"/>
            <w:hideMark/>
          </w:tcPr>
          <w:p w14:paraId="18489C60"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0,2552</w:t>
            </w:r>
          </w:p>
        </w:tc>
        <w:tc>
          <w:tcPr>
            <w:tcW w:w="1049" w:type="dxa"/>
            <w:tcBorders>
              <w:top w:val="nil"/>
              <w:left w:val="nil"/>
              <w:bottom w:val="single" w:sz="4" w:space="0" w:color="auto"/>
              <w:right w:val="single" w:sz="4" w:space="0" w:color="auto"/>
            </w:tcBorders>
            <w:shd w:val="clear" w:color="000000" w:fill="FFFFFF"/>
            <w:vAlign w:val="center"/>
            <w:hideMark/>
          </w:tcPr>
          <w:p w14:paraId="34A3DB14"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0,2552</w:t>
            </w:r>
          </w:p>
        </w:tc>
        <w:tc>
          <w:tcPr>
            <w:tcW w:w="1049" w:type="dxa"/>
            <w:tcBorders>
              <w:top w:val="nil"/>
              <w:left w:val="nil"/>
              <w:bottom w:val="single" w:sz="4" w:space="0" w:color="auto"/>
              <w:right w:val="single" w:sz="4" w:space="0" w:color="auto"/>
            </w:tcBorders>
            <w:shd w:val="clear" w:color="000000" w:fill="FFFFFF"/>
            <w:vAlign w:val="center"/>
            <w:hideMark/>
          </w:tcPr>
          <w:p w14:paraId="0D185DB1"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0,2552</w:t>
            </w:r>
          </w:p>
        </w:tc>
        <w:tc>
          <w:tcPr>
            <w:tcW w:w="1049" w:type="dxa"/>
            <w:tcBorders>
              <w:top w:val="nil"/>
              <w:left w:val="nil"/>
              <w:bottom w:val="single" w:sz="4" w:space="0" w:color="auto"/>
              <w:right w:val="single" w:sz="4" w:space="0" w:color="auto"/>
            </w:tcBorders>
            <w:shd w:val="clear" w:color="000000" w:fill="FFFFFF"/>
            <w:vAlign w:val="center"/>
            <w:hideMark/>
          </w:tcPr>
          <w:p w14:paraId="7ACF1774"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0,2552</w:t>
            </w:r>
          </w:p>
        </w:tc>
        <w:tc>
          <w:tcPr>
            <w:tcW w:w="1049" w:type="dxa"/>
            <w:tcBorders>
              <w:top w:val="nil"/>
              <w:left w:val="nil"/>
              <w:bottom w:val="single" w:sz="4" w:space="0" w:color="auto"/>
              <w:right w:val="single" w:sz="4" w:space="0" w:color="auto"/>
            </w:tcBorders>
            <w:shd w:val="clear" w:color="000000" w:fill="FFFFFF"/>
            <w:vAlign w:val="center"/>
            <w:hideMark/>
          </w:tcPr>
          <w:p w14:paraId="75C3BA45"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0,2552</w:t>
            </w:r>
          </w:p>
        </w:tc>
      </w:tr>
      <w:tr w:rsidR="008A696D" w:rsidRPr="001968FE" w14:paraId="23587479" w14:textId="77777777" w:rsidTr="008A696D">
        <w:trPr>
          <w:trHeight w:val="53"/>
        </w:trPr>
        <w:tc>
          <w:tcPr>
            <w:tcW w:w="1418" w:type="dxa"/>
            <w:vMerge/>
            <w:tcBorders>
              <w:left w:val="single" w:sz="4" w:space="0" w:color="auto"/>
              <w:right w:val="single" w:sz="4" w:space="0" w:color="auto"/>
            </w:tcBorders>
            <w:shd w:val="clear" w:color="000000" w:fill="FFFFFF"/>
            <w:vAlign w:val="center"/>
          </w:tcPr>
          <w:p w14:paraId="22B4F945" w14:textId="77777777" w:rsidR="008A696D" w:rsidRPr="001968FE" w:rsidRDefault="008A696D" w:rsidP="001968FE">
            <w:pPr>
              <w:jc w:val="center"/>
              <w:rPr>
                <w:rFonts w:ascii="Arial" w:hAnsi="Arial" w:cs="Arial"/>
                <w:color w:val="000000"/>
                <w:sz w:val="18"/>
                <w:szCs w:val="18"/>
              </w:rPr>
            </w:pPr>
          </w:p>
        </w:tc>
        <w:tc>
          <w:tcPr>
            <w:tcW w:w="1843" w:type="dxa"/>
            <w:vMerge/>
            <w:tcBorders>
              <w:left w:val="single" w:sz="4" w:space="0" w:color="auto"/>
              <w:right w:val="single" w:sz="4" w:space="0" w:color="auto"/>
            </w:tcBorders>
            <w:shd w:val="clear" w:color="000000" w:fill="FFFFFF"/>
            <w:vAlign w:val="center"/>
          </w:tcPr>
          <w:p w14:paraId="13CB89BC" w14:textId="77777777" w:rsidR="008A696D" w:rsidRPr="001968FE" w:rsidRDefault="008A696D" w:rsidP="001968FE">
            <w:pPr>
              <w:jc w:val="center"/>
              <w:rPr>
                <w:rFonts w:ascii="Arial" w:hAnsi="Arial" w:cs="Arial"/>
                <w:color w:val="000000"/>
                <w:sz w:val="18"/>
                <w:szCs w:val="18"/>
              </w:rPr>
            </w:pPr>
          </w:p>
        </w:tc>
        <w:tc>
          <w:tcPr>
            <w:tcW w:w="5953" w:type="dxa"/>
            <w:tcBorders>
              <w:top w:val="nil"/>
              <w:left w:val="nil"/>
              <w:bottom w:val="single" w:sz="4" w:space="0" w:color="auto"/>
              <w:right w:val="single" w:sz="4" w:space="0" w:color="auto"/>
            </w:tcBorders>
            <w:shd w:val="clear" w:color="000000" w:fill="FFFFFF"/>
            <w:vAlign w:val="center"/>
            <w:hideMark/>
          </w:tcPr>
          <w:p w14:paraId="026FB795" w14:textId="77777777" w:rsidR="008A696D" w:rsidRPr="001968FE" w:rsidRDefault="008A696D" w:rsidP="001968FE">
            <w:pPr>
              <w:rPr>
                <w:rFonts w:ascii="Arial" w:hAnsi="Arial" w:cs="Arial"/>
                <w:color w:val="000000"/>
                <w:sz w:val="18"/>
                <w:szCs w:val="18"/>
              </w:rPr>
            </w:pPr>
            <w:r w:rsidRPr="001968FE">
              <w:rPr>
                <w:rFonts w:ascii="Arial" w:hAnsi="Arial" w:cs="Arial"/>
                <w:color w:val="000000"/>
                <w:sz w:val="18"/>
                <w:szCs w:val="18"/>
              </w:rPr>
              <w:t xml:space="preserve">Резерв/дефицит тепловой мощности нетто (по расчетной нагрузке) </w:t>
            </w:r>
            <w:r w:rsidRPr="001968FE">
              <w:rPr>
                <w:rFonts w:ascii="Arial" w:hAnsi="Arial" w:cs="Arial"/>
                <w:color w:val="000000"/>
                <w:sz w:val="18"/>
                <w:szCs w:val="18"/>
              </w:rPr>
              <w:lastRenderedPageBreak/>
              <w:t>при аварийном выводе самого мощного пикового котла/турбоагрегата</w:t>
            </w:r>
          </w:p>
        </w:tc>
        <w:tc>
          <w:tcPr>
            <w:tcW w:w="1049" w:type="dxa"/>
            <w:tcBorders>
              <w:top w:val="nil"/>
              <w:left w:val="nil"/>
              <w:bottom w:val="single" w:sz="4" w:space="0" w:color="auto"/>
              <w:right w:val="single" w:sz="4" w:space="0" w:color="auto"/>
            </w:tcBorders>
            <w:shd w:val="clear" w:color="000000" w:fill="FFFFFF"/>
            <w:noWrap/>
            <w:vAlign w:val="center"/>
            <w:hideMark/>
          </w:tcPr>
          <w:p w14:paraId="12E29125"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lastRenderedPageBreak/>
              <w:t>0,0019</w:t>
            </w:r>
          </w:p>
        </w:tc>
        <w:tc>
          <w:tcPr>
            <w:tcW w:w="1049" w:type="dxa"/>
            <w:tcBorders>
              <w:top w:val="nil"/>
              <w:left w:val="nil"/>
              <w:bottom w:val="single" w:sz="4" w:space="0" w:color="auto"/>
              <w:right w:val="single" w:sz="4" w:space="0" w:color="auto"/>
            </w:tcBorders>
            <w:shd w:val="clear" w:color="000000" w:fill="FFFFFF"/>
            <w:noWrap/>
            <w:vAlign w:val="center"/>
            <w:hideMark/>
          </w:tcPr>
          <w:p w14:paraId="18E6ECE5"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0,0019</w:t>
            </w:r>
          </w:p>
        </w:tc>
        <w:tc>
          <w:tcPr>
            <w:tcW w:w="1049" w:type="dxa"/>
            <w:tcBorders>
              <w:top w:val="nil"/>
              <w:left w:val="nil"/>
              <w:bottom w:val="single" w:sz="4" w:space="0" w:color="auto"/>
              <w:right w:val="single" w:sz="4" w:space="0" w:color="auto"/>
            </w:tcBorders>
            <w:shd w:val="clear" w:color="000000" w:fill="FFFFFF"/>
            <w:noWrap/>
            <w:vAlign w:val="center"/>
            <w:hideMark/>
          </w:tcPr>
          <w:p w14:paraId="6E1ADD5D"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0,0019</w:t>
            </w:r>
          </w:p>
        </w:tc>
        <w:tc>
          <w:tcPr>
            <w:tcW w:w="1049" w:type="dxa"/>
            <w:tcBorders>
              <w:top w:val="nil"/>
              <w:left w:val="nil"/>
              <w:bottom w:val="single" w:sz="4" w:space="0" w:color="auto"/>
              <w:right w:val="single" w:sz="4" w:space="0" w:color="auto"/>
            </w:tcBorders>
            <w:shd w:val="clear" w:color="000000" w:fill="FFFFFF"/>
            <w:noWrap/>
            <w:vAlign w:val="center"/>
            <w:hideMark/>
          </w:tcPr>
          <w:p w14:paraId="17AB2044"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0,0019</w:t>
            </w:r>
          </w:p>
        </w:tc>
        <w:tc>
          <w:tcPr>
            <w:tcW w:w="1049" w:type="dxa"/>
            <w:tcBorders>
              <w:top w:val="nil"/>
              <w:left w:val="nil"/>
              <w:bottom w:val="single" w:sz="4" w:space="0" w:color="auto"/>
              <w:right w:val="single" w:sz="4" w:space="0" w:color="auto"/>
            </w:tcBorders>
            <w:shd w:val="clear" w:color="000000" w:fill="FFFFFF"/>
            <w:noWrap/>
            <w:vAlign w:val="center"/>
            <w:hideMark/>
          </w:tcPr>
          <w:p w14:paraId="1B017E56"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0,0019</w:t>
            </w:r>
          </w:p>
        </w:tc>
      </w:tr>
      <w:tr w:rsidR="008A696D" w:rsidRPr="001968FE" w14:paraId="4FB15D6D" w14:textId="77777777" w:rsidTr="008A696D">
        <w:trPr>
          <w:trHeight w:val="311"/>
        </w:trPr>
        <w:tc>
          <w:tcPr>
            <w:tcW w:w="1418" w:type="dxa"/>
            <w:vMerge/>
            <w:tcBorders>
              <w:left w:val="single" w:sz="4" w:space="0" w:color="auto"/>
              <w:right w:val="single" w:sz="4" w:space="0" w:color="auto"/>
            </w:tcBorders>
            <w:shd w:val="clear" w:color="000000" w:fill="FFFFFF"/>
            <w:vAlign w:val="center"/>
          </w:tcPr>
          <w:p w14:paraId="13790786" w14:textId="77777777" w:rsidR="008A696D" w:rsidRPr="001968FE" w:rsidRDefault="008A696D" w:rsidP="001968FE">
            <w:pPr>
              <w:jc w:val="center"/>
              <w:rPr>
                <w:rFonts w:ascii="Arial" w:hAnsi="Arial" w:cs="Arial"/>
                <w:color w:val="000000"/>
                <w:sz w:val="18"/>
                <w:szCs w:val="18"/>
              </w:rPr>
            </w:pPr>
          </w:p>
        </w:tc>
        <w:tc>
          <w:tcPr>
            <w:tcW w:w="1843" w:type="dxa"/>
            <w:vMerge/>
            <w:tcBorders>
              <w:left w:val="single" w:sz="4" w:space="0" w:color="auto"/>
              <w:right w:val="single" w:sz="4" w:space="0" w:color="auto"/>
            </w:tcBorders>
            <w:shd w:val="clear" w:color="000000" w:fill="FFFFFF"/>
            <w:vAlign w:val="center"/>
          </w:tcPr>
          <w:p w14:paraId="252250AF" w14:textId="77777777" w:rsidR="008A696D" w:rsidRPr="001968FE" w:rsidRDefault="008A696D" w:rsidP="001968FE">
            <w:pPr>
              <w:jc w:val="center"/>
              <w:rPr>
                <w:rFonts w:ascii="Arial" w:hAnsi="Arial" w:cs="Arial"/>
                <w:color w:val="000000"/>
                <w:sz w:val="18"/>
                <w:szCs w:val="18"/>
              </w:rPr>
            </w:pPr>
          </w:p>
        </w:tc>
        <w:tc>
          <w:tcPr>
            <w:tcW w:w="5953" w:type="dxa"/>
            <w:tcBorders>
              <w:top w:val="nil"/>
              <w:left w:val="nil"/>
              <w:bottom w:val="single" w:sz="4" w:space="0" w:color="auto"/>
              <w:right w:val="single" w:sz="4" w:space="0" w:color="auto"/>
            </w:tcBorders>
            <w:shd w:val="clear" w:color="000000" w:fill="FFFFFF"/>
            <w:vAlign w:val="center"/>
            <w:hideMark/>
          </w:tcPr>
          <w:p w14:paraId="307E1B79" w14:textId="77777777" w:rsidR="008A696D" w:rsidRPr="001968FE" w:rsidRDefault="008A696D" w:rsidP="001968FE">
            <w:pPr>
              <w:rPr>
                <w:rFonts w:ascii="Arial" w:hAnsi="Arial" w:cs="Arial"/>
                <w:color w:val="000000"/>
                <w:sz w:val="18"/>
                <w:szCs w:val="18"/>
              </w:rPr>
            </w:pPr>
            <w:r w:rsidRPr="001968FE">
              <w:rPr>
                <w:rFonts w:ascii="Arial" w:hAnsi="Arial" w:cs="Arial"/>
                <w:color w:val="000000"/>
                <w:sz w:val="18"/>
                <w:szCs w:val="18"/>
              </w:rPr>
              <w:t>Зона действия источника тепловой мощности, Га</w:t>
            </w:r>
          </w:p>
        </w:tc>
        <w:tc>
          <w:tcPr>
            <w:tcW w:w="1049" w:type="dxa"/>
            <w:tcBorders>
              <w:top w:val="nil"/>
              <w:left w:val="nil"/>
              <w:bottom w:val="single" w:sz="4" w:space="0" w:color="auto"/>
              <w:right w:val="single" w:sz="4" w:space="0" w:color="auto"/>
            </w:tcBorders>
            <w:shd w:val="clear" w:color="000000" w:fill="FFFFFF"/>
            <w:vAlign w:val="center"/>
            <w:hideMark/>
          </w:tcPr>
          <w:p w14:paraId="70F0B8E3"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1,43</w:t>
            </w:r>
          </w:p>
        </w:tc>
        <w:tc>
          <w:tcPr>
            <w:tcW w:w="1049" w:type="dxa"/>
            <w:tcBorders>
              <w:top w:val="nil"/>
              <w:left w:val="nil"/>
              <w:bottom w:val="single" w:sz="4" w:space="0" w:color="auto"/>
              <w:right w:val="single" w:sz="4" w:space="0" w:color="auto"/>
            </w:tcBorders>
            <w:shd w:val="clear" w:color="000000" w:fill="FFFFFF"/>
            <w:vAlign w:val="center"/>
            <w:hideMark/>
          </w:tcPr>
          <w:p w14:paraId="5DF1C4B0"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1,43</w:t>
            </w:r>
          </w:p>
        </w:tc>
        <w:tc>
          <w:tcPr>
            <w:tcW w:w="1049" w:type="dxa"/>
            <w:tcBorders>
              <w:top w:val="nil"/>
              <w:left w:val="nil"/>
              <w:bottom w:val="single" w:sz="4" w:space="0" w:color="auto"/>
              <w:right w:val="single" w:sz="4" w:space="0" w:color="auto"/>
            </w:tcBorders>
            <w:shd w:val="clear" w:color="000000" w:fill="FFFFFF"/>
            <w:vAlign w:val="center"/>
            <w:hideMark/>
          </w:tcPr>
          <w:p w14:paraId="1F138741"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1,43</w:t>
            </w:r>
          </w:p>
        </w:tc>
        <w:tc>
          <w:tcPr>
            <w:tcW w:w="1049" w:type="dxa"/>
            <w:tcBorders>
              <w:top w:val="nil"/>
              <w:left w:val="nil"/>
              <w:bottom w:val="single" w:sz="4" w:space="0" w:color="auto"/>
              <w:right w:val="single" w:sz="4" w:space="0" w:color="auto"/>
            </w:tcBorders>
            <w:shd w:val="clear" w:color="000000" w:fill="FFFFFF"/>
            <w:vAlign w:val="center"/>
            <w:hideMark/>
          </w:tcPr>
          <w:p w14:paraId="4B3890FE"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1,43</w:t>
            </w:r>
          </w:p>
        </w:tc>
        <w:tc>
          <w:tcPr>
            <w:tcW w:w="1049" w:type="dxa"/>
            <w:tcBorders>
              <w:top w:val="nil"/>
              <w:left w:val="nil"/>
              <w:bottom w:val="single" w:sz="4" w:space="0" w:color="auto"/>
              <w:right w:val="single" w:sz="4" w:space="0" w:color="auto"/>
            </w:tcBorders>
            <w:shd w:val="clear" w:color="auto" w:fill="auto"/>
            <w:vAlign w:val="center"/>
            <w:hideMark/>
          </w:tcPr>
          <w:p w14:paraId="541F4BF2"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1,43</w:t>
            </w:r>
          </w:p>
        </w:tc>
      </w:tr>
      <w:tr w:rsidR="008A696D" w:rsidRPr="001968FE" w14:paraId="0C1D3AFA" w14:textId="77777777" w:rsidTr="008A696D">
        <w:trPr>
          <w:trHeight w:val="272"/>
        </w:trPr>
        <w:tc>
          <w:tcPr>
            <w:tcW w:w="1418" w:type="dxa"/>
            <w:vMerge/>
            <w:tcBorders>
              <w:left w:val="single" w:sz="4" w:space="0" w:color="auto"/>
              <w:bottom w:val="single" w:sz="4" w:space="0" w:color="auto"/>
              <w:right w:val="single" w:sz="4" w:space="0" w:color="auto"/>
            </w:tcBorders>
            <w:shd w:val="clear" w:color="000000" w:fill="FFFFFF"/>
            <w:vAlign w:val="center"/>
          </w:tcPr>
          <w:p w14:paraId="625A089F" w14:textId="77777777" w:rsidR="008A696D" w:rsidRPr="001968FE" w:rsidRDefault="008A696D" w:rsidP="001968FE">
            <w:pPr>
              <w:jc w:val="center"/>
              <w:rPr>
                <w:rFonts w:ascii="Arial" w:hAnsi="Arial" w:cs="Arial"/>
                <w:color w:val="000000"/>
                <w:sz w:val="18"/>
                <w:szCs w:val="18"/>
              </w:rPr>
            </w:pPr>
          </w:p>
        </w:tc>
        <w:tc>
          <w:tcPr>
            <w:tcW w:w="1843" w:type="dxa"/>
            <w:vMerge/>
            <w:tcBorders>
              <w:left w:val="single" w:sz="4" w:space="0" w:color="auto"/>
              <w:bottom w:val="single" w:sz="4" w:space="0" w:color="auto"/>
              <w:right w:val="single" w:sz="4" w:space="0" w:color="auto"/>
            </w:tcBorders>
            <w:shd w:val="clear" w:color="000000" w:fill="FFFFFF"/>
            <w:vAlign w:val="center"/>
          </w:tcPr>
          <w:p w14:paraId="3309966D" w14:textId="77777777" w:rsidR="008A696D" w:rsidRPr="001968FE" w:rsidRDefault="008A696D" w:rsidP="001968FE">
            <w:pPr>
              <w:jc w:val="center"/>
              <w:rPr>
                <w:rFonts w:ascii="Arial" w:hAnsi="Arial" w:cs="Arial"/>
                <w:color w:val="000000"/>
                <w:sz w:val="18"/>
                <w:szCs w:val="18"/>
              </w:rPr>
            </w:pPr>
          </w:p>
        </w:tc>
        <w:tc>
          <w:tcPr>
            <w:tcW w:w="5953" w:type="dxa"/>
            <w:tcBorders>
              <w:top w:val="nil"/>
              <w:left w:val="nil"/>
              <w:bottom w:val="single" w:sz="4" w:space="0" w:color="auto"/>
              <w:right w:val="single" w:sz="4" w:space="0" w:color="auto"/>
            </w:tcBorders>
            <w:shd w:val="clear" w:color="000000" w:fill="FFFFFF"/>
            <w:vAlign w:val="center"/>
            <w:hideMark/>
          </w:tcPr>
          <w:p w14:paraId="11DCA533" w14:textId="77777777" w:rsidR="008A696D" w:rsidRPr="001968FE" w:rsidRDefault="008A696D" w:rsidP="001968FE">
            <w:pPr>
              <w:rPr>
                <w:rFonts w:ascii="Arial" w:hAnsi="Arial" w:cs="Arial"/>
                <w:color w:val="000000"/>
                <w:sz w:val="18"/>
                <w:szCs w:val="18"/>
              </w:rPr>
            </w:pPr>
            <w:r w:rsidRPr="001968FE">
              <w:rPr>
                <w:rFonts w:ascii="Arial" w:hAnsi="Arial" w:cs="Arial"/>
                <w:color w:val="000000"/>
                <w:sz w:val="18"/>
                <w:szCs w:val="18"/>
              </w:rPr>
              <w:t>Плотность тепловой нагрузки, Гкал/ч/Га</w:t>
            </w:r>
          </w:p>
        </w:tc>
        <w:tc>
          <w:tcPr>
            <w:tcW w:w="1049" w:type="dxa"/>
            <w:tcBorders>
              <w:top w:val="nil"/>
              <w:left w:val="nil"/>
              <w:bottom w:val="single" w:sz="4" w:space="0" w:color="auto"/>
              <w:right w:val="single" w:sz="4" w:space="0" w:color="auto"/>
            </w:tcBorders>
            <w:shd w:val="clear" w:color="000000" w:fill="FFFFFF"/>
            <w:noWrap/>
            <w:vAlign w:val="center"/>
            <w:hideMark/>
          </w:tcPr>
          <w:p w14:paraId="58BA4196"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0,2903</w:t>
            </w:r>
          </w:p>
        </w:tc>
        <w:tc>
          <w:tcPr>
            <w:tcW w:w="1049" w:type="dxa"/>
            <w:tcBorders>
              <w:top w:val="nil"/>
              <w:left w:val="nil"/>
              <w:bottom w:val="single" w:sz="4" w:space="0" w:color="auto"/>
              <w:right w:val="single" w:sz="4" w:space="0" w:color="auto"/>
            </w:tcBorders>
            <w:shd w:val="clear" w:color="000000" w:fill="FFFFFF"/>
            <w:noWrap/>
            <w:vAlign w:val="center"/>
            <w:hideMark/>
          </w:tcPr>
          <w:p w14:paraId="7C72E9D6"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0,2903</w:t>
            </w:r>
          </w:p>
        </w:tc>
        <w:tc>
          <w:tcPr>
            <w:tcW w:w="1049" w:type="dxa"/>
            <w:tcBorders>
              <w:top w:val="nil"/>
              <w:left w:val="nil"/>
              <w:bottom w:val="single" w:sz="4" w:space="0" w:color="auto"/>
              <w:right w:val="single" w:sz="4" w:space="0" w:color="auto"/>
            </w:tcBorders>
            <w:shd w:val="clear" w:color="000000" w:fill="FFFFFF"/>
            <w:noWrap/>
            <w:vAlign w:val="center"/>
            <w:hideMark/>
          </w:tcPr>
          <w:p w14:paraId="5F81A87B"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0,2656</w:t>
            </w:r>
          </w:p>
        </w:tc>
        <w:tc>
          <w:tcPr>
            <w:tcW w:w="1049" w:type="dxa"/>
            <w:tcBorders>
              <w:top w:val="nil"/>
              <w:left w:val="nil"/>
              <w:bottom w:val="single" w:sz="4" w:space="0" w:color="auto"/>
              <w:right w:val="single" w:sz="4" w:space="0" w:color="auto"/>
            </w:tcBorders>
            <w:shd w:val="clear" w:color="000000" w:fill="FFFFFF"/>
            <w:noWrap/>
            <w:vAlign w:val="center"/>
            <w:hideMark/>
          </w:tcPr>
          <w:p w14:paraId="0C296CB3"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0,2644</w:t>
            </w:r>
          </w:p>
        </w:tc>
        <w:tc>
          <w:tcPr>
            <w:tcW w:w="1049" w:type="dxa"/>
            <w:tcBorders>
              <w:top w:val="nil"/>
              <w:left w:val="nil"/>
              <w:bottom w:val="single" w:sz="4" w:space="0" w:color="auto"/>
              <w:right w:val="single" w:sz="4" w:space="0" w:color="auto"/>
            </w:tcBorders>
            <w:shd w:val="clear" w:color="000000" w:fill="FFFFFF"/>
            <w:noWrap/>
            <w:vAlign w:val="center"/>
            <w:hideMark/>
          </w:tcPr>
          <w:p w14:paraId="2C3BC5BA" w14:textId="77777777" w:rsidR="008A696D" w:rsidRPr="001968FE" w:rsidRDefault="008A696D" w:rsidP="001968FE">
            <w:pPr>
              <w:jc w:val="center"/>
              <w:rPr>
                <w:rFonts w:ascii="Arial" w:hAnsi="Arial" w:cs="Arial"/>
                <w:color w:val="000000"/>
                <w:sz w:val="18"/>
                <w:szCs w:val="18"/>
              </w:rPr>
            </w:pPr>
            <w:r w:rsidRPr="001968FE">
              <w:rPr>
                <w:rFonts w:ascii="Arial" w:hAnsi="Arial" w:cs="Arial"/>
                <w:color w:val="000000"/>
                <w:sz w:val="18"/>
                <w:szCs w:val="18"/>
              </w:rPr>
              <w:t>0,3220</w:t>
            </w:r>
          </w:p>
        </w:tc>
      </w:tr>
      <w:tr w:rsidR="008A696D" w:rsidRPr="001968FE" w14:paraId="30DBBAE2" w14:textId="77777777" w:rsidTr="008A696D">
        <w:trPr>
          <w:trHeight w:val="272"/>
        </w:trPr>
        <w:tc>
          <w:tcPr>
            <w:tcW w:w="1418" w:type="dxa"/>
            <w:vMerge w:val="restart"/>
            <w:tcBorders>
              <w:top w:val="single" w:sz="4" w:space="0" w:color="auto"/>
              <w:left w:val="single" w:sz="4" w:space="0" w:color="auto"/>
              <w:right w:val="single" w:sz="4" w:space="0" w:color="auto"/>
            </w:tcBorders>
            <w:shd w:val="clear" w:color="000000" w:fill="FFFFFF"/>
            <w:vAlign w:val="center"/>
          </w:tcPr>
          <w:p w14:paraId="586C4A75" w14:textId="77777777" w:rsidR="008A696D" w:rsidRPr="001968FE" w:rsidRDefault="008A696D" w:rsidP="001968FE">
            <w:pPr>
              <w:jc w:val="center"/>
              <w:rPr>
                <w:rFonts w:ascii="Arial" w:hAnsi="Arial" w:cs="Arial"/>
                <w:color w:val="000000"/>
                <w:sz w:val="18"/>
                <w:szCs w:val="18"/>
              </w:rPr>
            </w:pPr>
            <w:r>
              <w:rPr>
                <w:rFonts w:ascii="Arial" w:hAnsi="Arial" w:cs="Arial"/>
                <w:color w:val="000000"/>
                <w:sz w:val="18"/>
                <w:szCs w:val="18"/>
              </w:rPr>
              <w:t>ООО «Санаторий Синий Утес»</w:t>
            </w:r>
          </w:p>
        </w:tc>
        <w:tc>
          <w:tcPr>
            <w:tcW w:w="1843" w:type="dxa"/>
            <w:vMerge w:val="restart"/>
            <w:tcBorders>
              <w:top w:val="single" w:sz="4" w:space="0" w:color="auto"/>
              <w:left w:val="single" w:sz="4" w:space="0" w:color="auto"/>
              <w:right w:val="single" w:sz="4" w:space="0" w:color="auto"/>
            </w:tcBorders>
            <w:shd w:val="clear" w:color="000000" w:fill="FFFFFF"/>
            <w:vAlign w:val="center"/>
          </w:tcPr>
          <w:p w14:paraId="4D7148D7" w14:textId="77777777" w:rsidR="008A696D" w:rsidRDefault="008A696D" w:rsidP="001968FE">
            <w:pPr>
              <w:jc w:val="center"/>
              <w:rPr>
                <w:rFonts w:ascii="Arial" w:hAnsi="Arial" w:cs="Arial"/>
                <w:color w:val="000000"/>
                <w:sz w:val="18"/>
                <w:szCs w:val="18"/>
              </w:rPr>
            </w:pPr>
            <w:r>
              <w:rPr>
                <w:rFonts w:ascii="Arial" w:hAnsi="Arial" w:cs="Arial"/>
                <w:color w:val="000000"/>
                <w:sz w:val="18"/>
                <w:szCs w:val="18"/>
              </w:rPr>
              <w:t xml:space="preserve">Котельная </w:t>
            </w:r>
          </w:p>
          <w:p w14:paraId="0E042DE2" w14:textId="77777777" w:rsidR="008A696D" w:rsidRPr="001968FE" w:rsidRDefault="008A696D" w:rsidP="001968FE">
            <w:pPr>
              <w:jc w:val="center"/>
              <w:rPr>
                <w:rFonts w:ascii="Arial" w:hAnsi="Arial" w:cs="Arial"/>
                <w:color w:val="000000"/>
                <w:sz w:val="18"/>
                <w:szCs w:val="18"/>
              </w:rPr>
            </w:pPr>
            <w:r>
              <w:rPr>
                <w:rFonts w:ascii="Arial" w:hAnsi="Arial" w:cs="Arial"/>
                <w:color w:val="000000"/>
                <w:sz w:val="18"/>
                <w:szCs w:val="18"/>
              </w:rPr>
              <w:t>п. Синий Утес</w:t>
            </w:r>
          </w:p>
        </w:tc>
        <w:tc>
          <w:tcPr>
            <w:tcW w:w="5953" w:type="dxa"/>
            <w:tcBorders>
              <w:top w:val="single" w:sz="4" w:space="0" w:color="auto"/>
              <w:left w:val="nil"/>
              <w:bottom w:val="single" w:sz="4" w:space="0" w:color="auto"/>
              <w:right w:val="single" w:sz="4" w:space="0" w:color="auto"/>
            </w:tcBorders>
            <w:shd w:val="clear" w:color="000000" w:fill="FFFFFF"/>
            <w:vAlign w:val="center"/>
          </w:tcPr>
          <w:p w14:paraId="5160FF68" w14:textId="77777777" w:rsidR="008A696D" w:rsidRPr="001968FE" w:rsidRDefault="008A696D" w:rsidP="001968FE">
            <w:pPr>
              <w:rPr>
                <w:rFonts w:ascii="Arial" w:hAnsi="Arial" w:cs="Arial"/>
                <w:color w:val="000000"/>
                <w:sz w:val="18"/>
                <w:szCs w:val="18"/>
              </w:rPr>
            </w:pPr>
            <w:r w:rsidRPr="001968FE">
              <w:rPr>
                <w:rFonts w:ascii="Arial" w:hAnsi="Arial" w:cs="Arial"/>
                <w:color w:val="000000"/>
                <w:sz w:val="18"/>
                <w:szCs w:val="18"/>
              </w:rPr>
              <w:t>Установленная тепловая мощность, в том числе:</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11331D7D" w14:textId="77777777" w:rsidR="008A696D" w:rsidRPr="001968FE" w:rsidRDefault="008A696D" w:rsidP="001968FE">
            <w:pPr>
              <w:jc w:val="center"/>
              <w:rPr>
                <w:rFonts w:ascii="Arial" w:hAnsi="Arial" w:cs="Arial"/>
                <w:color w:val="000000"/>
                <w:sz w:val="18"/>
                <w:szCs w:val="18"/>
              </w:rPr>
            </w:pPr>
            <w:r>
              <w:rPr>
                <w:rFonts w:ascii="Arial" w:hAnsi="Arial" w:cs="Arial"/>
                <w:color w:val="000000"/>
                <w:sz w:val="18"/>
                <w:szCs w:val="18"/>
              </w:rPr>
              <w:t>3,4400</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70FEFCAE" w14:textId="77777777" w:rsidR="008A696D" w:rsidRPr="001968FE" w:rsidRDefault="008A696D" w:rsidP="001968FE">
            <w:pPr>
              <w:jc w:val="center"/>
              <w:rPr>
                <w:rFonts w:ascii="Arial" w:hAnsi="Arial" w:cs="Arial"/>
                <w:color w:val="000000"/>
                <w:sz w:val="18"/>
                <w:szCs w:val="18"/>
              </w:rPr>
            </w:pPr>
            <w:r>
              <w:rPr>
                <w:rFonts w:ascii="Arial" w:hAnsi="Arial" w:cs="Arial"/>
                <w:color w:val="000000"/>
                <w:sz w:val="18"/>
                <w:szCs w:val="18"/>
              </w:rPr>
              <w:t>3,4400</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013088DD" w14:textId="77777777" w:rsidR="008A696D" w:rsidRPr="001968FE" w:rsidRDefault="008A696D" w:rsidP="001968FE">
            <w:pPr>
              <w:jc w:val="center"/>
              <w:rPr>
                <w:rFonts w:ascii="Arial" w:hAnsi="Arial" w:cs="Arial"/>
                <w:color w:val="000000"/>
                <w:sz w:val="18"/>
                <w:szCs w:val="18"/>
              </w:rPr>
            </w:pPr>
            <w:r>
              <w:rPr>
                <w:rFonts w:ascii="Arial" w:hAnsi="Arial" w:cs="Arial"/>
                <w:color w:val="000000"/>
                <w:sz w:val="18"/>
                <w:szCs w:val="18"/>
              </w:rPr>
              <w:t>3,4400</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3DFF3E42" w14:textId="77777777" w:rsidR="008A696D" w:rsidRPr="001968FE" w:rsidRDefault="008A696D" w:rsidP="001968FE">
            <w:pPr>
              <w:jc w:val="center"/>
              <w:rPr>
                <w:rFonts w:ascii="Arial" w:hAnsi="Arial" w:cs="Arial"/>
                <w:color w:val="000000"/>
                <w:sz w:val="18"/>
                <w:szCs w:val="18"/>
              </w:rPr>
            </w:pPr>
            <w:r>
              <w:rPr>
                <w:rFonts w:ascii="Arial" w:hAnsi="Arial" w:cs="Arial"/>
                <w:color w:val="000000"/>
                <w:sz w:val="18"/>
                <w:szCs w:val="18"/>
              </w:rPr>
              <w:t>3,4400</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040437C2" w14:textId="77777777" w:rsidR="008A696D" w:rsidRPr="001968FE" w:rsidRDefault="008A696D" w:rsidP="001968FE">
            <w:pPr>
              <w:jc w:val="center"/>
              <w:rPr>
                <w:rFonts w:ascii="Arial" w:hAnsi="Arial" w:cs="Arial"/>
                <w:color w:val="000000"/>
                <w:sz w:val="18"/>
                <w:szCs w:val="18"/>
              </w:rPr>
            </w:pPr>
            <w:r>
              <w:rPr>
                <w:rFonts w:ascii="Arial" w:hAnsi="Arial" w:cs="Arial"/>
                <w:color w:val="000000"/>
                <w:sz w:val="18"/>
                <w:szCs w:val="18"/>
              </w:rPr>
              <w:t>3,4400</w:t>
            </w:r>
          </w:p>
        </w:tc>
      </w:tr>
      <w:tr w:rsidR="008A696D" w:rsidRPr="001968FE" w14:paraId="00ECB976" w14:textId="77777777" w:rsidTr="008A696D">
        <w:trPr>
          <w:trHeight w:val="272"/>
        </w:trPr>
        <w:tc>
          <w:tcPr>
            <w:tcW w:w="1418" w:type="dxa"/>
            <w:vMerge/>
            <w:tcBorders>
              <w:left w:val="single" w:sz="4" w:space="0" w:color="auto"/>
              <w:right w:val="single" w:sz="4" w:space="0" w:color="auto"/>
            </w:tcBorders>
            <w:shd w:val="clear" w:color="000000" w:fill="FFFFFF"/>
            <w:vAlign w:val="center"/>
          </w:tcPr>
          <w:p w14:paraId="789D4CC9" w14:textId="77777777" w:rsidR="008A696D" w:rsidRPr="001968FE" w:rsidRDefault="008A696D" w:rsidP="001968FE">
            <w:pPr>
              <w:jc w:val="center"/>
              <w:rPr>
                <w:rFonts w:ascii="Arial" w:hAnsi="Arial" w:cs="Arial"/>
                <w:color w:val="000000"/>
                <w:sz w:val="18"/>
                <w:szCs w:val="18"/>
              </w:rPr>
            </w:pPr>
          </w:p>
        </w:tc>
        <w:tc>
          <w:tcPr>
            <w:tcW w:w="1843" w:type="dxa"/>
            <w:vMerge/>
            <w:tcBorders>
              <w:left w:val="single" w:sz="4" w:space="0" w:color="auto"/>
              <w:right w:val="single" w:sz="4" w:space="0" w:color="auto"/>
            </w:tcBorders>
            <w:shd w:val="clear" w:color="000000" w:fill="FFFFFF"/>
            <w:vAlign w:val="center"/>
          </w:tcPr>
          <w:p w14:paraId="4597AF4F" w14:textId="77777777" w:rsidR="008A696D" w:rsidRPr="001968FE" w:rsidRDefault="008A696D" w:rsidP="001968FE">
            <w:pPr>
              <w:jc w:val="center"/>
              <w:rPr>
                <w:rFonts w:ascii="Arial" w:hAnsi="Arial" w:cs="Arial"/>
                <w:color w:val="000000"/>
                <w:sz w:val="18"/>
                <w:szCs w:val="18"/>
              </w:rPr>
            </w:pPr>
          </w:p>
        </w:tc>
        <w:tc>
          <w:tcPr>
            <w:tcW w:w="5953" w:type="dxa"/>
            <w:tcBorders>
              <w:top w:val="single" w:sz="4" w:space="0" w:color="auto"/>
              <w:left w:val="nil"/>
              <w:bottom w:val="single" w:sz="4" w:space="0" w:color="auto"/>
              <w:right w:val="single" w:sz="4" w:space="0" w:color="auto"/>
            </w:tcBorders>
            <w:shd w:val="clear" w:color="000000" w:fill="FFFFFF"/>
            <w:vAlign w:val="center"/>
          </w:tcPr>
          <w:p w14:paraId="672D3FF1" w14:textId="77777777" w:rsidR="008A696D" w:rsidRPr="001968FE" w:rsidRDefault="008A696D" w:rsidP="001968FE">
            <w:pPr>
              <w:rPr>
                <w:rFonts w:ascii="Arial" w:hAnsi="Arial" w:cs="Arial"/>
                <w:color w:val="000000"/>
                <w:sz w:val="18"/>
                <w:szCs w:val="18"/>
              </w:rPr>
            </w:pPr>
            <w:r w:rsidRPr="001968FE">
              <w:rPr>
                <w:rFonts w:ascii="Arial" w:hAnsi="Arial" w:cs="Arial"/>
                <w:color w:val="000000"/>
                <w:sz w:val="18"/>
                <w:szCs w:val="18"/>
              </w:rPr>
              <w:t>в паре</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4DFADD03" w14:textId="77777777" w:rsidR="008A696D" w:rsidRPr="001968FE" w:rsidRDefault="008A696D" w:rsidP="001968FE">
            <w:pPr>
              <w:jc w:val="center"/>
              <w:rPr>
                <w:rFonts w:ascii="Arial" w:hAnsi="Arial" w:cs="Arial"/>
                <w:color w:val="000000"/>
                <w:sz w:val="18"/>
                <w:szCs w:val="18"/>
              </w:rPr>
            </w:pPr>
            <w:r>
              <w:rPr>
                <w:rFonts w:ascii="Arial" w:hAnsi="Arial" w:cs="Arial"/>
                <w:color w:val="000000"/>
                <w:sz w:val="18"/>
                <w:szCs w:val="18"/>
              </w:rPr>
              <w:t>0,0000</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2BFD9B7A" w14:textId="77777777" w:rsidR="008A696D" w:rsidRPr="001968FE" w:rsidRDefault="008A696D" w:rsidP="001968FE">
            <w:pPr>
              <w:jc w:val="center"/>
              <w:rPr>
                <w:rFonts w:ascii="Arial" w:hAnsi="Arial" w:cs="Arial"/>
                <w:color w:val="000000"/>
                <w:sz w:val="18"/>
                <w:szCs w:val="18"/>
              </w:rPr>
            </w:pPr>
            <w:r>
              <w:rPr>
                <w:rFonts w:ascii="Arial" w:hAnsi="Arial" w:cs="Arial"/>
                <w:color w:val="000000"/>
                <w:sz w:val="18"/>
                <w:szCs w:val="18"/>
              </w:rPr>
              <w:t>0,0000</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3B425390" w14:textId="77777777" w:rsidR="008A696D" w:rsidRPr="001968FE" w:rsidRDefault="008A696D" w:rsidP="001968FE">
            <w:pPr>
              <w:jc w:val="center"/>
              <w:rPr>
                <w:rFonts w:ascii="Arial" w:hAnsi="Arial" w:cs="Arial"/>
                <w:color w:val="000000"/>
                <w:sz w:val="18"/>
                <w:szCs w:val="18"/>
              </w:rPr>
            </w:pPr>
            <w:r>
              <w:rPr>
                <w:rFonts w:ascii="Arial" w:hAnsi="Arial" w:cs="Arial"/>
                <w:color w:val="000000"/>
                <w:sz w:val="18"/>
                <w:szCs w:val="18"/>
              </w:rPr>
              <w:t>0,0000</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7A8C96A6" w14:textId="77777777" w:rsidR="008A696D" w:rsidRPr="001968FE" w:rsidRDefault="008A696D" w:rsidP="001968FE">
            <w:pPr>
              <w:jc w:val="center"/>
              <w:rPr>
                <w:rFonts w:ascii="Arial" w:hAnsi="Arial" w:cs="Arial"/>
                <w:color w:val="000000"/>
                <w:sz w:val="18"/>
                <w:szCs w:val="18"/>
              </w:rPr>
            </w:pPr>
            <w:r>
              <w:rPr>
                <w:rFonts w:ascii="Arial" w:hAnsi="Arial" w:cs="Arial"/>
                <w:color w:val="000000"/>
                <w:sz w:val="18"/>
                <w:szCs w:val="18"/>
              </w:rPr>
              <w:t>0,0000</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7E7C4840" w14:textId="77777777" w:rsidR="008A696D" w:rsidRPr="001968FE" w:rsidRDefault="008A696D" w:rsidP="001968FE">
            <w:pPr>
              <w:jc w:val="center"/>
              <w:rPr>
                <w:rFonts w:ascii="Arial" w:hAnsi="Arial" w:cs="Arial"/>
                <w:color w:val="000000"/>
                <w:sz w:val="18"/>
                <w:szCs w:val="18"/>
              </w:rPr>
            </w:pPr>
            <w:r>
              <w:rPr>
                <w:rFonts w:ascii="Arial" w:hAnsi="Arial" w:cs="Arial"/>
                <w:color w:val="000000"/>
                <w:sz w:val="18"/>
                <w:szCs w:val="18"/>
              </w:rPr>
              <w:t>0,0000</w:t>
            </w:r>
          </w:p>
        </w:tc>
      </w:tr>
      <w:tr w:rsidR="008A696D" w:rsidRPr="001968FE" w14:paraId="7C3923AA" w14:textId="77777777" w:rsidTr="008A696D">
        <w:trPr>
          <w:trHeight w:val="272"/>
        </w:trPr>
        <w:tc>
          <w:tcPr>
            <w:tcW w:w="1418" w:type="dxa"/>
            <w:vMerge/>
            <w:tcBorders>
              <w:left w:val="single" w:sz="4" w:space="0" w:color="auto"/>
              <w:right w:val="single" w:sz="4" w:space="0" w:color="auto"/>
            </w:tcBorders>
            <w:shd w:val="clear" w:color="000000" w:fill="FFFFFF"/>
            <w:vAlign w:val="center"/>
          </w:tcPr>
          <w:p w14:paraId="1493A13D" w14:textId="77777777" w:rsidR="008A696D" w:rsidRPr="001968FE" w:rsidRDefault="008A696D" w:rsidP="001968FE">
            <w:pPr>
              <w:jc w:val="center"/>
              <w:rPr>
                <w:rFonts w:ascii="Arial" w:hAnsi="Arial" w:cs="Arial"/>
                <w:color w:val="000000"/>
                <w:sz w:val="18"/>
                <w:szCs w:val="18"/>
              </w:rPr>
            </w:pPr>
          </w:p>
        </w:tc>
        <w:tc>
          <w:tcPr>
            <w:tcW w:w="1843" w:type="dxa"/>
            <w:vMerge/>
            <w:tcBorders>
              <w:left w:val="single" w:sz="4" w:space="0" w:color="auto"/>
              <w:right w:val="single" w:sz="4" w:space="0" w:color="auto"/>
            </w:tcBorders>
            <w:shd w:val="clear" w:color="000000" w:fill="FFFFFF"/>
            <w:vAlign w:val="center"/>
          </w:tcPr>
          <w:p w14:paraId="7E9D4B91" w14:textId="77777777" w:rsidR="008A696D" w:rsidRPr="001968FE" w:rsidRDefault="008A696D" w:rsidP="001968FE">
            <w:pPr>
              <w:jc w:val="center"/>
              <w:rPr>
                <w:rFonts w:ascii="Arial" w:hAnsi="Arial" w:cs="Arial"/>
                <w:color w:val="000000"/>
                <w:sz w:val="18"/>
                <w:szCs w:val="18"/>
              </w:rPr>
            </w:pPr>
          </w:p>
        </w:tc>
        <w:tc>
          <w:tcPr>
            <w:tcW w:w="5953" w:type="dxa"/>
            <w:tcBorders>
              <w:top w:val="single" w:sz="4" w:space="0" w:color="auto"/>
              <w:left w:val="nil"/>
              <w:bottom w:val="single" w:sz="4" w:space="0" w:color="auto"/>
              <w:right w:val="single" w:sz="4" w:space="0" w:color="auto"/>
            </w:tcBorders>
            <w:shd w:val="clear" w:color="000000" w:fill="FFFFFF"/>
            <w:vAlign w:val="center"/>
          </w:tcPr>
          <w:p w14:paraId="7368FE09" w14:textId="77777777" w:rsidR="008A696D" w:rsidRPr="001968FE" w:rsidRDefault="008A696D" w:rsidP="001968FE">
            <w:pPr>
              <w:rPr>
                <w:rFonts w:ascii="Arial" w:hAnsi="Arial" w:cs="Arial"/>
                <w:color w:val="000000"/>
                <w:sz w:val="18"/>
                <w:szCs w:val="18"/>
              </w:rPr>
            </w:pPr>
            <w:r w:rsidRPr="001968FE">
              <w:rPr>
                <w:rFonts w:ascii="Arial" w:hAnsi="Arial" w:cs="Arial"/>
                <w:color w:val="000000"/>
                <w:sz w:val="18"/>
                <w:szCs w:val="18"/>
              </w:rPr>
              <w:t>в горячей воде</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1DE68759" w14:textId="77777777" w:rsidR="008A696D" w:rsidRPr="001968FE" w:rsidRDefault="008A696D" w:rsidP="001968FE">
            <w:pPr>
              <w:jc w:val="center"/>
              <w:rPr>
                <w:rFonts w:ascii="Arial" w:hAnsi="Arial" w:cs="Arial"/>
                <w:color w:val="000000"/>
                <w:sz w:val="18"/>
                <w:szCs w:val="18"/>
              </w:rPr>
            </w:pPr>
            <w:r>
              <w:rPr>
                <w:color w:val="000000"/>
                <w:sz w:val="19"/>
                <w:szCs w:val="19"/>
              </w:rPr>
              <w:t>3,4400</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2FE32059" w14:textId="77777777" w:rsidR="008A696D" w:rsidRPr="001968FE" w:rsidRDefault="008A696D" w:rsidP="001968FE">
            <w:pPr>
              <w:jc w:val="center"/>
              <w:rPr>
                <w:rFonts w:ascii="Arial" w:hAnsi="Arial" w:cs="Arial"/>
                <w:color w:val="000000"/>
                <w:sz w:val="18"/>
                <w:szCs w:val="18"/>
              </w:rPr>
            </w:pPr>
            <w:r>
              <w:rPr>
                <w:color w:val="000000"/>
                <w:sz w:val="19"/>
                <w:szCs w:val="19"/>
              </w:rPr>
              <w:t>3,4400</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375CC6F5" w14:textId="77777777" w:rsidR="008A696D" w:rsidRPr="001968FE" w:rsidRDefault="008A696D" w:rsidP="001968FE">
            <w:pPr>
              <w:jc w:val="center"/>
              <w:rPr>
                <w:rFonts w:ascii="Arial" w:hAnsi="Arial" w:cs="Arial"/>
                <w:color w:val="000000"/>
                <w:sz w:val="18"/>
                <w:szCs w:val="18"/>
              </w:rPr>
            </w:pPr>
            <w:r>
              <w:rPr>
                <w:color w:val="000000"/>
                <w:sz w:val="19"/>
                <w:szCs w:val="19"/>
              </w:rPr>
              <w:t>3,4400</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7D49698F" w14:textId="77777777" w:rsidR="008A696D" w:rsidRPr="001968FE" w:rsidRDefault="008A696D" w:rsidP="001968FE">
            <w:pPr>
              <w:jc w:val="center"/>
              <w:rPr>
                <w:rFonts w:ascii="Arial" w:hAnsi="Arial" w:cs="Arial"/>
                <w:color w:val="000000"/>
                <w:sz w:val="18"/>
                <w:szCs w:val="18"/>
              </w:rPr>
            </w:pPr>
            <w:r>
              <w:rPr>
                <w:color w:val="000000"/>
                <w:sz w:val="19"/>
                <w:szCs w:val="19"/>
              </w:rPr>
              <w:t>3,4400</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04639AE0" w14:textId="77777777" w:rsidR="008A696D" w:rsidRPr="001968FE" w:rsidRDefault="008A696D" w:rsidP="001968FE">
            <w:pPr>
              <w:jc w:val="center"/>
              <w:rPr>
                <w:rFonts w:ascii="Arial" w:hAnsi="Arial" w:cs="Arial"/>
                <w:color w:val="000000"/>
                <w:sz w:val="18"/>
                <w:szCs w:val="18"/>
              </w:rPr>
            </w:pPr>
            <w:r>
              <w:rPr>
                <w:color w:val="000000"/>
                <w:sz w:val="19"/>
                <w:szCs w:val="19"/>
              </w:rPr>
              <w:t>3,4400</w:t>
            </w:r>
          </w:p>
        </w:tc>
      </w:tr>
      <w:tr w:rsidR="008A696D" w:rsidRPr="001968FE" w14:paraId="11D62D02" w14:textId="77777777" w:rsidTr="008A696D">
        <w:trPr>
          <w:trHeight w:val="272"/>
        </w:trPr>
        <w:tc>
          <w:tcPr>
            <w:tcW w:w="1418" w:type="dxa"/>
            <w:vMerge/>
            <w:tcBorders>
              <w:left w:val="single" w:sz="4" w:space="0" w:color="auto"/>
              <w:right w:val="single" w:sz="4" w:space="0" w:color="auto"/>
            </w:tcBorders>
            <w:shd w:val="clear" w:color="000000" w:fill="FFFFFF"/>
            <w:vAlign w:val="center"/>
          </w:tcPr>
          <w:p w14:paraId="371A3BFA" w14:textId="77777777" w:rsidR="008A696D" w:rsidRPr="001968FE" w:rsidRDefault="008A696D" w:rsidP="001968FE">
            <w:pPr>
              <w:jc w:val="center"/>
              <w:rPr>
                <w:rFonts w:ascii="Arial" w:hAnsi="Arial" w:cs="Arial"/>
                <w:color w:val="000000"/>
                <w:sz w:val="18"/>
                <w:szCs w:val="18"/>
              </w:rPr>
            </w:pPr>
          </w:p>
        </w:tc>
        <w:tc>
          <w:tcPr>
            <w:tcW w:w="1843" w:type="dxa"/>
            <w:vMerge/>
            <w:tcBorders>
              <w:left w:val="single" w:sz="4" w:space="0" w:color="auto"/>
              <w:right w:val="single" w:sz="4" w:space="0" w:color="auto"/>
            </w:tcBorders>
            <w:shd w:val="clear" w:color="000000" w:fill="FFFFFF"/>
            <w:vAlign w:val="center"/>
          </w:tcPr>
          <w:p w14:paraId="047BAC2F" w14:textId="77777777" w:rsidR="008A696D" w:rsidRPr="001968FE" w:rsidRDefault="008A696D" w:rsidP="001968FE">
            <w:pPr>
              <w:jc w:val="center"/>
              <w:rPr>
                <w:rFonts w:ascii="Arial" w:hAnsi="Arial" w:cs="Arial"/>
                <w:color w:val="000000"/>
                <w:sz w:val="18"/>
                <w:szCs w:val="18"/>
              </w:rPr>
            </w:pPr>
          </w:p>
        </w:tc>
        <w:tc>
          <w:tcPr>
            <w:tcW w:w="5953" w:type="dxa"/>
            <w:tcBorders>
              <w:top w:val="single" w:sz="4" w:space="0" w:color="auto"/>
              <w:left w:val="nil"/>
              <w:bottom w:val="single" w:sz="4" w:space="0" w:color="auto"/>
              <w:right w:val="single" w:sz="4" w:space="0" w:color="auto"/>
            </w:tcBorders>
            <w:shd w:val="clear" w:color="000000" w:fill="FFFFFF"/>
            <w:vAlign w:val="center"/>
          </w:tcPr>
          <w:p w14:paraId="178929B2" w14:textId="77777777" w:rsidR="008A696D" w:rsidRPr="001968FE" w:rsidRDefault="008A696D" w:rsidP="001968FE">
            <w:pPr>
              <w:rPr>
                <w:rFonts w:ascii="Arial" w:hAnsi="Arial" w:cs="Arial"/>
                <w:color w:val="000000"/>
                <w:sz w:val="18"/>
                <w:szCs w:val="18"/>
              </w:rPr>
            </w:pPr>
            <w:r w:rsidRPr="001968FE">
              <w:rPr>
                <w:rFonts w:ascii="Arial" w:hAnsi="Arial" w:cs="Arial"/>
                <w:color w:val="000000"/>
                <w:sz w:val="18"/>
                <w:szCs w:val="18"/>
              </w:rPr>
              <w:t>Ограничения тепловой мощности</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041141FF" w14:textId="77777777" w:rsidR="008A696D" w:rsidRPr="001968FE" w:rsidRDefault="008A696D" w:rsidP="001968FE">
            <w:pPr>
              <w:jc w:val="center"/>
              <w:rPr>
                <w:rFonts w:ascii="Arial" w:hAnsi="Arial" w:cs="Arial"/>
                <w:color w:val="000000"/>
                <w:sz w:val="18"/>
                <w:szCs w:val="18"/>
              </w:rPr>
            </w:pPr>
            <w:r>
              <w:rPr>
                <w:rFonts w:ascii="Arial" w:hAnsi="Arial" w:cs="Arial"/>
                <w:color w:val="000000"/>
                <w:sz w:val="18"/>
                <w:szCs w:val="18"/>
              </w:rPr>
              <w:t>0,0000</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251D8D2F" w14:textId="77777777" w:rsidR="008A696D" w:rsidRPr="001968FE" w:rsidRDefault="008A696D" w:rsidP="001968FE">
            <w:pPr>
              <w:jc w:val="center"/>
              <w:rPr>
                <w:rFonts w:ascii="Arial" w:hAnsi="Arial" w:cs="Arial"/>
                <w:color w:val="000000"/>
                <w:sz w:val="18"/>
                <w:szCs w:val="18"/>
              </w:rPr>
            </w:pPr>
            <w:r>
              <w:rPr>
                <w:rFonts w:ascii="Arial" w:hAnsi="Arial" w:cs="Arial"/>
                <w:color w:val="000000"/>
                <w:sz w:val="18"/>
                <w:szCs w:val="18"/>
              </w:rPr>
              <w:t>0,0000</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79BE0ABA" w14:textId="77777777" w:rsidR="008A696D" w:rsidRPr="001968FE" w:rsidRDefault="008A696D" w:rsidP="001968FE">
            <w:pPr>
              <w:jc w:val="center"/>
              <w:rPr>
                <w:rFonts w:ascii="Arial" w:hAnsi="Arial" w:cs="Arial"/>
                <w:color w:val="000000"/>
                <w:sz w:val="18"/>
                <w:szCs w:val="18"/>
              </w:rPr>
            </w:pPr>
            <w:r>
              <w:rPr>
                <w:rFonts w:ascii="Arial" w:hAnsi="Arial" w:cs="Arial"/>
                <w:color w:val="000000"/>
                <w:sz w:val="18"/>
                <w:szCs w:val="18"/>
              </w:rPr>
              <w:t>0,0000</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0AAE8CCA" w14:textId="77777777" w:rsidR="008A696D" w:rsidRPr="001968FE" w:rsidRDefault="008A696D" w:rsidP="001968FE">
            <w:pPr>
              <w:jc w:val="center"/>
              <w:rPr>
                <w:rFonts w:ascii="Arial" w:hAnsi="Arial" w:cs="Arial"/>
                <w:color w:val="000000"/>
                <w:sz w:val="18"/>
                <w:szCs w:val="18"/>
              </w:rPr>
            </w:pPr>
            <w:r>
              <w:rPr>
                <w:rFonts w:ascii="Arial" w:hAnsi="Arial" w:cs="Arial"/>
                <w:color w:val="000000"/>
                <w:sz w:val="18"/>
                <w:szCs w:val="18"/>
              </w:rPr>
              <w:t>0,0000</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655BE7BD" w14:textId="77777777" w:rsidR="008A696D" w:rsidRPr="001968FE" w:rsidRDefault="008A696D" w:rsidP="001968FE">
            <w:pPr>
              <w:jc w:val="center"/>
              <w:rPr>
                <w:rFonts w:ascii="Arial" w:hAnsi="Arial" w:cs="Arial"/>
                <w:color w:val="000000"/>
                <w:sz w:val="18"/>
                <w:szCs w:val="18"/>
              </w:rPr>
            </w:pPr>
            <w:r>
              <w:rPr>
                <w:rFonts w:ascii="Arial" w:hAnsi="Arial" w:cs="Arial"/>
                <w:color w:val="000000"/>
                <w:sz w:val="18"/>
                <w:szCs w:val="18"/>
              </w:rPr>
              <w:t>0,0000</w:t>
            </w:r>
          </w:p>
        </w:tc>
      </w:tr>
      <w:tr w:rsidR="008A696D" w:rsidRPr="001968FE" w14:paraId="4C0A38DE" w14:textId="77777777" w:rsidTr="008A696D">
        <w:trPr>
          <w:trHeight w:val="272"/>
        </w:trPr>
        <w:tc>
          <w:tcPr>
            <w:tcW w:w="1418" w:type="dxa"/>
            <w:vMerge/>
            <w:tcBorders>
              <w:left w:val="single" w:sz="4" w:space="0" w:color="auto"/>
              <w:right w:val="single" w:sz="4" w:space="0" w:color="auto"/>
            </w:tcBorders>
            <w:shd w:val="clear" w:color="000000" w:fill="FFFFFF"/>
            <w:vAlign w:val="center"/>
          </w:tcPr>
          <w:p w14:paraId="6089560E" w14:textId="77777777" w:rsidR="008A696D" w:rsidRPr="001968FE" w:rsidRDefault="008A696D" w:rsidP="001968FE">
            <w:pPr>
              <w:jc w:val="center"/>
              <w:rPr>
                <w:rFonts w:ascii="Arial" w:hAnsi="Arial" w:cs="Arial"/>
                <w:color w:val="000000"/>
                <w:sz w:val="18"/>
                <w:szCs w:val="18"/>
              </w:rPr>
            </w:pPr>
          </w:p>
        </w:tc>
        <w:tc>
          <w:tcPr>
            <w:tcW w:w="1843" w:type="dxa"/>
            <w:vMerge/>
            <w:tcBorders>
              <w:left w:val="single" w:sz="4" w:space="0" w:color="auto"/>
              <w:right w:val="single" w:sz="4" w:space="0" w:color="auto"/>
            </w:tcBorders>
            <w:shd w:val="clear" w:color="000000" w:fill="FFFFFF"/>
            <w:vAlign w:val="center"/>
          </w:tcPr>
          <w:p w14:paraId="0FB736FF" w14:textId="77777777" w:rsidR="008A696D" w:rsidRPr="001968FE" w:rsidRDefault="008A696D" w:rsidP="001968FE">
            <w:pPr>
              <w:jc w:val="center"/>
              <w:rPr>
                <w:rFonts w:ascii="Arial" w:hAnsi="Arial" w:cs="Arial"/>
                <w:color w:val="000000"/>
                <w:sz w:val="18"/>
                <w:szCs w:val="18"/>
              </w:rPr>
            </w:pPr>
          </w:p>
        </w:tc>
        <w:tc>
          <w:tcPr>
            <w:tcW w:w="5953" w:type="dxa"/>
            <w:tcBorders>
              <w:top w:val="single" w:sz="4" w:space="0" w:color="auto"/>
              <w:left w:val="nil"/>
              <w:bottom w:val="single" w:sz="4" w:space="0" w:color="auto"/>
              <w:right w:val="single" w:sz="4" w:space="0" w:color="auto"/>
            </w:tcBorders>
            <w:shd w:val="clear" w:color="000000" w:fill="FFFFFF"/>
            <w:vAlign w:val="center"/>
          </w:tcPr>
          <w:p w14:paraId="02C59B4C" w14:textId="77777777" w:rsidR="008A696D" w:rsidRPr="001968FE" w:rsidRDefault="008A696D" w:rsidP="001968FE">
            <w:pPr>
              <w:rPr>
                <w:rFonts w:ascii="Arial" w:hAnsi="Arial" w:cs="Arial"/>
                <w:color w:val="000000"/>
                <w:sz w:val="18"/>
                <w:szCs w:val="18"/>
              </w:rPr>
            </w:pPr>
            <w:r w:rsidRPr="001968FE">
              <w:rPr>
                <w:rFonts w:ascii="Arial" w:hAnsi="Arial" w:cs="Arial"/>
                <w:color w:val="000000"/>
                <w:sz w:val="18"/>
                <w:szCs w:val="18"/>
              </w:rPr>
              <w:t>Располагаемая тепловая мощность</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71E37119" w14:textId="77777777" w:rsidR="008A696D" w:rsidRPr="001968FE" w:rsidRDefault="008A696D" w:rsidP="001968FE">
            <w:pPr>
              <w:jc w:val="center"/>
              <w:rPr>
                <w:rFonts w:ascii="Arial" w:hAnsi="Arial" w:cs="Arial"/>
                <w:color w:val="000000"/>
                <w:sz w:val="18"/>
                <w:szCs w:val="18"/>
              </w:rPr>
            </w:pPr>
            <w:r>
              <w:rPr>
                <w:rFonts w:ascii="Arial" w:hAnsi="Arial" w:cs="Arial"/>
                <w:color w:val="000000"/>
                <w:sz w:val="18"/>
                <w:szCs w:val="18"/>
              </w:rPr>
              <w:t>3,4400</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3D76B8A8" w14:textId="77777777" w:rsidR="008A696D" w:rsidRPr="001968FE" w:rsidRDefault="008A696D" w:rsidP="001968FE">
            <w:pPr>
              <w:jc w:val="center"/>
              <w:rPr>
                <w:rFonts w:ascii="Arial" w:hAnsi="Arial" w:cs="Arial"/>
                <w:color w:val="000000"/>
                <w:sz w:val="18"/>
                <w:szCs w:val="18"/>
              </w:rPr>
            </w:pPr>
            <w:r>
              <w:rPr>
                <w:rFonts w:ascii="Arial" w:hAnsi="Arial" w:cs="Arial"/>
                <w:color w:val="000000"/>
                <w:sz w:val="18"/>
                <w:szCs w:val="18"/>
              </w:rPr>
              <w:t>3,4400</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0E96D715" w14:textId="77777777" w:rsidR="008A696D" w:rsidRPr="001968FE" w:rsidRDefault="008A696D" w:rsidP="001968FE">
            <w:pPr>
              <w:jc w:val="center"/>
              <w:rPr>
                <w:rFonts w:ascii="Arial" w:hAnsi="Arial" w:cs="Arial"/>
                <w:color w:val="000000"/>
                <w:sz w:val="18"/>
                <w:szCs w:val="18"/>
              </w:rPr>
            </w:pPr>
            <w:r>
              <w:rPr>
                <w:rFonts w:ascii="Arial" w:hAnsi="Arial" w:cs="Arial"/>
                <w:color w:val="000000"/>
                <w:sz w:val="18"/>
                <w:szCs w:val="18"/>
              </w:rPr>
              <w:t>3,4400</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4BC5F022" w14:textId="77777777" w:rsidR="008A696D" w:rsidRPr="001968FE" w:rsidRDefault="008A696D" w:rsidP="001968FE">
            <w:pPr>
              <w:jc w:val="center"/>
              <w:rPr>
                <w:rFonts w:ascii="Arial" w:hAnsi="Arial" w:cs="Arial"/>
                <w:color w:val="000000"/>
                <w:sz w:val="18"/>
                <w:szCs w:val="18"/>
              </w:rPr>
            </w:pPr>
            <w:r>
              <w:rPr>
                <w:rFonts w:ascii="Arial" w:hAnsi="Arial" w:cs="Arial"/>
                <w:color w:val="000000"/>
                <w:sz w:val="18"/>
                <w:szCs w:val="18"/>
              </w:rPr>
              <w:t>3,4400</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039A2857" w14:textId="77777777" w:rsidR="008A696D" w:rsidRPr="001968FE" w:rsidRDefault="008A696D" w:rsidP="001968FE">
            <w:pPr>
              <w:jc w:val="center"/>
              <w:rPr>
                <w:rFonts w:ascii="Arial" w:hAnsi="Arial" w:cs="Arial"/>
                <w:color w:val="000000"/>
                <w:sz w:val="18"/>
                <w:szCs w:val="18"/>
              </w:rPr>
            </w:pPr>
            <w:r>
              <w:rPr>
                <w:rFonts w:ascii="Arial" w:hAnsi="Arial" w:cs="Arial"/>
                <w:color w:val="000000"/>
                <w:sz w:val="18"/>
                <w:szCs w:val="18"/>
              </w:rPr>
              <w:t>3,4400</w:t>
            </w:r>
          </w:p>
        </w:tc>
      </w:tr>
      <w:tr w:rsidR="008A696D" w:rsidRPr="001968FE" w14:paraId="64672A38" w14:textId="77777777" w:rsidTr="008A696D">
        <w:trPr>
          <w:trHeight w:val="272"/>
        </w:trPr>
        <w:tc>
          <w:tcPr>
            <w:tcW w:w="1418" w:type="dxa"/>
            <w:vMerge/>
            <w:tcBorders>
              <w:left w:val="single" w:sz="4" w:space="0" w:color="auto"/>
              <w:right w:val="single" w:sz="4" w:space="0" w:color="auto"/>
            </w:tcBorders>
            <w:shd w:val="clear" w:color="000000" w:fill="FFFFFF"/>
            <w:vAlign w:val="center"/>
          </w:tcPr>
          <w:p w14:paraId="3F347D62" w14:textId="77777777" w:rsidR="008A696D" w:rsidRPr="001968FE" w:rsidRDefault="008A696D" w:rsidP="001968FE">
            <w:pPr>
              <w:jc w:val="center"/>
              <w:rPr>
                <w:rFonts w:ascii="Arial" w:hAnsi="Arial" w:cs="Arial"/>
                <w:color w:val="000000"/>
                <w:sz w:val="18"/>
                <w:szCs w:val="18"/>
              </w:rPr>
            </w:pPr>
          </w:p>
        </w:tc>
        <w:tc>
          <w:tcPr>
            <w:tcW w:w="1843" w:type="dxa"/>
            <w:vMerge/>
            <w:tcBorders>
              <w:left w:val="single" w:sz="4" w:space="0" w:color="auto"/>
              <w:right w:val="single" w:sz="4" w:space="0" w:color="auto"/>
            </w:tcBorders>
            <w:shd w:val="clear" w:color="000000" w:fill="FFFFFF"/>
            <w:vAlign w:val="center"/>
          </w:tcPr>
          <w:p w14:paraId="5BBADF2F" w14:textId="77777777" w:rsidR="008A696D" w:rsidRPr="001968FE" w:rsidRDefault="008A696D" w:rsidP="001968FE">
            <w:pPr>
              <w:jc w:val="center"/>
              <w:rPr>
                <w:rFonts w:ascii="Arial" w:hAnsi="Arial" w:cs="Arial"/>
                <w:color w:val="000000"/>
                <w:sz w:val="18"/>
                <w:szCs w:val="18"/>
              </w:rPr>
            </w:pPr>
          </w:p>
        </w:tc>
        <w:tc>
          <w:tcPr>
            <w:tcW w:w="5953" w:type="dxa"/>
            <w:tcBorders>
              <w:top w:val="single" w:sz="4" w:space="0" w:color="auto"/>
              <w:left w:val="nil"/>
              <w:bottom w:val="single" w:sz="4" w:space="0" w:color="auto"/>
              <w:right w:val="single" w:sz="4" w:space="0" w:color="auto"/>
            </w:tcBorders>
            <w:shd w:val="clear" w:color="000000" w:fill="FFFFFF"/>
            <w:vAlign w:val="center"/>
          </w:tcPr>
          <w:p w14:paraId="2B10EBF6" w14:textId="77777777" w:rsidR="008A696D" w:rsidRPr="001968FE" w:rsidRDefault="008A696D" w:rsidP="001968FE">
            <w:pPr>
              <w:rPr>
                <w:rFonts w:ascii="Arial" w:hAnsi="Arial" w:cs="Arial"/>
                <w:color w:val="000000"/>
                <w:sz w:val="18"/>
                <w:szCs w:val="18"/>
              </w:rPr>
            </w:pPr>
            <w:r w:rsidRPr="001968FE">
              <w:rPr>
                <w:rFonts w:ascii="Arial" w:hAnsi="Arial" w:cs="Arial"/>
                <w:color w:val="000000"/>
                <w:sz w:val="18"/>
                <w:szCs w:val="18"/>
              </w:rPr>
              <w:t>Затраты тепла на собственные и хозяйственные нужды в горячей воде</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433906B2" w14:textId="77777777" w:rsidR="008A696D" w:rsidRPr="001968FE" w:rsidRDefault="008A696D" w:rsidP="001968FE">
            <w:pPr>
              <w:jc w:val="center"/>
              <w:rPr>
                <w:rFonts w:ascii="Arial" w:hAnsi="Arial" w:cs="Arial"/>
                <w:color w:val="000000"/>
                <w:sz w:val="18"/>
                <w:szCs w:val="18"/>
              </w:rPr>
            </w:pPr>
            <w:r>
              <w:rPr>
                <w:color w:val="000000"/>
                <w:sz w:val="19"/>
                <w:szCs w:val="19"/>
              </w:rPr>
              <w:t>0,0709</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7DC2BBB1" w14:textId="77777777" w:rsidR="008A696D" w:rsidRPr="001968FE" w:rsidRDefault="008A696D" w:rsidP="001968FE">
            <w:pPr>
              <w:jc w:val="center"/>
              <w:rPr>
                <w:rFonts w:ascii="Arial" w:hAnsi="Arial" w:cs="Arial"/>
                <w:color w:val="000000"/>
                <w:sz w:val="18"/>
                <w:szCs w:val="18"/>
              </w:rPr>
            </w:pPr>
            <w:r>
              <w:rPr>
                <w:color w:val="000000"/>
                <w:sz w:val="19"/>
                <w:szCs w:val="19"/>
              </w:rPr>
              <w:t>0,0709</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32A77E1F" w14:textId="77777777" w:rsidR="008A696D" w:rsidRPr="001968FE" w:rsidRDefault="008A696D" w:rsidP="001968FE">
            <w:pPr>
              <w:jc w:val="center"/>
              <w:rPr>
                <w:rFonts w:ascii="Arial" w:hAnsi="Arial" w:cs="Arial"/>
                <w:color w:val="000000"/>
                <w:sz w:val="18"/>
                <w:szCs w:val="18"/>
              </w:rPr>
            </w:pPr>
            <w:r>
              <w:rPr>
                <w:color w:val="000000"/>
                <w:sz w:val="19"/>
                <w:szCs w:val="19"/>
              </w:rPr>
              <w:t>0,0709</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5E9E38D0" w14:textId="77777777" w:rsidR="008A696D" w:rsidRPr="001968FE" w:rsidRDefault="008A696D" w:rsidP="001968FE">
            <w:pPr>
              <w:jc w:val="center"/>
              <w:rPr>
                <w:rFonts w:ascii="Arial" w:hAnsi="Arial" w:cs="Arial"/>
                <w:color w:val="000000"/>
                <w:sz w:val="18"/>
                <w:szCs w:val="18"/>
              </w:rPr>
            </w:pPr>
            <w:r>
              <w:rPr>
                <w:color w:val="000000"/>
                <w:sz w:val="19"/>
                <w:szCs w:val="19"/>
              </w:rPr>
              <w:t>0,0709</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76F65D53" w14:textId="77777777" w:rsidR="008A696D" w:rsidRPr="001968FE" w:rsidRDefault="008A696D" w:rsidP="001968FE">
            <w:pPr>
              <w:jc w:val="center"/>
              <w:rPr>
                <w:rFonts w:ascii="Arial" w:hAnsi="Arial" w:cs="Arial"/>
                <w:color w:val="000000"/>
                <w:sz w:val="18"/>
                <w:szCs w:val="18"/>
              </w:rPr>
            </w:pPr>
            <w:r>
              <w:rPr>
                <w:color w:val="000000"/>
                <w:sz w:val="19"/>
                <w:szCs w:val="19"/>
              </w:rPr>
              <w:t>0,0720</w:t>
            </w:r>
          </w:p>
        </w:tc>
      </w:tr>
      <w:tr w:rsidR="008A696D" w:rsidRPr="001968FE" w14:paraId="52102EDB" w14:textId="77777777" w:rsidTr="008A696D">
        <w:trPr>
          <w:trHeight w:val="272"/>
        </w:trPr>
        <w:tc>
          <w:tcPr>
            <w:tcW w:w="1418" w:type="dxa"/>
            <w:vMerge/>
            <w:tcBorders>
              <w:left w:val="single" w:sz="4" w:space="0" w:color="auto"/>
              <w:right w:val="single" w:sz="4" w:space="0" w:color="auto"/>
            </w:tcBorders>
            <w:shd w:val="clear" w:color="000000" w:fill="FFFFFF"/>
            <w:vAlign w:val="center"/>
          </w:tcPr>
          <w:p w14:paraId="64CB83ED" w14:textId="77777777" w:rsidR="008A696D" w:rsidRPr="001968FE" w:rsidRDefault="008A696D" w:rsidP="001968FE">
            <w:pPr>
              <w:jc w:val="center"/>
              <w:rPr>
                <w:rFonts w:ascii="Arial" w:hAnsi="Arial" w:cs="Arial"/>
                <w:color w:val="000000"/>
                <w:sz w:val="18"/>
                <w:szCs w:val="18"/>
              </w:rPr>
            </w:pPr>
          </w:p>
        </w:tc>
        <w:tc>
          <w:tcPr>
            <w:tcW w:w="1843" w:type="dxa"/>
            <w:vMerge/>
            <w:tcBorders>
              <w:left w:val="single" w:sz="4" w:space="0" w:color="auto"/>
              <w:right w:val="single" w:sz="4" w:space="0" w:color="auto"/>
            </w:tcBorders>
            <w:shd w:val="clear" w:color="000000" w:fill="FFFFFF"/>
            <w:vAlign w:val="center"/>
          </w:tcPr>
          <w:p w14:paraId="6E911647" w14:textId="77777777" w:rsidR="008A696D" w:rsidRPr="001968FE" w:rsidRDefault="008A696D" w:rsidP="001968FE">
            <w:pPr>
              <w:jc w:val="center"/>
              <w:rPr>
                <w:rFonts w:ascii="Arial" w:hAnsi="Arial" w:cs="Arial"/>
                <w:color w:val="000000"/>
                <w:sz w:val="18"/>
                <w:szCs w:val="18"/>
              </w:rPr>
            </w:pPr>
          </w:p>
        </w:tc>
        <w:tc>
          <w:tcPr>
            <w:tcW w:w="5953" w:type="dxa"/>
            <w:tcBorders>
              <w:top w:val="single" w:sz="4" w:space="0" w:color="auto"/>
              <w:left w:val="nil"/>
              <w:bottom w:val="single" w:sz="4" w:space="0" w:color="auto"/>
              <w:right w:val="single" w:sz="4" w:space="0" w:color="auto"/>
            </w:tcBorders>
            <w:shd w:val="clear" w:color="000000" w:fill="FFFFFF"/>
            <w:vAlign w:val="center"/>
          </w:tcPr>
          <w:p w14:paraId="4F10934F" w14:textId="77777777" w:rsidR="008A696D" w:rsidRPr="001968FE" w:rsidRDefault="008A696D" w:rsidP="001968FE">
            <w:pPr>
              <w:rPr>
                <w:rFonts w:ascii="Arial" w:hAnsi="Arial" w:cs="Arial"/>
                <w:color w:val="000000"/>
                <w:sz w:val="18"/>
                <w:szCs w:val="18"/>
              </w:rPr>
            </w:pPr>
            <w:r w:rsidRPr="001968FE">
              <w:rPr>
                <w:rFonts w:ascii="Arial" w:hAnsi="Arial" w:cs="Arial"/>
                <w:color w:val="000000"/>
                <w:sz w:val="18"/>
                <w:szCs w:val="18"/>
              </w:rPr>
              <w:t>Потери в тепловых сетях в горячей воде</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49F01EBB" w14:textId="77777777" w:rsidR="008A696D" w:rsidRPr="001968FE" w:rsidRDefault="008A696D" w:rsidP="001968FE">
            <w:pPr>
              <w:jc w:val="center"/>
              <w:rPr>
                <w:rFonts w:ascii="Arial" w:hAnsi="Arial" w:cs="Arial"/>
                <w:color w:val="000000"/>
                <w:sz w:val="18"/>
                <w:szCs w:val="18"/>
              </w:rPr>
            </w:pPr>
            <w:r>
              <w:rPr>
                <w:color w:val="000000"/>
                <w:sz w:val="19"/>
                <w:szCs w:val="19"/>
              </w:rPr>
              <w:t>0,6788</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1BD7CE64" w14:textId="77777777" w:rsidR="008A696D" w:rsidRPr="001968FE" w:rsidRDefault="008A696D" w:rsidP="001968FE">
            <w:pPr>
              <w:jc w:val="center"/>
              <w:rPr>
                <w:rFonts w:ascii="Arial" w:hAnsi="Arial" w:cs="Arial"/>
                <w:color w:val="000000"/>
                <w:sz w:val="18"/>
                <w:szCs w:val="18"/>
              </w:rPr>
            </w:pPr>
            <w:r>
              <w:rPr>
                <w:color w:val="000000"/>
                <w:sz w:val="19"/>
                <w:szCs w:val="19"/>
              </w:rPr>
              <w:t>0,6788</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41159FBB" w14:textId="77777777" w:rsidR="008A696D" w:rsidRPr="001968FE" w:rsidRDefault="008A696D" w:rsidP="001968FE">
            <w:pPr>
              <w:jc w:val="center"/>
              <w:rPr>
                <w:rFonts w:ascii="Arial" w:hAnsi="Arial" w:cs="Arial"/>
                <w:color w:val="000000"/>
                <w:sz w:val="18"/>
                <w:szCs w:val="18"/>
              </w:rPr>
            </w:pPr>
            <w:r>
              <w:rPr>
                <w:color w:val="000000"/>
                <w:sz w:val="19"/>
                <w:szCs w:val="19"/>
              </w:rPr>
              <w:t>0,6789</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759D94C2" w14:textId="77777777" w:rsidR="008A696D" w:rsidRPr="001968FE" w:rsidRDefault="008A696D" w:rsidP="001968FE">
            <w:pPr>
              <w:jc w:val="center"/>
              <w:rPr>
                <w:rFonts w:ascii="Arial" w:hAnsi="Arial" w:cs="Arial"/>
                <w:color w:val="000000"/>
                <w:sz w:val="18"/>
                <w:szCs w:val="18"/>
              </w:rPr>
            </w:pPr>
            <w:r>
              <w:rPr>
                <w:color w:val="000000"/>
                <w:sz w:val="19"/>
                <w:szCs w:val="19"/>
              </w:rPr>
              <w:t>0,6787</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3960CFC9" w14:textId="77777777" w:rsidR="008A696D" w:rsidRPr="001968FE" w:rsidRDefault="008A696D" w:rsidP="001968FE">
            <w:pPr>
              <w:jc w:val="center"/>
              <w:rPr>
                <w:rFonts w:ascii="Arial" w:hAnsi="Arial" w:cs="Arial"/>
                <w:color w:val="000000"/>
                <w:sz w:val="18"/>
                <w:szCs w:val="18"/>
              </w:rPr>
            </w:pPr>
            <w:r>
              <w:rPr>
                <w:color w:val="000000"/>
                <w:sz w:val="19"/>
                <w:szCs w:val="19"/>
              </w:rPr>
              <w:t>0,7510</w:t>
            </w:r>
          </w:p>
        </w:tc>
      </w:tr>
      <w:tr w:rsidR="008A696D" w:rsidRPr="001968FE" w14:paraId="37DA5231" w14:textId="77777777" w:rsidTr="008A696D">
        <w:trPr>
          <w:trHeight w:val="272"/>
        </w:trPr>
        <w:tc>
          <w:tcPr>
            <w:tcW w:w="1418" w:type="dxa"/>
            <w:vMerge/>
            <w:tcBorders>
              <w:left w:val="single" w:sz="4" w:space="0" w:color="auto"/>
              <w:right w:val="single" w:sz="4" w:space="0" w:color="auto"/>
            </w:tcBorders>
            <w:shd w:val="clear" w:color="000000" w:fill="FFFFFF"/>
            <w:vAlign w:val="center"/>
          </w:tcPr>
          <w:p w14:paraId="51E2636B" w14:textId="77777777" w:rsidR="008A696D" w:rsidRPr="001968FE" w:rsidRDefault="008A696D" w:rsidP="001968FE">
            <w:pPr>
              <w:jc w:val="center"/>
              <w:rPr>
                <w:rFonts w:ascii="Arial" w:hAnsi="Arial" w:cs="Arial"/>
                <w:color w:val="000000"/>
                <w:sz w:val="18"/>
                <w:szCs w:val="18"/>
              </w:rPr>
            </w:pPr>
          </w:p>
        </w:tc>
        <w:tc>
          <w:tcPr>
            <w:tcW w:w="1843" w:type="dxa"/>
            <w:vMerge/>
            <w:tcBorders>
              <w:left w:val="single" w:sz="4" w:space="0" w:color="auto"/>
              <w:right w:val="single" w:sz="4" w:space="0" w:color="auto"/>
            </w:tcBorders>
            <w:shd w:val="clear" w:color="000000" w:fill="FFFFFF"/>
            <w:vAlign w:val="center"/>
          </w:tcPr>
          <w:p w14:paraId="750CF43B" w14:textId="77777777" w:rsidR="008A696D" w:rsidRPr="001968FE" w:rsidRDefault="008A696D" w:rsidP="001968FE">
            <w:pPr>
              <w:jc w:val="center"/>
              <w:rPr>
                <w:rFonts w:ascii="Arial" w:hAnsi="Arial" w:cs="Arial"/>
                <w:color w:val="000000"/>
                <w:sz w:val="18"/>
                <w:szCs w:val="18"/>
              </w:rPr>
            </w:pPr>
          </w:p>
        </w:tc>
        <w:tc>
          <w:tcPr>
            <w:tcW w:w="5953" w:type="dxa"/>
            <w:tcBorders>
              <w:top w:val="single" w:sz="4" w:space="0" w:color="auto"/>
              <w:left w:val="nil"/>
              <w:bottom w:val="single" w:sz="4" w:space="0" w:color="auto"/>
              <w:right w:val="single" w:sz="4" w:space="0" w:color="auto"/>
            </w:tcBorders>
            <w:shd w:val="clear" w:color="000000" w:fill="FFFFFF"/>
            <w:vAlign w:val="center"/>
          </w:tcPr>
          <w:p w14:paraId="0D027F03" w14:textId="77777777" w:rsidR="008A696D" w:rsidRPr="001968FE" w:rsidRDefault="008A696D" w:rsidP="001968FE">
            <w:pPr>
              <w:rPr>
                <w:rFonts w:ascii="Arial" w:hAnsi="Arial" w:cs="Arial"/>
                <w:color w:val="000000"/>
                <w:sz w:val="18"/>
                <w:szCs w:val="18"/>
              </w:rPr>
            </w:pPr>
            <w:r w:rsidRPr="001968FE">
              <w:rPr>
                <w:rFonts w:ascii="Arial" w:hAnsi="Arial" w:cs="Arial"/>
                <w:color w:val="000000"/>
                <w:sz w:val="18"/>
                <w:szCs w:val="18"/>
              </w:rPr>
              <w:t>Присоединенная договорная тепловая нагрузка, в том числе:</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33CF4811" w14:textId="77777777" w:rsidR="008A696D" w:rsidRPr="001968FE" w:rsidRDefault="008A696D" w:rsidP="001968FE">
            <w:pPr>
              <w:jc w:val="center"/>
              <w:rPr>
                <w:rFonts w:ascii="Arial" w:hAnsi="Arial" w:cs="Arial"/>
                <w:color w:val="000000"/>
                <w:sz w:val="18"/>
                <w:szCs w:val="18"/>
              </w:rPr>
            </w:pPr>
            <w:r>
              <w:rPr>
                <w:rFonts w:ascii="Arial" w:hAnsi="Arial" w:cs="Arial"/>
                <w:color w:val="000000"/>
                <w:sz w:val="18"/>
                <w:szCs w:val="18"/>
              </w:rPr>
              <w:t>4,3160</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320C93EF" w14:textId="77777777" w:rsidR="008A696D" w:rsidRPr="001968FE" w:rsidRDefault="008A696D" w:rsidP="001968FE">
            <w:pPr>
              <w:jc w:val="center"/>
              <w:rPr>
                <w:rFonts w:ascii="Arial" w:hAnsi="Arial" w:cs="Arial"/>
                <w:color w:val="000000"/>
                <w:sz w:val="18"/>
                <w:szCs w:val="18"/>
              </w:rPr>
            </w:pPr>
            <w:r>
              <w:rPr>
                <w:rFonts w:ascii="Arial" w:hAnsi="Arial" w:cs="Arial"/>
                <w:color w:val="000000"/>
                <w:sz w:val="18"/>
                <w:szCs w:val="18"/>
              </w:rPr>
              <w:t>4,3160</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279416E9" w14:textId="77777777" w:rsidR="008A696D" w:rsidRPr="001968FE" w:rsidRDefault="008A696D" w:rsidP="001968FE">
            <w:pPr>
              <w:jc w:val="center"/>
              <w:rPr>
                <w:rFonts w:ascii="Arial" w:hAnsi="Arial" w:cs="Arial"/>
                <w:color w:val="000000"/>
                <w:sz w:val="18"/>
                <w:szCs w:val="18"/>
              </w:rPr>
            </w:pPr>
            <w:r>
              <w:rPr>
                <w:rFonts w:ascii="Arial" w:hAnsi="Arial" w:cs="Arial"/>
                <w:color w:val="000000"/>
                <w:sz w:val="18"/>
                <w:szCs w:val="18"/>
              </w:rPr>
              <w:t>4,3160</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773FAF60" w14:textId="77777777" w:rsidR="008A696D" w:rsidRPr="001968FE" w:rsidRDefault="008A696D" w:rsidP="001968FE">
            <w:pPr>
              <w:jc w:val="center"/>
              <w:rPr>
                <w:rFonts w:ascii="Arial" w:hAnsi="Arial" w:cs="Arial"/>
                <w:color w:val="000000"/>
                <w:sz w:val="18"/>
                <w:szCs w:val="18"/>
              </w:rPr>
            </w:pPr>
            <w:r>
              <w:rPr>
                <w:rFonts w:ascii="Arial" w:hAnsi="Arial" w:cs="Arial"/>
                <w:color w:val="000000"/>
                <w:sz w:val="18"/>
                <w:szCs w:val="18"/>
              </w:rPr>
              <w:t>4,3160</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6137E1B2" w14:textId="77777777" w:rsidR="008A696D" w:rsidRPr="001968FE" w:rsidRDefault="008A696D" w:rsidP="001968FE">
            <w:pPr>
              <w:jc w:val="center"/>
              <w:rPr>
                <w:rFonts w:ascii="Arial" w:hAnsi="Arial" w:cs="Arial"/>
                <w:color w:val="000000"/>
                <w:sz w:val="18"/>
                <w:szCs w:val="18"/>
              </w:rPr>
            </w:pPr>
            <w:r>
              <w:rPr>
                <w:rFonts w:ascii="Arial" w:hAnsi="Arial" w:cs="Arial"/>
                <w:color w:val="000000"/>
                <w:sz w:val="18"/>
                <w:szCs w:val="18"/>
              </w:rPr>
              <w:t>4,3160</w:t>
            </w:r>
          </w:p>
        </w:tc>
      </w:tr>
      <w:tr w:rsidR="008A696D" w:rsidRPr="001968FE" w14:paraId="2E9FD9BD" w14:textId="77777777" w:rsidTr="008A696D">
        <w:trPr>
          <w:trHeight w:val="272"/>
        </w:trPr>
        <w:tc>
          <w:tcPr>
            <w:tcW w:w="1418" w:type="dxa"/>
            <w:vMerge/>
            <w:tcBorders>
              <w:left w:val="single" w:sz="4" w:space="0" w:color="auto"/>
              <w:right w:val="single" w:sz="4" w:space="0" w:color="auto"/>
            </w:tcBorders>
            <w:shd w:val="clear" w:color="000000" w:fill="FFFFFF"/>
            <w:vAlign w:val="center"/>
          </w:tcPr>
          <w:p w14:paraId="4D8FE430" w14:textId="77777777" w:rsidR="008A696D" w:rsidRPr="001968FE" w:rsidRDefault="008A696D" w:rsidP="001968FE">
            <w:pPr>
              <w:jc w:val="center"/>
              <w:rPr>
                <w:rFonts w:ascii="Arial" w:hAnsi="Arial" w:cs="Arial"/>
                <w:color w:val="000000"/>
                <w:sz w:val="18"/>
                <w:szCs w:val="18"/>
              </w:rPr>
            </w:pPr>
          </w:p>
        </w:tc>
        <w:tc>
          <w:tcPr>
            <w:tcW w:w="1843" w:type="dxa"/>
            <w:vMerge/>
            <w:tcBorders>
              <w:left w:val="single" w:sz="4" w:space="0" w:color="auto"/>
              <w:right w:val="single" w:sz="4" w:space="0" w:color="auto"/>
            </w:tcBorders>
            <w:shd w:val="clear" w:color="000000" w:fill="FFFFFF"/>
            <w:vAlign w:val="center"/>
          </w:tcPr>
          <w:p w14:paraId="2431DCBB" w14:textId="77777777" w:rsidR="008A696D" w:rsidRPr="001968FE" w:rsidRDefault="008A696D" w:rsidP="001968FE">
            <w:pPr>
              <w:jc w:val="center"/>
              <w:rPr>
                <w:rFonts w:ascii="Arial" w:hAnsi="Arial" w:cs="Arial"/>
                <w:color w:val="000000"/>
                <w:sz w:val="18"/>
                <w:szCs w:val="18"/>
              </w:rPr>
            </w:pPr>
          </w:p>
        </w:tc>
        <w:tc>
          <w:tcPr>
            <w:tcW w:w="5953" w:type="dxa"/>
            <w:tcBorders>
              <w:top w:val="single" w:sz="4" w:space="0" w:color="auto"/>
              <w:left w:val="nil"/>
              <w:bottom w:val="single" w:sz="4" w:space="0" w:color="auto"/>
              <w:right w:val="single" w:sz="4" w:space="0" w:color="auto"/>
            </w:tcBorders>
            <w:shd w:val="clear" w:color="000000" w:fill="FFFFFF"/>
            <w:vAlign w:val="center"/>
          </w:tcPr>
          <w:p w14:paraId="27EDBCDD" w14:textId="77777777" w:rsidR="008A696D" w:rsidRPr="001968FE" w:rsidRDefault="008A696D" w:rsidP="001968FE">
            <w:pPr>
              <w:rPr>
                <w:rFonts w:ascii="Arial" w:hAnsi="Arial" w:cs="Arial"/>
                <w:color w:val="000000"/>
                <w:sz w:val="18"/>
                <w:szCs w:val="18"/>
              </w:rPr>
            </w:pPr>
            <w:r w:rsidRPr="001968FE">
              <w:rPr>
                <w:rFonts w:ascii="Arial" w:hAnsi="Arial" w:cs="Arial"/>
                <w:color w:val="000000"/>
                <w:sz w:val="18"/>
                <w:szCs w:val="18"/>
              </w:rPr>
              <w:t xml:space="preserve">     в горячей воде, в том числе:</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66733656" w14:textId="77777777" w:rsidR="008A696D" w:rsidRPr="001968FE" w:rsidRDefault="008A696D" w:rsidP="001968FE">
            <w:pPr>
              <w:jc w:val="center"/>
              <w:rPr>
                <w:rFonts w:ascii="Arial" w:hAnsi="Arial" w:cs="Arial"/>
                <w:color w:val="000000"/>
                <w:sz w:val="18"/>
                <w:szCs w:val="18"/>
              </w:rPr>
            </w:pPr>
            <w:r>
              <w:rPr>
                <w:rFonts w:ascii="Arial" w:hAnsi="Arial" w:cs="Arial"/>
                <w:color w:val="000000"/>
                <w:sz w:val="18"/>
                <w:szCs w:val="18"/>
              </w:rPr>
              <w:t>4,3160</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6CF86917" w14:textId="77777777" w:rsidR="008A696D" w:rsidRPr="001968FE" w:rsidRDefault="008A696D" w:rsidP="001968FE">
            <w:pPr>
              <w:jc w:val="center"/>
              <w:rPr>
                <w:rFonts w:ascii="Arial" w:hAnsi="Arial" w:cs="Arial"/>
                <w:color w:val="000000"/>
                <w:sz w:val="18"/>
                <w:szCs w:val="18"/>
              </w:rPr>
            </w:pPr>
            <w:r>
              <w:rPr>
                <w:rFonts w:ascii="Arial" w:hAnsi="Arial" w:cs="Arial"/>
                <w:color w:val="000000"/>
                <w:sz w:val="18"/>
                <w:szCs w:val="18"/>
              </w:rPr>
              <w:t>4,3160</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10E48E1F" w14:textId="77777777" w:rsidR="008A696D" w:rsidRPr="001968FE" w:rsidRDefault="008A696D" w:rsidP="001968FE">
            <w:pPr>
              <w:jc w:val="center"/>
              <w:rPr>
                <w:rFonts w:ascii="Arial" w:hAnsi="Arial" w:cs="Arial"/>
                <w:color w:val="000000"/>
                <w:sz w:val="18"/>
                <w:szCs w:val="18"/>
              </w:rPr>
            </w:pPr>
            <w:r>
              <w:rPr>
                <w:rFonts w:ascii="Arial" w:hAnsi="Arial" w:cs="Arial"/>
                <w:color w:val="000000"/>
                <w:sz w:val="18"/>
                <w:szCs w:val="18"/>
              </w:rPr>
              <w:t>4,3160</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2B2CEAFE" w14:textId="77777777" w:rsidR="008A696D" w:rsidRPr="001968FE" w:rsidRDefault="008A696D" w:rsidP="001968FE">
            <w:pPr>
              <w:jc w:val="center"/>
              <w:rPr>
                <w:rFonts w:ascii="Arial" w:hAnsi="Arial" w:cs="Arial"/>
                <w:color w:val="000000"/>
                <w:sz w:val="18"/>
                <w:szCs w:val="18"/>
              </w:rPr>
            </w:pPr>
            <w:r>
              <w:rPr>
                <w:rFonts w:ascii="Arial" w:hAnsi="Arial" w:cs="Arial"/>
                <w:color w:val="000000"/>
                <w:sz w:val="18"/>
                <w:szCs w:val="18"/>
              </w:rPr>
              <w:t>4,3160</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753FE0CC" w14:textId="77777777" w:rsidR="008A696D" w:rsidRPr="001968FE" w:rsidRDefault="008A696D" w:rsidP="001968FE">
            <w:pPr>
              <w:jc w:val="center"/>
              <w:rPr>
                <w:rFonts w:ascii="Arial" w:hAnsi="Arial" w:cs="Arial"/>
                <w:color w:val="000000"/>
                <w:sz w:val="18"/>
                <w:szCs w:val="18"/>
              </w:rPr>
            </w:pPr>
            <w:r>
              <w:rPr>
                <w:rFonts w:ascii="Arial" w:hAnsi="Arial" w:cs="Arial"/>
                <w:color w:val="000000"/>
                <w:sz w:val="18"/>
                <w:szCs w:val="18"/>
              </w:rPr>
              <w:t>4,3160</w:t>
            </w:r>
          </w:p>
        </w:tc>
      </w:tr>
      <w:tr w:rsidR="008A696D" w:rsidRPr="001968FE" w14:paraId="44B70C09" w14:textId="77777777" w:rsidTr="008A696D">
        <w:trPr>
          <w:trHeight w:val="272"/>
        </w:trPr>
        <w:tc>
          <w:tcPr>
            <w:tcW w:w="1418" w:type="dxa"/>
            <w:vMerge/>
            <w:tcBorders>
              <w:left w:val="single" w:sz="4" w:space="0" w:color="auto"/>
              <w:right w:val="single" w:sz="4" w:space="0" w:color="auto"/>
            </w:tcBorders>
            <w:shd w:val="clear" w:color="000000" w:fill="FFFFFF"/>
            <w:vAlign w:val="center"/>
          </w:tcPr>
          <w:p w14:paraId="4570E33A" w14:textId="77777777" w:rsidR="008A696D" w:rsidRPr="001968FE" w:rsidRDefault="008A696D" w:rsidP="001968FE">
            <w:pPr>
              <w:jc w:val="center"/>
              <w:rPr>
                <w:rFonts w:ascii="Arial" w:hAnsi="Arial" w:cs="Arial"/>
                <w:color w:val="000000"/>
                <w:sz w:val="18"/>
                <w:szCs w:val="18"/>
              </w:rPr>
            </w:pPr>
          </w:p>
        </w:tc>
        <w:tc>
          <w:tcPr>
            <w:tcW w:w="1843" w:type="dxa"/>
            <w:vMerge/>
            <w:tcBorders>
              <w:left w:val="single" w:sz="4" w:space="0" w:color="auto"/>
              <w:right w:val="single" w:sz="4" w:space="0" w:color="auto"/>
            </w:tcBorders>
            <w:shd w:val="clear" w:color="000000" w:fill="FFFFFF"/>
            <w:vAlign w:val="center"/>
          </w:tcPr>
          <w:p w14:paraId="16CA116C" w14:textId="77777777" w:rsidR="008A696D" w:rsidRPr="001968FE" w:rsidRDefault="008A696D" w:rsidP="001968FE">
            <w:pPr>
              <w:jc w:val="center"/>
              <w:rPr>
                <w:rFonts w:ascii="Arial" w:hAnsi="Arial" w:cs="Arial"/>
                <w:color w:val="000000"/>
                <w:sz w:val="18"/>
                <w:szCs w:val="18"/>
              </w:rPr>
            </w:pPr>
          </w:p>
        </w:tc>
        <w:tc>
          <w:tcPr>
            <w:tcW w:w="5953" w:type="dxa"/>
            <w:tcBorders>
              <w:top w:val="single" w:sz="4" w:space="0" w:color="auto"/>
              <w:left w:val="nil"/>
              <w:bottom w:val="single" w:sz="4" w:space="0" w:color="auto"/>
              <w:right w:val="single" w:sz="4" w:space="0" w:color="auto"/>
            </w:tcBorders>
            <w:shd w:val="clear" w:color="000000" w:fill="FFFFFF"/>
            <w:vAlign w:val="center"/>
          </w:tcPr>
          <w:p w14:paraId="610B1E8B" w14:textId="77777777" w:rsidR="008A696D" w:rsidRPr="001968FE" w:rsidRDefault="008A696D" w:rsidP="001968FE">
            <w:pPr>
              <w:rPr>
                <w:rFonts w:ascii="Arial" w:hAnsi="Arial" w:cs="Arial"/>
                <w:color w:val="000000"/>
                <w:sz w:val="18"/>
                <w:szCs w:val="18"/>
              </w:rPr>
            </w:pPr>
            <w:r w:rsidRPr="001968FE">
              <w:rPr>
                <w:rFonts w:ascii="Arial" w:hAnsi="Arial" w:cs="Arial"/>
                <w:color w:val="000000"/>
                <w:sz w:val="18"/>
                <w:szCs w:val="18"/>
              </w:rPr>
              <w:t xml:space="preserve">          отопление и вентиляция</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029FB130" w14:textId="77777777" w:rsidR="008A696D" w:rsidRPr="001968FE" w:rsidRDefault="008A696D" w:rsidP="001968FE">
            <w:pPr>
              <w:jc w:val="center"/>
              <w:rPr>
                <w:rFonts w:ascii="Arial" w:hAnsi="Arial" w:cs="Arial"/>
                <w:color w:val="000000"/>
                <w:sz w:val="18"/>
                <w:szCs w:val="18"/>
              </w:rPr>
            </w:pPr>
            <w:r>
              <w:rPr>
                <w:rFonts w:ascii="Arial" w:hAnsi="Arial" w:cs="Arial"/>
                <w:color w:val="000000"/>
                <w:sz w:val="18"/>
                <w:szCs w:val="18"/>
              </w:rPr>
              <w:t>3,1461</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435D2720" w14:textId="77777777" w:rsidR="008A696D" w:rsidRPr="001968FE" w:rsidRDefault="008A696D" w:rsidP="001968FE">
            <w:pPr>
              <w:jc w:val="center"/>
              <w:rPr>
                <w:rFonts w:ascii="Arial" w:hAnsi="Arial" w:cs="Arial"/>
                <w:color w:val="000000"/>
                <w:sz w:val="18"/>
                <w:szCs w:val="18"/>
              </w:rPr>
            </w:pPr>
            <w:r>
              <w:rPr>
                <w:rFonts w:ascii="Arial" w:hAnsi="Arial" w:cs="Arial"/>
                <w:color w:val="000000"/>
                <w:sz w:val="18"/>
                <w:szCs w:val="18"/>
              </w:rPr>
              <w:t>3,1461</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67B2C24E" w14:textId="77777777" w:rsidR="008A696D" w:rsidRPr="001968FE" w:rsidRDefault="008A696D" w:rsidP="001968FE">
            <w:pPr>
              <w:jc w:val="center"/>
              <w:rPr>
                <w:rFonts w:ascii="Arial" w:hAnsi="Arial" w:cs="Arial"/>
                <w:color w:val="000000"/>
                <w:sz w:val="18"/>
                <w:szCs w:val="18"/>
              </w:rPr>
            </w:pPr>
            <w:r>
              <w:rPr>
                <w:rFonts w:ascii="Arial" w:hAnsi="Arial" w:cs="Arial"/>
                <w:color w:val="000000"/>
                <w:sz w:val="18"/>
                <w:szCs w:val="18"/>
              </w:rPr>
              <w:t>3,1461</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4FD50659" w14:textId="77777777" w:rsidR="008A696D" w:rsidRPr="001968FE" w:rsidRDefault="008A696D" w:rsidP="001968FE">
            <w:pPr>
              <w:jc w:val="center"/>
              <w:rPr>
                <w:rFonts w:ascii="Arial" w:hAnsi="Arial" w:cs="Arial"/>
                <w:color w:val="000000"/>
                <w:sz w:val="18"/>
                <w:szCs w:val="18"/>
              </w:rPr>
            </w:pPr>
            <w:r>
              <w:rPr>
                <w:rFonts w:ascii="Arial" w:hAnsi="Arial" w:cs="Arial"/>
                <w:color w:val="000000"/>
                <w:sz w:val="18"/>
                <w:szCs w:val="18"/>
              </w:rPr>
              <w:t>3,1461</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3A616045" w14:textId="77777777" w:rsidR="008A696D" w:rsidRPr="001968FE" w:rsidRDefault="008A696D" w:rsidP="001968FE">
            <w:pPr>
              <w:jc w:val="center"/>
              <w:rPr>
                <w:rFonts w:ascii="Arial" w:hAnsi="Arial" w:cs="Arial"/>
                <w:color w:val="000000"/>
                <w:sz w:val="18"/>
                <w:szCs w:val="18"/>
              </w:rPr>
            </w:pPr>
            <w:r>
              <w:rPr>
                <w:rFonts w:ascii="Arial" w:hAnsi="Arial" w:cs="Arial"/>
                <w:color w:val="000000"/>
                <w:sz w:val="18"/>
                <w:szCs w:val="18"/>
              </w:rPr>
              <w:t>3,1461</w:t>
            </w:r>
          </w:p>
        </w:tc>
      </w:tr>
      <w:tr w:rsidR="008A696D" w:rsidRPr="001968FE" w14:paraId="62B46B0E" w14:textId="77777777" w:rsidTr="008A696D">
        <w:trPr>
          <w:trHeight w:val="272"/>
        </w:trPr>
        <w:tc>
          <w:tcPr>
            <w:tcW w:w="1418" w:type="dxa"/>
            <w:vMerge/>
            <w:tcBorders>
              <w:left w:val="single" w:sz="4" w:space="0" w:color="auto"/>
              <w:right w:val="single" w:sz="4" w:space="0" w:color="auto"/>
            </w:tcBorders>
            <w:shd w:val="clear" w:color="000000" w:fill="FFFFFF"/>
            <w:vAlign w:val="center"/>
          </w:tcPr>
          <w:p w14:paraId="3D558E5C" w14:textId="77777777" w:rsidR="008A696D" w:rsidRPr="001968FE" w:rsidRDefault="008A696D" w:rsidP="001968FE">
            <w:pPr>
              <w:jc w:val="center"/>
              <w:rPr>
                <w:rFonts w:ascii="Arial" w:hAnsi="Arial" w:cs="Arial"/>
                <w:color w:val="000000"/>
                <w:sz w:val="18"/>
                <w:szCs w:val="18"/>
              </w:rPr>
            </w:pPr>
          </w:p>
        </w:tc>
        <w:tc>
          <w:tcPr>
            <w:tcW w:w="1843" w:type="dxa"/>
            <w:vMerge/>
            <w:tcBorders>
              <w:left w:val="single" w:sz="4" w:space="0" w:color="auto"/>
              <w:right w:val="single" w:sz="4" w:space="0" w:color="auto"/>
            </w:tcBorders>
            <w:shd w:val="clear" w:color="000000" w:fill="FFFFFF"/>
            <w:vAlign w:val="center"/>
          </w:tcPr>
          <w:p w14:paraId="16433824" w14:textId="77777777" w:rsidR="008A696D" w:rsidRPr="001968FE" w:rsidRDefault="008A696D" w:rsidP="001968FE">
            <w:pPr>
              <w:jc w:val="center"/>
              <w:rPr>
                <w:rFonts w:ascii="Arial" w:hAnsi="Arial" w:cs="Arial"/>
                <w:color w:val="000000"/>
                <w:sz w:val="18"/>
                <w:szCs w:val="18"/>
              </w:rPr>
            </w:pPr>
          </w:p>
        </w:tc>
        <w:tc>
          <w:tcPr>
            <w:tcW w:w="5953" w:type="dxa"/>
            <w:tcBorders>
              <w:top w:val="single" w:sz="4" w:space="0" w:color="auto"/>
              <w:left w:val="nil"/>
              <w:bottom w:val="single" w:sz="4" w:space="0" w:color="auto"/>
              <w:right w:val="single" w:sz="4" w:space="0" w:color="auto"/>
            </w:tcBorders>
            <w:shd w:val="clear" w:color="000000" w:fill="FFFFFF"/>
            <w:vAlign w:val="center"/>
          </w:tcPr>
          <w:p w14:paraId="2BCD72F4" w14:textId="77777777" w:rsidR="008A696D" w:rsidRPr="001968FE" w:rsidRDefault="008A696D" w:rsidP="001968FE">
            <w:pPr>
              <w:rPr>
                <w:rFonts w:ascii="Arial" w:hAnsi="Arial" w:cs="Arial"/>
                <w:color w:val="000000"/>
                <w:sz w:val="18"/>
                <w:szCs w:val="18"/>
              </w:rPr>
            </w:pPr>
            <w:r w:rsidRPr="001968FE">
              <w:rPr>
                <w:rFonts w:ascii="Arial" w:hAnsi="Arial" w:cs="Arial"/>
                <w:color w:val="000000"/>
                <w:sz w:val="18"/>
                <w:szCs w:val="18"/>
              </w:rPr>
              <w:t xml:space="preserve">          горячее водоснабжение</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03BFC520" w14:textId="77777777" w:rsidR="008A696D" w:rsidRPr="001968FE" w:rsidRDefault="008A696D" w:rsidP="001968FE">
            <w:pPr>
              <w:jc w:val="center"/>
              <w:rPr>
                <w:rFonts w:ascii="Arial" w:hAnsi="Arial" w:cs="Arial"/>
                <w:color w:val="000000"/>
                <w:sz w:val="18"/>
                <w:szCs w:val="18"/>
              </w:rPr>
            </w:pPr>
            <w:r>
              <w:rPr>
                <w:rFonts w:ascii="Arial" w:hAnsi="Arial" w:cs="Arial"/>
                <w:color w:val="000000"/>
                <w:sz w:val="18"/>
                <w:szCs w:val="18"/>
              </w:rPr>
              <w:t>1,1699</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6EF9FEDD" w14:textId="77777777" w:rsidR="008A696D" w:rsidRPr="001968FE" w:rsidRDefault="008A696D" w:rsidP="001968FE">
            <w:pPr>
              <w:jc w:val="center"/>
              <w:rPr>
                <w:rFonts w:ascii="Arial" w:hAnsi="Arial" w:cs="Arial"/>
                <w:color w:val="000000"/>
                <w:sz w:val="18"/>
                <w:szCs w:val="18"/>
              </w:rPr>
            </w:pPr>
            <w:r>
              <w:rPr>
                <w:rFonts w:ascii="Arial" w:hAnsi="Arial" w:cs="Arial"/>
                <w:color w:val="000000"/>
                <w:sz w:val="18"/>
                <w:szCs w:val="18"/>
              </w:rPr>
              <w:t>1,1699</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07B364DE" w14:textId="77777777" w:rsidR="008A696D" w:rsidRPr="001968FE" w:rsidRDefault="008A696D" w:rsidP="001968FE">
            <w:pPr>
              <w:jc w:val="center"/>
              <w:rPr>
                <w:rFonts w:ascii="Arial" w:hAnsi="Arial" w:cs="Arial"/>
                <w:color w:val="000000"/>
                <w:sz w:val="18"/>
                <w:szCs w:val="18"/>
              </w:rPr>
            </w:pPr>
            <w:r>
              <w:rPr>
                <w:rFonts w:ascii="Arial" w:hAnsi="Arial" w:cs="Arial"/>
                <w:color w:val="000000"/>
                <w:sz w:val="18"/>
                <w:szCs w:val="18"/>
              </w:rPr>
              <w:t>1,1699</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08314070" w14:textId="77777777" w:rsidR="008A696D" w:rsidRPr="001968FE" w:rsidRDefault="008A696D" w:rsidP="001968FE">
            <w:pPr>
              <w:jc w:val="center"/>
              <w:rPr>
                <w:rFonts w:ascii="Arial" w:hAnsi="Arial" w:cs="Arial"/>
                <w:color w:val="000000"/>
                <w:sz w:val="18"/>
                <w:szCs w:val="18"/>
              </w:rPr>
            </w:pPr>
            <w:r>
              <w:rPr>
                <w:rFonts w:ascii="Arial" w:hAnsi="Arial" w:cs="Arial"/>
                <w:color w:val="000000"/>
                <w:sz w:val="18"/>
                <w:szCs w:val="18"/>
              </w:rPr>
              <w:t>1,1699</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6481CD78" w14:textId="77777777" w:rsidR="008A696D" w:rsidRPr="001968FE" w:rsidRDefault="008A696D" w:rsidP="001968FE">
            <w:pPr>
              <w:jc w:val="center"/>
              <w:rPr>
                <w:rFonts w:ascii="Arial" w:hAnsi="Arial" w:cs="Arial"/>
                <w:color w:val="000000"/>
                <w:sz w:val="18"/>
                <w:szCs w:val="18"/>
              </w:rPr>
            </w:pPr>
            <w:r>
              <w:rPr>
                <w:rFonts w:ascii="Arial" w:hAnsi="Arial" w:cs="Arial"/>
                <w:color w:val="000000"/>
                <w:sz w:val="18"/>
                <w:szCs w:val="18"/>
              </w:rPr>
              <w:t>1,1699</w:t>
            </w:r>
          </w:p>
        </w:tc>
      </w:tr>
      <w:tr w:rsidR="008A696D" w:rsidRPr="001968FE" w14:paraId="59BAA67B" w14:textId="77777777" w:rsidTr="008A696D">
        <w:trPr>
          <w:trHeight w:val="272"/>
        </w:trPr>
        <w:tc>
          <w:tcPr>
            <w:tcW w:w="1418" w:type="dxa"/>
            <w:vMerge/>
            <w:tcBorders>
              <w:left w:val="single" w:sz="4" w:space="0" w:color="auto"/>
              <w:right w:val="single" w:sz="4" w:space="0" w:color="auto"/>
            </w:tcBorders>
            <w:shd w:val="clear" w:color="000000" w:fill="FFFFFF"/>
            <w:vAlign w:val="center"/>
          </w:tcPr>
          <w:p w14:paraId="3E7BD898" w14:textId="77777777" w:rsidR="008A696D" w:rsidRPr="001968FE" w:rsidRDefault="008A696D" w:rsidP="001968FE">
            <w:pPr>
              <w:jc w:val="center"/>
              <w:rPr>
                <w:rFonts w:ascii="Arial" w:hAnsi="Arial" w:cs="Arial"/>
                <w:color w:val="000000"/>
                <w:sz w:val="18"/>
                <w:szCs w:val="18"/>
              </w:rPr>
            </w:pPr>
          </w:p>
        </w:tc>
        <w:tc>
          <w:tcPr>
            <w:tcW w:w="1843" w:type="dxa"/>
            <w:vMerge/>
            <w:tcBorders>
              <w:left w:val="single" w:sz="4" w:space="0" w:color="auto"/>
              <w:right w:val="single" w:sz="4" w:space="0" w:color="auto"/>
            </w:tcBorders>
            <w:shd w:val="clear" w:color="000000" w:fill="FFFFFF"/>
            <w:vAlign w:val="center"/>
          </w:tcPr>
          <w:p w14:paraId="30311743" w14:textId="77777777" w:rsidR="008A696D" w:rsidRPr="001968FE" w:rsidRDefault="008A696D" w:rsidP="001968FE">
            <w:pPr>
              <w:jc w:val="center"/>
              <w:rPr>
                <w:rFonts w:ascii="Arial" w:hAnsi="Arial" w:cs="Arial"/>
                <w:color w:val="000000"/>
                <w:sz w:val="18"/>
                <w:szCs w:val="18"/>
              </w:rPr>
            </w:pPr>
          </w:p>
        </w:tc>
        <w:tc>
          <w:tcPr>
            <w:tcW w:w="5953" w:type="dxa"/>
            <w:tcBorders>
              <w:top w:val="single" w:sz="4" w:space="0" w:color="auto"/>
              <w:left w:val="nil"/>
              <w:bottom w:val="single" w:sz="4" w:space="0" w:color="auto"/>
              <w:right w:val="single" w:sz="4" w:space="0" w:color="auto"/>
            </w:tcBorders>
            <w:shd w:val="clear" w:color="000000" w:fill="FFFFFF"/>
            <w:vAlign w:val="center"/>
          </w:tcPr>
          <w:p w14:paraId="66562939" w14:textId="77777777" w:rsidR="008A696D" w:rsidRPr="001968FE" w:rsidRDefault="008A696D" w:rsidP="001968FE">
            <w:pPr>
              <w:rPr>
                <w:rFonts w:ascii="Arial" w:hAnsi="Arial" w:cs="Arial"/>
                <w:color w:val="000000"/>
                <w:sz w:val="18"/>
                <w:szCs w:val="18"/>
              </w:rPr>
            </w:pPr>
            <w:r w:rsidRPr="001968FE">
              <w:rPr>
                <w:rFonts w:ascii="Arial" w:hAnsi="Arial" w:cs="Arial"/>
                <w:color w:val="000000"/>
                <w:sz w:val="18"/>
                <w:szCs w:val="18"/>
              </w:rPr>
              <w:t xml:space="preserve">     в паре</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12785F47" w14:textId="77777777" w:rsidR="008A696D" w:rsidRPr="001968FE" w:rsidRDefault="008A696D" w:rsidP="001968FE">
            <w:pPr>
              <w:jc w:val="center"/>
              <w:rPr>
                <w:rFonts w:ascii="Arial" w:hAnsi="Arial" w:cs="Arial"/>
                <w:color w:val="000000"/>
                <w:sz w:val="18"/>
                <w:szCs w:val="18"/>
              </w:rPr>
            </w:pPr>
            <w:r>
              <w:rPr>
                <w:rFonts w:ascii="Arial" w:hAnsi="Arial" w:cs="Arial"/>
                <w:color w:val="000000"/>
                <w:sz w:val="18"/>
                <w:szCs w:val="18"/>
              </w:rPr>
              <w:t>0,0000</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2EEBEC07" w14:textId="77777777" w:rsidR="008A696D" w:rsidRPr="001968FE" w:rsidRDefault="008A696D" w:rsidP="001968FE">
            <w:pPr>
              <w:jc w:val="center"/>
              <w:rPr>
                <w:rFonts w:ascii="Arial" w:hAnsi="Arial" w:cs="Arial"/>
                <w:color w:val="000000"/>
                <w:sz w:val="18"/>
                <w:szCs w:val="18"/>
              </w:rPr>
            </w:pPr>
            <w:r>
              <w:rPr>
                <w:rFonts w:ascii="Arial" w:hAnsi="Arial" w:cs="Arial"/>
                <w:color w:val="000000"/>
                <w:sz w:val="18"/>
                <w:szCs w:val="18"/>
              </w:rPr>
              <w:t>0,0000</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2BCA9C17" w14:textId="77777777" w:rsidR="008A696D" w:rsidRPr="001968FE" w:rsidRDefault="008A696D" w:rsidP="001968FE">
            <w:pPr>
              <w:jc w:val="center"/>
              <w:rPr>
                <w:rFonts w:ascii="Arial" w:hAnsi="Arial" w:cs="Arial"/>
                <w:color w:val="000000"/>
                <w:sz w:val="18"/>
                <w:szCs w:val="18"/>
              </w:rPr>
            </w:pPr>
            <w:r>
              <w:rPr>
                <w:rFonts w:ascii="Arial" w:hAnsi="Arial" w:cs="Arial"/>
                <w:color w:val="000000"/>
                <w:sz w:val="18"/>
                <w:szCs w:val="18"/>
              </w:rPr>
              <w:t>0,0000</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16D2E624" w14:textId="77777777" w:rsidR="008A696D" w:rsidRPr="001968FE" w:rsidRDefault="008A696D" w:rsidP="001968FE">
            <w:pPr>
              <w:jc w:val="center"/>
              <w:rPr>
                <w:rFonts w:ascii="Arial" w:hAnsi="Arial" w:cs="Arial"/>
                <w:color w:val="000000"/>
                <w:sz w:val="18"/>
                <w:szCs w:val="18"/>
              </w:rPr>
            </w:pPr>
            <w:r>
              <w:rPr>
                <w:rFonts w:ascii="Arial" w:hAnsi="Arial" w:cs="Arial"/>
                <w:color w:val="000000"/>
                <w:sz w:val="18"/>
                <w:szCs w:val="18"/>
              </w:rPr>
              <w:t>0,0000</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33D3A701" w14:textId="77777777" w:rsidR="008A696D" w:rsidRPr="001968FE" w:rsidRDefault="008A696D" w:rsidP="001968FE">
            <w:pPr>
              <w:jc w:val="center"/>
              <w:rPr>
                <w:rFonts w:ascii="Arial" w:hAnsi="Arial" w:cs="Arial"/>
                <w:color w:val="000000"/>
                <w:sz w:val="18"/>
                <w:szCs w:val="18"/>
              </w:rPr>
            </w:pPr>
            <w:r>
              <w:rPr>
                <w:rFonts w:ascii="Arial" w:hAnsi="Arial" w:cs="Arial"/>
                <w:color w:val="000000"/>
                <w:sz w:val="18"/>
                <w:szCs w:val="18"/>
              </w:rPr>
              <w:t>0,0000</w:t>
            </w:r>
          </w:p>
        </w:tc>
      </w:tr>
      <w:tr w:rsidR="008A696D" w:rsidRPr="001968FE" w14:paraId="570F7B1D" w14:textId="77777777" w:rsidTr="008A696D">
        <w:trPr>
          <w:trHeight w:val="272"/>
        </w:trPr>
        <w:tc>
          <w:tcPr>
            <w:tcW w:w="1418" w:type="dxa"/>
            <w:vMerge/>
            <w:tcBorders>
              <w:left w:val="single" w:sz="4" w:space="0" w:color="auto"/>
              <w:right w:val="single" w:sz="4" w:space="0" w:color="auto"/>
            </w:tcBorders>
            <w:shd w:val="clear" w:color="000000" w:fill="FFFFFF"/>
            <w:vAlign w:val="center"/>
          </w:tcPr>
          <w:p w14:paraId="6891A3B5" w14:textId="77777777" w:rsidR="008A696D" w:rsidRPr="001968FE" w:rsidRDefault="008A696D" w:rsidP="001968FE">
            <w:pPr>
              <w:jc w:val="center"/>
              <w:rPr>
                <w:rFonts w:ascii="Arial" w:hAnsi="Arial" w:cs="Arial"/>
                <w:color w:val="000000"/>
                <w:sz w:val="18"/>
                <w:szCs w:val="18"/>
              </w:rPr>
            </w:pPr>
          </w:p>
        </w:tc>
        <w:tc>
          <w:tcPr>
            <w:tcW w:w="1843" w:type="dxa"/>
            <w:vMerge/>
            <w:tcBorders>
              <w:left w:val="single" w:sz="4" w:space="0" w:color="auto"/>
              <w:right w:val="single" w:sz="4" w:space="0" w:color="auto"/>
            </w:tcBorders>
            <w:shd w:val="clear" w:color="000000" w:fill="FFFFFF"/>
            <w:vAlign w:val="center"/>
          </w:tcPr>
          <w:p w14:paraId="36424D97" w14:textId="77777777" w:rsidR="008A696D" w:rsidRPr="001968FE" w:rsidRDefault="008A696D" w:rsidP="001968FE">
            <w:pPr>
              <w:jc w:val="center"/>
              <w:rPr>
                <w:rFonts w:ascii="Arial" w:hAnsi="Arial" w:cs="Arial"/>
                <w:color w:val="000000"/>
                <w:sz w:val="18"/>
                <w:szCs w:val="18"/>
              </w:rPr>
            </w:pPr>
          </w:p>
        </w:tc>
        <w:tc>
          <w:tcPr>
            <w:tcW w:w="5953" w:type="dxa"/>
            <w:tcBorders>
              <w:top w:val="single" w:sz="4" w:space="0" w:color="auto"/>
              <w:left w:val="nil"/>
              <w:bottom w:val="single" w:sz="4" w:space="0" w:color="auto"/>
              <w:right w:val="single" w:sz="4" w:space="0" w:color="auto"/>
            </w:tcBorders>
            <w:shd w:val="clear" w:color="000000" w:fill="FFFFFF"/>
            <w:vAlign w:val="center"/>
          </w:tcPr>
          <w:p w14:paraId="28A776D8" w14:textId="77777777" w:rsidR="008A696D" w:rsidRPr="001968FE" w:rsidRDefault="008A696D" w:rsidP="001968FE">
            <w:pPr>
              <w:rPr>
                <w:rFonts w:ascii="Arial" w:hAnsi="Arial" w:cs="Arial"/>
                <w:color w:val="000000"/>
                <w:sz w:val="18"/>
                <w:szCs w:val="18"/>
              </w:rPr>
            </w:pPr>
            <w:r w:rsidRPr="001968FE">
              <w:rPr>
                <w:rFonts w:ascii="Arial" w:hAnsi="Arial" w:cs="Arial"/>
                <w:color w:val="000000"/>
                <w:sz w:val="18"/>
                <w:szCs w:val="18"/>
              </w:rPr>
              <w:t>Присоединенная расчетная тепловая нагрузка (на коллекторах), в том числе:</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3B86FFE8" w14:textId="77777777" w:rsidR="008A696D" w:rsidRPr="001968FE" w:rsidRDefault="008A696D" w:rsidP="001968FE">
            <w:pPr>
              <w:jc w:val="center"/>
              <w:rPr>
                <w:rFonts w:ascii="Arial" w:hAnsi="Arial" w:cs="Arial"/>
                <w:color w:val="000000"/>
                <w:sz w:val="18"/>
                <w:szCs w:val="18"/>
              </w:rPr>
            </w:pPr>
            <w:r>
              <w:rPr>
                <w:rFonts w:ascii="Arial" w:hAnsi="Arial" w:cs="Arial"/>
                <w:color w:val="000000"/>
                <w:sz w:val="18"/>
                <w:szCs w:val="18"/>
              </w:rPr>
              <w:t>4,9948</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45142D0A" w14:textId="77777777" w:rsidR="008A696D" w:rsidRPr="001968FE" w:rsidRDefault="008A696D" w:rsidP="001968FE">
            <w:pPr>
              <w:jc w:val="center"/>
              <w:rPr>
                <w:rFonts w:ascii="Arial" w:hAnsi="Arial" w:cs="Arial"/>
                <w:color w:val="000000"/>
                <w:sz w:val="18"/>
                <w:szCs w:val="18"/>
              </w:rPr>
            </w:pPr>
            <w:r>
              <w:rPr>
                <w:rFonts w:ascii="Arial" w:hAnsi="Arial" w:cs="Arial"/>
                <w:color w:val="000000"/>
                <w:sz w:val="18"/>
                <w:szCs w:val="18"/>
              </w:rPr>
              <w:t>4,9948</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3210B698" w14:textId="77777777" w:rsidR="008A696D" w:rsidRPr="001968FE" w:rsidRDefault="008A696D" w:rsidP="001968FE">
            <w:pPr>
              <w:jc w:val="center"/>
              <w:rPr>
                <w:rFonts w:ascii="Arial" w:hAnsi="Arial" w:cs="Arial"/>
                <w:color w:val="000000"/>
                <w:sz w:val="18"/>
                <w:szCs w:val="18"/>
              </w:rPr>
            </w:pPr>
            <w:r>
              <w:rPr>
                <w:rFonts w:ascii="Arial" w:hAnsi="Arial" w:cs="Arial"/>
                <w:color w:val="000000"/>
                <w:sz w:val="18"/>
                <w:szCs w:val="18"/>
              </w:rPr>
              <w:t>4,9949</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4639B684" w14:textId="77777777" w:rsidR="008A696D" w:rsidRPr="001968FE" w:rsidRDefault="008A696D" w:rsidP="001968FE">
            <w:pPr>
              <w:jc w:val="center"/>
              <w:rPr>
                <w:rFonts w:ascii="Arial" w:hAnsi="Arial" w:cs="Arial"/>
                <w:color w:val="000000"/>
                <w:sz w:val="18"/>
                <w:szCs w:val="18"/>
              </w:rPr>
            </w:pPr>
            <w:r>
              <w:rPr>
                <w:rFonts w:ascii="Arial" w:hAnsi="Arial" w:cs="Arial"/>
                <w:color w:val="000000"/>
                <w:sz w:val="18"/>
                <w:szCs w:val="18"/>
              </w:rPr>
              <w:t>4,9947</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2F1BC2DE" w14:textId="77777777" w:rsidR="008A696D" w:rsidRPr="001968FE" w:rsidRDefault="008A696D" w:rsidP="001968FE">
            <w:pPr>
              <w:jc w:val="center"/>
              <w:rPr>
                <w:rFonts w:ascii="Arial" w:hAnsi="Arial" w:cs="Arial"/>
                <w:color w:val="000000"/>
                <w:sz w:val="18"/>
                <w:szCs w:val="18"/>
              </w:rPr>
            </w:pPr>
            <w:r>
              <w:rPr>
                <w:rFonts w:ascii="Arial" w:hAnsi="Arial" w:cs="Arial"/>
                <w:color w:val="000000"/>
                <w:sz w:val="18"/>
                <w:szCs w:val="18"/>
              </w:rPr>
              <w:t>5,0671</w:t>
            </w:r>
          </w:p>
        </w:tc>
      </w:tr>
      <w:tr w:rsidR="008A696D" w:rsidRPr="001968FE" w14:paraId="391A513E" w14:textId="77777777" w:rsidTr="008A696D">
        <w:trPr>
          <w:trHeight w:val="272"/>
        </w:trPr>
        <w:tc>
          <w:tcPr>
            <w:tcW w:w="1418" w:type="dxa"/>
            <w:vMerge/>
            <w:tcBorders>
              <w:left w:val="single" w:sz="4" w:space="0" w:color="auto"/>
              <w:right w:val="single" w:sz="4" w:space="0" w:color="auto"/>
            </w:tcBorders>
            <w:shd w:val="clear" w:color="000000" w:fill="FFFFFF"/>
            <w:vAlign w:val="center"/>
          </w:tcPr>
          <w:p w14:paraId="07F2F7C8" w14:textId="77777777" w:rsidR="008A696D" w:rsidRPr="001968FE" w:rsidRDefault="008A696D" w:rsidP="001968FE">
            <w:pPr>
              <w:jc w:val="center"/>
              <w:rPr>
                <w:rFonts w:ascii="Arial" w:hAnsi="Arial" w:cs="Arial"/>
                <w:color w:val="000000"/>
                <w:sz w:val="18"/>
                <w:szCs w:val="18"/>
              </w:rPr>
            </w:pPr>
          </w:p>
        </w:tc>
        <w:tc>
          <w:tcPr>
            <w:tcW w:w="1843" w:type="dxa"/>
            <w:vMerge/>
            <w:tcBorders>
              <w:left w:val="single" w:sz="4" w:space="0" w:color="auto"/>
              <w:right w:val="single" w:sz="4" w:space="0" w:color="auto"/>
            </w:tcBorders>
            <w:shd w:val="clear" w:color="000000" w:fill="FFFFFF"/>
            <w:vAlign w:val="center"/>
          </w:tcPr>
          <w:p w14:paraId="0F186AE2" w14:textId="77777777" w:rsidR="008A696D" w:rsidRPr="001968FE" w:rsidRDefault="008A696D" w:rsidP="001968FE">
            <w:pPr>
              <w:jc w:val="center"/>
              <w:rPr>
                <w:rFonts w:ascii="Arial" w:hAnsi="Arial" w:cs="Arial"/>
                <w:color w:val="000000"/>
                <w:sz w:val="18"/>
                <w:szCs w:val="18"/>
              </w:rPr>
            </w:pPr>
          </w:p>
        </w:tc>
        <w:tc>
          <w:tcPr>
            <w:tcW w:w="5953" w:type="dxa"/>
            <w:tcBorders>
              <w:top w:val="single" w:sz="4" w:space="0" w:color="auto"/>
              <w:left w:val="nil"/>
              <w:bottom w:val="single" w:sz="4" w:space="0" w:color="auto"/>
              <w:right w:val="single" w:sz="4" w:space="0" w:color="auto"/>
            </w:tcBorders>
            <w:shd w:val="clear" w:color="000000" w:fill="FFFFFF"/>
            <w:vAlign w:val="center"/>
          </w:tcPr>
          <w:p w14:paraId="36C90E8F" w14:textId="77777777" w:rsidR="008A696D" w:rsidRPr="001968FE" w:rsidRDefault="008A696D" w:rsidP="001968FE">
            <w:pPr>
              <w:rPr>
                <w:rFonts w:ascii="Arial" w:hAnsi="Arial" w:cs="Arial"/>
                <w:color w:val="000000"/>
                <w:sz w:val="18"/>
                <w:szCs w:val="18"/>
              </w:rPr>
            </w:pPr>
            <w:r w:rsidRPr="001968FE">
              <w:rPr>
                <w:rFonts w:ascii="Arial" w:hAnsi="Arial" w:cs="Arial"/>
                <w:color w:val="000000"/>
                <w:sz w:val="18"/>
                <w:szCs w:val="18"/>
              </w:rPr>
              <w:t xml:space="preserve">     в горячей воде, в том числе:</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5A404F1A" w14:textId="77777777" w:rsidR="008A696D" w:rsidRPr="001968FE" w:rsidRDefault="008A696D" w:rsidP="001968FE">
            <w:pPr>
              <w:jc w:val="center"/>
              <w:rPr>
                <w:rFonts w:ascii="Arial" w:hAnsi="Arial" w:cs="Arial"/>
                <w:color w:val="000000"/>
                <w:sz w:val="18"/>
                <w:szCs w:val="18"/>
              </w:rPr>
            </w:pPr>
            <w:r>
              <w:rPr>
                <w:rFonts w:ascii="Arial" w:hAnsi="Arial" w:cs="Arial"/>
                <w:color w:val="000000"/>
                <w:sz w:val="18"/>
                <w:szCs w:val="18"/>
              </w:rPr>
              <w:t>4,9948</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70277966" w14:textId="77777777" w:rsidR="008A696D" w:rsidRPr="001968FE" w:rsidRDefault="008A696D" w:rsidP="001968FE">
            <w:pPr>
              <w:jc w:val="center"/>
              <w:rPr>
                <w:rFonts w:ascii="Arial" w:hAnsi="Arial" w:cs="Arial"/>
                <w:color w:val="000000"/>
                <w:sz w:val="18"/>
                <w:szCs w:val="18"/>
              </w:rPr>
            </w:pPr>
            <w:r>
              <w:rPr>
                <w:rFonts w:ascii="Arial" w:hAnsi="Arial" w:cs="Arial"/>
                <w:color w:val="000000"/>
                <w:sz w:val="18"/>
                <w:szCs w:val="18"/>
              </w:rPr>
              <w:t>4,9948</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35693FE8" w14:textId="77777777" w:rsidR="008A696D" w:rsidRPr="001968FE" w:rsidRDefault="008A696D" w:rsidP="001968FE">
            <w:pPr>
              <w:jc w:val="center"/>
              <w:rPr>
                <w:rFonts w:ascii="Arial" w:hAnsi="Arial" w:cs="Arial"/>
                <w:color w:val="000000"/>
                <w:sz w:val="18"/>
                <w:szCs w:val="18"/>
              </w:rPr>
            </w:pPr>
            <w:r>
              <w:rPr>
                <w:rFonts w:ascii="Arial" w:hAnsi="Arial" w:cs="Arial"/>
                <w:color w:val="000000"/>
                <w:sz w:val="18"/>
                <w:szCs w:val="18"/>
              </w:rPr>
              <w:t>4,9949</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21C578E1" w14:textId="77777777" w:rsidR="008A696D" w:rsidRPr="001968FE" w:rsidRDefault="008A696D" w:rsidP="001968FE">
            <w:pPr>
              <w:jc w:val="center"/>
              <w:rPr>
                <w:rFonts w:ascii="Arial" w:hAnsi="Arial" w:cs="Arial"/>
                <w:color w:val="000000"/>
                <w:sz w:val="18"/>
                <w:szCs w:val="18"/>
              </w:rPr>
            </w:pPr>
            <w:r>
              <w:rPr>
                <w:rFonts w:ascii="Arial" w:hAnsi="Arial" w:cs="Arial"/>
                <w:color w:val="000000"/>
                <w:sz w:val="18"/>
                <w:szCs w:val="18"/>
              </w:rPr>
              <w:t>4,9947</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2FBB2229" w14:textId="77777777" w:rsidR="008A696D" w:rsidRPr="001968FE" w:rsidRDefault="008A696D" w:rsidP="001968FE">
            <w:pPr>
              <w:jc w:val="center"/>
              <w:rPr>
                <w:rFonts w:ascii="Arial" w:hAnsi="Arial" w:cs="Arial"/>
                <w:color w:val="000000"/>
                <w:sz w:val="18"/>
                <w:szCs w:val="18"/>
              </w:rPr>
            </w:pPr>
            <w:r>
              <w:rPr>
                <w:rFonts w:ascii="Arial" w:hAnsi="Arial" w:cs="Arial"/>
                <w:color w:val="000000"/>
                <w:sz w:val="18"/>
                <w:szCs w:val="18"/>
              </w:rPr>
              <w:t>5,0671</w:t>
            </w:r>
          </w:p>
        </w:tc>
      </w:tr>
      <w:tr w:rsidR="008A696D" w:rsidRPr="001968FE" w14:paraId="6BE368EE" w14:textId="77777777" w:rsidTr="008A696D">
        <w:trPr>
          <w:trHeight w:val="272"/>
        </w:trPr>
        <w:tc>
          <w:tcPr>
            <w:tcW w:w="1418" w:type="dxa"/>
            <w:vMerge/>
            <w:tcBorders>
              <w:left w:val="single" w:sz="4" w:space="0" w:color="auto"/>
              <w:right w:val="single" w:sz="4" w:space="0" w:color="auto"/>
            </w:tcBorders>
            <w:shd w:val="clear" w:color="000000" w:fill="FFFFFF"/>
            <w:vAlign w:val="center"/>
          </w:tcPr>
          <w:p w14:paraId="41AB82E7" w14:textId="77777777" w:rsidR="008A696D" w:rsidRPr="001968FE" w:rsidRDefault="008A696D" w:rsidP="001968FE">
            <w:pPr>
              <w:jc w:val="center"/>
              <w:rPr>
                <w:rFonts w:ascii="Arial" w:hAnsi="Arial" w:cs="Arial"/>
                <w:color w:val="000000"/>
                <w:sz w:val="18"/>
                <w:szCs w:val="18"/>
              </w:rPr>
            </w:pPr>
          </w:p>
        </w:tc>
        <w:tc>
          <w:tcPr>
            <w:tcW w:w="1843" w:type="dxa"/>
            <w:vMerge/>
            <w:tcBorders>
              <w:left w:val="single" w:sz="4" w:space="0" w:color="auto"/>
              <w:right w:val="single" w:sz="4" w:space="0" w:color="auto"/>
            </w:tcBorders>
            <w:shd w:val="clear" w:color="000000" w:fill="FFFFFF"/>
            <w:vAlign w:val="center"/>
          </w:tcPr>
          <w:p w14:paraId="6BC9A76A" w14:textId="77777777" w:rsidR="008A696D" w:rsidRPr="001968FE" w:rsidRDefault="008A696D" w:rsidP="001968FE">
            <w:pPr>
              <w:jc w:val="center"/>
              <w:rPr>
                <w:rFonts w:ascii="Arial" w:hAnsi="Arial" w:cs="Arial"/>
                <w:color w:val="000000"/>
                <w:sz w:val="18"/>
                <w:szCs w:val="18"/>
              </w:rPr>
            </w:pPr>
          </w:p>
        </w:tc>
        <w:tc>
          <w:tcPr>
            <w:tcW w:w="5953" w:type="dxa"/>
            <w:tcBorders>
              <w:top w:val="single" w:sz="4" w:space="0" w:color="auto"/>
              <w:left w:val="nil"/>
              <w:bottom w:val="single" w:sz="4" w:space="0" w:color="auto"/>
              <w:right w:val="single" w:sz="4" w:space="0" w:color="auto"/>
            </w:tcBorders>
            <w:shd w:val="clear" w:color="000000" w:fill="FFFFFF"/>
            <w:vAlign w:val="center"/>
          </w:tcPr>
          <w:p w14:paraId="322882FF" w14:textId="77777777" w:rsidR="008A696D" w:rsidRPr="001968FE" w:rsidRDefault="008A696D" w:rsidP="001968FE">
            <w:pPr>
              <w:rPr>
                <w:rFonts w:ascii="Arial" w:hAnsi="Arial" w:cs="Arial"/>
                <w:color w:val="000000"/>
                <w:sz w:val="18"/>
                <w:szCs w:val="18"/>
              </w:rPr>
            </w:pPr>
            <w:r w:rsidRPr="001968FE">
              <w:rPr>
                <w:rFonts w:ascii="Arial" w:hAnsi="Arial" w:cs="Arial"/>
                <w:color w:val="000000"/>
                <w:sz w:val="18"/>
                <w:szCs w:val="18"/>
              </w:rPr>
              <w:t xml:space="preserve">          отопление и вентиляция</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57364348" w14:textId="77777777" w:rsidR="008A696D" w:rsidRPr="001968FE" w:rsidRDefault="008A696D" w:rsidP="001968FE">
            <w:pPr>
              <w:jc w:val="center"/>
              <w:rPr>
                <w:rFonts w:ascii="Arial" w:hAnsi="Arial" w:cs="Arial"/>
                <w:color w:val="000000"/>
                <w:sz w:val="18"/>
                <w:szCs w:val="18"/>
              </w:rPr>
            </w:pPr>
            <w:r>
              <w:rPr>
                <w:rFonts w:ascii="Arial" w:hAnsi="Arial" w:cs="Arial"/>
                <w:color w:val="000000"/>
                <w:sz w:val="18"/>
                <w:szCs w:val="18"/>
              </w:rPr>
              <w:t>3,1461</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57C00868" w14:textId="77777777" w:rsidR="008A696D" w:rsidRPr="001968FE" w:rsidRDefault="008A696D" w:rsidP="001968FE">
            <w:pPr>
              <w:jc w:val="center"/>
              <w:rPr>
                <w:rFonts w:ascii="Arial" w:hAnsi="Arial" w:cs="Arial"/>
                <w:color w:val="000000"/>
                <w:sz w:val="18"/>
                <w:szCs w:val="18"/>
              </w:rPr>
            </w:pPr>
            <w:r>
              <w:rPr>
                <w:rFonts w:ascii="Arial" w:hAnsi="Arial" w:cs="Arial"/>
                <w:color w:val="000000"/>
                <w:sz w:val="18"/>
                <w:szCs w:val="18"/>
              </w:rPr>
              <w:t>3,1461</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7D0F6328" w14:textId="77777777" w:rsidR="008A696D" w:rsidRPr="001968FE" w:rsidRDefault="008A696D" w:rsidP="001968FE">
            <w:pPr>
              <w:jc w:val="center"/>
              <w:rPr>
                <w:rFonts w:ascii="Arial" w:hAnsi="Arial" w:cs="Arial"/>
                <w:color w:val="000000"/>
                <w:sz w:val="18"/>
                <w:szCs w:val="18"/>
              </w:rPr>
            </w:pPr>
            <w:r>
              <w:rPr>
                <w:rFonts w:ascii="Arial" w:hAnsi="Arial" w:cs="Arial"/>
                <w:color w:val="000000"/>
                <w:sz w:val="18"/>
                <w:szCs w:val="18"/>
              </w:rPr>
              <w:t>3,1461</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525BEC84" w14:textId="77777777" w:rsidR="008A696D" w:rsidRPr="001968FE" w:rsidRDefault="008A696D" w:rsidP="001968FE">
            <w:pPr>
              <w:jc w:val="center"/>
              <w:rPr>
                <w:rFonts w:ascii="Arial" w:hAnsi="Arial" w:cs="Arial"/>
                <w:color w:val="000000"/>
                <w:sz w:val="18"/>
                <w:szCs w:val="18"/>
              </w:rPr>
            </w:pPr>
            <w:r>
              <w:rPr>
                <w:rFonts w:ascii="Arial" w:hAnsi="Arial" w:cs="Arial"/>
                <w:color w:val="000000"/>
                <w:sz w:val="18"/>
                <w:szCs w:val="18"/>
              </w:rPr>
              <w:t>3,1461</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2B8D6EE1" w14:textId="77777777" w:rsidR="008A696D" w:rsidRPr="001968FE" w:rsidRDefault="008A696D" w:rsidP="001968FE">
            <w:pPr>
              <w:jc w:val="center"/>
              <w:rPr>
                <w:rFonts w:ascii="Arial" w:hAnsi="Arial" w:cs="Arial"/>
                <w:color w:val="000000"/>
                <w:sz w:val="18"/>
                <w:szCs w:val="18"/>
              </w:rPr>
            </w:pPr>
            <w:r>
              <w:rPr>
                <w:rFonts w:ascii="Arial" w:hAnsi="Arial" w:cs="Arial"/>
                <w:color w:val="000000"/>
                <w:sz w:val="18"/>
                <w:szCs w:val="18"/>
              </w:rPr>
              <w:t>3,1461</w:t>
            </w:r>
          </w:p>
        </w:tc>
      </w:tr>
      <w:tr w:rsidR="008A696D" w:rsidRPr="001968FE" w14:paraId="6BF9666B" w14:textId="77777777" w:rsidTr="008A696D">
        <w:trPr>
          <w:trHeight w:val="272"/>
        </w:trPr>
        <w:tc>
          <w:tcPr>
            <w:tcW w:w="1418" w:type="dxa"/>
            <w:vMerge/>
            <w:tcBorders>
              <w:left w:val="single" w:sz="4" w:space="0" w:color="auto"/>
              <w:right w:val="single" w:sz="4" w:space="0" w:color="auto"/>
            </w:tcBorders>
            <w:shd w:val="clear" w:color="000000" w:fill="FFFFFF"/>
            <w:vAlign w:val="center"/>
          </w:tcPr>
          <w:p w14:paraId="0E3D5F56" w14:textId="77777777" w:rsidR="008A696D" w:rsidRPr="001968FE" w:rsidRDefault="008A696D" w:rsidP="001968FE">
            <w:pPr>
              <w:jc w:val="center"/>
              <w:rPr>
                <w:rFonts w:ascii="Arial" w:hAnsi="Arial" w:cs="Arial"/>
                <w:color w:val="000000"/>
                <w:sz w:val="18"/>
                <w:szCs w:val="18"/>
              </w:rPr>
            </w:pPr>
          </w:p>
        </w:tc>
        <w:tc>
          <w:tcPr>
            <w:tcW w:w="1843" w:type="dxa"/>
            <w:vMerge/>
            <w:tcBorders>
              <w:left w:val="single" w:sz="4" w:space="0" w:color="auto"/>
              <w:right w:val="single" w:sz="4" w:space="0" w:color="auto"/>
            </w:tcBorders>
            <w:shd w:val="clear" w:color="000000" w:fill="FFFFFF"/>
            <w:vAlign w:val="center"/>
          </w:tcPr>
          <w:p w14:paraId="637F16DE" w14:textId="77777777" w:rsidR="008A696D" w:rsidRPr="001968FE" w:rsidRDefault="008A696D" w:rsidP="001968FE">
            <w:pPr>
              <w:jc w:val="center"/>
              <w:rPr>
                <w:rFonts w:ascii="Arial" w:hAnsi="Arial" w:cs="Arial"/>
                <w:color w:val="000000"/>
                <w:sz w:val="18"/>
                <w:szCs w:val="18"/>
              </w:rPr>
            </w:pPr>
          </w:p>
        </w:tc>
        <w:tc>
          <w:tcPr>
            <w:tcW w:w="5953" w:type="dxa"/>
            <w:tcBorders>
              <w:top w:val="single" w:sz="4" w:space="0" w:color="auto"/>
              <w:left w:val="nil"/>
              <w:bottom w:val="single" w:sz="4" w:space="0" w:color="auto"/>
              <w:right w:val="single" w:sz="4" w:space="0" w:color="auto"/>
            </w:tcBorders>
            <w:shd w:val="clear" w:color="000000" w:fill="FFFFFF"/>
            <w:vAlign w:val="center"/>
          </w:tcPr>
          <w:p w14:paraId="1D9D3E6F" w14:textId="77777777" w:rsidR="008A696D" w:rsidRPr="001968FE" w:rsidRDefault="008A696D" w:rsidP="001968FE">
            <w:pPr>
              <w:rPr>
                <w:rFonts w:ascii="Arial" w:hAnsi="Arial" w:cs="Arial"/>
                <w:color w:val="000000"/>
                <w:sz w:val="18"/>
                <w:szCs w:val="18"/>
              </w:rPr>
            </w:pPr>
            <w:r w:rsidRPr="001968FE">
              <w:rPr>
                <w:rFonts w:ascii="Arial" w:hAnsi="Arial" w:cs="Arial"/>
                <w:color w:val="000000"/>
                <w:sz w:val="18"/>
                <w:szCs w:val="18"/>
              </w:rPr>
              <w:t xml:space="preserve">          горячее водоснабжение</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3470DE80" w14:textId="77777777" w:rsidR="008A696D" w:rsidRPr="001968FE" w:rsidRDefault="008A696D" w:rsidP="001968FE">
            <w:pPr>
              <w:jc w:val="center"/>
              <w:rPr>
                <w:rFonts w:ascii="Arial" w:hAnsi="Arial" w:cs="Arial"/>
                <w:color w:val="000000"/>
                <w:sz w:val="18"/>
                <w:szCs w:val="18"/>
              </w:rPr>
            </w:pPr>
            <w:r>
              <w:rPr>
                <w:rFonts w:ascii="Arial" w:hAnsi="Arial" w:cs="Arial"/>
                <w:color w:val="000000"/>
                <w:sz w:val="18"/>
                <w:szCs w:val="18"/>
              </w:rPr>
              <w:t>1,1699</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6914947D" w14:textId="77777777" w:rsidR="008A696D" w:rsidRPr="001968FE" w:rsidRDefault="008A696D" w:rsidP="001968FE">
            <w:pPr>
              <w:jc w:val="center"/>
              <w:rPr>
                <w:rFonts w:ascii="Arial" w:hAnsi="Arial" w:cs="Arial"/>
                <w:color w:val="000000"/>
                <w:sz w:val="18"/>
                <w:szCs w:val="18"/>
              </w:rPr>
            </w:pPr>
            <w:r>
              <w:rPr>
                <w:rFonts w:ascii="Arial" w:hAnsi="Arial" w:cs="Arial"/>
                <w:color w:val="000000"/>
                <w:sz w:val="18"/>
                <w:szCs w:val="18"/>
              </w:rPr>
              <w:t>1,1699</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55915DE5" w14:textId="77777777" w:rsidR="008A696D" w:rsidRPr="001968FE" w:rsidRDefault="008A696D" w:rsidP="001968FE">
            <w:pPr>
              <w:jc w:val="center"/>
              <w:rPr>
                <w:rFonts w:ascii="Arial" w:hAnsi="Arial" w:cs="Arial"/>
                <w:color w:val="000000"/>
                <w:sz w:val="18"/>
                <w:szCs w:val="18"/>
              </w:rPr>
            </w:pPr>
            <w:r>
              <w:rPr>
                <w:rFonts w:ascii="Arial" w:hAnsi="Arial" w:cs="Arial"/>
                <w:color w:val="000000"/>
                <w:sz w:val="18"/>
                <w:szCs w:val="18"/>
              </w:rPr>
              <w:t>1,1699</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44CBF5E7" w14:textId="77777777" w:rsidR="008A696D" w:rsidRPr="001968FE" w:rsidRDefault="008A696D" w:rsidP="001968FE">
            <w:pPr>
              <w:jc w:val="center"/>
              <w:rPr>
                <w:rFonts w:ascii="Arial" w:hAnsi="Arial" w:cs="Arial"/>
                <w:color w:val="000000"/>
                <w:sz w:val="18"/>
                <w:szCs w:val="18"/>
              </w:rPr>
            </w:pPr>
            <w:r>
              <w:rPr>
                <w:rFonts w:ascii="Arial" w:hAnsi="Arial" w:cs="Arial"/>
                <w:color w:val="000000"/>
                <w:sz w:val="18"/>
                <w:szCs w:val="18"/>
              </w:rPr>
              <w:t>1,1699</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5FA58558" w14:textId="77777777" w:rsidR="008A696D" w:rsidRPr="001968FE" w:rsidRDefault="008A696D" w:rsidP="001968FE">
            <w:pPr>
              <w:jc w:val="center"/>
              <w:rPr>
                <w:rFonts w:ascii="Arial" w:hAnsi="Arial" w:cs="Arial"/>
                <w:color w:val="000000"/>
                <w:sz w:val="18"/>
                <w:szCs w:val="18"/>
              </w:rPr>
            </w:pPr>
            <w:r>
              <w:rPr>
                <w:rFonts w:ascii="Arial" w:hAnsi="Arial" w:cs="Arial"/>
                <w:color w:val="000000"/>
                <w:sz w:val="18"/>
                <w:szCs w:val="18"/>
              </w:rPr>
              <w:t>1,1699</w:t>
            </w:r>
          </w:p>
        </w:tc>
      </w:tr>
      <w:tr w:rsidR="008A696D" w:rsidRPr="001968FE" w14:paraId="0F140E71" w14:textId="77777777" w:rsidTr="008A696D">
        <w:trPr>
          <w:trHeight w:val="272"/>
        </w:trPr>
        <w:tc>
          <w:tcPr>
            <w:tcW w:w="1418" w:type="dxa"/>
            <w:vMerge/>
            <w:tcBorders>
              <w:left w:val="single" w:sz="4" w:space="0" w:color="auto"/>
              <w:right w:val="single" w:sz="4" w:space="0" w:color="auto"/>
            </w:tcBorders>
            <w:shd w:val="clear" w:color="000000" w:fill="FFFFFF"/>
            <w:vAlign w:val="center"/>
          </w:tcPr>
          <w:p w14:paraId="59DB14D3" w14:textId="77777777" w:rsidR="008A696D" w:rsidRPr="001968FE" w:rsidRDefault="008A696D" w:rsidP="001968FE">
            <w:pPr>
              <w:jc w:val="center"/>
              <w:rPr>
                <w:rFonts w:ascii="Arial" w:hAnsi="Arial" w:cs="Arial"/>
                <w:color w:val="000000"/>
                <w:sz w:val="18"/>
                <w:szCs w:val="18"/>
              </w:rPr>
            </w:pPr>
          </w:p>
        </w:tc>
        <w:tc>
          <w:tcPr>
            <w:tcW w:w="1843" w:type="dxa"/>
            <w:vMerge/>
            <w:tcBorders>
              <w:left w:val="single" w:sz="4" w:space="0" w:color="auto"/>
              <w:right w:val="single" w:sz="4" w:space="0" w:color="auto"/>
            </w:tcBorders>
            <w:shd w:val="clear" w:color="000000" w:fill="FFFFFF"/>
            <w:vAlign w:val="center"/>
          </w:tcPr>
          <w:p w14:paraId="44BAC987" w14:textId="77777777" w:rsidR="008A696D" w:rsidRPr="001968FE" w:rsidRDefault="008A696D" w:rsidP="001968FE">
            <w:pPr>
              <w:jc w:val="center"/>
              <w:rPr>
                <w:rFonts w:ascii="Arial" w:hAnsi="Arial" w:cs="Arial"/>
                <w:color w:val="000000"/>
                <w:sz w:val="18"/>
                <w:szCs w:val="18"/>
              </w:rPr>
            </w:pPr>
          </w:p>
        </w:tc>
        <w:tc>
          <w:tcPr>
            <w:tcW w:w="5953" w:type="dxa"/>
            <w:tcBorders>
              <w:top w:val="single" w:sz="4" w:space="0" w:color="auto"/>
              <w:left w:val="nil"/>
              <w:bottom w:val="single" w:sz="4" w:space="0" w:color="auto"/>
              <w:right w:val="single" w:sz="4" w:space="0" w:color="auto"/>
            </w:tcBorders>
            <w:shd w:val="clear" w:color="000000" w:fill="FFFFFF"/>
            <w:vAlign w:val="center"/>
          </w:tcPr>
          <w:p w14:paraId="4CD228F1" w14:textId="77777777" w:rsidR="008A696D" w:rsidRPr="001968FE" w:rsidRDefault="008A696D" w:rsidP="001968FE">
            <w:pPr>
              <w:rPr>
                <w:rFonts w:ascii="Arial" w:hAnsi="Arial" w:cs="Arial"/>
                <w:color w:val="000000"/>
                <w:sz w:val="18"/>
                <w:szCs w:val="18"/>
              </w:rPr>
            </w:pPr>
            <w:r w:rsidRPr="001968FE">
              <w:rPr>
                <w:rFonts w:ascii="Arial" w:hAnsi="Arial" w:cs="Arial"/>
                <w:color w:val="000000"/>
                <w:sz w:val="18"/>
                <w:szCs w:val="18"/>
              </w:rPr>
              <w:t xml:space="preserve">          потери в тепловых сетях</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35798AC8" w14:textId="77777777" w:rsidR="008A696D" w:rsidRPr="001968FE" w:rsidRDefault="008A696D" w:rsidP="001968FE">
            <w:pPr>
              <w:jc w:val="center"/>
              <w:rPr>
                <w:rFonts w:ascii="Arial" w:hAnsi="Arial" w:cs="Arial"/>
                <w:color w:val="000000"/>
                <w:sz w:val="18"/>
                <w:szCs w:val="18"/>
              </w:rPr>
            </w:pPr>
            <w:r>
              <w:rPr>
                <w:rFonts w:ascii="Arial" w:hAnsi="Arial" w:cs="Arial"/>
                <w:color w:val="000000"/>
                <w:sz w:val="18"/>
                <w:szCs w:val="18"/>
              </w:rPr>
              <w:t>0,6788</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12CDDD58" w14:textId="77777777" w:rsidR="008A696D" w:rsidRPr="001968FE" w:rsidRDefault="008A696D" w:rsidP="001968FE">
            <w:pPr>
              <w:jc w:val="center"/>
              <w:rPr>
                <w:rFonts w:ascii="Arial" w:hAnsi="Arial" w:cs="Arial"/>
                <w:color w:val="000000"/>
                <w:sz w:val="18"/>
                <w:szCs w:val="18"/>
              </w:rPr>
            </w:pPr>
            <w:r>
              <w:rPr>
                <w:rFonts w:ascii="Arial" w:hAnsi="Arial" w:cs="Arial"/>
                <w:color w:val="000000"/>
                <w:sz w:val="18"/>
                <w:szCs w:val="18"/>
              </w:rPr>
              <w:t>0,6788</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7EB145C4" w14:textId="77777777" w:rsidR="008A696D" w:rsidRPr="001968FE" w:rsidRDefault="008A696D" w:rsidP="001968FE">
            <w:pPr>
              <w:jc w:val="center"/>
              <w:rPr>
                <w:rFonts w:ascii="Arial" w:hAnsi="Arial" w:cs="Arial"/>
                <w:color w:val="000000"/>
                <w:sz w:val="18"/>
                <w:szCs w:val="18"/>
              </w:rPr>
            </w:pPr>
            <w:r>
              <w:rPr>
                <w:rFonts w:ascii="Arial" w:hAnsi="Arial" w:cs="Arial"/>
                <w:color w:val="000000"/>
                <w:sz w:val="18"/>
                <w:szCs w:val="18"/>
              </w:rPr>
              <w:t>0,6789</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71CE775F" w14:textId="77777777" w:rsidR="008A696D" w:rsidRPr="001968FE" w:rsidRDefault="008A696D" w:rsidP="001968FE">
            <w:pPr>
              <w:jc w:val="center"/>
              <w:rPr>
                <w:rFonts w:ascii="Arial" w:hAnsi="Arial" w:cs="Arial"/>
                <w:color w:val="000000"/>
                <w:sz w:val="18"/>
                <w:szCs w:val="18"/>
              </w:rPr>
            </w:pPr>
            <w:r>
              <w:rPr>
                <w:rFonts w:ascii="Arial" w:hAnsi="Arial" w:cs="Arial"/>
                <w:color w:val="000000"/>
                <w:sz w:val="18"/>
                <w:szCs w:val="18"/>
              </w:rPr>
              <w:t>0,6787</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18C66B6E" w14:textId="77777777" w:rsidR="008A696D" w:rsidRPr="001968FE" w:rsidRDefault="008A696D" w:rsidP="001968FE">
            <w:pPr>
              <w:jc w:val="center"/>
              <w:rPr>
                <w:rFonts w:ascii="Arial" w:hAnsi="Arial" w:cs="Arial"/>
                <w:color w:val="000000"/>
                <w:sz w:val="18"/>
                <w:szCs w:val="18"/>
              </w:rPr>
            </w:pPr>
            <w:r>
              <w:rPr>
                <w:rFonts w:ascii="Arial" w:hAnsi="Arial" w:cs="Arial"/>
                <w:color w:val="000000"/>
                <w:sz w:val="18"/>
                <w:szCs w:val="18"/>
              </w:rPr>
              <w:t>0,7510</w:t>
            </w:r>
          </w:p>
        </w:tc>
      </w:tr>
      <w:tr w:rsidR="008A696D" w:rsidRPr="001968FE" w14:paraId="5CECB8BB" w14:textId="77777777" w:rsidTr="008A696D">
        <w:trPr>
          <w:trHeight w:val="272"/>
        </w:trPr>
        <w:tc>
          <w:tcPr>
            <w:tcW w:w="1418" w:type="dxa"/>
            <w:vMerge/>
            <w:tcBorders>
              <w:left w:val="single" w:sz="4" w:space="0" w:color="auto"/>
              <w:right w:val="single" w:sz="4" w:space="0" w:color="auto"/>
            </w:tcBorders>
            <w:shd w:val="clear" w:color="000000" w:fill="FFFFFF"/>
            <w:vAlign w:val="center"/>
          </w:tcPr>
          <w:p w14:paraId="0F7AB05D" w14:textId="77777777" w:rsidR="008A696D" w:rsidRPr="001968FE" w:rsidRDefault="008A696D" w:rsidP="001968FE">
            <w:pPr>
              <w:jc w:val="center"/>
              <w:rPr>
                <w:rFonts w:ascii="Arial" w:hAnsi="Arial" w:cs="Arial"/>
                <w:color w:val="000000"/>
                <w:sz w:val="18"/>
                <w:szCs w:val="18"/>
              </w:rPr>
            </w:pPr>
          </w:p>
        </w:tc>
        <w:tc>
          <w:tcPr>
            <w:tcW w:w="1843" w:type="dxa"/>
            <w:vMerge/>
            <w:tcBorders>
              <w:left w:val="single" w:sz="4" w:space="0" w:color="auto"/>
              <w:right w:val="single" w:sz="4" w:space="0" w:color="auto"/>
            </w:tcBorders>
            <w:shd w:val="clear" w:color="000000" w:fill="FFFFFF"/>
            <w:vAlign w:val="center"/>
          </w:tcPr>
          <w:p w14:paraId="70CC92CF" w14:textId="77777777" w:rsidR="008A696D" w:rsidRPr="001968FE" w:rsidRDefault="008A696D" w:rsidP="001968FE">
            <w:pPr>
              <w:jc w:val="center"/>
              <w:rPr>
                <w:rFonts w:ascii="Arial" w:hAnsi="Arial" w:cs="Arial"/>
                <w:color w:val="000000"/>
                <w:sz w:val="18"/>
                <w:szCs w:val="18"/>
              </w:rPr>
            </w:pPr>
          </w:p>
        </w:tc>
        <w:tc>
          <w:tcPr>
            <w:tcW w:w="5953" w:type="dxa"/>
            <w:tcBorders>
              <w:top w:val="single" w:sz="4" w:space="0" w:color="auto"/>
              <w:left w:val="nil"/>
              <w:bottom w:val="single" w:sz="4" w:space="0" w:color="auto"/>
              <w:right w:val="single" w:sz="4" w:space="0" w:color="auto"/>
            </w:tcBorders>
            <w:shd w:val="clear" w:color="000000" w:fill="FFFFFF"/>
            <w:vAlign w:val="center"/>
          </w:tcPr>
          <w:p w14:paraId="732903C9" w14:textId="77777777" w:rsidR="008A696D" w:rsidRPr="001968FE" w:rsidRDefault="008A696D" w:rsidP="001968FE">
            <w:pPr>
              <w:rPr>
                <w:rFonts w:ascii="Arial" w:hAnsi="Arial" w:cs="Arial"/>
                <w:color w:val="000000"/>
                <w:sz w:val="18"/>
                <w:szCs w:val="18"/>
              </w:rPr>
            </w:pPr>
            <w:r w:rsidRPr="001968FE">
              <w:rPr>
                <w:rFonts w:ascii="Arial" w:hAnsi="Arial" w:cs="Arial"/>
                <w:color w:val="000000"/>
                <w:sz w:val="18"/>
                <w:szCs w:val="18"/>
              </w:rPr>
              <w:t xml:space="preserve">     в паре</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07832824" w14:textId="77777777" w:rsidR="008A696D" w:rsidRPr="001968FE" w:rsidRDefault="008A696D" w:rsidP="001968FE">
            <w:pPr>
              <w:jc w:val="center"/>
              <w:rPr>
                <w:rFonts w:ascii="Arial" w:hAnsi="Arial" w:cs="Arial"/>
                <w:color w:val="000000"/>
                <w:sz w:val="18"/>
                <w:szCs w:val="18"/>
              </w:rPr>
            </w:pPr>
            <w:r>
              <w:rPr>
                <w:rFonts w:ascii="Arial" w:hAnsi="Arial" w:cs="Arial"/>
                <w:color w:val="000000"/>
                <w:sz w:val="18"/>
                <w:szCs w:val="18"/>
              </w:rPr>
              <w:t>0,0000</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4DA792C4" w14:textId="77777777" w:rsidR="008A696D" w:rsidRPr="001968FE" w:rsidRDefault="008A696D" w:rsidP="001968FE">
            <w:pPr>
              <w:jc w:val="center"/>
              <w:rPr>
                <w:rFonts w:ascii="Arial" w:hAnsi="Arial" w:cs="Arial"/>
                <w:color w:val="000000"/>
                <w:sz w:val="18"/>
                <w:szCs w:val="18"/>
              </w:rPr>
            </w:pPr>
            <w:r>
              <w:rPr>
                <w:rFonts w:ascii="Arial" w:hAnsi="Arial" w:cs="Arial"/>
                <w:color w:val="000000"/>
                <w:sz w:val="18"/>
                <w:szCs w:val="18"/>
              </w:rPr>
              <w:t>0,0000</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30B6510E" w14:textId="77777777" w:rsidR="008A696D" w:rsidRPr="001968FE" w:rsidRDefault="008A696D" w:rsidP="001968FE">
            <w:pPr>
              <w:jc w:val="center"/>
              <w:rPr>
                <w:rFonts w:ascii="Arial" w:hAnsi="Arial" w:cs="Arial"/>
                <w:color w:val="000000"/>
                <w:sz w:val="18"/>
                <w:szCs w:val="18"/>
              </w:rPr>
            </w:pPr>
            <w:r>
              <w:rPr>
                <w:rFonts w:ascii="Arial" w:hAnsi="Arial" w:cs="Arial"/>
                <w:color w:val="000000"/>
                <w:sz w:val="18"/>
                <w:szCs w:val="18"/>
              </w:rPr>
              <w:t>0,0000</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5D50567C" w14:textId="77777777" w:rsidR="008A696D" w:rsidRPr="001968FE" w:rsidRDefault="008A696D" w:rsidP="001968FE">
            <w:pPr>
              <w:jc w:val="center"/>
              <w:rPr>
                <w:rFonts w:ascii="Arial" w:hAnsi="Arial" w:cs="Arial"/>
                <w:color w:val="000000"/>
                <w:sz w:val="18"/>
                <w:szCs w:val="18"/>
              </w:rPr>
            </w:pPr>
            <w:r>
              <w:rPr>
                <w:rFonts w:ascii="Arial" w:hAnsi="Arial" w:cs="Arial"/>
                <w:color w:val="000000"/>
                <w:sz w:val="18"/>
                <w:szCs w:val="18"/>
              </w:rPr>
              <w:t>0,0000</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6E12A910" w14:textId="77777777" w:rsidR="008A696D" w:rsidRPr="001968FE" w:rsidRDefault="008A696D" w:rsidP="001968FE">
            <w:pPr>
              <w:jc w:val="center"/>
              <w:rPr>
                <w:rFonts w:ascii="Arial" w:hAnsi="Arial" w:cs="Arial"/>
                <w:color w:val="000000"/>
                <w:sz w:val="18"/>
                <w:szCs w:val="18"/>
              </w:rPr>
            </w:pPr>
            <w:r>
              <w:rPr>
                <w:rFonts w:ascii="Arial" w:hAnsi="Arial" w:cs="Arial"/>
                <w:color w:val="000000"/>
                <w:sz w:val="18"/>
                <w:szCs w:val="18"/>
              </w:rPr>
              <w:t>0,0000</w:t>
            </w:r>
          </w:p>
        </w:tc>
      </w:tr>
      <w:tr w:rsidR="008A696D" w:rsidRPr="001968FE" w14:paraId="5DF36140" w14:textId="77777777" w:rsidTr="008A696D">
        <w:trPr>
          <w:trHeight w:val="463"/>
        </w:trPr>
        <w:tc>
          <w:tcPr>
            <w:tcW w:w="1418" w:type="dxa"/>
            <w:vMerge/>
            <w:tcBorders>
              <w:left w:val="single" w:sz="4" w:space="0" w:color="auto"/>
              <w:right w:val="single" w:sz="4" w:space="0" w:color="auto"/>
            </w:tcBorders>
            <w:shd w:val="clear" w:color="000000" w:fill="FFFFFF"/>
            <w:vAlign w:val="center"/>
          </w:tcPr>
          <w:p w14:paraId="0077C9C2" w14:textId="77777777" w:rsidR="008A696D" w:rsidRPr="001968FE" w:rsidRDefault="008A696D" w:rsidP="001968FE">
            <w:pPr>
              <w:jc w:val="center"/>
              <w:rPr>
                <w:rFonts w:ascii="Arial" w:hAnsi="Arial" w:cs="Arial"/>
                <w:color w:val="000000"/>
                <w:sz w:val="18"/>
                <w:szCs w:val="18"/>
              </w:rPr>
            </w:pPr>
          </w:p>
        </w:tc>
        <w:tc>
          <w:tcPr>
            <w:tcW w:w="1843" w:type="dxa"/>
            <w:vMerge/>
            <w:tcBorders>
              <w:left w:val="single" w:sz="4" w:space="0" w:color="auto"/>
              <w:right w:val="single" w:sz="4" w:space="0" w:color="auto"/>
            </w:tcBorders>
            <w:shd w:val="clear" w:color="000000" w:fill="FFFFFF"/>
            <w:vAlign w:val="center"/>
          </w:tcPr>
          <w:p w14:paraId="0E83D991" w14:textId="77777777" w:rsidR="008A696D" w:rsidRPr="001968FE" w:rsidRDefault="008A696D" w:rsidP="001968FE">
            <w:pPr>
              <w:jc w:val="center"/>
              <w:rPr>
                <w:rFonts w:ascii="Arial" w:hAnsi="Arial" w:cs="Arial"/>
                <w:color w:val="000000"/>
                <w:sz w:val="18"/>
                <w:szCs w:val="18"/>
              </w:rPr>
            </w:pPr>
          </w:p>
        </w:tc>
        <w:tc>
          <w:tcPr>
            <w:tcW w:w="5953" w:type="dxa"/>
            <w:tcBorders>
              <w:top w:val="single" w:sz="4" w:space="0" w:color="auto"/>
              <w:left w:val="nil"/>
              <w:bottom w:val="single" w:sz="4" w:space="0" w:color="auto"/>
              <w:right w:val="single" w:sz="4" w:space="0" w:color="auto"/>
            </w:tcBorders>
            <w:shd w:val="clear" w:color="000000" w:fill="FFFFFF"/>
            <w:vAlign w:val="center"/>
          </w:tcPr>
          <w:p w14:paraId="733E4B18" w14:textId="77777777" w:rsidR="008A696D" w:rsidRPr="001968FE" w:rsidRDefault="008A696D" w:rsidP="001968FE">
            <w:pPr>
              <w:rPr>
                <w:rFonts w:ascii="Arial" w:hAnsi="Arial" w:cs="Arial"/>
                <w:color w:val="000000"/>
                <w:sz w:val="18"/>
                <w:szCs w:val="18"/>
              </w:rPr>
            </w:pPr>
            <w:r w:rsidRPr="001968FE">
              <w:rPr>
                <w:rFonts w:ascii="Arial" w:hAnsi="Arial" w:cs="Arial"/>
                <w:color w:val="000000"/>
                <w:sz w:val="18"/>
                <w:szCs w:val="18"/>
              </w:rPr>
              <w:t>Резерв/дефицит тепловой мощности (по договорной нагрузке)</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37D3BEA2" w14:textId="77777777" w:rsidR="008A696D" w:rsidRPr="001968FE" w:rsidRDefault="008A696D" w:rsidP="001968FE">
            <w:pPr>
              <w:jc w:val="center"/>
              <w:rPr>
                <w:rFonts w:ascii="Arial" w:hAnsi="Arial" w:cs="Arial"/>
                <w:color w:val="000000"/>
                <w:sz w:val="18"/>
                <w:szCs w:val="18"/>
              </w:rPr>
            </w:pPr>
            <w:r>
              <w:rPr>
                <w:rFonts w:ascii="Arial" w:hAnsi="Arial" w:cs="Arial"/>
                <w:color w:val="000000"/>
                <w:sz w:val="18"/>
                <w:szCs w:val="18"/>
              </w:rPr>
              <w:t>-1,6258</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51452617" w14:textId="77777777" w:rsidR="008A696D" w:rsidRPr="001968FE" w:rsidRDefault="008A696D" w:rsidP="001968FE">
            <w:pPr>
              <w:jc w:val="center"/>
              <w:rPr>
                <w:rFonts w:ascii="Arial" w:hAnsi="Arial" w:cs="Arial"/>
                <w:color w:val="000000"/>
                <w:sz w:val="18"/>
                <w:szCs w:val="18"/>
              </w:rPr>
            </w:pPr>
            <w:r>
              <w:rPr>
                <w:rFonts w:ascii="Arial" w:hAnsi="Arial" w:cs="Arial"/>
                <w:color w:val="000000"/>
                <w:sz w:val="18"/>
                <w:szCs w:val="18"/>
              </w:rPr>
              <w:t>-1,6258</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64D32701" w14:textId="77777777" w:rsidR="008A696D" w:rsidRPr="001968FE" w:rsidRDefault="008A696D" w:rsidP="001968FE">
            <w:pPr>
              <w:jc w:val="center"/>
              <w:rPr>
                <w:rFonts w:ascii="Arial" w:hAnsi="Arial" w:cs="Arial"/>
                <w:color w:val="000000"/>
                <w:sz w:val="18"/>
                <w:szCs w:val="18"/>
              </w:rPr>
            </w:pPr>
            <w:r>
              <w:rPr>
                <w:rFonts w:ascii="Arial" w:hAnsi="Arial" w:cs="Arial"/>
                <w:color w:val="000000"/>
                <w:sz w:val="18"/>
                <w:szCs w:val="18"/>
              </w:rPr>
              <w:t>-1,6259</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138C4BB9" w14:textId="77777777" w:rsidR="008A696D" w:rsidRPr="001968FE" w:rsidRDefault="008A696D" w:rsidP="001968FE">
            <w:pPr>
              <w:jc w:val="center"/>
              <w:rPr>
                <w:rFonts w:ascii="Arial" w:hAnsi="Arial" w:cs="Arial"/>
                <w:color w:val="000000"/>
                <w:sz w:val="18"/>
                <w:szCs w:val="18"/>
              </w:rPr>
            </w:pPr>
            <w:r>
              <w:rPr>
                <w:rFonts w:ascii="Arial" w:hAnsi="Arial" w:cs="Arial"/>
                <w:color w:val="000000"/>
                <w:sz w:val="18"/>
                <w:szCs w:val="18"/>
              </w:rPr>
              <w:t>-1,6256</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0841C370" w14:textId="77777777" w:rsidR="008A696D" w:rsidRPr="001968FE" w:rsidRDefault="008A696D" w:rsidP="001968FE">
            <w:pPr>
              <w:jc w:val="center"/>
              <w:rPr>
                <w:rFonts w:ascii="Arial" w:hAnsi="Arial" w:cs="Arial"/>
                <w:color w:val="000000"/>
                <w:sz w:val="18"/>
                <w:szCs w:val="18"/>
              </w:rPr>
            </w:pPr>
            <w:r>
              <w:rPr>
                <w:rFonts w:ascii="Arial" w:hAnsi="Arial" w:cs="Arial"/>
                <w:color w:val="000000"/>
                <w:sz w:val="18"/>
                <w:szCs w:val="18"/>
              </w:rPr>
              <w:t>-1,6991</w:t>
            </w:r>
          </w:p>
        </w:tc>
      </w:tr>
      <w:tr w:rsidR="008A696D" w:rsidRPr="001968FE" w14:paraId="677805FE" w14:textId="77777777" w:rsidTr="008A696D">
        <w:trPr>
          <w:trHeight w:val="428"/>
        </w:trPr>
        <w:tc>
          <w:tcPr>
            <w:tcW w:w="1418" w:type="dxa"/>
            <w:vMerge/>
            <w:tcBorders>
              <w:left w:val="single" w:sz="4" w:space="0" w:color="auto"/>
              <w:right w:val="single" w:sz="4" w:space="0" w:color="auto"/>
            </w:tcBorders>
            <w:shd w:val="clear" w:color="000000" w:fill="FFFFFF"/>
            <w:vAlign w:val="center"/>
          </w:tcPr>
          <w:p w14:paraId="5CE6AB9D" w14:textId="77777777" w:rsidR="008A696D" w:rsidRPr="001968FE" w:rsidRDefault="008A696D" w:rsidP="001968FE">
            <w:pPr>
              <w:jc w:val="center"/>
              <w:rPr>
                <w:rFonts w:ascii="Arial" w:hAnsi="Arial" w:cs="Arial"/>
                <w:color w:val="000000"/>
                <w:sz w:val="18"/>
                <w:szCs w:val="18"/>
              </w:rPr>
            </w:pPr>
          </w:p>
        </w:tc>
        <w:tc>
          <w:tcPr>
            <w:tcW w:w="1843" w:type="dxa"/>
            <w:vMerge/>
            <w:tcBorders>
              <w:left w:val="single" w:sz="4" w:space="0" w:color="auto"/>
              <w:right w:val="single" w:sz="4" w:space="0" w:color="auto"/>
            </w:tcBorders>
            <w:shd w:val="clear" w:color="000000" w:fill="FFFFFF"/>
            <w:vAlign w:val="center"/>
          </w:tcPr>
          <w:p w14:paraId="18529E4C" w14:textId="77777777" w:rsidR="008A696D" w:rsidRPr="001968FE" w:rsidRDefault="008A696D" w:rsidP="001968FE">
            <w:pPr>
              <w:jc w:val="center"/>
              <w:rPr>
                <w:rFonts w:ascii="Arial" w:hAnsi="Arial" w:cs="Arial"/>
                <w:color w:val="000000"/>
                <w:sz w:val="18"/>
                <w:szCs w:val="18"/>
              </w:rPr>
            </w:pPr>
          </w:p>
        </w:tc>
        <w:tc>
          <w:tcPr>
            <w:tcW w:w="5953" w:type="dxa"/>
            <w:tcBorders>
              <w:top w:val="single" w:sz="4" w:space="0" w:color="auto"/>
              <w:left w:val="nil"/>
              <w:bottom w:val="single" w:sz="4" w:space="0" w:color="auto"/>
              <w:right w:val="single" w:sz="4" w:space="0" w:color="auto"/>
            </w:tcBorders>
            <w:shd w:val="clear" w:color="000000" w:fill="FFFFFF"/>
            <w:vAlign w:val="center"/>
          </w:tcPr>
          <w:p w14:paraId="348F918B" w14:textId="77777777" w:rsidR="008A696D" w:rsidRPr="001968FE" w:rsidRDefault="008A696D" w:rsidP="001968FE">
            <w:pPr>
              <w:rPr>
                <w:rFonts w:ascii="Arial" w:hAnsi="Arial" w:cs="Arial"/>
                <w:color w:val="000000"/>
                <w:sz w:val="18"/>
                <w:szCs w:val="18"/>
              </w:rPr>
            </w:pPr>
            <w:r w:rsidRPr="001968FE">
              <w:rPr>
                <w:rFonts w:ascii="Arial" w:hAnsi="Arial" w:cs="Arial"/>
                <w:color w:val="000000"/>
                <w:sz w:val="18"/>
                <w:szCs w:val="18"/>
              </w:rPr>
              <w:t>Резерв/дефицит тепловой мощности (по фактической нагрузке)</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02CF435D" w14:textId="77777777" w:rsidR="008A696D" w:rsidRPr="001968FE" w:rsidRDefault="008A696D" w:rsidP="001968FE">
            <w:pPr>
              <w:jc w:val="center"/>
              <w:rPr>
                <w:rFonts w:ascii="Arial" w:hAnsi="Arial" w:cs="Arial"/>
                <w:color w:val="000000"/>
                <w:sz w:val="18"/>
                <w:szCs w:val="18"/>
              </w:rPr>
            </w:pPr>
            <w:r>
              <w:rPr>
                <w:rFonts w:ascii="Arial" w:hAnsi="Arial" w:cs="Arial"/>
                <w:color w:val="000000"/>
                <w:sz w:val="18"/>
                <w:szCs w:val="18"/>
              </w:rPr>
              <w:t>-1,6258</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6457ED4C" w14:textId="77777777" w:rsidR="008A696D" w:rsidRPr="001968FE" w:rsidRDefault="008A696D" w:rsidP="001968FE">
            <w:pPr>
              <w:jc w:val="center"/>
              <w:rPr>
                <w:rFonts w:ascii="Arial" w:hAnsi="Arial" w:cs="Arial"/>
                <w:color w:val="000000"/>
                <w:sz w:val="18"/>
                <w:szCs w:val="18"/>
              </w:rPr>
            </w:pPr>
            <w:r>
              <w:rPr>
                <w:rFonts w:ascii="Arial" w:hAnsi="Arial" w:cs="Arial"/>
                <w:color w:val="000000"/>
                <w:sz w:val="18"/>
                <w:szCs w:val="18"/>
              </w:rPr>
              <w:t>-1,6258</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1C376464" w14:textId="77777777" w:rsidR="008A696D" w:rsidRPr="001968FE" w:rsidRDefault="008A696D" w:rsidP="001968FE">
            <w:pPr>
              <w:jc w:val="center"/>
              <w:rPr>
                <w:rFonts w:ascii="Arial" w:hAnsi="Arial" w:cs="Arial"/>
                <w:color w:val="000000"/>
                <w:sz w:val="18"/>
                <w:szCs w:val="18"/>
              </w:rPr>
            </w:pPr>
            <w:r>
              <w:rPr>
                <w:rFonts w:ascii="Arial" w:hAnsi="Arial" w:cs="Arial"/>
                <w:color w:val="000000"/>
                <w:sz w:val="18"/>
                <w:szCs w:val="18"/>
              </w:rPr>
              <w:t>-1,6259</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14130A67" w14:textId="77777777" w:rsidR="008A696D" w:rsidRPr="001968FE" w:rsidRDefault="008A696D" w:rsidP="001968FE">
            <w:pPr>
              <w:jc w:val="center"/>
              <w:rPr>
                <w:rFonts w:ascii="Arial" w:hAnsi="Arial" w:cs="Arial"/>
                <w:color w:val="000000"/>
                <w:sz w:val="18"/>
                <w:szCs w:val="18"/>
              </w:rPr>
            </w:pPr>
            <w:r>
              <w:rPr>
                <w:rFonts w:ascii="Arial" w:hAnsi="Arial" w:cs="Arial"/>
                <w:color w:val="000000"/>
                <w:sz w:val="18"/>
                <w:szCs w:val="18"/>
              </w:rPr>
              <w:t>-1,6256</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3982BC21" w14:textId="77777777" w:rsidR="008A696D" w:rsidRPr="001968FE" w:rsidRDefault="008A696D" w:rsidP="001968FE">
            <w:pPr>
              <w:jc w:val="center"/>
              <w:rPr>
                <w:rFonts w:ascii="Arial" w:hAnsi="Arial" w:cs="Arial"/>
                <w:color w:val="000000"/>
                <w:sz w:val="18"/>
                <w:szCs w:val="18"/>
              </w:rPr>
            </w:pPr>
            <w:r>
              <w:rPr>
                <w:rFonts w:ascii="Arial" w:hAnsi="Arial" w:cs="Arial"/>
                <w:color w:val="000000"/>
                <w:sz w:val="18"/>
                <w:szCs w:val="18"/>
              </w:rPr>
              <w:t>-1,6991</w:t>
            </w:r>
          </w:p>
        </w:tc>
      </w:tr>
      <w:tr w:rsidR="008A696D" w:rsidRPr="001968FE" w14:paraId="1750DA45" w14:textId="77777777" w:rsidTr="008A696D">
        <w:trPr>
          <w:trHeight w:val="272"/>
        </w:trPr>
        <w:tc>
          <w:tcPr>
            <w:tcW w:w="1418" w:type="dxa"/>
            <w:vMerge/>
            <w:tcBorders>
              <w:left w:val="single" w:sz="4" w:space="0" w:color="auto"/>
              <w:right w:val="single" w:sz="4" w:space="0" w:color="auto"/>
            </w:tcBorders>
            <w:shd w:val="clear" w:color="000000" w:fill="FFFFFF"/>
            <w:vAlign w:val="center"/>
          </w:tcPr>
          <w:p w14:paraId="028AD079" w14:textId="77777777" w:rsidR="008A696D" w:rsidRPr="001968FE" w:rsidRDefault="008A696D" w:rsidP="001968FE">
            <w:pPr>
              <w:jc w:val="center"/>
              <w:rPr>
                <w:rFonts w:ascii="Arial" w:hAnsi="Arial" w:cs="Arial"/>
                <w:color w:val="000000"/>
                <w:sz w:val="18"/>
                <w:szCs w:val="18"/>
              </w:rPr>
            </w:pPr>
          </w:p>
        </w:tc>
        <w:tc>
          <w:tcPr>
            <w:tcW w:w="1843" w:type="dxa"/>
            <w:vMerge/>
            <w:tcBorders>
              <w:left w:val="single" w:sz="4" w:space="0" w:color="auto"/>
              <w:right w:val="single" w:sz="4" w:space="0" w:color="auto"/>
            </w:tcBorders>
            <w:shd w:val="clear" w:color="000000" w:fill="FFFFFF"/>
            <w:vAlign w:val="center"/>
          </w:tcPr>
          <w:p w14:paraId="226C545A" w14:textId="77777777" w:rsidR="008A696D" w:rsidRPr="001968FE" w:rsidRDefault="008A696D" w:rsidP="001968FE">
            <w:pPr>
              <w:jc w:val="center"/>
              <w:rPr>
                <w:rFonts w:ascii="Arial" w:hAnsi="Arial" w:cs="Arial"/>
                <w:color w:val="000000"/>
                <w:sz w:val="18"/>
                <w:szCs w:val="18"/>
              </w:rPr>
            </w:pPr>
          </w:p>
        </w:tc>
        <w:tc>
          <w:tcPr>
            <w:tcW w:w="5953" w:type="dxa"/>
            <w:tcBorders>
              <w:top w:val="single" w:sz="4" w:space="0" w:color="auto"/>
              <w:left w:val="nil"/>
              <w:bottom w:val="single" w:sz="4" w:space="0" w:color="auto"/>
              <w:right w:val="single" w:sz="4" w:space="0" w:color="auto"/>
            </w:tcBorders>
            <w:shd w:val="clear" w:color="000000" w:fill="FFFFFF"/>
            <w:vAlign w:val="center"/>
          </w:tcPr>
          <w:p w14:paraId="30ECC27C" w14:textId="77777777" w:rsidR="008A696D" w:rsidRPr="001968FE" w:rsidRDefault="008A696D" w:rsidP="001968FE">
            <w:pPr>
              <w:rPr>
                <w:rFonts w:ascii="Arial" w:hAnsi="Arial" w:cs="Arial"/>
                <w:color w:val="000000"/>
                <w:sz w:val="18"/>
                <w:szCs w:val="18"/>
              </w:rPr>
            </w:pPr>
            <w:r w:rsidRPr="001968FE">
              <w:rPr>
                <w:rFonts w:ascii="Arial" w:hAnsi="Arial" w:cs="Arial"/>
                <w:color w:val="000000"/>
                <w:sz w:val="18"/>
                <w:szCs w:val="18"/>
              </w:rPr>
              <w:t>Располагаемая тепловая мощность нетто (с учетом затрат на собственные нужды) при аварийном выводе самого мощного котла</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05EDEBF6" w14:textId="77777777" w:rsidR="008A696D" w:rsidRPr="001968FE" w:rsidRDefault="008A696D" w:rsidP="001968FE">
            <w:pPr>
              <w:jc w:val="center"/>
              <w:rPr>
                <w:rFonts w:ascii="Arial" w:hAnsi="Arial" w:cs="Arial"/>
                <w:color w:val="000000"/>
                <w:sz w:val="18"/>
                <w:szCs w:val="18"/>
              </w:rPr>
            </w:pPr>
            <w:r>
              <w:rPr>
                <w:rFonts w:ascii="Arial" w:hAnsi="Arial" w:cs="Arial"/>
                <w:color w:val="000000"/>
                <w:sz w:val="18"/>
                <w:szCs w:val="18"/>
              </w:rPr>
              <w:t>1,6491</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1381F8D6" w14:textId="77777777" w:rsidR="008A696D" w:rsidRPr="001968FE" w:rsidRDefault="008A696D" w:rsidP="001968FE">
            <w:pPr>
              <w:jc w:val="center"/>
              <w:rPr>
                <w:rFonts w:ascii="Arial" w:hAnsi="Arial" w:cs="Arial"/>
                <w:color w:val="000000"/>
                <w:sz w:val="18"/>
                <w:szCs w:val="18"/>
              </w:rPr>
            </w:pPr>
            <w:r>
              <w:rPr>
                <w:rFonts w:ascii="Arial" w:hAnsi="Arial" w:cs="Arial"/>
                <w:color w:val="000000"/>
                <w:sz w:val="18"/>
                <w:szCs w:val="18"/>
              </w:rPr>
              <w:t>1,6491</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7C33F39E" w14:textId="77777777" w:rsidR="008A696D" w:rsidRPr="001968FE" w:rsidRDefault="008A696D" w:rsidP="001968FE">
            <w:pPr>
              <w:jc w:val="center"/>
              <w:rPr>
                <w:rFonts w:ascii="Arial" w:hAnsi="Arial" w:cs="Arial"/>
                <w:color w:val="000000"/>
                <w:sz w:val="18"/>
                <w:szCs w:val="18"/>
              </w:rPr>
            </w:pPr>
            <w:r>
              <w:rPr>
                <w:rFonts w:ascii="Arial" w:hAnsi="Arial" w:cs="Arial"/>
                <w:color w:val="000000"/>
                <w:sz w:val="18"/>
                <w:szCs w:val="18"/>
              </w:rPr>
              <w:t>1,6491</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7015F858" w14:textId="77777777" w:rsidR="008A696D" w:rsidRPr="001968FE" w:rsidRDefault="008A696D" w:rsidP="001968FE">
            <w:pPr>
              <w:jc w:val="center"/>
              <w:rPr>
                <w:rFonts w:ascii="Arial" w:hAnsi="Arial" w:cs="Arial"/>
                <w:color w:val="000000"/>
                <w:sz w:val="18"/>
                <w:szCs w:val="18"/>
              </w:rPr>
            </w:pPr>
            <w:r>
              <w:rPr>
                <w:rFonts w:ascii="Arial" w:hAnsi="Arial" w:cs="Arial"/>
                <w:color w:val="000000"/>
                <w:sz w:val="18"/>
                <w:szCs w:val="18"/>
              </w:rPr>
              <w:t>1,6491</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15E5433B" w14:textId="77777777" w:rsidR="008A696D" w:rsidRPr="001968FE" w:rsidRDefault="008A696D" w:rsidP="001968FE">
            <w:pPr>
              <w:jc w:val="center"/>
              <w:rPr>
                <w:rFonts w:ascii="Arial" w:hAnsi="Arial" w:cs="Arial"/>
                <w:color w:val="000000"/>
                <w:sz w:val="18"/>
                <w:szCs w:val="18"/>
              </w:rPr>
            </w:pPr>
            <w:r>
              <w:rPr>
                <w:rFonts w:ascii="Arial" w:hAnsi="Arial" w:cs="Arial"/>
                <w:color w:val="000000"/>
                <w:sz w:val="18"/>
                <w:szCs w:val="18"/>
              </w:rPr>
              <w:t>1,6491</w:t>
            </w:r>
          </w:p>
        </w:tc>
      </w:tr>
      <w:tr w:rsidR="008A696D" w:rsidRPr="001968FE" w14:paraId="51EE82F4" w14:textId="77777777" w:rsidTr="008A696D">
        <w:trPr>
          <w:trHeight w:val="272"/>
        </w:trPr>
        <w:tc>
          <w:tcPr>
            <w:tcW w:w="1418" w:type="dxa"/>
            <w:vMerge/>
            <w:tcBorders>
              <w:left w:val="single" w:sz="4" w:space="0" w:color="auto"/>
              <w:right w:val="single" w:sz="4" w:space="0" w:color="auto"/>
            </w:tcBorders>
            <w:shd w:val="clear" w:color="000000" w:fill="FFFFFF"/>
            <w:vAlign w:val="center"/>
          </w:tcPr>
          <w:p w14:paraId="13D24683" w14:textId="77777777" w:rsidR="008A696D" w:rsidRPr="001968FE" w:rsidRDefault="008A696D" w:rsidP="001968FE">
            <w:pPr>
              <w:jc w:val="center"/>
              <w:rPr>
                <w:rFonts w:ascii="Arial" w:hAnsi="Arial" w:cs="Arial"/>
                <w:color w:val="000000"/>
                <w:sz w:val="18"/>
                <w:szCs w:val="18"/>
              </w:rPr>
            </w:pPr>
          </w:p>
        </w:tc>
        <w:tc>
          <w:tcPr>
            <w:tcW w:w="1843" w:type="dxa"/>
            <w:vMerge/>
            <w:tcBorders>
              <w:left w:val="single" w:sz="4" w:space="0" w:color="auto"/>
              <w:right w:val="single" w:sz="4" w:space="0" w:color="auto"/>
            </w:tcBorders>
            <w:shd w:val="clear" w:color="000000" w:fill="FFFFFF"/>
            <w:vAlign w:val="center"/>
          </w:tcPr>
          <w:p w14:paraId="04E7C0F9" w14:textId="77777777" w:rsidR="008A696D" w:rsidRPr="001968FE" w:rsidRDefault="008A696D" w:rsidP="001968FE">
            <w:pPr>
              <w:jc w:val="center"/>
              <w:rPr>
                <w:rFonts w:ascii="Arial" w:hAnsi="Arial" w:cs="Arial"/>
                <w:color w:val="000000"/>
                <w:sz w:val="18"/>
                <w:szCs w:val="18"/>
              </w:rPr>
            </w:pPr>
          </w:p>
        </w:tc>
        <w:tc>
          <w:tcPr>
            <w:tcW w:w="5953" w:type="dxa"/>
            <w:tcBorders>
              <w:top w:val="single" w:sz="4" w:space="0" w:color="auto"/>
              <w:left w:val="nil"/>
              <w:bottom w:val="single" w:sz="4" w:space="0" w:color="auto"/>
              <w:right w:val="single" w:sz="4" w:space="0" w:color="auto"/>
            </w:tcBorders>
            <w:shd w:val="clear" w:color="000000" w:fill="FFFFFF"/>
            <w:vAlign w:val="center"/>
          </w:tcPr>
          <w:p w14:paraId="49E2B878" w14:textId="77777777" w:rsidR="008A696D" w:rsidRPr="001968FE" w:rsidRDefault="008A696D" w:rsidP="001968FE">
            <w:pPr>
              <w:rPr>
                <w:rFonts w:ascii="Arial" w:hAnsi="Arial" w:cs="Arial"/>
                <w:color w:val="000000"/>
                <w:sz w:val="18"/>
                <w:szCs w:val="18"/>
              </w:rPr>
            </w:pPr>
            <w:r w:rsidRPr="001968FE">
              <w:rPr>
                <w:rFonts w:ascii="Arial" w:hAnsi="Arial" w:cs="Arial"/>
                <w:color w:val="000000"/>
                <w:sz w:val="18"/>
                <w:szCs w:val="18"/>
              </w:rPr>
              <w:t>Максимально допустимое значение тепловой нагрузки на коллекторах станции при аварийном выводе самого мощного пикового котла</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19CBAD49" w14:textId="77777777" w:rsidR="008A696D" w:rsidRPr="001968FE" w:rsidRDefault="008A696D" w:rsidP="001968FE">
            <w:pPr>
              <w:jc w:val="center"/>
              <w:rPr>
                <w:rFonts w:ascii="Arial" w:hAnsi="Arial" w:cs="Arial"/>
                <w:color w:val="000000"/>
                <w:sz w:val="18"/>
                <w:szCs w:val="18"/>
              </w:rPr>
            </w:pPr>
            <w:r>
              <w:rPr>
                <w:rFonts w:ascii="Arial" w:hAnsi="Arial" w:cs="Arial"/>
                <w:color w:val="000000"/>
                <w:sz w:val="18"/>
                <w:szCs w:val="18"/>
              </w:rPr>
              <w:t>3,8326</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35C38D41" w14:textId="77777777" w:rsidR="008A696D" w:rsidRPr="001968FE" w:rsidRDefault="008A696D" w:rsidP="001968FE">
            <w:pPr>
              <w:jc w:val="center"/>
              <w:rPr>
                <w:rFonts w:ascii="Arial" w:hAnsi="Arial" w:cs="Arial"/>
                <w:color w:val="000000"/>
                <w:sz w:val="18"/>
                <w:szCs w:val="18"/>
              </w:rPr>
            </w:pPr>
            <w:r>
              <w:rPr>
                <w:rFonts w:ascii="Arial" w:hAnsi="Arial" w:cs="Arial"/>
                <w:color w:val="000000"/>
                <w:sz w:val="18"/>
                <w:szCs w:val="18"/>
              </w:rPr>
              <w:t>3,8326</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2A0ED83F" w14:textId="77777777" w:rsidR="008A696D" w:rsidRPr="001968FE" w:rsidRDefault="008A696D" w:rsidP="001968FE">
            <w:pPr>
              <w:jc w:val="center"/>
              <w:rPr>
                <w:rFonts w:ascii="Arial" w:hAnsi="Arial" w:cs="Arial"/>
                <w:color w:val="000000"/>
                <w:sz w:val="18"/>
                <w:szCs w:val="18"/>
              </w:rPr>
            </w:pPr>
            <w:r>
              <w:rPr>
                <w:rFonts w:ascii="Arial" w:hAnsi="Arial" w:cs="Arial"/>
                <w:color w:val="000000"/>
                <w:sz w:val="18"/>
                <w:szCs w:val="18"/>
              </w:rPr>
              <w:t>3,8326</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168AB65E" w14:textId="77777777" w:rsidR="008A696D" w:rsidRPr="001968FE" w:rsidRDefault="008A696D" w:rsidP="001968FE">
            <w:pPr>
              <w:jc w:val="center"/>
              <w:rPr>
                <w:rFonts w:ascii="Arial" w:hAnsi="Arial" w:cs="Arial"/>
                <w:color w:val="000000"/>
                <w:sz w:val="18"/>
                <w:szCs w:val="18"/>
              </w:rPr>
            </w:pPr>
            <w:r>
              <w:rPr>
                <w:rFonts w:ascii="Arial" w:hAnsi="Arial" w:cs="Arial"/>
                <w:color w:val="000000"/>
                <w:sz w:val="18"/>
                <w:szCs w:val="18"/>
              </w:rPr>
              <w:t>3,8326</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6282E094" w14:textId="77777777" w:rsidR="008A696D" w:rsidRPr="001968FE" w:rsidRDefault="008A696D" w:rsidP="001968FE">
            <w:pPr>
              <w:jc w:val="center"/>
              <w:rPr>
                <w:rFonts w:ascii="Arial" w:hAnsi="Arial" w:cs="Arial"/>
                <w:color w:val="000000"/>
                <w:sz w:val="18"/>
                <w:szCs w:val="18"/>
              </w:rPr>
            </w:pPr>
            <w:r>
              <w:rPr>
                <w:rFonts w:ascii="Arial" w:hAnsi="Arial" w:cs="Arial"/>
                <w:color w:val="000000"/>
                <w:sz w:val="18"/>
                <w:szCs w:val="18"/>
              </w:rPr>
              <w:t>3,8326</w:t>
            </w:r>
          </w:p>
        </w:tc>
      </w:tr>
      <w:tr w:rsidR="008A696D" w:rsidRPr="001968FE" w14:paraId="08567CE3" w14:textId="77777777" w:rsidTr="008A696D">
        <w:trPr>
          <w:trHeight w:val="272"/>
        </w:trPr>
        <w:tc>
          <w:tcPr>
            <w:tcW w:w="1418" w:type="dxa"/>
            <w:vMerge/>
            <w:tcBorders>
              <w:left w:val="single" w:sz="4" w:space="0" w:color="auto"/>
              <w:right w:val="single" w:sz="4" w:space="0" w:color="auto"/>
            </w:tcBorders>
            <w:shd w:val="clear" w:color="000000" w:fill="FFFFFF"/>
            <w:vAlign w:val="center"/>
          </w:tcPr>
          <w:p w14:paraId="4622A7C7" w14:textId="77777777" w:rsidR="008A696D" w:rsidRPr="001968FE" w:rsidRDefault="008A696D" w:rsidP="001968FE">
            <w:pPr>
              <w:jc w:val="center"/>
              <w:rPr>
                <w:rFonts w:ascii="Arial" w:hAnsi="Arial" w:cs="Arial"/>
                <w:color w:val="000000"/>
                <w:sz w:val="18"/>
                <w:szCs w:val="18"/>
              </w:rPr>
            </w:pPr>
          </w:p>
        </w:tc>
        <w:tc>
          <w:tcPr>
            <w:tcW w:w="1843" w:type="dxa"/>
            <w:vMerge/>
            <w:tcBorders>
              <w:left w:val="single" w:sz="4" w:space="0" w:color="auto"/>
              <w:right w:val="single" w:sz="4" w:space="0" w:color="auto"/>
            </w:tcBorders>
            <w:shd w:val="clear" w:color="000000" w:fill="FFFFFF"/>
            <w:vAlign w:val="center"/>
          </w:tcPr>
          <w:p w14:paraId="3A8B4EAA" w14:textId="77777777" w:rsidR="008A696D" w:rsidRPr="001968FE" w:rsidRDefault="008A696D" w:rsidP="001968FE">
            <w:pPr>
              <w:jc w:val="center"/>
              <w:rPr>
                <w:rFonts w:ascii="Arial" w:hAnsi="Arial" w:cs="Arial"/>
                <w:color w:val="000000"/>
                <w:sz w:val="18"/>
                <w:szCs w:val="18"/>
              </w:rPr>
            </w:pPr>
          </w:p>
        </w:tc>
        <w:tc>
          <w:tcPr>
            <w:tcW w:w="5953" w:type="dxa"/>
            <w:tcBorders>
              <w:top w:val="single" w:sz="4" w:space="0" w:color="auto"/>
              <w:left w:val="nil"/>
              <w:bottom w:val="single" w:sz="4" w:space="0" w:color="auto"/>
              <w:right w:val="single" w:sz="4" w:space="0" w:color="auto"/>
            </w:tcBorders>
            <w:shd w:val="clear" w:color="000000" w:fill="FFFFFF"/>
            <w:vAlign w:val="center"/>
          </w:tcPr>
          <w:p w14:paraId="0D55B3A4" w14:textId="77777777" w:rsidR="008A696D" w:rsidRPr="001968FE" w:rsidRDefault="008A696D" w:rsidP="001968FE">
            <w:pPr>
              <w:rPr>
                <w:rFonts w:ascii="Arial" w:hAnsi="Arial" w:cs="Arial"/>
                <w:color w:val="000000"/>
                <w:sz w:val="18"/>
                <w:szCs w:val="18"/>
              </w:rPr>
            </w:pPr>
            <w:r w:rsidRPr="001968FE">
              <w:rPr>
                <w:rFonts w:ascii="Arial" w:hAnsi="Arial" w:cs="Arial"/>
                <w:color w:val="000000"/>
                <w:sz w:val="18"/>
                <w:szCs w:val="18"/>
              </w:rPr>
              <w:t>Резерв/дефицит тепловой мощности нетто (по расчетной нагрузке) при аварийном выводе самого мощного пикового котла/турбоагрегата</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2BD952ED" w14:textId="77777777" w:rsidR="008A696D" w:rsidRPr="001968FE" w:rsidRDefault="008A696D" w:rsidP="001968FE">
            <w:pPr>
              <w:jc w:val="center"/>
              <w:rPr>
                <w:rFonts w:ascii="Arial" w:hAnsi="Arial" w:cs="Arial"/>
                <w:color w:val="000000"/>
                <w:sz w:val="18"/>
                <w:szCs w:val="18"/>
              </w:rPr>
            </w:pPr>
            <w:r>
              <w:rPr>
                <w:rFonts w:ascii="Arial" w:hAnsi="Arial" w:cs="Arial"/>
                <w:color w:val="000000"/>
                <w:sz w:val="18"/>
                <w:szCs w:val="18"/>
              </w:rPr>
              <w:t>-2,1836</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4B4F185A" w14:textId="77777777" w:rsidR="008A696D" w:rsidRPr="001968FE" w:rsidRDefault="008A696D" w:rsidP="001968FE">
            <w:pPr>
              <w:jc w:val="center"/>
              <w:rPr>
                <w:rFonts w:ascii="Arial" w:hAnsi="Arial" w:cs="Arial"/>
                <w:color w:val="000000"/>
                <w:sz w:val="18"/>
                <w:szCs w:val="18"/>
              </w:rPr>
            </w:pPr>
            <w:r>
              <w:rPr>
                <w:rFonts w:ascii="Arial" w:hAnsi="Arial" w:cs="Arial"/>
                <w:color w:val="000000"/>
                <w:sz w:val="18"/>
                <w:szCs w:val="18"/>
              </w:rPr>
              <w:t>-2,1836</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34660EC3" w14:textId="77777777" w:rsidR="008A696D" w:rsidRPr="001968FE" w:rsidRDefault="008A696D" w:rsidP="001968FE">
            <w:pPr>
              <w:jc w:val="center"/>
              <w:rPr>
                <w:rFonts w:ascii="Arial" w:hAnsi="Arial" w:cs="Arial"/>
                <w:color w:val="000000"/>
                <w:sz w:val="18"/>
                <w:szCs w:val="18"/>
              </w:rPr>
            </w:pPr>
            <w:r>
              <w:rPr>
                <w:rFonts w:ascii="Arial" w:hAnsi="Arial" w:cs="Arial"/>
                <w:color w:val="000000"/>
                <w:sz w:val="18"/>
                <w:szCs w:val="18"/>
              </w:rPr>
              <w:t>-2,1836</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4A510F0E" w14:textId="77777777" w:rsidR="008A696D" w:rsidRPr="001968FE" w:rsidRDefault="008A696D" w:rsidP="001968FE">
            <w:pPr>
              <w:jc w:val="center"/>
              <w:rPr>
                <w:rFonts w:ascii="Arial" w:hAnsi="Arial" w:cs="Arial"/>
                <w:color w:val="000000"/>
                <w:sz w:val="18"/>
                <w:szCs w:val="18"/>
              </w:rPr>
            </w:pPr>
            <w:r>
              <w:rPr>
                <w:rFonts w:ascii="Arial" w:hAnsi="Arial" w:cs="Arial"/>
                <w:color w:val="000000"/>
                <w:sz w:val="18"/>
                <w:szCs w:val="18"/>
              </w:rPr>
              <w:t>-2,1836</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22BB591D" w14:textId="77777777" w:rsidR="008A696D" w:rsidRPr="001968FE" w:rsidRDefault="008A696D" w:rsidP="001968FE">
            <w:pPr>
              <w:jc w:val="center"/>
              <w:rPr>
                <w:rFonts w:ascii="Arial" w:hAnsi="Arial" w:cs="Arial"/>
                <w:color w:val="000000"/>
                <w:sz w:val="18"/>
                <w:szCs w:val="18"/>
              </w:rPr>
            </w:pPr>
            <w:r>
              <w:rPr>
                <w:rFonts w:ascii="Arial" w:hAnsi="Arial" w:cs="Arial"/>
                <w:color w:val="000000"/>
                <w:sz w:val="18"/>
                <w:szCs w:val="18"/>
              </w:rPr>
              <w:t>-2,1836</w:t>
            </w:r>
          </w:p>
        </w:tc>
      </w:tr>
      <w:tr w:rsidR="008A696D" w:rsidRPr="001968FE" w14:paraId="38C05C26" w14:textId="77777777" w:rsidTr="008A696D">
        <w:trPr>
          <w:trHeight w:val="272"/>
        </w:trPr>
        <w:tc>
          <w:tcPr>
            <w:tcW w:w="1418" w:type="dxa"/>
            <w:vMerge/>
            <w:tcBorders>
              <w:left w:val="single" w:sz="4" w:space="0" w:color="auto"/>
              <w:right w:val="single" w:sz="4" w:space="0" w:color="auto"/>
            </w:tcBorders>
            <w:shd w:val="clear" w:color="000000" w:fill="FFFFFF"/>
            <w:vAlign w:val="center"/>
          </w:tcPr>
          <w:p w14:paraId="7901D1A6" w14:textId="77777777" w:rsidR="008A696D" w:rsidRPr="001968FE" w:rsidRDefault="008A696D" w:rsidP="001968FE">
            <w:pPr>
              <w:jc w:val="center"/>
              <w:rPr>
                <w:rFonts w:ascii="Arial" w:hAnsi="Arial" w:cs="Arial"/>
                <w:color w:val="000000"/>
                <w:sz w:val="18"/>
                <w:szCs w:val="18"/>
              </w:rPr>
            </w:pPr>
          </w:p>
        </w:tc>
        <w:tc>
          <w:tcPr>
            <w:tcW w:w="1843" w:type="dxa"/>
            <w:vMerge/>
            <w:tcBorders>
              <w:left w:val="single" w:sz="4" w:space="0" w:color="auto"/>
              <w:right w:val="single" w:sz="4" w:space="0" w:color="auto"/>
            </w:tcBorders>
            <w:shd w:val="clear" w:color="000000" w:fill="FFFFFF"/>
            <w:vAlign w:val="center"/>
          </w:tcPr>
          <w:p w14:paraId="55D4CE8E" w14:textId="77777777" w:rsidR="008A696D" w:rsidRPr="001968FE" w:rsidRDefault="008A696D" w:rsidP="001968FE">
            <w:pPr>
              <w:jc w:val="center"/>
              <w:rPr>
                <w:rFonts w:ascii="Arial" w:hAnsi="Arial" w:cs="Arial"/>
                <w:color w:val="000000"/>
                <w:sz w:val="18"/>
                <w:szCs w:val="18"/>
              </w:rPr>
            </w:pPr>
          </w:p>
        </w:tc>
        <w:tc>
          <w:tcPr>
            <w:tcW w:w="5953" w:type="dxa"/>
            <w:tcBorders>
              <w:top w:val="single" w:sz="4" w:space="0" w:color="auto"/>
              <w:left w:val="nil"/>
              <w:bottom w:val="single" w:sz="4" w:space="0" w:color="auto"/>
              <w:right w:val="single" w:sz="4" w:space="0" w:color="auto"/>
            </w:tcBorders>
            <w:shd w:val="clear" w:color="000000" w:fill="FFFFFF"/>
            <w:vAlign w:val="center"/>
          </w:tcPr>
          <w:p w14:paraId="60050429" w14:textId="77777777" w:rsidR="008A696D" w:rsidRPr="001968FE" w:rsidRDefault="008A696D" w:rsidP="001968FE">
            <w:pPr>
              <w:rPr>
                <w:rFonts w:ascii="Arial" w:hAnsi="Arial" w:cs="Arial"/>
                <w:color w:val="000000"/>
                <w:sz w:val="18"/>
                <w:szCs w:val="18"/>
              </w:rPr>
            </w:pPr>
            <w:r w:rsidRPr="001968FE">
              <w:rPr>
                <w:rFonts w:ascii="Arial" w:hAnsi="Arial" w:cs="Arial"/>
                <w:color w:val="000000"/>
                <w:sz w:val="18"/>
                <w:szCs w:val="18"/>
              </w:rPr>
              <w:t>Зона действия источника тепловой мощности, Га</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3B7D8C49" w14:textId="77777777" w:rsidR="008A696D" w:rsidRPr="001968FE" w:rsidRDefault="008A696D" w:rsidP="001968FE">
            <w:pPr>
              <w:jc w:val="center"/>
              <w:rPr>
                <w:rFonts w:ascii="Arial" w:hAnsi="Arial" w:cs="Arial"/>
                <w:color w:val="000000"/>
                <w:sz w:val="18"/>
                <w:szCs w:val="18"/>
              </w:rPr>
            </w:pPr>
            <w:r>
              <w:rPr>
                <w:rFonts w:ascii="Arial" w:hAnsi="Arial" w:cs="Arial"/>
                <w:color w:val="000000"/>
                <w:sz w:val="18"/>
                <w:szCs w:val="18"/>
              </w:rPr>
              <w:t>11,41</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5A7B9BDE" w14:textId="77777777" w:rsidR="008A696D" w:rsidRPr="001968FE" w:rsidRDefault="008A696D" w:rsidP="001968FE">
            <w:pPr>
              <w:jc w:val="center"/>
              <w:rPr>
                <w:rFonts w:ascii="Arial" w:hAnsi="Arial" w:cs="Arial"/>
                <w:color w:val="000000"/>
                <w:sz w:val="18"/>
                <w:szCs w:val="18"/>
              </w:rPr>
            </w:pPr>
            <w:r>
              <w:rPr>
                <w:rFonts w:ascii="Arial" w:hAnsi="Arial" w:cs="Arial"/>
                <w:color w:val="000000"/>
                <w:sz w:val="18"/>
                <w:szCs w:val="18"/>
              </w:rPr>
              <w:t>11,41</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53177B33" w14:textId="77777777" w:rsidR="008A696D" w:rsidRPr="001968FE" w:rsidRDefault="008A696D" w:rsidP="001968FE">
            <w:pPr>
              <w:jc w:val="center"/>
              <w:rPr>
                <w:rFonts w:ascii="Arial" w:hAnsi="Arial" w:cs="Arial"/>
                <w:color w:val="000000"/>
                <w:sz w:val="18"/>
                <w:szCs w:val="18"/>
              </w:rPr>
            </w:pPr>
            <w:r>
              <w:rPr>
                <w:rFonts w:ascii="Arial" w:hAnsi="Arial" w:cs="Arial"/>
                <w:color w:val="000000"/>
                <w:sz w:val="18"/>
                <w:szCs w:val="18"/>
              </w:rPr>
              <w:t>11,41</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46DE2E6A" w14:textId="77777777" w:rsidR="008A696D" w:rsidRPr="001968FE" w:rsidRDefault="008A696D" w:rsidP="001968FE">
            <w:pPr>
              <w:jc w:val="center"/>
              <w:rPr>
                <w:rFonts w:ascii="Arial" w:hAnsi="Arial" w:cs="Arial"/>
                <w:color w:val="000000"/>
                <w:sz w:val="18"/>
                <w:szCs w:val="18"/>
              </w:rPr>
            </w:pPr>
            <w:r>
              <w:rPr>
                <w:rFonts w:ascii="Arial" w:hAnsi="Arial" w:cs="Arial"/>
                <w:color w:val="000000"/>
                <w:sz w:val="18"/>
                <w:szCs w:val="18"/>
              </w:rPr>
              <w:t>11,41</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54A77F02" w14:textId="77777777" w:rsidR="008A696D" w:rsidRPr="001968FE" w:rsidRDefault="008A696D" w:rsidP="001968FE">
            <w:pPr>
              <w:jc w:val="center"/>
              <w:rPr>
                <w:rFonts w:ascii="Arial" w:hAnsi="Arial" w:cs="Arial"/>
                <w:color w:val="000000"/>
                <w:sz w:val="18"/>
                <w:szCs w:val="18"/>
              </w:rPr>
            </w:pPr>
            <w:r>
              <w:rPr>
                <w:rFonts w:ascii="Arial" w:hAnsi="Arial" w:cs="Arial"/>
                <w:color w:val="000000"/>
                <w:sz w:val="18"/>
                <w:szCs w:val="18"/>
              </w:rPr>
              <w:t>11,41</w:t>
            </w:r>
          </w:p>
        </w:tc>
      </w:tr>
      <w:tr w:rsidR="008A696D" w:rsidRPr="001968FE" w14:paraId="6B996E60" w14:textId="77777777" w:rsidTr="008A696D">
        <w:trPr>
          <w:trHeight w:val="272"/>
        </w:trPr>
        <w:tc>
          <w:tcPr>
            <w:tcW w:w="1418" w:type="dxa"/>
            <w:vMerge/>
            <w:tcBorders>
              <w:left w:val="single" w:sz="4" w:space="0" w:color="auto"/>
              <w:bottom w:val="single" w:sz="4" w:space="0" w:color="auto"/>
              <w:right w:val="single" w:sz="4" w:space="0" w:color="auto"/>
            </w:tcBorders>
            <w:shd w:val="clear" w:color="000000" w:fill="FFFFFF"/>
            <w:vAlign w:val="center"/>
          </w:tcPr>
          <w:p w14:paraId="469BF146" w14:textId="77777777" w:rsidR="008A696D" w:rsidRPr="001968FE" w:rsidRDefault="008A696D" w:rsidP="001968FE">
            <w:pPr>
              <w:jc w:val="center"/>
              <w:rPr>
                <w:rFonts w:ascii="Arial" w:hAnsi="Arial" w:cs="Arial"/>
                <w:color w:val="000000"/>
                <w:sz w:val="18"/>
                <w:szCs w:val="18"/>
              </w:rPr>
            </w:pPr>
          </w:p>
        </w:tc>
        <w:tc>
          <w:tcPr>
            <w:tcW w:w="1843" w:type="dxa"/>
            <w:vMerge/>
            <w:tcBorders>
              <w:left w:val="single" w:sz="4" w:space="0" w:color="auto"/>
              <w:bottom w:val="single" w:sz="4" w:space="0" w:color="auto"/>
              <w:right w:val="single" w:sz="4" w:space="0" w:color="auto"/>
            </w:tcBorders>
            <w:shd w:val="clear" w:color="000000" w:fill="FFFFFF"/>
            <w:vAlign w:val="center"/>
          </w:tcPr>
          <w:p w14:paraId="6783F19B" w14:textId="77777777" w:rsidR="008A696D" w:rsidRPr="001968FE" w:rsidRDefault="008A696D" w:rsidP="001968FE">
            <w:pPr>
              <w:jc w:val="center"/>
              <w:rPr>
                <w:rFonts w:ascii="Arial" w:hAnsi="Arial" w:cs="Arial"/>
                <w:color w:val="000000"/>
                <w:sz w:val="18"/>
                <w:szCs w:val="18"/>
              </w:rPr>
            </w:pPr>
          </w:p>
        </w:tc>
        <w:tc>
          <w:tcPr>
            <w:tcW w:w="5953" w:type="dxa"/>
            <w:tcBorders>
              <w:top w:val="single" w:sz="4" w:space="0" w:color="auto"/>
              <w:left w:val="nil"/>
              <w:bottom w:val="single" w:sz="4" w:space="0" w:color="auto"/>
              <w:right w:val="single" w:sz="4" w:space="0" w:color="auto"/>
            </w:tcBorders>
            <w:shd w:val="clear" w:color="000000" w:fill="FFFFFF"/>
            <w:vAlign w:val="center"/>
          </w:tcPr>
          <w:p w14:paraId="4BD8A5B8" w14:textId="77777777" w:rsidR="008A696D" w:rsidRPr="001968FE" w:rsidRDefault="008A696D" w:rsidP="001968FE">
            <w:pPr>
              <w:rPr>
                <w:rFonts w:ascii="Arial" w:hAnsi="Arial" w:cs="Arial"/>
                <w:color w:val="000000"/>
                <w:sz w:val="18"/>
                <w:szCs w:val="18"/>
              </w:rPr>
            </w:pPr>
            <w:r w:rsidRPr="001968FE">
              <w:rPr>
                <w:rFonts w:ascii="Arial" w:hAnsi="Arial" w:cs="Arial"/>
                <w:color w:val="000000"/>
                <w:sz w:val="18"/>
                <w:szCs w:val="18"/>
              </w:rPr>
              <w:t>Плотность тепловой нагрузки, Гкал/ч/Га</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515A5896" w14:textId="77777777" w:rsidR="008A696D" w:rsidRPr="001968FE" w:rsidRDefault="008A696D" w:rsidP="001968FE">
            <w:pPr>
              <w:jc w:val="center"/>
              <w:rPr>
                <w:rFonts w:ascii="Arial" w:hAnsi="Arial" w:cs="Arial"/>
                <w:color w:val="000000"/>
                <w:sz w:val="18"/>
                <w:szCs w:val="18"/>
              </w:rPr>
            </w:pPr>
            <w:r>
              <w:rPr>
                <w:rFonts w:ascii="Arial" w:hAnsi="Arial" w:cs="Arial"/>
                <w:color w:val="000000"/>
                <w:sz w:val="18"/>
                <w:szCs w:val="18"/>
              </w:rPr>
              <w:t>0,4378</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12055D0B" w14:textId="77777777" w:rsidR="008A696D" w:rsidRPr="001968FE" w:rsidRDefault="008A696D" w:rsidP="001968FE">
            <w:pPr>
              <w:jc w:val="center"/>
              <w:rPr>
                <w:rFonts w:ascii="Arial" w:hAnsi="Arial" w:cs="Arial"/>
                <w:color w:val="000000"/>
                <w:sz w:val="18"/>
                <w:szCs w:val="18"/>
              </w:rPr>
            </w:pPr>
            <w:r>
              <w:rPr>
                <w:rFonts w:ascii="Arial" w:hAnsi="Arial" w:cs="Arial"/>
                <w:color w:val="000000"/>
                <w:sz w:val="18"/>
                <w:szCs w:val="18"/>
              </w:rPr>
              <w:t>0,4378</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72CF2DB5" w14:textId="77777777" w:rsidR="008A696D" w:rsidRPr="001968FE" w:rsidRDefault="008A696D" w:rsidP="001968FE">
            <w:pPr>
              <w:jc w:val="center"/>
              <w:rPr>
                <w:rFonts w:ascii="Arial" w:hAnsi="Arial" w:cs="Arial"/>
                <w:color w:val="000000"/>
                <w:sz w:val="18"/>
                <w:szCs w:val="18"/>
              </w:rPr>
            </w:pPr>
            <w:r>
              <w:rPr>
                <w:rFonts w:ascii="Arial" w:hAnsi="Arial" w:cs="Arial"/>
                <w:color w:val="000000"/>
                <w:sz w:val="18"/>
                <w:szCs w:val="18"/>
              </w:rPr>
              <w:t>0,4378</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11197A3C" w14:textId="77777777" w:rsidR="008A696D" w:rsidRPr="001968FE" w:rsidRDefault="008A696D" w:rsidP="001968FE">
            <w:pPr>
              <w:jc w:val="center"/>
              <w:rPr>
                <w:rFonts w:ascii="Arial" w:hAnsi="Arial" w:cs="Arial"/>
                <w:color w:val="000000"/>
                <w:sz w:val="18"/>
                <w:szCs w:val="18"/>
              </w:rPr>
            </w:pPr>
            <w:r>
              <w:rPr>
                <w:rFonts w:ascii="Arial" w:hAnsi="Arial" w:cs="Arial"/>
                <w:color w:val="000000"/>
                <w:sz w:val="18"/>
                <w:szCs w:val="18"/>
              </w:rPr>
              <w:t>0,4378</w:t>
            </w:r>
          </w:p>
        </w:tc>
        <w:tc>
          <w:tcPr>
            <w:tcW w:w="1049" w:type="dxa"/>
            <w:tcBorders>
              <w:top w:val="single" w:sz="4" w:space="0" w:color="auto"/>
              <w:left w:val="nil"/>
              <w:bottom w:val="single" w:sz="4" w:space="0" w:color="auto"/>
              <w:right w:val="single" w:sz="4" w:space="0" w:color="auto"/>
            </w:tcBorders>
            <w:shd w:val="clear" w:color="000000" w:fill="FFFFFF"/>
            <w:noWrap/>
            <w:vAlign w:val="center"/>
          </w:tcPr>
          <w:p w14:paraId="1972FE7B" w14:textId="77777777" w:rsidR="008A696D" w:rsidRPr="001968FE" w:rsidRDefault="008A696D" w:rsidP="001968FE">
            <w:pPr>
              <w:jc w:val="center"/>
              <w:rPr>
                <w:rFonts w:ascii="Arial" w:hAnsi="Arial" w:cs="Arial"/>
                <w:color w:val="000000"/>
                <w:sz w:val="18"/>
                <w:szCs w:val="18"/>
              </w:rPr>
            </w:pPr>
            <w:r>
              <w:rPr>
                <w:rFonts w:ascii="Arial" w:hAnsi="Arial" w:cs="Arial"/>
                <w:color w:val="000000"/>
                <w:sz w:val="18"/>
                <w:szCs w:val="18"/>
              </w:rPr>
              <w:t>0,4442</w:t>
            </w:r>
          </w:p>
        </w:tc>
      </w:tr>
    </w:tbl>
    <w:p w14:paraId="782C53D4" w14:textId="77777777" w:rsidR="001968FE" w:rsidRPr="001968FE" w:rsidRDefault="001968FE" w:rsidP="001968FE"/>
    <w:p w14:paraId="5798EF10" w14:textId="77777777" w:rsidR="001968FE" w:rsidRPr="00FA1A10" w:rsidRDefault="001968FE" w:rsidP="001968FE">
      <w:pPr>
        <w:pStyle w:val="affff0"/>
        <w:keepNext/>
      </w:pPr>
    </w:p>
    <w:p w14:paraId="21182D2E" w14:textId="77777777" w:rsidR="001968FE" w:rsidRPr="00FA1A10" w:rsidRDefault="001968FE" w:rsidP="001968FE">
      <w:r w:rsidRPr="00FA1A10">
        <w:br w:type="page"/>
      </w:r>
    </w:p>
    <w:p w14:paraId="3789F48F" w14:textId="77777777" w:rsidR="001968FE" w:rsidRPr="00FA1A10" w:rsidRDefault="001968FE" w:rsidP="001968FE">
      <w:pPr>
        <w:sectPr w:rsidR="001968FE" w:rsidRPr="00FA1A10" w:rsidSect="00603FA8">
          <w:pgSz w:w="16838" w:h="11906" w:orient="landscape" w:code="9"/>
          <w:pgMar w:top="1701" w:right="1134" w:bottom="851" w:left="1134" w:header="709" w:footer="709" w:gutter="0"/>
          <w:cols w:space="708"/>
          <w:docGrid w:linePitch="360"/>
        </w:sectPr>
      </w:pPr>
    </w:p>
    <w:p w14:paraId="4277EA4A" w14:textId="77777777" w:rsidR="00D97FF7" w:rsidRPr="004B41BB" w:rsidRDefault="00D97FF7" w:rsidP="003014D4">
      <w:pPr>
        <w:pStyle w:val="32"/>
        <w:spacing w:before="0" w:line="276" w:lineRule="auto"/>
        <w:jc w:val="both"/>
        <w:rPr>
          <w:rFonts w:ascii="Arial" w:hAnsi="Arial" w:cs="Arial"/>
          <w:b/>
          <w:color w:val="auto"/>
          <w:lang w:val="ru-RU"/>
        </w:rPr>
      </w:pPr>
      <w:bookmarkStart w:id="414" w:name="_Toc227321549"/>
      <w:bookmarkStart w:id="415" w:name="_Toc524886721"/>
      <w:bookmarkStart w:id="416" w:name="_Toc72449007"/>
      <w:r w:rsidRPr="004B41BB">
        <w:rPr>
          <w:rFonts w:ascii="Arial" w:hAnsi="Arial" w:cs="Arial"/>
          <w:b/>
          <w:color w:val="auto"/>
          <w:lang w:val="ru-RU"/>
        </w:rPr>
        <w:lastRenderedPageBreak/>
        <w:t xml:space="preserve">1.6.2 Описание резервов и дефицитов тепловой мощности нетто по каждому источнику тепловой энергии, а </w:t>
      </w:r>
      <w:r w:rsidR="0057438A" w:rsidRPr="004B41BB">
        <w:rPr>
          <w:rFonts w:ascii="Arial" w:hAnsi="Arial" w:cs="Arial"/>
          <w:b/>
          <w:color w:val="auto"/>
          <w:lang w:val="ru-RU"/>
        </w:rPr>
        <w:t>в ценовых зонах теплоснабжения –</w:t>
      </w:r>
      <w:r w:rsidRPr="004B41BB">
        <w:rPr>
          <w:rFonts w:ascii="Arial" w:hAnsi="Arial" w:cs="Arial"/>
          <w:b/>
          <w:color w:val="auto"/>
          <w:lang w:val="ru-RU"/>
        </w:rPr>
        <w:t xml:space="preserve"> по каждой системе теплоснабжения</w:t>
      </w:r>
      <w:bookmarkEnd w:id="414"/>
      <w:r w:rsidRPr="004B41BB" w:rsidDel="00DD4984">
        <w:rPr>
          <w:rFonts w:ascii="Arial" w:hAnsi="Arial" w:cs="Arial"/>
          <w:b/>
          <w:color w:val="auto"/>
          <w:lang w:val="ru-RU"/>
        </w:rPr>
        <w:t xml:space="preserve"> </w:t>
      </w:r>
      <w:bookmarkEnd w:id="415"/>
      <w:bookmarkEnd w:id="416"/>
    </w:p>
    <w:p w14:paraId="0D63F8A5" w14:textId="77777777" w:rsidR="00D97FF7" w:rsidRPr="004B41BB" w:rsidRDefault="00D97FF7" w:rsidP="00FA1A10">
      <w:pPr>
        <w:spacing w:line="276" w:lineRule="auto"/>
        <w:contextualSpacing/>
        <w:rPr>
          <w:color w:val="000000"/>
          <w:spacing w:val="3"/>
        </w:rPr>
      </w:pPr>
    </w:p>
    <w:p w14:paraId="4F468AA9" w14:textId="77777777" w:rsidR="004B41BB" w:rsidRDefault="003014D4" w:rsidP="00FA241D">
      <w:pPr>
        <w:pStyle w:val="af"/>
        <w:spacing w:line="276" w:lineRule="auto"/>
        <w:rPr>
          <w:rFonts w:ascii="Arial" w:eastAsia="Times New Roman" w:hAnsi="Arial" w:cs="Arial"/>
          <w:lang w:eastAsia="ru-RU" w:bidi="ar-SA"/>
        </w:rPr>
      </w:pPr>
      <w:r w:rsidRPr="004B41BB">
        <w:rPr>
          <w:rFonts w:ascii="Arial" w:hAnsi="Arial" w:cs="Arial"/>
          <w:color w:val="000000"/>
          <w:spacing w:val="3"/>
        </w:rPr>
        <w:t>Н</w:t>
      </w:r>
      <w:r w:rsidRPr="004B41BB">
        <w:rPr>
          <w:rFonts w:ascii="Arial" w:eastAsia="Times New Roman" w:hAnsi="Arial" w:cs="Arial"/>
          <w:lang w:eastAsia="ru-RU" w:bidi="ar-SA"/>
        </w:rPr>
        <w:t xml:space="preserve">а </w:t>
      </w:r>
      <w:r w:rsidR="00FA241D" w:rsidRPr="004B41BB">
        <w:rPr>
          <w:rFonts w:ascii="Arial" w:eastAsia="Times New Roman" w:hAnsi="Arial" w:cs="Arial"/>
          <w:lang w:eastAsia="ru-RU" w:bidi="ar-SA"/>
        </w:rPr>
        <w:t>котельной</w:t>
      </w:r>
      <w:r w:rsidR="004B41BB">
        <w:rPr>
          <w:rFonts w:ascii="Arial" w:eastAsia="Times New Roman" w:hAnsi="Arial" w:cs="Arial"/>
          <w:lang w:eastAsia="ru-RU" w:bidi="ar-SA"/>
        </w:rPr>
        <w:t xml:space="preserve"> в с. Батурино определен дефицит тепловой мощности при расчетных температурах наружного воздуха, что обусловлено высокими тепловыми потер</w:t>
      </w:r>
      <w:r w:rsidR="002C7933">
        <w:rPr>
          <w:rFonts w:ascii="Arial" w:eastAsia="Times New Roman" w:hAnsi="Arial" w:cs="Arial"/>
          <w:lang w:eastAsia="ru-RU" w:bidi="ar-SA"/>
        </w:rPr>
        <w:t>ями.</w:t>
      </w:r>
    </w:p>
    <w:p w14:paraId="6042627D" w14:textId="77777777" w:rsidR="002C7933" w:rsidRDefault="002C7933" w:rsidP="00FA241D">
      <w:pPr>
        <w:pStyle w:val="af"/>
        <w:spacing w:line="276" w:lineRule="auto"/>
        <w:rPr>
          <w:rFonts w:ascii="Arial" w:eastAsia="Times New Roman" w:hAnsi="Arial" w:cs="Arial"/>
          <w:lang w:eastAsia="ru-RU" w:bidi="ar-SA"/>
        </w:rPr>
      </w:pPr>
      <w:r>
        <w:rPr>
          <w:rFonts w:ascii="Arial" w:eastAsia="Times New Roman" w:hAnsi="Arial" w:cs="Arial"/>
          <w:lang w:eastAsia="ru-RU" w:bidi="ar-SA"/>
        </w:rPr>
        <w:t>На котельной п. Синий Утес также определен дефицит тепловой мощности при расчетных температурах наружного воздуха. В этой системе теплоснабжения рекомендуется выполнить инвентаризацию тепловых нагрузок.</w:t>
      </w:r>
    </w:p>
    <w:p w14:paraId="6DC9413B" w14:textId="77777777" w:rsidR="00D97FF7" w:rsidRPr="00FA1A10" w:rsidRDefault="00D97FF7" w:rsidP="00FA1A10">
      <w:pPr>
        <w:pStyle w:val="af"/>
        <w:spacing w:line="360" w:lineRule="auto"/>
        <w:ind w:firstLine="0"/>
        <w:rPr>
          <w:rFonts w:eastAsia="Times New Roman"/>
          <w:lang w:eastAsia="ru-RU" w:bidi="ar-SA"/>
        </w:rPr>
      </w:pPr>
      <w:r w:rsidRPr="00FA1A10">
        <w:rPr>
          <w:rFonts w:eastAsia="Times New Roman"/>
          <w:lang w:eastAsia="ru-RU" w:bidi="ar-SA"/>
        </w:rPr>
        <w:tab/>
      </w:r>
      <w:r w:rsidRPr="00FA1A10">
        <w:rPr>
          <w:rFonts w:eastAsia="Times New Roman"/>
          <w:lang w:eastAsia="ru-RU"/>
        </w:rPr>
        <w:tab/>
      </w:r>
    </w:p>
    <w:p w14:paraId="5CD85CE2" w14:textId="77777777" w:rsidR="00D97FF7" w:rsidRPr="003014D4" w:rsidRDefault="00D97FF7" w:rsidP="003014D4">
      <w:pPr>
        <w:pStyle w:val="32"/>
        <w:spacing w:before="0" w:line="276" w:lineRule="auto"/>
        <w:jc w:val="both"/>
        <w:rPr>
          <w:rFonts w:ascii="Arial" w:hAnsi="Arial" w:cs="Arial"/>
          <w:b/>
          <w:color w:val="auto"/>
          <w:lang w:val="ru-RU"/>
        </w:rPr>
      </w:pPr>
      <w:bookmarkStart w:id="417" w:name="_Toc524886722"/>
      <w:bookmarkStart w:id="418" w:name="_Toc72449008"/>
      <w:bookmarkStart w:id="419" w:name="_Toc227321550"/>
      <w:r w:rsidRPr="003014D4">
        <w:rPr>
          <w:rFonts w:ascii="Arial" w:hAnsi="Arial" w:cs="Arial"/>
          <w:b/>
          <w:color w:val="auto"/>
          <w:lang w:val="ru-RU"/>
        </w:rPr>
        <w:t>1.6.3 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тепловой энергии к потребителю</w:t>
      </w:r>
      <w:bookmarkEnd w:id="417"/>
      <w:bookmarkEnd w:id="418"/>
      <w:bookmarkEnd w:id="419"/>
    </w:p>
    <w:p w14:paraId="73702C08" w14:textId="77777777" w:rsidR="00D97FF7" w:rsidRPr="00FA1A10" w:rsidRDefault="00D97FF7" w:rsidP="00FA1A10">
      <w:pPr>
        <w:spacing w:line="276" w:lineRule="auto"/>
        <w:rPr>
          <w:color w:val="000000"/>
          <w:spacing w:val="3"/>
        </w:rPr>
      </w:pPr>
    </w:p>
    <w:p w14:paraId="31561842" w14:textId="77777777" w:rsidR="00D97FF7" w:rsidRPr="003014D4" w:rsidRDefault="00D97FF7" w:rsidP="003014D4">
      <w:pPr>
        <w:pStyle w:val="af"/>
        <w:spacing w:line="276" w:lineRule="auto"/>
        <w:rPr>
          <w:rFonts w:ascii="Arial" w:eastAsia="Times New Roman" w:hAnsi="Arial" w:cs="Arial"/>
          <w:lang w:eastAsia="ru-RU" w:bidi="ar-SA"/>
        </w:rPr>
      </w:pPr>
      <w:r w:rsidRPr="003014D4">
        <w:rPr>
          <w:rFonts w:ascii="Arial" w:eastAsia="Times New Roman" w:hAnsi="Arial" w:cs="Arial"/>
          <w:lang w:eastAsia="ru-RU" w:bidi="ar-SA"/>
        </w:rPr>
        <w:t>Гидравлические режимы, обеспечивающие передачу тепловой энергии от источника тепловой энергии до самого удаленного потребителя и характеризующие существующие возможности передачи тепловой энергии от источника к потребителю,</w:t>
      </w:r>
      <w:r w:rsidR="003014D4" w:rsidRPr="003014D4">
        <w:rPr>
          <w:rFonts w:ascii="Arial" w:eastAsia="Times New Roman" w:hAnsi="Arial" w:cs="Arial"/>
          <w:lang w:eastAsia="ru-RU" w:bidi="ar-SA"/>
        </w:rPr>
        <w:t xml:space="preserve"> представлены</w:t>
      </w:r>
      <w:r w:rsidRPr="003014D4">
        <w:rPr>
          <w:rFonts w:ascii="Arial" w:eastAsia="Times New Roman" w:hAnsi="Arial" w:cs="Arial"/>
          <w:lang w:eastAsia="ru-RU" w:bidi="ar-SA"/>
        </w:rPr>
        <w:t xml:space="preserve"> в виде пьезометрических графиков.</w:t>
      </w:r>
    </w:p>
    <w:p w14:paraId="4EED5E70" w14:textId="77777777" w:rsidR="00D97FF7" w:rsidRPr="003014D4" w:rsidRDefault="00D97FF7" w:rsidP="003014D4">
      <w:pPr>
        <w:pStyle w:val="af"/>
        <w:spacing w:line="276" w:lineRule="auto"/>
        <w:rPr>
          <w:rFonts w:ascii="Arial" w:eastAsia="Times New Roman" w:hAnsi="Arial" w:cs="Arial"/>
          <w:lang w:eastAsia="ru-RU" w:bidi="ar-SA"/>
        </w:rPr>
      </w:pPr>
      <w:r w:rsidRPr="003014D4">
        <w:rPr>
          <w:rFonts w:ascii="Arial" w:eastAsia="Times New Roman" w:hAnsi="Arial" w:cs="Arial"/>
          <w:lang w:eastAsia="ru-RU" w:bidi="ar-SA"/>
        </w:rPr>
        <w:t xml:space="preserve">Существующие гидравлические режимы тепловых сетей можно охарактеризовать как удовлетворительные. Дефициты по пропускной способности тепловых сетей отсутствуют, а резервы по пропускной способности достаточны для удовлетворения текущих потребностей </w:t>
      </w:r>
      <w:r w:rsidR="000A40ED">
        <w:rPr>
          <w:rFonts w:ascii="Arial" w:eastAsia="Times New Roman" w:hAnsi="Arial" w:cs="Arial"/>
          <w:lang w:eastAsia="ru-RU" w:bidi="ar-SA"/>
        </w:rPr>
        <w:t>муниципального образования</w:t>
      </w:r>
      <w:r w:rsidRPr="003014D4">
        <w:rPr>
          <w:rFonts w:ascii="Arial" w:eastAsia="Times New Roman" w:hAnsi="Arial" w:cs="Arial"/>
          <w:lang w:eastAsia="ru-RU" w:bidi="ar-SA"/>
        </w:rPr>
        <w:t>.</w:t>
      </w:r>
      <w:r w:rsidR="00261A76" w:rsidRPr="003014D4">
        <w:rPr>
          <w:rFonts w:ascii="Arial" w:eastAsia="Times New Roman" w:hAnsi="Arial" w:cs="Arial"/>
          <w:lang w:eastAsia="ru-RU" w:bidi="ar-SA"/>
        </w:rPr>
        <w:t xml:space="preserve"> При </w:t>
      </w:r>
      <w:r w:rsidR="000A0075">
        <w:rPr>
          <w:rFonts w:ascii="Arial" w:eastAsia="Times New Roman" w:hAnsi="Arial" w:cs="Arial"/>
          <w:lang w:eastAsia="ru-RU" w:bidi="ar-SA"/>
        </w:rPr>
        <w:t>этом</w:t>
      </w:r>
      <w:r w:rsidR="00261A76" w:rsidRPr="003014D4">
        <w:rPr>
          <w:rFonts w:ascii="Arial" w:eastAsia="Times New Roman" w:hAnsi="Arial" w:cs="Arial"/>
          <w:lang w:eastAsia="ru-RU" w:bidi="ar-SA"/>
        </w:rPr>
        <w:t xml:space="preserve"> следует отметить необходимость выполнения наладки гидравлического режима тепловых сетей.</w:t>
      </w:r>
    </w:p>
    <w:p w14:paraId="034CCCF4" w14:textId="77777777" w:rsidR="000A0075" w:rsidRPr="00FA1A10" w:rsidRDefault="000A0075" w:rsidP="00FA1A10">
      <w:pPr>
        <w:spacing w:line="276" w:lineRule="auto"/>
        <w:jc w:val="both"/>
        <w:rPr>
          <w:rStyle w:val="21"/>
          <w:rFonts w:ascii="Times New Roman" w:eastAsiaTheme="minorHAnsi" w:hAnsi="Times New Roman" w:cs="Times New Roman"/>
          <w:lang w:val="ru-RU"/>
        </w:rPr>
      </w:pPr>
    </w:p>
    <w:p w14:paraId="345F4D16" w14:textId="77777777" w:rsidR="00D97FF7" w:rsidRPr="003014D4" w:rsidRDefault="00D97FF7" w:rsidP="003014D4">
      <w:pPr>
        <w:pStyle w:val="32"/>
        <w:spacing w:before="0" w:line="276" w:lineRule="auto"/>
        <w:jc w:val="both"/>
        <w:rPr>
          <w:rFonts w:ascii="Arial" w:hAnsi="Arial" w:cs="Arial"/>
          <w:b/>
          <w:color w:val="auto"/>
          <w:lang w:val="ru-RU"/>
        </w:rPr>
      </w:pPr>
      <w:bookmarkStart w:id="420" w:name="_Toc227321551"/>
      <w:bookmarkStart w:id="421" w:name="_Toc524886723"/>
      <w:bookmarkStart w:id="422" w:name="_Toc72449009"/>
      <w:r w:rsidRPr="003014D4">
        <w:rPr>
          <w:rFonts w:ascii="Arial" w:hAnsi="Arial" w:cs="Arial"/>
          <w:b/>
          <w:color w:val="auto"/>
          <w:lang w:val="ru-RU"/>
        </w:rPr>
        <w:t>1.6.4 Описание причины возникновения дефицитов тепловой мощности и последствий влияния дефицитов на качество теплоснабжения</w:t>
      </w:r>
      <w:bookmarkEnd w:id="420"/>
      <w:r w:rsidRPr="003014D4" w:rsidDel="00DD4984">
        <w:rPr>
          <w:rFonts w:ascii="Arial" w:hAnsi="Arial" w:cs="Arial"/>
          <w:b/>
          <w:color w:val="auto"/>
          <w:lang w:val="ru-RU"/>
        </w:rPr>
        <w:t xml:space="preserve"> </w:t>
      </w:r>
      <w:bookmarkEnd w:id="421"/>
      <w:bookmarkEnd w:id="422"/>
    </w:p>
    <w:p w14:paraId="471D116C" w14:textId="77777777" w:rsidR="00D97FF7" w:rsidRPr="00FA1A10" w:rsidRDefault="00D97FF7" w:rsidP="00FA1A10">
      <w:pPr>
        <w:spacing w:line="276" w:lineRule="auto"/>
        <w:rPr>
          <w:color w:val="000000"/>
          <w:spacing w:val="3"/>
        </w:rPr>
      </w:pPr>
    </w:p>
    <w:p w14:paraId="41323134" w14:textId="77777777" w:rsidR="003014D4" w:rsidRDefault="003014D4" w:rsidP="003014D4">
      <w:pPr>
        <w:spacing w:line="276" w:lineRule="auto"/>
        <w:jc w:val="both"/>
        <w:rPr>
          <w:rFonts w:ascii="Arial" w:hAnsi="Arial" w:cs="Arial"/>
          <w:color w:val="000000"/>
          <w:spacing w:val="3"/>
        </w:rPr>
      </w:pPr>
      <w:r w:rsidRPr="00624C40">
        <w:rPr>
          <w:rFonts w:ascii="Arial" w:hAnsi="Arial" w:cs="Arial"/>
          <w:color w:val="000000"/>
          <w:spacing w:val="3"/>
        </w:rPr>
        <w:tab/>
      </w:r>
      <w:r w:rsidR="002C7933">
        <w:rPr>
          <w:rFonts w:ascii="Arial" w:hAnsi="Arial" w:cs="Arial"/>
          <w:color w:val="000000"/>
          <w:spacing w:val="3"/>
        </w:rPr>
        <w:t>Для точного определение дефицита тепловой мощности необходимы сведения о параметрах отпуска тепловой энергии, а также сведения о фактическом теплопотреблении абонентами</w:t>
      </w:r>
      <w:r w:rsidRPr="00313F60">
        <w:rPr>
          <w:rFonts w:ascii="Arial" w:hAnsi="Arial" w:cs="Arial"/>
          <w:color w:val="000000"/>
          <w:spacing w:val="3"/>
        </w:rPr>
        <w:t>.</w:t>
      </w:r>
      <w:r w:rsidR="002C7933">
        <w:rPr>
          <w:rFonts w:ascii="Arial" w:hAnsi="Arial" w:cs="Arial"/>
          <w:color w:val="000000"/>
          <w:spacing w:val="3"/>
        </w:rPr>
        <w:t xml:space="preserve"> Выявленные дефициты тепловой мощности на котельных обусловлены значительными тепловыми потерями (система теплоснабжения с. Батурино) и несоответствием подключенной тепловой нагрузки установленной мощности (система теплоснабжения п. Синий Утес).</w:t>
      </w:r>
    </w:p>
    <w:p w14:paraId="3D9670FB" w14:textId="77777777" w:rsidR="002C7933" w:rsidRDefault="002C7933" w:rsidP="003014D4">
      <w:pPr>
        <w:spacing w:line="276" w:lineRule="auto"/>
        <w:jc w:val="both"/>
        <w:rPr>
          <w:rFonts w:ascii="Arial" w:hAnsi="Arial" w:cs="Arial"/>
          <w:color w:val="000000"/>
          <w:spacing w:val="3"/>
        </w:rPr>
      </w:pPr>
    </w:p>
    <w:p w14:paraId="4F7925E6" w14:textId="77777777" w:rsidR="000A0075" w:rsidRPr="00313F60" w:rsidRDefault="000A0075" w:rsidP="003014D4">
      <w:pPr>
        <w:spacing w:line="276" w:lineRule="auto"/>
        <w:jc w:val="both"/>
        <w:rPr>
          <w:rFonts w:ascii="Arial" w:hAnsi="Arial" w:cs="Arial"/>
          <w:color w:val="000000"/>
          <w:spacing w:val="3"/>
        </w:rPr>
      </w:pPr>
    </w:p>
    <w:p w14:paraId="75AFC4CA" w14:textId="77777777" w:rsidR="00D97FF7" w:rsidRPr="003014D4" w:rsidRDefault="00D97FF7" w:rsidP="003014D4">
      <w:pPr>
        <w:pStyle w:val="32"/>
        <w:spacing w:before="0" w:line="276" w:lineRule="auto"/>
        <w:jc w:val="both"/>
        <w:rPr>
          <w:rFonts w:ascii="Arial" w:hAnsi="Arial" w:cs="Arial"/>
          <w:b/>
          <w:color w:val="auto"/>
          <w:lang w:val="ru-RU"/>
        </w:rPr>
      </w:pPr>
      <w:bookmarkStart w:id="423" w:name="_Toc524886724"/>
      <w:bookmarkStart w:id="424" w:name="_Toc72449010"/>
      <w:bookmarkStart w:id="425" w:name="_Toc227321552"/>
      <w:r w:rsidRPr="003014D4">
        <w:rPr>
          <w:rFonts w:ascii="Arial" w:hAnsi="Arial" w:cs="Arial"/>
          <w:b/>
          <w:color w:val="auto"/>
          <w:lang w:val="ru-RU"/>
        </w:rPr>
        <w:lastRenderedPageBreak/>
        <w:t>1.6.5 Описание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w:t>
      </w:r>
      <w:r w:rsidR="000A0075">
        <w:rPr>
          <w:rFonts w:ascii="Arial" w:hAnsi="Arial" w:cs="Arial"/>
          <w:b/>
          <w:color w:val="auto"/>
          <w:lang w:val="ru-RU"/>
        </w:rPr>
        <w:t>том</w:t>
      </w:r>
      <w:r w:rsidRPr="003014D4">
        <w:rPr>
          <w:rFonts w:ascii="Arial" w:hAnsi="Arial" w:cs="Arial"/>
          <w:b/>
          <w:color w:val="auto"/>
          <w:lang w:val="ru-RU"/>
        </w:rPr>
        <w:t xml:space="preserve"> тепловой мощности</w:t>
      </w:r>
      <w:bookmarkEnd w:id="423"/>
      <w:bookmarkEnd w:id="424"/>
      <w:bookmarkEnd w:id="425"/>
    </w:p>
    <w:p w14:paraId="731D6A39" w14:textId="77777777" w:rsidR="00D97FF7" w:rsidRPr="00FA1A10" w:rsidRDefault="00D97FF7" w:rsidP="00FA1A10">
      <w:pPr>
        <w:spacing w:line="276" w:lineRule="auto"/>
        <w:jc w:val="both"/>
        <w:rPr>
          <w:color w:val="000000"/>
          <w:spacing w:val="3"/>
        </w:rPr>
      </w:pPr>
    </w:p>
    <w:p w14:paraId="4A80FBD3" w14:textId="77777777" w:rsidR="00D97FF7" w:rsidRPr="00512CCB" w:rsidRDefault="002C7933" w:rsidP="003014D4">
      <w:pPr>
        <w:spacing w:line="276" w:lineRule="auto"/>
        <w:ind w:firstLine="709"/>
        <w:jc w:val="both"/>
        <w:rPr>
          <w:rFonts w:ascii="Arial" w:hAnsi="Arial" w:cs="Arial"/>
          <w:color w:val="000000"/>
          <w:spacing w:val="3"/>
        </w:rPr>
      </w:pPr>
      <w:r>
        <w:rPr>
          <w:rFonts w:ascii="Arial" w:hAnsi="Arial" w:cs="Arial"/>
          <w:color w:val="000000"/>
          <w:spacing w:val="3"/>
        </w:rPr>
        <w:t xml:space="preserve">Системы теплоснабжения поселения являются гидравлически изолированными и перераспределение нагрузки между зонами действия невозможно. </w:t>
      </w:r>
    </w:p>
    <w:p w14:paraId="5149B5E0" w14:textId="77777777" w:rsidR="00506924" w:rsidRDefault="00506924" w:rsidP="003014D4">
      <w:pPr>
        <w:spacing w:line="276" w:lineRule="auto"/>
        <w:ind w:firstLine="709"/>
        <w:jc w:val="both"/>
        <w:rPr>
          <w:rFonts w:ascii="Arial" w:hAnsi="Arial" w:cs="Arial"/>
          <w:color w:val="000000"/>
          <w:spacing w:val="3"/>
        </w:rPr>
      </w:pPr>
    </w:p>
    <w:p w14:paraId="13D3459E" w14:textId="77777777" w:rsidR="00506924" w:rsidRPr="00506924" w:rsidRDefault="00506924" w:rsidP="00506924">
      <w:pPr>
        <w:pStyle w:val="32"/>
        <w:spacing w:before="0" w:line="276" w:lineRule="auto"/>
        <w:jc w:val="both"/>
        <w:rPr>
          <w:rFonts w:ascii="Arial" w:hAnsi="Arial" w:cs="Arial"/>
          <w:b/>
          <w:color w:val="auto"/>
          <w:lang w:val="ru-RU"/>
        </w:rPr>
      </w:pPr>
      <w:bookmarkStart w:id="426" w:name="_Toc227321553"/>
      <w:r w:rsidRPr="003014D4">
        <w:rPr>
          <w:rFonts w:ascii="Arial" w:hAnsi="Arial" w:cs="Arial"/>
          <w:b/>
          <w:color w:val="auto"/>
          <w:lang w:val="ru-RU"/>
        </w:rPr>
        <w:t>1.6.</w:t>
      </w:r>
      <w:r>
        <w:rPr>
          <w:rFonts w:ascii="Arial" w:hAnsi="Arial" w:cs="Arial"/>
          <w:b/>
          <w:color w:val="auto"/>
          <w:lang w:val="ru-RU"/>
        </w:rPr>
        <w:t>6</w:t>
      </w:r>
      <w:r w:rsidRPr="003014D4">
        <w:rPr>
          <w:rFonts w:ascii="Arial" w:hAnsi="Arial" w:cs="Arial"/>
          <w:b/>
          <w:color w:val="auto"/>
          <w:lang w:val="ru-RU"/>
        </w:rPr>
        <w:t xml:space="preserve"> Описание </w:t>
      </w:r>
      <w:r w:rsidRPr="00506924">
        <w:rPr>
          <w:rFonts w:ascii="Arial" w:hAnsi="Arial" w:cs="Arial"/>
          <w:b/>
          <w:color w:val="auto"/>
          <w:lang w:val="ru-RU"/>
        </w:rPr>
        <w:t xml:space="preserve">изменений в балансах тепловой мощности и тепловой нагрузки каждой системы теплоснабжения, </w:t>
      </w:r>
      <w:r w:rsidR="00C76CEE">
        <w:rPr>
          <w:rFonts w:ascii="Arial" w:hAnsi="Arial" w:cs="Arial"/>
          <w:b/>
          <w:color w:val="auto"/>
          <w:lang w:val="ru-RU"/>
        </w:rPr>
        <w:t>в том числе</w:t>
      </w:r>
      <w:r w:rsidRPr="00506924">
        <w:rPr>
          <w:rFonts w:ascii="Arial" w:hAnsi="Arial" w:cs="Arial"/>
          <w:b/>
          <w:color w:val="auto"/>
          <w:lang w:val="ru-RU"/>
        </w:rPr>
        <w:t xml:space="preserve"> с </w:t>
      </w:r>
      <w:r w:rsidR="005D171E">
        <w:rPr>
          <w:rFonts w:ascii="Arial" w:hAnsi="Arial" w:cs="Arial"/>
          <w:b/>
          <w:color w:val="auto"/>
          <w:lang w:val="ru-RU"/>
        </w:rPr>
        <w:t>учетом</w:t>
      </w:r>
      <w:r w:rsidRPr="00506924">
        <w:rPr>
          <w:rFonts w:ascii="Arial" w:hAnsi="Arial" w:cs="Arial"/>
          <w:b/>
          <w:color w:val="auto"/>
          <w:lang w:val="ru-RU"/>
        </w:rPr>
        <w:t xml:space="preserve"> реализации планов строительства, реконструкции, технического перевооружения и (или) модернизации источников тепловой энергии, введенных в эксплуатацию за период, предшествующий актуализации схемы теплоснабжения</w:t>
      </w:r>
      <w:bookmarkEnd w:id="426"/>
    </w:p>
    <w:p w14:paraId="2B227FD0" w14:textId="77777777" w:rsidR="00506924" w:rsidRPr="00FA1A10" w:rsidRDefault="00506924" w:rsidP="00506924">
      <w:pPr>
        <w:spacing w:line="276" w:lineRule="auto"/>
        <w:jc w:val="both"/>
        <w:rPr>
          <w:color w:val="000000"/>
          <w:spacing w:val="3"/>
        </w:rPr>
      </w:pPr>
    </w:p>
    <w:p w14:paraId="658E17FE" w14:textId="77777777" w:rsidR="00506924" w:rsidRPr="00FA1A10" w:rsidRDefault="00506924" w:rsidP="00506924">
      <w:pPr>
        <w:spacing w:line="276" w:lineRule="auto"/>
        <w:ind w:firstLine="709"/>
        <w:jc w:val="both"/>
        <w:rPr>
          <w:spacing w:val="3"/>
        </w:rPr>
      </w:pPr>
      <w:r>
        <w:rPr>
          <w:rFonts w:ascii="Arial" w:hAnsi="Arial" w:cs="Arial"/>
          <w:color w:val="000000"/>
          <w:spacing w:val="3"/>
        </w:rPr>
        <w:t>Изменения в балансах тепловой мощности и тепловой нагрузки обусловлены актуализацией тепловых нагрузок и тепловых потерь.</w:t>
      </w:r>
    </w:p>
    <w:p w14:paraId="173B456A" w14:textId="77777777" w:rsidR="00D97FF7" w:rsidRPr="00FA1A10" w:rsidRDefault="00D97FF7" w:rsidP="00FA1A10">
      <w:pPr>
        <w:rPr>
          <w:rStyle w:val="21"/>
          <w:rFonts w:ascii="Times New Roman" w:eastAsiaTheme="minorHAnsi" w:hAnsi="Times New Roman" w:cs="Times New Roman"/>
          <w:b/>
          <w:color w:val="auto"/>
          <w:lang w:val="ru-RU"/>
        </w:rPr>
      </w:pPr>
      <w:bookmarkStart w:id="427" w:name="_Toc524886726"/>
      <w:bookmarkStart w:id="428" w:name="_Toc72449012"/>
    </w:p>
    <w:p w14:paraId="57E2BAB0" w14:textId="77777777" w:rsidR="00D97FF7" w:rsidRPr="003014D4" w:rsidRDefault="00D97FF7" w:rsidP="003014D4">
      <w:pPr>
        <w:pStyle w:val="20"/>
        <w:spacing w:before="0" w:after="240" w:line="276" w:lineRule="auto"/>
        <w:jc w:val="both"/>
        <w:rPr>
          <w:rFonts w:ascii="Arial" w:hAnsi="Arial" w:cs="Arial"/>
          <w:b/>
          <w:color w:val="auto"/>
          <w:sz w:val="24"/>
          <w:szCs w:val="24"/>
          <w:lang w:val="ru-RU"/>
        </w:rPr>
      </w:pPr>
      <w:bookmarkStart w:id="429" w:name="_Toc227321554"/>
      <w:r w:rsidRPr="003014D4">
        <w:rPr>
          <w:rFonts w:ascii="Arial" w:hAnsi="Arial" w:cs="Arial"/>
          <w:b/>
          <w:color w:val="auto"/>
          <w:sz w:val="24"/>
          <w:szCs w:val="24"/>
          <w:lang w:val="ru-RU"/>
        </w:rPr>
        <w:t>Часть 7. Балансы теплоносителя</w:t>
      </w:r>
      <w:bookmarkEnd w:id="427"/>
      <w:bookmarkEnd w:id="428"/>
      <w:bookmarkEnd w:id="429"/>
    </w:p>
    <w:p w14:paraId="3020E135" w14:textId="77777777" w:rsidR="00D97FF7" w:rsidRPr="003014D4" w:rsidRDefault="00D97FF7" w:rsidP="003014D4">
      <w:pPr>
        <w:pStyle w:val="32"/>
        <w:spacing w:before="0" w:line="276" w:lineRule="auto"/>
        <w:jc w:val="both"/>
        <w:rPr>
          <w:rFonts w:ascii="Arial" w:hAnsi="Arial" w:cs="Arial"/>
          <w:b/>
          <w:color w:val="auto"/>
          <w:lang w:val="ru-RU"/>
        </w:rPr>
      </w:pPr>
      <w:bookmarkStart w:id="430" w:name="_Toc524886727"/>
      <w:bookmarkStart w:id="431" w:name="_Toc72449013"/>
      <w:bookmarkStart w:id="432" w:name="_Toc227321555"/>
      <w:r w:rsidRPr="003014D4">
        <w:rPr>
          <w:rFonts w:ascii="Arial" w:hAnsi="Arial" w:cs="Arial"/>
          <w:b/>
          <w:color w:val="auto"/>
          <w:lang w:val="ru-RU"/>
        </w:rPr>
        <w:t xml:space="preserve">1.7.1 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w:t>
      </w:r>
      <w:r w:rsidR="00C76CEE">
        <w:rPr>
          <w:rFonts w:ascii="Arial" w:hAnsi="Arial" w:cs="Arial"/>
          <w:b/>
          <w:color w:val="auto"/>
          <w:lang w:val="ru-RU"/>
        </w:rPr>
        <w:t>в том числе</w:t>
      </w:r>
      <w:r w:rsidRPr="003014D4">
        <w:rPr>
          <w:rFonts w:ascii="Arial" w:hAnsi="Arial" w:cs="Arial"/>
          <w:b/>
          <w:color w:val="auto"/>
          <w:lang w:val="ru-RU"/>
        </w:rPr>
        <w:t xml:space="preserve"> работающих на единую тепловую сеть</w:t>
      </w:r>
      <w:bookmarkEnd w:id="430"/>
      <w:bookmarkEnd w:id="431"/>
      <w:bookmarkEnd w:id="432"/>
    </w:p>
    <w:p w14:paraId="786C7DF9" w14:textId="77777777" w:rsidR="00D97FF7" w:rsidRPr="00FA1A10" w:rsidRDefault="00D97FF7" w:rsidP="00FA1A10">
      <w:pPr>
        <w:spacing w:line="276" w:lineRule="auto"/>
        <w:rPr>
          <w:color w:val="000000"/>
          <w:spacing w:val="3"/>
        </w:rPr>
      </w:pPr>
    </w:p>
    <w:p w14:paraId="7529C3D9" w14:textId="77777777" w:rsidR="00D97FF7" w:rsidRPr="003014D4" w:rsidRDefault="00D97FF7" w:rsidP="003014D4">
      <w:pPr>
        <w:spacing w:line="276" w:lineRule="auto"/>
        <w:ind w:firstLine="708"/>
        <w:jc w:val="both"/>
        <w:rPr>
          <w:rFonts w:ascii="Arial" w:hAnsi="Arial" w:cs="Arial"/>
          <w:color w:val="000000"/>
          <w:spacing w:val="3"/>
        </w:rPr>
      </w:pPr>
      <w:r w:rsidRPr="003014D4">
        <w:rPr>
          <w:rFonts w:ascii="Arial" w:hAnsi="Arial" w:cs="Arial"/>
          <w:color w:val="000000"/>
          <w:spacing w:val="3"/>
        </w:rPr>
        <w:t>Согласно правилам технической эксплуатации тепловых энергоустановок, утвержденных Приказом Министерства энергетики Российской федерации от 24 марта 2003 г. № 115, при эксплуатации тепловых сетей утечка теплоносителя не должна превышать норму, которая составляет 0,25% среднегодового объема воды в тепловой сети и присоединенных к ней системах теплопотребления в час.</w:t>
      </w:r>
    </w:p>
    <w:p w14:paraId="5E4B488D" w14:textId="77777777" w:rsidR="00D97FF7" w:rsidRDefault="00D97FF7" w:rsidP="00682EA2">
      <w:pPr>
        <w:spacing w:line="276" w:lineRule="auto"/>
        <w:ind w:firstLine="708"/>
        <w:jc w:val="both"/>
        <w:rPr>
          <w:rFonts w:ascii="Arial" w:hAnsi="Arial" w:cs="Arial"/>
          <w:color w:val="000000"/>
          <w:spacing w:val="3"/>
        </w:rPr>
      </w:pPr>
      <w:r w:rsidRPr="003014D4">
        <w:rPr>
          <w:rFonts w:ascii="Arial" w:hAnsi="Arial" w:cs="Arial"/>
          <w:color w:val="000000"/>
          <w:spacing w:val="3"/>
        </w:rPr>
        <w:t>Согласно СНиП 41-02-2003, в открытых системах теплоснабжения производительность ВПУ принимается равной расчетному среднему расходу воды на горячее водоснабжение с коэффициен</w:t>
      </w:r>
      <w:r w:rsidR="000A0075">
        <w:rPr>
          <w:rFonts w:ascii="Arial" w:hAnsi="Arial" w:cs="Arial"/>
          <w:color w:val="000000"/>
          <w:spacing w:val="3"/>
        </w:rPr>
        <w:t>том</w:t>
      </w:r>
      <w:r w:rsidRPr="003014D4">
        <w:rPr>
          <w:rFonts w:ascii="Arial" w:hAnsi="Arial" w:cs="Arial"/>
          <w:color w:val="000000"/>
          <w:spacing w:val="3"/>
        </w:rPr>
        <w:t xml:space="preserve"> 1,2 плюс 0,75 % фактического объема воды в трубопроводах тепловых сетей и присоединенных к ним системах отопления, вентиляции и горячего водоснабжения зданий. Кроме того, для систем теплоснабжения должна предусматриваться дополнительно аварийная подпитка химически не </w:t>
      </w:r>
      <w:r w:rsidRPr="00682EA2">
        <w:rPr>
          <w:rFonts w:ascii="Arial" w:hAnsi="Arial" w:cs="Arial"/>
          <w:color w:val="000000"/>
          <w:spacing w:val="3"/>
        </w:rPr>
        <w:t xml:space="preserve">обработанной и недеаэрированной водой, расход которой принимается в количестве 2% объема воды в трубопроводах тепловых сетей и присоединенных к ним системах отопления, вентиляции и в системах горячего водоснабжения для </w:t>
      </w:r>
      <w:r w:rsidR="003014D4" w:rsidRPr="00682EA2">
        <w:rPr>
          <w:rFonts w:ascii="Arial" w:hAnsi="Arial" w:cs="Arial"/>
          <w:color w:val="000000"/>
          <w:spacing w:val="3"/>
        </w:rPr>
        <w:t>открытых систем теплоснабжения.</w:t>
      </w:r>
    </w:p>
    <w:p w14:paraId="5A28C93D" w14:textId="14509C8C" w:rsidR="00D34F2D" w:rsidRPr="00FA1A10" w:rsidRDefault="002C7933" w:rsidP="006E55BB">
      <w:pPr>
        <w:spacing w:line="276" w:lineRule="auto"/>
        <w:ind w:firstLine="708"/>
        <w:jc w:val="both"/>
      </w:pPr>
      <w:r>
        <w:rPr>
          <w:rFonts w:ascii="Arial" w:hAnsi="Arial" w:cs="Arial"/>
          <w:color w:val="000000"/>
          <w:spacing w:val="3"/>
        </w:rPr>
        <w:t>На котельных поселения установлены водоподоготовительные установки</w:t>
      </w:r>
      <w:r w:rsidR="00512CCB">
        <w:rPr>
          <w:rFonts w:ascii="Arial" w:hAnsi="Arial" w:cs="Arial"/>
          <w:color w:val="000000"/>
          <w:spacing w:val="3"/>
        </w:rPr>
        <w:t>.</w:t>
      </w:r>
      <w:r>
        <w:rPr>
          <w:rFonts w:ascii="Arial" w:hAnsi="Arial" w:cs="Arial"/>
          <w:color w:val="000000"/>
          <w:spacing w:val="3"/>
        </w:rPr>
        <w:t xml:space="preserve"> Балансы производительности ВПУ и расходов теплоносителя представлены в </w:t>
      </w:r>
      <w:bookmarkStart w:id="433" w:name="_Ref84414488"/>
      <w:r w:rsidR="00863083" w:rsidRPr="00863083">
        <w:rPr>
          <w:rFonts w:ascii="Arial" w:hAnsi="Arial" w:cs="Arial"/>
          <w:color w:val="000000"/>
          <w:spacing w:val="3"/>
        </w:rPr>
        <w:t xml:space="preserve">таб. </w:t>
      </w:r>
      <w:r w:rsidR="004C0F7F">
        <w:fldChar w:fldCharType="begin"/>
      </w:r>
      <w:r w:rsidR="004C0F7F">
        <w:instrText xml:space="preserve"> REF _Ref89551824 \h  \* MERGEFORMAT </w:instrText>
      </w:r>
      <w:r w:rsidR="004C0F7F">
        <w:fldChar w:fldCharType="separate"/>
      </w:r>
      <w:r w:rsidR="00372D39" w:rsidRPr="00372D39">
        <w:rPr>
          <w:rFonts w:ascii="Arial" w:hAnsi="Arial" w:cs="Arial"/>
          <w:vanish/>
        </w:rPr>
        <w:t xml:space="preserve">Таблица </w:t>
      </w:r>
      <w:r w:rsidR="00372D39">
        <w:rPr>
          <w:rFonts w:ascii="Arial" w:hAnsi="Arial" w:cs="Arial"/>
          <w:noProof/>
        </w:rPr>
        <w:t>23</w:t>
      </w:r>
      <w:r w:rsidR="004C0F7F">
        <w:fldChar w:fldCharType="end"/>
      </w:r>
      <w:r w:rsidR="00863083" w:rsidRPr="00863083">
        <w:rPr>
          <w:rFonts w:ascii="Arial" w:hAnsi="Arial" w:cs="Arial"/>
          <w:color w:val="000000"/>
          <w:spacing w:val="3"/>
        </w:rPr>
        <w:t>.</w:t>
      </w:r>
      <w:r w:rsidR="00D34F2D" w:rsidRPr="00FA1A10">
        <w:br w:type="page"/>
      </w:r>
    </w:p>
    <w:p w14:paraId="69BD04F2" w14:textId="77777777" w:rsidR="00D34F2D" w:rsidRPr="00FA1A10" w:rsidRDefault="00D34F2D" w:rsidP="00D34F2D">
      <w:pPr>
        <w:sectPr w:rsidR="00D34F2D" w:rsidRPr="00FA1A10">
          <w:headerReference w:type="default" r:id="rId43"/>
          <w:footerReference w:type="default" r:id="rId44"/>
          <w:headerReference w:type="first" r:id="rId45"/>
          <w:pgSz w:w="11906" w:h="16838"/>
          <w:pgMar w:top="1134" w:right="850" w:bottom="1134" w:left="1701" w:header="708" w:footer="708" w:gutter="0"/>
          <w:cols w:space="708"/>
          <w:docGrid w:linePitch="360"/>
        </w:sectPr>
      </w:pPr>
    </w:p>
    <w:p w14:paraId="1373A550" w14:textId="68A83A05" w:rsidR="0025590C" w:rsidRDefault="00D34F2D" w:rsidP="00D34F2D">
      <w:pPr>
        <w:rPr>
          <w:rFonts w:ascii="Arial" w:hAnsi="Arial" w:cs="Arial"/>
        </w:rPr>
      </w:pPr>
      <w:bookmarkStart w:id="434" w:name="_Ref89551824"/>
      <w:r w:rsidRPr="00863083">
        <w:rPr>
          <w:rFonts w:ascii="Arial" w:hAnsi="Arial" w:cs="Arial"/>
        </w:rPr>
        <w:lastRenderedPageBreak/>
        <w:t xml:space="preserve">Таблица </w:t>
      </w:r>
      <w:r w:rsidR="000E0934" w:rsidRPr="00863083">
        <w:rPr>
          <w:rFonts w:ascii="Arial" w:hAnsi="Arial" w:cs="Arial"/>
        </w:rPr>
        <w:fldChar w:fldCharType="begin"/>
      </w:r>
      <w:r w:rsidRPr="00863083">
        <w:rPr>
          <w:rFonts w:ascii="Arial" w:hAnsi="Arial" w:cs="Arial"/>
        </w:rPr>
        <w:instrText xml:space="preserve"> SEQ Таблица \* ARABIC </w:instrText>
      </w:r>
      <w:r w:rsidR="000E0934" w:rsidRPr="00863083">
        <w:rPr>
          <w:rFonts w:ascii="Arial" w:hAnsi="Arial" w:cs="Arial"/>
        </w:rPr>
        <w:fldChar w:fldCharType="separate"/>
      </w:r>
      <w:r w:rsidR="00372D39">
        <w:rPr>
          <w:rFonts w:ascii="Arial" w:hAnsi="Arial" w:cs="Arial"/>
          <w:noProof/>
        </w:rPr>
        <w:t>23</w:t>
      </w:r>
      <w:r w:rsidR="000E0934" w:rsidRPr="00863083">
        <w:rPr>
          <w:rFonts w:ascii="Arial" w:hAnsi="Arial" w:cs="Arial"/>
        </w:rPr>
        <w:fldChar w:fldCharType="end"/>
      </w:r>
      <w:bookmarkEnd w:id="434"/>
      <w:r w:rsidRPr="00863083">
        <w:rPr>
          <w:rFonts w:ascii="Arial" w:hAnsi="Arial" w:cs="Arial"/>
        </w:rPr>
        <w:t xml:space="preserve"> – Балансы теплоносителя на источниках </w:t>
      </w:r>
      <w:r>
        <w:rPr>
          <w:rFonts w:ascii="Arial" w:hAnsi="Arial" w:cs="Arial"/>
        </w:rPr>
        <w:t>Спасск</w:t>
      </w:r>
      <w:r w:rsidRPr="00863083">
        <w:rPr>
          <w:rFonts w:ascii="Arial" w:hAnsi="Arial" w:cs="Arial"/>
        </w:rPr>
        <w:t xml:space="preserve">ого сельского поселения </w:t>
      </w:r>
      <w:r>
        <w:rPr>
          <w:rFonts w:ascii="Arial" w:hAnsi="Arial" w:cs="Arial"/>
        </w:rPr>
        <w:t>Томск</w:t>
      </w:r>
      <w:r w:rsidRPr="00863083">
        <w:rPr>
          <w:rFonts w:ascii="Arial" w:hAnsi="Arial" w:cs="Arial"/>
        </w:rPr>
        <w:t xml:space="preserve">ого района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2230"/>
        <w:gridCol w:w="2230"/>
        <w:gridCol w:w="4031"/>
        <w:gridCol w:w="1150"/>
        <w:gridCol w:w="1029"/>
        <w:gridCol w:w="1029"/>
        <w:gridCol w:w="1029"/>
        <w:gridCol w:w="1029"/>
        <w:gridCol w:w="1029"/>
      </w:tblGrid>
      <w:tr w:rsidR="0025590C" w:rsidRPr="00AA28B4" w14:paraId="53437C33" w14:textId="77777777" w:rsidTr="0025590C">
        <w:trPr>
          <w:trHeight w:val="424"/>
          <w:tblHeader/>
        </w:trPr>
        <w:tc>
          <w:tcPr>
            <w:tcW w:w="754" w:type="pct"/>
            <w:shd w:val="clear" w:color="auto" w:fill="F2F2F2" w:themeFill="background1" w:themeFillShade="F2"/>
            <w:vAlign w:val="center"/>
          </w:tcPr>
          <w:p w14:paraId="5699A908" w14:textId="77777777" w:rsidR="0025590C" w:rsidRPr="00AA28B4" w:rsidRDefault="0025590C" w:rsidP="0025590C">
            <w:pPr>
              <w:spacing w:line="276" w:lineRule="auto"/>
              <w:jc w:val="center"/>
              <w:rPr>
                <w:rFonts w:ascii="Arial" w:hAnsi="Arial" w:cs="Arial"/>
                <w:b/>
                <w:bCs/>
                <w:color w:val="000000"/>
                <w:sz w:val="20"/>
                <w:szCs w:val="20"/>
              </w:rPr>
            </w:pPr>
            <w:r>
              <w:rPr>
                <w:rFonts w:ascii="Arial" w:hAnsi="Arial" w:cs="Arial"/>
                <w:b/>
                <w:bCs/>
                <w:color w:val="000000"/>
                <w:sz w:val="20"/>
                <w:szCs w:val="20"/>
              </w:rPr>
              <w:t>ЕТО</w:t>
            </w:r>
          </w:p>
        </w:tc>
        <w:tc>
          <w:tcPr>
            <w:tcW w:w="754" w:type="pct"/>
            <w:shd w:val="clear" w:color="auto" w:fill="F2F2F2" w:themeFill="background1" w:themeFillShade="F2"/>
            <w:vAlign w:val="center"/>
          </w:tcPr>
          <w:p w14:paraId="5FF66FDF" w14:textId="77777777" w:rsidR="0025590C" w:rsidRDefault="0025590C" w:rsidP="0025590C">
            <w:pPr>
              <w:spacing w:line="276" w:lineRule="auto"/>
              <w:jc w:val="center"/>
              <w:rPr>
                <w:rFonts w:ascii="Arial" w:hAnsi="Arial" w:cs="Arial"/>
                <w:b/>
                <w:bCs/>
                <w:color w:val="000000"/>
                <w:sz w:val="20"/>
                <w:szCs w:val="20"/>
              </w:rPr>
            </w:pPr>
            <w:r>
              <w:rPr>
                <w:rFonts w:ascii="Arial" w:hAnsi="Arial" w:cs="Arial"/>
                <w:b/>
                <w:bCs/>
                <w:color w:val="000000"/>
                <w:sz w:val="20"/>
                <w:szCs w:val="20"/>
              </w:rPr>
              <w:t>Система</w:t>
            </w:r>
          </w:p>
          <w:p w14:paraId="0C2EA14C" w14:textId="77777777" w:rsidR="0025590C" w:rsidRPr="00AA28B4" w:rsidRDefault="0025590C" w:rsidP="0025590C">
            <w:pPr>
              <w:spacing w:line="276" w:lineRule="auto"/>
              <w:jc w:val="center"/>
              <w:rPr>
                <w:rFonts w:ascii="Arial" w:hAnsi="Arial" w:cs="Arial"/>
                <w:b/>
                <w:bCs/>
                <w:color w:val="000000"/>
                <w:sz w:val="20"/>
                <w:szCs w:val="20"/>
              </w:rPr>
            </w:pPr>
            <w:r>
              <w:rPr>
                <w:rFonts w:ascii="Arial" w:hAnsi="Arial" w:cs="Arial"/>
                <w:b/>
                <w:bCs/>
                <w:color w:val="000000"/>
                <w:sz w:val="20"/>
                <w:szCs w:val="20"/>
              </w:rPr>
              <w:t>теплоснабжения</w:t>
            </w:r>
          </w:p>
        </w:tc>
        <w:tc>
          <w:tcPr>
            <w:tcW w:w="1363" w:type="pct"/>
            <w:shd w:val="clear" w:color="auto" w:fill="F2F2F2" w:themeFill="background1" w:themeFillShade="F2"/>
            <w:vAlign w:val="center"/>
          </w:tcPr>
          <w:p w14:paraId="73EE8792" w14:textId="77777777" w:rsidR="0025590C" w:rsidRPr="00AA28B4" w:rsidRDefault="0025590C" w:rsidP="0025590C">
            <w:pPr>
              <w:spacing w:line="276" w:lineRule="auto"/>
              <w:jc w:val="center"/>
              <w:rPr>
                <w:rFonts w:ascii="Arial" w:hAnsi="Arial" w:cs="Arial"/>
                <w:b/>
                <w:bCs/>
                <w:color w:val="000000"/>
                <w:sz w:val="20"/>
                <w:szCs w:val="20"/>
              </w:rPr>
            </w:pPr>
            <w:r w:rsidRPr="00AA28B4">
              <w:rPr>
                <w:rFonts w:ascii="Arial" w:hAnsi="Arial" w:cs="Arial"/>
                <w:b/>
                <w:bCs/>
                <w:color w:val="000000"/>
                <w:sz w:val="20"/>
                <w:szCs w:val="20"/>
              </w:rPr>
              <w:t>Наименование параметра</w:t>
            </w:r>
          </w:p>
        </w:tc>
        <w:tc>
          <w:tcPr>
            <w:tcW w:w="389" w:type="pct"/>
            <w:shd w:val="clear" w:color="auto" w:fill="F2F2F2" w:themeFill="background1" w:themeFillShade="F2"/>
            <w:vAlign w:val="center"/>
          </w:tcPr>
          <w:p w14:paraId="20D3D744" w14:textId="77777777" w:rsidR="0025590C" w:rsidRPr="00AA28B4" w:rsidRDefault="0025590C" w:rsidP="0025590C">
            <w:pPr>
              <w:spacing w:line="276" w:lineRule="auto"/>
              <w:jc w:val="center"/>
              <w:rPr>
                <w:rFonts w:ascii="Arial" w:hAnsi="Arial" w:cs="Arial"/>
                <w:b/>
                <w:bCs/>
                <w:color w:val="000000"/>
                <w:sz w:val="20"/>
                <w:szCs w:val="20"/>
              </w:rPr>
            </w:pPr>
            <w:r w:rsidRPr="00AA28B4">
              <w:rPr>
                <w:rFonts w:ascii="Arial" w:hAnsi="Arial" w:cs="Arial"/>
                <w:b/>
                <w:bCs/>
                <w:color w:val="000000"/>
                <w:sz w:val="20"/>
                <w:szCs w:val="20"/>
              </w:rPr>
              <w:t>Ед. изм.</w:t>
            </w:r>
          </w:p>
        </w:tc>
        <w:tc>
          <w:tcPr>
            <w:tcW w:w="348" w:type="pct"/>
            <w:shd w:val="clear" w:color="auto" w:fill="F2F2F2" w:themeFill="background1" w:themeFillShade="F2"/>
            <w:noWrap/>
            <w:vAlign w:val="center"/>
          </w:tcPr>
          <w:p w14:paraId="79F5FC7A" w14:textId="77777777" w:rsidR="0025590C" w:rsidRPr="00AA28B4" w:rsidRDefault="0025590C" w:rsidP="0025590C">
            <w:pPr>
              <w:spacing w:line="276" w:lineRule="auto"/>
              <w:jc w:val="center"/>
              <w:rPr>
                <w:rFonts w:ascii="Arial" w:hAnsi="Arial" w:cs="Arial"/>
                <w:b/>
                <w:bCs/>
                <w:color w:val="000000"/>
                <w:sz w:val="20"/>
                <w:szCs w:val="20"/>
              </w:rPr>
            </w:pPr>
            <w:r w:rsidRPr="00AA28B4">
              <w:rPr>
                <w:rFonts w:ascii="Arial" w:hAnsi="Arial" w:cs="Arial"/>
                <w:b/>
                <w:bCs/>
                <w:color w:val="000000"/>
                <w:sz w:val="20"/>
                <w:szCs w:val="20"/>
              </w:rPr>
              <w:t>2021</w:t>
            </w:r>
          </w:p>
        </w:tc>
        <w:tc>
          <w:tcPr>
            <w:tcW w:w="348" w:type="pct"/>
            <w:shd w:val="clear" w:color="auto" w:fill="F2F2F2" w:themeFill="background1" w:themeFillShade="F2"/>
            <w:vAlign w:val="center"/>
          </w:tcPr>
          <w:p w14:paraId="6CE3DE09" w14:textId="77777777" w:rsidR="0025590C" w:rsidRPr="00AA28B4" w:rsidRDefault="0025590C" w:rsidP="0025590C">
            <w:pPr>
              <w:spacing w:line="276" w:lineRule="auto"/>
              <w:jc w:val="center"/>
              <w:rPr>
                <w:rFonts w:ascii="Arial" w:hAnsi="Arial" w:cs="Arial"/>
                <w:b/>
                <w:bCs/>
                <w:color w:val="000000"/>
                <w:sz w:val="20"/>
                <w:szCs w:val="20"/>
              </w:rPr>
            </w:pPr>
            <w:r w:rsidRPr="00AA28B4">
              <w:rPr>
                <w:rFonts w:ascii="Arial" w:hAnsi="Arial" w:cs="Arial"/>
                <w:b/>
                <w:bCs/>
                <w:color w:val="000000"/>
                <w:sz w:val="20"/>
                <w:szCs w:val="20"/>
              </w:rPr>
              <w:t>2022</w:t>
            </w:r>
          </w:p>
        </w:tc>
        <w:tc>
          <w:tcPr>
            <w:tcW w:w="348" w:type="pct"/>
            <w:shd w:val="clear" w:color="auto" w:fill="F2F2F2" w:themeFill="background1" w:themeFillShade="F2"/>
            <w:vAlign w:val="center"/>
          </w:tcPr>
          <w:p w14:paraId="7CC9FA13" w14:textId="77777777" w:rsidR="0025590C" w:rsidRPr="00AA28B4" w:rsidRDefault="0025590C" w:rsidP="0025590C">
            <w:pPr>
              <w:spacing w:line="276" w:lineRule="auto"/>
              <w:jc w:val="center"/>
              <w:rPr>
                <w:rFonts w:ascii="Arial" w:hAnsi="Arial" w:cs="Arial"/>
                <w:b/>
                <w:bCs/>
                <w:color w:val="000000"/>
                <w:sz w:val="20"/>
                <w:szCs w:val="20"/>
              </w:rPr>
            </w:pPr>
            <w:r w:rsidRPr="00AA28B4">
              <w:rPr>
                <w:rFonts w:ascii="Arial" w:hAnsi="Arial" w:cs="Arial"/>
                <w:b/>
                <w:bCs/>
                <w:color w:val="000000"/>
                <w:sz w:val="20"/>
                <w:szCs w:val="20"/>
              </w:rPr>
              <w:t>2023</w:t>
            </w:r>
          </w:p>
        </w:tc>
        <w:tc>
          <w:tcPr>
            <w:tcW w:w="348" w:type="pct"/>
            <w:shd w:val="clear" w:color="auto" w:fill="F2F2F2" w:themeFill="background1" w:themeFillShade="F2"/>
            <w:vAlign w:val="center"/>
          </w:tcPr>
          <w:p w14:paraId="6B8BA003" w14:textId="77777777" w:rsidR="0025590C" w:rsidRPr="00AA28B4" w:rsidRDefault="0025590C" w:rsidP="0025590C">
            <w:pPr>
              <w:spacing w:line="276" w:lineRule="auto"/>
              <w:jc w:val="center"/>
              <w:rPr>
                <w:rFonts w:ascii="Arial" w:hAnsi="Arial" w:cs="Arial"/>
                <w:b/>
                <w:bCs/>
                <w:color w:val="000000"/>
                <w:sz w:val="20"/>
                <w:szCs w:val="20"/>
              </w:rPr>
            </w:pPr>
            <w:r w:rsidRPr="00AA28B4">
              <w:rPr>
                <w:rFonts w:ascii="Arial" w:hAnsi="Arial" w:cs="Arial"/>
                <w:b/>
                <w:bCs/>
                <w:color w:val="000000"/>
                <w:sz w:val="20"/>
                <w:szCs w:val="20"/>
              </w:rPr>
              <w:t>2024</w:t>
            </w:r>
          </w:p>
        </w:tc>
        <w:tc>
          <w:tcPr>
            <w:tcW w:w="348" w:type="pct"/>
            <w:shd w:val="clear" w:color="auto" w:fill="F2F2F2" w:themeFill="background1" w:themeFillShade="F2"/>
            <w:vAlign w:val="center"/>
          </w:tcPr>
          <w:p w14:paraId="66868FB2" w14:textId="77777777" w:rsidR="0025590C" w:rsidRPr="00AA28B4" w:rsidRDefault="0025590C" w:rsidP="0025590C">
            <w:pPr>
              <w:spacing w:line="276" w:lineRule="auto"/>
              <w:jc w:val="center"/>
              <w:rPr>
                <w:rFonts w:ascii="Arial" w:hAnsi="Arial" w:cs="Arial"/>
                <w:b/>
                <w:bCs/>
                <w:color w:val="000000"/>
                <w:sz w:val="20"/>
                <w:szCs w:val="20"/>
              </w:rPr>
            </w:pPr>
            <w:r>
              <w:rPr>
                <w:rFonts w:ascii="Arial" w:hAnsi="Arial" w:cs="Arial"/>
                <w:b/>
                <w:bCs/>
                <w:color w:val="000000"/>
                <w:sz w:val="20"/>
                <w:szCs w:val="20"/>
              </w:rPr>
              <w:t>2025</w:t>
            </w:r>
          </w:p>
        </w:tc>
      </w:tr>
      <w:tr w:rsidR="0025590C" w:rsidRPr="00AA28B4" w14:paraId="6E78F7D6" w14:textId="77777777" w:rsidTr="0025590C">
        <w:trPr>
          <w:trHeight w:val="20"/>
        </w:trPr>
        <w:tc>
          <w:tcPr>
            <w:tcW w:w="754" w:type="pct"/>
            <w:vMerge w:val="restart"/>
            <w:shd w:val="clear" w:color="auto" w:fill="FFFFFF" w:themeFill="background1"/>
            <w:vAlign w:val="center"/>
          </w:tcPr>
          <w:p w14:paraId="5F0096E1"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20"/>
                <w:szCs w:val="20"/>
              </w:rPr>
              <w:t>МУП «Техник»</w:t>
            </w:r>
          </w:p>
        </w:tc>
        <w:tc>
          <w:tcPr>
            <w:tcW w:w="754" w:type="pct"/>
            <w:vMerge w:val="restart"/>
            <w:shd w:val="clear" w:color="auto" w:fill="FFFFFF" w:themeFill="background1"/>
            <w:vAlign w:val="center"/>
          </w:tcPr>
          <w:p w14:paraId="34A91439" w14:textId="77777777" w:rsidR="0025590C" w:rsidRPr="00AA28B4" w:rsidRDefault="0025590C" w:rsidP="0025590C">
            <w:pPr>
              <w:jc w:val="center"/>
              <w:rPr>
                <w:rFonts w:ascii="Arial" w:hAnsi="Arial" w:cs="Arial"/>
                <w:color w:val="000000"/>
                <w:sz w:val="20"/>
                <w:szCs w:val="20"/>
              </w:rPr>
            </w:pPr>
            <w:r w:rsidRPr="0025590C">
              <w:rPr>
                <w:rFonts w:ascii="Arial" w:hAnsi="Arial" w:cs="Arial"/>
                <w:color w:val="000000"/>
                <w:sz w:val="20"/>
                <w:szCs w:val="20"/>
              </w:rPr>
              <w:t>"ТКМ-400"</w:t>
            </w:r>
            <w:r w:rsidRPr="0025590C">
              <w:rPr>
                <w:rFonts w:ascii="Arial" w:hAnsi="Arial" w:cs="Arial"/>
                <w:color w:val="000000"/>
                <w:sz w:val="20"/>
                <w:szCs w:val="20"/>
              </w:rPr>
              <w:br/>
              <w:t>с. Батурино</w:t>
            </w:r>
          </w:p>
        </w:tc>
        <w:tc>
          <w:tcPr>
            <w:tcW w:w="1363" w:type="pct"/>
            <w:shd w:val="clear" w:color="auto" w:fill="FFFFFF" w:themeFill="background1"/>
            <w:vAlign w:val="center"/>
          </w:tcPr>
          <w:p w14:paraId="5579AA6B" w14:textId="77777777" w:rsidR="0025590C" w:rsidRPr="00AA28B4" w:rsidRDefault="0025590C" w:rsidP="0025590C">
            <w:pPr>
              <w:rPr>
                <w:rFonts w:ascii="Arial" w:hAnsi="Arial" w:cs="Arial"/>
                <w:bCs/>
                <w:color w:val="000000"/>
                <w:sz w:val="20"/>
                <w:szCs w:val="20"/>
              </w:rPr>
            </w:pPr>
            <w:r w:rsidRPr="00AA28B4">
              <w:rPr>
                <w:rFonts w:ascii="Arial" w:hAnsi="Arial" w:cs="Arial"/>
                <w:color w:val="000000"/>
                <w:sz w:val="20"/>
                <w:szCs w:val="20"/>
              </w:rPr>
              <w:t>Располагаемая производительность ВПУ</w:t>
            </w:r>
          </w:p>
        </w:tc>
        <w:tc>
          <w:tcPr>
            <w:tcW w:w="389" w:type="pct"/>
            <w:shd w:val="clear" w:color="auto" w:fill="FFFFFF" w:themeFill="background1"/>
            <w:vAlign w:val="center"/>
          </w:tcPr>
          <w:p w14:paraId="378BB14D" w14:textId="77777777" w:rsidR="0025590C" w:rsidRPr="00AA28B4" w:rsidRDefault="0025590C" w:rsidP="0025590C">
            <w:pPr>
              <w:jc w:val="center"/>
              <w:rPr>
                <w:rFonts w:ascii="Arial" w:hAnsi="Arial" w:cs="Arial"/>
                <w:bCs/>
                <w:color w:val="000000"/>
                <w:sz w:val="20"/>
                <w:szCs w:val="20"/>
              </w:rPr>
            </w:pPr>
            <w:r w:rsidRPr="00AA28B4">
              <w:rPr>
                <w:rFonts w:ascii="Arial" w:hAnsi="Arial" w:cs="Arial"/>
                <w:color w:val="000000"/>
                <w:sz w:val="20"/>
                <w:szCs w:val="20"/>
              </w:rPr>
              <w:t>тонн/ч</w:t>
            </w:r>
          </w:p>
        </w:tc>
        <w:tc>
          <w:tcPr>
            <w:tcW w:w="348" w:type="pct"/>
            <w:shd w:val="clear" w:color="auto" w:fill="FFFFFF" w:themeFill="background1"/>
            <w:noWrap/>
            <w:vAlign w:val="center"/>
          </w:tcPr>
          <w:p w14:paraId="051D9611"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18"/>
                <w:szCs w:val="18"/>
              </w:rPr>
              <w:t>0,6000</w:t>
            </w:r>
          </w:p>
        </w:tc>
        <w:tc>
          <w:tcPr>
            <w:tcW w:w="348" w:type="pct"/>
            <w:shd w:val="clear" w:color="auto" w:fill="FFFFFF" w:themeFill="background1"/>
            <w:vAlign w:val="center"/>
          </w:tcPr>
          <w:p w14:paraId="5B12BB67"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18"/>
                <w:szCs w:val="18"/>
              </w:rPr>
              <w:t>0,6000</w:t>
            </w:r>
          </w:p>
        </w:tc>
        <w:tc>
          <w:tcPr>
            <w:tcW w:w="348" w:type="pct"/>
            <w:shd w:val="clear" w:color="auto" w:fill="FFFFFF" w:themeFill="background1"/>
            <w:vAlign w:val="center"/>
          </w:tcPr>
          <w:p w14:paraId="78AC4537"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18"/>
                <w:szCs w:val="18"/>
              </w:rPr>
              <w:t>0,6000</w:t>
            </w:r>
          </w:p>
        </w:tc>
        <w:tc>
          <w:tcPr>
            <w:tcW w:w="348" w:type="pct"/>
            <w:shd w:val="clear" w:color="auto" w:fill="FFFFFF" w:themeFill="background1"/>
            <w:vAlign w:val="center"/>
          </w:tcPr>
          <w:p w14:paraId="03E85747"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18"/>
                <w:szCs w:val="18"/>
              </w:rPr>
              <w:t>0,6000</w:t>
            </w:r>
          </w:p>
        </w:tc>
        <w:tc>
          <w:tcPr>
            <w:tcW w:w="348" w:type="pct"/>
            <w:shd w:val="clear" w:color="auto" w:fill="FFFFFF" w:themeFill="background1"/>
            <w:vAlign w:val="center"/>
          </w:tcPr>
          <w:p w14:paraId="036901DC"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18"/>
                <w:szCs w:val="18"/>
              </w:rPr>
              <w:t>0,6000</w:t>
            </w:r>
          </w:p>
        </w:tc>
      </w:tr>
      <w:tr w:rsidR="0025590C" w:rsidRPr="00AA28B4" w14:paraId="36D99E1D" w14:textId="77777777" w:rsidTr="0025590C">
        <w:trPr>
          <w:trHeight w:val="20"/>
        </w:trPr>
        <w:tc>
          <w:tcPr>
            <w:tcW w:w="754" w:type="pct"/>
            <w:vMerge/>
            <w:shd w:val="clear" w:color="auto" w:fill="FFFFFF" w:themeFill="background1"/>
            <w:vAlign w:val="center"/>
          </w:tcPr>
          <w:p w14:paraId="31C8BF4F" w14:textId="77777777" w:rsidR="0025590C" w:rsidRPr="00AA28B4" w:rsidRDefault="0025590C" w:rsidP="0025590C">
            <w:pPr>
              <w:jc w:val="center"/>
              <w:rPr>
                <w:rFonts w:ascii="Arial" w:hAnsi="Arial" w:cs="Arial"/>
                <w:color w:val="000000"/>
                <w:sz w:val="20"/>
                <w:szCs w:val="20"/>
              </w:rPr>
            </w:pPr>
          </w:p>
        </w:tc>
        <w:tc>
          <w:tcPr>
            <w:tcW w:w="754" w:type="pct"/>
            <w:vMerge/>
            <w:shd w:val="clear" w:color="auto" w:fill="FFFFFF" w:themeFill="background1"/>
            <w:vAlign w:val="center"/>
          </w:tcPr>
          <w:p w14:paraId="7D600932" w14:textId="77777777" w:rsidR="0025590C" w:rsidRPr="00AA28B4" w:rsidRDefault="0025590C" w:rsidP="0025590C">
            <w:pPr>
              <w:jc w:val="center"/>
              <w:rPr>
                <w:rFonts w:ascii="Arial" w:hAnsi="Arial" w:cs="Arial"/>
                <w:color w:val="000000"/>
                <w:sz w:val="20"/>
                <w:szCs w:val="20"/>
              </w:rPr>
            </w:pPr>
          </w:p>
        </w:tc>
        <w:tc>
          <w:tcPr>
            <w:tcW w:w="1363" w:type="pct"/>
            <w:shd w:val="clear" w:color="auto" w:fill="FFFFFF" w:themeFill="background1"/>
            <w:vAlign w:val="center"/>
          </w:tcPr>
          <w:p w14:paraId="684DB8A6" w14:textId="77777777" w:rsidR="0025590C" w:rsidRPr="00AA28B4" w:rsidRDefault="0025590C" w:rsidP="0025590C">
            <w:pPr>
              <w:rPr>
                <w:rFonts w:ascii="Arial" w:hAnsi="Arial" w:cs="Arial"/>
                <w:bCs/>
                <w:color w:val="000000"/>
                <w:sz w:val="20"/>
                <w:szCs w:val="20"/>
              </w:rPr>
            </w:pPr>
            <w:r w:rsidRPr="00AA28B4">
              <w:rPr>
                <w:rFonts w:ascii="Arial" w:hAnsi="Arial" w:cs="Arial"/>
                <w:color w:val="000000"/>
                <w:sz w:val="20"/>
                <w:szCs w:val="20"/>
              </w:rPr>
              <w:t>Срок службы</w:t>
            </w:r>
          </w:p>
        </w:tc>
        <w:tc>
          <w:tcPr>
            <w:tcW w:w="389" w:type="pct"/>
            <w:shd w:val="clear" w:color="auto" w:fill="FFFFFF" w:themeFill="background1"/>
            <w:vAlign w:val="center"/>
          </w:tcPr>
          <w:p w14:paraId="08B1B151" w14:textId="77777777" w:rsidR="0025590C" w:rsidRPr="00AA28B4" w:rsidRDefault="0025590C" w:rsidP="0025590C">
            <w:pPr>
              <w:jc w:val="center"/>
              <w:rPr>
                <w:rFonts w:ascii="Arial" w:hAnsi="Arial" w:cs="Arial"/>
                <w:bCs/>
                <w:color w:val="000000"/>
                <w:sz w:val="20"/>
                <w:szCs w:val="20"/>
              </w:rPr>
            </w:pPr>
            <w:r w:rsidRPr="00AA28B4">
              <w:rPr>
                <w:rFonts w:ascii="Arial" w:hAnsi="Arial" w:cs="Arial"/>
                <w:color w:val="000000"/>
                <w:sz w:val="20"/>
                <w:szCs w:val="20"/>
              </w:rPr>
              <w:t>лет</w:t>
            </w:r>
          </w:p>
        </w:tc>
        <w:tc>
          <w:tcPr>
            <w:tcW w:w="348" w:type="pct"/>
            <w:shd w:val="clear" w:color="auto" w:fill="FFFFFF" w:themeFill="background1"/>
            <w:noWrap/>
            <w:vAlign w:val="center"/>
          </w:tcPr>
          <w:p w14:paraId="23EC3151"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18"/>
                <w:szCs w:val="18"/>
              </w:rPr>
              <w:t>3</w:t>
            </w:r>
          </w:p>
        </w:tc>
        <w:tc>
          <w:tcPr>
            <w:tcW w:w="348" w:type="pct"/>
            <w:shd w:val="clear" w:color="auto" w:fill="FFFFFF" w:themeFill="background1"/>
            <w:vAlign w:val="center"/>
          </w:tcPr>
          <w:p w14:paraId="372CAF71"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18"/>
                <w:szCs w:val="18"/>
              </w:rPr>
              <w:t>4</w:t>
            </w:r>
          </w:p>
        </w:tc>
        <w:tc>
          <w:tcPr>
            <w:tcW w:w="348" w:type="pct"/>
            <w:shd w:val="clear" w:color="auto" w:fill="FFFFFF" w:themeFill="background1"/>
            <w:vAlign w:val="center"/>
          </w:tcPr>
          <w:p w14:paraId="485352AC"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18"/>
                <w:szCs w:val="18"/>
              </w:rPr>
              <w:t>5</w:t>
            </w:r>
          </w:p>
        </w:tc>
        <w:tc>
          <w:tcPr>
            <w:tcW w:w="348" w:type="pct"/>
            <w:shd w:val="clear" w:color="auto" w:fill="FFFFFF" w:themeFill="background1"/>
            <w:vAlign w:val="center"/>
          </w:tcPr>
          <w:p w14:paraId="3F977B68"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18"/>
                <w:szCs w:val="18"/>
              </w:rPr>
              <w:t>6</w:t>
            </w:r>
          </w:p>
        </w:tc>
        <w:tc>
          <w:tcPr>
            <w:tcW w:w="348" w:type="pct"/>
            <w:shd w:val="clear" w:color="auto" w:fill="FFFFFF" w:themeFill="background1"/>
            <w:vAlign w:val="center"/>
          </w:tcPr>
          <w:p w14:paraId="31662657"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18"/>
                <w:szCs w:val="18"/>
              </w:rPr>
              <w:t>7</w:t>
            </w:r>
          </w:p>
        </w:tc>
      </w:tr>
      <w:tr w:rsidR="0025590C" w:rsidRPr="00AA28B4" w14:paraId="574C9502" w14:textId="77777777" w:rsidTr="0025590C">
        <w:trPr>
          <w:trHeight w:val="20"/>
        </w:trPr>
        <w:tc>
          <w:tcPr>
            <w:tcW w:w="754" w:type="pct"/>
            <w:vMerge/>
            <w:shd w:val="clear" w:color="auto" w:fill="FFFFFF" w:themeFill="background1"/>
            <w:vAlign w:val="center"/>
          </w:tcPr>
          <w:p w14:paraId="55939573" w14:textId="77777777" w:rsidR="0025590C" w:rsidRPr="00AA28B4" w:rsidRDefault="0025590C" w:rsidP="0025590C">
            <w:pPr>
              <w:jc w:val="center"/>
              <w:rPr>
                <w:rFonts w:ascii="Arial" w:hAnsi="Arial" w:cs="Arial"/>
                <w:color w:val="000000"/>
                <w:sz w:val="20"/>
                <w:szCs w:val="20"/>
              </w:rPr>
            </w:pPr>
          </w:p>
        </w:tc>
        <w:tc>
          <w:tcPr>
            <w:tcW w:w="754" w:type="pct"/>
            <w:vMerge/>
            <w:shd w:val="clear" w:color="auto" w:fill="FFFFFF" w:themeFill="background1"/>
            <w:vAlign w:val="center"/>
          </w:tcPr>
          <w:p w14:paraId="19D95198" w14:textId="77777777" w:rsidR="0025590C" w:rsidRPr="00AA28B4" w:rsidRDefault="0025590C" w:rsidP="0025590C">
            <w:pPr>
              <w:jc w:val="center"/>
              <w:rPr>
                <w:rFonts w:ascii="Arial" w:hAnsi="Arial" w:cs="Arial"/>
                <w:color w:val="000000"/>
                <w:sz w:val="20"/>
                <w:szCs w:val="20"/>
              </w:rPr>
            </w:pPr>
          </w:p>
        </w:tc>
        <w:tc>
          <w:tcPr>
            <w:tcW w:w="1363" w:type="pct"/>
            <w:shd w:val="clear" w:color="auto" w:fill="FFFFFF" w:themeFill="background1"/>
            <w:vAlign w:val="center"/>
          </w:tcPr>
          <w:p w14:paraId="411BEE83" w14:textId="77777777" w:rsidR="0025590C" w:rsidRPr="00AA28B4" w:rsidRDefault="0025590C" w:rsidP="0025590C">
            <w:pPr>
              <w:rPr>
                <w:rFonts w:ascii="Arial" w:hAnsi="Arial" w:cs="Arial"/>
                <w:bCs/>
                <w:color w:val="000000"/>
                <w:sz w:val="20"/>
                <w:szCs w:val="20"/>
              </w:rPr>
            </w:pPr>
            <w:r w:rsidRPr="00AA28B4">
              <w:rPr>
                <w:rFonts w:ascii="Arial" w:hAnsi="Arial" w:cs="Arial"/>
                <w:color w:val="000000"/>
                <w:sz w:val="20"/>
                <w:szCs w:val="20"/>
              </w:rPr>
              <w:t>Количество баков-аккумуляторов теплоносителя</w:t>
            </w:r>
          </w:p>
        </w:tc>
        <w:tc>
          <w:tcPr>
            <w:tcW w:w="389" w:type="pct"/>
            <w:shd w:val="clear" w:color="auto" w:fill="FFFFFF" w:themeFill="background1"/>
            <w:vAlign w:val="center"/>
          </w:tcPr>
          <w:p w14:paraId="6799FD91" w14:textId="77777777" w:rsidR="0025590C" w:rsidRPr="00AA28B4" w:rsidRDefault="0025590C" w:rsidP="0025590C">
            <w:pPr>
              <w:jc w:val="center"/>
              <w:rPr>
                <w:rFonts w:ascii="Arial" w:hAnsi="Arial" w:cs="Arial"/>
                <w:bCs/>
                <w:color w:val="000000"/>
                <w:sz w:val="20"/>
                <w:szCs w:val="20"/>
              </w:rPr>
            </w:pPr>
            <w:r w:rsidRPr="00AA28B4">
              <w:rPr>
                <w:rFonts w:ascii="Arial" w:hAnsi="Arial" w:cs="Arial"/>
                <w:color w:val="000000"/>
                <w:sz w:val="20"/>
                <w:szCs w:val="20"/>
              </w:rPr>
              <w:t>Ед.</w:t>
            </w:r>
          </w:p>
        </w:tc>
        <w:tc>
          <w:tcPr>
            <w:tcW w:w="348" w:type="pct"/>
            <w:shd w:val="clear" w:color="auto" w:fill="FFFFFF" w:themeFill="background1"/>
            <w:noWrap/>
            <w:vAlign w:val="center"/>
          </w:tcPr>
          <w:p w14:paraId="19A185AF"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18"/>
                <w:szCs w:val="18"/>
              </w:rPr>
              <w:t>н/д</w:t>
            </w:r>
          </w:p>
        </w:tc>
        <w:tc>
          <w:tcPr>
            <w:tcW w:w="348" w:type="pct"/>
            <w:shd w:val="clear" w:color="auto" w:fill="FFFFFF" w:themeFill="background1"/>
            <w:vAlign w:val="center"/>
          </w:tcPr>
          <w:p w14:paraId="64925487"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18"/>
                <w:szCs w:val="18"/>
              </w:rPr>
              <w:t>н/д</w:t>
            </w:r>
          </w:p>
        </w:tc>
        <w:tc>
          <w:tcPr>
            <w:tcW w:w="348" w:type="pct"/>
            <w:shd w:val="clear" w:color="auto" w:fill="FFFFFF" w:themeFill="background1"/>
            <w:vAlign w:val="center"/>
          </w:tcPr>
          <w:p w14:paraId="5CC1A398"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18"/>
                <w:szCs w:val="18"/>
              </w:rPr>
              <w:t>н/д</w:t>
            </w:r>
          </w:p>
        </w:tc>
        <w:tc>
          <w:tcPr>
            <w:tcW w:w="348" w:type="pct"/>
            <w:shd w:val="clear" w:color="auto" w:fill="FFFFFF" w:themeFill="background1"/>
            <w:vAlign w:val="center"/>
          </w:tcPr>
          <w:p w14:paraId="0BADF549"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18"/>
                <w:szCs w:val="18"/>
              </w:rPr>
              <w:t>н/д</w:t>
            </w:r>
          </w:p>
        </w:tc>
        <w:tc>
          <w:tcPr>
            <w:tcW w:w="348" w:type="pct"/>
            <w:shd w:val="clear" w:color="auto" w:fill="FFFFFF" w:themeFill="background1"/>
            <w:vAlign w:val="center"/>
          </w:tcPr>
          <w:p w14:paraId="2BA796AF"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18"/>
                <w:szCs w:val="18"/>
              </w:rPr>
              <w:t>н/д</w:t>
            </w:r>
          </w:p>
        </w:tc>
      </w:tr>
      <w:tr w:rsidR="0025590C" w:rsidRPr="00AA28B4" w14:paraId="51CB24C7" w14:textId="77777777" w:rsidTr="0025590C">
        <w:trPr>
          <w:trHeight w:val="20"/>
        </w:trPr>
        <w:tc>
          <w:tcPr>
            <w:tcW w:w="754" w:type="pct"/>
            <w:vMerge/>
            <w:shd w:val="clear" w:color="auto" w:fill="FFFFFF" w:themeFill="background1"/>
            <w:vAlign w:val="center"/>
          </w:tcPr>
          <w:p w14:paraId="2FFD5AF9" w14:textId="77777777" w:rsidR="0025590C" w:rsidRPr="00AA28B4" w:rsidRDefault="0025590C" w:rsidP="0025590C">
            <w:pPr>
              <w:jc w:val="center"/>
              <w:rPr>
                <w:rFonts w:ascii="Arial" w:hAnsi="Arial" w:cs="Arial"/>
                <w:color w:val="000000"/>
                <w:sz w:val="20"/>
                <w:szCs w:val="20"/>
              </w:rPr>
            </w:pPr>
          </w:p>
        </w:tc>
        <w:tc>
          <w:tcPr>
            <w:tcW w:w="754" w:type="pct"/>
            <w:vMerge/>
            <w:shd w:val="clear" w:color="auto" w:fill="FFFFFF" w:themeFill="background1"/>
            <w:vAlign w:val="center"/>
          </w:tcPr>
          <w:p w14:paraId="2597D5DB" w14:textId="77777777" w:rsidR="0025590C" w:rsidRPr="00AA28B4" w:rsidRDefault="0025590C" w:rsidP="0025590C">
            <w:pPr>
              <w:jc w:val="center"/>
              <w:rPr>
                <w:rFonts w:ascii="Arial" w:hAnsi="Arial" w:cs="Arial"/>
                <w:color w:val="000000"/>
                <w:sz w:val="20"/>
                <w:szCs w:val="20"/>
              </w:rPr>
            </w:pPr>
          </w:p>
        </w:tc>
        <w:tc>
          <w:tcPr>
            <w:tcW w:w="1363" w:type="pct"/>
            <w:shd w:val="clear" w:color="auto" w:fill="FFFFFF" w:themeFill="background1"/>
            <w:vAlign w:val="center"/>
          </w:tcPr>
          <w:p w14:paraId="4CF3EC67" w14:textId="77777777" w:rsidR="0025590C" w:rsidRPr="00AA28B4" w:rsidRDefault="0025590C" w:rsidP="0025590C">
            <w:pPr>
              <w:rPr>
                <w:rFonts w:ascii="Arial" w:hAnsi="Arial" w:cs="Arial"/>
                <w:bCs/>
                <w:color w:val="000000"/>
                <w:sz w:val="20"/>
                <w:szCs w:val="20"/>
              </w:rPr>
            </w:pPr>
            <w:r w:rsidRPr="00AA28B4">
              <w:rPr>
                <w:rFonts w:ascii="Arial" w:hAnsi="Arial" w:cs="Arial"/>
                <w:color w:val="000000"/>
                <w:sz w:val="20"/>
                <w:szCs w:val="20"/>
              </w:rPr>
              <w:t>Общая емкость баков-аккумуляторов</w:t>
            </w:r>
          </w:p>
        </w:tc>
        <w:tc>
          <w:tcPr>
            <w:tcW w:w="389" w:type="pct"/>
            <w:shd w:val="clear" w:color="auto" w:fill="FFFFFF" w:themeFill="background1"/>
            <w:vAlign w:val="center"/>
          </w:tcPr>
          <w:p w14:paraId="44C10DF3" w14:textId="77777777" w:rsidR="0025590C" w:rsidRPr="00AA28B4" w:rsidRDefault="0025590C" w:rsidP="0025590C">
            <w:pPr>
              <w:jc w:val="center"/>
              <w:rPr>
                <w:rFonts w:ascii="Arial" w:hAnsi="Arial" w:cs="Arial"/>
                <w:bCs/>
                <w:color w:val="000000"/>
                <w:sz w:val="20"/>
                <w:szCs w:val="20"/>
              </w:rPr>
            </w:pPr>
            <w:r w:rsidRPr="00AA28B4">
              <w:rPr>
                <w:rFonts w:ascii="Arial" w:hAnsi="Arial" w:cs="Arial"/>
                <w:color w:val="000000"/>
                <w:sz w:val="20"/>
                <w:szCs w:val="20"/>
              </w:rPr>
              <w:t>м³</w:t>
            </w:r>
          </w:p>
        </w:tc>
        <w:tc>
          <w:tcPr>
            <w:tcW w:w="348" w:type="pct"/>
            <w:shd w:val="clear" w:color="auto" w:fill="FFFFFF" w:themeFill="background1"/>
            <w:noWrap/>
            <w:vAlign w:val="center"/>
          </w:tcPr>
          <w:p w14:paraId="3D40F7A6"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18"/>
                <w:szCs w:val="18"/>
              </w:rPr>
              <w:t>н/д</w:t>
            </w:r>
          </w:p>
        </w:tc>
        <w:tc>
          <w:tcPr>
            <w:tcW w:w="348" w:type="pct"/>
            <w:shd w:val="clear" w:color="auto" w:fill="FFFFFF" w:themeFill="background1"/>
            <w:vAlign w:val="center"/>
          </w:tcPr>
          <w:p w14:paraId="00696304"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18"/>
                <w:szCs w:val="18"/>
              </w:rPr>
              <w:t>н/д</w:t>
            </w:r>
          </w:p>
        </w:tc>
        <w:tc>
          <w:tcPr>
            <w:tcW w:w="348" w:type="pct"/>
            <w:shd w:val="clear" w:color="auto" w:fill="FFFFFF" w:themeFill="background1"/>
            <w:vAlign w:val="center"/>
          </w:tcPr>
          <w:p w14:paraId="66083D68"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18"/>
                <w:szCs w:val="18"/>
              </w:rPr>
              <w:t>н/д</w:t>
            </w:r>
          </w:p>
        </w:tc>
        <w:tc>
          <w:tcPr>
            <w:tcW w:w="348" w:type="pct"/>
            <w:shd w:val="clear" w:color="auto" w:fill="FFFFFF" w:themeFill="background1"/>
            <w:vAlign w:val="center"/>
          </w:tcPr>
          <w:p w14:paraId="6528BE62"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18"/>
                <w:szCs w:val="18"/>
              </w:rPr>
              <w:t>н/д</w:t>
            </w:r>
          </w:p>
        </w:tc>
        <w:tc>
          <w:tcPr>
            <w:tcW w:w="348" w:type="pct"/>
            <w:shd w:val="clear" w:color="auto" w:fill="FFFFFF" w:themeFill="background1"/>
            <w:vAlign w:val="center"/>
          </w:tcPr>
          <w:p w14:paraId="671CAAA3"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18"/>
                <w:szCs w:val="18"/>
              </w:rPr>
              <w:t>н/д</w:t>
            </w:r>
          </w:p>
        </w:tc>
      </w:tr>
      <w:tr w:rsidR="0025590C" w:rsidRPr="00AA28B4" w14:paraId="0F7DC2FF" w14:textId="77777777" w:rsidTr="0025590C">
        <w:trPr>
          <w:trHeight w:val="20"/>
        </w:trPr>
        <w:tc>
          <w:tcPr>
            <w:tcW w:w="754" w:type="pct"/>
            <w:vMerge/>
            <w:shd w:val="clear" w:color="auto" w:fill="FFFFFF" w:themeFill="background1"/>
            <w:vAlign w:val="center"/>
          </w:tcPr>
          <w:p w14:paraId="794EBFE7" w14:textId="77777777" w:rsidR="0025590C" w:rsidRPr="00AA28B4" w:rsidRDefault="0025590C" w:rsidP="0025590C">
            <w:pPr>
              <w:jc w:val="center"/>
              <w:rPr>
                <w:rFonts w:ascii="Arial" w:hAnsi="Arial" w:cs="Arial"/>
                <w:color w:val="000000"/>
                <w:sz w:val="20"/>
                <w:szCs w:val="20"/>
              </w:rPr>
            </w:pPr>
          </w:p>
        </w:tc>
        <w:tc>
          <w:tcPr>
            <w:tcW w:w="754" w:type="pct"/>
            <w:vMerge/>
            <w:shd w:val="clear" w:color="auto" w:fill="FFFFFF" w:themeFill="background1"/>
            <w:vAlign w:val="center"/>
          </w:tcPr>
          <w:p w14:paraId="5D250A69" w14:textId="77777777" w:rsidR="0025590C" w:rsidRPr="00AA28B4" w:rsidRDefault="0025590C" w:rsidP="0025590C">
            <w:pPr>
              <w:jc w:val="center"/>
              <w:rPr>
                <w:rFonts w:ascii="Arial" w:hAnsi="Arial" w:cs="Arial"/>
                <w:color w:val="000000"/>
                <w:sz w:val="20"/>
                <w:szCs w:val="20"/>
              </w:rPr>
            </w:pPr>
          </w:p>
        </w:tc>
        <w:tc>
          <w:tcPr>
            <w:tcW w:w="1363" w:type="pct"/>
            <w:shd w:val="clear" w:color="auto" w:fill="FFFFFF" w:themeFill="background1"/>
            <w:vAlign w:val="center"/>
          </w:tcPr>
          <w:p w14:paraId="710D43F8" w14:textId="77777777" w:rsidR="0025590C" w:rsidRPr="00AA28B4" w:rsidRDefault="0025590C" w:rsidP="0025590C">
            <w:pPr>
              <w:rPr>
                <w:rFonts w:ascii="Arial" w:hAnsi="Arial" w:cs="Arial"/>
                <w:bCs/>
                <w:color w:val="000000"/>
                <w:sz w:val="20"/>
                <w:szCs w:val="20"/>
              </w:rPr>
            </w:pPr>
            <w:r w:rsidRPr="00AA28B4">
              <w:rPr>
                <w:rFonts w:ascii="Arial" w:hAnsi="Arial" w:cs="Arial"/>
                <w:color w:val="000000"/>
                <w:sz w:val="20"/>
                <w:szCs w:val="20"/>
              </w:rPr>
              <w:t>Расчетный часовой расход для подпитки системы теплоснабжения</w:t>
            </w:r>
          </w:p>
        </w:tc>
        <w:tc>
          <w:tcPr>
            <w:tcW w:w="389" w:type="pct"/>
            <w:shd w:val="clear" w:color="auto" w:fill="FFFFFF" w:themeFill="background1"/>
            <w:vAlign w:val="center"/>
          </w:tcPr>
          <w:p w14:paraId="24F57B87" w14:textId="77777777" w:rsidR="0025590C" w:rsidRPr="00AA28B4" w:rsidRDefault="0025590C" w:rsidP="0025590C">
            <w:pPr>
              <w:jc w:val="center"/>
              <w:rPr>
                <w:rFonts w:ascii="Arial" w:hAnsi="Arial" w:cs="Arial"/>
                <w:bCs/>
                <w:color w:val="000000"/>
                <w:sz w:val="20"/>
                <w:szCs w:val="20"/>
              </w:rPr>
            </w:pPr>
            <w:r w:rsidRPr="00AA28B4">
              <w:rPr>
                <w:rFonts w:ascii="Arial" w:hAnsi="Arial" w:cs="Arial"/>
                <w:color w:val="000000"/>
                <w:sz w:val="20"/>
                <w:szCs w:val="20"/>
              </w:rPr>
              <w:t>тонн/ч</w:t>
            </w:r>
          </w:p>
        </w:tc>
        <w:tc>
          <w:tcPr>
            <w:tcW w:w="348" w:type="pct"/>
            <w:shd w:val="clear" w:color="auto" w:fill="FFFFFF" w:themeFill="background1"/>
            <w:noWrap/>
            <w:vAlign w:val="center"/>
          </w:tcPr>
          <w:p w14:paraId="7890BC63"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18"/>
                <w:szCs w:val="18"/>
              </w:rPr>
              <w:t>0,0473</w:t>
            </w:r>
          </w:p>
        </w:tc>
        <w:tc>
          <w:tcPr>
            <w:tcW w:w="348" w:type="pct"/>
            <w:shd w:val="clear" w:color="auto" w:fill="FFFFFF" w:themeFill="background1"/>
            <w:vAlign w:val="center"/>
          </w:tcPr>
          <w:p w14:paraId="639813B4"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18"/>
                <w:szCs w:val="18"/>
              </w:rPr>
              <w:t>0,0473</w:t>
            </w:r>
          </w:p>
        </w:tc>
        <w:tc>
          <w:tcPr>
            <w:tcW w:w="348" w:type="pct"/>
            <w:shd w:val="clear" w:color="auto" w:fill="FFFFFF" w:themeFill="background1"/>
            <w:vAlign w:val="center"/>
          </w:tcPr>
          <w:p w14:paraId="5C38D667"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18"/>
                <w:szCs w:val="18"/>
              </w:rPr>
              <w:t>0,0473</w:t>
            </w:r>
          </w:p>
        </w:tc>
        <w:tc>
          <w:tcPr>
            <w:tcW w:w="348" w:type="pct"/>
            <w:shd w:val="clear" w:color="auto" w:fill="FFFFFF" w:themeFill="background1"/>
            <w:vAlign w:val="center"/>
          </w:tcPr>
          <w:p w14:paraId="0B860A7C"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18"/>
                <w:szCs w:val="18"/>
              </w:rPr>
              <w:t>0,0473</w:t>
            </w:r>
          </w:p>
        </w:tc>
        <w:tc>
          <w:tcPr>
            <w:tcW w:w="348" w:type="pct"/>
            <w:shd w:val="clear" w:color="auto" w:fill="FFFFFF" w:themeFill="background1"/>
            <w:vAlign w:val="center"/>
          </w:tcPr>
          <w:p w14:paraId="304CDB17"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18"/>
                <w:szCs w:val="18"/>
              </w:rPr>
              <w:t>0,0473</w:t>
            </w:r>
          </w:p>
        </w:tc>
      </w:tr>
      <w:tr w:rsidR="0025590C" w:rsidRPr="00AA28B4" w14:paraId="22D1FBC5" w14:textId="77777777" w:rsidTr="0025590C">
        <w:trPr>
          <w:trHeight w:val="20"/>
        </w:trPr>
        <w:tc>
          <w:tcPr>
            <w:tcW w:w="754" w:type="pct"/>
            <w:vMerge/>
            <w:shd w:val="clear" w:color="auto" w:fill="FFFFFF" w:themeFill="background1"/>
            <w:vAlign w:val="center"/>
          </w:tcPr>
          <w:p w14:paraId="66AE689B" w14:textId="77777777" w:rsidR="0025590C" w:rsidRPr="00AA28B4" w:rsidRDefault="0025590C" w:rsidP="0025590C">
            <w:pPr>
              <w:jc w:val="center"/>
              <w:rPr>
                <w:rFonts w:ascii="Arial" w:hAnsi="Arial" w:cs="Arial"/>
                <w:color w:val="000000"/>
                <w:sz w:val="20"/>
                <w:szCs w:val="20"/>
              </w:rPr>
            </w:pPr>
          </w:p>
        </w:tc>
        <w:tc>
          <w:tcPr>
            <w:tcW w:w="754" w:type="pct"/>
            <w:vMerge/>
            <w:shd w:val="clear" w:color="auto" w:fill="FFFFFF" w:themeFill="background1"/>
            <w:vAlign w:val="center"/>
          </w:tcPr>
          <w:p w14:paraId="4BEFF672" w14:textId="77777777" w:rsidR="0025590C" w:rsidRPr="00AA28B4" w:rsidRDefault="0025590C" w:rsidP="0025590C">
            <w:pPr>
              <w:jc w:val="center"/>
              <w:rPr>
                <w:rFonts w:ascii="Arial" w:hAnsi="Arial" w:cs="Arial"/>
                <w:color w:val="000000"/>
                <w:sz w:val="20"/>
                <w:szCs w:val="20"/>
              </w:rPr>
            </w:pPr>
          </w:p>
        </w:tc>
        <w:tc>
          <w:tcPr>
            <w:tcW w:w="1363" w:type="pct"/>
            <w:shd w:val="clear" w:color="auto" w:fill="FFFFFF" w:themeFill="background1"/>
            <w:vAlign w:val="center"/>
          </w:tcPr>
          <w:p w14:paraId="4FCE6215" w14:textId="77777777" w:rsidR="0025590C" w:rsidRPr="00AA28B4" w:rsidRDefault="0025590C" w:rsidP="0025590C">
            <w:pPr>
              <w:rPr>
                <w:rFonts w:ascii="Arial" w:hAnsi="Arial" w:cs="Arial"/>
                <w:bCs/>
                <w:color w:val="000000"/>
                <w:sz w:val="20"/>
                <w:szCs w:val="20"/>
              </w:rPr>
            </w:pPr>
            <w:r w:rsidRPr="00AA28B4">
              <w:rPr>
                <w:rFonts w:ascii="Arial" w:hAnsi="Arial" w:cs="Arial"/>
                <w:color w:val="000000"/>
                <w:sz w:val="20"/>
                <w:szCs w:val="20"/>
              </w:rPr>
              <w:t>Всего подпитка тепловой сети, в т.ч.:</w:t>
            </w:r>
          </w:p>
        </w:tc>
        <w:tc>
          <w:tcPr>
            <w:tcW w:w="389" w:type="pct"/>
            <w:shd w:val="clear" w:color="auto" w:fill="FFFFFF" w:themeFill="background1"/>
            <w:vAlign w:val="center"/>
          </w:tcPr>
          <w:p w14:paraId="3B95A455" w14:textId="77777777" w:rsidR="0025590C" w:rsidRPr="00AA28B4" w:rsidRDefault="0025590C" w:rsidP="0025590C">
            <w:pPr>
              <w:jc w:val="center"/>
              <w:rPr>
                <w:rFonts w:ascii="Arial" w:hAnsi="Arial" w:cs="Arial"/>
                <w:bCs/>
                <w:color w:val="000000"/>
                <w:sz w:val="20"/>
                <w:szCs w:val="20"/>
              </w:rPr>
            </w:pPr>
            <w:r w:rsidRPr="00AA28B4">
              <w:rPr>
                <w:rFonts w:ascii="Arial" w:hAnsi="Arial" w:cs="Arial"/>
                <w:color w:val="000000"/>
                <w:sz w:val="20"/>
                <w:szCs w:val="20"/>
              </w:rPr>
              <w:t>тонн/ч</w:t>
            </w:r>
          </w:p>
        </w:tc>
        <w:tc>
          <w:tcPr>
            <w:tcW w:w="348" w:type="pct"/>
            <w:shd w:val="clear" w:color="auto" w:fill="FFFFFF" w:themeFill="background1"/>
            <w:noWrap/>
            <w:vAlign w:val="center"/>
          </w:tcPr>
          <w:p w14:paraId="76CE2F83"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18"/>
                <w:szCs w:val="18"/>
              </w:rPr>
              <w:t>0,0763</w:t>
            </w:r>
          </w:p>
        </w:tc>
        <w:tc>
          <w:tcPr>
            <w:tcW w:w="348" w:type="pct"/>
            <w:shd w:val="clear" w:color="auto" w:fill="FFFFFF" w:themeFill="background1"/>
            <w:vAlign w:val="center"/>
          </w:tcPr>
          <w:p w14:paraId="5F019E3D"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18"/>
                <w:szCs w:val="18"/>
              </w:rPr>
              <w:t>0,0763</w:t>
            </w:r>
          </w:p>
        </w:tc>
        <w:tc>
          <w:tcPr>
            <w:tcW w:w="348" w:type="pct"/>
            <w:shd w:val="clear" w:color="auto" w:fill="FFFFFF" w:themeFill="background1"/>
            <w:vAlign w:val="center"/>
          </w:tcPr>
          <w:p w14:paraId="5C20687E"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18"/>
                <w:szCs w:val="18"/>
              </w:rPr>
              <w:t>0,0763</w:t>
            </w:r>
          </w:p>
        </w:tc>
        <w:tc>
          <w:tcPr>
            <w:tcW w:w="348" w:type="pct"/>
            <w:shd w:val="clear" w:color="auto" w:fill="FFFFFF" w:themeFill="background1"/>
            <w:vAlign w:val="center"/>
          </w:tcPr>
          <w:p w14:paraId="62559DE9"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18"/>
                <w:szCs w:val="18"/>
              </w:rPr>
              <w:t>0,0763</w:t>
            </w:r>
          </w:p>
        </w:tc>
        <w:tc>
          <w:tcPr>
            <w:tcW w:w="348" w:type="pct"/>
            <w:shd w:val="clear" w:color="auto" w:fill="FFFFFF" w:themeFill="background1"/>
            <w:vAlign w:val="center"/>
          </w:tcPr>
          <w:p w14:paraId="0997E251"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18"/>
                <w:szCs w:val="18"/>
              </w:rPr>
              <w:t>0,0763</w:t>
            </w:r>
          </w:p>
        </w:tc>
      </w:tr>
      <w:tr w:rsidR="0025590C" w:rsidRPr="00AA28B4" w14:paraId="676810C4" w14:textId="77777777" w:rsidTr="0025590C">
        <w:trPr>
          <w:trHeight w:val="20"/>
        </w:trPr>
        <w:tc>
          <w:tcPr>
            <w:tcW w:w="754" w:type="pct"/>
            <w:vMerge/>
            <w:shd w:val="clear" w:color="auto" w:fill="FFFFFF" w:themeFill="background1"/>
            <w:vAlign w:val="center"/>
          </w:tcPr>
          <w:p w14:paraId="6CB46CD6" w14:textId="77777777" w:rsidR="0025590C" w:rsidRPr="00AA28B4" w:rsidRDefault="0025590C" w:rsidP="0025590C">
            <w:pPr>
              <w:jc w:val="center"/>
              <w:rPr>
                <w:rFonts w:ascii="Arial" w:hAnsi="Arial" w:cs="Arial"/>
                <w:color w:val="000000"/>
                <w:sz w:val="20"/>
                <w:szCs w:val="20"/>
              </w:rPr>
            </w:pPr>
          </w:p>
        </w:tc>
        <w:tc>
          <w:tcPr>
            <w:tcW w:w="754" w:type="pct"/>
            <w:vMerge/>
            <w:shd w:val="clear" w:color="auto" w:fill="FFFFFF" w:themeFill="background1"/>
            <w:vAlign w:val="center"/>
          </w:tcPr>
          <w:p w14:paraId="60C03764" w14:textId="77777777" w:rsidR="0025590C" w:rsidRPr="00AA28B4" w:rsidRDefault="0025590C" w:rsidP="0025590C">
            <w:pPr>
              <w:jc w:val="center"/>
              <w:rPr>
                <w:rFonts w:ascii="Arial" w:hAnsi="Arial" w:cs="Arial"/>
                <w:color w:val="000000"/>
                <w:sz w:val="20"/>
                <w:szCs w:val="20"/>
              </w:rPr>
            </w:pPr>
          </w:p>
        </w:tc>
        <w:tc>
          <w:tcPr>
            <w:tcW w:w="1363" w:type="pct"/>
            <w:shd w:val="clear" w:color="auto" w:fill="FFFFFF" w:themeFill="background1"/>
            <w:vAlign w:val="center"/>
          </w:tcPr>
          <w:p w14:paraId="4919D5AA" w14:textId="77777777" w:rsidR="0025590C" w:rsidRPr="00AA28B4" w:rsidRDefault="0025590C" w:rsidP="0025590C">
            <w:pPr>
              <w:jc w:val="right"/>
              <w:rPr>
                <w:rFonts w:ascii="Arial" w:hAnsi="Arial" w:cs="Arial"/>
                <w:bCs/>
                <w:color w:val="000000"/>
                <w:sz w:val="20"/>
                <w:szCs w:val="20"/>
              </w:rPr>
            </w:pPr>
            <w:r w:rsidRPr="00AA28B4">
              <w:rPr>
                <w:rFonts w:ascii="Arial" w:hAnsi="Arial" w:cs="Arial"/>
                <w:color w:val="000000"/>
                <w:sz w:val="20"/>
                <w:szCs w:val="20"/>
              </w:rPr>
              <w:t>нормативные утечки теплоносителя</w:t>
            </w:r>
          </w:p>
        </w:tc>
        <w:tc>
          <w:tcPr>
            <w:tcW w:w="389" w:type="pct"/>
            <w:shd w:val="clear" w:color="auto" w:fill="FFFFFF" w:themeFill="background1"/>
            <w:vAlign w:val="center"/>
          </w:tcPr>
          <w:p w14:paraId="7F26A888" w14:textId="77777777" w:rsidR="0025590C" w:rsidRPr="00AA28B4" w:rsidRDefault="0025590C" w:rsidP="0025590C">
            <w:pPr>
              <w:jc w:val="center"/>
              <w:rPr>
                <w:rFonts w:ascii="Arial" w:hAnsi="Arial" w:cs="Arial"/>
                <w:bCs/>
                <w:color w:val="000000"/>
                <w:sz w:val="20"/>
                <w:szCs w:val="20"/>
              </w:rPr>
            </w:pPr>
            <w:r w:rsidRPr="00AA28B4">
              <w:rPr>
                <w:rFonts w:ascii="Arial" w:hAnsi="Arial" w:cs="Arial"/>
                <w:color w:val="000000"/>
                <w:sz w:val="20"/>
                <w:szCs w:val="20"/>
              </w:rPr>
              <w:t>тонн/ч</w:t>
            </w:r>
          </w:p>
        </w:tc>
        <w:tc>
          <w:tcPr>
            <w:tcW w:w="348" w:type="pct"/>
            <w:shd w:val="clear" w:color="auto" w:fill="FFFFFF" w:themeFill="background1"/>
            <w:noWrap/>
            <w:vAlign w:val="center"/>
          </w:tcPr>
          <w:p w14:paraId="091C5814"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18"/>
                <w:szCs w:val="18"/>
              </w:rPr>
              <w:t>0,0763</w:t>
            </w:r>
          </w:p>
        </w:tc>
        <w:tc>
          <w:tcPr>
            <w:tcW w:w="348" w:type="pct"/>
            <w:shd w:val="clear" w:color="auto" w:fill="FFFFFF" w:themeFill="background1"/>
            <w:vAlign w:val="center"/>
          </w:tcPr>
          <w:p w14:paraId="1F6BB5AF"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18"/>
                <w:szCs w:val="18"/>
              </w:rPr>
              <w:t>0,0763</w:t>
            </w:r>
          </w:p>
        </w:tc>
        <w:tc>
          <w:tcPr>
            <w:tcW w:w="348" w:type="pct"/>
            <w:shd w:val="clear" w:color="auto" w:fill="FFFFFF" w:themeFill="background1"/>
            <w:vAlign w:val="center"/>
          </w:tcPr>
          <w:p w14:paraId="0225B9D1"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18"/>
                <w:szCs w:val="18"/>
              </w:rPr>
              <w:t>0,0763</w:t>
            </w:r>
          </w:p>
        </w:tc>
        <w:tc>
          <w:tcPr>
            <w:tcW w:w="348" w:type="pct"/>
            <w:shd w:val="clear" w:color="auto" w:fill="FFFFFF" w:themeFill="background1"/>
            <w:vAlign w:val="center"/>
          </w:tcPr>
          <w:p w14:paraId="7C564616"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18"/>
                <w:szCs w:val="18"/>
              </w:rPr>
              <w:t>0,0763</w:t>
            </w:r>
          </w:p>
        </w:tc>
        <w:tc>
          <w:tcPr>
            <w:tcW w:w="348" w:type="pct"/>
            <w:shd w:val="clear" w:color="auto" w:fill="FFFFFF" w:themeFill="background1"/>
            <w:vAlign w:val="center"/>
          </w:tcPr>
          <w:p w14:paraId="14CBBEEC"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18"/>
                <w:szCs w:val="18"/>
              </w:rPr>
              <w:t>0,0763</w:t>
            </w:r>
          </w:p>
        </w:tc>
      </w:tr>
      <w:tr w:rsidR="0025590C" w:rsidRPr="00AA28B4" w14:paraId="4B300B54" w14:textId="77777777" w:rsidTr="0025590C">
        <w:trPr>
          <w:trHeight w:val="20"/>
        </w:trPr>
        <w:tc>
          <w:tcPr>
            <w:tcW w:w="754" w:type="pct"/>
            <w:vMerge/>
            <w:shd w:val="clear" w:color="auto" w:fill="FFFFFF" w:themeFill="background1"/>
            <w:vAlign w:val="center"/>
          </w:tcPr>
          <w:p w14:paraId="1E580F6A" w14:textId="77777777" w:rsidR="0025590C" w:rsidRPr="00AA28B4" w:rsidRDefault="0025590C" w:rsidP="0025590C">
            <w:pPr>
              <w:jc w:val="center"/>
              <w:rPr>
                <w:rFonts w:ascii="Arial" w:hAnsi="Arial" w:cs="Arial"/>
                <w:color w:val="000000"/>
                <w:sz w:val="20"/>
                <w:szCs w:val="20"/>
              </w:rPr>
            </w:pPr>
          </w:p>
        </w:tc>
        <w:tc>
          <w:tcPr>
            <w:tcW w:w="754" w:type="pct"/>
            <w:vMerge/>
            <w:shd w:val="clear" w:color="auto" w:fill="FFFFFF" w:themeFill="background1"/>
            <w:vAlign w:val="center"/>
          </w:tcPr>
          <w:p w14:paraId="335411AD" w14:textId="77777777" w:rsidR="0025590C" w:rsidRPr="00AA28B4" w:rsidRDefault="0025590C" w:rsidP="0025590C">
            <w:pPr>
              <w:jc w:val="center"/>
              <w:rPr>
                <w:rFonts w:ascii="Arial" w:hAnsi="Arial" w:cs="Arial"/>
                <w:color w:val="000000"/>
                <w:sz w:val="20"/>
                <w:szCs w:val="20"/>
              </w:rPr>
            </w:pPr>
          </w:p>
        </w:tc>
        <w:tc>
          <w:tcPr>
            <w:tcW w:w="1363" w:type="pct"/>
            <w:shd w:val="clear" w:color="auto" w:fill="FFFFFF" w:themeFill="background1"/>
            <w:vAlign w:val="center"/>
          </w:tcPr>
          <w:p w14:paraId="3B36EE38" w14:textId="77777777" w:rsidR="0025590C" w:rsidRPr="00AA28B4" w:rsidRDefault="0025590C" w:rsidP="0025590C">
            <w:pPr>
              <w:jc w:val="right"/>
              <w:rPr>
                <w:rFonts w:ascii="Arial" w:hAnsi="Arial" w:cs="Arial"/>
                <w:bCs/>
                <w:color w:val="000000"/>
                <w:sz w:val="20"/>
                <w:szCs w:val="20"/>
              </w:rPr>
            </w:pPr>
            <w:r w:rsidRPr="00AA28B4">
              <w:rPr>
                <w:rFonts w:ascii="Arial" w:hAnsi="Arial" w:cs="Arial"/>
                <w:color w:val="000000"/>
                <w:sz w:val="20"/>
                <w:szCs w:val="20"/>
              </w:rPr>
              <w:t>сверхнормативные утечки теплоносителя</w:t>
            </w:r>
          </w:p>
        </w:tc>
        <w:tc>
          <w:tcPr>
            <w:tcW w:w="389" w:type="pct"/>
            <w:shd w:val="clear" w:color="auto" w:fill="FFFFFF" w:themeFill="background1"/>
            <w:vAlign w:val="center"/>
          </w:tcPr>
          <w:p w14:paraId="455DA20D" w14:textId="77777777" w:rsidR="0025590C" w:rsidRPr="00AA28B4" w:rsidRDefault="0025590C" w:rsidP="0025590C">
            <w:pPr>
              <w:jc w:val="center"/>
              <w:rPr>
                <w:rFonts w:ascii="Arial" w:hAnsi="Arial" w:cs="Arial"/>
                <w:bCs/>
                <w:color w:val="000000"/>
                <w:sz w:val="20"/>
                <w:szCs w:val="20"/>
              </w:rPr>
            </w:pPr>
            <w:r w:rsidRPr="00AA28B4">
              <w:rPr>
                <w:rFonts w:ascii="Arial" w:hAnsi="Arial" w:cs="Arial"/>
                <w:color w:val="000000"/>
                <w:sz w:val="20"/>
                <w:szCs w:val="20"/>
              </w:rPr>
              <w:t>тонн/ч</w:t>
            </w:r>
          </w:p>
        </w:tc>
        <w:tc>
          <w:tcPr>
            <w:tcW w:w="348" w:type="pct"/>
            <w:shd w:val="clear" w:color="auto" w:fill="FFFFFF" w:themeFill="background1"/>
            <w:noWrap/>
            <w:vAlign w:val="center"/>
          </w:tcPr>
          <w:p w14:paraId="341EA00B"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18"/>
                <w:szCs w:val="18"/>
              </w:rPr>
              <w:t>0,0000</w:t>
            </w:r>
          </w:p>
        </w:tc>
        <w:tc>
          <w:tcPr>
            <w:tcW w:w="348" w:type="pct"/>
            <w:shd w:val="clear" w:color="auto" w:fill="FFFFFF" w:themeFill="background1"/>
            <w:vAlign w:val="center"/>
          </w:tcPr>
          <w:p w14:paraId="15EE9F3D"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18"/>
                <w:szCs w:val="18"/>
              </w:rPr>
              <w:t>0,0000</w:t>
            </w:r>
          </w:p>
        </w:tc>
        <w:tc>
          <w:tcPr>
            <w:tcW w:w="348" w:type="pct"/>
            <w:shd w:val="clear" w:color="auto" w:fill="FFFFFF" w:themeFill="background1"/>
            <w:vAlign w:val="center"/>
          </w:tcPr>
          <w:p w14:paraId="7E5FA772"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18"/>
                <w:szCs w:val="18"/>
              </w:rPr>
              <w:t>0,0000</w:t>
            </w:r>
          </w:p>
        </w:tc>
        <w:tc>
          <w:tcPr>
            <w:tcW w:w="348" w:type="pct"/>
            <w:shd w:val="clear" w:color="auto" w:fill="FFFFFF" w:themeFill="background1"/>
            <w:vAlign w:val="center"/>
          </w:tcPr>
          <w:p w14:paraId="36A7BAC6"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18"/>
                <w:szCs w:val="18"/>
              </w:rPr>
              <w:t>0,0000</w:t>
            </w:r>
          </w:p>
        </w:tc>
        <w:tc>
          <w:tcPr>
            <w:tcW w:w="348" w:type="pct"/>
            <w:shd w:val="clear" w:color="auto" w:fill="FFFFFF" w:themeFill="background1"/>
            <w:vAlign w:val="center"/>
          </w:tcPr>
          <w:p w14:paraId="5BB5093B"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18"/>
                <w:szCs w:val="18"/>
              </w:rPr>
              <w:t>0,0000</w:t>
            </w:r>
          </w:p>
        </w:tc>
      </w:tr>
      <w:tr w:rsidR="0025590C" w:rsidRPr="00AA28B4" w14:paraId="0015326F" w14:textId="77777777" w:rsidTr="0025590C">
        <w:trPr>
          <w:trHeight w:val="20"/>
        </w:trPr>
        <w:tc>
          <w:tcPr>
            <w:tcW w:w="754" w:type="pct"/>
            <w:vMerge/>
            <w:shd w:val="clear" w:color="auto" w:fill="FFFFFF" w:themeFill="background1"/>
            <w:vAlign w:val="center"/>
          </w:tcPr>
          <w:p w14:paraId="0D2F68C4" w14:textId="77777777" w:rsidR="0025590C" w:rsidRPr="00AA28B4" w:rsidRDefault="0025590C" w:rsidP="0025590C">
            <w:pPr>
              <w:jc w:val="center"/>
              <w:rPr>
                <w:rFonts w:ascii="Arial" w:hAnsi="Arial" w:cs="Arial"/>
                <w:color w:val="000000"/>
                <w:sz w:val="20"/>
                <w:szCs w:val="20"/>
              </w:rPr>
            </w:pPr>
          </w:p>
        </w:tc>
        <w:tc>
          <w:tcPr>
            <w:tcW w:w="754" w:type="pct"/>
            <w:vMerge/>
            <w:shd w:val="clear" w:color="auto" w:fill="FFFFFF" w:themeFill="background1"/>
            <w:vAlign w:val="center"/>
          </w:tcPr>
          <w:p w14:paraId="6ED2D31C" w14:textId="77777777" w:rsidR="0025590C" w:rsidRPr="00AA28B4" w:rsidRDefault="0025590C" w:rsidP="0025590C">
            <w:pPr>
              <w:jc w:val="center"/>
              <w:rPr>
                <w:rFonts w:ascii="Arial" w:hAnsi="Arial" w:cs="Arial"/>
                <w:color w:val="000000"/>
                <w:sz w:val="20"/>
                <w:szCs w:val="20"/>
              </w:rPr>
            </w:pPr>
          </w:p>
        </w:tc>
        <w:tc>
          <w:tcPr>
            <w:tcW w:w="1363" w:type="pct"/>
            <w:shd w:val="clear" w:color="auto" w:fill="FFFFFF" w:themeFill="background1"/>
            <w:vAlign w:val="center"/>
          </w:tcPr>
          <w:p w14:paraId="28F9C3F2" w14:textId="77777777" w:rsidR="0025590C" w:rsidRPr="00AA28B4" w:rsidRDefault="0025590C" w:rsidP="0025590C">
            <w:pPr>
              <w:rPr>
                <w:rFonts w:ascii="Arial" w:hAnsi="Arial" w:cs="Arial"/>
                <w:bCs/>
                <w:color w:val="000000"/>
                <w:sz w:val="20"/>
                <w:szCs w:val="20"/>
              </w:rPr>
            </w:pPr>
            <w:r w:rsidRPr="00AA28B4">
              <w:rPr>
                <w:rFonts w:ascii="Arial" w:hAnsi="Arial" w:cs="Arial"/>
                <w:color w:val="000000"/>
                <w:sz w:val="20"/>
                <w:szCs w:val="20"/>
              </w:rPr>
              <w:t>Отпуск теплоносителя из тепловых сетей на цели горячего водоснабжения</w:t>
            </w:r>
          </w:p>
        </w:tc>
        <w:tc>
          <w:tcPr>
            <w:tcW w:w="389" w:type="pct"/>
            <w:shd w:val="clear" w:color="auto" w:fill="FFFFFF" w:themeFill="background1"/>
            <w:vAlign w:val="center"/>
          </w:tcPr>
          <w:p w14:paraId="10DEEE9D" w14:textId="77777777" w:rsidR="0025590C" w:rsidRPr="00AA28B4" w:rsidRDefault="0025590C" w:rsidP="0025590C">
            <w:pPr>
              <w:jc w:val="center"/>
              <w:rPr>
                <w:rFonts w:ascii="Arial" w:hAnsi="Arial" w:cs="Arial"/>
                <w:bCs/>
                <w:color w:val="000000"/>
                <w:sz w:val="20"/>
                <w:szCs w:val="20"/>
              </w:rPr>
            </w:pPr>
            <w:r w:rsidRPr="00AA28B4">
              <w:rPr>
                <w:rFonts w:ascii="Arial" w:hAnsi="Arial" w:cs="Arial"/>
                <w:color w:val="000000"/>
                <w:sz w:val="20"/>
                <w:szCs w:val="20"/>
              </w:rPr>
              <w:t>тонн/ч</w:t>
            </w:r>
          </w:p>
        </w:tc>
        <w:tc>
          <w:tcPr>
            <w:tcW w:w="348" w:type="pct"/>
            <w:shd w:val="clear" w:color="auto" w:fill="FFFFFF" w:themeFill="background1"/>
            <w:noWrap/>
            <w:vAlign w:val="center"/>
          </w:tcPr>
          <w:p w14:paraId="5374AC64"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18"/>
                <w:szCs w:val="18"/>
              </w:rPr>
              <w:t>0,0000</w:t>
            </w:r>
          </w:p>
        </w:tc>
        <w:tc>
          <w:tcPr>
            <w:tcW w:w="348" w:type="pct"/>
            <w:shd w:val="clear" w:color="auto" w:fill="FFFFFF" w:themeFill="background1"/>
            <w:vAlign w:val="center"/>
          </w:tcPr>
          <w:p w14:paraId="3E064A60"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18"/>
                <w:szCs w:val="18"/>
              </w:rPr>
              <w:t>0,0000</w:t>
            </w:r>
          </w:p>
        </w:tc>
        <w:tc>
          <w:tcPr>
            <w:tcW w:w="348" w:type="pct"/>
            <w:shd w:val="clear" w:color="auto" w:fill="FFFFFF" w:themeFill="background1"/>
            <w:vAlign w:val="center"/>
          </w:tcPr>
          <w:p w14:paraId="12601ABF"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18"/>
                <w:szCs w:val="18"/>
              </w:rPr>
              <w:t>0,0000</w:t>
            </w:r>
          </w:p>
        </w:tc>
        <w:tc>
          <w:tcPr>
            <w:tcW w:w="348" w:type="pct"/>
            <w:shd w:val="clear" w:color="auto" w:fill="FFFFFF" w:themeFill="background1"/>
            <w:vAlign w:val="center"/>
          </w:tcPr>
          <w:p w14:paraId="0BEECB03"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18"/>
                <w:szCs w:val="18"/>
              </w:rPr>
              <w:t>0,0000</w:t>
            </w:r>
          </w:p>
        </w:tc>
        <w:tc>
          <w:tcPr>
            <w:tcW w:w="348" w:type="pct"/>
            <w:shd w:val="clear" w:color="auto" w:fill="FFFFFF" w:themeFill="background1"/>
            <w:vAlign w:val="center"/>
          </w:tcPr>
          <w:p w14:paraId="62EED95A"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18"/>
                <w:szCs w:val="18"/>
              </w:rPr>
              <w:t>0,0000</w:t>
            </w:r>
          </w:p>
        </w:tc>
      </w:tr>
      <w:tr w:rsidR="0025590C" w:rsidRPr="00AA28B4" w14:paraId="39961D99" w14:textId="77777777" w:rsidTr="0025590C">
        <w:trPr>
          <w:trHeight w:val="20"/>
        </w:trPr>
        <w:tc>
          <w:tcPr>
            <w:tcW w:w="754" w:type="pct"/>
            <w:vMerge/>
            <w:shd w:val="clear" w:color="auto" w:fill="FFFFFF" w:themeFill="background1"/>
            <w:vAlign w:val="center"/>
          </w:tcPr>
          <w:p w14:paraId="483C6C8B" w14:textId="77777777" w:rsidR="0025590C" w:rsidRPr="00AA28B4" w:rsidRDefault="0025590C" w:rsidP="0025590C">
            <w:pPr>
              <w:jc w:val="center"/>
              <w:rPr>
                <w:rFonts w:ascii="Arial" w:hAnsi="Arial" w:cs="Arial"/>
                <w:color w:val="000000"/>
                <w:sz w:val="20"/>
                <w:szCs w:val="20"/>
              </w:rPr>
            </w:pPr>
          </w:p>
        </w:tc>
        <w:tc>
          <w:tcPr>
            <w:tcW w:w="754" w:type="pct"/>
            <w:vMerge/>
            <w:shd w:val="clear" w:color="auto" w:fill="FFFFFF" w:themeFill="background1"/>
            <w:vAlign w:val="center"/>
          </w:tcPr>
          <w:p w14:paraId="511CEE62" w14:textId="77777777" w:rsidR="0025590C" w:rsidRPr="00AA28B4" w:rsidRDefault="0025590C" w:rsidP="0025590C">
            <w:pPr>
              <w:jc w:val="center"/>
              <w:rPr>
                <w:rFonts w:ascii="Arial" w:hAnsi="Arial" w:cs="Arial"/>
                <w:color w:val="000000"/>
                <w:sz w:val="20"/>
                <w:szCs w:val="20"/>
              </w:rPr>
            </w:pPr>
          </w:p>
        </w:tc>
        <w:tc>
          <w:tcPr>
            <w:tcW w:w="1363" w:type="pct"/>
            <w:shd w:val="clear" w:color="auto" w:fill="FFFFFF" w:themeFill="background1"/>
            <w:vAlign w:val="center"/>
          </w:tcPr>
          <w:p w14:paraId="5DF1FD91" w14:textId="77777777" w:rsidR="0025590C" w:rsidRPr="00AA28B4" w:rsidRDefault="0025590C" w:rsidP="0025590C">
            <w:pPr>
              <w:rPr>
                <w:rFonts w:ascii="Arial" w:hAnsi="Arial" w:cs="Arial"/>
                <w:bCs/>
                <w:color w:val="000000"/>
                <w:sz w:val="20"/>
                <w:szCs w:val="20"/>
              </w:rPr>
            </w:pPr>
            <w:r w:rsidRPr="00AA28B4">
              <w:rPr>
                <w:rFonts w:ascii="Arial" w:hAnsi="Arial" w:cs="Arial"/>
                <w:color w:val="000000"/>
                <w:sz w:val="20"/>
                <w:szCs w:val="20"/>
              </w:rPr>
              <w:t>Объем аварийной подпитки (химически не обработанной и не деаэрированной водой)</w:t>
            </w:r>
          </w:p>
        </w:tc>
        <w:tc>
          <w:tcPr>
            <w:tcW w:w="389" w:type="pct"/>
            <w:shd w:val="clear" w:color="auto" w:fill="FFFFFF" w:themeFill="background1"/>
            <w:vAlign w:val="center"/>
          </w:tcPr>
          <w:p w14:paraId="279986F5" w14:textId="77777777" w:rsidR="0025590C" w:rsidRPr="00AA28B4" w:rsidRDefault="0025590C" w:rsidP="0025590C">
            <w:pPr>
              <w:jc w:val="center"/>
              <w:rPr>
                <w:rFonts w:ascii="Arial" w:hAnsi="Arial" w:cs="Arial"/>
                <w:bCs/>
                <w:color w:val="000000"/>
                <w:sz w:val="20"/>
                <w:szCs w:val="20"/>
              </w:rPr>
            </w:pPr>
            <w:r w:rsidRPr="00AA28B4">
              <w:rPr>
                <w:rFonts w:ascii="Arial" w:hAnsi="Arial" w:cs="Arial"/>
                <w:color w:val="000000"/>
                <w:sz w:val="20"/>
                <w:szCs w:val="20"/>
              </w:rPr>
              <w:t>тонн/ч</w:t>
            </w:r>
          </w:p>
        </w:tc>
        <w:tc>
          <w:tcPr>
            <w:tcW w:w="348" w:type="pct"/>
            <w:shd w:val="clear" w:color="auto" w:fill="FFFFFF" w:themeFill="background1"/>
            <w:noWrap/>
            <w:vAlign w:val="center"/>
          </w:tcPr>
          <w:p w14:paraId="47DB3254"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18"/>
                <w:szCs w:val="18"/>
              </w:rPr>
              <w:t>--</w:t>
            </w:r>
          </w:p>
        </w:tc>
        <w:tc>
          <w:tcPr>
            <w:tcW w:w="348" w:type="pct"/>
            <w:shd w:val="clear" w:color="auto" w:fill="FFFFFF" w:themeFill="background1"/>
            <w:vAlign w:val="center"/>
          </w:tcPr>
          <w:p w14:paraId="3F26ABBD"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18"/>
                <w:szCs w:val="18"/>
              </w:rPr>
              <w:t>--</w:t>
            </w:r>
          </w:p>
        </w:tc>
        <w:tc>
          <w:tcPr>
            <w:tcW w:w="348" w:type="pct"/>
            <w:shd w:val="clear" w:color="auto" w:fill="FFFFFF" w:themeFill="background1"/>
            <w:vAlign w:val="center"/>
          </w:tcPr>
          <w:p w14:paraId="499748BA"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18"/>
                <w:szCs w:val="18"/>
              </w:rPr>
              <w:t>--</w:t>
            </w:r>
          </w:p>
        </w:tc>
        <w:tc>
          <w:tcPr>
            <w:tcW w:w="348" w:type="pct"/>
            <w:shd w:val="clear" w:color="auto" w:fill="FFFFFF" w:themeFill="background1"/>
            <w:vAlign w:val="center"/>
          </w:tcPr>
          <w:p w14:paraId="4BCDE3F5"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18"/>
                <w:szCs w:val="18"/>
              </w:rPr>
              <w:t>--</w:t>
            </w:r>
          </w:p>
        </w:tc>
        <w:tc>
          <w:tcPr>
            <w:tcW w:w="348" w:type="pct"/>
            <w:shd w:val="clear" w:color="auto" w:fill="FFFFFF" w:themeFill="background1"/>
            <w:vAlign w:val="center"/>
          </w:tcPr>
          <w:p w14:paraId="34AF066C"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18"/>
                <w:szCs w:val="18"/>
              </w:rPr>
              <w:t>--</w:t>
            </w:r>
          </w:p>
        </w:tc>
      </w:tr>
      <w:tr w:rsidR="0025590C" w:rsidRPr="00AA28B4" w14:paraId="56DE6347" w14:textId="77777777" w:rsidTr="0025590C">
        <w:trPr>
          <w:trHeight w:val="20"/>
        </w:trPr>
        <w:tc>
          <w:tcPr>
            <w:tcW w:w="754" w:type="pct"/>
            <w:vMerge/>
            <w:shd w:val="clear" w:color="auto" w:fill="FFFFFF" w:themeFill="background1"/>
            <w:vAlign w:val="center"/>
          </w:tcPr>
          <w:p w14:paraId="4EFA518B" w14:textId="77777777" w:rsidR="0025590C" w:rsidRPr="00AA28B4" w:rsidRDefault="0025590C" w:rsidP="0025590C">
            <w:pPr>
              <w:jc w:val="center"/>
              <w:rPr>
                <w:rFonts w:ascii="Arial" w:hAnsi="Arial" w:cs="Arial"/>
                <w:color w:val="000000"/>
                <w:sz w:val="20"/>
                <w:szCs w:val="20"/>
              </w:rPr>
            </w:pPr>
          </w:p>
        </w:tc>
        <w:tc>
          <w:tcPr>
            <w:tcW w:w="754" w:type="pct"/>
            <w:vMerge/>
            <w:shd w:val="clear" w:color="auto" w:fill="FFFFFF" w:themeFill="background1"/>
            <w:vAlign w:val="center"/>
          </w:tcPr>
          <w:p w14:paraId="74172EF7" w14:textId="77777777" w:rsidR="0025590C" w:rsidRPr="00AA28B4" w:rsidRDefault="0025590C" w:rsidP="0025590C">
            <w:pPr>
              <w:jc w:val="center"/>
              <w:rPr>
                <w:rFonts w:ascii="Arial" w:hAnsi="Arial" w:cs="Arial"/>
                <w:color w:val="000000"/>
                <w:sz w:val="20"/>
                <w:szCs w:val="20"/>
              </w:rPr>
            </w:pPr>
          </w:p>
        </w:tc>
        <w:tc>
          <w:tcPr>
            <w:tcW w:w="1363" w:type="pct"/>
            <w:shd w:val="clear" w:color="auto" w:fill="FFFFFF" w:themeFill="background1"/>
            <w:vAlign w:val="center"/>
          </w:tcPr>
          <w:p w14:paraId="3871A208" w14:textId="77777777" w:rsidR="0025590C" w:rsidRPr="00AA28B4" w:rsidRDefault="0025590C" w:rsidP="0025590C">
            <w:pPr>
              <w:rPr>
                <w:rFonts w:ascii="Arial" w:hAnsi="Arial" w:cs="Arial"/>
                <w:bCs/>
                <w:color w:val="000000"/>
                <w:sz w:val="20"/>
                <w:szCs w:val="20"/>
              </w:rPr>
            </w:pPr>
            <w:r w:rsidRPr="00AA28B4">
              <w:rPr>
                <w:rFonts w:ascii="Arial" w:hAnsi="Arial" w:cs="Arial"/>
                <w:color w:val="000000"/>
                <w:sz w:val="20"/>
                <w:szCs w:val="20"/>
              </w:rPr>
              <w:t>Резерв(+)/дефицит(-) ВПУ</w:t>
            </w:r>
          </w:p>
        </w:tc>
        <w:tc>
          <w:tcPr>
            <w:tcW w:w="389" w:type="pct"/>
            <w:shd w:val="clear" w:color="auto" w:fill="FFFFFF" w:themeFill="background1"/>
            <w:vAlign w:val="center"/>
          </w:tcPr>
          <w:p w14:paraId="7A61E0BF" w14:textId="77777777" w:rsidR="0025590C" w:rsidRPr="00AA28B4" w:rsidRDefault="0025590C" w:rsidP="0025590C">
            <w:pPr>
              <w:jc w:val="center"/>
              <w:rPr>
                <w:rFonts w:ascii="Arial" w:hAnsi="Arial" w:cs="Arial"/>
                <w:bCs/>
                <w:color w:val="000000"/>
                <w:sz w:val="20"/>
                <w:szCs w:val="20"/>
              </w:rPr>
            </w:pPr>
            <w:r w:rsidRPr="00AA28B4">
              <w:rPr>
                <w:rFonts w:ascii="Arial" w:hAnsi="Arial" w:cs="Arial"/>
                <w:color w:val="000000"/>
                <w:sz w:val="20"/>
                <w:szCs w:val="20"/>
              </w:rPr>
              <w:t>тонн/ч</w:t>
            </w:r>
          </w:p>
        </w:tc>
        <w:tc>
          <w:tcPr>
            <w:tcW w:w="348" w:type="pct"/>
            <w:shd w:val="clear" w:color="auto" w:fill="FFFFFF" w:themeFill="background1"/>
            <w:noWrap/>
            <w:vAlign w:val="center"/>
          </w:tcPr>
          <w:p w14:paraId="17F80968"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18"/>
                <w:szCs w:val="18"/>
              </w:rPr>
              <w:t>0,5527</w:t>
            </w:r>
          </w:p>
        </w:tc>
        <w:tc>
          <w:tcPr>
            <w:tcW w:w="348" w:type="pct"/>
            <w:shd w:val="clear" w:color="auto" w:fill="FFFFFF" w:themeFill="background1"/>
            <w:vAlign w:val="center"/>
          </w:tcPr>
          <w:p w14:paraId="218DA4BD"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18"/>
                <w:szCs w:val="18"/>
              </w:rPr>
              <w:t>0,5527</w:t>
            </w:r>
          </w:p>
        </w:tc>
        <w:tc>
          <w:tcPr>
            <w:tcW w:w="348" w:type="pct"/>
            <w:shd w:val="clear" w:color="auto" w:fill="FFFFFF" w:themeFill="background1"/>
            <w:vAlign w:val="center"/>
          </w:tcPr>
          <w:p w14:paraId="51F5A4DA"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18"/>
                <w:szCs w:val="18"/>
              </w:rPr>
              <w:t>0,5527</w:t>
            </w:r>
          </w:p>
        </w:tc>
        <w:tc>
          <w:tcPr>
            <w:tcW w:w="348" w:type="pct"/>
            <w:shd w:val="clear" w:color="auto" w:fill="FFFFFF" w:themeFill="background1"/>
            <w:vAlign w:val="center"/>
          </w:tcPr>
          <w:p w14:paraId="57C20FE4"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18"/>
                <w:szCs w:val="18"/>
              </w:rPr>
              <w:t>0,5527</w:t>
            </w:r>
          </w:p>
        </w:tc>
        <w:tc>
          <w:tcPr>
            <w:tcW w:w="348" w:type="pct"/>
            <w:shd w:val="clear" w:color="auto" w:fill="FFFFFF" w:themeFill="background1"/>
            <w:vAlign w:val="center"/>
          </w:tcPr>
          <w:p w14:paraId="4AE88FB8"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18"/>
                <w:szCs w:val="18"/>
              </w:rPr>
              <w:t>0,5527</w:t>
            </w:r>
          </w:p>
        </w:tc>
      </w:tr>
      <w:tr w:rsidR="0025590C" w:rsidRPr="00AA28B4" w14:paraId="243E510F" w14:textId="77777777" w:rsidTr="0025590C">
        <w:trPr>
          <w:trHeight w:val="20"/>
        </w:trPr>
        <w:tc>
          <w:tcPr>
            <w:tcW w:w="754" w:type="pct"/>
            <w:vMerge/>
            <w:shd w:val="clear" w:color="auto" w:fill="FFFFFF" w:themeFill="background1"/>
            <w:vAlign w:val="center"/>
          </w:tcPr>
          <w:p w14:paraId="2C93880A" w14:textId="77777777" w:rsidR="0025590C" w:rsidRPr="00AA28B4" w:rsidRDefault="0025590C" w:rsidP="0025590C">
            <w:pPr>
              <w:jc w:val="center"/>
              <w:rPr>
                <w:rFonts w:ascii="Arial" w:hAnsi="Arial" w:cs="Arial"/>
                <w:color w:val="000000"/>
                <w:sz w:val="20"/>
                <w:szCs w:val="20"/>
              </w:rPr>
            </w:pPr>
          </w:p>
        </w:tc>
        <w:tc>
          <w:tcPr>
            <w:tcW w:w="754" w:type="pct"/>
            <w:vMerge/>
            <w:shd w:val="clear" w:color="auto" w:fill="FFFFFF" w:themeFill="background1"/>
            <w:vAlign w:val="center"/>
          </w:tcPr>
          <w:p w14:paraId="32D6BB07" w14:textId="77777777" w:rsidR="0025590C" w:rsidRPr="00AA28B4" w:rsidRDefault="0025590C" w:rsidP="0025590C">
            <w:pPr>
              <w:jc w:val="center"/>
              <w:rPr>
                <w:rFonts w:ascii="Arial" w:hAnsi="Arial" w:cs="Arial"/>
                <w:color w:val="000000"/>
                <w:sz w:val="20"/>
                <w:szCs w:val="20"/>
              </w:rPr>
            </w:pPr>
          </w:p>
        </w:tc>
        <w:tc>
          <w:tcPr>
            <w:tcW w:w="1363" w:type="pct"/>
            <w:shd w:val="clear" w:color="auto" w:fill="FFFFFF" w:themeFill="background1"/>
            <w:vAlign w:val="center"/>
          </w:tcPr>
          <w:p w14:paraId="72D1DBC0" w14:textId="77777777" w:rsidR="0025590C" w:rsidRPr="00AA28B4" w:rsidRDefault="0025590C" w:rsidP="0025590C">
            <w:pPr>
              <w:rPr>
                <w:rFonts w:ascii="Arial" w:hAnsi="Arial" w:cs="Arial"/>
                <w:bCs/>
                <w:color w:val="000000"/>
                <w:sz w:val="20"/>
                <w:szCs w:val="20"/>
              </w:rPr>
            </w:pPr>
            <w:r w:rsidRPr="00AA28B4">
              <w:rPr>
                <w:rFonts w:ascii="Arial" w:hAnsi="Arial" w:cs="Arial"/>
                <w:color w:val="000000"/>
                <w:sz w:val="20"/>
                <w:szCs w:val="20"/>
              </w:rPr>
              <w:t>Доля резерва</w:t>
            </w:r>
          </w:p>
        </w:tc>
        <w:tc>
          <w:tcPr>
            <w:tcW w:w="389" w:type="pct"/>
            <w:shd w:val="clear" w:color="auto" w:fill="FFFFFF" w:themeFill="background1"/>
            <w:vAlign w:val="center"/>
          </w:tcPr>
          <w:p w14:paraId="77E83747" w14:textId="77777777" w:rsidR="0025590C" w:rsidRPr="00AA28B4" w:rsidRDefault="0025590C" w:rsidP="0025590C">
            <w:pPr>
              <w:jc w:val="center"/>
              <w:rPr>
                <w:rFonts w:ascii="Arial" w:hAnsi="Arial" w:cs="Arial"/>
                <w:bCs/>
                <w:color w:val="000000"/>
                <w:sz w:val="20"/>
                <w:szCs w:val="20"/>
              </w:rPr>
            </w:pPr>
            <w:r w:rsidRPr="00AA28B4">
              <w:rPr>
                <w:rFonts w:ascii="Arial" w:hAnsi="Arial" w:cs="Arial"/>
                <w:color w:val="000000"/>
                <w:sz w:val="20"/>
                <w:szCs w:val="20"/>
              </w:rPr>
              <w:t>%</w:t>
            </w:r>
          </w:p>
        </w:tc>
        <w:tc>
          <w:tcPr>
            <w:tcW w:w="348" w:type="pct"/>
            <w:shd w:val="clear" w:color="auto" w:fill="FFFFFF" w:themeFill="background1"/>
            <w:noWrap/>
            <w:vAlign w:val="center"/>
          </w:tcPr>
          <w:p w14:paraId="229D999A"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18"/>
                <w:szCs w:val="18"/>
              </w:rPr>
              <w:t>92,11</w:t>
            </w:r>
          </w:p>
        </w:tc>
        <w:tc>
          <w:tcPr>
            <w:tcW w:w="348" w:type="pct"/>
            <w:shd w:val="clear" w:color="auto" w:fill="FFFFFF" w:themeFill="background1"/>
            <w:vAlign w:val="center"/>
          </w:tcPr>
          <w:p w14:paraId="131A77B3"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18"/>
                <w:szCs w:val="18"/>
              </w:rPr>
              <w:t>92,11</w:t>
            </w:r>
          </w:p>
        </w:tc>
        <w:tc>
          <w:tcPr>
            <w:tcW w:w="348" w:type="pct"/>
            <w:shd w:val="clear" w:color="auto" w:fill="FFFFFF" w:themeFill="background1"/>
            <w:vAlign w:val="center"/>
          </w:tcPr>
          <w:p w14:paraId="796EBDD4"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18"/>
                <w:szCs w:val="18"/>
              </w:rPr>
              <w:t>92,11</w:t>
            </w:r>
          </w:p>
        </w:tc>
        <w:tc>
          <w:tcPr>
            <w:tcW w:w="348" w:type="pct"/>
            <w:shd w:val="clear" w:color="auto" w:fill="FFFFFF" w:themeFill="background1"/>
            <w:vAlign w:val="center"/>
          </w:tcPr>
          <w:p w14:paraId="287569E0"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18"/>
                <w:szCs w:val="18"/>
              </w:rPr>
              <w:t>92,11</w:t>
            </w:r>
          </w:p>
        </w:tc>
        <w:tc>
          <w:tcPr>
            <w:tcW w:w="348" w:type="pct"/>
            <w:shd w:val="clear" w:color="auto" w:fill="FFFFFF" w:themeFill="background1"/>
            <w:vAlign w:val="center"/>
          </w:tcPr>
          <w:p w14:paraId="3B6B7398"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18"/>
                <w:szCs w:val="18"/>
              </w:rPr>
              <w:t>92,11</w:t>
            </w:r>
          </w:p>
        </w:tc>
      </w:tr>
      <w:tr w:rsidR="0025590C" w:rsidRPr="00AA28B4" w14:paraId="583F48A3" w14:textId="77777777" w:rsidTr="0025590C">
        <w:trPr>
          <w:trHeight w:val="20"/>
        </w:trPr>
        <w:tc>
          <w:tcPr>
            <w:tcW w:w="754" w:type="pct"/>
            <w:vMerge w:val="restart"/>
            <w:shd w:val="clear" w:color="auto" w:fill="FFFFFF" w:themeFill="background1"/>
            <w:vAlign w:val="center"/>
          </w:tcPr>
          <w:p w14:paraId="05B860D4"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20"/>
                <w:szCs w:val="20"/>
              </w:rPr>
              <w:t>ООО «Санаторий Синий Утес»</w:t>
            </w:r>
          </w:p>
        </w:tc>
        <w:tc>
          <w:tcPr>
            <w:tcW w:w="754" w:type="pct"/>
            <w:vMerge w:val="restart"/>
            <w:shd w:val="clear" w:color="auto" w:fill="FFFFFF" w:themeFill="background1"/>
            <w:vAlign w:val="center"/>
          </w:tcPr>
          <w:p w14:paraId="0D675739" w14:textId="77777777" w:rsidR="0025590C" w:rsidRDefault="0025590C" w:rsidP="0025590C">
            <w:pPr>
              <w:jc w:val="center"/>
              <w:rPr>
                <w:rFonts w:ascii="Arial" w:hAnsi="Arial" w:cs="Arial"/>
                <w:color w:val="000000"/>
                <w:sz w:val="20"/>
                <w:szCs w:val="20"/>
              </w:rPr>
            </w:pPr>
            <w:r>
              <w:rPr>
                <w:rFonts w:ascii="Arial" w:hAnsi="Arial" w:cs="Arial"/>
                <w:color w:val="000000"/>
                <w:sz w:val="20"/>
                <w:szCs w:val="20"/>
              </w:rPr>
              <w:t>Котельная</w:t>
            </w:r>
          </w:p>
          <w:p w14:paraId="5089CDA5"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20"/>
                <w:szCs w:val="20"/>
              </w:rPr>
              <w:t>п. Синий Утес</w:t>
            </w:r>
          </w:p>
        </w:tc>
        <w:tc>
          <w:tcPr>
            <w:tcW w:w="1363" w:type="pct"/>
            <w:shd w:val="clear" w:color="auto" w:fill="FFFFFF" w:themeFill="background1"/>
            <w:vAlign w:val="center"/>
          </w:tcPr>
          <w:p w14:paraId="51A305A9" w14:textId="77777777" w:rsidR="0025590C" w:rsidRPr="00AA28B4" w:rsidRDefault="0025590C" w:rsidP="0025590C">
            <w:pPr>
              <w:rPr>
                <w:rFonts w:ascii="Arial" w:hAnsi="Arial" w:cs="Arial"/>
                <w:color w:val="000000"/>
                <w:sz w:val="20"/>
                <w:szCs w:val="20"/>
              </w:rPr>
            </w:pPr>
            <w:r w:rsidRPr="00AA28B4">
              <w:rPr>
                <w:rFonts w:ascii="Arial" w:hAnsi="Arial" w:cs="Arial"/>
                <w:color w:val="000000"/>
                <w:sz w:val="20"/>
                <w:szCs w:val="20"/>
              </w:rPr>
              <w:t>Располагаемая производительность ВПУ</w:t>
            </w:r>
          </w:p>
        </w:tc>
        <w:tc>
          <w:tcPr>
            <w:tcW w:w="389" w:type="pct"/>
            <w:shd w:val="clear" w:color="auto" w:fill="FFFFFF" w:themeFill="background1"/>
            <w:vAlign w:val="center"/>
          </w:tcPr>
          <w:p w14:paraId="761D129C" w14:textId="77777777" w:rsidR="0025590C" w:rsidRPr="00AA28B4" w:rsidRDefault="0025590C" w:rsidP="0025590C">
            <w:pPr>
              <w:jc w:val="center"/>
              <w:rPr>
                <w:rFonts w:ascii="Arial" w:hAnsi="Arial" w:cs="Arial"/>
                <w:color w:val="000000"/>
                <w:sz w:val="20"/>
                <w:szCs w:val="20"/>
              </w:rPr>
            </w:pPr>
            <w:r w:rsidRPr="00AA28B4">
              <w:rPr>
                <w:rFonts w:ascii="Arial" w:hAnsi="Arial" w:cs="Arial"/>
                <w:color w:val="000000"/>
                <w:sz w:val="20"/>
                <w:szCs w:val="20"/>
              </w:rPr>
              <w:t>тонн/ч</w:t>
            </w:r>
          </w:p>
        </w:tc>
        <w:tc>
          <w:tcPr>
            <w:tcW w:w="348" w:type="pct"/>
            <w:shd w:val="clear" w:color="auto" w:fill="FFFFFF" w:themeFill="background1"/>
            <w:noWrap/>
            <w:vAlign w:val="center"/>
          </w:tcPr>
          <w:p w14:paraId="545FF24B"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18"/>
                <w:szCs w:val="18"/>
              </w:rPr>
              <w:t>10,0000</w:t>
            </w:r>
          </w:p>
        </w:tc>
        <w:tc>
          <w:tcPr>
            <w:tcW w:w="348" w:type="pct"/>
            <w:shd w:val="clear" w:color="auto" w:fill="FFFFFF" w:themeFill="background1"/>
            <w:vAlign w:val="center"/>
          </w:tcPr>
          <w:p w14:paraId="7FDEF864"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18"/>
                <w:szCs w:val="18"/>
              </w:rPr>
              <w:t>10,0000</w:t>
            </w:r>
          </w:p>
        </w:tc>
        <w:tc>
          <w:tcPr>
            <w:tcW w:w="348" w:type="pct"/>
            <w:shd w:val="clear" w:color="auto" w:fill="FFFFFF" w:themeFill="background1"/>
            <w:vAlign w:val="center"/>
          </w:tcPr>
          <w:p w14:paraId="27EC09AB"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18"/>
                <w:szCs w:val="18"/>
              </w:rPr>
              <w:t>10,0000</w:t>
            </w:r>
          </w:p>
        </w:tc>
        <w:tc>
          <w:tcPr>
            <w:tcW w:w="348" w:type="pct"/>
            <w:shd w:val="clear" w:color="auto" w:fill="FFFFFF" w:themeFill="background1"/>
            <w:vAlign w:val="center"/>
          </w:tcPr>
          <w:p w14:paraId="253BA9FB"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18"/>
                <w:szCs w:val="18"/>
              </w:rPr>
              <w:t>10,0000</w:t>
            </w:r>
          </w:p>
        </w:tc>
        <w:tc>
          <w:tcPr>
            <w:tcW w:w="348" w:type="pct"/>
            <w:shd w:val="clear" w:color="auto" w:fill="FFFFFF" w:themeFill="background1"/>
            <w:vAlign w:val="center"/>
          </w:tcPr>
          <w:p w14:paraId="7CF4D93F"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18"/>
                <w:szCs w:val="18"/>
              </w:rPr>
              <w:t>10,0000</w:t>
            </w:r>
          </w:p>
        </w:tc>
      </w:tr>
      <w:tr w:rsidR="0025590C" w:rsidRPr="00AA28B4" w14:paraId="0C15557A" w14:textId="77777777" w:rsidTr="0025590C">
        <w:trPr>
          <w:trHeight w:val="20"/>
        </w:trPr>
        <w:tc>
          <w:tcPr>
            <w:tcW w:w="754" w:type="pct"/>
            <w:vMerge/>
            <w:shd w:val="clear" w:color="auto" w:fill="FFFFFF" w:themeFill="background1"/>
            <w:vAlign w:val="center"/>
          </w:tcPr>
          <w:p w14:paraId="0ED26DB5" w14:textId="77777777" w:rsidR="0025590C" w:rsidRPr="00AA28B4" w:rsidRDefault="0025590C" w:rsidP="0025590C">
            <w:pPr>
              <w:jc w:val="center"/>
              <w:rPr>
                <w:rFonts w:ascii="Arial" w:hAnsi="Arial" w:cs="Arial"/>
                <w:color w:val="000000"/>
                <w:sz w:val="20"/>
                <w:szCs w:val="20"/>
              </w:rPr>
            </w:pPr>
          </w:p>
        </w:tc>
        <w:tc>
          <w:tcPr>
            <w:tcW w:w="754" w:type="pct"/>
            <w:vMerge/>
            <w:shd w:val="clear" w:color="auto" w:fill="FFFFFF" w:themeFill="background1"/>
            <w:vAlign w:val="center"/>
          </w:tcPr>
          <w:p w14:paraId="39C78016" w14:textId="77777777" w:rsidR="0025590C" w:rsidRPr="00AA28B4" w:rsidRDefault="0025590C" w:rsidP="0025590C">
            <w:pPr>
              <w:jc w:val="center"/>
              <w:rPr>
                <w:rFonts w:ascii="Arial" w:hAnsi="Arial" w:cs="Arial"/>
                <w:color w:val="000000"/>
                <w:sz w:val="20"/>
                <w:szCs w:val="20"/>
              </w:rPr>
            </w:pPr>
          </w:p>
        </w:tc>
        <w:tc>
          <w:tcPr>
            <w:tcW w:w="1363" w:type="pct"/>
            <w:shd w:val="clear" w:color="auto" w:fill="FFFFFF" w:themeFill="background1"/>
            <w:vAlign w:val="center"/>
          </w:tcPr>
          <w:p w14:paraId="3589A2D6" w14:textId="77777777" w:rsidR="0025590C" w:rsidRPr="00AA28B4" w:rsidRDefault="0025590C" w:rsidP="0025590C">
            <w:pPr>
              <w:rPr>
                <w:rFonts w:ascii="Arial" w:hAnsi="Arial" w:cs="Arial"/>
                <w:color w:val="000000"/>
                <w:sz w:val="20"/>
                <w:szCs w:val="20"/>
              </w:rPr>
            </w:pPr>
            <w:r w:rsidRPr="00AA28B4">
              <w:rPr>
                <w:rFonts w:ascii="Arial" w:hAnsi="Arial" w:cs="Arial"/>
                <w:color w:val="000000"/>
                <w:sz w:val="20"/>
                <w:szCs w:val="20"/>
              </w:rPr>
              <w:t>Срок службы</w:t>
            </w:r>
          </w:p>
        </w:tc>
        <w:tc>
          <w:tcPr>
            <w:tcW w:w="389" w:type="pct"/>
            <w:shd w:val="clear" w:color="auto" w:fill="FFFFFF" w:themeFill="background1"/>
            <w:vAlign w:val="center"/>
          </w:tcPr>
          <w:p w14:paraId="7C38B338" w14:textId="77777777" w:rsidR="0025590C" w:rsidRPr="00AA28B4" w:rsidRDefault="0025590C" w:rsidP="0025590C">
            <w:pPr>
              <w:jc w:val="center"/>
              <w:rPr>
                <w:rFonts w:ascii="Arial" w:hAnsi="Arial" w:cs="Arial"/>
                <w:color w:val="000000"/>
                <w:sz w:val="20"/>
                <w:szCs w:val="20"/>
              </w:rPr>
            </w:pPr>
            <w:r w:rsidRPr="00AA28B4">
              <w:rPr>
                <w:rFonts w:ascii="Arial" w:hAnsi="Arial" w:cs="Arial"/>
                <w:color w:val="000000"/>
                <w:sz w:val="20"/>
                <w:szCs w:val="20"/>
              </w:rPr>
              <w:t>лет</w:t>
            </w:r>
          </w:p>
        </w:tc>
        <w:tc>
          <w:tcPr>
            <w:tcW w:w="348" w:type="pct"/>
            <w:shd w:val="clear" w:color="auto" w:fill="FFFFFF" w:themeFill="background1"/>
            <w:noWrap/>
            <w:vAlign w:val="center"/>
          </w:tcPr>
          <w:p w14:paraId="2640767D"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18"/>
                <w:szCs w:val="18"/>
              </w:rPr>
              <w:t>16</w:t>
            </w:r>
          </w:p>
        </w:tc>
        <w:tc>
          <w:tcPr>
            <w:tcW w:w="348" w:type="pct"/>
            <w:shd w:val="clear" w:color="auto" w:fill="FFFFFF" w:themeFill="background1"/>
            <w:vAlign w:val="center"/>
          </w:tcPr>
          <w:p w14:paraId="120E58BA"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18"/>
                <w:szCs w:val="18"/>
              </w:rPr>
              <w:t>17</w:t>
            </w:r>
          </w:p>
        </w:tc>
        <w:tc>
          <w:tcPr>
            <w:tcW w:w="348" w:type="pct"/>
            <w:shd w:val="clear" w:color="auto" w:fill="FFFFFF" w:themeFill="background1"/>
            <w:vAlign w:val="center"/>
          </w:tcPr>
          <w:p w14:paraId="4B6E9DB4"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18"/>
                <w:szCs w:val="18"/>
              </w:rPr>
              <w:t>18</w:t>
            </w:r>
          </w:p>
        </w:tc>
        <w:tc>
          <w:tcPr>
            <w:tcW w:w="348" w:type="pct"/>
            <w:shd w:val="clear" w:color="auto" w:fill="FFFFFF" w:themeFill="background1"/>
            <w:vAlign w:val="center"/>
          </w:tcPr>
          <w:p w14:paraId="6DA4DCD4"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18"/>
                <w:szCs w:val="18"/>
              </w:rPr>
              <w:t>19</w:t>
            </w:r>
          </w:p>
        </w:tc>
        <w:tc>
          <w:tcPr>
            <w:tcW w:w="348" w:type="pct"/>
            <w:shd w:val="clear" w:color="auto" w:fill="FFFFFF" w:themeFill="background1"/>
            <w:vAlign w:val="center"/>
          </w:tcPr>
          <w:p w14:paraId="68B89412"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18"/>
                <w:szCs w:val="18"/>
              </w:rPr>
              <w:t>20</w:t>
            </w:r>
          </w:p>
        </w:tc>
      </w:tr>
      <w:tr w:rsidR="0025590C" w:rsidRPr="00AA28B4" w14:paraId="06E8FA0B" w14:textId="77777777" w:rsidTr="0025590C">
        <w:trPr>
          <w:trHeight w:val="20"/>
        </w:trPr>
        <w:tc>
          <w:tcPr>
            <w:tcW w:w="754" w:type="pct"/>
            <w:vMerge/>
            <w:shd w:val="clear" w:color="auto" w:fill="FFFFFF" w:themeFill="background1"/>
            <w:vAlign w:val="center"/>
          </w:tcPr>
          <w:p w14:paraId="297CE21E" w14:textId="77777777" w:rsidR="0025590C" w:rsidRPr="00AA28B4" w:rsidRDefault="0025590C" w:rsidP="0025590C">
            <w:pPr>
              <w:jc w:val="center"/>
              <w:rPr>
                <w:rFonts w:ascii="Arial" w:hAnsi="Arial" w:cs="Arial"/>
                <w:color w:val="000000"/>
                <w:sz w:val="20"/>
                <w:szCs w:val="20"/>
              </w:rPr>
            </w:pPr>
          </w:p>
        </w:tc>
        <w:tc>
          <w:tcPr>
            <w:tcW w:w="754" w:type="pct"/>
            <w:vMerge/>
            <w:shd w:val="clear" w:color="auto" w:fill="FFFFFF" w:themeFill="background1"/>
            <w:vAlign w:val="center"/>
          </w:tcPr>
          <w:p w14:paraId="36FB669A" w14:textId="77777777" w:rsidR="0025590C" w:rsidRPr="00AA28B4" w:rsidRDefault="0025590C" w:rsidP="0025590C">
            <w:pPr>
              <w:jc w:val="center"/>
              <w:rPr>
                <w:rFonts w:ascii="Arial" w:hAnsi="Arial" w:cs="Arial"/>
                <w:color w:val="000000"/>
                <w:sz w:val="20"/>
                <w:szCs w:val="20"/>
              </w:rPr>
            </w:pPr>
          </w:p>
        </w:tc>
        <w:tc>
          <w:tcPr>
            <w:tcW w:w="1363" w:type="pct"/>
            <w:shd w:val="clear" w:color="auto" w:fill="FFFFFF" w:themeFill="background1"/>
            <w:vAlign w:val="center"/>
          </w:tcPr>
          <w:p w14:paraId="659BE348" w14:textId="77777777" w:rsidR="0025590C" w:rsidRPr="00AA28B4" w:rsidRDefault="0025590C" w:rsidP="0025590C">
            <w:pPr>
              <w:rPr>
                <w:rFonts w:ascii="Arial" w:hAnsi="Arial" w:cs="Arial"/>
                <w:color w:val="000000"/>
                <w:sz w:val="20"/>
                <w:szCs w:val="20"/>
              </w:rPr>
            </w:pPr>
            <w:r w:rsidRPr="00AA28B4">
              <w:rPr>
                <w:rFonts w:ascii="Arial" w:hAnsi="Arial" w:cs="Arial"/>
                <w:color w:val="000000"/>
                <w:sz w:val="20"/>
                <w:szCs w:val="20"/>
              </w:rPr>
              <w:t>Количество баков-аккумуляторов теплоносителя</w:t>
            </w:r>
          </w:p>
        </w:tc>
        <w:tc>
          <w:tcPr>
            <w:tcW w:w="389" w:type="pct"/>
            <w:shd w:val="clear" w:color="auto" w:fill="FFFFFF" w:themeFill="background1"/>
            <w:vAlign w:val="center"/>
          </w:tcPr>
          <w:p w14:paraId="286B29FC" w14:textId="77777777" w:rsidR="0025590C" w:rsidRPr="00AA28B4" w:rsidRDefault="0025590C" w:rsidP="0025590C">
            <w:pPr>
              <w:jc w:val="center"/>
              <w:rPr>
                <w:rFonts w:ascii="Arial" w:hAnsi="Arial" w:cs="Arial"/>
                <w:color w:val="000000"/>
                <w:sz w:val="20"/>
                <w:szCs w:val="20"/>
              </w:rPr>
            </w:pPr>
            <w:r w:rsidRPr="00AA28B4">
              <w:rPr>
                <w:rFonts w:ascii="Arial" w:hAnsi="Arial" w:cs="Arial"/>
                <w:color w:val="000000"/>
                <w:sz w:val="20"/>
                <w:szCs w:val="20"/>
              </w:rPr>
              <w:t>Ед.</w:t>
            </w:r>
          </w:p>
        </w:tc>
        <w:tc>
          <w:tcPr>
            <w:tcW w:w="348" w:type="pct"/>
            <w:shd w:val="clear" w:color="auto" w:fill="FFFFFF" w:themeFill="background1"/>
            <w:noWrap/>
            <w:vAlign w:val="center"/>
          </w:tcPr>
          <w:p w14:paraId="32366072"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18"/>
                <w:szCs w:val="18"/>
              </w:rPr>
              <w:t>н/д</w:t>
            </w:r>
          </w:p>
        </w:tc>
        <w:tc>
          <w:tcPr>
            <w:tcW w:w="348" w:type="pct"/>
            <w:shd w:val="clear" w:color="auto" w:fill="FFFFFF" w:themeFill="background1"/>
            <w:vAlign w:val="center"/>
          </w:tcPr>
          <w:p w14:paraId="6B1EBC38"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18"/>
                <w:szCs w:val="18"/>
              </w:rPr>
              <w:t>н/д</w:t>
            </w:r>
          </w:p>
        </w:tc>
        <w:tc>
          <w:tcPr>
            <w:tcW w:w="348" w:type="pct"/>
            <w:shd w:val="clear" w:color="auto" w:fill="FFFFFF" w:themeFill="background1"/>
            <w:vAlign w:val="center"/>
          </w:tcPr>
          <w:p w14:paraId="1527A323"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18"/>
                <w:szCs w:val="18"/>
              </w:rPr>
              <w:t>н/д</w:t>
            </w:r>
          </w:p>
        </w:tc>
        <w:tc>
          <w:tcPr>
            <w:tcW w:w="348" w:type="pct"/>
            <w:shd w:val="clear" w:color="auto" w:fill="FFFFFF" w:themeFill="background1"/>
            <w:vAlign w:val="center"/>
          </w:tcPr>
          <w:p w14:paraId="2CAA33AF"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18"/>
                <w:szCs w:val="18"/>
              </w:rPr>
              <w:t>н/д</w:t>
            </w:r>
          </w:p>
        </w:tc>
        <w:tc>
          <w:tcPr>
            <w:tcW w:w="348" w:type="pct"/>
            <w:shd w:val="clear" w:color="auto" w:fill="FFFFFF" w:themeFill="background1"/>
            <w:vAlign w:val="center"/>
          </w:tcPr>
          <w:p w14:paraId="188D7C5F"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18"/>
                <w:szCs w:val="18"/>
              </w:rPr>
              <w:t>н/д</w:t>
            </w:r>
          </w:p>
        </w:tc>
      </w:tr>
      <w:tr w:rsidR="0025590C" w:rsidRPr="00AA28B4" w14:paraId="5764C272" w14:textId="77777777" w:rsidTr="0025590C">
        <w:trPr>
          <w:trHeight w:val="20"/>
        </w:trPr>
        <w:tc>
          <w:tcPr>
            <w:tcW w:w="754" w:type="pct"/>
            <w:vMerge/>
            <w:shd w:val="clear" w:color="auto" w:fill="FFFFFF" w:themeFill="background1"/>
            <w:vAlign w:val="center"/>
          </w:tcPr>
          <w:p w14:paraId="32CD2DF2" w14:textId="77777777" w:rsidR="0025590C" w:rsidRPr="00AA28B4" w:rsidRDefault="0025590C" w:rsidP="0025590C">
            <w:pPr>
              <w:jc w:val="center"/>
              <w:rPr>
                <w:rFonts w:ascii="Arial" w:hAnsi="Arial" w:cs="Arial"/>
                <w:color w:val="000000"/>
                <w:sz w:val="20"/>
                <w:szCs w:val="20"/>
              </w:rPr>
            </w:pPr>
          </w:p>
        </w:tc>
        <w:tc>
          <w:tcPr>
            <w:tcW w:w="754" w:type="pct"/>
            <w:vMerge/>
            <w:shd w:val="clear" w:color="auto" w:fill="FFFFFF" w:themeFill="background1"/>
            <w:vAlign w:val="center"/>
          </w:tcPr>
          <w:p w14:paraId="04686E5D" w14:textId="77777777" w:rsidR="0025590C" w:rsidRPr="00AA28B4" w:rsidRDefault="0025590C" w:rsidP="0025590C">
            <w:pPr>
              <w:jc w:val="center"/>
              <w:rPr>
                <w:rFonts w:ascii="Arial" w:hAnsi="Arial" w:cs="Arial"/>
                <w:color w:val="000000"/>
                <w:sz w:val="20"/>
                <w:szCs w:val="20"/>
              </w:rPr>
            </w:pPr>
          </w:p>
        </w:tc>
        <w:tc>
          <w:tcPr>
            <w:tcW w:w="1363" w:type="pct"/>
            <w:shd w:val="clear" w:color="auto" w:fill="FFFFFF" w:themeFill="background1"/>
            <w:vAlign w:val="center"/>
          </w:tcPr>
          <w:p w14:paraId="355EAA45" w14:textId="77777777" w:rsidR="0025590C" w:rsidRPr="00AA28B4" w:rsidRDefault="0025590C" w:rsidP="0025590C">
            <w:pPr>
              <w:rPr>
                <w:rFonts w:ascii="Arial" w:hAnsi="Arial" w:cs="Arial"/>
                <w:color w:val="000000"/>
                <w:sz w:val="20"/>
                <w:szCs w:val="20"/>
              </w:rPr>
            </w:pPr>
            <w:r w:rsidRPr="00AA28B4">
              <w:rPr>
                <w:rFonts w:ascii="Arial" w:hAnsi="Arial" w:cs="Arial"/>
                <w:color w:val="000000"/>
                <w:sz w:val="20"/>
                <w:szCs w:val="20"/>
              </w:rPr>
              <w:t>Общая емкость баков-аккумуляторов</w:t>
            </w:r>
          </w:p>
        </w:tc>
        <w:tc>
          <w:tcPr>
            <w:tcW w:w="389" w:type="pct"/>
            <w:shd w:val="clear" w:color="auto" w:fill="FFFFFF" w:themeFill="background1"/>
            <w:vAlign w:val="center"/>
          </w:tcPr>
          <w:p w14:paraId="0BB6F3A9" w14:textId="77777777" w:rsidR="0025590C" w:rsidRPr="00AA28B4" w:rsidRDefault="0025590C" w:rsidP="0025590C">
            <w:pPr>
              <w:jc w:val="center"/>
              <w:rPr>
                <w:rFonts w:ascii="Arial" w:hAnsi="Arial" w:cs="Arial"/>
                <w:color w:val="000000"/>
                <w:sz w:val="20"/>
                <w:szCs w:val="20"/>
              </w:rPr>
            </w:pPr>
            <w:r w:rsidRPr="00AA28B4">
              <w:rPr>
                <w:rFonts w:ascii="Arial" w:hAnsi="Arial" w:cs="Arial"/>
                <w:color w:val="000000"/>
                <w:sz w:val="20"/>
                <w:szCs w:val="20"/>
              </w:rPr>
              <w:t>м³</w:t>
            </w:r>
          </w:p>
        </w:tc>
        <w:tc>
          <w:tcPr>
            <w:tcW w:w="348" w:type="pct"/>
            <w:shd w:val="clear" w:color="auto" w:fill="FFFFFF" w:themeFill="background1"/>
            <w:noWrap/>
            <w:vAlign w:val="center"/>
          </w:tcPr>
          <w:p w14:paraId="04AE3EAA"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18"/>
                <w:szCs w:val="18"/>
              </w:rPr>
              <w:t>н/д</w:t>
            </w:r>
          </w:p>
        </w:tc>
        <w:tc>
          <w:tcPr>
            <w:tcW w:w="348" w:type="pct"/>
            <w:shd w:val="clear" w:color="auto" w:fill="FFFFFF" w:themeFill="background1"/>
            <w:vAlign w:val="center"/>
          </w:tcPr>
          <w:p w14:paraId="2BA6AFF0"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18"/>
                <w:szCs w:val="18"/>
              </w:rPr>
              <w:t>н/д</w:t>
            </w:r>
          </w:p>
        </w:tc>
        <w:tc>
          <w:tcPr>
            <w:tcW w:w="348" w:type="pct"/>
            <w:shd w:val="clear" w:color="auto" w:fill="FFFFFF" w:themeFill="background1"/>
            <w:vAlign w:val="center"/>
          </w:tcPr>
          <w:p w14:paraId="34B85C29"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18"/>
                <w:szCs w:val="18"/>
              </w:rPr>
              <w:t>н/д</w:t>
            </w:r>
          </w:p>
        </w:tc>
        <w:tc>
          <w:tcPr>
            <w:tcW w:w="348" w:type="pct"/>
            <w:shd w:val="clear" w:color="auto" w:fill="FFFFFF" w:themeFill="background1"/>
            <w:vAlign w:val="center"/>
          </w:tcPr>
          <w:p w14:paraId="1FB45FCC"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18"/>
                <w:szCs w:val="18"/>
              </w:rPr>
              <w:t>н/д</w:t>
            </w:r>
          </w:p>
        </w:tc>
        <w:tc>
          <w:tcPr>
            <w:tcW w:w="348" w:type="pct"/>
            <w:shd w:val="clear" w:color="auto" w:fill="FFFFFF" w:themeFill="background1"/>
            <w:vAlign w:val="center"/>
          </w:tcPr>
          <w:p w14:paraId="65CBD2D9"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18"/>
                <w:szCs w:val="18"/>
              </w:rPr>
              <w:t>н/д</w:t>
            </w:r>
          </w:p>
        </w:tc>
      </w:tr>
      <w:tr w:rsidR="0025590C" w:rsidRPr="00AA28B4" w14:paraId="1569063D" w14:textId="77777777" w:rsidTr="0025590C">
        <w:trPr>
          <w:trHeight w:val="20"/>
        </w:trPr>
        <w:tc>
          <w:tcPr>
            <w:tcW w:w="754" w:type="pct"/>
            <w:vMerge/>
            <w:shd w:val="clear" w:color="auto" w:fill="FFFFFF" w:themeFill="background1"/>
            <w:vAlign w:val="center"/>
          </w:tcPr>
          <w:p w14:paraId="4F8473AB" w14:textId="77777777" w:rsidR="0025590C" w:rsidRPr="00AA28B4" w:rsidRDefault="0025590C" w:rsidP="0025590C">
            <w:pPr>
              <w:jc w:val="center"/>
              <w:rPr>
                <w:rFonts w:ascii="Arial" w:hAnsi="Arial" w:cs="Arial"/>
                <w:color w:val="000000"/>
                <w:sz w:val="20"/>
                <w:szCs w:val="20"/>
              </w:rPr>
            </w:pPr>
          </w:p>
        </w:tc>
        <w:tc>
          <w:tcPr>
            <w:tcW w:w="754" w:type="pct"/>
            <w:vMerge/>
            <w:shd w:val="clear" w:color="auto" w:fill="FFFFFF" w:themeFill="background1"/>
            <w:vAlign w:val="center"/>
          </w:tcPr>
          <w:p w14:paraId="27564250" w14:textId="77777777" w:rsidR="0025590C" w:rsidRPr="00AA28B4" w:rsidRDefault="0025590C" w:rsidP="0025590C">
            <w:pPr>
              <w:jc w:val="center"/>
              <w:rPr>
                <w:rFonts w:ascii="Arial" w:hAnsi="Arial" w:cs="Arial"/>
                <w:color w:val="000000"/>
                <w:sz w:val="20"/>
                <w:szCs w:val="20"/>
              </w:rPr>
            </w:pPr>
          </w:p>
        </w:tc>
        <w:tc>
          <w:tcPr>
            <w:tcW w:w="1363" w:type="pct"/>
            <w:shd w:val="clear" w:color="auto" w:fill="FFFFFF" w:themeFill="background1"/>
            <w:vAlign w:val="center"/>
          </w:tcPr>
          <w:p w14:paraId="333AACB6" w14:textId="77777777" w:rsidR="0025590C" w:rsidRPr="00AA28B4" w:rsidRDefault="0025590C" w:rsidP="0025590C">
            <w:pPr>
              <w:rPr>
                <w:rFonts w:ascii="Arial" w:hAnsi="Arial" w:cs="Arial"/>
                <w:color w:val="000000"/>
                <w:sz w:val="20"/>
                <w:szCs w:val="20"/>
              </w:rPr>
            </w:pPr>
            <w:r w:rsidRPr="00AA28B4">
              <w:rPr>
                <w:rFonts w:ascii="Arial" w:hAnsi="Arial" w:cs="Arial"/>
                <w:color w:val="000000"/>
                <w:sz w:val="20"/>
                <w:szCs w:val="20"/>
              </w:rPr>
              <w:t>Расчетный часовой расход для подпитки системы теплоснабжения</w:t>
            </w:r>
          </w:p>
        </w:tc>
        <w:tc>
          <w:tcPr>
            <w:tcW w:w="389" w:type="pct"/>
            <w:shd w:val="clear" w:color="auto" w:fill="FFFFFF" w:themeFill="background1"/>
            <w:vAlign w:val="center"/>
          </w:tcPr>
          <w:p w14:paraId="6D009E0D" w14:textId="77777777" w:rsidR="0025590C" w:rsidRPr="00AA28B4" w:rsidRDefault="0025590C" w:rsidP="0025590C">
            <w:pPr>
              <w:jc w:val="center"/>
              <w:rPr>
                <w:rFonts w:ascii="Arial" w:hAnsi="Arial" w:cs="Arial"/>
                <w:color w:val="000000"/>
                <w:sz w:val="20"/>
                <w:szCs w:val="20"/>
              </w:rPr>
            </w:pPr>
            <w:r w:rsidRPr="00AA28B4">
              <w:rPr>
                <w:rFonts w:ascii="Arial" w:hAnsi="Arial" w:cs="Arial"/>
                <w:color w:val="000000"/>
                <w:sz w:val="20"/>
                <w:szCs w:val="20"/>
              </w:rPr>
              <w:t>тонн/ч</w:t>
            </w:r>
          </w:p>
        </w:tc>
        <w:tc>
          <w:tcPr>
            <w:tcW w:w="348" w:type="pct"/>
            <w:shd w:val="clear" w:color="auto" w:fill="FFFFFF" w:themeFill="background1"/>
            <w:noWrap/>
            <w:vAlign w:val="center"/>
          </w:tcPr>
          <w:p w14:paraId="4BBC540E"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18"/>
                <w:szCs w:val="18"/>
              </w:rPr>
              <w:t>0,0953</w:t>
            </w:r>
          </w:p>
        </w:tc>
        <w:tc>
          <w:tcPr>
            <w:tcW w:w="348" w:type="pct"/>
            <w:shd w:val="clear" w:color="auto" w:fill="FFFFFF" w:themeFill="background1"/>
            <w:vAlign w:val="center"/>
          </w:tcPr>
          <w:p w14:paraId="12F17654"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18"/>
                <w:szCs w:val="18"/>
              </w:rPr>
              <w:t>0,0953</w:t>
            </w:r>
          </w:p>
        </w:tc>
        <w:tc>
          <w:tcPr>
            <w:tcW w:w="348" w:type="pct"/>
            <w:shd w:val="clear" w:color="auto" w:fill="FFFFFF" w:themeFill="background1"/>
            <w:vAlign w:val="center"/>
          </w:tcPr>
          <w:p w14:paraId="545534CE"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18"/>
                <w:szCs w:val="18"/>
              </w:rPr>
              <w:t>0,0953</w:t>
            </w:r>
          </w:p>
        </w:tc>
        <w:tc>
          <w:tcPr>
            <w:tcW w:w="348" w:type="pct"/>
            <w:shd w:val="clear" w:color="auto" w:fill="FFFFFF" w:themeFill="background1"/>
            <w:vAlign w:val="center"/>
          </w:tcPr>
          <w:p w14:paraId="63D796D4"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18"/>
                <w:szCs w:val="18"/>
              </w:rPr>
              <w:t>0,0953</w:t>
            </w:r>
          </w:p>
        </w:tc>
        <w:tc>
          <w:tcPr>
            <w:tcW w:w="348" w:type="pct"/>
            <w:shd w:val="clear" w:color="auto" w:fill="FFFFFF" w:themeFill="background1"/>
            <w:vAlign w:val="center"/>
          </w:tcPr>
          <w:p w14:paraId="60C2349B"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18"/>
                <w:szCs w:val="18"/>
              </w:rPr>
              <w:t>0,0953</w:t>
            </w:r>
          </w:p>
        </w:tc>
      </w:tr>
      <w:tr w:rsidR="0025590C" w:rsidRPr="00AA28B4" w14:paraId="789AADC1" w14:textId="77777777" w:rsidTr="0025590C">
        <w:trPr>
          <w:trHeight w:val="20"/>
        </w:trPr>
        <w:tc>
          <w:tcPr>
            <w:tcW w:w="754" w:type="pct"/>
            <w:vMerge/>
            <w:shd w:val="clear" w:color="auto" w:fill="FFFFFF" w:themeFill="background1"/>
            <w:vAlign w:val="center"/>
          </w:tcPr>
          <w:p w14:paraId="79210329" w14:textId="77777777" w:rsidR="0025590C" w:rsidRPr="00AA28B4" w:rsidRDefault="0025590C" w:rsidP="0025590C">
            <w:pPr>
              <w:jc w:val="center"/>
              <w:rPr>
                <w:rFonts w:ascii="Arial" w:hAnsi="Arial" w:cs="Arial"/>
                <w:color w:val="000000"/>
                <w:sz w:val="20"/>
                <w:szCs w:val="20"/>
              </w:rPr>
            </w:pPr>
          </w:p>
        </w:tc>
        <w:tc>
          <w:tcPr>
            <w:tcW w:w="754" w:type="pct"/>
            <w:vMerge/>
            <w:shd w:val="clear" w:color="auto" w:fill="FFFFFF" w:themeFill="background1"/>
            <w:vAlign w:val="center"/>
          </w:tcPr>
          <w:p w14:paraId="02833429" w14:textId="77777777" w:rsidR="0025590C" w:rsidRPr="00AA28B4" w:rsidRDefault="0025590C" w:rsidP="0025590C">
            <w:pPr>
              <w:jc w:val="center"/>
              <w:rPr>
                <w:rFonts w:ascii="Arial" w:hAnsi="Arial" w:cs="Arial"/>
                <w:color w:val="000000"/>
                <w:sz w:val="20"/>
                <w:szCs w:val="20"/>
              </w:rPr>
            </w:pPr>
          </w:p>
        </w:tc>
        <w:tc>
          <w:tcPr>
            <w:tcW w:w="1363" w:type="pct"/>
            <w:shd w:val="clear" w:color="auto" w:fill="FFFFFF" w:themeFill="background1"/>
            <w:vAlign w:val="center"/>
          </w:tcPr>
          <w:p w14:paraId="7E74AA89" w14:textId="77777777" w:rsidR="0025590C" w:rsidRPr="00AA28B4" w:rsidRDefault="0025590C" w:rsidP="0025590C">
            <w:pPr>
              <w:rPr>
                <w:rFonts w:ascii="Arial" w:hAnsi="Arial" w:cs="Arial"/>
                <w:color w:val="000000"/>
                <w:sz w:val="20"/>
                <w:szCs w:val="20"/>
              </w:rPr>
            </w:pPr>
            <w:r w:rsidRPr="00AA28B4">
              <w:rPr>
                <w:rFonts w:ascii="Arial" w:hAnsi="Arial" w:cs="Arial"/>
                <w:color w:val="000000"/>
                <w:sz w:val="20"/>
                <w:szCs w:val="20"/>
              </w:rPr>
              <w:t>Всего подпитка тепловой сети, в т.ч.:</w:t>
            </w:r>
          </w:p>
        </w:tc>
        <w:tc>
          <w:tcPr>
            <w:tcW w:w="389" w:type="pct"/>
            <w:shd w:val="clear" w:color="auto" w:fill="FFFFFF" w:themeFill="background1"/>
            <w:vAlign w:val="center"/>
          </w:tcPr>
          <w:p w14:paraId="5CBF38F7" w14:textId="77777777" w:rsidR="0025590C" w:rsidRPr="00AA28B4" w:rsidRDefault="0025590C" w:rsidP="0025590C">
            <w:pPr>
              <w:jc w:val="center"/>
              <w:rPr>
                <w:rFonts w:ascii="Arial" w:hAnsi="Arial" w:cs="Arial"/>
                <w:color w:val="000000"/>
                <w:sz w:val="20"/>
                <w:szCs w:val="20"/>
              </w:rPr>
            </w:pPr>
            <w:r w:rsidRPr="00AA28B4">
              <w:rPr>
                <w:rFonts w:ascii="Arial" w:hAnsi="Arial" w:cs="Arial"/>
                <w:color w:val="000000"/>
                <w:sz w:val="20"/>
                <w:szCs w:val="20"/>
              </w:rPr>
              <w:t>тонн/ч</w:t>
            </w:r>
          </w:p>
        </w:tc>
        <w:tc>
          <w:tcPr>
            <w:tcW w:w="348" w:type="pct"/>
            <w:shd w:val="clear" w:color="auto" w:fill="FFFFFF" w:themeFill="background1"/>
            <w:noWrap/>
            <w:vAlign w:val="center"/>
          </w:tcPr>
          <w:p w14:paraId="2EF93B91"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18"/>
                <w:szCs w:val="18"/>
              </w:rPr>
              <w:t>0,1296</w:t>
            </w:r>
          </w:p>
        </w:tc>
        <w:tc>
          <w:tcPr>
            <w:tcW w:w="348" w:type="pct"/>
            <w:shd w:val="clear" w:color="auto" w:fill="FFFFFF" w:themeFill="background1"/>
            <w:vAlign w:val="center"/>
          </w:tcPr>
          <w:p w14:paraId="2A6EE95E"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18"/>
                <w:szCs w:val="18"/>
              </w:rPr>
              <w:t>0,1296</w:t>
            </w:r>
          </w:p>
        </w:tc>
        <w:tc>
          <w:tcPr>
            <w:tcW w:w="348" w:type="pct"/>
            <w:shd w:val="clear" w:color="auto" w:fill="FFFFFF" w:themeFill="background1"/>
            <w:vAlign w:val="center"/>
          </w:tcPr>
          <w:p w14:paraId="7BFB7DC2"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18"/>
                <w:szCs w:val="18"/>
              </w:rPr>
              <w:t>0,1296</w:t>
            </w:r>
          </w:p>
        </w:tc>
        <w:tc>
          <w:tcPr>
            <w:tcW w:w="348" w:type="pct"/>
            <w:shd w:val="clear" w:color="auto" w:fill="FFFFFF" w:themeFill="background1"/>
            <w:vAlign w:val="center"/>
          </w:tcPr>
          <w:p w14:paraId="7A1467AB"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18"/>
                <w:szCs w:val="18"/>
              </w:rPr>
              <w:t>0,1296</w:t>
            </w:r>
          </w:p>
        </w:tc>
        <w:tc>
          <w:tcPr>
            <w:tcW w:w="348" w:type="pct"/>
            <w:shd w:val="clear" w:color="auto" w:fill="FFFFFF" w:themeFill="background1"/>
            <w:vAlign w:val="center"/>
          </w:tcPr>
          <w:p w14:paraId="7BDA1669"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18"/>
                <w:szCs w:val="18"/>
              </w:rPr>
              <w:t>0,1296</w:t>
            </w:r>
          </w:p>
        </w:tc>
      </w:tr>
      <w:tr w:rsidR="0025590C" w:rsidRPr="00AA28B4" w14:paraId="6AF0178B" w14:textId="77777777" w:rsidTr="0025590C">
        <w:trPr>
          <w:trHeight w:val="20"/>
        </w:trPr>
        <w:tc>
          <w:tcPr>
            <w:tcW w:w="754" w:type="pct"/>
            <w:vMerge/>
            <w:shd w:val="clear" w:color="auto" w:fill="FFFFFF" w:themeFill="background1"/>
            <w:vAlign w:val="center"/>
          </w:tcPr>
          <w:p w14:paraId="6108CFCE" w14:textId="77777777" w:rsidR="0025590C" w:rsidRPr="00AA28B4" w:rsidRDefault="0025590C" w:rsidP="0025590C">
            <w:pPr>
              <w:jc w:val="center"/>
              <w:rPr>
                <w:rFonts w:ascii="Arial" w:hAnsi="Arial" w:cs="Arial"/>
                <w:color w:val="000000"/>
                <w:sz w:val="20"/>
                <w:szCs w:val="20"/>
              </w:rPr>
            </w:pPr>
          </w:p>
        </w:tc>
        <w:tc>
          <w:tcPr>
            <w:tcW w:w="754" w:type="pct"/>
            <w:vMerge/>
            <w:shd w:val="clear" w:color="auto" w:fill="FFFFFF" w:themeFill="background1"/>
            <w:vAlign w:val="center"/>
          </w:tcPr>
          <w:p w14:paraId="2A18F412" w14:textId="77777777" w:rsidR="0025590C" w:rsidRPr="00AA28B4" w:rsidRDefault="0025590C" w:rsidP="0025590C">
            <w:pPr>
              <w:jc w:val="center"/>
              <w:rPr>
                <w:rFonts w:ascii="Arial" w:hAnsi="Arial" w:cs="Arial"/>
                <w:color w:val="000000"/>
                <w:sz w:val="20"/>
                <w:szCs w:val="20"/>
              </w:rPr>
            </w:pPr>
          </w:p>
        </w:tc>
        <w:tc>
          <w:tcPr>
            <w:tcW w:w="1363" w:type="pct"/>
            <w:shd w:val="clear" w:color="auto" w:fill="FFFFFF" w:themeFill="background1"/>
            <w:vAlign w:val="center"/>
          </w:tcPr>
          <w:p w14:paraId="1A580F0A" w14:textId="77777777" w:rsidR="0025590C" w:rsidRPr="00AA28B4" w:rsidRDefault="0025590C" w:rsidP="0025590C">
            <w:pPr>
              <w:jc w:val="right"/>
              <w:rPr>
                <w:rFonts w:ascii="Arial" w:hAnsi="Arial" w:cs="Arial"/>
                <w:color w:val="000000"/>
                <w:sz w:val="20"/>
                <w:szCs w:val="20"/>
              </w:rPr>
            </w:pPr>
            <w:r w:rsidRPr="00AA28B4">
              <w:rPr>
                <w:rFonts w:ascii="Arial" w:hAnsi="Arial" w:cs="Arial"/>
                <w:color w:val="000000"/>
                <w:sz w:val="20"/>
                <w:szCs w:val="20"/>
              </w:rPr>
              <w:t>нормативные утечки теплоносителя</w:t>
            </w:r>
          </w:p>
        </w:tc>
        <w:tc>
          <w:tcPr>
            <w:tcW w:w="389" w:type="pct"/>
            <w:shd w:val="clear" w:color="auto" w:fill="FFFFFF" w:themeFill="background1"/>
            <w:vAlign w:val="center"/>
          </w:tcPr>
          <w:p w14:paraId="3F45A476" w14:textId="77777777" w:rsidR="0025590C" w:rsidRPr="00AA28B4" w:rsidRDefault="0025590C" w:rsidP="0025590C">
            <w:pPr>
              <w:jc w:val="center"/>
              <w:rPr>
                <w:rFonts w:ascii="Arial" w:hAnsi="Arial" w:cs="Arial"/>
                <w:color w:val="000000"/>
                <w:sz w:val="20"/>
                <w:szCs w:val="20"/>
              </w:rPr>
            </w:pPr>
            <w:r w:rsidRPr="00AA28B4">
              <w:rPr>
                <w:rFonts w:ascii="Arial" w:hAnsi="Arial" w:cs="Arial"/>
                <w:color w:val="000000"/>
                <w:sz w:val="20"/>
                <w:szCs w:val="20"/>
              </w:rPr>
              <w:t>тонн/ч</w:t>
            </w:r>
          </w:p>
        </w:tc>
        <w:tc>
          <w:tcPr>
            <w:tcW w:w="348" w:type="pct"/>
            <w:shd w:val="clear" w:color="auto" w:fill="FFFFFF" w:themeFill="background1"/>
            <w:noWrap/>
            <w:vAlign w:val="center"/>
          </w:tcPr>
          <w:p w14:paraId="6DC314B0"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18"/>
                <w:szCs w:val="18"/>
              </w:rPr>
              <w:t>0,1296</w:t>
            </w:r>
          </w:p>
        </w:tc>
        <w:tc>
          <w:tcPr>
            <w:tcW w:w="348" w:type="pct"/>
            <w:shd w:val="clear" w:color="auto" w:fill="FFFFFF" w:themeFill="background1"/>
            <w:vAlign w:val="center"/>
          </w:tcPr>
          <w:p w14:paraId="6FFD8B43"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18"/>
                <w:szCs w:val="18"/>
              </w:rPr>
              <w:t>0,1296</w:t>
            </w:r>
          </w:p>
        </w:tc>
        <w:tc>
          <w:tcPr>
            <w:tcW w:w="348" w:type="pct"/>
            <w:shd w:val="clear" w:color="auto" w:fill="FFFFFF" w:themeFill="background1"/>
            <w:vAlign w:val="center"/>
          </w:tcPr>
          <w:p w14:paraId="6CD475C2"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18"/>
                <w:szCs w:val="18"/>
              </w:rPr>
              <w:t>0,1296</w:t>
            </w:r>
          </w:p>
        </w:tc>
        <w:tc>
          <w:tcPr>
            <w:tcW w:w="348" w:type="pct"/>
            <w:shd w:val="clear" w:color="auto" w:fill="FFFFFF" w:themeFill="background1"/>
            <w:vAlign w:val="center"/>
          </w:tcPr>
          <w:p w14:paraId="2DB68D63"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18"/>
                <w:szCs w:val="18"/>
              </w:rPr>
              <w:t>0,1296</w:t>
            </w:r>
          </w:p>
        </w:tc>
        <w:tc>
          <w:tcPr>
            <w:tcW w:w="348" w:type="pct"/>
            <w:shd w:val="clear" w:color="auto" w:fill="FFFFFF" w:themeFill="background1"/>
            <w:vAlign w:val="center"/>
          </w:tcPr>
          <w:p w14:paraId="4F5AD6D2"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18"/>
                <w:szCs w:val="18"/>
              </w:rPr>
              <w:t>0,1296</w:t>
            </w:r>
          </w:p>
        </w:tc>
      </w:tr>
      <w:tr w:rsidR="0025590C" w:rsidRPr="00AA28B4" w14:paraId="04398CC8" w14:textId="77777777" w:rsidTr="0025590C">
        <w:trPr>
          <w:trHeight w:val="20"/>
        </w:trPr>
        <w:tc>
          <w:tcPr>
            <w:tcW w:w="754" w:type="pct"/>
            <w:vMerge/>
            <w:shd w:val="clear" w:color="auto" w:fill="FFFFFF" w:themeFill="background1"/>
            <w:vAlign w:val="center"/>
          </w:tcPr>
          <w:p w14:paraId="17C426DC" w14:textId="77777777" w:rsidR="0025590C" w:rsidRPr="00AA28B4" w:rsidRDefault="0025590C" w:rsidP="0025590C">
            <w:pPr>
              <w:jc w:val="center"/>
              <w:rPr>
                <w:rFonts w:ascii="Arial" w:hAnsi="Arial" w:cs="Arial"/>
                <w:color w:val="000000"/>
                <w:sz w:val="20"/>
                <w:szCs w:val="20"/>
              </w:rPr>
            </w:pPr>
          </w:p>
        </w:tc>
        <w:tc>
          <w:tcPr>
            <w:tcW w:w="754" w:type="pct"/>
            <w:vMerge/>
            <w:shd w:val="clear" w:color="auto" w:fill="FFFFFF" w:themeFill="background1"/>
            <w:vAlign w:val="center"/>
          </w:tcPr>
          <w:p w14:paraId="5B138709" w14:textId="77777777" w:rsidR="0025590C" w:rsidRPr="00AA28B4" w:rsidRDefault="0025590C" w:rsidP="0025590C">
            <w:pPr>
              <w:jc w:val="center"/>
              <w:rPr>
                <w:rFonts w:ascii="Arial" w:hAnsi="Arial" w:cs="Arial"/>
                <w:color w:val="000000"/>
                <w:sz w:val="20"/>
                <w:szCs w:val="20"/>
              </w:rPr>
            </w:pPr>
          </w:p>
        </w:tc>
        <w:tc>
          <w:tcPr>
            <w:tcW w:w="1363" w:type="pct"/>
            <w:shd w:val="clear" w:color="auto" w:fill="FFFFFF" w:themeFill="background1"/>
            <w:vAlign w:val="center"/>
          </w:tcPr>
          <w:p w14:paraId="17303831" w14:textId="77777777" w:rsidR="0025590C" w:rsidRPr="00AA28B4" w:rsidRDefault="0025590C" w:rsidP="0025590C">
            <w:pPr>
              <w:jc w:val="right"/>
              <w:rPr>
                <w:rFonts w:ascii="Arial" w:hAnsi="Arial" w:cs="Arial"/>
                <w:color w:val="000000"/>
                <w:sz w:val="20"/>
                <w:szCs w:val="20"/>
              </w:rPr>
            </w:pPr>
            <w:r w:rsidRPr="00AA28B4">
              <w:rPr>
                <w:rFonts w:ascii="Arial" w:hAnsi="Arial" w:cs="Arial"/>
                <w:color w:val="000000"/>
                <w:sz w:val="20"/>
                <w:szCs w:val="20"/>
              </w:rPr>
              <w:t>сверхнормативные утечки теплоносителя</w:t>
            </w:r>
          </w:p>
        </w:tc>
        <w:tc>
          <w:tcPr>
            <w:tcW w:w="389" w:type="pct"/>
            <w:shd w:val="clear" w:color="auto" w:fill="FFFFFF" w:themeFill="background1"/>
            <w:vAlign w:val="center"/>
          </w:tcPr>
          <w:p w14:paraId="2FE87410" w14:textId="77777777" w:rsidR="0025590C" w:rsidRPr="00AA28B4" w:rsidRDefault="0025590C" w:rsidP="0025590C">
            <w:pPr>
              <w:jc w:val="center"/>
              <w:rPr>
                <w:rFonts w:ascii="Arial" w:hAnsi="Arial" w:cs="Arial"/>
                <w:color w:val="000000"/>
                <w:sz w:val="20"/>
                <w:szCs w:val="20"/>
              </w:rPr>
            </w:pPr>
            <w:r w:rsidRPr="00AA28B4">
              <w:rPr>
                <w:rFonts w:ascii="Arial" w:hAnsi="Arial" w:cs="Arial"/>
                <w:color w:val="000000"/>
                <w:sz w:val="20"/>
                <w:szCs w:val="20"/>
              </w:rPr>
              <w:t>тонн/ч</w:t>
            </w:r>
          </w:p>
        </w:tc>
        <w:tc>
          <w:tcPr>
            <w:tcW w:w="348" w:type="pct"/>
            <w:shd w:val="clear" w:color="auto" w:fill="FFFFFF" w:themeFill="background1"/>
            <w:noWrap/>
            <w:vAlign w:val="center"/>
          </w:tcPr>
          <w:p w14:paraId="03B94F80"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18"/>
                <w:szCs w:val="18"/>
              </w:rPr>
              <w:t>0,0000</w:t>
            </w:r>
          </w:p>
        </w:tc>
        <w:tc>
          <w:tcPr>
            <w:tcW w:w="348" w:type="pct"/>
            <w:shd w:val="clear" w:color="auto" w:fill="FFFFFF" w:themeFill="background1"/>
            <w:vAlign w:val="center"/>
          </w:tcPr>
          <w:p w14:paraId="772B9220"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18"/>
                <w:szCs w:val="18"/>
              </w:rPr>
              <w:t>0,0000</w:t>
            </w:r>
          </w:p>
        </w:tc>
        <w:tc>
          <w:tcPr>
            <w:tcW w:w="348" w:type="pct"/>
            <w:shd w:val="clear" w:color="auto" w:fill="FFFFFF" w:themeFill="background1"/>
            <w:vAlign w:val="center"/>
          </w:tcPr>
          <w:p w14:paraId="5D91D168"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18"/>
                <w:szCs w:val="18"/>
              </w:rPr>
              <w:t>0,0000</w:t>
            </w:r>
          </w:p>
        </w:tc>
        <w:tc>
          <w:tcPr>
            <w:tcW w:w="348" w:type="pct"/>
            <w:shd w:val="clear" w:color="auto" w:fill="FFFFFF" w:themeFill="background1"/>
            <w:vAlign w:val="center"/>
          </w:tcPr>
          <w:p w14:paraId="3E1B5F51"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18"/>
                <w:szCs w:val="18"/>
              </w:rPr>
              <w:t>0,0000</w:t>
            </w:r>
          </w:p>
        </w:tc>
        <w:tc>
          <w:tcPr>
            <w:tcW w:w="348" w:type="pct"/>
            <w:shd w:val="clear" w:color="auto" w:fill="FFFFFF" w:themeFill="background1"/>
            <w:vAlign w:val="center"/>
          </w:tcPr>
          <w:p w14:paraId="3B248CC7"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18"/>
                <w:szCs w:val="18"/>
              </w:rPr>
              <w:t>0,0000</w:t>
            </w:r>
          </w:p>
        </w:tc>
      </w:tr>
      <w:tr w:rsidR="0025590C" w:rsidRPr="00AA28B4" w14:paraId="0BC0A21D" w14:textId="77777777" w:rsidTr="0025590C">
        <w:trPr>
          <w:trHeight w:val="20"/>
        </w:trPr>
        <w:tc>
          <w:tcPr>
            <w:tcW w:w="754" w:type="pct"/>
            <w:vMerge/>
            <w:shd w:val="clear" w:color="auto" w:fill="FFFFFF" w:themeFill="background1"/>
            <w:vAlign w:val="center"/>
          </w:tcPr>
          <w:p w14:paraId="2EDA8A02" w14:textId="77777777" w:rsidR="0025590C" w:rsidRPr="00AA28B4" w:rsidRDefault="0025590C" w:rsidP="0025590C">
            <w:pPr>
              <w:jc w:val="center"/>
              <w:rPr>
                <w:rFonts w:ascii="Arial" w:hAnsi="Arial" w:cs="Arial"/>
                <w:color w:val="000000"/>
                <w:sz w:val="20"/>
                <w:szCs w:val="20"/>
              </w:rPr>
            </w:pPr>
          </w:p>
        </w:tc>
        <w:tc>
          <w:tcPr>
            <w:tcW w:w="754" w:type="pct"/>
            <w:vMerge/>
            <w:shd w:val="clear" w:color="auto" w:fill="FFFFFF" w:themeFill="background1"/>
            <w:vAlign w:val="center"/>
          </w:tcPr>
          <w:p w14:paraId="10ED2ECB" w14:textId="77777777" w:rsidR="0025590C" w:rsidRPr="00AA28B4" w:rsidRDefault="0025590C" w:rsidP="0025590C">
            <w:pPr>
              <w:jc w:val="center"/>
              <w:rPr>
                <w:rFonts w:ascii="Arial" w:hAnsi="Arial" w:cs="Arial"/>
                <w:color w:val="000000"/>
                <w:sz w:val="20"/>
                <w:szCs w:val="20"/>
              </w:rPr>
            </w:pPr>
          </w:p>
        </w:tc>
        <w:tc>
          <w:tcPr>
            <w:tcW w:w="1363" w:type="pct"/>
            <w:shd w:val="clear" w:color="auto" w:fill="FFFFFF" w:themeFill="background1"/>
            <w:vAlign w:val="center"/>
          </w:tcPr>
          <w:p w14:paraId="7628E0D5" w14:textId="77777777" w:rsidR="0025590C" w:rsidRPr="00AA28B4" w:rsidRDefault="0025590C" w:rsidP="0025590C">
            <w:pPr>
              <w:rPr>
                <w:rFonts w:ascii="Arial" w:hAnsi="Arial" w:cs="Arial"/>
                <w:color w:val="000000"/>
                <w:sz w:val="20"/>
                <w:szCs w:val="20"/>
              </w:rPr>
            </w:pPr>
            <w:r w:rsidRPr="00AA28B4">
              <w:rPr>
                <w:rFonts w:ascii="Arial" w:hAnsi="Arial" w:cs="Arial"/>
                <w:color w:val="000000"/>
                <w:sz w:val="20"/>
                <w:szCs w:val="20"/>
              </w:rPr>
              <w:t>Отпуск теплоносителя из тепловых сетей на цели горячего водоснабжения</w:t>
            </w:r>
          </w:p>
        </w:tc>
        <w:tc>
          <w:tcPr>
            <w:tcW w:w="389" w:type="pct"/>
            <w:shd w:val="clear" w:color="auto" w:fill="FFFFFF" w:themeFill="background1"/>
            <w:vAlign w:val="center"/>
          </w:tcPr>
          <w:p w14:paraId="19464956" w14:textId="77777777" w:rsidR="0025590C" w:rsidRPr="00AA28B4" w:rsidRDefault="0025590C" w:rsidP="0025590C">
            <w:pPr>
              <w:jc w:val="center"/>
              <w:rPr>
                <w:rFonts w:ascii="Arial" w:hAnsi="Arial" w:cs="Arial"/>
                <w:color w:val="000000"/>
                <w:sz w:val="20"/>
                <w:szCs w:val="20"/>
              </w:rPr>
            </w:pPr>
            <w:r w:rsidRPr="00AA28B4">
              <w:rPr>
                <w:rFonts w:ascii="Arial" w:hAnsi="Arial" w:cs="Arial"/>
                <w:color w:val="000000"/>
                <w:sz w:val="20"/>
                <w:szCs w:val="20"/>
              </w:rPr>
              <w:t>тонн/ч</w:t>
            </w:r>
          </w:p>
        </w:tc>
        <w:tc>
          <w:tcPr>
            <w:tcW w:w="348" w:type="pct"/>
            <w:shd w:val="clear" w:color="auto" w:fill="FFFFFF" w:themeFill="background1"/>
            <w:noWrap/>
            <w:vAlign w:val="center"/>
          </w:tcPr>
          <w:p w14:paraId="387828C2"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18"/>
                <w:szCs w:val="18"/>
              </w:rPr>
              <w:t>0,0000</w:t>
            </w:r>
          </w:p>
        </w:tc>
        <w:tc>
          <w:tcPr>
            <w:tcW w:w="348" w:type="pct"/>
            <w:shd w:val="clear" w:color="auto" w:fill="FFFFFF" w:themeFill="background1"/>
            <w:vAlign w:val="center"/>
          </w:tcPr>
          <w:p w14:paraId="74C05D03"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18"/>
                <w:szCs w:val="18"/>
              </w:rPr>
              <w:t>0,0000</w:t>
            </w:r>
          </w:p>
        </w:tc>
        <w:tc>
          <w:tcPr>
            <w:tcW w:w="348" w:type="pct"/>
            <w:shd w:val="clear" w:color="auto" w:fill="FFFFFF" w:themeFill="background1"/>
            <w:vAlign w:val="center"/>
          </w:tcPr>
          <w:p w14:paraId="12BD2152"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18"/>
                <w:szCs w:val="18"/>
              </w:rPr>
              <w:t>0,0000</w:t>
            </w:r>
          </w:p>
        </w:tc>
        <w:tc>
          <w:tcPr>
            <w:tcW w:w="348" w:type="pct"/>
            <w:shd w:val="clear" w:color="auto" w:fill="FFFFFF" w:themeFill="background1"/>
            <w:vAlign w:val="center"/>
          </w:tcPr>
          <w:p w14:paraId="7CB4098C"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18"/>
                <w:szCs w:val="18"/>
              </w:rPr>
              <w:t>0,0000</w:t>
            </w:r>
          </w:p>
        </w:tc>
        <w:tc>
          <w:tcPr>
            <w:tcW w:w="348" w:type="pct"/>
            <w:shd w:val="clear" w:color="auto" w:fill="FFFFFF" w:themeFill="background1"/>
            <w:vAlign w:val="center"/>
          </w:tcPr>
          <w:p w14:paraId="21DF39FF"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18"/>
                <w:szCs w:val="18"/>
              </w:rPr>
              <w:t>0,0000</w:t>
            </w:r>
          </w:p>
        </w:tc>
      </w:tr>
      <w:tr w:rsidR="0025590C" w:rsidRPr="00AA28B4" w14:paraId="2EE7D179" w14:textId="77777777" w:rsidTr="0025590C">
        <w:trPr>
          <w:trHeight w:val="20"/>
        </w:trPr>
        <w:tc>
          <w:tcPr>
            <w:tcW w:w="754" w:type="pct"/>
            <w:vMerge/>
            <w:shd w:val="clear" w:color="auto" w:fill="FFFFFF" w:themeFill="background1"/>
            <w:vAlign w:val="center"/>
          </w:tcPr>
          <w:p w14:paraId="7817E808" w14:textId="77777777" w:rsidR="0025590C" w:rsidRPr="00AA28B4" w:rsidRDefault="0025590C" w:rsidP="0025590C">
            <w:pPr>
              <w:jc w:val="center"/>
              <w:rPr>
                <w:rFonts w:ascii="Arial" w:hAnsi="Arial" w:cs="Arial"/>
                <w:color w:val="000000"/>
                <w:sz w:val="20"/>
                <w:szCs w:val="20"/>
              </w:rPr>
            </w:pPr>
          </w:p>
        </w:tc>
        <w:tc>
          <w:tcPr>
            <w:tcW w:w="754" w:type="pct"/>
            <w:vMerge/>
            <w:shd w:val="clear" w:color="auto" w:fill="FFFFFF" w:themeFill="background1"/>
            <w:vAlign w:val="center"/>
          </w:tcPr>
          <w:p w14:paraId="482D6F45" w14:textId="77777777" w:rsidR="0025590C" w:rsidRPr="00AA28B4" w:rsidRDefault="0025590C" w:rsidP="0025590C">
            <w:pPr>
              <w:jc w:val="center"/>
              <w:rPr>
                <w:rFonts w:ascii="Arial" w:hAnsi="Arial" w:cs="Arial"/>
                <w:color w:val="000000"/>
                <w:sz w:val="20"/>
                <w:szCs w:val="20"/>
              </w:rPr>
            </w:pPr>
          </w:p>
        </w:tc>
        <w:tc>
          <w:tcPr>
            <w:tcW w:w="1363" w:type="pct"/>
            <w:shd w:val="clear" w:color="auto" w:fill="FFFFFF" w:themeFill="background1"/>
            <w:vAlign w:val="center"/>
          </w:tcPr>
          <w:p w14:paraId="1212875B" w14:textId="77777777" w:rsidR="0025590C" w:rsidRPr="00AA28B4" w:rsidRDefault="0025590C" w:rsidP="0025590C">
            <w:pPr>
              <w:rPr>
                <w:rFonts w:ascii="Arial" w:hAnsi="Arial" w:cs="Arial"/>
                <w:color w:val="000000"/>
                <w:sz w:val="20"/>
                <w:szCs w:val="20"/>
              </w:rPr>
            </w:pPr>
            <w:r w:rsidRPr="00AA28B4">
              <w:rPr>
                <w:rFonts w:ascii="Arial" w:hAnsi="Arial" w:cs="Arial"/>
                <w:color w:val="000000"/>
                <w:sz w:val="20"/>
                <w:szCs w:val="20"/>
              </w:rPr>
              <w:t xml:space="preserve">Объем аварийной подпитки (химически </w:t>
            </w:r>
            <w:r w:rsidRPr="00AA28B4">
              <w:rPr>
                <w:rFonts w:ascii="Arial" w:hAnsi="Arial" w:cs="Arial"/>
                <w:color w:val="000000"/>
                <w:sz w:val="20"/>
                <w:szCs w:val="20"/>
              </w:rPr>
              <w:lastRenderedPageBreak/>
              <w:t>не обработанной и не деаэрированной водой)</w:t>
            </w:r>
          </w:p>
        </w:tc>
        <w:tc>
          <w:tcPr>
            <w:tcW w:w="389" w:type="pct"/>
            <w:shd w:val="clear" w:color="auto" w:fill="FFFFFF" w:themeFill="background1"/>
            <w:vAlign w:val="center"/>
          </w:tcPr>
          <w:p w14:paraId="6BDF6700" w14:textId="77777777" w:rsidR="0025590C" w:rsidRPr="00AA28B4" w:rsidRDefault="0025590C" w:rsidP="0025590C">
            <w:pPr>
              <w:jc w:val="center"/>
              <w:rPr>
                <w:rFonts w:ascii="Arial" w:hAnsi="Arial" w:cs="Arial"/>
                <w:color w:val="000000"/>
                <w:sz w:val="20"/>
                <w:szCs w:val="20"/>
              </w:rPr>
            </w:pPr>
            <w:r w:rsidRPr="00AA28B4">
              <w:rPr>
                <w:rFonts w:ascii="Arial" w:hAnsi="Arial" w:cs="Arial"/>
                <w:color w:val="000000"/>
                <w:sz w:val="20"/>
                <w:szCs w:val="20"/>
              </w:rPr>
              <w:lastRenderedPageBreak/>
              <w:t>тонн/ч</w:t>
            </w:r>
          </w:p>
        </w:tc>
        <w:tc>
          <w:tcPr>
            <w:tcW w:w="348" w:type="pct"/>
            <w:shd w:val="clear" w:color="auto" w:fill="FFFFFF" w:themeFill="background1"/>
            <w:noWrap/>
            <w:vAlign w:val="center"/>
          </w:tcPr>
          <w:p w14:paraId="747F6CFF"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18"/>
                <w:szCs w:val="18"/>
              </w:rPr>
              <w:t>--</w:t>
            </w:r>
          </w:p>
        </w:tc>
        <w:tc>
          <w:tcPr>
            <w:tcW w:w="348" w:type="pct"/>
            <w:shd w:val="clear" w:color="auto" w:fill="FFFFFF" w:themeFill="background1"/>
            <w:vAlign w:val="center"/>
          </w:tcPr>
          <w:p w14:paraId="57857888"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18"/>
                <w:szCs w:val="18"/>
              </w:rPr>
              <w:t>--</w:t>
            </w:r>
          </w:p>
        </w:tc>
        <w:tc>
          <w:tcPr>
            <w:tcW w:w="348" w:type="pct"/>
            <w:shd w:val="clear" w:color="auto" w:fill="FFFFFF" w:themeFill="background1"/>
            <w:vAlign w:val="center"/>
          </w:tcPr>
          <w:p w14:paraId="366DEA06"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18"/>
                <w:szCs w:val="18"/>
              </w:rPr>
              <w:t>--</w:t>
            </w:r>
          </w:p>
        </w:tc>
        <w:tc>
          <w:tcPr>
            <w:tcW w:w="348" w:type="pct"/>
            <w:shd w:val="clear" w:color="auto" w:fill="FFFFFF" w:themeFill="background1"/>
            <w:vAlign w:val="center"/>
          </w:tcPr>
          <w:p w14:paraId="31B7C23F"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18"/>
                <w:szCs w:val="18"/>
              </w:rPr>
              <w:t>--</w:t>
            </w:r>
          </w:p>
        </w:tc>
        <w:tc>
          <w:tcPr>
            <w:tcW w:w="348" w:type="pct"/>
            <w:shd w:val="clear" w:color="auto" w:fill="FFFFFF" w:themeFill="background1"/>
            <w:vAlign w:val="center"/>
          </w:tcPr>
          <w:p w14:paraId="71A3AB19"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18"/>
                <w:szCs w:val="18"/>
              </w:rPr>
              <w:t>--</w:t>
            </w:r>
          </w:p>
        </w:tc>
      </w:tr>
      <w:tr w:rsidR="0025590C" w:rsidRPr="00AA28B4" w14:paraId="27DFEDD4" w14:textId="77777777" w:rsidTr="0025590C">
        <w:trPr>
          <w:trHeight w:val="20"/>
        </w:trPr>
        <w:tc>
          <w:tcPr>
            <w:tcW w:w="754" w:type="pct"/>
            <w:vMerge/>
            <w:shd w:val="clear" w:color="auto" w:fill="FFFFFF" w:themeFill="background1"/>
            <w:vAlign w:val="center"/>
          </w:tcPr>
          <w:p w14:paraId="0E5BDE4F" w14:textId="77777777" w:rsidR="0025590C" w:rsidRPr="00AA28B4" w:rsidRDefault="0025590C" w:rsidP="0025590C">
            <w:pPr>
              <w:jc w:val="center"/>
              <w:rPr>
                <w:rFonts w:ascii="Arial" w:hAnsi="Arial" w:cs="Arial"/>
                <w:color w:val="000000"/>
                <w:sz w:val="20"/>
                <w:szCs w:val="20"/>
              </w:rPr>
            </w:pPr>
          </w:p>
        </w:tc>
        <w:tc>
          <w:tcPr>
            <w:tcW w:w="754" w:type="pct"/>
            <w:vMerge/>
            <w:shd w:val="clear" w:color="auto" w:fill="FFFFFF" w:themeFill="background1"/>
            <w:vAlign w:val="center"/>
          </w:tcPr>
          <w:p w14:paraId="756C3DE2" w14:textId="77777777" w:rsidR="0025590C" w:rsidRPr="00AA28B4" w:rsidRDefault="0025590C" w:rsidP="0025590C">
            <w:pPr>
              <w:jc w:val="center"/>
              <w:rPr>
                <w:rFonts w:ascii="Arial" w:hAnsi="Arial" w:cs="Arial"/>
                <w:color w:val="000000"/>
                <w:sz w:val="20"/>
                <w:szCs w:val="20"/>
              </w:rPr>
            </w:pPr>
          </w:p>
        </w:tc>
        <w:tc>
          <w:tcPr>
            <w:tcW w:w="1363" w:type="pct"/>
            <w:shd w:val="clear" w:color="auto" w:fill="FFFFFF" w:themeFill="background1"/>
            <w:vAlign w:val="center"/>
          </w:tcPr>
          <w:p w14:paraId="548F085A" w14:textId="77777777" w:rsidR="0025590C" w:rsidRPr="00AA28B4" w:rsidRDefault="0025590C" w:rsidP="0025590C">
            <w:pPr>
              <w:rPr>
                <w:rFonts w:ascii="Arial" w:hAnsi="Arial" w:cs="Arial"/>
                <w:color w:val="000000"/>
                <w:sz w:val="20"/>
                <w:szCs w:val="20"/>
              </w:rPr>
            </w:pPr>
            <w:r w:rsidRPr="00AA28B4">
              <w:rPr>
                <w:rFonts w:ascii="Arial" w:hAnsi="Arial" w:cs="Arial"/>
                <w:color w:val="000000"/>
                <w:sz w:val="20"/>
                <w:szCs w:val="20"/>
              </w:rPr>
              <w:t>Резерв(+)/дефицит(-) ВПУ</w:t>
            </w:r>
          </w:p>
        </w:tc>
        <w:tc>
          <w:tcPr>
            <w:tcW w:w="389" w:type="pct"/>
            <w:shd w:val="clear" w:color="auto" w:fill="FFFFFF" w:themeFill="background1"/>
            <w:vAlign w:val="center"/>
          </w:tcPr>
          <w:p w14:paraId="0E404B47" w14:textId="77777777" w:rsidR="0025590C" w:rsidRPr="00AA28B4" w:rsidRDefault="0025590C" w:rsidP="0025590C">
            <w:pPr>
              <w:jc w:val="center"/>
              <w:rPr>
                <w:rFonts w:ascii="Arial" w:hAnsi="Arial" w:cs="Arial"/>
                <w:color w:val="000000"/>
                <w:sz w:val="20"/>
                <w:szCs w:val="20"/>
              </w:rPr>
            </w:pPr>
            <w:r w:rsidRPr="00AA28B4">
              <w:rPr>
                <w:rFonts w:ascii="Arial" w:hAnsi="Arial" w:cs="Arial"/>
                <w:color w:val="000000"/>
                <w:sz w:val="20"/>
                <w:szCs w:val="20"/>
              </w:rPr>
              <w:t>тонн/ч</w:t>
            </w:r>
          </w:p>
        </w:tc>
        <w:tc>
          <w:tcPr>
            <w:tcW w:w="348" w:type="pct"/>
            <w:shd w:val="clear" w:color="auto" w:fill="FFFFFF" w:themeFill="background1"/>
            <w:noWrap/>
            <w:vAlign w:val="center"/>
          </w:tcPr>
          <w:p w14:paraId="53948975"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18"/>
                <w:szCs w:val="18"/>
              </w:rPr>
              <w:t>9,9048</w:t>
            </w:r>
          </w:p>
        </w:tc>
        <w:tc>
          <w:tcPr>
            <w:tcW w:w="348" w:type="pct"/>
            <w:shd w:val="clear" w:color="auto" w:fill="FFFFFF" w:themeFill="background1"/>
            <w:vAlign w:val="center"/>
          </w:tcPr>
          <w:p w14:paraId="046A1CDB"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18"/>
                <w:szCs w:val="18"/>
              </w:rPr>
              <w:t>9,9048</w:t>
            </w:r>
          </w:p>
        </w:tc>
        <w:tc>
          <w:tcPr>
            <w:tcW w:w="348" w:type="pct"/>
            <w:shd w:val="clear" w:color="auto" w:fill="FFFFFF" w:themeFill="background1"/>
            <w:vAlign w:val="center"/>
          </w:tcPr>
          <w:p w14:paraId="75E1BEBE"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18"/>
                <w:szCs w:val="18"/>
              </w:rPr>
              <w:t>9,9048</w:t>
            </w:r>
          </w:p>
        </w:tc>
        <w:tc>
          <w:tcPr>
            <w:tcW w:w="348" w:type="pct"/>
            <w:shd w:val="clear" w:color="auto" w:fill="FFFFFF" w:themeFill="background1"/>
            <w:vAlign w:val="center"/>
          </w:tcPr>
          <w:p w14:paraId="705F8046"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18"/>
                <w:szCs w:val="18"/>
              </w:rPr>
              <w:t>9,9048</w:t>
            </w:r>
          </w:p>
        </w:tc>
        <w:tc>
          <w:tcPr>
            <w:tcW w:w="348" w:type="pct"/>
            <w:shd w:val="clear" w:color="auto" w:fill="FFFFFF" w:themeFill="background1"/>
            <w:vAlign w:val="center"/>
          </w:tcPr>
          <w:p w14:paraId="1AC8E402"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18"/>
                <w:szCs w:val="18"/>
              </w:rPr>
              <w:t>9,9048</w:t>
            </w:r>
          </w:p>
        </w:tc>
      </w:tr>
      <w:tr w:rsidR="0025590C" w:rsidRPr="00AA28B4" w14:paraId="37579844" w14:textId="77777777" w:rsidTr="0025590C">
        <w:trPr>
          <w:trHeight w:val="20"/>
        </w:trPr>
        <w:tc>
          <w:tcPr>
            <w:tcW w:w="754" w:type="pct"/>
            <w:vMerge/>
            <w:shd w:val="clear" w:color="auto" w:fill="FFFFFF" w:themeFill="background1"/>
            <w:vAlign w:val="center"/>
          </w:tcPr>
          <w:p w14:paraId="54B3B455" w14:textId="77777777" w:rsidR="0025590C" w:rsidRPr="00AA28B4" w:rsidRDefault="0025590C" w:rsidP="0025590C">
            <w:pPr>
              <w:jc w:val="center"/>
              <w:rPr>
                <w:rFonts w:ascii="Arial" w:hAnsi="Arial" w:cs="Arial"/>
                <w:color w:val="000000"/>
                <w:sz w:val="20"/>
                <w:szCs w:val="20"/>
              </w:rPr>
            </w:pPr>
          </w:p>
        </w:tc>
        <w:tc>
          <w:tcPr>
            <w:tcW w:w="754" w:type="pct"/>
            <w:vMerge/>
            <w:shd w:val="clear" w:color="auto" w:fill="FFFFFF" w:themeFill="background1"/>
            <w:vAlign w:val="center"/>
          </w:tcPr>
          <w:p w14:paraId="0D1A0450" w14:textId="77777777" w:rsidR="0025590C" w:rsidRPr="00AA28B4" w:rsidRDefault="0025590C" w:rsidP="0025590C">
            <w:pPr>
              <w:jc w:val="center"/>
              <w:rPr>
                <w:rFonts w:ascii="Arial" w:hAnsi="Arial" w:cs="Arial"/>
                <w:color w:val="000000"/>
                <w:sz w:val="20"/>
                <w:szCs w:val="20"/>
              </w:rPr>
            </w:pPr>
          </w:p>
        </w:tc>
        <w:tc>
          <w:tcPr>
            <w:tcW w:w="1363" w:type="pct"/>
            <w:shd w:val="clear" w:color="auto" w:fill="FFFFFF" w:themeFill="background1"/>
            <w:vAlign w:val="center"/>
          </w:tcPr>
          <w:p w14:paraId="3A2425F6" w14:textId="77777777" w:rsidR="0025590C" w:rsidRPr="00AA28B4" w:rsidRDefault="0025590C" w:rsidP="0025590C">
            <w:pPr>
              <w:rPr>
                <w:rFonts w:ascii="Arial" w:hAnsi="Arial" w:cs="Arial"/>
                <w:color w:val="000000"/>
                <w:sz w:val="20"/>
                <w:szCs w:val="20"/>
              </w:rPr>
            </w:pPr>
            <w:r w:rsidRPr="00AA28B4">
              <w:rPr>
                <w:rFonts w:ascii="Arial" w:hAnsi="Arial" w:cs="Arial"/>
                <w:color w:val="000000"/>
                <w:sz w:val="20"/>
                <w:szCs w:val="20"/>
              </w:rPr>
              <w:t>Доля резерва</w:t>
            </w:r>
          </w:p>
        </w:tc>
        <w:tc>
          <w:tcPr>
            <w:tcW w:w="389" w:type="pct"/>
            <w:shd w:val="clear" w:color="auto" w:fill="FFFFFF" w:themeFill="background1"/>
            <w:vAlign w:val="center"/>
          </w:tcPr>
          <w:p w14:paraId="17D1315A" w14:textId="77777777" w:rsidR="0025590C" w:rsidRPr="00AA28B4" w:rsidRDefault="0025590C" w:rsidP="0025590C">
            <w:pPr>
              <w:jc w:val="center"/>
              <w:rPr>
                <w:rFonts w:ascii="Arial" w:hAnsi="Arial" w:cs="Arial"/>
                <w:color w:val="000000"/>
                <w:sz w:val="20"/>
                <w:szCs w:val="20"/>
              </w:rPr>
            </w:pPr>
            <w:r w:rsidRPr="00AA28B4">
              <w:rPr>
                <w:rFonts w:ascii="Arial" w:hAnsi="Arial" w:cs="Arial"/>
                <w:color w:val="000000"/>
                <w:sz w:val="20"/>
                <w:szCs w:val="20"/>
              </w:rPr>
              <w:t>%</w:t>
            </w:r>
          </w:p>
        </w:tc>
        <w:tc>
          <w:tcPr>
            <w:tcW w:w="348" w:type="pct"/>
            <w:shd w:val="clear" w:color="auto" w:fill="FFFFFF" w:themeFill="background1"/>
            <w:noWrap/>
            <w:vAlign w:val="center"/>
          </w:tcPr>
          <w:p w14:paraId="4F5EFB26"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18"/>
                <w:szCs w:val="18"/>
              </w:rPr>
              <w:t>99,05</w:t>
            </w:r>
          </w:p>
        </w:tc>
        <w:tc>
          <w:tcPr>
            <w:tcW w:w="348" w:type="pct"/>
            <w:shd w:val="clear" w:color="auto" w:fill="FFFFFF" w:themeFill="background1"/>
            <w:vAlign w:val="center"/>
          </w:tcPr>
          <w:p w14:paraId="09D5B627"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18"/>
                <w:szCs w:val="18"/>
              </w:rPr>
              <w:t>99,05</w:t>
            </w:r>
          </w:p>
        </w:tc>
        <w:tc>
          <w:tcPr>
            <w:tcW w:w="348" w:type="pct"/>
            <w:shd w:val="clear" w:color="auto" w:fill="FFFFFF" w:themeFill="background1"/>
            <w:vAlign w:val="center"/>
          </w:tcPr>
          <w:p w14:paraId="66B9A55F"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18"/>
                <w:szCs w:val="18"/>
              </w:rPr>
              <w:t>99,05</w:t>
            </w:r>
          </w:p>
        </w:tc>
        <w:tc>
          <w:tcPr>
            <w:tcW w:w="348" w:type="pct"/>
            <w:shd w:val="clear" w:color="auto" w:fill="FFFFFF" w:themeFill="background1"/>
            <w:vAlign w:val="center"/>
          </w:tcPr>
          <w:p w14:paraId="7B0A17FB"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18"/>
                <w:szCs w:val="18"/>
              </w:rPr>
              <w:t>99,05</w:t>
            </w:r>
          </w:p>
        </w:tc>
        <w:tc>
          <w:tcPr>
            <w:tcW w:w="348" w:type="pct"/>
            <w:shd w:val="clear" w:color="auto" w:fill="FFFFFF" w:themeFill="background1"/>
            <w:vAlign w:val="center"/>
          </w:tcPr>
          <w:p w14:paraId="4D46FCA8" w14:textId="77777777" w:rsidR="0025590C" w:rsidRPr="00AA28B4" w:rsidRDefault="0025590C" w:rsidP="0025590C">
            <w:pPr>
              <w:jc w:val="center"/>
              <w:rPr>
                <w:rFonts w:ascii="Arial" w:hAnsi="Arial" w:cs="Arial"/>
                <w:color w:val="000000"/>
                <w:sz w:val="20"/>
                <w:szCs w:val="20"/>
              </w:rPr>
            </w:pPr>
            <w:r>
              <w:rPr>
                <w:rFonts w:ascii="Arial" w:hAnsi="Arial" w:cs="Arial"/>
                <w:color w:val="000000"/>
                <w:sz w:val="18"/>
                <w:szCs w:val="18"/>
              </w:rPr>
              <w:t>99,05</w:t>
            </w:r>
          </w:p>
        </w:tc>
      </w:tr>
    </w:tbl>
    <w:p w14:paraId="36793D5F" w14:textId="77777777" w:rsidR="00D34F2D" w:rsidRPr="00FA1A10" w:rsidRDefault="00D34F2D" w:rsidP="00D34F2D">
      <w:r w:rsidRPr="00FA1A10">
        <w:br w:type="page"/>
      </w:r>
    </w:p>
    <w:p w14:paraId="64344917" w14:textId="77777777" w:rsidR="00D34F2D" w:rsidRPr="00FA1A10" w:rsidRDefault="00D34F2D" w:rsidP="00D34F2D">
      <w:pPr>
        <w:sectPr w:rsidR="00D34F2D" w:rsidRPr="00FA1A10" w:rsidSect="00603FA8">
          <w:pgSz w:w="16838" w:h="11906" w:orient="landscape" w:code="9"/>
          <w:pgMar w:top="1701" w:right="1134" w:bottom="851" w:left="1134" w:header="709" w:footer="709" w:gutter="0"/>
          <w:cols w:space="708"/>
          <w:docGrid w:linePitch="360"/>
        </w:sectPr>
      </w:pPr>
    </w:p>
    <w:p w14:paraId="44E4E08E" w14:textId="77777777" w:rsidR="00DB31A7" w:rsidRPr="000F4181" w:rsidRDefault="00DB31A7" w:rsidP="00DB31A7">
      <w:pPr>
        <w:pStyle w:val="32"/>
        <w:spacing w:before="0" w:line="276" w:lineRule="auto"/>
        <w:jc w:val="both"/>
        <w:rPr>
          <w:rFonts w:ascii="Arial" w:hAnsi="Arial" w:cs="Arial"/>
          <w:b/>
          <w:color w:val="auto"/>
          <w:lang w:val="ru-RU"/>
        </w:rPr>
      </w:pPr>
      <w:bookmarkStart w:id="435" w:name="_Toc227321556"/>
      <w:bookmarkStart w:id="436" w:name="_Toc524886728"/>
      <w:bookmarkStart w:id="437" w:name="_Toc72449014"/>
      <w:bookmarkEnd w:id="433"/>
      <w:r w:rsidRPr="000F4181">
        <w:rPr>
          <w:rFonts w:ascii="Arial" w:hAnsi="Arial" w:cs="Arial"/>
          <w:b/>
          <w:color w:val="auto"/>
          <w:lang w:val="ru-RU"/>
        </w:rPr>
        <w:lastRenderedPageBreak/>
        <w:t xml:space="preserve">1.7.2 Описание </w:t>
      </w:r>
      <w:r>
        <w:rPr>
          <w:rFonts w:ascii="Arial" w:hAnsi="Arial" w:cs="Arial"/>
          <w:b/>
          <w:color w:val="auto"/>
          <w:lang w:val="ru-RU"/>
        </w:rPr>
        <w:t>годовых расходов теплоносителя на компенсацию потерь и затрат теплоносителя при передаче тепловой энергии</w:t>
      </w:r>
      <w:bookmarkEnd w:id="435"/>
      <w:r w:rsidRPr="000F4181" w:rsidDel="00DD4984">
        <w:rPr>
          <w:rFonts w:ascii="Arial" w:hAnsi="Arial" w:cs="Arial"/>
          <w:b/>
          <w:color w:val="auto"/>
          <w:lang w:val="ru-RU"/>
        </w:rPr>
        <w:t xml:space="preserve"> </w:t>
      </w:r>
    </w:p>
    <w:p w14:paraId="1B878254" w14:textId="77777777" w:rsidR="00DB31A7" w:rsidRPr="00FA1A10" w:rsidRDefault="00DB31A7" w:rsidP="00DB31A7"/>
    <w:p w14:paraId="389F82B8" w14:textId="14CBAADE" w:rsidR="00DB31A7" w:rsidRDefault="00DB31A7" w:rsidP="00DB31A7">
      <w:pPr>
        <w:spacing w:line="276" w:lineRule="auto"/>
        <w:ind w:firstLine="709"/>
        <w:jc w:val="both"/>
        <w:rPr>
          <w:rFonts w:ascii="Arial" w:hAnsi="Arial" w:cs="Arial"/>
          <w:color w:val="000000"/>
          <w:spacing w:val="3"/>
        </w:rPr>
      </w:pPr>
      <w:r>
        <w:rPr>
          <w:rFonts w:ascii="Arial" w:hAnsi="Arial" w:cs="Arial"/>
          <w:color w:val="000000"/>
          <w:spacing w:val="3"/>
        </w:rPr>
        <w:t xml:space="preserve">В таб. </w:t>
      </w:r>
      <w:r w:rsidR="004C0F7F">
        <w:fldChar w:fldCharType="begin"/>
      </w:r>
      <w:r w:rsidR="004C0F7F">
        <w:instrText xml:space="preserve"> REF _Ref203218518 \h  \* MERGEFORMAT </w:instrText>
      </w:r>
      <w:r w:rsidR="004C0F7F">
        <w:fldChar w:fldCharType="separate"/>
      </w:r>
      <w:r w:rsidR="00372D39" w:rsidRPr="00372D39">
        <w:rPr>
          <w:rFonts w:ascii="Arial" w:hAnsi="Arial" w:cs="Arial"/>
          <w:vanish/>
        </w:rPr>
        <w:t xml:space="preserve">Таблица </w:t>
      </w:r>
      <w:r w:rsidR="00372D39">
        <w:rPr>
          <w:rFonts w:ascii="Arial" w:hAnsi="Arial" w:cs="Arial"/>
          <w:noProof/>
        </w:rPr>
        <w:t>24</w:t>
      </w:r>
      <w:r w:rsidR="004C0F7F">
        <w:fldChar w:fldCharType="end"/>
      </w:r>
      <w:r>
        <w:rPr>
          <w:rFonts w:ascii="Arial" w:hAnsi="Arial" w:cs="Arial"/>
          <w:color w:val="000000"/>
          <w:spacing w:val="3"/>
        </w:rPr>
        <w:t xml:space="preserve"> представлены годовые расходы теплоносителя на компенсацию потерь и затрат теплоносителя при передаче тепловой энергии в зон</w:t>
      </w:r>
      <w:r w:rsidR="0025590C">
        <w:rPr>
          <w:rFonts w:ascii="Arial" w:hAnsi="Arial" w:cs="Arial"/>
          <w:color w:val="000000"/>
          <w:spacing w:val="3"/>
        </w:rPr>
        <w:t>ах</w:t>
      </w:r>
      <w:r>
        <w:rPr>
          <w:rFonts w:ascii="Arial" w:hAnsi="Arial" w:cs="Arial"/>
          <w:color w:val="000000"/>
          <w:spacing w:val="3"/>
        </w:rPr>
        <w:t xml:space="preserve"> действия котельных </w:t>
      </w:r>
      <w:r w:rsidR="0025590C">
        <w:rPr>
          <w:rFonts w:ascii="Arial" w:hAnsi="Arial" w:cs="Arial"/>
          <w:color w:val="000000"/>
          <w:spacing w:val="3"/>
        </w:rPr>
        <w:t>Спасского сельского поселения</w:t>
      </w:r>
      <w:r>
        <w:rPr>
          <w:rFonts w:ascii="Arial" w:hAnsi="Arial" w:cs="Arial"/>
          <w:color w:val="000000"/>
          <w:spacing w:val="3"/>
        </w:rPr>
        <w:t>.</w:t>
      </w:r>
    </w:p>
    <w:p w14:paraId="5A669B24" w14:textId="77777777" w:rsidR="00DB31A7" w:rsidRPr="00DB31A7" w:rsidRDefault="00DB31A7" w:rsidP="00DB31A7">
      <w:pPr>
        <w:spacing w:line="276" w:lineRule="auto"/>
        <w:jc w:val="both"/>
        <w:rPr>
          <w:rFonts w:ascii="Arial" w:hAnsi="Arial" w:cs="Arial"/>
          <w:color w:val="000000"/>
          <w:spacing w:val="3"/>
        </w:rPr>
      </w:pPr>
    </w:p>
    <w:p w14:paraId="2D5AAD2A" w14:textId="3EBD74EC" w:rsidR="00DB31A7" w:rsidRPr="00DB31A7" w:rsidRDefault="00DB31A7" w:rsidP="00DB31A7">
      <w:pPr>
        <w:pStyle w:val="affff0"/>
        <w:keepNext/>
        <w:rPr>
          <w:rFonts w:ascii="Arial" w:hAnsi="Arial" w:cs="Arial"/>
        </w:rPr>
      </w:pPr>
      <w:bookmarkStart w:id="438" w:name="_Ref203218518"/>
      <w:r w:rsidRPr="00DB31A7">
        <w:rPr>
          <w:rFonts w:ascii="Arial" w:hAnsi="Arial" w:cs="Arial"/>
        </w:rPr>
        <w:t xml:space="preserve">Таблица </w:t>
      </w:r>
      <w:r w:rsidR="000E0934" w:rsidRPr="00DB31A7">
        <w:rPr>
          <w:rFonts w:ascii="Arial" w:hAnsi="Arial" w:cs="Arial"/>
        </w:rPr>
        <w:fldChar w:fldCharType="begin"/>
      </w:r>
      <w:r w:rsidRPr="00DB31A7">
        <w:rPr>
          <w:rFonts w:ascii="Arial" w:hAnsi="Arial" w:cs="Arial"/>
        </w:rPr>
        <w:instrText xml:space="preserve"> SEQ Таблица \* ARABIC </w:instrText>
      </w:r>
      <w:r w:rsidR="000E0934" w:rsidRPr="00DB31A7">
        <w:rPr>
          <w:rFonts w:ascii="Arial" w:hAnsi="Arial" w:cs="Arial"/>
        </w:rPr>
        <w:fldChar w:fldCharType="separate"/>
      </w:r>
      <w:r w:rsidR="00372D39">
        <w:rPr>
          <w:rFonts w:ascii="Arial" w:hAnsi="Arial" w:cs="Arial"/>
        </w:rPr>
        <w:t>24</w:t>
      </w:r>
      <w:r w:rsidR="000E0934" w:rsidRPr="00DB31A7">
        <w:rPr>
          <w:rFonts w:ascii="Arial" w:hAnsi="Arial" w:cs="Arial"/>
        </w:rPr>
        <w:fldChar w:fldCharType="end"/>
      </w:r>
      <w:bookmarkEnd w:id="438"/>
      <w:r w:rsidRPr="00DB31A7">
        <w:rPr>
          <w:rFonts w:ascii="Arial" w:hAnsi="Arial" w:cs="Arial"/>
        </w:rPr>
        <w:t xml:space="preserve"> – Годовой расход воды на компенсацию потерь и затрат теплоносителя при передаче тепловой энергии в зон</w:t>
      </w:r>
      <w:r w:rsidR="0025590C">
        <w:rPr>
          <w:rFonts w:ascii="Arial" w:hAnsi="Arial" w:cs="Arial"/>
        </w:rPr>
        <w:t>ах</w:t>
      </w:r>
      <w:r w:rsidRPr="00DB31A7">
        <w:rPr>
          <w:rFonts w:ascii="Arial" w:hAnsi="Arial" w:cs="Arial"/>
        </w:rPr>
        <w:t xml:space="preserve"> действия котельн</w:t>
      </w:r>
      <w:r w:rsidR="0025590C">
        <w:rPr>
          <w:rFonts w:ascii="Arial" w:hAnsi="Arial" w:cs="Arial"/>
        </w:rPr>
        <w:t>ыз Спасского сельского поселения</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6"/>
        <w:gridCol w:w="3817"/>
        <w:gridCol w:w="758"/>
        <w:gridCol w:w="758"/>
        <w:gridCol w:w="764"/>
        <w:gridCol w:w="762"/>
        <w:gridCol w:w="760"/>
      </w:tblGrid>
      <w:tr w:rsidR="0025590C" w:rsidRPr="002702B6" w14:paraId="56C19EE9" w14:textId="77777777" w:rsidTr="0025590C">
        <w:trPr>
          <w:trHeight w:val="393"/>
          <w:tblHeader/>
        </w:trPr>
        <w:tc>
          <w:tcPr>
            <w:tcW w:w="887" w:type="pct"/>
            <w:shd w:val="clear" w:color="auto" w:fill="F2F2F2" w:themeFill="background1" w:themeFillShade="F2"/>
            <w:vAlign w:val="center"/>
          </w:tcPr>
          <w:p w14:paraId="0AB1EC1E" w14:textId="66870847" w:rsidR="0025590C" w:rsidRPr="002702B6" w:rsidRDefault="0025590C" w:rsidP="0025590C">
            <w:pPr>
              <w:jc w:val="center"/>
              <w:rPr>
                <w:rFonts w:ascii="Arial" w:hAnsi="Arial" w:cs="Arial"/>
                <w:b/>
                <w:bCs/>
                <w:color w:val="000000"/>
                <w:sz w:val="20"/>
                <w:szCs w:val="20"/>
              </w:rPr>
            </w:pPr>
            <w:r>
              <w:rPr>
                <w:rFonts w:ascii="Arial" w:hAnsi="Arial" w:cs="Arial"/>
                <w:b/>
                <w:bCs/>
                <w:color w:val="000000"/>
                <w:sz w:val="20"/>
                <w:szCs w:val="20"/>
              </w:rPr>
              <w:t>Система</w:t>
            </w:r>
            <w:r w:rsidR="006E55BB">
              <w:rPr>
                <w:rFonts w:ascii="Arial" w:hAnsi="Arial" w:cs="Arial"/>
                <w:b/>
                <w:bCs/>
                <w:color w:val="000000"/>
                <w:sz w:val="20"/>
                <w:szCs w:val="20"/>
              </w:rPr>
              <w:t xml:space="preserve"> </w:t>
            </w:r>
            <w:r>
              <w:rPr>
                <w:rFonts w:ascii="Arial" w:hAnsi="Arial" w:cs="Arial"/>
                <w:b/>
                <w:bCs/>
                <w:color w:val="000000"/>
                <w:sz w:val="20"/>
                <w:szCs w:val="20"/>
              </w:rPr>
              <w:t>теплоснабжения</w:t>
            </w:r>
          </w:p>
        </w:tc>
        <w:tc>
          <w:tcPr>
            <w:tcW w:w="2027" w:type="pct"/>
            <w:shd w:val="clear" w:color="auto" w:fill="F2F2F2" w:themeFill="background1" w:themeFillShade="F2"/>
            <w:noWrap/>
            <w:tcMar>
              <w:left w:w="28" w:type="dxa"/>
              <w:right w:w="28" w:type="dxa"/>
            </w:tcMar>
            <w:vAlign w:val="center"/>
            <w:hideMark/>
          </w:tcPr>
          <w:p w14:paraId="66BBF5CA" w14:textId="77777777" w:rsidR="0025590C" w:rsidRPr="002702B6" w:rsidRDefault="0025590C" w:rsidP="0025590C">
            <w:pPr>
              <w:jc w:val="center"/>
              <w:rPr>
                <w:rFonts w:ascii="Arial" w:hAnsi="Arial" w:cs="Arial"/>
                <w:b/>
                <w:bCs/>
                <w:color w:val="000000"/>
                <w:sz w:val="20"/>
                <w:szCs w:val="20"/>
              </w:rPr>
            </w:pPr>
            <w:r w:rsidRPr="002702B6">
              <w:rPr>
                <w:rFonts w:ascii="Arial" w:hAnsi="Arial" w:cs="Arial"/>
                <w:b/>
                <w:bCs/>
                <w:color w:val="000000"/>
                <w:sz w:val="20"/>
                <w:szCs w:val="20"/>
              </w:rPr>
              <w:t>Наименование показателя</w:t>
            </w:r>
          </w:p>
        </w:tc>
        <w:tc>
          <w:tcPr>
            <w:tcW w:w="416" w:type="pct"/>
            <w:shd w:val="clear" w:color="auto" w:fill="F2F2F2" w:themeFill="background1" w:themeFillShade="F2"/>
            <w:noWrap/>
            <w:tcMar>
              <w:left w:w="28" w:type="dxa"/>
              <w:right w:w="28" w:type="dxa"/>
            </w:tcMar>
            <w:vAlign w:val="center"/>
          </w:tcPr>
          <w:p w14:paraId="53D13DBE" w14:textId="77777777" w:rsidR="0025590C" w:rsidRPr="002702B6" w:rsidRDefault="0025590C" w:rsidP="0025590C">
            <w:pPr>
              <w:jc w:val="center"/>
              <w:rPr>
                <w:rFonts w:ascii="Arial" w:hAnsi="Arial" w:cs="Arial"/>
                <w:b/>
                <w:bCs/>
                <w:color w:val="000000"/>
                <w:sz w:val="20"/>
                <w:szCs w:val="20"/>
              </w:rPr>
            </w:pPr>
            <w:r w:rsidRPr="002702B6">
              <w:rPr>
                <w:rFonts w:ascii="Arial" w:hAnsi="Arial" w:cs="Arial"/>
                <w:b/>
                <w:bCs/>
                <w:color w:val="000000"/>
                <w:sz w:val="20"/>
                <w:szCs w:val="20"/>
              </w:rPr>
              <w:t>2021</w:t>
            </w:r>
          </w:p>
        </w:tc>
        <w:tc>
          <w:tcPr>
            <w:tcW w:w="416" w:type="pct"/>
            <w:shd w:val="clear" w:color="auto" w:fill="F2F2F2" w:themeFill="background1" w:themeFillShade="F2"/>
            <w:noWrap/>
            <w:tcMar>
              <w:left w:w="28" w:type="dxa"/>
              <w:right w:w="28" w:type="dxa"/>
            </w:tcMar>
            <w:vAlign w:val="center"/>
          </w:tcPr>
          <w:p w14:paraId="1D3A896D" w14:textId="77777777" w:rsidR="0025590C" w:rsidRPr="002702B6" w:rsidRDefault="0025590C" w:rsidP="0025590C">
            <w:pPr>
              <w:jc w:val="center"/>
              <w:rPr>
                <w:rFonts w:ascii="Arial" w:hAnsi="Arial" w:cs="Arial"/>
                <w:b/>
                <w:bCs/>
                <w:color w:val="000000"/>
                <w:sz w:val="20"/>
                <w:szCs w:val="20"/>
              </w:rPr>
            </w:pPr>
            <w:r w:rsidRPr="002702B6">
              <w:rPr>
                <w:rFonts w:ascii="Arial" w:hAnsi="Arial" w:cs="Arial"/>
                <w:b/>
                <w:bCs/>
                <w:color w:val="000000"/>
                <w:sz w:val="20"/>
                <w:szCs w:val="20"/>
              </w:rPr>
              <w:t>2022</w:t>
            </w:r>
          </w:p>
        </w:tc>
        <w:tc>
          <w:tcPr>
            <w:tcW w:w="419" w:type="pct"/>
            <w:shd w:val="clear" w:color="auto" w:fill="F2F2F2" w:themeFill="background1" w:themeFillShade="F2"/>
            <w:noWrap/>
            <w:tcMar>
              <w:left w:w="28" w:type="dxa"/>
              <w:right w:w="28" w:type="dxa"/>
            </w:tcMar>
            <w:vAlign w:val="center"/>
          </w:tcPr>
          <w:p w14:paraId="69B6E78C" w14:textId="77777777" w:rsidR="0025590C" w:rsidRPr="002702B6" w:rsidRDefault="0025590C" w:rsidP="0025590C">
            <w:pPr>
              <w:jc w:val="center"/>
              <w:rPr>
                <w:rFonts w:ascii="Arial" w:hAnsi="Arial" w:cs="Arial"/>
                <w:b/>
                <w:bCs/>
                <w:color w:val="000000"/>
                <w:sz w:val="20"/>
                <w:szCs w:val="20"/>
              </w:rPr>
            </w:pPr>
            <w:r w:rsidRPr="002702B6">
              <w:rPr>
                <w:rFonts w:ascii="Arial" w:hAnsi="Arial" w:cs="Arial"/>
                <w:b/>
                <w:bCs/>
                <w:color w:val="000000"/>
                <w:sz w:val="20"/>
                <w:szCs w:val="20"/>
              </w:rPr>
              <w:t>2023</w:t>
            </w:r>
          </w:p>
        </w:tc>
        <w:tc>
          <w:tcPr>
            <w:tcW w:w="418" w:type="pct"/>
            <w:shd w:val="clear" w:color="auto" w:fill="F2F2F2" w:themeFill="background1" w:themeFillShade="F2"/>
            <w:noWrap/>
            <w:tcMar>
              <w:left w:w="28" w:type="dxa"/>
              <w:right w:w="28" w:type="dxa"/>
            </w:tcMar>
            <w:vAlign w:val="center"/>
          </w:tcPr>
          <w:p w14:paraId="28DDD49B" w14:textId="77777777" w:rsidR="0025590C" w:rsidRPr="002702B6" w:rsidRDefault="0025590C" w:rsidP="0025590C">
            <w:pPr>
              <w:jc w:val="center"/>
              <w:rPr>
                <w:rFonts w:ascii="Arial" w:hAnsi="Arial" w:cs="Arial"/>
                <w:b/>
                <w:bCs/>
                <w:color w:val="000000"/>
                <w:sz w:val="20"/>
                <w:szCs w:val="20"/>
              </w:rPr>
            </w:pPr>
            <w:r w:rsidRPr="002702B6">
              <w:rPr>
                <w:rFonts w:ascii="Arial" w:hAnsi="Arial" w:cs="Arial"/>
                <w:b/>
                <w:bCs/>
                <w:color w:val="000000"/>
                <w:sz w:val="20"/>
                <w:szCs w:val="20"/>
              </w:rPr>
              <w:t>2024</w:t>
            </w:r>
          </w:p>
        </w:tc>
        <w:tc>
          <w:tcPr>
            <w:tcW w:w="417" w:type="pct"/>
            <w:shd w:val="clear" w:color="auto" w:fill="F2F2F2" w:themeFill="background1" w:themeFillShade="F2"/>
            <w:tcMar>
              <w:left w:w="28" w:type="dxa"/>
              <w:right w:w="28" w:type="dxa"/>
            </w:tcMar>
            <w:vAlign w:val="center"/>
          </w:tcPr>
          <w:p w14:paraId="6132039E" w14:textId="77777777" w:rsidR="0025590C" w:rsidRPr="002702B6" w:rsidRDefault="0025590C" w:rsidP="0025590C">
            <w:pPr>
              <w:jc w:val="center"/>
              <w:rPr>
                <w:rFonts w:ascii="Arial" w:hAnsi="Arial" w:cs="Arial"/>
                <w:b/>
                <w:bCs/>
                <w:color w:val="000000"/>
                <w:sz w:val="20"/>
                <w:szCs w:val="20"/>
              </w:rPr>
            </w:pPr>
            <w:r>
              <w:rPr>
                <w:rFonts w:ascii="Arial" w:hAnsi="Arial" w:cs="Arial"/>
                <w:b/>
                <w:bCs/>
                <w:color w:val="000000"/>
                <w:sz w:val="20"/>
                <w:szCs w:val="20"/>
              </w:rPr>
              <w:t>2025</w:t>
            </w:r>
          </w:p>
        </w:tc>
      </w:tr>
      <w:tr w:rsidR="0025590C" w:rsidRPr="002702B6" w14:paraId="1CD194B6" w14:textId="77777777" w:rsidTr="0025590C">
        <w:trPr>
          <w:trHeight w:val="335"/>
        </w:trPr>
        <w:tc>
          <w:tcPr>
            <w:tcW w:w="887" w:type="pct"/>
            <w:vMerge w:val="restart"/>
            <w:shd w:val="clear" w:color="000000" w:fill="FFFFFF"/>
            <w:vAlign w:val="center"/>
          </w:tcPr>
          <w:p w14:paraId="5CFA3AAB" w14:textId="77777777" w:rsidR="0025590C" w:rsidRPr="002702B6" w:rsidRDefault="0025590C" w:rsidP="0025590C">
            <w:pPr>
              <w:jc w:val="center"/>
              <w:rPr>
                <w:rFonts w:ascii="Arial" w:hAnsi="Arial" w:cs="Arial"/>
                <w:b/>
                <w:bCs/>
                <w:color w:val="000000"/>
                <w:sz w:val="20"/>
                <w:szCs w:val="20"/>
              </w:rPr>
            </w:pPr>
            <w:r w:rsidRPr="0025590C">
              <w:rPr>
                <w:rFonts w:ascii="Arial" w:hAnsi="Arial" w:cs="Arial"/>
                <w:color w:val="000000"/>
                <w:sz w:val="20"/>
                <w:szCs w:val="20"/>
              </w:rPr>
              <w:t>"ТКМ-400"</w:t>
            </w:r>
            <w:r w:rsidRPr="0025590C">
              <w:rPr>
                <w:rFonts w:ascii="Arial" w:hAnsi="Arial" w:cs="Arial"/>
                <w:color w:val="000000"/>
                <w:sz w:val="20"/>
                <w:szCs w:val="20"/>
              </w:rPr>
              <w:br/>
              <w:t>с. Батурино</w:t>
            </w:r>
          </w:p>
        </w:tc>
        <w:tc>
          <w:tcPr>
            <w:tcW w:w="2027" w:type="pct"/>
            <w:shd w:val="clear" w:color="000000" w:fill="FFFFFF"/>
            <w:noWrap/>
            <w:tcMar>
              <w:left w:w="28" w:type="dxa"/>
              <w:right w:w="28" w:type="dxa"/>
            </w:tcMar>
            <w:vAlign w:val="center"/>
            <w:hideMark/>
          </w:tcPr>
          <w:p w14:paraId="06A98CCA" w14:textId="77777777" w:rsidR="0025590C" w:rsidRPr="002702B6" w:rsidRDefault="0025590C" w:rsidP="0025590C">
            <w:pPr>
              <w:jc w:val="center"/>
              <w:rPr>
                <w:rFonts w:ascii="Arial" w:hAnsi="Arial" w:cs="Arial"/>
                <w:b/>
                <w:bCs/>
                <w:color w:val="000000"/>
                <w:sz w:val="20"/>
                <w:szCs w:val="20"/>
              </w:rPr>
            </w:pPr>
            <w:r w:rsidRPr="002702B6">
              <w:rPr>
                <w:rFonts w:ascii="Arial" w:hAnsi="Arial" w:cs="Arial"/>
                <w:b/>
                <w:bCs/>
                <w:color w:val="000000"/>
                <w:sz w:val="20"/>
                <w:szCs w:val="20"/>
              </w:rPr>
              <w:t>Всего подпитка тепловой сети, в т.ч.:</w:t>
            </w:r>
          </w:p>
        </w:tc>
        <w:tc>
          <w:tcPr>
            <w:tcW w:w="416" w:type="pct"/>
            <w:shd w:val="clear" w:color="000000" w:fill="FFFFFF"/>
            <w:tcMar>
              <w:left w:w="28" w:type="dxa"/>
              <w:right w:w="28" w:type="dxa"/>
            </w:tcMar>
            <w:vAlign w:val="center"/>
          </w:tcPr>
          <w:p w14:paraId="318ACC9E" w14:textId="77777777" w:rsidR="0025590C" w:rsidRPr="002702B6" w:rsidRDefault="0025590C" w:rsidP="0025590C">
            <w:pPr>
              <w:jc w:val="center"/>
              <w:rPr>
                <w:rFonts w:ascii="Arial" w:hAnsi="Arial" w:cs="Arial"/>
                <w:color w:val="000000" w:themeColor="text1"/>
                <w:sz w:val="20"/>
                <w:szCs w:val="20"/>
              </w:rPr>
            </w:pPr>
            <w:r>
              <w:rPr>
                <w:rFonts w:ascii="Arial" w:hAnsi="Arial" w:cs="Arial"/>
                <w:color w:val="000000"/>
                <w:sz w:val="18"/>
                <w:szCs w:val="18"/>
              </w:rPr>
              <w:t>0,4268</w:t>
            </w:r>
          </w:p>
        </w:tc>
        <w:tc>
          <w:tcPr>
            <w:tcW w:w="416" w:type="pct"/>
            <w:shd w:val="clear" w:color="000000" w:fill="FFFFFF"/>
            <w:tcMar>
              <w:left w:w="28" w:type="dxa"/>
              <w:right w:w="28" w:type="dxa"/>
            </w:tcMar>
            <w:vAlign w:val="center"/>
          </w:tcPr>
          <w:p w14:paraId="34D89BD2" w14:textId="77777777" w:rsidR="0025590C" w:rsidRPr="002702B6" w:rsidRDefault="0025590C" w:rsidP="0025590C">
            <w:pPr>
              <w:jc w:val="center"/>
              <w:rPr>
                <w:rFonts w:ascii="Arial" w:hAnsi="Arial" w:cs="Arial"/>
                <w:color w:val="000000" w:themeColor="text1"/>
                <w:sz w:val="20"/>
                <w:szCs w:val="20"/>
              </w:rPr>
            </w:pPr>
            <w:r>
              <w:rPr>
                <w:rFonts w:ascii="Arial" w:hAnsi="Arial" w:cs="Arial"/>
                <w:color w:val="000000"/>
                <w:sz w:val="18"/>
                <w:szCs w:val="18"/>
              </w:rPr>
              <w:t>0,4268</w:t>
            </w:r>
          </w:p>
        </w:tc>
        <w:tc>
          <w:tcPr>
            <w:tcW w:w="419" w:type="pct"/>
            <w:shd w:val="clear" w:color="000000" w:fill="FFFFFF"/>
            <w:tcMar>
              <w:left w:w="28" w:type="dxa"/>
              <w:right w:w="28" w:type="dxa"/>
            </w:tcMar>
            <w:vAlign w:val="center"/>
          </w:tcPr>
          <w:p w14:paraId="74DE99A2" w14:textId="77777777" w:rsidR="0025590C" w:rsidRPr="002702B6" w:rsidRDefault="0025590C" w:rsidP="0025590C">
            <w:pPr>
              <w:jc w:val="center"/>
              <w:rPr>
                <w:rFonts w:ascii="Arial" w:hAnsi="Arial" w:cs="Arial"/>
                <w:color w:val="000000" w:themeColor="text1"/>
                <w:sz w:val="20"/>
                <w:szCs w:val="20"/>
              </w:rPr>
            </w:pPr>
            <w:r>
              <w:rPr>
                <w:rFonts w:ascii="Arial" w:hAnsi="Arial" w:cs="Arial"/>
                <w:color w:val="000000"/>
                <w:sz w:val="18"/>
                <w:szCs w:val="18"/>
              </w:rPr>
              <w:t>0,4268</w:t>
            </w:r>
          </w:p>
        </w:tc>
        <w:tc>
          <w:tcPr>
            <w:tcW w:w="418" w:type="pct"/>
            <w:shd w:val="clear" w:color="000000" w:fill="FFFFFF"/>
            <w:tcMar>
              <w:left w:w="28" w:type="dxa"/>
              <w:right w:w="28" w:type="dxa"/>
            </w:tcMar>
            <w:vAlign w:val="center"/>
          </w:tcPr>
          <w:p w14:paraId="1AB8CD98" w14:textId="77777777" w:rsidR="0025590C" w:rsidRPr="002702B6" w:rsidRDefault="0025590C" w:rsidP="0025590C">
            <w:pPr>
              <w:jc w:val="center"/>
              <w:rPr>
                <w:rFonts w:ascii="Arial" w:hAnsi="Arial" w:cs="Arial"/>
                <w:color w:val="000000" w:themeColor="text1"/>
                <w:sz w:val="20"/>
                <w:szCs w:val="20"/>
              </w:rPr>
            </w:pPr>
            <w:r>
              <w:rPr>
                <w:rFonts w:ascii="Arial" w:hAnsi="Arial" w:cs="Arial"/>
                <w:color w:val="000000"/>
                <w:sz w:val="18"/>
                <w:szCs w:val="18"/>
              </w:rPr>
              <w:t>0,4268</w:t>
            </w:r>
          </w:p>
        </w:tc>
        <w:tc>
          <w:tcPr>
            <w:tcW w:w="417" w:type="pct"/>
            <w:shd w:val="clear" w:color="000000" w:fill="FFFFFF"/>
            <w:tcMar>
              <w:left w:w="28" w:type="dxa"/>
              <w:right w:w="28" w:type="dxa"/>
            </w:tcMar>
            <w:vAlign w:val="center"/>
          </w:tcPr>
          <w:p w14:paraId="3EB40FDE" w14:textId="77777777" w:rsidR="0025590C" w:rsidRPr="002702B6" w:rsidRDefault="0025590C" w:rsidP="0025590C">
            <w:pPr>
              <w:jc w:val="center"/>
              <w:rPr>
                <w:rFonts w:ascii="Arial" w:hAnsi="Arial" w:cs="Arial"/>
                <w:color w:val="000000" w:themeColor="text1"/>
                <w:sz w:val="20"/>
                <w:szCs w:val="20"/>
              </w:rPr>
            </w:pPr>
            <w:r>
              <w:rPr>
                <w:rFonts w:ascii="Arial" w:hAnsi="Arial" w:cs="Arial"/>
                <w:color w:val="000000"/>
                <w:sz w:val="18"/>
                <w:szCs w:val="18"/>
              </w:rPr>
              <w:t>0,4268</w:t>
            </w:r>
          </w:p>
        </w:tc>
      </w:tr>
      <w:tr w:rsidR="0025590C" w:rsidRPr="002702B6" w14:paraId="3640F5C0" w14:textId="77777777" w:rsidTr="0025590C">
        <w:trPr>
          <w:trHeight w:val="335"/>
        </w:trPr>
        <w:tc>
          <w:tcPr>
            <w:tcW w:w="887" w:type="pct"/>
            <w:vMerge/>
            <w:shd w:val="clear" w:color="000000" w:fill="FFFFFF"/>
            <w:vAlign w:val="center"/>
          </w:tcPr>
          <w:p w14:paraId="2F42D486" w14:textId="77777777" w:rsidR="0025590C" w:rsidRPr="002702B6" w:rsidRDefault="0025590C" w:rsidP="0025590C">
            <w:pPr>
              <w:jc w:val="center"/>
              <w:rPr>
                <w:rFonts w:ascii="Arial" w:hAnsi="Arial" w:cs="Arial"/>
                <w:color w:val="000000"/>
                <w:sz w:val="20"/>
                <w:szCs w:val="20"/>
              </w:rPr>
            </w:pPr>
          </w:p>
        </w:tc>
        <w:tc>
          <w:tcPr>
            <w:tcW w:w="2027" w:type="pct"/>
            <w:shd w:val="clear" w:color="000000" w:fill="FFFFFF"/>
            <w:tcMar>
              <w:left w:w="28" w:type="dxa"/>
              <w:right w:w="28" w:type="dxa"/>
            </w:tcMar>
            <w:vAlign w:val="center"/>
            <w:hideMark/>
          </w:tcPr>
          <w:p w14:paraId="31DFDA51" w14:textId="77777777" w:rsidR="0025590C" w:rsidRPr="002702B6" w:rsidRDefault="0025590C" w:rsidP="0025590C">
            <w:pPr>
              <w:jc w:val="both"/>
              <w:rPr>
                <w:rFonts w:ascii="Arial" w:hAnsi="Arial" w:cs="Arial"/>
                <w:color w:val="000000"/>
                <w:sz w:val="20"/>
                <w:szCs w:val="20"/>
              </w:rPr>
            </w:pPr>
            <w:r w:rsidRPr="002702B6">
              <w:rPr>
                <w:rFonts w:ascii="Arial" w:hAnsi="Arial" w:cs="Arial"/>
                <w:color w:val="000000"/>
                <w:sz w:val="20"/>
                <w:szCs w:val="20"/>
              </w:rPr>
              <w:t>нормативные утечки теплоносителя в сетях</w:t>
            </w:r>
          </w:p>
        </w:tc>
        <w:tc>
          <w:tcPr>
            <w:tcW w:w="416" w:type="pct"/>
            <w:shd w:val="clear" w:color="000000" w:fill="FFFFFF"/>
            <w:tcMar>
              <w:left w:w="28" w:type="dxa"/>
              <w:right w:w="28" w:type="dxa"/>
            </w:tcMar>
            <w:vAlign w:val="center"/>
          </w:tcPr>
          <w:p w14:paraId="73C733C2" w14:textId="77777777" w:rsidR="0025590C" w:rsidRPr="002702B6" w:rsidRDefault="0025590C" w:rsidP="0025590C">
            <w:pPr>
              <w:jc w:val="center"/>
              <w:rPr>
                <w:rFonts w:ascii="Arial" w:hAnsi="Arial" w:cs="Arial"/>
                <w:color w:val="000000" w:themeColor="text1"/>
                <w:sz w:val="20"/>
                <w:szCs w:val="20"/>
              </w:rPr>
            </w:pPr>
            <w:r>
              <w:rPr>
                <w:rFonts w:ascii="Arial" w:hAnsi="Arial" w:cs="Arial"/>
                <w:color w:val="000000"/>
                <w:sz w:val="18"/>
                <w:szCs w:val="18"/>
              </w:rPr>
              <w:t>0,4268</w:t>
            </w:r>
          </w:p>
        </w:tc>
        <w:tc>
          <w:tcPr>
            <w:tcW w:w="416" w:type="pct"/>
            <w:shd w:val="clear" w:color="000000" w:fill="FFFFFF"/>
            <w:tcMar>
              <w:left w:w="28" w:type="dxa"/>
              <w:right w:w="28" w:type="dxa"/>
            </w:tcMar>
            <w:vAlign w:val="center"/>
          </w:tcPr>
          <w:p w14:paraId="3C198D9E" w14:textId="77777777" w:rsidR="0025590C" w:rsidRPr="002702B6" w:rsidRDefault="0025590C" w:rsidP="0025590C">
            <w:pPr>
              <w:jc w:val="center"/>
              <w:rPr>
                <w:rFonts w:ascii="Arial" w:hAnsi="Arial" w:cs="Arial"/>
                <w:color w:val="000000" w:themeColor="text1"/>
                <w:sz w:val="20"/>
                <w:szCs w:val="20"/>
              </w:rPr>
            </w:pPr>
            <w:r>
              <w:rPr>
                <w:rFonts w:ascii="Arial" w:hAnsi="Arial" w:cs="Arial"/>
                <w:color w:val="000000"/>
                <w:sz w:val="18"/>
                <w:szCs w:val="18"/>
              </w:rPr>
              <w:t>0,4268</w:t>
            </w:r>
          </w:p>
        </w:tc>
        <w:tc>
          <w:tcPr>
            <w:tcW w:w="419" w:type="pct"/>
            <w:shd w:val="clear" w:color="000000" w:fill="FFFFFF"/>
            <w:tcMar>
              <w:left w:w="28" w:type="dxa"/>
              <w:right w:w="28" w:type="dxa"/>
            </w:tcMar>
            <w:vAlign w:val="center"/>
          </w:tcPr>
          <w:p w14:paraId="3B5AAEDB" w14:textId="77777777" w:rsidR="0025590C" w:rsidRPr="002702B6" w:rsidRDefault="0025590C" w:rsidP="0025590C">
            <w:pPr>
              <w:jc w:val="center"/>
              <w:rPr>
                <w:rFonts w:ascii="Arial" w:hAnsi="Arial" w:cs="Arial"/>
                <w:color w:val="000000" w:themeColor="text1"/>
                <w:sz w:val="20"/>
                <w:szCs w:val="20"/>
              </w:rPr>
            </w:pPr>
            <w:r>
              <w:rPr>
                <w:rFonts w:ascii="Arial" w:hAnsi="Arial" w:cs="Arial"/>
                <w:color w:val="000000"/>
                <w:sz w:val="18"/>
                <w:szCs w:val="18"/>
              </w:rPr>
              <w:t>0,4268</w:t>
            </w:r>
          </w:p>
        </w:tc>
        <w:tc>
          <w:tcPr>
            <w:tcW w:w="418" w:type="pct"/>
            <w:shd w:val="clear" w:color="000000" w:fill="FFFFFF"/>
            <w:tcMar>
              <w:left w:w="28" w:type="dxa"/>
              <w:right w:w="28" w:type="dxa"/>
            </w:tcMar>
            <w:vAlign w:val="center"/>
          </w:tcPr>
          <w:p w14:paraId="20F2D3D6" w14:textId="77777777" w:rsidR="0025590C" w:rsidRPr="002702B6" w:rsidRDefault="0025590C" w:rsidP="0025590C">
            <w:pPr>
              <w:jc w:val="center"/>
              <w:rPr>
                <w:rFonts w:ascii="Arial" w:hAnsi="Arial" w:cs="Arial"/>
                <w:color w:val="000000" w:themeColor="text1"/>
                <w:sz w:val="20"/>
                <w:szCs w:val="20"/>
              </w:rPr>
            </w:pPr>
            <w:r>
              <w:rPr>
                <w:rFonts w:ascii="Arial" w:hAnsi="Arial" w:cs="Arial"/>
                <w:color w:val="000000"/>
                <w:sz w:val="18"/>
                <w:szCs w:val="18"/>
              </w:rPr>
              <w:t>0,4268</w:t>
            </w:r>
          </w:p>
        </w:tc>
        <w:tc>
          <w:tcPr>
            <w:tcW w:w="417" w:type="pct"/>
            <w:shd w:val="clear" w:color="000000" w:fill="FFFFFF"/>
            <w:tcMar>
              <w:left w:w="28" w:type="dxa"/>
              <w:right w:w="28" w:type="dxa"/>
            </w:tcMar>
            <w:vAlign w:val="center"/>
          </w:tcPr>
          <w:p w14:paraId="1EB58F23" w14:textId="77777777" w:rsidR="0025590C" w:rsidRPr="002702B6" w:rsidRDefault="0025590C" w:rsidP="0025590C">
            <w:pPr>
              <w:jc w:val="center"/>
              <w:rPr>
                <w:rFonts w:ascii="Arial" w:hAnsi="Arial" w:cs="Arial"/>
                <w:color w:val="000000" w:themeColor="text1"/>
                <w:sz w:val="20"/>
                <w:szCs w:val="20"/>
              </w:rPr>
            </w:pPr>
            <w:r>
              <w:rPr>
                <w:rFonts w:ascii="Arial" w:hAnsi="Arial" w:cs="Arial"/>
                <w:color w:val="000000"/>
                <w:sz w:val="18"/>
                <w:szCs w:val="18"/>
              </w:rPr>
              <w:t>0,4268</w:t>
            </w:r>
          </w:p>
        </w:tc>
      </w:tr>
      <w:tr w:rsidR="0025590C" w:rsidRPr="002702B6" w14:paraId="0AE4FEBF" w14:textId="77777777" w:rsidTr="0025590C">
        <w:trPr>
          <w:trHeight w:val="335"/>
        </w:trPr>
        <w:tc>
          <w:tcPr>
            <w:tcW w:w="887" w:type="pct"/>
            <w:vMerge/>
            <w:shd w:val="clear" w:color="000000" w:fill="FFFFFF"/>
            <w:vAlign w:val="center"/>
          </w:tcPr>
          <w:p w14:paraId="75209DE4" w14:textId="77777777" w:rsidR="0025590C" w:rsidRPr="002702B6" w:rsidRDefault="0025590C" w:rsidP="0025590C">
            <w:pPr>
              <w:jc w:val="center"/>
              <w:rPr>
                <w:rFonts w:ascii="Arial" w:hAnsi="Arial" w:cs="Arial"/>
                <w:color w:val="000000"/>
                <w:sz w:val="20"/>
                <w:szCs w:val="20"/>
              </w:rPr>
            </w:pPr>
          </w:p>
        </w:tc>
        <w:tc>
          <w:tcPr>
            <w:tcW w:w="2027" w:type="pct"/>
            <w:shd w:val="clear" w:color="000000" w:fill="FFFFFF"/>
            <w:tcMar>
              <w:left w:w="28" w:type="dxa"/>
              <w:right w:w="28" w:type="dxa"/>
            </w:tcMar>
            <w:vAlign w:val="center"/>
            <w:hideMark/>
          </w:tcPr>
          <w:p w14:paraId="7F56172E" w14:textId="77777777" w:rsidR="0025590C" w:rsidRPr="002702B6" w:rsidRDefault="0025590C" w:rsidP="0025590C">
            <w:pPr>
              <w:jc w:val="both"/>
              <w:rPr>
                <w:rFonts w:ascii="Arial" w:hAnsi="Arial" w:cs="Arial"/>
                <w:color w:val="000000"/>
                <w:sz w:val="20"/>
                <w:szCs w:val="20"/>
              </w:rPr>
            </w:pPr>
            <w:r w:rsidRPr="002702B6">
              <w:rPr>
                <w:rFonts w:ascii="Arial" w:hAnsi="Arial" w:cs="Arial"/>
                <w:color w:val="000000"/>
                <w:sz w:val="20"/>
                <w:szCs w:val="20"/>
              </w:rPr>
              <w:t>сверхнормативный расход теплоносителя</w:t>
            </w:r>
          </w:p>
        </w:tc>
        <w:tc>
          <w:tcPr>
            <w:tcW w:w="416" w:type="pct"/>
            <w:shd w:val="clear" w:color="000000" w:fill="FFFFFF"/>
            <w:tcMar>
              <w:left w:w="28" w:type="dxa"/>
              <w:right w:w="28" w:type="dxa"/>
            </w:tcMar>
            <w:vAlign w:val="center"/>
          </w:tcPr>
          <w:p w14:paraId="24C43A85" w14:textId="77777777" w:rsidR="0025590C" w:rsidRPr="002702B6" w:rsidRDefault="0025590C" w:rsidP="0025590C">
            <w:pPr>
              <w:jc w:val="center"/>
              <w:rPr>
                <w:rFonts w:ascii="Arial" w:hAnsi="Arial" w:cs="Arial"/>
                <w:color w:val="000000" w:themeColor="text1"/>
                <w:sz w:val="20"/>
                <w:szCs w:val="20"/>
              </w:rPr>
            </w:pPr>
            <w:r>
              <w:rPr>
                <w:rFonts w:ascii="Arial" w:hAnsi="Arial" w:cs="Arial"/>
                <w:color w:val="000000"/>
                <w:sz w:val="18"/>
                <w:szCs w:val="18"/>
              </w:rPr>
              <w:t>0,0000</w:t>
            </w:r>
          </w:p>
        </w:tc>
        <w:tc>
          <w:tcPr>
            <w:tcW w:w="416" w:type="pct"/>
            <w:shd w:val="clear" w:color="000000" w:fill="FFFFFF"/>
            <w:tcMar>
              <w:left w:w="28" w:type="dxa"/>
              <w:right w:w="28" w:type="dxa"/>
            </w:tcMar>
            <w:vAlign w:val="center"/>
          </w:tcPr>
          <w:p w14:paraId="1705CF12" w14:textId="77777777" w:rsidR="0025590C" w:rsidRPr="002702B6" w:rsidRDefault="0025590C" w:rsidP="0025590C">
            <w:pPr>
              <w:jc w:val="center"/>
              <w:rPr>
                <w:rFonts w:ascii="Arial" w:hAnsi="Arial" w:cs="Arial"/>
                <w:color w:val="000000" w:themeColor="text1"/>
                <w:sz w:val="20"/>
                <w:szCs w:val="20"/>
              </w:rPr>
            </w:pPr>
            <w:r>
              <w:rPr>
                <w:rFonts w:ascii="Arial" w:hAnsi="Arial" w:cs="Arial"/>
                <w:color w:val="000000"/>
                <w:sz w:val="18"/>
                <w:szCs w:val="18"/>
              </w:rPr>
              <w:t>0,0000</w:t>
            </w:r>
          </w:p>
        </w:tc>
        <w:tc>
          <w:tcPr>
            <w:tcW w:w="419" w:type="pct"/>
            <w:shd w:val="clear" w:color="000000" w:fill="FFFFFF"/>
            <w:tcMar>
              <w:left w:w="28" w:type="dxa"/>
              <w:right w:w="28" w:type="dxa"/>
            </w:tcMar>
            <w:vAlign w:val="center"/>
          </w:tcPr>
          <w:p w14:paraId="54E59558" w14:textId="77777777" w:rsidR="0025590C" w:rsidRPr="002702B6" w:rsidRDefault="0025590C" w:rsidP="0025590C">
            <w:pPr>
              <w:jc w:val="center"/>
              <w:rPr>
                <w:rFonts w:ascii="Arial" w:hAnsi="Arial" w:cs="Arial"/>
                <w:color w:val="000000" w:themeColor="text1"/>
                <w:sz w:val="20"/>
                <w:szCs w:val="20"/>
              </w:rPr>
            </w:pPr>
            <w:r>
              <w:rPr>
                <w:rFonts w:ascii="Arial" w:hAnsi="Arial" w:cs="Arial"/>
                <w:color w:val="000000"/>
                <w:sz w:val="18"/>
                <w:szCs w:val="18"/>
              </w:rPr>
              <w:t>0,0000</w:t>
            </w:r>
          </w:p>
        </w:tc>
        <w:tc>
          <w:tcPr>
            <w:tcW w:w="418" w:type="pct"/>
            <w:shd w:val="clear" w:color="000000" w:fill="FFFFFF"/>
            <w:tcMar>
              <w:left w:w="28" w:type="dxa"/>
              <w:right w:w="28" w:type="dxa"/>
            </w:tcMar>
            <w:vAlign w:val="center"/>
          </w:tcPr>
          <w:p w14:paraId="069F2677" w14:textId="77777777" w:rsidR="0025590C" w:rsidRPr="002702B6" w:rsidRDefault="0025590C" w:rsidP="0025590C">
            <w:pPr>
              <w:jc w:val="center"/>
              <w:rPr>
                <w:rFonts w:ascii="Arial" w:hAnsi="Arial" w:cs="Arial"/>
                <w:color w:val="000000" w:themeColor="text1"/>
                <w:sz w:val="20"/>
                <w:szCs w:val="20"/>
              </w:rPr>
            </w:pPr>
            <w:r>
              <w:rPr>
                <w:rFonts w:ascii="Arial" w:hAnsi="Arial" w:cs="Arial"/>
                <w:color w:val="000000"/>
                <w:sz w:val="18"/>
                <w:szCs w:val="18"/>
              </w:rPr>
              <w:t>0,0000</w:t>
            </w:r>
          </w:p>
        </w:tc>
        <w:tc>
          <w:tcPr>
            <w:tcW w:w="417" w:type="pct"/>
            <w:shd w:val="clear" w:color="000000" w:fill="FFFFFF"/>
            <w:tcMar>
              <w:left w:w="28" w:type="dxa"/>
              <w:right w:w="28" w:type="dxa"/>
            </w:tcMar>
            <w:vAlign w:val="center"/>
          </w:tcPr>
          <w:p w14:paraId="22936060" w14:textId="77777777" w:rsidR="0025590C" w:rsidRPr="002702B6" w:rsidRDefault="0025590C" w:rsidP="0025590C">
            <w:pPr>
              <w:jc w:val="center"/>
              <w:rPr>
                <w:rFonts w:ascii="Arial" w:hAnsi="Arial" w:cs="Arial"/>
                <w:color w:val="000000" w:themeColor="text1"/>
                <w:sz w:val="20"/>
                <w:szCs w:val="20"/>
              </w:rPr>
            </w:pPr>
            <w:r>
              <w:rPr>
                <w:rFonts w:ascii="Arial" w:hAnsi="Arial" w:cs="Arial"/>
                <w:color w:val="000000"/>
                <w:sz w:val="18"/>
                <w:szCs w:val="18"/>
              </w:rPr>
              <w:t>0,0000</w:t>
            </w:r>
          </w:p>
        </w:tc>
      </w:tr>
      <w:tr w:rsidR="0025590C" w:rsidRPr="002702B6" w14:paraId="0861002B" w14:textId="77777777" w:rsidTr="0025590C">
        <w:trPr>
          <w:trHeight w:val="335"/>
        </w:trPr>
        <w:tc>
          <w:tcPr>
            <w:tcW w:w="887" w:type="pct"/>
            <w:vMerge/>
            <w:shd w:val="clear" w:color="000000" w:fill="FFFFFF"/>
            <w:vAlign w:val="center"/>
          </w:tcPr>
          <w:p w14:paraId="0E0D9DE3" w14:textId="77777777" w:rsidR="0025590C" w:rsidRPr="002702B6" w:rsidRDefault="0025590C" w:rsidP="0025590C">
            <w:pPr>
              <w:jc w:val="center"/>
              <w:rPr>
                <w:rFonts w:ascii="Arial" w:hAnsi="Arial" w:cs="Arial"/>
                <w:color w:val="000000"/>
                <w:sz w:val="20"/>
                <w:szCs w:val="20"/>
              </w:rPr>
            </w:pPr>
          </w:p>
        </w:tc>
        <w:tc>
          <w:tcPr>
            <w:tcW w:w="2027" w:type="pct"/>
            <w:shd w:val="clear" w:color="000000" w:fill="FFFFFF"/>
            <w:tcMar>
              <w:left w:w="28" w:type="dxa"/>
              <w:right w:w="28" w:type="dxa"/>
            </w:tcMar>
            <w:vAlign w:val="center"/>
            <w:hideMark/>
          </w:tcPr>
          <w:p w14:paraId="3B6EBF4B" w14:textId="77777777" w:rsidR="0025590C" w:rsidRPr="002702B6" w:rsidRDefault="0025590C" w:rsidP="0025590C">
            <w:pPr>
              <w:jc w:val="both"/>
              <w:rPr>
                <w:rFonts w:ascii="Arial" w:hAnsi="Arial" w:cs="Arial"/>
                <w:color w:val="000000"/>
                <w:sz w:val="20"/>
                <w:szCs w:val="20"/>
              </w:rPr>
            </w:pPr>
            <w:r w:rsidRPr="002702B6">
              <w:rPr>
                <w:rFonts w:ascii="Arial" w:hAnsi="Arial" w:cs="Arial"/>
                <w:color w:val="000000"/>
                <w:sz w:val="20"/>
                <w:szCs w:val="20"/>
              </w:rPr>
              <w:t>Отпуск теплоносителя на цели ГВС</w:t>
            </w:r>
          </w:p>
        </w:tc>
        <w:tc>
          <w:tcPr>
            <w:tcW w:w="416" w:type="pct"/>
            <w:shd w:val="clear" w:color="000000" w:fill="FFFFFF"/>
            <w:tcMar>
              <w:left w:w="28" w:type="dxa"/>
              <w:right w:w="28" w:type="dxa"/>
            </w:tcMar>
            <w:vAlign w:val="center"/>
          </w:tcPr>
          <w:p w14:paraId="22AD7212" w14:textId="77777777" w:rsidR="0025590C" w:rsidRPr="002702B6" w:rsidRDefault="0025590C" w:rsidP="0025590C">
            <w:pPr>
              <w:jc w:val="center"/>
              <w:rPr>
                <w:rFonts w:ascii="Arial" w:hAnsi="Arial" w:cs="Arial"/>
                <w:color w:val="000000" w:themeColor="text1"/>
                <w:sz w:val="20"/>
                <w:szCs w:val="20"/>
              </w:rPr>
            </w:pPr>
            <w:r>
              <w:rPr>
                <w:rFonts w:ascii="Arial" w:hAnsi="Arial" w:cs="Arial"/>
                <w:color w:val="000000"/>
                <w:sz w:val="18"/>
                <w:szCs w:val="18"/>
              </w:rPr>
              <w:t>0,0000</w:t>
            </w:r>
          </w:p>
        </w:tc>
        <w:tc>
          <w:tcPr>
            <w:tcW w:w="416" w:type="pct"/>
            <w:shd w:val="clear" w:color="000000" w:fill="FFFFFF"/>
            <w:tcMar>
              <w:left w:w="28" w:type="dxa"/>
              <w:right w:w="28" w:type="dxa"/>
            </w:tcMar>
            <w:vAlign w:val="center"/>
          </w:tcPr>
          <w:p w14:paraId="72FDDD80" w14:textId="77777777" w:rsidR="0025590C" w:rsidRPr="002702B6" w:rsidRDefault="0025590C" w:rsidP="0025590C">
            <w:pPr>
              <w:jc w:val="center"/>
              <w:rPr>
                <w:rFonts w:ascii="Arial" w:hAnsi="Arial" w:cs="Arial"/>
                <w:color w:val="000000" w:themeColor="text1"/>
                <w:sz w:val="20"/>
                <w:szCs w:val="20"/>
              </w:rPr>
            </w:pPr>
            <w:r>
              <w:rPr>
                <w:rFonts w:ascii="Arial" w:hAnsi="Arial" w:cs="Arial"/>
                <w:color w:val="000000"/>
                <w:sz w:val="18"/>
                <w:szCs w:val="18"/>
              </w:rPr>
              <w:t>0,0000</w:t>
            </w:r>
          </w:p>
        </w:tc>
        <w:tc>
          <w:tcPr>
            <w:tcW w:w="419" w:type="pct"/>
            <w:shd w:val="clear" w:color="000000" w:fill="FFFFFF"/>
            <w:tcMar>
              <w:left w:w="28" w:type="dxa"/>
              <w:right w:w="28" w:type="dxa"/>
            </w:tcMar>
            <w:vAlign w:val="center"/>
          </w:tcPr>
          <w:p w14:paraId="102763D9" w14:textId="77777777" w:rsidR="0025590C" w:rsidRPr="002702B6" w:rsidRDefault="0025590C" w:rsidP="0025590C">
            <w:pPr>
              <w:jc w:val="center"/>
              <w:rPr>
                <w:rFonts w:ascii="Arial" w:hAnsi="Arial" w:cs="Arial"/>
                <w:color w:val="000000" w:themeColor="text1"/>
                <w:sz w:val="20"/>
                <w:szCs w:val="20"/>
              </w:rPr>
            </w:pPr>
            <w:r>
              <w:rPr>
                <w:rFonts w:ascii="Arial" w:hAnsi="Arial" w:cs="Arial"/>
                <w:color w:val="000000"/>
                <w:sz w:val="18"/>
                <w:szCs w:val="18"/>
              </w:rPr>
              <w:t>0,0000</w:t>
            </w:r>
          </w:p>
        </w:tc>
        <w:tc>
          <w:tcPr>
            <w:tcW w:w="418" w:type="pct"/>
            <w:shd w:val="clear" w:color="000000" w:fill="FFFFFF"/>
            <w:tcMar>
              <w:left w:w="28" w:type="dxa"/>
              <w:right w:w="28" w:type="dxa"/>
            </w:tcMar>
            <w:vAlign w:val="center"/>
          </w:tcPr>
          <w:p w14:paraId="522E487C" w14:textId="77777777" w:rsidR="0025590C" w:rsidRPr="002702B6" w:rsidRDefault="0025590C" w:rsidP="0025590C">
            <w:pPr>
              <w:jc w:val="center"/>
              <w:rPr>
                <w:rFonts w:ascii="Arial" w:hAnsi="Arial" w:cs="Arial"/>
                <w:color w:val="000000" w:themeColor="text1"/>
                <w:sz w:val="20"/>
                <w:szCs w:val="20"/>
              </w:rPr>
            </w:pPr>
            <w:r>
              <w:rPr>
                <w:rFonts w:ascii="Arial" w:hAnsi="Arial" w:cs="Arial"/>
                <w:color w:val="000000"/>
                <w:sz w:val="18"/>
                <w:szCs w:val="18"/>
              </w:rPr>
              <w:t>0,0000</w:t>
            </w:r>
          </w:p>
        </w:tc>
        <w:tc>
          <w:tcPr>
            <w:tcW w:w="417" w:type="pct"/>
            <w:shd w:val="clear" w:color="000000" w:fill="FFFFFF"/>
            <w:tcMar>
              <w:left w:w="28" w:type="dxa"/>
              <w:right w:w="28" w:type="dxa"/>
            </w:tcMar>
            <w:vAlign w:val="center"/>
          </w:tcPr>
          <w:p w14:paraId="549F8FEB" w14:textId="77777777" w:rsidR="0025590C" w:rsidRPr="002702B6" w:rsidRDefault="0025590C" w:rsidP="0025590C">
            <w:pPr>
              <w:jc w:val="center"/>
              <w:rPr>
                <w:rFonts w:ascii="Arial" w:hAnsi="Arial" w:cs="Arial"/>
                <w:color w:val="000000" w:themeColor="text1"/>
                <w:sz w:val="20"/>
                <w:szCs w:val="20"/>
              </w:rPr>
            </w:pPr>
            <w:r>
              <w:rPr>
                <w:rFonts w:ascii="Arial" w:hAnsi="Arial" w:cs="Arial"/>
                <w:color w:val="000000"/>
                <w:sz w:val="18"/>
                <w:szCs w:val="18"/>
              </w:rPr>
              <w:t>0,0000</w:t>
            </w:r>
          </w:p>
        </w:tc>
      </w:tr>
      <w:tr w:rsidR="0025590C" w:rsidRPr="002702B6" w14:paraId="3D3ED742" w14:textId="77777777" w:rsidTr="0025590C">
        <w:trPr>
          <w:trHeight w:val="335"/>
        </w:trPr>
        <w:tc>
          <w:tcPr>
            <w:tcW w:w="887" w:type="pct"/>
            <w:vMerge w:val="restart"/>
            <w:shd w:val="clear" w:color="000000" w:fill="FFFFFF"/>
            <w:vAlign w:val="center"/>
          </w:tcPr>
          <w:p w14:paraId="0C502447" w14:textId="77777777" w:rsidR="0025590C" w:rsidRDefault="0025590C" w:rsidP="0025590C">
            <w:pPr>
              <w:jc w:val="center"/>
              <w:rPr>
                <w:rFonts w:ascii="Arial" w:hAnsi="Arial" w:cs="Arial"/>
                <w:color w:val="000000"/>
                <w:sz w:val="20"/>
                <w:szCs w:val="20"/>
              </w:rPr>
            </w:pPr>
            <w:r>
              <w:rPr>
                <w:rFonts w:ascii="Arial" w:hAnsi="Arial" w:cs="Arial"/>
                <w:color w:val="000000"/>
                <w:sz w:val="20"/>
                <w:szCs w:val="20"/>
              </w:rPr>
              <w:t>Котельная</w:t>
            </w:r>
          </w:p>
          <w:p w14:paraId="798C632C" w14:textId="77777777" w:rsidR="0025590C" w:rsidRPr="002702B6" w:rsidRDefault="0025590C" w:rsidP="0025590C">
            <w:pPr>
              <w:jc w:val="center"/>
              <w:rPr>
                <w:rFonts w:ascii="Arial" w:hAnsi="Arial" w:cs="Arial"/>
                <w:color w:val="000000"/>
                <w:sz w:val="20"/>
                <w:szCs w:val="20"/>
              </w:rPr>
            </w:pPr>
            <w:r>
              <w:rPr>
                <w:rFonts w:ascii="Arial" w:hAnsi="Arial" w:cs="Arial"/>
                <w:color w:val="000000"/>
                <w:sz w:val="20"/>
                <w:szCs w:val="20"/>
              </w:rPr>
              <w:t>п. Синий Утес</w:t>
            </w:r>
          </w:p>
        </w:tc>
        <w:tc>
          <w:tcPr>
            <w:tcW w:w="2027" w:type="pct"/>
            <w:shd w:val="clear" w:color="000000" w:fill="FFFFFF"/>
            <w:tcMar>
              <w:left w:w="28" w:type="dxa"/>
              <w:right w:w="28" w:type="dxa"/>
            </w:tcMar>
            <w:vAlign w:val="center"/>
          </w:tcPr>
          <w:p w14:paraId="19C595B5" w14:textId="77777777" w:rsidR="0025590C" w:rsidRPr="002702B6" w:rsidRDefault="0025590C" w:rsidP="0025590C">
            <w:pPr>
              <w:jc w:val="both"/>
              <w:rPr>
                <w:rFonts w:ascii="Arial" w:hAnsi="Arial" w:cs="Arial"/>
                <w:color w:val="000000"/>
                <w:sz w:val="20"/>
                <w:szCs w:val="20"/>
              </w:rPr>
            </w:pPr>
            <w:r w:rsidRPr="002702B6">
              <w:rPr>
                <w:rFonts w:ascii="Arial" w:hAnsi="Arial" w:cs="Arial"/>
                <w:b/>
                <w:bCs/>
                <w:color w:val="000000"/>
                <w:sz w:val="20"/>
                <w:szCs w:val="20"/>
              </w:rPr>
              <w:t>Всего подпитка тепловой сети, в т.ч.:</w:t>
            </w:r>
          </w:p>
        </w:tc>
        <w:tc>
          <w:tcPr>
            <w:tcW w:w="416" w:type="pct"/>
            <w:shd w:val="clear" w:color="000000" w:fill="FFFFFF"/>
            <w:tcMar>
              <w:left w:w="28" w:type="dxa"/>
              <w:right w:w="28" w:type="dxa"/>
            </w:tcMar>
            <w:vAlign w:val="center"/>
          </w:tcPr>
          <w:p w14:paraId="4C0D0B02" w14:textId="77777777" w:rsidR="0025590C" w:rsidRPr="002702B6" w:rsidRDefault="0025590C" w:rsidP="0025590C">
            <w:pPr>
              <w:jc w:val="center"/>
              <w:rPr>
                <w:rFonts w:ascii="Arial" w:hAnsi="Arial" w:cs="Arial"/>
                <w:color w:val="000000" w:themeColor="text1"/>
                <w:sz w:val="20"/>
                <w:szCs w:val="20"/>
              </w:rPr>
            </w:pPr>
            <w:r>
              <w:rPr>
                <w:rFonts w:ascii="Arial" w:hAnsi="Arial" w:cs="Arial"/>
                <w:color w:val="000000"/>
                <w:sz w:val="18"/>
                <w:szCs w:val="18"/>
              </w:rPr>
              <w:t>0,7247</w:t>
            </w:r>
          </w:p>
        </w:tc>
        <w:tc>
          <w:tcPr>
            <w:tcW w:w="416" w:type="pct"/>
            <w:shd w:val="clear" w:color="000000" w:fill="FFFFFF"/>
            <w:tcMar>
              <w:left w:w="28" w:type="dxa"/>
              <w:right w:w="28" w:type="dxa"/>
            </w:tcMar>
            <w:vAlign w:val="center"/>
          </w:tcPr>
          <w:p w14:paraId="2B6C25CB" w14:textId="77777777" w:rsidR="0025590C" w:rsidRPr="002702B6" w:rsidRDefault="0025590C" w:rsidP="0025590C">
            <w:pPr>
              <w:jc w:val="center"/>
              <w:rPr>
                <w:rFonts w:ascii="Arial" w:hAnsi="Arial" w:cs="Arial"/>
                <w:color w:val="000000" w:themeColor="text1"/>
                <w:sz w:val="20"/>
                <w:szCs w:val="20"/>
              </w:rPr>
            </w:pPr>
            <w:r>
              <w:rPr>
                <w:rFonts w:ascii="Arial" w:hAnsi="Arial" w:cs="Arial"/>
                <w:color w:val="000000"/>
                <w:sz w:val="18"/>
                <w:szCs w:val="18"/>
              </w:rPr>
              <w:t>0,7247</w:t>
            </w:r>
          </w:p>
        </w:tc>
        <w:tc>
          <w:tcPr>
            <w:tcW w:w="419" w:type="pct"/>
            <w:shd w:val="clear" w:color="000000" w:fill="FFFFFF"/>
            <w:tcMar>
              <w:left w:w="28" w:type="dxa"/>
              <w:right w:w="28" w:type="dxa"/>
            </w:tcMar>
            <w:vAlign w:val="center"/>
          </w:tcPr>
          <w:p w14:paraId="6EF29CF5" w14:textId="77777777" w:rsidR="0025590C" w:rsidRPr="002702B6" w:rsidRDefault="0025590C" w:rsidP="0025590C">
            <w:pPr>
              <w:jc w:val="center"/>
              <w:rPr>
                <w:rFonts w:ascii="Arial" w:hAnsi="Arial" w:cs="Arial"/>
                <w:color w:val="000000" w:themeColor="text1"/>
                <w:sz w:val="20"/>
                <w:szCs w:val="20"/>
              </w:rPr>
            </w:pPr>
            <w:r>
              <w:rPr>
                <w:rFonts w:ascii="Arial" w:hAnsi="Arial" w:cs="Arial"/>
                <w:color w:val="000000"/>
                <w:sz w:val="18"/>
                <w:szCs w:val="18"/>
              </w:rPr>
              <w:t>0,7247</w:t>
            </w:r>
          </w:p>
        </w:tc>
        <w:tc>
          <w:tcPr>
            <w:tcW w:w="418" w:type="pct"/>
            <w:shd w:val="clear" w:color="000000" w:fill="FFFFFF"/>
            <w:tcMar>
              <w:left w:w="28" w:type="dxa"/>
              <w:right w:w="28" w:type="dxa"/>
            </w:tcMar>
            <w:vAlign w:val="center"/>
          </w:tcPr>
          <w:p w14:paraId="6C7C5664" w14:textId="77777777" w:rsidR="0025590C" w:rsidRPr="002702B6" w:rsidRDefault="0025590C" w:rsidP="0025590C">
            <w:pPr>
              <w:jc w:val="center"/>
              <w:rPr>
                <w:rFonts w:ascii="Arial" w:hAnsi="Arial" w:cs="Arial"/>
                <w:color w:val="000000" w:themeColor="text1"/>
                <w:sz w:val="20"/>
                <w:szCs w:val="20"/>
              </w:rPr>
            </w:pPr>
            <w:r>
              <w:rPr>
                <w:rFonts w:ascii="Arial" w:hAnsi="Arial" w:cs="Arial"/>
                <w:color w:val="000000"/>
                <w:sz w:val="18"/>
                <w:szCs w:val="18"/>
              </w:rPr>
              <w:t>0,7247</w:t>
            </w:r>
          </w:p>
        </w:tc>
        <w:tc>
          <w:tcPr>
            <w:tcW w:w="417" w:type="pct"/>
            <w:shd w:val="clear" w:color="000000" w:fill="FFFFFF"/>
            <w:tcMar>
              <w:left w:w="28" w:type="dxa"/>
              <w:right w:w="28" w:type="dxa"/>
            </w:tcMar>
            <w:vAlign w:val="center"/>
          </w:tcPr>
          <w:p w14:paraId="790B300A" w14:textId="77777777" w:rsidR="0025590C" w:rsidRPr="002702B6" w:rsidRDefault="0025590C" w:rsidP="0025590C">
            <w:pPr>
              <w:jc w:val="center"/>
              <w:rPr>
                <w:rFonts w:ascii="Arial" w:hAnsi="Arial" w:cs="Arial"/>
                <w:color w:val="000000" w:themeColor="text1"/>
                <w:sz w:val="20"/>
                <w:szCs w:val="20"/>
              </w:rPr>
            </w:pPr>
            <w:r>
              <w:rPr>
                <w:rFonts w:ascii="Arial" w:hAnsi="Arial" w:cs="Arial"/>
                <w:color w:val="000000"/>
                <w:sz w:val="18"/>
                <w:szCs w:val="18"/>
              </w:rPr>
              <w:t>0,7247</w:t>
            </w:r>
          </w:p>
        </w:tc>
      </w:tr>
      <w:tr w:rsidR="0025590C" w:rsidRPr="002702B6" w14:paraId="5AB1D323" w14:textId="77777777" w:rsidTr="0025590C">
        <w:trPr>
          <w:trHeight w:val="335"/>
        </w:trPr>
        <w:tc>
          <w:tcPr>
            <w:tcW w:w="887" w:type="pct"/>
            <w:vMerge/>
            <w:shd w:val="clear" w:color="000000" w:fill="FFFFFF"/>
            <w:vAlign w:val="center"/>
          </w:tcPr>
          <w:p w14:paraId="2ED4E0E9" w14:textId="77777777" w:rsidR="0025590C" w:rsidRPr="002702B6" w:rsidRDefault="0025590C" w:rsidP="0025590C">
            <w:pPr>
              <w:jc w:val="center"/>
              <w:rPr>
                <w:rFonts w:ascii="Arial" w:hAnsi="Arial" w:cs="Arial"/>
                <w:color w:val="000000"/>
                <w:sz w:val="20"/>
                <w:szCs w:val="20"/>
              </w:rPr>
            </w:pPr>
          </w:p>
        </w:tc>
        <w:tc>
          <w:tcPr>
            <w:tcW w:w="2027" w:type="pct"/>
            <w:shd w:val="clear" w:color="000000" w:fill="FFFFFF"/>
            <w:tcMar>
              <w:left w:w="28" w:type="dxa"/>
              <w:right w:w="28" w:type="dxa"/>
            </w:tcMar>
            <w:vAlign w:val="center"/>
          </w:tcPr>
          <w:p w14:paraId="37C50DA2" w14:textId="77777777" w:rsidR="0025590C" w:rsidRPr="002702B6" w:rsidRDefault="0025590C" w:rsidP="0025590C">
            <w:pPr>
              <w:jc w:val="both"/>
              <w:rPr>
                <w:rFonts w:ascii="Arial" w:hAnsi="Arial" w:cs="Arial"/>
                <w:color w:val="000000"/>
                <w:sz w:val="20"/>
                <w:szCs w:val="20"/>
              </w:rPr>
            </w:pPr>
            <w:r w:rsidRPr="002702B6">
              <w:rPr>
                <w:rFonts w:ascii="Arial" w:hAnsi="Arial" w:cs="Arial"/>
                <w:color w:val="000000"/>
                <w:sz w:val="20"/>
                <w:szCs w:val="20"/>
              </w:rPr>
              <w:t>нормативные утечки теплоносителя в сетях</w:t>
            </w:r>
          </w:p>
        </w:tc>
        <w:tc>
          <w:tcPr>
            <w:tcW w:w="416" w:type="pct"/>
            <w:shd w:val="clear" w:color="000000" w:fill="FFFFFF"/>
            <w:tcMar>
              <w:left w:w="28" w:type="dxa"/>
              <w:right w:w="28" w:type="dxa"/>
            </w:tcMar>
            <w:vAlign w:val="center"/>
          </w:tcPr>
          <w:p w14:paraId="1DA8C22A" w14:textId="77777777" w:rsidR="0025590C" w:rsidRPr="002702B6" w:rsidRDefault="0025590C" w:rsidP="0025590C">
            <w:pPr>
              <w:jc w:val="center"/>
              <w:rPr>
                <w:rFonts w:ascii="Arial" w:hAnsi="Arial" w:cs="Arial"/>
                <w:color w:val="000000" w:themeColor="text1"/>
                <w:sz w:val="20"/>
                <w:szCs w:val="20"/>
              </w:rPr>
            </w:pPr>
            <w:r>
              <w:rPr>
                <w:rFonts w:ascii="Arial" w:hAnsi="Arial" w:cs="Arial"/>
                <w:color w:val="000000"/>
                <w:sz w:val="18"/>
                <w:szCs w:val="18"/>
              </w:rPr>
              <w:t>0,7247</w:t>
            </w:r>
          </w:p>
        </w:tc>
        <w:tc>
          <w:tcPr>
            <w:tcW w:w="416" w:type="pct"/>
            <w:shd w:val="clear" w:color="000000" w:fill="FFFFFF"/>
            <w:tcMar>
              <w:left w:w="28" w:type="dxa"/>
              <w:right w:w="28" w:type="dxa"/>
            </w:tcMar>
            <w:vAlign w:val="center"/>
          </w:tcPr>
          <w:p w14:paraId="6E2D9594" w14:textId="77777777" w:rsidR="0025590C" w:rsidRPr="002702B6" w:rsidRDefault="0025590C" w:rsidP="0025590C">
            <w:pPr>
              <w:jc w:val="center"/>
              <w:rPr>
                <w:rFonts w:ascii="Arial" w:hAnsi="Arial" w:cs="Arial"/>
                <w:color w:val="000000" w:themeColor="text1"/>
                <w:sz w:val="20"/>
                <w:szCs w:val="20"/>
              </w:rPr>
            </w:pPr>
            <w:r>
              <w:rPr>
                <w:rFonts w:ascii="Arial" w:hAnsi="Arial" w:cs="Arial"/>
                <w:color w:val="000000"/>
                <w:sz w:val="18"/>
                <w:szCs w:val="18"/>
              </w:rPr>
              <w:t>0,7247</w:t>
            </w:r>
          </w:p>
        </w:tc>
        <w:tc>
          <w:tcPr>
            <w:tcW w:w="419" w:type="pct"/>
            <w:shd w:val="clear" w:color="000000" w:fill="FFFFFF"/>
            <w:tcMar>
              <w:left w:w="28" w:type="dxa"/>
              <w:right w:w="28" w:type="dxa"/>
            </w:tcMar>
            <w:vAlign w:val="center"/>
          </w:tcPr>
          <w:p w14:paraId="65D0442D" w14:textId="77777777" w:rsidR="0025590C" w:rsidRPr="002702B6" w:rsidRDefault="0025590C" w:rsidP="0025590C">
            <w:pPr>
              <w:jc w:val="center"/>
              <w:rPr>
                <w:rFonts w:ascii="Arial" w:hAnsi="Arial" w:cs="Arial"/>
                <w:color w:val="000000" w:themeColor="text1"/>
                <w:sz w:val="20"/>
                <w:szCs w:val="20"/>
              </w:rPr>
            </w:pPr>
            <w:r>
              <w:rPr>
                <w:rFonts w:ascii="Arial" w:hAnsi="Arial" w:cs="Arial"/>
                <w:color w:val="000000"/>
                <w:sz w:val="18"/>
                <w:szCs w:val="18"/>
              </w:rPr>
              <w:t>0,7247</w:t>
            </w:r>
          </w:p>
        </w:tc>
        <w:tc>
          <w:tcPr>
            <w:tcW w:w="418" w:type="pct"/>
            <w:shd w:val="clear" w:color="000000" w:fill="FFFFFF"/>
            <w:tcMar>
              <w:left w:w="28" w:type="dxa"/>
              <w:right w:w="28" w:type="dxa"/>
            </w:tcMar>
            <w:vAlign w:val="center"/>
          </w:tcPr>
          <w:p w14:paraId="01D46478" w14:textId="77777777" w:rsidR="0025590C" w:rsidRPr="002702B6" w:rsidRDefault="0025590C" w:rsidP="0025590C">
            <w:pPr>
              <w:jc w:val="center"/>
              <w:rPr>
                <w:rFonts w:ascii="Arial" w:hAnsi="Arial" w:cs="Arial"/>
                <w:color w:val="000000" w:themeColor="text1"/>
                <w:sz w:val="20"/>
                <w:szCs w:val="20"/>
              </w:rPr>
            </w:pPr>
            <w:r>
              <w:rPr>
                <w:rFonts w:ascii="Arial" w:hAnsi="Arial" w:cs="Arial"/>
                <w:color w:val="000000"/>
                <w:sz w:val="18"/>
                <w:szCs w:val="18"/>
              </w:rPr>
              <w:t>0,7247</w:t>
            </w:r>
          </w:p>
        </w:tc>
        <w:tc>
          <w:tcPr>
            <w:tcW w:w="417" w:type="pct"/>
            <w:shd w:val="clear" w:color="000000" w:fill="FFFFFF"/>
            <w:tcMar>
              <w:left w:w="28" w:type="dxa"/>
              <w:right w:w="28" w:type="dxa"/>
            </w:tcMar>
            <w:vAlign w:val="center"/>
          </w:tcPr>
          <w:p w14:paraId="4C1EF535" w14:textId="77777777" w:rsidR="0025590C" w:rsidRPr="002702B6" w:rsidRDefault="0025590C" w:rsidP="0025590C">
            <w:pPr>
              <w:jc w:val="center"/>
              <w:rPr>
                <w:rFonts w:ascii="Arial" w:hAnsi="Arial" w:cs="Arial"/>
                <w:color w:val="000000" w:themeColor="text1"/>
                <w:sz w:val="20"/>
                <w:szCs w:val="20"/>
              </w:rPr>
            </w:pPr>
            <w:r>
              <w:rPr>
                <w:rFonts w:ascii="Arial" w:hAnsi="Arial" w:cs="Arial"/>
                <w:color w:val="000000"/>
                <w:sz w:val="18"/>
                <w:szCs w:val="18"/>
              </w:rPr>
              <w:t>0,7247</w:t>
            </w:r>
          </w:p>
        </w:tc>
      </w:tr>
      <w:tr w:rsidR="0025590C" w:rsidRPr="002702B6" w14:paraId="5F1DA5B8" w14:textId="77777777" w:rsidTr="0025590C">
        <w:trPr>
          <w:trHeight w:val="335"/>
        </w:trPr>
        <w:tc>
          <w:tcPr>
            <w:tcW w:w="887" w:type="pct"/>
            <w:vMerge/>
            <w:shd w:val="clear" w:color="000000" w:fill="FFFFFF"/>
            <w:vAlign w:val="center"/>
          </w:tcPr>
          <w:p w14:paraId="72FDD13C" w14:textId="77777777" w:rsidR="0025590C" w:rsidRPr="002702B6" w:rsidRDefault="0025590C" w:rsidP="0025590C">
            <w:pPr>
              <w:jc w:val="center"/>
              <w:rPr>
                <w:rFonts w:ascii="Arial" w:hAnsi="Arial" w:cs="Arial"/>
                <w:color w:val="000000"/>
                <w:sz w:val="20"/>
                <w:szCs w:val="20"/>
              </w:rPr>
            </w:pPr>
          </w:p>
        </w:tc>
        <w:tc>
          <w:tcPr>
            <w:tcW w:w="2027" w:type="pct"/>
            <w:shd w:val="clear" w:color="000000" w:fill="FFFFFF"/>
            <w:tcMar>
              <w:left w:w="28" w:type="dxa"/>
              <w:right w:w="28" w:type="dxa"/>
            </w:tcMar>
            <w:vAlign w:val="center"/>
          </w:tcPr>
          <w:p w14:paraId="0E50DDBE" w14:textId="77777777" w:rsidR="0025590C" w:rsidRPr="002702B6" w:rsidRDefault="0025590C" w:rsidP="0025590C">
            <w:pPr>
              <w:jc w:val="both"/>
              <w:rPr>
                <w:rFonts w:ascii="Arial" w:hAnsi="Arial" w:cs="Arial"/>
                <w:color w:val="000000"/>
                <w:sz w:val="20"/>
                <w:szCs w:val="20"/>
              </w:rPr>
            </w:pPr>
            <w:r w:rsidRPr="002702B6">
              <w:rPr>
                <w:rFonts w:ascii="Arial" w:hAnsi="Arial" w:cs="Arial"/>
                <w:color w:val="000000"/>
                <w:sz w:val="20"/>
                <w:szCs w:val="20"/>
              </w:rPr>
              <w:t>сверхнормативный расход теплоносителя</w:t>
            </w:r>
          </w:p>
        </w:tc>
        <w:tc>
          <w:tcPr>
            <w:tcW w:w="416" w:type="pct"/>
            <w:shd w:val="clear" w:color="000000" w:fill="FFFFFF"/>
            <w:tcMar>
              <w:left w:w="28" w:type="dxa"/>
              <w:right w:w="28" w:type="dxa"/>
            </w:tcMar>
            <w:vAlign w:val="center"/>
          </w:tcPr>
          <w:p w14:paraId="4F5767B6" w14:textId="77777777" w:rsidR="0025590C" w:rsidRPr="002702B6" w:rsidRDefault="0025590C" w:rsidP="0025590C">
            <w:pPr>
              <w:jc w:val="center"/>
              <w:rPr>
                <w:rFonts w:ascii="Arial" w:hAnsi="Arial" w:cs="Arial"/>
                <w:color w:val="000000" w:themeColor="text1"/>
                <w:sz w:val="20"/>
                <w:szCs w:val="20"/>
              </w:rPr>
            </w:pPr>
            <w:r>
              <w:rPr>
                <w:rFonts w:ascii="Arial" w:hAnsi="Arial" w:cs="Arial"/>
                <w:color w:val="000000"/>
                <w:sz w:val="18"/>
                <w:szCs w:val="18"/>
              </w:rPr>
              <w:t>0,0000</w:t>
            </w:r>
          </w:p>
        </w:tc>
        <w:tc>
          <w:tcPr>
            <w:tcW w:w="416" w:type="pct"/>
            <w:shd w:val="clear" w:color="000000" w:fill="FFFFFF"/>
            <w:tcMar>
              <w:left w:w="28" w:type="dxa"/>
              <w:right w:w="28" w:type="dxa"/>
            </w:tcMar>
            <w:vAlign w:val="center"/>
          </w:tcPr>
          <w:p w14:paraId="673298F7" w14:textId="77777777" w:rsidR="0025590C" w:rsidRPr="002702B6" w:rsidRDefault="0025590C" w:rsidP="0025590C">
            <w:pPr>
              <w:jc w:val="center"/>
              <w:rPr>
                <w:rFonts w:ascii="Arial" w:hAnsi="Arial" w:cs="Arial"/>
                <w:color w:val="000000" w:themeColor="text1"/>
                <w:sz w:val="20"/>
                <w:szCs w:val="20"/>
              </w:rPr>
            </w:pPr>
            <w:r>
              <w:rPr>
                <w:rFonts w:ascii="Arial" w:hAnsi="Arial" w:cs="Arial"/>
                <w:color w:val="000000"/>
                <w:sz w:val="18"/>
                <w:szCs w:val="18"/>
              </w:rPr>
              <w:t>0,0000</w:t>
            </w:r>
          </w:p>
        </w:tc>
        <w:tc>
          <w:tcPr>
            <w:tcW w:w="419" w:type="pct"/>
            <w:shd w:val="clear" w:color="000000" w:fill="FFFFFF"/>
            <w:tcMar>
              <w:left w:w="28" w:type="dxa"/>
              <w:right w:w="28" w:type="dxa"/>
            </w:tcMar>
            <w:vAlign w:val="center"/>
          </w:tcPr>
          <w:p w14:paraId="1B23327F" w14:textId="77777777" w:rsidR="0025590C" w:rsidRPr="002702B6" w:rsidRDefault="0025590C" w:rsidP="0025590C">
            <w:pPr>
              <w:jc w:val="center"/>
              <w:rPr>
                <w:rFonts w:ascii="Arial" w:hAnsi="Arial" w:cs="Arial"/>
                <w:color w:val="000000" w:themeColor="text1"/>
                <w:sz w:val="20"/>
                <w:szCs w:val="20"/>
              </w:rPr>
            </w:pPr>
            <w:r>
              <w:rPr>
                <w:rFonts w:ascii="Arial" w:hAnsi="Arial" w:cs="Arial"/>
                <w:color w:val="000000"/>
                <w:sz w:val="18"/>
                <w:szCs w:val="18"/>
              </w:rPr>
              <w:t>0,0000</w:t>
            </w:r>
          </w:p>
        </w:tc>
        <w:tc>
          <w:tcPr>
            <w:tcW w:w="418" w:type="pct"/>
            <w:shd w:val="clear" w:color="000000" w:fill="FFFFFF"/>
            <w:tcMar>
              <w:left w:w="28" w:type="dxa"/>
              <w:right w:w="28" w:type="dxa"/>
            </w:tcMar>
            <w:vAlign w:val="center"/>
          </w:tcPr>
          <w:p w14:paraId="3054E1CB" w14:textId="77777777" w:rsidR="0025590C" w:rsidRPr="002702B6" w:rsidRDefault="0025590C" w:rsidP="0025590C">
            <w:pPr>
              <w:jc w:val="center"/>
              <w:rPr>
                <w:rFonts w:ascii="Arial" w:hAnsi="Arial" w:cs="Arial"/>
                <w:color w:val="000000" w:themeColor="text1"/>
                <w:sz w:val="20"/>
                <w:szCs w:val="20"/>
              </w:rPr>
            </w:pPr>
            <w:r>
              <w:rPr>
                <w:rFonts w:ascii="Arial" w:hAnsi="Arial" w:cs="Arial"/>
                <w:color w:val="000000"/>
                <w:sz w:val="18"/>
                <w:szCs w:val="18"/>
              </w:rPr>
              <w:t>0,0000</w:t>
            </w:r>
          </w:p>
        </w:tc>
        <w:tc>
          <w:tcPr>
            <w:tcW w:w="417" w:type="pct"/>
            <w:shd w:val="clear" w:color="000000" w:fill="FFFFFF"/>
            <w:tcMar>
              <w:left w:w="28" w:type="dxa"/>
              <w:right w:w="28" w:type="dxa"/>
            </w:tcMar>
            <w:vAlign w:val="center"/>
          </w:tcPr>
          <w:p w14:paraId="4366F04D" w14:textId="77777777" w:rsidR="0025590C" w:rsidRPr="002702B6" w:rsidRDefault="0025590C" w:rsidP="0025590C">
            <w:pPr>
              <w:jc w:val="center"/>
              <w:rPr>
                <w:rFonts w:ascii="Arial" w:hAnsi="Arial" w:cs="Arial"/>
                <w:color w:val="000000" w:themeColor="text1"/>
                <w:sz w:val="20"/>
                <w:szCs w:val="20"/>
              </w:rPr>
            </w:pPr>
            <w:r>
              <w:rPr>
                <w:rFonts w:ascii="Arial" w:hAnsi="Arial" w:cs="Arial"/>
                <w:color w:val="000000"/>
                <w:sz w:val="18"/>
                <w:szCs w:val="18"/>
              </w:rPr>
              <w:t>0,0000</w:t>
            </w:r>
          </w:p>
        </w:tc>
      </w:tr>
      <w:tr w:rsidR="0025590C" w:rsidRPr="002702B6" w14:paraId="0CFF7B54" w14:textId="77777777" w:rsidTr="0025590C">
        <w:trPr>
          <w:trHeight w:val="335"/>
        </w:trPr>
        <w:tc>
          <w:tcPr>
            <w:tcW w:w="887" w:type="pct"/>
            <w:vMerge/>
            <w:shd w:val="clear" w:color="000000" w:fill="FFFFFF"/>
            <w:vAlign w:val="center"/>
          </w:tcPr>
          <w:p w14:paraId="0F6B6554" w14:textId="77777777" w:rsidR="0025590C" w:rsidRPr="002702B6" w:rsidRDefault="0025590C" w:rsidP="0025590C">
            <w:pPr>
              <w:jc w:val="center"/>
              <w:rPr>
                <w:rFonts w:ascii="Arial" w:hAnsi="Arial" w:cs="Arial"/>
                <w:color w:val="000000"/>
                <w:sz w:val="20"/>
                <w:szCs w:val="20"/>
              </w:rPr>
            </w:pPr>
          </w:p>
        </w:tc>
        <w:tc>
          <w:tcPr>
            <w:tcW w:w="2027" w:type="pct"/>
            <w:shd w:val="clear" w:color="000000" w:fill="FFFFFF"/>
            <w:tcMar>
              <w:left w:w="28" w:type="dxa"/>
              <w:right w:w="28" w:type="dxa"/>
            </w:tcMar>
            <w:vAlign w:val="center"/>
          </w:tcPr>
          <w:p w14:paraId="261B070F" w14:textId="77777777" w:rsidR="0025590C" w:rsidRPr="002702B6" w:rsidRDefault="0025590C" w:rsidP="0025590C">
            <w:pPr>
              <w:jc w:val="both"/>
              <w:rPr>
                <w:rFonts w:ascii="Arial" w:hAnsi="Arial" w:cs="Arial"/>
                <w:color w:val="000000"/>
                <w:sz w:val="20"/>
                <w:szCs w:val="20"/>
              </w:rPr>
            </w:pPr>
            <w:r w:rsidRPr="002702B6">
              <w:rPr>
                <w:rFonts w:ascii="Arial" w:hAnsi="Arial" w:cs="Arial"/>
                <w:color w:val="000000"/>
                <w:sz w:val="20"/>
                <w:szCs w:val="20"/>
              </w:rPr>
              <w:t>Отпуск теплоносителя на цели ГВС</w:t>
            </w:r>
          </w:p>
        </w:tc>
        <w:tc>
          <w:tcPr>
            <w:tcW w:w="416" w:type="pct"/>
            <w:shd w:val="clear" w:color="000000" w:fill="FFFFFF"/>
            <w:tcMar>
              <w:left w:w="28" w:type="dxa"/>
              <w:right w:w="28" w:type="dxa"/>
            </w:tcMar>
            <w:vAlign w:val="center"/>
          </w:tcPr>
          <w:p w14:paraId="75EA7F1F" w14:textId="77777777" w:rsidR="0025590C" w:rsidRPr="002702B6" w:rsidRDefault="0025590C" w:rsidP="0025590C">
            <w:pPr>
              <w:jc w:val="center"/>
              <w:rPr>
                <w:rFonts w:ascii="Arial" w:hAnsi="Arial" w:cs="Arial"/>
                <w:color w:val="000000" w:themeColor="text1"/>
                <w:sz w:val="20"/>
                <w:szCs w:val="20"/>
              </w:rPr>
            </w:pPr>
            <w:r>
              <w:rPr>
                <w:rFonts w:ascii="Arial" w:hAnsi="Arial" w:cs="Arial"/>
                <w:color w:val="000000"/>
                <w:sz w:val="18"/>
                <w:szCs w:val="18"/>
              </w:rPr>
              <w:t>0,0000</w:t>
            </w:r>
          </w:p>
        </w:tc>
        <w:tc>
          <w:tcPr>
            <w:tcW w:w="416" w:type="pct"/>
            <w:shd w:val="clear" w:color="000000" w:fill="FFFFFF"/>
            <w:tcMar>
              <w:left w:w="28" w:type="dxa"/>
              <w:right w:w="28" w:type="dxa"/>
            </w:tcMar>
            <w:vAlign w:val="center"/>
          </w:tcPr>
          <w:p w14:paraId="401BBCB3" w14:textId="77777777" w:rsidR="0025590C" w:rsidRPr="002702B6" w:rsidRDefault="0025590C" w:rsidP="0025590C">
            <w:pPr>
              <w:jc w:val="center"/>
              <w:rPr>
                <w:rFonts w:ascii="Arial" w:hAnsi="Arial" w:cs="Arial"/>
                <w:color w:val="000000" w:themeColor="text1"/>
                <w:sz w:val="20"/>
                <w:szCs w:val="20"/>
              </w:rPr>
            </w:pPr>
            <w:r>
              <w:rPr>
                <w:rFonts w:ascii="Arial" w:hAnsi="Arial" w:cs="Arial"/>
                <w:color w:val="000000"/>
                <w:sz w:val="18"/>
                <w:szCs w:val="18"/>
              </w:rPr>
              <w:t>0,0000</w:t>
            </w:r>
          </w:p>
        </w:tc>
        <w:tc>
          <w:tcPr>
            <w:tcW w:w="419" w:type="pct"/>
            <w:shd w:val="clear" w:color="000000" w:fill="FFFFFF"/>
            <w:tcMar>
              <w:left w:w="28" w:type="dxa"/>
              <w:right w:w="28" w:type="dxa"/>
            </w:tcMar>
            <w:vAlign w:val="center"/>
          </w:tcPr>
          <w:p w14:paraId="0323035C" w14:textId="77777777" w:rsidR="0025590C" w:rsidRPr="002702B6" w:rsidRDefault="0025590C" w:rsidP="0025590C">
            <w:pPr>
              <w:jc w:val="center"/>
              <w:rPr>
                <w:rFonts w:ascii="Arial" w:hAnsi="Arial" w:cs="Arial"/>
                <w:color w:val="000000" w:themeColor="text1"/>
                <w:sz w:val="20"/>
                <w:szCs w:val="20"/>
              </w:rPr>
            </w:pPr>
            <w:r>
              <w:rPr>
                <w:rFonts w:ascii="Arial" w:hAnsi="Arial" w:cs="Arial"/>
                <w:color w:val="000000"/>
                <w:sz w:val="18"/>
                <w:szCs w:val="18"/>
              </w:rPr>
              <w:t>0,0000</w:t>
            </w:r>
          </w:p>
        </w:tc>
        <w:tc>
          <w:tcPr>
            <w:tcW w:w="418" w:type="pct"/>
            <w:shd w:val="clear" w:color="000000" w:fill="FFFFFF"/>
            <w:tcMar>
              <w:left w:w="28" w:type="dxa"/>
              <w:right w:w="28" w:type="dxa"/>
            </w:tcMar>
            <w:vAlign w:val="center"/>
          </w:tcPr>
          <w:p w14:paraId="71449C36" w14:textId="77777777" w:rsidR="0025590C" w:rsidRPr="002702B6" w:rsidRDefault="0025590C" w:rsidP="0025590C">
            <w:pPr>
              <w:jc w:val="center"/>
              <w:rPr>
                <w:rFonts w:ascii="Arial" w:hAnsi="Arial" w:cs="Arial"/>
                <w:color w:val="000000" w:themeColor="text1"/>
                <w:sz w:val="20"/>
                <w:szCs w:val="20"/>
              </w:rPr>
            </w:pPr>
            <w:r>
              <w:rPr>
                <w:rFonts w:ascii="Arial" w:hAnsi="Arial" w:cs="Arial"/>
                <w:color w:val="000000"/>
                <w:sz w:val="18"/>
                <w:szCs w:val="18"/>
              </w:rPr>
              <w:t>0,0000</w:t>
            </w:r>
          </w:p>
        </w:tc>
        <w:tc>
          <w:tcPr>
            <w:tcW w:w="417" w:type="pct"/>
            <w:shd w:val="clear" w:color="000000" w:fill="FFFFFF"/>
            <w:tcMar>
              <w:left w:w="28" w:type="dxa"/>
              <w:right w:w="28" w:type="dxa"/>
            </w:tcMar>
            <w:vAlign w:val="center"/>
          </w:tcPr>
          <w:p w14:paraId="7029C1DF" w14:textId="77777777" w:rsidR="0025590C" w:rsidRPr="002702B6" w:rsidRDefault="0025590C" w:rsidP="0025590C">
            <w:pPr>
              <w:jc w:val="center"/>
              <w:rPr>
                <w:rFonts w:ascii="Arial" w:hAnsi="Arial" w:cs="Arial"/>
                <w:color w:val="000000" w:themeColor="text1"/>
                <w:sz w:val="20"/>
                <w:szCs w:val="20"/>
              </w:rPr>
            </w:pPr>
            <w:r>
              <w:rPr>
                <w:rFonts w:ascii="Arial" w:hAnsi="Arial" w:cs="Arial"/>
                <w:color w:val="000000"/>
                <w:sz w:val="18"/>
                <w:szCs w:val="18"/>
              </w:rPr>
              <w:t>0,0000</w:t>
            </w:r>
          </w:p>
        </w:tc>
      </w:tr>
    </w:tbl>
    <w:p w14:paraId="402B0DF9" w14:textId="77777777" w:rsidR="00DB31A7" w:rsidRDefault="00DB31A7" w:rsidP="00DB31A7">
      <w:pPr>
        <w:spacing w:line="276" w:lineRule="auto"/>
        <w:jc w:val="both"/>
        <w:rPr>
          <w:rFonts w:ascii="Arial" w:hAnsi="Arial" w:cs="Arial"/>
          <w:color w:val="000000"/>
          <w:spacing w:val="3"/>
        </w:rPr>
      </w:pPr>
    </w:p>
    <w:p w14:paraId="4EC3D5BC" w14:textId="77777777" w:rsidR="00D97FF7" w:rsidRPr="000F4181" w:rsidRDefault="00D97FF7" w:rsidP="000F4181">
      <w:pPr>
        <w:pStyle w:val="32"/>
        <w:spacing w:before="0" w:line="276" w:lineRule="auto"/>
        <w:jc w:val="both"/>
        <w:rPr>
          <w:rFonts w:ascii="Arial" w:hAnsi="Arial" w:cs="Arial"/>
          <w:b/>
          <w:color w:val="auto"/>
          <w:lang w:val="ru-RU"/>
        </w:rPr>
      </w:pPr>
      <w:bookmarkStart w:id="439" w:name="_Toc227321557"/>
      <w:r w:rsidRPr="000F4181">
        <w:rPr>
          <w:rFonts w:ascii="Arial" w:hAnsi="Arial" w:cs="Arial"/>
          <w:b/>
          <w:color w:val="auto"/>
          <w:lang w:val="ru-RU"/>
        </w:rPr>
        <w:t>1.7.</w:t>
      </w:r>
      <w:r w:rsidR="00DB31A7">
        <w:rPr>
          <w:rFonts w:ascii="Arial" w:hAnsi="Arial" w:cs="Arial"/>
          <w:b/>
          <w:color w:val="auto"/>
          <w:lang w:val="ru-RU"/>
        </w:rPr>
        <w:t>3</w:t>
      </w:r>
      <w:r w:rsidRPr="000F4181">
        <w:rPr>
          <w:rFonts w:ascii="Arial" w:hAnsi="Arial" w:cs="Arial"/>
          <w:b/>
          <w:color w:val="auto"/>
          <w:lang w:val="ru-RU"/>
        </w:rPr>
        <w:t xml:space="preserve"> 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bookmarkEnd w:id="439"/>
      <w:r w:rsidRPr="000F4181" w:rsidDel="00DD4984">
        <w:rPr>
          <w:rFonts w:ascii="Arial" w:hAnsi="Arial" w:cs="Arial"/>
          <w:b/>
          <w:color w:val="auto"/>
          <w:lang w:val="ru-RU"/>
        </w:rPr>
        <w:t xml:space="preserve"> </w:t>
      </w:r>
      <w:bookmarkEnd w:id="436"/>
      <w:bookmarkEnd w:id="437"/>
    </w:p>
    <w:p w14:paraId="49EB63B0" w14:textId="77777777" w:rsidR="00D97FF7" w:rsidRPr="00FA1A10" w:rsidRDefault="00D97FF7" w:rsidP="00FA1A10"/>
    <w:p w14:paraId="665C4155" w14:textId="77777777" w:rsidR="00D97FF7" w:rsidRDefault="00130BEE" w:rsidP="000F4181">
      <w:pPr>
        <w:spacing w:line="276" w:lineRule="auto"/>
        <w:ind w:firstLine="709"/>
        <w:jc w:val="both"/>
        <w:rPr>
          <w:rFonts w:ascii="Arial" w:hAnsi="Arial" w:cs="Arial"/>
          <w:color w:val="000000"/>
          <w:spacing w:val="3"/>
        </w:rPr>
      </w:pPr>
      <w:r w:rsidRPr="000F4181">
        <w:rPr>
          <w:rFonts w:ascii="Arial" w:hAnsi="Arial" w:cs="Arial"/>
          <w:color w:val="000000"/>
          <w:spacing w:val="3"/>
        </w:rPr>
        <w:t>В ретроспективном периоде, предшествующем разработке схемы теплоснабжения, аварийная подпитка тепловой сети не осуществлялась</w:t>
      </w:r>
      <w:r w:rsidR="00D97FF7" w:rsidRPr="000F4181">
        <w:rPr>
          <w:rFonts w:ascii="Arial" w:hAnsi="Arial" w:cs="Arial"/>
          <w:color w:val="000000"/>
          <w:spacing w:val="3"/>
        </w:rPr>
        <w:t>.</w:t>
      </w:r>
    </w:p>
    <w:p w14:paraId="7C435761" w14:textId="77777777" w:rsidR="00506924" w:rsidRPr="000F4181" w:rsidRDefault="00506924" w:rsidP="000F4181">
      <w:pPr>
        <w:spacing w:line="276" w:lineRule="auto"/>
        <w:ind w:firstLine="709"/>
        <w:jc w:val="both"/>
        <w:rPr>
          <w:rFonts w:ascii="Arial" w:hAnsi="Arial" w:cs="Arial"/>
          <w:color w:val="000000"/>
          <w:spacing w:val="3"/>
        </w:rPr>
      </w:pPr>
    </w:p>
    <w:p w14:paraId="3E7C2DF5" w14:textId="77777777" w:rsidR="00506924" w:rsidRPr="00506924" w:rsidRDefault="00506924" w:rsidP="00506924">
      <w:pPr>
        <w:pStyle w:val="32"/>
        <w:spacing w:before="0" w:line="276" w:lineRule="auto"/>
        <w:jc w:val="both"/>
        <w:rPr>
          <w:rFonts w:ascii="Arial" w:hAnsi="Arial" w:cs="Arial"/>
          <w:b/>
          <w:color w:val="auto"/>
          <w:lang w:val="ru-RU"/>
        </w:rPr>
      </w:pPr>
      <w:bookmarkStart w:id="440" w:name="_Toc227321558"/>
      <w:bookmarkStart w:id="441" w:name="_Toc524886730"/>
      <w:bookmarkStart w:id="442" w:name="_Toc72449016"/>
      <w:r w:rsidRPr="000F4181">
        <w:rPr>
          <w:rFonts w:ascii="Arial" w:hAnsi="Arial" w:cs="Arial"/>
          <w:b/>
          <w:color w:val="auto"/>
          <w:lang w:val="ru-RU"/>
        </w:rPr>
        <w:t>1.7.</w:t>
      </w:r>
      <w:r w:rsidR="00DB31A7">
        <w:rPr>
          <w:rFonts w:ascii="Arial" w:hAnsi="Arial" w:cs="Arial"/>
          <w:b/>
          <w:color w:val="auto"/>
          <w:lang w:val="ru-RU"/>
        </w:rPr>
        <w:t>4</w:t>
      </w:r>
      <w:r w:rsidRPr="000F4181">
        <w:rPr>
          <w:rFonts w:ascii="Arial" w:hAnsi="Arial" w:cs="Arial"/>
          <w:b/>
          <w:color w:val="auto"/>
          <w:lang w:val="ru-RU"/>
        </w:rPr>
        <w:t xml:space="preserve"> Описание </w:t>
      </w:r>
      <w:r w:rsidRPr="00506924">
        <w:rPr>
          <w:rFonts w:ascii="Arial" w:hAnsi="Arial" w:cs="Arial"/>
          <w:b/>
          <w:color w:val="auto"/>
          <w:lang w:val="ru-RU"/>
        </w:rPr>
        <w:t xml:space="preserve">изменений в балансах водоподготовительных установок для каждой системы теплоснабжения, </w:t>
      </w:r>
      <w:r w:rsidR="00C76CEE">
        <w:rPr>
          <w:rFonts w:ascii="Arial" w:hAnsi="Arial" w:cs="Arial"/>
          <w:b/>
          <w:color w:val="auto"/>
          <w:lang w:val="ru-RU"/>
        </w:rPr>
        <w:t>в том числе</w:t>
      </w:r>
      <w:r w:rsidRPr="00506924">
        <w:rPr>
          <w:rFonts w:ascii="Arial" w:hAnsi="Arial" w:cs="Arial"/>
          <w:b/>
          <w:color w:val="auto"/>
          <w:lang w:val="ru-RU"/>
        </w:rPr>
        <w:t xml:space="preserve"> с </w:t>
      </w:r>
      <w:r w:rsidR="005D171E">
        <w:rPr>
          <w:rFonts w:ascii="Arial" w:hAnsi="Arial" w:cs="Arial"/>
          <w:b/>
          <w:color w:val="auto"/>
          <w:lang w:val="ru-RU"/>
        </w:rPr>
        <w:t>учетом</w:t>
      </w:r>
      <w:r w:rsidRPr="00506924">
        <w:rPr>
          <w:rFonts w:ascii="Arial" w:hAnsi="Arial" w:cs="Arial"/>
          <w:b/>
          <w:color w:val="auto"/>
          <w:lang w:val="ru-RU"/>
        </w:rPr>
        <w:t xml:space="preserve"> реализации планов строительства, реконструкции, технического перевооружения и (или) модернизации этих установок, введенных в эксплуатацию в период, предшествующий актуализации схемы теплоснабжения</w:t>
      </w:r>
      <w:bookmarkEnd w:id="440"/>
    </w:p>
    <w:p w14:paraId="3CFBE473" w14:textId="77777777" w:rsidR="00506924" w:rsidRPr="00FA1A10" w:rsidRDefault="00506924" w:rsidP="00506924"/>
    <w:p w14:paraId="2677DE74" w14:textId="77777777" w:rsidR="00506924" w:rsidRPr="000F4181" w:rsidRDefault="00506924" w:rsidP="00506924">
      <w:pPr>
        <w:spacing w:line="276" w:lineRule="auto"/>
        <w:ind w:firstLine="709"/>
        <w:jc w:val="both"/>
        <w:rPr>
          <w:rFonts w:ascii="Arial" w:hAnsi="Arial" w:cs="Arial"/>
          <w:color w:val="000000"/>
          <w:spacing w:val="3"/>
        </w:rPr>
      </w:pPr>
      <w:r>
        <w:rPr>
          <w:rFonts w:ascii="Arial" w:hAnsi="Arial" w:cs="Arial"/>
          <w:color w:val="000000"/>
          <w:spacing w:val="3"/>
        </w:rPr>
        <w:t>Изменение в балансах обусловлены актуализацией значений подпитки теплосетей</w:t>
      </w:r>
      <w:r w:rsidRPr="000F4181">
        <w:rPr>
          <w:rFonts w:ascii="Arial" w:hAnsi="Arial" w:cs="Arial"/>
          <w:color w:val="000000"/>
          <w:spacing w:val="3"/>
        </w:rPr>
        <w:t>.</w:t>
      </w:r>
    </w:p>
    <w:p w14:paraId="5F9DD757" w14:textId="77777777" w:rsidR="00D97FF7" w:rsidRDefault="00D97FF7" w:rsidP="00FA1A10">
      <w:pPr>
        <w:spacing w:line="276" w:lineRule="auto"/>
        <w:jc w:val="center"/>
        <w:rPr>
          <w:rStyle w:val="21"/>
          <w:rFonts w:ascii="Times New Roman" w:eastAsiaTheme="minorHAnsi" w:hAnsi="Times New Roman" w:cs="Times New Roman"/>
          <w:b/>
          <w:color w:val="auto"/>
          <w:lang w:val="ru-RU"/>
        </w:rPr>
      </w:pPr>
    </w:p>
    <w:p w14:paraId="455AFE38" w14:textId="77777777" w:rsidR="00D229A1" w:rsidRPr="00FA1A10" w:rsidRDefault="00D229A1" w:rsidP="00FA1A10">
      <w:pPr>
        <w:spacing w:line="276" w:lineRule="auto"/>
        <w:jc w:val="center"/>
        <w:rPr>
          <w:rStyle w:val="21"/>
          <w:rFonts w:ascii="Times New Roman" w:eastAsiaTheme="minorHAnsi" w:hAnsi="Times New Roman" w:cs="Times New Roman"/>
          <w:b/>
          <w:color w:val="auto"/>
          <w:lang w:val="ru-RU"/>
        </w:rPr>
      </w:pPr>
    </w:p>
    <w:p w14:paraId="4ED78D79" w14:textId="77777777" w:rsidR="00D97FF7" w:rsidRPr="000F4181" w:rsidRDefault="00D97FF7" w:rsidP="000F4181">
      <w:pPr>
        <w:pStyle w:val="20"/>
        <w:spacing w:before="0" w:after="240" w:line="276" w:lineRule="auto"/>
        <w:jc w:val="both"/>
        <w:rPr>
          <w:rFonts w:ascii="Arial" w:hAnsi="Arial" w:cs="Arial"/>
          <w:b/>
          <w:color w:val="auto"/>
          <w:sz w:val="24"/>
          <w:szCs w:val="24"/>
          <w:lang w:val="ru-RU"/>
        </w:rPr>
      </w:pPr>
      <w:bookmarkStart w:id="443" w:name="_Toc227321559"/>
      <w:r w:rsidRPr="000F4181">
        <w:rPr>
          <w:rFonts w:ascii="Arial" w:hAnsi="Arial" w:cs="Arial"/>
          <w:b/>
          <w:color w:val="auto"/>
          <w:sz w:val="24"/>
          <w:szCs w:val="24"/>
          <w:lang w:val="ru-RU"/>
        </w:rPr>
        <w:lastRenderedPageBreak/>
        <w:t>Часть 8. Топливные балансы источников тепловой энергии и система обеспечения топливом</w:t>
      </w:r>
      <w:bookmarkEnd w:id="441"/>
      <w:bookmarkEnd w:id="442"/>
      <w:bookmarkEnd w:id="443"/>
    </w:p>
    <w:p w14:paraId="3E5B40B6" w14:textId="77777777" w:rsidR="00D97FF7" w:rsidRPr="000F4181" w:rsidRDefault="00D97FF7" w:rsidP="000F4181">
      <w:pPr>
        <w:pStyle w:val="32"/>
        <w:spacing w:before="0" w:line="276" w:lineRule="auto"/>
        <w:jc w:val="both"/>
        <w:rPr>
          <w:rFonts w:ascii="Arial" w:hAnsi="Arial" w:cs="Arial"/>
          <w:b/>
          <w:color w:val="auto"/>
          <w:lang w:val="ru-RU"/>
        </w:rPr>
      </w:pPr>
      <w:bookmarkStart w:id="444" w:name="_Toc524886731"/>
      <w:bookmarkStart w:id="445" w:name="_Toc72449017"/>
      <w:bookmarkStart w:id="446" w:name="_Toc227321560"/>
      <w:r w:rsidRPr="000F4181">
        <w:rPr>
          <w:rFonts w:ascii="Arial" w:hAnsi="Arial" w:cs="Arial"/>
          <w:b/>
          <w:color w:val="auto"/>
          <w:lang w:val="ru-RU"/>
        </w:rPr>
        <w:t>1.8.1. Описание видов и количества используемого основного топлива для каждого источника тепловой энергии</w:t>
      </w:r>
      <w:bookmarkEnd w:id="444"/>
      <w:bookmarkEnd w:id="445"/>
      <w:bookmarkEnd w:id="446"/>
    </w:p>
    <w:p w14:paraId="4DCE5338" w14:textId="77777777" w:rsidR="00D97FF7" w:rsidRPr="00FA1A10" w:rsidRDefault="00D97FF7" w:rsidP="00FA1A10">
      <w:pPr>
        <w:spacing w:line="276" w:lineRule="auto"/>
        <w:ind w:firstLine="708"/>
        <w:jc w:val="both"/>
      </w:pPr>
    </w:p>
    <w:p w14:paraId="7F5B61A8" w14:textId="1146C9FA" w:rsidR="00D97FF7" w:rsidRDefault="000F4181" w:rsidP="000F4181">
      <w:pPr>
        <w:spacing w:line="276" w:lineRule="auto"/>
        <w:ind w:firstLine="708"/>
        <w:jc w:val="both"/>
        <w:rPr>
          <w:rFonts w:ascii="Arial" w:hAnsi="Arial" w:cs="Arial"/>
        </w:rPr>
      </w:pPr>
      <w:r w:rsidRPr="00AA63FE">
        <w:rPr>
          <w:rFonts w:ascii="Arial" w:hAnsi="Arial" w:cs="Arial"/>
        </w:rPr>
        <w:t>На котельн</w:t>
      </w:r>
      <w:r>
        <w:rPr>
          <w:rFonts w:ascii="Arial" w:hAnsi="Arial" w:cs="Arial"/>
        </w:rPr>
        <w:t>ой</w:t>
      </w:r>
      <w:r w:rsidRPr="00AA63FE">
        <w:rPr>
          <w:rFonts w:ascii="Arial" w:hAnsi="Arial" w:cs="Arial"/>
        </w:rPr>
        <w:t xml:space="preserve"> </w:t>
      </w:r>
      <w:r w:rsidR="00551A1C">
        <w:rPr>
          <w:rFonts w:ascii="Arial" w:hAnsi="Arial" w:cs="Arial"/>
        </w:rPr>
        <w:t>Спасск</w:t>
      </w:r>
      <w:r>
        <w:rPr>
          <w:rFonts w:ascii="Arial" w:hAnsi="Arial" w:cs="Arial"/>
        </w:rPr>
        <w:t>ого</w:t>
      </w:r>
      <w:r w:rsidRPr="00AA63FE">
        <w:rPr>
          <w:rFonts w:ascii="Arial" w:hAnsi="Arial" w:cs="Arial"/>
        </w:rPr>
        <w:t xml:space="preserve"> СП в качестве основного топлива используется газ</w:t>
      </w:r>
      <w:r w:rsidR="0048363E">
        <w:rPr>
          <w:rFonts w:ascii="Arial" w:hAnsi="Arial" w:cs="Arial"/>
        </w:rPr>
        <w:t xml:space="preserve"> и пеллеты</w:t>
      </w:r>
      <w:r w:rsidRPr="000F4181">
        <w:rPr>
          <w:rFonts w:ascii="Arial" w:hAnsi="Arial" w:cs="Arial"/>
        </w:rPr>
        <w:t>. Показатели расходов и характеристики используемого топлива показаны</w:t>
      </w:r>
      <w:r w:rsidR="00CE030A">
        <w:rPr>
          <w:rFonts w:ascii="Arial" w:hAnsi="Arial" w:cs="Arial"/>
        </w:rPr>
        <w:t xml:space="preserve"> в</w:t>
      </w:r>
      <w:r w:rsidR="0048363E">
        <w:rPr>
          <w:rFonts w:ascii="Arial" w:hAnsi="Arial" w:cs="Arial"/>
        </w:rPr>
        <w:t xml:space="preserve"> </w:t>
      </w:r>
      <w:r w:rsidR="00D97FF7" w:rsidRPr="000F4181">
        <w:rPr>
          <w:rFonts w:ascii="Arial" w:hAnsi="Arial" w:cs="Arial"/>
        </w:rPr>
        <w:t xml:space="preserve">таб. </w:t>
      </w:r>
      <w:r w:rsidR="004C0F7F">
        <w:fldChar w:fldCharType="begin"/>
      </w:r>
      <w:r w:rsidR="004C0F7F">
        <w:instrText xml:space="preserve"> REF _Ref84414561 \h  \* MERGEFORMAT </w:instrText>
      </w:r>
      <w:r w:rsidR="004C0F7F">
        <w:fldChar w:fldCharType="separate"/>
      </w:r>
      <w:r w:rsidR="00372D39" w:rsidRPr="00372D39">
        <w:rPr>
          <w:rFonts w:ascii="Arial" w:hAnsi="Arial" w:cs="Arial"/>
          <w:vanish/>
        </w:rPr>
        <w:t xml:space="preserve">Таблица </w:t>
      </w:r>
      <w:r w:rsidR="00372D39">
        <w:rPr>
          <w:rFonts w:ascii="Arial" w:hAnsi="Arial" w:cs="Arial"/>
          <w:noProof/>
        </w:rPr>
        <w:t>25</w:t>
      </w:r>
      <w:r w:rsidR="004C0F7F">
        <w:fldChar w:fldCharType="end"/>
      </w:r>
      <w:r w:rsidR="00D97FF7" w:rsidRPr="000F4181">
        <w:rPr>
          <w:rFonts w:ascii="Arial" w:hAnsi="Arial" w:cs="Arial"/>
        </w:rPr>
        <w:t>.</w:t>
      </w:r>
    </w:p>
    <w:p w14:paraId="6FBE73D2" w14:textId="77777777" w:rsidR="005B08F6" w:rsidRPr="00FA1A10" w:rsidRDefault="005B08F6" w:rsidP="000F4181">
      <w:pPr>
        <w:spacing w:line="276" w:lineRule="auto"/>
        <w:ind w:firstLine="708"/>
        <w:jc w:val="both"/>
      </w:pPr>
    </w:p>
    <w:p w14:paraId="786E40FD" w14:textId="3A6F01EA" w:rsidR="00D97FF7" w:rsidRDefault="00D97FF7" w:rsidP="00FA1A10">
      <w:pPr>
        <w:pStyle w:val="affff0"/>
        <w:keepNext/>
        <w:rPr>
          <w:rFonts w:ascii="Arial" w:hAnsi="Arial" w:cs="Arial"/>
        </w:rPr>
      </w:pPr>
      <w:bookmarkStart w:id="447" w:name="_Ref84414561"/>
      <w:r w:rsidRPr="000F4181">
        <w:rPr>
          <w:rFonts w:ascii="Arial" w:hAnsi="Arial" w:cs="Arial"/>
        </w:rPr>
        <w:t xml:space="preserve">Таблица </w:t>
      </w:r>
      <w:r w:rsidR="000E0934" w:rsidRPr="000F4181">
        <w:rPr>
          <w:rFonts w:ascii="Arial" w:hAnsi="Arial" w:cs="Arial"/>
        </w:rPr>
        <w:fldChar w:fldCharType="begin"/>
      </w:r>
      <w:r w:rsidRPr="000F4181">
        <w:rPr>
          <w:rFonts w:ascii="Arial" w:hAnsi="Arial" w:cs="Arial"/>
        </w:rPr>
        <w:instrText xml:space="preserve"> SEQ Таблица \* ARABIC </w:instrText>
      </w:r>
      <w:r w:rsidR="000E0934" w:rsidRPr="000F4181">
        <w:rPr>
          <w:rFonts w:ascii="Arial" w:hAnsi="Arial" w:cs="Arial"/>
        </w:rPr>
        <w:fldChar w:fldCharType="separate"/>
      </w:r>
      <w:r w:rsidR="00372D39">
        <w:rPr>
          <w:rFonts w:ascii="Arial" w:hAnsi="Arial" w:cs="Arial"/>
        </w:rPr>
        <w:t>25</w:t>
      </w:r>
      <w:r w:rsidR="000E0934" w:rsidRPr="000F4181">
        <w:rPr>
          <w:rFonts w:ascii="Arial" w:hAnsi="Arial" w:cs="Arial"/>
        </w:rPr>
        <w:fldChar w:fldCharType="end"/>
      </w:r>
      <w:bookmarkEnd w:id="447"/>
      <w:r w:rsidRPr="000F4181">
        <w:rPr>
          <w:rFonts w:ascii="Arial" w:hAnsi="Arial" w:cs="Arial"/>
        </w:rPr>
        <w:t xml:space="preserve"> – Показатели расходов топлива на </w:t>
      </w:r>
      <w:r w:rsidR="000F4181">
        <w:rPr>
          <w:rFonts w:ascii="Arial" w:hAnsi="Arial" w:cs="Arial"/>
        </w:rPr>
        <w:t xml:space="preserve">котельной </w:t>
      </w:r>
      <w:r w:rsidR="0048363E">
        <w:rPr>
          <w:rFonts w:ascii="Arial" w:hAnsi="Arial" w:cs="Arial"/>
        </w:rPr>
        <w:t>с. Батурино</w:t>
      </w:r>
    </w:p>
    <w:tbl>
      <w:tblPr>
        <w:tblW w:w="9243"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63"/>
        <w:gridCol w:w="1418"/>
        <w:gridCol w:w="1417"/>
        <w:gridCol w:w="1559"/>
        <w:gridCol w:w="1276"/>
        <w:gridCol w:w="1276"/>
        <w:gridCol w:w="1134"/>
      </w:tblGrid>
      <w:tr w:rsidR="0048363E" w:rsidRPr="002A2B7A" w14:paraId="0928B16F" w14:textId="77777777" w:rsidTr="002A2B7A">
        <w:tc>
          <w:tcPr>
            <w:tcW w:w="1163" w:type="dxa"/>
            <w:vMerge w:val="restart"/>
            <w:tcBorders>
              <w:top w:val="single" w:sz="4" w:space="0" w:color="auto"/>
              <w:bottom w:val="single" w:sz="4" w:space="0" w:color="auto"/>
              <w:right w:val="single" w:sz="4" w:space="0" w:color="auto"/>
            </w:tcBorders>
            <w:shd w:val="clear" w:color="auto" w:fill="F2F2F2" w:themeFill="background1" w:themeFillShade="F2"/>
            <w:vAlign w:val="center"/>
          </w:tcPr>
          <w:p w14:paraId="38C013EF" w14:textId="77777777" w:rsidR="0048363E" w:rsidRPr="002A2B7A" w:rsidRDefault="0048363E" w:rsidP="0048363E">
            <w:pPr>
              <w:jc w:val="center"/>
              <w:rPr>
                <w:rFonts w:ascii="Arial" w:hAnsi="Arial" w:cs="Arial"/>
                <w:b/>
                <w:sz w:val="18"/>
                <w:szCs w:val="18"/>
              </w:rPr>
            </w:pPr>
            <w:r w:rsidRPr="002A2B7A">
              <w:rPr>
                <w:rFonts w:ascii="Arial" w:hAnsi="Arial" w:cs="Arial"/>
                <w:b/>
                <w:sz w:val="18"/>
                <w:szCs w:val="18"/>
              </w:rPr>
              <w:t>Баланс топлива за год</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BC99290" w14:textId="77777777" w:rsidR="0048363E" w:rsidRPr="002A2B7A" w:rsidRDefault="0048363E" w:rsidP="002A2B7A">
            <w:pPr>
              <w:jc w:val="center"/>
              <w:rPr>
                <w:rFonts w:ascii="Arial" w:hAnsi="Arial" w:cs="Arial"/>
                <w:b/>
                <w:sz w:val="18"/>
                <w:szCs w:val="18"/>
              </w:rPr>
            </w:pPr>
            <w:r w:rsidRPr="002A2B7A">
              <w:rPr>
                <w:rFonts w:ascii="Arial" w:hAnsi="Arial" w:cs="Arial"/>
                <w:b/>
                <w:sz w:val="18"/>
                <w:szCs w:val="18"/>
              </w:rPr>
              <w:t>Остаток топлива на начало года, т. натурального топлива</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F0876E1" w14:textId="77777777" w:rsidR="0048363E" w:rsidRPr="002A2B7A" w:rsidRDefault="0048363E" w:rsidP="002A2B7A">
            <w:pPr>
              <w:jc w:val="center"/>
              <w:rPr>
                <w:rFonts w:ascii="Arial" w:hAnsi="Arial" w:cs="Arial"/>
                <w:b/>
                <w:sz w:val="18"/>
                <w:szCs w:val="18"/>
              </w:rPr>
            </w:pPr>
            <w:r w:rsidRPr="002A2B7A">
              <w:rPr>
                <w:rFonts w:ascii="Arial" w:hAnsi="Arial" w:cs="Arial"/>
                <w:b/>
                <w:sz w:val="18"/>
                <w:szCs w:val="18"/>
              </w:rPr>
              <w:t>Приход топлива за год, т. натурального топлива</w:t>
            </w:r>
          </w:p>
        </w:tc>
        <w:tc>
          <w:tcPr>
            <w:tcW w:w="283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2C5640A" w14:textId="77777777" w:rsidR="0048363E" w:rsidRPr="002A2B7A" w:rsidRDefault="0048363E" w:rsidP="0048363E">
            <w:pPr>
              <w:jc w:val="center"/>
              <w:rPr>
                <w:rFonts w:ascii="Arial" w:hAnsi="Arial" w:cs="Arial"/>
                <w:b/>
                <w:sz w:val="18"/>
                <w:szCs w:val="18"/>
              </w:rPr>
            </w:pPr>
            <w:r w:rsidRPr="002A2B7A">
              <w:rPr>
                <w:rFonts w:ascii="Arial" w:hAnsi="Arial" w:cs="Arial"/>
                <w:b/>
                <w:sz w:val="18"/>
                <w:szCs w:val="18"/>
              </w:rPr>
              <w:t>Израсходовано топлива</w:t>
            </w:r>
          </w:p>
        </w:tc>
        <w:tc>
          <w:tcPr>
            <w:tcW w:w="1276"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299BA65B" w14:textId="77777777" w:rsidR="0048363E" w:rsidRPr="002A2B7A" w:rsidRDefault="0048363E" w:rsidP="0048363E">
            <w:pPr>
              <w:jc w:val="center"/>
              <w:rPr>
                <w:rFonts w:ascii="Arial" w:hAnsi="Arial" w:cs="Arial"/>
                <w:b/>
                <w:sz w:val="18"/>
                <w:szCs w:val="18"/>
              </w:rPr>
            </w:pPr>
            <w:r w:rsidRPr="002A2B7A">
              <w:rPr>
                <w:rFonts w:ascii="Arial" w:hAnsi="Arial" w:cs="Arial"/>
                <w:b/>
                <w:sz w:val="18"/>
                <w:szCs w:val="18"/>
              </w:rPr>
              <w:t>Остаток топлива, т.</w:t>
            </w:r>
          </w:p>
          <w:p w14:paraId="5349B8EA" w14:textId="77777777" w:rsidR="0048363E" w:rsidRPr="002A2B7A" w:rsidRDefault="0048363E" w:rsidP="002A2B7A">
            <w:pPr>
              <w:jc w:val="center"/>
              <w:rPr>
                <w:rFonts w:ascii="Arial" w:hAnsi="Arial" w:cs="Arial"/>
                <w:b/>
                <w:sz w:val="18"/>
                <w:szCs w:val="18"/>
              </w:rPr>
            </w:pPr>
            <w:r w:rsidRPr="002A2B7A">
              <w:rPr>
                <w:rFonts w:ascii="Arial" w:hAnsi="Arial" w:cs="Arial"/>
                <w:b/>
                <w:sz w:val="18"/>
                <w:szCs w:val="18"/>
              </w:rPr>
              <w:t>натурального топлива</w:t>
            </w:r>
          </w:p>
        </w:tc>
        <w:tc>
          <w:tcPr>
            <w:tcW w:w="1134" w:type="dxa"/>
            <w:vMerge w:val="restart"/>
            <w:tcBorders>
              <w:top w:val="single" w:sz="4" w:space="0" w:color="auto"/>
              <w:left w:val="single" w:sz="4" w:space="0" w:color="auto"/>
            </w:tcBorders>
            <w:shd w:val="clear" w:color="auto" w:fill="F2F2F2" w:themeFill="background1" w:themeFillShade="F2"/>
            <w:vAlign w:val="center"/>
          </w:tcPr>
          <w:p w14:paraId="4E47CA44" w14:textId="77777777" w:rsidR="0048363E" w:rsidRPr="002A2B7A" w:rsidRDefault="0048363E" w:rsidP="0048363E">
            <w:pPr>
              <w:jc w:val="center"/>
              <w:rPr>
                <w:rFonts w:ascii="Arial" w:hAnsi="Arial" w:cs="Arial"/>
                <w:b/>
                <w:sz w:val="18"/>
                <w:szCs w:val="18"/>
              </w:rPr>
            </w:pPr>
            <w:r w:rsidRPr="002A2B7A">
              <w:rPr>
                <w:rFonts w:ascii="Arial" w:hAnsi="Arial" w:cs="Arial"/>
                <w:b/>
                <w:sz w:val="18"/>
                <w:szCs w:val="18"/>
              </w:rPr>
              <w:t>Низшая теплота</w:t>
            </w:r>
          </w:p>
          <w:p w14:paraId="332763B4" w14:textId="77777777" w:rsidR="0048363E" w:rsidRPr="002A2B7A" w:rsidRDefault="0048363E" w:rsidP="002A2B7A">
            <w:pPr>
              <w:jc w:val="center"/>
              <w:rPr>
                <w:rFonts w:ascii="Arial" w:hAnsi="Arial" w:cs="Arial"/>
                <w:b/>
                <w:sz w:val="18"/>
                <w:szCs w:val="18"/>
              </w:rPr>
            </w:pPr>
            <w:r w:rsidRPr="002A2B7A">
              <w:rPr>
                <w:rFonts w:ascii="Arial" w:hAnsi="Arial" w:cs="Arial"/>
                <w:b/>
                <w:sz w:val="18"/>
                <w:szCs w:val="18"/>
              </w:rPr>
              <w:t>сгорания, ккал/кг</w:t>
            </w:r>
          </w:p>
        </w:tc>
      </w:tr>
      <w:tr w:rsidR="0048363E" w:rsidRPr="002A2B7A" w14:paraId="1F862243" w14:textId="77777777" w:rsidTr="002A2B7A">
        <w:tc>
          <w:tcPr>
            <w:tcW w:w="1163" w:type="dxa"/>
            <w:vMerge/>
            <w:tcBorders>
              <w:top w:val="single" w:sz="4" w:space="0" w:color="auto"/>
              <w:bottom w:val="single" w:sz="4" w:space="0" w:color="auto"/>
              <w:right w:val="single" w:sz="4" w:space="0" w:color="auto"/>
            </w:tcBorders>
            <w:vAlign w:val="center"/>
          </w:tcPr>
          <w:p w14:paraId="792B95E9" w14:textId="77777777" w:rsidR="0048363E" w:rsidRPr="002A2B7A" w:rsidRDefault="0048363E" w:rsidP="0048363E">
            <w:pPr>
              <w:jc w:val="center"/>
              <w:rPr>
                <w:rFonts w:ascii="Arial" w:hAnsi="Arial" w:cs="Arial"/>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tcPr>
          <w:p w14:paraId="1822FA64" w14:textId="77777777" w:rsidR="0048363E" w:rsidRPr="002A2B7A" w:rsidRDefault="0048363E" w:rsidP="0048363E">
            <w:pPr>
              <w:jc w:val="center"/>
              <w:rPr>
                <w:rFonts w:ascii="Arial" w:hAnsi="Arial" w:cs="Arial"/>
                <w:sz w:val="18"/>
                <w:szCs w:val="18"/>
              </w:rPr>
            </w:pPr>
          </w:p>
        </w:tc>
        <w:tc>
          <w:tcPr>
            <w:tcW w:w="1417" w:type="dxa"/>
            <w:vMerge/>
            <w:tcBorders>
              <w:top w:val="single" w:sz="4" w:space="0" w:color="auto"/>
              <w:left w:val="single" w:sz="4" w:space="0" w:color="auto"/>
              <w:bottom w:val="single" w:sz="4" w:space="0" w:color="auto"/>
              <w:right w:val="single" w:sz="4" w:space="0" w:color="auto"/>
            </w:tcBorders>
            <w:vAlign w:val="center"/>
          </w:tcPr>
          <w:p w14:paraId="10EC93CA" w14:textId="77777777" w:rsidR="0048363E" w:rsidRPr="002A2B7A" w:rsidRDefault="0048363E" w:rsidP="0048363E">
            <w:pPr>
              <w:jc w:val="center"/>
              <w:rPr>
                <w:rFonts w:ascii="Arial" w:hAnsi="Arial" w:cs="Arial"/>
                <w:sz w:val="18"/>
                <w:szCs w:val="18"/>
              </w:rPr>
            </w:pP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EEE6E78" w14:textId="77777777" w:rsidR="0048363E" w:rsidRPr="002A2B7A" w:rsidRDefault="002A2B7A" w:rsidP="002A2B7A">
            <w:pPr>
              <w:jc w:val="center"/>
              <w:rPr>
                <w:rFonts w:ascii="Arial" w:hAnsi="Arial" w:cs="Arial"/>
                <w:b/>
                <w:sz w:val="18"/>
                <w:szCs w:val="18"/>
              </w:rPr>
            </w:pPr>
            <w:r>
              <w:rPr>
                <w:rFonts w:ascii="Arial" w:hAnsi="Arial" w:cs="Arial"/>
                <w:b/>
                <w:sz w:val="18"/>
                <w:szCs w:val="18"/>
              </w:rPr>
              <w:t>Всего, т. натурального топлива</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C10D35F" w14:textId="77777777" w:rsidR="0048363E" w:rsidRPr="002A2B7A" w:rsidRDefault="0048363E" w:rsidP="0048363E">
            <w:pPr>
              <w:jc w:val="center"/>
              <w:rPr>
                <w:rFonts w:ascii="Arial" w:hAnsi="Arial" w:cs="Arial"/>
                <w:b/>
                <w:sz w:val="18"/>
                <w:szCs w:val="18"/>
              </w:rPr>
            </w:pPr>
            <w:r w:rsidRPr="002A2B7A">
              <w:rPr>
                <w:rFonts w:ascii="Arial" w:hAnsi="Arial" w:cs="Arial"/>
                <w:b/>
                <w:sz w:val="18"/>
                <w:szCs w:val="18"/>
              </w:rPr>
              <w:t>Всего, в т. условного топлива</w:t>
            </w:r>
          </w:p>
        </w:tc>
        <w:tc>
          <w:tcPr>
            <w:tcW w:w="1276" w:type="dxa"/>
            <w:vMerge/>
            <w:tcBorders>
              <w:left w:val="single" w:sz="4" w:space="0" w:color="auto"/>
              <w:bottom w:val="single" w:sz="4" w:space="0" w:color="auto"/>
              <w:right w:val="single" w:sz="4" w:space="0" w:color="auto"/>
            </w:tcBorders>
            <w:vAlign w:val="center"/>
          </w:tcPr>
          <w:p w14:paraId="2C89E54A" w14:textId="77777777" w:rsidR="0048363E" w:rsidRPr="002A2B7A" w:rsidRDefault="0048363E" w:rsidP="0048363E">
            <w:pPr>
              <w:jc w:val="center"/>
              <w:rPr>
                <w:rFonts w:ascii="Arial" w:hAnsi="Arial" w:cs="Arial"/>
                <w:sz w:val="18"/>
                <w:szCs w:val="18"/>
              </w:rPr>
            </w:pPr>
          </w:p>
        </w:tc>
        <w:tc>
          <w:tcPr>
            <w:tcW w:w="1134" w:type="dxa"/>
            <w:vMerge/>
            <w:tcBorders>
              <w:left w:val="single" w:sz="4" w:space="0" w:color="auto"/>
              <w:bottom w:val="single" w:sz="4" w:space="0" w:color="auto"/>
            </w:tcBorders>
            <w:vAlign w:val="center"/>
          </w:tcPr>
          <w:p w14:paraId="412E1270" w14:textId="77777777" w:rsidR="0048363E" w:rsidRPr="002A2B7A" w:rsidRDefault="0048363E" w:rsidP="0048363E">
            <w:pPr>
              <w:jc w:val="center"/>
              <w:rPr>
                <w:rFonts w:ascii="Arial" w:hAnsi="Arial" w:cs="Arial"/>
                <w:sz w:val="18"/>
                <w:szCs w:val="18"/>
              </w:rPr>
            </w:pPr>
          </w:p>
        </w:tc>
      </w:tr>
      <w:tr w:rsidR="0048363E" w:rsidRPr="002A2B7A" w14:paraId="7D1782D8" w14:textId="77777777" w:rsidTr="002A2B7A">
        <w:trPr>
          <w:trHeight w:val="255"/>
        </w:trPr>
        <w:tc>
          <w:tcPr>
            <w:tcW w:w="9243" w:type="dxa"/>
            <w:gridSpan w:val="7"/>
            <w:tcBorders>
              <w:top w:val="single" w:sz="4" w:space="0" w:color="auto"/>
              <w:bottom w:val="single" w:sz="4" w:space="0" w:color="auto"/>
            </w:tcBorders>
            <w:vAlign w:val="center"/>
          </w:tcPr>
          <w:p w14:paraId="77DD3A6E" w14:textId="77777777" w:rsidR="0048363E" w:rsidRPr="002A2B7A" w:rsidRDefault="002A2B7A" w:rsidP="0048363E">
            <w:pPr>
              <w:jc w:val="center"/>
              <w:rPr>
                <w:rFonts w:ascii="Arial" w:hAnsi="Arial" w:cs="Arial"/>
                <w:b/>
                <w:sz w:val="18"/>
                <w:szCs w:val="18"/>
              </w:rPr>
            </w:pPr>
            <w:r w:rsidRPr="002A2B7A">
              <w:rPr>
                <w:rFonts w:ascii="Arial" w:hAnsi="Arial" w:cs="Arial"/>
                <w:b/>
                <w:sz w:val="18"/>
                <w:szCs w:val="18"/>
              </w:rPr>
              <w:t>2025</w:t>
            </w:r>
          </w:p>
        </w:tc>
      </w:tr>
      <w:tr w:rsidR="00F1700E" w:rsidRPr="002A2B7A" w14:paraId="18B1D186" w14:textId="77777777" w:rsidTr="002A2B7A">
        <w:trPr>
          <w:trHeight w:val="255"/>
        </w:trPr>
        <w:tc>
          <w:tcPr>
            <w:tcW w:w="1163" w:type="dxa"/>
            <w:tcBorders>
              <w:top w:val="single" w:sz="4" w:space="0" w:color="auto"/>
              <w:bottom w:val="single" w:sz="4" w:space="0" w:color="auto"/>
              <w:right w:val="single" w:sz="4" w:space="0" w:color="auto"/>
            </w:tcBorders>
            <w:vAlign w:val="center"/>
          </w:tcPr>
          <w:p w14:paraId="0A03A676" w14:textId="77777777" w:rsidR="00F1700E" w:rsidRPr="00384237" w:rsidRDefault="00F1700E" w:rsidP="00F1700E">
            <w:pPr>
              <w:jc w:val="center"/>
              <w:rPr>
                <w:rFonts w:ascii="Arial" w:hAnsi="Arial" w:cs="Arial"/>
                <w:sz w:val="18"/>
                <w:szCs w:val="18"/>
              </w:rPr>
            </w:pPr>
            <w:r w:rsidRPr="00384237">
              <w:rPr>
                <w:rFonts w:ascii="Arial" w:hAnsi="Arial" w:cs="Arial"/>
                <w:sz w:val="18"/>
                <w:szCs w:val="18"/>
              </w:rPr>
              <w:t>пеллеты</w:t>
            </w:r>
          </w:p>
        </w:tc>
        <w:tc>
          <w:tcPr>
            <w:tcW w:w="1418" w:type="dxa"/>
            <w:tcBorders>
              <w:top w:val="single" w:sz="4" w:space="0" w:color="auto"/>
              <w:left w:val="single" w:sz="4" w:space="0" w:color="auto"/>
              <w:bottom w:val="single" w:sz="4" w:space="0" w:color="auto"/>
              <w:right w:val="single" w:sz="4" w:space="0" w:color="auto"/>
            </w:tcBorders>
            <w:vAlign w:val="center"/>
          </w:tcPr>
          <w:p w14:paraId="4915B86F" w14:textId="77777777" w:rsidR="00F1700E" w:rsidRPr="00384237" w:rsidRDefault="00F1700E" w:rsidP="00F1700E">
            <w:pPr>
              <w:jc w:val="center"/>
              <w:rPr>
                <w:rFonts w:ascii="Arial" w:hAnsi="Arial" w:cs="Arial"/>
                <w:sz w:val="18"/>
                <w:szCs w:val="18"/>
              </w:rPr>
            </w:pPr>
            <w:r w:rsidRPr="00384237">
              <w:rPr>
                <w:rFonts w:ascii="Arial" w:hAnsi="Arial" w:cs="Arial"/>
                <w:sz w:val="18"/>
                <w:szCs w:val="18"/>
              </w:rPr>
              <w:t>н/д</w:t>
            </w:r>
          </w:p>
        </w:tc>
        <w:tc>
          <w:tcPr>
            <w:tcW w:w="1417" w:type="dxa"/>
            <w:tcBorders>
              <w:top w:val="single" w:sz="4" w:space="0" w:color="auto"/>
              <w:left w:val="single" w:sz="4" w:space="0" w:color="auto"/>
              <w:bottom w:val="single" w:sz="4" w:space="0" w:color="auto"/>
              <w:right w:val="single" w:sz="4" w:space="0" w:color="auto"/>
            </w:tcBorders>
            <w:vAlign w:val="center"/>
          </w:tcPr>
          <w:p w14:paraId="615163AC" w14:textId="77777777" w:rsidR="00F1700E" w:rsidRPr="00384237" w:rsidRDefault="00F1700E" w:rsidP="00F1700E">
            <w:pPr>
              <w:jc w:val="center"/>
              <w:rPr>
                <w:rFonts w:ascii="Arial" w:hAnsi="Arial" w:cs="Arial"/>
                <w:sz w:val="18"/>
                <w:szCs w:val="18"/>
              </w:rPr>
            </w:pPr>
            <w:r w:rsidRPr="00384237">
              <w:rPr>
                <w:rFonts w:ascii="Arial" w:hAnsi="Arial" w:cs="Arial"/>
                <w:sz w:val="18"/>
                <w:szCs w:val="18"/>
              </w:rPr>
              <w:t>н/д</w:t>
            </w:r>
          </w:p>
        </w:tc>
        <w:tc>
          <w:tcPr>
            <w:tcW w:w="1559" w:type="dxa"/>
            <w:tcBorders>
              <w:top w:val="single" w:sz="4" w:space="0" w:color="auto"/>
              <w:left w:val="single" w:sz="4" w:space="0" w:color="auto"/>
              <w:bottom w:val="single" w:sz="4" w:space="0" w:color="auto"/>
              <w:right w:val="single" w:sz="4" w:space="0" w:color="auto"/>
            </w:tcBorders>
            <w:vAlign w:val="center"/>
          </w:tcPr>
          <w:p w14:paraId="0A69A62A" w14:textId="77777777" w:rsidR="00F1700E" w:rsidRPr="00384237" w:rsidRDefault="00F1700E" w:rsidP="00F1700E">
            <w:pPr>
              <w:jc w:val="center"/>
              <w:rPr>
                <w:rFonts w:ascii="Arial" w:hAnsi="Arial" w:cs="Arial"/>
                <w:sz w:val="18"/>
                <w:szCs w:val="18"/>
              </w:rPr>
            </w:pPr>
            <w:r w:rsidRPr="00384237">
              <w:rPr>
                <w:rFonts w:ascii="Arial" w:hAnsi="Arial" w:cs="Arial"/>
                <w:color w:val="000000"/>
                <w:sz w:val="18"/>
                <w:szCs w:val="18"/>
              </w:rPr>
              <w:t>264,62</w:t>
            </w:r>
          </w:p>
        </w:tc>
        <w:tc>
          <w:tcPr>
            <w:tcW w:w="1276" w:type="dxa"/>
            <w:tcBorders>
              <w:top w:val="single" w:sz="4" w:space="0" w:color="auto"/>
              <w:left w:val="single" w:sz="4" w:space="0" w:color="auto"/>
              <w:bottom w:val="single" w:sz="4" w:space="0" w:color="auto"/>
              <w:right w:val="single" w:sz="4" w:space="0" w:color="auto"/>
            </w:tcBorders>
            <w:vAlign w:val="center"/>
          </w:tcPr>
          <w:p w14:paraId="12184339" w14:textId="77777777" w:rsidR="00F1700E" w:rsidRPr="00384237" w:rsidRDefault="00F1700E" w:rsidP="00F1700E">
            <w:pPr>
              <w:jc w:val="center"/>
              <w:rPr>
                <w:rFonts w:ascii="Arial" w:hAnsi="Arial" w:cs="Arial"/>
                <w:sz w:val="18"/>
                <w:szCs w:val="18"/>
              </w:rPr>
            </w:pPr>
            <w:r w:rsidRPr="00384237">
              <w:rPr>
                <w:rFonts w:ascii="Arial" w:hAnsi="Arial" w:cs="Arial"/>
                <w:color w:val="000000"/>
                <w:sz w:val="18"/>
                <w:szCs w:val="18"/>
              </w:rPr>
              <w:t>144,56</w:t>
            </w:r>
          </w:p>
        </w:tc>
        <w:tc>
          <w:tcPr>
            <w:tcW w:w="1276" w:type="dxa"/>
            <w:tcBorders>
              <w:top w:val="single" w:sz="4" w:space="0" w:color="auto"/>
              <w:left w:val="single" w:sz="4" w:space="0" w:color="auto"/>
              <w:bottom w:val="single" w:sz="4" w:space="0" w:color="auto"/>
              <w:right w:val="single" w:sz="4" w:space="0" w:color="auto"/>
            </w:tcBorders>
            <w:vAlign w:val="center"/>
          </w:tcPr>
          <w:p w14:paraId="47D78A65" w14:textId="77777777" w:rsidR="00F1700E" w:rsidRPr="00384237" w:rsidRDefault="00384237" w:rsidP="00F1700E">
            <w:pPr>
              <w:jc w:val="center"/>
              <w:rPr>
                <w:rFonts w:ascii="Arial" w:hAnsi="Arial" w:cs="Arial"/>
                <w:sz w:val="18"/>
                <w:szCs w:val="18"/>
              </w:rPr>
            </w:pPr>
            <w:r w:rsidRPr="00384237">
              <w:rPr>
                <w:rFonts w:ascii="Arial" w:hAnsi="Arial" w:cs="Arial"/>
                <w:sz w:val="18"/>
                <w:szCs w:val="18"/>
              </w:rPr>
              <w:t>н/д</w:t>
            </w:r>
          </w:p>
        </w:tc>
        <w:tc>
          <w:tcPr>
            <w:tcW w:w="1134" w:type="dxa"/>
            <w:tcBorders>
              <w:top w:val="single" w:sz="4" w:space="0" w:color="auto"/>
              <w:left w:val="single" w:sz="4" w:space="0" w:color="auto"/>
              <w:bottom w:val="single" w:sz="4" w:space="0" w:color="auto"/>
            </w:tcBorders>
            <w:vAlign w:val="center"/>
          </w:tcPr>
          <w:p w14:paraId="32E5105F" w14:textId="77777777" w:rsidR="00F1700E" w:rsidRPr="00384237" w:rsidRDefault="00F1700E" w:rsidP="00F1700E">
            <w:pPr>
              <w:jc w:val="center"/>
              <w:rPr>
                <w:rFonts w:ascii="Arial" w:hAnsi="Arial" w:cs="Arial"/>
                <w:sz w:val="18"/>
                <w:szCs w:val="18"/>
              </w:rPr>
            </w:pPr>
            <w:r w:rsidRPr="00384237">
              <w:rPr>
                <w:rFonts w:ascii="Arial" w:hAnsi="Arial" w:cs="Arial"/>
                <w:color w:val="000000"/>
                <w:sz w:val="18"/>
                <w:szCs w:val="18"/>
              </w:rPr>
              <w:t>3824,1</w:t>
            </w:r>
          </w:p>
        </w:tc>
      </w:tr>
      <w:tr w:rsidR="0048363E" w:rsidRPr="002A2B7A" w14:paraId="6F41DDEE" w14:textId="77777777" w:rsidTr="002A2B7A">
        <w:trPr>
          <w:trHeight w:val="255"/>
        </w:trPr>
        <w:tc>
          <w:tcPr>
            <w:tcW w:w="9243" w:type="dxa"/>
            <w:gridSpan w:val="7"/>
            <w:tcBorders>
              <w:top w:val="single" w:sz="4" w:space="0" w:color="auto"/>
              <w:bottom w:val="single" w:sz="4" w:space="0" w:color="auto"/>
            </w:tcBorders>
            <w:vAlign w:val="center"/>
          </w:tcPr>
          <w:p w14:paraId="78BFC051" w14:textId="77777777" w:rsidR="0048363E" w:rsidRPr="00384237" w:rsidRDefault="002A2B7A" w:rsidP="0048363E">
            <w:pPr>
              <w:jc w:val="center"/>
              <w:rPr>
                <w:rFonts w:ascii="Arial" w:hAnsi="Arial" w:cs="Arial"/>
                <w:b/>
                <w:sz w:val="18"/>
                <w:szCs w:val="18"/>
              </w:rPr>
            </w:pPr>
            <w:r w:rsidRPr="00384237">
              <w:rPr>
                <w:rFonts w:ascii="Arial" w:hAnsi="Arial" w:cs="Arial"/>
                <w:b/>
                <w:sz w:val="18"/>
                <w:szCs w:val="18"/>
              </w:rPr>
              <w:t>2024</w:t>
            </w:r>
          </w:p>
        </w:tc>
      </w:tr>
      <w:tr w:rsidR="00F1700E" w:rsidRPr="002A2B7A" w14:paraId="2B13F91F" w14:textId="77777777" w:rsidTr="002A2B7A">
        <w:trPr>
          <w:trHeight w:val="255"/>
        </w:trPr>
        <w:tc>
          <w:tcPr>
            <w:tcW w:w="1163" w:type="dxa"/>
            <w:tcBorders>
              <w:top w:val="single" w:sz="4" w:space="0" w:color="auto"/>
              <w:bottom w:val="single" w:sz="4" w:space="0" w:color="auto"/>
              <w:right w:val="single" w:sz="4" w:space="0" w:color="auto"/>
            </w:tcBorders>
            <w:vAlign w:val="center"/>
          </w:tcPr>
          <w:p w14:paraId="4CEBF310" w14:textId="77777777" w:rsidR="00F1700E" w:rsidRPr="00384237" w:rsidRDefault="00F1700E" w:rsidP="00F1700E">
            <w:pPr>
              <w:jc w:val="center"/>
              <w:rPr>
                <w:rFonts w:ascii="Arial" w:hAnsi="Arial" w:cs="Arial"/>
                <w:sz w:val="18"/>
                <w:szCs w:val="18"/>
              </w:rPr>
            </w:pPr>
            <w:r w:rsidRPr="00384237">
              <w:rPr>
                <w:rFonts w:ascii="Arial" w:hAnsi="Arial" w:cs="Arial"/>
                <w:sz w:val="18"/>
                <w:szCs w:val="18"/>
              </w:rPr>
              <w:t>пеллеты</w:t>
            </w:r>
          </w:p>
        </w:tc>
        <w:tc>
          <w:tcPr>
            <w:tcW w:w="1418" w:type="dxa"/>
            <w:tcBorders>
              <w:top w:val="single" w:sz="4" w:space="0" w:color="auto"/>
              <w:left w:val="single" w:sz="4" w:space="0" w:color="auto"/>
              <w:bottom w:val="single" w:sz="4" w:space="0" w:color="auto"/>
              <w:right w:val="single" w:sz="4" w:space="0" w:color="auto"/>
            </w:tcBorders>
            <w:vAlign w:val="center"/>
          </w:tcPr>
          <w:p w14:paraId="12D8938B" w14:textId="77777777" w:rsidR="00F1700E" w:rsidRPr="00384237" w:rsidRDefault="00F1700E" w:rsidP="00F1700E">
            <w:pPr>
              <w:jc w:val="center"/>
              <w:rPr>
                <w:rFonts w:ascii="Arial" w:hAnsi="Arial" w:cs="Arial"/>
                <w:sz w:val="18"/>
                <w:szCs w:val="18"/>
              </w:rPr>
            </w:pPr>
            <w:r w:rsidRPr="00384237">
              <w:rPr>
                <w:rFonts w:ascii="Arial" w:hAnsi="Arial" w:cs="Arial"/>
                <w:sz w:val="18"/>
                <w:szCs w:val="18"/>
              </w:rPr>
              <w:t>н/д</w:t>
            </w:r>
          </w:p>
        </w:tc>
        <w:tc>
          <w:tcPr>
            <w:tcW w:w="1417" w:type="dxa"/>
            <w:tcBorders>
              <w:top w:val="single" w:sz="4" w:space="0" w:color="auto"/>
              <w:left w:val="single" w:sz="4" w:space="0" w:color="auto"/>
              <w:bottom w:val="single" w:sz="4" w:space="0" w:color="auto"/>
              <w:right w:val="single" w:sz="4" w:space="0" w:color="auto"/>
            </w:tcBorders>
            <w:vAlign w:val="center"/>
          </w:tcPr>
          <w:p w14:paraId="19A0F019" w14:textId="77777777" w:rsidR="00F1700E" w:rsidRPr="00384237" w:rsidRDefault="00F1700E" w:rsidP="00F1700E">
            <w:pPr>
              <w:jc w:val="center"/>
              <w:rPr>
                <w:rFonts w:ascii="Arial" w:hAnsi="Arial" w:cs="Arial"/>
                <w:sz w:val="18"/>
                <w:szCs w:val="18"/>
              </w:rPr>
            </w:pPr>
            <w:r w:rsidRPr="00384237">
              <w:rPr>
                <w:rFonts w:ascii="Arial" w:hAnsi="Arial" w:cs="Arial"/>
                <w:sz w:val="18"/>
                <w:szCs w:val="18"/>
              </w:rPr>
              <w:t>н/д</w:t>
            </w:r>
          </w:p>
        </w:tc>
        <w:tc>
          <w:tcPr>
            <w:tcW w:w="1559" w:type="dxa"/>
            <w:tcBorders>
              <w:top w:val="single" w:sz="4" w:space="0" w:color="auto"/>
              <w:left w:val="single" w:sz="4" w:space="0" w:color="auto"/>
              <w:bottom w:val="single" w:sz="4" w:space="0" w:color="auto"/>
              <w:right w:val="single" w:sz="4" w:space="0" w:color="auto"/>
            </w:tcBorders>
            <w:vAlign w:val="center"/>
          </w:tcPr>
          <w:p w14:paraId="4E27B630" w14:textId="77777777" w:rsidR="00F1700E" w:rsidRPr="00384237" w:rsidRDefault="00F1700E" w:rsidP="00F1700E">
            <w:pPr>
              <w:jc w:val="center"/>
              <w:rPr>
                <w:rFonts w:ascii="Arial" w:hAnsi="Arial" w:cs="Arial"/>
                <w:sz w:val="18"/>
                <w:szCs w:val="18"/>
              </w:rPr>
            </w:pPr>
            <w:r w:rsidRPr="00384237">
              <w:rPr>
                <w:rFonts w:ascii="Arial" w:hAnsi="Arial" w:cs="Arial"/>
                <w:color w:val="000000"/>
                <w:sz w:val="18"/>
                <w:szCs w:val="18"/>
              </w:rPr>
              <w:t>257,51</w:t>
            </w:r>
          </w:p>
        </w:tc>
        <w:tc>
          <w:tcPr>
            <w:tcW w:w="1276" w:type="dxa"/>
            <w:tcBorders>
              <w:top w:val="single" w:sz="4" w:space="0" w:color="auto"/>
              <w:left w:val="single" w:sz="4" w:space="0" w:color="auto"/>
              <w:bottom w:val="single" w:sz="4" w:space="0" w:color="auto"/>
              <w:right w:val="single" w:sz="4" w:space="0" w:color="auto"/>
            </w:tcBorders>
            <w:vAlign w:val="center"/>
          </w:tcPr>
          <w:p w14:paraId="648537BC" w14:textId="77777777" w:rsidR="00F1700E" w:rsidRPr="00384237" w:rsidRDefault="00F1700E" w:rsidP="00F1700E">
            <w:pPr>
              <w:jc w:val="center"/>
              <w:rPr>
                <w:rFonts w:ascii="Arial" w:hAnsi="Arial" w:cs="Arial"/>
                <w:sz w:val="18"/>
                <w:szCs w:val="18"/>
              </w:rPr>
            </w:pPr>
            <w:r w:rsidRPr="00384237">
              <w:rPr>
                <w:rFonts w:ascii="Arial" w:hAnsi="Arial" w:cs="Arial"/>
                <w:color w:val="000000"/>
                <w:sz w:val="18"/>
                <w:szCs w:val="18"/>
              </w:rPr>
              <w:t>140,68</w:t>
            </w:r>
          </w:p>
        </w:tc>
        <w:tc>
          <w:tcPr>
            <w:tcW w:w="1276" w:type="dxa"/>
            <w:tcBorders>
              <w:top w:val="single" w:sz="4" w:space="0" w:color="auto"/>
              <w:left w:val="single" w:sz="4" w:space="0" w:color="auto"/>
              <w:bottom w:val="single" w:sz="4" w:space="0" w:color="auto"/>
              <w:right w:val="single" w:sz="4" w:space="0" w:color="auto"/>
            </w:tcBorders>
            <w:vAlign w:val="center"/>
          </w:tcPr>
          <w:p w14:paraId="65B82181" w14:textId="77777777" w:rsidR="00F1700E" w:rsidRPr="00384237" w:rsidRDefault="00384237" w:rsidP="00F1700E">
            <w:pPr>
              <w:jc w:val="center"/>
              <w:rPr>
                <w:rFonts w:ascii="Arial" w:hAnsi="Arial" w:cs="Arial"/>
                <w:sz w:val="18"/>
                <w:szCs w:val="18"/>
              </w:rPr>
            </w:pPr>
            <w:r w:rsidRPr="00384237">
              <w:rPr>
                <w:rFonts w:ascii="Arial" w:hAnsi="Arial" w:cs="Arial"/>
                <w:sz w:val="18"/>
                <w:szCs w:val="18"/>
              </w:rPr>
              <w:t>н/д</w:t>
            </w:r>
          </w:p>
        </w:tc>
        <w:tc>
          <w:tcPr>
            <w:tcW w:w="1134" w:type="dxa"/>
            <w:tcBorders>
              <w:top w:val="single" w:sz="4" w:space="0" w:color="auto"/>
              <w:left w:val="single" w:sz="4" w:space="0" w:color="auto"/>
              <w:bottom w:val="single" w:sz="4" w:space="0" w:color="auto"/>
            </w:tcBorders>
            <w:vAlign w:val="center"/>
          </w:tcPr>
          <w:p w14:paraId="63EA3584" w14:textId="77777777" w:rsidR="00F1700E" w:rsidRPr="00384237" w:rsidRDefault="00F1700E" w:rsidP="00F1700E">
            <w:pPr>
              <w:jc w:val="center"/>
              <w:rPr>
                <w:rFonts w:ascii="Arial" w:hAnsi="Arial" w:cs="Arial"/>
                <w:sz w:val="18"/>
                <w:szCs w:val="18"/>
              </w:rPr>
            </w:pPr>
            <w:r w:rsidRPr="00384237">
              <w:rPr>
                <w:rFonts w:ascii="Arial" w:hAnsi="Arial" w:cs="Arial"/>
                <w:color w:val="000000"/>
                <w:sz w:val="18"/>
                <w:szCs w:val="18"/>
              </w:rPr>
              <w:t>3824,1</w:t>
            </w:r>
          </w:p>
        </w:tc>
      </w:tr>
      <w:tr w:rsidR="002A2B7A" w:rsidRPr="002A2B7A" w14:paraId="614DC0AD" w14:textId="77777777" w:rsidTr="002A2B7A">
        <w:trPr>
          <w:trHeight w:val="255"/>
        </w:trPr>
        <w:tc>
          <w:tcPr>
            <w:tcW w:w="9243" w:type="dxa"/>
            <w:gridSpan w:val="7"/>
            <w:tcBorders>
              <w:top w:val="single" w:sz="4" w:space="0" w:color="auto"/>
              <w:bottom w:val="single" w:sz="4" w:space="0" w:color="auto"/>
            </w:tcBorders>
            <w:vAlign w:val="center"/>
          </w:tcPr>
          <w:p w14:paraId="3848F0E1" w14:textId="77777777" w:rsidR="002A2B7A" w:rsidRPr="00384237" w:rsidRDefault="002A2B7A" w:rsidP="0048363E">
            <w:pPr>
              <w:jc w:val="center"/>
              <w:rPr>
                <w:rFonts w:ascii="Arial" w:hAnsi="Arial" w:cs="Arial"/>
                <w:b/>
                <w:sz w:val="18"/>
                <w:szCs w:val="18"/>
              </w:rPr>
            </w:pPr>
            <w:r w:rsidRPr="00384237">
              <w:rPr>
                <w:rFonts w:ascii="Arial" w:hAnsi="Arial" w:cs="Arial"/>
                <w:b/>
                <w:sz w:val="18"/>
                <w:szCs w:val="18"/>
              </w:rPr>
              <w:t>2023</w:t>
            </w:r>
          </w:p>
        </w:tc>
      </w:tr>
      <w:tr w:rsidR="00F1700E" w:rsidRPr="002A2B7A" w14:paraId="17C5DFD6" w14:textId="77777777" w:rsidTr="002A2B7A">
        <w:trPr>
          <w:trHeight w:val="255"/>
        </w:trPr>
        <w:tc>
          <w:tcPr>
            <w:tcW w:w="1163" w:type="dxa"/>
            <w:tcBorders>
              <w:top w:val="single" w:sz="4" w:space="0" w:color="auto"/>
              <w:bottom w:val="single" w:sz="4" w:space="0" w:color="auto"/>
              <w:right w:val="single" w:sz="4" w:space="0" w:color="auto"/>
            </w:tcBorders>
            <w:vAlign w:val="center"/>
          </w:tcPr>
          <w:p w14:paraId="7EE59DFC" w14:textId="77777777" w:rsidR="00F1700E" w:rsidRPr="00384237" w:rsidRDefault="00F1700E" w:rsidP="00F1700E">
            <w:pPr>
              <w:jc w:val="center"/>
              <w:rPr>
                <w:rFonts w:ascii="Arial" w:hAnsi="Arial" w:cs="Arial"/>
                <w:sz w:val="18"/>
                <w:szCs w:val="18"/>
              </w:rPr>
            </w:pPr>
            <w:r w:rsidRPr="00384237">
              <w:rPr>
                <w:rFonts w:ascii="Arial" w:hAnsi="Arial" w:cs="Arial"/>
                <w:sz w:val="18"/>
                <w:szCs w:val="18"/>
              </w:rPr>
              <w:t>пеллеты</w:t>
            </w:r>
          </w:p>
        </w:tc>
        <w:tc>
          <w:tcPr>
            <w:tcW w:w="1418" w:type="dxa"/>
            <w:tcBorders>
              <w:top w:val="single" w:sz="4" w:space="0" w:color="auto"/>
              <w:left w:val="single" w:sz="4" w:space="0" w:color="auto"/>
              <w:bottom w:val="single" w:sz="4" w:space="0" w:color="auto"/>
              <w:right w:val="single" w:sz="4" w:space="0" w:color="auto"/>
            </w:tcBorders>
            <w:vAlign w:val="center"/>
          </w:tcPr>
          <w:p w14:paraId="49EAD764" w14:textId="77777777" w:rsidR="00F1700E" w:rsidRPr="00384237" w:rsidRDefault="00F1700E" w:rsidP="00F1700E">
            <w:pPr>
              <w:jc w:val="center"/>
              <w:rPr>
                <w:rFonts w:ascii="Arial" w:hAnsi="Arial" w:cs="Arial"/>
                <w:sz w:val="18"/>
                <w:szCs w:val="18"/>
              </w:rPr>
            </w:pPr>
            <w:r w:rsidRPr="00384237">
              <w:rPr>
                <w:rFonts w:ascii="Arial" w:hAnsi="Arial" w:cs="Arial"/>
                <w:sz w:val="18"/>
                <w:szCs w:val="18"/>
              </w:rPr>
              <w:t>н/д</w:t>
            </w:r>
          </w:p>
        </w:tc>
        <w:tc>
          <w:tcPr>
            <w:tcW w:w="1417" w:type="dxa"/>
            <w:tcBorders>
              <w:top w:val="single" w:sz="4" w:space="0" w:color="auto"/>
              <w:left w:val="single" w:sz="4" w:space="0" w:color="auto"/>
              <w:bottom w:val="single" w:sz="4" w:space="0" w:color="auto"/>
              <w:right w:val="single" w:sz="4" w:space="0" w:color="auto"/>
            </w:tcBorders>
            <w:vAlign w:val="center"/>
          </w:tcPr>
          <w:p w14:paraId="5155E122" w14:textId="77777777" w:rsidR="00F1700E" w:rsidRPr="00384237" w:rsidRDefault="00F1700E" w:rsidP="00F1700E">
            <w:pPr>
              <w:jc w:val="center"/>
              <w:rPr>
                <w:rFonts w:ascii="Arial" w:hAnsi="Arial" w:cs="Arial"/>
                <w:sz w:val="18"/>
                <w:szCs w:val="18"/>
              </w:rPr>
            </w:pPr>
            <w:r w:rsidRPr="00384237">
              <w:rPr>
                <w:rFonts w:ascii="Arial" w:hAnsi="Arial" w:cs="Arial"/>
                <w:sz w:val="18"/>
                <w:szCs w:val="18"/>
              </w:rPr>
              <w:t>н/д</w:t>
            </w:r>
          </w:p>
        </w:tc>
        <w:tc>
          <w:tcPr>
            <w:tcW w:w="1559" w:type="dxa"/>
            <w:tcBorders>
              <w:top w:val="single" w:sz="4" w:space="0" w:color="auto"/>
              <w:left w:val="single" w:sz="4" w:space="0" w:color="auto"/>
              <w:bottom w:val="single" w:sz="4" w:space="0" w:color="auto"/>
              <w:right w:val="single" w:sz="4" w:space="0" w:color="auto"/>
            </w:tcBorders>
            <w:vAlign w:val="center"/>
          </w:tcPr>
          <w:p w14:paraId="66AAABF7" w14:textId="77777777" w:rsidR="00F1700E" w:rsidRPr="00384237" w:rsidRDefault="00F1700E" w:rsidP="00F1700E">
            <w:pPr>
              <w:jc w:val="center"/>
              <w:rPr>
                <w:rFonts w:ascii="Arial" w:hAnsi="Arial" w:cs="Arial"/>
                <w:sz w:val="18"/>
                <w:szCs w:val="18"/>
              </w:rPr>
            </w:pPr>
            <w:r w:rsidRPr="00384237">
              <w:rPr>
                <w:rFonts w:ascii="Arial" w:hAnsi="Arial" w:cs="Arial"/>
                <w:color w:val="000000"/>
                <w:sz w:val="18"/>
                <w:szCs w:val="18"/>
              </w:rPr>
              <w:t>232,26</w:t>
            </w:r>
          </w:p>
        </w:tc>
        <w:tc>
          <w:tcPr>
            <w:tcW w:w="1276" w:type="dxa"/>
            <w:tcBorders>
              <w:top w:val="single" w:sz="4" w:space="0" w:color="auto"/>
              <w:left w:val="single" w:sz="4" w:space="0" w:color="auto"/>
              <w:bottom w:val="single" w:sz="4" w:space="0" w:color="auto"/>
              <w:right w:val="single" w:sz="4" w:space="0" w:color="auto"/>
            </w:tcBorders>
            <w:vAlign w:val="center"/>
          </w:tcPr>
          <w:p w14:paraId="3C942209" w14:textId="77777777" w:rsidR="00F1700E" w:rsidRPr="00384237" w:rsidRDefault="00F1700E" w:rsidP="00F1700E">
            <w:pPr>
              <w:jc w:val="center"/>
              <w:rPr>
                <w:rFonts w:ascii="Arial" w:hAnsi="Arial" w:cs="Arial"/>
                <w:sz w:val="18"/>
                <w:szCs w:val="18"/>
              </w:rPr>
            </w:pPr>
            <w:r w:rsidRPr="00384237">
              <w:rPr>
                <w:rFonts w:ascii="Arial" w:hAnsi="Arial" w:cs="Arial"/>
                <w:color w:val="000000"/>
                <w:sz w:val="18"/>
                <w:szCs w:val="18"/>
              </w:rPr>
              <w:t>126,88</w:t>
            </w:r>
          </w:p>
        </w:tc>
        <w:tc>
          <w:tcPr>
            <w:tcW w:w="1276" w:type="dxa"/>
            <w:tcBorders>
              <w:top w:val="single" w:sz="4" w:space="0" w:color="auto"/>
              <w:left w:val="single" w:sz="4" w:space="0" w:color="auto"/>
              <w:bottom w:val="single" w:sz="4" w:space="0" w:color="auto"/>
              <w:right w:val="single" w:sz="4" w:space="0" w:color="auto"/>
            </w:tcBorders>
            <w:vAlign w:val="center"/>
          </w:tcPr>
          <w:p w14:paraId="19EA7E0D" w14:textId="77777777" w:rsidR="00F1700E" w:rsidRPr="00384237" w:rsidRDefault="00384237" w:rsidP="00F1700E">
            <w:pPr>
              <w:jc w:val="center"/>
              <w:rPr>
                <w:rFonts w:ascii="Arial" w:hAnsi="Arial" w:cs="Arial"/>
                <w:sz w:val="18"/>
                <w:szCs w:val="18"/>
              </w:rPr>
            </w:pPr>
            <w:r w:rsidRPr="00384237">
              <w:rPr>
                <w:rFonts w:ascii="Arial" w:hAnsi="Arial" w:cs="Arial"/>
                <w:sz w:val="18"/>
                <w:szCs w:val="18"/>
              </w:rPr>
              <w:t>н/д</w:t>
            </w:r>
          </w:p>
        </w:tc>
        <w:tc>
          <w:tcPr>
            <w:tcW w:w="1134" w:type="dxa"/>
            <w:tcBorders>
              <w:top w:val="single" w:sz="4" w:space="0" w:color="auto"/>
              <w:left w:val="single" w:sz="4" w:space="0" w:color="auto"/>
              <w:bottom w:val="single" w:sz="4" w:space="0" w:color="auto"/>
            </w:tcBorders>
            <w:vAlign w:val="center"/>
          </w:tcPr>
          <w:p w14:paraId="53F276D6" w14:textId="77777777" w:rsidR="00F1700E" w:rsidRPr="00384237" w:rsidRDefault="00F1700E" w:rsidP="00F1700E">
            <w:pPr>
              <w:jc w:val="center"/>
              <w:rPr>
                <w:rFonts w:ascii="Arial" w:hAnsi="Arial" w:cs="Arial"/>
                <w:sz w:val="18"/>
                <w:szCs w:val="18"/>
              </w:rPr>
            </w:pPr>
            <w:r w:rsidRPr="00384237">
              <w:rPr>
                <w:rFonts w:ascii="Arial" w:hAnsi="Arial" w:cs="Arial"/>
                <w:color w:val="000000"/>
                <w:sz w:val="18"/>
                <w:szCs w:val="18"/>
              </w:rPr>
              <w:t>3824,1</w:t>
            </w:r>
          </w:p>
        </w:tc>
      </w:tr>
      <w:tr w:rsidR="002A2B7A" w:rsidRPr="002A2B7A" w14:paraId="44CEAD64" w14:textId="77777777" w:rsidTr="002A2B7A">
        <w:trPr>
          <w:trHeight w:val="255"/>
        </w:trPr>
        <w:tc>
          <w:tcPr>
            <w:tcW w:w="9243" w:type="dxa"/>
            <w:gridSpan w:val="7"/>
            <w:tcBorders>
              <w:top w:val="single" w:sz="4" w:space="0" w:color="auto"/>
              <w:bottom w:val="single" w:sz="4" w:space="0" w:color="auto"/>
            </w:tcBorders>
            <w:vAlign w:val="center"/>
          </w:tcPr>
          <w:p w14:paraId="1D28E465" w14:textId="77777777" w:rsidR="002A2B7A" w:rsidRPr="00384237" w:rsidRDefault="002A2B7A" w:rsidP="0048363E">
            <w:pPr>
              <w:jc w:val="center"/>
              <w:rPr>
                <w:rFonts w:ascii="Arial" w:hAnsi="Arial" w:cs="Arial"/>
                <w:b/>
                <w:sz w:val="18"/>
                <w:szCs w:val="18"/>
              </w:rPr>
            </w:pPr>
            <w:r w:rsidRPr="00384237">
              <w:rPr>
                <w:rFonts w:ascii="Arial" w:hAnsi="Arial" w:cs="Arial"/>
                <w:b/>
                <w:sz w:val="18"/>
                <w:szCs w:val="18"/>
              </w:rPr>
              <w:t>2022</w:t>
            </w:r>
          </w:p>
        </w:tc>
      </w:tr>
      <w:tr w:rsidR="00F1700E" w:rsidRPr="002A2B7A" w14:paraId="7E04B511" w14:textId="77777777" w:rsidTr="002A2B7A">
        <w:trPr>
          <w:trHeight w:val="255"/>
        </w:trPr>
        <w:tc>
          <w:tcPr>
            <w:tcW w:w="1163" w:type="dxa"/>
            <w:tcBorders>
              <w:top w:val="single" w:sz="4" w:space="0" w:color="auto"/>
              <w:bottom w:val="single" w:sz="4" w:space="0" w:color="auto"/>
              <w:right w:val="single" w:sz="4" w:space="0" w:color="auto"/>
            </w:tcBorders>
            <w:vAlign w:val="center"/>
          </w:tcPr>
          <w:p w14:paraId="47DE9FBB" w14:textId="77777777" w:rsidR="00F1700E" w:rsidRPr="00384237" w:rsidRDefault="00F1700E" w:rsidP="00F1700E">
            <w:pPr>
              <w:jc w:val="center"/>
              <w:rPr>
                <w:rFonts w:ascii="Arial" w:hAnsi="Arial" w:cs="Arial"/>
                <w:sz w:val="18"/>
                <w:szCs w:val="18"/>
              </w:rPr>
            </w:pPr>
            <w:r w:rsidRPr="00384237">
              <w:rPr>
                <w:rFonts w:ascii="Arial" w:hAnsi="Arial" w:cs="Arial"/>
                <w:sz w:val="18"/>
                <w:szCs w:val="18"/>
              </w:rPr>
              <w:t>пеллеты</w:t>
            </w:r>
          </w:p>
        </w:tc>
        <w:tc>
          <w:tcPr>
            <w:tcW w:w="1418" w:type="dxa"/>
            <w:tcBorders>
              <w:top w:val="single" w:sz="4" w:space="0" w:color="auto"/>
              <w:left w:val="single" w:sz="4" w:space="0" w:color="auto"/>
              <w:bottom w:val="single" w:sz="4" w:space="0" w:color="auto"/>
              <w:right w:val="single" w:sz="4" w:space="0" w:color="auto"/>
            </w:tcBorders>
            <w:vAlign w:val="center"/>
          </w:tcPr>
          <w:p w14:paraId="42A2B0EF" w14:textId="77777777" w:rsidR="00F1700E" w:rsidRPr="00384237" w:rsidRDefault="00F1700E" w:rsidP="00F1700E">
            <w:pPr>
              <w:jc w:val="center"/>
              <w:rPr>
                <w:rFonts w:ascii="Arial" w:hAnsi="Arial" w:cs="Arial"/>
                <w:sz w:val="18"/>
                <w:szCs w:val="18"/>
              </w:rPr>
            </w:pPr>
            <w:r w:rsidRPr="00384237">
              <w:rPr>
                <w:rFonts w:ascii="Arial" w:hAnsi="Arial" w:cs="Arial"/>
                <w:sz w:val="18"/>
                <w:szCs w:val="18"/>
              </w:rPr>
              <w:t>н/д</w:t>
            </w:r>
          </w:p>
        </w:tc>
        <w:tc>
          <w:tcPr>
            <w:tcW w:w="1417" w:type="dxa"/>
            <w:tcBorders>
              <w:top w:val="single" w:sz="4" w:space="0" w:color="auto"/>
              <w:left w:val="single" w:sz="4" w:space="0" w:color="auto"/>
              <w:bottom w:val="single" w:sz="4" w:space="0" w:color="auto"/>
              <w:right w:val="single" w:sz="4" w:space="0" w:color="auto"/>
            </w:tcBorders>
            <w:vAlign w:val="center"/>
          </w:tcPr>
          <w:p w14:paraId="766A9F28" w14:textId="77777777" w:rsidR="00F1700E" w:rsidRPr="00384237" w:rsidRDefault="00F1700E" w:rsidP="00F1700E">
            <w:pPr>
              <w:jc w:val="center"/>
              <w:rPr>
                <w:rFonts w:ascii="Arial" w:hAnsi="Arial" w:cs="Arial"/>
                <w:sz w:val="18"/>
                <w:szCs w:val="18"/>
              </w:rPr>
            </w:pPr>
            <w:r w:rsidRPr="00384237">
              <w:rPr>
                <w:rFonts w:ascii="Arial" w:hAnsi="Arial" w:cs="Arial"/>
                <w:sz w:val="18"/>
                <w:szCs w:val="18"/>
              </w:rPr>
              <w:t>н/д</w:t>
            </w:r>
          </w:p>
        </w:tc>
        <w:tc>
          <w:tcPr>
            <w:tcW w:w="1559" w:type="dxa"/>
            <w:tcBorders>
              <w:top w:val="single" w:sz="4" w:space="0" w:color="auto"/>
              <w:left w:val="single" w:sz="4" w:space="0" w:color="auto"/>
              <w:bottom w:val="single" w:sz="4" w:space="0" w:color="auto"/>
              <w:right w:val="single" w:sz="4" w:space="0" w:color="auto"/>
            </w:tcBorders>
            <w:vAlign w:val="center"/>
          </w:tcPr>
          <w:p w14:paraId="7368B5AB" w14:textId="77777777" w:rsidR="00F1700E" w:rsidRPr="00384237" w:rsidRDefault="00F1700E" w:rsidP="00F1700E">
            <w:pPr>
              <w:jc w:val="center"/>
              <w:rPr>
                <w:rFonts w:ascii="Arial" w:hAnsi="Arial" w:cs="Arial"/>
                <w:sz w:val="18"/>
                <w:szCs w:val="18"/>
              </w:rPr>
            </w:pPr>
            <w:r w:rsidRPr="00384237">
              <w:rPr>
                <w:rFonts w:ascii="Arial" w:hAnsi="Arial" w:cs="Arial"/>
                <w:color w:val="000000"/>
                <w:sz w:val="18"/>
                <w:szCs w:val="18"/>
              </w:rPr>
              <w:t>244,77</w:t>
            </w:r>
          </w:p>
        </w:tc>
        <w:tc>
          <w:tcPr>
            <w:tcW w:w="1276" w:type="dxa"/>
            <w:tcBorders>
              <w:top w:val="single" w:sz="4" w:space="0" w:color="auto"/>
              <w:left w:val="single" w:sz="4" w:space="0" w:color="auto"/>
              <w:bottom w:val="single" w:sz="4" w:space="0" w:color="auto"/>
              <w:right w:val="single" w:sz="4" w:space="0" w:color="auto"/>
            </w:tcBorders>
            <w:vAlign w:val="center"/>
          </w:tcPr>
          <w:p w14:paraId="130E4FF1" w14:textId="77777777" w:rsidR="00F1700E" w:rsidRPr="00384237" w:rsidRDefault="00F1700E" w:rsidP="00F1700E">
            <w:pPr>
              <w:jc w:val="center"/>
              <w:rPr>
                <w:rFonts w:ascii="Arial" w:hAnsi="Arial" w:cs="Arial"/>
                <w:sz w:val="18"/>
                <w:szCs w:val="18"/>
              </w:rPr>
            </w:pPr>
            <w:r w:rsidRPr="00384237">
              <w:rPr>
                <w:rFonts w:ascii="Arial" w:hAnsi="Arial" w:cs="Arial"/>
                <w:color w:val="000000"/>
                <w:sz w:val="18"/>
                <w:szCs w:val="18"/>
              </w:rPr>
              <w:t>133,72</w:t>
            </w:r>
          </w:p>
        </w:tc>
        <w:tc>
          <w:tcPr>
            <w:tcW w:w="1276" w:type="dxa"/>
            <w:tcBorders>
              <w:top w:val="single" w:sz="4" w:space="0" w:color="auto"/>
              <w:left w:val="single" w:sz="4" w:space="0" w:color="auto"/>
              <w:bottom w:val="single" w:sz="4" w:space="0" w:color="auto"/>
              <w:right w:val="single" w:sz="4" w:space="0" w:color="auto"/>
            </w:tcBorders>
            <w:vAlign w:val="center"/>
          </w:tcPr>
          <w:p w14:paraId="271D9CE8" w14:textId="77777777" w:rsidR="00F1700E" w:rsidRPr="00384237" w:rsidRDefault="00384237" w:rsidP="00F1700E">
            <w:pPr>
              <w:jc w:val="center"/>
              <w:rPr>
                <w:rFonts w:ascii="Arial" w:hAnsi="Arial" w:cs="Arial"/>
                <w:sz w:val="18"/>
                <w:szCs w:val="18"/>
              </w:rPr>
            </w:pPr>
            <w:r w:rsidRPr="00384237">
              <w:rPr>
                <w:rFonts w:ascii="Arial" w:hAnsi="Arial" w:cs="Arial"/>
                <w:sz w:val="18"/>
                <w:szCs w:val="18"/>
              </w:rPr>
              <w:t>н/д</w:t>
            </w:r>
          </w:p>
        </w:tc>
        <w:tc>
          <w:tcPr>
            <w:tcW w:w="1134" w:type="dxa"/>
            <w:tcBorders>
              <w:top w:val="single" w:sz="4" w:space="0" w:color="auto"/>
              <w:left w:val="single" w:sz="4" w:space="0" w:color="auto"/>
              <w:bottom w:val="single" w:sz="4" w:space="0" w:color="auto"/>
            </w:tcBorders>
            <w:vAlign w:val="center"/>
          </w:tcPr>
          <w:p w14:paraId="36192748" w14:textId="77777777" w:rsidR="00F1700E" w:rsidRPr="00384237" w:rsidRDefault="00F1700E" w:rsidP="00F1700E">
            <w:pPr>
              <w:jc w:val="center"/>
              <w:rPr>
                <w:rFonts w:ascii="Arial" w:hAnsi="Arial" w:cs="Arial"/>
                <w:sz w:val="18"/>
                <w:szCs w:val="18"/>
              </w:rPr>
            </w:pPr>
            <w:r w:rsidRPr="00384237">
              <w:rPr>
                <w:rFonts w:ascii="Arial" w:hAnsi="Arial" w:cs="Arial"/>
                <w:color w:val="000000"/>
                <w:sz w:val="18"/>
                <w:szCs w:val="18"/>
              </w:rPr>
              <w:t>3824,1</w:t>
            </w:r>
          </w:p>
        </w:tc>
      </w:tr>
      <w:tr w:rsidR="002A2B7A" w:rsidRPr="002A2B7A" w14:paraId="348337EC" w14:textId="77777777" w:rsidTr="002A2B7A">
        <w:trPr>
          <w:trHeight w:val="255"/>
        </w:trPr>
        <w:tc>
          <w:tcPr>
            <w:tcW w:w="9243" w:type="dxa"/>
            <w:gridSpan w:val="7"/>
            <w:tcBorders>
              <w:top w:val="single" w:sz="4" w:space="0" w:color="auto"/>
              <w:bottom w:val="single" w:sz="4" w:space="0" w:color="auto"/>
            </w:tcBorders>
            <w:vAlign w:val="center"/>
          </w:tcPr>
          <w:p w14:paraId="15A34B0F" w14:textId="77777777" w:rsidR="002A2B7A" w:rsidRPr="00384237" w:rsidRDefault="002A2B7A" w:rsidP="0048363E">
            <w:pPr>
              <w:jc w:val="center"/>
              <w:rPr>
                <w:rFonts w:ascii="Arial" w:hAnsi="Arial" w:cs="Arial"/>
                <w:b/>
                <w:sz w:val="18"/>
                <w:szCs w:val="18"/>
              </w:rPr>
            </w:pPr>
            <w:r w:rsidRPr="00384237">
              <w:rPr>
                <w:rFonts w:ascii="Arial" w:hAnsi="Arial" w:cs="Arial"/>
                <w:b/>
                <w:sz w:val="18"/>
                <w:szCs w:val="18"/>
              </w:rPr>
              <w:t>2021</w:t>
            </w:r>
          </w:p>
        </w:tc>
      </w:tr>
      <w:tr w:rsidR="002A2B7A" w:rsidRPr="002A2B7A" w14:paraId="5219F24D" w14:textId="77777777" w:rsidTr="002A2B7A">
        <w:trPr>
          <w:trHeight w:val="255"/>
        </w:trPr>
        <w:tc>
          <w:tcPr>
            <w:tcW w:w="1163" w:type="dxa"/>
            <w:tcBorders>
              <w:top w:val="single" w:sz="4" w:space="0" w:color="auto"/>
              <w:bottom w:val="single" w:sz="4" w:space="0" w:color="auto"/>
              <w:right w:val="single" w:sz="4" w:space="0" w:color="auto"/>
            </w:tcBorders>
            <w:vAlign w:val="center"/>
          </w:tcPr>
          <w:p w14:paraId="2905186D" w14:textId="77777777" w:rsidR="002A2B7A" w:rsidRPr="00384237" w:rsidRDefault="002A2B7A" w:rsidP="0048363E">
            <w:pPr>
              <w:jc w:val="center"/>
              <w:rPr>
                <w:rFonts w:ascii="Arial" w:hAnsi="Arial" w:cs="Arial"/>
                <w:sz w:val="18"/>
                <w:szCs w:val="18"/>
              </w:rPr>
            </w:pPr>
            <w:r w:rsidRPr="00384237">
              <w:rPr>
                <w:rFonts w:ascii="Arial" w:hAnsi="Arial" w:cs="Arial"/>
                <w:sz w:val="18"/>
                <w:szCs w:val="18"/>
              </w:rPr>
              <w:t>пеллеты</w:t>
            </w:r>
          </w:p>
        </w:tc>
        <w:tc>
          <w:tcPr>
            <w:tcW w:w="1418" w:type="dxa"/>
            <w:tcBorders>
              <w:top w:val="single" w:sz="4" w:space="0" w:color="auto"/>
              <w:left w:val="single" w:sz="4" w:space="0" w:color="auto"/>
              <w:bottom w:val="single" w:sz="4" w:space="0" w:color="auto"/>
              <w:right w:val="single" w:sz="4" w:space="0" w:color="auto"/>
            </w:tcBorders>
            <w:vAlign w:val="center"/>
          </w:tcPr>
          <w:p w14:paraId="4386D036" w14:textId="77777777" w:rsidR="002A2B7A" w:rsidRPr="00384237" w:rsidRDefault="00F1700E" w:rsidP="0048363E">
            <w:pPr>
              <w:jc w:val="center"/>
              <w:rPr>
                <w:rFonts w:ascii="Arial" w:hAnsi="Arial" w:cs="Arial"/>
                <w:sz w:val="18"/>
                <w:szCs w:val="18"/>
              </w:rPr>
            </w:pPr>
            <w:r w:rsidRPr="00384237">
              <w:rPr>
                <w:rFonts w:ascii="Arial" w:hAnsi="Arial" w:cs="Arial"/>
                <w:sz w:val="18"/>
                <w:szCs w:val="18"/>
              </w:rPr>
              <w:t>н/д</w:t>
            </w:r>
          </w:p>
        </w:tc>
        <w:tc>
          <w:tcPr>
            <w:tcW w:w="1417" w:type="dxa"/>
            <w:tcBorders>
              <w:top w:val="single" w:sz="4" w:space="0" w:color="auto"/>
              <w:left w:val="single" w:sz="4" w:space="0" w:color="auto"/>
              <w:bottom w:val="single" w:sz="4" w:space="0" w:color="auto"/>
              <w:right w:val="single" w:sz="4" w:space="0" w:color="auto"/>
            </w:tcBorders>
            <w:vAlign w:val="center"/>
          </w:tcPr>
          <w:p w14:paraId="25EE6D74" w14:textId="77777777" w:rsidR="002A2B7A" w:rsidRPr="00384237" w:rsidRDefault="00F1700E" w:rsidP="0048363E">
            <w:pPr>
              <w:jc w:val="center"/>
              <w:rPr>
                <w:rFonts w:ascii="Arial" w:hAnsi="Arial" w:cs="Arial"/>
                <w:sz w:val="18"/>
                <w:szCs w:val="18"/>
              </w:rPr>
            </w:pPr>
            <w:r w:rsidRPr="00384237">
              <w:rPr>
                <w:rFonts w:ascii="Arial" w:hAnsi="Arial" w:cs="Arial"/>
                <w:sz w:val="18"/>
                <w:szCs w:val="18"/>
              </w:rPr>
              <w:t>н/д</w:t>
            </w:r>
          </w:p>
        </w:tc>
        <w:tc>
          <w:tcPr>
            <w:tcW w:w="1559" w:type="dxa"/>
            <w:tcBorders>
              <w:top w:val="single" w:sz="4" w:space="0" w:color="auto"/>
              <w:left w:val="single" w:sz="4" w:space="0" w:color="auto"/>
              <w:bottom w:val="single" w:sz="4" w:space="0" w:color="auto"/>
              <w:right w:val="single" w:sz="4" w:space="0" w:color="auto"/>
            </w:tcBorders>
            <w:vAlign w:val="center"/>
          </w:tcPr>
          <w:p w14:paraId="46E9B9B5" w14:textId="77777777" w:rsidR="002A2B7A" w:rsidRPr="00384237" w:rsidRDefault="00F1700E" w:rsidP="0048363E">
            <w:pPr>
              <w:jc w:val="center"/>
              <w:rPr>
                <w:rFonts w:ascii="Arial" w:hAnsi="Arial" w:cs="Arial"/>
                <w:sz w:val="18"/>
                <w:szCs w:val="18"/>
              </w:rPr>
            </w:pPr>
            <w:r w:rsidRPr="00384237">
              <w:rPr>
                <w:rFonts w:ascii="Arial" w:hAnsi="Arial" w:cs="Arial"/>
                <w:sz w:val="18"/>
                <w:szCs w:val="18"/>
              </w:rPr>
              <w:t>н/д</w:t>
            </w:r>
          </w:p>
        </w:tc>
        <w:tc>
          <w:tcPr>
            <w:tcW w:w="1276" w:type="dxa"/>
            <w:tcBorders>
              <w:top w:val="single" w:sz="4" w:space="0" w:color="auto"/>
              <w:left w:val="single" w:sz="4" w:space="0" w:color="auto"/>
              <w:bottom w:val="single" w:sz="4" w:space="0" w:color="auto"/>
              <w:right w:val="single" w:sz="4" w:space="0" w:color="auto"/>
            </w:tcBorders>
            <w:vAlign w:val="center"/>
          </w:tcPr>
          <w:p w14:paraId="0F8621EF" w14:textId="77777777" w:rsidR="002A2B7A" w:rsidRPr="00384237" w:rsidRDefault="00F1700E" w:rsidP="0048363E">
            <w:pPr>
              <w:jc w:val="center"/>
              <w:rPr>
                <w:rFonts w:ascii="Arial" w:hAnsi="Arial" w:cs="Arial"/>
                <w:sz w:val="18"/>
                <w:szCs w:val="18"/>
              </w:rPr>
            </w:pPr>
            <w:r w:rsidRPr="00384237">
              <w:rPr>
                <w:rFonts w:ascii="Arial" w:hAnsi="Arial" w:cs="Arial"/>
                <w:sz w:val="18"/>
                <w:szCs w:val="18"/>
              </w:rPr>
              <w:t>н/д</w:t>
            </w:r>
          </w:p>
        </w:tc>
        <w:tc>
          <w:tcPr>
            <w:tcW w:w="1276" w:type="dxa"/>
            <w:tcBorders>
              <w:top w:val="single" w:sz="4" w:space="0" w:color="auto"/>
              <w:left w:val="single" w:sz="4" w:space="0" w:color="auto"/>
              <w:bottom w:val="single" w:sz="4" w:space="0" w:color="auto"/>
              <w:right w:val="single" w:sz="4" w:space="0" w:color="auto"/>
            </w:tcBorders>
            <w:vAlign w:val="center"/>
          </w:tcPr>
          <w:p w14:paraId="27D084C0" w14:textId="77777777" w:rsidR="002A2B7A" w:rsidRPr="00384237" w:rsidRDefault="00F1700E" w:rsidP="0048363E">
            <w:pPr>
              <w:jc w:val="center"/>
              <w:rPr>
                <w:rFonts w:ascii="Arial" w:hAnsi="Arial" w:cs="Arial"/>
                <w:sz w:val="18"/>
                <w:szCs w:val="18"/>
              </w:rPr>
            </w:pPr>
            <w:r w:rsidRPr="00384237">
              <w:rPr>
                <w:rFonts w:ascii="Arial" w:hAnsi="Arial" w:cs="Arial"/>
                <w:sz w:val="18"/>
                <w:szCs w:val="18"/>
              </w:rPr>
              <w:t>н/д</w:t>
            </w:r>
          </w:p>
        </w:tc>
        <w:tc>
          <w:tcPr>
            <w:tcW w:w="1134" w:type="dxa"/>
            <w:tcBorders>
              <w:top w:val="single" w:sz="4" w:space="0" w:color="auto"/>
              <w:left w:val="single" w:sz="4" w:space="0" w:color="auto"/>
              <w:bottom w:val="single" w:sz="4" w:space="0" w:color="auto"/>
            </w:tcBorders>
            <w:vAlign w:val="center"/>
          </w:tcPr>
          <w:p w14:paraId="058172B3" w14:textId="77777777" w:rsidR="002A2B7A" w:rsidRPr="00384237" w:rsidRDefault="00F1700E" w:rsidP="0048363E">
            <w:pPr>
              <w:jc w:val="center"/>
              <w:rPr>
                <w:rFonts w:ascii="Arial" w:hAnsi="Arial" w:cs="Arial"/>
                <w:sz w:val="18"/>
                <w:szCs w:val="18"/>
              </w:rPr>
            </w:pPr>
            <w:r w:rsidRPr="00384237">
              <w:rPr>
                <w:rFonts w:ascii="Arial" w:hAnsi="Arial" w:cs="Arial"/>
                <w:sz w:val="18"/>
                <w:szCs w:val="18"/>
              </w:rPr>
              <w:t>н/д</w:t>
            </w:r>
          </w:p>
        </w:tc>
      </w:tr>
    </w:tbl>
    <w:p w14:paraId="4871536E" w14:textId="77777777" w:rsidR="0048363E" w:rsidRDefault="0048363E" w:rsidP="000F4181">
      <w:pPr>
        <w:spacing w:line="360" w:lineRule="auto"/>
        <w:jc w:val="both"/>
        <w:rPr>
          <w:rFonts w:ascii="Arial" w:hAnsi="Arial" w:cs="Arial"/>
        </w:rPr>
      </w:pPr>
    </w:p>
    <w:p w14:paraId="3E9A8C89" w14:textId="56683239" w:rsidR="002A2B7A" w:rsidRDefault="002A2B7A" w:rsidP="002A2B7A">
      <w:pPr>
        <w:pStyle w:val="affff0"/>
        <w:keepNext/>
        <w:rPr>
          <w:rFonts w:ascii="Arial" w:hAnsi="Arial" w:cs="Arial"/>
        </w:rPr>
      </w:pPr>
      <w:r w:rsidRPr="000F4181">
        <w:rPr>
          <w:rFonts w:ascii="Arial" w:hAnsi="Arial" w:cs="Arial"/>
        </w:rPr>
        <w:t xml:space="preserve">Таблица </w:t>
      </w:r>
      <w:r w:rsidR="000E0934" w:rsidRPr="000F4181">
        <w:rPr>
          <w:rFonts w:ascii="Arial" w:hAnsi="Arial" w:cs="Arial"/>
        </w:rPr>
        <w:fldChar w:fldCharType="begin"/>
      </w:r>
      <w:r w:rsidRPr="000F4181">
        <w:rPr>
          <w:rFonts w:ascii="Arial" w:hAnsi="Arial" w:cs="Arial"/>
        </w:rPr>
        <w:instrText xml:space="preserve"> SEQ Таблица \* ARABIC </w:instrText>
      </w:r>
      <w:r w:rsidR="000E0934" w:rsidRPr="000F4181">
        <w:rPr>
          <w:rFonts w:ascii="Arial" w:hAnsi="Arial" w:cs="Arial"/>
        </w:rPr>
        <w:fldChar w:fldCharType="separate"/>
      </w:r>
      <w:r w:rsidR="00372D39">
        <w:rPr>
          <w:rFonts w:ascii="Arial" w:hAnsi="Arial" w:cs="Arial"/>
        </w:rPr>
        <w:t>26</w:t>
      </w:r>
      <w:r w:rsidR="000E0934" w:rsidRPr="000F4181">
        <w:rPr>
          <w:rFonts w:ascii="Arial" w:hAnsi="Arial" w:cs="Arial"/>
        </w:rPr>
        <w:fldChar w:fldCharType="end"/>
      </w:r>
      <w:r w:rsidRPr="000F4181">
        <w:rPr>
          <w:rFonts w:ascii="Arial" w:hAnsi="Arial" w:cs="Arial"/>
        </w:rPr>
        <w:t xml:space="preserve"> – Показатели расходов топлива на </w:t>
      </w:r>
      <w:r>
        <w:rPr>
          <w:rFonts w:ascii="Arial" w:hAnsi="Arial" w:cs="Arial"/>
        </w:rPr>
        <w:t>котельной п. Синий Утес</w:t>
      </w:r>
    </w:p>
    <w:tbl>
      <w:tblPr>
        <w:tblW w:w="9243"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63"/>
        <w:gridCol w:w="1418"/>
        <w:gridCol w:w="1417"/>
        <w:gridCol w:w="1559"/>
        <w:gridCol w:w="1276"/>
        <w:gridCol w:w="1276"/>
        <w:gridCol w:w="1134"/>
      </w:tblGrid>
      <w:tr w:rsidR="002A2B7A" w:rsidRPr="002A2B7A" w14:paraId="5C460B2C" w14:textId="77777777" w:rsidTr="009E19B6">
        <w:tc>
          <w:tcPr>
            <w:tcW w:w="1163" w:type="dxa"/>
            <w:vMerge w:val="restart"/>
            <w:tcBorders>
              <w:top w:val="single" w:sz="4" w:space="0" w:color="auto"/>
              <w:bottom w:val="single" w:sz="4" w:space="0" w:color="auto"/>
              <w:right w:val="single" w:sz="4" w:space="0" w:color="auto"/>
            </w:tcBorders>
            <w:shd w:val="clear" w:color="auto" w:fill="F2F2F2" w:themeFill="background1" w:themeFillShade="F2"/>
            <w:vAlign w:val="center"/>
          </w:tcPr>
          <w:p w14:paraId="4A0E3AFC" w14:textId="77777777" w:rsidR="002A2B7A" w:rsidRPr="002A2B7A" w:rsidRDefault="002A2B7A" w:rsidP="009E19B6">
            <w:pPr>
              <w:jc w:val="center"/>
              <w:rPr>
                <w:rFonts w:ascii="Arial" w:hAnsi="Arial" w:cs="Arial"/>
                <w:b/>
                <w:sz w:val="18"/>
                <w:szCs w:val="18"/>
              </w:rPr>
            </w:pPr>
            <w:r w:rsidRPr="002A2B7A">
              <w:rPr>
                <w:rFonts w:ascii="Arial" w:hAnsi="Arial" w:cs="Arial"/>
                <w:b/>
                <w:sz w:val="18"/>
                <w:szCs w:val="18"/>
              </w:rPr>
              <w:t>Баланс топлива за год</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EF9BFDF" w14:textId="77777777" w:rsidR="002A2B7A" w:rsidRPr="002A2B7A" w:rsidRDefault="002A2B7A" w:rsidP="002A2B7A">
            <w:pPr>
              <w:jc w:val="center"/>
              <w:rPr>
                <w:rFonts w:ascii="Arial" w:hAnsi="Arial" w:cs="Arial"/>
                <w:b/>
                <w:sz w:val="18"/>
                <w:szCs w:val="18"/>
              </w:rPr>
            </w:pPr>
            <w:r w:rsidRPr="002A2B7A">
              <w:rPr>
                <w:rFonts w:ascii="Arial" w:hAnsi="Arial" w:cs="Arial"/>
                <w:b/>
                <w:sz w:val="18"/>
                <w:szCs w:val="18"/>
              </w:rPr>
              <w:t>Остаток топлива на начало года,  тыс. м</w:t>
            </w:r>
            <w:r w:rsidRPr="002A2B7A">
              <w:rPr>
                <w:rFonts w:ascii="Arial" w:hAnsi="Arial" w:cs="Arial"/>
                <w:b/>
                <w:sz w:val="18"/>
                <w:szCs w:val="18"/>
                <w:vertAlign w:val="superscript"/>
              </w:rPr>
              <w:t> 3</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E429E2F" w14:textId="77777777" w:rsidR="002A2B7A" w:rsidRPr="002A2B7A" w:rsidRDefault="002A2B7A" w:rsidP="002A2B7A">
            <w:pPr>
              <w:jc w:val="center"/>
              <w:rPr>
                <w:rFonts w:ascii="Arial" w:hAnsi="Arial" w:cs="Arial"/>
                <w:b/>
                <w:sz w:val="18"/>
                <w:szCs w:val="18"/>
              </w:rPr>
            </w:pPr>
            <w:r w:rsidRPr="002A2B7A">
              <w:rPr>
                <w:rFonts w:ascii="Arial" w:hAnsi="Arial" w:cs="Arial"/>
                <w:b/>
                <w:sz w:val="18"/>
                <w:szCs w:val="18"/>
              </w:rPr>
              <w:t>Приход топлива за год,  тыс. м</w:t>
            </w:r>
            <w:r w:rsidRPr="002A2B7A">
              <w:rPr>
                <w:rFonts w:ascii="Arial" w:hAnsi="Arial" w:cs="Arial"/>
                <w:b/>
                <w:sz w:val="18"/>
                <w:szCs w:val="18"/>
                <w:vertAlign w:val="superscript"/>
              </w:rPr>
              <w:t> 3</w:t>
            </w:r>
          </w:p>
        </w:tc>
        <w:tc>
          <w:tcPr>
            <w:tcW w:w="283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CBB588E" w14:textId="77777777" w:rsidR="002A2B7A" w:rsidRPr="002A2B7A" w:rsidRDefault="002A2B7A" w:rsidP="009E19B6">
            <w:pPr>
              <w:jc w:val="center"/>
              <w:rPr>
                <w:rFonts w:ascii="Arial" w:hAnsi="Arial" w:cs="Arial"/>
                <w:b/>
                <w:sz w:val="18"/>
                <w:szCs w:val="18"/>
              </w:rPr>
            </w:pPr>
            <w:r w:rsidRPr="002A2B7A">
              <w:rPr>
                <w:rFonts w:ascii="Arial" w:hAnsi="Arial" w:cs="Arial"/>
                <w:b/>
                <w:sz w:val="18"/>
                <w:szCs w:val="18"/>
              </w:rPr>
              <w:t>Израсходовано топлива</w:t>
            </w:r>
          </w:p>
        </w:tc>
        <w:tc>
          <w:tcPr>
            <w:tcW w:w="1276"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0A40ED39" w14:textId="77777777" w:rsidR="002A2B7A" w:rsidRPr="002A2B7A" w:rsidRDefault="002A2B7A" w:rsidP="002A2B7A">
            <w:pPr>
              <w:jc w:val="center"/>
              <w:rPr>
                <w:rFonts w:ascii="Arial" w:hAnsi="Arial" w:cs="Arial"/>
                <w:b/>
                <w:sz w:val="18"/>
                <w:szCs w:val="18"/>
              </w:rPr>
            </w:pPr>
            <w:r w:rsidRPr="002A2B7A">
              <w:rPr>
                <w:rFonts w:ascii="Arial" w:hAnsi="Arial" w:cs="Arial"/>
                <w:b/>
                <w:sz w:val="18"/>
                <w:szCs w:val="18"/>
              </w:rPr>
              <w:t>Остаток топлива, тыс. м</w:t>
            </w:r>
            <w:r w:rsidRPr="002A2B7A">
              <w:rPr>
                <w:rFonts w:ascii="Arial" w:hAnsi="Arial" w:cs="Arial"/>
                <w:b/>
                <w:sz w:val="18"/>
                <w:szCs w:val="18"/>
                <w:vertAlign w:val="superscript"/>
              </w:rPr>
              <w:t> 3</w:t>
            </w:r>
          </w:p>
        </w:tc>
        <w:tc>
          <w:tcPr>
            <w:tcW w:w="1134" w:type="dxa"/>
            <w:vMerge w:val="restart"/>
            <w:tcBorders>
              <w:top w:val="single" w:sz="4" w:space="0" w:color="auto"/>
              <w:left w:val="single" w:sz="4" w:space="0" w:color="auto"/>
            </w:tcBorders>
            <w:shd w:val="clear" w:color="auto" w:fill="F2F2F2" w:themeFill="background1" w:themeFillShade="F2"/>
            <w:vAlign w:val="center"/>
          </w:tcPr>
          <w:p w14:paraId="77D94892" w14:textId="77777777" w:rsidR="002A2B7A" w:rsidRPr="002A2B7A" w:rsidRDefault="002A2B7A" w:rsidP="009E19B6">
            <w:pPr>
              <w:jc w:val="center"/>
              <w:rPr>
                <w:rFonts w:ascii="Arial" w:hAnsi="Arial" w:cs="Arial"/>
                <w:b/>
                <w:sz w:val="18"/>
                <w:szCs w:val="18"/>
              </w:rPr>
            </w:pPr>
            <w:r w:rsidRPr="002A2B7A">
              <w:rPr>
                <w:rFonts w:ascii="Arial" w:hAnsi="Arial" w:cs="Arial"/>
                <w:b/>
                <w:sz w:val="18"/>
                <w:szCs w:val="18"/>
              </w:rPr>
              <w:t>Низшая теплота</w:t>
            </w:r>
          </w:p>
          <w:p w14:paraId="65C1F0F6" w14:textId="77777777" w:rsidR="002A2B7A" w:rsidRPr="002A2B7A" w:rsidRDefault="002A2B7A" w:rsidP="002A2B7A">
            <w:pPr>
              <w:jc w:val="center"/>
              <w:rPr>
                <w:rFonts w:ascii="Arial" w:hAnsi="Arial" w:cs="Arial"/>
                <w:b/>
                <w:sz w:val="18"/>
                <w:szCs w:val="18"/>
              </w:rPr>
            </w:pPr>
            <w:r w:rsidRPr="002A2B7A">
              <w:rPr>
                <w:rFonts w:ascii="Arial" w:hAnsi="Arial" w:cs="Arial"/>
                <w:b/>
                <w:sz w:val="18"/>
                <w:szCs w:val="18"/>
              </w:rPr>
              <w:t>сгорания, ккал/нм</w:t>
            </w:r>
            <w:r w:rsidRPr="002A2B7A">
              <w:rPr>
                <w:rFonts w:ascii="Arial" w:hAnsi="Arial" w:cs="Arial"/>
                <w:b/>
                <w:sz w:val="18"/>
                <w:szCs w:val="18"/>
                <w:vertAlign w:val="superscript"/>
              </w:rPr>
              <w:t> 3</w:t>
            </w:r>
          </w:p>
        </w:tc>
      </w:tr>
      <w:tr w:rsidR="002A2B7A" w:rsidRPr="002A2B7A" w14:paraId="5D475DAD" w14:textId="77777777" w:rsidTr="009E19B6">
        <w:tc>
          <w:tcPr>
            <w:tcW w:w="1163" w:type="dxa"/>
            <w:vMerge/>
            <w:tcBorders>
              <w:top w:val="single" w:sz="4" w:space="0" w:color="auto"/>
              <w:bottom w:val="single" w:sz="4" w:space="0" w:color="auto"/>
              <w:right w:val="single" w:sz="4" w:space="0" w:color="auto"/>
            </w:tcBorders>
            <w:vAlign w:val="center"/>
          </w:tcPr>
          <w:p w14:paraId="06276FDA" w14:textId="77777777" w:rsidR="002A2B7A" w:rsidRPr="002A2B7A" w:rsidRDefault="002A2B7A" w:rsidP="009E19B6">
            <w:pPr>
              <w:jc w:val="center"/>
              <w:rPr>
                <w:rFonts w:ascii="Arial" w:hAnsi="Arial" w:cs="Arial"/>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tcPr>
          <w:p w14:paraId="31FAC202" w14:textId="77777777" w:rsidR="002A2B7A" w:rsidRPr="002A2B7A" w:rsidRDefault="002A2B7A" w:rsidP="009E19B6">
            <w:pPr>
              <w:jc w:val="center"/>
              <w:rPr>
                <w:rFonts w:ascii="Arial" w:hAnsi="Arial" w:cs="Arial"/>
                <w:sz w:val="18"/>
                <w:szCs w:val="18"/>
              </w:rPr>
            </w:pPr>
          </w:p>
        </w:tc>
        <w:tc>
          <w:tcPr>
            <w:tcW w:w="1417" w:type="dxa"/>
            <w:vMerge/>
            <w:tcBorders>
              <w:top w:val="single" w:sz="4" w:space="0" w:color="auto"/>
              <w:left w:val="single" w:sz="4" w:space="0" w:color="auto"/>
              <w:bottom w:val="single" w:sz="4" w:space="0" w:color="auto"/>
              <w:right w:val="single" w:sz="4" w:space="0" w:color="auto"/>
            </w:tcBorders>
            <w:vAlign w:val="center"/>
          </w:tcPr>
          <w:p w14:paraId="7BF188F6" w14:textId="77777777" w:rsidR="002A2B7A" w:rsidRPr="002A2B7A" w:rsidRDefault="002A2B7A" w:rsidP="009E19B6">
            <w:pPr>
              <w:jc w:val="center"/>
              <w:rPr>
                <w:rFonts w:ascii="Arial" w:hAnsi="Arial" w:cs="Arial"/>
                <w:sz w:val="18"/>
                <w:szCs w:val="18"/>
              </w:rPr>
            </w:pP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C203515" w14:textId="77777777" w:rsidR="002A2B7A" w:rsidRPr="002A2B7A" w:rsidRDefault="002A2B7A" w:rsidP="002A2B7A">
            <w:pPr>
              <w:jc w:val="center"/>
              <w:rPr>
                <w:rFonts w:ascii="Arial" w:hAnsi="Arial" w:cs="Arial"/>
                <w:b/>
                <w:sz w:val="18"/>
                <w:szCs w:val="18"/>
              </w:rPr>
            </w:pPr>
            <w:r w:rsidRPr="002A2B7A">
              <w:rPr>
                <w:rFonts w:ascii="Arial" w:hAnsi="Arial" w:cs="Arial"/>
                <w:b/>
                <w:sz w:val="18"/>
                <w:szCs w:val="18"/>
              </w:rPr>
              <w:t>Всего, тыс. м</w:t>
            </w:r>
            <w:r w:rsidRPr="002A2B7A">
              <w:rPr>
                <w:rFonts w:ascii="Arial" w:hAnsi="Arial" w:cs="Arial"/>
                <w:b/>
                <w:sz w:val="18"/>
                <w:szCs w:val="18"/>
                <w:vertAlign w:val="superscript"/>
              </w:rPr>
              <w:t> 3</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AA1603C" w14:textId="77777777" w:rsidR="002A2B7A" w:rsidRPr="002A2B7A" w:rsidRDefault="002A2B7A" w:rsidP="009E19B6">
            <w:pPr>
              <w:jc w:val="center"/>
              <w:rPr>
                <w:rFonts w:ascii="Arial" w:hAnsi="Arial" w:cs="Arial"/>
                <w:b/>
                <w:sz w:val="18"/>
                <w:szCs w:val="18"/>
              </w:rPr>
            </w:pPr>
            <w:r w:rsidRPr="002A2B7A">
              <w:rPr>
                <w:rFonts w:ascii="Arial" w:hAnsi="Arial" w:cs="Arial"/>
                <w:b/>
                <w:sz w:val="18"/>
                <w:szCs w:val="18"/>
              </w:rPr>
              <w:t>Всего, в т. условного топлива</w:t>
            </w:r>
          </w:p>
        </w:tc>
        <w:tc>
          <w:tcPr>
            <w:tcW w:w="1276" w:type="dxa"/>
            <w:vMerge/>
            <w:tcBorders>
              <w:left w:val="single" w:sz="4" w:space="0" w:color="auto"/>
              <w:bottom w:val="single" w:sz="4" w:space="0" w:color="auto"/>
              <w:right w:val="single" w:sz="4" w:space="0" w:color="auto"/>
            </w:tcBorders>
            <w:vAlign w:val="center"/>
          </w:tcPr>
          <w:p w14:paraId="1BF5D682" w14:textId="77777777" w:rsidR="002A2B7A" w:rsidRPr="002A2B7A" w:rsidRDefault="002A2B7A" w:rsidP="009E19B6">
            <w:pPr>
              <w:jc w:val="center"/>
              <w:rPr>
                <w:rFonts w:ascii="Arial" w:hAnsi="Arial" w:cs="Arial"/>
                <w:sz w:val="18"/>
                <w:szCs w:val="18"/>
              </w:rPr>
            </w:pPr>
          </w:p>
        </w:tc>
        <w:tc>
          <w:tcPr>
            <w:tcW w:w="1134" w:type="dxa"/>
            <w:vMerge/>
            <w:tcBorders>
              <w:left w:val="single" w:sz="4" w:space="0" w:color="auto"/>
              <w:bottom w:val="single" w:sz="4" w:space="0" w:color="auto"/>
            </w:tcBorders>
            <w:vAlign w:val="center"/>
          </w:tcPr>
          <w:p w14:paraId="413304AE" w14:textId="77777777" w:rsidR="002A2B7A" w:rsidRPr="002A2B7A" w:rsidRDefault="002A2B7A" w:rsidP="009E19B6">
            <w:pPr>
              <w:jc w:val="center"/>
              <w:rPr>
                <w:rFonts w:ascii="Arial" w:hAnsi="Arial" w:cs="Arial"/>
                <w:sz w:val="18"/>
                <w:szCs w:val="18"/>
              </w:rPr>
            </w:pPr>
          </w:p>
        </w:tc>
      </w:tr>
      <w:tr w:rsidR="002A2B7A" w:rsidRPr="002A2B7A" w14:paraId="0CD8BC01" w14:textId="77777777" w:rsidTr="009E19B6">
        <w:trPr>
          <w:trHeight w:val="255"/>
        </w:trPr>
        <w:tc>
          <w:tcPr>
            <w:tcW w:w="9243" w:type="dxa"/>
            <w:gridSpan w:val="7"/>
            <w:tcBorders>
              <w:top w:val="single" w:sz="4" w:space="0" w:color="auto"/>
              <w:bottom w:val="single" w:sz="4" w:space="0" w:color="auto"/>
            </w:tcBorders>
            <w:vAlign w:val="center"/>
          </w:tcPr>
          <w:p w14:paraId="15E1A738" w14:textId="77777777" w:rsidR="002A2B7A" w:rsidRPr="00384237" w:rsidRDefault="002A2B7A" w:rsidP="009E19B6">
            <w:pPr>
              <w:jc w:val="center"/>
              <w:rPr>
                <w:rFonts w:ascii="Arial" w:hAnsi="Arial" w:cs="Arial"/>
                <w:b/>
                <w:sz w:val="18"/>
                <w:szCs w:val="18"/>
              </w:rPr>
            </w:pPr>
            <w:r w:rsidRPr="00384237">
              <w:rPr>
                <w:rFonts w:ascii="Arial" w:hAnsi="Arial" w:cs="Arial"/>
                <w:b/>
                <w:sz w:val="18"/>
                <w:szCs w:val="18"/>
              </w:rPr>
              <w:t>2025</w:t>
            </w:r>
          </w:p>
        </w:tc>
      </w:tr>
      <w:tr w:rsidR="00F1700E" w:rsidRPr="002A2B7A" w14:paraId="65CDBA98" w14:textId="77777777" w:rsidTr="009E19B6">
        <w:trPr>
          <w:trHeight w:val="255"/>
        </w:trPr>
        <w:tc>
          <w:tcPr>
            <w:tcW w:w="1163" w:type="dxa"/>
            <w:tcBorders>
              <w:top w:val="single" w:sz="4" w:space="0" w:color="auto"/>
              <w:bottom w:val="single" w:sz="4" w:space="0" w:color="auto"/>
              <w:right w:val="single" w:sz="4" w:space="0" w:color="auto"/>
            </w:tcBorders>
            <w:vAlign w:val="center"/>
          </w:tcPr>
          <w:p w14:paraId="71B12FBA" w14:textId="77777777" w:rsidR="00F1700E" w:rsidRPr="00384237" w:rsidRDefault="00F1700E" w:rsidP="00F1700E">
            <w:pPr>
              <w:jc w:val="center"/>
              <w:rPr>
                <w:rFonts w:ascii="Arial" w:hAnsi="Arial" w:cs="Arial"/>
                <w:sz w:val="18"/>
                <w:szCs w:val="18"/>
              </w:rPr>
            </w:pPr>
            <w:r w:rsidRPr="00384237">
              <w:rPr>
                <w:rFonts w:ascii="Arial" w:hAnsi="Arial" w:cs="Arial"/>
                <w:sz w:val="18"/>
                <w:szCs w:val="18"/>
              </w:rPr>
              <w:t>газ</w:t>
            </w:r>
          </w:p>
        </w:tc>
        <w:tc>
          <w:tcPr>
            <w:tcW w:w="1418" w:type="dxa"/>
            <w:tcBorders>
              <w:top w:val="single" w:sz="4" w:space="0" w:color="auto"/>
              <w:left w:val="single" w:sz="4" w:space="0" w:color="auto"/>
              <w:bottom w:val="single" w:sz="4" w:space="0" w:color="auto"/>
              <w:right w:val="single" w:sz="4" w:space="0" w:color="auto"/>
            </w:tcBorders>
            <w:vAlign w:val="center"/>
          </w:tcPr>
          <w:p w14:paraId="3580E9B5" w14:textId="77777777" w:rsidR="00F1700E" w:rsidRPr="00384237" w:rsidRDefault="00F1700E" w:rsidP="00F1700E">
            <w:pPr>
              <w:jc w:val="center"/>
              <w:rPr>
                <w:rFonts w:ascii="Arial" w:hAnsi="Arial" w:cs="Arial"/>
                <w:sz w:val="18"/>
                <w:szCs w:val="18"/>
              </w:rPr>
            </w:pPr>
            <w:r w:rsidRPr="00384237">
              <w:rPr>
                <w:rFonts w:ascii="Arial" w:hAnsi="Arial" w:cs="Arial"/>
                <w:sz w:val="18"/>
                <w:szCs w:val="18"/>
              </w:rPr>
              <w:t>0,0</w:t>
            </w:r>
          </w:p>
        </w:tc>
        <w:tc>
          <w:tcPr>
            <w:tcW w:w="1417" w:type="dxa"/>
            <w:tcBorders>
              <w:top w:val="single" w:sz="4" w:space="0" w:color="auto"/>
              <w:left w:val="single" w:sz="4" w:space="0" w:color="auto"/>
              <w:bottom w:val="single" w:sz="4" w:space="0" w:color="auto"/>
              <w:right w:val="single" w:sz="4" w:space="0" w:color="auto"/>
            </w:tcBorders>
            <w:vAlign w:val="center"/>
          </w:tcPr>
          <w:p w14:paraId="2D929767" w14:textId="77777777" w:rsidR="00F1700E" w:rsidRPr="00384237" w:rsidRDefault="00384237" w:rsidP="00F1700E">
            <w:pPr>
              <w:jc w:val="center"/>
              <w:rPr>
                <w:rFonts w:ascii="Arial" w:hAnsi="Arial" w:cs="Arial"/>
                <w:sz w:val="18"/>
                <w:szCs w:val="18"/>
              </w:rPr>
            </w:pPr>
            <w:r w:rsidRPr="00384237">
              <w:rPr>
                <w:rFonts w:ascii="Arial" w:hAnsi="Arial" w:cs="Arial"/>
                <w:color w:val="000000"/>
                <w:sz w:val="18"/>
                <w:szCs w:val="18"/>
              </w:rPr>
              <w:t>1 210,81</w:t>
            </w:r>
          </w:p>
        </w:tc>
        <w:tc>
          <w:tcPr>
            <w:tcW w:w="1559" w:type="dxa"/>
            <w:tcBorders>
              <w:top w:val="single" w:sz="4" w:space="0" w:color="auto"/>
              <w:left w:val="single" w:sz="4" w:space="0" w:color="auto"/>
              <w:bottom w:val="single" w:sz="4" w:space="0" w:color="auto"/>
              <w:right w:val="single" w:sz="4" w:space="0" w:color="auto"/>
            </w:tcBorders>
            <w:vAlign w:val="center"/>
          </w:tcPr>
          <w:p w14:paraId="6BC70B4E" w14:textId="77777777" w:rsidR="00F1700E" w:rsidRPr="00384237" w:rsidRDefault="00F1700E" w:rsidP="00F1700E">
            <w:pPr>
              <w:jc w:val="center"/>
              <w:rPr>
                <w:rFonts w:ascii="Arial" w:hAnsi="Arial" w:cs="Arial"/>
                <w:sz w:val="18"/>
                <w:szCs w:val="18"/>
              </w:rPr>
            </w:pPr>
            <w:r w:rsidRPr="00384237">
              <w:rPr>
                <w:rFonts w:ascii="Arial" w:hAnsi="Arial" w:cs="Arial"/>
                <w:color w:val="000000"/>
                <w:sz w:val="18"/>
                <w:szCs w:val="18"/>
              </w:rPr>
              <w:t>1 210,81</w:t>
            </w:r>
          </w:p>
        </w:tc>
        <w:tc>
          <w:tcPr>
            <w:tcW w:w="1276" w:type="dxa"/>
            <w:tcBorders>
              <w:top w:val="single" w:sz="4" w:space="0" w:color="auto"/>
              <w:left w:val="single" w:sz="4" w:space="0" w:color="auto"/>
              <w:bottom w:val="single" w:sz="4" w:space="0" w:color="auto"/>
              <w:right w:val="single" w:sz="4" w:space="0" w:color="auto"/>
            </w:tcBorders>
            <w:vAlign w:val="center"/>
          </w:tcPr>
          <w:p w14:paraId="4E0994B7" w14:textId="77777777" w:rsidR="00F1700E" w:rsidRPr="00384237" w:rsidRDefault="00F1700E" w:rsidP="00F1700E">
            <w:pPr>
              <w:jc w:val="center"/>
              <w:rPr>
                <w:rFonts w:ascii="Arial" w:hAnsi="Arial" w:cs="Arial"/>
                <w:sz w:val="18"/>
                <w:szCs w:val="18"/>
              </w:rPr>
            </w:pPr>
            <w:r w:rsidRPr="00384237">
              <w:rPr>
                <w:rFonts w:ascii="Arial" w:hAnsi="Arial" w:cs="Arial"/>
                <w:color w:val="000000"/>
                <w:sz w:val="18"/>
                <w:szCs w:val="18"/>
              </w:rPr>
              <w:t>1 366,49</w:t>
            </w:r>
          </w:p>
        </w:tc>
        <w:tc>
          <w:tcPr>
            <w:tcW w:w="1276" w:type="dxa"/>
            <w:tcBorders>
              <w:top w:val="single" w:sz="4" w:space="0" w:color="auto"/>
              <w:left w:val="single" w:sz="4" w:space="0" w:color="auto"/>
              <w:bottom w:val="single" w:sz="4" w:space="0" w:color="auto"/>
              <w:right w:val="single" w:sz="4" w:space="0" w:color="auto"/>
            </w:tcBorders>
            <w:vAlign w:val="center"/>
          </w:tcPr>
          <w:p w14:paraId="609B012D" w14:textId="77777777" w:rsidR="00F1700E" w:rsidRPr="00384237" w:rsidRDefault="00F1700E" w:rsidP="00F1700E">
            <w:pPr>
              <w:jc w:val="center"/>
              <w:rPr>
                <w:rFonts w:ascii="Arial" w:hAnsi="Arial" w:cs="Arial"/>
                <w:sz w:val="18"/>
                <w:szCs w:val="18"/>
              </w:rPr>
            </w:pPr>
            <w:r w:rsidRPr="00384237">
              <w:rPr>
                <w:rFonts w:ascii="Arial" w:hAnsi="Arial" w:cs="Arial"/>
                <w:sz w:val="18"/>
                <w:szCs w:val="18"/>
              </w:rPr>
              <w:t>0,0</w:t>
            </w:r>
          </w:p>
        </w:tc>
        <w:tc>
          <w:tcPr>
            <w:tcW w:w="1134" w:type="dxa"/>
            <w:tcBorders>
              <w:top w:val="single" w:sz="4" w:space="0" w:color="auto"/>
              <w:left w:val="single" w:sz="4" w:space="0" w:color="auto"/>
              <w:bottom w:val="single" w:sz="4" w:space="0" w:color="auto"/>
            </w:tcBorders>
            <w:vAlign w:val="center"/>
          </w:tcPr>
          <w:p w14:paraId="35890D3D" w14:textId="77777777" w:rsidR="00F1700E" w:rsidRPr="00384237" w:rsidRDefault="00F1700E" w:rsidP="00F1700E">
            <w:pPr>
              <w:jc w:val="center"/>
              <w:rPr>
                <w:rFonts w:ascii="Arial" w:hAnsi="Arial" w:cs="Arial"/>
                <w:sz w:val="18"/>
                <w:szCs w:val="18"/>
              </w:rPr>
            </w:pPr>
            <w:r w:rsidRPr="00384237">
              <w:rPr>
                <w:rFonts w:ascii="Arial" w:hAnsi="Arial" w:cs="Arial"/>
                <w:color w:val="000000"/>
                <w:sz w:val="18"/>
                <w:szCs w:val="18"/>
              </w:rPr>
              <w:t>7900,0</w:t>
            </w:r>
          </w:p>
        </w:tc>
      </w:tr>
      <w:tr w:rsidR="002A2B7A" w:rsidRPr="002A2B7A" w14:paraId="5AA816A0" w14:textId="77777777" w:rsidTr="009E19B6">
        <w:trPr>
          <w:trHeight w:val="255"/>
        </w:trPr>
        <w:tc>
          <w:tcPr>
            <w:tcW w:w="9243" w:type="dxa"/>
            <w:gridSpan w:val="7"/>
            <w:tcBorders>
              <w:top w:val="single" w:sz="4" w:space="0" w:color="auto"/>
              <w:bottom w:val="single" w:sz="4" w:space="0" w:color="auto"/>
            </w:tcBorders>
            <w:vAlign w:val="center"/>
          </w:tcPr>
          <w:p w14:paraId="207C4677" w14:textId="77777777" w:rsidR="002A2B7A" w:rsidRPr="00384237" w:rsidRDefault="002A2B7A" w:rsidP="009E19B6">
            <w:pPr>
              <w:jc w:val="center"/>
              <w:rPr>
                <w:rFonts w:ascii="Arial" w:hAnsi="Arial" w:cs="Arial"/>
                <w:b/>
                <w:sz w:val="18"/>
                <w:szCs w:val="18"/>
              </w:rPr>
            </w:pPr>
            <w:r w:rsidRPr="00384237">
              <w:rPr>
                <w:rFonts w:ascii="Arial" w:hAnsi="Arial" w:cs="Arial"/>
                <w:b/>
                <w:sz w:val="18"/>
                <w:szCs w:val="18"/>
              </w:rPr>
              <w:t>2024</w:t>
            </w:r>
          </w:p>
        </w:tc>
      </w:tr>
      <w:tr w:rsidR="00F1700E" w:rsidRPr="002A2B7A" w14:paraId="2CBF4D0A" w14:textId="77777777" w:rsidTr="009E19B6">
        <w:trPr>
          <w:trHeight w:val="255"/>
        </w:trPr>
        <w:tc>
          <w:tcPr>
            <w:tcW w:w="1163" w:type="dxa"/>
            <w:tcBorders>
              <w:top w:val="single" w:sz="4" w:space="0" w:color="auto"/>
              <w:bottom w:val="single" w:sz="4" w:space="0" w:color="auto"/>
              <w:right w:val="single" w:sz="4" w:space="0" w:color="auto"/>
            </w:tcBorders>
            <w:vAlign w:val="center"/>
          </w:tcPr>
          <w:p w14:paraId="7D78D854" w14:textId="77777777" w:rsidR="00F1700E" w:rsidRPr="00384237" w:rsidRDefault="00F1700E" w:rsidP="00F1700E">
            <w:pPr>
              <w:jc w:val="center"/>
              <w:rPr>
                <w:rFonts w:ascii="Arial" w:hAnsi="Arial" w:cs="Arial"/>
                <w:sz w:val="18"/>
                <w:szCs w:val="18"/>
              </w:rPr>
            </w:pPr>
            <w:r w:rsidRPr="00384237">
              <w:rPr>
                <w:rFonts w:ascii="Arial" w:hAnsi="Arial" w:cs="Arial"/>
                <w:sz w:val="18"/>
                <w:szCs w:val="18"/>
              </w:rPr>
              <w:t>газ</w:t>
            </w:r>
          </w:p>
        </w:tc>
        <w:tc>
          <w:tcPr>
            <w:tcW w:w="1418" w:type="dxa"/>
            <w:tcBorders>
              <w:top w:val="single" w:sz="4" w:space="0" w:color="auto"/>
              <w:left w:val="single" w:sz="4" w:space="0" w:color="auto"/>
              <w:bottom w:val="single" w:sz="4" w:space="0" w:color="auto"/>
              <w:right w:val="single" w:sz="4" w:space="0" w:color="auto"/>
            </w:tcBorders>
            <w:vAlign w:val="center"/>
          </w:tcPr>
          <w:p w14:paraId="20101769" w14:textId="77777777" w:rsidR="00F1700E" w:rsidRPr="00384237" w:rsidRDefault="00F1700E" w:rsidP="00F1700E">
            <w:pPr>
              <w:jc w:val="center"/>
              <w:rPr>
                <w:rFonts w:ascii="Arial" w:hAnsi="Arial" w:cs="Arial"/>
                <w:sz w:val="18"/>
                <w:szCs w:val="18"/>
              </w:rPr>
            </w:pPr>
            <w:r w:rsidRPr="00384237">
              <w:rPr>
                <w:rFonts w:ascii="Arial" w:hAnsi="Arial" w:cs="Arial"/>
                <w:sz w:val="18"/>
                <w:szCs w:val="18"/>
              </w:rPr>
              <w:t>0,0</w:t>
            </w:r>
          </w:p>
        </w:tc>
        <w:tc>
          <w:tcPr>
            <w:tcW w:w="1417" w:type="dxa"/>
            <w:tcBorders>
              <w:top w:val="single" w:sz="4" w:space="0" w:color="auto"/>
              <w:left w:val="single" w:sz="4" w:space="0" w:color="auto"/>
              <w:bottom w:val="single" w:sz="4" w:space="0" w:color="auto"/>
              <w:right w:val="single" w:sz="4" w:space="0" w:color="auto"/>
            </w:tcBorders>
            <w:vAlign w:val="center"/>
          </w:tcPr>
          <w:p w14:paraId="245EEB97" w14:textId="77777777" w:rsidR="00F1700E" w:rsidRPr="00384237" w:rsidRDefault="00384237" w:rsidP="00F1700E">
            <w:pPr>
              <w:jc w:val="center"/>
              <w:rPr>
                <w:rFonts w:ascii="Arial" w:hAnsi="Arial" w:cs="Arial"/>
                <w:sz w:val="18"/>
                <w:szCs w:val="18"/>
              </w:rPr>
            </w:pPr>
            <w:r w:rsidRPr="00384237">
              <w:rPr>
                <w:rFonts w:ascii="Arial" w:hAnsi="Arial" w:cs="Arial"/>
                <w:color w:val="000000"/>
                <w:sz w:val="18"/>
                <w:szCs w:val="18"/>
              </w:rPr>
              <w:t>1 034,52</w:t>
            </w:r>
          </w:p>
        </w:tc>
        <w:tc>
          <w:tcPr>
            <w:tcW w:w="1559" w:type="dxa"/>
            <w:tcBorders>
              <w:top w:val="single" w:sz="4" w:space="0" w:color="auto"/>
              <w:left w:val="single" w:sz="4" w:space="0" w:color="auto"/>
              <w:bottom w:val="single" w:sz="4" w:space="0" w:color="auto"/>
              <w:right w:val="single" w:sz="4" w:space="0" w:color="auto"/>
            </w:tcBorders>
            <w:vAlign w:val="center"/>
          </w:tcPr>
          <w:p w14:paraId="6880CE87" w14:textId="77777777" w:rsidR="00F1700E" w:rsidRPr="00384237" w:rsidRDefault="00F1700E" w:rsidP="00F1700E">
            <w:pPr>
              <w:jc w:val="center"/>
              <w:rPr>
                <w:rFonts w:ascii="Arial" w:hAnsi="Arial" w:cs="Arial"/>
                <w:sz w:val="18"/>
                <w:szCs w:val="18"/>
              </w:rPr>
            </w:pPr>
            <w:r w:rsidRPr="00384237">
              <w:rPr>
                <w:rFonts w:ascii="Arial" w:hAnsi="Arial" w:cs="Arial"/>
                <w:color w:val="000000"/>
                <w:sz w:val="18"/>
                <w:szCs w:val="18"/>
              </w:rPr>
              <w:t>1 034,52</w:t>
            </w:r>
          </w:p>
        </w:tc>
        <w:tc>
          <w:tcPr>
            <w:tcW w:w="1276" w:type="dxa"/>
            <w:tcBorders>
              <w:top w:val="single" w:sz="4" w:space="0" w:color="auto"/>
              <w:left w:val="single" w:sz="4" w:space="0" w:color="auto"/>
              <w:bottom w:val="single" w:sz="4" w:space="0" w:color="auto"/>
              <w:right w:val="single" w:sz="4" w:space="0" w:color="auto"/>
            </w:tcBorders>
            <w:vAlign w:val="center"/>
          </w:tcPr>
          <w:p w14:paraId="3080069B" w14:textId="77777777" w:rsidR="00F1700E" w:rsidRPr="00384237" w:rsidRDefault="00F1700E" w:rsidP="00F1700E">
            <w:pPr>
              <w:jc w:val="center"/>
              <w:rPr>
                <w:rFonts w:ascii="Arial" w:hAnsi="Arial" w:cs="Arial"/>
                <w:sz w:val="18"/>
                <w:szCs w:val="18"/>
              </w:rPr>
            </w:pPr>
            <w:r w:rsidRPr="00384237">
              <w:rPr>
                <w:rFonts w:ascii="Arial" w:hAnsi="Arial" w:cs="Arial"/>
                <w:color w:val="000000"/>
                <w:sz w:val="18"/>
                <w:szCs w:val="18"/>
              </w:rPr>
              <w:t>1 222,52</w:t>
            </w:r>
          </w:p>
        </w:tc>
        <w:tc>
          <w:tcPr>
            <w:tcW w:w="1276" w:type="dxa"/>
            <w:tcBorders>
              <w:top w:val="single" w:sz="4" w:space="0" w:color="auto"/>
              <w:left w:val="single" w:sz="4" w:space="0" w:color="auto"/>
              <w:bottom w:val="single" w:sz="4" w:space="0" w:color="auto"/>
              <w:right w:val="single" w:sz="4" w:space="0" w:color="auto"/>
            </w:tcBorders>
            <w:vAlign w:val="center"/>
          </w:tcPr>
          <w:p w14:paraId="3A8A41EC" w14:textId="77777777" w:rsidR="00F1700E" w:rsidRPr="00384237" w:rsidRDefault="00F1700E" w:rsidP="00F1700E">
            <w:pPr>
              <w:jc w:val="center"/>
              <w:rPr>
                <w:rFonts w:ascii="Arial" w:hAnsi="Arial" w:cs="Arial"/>
                <w:sz w:val="18"/>
                <w:szCs w:val="18"/>
              </w:rPr>
            </w:pPr>
            <w:r w:rsidRPr="00384237">
              <w:rPr>
                <w:rFonts w:ascii="Arial" w:hAnsi="Arial" w:cs="Arial"/>
                <w:sz w:val="18"/>
                <w:szCs w:val="18"/>
              </w:rPr>
              <w:t>0,0</w:t>
            </w:r>
          </w:p>
        </w:tc>
        <w:tc>
          <w:tcPr>
            <w:tcW w:w="1134" w:type="dxa"/>
            <w:tcBorders>
              <w:top w:val="single" w:sz="4" w:space="0" w:color="auto"/>
              <w:left w:val="single" w:sz="4" w:space="0" w:color="auto"/>
              <w:bottom w:val="single" w:sz="4" w:space="0" w:color="auto"/>
            </w:tcBorders>
            <w:vAlign w:val="center"/>
          </w:tcPr>
          <w:p w14:paraId="650FDDDD" w14:textId="77777777" w:rsidR="00F1700E" w:rsidRPr="00384237" w:rsidRDefault="00F1700E" w:rsidP="00F1700E">
            <w:pPr>
              <w:jc w:val="center"/>
              <w:rPr>
                <w:rFonts w:ascii="Arial" w:hAnsi="Arial" w:cs="Arial"/>
                <w:sz w:val="18"/>
                <w:szCs w:val="18"/>
              </w:rPr>
            </w:pPr>
            <w:r w:rsidRPr="00384237">
              <w:rPr>
                <w:rFonts w:ascii="Arial" w:hAnsi="Arial" w:cs="Arial"/>
                <w:color w:val="000000"/>
                <w:sz w:val="18"/>
                <w:szCs w:val="18"/>
              </w:rPr>
              <w:t>8272,0</w:t>
            </w:r>
          </w:p>
        </w:tc>
      </w:tr>
      <w:tr w:rsidR="002A2B7A" w:rsidRPr="002A2B7A" w14:paraId="5FAF139D" w14:textId="77777777" w:rsidTr="009E19B6">
        <w:trPr>
          <w:trHeight w:val="255"/>
        </w:trPr>
        <w:tc>
          <w:tcPr>
            <w:tcW w:w="9243" w:type="dxa"/>
            <w:gridSpan w:val="7"/>
            <w:tcBorders>
              <w:top w:val="single" w:sz="4" w:space="0" w:color="auto"/>
              <w:bottom w:val="single" w:sz="4" w:space="0" w:color="auto"/>
            </w:tcBorders>
            <w:vAlign w:val="center"/>
          </w:tcPr>
          <w:p w14:paraId="41FB45BC" w14:textId="77777777" w:rsidR="002A2B7A" w:rsidRPr="00384237" w:rsidRDefault="002A2B7A" w:rsidP="009E19B6">
            <w:pPr>
              <w:jc w:val="center"/>
              <w:rPr>
                <w:rFonts w:ascii="Arial" w:hAnsi="Arial" w:cs="Arial"/>
                <w:b/>
                <w:sz w:val="18"/>
                <w:szCs w:val="18"/>
              </w:rPr>
            </w:pPr>
            <w:r w:rsidRPr="00384237">
              <w:rPr>
                <w:rFonts w:ascii="Arial" w:hAnsi="Arial" w:cs="Arial"/>
                <w:b/>
                <w:sz w:val="18"/>
                <w:szCs w:val="18"/>
              </w:rPr>
              <w:t>2023</w:t>
            </w:r>
          </w:p>
        </w:tc>
      </w:tr>
      <w:tr w:rsidR="00F1700E" w:rsidRPr="002A2B7A" w14:paraId="2C6B804F" w14:textId="77777777" w:rsidTr="009E19B6">
        <w:trPr>
          <w:trHeight w:val="255"/>
        </w:trPr>
        <w:tc>
          <w:tcPr>
            <w:tcW w:w="1163" w:type="dxa"/>
            <w:tcBorders>
              <w:top w:val="single" w:sz="4" w:space="0" w:color="auto"/>
              <w:bottom w:val="single" w:sz="4" w:space="0" w:color="auto"/>
              <w:right w:val="single" w:sz="4" w:space="0" w:color="auto"/>
            </w:tcBorders>
            <w:vAlign w:val="center"/>
          </w:tcPr>
          <w:p w14:paraId="5A905177" w14:textId="77777777" w:rsidR="00F1700E" w:rsidRPr="00384237" w:rsidRDefault="00F1700E" w:rsidP="00F1700E">
            <w:pPr>
              <w:jc w:val="center"/>
              <w:rPr>
                <w:rFonts w:ascii="Arial" w:hAnsi="Arial" w:cs="Arial"/>
                <w:sz w:val="18"/>
                <w:szCs w:val="18"/>
              </w:rPr>
            </w:pPr>
            <w:r w:rsidRPr="00384237">
              <w:rPr>
                <w:rFonts w:ascii="Arial" w:hAnsi="Arial" w:cs="Arial"/>
                <w:sz w:val="18"/>
                <w:szCs w:val="18"/>
              </w:rPr>
              <w:t>газ</w:t>
            </w:r>
          </w:p>
        </w:tc>
        <w:tc>
          <w:tcPr>
            <w:tcW w:w="1418" w:type="dxa"/>
            <w:tcBorders>
              <w:top w:val="single" w:sz="4" w:space="0" w:color="auto"/>
              <w:left w:val="single" w:sz="4" w:space="0" w:color="auto"/>
              <w:bottom w:val="single" w:sz="4" w:space="0" w:color="auto"/>
              <w:right w:val="single" w:sz="4" w:space="0" w:color="auto"/>
            </w:tcBorders>
            <w:vAlign w:val="center"/>
          </w:tcPr>
          <w:p w14:paraId="6D921D7E" w14:textId="77777777" w:rsidR="00F1700E" w:rsidRPr="00384237" w:rsidRDefault="00F1700E" w:rsidP="00F1700E">
            <w:pPr>
              <w:jc w:val="center"/>
              <w:rPr>
                <w:rFonts w:ascii="Arial" w:hAnsi="Arial" w:cs="Arial"/>
                <w:sz w:val="18"/>
                <w:szCs w:val="18"/>
              </w:rPr>
            </w:pPr>
            <w:r w:rsidRPr="00384237">
              <w:rPr>
                <w:rFonts w:ascii="Arial" w:hAnsi="Arial" w:cs="Arial"/>
                <w:sz w:val="18"/>
                <w:szCs w:val="18"/>
              </w:rPr>
              <w:t>0,0</w:t>
            </w:r>
          </w:p>
        </w:tc>
        <w:tc>
          <w:tcPr>
            <w:tcW w:w="1417" w:type="dxa"/>
            <w:tcBorders>
              <w:top w:val="single" w:sz="4" w:space="0" w:color="auto"/>
              <w:left w:val="single" w:sz="4" w:space="0" w:color="auto"/>
              <w:bottom w:val="single" w:sz="4" w:space="0" w:color="auto"/>
              <w:right w:val="single" w:sz="4" w:space="0" w:color="auto"/>
            </w:tcBorders>
            <w:vAlign w:val="center"/>
          </w:tcPr>
          <w:p w14:paraId="19824DC2" w14:textId="77777777" w:rsidR="00F1700E" w:rsidRPr="00384237" w:rsidRDefault="00384237" w:rsidP="00F1700E">
            <w:pPr>
              <w:jc w:val="center"/>
              <w:rPr>
                <w:rFonts w:ascii="Arial" w:hAnsi="Arial" w:cs="Arial"/>
                <w:sz w:val="18"/>
                <w:szCs w:val="18"/>
              </w:rPr>
            </w:pPr>
            <w:r w:rsidRPr="00384237">
              <w:rPr>
                <w:rFonts w:ascii="Arial" w:hAnsi="Arial" w:cs="Arial"/>
                <w:color w:val="000000"/>
                <w:sz w:val="18"/>
                <w:szCs w:val="18"/>
              </w:rPr>
              <w:t>1 027,67</w:t>
            </w:r>
          </w:p>
        </w:tc>
        <w:tc>
          <w:tcPr>
            <w:tcW w:w="1559" w:type="dxa"/>
            <w:tcBorders>
              <w:top w:val="single" w:sz="4" w:space="0" w:color="auto"/>
              <w:left w:val="single" w:sz="4" w:space="0" w:color="auto"/>
              <w:bottom w:val="single" w:sz="4" w:space="0" w:color="auto"/>
              <w:right w:val="single" w:sz="4" w:space="0" w:color="auto"/>
            </w:tcBorders>
            <w:vAlign w:val="center"/>
          </w:tcPr>
          <w:p w14:paraId="36EDBD01" w14:textId="77777777" w:rsidR="00F1700E" w:rsidRPr="00384237" w:rsidRDefault="00F1700E" w:rsidP="00F1700E">
            <w:pPr>
              <w:jc w:val="center"/>
              <w:rPr>
                <w:rFonts w:ascii="Arial" w:hAnsi="Arial" w:cs="Arial"/>
                <w:sz w:val="18"/>
                <w:szCs w:val="18"/>
              </w:rPr>
            </w:pPr>
            <w:r w:rsidRPr="00384237">
              <w:rPr>
                <w:rFonts w:ascii="Arial" w:hAnsi="Arial" w:cs="Arial"/>
                <w:color w:val="000000"/>
                <w:sz w:val="18"/>
                <w:szCs w:val="18"/>
              </w:rPr>
              <w:t>1 027,67</w:t>
            </w:r>
          </w:p>
        </w:tc>
        <w:tc>
          <w:tcPr>
            <w:tcW w:w="1276" w:type="dxa"/>
            <w:tcBorders>
              <w:top w:val="single" w:sz="4" w:space="0" w:color="auto"/>
              <w:left w:val="single" w:sz="4" w:space="0" w:color="auto"/>
              <w:bottom w:val="single" w:sz="4" w:space="0" w:color="auto"/>
              <w:right w:val="single" w:sz="4" w:space="0" w:color="auto"/>
            </w:tcBorders>
            <w:vAlign w:val="center"/>
          </w:tcPr>
          <w:p w14:paraId="5978ABAC" w14:textId="77777777" w:rsidR="00F1700E" w:rsidRPr="00384237" w:rsidRDefault="00F1700E" w:rsidP="00F1700E">
            <w:pPr>
              <w:jc w:val="center"/>
              <w:rPr>
                <w:rFonts w:ascii="Arial" w:hAnsi="Arial" w:cs="Arial"/>
                <w:sz w:val="18"/>
                <w:szCs w:val="18"/>
              </w:rPr>
            </w:pPr>
            <w:r w:rsidRPr="00384237">
              <w:rPr>
                <w:rFonts w:ascii="Arial" w:hAnsi="Arial" w:cs="Arial"/>
                <w:color w:val="000000"/>
                <w:sz w:val="18"/>
                <w:szCs w:val="18"/>
              </w:rPr>
              <w:t>1 218,46</w:t>
            </w:r>
          </w:p>
        </w:tc>
        <w:tc>
          <w:tcPr>
            <w:tcW w:w="1276" w:type="dxa"/>
            <w:tcBorders>
              <w:top w:val="single" w:sz="4" w:space="0" w:color="auto"/>
              <w:left w:val="single" w:sz="4" w:space="0" w:color="auto"/>
              <w:bottom w:val="single" w:sz="4" w:space="0" w:color="auto"/>
              <w:right w:val="single" w:sz="4" w:space="0" w:color="auto"/>
            </w:tcBorders>
            <w:vAlign w:val="center"/>
          </w:tcPr>
          <w:p w14:paraId="055EDD4C" w14:textId="77777777" w:rsidR="00F1700E" w:rsidRPr="00384237" w:rsidRDefault="00F1700E" w:rsidP="00F1700E">
            <w:pPr>
              <w:jc w:val="center"/>
              <w:rPr>
                <w:rFonts w:ascii="Arial" w:hAnsi="Arial" w:cs="Arial"/>
                <w:sz w:val="18"/>
                <w:szCs w:val="18"/>
              </w:rPr>
            </w:pPr>
            <w:r w:rsidRPr="00384237">
              <w:rPr>
                <w:rFonts w:ascii="Arial" w:hAnsi="Arial" w:cs="Arial"/>
                <w:sz w:val="18"/>
                <w:szCs w:val="18"/>
              </w:rPr>
              <w:t>0,0</w:t>
            </w:r>
          </w:p>
        </w:tc>
        <w:tc>
          <w:tcPr>
            <w:tcW w:w="1134" w:type="dxa"/>
            <w:tcBorders>
              <w:top w:val="single" w:sz="4" w:space="0" w:color="auto"/>
              <w:left w:val="single" w:sz="4" w:space="0" w:color="auto"/>
              <w:bottom w:val="single" w:sz="4" w:space="0" w:color="auto"/>
            </w:tcBorders>
            <w:vAlign w:val="center"/>
          </w:tcPr>
          <w:p w14:paraId="235C7119" w14:textId="77777777" w:rsidR="00F1700E" w:rsidRPr="00384237" w:rsidRDefault="00F1700E" w:rsidP="00F1700E">
            <w:pPr>
              <w:jc w:val="center"/>
              <w:rPr>
                <w:rFonts w:ascii="Arial" w:hAnsi="Arial" w:cs="Arial"/>
                <w:sz w:val="18"/>
                <w:szCs w:val="18"/>
              </w:rPr>
            </w:pPr>
            <w:r w:rsidRPr="00384237">
              <w:rPr>
                <w:rFonts w:ascii="Arial" w:hAnsi="Arial" w:cs="Arial"/>
                <w:color w:val="000000"/>
                <w:sz w:val="18"/>
                <w:szCs w:val="18"/>
              </w:rPr>
              <w:t>8299,6</w:t>
            </w:r>
          </w:p>
        </w:tc>
      </w:tr>
      <w:tr w:rsidR="002A2B7A" w:rsidRPr="002A2B7A" w14:paraId="58D96A0E" w14:textId="77777777" w:rsidTr="009E19B6">
        <w:trPr>
          <w:trHeight w:val="255"/>
        </w:trPr>
        <w:tc>
          <w:tcPr>
            <w:tcW w:w="9243" w:type="dxa"/>
            <w:gridSpan w:val="7"/>
            <w:tcBorders>
              <w:top w:val="single" w:sz="4" w:space="0" w:color="auto"/>
              <w:bottom w:val="single" w:sz="4" w:space="0" w:color="auto"/>
            </w:tcBorders>
            <w:vAlign w:val="center"/>
          </w:tcPr>
          <w:p w14:paraId="33262154" w14:textId="77777777" w:rsidR="002A2B7A" w:rsidRPr="00384237" w:rsidRDefault="002A2B7A" w:rsidP="009E19B6">
            <w:pPr>
              <w:jc w:val="center"/>
              <w:rPr>
                <w:rFonts w:ascii="Arial" w:hAnsi="Arial" w:cs="Arial"/>
                <w:b/>
                <w:sz w:val="18"/>
                <w:szCs w:val="18"/>
              </w:rPr>
            </w:pPr>
            <w:r w:rsidRPr="00384237">
              <w:rPr>
                <w:rFonts w:ascii="Arial" w:hAnsi="Arial" w:cs="Arial"/>
                <w:b/>
                <w:sz w:val="18"/>
                <w:szCs w:val="18"/>
              </w:rPr>
              <w:t>2022</w:t>
            </w:r>
          </w:p>
        </w:tc>
      </w:tr>
      <w:tr w:rsidR="00F1700E" w:rsidRPr="002A2B7A" w14:paraId="1CB8D38E" w14:textId="77777777" w:rsidTr="009E19B6">
        <w:trPr>
          <w:trHeight w:val="255"/>
        </w:trPr>
        <w:tc>
          <w:tcPr>
            <w:tcW w:w="1163" w:type="dxa"/>
            <w:tcBorders>
              <w:top w:val="single" w:sz="4" w:space="0" w:color="auto"/>
              <w:bottom w:val="single" w:sz="4" w:space="0" w:color="auto"/>
              <w:right w:val="single" w:sz="4" w:space="0" w:color="auto"/>
            </w:tcBorders>
            <w:vAlign w:val="center"/>
          </w:tcPr>
          <w:p w14:paraId="27C6936C" w14:textId="77777777" w:rsidR="00F1700E" w:rsidRPr="00384237" w:rsidRDefault="00F1700E" w:rsidP="00F1700E">
            <w:pPr>
              <w:jc w:val="center"/>
              <w:rPr>
                <w:rFonts w:ascii="Arial" w:hAnsi="Arial" w:cs="Arial"/>
                <w:sz w:val="18"/>
                <w:szCs w:val="18"/>
              </w:rPr>
            </w:pPr>
            <w:r w:rsidRPr="00384237">
              <w:rPr>
                <w:rFonts w:ascii="Arial" w:hAnsi="Arial" w:cs="Arial"/>
                <w:sz w:val="18"/>
                <w:szCs w:val="18"/>
              </w:rPr>
              <w:t>газ</w:t>
            </w:r>
          </w:p>
        </w:tc>
        <w:tc>
          <w:tcPr>
            <w:tcW w:w="1418" w:type="dxa"/>
            <w:tcBorders>
              <w:top w:val="single" w:sz="4" w:space="0" w:color="auto"/>
              <w:left w:val="single" w:sz="4" w:space="0" w:color="auto"/>
              <w:bottom w:val="single" w:sz="4" w:space="0" w:color="auto"/>
              <w:right w:val="single" w:sz="4" w:space="0" w:color="auto"/>
            </w:tcBorders>
            <w:vAlign w:val="center"/>
          </w:tcPr>
          <w:p w14:paraId="08126523" w14:textId="77777777" w:rsidR="00F1700E" w:rsidRPr="00384237" w:rsidRDefault="00F1700E" w:rsidP="00F1700E">
            <w:pPr>
              <w:jc w:val="center"/>
              <w:rPr>
                <w:rFonts w:ascii="Arial" w:hAnsi="Arial" w:cs="Arial"/>
                <w:sz w:val="18"/>
                <w:szCs w:val="18"/>
              </w:rPr>
            </w:pPr>
            <w:r w:rsidRPr="00384237">
              <w:rPr>
                <w:rFonts w:ascii="Arial" w:hAnsi="Arial" w:cs="Arial"/>
                <w:sz w:val="18"/>
                <w:szCs w:val="18"/>
              </w:rPr>
              <w:t>0,0</w:t>
            </w:r>
          </w:p>
        </w:tc>
        <w:tc>
          <w:tcPr>
            <w:tcW w:w="1417" w:type="dxa"/>
            <w:tcBorders>
              <w:top w:val="single" w:sz="4" w:space="0" w:color="auto"/>
              <w:left w:val="single" w:sz="4" w:space="0" w:color="auto"/>
              <w:bottom w:val="single" w:sz="4" w:space="0" w:color="auto"/>
              <w:right w:val="single" w:sz="4" w:space="0" w:color="auto"/>
            </w:tcBorders>
            <w:vAlign w:val="center"/>
          </w:tcPr>
          <w:p w14:paraId="44BEAD75" w14:textId="77777777" w:rsidR="00F1700E" w:rsidRPr="00384237" w:rsidRDefault="00384237" w:rsidP="00F1700E">
            <w:pPr>
              <w:jc w:val="center"/>
              <w:rPr>
                <w:rFonts w:ascii="Arial" w:hAnsi="Arial" w:cs="Arial"/>
                <w:sz w:val="18"/>
                <w:szCs w:val="18"/>
              </w:rPr>
            </w:pPr>
            <w:r w:rsidRPr="00384237">
              <w:rPr>
                <w:rFonts w:ascii="Arial" w:hAnsi="Arial" w:cs="Arial"/>
                <w:color w:val="000000"/>
                <w:sz w:val="18"/>
                <w:szCs w:val="18"/>
              </w:rPr>
              <w:t>1 057,98</w:t>
            </w:r>
          </w:p>
        </w:tc>
        <w:tc>
          <w:tcPr>
            <w:tcW w:w="1559" w:type="dxa"/>
            <w:tcBorders>
              <w:top w:val="single" w:sz="4" w:space="0" w:color="auto"/>
              <w:left w:val="single" w:sz="4" w:space="0" w:color="auto"/>
              <w:bottom w:val="single" w:sz="4" w:space="0" w:color="auto"/>
              <w:right w:val="single" w:sz="4" w:space="0" w:color="auto"/>
            </w:tcBorders>
            <w:vAlign w:val="center"/>
          </w:tcPr>
          <w:p w14:paraId="62112EC1" w14:textId="77777777" w:rsidR="00F1700E" w:rsidRPr="00384237" w:rsidRDefault="00F1700E" w:rsidP="00F1700E">
            <w:pPr>
              <w:jc w:val="center"/>
              <w:rPr>
                <w:rFonts w:ascii="Arial" w:hAnsi="Arial" w:cs="Arial"/>
                <w:sz w:val="18"/>
                <w:szCs w:val="18"/>
              </w:rPr>
            </w:pPr>
            <w:r w:rsidRPr="00384237">
              <w:rPr>
                <w:rFonts w:ascii="Arial" w:hAnsi="Arial" w:cs="Arial"/>
                <w:color w:val="000000"/>
                <w:sz w:val="18"/>
                <w:szCs w:val="18"/>
              </w:rPr>
              <w:t>1 057,98</w:t>
            </w:r>
          </w:p>
        </w:tc>
        <w:tc>
          <w:tcPr>
            <w:tcW w:w="1276" w:type="dxa"/>
            <w:tcBorders>
              <w:top w:val="single" w:sz="4" w:space="0" w:color="auto"/>
              <w:left w:val="single" w:sz="4" w:space="0" w:color="auto"/>
              <w:bottom w:val="single" w:sz="4" w:space="0" w:color="auto"/>
              <w:right w:val="single" w:sz="4" w:space="0" w:color="auto"/>
            </w:tcBorders>
            <w:vAlign w:val="center"/>
          </w:tcPr>
          <w:p w14:paraId="483B865E" w14:textId="77777777" w:rsidR="00F1700E" w:rsidRPr="00384237" w:rsidRDefault="00F1700E" w:rsidP="00F1700E">
            <w:pPr>
              <w:jc w:val="center"/>
              <w:rPr>
                <w:rFonts w:ascii="Arial" w:hAnsi="Arial" w:cs="Arial"/>
                <w:sz w:val="18"/>
                <w:szCs w:val="18"/>
              </w:rPr>
            </w:pPr>
            <w:r w:rsidRPr="00384237">
              <w:rPr>
                <w:rFonts w:ascii="Arial" w:hAnsi="Arial" w:cs="Arial"/>
                <w:color w:val="000000"/>
                <w:sz w:val="18"/>
                <w:szCs w:val="18"/>
              </w:rPr>
              <w:t>1 258,66</w:t>
            </w:r>
          </w:p>
        </w:tc>
        <w:tc>
          <w:tcPr>
            <w:tcW w:w="1276" w:type="dxa"/>
            <w:tcBorders>
              <w:top w:val="single" w:sz="4" w:space="0" w:color="auto"/>
              <w:left w:val="single" w:sz="4" w:space="0" w:color="auto"/>
              <w:bottom w:val="single" w:sz="4" w:space="0" w:color="auto"/>
              <w:right w:val="single" w:sz="4" w:space="0" w:color="auto"/>
            </w:tcBorders>
            <w:vAlign w:val="center"/>
          </w:tcPr>
          <w:p w14:paraId="2E9E9F56" w14:textId="77777777" w:rsidR="00F1700E" w:rsidRPr="00384237" w:rsidRDefault="00F1700E" w:rsidP="00F1700E">
            <w:pPr>
              <w:jc w:val="center"/>
              <w:rPr>
                <w:rFonts w:ascii="Arial" w:hAnsi="Arial" w:cs="Arial"/>
                <w:sz w:val="18"/>
                <w:szCs w:val="18"/>
              </w:rPr>
            </w:pPr>
            <w:r w:rsidRPr="00384237">
              <w:rPr>
                <w:rFonts w:ascii="Arial" w:hAnsi="Arial" w:cs="Arial"/>
                <w:sz w:val="18"/>
                <w:szCs w:val="18"/>
              </w:rPr>
              <w:t>0,0</w:t>
            </w:r>
          </w:p>
        </w:tc>
        <w:tc>
          <w:tcPr>
            <w:tcW w:w="1134" w:type="dxa"/>
            <w:tcBorders>
              <w:top w:val="single" w:sz="4" w:space="0" w:color="auto"/>
              <w:left w:val="single" w:sz="4" w:space="0" w:color="auto"/>
              <w:bottom w:val="single" w:sz="4" w:space="0" w:color="auto"/>
            </w:tcBorders>
            <w:vAlign w:val="center"/>
          </w:tcPr>
          <w:p w14:paraId="16538242" w14:textId="77777777" w:rsidR="00F1700E" w:rsidRPr="00384237" w:rsidRDefault="00F1700E" w:rsidP="00F1700E">
            <w:pPr>
              <w:jc w:val="center"/>
              <w:rPr>
                <w:rFonts w:ascii="Arial" w:hAnsi="Arial" w:cs="Arial"/>
                <w:sz w:val="18"/>
                <w:szCs w:val="18"/>
              </w:rPr>
            </w:pPr>
            <w:r w:rsidRPr="00384237">
              <w:rPr>
                <w:rFonts w:ascii="Arial" w:hAnsi="Arial" w:cs="Arial"/>
                <w:color w:val="000000"/>
                <w:sz w:val="18"/>
                <w:szCs w:val="18"/>
              </w:rPr>
              <w:t>8327,8</w:t>
            </w:r>
          </w:p>
        </w:tc>
      </w:tr>
      <w:tr w:rsidR="002A2B7A" w:rsidRPr="002A2B7A" w14:paraId="6ED339E3" w14:textId="77777777" w:rsidTr="009E19B6">
        <w:trPr>
          <w:trHeight w:val="255"/>
        </w:trPr>
        <w:tc>
          <w:tcPr>
            <w:tcW w:w="9243" w:type="dxa"/>
            <w:gridSpan w:val="7"/>
            <w:tcBorders>
              <w:top w:val="single" w:sz="4" w:space="0" w:color="auto"/>
              <w:bottom w:val="single" w:sz="4" w:space="0" w:color="auto"/>
            </w:tcBorders>
            <w:vAlign w:val="center"/>
          </w:tcPr>
          <w:p w14:paraId="79989D30" w14:textId="77777777" w:rsidR="002A2B7A" w:rsidRPr="00384237" w:rsidRDefault="002A2B7A" w:rsidP="009E19B6">
            <w:pPr>
              <w:jc w:val="center"/>
              <w:rPr>
                <w:rFonts w:ascii="Arial" w:hAnsi="Arial" w:cs="Arial"/>
                <w:b/>
                <w:sz w:val="18"/>
                <w:szCs w:val="18"/>
              </w:rPr>
            </w:pPr>
            <w:r w:rsidRPr="00384237">
              <w:rPr>
                <w:rFonts w:ascii="Arial" w:hAnsi="Arial" w:cs="Arial"/>
                <w:b/>
                <w:sz w:val="18"/>
                <w:szCs w:val="18"/>
              </w:rPr>
              <w:t>2021</w:t>
            </w:r>
          </w:p>
        </w:tc>
      </w:tr>
      <w:tr w:rsidR="002A2B7A" w:rsidRPr="002A2B7A" w14:paraId="6BE478A9" w14:textId="77777777" w:rsidTr="009E19B6">
        <w:trPr>
          <w:trHeight w:val="255"/>
        </w:trPr>
        <w:tc>
          <w:tcPr>
            <w:tcW w:w="1163" w:type="dxa"/>
            <w:tcBorders>
              <w:top w:val="single" w:sz="4" w:space="0" w:color="auto"/>
              <w:bottom w:val="single" w:sz="4" w:space="0" w:color="auto"/>
              <w:right w:val="single" w:sz="4" w:space="0" w:color="auto"/>
            </w:tcBorders>
            <w:vAlign w:val="center"/>
          </w:tcPr>
          <w:p w14:paraId="3860B89E" w14:textId="77777777" w:rsidR="002A2B7A" w:rsidRPr="00384237" w:rsidRDefault="00F1700E" w:rsidP="009E19B6">
            <w:pPr>
              <w:jc w:val="center"/>
              <w:rPr>
                <w:rFonts w:ascii="Arial" w:hAnsi="Arial" w:cs="Arial"/>
                <w:sz w:val="18"/>
                <w:szCs w:val="18"/>
              </w:rPr>
            </w:pPr>
            <w:r w:rsidRPr="00384237">
              <w:rPr>
                <w:rFonts w:ascii="Arial" w:hAnsi="Arial" w:cs="Arial"/>
                <w:sz w:val="18"/>
                <w:szCs w:val="18"/>
              </w:rPr>
              <w:t>газ</w:t>
            </w:r>
          </w:p>
        </w:tc>
        <w:tc>
          <w:tcPr>
            <w:tcW w:w="1418" w:type="dxa"/>
            <w:tcBorders>
              <w:top w:val="single" w:sz="4" w:space="0" w:color="auto"/>
              <w:left w:val="single" w:sz="4" w:space="0" w:color="auto"/>
              <w:bottom w:val="single" w:sz="4" w:space="0" w:color="auto"/>
              <w:right w:val="single" w:sz="4" w:space="0" w:color="auto"/>
            </w:tcBorders>
            <w:vAlign w:val="center"/>
          </w:tcPr>
          <w:p w14:paraId="719768AD" w14:textId="77777777" w:rsidR="002A2B7A" w:rsidRPr="00384237" w:rsidRDefault="00F1700E" w:rsidP="009E19B6">
            <w:pPr>
              <w:jc w:val="center"/>
              <w:rPr>
                <w:rFonts w:ascii="Arial" w:hAnsi="Arial" w:cs="Arial"/>
                <w:sz w:val="18"/>
                <w:szCs w:val="18"/>
              </w:rPr>
            </w:pPr>
            <w:r w:rsidRPr="00384237">
              <w:rPr>
                <w:rFonts w:ascii="Arial" w:hAnsi="Arial" w:cs="Arial"/>
                <w:sz w:val="18"/>
                <w:szCs w:val="18"/>
              </w:rPr>
              <w:t>н/д</w:t>
            </w:r>
          </w:p>
        </w:tc>
        <w:tc>
          <w:tcPr>
            <w:tcW w:w="1417" w:type="dxa"/>
            <w:tcBorders>
              <w:top w:val="single" w:sz="4" w:space="0" w:color="auto"/>
              <w:left w:val="single" w:sz="4" w:space="0" w:color="auto"/>
              <w:bottom w:val="single" w:sz="4" w:space="0" w:color="auto"/>
              <w:right w:val="single" w:sz="4" w:space="0" w:color="auto"/>
            </w:tcBorders>
            <w:vAlign w:val="center"/>
          </w:tcPr>
          <w:p w14:paraId="5897A889" w14:textId="77777777" w:rsidR="002A2B7A" w:rsidRPr="00384237" w:rsidRDefault="00F1700E" w:rsidP="009E19B6">
            <w:pPr>
              <w:jc w:val="center"/>
              <w:rPr>
                <w:rFonts w:ascii="Arial" w:hAnsi="Arial" w:cs="Arial"/>
                <w:sz w:val="18"/>
                <w:szCs w:val="18"/>
              </w:rPr>
            </w:pPr>
            <w:r w:rsidRPr="00384237">
              <w:rPr>
                <w:rFonts w:ascii="Arial" w:hAnsi="Arial" w:cs="Arial"/>
                <w:sz w:val="18"/>
                <w:szCs w:val="18"/>
              </w:rPr>
              <w:t>н/д</w:t>
            </w:r>
          </w:p>
        </w:tc>
        <w:tc>
          <w:tcPr>
            <w:tcW w:w="1559" w:type="dxa"/>
            <w:tcBorders>
              <w:top w:val="single" w:sz="4" w:space="0" w:color="auto"/>
              <w:left w:val="single" w:sz="4" w:space="0" w:color="auto"/>
              <w:bottom w:val="single" w:sz="4" w:space="0" w:color="auto"/>
              <w:right w:val="single" w:sz="4" w:space="0" w:color="auto"/>
            </w:tcBorders>
            <w:vAlign w:val="center"/>
          </w:tcPr>
          <w:p w14:paraId="4D297AFE" w14:textId="77777777" w:rsidR="002A2B7A" w:rsidRPr="00384237" w:rsidRDefault="00F1700E" w:rsidP="009E19B6">
            <w:pPr>
              <w:jc w:val="center"/>
              <w:rPr>
                <w:rFonts w:ascii="Arial" w:hAnsi="Arial" w:cs="Arial"/>
                <w:sz w:val="18"/>
                <w:szCs w:val="18"/>
              </w:rPr>
            </w:pPr>
            <w:r w:rsidRPr="00384237">
              <w:rPr>
                <w:rFonts w:ascii="Arial" w:hAnsi="Arial" w:cs="Arial"/>
                <w:sz w:val="18"/>
                <w:szCs w:val="18"/>
              </w:rPr>
              <w:t>н/д</w:t>
            </w:r>
          </w:p>
        </w:tc>
        <w:tc>
          <w:tcPr>
            <w:tcW w:w="1276" w:type="dxa"/>
            <w:tcBorders>
              <w:top w:val="single" w:sz="4" w:space="0" w:color="auto"/>
              <w:left w:val="single" w:sz="4" w:space="0" w:color="auto"/>
              <w:bottom w:val="single" w:sz="4" w:space="0" w:color="auto"/>
              <w:right w:val="single" w:sz="4" w:space="0" w:color="auto"/>
            </w:tcBorders>
            <w:vAlign w:val="center"/>
          </w:tcPr>
          <w:p w14:paraId="4B603957" w14:textId="77777777" w:rsidR="002A2B7A" w:rsidRPr="00384237" w:rsidRDefault="00F1700E" w:rsidP="009E19B6">
            <w:pPr>
              <w:jc w:val="center"/>
              <w:rPr>
                <w:rFonts w:ascii="Arial" w:hAnsi="Arial" w:cs="Arial"/>
                <w:sz w:val="18"/>
                <w:szCs w:val="18"/>
              </w:rPr>
            </w:pPr>
            <w:r w:rsidRPr="00384237">
              <w:rPr>
                <w:rFonts w:ascii="Arial" w:hAnsi="Arial" w:cs="Arial"/>
                <w:sz w:val="18"/>
                <w:szCs w:val="18"/>
              </w:rPr>
              <w:t>н/д</w:t>
            </w:r>
          </w:p>
        </w:tc>
        <w:tc>
          <w:tcPr>
            <w:tcW w:w="1276" w:type="dxa"/>
            <w:tcBorders>
              <w:top w:val="single" w:sz="4" w:space="0" w:color="auto"/>
              <w:left w:val="single" w:sz="4" w:space="0" w:color="auto"/>
              <w:bottom w:val="single" w:sz="4" w:space="0" w:color="auto"/>
              <w:right w:val="single" w:sz="4" w:space="0" w:color="auto"/>
            </w:tcBorders>
            <w:vAlign w:val="center"/>
          </w:tcPr>
          <w:p w14:paraId="45849AFE" w14:textId="77777777" w:rsidR="002A2B7A" w:rsidRPr="00384237" w:rsidRDefault="00F1700E" w:rsidP="009E19B6">
            <w:pPr>
              <w:jc w:val="center"/>
              <w:rPr>
                <w:rFonts w:ascii="Arial" w:hAnsi="Arial" w:cs="Arial"/>
                <w:sz w:val="18"/>
                <w:szCs w:val="18"/>
              </w:rPr>
            </w:pPr>
            <w:r w:rsidRPr="00384237">
              <w:rPr>
                <w:rFonts w:ascii="Arial" w:hAnsi="Arial" w:cs="Arial"/>
                <w:sz w:val="18"/>
                <w:szCs w:val="18"/>
              </w:rPr>
              <w:t>н/д</w:t>
            </w:r>
          </w:p>
        </w:tc>
        <w:tc>
          <w:tcPr>
            <w:tcW w:w="1134" w:type="dxa"/>
            <w:tcBorders>
              <w:top w:val="single" w:sz="4" w:space="0" w:color="auto"/>
              <w:left w:val="single" w:sz="4" w:space="0" w:color="auto"/>
              <w:bottom w:val="single" w:sz="4" w:space="0" w:color="auto"/>
            </w:tcBorders>
            <w:vAlign w:val="center"/>
          </w:tcPr>
          <w:p w14:paraId="0B3ADAB1" w14:textId="77777777" w:rsidR="002A2B7A" w:rsidRPr="00384237" w:rsidRDefault="00F1700E" w:rsidP="009E19B6">
            <w:pPr>
              <w:jc w:val="center"/>
              <w:rPr>
                <w:rFonts w:ascii="Arial" w:hAnsi="Arial" w:cs="Arial"/>
                <w:sz w:val="18"/>
                <w:szCs w:val="18"/>
              </w:rPr>
            </w:pPr>
            <w:r w:rsidRPr="00384237">
              <w:rPr>
                <w:rFonts w:ascii="Arial" w:hAnsi="Arial" w:cs="Arial"/>
                <w:sz w:val="18"/>
                <w:szCs w:val="18"/>
              </w:rPr>
              <w:t>н/д</w:t>
            </w:r>
          </w:p>
        </w:tc>
      </w:tr>
    </w:tbl>
    <w:p w14:paraId="36F5ECB9" w14:textId="77777777" w:rsidR="008F7D98" w:rsidRPr="000F4181" w:rsidRDefault="008F7D98" w:rsidP="00FA1A10">
      <w:pPr>
        <w:spacing w:line="360" w:lineRule="auto"/>
        <w:jc w:val="both"/>
        <w:rPr>
          <w:rFonts w:ascii="Arial" w:hAnsi="Arial" w:cs="Arial"/>
          <w:color w:val="000000"/>
          <w:spacing w:val="3"/>
        </w:rPr>
      </w:pPr>
    </w:p>
    <w:p w14:paraId="13873C78" w14:textId="77777777" w:rsidR="00D97FF7" w:rsidRPr="005E0632" w:rsidRDefault="00D97FF7" w:rsidP="005E0632">
      <w:pPr>
        <w:pStyle w:val="32"/>
        <w:spacing w:before="0" w:line="276" w:lineRule="auto"/>
        <w:jc w:val="both"/>
        <w:rPr>
          <w:rFonts w:ascii="Arial" w:hAnsi="Arial" w:cs="Arial"/>
          <w:b/>
          <w:color w:val="auto"/>
          <w:lang w:val="ru-RU"/>
        </w:rPr>
      </w:pPr>
      <w:bookmarkStart w:id="448" w:name="_Toc524886734"/>
      <w:bookmarkStart w:id="449" w:name="_Toc72449019"/>
      <w:bookmarkStart w:id="450" w:name="_Toc227321561"/>
      <w:r w:rsidRPr="005E0632">
        <w:rPr>
          <w:rFonts w:ascii="Arial" w:hAnsi="Arial" w:cs="Arial"/>
          <w:b/>
          <w:color w:val="auto"/>
          <w:lang w:val="ru-RU"/>
        </w:rPr>
        <w:t>1.8.2. Описание видов резервного и аварийного топлива и возможности их обеспечения в соответствии с нормативными требованиями</w:t>
      </w:r>
      <w:bookmarkEnd w:id="448"/>
      <w:bookmarkEnd w:id="449"/>
      <w:bookmarkEnd w:id="450"/>
    </w:p>
    <w:p w14:paraId="4627711B" w14:textId="77777777" w:rsidR="00D97FF7" w:rsidRPr="00FA1A10" w:rsidRDefault="00D97FF7" w:rsidP="00FA1A10">
      <w:pPr>
        <w:spacing w:line="360" w:lineRule="auto"/>
      </w:pPr>
    </w:p>
    <w:p w14:paraId="722AE469" w14:textId="77777777" w:rsidR="00D97FF7" w:rsidRPr="005E0632" w:rsidRDefault="00E52235" w:rsidP="005E0632">
      <w:pPr>
        <w:spacing w:line="276" w:lineRule="auto"/>
        <w:ind w:firstLine="709"/>
        <w:jc w:val="both"/>
        <w:rPr>
          <w:rFonts w:ascii="Arial" w:hAnsi="Arial" w:cs="Arial"/>
        </w:rPr>
      </w:pPr>
      <w:r>
        <w:rPr>
          <w:rFonts w:ascii="Arial" w:hAnsi="Arial" w:cs="Arial"/>
        </w:rPr>
        <w:t>На котельной с. Батурино в качества резервного топлива используются пеллеты, на котельной п. Синий Утес – дизельное топливо.</w:t>
      </w:r>
    </w:p>
    <w:p w14:paraId="7289748C" w14:textId="77777777" w:rsidR="00D97FF7" w:rsidRPr="00FA1A10" w:rsidRDefault="00D97FF7" w:rsidP="00FA1A10">
      <w:pPr>
        <w:spacing w:line="276" w:lineRule="auto"/>
        <w:jc w:val="both"/>
        <w:rPr>
          <w:color w:val="000000"/>
          <w:spacing w:val="3"/>
        </w:rPr>
      </w:pPr>
    </w:p>
    <w:p w14:paraId="1E4907FC" w14:textId="77777777" w:rsidR="00D97FF7" w:rsidRPr="005E0632" w:rsidRDefault="00D97FF7" w:rsidP="005E0632">
      <w:pPr>
        <w:pStyle w:val="32"/>
        <w:spacing w:before="0" w:line="276" w:lineRule="auto"/>
        <w:jc w:val="both"/>
        <w:rPr>
          <w:rFonts w:ascii="Arial" w:hAnsi="Arial" w:cs="Arial"/>
          <w:b/>
          <w:color w:val="auto"/>
          <w:lang w:val="ru-RU"/>
        </w:rPr>
      </w:pPr>
      <w:bookmarkStart w:id="451" w:name="_Toc524886735"/>
      <w:bookmarkStart w:id="452" w:name="_Toc72449020"/>
      <w:bookmarkStart w:id="453" w:name="_Ref172576015"/>
      <w:bookmarkStart w:id="454" w:name="_Toc227321562"/>
      <w:r w:rsidRPr="005E0632">
        <w:rPr>
          <w:rFonts w:ascii="Arial" w:hAnsi="Arial" w:cs="Arial"/>
          <w:b/>
          <w:color w:val="auto"/>
          <w:lang w:val="ru-RU"/>
        </w:rPr>
        <w:lastRenderedPageBreak/>
        <w:t>1.8.3. Описание особенностей характеристик видов топлива в зависимости от мест поставки</w:t>
      </w:r>
      <w:bookmarkEnd w:id="451"/>
      <w:bookmarkEnd w:id="452"/>
      <w:bookmarkEnd w:id="453"/>
      <w:bookmarkEnd w:id="454"/>
    </w:p>
    <w:p w14:paraId="72C42264" w14:textId="77777777" w:rsidR="00D97FF7" w:rsidRPr="00FA1A10" w:rsidRDefault="00D97FF7" w:rsidP="00FA1A10">
      <w:pPr>
        <w:spacing w:line="276" w:lineRule="auto"/>
        <w:rPr>
          <w:color w:val="000000"/>
          <w:spacing w:val="3"/>
        </w:rPr>
      </w:pPr>
    </w:p>
    <w:p w14:paraId="696839FB" w14:textId="24AE55B5" w:rsidR="008F7D98" w:rsidRPr="008F7D98" w:rsidRDefault="00E52235" w:rsidP="008F7D98">
      <w:pPr>
        <w:spacing w:line="276" w:lineRule="auto"/>
        <w:ind w:firstLine="709"/>
        <w:contextualSpacing/>
        <w:jc w:val="both"/>
        <w:rPr>
          <w:rFonts w:ascii="Arial" w:eastAsiaTheme="minorHAnsi" w:hAnsi="Arial" w:cs="Arial"/>
          <w:szCs w:val="28"/>
        </w:rPr>
      </w:pPr>
      <w:r>
        <w:rPr>
          <w:rFonts w:ascii="Arial" w:eastAsiaTheme="minorHAnsi" w:hAnsi="Arial" w:cs="Arial"/>
          <w:szCs w:val="28"/>
        </w:rPr>
        <w:t xml:space="preserve">Характеристики твердого топлива на котельной с. Батурино представлены в таб. </w:t>
      </w:r>
      <w:r w:rsidR="004C0F7F">
        <w:fldChar w:fldCharType="begin"/>
      </w:r>
      <w:r w:rsidR="004C0F7F">
        <w:instrText xml:space="preserve"> REF _Ref84414666 \h  \* MERGEFORMAT </w:instrText>
      </w:r>
      <w:r w:rsidR="004C0F7F">
        <w:fldChar w:fldCharType="separate"/>
      </w:r>
      <w:r w:rsidR="00372D39" w:rsidRPr="00372D39">
        <w:rPr>
          <w:rFonts w:ascii="Arial" w:hAnsi="Arial" w:cs="Arial"/>
          <w:vanish/>
        </w:rPr>
        <w:t xml:space="preserve">Таблица </w:t>
      </w:r>
      <w:r w:rsidR="00372D39">
        <w:rPr>
          <w:rFonts w:ascii="Arial" w:hAnsi="Arial" w:cs="Arial"/>
        </w:rPr>
        <w:t>28</w:t>
      </w:r>
      <w:r w:rsidR="004C0F7F">
        <w:fldChar w:fldCharType="end"/>
      </w:r>
      <w:r>
        <w:rPr>
          <w:rFonts w:ascii="Arial" w:eastAsiaTheme="minorHAnsi" w:hAnsi="Arial" w:cs="Arial"/>
          <w:szCs w:val="28"/>
        </w:rPr>
        <w:t>.</w:t>
      </w:r>
    </w:p>
    <w:p w14:paraId="5E854280" w14:textId="77777777" w:rsidR="008F7D98" w:rsidRPr="008F7D98" w:rsidRDefault="008F7D98" w:rsidP="008F7D98">
      <w:pPr>
        <w:ind w:firstLine="567"/>
        <w:contextualSpacing/>
        <w:jc w:val="both"/>
        <w:rPr>
          <w:rFonts w:ascii="Arial" w:eastAsiaTheme="minorHAnsi" w:hAnsi="Arial" w:cs="Arial"/>
          <w:sz w:val="28"/>
          <w:szCs w:val="28"/>
        </w:rPr>
      </w:pPr>
    </w:p>
    <w:p w14:paraId="39550D0E" w14:textId="4D755B47" w:rsidR="008F7D98" w:rsidRDefault="008F7D98" w:rsidP="008F7D98">
      <w:pPr>
        <w:pStyle w:val="affff0"/>
        <w:keepNext/>
        <w:rPr>
          <w:rFonts w:ascii="Arial" w:hAnsi="Arial" w:cs="Arial"/>
        </w:rPr>
      </w:pPr>
      <w:bookmarkStart w:id="455" w:name="_Ref203219314"/>
      <w:r w:rsidRPr="008F7D98">
        <w:rPr>
          <w:rFonts w:ascii="Arial" w:hAnsi="Arial" w:cs="Arial"/>
        </w:rPr>
        <w:t xml:space="preserve">Таблица </w:t>
      </w:r>
      <w:r w:rsidR="000E0934" w:rsidRPr="008F7D98">
        <w:rPr>
          <w:rFonts w:ascii="Arial" w:hAnsi="Arial" w:cs="Arial"/>
        </w:rPr>
        <w:fldChar w:fldCharType="begin"/>
      </w:r>
      <w:r w:rsidRPr="008F7D98">
        <w:rPr>
          <w:rFonts w:ascii="Arial" w:hAnsi="Arial" w:cs="Arial"/>
        </w:rPr>
        <w:instrText xml:space="preserve"> SEQ Таблица \* ARABIC </w:instrText>
      </w:r>
      <w:r w:rsidR="000E0934" w:rsidRPr="008F7D98">
        <w:rPr>
          <w:rFonts w:ascii="Arial" w:hAnsi="Arial" w:cs="Arial"/>
        </w:rPr>
        <w:fldChar w:fldCharType="separate"/>
      </w:r>
      <w:r w:rsidR="00372D39">
        <w:rPr>
          <w:rFonts w:ascii="Arial" w:hAnsi="Arial" w:cs="Arial"/>
        </w:rPr>
        <w:t>27</w:t>
      </w:r>
      <w:r w:rsidR="000E0934" w:rsidRPr="008F7D98">
        <w:rPr>
          <w:rFonts w:ascii="Arial" w:hAnsi="Arial" w:cs="Arial"/>
        </w:rPr>
        <w:fldChar w:fldCharType="end"/>
      </w:r>
      <w:bookmarkEnd w:id="455"/>
      <w:r w:rsidRPr="008F7D98">
        <w:rPr>
          <w:rFonts w:ascii="Arial" w:hAnsi="Arial" w:cs="Arial"/>
        </w:rPr>
        <w:t xml:space="preserve"> – Характеристики используемого газа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20"/>
        <w:gridCol w:w="1858"/>
        <w:gridCol w:w="2133"/>
      </w:tblGrid>
      <w:tr w:rsidR="00CA4F9D" w:rsidRPr="002702B6" w14:paraId="74E4867D" w14:textId="77777777" w:rsidTr="00CA4F9D">
        <w:trPr>
          <w:trHeight w:val="393"/>
          <w:tblHeader/>
        </w:trPr>
        <w:tc>
          <w:tcPr>
            <w:tcW w:w="2880" w:type="pct"/>
            <w:shd w:val="clear" w:color="auto" w:fill="F2F2F2" w:themeFill="background1" w:themeFillShade="F2"/>
            <w:noWrap/>
            <w:tcMar>
              <w:left w:w="28" w:type="dxa"/>
              <w:right w:w="28" w:type="dxa"/>
            </w:tcMar>
            <w:vAlign w:val="center"/>
          </w:tcPr>
          <w:p w14:paraId="0EE2A2C9" w14:textId="77777777" w:rsidR="00CA4F9D" w:rsidRPr="00CA4F9D" w:rsidRDefault="00CA4F9D" w:rsidP="00EB561E">
            <w:pPr>
              <w:jc w:val="center"/>
              <w:rPr>
                <w:rFonts w:ascii="Arial" w:hAnsi="Arial" w:cs="Arial"/>
                <w:b/>
                <w:bCs/>
                <w:color w:val="000000"/>
              </w:rPr>
            </w:pPr>
            <w:r w:rsidRPr="00CA4F9D">
              <w:rPr>
                <w:rFonts w:ascii="Arial" w:hAnsi="Arial" w:cs="Arial"/>
                <w:b/>
                <w:bCs/>
                <w:color w:val="000000"/>
                <w:sz w:val="22"/>
                <w:szCs w:val="22"/>
              </w:rPr>
              <w:t>Параметр</w:t>
            </w:r>
          </w:p>
        </w:tc>
        <w:tc>
          <w:tcPr>
            <w:tcW w:w="987" w:type="pct"/>
            <w:shd w:val="clear" w:color="auto" w:fill="F2F2F2" w:themeFill="background1" w:themeFillShade="F2"/>
            <w:noWrap/>
            <w:tcMar>
              <w:left w:w="28" w:type="dxa"/>
              <w:right w:w="28" w:type="dxa"/>
            </w:tcMar>
            <w:vAlign w:val="center"/>
          </w:tcPr>
          <w:p w14:paraId="278BC48D" w14:textId="77777777" w:rsidR="00CA4F9D" w:rsidRPr="00CA4F9D" w:rsidRDefault="00CA4F9D" w:rsidP="00EB561E">
            <w:pPr>
              <w:jc w:val="center"/>
              <w:rPr>
                <w:rFonts w:ascii="Arial" w:hAnsi="Arial" w:cs="Arial"/>
                <w:b/>
                <w:bCs/>
                <w:color w:val="000000"/>
              </w:rPr>
            </w:pPr>
            <w:r>
              <w:rPr>
                <w:rFonts w:ascii="Arial" w:hAnsi="Arial" w:cs="Arial"/>
                <w:b/>
                <w:bCs/>
                <w:color w:val="000000"/>
                <w:sz w:val="22"/>
                <w:szCs w:val="22"/>
              </w:rPr>
              <w:t>Ед. изм.</w:t>
            </w:r>
          </w:p>
        </w:tc>
        <w:tc>
          <w:tcPr>
            <w:tcW w:w="1133" w:type="pct"/>
            <w:shd w:val="clear" w:color="auto" w:fill="F2F2F2" w:themeFill="background1" w:themeFillShade="F2"/>
            <w:noWrap/>
            <w:tcMar>
              <w:left w:w="28" w:type="dxa"/>
              <w:right w:w="28" w:type="dxa"/>
            </w:tcMar>
            <w:vAlign w:val="center"/>
          </w:tcPr>
          <w:p w14:paraId="38000C4C" w14:textId="77777777" w:rsidR="00CA4F9D" w:rsidRPr="00CA4F9D" w:rsidRDefault="00CA4F9D" w:rsidP="00EB561E">
            <w:pPr>
              <w:jc w:val="center"/>
              <w:rPr>
                <w:rFonts w:ascii="Arial" w:hAnsi="Arial" w:cs="Arial"/>
                <w:b/>
                <w:bCs/>
                <w:color w:val="000000"/>
              </w:rPr>
            </w:pPr>
            <w:r>
              <w:rPr>
                <w:rFonts w:ascii="Arial" w:hAnsi="Arial" w:cs="Arial"/>
                <w:b/>
                <w:bCs/>
                <w:color w:val="000000"/>
                <w:sz w:val="22"/>
                <w:szCs w:val="22"/>
              </w:rPr>
              <w:t>Значение</w:t>
            </w:r>
          </w:p>
        </w:tc>
      </w:tr>
      <w:tr w:rsidR="00CA4F9D" w:rsidRPr="002702B6" w14:paraId="19E74BFE" w14:textId="77777777" w:rsidTr="00CA4F9D">
        <w:trPr>
          <w:trHeight w:val="335"/>
        </w:trPr>
        <w:tc>
          <w:tcPr>
            <w:tcW w:w="2880" w:type="pct"/>
            <w:shd w:val="clear" w:color="000000" w:fill="FFFFFF"/>
            <w:noWrap/>
            <w:tcMar>
              <w:left w:w="28" w:type="dxa"/>
              <w:right w:w="28" w:type="dxa"/>
            </w:tcMar>
            <w:vAlign w:val="center"/>
          </w:tcPr>
          <w:p w14:paraId="7E08632A" w14:textId="77777777" w:rsidR="00CA4F9D" w:rsidRPr="00CA4F9D" w:rsidRDefault="00CA4F9D" w:rsidP="00CA4F9D">
            <w:pPr>
              <w:ind w:left="113"/>
              <w:rPr>
                <w:rFonts w:ascii="Arial" w:hAnsi="Arial" w:cs="Arial"/>
                <w:bCs/>
                <w:color w:val="000000"/>
              </w:rPr>
            </w:pPr>
            <w:r w:rsidRPr="00CA4F9D">
              <w:rPr>
                <w:rFonts w:ascii="Arial" w:hAnsi="Arial" w:cs="Arial"/>
                <w:bCs/>
                <w:color w:val="000000"/>
                <w:sz w:val="22"/>
                <w:szCs w:val="22"/>
              </w:rPr>
              <w:t>Общая влага</w:t>
            </w:r>
          </w:p>
        </w:tc>
        <w:tc>
          <w:tcPr>
            <w:tcW w:w="987" w:type="pct"/>
            <w:shd w:val="clear" w:color="000000" w:fill="FFFFFF"/>
            <w:tcMar>
              <w:left w:w="28" w:type="dxa"/>
              <w:right w:w="28" w:type="dxa"/>
            </w:tcMar>
            <w:vAlign w:val="center"/>
          </w:tcPr>
          <w:p w14:paraId="22D148E8" w14:textId="77777777" w:rsidR="00CA4F9D" w:rsidRPr="00CA4F9D" w:rsidRDefault="00CA4F9D" w:rsidP="00EB561E">
            <w:pPr>
              <w:jc w:val="center"/>
              <w:rPr>
                <w:rFonts w:ascii="Arial" w:hAnsi="Arial" w:cs="Arial"/>
                <w:color w:val="000000" w:themeColor="text1"/>
              </w:rPr>
            </w:pPr>
            <w:r>
              <w:rPr>
                <w:rFonts w:ascii="Arial" w:hAnsi="Arial" w:cs="Arial"/>
                <w:color w:val="000000" w:themeColor="text1"/>
                <w:sz w:val="22"/>
                <w:szCs w:val="22"/>
              </w:rPr>
              <w:t>%</w:t>
            </w:r>
          </w:p>
        </w:tc>
        <w:tc>
          <w:tcPr>
            <w:tcW w:w="1133" w:type="pct"/>
            <w:shd w:val="clear" w:color="000000" w:fill="FFFFFF"/>
            <w:tcMar>
              <w:left w:w="28" w:type="dxa"/>
              <w:right w:w="28" w:type="dxa"/>
            </w:tcMar>
            <w:vAlign w:val="center"/>
          </w:tcPr>
          <w:p w14:paraId="51E6AF7E" w14:textId="77777777" w:rsidR="00CA4F9D" w:rsidRPr="00CA4F9D" w:rsidRDefault="00CA4F9D" w:rsidP="00EB561E">
            <w:pPr>
              <w:jc w:val="center"/>
              <w:rPr>
                <w:rFonts w:ascii="Arial" w:hAnsi="Arial" w:cs="Arial"/>
                <w:color w:val="000000" w:themeColor="text1"/>
              </w:rPr>
            </w:pPr>
            <w:r>
              <w:rPr>
                <w:rFonts w:ascii="Arial" w:hAnsi="Arial" w:cs="Arial"/>
                <w:color w:val="000000" w:themeColor="text1"/>
                <w:sz w:val="22"/>
                <w:szCs w:val="22"/>
              </w:rPr>
              <w:t>6,08</w:t>
            </w:r>
          </w:p>
        </w:tc>
      </w:tr>
      <w:tr w:rsidR="00CA4F9D" w:rsidRPr="002702B6" w14:paraId="48EF35F5" w14:textId="77777777" w:rsidTr="00CA4F9D">
        <w:trPr>
          <w:trHeight w:val="335"/>
        </w:trPr>
        <w:tc>
          <w:tcPr>
            <w:tcW w:w="2880" w:type="pct"/>
            <w:shd w:val="clear" w:color="000000" w:fill="FFFFFF"/>
            <w:tcMar>
              <w:left w:w="28" w:type="dxa"/>
              <w:right w:w="28" w:type="dxa"/>
            </w:tcMar>
            <w:vAlign w:val="center"/>
          </w:tcPr>
          <w:p w14:paraId="595B133B" w14:textId="77777777" w:rsidR="00CA4F9D" w:rsidRPr="00CA4F9D" w:rsidRDefault="00CA4F9D" w:rsidP="00CA4F9D">
            <w:pPr>
              <w:ind w:left="113"/>
              <w:rPr>
                <w:rFonts w:ascii="Arial" w:hAnsi="Arial" w:cs="Arial"/>
                <w:color w:val="000000"/>
              </w:rPr>
            </w:pPr>
            <w:r>
              <w:rPr>
                <w:rFonts w:ascii="Arial" w:hAnsi="Arial" w:cs="Arial"/>
                <w:color w:val="000000"/>
                <w:sz w:val="22"/>
                <w:szCs w:val="22"/>
              </w:rPr>
              <w:t>Зола на сухое состояние</w:t>
            </w:r>
          </w:p>
        </w:tc>
        <w:tc>
          <w:tcPr>
            <w:tcW w:w="987" w:type="pct"/>
            <w:shd w:val="clear" w:color="000000" w:fill="FFFFFF"/>
            <w:tcMar>
              <w:left w:w="28" w:type="dxa"/>
              <w:right w:w="28" w:type="dxa"/>
            </w:tcMar>
            <w:vAlign w:val="center"/>
          </w:tcPr>
          <w:p w14:paraId="15FDB4F9" w14:textId="77777777" w:rsidR="00CA4F9D" w:rsidRPr="00CA4F9D" w:rsidRDefault="00CA4F9D" w:rsidP="00EB561E">
            <w:pPr>
              <w:jc w:val="center"/>
              <w:rPr>
                <w:rFonts w:ascii="Arial" w:hAnsi="Arial" w:cs="Arial"/>
                <w:color w:val="000000" w:themeColor="text1"/>
              </w:rPr>
            </w:pPr>
            <w:r>
              <w:rPr>
                <w:rFonts w:ascii="Arial" w:hAnsi="Arial" w:cs="Arial"/>
                <w:color w:val="000000" w:themeColor="text1"/>
                <w:sz w:val="22"/>
                <w:szCs w:val="22"/>
              </w:rPr>
              <w:t>%</w:t>
            </w:r>
          </w:p>
        </w:tc>
        <w:tc>
          <w:tcPr>
            <w:tcW w:w="1133" w:type="pct"/>
            <w:shd w:val="clear" w:color="000000" w:fill="FFFFFF"/>
            <w:tcMar>
              <w:left w:w="28" w:type="dxa"/>
              <w:right w:w="28" w:type="dxa"/>
            </w:tcMar>
            <w:vAlign w:val="center"/>
          </w:tcPr>
          <w:p w14:paraId="41147592" w14:textId="77777777" w:rsidR="00CA4F9D" w:rsidRPr="00CA4F9D" w:rsidRDefault="00CA4F9D" w:rsidP="00EB561E">
            <w:pPr>
              <w:jc w:val="center"/>
              <w:rPr>
                <w:rFonts w:ascii="Arial" w:hAnsi="Arial" w:cs="Arial"/>
                <w:color w:val="000000" w:themeColor="text1"/>
              </w:rPr>
            </w:pPr>
            <w:r>
              <w:rPr>
                <w:rFonts w:ascii="Arial" w:hAnsi="Arial" w:cs="Arial"/>
                <w:color w:val="000000" w:themeColor="text1"/>
                <w:sz w:val="22"/>
                <w:szCs w:val="22"/>
              </w:rPr>
              <w:t>0,45</w:t>
            </w:r>
          </w:p>
        </w:tc>
      </w:tr>
      <w:tr w:rsidR="00CA4F9D" w:rsidRPr="002702B6" w14:paraId="65B9423D" w14:textId="77777777" w:rsidTr="00CA4F9D">
        <w:trPr>
          <w:trHeight w:val="335"/>
        </w:trPr>
        <w:tc>
          <w:tcPr>
            <w:tcW w:w="2880" w:type="pct"/>
            <w:shd w:val="clear" w:color="000000" w:fill="FFFFFF"/>
            <w:tcMar>
              <w:left w:w="28" w:type="dxa"/>
              <w:right w:w="28" w:type="dxa"/>
            </w:tcMar>
            <w:vAlign w:val="center"/>
          </w:tcPr>
          <w:p w14:paraId="1BF5E2A1" w14:textId="77777777" w:rsidR="00CA4F9D" w:rsidRPr="00CA4F9D" w:rsidRDefault="00CA4F9D" w:rsidP="00CA4F9D">
            <w:pPr>
              <w:ind w:left="113"/>
              <w:rPr>
                <w:rFonts w:ascii="Arial" w:hAnsi="Arial" w:cs="Arial"/>
                <w:color w:val="000000"/>
              </w:rPr>
            </w:pPr>
            <w:r>
              <w:rPr>
                <w:rFonts w:ascii="Arial" w:hAnsi="Arial" w:cs="Arial"/>
                <w:color w:val="000000"/>
                <w:sz w:val="22"/>
                <w:szCs w:val="22"/>
              </w:rPr>
              <w:t>Зола на рабочее состояние</w:t>
            </w:r>
          </w:p>
        </w:tc>
        <w:tc>
          <w:tcPr>
            <w:tcW w:w="987" w:type="pct"/>
            <w:shd w:val="clear" w:color="000000" w:fill="FFFFFF"/>
            <w:tcMar>
              <w:left w:w="28" w:type="dxa"/>
              <w:right w:w="28" w:type="dxa"/>
            </w:tcMar>
            <w:vAlign w:val="center"/>
          </w:tcPr>
          <w:p w14:paraId="4304002C" w14:textId="77777777" w:rsidR="00CA4F9D" w:rsidRPr="00CA4F9D" w:rsidRDefault="00CA4F9D" w:rsidP="00EB561E">
            <w:pPr>
              <w:jc w:val="center"/>
              <w:rPr>
                <w:rFonts w:ascii="Arial" w:hAnsi="Arial" w:cs="Arial"/>
                <w:color w:val="000000" w:themeColor="text1"/>
              </w:rPr>
            </w:pPr>
            <w:r>
              <w:rPr>
                <w:rFonts w:ascii="Arial" w:hAnsi="Arial" w:cs="Arial"/>
                <w:color w:val="000000" w:themeColor="text1"/>
                <w:sz w:val="22"/>
                <w:szCs w:val="22"/>
              </w:rPr>
              <w:t>%</w:t>
            </w:r>
          </w:p>
        </w:tc>
        <w:tc>
          <w:tcPr>
            <w:tcW w:w="1133" w:type="pct"/>
            <w:shd w:val="clear" w:color="000000" w:fill="FFFFFF"/>
            <w:tcMar>
              <w:left w:w="28" w:type="dxa"/>
              <w:right w:w="28" w:type="dxa"/>
            </w:tcMar>
            <w:vAlign w:val="center"/>
          </w:tcPr>
          <w:p w14:paraId="0B876EFB" w14:textId="77777777" w:rsidR="00CA4F9D" w:rsidRPr="00CA4F9D" w:rsidRDefault="00CA4F9D" w:rsidP="00EB561E">
            <w:pPr>
              <w:jc w:val="center"/>
              <w:rPr>
                <w:rFonts w:ascii="Arial" w:hAnsi="Arial" w:cs="Arial"/>
                <w:color w:val="000000" w:themeColor="text1"/>
              </w:rPr>
            </w:pPr>
            <w:r>
              <w:rPr>
                <w:rFonts w:ascii="Arial" w:hAnsi="Arial" w:cs="Arial"/>
                <w:color w:val="000000" w:themeColor="text1"/>
                <w:sz w:val="22"/>
                <w:szCs w:val="22"/>
              </w:rPr>
              <w:t>0,42</w:t>
            </w:r>
          </w:p>
        </w:tc>
      </w:tr>
      <w:tr w:rsidR="00CA4F9D" w:rsidRPr="002702B6" w14:paraId="32935AE7" w14:textId="77777777" w:rsidTr="00CA4F9D">
        <w:trPr>
          <w:trHeight w:val="335"/>
        </w:trPr>
        <w:tc>
          <w:tcPr>
            <w:tcW w:w="2880" w:type="pct"/>
            <w:shd w:val="clear" w:color="000000" w:fill="FFFFFF"/>
            <w:tcMar>
              <w:left w:w="28" w:type="dxa"/>
              <w:right w:w="28" w:type="dxa"/>
            </w:tcMar>
            <w:vAlign w:val="center"/>
          </w:tcPr>
          <w:p w14:paraId="0F2EFAB3" w14:textId="77777777" w:rsidR="00CA4F9D" w:rsidRPr="00CA4F9D" w:rsidRDefault="00CA4F9D" w:rsidP="00CA4F9D">
            <w:pPr>
              <w:ind w:left="113"/>
              <w:rPr>
                <w:rFonts w:ascii="Arial" w:hAnsi="Arial" w:cs="Arial"/>
                <w:color w:val="000000"/>
              </w:rPr>
            </w:pPr>
            <w:r>
              <w:rPr>
                <w:rFonts w:ascii="Arial" w:hAnsi="Arial" w:cs="Arial"/>
                <w:color w:val="000000"/>
                <w:sz w:val="22"/>
                <w:szCs w:val="22"/>
              </w:rPr>
              <w:t>Выход летучих веществ на сухое состояние</w:t>
            </w:r>
          </w:p>
        </w:tc>
        <w:tc>
          <w:tcPr>
            <w:tcW w:w="987" w:type="pct"/>
            <w:shd w:val="clear" w:color="000000" w:fill="FFFFFF"/>
            <w:tcMar>
              <w:left w:w="28" w:type="dxa"/>
              <w:right w:w="28" w:type="dxa"/>
            </w:tcMar>
            <w:vAlign w:val="center"/>
          </w:tcPr>
          <w:p w14:paraId="18546505" w14:textId="77777777" w:rsidR="00CA4F9D" w:rsidRPr="00CA4F9D" w:rsidRDefault="00CA4F9D" w:rsidP="00EB561E">
            <w:pPr>
              <w:jc w:val="center"/>
              <w:rPr>
                <w:rFonts w:ascii="Arial" w:hAnsi="Arial" w:cs="Arial"/>
                <w:color w:val="000000" w:themeColor="text1"/>
              </w:rPr>
            </w:pPr>
            <w:r>
              <w:rPr>
                <w:rFonts w:ascii="Arial" w:hAnsi="Arial" w:cs="Arial"/>
                <w:color w:val="000000" w:themeColor="text1"/>
                <w:sz w:val="22"/>
                <w:szCs w:val="22"/>
              </w:rPr>
              <w:t>%</w:t>
            </w:r>
          </w:p>
        </w:tc>
        <w:tc>
          <w:tcPr>
            <w:tcW w:w="1133" w:type="pct"/>
            <w:shd w:val="clear" w:color="000000" w:fill="FFFFFF"/>
            <w:tcMar>
              <w:left w:w="28" w:type="dxa"/>
              <w:right w:w="28" w:type="dxa"/>
            </w:tcMar>
            <w:vAlign w:val="center"/>
          </w:tcPr>
          <w:p w14:paraId="78B428EF" w14:textId="77777777" w:rsidR="00CA4F9D" w:rsidRPr="00CA4F9D" w:rsidRDefault="00CA4F9D" w:rsidP="00EB561E">
            <w:pPr>
              <w:jc w:val="center"/>
              <w:rPr>
                <w:rFonts w:ascii="Arial" w:hAnsi="Arial" w:cs="Arial"/>
                <w:color w:val="000000" w:themeColor="text1"/>
              </w:rPr>
            </w:pPr>
            <w:r>
              <w:rPr>
                <w:rFonts w:ascii="Arial" w:hAnsi="Arial" w:cs="Arial"/>
                <w:color w:val="000000" w:themeColor="text1"/>
                <w:sz w:val="22"/>
                <w:szCs w:val="22"/>
              </w:rPr>
              <w:t>84,1</w:t>
            </w:r>
          </w:p>
        </w:tc>
      </w:tr>
      <w:tr w:rsidR="00CA4F9D" w:rsidRPr="002702B6" w14:paraId="2586D6A4" w14:textId="77777777" w:rsidTr="00CA4F9D">
        <w:trPr>
          <w:trHeight w:val="335"/>
        </w:trPr>
        <w:tc>
          <w:tcPr>
            <w:tcW w:w="2880" w:type="pct"/>
            <w:shd w:val="clear" w:color="000000" w:fill="FFFFFF"/>
            <w:tcMar>
              <w:left w:w="28" w:type="dxa"/>
              <w:right w:w="28" w:type="dxa"/>
            </w:tcMar>
            <w:vAlign w:val="center"/>
          </w:tcPr>
          <w:p w14:paraId="5A130FFB" w14:textId="77777777" w:rsidR="00CA4F9D" w:rsidRPr="00CA4F9D" w:rsidRDefault="00CA4F9D" w:rsidP="00CA4F9D">
            <w:pPr>
              <w:ind w:left="113"/>
              <w:rPr>
                <w:rFonts w:ascii="Arial" w:hAnsi="Arial" w:cs="Arial"/>
                <w:color w:val="000000"/>
              </w:rPr>
            </w:pPr>
            <w:r>
              <w:rPr>
                <w:rFonts w:ascii="Arial" w:hAnsi="Arial" w:cs="Arial"/>
                <w:color w:val="000000"/>
                <w:sz w:val="22"/>
                <w:szCs w:val="22"/>
              </w:rPr>
              <w:t>Выход летучих веществ рабочее состояние</w:t>
            </w:r>
          </w:p>
        </w:tc>
        <w:tc>
          <w:tcPr>
            <w:tcW w:w="987" w:type="pct"/>
            <w:shd w:val="clear" w:color="000000" w:fill="FFFFFF"/>
            <w:tcMar>
              <w:left w:w="28" w:type="dxa"/>
              <w:right w:w="28" w:type="dxa"/>
            </w:tcMar>
            <w:vAlign w:val="center"/>
          </w:tcPr>
          <w:p w14:paraId="2858F5A3" w14:textId="77777777" w:rsidR="00CA4F9D" w:rsidRPr="00CA4F9D" w:rsidRDefault="00CA4F9D" w:rsidP="00EB561E">
            <w:pPr>
              <w:jc w:val="center"/>
              <w:rPr>
                <w:rFonts w:ascii="Arial" w:hAnsi="Arial" w:cs="Arial"/>
                <w:color w:val="000000" w:themeColor="text1"/>
              </w:rPr>
            </w:pPr>
            <w:r>
              <w:rPr>
                <w:rFonts w:ascii="Arial" w:hAnsi="Arial" w:cs="Arial"/>
                <w:color w:val="000000" w:themeColor="text1"/>
                <w:sz w:val="22"/>
                <w:szCs w:val="22"/>
              </w:rPr>
              <w:t>%</w:t>
            </w:r>
          </w:p>
        </w:tc>
        <w:tc>
          <w:tcPr>
            <w:tcW w:w="1133" w:type="pct"/>
            <w:shd w:val="clear" w:color="000000" w:fill="FFFFFF"/>
            <w:tcMar>
              <w:left w:w="28" w:type="dxa"/>
              <w:right w:w="28" w:type="dxa"/>
            </w:tcMar>
            <w:vAlign w:val="center"/>
          </w:tcPr>
          <w:p w14:paraId="77D445CE" w14:textId="77777777" w:rsidR="00CA4F9D" w:rsidRPr="00CA4F9D" w:rsidRDefault="00CA4F9D" w:rsidP="00EB561E">
            <w:pPr>
              <w:jc w:val="center"/>
              <w:rPr>
                <w:rFonts w:ascii="Arial" w:hAnsi="Arial" w:cs="Arial"/>
                <w:color w:val="000000" w:themeColor="text1"/>
              </w:rPr>
            </w:pPr>
            <w:r>
              <w:rPr>
                <w:rFonts w:ascii="Arial" w:hAnsi="Arial" w:cs="Arial"/>
                <w:color w:val="000000" w:themeColor="text1"/>
                <w:sz w:val="22"/>
                <w:szCs w:val="22"/>
              </w:rPr>
              <w:t>79,0</w:t>
            </w:r>
          </w:p>
        </w:tc>
      </w:tr>
      <w:tr w:rsidR="00CA4F9D" w:rsidRPr="002702B6" w14:paraId="3D551AC6" w14:textId="77777777" w:rsidTr="00CA4F9D">
        <w:trPr>
          <w:trHeight w:val="335"/>
        </w:trPr>
        <w:tc>
          <w:tcPr>
            <w:tcW w:w="2880" w:type="pct"/>
            <w:shd w:val="clear" w:color="000000" w:fill="FFFFFF"/>
            <w:tcMar>
              <w:left w:w="28" w:type="dxa"/>
              <w:right w:w="28" w:type="dxa"/>
            </w:tcMar>
            <w:vAlign w:val="center"/>
          </w:tcPr>
          <w:p w14:paraId="40E50D25" w14:textId="77777777" w:rsidR="00CA4F9D" w:rsidRPr="00CA4F9D" w:rsidRDefault="00CA4F9D" w:rsidP="00CA4F9D">
            <w:pPr>
              <w:ind w:left="113"/>
              <w:rPr>
                <w:rFonts w:ascii="Arial" w:hAnsi="Arial" w:cs="Arial"/>
                <w:color w:val="000000"/>
              </w:rPr>
            </w:pPr>
            <w:r>
              <w:rPr>
                <w:rFonts w:ascii="Arial" w:hAnsi="Arial" w:cs="Arial"/>
                <w:color w:val="000000"/>
                <w:sz w:val="22"/>
                <w:szCs w:val="22"/>
              </w:rPr>
              <w:t>Высшая теплота сгорания на сухое состояние</w:t>
            </w:r>
          </w:p>
        </w:tc>
        <w:tc>
          <w:tcPr>
            <w:tcW w:w="987" w:type="pct"/>
            <w:shd w:val="clear" w:color="000000" w:fill="FFFFFF"/>
            <w:tcMar>
              <w:left w:w="28" w:type="dxa"/>
              <w:right w:w="28" w:type="dxa"/>
            </w:tcMar>
            <w:vAlign w:val="center"/>
          </w:tcPr>
          <w:p w14:paraId="2E362DCB" w14:textId="77777777" w:rsidR="00CA4F9D" w:rsidRPr="00CA4F9D" w:rsidRDefault="00CA4F9D" w:rsidP="00EB561E">
            <w:pPr>
              <w:jc w:val="center"/>
              <w:rPr>
                <w:rFonts w:ascii="Arial" w:hAnsi="Arial" w:cs="Arial"/>
                <w:color w:val="000000" w:themeColor="text1"/>
              </w:rPr>
            </w:pPr>
            <w:r>
              <w:rPr>
                <w:rFonts w:ascii="Arial" w:hAnsi="Arial" w:cs="Arial"/>
                <w:color w:val="000000" w:themeColor="text1"/>
                <w:sz w:val="22"/>
                <w:szCs w:val="22"/>
              </w:rPr>
              <w:t>ккал/кг</w:t>
            </w:r>
          </w:p>
        </w:tc>
        <w:tc>
          <w:tcPr>
            <w:tcW w:w="1133" w:type="pct"/>
            <w:shd w:val="clear" w:color="000000" w:fill="FFFFFF"/>
            <w:tcMar>
              <w:left w:w="28" w:type="dxa"/>
              <w:right w:w="28" w:type="dxa"/>
            </w:tcMar>
            <w:vAlign w:val="center"/>
          </w:tcPr>
          <w:p w14:paraId="6F87870E" w14:textId="77777777" w:rsidR="00CA4F9D" w:rsidRPr="00CA4F9D" w:rsidRDefault="00CA4F9D" w:rsidP="00EB561E">
            <w:pPr>
              <w:jc w:val="center"/>
              <w:rPr>
                <w:rFonts w:ascii="Arial" w:hAnsi="Arial" w:cs="Arial"/>
                <w:color w:val="000000" w:themeColor="text1"/>
              </w:rPr>
            </w:pPr>
            <w:r>
              <w:rPr>
                <w:rFonts w:ascii="Arial" w:hAnsi="Arial" w:cs="Arial"/>
                <w:color w:val="000000" w:themeColor="text1"/>
                <w:sz w:val="22"/>
                <w:szCs w:val="22"/>
              </w:rPr>
              <w:t>4948</w:t>
            </w:r>
          </w:p>
        </w:tc>
      </w:tr>
      <w:tr w:rsidR="00CA4F9D" w:rsidRPr="002702B6" w14:paraId="48E5DD40" w14:textId="77777777" w:rsidTr="00CA4F9D">
        <w:trPr>
          <w:trHeight w:val="335"/>
        </w:trPr>
        <w:tc>
          <w:tcPr>
            <w:tcW w:w="2880" w:type="pct"/>
            <w:shd w:val="clear" w:color="000000" w:fill="FFFFFF"/>
            <w:tcMar>
              <w:left w:w="28" w:type="dxa"/>
              <w:right w:w="28" w:type="dxa"/>
            </w:tcMar>
            <w:vAlign w:val="center"/>
          </w:tcPr>
          <w:p w14:paraId="04F0ECFC" w14:textId="77777777" w:rsidR="00CA4F9D" w:rsidRPr="00CA4F9D" w:rsidRDefault="00CA4F9D" w:rsidP="00CA4F9D">
            <w:pPr>
              <w:ind w:left="113"/>
              <w:rPr>
                <w:rFonts w:ascii="Arial" w:hAnsi="Arial" w:cs="Arial"/>
                <w:color w:val="000000"/>
              </w:rPr>
            </w:pPr>
            <w:r>
              <w:rPr>
                <w:rFonts w:ascii="Arial" w:hAnsi="Arial" w:cs="Arial"/>
                <w:color w:val="000000"/>
                <w:sz w:val="22"/>
                <w:szCs w:val="22"/>
              </w:rPr>
              <w:t>Высшая теплота сгорания на рабочее состояния</w:t>
            </w:r>
          </w:p>
        </w:tc>
        <w:tc>
          <w:tcPr>
            <w:tcW w:w="987" w:type="pct"/>
            <w:shd w:val="clear" w:color="000000" w:fill="FFFFFF"/>
            <w:tcMar>
              <w:left w:w="28" w:type="dxa"/>
              <w:right w:w="28" w:type="dxa"/>
            </w:tcMar>
            <w:vAlign w:val="center"/>
          </w:tcPr>
          <w:p w14:paraId="29C024DD" w14:textId="77777777" w:rsidR="00CA4F9D" w:rsidRPr="00CA4F9D" w:rsidRDefault="00CA4F9D" w:rsidP="00EB561E">
            <w:pPr>
              <w:jc w:val="center"/>
              <w:rPr>
                <w:rFonts w:ascii="Arial" w:hAnsi="Arial" w:cs="Arial"/>
                <w:color w:val="000000" w:themeColor="text1"/>
              </w:rPr>
            </w:pPr>
            <w:r>
              <w:rPr>
                <w:rFonts w:ascii="Arial" w:hAnsi="Arial" w:cs="Arial"/>
                <w:color w:val="000000" w:themeColor="text1"/>
                <w:sz w:val="22"/>
                <w:szCs w:val="22"/>
              </w:rPr>
              <w:t>ккал/кг</w:t>
            </w:r>
          </w:p>
        </w:tc>
        <w:tc>
          <w:tcPr>
            <w:tcW w:w="1133" w:type="pct"/>
            <w:shd w:val="clear" w:color="000000" w:fill="FFFFFF"/>
            <w:tcMar>
              <w:left w:w="28" w:type="dxa"/>
              <w:right w:w="28" w:type="dxa"/>
            </w:tcMar>
            <w:vAlign w:val="center"/>
          </w:tcPr>
          <w:p w14:paraId="4B52F74B" w14:textId="77777777" w:rsidR="00CA4F9D" w:rsidRPr="00CA4F9D" w:rsidRDefault="00CA4F9D" w:rsidP="00EB561E">
            <w:pPr>
              <w:jc w:val="center"/>
              <w:rPr>
                <w:rFonts w:ascii="Arial" w:hAnsi="Arial" w:cs="Arial"/>
                <w:color w:val="000000" w:themeColor="text1"/>
              </w:rPr>
            </w:pPr>
            <w:r>
              <w:rPr>
                <w:rFonts w:ascii="Arial" w:hAnsi="Arial" w:cs="Arial"/>
                <w:color w:val="000000" w:themeColor="text1"/>
                <w:sz w:val="22"/>
                <w:szCs w:val="22"/>
              </w:rPr>
              <w:t>4647</w:t>
            </w:r>
          </w:p>
        </w:tc>
      </w:tr>
      <w:tr w:rsidR="00CA4F9D" w:rsidRPr="002702B6" w14:paraId="54D906A3" w14:textId="77777777" w:rsidTr="00CA4F9D">
        <w:trPr>
          <w:trHeight w:val="335"/>
        </w:trPr>
        <w:tc>
          <w:tcPr>
            <w:tcW w:w="2880" w:type="pct"/>
            <w:shd w:val="clear" w:color="000000" w:fill="FFFFFF"/>
            <w:tcMar>
              <w:left w:w="28" w:type="dxa"/>
              <w:right w:w="28" w:type="dxa"/>
            </w:tcMar>
            <w:vAlign w:val="center"/>
          </w:tcPr>
          <w:p w14:paraId="3565B465" w14:textId="77777777" w:rsidR="00CA4F9D" w:rsidRPr="00CA4F9D" w:rsidRDefault="00CA4F9D" w:rsidP="00CA4F9D">
            <w:pPr>
              <w:ind w:left="113"/>
              <w:rPr>
                <w:rFonts w:ascii="Arial" w:hAnsi="Arial" w:cs="Arial"/>
                <w:color w:val="000000"/>
              </w:rPr>
            </w:pPr>
            <w:r>
              <w:rPr>
                <w:rFonts w:ascii="Arial" w:hAnsi="Arial" w:cs="Arial"/>
                <w:color w:val="000000"/>
                <w:sz w:val="22"/>
                <w:szCs w:val="22"/>
              </w:rPr>
              <w:t>Низшая теплота сгорания на рабочее состояние</w:t>
            </w:r>
          </w:p>
        </w:tc>
        <w:tc>
          <w:tcPr>
            <w:tcW w:w="987" w:type="pct"/>
            <w:shd w:val="clear" w:color="000000" w:fill="FFFFFF"/>
            <w:tcMar>
              <w:left w:w="28" w:type="dxa"/>
              <w:right w:w="28" w:type="dxa"/>
            </w:tcMar>
            <w:vAlign w:val="center"/>
          </w:tcPr>
          <w:p w14:paraId="19C65FDC" w14:textId="77777777" w:rsidR="00CA4F9D" w:rsidRPr="00CA4F9D" w:rsidRDefault="00CA4F9D" w:rsidP="00EB561E">
            <w:pPr>
              <w:jc w:val="center"/>
              <w:rPr>
                <w:rFonts w:ascii="Arial" w:hAnsi="Arial" w:cs="Arial"/>
                <w:color w:val="000000" w:themeColor="text1"/>
              </w:rPr>
            </w:pPr>
            <w:r>
              <w:rPr>
                <w:rFonts w:ascii="Arial" w:hAnsi="Arial" w:cs="Arial"/>
                <w:color w:val="000000" w:themeColor="text1"/>
                <w:sz w:val="22"/>
                <w:szCs w:val="22"/>
              </w:rPr>
              <w:t>ккал/кг</w:t>
            </w:r>
          </w:p>
        </w:tc>
        <w:tc>
          <w:tcPr>
            <w:tcW w:w="1133" w:type="pct"/>
            <w:shd w:val="clear" w:color="000000" w:fill="FFFFFF"/>
            <w:tcMar>
              <w:left w:w="28" w:type="dxa"/>
              <w:right w:w="28" w:type="dxa"/>
            </w:tcMar>
            <w:vAlign w:val="center"/>
          </w:tcPr>
          <w:p w14:paraId="6A58343D" w14:textId="77777777" w:rsidR="00CA4F9D" w:rsidRPr="00CA4F9D" w:rsidRDefault="00CA4F9D" w:rsidP="00EB561E">
            <w:pPr>
              <w:jc w:val="center"/>
              <w:rPr>
                <w:rFonts w:ascii="Arial" w:hAnsi="Arial" w:cs="Arial"/>
                <w:color w:val="000000" w:themeColor="text1"/>
              </w:rPr>
            </w:pPr>
            <w:r>
              <w:rPr>
                <w:rFonts w:ascii="Arial" w:hAnsi="Arial" w:cs="Arial"/>
                <w:color w:val="000000" w:themeColor="text1"/>
                <w:sz w:val="22"/>
                <w:szCs w:val="22"/>
              </w:rPr>
              <w:t>4299</w:t>
            </w:r>
          </w:p>
        </w:tc>
      </w:tr>
      <w:tr w:rsidR="00CA4F9D" w:rsidRPr="002702B6" w14:paraId="118E3424" w14:textId="77777777" w:rsidTr="00CA4F9D">
        <w:trPr>
          <w:trHeight w:val="335"/>
        </w:trPr>
        <w:tc>
          <w:tcPr>
            <w:tcW w:w="2880" w:type="pct"/>
            <w:shd w:val="clear" w:color="000000" w:fill="FFFFFF"/>
            <w:tcMar>
              <w:left w:w="28" w:type="dxa"/>
              <w:right w:w="28" w:type="dxa"/>
            </w:tcMar>
            <w:vAlign w:val="center"/>
          </w:tcPr>
          <w:p w14:paraId="24E08C6F" w14:textId="77777777" w:rsidR="00CA4F9D" w:rsidRPr="00CA4F9D" w:rsidRDefault="00CA4F9D" w:rsidP="00CA4F9D">
            <w:pPr>
              <w:ind w:left="113"/>
              <w:rPr>
                <w:rFonts w:ascii="Arial" w:hAnsi="Arial" w:cs="Arial"/>
                <w:color w:val="000000"/>
              </w:rPr>
            </w:pPr>
            <w:r>
              <w:rPr>
                <w:rFonts w:ascii="Arial" w:hAnsi="Arial" w:cs="Arial"/>
                <w:color w:val="000000"/>
                <w:sz w:val="22"/>
                <w:szCs w:val="22"/>
              </w:rPr>
              <w:t>Сера общая на сухое состояние</w:t>
            </w:r>
          </w:p>
        </w:tc>
        <w:tc>
          <w:tcPr>
            <w:tcW w:w="987" w:type="pct"/>
            <w:shd w:val="clear" w:color="000000" w:fill="FFFFFF"/>
            <w:tcMar>
              <w:left w:w="28" w:type="dxa"/>
              <w:right w:w="28" w:type="dxa"/>
            </w:tcMar>
            <w:vAlign w:val="center"/>
          </w:tcPr>
          <w:p w14:paraId="55784368" w14:textId="77777777" w:rsidR="00CA4F9D" w:rsidRPr="00CA4F9D" w:rsidRDefault="00CA4F9D" w:rsidP="00CA4F9D">
            <w:pPr>
              <w:jc w:val="center"/>
              <w:rPr>
                <w:rFonts w:ascii="Arial" w:hAnsi="Arial" w:cs="Arial"/>
                <w:color w:val="000000" w:themeColor="text1"/>
              </w:rPr>
            </w:pPr>
            <w:r>
              <w:rPr>
                <w:rFonts w:ascii="Arial" w:hAnsi="Arial" w:cs="Arial"/>
                <w:color w:val="000000" w:themeColor="text1"/>
                <w:sz w:val="22"/>
                <w:szCs w:val="22"/>
              </w:rPr>
              <w:t>%</w:t>
            </w:r>
          </w:p>
        </w:tc>
        <w:tc>
          <w:tcPr>
            <w:tcW w:w="1133" w:type="pct"/>
            <w:shd w:val="clear" w:color="000000" w:fill="FFFFFF"/>
            <w:tcMar>
              <w:left w:w="28" w:type="dxa"/>
              <w:right w:w="28" w:type="dxa"/>
            </w:tcMar>
            <w:vAlign w:val="center"/>
          </w:tcPr>
          <w:p w14:paraId="01BED8C2" w14:textId="77777777" w:rsidR="00CA4F9D" w:rsidRPr="00CA4F9D" w:rsidRDefault="00CA4F9D" w:rsidP="00CA4F9D">
            <w:pPr>
              <w:jc w:val="center"/>
              <w:rPr>
                <w:rFonts w:ascii="Arial" w:hAnsi="Arial" w:cs="Arial"/>
                <w:color w:val="000000" w:themeColor="text1"/>
              </w:rPr>
            </w:pPr>
            <w:r>
              <w:rPr>
                <w:rFonts w:ascii="Arial" w:hAnsi="Arial" w:cs="Arial"/>
                <w:color w:val="000000" w:themeColor="text1"/>
                <w:sz w:val="22"/>
                <w:szCs w:val="22"/>
              </w:rPr>
              <w:t>0,01</w:t>
            </w:r>
          </w:p>
        </w:tc>
      </w:tr>
      <w:tr w:rsidR="00CA4F9D" w:rsidRPr="002702B6" w14:paraId="2304D600" w14:textId="77777777" w:rsidTr="00CA4F9D">
        <w:trPr>
          <w:trHeight w:val="335"/>
        </w:trPr>
        <w:tc>
          <w:tcPr>
            <w:tcW w:w="2880" w:type="pct"/>
            <w:shd w:val="clear" w:color="000000" w:fill="FFFFFF"/>
            <w:tcMar>
              <w:left w:w="28" w:type="dxa"/>
              <w:right w:w="28" w:type="dxa"/>
            </w:tcMar>
            <w:vAlign w:val="center"/>
          </w:tcPr>
          <w:p w14:paraId="1772FC42" w14:textId="77777777" w:rsidR="00CA4F9D" w:rsidRPr="00CA4F9D" w:rsidRDefault="00CA4F9D" w:rsidP="00CA4F9D">
            <w:pPr>
              <w:ind w:left="113"/>
              <w:rPr>
                <w:rFonts w:ascii="Arial" w:hAnsi="Arial" w:cs="Arial"/>
                <w:color w:val="000000"/>
              </w:rPr>
            </w:pPr>
            <w:r>
              <w:rPr>
                <w:rFonts w:ascii="Arial" w:hAnsi="Arial" w:cs="Arial"/>
                <w:color w:val="000000"/>
                <w:sz w:val="22"/>
                <w:szCs w:val="22"/>
              </w:rPr>
              <w:t>Сера общая на рабочее состояние</w:t>
            </w:r>
          </w:p>
        </w:tc>
        <w:tc>
          <w:tcPr>
            <w:tcW w:w="987" w:type="pct"/>
            <w:shd w:val="clear" w:color="000000" w:fill="FFFFFF"/>
            <w:tcMar>
              <w:left w:w="28" w:type="dxa"/>
              <w:right w:w="28" w:type="dxa"/>
            </w:tcMar>
            <w:vAlign w:val="center"/>
          </w:tcPr>
          <w:p w14:paraId="31443CC7" w14:textId="77777777" w:rsidR="00CA4F9D" w:rsidRPr="00CA4F9D" w:rsidRDefault="00CA4F9D" w:rsidP="00CA4F9D">
            <w:pPr>
              <w:jc w:val="center"/>
              <w:rPr>
                <w:rFonts w:ascii="Arial" w:hAnsi="Arial" w:cs="Arial"/>
                <w:color w:val="000000" w:themeColor="text1"/>
              </w:rPr>
            </w:pPr>
            <w:r>
              <w:rPr>
                <w:rFonts w:ascii="Arial" w:hAnsi="Arial" w:cs="Arial"/>
                <w:color w:val="000000" w:themeColor="text1"/>
                <w:sz w:val="22"/>
                <w:szCs w:val="22"/>
              </w:rPr>
              <w:t>%</w:t>
            </w:r>
          </w:p>
        </w:tc>
        <w:tc>
          <w:tcPr>
            <w:tcW w:w="1133" w:type="pct"/>
            <w:shd w:val="clear" w:color="000000" w:fill="FFFFFF"/>
            <w:tcMar>
              <w:left w:w="28" w:type="dxa"/>
              <w:right w:w="28" w:type="dxa"/>
            </w:tcMar>
            <w:vAlign w:val="center"/>
          </w:tcPr>
          <w:p w14:paraId="21DC7F1A" w14:textId="77777777" w:rsidR="00CA4F9D" w:rsidRPr="00CA4F9D" w:rsidRDefault="00CA4F9D" w:rsidP="00CA4F9D">
            <w:pPr>
              <w:jc w:val="center"/>
              <w:rPr>
                <w:rFonts w:ascii="Arial" w:hAnsi="Arial" w:cs="Arial"/>
                <w:color w:val="000000" w:themeColor="text1"/>
              </w:rPr>
            </w:pPr>
            <w:r>
              <w:rPr>
                <w:rFonts w:ascii="Arial" w:hAnsi="Arial" w:cs="Arial"/>
                <w:color w:val="000000" w:themeColor="text1"/>
                <w:sz w:val="22"/>
                <w:szCs w:val="22"/>
              </w:rPr>
              <w:t>0,01</w:t>
            </w:r>
          </w:p>
        </w:tc>
      </w:tr>
      <w:tr w:rsidR="00CA4F9D" w:rsidRPr="002702B6" w14:paraId="34F272C8" w14:textId="77777777" w:rsidTr="00CA4F9D">
        <w:trPr>
          <w:trHeight w:val="335"/>
        </w:trPr>
        <w:tc>
          <w:tcPr>
            <w:tcW w:w="2880" w:type="pct"/>
            <w:shd w:val="clear" w:color="000000" w:fill="FFFFFF"/>
            <w:tcMar>
              <w:left w:w="28" w:type="dxa"/>
              <w:right w:w="28" w:type="dxa"/>
            </w:tcMar>
            <w:vAlign w:val="center"/>
          </w:tcPr>
          <w:p w14:paraId="0B927168" w14:textId="77777777" w:rsidR="00CA4F9D" w:rsidRPr="006E55BB" w:rsidRDefault="00CA4F9D" w:rsidP="00CA4F9D">
            <w:pPr>
              <w:ind w:left="113"/>
              <w:jc w:val="center"/>
              <w:rPr>
                <w:rFonts w:ascii="Arial" w:hAnsi="Arial" w:cs="Arial"/>
                <w:b/>
                <w:color w:val="000000"/>
              </w:rPr>
            </w:pPr>
            <w:r w:rsidRPr="006E55BB">
              <w:rPr>
                <w:rFonts w:ascii="Arial" w:hAnsi="Arial" w:cs="Arial"/>
                <w:b/>
                <w:color w:val="000000"/>
                <w:sz w:val="22"/>
                <w:szCs w:val="22"/>
              </w:rPr>
              <w:t>Элементный состав</w:t>
            </w:r>
          </w:p>
        </w:tc>
        <w:tc>
          <w:tcPr>
            <w:tcW w:w="987" w:type="pct"/>
            <w:shd w:val="clear" w:color="000000" w:fill="FFFFFF"/>
            <w:tcMar>
              <w:left w:w="28" w:type="dxa"/>
              <w:right w:w="28" w:type="dxa"/>
            </w:tcMar>
            <w:vAlign w:val="center"/>
          </w:tcPr>
          <w:p w14:paraId="0C154720" w14:textId="77777777" w:rsidR="00CA4F9D" w:rsidRPr="00CA4F9D" w:rsidRDefault="00CA4F9D" w:rsidP="00CA4F9D">
            <w:pPr>
              <w:jc w:val="center"/>
              <w:rPr>
                <w:rFonts w:ascii="Arial" w:hAnsi="Arial" w:cs="Arial"/>
                <w:color w:val="000000" w:themeColor="text1"/>
              </w:rPr>
            </w:pPr>
          </w:p>
        </w:tc>
        <w:tc>
          <w:tcPr>
            <w:tcW w:w="1133" w:type="pct"/>
            <w:shd w:val="clear" w:color="000000" w:fill="FFFFFF"/>
            <w:tcMar>
              <w:left w:w="28" w:type="dxa"/>
              <w:right w:w="28" w:type="dxa"/>
            </w:tcMar>
            <w:vAlign w:val="center"/>
          </w:tcPr>
          <w:p w14:paraId="27564DC6" w14:textId="77777777" w:rsidR="00CA4F9D" w:rsidRPr="00CA4F9D" w:rsidRDefault="00CA4F9D" w:rsidP="00CA4F9D">
            <w:pPr>
              <w:jc w:val="center"/>
              <w:rPr>
                <w:rFonts w:ascii="Arial" w:hAnsi="Arial" w:cs="Arial"/>
                <w:color w:val="000000" w:themeColor="text1"/>
              </w:rPr>
            </w:pPr>
          </w:p>
        </w:tc>
      </w:tr>
      <w:tr w:rsidR="00CA4F9D" w:rsidRPr="002702B6" w14:paraId="79E8757D" w14:textId="77777777" w:rsidTr="00CA4F9D">
        <w:trPr>
          <w:trHeight w:val="335"/>
        </w:trPr>
        <w:tc>
          <w:tcPr>
            <w:tcW w:w="2880" w:type="pct"/>
            <w:shd w:val="clear" w:color="000000" w:fill="FFFFFF"/>
            <w:tcMar>
              <w:left w:w="28" w:type="dxa"/>
              <w:right w:w="28" w:type="dxa"/>
            </w:tcMar>
            <w:vAlign w:val="center"/>
          </w:tcPr>
          <w:p w14:paraId="542A31EE" w14:textId="77777777" w:rsidR="00CA4F9D" w:rsidRPr="00CA4F9D" w:rsidRDefault="00CA4F9D" w:rsidP="00CA4F9D">
            <w:pPr>
              <w:ind w:left="113"/>
              <w:rPr>
                <w:rFonts w:ascii="Arial" w:hAnsi="Arial" w:cs="Arial"/>
                <w:color w:val="000000"/>
              </w:rPr>
            </w:pPr>
            <w:r>
              <w:rPr>
                <w:rFonts w:ascii="Arial" w:hAnsi="Arial" w:cs="Arial"/>
                <w:color w:val="000000"/>
                <w:sz w:val="22"/>
                <w:szCs w:val="22"/>
              </w:rPr>
              <w:t>Азот на сухое состояние</w:t>
            </w:r>
          </w:p>
        </w:tc>
        <w:tc>
          <w:tcPr>
            <w:tcW w:w="987" w:type="pct"/>
            <w:shd w:val="clear" w:color="000000" w:fill="FFFFFF"/>
            <w:tcMar>
              <w:left w:w="28" w:type="dxa"/>
              <w:right w:w="28" w:type="dxa"/>
            </w:tcMar>
            <w:vAlign w:val="center"/>
          </w:tcPr>
          <w:p w14:paraId="71CA580A" w14:textId="77777777" w:rsidR="00CA4F9D" w:rsidRPr="00CA4F9D" w:rsidRDefault="00CA4F9D" w:rsidP="00CA4F9D">
            <w:pPr>
              <w:jc w:val="center"/>
              <w:rPr>
                <w:rFonts w:ascii="Arial" w:hAnsi="Arial" w:cs="Arial"/>
                <w:color w:val="000000" w:themeColor="text1"/>
              </w:rPr>
            </w:pPr>
            <w:r>
              <w:rPr>
                <w:rFonts w:ascii="Arial" w:hAnsi="Arial" w:cs="Arial"/>
                <w:color w:val="000000" w:themeColor="text1"/>
                <w:sz w:val="22"/>
                <w:szCs w:val="22"/>
              </w:rPr>
              <w:t>%</w:t>
            </w:r>
          </w:p>
        </w:tc>
        <w:tc>
          <w:tcPr>
            <w:tcW w:w="1133" w:type="pct"/>
            <w:shd w:val="clear" w:color="000000" w:fill="FFFFFF"/>
            <w:tcMar>
              <w:left w:w="28" w:type="dxa"/>
              <w:right w:w="28" w:type="dxa"/>
            </w:tcMar>
            <w:vAlign w:val="center"/>
          </w:tcPr>
          <w:p w14:paraId="7AA07D00" w14:textId="77777777" w:rsidR="00CA4F9D" w:rsidRPr="00CA4F9D" w:rsidRDefault="00CA4F9D" w:rsidP="00CA4F9D">
            <w:pPr>
              <w:jc w:val="center"/>
              <w:rPr>
                <w:rFonts w:ascii="Arial" w:hAnsi="Arial" w:cs="Arial"/>
                <w:color w:val="000000" w:themeColor="text1"/>
              </w:rPr>
            </w:pPr>
            <w:r>
              <w:rPr>
                <w:rFonts w:ascii="Arial" w:hAnsi="Arial" w:cs="Arial"/>
                <w:color w:val="000000" w:themeColor="text1"/>
                <w:sz w:val="22"/>
                <w:szCs w:val="22"/>
              </w:rPr>
              <w:t>0,10</w:t>
            </w:r>
          </w:p>
        </w:tc>
      </w:tr>
      <w:tr w:rsidR="00CA4F9D" w:rsidRPr="002702B6" w14:paraId="7A82D0C2" w14:textId="77777777" w:rsidTr="00CA4F9D">
        <w:trPr>
          <w:trHeight w:val="335"/>
        </w:trPr>
        <w:tc>
          <w:tcPr>
            <w:tcW w:w="2880" w:type="pct"/>
            <w:shd w:val="clear" w:color="000000" w:fill="FFFFFF"/>
            <w:tcMar>
              <w:left w:w="28" w:type="dxa"/>
              <w:right w:w="28" w:type="dxa"/>
            </w:tcMar>
            <w:vAlign w:val="center"/>
          </w:tcPr>
          <w:p w14:paraId="65F02C6D" w14:textId="77777777" w:rsidR="00CA4F9D" w:rsidRPr="00CA4F9D" w:rsidRDefault="00CA4F9D" w:rsidP="00CA4F9D">
            <w:pPr>
              <w:ind w:left="113"/>
              <w:rPr>
                <w:rFonts w:ascii="Arial" w:hAnsi="Arial" w:cs="Arial"/>
                <w:color w:val="000000"/>
              </w:rPr>
            </w:pPr>
            <w:r>
              <w:rPr>
                <w:rFonts w:ascii="Arial" w:hAnsi="Arial" w:cs="Arial"/>
                <w:color w:val="000000"/>
                <w:sz w:val="22"/>
                <w:szCs w:val="22"/>
              </w:rPr>
              <w:t>Азот на рабочее состояние</w:t>
            </w:r>
          </w:p>
        </w:tc>
        <w:tc>
          <w:tcPr>
            <w:tcW w:w="987" w:type="pct"/>
            <w:shd w:val="clear" w:color="000000" w:fill="FFFFFF"/>
            <w:tcMar>
              <w:left w:w="28" w:type="dxa"/>
              <w:right w:w="28" w:type="dxa"/>
            </w:tcMar>
            <w:vAlign w:val="center"/>
          </w:tcPr>
          <w:p w14:paraId="49E540B7" w14:textId="77777777" w:rsidR="00CA4F9D" w:rsidRPr="00CA4F9D" w:rsidRDefault="00CA4F9D" w:rsidP="00CA4F9D">
            <w:pPr>
              <w:jc w:val="center"/>
              <w:rPr>
                <w:rFonts w:ascii="Arial" w:hAnsi="Arial" w:cs="Arial"/>
                <w:color w:val="000000" w:themeColor="text1"/>
              </w:rPr>
            </w:pPr>
            <w:r>
              <w:rPr>
                <w:rFonts w:ascii="Arial" w:hAnsi="Arial" w:cs="Arial"/>
                <w:color w:val="000000" w:themeColor="text1"/>
                <w:sz w:val="22"/>
                <w:szCs w:val="22"/>
              </w:rPr>
              <w:t>%</w:t>
            </w:r>
          </w:p>
        </w:tc>
        <w:tc>
          <w:tcPr>
            <w:tcW w:w="1133" w:type="pct"/>
            <w:shd w:val="clear" w:color="000000" w:fill="FFFFFF"/>
            <w:tcMar>
              <w:left w:w="28" w:type="dxa"/>
              <w:right w:w="28" w:type="dxa"/>
            </w:tcMar>
            <w:vAlign w:val="center"/>
          </w:tcPr>
          <w:p w14:paraId="7AF094A1" w14:textId="77777777" w:rsidR="00CA4F9D" w:rsidRPr="00CA4F9D" w:rsidRDefault="00CA4F9D" w:rsidP="00CA4F9D">
            <w:pPr>
              <w:jc w:val="center"/>
              <w:rPr>
                <w:rFonts w:ascii="Arial" w:hAnsi="Arial" w:cs="Arial"/>
                <w:color w:val="000000" w:themeColor="text1"/>
              </w:rPr>
            </w:pPr>
            <w:r>
              <w:rPr>
                <w:rFonts w:ascii="Arial" w:hAnsi="Arial" w:cs="Arial"/>
                <w:color w:val="000000" w:themeColor="text1"/>
                <w:sz w:val="22"/>
                <w:szCs w:val="22"/>
              </w:rPr>
              <w:t>0,09</w:t>
            </w:r>
          </w:p>
        </w:tc>
      </w:tr>
      <w:tr w:rsidR="00CA4F9D" w:rsidRPr="002702B6" w14:paraId="64472C24" w14:textId="77777777" w:rsidTr="00CA4F9D">
        <w:trPr>
          <w:trHeight w:val="335"/>
        </w:trPr>
        <w:tc>
          <w:tcPr>
            <w:tcW w:w="2880" w:type="pct"/>
            <w:shd w:val="clear" w:color="000000" w:fill="FFFFFF"/>
            <w:tcMar>
              <w:left w:w="28" w:type="dxa"/>
              <w:right w:w="28" w:type="dxa"/>
            </w:tcMar>
            <w:vAlign w:val="center"/>
          </w:tcPr>
          <w:p w14:paraId="078F8E74" w14:textId="77777777" w:rsidR="00CA4F9D" w:rsidRPr="00CA4F9D" w:rsidRDefault="00CA4F9D" w:rsidP="00CA4F9D">
            <w:pPr>
              <w:ind w:left="113"/>
              <w:rPr>
                <w:rFonts w:ascii="Arial" w:hAnsi="Arial" w:cs="Arial"/>
                <w:color w:val="000000"/>
              </w:rPr>
            </w:pPr>
            <w:r>
              <w:rPr>
                <w:rFonts w:ascii="Arial" w:hAnsi="Arial" w:cs="Arial"/>
                <w:color w:val="000000"/>
                <w:sz w:val="22"/>
                <w:szCs w:val="22"/>
              </w:rPr>
              <w:t>Хлор на сухое состояние</w:t>
            </w:r>
          </w:p>
        </w:tc>
        <w:tc>
          <w:tcPr>
            <w:tcW w:w="987" w:type="pct"/>
            <w:shd w:val="clear" w:color="000000" w:fill="FFFFFF"/>
            <w:tcMar>
              <w:left w:w="28" w:type="dxa"/>
              <w:right w:w="28" w:type="dxa"/>
            </w:tcMar>
            <w:vAlign w:val="center"/>
          </w:tcPr>
          <w:p w14:paraId="2958A1E1" w14:textId="77777777" w:rsidR="00CA4F9D" w:rsidRPr="00CA4F9D" w:rsidRDefault="00CA4F9D" w:rsidP="00CA4F9D">
            <w:pPr>
              <w:jc w:val="center"/>
              <w:rPr>
                <w:rFonts w:ascii="Arial" w:hAnsi="Arial" w:cs="Arial"/>
                <w:color w:val="000000" w:themeColor="text1"/>
              </w:rPr>
            </w:pPr>
            <w:r>
              <w:rPr>
                <w:rFonts w:ascii="Arial" w:hAnsi="Arial" w:cs="Arial"/>
                <w:color w:val="000000" w:themeColor="text1"/>
                <w:sz w:val="22"/>
                <w:szCs w:val="22"/>
              </w:rPr>
              <w:t>%</w:t>
            </w:r>
          </w:p>
        </w:tc>
        <w:tc>
          <w:tcPr>
            <w:tcW w:w="1133" w:type="pct"/>
            <w:shd w:val="clear" w:color="000000" w:fill="FFFFFF"/>
            <w:tcMar>
              <w:left w:w="28" w:type="dxa"/>
              <w:right w:w="28" w:type="dxa"/>
            </w:tcMar>
            <w:vAlign w:val="center"/>
          </w:tcPr>
          <w:p w14:paraId="4846EEE2" w14:textId="77777777" w:rsidR="00CA4F9D" w:rsidRPr="00CA4F9D" w:rsidRDefault="00CA4F9D" w:rsidP="00CA4F9D">
            <w:pPr>
              <w:jc w:val="center"/>
              <w:rPr>
                <w:rFonts w:ascii="Arial" w:hAnsi="Arial" w:cs="Arial"/>
                <w:color w:val="000000" w:themeColor="text1"/>
              </w:rPr>
            </w:pPr>
            <w:r>
              <w:rPr>
                <w:rFonts w:ascii="Arial" w:hAnsi="Arial" w:cs="Arial"/>
                <w:color w:val="000000" w:themeColor="text1"/>
                <w:sz w:val="22"/>
                <w:szCs w:val="22"/>
              </w:rPr>
              <w:t>0,004</w:t>
            </w:r>
          </w:p>
        </w:tc>
      </w:tr>
      <w:tr w:rsidR="00CA4F9D" w:rsidRPr="002702B6" w14:paraId="51789698" w14:textId="77777777" w:rsidTr="00CA4F9D">
        <w:trPr>
          <w:trHeight w:val="335"/>
        </w:trPr>
        <w:tc>
          <w:tcPr>
            <w:tcW w:w="2880" w:type="pct"/>
            <w:shd w:val="clear" w:color="000000" w:fill="FFFFFF"/>
            <w:tcMar>
              <w:left w:w="28" w:type="dxa"/>
              <w:right w:w="28" w:type="dxa"/>
            </w:tcMar>
            <w:vAlign w:val="center"/>
          </w:tcPr>
          <w:p w14:paraId="19754B54" w14:textId="77777777" w:rsidR="00CA4F9D" w:rsidRPr="00CA4F9D" w:rsidRDefault="00CA4F9D" w:rsidP="00CA4F9D">
            <w:pPr>
              <w:ind w:left="113"/>
              <w:rPr>
                <w:rFonts w:ascii="Arial" w:hAnsi="Arial" w:cs="Arial"/>
                <w:color w:val="000000"/>
              </w:rPr>
            </w:pPr>
            <w:r>
              <w:rPr>
                <w:rFonts w:ascii="Arial" w:hAnsi="Arial" w:cs="Arial"/>
                <w:color w:val="000000"/>
                <w:sz w:val="22"/>
                <w:szCs w:val="22"/>
              </w:rPr>
              <w:t>Хлор на рабочее состояние</w:t>
            </w:r>
          </w:p>
        </w:tc>
        <w:tc>
          <w:tcPr>
            <w:tcW w:w="987" w:type="pct"/>
            <w:shd w:val="clear" w:color="000000" w:fill="FFFFFF"/>
            <w:tcMar>
              <w:left w:w="28" w:type="dxa"/>
              <w:right w:w="28" w:type="dxa"/>
            </w:tcMar>
            <w:vAlign w:val="center"/>
          </w:tcPr>
          <w:p w14:paraId="43D79EB8" w14:textId="77777777" w:rsidR="00CA4F9D" w:rsidRPr="00CA4F9D" w:rsidRDefault="00CA4F9D" w:rsidP="00CA4F9D">
            <w:pPr>
              <w:jc w:val="center"/>
              <w:rPr>
                <w:rFonts w:ascii="Arial" w:hAnsi="Arial" w:cs="Arial"/>
                <w:color w:val="000000" w:themeColor="text1"/>
              </w:rPr>
            </w:pPr>
            <w:r>
              <w:rPr>
                <w:rFonts w:ascii="Arial" w:hAnsi="Arial" w:cs="Arial"/>
                <w:color w:val="000000" w:themeColor="text1"/>
                <w:sz w:val="22"/>
                <w:szCs w:val="22"/>
              </w:rPr>
              <w:t>%</w:t>
            </w:r>
          </w:p>
        </w:tc>
        <w:tc>
          <w:tcPr>
            <w:tcW w:w="1133" w:type="pct"/>
            <w:shd w:val="clear" w:color="000000" w:fill="FFFFFF"/>
            <w:tcMar>
              <w:left w:w="28" w:type="dxa"/>
              <w:right w:w="28" w:type="dxa"/>
            </w:tcMar>
            <w:vAlign w:val="center"/>
          </w:tcPr>
          <w:p w14:paraId="41F0E471" w14:textId="77777777" w:rsidR="00CA4F9D" w:rsidRPr="00CA4F9D" w:rsidRDefault="00CA4F9D" w:rsidP="00CA4F9D">
            <w:pPr>
              <w:jc w:val="center"/>
              <w:rPr>
                <w:rFonts w:ascii="Arial" w:hAnsi="Arial" w:cs="Arial"/>
                <w:color w:val="000000" w:themeColor="text1"/>
              </w:rPr>
            </w:pPr>
            <w:r>
              <w:rPr>
                <w:rFonts w:ascii="Arial" w:hAnsi="Arial" w:cs="Arial"/>
                <w:color w:val="000000" w:themeColor="text1"/>
                <w:sz w:val="22"/>
                <w:szCs w:val="22"/>
              </w:rPr>
              <w:t>0,004</w:t>
            </w:r>
          </w:p>
        </w:tc>
      </w:tr>
    </w:tbl>
    <w:p w14:paraId="1A36335E" w14:textId="77777777" w:rsidR="00E52235" w:rsidRDefault="00E52235" w:rsidP="00E52235"/>
    <w:p w14:paraId="2C5D5113" w14:textId="77777777" w:rsidR="00FA3A6E" w:rsidRDefault="00FA3A6E" w:rsidP="00FA3A6E">
      <w:pPr>
        <w:pStyle w:val="a6"/>
        <w:spacing w:after="0" w:line="276" w:lineRule="auto"/>
        <w:ind w:right="223" w:firstLine="566"/>
        <w:jc w:val="both"/>
      </w:pPr>
      <w:r>
        <w:tab/>
      </w:r>
      <w:r w:rsidRPr="00FA3A6E">
        <w:rPr>
          <w:rFonts w:ascii="Arial" w:hAnsi="Arial" w:cs="Arial"/>
        </w:rPr>
        <w:t>Характеристики газа, используемого в качестве топлива на котельной</w:t>
      </w:r>
      <w:r>
        <w:rPr>
          <w:rFonts w:ascii="Arial" w:hAnsi="Arial" w:cs="Arial"/>
        </w:rPr>
        <w:br/>
      </w:r>
      <w:r w:rsidRPr="00FA3A6E">
        <w:rPr>
          <w:rFonts w:ascii="Arial" w:hAnsi="Arial" w:cs="Arial"/>
        </w:rPr>
        <w:t>п. Синий Утес, не представлены.</w:t>
      </w:r>
    </w:p>
    <w:p w14:paraId="12FC1B06" w14:textId="77777777" w:rsidR="00E52235" w:rsidRPr="00E52235" w:rsidRDefault="00E52235" w:rsidP="00E52235"/>
    <w:p w14:paraId="6CA575D7" w14:textId="77777777" w:rsidR="00D97FF7" w:rsidRPr="005E0632" w:rsidRDefault="00D97FF7" w:rsidP="005E0632">
      <w:pPr>
        <w:pStyle w:val="32"/>
        <w:spacing w:before="0" w:line="276" w:lineRule="auto"/>
        <w:jc w:val="both"/>
        <w:rPr>
          <w:rFonts w:ascii="Arial" w:hAnsi="Arial" w:cs="Arial"/>
          <w:b/>
          <w:color w:val="auto"/>
          <w:lang w:val="ru-RU"/>
        </w:rPr>
      </w:pPr>
      <w:bookmarkStart w:id="456" w:name="_Toc524886736"/>
      <w:bookmarkStart w:id="457" w:name="_Toc72449021"/>
      <w:bookmarkStart w:id="458" w:name="_Toc227321563"/>
      <w:r w:rsidRPr="005E0632">
        <w:rPr>
          <w:rFonts w:ascii="Arial" w:hAnsi="Arial" w:cs="Arial"/>
          <w:b/>
          <w:color w:val="auto"/>
          <w:lang w:val="ru-RU"/>
        </w:rPr>
        <w:t>1.8.4. Описание использования местных видов топлива</w:t>
      </w:r>
      <w:bookmarkEnd w:id="456"/>
      <w:bookmarkEnd w:id="457"/>
      <w:bookmarkEnd w:id="458"/>
    </w:p>
    <w:p w14:paraId="22A6AFF2" w14:textId="77777777" w:rsidR="00D97FF7" w:rsidRPr="00FA1A10" w:rsidRDefault="00D97FF7" w:rsidP="00FA1A10">
      <w:pPr>
        <w:spacing w:line="276" w:lineRule="auto"/>
        <w:rPr>
          <w:color w:val="000000"/>
          <w:spacing w:val="3"/>
        </w:rPr>
      </w:pPr>
      <w:r w:rsidRPr="00FA1A10">
        <w:rPr>
          <w:color w:val="000000"/>
          <w:spacing w:val="3"/>
        </w:rPr>
        <w:tab/>
      </w:r>
    </w:p>
    <w:p w14:paraId="6FB88DAF" w14:textId="77777777" w:rsidR="0078743C" w:rsidRPr="0078743C" w:rsidRDefault="0078743C" w:rsidP="0078743C">
      <w:pPr>
        <w:pStyle w:val="a6"/>
        <w:spacing w:after="0" w:line="360" w:lineRule="auto"/>
        <w:ind w:right="223" w:firstLine="566"/>
        <w:jc w:val="both"/>
        <w:rPr>
          <w:rFonts w:ascii="Arial" w:hAnsi="Arial" w:cs="Arial"/>
        </w:rPr>
      </w:pPr>
      <w:r w:rsidRPr="0078743C">
        <w:rPr>
          <w:rFonts w:ascii="Arial" w:hAnsi="Arial" w:cs="Arial"/>
        </w:rPr>
        <w:t>Местное топливо не используется</w:t>
      </w:r>
      <w:r>
        <w:rPr>
          <w:rFonts w:ascii="Arial" w:hAnsi="Arial" w:cs="Arial"/>
        </w:rPr>
        <w:t>.</w:t>
      </w:r>
    </w:p>
    <w:p w14:paraId="16206A50" w14:textId="77777777" w:rsidR="00D97FF7" w:rsidRPr="00FA1A10" w:rsidRDefault="00D97FF7" w:rsidP="00FA1A10">
      <w:pPr>
        <w:spacing w:line="276" w:lineRule="auto"/>
        <w:jc w:val="both"/>
        <w:rPr>
          <w:color w:val="000000"/>
          <w:spacing w:val="3"/>
        </w:rPr>
      </w:pPr>
    </w:p>
    <w:p w14:paraId="749B3CBA" w14:textId="77777777" w:rsidR="00D97FF7" w:rsidRPr="005E0632" w:rsidRDefault="00D97FF7" w:rsidP="005E0632">
      <w:pPr>
        <w:pStyle w:val="32"/>
        <w:spacing w:before="0" w:line="276" w:lineRule="auto"/>
        <w:jc w:val="both"/>
        <w:rPr>
          <w:rFonts w:ascii="Arial" w:hAnsi="Arial" w:cs="Arial"/>
          <w:b/>
          <w:color w:val="auto"/>
          <w:lang w:val="ru-RU"/>
        </w:rPr>
      </w:pPr>
      <w:bookmarkStart w:id="459" w:name="_Toc227321564"/>
      <w:r w:rsidRPr="005E0632">
        <w:rPr>
          <w:rFonts w:ascii="Arial" w:hAnsi="Arial" w:cs="Arial"/>
          <w:b/>
          <w:color w:val="auto"/>
          <w:lang w:val="ru-RU"/>
        </w:rPr>
        <w:t>1.8.5. Описание видов топлива (в случае, если топливом является уголь, - вид ископаемого угля в соответствии с Межгосударственным стандар</w:t>
      </w:r>
      <w:r w:rsidR="004D23BC">
        <w:rPr>
          <w:rFonts w:ascii="Arial" w:hAnsi="Arial" w:cs="Arial"/>
          <w:b/>
          <w:color w:val="auto"/>
          <w:lang w:val="ru-RU"/>
        </w:rPr>
        <w:t>том</w:t>
      </w:r>
      <w:r w:rsidRPr="005E0632">
        <w:rPr>
          <w:rFonts w:ascii="Arial" w:hAnsi="Arial" w:cs="Arial"/>
          <w:b/>
          <w:color w:val="auto"/>
          <w:lang w:val="ru-RU"/>
        </w:rPr>
        <w:t xml:space="preserve"> ГОСТ 25543-2013 "Угли бурые, каменные и антрациты. Классификация по генетическим и технологическим параметрам"), их доли и значения низшей теплоты сгорания топлива, используемых для производства тепловой энергии по каждой системе теплоснабжения</w:t>
      </w:r>
      <w:bookmarkEnd w:id="459"/>
    </w:p>
    <w:p w14:paraId="02759838" w14:textId="77777777" w:rsidR="00D97FF7" w:rsidRPr="00FA1A10" w:rsidRDefault="00D97FF7" w:rsidP="00FA1A10">
      <w:pPr>
        <w:pStyle w:val="a6"/>
        <w:spacing w:after="0" w:line="360" w:lineRule="auto"/>
        <w:ind w:right="223" w:firstLine="566"/>
        <w:jc w:val="both"/>
      </w:pPr>
    </w:p>
    <w:p w14:paraId="745D5E81" w14:textId="396952EC" w:rsidR="00D97FF7" w:rsidRPr="005E0632" w:rsidRDefault="00D97FF7" w:rsidP="00FA1A10">
      <w:pPr>
        <w:pStyle w:val="a6"/>
        <w:spacing w:after="0" w:line="360" w:lineRule="auto"/>
        <w:ind w:right="223" w:firstLine="566"/>
        <w:jc w:val="both"/>
        <w:rPr>
          <w:rFonts w:ascii="Arial" w:hAnsi="Arial" w:cs="Arial"/>
        </w:rPr>
      </w:pPr>
      <w:r w:rsidRPr="005E0632">
        <w:rPr>
          <w:rFonts w:ascii="Arial" w:hAnsi="Arial" w:cs="Arial"/>
        </w:rPr>
        <w:t xml:space="preserve">Информация о видах топлива представлена в таб. </w:t>
      </w:r>
      <w:r w:rsidR="004C0F7F">
        <w:fldChar w:fldCharType="begin"/>
      </w:r>
      <w:r w:rsidR="004C0F7F">
        <w:instrText xml:space="preserve"> REF _Ref84414666 \h  \* MERGEFORMAT </w:instrText>
      </w:r>
      <w:r w:rsidR="004C0F7F">
        <w:fldChar w:fldCharType="separate"/>
      </w:r>
      <w:r w:rsidR="00372D39" w:rsidRPr="00372D39">
        <w:rPr>
          <w:rFonts w:ascii="Arial" w:hAnsi="Arial" w:cs="Arial"/>
          <w:vanish/>
        </w:rPr>
        <w:t xml:space="preserve">Таблица </w:t>
      </w:r>
      <w:r w:rsidR="00372D39">
        <w:rPr>
          <w:rFonts w:ascii="Arial" w:hAnsi="Arial" w:cs="Arial"/>
          <w:noProof/>
        </w:rPr>
        <w:t>28</w:t>
      </w:r>
      <w:r w:rsidR="004C0F7F">
        <w:fldChar w:fldCharType="end"/>
      </w:r>
      <w:r w:rsidRPr="005E0632">
        <w:rPr>
          <w:rFonts w:ascii="Arial" w:hAnsi="Arial" w:cs="Arial"/>
        </w:rPr>
        <w:t>.</w:t>
      </w:r>
    </w:p>
    <w:p w14:paraId="3CFF639E" w14:textId="034748CD" w:rsidR="00D97FF7" w:rsidRPr="005E0632" w:rsidRDefault="00D97FF7" w:rsidP="00FA1A10">
      <w:pPr>
        <w:pStyle w:val="affff0"/>
        <w:keepNext/>
        <w:rPr>
          <w:rFonts w:ascii="Arial" w:hAnsi="Arial" w:cs="Arial"/>
        </w:rPr>
      </w:pPr>
      <w:bookmarkStart w:id="460" w:name="_Ref84414666"/>
      <w:r w:rsidRPr="005E0632">
        <w:rPr>
          <w:rFonts w:ascii="Arial" w:hAnsi="Arial" w:cs="Arial"/>
        </w:rPr>
        <w:lastRenderedPageBreak/>
        <w:t xml:space="preserve">Таблица </w:t>
      </w:r>
      <w:r w:rsidR="000E0934" w:rsidRPr="005E0632">
        <w:rPr>
          <w:rFonts w:ascii="Arial" w:hAnsi="Arial" w:cs="Arial"/>
        </w:rPr>
        <w:fldChar w:fldCharType="begin"/>
      </w:r>
      <w:r w:rsidRPr="005E0632">
        <w:rPr>
          <w:rFonts w:ascii="Arial" w:hAnsi="Arial" w:cs="Arial"/>
        </w:rPr>
        <w:instrText xml:space="preserve"> SEQ Таблица \* ARABIC </w:instrText>
      </w:r>
      <w:r w:rsidR="000E0934" w:rsidRPr="005E0632">
        <w:rPr>
          <w:rFonts w:ascii="Arial" w:hAnsi="Arial" w:cs="Arial"/>
        </w:rPr>
        <w:fldChar w:fldCharType="separate"/>
      </w:r>
      <w:r w:rsidR="00372D39">
        <w:rPr>
          <w:rFonts w:ascii="Arial" w:hAnsi="Arial" w:cs="Arial"/>
        </w:rPr>
        <w:t>28</w:t>
      </w:r>
      <w:r w:rsidR="000E0934" w:rsidRPr="005E0632">
        <w:rPr>
          <w:rFonts w:ascii="Arial" w:hAnsi="Arial" w:cs="Arial"/>
        </w:rPr>
        <w:fldChar w:fldCharType="end"/>
      </w:r>
      <w:bookmarkEnd w:id="460"/>
      <w:r w:rsidR="0078743C">
        <w:rPr>
          <w:rFonts w:ascii="Arial" w:hAnsi="Arial" w:cs="Arial"/>
        </w:rPr>
        <w:t xml:space="preserve"> – Информация о видах и калорийности топлива, используемого на котельных </w:t>
      </w:r>
      <w:r w:rsidR="00FA3A6E">
        <w:rPr>
          <w:rFonts w:ascii="Arial" w:hAnsi="Arial" w:cs="Arial"/>
        </w:rPr>
        <w:t>Спасского сельского поселения</w:t>
      </w:r>
    </w:p>
    <w:tbl>
      <w:tblPr>
        <w:tblW w:w="50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696"/>
        <w:gridCol w:w="1907"/>
        <w:gridCol w:w="1186"/>
        <w:gridCol w:w="1287"/>
        <w:gridCol w:w="1088"/>
        <w:gridCol w:w="1186"/>
        <w:gridCol w:w="1186"/>
        <w:gridCol w:w="1182"/>
      </w:tblGrid>
      <w:tr w:rsidR="00D97FF7" w:rsidRPr="005E0632" w14:paraId="5F4AAFD3" w14:textId="77777777" w:rsidTr="004C3676">
        <w:trPr>
          <w:tblHeader/>
        </w:trPr>
        <w:tc>
          <w:tcPr>
            <w:tcW w:w="358" w:type="pct"/>
            <w:vMerge w:val="restart"/>
            <w:shd w:val="clear" w:color="auto" w:fill="F2F2F2" w:themeFill="background1" w:themeFillShade="F2"/>
            <w:vAlign w:val="center"/>
            <w:hideMark/>
          </w:tcPr>
          <w:p w14:paraId="2C9D6C68" w14:textId="77777777" w:rsidR="00D97FF7" w:rsidRPr="005E0632" w:rsidRDefault="00FA3A6E" w:rsidP="00FA1A10">
            <w:pPr>
              <w:jc w:val="center"/>
              <w:rPr>
                <w:rFonts w:ascii="Arial" w:hAnsi="Arial" w:cs="Arial"/>
                <w:b/>
                <w:color w:val="000000"/>
                <w:sz w:val="20"/>
                <w:szCs w:val="20"/>
                <w:lang w:eastAsia="ja-JP"/>
              </w:rPr>
            </w:pPr>
            <w:r>
              <w:rPr>
                <w:rFonts w:ascii="Arial" w:hAnsi="Arial" w:cs="Arial"/>
                <w:b/>
                <w:color w:val="000000"/>
                <w:sz w:val="20"/>
                <w:szCs w:val="20"/>
                <w:lang w:eastAsia="ja-JP"/>
              </w:rPr>
              <w:t>№</w:t>
            </w:r>
          </w:p>
        </w:tc>
        <w:tc>
          <w:tcPr>
            <w:tcW w:w="981" w:type="pct"/>
            <w:vMerge w:val="restart"/>
            <w:shd w:val="clear" w:color="auto" w:fill="F2F2F2" w:themeFill="background1" w:themeFillShade="F2"/>
            <w:vAlign w:val="center"/>
            <w:hideMark/>
          </w:tcPr>
          <w:p w14:paraId="2E549A9D" w14:textId="77777777" w:rsidR="00D97FF7" w:rsidRPr="005E0632" w:rsidRDefault="00FA3A6E" w:rsidP="00FA1A10">
            <w:pPr>
              <w:jc w:val="center"/>
              <w:rPr>
                <w:rFonts w:ascii="Arial" w:hAnsi="Arial" w:cs="Arial"/>
                <w:b/>
                <w:color w:val="000000"/>
                <w:sz w:val="20"/>
                <w:szCs w:val="20"/>
                <w:lang w:eastAsia="ja-JP"/>
              </w:rPr>
            </w:pPr>
            <w:r>
              <w:rPr>
                <w:rFonts w:ascii="Arial" w:hAnsi="Arial" w:cs="Arial"/>
                <w:b/>
                <w:color w:val="000000"/>
                <w:sz w:val="20"/>
                <w:szCs w:val="20"/>
                <w:lang w:eastAsia="ja-JP"/>
              </w:rPr>
              <w:t>Система теплоснабжения</w:t>
            </w:r>
          </w:p>
        </w:tc>
        <w:tc>
          <w:tcPr>
            <w:tcW w:w="1832" w:type="pct"/>
            <w:gridSpan w:val="3"/>
            <w:shd w:val="clear" w:color="auto" w:fill="F2F2F2" w:themeFill="background1" w:themeFillShade="F2"/>
            <w:vAlign w:val="center"/>
            <w:hideMark/>
          </w:tcPr>
          <w:p w14:paraId="7EBC41C9" w14:textId="77777777" w:rsidR="00D97FF7" w:rsidRPr="005E0632" w:rsidRDefault="00D97FF7" w:rsidP="00FA1A10">
            <w:pPr>
              <w:jc w:val="center"/>
              <w:rPr>
                <w:rFonts w:ascii="Arial" w:hAnsi="Arial" w:cs="Arial"/>
                <w:b/>
                <w:color w:val="000000"/>
                <w:sz w:val="20"/>
                <w:szCs w:val="20"/>
                <w:lang w:eastAsia="ja-JP"/>
              </w:rPr>
            </w:pPr>
            <w:r w:rsidRPr="005E0632">
              <w:rPr>
                <w:rFonts w:ascii="Arial" w:hAnsi="Arial" w:cs="Arial"/>
                <w:b/>
                <w:color w:val="000000"/>
                <w:sz w:val="20"/>
                <w:szCs w:val="20"/>
                <w:lang w:eastAsia="ja-JP"/>
              </w:rPr>
              <w:t>Среднегодовая калорийность топлива</w:t>
            </w:r>
          </w:p>
        </w:tc>
        <w:tc>
          <w:tcPr>
            <w:tcW w:w="1828" w:type="pct"/>
            <w:gridSpan w:val="3"/>
            <w:shd w:val="clear" w:color="auto" w:fill="F2F2F2" w:themeFill="background1" w:themeFillShade="F2"/>
            <w:vAlign w:val="center"/>
            <w:hideMark/>
          </w:tcPr>
          <w:p w14:paraId="1734CA89" w14:textId="77777777" w:rsidR="00D97FF7" w:rsidRPr="005E0632" w:rsidRDefault="00D97FF7" w:rsidP="00FA1A10">
            <w:pPr>
              <w:jc w:val="center"/>
              <w:rPr>
                <w:rFonts w:ascii="Arial" w:hAnsi="Arial" w:cs="Arial"/>
                <w:b/>
                <w:sz w:val="20"/>
                <w:szCs w:val="20"/>
                <w:lang w:eastAsia="ja-JP"/>
              </w:rPr>
            </w:pPr>
            <w:r w:rsidRPr="005E0632">
              <w:rPr>
                <w:rFonts w:ascii="Arial" w:hAnsi="Arial" w:cs="Arial"/>
                <w:b/>
                <w:sz w:val="20"/>
                <w:szCs w:val="20"/>
                <w:lang w:eastAsia="ja-JP"/>
              </w:rPr>
              <w:t>Доля в производстве ТЭ, %</w:t>
            </w:r>
          </w:p>
        </w:tc>
      </w:tr>
      <w:tr w:rsidR="00D97FF7" w:rsidRPr="005E0632" w14:paraId="77CD9A56" w14:textId="77777777" w:rsidTr="004C3676">
        <w:trPr>
          <w:tblHeader/>
        </w:trPr>
        <w:tc>
          <w:tcPr>
            <w:tcW w:w="358" w:type="pct"/>
            <w:vMerge/>
            <w:shd w:val="clear" w:color="auto" w:fill="F2F2F2" w:themeFill="background1" w:themeFillShade="F2"/>
            <w:vAlign w:val="center"/>
            <w:hideMark/>
          </w:tcPr>
          <w:p w14:paraId="4F482B7C" w14:textId="77777777" w:rsidR="00D97FF7" w:rsidRPr="005E0632" w:rsidRDefault="00D97FF7" w:rsidP="00FA1A10">
            <w:pPr>
              <w:rPr>
                <w:rFonts w:ascii="Arial" w:hAnsi="Arial" w:cs="Arial"/>
                <w:b/>
                <w:color w:val="000000"/>
                <w:sz w:val="20"/>
                <w:szCs w:val="20"/>
                <w:lang w:eastAsia="ja-JP"/>
              </w:rPr>
            </w:pPr>
          </w:p>
        </w:tc>
        <w:tc>
          <w:tcPr>
            <w:tcW w:w="981" w:type="pct"/>
            <w:vMerge/>
            <w:shd w:val="clear" w:color="auto" w:fill="F2F2F2" w:themeFill="background1" w:themeFillShade="F2"/>
            <w:vAlign w:val="center"/>
            <w:hideMark/>
          </w:tcPr>
          <w:p w14:paraId="1EB91B3A" w14:textId="77777777" w:rsidR="00D97FF7" w:rsidRPr="005E0632" w:rsidRDefault="00D97FF7" w:rsidP="00FA1A10">
            <w:pPr>
              <w:rPr>
                <w:rFonts w:ascii="Arial" w:hAnsi="Arial" w:cs="Arial"/>
                <w:b/>
                <w:color w:val="000000"/>
                <w:sz w:val="20"/>
                <w:szCs w:val="20"/>
                <w:lang w:eastAsia="ja-JP"/>
              </w:rPr>
            </w:pPr>
          </w:p>
        </w:tc>
        <w:tc>
          <w:tcPr>
            <w:tcW w:w="610" w:type="pct"/>
            <w:shd w:val="clear" w:color="auto" w:fill="F2F2F2" w:themeFill="background1" w:themeFillShade="F2"/>
            <w:vAlign w:val="center"/>
            <w:hideMark/>
          </w:tcPr>
          <w:p w14:paraId="3E56381E" w14:textId="77777777" w:rsidR="00D97FF7" w:rsidRPr="005E0632" w:rsidRDefault="00D97FF7" w:rsidP="00FA1A10">
            <w:pPr>
              <w:jc w:val="center"/>
              <w:rPr>
                <w:rFonts w:ascii="Arial" w:hAnsi="Arial" w:cs="Arial"/>
                <w:b/>
                <w:color w:val="000000"/>
                <w:sz w:val="20"/>
                <w:szCs w:val="20"/>
                <w:lang w:eastAsia="ja-JP"/>
              </w:rPr>
            </w:pPr>
            <w:r w:rsidRPr="005E0632">
              <w:rPr>
                <w:rFonts w:ascii="Arial" w:hAnsi="Arial" w:cs="Arial"/>
                <w:b/>
                <w:color w:val="000000"/>
                <w:sz w:val="20"/>
                <w:szCs w:val="20"/>
                <w:lang w:eastAsia="ja-JP"/>
              </w:rPr>
              <w:t>Газ, ккал/нм³</w:t>
            </w:r>
          </w:p>
        </w:tc>
        <w:tc>
          <w:tcPr>
            <w:tcW w:w="662" w:type="pct"/>
            <w:shd w:val="clear" w:color="auto" w:fill="F2F2F2" w:themeFill="background1" w:themeFillShade="F2"/>
            <w:vAlign w:val="center"/>
            <w:hideMark/>
          </w:tcPr>
          <w:p w14:paraId="0CB3ABA5" w14:textId="77777777" w:rsidR="00D97FF7" w:rsidRPr="005E0632" w:rsidRDefault="004C3676" w:rsidP="00FA1A10">
            <w:pPr>
              <w:jc w:val="center"/>
              <w:rPr>
                <w:rFonts w:ascii="Arial" w:hAnsi="Arial" w:cs="Arial"/>
                <w:b/>
                <w:color w:val="000000"/>
                <w:sz w:val="20"/>
                <w:szCs w:val="20"/>
                <w:lang w:eastAsia="ja-JP"/>
              </w:rPr>
            </w:pPr>
            <w:r>
              <w:rPr>
                <w:rFonts w:ascii="Arial" w:hAnsi="Arial" w:cs="Arial"/>
                <w:b/>
                <w:color w:val="000000"/>
                <w:sz w:val="20"/>
                <w:szCs w:val="20"/>
                <w:lang w:eastAsia="ja-JP"/>
              </w:rPr>
              <w:t>Пеллеты</w:t>
            </w:r>
            <w:r w:rsidR="00D97FF7" w:rsidRPr="005E0632">
              <w:rPr>
                <w:rFonts w:ascii="Arial" w:hAnsi="Arial" w:cs="Arial"/>
                <w:b/>
                <w:color w:val="000000"/>
                <w:sz w:val="20"/>
                <w:szCs w:val="20"/>
                <w:lang w:eastAsia="ja-JP"/>
              </w:rPr>
              <w:t>, ккал/кг</w:t>
            </w:r>
          </w:p>
        </w:tc>
        <w:tc>
          <w:tcPr>
            <w:tcW w:w="560" w:type="pct"/>
            <w:shd w:val="clear" w:color="auto" w:fill="F2F2F2" w:themeFill="background1" w:themeFillShade="F2"/>
            <w:vAlign w:val="center"/>
            <w:hideMark/>
          </w:tcPr>
          <w:p w14:paraId="63CC9D20" w14:textId="77777777" w:rsidR="00D97FF7" w:rsidRPr="005E0632" w:rsidRDefault="00812AA9" w:rsidP="00FA1A10">
            <w:pPr>
              <w:jc w:val="center"/>
              <w:rPr>
                <w:rFonts w:ascii="Arial" w:hAnsi="Arial" w:cs="Arial"/>
                <w:b/>
                <w:color w:val="000000"/>
                <w:sz w:val="20"/>
                <w:szCs w:val="20"/>
                <w:lang w:eastAsia="ja-JP"/>
              </w:rPr>
            </w:pPr>
            <w:r w:rsidRPr="005E0632">
              <w:rPr>
                <w:rFonts w:ascii="Arial" w:hAnsi="Arial" w:cs="Arial"/>
                <w:b/>
                <w:color w:val="000000"/>
                <w:sz w:val="20"/>
                <w:szCs w:val="20"/>
                <w:lang w:eastAsia="ja-JP"/>
              </w:rPr>
              <w:t>ДТ</w:t>
            </w:r>
            <w:r w:rsidR="00D97FF7" w:rsidRPr="005E0632">
              <w:rPr>
                <w:rFonts w:ascii="Arial" w:hAnsi="Arial" w:cs="Arial"/>
                <w:b/>
                <w:color w:val="000000"/>
                <w:sz w:val="20"/>
                <w:szCs w:val="20"/>
                <w:lang w:eastAsia="ja-JP"/>
              </w:rPr>
              <w:t>, ккал/кг</w:t>
            </w:r>
          </w:p>
        </w:tc>
        <w:tc>
          <w:tcPr>
            <w:tcW w:w="610" w:type="pct"/>
            <w:shd w:val="clear" w:color="auto" w:fill="F2F2F2" w:themeFill="background1" w:themeFillShade="F2"/>
            <w:vAlign w:val="center"/>
            <w:hideMark/>
          </w:tcPr>
          <w:p w14:paraId="3BB4B9B4" w14:textId="77777777" w:rsidR="00D97FF7" w:rsidRPr="005E0632" w:rsidRDefault="00D97FF7" w:rsidP="00FA1A10">
            <w:pPr>
              <w:jc w:val="center"/>
              <w:rPr>
                <w:rFonts w:ascii="Arial" w:hAnsi="Arial" w:cs="Arial"/>
                <w:b/>
                <w:color w:val="000000"/>
                <w:sz w:val="20"/>
                <w:szCs w:val="20"/>
                <w:lang w:eastAsia="ja-JP"/>
              </w:rPr>
            </w:pPr>
            <w:r w:rsidRPr="005E0632">
              <w:rPr>
                <w:rFonts w:ascii="Arial" w:hAnsi="Arial" w:cs="Arial"/>
                <w:b/>
                <w:color w:val="000000"/>
                <w:sz w:val="20"/>
                <w:szCs w:val="20"/>
                <w:lang w:eastAsia="ja-JP"/>
              </w:rPr>
              <w:t>Газ</w:t>
            </w:r>
          </w:p>
        </w:tc>
        <w:tc>
          <w:tcPr>
            <w:tcW w:w="610" w:type="pct"/>
            <w:shd w:val="clear" w:color="auto" w:fill="F2F2F2" w:themeFill="background1" w:themeFillShade="F2"/>
            <w:vAlign w:val="center"/>
            <w:hideMark/>
          </w:tcPr>
          <w:p w14:paraId="1F450981" w14:textId="77777777" w:rsidR="00D97FF7" w:rsidRPr="005E0632" w:rsidRDefault="004C3676" w:rsidP="00FA1A10">
            <w:pPr>
              <w:jc w:val="center"/>
              <w:rPr>
                <w:rFonts w:ascii="Arial" w:hAnsi="Arial" w:cs="Arial"/>
                <w:b/>
                <w:color w:val="000000"/>
                <w:sz w:val="20"/>
                <w:szCs w:val="20"/>
                <w:lang w:eastAsia="ja-JP"/>
              </w:rPr>
            </w:pPr>
            <w:r>
              <w:rPr>
                <w:rFonts w:ascii="Arial" w:hAnsi="Arial" w:cs="Arial"/>
                <w:b/>
                <w:color w:val="000000"/>
                <w:sz w:val="20"/>
                <w:szCs w:val="20"/>
                <w:lang w:eastAsia="ja-JP"/>
              </w:rPr>
              <w:t>Пеллеты</w:t>
            </w:r>
          </w:p>
        </w:tc>
        <w:tc>
          <w:tcPr>
            <w:tcW w:w="608" w:type="pct"/>
            <w:shd w:val="clear" w:color="auto" w:fill="F2F2F2" w:themeFill="background1" w:themeFillShade="F2"/>
            <w:vAlign w:val="center"/>
            <w:hideMark/>
          </w:tcPr>
          <w:p w14:paraId="368A6EE8" w14:textId="77777777" w:rsidR="00D97FF7" w:rsidRPr="005E0632" w:rsidRDefault="00812AA9" w:rsidP="00FA1A10">
            <w:pPr>
              <w:jc w:val="center"/>
              <w:rPr>
                <w:rFonts w:ascii="Arial" w:hAnsi="Arial" w:cs="Arial"/>
                <w:b/>
                <w:color w:val="000000"/>
                <w:sz w:val="20"/>
                <w:szCs w:val="20"/>
                <w:lang w:eastAsia="ja-JP"/>
              </w:rPr>
            </w:pPr>
            <w:r w:rsidRPr="005E0632">
              <w:rPr>
                <w:rFonts w:ascii="Arial" w:hAnsi="Arial" w:cs="Arial"/>
                <w:b/>
                <w:color w:val="000000"/>
                <w:sz w:val="20"/>
                <w:szCs w:val="20"/>
                <w:lang w:eastAsia="ja-JP"/>
              </w:rPr>
              <w:t>ДТ</w:t>
            </w:r>
          </w:p>
        </w:tc>
      </w:tr>
      <w:tr w:rsidR="004C3676" w:rsidRPr="005E0632" w14:paraId="045A0833" w14:textId="77777777" w:rsidTr="004C3676">
        <w:trPr>
          <w:trHeight w:val="353"/>
        </w:trPr>
        <w:tc>
          <w:tcPr>
            <w:tcW w:w="358" w:type="pct"/>
            <w:shd w:val="clear" w:color="auto" w:fill="FFFFFF" w:themeFill="background1"/>
            <w:vAlign w:val="center"/>
            <w:hideMark/>
          </w:tcPr>
          <w:p w14:paraId="25A6D034" w14:textId="77777777" w:rsidR="004C3676" w:rsidRPr="005E0632" w:rsidRDefault="004C3676" w:rsidP="004C3676">
            <w:pPr>
              <w:jc w:val="center"/>
              <w:rPr>
                <w:rFonts w:ascii="Arial" w:hAnsi="Arial" w:cs="Arial"/>
                <w:color w:val="000000"/>
                <w:sz w:val="20"/>
                <w:szCs w:val="20"/>
                <w:lang w:eastAsia="ja-JP"/>
              </w:rPr>
            </w:pPr>
            <w:r w:rsidRPr="005E0632">
              <w:rPr>
                <w:rFonts w:ascii="Arial" w:hAnsi="Arial" w:cs="Arial"/>
                <w:color w:val="000000"/>
                <w:sz w:val="20"/>
                <w:szCs w:val="20"/>
                <w:lang w:eastAsia="ja-JP"/>
              </w:rPr>
              <w:t>1</w:t>
            </w:r>
          </w:p>
        </w:tc>
        <w:tc>
          <w:tcPr>
            <w:tcW w:w="981" w:type="pct"/>
            <w:shd w:val="clear" w:color="auto" w:fill="FFFFFF" w:themeFill="background1"/>
            <w:vAlign w:val="center"/>
          </w:tcPr>
          <w:p w14:paraId="0B8E1138" w14:textId="77777777" w:rsidR="004C3676" w:rsidRPr="004C3676" w:rsidRDefault="004C3676" w:rsidP="004C3676">
            <w:pPr>
              <w:ind w:left="-8"/>
              <w:jc w:val="center"/>
              <w:rPr>
                <w:rFonts w:ascii="Arial" w:hAnsi="Arial" w:cs="Arial"/>
                <w:color w:val="000000"/>
                <w:sz w:val="20"/>
                <w:szCs w:val="20"/>
                <w:lang w:eastAsia="ja-JP"/>
              </w:rPr>
            </w:pPr>
            <w:r w:rsidRPr="004C3676">
              <w:rPr>
                <w:rFonts w:ascii="Arial" w:hAnsi="Arial" w:cs="Arial"/>
                <w:color w:val="000000"/>
                <w:sz w:val="20"/>
                <w:szCs w:val="20"/>
                <w:lang w:eastAsia="ja-JP"/>
              </w:rPr>
              <w:t>"ТКМ-400"</w:t>
            </w:r>
            <w:r w:rsidRPr="004C3676">
              <w:rPr>
                <w:rFonts w:ascii="Arial" w:hAnsi="Arial" w:cs="Arial"/>
                <w:color w:val="000000"/>
                <w:sz w:val="20"/>
                <w:szCs w:val="20"/>
                <w:lang w:eastAsia="ja-JP"/>
              </w:rPr>
              <w:br/>
              <w:t>с. Батурино</w:t>
            </w:r>
          </w:p>
        </w:tc>
        <w:tc>
          <w:tcPr>
            <w:tcW w:w="610" w:type="pct"/>
            <w:shd w:val="clear" w:color="auto" w:fill="FFFFFF" w:themeFill="background1"/>
            <w:vAlign w:val="center"/>
          </w:tcPr>
          <w:p w14:paraId="643738E7" w14:textId="77777777" w:rsidR="004C3676" w:rsidRPr="004C3676" w:rsidRDefault="004C3676" w:rsidP="004C3676">
            <w:pPr>
              <w:ind w:left="-8"/>
              <w:jc w:val="center"/>
              <w:rPr>
                <w:rFonts w:ascii="Arial" w:hAnsi="Arial" w:cs="Arial"/>
                <w:color w:val="000000"/>
                <w:sz w:val="20"/>
                <w:szCs w:val="20"/>
                <w:lang w:eastAsia="ja-JP"/>
              </w:rPr>
            </w:pPr>
          </w:p>
        </w:tc>
        <w:tc>
          <w:tcPr>
            <w:tcW w:w="662" w:type="pct"/>
            <w:shd w:val="clear" w:color="auto" w:fill="FFFFFF" w:themeFill="background1"/>
            <w:vAlign w:val="center"/>
          </w:tcPr>
          <w:p w14:paraId="358EF286" w14:textId="77777777" w:rsidR="004C3676" w:rsidRPr="005E0632" w:rsidRDefault="004C3676" w:rsidP="004C3676">
            <w:pPr>
              <w:ind w:left="-8"/>
              <w:jc w:val="center"/>
              <w:rPr>
                <w:rFonts w:ascii="Arial" w:hAnsi="Arial" w:cs="Arial"/>
                <w:color w:val="000000"/>
                <w:sz w:val="20"/>
                <w:szCs w:val="20"/>
                <w:lang w:eastAsia="ja-JP"/>
              </w:rPr>
            </w:pPr>
            <w:r w:rsidRPr="004C3676">
              <w:rPr>
                <w:rFonts w:ascii="Arial" w:hAnsi="Arial" w:cs="Arial"/>
                <w:color w:val="000000"/>
                <w:sz w:val="20"/>
                <w:szCs w:val="20"/>
                <w:lang w:eastAsia="ja-JP"/>
              </w:rPr>
              <w:t>3824,1</w:t>
            </w:r>
          </w:p>
        </w:tc>
        <w:tc>
          <w:tcPr>
            <w:tcW w:w="560" w:type="pct"/>
            <w:shd w:val="clear" w:color="auto" w:fill="FFFFFF" w:themeFill="background1"/>
            <w:vAlign w:val="center"/>
          </w:tcPr>
          <w:p w14:paraId="47FADB24" w14:textId="77777777" w:rsidR="004C3676" w:rsidRPr="005E0632" w:rsidRDefault="004C3676" w:rsidP="004C3676">
            <w:pPr>
              <w:ind w:left="-8"/>
              <w:jc w:val="center"/>
              <w:rPr>
                <w:rFonts w:ascii="Arial" w:hAnsi="Arial" w:cs="Arial"/>
                <w:color w:val="000000"/>
                <w:sz w:val="20"/>
                <w:szCs w:val="20"/>
                <w:lang w:eastAsia="ja-JP"/>
              </w:rPr>
            </w:pPr>
          </w:p>
        </w:tc>
        <w:tc>
          <w:tcPr>
            <w:tcW w:w="610" w:type="pct"/>
            <w:shd w:val="clear" w:color="auto" w:fill="FFFFFF" w:themeFill="background1"/>
            <w:vAlign w:val="center"/>
            <w:hideMark/>
          </w:tcPr>
          <w:p w14:paraId="7DB5D375" w14:textId="77777777" w:rsidR="004C3676" w:rsidRPr="005E0632" w:rsidRDefault="004C3676" w:rsidP="004C3676">
            <w:pPr>
              <w:ind w:left="-8"/>
              <w:jc w:val="center"/>
              <w:rPr>
                <w:rFonts w:ascii="Arial" w:hAnsi="Arial" w:cs="Arial"/>
                <w:color w:val="000000"/>
                <w:sz w:val="20"/>
                <w:szCs w:val="20"/>
                <w:lang w:eastAsia="ja-JP"/>
              </w:rPr>
            </w:pPr>
          </w:p>
        </w:tc>
        <w:tc>
          <w:tcPr>
            <w:tcW w:w="610" w:type="pct"/>
            <w:shd w:val="clear" w:color="auto" w:fill="FFFFFF" w:themeFill="background1"/>
            <w:vAlign w:val="center"/>
          </w:tcPr>
          <w:p w14:paraId="437E3879" w14:textId="77777777" w:rsidR="004C3676" w:rsidRPr="005E0632" w:rsidRDefault="004C3676" w:rsidP="004C3676">
            <w:pPr>
              <w:ind w:left="-8"/>
              <w:jc w:val="center"/>
              <w:rPr>
                <w:rFonts w:ascii="Arial" w:hAnsi="Arial" w:cs="Arial"/>
                <w:color w:val="000000"/>
                <w:sz w:val="20"/>
                <w:szCs w:val="20"/>
                <w:lang w:eastAsia="ja-JP"/>
              </w:rPr>
            </w:pPr>
            <w:r w:rsidRPr="005E0632">
              <w:rPr>
                <w:rFonts w:ascii="Arial" w:hAnsi="Arial" w:cs="Arial"/>
                <w:color w:val="000000"/>
                <w:sz w:val="20"/>
                <w:szCs w:val="20"/>
                <w:lang w:eastAsia="ja-JP"/>
              </w:rPr>
              <w:t>100% </w:t>
            </w:r>
          </w:p>
        </w:tc>
        <w:tc>
          <w:tcPr>
            <w:tcW w:w="608" w:type="pct"/>
            <w:shd w:val="clear" w:color="auto" w:fill="FFFFFF" w:themeFill="background1"/>
            <w:vAlign w:val="center"/>
            <w:hideMark/>
          </w:tcPr>
          <w:p w14:paraId="5C49554B" w14:textId="77777777" w:rsidR="004C3676" w:rsidRPr="005E0632" w:rsidRDefault="004C3676" w:rsidP="004C3676">
            <w:pPr>
              <w:ind w:left="-8"/>
              <w:jc w:val="center"/>
              <w:rPr>
                <w:rFonts w:ascii="Arial" w:hAnsi="Arial" w:cs="Arial"/>
                <w:color w:val="000000"/>
                <w:sz w:val="20"/>
                <w:szCs w:val="20"/>
                <w:lang w:eastAsia="ja-JP"/>
              </w:rPr>
            </w:pPr>
            <w:r w:rsidRPr="005E0632">
              <w:rPr>
                <w:rFonts w:ascii="Arial" w:hAnsi="Arial" w:cs="Arial"/>
                <w:color w:val="000000"/>
                <w:sz w:val="20"/>
                <w:szCs w:val="20"/>
                <w:lang w:eastAsia="ja-JP"/>
              </w:rPr>
              <w:t> </w:t>
            </w:r>
          </w:p>
        </w:tc>
      </w:tr>
      <w:tr w:rsidR="004C3676" w:rsidRPr="005E0632" w14:paraId="6035A418" w14:textId="77777777" w:rsidTr="004C3676">
        <w:trPr>
          <w:trHeight w:val="353"/>
        </w:trPr>
        <w:tc>
          <w:tcPr>
            <w:tcW w:w="358" w:type="pct"/>
            <w:shd w:val="clear" w:color="auto" w:fill="FFFFFF" w:themeFill="background1"/>
            <w:vAlign w:val="center"/>
          </w:tcPr>
          <w:p w14:paraId="0CF939DD" w14:textId="77777777" w:rsidR="004C3676" w:rsidRPr="005E0632" w:rsidRDefault="004C3676" w:rsidP="004C3676">
            <w:pPr>
              <w:jc w:val="center"/>
              <w:rPr>
                <w:rFonts w:ascii="Arial" w:hAnsi="Arial" w:cs="Arial"/>
                <w:color w:val="000000"/>
                <w:sz w:val="20"/>
                <w:szCs w:val="20"/>
                <w:lang w:eastAsia="ja-JP"/>
              </w:rPr>
            </w:pPr>
            <w:r>
              <w:rPr>
                <w:rFonts w:ascii="Arial" w:hAnsi="Arial" w:cs="Arial"/>
                <w:color w:val="000000"/>
                <w:sz w:val="20"/>
                <w:szCs w:val="20"/>
                <w:lang w:eastAsia="ja-JP"/>
              </w:rPr>
              <w:t>2</w:t>
            </w:r>
          </w:p>
        </w:tc>
        <w:tc>
          <w:tcPr>
            <w:tcW w:w="981" w:type="pct"/>
            <w:shd w:val="clear" w:color="auto" w:fill="FFFFFF" w:themeFill="background1"/>
            <w:vAlign w:val="center"/>
          </w:tcPr>
          <w:p w14:paraId="502D82A4" w14:textId="77777777" w:rsidR="004C3676" w:rsidRPr="004C3676" w:rsidRDefault="004C3676" w:rsidP="004C3676">
            <w:pPr>
              <w:ind w:left="-8"/>
              <w:jc w:val="center"/>
              <w:rPr>
                <w:rFonts w:ascii="Arial" w:hAnsi="Arial" w:cs="Arial"/>
                <w:color w:val="000000"/>
                <w:sz w:val="20"/>
                <w:szCs w:val="20"/>
                <w:lang w:eastAsia="ja-JP"/>
              </w:rPr>
            </w:pPr>
            <w:r w:rsidRPr="004C3676">
              <w:rPr>
                <w:rFonts w:ascii="Arial" w:hAnsi="Arial" w:cs="Arial"/>
                <w:color w:val="000000"/>
                <w:sz w:val="20"/>
                <w:szCs w:val="20"/>
                <w:lang w:eastAsia="ja-JP"/>
              </w:rPr>
              <w:t>Котельная</w:t>
            </w:r>
            <w:r w:rsidRPr="004C3676">
              <w:rPr>
                <w:rFonts w:ascii="Arial" w:hAnsi="Arial" w:cs="Arial"/>
                <w:color w:val="000000"/>
                <w:sz w:val="20"/>
                <w:szCs w:val="20"/>
                <w:lang w:eastAsia="ja-JP"/>
              </w:rPr>
              <w:br/>
              <w:t>п. Синий Утес</w:t>
            </w:r>
          </w:p>
        </w:tc>
        <w:tc>
          <w:tcPr>
            <w:tcW w:w="610" w:type="pct"/>
            <w:shd w:val="clear" w:color="auto" w:fill="FFFFFF" w:themeFill="background1"/>
            <w:vAlign w:val="center"/>
          </w:tcPr>
          <w:p w14:paraId="7CF99F9F" w14:textId="77777777" w:rsidR="004C3676" w:rsidRPr="004C3676" w:rsidRDefault="004C3676" w:rsidP="004C3676">
            <w:pPr>
              <w:ind w:left="-8"/>
              <w:jc w:val="center"/>
              <w:rPr>
                <w:rFonts w:ascii="Arial" w:hAnsi="Arial" w:cs="Arial"/>
                <w:color w:val="000000"/>
                <w:sz w:val="20"/>
                <w:szCs w:val="20"/>
                <w:lang w:eastAsia="ja-JP"/>
              </w:rPr>
            </w:pPr>
            <w:r w:rsidRPr="004C3676">
              <w:rPr>
                <w:rFonts w:ascii="Arial" w:hAnsi="Arial" w:cs="Arial"/>
                <w:color w:val="000000"/>
                <w:sz w:val="20"/>
                <w:szCs w:val="20"/>
                <w:lang w:eastAsia="ja-JP"/>
              </w:rPr>
              <w:t>7900,0</w:t>
            </w:r>
          </w:p>
        </w:tc>
        <w:tc>
          <w:tcPr>
            <w:tcW w:w="662" w:type="pct"/>
            <w:shd w:val="clear" w:color="auto" w:fill="FFFFFF" w:themeFill="background1"/>
            <w:vAlign w:val="center"/>
          </w:tcPr>
          <w:p w14:paraId="0F6D92FF" w14:textId="77777777" w:rsidR="004C3676" w:rsidRPr="005E0632" w:rsidRDefault="004C3676" w:rsidP="004C3676">
            <w:pPr>
              <w:ind w:left="-8"/>
              <w:jc w:val="center"/>
              <w:rPr>
                <w:rFonts w:ascii="Arial" w:hAnsi="Arial" w:cs="Arial"/>
                <w:color w:val="000000"/>
                <w:sz w:val="20"/>
                <w:szCs w:val="20"/>
                <w:lang w:eastAsia="ja-JP"/>
              </w:rPr>
            </w:pPr>
          </w:p>
        </w:tc>
        <w:tc>
          <w:tcPr>
            <w:tcW w:w="560" w:type="pct"/>
            <w:shd w:val="clear" w:color="auto" w:fill="FFFFFF" w:themeFill="background1"/>
            <w:vAlign w:val="center"/>
          </w:tcPr>
          <w:p w14:paraId="79ACFA67" w14:textId="77777777" w:rsidR="004C3676" w:rsidRPr="005E0632" w:rsidRDefault="004C3676" w:rsidP="004C3676">
            <w:pPr>
              <w:ind w:left="-8"/>
              <w:jc w:val="center"/>
              <w:rPr>
                <w:rFonts w:ascii="Arial" w:hAnsi="Arial" w:cs="Arial"/>
                <w:color w:val="000000"/>
                <w:sz w:val="20"/>
                <w:szCs w:val="20"/>
                <w:lang w:eastAsia="ja-JP"/>
              </w:rPr>
            </w:pPr>
          </w:p>
        </w:tc>
        <w:tc>
          <w:tcPr>
            <w:tcW w:w="610" w:type="pct"/>
            <w:shd w:val="clear" w:color="auto" w:fill="FFFFFF" w:themeFill="background1"/>
            <w:vAlign w:val="center"/>
          </w:tcPr>
          <w:p w14:paraId="7C0F4357" w14:textId="77777777" w:rsidR="004C3676" w:rsidRPr="005E0632" w:rsidRDefault="004C3676" w:rsidP="004C3676">
            <w:pPr>
              <w:ind w:left="-8"/>
              <w:jc w:val="center"/>
              <w:rPr>
                <w:rFonts w:ascii="Arial" w:hAnsi="Arial" w:cs="Arial"/>
                <w:color w:val="000000"/>
                <w:sz w:val="20"/>
                <w:szCs w:val="20"/>
                <w:lang w:eastAsia="ja-JP"/>
              </w:rPr>
            </w:pPr>
            <w:r w:rsidRPr="005E0632">
              <w:rPr>
                <w:rFonts w:ascii="Arial" w:hAnsi="Arial" w:cs="Arial"/>
                <w:color w:val="000000"/>
                <w:sz w:val="20"/>
                <w:szCs w:val="20"/>
                <w:lang w:eastAsia="ja-JP"/>
              </w:rPr>
              <w:t>100% </w:t>
            </w:r>
          </w:p>
        </w:tc>
        <w:tc>
          <w:tcPr>
            <w:tcW w:w="610" w:type="pct"/>
            <w:shd w:val="clear" w:color="auto" w:fill="FFFFFF" w:themeFill="background1"/>
            <w:vAlign w:val="center"/>
          </w:tcPr>
          <w:p w14:paraId="70975F9B" w14:textId="77777777" w:rsidR="004C3676" w:rsidRPr="005E0632" w:rsidRDefault="004C3676" w:rsidP="004C3676">
            <w:pPr>
              <w:ind w:left="-8"/>
              <w:jc w:val="center"/>
              <w:rPr>
                <w:rFonts w:ascii="Arial" w:hAnsi="Arial" w:cs="Arial"/>
                <w:color w:val="000000"/>
                <w:sz w:val="20"/>
                <w:szCs w:val="20"/>
                <w:lang w:eastAsia="ja-JP"/>
              </w:rPr>
            </w:pPr>
          </w:p>
        </w:tc>
        <w:tc>
          <w:tcPr>
            <w:tcW w:w="608" w:type="pct"/>
            <w:shd w:val="clear" w:color="auto" w:fill="FFFFFF" w:themeFill="background1"/>
            <w:vAlign w:val="center"/>
          </w:tcPr>
          <w:p w14:paraId="7A3BB903" w14:textId="77777777" w:rsidR="004C3676" w:rsidRPr="005E0632" w:rsidRDefault="004C3676" w:rsidP="004C3676">
            <w:pPr>
              <w:ind w:left="-8"/>
              <w:jc w:val="center"/>
              <w:rPr>
                <w:rFonts w:ascii="Arial" w:hAnsi="Arial" w:cs="Arial"/>
                <w:color w:val="000000"/>
                <w:sz w:val="20"/>
                <w:szCs w:val="20"/>
                <w:lang w:eastAsia="ja-JP"/>
              </w:rPr>
            </w:pPr>
          </w:p>
        </w:tc>
      </w:tr>
    </w:tbl>
    <w:p w14:paraId="04E51E3D" w14:textId="77777777" w:rsidR="0078743C" w:rsidRPr="0078743C" w:rsidRDefault="0078743C" w:rsidP="0078743C">
      <w:pPr>
        <w:rPr>
          <w:rFonts w:ascii="Arial" w:hAnsi="Arial" w:cs="Arial"/>
          <w:sz w:val="22"/>
        </w:rPr>
      </w:pPr>
    </w:p>
    <w:p w14:paraId="64C5C4C1" w14:textId="77777777" w:rsidR="0078743C" w:rsidRPr="0078743C" w:rsidRDefault="0078743C" w:rsidP="0078743C"/>
    <w:p w14:paraId="1219FB9B" w14:textId="77777777" w:rsidR="00D97FF7" w:rsidRPr="00506924" w:rsidRDefault="00D97FF7" w:rsidP="00832E22">
      <w:pPr>
        <w:pStyle w:val="32"/>
        <w:spacing w:before="0" w:line="276" w:lineRule="auto"/>
        <w:jc w:val="both"/>
        <w:rPr>
          <w:rFonts w:ascii="Arial" w:hAnsi="Arial" w:cs="Arial"/>
          <w:b/>
          <w:color w:val="auto"/>
          <w:lang w:val="ru-RU"/>
        </w:rPr>
      </w:pPr>
      <w:bookmarkStart w:id="461" w:name="_Toc227321565"/>
      <w:r w:rsidRPr="00832E22">
        <w:rPr>
          <w:rFonts w:ascii="Arial" w:hAnsi="Arial" w:cs="Arial"/>
          <w:b/>
          <w:color w:val="auto"/>
          <w:lang w:val="ru-RU"/>
        </w:rPr>
        <w:t xml:space="preserve">1.8.6. Описание преобладающего в поселении, городском округе вида топлива, определяемого по совокупности всех систем теплоснабжения, </w:t>
      </w:r>
      <w:r w:rsidR="00506924" w:rsidRPr="00506924">
        <w:rPr>
          <w:rFonts w:ascii="Arial" w:hAnsi="Arial" w:cs="Arial"/>
          <w:b/>
          <w:color w:val="auto"/>
          <w:lang w:val="ru-RU"/>
        </w:rPr>
        <w:t>находящихся в соответствующем поселении, муниципальном округе, городском округе</w:t>
      </w:r>
      <w:bookmarkEnd w:id="461"/>
    </w:p>
    <w:p w14:paraId="09D61479" w14:textId="77777777" w:rsidR="00D97FF7" w:rsidRPr="00FA1A10" w:rsidRDefault="00D97FF7" w:rsidP="00FA1A10">
      <w:pPr>
        <w:spacing w:line="276" w:lineRule="auto"/>
        <w:jc w:val="both"/>
        <w:rPr>
          <w:color w:val="000000"/>
          <w:spacing w:val="3"/>
        </w:rPr>
      </w:pPr>
    </w:p>
    <w:p w14:paraId="74DC0B0B" w14:textId="77777777" w:rsidR="00D97FF7" w:rsidRPr="00832E22" w:rsidRDefault="00D97FF7" w:rsidP="0078743C">
      <w:pPr>
        <w:pStyle w:val="a6"/>
        <w:spacing w:after="0" w:line="276" w:lineRule="auto"/>
        <w:ind w:firstLine="566"/>
        <w:jc w:val="both"/>
        <w:rPr>
          <w:rFonts w:ascii="Arial" w:hAnsi="Arial" w:cs="Arial"/>
        </w:rPr>
      </w:pPr>
      <w:r w:rsidRPr="00832E22">
        <w:rPr>
          <w:rFonts w:ascii="Arial" w:hAnsi="Arial" w:cs="Arial"/>
        </w:rPr>
        <w:t>По состоянию на базовый период (20</w:t>
      </w:r>
      <w:r w:rsidR="006F248F">
        <w:rPr>
          <w:rFonts w:ascii="Arial" w:hAnsi="Arial" w:cs="Arial"/>
        </w:rPr>
        <w:t>2</w:t>
      </w:r>
      <w:r w:rsidR="004C3676">
        <w:rPr>
          <w:rFonts w:ascii="Arial" w:hAnsi="Arial" w:cs="Arial"/>
        </w:rPr>
        <w:t>5</w:t>
      </w:r>
      <w:r w:rsidRPr="00832E22">
        <w:rPr>
          <w:rFonts w:ascii="Arial" w:hAnsi="Arial" w:cs="Arial"/>
        </w:rPr>
        <w:t xml:space="preserve"> год) в </w:t>
      </w:r>
      <w:r w:rsidR="00551A1C">
        <w:rPr>
          <w:rFonts w:ascii="Arial" w:hAnsi="Arial" w:cs="Arial"/>
        </w:rPr>
        <w:t>Спасск</w:t>
      </w:r>
      <w:r w:rsidR="00A63F68" w:rsidRPr="00832E22">
        <w:rPr>
          <w:rFonts w:ascii="Arial" w:hAnsi="Arial" w:cs="Arial"/>
        </w:rPr>
        <w:t>ом сельском поселении</w:t>
      </w:r>
      <w:r w:rsidRPr="00832E22">
        <w:rPr>
          <w:rFonts w:ascii="Arial" w:hAnsi="Arial" w:cs="Arial"/>
        </w:rPr>
        <w:t xml:space="preserve"> в структуре потребляемого топлива преобладает природный газ (</w:t>
      </w:r>
      <w:r w:rsidR="004C3676">
        <w:rPr>
          <w:rFonts w:ascii="Arial" w:hAnsi="Arial" w:cs="Arial"/>
        </w:rPr>
        <w:t>более 90</w:t>
      </w:r>
      <w:r w:rsidR="00832E22" w:rsidRPr="00832E22">
        <w:rPr>
          <w:rFonts w:ascii="Arial" w:hAnsi="Arial" w:cs="Arial"/>
        </w:rPr>
        <w:t xml:space="preserve"> %)</w:t>
      </w:r>
      <w:r w:rsidRPr="00832E22">
        <w:rPr>
          <w:rFonts w:ascii="Arial" w:hAnsi="Arial" w:cs="Arial"/>
        </w:rPr>
        <w:t>.</w:t>
      </w:r>
    </w:p>
    <w:p w14:paraId="38A0A1D4" w14:textId="77777777" w:rsidR="00D97FF7" w:rsidRPr="00FA1A10" w:rsidRDefault="00D97FF7" w:rsidP="00FA1A10">
      <w:pPr>
        <w:spacing w:line="276" w:lineRule="auto"/>
        <w:jc w:val="both"/>
        <w:rPr>
          <w:color w:val="000000"/>
          <w:spacing w:val="3"/>
        </w:rPr>
      </w:pPr>
    </w:p>
    <w:p w14:paraId="056D0D2C" w14:textId="77777777" w:rsidR="00D97FF7" w:rsidRPr="00506924" w:rsidRDefault="00D97FF7" w:rsidP="00832E22">
      <w:pPr>
        <w:pStyle w:val="32"/>
        <w:spacing w:before="0" w:line="276" w:lineRule="auto"/>
        <w:jc w:val="both"/>
        <w:rPr>
          <w:rFonts w:ascii="Arial" w:hAnsi="Arial" w:cs="Arial"/>
          <w:b/>
          <w:color w:val="auto"/>
          <w:lang w:val="ru-RU"/>
        </w:rPr>
      </w:pPr>
      <w:bookmarkStart w:id="462" w:name="_Toc227321566"/>
      <w:r w:rsidRPr="00832E22">
        <w:rPr>
          <w:rFonts w:ascii="Arial" w:hAnsi="Arial" w:cs="Arial"/>
          <w:b/>
          <w:color w:val="auto"/>
          <w:lang w:val="ru-RU"/>
        </w:rPr>
        <w:t xml:space="preserve">1.8.7. Описание приоритетного направления развития топливного </w:t>
      </w:r>
      <w:r w:rsidR="00506924" w:rsidRPr="00506924">
        <w:rPr>
          <w:rFonts w:ascii="Arial" w:hAnsi="Arial" w:cs="Arial"/>
          <w:b/>
          <w:color w:val="auto"/>
          <w:lang w:val="ru-RU"/>
        </w:rPr>
        <w:t>баланса поселения, муниципального округа, городского округа</w:t>
      </w:r>
      <w:bookmarkEnd w:id="462"/>
    </w:p>
    <w:p w14:paraId="439F0B94" w14:textId="77777777" w:rsidR="00D97FF7" w:rsidRPr="00FA1A10" w:rsidRDefault="00D97FF7" w:rsidP="00FA1A10">
      <w:pPr>
        <w:rPr>
          <w:rFonts w:asciiTheme="minorHAnsi" w:hAnsiTheme="minorHAnsi"/>
          <w:sz w:val="22"/>
        </w:rPr>
      </w:pPr>
    </w:p>
    <w:p w14:paraId="478C0841" w14:textId="77777777" w:rsidR="00D97FF7" w:rsidRDefault="00D97FF7" w:rsidP="00832E22">
      <w:pPr>
        <w:pStyle w:val="a6"/>
        <w:spacing w:after="0" w:line="276" w:lineRule="auto"/>
        <w:ind w:firstLine="566"/>
        <w:jc w:val="both"/>
        <w:rPr>
          <w:rFonts w:ascii="Arial" w:hAnsi="Arial" w:cs="Arial"/>
        </w:rPr>
      </w:pPr>
      <w:r w:rsidRPr="00832E22">
        <w:rPr>
          <w:rFonts w:ascii="Arial" w:hAnsi="Arial" w:cs="Arial"/>
        </w:rPr>
        <w:t xml:space="preserve">В качестве приоритетного направления развития топливного баланса, на территории </w:t>
      </w:r>
      <w:r w:rsidR="00551A1C">
        <w:rPr>
          <w:rFonts w:ascii="Arial" w:hAnsi="Arial" w:cs="Arial"/>
        </w:rPr>
        <w:t>Спасск</w:t>
      </w:r>
      <w:r w:rsidR="00C91E8D" w:rsidRPr="00832E22">
        <w:rPr>
          <w:rFonts w:ascii="Arial" w:hAnsi="Arial" w:cs="Arial"/>
        </w:rPr>
        <w:t xml:space="preserve">ого сельского поселения </w:t>
      </w:r>
      <w:r w:rsidR="00551A1C">
        <w:rPr>
          <w:rFonts w:ascii="Arial" w:hAnsi="Arial" w:cs="Arial"/>
        </w:rPr>
        <w:t>Томск</w:t>
      </w:r>
      <w:r w:rsidR="00C91E8D" w:rsidRPr="00832E22">
        <w:rPr>
          <w:rFonts w:ascii="Arial" w:hAnsi="Arial" w:cs="Arial"/>
        </w:rPr>
        <w:t>ого района</w:t>
      </w:r>
      <w:r w:rsidRPr="00832E22">
        <w:rPr>
          <w:rFonts w:ascii="Arial" w:hAnsi="Arial" w:cs="Arial"/>
        </w:rPr>
        <w:t xml:space="preserve">, предполагается </w:t>
      </w:r>
      <w:r w:rsidR="004C3676">
        <w:rPr>
          <w:rFonts w:ascii="Arial" w:hAnsi="Arial" w:cs="Arial"/>
        </w:rPr>
        <w:t>сохранение сложившейся структуры топливопотребления</w:t>
      </w:r>
      <w:r w:rsidRPr="00832E22">
        <w:rPr>
          <w:rFonts w:ascii="Arial" w:hAnsi="Arial" w:cs="Arial"/>
        </w:rPr>
        <w:t>.</w:t>
      </w:r>
    </w:p>
    <w:p w14:paraId="62257722" w14:textId="77777777" w:rsidR="00506924" w:rsidRDefault="00506924" w:rsidP="00832E22">
      <w:pPr>
        <w:pStyle w:val="a6"/>
        <w:spacing w:after="0" w:line="276" w:lineRule="auto"/>
        <w:ind w:firstLine="566"/>
        <w:jc w:val="both"/>
        <w:rPr>
          <w:rFonts w:ascii="Arial" w:hAnsi="Arial" w:cs="Arial"/>
        </w:rPr>
      </w:pPr>
    </w:p>
    <w:p w14:paraId="5258452B" w14:textId="77777777" w:rsidR="00506924" w:rsidRPr="00506924" w:rsidRDefault="00506924" w:rsidP="00506924">
      <w:pPr>
        <w:pStyle w:val="32"/>
        <w:spacing w:before="0" w:line="276" w:lineRule="auto"/>
        <w:jc w:val="both"/>
        <w:rPr>
          <w:rFonts w:ascii="Arial" w:hAnsi="Arial" w:cs="Arial"/>
          <w:b/>
          <w:color w:val="auto"/>
          <w:lang w:val="ru-RU"/>
        </w:rPr>
      </w:pPr>
      <w:bookmarkStart w:id="463" w:name="_Toc227321567"/>
      <w:r w:rsidRPr="00832E22">
        <w:rPr>
          <w:rFonts w:ascii="Arial" w:hAnsi="Arial" w:cs="Arial"/>
          <w:b/>
          <w:color w:val="auto"/>
          <w:lang w:val="ru-RU"/>
        </w:rPr>
        <w:t>1.8.</w:t>
      </w:r>
      <w:r>
        <w:rPr>
          <w:rFonts w:ascii="Arial" w:hAnsi="Arial" w:cs="Arial"/>
          <w:b/>
          <w:color w:val="auto"/>
          <w:lang w:val="ru-RU"/>
        </w:rPr>
        <w:t>8</w:t>
      </w:r>
      <w:r w:rsidRPr="00832E22">
        <w:rPr>
          <w:rFonts w:ascii="Arial" w:hAnsi="Arial" w:cs="Arial"/>
          <w:b/>
          <w:color w:val="auto"/>
          <w:lang w:val="ru-RU"/>
        </w:rPr>
        <w:t xml:space="preserve">. Описание </w:t>
      </w:r>
      <w:r w:rsidRPr="00506924">
        <w:rPr>
          <w:rFonts w:ascii="Arial" w:hAnsi="Arial" w:cs="Arial"/>
          <w:b/>
          <w:color w:val="auto"/>
          <w:lang w:val="ru-RU"/>
        </w:rPr>
        <w:t xml:space="preserve">изменений в топливных балансах источников тепловой энергии для каждой системы теплоснабжения, </w:t>
      </w:r>
      <w:r w:rsidR="00C76CEE">
        <w:rPr>
          <w:rFonts w:ascii="Arial" w:hAnsi="Arial" w:cs="Arial"/>
          <w:b/>
          <w:color w:val="auto"/>
          <w:lang w:val="ru-RU"/>
        </w:rPr>
        <w:t>в том числе</w:t>
      </w:r>
      <w:r w:rsidRPr="00506924">
        <w:rPr>
          <w:rFonts w:ascii="Arial" w:hAnsi="Arial" w:cs="Arial"/>
          <w:b/>
          <w:color w:val="auto"/>
          <w:lang w:val="ru-RU"/>
        </w:rPr>
        <w:t xml:space="preserve"> с </w:t>
      </w:r>
      <w:r w:rsidR="005D171E">
        <w:rPr>
          <w:rFonts w:ascii="Arial" w:hAnsi="Arial" w:cs="Arial"/>
          <w:b/>
          <w:color w:val="auto"/>
          <w:lang w:val="ru-RU"/>
        </w:rPr>
        <w:t>учетом</w:t>
      </w:r>
      <w:r w:rsidRPr="00506924">
        <w:rPr>
          <w:rFonts w:ascii="Arial" w:hAnsi="Arial" w:cs="Arial"/>
          <w:b/>
          <w:color w:val="auto"/>
          <w:lang w:val="ru-RU"/>
        </w:rPr>
        <w:t xml:space="preserve"> реализации планов строительства, реконструкции, технического перевооружения и (или) модернизации источников тепловой энергии, ввод в эксплуатацию которых осуществлен в период, предшествующий актуализации схемы теплоснабжения</w:t>
      </w:r>
      <w:bookmarkEnd w:id="463"/>
    </w:p>
    <w:p w14:paraId="1F625917" w14:textId="77777777" w:rsidR="00506924" w:rsidRPr="00FA1A10" w:rsidRDefault="00506924" w:rsidP="00506924">
      <w:pPr>
        <w:rPr>
          <w:rFonts w:asciiTheme="minorHAnsi" w:hAnsiTheme="minorHAnsi"/>
          <w:sz w:val="22"/>
        </w:rPr>
      </w:pPr>
    </w:p>
    <w:p w14:paraId="1B00925C" w14:textId="77777777" w:rsidR="00506924" w:rsidRDefault="00506924" w:rsidP="00506924">
      <w:pPr>
        <w:pStyle w:val="a6"/>
        <w:spacing w:after="0" w:line="276" w:lineRule="auto"/>
        <w:ind w:firstLine="566"/>
        <w:jc w:val="both"/>
        <w:rPr>
          <w:rFonts w:ascii="Arial" w:hAnsi="Arial" w:cs="Arial"/>
        </w:rPr>
      </w:pPr>
      <w:r>
        <w:rPr>
          <w:rFonts w:ascii="Arial" w:hAnsi="Arial" w:cs="Arial"/>
        </w:rPr>
        <w:t>Добавлены сведения о фактических расходах топлива на котельн</w:t>
      </w:r>
      <w:r w:rsidR="004C3676">
        <w:rPr>
          <w:rFonts w:ascii="Arial" w:hAnsi="Arial" w:cs="Arial"/>
        </w:rPr>
        <w:t>ых</w:t>
      </w:r>
      <w:r>
        <w:rPr>
          <w:rFonts w:ascii="Arial" w:hAnsi="Arial" w:cs="Arial"/>
        </w:rPr>
        <w:t xml:space="preserve"> </w:t>
      </w:r>
      <w:r w:rsidR="004C3676">
        <w:rPr>
          <w:rFonts w:ascii="Arial" w:hAnsi="Arial" w:cs="Arial"/>
        </w:rPr>
        <w:t xml:space="preserve">поселения, учтён ввод пеллетной котельной в с. Батурино взамен выведенной из эксплуатации угольной. </w:t>
      </w:r>
    </w:p>
    <w:p w14:paraId="7FFBA670" w14:textId="77777777" w:rsidR="00D97FF7" w:rsidRDefault="00D97FF7" w:rsidP="00FA1A10">
      <w:pPr>
        <w:spacing w:line="276" w:lineRule="auto"/>
        <w:jc w:val="both"/>
        <w:rPr>
          <w:color w:val="000000"/>
          <w:spacing w:val="3"/>
        </w:rPr>
      </w:pPr>
    </w:p>
    <w:p w14:paraId="742D20C7" w14:textId="77777777" w:rsidR="00D97FF7" w:rsidRPr="00FA1A10" w:rsidRDefault="00D97FF7" w:rsidP="00832E22">
      <w:pPr>
        <w:pStyle w:val="20"/>
        <w:spacing w:before="0" w:after="240" w:line="276" w:lineRule="auto"/>
        <w:jc w:val="both"/>
        <w:rPr>
          <w:rFonts w:ascii="Times New Roman" w:hAnsi="Times New Roman" w:cs="Times New Roman"/>
          <w:b/>
          <w:color w:val="auto"/>
          <w:sz w:val="24"/>
          <w:szCs w:val="24"/>
          <w:lang w:val="ru-RU"/>
        </w:rPr>
      </w:pPr>
      <w:bookmarkStart w:id="464" w:name="_Toc524886738"/>
      <w:bookmarkStart w:id="465" w:name="_Toc72449023"/>
      <w:bookmarkStart w:id="466" w:name="_Toc227321568"/>
      <w:r w:rsidRPr="00832E22">
        <w:rPr>
          <w:rFonts w:ascii="Arial" w:hAnsi="Arial" w:cs="Arial"/>
          <w:b/>
          <w:color w:val="auto"/>
          <w:sz w:val="24"/>
          <w:szCs w:val="24"/>
          <w:lang w:val="ru-RU"/>
        </w:rPr>
        <w:t>Часть 9. Надежность теплоснабжения</w:t>
      </w:r>
      <w:bookmarkEnd w:id="464"/>
      <w:bookmarkEnd w:id="465"/>
      <w:bookmarkEnd w:id="466"/>
    </w:p>
    <w:p w14:paraId="024F6982" w14:textId="77777777" w:rsidR="00D97FF7" w:rsidRPr="00832E22" w:rsidRDefault="00D97FF7" w:rsidP="00832E22">
      <w:pPr>
        <w:pStyle w:val="32"/>
        <w:spacing w:before="0" w:line="276" w:lineRule="auto"/>
        <w:jc w:val="both"/>
        <w:rPr>
          <w:rFonts w:ascii="Arial" w:hAnsi="Arial" w:cs="Arial"/>
          <w:b/>
          <w:color w:val="auto"/>
          <w:lang w:val="ru-RU"/>
        </w:rPr>
      </w:pPr>
      <w:bookmarkStart w:id="467" w:name="_Toc524886739"/>
      <w:bookmarkStart w:id="468" w:name="_Toc72449024"/>
      <w:bookmarkStart w:id="469" w:name="_Toc227321569"/>
      <w:r w:rsidRPr="003A2D49">
        <w:rPr>
          <w:rFonts w:ascii="Arial" w:hAnsi="Arial" w:cs="Arial"/>
          <w:b/>
          <w:color w:val="auto"/>
          <w:lang w:val="ru-RU"/>
        </w:rPr>
        <w:t>1.9.1. Описание</w:t>
      </w:r>
      <w:r w:rsidR="00506924">
        <w:rPr>
          <w:rFonts w:ascii="Arial" w:hAnsi="Arial" w:cs="Arial"/>
          <w:b/>
          <w:color w:val="auto"/>
          <w:lang w:val="ru-RU"/>
        </w:rPr>
        <w:t xml:space="preserve"> и значения</w:t>
      </w:r>
      <w:r w:rsidRPr="003A2D49">
        <w:rPr>
          <w:rFonts w:ascii="Arial" w:hAnsi="Arial" w:cs="Arial"/>
          <w:b/>
          <w:color w:val="auto"/>
          <w:lang w:val="ru-RU"/>
        </w:rPr>
        <w:t xml:space="preserve"> показателей, определяемых в соответствии с методическими указаниями по расчету уровня надежности</w:t>
      </w:r>
      <w:bookmarkEnd w:id="467"/>
      <w:bookmarkEnd w:id="468"/>
      <w:bookmarkEnd w:id="469"/>
    </w:p>
    <w:p w14:paraId="3B8F5367" w14:textId="77777777" w:rsidR="00D97FF7" w:rsidRPr="00832E22" w:rsidRDefault="00D97FF7" w:rsidP="00832E22">
      <w:pPr>
        <w:spacing w:line="276" w:lineRule="auto"/>
        <w:jc w:val="center"/>
        <w:rPr>
          <w:rFonts w:ascii="Arial" w:hAnsi="Arial" w:cs="Arial"/>
          <w:color w:val="000000"/>
          <w:spacing w:val="3"/>
        </w:rPr>
      </w:pPr>
    </w:p>
    <w:p w14:paraId="047F7296" w14:textId="77777777" w:rsidR="003A2D49" w:rsidRDefault="003A2D49" w:rsidP="00CC7815">
      <w:pPr>
        <w:pStyle w:val="afffff"/>
        <w:spacing w:line="276" w:lineRule="auto"/>
        <w:rPr>
          <w:lang w:eastAsia="ru-RU"/>
        </w:rPr>
      </w:pPr>
      <w:r>
        <w:rPr>
          <w:lang w:eastAsia="ru-RU"/>
        </w:rPr>
        <w:t>Основные расчетные зависимости определения численных значений показателей надежности:</w:t>
      </w:r>
    </w:p>
    <w:p w14:paraId="285B98A5" w14:textId="77777777" w:rsidR="003A2D49" w:rsidRDefault="003A2D49" w:rsidP="00CC7815">
      <w:pPr>
        <w:pStyle w:val="afffff"/>
        <w:numPr>
          <w:ilvl w:val="0"/>
          <w:numId w:val="36"/>
        </w:numPr>
        <w:spacing w:line="276" w:lineRule="auto"/>
        <w:rPr>
          <w:rFonts w:cs="Arial"/>
          <w:lang w:eastAsia="ru-RU"/>
        </w:rPr>
      </w:pPr>
      <w:r>
        <w:rPr>
          <w:lang w:eastAsia="ru-RU"/>
        </w:rPr>
        <w:t xml:space="preserve">интенсивность отказов трубопровода </w:t>
      </w:r>
      <w:r w:rsidRPr="00E665EC">
        <w:rPr>
          <w:rFonts w:ascii="Times New Roman" w:hAnsi="Times New Roman"/>
          <w:lang w:eastAsia="ru-RU"/>
        </w:rPr>
        <w:t>λ</w:t>
      </w:r>
      <w:r>
        <w:rPr>
          <w:rFonts w:cs="Arial"/>
          <w:lang w:eastAsia="ru-RU"/>
        </w:rPr>
        <w:t xml:space="preserve"> с </w:t>
      </w:r>
      <w:r w:rsidR="005D171E">
        <w:rPr>
          <w:rFonts w:cs="Arial"/>
          <w:lang w:eastAsia="ru-RU"/>
        </w:rPr>
        <w:t>учетом</w:t>
      </w:r>
      <w:r>
        <w:rPr>
          <w:rFonts w:cs="Arial"/>
          <w:lang w:eastAsia="ru-RU"/>
        </w:rPr>
        <w:t xml:space="preserve"> времени его эксплуатации:</w:t>
      </w:r>
    </w:p>
    <w:p w14:paraId="5CFBB59A" w14:textId="77777777" w:rsidR="003A2D49" w:rsidRDefault="00412776" w:rsidP="00412776">
      <w:pPr>
        <w:pStyle w:val="afffff"/>
        <w:spacing w:line="276" w:lineRule="auto"/>
        <w:rPr>
          <w:rFonts w:cs="Arial"/>
          <w:lang w:eastAsia="ru-RU"/>
        </w:rPr>
      </w:pPr>
      <m:oMath>
        <m:r>
          <w:rPr>
            <w:rFonts w:ascii="Cambria Math" w:cs="Arial"/>
            <w:lang w:eastAsia="ru-RU"/>
          </w:rPr>
          <w:lastRenderedPageBreak/>
          <m:t>λ=</m:t>
        </m:r>
        <m:sSup>
          <m:sSupPr>
            <m:ctrlPr>
              <w:rPr>
                <w:rFonts w:ascii="Cambria Math" w:hAnsi="Cambria Math" w:cs="Arial"/>
                <w:i/>
                <w:lang w:eastAsia="ru-RU"/>
              </w:rPr>
            </m:ctrlPr>
          </m:sSupPr>
          <m:e>
            <m:r>
              <w:rPr>
                <w:rFonts w:ascii="Cambria Math" w:cs="Arial"/>
                <w:lang w:eastAsia="ru-RU"/>
              </w:rPr>
              <m:t>λ</m:t>
            </m:r>
          </m:e>
          <m:sup>
            <m:r>
              <w:rPr>
                <w:rFonts w:ascii="Cambria Math" w:cs="Arial"/>
                <w:lang w:eastAsia="ru-RU"/>
              </w:rPr>
              <m:t>нач</m:t>
            </m:r>
          </m:sup>
        </m:sSup>
        <m:sSup>
          <m:sSupPr>
            <m:ctrlPr>
              <w:rPr>
                <w:rFonts w:ascii="Cambria Math" w:hAnsi="Cambria Math" w:cs="Arial"/>
                <w:i/>
                <w:lang w:eastAsia="ru-RU"/>
              </w:rPr>
            </m:ctrlPr>
          </m:sSupPr>
          <m:e>
            <m:d>
              <m:dPr>
                <m:ctrlPr>
                  <w:rPr>
                    <w:rFonts w:ascii="Cambria Math" w:hAnsi="Cambria Math" w:cs="Arial"/>
                    <w:i/>
                    <w:lang w:eastAsia="ru-RU"/>
                  </w:rPr>
                </m:ctrlPr>
              </m:dPr>
              <m:e>
                <m:r>
                  <w:rPr>
                    <w:rFonts w:ascii="Cambria Math" w:cs="Arial"/>
                    <w:lang w:eastAsia="ru-RU"/>
                  </w:rPr>
                  <m:t>0,1</m:t>
                </m:r>
                <m:r>
                  <w:rPr>
                    <w:rFonts w:ascii="Cambria Math" w:hAnsi="Cambria Math" w:cs="Cambria Math"/>
                    <w:lang w:eastAsia="ru-RU"/>
                  </w:rPr>
                  <m:t>⋅</m:t>
                </m:r>
                <m:sSup>
                  <m:sSupPr>
                    <m:ctrlPr>
                      <w:rPr>
                        <w:rFonts w:ascii="Cambria Math" w:hAnsi="Cambria Math" w:cs="Arial"/>
                        <w:i/>
                        <w:lang w:eastAsia="ru-RU"/>
                      </w:rPr>
                    </m:ctrlPr>
                  </m:sSupPr>
                  <m:e>
                    <m:r>
                      <w:rPr>
                        <w:rFonts w:ascii="Cambria Math" w:cs="Arial"/>
                        <w:lang w:eastAsia="ru-RU"/>
                      </w:rPr>
                      <m:t>τ</m:t>
                    </m:r>
                  </m:e>
                  <m:sup>
                    <m:r>
                      <w:rPr>
                        <w:rFonts w:ascii="Cambria Math" w:cs="Arial"/>
                        <w:lang w:eastAsia="ru-RU"/>
                      </w:rPr>
                      <m:t>экспл</m:t>
                    </m:r>
                  </m:sup>
                </m:sSup>
              </m:e>
            </m:d>
          </m:e>
          <m:sup>
            <m:r>
              <w:rPr>
                <w:rFonts w:ascii="Cambria Math" w:cs="Arial"/>
                <w:lang w:eastAsia="ru-RU"/>
              </w:rPr>
              <m:t>α</m:t>
            </m:r>
            <m:r>
              <w:rPr>
                <w:rFonts w:ascii="Cambria Math" w:cs="Arial"/>
                <w:lang w:eastAsia="ru-RU"/>
              </w:rPr>
              <m:t>-</m:t>
            </m:r>
            <m:r>
              <w:rPr>
                <w:rFonts w:ascii="Cambria Math" w:cs="Arial"/>
                <w:lang w:eastAsia="ru-RU"/>
              </w:rPr>
              <m:t>1</m:t>
            </m:r>
          </m:sup>
        </m:sSup>
        <m:sSub>
          <m:sSubPr>
            <m:ctrlPr>
              <w:rPr>
                <w:rFonts w:ascii="Cambria Math" w:hAnsi="Cambria Math" w:cs="Arial"/>
                <w:i/>
                <w:lang w:eastAsia="ru-RU"/>
              </w:rPr>
            </m:ctrlPr>
          </m:sSubPr>
          <m:e>
            <m:r>
              <w:rPr>
                <w:rFonts w:ascii="Cambria Math" w:cs="Arial"/>
                <w:lang w:eastAsia="ru-RU"/>
              </w:rPr>
              <m:t>,</m:t>
            </m:r>
          </m:e>
          <m:sub/>
        </m:sSub>
        <m:r>
          <w:rPr>
            <w:rFonts w:ascii="Cambria Math" w:cs="Arial"/>
            <w:lang w:eastAsia="ru-RU"/>
          </w:rPr>
          <m:t>1/</m:t>
        </m:r>
        <m:d>
          <m:dPr>
            <m:ctrlPr>
              <w:rPr>
                <w:rFonts w:ascii="Cambria Math" w:hAnsi="Cambria Math" w:cs="Arial"/>
                <w:lang w:eastAsia="ru-RU"/>
              </w:rPr>
            </m:ctrlPr>
          </m:dPr>
          <m:e>
            <m:r>
              <m:rPr>
                <m:nor/>
              </m:rPr>
              <w:rPr>
                <w:rFonts w:ascii="Cambria Math" w:cs="Arial"/>
                <w:lang w:eastAsia="ru-RU"/>
              </w:rPr>
              <m:t>км</m:t>
            </m:r>
            <m:r>
              <m:rPr>
                <m:sty m:val="p"/>
              </m:rPr>
              <w:rPr>
                <w:rFonts w:ascii="Cambria Math" w:hAnsi="Cambria Math" w:cs="Cambria Math"/>
                <w:lang w:eastAsia="ru-RU"/>
              </w:rPr>
              <m:t>⋅</m:t>
            </m:r>
            <m:r>
              <w:rPr>
                <w:rFonts w:ascii="Cambria Math" w:cs="Arial"/>
                <w:lang w:eastAsia="ru-RU"/>
              </w:rPr>
              <m:t>ч</m:t>
            </m:r>
            <m:ctrlPr>
              <w:rPr>
                <w:rFonts w:ascii="Cambria Math" w:hAnsi="Cambria Math" w:cs="Arial"/>
                <w:i/>
                <w:lang w:eastAsia="ru-RU"/>
              </w:rPr>
            </m:ctrlPr>
          </m:e>
        </m:d>
      </m:oMath>
      <w:r w:rsidR="003A2D49">
        <w:rPr>
          <w:rFonts w:cs="Arial"/>
          <w:lang w:eastAsia="ru-RU"/>
        </w:rPr>
        <w:t xml:space="preserve">, </w:t>
      </w:r>
    </w:p>
    <w:p w14:paraId="3F72AF9C" w14:textId="77777777" w:rsidR="003A2D49" w:rsidRDefault="003A2D49" w:rsidP="00412776">
      <w:pPr>
        <w:pStyle w:val="afffff"/>
        <w:spacing w:line="276" w:lineRule="auto"/>
        <w:rPr>
          <w:rFonts w:cs="Arial"/>
          <w:lang w:eastAsia="ru-RU"/>
        </w:rPr>
      </w:pPr>
      <w:r>
        <w:rPr>
          <w:rFonts w:cs="Arial"/>
          <w:lang w:eastAsia="ru-RU"/>
        </w:rPr>
        <w:t xml:space="preserve">где </w:t>
      </w:r>
      <m:oMath>
        <m:sSup>
          <m:sSupPr>
            <m:ctrlPr>
              <w:rPr>
                <w:rFonts w:ascii="Cambria Math" w:hAnsi="Cambria Math"/>
                <w:i/>
              </w:rPr>
            </m:ctrlPr>
          </m:sSupPr>
          <m:e>
            <m:r>
              <w:rPr>
                <w:rFonts w:ascii="Cambria Math"/>
              </w:rPr>
              <m:t>λ</m:t>
            </m:r>
          </m:e>
          <m:sup>
            <m:r>
              <w:rPr>
                <w:rFonts w:ascii="Cambria Math"/>
              </w:rPr>
              <m:t>нач</m:t>
            </m:r>
          </m:sup>
        </m:sSup>
      </m:oMath>
      <w:r>
        <w:rPr>
          <w:rFonts w:cs="Arial"/>
          <w:lang w:eastAsia="ru-RU"/>
        </w:rPr>
        <w:t xml:space="preserve"> – начальная интенсивность отказов трубопровода, соответствующая периода нормальной эксплуатации, 1/(км·ч);</w:t>
      </w:r>
    </w:p>
    <w:p w14:paraId="2DC7C545" w14:textId="77777777" w:rsidR="003A2D49" w:rsidRDefault="00372D39" w:rsidP="00412776">
      <w:pPr>
        <w:pStyle w:val="afffff"/>
        <w:spacing w:line="276" w:lineRule="auto"/>
        <w:rPr>
          <w:rFonts w:cs="Arial"/>
          <w:lang w:eastAsia="ru-RU"/>
        </w:rPr>
      </w:pPr>
      <m:oMath>
        <m:sSup>
          <m:sSupPr>
            <m:ctrlPr>
              <w:rPr>
                <w:rFonts w:ascii="Cambria Math" w:hAnsi="Cambria Math"/>
                <w:i/>
              </w:rPr>
            </m:ctrlPr>
          </m:sSupPr>
          <m:e>
            <m:r>
              <w:rPr>
                <w:rFonts w:ascii="Cambria Math"/>
              </w:rPr>
              <m:t>τ</m:t>
            </m:r>
          </m:e>
          <m:sup>
            <m:r>
              <w:rPr>
                <w:rFonts w:ascii="Cambria Math"/>
              </w:rPr>
              <m:t>экспл</m:t>
            </m:r>
          </m:sup>
        </m:sSup>
      </m:oMath>
      <w:r w:rsidR="003A2D49">
        <w:rPr>
          <w:rFonts w:cs="Arial"/>
          <w:lang w:eastAsia="ru-RU"/>
        </w:rPr>
        <w:t xml:space="preserve"> – продолжительность эксплуатации участка, лет;</w:t>
      </w:r>
    </w:p>
    <w:p w14:paraId="63E7BA7C" w14:textId="77777777" w:rsidR="003A2D49" w:rsidRDefault="003A2D49" w:rsidP="00CC7815">
      <w:pPr>
        <w:pStyle w:val="afffff"/>
        <w:spacing w:line="276" w:lineRule="auto"/>
        <w:rPr>
          <w:rFonts w:cs="Arial"/>
          <w:lang w:eastAsia="ru-RU"/>
        </w:rPr>
      </w:pPr>
      <w:r w:rsidRPr="00957269">
        <w:rPr>
          <w:rFonts w:ascii="Times New Roman" w:hAnsi="Times New Roman"/>
          <w:i/>
          <w:sz w:val="28"/>
          <w:szCs w:val="28"/>
          <w:lang w:eastAsia="ru-RU"/>
        </w:rPr>
        <w:t>α</w:t>
      </w:r>
      <w:r>
        <w:rPr>
          <w:rFonts w:cs="Arial"/>
          <w:lang w:eastAsia="ru-RU"/>
        </w:rPr>
        <w:t xml:space="preserve"> – коэффициент, учитывающий продолжительность эксплуатации участка:</w:t>
      </w:r>
    </w:p>
    <w:p w14:paraId="4BEA1FC2" w14:textId="77777777" w:rsidR="003A2D49" w:rsidRPr="00412776" w:rsidRDefault="00412776" w:rsidP="00412776">
      <w:pPr>
        <w:pStyle w:val="afffff"/>
        <w:spacing w:line="276" w:lineRule="auto"/>
        <w:jc w:val="center"/>
        <w:rPr>
          <w:rFonts w:cs="Arial"/>
          <w:lang w:eastAsia="ru-RU"/>
        </w:rPr>
      </w:pPr>
      <m:oMathPara>
        <m:oMath>
          <m:r>
            <w:rPr>
              <w:rFonts w:ascii="Cambria Math" w:cs="Arial"/>
              <w:lang w:eastAsia="ru-RU"/>
            </w:rPr>
            <m:t>α=</m:t>
          </m:r>
          <m:d>
            <m:dPr>
              <m:begChr m:val="{"/>
              <m:endChr m:val=""/>
              <m:ctrlPr>
                <w:rPr>
                  <w:rFonts w:ascii="Cambria Math" w:hAnsi="Cambria Math" w:cs="Arial"/>
                  <w:i/>
                  <w:lang w:eastAsia="ru-RU"/>
                </w:rPr>
              </m:ctrlPr>
            </m:dPr>
            <m:e>
              <m:eqArr>
                <m:eqArrPr>
                  <m:ctrlPr>
                    <w:rPr>
                      <w:rFonts w:ascii="Cambria Math" w:hAnsi="Cambria Math" w:cs="Arial"/>
                      <w:i/>
                      <w:lang w:eastAsia="ru-RU"/>
                    </w:rPr>
                  </m:ctrlPr>
                </m:eqArrPr>
                <m:e>
                  <m:r>
                    <w:rPr>
                      <w:rFonts w:ascii="Cambria Math" w:cs="Arial"/>
                      <w:lang w:eastAsia="ru-RU"/>
                    </w:rPr>
                    <m:t>0,</m:t>
                  </m:r>
                  <m:sSub>
                    <m:sSubPr>
                      <m:ctrlPr>
                        <w:rPr>
                          <w:rFonts w:ascii="Cambria Math" w:hAnsi="Cambria Math" w:cs="Arial"/>
                          <w:i/>
                          <w:lang w:eastAsia="ru-RU"/>
                        </w:rPr>
                      </m:ctrlPr>
                    </m:sSubPr>
                    <m:e>
                      <m:r>
                        <w:rPr>
                          <w:rFonts w:ascii="Cambria Math" w:cs="Arial"/>
                          <w:lang w:eastAsia="ru-RU"/>
                        </w:rPr>
                        <m:t>8</m:t>
                      </m:r>
                    </m:e>
                    <m:sub/>
                  </m:sSub>
                  <m:r>
                    <m:rPr>
                      <m:nor/>
                    </m:rPr>
                    <w:rPr>
                      <w:rFonts w:ascii="Cambria Math" w:cs="Arial"/>
                      <w:lang w:eastAsia="ru-RU"/>
                    </w:rPr>
                    <m:t>пр</m:t>
                  </m:r>
                  <m:sSub>
                    <m:sSubPr>
                      <m:ctrlPr>
                        <w:rPr>
                          <w:rFonts w:ascii="Cambria Math" w:hAnsi="Cambria Math" w:cs="Arial"/>
                          <w:lang w:eastAsia="ru-RU"/>
                        </w:rPr>
                      </m:ctrlPr>
                    </m:sSubPr>
                    <m:e>
                      <m:r>
                        <m:rPr>
                          <m:nor/>
                        </m:rPr>
                        <w:rPr>
                          <w:rFonts w:ascii="Cambria Math" w:cs="Arial"/>
                          <w:lang w:eastAsia="ru-RU"/>
                        </w:rPr>
                        <m:t>и</m:t>
                      </m:r>
                    </m:e>
                    <m:sub/>
                  </m:sSub>
                  <m:r>
                    <w:rPr>
                      <w:rFonts w:ascii="Cambria Math" w:cs="Arial"/>
                      <w:lang w:eastAsia="ru-RU"/>
                    </w:rPr>
                    <m:t>0&lt;</m:t>
                  </m:r>
                  <m:sSup>
                    <m:sSupPr>
                      <m:ctrlPr>
                        <w:rPr>
                          <w:rFonts w:ascii="Cambria Math" w:hAnsi="Cambria Math" w:cs="Arial"/>
                          <w:i/>
                          <w:lang w:eastAsia="ru-RU"/>
                        </w:rPr>
                      </m:ctrlPr>
                    </m:sSupPr>
                    <m:e>
                      <m:r>
                        <w:rPr>
                          <w:rFonts w:ascii="Cambria Math" w:cs="Arial"/>
                          <w:lang w:eastAsia="ru-RU"/>
                        </w:rPr>
                        <m:t>τ</m:t>
                      </m:r>
                    </m:e>
                    <m:sup>
                      <m:r>
                        <w:rPr>
                          <w:rFonts w:ascii="Cambria Math" w:cs="Arial"/>
                          <w:lang w:eastAsia="ru-RU"/>
                        </w:rPr>
                        <m:t>экспл</m:t>
                      </m:r>
                    </m:sup>
                  </m:sSup>
                  <m:r>
                    <w:rPr>
                      <w:rFonts w:ascii="Cambria Math" w:cs="Arial"/>
                      <w:lang w:eastAsia="ru-RU"/>
                    </w:rPr>
                    <m:t>≤</m:t>
                  </m:r>
                  <m:r>
                    <w:rPr>
                      <w:rFonts w:ascii="Cambria Math" w:cs="Arial"/>
                      <w:lang w:eastAsia="ru-RU"/>
                    </w:rPr>
                    <m:t>3</m:t>
                  </m:r>
                  <m:func>
                    <m:funcPr>
                      <m:ctrlPr>
                        <w:rPr>
                          <w:rFonts w:ascii="Cambria Math" w:hAnsi="Cambria Math" w:cs="Arial"/>
                          <w:i/>
                          <w:lang w:eastAsia="ru-RU"/>
                        </w:rPr>
                      </m:ctrlPr>
                    </m:funcPr>
                    <m:fName>
                      <m:r>
                        <w:rPr>
                          <w:rFonts w:ascii="Cambria Math" w:cs="Arial"/>
                          <w:lang w:eastAsia="ru-RU"/>
                        </w:rPr>
                        <m:t>;</m:t>
                      </m:r>
                    </m:fName>
                    <m:e/>
                  </m:func>
                </m:e>
                <m:e>
                  <m:sSub>
                    <m:sSubPr>
                      <m:ctrlPr>
                        <w:rPr>
                          <w:rFonts w:ascii="Cambria Math" w:hAnsi="Cambria Math" w:cs="Arial"/>
                          <w:i/>
                          <w:lang w:eastAsia="ru-RU"/>
                        </w:rPr>
                      </m:ctrlPr>
                    </m:sSubPr>
                    <m:e>
                      <m:r>
                        <w:rPr>
                          <w:rFonts w:ascii="Cambria Math" w:cs="Arial"/>
                          <w:lang w:eastAsia="ru-RU"/>
                        </w:rPr>
                        <m:t>1</m:t>
                      </m:r>
                    </m:e>
                    <m:sub/>
                  </m:sSub>
                  <m:r>
                    <m:rPr>
                      <m:nor/>
                    </m:rPr>
                    <w:rPr>
                      <w:rFonts w:ascii="Cambria Math" w:cs="Arial"/>
                      <w:lang w:eastAsia="ru-RU"/>
                    </w:rPr>
                    <m:t>пр</m:t>
                  </m:r>
                  <m:sSub>
                    <m:sSubPr>
                      <m:ctrlPr>
                        <w:rPr>
                          <w:rFonts w:ascii="Cambria Math" w:hAnsi="Cambria Math" w:cs="Arial"/>
                          <w:lang w:eastAsia="ru-RU"/>
                        </w:rPr>
                      </m:ctrlPr>
                    </m:sSubPr>
                    <m:e>
                      <m:r>
                        <m:rPr>
                          <m:nor/>
                        </m:rPr>
                        <w:rPr>
                          <w:rFonts w:ascii="Cambria Math" w:cs="Arial"/>
                          <w:lang w:eastAsia="ru-RU"/>
                        </w:rPr>
                        <m:t>и</m:t>
                      </m:r>
                    </m:e>
                    <m:sub/>
                  </m:sSub>
                  <m:r>
                    <w:rPr>
                      <w:rFonts w:ascii="Cambria Math" w:cs="Arial"/>
                      <w:lang w:eastAsia="ru-RU"/>
                    </w:rPr>
                    <m:t>3&lt;</m:t>
                  </m:r>
                  <m:sSup>
                    <m:sSupPr>
                      <m:ctrlPr>
                        <w:rPr>
                          <w:rFonts w:ascii="Cambria Math" w:hAnsi="Cambria Math" w:cs="Arial"/>
                          <w:i/>
                          <w:lang w:eastAsia="ru-RU"/>
                        </w:rPr>
                      </m:ctrlPr>
                    </m:sSupPr>
                    <m:e>
                      <m:r>
                        <w:rPr>
                          <w:rFonts w:ascii="Cambria Math" w:cs="Arial"/>
                          <w:lang w:eastAsia="ru-RU"/>
                        </w:rPr>
                        <m:t>τ</m:t>
                      </m:r>
                    </m:e>
                    <m:sup>
                      <m:r>
                        <w:rPr>
                          <w:rFonts w:ascii="Cambria Math" w:cs="Arial"/>
                          <w:lang w:eastAsia="ru-RU"/>
                        </w:rPr>
                        <m:t>экспл</m:t>
                      </m:r>
                    </m:sup>
                  </m:sSup>
                  <m:r>
                    <w:rPr>
                      <w:rFonts w:ascii="Cambria Math" w:cs="Arial"/>
                      <w:lang w:eastAsia="ru-RU"/>
                    </w:rPr>
                    <m:t>≤</m:t>
                  </m:r>
                  <m:r>
                    <w:rPr>
                      <w:rFonts w:ascii="Cambria Math" w:cs="Arial"/>
                      <w:lang w:eastAsia="ru-RU"/>
                    </w:rPr>
                    <m:t>17</m:t>
                  </m:r>
                  <m:func>
                    <m:funcPr>
                      <m:ctrlPr>
                        <w:rPr>
                          <w:rFonts w:ascii="Cambria Math" w:hAnsi="Cambria Math" w:cs="Arial"/>
                          <w:i/>
                          <w:lang w:eastAsia="ru-RU"/>
                        </w:rPr>
                      </m:ctrlPr>
                    </m:funcPr>
                    <m:fName>
                      <m:r>
                        <w:rPr>
                          <w:rFonts w:ascii="Cambria Math" w:cs="Arial"/>
                          <w:lang w:eastAsia="ru-RU"/>
                        </w:rPr>
                        <m:t>;</m:t>
                      </m:r>
                    </m:fName>
                    <m:e/>
                  </m:func>
                </m:e>
                <m:e>
                  <m:r>
                    <w:rPr>
                      <w:rFonts w:ascii="Cambria Math" w:cs="Arial"/>
                      <w:lang w:eastAsia="ru-RU"/>
                    </w:rPr>
                    <m:t>0,5</m:t>
                  </m:r>
                  <m:r>
                    <w:rPr>
                      <w:rFonts w:ascii="Cambria Math" w:hAnsi="Cambria Math" w:cs="Cambria Math"/>
                      <w:lang w:eastAsia="ru-RU"/>
                    </w:rPr>
                    <m:t>⋅</m:t>
                  </m:r>
                  <m:sSub>
                    <m:sSubPr>
                      <m:ctrlPr>
                        <w:rPr>
                          <w:rFonts w:ascii="Cambria Math" w:hAnsi="Cambria Math" w:cs="Arial"/>
                          <w:i/>
                          <w:lang w:eastAsia="ru-RU"/>
                        </w:rPr>
                      </m:ctrlPr>
                    </m:sSubPr>
                    <m:e>
                      <m:sSup>
                        <m:sSupPr>
                          <m:ctrlPr>
                            <w:rPr>
                              <w:rFonts w:ascii="Cambria Math" w:hAnsi="Cambria Math" w:cs="Arial"/>
                              <w:i/>
                              <w:lang w:eastAsia="ru-RU"/>
                            </w:rPr>
                          </m:ctrlPr>
                        </m:sSupPr>
                        <m:e>
                          <m:r>
                            <w:rPr>
                              <w:rFonts w:ascii="Cambria Math" w:cs="Arial"/>
                              <w:lang w:eastAsia="ru-RU"/>
                            </w:rPr>
                            <m:t>e</m:t>
                          </m:r>
                        </m:e>
                        <m:sup>
                          <m:f>
                            <m:fPr>
                              <m:ctrlPr>
                                <w:rPr>
                                  <w:rFonts w:ascii="Cambria Math" w:hAnsi="Cambria Math" w:cs="Arial"/>
                                  <w:i/>
                                  <w:lang w:eastAsia="ru-RU"/>
                                </w:rPr>
                              </m:ctrlPr>
                            </m:fPr>
                            <m:num>
                              <m:sSup>
                                <m:sSupPr>
                                  <m:ctrlPr>
                                    <w:rPr>
                                      <w:rFonts w:ascii="Cambria Math" w:hAnsi="Cambria Math" w:cs="Arial"/>
                                      <w:i/>
                                      <w:lang w:eastAsia="ru-RU"/>
                                    </w:rPr>
                                  </m:ctrlPr>
                                </m:sSupPr>
                                <m:e>
                                  <m:r>
                                    <w:rPr>
                                      <w:rFonts w:ascii="Cambria Math" w:cs="Arial"/>
                                      <w:lang w:eastAsia="ru-RU"/>
                                    </w:rPr>
                                    <m:t>τ</m:t>
                                  </m:r>
                                </m:e>
                                <m:sup>
                                  <m:r>
                                    <w:rPr>
                                      <w:rFonts w:ascii="Cambria Math" w:cs="Arial"/>
                                      <w:lang w:eastAsia="ru-RU"/>
                                    </w:rPr>
                                    <m:t>экспл</m:t>
                                  </m:r>
                                </m:sup>
                              </m:sSup>
                            </m:num>
                            <m:den>
                              <m:r>
                                <w:rPr>
                                  <w:rFonts w:ascii="Cambria Math" w:cs="Arial"/>
                                  <w:lang w:eastAsia="ru-RU"/>
                                </w:rPr>
                                <m:t>20</m:t>
                              </m:r>
                            </m:den>
                          </m:f>
                        </m:sup>
                      </m:sSup>
                    </m:e>
                    <m:sub/>
                  </m:sSub>
                  <m:r>
                    <m:rPr>
                      <m:nor/>
                    </m:rPr>
                    <w:rPr>
                      <w:rFonts w:ascii="Cambria Math" w:cs="Arial"/>
                      <w:lang w:eastAsia="ru-RU"/>
                    </w:rPr>
                    <m:t>пр</m:t>
                  </m:r>
                  <m:sSub>
                    <m:sSubPr>
                      <m:ctrlPr>
                        <w:rPr>
                          <w:rFonts w:ascii="Cambria Math" w:hAnsi="Cambria Math" w:cs="Arial"/>
                          <w:lang w:eastAsia="ru-RU"/>
                        </w:rPr>
                      </m:ctrlPr>
                    </m:sSubPr>
                    <m:e>
                      <m:r>
                        <m:rPr>
                          <m:nor/>
                        </m:rPr>
                        <w:rPr>
                          <w:rFonts w:ascii="Cambria Math" w:cs="Arial"/>
                          <w:lang w:eastAsia="ru-RU"/>
                        </w:rPr>
                        <m:t>и</m:t>
                      </m:r>
                    </m:e>
                    <m:sub/>
                  </m:sSub>
                  <m:sSup>
                    <m:sSupPr>
                      <m:ctrlPr>
                        <w:rPr>
                          <w:rFonts w:ascii="Cambria Math" w:hAnsi="Cambria Math" w:cs="Arial"/>
                          <w:i/>
                          <w:lang w:eastAsia="ru-RU"/>
                        </w:rPr>
                      </m:ctrlPr>
                    </m:sSupPr>
                    <m:e>
                      <m:r>
                        <w:rPr>
                          <w:rFonts w:ascii="Cambria Math" w:cs="Arial"/>
                          <w:lang w:eastAsia="ru-RU"/>
                        </w:rPr>
                        <m:t>τ</m:t>
                      </m:r>
                    </m:e>
                    <m:sup>
                      <m:r>
                        <w:rPr>
                          <w:rFonts w:ascii="Cambria Math" w:cs="Arial"/>
                          <w:lang w:eastAsia="ru-RU"/>
                        </w:rPr>
                        <m:t>экспл</m:t>
                      </m:r>
                    </m:sup>
                  </m:sSup>
                  <m:r>
                    <w:rPr>
                      <w:rFonts w:ascii="Cambria Math" w:cs="Arial"/>
                      <w:lang w:eastAsia="ru-RU"/>
                    </w:rPr>
                    <m:t>&gt;17.</m:t>
                  </m:r>
                </m:e>
              </m:eqArr>
            </m:e>
          </m:d>
        </m:oMath>
      </m:oMathPara>
    </w:p>
    <w:p w14:paraId="6FD120DA" w14:textId="77777777" w:rsidR="003A2D49" w:rsidRDefault="003A2D49" w:rsidP="00412776">
      <w:pPr>
        <w:pStyle w:val="afffff"/>
        <w:spacing w:line="276" w:lineRule="auto"/>
        <w:rPr>
          <w:rFonts w:cs="Arial"/>
          <w:lang w:eastAsia="ru-RU"/>
        </w:rPr>
      </w:pPr>
      <w:r>
        <w:rPr>
          <w:lang w:eastAsia="ru-RU"/>
        </w:rPr>
        <w:t xml:space="preserve">– интенсивность отказов ЗРА (одной единицы): </w:t>
      </w:r>
      <m:oMath>
        <m:sSub>
          <m:sSubPr>
            <m:ctrlPr>
              <w:rPr>
                <w:rFonts w:ascii="Cambria Math" w:hAnsi="Cambria Math" w:cs="Arial"/>
                <w:i/>
                <w:lang w:eastAsia="ru-RU"/>
              </w:rPr>
            </m:ctrlPr>
          </m:sSubPr>
          <m:e>
            <m:r>
              <w:rPr>
                <w:rFonts w:ascii="Cambria Math" w:cs="Arial"/>
                <w:lang w:eastAsia="ru-RU"/>
              </w:rPr>
              <m:t>λ</m:t>
            </m:r>
          </m:e>
          <m:sub>
            <m:r>
              <w:rPr>
                <w:rFonts w:ascii="Cambria Math" w:cs="Arial"/>
                <w:lang w:eastAsia="ru-RU"/>
              </w:rPr>
              <m:t>ЗРА</m:t>
            </m:r>
          </m:sub>
        </m:sSub>
        <m:r>
          <w:rPr>
            <w:rFonts w:ascii="Cambria Math" w:cs="Arial"/>
            <w:lang w:eastAsia="ru-RU"/>
          </w:rPr>
          <m:t>=2,28</m:t>
        </m:r>
        <m:r>
          <w:rPr>
            <w:rFonts w:ascii="Cambria Math" w:hAnsi="Cambria Math" w:cs="Cambria Math"/>
            <w:lang w:eastAsia="ru-RU"/>
          </w:rPr>
          <m:t>⋅</m:t>
        </m:r>
        <m:r>
          <w:rPr>
            <w:rFonts w:ascii="Cambria Math" w:cs="Arial"/>
            <w:lang w:eastAsia="ru-RU"/>
          </w:rPr>
          <m:t>1</m:t>
        </m:r>
        <m:sSup>
          <m:sSupPr>
            <m:ctrlPr>
              <w:rPr>
                <w:rFonts w:ascii="Cambria Math" w:hAnsi="Cambria Math" w:cs="Arial"/>
                <w:i/>
                <w:lang w:eastAsia="ru-RU"/>
              </w:rPr>
            </m:ctrlPr>
          </m:sSupPr>
          <m:e>
            <m:r>
              <w:rPr>
                <w:rFonts w:ascii="Cambria Math" w:cs="Arial"/>
                <w:lang w:eastAsia="ru-RU"/>
              </w:rPr>
              <m:t>0</m:t>
            </m:r>
          </m:e>
          <m:sup>
            <m:r>
              <w:rPr>
                <w:rFonts w:ascii="Cambria Math" w:cs="Arial"/>
                <w:lang w:eastAsia="ru-RU"/>
              </w:rPr>
              <m:t>-</m:t>
            </m:r>
            <m:r>
              <w:rPr>
                <w:rFonts w:ascii="Cambria Math" w:cs="Arial"/>
                <w:lang w:eastAsia="ru-RU"/>
              </w:rPr>
              <m:t>7</m:t>
            </m:r>
          </m:sup>
        </m:sSup>
        <m:sSub>
          <m:sSubPr>
            <m:ctrlPr>
              <w:rPr>
                <w:rFonts w:ascii="Cambria Math" w:hAnsi="Cambria Math" w:cs="Arial"/>
                <w:i/>
                <w:lang w:eastAsia="ru-RU"/>
              </w:rPr>
            </m:ctrlPr>
          </m:sSubPr>
          <m:e>
            <m:r>
              <w:rPr>
                <w:rFonts w:ascii="Cambria Math" w:cs="Arial"/>
                <w:lang w:eastAsia="ru-RU"/>
              </w:rPr>
              <m:t>,</m:t>
            </m:r>
          </m:e>
          <m:sub/>
        </m:sSub>
        <m:r>
          <w:rPr>
            <w:rFonts w:ascii="Cambria Math" w:cs="Arial"/>
            <w:lang w:eastAsia="ru-RU"/>
          </w:rPr>
          <m:t>1/</m:t>
        </m:r>
        <m:r>
          <w:rPr>
            <w:rFonts w:ascii="Cambria Math" w:cs="Arial"/>
            <w:lang w:eastAsia="ru-RU"/>
          </w:rPr>
          <m:t>ч</m:t>
        </m:r>
        <m:r>
          <w:rPr>
            <w:rFonts w:ascii="Cambria Math" w:cs="Arial"/>
            <w:lang w:eastAsia="ru-RU"/>
          </w:rPr>
          <m:t>.</m:t>
        </m:r>
      </m:oMath>
    </w:p>
    <w:p w14:paraId="44E6410F" w14:textId="77777777" w:rsidR="003A2D49" w:rsidRDefault="003A2D49" w:rsidP="00412776">
      <w:pPr>
        <w:pStyle w:val="afffff"/>
        <w:spacing w:line="276" w:lineRule="auto"/>
        <w:rPr>
          <w:rFonts w:cs="Arial"/>
          <w:lang w:eastAsia="ru-RU"/>
        </w:rPr>
      </w:pPr>
      <w:r>
        <w:rPr>
          <w:rFonts w:cs="Arial"/>
          <w:lang w:eastAsia="ru-RU"/>
        </w:rPr>
        <w:t xml:space="preserve">– параметр потока отказов участков тепловых сетей </w:t>
      </w:r>
      <m:oMath>
        <m:r>
          <w:rPr>
            <w:rFonts w:ascii="Cambria Math" w:cs="Arial"/>
            <w:lang w:eastAsia="ru-RU"/>
          </w:rPr>
          <m:t>ω=λ</m:t>
        </m:r>
        <m:r>
          <w:rPr>
            <w:rFonts w:ascii="Cambria Math" w:hAnsi="Cambria Math" w:cs="Cambria Math"/>
            <w:lang w:eastAsia="ru-RU"/>
          </w:rPr>
          <m:t>⋅</m:t>
        </m:r>
        <m:r>
          <w:rPr>
            <w:rFonts w:ascii="Cambria Math" w:cs="Arial"/>
            <w:lang w:eastAsia="ru-RU"/>
          </w:rPr>
          <m:t>L</m:t>
        </m:r>
        <m:sSub>
          <m:sSubPr>
            <m:ctrlPr>
              <w:rPr>
                <w:rFonts w:ascii="Cambria Math" w:hAnsi="Cambria Math" w:cs="Arial"/>
                <w:i/>
                <w:lang w:eastAsia="ru-RU"/>
              </w:rPr>
            </m:ctrlPr>
          </m:sSubPr>
          <m:e>
            <m:r>
              <w:rPr>
                <w:rFonts w:ascii="Cambria Math" w:cs="Arial"/>
                <w:lang w:eastAsia="ru-RU"/>
              </w:rPr>
              <m:t>,</m:t>
            </m:r>
          </m:e>
          <m:sub/>
        </m:sSub>
        <m:r>
          <w:rPr>
            <w:rFonts w:ascii="Cambria Math" w:cs="Arial"/>
            <w:lang w:eastAsia="ru-RU"/>
          </w:rPr>
          <m:t>1/</m:t>
        </m:r>
        <m:r>
          <w:rPr>
            <w:rFonts w:ascii="Cambria Math" w:cs="Arial"/>
            <w:lang w:eastAsia="ru-RU"/>
          </w:rPr>
          <m:t>ч</m:t>
        </m:r>
        <m:r>
          <w:rPr>
            <w:rFonts w:ascii="Cambria Math" w:cs="Arial"/>
            <w:lang w:eastAsia="ru-RU"/>
          </w:rPr>
          <m:t>,</m:t>
        </m:r>
      </m:oMath>
      <w:r w:rsidR="00412776">
        <w:rPr>
          <w:rFonts w:cs="Arial"/>
          <w:lang w:eastAsia="ru-RU"/>
        </w:rPr>
        <w:t xml:space="preserve"> </w:t>
      </w:r>
      <w:r>
        <w:rPr>
          <w:rFonts w:cs="Arial"/>
          <w:lang w:eastAsia="ru-RU"/>
        </w:rPr>
        <w:t xml:space="preserve">где </w:t>
      </w:r>
      <w:r w:rsidRPr="00FB4C5D">
        <w:rPr>
          <w:rFonts w:cs="Arial"/>
          <w:i/>
          <w:lang w:val="en-US" w:eastAsia="ru-RU"/>
        </w:rPr>
        <w:t>L</w:t>
      </w:r>
      <w:r w:rsidRPr="00957269">
        <w:rPr>
          <w:rFonts w:cs="Arial"/>
          <w:lang w:eastAsia="ru-RU"/>
        </w:rPr>
        <w:t xml:space="preserve"> – протяженность участка</w:t>
      </w:r>
      <w:r>
        <w:rPr>
          <w:rFonts w:cs="Arial"/>
          <w:lang w:eastAsia="ru-RU"/>
        </w:rPr>
        <w:t>, км.</w:t>
      </w:r>
    </w:p>
    <w:p w14:paraId="505AABA6" w14:textId="77777777" w:rsidR="003A2D49" w:rsidRDefault="003A2D49" w:rsidP="00412776">
      <w:pPr>
        <w:pStyle w:val="afffff"/>
        <w:rPr>
          <w:rFonts w:cs="Arial"/>
          <w:lang w:eastAsia="ru-RU"/>
        </w:rPr>
      </w:pPr>
      <w:r>
        <w:rPr>
          <w:rFonts w:cs="Arial"/>
          <w:lang w:eastAsia="ru-RU"/>
        </w:rPr>
        <w:t xml:space="preserve">– параметр потока отказов ЗРА </w:t>
      </w:r>
      <m:oMath>
        <m:sSub>
          <m:sSubPr>
            <m:ctrlPr>
              <w:rPr>
                <w:rFonts w:ascii="Cambria Math" w:hAnsi="Cambria Math" w:cs="Arial"/>
                <w:i/>
                <w:lang w:eastAsia="ru-RU"/>
              </w:rPr>
            </m:ctrlPr>
          </m:sSubPr>
          <m:e>
            <m:r>
              <w:rPr>
                <w:rFonts w:ascii="Cambria Math" w:cs="Arial"/>
                <w:lang w:eastAsia="ru-RU"/>
              </w:rPr>
              <m:t>ω</m:t>
            </m:r>
          </m:e>
          <m:sub>
            <m:r>
              <w:rPr>
                <w:rFonts w:ascii="Cambria Math" w:cs="Arial"/>
                <w:lang w:eastAsia="ru-RU"/>
              </w:rPr>
              <m:t>ЗРА</m:t>
            </m:r>
          </m:sub>
        </m:sSub>
        <m:r>
          <w:rPr>
            <w:rFonts w:ascii="Cambria Math" w:cs="Arial"/>
            <w:lang w:eastAsia="ru-RU"/>
          </w:rPr>
          <m:t>=</m:t>
        </m:r>
        <m:sSub>
          <m:sSubPr>
            <m:ctrlPr>
              <w:rPr>
                <w:rFonts w:ascii="Cambria Math" w:hAnsi="Cambria Math" w:cs="Arial"/>
                <w:i/>
                <w:lang w:eastAsia="ru-RU"/>
              </w:rPr>
            </m:ctrlPr>
          </m:sSubPr>
          <m:e>
            <m:r>
              <w:rPr>
                <w:rFonts w:ascii="Cambria Math" w:cs="Arial"/>
                <w:lang w:eastAsia="ru-RU"/>
              </w:rPr>
              <m:t>λ</m:t>
            </m:r>
          </m:e>
          <m:sub>
            <m:r>
              <w:rPr>
                <w:rFonts w:ascii="Cambria Math" w:cs="Arial"/>
                <w:lang w:eastAsia="ru-RU"/>
              </w:rPr>
              <m:t>ЗРА</m:t>
            </m:r>
          </m:sub>
        </m:sSub>
        <m:r>
          <w:rPr>
            <w:rFonts w:ascii="Cambria Math" w:cs="Arial"/>
            <w:lang w:eastAsia="ru-RU"/>
          </w:rPr>
          <m:t>=2,28</m:t>
        </m:r>
        <m:r>
          <w:rPr>
            <w:rFonts w:ascii="Cambria Math" w:hAnsi="Cambria Math" w:cs="Cambria Math"/>
            <w:lang w:eastAsia="ru-RU"/>
          </w:rPr>
          <m:t>⋅</m:t>
        </m:r>
        <m:r>
          <w:rPr>
            <w:rFonts w:ascii="Cambria Math" w:cs="Arial"/>
            <w:lang w:eastAsia="ru-RU"/>
          </w:rPr>
          <m:t>1</m:t>
        </m:r>
        <m:sSup>
          <m:sSupPr>
            <m:ctrlPr>
              <w:rPr>
                <w:rFonts w:ascii="Cambria Math" w:hAnsi="Cambria Math" w:cs="Arial"/>
                <w:i/>
                <w:lang w:eastAsia="ru-RU"/>
              </w:rPr>
            </m:ctrlPr>
          </m:sSupPr>
          <m:e>
            <m:r>
              <w:rPr>
                <w:rFonts w:ascii="Cambria Math" w:cs="Arial"/>
                <w:lang w:eastAsia="ru-RU"/>
              </w:rPr>
              <m:t>0</m:t>
            </m:r>
          </m:e>
          <m:sup>
            <m:r>
              <w:rPr>
                <w:rFonts w:ascii="Cambria Math" w:cs="Arial"/>
                <w:lang w:eastAsia="ru-RU"/>
              </w:rPr>
              <m:t>-</m:t>
            </m:r>
            <m:r>
              <w:rPr>
                <w:rFonts w:ascii="Cambria Math" w:cs="Arial"/>
                <w:lang w:eastAsia="ru-RU"/>
              </w:rPr>
              <m:t>7</m:t>
            </m:r>
          </m:sup>
        </m:sSup>
        <m:sSub>
          <m:sSubPr>
            <m:ctrlPr>
              <w:rPr>
                <w:rFonts w:ascii="Cambria Math" w:hAnsi="Cambria Math" w:cs="Arial"/>
                <w:i/>
                <w:lang w:eastAsia="ru-RU"/>
              </w:rPr>
            </m:ctrlPr>
          </m:sSubPr>
          <m:e>
            <m:r>
              <w:rPr>
                <w:rFonts w:ascii="Cambria Math" w:cs="Arial"/>
                <w:lang w:eastAsia="ru-RU"/>
              </w:rPr>
              <m:t>,</m:t>
            </m:r>
          </m:e>
          <m:sub/>
        </m:sSub>
        <m:r>
          <w:rPr>
            <w:rFonts w:ascii="Cambria Math" w:cs="Arial"/>
            <w:lang w:eastAsia="ru-RU"/>
          </w:rPr>
          <m:t>1/</m:t>
        </m:r>
        <m:r>
          <w:rPr>
            <w:rFonts w:ascii="Cambria Math" w:cs="Arial"/>
            <w:lang w:eastAsia="ru-RU"/>
          </w:rPr>
          <m:t>ч</m:t>
        </m:r>
        <m:r>
          <w:rPr>
            <w:rFonts w:ascii="Cambria Math" w:cs="Arial"/>
            <w:lang w:eastAsia="ru-RU"/>
          </w:rPr>
          <m:t>.</m:t>
        </m:r>
      </m:oMath>
    </w:p>
    <w:p w14:paraId="4177D8EB" w14:textId="77777777" w:rsidR="00D97FF7" w:rsidRPr="00832E22" w:rsidRDefault="00D97FF7" w:rsidP="00832E22">
      <w:pPr>
        <w:pStyle w:val="32"/>
        <w:spacing w:before="0" w:line="276" w:lineRule="auto"/>
        <w:jc w:val="both"/>
        <w:rPr>
          <w:rFonts w:ascii="Arial" w:hAnsi="Arial" w:cs="Arial"/>
          <w:b/>
          <w:color w:val="auto"/>
          <w:lang w:val="ru-RU"/>
        </w:rPr>
      </w:pPr>
      <w:bookmarkStart w:id="470" w:name="_Toc227321570"/>
      <w:r w:rsidRPr="00C948FE">
        <w:rPr>
          <w:rFonts w:ascii="Arial" w:hAnsi="Arial" w:cs="Arial"/>
          <w:b/>
          <w:color w:val="auto"/>
          <w:lang w:val="ru-RU"/>
        </w:rPr>
        <w:t>1.9.2. Поток отказов (частота отказов) участков тепловых сетей</w:t>
      </w:r>
      <w:bookmarkEnd w:id="470"/>
    </w:p>
    <w:p w14:paraId="2DC99281" w14:textId="77777777" w:rsidR="00D97FF7" w:rsidRPr="00FA1A10" w:rsidRDefault="00D97FF7" w:rsidP="00FA1A10">
      <w:pPr>
        <w:pStyle w:val="afa"/>
        <w:spacing w:line="276" w:lineRule="auto"/>
        <w:ind w:firstLine="708"/>
        <w:rPr>
          <w:rFonts w:ascii="Times New Roman" w:hAnsi="Times New Roman"/>
          <w:sz w:val="24"/>
          <w:szCs w:val="24"/>
        </w:rPr>
      </w:pPr>
    </w:p>
    <w:p w14:paraId="29061E41" w14:textId="7B5640D3" w:rsidR="003A2D49" w:rsidRPr="003A2D49" w:rsidRDefault="00021536" w:rsidP="00021536">
      <w:pPr>
        <w:spacing w:line="276" w:lineRule="auto"/>
        <w:ind w:firstLine="708"/>
        <w:jc w:val="both"/>
        <w:rPr>
          <w:rFonts w:ascii="Arial" w:hAnsi="Arial" w:cs="Arial"/>
        </w:rPr>
      </w:pPr>
      <w:r>
        <w:rPr>
          <w:rFonts w:ascii="Arial" w:hAnsi="Arial" w:cs="Arial"/>
        </w:rPr>
        <w:t>Сведения, необходимые для расчета потока отказов участков тепловых сетей, не представлены (</w:t>
      </w:r>
      <w:r w:rsidR="003A2D49" w:rsidRPr="003A2D49">
        <w:rPr>
          <w:rFonts w:ascii="Arial" w:hAnsi="Arial" w:cs="Arial"/>
        </w:rPr>
        <w:t xml:space="preserve">таб. </w:t>
      </w:r>
      <w:r w:rsidR="004C0F7F">
        <w:fldChar w:fldCharType="begin"/>
      </w:r>
      <w:r w:rsidR="004C0F7F">
        <w:instrText xml:space="preserve"> REF _Ref202038361 \h  \* MERGEFORMAT </w:instrText>
      </w:r>
      <w:r w:rsidR="004C0F7F">
        <w:fldChar w:fldCharType="separate"/>
      </w:r>
      <w:r w:rsidR="00372D39" w:rsidRPr="00372D39">
        <w:rPr>
          <w:rFonts w:ascii="Arial" w:hAnsi="Arial" w:cs="Arial"/>
          <w:vanish/>
        </w:rPr>
        <w:t xml:space="preserve">Таблица </w:t>
      </w:r>
      <w:r w:rsidR="00372D39">
        <w:rPr>
          <w:rFonts w:ascii="Arial" w:hAnsi="Arial" w:cs="Arial"/>
          <w:noProof/>
        </w:rPr>
        <w:t>29</w:t>
      </w:r>
      <w:r w:rsidR="004C0F7F">
        <w:fldChar w:fldCharType="end"/>
      </w:r>
      <w:r>
        <w:rPr>
          <w:rFonts w:ascii="Arial" w:hAnsi="Arial" w:cs="Arial"/>
        </w:rPr>
        <w:t>)</w:t>
      </w:r>
      <w:r w:rsidR="003A2D49">
        <w:rPr>
          <w:rFonts w:ascii="Arial" w:hAnsi="Arial" w:cs="Arial"/>
        </w:rPr>
        <w:t>.</w:t>
      </w:r>
    </w:p>
    <w:p w14:paraId="6AC370B6" w14:textId="77777777" w:rsidR="003A2D49" w:rsidRPr="003A2D49" w:rsidRDefault="003A2D49" w:rsidP="003A2D49">
      <w:pPr>
        <w:pStyle w:val="a6"/>
        <w:spacing w:after="0" w:line="276" w:lineRule="auto"/>
        <w:ind w:firstLine="566"/>
        <w:jc w:val="both"/>
        <w:rPr>
          <w:rFonts w:ascii="Arial" w:hAnsi="Arial" w:cs="Arial"/>
        </w:rPr>
      </w:pPr>
    </w:p>
    <w:p w14:paraId="66C7F2CC" w14:textId="06875024" w:rsidR="003A2D49" w:rsidRPr="003A2D49" w:rsidRDefault="003A2D49" w:rsidP="003A2D49">
      <w:pPr>
        <w:pStyle w:val="affff0"/>
        <w:keepNext/>
        <w:rPr>
          <w:rFonts w:ascii="Arial" w:hAnsi="Arial" w:cs="Arial"/>
        </w:rPr>
      </w:pPr>
      <w:bookmarkStart w:id="471" w:name="_Ref202038361"/>
      <w:r w:rsidRPr="003A2D49">
        <w:rPr>
          <w:rFonts w:ascii="Arial" w:hAnsi="Arial" w:cs="Arial"/>
        </w:rPr>
        <w:t xml:space="preserve">Таблица </w:t>
      </w:r>
      <w:r w:rsidR="000E0934" w:rsidRPr="003A2D49">
        <w:rPr>
          <w:rFonts w:ascii="Arial" w:hAnsi="Arial" w:cs="Arial"/>
        </w:rPr>
        <w:fldChar w:fldCharType="begin"/>
      </w:r>
      <w:r w:rsidRPr="003A2D49">
        <w:rPr>
          <w:rFonts w:ascii="Arial" w:hAnsi="Arial" w:cs="Arial"/>
        </w:rPr>
        <w:instrText xml:space="preserve"> SEQ Таблица \* ARABIC </w:instrText>
      </w:r>
      <w:r w:rsidR="000E0934" w:rsidRPr="003A2D49">
        <w:rPr>
          <w:rFonts w:ascii="Arial" w:hAnsi="Arial" w:cs="Arial"/>
        </w:rPr>
        <w:fldChar w:fldCharType="separate"/>
      </w:r>
      <w:r w:rsidR="00372D39">
        <w:rPr>
          <w:rFonts w:ascii="Arial" w:hAnsi="Arial" w:cs="Arial"/>
        </w:rPr>
        <w:t>29</w:t>
      </w:r>
      <w:r w:rsidR="000E0934" w:rsidRPr="003A2D49">
        <w:rPr>
          <w:rFonts w:ascii="Arial" w:hAnsi="Arial" w:cs="Arial"/>
        </w:rPr>
        <w:fldChar w:fldCharType="end"/>
      </w:r>
      <w:bookmarkEnd w:id="471"/>
      <w:r w:rsidRPr="003A2D49">
        <w:rPr>
          <w:rFonts w:ascii="Arial" w:hAnsi="Arial" w:cs="Arial"/>
        </w:rPr>
        <w:t xml:space="preserve"> – </w:t>
      </w:r>
      <w:r w:rsidRPr="003A2D49">
        <w:rPr>
          <w:rFonts w:ascii="Arial" w:hAnsi="Arial" w:cs="Arial"/>
          <w:szCs w:val="24"/>
        </w:rPr>
        <w:t>Показатели повреждаемости систем теплоснабжения в зон</w:t>
      </w:r>
      <w:r w:rsidR="00147830">
        <w:rPr>
          <w:rFonts w:ascii="Arial" w:hAnsi="Arial" w:cs="Arial"/>
          <w:szCs w:val="24"/>
        </w:rPr>
        <w:t>ах</w:t>
      </w:r>
      <w:r w:rsidRPr="003A2D49">
        <w:rPr>
          <w:rFonts w:ascii="Arial" w:hAnsi="Arial" w:cs="Arial"/>
          <w:szCs w:val="24"/>
        </w:rPr>
        <w:t xml:space="preserve"> де</w:t>
      </w:r>
      <w:r w:rsidR="00021536">
        <w:rPr>
          <w:rFonts w:ascii="Arial" w:hAnsi="Arial" w:cs="Arial"/>
          <w:szCs w:val="24"/>
        </w:rPr>
        <w:t>йствия котельн</w:t>
      </w:r>
      <w:r w:rsidR="00147830">
        <w:rPr>
          <w:rFonts w:ascii="Arial" w:hAnsi="Arial" w:cs="Arial"/>
          <w:szCs w:val="24"/>
        </w:rPr>
        <w:t>ых Спасского сельского поселения</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103"/>
        <w:gridCol w:w="862"/>
        <w:gridCol w:w="862"/>
        <w:gridCol w:w="862"/>
        <w:gridCol w:w="860"/>
        <w:gridCol w:w="860"/>
      </w:tblGrid>
      <w:tr w:rsidR="00817260" w14:paraId="0079F0C0" w14:textId="77777777" w:rsidTr="003A2D49">
        <w:trPr>
          <w:trHeight w:val="450"/>
          <w:tblHeader/>
        </w:trPr>
        <w:tc>
          <w:tcPr>
            <w:tcW w:w="2712" w:type="pct"/>
            <w:shd w:val="clear" w:color="auto" w:fill="F2F2F2" w:themeFill="background1" w:themeFillShade="F2"/>
            <w:vAlign w:val="center"/>
            <w:hideMark/>
          </w:tcPr>
          <w:p w14:paraId="1FBA5F8B" w14:textId="77777777" w:rsidR="00817260" w:rsidRPr="00EF1E71" w:rsidRDefault="00817260" w:rsidP="00817260">
            <w:pPr>
              <w:spacing w:line="257" w:lineRule="auto"/>
              <w:jc w:val="center"/>
              <w:rPr>
                <w:rFonts w:ascii="Arial" w:hAnsi="Arial" w:cs="Arial"/>
                <w:b/>
                <w:bCs/>
                <w:color w:val="000000"/>
                <w:sz w:val="20"/>
                <w:szCs w:val="20"/>
              </w:rPr>
            </w:pPr>
            <w:r w:rsidRPr="00EF1E71">
              <w:rPr>
                <w:rFonts w:ascii="Arial" w:hAnsi="Arial" w:cs="Arial"/>
                <w:b/>
                <w:bCs/>
                <w:color w:val="000000"/>
                <w:sz w:val="20"/>
                <w:szCs w:val="20"/>
              </w:rPr>
              <w:t>Период</w:t>
            </w:r>
          </w:p>
        </w:tc>
        <w:tc>
          <w:tcPr>
            <w:tcW w:w="458" w:type="pct"/>
            <w:shd w:val="clear" w:color="auto" w:fill="F2F2F2" w:themeFill="background1" w:themeFillShade="F2"/>
            <w:vAlign w:val="center"/>
          </w:tcPr>
          <w:p w14:paraId="4BF00C65" w14:textId="77777777" w:rsidR="00817260" w:rsidRPr="00EF1E71" w:rsidRDefault="00817260" w:rsidP="00817260">
            <w:pPr>
              <w:spacing w:line="257" w:lineRule="auto"/>
              <w:jc w:val="center"/>
              <w:rPr>
                <w:rFonts w:ascii="Arial" w:hAnsi="Arial" w:cs="Arial"/>
                <w:b/>
                <w:bCs/>
                <w:color w:val="000000"/>
                <w:sz w:val="20"/>
                <w:szCs w:val="20"/>
              </w:rPr>
            </w:pPr>
            <w:r w:rsidRPr="00EF1E71">
              <w:rPr>
                <w:rFonts w:ascii="Arial" w:hAnsi="Arial" w:cs="Arial"/>
                <w:b/>
                <w:bCs/>
                <w:color w:val="000000"/>
                <w:sz w:val="20"/>
                <w:szCs w:val="20"/>
              </w:rPr>
              <w:t>2021</w:t>
            </w:r>
          </w:p>
        </w:tc>
        <w:tc>
          <w:tcPr>
            <w:tcW w:w="458" w:type="pct"/>
            <w:shd w:val="clear" w:color="auto" w:fill="F2F2F2" w:themeFill="background1" w:themeFillShade="F2"/>
            <w:vAlign w:val="center"/>
          </w:tcPr>
          <w:p w14:paraId="531861AC" w14:textId="77777777" w:rsidR="00817260" w:rsidRPr="00EF1E71" w:rsidRDefault="00817260" w:rsidP="00817260">
            <w:pPr>
              <w:spacing w:line="257" w:lineRule="auto"/>
              <w:jc w:val="center"/>
              <w:rPr>
                <w:rFonts w:ascii="Arial" w:hAnsi="Arial" w:cs="Arial"/>
                <w:b/>
                <w:bCs/>
                <w:color w:val="000000"/>
                <w:sz w:val="20"/>
                <w:szCs w:val="20"/>
              </w:rPr>
            </w:pPr>
            <w:r w:rsidRPr="00EF1E71">
              <w:rPr>
                <w:rFonts w:ascii="Arial" w:hAnsi="Arial" w:cs="Arial"/>
                <w:b/>
                <w:bCs/>
                <w:color w:val="000000"/>
                <w:sz w:val="20"/>
                <w:szCs w:val="20"/>
              </w:rPr>
              <w:t>202</w:t>
            </w:r>
            <w:r>
              <w:rPr>
                <w:rFonts w:ascii="Arial" w:hAnsi="Arial" w:cs="Arial"/>
                <w:b/>
                <w:bCs/>
                <w:color w:val="000000"/>
                <w:sz w:val="20"/>
                <w:szCs w:val="20"/>
              </w:rPr>
              <w:t>2</w:t>
            </w:r>
          </w:p>
        </w:tc>
        <w:tc>
          <w:tcPr>
            <w:tcW w:w="458" w:type="pct"/>
            <w:shd w:val="clear" w:color="auto" w:fill="F2F2F2" w:themeFill="background1" w:themeFillShade="F2"/>
            <w:vAlign w:val="center"/>
          </w:tcPr>
          <w:p w14:paraId="6967DB4C" w14:textId="77777777" w:rsidR="00817260" w:rsidRPr="00EF1E71" w:rsidRDefault="00817260" w:rsidP="00817260">
            <w:pPr>
              <w:spacing w:line="257" w:lineRule="auto"/>
              <w:jc w:val="center"/>
              <w:rPr>
                <w:rFonts w:ascii="Arial" w:hAnsi="Arial" w:cs="Arial"/>
                <w:b/>
                <w:bCs/>
                <w:color w:val="000000"/>
                <w:sz w:val="20"/>
                <w:szCs w:val="20"/>
              </w:rPr>
            </w:pPr>
            <w:r>
              <w:rPr>
                <w:rFonts w:ascii="Arial" w:hAnsi="Arial" w:cs="Arial"/>
                <w:b/>
                <w:bCs/>
                <w:color w:val="000000"/>
                <w:sz w:val="20"/>
                <w:szCs w:val="20"/>
              </w:rPr>
              <w:t>2023</w:t>
            </w:r>
          </w:p>
        </w:tc>
        <w:tc>
          <w:tcPr>
            <w:tcW w:w="457" w:type="pct"/>
            <w:shd w:val="clear" w:color="auto" w:fill="F2F2F2" w:themeFill="background1" w:themeFillShade="F2"/>
            <w:vAlign w:val="center"/>
          </w:tcPr>
          <w:p w14:paraId="5054EE51" w14:textId="77777777" w:rsidR="00817260" w:rsidRPr="00EF1E71" w:rsidRDefault="00817260" w:rsidP="00817260">
            <w:pPr>
              <w:spacing w:line="257" w:lineRule="auto"/>
              <w:jc w:val="center"/>
              <w:rPr>
                <w:rFonts w:ascii="Arial" w:hAnsi="Arial" w:cs="Arial"/>
                <w:b/>
                <w:bCs/>
                <w:color w:val="000000"/>
                <w:sz w:val="20"/>
                <w:szCs w:val="20"/>
              </w:rPr>
            </w:pPr>
            <w:r>
              <w:rPr>
                <w:rFonts w:ascii="Arial" w:hAnsi="Arial" w:cs="Arial"/>
                <w:b/>
                <w:bCs/>
                <w:color w:val="000000"/>
                <w:sz w:val="20"/>
                <w:szCs w:val="20"/>
              </w:rPr>
              <w:t>2024</w:t>
            </w:r>
          </w:p>
        </w:tc>
        <w:tc>
          <w:tcPr>
            <w:tcW w:w="457" w:type="pct"/>
            <w:shd w:val="clear" w:color="auto" w:fill="F2F2F2" w:themeFill="background1" w:themeFillShade="F2"/>
            <w:vAlign w:val="center"/>
          </w:tcPr>
          <w:p w14:paraId="65476EFE" w14:textId="77777777" w:rsidR="00817260" w:rsidRDefault="00817260" w:rsidP="00817260">
            <w:pPr>
              <w:spacing w:line="257" w:lineRule="auto"/>
              <w:jc w:val="center"/>
              <w:rPr>
                <w:rFonts w:ascii="Arial" w:hAnsi="Arial" w:cs="Arial"/>
                <w:b/>
                <w:bCs/>
                <w:color w:val="000000"/>
                <w:sz w:val="20"/>
                <w:szCs w:val="20"/>
              </w:rPr>
            </w:pPr>
            <w:r>
              <w:rPr>
                <w:rFonts w:ascii="Arial" w:hAnsi="Arial" w:cs="Arial"/>
                <w:b/>
                <w:bCs/>
                <w:color w:val="000000"/>
                <w:sz w:val="20"/>
                <w:szCs w:val="20"/>
              </w:rPr>
              <w:t>2025</w:t>
            </w:r>
          </w:p>
        </w:tc>
      </w:tr>
      <w:tr w:rsidR="00817260" w:rsidRPr="00EF1E71" w14:paraId="1DDE02F4" w14:textId="77777777" w:rsidTr="003A2D49">
        <w:trPr>
          <w:trHeight w:val="354"/>
        </w:trPr>
        <w:tc>
          <w:tcPr>
            <w:tcW w:w="2712" w:type="pct"/>
            <w:vAlign w:val="center"/>
          </w:tcPr>
          <w:p w14:paraId="6115AD7F" w14:textId="77777777" w:rsidR="00817260" w:rsidRPr="00EF1E71" w:rsidRDefault="00817260" w:rsidP="00817260">
            <w:pPr>
              <w:spacing w:line="257" w:lineRule="auto"/>
              <w:jc w:val="center"/>
              <w:rPr>
                <w:rFonts w:ascii="Arial" w:hAnsi="Arial" w:cs="Arial"/>
                <w:sz w:val="20"/>
                <w:szCs w:val="20"/>
              </w:rPr>
            </w:pPr>
            <w:r w:rsidRPr="00EF1E71">
              <w:rPr>
                <w:rFonts w:ascii="Arial" w:hAnsi="Arial" w:cs="Arial"/>
                <w:b/>
                <w:sz w:val="20"/>
                <w:szCs w:val="20"/>
              </w:rPr>
              <w:t xml:space="preserve">Система теплоснабжения в </w:t>
            </w:r>
            <w:r>
              <w:rPr>
                <w:rFonts w:ascii="Arial" w:hAnsi="Arial" w:cs="Arial"/>
                <w:b/>
                <w:sz w:val="20"/>
                <w:szCs w:val="20"/>
              </w:rPr>
              <w:t>зоне действия котельной с. Батурино</w:t>
            </w:r>
          </w:p>
        </w:tc>
        <w:tc>
          <w:tcPr>
            <w:tcW w:w="458" w:type="pct"/>
            <w:vAlign w:val="center"/>
          </w:tcPr>
          <w:p w14:paraId="17ADC060" w14:textId="77777777" w:rsidR="00817260" w:rsidRPr="00EF1E71" w:rsidRDefault="00817260" w:rsidP="00817260">
            <w:pPr>
              <w:spacing w:line="257" w:lineRule="auto"/>
              <w:jc w:val="center"/>
              <w:rPr>
                <w:rFonts w:ascii="Arial" w:hAnsi="Arial" w:cs="Arial"/>
                <w:sz w:val="20"/>
                <w:szCs w:val="20"/>
              </w:rPr>
            </w:pPr>
          </w:p>
        </w:tc>
        <w:tc>
          <w:tcPr>
            <w:tcW w:w="458" w:type="pct"/>
            <w:vAlign w:val="center"/>
          </w:tcPr>
          <w:p w14:paraId="7FB9DCA4" w14:textId="77777777" w:rsidR="00817260" w:rsidRPr="00EF1E71" w:rsidRDefault="00817260" w:rsidP="00817260">
            <w:pPr>
              <w:spacing w:line="257" w:lineRule="auto"/>
              <w:jc w:val="center"/>
              <w:rPr>
                <w:rFonts w:ascii="Arial" w:hAnsi="Arial" w:cs="Arial"/>
                <w:sz w:val="20"/>
                <w:szCs w:val="20"/>
              </w:rPr>
            </w:pPr>
          </w:p>
        </w:tc>
        <w:tc>
          <w:tcPr>
            <w:tcW w:w="458" w:type="pct"/>
            <w:vAlign w:val="center"/>
          </w:tcPr>
          <w:p w14:paraId="18528182" w14:textId="77777777" w:rsidR="00817260" w:rsidRPr="00EF1E71" w:rsidRDefault="00817260" w:rsidP="00817260">
            <w:pPr>
              <w:spacing w:line="257" w:lineRule="auto"/>
              <w:jc w:val="center"/>
              <w:rPr>
                <w:rFonts w:ascii="Arial" w:hAnsi="Arial" w:cs="Arial"/>
                <w:sz w:val="20"/>
                <w:szCs w:val="20"/>
              </w:rPr>
            </w:pPr>
          </w:p>
        </w:tc>
        <w:tc>
          <w:tcPr>
            <w:tcW w:w="457" w:type="pct"/>
            <w:vAlign w:val="center"/>
          </w:tcPr>
          <w:p w14:paraId="303F0A81" w14:textId="77777777" w:rsidR="00817260" w:rsidRPr="00EF1E71" w:rsidRDefault="00817260" w:rsidP="00817260">
            <w:pPr>
              <w:spacing w:line="257" w:lineRule="auto"/>
              <w:jc w:val="center"/>
              <w:rPr>
                <w:rFonts w:ascii="Arial" w:hAnsi="Arial" w:cs="Arial"/>
                <w:sz w:val="20"/>
                <w:szCs w:val="20"/>
              </w:rPr>
            </w:pPr>
          </w:p>
        </w:tc>
        <w:tc>
          <w:tcPr>
            <w:tcW w:w="457" w:type="pct"/>
            <w:vAlign w:val="center"/>
          </w:tcPr>
          <w:p w14:paraId="7D82CC21" w14:textId="77777777" w:rsidR="00817260" w:rsidRPr="00EF1E71" w:rsidRDefault="00817260" w:rsidP="00817260">
            <w:pPr>
              <w:spacing w:line="257" w:lineRule="auto"/>
              <w:jc w:val="center"/>
              <w:rPr>
                <w:rFonts w:ascii="Arial" w:hAnsi="Arial" w:cs="Arial"/>
                <w:sz w:val="20"/>
                <w:szCs w:val="20"/>
              </w:rPr>
            </w:pPr>
          </w:p>
        </w:tc>
      </w:tr>
      <w:tr w:rsidR="00817260" w:rsidRPr="00DB73BA" w14:paraId="44F0C3FC" w14:textId="77777777" w:rsidTr="003A2D49">
        <w:trPr>
          <w:trHeight w:val="70"/>
        </w:trPr>
        <w:tc>
          <w:tcPr>
            <w:tcW w:w="2712" w:type="pct"/>
            <w:vAlign w:val="center"/>
          </w:tcPr>
          <w:p w14:paraId="692412F2" w14:textId="77777777" w:rsidR="00817260" w:rsidRPr="00EF1E71" w:rsidRDefault="00817260" w:rsidP="00817260">
            <w:pPr>
              <w:spacing w:line="257" w:lineRule="auto"/>
              <w:jc w:val="both"/>
              <w:rPr>
                <w:rFonts w:ascii="Arial" w:hAnsi="Arial" w:cs="Arial"/>
                <w:sz w:val="20"/>
                <w:szCs w:val="20"/>
              </w:rPr>
            </w:pPr>
            <w:r w:rsidRPr="00EF1E71">
              <w:rPr>
                <w:rFonts w:ascii="Arial" w:hAnsi="Arial" w:cs="Arial"/>
                <w:sz w:val="20"/>
                <w:szCs w:val="20"/>
              </w:rPr>
              <w:t>Повреждения в магистральных тепловых сетях, 1/км/год в т.ч.:</w:t>
            </w:r>
          </w:p>
        </w:tc>
        <w:tc>
          <w:tcPr>
            <w:tcW w:w="458" w:type="pct"/>
            <w:vAlign w:val="center"/>
          </w:tcPr>
          <w:p w14:paraId="27F7B29F" w14:textId="77777777" w:rsidR="00817260" w:rsidRPr="00DB73BA" w:rsidRDefault="00817260" w:rsidP="00817260">
            <w:pPr>
              <w:spacing w:line="257" w:lineRule="auto"/>
              <w:jc w:val="center"/>
              <w:rPr>
                <w:rFonts w:ascii="Arial" w:hAnsi="Arial" w:cs="Arial"/>
                <w:color w:val="000000"/>
                <w:sz w:val="18"/>
                <w:szCs w:val="18"/>
              </w:rPr>
            </w:pPr>
            <w:r>
              <w:rPr>
                <w:rFonts w:ascii="Arial" w:hAnsi="Arial" w:cs="Arial"/>
                <w:color w:val="000000"/>
                <w:sz w:val="18"/>
                <w:szCs w:val="18"/>
              </w:rPr>
              <w:t>––</w:t>
            </w:r>
          </w:p>
        </w:tc>
        <w:tc>
          <w:tcPr>
            <w:tcW w:w="458" w:type="pct"/>
            <w:vAlign w:val="center"/>
          </w:tcPr>
          <w:p w14:paraId="648C3608" w14:textId="77777777" w:rsidR="00817260" w:rsidRPr="00DB73BA" w:rsidRDefault="00817260" w:rsidP="00817260">
            <w:pPr>
              <w:spacing w:line="257" w:lineRule="auto"/>
              <w:jc w:val="center"/>
              <w:rPr>
                <w:rFonts w:ascii="Arial" w:hAnsi="Arial" w:cs="Arial"/>
                <w:color w:val="000000"/>
                <w:sz w:val="18"/>
                <w:szCs w:val="18"/>
              </w:rPr>
            </w:pPr>
            <w:r>
              <w:rPr>
                <w:rFonts w:ascii="Arial" w:hAnsi="Arial" w:cs="Arial"/>
                <w:color w:val="000000"/>
                <w:sz w:val="18"/>
                <w:szCs w:val="18"/>
              </w:rPr>
              <w:t>––</w:t>
            </w:r>
          </w:p>
        </w:tc>
        <w:tc>
          <w:tcPr>
            <w:tcW w:w="458" w:type="pct"/>
            <w:vAlign w:val="center"/>
          </w:tcPr>
          <w:p w14:paraId="7201BA8D" w14:textId="77777777" w:rsidR="00817260" w:rsidRPr="00DB73BA" w:rsidRDefault="00817260" w:rsidP="00817260">
            <w:pPr>
              <w:spacing w:line="257" w:lineRule="auto"/>
              <w:jc w:val="center"/>
              <w:rPr>
                <w:rFonts w:ascii="Arial" w:hAnsi="Arial" w:cs="Arial"/>
                <w:color w:val="000000"/>
                <w:sz w:val="18"/>
                <w:szCs w:val="18"/>
              </w:rPr>
            </w:pPr>
            <w:r>
              <w:rPr>
                <w:rFonts w:ascii="Arial" w:hAnsi="Arial" w:cs="Arial"/>
                <w:color w:val="000000"/>
                <w:sz w:val="18"/>
                <w:szCs w:val="18"/>
              </w:rPr>
              <w:t>––</w:t>
            </w:r>
          </w:p>
        </w:tc>
        <w:tc>
          <w:tcPr>
            <w:tcW w:w="457" w:type="pct"/>
            <w:vAlign w:val="center"/>
          </w:tcPr>
          <w:p w14:paraId="475EB7C5" w14:textId="77777777" w:rsidR="00817260" w:rsidRPr="00DB73BA" w:rsidRDefault="00817260" w:rsidP="00817260">
            <w:pPr>
              <w:spacing w:line="257" w:lineRule="auto"/>
              <w:jc w:val="center"/>
              <w:rPr>
                <w:rFonts w:ascii="Arial" w:hAnsi="Arial" w:cs="Arial"/>
                <w:color w:val="000000"/>
                <w:sz w:val="18"/>
                <w:szCs w:val="18"/>
              </w:rPr>
            </w:pPr>
            <w:r>
              <w:rPr>
                <w:rFonts w:ascii="Arial" w:hAnsi="Arial" w:cs="Arial"/>
                <w:color w:val="000000"/>
                <w:sz w:val="18"/>
                <w:szCs w:val="18"/>
              </w:rPr>
              <w:t>––</w:t>
            </w:r>
          </w:p>
        </w:tc>
        <w:tc>
          <w:tcPr>
            <w:tcW w:w="457" w:type="pct"/>
            <w:vAlign w:val="center"/>
          </w:tcPr>
          <w:p w14:paraId="17BCE6D9" w14:textId="77777777" w:rsidR="00817260" w:rsidRPr="00DB73BA" w:rsidRDefault="00817260" w:rsidP="00817260">
            <w:pPr>
              <w:spacing w:line="257" w:lineRule="auto"/>
              <w:jc w:val="center"/>
              <w:rPr>
                <w:rFonts w:ascii="Arial" w:hAnsi="Arial" w:cs="Arial"/>
                <w:color w:val="000000"/>
                <w:sz w:val="18"/>
                <w:szCs w:val="18"/>
              </w:rPr>
            </w:pPr>
            <w:r>
              <w:rPr>
                <w:rFonts w:ascii="Arial" w:hAnsi="Arial" w:cs="Arial"/>
                <w:color w:val="000000"/>
                <w:sz w:val="18"/>
                <w:szCs w:val="18"/>
              </w:rPr>
              <w:t>––</w:t>
            </w:r>
          </w:p>
        </w:tc>
      </w:tr>
      <w:tr w:rsidR="00817260" w:rsidRPr="00DB73BA" w14:paraId="067CE246" w14:textId="77777777" w:rsidTr="003A2D49">
        <w:trPr>
          <w:trHeight w:val="268"/>
        </w:trPr>
        <w:tc>
          <w:tcPr>
            <w:tcW w:w="2712" w:type="pct"/>
            <w:vAlign w:val="center"/>
          </w:tcPr>
          <w:p w14:paraId="639B7A61" w14:textId="77777777" w:rsidR="00817260" w:rsidRPr="00EF1E71" w:rsidRDefault="00817260" w:rsidP="00817260">
            <w:pPr>
              <w:spacing w:line="257" w:lineRule="auto"/>
              <w:jc w:val="both"/>
              <w:rPr>
                <w:rFonts w:ascii="Arial" w:hAnsi="Arial" w:cs="Arial"/>
                <w:sz w:val="20"/>
                <w:szCs w:val="20"/>
              </w:rPr>
            </w:pPr>
            <w:r>
              <w:rPr>
                <w:rFonts w:ascii="Arial" w:hAnsi="Arial" w:cs="Arial"/>
                <w:sz w:val="20"/>
                <w:szCs w:val="20"/>
              </w:rPr>
              <w:t xml:space="preserve"> - отопительный период, 1/км/оп</w:t>
            </w:r>
          </w:p>
        </w:tc>
        <w:tc>
          <w:tcPr>
            <w:tcW w:w="458" w:type="pct"/>
            <w:vAlign w:val="center"/>
          </w:tcPr>
          <w:p w14:paraId="5EB2C14A" w14:textId="77777777" w:rsidR="00817260" w:rsidRPr="00DB73BA" w:rsidRDefault="00817260" w:rsidP="00817260">
            <w:pPr>
              <w:spacing w:line="257" w:lineRule="auto"/>
              <w:jc w:val="center"/>
              <w:rPr>
                <w:rFonts w:ascii="Arial" w:hAnsi="Arial" w:cs="Arial"/>
                <w:color w:val="000000"/>
                <w:sz w:val="18"/>
                <w:szCs w:val="18"/>
              </w:rPr>
            </w:pPr>
            <w:r>
              <w:rPr>
                <w:rFonts w:ascii="Arial" w:hAnsi="Arial" w:cs="Arial"/>
                <w:color w:val="000000"/>
                <w:sz w:val="18"/>
                <w:szCs w:val="18"/>
              </w:rPr>
              <w:t>––</w:t>
            </w:r>
          </w:p>
        </w:tc>
        <w:tc>
          <w:tcPr>
            <w:tcW w:w="458" w:type="pct"/>
            <w:vAlign w:val="center"/>
          </w:tcPr>
          <w:p w14:paraId="0AAE1CDC" w14:textId="77777777" w:rsidR="00817260" w:rsidRPr="00DB73BA" w:rsidRDefault="00817260" w:rsidP="00817260">
            <w:pPr>
              <w:spacing w:line="257" w:lineRule="auto"/>
              <w:jc w:val="center"/>
              <w:rPr>
                <w:rFonts w:ascii="Arial" w:hAnsi="Arial" w:cs="Arial"/>
                <w:color w:val="000000"/>
                <w:sz w:val="18"/>
                <w:szCs w:val="18"/>
              </w:rPr>
            </w:pPr>
            <w:r>
              <w:rPr>
                <w:rFonts w:ascii="Arial" w:hAnsi="Arial" w:cs="Arial"/>
                <w:color w:val="000000"/>
                <w:sz w:val="18"/>
                <w:szCs w:val="18"/>
              </w:rPr>
              <w:t>––</w:t>
            </w:r>
          </w:p>
        </w:tc>
        <w:tc>
          <w:tcPr>
            <w:tcW w:w="458" w:type="pct"/>
            <w:vAlign w:val="center"/>
          </w:tcPr>
          <w:p w14:paraId="5495E9C1" w14:textId="77777777" w:rsidR="00817260" w:rsidRPr="00DB73BA" w:rsidRDefault="00817260" w:rsidP="00817260">
            <w:pPr>
              <w:spacing w:line="257" w:lineRule="auto"/>
              <w:jc w:val="center"/>
              <w:rPr>
                <w:rFonts w:ascii="Arial" w:hAnsi="Arial" w:cs="Arial"/>
                <w:color w:val="000000"/>
                <w:sz w:val="18"/>
                <w:szCs w:val="18"/>
              </w:rPr>
            </w:pPr>
            <w:r>
              <w:rPr>
                <w:rFonts w:ascii="Arial" w:hAnsi="Arial" w:cs="Arial"/>
                <w:color w:val="000000"/>
                <w:sz w:val="18"/>
                <w:szCs w:val="18"/>
              </w:rPr>
              <w:t>––</w:t>
            </w:r>
          </w:p>
        </w:tc>
        <w:tc>
          <w:tcPr>
            <w:tcW w:w="457" w:type="pct"/>
            <w:vAlign w:val="center"/>
          </w:tcPr>
          <w:p w14:paraId="1635760B" w14:textId="77777777" w:rsidR="00817260" w:rsidRPr="00DB73BA" w:rsidRDefault="00817260" w:rsidP="00817260">
            <w:pPr>
              <w:spacing w:line="257" w:lineRule="auto"/>
              <w:jc w:val="center"/>
              <w:rPr>
                <w:rFonts w:ascii="Arial" w:hAnsi="Arial" w:cs="Arial"/>
                <w:color w:val="000000"/>
                <w:sz w:val="18"/>
                <w:szCs w:val="18"/>
              </w:rPr>
            </w:pPr>
            <w:r>
              <w:rPr>
                <w:rFonts w:ascii="Arial" w:hAnsi="Arial" w:cs="Arial"/>
                <w:color w:val="000000"/>
                <w:sz w:val="18"/>
                <w:szCs w:val="18"/>
              </w:rPr>
              <w:t>––</w:t>
            </w:r>
          </w:p>
        </w:tc>
        <w:tc>
          <w:tcPr>
            <w:tcW w:w="457" w:type="pct"/>
            <w:vAlign w:val="center"/>
          </w:tcPr>
          <w:p w14:paraId="1BFE512D" w14:textId="77777777" w:rsidR="00817260" w:rsidRPr="00DB73BA" w:rsidRDefault="00817260" w:rsidP="00817260">
            <w:pPr>
              <w:spacing w:line="257" w:lineRule="auto"/>
              <w:jc w:val="center"/>
              <w:rPr>
                <w:rFonts w:ascii="Arial" w:hAnsi="Arial" w:cs="Arial"/>
                <w:color w:val="000000"/>
                <w:sz w:val="18"/>
                <w:szCs w:val="18"/>
              </w:rPr>
            </w:pPr>
            <w:r>
              <w:rPr>
                <w:rFonts w:ascii="Arial" w:hAnsi="Arial" w:cs="Arial"/>
                <w:color w:val="000000"/>
                <w:sz w:val="18"/>
                <w:szCs w:val="18"/>
              </w:rPr>
              <w:t>––</w:t>
            </w:r>
          </w:p>
        </w:tc>
      </w:tr>
      <w:tr w:rsidR="00817260" w:rsidRPr="00DB73BA" w14:paraId="7E6899AF" w14:textId="77777777" w:rsidTr="003A2D49">
        <w:trPr>
          <w:trHeight w:val="268"/>
        </w:trPr>
        <w:tc>
          <w:tcPr>
            <w:tcW w:w="2712" w:type="pct"/>
            <w:vAlign w:val="center"/>
          </w:tcPr>
          <w:p w14:paraId="00015061" w14:textId="77777777" w:rsidR="00817260" w:rsidRPr="00EF1E71" w:rsidRDefault="00817260" w:rsidP="00817260">
            <w:pPr>
              <w:spacing w:line="257" w:lineRule="auto"/>
              <w:jc w:val="both"/>
              <w:rPr>
                <w:rFonts w:ascii="Arial" w:hAnsi="Arial" w:cs="Arial"/>
                <w:sz w:val="20"/>
                <w:szCs w:val="20"/>
              </w:rPr>
            </w:pPr>
            <w:r>
              <w:rPr>
                <w:rFonts w:ascii="Arial" w:hAnsi="Arial" w:cs="Arial"/>
                <w:sz w:val="20"/>
                <w:szCs w:val="20"/>
              </w:rPr>
              <w:t xml:space="preserve"> - </w:t>
            </w:r>
            <w:r w:rsidRPr="00EF1E71">
              <w:rPr>
                <w:rFonts w:ascii="Arial" w:hAnsi="Arial" w:cs="Arial"/>
                <w:sz w:val="20"/>
                <w:szCs w:val="20"/>
              </w:rPr>
              <w:t>в период испытаний на плотность и прочность, 1/км/год</w:t>
            </w:r>
          </w:p>
        </w:tc>
        <w:tc>
          <w:tcPr>
            <w:tcW w:w="458" w:type="pct"/>
            <w:vAlign w:val="center"/>
          </w:tcPr>
          <w:p w14:paraId="4D754E83" w14:textId="77777777" w:rsidR="00817260" w:rsidRPr="00DB73BA" w:rsidRDefault="00817260" w:rsidP="00817260">
            <w:pPr>
              <w:spacing w:line="257" w:lineRule="auto"/>
              <w:jc w:val="center"/>
              <w:rPr>
                <w:rFonts w:ascii="Arial" w:hAnsi="Arial" w:cs="Arial"/>
                <w:color w:val="000000"/>
                <w:sz w:val="18"/>
                <w:szCs w:val="18"/>
              </w:rPr>
            </w:pPr>
            <w:r>
              <w:rPr>
                <w:rFonts w:ascii="Arial" w:hAnsi="Arial" w:cs="Arial"/>
                <w:color w:val="000000"/>
                <w:sz w:val="18"/>
                <w:szCs w:val="18"/>
              </w:rPr>
              <w:t>––</w:t>
            </w:r>
          </w:p>
        </w:tc>
        <w:tc>
          <w:tcPr>
            <w:tcW w:w="458" w:type="pct"/>
            <w:vAlign w:val="center"/>
          </w:tcPr>
          <w:p w14:paraId="2851D70D" w14:textId="77777777" w:rsidR="00817260" w:rsidRPr="00DB73BA" w:rsidRDefault="00817260" w:rsidP="00817260">
            <w:pPr>
              <w:spacing w:line="257" w:lineRule="auto"/>
              <w:jc w:val="center"/>
              <w:rPr>
                <w:rFonts w:ascii="Arial" w:hAnsi="Arial" w:cs="Arial"/>
                <w:color w:val="000000"/>
                <w:sz w:val="18"/>
                <w:szCs w:val="18"/>
              </w:rPr>
            </w:pPr>
            <w:r>
              <w:rPr>
                <w:rFonts w:ascii="Arial" w:hAnsi="Arial" w:cs="Arial"/>
                <w:color w:val="000000"/>
                <w:sz w:val="18"/>
                <w:szCs w:val="18"/>
              </w:rPr>
              <w:t>––</w:t>
            </w:r>
          </w:p>
        </w:tc>
        <w:tc>
          <w:tcPr>
            <w:tcW w:w="458" w:type="pct"/>
            <w:vAlign w:val="center"/>
          </w:tcPr>
          <w:p w14:paraId="66B3DECB" w14:textId="77777777" w:rsidR="00817260" w:rsidRPr="00DB73BA" w:rsidRDefault="00817260" w:rsidP="00817260">
            <w:pPr>
              <w:spacing w:line="257" w:lineRule="auto"/>
              <w:jc w:val="center"/>
              <w:rPr>
                <w:rFonts w:ascii="Arial" w:hAnsi="Arial" w:cs="Arial"/>
                <w:color w:val="000000"/>
                <w:sz w:val="18"/>
                <w:szCs w:val="18"/>
              </w:rPr>
            </w:pPr>
            <w:r>
              <w:rPr>
                <w:rFonts w:ascii="Arial" w:hAnsi="Arial" w:cs="Arial"/>
                <w:color w:val="000000"/>
                <w:sz w:val="18"/>
                <w:szCs w:val="18"/>
              </w:rPr>
              <w:t>––</w:t>
            </w:r>
          </w:p>
        </w:tc>
        <w:tc>
          <w:tcPr>
            <w:tcW w:w="457" w:type="pct"/>
            <w:vAlign w:val="center"/>
          </w:tcPr>
          <w:p w14:paraId="1D77001E" w14:textId="77777777" w:rsidR="00817260" w:rsidRPr="00DB73BA" w:rsidRDefault="00817260" w:rsidP="00817260">
            <w:pPr>
              <w:spacing w:line="257" w:lineRule="auto"/>
              <w:jc w:val="center"/>
              <w:rPr>
                <w:rFonts w:ascii="Arial" w:hAnsi="Arial" w:cs="Arial"/>
                <w:color w:val="000000"/>
                <w:sz w:val="18"/>
                <w:szCs w:val="18"/>
              </w:rPr>
            </w:pPr>
            <w:r>
              <w:rPr>
                <w:rFonts w:ascii="Arial" w:hAnsi="Arial" w:cs="Arial"/>
                <w:color w:val="000000"/>
                <w:sz w:val="18"/>
                <w:szCs w:val="18"/>
              </w:rPr>
              <w:t>––</w:t>
            </w:r>
          </w:p>
        </w:tc>
        <w:tc>
          <w:tcPr>
            <w:tcW w:w="457" w:type="pct"/>
            <w:vAlign w:val="center"/>
          </w:tcPr>
          <w:p w14:paraId="794C47BA" w14:textId="77777777" w:rsidR="00817260" w:rsidRPr="00DB73BA" w:rsidRDefault="00817260" w:rsidP="00817260">
            <w:pPr>
              <w:spacing w:line="257" w:lineRule="auto"/>
              <w:jc w:val="center"/>
              <w:rPr>
                <w:rFonts w:ascii="Arial" w:hAnsi="Arial" w:cs="Arial"/>
                <w:color w:val="000000"/>
                <w:sz w:val="18"/>
                <w:szCs w:val="18"/>
              </w:rPr>
            </w:pPr>
            <w:r>
              <w:rPr>
                <w:rFonts w:ascii="Arial" w:hAnsi="Arial" w:cs="Arial"/>
                <w:color w:val="000000"/>
                <w:sz w:val="18"/>
                <w:szCs w:val="18"/>
              </w:rPr>
              <w:t>––</w:t>
            </w:r>
          </w:p>
        </w:tc>
      </w:tr>
      <w:tr w:rsidR="00817260" w:rsidRPr="00DB73BA" w14:paraId="0E56EAA6" w14:textId="77777777" w:rsidTr="003A2D49">
        <w:trPr>
          <w:trHeight w:val="268"/>
        </w:trPr>
        <w:tc>
          <w:tcPr>
            <w:tcW w:w="2712" w:type="pct"/>
            <w:vAlign w:val="center"/>
          </w:tcPr>
          <w:p w14:paraId="0DDCDD2B" w14:textId="77777777" w:rsidR="00817260" w:rsidRPr="00EF1E71" w:rsidRDefault="00817260" w:rsidP="00817260">
            <w:pPr>
              <w:spacing w:line="257" w:lineRule="auto"/>
              <w:jc w:val="both"/>
              <w:rPr>
                <w:rFonts w:ascii="Arial" w:hAnsi="Arial" w:cs="Arial"/>
                <w:sz w:val="20"/>
                <w:szCs w:val="20"/>
              </w:rPr>
            </w:pPr>
            <w:r w:rsidRPr="00EF1E71">
              <w:rPr>
                <w:rFonts w:ascii="Arial" w:hAnsi="Arial" w:cs="Arial"/>
                <w:sz w:val="20"/>
                <w:szCs w:val="20"/>
              </w:rPr>
              <w:t>Повреждения в распределительных тепловых сетях систем отопления, 1/км/год, в т.ч.:</w:t>
            </w:r>
          </w:p>
        </w:tc>
        <w:tc>
          <w:tcPr>
            <w:tcW w:w="458" w:type="pct"/>
            <w:vAlign w:val="center"/>
          </w:tcPr>
          <w:p w14:paraId="6D1D6135" w14:textId="77777777" w:rsidR="00817260" w:rsidRPr="00DB73BA" w:rsidRDefault="00817260" w:rsidP="00817260">
            <w:pPr>
              <w:spacing w:line="257" w:lineRule="auto"/>
              <w:jc w:val="center"/>
              <w:rPr>
                <w:rFonts w:ascii="Arial" w:hAnsi="Arial" w:cs="Arial"/>
                <w:color w:val="000000"/>
                <w:sz w:val="18"/>
                <w:szCs w:val="18"/>
              </w:rPr>
            </w:pPr>
            <w:r w:rsidRPr="00867676">
              <w:rPr>
                <w:rFonts w:ascii="Arial" w:hAnsi="Arial" w:cs="Arial"/>
                <w:color w:val="000000"/>
                <w:sz w:val="18"/>
                <w:szCs w:val="18"/>
              </w:rPr>
              <w:t>н/д</w:t>
            </w:r>
          </w:p>
        </w:tc>
        <w:tc>
          <w:tcPr>
            <w:tcW w:w="458" w:type="pct"/>
            <w:vAlign w:val="center"/>
          </w:tcPr>
          <w:p w14:paraId="1B271D00" w14:textId="77777777" w:rsidR="00817260" w:rsidRPr="00DB73BA" w:rsidRDefault="00817260" w:rsidP="00817260">
            <w:pPr>
              <w:spacing w:line="257" w:lineRule="auto"/>
              <w:jc w:val="center"/>
              <w:rPr>
                <w:rFonts w:ascii="Arial" w:hAnsi="Arial" w:cs="Arial"/>
                <w:color w:val="000000"/>
                <w:sz w:val="18"/>
                <w:szCs w:val="18"/>
              </w:rPr>
            </w:pPr>
            <w:r w:rsidRPr="00867676">
              <w:rPr>
                <w:rFonts w:ascii="Arial" w:hAnsi="Arial" w:cs="Arial"/>
                <w:color w:val="000000"/>
                <w:sz w:val="18"/>
                <w:szCs w:val="18"/>
              </w:rPr>
              <w:t>н/д</w:t>
            </w:r>
          </w:p>
        </w:tc>
        <w:tc>
          <w:tcPr>
            <w:tcW w:w="458" w:type="pct"/>
            <w:vAlign w:val="center"/>
          </w:tcPr>
          <w:p w14:paraId="46904E75" w14:textId="77777777" w:rsidR="00817260" w:rsidRPr="00DB73BA" w:rsidRDefault="00817260" w:rsidP="00817260">
            <w:pPr>
              <w:spacing w:line="257" w:lineRule="auto"/>
              <w:jc w:val="center"/>
              <w:rPr>
                <w:rFonts w:ascii="Arial" w:hAnsi="Arial" w:cs="Arial"/>
                <w:color w:val="000000"/>
                <w:sz w:val="18"/>
                <w:szCs w:val="18"/>
              </w:rPr>
            </w:pPr>
            <w:r w:rsidRPr="00867676">
              <w:rPr>
                <w:rFonts w:ascii="Arial" w:hAnsi="Arial" w:cs="Arial"/>
                <w:color w:val="000000"/>
                <w:sz w:val="18"/>
                <w:szCs w:val="18"/>
              </w:rPr>
              <w:t>н/д</w:t>
            </w:r>
          </w:p>
        </w:tc>
        <w:tc>
          <w:tcPr>
            <w:tcW w:w="457" w:type="pct"/>
            <w:vAlign w:val="center"/>
          </w:tcPr>
          <w:p w14:paraId="291EC6F5" w14:textId="77777777" w:rsidR="00817260" w:rsidRPr="00DB73BA" w:rsidRDefault="00817260" w:rsidP="00817260">
            <w:pPr>
              <w:spacing w:line="257" w:lineRule="auto"/>
              <w:jc w:val="center"/>
              <w:rPr>
                <w:rFonts w:ascii="Arial" w:hAnsi="Arial" w:cs="Arial"/>
                <w:color w:val="000000"/>
                <w:sz w:val="18"/>
                <w:szCs w:val="18"/>
              </w:rPr>
            </w:pPr>
            <w:r w:rsidRPr="00867676">
              <w:rPr>
                <w:rFonts w:ascii="Arial" w:hAnsi="Arial" w:cs="Arial"/>
                <w:color w:val="000000"/>
                <w:sz w:val="18"/>
                <w:szCs w:val="18"/>
              </w:rPr>
              <w:t>н/д</w:t>
            </w:r>
          </w:p>
        </w:tc>
        <w:tc>
          <w:tcPr>
            <w:tcW w:w="457" w:type="pct"/>
            <w:vAlign w:val="center"/>
          </w:tcPr>
          <w:p w14:paraId="1CC3606D" w14:textId="77777777" w:rsidR="00817260" w:rsidRPr="00DB73BA" w:rsidRDefault="00817260" w:rsidP="00817260">
            <w:pPr>
              <w:spacing w:line="257" w:lineRule="auto"/>
              <w:jc w:val="center"/>
              <w:rPr>
                <w:rFonts w:ascii="Arial" w:hAnsi="Arial" w:cs="Arial"/>
                <w:color w:val="000000"/>
                <w:sz w:val="18"/>
                <w:szCs w:val="18"/>
              </w:rPr>
            </w:pPr>
            <w:r w:rsidRPr="00867676">
              <w:rPr>
                <w:rFonts w:ascii="Arial" w:hAnsi="Arial" w:cs="Arial"/>
                <w:color w:val="000000"/>
                <w:sz w:val="18"/>
                <w:szCs w:val="18"/>
              </w:rPr>
              <w:t>н/д</w:t>
            </w:r>
          </w:p>
        </w:tc>
      </w:tr>
      <w:tr w:rsidR="00817260" w:rsidRPr="00DB73BA" w14:paraId="15C7585A" w14:textId="77777777" w:rsidTr="003A2D49">
        <w:trPr>
          <w:trHeight w:val="268"/>
        </w:trPr>
        <w:tc>
          <w:tcPr>
            <w:tcW w:w="2712" w:type="pct"/>
            <w:vAlign w:val="center"/>
          </w:tcPr>
          <w:p w14:paraId="3774ACDC" w14:textId="77777777" w:rsidR="00817260" w:rsidRPr="00EF1E71" w:rsidRDefault="00817260" w:rsidP="00817260">
            <w:pPr>
              <w:spacing w:line="257" w:lineRule="auto"/>
              <w:jc w:val="both"/>
              <w:rPr>
                <w:rFonts w:ascii="Arial" w:hAnsi="Arial" w:cs="Arial"/>
                <w:sz w:val="20"/>
                <w:szCs w:val="20"/>
              </w:rPr>
            </w:pPr>
            <w:r>
              <w:rPr>
                <w:rFonts w:ascii="Arial" w:hAnsi="Arial" w:cs="Arial"/>
                <w:sz w:val="20"/>
                <w:szCs w:val="20"/>
              </w:rPr>
              <w:t xml:space="preserve"> - </w:t>
            </w:r>
            <w:r w:rsidRPr="00EF1E71">
              <w:rPr>
                <w:rFonts w:ascii="Arial" w:hAnsi="Arial" w:cs="Arial"/>
                <w:sz w:val="20"/>
                <w:szCs w:val="20"/>
              </w:rPr>
              <w:t xml:space="preserve">отопительный период, 1/км/оп </w:t>
            </w:r>
          </w:p>
        </w:tc>
        <w:tc>
          <w:tcPr>
            <w:tcW w:w="458" w:type="pct"/>
            <w:vAlign w:val="center"/>
          </w:tcPr>
          <w:p w14:paraId="12184380" w14:textId="77777777" w:rsidR="00817260" w:rsidRPr="00DB73BA" w:rsidRDefault="00817260" w:rsidP="00817260">
            <w:pPr>
              <w:spacing w:line="257" w:lineRule="auto"/>
              <w:jc w:val="center"/>
              <w:rPr>
                <w:rFonts w:ascii="Arial" w:hAnsi="Arial" w:cs="Arial"/>
                <w:color w:val="000000"/>
                <w:sz w:val="18"/>
                <w:szCs w:val="18"/>
              </w:rPr>
            </w:pPr>
            <w:r w:rsidRPr="00867676">
              <w:rPr>
                <w:rFonts w:ascii="Arial" w:hAnsi="Arial" w:cs="Arial"/>
                <w:color w:val="000000"/>
                <w:sz w:val="18"/>
                <w:szCs w:val="18"/>
              </w:rPr>
              <w:t>н/д</w:t>
            </w:r>
          </w:p>
        </w:tc>
        <w:tc>
          <w:tcPr>
            <w:tcW w:w="458" w:type="pct"/>
            <w:vAlign w:val="center"/>
          </w:tcPr>
          <w:p w14:paraId="47E2353B" w14:textId="77777777" w:rsidR="00817260" w:rsidRPr="00DB73BA" w:rsidRDefault="00817260" w:rsidP="00817260">
            <w:pPr>
              <w:spacing w:line="257" w:lineRule="auto"/>
              <w:jc w:val="center"/>
              <w:rPr>
                <w:rFonts w:ascii="Arial" w:hAnsi="Arial" w:cs="Arial"/>
                <w:color w:val="000000"/>
                <w:sz w:val="18"/>
                <w:szCs w:val="18"/>
              </w:rPr>
            </w:pPr>
            <w:r w:rsidRPr="00867676">
              <w:rPr>
                <w:rFonts w:ascii="Arial" w:hAnsi="Arial" w:cs="Arial"/>
                <w:color w:val="000000"/>
                <w:sz w:val="18"/>
                <w:szCs w:val="18"/>
              </w:rPr>
              <w:t>н/д</w:t>
            </w:r>
          </w:p>
        </w:tc>
        <w:tc>
          <w:tcPr>
            <w:tcW w:w="458" w:type="pct"/>
            <w:vAlign w:val="center"/>
          </w:tcPr>
          <w:p w14:paraId="4C20E6F5" w14:textId="77777777" w:rsidR="00817260" w:rsidRPr="00DB73BA" w:rsidRDefault="00817260" w:rsidP="00817260">
            <w:pPr>
              <w:spacing w:line="257" w:lineRule="auto"/>
              <w:jc w:val="center"/>
              <w:rPr>
                <w:rFonts w:ascii="Arial" w:hAnsi="Arial" w:cs="Arial"/>
                <w:color w:val="000000"/>
                <w:sz w:val="18"/>
                <w:szCs w:val="18"/>
              </w:rPr>
            </w:pPr>
            <w:r w:rsidRPr="00867676">
              <w:rPr>
                <w:rFonts w:ascii="Arial" w:hAnsi="Arial" w:cs="Arial"/>
                <w:color w:val="000000"/>
                <w:sz w:val="18"/>
                <w:szCs w:val="18"/>
              </w:rPr>
              <w:t>н/д</w:t>
            </w:r>
          </w:p>
        </w:tc>
        <w:tc>
          <w:tcPr>
            <w:tcW w:w="457" w:type="pct"/>
            <w:vAlign w:val="center"/>
          </w:tcPr>
          <w:p w14:paraId="25492CA2" w14:textId="77777777" w:rsidR="00817260" w:rsidRPr="00DB73BA" w:rsidRDefault="00817260" w:rsidP="00817260">
            <w:pPr>
              <w:spacing w:line="257" w:lineRule="auto"/>
              <w:jc w:val="center"/>
              <w:rPr>
                <w:rFonts w:ascii="Arial" w:hAnsi="Arial" w:cs="Arial"/>
                <w:color w:val="000000"/>
                <w:sz w:val="18"/>
                <w:szCs w:val="18"/>
              </w:rPr>
            </w:pPr>
            <w:r w:rsidRPr="00867676">
              <w:rPr>
                <w:rFonts w:ascii="Arial" w:hAnsi="Arial" w:cs="Arial"/>
                <w:color w:val="000000"/>
                <w:sz w:val="18"/>
                <w:szCs w:val="18"/>
              </w:rPr>
              <w:t>н/д</w:t>
            </w:r>
          </w:p>
        </w:tc>
        <w:tc>
          <w:tcPr>
            <w:tcW w:w="457" w:type="pct"/>
            <w:vAlign w:val="center"/>
          </w:tcPr>
          <w:p w14:paraId="0341FE59" w14:textId="77777777" w:rsidR="00817260" w:rsidRPr="00DB73BA" w:rsidRDefault="00817260" w:rsidP="00817260">
            <w:pPr>
              <w:spacing w:line="257" w:lineRule="auto"/>
              <w:jc w:val="center"/>
              <w:rPr>
                <w:rFonts w:ascii="Arial" w:hAnsi="Arial" w:cs="Arial"/>
                <w:color w:val="000000"/>
                <w:sz w:val="18"/>
                <w:szCs w:val="18"/>
              </w:rPr>
            </w:pPr>
            <w:r w:rsidRPr="00867676">
              <w:rPr>
                <w:rFonts w:ascii="Arial" w:hAnsi="Arial" w:cs="Arial"/>
                <w:color w:val="000000"/>
                <w:sz w:val="18"/>
                <w:szCs w:val="18"/>
              </w:rPr>
              <w:t>н/д</w:t>
            </w:r>
          </w:p>
        </w:tc>
      </w:tr>
      <w:tr w:rsidR="00817260" w:rsidRPr="00DB73BA" w14:paraId="7307D7E5" w14:textId="77777777" w:rsidTr="003A2D49">
        <w:trPr>
          <w:trHeight w:val="268"/>
        </w:trPr>
        <w:tc>
          <w:tcPr>
            <w:tcW w:w="2712" w:type="pct"/>
            <w:vAlign w:val="center"/>
          </w:tcPr>
          <w:p w14:paraId="1B953B22" w14:textId="77777777" w:rsidR="00817260" w:rsidRPr="00EF1E71" w:rsidRDefault="00817260" w:rsidP="00817260">
            <w:pPr>
              <w:spacing w:line="257" w:lineRule="auto"/>
              <w:jc w:val="both"/>
              <w:rPr>
                <w:rFonts w:ascii="Arial" w:hAnsi="Arial" w:cs="Arial"/>
                <w:sz w:val="20"/>
                <w:szCs w:val="20"/>
              </w:rPr>
            </w:pPr>
            <w:r>
              <w:rPr>
                <w:rFonts w:ascii="Arial" w:hAnsi="Arial" w:cs="Arial"/>
                <w:sz w:val="20"/>
                <w:szCs w:val="20"/>
              </w:rPr>
              <w:t xml:space="preserve"> - </w:t>
            </w:r>
            <w:r w:rsidRPr="00EF1E71">
              <w:rPr>
                <w:rFonts w:ascii="Arial" w:hAnsi="Arial" w:cs="Arial"/>
                <w:sz w:val="20"/>
                <w:szCs w:val="20"/>
              </w:rPr>
              <w:t>в период испытаний на плотность и прочность, 1/км/год</w:t>
            </w:r>
          </w:p>
        </w:tc>
        <w:tc>
          <w:tcPr>
            <w:tcW w:w="458" w:type="pct"/>
            <w:vAlign w:val="center"/>
          </w:tcPr>
          <w:p w14:paraId="470A47F1" w14:textId="77777777" w:rsidR="00817260" w:rsidRPr="00DB73BA" w:rsidRDefault="00817260" w:rsidP="00817260">
            <w:pPr>
              <w:spacing w:line="257" w:lineRule="auto"/>
              <w:jc w:val="center"/>
              <w:rPr>
                <w:rFonts w:ascii="Arial" w:hAnsi="Arial" w:cs="Arial"/>
                <w:color w:val="000000"/>
                <w:sz w:val="18"/>
                <w:szCs w:val="18"/>
              </w:rPr>
            </w:pPr>
            <w:r w:rsidRPr="00867676">
              <w:rPr>
                <w:rFonts w:ascii="Arial" w:hAnsi="Arial" w:cs="Arial"/>
                <w:color w:val="000000"/>
                <w:sz w:val="18"/>
                <w:szCs w:val="18"/>
              </w:rPr>
              <w:t>н/д</w:t>
            </w:r>
          </w:p>
        </w:tc>
        <w:tc>
          <w:tcPr>
            <w:tcW w:w="458" w:type="pct"/>
            <w:vAlign w:val="center"/>
          </w:tcPr>
          <w:p w14:paraId="7076B20E" w14:textId="77777777" w:rsidR="00817260" w:rsidRPr="00DB73BA" w:rsidRDefault="00817260" w:rsidP="00817260">
            <w:pPr>
              <w:spacing w:line="257" w:lineRule="auto"/>
              <w:jc w:val="center"/>
              <w:rPr>
                <w:rFonts w:ascii="Arial" w:hAnsi="Arial" w:cs="Arial"/>
                <w:color w:val="000000"/>
                <w:sz w:val="18"/>
                <w:szCs w:val="18"/>
              </w:rPr>
            </w:pPr>
            <w:r w:rsidRPr="00867676">
              <w:rPr>
                <w:rFonts w:ascii="Arial" w:hAnsi="Arial" w:cs="Arial"/>
                <w:color w:val="000000"/>
                <w:sz w:val="18"/>
                <w:szCs w:val="18"/>
              </w:rPr>
              <w:t>н/д</w:t>
            </w:r>
          </w:p>
        </w:tc>
        <w:tc>
          <w:tcPr>
            <w:tcW w:w="458" w:type="pct"/>
            <w:vAlign w:val="center"/>
          </w:tcPr>
          <w:p w14:paraId="1499A432" w14:textId="77777777" w:rsidR="00817260" w:rsidRPr="00DB73BA" w:rsidRDefault="00817260" w:rsidP="00817260">
            <w:pPr>
              <w:spacing w:line="257" w:lineRule="auto"/>
              <w:jc w:val="center"/>
              <w:rPr>
                <w:rFonts w:ascii="Arial" w:hAnsi="Arial" w:cs="Arial"/>
                <w:color w:val="000000"/>
                <w:sz w:val="18"/>
                <w:szCs w:val="18"/>
              </w:rPr>
            </w:pPr>
            <w:r w:rsidRPr="00867676">
              <w:rPr>
                <w:rFonts w:ascii="Arial" w:hAnsi="Arial" w:cs="Arial"/>
                <w:color w:val="000000"/>
                <w:sz w:val="18"/>
                <w:szCs w:val="18"/>
              </w:rPr>
              <w:t>н/д</w:t>
            </w:r>
          </w:p>
        </w:tc>
        <w:tc>
          <w:tcPr>
            <w:tcW w:w="457" w:type="pct"/>
            <w:vAlign w:val="center"/>
          </w:tcPr>
          <w:p w14:paraId="653CD539" w14:textId="77777777" w:rsidR="00817260" w:rsidRPr="00DB73BA" w:rsidRDefault="00817260" w:rsidP="00817260">
            <w:pPr>
              <w:spacing w:line="257" w:lineRule="auto"/>
              <w:jc w:val="center"/>
              <w:rPr>
                <w:rFonts w:ascii="Arial" w:hAnsi="Arial" w:cs="Arial"/>
                <w:color w:val="000000"/>
                <w:sz w:val="18"/>
                <w:szCs w:val="18"/>
              </w:rPr>
            </w:pPr>
            <w:r w:rsidRPr="00867676">
              <w:rPr>
                <w:rFonts w:ascii="Arial" w:hAnsi="Arial" w:cs="Arial"/>
                <w:color w:val="000000"/>
                <w:sz w:val="18"/>
                <w:szCs w:val="18"/>
              </w:rPr>
              <w:t>н/д</w:t>
            </w:r>
          </w:p>
        </w:tc>
        <w:tc>
          <w:tcPr>
            <w:tcW w:w="457" w:type="pct"/>
            <w:vAlign w:val="center"/>
          </w:tcPr>
          <w:p w14:paraId="69CCDB59" w14:textId="77777777" w:rsidR="00817260" w:rsidRPr="00DB73BA" w:rsidRDefault="00817260" w:rsidP="00817260">
            <w:pPr>
              <w:spacing w:line="257" w:lineRule="auto"/>
              <w:jc w:val="center"/>
              <w:rPr>
                <w:rFonts w:ascii="Arial" w:hAnsi="Arial" w:cs="Arial"/>
                <w:color w:val="000000"/>
                <w:sz w:val="18"/>
                <w:szCs w:val="18"/>
              </w:rPr>
            </w:pPr>
            <w:r w:rsidRPr="00867676">
              <w:rPr>
                <w:rFonts w:ascii="Arial" w:hAnsi="Arial" w:cs="Arial"/>
                <w:color w:val="000000"/>
                <w:sz w:val="18"/>
                <w:szCs w:val="18"/>
              </w:rPr>
              <w:t>н/д</w:t>
            </w:r>
          </w:p>
        </w:tc>
      </w:tr>
      <w:tr w:rsidR="00817260" w:rsidRPr="00DB73BA" w14:paraId="11C658B8" w14:textId="77777777" w:rsidTr="003A2D49">
        <w:trPr>
          <w:trHeight w:val="268"/>
        </w:trPr>
        <w:tc>
          <w:tcPr>
            <w:tcW w:w="2712" w:type="pct"/>
            <w:vAlign w:val="center"/>
          </w:tcPr>
          <w:p w14:paraId="0EF261FB" w14:textId="77777777" w:rsidR="00817260" w:rsidRPr="00EF1E71" w:rsidRDefault="00817260" w:rsidP="00817260">
            <w:pPr>
              <w:spacing w:line="257" w:lineRule="auto"/>
              <w:jc w:val="both"/>
              <w:rPr>
                <w:rFonts w:ascii="Arial" w:hAnsi="Arial" w:cs="Arial"/>
                <w:sz w:val="20"/>
                <w:szCs w:val="20"/>
              </w:rPr>
            </w:pPr>
            <w:r w:rsidRPr="00EF1E71">
              <w:rPr>
                <w:rFonts w:ascii="Arial" w:hAnsi="Arial" w:cs="Arial"/>
                <w:sz w:val="20"/>
                <w:szCs w:val="20"/>
              </w:rPr>
              <w:t>Повреждения в сетях горячего водоснабжения (в случае их наличия), 1/км/год</w:t>
            </w:r>
          </w:p>
        </w:tc>
        <w:tc>
          <w:tcPr>
            <w:tcW w:w="458" w:type="pct"/>
            <w:vAlign w:val="center"/>
          </w:tcPr>
          <w:p w14:paraId="03A5A258" w14:textId="77777777" w:rsidR="00817260" w:rsidRPr="00DB73BA" w:rsidRDefault="00817260" w:rsidP="00817260">
            <w:pPr>
              <w:spacing w:line="257" w:lineRule="auto"/>
              <w:jc w:val="center"/>
              <w:rPr>
                <w:rFonts w:ascii="Arial" w:hAnsi="Arial" w:cs="Arial"/>
                <w:color w:val="000000"/>
                <w:sz w:val="18"/>
                <w:szCs w:val="18"/>
              </w:rPr>
            </w:pPr>
            <w:r w:rsidRPr="00867676">
              <w:rPr>
                <w:rFonts w:ascii="Arial" w:hAnsi="Arial" w:cs="Arial"/>
                <w:color w:val="000000"/>
                <w:sz w:val="18"/>
                <w:szCs w:val="18"/>
              </w:rPr>
              <w:t>н/д</w:t>
            </w:r>
          </w:p>
        </w:tc>
        <w:tc>
          <w:tcPr>
            <w:tcW w:w="458" w:type="pct"/>
            <w:vAlign w:val="center"/>
          </w:tcPr>
          <w:p w14:paraId="0451BA60" w14:textId="77777777" w:rsidR="00817260" w:rsidRPr="00DB73BA" w:rsidRDefault="00817260" w:rsidP="00817260">
            <w:pPr>
              <w:spacing w:line="257" w:lineRule="auto"/>
              <w:jc w:val="center"/>
              <w:rPr>
                <w:rFonts w:ascii="Arial" w:hAnsi="Arial" w:cs="Arial"/>
                <w:color w:val="000000"/>
                <w:sz w:val="18"/>
                <w:szCs w:val="18"/>
              </w:rPr>
            </w:pPr>
            <w:r w:rsidRPr="00867676">
              <w:rPr>
                <w:rFonts w:ascii="Arial" w:hAnsi="Arial" w:cs="Arial"/>
                <w:color w:val="000000"/>
                <w:sz w:val="18"/>
                <w:szCs w:val="18"/>
              </w:rPr>
              <w:t>н/д</w:t>
            </w:r>
          </w:p>
        </w:tc>
        <w:tc>
          <w:tcPr>
            <w:tcW w:w="458" w:type="pct"/>
            <w:vAlign w:val="center"/>
          </w:tcPr>
          <w:p w14:paraId="4E67B563" w14:textId="77777777" w:rsidR="00817260" w:rsidRPr="00DB73BA" w:rsidRDefault="00817260" w:rsidP="00817260">
            <w:pPr>
              <w:spacing w:line="257" w:lineRule="auto"/>
              <w:jc w:val="center"/>
              <w:rPr>
                <w:rFonts w:ascii="Arial" w:hAnsi="Arial" w:cs="Arial"/>
                <w:color w:val="000000"/>
                <w:sz w:val="18"/>
                <w:szCs w:val="18"/>
              </w:rPr>
            </w:pPr>
            <w:r w:rsidRPr="00867676">
              <w:rPr>
                <w:rFonts w:ascii="Arial" w:hAnsi="Arial" w:cs="Arial"/>
                <w:color w:val="000000"/>
                <w:sz w:val="18"/>
                <w:szCs w:val="18"/>
              </w:rPr>
              <w:t>н/д</w:t>
            </w:r>
          </w:p>
        </w:tc>
        <w:tc>
          <w:tcPr>
            <w:tcW w:w="457" w:type="pct"/>
            <w:vAlign w:val="center"/>
          </w:tcPr>
          <w:p w14:paraId="7BA67FDC" w14:textId="77777777" w:rsidR="00817260" w:rsidRPr="00DB73BA" w:rsidRDefault="00817260" w:rsidP="00817260">
            <w:pPr>
              <w:spacing w:line="257" w:lineRule="auto"/>
              <w:jc w:val="center"/>
              <w:rPr>
                <w:rFonts w:ascii="Arial" w:hAnsi="Arial" w:cs="Arial"/>
                <w:color w:val="000000"/>
                <w:sz w:val="18"/>
                <w:szCs w:val="18"/>
              </w:rPr>
            </w:pPr>
            <w:r w:rsidRPr="00867676">
              <w:rPr>
                <w:rFonts w:ascii="Arial" w:hAnsi="Arial" w:cs="Arial"/>
                <w:color w:val="000000"/>
                <w:sz w:val="18"/>
                <w:szCs w:val="18"/>
              </w:rPr>
              <w:t>н/д</w:t>
            </w:r>
          </w:p>
        </w:tc>
        <w:tc>
          <w:tcPr>
            <w:tcW w:w="457" w:type="pct"/>
            <w:vAlign w:val="center"/>
          </w:tcPr>
          <w:p w14:paraId="3D842684" w14:textId="77777777" w:rsidR="00817260" w:rsidRPr="00DB73BA" w:rsidRDefault="00817260" w:rsidP="00817260">
            <w:pPr>
              <w:spacing w:line="257" w:lineRule="auto"/>
              <w:jc w:val="center"/>
              <w:rPr>
                <w:rFonts w:ascii="Arial" w:hAnsi="Arial" w:cs="Arial"/>
                <w:color w:val="000000"/>
                <w:sz w:val="18"/>
                <w:szCs w:val="18"/>
              </w:rPr>
            </w:pPr>
            <w:r w:rsidRPr="00867676">
              <w:rPr>
                <w:rFonts w:ascii="Arial" w:hAnsi="Arial" w:cs="Arial"/>
                <w:color w:val="000000"/>
                <w:sz w:val="18"/>
                <w:szCs w:val="18"/>
              </w:rPr>
              <w:t>н/д</w:t>
            </w:r>
          </w:p>
        </w:tc>
      </w:tr>
      <w:tr w:rsidR="00817260" w:rsidRPr="00DB73BA" w14:paraId="2143310C" w14:textId="77777777" w:rsidTr="003A2D49">
        <w:trPr>
          <w:trHeight w:val="268"/>
        </w:trPr>
        <w:tc>
          <w:tcPr>
            <w:tcW w:w="2712" w:type="pct"/>
            <w:vAlign w:val="center"/>
          </w:tcPr>
          <w:p w14:paraId="01463841" w14:textId="77777777" w:rsidR="00817260" w:rsidRPr="00EF1E71" w:rsidRDefault="00817260" w:rsidP="00817260">
            <w:pPr>
              <w:spacing w:line="257" w:lineRule="auto"/>
              <w:jc w:val="both"/>
              <w:rPr>
                <w:rFonts w:ascii="Arial" w:hAnsi="Arial" w:cs="Arial"/>
                <w:sz w:val="20"/>
                <w:szCs w:val="20"/>
              </w:rPr>
            </w:pPr>
            <w:r w:rsidRPr="00EF1E71">
              <w:rPr>
                <w:rFonts w:ascii="Arial" w:hAnsi="Arial" w:cs="Arial"/>
                <w:sz w:val="20"/>
                <w:szCs w:val="20"/>
              </w:rPr>
              <w:t>Всего повреждения в тепловых сетях, 1/км/год</w:t>
            </w:r>
          </w:p>
        </w:tc>
        <w:tc>
          <w:tcPr>
            <w:tcW w:w="458" w:type="pct"/>
            <w:vAlign w:val="center"/>
          </w:tcPr>
          <w:p w14:paraId="7DE8CBEF" w14:textId="77777777" w:rsidR="00817260" w:rsidRPr="00DB73BA" w:rsidRDefault="00817260" w:rsidP="00817260">
            <w:pPr>
              <w:spacing w:line="257" w:lineRule="auto"/>
              <w:jc w:val="center"/>
              <w:rPr>
                <w:rFonts w:ascii="Arial" w:hAnsi="Arial" w:cs="Arial"/>
                <w:color w:val="000000"/>
                <w:sz w:val="18"/>
                <w:szCs w:val="18"/>
              </w:rPr>
            </w:pPr>
            <w:r w:rsidRPr="00867676">
              <w:rPr>
                <w:rFonts w:ascii="Arial" w:hAnsi="Arial" w:cs="Arial"/>
                <w:color w:val="000000"/>
                <w:sz w:val="18"/>
                <w:szCs w:val="18"/>
              </w:rPr>
              <w:t>н/д</w:t>
            </w:r>
          </w:p>
        </w:tc>
        <w:tc>
          <w:tcPr>
            <w:tcW w:w="458" w:type="pct"/>
            <w:vAlign w:val="center"/>
          </w:tcPr>
          <w:p w14:paraId="66E4841D" w14:textId="77777777" w:rsidR="00817260" w:rsidRPr="00DB73BA" w:rsidRDefault="00817260" w:rsidP="00817260">
            <w:pPr>
              <w:spacing w:line="257" w:lineRule="auto"/>
              <w:jc w:val="center"/>
              <w:rPr>
                <w:rFonts w:ascii="Arial" w:hAnsi="Arial" w:cs="Arial"/>
                <w:color w:val="000000"/>
                <w:sz w:val="18"/>
                <w:szCs w:val="18"/>
              </w:rPr>
            </w:pPr>
            <w:r w:rsidRPr="00867676">
              <w:rPr>
                <w:rFonts w:ascii="Arial" w:hAnsi="Arial" w:cs="Arial"/>
                <w:color w:val="000000"/>
                <w:sz w:val="18"/>
                <w:szCs w:val="18"/>
              </w:rPr>
              <w:t>н/д</w:t>
            </w:r>
          </w:p>
        </w:tc>
        <w:tc>
          <w:tcPr>
            <w:tcW w:w="458" w:type="pct"/>
            <w:vAlign w:val="center"/>
          </w:tcPr>
          <w:p w14:paraId="67AD2E51" w14:textId="77777777" w:rsidR="00817260" w:rsidRPr="00DB73BA" w:rsidRDefault="00817260" w:rsidP="00817260">
            <w:pPr>
              <w:spacing w:line="257" w:lineRule="auto"/>
              <w:jc w:val="center"/>
              <w:rPr>
                <w:rFonts w:ascii="Arial" w:hAnsi="Arial" w:cs="Arial"/>
                <w:color w:val="000000"/>
                <w:sz w:val="18"/>
                <w:szCs w:val="18"/>
              </w:rPr>
            </w:pPr>
            <w:r w:rsidRPr="00867676">
              <w:rPr>
                <w:rFonts w:ascii="Arial" w:hAnsi="Arial" w:cs="Arial"/>
                <w:color w:val="000000"/>
                <w:sz w:val="18"/>
                <w:szCs w:val="18"/>
              </w:rPr>
              <w:t>н/д</w:t>
            </w:r>
          </w:p>
        </w:tc>
        <w:tc>
          <w:tcPr>
            <w:tcW w:w="457" w:type="pct"/>
            <w:vAlign w:val="center"/>
          </w:tcPr>
          <w:p w14:paraId="79D6B4D6" w14:textId="77777777" w:rsidR="00817260" w:rsidRPr="00DB73BA" w:rsidRDefault="00817260" w:rsidP="00817260">
            <w:pPr>
              <w:spacing w:line="257" w:lineRule="auto"/>
              <w:jc w:val="center"/>
              <w:rPr>
                <w:rFonts w:ascii="Arial" w:hAnsi="Arial" w:cs="Arial"/>
                <w:color w:val="000000"/>
                <w:sz w:val="18"/>
                <w:szCs w:val="18"/>
              </w:rPr>
            </w:pPr>
            <w:r w:rsidRPr="00867676">
              <w:rPr>
                <w:rFonts w:ascii="Arial" w:hAnsi="Arial" w:cs="Arial"/>
                <w:color w:val="000000"/>
                <w:sz w:val="18"/>
                <w:szCs w:val="18"/>
              </w:rPr>
              <w:t>н/д</w:t>
            </w:r>
          </w:p>
        </w:tc>
        <w:tc>
          <w:tcPr>
            <w:tcW w:w="457" w:type="pct"/>
            <w:vAlign w:val="center"/>
          </w:tcPr>
          <w:p w14:paraId="3CE466A9" w14:textId="77777777" w:rsidR="00817260" w:rsidRPr="00DB73BA" w:rsidRDefault="00817260" w:rsidP="00817260">
            <w:pPr>
              <w:spacing w:line="257" w:lineRule="auto"/>
              <w:jc w:val="center"/>
              <w:rPr>
                <w:rFonts w:ascii="Arial" w:hAnsi="Arial" w:cs="Arial"/>
                <w:color w:val="000000"/>
                <w:sz w:val="18"/>
                <w:szCs w:val="18"/>
              </w:rPr>
            </w:pPr>
            <w:r w:rsidRPr="00867676">
              <w:rPr>
                <w:rFonts w:ascii="Arial" w:hAnsi="Arial" w:cs="Arial"/>
                <w:color w:val="000000"/>
                <w:sz w:val="18"/>
                <w:szCs w:val="18"/>
              </w:rPr>
              <w:t>н/д</w:t>
            </w:r>
          </w:p>
        </w:tc>
      </w:tr>
      <w:tr w:rsidR="00817260" w:rsidRPr="00DB73BA" w14:paraId="2D6D6F87" w14:textId="77777777" w:rsidTr="003A2D49">
        <w:trPr>
          <w:trHeight w:val="268"/>
        </w:trPr>
        <w:tc>
          <w:tcPr>
            <w:tcW w:w="2712" w:type="pct"/>
            <w:vAlign w:val="center"/>
          </w:tcPr>
          <w:p w14:paraId="29BD500F" w14:textId="77777777" w:rsidR="00817260" w:rsidRPr="00EF1E71" w:rsidRDefault="00817260" w:rsidP="00817260">
            <w:pPr>
              <w:spacing w:line="257" w:lineRule="auto"/>
              <w:jc w:val="center"/>
              <w:rPr>
                <w:rFonts w:ascii="Arial" w:hAnsi="Arial" w:cs="Arial"/>
                <w:sz w:val="20"/>
                <w:szCs w:val="20"/>
              </w:rPr>
            </w:pPr>
            <w:r w:rsidRPr="00EF1E71">
              <w:rPr>
                <w:rFonts w:ascii="Arial" w:hAnsi="Arial" w:cs="Arial"/>
                <w:b/>
                <w:sz w:val="20"/>
                <w:szCs w:val="20"/>
              </w:rPr>
              <w:t xml:space="preserve">Система теплоснабжения в </w:t>
            </w:r>
            <w:r>
              <w:rPr>
                <w:rFonts w:ascii="Arial" w:hAnsi="Arial" w:cs="Arial"/>
                <w:b/>
                <w:sz w:val="20"/>
                <w:szCs w:val="20"/>
              </w:rPr>
              <w:t>зоне действия котельной п. Синий Утес</w:t>
            </w:r>
          </w:p>
        </w:tc>
        <w:tc>
          <w:tcPr>
            <w:tcW w:w="458" w:type="pct"/>
            <w:vAlign w:val="center"/>
          </w:tcPr>
          <w:p w14:paraId="5EB519DA" w14:textId="77777777" w:rsidR="00817260" w:rsidRPr="00867676" w:rsidRDefault="00817260" w:rsidP="00817260">
            <w:pPr>
              <w:spacing w:line="257" w:lineRule="auto"/>
              <w:jc w:val="center"/>
              <w:rPr>
                <w:rFonts w:ascii="Arial" w:hAnsi="Arial" w:cs="Arial"/>
                <w:color w:val="000000"/>
                <w:sz w:val="18"/>
                <w:szCs w:val="18"/>
              </w:rPr>
            </w:pPr>
          </w:p>
        </w:tc>
        <w:tc>
          <w:tcPr>
            <w:tcW w:w="458" w:type="pct"/>
            <w:vAlign w:val="center"/>
          </w:tcPr>
          <w:p w14:paraId="64ADA832" w14:textId="77777777" w:rsidR="00817260" w:rsidRPr="00867676" w:rsidRDefault="00817260" w:rsidP="00817260">
            <w:pPr>
              <w:spacing w:line="257" w:lineRule="auto"/>
              <w:jc w:val="center"/>
              <w:rPr>
                <w:rFonts w:ascii="Arial" w:hAnsi="Arial" w:cs="Arial"/>
                <w:color w:val="000000"/>
                <w:sz w:val="18"/>
                <w:szCs w:val="18"/>
              </w:rPr>
            </w:pPr>
          </w:p>
        </w:tc>
        <w:tc>
          <w:tcPr>
            <w:tcW w:w="458" w:type="pct"/>
            <w:vAlign w:val="center"/>
          </w:tcPr>
          <w:p w14:paraId="751A647F" w14:textId="77777777" w:rsidR="00817260" w:rsidRPr="00867676" w:rsidRDefault="00817260" w:rsidP="00817260">
            <w:pPr>
              <w:spacing w:line="257" w:lineRule="auto"/>
              <w:jc w:val="center"/>
              <w:rPr>
                <w:rFonts w:ascii="Arial" w:hAnsi="Arial" w:cs="Arial"/>
                <w:color w:val="000000"/>
                <w:sz w:val="18"/>
                <w:szCs w:val="18"/>
              </w:rPr>
            </w:pPr>
          </w:p>
        </w:tc>
        <w:tc>
          <w:tcPr>
            <w:tcW w:w="457" w:type="pct"/>
            <w:vAlign w:val="center"/>
          </w:tcPr>
          <w:p w14:paraId="108E5047" w14:textId="77777777" w:rsidR="00817260" w:rsidRPr="00867676" w:rsidRDefault="00817260" w:rsidP="00817260">
            <w:pPr>
              <w:spacing w:line="257" w:lineRule="auto"/>
              <w:jc w:val="center"/>
              <w:rPr>
                <w:rFonts w:ascii="Arial" w:hAnsi="Arial" w:cs="Arial"/>
                <w:color w:val="000000"/>
                <w:sz w:val="18"/>
                <w:szCs w:val="18"/>
              </w:rPr>
            </w:pPr>
          </w:p>
        </w:tc>
        <w:tc>
          <w:tcPr>
            <w:tcW w:w="457" w:type="pct"/>
            <w:vAlign w:val="center"/>
          </w:tcPr>
          <w:p w14:paraId="3EAA7C40" w14:textId="77777777" w:rsidR="00817260" w:rsidRPr="00867676" w:rsidRDefault="00817260" w:rsidP="00817260">
            <w:pPr>
              <w:spacing w:line="257" w:lineRule="auto"/>
              <w:jc w:val="center"/>
              <w:rPr>
                <w:rFonts w:ascii="Arial" w:hAnsi="Arial" w:cs="Arial"/>
                <w:color w:val="000000"/>
                <w:sz w:val="18"/>
                <w:szCs w:val="18"/>
              </w:rPr>
            </w:pPr>
          </w:p>
        </w:tc>
      </w:tr>
      <w:tr w:rsidR="00817260" w:rsidRPr="00DB73BA" w14:paraId="05F04637" w14:textId="77777777" w:rsidTr="003A2D49">
        <w:trPr>
          <w:trHeight w:val="268"/>
        </w:trPr>
        <w:tc>
          <w:tcPr>
            <w:tcW w:w="2712" w:type="pct"/>
            <w:vAlign w:val="center"/>
          </w:tcPr>
          <w:p w14:paraId="5A5C646F" w14:textId="77777777" w:rsidR="00817260" w:rsidRPr="00EF1E71" w:rsidRDefault="00817260" w:rsidP="00817260">
            <w:pPr>
              <w:spacing w:line="257" w:lineRule="auto"/>
              <w:jc w:val="both"/>
              <w:rPr>
                <w:rFonts w:ascii="Arial" w:hAnsi="Arial" w:cs="Arial"/>
                <w:sz w:val="20"/>
                <w:szCs w:val="20"/>
              </w:rPr>
            </w:pPr>
            <w:r w:rsidRPr="00EF1E71">
              <w:rPr>
                <w:rFonts w:ascii="Arial" w:hAnsi="Arial" w:cs="Arial"/>
                <w:sz w:val="20"/>
                <w:szCs w:val="20"/>
              </w:rPr>
              <w:t>Повреждения в магистральных тепловых сетях, 1/км/год в т.ч.:</w:t>
            </w:r>
          </w:p>
        </w:tc>
        <w:tc>
          <w:tcPr>
            <w:tcW w:w="458" w:type="pct"/>
            <w:vAlign w:val="center"/>
          </w:tcPr>
          <w:p w14:paraId="2585E0B9" w14:textId="77777777" w:rsidR="00817260" w:rsidRPr="00867676" w:rsidRDefault="00817260" w:rsidP="00817260">
            <w:pPr>
              <w:spacing w:line="257" w:lineRule="auto"/>
              <w:jc w:val="center"/>
              <w:rPr>
                <w:rFonts w:ascii="Arial" w:hAnsi="Arial" w:cs="Arial"/>
                <w:color w:val="000000"/>
                <w:sz w:val="18"/>
                <w:szCs w:val="18"/>
              </w:rPr>
            </w:pPr>
            <w:r>
              <w:rPr>
                <w:rFonts w:ascii="Arial" w:hAnsi="Arial" w:cs="Arial"/>
                <w:color w:val="000000"/>
                <w:sz w:val="18"/>
                <w:szCs w:val="18"/>
              </w:rPr>
              <w:t>––</w:t>
            </w:r>
          </w:p>
        </w:tc>
        <w:tc>
          <w:tcPr>
            <w:tcW w:w="458" w:type="pct"/>
            <w:vAlign w:val="center"/>
          </w:tcPr>
          <w:p w14:paraId="1C0AF05A" w14:textId="77777777" w:rsidR="00817260" w:rsidRPr="00867676" w:rsidRDefault="00817260" w:rsidP="00817260">
            <w:pPr>
              <w:spacing w:line="257" w:lineRule="auto"/>
              <w:jc w:val="center"/>
              <w:rPr>
                <w:rFonts w:ascii="Arial" w:hAnsi="Arial" w:cs="Arial"/>
                <w:color w:val="000000"/>
                <w:sz w:val="18"/>
                <w:szCs w:val="18"/>
              </w:rPr>
            </w:pPr>
            <w:r>
              <w:rPr>
                <w:rFonts w:ascii="Arial" w:hAnsi="Arial" w:cs="Arial"/>
                <w:color w:val="000000"/>
                <w:sz w:val="18"/>
                <w:szCs w:val="18"/>
              </w:rPr>
              <w:t>––</w:t>
            </w:r>
          </w:p>
        </w:tc>
        <w:tc>
          <w:tcPr>
            <w:tcW w:w="458" w:type="pct"/>
            <w:vAlign w:val="center"/>
          </w:tcPr>
          <w:p w14:paraId="6AB369AF" w14:textId="77777777" w:rsidR="00817260" w:rsidRPr="00867676" w:rsidRDefault="00817260" w:rsidP="00817260">
            <w:pPr>
              <w:spacing w:line="257" w:lineRule="auto"/>
              <w:jc w:val="center"/>
              <w:rPr>
                <w:rFonts w:ascii="Arial" w:hAnsi="Arial" w:cs="Arial"/>
                <w:color w:val="000000"/>
                <w:sz w:val="18"/>
                <w:szCs w:val="18"/>
              </w:rPr>
            </w:pPr>
            <w:r>
              <w:rPr>
                <w:rFonts w:ascii="Arial" w:hAnsi="Arial" w:cs="Arial"/>
                <w:color w:val="000000"/>
                <w:sz w:val="18"/>
                <w:szCs w:val="18"/>
              </w:rPr>
              <w:t>––</w:t>
            </w:r>
          </w:p>
        </w:tc>
        <w:tc>
          <w:tcPr>
            <w:tcW w:w="457" w:type="pct"/>
            <w:vAlign w:val="center"/>
          </w:tcPr>
          <w:p w14:paraId="7FEA593A" w14:textId="77777777" w:rsidR="00817260" w:rsidRPr="00867676" w:rsidRDefault="00817260" w:rsidP="00817260">
            <w:pPr>
              <w:spacing w:line="257" w:lineRule="auto"/>
              <w:jc w:val="center"/>
              <w:rPr>
                <w:rFonts w:ascii="Arial" w:hAnsi="Arial" w:cs="Arial"/>
                <w:color w:val="000000"/>
                <w:sz w:val="18"/>
                <w:szCs w:val="18"/>
              </w:rPr>
            </w:pPr>
            <w:r>
              <w:rPr>
                <w:rFonts w:ascii="Arial" w:hAnsi="Arial" w:cs="Arial"/>
                <w:color w:val="000000"/>
                <w:sz w:val="18"/>
                <w:szCs w:val="18"/>
              </w:rPr>
              <w:t>––</w:t>
            </w:r>
          </w:p>
        </w:tc>
        <w:tc>
          <w:tcPr>
            <w:tcW w:w="457" w:type="pct"/>
            <w:vAlign w:val="center"/>
          </w:tcPr>
          <w:p w14:paraId="5C6E1389" w14:textId="77777777" w:rsidR="00817260" w:rsidRPr="00867676" w:rsidRDefault="00817260" w:rsidP="00817260">
            <w:pPr>
              <w:spacing w:line="257" w:lineRule="auto"/>
              <w:jc w:val="center"/>
              <w:rPr>
                <w:rFonts w:ascii="Arial" w:hAnsi="Arial" w:cs="Arial"/>
                <w:color w:val="000000"/>
                <w:sz w:val="18"/>
                <w:szCs w:val="18"/>
              </w:rPr>
            </w:pPr>
            <w:r>
              <w:rPr>
                <w:rFonts w:ascii="Arial" w:hAnsi="Arial" w:cs="Arial"/>
                <w:color w:val="000000"/>
                <w:sz w:val="18"/>
                <w:szCs w:val="18"/>
              </w:rPr>
              <w:t>––</w:t>
            </w:r>
          </w:p>
        </w:tc>
      </w:tr>
      <w:tr w:rsidR="00817260" w:rsidRPr="00DB73BA" w14:paraId="6BB98008" w14:textId="77777777" w:rsidTr="003A2D49">
        <w:trPr>
          <w:trHeight w:val="268"/>
        </w:trPr>
        <w:tc>
          <w:tcPr>
            <w:tcW w:w="2712" w:type="pct"/>
            <w:vAlign w:val="center"/>
          </w:tcPr>
          <w:p w14:paraId="6DC25E7B" w14:textId="77777777" w:rsidR="00817260" w:rsidRPr="00EF1E71" w:rsidRDefault="00817260" w:rsidP="00817260">
            <w:pPr>
              <w:spacing w:line="257" w:lineRule="auto"/>
              <w:jc w:val="both"/>
              <w:rPr>
                <w:rFonts w:ascii="Arial" w:hAnsi="Arial" w:cs="Arial"/>
                <w:sz w:val="20"/>
                <w:szCs w:val="20"/>
              </w:rPr>
            </w:pPr>
            <w:r>
              <w:rPr>
                <w:rFonts w:ascii="Arial" w:hAnsi="Arial" w:cs="Arial"/>
                <w:sz w:val="20"/>
                <w:szCs w:val="20"/>
              </w:rPr>
              <w:t xml:space="preserve"> - отопительный период, 1/км/оп</w:t>
            </w:r>
          </w:p>
        </w:tc>
        <w:tc>
          <w:tcPr>
            <w:tcW w:w="458" w:type="pct"/>
            <w:vAlign w:val="center"/>
          </w:tcPr>
          <w:p w14:paraId="54AF7EDB" w14:textId="77777777" w:rsidR="00817260" w:rsidRPr="00867676" w:rsidRDefault="00817260" w:rsidP="00817260">
            <w:pPr>
              <w:spacing w:line="257" w:lineRule="auto"/>
              <w:jc w:val="center"/>
              <w:rPr>
                <w:rFonts w:ascii="Arial" w:hAnsi="Arial" w:cs="Arial"/>
                <w:color w:val="000000"/>
                <w:sz w:val="18"/>
                <w:szCs w:val="18"/>
              </w:rPr>
            </w:pPr>
            <w:r>
              <w:rPr>
                <w:rFonts w:ascii="Arial" w:hAnsi="Arial" w:cs="Arial"/>
                <w:color w:val="000000"/>
                <w:sz w:val="18"/>
                <w:szCs w:val="18"/>
              </w:rPr>
              <w:t>––</w:t>
            </w:r>
          </w:p>
        </w:tc>
        <w:tc>
          <w:tcPr>
            <w:tcW w:w="458" w:type="pct"/>
            <w:vAlign w:val="center"/>
          </w:tcPr>
          <w:p w14:paraId="6BA2803B" w14:textId="77777777" w:rsidR="00817260" w:rsidRPr="00867676" w:rsidRDefault="00817260" w:rsidP="00817260">
            <w:pPr>
              <w:spacing w:line="257" w:lineRule="auto"/>
              <w:jc w:val="center"/>
              <w:rPr>
                <w:rFonts w:ascii="Arial" w:hAnsi="Arial" w:cs="Arial"/>
                <w:color w:val="000000"/>
                <w:sz w:val="18"/>
                <w:szCs w:val="18"/>
              </w:rPr>
            </w:pPr>
            <w:r>
              <w:rPr>
                <w:rFonts w:ascii="Arial" w:hAnsi="Arial" w:cs="Arial"/>
                <w:color w:val="000000"/>
                <w:sz w:val="18"/>
                <w:szCs w:val="18"/>
              </w:rPr>
              <w:t>––</w:t>
            </w:r>
          </w:p>
        </w:tc>
        <w:tc>
          <w:tcPr>
            <w:tcW w:w="458" w:type="pct"/>
            <w:vAlign w:val="center"/>
          </w:tcPr>
          <w:p w14:paraId="541E4E1E" w14:textId="77777777" w:rsidR="00817260" w:rsidRPr="00867676" w:rsidRDefault="00817260" w:rsidP="00817260">
            <w:pPr>
              <w:spacing w:line="257" w:lineRule="auto"/>
              <w:jc w:val="center"/>
              <w:rPr>
                <w:rFonts w:ascii="Arial" w:hAnsi="Arial" w:cs="Arial"/>
                <w:color w:val="000000"/>
                <w:sz w:val="18"/>
                <w:szCs w:val="18"/>
              </w:rPr>
            </w:pPr>
            <w:r>
              <w:rPr>
                <w:rFonts w:ascii="Arial" w:hAnsi="Arial" w:cs="Arial"/>
                <w:color w:val="000000"/>
                <w:sz w:val="18"/>
                <w:szCs w:val="18"/>
              </w:rPr>
              <w:t>––</w:t>
            </w:r>
          </w:p>
        </w:tc>
        <w:tc>
          <w:tcPr>
            <w:tcW w:w="457" w:type="pct"/>
            <w:vAlign w:val="center"/>
          </w:tcPr>
          <w:p w14:paraId="29A7CA50" w14:textId="77777777" w:rsidR="00817260" w:rsidRPr="00867676" w:rsidRDefault="00817260" w:rsidP="00817260">
            <w:pPr>
              <w:spacing w:line="257" w:lineRule="auto"/>
              <w:jc w:val="center"/>
              <w:rPr>
                <w:rFonts w:ascii="Arial" w:hAnsi="Arial" w:cs="Arial"/>
                <w:color w:val="000000"/>
                <w:sz w:val="18"/>
                <w:szCs w:val="18"/>
              </w:rPr>
            </w:pPr>
            <w:r>
              <w:rPr>
                <w:rFonts w:ascii="Arial" w:hAnsi="Arial" w:cs="Arial"/>
                <w:color w:val="000000"/>
                <w:sz w:val="18"/>
                <w:szCs w:val="18"/>
              </w:rPr>
              <w:t>––</w:t>
            </w:r>
          </w:p>
        </w:tc>
        <w:tc>
          <w:tcPr>
            <w:tcW w:w="457" w:type="pct"/>
            <w:vAlign w:val="center"/>
          </w:tcPr>
          <w:p w14:paraId="25092ABE" w14:textId="77777777" w:rsidR="00817260" w:rsidRPr="00867676" w:rsidRDefault="00817260" w:rsidP="00817260">
            <w:pPr>
              <w:spacing w:line="257" w:lineRule="auto"/>
              <w:jc w:val="center"/>
              <w:rPr>
                <w:rFonts w:ascii="Arial" w:hAnsi="Arial" w:cs="Arial"/>
                <w:color w:val="000000"/>
                <w:sz w:val="18"/>
                <w:szCs w:val="18"/>
              </w:rPr>
            </w:pPr>
            <w:r>
              <w:rPr>
                <w:rFonts w:ascii="Arial" w:hAnsi="Arial" w:cs="Arial"/>
                <w:color w:val="000000"/>
                <w:sz w:val="18"/>
                <w:szCs w:val="18"/>
              </w:rPr>
              <w:t>––</w:t>
            </w:r>
          </w:p>
        </w:tc>
      </w:tr>
      <w:tr w:rsidR="00817260" w:rsidRPr="00DB73BA" w14:paraId="4593CDE9" w14:textId="77777777" w:rsidTr="003A2D49">
        <w:trPr>
          <w:trHeight w:val="268"/>
        </w:trPr>
        <w:tc>
          <w:tcPr>
            <w:tcW w:w="2712" w:type="pct"/>
            <w:vAlign w:val="center"/>
          </w:tcPr>
          <w:p w14:paraId="467197E9" w14:textId="77777777" w:rsidR="00817260" w:rsidRPr="00EF1E71" w:rsidRDefault="00817260" w:rsidP="00817260">
            <w:pPr>
              <w:spacing w:line="257" w:lineRule="auto"/>
              <w:jc w:val="both"/>
              <w:rPr>
                <w:rFonts w:ascii="Arial" w:hAnsi="Arial" w:cs="Arial"/>
                <w:sz w:val="20"/>
                <w:szCs w:val="20"/>
              </w:rPr>
            </w:pPr>
            <w:r>
              <w:rPr>
                <w:rFonts w:ascii="Arial" w:hAnsi="Arial" w:cs="Arial"/>
                <w:sz w:val="20"/>
                <w:szCs w:val="20"/>
              </w:rPr>
              <w:t xml:space="preserve"> - </w:t>
            </w:r>
            <w:r w:rsidRPr="00EF1E71">
              <w:rPr>
                <w:rFonts w:ascii="Arial" w:hAnsi="Arial" w:cs="Arial"/>
                <w:sz w:val="20"/>
                <w:szCs w:val="20"/>
              </w:rPr>
              <w:t>в период испытаний на плотность и прочность, 1/км/год</w:t>
            </w:r>
          </w:p>
        </w:tc>
        <w:tc>
          <w:tcPr>
            <w:tcW w:w="458" w:type="pct"/>
            <w:vAlign w:val="center"/>
          </w:tcPr>
          <w:p w14:paraId="0EDD99CB" w14:textId="77777777" w:rsidR="00817260" w:rsidRPr="00867676" w:rsidRDefault="00817260" w:rsidP="00817260">
            <w:pPr>
              <w:spacing w:line="257" w:lineRule="auto"/>
              <w:jc w:val="center"/>
              <w:rPr>
                <w:rFonts w:ascii="Arial" w:hAnsi="Arial" w:cs="Arial"/>
                <w:color w:val="000000"/>
                <w:sz w:val="18"/>
                <w:szCs w:val="18"/>
              </w:rPr>
            </w:pPr>
            <w:r>
              <w:rPr>
                <w:rFonts w:ascii="Arial" w:hAnsi="Arial" w:cs="Arial"/>
                <w:color w:val="000000"/>
                <w:sz w:val="18"/>
                <w:szCs w:val="18"/>
              </w:rPr>
              <w:t>––</w:t>
            </w:r>
          </w:p>
        </w:tc>
        <w:tc>
          <w:tcPr>
            <w:tcW w:w="458" w:type="pct"/>
            <w:vAlign w:val="center"/>
          </w:tcPr>
          <w:p w14:paraId="6661B38C" w14:textId="77777777" w:rsidR="00817260" w:rsidRPr="00867676" w:rsidRDefault="00817260" w:rsidP="00817260">
            <w:pPr>
              <w:spacing w:line="257" w:lineRule="auto"/>
              <w:jc w:val="center"/>
              <w:rPr>
                <w:rFonts w:ascii="Arial" w:hAnsi="Arial" w:cs="Arial"/>
                <w:color w:val="000000"/>
                <w:sz w:val="18"/>
                <w:szCs w:val="18"/>
              </w:rPr>
            </w:pPr>
            <w:r>
              <w:rPr>
                <w:rFonts w:ascii="Arial" w:hAnsi="Arial" w:cs="Arial"/>
                <w:color w:val="000000"/>
                <w:sz w:val="18"/>
                <w:szCs w:val="18"/>
              </w:rPr>
              <w:t>––</w:t>
            </w:r>
          </w:p>
        </w:tc>
        <w:tc>
          <w:tcPr>
            <w:tcW w:w="458" w:type="pct"/>
            <w:vAlign w:val="center"/>
          </w:tcPr>
          <w:p w14:paraId="4D31E18B" w14:textId="77777777" w:rsidR="00817260" w:rsidRPr="00867676" w:rsidRDefault="00817260" w:rsidP="00817260">
            <w:pPr>
              <w:spacing w:line="257" w:lineRule="auto"/>
              <w:jc w:val="center"/>
              <w:rPr>
                <w:rFonts w:ascii="Arial" w:hAnsi="Arial" w:cs="Arial"/>
                <w:color w:val="000000"/>
                <w:sz w:val="18"/>
                <w:szCs w:val="18"/>
              </w:rPr>
            </w:pPr>
            <w:r>
              <w:rPr>
                <w:rFonts w:ascii="Arial" w:hAnsi="Arial" w:cs="Arial"/>
                <w:color w:val="000000"/>
                <w:sz w:val="18"/>
                <w:szCs w:val="18"/>
              </w:rPr>
              <w:t>––</w:t>
            </w:r>
          </w:p>
        </w:tc>
        <w:tc>
          <w:tcPr>
            <w:tcW w:w="457" w:type="pct"/>
            <w:vAlign w:val="center"/>
          </w:tcPr>
          <w:p w14:paraId="0DA6699D" w14:textId="77777777" w:rsidR="00817260" w:rsidRPr="00867676" w:rsidRDefault="00817260" w:rsidP="00817260">
            <w:pPr>
              <w:spacing w:line="257" w:lineRule="auto"/>
              <w:jc w:val="center"/>
              <w:rPr>
                <w:rFonts w:ascii="Arial" w:hAnsi="Arial" w:cs="Arial"/>
                <w:color w:val="000000"/>
                <w:sz w:val="18"/>
                <w:szCs w:val="18"/>
              </w:rPr>
            </w:pPr>
            <w:r>
              <w:rPr>
                <w:rFonts w:ascii="Arial" w:hAnsi="Arial" w:cs="Arial"/>
                <w:color w:val="000000"/>
                <w:sz w:val="18"/>
                <w:szCs w:val="18"/>
              </w:rPr>
              <w:t>––</w:t>
            </w:r>
          </w:p>
        </w:tc>
        <w:tc>
          <w:tcPr>
            <w:tcW w:w="457" w:type="pct"/>
            <w:vAlign w:val="center"/>
          </w:tcPr>
          <w:p w14:paraId="442E76E3" w14:textId="77777777" w:rsidR="00817260" w:rsidRPr="00867676" w:rsidRDefault="00817260" w:rsidP="00817260">
            <w:pPr>
              <w:spacing w:line="257" w:lineRule="auto"/>
              <w:jc w:val="center"/>
              <w:rPr>
                <w:rFonts w:ascii="Arial" w:hAnsi="Arial" w:cs="Arial"/>
                <w:color w:val="000000"/>
                <w:sz w:val="18"/>
                <w:szCs w:val="18"/>
              </w:rPr>
            </w:pPr>
            <w:r>
              <w:rPr>
                <w:rFonts w:ascii="Arial" w:hAnsi="Arial" w:cs="Arial"/>
                <w:color w:val="000000"/>
                <w:sz w:val="18"/>
                <w:szCs w:val="18"/>
              </w:rPr>
              <w:t>––</w:t>
            </w:r>
          </w:p>
        </w:tc>
      </w:tr>
      <w:tr w:rsidR="00817260" w:rsidRPr="00DB73BA" w14:paraId="344BFAB0" w14:textId="77777777" w:rsidTr="003A2D49">
        <w:trPr>
          <w:trHeight w:val="268"/>
        </w:trPr>
        <w:tc>
          <w:tcPr>
            <w:tcW w:w="2712" w:type="pct"/>
            <w:vAlign w:val="center"/>
          </w:tcPr>
          <w:p w14:paraId="524F4F9E" w14:textId="77777777" w:rsidR="00817260" w:rsidRPr="00EF1E71" w:rsidRDefault="00817260" w:rsidP="00817260">
            <w:pPr>
              <w:spacing w:line="257" w:lineRule="auto"/>
              <w:jc w:val="both"/>
              <w:rPr>
                <w:rFonts w:ascii="Arial" w:hAnsi="Arial" w:cs="Arial"/>
                <w:sz w:val="20"/>
                <w:szCs w:val="20"/>
              </w:rPr>
            </w:pPr>
            <w:r w:rsidRPr="00EF1E71">
              <w:rPr>
                <w:rFonts w:ascii="Arial" w:hAnsi="Arial" w:cs="Arial"/>
                <w:sz w:val="20"/>
                <w:szCs w:val="20"/>
              </w:rPr>
              <w:t>Повреждения в распределительных тепловых сетях систем отопления, 1/км/год, в т.ч.:</w:t>
            </w:r>
          </w:p>
        </w:tc>
        <w:tc>
          <w:tcPr>
            <w:tcW w:w="458" w:type="pct"/>
            <w:vAlign w:val="center"/>
          </w:tcPr>
          <w:p w14:paraId="47AE306C" w14:textId="77777777" w:rsidR="00817260" w:rsidRPr="00867676" w:rsidRDefault="00817260" w:rsidP="00817260">
            <w:pPr>
              <w:spacing w:line="257" w:lineRule="auto"/>
              <w:jc w:val="center"/>
              <w:rPr>
                <w:rFonts w:ascii="Arial" w:hAnsi="Arial" w:cs="Arial"/>
                <w:color w:val="000000"/>
                <w:sz w:val="18"/>
                <w:szCs w:val="18"/>
              </w:rPr>
            </w:pPr>
            <w:r w:rsidRPr="00867676">
              <w:rPr>
                <w:rFonts w:ascii="Arial" w:hAnsi="Arial" w:cs="Arial"/>
                <w:color w:val="000000"/>
                <w:sz w:val="18"/>
                <w:szCs w:val="18"/>
              </w:rPr>
              <w:t>н/д</w:t>
            </w:r>
          </w:p>
        </w:tc>
        <w:tc>
          <w:tcPr>
            <w:tcW w:w="458" w:type="pct"/>
            <w:vAlign w:val="center"/>
          </w:tcPr>
          <w:p w14:paraId="008478C7" w14:textId="77777777" w:rsidR="00817260" w:rsidRPr="00867676" w:rsidRDefault="00817260" w:rsidP="00817260">
            <w:pPr>
              <w:spacing w:line="257" w:lineRule="auto"/>
              <w:jc w:val="center"/>
              <w:rPr>
                <w:rFonts w:ascii="Arial" w:hAnsi="Arial" w:cs="Arial"/>
                <w:color w:val="000000"/>
                <w:sz w:val="18"/>
                <w:szCs w:val="18"/>
              </w:rPr>
            </w:pPr>
            <w:r w:rsidRPr="00867676">
              <w:rPr>
                <w:rFonts w:ascii="Arial" w:hAnsi="Arial" w:cs="Arial"/>
                <w:color w:val="000000"/>
                <w:sz w:val="18"/>
                <w:szCs w:val="18"/>
              </w:rPr>
              <w:t>н/д</w:t>
            </w:r>
          </w:p>
        </w:tc>
        <w:tc>
          <w:tcPr>
            <w:tcW w:w="458" w:type="pct"/>
            <w:vAlign w:val="center"/>
          </w:tcPr>
          <w:p w14:paraId="751A2017" w14:textId="77777777" w:rsidR="00817260" w:rsidRPr="00867676" w:rsidRDefault="00817260" w:rsidP="00817260">
            <w:pPr>
              <w:spacing w:line="257" w:lineRule="auto"/>
              <w:jc w:val="center"/>
              <w:rPr>
                <w:rFonts w:ascii="Arial" w:hAnsi="Arial" w:cs="Arial"/>
                <w:color w:val="000000"/>
                <w:sz w:val="18"/>
                <w:szCs w:val="18"/>
              </w:rPr>
            </w:pPr>
            <w:r w:rsidRPr="00867676">
              <w:rPr>
                <w:rFonts w:ascii="Arial" w:hAnsi="Arial" w:cs="Arial"/>
                <w:color w:val="000000"/>
                <w:sz w:val="18"/>
                <w:szCs w:val="18"/>
              </w:rPr>
              <w:t>н/д</w:t>
            </w:r>
          </w:p>
        </w:tc>
        <w:tc>
          <w:tcPr>
            <w:tcW w:w="457" w:type="pct"/>
            <w:vAlign w:val="center"/>
          </w:tcPr>
          <w:p w14:paraId="064DFC3C" w14:textId="77777777" w:rsidR="00817260" w:rsidRPr="00867676" w:rsidRDefault="00817260" w:rsidP="00817260">
            <w:pPr>
              <w:spacing w:line="257" w:lineRule="auto"/>
              <w:jc w:val="center"/>
              <w:rPr>
                <w:rFonts w:ascii="Arial" w:hAnsi="Arial" w:cs="Arial"/>
                <w:color w:val="000000"/>
                <w:sz w:val="18"/>
                <w:szCs w:val="18"/>
              </w:rPr>
            </w:pPr>
            <w:r w:rsidRPr="00867676">
              <w:rPr>
                <w:rFonts w:ascii="Arial" w:hAnsi="Arial" w:cs="Arial"/>
                <w:color w:val="000000"/>
                <w:sz w:val="18"/>
                <w:szCs w:val="18"/>
              </w:rPr>
              <w:t>н/д</w:t>
            </w:r>
          </w:p>
        </w:tc>
        <w:tc>
          <w:tcPr>
            <w:tcW w:w="457" w:type="pct"/>
            <w:vAlign w:val="center"/>
          </w:tcPr>
          <w:p w14:paraId="78D23BC5" w14:textId="77777777" w:rsidR="00817260" w:rsidRPr="00867676" w:rsidRDefault="00817260" w:rsidP="00817260">
            <w:pPr>
              <w:spacing w:line="257" w:lineRule="auto"/>
              <w:jc w:val="center"/>
              <w:rPr>
                <w:rFonts w:ascii="Arial" w:hAnsi="Arial" w:cs="Arial"/>
                <w:color w:val="000000"/>
                <w:sz w:val="18"/>
                <w:szCs w:val="18"/>
              </w:rPr>
            </w:pPr>
            <w:r w:rsidRPr="00867676">
              <w:rPr>
                <w:rFonts w:ascii="Arial" w:hAnsi="Arial" w:cs="Arial"/>
                <w:color w:val="000000"/>
                <w:sz w:val="18"/>
                <w:szCs w:val="18"/>
              </w:rPr>
              <w:t>н/д</w:t>
            </w:r>
          </w:p>
        </w:tc>
      </w:tr>
      <w:tr w:rsidR="00817260" w:rsidRPr="00DB73BA" w14:paraId="27803A01" w14:textId="77777777" w:rsidTr="003A2D49">
        <w:trPr>
          <w:trHeight w:val="268"/>
        </w:trPr>
        <w:tc>
          <w:tcPr>
            <w:tcW w:w="2712" w:type="pct"/>
            <w:vAlign w:val="center"/>
          </w:tcPr>
          <w:p w14:paraId="61DD112B" w14:textId="77777777" w:rsidR="00817260" w:rsidRPr="00EF1E71" w:rsidRDefault="00817260" w:rsidP="00817260">
            <w:pPr>
              <w:spacing w:line="257" w:lineRule="auto"/>
              <w:jc w:val="both"/>
              <w:rPr>
                <w:rFonts w:ascii="Arial" w:hAnsi="Arial" w:cs="Arial"/>
                <w:sz w:val="20"/>
                <w:szCs w:val="20"/>
              </w:rPr>
            </w:pPr>
            <w:r>
              <w:rPr>
                <w:rFonts w:ascii="Arial" w:hAnsi="Arial" w:cs="Arial"/>
                <w:sz w:val="20"/>
                <w:szCs w:val="20"/>
              </w:rPr>
              <w:t xml:space="preserve"> - </w:t>
            </w:r>
            <w:r w:rsidRPr="00EF1E71">
              <w:rPr>
                <w:rFonts w:ascii="Arial" w:hAnsi="Arial" w:cs="Arial"/>
                <w:sz w:val="20"/>
                <w:szCs w:val="20"/>
              </w:rPr>
              <w:t xml:space="preserve">отопительный период, 1/км/оп </w:t>
            </w:r>
          </w:p>
        </w:tc>
        <w:tc>
          <w:tcPr>
            <w:tcW w:w="458" w:type="pct"/>
            <w:vAlign w:val="center"/>
          </w:tcPr>
          <w:p w14:paraId="78E899A6" w14:textId="77777777" w:rsidR="00817260" w:rsidRPr="00867676" w:rsidRDefault="00817260" w:rsidP="00817260">
            <w:pPr>
              <w:spacing w:line="257" w:lineRule="auto"/>
              <w:jc w:val="center"/>
              <w:rPr>
                <w:rFonts w:ascii="Arial" w:hAnsi="Arial" w:cs="Arial"/>
                <w:color w:val="000000"/>
                <w:sz w:val="18"/>
                <w:szCs w:val="18"/>
              </w:rPr>
            </w:pPr>
            <w:r w:rsidRPr="00867676">
              <w:rPr>
                <w:rFonts w:ascii="Arial" w:hAnsi="Arial" w:cs="Arial"/>
                <w:color w:val="000000"/>
                <w:sz w:val="18"/>
                <w:szCs w:val="18"/>
              </w:rPr>
              <w:t>н/д</w:t>
            </w:r>
          </w:p>
        </w:tc>
        <w:tc>
          <w:tcPr>
            <w:tcW w:w="458" w:type="pct"/>
            <w:vAlign w:val="center"/>
          </w:tcPr>
          <w:p w14:paraId="0E5B7F40" w14:textId="77777777" w:rsidR="00817260" w:rsidRPr="00867676" w:rsidRDefault="00817260" w:rsidP="00817260">
            <w:pPr>
              <w:spacing w:line="257" w:lineRule="auto"/>
              <w:jc w:val="center"/>
              <w:rPr>
                <w:rFonts w:ascii="Arial" w:hAnsi="Arial" w:cs="Arial"/>
                <w:color w:val="000000"/>
                <w:sz w:val="18"/>
                <w:szCs w:val="18"/>
              </w:rPr>
            </w:pPr>
            <w:r w:rsidRPr="00867676">
              <w:rPr>
                <w:rFonts w:ascii="Arial" w:hAnsi="Arial" w:cs="Arial"/>
                <w:color w:val="000000"/>
                <w:sz w:val="18"/>
                <w:szCs w:val="18"/>
              </w:rPr>
              <w:t>н/д</w:t>
            </w:r>
          </w:p>
        </w:tc>
        <w:tc>
          <w:tcPr>
            <w:tcW w:w="458" w:type="pct"/>
            <w:vAlign w:val="center"/>
          </w:tcPr>
          <w:p w14:paraId="672D7D29" w14:textId="77777777" w:rsidR="00817260" w:rsidRPr="00867676" w:rsidRDefault="00817260" w:rsidP="00817260">
            <w:pPr>
              <w:spacing w:line="257" w:lineRule="auto"/>
              <w:jc w:val="center"/>
              <w:rPr>
                <w:rFonts w:ascii="Arial" w:hAnsi="Arial" w:cs="Arial"/>
                <w:color w:val="000000"/>
                <w:sz w:val="18"/>
                <w:szCs w:val="18"/>
              </w:rPr>
            </w:pPr>
            <w:r w:rsidRPr="00867676">
              <w:rPr>
                <w:rFonts w:ascii="Arial" w:hAnsi="Arial" w:cs="Arial"/>
                <w:color w:val="000000"/>
                <w:sz w:val="18"/>
                <w:szCs w:val="18"/>
              </w:rPr>
              <w:t>н/д</w:t>
            </w:r>
          </w:p>
        </w:tc>
        <w:tc>
          <w:tcPr>
            <w:tcW w:w="457" w:type="pct"/>
            <w:vAlign w:val="center"/>
          </w:tcPr>
          <w:p w14:paraId="57276F9A" w14:textId="77777777" w:rsidR="00817260" w:rsidRPr="00867676" w:rsidRDefault="00817260" w:rsidP="00817260">
            <w:pPr>
              <w:spacing w:line="257" w:lineRule="auto"/>
              <w:jc w:val="center"/>
              <w:rPr>
                <w:rFonts w:ascii="Arial" w:hAnsi="Arial" w:cs="Arial"/>
                <w:color w:val="000000"/>
                <w:sz w:val="18"/>
                <w:szCs w:val="18"/>
              </w:rPr>
            </w:pPr>
            <w:r w:rsidRPr="00867676">
              <w:rPr>
                <w:rFonts w:ascii="Arial" w:hAnsi="Arial" w:cs="Arial"/>
                <w:color w:val="000000"/>
                <w:sz w:val="18"/>
                <w:szCs w:val="18"/>
              </w:rPr>
              <w:t>н/д</w:t>
            </w:r>
          </w:p>
        </w:tc>
        <w:tc>
          <w:tcPr>
            <w:tcW w:w="457" w:type="pct"/>
            <w:vAlign w:val="center"/>
          </w:tcPr>
          <w:p w14:paraId="1EF13B64" w14:textId="77777777" w:rsidR="00817260" w:rsidRPr="00867676" w:rsidRDefault="00817260" w:rsidP="00817260">
            <w:pPr>
              <w:spacing w:line="257" w:lineRule="auto"/>
              <w:jc w:val="center"/>
              <w:rPr>
                <w:rFonts w:ascii="Arial" w:hAnsi="Arial" w:cs="Arial"/>
                <w:color w:val="000000"/>
                <w:sz w:val="18"/>
                <w:szCs w:val="18"/>
              </w:rPr>
            </w:pPr>
            <w:r w:rsidRPr="00867676">
              <w:rPr>
                <w:rFonts w:ascii="Arial" w:hAnsi="Arial" w:cs="Arial"/>
                <w:color w:val="000000"/>
                <w:sz w:val="18"/>
                <w:szCs w:val="18"/>
              </w:rPr>
              <w:t>н/д</w:t>
            </w:r>
          </w:p>
        </w:tc>
      </w:tr>
      <w:tr w:rsidR="00817260" w:rsidRPr="00DB73BA" w14:paraId="51BB4D52" w14:textId="77777777" w:rsidTr="003A2D49">
        <w:trPr>
          <w:trHeight w:val="268"/>
        </w:trPr>
        <w:tc>
          <w:tcPr>
            <w:tcW w:w="2712" w:type="pct"/>
            <w:vAlign w:val="center"/>
          </w:tcPr>
          <w:p w14:paraId="7D3E078F" w14:textId="77777777" w:rsidR="00817260" w:rsidRPr="00EF1E71" w:rsidRDefault="00817260" w:rsidP="00817260">
            <w:pPr>
              <w:spacing w:line="257" w:lineRule="auto"/>
              <w:jc w:val="both"/>
              <w:rPr>
                <w:rFonts w:ascii="Arial" w:hAnsi="Arial" w:cs="Arial"/>
                <w:sz w:val="20"/>
                <w:szCs w:val="20"/>
              </w:rPr>
            </w:pPr>
            <w:r>
              <w:rPr>
                <w:rFonts w:ascii="Arial" w:hAnsi="Arial" w:cs="Arial"/>
                <w:sz w:val="20"/>
                <w:szCs w:val="20"/>
              </w:rPr>
              <w:t xml:space="preserve"> - </w:t>
            </w:r>
            <w:r w:rsidRPr="00EF1E71">
              <w:rPr>
                <w:rFonts w:ascii="Arial" w:hAnsi="Arial" w:cs="Arial"/>
                <w:sz w:val="20"/>
                <w:szCs w:val="20"/>
              </w:rPr>
              <w:t>в период испытаний на плотность и прочность, 1/км/год</w:t>
            </w:r>
          </w:p>
        </w:tc>
        <w:tc>
          <w:tcPr>
            <w:tcW w:w="458" w:type="pct"/>
            <w:vAlign w:val="center"/>
          </w:tcPr>
          <w:p w14:paraId="4FB4F8ED" w14:textId="77777777" w:rsidR="00817260" w:rsidRPr="00867676" w:rsidRDefault="00817260" w:rsidP="00817260">
            <w:pPr>
              <w:spacing w:line="257" w:lineRule="auto"/>
              <w:jc w:val="center"/>
              <w:rPr>
                <w:rFonts w:ascii="Arial" w:hAnsi="Arial" w:cs="Arial"/>
                <w:color w:val="000000"/>
                <w:sz w:val="18"/>
                <w:szCs w:val="18"/>
              </w:rPr>
            </w:pPr>
            <w:r w:rsidRPr="00867676">
              <w:rPr>
                <w:rFonts w:ascii="Arial" w:hAnsi="Arial" w:cs="Arial"/>
                <w:color w:val="000000"/>
                <w:sz w:val="18"/>
                <w:szCs w:val="18"/>
              </w:rPr>
              <w:t>н/д</w:t>
            </w:r>
          </w:p>
        </w:tc>
        <w:tc>
          <w:tcPr>
            <w:tcW w:w="458" w:type="pct"/>
            <w:vAlign w:val="center"/>
          </w:tcPr>
          <w:p w14:paraId="6CBE7F3A" w14:textId="77777777" w:rsidR="00817260" w:rsidRPr="00867676" w:rsidRDefault="00817260" w:rsidP="00817260">
            <w:pPr>
              <w:spacing w:line="257" w:lineRule="auto"/>
              <w:jc w:val="center"/>
              <w:rPr>
                <w:rFonts w:ascii="Arial" w:hAnsi="Arial" w:cs="Arial"/>
                <w:color w:val="000000"/>
                <w:sz w:val="18"/>
                <w:szCs w:val="18"/>
              </w:rPr>
            </w:pPr>
            <w:r w:rsidRPr="00867676">
              <w:rPr>
                <w:rFonts w:ascii="Arial" w:hAnsi="Arial" w:cs="Arial"/>
                <w:color w:val="000000"/>
                <w:sz w:val="18"/>
                <w:szCs w:val="18"/>
              </w:rPr>
              <w:t>н/д</w:t>
            </w:r>
          </w:p>
        </w:tc>
        <w:tc>
          <w:tcPr>
            <w:tcW w:w="458" w:type="pct"/>
            <w:vAlign w:val="center"/>
          </w:tcPr>
          <w:p w14:paraId="6323B9D2" w14:textId="77777777" w:rsidR="00817260" w:rsidRPr="00867676" w:rsidRDefault="00817260" w:rsidP="00817260">
            <w:pPr>
              <w:spacing w:line="257" w:lineRule="auto"/>
              <w:jc w:val="center"/>
              <w:rPr>
                <w:rFonts w:ascii="Arial" w:hAnsi="Arial" w:cs="Arial"/>
                <w:color w:val="000000"/>
                <w:sz w:val="18"/>
                <w:szCs w:val="18"/>
              </w:rPr>
            </w:pPr>
            <w:r w:rsidRPr="00867676">
              <w:rPr>
                <w:rFonts w:ascii="Arial" w:hAnsi="Arial" w:cs="Arial"/>
                <w:color w:val="000000"/>
                <w:sz w:val="18"/>
                <w:szCs w:val="18"/>
              </w:rPr>
              <w:t>н/д</w:t>
            </w:r>
          </w:p>
        </w:tc>
        <w:tc>
          <w:tcPr>
            <w:tcW w:w="457" w:type="pct"/>
            <w:vAlign w:val="center"/>
          </w:tcPr>
          <w:p w14:paraId="6C9CA0E7" w14:textId="77777777" w:rsidR="00817260" w:rsidRPr="00867676" w:rsidRDefault="00817260" w:rsidP="00817260">
            <w:pPr>
              <w:spacing w:line="257" w:lineRule="auto"/>
              <w:jc w:val="center"/>
              <w:rPr>
                <w:rFonts w:ascii="Arial" w:hAnsi="Arial" w:cs="Arial"/>
                <w:color w:val="000000"/>
                <w:sz w:val="18"/>
                <w:szCs w:val="18"/>
              </w:rPr>
            </w:pPr>
            <w:r w:rsidRPr="00867676">
              <w:rPr>
                <w:rFonts w:ascii="Arial" w:hAnsi="Arial" w:cs="Arial"/>
                <w:color w:val="000000"/>
                <w:sz w:val="18"/>
                <w:szCs w:val="18"/>
              </w:rPr>
              <w:t>н/д</w:t>
            </w:r>
          </w:p>
        </w:tc>
        <w:tc>
          <w:tcPr>
            <w:tcW w:w="457" w:type="pct"/>
            <w:vAlign w:val="center"/>
          </w:tcPr>
          <w:p w14:paraId="4FD5A22C" w14:textId="77777777" w:rsidR="00817260" w:rsidRPr="00867676" w:rsidRDefault="00817260" w:rsidP="00817260">
            <w:pPr>
              <w:spacing w:line="257" w:lineRule="auto"/>
              <w:jc w:val="center"/>
              <w:rPr>
                <w:rFonts w:ascii="Arial" w:hAnsi="Arial" w:cs="Arial"/>
                <w:color w:val="000000"/>
                <w:sz w:val="18"/>
                <w:szCs w:val="18"/>
              </w:rPr>
            </w:pPr>
            <w:r w:rsidRPr="00867676">
              <w:rPr>
                <w:rFonts w:ascii="Arial" w:hAnsi="Arial" w:cs="Arial"/>
                <w:color w:val="000000"/>
                <w:sz w:val="18"/>
                <w:szCs w:val="18"/>
              </w:rPr>
              <w:t>н/д</w:t>
            </w:r>
          </w:p>
        </w:tc>
      </w:tr>
      <w:tr w:rsidR="00817260" w:rsidRPr="00DB73BA" w14:paraId="6C6D052D" w14:textId="77777777" w:rsidTr="003A2D49">
        <w:trPr>
          <w:trHeight w:val="268"/>
        </w:trPr>
        <w:tc>
          <w:tcPr>
            <w:tcW w:w="2712" w:type="pct"/>
            <w:vAlign w:val="center"/>
          </w:tcPr>
          <w:p w14:paraId="19922CBE" w14:textId="77777777" w:rsidR="00817260" w:rsidRPr="00EF1E71" w:rsidRDefault="00817260" w:rsidP="00817260">
            <w:pPr>
              <w:spacing w:line="257" w:lineRule="auto"/>
              <w:jc w:val="both"/>
              <w:rPr>
                <w:rFonts w:ascii="Arial" w:hAnsi="Arial" w:cs="Arial"/>
                <w:sz w:val="20"/>
                <w:szCs w:val="20"/>
              </w:rPr>
            </w:pPr>
            <w:r w:rsidRPr="00EF1E71">
              <w:rPr>
                <w:rFonts w:ascii="Arial" w:hAnsi="Arial" w:cs="Arial"/>
                <w:sz w:val="20"/>
                <w:szCs w:val="20"/>
              </w:rPr>
              <w:lastRenderedPageBreak/>
              <w:t>Повреждения в сетях горячего водоснабжения (в случае их наличия), 1/км/год</w:t>
            </w:r>
          </w:p>
        </w:tc>
        <w:tc>
          <w:tcPr>
            <w:tcW w:w="458" w:type="pct"/>
            <w:vAlign w:val="center"/>
          </w:tcPr>
          <w:p w14:paraId="17CB225C" w14:textId="77777777" w:rsidR="00817260" w:rsidRPr="00867676" w:rsidRDefault="00817260" w:rsidP="00817260">
            <w:pPr>
              <w:spacing w:line="257" w:lineRule="auto"/>
              <w:jc w:val="center"/>
              <w:rPr>
                <w:rFonts w:ascii="Arial" w:hAnsi="Arial" w:cs="Arial"/>
                <w:color w:val="000000"/>
                <w:sz w:val="18"/>
                <w:szCs w:val="18"/>
              </w:rPr>
            </w:pPr>
            <w:r w:rsidRPr="00867676">
              <w:rPr>
                <w:rFonts w:ascii="Arial" w:hAnsi="Arial" w:cs="Arial"/>
                <w:color w:val="000000"/>
                <w:sz w:val="18"/>
                <w:szCs w:val="18"/>
              </w:rPr>
              <w:t>н/д</w:t>
            </w:r>
          </w:p>
        </w:tc>
        <w:tc>
          <w:tcPr>
            <w:tcW w:w="458" w:type="pct"/>
            <w:vAlign w:val="center"/>
          </w:tcPr>
          <w:p w14:paraId="66F1D2C6" w14:textId="77777777" w:rsidR="00817260" w:rsidRPr="00867676" w:rsidRDefault="00817260" w:rsidP="00817260">
            <w:pPr>
              <w:spacing w:line="257" w:lineRule="auto"/>
              <w:jc w:val="center"/>
              <w:rPr>
                <w:rFonts w:ascii="Arial" w:hAnsi="Arial" w:cs="Arial"/>
                <w:color w:val="000000"/>
                <w:sz w:val="18"/>
                <w:szCs w:val="18"/>
              </w:rPr>
            </w:pPr>
            <w:r w:rsidRPr="00867676">
              <w:rPr>
                <w:rFonts w:ascii="Arial" w:hAnsi="Arial" w:cs="Arial"/>
                <w:color w:val="000000"/>
                <w:sz w:val="18"/>
                <w:szCs w:val="18"/>
              </w:rPr>
              <w:t>н/д</w:t>
            </w:r>
          </w:p>
        </w:tc>
        <w:tc>
          <w:tcPr>
            <w:tcW w:w="458" w:type="pct"/>
            <w:vAlign w:val="center"/>
          </w:tcPr>
          <w:p w14:paraId="662FEE56" w14:textId="77777777" w:rsidR="00817260" w:rsidRPr="00867676" w:rsidRDefault="00817260" w:rsidP="00817260">
            <w:pPr>
              <w:spacing w:line="257" w:lineRule="auto"/>
              <w:jc w:val="center"/>
              <w:rPr>
                <w:rFonts w:ascii="Arial" w:hAnsi="Arial" w:cs="Arial"/>
                <w:color w:val="000000"/>
                <w:sz w:val="18"/>
                <w:szCs w:val="18"/>
              </w:rPr>
            </w:pPr>
            <w:r w:rsidRPr="00867676">
              <w:rPr>
                <w:rFonts w:ascii="Arial" w:hAnsi="Arial" w:cs="Arial"/>
                <w:color w:val="000000"/>
                <w:sz w:val="18"/>
                <w:szCs w:val="18"/>
              </w:rPr>
              <w:t>н/д</w:t>
            </w:r>
          </w:p>
        </w:tc>
        <w:tc>
          <w:tcPr>
            <w:tcW w:w="457" w:type="pct"/>
            <w:vAlign w:val="center"/>
          </w:tcPr>
          <w:p w14:paraId="57D75579" w14:textId="77777777" w:rsidR="00817260" w:rsidRPr="00867676" w:rsidRDefault="00817260" w:rsidP="00817260">
            <w:pPr>
              <w:spacing w:line="257" w:lineRule="auto"/>
              <w:jc w:val="center"/>
              <w:rPr>
                <w:rFonts w:ascii="Arial" w:hAnsi="Arial" w:cs="Arial"/>
                <w:color w:val="000000"/>
                <w:sz w:val="18"/>
                <w:szCs w:val="18"/>
              </w:rPr>
            </w:pPr>
            <w:r w:rsidRPr="00867676">
              <w:rPr>
                <w:rFonts w:ascii="Arial" w:hAnsi="Arial" w:cs="Arial"/>
                <w:color w:val="000000"/>
                <w:sz w:val="18"/>
                <w:szCs w:val="18"/>
              </w:rPr>
              <w:t>н/д</w:t>
            </w:r>
          </w:p>
        </w:tc>
        <w:tc>
          <w:tcPr>
            <w:tcW w:w="457" w:type="pct"/>
            <w:vAlign w:val="center"/>
          </w:tcPr>
          <w:p w14:paraId="7AF6E2F0" w14:textId="77777777" w:rsidR="00817260" w:rsidRPr="00867676" w:rsidRDefault="00817260" w:rsidP="00817260">
            <w:pPr>
              <w:spacing w:line="257" w:lineRule="auto"/>
              <w:jc w:val="center"/>
              <w:rPr>
                <w:rFonts w:ascii="Arial" w:hAnsi="Arial" w:cs="Arial"/>
                <w:color w:val="000000"/>
                <w:sz w:val="18"/>
                <w:szCs w:val="18"/>
              </w:rPr>
            </w:pPr>
            <w:r w:rsidRPr="00867676">
              <w:rPr>
                <w:rFonts w:ascii="Arial" w:hAnsi="Arial" w:cs="Arial"/>
                <w:color w:val="000000"/>
                <w:sz w:val="18"/>
                <w:szCs w:val="18"/>
              </w:rPr>
              <w:t>н/д</w:t>
            </w:r>
          </w:p>
        </w:tc>
      </w:tr>
      <w:tr w:rsidR="00817260" w:rsidRPr="00DB73BA" w14:paraId="1AAB9F21" w14:textId="77777777" w:rsidTr="003A2D49">
        <w:trPr>
          <w:trHeight w:val="268"/>
        </w:trPr>
        <w:tc>
          <w:tcPr>
            <w:tcW w:w="2712" w:type="pct"/>
            <w:vAlign w:val="center"/>
          </w:tcPr>
          <w:p w14:paraId="2D6C7015" w14:textId="77777777" w:rsidR="00817260" w:rsidRPr="00EF1E71" w:rsidRDefault="00817260" w:rsidP="00817260">
            <w:pPr>
              <w:spacing w:line="257" w:lineRule="auto"/>
              <w:jc w:val="both"/>
              <w:rPr>
                <w:rFonts w:ascii="Arial" w:hAnsi="Arial" w:cs="Arial"/>
                <w:sz w:val="20"/>
                <w:szCs w:val="20"/>
              </w:rPr>
            </w:pPr>
            <w:r w:rsidRPr="00EF1E71">
              <w:rPr>
                <w:rFonts w:ascii="Arial" w:hAnsi="Arial" w:cs="Arial"/>
                <w:sz w:val="20"/>
                <w:szCs w:val="20"/>
              </w:rPr>
              <w:t>Всего повреждения в тепловых сетях, 1/км/год</w:t>
            </w:r>
          </w:p>
        </w:tc>
        <w:tc>
          <w:tcPr>
            <w:tcW w:w="458" w:type="pct"/>
            <w:vAlign w:val="center"/>
          </w:tcPr>
          <w:p w14:paraId="34149C4A" w14:textId="77777777" w:rsidR="00817260" w:rsidRPr="00867676" w:rsidRDefault="00817260" w:rsidP="00817260">
            <w:pPr>
              <w:spacing w:line="257" w:lineRule="auto"/>
              <w:jc w:val="center"/>
              <w:rPr>
                <w:rFonts w:ascii="Arial" w:hAnsi="Arial" w:cs="Arial"/>
                <w:color w:val="000000"/>
                <w:sz w:val="18"/>
                <w:szCs w:val="18"/>
              </w:rPr>
            </w:pPr>
            <w:r w:rsidRPr="00867676">
              <w:rPr>
                <w:rFonts w:ascii="Arial" w:hAnsi="Arial" w:cs="Arial"/>
                <w:color w:val="000000"/>
                <w:sz w:val="18"/>
                <w:szCs w:val="18"/>
              </w:rPr>
              <w:t>н/д</w:t>
            </w:r>
          </w:p>
        </w:tc>
        <w:tc>
          <w:tcPr>
            <w:tcW w:w="458" w:type="pct"/>
            <w:vAlign w:val="center"/>
          </w:tcPr>
          <w:p w14:paraId="15BC8160" w14:textId="77777777" w:rsidR="00817260" w:rsidRPr="00867676" w:rsidRDefault="00817260" w:rsidP="00817260">
            <w:pPr>
              <w:spacing w:line="257" w:lineRule="auto"/>
              <w:jc w:val="center"/>
              <w:rPr>
                <w:rFonts w:ascii="Arial" w:hAnsi="Arial" w:cs="Arial"/>
                <w:color w:val="000000"/>
                <w:sz w:val="18"/>
                <w:szCs w:val="18"/>
              </w:rPr>
            </w:pPr>
            <w:r w:rsidRPr="00867676">
              <w:rPr>
                <w:rFonts w:ascii="Arial" w:hAnsi="Arial" w:cs="Arial"/>
                <w:color w:val="000000"/>
                <w:sz w:val="18"/>
                <w:szCs w:val="18"/>
              </w:rPr>
              <w:t>н/д</w:t>
            </w:r>
          </w:p>
        </w:tc>
        <w:tc>
          <w:tcPr>
            <w:tcW w:w="458" w:type="pct"/>
            <w:vAlign w:val="center"/>
          </w:tcPr>
          <w:p w14:paraId="7BBC0614" w14:textId="77777777" w:rsidR="00817260" w:rsidRPr="00867676" w:rsidRDefault="00817260" w:rsidP="00817260">
            <w:pPr>
              <w:spacing w:line="257" w:lineRule="auto"/>
              <w:jc w:val="center"/>
              <w:rPr>
                <w:rFonts w:ascii="Arial" w:hAnsi="Arial" w:cs="Arial"/>
                <w:color w:val="000000"/>
                <w:sz w:val="18"/>
                <w:szCs w:val="18"/>
              </w:rPr>
            </w:pPr>
            <w:r w:rsidRPr="00867676">
              <w:rPr>
                <w:rFonts w:ascii="Arial" w:hAnsi="Arial" w:cs="Arial"/>
                <w:color w:val="000000"/>
                <w:sz w:val="18"/>
                <w:szCs w:val="18"/>
              </w:rPr>
              <w:t>н/д</w:t>
            </w:r>
          </w:p>
        </w:tc>
        <w:tc>
          <w:tcPr>
            <w:tcW w:w="457" w:type="pct"/>
            <w:vAlign w:val="center"/>
          </w:tcPr>
          <w:p w14:paraId="77423508" w14:textId="77777777" w:rsidR="00817260" w:rsidRPr="00867676" w:rsidRDefault="00817260" w:rsidP="00817260">
            <w:pPr>
              <w:spacing w:line="257" w:lineRule="auto"/>
              <w:jc w:val="center"/>
              <w:rPr>
                <w:rFonts w:ascii="Arial" w:hAnsi="Arial" w:cs="Arial"/>
                <w:color w:val="000000"/>
                <w:sz w:val="18"/>
                <w:szCs w:val="18"/>
              </w:rPr>
            </w:pPr>
            <w:r w:rsidRPr="00867676">
              <w:rPr>
                <w:rFonts w:ascii="Arial" w:hAnsi="Arial" w:cs="Arial"/>
                <w:color w:val="000000"/>
                <w:sz w:val="18"/>
                <w:szCs w:val="18"/>
              </w:rPr>
              <w:t>н/д</w:t>
            </w:r>
          </w:p>
        </w:tc>
        <w:tc>
          <w:tcPr>
            <w:tcW w:w="457" w:type="pct"/>
            <w:vAlign w:val="center"/>
          </w:tcPr>
          <w:p w14:paraId="41F97934" w14:textId="77777777" w:rsidR="00817260" w:rsidRPr="00867676" w:rsidRDefault="00817260" w:rsidP="00817260">
            <w:pPr>
              <w:spacing w:line="257" w:lineRule="auto"/>
              <w:jc w:val="center"/>
              <w:rPr>
                <w:rFonts w:ascii="Arial" w:hAnsi="Arial" w:cs="Arial"/>
                <w:color w:val="000000"/>
                <w:sz w:val="18"/>
                <w:szCs w:val="18"/>
              </w:rPr>
            </w:pPr>
            <w:r w:rsidRPr="00867676">
              <w:rPr>
                <w:rFonts w:ascii="Arial" w:hAnsi="Arial" w:cs="Arial"/>
                <w:color w:val="000000"/>
                <w:sz w:val="18"/>
                <w:szCs w:val="18"/>
              </w:rPr>
              <w:t>н/д</w:t>
            </w:r>
          </w:p>
        </w:tc>
      </w:tr>
    </w:tbl>
    <w:p w14:paraId="4504634B" w14:textId="77777777" w:rsidR="00D97FF7" w:rsidRPr="00FA1A10" w:rsidRDefault="00D97FF7" w:rsidP="00FA1A10">
      <w:pPr>
        <w:pStyle w:val="afa"/>
        <w:spacing w:line="276" w:lineRule="auto"/>
        <w:ind w:firstLine="708"/>
        <w:rPr>
          <w:rFonts w:ascii="Times New Roman" w:hAnsi="Times New Roman"/>
          <w:sz w:val="24"/>
          <w:szCs w:val="24"/>
        </w:rPr>
      </w:pPr>
    </w:p>
    <w:p w14:paraId="546217D3" w14:textId="77777777" w:rsidR="00D97FF7" w:rsidRPr="00832E22" w:rsidRDefault="00D97FF7" w:rsidP="00832E22">
      <w:pPr>
        <w:pStyle w:val="32"/>
        <w:spacing w:before="0" w:line="276" w:lineRule="auto"/>
        <w:jc w:val="both"/>
        <w:rPr>
          <w:rFonts w:ascii="Arial" w:hAnsi="Arial" w:cs="Arial"/>
          <w:b/>
          <w:color w:val="auto"/>
          <w:lang w:val="ru-RU"/>
        </w:rPr>
      </w:pPr>
      <w:bookmarkStart w:id="472" w:name="_Toc524886741"/>
      <w:bookmarkStart w:id="473" w:name="_Toc72449026"/>
      <w:bookmarkStart w:id="474" w:name="_Toc227321571"/>
      <w:r w:rsidRPr="00832E22">
        <w:rPr>
          <w:rFonts w:ascii="Arial" w:hAnsi="Arial" w:cs="Arial"/>
          <w:b/>
          <w:color w:val="auto"/>
          <w:lang w:val="ru-RU"/>
        </w:rPr>
        <w:t>1.9.3. Частота отключений потребителей</w:t>
      </w:r>
      <w:bookmarkEnd w:id="472"/>
      <w:bookmarkEnd w:id="473"/>
      <w:bookmarkEnd w:id="474"/>
    </w:p>
    <w:p w14:paraId="5238E2DA" w14:textId="77777777" w:rsidR="00D97FF7" w:rsidRPr="00FA1A10" w:rsidRDefault="00D97FF7" w:rsidP="00FA1A10">
      <w:pPr>
        <w:spacing w:line="276" w:lineRule="auto"/>
        <w:rPr>
          <w:color w:val="000000"/>
          <w:spacing w:val="3"/>
        </w:rPr>
      </w:pPr>
    </w:p>
    <w:p w14:paraId="6B639FEE" w14:textId="0117AC5D" w:rsidR="003A2D49" w:rsidRPr="0096595B" w:rsidRDefault="00021536" w:rsidP="00021536">
      <w:pPr>
        <w:spacing w:after="200" w:line="276" w:lineRule="auto"/>
        <w:ind w:firstLine="709"/>
        <w:contextualSpacing/>
        <w:jc w:val="both"/>
        <w:rPr>
          <w:rFonts w:ascii="Arial" w:hAnsi="Arial" w:cs="Arial"/>
        </w:rPr>
      </w:pPr>
      <w:r>
        <w:rPr>
          <w:rFonts w:ascii="Arial" w:eastAsia="Calibri" w:hAnsi="Arial"/>
          <w:szCs w:val="26"/>
          <w:shd w:val="clear" w:color="auto" w:fill="FFFFFF"/>
        </w:rPr>
        <w:t>Сведения о частоте отключений потребителей отсутствуют (т</w:t>
      </w:r>
      <w:r w:rsidR="003A2D49">
        <w:rPr>
          <w:rFonts w:ascii="Arial" w:eastAsia="Calibri" w:hAnsi="Arial"/>
          <w:szCs w:val="26"/>
          <w:shd w:val="clear" w:color="auto" w:fill="FFFFFF"/>
        </w:rPr>
        <w:t>аб</w:t>
      </w:r>
      <w:r>
        <w:rPr>
          <w:rFonts w:ascii="Arial" w:eastAsia="Calibri" w:hAnsi="Arial"/>
          <w:szCs w:val="26"/>
          <w:shd w:val="clear" w:color="auto" w:fill="FFFFFF"/>
        </w:rPr>
        <w:t>.</w:t>
      </w:r>
      <w:r w:rsidR="003A2D49" w:rsidRPr="003A2D49">
        <w:rPr>
          <w:rFonts w:ascii="Arial" w:eastAsia="Calibri" w:hAnsi="Arial"/>
          <w:szCs w:val="26"/>
          <w:shd w:val="clear" w:color="auto" w:fill="FFFFFF"/>
        </w:rPr>
        <w:t xml:space="preserve"> </w:t>
      </w:r>
      <w:r w:rsidR="004C0F7F">
        <w:fldChar w:fldCharType="begin"/>
      </w:r>
      <w:r w:rsidR="004C0F7F">
        <w:instrText xml:space="preserve"> REF _Ref202038670 \h  \* MERGEFORMAT </w:instrText>
      </w:r>
      <w:r w:rsidR="004C0F7F">
        <w:fldChar w:fldCharType="separate"/>
      </w:r>
      <w:r w:rsidR="00372D39" w:rsidRPr="00372D39">
        <w:rPr>
          <w:rFonts w:ascii="Arial" w:hAnsi="Arial" w:cs="Arial"/>
          <w:vanish/>
        </w:rPr>
        <w:t xml:space="preserve">Таблица </w:t>
      </w:r>
      <w:r w:rsidR="00372D39">
        <w:rPr>
          <w:rFonts w:ascii="Arial" w:hAnsi="Arial" w:cs="Arial"/>
          <w:noProof/>
        </w:rPr>
        <w:t>30</w:t>
      </w:r>
      <w:r w:rsidR="004C0F7F">
        <w:fldChar w:fldCharType="end"/>
      </w:r>
      <w:r>
        <w:rPr>
          <w:rFonts w:ascii="Arial" w:eastAsia="Calibri" w:hAnsi="Arial"/>
          <w:szCs w:val="26"/>
          <w:shd w:val="clear" w:color="auto" w:fill="FFFFFF"/>
        </w:rPr>
        <w:t>).</w:t>
      </w:r>
    </w:p>
    <w:p w14:paraId="67FB6C63" w14:textId="46B1B82C" w:rsidR="0096595B" w:rsidRPr="0096595B" w:rsidRDefault="0096595B" w:rsidP="0096595B">
      <w:pPr>
        <w:pStyle w:val="affff0"/>
        <w:keepNext/>
        <w:rPr>
          <w:rFonts w:ascii="Arial" w:hAnsi="Arial" w:cs="Arial"/>
        </w:rPr>
      </w:pPr>
      <w:bookmarkStart w:id="475" w:name="_Ref202038670"/>
      <w:r w:rsidRPr="0096595B">
        <w:rPr>
          <w:rFonts w:ascii="Arial" w:hAnsi="Arial" w:cs="Arial"/>
        </w:rPr>
        <w:t xml:space="preserve">Таблица </w:t>
      </w:r>
      <w:r w:rsidR="000E0934" w:rsidRPr="0096595B">
        <w:rPr>
          <w:rFonts w:ascii="Arial" w:hAnsi="Arial" w:cs="Arial"/>
        </w:rPr>
        <w:fldChar w:fldCharType="begin"/>
      </w:r>
      <w:r w:rsidRPr="0096595B">
        <w:rPr>
          <w:rFonts w:ascii="Arial" w:hAnsi="Arial" w:cs="Arial"/>
        </w:rPr>
        <w:instrText xml:space="preserve"> SEQ Таблица \* ARABIC </w:instrText>
      </w:r>
      <w:r w:rsidR="000E0934" w:rsidRPr="0096595B">
        <w:rPr>
          <w:rFonts w:ascii="Arial" w:hAnsi="Arial" w:cs="Arial"/>
        </w:rPr>
        <w:fldChar w:fldCharType="separate"/>
      </w:r>
      <w:r w:rsidR="00372D39">
        <w:rPr>
          <w:rFonts w:ascii="Arial" w:hAnsi="Arial" w:cs="Arial"/>
        </w:rPr>
        <w:t>30</w:t>
      </w:r>
      <w:r w:rsidR="000E0934" w:rsidRPr="0096595B">
        <w:rPr>
          <w:rFonts w:ascii="Arial" w:hAnsi="Arial" w:cs="Arial"/>
        </w:rPr>
        <w:fldChar w:fldCharType="end"/>
      </w:r>
      <w:bookmarkEnd w:id="475"/>
      <w:r w:rsidRPr="0096595B">
        <w:rPr>
          <w:rFonts w:ascii="Arial" w:hAnsi="Arial" w:cs="Arial"/>
        </w:rPr>
        <w:t xml:space="preserve"> – Статистика отключений потербителей в отопительный период в зоне действия котельн</w:t>
      </w:r>
      <w:r w:rsidR="00817260">
        <w:rPr>
          <w:rFonts w:ascii="Arial" w:hAnsi="Arial" w:cs="Arial"/>
        </w:rPr>
        <w:t>ых Спасского сельского поселения</w:t>
      </w:r>
    </w:p>
    <w:tbl>
      <w:tblPr>
        <w:tblW w:w="9351" w:type="dxa"/>
        <w:tblLayout w:type="fixed"/>
        <w:tblLook w:val="04A0" w:firstRow="1" w:lastRow="0" w:firstColumn="1" w:lastColumn="0" w:noHBand="0" w:noVBand="1"/>
      </w:tblPr>
      <w:tblGrid>
        <w:gridCol w:w="1271"/>
        <w:gridCol w:w="2020"/>
        <w:gridCol w:w="2020"/>
        <w:gridCol w:w="2020"/>
        <w:gridCol w:w="2020"/>
      </w:tblGrid>
      <w:tr w:rsidR="003A2D49" w:rsidRPr="003A2D49" w14:paraId="607F0AEC" w14:textId="77777777" w:rsidTr="003A2D49">
        <w:trPr>
          <w:trHeight w:val="401"/>
        </w:trPr>
        <w:tc>
          <w:tcPr>
            <w:tcW w:w="1271" w:type="dxa"/>
            <w:tcBorders>
              <w:top w:val="single" w:sz="4" w:space="0" w:color="auto"/>
              <w:left w:val="single" w:sz="4" w:space="0" w:color="auto"/>
              <w:bottom w:val="single" w:sz="4" w:space="0" w:color="auto"/>
              <w:right w:val="single" w:sz="4" w:space="0" w:color="auto"/>
            </w:tcBorders>
            <w:shd w:val="clear" w:color="000000" w:fill="F2F2F2"/>
            <w:vAlign w:val="center"/>
          </w:tcPr>
          <w:p w14:paraId="337A06C7" w14:textId="77777777" w:rsidR="003A2D49" w:rsidRPr="003A2D49" w:rsidRDefault="003A2D49" w:rsidP="003A2D49">
            <w:pPr>
              <w:jc w:val="center"/>
              <w:rPr>
                <w:rFonts w:ascii="Arial" w:hAnsi="Arial" w:cs="Arial"/>
                <w:b/>
                <w:bCs/>
                <w:color w:val="000000"/>
                <w:sz w:val="18"/>
                <w:szCs w:val="18"/>
              </w:rPr>
            </w:pPr>
            <w:r>
              <w:rPr>
                <w:rFonts w:ascii="Arial" w:hAnsi="Arial" w:cs="Arial"/>
                <w:b/>
                <w:bCs/>
                <w:color w:val="000000"/>
                <w:sz w:val="18"/>
                <w:szCs w:val="18"/>
              </w:rPr>
              <w:t>Год</w:t>
            </w:r>
          </w:p>
        </w:tc>
        <w:tc>
          <w:tcPr>
            <w:tcW w:w="2020" w:type="dxa"/>
            <w:tcBorders>
              <w:top w:val="single" w:sz="4" w:space="0" w:color="auto"/>
              <w:left w:val="nil"/>
              <w:bottom w:val="single" w:sz="4" w:space="0" w:color="auto"/>
              <w:right w:val="single" w:sz="4" w:space="0" w:color="auto"/>
            </w:tcBorders>
            <w:shd w:val="clear" w:color="000000" w:fill="F2F2F2"/>
            <w:vAlign w:val="center"/>
            <w:hideMark/>
          </w:tcPr>
          <w:p w14:paraId="6B62E0F3" w14:textId="77777777" w:rsidR="003A2D49" w:rsidRPr="003A2D49" w:rsidRDefault="003A2D49" w:rsidP="003A2D49">
            <w:pPr>
              <w:jc w:val="center"/>
              <w:rPr>
                <w:rFonts w:ascii="Arial" w:hAnsi="Arial" w:cs="Arial"/>
                <w:b/>
                <w:bCs/>
                <w:color w:val="000000"/>
                <w:sz w:val="18"/>
                <w:szCs w:val="18"/>
              </w:rPr>
            </w:pPr>
            <w:r w:rsidRPr="003A2D49">
              <w:rPr>
                <w:rFonts w:ascii="Arial" w:hAnsi="Arial" w:cs="Arial"/>
                <w:b/>
                <w:bCs/>
                <w:color w:val="000000"/>
                <w:sz w:val="18"/>
                <w:szCs w:val="18"/>
              </w:rPr>
              <w:t>Количество отказов в тепловых сетях в отопительный период, 1/км/год</w:t>
            </w:r>
          </w:p>
        </w:tc>
        <w:tc>
          <w:tcPr>
            <w:tcW w:w="2020" w:type="dxa"/>
            <w:tcBorders>
              <w:top w:val="single" w:sz="4" w:space="0" w:color="auto"/>
              <w:left w:val="nil"/>
              <w:bottom w:val="single" w:sz="4" w:space="0" w:color="auto"/>
              <w:right w:val="single" w:sz="4" w:space="0" w:color="auto"/>
            </w:tcBorders>
            <w:shd w:val="clear" w:color="000000" w:fill="F2F2F2"/>
            <w:vAlign w:val="center"/>
            <w:hideMark/>
          </w:tcPr>
          <w:p w14:paraId="4B5CB041" w14:textId="77777777" w:rsidR="003A2D49" w:rsidRPr="003A2D49" w:rsidRDefault="003A2D49" w:rsidP="003A2D49">
            <w:pPr>
              <w:jc w:val="center"/>
              <w:rPr>
                <w:rFonts w:ascii="Arial" w:hAnsi="Arial" w:cs="Arial"/>
                <w:b/>
                <w:bCs/>
                <w:color w:val="000000"/>
                <w:sz w:val="18"/>
                <w:szCs w:val="18"/>
              </w:rPr>
            </w:pPr>
            <w:r w:rsidRPr="003A2D49">
              <w:rPr>
                <w:rFonts w:ascii="Arial" w:hAnsi="Arial" w:cs="Arial"/>
                <w:b/>
                <w:bCs/>
                <w:color w:val="000000"/>
                <w:sz w:val="18"/>
                <w:szCs w:val="18"/>
              </w:rPr>
              <w:t>Среднее время восстановления теплоснабжения, час</w:t>
            </w:r>
          </w:p>
        </w:tc>
        <w:tc>
          <w:tcPr>
            <w:tcW w:w="2020" w:type="dxa"/>
            <w:tcBorders>
              <w:top w:val="single" w:sz="4" w:space="0" w:color="auto"/>
              <w:left w:val="nil"/>
              <w:bottom w:val="single" w:sz="4" w:space="0" w:color="auto"/>
              <w:right w:val="single" w:sz="4" w:space="0" w:color="auto"/>
            </w:tcBorders>
            <w:shd w:val="clear" w:color="000000" w:fill="F2F2F2"/>
            <w:vAlign w:val="center"/>
            <w:hideMark/>
          </w:tcPr>
          <w:p w14:paraId="3DE28FB2" w14:textId="77777777" w:rsidR="003A2D49" w:rsidRPr="003A2D49" w:rsidRDefault="003A2D49" w:rsidP="003A2D49">
            <w:pPr>
              <w:jc w:val="center"/>
              <w:rPr>
                <w:rFonts w:ascii="Arial" w:hAnsi="Arial" w:cs="Arial"/>
                <w:b/>
                <w:bCs/>
                <w:color w:val="000000"/>
                <w:sz w:val="18"/>
                <w:szCs w:val="18"/>
              </w:rPr>
            </w:pPr>
            <w:r w:rsidRPr="003A2D49">
              <w:rPr>
                <w:rFonts w:ascii="Arial" w:hAnsi="Arial" w:cs="Arial"/>
                <w:b/>
                <w:bCs/>
                <w:color w:val="000000"/>
                <w:sz w:val="18"/>
                <w:szCs w:val="18"/>
              </w:rPr>
              <w:t>Количество отказов в тепловых сетях в период испытаний, 1/км/год</w:t>
            </w:r>
          </w:p>
        </w:tc>
        <w:tc>
          <w:tcPr>
            <w:tcW w:w="2020" w:type="dxa"/>
            <w:tcBorders>
              <w:top w:val="single" w:sz="4" w:space="0" w:color="auto"/>
              <w:left w:val="nil"/>
              <w:bottom w:val="single" w:sz="4" w:space="0" w:color="auto"/>
              <w:right w:val="single" w:sz="4" w:space="0" w:color="auto"/>
            </w:tcBorders>
            <w:shd w:val="clear" w:color="000000" w:fill="F2F2F2"/>
            <w:vAlign w:val="center"/>
            <w:hideMark/>
          </w:tcPr>
          <w:p w14:paraId="37AF7096" w14:textId="77777777" w:rsidR="003A2D49" w:rsidRPr="003A2D49" w:rsidRDefault="003A2D49" w:rsidP="003A2D49">
            <w:pPr>
              <w:jc w:val="center"/>
              <w:rPr>
                <w:rFonts w:ascii="Arial" w:hAnsi="Arial" w:cs="Arial"/>
                <w:b/>
                <w:bCs/>
                <w:color w:val="000000"/>
                <w:sz w:val="18"/>
                <w:szCs w:val="18"/>
              </w:rPr>
            </w:pPr>
            <w:r w:rsidRPr="003A2D49">
              <w:rPr>
                <w:rFonts w:ascii="Arial" w:hAnsi="Arial" w:cs="Arial"/>
                <w:b/>
                <w:bCs/>
                <w:color w:val="000000"/>
                <w:sz w:val="18"/>
                <w:szCs w:val="18"/>
              </w:rPr>
              <w:t>Средний недоотпуск тепловой энергии, Гкал/отказ</w:t>
            </w:r>
          </w:p>
        </w:tc>
      </w:tr>
      <w:tr w:rsidR="00817260" w:rsidRPr="003A2D49" w14:paraId="170A924B" w14:textId="77777777" w:rsidTr="009B6C77">
        <w:trPr>
          <w:trHeight w:val="260"/>
        </w:trPr>
        <w:tc>
          <w:tcPr>
            <w:tcW w:w="1271" w:type="dxa"/>
            <w:tcBorders>
              <w:top w:val="single" w:sz="4" w:space="0" w:color="auto"/>
              <w:left w:val="single" w:sz="4" w:space="0" w:color="auto"/>
              <w:bottom w:val="single" w:sz="4" w:space="0" w:color="auto"/>
              <w:right w:val="single" w:sz="4" w:space="0" w:color="auto"/>
            </w:tcBorders>
            <w:vAlign w:val="center"/>
          </w:tcPr>
          <w:p w14:paraId="04D2F72D" w14:textId="77777777" w:rsidR="00817260" w:rsidRPr="003A2D49" w:rsidRDefault="00817260" w:rsidP="00817260">
            <w:pPr>
              <w:jc w:val="center"/>
              <w:rPr>
                <w:rFonts w:ascii="Arial" w:hAnsi="Arial" w:cs="Arial"/>
                <w:sz w:val="18"/>
                <w:szCs w:val="18"/>
              </w:rPr>
            </w:pPr>
            <w:r>
              <w:rPr>
                <w:rFonts w:ascii="Arial" w:hAnsi="Arial" w:cs="Arial"/>
                <w:sz w:val="18"/>
                <w:szCs w:val="18"/>
              </w:rPr>
              <w:t>2021</w:t>
            </w:r>
          </w:p>
        </w:tc>
        <w:tc>
          <w:tcPr>
            <w:tcW w:w="2020" w:type="dxa"/>
            <w:tcBorders>
              <w:top w:val="single" w:sz="4" w:space="0" w:color="auto"/>
              <w:left w:val="nil"/>
              <w:bottom w:val="single" w:sz="4" w:space="0" w:color="auto"/>
              <w:right w:val="single" w:sz="4" w:space="0" w:color="auto"/>
            </w:tcBorders>
            <w:noWrap/>
            <w:hideMark/>
          </w:tcPr>
          <w:p w14:paraId="2C611AFE" w14:textId="77777777" w:rsidR="00817260" w:rsidRPr="003A2D49" w:rsidRDefault="00817260" w:rsidP="00817260">
            <w:pPr>
              <w:jc w:val="center"/>
              <w:rPr>
                <w:rFonts w:ascii="Arial" w:hAnsi="Arial" w:cs="Arial"/>
                <w:color w:val="000000"/>
                <w:sz w:val="18"/>
                <w:szCs w:val="18"/>
              </w:rPr>
            </w:pPr>
            <w:r w:rsidRPr="007007B5">
              <w:rPr>
                <w:rFonts w:ascii="Arial" w:hAnsi="Arial" w:cs="Arial"/>
                <w:color w:val="000000"/>
                <w:sz w:val="18"/>
                <w:szCs w:val="18"/>
              </w:rPr>
              <w:t>н/д</w:t>
            </w:r>
          </w:p>
        </w:tc>
        <w:tc>
          <w:tcPr>
            <w:tcW w:w="2020" w:type="dxa"/>
            <w:tcBorders>
              <w:top w:val="single" w:sz="4" w:space="0" w:color="auto"/>
              <w:left w:val="nil"/>
              <w:bottom w:val="single" w:sz="4" w:space="0" w:color="auto"/>
              <w:right w:val="single" w:sz="4" w:space="0" w:color="auto"/>
            </w:tcBorders>
            <w:noWrap/>
          </w:tcPr>
          <w:p w14:paraId="24554B1B" w14:textId="77777777" w:rsidR="00817260" w:rsidRPr="003A2D49" w:rsidRDefault="00817260" w:rsidP="00817260">
            <w:pPr>
              <w:jc w:val="center"/>
              <w:rPr>
                <w:rFonts w:ascii="Arial" w:hAnsi="Arial" w:cs="Arial"/>
                <w:color w:val="000000"/>
                <w:sz w:val="18"/>
                <w:szCs w:val="18"/>
              </w:rPr>
            </w:pPr>
            <w:r w:rsidRPr="007007B5">
              <w:rPr>
                <w:rFonts w:ascii="Arial" w:hAnsi="Arial" w:cs="Arial"/>
                <w:color w:val="000000"/>
                <w:sz w:val="18"/>
                <w:szCs w:val="18"/>
              </w:rPr>
              <w:t>н/д</w:t>
            </w:r>
          </w:p>
        </w:tc>
        <w:tc>
          <w:tcPr>
            <w:tcW w:w="2020" w:type="dxa"/>
            <w:tcBorders>
              <w:top w:val="single" w:sz="4" w:space="0" w:color="auto"/>
              <w:left w:val="nil"/>
              <w:bottom w:val="single" w:sz="4" w:space="0" w:color="auto"/>
              <w:right w:val="single" w:sz="4" w:space="0" w:color="auto"/>
            </w:tcBorders>
            <w:noWrap/>
          </w:tcPr>
          <w:p w14:paraId="772F1390" w14:textId="77777777" w:rsidR="00817260" w:rsidRPr="003A2D49" w:rsidRDefault="00817260" w:rsidP="00817260">
            <w:pPr>
              <w:jc w:val="center"/>
              <w:rPr>
                <w:rFonts w:ascii="Arial" w:hAnsi="Arial" w:cs="Arial"/>
                <w:color w:val="000000"/>
                <w:sz w:val="18"/>
                <w:szCs w:val="18"/>
              </w:rPr>
            </w:pPr>
            <w:r w:rsidRPr="007007B5">
              <w:rPr>
                <w:rFonts w:ascii="Arial" w:hAnsi="Arial" w:cs="Arial"/>
                <w:color w:val="000000"/>
                <w:sz w:val="18"/>
                <w:szCs w:val="18"/>
              </w:rPr>
              <w:t>н/д</w:t>
            </w:r>
          </w:p>
        </w:tc>
        <w:tc>
          <w:tcPr>
            <w:tcW w:w="2020" w:type="dxa"/>
            <w:tcBorders>
              <w:top w:val="single" w:sz="4" w:space="0" w:color="auto"/>
              <w:left w:val="nil"/>
              <w:bottom w:val="single" w:sz="4" w:space="0" w:color="auto"/>
              <w:right w:val="single" w:sz="4" w:space="0" w:color="auto"/>
            </w:tcBorders>
            <w:noWrap/>
            <w:vAlign w:val="center"/>
            <w:hideMark/>
          </w:tcPr>
          <w:p w14:paraId="640E6376" w14:textId="77777777" w:rsidR="00817260" w:rsidRPr="003A2D49" w:rsidRDefault="00817260" w:rsidP="00817260">
            <w:pPr>
              <w:jc w:val="center"/>
              <w:rPr>
                <w:rFonts w:ascii="Arial" w:hAnsi="Arial" w:cs="Arial"/>
                <w:color w:val="000000"/>
                <w:sz w:val="18"/>
                <w:szCs w:val="18"/>
              </w:rPr>
            </w:pPr>
            <w:r>
              <w:rPr>
                <w:rFonts w:ascii="Arial" w:hAnsi="Arial" w:cs="Arial"/>
                <w:color w:val="000000"/>
                <w:sz w:val="18"/>
                <w:szCs w:val="18"/>
              </w:rPr>
              <w:t>––</w:t>
            </w:r>
          </w:p>
        </w:tc>
      </w:tr>
      <w:tr w:rsidR="00817260" w:rsidRPr="003A2D49" w14:paraId="44C29719" w14:textId="77777777" w:rsidTr="009B6C77">
        <w:trPr>
          <w:trHeight w:val="260"/>
        </w:trPr>
        <w:tc>
          <w:tcPr>
            <w:tcW w:w="1271" w:type="dxa"/>
            <w:tcBorders>
              <w:top w:val="single" w:sz="4" w:space="0" w:color="auto"/>
              <w:left w:val="single" w:sz="4" w:space="0" w:color="auto"/>
              <w:bottom w:val="single" w:sz="4" w:space="0" w:color="auto"/>
              <w:right w:val="single" w:sz="4" w:space="0" w:color="auto"/>
            </w:tcBorders>
            <w:vAlign w:val="center"/>
          </w:tcPr>
          <w:p w14:paraId="0B9AF45B" w14:textId="77777777" w:rsidR="00817260" w:rsidRPr="003A2D49" w:rsidRDefault="00817260" w:rsidP="00817260">
            <w:pPr>
              <w:jc w:val="center"/>
              <w:rPr>
                <w:rFonts w:ascii="Arial" w:hAnsi="Arial" w:cs="Arial"/>
                <w:sz w:val="18"/>
                <w:szCs w:val="18"/>
              </w:rPr>
            </w:pPr>
            <w:r>
              <w:rPr>
                <w:rFonts w:ascii="Arial" w:hAnsi="Arial" w:cs="Arial"/>
                <w:sz w:val="18"/>
                <w:szCs w:val="18"/>
              </w:rPr>
              <w:t>2022</w:t>
            </w:r>
          </w:p>
        </w:tc>
        <w:tc>
          <w:tcPr>
            <w:tcW w:w="2020" w:type="dxa"/>
            <w:tcBorders>
              <w:top w:val="single" w:sz="4" w:space="0" w:color="auto"/>
              <w:left w:val="nil"/>
              <w:bottom w:val="single" w:sz="4" w:space="0" w:color="auto"/>
              <w:right w:val="single" w:sz="4" w:space="0" w:color="auto"/>
            </w:tcBorders>
            <w:noWrap/>
          </w:tcPr>
          <w:p w14:paraId="529D07DF" w14:textId="77777777" w:rsidR="00817260" w:rsidRPr="003A2D49" w:rsidRDefault="00817260" w:rsidP="00817260">
            <w:pPr>
              <w:jc w:val="center"/>
              <w:rPr>
                <w:rFonts w:ascii="Arial" w:hAnsi="Arial" w:cs="Arial"/>
                <w:color w:val="000000"/>
                <w:sz w:val="18"/>
                <w:szCs w:val="18"/>
              </w:rPr>
            </w:pPr>
            <w:r w:rsidRPr="007007B5">
              <w:rPr>
                <w:rFonts w:ascii="Arial" w:hAnsi="Arial" w:cs="Arial"/>
                <w:color w:val="000000"/>
                <w:sz w:val="18"/>
                <w:szCs w:val="18"/>
              </w:rPr>
              <w:t>н/д</w:t>
            </w:r>
          </w:p>
        </w:tc>
        <w:tc>
          <w:tcPr>
            <w:tcW w:w="2020" w:type="dxa"/>
            <w:tcBorders>
              <w:top w:val="single" w:sz="4" w:space="0" w:color="auto"/>
              <w:left w:val="nil"/>
              <w:bottom w:val="single" w:sz="4" w:space="0" w:color="auto"/>
              <w:right w:val="single" w:sz="4" w:space="0" w:color="auto"/>
            </w:tcBorders>
            <w:noWrap/>
          </w:tcPr>
          <w:p w14:paraId="6D43D46B" w14:textId="77777777" w:rsidR="00817260" w:rsidRPr="003A2D49" w:rsidRDefault="00817260" w:rsidP="00817260">
            <w:pPr>
              <w:jc w:val="center"/>
              <w:rPr>
                <w:rFonts w:ascii="Arial" w:hAnsi="Arial" w:cs="Arial"/>
                <w:color w:val="000000"/>
                <w:sz w:val="18"/>
                <w:szCs w:val="18"/>
              </w:rPr>
            </w:pPr>
            <w:r w:rsidRPr="007007B5">
              <w:rPr>
                <w:rFonts w:ascii="Arial" w:hAnsi="Arial" w:cs="Arial"/>
                <w:color w:val="000000"/>
                <w:sz w:val="18"/>
                <w:szCs w:val="18"/>
              </w:rPr>
              <w:t>н/д</w:t>
            </w:r>
          </w:p>
        </w:tc>
        <w:tc>
          <w:tcPr>
            <w:tcW w:w="2020" w:type="dxa"/>
            <w:tcBorders>
              <w:top w:val="single" w:sz="4" w:space="0" w:color="auto"/>
              <w:left w:val="nil"/>
              <w:bottom w:val="single" w:sz="4" w:space="0" w:color="auto"/>
              <w:right w:val="single" w:sz="4" w:space="0" w:color="auto"/>
            </w:tcBorders>
            <w:noWrap/>
          </w:tcPr>
          <w:p w14:paraId="5E3907FA" w14:textId="77777777" w:rsidR="00817260" w:rsidRPr="003A2D49" w:rsidRDefault="00817260" w:rsidP="00817260">
            <w:pPr>
              <w:jc w:val="center"/>
              <w:rPr>
                <w:rFonts w:ascii="Arial" w:hAnsi="Arial" w:cs="Arial"/>
                <w:color w:val="000000"/>
                <w:sz w:val="18"/>
                <w:szCs w:val="18"/>
              </w:rPr>
            </w:pPr>
            <w:r w:rsidRPr="007007B5">
              <w:rPr>
                <w:rFonts w:ascii="Arial" w:hAnsi="Arial" w:cs="Arial"/>
                <w:color w:val="000000"/>
                <w:sz w:val="18"/>
                <w:szCs w:val="18"/>
              </w:rPr>
              <w:t>н/д</w:t>
            </w:r>
          </w:p>
        </w:tc>
        <w:tc>
          <w:tcPr>
            <w:tcW w:w="2020" w:type="dxa"/>
            <w:tcBorders>
              <w:top w:val="single" w:sz="4" w:space="0" w:color="auto"/>
              <w:left w:val="nil"/>
              <w:bottom w:val="single" w:sz="4" w:space="0" w:color="auto"/>
              <w:right w:val="single" w:sz="4" w:space="0" w:color="auto"/>
            </w:tcBorders>
            <w:noWrap/>
            <w:vAlign w:val="center"/>
          </w:tcPr>
          <w:p w14:paraId="4CF3EC71" w14:textId="77777777" w:rsidR="00817260" w:rsidRPr="003A2D49" w:rsidRDefault="00817260" w:rsidP="00817260">
            <w:pPr>
              <w:jc w:val="center"/>
              <w:rPr>
                <w:rFonts w:ascii="Arial" w:hAnsi="Arial" w:cs="Arial"/>
                <w:color w:val="000000"/>
                <w:sz w:val="18"/>
                <w:szCs w:val="18"/>
              </w:rPr>
            </w:pPr>
            <w:r>
              <w:rPr>
                <w:rFonts w:ascii="Arial" w:hAnsi="Arial" w:cs="Arial"/>
                <w:color w:val="000000"/>
                <w:sz w:val="18"/>
                <w:szCs w:val="18"/>
              </w:rPr>
              <w:t>––</w:t>
            </w:r>
          </w:p>
        </w:tc>
      </w:tr>
      <w:tr w:rsidR="00817260" w:rsidRPr="003A2D49" w14:paraId="7DF767C8" w14:textId="77777777" w:rsidTr="009B6C77">
        <w:trPr>
          <w:trHeight w:val="260"/>
        </w:trPr>
        <w:tc>
          <w:tcPr>
            <w:tcW w:w="1271" w:type="dxa"/>
            <w:tcBorders>
              <w:top w:val="single" w:sz="4" w:space="0" w:color="auto"/>
              <w:left w:val="single" w:sz="4" w:space="0" w:color="auto"/>
              <w:bottom w:val="single" w:sz="4" w:space="0" w:color="auto"/>
              <w:right w:val="single" w:sz="4" w:space="0" w:color="auto"/>
            </w:tcBorders>
            <w:vAlign w:val="center"/>
          </w:tcPr>
          <w:p w14:paraId="782B7112" w14:textId="77777777" w:rsidR="00817260" w:rsidRPr="003A2D49" w:rsidRDefault="00817260" w:rsidP="00817260">
            <w:pPr>
              <w:jc w:val="center"/>
              <w:rPr>
                <w:rFonts w:ascii="Arial" w:hAnsi="Arial" w:cs="Arial"/>
                <w:sz w:val="18"/>
                <w:szCs w:val="18"/>
              </w:rPr>
            </w:pPr>
            <w:r>
              <w:rPr>
                <w:rFonts w:ascii="Arial" w:hAnsi="Arial" w:cs="Arial"/>
                <w:sz w:val="18"/>
                <w:szCs w:val="18"/>
              </w:rPr>
              <w:t>2023</w:t>
            </w:r>
          </w:p>
        </w:tc>
        <w:tc>
          <w:tcPr>
            <w:tcW w:w="2020" w:type="dxa"/>
            <w:tcBorders>
              <w:top w:val="single" w:sz="4" w:space="0" w:color="auto"/>
              <w:left w:val="nil"/>
              <w:bottom w:val="single" w:sz="4" w:space="0" w:color="auto"/>
              <w:right w:val="single" w:sz="4" w:space="0" w:color="auto"/>
            </w:tcBorders>
            <w:noWrap/>
          </w:tcPr>
          <w:p w14:paraId="359DBB52" w14:textId="77777777" w:rsidR="00817260" w:rsidRPr="003A2D49" w:rsidRDefault="00817260" w:rsidP="00817260">
            <w:pPr>
              <w:jc w:val="center"/>
              <w:rPr>
                <w:rFonts w:ascii="Arial" w:hAnsi="Arial" w:cs="Arial"/>
                <w:color w:val="000000"/>
                <w:sz w:val="18"/>
                <w:szCs w:val="18"/>
              </w:rPr>
            </w:pPr>
            <w:r w:rsidRPr="007007B5">
              <w:rPr>
                <w:rFonts w:ascii="Arial" w:hAnsi="Arial" w:cs="Arial"/>
                <w:color w:val="000000"/>
                <w:sz w:val="18"/>
                <w:szCs w:val="18"/>
              </w:rPr>
              <w:t>н/д</w:t>
            </w:r>
          </w:p>
        </w:tc>
        <w:tc>
          <w:tcPr>
            <w:tcW w:w="2020" w:type="dxa"/>
            <w:tcBorders>
              <w:top w:val="single" w:sz="4" w:space="0" w:color="auto"/>
              <w:left w:val="nil"/>
              <w:bottom w:val="single" w:sz="4" w:space="0" w:color="auto"/>
              <w:right w:val="single" w:sz="4" w:space="0" w:color="auto"/>
            </w:tcBorders>
            <w:noWrap/>
          </w:tcPr>
          <w:p w14:paraId="7F281552" w14:textId="77777777" w:rsidR="00817260" w:rsidRPr="003A2D49" w:rsidRDefault="00817260" w:rsidP="00817260">
            <w:pPr>
              <w:jc w:val="center"/>
              <w:rPr>
                <w:rFonts w:ascii="Arial" w:hAnsi="Arial" w:cs="Arial"/>
                <w:color w:val="000000"/>
                <w:sz w:val="18"/>
                <w:szCs w:val="18"/>
              </w:rPr>
            </w:pPr>
            <w:r w:rsidRPr="007007B5">
              <w:rPr>
                <w:rFonts w:ascii="Arial" w:hAnsi="Arial" w:cs="Arial"/>
                <w:color w:val="000000"/>
                <w:sz w:val="18"/>
                <w:szCs w:val="18"/>
              </w:rPr>
              <w:t>н/д</w:t>
            </w:r>
          </w:p>
        </w:tc>
        <w:tc>
          <w:tcPr>
            <w:tcW w:w="2020" w:type="dxa"/>
            <w:tcBorders>
              <w:top w:val="single" w:sz="4" w:space="0" w:color="auto"/>
              <w:left w:val="nil"/>
              <w:bottom w:val="single" w:sz="4" w:space="0" w:color="auto"/>
              <w:right w:val="single" w:sz="4" w:space="0" w:color="auto"/>
            </w:tcBorders>
            <w:noWrap/>
          </w:tcPr>
          <w:p w14:paraId="3FC6F781" w14:textId="77777777" w:rsidR="00817260" w:rsidRPr="003A2D49" w:rsidRDefault="00817260" w:rsidP="00817260">
            <w:pPr>
              <w:jc w:val="center"/>
              <w:rPr>
                <w:rFonts w:ascii="Arial" w:hAnsi="Arial" w:cs="Arial"/>
                <w:color w:val="000000"/>
                <w:sz w:val="18"/>
                <w:szCs w:val="18"/>
              </w:rPr>
            </w:pPr>
            <w:r w:rsidRPr="007007B5">
              <w:rPr>
                <w:rFonts w:ascii="Arial" w:hAnsi="Arial" w:cs="Arial"/>
                <w:color w:val="000000"/>
                <w:sz w:val="18"/>
                <w:szCs w:val="18"/>
              </w:rPr>
              <w:t>н/д</w:t>
            </w:r>
          </w:p>
        </w:tc>
        <w:tc>
          <w:tcPr>
            <w:tcW w:w="2020" w:type="dxa"/>
            <w:tcBorders>
              <w:top w:val="single" w:sz="4" w:space="0" w:color="auto"/>
              <w:left w:val="nil"/>
              <w:bottom w:val="single" w:sz="4" w:space="0" w:color="auto"/>
              <w:right w:val="single" w:sz="4" w:space="0" w:color="auto"/>
            </w:tcBorders>
            <w:noWrap/>
            <w:vAlign w:val="center"/>
          </w:tcPr>
          <w:p w14:paraId="4F11EE7F" w14:textId="77777777" w:rsidR="00817260" w:rsidRPr="003A2D49" w:rsidRDefault="00817260" w:rsidP="00817260">
            <w:pPr>
              <w:jc w:val="center"/>
              <w:rPr>
                <w:rFonts w:ascii="Arial" w:hAnsi="Arial" w:cs="Arial"/>
                <w:color w:val="000000"/>
                <w:sz w:val="18"/>
                <w:szCs w:val="18"/>
              </w:rPr>
            </w:pPr>
            <w:r>
              <w:rPr>
                <w:rFonts w:ascii="Arial" w:hAnsi="Arial" w:cs="Arial"/>
                <w:color w:val="000000"/>
                <w:sz w:val="18"/>
                <w:szCs w:val="18"/>
              </w:rPr>
              <w:t>––</w:t>
            </w:r>
          </w:p>
        </w:tc>
      </w:tr>
      <w:tr w:rsidR="00817260" w:rsidRPr="003A2D49" w14:paraId="5615D77D" w14:textId="77777777" w:rsidTr="009B6C77">
        <w:trPr>
          <w:trHeight w:val="260"/>
        </w:trPr>
        <w:tc>
          <w:tcPr>
            <w:tcW w:w="1271" w:type="dxa"/>
            <w:tcBorders>
              <w:top w:val="single" w:sz="4" w:space="0" w:color="auto"/>
              <w:left w:val="single" w:sz="4" w:space="0" w:color="auto"/>
              <w:bottom w:val="single" w:sz="4" w:space="0" w:color="auto"/>
              <w:right w:val="single" w:sz="4" w:space="0" w:color="auto"/>
            </w:tcBorders>
            <w:vAlign w:val="center"/>
          </w:tcPr>
          <w:p w14:paraId="17556835" w14:textId="77777777" w:rsidR="00817260" w:rsidRPr="003A2D49" w:rsidRDefault="00817260" w:rsidP="00817260">
            <w:pPr>
              <w:jc w:val="center"/>
              <w:rPr>
                <w:rFonts w:ascii="Arial" w:hAnsi="Arial" w:cs="Arial"/>
                <w:sz w:val="18"/>
                <w:szCs w:val="18"/>
              </w:rPr>
            </w:pPr>
            <w:r>
              <w:rPr>
                <w:rFonts w:ascii="Arial" w:hAnsi="Arial" w:cs="Arial"/>
                <w:sz w:val="18"/>
                <w:szCs w:val="18"/>
              </w:rPr>
              <w:t>2024</w:t>
            </w:r>
          </w:p>
        </w:tc>
        <w:tc>
          <w:tcPr>
            <w:tcW w:w="2020" w:type="dxa"/>
            <w:tcBorders>
              <w:top w:val="single" w:sz="4" w:space="0" w:color="auto"/>
              <w:left w:val="nil"/>
              <w:bottom w:val="single" w:sz="4" w:space="0" w:color="auto"/>
              <w:right w:val="single" w:sz="4" w:space="0" w:color="auto"/>
            </w:tcBorders>
            <w:noWrap/>
          </w:tcPr>
          <w:p w14:paraId="428B792B" w14:textId="77777777" w:rsidR="00817260" w:rsidRPr="003A2D49" w:rsidRDefault="00817260" w:rsidP="00817260">
            <w:pPr>
              <w:jc w:val="center"/>
              <w:rPr>
                <w:rFonts w:ascii="Arial" w:hAnsi="Arial" w:cs="Arial"/>
                <w:color w:val="000000"/>
                <w:sz w:val="18"/>
                <w:szCs w:val="18"/>
              </w:rPr>
            </w:pPr>
            <w:r w:rsidRPr="007007B5">
              <w:rPr>
                <w:rFonts w:ascii="Arial" w:hAnsi="Arial" w:cs="Arial"/>
                <w:color w:val="000000"/>
                <w:sz w:val="18"/>
                <w:szCs w:val="18"/>
              </w:rPr>
              <w:t>н/д</w:t>
            </w:r>
          </w:p>
        </w:tc>
        <w:tc>
          <w:tcPr>
            <w:tcW w:w="2020" w:type="dxa"/>
            <w:tcBorders>
              <w:top w:val="single" w:sz="4" w:space="0" w:color="auto"/>
              <w:left w:val="nil"/>
              <w:bottom w:val="single" w:sz="4" w:space="0" w:color="auto"/>
              <w:right w:val="single" w:sz="4" w:space="0" w:color="auto"/>
            </w:tcBorders>
            <w:noWrap/>
          </w:tcPr>
          <w:p w14:paraId="7BB43E22" w14:textId="77777777" w:rsidR="00817260" w:rsidRPr="003A2D49" w:rsidRDefault="00817260" w:rsidP="00817260">
            <w:pPr>
              <w:jc w:val="center"/>
              <w:rPr>
                <w:rFonts w:ascii="Arial" w:hAnsi="Arial" w:cs="Arial"/>
                <w:color w:val="000000"/>
                <w:sz w:val="18"/>
                <w:szCs w:val="18"/>
              </w:rPr>
            </w:pPr>
            <w:r w:rsidRPr="007007B5">
              <w:rPr>
                <w:rFonts w:ascii="Arial" w:hAnsi="Arial" w:cs="Arial"/>
                <w:color w:val="000000"/>
                <w:sz w:val="18"/>
                <w:szCs w:val="18"/>
              </w:rPr>
              <w:t>н/д</w:t>
            </w:r>
          </w:p>
        </w:tc>
        <w:tc>
          <w:tcPr>
            <w:tcW w:w="2020" w:type="dxa"/>
            <w:tcBorders>
              <w:top w:val="single" w:sz="4" w:space="0" w:color="auto"/>
              <w:left w:val="nil"/>
              <w:bottom w:val="single" w:sz="4" w:space="0" w:color="auto"/>
              <w:right w:val="single" w:sz="4" w:space="0" w:color="auto"/>
            </w:tcBorders>
            <w:noWrap/>
          </w:tcPr>
          <w:p w14:paraId="4CC0A48C" w14:textId="77777777" w:rsidR="00817260" w:rsidRPr="003A2D49" w:rsidRDefault="00817260" w:rsidP="00817260">
            <w:pPr>
              <w:jc w:val="center"/>
              <w:rPr>
                <w:rFonts w:ascii="Arial" w:hAnsi="Arial" w:cs="Arial"/>
                <w:color w:val="000000"/>
                <w:sz w:val="18"/>
                <w:szCs w:val="18"/>
              </w:rPr>
            </w:pPr>
            <w:r w:rsidRPr="007007B5">
              <w:rPr>
                <w:rFonts w:ascii="Arial" w:hAnsi="Arial" w:cs="Arial"/>
                <w:color w:val="000000"/>
                <w:sz w:val="18"/>
                <w:szCs w:val="18"/>
              </w:rPr>
              <w:t>н/д</w:t>
            </w:r>
          </w:p>
        </w:tc>
        <w:tc>
          <w:tcPr>
            <w:tcW w:w="2020" w:type="dxa"/>
            <w:tcBorders>
              <w:top w:val="single" w:sz="4" w:space="0" w:color="auto"/>
              <w:left w:val="nil"/>
              <w:bottom w:val="single" w:sz="4" w:space="0" w:color="auto"/>
              <w:right w:val="single" w:sz="4" w:space="0" w:color="auto"/>
            </w:tcBorders>
            <w:noWrap/>
            <w:vAlign w:val="center"/>
          </w:tcPr>
          <w:p w14:paraId="157574FD" w14:textId="77777777" w:rsidR="00817260" w:rsidRPr="003A2D49" w:rsidRDefault="00817260" w:rsidP="00817260">
            <w:pPr>
              <w:jc w:val="center"/>
              <w:rPr>
                <w:rFonts w:ascii="Arial" w:hAnsi="Arial" w:cs="Arial"/>
                <w:color w:val="000000"/>
                <w:sz w:val="18"/>
                <w:szCs w:val="18"/>
              </w:rPr>
            </w:pPr>
            <w:r>
              <w:rPr>
                <w:rFonts w:ascii="Arial" w:hAnsi="Arial" w:cs="Arial"/>
                <w:color w:val="000000"/>
                <w:sz w:val="18"/>
                <w:szCs w:val="18"/>
              </w:rPr>
              <w:t>––</w:t>
            </w:r>
          </w:p>
        </w:tc>
      </w:tr>
      <w:tr w:rsidR="00817260" w:rsidRPr="003A2D49" w14:paraId="726BC88D" w14:textId="77777777" w:rsidTr="00536BFD">
        <w:trPr>
          <w:trHeight w:val="260"/>
        </w:trPr>
        <w:tc>
          <w:tcPr>
            <w:tcW w:w="1271" w:type="dxa"/>
            <w:tcBorders>
              <w:top w:val="single" w:sz="4" w:space="0" w:color="auto"/>
              <w:left w:val="single" w:sz="4" w:space="0" w:color="auto"/>
              <w:bottom w:val="single" w:sz="4" w:space="0" w:color="auto"/>
              <w:right w:val="single" w:sz="4" w:space="0" w:color="auto"/>
            </w:tcBorders>
            <w:vAlign w:val="center"/>
          </w:tcPr>
          <w:p w14:paraId="1EF8BE7D" w14:textId="77777777" w:rsidR="00817260" w:rsidRPr="003A2D49" w:rsidRDefault="00817260" w:rsidP="00817260">
            <w:pPr>
              <w:jc w:val="center"/>
              <w:rPr>
                <w:rFonts w:ascii="Arial" w:hAnsi="Arial" w:cs="Arial"/>
                <w:sz w:val="18"/>
                <w:szCs w:val="18"/>
              </w:rPr>
            </w:pPr>
            <w:r>
              <w:rPr>
                <w:rFonts w:ascii="Arial" w:hAnsi="Arial" w:cs="Arial"/>
                <w:sz w:val="18"/>
                <w:szCs w:val="18"/>
              </w:rPr>
              <w:t>2025</w:t>
            </w:r>
          </w:p>
        </w:tc>
        <w:tc>
          <w:tcPr>
            <w:tcW w:w="2020" w:type="dxa"/>
            <w:tcBorders>
              <w:top w:val="single" w:sz="4" w:space="0" w:color="auto"/>
              <w:left w:val="nil"/>
              <w:bottom w:val="single" w:sz="4" w:space="0" w:color="auto"/>
              <w:right w:val="single" w:sz="4" w:space="0" w:color="auto"/>
            </w:tcBorders>
            <w:noWrap/>
          </w:tcPr>
          <w:p w14:paraId="47B0805A" w14:textId="77777777" w:rsidR="00817260" w:rsidRPr="003A2D49" w:rsidRDefault="00817260" w:rsidP="00817260">
            <w:pPr>
              <w:jc w:val="center"/>
              <w:rPr>
                <w:rFonts w:ascii="Arial" w:hAnsi="Arial" w:cs="Arial"/>
                <w:color w:val="000000"/>
                <w:sz w:val="18"/>
                <w:szCs w:val="18"/>
              </w:rPr>
            </w:pPr>
            <w:r w:rsidRPr="007007B5">
              <w:rPr>
                <w:rFonts w:ascii="Arial" w:hAnsi="Arial" w:cs="Arial"/>
                <w:color w:val="000000"/>
                <w:sz w:val="18"/>
                <w:szCs w:val="18"/>
              </w:rPr>
              <w:t>н/д</w:t>
            </w:r>
          </w:p>
        </w:tc>
        <w:tc>
          <w:tcPr>
            <w:tcW w:w="2020" w:type="dxa"/>
            <w:tcBorders>
              <w:top w:val="single" w:sz="4" w:space="0" w:color="auto"/>
              <w:left w:val="nil"/>
              <w:bottom w:val="single" w:sz="4" w:space="0" w:color="auto"/>
              <w:right w:val="single" w:sz="4" w:space="0" w:color="auto"/>
            </w:tcBorders>
            <w:noWrap/>
          </w:tcPr>
          <w:p w14:paraId="5938C659" w14:textId="77777777" w:rsidR="00817260" w:rsidRPr="003A2D49" w:rsidRDefault="00817260" w:rsidP="00817260">
            <w:pPr>
              <w:jc w:val="center"/>
              <w:rPr>
                <w:rFonts w:ascii="Arial" w:hAnsi="Arial" w:cs="Arial"/>
                <w:color w:val="000000"/>
                <w:sz w:val="18"/>
                <w:szCs w:val="18"/>
              </w:rPr>
            </w:pPr>
            <w:r w:rsidRPr="007007B5">
              <w:rPr>
                <w:rFonts w:ascii="Arial" w:hAnsi="Arial" w:cs="Arial"/>
                <w:color w:val="000000"/>
                <w:sz w:val="18"/>
                <w:szCs w:val="18"/>
              </w:rPr>
              <w:t>н/д</w:t>
            </w:r>
          </w:p>
        </w:tc>
        <w:tc>
          <w:tcPr>
            <w:tcW w:w="2020" w:type="dxa"/>
            <w:tcBorders>
              <w:top w:val="single" w:sz="4" w:space="0" w:color="auto"/>
              <w:left w:val="nil"/>
              <w:bottom w:val="single" w:sz="4" w:space="0" w:color="auto"/>
              <w:right w:val="single" w:sz="4" w:space="0" w:color="auto"/>
            </w:tcBorders>
            <w:noWrap/>
          </w:tcPr>
          <w:p w14:paraId="721E335F" w14:textId="77777777" w:rsidR="00817260" w:rsidRPr="003A2D49" w:rsidRDefault="00817260" w:rsidP="00817260">
            <w:pPr>
              <w:jc w:val="center"/>
              <w:rPr>
                <w:rFonts w:ascii="Arial" w:hAnsi="Arial" w:cs="Arial"/>
                <w:color w:val="000000"/>
                <w:sz w:val="18"/>
                <w:szCs w:val="18"/>
              </w:rPr>
            </w:pPr>
            <w:r w:rsidRPr="007007B5">
              <w:rPr>
                <w:rFonts w:ascii="Arial" w:hAnsi="Arial" w:cs="Arial"/>
                <w:color w:val="000000"/>
                <w:sz w:val="18"/>
                <w:szCs w:val="18"/>
              </w:rPr>
              <w:t>н/д</w:t>
            </w:r>
          </w:p>
        </w:tc>
        <w:tc>
          <w:tcPr>
            <w:tcW w:w="2020" w:type="dxa"/>
            <w:tcBorders>
              <w:top w:val="single" w:sz="4" w:space="0" w:color="auto"/>
              <w:left w:val="nil"/>
              <w:bottom w:val="single" w:sz="4" w:space="0" w:color="auto"/>
              <w:right w:val="single" w:sz="4" w:space="0" w:color="auto"/>
            </w:tcBorders>
            <w:noWrap/>
            <w:vAlign w:val="center"/>
          </w:tcPr>
          <w:p w14:paraId="0BA5CB0F" w14:textId="77777777" w:rsidR="00817260" w:rsidRPr="003A2D49" w:rsidRDefault="00817260" w:rsidP="00817260">
            <w:pPr>
              <w:jc w:val="center"/>
              <w:rPr>
                <w:rFonts w:ascii="Arial" w:hAnsi="Arial" w:cs="Arial"/>
                <w:color w:val="000000"/>
                <w:sz w:val="18"/>
                <w:szCs w:val="18"/>
              </w:rPr>
            </w:pPr>
            <w:r>
              <w:rPr>
                <w:rFonts w:ascii="Arial" w:hAnsi="Arial" w:cs="Arial"/>
                <w:color w:val="000000"/>
                <w:sz w:val="18"/>
                <w:szCs w:val="18"/>
              </w:rPr>
              <w:t>––</w:t>
            </w:r>
          </w:p>
        </w:tc>
      </w:tr>
    </w:tbl>
    <w:p w14:paraId="2BF9BBB7" w14:textId="77777777" w:rsidR="00D97FF7" w:rsidRPr="00FA1A10" w:rsidRDefault="00D97FF7" w:rsidP="00FA1A10">
      <w:pPr>
        <w:spacing w:line="276" w:lineRule="auto"/>
        <w:ind w:firstLine="708"/>
      </w:pPr>
    </w:p>
    <w:p w14:paraId="26A323F0" w14:textId="77777777" w:rsidR="00D97FF7" w:rsidRPr="00832E22" w:rsidRDefault="00D97FF7" w:rsidP="00832E22">
      <w:pPr>
        <w:pStyle w:val="32"/>
        <w:spacing w:before="0" w:line="276" w:lineRule="auto"/>
        <w:jc w:val="both"/>
        <w:rPr>
          <w:rFonts w:ascii="Arial" w:hAnsi="Arial" w:cs="Arial"/>
          <w:b/>
          <w:color w:val="auto"/>
          <w:lang w:val="ru-RU"/>
        </w:rPr>
      </w:pPr>
      <w:bookmarkStart w:id="476" w:name="_Toc227321572"/>
      <w:r w:rsidRPr="00832E22">
        <w:rPr>
          <w:rFonts w:ascii="Arial" w:hAnsi="Arial" w:cs="Arial"/>
          <w:b/>
          <w:color w:val="auto"/>
          <w:lang w:val="ru-RU"/>
        </w:rPr>
        <w:t>1.9.4. Поток (частота) и время восстановления теплоснабжения потребителей после отключений</w:t>
      </w:r>
      <w:bookmarkEnd w:id="476"/>
    </w:p>
    <w:p w14:paraId="5BA67A77" w14:textId="77777777" w:rsidR="00D97FF7" w:rsidRPr="00FA1A10" w:rsidRDefault="00D97FF7" w:rsidP="00FA1A10">
      <w:pPr>
        <w:spacing w:line="276" w:lineRule="auto"/>
        <w:ind w:firstLine="708"/>
      </w:pPr>
    </w:p>
    <w:p w14:paraId="1CB4FDA0" w14:textId="6AD5531D" w:rsidR="00D97FF7" w:rsidRPr="0096595B" w:rsidRDefault="0096595B" w:rsidP="0096595B">
      <w:pPr>
        <w:spacing w:after="200" w:line="276" w:lineRule="auto"/>
        <w:ind w:firstLine="709"/>
        <w:contextualSpacing/>
        <w:jc w:val="both"/>
        <w:rPr>
          <w:rFonts w:ascii="Arial" w:eastAsia="Calibri" w:hAnsi="Arial"/>
          <w:szCs w:val="26"/>
          <w:shd w:val="clear" w:color="auto" w:fill="FFFFFF"/>
        </w:rPr>
      </w:pPr>
      <w:r w:rsidRPr="0096595B">
        <w:rPr>
          <w:rFonts w:ascii="Arial" w:eastAsia="Calibri" w:hAnsi="Arial"/>
          <w:szCs w:val="26"/>
          <w:shd w:val="clear" w:color="auto" w:fill="FFFFFF"/>
        </w:rPr>
        <w:t>Интегральные значения показателей надежности (потоков и времен восстановления теплоснабжения потребителей после отключений) систем</w:t>
      </w:r>
      <w:r>
        <w:rPr>
          <w:rFonts w:ascii="Arial" w:eastAsia="Calibri" w:hAnsi="Arial"/>
          <w:szCs w:val="26"/>
          <w:shd w:val="clear" w:color="auto" w:fill="FFFFFF"/>
        </w:rPr>
        <w:t xml:space="preserve"> теплоснабжения </w:t>
      </w:r>
      <w:r w:rsidR="00147830">
        <w:rPr>
          <w:rFonts w:ascii="Arial" w:eastAsia="Calibri" w:hAnsi="Arial"/>
          <w:szCs w:val="26"/>
          <w:shd w:val="clear" w:color="auto" w:fill="FFFFFF"/>
        </w:rPr>
        <w:t>Спасского сельского поселения</w:t>
      </w:r>
      <w:r>
        <w:rPr>
          <w:rFonts w:ascii="Arial" w:eastAsia="Calibri" w:hAnsi="Arial"/>
          <w:szCs w:val="26"/>
          <w:shd w:val="clear" w:color="auto" w:fill="FFFFFF"/>
        </w:rPr>
        <w:t xml:space="preserve"> </w:t>
      </w:r>
      <w:r w:rsidR="00021536">
        <w:rPr>
          <w:rFonts w:ascii="Arial" w:eastAsia="Calibri" w:hAnsi="Arial"/>
          <w:szCs w:val="26"/>
          <w:shd w:val="clear" w:color="auto" w:fill="FFFFFF"/>
        </w:rPr>
        <w:t xml:space="preserve">не представлены (таб. </w:t>
      </w:r>
      <w:r w:rsidR="004C0F7F">
        <w:fldChar w:fldCharType="begin"/>
      </w:r>
      <w:r w:rsidR="004C0F7F">
        <w:instrText xml:space="preserve"> REF _Ref203219637 \h  \* MERGEFORMAT </w:instrText>
      </w:r>
      <w:r w:rsidR="004C0F7F">
        <w:fldChar w:fldCharType="separate"/>
      </w:r>
      <w:r w:rsidR="00372D39" w:rsidRPr="00372D39">
        <w:rPr>
          <w:rFonts w:ascii="Arial" w:hAnsi="Arial" w:cs="Arial"/>
          <w:vanish/>
        </w:rPr>
        <w:t xml:space="preserve">Таблица </w:t>
      </w:r>
      <w:r w:rsidR="00372D39">
        <w:rPr>
          <w:rFonts w:ascii="Arial" w:hAnsi="Arial" w:cs="Arial"/>
          <w:noProof/>
        </w:rPr>
        <w:t>31</w:t>
      </w:r>
      <w:r w:rsidR="004C0F7F">
        <w:fldChar w:fldCharType="end"/>
      </w:r>
      <w:r w:rsidR="00021536">
        <w:rPr>
          <w:rFonts w:ascii="Arial" w:eastAsia="Calibri" w:hAnsi="Arial"/>
          <w:szCs w:val="26"/>
          <w:shd w:val="clear" w:color="auto" w:fill="FFFFFF"/>
        </w:rPr>
        <w:t>).</w:t>
      </w:r>
      <w:r>
        <w:rPr>
          <w:rFonts w:ascii="Arial" w:eastAsia="Calibri" w:hAnsi="Arial"/>
          <w:szCs w:val="26"/>
          <w:shd w:val="clear" w:color="auto" w:fill="FFFFFF"/>
        </w:rPr>
        <w:t xml:space="preserve"> </w:t>
      </w:r>
    </w:p>
    <w:p w14:paraId="6672A728" w14:textId="77777777" w:rsidR="0096595B" w:rsidRPr="00CD3634" w:rsidRDefault="0096595B" w:rsidP="0096595B">
      <w:pPr>
        <w:spacing w:line="276" w:lineRule="auto"/>
        <w:ind w:firstLine="708"/>
        <w:rPr>
          <w:rFonts w:ascii="Arial" w:hAnsi="Arial" w:cs="Arial"/>
          <w:noProof/>
        </w:rPr>
      </w:pPr>
    </w:p>
    <w:p w14:paraId="5783A709" w14:textId="011198D7" w:rsidR="00CD3634" w:rsidRPr="00CD3634" w:rsidRDefault="00CD3634" w:rsidP="00CD3634">
      <w:pPr>
        <w:pStyle w:val="affff0"/>
        <w:keepNext/>
        <w:rPr>
          <w:rFonts w:ascii="Arial" w:hAnsi="Arial" w:cs="Arial"/>
        </w:rPr>
      </w:pPr>
      <w:bookmarkStart w:id="477" w:name="_Ref203219637"/>
      <w:r w:rsidRPr="00CD3634">
        <w:rPr>
          <w:rFonts w:ascii="Arial" w:hAnsi="Arial" w:cs="Arial"/>
        </w:rPr>
        <w:t xml:space="preserve">Таблица </w:t>
      </w:r>
      <w:r w:rsidR="000E0934" w:rsidRPr="00CD3634">
        <w:rPr>
          <w:rFonts w:ascii="Arial" w:hAnsi="Arial" w:cs="Arial"/>
        </w:rPr>
        <w:fldChar w:fldCharType="begin"/>
      </w:r>
      <w:r w:rsidRPr="00CD3634">
        <w:rPr>
          <w:rFonts w:ascii="Arial" w:hAnsi="Arial" w:cs="Arial"/>
        </w:rPr>
        <w:instrText xml:space="preserve"> SEQ Таблица \* ARABIC </w:instrText>
      </w:r>
      <w:r w:rsidR="000E0934" w:rsidRPr="00CD3634">
        <w:rPr>
          <w:rFonts w:ascii="Arial" w:hAnsi="Arial" w:cs="Arial"/>
        </w:rPr>
        <w:fldChar w:fldCharType="separate"/>
      </w:r>
      <w:r w:rsidR="00372D39">
        <w:rPr>
          <w:rFonts w:ascii="Arial" w:hAnsi="Arial" w:cs="Arial"/>
        </w:rPr>
        <w:t>31</w:t>
      </w:r>
      <w:r w:rsidR="000E0934" w:rsidRPr="00CD3634">
        <w:rPr>
          <w:rFonts w:ascii="Arial" w:hAnsi="Arial" w:cs="Arial"/>
        </w:rPr>
        <w:fldChar w:fldCharType="end"/>
      </w:r>
      <w:bookmarkEnd w:id="477"/>
      <w:r w:rsidRPr="00CD3634">
        <w:rPr>
          <w:rFonts w:ascii="Arial" w:hAnsi="Arial" w:cs="Arial"/>
        </w:rPr>
        <w:t xml:space="preserve"> – Значения времен восстановления теплоснабжения потребителей</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103"/>
        <w:gridCol w:w="862"/>
        <w:gridCol w:w="862"/>
        <w:gridCol w:w="862"/>
        <w:gridCol w:w="860"/>
        <w:gridCol w:w="860"/>
      </w:tblGrid>
      <w:tr w:rsidR="00817260" w14:paraId="1B8AA41E" w14:textId="77777777" w:rsidTr="009B6C77">
        <w:trPr>
          <w:trHeight w:val="450"/>
          <w:tblHeader/>
        </w:trPr>
        <w:tc>
          <w:tcPr>
            <w:tcW w:w="2712" w:type="pct"/>
            <w:shd w:val="clear" w:color="auto" w:fill="F2F2F2" w:themeFill="background1" w:themeFillShade="F2"/>
            <w:vAlign w:val="center"/>
            <w:hideMark/>
          </w:tcPr>
          <w:p w14:paraId="70ABE79F" w14:textId="77777777" w:rsidR="00817260" w:rsidRPr="00EF1E71" w:rsidRDefault="00817260" w:rsidP="00817260">
            <w:pPr>
              <w:spacing w:line="257" w:lineRule="auto"/>
              <w:jc w:val="center"/>
              <w:rPr>
                <w:rFonts w:ascii="Arial" w:hAnsi="Arial" w:cs="Arial"/>
                <w:b/>
                <w:bCs/>
                <w:color w:val="000000"/>
                <w:sz w:val="20"/>
                <w:szCs w:val="20"/>
              </w:rPr>
            </w:pPr>
            <w:r w:rsidRPr="00EF1E71">
              <w:rPr>
                <w:rFonts w:ascii="Arial" w:hAnsi="Arial" w:cs="Arial"/>
                <w:b/>
                <w:bCs/>
                <w:color w:val="000000"/>
                <w:sz w:val="20"/>
                <w:szCs w:val="20"/>
              </w:rPr>
              <w:t>Период</w:t>
            </w:r>
          </w:p>
        </w:tc>
        <w:tc>
          <w:tcPr>
            <w:tcW w:w="458" w:type="pct"/>
            <w:shd w:val="clear" w:color="auto" w:fill="F2F2F2" w:themeFill="background1" w:themeFillShade="F2"/>
            <w:vAlign w:val="center"/>
          </w:tcPr>
          <w:p w14:paraId="0DE1B96C" w14:textId="77777777" w:rsidR="00817260" w:rsidRPr="00EF1E71" w:rsidRDefault="00817260" w:rsidP="00817260">
            <w:pPr>
              <w:spacing w:line="257" w:lineRule="auto"/>
              <w:jc w:val="center"/>
              <w:rPr>
                <w:rFonts w:ascii="Arial" w:hAnsi="Arial" w:cs="Arial"/>
                <w:b/>
                <w:bCs/>
                <w:color w:val="000000"/>
                <w:sz w:val="20"/>
                <w:szCs w:val="20"/>
              </w:rPr>
            </w:pPr>
            <w:r w:rsidRPr="00EF1E71">
              <w:rPr>
                <w:rFonts w:ascii="Arial" w:hAnsi="Arial" w:cs="Arial"/>
                <w:b/>
                <w:bCs/>
                <w:color w:val="000000"/>
                <w:sz w:val="20"/>
                <w:szCs w:val="20"/>
              </w:rPr>
              <w:t>2021</w:t>
            </w:r>
          </w:p>
        </w:tc>
        <w:tc>
          <w:tcPr>
            <w:tcW w:w="458" w:type="pct"/>
            <w:shd w:val="clear" w:color="auto" w:fill="F2F2F2" w:themeFill="background1" w:themeFillShade="F2"/>
            <w:vAlign w:val="center"/>
          </w:tcPr>
          <w:p w14:paraId="2793250D" w14:textId="77777777" w:rsidR="00817260" w:rsidRPr="00EF1E71" w:rsidRDefault="00817260" w:rsidP="00817260">
            <w:pPr>
              <w:spacing w:line="257" w:lineRule="auto"/>
              <w:jc w:val="center"/>
              <w:rPr>
                <w:rFonts w:ascii="Arial" w:hAnsi="Arial" w:cs="Arial"/>
                <w:b/>
                <w:bCs/>
                <w:color w:val="000000"/>
                <w:sz w:val="20"/>
                <w:szCs w:val="20"/>
              </w:rPr>
            </w:pPr>
            <w:r w:rsidRPr="00EF1E71">
              <w:rPr>
                <w:rFonts w:ascii="Arial" w:hAnsi="Arial" w:cs="Arial"/>
                <w:b/>
                <w:bCs/>
                <w:color w:val="000000"/>
                <w:sz w:val="20"/>
                <w:szCs w:val="20"/>
              </w:rPr>
              <w:t>202</w:t>
            </w:r>
            <w:r>
              <w:rPr>
                <w:rFonts w:ascii="Arial" w:hAnsi="Arial" w:cs="Arial"/>
                <w:b/>
                <w:bCs/>
                <w:color w:val="000000"/>
                <w:sz w:val="20"/>
                <w:szCs w:val="20"/>
              </w:rPr>
              <w:t>2</w:t>
            </w:r>
          </w:p>
        </w:tc>
        <w:tc>
          <w:tcPr>
            <w:tcW w:w="458" w:type="pct"/>
            <w:shd w:val="clear" w:color="auto" w:fill="F2F2F2" w:themeFill="background1" w:themeFillShade="F2"/>
            <w:vAlign w:val="center"/>
          </w:tcPr>
          <w:p w14:paraId="53011BC5" w14:textId="77777777" w:rsidR="00817260" w:rsidRPr="00EF1E71" w:rsidRDefault="00817260" w:rsidP="00817260">
            <w:pPr>
              <w:spacing w:line="257" w:lineRule="auto"/>
              <w:jc w:val="center"/>
              <w:rPr>
                <w:rFonts w:ascii="Arial" w:hAnsi="Arial" w:cs="Arial"/>
                <w:b/>
                <w:bCs/>
                <w:color w:val="000000"/>
                <w:sz w:val="20"/>
                <w:szCs w:val="20"/>
              </w:rPr>
            </w:pPr>
            <w:r>
              <w:rPr>
                <w:rFonts w:ascii="Arial" w:hAnsi="Arial" w:cs="Arial"/>
                <w:b/>
                <w:bCs/>
                <w:color w:val="000000"/>
                <w:sz w:val="20"/>
                <w:szCs w:val="20"/>
              </w:rPr>
              <w:t>2023</w:t>
            </w:r>
          </w:p>
        </w:tc>
        <w:tc>
          <w:tcPr>
            <w:tcW w:w="457" w:type="pct"/>
            <w:shd w:val="clear" w:color="auto" w:fill="F2F2F2" w:themeFill="background1" w:themeFillShade="F2"/>
            <w:vAlign w:val="center"/>
          </w:tcPr>
          <w:p w14:paraId="6C93294F" w14:textId="77777777" w:rsidR="00817260" w:rsidRPr="00EF1E71" w:rsidRDefault="00817260" w:rsidP="00817260">
            <w:pPr>
              <w:spacing w:line="257" w:lineRule="auto"/>
              <w:jc w:val="center"/>
              <w:rPr>
                <w:rFonts w:ascii="Arial" w:hAnsi="Arial" w:cs="Arial"/>
                <w:b/>
                <w:bCs/>
                <w:color w:val="000000"/>
                <w:sz w:val="20"/>
                <w:szCs w:val="20"/>
              </w:rPr>
            </w:pPr>
            <w:r>
              <w:rPr>
                <w:rFonts w:ascii="Arial" w:hAnsi="Arial" w:cs="Arial"/>
                <w:b/>
                <w:bCs/>
                <w:color w:val="000000"/>
                <w:sz w:val="20"/>
                <w:szCs w:val="20"/>
              </w:rPr>
              <w:t>2024</w:t>
            </w:r>
          </w:p>
        </w:tc>
        <w:tc>
          <w:tcPr>
            <w:tcW w:w="457" w:type="pct"/>
            <w:shd w:val="clear" w:color="auto" w:fill="F2F2F2" w:themeFill="background1" w:themeFillShade="F2"/>
            <w:vAlign w:val="center"/>
          </w:tcPr>
          <w:p w14:paraId="64A4A63F" w14:textId="77777777" w:rsidR="00817260" w:rsidRDefault="00817260" w:rsidP="00817260">
            <w:pPr>
              <w:spacing w:line="257" w:lineRule="auto"/>
              <w:jc w:val="center"/>
              <w:rPr>
                <w:rFonts w:ascii="Arial" w:hAnsi="Arial" w:cs="Arial"/>
                <w:b/>
                <w:bCs/>
                <w:color w:val="000000"/>
                <w:sz w:val="20"/>
                <w:szCs w:val="20"/>
              </w:rPr>
            </w:pPr>
            <w:r>
              <w:rPr>
                <w:rFonts w:ascii="Arial" w:hAnsi="Arial" w:cs="Arial"/>
                <w:b/>
                <w:bCs/>
                <w:color w:val="000000"/>
                <w:sz w:val="20"/>
                <w:szCs w:val="20"/>
              </w:rPr>
              <w:t>2025</w:t>
            </w:r>
          </w:p>
        </w:tc>
      </w:tr>
      <w:tr w:rsidR="00817260" w:rsidRPr="00EF1E71" w14:paraId="19BEC6FA" w14:textId="77777777" w:rsidTr="009B6C77">
        <w:trPr>
          <w:trHeight w:val="354"/>
        </w:trPr>
        <w:tc>
          <w:tcPr>
            <w:tcW w:w="2712" w:type="pct"/>
            <w:vAlign w:val="center"/>
          </w:tcPr>
          <w:p w14:paraId="30C6D596" w14:textId="77777777" w:rsidR="00817260" w:rsidRPr="00EF1E71" w:rsidRDefault="00817260" w:rsidP="00817260">
            <w:pPr>
              <w:spacing w:line="257" w:lineRule="auto"/>
              <w:jc w:val="center"/>
              <w:rPr>
                <w:rFonts w:ascii="Arial" w:hAnsi="Arial" w:cs="Arial"/>
                <w:sz w:val="20"/>
                <w:szCs w:val="20"/>
              </w:rPr>
            </w:pPr>
            <w:r w:rsidRPr="00EF1E71">
              <w:rPr>
                <w:rFonts w:ascii="Arial" w:hAnsi="Arial" w:cs="Arial"/>
                <w:b/>
                <w:sz w:val="20"/>
                <w:szCs w:val="20"/>
              </w:rPr>
              <w:t xml:space="preserve">Система теплоснабжения в </w:t>
            </w:r>
            <w:r>
              <w:rPr>
                <w:rFonts w:ascii="Arial" w:hAnsi="Arial" w:cs="Arial"/>
                <w:b/>
                <w:sz w:val="20"/>
                <w:szCs w:val="20"/>
              </w:rPr>
              <w:t>зоне действия котельной с. Батурино</w:t>
            </w:r>
          </w:p>
        </w:tc>
        <w:tc>
          <w:tcPr>
            <w:tcW w:w="458" w:type="pct"/>
            <w:vAlign w:val="center"/>
          </w:tcPr>
          <w:p w14:paraId="56FCA84B" w14:textId="77777777" w:rsidR="00817260" w:rsidRPr="00EF1E71" w:rsidRDefault="00817260" w:rsidP="00817260">
            <w:pPr>
              <w:spacing w:line="257" w:lineRule="auto"/>
              <w:jc w:val="center"/>
              <w:rPr>
                <w:rFonts w:ascii="Arial" w:hAnsi="Arial" w:cs="Arial"/>
                <w:sz w:val="20"/>
                <w:szCs w:val="20"/>
              </w:rPr>
            </w:pPr>
          </w:p>
        </w:tc>
        <w:tc>
          <w:tcPr>
            <w:tcW w:w="458" w:type="pct"/>
            <w:vAlign w:val="center"/>
          </w:tcPr>
          <w:p w14:paraId="35D1260E" w14:textId="77777777" w:rsidR="00817260" w:rsidRPr="00EF1E71" w:rsidRDefault="00817260" w:rsidP="00817260">
            <w:pPr>
              <w:spacing w:line="257" w:lineRule="auto"/>
              <w:jc w:val="center"/>
              <w:rPr>
                <w:rFonts w:ascii="Arial" w:hAnsi="Arial" w:cs="Arial"/>
                <w:sz w:val="20"/>
                <w:szCs w:val="20"/>
              </w:rPr>
            </w:pPr>
          </w:p>
        </w:tc>
        <w:tc>
          <w:tcPr>
            <w:tcW w:w="458" w:type="pct"/>
          </w:tcPr>
          <w:p w14:paraId="33ADB4A3" w14:textId="77777777" w:rsidR="00817260" w:rsidRPr="00EF1E71" w:rsidRDefault="00817260" w:rsidP="00817260">
            <w:pPr>
              <w:spacing w:line="257" w:lineRule="auto"/>
              <w:jc w:val="center"/>
              <w:rPr>
                <w:rFonts w:ascii="Arial" w:hAnsi="Arial" w:cs="Arial"/>
                <w:sz w:val="20"/>
                <w:szCs w:val="20"/>
              </w:rPr>
            </w:pPr>
          </w:p>
        </w:tc>
        <w:tc>
          <w:tcPr>
            <w:tcW w:w="457" w:type="pct"/>
            <w:vAlign w:val="center"/>
          </w:tcPr>
          <w:p w14:paraId="29F7AAFB" w14:textId="77777777" w:rsidR="00817260" w:rsidRPr="00EF1E71" w:rsidRDefault="00817260" w:rsidP="00817260">
            <w:pPr>
              <w:spacing w:line="257" w:lineRule="auto"/>
              <w:jc w:val="center"/>
              <w:rPr>
                <w:rFonts w:ascii="Arial" w:hAnsi="Arial" w:cs="Arial"/>
                <w:sz w:val="20"/>
                <w:szCs w:val="20"/>
              </w:rPr>
            </w:pPr>
          </w:p>
        </w:tc>
        <w:tc>
          <w:tcPr>
            <w:tcW w:w="457" w:type="pct"/>
            <w:vAlign w:val="center"/>
          </w:tcPr>
          <w:p w14:paraId="1D6729E4" w14:textId="77777777" w:rsidR="00817260" w:rsidRPr="00EF1E71" w:rsidRDefault="00817260" w:rsidP="00817260">
            <w:pPr>
              <w:spacing w:line="257" w:lineRule="auto"/>
              <w:jc w:val="center"/>
              <w:rPr>
                <w:rFonts w:ascii="Arial" w:hAnsi="Arial" w:cs="Arial"/>
                <w:sz w:val="20"/>
                <w:szCs w:val="20"/>
              </w:rPr>
            </w:pPr>
          </w:p>
        </w:tc>
      </w:tr>
      <w:tr w:rsidR="00817260" w14:paraId="57DB5E09" w14:textId="77777777" w:rsidTr="0096595B">
        <w:trPr>
          <w:trHeight w:val="70"/>
        </w:trPr>
        <w:tc>
          <w:tcPr>
            <w:tcW w:w="2712" w:type="pct"/>
            <w:vAlign w:val="center"/>
          </w:tcPr>
          <w:p w14:paraId="46E432AC" w14:textId="77777777" w:rsidR="00817260" w:rsidRPr="00EF1E71" w:rsidRDefault="00817260" w:rsidP="00817260">
            <w:pPr>
              <w:spacing w:line="257" w:lineRule="auto"/>
              <w:jc w:val="both"/>
              <w:rPr>
                <w:rFonts w:ascii="Arial" w:hAnsi="Arial" w:cs="Arial"/>
                <w:sz w:val="20"/>
                <w:szCs w:val="20"/>
              </w:rPr>
            </w:pPr>
            <w:r w:rsidRPr="00CB4C12">
              <w:rPr>
                <w:rFonts w:ascii="Arial" w:hAnsi="Arial" w:cs="Arial"/>
                <w:sz w:val="20"/>
                <w:szCs w:val="20"/>
              </w:rPr>
              <w:t>Среднее время восстановления теплоснабжения после повреждения в магистральных тепловых сетях в отопительный период, час</w:t>
            </w:r>
          </w:p>
        </w:tc>
        <w:tc>
          <w:tcPr>
            <w:tcW w:w="458" w:type="pct"/>
            <w:vAlign w:val="center"/>
          </w:tcPr>
          <w:p w14:paraId="3B78BFC2" w14:textId="77777777" w:rsidR="00817260" w:rsidRPr="00EF1E71" w:rsidRDefault="00817260" w:rsidP="00817260">
            <w:pPr>
              <w:spacing w:line="257" w:lineRule="auto"/>
              <w:jc w:val="center"/>
              <w:rPr>
                <w:rFonts w:ascii="Arial" w:hAnsi="Arial" w:cs="Arial"/>
                <w:sz w:val="20"/>
                <w:szCs w:val="20"/>
              </w:rPr>
            </w:pPr>
            <w:r>
              <w:rPr>
                <w:rFonts w:ascii="Arial" w:hAnsi="Arial" w:cs="Arial"/>
                <w:color w:val="000000"/>
                <w:sz w:val="20"/>
                <w:szCs w:val="20"/>
              </w:rPr>
              <w:t>––</w:t>
            </w:r>
          </w:p>
        </w:tc>
        <w:tc>
          <w:tcPr>
            <w:tcW w:w="458" w:type="pct"/>
            <w:vAlign w:val="center"/>
          </w:tcPr>
          <w:p w14:paraId="22615610" w14:textId="77777777" w:rsidR="00817260" w:rsidRPr="00EF1E71" w:rsidRDefault="00817260" w:rsidP="00817260">
            <w:pPr>
              <w:spacing w:line="257" w:lineRule="auto"/>
              <w:jc w:val="center"/>
              <w:rPr>
                <w:rFonts w:ascii="Arial" w:hAnsi="Arial" w:cs="Arial"/>
                <w:sz w:val="20"/>
                <w:szCs w:val="20"/>
              </w:rPr>
            </w:pPr>
            <w:r>
              <w:rPr>
                <w:rFonts w:ascii="Arial" w:hAnsi="Arial" w:cs="Arial"/>
                <w:color w:val="000000"/>
                <w:sz w:val="20"/>
                <w:szCs w:val="20"/>
              </w:rPr>
              <w:t>––</w:t>
            </w:r>
          </w:p>
        </w:tc>
        <w:tc>
          <w:tcPr>
            <w:tcW w:w="458" w:type="pct"/>
            <w:vAlign w:val="center"/>
          </w:tcPr>
          <w:p w14:paraId="0B2F5C76" w14:textId="77777777" w:rsidR="00817260" w:rsidRPr="00EF1E71" w:rsidRDefault="00817260" w:rsidP="00817260">
            <w:pPr>
              <w:spacing w:line="257" w:lineRule="auto"/>
              <w:jc w:val="center"/>
              <w:rPr>
                <w:rFonts w:ascii="Arial" w:hAnsi="Arial" w:cs="Arial"/>
                <w:sz w:val="20"/>
                <w:szCs w:val="20"/>
              </w:rPr>
            </w:pPr>
            <w:r>
              <w:rPr>
                <w:rFonts w:ascii="Arial" w:hAnsi="Arial" w:cs="Arial"/>
                <w:color w:val="000000"/>
                <w:sz w:val="20"/>
                <w:szCs w:val="20"/>
              </w:rPr>
              <w:t>––</w:t>
            </w:r>
          </w:p>
        </w:tc>
        <w:tc>
          <w:tcPr>
            <w:tcW w:w="457" w:type="pct"/>
            <w:vAlign w:val="center"/>
          </w:tcPr>
          <w:p w14:paraId="32FADAA2" w14:textId="77777777" w:rsidR="00817260" w:rsidRPr="00EF1E71" w:rsidRDefault="00817260" w:rsidP="00817260">
            <w:pPr>
              <w:spacing w:line="257" w:lineRule="auto"/>
              <w:jc w:val="center"/>
              <w:rPr>
                <w:rFonts w:ascii="Arial" w:hAnsi="Arial" w:cs="Arial"/>
                <w:sz w:val="20"/>
                <w:szCs w:val="20"/>
              </w:rPr>
            </w:pPr>
            <w:r>
              <w:rPr>
                <w:rFonts w:ascii="Arial" w:hAnsi="Arial" w:cs="Arial"/>
                <w:color w:val="000000"/>
                <w:sz w:val="20"/>
                <w:szCs w:val="20"/>
              </w:rPr>
              <w:t>––</w:t>
            </w:r>
          </w:p>
        </w:tc>
        <w:tc>
          <w:tcPr>
            <w:tcW w:w="457" w:type="pct"/>
            <w:vAlign w:val="center"/>
          </w:tcPr>
          <w:p w14:paraId="5CA2426E" w14:textId="77777777" w:rsidR="00817260" w:rsidRDefault="00817260" w:rsidP="00817260">
            <w:pPr>
              <w:spacing w:line="257" w:lineRule="auto"/>
              <w:jc w:val="center"/>
              <w:rPr>
                <w:rFonts w:ascii="Arial" w:hAnsi="Arial" w:cs="Arial"/>
                <w:color w:val="000000"/>
                <w:sz w:val="20"/>
                <w:szCs w:val="20"/>
              </w:rPr>
            </w:pPr>
            <w:r>
              <w:rPr>
                <w:rFonts w:ascii="Arial" w:hAnsi="Arial" w:cs="Arial"/>
                <w:color w:val="000000"/>
                <w:sz w:val="20"/>
                <w:szCs w:val="20"/>
              </w:rPr>
              <w:t>––</w:t>
            </w:r>
          </w:p>
        </w:tc>
      </w:tr>
      <w:tr w:rsidR="00817260" w14:paraId="2DB0539D" w14:textId="77777777" w:rsidTr="0096595B">
        <w:trPr>
          <w:trHeight w:val="268"/>
        </w:trPr>
        <w:tc>
          <w:tcPr>
            <w:tcW w:w="2712" w:type="pct"/>
            <w:vAlign w:val="center"/>
          </w:tcPr>
          <w:p w14:paraId="15B36493" w14:textId="77777777" w:rsidR="00817260" w:rsidRPr="00EF1E71" w:rsidRDefault="00817260" w:rsidP="00817260">
            <w:pPr>
              <w:spacing w:line="257" w:lineRule="auto"/>
              <w:jc w:val="both"/>
              <w:rPr>
                <w:rFonts w:ascii="Arial" w:hAnsi="Arial" w:cs="Arial"/>
                <w:sz w:val="20"/>
                <w:szCs w:val="20"/>
              </w:rPr>
            </w:pPr>
            <w:r w:rsidRPr="00CB4C12">
              <w:rPr>
                <w:rFonts w:ascii="Arial" w:hAnsi="Arial" w:cs="Arial"/>
                <w:sz w:val="20"/>
                <w:szCs w:val="20"/>
              </w:rPr>
              <w:t>Среднее время восстановления отопления после повреждения в распределительных тепловых сетях систем отопления, час:</w:t>
            </w:r>
          </w:p>
        </w:tc>
        <w:tc>
          <w:tcPr>
            <w:tcW w:w="458" w:type="pct"/>
            <w:vAlign w:val="center"/>
          </w:tcPr>
          <w:p w14:paraId="1E26250F" w14:textId="77777777" w:rsidR="00817260" w:rsidRPr="00EF1E71" w:rsidRDefault="00817260" w:rsidP="00817260">
            <w:pPr>
              <w:spacing w:line="257" w:lineRule="auto"/>
              <w:jc w:val="center"/>
              <w:rPr>
                <w:rFonts w:ascii="Arial" w:hAnsi="Arial" w:cs="Arial"/>
                <w:sz w:val="20"/>
                <w:szCs w:val="20"/>
              </w:rPr>
            </w:pPr>
            <w:r w:rsidRPr="00BC3438">
              <w:rPr>
                <w:rFonts w:ascii="Arial" w:hAnsi="Arial" w:cs="Arial"/>
                <w:color w:val="000000"/>
                <w:sz w:val="20"/>
                <w:szCs w:val="20"/>
              </w:rPr>
              <w:t>н/д</w:t>
            </w:r>
          </w:p>
        </w:tc>
        <w:tc>
          <w:tcPr>
            <w:tcW w:w="458" w:type="pct"/>
            <w:vAlign w:val="center"/>
          </w:tcPr>
          <w:p w14:paraId="38687921" w14:textId="77777777" w:rsidR="00817260" w:rsidRPr="00EF1E71" w:rsidRDefault="00817260" w:rsidP="00817260">
            <w:pPr>
              <w:spacing w:line="257" w:lineRule="auto"/>
              <w:jc w:val="center"/>
              <w:rPr>
                <w:rFonts w:ascii="Arial" w:hAnsi="Arial" w:cs="Arial"/>
                <w:sz w:val="20"/>
                <w:szCs w:val="20"/>
              </w:rPr>
            </w:pPr>
            <w:r w:rsidRPr="00BC3438">
              <w:rPr>
                <w:rFonts w:ascii="Arial" w:hAnsi="Arial" w:cs="Arial"/>
                <w:color w:val="000000"/>
                <w:sz w:val="20"/>
                <w:szCs w:val="20"/>
              </w:rPr>
              <w:t>н/д</w:t>
            </w:r>
          </w:p>
        </w:tc>
        <w:tc>
          <w:tcPr>
            <w:tcW w:w="458" w:type="pct"/>
            <w:vAlign w:val="center"/>
          </w:tcPr>
          <w:p w14:paraId="1AFBC82C" w14:textId="77777777" w:rsidR="00817260" w:rsidRPr="00EF1E71" w:rsidRDefault="00817260" w:rsidP="00817260">
            <w:pPr>
              <w:spacing w:line="257" w:lineRule="auto"/>
              <w:jc w:val="center"/>
              <w:rPr>
                <w:rFonts w:ascii="Arial" w:hAnsi="Arial" w:cs="Arial"/>
                <w:sz w:val="20"/>
                <w:szCs w:val="20"/>
              </w:rPr>
            </w:pPr>
            <w:r w:rsidRPr="00BC3438">
              <w:rPr>
                <w:rFonts w:ascii="Arial" w:hAnsi="Arial" w:cs="Arial"/>
                <w:color w:val="000000"/>
                <w:sz w:val="20"/>
                <w:szCs w:val="20"/>
              </w:rPr>
              <w:t>н/д</w:t>
            </w:r>
          </w:p>
        </w:tc>
        <w:tc>
          <w:tcPr>
            <w:tcW w:w="457" w:type="pct"/>
            <w:vAlign w:val="center"/>
          </w:tcPr>
          <w:p w14:paraId="483B0A03" w14:textId="77777777" w:rsidR="00817260" w:rsidRPr="00EF1E71" w:rsidRDefault="00817260" w:rsidP="00817260">
            <w:pPr>
              <w:spacing w:line="257" w:lineRule="auto"/>
              <w:jc w:val="center"/>
              <w:rPr>
                <w:rFonts w:ascii="Arial" w:hAnsi="Arial" w:cs="Arial"/>
                <w:sz w:val="20"/>
                <w:szCs w:val="20"/>
              </w:rPr>
            </w:pPr>
            <w:r w:rsidRPr="00BC3438">
              <w:rPr>
                <w:rFonts w:ascii="Arial" w:hAnsi="Arial" w:cs="Arial"/>
                <w:color w:val="000000"/>
                <w:sz w:val="20"/>
                <w:szCs w:val="20"/>
              </w:rPr>
              <w:t>н/д</w:t>
            </w:r>
          </w:p>
        </w:tc>
        <w:tc>
          <w:tcPr>
            <w:tcW w:w="457" w:type="pct"/>
            <w:vAlign w:val="center"/>
          </w:tcPr>
          <w:p w14:paraId="1BFC009D" w14:textId="77777777" w:rsidR="00817260" w:rsidRDefault="00817260" w:rsidP="00817260">
            <w:pPr>
              <w:spacing w:line="257" w:lineRule="auto"/>
              <w:jc w:val="center"/>
              <w:rPr>
                <w:rFonts w:ascii="Arial" w:hAnsi="Arial" w:cs="Arial"/>
                <w:sz w:val="20"/>
                <w:szCs w:val="20"/>
              </w:rPr>
            </w:pPr>
            <w:r w:rsidRPr="00BC3438">
              <w:rPr>
                <w:rFonts w:ascii="Arial" w:hAnsi="Arial" w:cs="Arial"/>
                <w:color w:val="000000"/>
                <w:sz w:val="20"/>
                <w:szCs w:val="20"/>
              </w:rPr>
              <w:t>н/д</w:t>
            </w:r>
          </w:p>
        </w:tc>
      </w:tr>
      <w:tr w:rsidR="00817260" w14:paraId="7176B064" w14:textId="77777777" w:rsidTr="0096595B">
        <w:trPr>
          <w:trHeight w:val="268"/>
        </w:trPr>
        <w:tc>
          <w:tcPr>
            <w:tcW w:w="2712" w:type="pct"/>
            <w:vAlign w:val="center"/>
          </w:tcPr>
          <w:p w14:paraId="608479F0" w14:textId="77777777" w:rsidR="00817260" w:rsidRPr="00EF1E71" w:rsidRDefault="00817260" w:rsidP="00817260">
            <w:pPr>
              <w:spacing w:line="257" w:lineRule="auto"/>
              <w:jc w:val="both"/>
              <w:rPr>
                <w:rFonts w:ascii="Arial" w:hAnsi="Arial" w:cs="Arial"/>
                <w:sz w:val="20"/>
                <w:szCs w:val="20"/>
              </w:rPr>
            </w:pPr>
            <w:r w:rsidRPr="00CB4C12">
              <w:rPr>
                <w:rFonts w:ascii="Arial" w:hAnsi="Arial" w:cs="Arial"/>
                <w:sz w:val="20"/>
                <w:szCs w:val="20"/>
              </w:rPr>
              <w:t>Среднее время восстановления горячего водоснабжения поле повреждения в сетях горячего водоснабжения (в случае их наличия), ч</w:t>
            </w:r>
          </w:p>
        </w:tc>
        <w:tc>
          <w:tcPr>
            <w:tcW w:w="458" w:type="pct"/>
            <w:vAlign w:val="center"/>
          </w:tcPr>
          <w:p w14:paraId="5546C61A" w14:textId="77777777" w:rsidR="00817260" w:rsidRPr="00EF1E71" w:rsidRDefault="00817260" w:rsidP="00817260">
            <w:pPr>
              <w:spacing w:line="257" w:lineRule="auto"/>
              <w:jc w:val="center"/>
              <w:rPr>
                <w:rFonts w:ascii="Arial" w:hAnsi="Arial" w:cs="Arial"/>
                <w:sz w:val="20"/>
                <w:szCs w:val="20"/>
              </w:rPr>
            </w:pPr>
            <w:r w:rsidRPr="00BC3438">
              <w:rPr>
                <w:rFonts w:ascii="Arial" w:hAnsi="Arial" w:cs="Arial"/>
                <w:color w:val="000000"/>
                <w:sz w:val="20"/>
                <w:szCs w:val="20"/>
              </w:rPr>
              <w:t>н/д</w:t>
            </w:r>
          </w:p>
        </w:tc>
        <w:tc>
          <w:tcPr>
            <w:tcW w:w="458" w:type="pct"/>
            <w:vAlign w:val="center"/>
          </w:tcPr>
          <w:p w14:paraId="172AAC17" w14:textId="77777777" w:rsidR="00817260" w:rsidRPr="00EF1E71" w:rsidRDefault="00817260" w:rsidP="00817260">
            <w:pPr>
              <w:spacing w:line="257" w:lineRule="auto"/>
              <w:jc w:val="center"/>
              <w:rPr>
                <w:rFonts w:ascii="Arial" w:hAnsi="Arial" w:cs="Arial"/>
                <w:sz w:val="20"/>
                <w:szCs w:val="20"/>
              </w:rPr>
            </w:pPr>
            <w:r w:rsidRPr="00BC3438">
              <w:rPr>
                <w:rFonts w:ascii="Arial" w:hAnsi="Arial" w:cs="Arial"/>
                <w:color w:val="000000"/>
                <w:sz w:val="20"/>
                <w:szCs w:val="20"/>
              </w:rPr>
              <w:t>н/д</w:t>
            </w:r>
          </w:p>
        </w:tc>
        <w:tc>
          <w:tcPr>
            <w:tcW w:w="458" w:type="pct"/>
            <w:vAlign w:val="center"/>
          </w:tcPr>
          <w:p w14:paraId="5B189D42" w14:textId="77777777" w:rsidR="00817260" w:rsidRPr="00EF1E71" w:rsidRDefault="00817260" w:rsidP="00817260">
            <w:pPr>
              <w:spacing w:line="257" w:lineRule="auto"/>
              <w:jc w:val="center"/>
              <w:rPr>
                <w:rFonts w:ascii="Arial" w:hAnsi="Arial" w:cs="Arial"/>
                <w:sz w:val="20"/>
                <w:szCs w:val="20"/>
              </w:rPr>
            </w:pPr>
            <w:r w:rsidRPr="00BC3438">
              <w:rPr>
                <w:rFonts w:ascii="Arial" w:hAnsi="Arial" w:cs="Arial"/>
                <w:color w:val="000000"/>
                <w:sz w:val="20"/>
                <w:szCs w:val="20"/>
              </w:rPr>
              <w:t>н/д</w:t>
            </w:r>
          </w:p>
        </w:tc>
        <w:tc>
          <w:tcPr>
            <w:tcW w:w="457" w:type="pct"/>
            <w:vAlign w:val="center"/>
          </w:tcPr>
          <w:p w14:paraId="5A55E1F0" w14:textId="77777777" w:rsidR="00817260" w:rsidRPr="00EF1E71" w:rsidRDefault="00817260" w:rsidP="00817260">
            <w:pPr>
              <w:spacing w:line="257" w:lineRule="auto"/>
              <w:jc w:val="center"/>
              <w:rPr>
                <w:rFonts w:ascii="Arial" w:hAnsi="Arial" w:cs="Arial"/>
                <w:sz w:val="20"/>
                <w:szCs w:val="20"/>
              </w:rPr>
            </w:pPr>
            <w:r w:rsidRPr="00BC3438">
              <w:rPr>
                <w:rFonts w:ascii="Arial" w:hAnsi="Arial" w:cs="Arial"/>
                <w:color w:val="000000"/>
                <w:sz w:val="20"/>
                <w:szCs w:val="20"/>
              </w:rPr>
              <w:t>н/д</w:t>
            </w:r>
          </w:p>
        </w:tc>
        <w:tc>
          <w:tcPr>
            <w:tcW w:w="457" w:type="pct"/>
            <w:vAlign w:val="center"/>
          </w:tcPr>
          <w:p w14:paraId="2BC9A2C9" w14:textId="77777777" w:rsidR="00817260" w:rsidRDefault="00817260" w:rsidP="00817260">
            <w:pPr>
              <w:spacing w:line="257" w:lineRule="auto"/>
              <w:jc w:val="center"/>
              <w:rPr>
                <w:rFonts w:ascii="Arial" w:hAnsi="Arial" w:cs="Arial"/>
                <w:sz w:val="20"/>
                <w:szCs w:val="20"/>
              </w:rPr>
            </w:pPr>
            <w:r w:rsidRPr="00BC3438">
              <w:rPr>
                <w:rFonts w:ascii="Arial" w:hAnsi="Arial" w:cs="Arial"/>
                <w:color w:val="000000"/>
                <w:sz w:val="20"/>
                <w:szCs w:val="20"/>
              </w:rPr>
              <w:t>н/д</w:t>
            </w:r>
          </w:p>
        </w:tc>
      </w:tr>
      <w:tr w:rsidR="00817260" w14:paraId="3506E1E1" w14:textId="77777777" w:rsidTr="0096595B">
        <w:trPr>
          <w:trHeight w:val="268"/>
        </w:trPr>
        <w:tc>
          <w:tcPr>
            <w:tcW w:w="2712" w:type="pct"/>
            <w:vAlign w:val="center"/>
          </w:tcPr>
          <w:p w14:paraId="7159CF15" w14:textId="77777777" w:rsidR="00817260" w:rsidRPr="00EF1E71" w:rsidRDefault="00817260" w:rsidP="00817260">
            <w:pPr>
              <w:spacing w:line="257" w:lineRule="auto"/>
              <w:jc w:val="both"/>
              <w:rPr>
                <w:rFonts w:ascii="Arial" w:hAnsi="Arial" w:cs="Arial"/>
                <w:sz w:val="20"/>
                <w:szCs w:val="20"/>
              </w:rPr>
            </w:pPr>
            <w:r w:rsidRPr="00CB4C12">
              <w:rPr>
                <w:rFonts w:ascii="Arial" w:hAnsi="Arial" w:cs="Arial"/>
                <w:sz w:val="20"/>
                <w:szCs w:val="20"/>
              </w:rPr>
              <w:t xml:space="preserve">Всего среднее время восстановления отопления </w:t>
            </w:r>
            <w:r>
              <w:rPr>
                <w:rFonts w:ascii="Arial" w:hAnsi="Arial" w:cs="Arial"/>
                <w:sz w:val="20"/>
                <w:szCs w:val="20"/>
              </w:rPr>
              <w:t xml:space="preserve">и ГВС </w:t>
            </w:r>
            <w:r w:rsidRPr="00CB4C12">
              <w:rPr>
                <w:rFonts w:ascii="Arial" w:hAnsi="Arial" w:cs="Arial"/>
                <w:sz w:val="20"/>
                <w:szCs w:val="20"/>
              </w:rPr>
              <w:t>после повреждения в магистральных и распределительных тепловых сетях, ч</w:t>
            </w:r>
          </w:p>
        </w:tc>
        <w:tc>
          <w:tcPr>
            <w:tcW w:w="458" w:type="pct"/>
            <w:vAlign w:val="center"/>
          </w:tcPr>
          <w:p w14:paraId="1D6A420E" w14:textId="77777777" w:rsidR="00817260" w:rsidRPr="00EF1E71" w:rsidRDefault="00817260" w:rsidP="00817260">
            <w:pPr>
              <w:spacing w:line="257" w:lineRule="auto"/>
              <w:jc w:val="center"/>
              <w:rPr>
                <w:rFonts w:ascii="Arial" w:hAnsi="Arial" w:cs="Arial"/>
                <w:sz w:val="20"/>
                <w:szCs w:val="20"/>
              </w:rPr>
            </w:pPr>
            <w:r w:rsidRPr="00BC3438">
              <w:rPr>
                <w:rFonts w:ascii="Arial" w:hAnsi="Arial" w:cs="Arial"/>
                <w:color w:val="000000"/>
                <w:sz w:val="20"/>
                <w:szCs w:val="20"/>
              </w:rPr>
              <w:t>н/д</w:t>
            </w:r>
          </w:p>
        </w:tc>
        <w:tc>
          <w:tcPr>
            <w:tcW w:w="458" w:type="pct"/>
            <w:vAlign w:val="center"/>
          </w:tcPr>
          <w:p w14:paraId="1074DC72" w14:textId="77777777" w:rsidR="00817260" w:rsidRPr="00EF1E71" w:rsidRDefault="00817260" w:rsidP="00817260">
            <w:pPr>
              <w:spacing w:line="257" w:lineRule="auto"/>
              <w:jc w:val="center"/>
              <w:rPr>
                <w:rFonts w:ascii="Arial" w:hAnsi="Arial" w:cs="Arial"/>
                <w:sz w:val="20"/>
                <w:szCs w:val="20"/>
              </w:rPr>
            </w:pPr>
            <w:r w:rsidRPr="00BC3438">
              <w:rPr>
                <w:rFonts w:ascii="Arial" w:hAnsi="Arial" w:cs="Arial"/>
                <w:color w:val="000000"/>
                <w:sz w:val="20"/>
                <w:szCs w:val="20"/>
              </w:rPr>
              <w:t>н/д</w:t>
            </w:r>
          </w:p>
        </w:tc>
        <w:tc>
          <w:tcPr>
            <w:tcW w:w="458" w:type="pct"/>
            <w:vAlign w:val="center"/>
          </w:tcPr>
          <w:p w14:paraId="6E39AE38" w14:textId="77777777" w:rsidR="00817260" w:rsidRPr="00EF1E71" w:rsidRDefault="00817260" w:rsidP="00817260">
            <w:pPr>
              <w:spacing w:line="257" w:lineRule="auto"/>
              <w:jc w:val="center"/>
              <w:rPr>
                <w:rFonts w:ascii="Arial" w:hAnsi="Arial" w:cs="Arial"/>
                <w:sz w:val="20"/>
                <w:szCs w:val="20"/>
              </w:rPr>
            </w:pPr>
            <w:r w:rsidRPr="00BC3438">
              <w:rPr>
                <w:rFonts w:ascii="Arial" w:hAnsi="Arial" w:cs="Arial"/>
                <w:color w:val="000000"/>
                <w:sz w:val="20"/>
                <w:szCs w:val="20"/>
              </w:rPr>
              <w:t>н/д</w:t>
            </w:r>
          </w:p>
        </w:tc>
        <w:tc>
          <w:tcPr>
            <w:tcW w:w="457" w:type="pct"/>
            <w:vAlign w:val="center"/>
          </w:tcPr>
          <w:p w14:paraId="35DD8C03" w14:textId="77777777" w:rsidR="00817260" w:rsidRPr="00EF1E71" w:rsidRDefault="00817260" w:rsidP="00817260">
            <w:pPr>
              <w:spacing w:line="257" w:lineRule="auto"/>
              <w:jc w:val="center"/>
              <w:rPr>
                <w:rFonts w:ascii="Arial" w:hAnsi="Arial" w:cs="Arial"/>
                <w:sz w:val="20"/>
                <w:szCs w:val="20"/>
              </w:rPr>
            </w:pPr>
            <w:r w:rsidRPr="00BC3438">
              <w:rPr>
                <w:rFonts w:ascii="Arial" w:hAnsi="Arial" w:cs="Arial"/>
                <w:color w:val="000000"/>
                <w:sz w:val="20"/>
                <w:szCs w:val="20"/>
              </w:rPr>
              <w:t>н/д</w:t>
            </w:r>
          </w:p>
        </w:tc>
        <w:tc>
          <w:tcPr>
            <w:tcW w:w="457" w:type="pct"/>
            <w:vAlign w:val="center"/>
          </w:tcPr>
          <w:p w14:paraId="0F5117B3" w14:textId="77777777" w:rsidR="00817260" w:rsidRDefault="00817260" w:rsidP="00817260">
            <w:pPr>
              <w:spacing w:line="257" w:lineRule="auto"/>
              <w:jc w:val="center"/>
              <w:rPr>
                <w:rFonts w:ascii="Arial" w:hAnsi="Arial" w:cs="Arial"/>
                <w:sz w:val="20"/>
                <w:szCs w:val="20"/>
              </w:rPr>
            </w:pPr>
            <w:r w:rsidRPr="00BC3438">
              <w:rPr>
                <w:rFonts w:ascii="Arial" w:hAnsi="Arial" w:cs="Arial"/>
                <w:color w:val="000000"/>
                <w:sz w:val="20"/>
                <w:szCs w:val="20"/>
              </w:rPr>
              <w:t>н/д</w:t>
            </w:r>
          </w:p>
        </w:tc>
      </w:tr>
      <w:tr w:rsidR="00817260" w14:paraId="37322CE2" w14:textId="77777777" w:rsidTr="0096595B">
        <w:trPr>
          <w:trHeight w:val="268"/>
        </w:trPr>
        <w:tc>
          <w:tcPr>
            <w:tcW w:w="2712" w:type="pct"/>
            <w:vAlign w:val="center"/>
          </w:tcPr>
          <w:p w14:paraId="641442E3" w14:textId="77777777" w:rsidR="00817260" w:rsidRPr="00CB4C12" w:rsidRDefault="00817260" w:rsidP="00817260">
            <w:pPr>
              <w:spacing w:line="257" w:lineRule="auto"/>
              <w:jc w:val="both"/>
              <w:rPr>
                <w:rFonts w:ascii="Arial" w:hAnsi="Arial" w:cs="Arial"/>
                <w:sz w:val="20"/>
                <w:szCs w:val="20"/>
              </w:rPr>
            </w:pPr>
            <w:r w:rsidRPr="00EF1E71">
              <w:rPr>
                <w:rFonts w:ascii="Arial" w:hAnsi="Arial" w:cs="Arial"/>
                <w:b/>
                <w:sz w:val="20"/>
                <w:szCs w:val="20"/>
              </w:rPr>
              <w:t xml:space="preserve">Система теплоснабжения в </w:t>
            </w:r>
            <w:r>
              <w:rPr>
                <w:rFonts w:ascii="Arial" w:hAnsi="Arial" w:cs="Arial"/>
                <w:b/>
                <w:sz w:val="20"/>
                <w:szCs w:val="20"/>
              </w:rPr>
              <w:t>зоне действия котельной п. Синий Утес</w:t>
            </w:r>
          </w:p>
        </w:tc>
        <w:tc>
          <w:tcPr>
            <w:tcW w:w="458" w:type="pct"/>
            <w:vAlign w:val="center"/>
          </w:tcPr>
          <w:p w14:paraId="7856E99C" w14:textId="77777777" w:rsidR="00817260" w:rsidRPr="00BC3438" w:rsidRDefault="00817260" w:rsidP="00817260">
            <w:pPr>
              <w:spacing w:line="257" w:lineRule="auto"/>
              <w:jc w:val="center"/>
              <w:rPr>
                <w:rFonts w:ascii="Arial" w:hAnsi="Arial" w:cs="Arial"/>
                <w:color w:val="000000"/>
                <w:sz w:val="20"/>
                <w:szCs w:val="20"/>
              </w:rPr>
            </w:pPr>
          </w:p>
        </w:tc>
        <w:tc>
          <w:tcPr>
            <w:tcW w:w="458" w:type="pct"/>
            <w:vAlign w:val="center"/>
          </w:tcPr>
          <w:p w14:paraId="394CFC22" w14:textId="77777777" w:rsidR="00817260" w:rsidRPr="00BC3438" w:rsidRDefault="00817260" w:rsidP="00817260">
            <w:pPr>
              <w:spacing w:line="257" w:lineRule="auto"/>
              <w:jc w:val="center"/>
              <w:rPr>
                <w:rFonts w:ascii="Arial" w:hAnsi="Arial" w:cs="Arial"/>
                <w:color w:val="000000"/>
                <w:sz w:val="20"/>
                <w:szCs w:val="20"/>
              </w:rPr>
            </w:pPr>
          </w:p>
        </w:tc>
        <w:tc>
          <w:tcPr>
            <w:tcW w:w="458" w:type="pct"/>
            <w:vAlign w:val="center"/>
          </w:tcPr>
          <w:p w14:paraId="597184EF" w14:textId="77777777" w:rsidR="00817260" w:rsidRPr="00BC3438" w:rsidRDefault="00817260" w:rsidP="00817260">
            <w:pPr>
              <w:spacing w:line="257" w:lineRule="auto"/>
              <w:jc w:val="center"/>
              <w:rPr>
                <w:rFonts w:ascii="Arial" w:hAnsi="Arial" w:cs="Arial"/>
                <w:color w:val="000000"/>
                <w:sz w:val="20"/>
                <w:szCs w:val="20"/>
              </w:rPr>
            </w:pPr>
          </w:p>
        </w:tc>
        <w:tc>
          <w:tcPr>
            <w:tcW w:w="457" w:type="pct"/>
            <w:vAlign w:val="center"/>
          </w:tcPr>
          <w:p w14:paraId="7305A3D5" w14:textId="77777777" w:rsidR="00817260" w:rsidRPr="00BC3438" w:rsidRDefault="00817260" w:rsidP="00817260">
            <w:pPr>
              <w:spacing w:line="257" w:lineRule="auto"/>
              <w:jc w:val="center"/>
              <w:rPr>
                <w:rFonts w:ascii="Arial" w:hAnsi="Arial" w:cs="Arial"/>
                <w:color w:val="000000"/>
                <w:sz w:val="20"/>
                <w:szCs w:val="20"/>
              </w:rPr>
            </w:pPr>
          </w:p>
        </w:tc>
        <w:tc>
          <w:tcPr>
            <w:tcW w:w="457" w:type="pct"/>
            <w:vAlign w:val="center"/>
          </w:tcPr>
          <w:p w14:paraId="3A6B0882" w14:textId="77777777" w:rsidR="00817260" w:rsidRPr="00BC3438" w:rsidRDefault="00817260" w:rsidP="00817260">
            <w:pPr>
              <w:spacing w:line="257" w:lineRule="auto"/>
              <w:jc w:val="center"/>
              <w:rPr>
                <w:rFonts w:ascii="Arial" w:hAnsi="Arial" w:cs="Arial"/>
                <w:color w:val="000000"/>
                <w:sz w:val="20"/>
                <w:szCs w:val="20"/>
              </w:rPr>
            </w:pPr>
          </w:p>
        </w:tc>
      </w:tr>
      <w:tr w:rsidR="00817260" w14:paraId="519FFFB5" w14:textId="77777777" w:rsidTr="0096595B">
        <w:trPr>
          <w:trHeight w:val="268"/>
        </w:trPr>
        <w:tc>
          <w:tcPr>
            <w:tcW w:w="2712" w:type="pct"/>
            <w:vAlign w:val="center"/>
          </w:tcPr>
          <w:p w14:paraId="1AF0A2C9" w14:textId="77777777" w:rsidR="00817260" w:rsidRPr="00CB4C12" w:rsidRDefault="00817260" w:rsidP="00817260">
            <w:pPr>
              <w:spacing w:line="257" w:lineRule="auto"/>
              <w:jc w:val="both"/>
              <w:rPr>
                <w:rFonts w:ascii="Arial" w:hAnsi="Arial" w:cs="Arial"/>
                <w:sz w:val="20"/>
                <w:szCs w:val="20"/>
              </w:rPr>
            </w:pPr>
            <w:r w:rsidRPr="00CB4C12">
              <w:rPr>
                <w:rFonts w:ascii="Arial" w:hAnsi="Arial" w:cs="Arial"/>
                <w:sz w:val="20"/>
                <w:szCs w:val="20"/>
              </w:rPr>
              <w:t>Среднее время восстановления теплоснабжения после повреждения в магистральных тепловых сетях в отопительный период, час</w:t>
            </w:r>
          </w:p>
        </w:tc>
        <w:tc>
          <w:tcPr>
            <w:tcW w:w="458" w:type="pct"/>
            <w:vAlign w:val="center"/>
          </w:tcPr>
          <w:p w14:paraId="1CA1B3D7" w14:textId="77777777" w:rsidR="00817260" w:rsidRPr="00BC3438" w:rsidRDefault="00817260" w:rsidP="00817260">
            <w:pPr>
              <w:spacing w:line="257" w:lineRule="auto"/>
              <w:jc w:val="center"/>
              <w:rPr>
                <w:rFonts w:ascii="Arial" w:hAnsi="Arial" w:cs="Arial"/>
                <w:color w:val="000000"/>
                <w:sz w:val="20"/>
                <w:szCs w:val="20"/>
              </w:rPr>
            </w:pPr>
            <w:r>
              <w:rPr>
                <w:rFonts w:ascii="Arial" w:hAnsi="Arial" w:cs="Arial"/>
                <w:color w:val="000000"/>
                <w:sz w:val="20"/>
                <w:szCs w:val="20"/>
              </w:rPr>
              <w:t>––</w:t>
            </w:r>
          </w:p>
        </w:tc>
        <w:tc>
          <w:tcPr>
            <w:tcW w:w="458" w:type="pct"/>
            <w:vAlign w:val="center"/>
          </w:tcPr>
          <w:p w14:paraId="027D0924" w14:textId="77777777" w:rsidR="00817260" w:rsidRPr="00BC3438" w:rsidRDefault="00817260" w:rsidP="00817260">
            <w:pPr>
              <w:spacing w:line="257" w:lineRule="auto"/>
              <w:jc w:val="center"/>
              <w:rPr>
                <w:rFonts w:ascii="Arial" w:hAnsi="Arial" w:cs="Arial"/>
                <w:color w:val="000000"/>
                <w:sz w:val="20"/>
                <w:szCs w:val="20"/>
              </w:rPr>
            </w:pPr>
            <w:r>
              <w:rPr>
                <w:rFonts w:ascii="Arial" w:hAnsi="Arial" w:cs="Arial"/>
                <w:color w:val="000000"/>
                <w:sz w:val="20"/>
                <w:szCs w:val="20"/>
              </w:rPr>
              <w:t>––</w:t>
            </w:r>
          </w:p>
        </w:tc>
        <w:tc>
          <w:tcPr>
            <w:tcW w:w="458" w:type="pct"/>
            <w:vAlign w:val="center"/>
          </w:tcPr>
          <w:p w14:paraId="11D448E0" w14:textId="77777777" w:rsidR="00817260" w:rsidRPr="00BC3438" w:rsidRDefault="00817260" w:rsidP="00817260">
            <w:pPr>
              <w:spacing w:line="257" w:lineRule="auto"/>
              <w:jc w:val="center"/>
              <w:rPr>
                <w:rFonts w:ascii="Arial" w:hAnsi="Arial" w:cs="Arial"/>
                <w:color w:val="000000"/>
                <w:sz w:val="20"/>
                <w:szCs w:val="20"/>
              </w:rPr>
            </w:pPr>
            <w:r>
              <w:rPr>
                <w:rFonts w:ascii="Arial" w:hAnsi="Arial" w:cs="Arial"/>
                <w:color w:val="000000"/>
                <w:sz w:val="20"/>
                <w:szCs w:val="20"/>
              </w:rPr>
              <w:t>––</w:t>
            </w:r>
          </w:p>
        </w:tc>
        <w:tc>
          <w:tcPr>
            <w:tcW w:w="457" w:type="pct"/>
            <w:vAlign w:val="center"/>
          </w:tcPr>
          <w:p w14:paraId="17FC85F5" w14:textId="77777777" w:rsidR="00817260" w:rsidRPr="00BC3438" w:rsidRDefault="00817260" w:rsidP="00817260">
            <w:pPr>
              <w:spacing w:line="257" w:lineRule="auto"/>
              <w:jc w:val="center"/>
              <w:rPr>
                <w:rFonts w:ascii="Arial" w:hAnsi="Arial" w:cs="Arial"/>
                <w:color w:val="000000"/>
                <w:sz w:val="20"/>
                <w:szCs w:val="20"/>
              </w:rPr>
            </w:pPr>
            <w:r>
              <w:rPr>
                <w:rFonts w:ascii="Arial" w:hAnsi="Arial" w:cs="Arial"/>
                <w:color w:val="000000"/>
                <w:sz w:val="20"/>
                <w:szCs w:val="20"/>
              </w:rPr>
              <w:t>––</w:t>
            </w:r>
          </w:p>
        </w:tc>
        <w:tc>
          <w:tcPr>
            <w:tcW w:w="457" w:type="pct"/>
            <w:vAlign w:val="center"/>
          </w:tcPr>
          <w:p w14:paraId="4DABC48C" w14:textId="77777777" w:rsidR="00817260" w:rsidRPr="00BC3438" w:rsidRDefault="00817260" w:rsidP="00817260">
            <w:pPr>
              <w:spacing w:line="257" w:lineRule="auto"/>
              <w:jc w:val="center"/>
              <w:rPr>
                <w:rFonts w:ascii="Arial" w:hAnsi="Arial" w:cs="Arial"/>
                <w:color w:val="000000"/>
                <w:sz w:val="20"/>
                <w:szCs w:val="20"/>
              </w:rPr>
            </w:pPr>
            <w:r>
              <w:rPr>
                <w:rFonts w:ascii="Arial" w:hAnsi="Arial" w:cs="Arial"/>
                <w:color w:val="000000"/>
                <w:sz w:val="20"/>
                <w:szCs w:val="20"/>
              </w:rPr>
              <w:t>––</w:t>
            </w:r>
          </w:p>
        </w:tc>
      </w:tr>
      <w:tr w:rsidR="00817260" w14:paraId="14F8145A" w14:textId="77777777" w:rsidTr="0096595B">
        <w:trPr>
          <w:trHeight w:val="268"/>
        </w:trPr>
        <w:tc>
          <w:tcPr>
            <w:tcW w:w="2712" w:type="pct"/>
            <w:vAlign w:val="center"/>
          </w:tcPr>
          <w:p w14:paraId="02219C39" w14:textId="77777777" w:rsidR="00817260" w:rsidRPr="00CB4C12" w:rsidRDefault="00817260" w:rsidP="00817260">
            <w:pPr>
              <w:spacing w:line="257" w:lineRule="auto"/>
              <w:jc w:val="both"/>
              <w:rPr>
                <w:rFonts w:ascii="Arial" w:hAnsi="Arial" w:cs="Arial"/>
                <w:sz w:val="20"/>
                <w:szCs w:val="20"/>
              </w:rPr>
            </w:pPr>
            <w:r w:rsidRPr="00CB4C12">
              <w:rPr>
                <w:rFonts w:ascii="Arial" w:hAnsi="Arial" w:cs="Arial"/>
                <w:sz w:val="20"/>
                <w:szCs w:val="20"/>
              </w:rPr>
              <w:t xml:space="preserve">Среднее время восстановления отопления после </w:t>
            </w:r>
            <w:r w:rsidRPr="00CB4C12">
              <w:rPr>
                <w:rFonts w:ascii="Arial" w:hAnsi="Arial" w:cs="Arial"/>
                <w:sz w:val="20"/>
                <w:szCs w:val="20"/>
              </w:rPr>
              <w:lastRenderedPageBreak/>
              <w:t>повреждения в распределительных тепловых сетях систем отопления, час:</w:t>
            </w:r>
          </w:p>
        </w:tc>
        <w:tc>
          <w:tcPr>
            <w:tcW w:w="458" w:type="pct"/>
            <w:vAlign w:val="center"/>
          </w:tcPr>
          <w:p w14:paraId="5E72E589" w14:textId="77777777" w:rsidR="00817260" w:rsidRPr="00BC3438" w:rsidRDefault="00817260" w:rsidP="00817260">
            <w:pPr>
              <w:spacing w:line="257" w:lineRule="auto"/>
              <w:jc w:val="center"/>
              <w:rPr>
                <w:rFonts w:ascii="Arial" w:hAnsi="Arial" w:cs="Arial"/>
                <w:color w:val="000000"/>
                <w:sz w:val="20"/>
                <w:szCs w:val="20"/>
              </w:rPr>
            </w:pPr>
            <w:r w:rsidRPr="00BC3438">
              <w:rPr>
                <w:rFonts w:ascii="Arial" w:hAnsi="Arial" w:cs="Arial"/>
                <w:color w:val="000000"/>
                <w:sz w:val="20"/>
                <w:szCs w:val="20"/>
              </w:rPr>
              <w:lastRenderedPageBreak/>
              <w:t>н/д</w:t>
            </w:r>
          </w:p>
        </w:tc>
        <w:tc>
          <w:tcPr>
            <w:tcW w:w="458" w:type="pct"/>
            <w:vAlign w:val="center"/>
          </w:tcPr>
          <w:p w14:paraId="78DCA6C3" w14:textId="77777777" w:rsidR="00817260" w:rsidRPr="00BC3438" w:rsidRDefault="00817260" w:rsidP="00817260">
            <w:pPr>
              <w:spacing w:line="257" w:lineRule="auto"/>
              <w:jc w:val="center"/>
              <w:rPr>
                <w:rFonts w:ascii="Arial" w:hAnsi="Arial" w:cs="Arial"/>
                <w:color w:val="000000"/>
                <w:sz w:val="20"/>
                <w:szCs w:val="20"/>
              </w:rPr>
            </w:pPr>
            <w:r w:rsidRPr="00BC3438">
              <w:rPr>
                <w:rFonts w:ascii="Arial" w:hAnsi="Arial" w:cs="Arial"/>
                <w:color w:val="000000"/>
                <w:sz w:val="20"/>
                <w:szCs w:val="20"/>
              </w:rPr>
              <w:t>н/д</w:t>
            </w:r>
          </w:p>
        </w:tc>
        <w:tc>
          <w:tcPr>
            <w:tcW w:w="458" w:type="pct"/>
            <w:vAlign w:val="center"/>
          </w:tcPr>
          <w:p w14:paraId="43F6908F" w14:textId="77777777" w:rsidR="00817260" w:rsidRPr="00BC3438" w:rsidRDefault="00817260" w:rsidP="00817260">
            <w:pPr>
              <w:spacing w:line="257" w:lineRule="auto"/>
              <w:jc w:val="center"/>
              <w:rPr>
                <w:rFonts w:ascii="Arial" w:hAnsi="Arial" w:cs="Arial"/>
                <w:color w:val="000000"/>
                <w:sz w:val="20"/>
                <w:szCs w:val="20"/>
              </w:rPr>
            </w:pPr>
            <w:r w:rsidRPr="00BC3438">
              <w:rPr>
                <w:rFonts w:ascii="Arial" w:hAnsi="Arial" w:cs="Arial"/>
                <w:color w:val="000000"/>
                <w:sz w:val="20"/>
                <w:szCs w:val="20"/>
              </w:rPr>
              <w:t>н/д</w:t>
            </w:r>
          </w:p>
        </w:tc>
        <w:tc>
          <w:tcPr>
            <w:tcW w:w="457" w:type="pct"/>
            <w:vAlign w:val="center"/>
          </w:tcPr>
          <w:p w14:paraId="65149264" w14:textId="77777777" w:rsidR="00817260" w:rsidRPr="00BC3438" w:rsidRDefault="00817260" w:rsidP="00817260">
            <w:pPr>
              <w:spacing w:line="257" w:lineRule="auto"/>
              <w:jc w:val="center"/>
              <w:rPr>
                <w:rFonts w:ascii="Arial" w:hAnsi="Arial" w:cs="Arial"/>
                <w:color w:val="000000"/>
                <w:sz w:val="20"/>
                <w:szCs w:val="20"/>
              </w:rPr>
            </w:pPr>
            <w:r w:rsidRPr="00BC3438">
              <w:rPr>
                <w:rFonts w:ascii="Arial" w:hAnsi="Arial" w:cs="Arial"/>
                <w:color w:val="000000"/>
                <w:sz w:val="20"/>
                <w:szCs w:val="20"/>
              </w:rPr>
              <w:t>н/д</w:t>
            </w:r>
          </w:p>
        </w:tc>
        <w:tc>
          <w:tcPr>
            <w:tcW w:w="457" w:type="pct"/>
            <w:vAlign w:val="center"/>
          </w:tcPr>
          <w:p w14:paraId="6140FB5D" w14:textId="77777777" w:rsidR="00817260" w:rsidRPr="00BC3438" w:rsidRDefault="00817260" w:rsidP="00817260">
            <w:pPr>
              <w:spacing w:line="257" w:lineRule="auto"/>
              <w:jc w:val="center"/>
              <w:rPr>
                <w:rFonts w:ascii="Arial" w:hAnsi="Arial" w:cs="Arial"/>
                <w:color w:val="000000"/>
                <w:sz w:val="20"/>
                <w:szCs w:val="20"/>
              </w:rPr>
            </w:pPr>
            <w:r w:rsidRPr="00BC3438">
              <w:rPr>
                <w:rFonts w:ascii="Arial" w:hAnsi="Arial" w:cs="Arial"/>
                <w:color w:val="000000"/>
                <w:sz w:val="20"/>
                <w:szCs w:val="20"/>
              </w:rPr>
              <w:t>н/д</w:t>
            </w:r>
          </w:p>
        </w:tc>
      </w:tr>
      <w:tr w:rsidR="00817260" w14:paraId="04A8E015" w14:textId="77777777" w:rsidTr="0096595B">
        <w:trPr>
          <w:trHeight w:val="268"/>
        </w:trPr>
        <w:tc>
          <w:tcPr>
            <w:tcW w:w="2712" w:type="pct"/>
            <w:vAlign w:val="center"/>
          </w:tcPr>
          <w:p w14:paraId="0C3173F3" w14:textId="77777777" w:rsidR="00817260" w:rsidRPr="00CB4C12" w:rsidRDefault="00817260" w:rsidP="00817260">
            <w:pPr>
              <w:spacing w:line="257" w:lineRule="auto"/>
              <w:jc w:val="both"/>
              <w:rPr>
                <w:rFonts w:ascii="Arial" w:hAnsi="Arial" w:cs="Arial"/>
                <w:sz w:val="20"/>
                <w:szCs w:val="20"/>
              </w:rPr>
            </w:pPr>
            <w:r w:rsidRPr="00CB4C12">
              <w:rPr>
                <w:rFonts w:ascii="Arial" w:hAnsi="Arial" w:cs="Arial"/>
                <w:sz w:val="20"/>
                <w:szCs w:val="20"/>
              </w:rPr>
              <w:t>Среднее время восстановления горячего водоснабжения поле повреждения в сетях горячего водоснабжения (в случае их наличия), ч</w:t>
            </w:r>
          </w:p>
        </w:tc>
        <w:tc>
          <w:tcPr>
            <w:tcW w:w="458" w:type="pct"/>
            <w:vAlign w:val="center"/>
          </w:tcPr>
          <w:p w14:paraId="6039EE0B" w14:textId="77777777" w:rsidR="00817260" w:rsidRPr="00BC3438" w:rsidRDefault="00817260" w:rsidP="00817260">
            <w:pPr>
              <w:spacing w:line="257" w:lineRule="auto"/>
              <w:jc w:val="center"/>
              <w:rPr>
                <w:rFonts w:ascii="Arial" w:hAnsi="Arial" w:cs="Arial"/>
                <w:color w:val="000000"/>
                <w:sz w:val="20"/>
                <w:szCs w:val="20"/>
              </w:rPr>
            </w:pPr>
            <w:r w:rsidRPr="00BC3438">
              <w:rPr>
                <w:rFonts w:ascii="Arial" w:hAnsi="Arial" w:cs="Arial"/>
                <w:color w:val="000000"/>
                <w:sz w:val="20"/>
                <w:szCs w:val="20"/>
              </w:rPr>
              <w:t>н/д</w:t>
            </w:r>
          </w:p>
        </w:tc>
        <w:tc>
          <w:tcPr>
            <w:tcW w:w="458" w:type="pct"/>
            <w:vAlign w:val="center"/>
          </w:tcPr>
          <w:p w14:paraId="296E01C0" w14:textId="77777777" w:rsidR="00817260" w:rsidRPr="00BC3438" w:rsidRDefault="00817260" w:rsidP="00817260">
            <w:pPr>
              <w:spacing w:line="257" w:lineRule="auto"/>
              <w:jc w:val="center"/>
              <w:rPr>
                <w:rFonts w:ascii="Arial" w:hAnsi="Arial" w:cs="Arial"/>
                <w:color w:val="000000"/>
                <w:sz w:val="20"/>
                <w:szCs w:val="20"/>
              </w:rPr>
            </w:pPr>
            <w:r w:rsidRPr="00BC3438">
              <w:rPr>
                <w:rFonts w:ascii="Arial" w:hAnsi="Arial" w:cs="Arial"/>
                <w:color w:val="000000"/>
                <w:sz w:val="20"/>
                <w:szCs w:val="20"/>
              </w:rPr>
              <w:t>н/д</w:t>
            </w:r>
          </w:p>
        </w:tc>
        <w:tc>
          <w:tcPr>
            <w:tcW w:w="458" w:type="pct"/>
            <w:vAlign w:val="center"/>
          </w:tcPr>
          <w:p w14:paraId="7C45EFD9" w14:textId="77777777" w:rsidR="00817260" w:rsidRPr="00BC3438" w:rsidRDefault="00817260" w:rsidP="00817260">
            <w:pPr>
              <w:spacing w:line="257" w:lineRule="auto"/>
              <w:jc w:val="center"/>
              <w:rPr>
                <w:rFonts w:ascii="Arial" w:hAnsi="Arial" w:cs="Arial"/>
                <w:color w:val="000000"/>
                <w:sz w:val="20"/>
                <w:szCs w:val="20"/>
              </w:rPr>
            </w:pPr>
            <w:r w:rsidRPr="00BC3438">
              <w:rPr>
                <w:rFonts w:ascii="Arial" w:hAnsi="Arial" w:cs="Arial"/>
                <w:color w:val="000000"/>
                <w:sz w:val="20"/>
                <w:szCs w:val="20"/>
              </w:rPr>
              <w:t>н/д</w:t>
            </w:r>
          </w:p>
        </w:tc>
        <w:tc>
          <w:tcPr>
            <w:tcW w:w="457" w:type="pct"/>
            <w:vAlign w:val="center"/>
          </w:tcPr>
          <w:p w14:paraId="220F5484" w14:textId="77777777" w:rsidR="00817260" w:rsidRPr="00BC3438" w:rsidRDefault="00817260" w:rsidP="00817260">
            <w:pPr>
              <w:spacing w:line="257" w:lineRule="auto"/>
              <w:jc w:val="center"/>
              <w:rPr>
                <w:rFonts w:ascii="Arial" w:hAnsi="Arial" w:cs="Arial"/>
                <w:color w:val="000000"/>
                <w:sz w:val="20"/>
                <w:szCs w:val="20"/>
              </w:rPr>
            </w:pPr>
            <w:r w:rsidRPr="00BC3438">
              <w:rPr>
                <w:rFonts w:ascii="Arial" w:hAnsi="Arial" w:cs="Arial"/>
                <w:color w:val="000000"/>
                <w:sz w:val="20"/>
                <w:szCs w:val="20"/>
              </w:rPr>
              <w:t>н/д</w:t>
            </w:r>
          </w:p>
        </w:tc>
        <w:tc>
          <w:tcPr>
            <w:tcW w:w="457" w:type="pct"/>
            <w:vAlign w:val="center"/>
          </w:tcPr>
          <w:p w14:paraId="412A0905" w14:textId="77777777" w:rsidR="00817260" w:rsidRPr="00BC3438" w:rsidRDefault="00817260" w:rsidP="00817260">
            <w:pPr>
              <w:spacing w:line="257" w:lineRule="auto"/>
              <w:jc w:val="center"/>
              <w:rPr>
                <w:rFonts w:ascii="Arial" w:hAnsi="Arial" w:cs="Arial"/>
                <w:color w:val="000000"/>
                <w:sz w:val="20"/>
                <w:szCs w:val="20"/>
              </w:rPr>
            </w:pPr>
            <w:r w:rsidRPr="00BC3438">
              <w:rPr>
                <w:rFonts w:ascii="Arial" w:hAnsi="Arial" w:cs="Arial"/>
                <w:color w:val="000000"/>
                <w:sz w:val="20"/>
                <w:szCs w:val="20"/>
              </w:rPr>
              <w:t>н/д</w:t>
            </w:r>
          </w:p>
        </w:tc>
      </w:tr>
      <w:tr w:rsidR="00817260" w14:paraId="0336F283" w14:textId="77777777" w:rsidTr="0096595B">
        <w:trPr>
          <w:trHeight w:val="268"/>
        </w:trPr>
        <w:tc>
          <w:tcPr>
            <w:tcW w:w="2712" w:type="pct"/>
            <w:vAlign w:val="center"/>
          </w:tcPr>
          <w:p w14:paraId="5DA9423F" w14:textId="77777777" w:rsidR="00817260" w:rsidRPr="00CB4C12" w:rsidRDefault="00817260" w:rsidP="00817260">
            <w:pPr>
              <w:spacing w:line="257" w:lineRule="auto"/>
              <w:jc w:val="both"/>
              <w:rPr>
                <w:rFonts w:ascii="Arial" w:hAnsi="Arial" w:cs="Arial"/>
                <w:sz w:val="20"/>
                <w:szCs w:val="20"/>
              </w:rPr>
            </w:pPr>
            <w:r w:rsidRPr="00CB4C12">
              <w:rPr>
                <w:rFonts w:ascii="Arial" w:hAnsi="Arial" w:cs="Arial"/>
                <w:sz w:val="20"/>
                <w:szCs w:val="20"/>
              </w:rPr>
              <w:t xml:space="preserve">Всего среднее время восстановления отопления </w:t>
            </w:r>
            <w:r>
              <w:rPr>
                <w:rFonts w:ascii="Arial" w:hAnsi="Arial" w:cs="Arial"/>
                <w:sz w:val="20"/>
                <w:szCs w:val="20"/>
              </w:rPr>
              <w:t xml:space="preserve">и ГВС </w:t>
            </w:r>
            <w:r w:rsidRPr="00CB4C12">
              <w:rPr>
                <w:rFonts w:ascii="Arial" w:hAnsi="Arial" w:cs="Arial"/>
                <w:sz w:val="20"/>
                <w:szCs w:val="20"/>
              </w:rPr>
              <w:t>после повреждения в магистральных и распределительных тепловых сетях, ч</w:t>
            </w:r>
          </w:p>
        </w:tc>
        <w:tc>
          <w:tcPr>
            <w:tcW w:w="458" w:type="pct"/>
            <w:vAlign w:val="center"/>
          </w:tcPr>
          <w:p w14:paraId="415F42B4" w14:textId="77777777" w:rsidR="00817260" w:rsidRPr="00BC3438" w:rsidRDefault="00817260" w:rsidP="00817260">
            <w:pPr>
              <w:spacing w:line="257" w:lineRule="auto"/>
              <w:jc w:val="center"/>
              <w:rPr>
                <w:rFonts w:ascii="Arial" w:hAnsi="Arial" w:cs="Arial"/>
                <w:color w:val="000000"/>
                <w:sz w:val="20"/>
                <w:szCs w:val="20"/>
              </w:rPr>
            </w:pPr>
            <w:r w:rsidRPr="00BC3438">
              <w:rPr>
                <w:rFonts w:ascii="Arial" w:hAnsi="Arial" w:cs="Arial"/>
                <w:color w:val="000000"/>
                <w:sz w:val="20"/>
                <w:szCs w:val="20"/>
              </w:rPr>
              <w:t>н/д</w:t>
            </w:r>
          </w:p>
        </w:tc>
        <w:tc>
          <w:tcPr>
            <w:tcW w:w="458" w:type="pct"/>
            <w:vAlign w:val="center"/>
          </w:tcPr>
          <w:p w14:paraId="7E8EC8BB" w14:textId="77777777" w:rsidR="00817260" w:rsidRPr="00BC3438" w:rsidRDefault="00817260" w:rsidP="00817260">
            <w:pPr>
              <w:spacing w:line="257" w:lineRule="auto"/>
              <w:jc w:val="center"/>
              <w:rPr>
                <w:rFonts w:ascii="Arial" w:hAnsi="Arial" w:cs="Arial"/>
                <w:color w:val="000000"/>
                <w:sz w:val="20"/>
                <w:szCs w:val="20"/>
              </w:rPr>
            </w:pPr>
            <w:r w:rsidRPr="00BC3438">
              <w:rPr>
                <w:rFonts w:ascii="Arial" w:hAnsi="Arial" w:cs="Arial"/>
                <w:color w:val="000000"/>
                <w:sz w:val="20"/>
                <w:szCs w:val="20"/>
              </w:rPr>
              <w:t>н/д</w:t>
            </w:r>
          </w:p>
        </w:tc>
        <w:tc>
          <w:tcPr>
            <w:tcW w:w="458" w:type="pct"/>
            <w:vAlign w:val="center"/>
          </w:tcPr>
          <w:p w14:paraId="46B7A9DD" w14:textId="77777777" w:rsidR="00817260" w:rsidRPr="00BC3438" w:rsidRDefault="00817260" w:rsidP="00817260">
            <w:pPr>
              <w:spacing w:line="257" w:lineRule="auto"/>
              <w:jc w:val="center"/>
              <w:rPr>
                <w:rFonts w:ascii="Arial" w:hAnsi="Arial" w:cs="Arial"/>
                <w:color w:val="000000"/>
                <w:sz w:val="20"/>
                <w:szCs w:val="20"/>
              </w:rPr>
            </w:pPr>
            <w:r w:rsidRPr="00BC3438">
              <w:rPr>
                <w:rFonts w:ascii="Arial" w:hAnsi="Arial" w:cs="Arial"/>
                <w:color w:val="000000"/>
                <w:sz w:val="20"/>
                <w:szCs w:val="20"/>
              </w:rPr>
              <w:t>н/д</w:t>
            </w:r>
          </w:p>
        </w:tc>
        <w:tc>
          <w:tcPr>
            <w:tcW w:w="457" w:type="pct"/>
            <w:vAlign w:val="center"/>
          </w:tcPr>
          <w:p w14:paraId="0EFC6DE9" w14:textId="77777777" w:rsidR="00817260" w:rsidRPr="00BC3438" w:rsidRDefault="00817260" w:rsidP="00817260">
            <w:pPr>
              <w:spacing w:line="257" w:lineRule="auto"/>
              <w:jc w:val="center"/>
              <w:rPr>
                <w:rFonts w:ascii="Arial" w:hAnsi="Arial" w:cs="Arial"/>
                <w:color w:val="000000"/>
                <w:sz w:val="20"/>
                <w:szCs w:val="20"/>
              </w:rPr>
            </w:pPr>
            <w:r w:rsidRPr="00BC3438">
              <w:rPr>
                <w:rFonts w:ascii="Arial" w:hAnsi="Arial" w:cs="Arial"/>
                <w:color w:val="000000"/>
                <w:sz w:val="20"/>
                <w:szCs w:val="20"/>
              </w:rPr>
              <w:t>н/д</w:t>
            </w:r>
          </w:p>
        </w:tc>
        <w:tc>
          <w:tcPr>
            <w:tcW w:w="457" w:type="pct"/>
            <w:vAlign w:val="center"/>
          </w:tcPr>
          <w:p w14:paraId="05114955" w14:textId="77777777" w:rsidR="00817260" w:rsidRPr="00BC3438" w:rsidRDefault="00817260" w:rsidP="00817260">
            <w:pPr>
              <w:spacing w:line="257" w:lineRule="auto"/>
              <w:jc w:val="center"/>
              <w:rPr>
                <w:rFonts w:ascii="Arial" w:hAnsi="Arial" w:cs="Arial"/>
                <w:color w:val="000000"/>
                <w:sz w:val="20"/>
                <w:szCs w:val="20"/>
              </w:rPr>
            </w:pPr>
            <w:r w:rsidRPr="00BC3438">
              <w:rPr>
                <w:rFonts w:ascii="Arial" w:hAnsi="Arial" w:cs="Arial"/>
                <w:color w:val="000000"/>
                <w:sz w:val="20"/>
                <w:szCs w:val="20"/>
              </w:rPr>
              <w:t>н/д</w:t>
            </w:r>
          </w:p>
        </w:tc>
      </w:tr>
    </w:tbl>
    <w:p w14:paraId="6E023AA4" w14:textId="77777777" w:rsidR="0096595B" w:rsidRPr="00FA1A10" w:rsidRDefault="0096595B" w:rsidP="0096595B">
      <w:pPr>
        <w:spacing w:line="276" w:lineRule="auto"/>
        <w:ind w:firstLine="708"/>
      </w:pPr>
    </w:p>
    <w:p w14:paraId="6690A87A" w14:textId="77777777" w:rsidR="00D97FF7" w:rsidRPr="00832E22" w:rsidRDefault="00D97FF7" w:rsidP="00832E22">
      <w:pPr>
        <w:pStyle w:val="32"/>
        <w:spacing w:before="0" w:line="276" w:lineRule="auto"/>
        <w:jc w:val="both"/>
        <w:rPr>
          <w:rFonts w:ascii="Arial" w:hAnsi="Arial" w:cs="Arial"/>
          <w:b/>
          <w:color w:val="auto"/>
          <w:lang w:val="ru-RU"/>
        </w:rPr>
      </w:pPr>
      <w:bookmarkStart w:id="478" w:name="_Toc227321573"/>
      <w:r w:rsidRPr="00832E22">
        <w:rPr>
          <w:rFonts w:ascii="Arial" w:hAnsi="Arial" w:cs="Arial"/>
          <w:b/>
          <w:color w:val="auto"/>
          <w:lang w:val="ru-RU"/>
        </w:rPr>
        <w:t>1.9.5. Графические материалы (карты-схемы тепловых сетей и зон ненормативной надежности и безопасности теплоснабжения)</w:t>
      </w:r>
      <w:bookmarkEnd w:id="478"/>
    </w:p>
    <w:p w14:paraId="569C4DAD" w14:textId="77777777" w:rsidR="00D97FF7" w:rsidRPr="00FA1A10" w:rsidRDefault="00D97FF7" w:rsidP="00FA1A10">
      <w:pPr>
        <w:spacing w:line="276" w:lineRule="auto"/>
        <w:ind w:firstLine="708"/>
      </w:pPr>
    </w:p>
    <w:p w14:paraId="455CBB44" w14:textId="77777777" w:rsidR="00D97FF7" w:rsidRPr="00832E22" w:rsidRDefault="00D97FF7" w:rsidP="00832E22">
      <w:pPr>
        <w:spacing w:line="276" w:lineRule="auto"/>
        <w:ind w:firstLine="708"/>
        <w:jc w:val="both"/>
        <w:rPr>
          <w:rFonts w:ascii="Arial" w:hAnsi="Arial" w:cs="Arial"/>
        </w:rPr>
      </w:pPr>
      <w:r w:rsidRPr="00832E22">
        <w:rPr>
          <w:rFonts w:ascii="Arial" w:hAnsi="Arial" w:cs="Arial"/>
        </w:rPr>
        <w:t>Зоны ненормативной надежности и безопасности теплоснабжения отсутствуют.</w:t>
      </w:r>
    </w:p>
    <w:p w14:paraId="1188FC3E" w14:textId="77777777" w:rsidR="00D97FF7" w:rsidRPr="00FA1A10" w:rsidRDefault="00D97FF7" w:rsidP="00FA1A10">
      <w:pPr>
        <w:spacing w:line="276" w:lineRule="auto"/>
        <w:ind w:firstLine="708"/>
      </w:pPr>
    </w:p>
    <w:p w14:paraId="4F419683" w14:textId="77777777" w:rsidR="00D97FF7" w:rsidRPr="00832C79" w:rsidRDefault="00D97FF7" w:rsidP="00832E22">
      <w:pPr>
        <w:pStyle w:val="32"/>
        <w:spacing w:before="0" w:line="276" w:lineRule="auto"/>
        <w:jc w:val="both"/>
        <w:rPr>
          <w:rFonts w:ascii="Arial" w:hAnsi="Arial" w:cs="Arial"/>
          <w:b/>
          <w:color w:val="auto"/>
          <w:lang w:val="ru-RU"/>
        </w:rPr>
      </w:pPr>
      <w:bookmarkStart w:id="479" w:name="_Toc227321574"/>
      <w:r w:rsidRPr="00832E22">
        <w:rPr>
          <w:rFonts w:ascii="Arial" w:hAnsi="Arial" w:cs="Arial"/>
          <w:b/>
          <w:color w:val="auto"/>
          <w:lang w:val="ru-RU"/>
        </w:rPr>
        <w:t xml:space="preserve">1.9.6. Результаты анализа </w:t>
      </w:r>
      <w:r w:rsidR="00832C79" w:rsidRPr="00832C79">
        <w:rPr>
          <w:rFonts w:ascii="Arial" w:hAnsi="Arial" w:cs="Arial"/>
          <w:b/>
          <w:color w:val="auto"/>
          <w:lang w:val="ru-RU"/>
        </w:rPr>
        <w:t>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Российской Федерации от 2 июня 2022 г. № 1014 "О расследовании причин аварийных ситуаций в сфере теплоснабжения"</w:t>
      </w:r>
      <w:bookmarkEnd w:id="479"/>
    </w:p>
    <w:p w14:paraId="2237FE14" w14:textId="77777777" w:rsidR="00D97FF7" w:rsidRPr="00FA1A10" w:rsidRDefault="00D97FF7" w:rsidP="00FA1A10">
      <w:pPr>
        <w:spacing w:line="276" w:lineRule="auto"/>
        <w:ind w:firstLine="708"/>
      </w:pPr>
    </w:p>
    <w:p w14:paraId="591AFA9D" w14:textId="77777777" w:rsidR="00D97FF7" w:rsidRPr="00832E22" w:rsidRDefault="00D97FF7" w:rsidP="00832E22">
      <w:pPr>
        <w:spacing w:line="276" w:lineRule="auto"/>
        <w:ind w:firstLine="708"/>
        <w:jc w:val="both"/>
        <w:rPr>
          <w:rFonts w:ascii="Arial" w:hAnsi="Arial" w:cs="Arial"/>
        </w:rPr>
      </w:pPr>
      <w:r w:rsidRPr="00832E22">
        <w:rPr>
          <w:rFonts w:ascii="Arial" w:hAnsi="Arial" w:cs="Arial"/>
        </w:rPr>
        <w:t xml:space="preserve">Авариями в коммунальных отопительных котельных считаются разрушения (повреждения) зданий, сооружений, паровых и водогрейных котлов, трубопроводов пара и горячей воды, взрывы и воспламенения газа в топках и газоходах котлов, вызвавшие их разрушение, а также разрушения газопроводов и газового оборудования, взрывы в топках котлов, работающих на твердом и жидком топливе, вызвавшие остановку их на ремонт. </w:t>
      </w:r>
    </w:p>
    <w:p w14:paraId="7B0D3F75" w14:textId="77777777" w:rsidR="00D97FF7" w:rsidRPr="00832E22" w:rsidRDefault="00D97FF7" w:rsidP="00832E22">
      <w:pPr>
        <w:spacing w:line="276" w:lineRule="auto"/>
        <w:ind w:firstLine="708"/>
        <w:jc w:val="both"/>
        <w:rPr>
          <w:rFonts w:ascii="Arial" w:hAnsi="Arial" w:cs="Arial"/>
        </w:rPr>
      </w:pPr>
      <w:r w:rsidRPr="00832E22">
        <w:rPr>
          <w:rFonts w:ascii="Arial" w:hAnsi="Arial" w:cs="Arial"/>
        </w:rPr>
        <w:t xml:space="preserve">Авариями в тепловых сетях считаются разрушение (повреждение) зданий, сооружений, трубопроводов тепловой сети в период отопительного сезона при отрицательной среднесуточной температуре наружного воздуха. Восстановление работоспособности которых продолжается более 36 часов. </w:t>
      </w:r>
    </w:p>
    <w:p w14:paraId="46487752" w14:textId="77777777" w:rsidR="00D97FF7" w:rsidRDefault="00D97FF7" w:rsidP="00832E22">
      <w:pPr>
        <w:spacing w:line="276" w:lineRule="auto"/>
        <w:ind w:firstLine="708"/>
        <w:jc w:val="both"/>
        <w:rPr>
          <w:rFonts w:ascii="Arial" w:hAnsi="Arial" w:cs="Arial"/>
        </w:rPr>
      </w:pPr>
      <w:r w:rsidRPr="00832E22">
        <w:rPr>
          <w:rFonts w:ascii="Arial" w:hAnsi="Arial" w:cs="Arial"/>
        </w:rPr>
        <w:t>Исходя из этого определения: аварий, влияющих на теплоснабжение, не происходило, аварийные отключения потребителей отсутствовали.</w:t>
      </w:r>
    </w:p>
    <w:p w14:paraId="65165C87" w14:textId="77777777" w:rsidR="00D97FF7" w:rsidRPr="00FA1A10" w:rsidRDefault="00D97FF7" w:rsidP="00FA1A10">
      <w:pPr>
        <w:spacing w:line="276" w:lineRule="auto"/>
        <w:ind w:firstLine="708"/>
      </w:pPr>
    </w:p>
    <w:p w14:paraId="25E89BC8" w14:textId="77777777" w:rsidR="00D97FF7" w:rsidRPr="00832E22" w:rsidRDefault="00D97FF7" w:rsidP="00832E22">
      <w:pPr>
        <w:pStyle w:val="32"/>
        <w:spacing w:before="0" w:line="276" w:lineRule="auto"/>
        <w:jc w:val="both"/>
        <w:rPr>
          <w:rFonts w:ascii="Arial" w:hAnsi="Arial" w:cs="Arial"/>
          <w:b/>
          <w:color w:val="auto"/>
          <w:lang w:val="ru-RU"/>
        </w:rPr>
      </w:pPr>
      <w:bookmarkStart w:id="480" w:name="_Toc227321575"/>
      <w:r w:rsidRPr="00832E22">
        <w:rPr>
          <w:rFonts w:ascii="Arial" w:hAnsi="Arial" w:cs="Arial"/>
          <w:b/>
          <w:color w:val="auto"/>
          <w:lang w:val="ru-RU"/>
        </w:rPr>
        <w:t>1.9.7. Результаты анализа времени восстановления теплоснабжения потребителей, отключенных в результате аварийных ситуаций при теплоснабжении</w:t>
      </w:r>
      <w:bookmarkEnd w:id="480"/>
    </w:p>
    <w:p w14:paraId="67AD2158" w14:textId="77777777" w:rsidR="00D97FF7" w:rsidRPr="00FA1A10" w:rsidRDefault="00D97FF7" w:rsidP="00FA1A10">
      <w:pPr>
        <w:spacing w:line="276" w:lineRule="auto"/>
        <w:ind w:firstLine="708"/>
      </w:pPr>
    </w:p>
    <w:p w14:paraId="77E51710" w14:textId="35BC7E4D" w:rsidR="0096595B" w:rsidRDefault="0096595B" w:rsidP="0096595B">
      <w:pPr>
        <w:spacing w:line="276" w:lineRule="auto"/>
        <w:ind w:firstLine="708"/>
        <w:jc w:val="both"/>
        <w:rPr>
          <w:rFonts w:ascii="Arial" w:hAnsi="Arial" w:cs="Arial"/>
        </w:rPr>
      </w:pPr>
      <w:r w:rsidRPr="0096595B">
        <w:rPr>
          <w:rFonts w:ascii="Arial" w:hAnsi="Arial" w:cs="Arial"/>
        </w:rPr>
        <w:t xml:space="preserve">Анализ времени восстановления теплоснабжения потребителей, отключенных в результате аварийных ситуаций при актуализации схемы теплоснабжения </w:t>
      </w:r>
      <w:r w:rsidRPr="0096595B">
        <w:rPr>
          <w:rFonts w:ascii="Arial" w:hAnsi="Arial" w:cs="Arial"/>
        </w:rPr>
        <w:lastRenderedPageBreak/>
        <w:t xml:space="preserve">проведен. Нарушений временных интервалов по отключению теплоносителя систем теплоснабжения и горячего водоснабжения не выявлено. </w:t>
      </w:r>
    </w:p>
    <w:p w14:paraId="1B4626BE" w14:textId="77777777" w:rsidR="00C1741D" w:rsidRDefault="00C1741D" w:rsidP="0096595B">
      <w:pPr>
        <w:spacing w:line="276" w:lineRule="auto"/>
        <w:ind w:firstLine="708"/>
        <w:jc w:val="both"/>
        <w:rPr>
          <w:rFonts w:ascii="Arial" w:hAnsi="Arial" w:cs="Arial"/>
        </w:rPr>
      </w:pPr>
    </w:p>
    <w:p w14:paraId="2AB2C8CF" w14:textId="77777777" w:rsidR="00506924" w:rsidRPr="00506924" w:rsidRDefault="00506924" w:rsidP="00506924">
      <w:pPr>
        <w:pStyle w:val="32"/>
        <w:spacing w:before="0" w:line="276" w:lineRule="auto"/>
        <w:jc w:val="both"/>
        <w:rPr>
          <w:rFonts w:ascii="Arial" w:hAnsi="Arial" w:cs="Arial"/>
          <w:b/>
          <w:color w:val="auto"/>
          <w:lang w:val="ru-RU"/>
        </w:rPr>
      </w:pPr>
      <w:bookmarkStart w:id="481" w:name="_Toc227321576"/>
      <w:r w:rsidRPr="00832E22">
        <w:rPr>
          <w:rFonts w:ascii="Arial" w:hAnsi="Arial" w:cs="Arial"/>
          <w:b/>
          <w:color w:val="auto"/>
          <w:lang w:val="ru-RU"/>
        </w:rPr>
        <w:t>1.9.</w:t>
      </w:r>
      <w:r>
        <w:rPr>
          <w:rFonts w:ascii="Arial" w:hAnsi="Arial" w:cs="Arial"/>
          <w:b/>
          <w:color w:val="auto"/>
          <w:lang w:val="ru-RU"/>
        </w:rPr>
        <w:t>8</w:t>
      </w:r>
      <w:r w:rsidRPr="00832E22">
        <w:rPr>
          <w:rFonts w:ascii="Arial" w:hAnsi="Arial" w:cs="Arial"/>
          <w:b/>
          <w:color w:val="auto"/>
          <w:lang w:val="ru-RU"/>
        </w:rPr>
        <w:t xml:space="preserve">. </w:t>
      </w:r>
      <w:r>
        <w:rPr>
          <w:rFonts w:ascii="Arial" w:hAnsi="Arial" w:cs="Arial"/>
          <w:b/>
          <w:color w:val="auto"/>
          <w:lang w:val="ru-RU"/>
        </w:rPr>
        <w:t>И</w:t>
      </w:r>
      <w:r w:rsidRPr="00506924">
        <w:rPr>
          <w:rFonts w:ascii="Arial" w:hAnsi="Arial" w:cs="Arial"/>
          <w:b/>
          <w:color w:val="auto"/>
          <w:lang w:val="ru-RU"/>
        </w:rPr>
        <w:t>тоги анализа и оценки систем теплоснабжения соответствующего поселения, муниципального округа, городского округа, а также описание системы мер по повышению надежности для малонадежных и ненадежных систем теплоснабжения</w:t>
      </w:r>
      <w:bookmarkEnd w:id="481"/>
    </w:p>
    <w:p w14:paraId="27CE7AC0" w14:textId="77777777" w:rsidR="00506924" w:rsidRPr="00FA1A10" w:rsidRDefault="00506924" w:rsidP="00506924">
      <w:pPr>
        <w:spacing w:line="276" w:lineRule="auto"/>
        <w:ind w:firstLine="708"/>
      </w:pPr>
    </w:p>
    <w:p w14:paraId="3747F184" w14:textId="77777777" w:rsidR="00506924" w:rsidRPr="0096595B" w:rsidRDefault="00506924" w:rsidP="00506924">
      <w:pPr>
        <w:spacing w:line="276" w:lineRule="auto"/>
        <w:ind w:firstLine="708"/>
        <w:jc w:val="both"/>
        <w:rPr>
          <w:rFonts w:ascii="Arial" w:hAnsi="Arial" w:cs="Arial"/>
        </w:rPr>
      </w:pPr>
      <w:r>
        <w:rPr>
          <w:rFonts w:ascii="Arial" w:hAnsi="Arial" w:cs="Arial"/>
        </w:rPr>
        <w:t xml:space="preserve">По результатам расчета системы теплоснабжения на территории </w:t>
      </w:r>
      <w:r w:rsidR="00551A1C">
        <w:rPr>
          <w:rFonts w:ascii="Arial" w:hAnsi="Arial" w:cs="Arial"/>
        </w:rPr>
        <w:t>Спасск</w:t>
      </w:r>
      <w:r>
        <w:rPr>
          <w:rFonts w:ascii="Arial" w:hAnsi="Arial" w:cs="Arial"/>
        </w:rPr>
        <w:t>ого сельского поселения являются надежными.</w:t>
      </w:r>
    </w:p>
    <w:p w14:paraId="5E091FA8" w14:textId="77777777" w:rsidR="00506924" w:rsidRPr="0096595B" w:rsidRDefault="00506924" w:rsidP="0096595B">
      <w:pPr>
        <w:spacing w:line="276" w:lineRule="auto"/>
        <w:ind w:firstLine="708"/>
        <w:jc w:val="both"/>
        <w:rPr>
          <w:rFonts w:ascii="Arial" w:hAnsi="Arial" w:cs="Arial"/>
        </w:rPr>
      </w:pPr>
    </w:p>
    <w:p w14:paraId="1F104D8B" w14:textId="77777777" w:rsidR="00506924" w:rsidRDefault="00506924" w:rsidP="00506924">
      <w:pPr>
        <w:pStyle w:val="32"/>
        <w:spacing w:before="0" w:line="276" w:lineRule="auto"/>
        <w:jc w:val="both"/>
        <w:rPr>
          <w:rFonts w:ascii="Arial" w:hAnsi="Arial" w:cs="Arial"/>
          <w:b/>
          <w:color w:val="auto"/>
          <w:lang w:val="ru-RU"/>
        </w:rPr>
      </w:pPr>
      <w:bookmarkStart w:id="482" w:name="_Toc227321577"/>
      <w:r w:rsidRPr="00832E22">
        <w:rPr>
          <w:rFonts w:ascii="Arial" w:hAnsi="Arial" w:cs="Arial"/>
          <w:b/>
          <w:color w:val="auto"/>
          <w:lang w:val="ru-RU"/>
        </w:rPr>
        <w:t>1.9.</w:t>
      </w:r>
      <w:r>
        <w:rPr>
          <w:rFonts w:ascii="Arial" w:hAnsi="Arial" w:cs="Arial"/>
          <w:b/>
          <w:color w:val="auto"/>
          <w:lang w:val="ru-RU"/>
        </w:rPr>
        <w:t>10</w:t>
      </w:r>
      <w:r w:rsidRPr="00832E22">
        <w:rPr>
          <w:rFonts w:ascii="Arial" w:hAnsi="Arial" w:cs="Arial"/>
          <w:b/>
          <w:color w:val="auto"/>
          <w:lang w:val="ru-RU"/>
        </w:rPr>
        <w:t xml:space="preserve">. </w:t>
      </w:r>
      <w:r>
        <w:rPr>
          <w:rFonts w:ascii="Arial" w:hAnsi="Arial" w:cs="Arial"/>
          <w:b/>
          <w:color w:val="auto"/>
          <w:lang w:val="ru-RU"/>
        </w:rPr>
        <w:t>О</w:t>
      </w:r>
      <w:r w:rsidRPr="00506924">
        <w:rPr>
          <w:rFonts w:ascii="Arial" w:hAnsi="Arial" w:cs="Arial"/>
          <w:b/>
          <w:color w:val="auto"/>
          <w:lang w:val="ru-RU"/>
        </w:rPr>
        <w:t xml:space="preserve">писание изменений в надежности теплоснабжения для каждой системы теплоснабжения, </w:t>
      </w:r>
      <w:r w:rsidR="00C76CEE">
        <w:rPr>
          <w:rFonts w:ascii="Arial" w:hAnsi="Arial" w:cs="Arial"/>
          <w:b/>
          <w:color w:val="auto"/>
          <w:lang w:val="ru-RU"/>
        </w:rPr>
        <w:t>в том числе</w:t>
      </w:r>
      <w:r w:rsidRPr="00506924">
        <w:rPr>
          <w:rFonts w:ascii="Arial" w:hAnsi="Arial" w:cs="Arial"/>
          <w:b/>
          <w:color w:val="auto"/>
          <w:lang w:val="ru-RU"/>
        </w:rPr>
        <w:t xml:space="preserve"> с </w:t>
      </w:r>
      <w:r w:rsidR="005D171E">
        <w:rPr>
          <w:rFonts w:ascii="Arial" w:hAnsi="Arial" w:cs="Arial"/>
          <w:b/>
          <w:color w:val="auto"/>
          <w:lang w:val="ru-RU"/>
        </w:rPr>
        <w:t>учетом</w:t>
      </w:r>
      <w:r w:rsidRPr="00506924">
        <w:rPr>
          <w:rFonts w:ascii="Arial" w:hAnsi="Arial" w:cs="Arial"/>
          <w:b/>
          <w:color w:val="auto"/>
          <w:lang w:val="ru-RU"/>
        </w:rPr>
        <w:t xml:space="preserve"> реализации планов строительства, реконструкции, технического перевооружения и (или) модернизации источников тепловой энергии и тепловых сетей, ввод в эксплуатацию которых осуществлен в период, предшествующий актуализации схемы теплоснабжения</w:t>
      </w:r>
      <w:bookmarkEnd w:id="482"/>
    </w:p>
    <w:p w14:paraId="4F7B9B59" w14:textId="77777777" w:rsidR="00506924" w:rsidRPr="00506924" w:rsidRDefault="00506924" w:rsidP="00506924">
      <w:pPr>
        <w:rPr>
          <w:lang w:eastAsia="en-US"/>
        </w:rPr>
      </w:pPr>
    </w:p>
    <w:p w14:paraId="5403749B" w14:textId="77777777" w:rsidR="00506924" w:rsidRPr="0096595B" w:rsidRDefault="00506924" w:rsidP="00506924">
      <w:pPr>
        <w:spacing w:line="276" w:lineRule="auto"/>
        <w:ind w:firstLine="708"/>
        <w:jc w:val="both"/>
        <w:rPr>
          <w:rFonts w:ascii="Arial" w:hAnsi="Arial" w:cs="Arial"/>
        </w:rPr>
      </w:pPr>
      <w:r>
        <w:rPr>
          <w:rFonts w:ascii="Arial" w:hAnsi="Arial" w:cs="Arial"/>
        </w:rPr>
        <w:t>При выполнении актуализации учтен ввод новой котельной в выделенной системе теплоснабжения, а также актуализирована статистика отказов и восстановлений элементов системы теплоснабжения.</w:t>
      </w:r>
    </w:p>
    <w:p w14:paraId="239D3EE5" w14:textId="77777777" w:rsidR="00D97FF7" w:rsidRPr="00FA1A10" w:rsidRDefault="00D97FF7" w:rsidP="00FA1A10">
      <w:pPr>
        <w:spacing w:line="276" w:lineRule="auto"/>
        <w:ind w:firstLine="708"/>
      </w:pPr>
    </w:p>
    <w:p w14:paraId="62828FD6" w14:textId="77777777" w:rsidR="00D97FF7" w:rsidRPr="00832E22" w:rsidRDefault="00D97FF7" w:rsidP="00832E22">
      <w:pPr>
        <w:pStyle w:val="20"/>
        <w:spacing w:before="0" w:after="240" w:line="276" w:lineRule="auto"/>
        <w:jc w:val="both"/>
        <w:rPr>
          <w:rFonts w:ascii="Arial" w:hAnsi="Arial" w:cs="Arial"/>
          <w:b/>
          <w:color w:val="auto"/>
          <w:sz w:val="24"/>
          <w:szCs w:val="24"/>
          <w:lang w:val="ru-RU"/>
        </w:rPr>
      </w:pPr>
      <w:bookmarkStart w:id="483" w:name="_Toc227321578"/>
      <w:bookmarkStart w:id="484" w:name="_Toc524886742"/>
      <w:bookmarkStart w:id="485" w:name="_Toc72449027"/>
      <w:r w:rsidRPr="00832E22">
        <w:rPr>
          <w:rFonts w:ascii="Arial" w:hAnsi="Arial" w:cs="Arial"/>
          <w:b/>
          <w:color w:val="auto"/>
          <w:sz w:val="24"/>
          <w:szCs w:val="24"/>
          <w:lang w:val="ru-RU"/>
        </w:rPr>
        <w:t>Часть 10. Технико-экономические показатели теплоснабжающих и теплосетевых организаций</w:t>
      </w:r>
      <w:bookmarkEnd w:id="483"/>
      <w:r w:rsidRPr="00832E22" w:rsidDel="00EF1A34">
        <w:rPr>
          <w:rFonts w:ascii="Arial" w:hAnsi="Arial" w:cs="Arial"/>
          <w:b/>
          <w:color w:val="auto"/>
          <w:sz w:val="24"/>
          <w:szCs w:val="24"/>
          <w:lang w:val="ru-RU"/>
        </w:rPr>
        <w:t xml:space="preserve"> </w:t>
      </w:r>
      <w:bookmarkEnd w:id="484"/>
      <w:bookmarkEnd w:id="485"/>
    </w:p>
    <w:p w14:paraId="45D4EADF" w14:textId="77777777" w:rsidR="00D97FF7" w:rsidRPr="00832C79" w:rsidRDefault="00D97FF7" w:rsidP="00832E22">
      <w:pPr>
        <w:pStyle w:val="32"/>
        <w:spacing w:before="0" w:line="276" w:lineRule="auto"/>
        <w:jc w:val="both"/>
        <w:rPr>
          <w:rFonts w:ascii="Arial" w:hAnsi="Arial" w:cs="Arial"/>
          <w:b/>
          <w:color w:val="auto"/>
          <w:lang w:val="ru-RU"/>
        </w:rPr>
      </w:pPr>
      <w:bookmarkStart w:id="486" w:name="_Toc524886743"/>
      <w:bookmarkStart w:id="487" w:name="_Toc72449028"/>
      <w:bookmarkStart w:id="488" w:name="_Toc227321579"/>
      <w:r w:rsidRPr="00832E22">
        <w:rPr>
          <w:rFonts w:ascii="Arial" w:hAnsi="Arial" w:cs="Arial"/>
          <w:b/>
          <w:color w:val="auto"/>
          <w:lang w:val="ru-RU"/>
        </w:rPr>
        <w:t xml:space="preserve">1.10.1. </w:t>
      </w:r>
      <w:bookmarkStart w:id="489" w:name="RANGE!E134"/>
      <w:bookmarkEnd w:id="486"/>
      <w:bookmarkEnd w:id="487"/>
      <w:r w:rsidR="00832C79">
        <w:rPr>
          <w:rFonts w:ascii="Arial" w:hAnsi="Arial" w:cs="Arial"/>
          <w:b/>
          <w:color w:val="auto"/>
          <w:lang w:val="ru-RU"/>
        </w:rPr>
        <w:t>О</w:t>
      </w:r>
      <w:r w:rsidR="00832C79" w:rsidRPr="00832C79">
        <w:rPr>
          <w:rFonts w:ascii="Arial" w:hAnsi="Arial" w:cs="Arial"/>
          <w:b/>
          <w:color w:val="auto"/>
          <w:lang w:val="ru-RU"/>
        </w:rPr>
        <w:t>писание показателей хозяйственной деятельности теплоснабжающих и теплосетевых организаций в соответствии с требованиями, устанавливаемыми Правительством Российской Федерации в стандартах раскрытия информации теплоснабжающими организациями, теплосетевыми организациями и органами регулирования</w:t>
      </w:r>
      <w:bookmarkEnd w:id="489"/>
      <w:bookmarkEnd w:id="488"/>
    </w:p>
    <w:p w14:paraId="14433698" w14:textId="77777777" w:rsidR="00D97FF7" w:rsidRPr="00FA1A10" w:rsidRDefault="00D97FF7" w:rsidP="00FA1A10">
      <w:pPr>
        <w:spacing w:line="360" w:lineRule="auto"/>
        <w:jc w:val="both"/>
        <w:rPr>
          <w:rStyle w:val="afff9"/>
        </w:rPr>
      </w:pPr>
    </w:p>
    <w:p w14:paraId="719226EE" w14:textId="77777777" w:rsidR="00D97FF7" w:rsidRPr="00832E22" w:rsidRDefault="00D97FF7" w:rsidP="00832E22">
      <w:pPr>
        <w:spacing w:line="276" w:lineRule="auto"/>
        <w:ind w:firstLine="708"/>
        <w:jc w:val="both"/>
        <w:rPr>
          <w:rFonts w:ascii="Arial" w:hAnsi="Arial" w:cs="Arial"/>
        </w:rPr>
      </w:pPr>
      <w:r w:rsidRPr="00832E22">
        <w:rPr>
          <w:rFonts w:ascii="Arial" w:hAnsi="Arial" w:cs="Arial"/>
        </w:rPr>
        <w:t>Согласно Постановлению Правительства РФ №1140 от 30.12.2009 г., «Об утверждении стандартов раскрытия информации организациями коммунального комплекса и субъектами естественных монополий, осуществляющих деятельность в сфере оказания услуг по передаче тепловой энергии», раскрытию подлежит информация:</w:t>
      </w:r>
    </w:p>
    <w:p w14:paraId="0EEC5DC4" w14:textId="77777777" w:rsidR="00D97FF7" w:rsidRPr="00832E22" w:rsidRDefault="00D97FF7" w:rsidP="00832E22">
      <w:pPr>
        <w:spacing w:line="276" w:lineRule="auto"/>
        <w:ind w:firstLine="708"/>
        <w:jc w:val="both"/>
        <w:rPr>
          <w:rFonts w:ascii="Arial" w:hAnsi="Arial" w:cs="Arial"/>
        </w:rPr>
      </w:pPr>
      <w:r w:rsidRPr="00832E22">
        <w:rPr>
          <w:rFonts w:ascii="Arial" w:hAnsi="Arial" w:cs="Arial"/>
        </w:rPr>
        <w:t>а)</w:t>
      </w:r>
      <w:r w:rsidRPr="00832E22">
        <w:rPr>
          <w:rFonts w:ascii="Arial" w:hAnsi="Arial" w:cs="Arial"/>
        </w:rPr>
        <w:tab/>
        <w:t>о ценах (тарифах) на регулируемые товары и услуги и надбавках к этим ценам (тарифам);</w:t>
      </w:r>
    </w:p>
    <w:p w14:paraId="1CD5F1DC" w14:textId="77777777" w:rsidR="00D97FF7" w:rsidRPr="00832E22" w:rsidRDefault="00D97FF7" w:rsidP="00832E22">
      <w:pPr>
        <w:spacing w:line="276" w:lineRule="auto"/>
        <w:ind w:firstLine="708"/>
        <w:jc w:val="both"/>
        <w:rPr>
          <w:rFonts w:ascii="Arial" w:hAnsi="Arial" w:cs="Arial"/>
        </w:rPr>
      </w:pPr>
      <w:r w:rsidRPr="00832E22">
        <w:rPr>
          <w:rFonts w:ascii="Arial" w:hAnsi="Arial" w:cs="Arial"/>
        </w:rPr>
        <w:t>б)</w:t>
      </w:r>
      <w:r w:rsidRPr="00832E22">
        <w:rPr>
          <w:rFonts w:ascii="Arial" w:hAnsi="Arial" w:cs="Arial"/>
        </w:rPr>
        <w:tab/>
        <w:t>об основных показателях финансово-хозяйственной деятельности регулируемых организаций, включая структуру основных производственных затрат (в части регулируемой деятельности);</w:t>
      </w:r>
    </w:p>
    <w:p w14:paraId="56AC4D9A" w14:textId="77777777" w:rsidR="00D97FF7" w:rsidRPr="00832E22" w:rsidRDefault="00D97FF7" w:rsidP="00832E22">
      <w:pPr>
        <w:spacing w:line="276" w:lineRule="auto"/>
        <w:ind w:firstLine="708"/>
        <w:jc w:val="both"/>
        <w:rPr>
          <w:rFonts w:ascii="Arial" w:hAnsi="Arial" w:cs="Arial"/>
        </w:rPr>
      </w:pPr>
      <w:r w:rsidRPr="00832E22">
        <w:rPr>
          <w:rFonts w:ascii="Arial" w:hAnsi="Arial" w:cs="Arial"/>
        </w:rPr>
        <w:t>в)</w:t>
      </w:r>
      <w:r w:rsidRPr="00832E22">
        <w:rPr>
          <w:rFonts w:ascii="Arial" w:hAnsi="Arial" w:cs="Arial"/>
        </w:rPr>
        <w:tab/>
        <w:t>об основных потребительских характеристиках регулируемых товаров и услуг регулируемых организаций и их соответствии государственным и иным утвержденным стандартам качества;</w:t>
      </w:r>
    </w:p>
    <w:p w14:paraId="2B29EE21" w14:textId="77777777" w:rsidR="00D97FF7" w:rsidRPr="00832E22" w:rsidRDefault="00D97FF7" w:rsidP="00832E22">
      <w:pPr>
        <w:spacing w:line="276" w:lineRule="auto"/>
        <w:ind w:firstLine="708"/>
        <w:jc w:val="both"/>
        <w:rPr>
          <w:rFonts w:ascii="Arial" w:hAnsi="Arial" w:cs="Arial"/>
        </w:rPr>
      </w:pPr>
      <w:r w:rsidRPr="00832E22">
        <w:rPr>
          <w:rFonts w:ascii="Arial" w:hAnsi="Arial" w:cs="Arial"/>
        </w:rPr>
        <w:lastRenderedPageBreak/>
        <w:t>г)</w:t>
      </w:r>
      <w:r w:rsidRPr="00832E22">
        <w:rPr>
          <w:rFonts w:ascii="Arial" w:hAnsi="Arial" w:cs="Arial"/>
        </w:rPr>
        <w:tab/>
        <w:t>об инвестиционных программах и отчетах об их реализации;</w:t>
      </w:r>
    </w:p>
    <w:p w14:paraId="02A13206" w14:textId="77777777" w:rsidR="00D97FF7" w:rsidRPr="00832E22" w:rsidRDefault="00D97FF7" w:rsidP="00832E22">
      <w:pPr>
        <w:spacing w:line="276" w:lineRule="auto"/>
        <w:ind w:firstLine="708"/>
        <w:jc w:val="both"/>
        <w:rPr>
          <w:rFonts w:ascii="Arial" w:hAnsi="Arial" w:cs="Arial"/>
        </w:rPr>
      </w:pPr>
      <w:r w:rsidRPr="00832E22">
        <w:rPr>
          <w:rFonts w:ascii="Arial" w:hAnsi="Arial" w:cs="Arial"/>
        </w:rPr>
        <w:t>д)</w:t>
      </w:r>
      <w:r w:rsidRPr="00832E22">
        <w:rPr>
          <w:rFonts w:ascii="Arial" w:hAnsi="Arial" w:cs="Arial"/>
        </w:rPr>
        <w:tab/>
        <w:t>о наличии (отсутствии) технической возможности доступа к регулируемым товарам и услугам регулируемых организаций, а также о регистрации и ходе реализации заявок на подключение к системе теплоснабжения;</w:t>
      </w:r>
    </w:p>
    <w:p w14:paraId="7D08AEF9" w14:textId="77777777" w:rsidR="00D97FF7" w:rsidRPr="00832E22" w:rsidRDefault="00D97FF7" w:rsidP="00832E22">
      <w:pPr>
        <w:spacing w:line="276" w:lineRule="auto"/>
        <w:ind w:firstLine="708"/>
        <w:jc w:val="both"/>
        <w:rPr>
          <w:rFonts w:ascii="Arial" w:hAnsi="Arial" w:cs="Arial"/>
        </w:rPr>
      </w:pPr>
      <w:r w:rsidRPr="00832E22">
        <w:rPr>
          <w:rFonts w:ascii="Arial" w:hAnsi="Arial" w:cs="Arial"/>
        </w:rPr>
        <w:t>е)</w:t>
      </w:r>
      <w:r w:rsidRPr="00832E22">
        <w:rPr>
          <w:rFonts w:ascii="Arial" w:hAnsi="Arial" w:cs="Arial"/>
        </w:rPr>
        <w:tab/>
        <w:t>об условиях, на которых осуществляется поставка регулируемых товаров и (или) оказание регулируемых услуг;</w:t>
      </w:r>
    </w:p>
    <w:p w14:paraId="512D7966" w14:textId="77777777" w:rsidR="00D97FF7" w:rsidRPr="00832E22" w:rsidRDefault="00D97FF7" w:rsidP="00832E22">
      <w:pPr>
        <w:spacing w:line="276" w:lineRule="auto"/>
        <w:ind w:firstLine="708"/>
        <w:jc w:val="both"/>
        <w:rPr>
          <w:rFonts w:ascii="Arial" w:hAnsi="Arial" w:cs="Arial"/>
        </w:rPr>
      </w:pPr>
      <w:r w:rsidRPr="00832E22">
        <w:rPr>
          <w:rFonts w:ascii="Arial" w:hAnsi="Arial" w:cs="Arial"/>
        </w:rPr>
        <w:t>ж)</w:t>
      </w:r>
      <w:r w:rsidRPr="00832E22">
        <w:rPr>
          <w:rFonts w:ascii="Arial" w:hAnsi="Arial" w:cs="Arial"/>
        </w:rPr>
        <w:tab/>
        <w:t>о порядке выполнения технологических, технических и других мероприятий, связанных с подключением к системе теплоснабжения.</w:t>
      </w:r>
    </w:p>
    <w:p w14:paraId="58972109" w14:textId="639F0DE4" w:rsidR="00D97FF7" w:rsidRDefault="00D97FF7" w:rsidP="00832E22">
      <w:pPr>
        <w:spacing w:line="276" w:lineRule="auto"/>
        <w:ind w:firstLine="708"/>
        <w:jc w:val="both"/>
        <w:rPr>
          <w:rFonts w:ascii="Arial" w:hAnsi="Arial" w:cs="Arial"/>
        </w:rPr>
      </w:pPr>
      <w:r w:rsidRPr="00832E22">
        <w:rPr>
          <w:rFonts w:ascii="Arial" w:hAnsi="Arial" w:cs="Arial"/>
        </w:rPr>
        <w:t>Из анализа стандартов раскрытия информации, утвержденного Постановлением Правительства РФ № 570 от 05.07.2013 г. и перечня данных представленных в таблицах ниже сделан вывод, что объем и полнота раскрытия информации теплоснабжающими организациями соответствует требованиям, установленными Постановлением Правительства РФ № 570 от 05.07.2013 г. «О </w:t>
      </w:r>
      <w:hyperlink r:id="rId46" w:anchor="6560IO" w:history="1">
        <w:r w:rsidRPr="00832E22">
          <w:rPr>
            <w:rFonts w:ascii="Arial" w:hAnsi="Arial" w:cs="Arial"/>
          </w:rPr>
          <w:t>стандартах раскрытия информации теплоснабжающими организациями, теплосетевыми организациями и органами регулирования</w:t>
        </w:r>
      </w:hyperlink>
      <w:r w:rsidRPr="00832E22">
        <w:rPr>
          <w:rFonts w:ascii="Arial" w:hAnsi="Arial" w:cs="Arial"/>
        </w:rPr>
        <w:t>».</w:t>
      </w:r>
    </w:p>
    <w:p w14:paraId="38DB2E16" w14:textId="67E4D14C" w:rsidR="00817260" w:rsidRPr="00F15C6C" w:rsidRDefault="00817260" w:rsidP="00832E22">
      <w:pPr>
        <w:spacing w:line="276" w:lineRule="auto"/>
        <w:ind w:firstLine="708"/>
        <w:jc w:val="both"/>
        <w:rPr>
          <w:rFonts w:ascii="Arial" w:hAnsi="Arial" w:cs="Arial"/>
        </w:rPr>
      </w:pPr>
      <w:r>
        <w:rPr>
          <w:rFonts w:ascii="Arial" w:hAnsi="Arial" w:cs="Arial"/>
        </w:rPr>
        <w:t>По ООО «Санаторий Синий Утес» данные представлены только за 2022–2024 гг, по МУП «Техник» информация отсутствует.</w:t>
      </w:r>
      <w:r w:rsidR="00F15C6C" w:rsidRPr="00F15C6C">
        <w:rPr>
          <w:rFonts w:ascii="Arial" w:hAnsi="Arial" w:cs="Arial"/>
        </w:rPr>
        <w:t xml:space="preserve"> </w:t>
      </w:r>
      <w:r w:rsidR="00F15C6C">
        <w:rPr>
          <w:rFonts w:ascii="Arial" w:hAnsi="Arial" w:cs="Arial"/>
        </w:rPr>
        <w:t>Информация представлена по данным портала раскрытия информации (</w:t>
      </w:r>
      <w:hyperlink r:id="rId47" w:history="1">
        <w:r w:rsidR="00F15C6C" w:rsidRPr="00FD37E3">
          <w:rPr>
            <w:rStyle w:val="af7"/>
            <w:rFonts w:ascii="Arial" w:hAnsi="Arial" w:cs="Arial"/>
          </w:rPr>
          <w:t>https://ri.eias.ru</w:t>
        </w:r>
      </w:hyperlink>
      <w:r w:rsidR="00F15C6C">
        <w:rPr>
          <w:rFonts w:ascii="Arial" w:hAnsi="Arial" w:cs="Arial"/>
        </w:rPr>
        <w:t>).</w:t>
      </w:r>
    </w:p>
    <w:p w14:paraId="4B83D756" w14:textId="77777777" w:rsidR="00536BFD" w:rsidRDefault="00536BFD" w:rsidP="00296552">
      <w:pPr>
        <w:jc w:val="both"/>
        <w:rPr>
          <w:rFonts w:ascii="Arial" w:hAnsi="Arial" w:cs="Arial"/>
        </w:rPr>
      </w:pPr>
    </w:p>
    <w:p w14:paraId="1BE8D3D0" w14:textId="77777777" w:rsidR="00536BFD" w:rsidRDefault="00536BFD" w:rsidP="00296552">
      <w:pPr>
        <w:jc w:val="both"/>
        <w:rPr>
          <w:rFonts w:ascii="Arial" w:hAnsi="Arial" w:cs="Arial"/>
        </w:rPr>
      </w:pPr>
    </w:p>
    <w:p w14:paraId="4E1296AC" w14:textId="77777777" w:rsidR="00C948FE" w:rsidRPr="00DB31A7" w:rsidRDefault="00C948FE" w:rsidP="00C948FE">
      <w:pPr>
        <w:pStyle w:val="ac"/>
        <w:spacing w:line="276" w:lineRule="auto"/>
        <w:ind w:firstLine="709"/>
        <w:jc w:val="both"/>
        <w:rPr>
          <w:lang w:val="ru-RU"/>
        </w:rPr>
      </w:pPr>
      <w:r w:rsidRPr="00DB31A7">
        <w:rPr>
          <w:lang w:val="ru-RU"/>
        </w:rPr>
        <w:br w:type="page"/>
      </w:r>
    </w:p>
    <w:p w14:paraId="3A2B2298" w14:textId="77777777" w:rsidR="00C948FE" w:rsidRPr="00FA1A10" w:rsidRDefault="00C948FE" w:rsidP="00C948FE">
      <w:pPr>
        <w:sectPr w:rsidR="00C948FE" w:rsidRPr="00FA1A10">
          <w:pgSz w:w="11906" w:h="16838"/>
          <w:pgMar w:top="1134" w:right="850" w:bottom="1134" w:left="1701" w:header="708" w:footer="708" w:gutter="0"/>
          <w:cols w:space="708"/>
          <w:docGrid w:linePitch="360"/>
        </w:sectPr>
      </w:pPr>
    </w:p>
    <w:p w14:paraId="23DB0074" w14:textId="1DDF09C0" w:rsidR="00C948FE" w:rsidRPr="00384CA2" w:rsidRDefault="00C948FE" w:rsidP="00C948FE">
      <w:pPr>
        <w:pStyle w:val="affff0"/>
        <w:keepNext/>
        <w:rPr>
          <w:rFonts w:ascii="Arial" w:hAnsi="Arial" w:cs="Arial"/>
        </w:rPr>
      </w:pPr>
      <w:bookmarkStart w:id="490" w:name="_Ref203328364"/>
      <w:r w:rsidRPr="00384CA2">
        <w:rPr>
          <w:rFonts w:ascii="Arial" w:hAnsi="Arial" w:cs="Arial"/>
        </w:rPr>
        <w:lastRenderedPageBreak/>
        <w:t xml:space="preserve">Таблица </w:t>
      </w:r>
      <w:r w:rsidR="000E0934" w:rsidRPr="00384CA2">
        <w:rPr>
          <w:rFonts w:ascii="Arial" w:hAnsi="Arial" w:cs="Arial"/>
        </w:rPr>
        <w:fldChar w:fldCharType="begin"/>
      </w:r>
      <w:r w:rsidRPr="00384CA2">
        <w:rPr>
          <w:rFonts w:ascii="Arial" w:hAnsi="Arial" w:cs="Arial"/>
        </w:rPr>
        <w:instrText xml:space="preserve"> SEQ Таблица \* ARABIC </w:instrText>
      </w:r>
      <w:r w:rsidR="000E0934" w:rsidRPr="00384CA2">
        <w:rPr>
          <w:rFonts w:ascii="Arial" w:hAnsi="Arial" w:cs="Arial"/>
        </w:rPr>
        <w:fldChar w:fldCharType="separate"/>
      </w:r>
      <w:r w:rsidR="00372D39">
        <w:rPr>
          <w:rFonts w:ascii="Arial" w:hAnsi="Arial" w:cs="Arial"/>
        </w:rPr>
        <w:t>32</w:t>
      </w:r>
      <w:r w:rsidR="000E0934" w:rsidRPr="00384CA2">
        <w:rPr>
          <w:rFonts w:ascii="Arial" w:hAnsi="Arial" w:cs="Arial"/>
        </w:rPr>
        <w:fldChar w:fldCharType="end"/>
      </w:r>
      <w:bookmarkEnd w:id="490"/>
      <w:r w:rsidRPr="00384CA2">
        <w:rPr>
          <w:rFonts w:ascii="Arial" w:hAnsi="Arial" w:cs="Arial"/>
        </w:rPr>
        <w:t xml:space="preserve"> – </w:t>
      </w:r>
      <w:r w:rsidRPr="00832E22">
        <w:rPr>
          <w:rFonts w:ascii="Arial" w:hAnsi="Arial" w:cs="Arial"/>
        </w:rPr>
        <w:t>Сведения о результатах финансово-хозяйственной деятельности</w:t>
      </w:r>
      <w:r w:rsidR="00126032">
        <w:rPr>
          <w:rFonts w:ascii="Arial" w:hAnsi="Arial" w:cs="Arial"/>
        </w:rPr>
        <w:t xml:space="preserve"> </w:t>
      </w:r>
      <w:r w:rsidR="00817260">
        <w:rPr>
          <w:rFonts w:ascii="Arial" w:hAnsi="Arial" w:cs="Arial"/>
        </w:rPr>
        <w:t>ООО «Санаторий Синий Утес»</w:t>
      </w: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3"/>
        <w:gridCol w:w="5034"/>
        <w:gridCol w:w="992"/>
        <w:gridCol w:w="2646"/>
        <w:gridCol w:w="2646"/>
        <w:gridCol w:w="2646"/>
      </w:tblGrid>
      <w:tr w:rsidR="0094644F" w:rsidRPr="00F15C6C" w14:paraId="31EEF24D" w14:textId="77777777" w:rsidTr="009B34D9">
        <w:trPr>
          <w:trHeight w:val="480"/>
          <w:tblHeader/>
        </w:trPr>
        <w:tc>
          <w:tcPr>
            <w:tcW w:w="773" w:type="dxa"/>
            <w:shd w:val="clear" w:color="auto" w:fill="F2F2F2" w:themeFill="background1" w:themeFillShade="F2"/>
            <w:vAlign w:val="center"/>
            <w:hideMark/>
          </w:tcPr>
          <w:p w14:paraId="23AD36D0" w14:textId="77777777" w:rsidR="00F15C6C" w:rsidRPr="00F15C6C" w:rsidRDefault="00F15C6C" w:rsidP="00F15C6C">
            <w:pPr>
              <w:jc w:val="center"/>
              <w:rPr>
                <w:rFonts w:ascii="Arial" w:hAnsi="Arial" w:cs="Arial"/>
                <w:b/>
                <w:sz w:val="18"/>
                <w:szCs w:val="18"/>
              </w:rPr>
            </w:pPr>
            <w:r w:rsidRPr="00F15C6C">
              <w:rPr>
                <w:rFonts w:ascii="Arial" w:hAnsi="Arial" w:cs="Arial"/>
                <w:b/>
                <w:sz w:val="18"/>
                <w:szCs w:val="18"/>
              </w:rPr>
              <w:t>№ п/п</w:t>
            </w:r>
          </w:p>
        </w:tc>
        <w:tc>
          <w:tcPr>
            <w:tcW w:w="5034" w:type="dxa"/>
            <w:shd w:val="clear" w:color="auto" w:fill="F2F2F2" w:themeFill="background1" w:themeFillShade="F2"/>
            <w:vAlign w:val="center"/>
            <w:hideMark/>
          </w:tcPr>
          <w:p w14:paraId="471C86C7" w14:textId="77777777" w:rsidR="00F15C6C" w:rsidRPr="00F15C6C" w:rsidRDefault="00F15C6C" w:rsidP="00F15C6C">
            <w:pPr>
              <w:jc w:val="center"/>
              <w:rPr>
                <w:rFonts w:ascii="Arial" w:hAnsi="Arial" w:cs="Arial"/>
                <w:b/>
                <w:sz w:val="18"/>
                <w:szCs w:val="18"/>
              </w:rPr>
            </w:pPr>
            <w:r w:rsidRPr="00F15C6C">
              <w:rPr>
                <w:rFonts w:ascii="Arial" w:hAnsi="Arial" w:cs="Arial"/>
                <w:b/>
                <w:sz w:val="18"/>
                <w:szCs w:val="18"/>
              </w:rPr>
              <w:t>Наименование параметра</w:t>
            </w:r>
          </w:p>
        </w:tc>
        <w:tc>
          <w:tcPr>
            <w:tcW w:w="992" w:type="dxa"/>
            <w:shd w:val="clear" w:color="auto" w:fill="F2F2F2" w:themeFill="background1" w:themeFillShade="F2"/>
            <w:vAlign w:val="center"/>
            <w:hideMark/>
          </w:tcPr>
          <w:p w14:paraId="2C6B697E" w14:textId="77777777" w:rsidR="0094644F" w:rsidRDefault="0094644F" w:rsidP="00F15C6C">
            <w:pPr>
              <w:jc w:val="center"/>
              <w:rPr>
                <w:rFonts w:ascii="Arial" w:hAnsi="Arial" w:cs="Arial"/>
                <w:b/>
                <w:sz w:val="18"/>
                <w:szCs w:val="18"/>
              </w:rPr>
            </w:pPr>
            <w:r>
              <w:rPr>
                <w:rFonts w:ascii="Arial" w:hAnsi="Arial" w:cs="Arial"/>
                <w:b/>
                <w:sz w:val="18"/>
                <w:szCs w:val="18"/>
              </w:rPr>
              <w:t>Единица</w:t>
            </w:r>
          </w:p>
          <w:p w14:paraId="2FBAE183" w14:textId="77777777" w:rsidR="00F15C6C" w:rsidRPr="00F15C6C" w:rsidRDefault="00F15C6C" w:rsidP="00F15C6C">
            <w:pPr>
              <w:jc w:val="center"/>
              <w:rPr>
                <w:rFonts w:ascii="Arial" w:hAnsi="Arial" w:cs="Arial"/>
                <w:b/>
                <w:sz w:val="18"/>
                <w:szCs w:val="18"/>
              </w:rPr>
            </w:pPr>
            <w:r w:rsidRPr="00F15C6C">
              <w:rPr>
                <w:rFonts w:ascii="Arial" w:hAnsi="Arial" w:cs="Arial"/>
                <w:b/>
                <w:sz w:val="18"/>
                <w:szCs w:val="18"/>
              </w:rPr>
              <w:t>измерения</w:t>
            </w:r>
          </w:p>
        </w:tc>
        <w:tc>
          <w:tcPr>
            <w:tcW w:w="2646" w:type="dxa"/>
            <w:shd w:val="clear" w:color="auto" w:fill="F2F2F2" w:themeFill="background1" w:themeFillShade="F2"/>
            <w:vAlign w:val="center"/>
          </w:tcPr>
          <w:p w14:paraId="2F6A3728" w14:textId="77777777" w:rsidR="00F15C6C" w:rsidRPr="0094644F" w:rsidRDefault="00F15C6C" w:rsidP="00F15C6C">
            <w:pPr>
              <w:jc w:val="center"/>
              <w:rPr>
                <w:rFonts w:ascii="Arial" w:hAnsi="Arial" w:cs="Arial"/>
                <w:b/>
                <w:sz w:val="18"/>
                <w:szCs w:val="18"/>
              </w:rPr>
            </w:pPr>
            <w:r w:rsidRPr="0094644F">
              <w:rPr>
                <w:rFonts w:ascii="Arial" w:hAnsi="Arial" w:cs="Arial"/>
                <w:b/>
                <w:sz w:val="18"/>
                <w:szCs w:val="18"/>
              </w:rPr>
              <w:t>2022</w:t>
            </w:r>
          </w:p>
        </w:tc>
        <w:tc>
          <w:tcPr>
            <w:tcW w:w="2646" w:type="dxa"/>
            <w:shd w:val="clear" w:color="auto" w:fill="F2F2F2" w:themeFill="background1" w:themeFillShade="F2"/>
            <w:vAlign w:val="center"/>
          </w:tcPr>
          <w:p w14:paraId="18D2C7D6" w14:textId="77777777" w:rsidR="00F15C6C" w:rsidRPr="0094644F" w:rsidRDefault="00F15C6C" w:rsidP="00F15C6C">
            <w:pPr>
              <w:jc w:val="center"/>
              <w:rPr>
                <w:rFonts w:ascii="Arial" w:hAnsi="Arial" w:cs="Arial"/>
                <w:b/>
                <w:sz w:val="18"/>
                <w:szCs w:val="18"/>
              </w:rPr>
            </w:pPr>
            <w:r w:rsidRPr="0094644F">
              <w:rPr>
                <w:rFonts w:ascii="Arial" w:hAnsi="Arial" w:cs="Arial"/>
                <w:b/>
                <w:sz w:val="18"/>
                <w:szCs w:val="18"/>
              </w:rPr>
              <w:t>2023</w:t>
            </w:r>
          </w:p>
        </w:tc>
        <w:tc>
          <w:tcPr>
            <w:tcW w:w="2646" w:type="dxa"/>
            <w:shd w:val="clear" w:color="auto" w:fill="F2F2F2" w:themeFill="background1" w:themeFillShade="F2"/>
            <w:vAlign w:val="center"/>
            <w:hideMark/>
          </w:tcPr>
          <w:p w14:paraId="69490919" w14:textId="77777777" w:rsidR="00F15C6C" w:rsidRPr="00F15C6C" w:rsidRDefault="00F15C6C" w:rsidP="00F15C6C">
            <w:pPr>
              <w:jc w:val="center"/>
              <w:rPr>
                <w:rFonts w:ascii="Arial" w:hAnsi="Arial" w:cs="Arial"/>
                <w:b/>
                <w:sz w:val="18"/>
                <w:szCs w:val="18"/>
              </w:rPr>
            </w:pPr>
            <w:r w:rsidRPr="0094644F">
              <w:rPr>
                <w:rFonts w:ascii="Arial" w:hAnsi="Arial" w:cs="Arial"/>
                <w:b/>
                <w:sz w:val="18"/>
                <w:szCs w:val="18"/>
              </w:rPr>
              <w:t>2024</w:t>
            </w:r>
          </w:p>
        </w:tc>
      </w:tr>
      <w:tr w:rsidR="0094644F" w:rsidRPr="00F15C6C" w14:paraId="2BABF0DA" w14:textId="77777777" w:rsidTr="009B34D9">
        <w:trPr>
          <w:trHeight w:val="399"/>
        </w:trPr>
        <w:tc>
          <w:tcPr>
            <w:tcW w:w="773" w:type="dxa"/>
            <w:shd w:val="clear" w:color="auto" w:fill="auto"/>
            <w:vAlign w:val="center"/>
            <w:hideMark/>
          </w:tcPr>
          <w:p w14:paraId="36D2553B"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1</w:t>
            </w:r>
          </w:p>
        </w:tc>
        <w:tc>
          <w:tcPr>
            <w:tcW w:w="5034" w:type="dxa"/>
            <w:shd w:val="clear" w:color="auto" w:fill="auto"/>
            <w:vAlign w:val="center"/>
            <w:hideMark/>
          </w:tcPr>
          <w:p w14:paraId="3E1C896E" w14:textId="77777777" w:rsidR="0094644F" w:rsidRPr="00F15C6C" w:rsidRDefault="0094644F" w:rsidP="0094644F">
            <w:pPr>
              <w:rPr>
                <w:rFonts w:ascii="Arial" w:hAnsi="Arial" w:cs="Arial"/>
                <w:sz w:val="18"/>
                <w:szCs w:val="18"/>
              </w:rPr>
            </w:pPr>
            <w:r w:rsidRPr="00F15C6C">
              <w:rPr>
                <w:rFonts w:ascii="Arial" w:hAnsi="Arial" w:cs="Arial"/>
                <w:sz w:val="18"/>
                <w:szCs w:val="18"/>
              </w:rPr>
              <w:t>Выручка от регулируемого вида деятельности с распределением по видам деятельности</w:t>
            </w:r>
          </w:p>
        </w:tc>
        <w:tc>
          <w:tcPr>
            <w:tcW w:w="992" w:type="dxa"/>
            <w:shd w:val="clear" w:color="auto" w:fill="auto"/>
            <w:vAlign w:val="center"/>
            <w:hideMark/>
          </w:tcPr>
          <w:p w14:paraId="67D1285C"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тыс. руб.</w:t>
            </w:r>
          </w:p>
        </w:tc>
        <w:tc>
          <w:tcPr>
            <w:tcW w:w="2646" w:type="dxa"/>
            <w:shd w:val="clear" w:color="auto" w:fill="auto"/>
            <w:vAlign w:val="center"/>
          </w:tcPr>
          <w:p w14:paraId="5E0644BC" w14:textId="77777777" w:rsidR="0094644F" w:rsidRPr="0094644F" w:rsidRDefault="0094644F" w:rsidP="0094644F">
            <w:pPr>
              <w:jc w:val="center"/>
              <w:rPr>
                <w:rFonts w:ascii="Arial" w:hAnsi="Arial" w:cs="Arial"/>
                <w:sz w:val="18"/>
                <w:szCs w:val="18"/>
              </w:rPr>
            </w:pPr>
            <w:r w:rsidRPr="0094644F">
              <w:rPr>
                <w:rFonts w:ascii="Arial" w:hAnsi="Arial" w:cs="Arial"/>
                <w:sz w:val="18"/>
                <w:szCs w:val="18"/>
              </w:rPr>
              <w:t>4 896,93</w:t>
            </w:r>
          </w:p>
        </w:tc>
        <w:tc>
          <w:tcPr>
            <w:tcW w:w="2646" w:type="dxa"/>
            <w:shd w:val="clear" w:color="auto" w:fill="auto"/>
            <w:vAlign w:val="center"/>
          </w:tcPr>
          <w:p w14:paraId="3187CF0B" w14:textId="77777777" w:rsidR="0094644F" w:rsidRPr="0094644F" w:rsidRDefault="0094644F" w:rsidP="0094644F">
            <w:pPr>
              <w:jc w:val="center"/>
              <w:rPr>
                <w:rFonts w:ascii="Arial" w:hAnsi="Arial" w:cs="Arial"/>
                <w:sz w:val="18"/>
                <w:szCs w:val="18"/>
              </w:rPr>
            </w:pPr>
            <w:r w:rsidRPr="0094644F">
              <w:rPr>
                <w:rFonts w:ascii="Arial" w:hAnsi="Arial" w:cs="Arial"/>
                <w:sz w:val="18"/>
                <w:szCs w:val="18"/>
              </w:rPr>
              <w:t>5 357,87</w:t>
            </w:r>
          </w:p>
        </w:tc>
        <w:tc>
          <w:tcPr>
            <w:tcW w:w="2646" w:type="dxa"/>
            <w:shd w:val="clear" w:color="auto" w:fill="auto"/>
            <w:vAlign w:val="center"/>
            <w:hideMark/>
          </w:tcPr>
          <w:p w14:paraId="421E9E4E" w14:textId="77777777" w:rsidR="0094644F" w:rsidRPr="00F15C6C" w:rsidRDefault="0094644F" w:rsidP="0094644F">
            <w:pPr>
              <w:jc w:val="center"/>
              <w:rPr>
                <w:rFonts w:ascii="Arial" w:hAnsi="Arial" w:cs="Arial"/>
                <w:sz w:val="18"/>
                <w:szCs w:val="18"/>
              </w:rPr>
            </w:pPr>
            <w:bookmarkStart w:id="491" w:name="RANGE!I30"/>
            <w:r w:rsidRPr="00F15C6C">
              <w:rPr>
                <w:rFonts w:ascii="Arial" w:hAnsi="Arial" w:cs="Arial"/>
                <w:sz w:val="18"/>
                <w:szCs w:val="18"/>
              </w:rPr>
              <w:t>5 558,72</w:t>
            </w:r>
            <w:bookmarkEnd w:id="491"/>
          </w:p>
        </w:tc>
      </w:tr>
      <w:tr w:rsidR="0094644F" w:rsidRPr="00F15C6C" w14:paraId="38E88394" w14:textId="77777777" w:rsidTr="009B34D9">
        <w:trPr>
          <w:trHeight w:val="600"/>
        </w:trPr>
        <w:tc>
          <w:tcPr>
            <w:tcW w:w="773" w:type="dxa"/>
            <w:shd w:val="clear" w:color="auto" w:fill="auto"/>
            <w:vAlign w:val="center"/>
            <w:hideMark/>
          </w:tcPr>
          <w:p w14:paraId="7E439EDA"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2</w:t>
            </w:r>
          </w:p>
        </w:tc>
        <w:tc>
          <w:tcPr>
            <w:tcW w:w="5034" w:type="dxa"/>
            <w:shd w:val="clear" w:color="auto" w:fill="auto"/>
            <w:vAlign w:val="center"/>
            <w:hideMark/>
          </w:tcPr>
          <w:p w14:paraId="0332123A" w14:textId="77777777" w:rsidR="0094644F" w:rsidRPr="00F15C6C" w:rsidRDefault="0094644F" w:rsidP="0094644F">
            <w:pPr>
              <w:rPr>
                <w:rFonts w:ascii="Arial" w:hAnsi="Arial" w:cs="Arial"/>
                <w:sz w:val="18"/>
                <w:szCs w:val="18"/>
              </w:rPr>
            </w:pPr>
            <w:r w:rsidRPr="00F15C6C">
              <w:rPr>
                <w:rFonts w:ascii="Arial" w:hAnsi="Arial" w:cs="Arial"/>
                <w:sz w:val="18"/>
                <w:szCs w:val="18"/>
              </w:rPr>
              <w:t>Себестоимость производимых товаров (оказываемых услуг) по регулируемому виду деятельности, включая:</w:t>
            </w:r>
          </w:p>
        </w:tc>
        <w:tc>
          <w:tcPr>
            <w:tcW w:w="992" w:type="dxa"/>
            <w:shd w:val="clear" w:color="auto" w:fill="auto"/>
            <w:vAlign w:val="center"/>
            <w:hideMark/>
          </w:tcPr>
          <w:p w14:paraId="32F1E674"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тыс. руб.</w:t>
            </w:r>
          </w:p>
        </w:tc>
        <w:tc>
          <w:tcPr>
            <w:tcW w:w="2646" w:type="dxa"/>
            <w:shd w:val="clear" w:color="auto" w:fill="auto"/>
            <w:vAlign w:val="center"/>
          </w:tcPr>
          <w:p w14:paraId="0522D081" w14:textId="77777777" w:rsidR="0094644F" w:rsidRPr="0094644F" w:rsidRDefault="0094644F" w:rsidP="0094644F">
            <w:pPr>
              <w:jc w:val="center"/>
              <w:rPr>
                <w:rFonts w:ascii="Arial" w:hAnsi="Arial" w:cs="Arial"/>
                <w:sz w:val="18"/>
                <w:szCs w:val="18"/>
              </w:rPr>
            </w:pPr>
            <w:r w:rsidRPr="0094644F">
              <w:rPr>
                <w:rFonts w:ascii="Arial" w:hAnsi="Arial" w:cs="Arial"/>
                <w:sz w:val="18"/>
                <w:szCs w:val="18"/>
              </w:rPr>
              <w:t>6 301,44</w:t>
            </w:r>
          </w:p>
        </w:tc>
        <w:tc>
          <w:tcPr>
            <w:tcW w:w="2646" w:type="dxa"/>
            <w:shd w:val="clear" w:color="auto" w:fill="auto"/>
            <w:vAlign w:val="center"/>
          </w:tcPr>
          <w:p w14:paraId="23A59F9C" w14:textId="77777777" w:rsidR="0094644F" w:rsidRPr="0094644F" w:rsidRDefault="0094644F" w:rsidP="0094644F">
            <w:pPr>
              <w:jc w:val="center"/>
              <w:rPr>
                <w:rFonts w:ascii="Arial" w:hAnsi="Arial" w:cs="Arial"/>
                <w:sz w:val="18"/>
                <w:szCs w:val="18"/>
              </w:rPr>
            </w:pPr>
            <w:r w:rsidRPr="0094644F">
              <w:rPr>
                <w:rFonts w:ascii="Arial" w:hAnsi="Arial" w:cs="Arial"/>
                <w:sz w:val="18"/>
                <w:szCs w:val="18"/>
              </w:rPr>
              <w:t>6 076,16</w:t>
            </w:r>
          </w:p>
        </w:tc>
        <w:tc>
          <w:tcPr>
            <w:tcW w:w="2646" w:type="dxa"/>
            <w:shd w:val="clear" w:color="auto" w:fill="auto"/>
            <w:vAlign w:val="center"/>
            <w:hideMark/>
          </w:tcPr>
          <w:p w14:paraId="23E8E6BC"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7 045,13</w:t>
            </w:r>
          </w:p>
        </w:tc>
      </w:tr>
      <w:tr w:rsidR="0094644F" w:rsidRPr="00F15C6C" w14:paraId="2AB2D946" w14:textId="77777777" w:rsidTr="009B34D9">
        <w:trPr>
          <w:trHeight w:val="501"/>
        </w:trPr>
        <w:tc>
          <w:tcPr>
            <w:tcW w:w="773" w:type="dxa"/>
            <w:shd w:val="clear" w:color="auto" w:fill="auto"/>
            <w:vAlign w:val="center"/>
            <w:hideMark/>
          </w:tcPr>
          <w:p w14:paraId="4B0C90F8"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2.1</w:t>
            </w:r>
          </w:p>
        </w:tc>
        <w:tc>
          <w:tcPr>
            <w:tcW w:w="5034" w:type="dxa"/>
            <w:shd w:val="clear" w:color="auto" w:fill="auto"/>
            <w:vAlign w:val="center"/>
            <w:hideMark/>
          </w:tcPr>
          <w:p w14:paraId="3C224985" w14:textId="77777777" w:rsidR="0094644F" w:rsidRPr="00F15C6C" w:rsidRDefault="0094644F" w:rsidP="0094644F">
            <w:pPr>
              <w:ind w:firstLineChars="100" w:firstLine="180"/>
              <w:rPr>
                <w:rFonts w:ascii="Arial" w:hAnsi="Arial" w:cs="Arial"/>
                <w:sz w:val="18"/>
                <w:szCs w:val="18"/>
              </w:rPr>
            </w:pPr>
            <w:r w:rsidRPr="00F15C6C">
              <w:rPr>
                <w:rFonts w:ascii="Arial" w:hAnsi="Arial" w:cs="Arial"/>
                <w:sz w:val="18"/>
                <w:szCs w:val="18"/>
              </w:rPr>
              <w:t>Расходы на приобретаемую тепловую энергию (мощность), теплоноситель</w:t>
            </w:r>
          </w:p>
        </w:tc>
        <w:tc>
          <w:tcPr>
            <w:tcW w:w="992" w:type="dxa"/>
            <w:shd w:val="clear" w:color="auto" w:fill="auto"/>
            <w:vAlign w:val="center"/>
            <w:hideMark/>
          </w:tcPr>
          <w:p w14:paraId="0A6B3B7A"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тыс. руб.</w:t>
            </w:r>
          </w:p>
        </w:tc>
        <w:tc>
          <w:tcPr>
            <w:tcW w:w="2646" w:type="dxa"/>
            <w:shd w:val="clear" w:color="auto" w:fill="auto"/>
            <w:vAlign w:val="center"/>
          </w:tcPr>
          <w:p w14:paraId="4ED567B9" w14:textId="77777777" w:rsidR="0094644F" w:rsidRPr="0094644F" w:rsidRDefault="0094644F" w:rsidP="0094644F">
            <w:pPr>
              <w:jc w:val="center"/>
              <w:rPr>
                <w:rFonts w:ascii="Arial" w:hAnsi="Arial" w:cs="Arial"/>
                <w:sz w:val="18"/>
                <w:szCs w:val="18"/>
              </w:rPr>
            </w:pPr>
            <w:r w:rsidRPr="0094644F">
              <w:rPr>
                <w:rFonts w:ascii="Arial" w:hAnsi="Arial" w:cs="Arial"/>
                <w:sz w:val="18"/>
                <w:szCs w:val="18"/>
              </w:rPr>
              <w:t>0,00</w:t>
            </w:r>
          </w:p>
        </w:tc>
        <w:tc>
          <w:tcPr>
            <w:tcW w:w="2646" w:type="dxa"/>
            <w:shd w:val="clear" w:color="auto" w:fill="auto"/>
            <w:vAlign w:val="center"/>
          </w:tcPr>
          <w:p w14:paraId="6BF90B15" w14:textId="77777777" w:rsidR="0094644F" w:rsidRPr="0094644F" w:rsidRDefault="0094644F" w:rsidP="0094644F">
            <w:pPr>
              <w:jc w:val="center"/>
              <w:rPr>
                <w:rFonts w:ascii="Arial" w:hAnsi="Arial" w:cs="Arial"/>
                <w:sz w:val="18"/>
                <w:szCs w:val="18"/>
              </w:rPr>
            </w:pPr>
            <w:r w:rsidRPr="0094644F">
              <w:rPr>
                <w:rFonts w:ascii="Arial" w:hAnsi="Arial" w:cs="Arial"/>
                <w:sz w:val="18"/>
                <w:szCs w:val="18"/>
              </w:rPr>
              <w:t>0,00</w:t>
            </w:r>
          </w:p>
        </w:tc>
        <w:tc>
          <w:tcPr>
            <w:tcW w:w="2646" w:type="dxa"/>
            <w:shd w:val="clear" w:color="auto" w:fill="auto"/>
            <w:vAlign w:val="center"/>
            <w:hideMark/>
          </w:tcPr>
          <w:p w14:paraId="4C2B0D87"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0,00</w:t>
            </w:r>
          </w:p>
        </w:tc>
      </w:tr>
      <w:tr w:rsidR="0094644F" w:rsidRPr="00F15C6C" w14:paraId="3C727B42" w14:textId="77777777" w:rsidTr="009B34D9">
        <w:trPr>
          <w:trHeight w:val="225"/>
        </w:trPr>
        <w:tc>
          <w:tcPr>
            <w:tcW w:w="773" w:type="dxa"/>
            <w:shd w:val="clear" w:color="auto" w:fill="auto"/>
            <w:vAlign w:val="center"/>
            <w:hideMark/>
          </w:tcPr>
          <w:p w14:paraId="2A46151E"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2.2</w:t>
            </w:r>
          </w:p>
        </w:tc>
        <w:tc>
          <w:tcPr>
            <w:tcW w:w="5034" w:type="dxa"/>
            <w:shd w:val="clear" w:color="auto" w:fill="auto"/>
            <w:vAlign w:val="center"/>
            <w:hideMark/>
          </w:tcPr>
          <w:p w14:paraId="5DA4ECB3" w14:textId="77777777" w:rsidR="0094644F" w:rsidRPr="00F15C6C" w:rsidRDefault="0094644F" w:rsidP="0094644F">
            <w:pPr>
              <w:ind w:firstLineChars="100" w:firstLine="180"/>
              <w:rPr>
                <w:rFonts w:ascii="Arial" w:hAnsi="Arial" w:cs="Arial"/>
                <w:sz w:val="18"/>
                <w:szCs w:val="18"/>
              </w:rPr>
            </w:pPr>
            <w:r w:rsidRPr="00F15C6C">
              <w:rPr>
                <w:rFonts w:ascii="Arial" w:hAnsi="Arial" w:cs="Arial"/>
                <w:sz w:val="18"/>
                <w:szCs w:val="18"/>
              </w:rPr>
              <w:t>Расходы на топливо с указанием по каждому виду топлива стоимости (за единицу объема), объема и способа его приобретения, стоимости его доставки</w:t>
            </w:r>
          </w:p>
        </w:tc>
        <w:tc>
          <w:tcPr>
            <w:tcW w:w="992" w:type="dxa"/>
            <w:shd w:val="clear" w:color="auto" w:fill="auto"/>
            <w:vAlign w:val="center"/>
            <w:hideMark/>
          </w:tcPr>
          <w:p w14:paraId="1B196FD6"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тыс. руб.</w:t>
            </w:r>
          </w:p>
        </w:tc>
        <w:tc>
          <w:tcPr>
            <w:tcW w:w="2646" w:type="dxa"/>
            <w:shd w:val="clear" w:color="auto" w:fill="auto"/>
            <w:vAlign w:val="center"/>
          </w:tcPr>
          <w:p w14:paraId="39E4324B" w14:textId="77777777" w:rsidR="0094644F" w:rsidRPr="0094644F" w:rsidRDefault="0094644F" w:rsidP="0094644F">
            <w:pPr>
              <w:jc w:val="center"/>
              <w:rPr>
                <w:rFonts w:ascii="Arial" w:hAnsi="Arial" w:cs="Arial"/>
                <w:sz w:val="18"/>
                <w:szCs w:val="18"/>
              </w:rPr>
            </w:pPr>
            <w:r w:rsidRPr="0094644F">
              <w:rPr>
                <w:rFonts w:ascii="Arial" w:hAnsi="Arial" w:cs="Arial"/>
                <w:sz w:val="18"/>
                <w:szCs w:val="18"/>
              </w:rPr>
              <w:t>2 709,60</w:t>
            </w:r>
          </w:p>
        </w:tc>
        <w:tc>
          <w:tcPr>
            <w:tcW w:w="2646" w:type="dxa"/>
            <w:shd w:val="clear" w:color="auto" w:fill="auto"/>
            <w:vAlign w:val="center"/>
          </w:tcPr>
          <w:p w14:paraId="026A4104" w14:textId="77777777" w:rsidR="0094644F" w:rsidRPr="0094644F" w:rsidRDefault="0094644F" w:rsidP="0094644F">
            <w:pPr>
              <w:jc w:val="center"/>
              <w:rPr>
                <w:rFonts w:ascii="Arial" w:hAnsi="Arial" w:cs="Arial"/>
                <w:sz w:val="18"/>
                <w:szCs w:val="18"/>
              </w:rPr>
            </w:pPr>
            <w:r w:rsidRPr="0094644F">
              <w:rPr>
                <w:rFonts w:ascii="Arial" w:hAnsi="Arial" w:cs="Arial"/>
                <w:sz w:val="18"/>
                <w:szCs w:val="18"/>
              </w:rPr>
              <w:t>2 834,21</w:t>
            </w:r>
          </w:p>
        </w:tc>
        <w:tc>
          <w:tcPr>
            <w:tcW w:w="2646" w:type="dxa"/>
            <w:shd w:val="clear" w:color="auto" w:fill="auto"/>
            <w:vAlign w:val="center"/>
            <w:hideMark/>
          </w:tcPr>
          <w:p w14:paraId="414CDACB"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3 254,19</w:t>
            </w:r>
          </w:p>
        </w:tc>
      </w:tr>
      <w:tr w:rsidR="0094644F" w:rsidRPr="00F15C6C" w14:paraId="6B1DCF5C" w14:textId="77777777" w:rsidTr="009B34D9">
        <w:trPr>
          <w:trHeight w:val="465"/>
        </w:trPr>
        <w:tc>
          <w:tcPr>
            <w:tcW w:w="773" w:type="dxa"/>
            <w:shd w:val="clear" w:color="auto" w:fill="auto"/>
            <w:vAlign w:val="center"/>
            <w:hideMark/>
          </w:tcPr>
          <w:p w14:paraId="0EEF77D5"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2.2.1</w:t>
            </w:r>
          </w:p>
        </w:tc>
        <w:tc>
          <w:tcPr>
            <w:tcW w:w="5034" w:type="dxa"/>
            <w:shd w:val="clear" w:color="auto" w:fill="auto"/>
            <w:vAlign w:val="center"/>
            <w:hideMark/>
          </w:tcPr>
          <w:p w14:paraId="13D4EC97" w14:textId="77777777" w:rsidR="0094644F" w:rsidRPr="00F15C6C" w:rsidRDefault="0094644F" w:rsidP="0094644F">
            <w:pPr>
              <w:ind w:firstLineChars="200" w:firstLine="360"/>
              <w:rPr>
                <w:rFonts w:ascii="Arial" w:hAnsi="Arial" w:cs="Arial"/>
                <w:sz w:val="18"/>
                <w:szCs w:val="18"/>
              </w:rPr>
            </w:pPr>
            <w:r w:rsidRPr="00F15C6C">
              <w:rPr>
                <w:rFonts w:ascii="Arial" w:hAnsi="Arial" w:cs="Arial"/>
                <w:sz w:val="18"/>
                <w:szCs w:val="18"/>
              </w:rPr>
              <w:t>газ природный по нерегулируемой цене</w:t>
            </w:r>
          </w:p>
        </w:tc>
        <w:tc>
          <w:tcPr>
            <w:tcW w:w="992" w:type="dxa"/>
            <w:shd w:val="clear" w:color="auto" w:fill="auto"/>
            <w:vAlign w:val="center"/>
            <w:hideMark/>
          </w:tcPr>
          <w:p w14:paraId="6A8517E6"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х</w:t>
            </w:r>
          </w:p>
        </w:tc>
        <w:tc>
          <w:tcPr>
            <w:tcW w:w="2646" w:type="dxa"/>
            <w:shd w:val="clear" w:color="auto" w:fill="auto"/>
            <w:vAlign w:val="center"/>
          </w:tcPr>
          <w:p w14:paraId="0EF2B17E" w14:textId="77777777" w:rsidR="0094644F" w:rsidRPr="0094644F" w:rsidRDefault="0094644F" w:rsidP="0094644F">
            <w:pPr>
              <w:jc w:val="center"/>
              <w:rPr>
                <w:rFonts w:ascii="Arial" w:hAnsi="Arial" w:cs="Arial"/>
                <w:sz w:val="18"/>
                <w:szCs w:val="18"/>
              </w:rPr>
            </w:pPr>
            <w:r w:rsidRPr="0094644F">
              <w:rPr>
                <w:rFonts w:ascii="Arial" w:hAnsi="Arial" w:cs="Arial"/>
                <w:sz w:val="18"/>
                <w:szCs w:val="18"/>
              </w:rPr>
              <w:t>х</w:t>
            </w:r>
          </w:p>
        </w:tc>
        <w:tc>
          <w:tcPr>
            <w:tcW w:w="2646" w:type="dxa"/>
            <w:shd w:val="clear" w:color="auto" w:fill="auto"/>
            <w:vAlign w:val="center"/>
          </w:tcPr>
          <w:p w14:paraId="0F8FE793" w14:textId="77777777" w:rsidR="0094644F" w:rsidRPr="0094644F" w:rsidRDefault="0094644F" w:rsidP="0094644F">
            <w:pPr>
              <w:jc w:val="center"/>
              <w:rPr>
                <w:rFonts w:ascii="Arial" w:hAnsi="Arial" w:cs="Arial"/>
                <w:sz w:val="18"/>
                <w:szCs w:val="18"/>
              </w:rPr>
            </w:pPr>
            <w:r w:rsidRPr="0094644F">
              <w:rPr>
                <w:rFonts w:ascii="Arial" w:hAnsi="Arial" w:cs="Arial"/>
                <w:sz w:val="18"/>
                <w:szCs w:val="18"/>
              </w:rPr>
              <w:t>х</w:t>
            </w:r>
          </w:p>
        </w:tc>
        <w:tc>
          <w:tcPr>
            <w:tcW w:w="2646" w:type="dxa"/>
            <w:shd w:val="clear" w:color="auto" w:fill="auto"/>
            <w:vAlign w:val="center"/>
            <w:hideMark/>
          </w:tcPr>
          <w:p w14:paraId="1EB399BE"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х</w:t>
            </w:r>
          </w:p>
        </w:tc>
      </w:tr>
      <w:tr w:rsidR="0094644F" w:rsidRPr="00F15C6C" w14:paraId="22BEEE29" w14:textId="77777777" w:rsidTr="009B34D9">
        <w:trPr>
          <w:trHeight w:val="465"/>
        </w:trPr>
        <w:tc>
          <w:tcPr>
            <w:tcW w:w="773" w:type="dxa"/>
            <w:shd w:val="clear" w:color="auto" w:fill="auto"/>
            <w:vAlign w:val="center"/>
            <w:hideMark/>
          </w:tcPr>
          <w:p w14:paraId="71A8E53E"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2.2.1.1</w:t>
            </w:r>
          </w:p>
        </w:tc>
        <w:tc>
          <w:tcPr>
            <w:tcW w:w="5034" w:type="dxa"/>
            <w:shd w:val="clear" w:color="auto" w:fill="auto"/>
            <w:vAlign w:val="center"/>
            <w:hideMark/>
          </w:tcPr>
          <w:p w14:paraId="776F8038" w14:textId="77777777" w:rsidR="0094644F" w:rsidRPr="00F15C6C" w:rsidRDefault="0094644F" w:rsidP="0094644F">
            <w:pPr>
              <w:ind w:firstLineChars="300" w:firstLine="540"/>
              <w:rPr>
                <w:rFonts w:ascii="Arial" w:hAnsi="Arial" w:cs="Arial"/>
                <w:sz w:val="18"/>
                <w:szCs w:val="18"/>
              </w:rPr>
            </w:pPr>
            <w:r w:rsidRPr="00F15C6C">
              <w:rPr>
                <w:rFonts w:ascii="Arial" w:hAnsi="Arial" w:cs="Arial"/>
                <w:sz w:val="18"/>
                <w:szCs w:val="18"/>
              </w:rPr>
              <w:t>объём</w:t>
            </w:r>
          </w:p>
        </w:tc>
        <w:tc>
          <w:tcPr>
            <w:tcW w:w="992" w:type="dxa"/>
            <w:shd w:val="clear" w:color="auto" w:fill="auto"/>
            <w:vAlign w:val="center"/>
            <w:hideMark/>
          </w:tcPr>
          <w:p w14:paraId="0B96D890"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тыс м3</w:t>
            </w:r>
          </w:p>
        </w:tc>
        <w:tc>
          <w:tcPr>
            <w:tcW w:w="2646" w:type="dxa"/>
            <w:shd w:val="clear" w:color="auto" w:fill="auto"/>
            <w:vAlign w:val="center"/>
          </w:tcPr>
          <w:p w14:paraId="34FEB54D" w14:textId="77777777" w:rsidR="0094644F" w:rsidRPr="0094644F" w:rsidRDefault="0094644F" w:rsidP="0094644F">
            <w:pPr>
              <w:jc w:val="center"/>
              <w:rPr>
                <w:rFonts w:ascii="Arial" w:hAnsi="Arial" w:cs="Arial"/>
                <w:sz w:val="18"/>
                <w:szCs w:val="18"/>
              </w:rPr>
            </w:pPr>
            <w:r w:rsidRPr="0094644F">
              <w:rPr>
                <w:rFonts w:ascii="Arial" w:hAnsi="Arial" w:cs="Arial"/>
                <w:sz w:val="18"/>
                <w:szCs w:val="18"/>
              </w:rPr>
              <w:t>483,56</w:t>
            </w:r>
          </w:p>
        </w:tc>
        <w:tc>
          <w:tcPr>
            <w:tcW w:w="2646" w:type="dxa"/>
            <w:shd w:val="clear" w:color="auto" w:fill="auto"/>
            <w:vAlign w:val="center"/>
          </w:tcPr>
          <w:p w14:paraId="2A7E0C29" w14:textId="77777777" w:rsidR="0094644F" w:rsidRPr="0094644F" w:rsidRDefault="0094644F" w:rsidP="0094644F">
            <w:pPr>
              <w:jc w:val="center"/>
              <w:rPr>
                <w:rFonts w:ascii="Arial" w:hAnsi="Arial" w:cs="Arial"/>
                <w:sz w:val="18"/>
                <w:szCs w:val="18"/>
              </w:rPr>
            </w:pPr>
            <w:r w:rsidRPr="0094644F">
              <w:rPr>
                <w:rFonts w:ascii="Arial" w:hAnsi="Arial" w:cs="Arial"/>
                <w:sz w:val="18"/>
                <w:szCs w:val="18"/>
              </w:rPr>
              <w:t>455,70</w:t>
            </w:r>
          </w:p>
        </w:tc>
        <w:tc>
          <w:tcPr>
            <w:tcW w:w="2646" w:type="dxa"/>
            <w:shd w:val="clear" w:color="auto" w:fill="auto"/>
            <w:vAlign w:val="center"/>
            <w:hideMark/>
          </w:tcPr>
          <w:p w14:paraId="40A55BC8"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467,49</w:t>
            </w:r>
          </w:p>
        </w:tc>
      </w:tr>
      <w:tr w:rsidR="0094644F" w:rsidRPr="00F15C6C" w14:paraId="3F081CD2" w14:textId="77777777" w:rsidTr="009B34D9">
        <w:trPr>
          <w:trHeight w:val="375"/>
        </w:trPr>
        <w:tc>
          <w:tcPr>
            <w:tcW w:w="773" w:type="dxa"/>
            <w:shd w:val="clear" w:color="auto" w:fill="auto"/>
            <w:vAlign w:val="center"/>
            <w:hideMark/>
          </w:tcPr>
          <w:p w14:paraId="11C360F5"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2.2.1.2</w:t>
            </w:r>
          </w:p>
        </w:tc>
        <w:tc>
          <w:tcPr>
            <w:tcW w:w="5034" w:type="dxa"/>
            <w:shd w:val="clear" w:color="auto" w:fill="auto"/>
            <w:vAlign w:val="center"/>
            <w:hideMark/>
          </w:tcPr>
          <w:p w14:paraId="0F6B441D" w14:textId="77777777" w:rsidR="0094644F" w:rsidRPr="00F15C6C" w:rsidRDefault="0094644F" w:rsidP="0094644F">
            <w:pPr>
              <w:ind w:firstLineChars="300" w:firstLine="540"/>
              <w:rPr>
                <w:rFonts w:ascii="Arial" w:hAnsi="Arial" w:cs="Arial"/>
                <w:sz w:val="18"/>
                <w:szCs w:val="18"/>
              </w:rPr>
            </w:pPr>
            <w:r w:rsidRPr="00F15C6C">
              <w:rPr>
                <w:rFonts w:ascii="Arial" w:hAnsi="Arial" w:cs="Arial"/>
                <w:sz w:val="18"/>
                <w:szCs w:val="18"/>
              </w:rPr>
              <w:t>стоимость за единицу объёма</w:t>
            </w:r>
          </w:p>
        </w:tc>
        <w:tc>
          <w:tcPr>
            <w:tcW w:w="992" w:type="dxa"/>
            <w:shd w:val="clear" w:color="auto" w:fill="auto"/>
            <w:vAlign w:val="center"/>
            <w:hideMark/>
          </w:tcPr>
          <w:p w14:paraId="2120CD5A"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тыс. руб.</w:t>
            </w:r>
          </w:p>
        </w:tc>
        <w:tc>
          <w:tcPr>
            <w:tcW w:w="2646" w:type="dxa"/>
            <w:shd w:val="clear" w:color="auto" w:fill="auto"/>
            <w:vAlign w:val="center"/>
          </w:tcPr>
          <w:p w14:paraId="0272ADBF" w14:textId="77777777" w:rsidR="0094644F" w:rsidRPr="0094644F" w:rsidRDefault="0094644F" w:rsidP="0094644F">
            <w:pPr>
              <w:jc w:val="center"/>
              <w:rPr>
                <w:rFonts w:ascii="Arial" w:hAnsi="Arial" w:cs="Arial"/>
                <w:sz w:val="18"/>
                <w:szCs w:val="18"/>
              </w:rPr>
            </w:pPr>
            <w:r w:rsidRPr="0094644F">
              <w:rPr>
                <w:rFonts w:ascii="Arial" w:hAnsi="Arial" w:cs="Arial"/>
                <w:sz w:val="18"/>
                <w:szCs w:val="18"/>
              </w:rPr>
              <w:t>4,82</w:t>
            </w:r>
          </w:p>
        </w:tc>
        <w:tc>
          <w:tcPr>
            <w:tcW w:w="2646" w:type="dxa"/>
            <w:shd w:val="clear" w:color="auto" w:fill="auto"/>
            <w:vAlign w:val="center"/>
          </w:tcPr>
          <w:p w14:paraId="048026C5" w14:textId="77777777" w:rsidR="0094644F" w:rsidRPr="0094644F" w:rsidRDefault="0094644F" w:rsidP="0094644F">
            <w:pPr>
              <w:jc w:val="center"/>
              <w:rPr>
                <w:rFonts w:ascii="Arial" w:hAnsi="Arial" w:cs="Arial"/>
                <w:sz w:val="18"/>
                <w:szCs w:val="18"/>
              </w:rPr>
            </w:pPr>
            <w:r w:rsidRPr="0094644F">
              <w:rPr>
                <w:rFonts w:ascii="Arial" w:hAnsi="Arial" w:cs="Arial"/>
                <w:sz w:val="18"/>
                <w:szCs w:val="18"/>
              </w:rPr>
              <w:t>5,28</w:t>
            </w:r>
          </w:p>
        </w:tc>
        <w:tc>
          <w:tcPr>
            <w:tcW w:w="2646" w:type="dxa"/>
            <w:shd w:val="clear" w:color="auto" w:fill="auto"/>
            <w:vAlign w:val="center"/>
            <w:hideMark/>
          </w:tcPr>
          <w:p w14:paraId="435C17C1"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6,16</w:t>
            </w:r>
          </w:p>
        </w:tc>
      </w:tr>
      <w:tr w:rsidR="0094644F" w:rsidRPr="00F15C6C" w14:paraId="112A992F" w14:textId="77777777" w:rsidTr="009B34D9">
        <w:trPr>
          <w:trHeight w:val="375"/>
        </w:trPr>
        <w:tc>
          <w:tcPr>
            <w:tcW w:w="773" w:type="dxa"/>
            <w:shd w:val="clear" w:color="auto" w:fill="auto"/>
            <w:vAlign w:val="center"/>
            <w:hideMark/>
          </w:tcPr>
          <w:p w14:paraId="35468D6A"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2.2.1.3</w:t>
            </w:r>
          </w:p>
        </w:tc>
        <w:tc>
          <w:tcPr>
            <w:tcW w:w="5034" w:type="dxa"/>
            <w:shd w:val="clear" w:color="auto" w:fill="auto"/>
            <w:vAlign w:val="center"/>
            <w:hideMark/>
          </w:tcPr>
          <w:p w14:paraId="6EABEF46" w14:textId="77777777" w:rsidR="0094644F" w:rsidRPr="00F15C6C" w:rsidRDefault="0094644F" w:rsidP="0094644F">
            <w:pPr>
              <w:ind w:firstLineChars="300" w:firstLine="540"/>
              <w:rPr>
                <w:rFonts w:ascii="Arial" w:hAnsi="Arial" w:cs="Arial"/>
                <w:sz w:val="18"/>
                <w:szCs w:val="18"/>
              </w:rPr>
            </w:pPr>
            <w:r w:rsidRPr="00F15C6C">
              <w:rPr>
                <w:rFonts w:ascii="Arial" w:hAnsi="Arial" w:cs="Arial"/>
                <w:sz w:val="18"/>
                <w:szCs w:val="18"/>
              </w:rPr>
              <w:t>стоимость доставки</w:t>
            </w:r>
          </w:p>
        </w:tc>
        <w:tc>
          <w:tcPr>
            <w:tcW w:w="992" w:type="dxa"/>
            <w:shd w:val="clear" w:color="auto" w:fill="auto"/>
            <w:vAlign w:val="center"/>
            <w:hideMark/>
          </w:tcPr>
          <w:p w14:paraId="5507537A"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тыс. руб.</w:t>
            </w:r>
          </w:p>
        </w:tc>
        <w:tc>
          <w:tcPr>
            <w:tcW w:w="2646" w:type="dxa"/>
            <w:shd w:val="clear" w:color="auto" w:fill="auto"/>
            <w:vAlign w:val="center"/>
          </w:tcPr>
          <w:p w14:paraId="151A63B0" w14:textId="77777777" w:rsidR="0094644F" w:rsidRPr="0094644F" w:rsidRDefault="0094644F" w:rsidP="0094644F">
            <w:pPr>
              <w:jc w:val="center"/>
              <w:rPr>
                <w:rFonts w:ascii="Arial" w:hAnsi="Arial" w:cs="Arial"/>
                <w:sz w:val="18"/>
                <w:szCs w:val="18"/>
              </w:rPr>
            </w:pPr>
            <w:r w:rsidRPr="0094644F">
              <w:rPr>
                <w:rFonts w:ascii="Arial" w:hAnsi="Arial" w:cs="Arial"/>
                <w:sz w:val="18"/>
                <w:szCs w:val="18"/>
              </w:rPr>
              <w:t>377,18</w:t>
            </w:r>
          </w:p>
        </w:tc>
        <w:tc>
          <w:tcPr>
            <w:tcW w:w="2646" w:type="dxa"/>
            <w:shd w:val="clear" w:color="auto" w:fill="auto"/>
            <w:vAlign w:val="center"/>
          </w:tcPr>
          <w:p w14:paraId="306F0DC9" w14:textId="77777777" w:rsidR="0094644F" w:rsidRPr="0094644F" w:rsidRDefault="0094644F" w:rsidP="0094644F">
            <w:pPr>
              <w:jc w:val="center"/>
              <w:rPr>
                <w:rFonts w:ascii="Arial" w:hAnsi="Arial" w:cs="Arial"/>
                <w:sz w:val="18"/>
                <w:szCs w:val="18"/>
              </w:rPr>
            </w:pPr>
            <w:r w:rsidRPr="0094644F">
              <w:rPr>
                <w:rFonts w:ascii="Arial" w:hAnsi="Arial" w:cs="Arial"/>
                <w:sz w:val="18"/>
                <w:szCs w:val="18"/>
              </w:rPr>
              <w:t>430,39</w:t>
            </w:r>
          </w:p>
        </w:tc>
        <w:tc>
          <w:tcPr>
            <w:tcW w:w="2646" w:type="dxa"/>
            <w:shd w:val="clear" w:color="auto" w:fill="auto"/>
            <w:vAlign w:val="center"/>
            <w:hideMark/>
          </w:tcPr>
          <w:p w14:paraId="2F70B05C"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374,00</w:t>
            </w:r>
          </w:p>
        </w:tc>
      </w:tr>
      <w:tr w:rsidR="0094644F" w:rsidRPr="00F15C6C" w14:paraId="5DC90612" w14:textId="77777777" w:rsidTr="009B34D9">
        <w:trPr>
          <w:trHeight w:val="375"/>
        </w:trPr>
        <w:tc>
          <w:tcPr>
            <w:tcW w:w="773" w:type="dxa"/>
            <w:shd w:val="clear" w:color="auto" w:fill="auto"/>
            <w:vAlign w:val="center"/>
            <w:hideMark/>
          </w:tcPr>
          <w:p w14:paraId="2A4358CC"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2.2.1.4</w:t>
            </w:r>
          </w:p>
        </w:tc>
        <w:tc>
          <w:tcPr>
            <w:tcW w:w="5034" w:type="dxa"/>
            <w:shd w:val="clear" w:color="auto" w:fill="auto"/>
            <w:vAlign w:val="center"/>
            <w:hideMark/>
          </w:tcPr>
          <w:p w14:paraId="74B250D7" w14:textId="77777777" w:rsidR="0094644F" w:rsidRPr="00F15C6C" w:rsidRDefault="0094644F" w:rsidP="0094644F">
            <w:pPr>
              <w:ind w:firstLineChars="300" w:firstLine="540"/>
              <w:rPr>
                <w:rFonts w:ascii="Arial" w:hAnsi="Arial" w:cs="Arial"/>
                <w:sz w:val="18"/>
                <w:szCs w:val="18"/>
              </w:rPr>
            </w:pPr>
            <w:r w:rsidRPr="00F15C6C">
              <w:rPr>
                <w:rFonts w:ascii="Arial" w:hAnsi="Arial" w:cs="Arial"/>
                <w:sz w:val="18"/>
                <w:szCs w:val="18"/>
              </w:rPr>
              <w:t>способ приобретения</w:t>
            </w:r>
          </w:p>
        </w:tc>
        <w:tc>
          <w:tcPr>
            <w:tcW w:w="992" w:type="dxa"/>
            <w:shd w:val="clear" w:color="auto" w:fill="auto"/>
            <w:vAlign w:val="center"/>
            <w:hideMark/>
          </w:tcPr>
          <w:p w14:paraId="77D433ED"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х</w:t>
            </w:r>
          </w:p>
        </w:tc>
        <w:tc>
          <w:tcPr>
            <w:tcW w:w="2646" w:type="dxa"/>
            <w:shd w:val="clear" w:color="auto" w:fill="auto"/>
            <w:vAlign w:val="center"/>
          </w:tcPr>
          <w:p w14:paraId="22D8F3A0" w14:textId="77777777" w:rsidR="0094644F" w:rsidRPr="0094644F" w:rsidRDefault="0094644F" w:rsidP="0094644F">
            <w:pPr>
              <w:jc w:val="center"/>
              <w:rPr>
                <w:rFonts w:ascii="Arial" w:hAnsi="Arial" w:cs="Arial"/>
                <w:sz w:val="18"/>
                <w:szCs w:val="18"/>
              </w:rPr>
            </w:pPr>
            <w:r w:rsidRPr="0094644F">
              <w:rPr>
                <w:rFonts w:ascii="Arial" w:hAnsi="Arial" w:cs="Arial"/>
                <w:sz w:val="18"/>
                <w:szCs w:val="18"/>
              </w:rPr>
              <w:t>Прямые договора без торгов</w:t>
            </w:r>
          </w:p>
        </w:tc>
        <w:tc>
          <w:tcPr>
            <w:tcW w:w="2646" w:type="dxa"/>
            <w:shd w:val="clear" w:color="auto" w:fill="auto"/>
            <w:vAlign w:val="center"/>
          </w:tcPr>
          <w:p w14:paraId="78070395" w14:textId="77777777" w:rsidR="0094644F" w:rsidRPr="0094644F" w:rsidRDefault="0094644F" w:rsidP="0094644F">
            <w:pPr>
              <w:jc w:val="center"/>
              <w:rPr>
                <w:rFonts w:ascii="Arial" w:hAnsi="Arial" w:cs="Arial"/>
                <w:sz w:val="18"/>
                <w:szCs w:val="18"/>
              </w:rPr>
            </w:pPr>
            <w:r w:rsidRPr="0094644F">
              <w:rPr>
                <w:rFonts w:ascii="Arial" w:hAnsi="Arial" w:cs="Arial"/>
                <w:sz w:val="18"/>
                <w:szCs w:val="18"/>
              </w:rPr>
              <w:t>Прямые договора без торгов</w:t>
            </w:r>
          </w:p>
        </w:tc>
        <w:tc>
          <w:tcPr>
            <w:tcW w:w="2646" w:type="dxa"/>
            <w:shd w:val="clear" w:color="auto" w:fill="auto"/>
            <w:vAlign w:val="center"/>
            <w:hideMark/>
          </w:tcPr>
          <w:p w14:paraId="40216FC1"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Прямые договора без торгов</w:t>
            </w:r>
          </w:p>
        </w:tc>
      </w:tr>
      <w:tr w:rsidR="0094644F" w:rsidRPr="00F15C6C" w14:paraId="44B44CCD" w14:textId="77777777" w:rsidTr="009B34D9">
        <w:trPr>
          <w:trHeight w:val="450"/>
        </w:trPr>
        <w:tc>
          <w:tcPr>
            <w:tcW w:w="773" w:type="dxa"/>
            <w:shd w:val="clear" w:color="auto" w:fill="auto"/>
            <w:vAlign w:val="center"/>
            <w:hideMark/>
          </w:tcPr>
          <w:p w14:paraId="03FABAE8"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2.3</w:t>
            </w:r>
          </w:p>
        </w:tc>
        <w:tc>
          <w:tcPr>
            <w:tcW w:w="5034" w:type="dxa"/>
            <w:shd w:val="clear" w:color="auto" w:fill="auto"/>
            <w:vAlign w:val="center"/>
            <w:hideMark/>
          </w:tcPr>
          <w:p w14:paraId="44E10C01" w14:textId="77777777" w:rsidR="0094644F" w:rsidRPr="00F15C6C" w:rsidRDefault="0094644F" w:rsidP="0094644F">
            <w:pPr>
              <w:ind w:firstLineChars="100" w:firstLine="180"/>
              <w:rPr>
                <w:rFonts w:ascii="Arial" w:hAnsi="Arial" w:cs="Arial"/>
                <w:sz w:val="18"/>
                <w:szCs w:val="18"/>
              </w:rPr>
            </w:pPr>
            <w:r w:rsidRPr="00F15C6C">
              <w:rPr>
                <w:rFonts w:ascii="Arial" w:hAnsi="Arial" w:cs="Arial"/>
                <w:sz w:val="18"/>
                <w:szCs w:val="18"/>
              </w:rPr>
              <w:t>Расходы на приобретаемую электрическую энергию (мощность), используемую в технологическом процессе</w:t>
            </w:r>
          </w:p>
        </w:tc>
        <w:tc>
          <w:tcPr>
            <w:tcW w:w="992" w:type="dxa"/>
            <w:shd w:val="clear" w:color="auto" w:fill="auto"/>
            <w:vAlign w:val="center"/>
            <w:hideMark/>
          </w:tcPr>
          <w:p w14:paraId="08966546"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тыс. руб.</w:t>
            </w:r>
          </w:p>
        </w:tc>
        <w:tc>
          <w:tcPr>
            <w:tcW w:w="2646" w:type="dxa"/>
            <w:shd w:val="clear" w:color="auto" w:fill="auto"/>
            <w:vAlign w:val="center"/>
          </w:tcPr>
          <w:p w14:paraId="0CB7D8EB" w14:textId="77777777" w:rsidR="0094644F" w:rsidRPr="0094644F" w:rsidRDefault="0094644F" w:rsidP="0094644F">
            <w:pPr>
              <w:jc w:val="center"/>
              <w:rPr>
                <w:rFonts w:ascii="Arial" w:hAnsi="Arial" w:cs="Arial"/>
                <w:sz w:val="18"/>
                <w:szCs w:val="18"/>
              </w:rPr>
            </w:pPr>
            <w:r w:rsidRPr="0094644F">
              <w:rPr>
                <w:rFonts w:ascii="Arial" w:hAnsi="Arial" w:cs="Arial"/>
                <w:sz w:val="18"/>
                <w:szCs w:val="18"/>
              </w:rPr>
              <w:t>450,68</w:t>
            </w:r>
          </w:p>
        </w:tc>
        <w:tc>
          <w:tcPr>
            <w:tcW w:w="2646" w:type="dxa"/>
            <w:shd w:val="clear" w:color="auto" w:fill="auto"/>
            <w:vAlign w:val="center"/>
          </w:tcPr>
          <w:p w14:paraId="0409627A" w14:textId="77777777" w:rsidR="0094644F" w:rsidRPr="0094644F" w:rsidRDefault="0094644F" w:rsidP="0094644F">
            <w:pPr>
              <w:jc w:val="center"/>
              <w:rPr>
                <w:rFonts w:ascii="Arial" w:hAnsi="Arial" w:cs="Arial"/>
                <w:sz w:val="18"/>
                <w:szCs w:val="18"/>
              </w:rPr>
            </w:pPr>
            <w:r w:rsidRPr="0094644F">
              <w:rPr>
                <w:rFonts w:ascii="Arial" w:hAnsi="Arial" w:cs="Arial"/>
                <w:sz w:val="18"/>
                <w:szCs w:val="18"/>
              </w:rPr>
              <w:t>386,93</w:t>
            </w:r>
          </w:p>
        </w:tc>
        <w:tc>
          <w:tcPr>
            <w:tcW w:w="2646" w:type="dxa"/>
            <w:shd w:val="clear" w:color="auto" w:fill="auto"/>
            <w:vAlign w:val="center"/>
            <w:hideMark/>
          </w:tcPr>
          <w:p w14:paraId="77139126"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428,32</w:t>
            </w:r>
          </w:p>
        </w:tc>
      </w:tr>
      <w:tr w:rsidR="0094644F" w:rsidRPr="00F15C6C" w14:paraId="392C7242" w14:textId="77777777" w:rsidTr="009B34D9">
        <w:trPr>
          <w:trHeight w:val="231"/>
        </w:trPr>
        <w:tc>
          <w:tcPr>
            <w:tcW w:w="773" w:type="dxa"/>
            <w:shd w:val="clear" w:color="auto" w:fill="auto"/>
            <w:vAlign w:val="center"/>
            <w:hideMark/>
          </w:tcPr>
          <w:p w14:paraId="53F320D3"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2.3.1</w:t>
            </w:r>
          </w:p>
        </w:tc>
        <w:tc>
          <w:tcPr>
            <w:tcW w:w="5034" w:type="dxa"/>
            <w:shd w:val="clear" w:color="auto" w:fill="auto"/>
            <w:vAlign w:val="center"/>
            <w:hideMark/>
          </w:tcPr>
          <w:p w14:paraId="313F1C04" w14:textId="77777777" w:rsidR="0094644F" w:rsidRPr="00F15C6C" w:rsidRDefault="0094644F" w:rsidP="0094644F">
            <w:pPr>
              <w:ind w:firstLineChars="200" w:firstLine="360"/>
              <w:rPr>
                <w:rFonts w:ascii="Arial" w:hAnsi="Arial" w:cs="Arial"/>
                <w:sz w:val="18"/>
                <w:szCs w:val="18"/>
              </w:rPr>
            </w:pPr>
            <w:r w:rsidRPr="00F15C6C">
              <w:rPr>
                <w:rFonts w:ascii="Arial" w:hAnsi="Arial" w:cs="Arial"/>
                <w:sz w:val="18"/>
                <w:szCs w:val="18"/>
              </w:rPr>
              <w:t>Средневзвешенная стоимость 1 кВт.ч (с учетом мощности)</w:t>
            </w:r>
          </w:p>
        </w:tc>
        <w:tc>
          <w:tcPr>
            <w:tcW w:w="992" w:type="dxa"/>
            <w:shd w:val="clear" w:color="auto" w:fill="auto"/>
            <w:vAlign w:val="center"/>
            <w:hideMark/>
          </w:tcPr>
          <w:p w14:paraId="5D22855E"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руб.</w:t>
            </w:r>
          </w:p>
        </w:tc>
        <w:tc>
          <w:tcPr>
            <w:tcW w:w="2646" w:type="dxa"/>
            <w:shd w:val="clear" w:color="auto" w:fill="auto"/>
            <w:vAlign w:val="center"/>
          </w:tcPr>
          <w:p w14:paraId="10633EAB" w14:textId="77777777" w:rsidR="0094644F" w:rsidRPr="0094644F" w:rsidRDefault="0094644F" w:rsidP="0094644F">
            <w:pPr>
              <w:jc w:val="center"/>
              <w:rPr>
                <w:rFonts w:ascii="Arial" w:hAnsi="Arial" w:cs="Arial"/>
                <w:sz w:val="18"/>
                <w:szCs w:val="18"/>
              </w:rPr>
            </w:pPr>
            <w:r w:rsidRPr="0094644F">
              <w:rPr>
                <w:rFonts w:ascii="Arial" w:hAnsi="Arial" w:cs="Arial"/>
                <w:sz w:val="18"/>
                <w:szCs w:val="18"/>
              </w:rPr>
              <w:t>5,65</w:t>
            </w:r>
          </w:p>
        </w:tc>
        <w:tc>
          <w:tcPr>
            <w:tcW w:w="2646" w:type="dxa"/>
            <w:shd w:val="clear" w:color="auto" w:fill="auto"/>
            <w:vAlign w:val="center"/>
          </w:tcPr>
          <w:p w14:paraId="4A67DF97" w14:textId="77777777" w:rsidR="0094644F" w:rsidRPr="0094644F" w:rsidRDefault="0094644F" w:rsidP="0094644F">
            <w:pPr>
              <w:jc w:val="center"/>
              <w:rPr>
                <w:rFonts w:ascii="Arial" w:hAnsi="Arial" w:cs="Arial"/>
                <w:sz w:val="18"/>
                <w:szCs w:val="18"/>
              </w:rPr>
            </w:pPr>
            <w:r w:rsidRPr="0094644F">
              <w:rPr>
                <w:rFonts w:ascii="Arial" w:hAnsi="Arial" w:cs="Arial"/>
                <w:sz w:val="18"/>
                <w:szCs w:val="18"/>
              </w:rPr>
              <w:t>6,22</w:t>
            </w:r>
          </w:p>
        </w:tc>
        <w:tc>
          <w:tcPr>
            <w:tcW w:w="2646" w:type="dxa"/>
            <w:shd w:val="clear" w:color="auto" w:fill="auto"/>
            <w:vAlign w:val="center"/>
            <w:hideMark/>
          </w:tcPr>
          <w:p w14:paraId="0DF989E9"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6,68</w:t>
            </w:r>
          </w:p>
        </w:tc>
      </w:tr>
      <w:tr w:rsidR="0094644F" w:rsidRPr="00F15C6C" w14:paraId="04AA29CA" w14:textId="77777777" w:rsidTr="009B34D9">
        <w:trPr>
          <w:trHeight w:val="231"/>
        </w:trPr>
        <w:tc>
          <w:tcPr>
            <w:tcW w:w="773" w:type="dxa"/>
            <w:shd w:val="clear" w:color="auto" w:fill="auto"/>
            <w:vAlign w:val="center"/>
            <w:hideMark/>
          </w:tcPr>
          <w:p w14:paraId="792813CE"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2.3.2</w:t>
            </w:r>
          </w:p>
        </w:tc>
        <w:tc>
          <w:tcPr>
            <w:tcW w:w="5034" w:type="dxa"/>
            <w:shd w:val="clear" w:color="auto" w:fill="auto"/>
            <w:vAlign w:val="center"/>
            <w:hideMark/>
          </w:tcPr>
          <w:p w14:paraId="118CD121" w14:textId="77777777" w:rsidR="0094644F" w:rsidRPr="00F15C6C" w:rsidRDefault="0094644F" w:rsidP="0094644F">
            <w:pPr>
              <w:ind w:firstLineChars="200" w:firstLine="360"/>
              <w:rPr>
                <w:rFonts w:ascii="Arial" w:hAnsi="Arial" w:cs="Arial"/>
                <w:sz w:val="18"/>
                <w:szCs w:val="18"/>
              </w:rPr>
            </w:pPr>
            <w:r w:rsidRPr="00F15C6C">
              <w:rPr>
                <w:rFonts w:ascii="Arial" w:hAnsi="Arial" w:cs="Arial"/>
                <w:sz w:val="18"/>
                <w:szCs w:val="18"/>
              </w:rPr>
              <w:t>Объём приобретения электрической энергии</w:t>
            </w:r>
          </w:p>
        </w:tc>
        <w:tc>
          <w:tcPr>
            <w:tcW w:w="992" w:type="dxa"/>
            <w:shd w:val="clear" w:color="auto" w:fill="auto"/>
            <w:vAlign w:val="center"/>
            <w:hideMark/>
          </w:tcPr>
          <w:p w14:paraId="623FAC3D"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тыс. кВт·ч</w:t>
            </w:r>
          </w:p>
        </w:tc>
        <w:tc>
          <w:tcPr>
            <w:tcW w:w="2646" w:type="dxa"/>
            <w:shd w:val="clear" w:color="auto" w:fill="auto"/>
            <w:vAlign w:val="center"/>
          </w:tcPr>
          <w:p w14:paraId="3FBF846A" w14:textId="77777777" w:rsidR="0094644F" w:rsidRPr="0094644F" w:rsidRDefault="0094644F" w:rsidP="0094644F">
            <w:pPr>
              <w:jc w:val="center"/>
              <w:rPr>
                <w:rFonts w:ascii="Arial" w:hAnsi="Arial" w:cs="Arial"/>
                <w:sz w:val="18"/>
                <w:szCs w:val="18"/>
              </w:rPr>
            </w:pPr>
            <w:r w:rsidRPr="0094644F">
              <w:rPr>
                <w:rFonts w:ascii="Arial" w:hAnsi="Arial" w:cs="Arial"/>
                <w:sz w:val="18"/>
                <w:szCs w:val="18"/>
              </w:rPr>
              <w:t>79,76</w:t>
            </w:r>
          </w:p>
        </w:tc>
        <w:tc>
          <w:tcPr>
            <w:tcW w:w="2646" w:type="dxa"/>
            <w:shd w:val="clear" w:color="auto" w:fill="auto"/>
            <w:vAlign w:val="center"/>
          </w:tcPr>
          <w:p w14:paraId="3147B1B2" w14:textId="77777777" w:rsidR="0094644F" w:rsidRPr="0094644F" w:rsidRDefault="0094644F" w:rsidP="0094644F">
            <w:pPr>
              <w:jc w:val="center"/>
              <w:rPr>
                <w:rFonts w:ascii="Arial" w:hAnsi="Arial" w:cs="Arial"/>
                <w:sz w:val="18"/>
                <w:szCs w:val="18"/>
              </w:rPr>
            </w:pPr>
            <w:r w:rsidRPr="0094644F">
              <w:rPr>
                <w:rFonts w:ascii="Arial" w:hAnsi="Arial" w:cs="Arial"/>
                <w:sz w:val="18"/>
                <w:szCs w:val="18"/>
              </w:rPr>
              <w:t>62,21</w:t>
            </w:r>
          </w:p>
        </w:tc>
        <w:tc>
          <w:tcPr>
            <w:tcW w:w="2646" w:type="dxa"/>
            <w:shd w:val="clear" w:color="auto" w:fill="auto"/>
            <w:vAlign w:val="center"/>
            <w:hideMark/>
          </w:tcPr>
          <w:p w14:paraId="2678D5AE"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64,14</w:t>
            </w:r>
          </w:p>
        </w:tc>
      </w:tr>
      <w:tr w:rsidR="0094644F" w:rsidRPr="00F15C6C" w14:paraId="7BE1686E" w14:textId="77777777" w:rsidTr="009B34D9">
        <w:trPr>
          <w:trHeight w:val="351"/>
        </w:trPr>
        <w:tc>
          <w:tcPr>
            <w:tcW w:w="773" w:type="dxa"/>
            <w:shd w:val="clear" w:color="auto" w:fill="auto"/>
            <w:vAlign w:val="center"/>
            <w:hideMark/>
          </w:tcPr>
          <w:p w14:paraId="0F11D8FE"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2.4</w:t>
            </w:r>
          </w:p>
        </w:tc>
        <w:tc>
          <w:tcPr>
            <w:tcW w:w="5034" w:type="dxa"/>
            <w:shd w:val="clear" w:color="auto" w:fill="auto"/>
            <w:vAlign w:val="center"/>
            <w:hideMark/>
          </w:tcPr>
          <w:p w14:paraId="3ABE3B00" w14:textId="77777777" w:rsidR="0094644F" w:rsidRPr="00F15C6C" w:rsidRDefault="0094644F" w:rsidP="0094644F">
            <w:pPr>
              <w:ind w:firstLineChars="100" w:firstLine="180"/>
              <w:rPr>
                <w:rFonts w:ascii="Arial" w:hAnsi="Arial" w:cs="Arial"/>
                <w:sz w:val="18"/>
                <w:szCs w:val="18"/>
              </w:rPr>
            </w:pPr>
            <w:r w:rsidRPr="00F15C6C">
              <w:rPr>
                <w:rFonts w:ascii="Arial" w:hAnsi="Arial" w:cs="Arial"/>
                <w:sz w:val="18"/>
                <w:szCs w:val="18"/>
              </w:rPr>
              <w:t>Расходы на приобретение холодной воды, используемой в технологическом процессе</w:t>
            </w:r>
          </w:p>
        </w:tc>
        <w:tc>
          <w:tcPr>
            <w:tcW w:w="992" w:type="dxa"/>
            <w:shd w:val="clear" w:color="auto" w:fill="auto"/>
            <w:vAlign w:val="center"/>
            <w:hideMark/>
          </w:tcPr>
          <w:p w14:paraId="2EEA47B7"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тыс. руб.</w:t>
            </w:r>
          </w:p>
        </w:tc>
        <w:tc>
          <w:tcPr>
            <w:tcW w:w="2646" w:type="dxa"/>
            <w:shd w:val="clear" w:color="auto" w:fill="auto"/>
            <w:vAlign w:val="center"/>
          </w:tcPr>
          <w:p w14:paraId="6CCE13B7" w14:textId="77777777" w:rsidR="0094644F" w:rsidRPr="0094644F" w:rsidRDefault="0094644F" w:rsidP="0094644F">
            <w:pPr>
              <w:jc w:val="center"/>
              <w:rPr>
                <w:rFonts w:ascii="Arial" w:hAnsi="Arial" w:cs="Arial"/>
                <w:sz w:val="18"/>
                <w:szCs w:val="18"/>
              </w:rPr>
            </w:pPr>
            <w:r w:rsidRPr="0094644F">
              <w:rPr>
                <w:rFonts w:ascii="Arial" w:hAnsi="Arial" w:cs="Arial"/>
                <w:sz w:val="18"/>
                <w:szCs w:val="18"/>
              </w:rPr>
              <w:t>25,61</w:t>
            </w:r>
          </w:p>
        </w:tc>
        <w:tc>
          <w:tcPr>
            <w:tcW w:w="2646" w:type="dxa"/>
            <w:shd w:val="clear" w:color="auto" w:fill="auto"/>
            <w:vAlign w:val="center"/>
          </w:tcPr>
          <w:p w14:paraId="38D74453" w14:textId="77777777" w:rsidR="0094644F" w:rsidRPr="0094644F" w:rsidRDefault="0094644F" w:rsidP="0094644F">
            <w:pPr>
              <w:jc w:val="center"/>
              <w:rPr>
                <w:rFonts w:ascii="Arial" w:hAnsi="Arial" w:cs="Arial"/>
                <w:sz w:val="18"/>
                <w:szCs w:val="18"/>
              </w:rPr>
            </w:pPr>
            <w:r w:rsidRPr="0094644F">
              <w:rPr>
                <w:rFonts w:ascii="Arial" w:hAnsi="Arial" w:cs="Arial"/>
                <w:sz w:val="18"/>
                <w:szCs w:val="18"/>
              </w:rPr>
              <w:t>26,57</w:t>
            </w:r>
          </w:p>
        </w:tc>
        <w:tc>
          <w:tcPr>
            <w:tcW w:w="2646" w:type="dxa"/>
            <w:shd w:val="clear" w:color="auto" w:fill="auto"/>
            <w:vAlign w:val="center"/>
            <w:hideMark/>
          </w:tcPr>
          <w:p w14:paraId="3564ECE9"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0,00</w:t>
            </w:r>
          </w:p>
        </w:tc>
      </w:tr>
      <w:tr w:rsidR="0094644F" w:rsidRPr="00F15C6C" w14:paraId="5F8DA651" w14:textId="77777777" w:rsidTr="009B34D9">
        <w:trPr>
          <w:trHeight w:val="375"/>
        </w:trPr>
        <w:tc>
          <w:tcPr>
            <w:tcW w:w="773" w:type="dxa"/>
            <w:shd w:val="clear" w:color="auto" w:fill="auto"/>
            <w:vAlign w:val="center"/>
            <w:hideMark/>
          </w:tcPr>
          <w:p w14:paraId="1170303C"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2.5</w:t>
            </w:r>
          </w:p>
        </w:tc>
        <w:tc>
          <w:tcPr>
            <w:tcW w:w="5034" w:type="dxa"/>
            <w:shd w:val="clear" w:color="auto" w:fill="auto"/>
            <w:vAlign w:val="center"/>
            <w:hideMark/>
          </w:tcPr>
          <w:p w14:paraId="17F73368" w14:textId="77777777" w:rsidR="0094644F" w:rsidRPr="00F15C6C" w:rsidRDefault="0094644F" w:rsidP="0094644F">
            <w:pPr>
              <w:ind w:firstLineChars="100" w:firstLine="180"/>
              <w:rPr>
                <w:rFonts w:ascii="Arial" w:hAnsi="Arial" w:cs="Arial"/>
                <w:sz w:val="18"/>
                <w:szCs w:val="18"/>
              </w:rPr>
            </w:pPr>
            <w:r w:rsidRPr="00F15C6C">
              <w:rPr>
                <w:rFonts w:ascii="Arial" w:hAnsi="Arial" w:cs="Arial"/>
                <w:sz w:val="18"/>
                <w:szCs w:val="18"/>
              </w:rPr>
              <w:t>Расходы на  химические реагенты, используемые в технологическом процессе</w:t>
            </w:r>
          </w:p>
        </w:tc>
        <w:tc>
          <w:tcPr>
            <w:tcW w:w="992" w:type="dxa"/>
            <w:shd w:val="clear" w:color="auto" w:fill="auto"/>
            <w:vAlign w:val="center"/>
            <w:hideMark/>
          </w:tcPr>
          <w:p w14:paraId="017BECCF"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тыс. руб.</w:t>
            </w:r>
          </w:p>
        </w:tc>
        <w:tc>
          <w:tcPr>
            <w:tcW w:w="2646" w:type="dxa"/>
            <w:shd w:val="clear" w:color="auto" w:fill="auto"/>
            <w:vAlign w:val="center"/>
          </w:tcPr>
          <w:p w14:paraId="0A387461" w14:textId="77777777" w:rsidR="0094644F" w:rsidRPr="0094644F" w:rsidRDefault="0094644F" w:rsidP="0094644F">
            <w:pPr>
              <w:jc w:val="center"/>
              <w:rPr>
                <w:rFonts w:ascii="Arial" w:hAnsi="Arial" w:cs="Arial"/>
                <w:sz w:val="18"/>
                <w:szCs w:val="18"/>
              </w:rPr>
            </w:pPr>
            <w:r w:rsidRPr="0094644F">
              <w:rPr>
                <w:rFonts w:ascii="Arial" w:hAnsi="Arial" w:cs="Arial"/>
                <w:sz w:val="18"/>
                <w:szCs w:val="18"/>
              </w:rPr>
              <w:t>0,0000</w:t>
            </w:r>
          </w:p>
        </w:tc>
        <w:tc>
          <w:tcPr>
            <w:tcW w:w="2646" w:type="dxa"/>
            <w:shd w:val="clear" w:color="auto" w:fill="auto"/>
            <w:vAlign w:val="center"/>
          </w:tcPr>
          <w:p w14:paraId="32D5630A" w14:textId="77777777" w:rsidR="0094644F" w:rsidRPr="0094644F" w:rsidRDefault="0094644F" w:rsidP="0094644F">
            <w:pPr>
              <w:jc w:val="center"/>
              <w:rPr>
                <w:rFonts w:ascii="Arial" w:hAnsi="Arial" w:cs="Arial"/>
                <w:sz w:val="18"/>
                <w:szCs w:val="18"/>
              </w:rPr>
            </w:pPr>
            <w:r w:rsidRPr="0094644F">
              <w:rPr>
                <w:rFonts w:ascii="Arial" w:hAnsi="Arial" w:cs="Arial"/>
                <w:sz w:val="18"/>
                <w:szCs w:val="18"/>
              </w:rPr>
              <w:t>0,0000</w:t>
            </w:r>
          </w:p>
        </w:tc>
        <w:tc>
          <w:tcPr>
            <w:tcW w:w="2646" w:type="dxa"/>
            <w:shd w:val="clear" w:color="auto" w:fill="auto"/>
            <w:vAlign w:val="center"/>
            <w:hideMark/>
          </w:tcPr>
          <w:p w14:paraId="3F4545A5"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0,0000</w:t>
            </w:r>
          </w:p>
        </w:tc>
      </w:tr>
      <w:tr w:rsidR="0094644F" w:rsidRPr="00F15C6C" w14:paraId="579F62A8" w14:textId="77777777" w:rsidTr="009B34D9">
        <w:trPr>
          <w:trHeight w:val="136"/>
        </w:trPr>
        <w:tc>
          <w:tcPr>
            <w:tcW w:w="773" w:type="dxa"/>
            <w:shd w:val="clear" w:color="auto" w:fill="auto"/>
            <w:vAlign w:val="center"/>
            <w:hideMark/>
          </w:tcPr>
          <w:p w14:paraId="58324BA3"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2.6</w:t>
            </w:r>
          </w:p>
        </w:tc>
        <w:tc>
          <w:tcPr>
            <w:tcW w:w="5034" w:type="dxa"/>
            <w:shd w:val="clear" w:color="auto" w:fill="auto"/>
            <w:vAlign w:val="center"/>
            <w:hideMark/>
          </w:tcPr>
          <w:p w14:paraId="1C8CA0BB" w14:textId="77777777" w:rsidR="0094644F" w:rsidRPr="00F15C6C" w:rsidRDefault="0094644F" w:rsidP="0094644F">
            <w:pPr>
              <w:ind w:firstLineChars="100" w:firstLine="180"/>
              <w:rPr>
                <w:rFonts w:ascii="Arial" w:hAnsi="Arial" w:cs="Arial"/>
                <w:sz w:val="18"/>
                <w:szCs w:val="18"/>
              </w:rPr>
            </w:pPr>
            <w:r w:rsidRPr="00F15C6C">
              <w:rPr>
                <w:rFonts w:ascii="Arial" w:hAnsi="Arial" w:cs="Arial"/>
                <w:sz w:val="18"/>
                <w:szCs w:val="18"/>
              </w:rPr>
              <w:t>Расходы на оплату труда и страховые взносы на обязательное социальное страхование, выплачиваемые из фонда оплаты труда основного производственного персонала, в том числе:</w:t>
            </w:r>
          </w:p>
        </w:tc>
        <w:tc>
          <w:tcPr>
            <w:tcW w:w="992" w:type="dxa"/>
            <w:shd w:val="clear" w:color="auto" w:fill="auto"/>
            <w:vAlign w:val="center"/>
            <w:hideMark/>
          </w:tcPr>
          <w:p w14:paraId="59FEEAB7"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тыс. руб.</w:t>
            </w:r>
          </w:p>
        </w:tc>
        <w:tc>
          <w:tcPr>
            <w:tcW w:w="2646" w:type="dxa"/>
            <w:shd w:val="clear" w:color="auto" w:fill="auto"/>
            <w:vAlign w:val="center"/>
          </w:tcPr>
          <w:p w14:paraId="237F64F2" w14:textId="77777777" w:rsidR="0094644F" w:rsidRPr="0094644F" w:rsidRDefault="0094644F" w:rsidP="0094644F">
            <w:pPr>
              <w:jc w:val="center"/>
              <w:rPr>
                <w:rFonts w:ascii="Arial" w:hAnsi="Arial" w:cs="Arial"/>
                <w:sz w:val="18"/>
                <w:szCs w:val="18"/>
              </w:rPr>
            </w:pPr>
            <w:r w:rsidRPr="0094644F">
              <w:rPr>
                <w:rFonts w:ascii="Arial" w:hAnsi="Arial" w:cs="Arial"/>
                <w:sz w:val="18"/>
                <w:szCs w:val="18"/>
              </w:rPr>
              <w:t>1 430,58</w:t>
            </w:r>
          </w:p>
        </w:tc>
        <w:tc>
          <w:tcPr>
            <w:tcW w:w="2646" w:type="dxa"/>
            <w:shd w:val="clear" w:color="auto" w:fill="auto"/>
            <w:vAlign w:val="center"/>
          </w:tcPr>
          <w:p w14:paraId="6950520E" w14:textId="77777777" w:rsidR="0094644F" w:rsidRPr="0094644F" w:rsidRDefault="0094644F" w:rsidP="0094644F">
            <w:pPr>
              <w:jc w:val="center"/>
              <w:rPr>
                <w:rFonts w:ascii="Arial" w:hAnsi="Arial" w:cs="Arial"/>
                <w:sz w:val="18"/>
                <w:szCs w:val="18"/>
              </w:rPr>
            </w:pPr>
            <w:r w:rsidRPr="0094644F">
              <w:rPr>
                <w:rFonts w:ascii="Arial" w:hAnsi="Arial" w:cs="Arial"/>
                <w:sz w:val="18"/>
                <w:szCs w:val="18"/>
              </w:rPr>
              <w:t>1 640,63</w:t>
            </w:r>
          </w:p>
        </w:tc>
        <w:tc>
          <w:tcPr>
            <w:tcW w:w="2646" w:type="dxa"/>
            <w:shd w:val="clear" w:color="auto" w:fill="auto"/>
            <w:vAlign w:val="center"/>
            <w:hideMark/>
          </w:tcPr>
          <w:p w14:paraId="4968E17D"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2 054,47</w:t>
            </w:r>
          </w:p>
        </w:tc>
      </w:tr>
      <w:tr w:rsidR="0094644F" w:rsidRPr="00F15C6C" w14:paraId="4ACC9AD1" w14:textId="77777777" w:rsidTr="009B34D9">
        <w:trPr>
          <w:trHeight w:val="231"/>
        </w:trPr>
        <w:tc>
          <w:tcPr>
            <w:tcW w:w="773" w:type="dxa"/>
            <w:shd w:val="clear" w:color="auto" w:fill="auto"/>
            <w:vAlign w:val="center"/>
            <w:hideMark/>
          </w:tcPr>
          <w:p w14:paraId="1898B69A"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2.6.1</w:t>
            </w:r>
          </w:p>
        </w:tc>
        <w:tc>
          <w:tcPr>
            <w:tcW w:w="5034" w:type="dxa"/>
            <w:shd w:val="clear" w:color="auto" w:fill="auto"/>
            <w:vAlign w:val="center"/>
            <w:hideMark/>
          </w:tcPr>
          <w:p w14:paraId="35A1F72E" w14:textId="77777777" w:rsidR="0094644F" w:rsidRPr="00F15C6C" w:rsidRDefault="0094644F" w:rsidP="0094644F">
            <w:pPr>
              <w:ind w:firstLineChars="200" w:firstLine="360"/>
              <w:rPr>
                <w:rFonts w:ascii="Arial" w:hAnsi="Arial" w:cs="Arial"/>
                <w:sz w:val="18"/>
                <w:szCs w:val="18"/>
              </w:rPr>
            </w:pPr>
            <w:r w:rsidRPr="00F15C6C">
              <w:rPr>
                <w:rFonts w:ascii="Arial" w:hAnsi="Arial" w:cs="Arial"/>
                <w:sz w:val="18"/>
                <w:szCs w:val="18"/>
              </w:rPr>
              <w:t>Расходы на оплату труда основного производственного персонала</w:t>
            </w:r>
          </w:p>
        </w:tc>
        <w:tc>
          <w:tcPr>
            <w:tcW w:w="992" w:type="dxa"/>
            <w:shd w:val="clear" w:color="auto" w:fill="auto"/>
            <w:vAlign w:val="center"/>
            <w:hideMark/>
          </w:tcPr>
          <w:p w14:paraId="21947342"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тыс. руб.</w:t>
            </w:r>
          </w:p>
        </w:tc>
        <w:tc>
          <w:tcPr>
            <w:tcW w:w="2646" w:type="dxa"/>
            <w:shd w:val="clear" w:color="auto" w:fill="auto"/>
            <w:vAlign w:val="center"/>
          </w:tcPr>
          <w:p w14:paraId="571672C2" w14:textId="77777777" w:rsidR="0094644F" w:rsidRPr="0094644F" w:rsidRDefault="0094644F" w:rsidP="0094644F">
            <w:pPr>
              <w:jc w:val="center"/>
              <w:rPr>
                <w:rFonts w:ascii="Arial" w:hAnsi="Arial" w:cs="Arial"/>
                <w:sz w:val="18"/>
                <w:szCs w:val="18"/>
              </w:rPr>
            </w:pPr>
          </w:p>
        </w:tc>
        <w:tc>
          <w:tcPr>
            <w:tcW w:w="2646" w:type="dxa"/>
            <w:shd w:val="clear" w:color="auto" w:fill="auto"/>
            <w:vAlign w:val="center"/>
          </w:tcPr>
          <w:p w14:paraId="133D56C5" w14:textId="77777777" w:rsidR="0094644F" w:rsidRPr="0094644F" w:rsidRDefault="0094644F" w:rsidP="0094644F">
            <w:pPr>
              <w:jc w:val="center"/>
              <w:rPr>
                <w:rFonts w:ascii="Arial" w:hAnsi="Arial" w:cs="Arial"/>
                <w:sz w:val="18"/>
                <w:szCs w:val="18"/>
              </w:rPr>
            </w:pPr>
            <w:r w:rsidRPr="0094644F">
              <w:rPr>
                <w:rFonts w:ascii="Arial" w:hAnsi="Arial" w:cs="Arial"/>
                <w:sz w:val="18"/>
                <w:szCs w:val="18"/>
              </w:rPr>
              <w:t>1 260,08</w:t>
            </w:r>
          </w:p>
        </w:tc>
        <w:tc>
          <w:tcPr>
            <w:tcW w:w="2646" w:type="dxa"/>
            <w:shd w:val="clear" w:color="auto" w:fill="auto"/>
            <w:vAlign w:val="center"/>
            <w:hideMark/>
          </w:tcPr>
          <w:p w14:paraId="33367253"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1 577,93</w:t>
            </w:r>
          </w:p>
        </w:tc>
      </w:tr>
      <w:tr w:rsidR="0094644F" w:rsidRPr="00F15C6C" w14:paraId="50B35D14" w14:textId="77777777" w:rsidTr="009B34D9">
        <w:trPr>
          <w:trHeight w:val="537"/>
        </w:trPr>
        <w:tc>
          <w:tcPr>
            <w:tcW w:w="773" w:type="dxa"/>
            <w:shd w:val="clear" w:color="auto" w:fill="auto"/>
            <w:vAlign w:val="center"/>
            <w:hideMark/>
          </w:tcPr>
          <w:p w14:paraId="265C1467"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lastRenderedPageBreak/>
              <w:t>2.6.2</w:t>
            </w:r>
          </w:p>
        </w:tc>
        <w:tc>
          <w:tcPr>
            <w:tcW w:w="5034" w:type="dxa"/>
            <w:shd w:val="clear" w:color="auto" w:fill="auto"/>
            <w:vAlign w:val="center"/>
            <w:hideMark/>
          </w:tcPr>
          <w:p w14:paraId="35876A0B" w14:textId="77777777" w:rsidR="0094644F" w:rsidRPr="00F15C6C" w:rsidRDefault="0094644F" w:rsidP="0094644F">
            <w:pPr>
              <w:ind w:firstLineChars="200" w:firstLine="360"/>
              <w:rPr>
                <w:rFonts w:ascii="Arial" w:hAnsi="Arial" w:cs="Arial"/>
                <w:sz w:val="18"/>
                <w:szCs w:val="18"/>
              </w:rPr>
            </w:pPr>
            <w:r w:rsidRPr="00F15C6C">
              <w:rPr>
                <w:rFonts w:ascii="Arial" w:hAnsi="Arial" w:cs="Arial"/>
                <w:sz w:val="18"/>
                <w:szCs w:val="18"/>
              </w:rPr>
              <w:t>Страховые взносы на обязательное социальное страхование, выплачиваемые из фонда оплаты труда основного производственного персонала</w:t>
            </w:r>
          </w:p>
        </w:tc>
        <w:tc>
          <w:tcPr>
            <w:tcW w:w="992" w:type="dxa"/>
            <w:shd w:val="clear" w:color="auto" w:fill="auto"/>
            <w:vAlign w:val="center"/>
            <w:hideMark/>
          </w:tcPr>
          <w:p w14:paraId="26FBEB6F"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тыс. руб.</w:t>
            </w:r>
          </w:p>
        </w:tc>
        <w:tc>
          <w:tcPr>
            <w:tcW w:w="2646" w:type="dxa"/>
            <w:shd w:val="clear" w:color="auto" w:fill="auto"/>
            <w:vAlign w:val="center"/>
          </w:tcPr>
          <w:p w14:paraId="2983C716" w14:textId="77777777" w:rsidR="0094644F" w:rsidRPr="0094644F" w:rsidRDefault="0094644F" w:rsidP="0094644F">
            <w:pPr>
              <w:jc w:val="center"/>
              <w:rPr>
                <w:rFonts w:ascii="Arial" w:hAnsi="Arial" w:cs="Arial"/>
                <w:sz w:val="18"/>
                <w:szCs w:val="18"/>
              </w:rPr>
            </w:pPr>
            <w:r w:rsidRPr="0094644F">
              <w:rPr>
                <w:rFonts w:ascii="Arial" w:hAnsi="Arial" w:cs="Arial"/>
                <w:sz w:val="18"/>
                <w:szCs w:val="18"/>
              </w:rPr>
              <w:t>429,27</w:t>
            </w:r>
          </w:p>
        </w:tc>
        <w:tc>
          <w:tcPr>
            <w:tcW w:w="2646" w:type="dxa"/>
            <w:shd w:val="clear" w:color="auto" w:fill="auto"/>
            <w:vAlign w:val="center"/>
          </w:tcPr>
          <w:p w14:paraId="3F794E97" w14:textId="77777777" w:rsidR="0094644F" w:rsidRPr="0094644F" w:rsidRDefault="0094644F" w:rsidP="0094644F">
            <w:pPr>
              <w:jc w:val="center"/>
              <w:rPr>
                <w:rFonts w:ascii="Arial" w:hAnsi="Arial" w:cs="Arial"/>
                <w:sz w:val="18"/>
                <w:szCs w:val="18"/>
              </w:rPr>
            </w:pPr>
            <w:r w:rsidRPr="0094644F">
              <w:rPr>
                <w:rFonts w:ascii="Arial" w:hAnsi="Arial" w:cs="Arial"/>
                <w:sz w:val="18"/>
                <w:szCs w:val="18"/>
              </w:rPr>
              <w:t>380,55</w:t>
            </w:r>
          </w:p>
        </w:tc>
        <w:tc>
          <w:tcPr>
            <w:tcW w:w="2646" w:type="dxa"/>
            <w:shd w:val="clear" w:color="auto" w:fill="auto"/>
            <w:vAlign w:val="center"/>
            <w:hideMark/>
          </w:tcPr>
          <w:p w14:paraId="2BC8C827"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476,54</w:t>
            </w:r>
          </w:p>
        </w:tc>
      </w:tr>
      <w:tr w:rsidR="0094644F" w:rsidRPr="00F15C6C" w14:paraId="2D3C2F9F" w14:textId="77777777" w:rsidTr="009B34D9">
        <w:trPr>
          <w:trHeight w:val="576"/>
        </w:trPr>
        <w:tc>
          <w:tcPr>
            <w:tcW w:w="773" w:type="dxa"/>
            <w:shd w:val="clear" w:color="auto" w:fill="auto"/>
            <w:vAlign w:val="center"/>
            <w:hideMark/>
          </w:tcPr>
          <w:p w14:paraId="0C06AB19"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2.7</w:t>
            </w:r>
          </w:p>
        </w:tc>
        <w:tc>
          <w:tcPr>
            <w:tcW w:w="5034" w:type="dxa"/>
            <w:shd w:val="clear" w:color="auto" w:fill="auto"/>
            <w:vAlign w:val="center"/>
            <w:hideMark/>
          </w:tcPr>
          <w:p w14:paraId="76DEA7F5" w14:textId="77777777" w:rsidR="0094644F" w:rsidRPr="00F15C6C" w:rsidRDefault="0094644F" w:rsidP="0094644F">
            <w:pPr>
              <w:ind w:firstLineChars="100" w:firstLine="180"/>
              <w:rPr>
                <w:rFonts w:ascii="Arial" w:hAnsi="Arial" w:cs="Arial"/>
                <w:sz w:val="18"/>
                <w:szCs w:val="18"/>
              </w:rPr>
            </w:pPr>
            <w:r w:rsidRPr="00F15C6C">
              <w:rPr>
                <w:rFonts w:ascii="Arial" w:hAnsi="Arial" w:cs="Arial"/>
                <w:sz w:val="18"/>
                <w:szCs w:val="18"/>
              </w:rPr>
              <w:t>Расходы на оплату труда и страховые взносы на обязательное социальное страхование, выплачиваемые из фонда оплаты труда административно-управленческого персонала, в том числе:</w:t>
            </w:r>
          </w:p>
        </w:tc>
        <w:tc>
          <w:tcPr>
            <w:tcW w:w="992" w:type="dxa"/>
            <w:shd w:val="clear" w:color="auto" w:fill="auto"/>
            <w:vAlign w:val="center"/>
            <w:hideMark/>
          </w:tcPr>
          <w:p w14:paraId="56DE65F4"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тыс. руб.</w:t>
            </w:r>
          </w:p>
        </w:tc>
        <w:tc>
          <w:tcPr>
            <w:tcW w:w="2646" w:type="dxa"/>
            <w:shd w:val="clear" w:color="auto" w:fill="auto"/>
            <w:vAlign w:val="center"/>
          </w:tcPr>
          <w:p w14:paraId="2CFA1689" w14:textId="77777777" w:rsidR="0094644F" w:rsidRPr="0094644F" w:rsidRDefault="0094644F" w:rsidP="0094644F">
            <w:pPr>
              <w:jc w:val="center"/>
              <w:rPr>
                <w:rFonts w:ascii="Arial" w:hAnsi="Arial" w:cs="Arial"/>
                <w:sz w:val="18"/>
                <w:szCs w:val="18"/>
              </w:rPr>
            </w:pPr>
          </w:p>
        </w:tc>
        <w:tc>
          <w:tcPr>
            <w:tcW w:w="2646" w:type="dxa"/>
            <w:shd w:val="clear" w:color="auto" w:fill="auto"/>
            <w:vAlign w:val="center"/>
          </w:tcPr>
          <w:p w14:paraId="113F57E5" w14:textId="77777777" w:rsidR="0094644F" w:rsidRPr="0094644F" w:rsidRDefault="0094644F" w:rsidP="0094644F">
            <w:pPr>
              <w:jc w:val="center"/>
              <w:rPr>
                <w:rFonts w:ascii="Arial" w:hAnsi="Arial" w:cs="Arial"/>
                <w:sz w:val="18"/>
                <w:szCs w:val="18"/>
              </w:rPr>
            </w:pPr>
            <w:r w:rsidRPr="0094644F">
              <w:rPr>
                <w:rFonts w:ascii="Arial" w:hAnsi="Arial" w:cs="Arial"/>
                <w:sz w:val="18"/>
                <w:szCs w:val="18"/>
              </w:rPr>
              <w:t>0,00</w:t>
            </w:r>
          </w:p>
        </w:tc>
        <w:tc>
          <w:tcPr>
            <w:tcW w:w="2646" w:type="dxa"/>
            <w:shd w:val="clear" w:color="auto" w:fill="auto"/>
            <w:vAlign w:val="center"/>
            <w:hideMark/>
          </w:tcPr>
          <w:p w14:paraId="461BA2AA"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440,95</w:t>
            </w:r>
          </w:p>
        </w:tc>
      </w:tr>
      <w:tr w:rsidR="0094644F" w:rsidRPr="00F15C6C" w14:paraId="5D65AF15" w14:textId="77777777" w:rsidTr="009B34D9">
        <w:trPr>
          <w:trHeight w:val="231"/>
        </w:trPr>
        <w:tc>
          <w:tcPr>
            <w:tcW w:w="773" w:type="dxa"/>
            <w:shd w:val="clear" w:color="auto" w:fill="auto"/>
            <w:vAlign w:val="center"/>
            <w:hideMark/>
          </w:tcPr>
          <w:p w14:paraId="78FBB4C2"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2.7.1</w:t>
            </w:r>
          </w:p>
        </w:tc>
        <w:tc>
          <w:tcPr>
            <w:tcW w:w="5034" w:type="dxa"/>
            <w:shd w:val="clear" w:color="auto" w:fill="auto"/>
            <w:vAlign w:val="center"/>
            <w:hideMark/>
          </w:tcPr>
          <w:p w14:paraId="6B527A0C" w14:textId="77777777" w:rsidR="0094644F" w:rsidRPr="00F15C6C" w:rsidRDefault="0094644F" w:rsidP="0094644F">
            <w:pPr>
              <w:ind w:firstLineChars="200" w:firstLine="360"/>
              <w:rPr>
                <w:rFonts w:ascii="Arial" w:hAnsi="Arial" w:cs="Arial"/>
                <w:sz w:val="18"/>
                <w:szCs w:val="18"/>
              </w:rPr>
            </w:pPr>
            <w:r w:rsidRPr="00F15C6C">
              <w:rPr>
                <w:rFonts w:ascii="Arial" w:hAnsi="Arial" w:cs="Arial"/>
                <w:sz w:val="18"/>
                <w:szCs w:val="18"/>
              </w:rPr>
              <w:t>Расходы на оплату труда административно-управленческого персонала</w:t>
            </w:r>
          </w:p>
        </w:tc>
        <w:tc>
          <w:tcPr>
            <w:tcW w:w="992" w:type="dxa"/>
            <w:shd w:val="clear" w:color="auto" w:fill="auto"/>
            <w:vAlign w:val="center"/>
            <w:hideMark/>
          </w:tcPr>
          <w:p w14:paraId="56211D10"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тыс. руб.</w:t>
            </w:r>
          </w:p>
        </w:tc>
        <w:tc>
          <w:tcPr>
            <w:tcW w:w="2646" w:type="dxa"/>
            <w:shd w:val="clear" w:color="auto" w:fill="auto"/>
            <w:vAlign w:val="center"/>
          </w:tcPr>
          <w:p w14:paraId="4F64CEA5" w14:textId="77777777" w:rsidR="0094644F" w:rsidRPr="0094644F" w:rsidRDefault="0094644F" w:rsidP="0094644F">
            <w:pPr>
              <w:jc w:val="center"/>
              <w:rPr>
                <w:rFonts w:ascii="Arial" w:hAnsi="Arial" w:cs="Arial"/>
                <w:sz w:val="18"/>
                <w:szCs w:val="18"/>
              </w:rPr>
            </w:pPr>
          </w:p>
        </w:tc>
        <w:tc>
          <w:tcPr>
            <w:tcW w:w="2646" w:type="dxa"/>
            <w:shd w:val="clear" w:color="auto" w:fill="auto"/>
            <w:vAlign w:val="center"/>
          </w:tcPr>
          <w:p w14:paraId="695875FE" w14:textId="77777777" w:rsidR="0094644F" w:rsidRPr="0094644F" w:rsidRDefault="0094644F" w:rsidP="0094644F">
            <w:pPr>
              <w:jc w:val="center"/>
              <w:rPr>
                <w:rFonts w:ascii="Arial" w:hAnsi="Arial" w:cs="Arial"/>
                <w:sz w:val="18"/>
                <w:szCs w:val="18"/>
              </w:rPr>
            </w:pPr>
            <w:r w:rsidRPr="0094644F">
              <w:rPr>
                <w:rFonts w:ascii="Arial" w:hAnsi="Arial" w:cs="Arial"/>
                <w:sz w:val="18"/>
                <w:szCs w:val="18"/>
              </w:rPr>
              <w:t>0,00</w:t>
            </w:r>
          </w:p>
        </w:tc>
        <w:tc>
          <w:tcPr>
            <w:tcW w:w="2646" w:type="dxa"/>
            <w:shd w:val="clear" w:color="auto" w:fill="auto"/>
            <w:vAlign w:val="center"/>
            <w:hideMark/>
          </w:tcPr>
          <w:p w14:paraId="01B37A41"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440,95</w:t>
            </w:r>
          </w:p>
        </w:tc>
      </w:tr>
      <w:tr w:rsidR="0094644F" w:rsidRPr="00F15C6C" w14:paraId="2E46292D" w14:textId="77777777" w:rsidTr="009B34D9">
        <w:trPr>
          <w:trHeight w:val="231"/>
        </w:trPr>
        <w:tc>
          <w:tcPr>
            <w:tcW w:w="773" w:type="dxa"/>
            <w:shd w:val="clear" w:color="auto" w:fill="auto"/>
            <w:vAlign w:val="center"/>
            <w:hideMark/>
          </w:tcPr>
          <w:p w14:paraId="20FA9D90"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2.7.2</w:t>
            </w:r>
          </w:p>
        </w:tc>
        <w:tc>
          <w:tcPr>
            <w:tcW w:w="5034" w:type="dxa"/>
            <w:shd w:val="clear" w:color="auto" w:fill="auto"/>
            <w:vAlign w:val="center"/>
            <w:hideMark/>
          </w:tcPr>
          <w:p w14:paraId="497B5B21" w14:textId="77777777" w:rsidR="0094644F" w:rsidRPr="00F15C6C" w:rsidRDefault="0094644F" w:rsidP="0094644F">
            <w:pPr>
              <w:ind w:firstLineChars="200" w:firstLine="360"/>
              <w:rPr>
                <w:rFonts w:ascii="Arial" w:hAnsi="Arial" w:cs="Arial"/>
                <w:sz w:val="18"/>
                <w:szCs w:val="18"/>
              </w:rPr>
            </w:pPr>
            <w:r w:rsidRPr="00F15C6C">
              <w:rPr>
                <w:rFonts w:ascii="Arial" w:hAnsi="Arial" w:cs="Arial"/>
                <w:sz w:val="18"/>
                <w:szCs w:val="18"/>
              </w:rPr>
              <w:t>Страховые взносы на обязательное социальное страхование, выплачиваемые из фонда оплаты труда административно-управленческого персонала</w:t>
            </w:r>
          </w:p>
        </w:tc>
        <w:tc>
          <w:tcPr>
            <w:tcW w:w="992" w:type="dxa"/>
            <w:shd w:val="clear" w:color="auto" w:fill="auto"/>
            <w:vAlign w:val="center"/>
            <w:hideMark/>
          </w:tcPr>
          <w:p w14:paraId="1C63D536"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тыс. руб.</w:t>
            </w:r>
          </w:p>
        </w:tc>
        <w:tc>
          <w:tcPr>
            <w:tcW w:w="2646" w:type="dxa"/>
            <w:shd w:val="clear" w:color="auto" w:fill="auto"/>
            <w:vAlign w:val="center"/>
          </w:tcPr>
          <w:p w14:paraId="3CF73263" w14:textId="77777777" w:rsidR="0094644F" w:rsidRPr="0094644F" w:rsidRDefault="0094644F" w:rsidP="0094644F">
            <w:pPr>
              <w:jc w:val="center"/>
              <w:rPr>
                <w:rFonts w:ascii="Arial" w:hAnsi="Arial" w:cs="Arial"/>
                <w:sz w:val="18"/>
                <w:szCs w:val="18"/>
              </w:rPr>
            </w:pPr>
          </w:p>
        </w:tc>
        <w:tc>
          <w:tcPr>
            <w:tcW w:w="2646" w:type="dxa"/>
            <w:shd w:val="clear" w:color="auto" w:fill="auto"/>
            <w:vAlign w:val="center"/>
          </w:tcPr>
          <w:p w14:paraId="7254DB86" w14:textId="77777777" w:rsidR="0094644F" w:rsidRPr="0094644F" w:rsidRDefault="0094644F" w:rsidP="0094644F">
            <w:pPr>
              <w:jc w:val="center"/>
              <w:rPr>
                <w:rFonts w:ascii="Arial" w:hAnsi="Arial" w:cs="Arial"/>
                <w:sz w:val="18"/>
                <w:szCs w:val="18"/>
              </w:rPr>
            </w:pPr>
            <w:r w:rsidRPr="0094644F">
              <w:rPr>
                <w:rFonts w:ascii="Arial" w:hAnsi="Arial" w:cs="Arial"/>
                <w:sz w:val="18"/>
                <w:szCs w:val="18"/>
              </w:rPr>
              <w:t>0,00</w:t>
            </w:r>
          </w:p>
        </w:tc>
        <w:tc>
          <w:tcPr>
            <w:tcW w:w="2646" w:type="dxa"/>
            <w:shd w:val="clear" w:color="auto" w:fill="auto"/>
            <w:vAlign w:val="center"/>
            <w:hideMark/>
          </w:tcPr>
          <w:p w14:paraId="3C76A289"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0,00</w:t>
            </w:r>
          </w:p>
        </w:tc>
      </w:tr>
      <w:tr w:rsidR="0094644F" w:rsidRPr="00F15C6C" w14:paraId="7B080A1E" w14:textId="77777777" w:rsidTr="009B34D9">
        <w:trPr>
          <w:trHeight w:val="399"/>
        </w:trPr>
        <w:tc>
          <w:tcPr>
            <w:tcW w:w="773" w:type="dxa"/>
            <w:shd w:val="clear" w:color="auto" w:fill="auto"/>
            <w:vAlign w:val="center"/>
            <w:hideMark/>
          </w:tcPr>
          <w:p w14:paraId="54A68128"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2.8</w:t>
            </w:r>
          </w:p>
        </w:tc>
        <w:tc>
          <w:tcPr>
            <w:tcW w:w="5034" w:type="dxa"/>
            <w:shd w:val="clear" w:color="auto" w:fill="auto"/>
            <w:vAlign w:val="center"/>
            <w:hideMark/>
          </w:tcPr>
          <w:p w14:paraId="12B5C542" w14:textId="77777777" w:rsidR="0094644F" w:rsidRPr="00F15C6C" w:rsidRDefault="0094644F" w:rsidP="0094644F">
            <w:pPr>
              <w:ind w:firstLineChars="100" w:firstLine="180"/>
              <w:rPr>
                <w:rFonts w:ascii="Arial" w:hAnsi="Arial" w:cs="Arial"/>
                <w:sz w:val="18"/>
                <w:szCs w:val="18"/>
              </w:rPr>
            </w:pPr>
            <w:r w:rsidRPr="00F15C6C">
              <w:rPr>
                <w:rFonts w:ascii="Arial" w:hAnsi="Arial" w:cs="Arial"/>
                <w:sz w:val="18"/>
                <w:szCs w:val="18"/>
              </w:rPr>
              <w:t>Расходы на амортизацию основных средств и нематериальных активов</w:t>
            </w:r>
          </w:p>
        </w:tc>
        <w:tc>
          <w:tcPr>
            <w:tcW w:w="992" w:type="dxa"/>
            <w:shd w:val="clear" w:color="auto" w:fill="auto"/>
            <w:vAlign w:val="center"/>
            <w:hideMark/>
          </w:tcPr>
          <w:p w14:paraId="625D33C4"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тыс. руб.</w:t>
            </w:r>
          </w:p>
        </w:tc>
        <w:tc>
          <w:tcPr>
            <w:tcW w:w="2646" w:type="dxa"/>
            <w:shd w:val="clear" w:color="auto" w:fill="auto"/>
            <w:vAlign w:val="center"/>
          </w:tcPr>
          <w:p w14:paraId="2C97C849" w14:textId="77777777" w:rsidR="0094644F" w:rsidRPr="0094644F" w:rsidRDefault="0094644F" w:rsidP="0094644F">
            <w:pPr>
              <w:jc w:val="center"/>
              <w:rPr>
                <w:rFonts w:ascii="Arial" w:hAnsi="Arial" w:cs="Arial"/>
                <w:sz w:val="18"/>
                <w:szCs w:val="18"/>
              </w:rPr>
            </w:pPr>
            <w:r w:rsidRPr="0094644F">
              <w:rPr>
                <w:rFonts w:ascii="Arial" w:hAnsi="Arial" w:cs="Arial"/>
                <w:sz w:val="18"/>
                <w:szCs w:val="18"/>
              </w:rPr>
              <w:t>168,52</w:t>
            </w:r>
          </w:p>
        </w:tc>
        <w:tc>
          <w:tcPr>
            <w:tcW w:w="2646" w:type="dxa"/>
            <w:shd w:val="clear" w:color="auto" w:fill="auto"/>
            <w:vAlign w:val="center"/>
          </w:tcPr>
          <w:p w14:paraId="55EB6971" w14:textId="77777777" w:rsidR="0094644F" w:rsidRPr="0094644F" w:rsidRDefault="0094644F" w:rsidP="0094644F">
            <w:pPr>
              <w:jc w:val="center"/>
              <w:rPr>
                <w:rFonts w:ascii="Arial" w:hAnsi="Arial" w:cs="Arial"/>
                <w:sz w:val="18"/>
                <w:szCs w:val="18"/>
              </w:rPr>
            </w:pPr>
            <w:r w:rsidRPr="0094644F">
              <w:rPr>
                <w:rFonts w:ascii="Arial" w:hAnsi="Arial" w:cs="Arial"/>
                <w:sz w:val="18"/>
                <w:szCs w:val="18"/>
              </w:rPr>
              <w:t>154,18</w:t>
            </w:r>
          </w:p>
        </w:tc>
        <w:tc>
          <w:tcPr>
            <w:tcW w:w="2646" w:type="dxa"/>
            <w:shd w:val="clear" w:color="auto" w:fill="auto"/>
            <w:vAlign w:val="center"/>
            <w:hideMark/>
          </w:tcPr>
          <w:p w14:paraId="4338F47C"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168,09</w:t>
            </w:r>
          </w:p>
        </w:tc>
      </w:tr>
      <w:tr w:rsidR="0094644F" w:rsidRPr="00F15C6C" w14:paraId="3CCAD94D" w14:textId="77777777" w:rsidTr="009B34D9">
        <w:trPr>
          <w:trHeight w:val="231"/>
        </w:trPr>
        <w:tc>
          <w:tcPr>
            <w:tcW w:w="773" w:type="dxa"/>
            <w:shd w:val="clear" w:color="auto" w:fill="auto"/>
            <w:vAlign w:val="center"/>
            <w:hideMark/>
          </w:tcPr>
          <w:p w14:paraId="7E790F44"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2.8.1</w:t>
            </w:r>
          </w:p>
        </w:tc>
        <w:tc>
          <w:tcPr>
            <w:tcW w:w="5034" w:type="dxa"/>
            <w:shd w:val="clear" w:color="auto" w:fill="auto"/>
            <w:vAlign w:val="center"/>
            <w:hideMark/>
          </w:tcPr>
          <w:p w14:paraId="054B92FA" w14:textId="77777777" w:rsidR="0094644F" w:rsidRPr="00F15C6C" w:rsidRDefault="0094644F" w:rsidP="0094644F">
            <w:pPr>
              <w:ind w:firstLineChars="200" w:firstLine="360"/>
              <w:rPr>
                <w:rFonts w:ascii="Arial" w:hAnsi="Arial" w:cs="Arial"/>
                <w:sz w:val="18"/>
                <w:szCs w:val="18"/>
              </w:rPr>
            </w:pPr>
            <w:r w:rsidRPr="00F15C6C">
              <w:rPr>
                <w:rFonts w:ascii="Arial" w:hAnsi="Arial" w:cs="Arial"/>
                <w:sz w:val="18"/>
                <w:szCs w:val="18"/>
              </w:rPr>
              <w:t>Расходы на амортизацию основных средств</w:t>
            </w:r>
          </w:p>
        </w:tc>
        <w:tc>
          <w:tcPr>
            <w:tcW w:w="992" w:type="dxa"/>
            <w:shd w:val="clear" w:color="auto" w:fill="auto"/>
            <w:vAlign w:val="center"/>
            <w:hideMark/>
          </w:tcPr>
          <w:p w14:paraId="3F522A42"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тыс. руб.</w:t>
            </w:r>
          </w:p>
        </w:tc>
        <w:tc>
          <w:tcPr>
            <w:tcW w:w="2646" w:type="dxa"/>
            <w:shd w:val="clear" w:color="auto" w:fill="auto"/>
            <w:vAlign w:val="center"/>
          </w:tcPr>
          <w:p w14:paraId="4E2BEA9C" w14:textId="77777777" w:rsidR="0094644F" w:rsidRPr="0094644F" w:rsidRDefault="0094644F" w:rsidP="0094644F">
            <w:pPr>
              <w:jc w:val="center"/>
              <w:rPr>
                <w:rFonts w:ascii="Arial" w:hAnsi="Arial" w:cs="Arial"/>
                <w:sz w:val="18"/>
                <w:szCs w:val="18"/>
              </w:rPr>
            </w:pPr>
          </w:p>
        </w:tc>
        <w:tc>
          <w:tcPr>
            <w:tcW w:w="2646" w:type="dxa"/>
            <w:shd w:val="clear" w:color="auto" w:fill="auto"/>
            <w:vAlign w:val="center"/>
          </w:tcPr>
          <w:p w14:paraId="05D44B33" w14:textId="77777777" w:rsidR="0094644F" w:rsidRPr="0094644F" w:rsidRDefault="0094644F" w:rsidP="0094644F">
            <w:pPr>
              <w:jc w:val="center"/>
              <w:rPr>
                <w:rFonts w:ascii="Arial" w:hAnsi="Arial" w:cs="Arial"/>
                <w:sz w:val="18"/>
                <w:szCs w:val="18"/>
              </w:rPr>
            </w:pPr>
            <w:r w:rsidRPr="0094644F">
              <w:rPr>
                <w:rFonts w:ascii="Arial" w:hAnsi="Arial" w:cs="Arial"/>
                <w:sz w:val="18"/>
                <w:szCs w:val="18"/>
              </w:rPr>
              <w:t>154,18</w:t>
            </w:r>
          </w:p>
        </w:tc>
        <w:tc>
          <w:tcPr>
            <w:tcW w:w="2646" w:type="dxa"/>
            <w:shd w:val="clear" w:color="auto" w:fill="auto"/>
            <w:vAlign w:val="center"/>
            <w:hideMark/>
          </w:tcPr>
          <w:p w14:paraId="3C55A5EA"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168,09</w:t>
            </w:r>
          </w:p>
        </w:tc>
      </w:tr>
      <w:tr w:rsidR="0094644F" w:rsidRPr="00F15C6C" w14:paraId="1AB6401F" w14:textId="77777777" w:rsidTr="009B34D9">
        <w:trPr>
          <w:trHeight w:val="231"/>
        </w:trPr>
        <w:tc>
          <w:tcPr>
            <w:tcW w:w="773" w:type="dxa"/>
            <w:shd w:val="clear" w:color="auto" w:fill="auto"/>
            <w:vAlign w:val="center"/>
            <w:hideMark/>
          </w:tcPr>
          <w:p w14:paraId="4CFF29E7"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2.8.2</w:t>
            </w:r>
          </w:p>
        </w:tc>
        <w:tc>
          <w:tcPr>
            <w:tcW w:w="5034" w:type="dxa"/>
            <w:shd w:val="clear" w:color="auto" w:fill="auto"/>
            <w:vAlign w:val="center"/>
            <w:hideMark/>
          </w:tcPr>
          <w:p w14:paraId="73F74EF8" w14:textId="77777777" w:rsidR="0094644F" w:rsidRPr="00F15C6C" w:rsidRDefault="0094644F" w:rsidP="0094644F">
            <w:pPr>
              <w:ind w:firstLineChars="200" w:firstLine="360"/>
              <w:rPr>
                <w:rFonts w:ascii="Arial" w:hAnsi="Arial" w:cs="Arial"/>
                <w:sz w:val="18"/>
                <w:szCs w:val="18"/>
              </w:rPr>
            </w:pPr>
            <w:r w:rsidRPr="00F15C6C">
              <w:rPr>
                <w:rFonts w:ascii="Arial" w:hAnsi="Arial" w:cs="Arial"/>
                <w:sz w:val="18"/>
                <w:szCs w:val="18"/>
              </w:rPr>
              <w:t>Расходы на амортизацию нематериальных активов</w:t>
            </w:r>
          </w:p>
        </w:tc>
        <w:tc>
          <w:tcPr>
            <w:tcW w:w="992" w:type="dxa"/>
            <w:shd w:val="clear" w:color="auto" w:fill="auto"/>
            <w:vAlign w:val="center"/>
            <w:hideMark/>
          </w:tcPr>
          <w:p w14:paraId="719D67F1"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тыс. руб.</w:t>
            </w:r>
          </w:p>
        </w:tc>
        <w:tc>
          <w:tcPr>
            <w:tcW w:w="2646" w:type="dxa"/>
            <w:shd w:val="clear" w:color="auto" w:fill="auto"/>
            <w:vAlign w:val="center"/>
          </w:tcPr>
          <w:p w14:paraId="3EA97F76" w14:textId="77777777" w:rsidR="0094644F" w:rsidRPr="0094644F" w:rsidRDefault="0094644F" w:rsidP="0094644F">
            <w:pPr>
              <w:jc w:val="center"/>
              <w:rPr>
                <w:rFonts w:ascii="Arial" w:hAnsi="Arial" w:cs="Arial"/>
                <w:sz w:val="18"/>
                <w:szCs w:val="18"/>
              </w:rPr>
            </w:pPr>
          </w:p>
        </w:tc>
        <w:tc>
          <w:tcPr>
            <w:tcW w:w="2646" w:type="dxa"/>
            <w:shd w:val="clear" w:color="auto" w:fill="auto"/>
            <w:vAlign w:val="center"/>
          </w:tcPr>
          <w:p w14:paraId="078BB5E6" w14:textId="77777777" w:rsidR="0094644F" w:rsidRPr="0094644F" w:rsidRDefault="0094644F" w:rsidP="0094644F">
            <w:pPr>
              <w:jc w:val="center"/>
              <w:rPr>
                <w:rFonts w:ascii="Arial" w:hAnsi="Arial" w:cs="Arial"/>
                <w:sz w:val="18"/>
                <w:szCs w:val="18"/>
              </w:rPr>
            </w:pPr>
            <w:r w:rsidRPr="0094644F">
              <w:rPr>
                <w:rFonts w:ascii="Arial" w:hAnsi="Arial" w:cs="Arial"/>
                <w:sz w:val="18"/>
                <w:szCs w:val="18"/>
              </w:rPr>
              <w:t>0,00</w:t>
            </w:r>
          </w:p>
        </w:tc>
        <w:tc>
          <w:tcPr>
            <w:tcW w:w="2646" w:type="dxa"/>
            <w:shd w:val="clear" w:color="auto" w:fill="auto"/>
            <w:vAlign w:val="center"/>
            <w:hideMark/>
          </w:tcPr>
          <w:p w14:paraId="15CDFED7"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0,00</w:t>
            </w:r>
          </w:p>
        </w:tc>
      </w:tr>
      <w:tr w:rsidR="0094644F" w:rsidRPr="00F15C6C" w14:paraId="4D9044B6" w14:textId="77777777" w:rsidTr="009B34D9">
        <w:trPr>
          <w:trHeight w:val="231"/>
        </w:trPr>
        <w:tc>
          <w:tcPr>
            <w:tcW w:w="773" w:type="dxa"/>
            <w:shd w:val="clear" w:color="auto" w:fill="auto"/>
            <w:vAlign w:val="center"/>
            <w:hideMark/>
          </w:tcPr>
          <w:p w14:paraId="5CC699B6"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2.9</w:t>
            </w:r>
          </w:p>
        </w:tc>
        <w:tc>
          <w:tcPr>
            <w:tcW w:w="5034" w:type="dxa"/>
            <w:shd w:val="clear" w:color="auto" w:fill="auto"/>
            <w:vAlign w:val="center"/>
            <w:hideMark/>
          </w:tcPr>
          <w:p w14:paraId="4A03BAA7" w14:textId="77777777" w:rsidR="0094644F" w:rsidRPr="00F15C6C" w:rsidRDefault="0094644F" w:rsidP="0094644F">
            <w:pPr>
              <w:ind w:firstLineChars="100" w:firstLine="180"/>
              <w:rPr>
                <w:rFonts w:ascii="Arial" w:hAnsi="Arial" w:cs="Arial"/>
                <w:sz w:val="18"/>
                <w:szCs w:val="18"/>
              </w:rPr>
            </w:pPr>
            <w:r w:rsidRPr="00F15C6C">
              <w:rPr>
                <w:rFonts w:ascii="Arial" w:hAnsi="Arial" w:cs="Arial"/>
                <w:sz w:val="18"/>
                <w:szCs w:val="18"/>
              </w:rPr>
              <w:t>Расходы на аренду имущества, используемого для осуществления регулируемого вида деятельности</w:t>
            </w:r>
          </w:p>
        </w:tc>
        <w:tc>
          <w:tcPr>
            <w:tcW w:w="992" w:type="dxa"/>
            <w:shd w:val="clear" w:color="auto" w:fill="auto"/>
            <w:vAlign w:val="center"/>
            <w:hideMark/>
          </w:tcPr>
          <w:p w14:paraId="0C1C62DA"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тыс. руб.</w:t>
            </w:r>
          </w:p>
        </w:tc>
        <w:tc>
          <w:tcPr>
            <w:tcW w:w="2646" w:type="dxa"/>
            <w:shd w:val="clear" w:color="auto" w:fill="auto"/>
            <w:vAlign w:val="center"/>
          </w:tcPr>
          <w:p w14:paraId="3808F1EE" w14:textId="77777777" w:rsidR="0094644F" w:rsidRPr="0094644F" w:rsidRDefault="0094644F" w:rsidP="0094644F">
            <w:pPr>
              <w:jc w:val="center"/>
              <w:rPr>
                <w:rFonts w:ascii="Arial" w:hAnsi="Arial" w:cs="Arial"/>
                <w:sz w:val="18"/>
                <w:szCs w:val="18"/>
              </w:rPr>
            </w:pPr>
            <w:r w:rsidRPr="0094644F">
              <w:rPr>
                <w:rFonts w:ascii="Arial" w:hAnsi="Arial" w:cs="Arial"/>
                <w:sz w:val="18"/>
                <w:szCs w:val="18"/>
              </w:rPr>
              <w:t>0,00</w:t>
            </w:r>
          </w:p>
        </w:tc>
        <w:tc>
          <w:tcPr>
            <w:tcW w:w="2646" w:type="dxa"/>
            <w:shd w:val="clear" w:color="auto" w:fill="auto"/>
            <w:vAlign w:val="center"/>
          </w:tcPr>
          <w:p w14:paraId="4A35FBCC" w14:textId="77777777" w:rsidR="0094644F" w:rsidRPr="0094644F" w:rsidRDefault="0094644F" w:rsidP="0094644F">
            <w:pPr>
              <w:jc w:val="center"/>
              <w:rPr>
                <w:rFonts w:ascii="Arial" w:hAnsi="Arial" w:cs="Arial"/>
                <w:sz w:val="18"/>
                <w:szCs w:val="18"/>
              </w:rPr>
            </w:pPr>
            <w:r w:rsidRPr="0094644F">
              <w:rPr>
                <w:rFonts w:ascii="Arial" w:hAnsi="Arial" w:cs="Arial"/>
                <w:sz w:val="18"/>
                <w:szCs w:val="18"/>
              </w:rPr>
              <w:t>0,00</w:t>
            </w:r>
          </w:p>
        </w:tc>
        <w:tc>
          <w:tcPr>
            <w:tcW w:w="2646" w:type="dxa"/>
            <w:shd w:val="clear" w:color="auto" w:fill="auto"/>
            <w:vAlign w:val="center"/>
            <w:hideMark/>
          </w:tcPr>
          <w:p w14:paraId="14098DC4"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0,00</w:t>
            </w:r>
          </w:p>
        </w:tc>
      </w:tr>
      <w:tr w:rsidR="0094644F" w:rsidRPr="00F15C6C" w14:paraId="0AFC16C4" w14:textId="77777777" w:rsidTr="009B34D9">
        <w:trPr>
          <w:trHeight w:val="231"/>
        </w:trPr>
        <w:tc>
          <w:tcPr>
            <w:tcW w:w="773" w:type="dxa"/>
            <w:shd w:val="clear" w:color="auto" w:fill="auto"/>
            <w:vAlign w:val="center"/>
            <w:hideMark/>
          </w:tcPr>
          <w:p w14:paraId="32A8CFE9"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2.10</w:t>
            </w:r>
          </w:p>
        </w:tc>
        <w:tc>
          <w:tcPr>
            <w:tcW w:w="5034" w:type="dxa"/>
            <w:shd w:val="clear" w:color="auto" w:fill="auto"/>
            <w:vAlign w:val="center"/>
            <w:hideMark/>
          </w:tcPr>
          <w:p w14:paraId="113CF6AA" w14:textId="77777777" w:rsidR="0094644F" w:rsidRPr="00F15C6C" w:rsidRDefault="0094644F" w:rsidP="0094644F">
            <w:pPr>
              <w:ind w:firstLineChars="100" w:firstLine="180"/>
              <w:rPr>
                <w:rFonts w:ascii="Arial" w:hAnsi="Arial" w:cs="Arial"/>
                <w:sz w:val="18"/>
                <w:szCs w:val="18"/>
              </w:rPr>
            </w:pPr>
            <w:r w:rsidRPr="00F15C6C">
              <w:rPr>
                <w:rFonts w:ascii="Arial" w:hAnsi="Arial" w:cs="Arial"/>
                <w:sz w:val="18"/>
                <w:szCs w:val="18"/>
              </w:rPr>
              <w:t>Общепроизводственные расходы, в том числе:</w:t>
            </w:r>
          </w:p>
        </w:tc>
        <w:tc>
          <w:tcPr>
            <w:tcW w:w="992" w:type="dxa"/>
            <w:shd w:val="clear" w:color="auto" w:fill="auto"/>
            <w:vAlign w:val="center"/>
            <w:hideMark/>
          </w:tcPr>
          <w:p w14:paraId="6ACF8324"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тыс. руб.</w:t>
            </w:r>
          </w:p>
        </w:tc>
        <w:tc>
          <w:tcPr>
            <w:tcW w:w="2646" w:type="dxa"/>
            <w:shd w:val="clear" w:color="auto" w:fill="auto"/>
            <w:vAlign w:val="center"/>
          </w:tcPr>
          <w:p w14:paraId="35E6DC70" w14:textId="77777777" w:rsidR="0094644F" w:rsidRPr="0094644F" w:rsidRDefault="0094644F" w:rsidP="0094644F">
            <w:pPr>
              <w:jc w:val="center"/>
              <w:rPr>
                <w:rFonts w:ascii="Arial" w:hAnsi="Arial" w:cs="Arial"/>
                <w:sz w:val="18"/>
                <w:szCs w:val="18"/>
              </w:rPr>
            </w:pPr>
            <w:r w:rsidRPr="0094644F">
              <w:rPr>
                <w:rFonts w:ascii="Arial" w:hAnsi="Arial" w:cs="Arial"/>
                <w:sz w:val="18"/>
                <w:szCs w:val="18"/>
              </w:rPr>
              <w:t>143,12</w:t>
            </w:r>
          </w:p>
        </w:tc>
        <w:tc>
          <w:tcPr>
            <w:tcW w:w="2646" w:type="dxa"/>
            <w:shd w:val="clear" w:color="auto" w:fill="auto"/>
            <w:vAlign w:val="center"/>
          </w:tcPr>
          <w:p w14:paraId="74A37EF0" w14:textId="77777777" w:rsidR="0094644F" w:rsidRPr="0094644F" w:rsidRDefault="0094644F" w:rsidP="0094644F">
            <w:pPr>
              <w:jc w:val="center"/>
              <w:rPr>
                <w:rFonts w:ascii="Arial" w:hAnsi="Arial" w:cs="Arial"/>
                <w:sz w:val="18"/>
                <w:szCs w:val="18"/>
              </w:rPr>
            </w:pPr>
            <w:r w:rsidRPr="0094644F">
              <w:rPr>
                <w:rFonts w:ascii="Arial" w:hAnsi="Arial" w:cs="Arial"/>
                <w:sz w:val="18"/>
                <w:szCs w:val="18"/>
              </w:rPr>
              <w:t>182,68</w:t>
            </w:r>
          </w:p>
        </w:tc>
        <w:tc>
          <w:tcPr>
            <w:tcW w:w="2646" w:type="dxa"/>
            <w:shd w:val="clear" w:color="auto" w:fill="auto"/>
            <w:vAlign w:val="center"/>
            <w:hideMark/>
          </w:tcPr>
          <w:p w14:paraId="3F49BD9D"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73,36</w:t>
            </w:r>
          </w:p>
        </w:tc>
      </w:tr>
      <w:tr w:rsidR="0094644F" w:rsidRPr="00F15C6C" w14:paraId="46314B8E" w14:textId="77777777" w:rsidTr="009B34D9">
        <w:trPr>
          <w:trHeight w:val="231"/>
        </w:trPr>
        <w:tc>
          <w:tcPr>
            <w:tcW w:w="773" w:type="dxa"/>
            <w:shd w:val="clear" w:color="auto" w:fill="auto"/>
            <w:vAlign w:val="center"/>
            <w:hideMark/>
          </w:tcPr>
          <w:p w14:paraId="040211CF"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2.10.1</w:t>
            </w:r>
          </w:p>
        </w:tc>
        <w:tc>
          <w:tcPr>
            <w:tcW w:w="5034" w:type="dxa"/>
            <w:shd w:val="clear" w:color="auto" w:fill="auto"/>
            <w:vAlign w:val="center"/>
            <w:hideMark/>
          </w:tcPr>
          <w:p w14:paraId="5E71D2F1" w14:textId="77777777" w:rsidR="0094644F" w:rsidRPr="00F15C6C" w:rsidRDefault="0094644F" w:rsidP="0094644F">
            <w:pPr>
              <w:ind w:firstLineChars="200" w:firstLine="360"/>
              <w:rPr>
                <w:rFonts w:ascii="Arial" w:hAnsi="Arial" w:cs="Arial"/>
                <w:sz w:val="18"/>
                <w:szCs w:val="18"/>
              </w:rPr>
            </w:pPr>
            <w:r w:rsidRPr="00F15C6C">
              <w:rPr>
                <w:rFonts w:ascii="Arial" w:hAnsi="Arial" w:cs="Arial"/>
                <w:sz w:val="18"/>
                <w:szCs w:val="18"/>
              </w:rPr>
              <w:t>Расходы на текущий ремонт</w:t>
            </w:r>
          </w:p>
        </w:tc>
        <w:tc>
          <w:tcPr>
            <w:tcW w:w="992" w:type="dxa"/>
            <w:shd w:val="clear" w:color="auto" w:fill="auto"/>
            <w:vAlign w:val="center"/>
            <w:hideMark/>
          </w:tcPr>
          <w:p w14:paraId="4FB64FDA"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тыс. руб.</w:t>
            </w:r>
          </w:p>
        </w:tc>
        <w:tc>
          <w:tcPr>
            <w:tcW w:w="2646" w:type="dxa"/>
            <w:shd w:val="clear" w:color="auto" w:fill="auto"/>
            <w:vAlign w:val="center"/>
          </w:tcPr>
          <w:p w14:paraId="2022320B" w14:textId="77777777" w:rsidR="0094644F" w:rsidRPr="0094644F" w:rsidRDefault="0094644F" w:rsidP="0094644F">
            <w:pPr>
              <w:jc w:val="center"/>
              <w:rPr>
                <w:rFonts w:ascii="Arial" w:hAnsi="Arial" w:cs="Arial"/>
                <w:sz w:val="18"/>
                <w:szCs w:val="18"/>
              </w:rPr>
            </w:pPr>
            <w:r w:rsidRPr="0094644F">
              <w:rPr>
                <w:rFonts w:ascii="Arial" w:hAnsi="Arial" w:cs="Arial"/>
                <w:sz w:val="18"/>
                <w:szCs w:val="18"/>
              </w:rPr>
              <w:t>143,12</w:t>
            </w:r>
          </w:p>
        </w:tc>
        <w:tc>
          <w:tcPr>
            <w:tcW w:w="2646" w:type="dxa"/>
            <w:shd w:val="clear" w:color="auto" w:fill="auto"/>
            <w:vAlign w:val="center"/>
          </w:tcPr>
          <w:p w14:paraId="5AE68D49" w14:textId="77777777" w:rsidR="0094644F" w:rsidRPr="0094644F" w:rsidRDefault="0094644F" w:rsidP="0094644F">
            <w:pPr>
              <w:jc w:val="center"/>
              <w:rPr>
                <w:rFonts w:ascii="Arial" w:hAnsi="Arial" w:cs="Arial"/>
                <w:sz w:val="18"/>
                <w:szCs w:val="18"/>
              </w:rPr>
            </w:pPr>
            <w:r w:rsidRPr="0094644F">
              <w:rPr>
                <w:rFonts w:ascii="Arial" w:hAnsi="Arial" w:cs="Arial"/>
                <w:sz w:val="18"/>
                <w:szCs w:val="18"/>
              </w:rPr>
              <w:t>182,68</w:t>
            </w:r>
          </w:p>
        </w:tc>
        <w:tc>
          <w:tcPr>
            <w:tcW w:w="2646" w:type="dxa"/>
            <w:shd w:val="clear" w:color="auto" w:fill="auto"/>
            <w:vAlign w:val="center"/>
            <w:hideMark/>
          </w:tcPr>
          <w:p w14:paraId="59C719B0"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73,36</w:t>
            </w:r>
          </w:p>
        </w:tc>
      </w:tr>
      <w:tr w:rsidR="0094644F" w:rsidRPr="00F15C6C" w14:paraId="78FD69DD" w14:textId="77777777" w:rsidTr="009B34D9">
        <w:trPr>
          <w:trHeight w:val="231"/>
        </w:trPr>
        <w:tc>
          <w:tcPr>
            <w:tcW w:w="773" w:type="dxa"/>
            <w:shd w:val="clear" w:color="auto" w:fill="auto"/>
            <w:vAlign w:val="center"/>
            <w:hideMark/>
          </w:tcPr>
          <w:p w14:paraId="6C2C5F86"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2.10.2</w:t>
            </w:r>
          </w:p>
        </w:tc>
        <w:tc>
          <w:tcPr>
            <w:tcW w:w="5034" w:type="dxa"/>
            <w:shd w:val="clear" w:color="auto" w:fill="auto"/>
            <w:vAlign w:val="center"/>
            <w:hideMark/>
          </w:tcPr>
          <w:p w14:paraId="7D5988D1" w14:textId="77777777" w:rsidR="0094644F" w:rsidRPr="00F15C6C" w:rsidRDefault="0094644F" w:rsidP="0094644F">
            <w:pPr>
              <w:ind w:firstLineChars="200" w:firstLine="360"/>
              <w:rPr>
                <w:rFonts w:ascii="Arial" w:hAnsi="Arial" w:cs="Arial"/>
                <w:sz w:val="18"/>
                <w:szCs w:val="18"/>
              </w:rPr>
            </w:pPr>
            <w:r w:rsidRPr="00F15C6C">
              <w:rPr>
                <w:rFonts w:ascii="Arial" w:hAnsi="Arial" w:cs="Arial"/>
                <w:sz w:val="18"/>
                <w:szCs w:val="18"/>
              </w:rPr>
              <w:t>Расходы на капитальный ремонт</w:t>
            </w:r>
          </w:p>
        </w:tc>
        <w:tc>
          <w:tcPr>
            <w:tcW w:w="992" w:type="dxa"/>
            <w:shd w:val="clear" w:color="auto" w:fill="auto"/>
            <w:vAlign w:val="center"/>
            <w:hideMark/>
          </w:tcPr>
          <w:p w14:paraId="6EE2C4EA"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тыс. руб.</w:t>
            </w:r>
          </w:p>
        </w:tc>
        <w:tc>
          <w:tcPr>
            <w:tcW w:w="2646" w:type="dxa"/>
            <w:shd w:val="clear" w:color="auto" w:fill="auto"/>
            <w:vAlign w:val="center"/>
          </w:tcPr>
          <w:p w14:paraId="0CA9431E" w14:textId="77777777" w:rsidR="0094644F" w:rsidRPr="0094644F" w:rsidRDefault="0094644F" w:rsidP="0094644F">
            <w:pPr>
              <w:jc w:val="center"/>
              <w:rPr>
                <w:rFonts w:ascii="Arial" w:hAnsi="Arial" w:cs="Arial"/>
                <w:sz w:val="18"/>
                <w:szCs w:val="18"/>
              </w:rPr>
            </w:pPr>
            <w:r w:rsidRPr="0094644F">
              <w:rPr>
                <w:rFonts w:ascii="Arial" w:hAnsi="Arial" w:cs="Arial"/>
                <w:sz w:val="18"/>
                <w:szCs w:val="18"/>
              </w:rPr>
              <w:t>0,00</w:t>
            </w:r>
          </w:p>
        </w:tc>
        <w:tc>
          <w:tcPr>
            <w:tcW w:w="2646" w:type="dxa"/>
            <w:shd w:val="clear" w:color="auto" w:fill="auto"/>
            <w:vAlign w:val="center"/>
          </w:tcPr>
          <w:p w14:paraId="54807DFC" w14:textId="77777777" w:rsidR="0094644F" w:rsidRPr="0094644F" w:rsidRDefault="0094644F" w:rsidP="0094644F">
            <w:pPr>
              <w:jc w:val="center"/>
              <w:rPr>
                <w:rFonts w:ascii="Arial" w:hAnsi="Arial" w:cs="Arial"/>
                <w:sz w:val="18"/>
                <w:szCs w:val="18"/>
              </w:rPr>
            </w:pPr>
            <w:r w:rsidRPr="0094644F">
              <w:rPr>
                <w:rFonts w:ascii="Arial" w:hAnsi="Arial" w:cs="Arial"/>
                <w:sz w:val="18"/>
                <w:szCs w:val="18"/>
              </w:rPr>
              <w:t>0,00</w:t>
            </w:r>
          </w:p>
        </w:tc>
        <w:tc>
          <w:tcPr>
            <w:tcW w:w="2646" w:type="dxa"/>
            <w:shd w:val="clear" w:color="auto" w:fill="auto"/>
            <w:vAlign w:val="center"/>
            <w:hideMark/>
          </w:tcPr>
          <w:p w14:paraId="606E0D34"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0,00</w:t>
            </w:r>
          </w:p>
        </w:tc>
      </w:tr>
      <w:tr w:rsidR="0094644F" w:rsidRPr="00F15C6C" w14:paraId="4711005D" w14:textId="77777777" w:rsidTr="009B34D9">
        <w:trPr>
          <w:trHeight w:val="231"/>
        </w:trPr>
        <w:tc>
          <w:tcPr>
            <w:tcW w:w="773" w:type="dxa"/>
            <w:shd w:val="clear" w:color="auto" w:fill="auto"/>
            <w:vAlign w:val="center"/>
            <w:hideMark/>
          </w:tcPr>
          <w:p w14:paraId="2CD34BA8"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2.11</w:t>
            </w:r>
          </w:p>
        </w:tc>
        <w:tc>
          <w:tcPr>
            <w:tcW w:w="5034" w:type="dxa"/>
            <w:shd w:val="clear" w:color="auto" w:fill="auto"/>
            <w:vAlign w:val="center"/>
            <w:hideMark/>
          </w:tcPr>
          <w:p w14:paraId="410A35FC" w14:textId="77777777" w:rsidR="0094644F" w:rsidRPr="00F15C6C" w:rsidRDefault="0094644F" w:rsidP="0094644F">
            <w:pPr>
              <w:ind w:firstLineChars="100" w:firstLine="180"/>
              <w:rPr>
                <w:rFonts w:ascii="Arial" w:hAnsi="Arial" w:cs="Arial"/>
                <w:sz w:val="18"/>
                <w:szCs w:val="18"/>
              </w:rPr>
            </w:pPr>
            <w:r w:rsidRPr="00F15C6C">
              <w:rPr>
                <w:rFonts w:ascii="Arial" w:hAnsi="Arial" w:cs="Arial"/>
                <w:sz w:val="18"/>
                <w:szCs w:val="18"/>
              </w:rPr>
              <w:t>Общехозяйственные расходы, в том числе:</w:t>
            </w:r>
          </w:p>
        </w:tc>
        <w:tc>
          <w:tcPr>
            <w:tcW w:w="992" w:type="dxa"/>
            <w:shd w:val="clear" w:color="auto" w:fill="auto"/>
            <w:vAlign w:val="center"/>
            <w:hideMark/>
          </w:tcPr>
          <w:p w14:paraId="3FC5E91A"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тыс. руб.</w:t>
            </w:r>
          </w:p>
        </w:tc>
        <w:tc>
          <w:tcPr>
            <w:tcW w:w="2646" w:type="dxa"/>
            <w:shd w:val="clear" w:color="auto" w:fill="auto"/>
            <w:vAlign w:val="center"/>
          </w:tcPr>
          <w:p w14:paraId="268C5B25" w14:textId="77777777" w:rsidR="0094644F" w:rsidRPr="0094644F" w:rsidRDefault="0094644F" w:rsidP="0094644F">
            <w:pPr>
              <w:jc w:val="center"/>
              <w:rPr>
                <w:rFonts w:ascii="Arial" w:hAnsi="Arial" w:cs="Arial"/>
                <w:sz w:val="18"/>
                <w:szCs w:val="18"/>
              </w:rPr>
            </w:pPr>
            <w:r w:rsidRPr="0094644F">
              <w:rPr>
                <w:rFonts w:ascii="Arial" w:hAnsi="Arial" w:cs="Arial"/>
                <w:sz w:val="18"/>
                <w:szCs w:val="18"/>
              </w:rPr>
              <w:t>0,00</w:t>
            </w:r>
          </w:p>
        </w:tc>
        <w:tc>
          <w:tcPr>
            <w:tcW w:w="2646" w:type="dxa"/>
            <w:shd w:val="clear" w:color="auto" w:fill="auto"/>
            <w:vAlign w:val="center"/>
          </w:tcPr>
          <w:p w14:paraId="719165F7" w14:textId="77777777" w:rsidR="0094644F" w:rsidRPr="0094644F" w:rsidRDefault="0094644F" w:rsidP="0094644F">
            <w:pPr>
              <w:jc w:val="center"/>
              <w:rPr>
                <w:rFonts w:ascii="Arial" w:hAnsi="Arial" w:cs="Arial"/>
                <w:sz w:val="18"/>
                <w:szCs w:val="18"/>
              </w:rPr>
            </w:pPr>
            <w:r w:rsidRPr="0094644F">
              <w:rPr>
                <w:rFonts w:ascii="Arial" w:hAnsi="Arial" w:cs="Arial"/>
                <w:sz w:val="18"/>
                <w:szCs w:val="18"/>
              </w:rPr>
              <w:t>377,90</w:t>
            </w:r>
          </w:p>
        </w:tc>
        <w:tc>
          <w:tcPr>
            <w:tcW w:w="2646" w:type="dxa"/>
            <w:shd w:val="clear" w:color="auto" w:fill="auto"/>
            <w:vAlign w:val="center"/>
            <w:hideMark/>
          </w:tcPr>
          <w:p w14:paraId="7201B887"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0,00</w:t>
            </w:r>
          </w:p>
        </w:tc>
      </w:tr>
      <w:tr w:rsidR="0094644F" w:rsidRPr="00F15C6C" w14:paraId="4EB248B7" w14:textId="77777777" w:rsidTr="009B34D9">
        <w:trPr>
          <w:trHeight w:val="231"/>
        </w:trPr>
        <w:tc>
          <w:tcPr>
            <w:tcW w:w="773" w:type="dxa"/>
            <w:shd w:val="clear" w:color="auto" w:fill="auto"/>
            <w:vAlign w:val="center"/>
            <w:hideMark/>
          </w:tcPr>
          <w:p w14:paraId="7247CA39"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2.11.1</w:t>
            </w:r>
          </w:p>
        </w:tc>
        <w:tc>
          <w:tcPr>
            <w:tcW w:w="5034" w:type="dxa"/>
            <w:shd w:val="clear" w:color="auto" w:fill="auto"/>
            <w:vAlign w:val="center"/>
            <w:hideMark/>
          </w:tcPr>
          <w:p w14:paraId="4725CFC3" w14:textId="77777777" w:rsidR="0094644F" w:rsidRPr="00F15C6C" w:rsidRDefault="0094644F" w:rsidP="0094644F">
            <w:pPr>
              <w:ind w:firstLineChars="200" w:firstLine="360"/>
              <w:rPr>
                <w:rFonts w:ascii="Arial" w:hAnsi="Arial" w:cs="Arial"/>
                <w:sz w:val="18"/>
                <w:szCs w:val="18"/>
              </w:rPr>
            </w:pPr>
            <w:r w:rsidRPr="00F15C6C">
              <w:rPr>
                <w:rFonts w:ascii="Arial" w:hAnsi="Arial" w:cs="Arial"/>
                <w:sz w:val="18"/>
                <w:szCs w:val="18"/>
              </w:rPr>
              <w:t>Расходы на текущий ремонт</w:t>
            </w:r>
          </w:p>
        </w:tc>
        <w:tc>
          <w:tcPr>
            <w:tcW w:w="992" w:type="dxa"/>
            <w:shd w:val="clear" w:color="auto" w:fill="auto"/>
            <w:vAlign w:val="center"/>
            <w:hideMark/>
          </w:tcPr>
          <w:p w14:paraId="10A04AC7"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тыс. руб.</w:t>
            </w:r>
          </w:p>
        </w:tc>
        <w:tc>
          <w:tcPr>
            <w:tcW w:w="2646" w:type="dxa"/>
            <w:shd w:val="clear" w:color="auto" w:fill="auto"/>
            <w:vAlign w:val="center"/>
          </w:tcPr>
          <w:p w14:paraId="70616D16" w14:textId="77777777" w:rsidR="0094644F" w:rsidRPr="0094644F" w:rsidRDefault="0094644F" w:rsidP="0094644F">
            <w:pPr>
              <w:jc w:val="center"/>
              <w:rPr>
                <w:rFonts w:ascii="Arial" w:hAnsi="Arial" w:cs="Arial"/>
                <w:sz w:val="18"/>
                <w:szCs w:val="18"/>
              </w:rPr>
            </w:pPr>
            <w:r w:rsidRPr="0094644F">
              <w:rPr>
                <w:rFonts w:ascii="Arial" w:hAnsi="Arial" w:cs="Arial"/>
                <w:sz w:val="18"/>
                <w:szCs w:val="18"/>
              </w:rPr>
              <w:t>0,00</w:t>
            </w:r>
          </w:p>
        </w:tc>
        <w:tc>
          <w:tcPr>
            <w:tcW w:w="2646" w:type="dxa"/>
            <w:shd w:val="clear" w:color="auto" w:fill="auto"/>
            <w:vAlign w:val="center"/>
          </w:tcPr>
          <w:p w14:paraId="64A2D90E" w14:textId="77777777" w:rsidR="0094644F" w:rsidRPr="0094644F" w:rsidRDefault="0094644F" w:rsidP="0094644F">
            <w:pPr>
              <w:jc w:val="center"/>
              <w:rPr>
                <w:rFonts w:ascii="Arial" w:hAnsi="Arial" w:cs="Arial"/>
                <w:sz w:val="18"/>
                <w:szCs w:val="18"/>
              </w:rPr>
            </w:pPr>
            <w:r w:rsidRPr="0094644F">
              <w:rPr>
                <w:rFonts w:ascii="Arial" w:hAnsi="Arial" w:cs="Arial"/>
                <w:sz w:val="18"/>
                <w:szCs w:val="18"/>
              </w:rPr>
              <w:t>0,00</w:t>
            </w:r>
          </w:p>
        </w:tc>
        <w:tc>
          <w:tcPr>
            <w:tcW w:w="2646" w:type="dxa"/>
            <w:shd w:val="clear" w:color="auto" w:fill="auto"/>
            <w:vAlign w:val="center"/>
            <w:hideMark/>
          </w:tcPr>
          <w:p w14:paraId="566DD5DC"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0,00</w:t>
            </w:r>
          </w:p>
        </w:tc>
      </w:tr>
      <w:tr w:rsidR="0094644F" w:rsidRPr="00F15C6C" w14:paraId="51A96F05" w14:textId="77777777" w:rsidTr="009B34D9">
        <w:trPr>
          <w:trHeight w:val="231"/>
        </w:trPr>
        <w:tc>
          <w:tcPr>
            <w:tcW w:w="773" w:type="dxa"/>
            <w:shd w:val="clear" w:color="auto" w:fill="auto"/>
            <w:vAlign w:val="center"/>
            <w:hideMark/>
          </w:tcPr>
          <w:p w14:paraId="289C6E9F"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2.11.2</w:t>
            </w:r>
          </w:p>
        </w:tc>
        <w:tc>
          <w:tcPr>
            <w:tcW w:w="5034" w:type="dxa"/>
            <w:shd w:val="clear" w:color="auto" w:fill="auto"/>
            <w:vAlign w:val="center"/>
            <w:hideMark/>
          </w:tcPr>
          <w:p w14:paraId="144C90F2" w14:textId="77777777" w:rsidR="0094644F" w:rsidRPr="00F15C6C" w:rsidRDefault="0094644F" w:rsidP="0094644F">
            <w:pPr>
              <w:ind w:firstLineChars="200" w:firstLine="360"/>
              <w:rPr>
                <w:rFonts w:ascii="Arial" w:hAnsi="Arial" w:cs="Arial"/>
                <w:sz w:val="18"/>
                <w:szCs w:val="18"/>
              </w:rPr>
            </w:pPr>
            <w:r w:rsidRPr="00F15C6C">
              <w:rPr>
                <w:rFonts w:ascii="Arial" w:hAnsi="Arial" w:cs="Arial"/>
                <w:sz w:val="18"/>
                <w:szCs w:val="18"/>
              </w:rPr>
              <w:t>Расходы на капитальный ремонт</w:t>
            </w:r>
          </w:p>
        </w:tc>
        <w:tc>
          <w:tcPr>
            <w:tcW w:w="992" w:type="dxa"/>
            <w:shd w:val="clear" w:color="auto" w:fill="auto"/>
            <w:vAlign w:val="center"/>
            <w:hideMark/>
          </w:tcPr>
          <w:p w14:paraId="58615CD1"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тыс. руб.</w:t>
            </w:r>
          </w:p>
        </w:tc>
        <w:tc>
          <w:tcPr>
            <w:tcW w:w="2646" w:type="dxa"/>
            <w:shd w:val="clear" w:color="auto" w:fill="auto"/>
            <w:vAlign w:val="center"/>
          </w:tcPr>
          <w:p w14:paraId="2A32B404" w14:textId="77777777" w:rsidR="0094644F" w:rsidRPr="0094644F" w:rsidRDefault="0094644F" w:rsidP="0094644F">
            <w:pPr>
              <w:jc w:val="center"/>
              <w:rPr>
                <w:rFonts w:ascii="Arial" w:hAnsi="Arial" w:cs="Arial"/>
                <w:sz w:val="18"/>
                <w:szCs w:val="18"/>
              </w:rPr>
            </w:pPr>
            <w:r w:rsidRPr="0094644F">
              <w:rPr>
                <w:rFonts w:ascii="Arial" w:hAnsi="Arial" w:cs="Arial"/>
                <w:sz w:val="18"/>
                <w:szCs w:val="18"/>
              </w:rPr>
              <w:t>0,00</w:t>
            </w:r>
          </w:p>
        </w:tc>
        <w:tc>
          <w:tcPr>
            <w:tcW w:w="2646" w:type="dxa"/>
            <w:shd w:val="clear" w:color="auto" w:fill="auto"/>
            <w:vAlign w:val="center"/>
          </w:tcPr>
          <w:p w14:paraId="7630BB1E" w14:textId="77777777" w:rsidR="0094644F" w:rsidRPr="0094644F" w:rsidRDefault="0094644F" w:rsidP="0094644F">
            <w:pPr>
              <w:jc w:val="center"/>
              <w:rPr>
                <w:rFonts w:ascii="Arial" w:hAnsi="Arial" w:cs="Arial"/>
                <w:sz w:val="18"/>
                <w:szCs w:val="18"/>
              </w:rPr>
            </w:pPr>
            <w:r w:rsidRPr="0094644F">
              <w:rPr>
                <w:rFonts w:ascii="Arial" w:hAnsi="Arial" w:cs="Arial"/>
                <w:sz w:val="18"/>
                <w:szCs w:val="18"/>
              </w:rPr>
              <w:t>0,00</w:t>
            </w:r>
          </w:p>
        </w:tc>
        <w:tc>
          <w:tcPr>
            <w:tcW w:w="2646" w:type="dxa"/>
            <w:shd w:val="clear" w:color="auto" w:fill="auto"/>
            <w:vAlign w:val="center"/>
            <w:hideMark/>
          </w:tcPr>
          <w:p w14:paraId="46875A8B"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0,00</w:t>
            </w:r>
          </w:p>
        </w:tc>
      </w:tr>
      <w:tr w:rsidR="0094644F" w:rsidRPr="00F15C6C" w14:paraId="447D2AF6" w14:textId="77777777" w:rsidTr="009B34D9">
        <w:trPr>
          <w:trHeight w:val="231"/>
        </w:trPr>
        <w:tc>
          <w:tcPr>
            <w:tcW w:w="773" w:type="dxa"/>
            <w:shd w:val="clear" w:color="auto" w:fill="auto"/>
            <w:vAlign w:val="center"/>
            <w:hideMark/>
          </w:tcPr>
          <w:p w14:paraId="6C14FB90"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2.12</w:t>
            </w:r>
          </w:p>
        </w:tc>
        <w:tc>
          <w:tcPr>
            <w:tcW w:w="5034" w:type="dxa"/>
            <w:shd w:val="clear" w:color="auto" w:fill="auto"/>
            <w:vAlign w:val="center"/>
            <w:hideMark/>
          </w:tcPr>
          <w:p w14:paraId="7C03C0F7" w14:textId="77777777" w:rsidR="0094644F" w:rsidRPr="00F15C6C" w:rsidRDefault="0094644F" w:rsidP="0094644F">
            <w:pPr>
              <w:ind w:firstLineChars="100" w:firstLine="180"/>
              <w:rPr>
                <w:rFonts w:ascii="Arial" w:hAnsi="Arial" w:cs="Arial"/>
                <w:sz w:val="18"/>
                <w:szCs w:val="18"/>
              </w:rPr>
            </w:pPr>
            <w:r w:rsidRPr="00F15C6C">
              <w:rPr>
                <w:rFonts w:ascii="Arial" w:hAnsi="Arial" w:cs="Arial"/>
                <w:sz w:val="18"/>
                <w:szCs w:val="18"/>
              </w:rPr>
              <w:t>Расходы на капитальный и текущий ремонт основных средств</w:t>
            </w:r>
          </w:p>
        </w:tc>
        <w:tc>
          <w:tcPr>
            <w:tcW w:w="992" w:type="dxa"/>
            <w:shd w:val="clear" w:color="auto" w:fill="auto"/>
            <w:vAlign w:val="center"/>
            <w:hideMark/>
          </w:tcPr>
          <w:p w14:paraId="370EB519"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тыс. руб.</w:t>
            </w:r>
          </w:p>
        </w:tc>
        <w:tc>
          <w:tcPr>
            <w:tcW w:w="2646" w:type="dxa"/>
            <w:shd w:val="clear" w:color="auto" w:fill="auto"/>
            <w:vAlign w:val="center"/>
          </w:tcPr>
          <w:p w14:paraId="4A46532D" w14:textId="77777777" w:rsidR="0094644F" w:rsidRPr="0094644F" w:rsidRDefault="0094644F" w:rsidP="0094644F">
            <w:pPr>
              <w:jc w:val="center"/>
              <w:rPr>
                <w:rFonts w:ascii="Arial" w:hAnsi="Arial" w:cs="Arial"/>
                <w:sz w:val="18"/>
                <w:szCs w:val="18"/>
              </w:rPr>
            </w:pPr>
            <w:bookmarkStart w:id="492" w:name="RANGE!G62"/>
            <w:r w:rsidRPr="0094644F">
              <w:rPr>
                <w:rFonts w:ascii="Arial" w:hAnsi="Arial" w:cs="Arial"/>
                <w:sz w:val="18"/>
                <w:szCs w:val="18"/>
              </w:rPr>
              <w:t>0,00</w:t>
            </w:r>
            <w:bookmarkEnd w:id="492"/>
          </w:p>
        </w:tc>
        <w:tc>
          <w:tcPr>
            <w:tcW w:w="2646" w:type="dxa"/>
            <w:shd w:val="clear" w:color="auto" w:fill="auto"/>
            <w:vAlign w:val="center"/>
          </w:tcPr>
          <w:p w14:paraId="06F1D00D" w14:textId="77777777" w:rsidR="0094644F" w:rsidRPr="0094644F" w:rsidRDefault="0094644F" w:rsidP="0094644F">
            <w:pPr>
              <w:jc w:val="center"/>
              <w:rPr>
                <w:rFonts w:ascii="Arial" w:hAnsi="Arial" w:cs="Arial"/>
                <w:sz w:val="18"/>
                <w:szCs w:val="18"/>
              </w:rPr>
            </w:pPr>
            <w:r w:rsidRPr="0094644F">
              <w:rPr>
                <w:rFonts w:ascii="Arial" w:hAnsi="Arial" w:cs="Arial"/>
                <w:sz w:val="18"/>
                <w:szCs w:val="18"/>
              </w:rPr>
              <w:t>0,00</w:t>
            </w:r>
          </w:p>
        </w:tc>
        <w:tc>
          <w:tcPr>
            <w:tcW w:w="2646" w:type="dxa"/>
            <w:shd w:val="clear" w:color="auto" w:fill="auto"/>
            <w:vAlign w:val="center"/>
            <w:hideMark/>
          </w:tcPr>
          <w:p w14:paraId="05C72904"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0,00</w:t>
            </w:r>
          </w:p>
        </w:tc>
      </w:tr>
      <w:tr w:rsidR="0094644F" w:rsidRPr="00F15C6C" w14:paraId="6AEBE614" w14:textId="77777777" w:rsidTr="009B34D9">
        <w:trPr>
          <w:trHeight w:val="231"/>
        </w:trPr>
        <w:tc>
          <w:tcPr>
            <w:tcW w:w="773" w:type="dxa"/>
            <w:shd w:val="clear" w:color="auto" w:fill="auto"/>
            <w:vAlign w:val="center"/>
            <w:hideMark/>
          </w:tcPr>
          <w:p w14:paraId="10E5F52A"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2.12.1</w:t>
            </w:r>
          </w:p>
        </w:tc>
        <w:tc>
          <w:tcPr>
            <w:tcW w:w="5034" w:type="dxa"/>
            <w:shd w:val="clear" w:color="auto" w:fill="auto"/>
            <w:vAlign w:val="center"/>
            <w:hideMark/>
          </w:tcPr>
          <w:p w14:paraId="60FAFEE8" w14:textId="77777777" w:rsidR="0094644F" w:rsidRPr="00F15C6C" w:rsidRDefault="0094644F" w:rsidP="0094644F">
            <w:pPr>
              <w:ind w:firstLineChars="200" w:firstLine="360"/>
              <w:rPr>
                <w:rFonts w:ascii="Arial" w:hAnsi="Arial" w:cs="Arial"/>
                <w:sz w:val="18"/>
                <w:szCs w:val="18"/>
              </w:rPr>
            </w:pPr>
            <w:r w:rsidRPr="00F15C6C">
              <w:rPr>
                <w:rFonts w:ascii="Arial" w:hAnsi="Arial" w:cs="Arial"/>
                <w:sz w:val="18"/>
                <w:szCs w:val="18"/>
              </w:rPr>
              <w:t>Информация об объемах товаров и услуг, их стоимости и способах приобретения у тех организаций, сумма оплаты услуг которых превышает 20 процентов суммы расходов по указанной статье расходов</w:t>
            </w:r>
          </w:p>
        </w:tc>
        <w:tc>
          <w:tcPr>
            <w:tcW w:w="992" w:type="dxa"/>
            <w:shd w:val="clear" w:color="auto" w:fill="auto"/>
            <w:vAlign w:val="center"/>
            <w:hideMark/>
          </w:tcPr>
          <w:p w14:paraId="18120265"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x</w:t>
            </w:r>
          </w:p>
        </w:tc>
        <w:tc>
          <w:tcPr>
            <w:tcW w:w="2646" w:type="dxa"/>
            <w:shd w:val="clear" w:color="auto" w:fill="auto"/>
            <w:vAlign w:val="center"/>
          </w:tcPr>
          <w:p w14:paraId="05F296B1" w14:textId="77777777" w:rsidR="0094644F" w:rsidRPr="0094644F" w:rsidRDefault="0094644F" w:rsidP="0094644F">
            <w:pPr>
              <w:jc w:val="center"/>
              <w:rPr>
                <w:rFonts w:ascii="Arial" w:hAnsi="Arial" w:cs="Arial"/>
                <w:sz w:val="18"/>
                <w:szCs w:val="18"/>
              </w:rPr>
            </w:pPr>
            <w:r w:rsidRPr="0094644F">
              <w:rPr>
                <w:rFonts w:ascii="Arial" w:hAnsi="Arial" w:cs="Arial"/>
                <w:sz w:val="18"/>
                <w:szCs w:val="18"/>
              </w:rPr>
              <w:t>отсутствует</w:t>
            </w:r>
          </w:p>
        </w:tc>
        <w:tc>
          <w:tcPr>
            <w:tcW w:w="2646" w:type="dxa"/>
            <w:shd w:val="clear" w:color="auto" w:fill="auto"/>
            <w:vAlign w:val="center"/>
          </w:tcPr>
          <w:p w14:paraId="468BA80B" w14:textId="77777777" w:rsidR="0094644F" w:rsidRPr="0094644F" w:rsidRDefault="0094644F" w:rsidP="0094644F">
            <w:pPr>
              <w:jc w:val="center"/>
              <w:rPr>
                <w:rFonts w:ascii="Arial" w:hAnsi="Arial" w:cs="Arial"/>
                <w:sz w:val="18"/>
                <w:szCs w:val="18"/>
              </w:rPr>
            </w:pPr>
            <w:r w:rsidRPr="0094644F">
              <w:rPr>
                <w:rFonts w:ascii="Arial" w:hAnsi="Arial" w:cs="Arial"/>
                <w:sz w:val="18"/>
                <w:szCs w:val="18"/>
              </w:rPr>
              <w:t>отсутствует</w:t>
            </w:r>
          </w:p>
        </w:tc>
        <w:tc>
          <w:tcPr>
            <w:tcW w:w="2646" w:type="dxa"/>
            <w:shd w:val="clear" w:color="auto" w:fill="auto"/>
            <w:vAlign w:val="center"/>
            <w:hideMark/>
          </w:tcPr>
          <w:p w14:paraId="76BA7A1F"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отсутствует</w:t>
            </w:r>
          </w:p>
        </w:tc>
      </w:tr>
      <w:tr w:rsidR="0094644F" w:rsidRPr="00F15C6C" w14:paraId="7F10576F" w14:textId="77777777" w:rsidTr="009B34D9">
        <w:trPr>
          <w:trHeight w:val="231"/>
        </w:trPr>
        <w:tc>
          <w:tcPr>
            <w:tcW w:w="773" w:type="dxa"/>
            <w:shd w:val="clear" w:color="auto" w:fill="auto"/>
            <w:vAlign w:val="center"/>
            <w:hideMark/>
          </w:tcPr>
          <w:p w14:paraId="76E67FFA"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2.13</w:t>
            </w:r>
          </w:p>
        </w:tc>
        <w:tc>
          <w:tcPr>
            <w:tcW w:w="5034" w:type="dxa"/>
            <w:shd w:val="clear" w:color="auto" w:fill="auto"/>
            <w:vAlign w:val="center"/>
            <w:hideMark/>
          </w:tcPr>
          <w:p w14:paraId="03C89DA0" w14:textId="77777777" w:rsidR="0094644F" w:rsidRPr="00F15C6C" w:rsidRDefault="0094644F" w:rsidP="0094644F">
            <w:pPr>
              <w:ind w:firstLineChars="100" w:firstLine="180"/>
              <w:rPr>
                <w:rFonts w:ascii="Arial" w:hAnsi="Arial" w:cs="Arial"/>
                <w:sz w:val="18"/>
                <w:szCs w:val="18"/>
              </w:rPr>
            </w:pPr>
            <w:r w:rsidRPr="00F15C6C">
              <w:rPr>
                <w:rFonts w:ascii="Arial" w:hAnsi="Arial" w:cs="Arial"/>
                <w:sz w:val="18"/>
                <w:szCs w:val="18"/>
              </w:rPr>
              <w:t>Прочие расходы, которые подлежат отнесению на регулируемые виды деятельности в соответствии с законодательством Российской Федерации</w:t>
            </w:r>
          </w:p>
        </w:tc>
        <w:tc>
          <w:tcPr>
            <w:tcW w:w="992" w:type="dxa"/>
            <w:shd w:val="clear" w:color="auto" w:fill="auto"/>
            <w:vAlign w:val="center"/>
            <w:hideMark/>
          </w:tcPr>
          <w:p w14:paraId="4253A3B8"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тыс. руб.</w:t>
            </w:r>
          </w:p>
        </w:tc>
        <w:tc>
          <w:tcPr>
            <w:tcW w:w="2646" w:type="dxa"/>
            <w:shd w:val="clear" w:color="auto" w:fill="auto"/>
            <w:vAlign w:val="center"/>
          </w:tcPr>
          <w:p w14:paraId="1DBCA436" w14:textId="77777777" w:rsidR="0094644F" w:rsidRPr="0094644F" w:rsidRDefault="0094644F" w:rsidP="0094644F">
            <w:pPr>
              <w:jc w:val="center"/>
              <w:rPr>
                <w:rFonts w:ascii="Arial" w:hAnsi="Arial" w:cs="Arial"/>
                <w:sz w:val="18"/>
                <w:szCs w:val="18"/>
              </w:rPr>
            </w:pPr>
            <w:r w:rsidRPr="0094644F">
              <w:rPr>
                <w:rFonts w:ascii="Arial" w:hAnsi="Arial" w:cs="Arial"/>
                <w:sz w:val="18"/>
                <w:szCs w:val="18"/>
              </w:rPr>
              <w:t>944,06</w:t>
            </w:r>
          </w:p>
        </w:tc>
        <w:tc>
          <w:tcPr>
            <w:tcW w:w="2646" w:type="dxa"/>
            <w:shd w:val="clear" w:color="auto" w:fill="auto"/>
            <w:vAlign w:val="center"/>
          </w:tcPr>
          <w:p w14:paraId="68F46157" w14:textId="77777777" w:rsidR="0094644F" w:rsidRPr="0094644F" w:rsidRDefault="0094644F" w:rsidP="0094644F">
            <w:pPr>
              <w:jc w:val="center"/>
              <w:rPr>
                <w:rFonts w:ascii="Arial" w:hAnsi="Arial" w:cs="Arial"/>
                <w:sz w:val="18"/>
                <w:szCs w:val="18"/>
              </w:rPr>
            </w:pPr>
            <w:r w:rsidRPr="0094644F">
              <w:rPr>
                <w:rFonts w:ascii="Arial" w:hAnsi="Arial" w:cs="Arial"/>
                <w:sz w:val="18"/>
                <w:szCs w:val="18"/>
              </w:rPr>
              <w:t>473,06</w:t>
            </w:r>
          </w:p>
        </w:tc>
        <w:tc>
          <w:tcPr>
            <w:tcW w:w="2646" w:type="dxa"/>
            <w:shd w:val="clear" w:color="auto" w:fill="auto"/>
            <w:vAlign w:val="center"/>
            <w:hideMark/>
          </w:tcPr>
          <w:p w14:paraId="02472984"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625,75</w:t>
            </w:r>
          </w:p>
        </w:tc>
      </w:tr>
      <w:tr w:rsidR="00F15C6C" w:rsidRPr="00F15C6C" w14:paraId="14B978D8" w14:textId="77777777" w:rsidTr="009B34D9">
        <w:trPr>
          <w:trHeight w:val="450"/>
        </w:trPr>
        <w:tc>
          <w:tcPr>
            <w:tcW w:w="773" w:type="dxa"/>
            <w:shd w:val="clear" w:color="auto" w:fill="auto"/>
            <w:vAlign w:val="center"/>
            <w:hideMark/>
          </w:tcPr>
          <w:p w14:paraId="30F73D28" w14:textId="77777777" w:rsidR="00F15C6C" w:rsidRPr="00F15C6C" w:rsidRDefault="00F15C6C" w:rsidP="00F15C6C">
            <w:pPr>
              <w:jc w:val="center"/>
              <w:rPr>
                <w:rFonts w:ascii="Arial" w:hAnsi="Arial" w:cs="Arial"/>
                <w:sz w:val="18"/>
                <w:szCs w:val="18"/>
              </w:rPr>
            </w:pPr>
            <w:r w:rsidRPr="00F15C6C">
              <w:rPr>
                <w:rFonts w:ascii="Arial" w:hAnsi="Arial" w:cs="Arial"/>
                <w:sz w:val="18"/>
                <w:szCs w:val="18"/>
              </w:rPr>
              <w:t>2.13.1</w:t>
            </w:r>
          </w:p>
        </w:tc>
        <w:tc>
          <w:tcPr>
            <w:tcW w:w="5034" w:type="dxa"/>
            <w:shd w:val="clear" w:color="auto" w:fill="auto"/>
            <w:vAlign w:val="center"/>
            <w:hideMark/>
          </w:tcPr>
          <w:p w14:paraId="17F1ED71" w14:textId="77777777" w:rsidR="00F15C6C" w:rsidRPr="00F15C6C" w:rsidRDefault="00F15C6C" w:rsidP="00F15C6C">
            <w:pPr>
              <w:rPr>
                <w:rFonts w:ascii="Arial" w:hAnsi="Arial" w:cs="Arial"/>
                <w:sz w:val="18"/>
                <w:szCs w:val="18"/>
              </w:rPr>
            </w:pPr>
            <w:r w:rsidRPr="00F15C6C">
              <w:rPr>
                <w:rFonts w:ascii="Arial" w:hAnsi="Arial" w:cs="Arial"/>
                <w:sz w:val="18"/>
                <w:szCs w:val="18"/>
              </w:rPr>
              <w:t>Услуги вспомогательных производств(транспортные, эл.участок)</w:t>
            </w:r>
          </w:p>
        </w:tc>
        <w:tc>
          <w:tcPr>
            <w:tcW w:w="992" w:type="dxa"/>
            <w:shd w:val="clear" w:color="auto" w:fill="auto"/>
            <w:vAlign w:val="center"/>
            <w:hideMark/>
          </w:tcPr>
          <w:p w14:paraId="372ECD96" w14:textId="77777777" w:rsidR="00F15C6C" w:rsidRPr="00F15C6C" w:rsidRDefault="00F15C6C" w:rsidP="00F15C6C">
            <w:pPr>
              <w:jc w:val="center"/>
              <w:rPr>
                <w:rFonts w:ascii="Arial" w:hAnsi="Arial" w:cs="Arial"/>
                <w:sz w:val="18"/>
                <w:szCs w:val="18"/>
              </w:rPr>
            </w:pPr>
            <w:r w:rsidRPr="00F15C6C">
              <w:rPr>
                <w:rFonts w:ascii="Arial" w:hAnsi="Arial" w:cs="Arial"/>
                <w:sz w:val="18"/>
                <w:szCs w:val="18"/>
              </w:rPr>
              <w:t>тыс. руб.</w:t>
            </w:r>
          </w:p>
        </w:tc>
        <w:tc>
          <w:tcPr>
            <w:tcW w:w="2646" w:type="dxa"/>
            <w:shd w:val="clear" w:color="auto" w:fill="auto"/>
            <w:vAlign w:val="center"/>
          </w:tcPr>
          <w:p w14:paraId="1991BC8D" w14:textId="77777777" w:rsidR="00F15C6C" w:rsidRPr="0094644F" w:rsidRDefault="00F15C6C" w:rsidP="00F15C6C">
            <w:pPr>
              <w:jc w:val="center"/>
              <w:rPr>
                <w:rFonts w:ascii="Arial" w:hAnsi="Arial" w:cs="Arial"/>
                <w:sz w:val="18"/>
                <w:szCs w:val="18"/>
              </w:rPr>
            </w:pPr>
          </w:p>
        </w:tc>
        <w:tc>
          <w:tcPr>
            <w:tcW w:w="2646" w:type="dxa"/>
            <w:shd w:val="clear" w:color="auto" w:fill="auto"/>
            <w:vAlign w:val="center"/>
          </w:tcPr>
          <w:p w14:paraId="06FB2486" w14:textId="77777777" w:rsidR="00F15C6C" w:rsidRPr="0094644F" w:rsidRDefault="00F15C6C" w:rsidP="00F15C6C">
            <w:pPr>
              <w:jc w:val="center"/>
              <w:rPr>
                <w:rFonts w:ascii="Arial" w:hAnsi="Arial" w:cs="Arial"/>
                <w:sz w:val="18"/>
                <w:szCs w:val="18"/>
              </w:rPr>
            </w:pPr>
            <w:r w:rsidRPr="0094644F">
              <w:rPr>
                <w:rFonts w:ascii="Arial" w:hAnsi="Arial" w:cs="Arial"/>
                <w:sz w:val="18"/>
                <w:szCs w:val="18"/>
              </w:rPr>
              <w:t>224,87</w:t>
            </w:r>
          </w:p>
        </w:tc>
        <w:tc>
          <w:tcPr>
            <w:tcW w:w="2646" w:type="dxa"/>
            <w:shd w:val="clear" w:color="auto" w:fill="auto"/>
            <w:vAlign w:val="center"/>
            <w:hideMark/>
          </w:tcPr>
          <w:p w14:paraId="6BB4DE1A" w14:textId="77777777" w:rsidR="00F15C6C" w:rsidRPr="00F15C6C" w:rsidRDefault="00F15C6C" w:rsidP="00F15C6C">
            <w:pPr>
              <w:jc w:val="center"/>
              <w:rPr>
                <w:rFonts w:ascii="Arial" w:hAnsi="Arial" w:cs="Arial"/>
                <w:sz w:val="18"/>
                <w:szCs w:val="18"/>
              </w:rPr>
            </w:pPr>
            <w:r w:rsidRPr="00F15C6C">
              <w:rPr>
                <w:rFonts w:ascii="Arial" w:hAnsi="Arial" w:cs="Arial"/>
                <w:sz w:val="18"/>
                <w:szCs w:val="18"/>
              </w:rPr>
              <w:t>196,19</w:t>
            </w:r>
          </w:p>
        </w:tc>
      </w:tr>
      <w:tr w:rsidR="00F15C6C" w:rsidRPr="00F15C6C" w14:paraId="1FE25054" w14:textId="77777777" w:rsidTr="009B34D9">
        <w:trPr>
          <w:trHeight w:val="363"/>
        </w:trPr>
        <w:tc>
          <w:tcPr>
            <w:tcW w:w="773" w:type="dxa"/>
            <w:shd w:val="clear" w:color="auto" w:fill="auto"/>
            <w:vAlign w:val="center"/>
            <w:hideMark/>
          </w:tcPr>
          <w:p w14:paraId="2A5DB170" w14:textId="77777777" w:rsidR="00F15C6C" w:rsidRPr="00F15C6C" w:rsidRDefault="00F15C6C" w:rsidP="00F15C6C">
            <w:pPr>
              <w:jc w:val="center"/>
              <w:rPr>
                <w:rFonts w:ascii="Arial" w:hAnsi="Arial" w:cs="Arial"/>
                <w:sz w:val="18"/>
                <w:szCs w:val="18"/>
              </w:rPr>
            </w:pPr>
            <w:r w:rsidRPr="00F15C6C">
              <w:rPr>
                <w:rFonts w:ascii="Arial" w:hAnsi="Arial" w:cs="Arial"/>
                <w:sz w:val="18"/>
                <w:szCs w:val="18"/>
              </w:rPr>
              <w:t>2.13.2</w:t>
            </w:r>
          </w:p>
        </w:tc>
        <w:tc>
          <w:tcPr>
            <w:tcW w:w="5034" w:type="dxa"/>
            <w:shd w:val="clear" w:color="auto" w:fill="auto"/>
            <w:vAlign w:val="center"/>
            <w:hideMark/>
          </w:tcPr>
          <w:p w14:paraId="676CEDA7" w14:textId="77777777" w:rsidR="00F15C6C" w:rsidRPr="00F15C6C" w:rsidRDefault="00F15C6C" w:rsidP="00F15C6C">
            <w:pPr>
              <w:rPr>
                <w:rFonts w:ascii="Arial" w:hAnsi="Arial" w:cs="Arial"/>
                <w:sz w:val="18"/>
                <w:szCs w:val="18"/>
              </w:rPr>
            </w:pPr>
            <w:r w:rsidRPr="00F15C6C">
              <w:rPr>
                <w:rFonts w:ascii="Arial" w:hAnsi="Arial" w:cs="Arial"/>
                <w:sz w:val="18"/>
                <w:szCs w:val="18"/>
              </w:rPr>
              <w:t>Налоги (земельный, налог на имущество)</w:t>
            </w:r>
          </w:p>
        </w:tc>
        <w:tc>
          <w:tcPr>
            <w:tcW w:w="992" w:type="dxa"/>
            <w:shd w:val="clear" w:color="auto" w:fill="auto"/>
            <w:vAlign w:val="center"/>
            <w:hideMark/>
          </w:tcPr>
          <w:p w14:paraId="58E602F2" w14:textId="77777777" w:rsidR="00F15C6C" w:rsidRPr="00F15C6C" w:rsidRDefault="00F15C6C" w:rsidP="00F15C6C">
            <w:pPr>
              <w:jc w:val="center"/>
              <w:rPr>
                <w:rFonts w:ascii="Arial" w:hAnsi="Arial" w:cs="Arial"/>
                <w:sz w:val="18"/>
                <w:szCs w:val="18"/>
              </w:rPr>
            </w:pPr>
            <w:r w:rsidRPr="00F15C6C">
              <w:rPr>
                <w:rFonts w:ascii="Arial" w:hAnsi="Arial" w:cs="Arial"/>
                <w:sz w:val="18"/>
                <w:szCs w:val="18"/>
              </w:rPr>
              <w:t>тыс. руб.</w:t>
            </w:r>
          </w:p>
        </w:tc>
        <w:tc>
          <w:tcPr>
            <w:tcW w:w="2646" w:type="dxa"/>
            <w:shd w:val="clear" w:color="auto" w:fill="auto"/>
            <w:vAlign w:val="center"/>
          </w:tcPr>
          <w:p w14:paraId="0B0BF19B" w14:textId="77777777" w:rsidR="00F15C6C" w:rsidRPr="0094644F" w:rsidRDefault="00F15C6C" w:rsidP="00F15C6C">
            <w:pPr>
              <w:jc w:val="center"/>
              <w:rPr>
                <w:rFonts w:ascii="Arial" w:hAnsi="Arial" w:cs="Arial"/>
                <w:sz w:val="18"/>
                <w:szCs w:val="18"/>
              </w:rPr>
            </w:pPr>
          </w:p>
        </w:tc>
        <w:tc>
          <w:tcPr>
            <w:tcW w:w="2646" w:type="dxa"/>
            <w:shd w:val="clear" w:color="auto" w:fill="auto"/>
            <w:vAlign w:val="center"/>
          </w:tcPr>
          <w:p w14:paraId="64408C2A" w14:textId="77777777" w:rsidR="00F15C6C" w:rsidRPr="0094644F" w:rsidRDefault="00F15C6C" w:rsidP="00F15C6C">
            <w:pPr>
              <w:jc w:val="center"/>
              <w:rPr>
                <w:rFonts w:ascii="Arial" w:hAnsi="Arial" w:cs="Arial"/>
                <w:sz w:val="18"/>
                <w:szCs w:val="18"/>
              </w:rPr>
            </w:pPr>
            <w:r w:rsidRPr="0094644F">
              <w:rPr>
                <w:rFonts w:ascii="Arial" w:hAnsi="Arial" w:cs="Arial"/>
                <w:sz w:val="18"/>
                <w:szCs w:val="18"/>
              </w:rPr>
              <w:t>190,39</w:t>
            </w:r>
          </w:p>
        </w:tc>
        <w:tc>
          <w:tcPr>
            <w:tcW w:w="2646" w:type="dxa"/>
            <w:shd w:val="clear" w:color="auto" w:fill="auto"/>
            <w:vAlign w:val="center"/>
            <w:hideMark/>
          </w:tcPr>
          <w:p w14:paraId="1B4E24B1" w14:textId="77777777" w:rsidR="00F15C6C" w:rsidRPr="00F15C6C" w:rsidRDefault="00F15C6C" w:rsidP="00F15C6C">
            <w:pPr>
              <w:jc w:val="center"/>
              <w:rPr>
                <w:rFonts w:ascii="Arial" w:hAnsi="Arial" w:cs="Arial"/>
                <w:sz w:val="18"/>
                <w:szCs w:val="18"/>
              </w:rPr>
            </w:pPr>
            <w:r w:rsidRPr="00F15C6C">
              <w:rPr>
                <w:rFonts w:ascii="Arial" w:hAnsi="Arial" w:cs="Arial"/>
                <w:sz w:val="18"/>
                <w:szCs w:val="18"/>
              </w:rPr>
              <w:t>65,66</w:t>
            </w:r>
          </w:p>
        </w:tc>
      </w:tr>
      <w:tr w:rsidR="00F15C6C" w:rsidRPr="00F15C6C" w14:paraId="4686EB8D" w14:textId="77777777" w:rsidTr="009B34D9">
        <w:trPr>
          <w:trHeight w:val="363"/>
        </w:trPr>
        <w:tc>
          <w:tcPr>
            <w:tcW w:w="773" w:type="dxa"/>
            <w:shd w:val="clear" w:color="auto" w:fill="auto"/>
            <w:vAlign w:val="center"/>
            <w:hideMark/>
          </w:tcPr>
          <w:p w14:paraId="48305891" w14:textId="77777777" w:rsidR="00F15C6C" w:rsidRPr="00F15C6C" w:rsidRDefault="00F15C6C" w:rsidP="00F15C6C">
            <w:pPr>
              <w:jc w:val="center"/>
              <w:rPr>
                <w:rFonts w:ascii="Arial" w:hAnsi="Arial" w:cs="Arial"/>
                <w:sz w:val="18"/>
                <w:szCs w:val="18"/>
              </w:rPr>
            </w:pPr>
            <w:r w:rsidRPr="00F15C6C">
              <w:rPr>
                <w:rFonts w:ascii="Arial" w:hAnsi="Arial" w:cs="Arial"/>
                <w:sz w:val="18"/>
                <w:szCs w:val="18"/>
              </w:rPr>
              <w:lastRenderedPageBreak/>
              <w:t>2.13.3</w:t>
            </w:r>
          </w:p>
        </w:tc>
        <w:tc>
          <w:tcPr>
            <w:tcW w:w="5034" w:type="dxa"/>
            <w:shd w:val="clear" w:color="auto" w:fill="auto"/>
            <w:vAlign w:val="center"/>
            <w:hideMark/>
          </w:tcPr>
          <w:p w14:paraId="01C29968" w14:textId="77777777" w:rsidR="00F15C6C" w:rsidRPr="00F15C6C" w:rsidRDefault="00F15C6C" w:rsidP="00F15C6C">
            <w:pPr>
              <w:rPr>
                <w:rFonts w:ascii="Arial" w:hAnsi="Arial" w:cs="Arial"/>
                <w:sz w:val="18"/>
                <w:szCs w:val="18"/>
              </w:rPr>
            </w:pPr>
            <w:r w:rsidRPr="00F15C6C">
              <w:rPr>
                <w:rFonts w:ascii="Arial" w:hAnsi="Arial" w:cs="Arial"/>
                <w:sz w:val="18"/>
                <w:szCs w:val="18"/>
              </w:rPr>
              <w:t>Услуги, оказываемые сторонними организациями</w:t>
            </w:r>
          </w:p>
        </w:tc>
        <w:tc>
          <w:tcPr>
            <w:tcW w:w="992" w:type="dxa"/>
            <w:shd w:val="clear" w:color="auto" w:fill="auto"/>
            <w:vAlign w:val="center"/>
            <w:hideMark/>
          </w:tcPr>
          <w:p w14:paraId="2183DF62" w14:textId="77777777" w:rsidR="00F15C6C" w:rsidRPr="00F15C6C" w:rsidRDefault="00F15C6C" w:rsidP="00F15C6C">
            <w:pPr>
              <w:jc w:val="center"/>
              <w:rPr>
                <w:rFonts w:ascii="Arial" w:hAnsi="Arial" w:cs="Arial"/>
                <w:sz w:val="18"/>
                <w:szCs w:val="18"/>
              </w:rPr>
            </w:pPr>
            <w:r w:rsidRPr="00F15C6C">
              <w:rPr>
                <w:rFonts w:ascii="Arial" w:hAnsi="Arial" w:cs="Arial"/>
                <w:sz w:val="18"/>
                <w:szCs w:val="18"/>
              </w:rPr>
              <w:t>тыс. руб.</w:t>
            </w:r>
          </w:p>
        </w:tc>
        <w:tc>
          <w:tcPr>
            <w:tcW w:w="2646" w:type="dxa"/>
            <w:shd w:val="clear" w:color="auto" w:fill="auto"/>
            <w:vAlign w:val="center"/>
          </w:tcPr>
          <w:p w14:paraId="5B1D79B6" w14:textId="77777777" w:rsidR="00F15C6C" w:rsidRPr="0094644F" w:rsidRDefault="00F15C6C" w:rsidP="00F15C6C">
            <w:pPr>
              <w:jc w:val="center"/>
              <w:rPr>
                <w:rFonts w:ascii="Arial" w:hAnsi="Arial" w:cs="Arial"/>
                <w:sz w:val="18"/>
                <w:szCs w:val="18"/>
              </w:rPr>
            </w:pPr>
          </w:p>
        </w:tc>
        <w:tc>
          <w:tcPr>
            <w:tcW w:w="2646" w:type="dxa"/>
            <w:shd w:val="clear" w:color="auto" w:fill="auto"/>
            <w:vAlign w:val="center"/>
          </w:tcPr>
          <w:p w14:paraId="14D3140F" w14:textId="77777777" w:rsidR="00F15C6C" w:rsidRPr="0094644F" w:rsidRDefault="00F15C6C" w:rsidP="00F15C6C">
            <w:pPr>
              <w:jc w:val="center"/>
              <w:rPr>
                <w:rFonts w:ascii="Arial" w:hAnsi="Arial" w:cs="Arial"/>
                <w:sz w:val="18"/>
                <w:szCs w:val="18"/>
              </w:rPr>
            </w:pPr>
            <w:r w:rsidRPr="0094644F">
              <w:rPr>
                <w:rFonts w:ascii="Arial" w:hAnsi="Arial" w:cs="Arial"/>
                <w:sz w:val="18"/>
                <w:szCs w:val="18"/>
              </w:rPr>
              <w:t>22,31</w:t>
            </w:r>
          </w:p>
        </w:tc>
        <w:tc>
          <w:tcPr>
            <w:tcW w:w="2646" w:type="dxa"/>
            <w:shd w:val="clear" w:color="auto" w:fill="auto"/>
            <w:vAlign w:val="center"/>
            <w:hideMark/>
          </w:tcPr>
          <w:p w14:paraId="00B54E3B" w14:textId="77777777" w:rsidR="00F15C6C" w:rsidRPr="00F15C6C" w:rsidRDefault="00F15C6C" w:rsidP="00F15C6C">
            <w:pPr>
              <w:jc w:val="center"/>
              <w:rPr>
                <w:rFonts w:ascii="Arial" w:hAnsi="Arial" w:cs="Arial"/>
                <w:sz w:val="18"/>
                <w:szCs w:val="18"/>
              </w:rPr>
            </w:pPr>
            <w:r w:rsidRPr="00F15C6C">
              <w:rPr>
                <w:rFonts w:ascii="Arial" w:hAnsi="Arial" w:cs="Arial"/>
                <w:sz w:val="18"/>
                <w:szCs w:val="18"/>
              </w:rPr>
              <w:t>249,85</w:t>
            </w:r>
          </w:p>
        </w:tc>
      </w:tr>
      <w:tr w:rsidR="00F15C6C" w:rsidRPr="00F15C6C" w14:paraId="6FBB4F27" w14:textId="77777777" w:rsidTr="009B34D9">
        <w:trPr>
          <w:trHeight w:val="363"/>
        </w:trPr>
        <w:tc>
          <w:tcPr>
            <w:tcW w:w="773" w:type="dxa"/>
            <w:shd w:val="clear" w:color="auto" w:fill="auto"/>
            <w:vAlign w:val="center"/>
            <w:hideMark/>
          </w:tcPr>
          <w:p w14:paraId="410749F4" w14:textId="77777777" w:rsidR="00F15C6C" w:rsidRPr="00F15C6C" w:rsidRDefault="00F15C6C" w:rsidP="00F15C6C">
            <w:pPr>
              <w:jc w:val="center"/>
              <w:rPr>
                <w:rFonts w:ascii="Arial" w:hAnsi="Arial" w:cs="Arial"/>
                <w:sz w:val="18"/>
                <w:szCs w:val="18"/>
              </w:rPr>
            </w:pPr>
            <w:r w:rsidRPr="00F15C6C">
              <w:rPr>
                <w:rFonts w:ascii="Arial" w:hAnsi="Arial" w:cs="Arial"/>
                <w:sz w:val="18"/>
                <w:szCs w:val="18"/>
              </w:rPr>
              <w:t>2.13.4</w:t>
            </w:r>
          </w:p>
        </w:tc>
        <w:tc>
          <w:tcPr>
            <w:tcW w:w="5034" w:type="dxa"/>
            <w:shd w:val="clear" w:color="auto" w:fill="auto"/>
            <w:vAlign w:val="center"/>
            <w:hideMark/>
          </w:tcPr>
          <w:p w14:paraId="4FACF0C1" w14:textId="77777777" w:rsidR="00F15C6C" w:rsidRPr="00F15C6C" w:rsidRDefault="00F15C6C" w:rsidP="00F15C6C">
            <w:pPr>
              <w:rPr>
                <w:rFonts w:ascii="Arial" w:hAnsi="Arial" w:cs="Arial"/>
                <w:sz w:val="18"/>
                <w:szCs w:val="18"/>
              </w:rPr>
            </w:pPr>
            <w:r w:rsidRPr="00F15C6C">
              <w:rPr>
                <w:rFonts w:ascii="Arial" w:hAnsi="Arial" w:cs="Arial"/>
                <w:sz w:val="18"/>
                <w:szCs w:val="18"/>
              </w:rPr>
              <w:t>Обучение персонала</w:t>
            </w:r>
          </w:p>
        </w:tc>
        <w:tc>
          <w:tcPr>
            <w:tcW w:w="992" w:type="dxa"/>
            <w:shd w:val="clear" w:color="auto" w:fill="auto"/>
            <w:vAlign w:val="center"/>
            <w:hideMark/>
          </w:tcPr>
          <w:p w14:paraId="389CF128" w14:textId="77777777" w:rsidR="00F15C6C" w:rsidRPr="00F15C6C" w:rsidRDefault="00F15C6C" w:rsidP="00F15C6C">
            <w:pPr>
              <w:jc w:val="center"/>
              <w:rPr>
                <w:rFonts w:ascii="Arial" w:hAnsi="Arial" w:cs="Arial"/>
                <w:sz w:val="18"/>
                <w:szCs w:val="18"/>
              </w:rPr>
            </w:pPr>
            <w:r w:rsidRPr="00F15C6C">
              <w:rPr>
                <w:rFonts w:ascii="Arial" w:hAnsi="Arial" w:cs="Arial"/>
                <w:sz w:val="18"/>
                <w:szCs w:val="18"/>
              </w:rPr>
              <w:t>тыс. руб.</w:t>
            </w:r>
          </w:p>
        </w:tc>
        <w:tc>
          <w:tcPr>
            <w:tcW w:w="2646" w:type="dxa"/>
            <w:shd w:val="clear" w:color="auto" w:fill="auto"/>
            <w:vAlign w:val="center"/>
          </w:tcPr>
          <w:p w14:paraId="77DC6B96" w14:textId="77777777" w:rsidR="00F15C6C" w:rsidRPr="0094644F" w:rsidRDefault="00F15C6C" w:rsidP="00F15C6C">
            <w:pPr>
              <w:jc w:val="center"/>
              <w:rPr>
                <w:rFonts w:ascii="Arial" w:hAnsi="Arial" w:cs="Arial"/>
                <w:sz w:val="18"/>
                <w:szCs w:val="18"/>
              </w:rPr>
            </w:pPr>
          </w:p>
        </w:tc>
        <w:tc>
          <w:tcPr>
            <w:tcW w:w="2646" w:type="dxa"/>
            <w:shd w:val="clear" w:color="auto" w:fill="auto"/>
            <w:vAlign w:val="center"/>
          </w:tcPr>
          <w:p w14:paraId="5E185473" w14:textId="77777777" w:rsidR="00F15C6C" w:rsidRPr="0094644F" w:rsidRDefault="00F15C6C" w:rsidP="00F15C6C">
            <w:pPr>
              <w:jc w:val="center"/>
              <w:rPr>
                <w:rFonts w:ascii="Arial" w:hAnsi="Arial" w:cs="Arial"/>
                <w:sz w:val="18"/>
                <w:szCs w:val="18"/>
              </w:rPr>
            </w:pPr>
            <w:r w:rsidRPr="0094644F">
              <w:rPr>
                <w:rFonts w:ascii="Arial" w:hAnsi="Arial" w:cs="Arial"/>
                <w:sz w:val="18"/>
                <w:szCs w:val="18"/>
              </w:rPr>
              <w:t>0,34</w:t>
            </w:r>
          </w:p>
        </w:tc>
        <w:tc>
          <w:tcPr>
            <w:tcW w:w="2646" w:type="dxa"/>
            <w:shd w:val="clear" w:color="auto" w:fill="auto"/>
            <w:vAlign w:val="center"/>
            <w:hideMark/>
          </w:tcPr>
          <w:p w14:paraId="666C9C76" w14:textId="77777777" w:rsidR="00F15C6C" w:rsidRPr="00F15C6C" w:rsidRDefault="00F15C6C" w:rsidP="00F15C6C">
            <w:pPr>
              <w:jc w:val="center"/>
              <w:rPr>
                <w:rFonts w:ascii="Arial" w:hAnsi="Arial" w:cs="Arial"/>
                <w:sz w:val="18"/>
                <w:szCs w:val="18"/>
              </w:rPr>
            </w:pPr>
            <w:r w:rsidRPr="00F15C6C">
              <w:rPr>
                <w:rFonts w:ascii="Arial" w:hAnsi="Arial" w:cs="Arial"/>
                <w:sz w:val="18"/>
                <w:szCs w:val="18"/>
              </w:rPr>
              <w:t>4,50</w:t>
            </w:r>
          </w:p>
        </w:tc>
      </w:tr>
      <w:tr w:rsidR="00F15C6C" w:rsidRPr="00F15C6C" w14:paraId="70B3E762" w14:textId="77777777" w:rsidTr="009B34D9">
        <w:trPr>
          <w:trHeight w:val="363"/>
        </w:trPr>
        <w:tc>
          <w:tcPr>
            <w:tcW w:w="773" w:type="dxa"/>
            <w:shd w:val="clear" w:color="auto" w:fill="auto"/>
            <w:vAlign w:val="center"/>
            <w:hideMark/>
          </w:tcPr>
          <w:p w14:paraId="7FD887C5" w14:textId="77777777" w:rsidR="00F15C6C" w:rsidRPr="00F15C6C" w:rsidRDefault="00F15C6C" w:rsidP="00F15C6C">
            <w:pPr>
              <w:jc w:val="center"/>
              <w:rPr>
                <w:rFonts w:ascii="Arial" w:hAnsi="Arial" w:cs="Arial"/>
                <w:sz w:val="18"/>
                <w:szCs w:val="18"/>
              </w:rPr>
            </w:pPr>
            <w:r w:rsidRPr="00F15C6C">
              <w:rPr>
                <w:rFonts w:ascii="Arial" w:hAnsi="Arial" w:cs="Arial"/>
                <w:sz w:val="18"/>
                <w:szCs w:val="18"/>
              </w:rPr>
              <w:t>2.13.5</w:t>
            </w:r>
          </w:p>
        </w:tc>
        <w:tc>
          <w:tcPr>
            <w:tcW w:w="5034" w:type="dxa"/>
            <w:shd w:val="clear" w:color="auto" w:fill="auto"/>
            <w:vAlign w:val="center"/>
            <w:hideMark/>
          </w:tcPr>
          <w:p w14:paraId="30DD9378" w14:textId="77777777" w:rsidR="00F15C6C" w:rsidRPr="00F15C6C" w:rsidRDefault="00F15C6C" w:rsidP="00F15C6C">
            <w:pPr>
              <w:rPr>
                <w:rFonts w:ascii="Arial" w:hAnsi="Arial" w:cs="Arial"/>
                <w:sz w:val="18"/>
                <w:szCs w:val="18"/>
              </w:rPr>
            </w:pPr>
            <w:r w:rsidRPr="00F15C6C">
              <w:rPr>
                <w:rFonts w:ascii="Arial" w:hAnsi="Arial" w:cs="Arial"/>
                <w:sz w:val="18"/>
                <w:szCs w:val="18"/>
              </w:rPr>
              <w:t>Обязательное страхование опасного объекта</w:t>
            </w:r>
          </w:p>
        </w:tc>
        <w:tc>
          <w:tcPr>
            <w:tcW w:w="992" w:type="dxa"/>
            <w:shd w:val="clear" w:color="auto" w:fill="auto"/>
            <w:vAlign w:val="center"/>
            <w:hideMark/>
          </w:tcPr>
          <w:p w14:paraId="3F6F22A8" w14:textId="77777777" w:rsidR="00F15C6C" w:rsidRPr="00F15C6C" w:rsidRDefault="00F15C6C" w:rsidP="00F15C6C">
            <w:pPr>
              <w:jc w:val="center"/>
              <w:rPr>
                <w:rFonts w:ascii="Arial" w:hAnsi="Arial" w:cs="Arial"/>
                <w:sz w:val="18"/>
                <w:szCs w:val="18"/>
              </w:rPr>
            </w:pPr>
            <w:r w:rsidRPr="00F15C6C">
              <w:rPr>
                <w:rFonts w:ascii="Arial" w:hAnsi="Arial" w:cs="Arial"/>
                <w:sz w:val="18"/>
                <w:szCs w:val="18"/>
              </w:rPr>
              <w:t>тыс. руб.</w:t>
            </w:r>
          </w:p>
        </w:tc>
        <w:tc>
          <w:tcPr>
            <w:tcW w:w="2646" w:type="dxa"/>
            <w:shd w:val="clear" w:color="auto" w:fill="auto"/>
            <w:vAlign w:val="center"/>
          </w:tcPr>
          <w:p w14:paraId="25916C7C" w14:textId="77777777" w:rsidR="00F15C6C" w:rsidRPr="0094644F" w:rsidRDefault="00F15C6C" w:rsidP="00F15C6C">
            <w:pPr>
              <w:jc w:val="center"/>
              <w:rPr>
                <w:rFonts w:ascii="Arial" w:hAnsi="Arial" w:cs="Arial"/>
                <w:sz w:val="18"/>
                <w:szCs w:val="18"/>
              </w:rPr>
            </w:pPr>
          </w:p>
        </w:tc>
        <w:tc>
          <w:tcPr>
            <w:tcW w:w="2646" w:type="dxa"/>
            <w:shd w:val="clear" w:color="auto" w:fill="auto"/>
            <w:vAlign w:val="center"/>
          </w:tcPr>
          <w:p w14:paraId="56FBA8A3" w14:textId="77777777" w:rsidR="00F15C6C" w:rsidRPr="0094644F" w:rsidRDefault="00F15C6C" w:rsidP="00F15C6C">
            <w:pPr>
              <w:jc w:val="center"/>
              <w:rPr>
                <w:rFonts w:ascii="Arial" w:hAnsi="Arial" w:cs="Arial"/>
                <w:sz w:val="18"/>
                <w:szCs w:val="18"/>
              </w:rPr>
            </w:pPr>
            <w:r w:rsidRPr="0094644F">
              <w:rPr>
                <w:rFonts w:ascii="Arial" w:hAnsi="Arial" w:cs="Arial"/>
                <w:sz w:val="18"/>
                <w:szCs w:val="18"/>
              </w:rPr>
              <w:t>35,15</w:t>
            </w:r>
          </w:p>
        </w:tc>
        <w:tc>
          <w:tcPr>
            <w:tcW w:w="2646" w:type="dxa"/>
            <w:shd w:val="clear" w:color="auto" w:fill="auto"/>
            <w:vAlign w:val="center"/>
            <w:hideMark/>
          </w:tcPr>
          <w:p w14:paraId="0F815C05" w14:textId="77777777" w:rsidR="00F15C6C" w:rsidRPr="00F15C6C" w:rsidRDefault="00F15C6C" w:rsidP="00F15C6C">
            <w:pPr>
              <w:jc w:val="center"/>
              <w:rPr>
                <w:rFonts w:ascii="Arial" w:hAnsi="Arial" w:cs="Arial"/>
                <w:sz w:val="18"/>
                <w:szCs w:val="18"/>
              </w:rPr>
            </w:pPr>
            <w:r w:rsidRPr="00F15C6C">
              <w:rPr>
                <w:rFonts w:ascii="Arial" w:hAnsi="Arial" w:cs="Arial"/>
                <w:sz w:val="18"/>
                <w:szCs w:val="18"/>
              </w:rPr>
              <w:t>3,43</w:t>
            </w:r>
          </w:p>
        </w:tc>
      </w:tr>
      <w:tr w:rsidR="00F15C6C" w:rsidRPr="00F15C6C" w14:paraId="01F5955E" w14:textId="77777777" w:rsidTr="009B34D9">
        <w:trPr>
          <w:trHeight w:val="363"/>
        </w:trPr>
        <w:tc>
          <w:tcPr>
            <w:tcW w:w="773" w:type="dxa"/>
            <w:shd w:val="clear" w:color="auto" w:fill="auto"/>
            <w:vAlign w:val="center"/>
            <w:hideMark/>
          </w:tcPr>
          <w:p w14:paraId="40C083F3" w14:textId="77777777" w:rsidR="00F15C6C" w:rsidRPr="00F15C6C" w:rsidRDefault="00F15C6C" w:rsidP="00F15C6C">
            <w:pPr>
              <w:jc w:val="center"/>
              <w:rPr>
                <w:rFonts w:ascii="Arial" w:hAnsi="Arial" w:cs="Arial"/>
                <w:sz w:val="18"/>
                <w:szCs w:val="18"/>
              </w:rPr>
            </w:pPr>
            <w:r w:rsidRPr="00F15C6C">
              <w:rPr>
                <w:rFonts w:ascii="Arial" w:hAnsi="Arial" w:cs="Arial"/>
                <w:sz w:val="18"/>
                <w:szCs w:val="18"/>
              </w:rPr>
              <w:t>2.13.6</w:t>
            </w:r>
          </w:p>
        </w:tc>
        <w:tc>
          <w:tcPr>
            <w:tcW w:w="5034" w:type="dxa"/>
            <w:shd w:val="clear" w:color="auto" w:fill="auto"/>
            <w:vAlign w:val="center"/>
            <w:hideMark/>
          </w:tcPr>
          <w:p w14:paraId="3492EA1A" w14:textId="77777777" w:rsidR="00F15C6C" w:rsidRPr="00F15C6C" w:rsidRDefault="00F15C6C" w:rsidP="00F15C6C">
            <w:pPr>
              <w:rPr>
                <w:rFonts w:ascii="Arial" w:hAnsi="Arial" w:cs="Arial"/>
                <w:sz w:val="18"/>
                <w:szCs w:val="18"/>
              </w:rPr>
            </w:pPr>
            <w:r w:rsidRPr="00F15C6C">
              <w:rPr>
                <w:rFonts w:ascii="Arial" w:hAnsi="Arial" w:cs="Arial"/>
                <w:sz w:val="18"/>
                <w:szCs w:val="18"/>
              </w:rPr>
              <w:t>Охрана труда, сан-гигиен.меропр., содерж.помещ.</w:t>
            </w:r>
          </w:p>
        </w:tc>
        <w:tc>
          <w:tcPr>
            <w:tcW w:w="992" w:type="dxa"/>
            <w:shd w:val="clear" w:color="auto" w:fill="auto"/>
            <w:vAlign w:val="center"/>
            <w:hideMark/>
          </w:tcPr>
          <w:p w14:paraId="032BC5B6" w14:textId="77777777" w:rsidR="00F15C6C" w:rsidRPr="00F15C6C" w:rsidRDefault="00F15C6C" w:rsidP="00F15C6C">
            <w:pPr>
              <w:jc w:val="center"/>
              <w:rPr>
                <w:rFonts w:ascii="Arial" w:hAnsi="Arial" w:cs="Arial"/>
                <w:sz w:val="18"/>
                <w:szCs w:val="18"/>
              </w:rPr>
            </w:pPr>
            <w:r w:rsidRPr="00F15C6C">
              <w:rPr>
                <w:rFonts w:ascii="Arial" w:hAnsi="Arial" w:cs="Arial"/>
                <w:sz w:val="18"/>
                <w:szCs w:val="18"/>
              </w:rPr>
              <w:t>тыс. руб.</w:t>
            </w:r>
          </w:p>
        </w:tc>
        <w:tc>
          <w:tcPr>
            <w:tcW w:w="2646" w:type="dxa"/>
            <w:shd w:val="clear" w:color="auto" w:fill="auto"/>
            <w:vAlign w:val="center"/>
          </w:tcPr>
          <w:p w14:paraId="414C7790" w14:textId="77777777" w:rsidR="00F15C6C" w:rsidRPr="0094644F" w:rsidRDefault="00F15C6C" w:rsidP="00F15C6C">
            <w:pPr>
              <w:jc w:val="center"/>
              <w:rPr>
                <w:rFonts w:ascii="Arial" w:hAnsi="Arial" w:cs="Arial"/>
                <w:sz w:val="18"/>
                <w:szCs w:val="18"/>
              </w:rPr>
            </w:pPr>
          </w:p>
        </w:tc>
        <w:tc>
          <w:tcPr>
            <w:tcW w:w="2646" w:type="dxa"/>
            <w:shd w:val="clear" w:color="auto" w:fill="auto"/>
            <w:vAlign w:val="center"/>
          </w:tcPr>
          <w:p w14:paraId="2D939BBE" w14:textId="77777777" w:rsidR="00F15C6C" w:rsidRPr="0094644F" w:rsidRDefault="00F15C6C" w:rsidP="00F15C6C">
            <w:pPr>
              <w:jc w:val="center"/>
              <w:rPr>
                <w:rFonts w:ascii="Arial" w:hAnsi="Arial" w:cs="Arial"/>
                <w:sz w:val="18"/>
                <w:szCs w:val="18"/>
              </w:rPr>
            </w:pPr>
          </w:p>
        </w:tc>
        <w:tc>
          <w:tcPr>
            <w:tcW w:w="2646" w:type="dxa"/>
            <w:shd w:val="clear" w:color="auto" w:fill="auto"/>
            <w:vAlign w:val="center"/>
            <w:hideMark/>
          </w:tcPr>
          <w:p w14:paraId="12CA9CFF" w14:textId="77777777" w:rsidR="00F15C6C" w:rsidRPr="00F15C6C" w:rsidRDefault="00F15C6C" w:rsidP="00F15C6C">
            <w:pPr>
              <w:jc w:val="center"/>
              <w:rPr>
                <w:rFonts w:ascii="Arial" w:hAnsi="Arial" w:cs="Arial"/>
                <w:sz w:val="18"/>
                <w:szCs w:val="18"/>
              </w:rPr>
            </w:pPr>
            <w:r w:rsidRPr="00F15C6C">
              <w:rPr>
                <w:rFonts w:ascii="Arial" w:hAnsi="Arial" w:cs="Arial"/>
                <w:sz w:val="18"/>
                <w:szCs w:val="18"/>
              </w:rPr>
              <w:t>38,62</w:t>
            </w:r>
          </w:p>
        </w:tc>
      </w:tr>
      <w:tr w:rsidR="00F15C6C" w:rsidRPr="00F15C6C" w14:paraId="077A460B" w14:textId="77777777" w:rsidTr="009B34D9">
        <w:trPr>
          <w:trHeight w:val="363"/>
        </w:trPr>
        <w:tc>
          <w:tcPr>
            <w:tcW w:w="773" w:type="dxa"/>
            <w:shd w:val="clear" w:color="auto" w:fill="auto"/>
            <w:vAlign w:val="center"/>
            <w:hideMark/>
          </w:tcPr>
          <w:p w14:paraId="456FE980" w14:textId="77777777" w:rsidR="00F15C6C" w:rsidRPr="00F15C6C" w:rsidRDefault="00F15C6C" w:rsidP="00F15C6C">
            <w:pPr>
              <w:jc w:val="center"/>
              <w:rPr>
                <w:rFonts w:ascii="Arial" w:hAnsi="Arial" w:cs="Arial"/>
                <w:sz w:val="18"/>
                <w:szCs w:val="18"/>
              </w:rPr>
            </w:pPr>
            <w:r w:rsidRPr="00F15C6C">
              <w:rPr>
                <w:rFonts w:ascii="Arial" w:hAnsi="Arial" w:cs="Arial"/>
                <w:sz w:val="18"/>
                <w:szCs w:val="18"/>
              </w:rPr>
              <w:t>2.13.7</w:t>
            </w:r>
          </w:p>
        </w:tc>
        <w:tc>
          <w:tcPr>
            <w:tcW w:w="5034" w:type="dxa"/>
            <w:shd w:val="clear" w:color="auto" w:fill="auto"/>
            <w:vAlign w:val="center"/>
            <w:hideMark/>
          </w:tcPr>
          <w:p w14:paraId="715DAFBD" w14:textId="77777777" w:rsidR="00F15C6C" w:rsidRPr="00F15C6C" w:rsidRDefault="00F15C6C" w:rsidP="00F15C6C">
            <w:pPr>
              <w:rPr>
                <w:rFonts w:ascii="Arial" w:hAnsi="Arial" w:cs="Arial"/>
                <w:sz w:val="18"/>
                <w:szCs w:val="18"/>
              </w:rPr>
            </w:pPr>
            <w:r w:rsidRPr="00F15C6C">
              <w:rPr>
                <w:rFonts w:ascii="Arial" w:hAnsi="Arial" w:cs="Arial"/>
                <w:sz w:val="18"/>
                <w:szCs w:val="18"/>
              </w:rPr>
              <w:t>Холодная вода для нужд котельной</w:t>
            </w:r>
          </w:p>
        </w:tc>
        <w:tc>
          <w:tcPr>
            <w:tcW w:w="992" w:type="dxa"/>
            <w:shd w:val="clear" w:color="auto" w:fill="auto"/>
            <w:vAlign w:val="center"/>
            <w:hideMark/>
          </w:tcPr>
          <w:p w14:paraId="322BC725" w14:textId="77777777" w:rsidR="00F15C6C" w:rsidRPr="00F15C6C" w:rsidRDefault="00F15C6C" w:rsidP="00F15C6C">
            <w:pPr>
              <w:jc w:val="center"/>
              <w:rPr>
                <w:rFonts w:ascii="Arial" w:hAnsi="Arial" w:cs="Arial"/>
                <w:sz w:val="18"/>
                <w:szCs w:val="18"/>
              </w:rPr>
            </w:pPr>
            <w:r w:rsidRPr="00F15C6C">
              <w:rPr>
                <w:rFonts w:ascii="Arial" w:hAnsi="Arial" w:cs="Arial"/>
                <w:sz w:val="18"/>
                <w:szCs w:val="18"/>
              </w:rPr>
              <w:t>тыс. руб.</w:t>
            </w:r>
          </w:p>
        </w:tc>
        <w:tc>
          <w:tcPr>
            <w:tcW w:w="2646" w:type="dxa"/>
            <w:shd w:val="clear" w:color="auto" w:fill="auto"/>
            <w:vAlign w:val="center"/>
          </w:tcPr>
          <w:p w14:paraId="5483960E" w14:textId="77777777" w:rsidR="00F15C6C" w:rsidRPr="0094644F" w:rsidRDefault="00F15C6C" w:rsidP="00F15C6C">
            <w:pPr>
              <w:jc w:val="center"/>
              <w:rPr>
                <w:rFonts w:ascii="Arial" w:hAnsi="Arial" w:cs="Arial"/>
                <w:sz w:val="18"/>
                <w:szCs w:val="18"/>
              </w:rPr>
            </w:pPr>
          </w:p>
        </w:tc>
        <w:tc>
          <w:tcPr>
            <w:tcW w:w="2646" w:type="dxa"/>
            <w:shd w:val="clear" w:color="auto" w:fill="auto"/>
            <w:vAlign w:val="center"/>
          </w:tcPr>
          <w:p w14:paraId="57207917" w14:textId="77777777" w:rsidR="00F15C6C" w:rsidRPr="0094644F" w:rsidRDefault="00F15C6C" w:rsidP="00F15C6C">
            <w:pPr>
              <w:jc w:val="center"/>
              <w:rPr>
                <w:rFonts w:ascii="Arial" w:hAnsi="Arial" w:cs="Arial"/>
                <w:sz w:val="18"/>
                <w:szCs w:val="18"/>
              </w:rPr>
            </w:pPr>
          </w:p>
        </w:tc>
        <w:tc>
          <w:tcPr>
            <w:tcW w:w="2646" w:type="dxa"/>
            <w:shd w:val="clear" w:color="auto" w:fill="auto"/>
            <w:vAlign w:val="center"/>
            <w:hideMark/>
          </w:tcPr>
          <w:p w14:paraId="13D257AD" w14:textId="77777777" w:rsidR="00F15C6C" w:rsidRPr="00F15C6C" w:rsidRDefault="00F15C6C" w:rsidP="00F15C6C">
            <w:pPr>
              <w:jc w:val="center"/>
              <w:rPr>
                <w:rFonts w:ascii="Arial" w:hAnsi="Arial" w:cs="Arial"/>
                <w:sz w:val="18"/>
                <w:szCs w:val="18"/>
              </w:rPr>
            </w:pPr>
            <w:r w:rsidRPr="00F15C6C">
              <w:rPr>
                <w:rFonts w:ascii="Arial" w:hAnsi="Arial" w:cs="Arial"/>
                <w:sz w:val="18"/>
                <w:szCs w:val="18"/>
              </w:rPr>
              <w:t>27,47</w:t>
            </w:r>
          </w:p>
        </w:tc>
      </w:tr>
      <w:tr w:rsidR="00F15C6C" w:rsidRPr="00F15C6C" w14:paraId="14D9502A" w14:textId="77777777" w:rsidTr="009B34D9">
        <w:trPr>
          <w:trHeight w:val="363"/>
        </w:trPr>
        <w:tc>
          <w:tcPr>
            <w:tcW w:w="773" w:type="dxa"/>
            <w:shd w:val="clear" w:color="auto" w:fill="auto"/>
            <w:vAlign w:val="center"/>
            <w:hideMark/>
          </w:tcPr>
          <w:p w14:paraId="78DDBE54" w14:textId="77777777" w:rsidR="00F15C6C" w:rsidRPr="00F15C6C" w:rsidRDefault="00F15C6C" w:rsidP="00F15C6C">
            <w:pPr>
              <w:jc w:val="center"/>
              <w:rPr>
                <w:rFonts w:ascii="Arial" w:hAnsi="Arial" w:cs="Arial"/>
                <w:sz w:val="18"/>
                <w:szCs w:val="18"/>
              </w:rPr>
            </w:pPr>
            <w:r w:rsidRPr="00F15C6C">
              <w:rPr>
                <w:rFonts w:ascii="Arial" w:hAnsi="Arial" w:cs="Arial"/>
                <w:sz w:val="18"/>
                <w:szCs w:val="18"/>
              </w:rPr>
              <w:t>2.13.8</w:t>
            </w:r>
          </w:p>
        </w:tc>
        <w:tc>
          <w:tcPr>
            <w:tcW w:w="5034" w:type="dxa"/>
            <w:shd w:val="clear" w:color="auto" w:fill="auto"/>
            <w:vAlign w:val="center"/>
            <w:hideMark/>
          </w:tcPr>
          <w:p w14:paraId="6DDB8E67" w14:textId="77777777" w:rsidR="00F15C6C" w:rsidRPr="00F15C6C" w:rsidRDefault="00F15C6C" w:rsidP="00F15C6C">
            <w:pPr>
              <w:rPr>
                <w:rFonts w:ascii="Arial" w:hAnsi="Arial" w:cs="Arial"/>
                <w:sz w:val="18"/>
                <w:szCs w:val="18"/>
              </w:rPr>
            </w:pPr>
            <w:r w:rsidRPr="00F15C6C">
              <w:rPr>
                <w:rFonts w:ascii="Arial" w:hAnsi="Arial" w:cs="Arial"/>
                <w:sz w:val="18"/>
                <w:szCs w:val="18"/>
              </w:rPr>
              <w:t>Услуги банка</w:t>
            </w:r>
          </w:p>
        </w:tc>
        <w:tc>
          <w:tcPr>
            <w:tcW w:w="992" w:type="dxa"/>
            <w:shd w:val="clear" w:color="auto" w:fill="auto"/>
            <w:vAlign w:val="center"/>
            <w:hideMark/>
          </w:tcPr>
          <w:p w14:paraId="1AF30938" w14:textId="77777777" w:rsidR="00F15C6C" w:rsidRPr="00F15C6C" w:rsidRDefault="00F15C6C" w:rsidP="00F15C6C">
            <w:pPr>
              <w:jc w:val="center"/>
              <w:rPr>
                <w:rFonts w:ascii="Arial" w:hAnsi="Arial" w:cs="Arial"/>
                <w:sz w:val="18"/>
                <w:szCs w:val="18"/>
              </w:rPr>
            </w:pPr>
            <w:r w:rsidRPr="00F15C6C">
              <w:rPr>
                <w:rFonts w:ascii="Arial" w:hAnsi="Arial" w:cs="Arial"/>
                <w:sz w:val="18"/>
                <w:szCs w:val="18"/>
              </w:rPr>
              <w:t>тыс. руб.</w:t>
            </w:r>
          </w:p>
        </w:tc>
        <w:tc>
          <w:tcPr>
            <w:tcW w:w="2646" w:type="dxa"/>
            <w:shd w:val="clear" w:color="auto" w:fill="auto"/>
            <w:vAlign w:val="center"/>
          </w:tcPr>
          <w:p w14:paraId="78B5704C" w14:textId="77777777" w:rsidR="00F15C6C" w:rsidRPr="0094644F" w:rsidRDefault="00F15C6C" w:rsidP="00F15C6C">
            <w:pPr>
              <w:jc w:val="center"/>
              <w:rPr>
                <w:rFonts w:ascii="Arial" w:hAnsi="Arial" w:cs="Arial"/>
                <w:sz w:val="18"/>
                <w:szCs w:val="18"/>
              </w:rPr>
            </w:pPr>
          </w:p>
        </w:tc>
        <w:tc>
          <w:tcPr>
            <w:tcW w:w="2646" w:type="dxa"/>
            <w:shd w:val="clear" w:color="auto" w:fill="auto"/>
            <w:vAlign w:val="center"/>
          </w:tcPr>
          <w:p w14:paraId="63A21456" w14:textId="77777777" w:rsidR="00F15C6C" w:rsidRPr="0094644F" w:rsidRDefault="00F15C6C" w:rsidP="00F15C6C">
            <w:pPr>
              <w:jc w:val="center"/>
              <w:rPr>
                <w:rFonts w:ascii="Arial" w:hAnsi="Arial" w:cs="Arial"/>
                <w:sz w:val="18"/>
                <w:szCs w:val="18"/>
              </w:rPr>
            </w:pPr>
          </w:p>
        </w:tc>
        <w:tc>
          <w:tcPr>
            <w:tcW w:w="2646" w:type="dxa"/>
            <w:shd w:val="clear" w:color="auto" w:fill="auto"/>
            <w:vAlign w:val="center"/>
            <w:hideMark/>
          </w:tcPr>
          <w:p w14:paraId="5BF3037A" w14:textId="77777777" w:rsidR="00F15C6C" w:rsidRPr="00F15C6C" w:rsidRDefault="00F15C6C" w:rsidP="00F15C6C">
            <w:pPr>
              <w:jc w:val="center"/>
              <w:rPr>
                <w:rFonts w:ascii="Arial" w:hAnsi="Arial" w:cs="Arial"/>
                <w:sz w:val="18"/>
                <w:szCs w:val="18"/>
              </w:rPr>
            </w:pPr>
            <w:r w:rsidRPr="00F15C6C">
              <w:rPr>
                <w:rFonts w:ascii="Arial" w:hAnsi="Arial" w:cs="Arial"/>
                <w:sz w:val="18"/>
                <w:szCs w:val="18"/>
              </w:rPr>
              <w:t>37,76</w:t>
            </w:r>
          </w:p>
        </w:tc>
      </w:tr>
      <w:tr w:rsidR="00F15C6C" w:rsidRPr="00F15C6C" w14:paraId="1E3EB7F2" w14:textId="77777777" w:rsidTr="009B34D9">
        <w:trPr>
          <w:trHeight w:val="363"/>
        </w:trPr>
        <w:tc>
          <w:tcPr>
            <w:tcW w:w="773" w:type="dxa"/>
            <w:shd w:val="clear" w:color="auto" w:fill="auto"/>
            <w:vAlign w:val="center"/>
            <w:hideMark/>
          </w:tcPr>
          <w:p w14:paraId="6FE523DC" w14:textId="77777777" w:rsidR="00F15C6C" w:rsidRPr="00F15C6C" w:rsidRDefault="00F15C6C" w:rsidP="00F15C6C">
            <w:pPr>
              <w:jc w:val="center"/>
              <w:rPr>
                <w:rFonts w:ascii="Arial" w:hAnsi="Arial" w:cs="Arial"/>
                <w:sz w:val="18"/>
                <w:szCs w:val="18"/>
              </w:rPr>
            </w:pPr>
            <w:r w:rsidRPr="00F15C6C">
              <w:rPr>
                <w:rFonts w:ascii="Arial" w:hAnsi="Arial" w:cs="Arial"/>
                <w:sz w:val="18"/>
                <w:szCs w:val="18"/>
              </w:rPr>
              <w:t>2.13.9</w:t>
            </w:r>
          </w:p>
        </w:tc>
        <w:tc>
          <w:tcPr>
            <w:tcW w:w="5034" w:type="dxa"/>
            <w:shd w:val="clear" w:color="auto" w:fill="auto"/>
            <w:vAlign w:val="center"/>
            <w:hideMark/>
          </w:tcPr>
          <w:p w14:paraId="449DAF80" w14:textId="77777777" w:rsidR="00F15C6C" w:rsidRPr="00F15C6C" w:rsidRDefault="00F15C6C" w:rsidP="00F15C6C">
            <w:pPr>
              <w:rPr>
                <w:rFonts w:ascii="Arial" w:hAnsi="Arial" w:cs="Arial"/>
                <w:sz w:val="18"/>
                <w:szCs w:val="18"/>
              </w:rPr>
            </w:pPr>
            <w:r w:rsidRPr="00F15C6C">
              <w:rPr>
                <w:rFonts w:ascii="Arial" w:hAnsi="Arial" w:cs="Arial"/>
                <w:sz w:val="18"/>
                <w:szCs w:val="18"/>
              </w:rPr>
              <w:t>Негативное воздействие</w:t>
            </w:r>
          </w:p>
        </w:tc>
        <w:tc>
          <w:tcPr>
            <w:tcW w:w="992" w:type="dxa"/>
            <w:shd w:val="clear" w:color="auto" w:fill="auto"/>
            <w:vAlign w:val="center"/>
            <w:hideMark/>
          </w:tcPr>
          <w:p w14:paraId="70628FA6" w14:textId="77777777" w:rsidR="00F15C6C" w:rsidRPr="00F15C6C" w:rsidRDefault="00F15C6C" w:rsidP="00F15C6C">
            <w:pPr>
              <w:jc w:val="center"/>
              <w:rPr>
                <w:rFonts w:ascii="Arial" w:hAnsi="Arial" w:cs="Arial"/>
                <w:sz w:val="18"/>
                <w:szCs w:val="18"/>
              </w:rPr>
            </w:pPr>
            <w:r w:rsidRPr="00F15C6C">
              <w:rPr>
                <w:rFonts w:ascii="Arial" w:hAnsi="Arial" w:cs="Arial"/>
                <w:sz w:val="18"/>
                <w:szCs w:val="18"/>
              </w:rPr>
              <w:t>тыс. руб.</w:t>
            </w:r>
          </w:p>
        </w:tc>
        <w:tc>
          <w:tcPr>
            <w:tcW w:w="2646" w:type="dxa"/>
            <w:shd w:val="clear" w:color="auto" w:fill="auto"/>
            <w:vAlign w:val="center"/>
          </w:tcPr>
          <w:p w14:paraId="102DBE75" w14:textId="77777777" w:rsidR="00F15C6C" w:rsidRPr="0094644F" w:rsidRDefault="00F15C6C" w:rsidP="00F15C6C">
            <w:pPr>
              <w:jc w:val="center"/>
              <w:rPr>
                <w:rFonts w:ascii="Arial" w:hAnsi="Arial" w:cs="Arial"/>
                <w:sz w:val="18"/>
                <w:szCs w:val="18"/>
              </w:rPr>
            </w:pPr>
          </w:p>
        </w:tc>
        <w:tc>
          <w:tcPr>
            <w:tcW w:w="2646" w:type="dxa"/>
            <w:shd w:val="clear" w:color="auto" w:fill="auto"/>
            <w:vAlign w:val="center"/>
          </w:tcPr>
          <w:p w14:paraId="45F03864" w14:textId="77777777" w:rsidR="00F15C6C" w:rsidRPr="0094644F" w:rsidRDefault="00F15C6C" w:rsidP="00F15C6C">
            <w:pPr>
              <w:jc w:val="center"/>
              <w:rPr>
                <w:rFonts w:ascii="Arial" w:hAnsi="Arial" w:cs="Arial"/>
                <w:sz w:val="18"/>
                <w:szCs w:val="18"/>
              </w:rPr>
            </w:pPr>
          </w:p>
        </w:tc>
        <w:tc>
          <w:tcPr>
            <w:tcW w:w="2646" w:type="dxa"/>
            <w:shd w:val="clear" w:color="auto" w:fill="auto"/>
            <w:vAlign w:val="center"/>
            <w:hideMark/>
          </w:tcPr>
          <w:p w14:paraId="2BB01C69" w14:textId="77777777" w:rsidR="00F15C6C" w:rsidRPr="00F15C6C" w:rsidRDefault="00F15C6C" w:rsidP="00F15C6C">
            <w:pPr>
              <w:jc w:val="center"/>
              <w:rPr>
                <w:rFonts w:ascii="Arial" w:hAnsi="Arial" w:cs="Arial"/>
                <w:sz w:val="18"/>
                <w:szCs w:val="18"/>
              </w:rPr>
            </w:pPr>
            <w:r w:rsidRPr="00F15C6C">
              <w:rPr>
                <w:rFonts w:ascii="Arial" w:hAnsi="Arial" w:cs="Arial"/>
                <w:sz w:val="18"/>
                <w:szCs w:val="18"/>
              </w:rPr>
              <w:t>2,27</w:t>
            </w:r>
          </w:p>
        </w:tc>
      </w:tr>
      <w:tr w:rsidR="0094644F" w:rsidRPr="00F15C6C" w14:paraId="3107A125" w14:textId="77777777" w:rsidTr="009B34D9">
        <w:trPr>
          <w:trHeight w:val="375"/>
        </w:trPr>
        <w:tc>
          <w:tcPr>
            <w:tcW w:w="773" w:type="dxa"/>
            <w:shd w:val="clear" w:color="auto" w:fill="auto"/>
            <w:vAlign w:val="center"/>
            <w:hideMark/>
          </w:tcPr>
          <w:p w14:paraId="6723838C"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3</w:t>
            </w:r>
          </w:p>
        </w:tc>
        <w:tc>
          <w:tcPr>
            <w:tcW w:w="5034" w:type="dxa"/>
            <w:shd w:val="clear" w:color="auto" w:fill="auto"/>
            <w:vAlign w:val="center"/>
            <w:hideMark/>
          </w:tcPr>
          <w:p w14:paraId="587A7A62" w14:textId="77777777" w:rsidR="0094644F" w:rsidRPr="00F15C6C" w:rsidRDefault="0094644F" w:rsidP="0094644F">
            <w:pPr>
              <w:rPr>
                <w:rFonts w:ascii="Arial" w:hAnsi="Arial" w:cs="Arial"/>
                <w:sz w:val="18"/>
                <w:szCs w:val="18"/>
              </w:rPr>
            </w:pPr>
            <w:r w:rsidRPr="00F15C6C">
              <w:rPr>
                <w:rFonts w:ascii="Arial" w:hAnsi="Arial" w:cs="Arial"/>
                <w:sz w:val="18"/>
                <w:szCs w:val="18"/>
              </w:rPr>
              <w:t>Валовая прибыль (убытки) от реализации товаров и оказания услуг по регулируемому виду деятельности</w:t>
            </w:r>
          </w:p>
        </w:tc>
        <w:tc>
          <w:tcPr>
            <w:tcW w:w="992" w:type="dxa"/>
            <w:shd w:val="clear" w:color="auto" w:fill="auto"/>
            <w:vAlign w:val="center"/>
            <w:hideMark/>
          </w:tcPr>
          <w:p w14:paraId="6DB5EA59"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тыс. руб.</w:t>
            </w:r>
          </w:p>
        </w:tc>
        <w:tc>
          <w:tcPr>
            <w:tcW w:w="2646" w:type="dxa"/>
            <w:shd w:val="clear" w:color="auto" w:fill="auto"/>
            <w:vAlign w:val="center"/>
          </w:tcPr>
          <w:p w14:paraId="76EC55FC" w14:textId="77777777" w:rsidR="0094644F" w:rsidRPr="0094644F" w:rsidRDefault="0094644F" w:rsidP="0094644F">
            <w:pPr>
              <w:jc w:val="center"/>
              <w:rPr>
                <w:rFonts w:ascii="Arial" w:hAnsi="Arial" w:cs="Arial"/>
                <w:sz w:val="18"/>
                <w:szCs w:val="18"/>
              </w:rPr>
            </w:pPr>
            <w:r w:rsidRPr="0094644F">
              <w:rPr>
                <w:rFonts w:ascii="Arial" w:hAnsi="Arial" w:cs="Arial"/>
                <w:sz w:val="18"/>
                <w:szCs w:val="18"/>
              </w:rPr>
              <w:t>-1 404,51</w:t>
            </w:r>
          </w:p>
        </w:tc>
        <w:tc>
          <w:tcPr>
            <w:tcW w:w="2646" w:type="dxa"/>
            <w:shd w:val="clear" w:color="auto" w:fill="auto"/>
            <w:vAlign w:val="center"/>
          </w:tcPr>
          <w:p w14:paraId="63AB95E9" w14:textId="77777777" w:rsidR="0094644F" w:rsidRPr="0094644F" w:rsidRDefault="0094644F" w:rsidP="0094644F">
            <w:pPr>
              <w:jc w:val="center"/>
              <w:rPr>
                <w:rFonts w:ascii="Arial" w:hAnsi="Arial" w:cs="Arial"/>
                <w:sz w:val="18"/>
                <w:szCs w:val="18"/>
              </w:rPr>
            </w:pPr>
            <w:r w:rsidRPr="0094644F">
              <w:rPr>
                <w:rFonts w:ascii="Arial" w:hAnsi="Arial" w:cs="Arial"/>
                <w:sz w:val="18"/>
                <w:szCs w:val="18"/>
              </w:rPr>
              <w:t>-718,29</w:t>
            </w:r>
          </w:p>
        </w:tc>
        <w:tc>
          <w:tcPr>
            <w:tcW w:w="2646" w:type="dxa"/>
            <w:shd w:val="clear" w:color="auto" w:fill="auto"/>
            <w:vAlign w:val="center"/>
            <w:hideMark/>
          </w:tcPr>
          <w:p w14:paraId="48A3051A"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-1 486,41</w:t>
            </w:r>
          </w:p>
        </w:tc>
      </w:tr>
      <w:tr w:rsidR="0094644F" w:rsidRPr="00F15C6C" w14:paraId="035C8619" w14:textId="77777777" w:rsidTr="009B34D9">
        <w:trPr>
          <w:trHeight w:val="399"/>
        </w:trPr>
        <w:tc>
          <w:tcPr>
            <w:tcW w:w="773" w:type="dxa"/>
            <w:shd w:val="clear" w:color="auto" w:fill="auto"/>
            <w:vAlign w:val="center"/>
            <w:hideMark/>
          </w:tcPr>
          <w:p w14:paraId="0CBDD519"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4</w:t>
            </w:r>
          </w:p>
        </w:tc>
        <w:tc>
          <w:tcPr>
            <w:tcW w:w="5034" w:type="dxa"/>
            <w:shd w:val="clear" w:color="auto" w:fill="auto"/>
            <w:vAlign w:val="center"/>
            <w:hideMark/>
          </w:tcPr>
          <w:p w14:paraId="69A4CC96" w14:textId="77777777" w:rsidR="0094644F" w:rsidRPr="00F15C6C" w:rsidRDefault="0094644F" w:rsidP="0094644F">
            <w:pPr>
              <w:rPr>
                <w:rFonts w:ascii="Arial" w:hAnsi="Arial" w:cs="Arial"/>
                <w:sz w:val="18"/>
                <w:szCs w:val="18"/>
              </w:rPr>
            </w:pPr>
            <w:r w:rsidRPr="00F15C6C">
              <w:rPr>
                <w:rFonts w:ascii="Arial" w:hAnsi="Arial" w:cs="Arial"/>
                <w:sz w:val="18"/>
                <w:szCs w:val="18"/>
              </w:rPr>
              <w:t>Чистая прибыль, полученная от регулируемого вида деятельности, в том числе:</w:t>
            </w:r>
          </w:p>
        </w:tc>
        <w:tc>
          <w:tcPr>
            <w:tcW w:w="992" w:type="dxa"/>
            <w:shd w:val="clear" w:color="auto" w:fill="auto"/>
            <w:vAlign w:val="center"/>
            <w:hideMark/>
          </w:tcPr>
          <w:p w14:paraId="724992A5"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тыс. руб.</w:t>
            </w:r>
          </w:p>
        </w:tc>
        <w:tc>
          <w:tcPr>
            <w:tcW w:w="2646" w:type="dxa"/>
            <w:shd w:val="clear" w:color="auto" w:fill="auto"/>
            <w:vAlign w:val="center"/>
          </w:tcPr>
          <w:p w14:paraId="0B8BC353" w14:textId="77777777" w:rsidR="0094644F" w:rsidRPr="0094644F" w:rsidRDefault="0094644F" w:rsidP="0094644F">
            <w:pPr>
              <w:jc w:val="center"/>
              <w:rPr>
                <w:rFonts w:ascii="Arial" w:hAnsi="Arial" w:cs="Arial"/>
                <w:sz w:val="18"/>
                <w:szCs w:val="18"/>
              </w:rPr>
            </w:pPr>
            <w:r w:rsidRPr="0094644F">
              <w:rPr>
                <w:rFonts w:ascii="Arial" w:hAnsi="Arial" w:cs="Arial"/>
                <w:sz w:val="18"/>
                <w:szCs w:val="18"/>
              </w:rPr>
              <w:t>-1 123,61</w:t>
            </w:r>
          </w:p>
        </w:tc>
        <w:tc>
          <w:tcPr>
            <w:tcW w:w="2646" w:type="dxa"/>
            <w:shd w:val="clear" w:color="auto" w:fill="auto"/>
            <w:vAlign w:val="center"/>
          </w:tcPr>
          <w:p w14:paraId="0BD0F28A" w14:textId="77777777" w:rsidR="0094644F" w:rsidRPr="0094644F" w:rsidRDefault="0094644F" w:rsidP="0094644F">
            <w:pPr>
              <w:jc w:val="center"/>
              <w:rPr>
                <w:rFonts w:ascii="Arial" w:hAnsi="Arial" w:cs="Arial"/>
                <w:sz w:val="18"/>
                <w:szCs w:val="18"/>
              </w:rPr>
            </w:pPr>
            <w:r w:rsidRPr="0094644F">
              <w:rPr>
                <w:rFonts w:ascii="Arial" w:hAnsi="Arial" w:cs="Arial"/>
                <w:sz w:val="18"/>
                <w:szCs w:val="18"/>
              </w:rPr>
              <w:t>-574,63</w:t>
            </w:r>
          </w:p>
        </w:tc>
        <w:tc>
          <w:tcPr>
            <w:tcW w:w="2646" w:type="dxa"/>
            <w:shd w:val="clear" w:color="auto" w:fill="auto"/>
            <w:vAlign w:val="center"/>
            <w:hideMark/>
          </w:tcPr>
          <w:p w14:paraId="69F55220"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0,00</w:t>
            </w:r>
          </w:p>
        </w:tc>
      </w:tr>
      <w:tr w:rsidR="0094644F" w:rsidRPr="00F15C6C" w14:paraId="6C2F73D5" w14:textId="77777777" w:rsidTr="009B34D9">
        <w:trPr>
          <w:trHeight w:val="399"/>
        </w:trPr>
        <w:tc>
          <w:tcPr>
            <w:tcW w:w="773" w:type="dxa"/>
            <w:shd w:val="clear" w:color="auto" w:fill="auto"/>
            <w:vAlign w:val="center"/>
            <w:hideMark/>
          </w:tcPr>
          <w:p w14:paraId="0F9112D9"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4.1</w:t>
            </w:r>
          </w:p>
        </w:tc>
        <w:tc>
          <w:tcPr>
            <w:tcW w:w="5034" w:type="dxa"/>
            <w:shd w:val="clear" w:color="auto" w:fill="auto"/>
            <w:vAlign w:val="center"/>
            <w:hideMark/>
          </w:tcPr>
          <w:p w14:paraId="4B8CD74A" w14:textId="77777777" w:rsidR="0094644F" w:rsidRPr="00F15C6C" w:rsidRDefault="0094644F" w:rsidP="0094644F">
            <w:pPr>
              <w:ind w:firstLineChars="100" w:firstLine="180"/>
              <w:rPr>
                <w:rFonts w:ascii="Arial" w:hAnsi="Arial" w:cs="Arial"/>
                <w:sz w:val="18"/>
                <w:szCs w:val="18"/>
              </w:rPr>
            </w:pPr>
            <w:r w:rsidRPr="00F15C6C">
              <w:rPr>
                <w:rFonts w:ascii="Arial" w:hAnsi="Arial" w:cs="Arial"/>
                <w:sz w:val="18"/>
                <w:szCs w:val="18"/>
              </w:rPr>
              <w:t>Размер расходования чистой прибыли на финансирование мероприятий, предусмотренных инвестиционной программой регулируемой организации</w:t>
            </w:r>
          </w:p>
        </w:tc>
        <w:tc>
          <w:tcPr>
            <w:tcW w:w="992" w:type="dxa"/>
            <w:shd w:val="clear" w:color="auto" w:fill="auto"/>
            <w:vAlign w:val="center"/>
            <w:hideMark/>
          </w:tcPr>
          <w:p w14:paraId="752BFE28"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тыс. руб.</w:t>
            </w:r>
          </w:p>
        </w:tc>
        <w:tc>
          <w:tcPr>
            <w:tcW w:w="2646" w:type="dxa"/>
            <w:shd w:val="clear" w:color="auto" w:fill="auto"/>
            <w:vAlign w:val="center"/>
          </w:tcPr>
          <w:p w14:paraId="33C2414A" w14:textId="77777777" w:rsidR="0094644F" w:rsidRPr="0094644F" w:rsidRDefault="0094644F" w:rsidP="0094644F">
            <w:pPr>
              <w:jc w:val="center"/>
              <w:rPr>
                <w:rFonts w:ascii="Arial" w:hAnsi="Arial" w:cs="Arial"/>
                <w:sz w:val="18"/>
                <w:szCs w:val="18"/>
              </w:rPr>
            </w:pPr>
            <w:r w:rsidRPr="0094644F">
              <w:rPr>
                <w:rFonts w:ascii="Arial" w:hAnsi="Arial" w:cs="Arial"/>
                <w:sz w:val="18"/>
                <w:szCs w:val="18"/>
              </w:rPr>
              <w:t>0,00</w:t>
            </w:r>
          </w:p>
        </w:tc>
        <w:tc>
          <w:tcPr>
            <w:tcW w:w="2646" w:type="dxa"/>
            <w:shd w:val="clear" w:color="auto" w:fill="auto"/>
            <w:vAlign w:val="center"/>
          </w:tcPr>
          <w:p w14:paraId="3E4F77FE" w14:textId="77777777" w:rsidR="0094644F" w:rsidRPr="0094644F" w:rsidRDefault="0094644F" w:rsidP="0094644F">
            <w:pPr>
              <w:jc w:val="center"/>
              <w:rPr>
                <w:rFonts w:ascii="Arial" w:hAnsi="Arial" w:cs="Arial"/>
                <w:sz w:val="18"/>
                <w:szCs w:val="18"/>
              </w:rPr>
            </w:pPr>
            <w:r w:rsidRPr="0094644F">
              <w:rPr>
                <w:rFonts w:ascii="Arial" w:hAnsi="Arial" w:cs="Arial"/>
                <w:sz w:val="18"/>
                <w:szCs w:val="18"/>
              </w:rPr>
              <w:t>0,00</w:t>
            </w:r>
          </w:p>
        </w:tc>
        <w:tc>
          <w:tcPr>
            <w:tcW w:w="2646" w:type="dxa"/>
            <w:shd w:val="clear" w:color="auto" w:fill="auto"/>
            <w:vAlign w:val="center"/>
            <w:hideMark/>
          </w:tcPr>
          <w:p w14:paraId="09BB2963"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0,00</w:t>
            </w:r>
          </w:p>
        </w:tc>
      </w:tr>
      <w:tr w:rsidR="0094644F" w:rsidRPr="00F15C6C" w14:paraId="623F1B52" w14:textId="77777777" w:rsidTr="009B34D9">
        <w:trPr>
          <w:trHeight w:val="399"/>
        </w:trPr>
        <w:tc>
          <w:tcPr>
            <w:tcW w:w="773" w:type="dxa"/>
            <w:shd w:val="clear" w:color="auto" w:fill="auto"/>
            <w:vAlign w:val="center"/>
            <w:hideMark/>
          </w:tcPr>
          <w:p w14:paraId="737BAD69"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5</w:t>
            </w:r>
          </w:p>
        </w:tc>
        <w:tc>
          <w:tcPr>
            <w:tcW w:w="5034" w:type="dxa"/>
            <w:shd w:val="clear" w:color="auto" w:fill="auto"/>
            <w:vAlign w:val="center"/>
            <w:hideMark/>
          </w:tcPr>
          <w:p w14:paraId="6AB878DF" w14:textId="77777777" w:rsidR="0094644F" w:rsidRPr="00F15C6C" w:rsidRDefault="0094644F" w:rsidP="0094644F">
            <w:pPr>
              <w:rPr>
                <w:rFonts w:ascii="Arial" w:hAnsi="Arial" w:cs="Arial"/>
                <w:sz w:val="18"/>
                <w:szCs w:val="18"/>
              </w:rPr>
            </w:pPr>
            <w:r w:rsidRPr="00F15C6C">
              <w:rPr>
                <w:rFonts w:ascii="Arial" w:hAnsi="Arial" w:cs="Arial"/>
                <w:sz w:val="18"/>
                <w:szCs w:val="18"/>
              </w:rPr>
              <w:t>Изменение стоимости основных фондов, в том числе:</w:t>
            </w:r>
          </w:p>
        </w:tc>
        <w:tc>
          <w:tcPr>
            <w:tcW w:w="992" w:type="dxa"/>
            <w:shd w:val="clear" w:color="auto" w:fill="auto"/>
            <w:vAlign w:val="center"/>
            <w:hideMark/>
          </w:tcPr>
          <w:p w14:paraId="4201FA39"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тыс. руб.</w:t>
            </w:r>
          </w:p>
        </w:tc>
        <w:tc>
          <w:tcPr>
            <w:tcW w:w="2646" w:type="dxa"/>
            <w:shd w:val="clear" w:color="auto" w:fill="auto"/>
            <w:vAlign w:val="center"/>
          </w:tcPr>
          <w:p w14:paraId="60E9362B" w14:textId="77777777" w:rsidR="0094644F" w:rsidRPr="0094644F" w:rsidRDefault="0094644F" w:rsidP="0094644F">
            <w:pPr>
              <w:jc w:val="center"/>
              <w:rPr>
                <w:rFonts w:ascii="Arial" w:hAnsi="Arial" w:cs="Arial"/>
                <w:sz w:val="18"/>
                <w:szCs w:val="18"/>
              </w:rPr>
            </w:pPr>
            <w:r w:rsidRPr="0094644F">
              <w:rPr>
                <w:rFonts w:ascii="Arial" w:hAnsi="Arial" w:cs="Arial"/>
                <w:sz w:val="18"/>
                <w:szCs w:val="18"/>
              </w:rPr>
              <w:t>18,70</w:t>
            </w:r>
          </w:p>
        </w:tc>
        <w:tc>
          <w:tcPr>
            <w:tcW w:w="2646" w:type="dxa"/>
            <w:shd w:val="clear" w:color="auto" w:fill="auto"/>
            <w:vAlign w:val="center"/>
          </w:tcPr>
          <w:p w14:paraId="6DD00B2D" w14:textId="77777777" w:rsidR="0094644F" w:rsidRPr="0094644F" w:rsidRDefault="0094644F" w:rsidP="0094644F">
            <w:pPr>
              <w:jc w:val="center"/>
              <w:rPr>
                <w:rFonts w:ascii="Arial" w:hAnsi="Arial" w:cs="Arial"/>
                <w:sz w:val="18"/>
                <w:szCs w:val="18"/>
              </w:rPr>
            </w:pPr>
            <w:r w:rsidRPr="0094644F">
              <w:rPr>
                <w:rFonts w:ascii="Arial" w:hAnsi="Arial" w:cs="Arial"/>
                <w:sz w:val="18"/>
                <w:szCs w:val="18"/>
              </w:rPr>
              <w:t>0,00</w:t>
            </w:r>
          </w:p>
        </w:tc>
        <w:tc>
          <w:tcPr>
            <w:tcW w:w="2646" w:type="dxa"/>
            <w:shd w:val="clear" w:color="auto" w:fill="auto"/>
            <w:vAlign w:val="center"/>
            <w:hideMark/>
          </w:tcPr>
          <w:p w14:paraId="6149AB57"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0,00</w:t>
            </w:r>
          </w:p>
        </w:tc>
      </w:tr>
      <w:tr w:rsidR="0094644F" w:rsidRPr="00F15C6C" w14:paraId="2E3690F8" w14:textId="77777777" w:rsidTr="009B34D9">
        <w:trPr>
          <w:trHeight w:val="399"/>
        </w:trPr>
        <w:tc>
          <w:tcPr>
            <w:tcW w:w="773" w:type="dxa"/>
            <w:shd w:val="clear" w:color="auto" w:fill="auto"/>
            <w:vAlign w:val="center"/>
            <w:hideMark/>
          </w:tcPr>
          <w:p w14:paraId="2A07F627"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5.1</w:t>
            </w:r>
          </w:p>
        </w:tc>
        <w:tc>
          <w:tcPr>
            <w:tcW w:w="5034" w:type="dxa"/>
            <w:shd w:val="clear" w:color="auto" w:fill="auto"/>
            <w:vAlign w:val="center"/>
            <w:hideMark/>
          </w:tcPr>
          <w:p w14:paraId="0E7AF616" w14:textId="77777777" w:rsidR="0094644F" w:rsidRPr="00F15C6C" w:rsidRDefault="0094644F" w:rsidP="0094644F">
            <w:pPr>
              <w:ind w:firstLineChars="100" w:firstLine="180"/>
              <w:rPr>
                <w:rFonts w:ascii="Arial" w:hAnsi="Arial" w:cs="Arial"/>
                <w:sz w:val="18"/>
                <w:szCs w:val="18"/>
              </w:rPr>
            </w:pPr>
            <w:r w:rsidRPr="00F15C6C">
              <w:rPr>
                <w:rFonts w:ascii="Arial" w:hAnsi="Arial" w:cs="Arial"/>
                <w:sz w:val="18"/>
                <w:szCs w:val="18"/>
              </w:rPr>
              <w:t>Изменение стоимости основных фондов за счет:</w:t>
            </w:r>
          </w:p>
        </w:tc>
        <w:tc>
          <w:tcPr>
            <w:tcW w:w="992" w:type="dxa"/>
            <w:shd w:val="clear" w:color="auto" w:fill="auto"/>
            <w:vAlign w:val="center"/>
            <w:hideMark/>
          </w:tcPr>
          <w:p w14:paraId="1E3F5B26"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тыс. руб.</w:t>
            </w:r>
          </w:p>
        </w:tc>
        <w:tc>
          <w:tcPr>
            <w:tcW w:w="2646" w:type="dxa"/>
            <w:shd w:val="clear" w:color="auto" w:fill="auto"/>
            <w:vAlign w:val="center"/>
          </w:tcPr>
          <w:p w14:paraId="7F987A45" w14:textId="77777777" w:rsidR="0094644F" w:rsidRPr="0094644F" w:rsidRDefault="0094644F" w:rsidP="0094644F">
            <w:pPr>
              <w:jc w:val="center"/>
              <w:rPr>
                <w:rFonts w:ascii="Arial" w:hAnsi="Arial" w:cs="Arial"/>
                <w:sz w:val="18"/>
                <w:szCs w:val="18"/>
              </w:rPr>
            </w:pPr>
            <w:r w:rsidRPr="0094644F">
              <w:rPr>
                <w:rFonts w:ascii="Arial" w:hAnsi="Arial" w:cs="Arial"/>
                <w:sz w:val="18"/>
                <w:szCs w:val="18"/>
              </w:rPr>
              <w:t>18,70</w:t>
            </w:r>
          </w:p>
        </w:tc>
        <w:tc>
          <w:tcPr>
            <w:tcW w:w="2646" w:type="dxa"/>
            <w:shd w:val="clear" w:color="auto" w:fill="auto"/>
            <w:vAlign w:val="center"/>
          </w:tcPr>
          <w:p w14:paraId="1797B57C" w14:textId="77777777" w:rsidR="0094644F" w:rsidRPr="0094644F" w:rsidRDefault="0094644F" w:rsidP="0094644F">
            <w:pPr>
              <w:jc w:val="center"/>
              <w:rPr>
                <w:rFonts w:ascii="Arial" w:hAnsi="Arial" w:cs="Arial"/>
                <w:sz w:val="18"/>
                <w:szCs w:val="18"/>
              </w:rPr>
            </w:pPr>
            <w:r w:rsidRPr="0094644F">
              <w:rPr>
                <w:rFonts w:ascii="Arial" w:hAnsi="Arial" w:cs="Arial"/>
                <w:sz w:val="18"/>
                <w:szCs w:val="18"/>
              </w:rPr>
              <w:t>0,00</w:t>
            </w:r>
          </w:p>
        </w:tc>
        <w:tc>
          <w:tcPr>
            <w:tcW w:w="2646" w:type="dxa"/>
            <w:shd w:val="clear" w:color="auto" w:fill="auto"/>
            <w:vAlign w:val="center"/>
            <w:hideMark/>
          </w:tcPr>
          <w:p w14:paraId="321A18CF"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0,00</w:t>
            </w:r>
          </w:p>
        </w:tc>
      </w:tr>
      <w:tr w:rsidR="0094644F" w:rsidRPr="00F15C6C" w14:paraId="5C10F074" w14:textId="77777777" w:rsidTr="009B34D9">
        <w:trPr>
          <w:trHeight w:val="399"/>
        </w:trPr>
        <w:tc>
          <w:tcPr>
            <w:tcW w:w="773" w:type="dxa"/>
            <w:shd w:val="clear" w:color="auto" w:fill="auto"/>
            <w:vAlign w:val="center"/>
            <w:hideMark/>
          </w:tcPr>
          <w:p w14:paraId="7E6456C7"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5.1.1</w:t>
            </w:r>
          </w:p>
        </w:tc>
        <w:tc>
          <w:tcPr>
            <w:tcW w:w="5034" w:type="dxa"/>
            <w:shd w:val="clear" w:color="auto" w:fill="auto"/>
            <w:vAlign w:val="center"/>
            <w:hideMark/>
          </w:tcPr>
          <w:p w14:paraId="6A620494" w14:textId="77777777" w:rsidR="0094644F" w:rsidRPr="00F15C6C" w:rsidRDefault="0094644F" w:rsidP="0094644F">
            <w:pPr>
              <w:ind w:firstLineChars="200" w:firstLine="360"/>
              <w:rPr>
                <w:rFonts w:ascii="Arial" w:hAnsi="Arial" w:cs="Arial"/>
                <w:sz w:val="18"/>
                <w:szCs w:val="18"/>
              </w:rPr>
            </w:pPr>
            <w:r w:rsidRPr="00F15C6C">
              <w:rPr>
                <w:rFonts w:ascii="Arial" w:hAnsi="Arial" w:cs="Arial"/>
                <w:sz w:val="18"/>
                <w:szCs w:val="18"/>
              </w:rPr>
              <w:t>Изменения стоимости основных фондов за счет их ввода в эксплуатацию</w:t>
            </w:r>
          </w:p>
        </w:tc>
        <w:tc>
          <w:tcPr>
            <w:tcW w:w="992" w:type="dxa"/>
            <w:shd w:val="clear" w:color="auto" w:fill="auto"/>
            <w:vAlign w:val="center"/>
            <w:hideMark/>
          </w:tcPr>
          <w:p w14:paraId="4D569E5F"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тыс. руб.</w:t>
            </w:r>
          </w:p>
        </w:tc>
        <w:tc>
          <w:tcPr>
            <w:tcW w:w="2646" w:type="dxa"/>
            <w:shd w:val="clear" w:color="auto" w:fill="auto"/>
            <w:vAlign w:val="center"/>
          </w:tcPr>
          <w:p w14:paraId="0F067EFA" w14:textId="77777777" w:rsidR="0094644F" w:rsidRPr="0094644F" w:rsidRDefault="0094644F" w:rsidP="0094644F">
            <w:pPr>
              <w:jc w:val="center"/>
              <w:rPr>
                <w:rFonts w:ascii="Arial" w:hAnsi="Arial" w:cs="Arial"/>
                <w:sz w:val="18"/>
                <w:szCs w:val="18"/>
              </w:rPr>
            </w:pPr>
            <w:r w:rsidRPr="0094644F">
              <w:rPr>
                <w:rFonts w:ascii="Arial" w:hAnsi="Arial" w:cs="Arial"/>
                <w:sz w:val="18"/>
                <w:szCs w:val="18"/>
              </w:rPr>
              <w:t>107,58</w:t>
            </w:r>
          </w:p>
        </w:tc>
        <w:tc>
          <w:tcPr>
            <w:tcW w:w="2646" w:type="dxa"/>
            <w:shd w:val="clear" w:color="auto" w:fill="auto"/>
            <w:vAlign w:val="center"/>
          </w:tcPr>
          <w:p w14:paraId="0741F5D8" w14:textId="77777777" w:rsidR="0094644F" w:rsidRPr="0094644F" w:rsidRDefault="0094644F" w:rsidP="0094644F">
            <w:pPr>
              <w:jc w:val="center"/>
              <w:rPr>
                <w:rFonts w:ascii="Arial" w:hAnsi="Arial" w:cs="Arial"/>
                <w:sz w:val="18"/>
                <w:szCs w:val="18"/>
              </w:rPr>
            </w:pPr>
            <w:r w:rsidRPr="0094644F">
              <w:rPr>
                <w:rFonts w:ascii="Arial" w:hAnsi="Arial" w:cs="Arial"/>
                <w:sz w:val="18"/>
                <w:szCs w:val="18"/>
              </w:rPr>
              <w:t>0,00</w:t>
            </w:r>
          </w:p>
        </w:tc>
        <w:tc>
          <w:tcPr>
            <w:tcW w:w="2646" w:type="dxa"/>
            <w:shd w:val="clear" w:color="auto" w:fill="auto"/>
            <w:vAlign w:val="center"/>
            <w:hideMark/>
          </w:tcPr>
          <w:p w14:paraId="08811BB7"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0,00</w:t>
            </w:r>
          </w:p>
        </w:tc>
      </w:tr>
      <w:tr w:rsidR="0094644F" w:rsidRPr="00F15C6C" w14:paraId="35D0A4B5" w14:textId="77777777" w:rsidTr="009B34D9">
        <w:trPr>
          <w:trHeight w:val="399"/>
        </w:trPr>
        <w:tc>
          <w:tcPr>
            <w:tcW w:w="773" w:type="dxa"/>
            <w:shd w:val="clear" w:color="auto" w:fill="auto"/>
            <w:vAlign w:val="center"/>
            <w:hideMark/>
          </w:tcPr>
          <w:p w14:paraId="10E57C18"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5.1.2</w:t>
            </w:r>
          </w:p>
        </w:tc>
        <w:tc>
          <w:tcPr>
            <w:tcW w:w="5034" w:type="dxa"/>
            <w:shd w:val="clear" w:color="auto" w:fill="auto"/>
            <w:vAlign w:val="center"/>
            <w:hideMark/>
          </w:tcPr>
          <w:p w14:paraId="4ED6520D" w14:textId="77777777" w:rsidR="0094644F" w:rsidRPr="00F15C6C" w:rsidRDefault="0094644F" w:rsidP="0094644F">
            <w:pPr>
              <w:ind w:firstLineChars="200" w:firstLine="360"/>
              <w:rPr>
                <w:rFonts w:ascii="Arial" w:hAnsi="Arial" w:cs="Arial"/>
                <w:sz w:val="18"/>
                <w:szCs w:val="18"/>
              </w:rPr>
            </w:pPr>
            <w:r w:rsidRPr="00F15C6C">
              <w:rPr>
                <w:rFonts w:ascii="Arial" w:hAnsi="Arial" w:cs="Arial"/>
                <w:sz w:val="18"/>
                <w:szCs w:val="18"/>
              </w:rPr>
              <w:t>Изменения стоимости основных фондов за счет их вывода в эксплуатацию</w:t>
            </w:r>
          </w:p>
        </w:tc>
        <w:tc>
          <w:tcPr>
            <w:tcW w:w="992" w:type="dxa"/>
            <w:shd w:val="clear" w:color="auto" w:fill="auto"/>
            <w:vAlign w:val="center"/>
            <w:hideMark/>
          </w:tcPr>
          <w:p w14:paraId="0F169272"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тыс. руб.</w:t>
            </w:r>
          </w:p>
        </w:tc>
        <w:tc>
          <w:tcPr>
            <w:tcW w:w="2646" w:type="dxa"/>
            <w:shd w:val="clear" w:color="auto" w:fill="auto"/>
            <w:vAlign w:val="center"/>
          </w:tcPr>
          <w:p w14:paraId="6FFCCB18" w14:textId="77777777" w:rsidR="0094644F" w:rsidRPr="0094644F" w:rsidRDefault="0094644F" w:rsidP="0094644F">
            <w:pPr>
              <w:jc w:val="center"/>
              <w:rPr>
                <w:rFonts w:ascii="Arial" w:hAnsi="Arial" w:cs="Arial"/>
                <w:sz w:val="18"/>
                <w:szCs w:val="18"/>
              </w:rPr>
            </w:pPr>
            <w:r w:rsidRPr="0094644F">
              <w:rPr>
                <w:rFonts w:ascii="Arial" w:hAnsi="Arial" w:cs="Arial"/>
                <w:sz w:val="18"/>
                <w:szCs w:val="18"/>
              </w:rPr>
              <w:t>88,88</w:t>
            </w:r>
          </w:p>
        </w:tc>
        <w:tc>
          <w:tcPr>
            <w:tcW w:w="2646" w:type="dxa"/>
            <w:shd w:val="clear" w:color="auto" w:fill="auto"/>
            <w:vAlign w:val="center"/>
          </w:tcPr>
          <w:p w14:paraId="500853F3" w14:textId="77777777" w:rsidR="0094644F" w:rsidRPr="0094644F" w:rsidRDefault="0094644F" w:rsidP="0094644F">
            <w:pPr>
              <w:jc w:val="center"/>
              <w:rPr>
                <w:rFonts w:ascii="Arial" w:hAnsi="Arial" w:cs="Arial"/>
                <w:sz w:val="18"/>
                <w:szCs w:val="18"/>
              </w:rPr>
            </w:pPr>
            <w:r w:rsidRPr="0094644F">
              <w:rPr>
                <w:rFonts w:ascii="Arial" w:hAnsi="Arial" w:cs="Arial"/>
                <w:sz w:val="18"/>
                <w:szCs w:val="18"/>
              </w:rPr>
              <w:t>0,00</w:t>
            </w:r>
          </w:p>
        </w:tc>
        <w:tc>
          <w:tcPr>
            <w:tcW w:w="2646" w:type="dxa"/>
            <w:shd w:val="clear" w:color="auto" w:fill="auto"/>
            <w:vAlign w:val="center"/>
            <w:hideMark/>
          </w:tcPr>
          <w:p w14:paraId="6A897168"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0,00</w:t>
            </w:r>
          </w:p>
        </w:tc>
      </w:tr>
      <w:tr w:rsidR="0094644F" w:rsidRPr="00F15C6C" w14:paraId="3EC1D94F" w14:textId="77777777" w:rsidTr="009B34D9">
        <w:trPr>
          <w:trHeight w:val="399"/>
        </w:trPr>
        <w:tc>
          <w:tcPr>
            <w:tcW w:w="773" w:type="dxa"/>
            <w:shd w:val="clear" w:color="auto" w:fill="auto"/>
            <w:vAlign w:val="center"/>
            <w:hideMark/>
          </w:tcPr>
          <w:p w14:paraId="204B8C3F"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5.2</w:t>
            </w:r>
          </w:p>
        </w:tc>
        <w:tc>
          <w:tcPr>
            <w:tcW w:w="5034" w:type="dxa"/>
            <w:shd w:val="clear" w:color="auto" w:fill="auto"/>
            <w:vAlign w:val="center"/>
            <w:hideMark/>
          </w:tcPr>
          <w:p w14:paraId="0D501439" w14:textId="77777777" w:rsidR="0094644F" w:rsidRPr="00F15C6C" w:rsidRDefault="0094644F" w:rsidP="0094644F">
            <w:pPr>
              <w:ind w:firstLineChars="100" w:firstLine="180"/>
              <w:rPr>
                <w:rFonts w:ascii="Arial" w:hAnsi="Arial" w:cs="Arial"/>
                <w:sz w:val="18"/>
                <w:szCs w:val="18"/>
              </w:rPr>
            </w:pPr>
            <w:r w:rsidRPr="00F15C6C">
              <w:rPr>
                <w:rFonts w:ascii="Arial" w:hAnsi="Arial" w:cs="Arial"/>
                <w:sz w:val="18"/>
                <w:szCs w:val="18"/>
              </w:rPr>
              <w:t>Изменение стоимости основных фондов за счет их переоценки</w:t>
            </w:r>
          </w:p>
        </w:tc>
        <w:tc>
          <w:tcPr>
            <w:tcW w:w="992" w:type="dxa"/>
            <w:shd w:val="clear" w:color="auto" w:fill="auto"/>
            <w:vAlign w:val="center"/>
            <w:hideMark/>
          </w:tcPr>
          <w:p w14:paraId="54247F2F"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тыс. руб.</w:t>
            </w:r>
          </w:p>
        </w:tc>
        <w:tc>
          <w:tcPr>
            <w:tcW w:w="2646" w:type="dxa"/>
            <w:shd w:val="clear" w:color="auto" w:fill="auto"/>
            <w:vAlign w:val="center"/>
          </w:tcPr>
          <w:p w14:paraId="17301BEC" w14:textId="77777777" w:rsidR="0094644F" w:rsidRPr="0094644F" w:rsidRDefault="0094644F" w:rsidP="0094644F">
            <w:pPr>
              <w:jc w:val="center"/>
              <w:rPr>
                <w:rFonts w:ascii="Arial" w:hAnsi="Arial" w:cs="Arial"/>
                <w:sz w:val="18"/>
                <w:szCs w:val="18"/>
              </w:rPr>
            </w:pPr>
            <w:r w:rsidRPr="0094644F">
              <w:rPr>
                <w:rFonts w:ascii="Arial" w:hAnsi="Arial" w:cs="Arial"/>
                <w:sz w:val="18"/>
                <w:szCs w:val="18"/>
              </w:rPr>
              <w:t>0,00</w:t>
            </w:r>
          </w:p>
        </w:tc>
        <w:tc>
          <w:tcPr>
            <w:tcW w:w="2646" w:type="dxa"/>
            <w:shd w:val="clear" w:color="auto" w:fill="auto"/>
            <w:vAlign w:val="center"/>
          </w:tcPr>
          <w:p w14:paraId="2BABEB27" w14:textId="77777777" w:rsidR="0094644F" w:rsidRPr="0094644F" w:rsidRDefault="0094644F" w:rsidP="0094644F">
            <w:pPr>
              <w:jc w:val="center"/>
              <w:rPr>
                <w:rFonts w:ascii="Arial" w:hAnsi="Arial" w:cs="Arial"/>
                <w:sz w:val="18"/>
                <w:szCs w:val="18"/>
              </w:rPr>
            </w:pPr>
            <w:r w:rsidRPr="0094644F">
              <w:rPr>
                <w:rFonts w:ascii="Arial" w:hAnsi="Arial" w:cs="Arial"/>
                <w:sz w:val="18"/>
                <w:szCs w:val="18"/>
              </w:rPr>
              <w:t>0,00</w:t>
            </w:r>
          </w:p>
        </w:tc>
        <w:tc>
          <w:tcPr>
            <w:tcW w:w="2646" w:type="dxa"/>
            <w:shd w:val="clear" w:color="auto" w:fill="auto"/>
            <w:vAlign w:val="center"/>
            <w:hideMark/>
          </w:tcPr>
          <w:p w14:paraId="7D68F667"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0,00</w:t>
            </w:r>
          </w:p>
        </w:tc>
      </w:tr>
      <w:tr w:rsidR="00F15C6C" w:rsidRPr="00372D39" w14:paraId="4D6C3C9B" w14:textId="77777777" w:rsidTr="009B34D9">
        <w:trPr>
          <w:trHeight w:val="399"/>
        </w:trPr>
        <w:tc>
          <w:tcPr>
            <w:tcW w:w="773" w:type="dxa"/>
            <w:shd w:val="clear" w:color="auto" w:fill="auto"/>
            <w:vAlign w:val="center"/>
            <w:hideMark/>
          </w:tcPr>
          <w:p w14:paraId="2DBA8A56" w14:textId="77777777" w:rsidR="00F15C6C" w:rsidRPr="00F15C6C" w:rsidRDefault="00F15C6C" w:rsidP="00F15C6C">
            <w:pPr>
              <w:jc w:val="center"/>
              <w:rPr>
                <w:rFonts w:ascii="Arial" w:hAnsi="Arial" w:cs="Arial"/>
                <w:sz w:val="18"/>
                <w:szCs w:val="18"/>
              </w:rPr>
            </w:pPr>
            <w:r w:rsidRPr="00F15C6C">
              <w:rPr>
                <w:rFonts w:ascii="Arial" w:hAnsi="Arial" w:cs="Arial"/>
                <w:sz w:val="18"/>
                <w:szCs w:val="18"/>
              </w:rPr>
              <w:t>6</w:t>
            </w:r>
          </w:p>
        </w:tc>
        <w:tc>
          <w:tcPr>
            <w:tcW w:w="5034" w:type="dxa"/>
            <w:shd w:val="clear" w:color="auto" w:fill="auto"/>
            <w:vAlign w:val="center"/>
            <w:hideMark/>
          </w:tcPr>
          <w:p w14:paraId="6859C887" w14:textId="77777777" w:rsidR="00F15C6C" w:rsidRPr="00F15C6C" w:rsidRDefault="00F15C6C" w:rsidP="00F15C6C">
            <w:pPr>
              <w:rPr>
                <w:rFonts w:ascii="Arial" w:hAnsi="Arial" w:cs="Arial"/>
                <w:sz w:val="18"/>
                <w:szCs w:val="18"/>
              </w:rPr>
            </w:pPr>
            <w:r w:rsidRPr="00F15C6C">
              <w:rPr>
                <w:rFonts w:ascii="Arial" w:hAnsi="Arial" w:cs="Arial"/>
                <w:sz w:val="18"/>
                <w:szCs w:val="18"/>
              </w:rPr>
              <w:t>Годовая бухгалтерская (финансовая) отчетность, включая бухгалтерский баланс и приложения к нему</w:t>
            </w:r>
          </w:p>
        </w:tc>
        <w:tc>
          <w:tcPr>
            <w:tcW w:w="992" w:type="dxa"/>
            <w:shd w:val="clear" w:color="auto" w:fill="auto"/>
            <w:vAlign w:val="center"/>
            <w:hideMark/>
          </w:tcPr>
          <w:p w14:paraId="576EC13A" w14:textId="77777777" w:rsidR="00F15C6C" w:rsidRPr="00F15C6C" w:rsidRDefault="00F15C6C" w:rsidP="00F15C6C">
            <w:pPr>
              <w:jc w:val="center"/>
              <w:rPr>
                <w:rFonts w:ascii="Arial" w:hAnsi="Arial" w:cs="Arial"/>
                <w:sz w:val="18"/>
                <w:szCs w:val="18"/>
              </w:rPr>
            </w:pPr>
            <w:r w:rsidRPr="00F15C6C">
              <w:rPr>
                <w:rFonts w:ascii="Arial" w:hAnsi="Arial" w:cs="Arial"/>
                <w:sz w:val="18"/>
                <w:szCs w:val="18"/>
              </w:rPr>
              <w:t>x</w:t>
            </w:r>
          </w:p>
        </w:tc>
        <w:tc>
          <w:tcPr>
            <w:tcW w:w="2646" w:type="dxa"/>
            <w:shd w:val="clear" w:color="auto" w:fill="auto"/>
            <w:vAlign w:val="center"/>
          </w:tcPr>
          <w:p w14:paraId="4EF7B446" w14:textId="77777777" w:rsidR="00F15C6C" w:rsidRPr="0094644F" w:rsidRDefault="00F15C6C" w:rsidP="00F15C6C">
            <w:pPr>
              <w:jc w:val="center"/>
              <w:rPr>
                <w:rFonts w:ascii="Arial" w:hAnsi="Arial" w:cs="Arial"/>
                <w:color w:val="0000FF"/>
                <w:sz w:val="18"/>
                <w:szCs w:val="18"/>
                <w:u w:val="single"/>
                <w:lang w:val="en-US"/>
              </w:rPr>
            </w:pPr>
          </w:p>
        </w:tc>
        <w:tc>
          <w:tcPr>
            <w:tcW w:w="2646" w:type="dxa"/>
            <w:shd w:val="clear" w:color="auto" w:fill="auto"/>
            <w:vAlign w:val="center"/>
          </w:tcPr>
          <w:p w14:paraId="0FCBB1FB" w14:textId="0C094F19" w:rsidR="00F15C6C" w:rsidRPr="0094644F" w:rsidRDefault="00372D39" w:rsidP="00F15C6C">
            <w:pPr>
              <w:jc w:val="center"/>
              <w:rPr>
                <w:rFonts w:ascii="Arial" w:hAnsi="Arial" w:cs="Arial"/>
                <w:color w:val="0000FF"/>
                <w:sz w:val="18"/>
                <w:szCs w:val="18"/>
                <w:u w:val="single"/>
                <w:lang w:val="en-US"/>
              </w:rPr>
            </w:pPr>
            <w:hyperlink r:id="rId48" w:history="1">
              <w:r w:rsidR="00F15C6C" w:rsidRPr="0094644F">
                <w:rPr>
                  <w:rStyle w:val="af7"/>
                  <w:rFonts w:ascii="Arial" w:hAnsi="Arial" w:cs="Arial"/>
                  <w:color w:val="0000FF"/>
                  <w:sz w:val="18"/>
                  <w:szCs w:val="18"/>
                  <w:lang w:val="en-US"/>
                </w:rPr>
                <w:t>https://portal.eias.ru/Portal/DownloadPage.aspx?type=12&amp;guid=e4ceb222-2e68-4fa4-880e-b7f539c00a43</w:t>
              </w:r>
            </w:hyperlink>
          </w:p>
        </w:tc>
        <w:tc>
          <w:tcPr>
            <w:tcW w:w="2646" w:type="dxa"/>
            <w:shd w:val="clear" w:color="auto" w:fill="auto"/>
            <w:vAlign w:val="center"/>
            <w:hideMark/>
          </w:tcPr>
          <w:p w14:paraId="1477A7C7" w14:textId="5C2C2867" w:rsidR="00F15C6C" w:rsidRPr="00F15C6C" w:rsidRDefault="00372D39" w:rsidP="00F15C6C">
            <w:pPr>
              <w:jc w:val="center"/>
              <w:rPr>
                <w:rFonts w:ascii="Arial" w:hAnsi="Arial" w:cs="Arial"/>
                <w:color w:val="0000FF"/>
                <w:sz w:val="18"/>
                <w:szCs w:val="18"/>
                <w:u w:val="single"/>
                <w:lang w:val="en-US"/>
              </w:rPr>
            </w:pPr>
            <w:hyperlink r:id="rId49" w:history="1">
              <w:r w:rsidR="00F15C6C" w:rsidRPr="0094644F">
                <w:rPr>
                  <w:rStyle w:val="af7"/>
                  <w:rFonts w:ascii="Arial" w:hAnsi="Arial" w:cs="Arial"/>
                  <w:sz w:val="18"/>
                  <w:szCs w:val="18"/>
                  <w:lang w:val="en-US"/>
                </w:rPr>
                <w:t>https://portal.eias.ru/Portal/ DownloadPage.aspx? type=12&amp;guid=cbf236df-ddc5-40ad-89bf-ee6117aea786</w:t>
              </w:r>
            </w:hyperlink>
          </w:p>
        </w:tc>
      </w:tr>
      <w:tr w:rsidR="00F15C6C" w:rsidRPr="00F15C6C" w14:paraId="5A09B26A" w14:textId="77777777" w:rsidTr="009B34D9">
        <w:trPr>
          <w:trHeight w:val="711"/>
        </w:trPr>
        <w:tc>
          <w:tcPr>
            <w:tcW w:w="773" w:type="dxa"/>
            <w:shd w:val="clear" w:color="auto" w:fill="auto"/>
            <w:vAlign w:val="center"/>
            <w:hideMark/>
          </w:tcPr>
          <w:p w14:paraId="4C5DF2CE" w14:textId="77777777" w:rsidR="00F15C6C" w:rsidRPr="00F15C6C" w:rsidRDefault="00F15C6C" w:rsidP="00F15C6C">
            <w:pPr>
              <w:jc w:val="center"/>
              <w:rPr>
                <w:rFonts w:ascii="Arial" w:hAnsi="Arial" w:cs="Arial"/>
                <w:sz w:val="18"/>
                <w:szCs w:val="18"/>
              </w:rPr>
            </w:pPr>
            <w:r w:rsidRPr="00F15C6C">
              <w:rPr>
                <w:rFonts w:ascii="Arial" w:hAnsi="Arial" w:cs="Arial"/>
                <w:sz w:val="18"/>
                <w:szCs w:val="18"/>
              </w:rPr>
              <w:t>7</w:t>
            </w:r>
          </w:p>
        </w:tc>
        <w:tc>
          <w:tcPr>
            <w:tcW w:w="5034" w:type="dxa"/>
            <w:shd w:val="clear" w:color="auto" w:fill="auto"/>
            <w:vAlign w:val="center"/>
            <w:hideMark/>
          </w:tcPr>
          <w:p w14:paraId="4B38A346" w14:textId="77777777" w:rsidR="00F15C6C" w:rsidRPr="00F15C6C" w:rsidRDefault="00F15C6C" w:rsidP="00F15C6C">
            <w:pPr>
              <w:rPr>
                <w:rFonts w:ascii="Arial" w:hAnsi="Arial" w:cs="Arial"/>
                <w:sz w:val="18"/>
                <w:szCs w:val="18"/>
              </w:rPr>
            </w:pPr>
            <w:r w:rsidRPr="00F15C6C">
              <w:rPr>
                <w:rFonts w:ascii="Arial" w:hAnsi="Arial" w:cs="Arial"/>
                <w:sz w:val="18"/>
                <w:szCs w:val="18"/>
              </w:rPr>
              <w:t>Установленная тепловая мощность объектов основных фондов, используемых для теплоснабжения, в том числе по каждому источнику тепловой энергии</w:t>
            </w:r>
          </w:p>
        </w:tc>
        <w:tc>
          <w:tcPr>
            <w:tcW w:w="992" w:type="dxa"/>
            <w:shd w:val="clear" w:color="auto" w:fill="auto"/>
            <w:vAlign w:val="center"/>
            <w:hideMark/>
          </w:tcPr>
          <w:p w14:paraId="56DC977C" w14:textId="77777777" w:rsidR="00F15C6C" w:rsidRPr="00F15C6C" w:rsidRDefault="00F15C6C" w:rsidP="00F15C6C">
            <w:pPr>
              <w:jc w:val="center"/>
              <w:rPr>
                <w:rFonts w:ascii="Arial" w:hAnsi="Arial" w:cs="Arial"/>
                <w:sz w:val="18"/>
                <w:szCs w:val="18"/>
              </w:rPr>
            </w:pPr>
            <w:r w:rsidRPr="00F15C6C">
              <w:rPr>
                <w:rFonts w:ascii="Arial" w:hAnsi="Arial" w:cs="Arial"/>
                <w:sz w:val="18"/>
                <w:szCs w:val="18"/>
              </w:rPr>
              <w:t>Гкал/ч</w:t>
            </w:r>
          </w:p>
        </w:tc>
        <w:tc>
          <w:tcPr>
            <w:tcW w:w="2646" w:type="dxa"/>
            <w:shd w:val="clear" w:color="auto" w:fill="auto"/>
            <w:vAlign w:val="center"/>
          </w:tcPr>
          <w:p w14:paraId="67AC4ED4" w14:textId="77777777" w:rsidR="00F15C6C" w:rsidRPr="0094644F" w:rsidRDefault="0094644F" w:rsidP="00F15C6C">
            <w:pPr>
              <w:jc w:val="center"/>
              <w:rPr>
                <w:rFonts w:ascii="Arial" w:hAnsi="Arial" w:cs="Arial"/>
                <w:sz w:val="18"/>
                <w:szCs w:val="18"/>
              </w:rPr>
            </w:pPr>
            <w:r w:rsidRPr="0094644F">
              <w:rPr>
                <w:rFonts w:ascii="Arial" w:hAnsi="Arial" w:cs="Arial"/>
                <w:sz w:val="18"/>
                <w:szCs w:val="18"/>
              </w:rPr>
              <w:t>3,44</w:t>
            </w:r>
          </w:p>
        </w:tc>
        <w:tc>
          <w:tcPr>
            <w:tcW w:w="2646" w:type="dxa"/>
            <w:shd w:val="clear" w:color="auto" w:fill="auto"/>
            <w:vAlign w:val="center"/>
          </w:tcPr>
          <w:p w14:paraId="5859129A" w14:textId="77777777" w:rsidR="00F15C6C" w:rsidRPr="0094644F" w:rsidRDefault="00F15C6C" w:rsidP="00F15C6C">
            <w:pPr>
              <w:jc w:val="center"/>
              <w:rPr>
                <w:rFonts w:ascii="Arial" w:hAnsi="Arial" w:cs="Arial"/>
                <w:sz w:val="18"/>
                <w:szCs w:val="18"/>
              </w:rPr>
            </w:pPr>
            <w:r w:rsidRPr="0094644F">
              <w:rPr>
                <w:rFonts w:ascii="Arial" w:hAnsi="Arial" w:cs="Arial"/>
                <w:sz w:val="18"/>
                <w:szCs w:val="18"/>
              </w:rPr>
              <w:t>3,44</w:t>
            </w:r>
          </w:p>
        </w:tc>
        <w:tc>
          <w:tcPr>
            <w:tcW w:w="2646" w:type="dxa"/>
            <w:shd w:val="clear" w:color="auto" w:fill="auto"/>
            <w:vAlign w:val="center"/>
            <w:hideMark/>
          </w:tcPr>
          <w:p w14:paraId="6C2B73E3" w14:textId="77777777" w:rsidR="00F15C6C" w:rsidRPr="00F15C6C" w:rsidRDefault="00F15C6C" w:rsidP="00F15C6C">
            <w:pPr>
              <w:jc w:val="center"/>
              <w:rPr>
                <w:rFonts w:ascii="Arial" w:hAnsi="Arial" w:cs="Arial"/>
                <w:sz w:val="18"/>
                <w:szCs w:val="18"/>
              </w:rPr>
            </w:pPr>
            <w:r w:rsidRPr="00F15C6C">
              <w:rPr>
                <w:rFonts w:ascii="Arial" w:hAnsi="Arial" w:cs="Arial"/>
                <w:sz w:val="18"/>
                <w:szCs w:val="18"/>
              </w:rPr>
              <w:t>3,44</w:t>
            </w:r>
          </w:p>
        </w:tc>
      </w:tr>
      <w:tr w:rsidR="0094644F" w:rsidRPr="00F15C6C" w14:paraId="219E84A9" w14:textId="77777777" w:rsidTr="009B34D9">
        <w:trPr>
          <w:trHeight w:val="375"/>
        </w:trPr>
        <w:tc>
          <w:tcPr>
            <w:tcW w:w="773" w:type="dxa"/>
            <w:shd w:val="clear" w:color="auto" w:fill="auto"/>
            <w:vAlign w:val="center"/>
            <w:hideMark/>
          </w:tcPr>
          <w:p w14:paraId="410E7C87"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lastRenderedPageBreak/>
              <w:t>8</w:t>
            </w:r>
          </w:p>
        </w:tc>
        <w:tc>
          <w:tcPr>
            <w:tcW w:w="5034" w:type="dxa"/>
            <w:shd w:val="clear" w:color="auto" w:fill="auto"/>
            <w:vAlign w:val="center"/>
            <w:hideMark/>
          </w:tcPr>
          <w:p w14:paraId="63CC0FB9" w14:textId="77777777" w:rsidR="0094644F" w:rsidRPr="00F15C6C" w:rsidRDefault="0094644F" w:rsidP="0094644F">
            <w:pPr>
              <w:rPr>
                <w:rFonts w:ascii="Arial" w:hAnsi="Arial" w:cs="Arial"/>
                <w:sz w:val="18"/>
                <w:szCs w:val="18"/>
              </w:rPr>
            </w:pPr>
            <w:r w:rsidRPr="00F15C6C">
              <w:rPr>
                <w:rFonts w:ascii="Arial" w:hAnsi="Arial" w:cs="Arial"/>
                <w:sz w:val="18"/>
                <w:szCs w:val="18"/>
              </w:rPr>
              <w:t>Тепловая нагрузка по договорам, заключенным в рамках осуществления регулируемых видов деятельности</w:t>
            </w:r>
          </w:p>
        </w:tc>
        <w:tc>
          <w:tcPr>
            <w:tcW w:w="992" w:type="dxa"/>
            <w:shd w:val="clear" w:color="auto" w:fill="auto"/>
            <w:vAlign w:val="center"/>
            <w:hideMark/>
          </w:tcPr>
          <w:p w14:paraId="26840D64"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Гкал/ч</w:t>
            </w:r>
          </w:p>
        </w:tc>
        <w:tc>
          <w:tcPr>
            <w:tcW w:w="2646" w:type="dxa"/>
            <w:shd w:val="clear" w:color="auto" w:fill="auto"/>
            <w:vAlign w:val="center"/>
          </w:tcPr>
          <w:p w14:paraId="33027F5C" w14:textId="77777777" w:rsidR="0094644F" w:rsidRPr="0094644F" w:rsidRDefault="0094644F" w:rsidP="0094644F">
            <w:pPr>
              <w:jc w:val="center"/>
              <w:rPr>
                <w:rFonts w:ascii="Arial" w:hAnsi="Arial" w:cs="Arial"/>
                <w:sz w:val="18"/>
                <w:szCs w:val="18"/>
              </w:rPr>
            </w:pPr>
            <w:bookmarkStart w:id="493" w:name="RANGE!G87"/>
            <w:r w:rsidRPr="0094644F">
              <w:rPr>
                <w:rFonts w:ascii="Arial" w:hAnsi="Arial" w:cs="Arial"/>
                <w:sz w:val="18"/>
                <w:szCs w:val="18"/>
              </w:rPr>
              <w:t>3,44</w:t>
            </w:r>
            <w:bookmarkEnd w:id="493"/>
          </w:p>
        </w:tc>
        <w:tc>
          <w:tcPr>
            <w:tcW w:w="2646" w:type="dxa"/>
            <w:shd w:val="clear" w:color="auto" w:fill="auto"/>
            <w:vAlign w:val="center"/>
          </w:tcPr>
          <w:p w14:paraId="01DCB196" w14:textId="77777777" w:rsidR="0094644F" w:rsidRPr="0094644F" w:rsidRDefault="0094644F" w:rsidP="0094644F">
            <w:pPr>
              <w:jc w:val="center"/>
              <w:rPr>
                <w:rFonts w:ascii="Arial" w:hAnsi="Arial" w:cs="Arial"/>
                <w:sz w:val="18"/>
                <w:szCs w:val="18"/>
              </w:rPr>
            </w:pPr>
            <w:r w:rsidRPr="0094644F">
              <w:rPr>
                <w:rFonts w:ascii="Arial" w:hAnsi="Arial" w:cs="Arial"/>
                <w:sz w:val="18"/>
                <w:szCs w:val="18"/>
              </w:rPr>
              <w:t>3,44</w:t>
            </w:r>
          </w:p>
        </w:tc>
        <w:tc>
          <w:tcPr>
            <w:tcW w:w="2646" w:type="dxa"/>
            <w:shd w:val="clear" w:color="auto" w:fill="auto"/>
            <w:vAlign w:val="center"/>
            <w:hideMark/>
          </w:tcPr>
          <w:p w14:paraId="0A956DB6"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3,44</w:t>
            </w:r>
          </w:p>
        </w:tc>
      </w:tr>
      <w:tr w:rsidR="0094644F" w:rsidRPr="00F15C6C" w14:paraId="1CA883A0" w14:textId="77777777" w:rsidTr="009B34D9">
        <w:trPr>
          <w:trHeight w:val="699"/>
        </w:trPr>
        <w:tc>
          <w:tcPr>
            <w:tcW w:w="773" w:type="dxa"/>
            <w:shd w:val="clear" w:color="auto" w:fill="auto"/>
            <w:vAlign w:val="center"/>
            <w:hideMark/>
          </w:tcPr>
          <w:p w14:paraId="595411F0"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9</w:t>
            </w:r>
          </w:p>
        </w:tc>
        <w:tc>
          <w:tcPr>
            <w:tcW w:w="5034" w:type="dxa"/>
            <w:shd w:val="clear" w:color="auto" w:fill="auto"/>
            <w:vAlign w:val="center"/>
            <w:hideMark/>
          </w:tcPr>
          <w:p w14:paraId="09410AE1" w14:textId="77777777" w:rsidR="0094644F" w:rsidRPr="00F15C6C" w:rsidRDefault="0094644F" w:rsidP="0094644F">
            <w:pPr>
              <w:rPr>
                <w:rFonts w:ascii="Arial" w:hAnsi="Arial" w:cs="Arial"/>
                <w:sz w:val="18"/>
                <w:szCs w:val="18"/>
              </w:rPr>
            </w:pPr>
            <w:r w:rsidRPr="00F15C6C">
              <w:rPr>
                <w:rFonts w:ascii="Arial" w:hAnsi="Arial" w:cs="Arial"/>
                <w:sz w:val="18"/>
                <w:szCs w:val="18"/>
              </w:rPr>
              <w:t>Объем вырабатываемой регулируемой организацией тепловой энергии в рамках осуществления регулируемых видов деятельности</w:t>
            </w:r>
          </w:p>
        </w:tc>
        <w:tc>
          <w:tcPr>
            <w:tcW w:w="992" w:type="dxa"/>
            <w:shd w:val="clear" w:color="auto" w:fill="auto"/>
            <w:vAlign w:val="center"/>
            <w:hideMark/>
          </w:tcPr>
          <w:p w14:paraId="1F4B1E13"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тыс. Гкал</w:t>
            </w:r>
          </w:p>
        </w:tc>
        <w:tc>
          <w:tcPr>
            <w:tcW w:w="2646" w:type="dxa"/>
            <w:shd w:val="clear" w:color="auto" w:fill="auto"/>
            <w:vAlign w:val="center"/>
          </w:tcPr>
          <w:p w14:paraId="1FCD8B8E" w14:textId="77777777" w:rsidR="0094644F" w:rsidRPr="0094644F" w:rsidRDefault="0094644F" w:rsidP="0094644F">
            <w:pPr>
              <w:jc w:val="center"/>
              <w:rPr>
                <w:rFonts w:ascii="Arial" w:hAnsi="Arial" w:cs="Arial"/>
                <w:sz w:val="18"/>
                <w:szCs w:val="18"/>
              </w:rPr>
            </w:pPr>
            <w:r w:rsidRPr="0094644F">
              <w:rPr>
                <w:rFonts w:ascii="Arial" w:hAnsi="Arial" w:cs="Arial"/>
                <w:sz w:val="18"/>
                <w:szCs w:val="18"/>
              </w:rPr>
              <w:t>8,0970</w:t>
            </w:r>
          </w:p>
        </w:tc>
        <w:tc>
          <w:tcPr>
            <w:tcW w:w="2646" w:type="dxa"/>
            <w:shd w:val="clear" w:color="auto" w:fill="auto"/>
            <w:vAlign w:val="center"/>
          </w:tcPr>
          <w:p w14:paraId="2B6F9975" w14:textId="77777777" w:rsidR="0094644F" w:rsidRPr="0094644F" w:rsidRDefault="0094644F" w:rsidP="0094644F">
            <w:pPr>
              <w:jc w:val="center"/>
              <w:rPr>
                <w:rFonts w:ascii="Arial" w:hAnsi="Arial" w:cs="Arial"/>
                <w:sz w:val="18"/>
                <w:szCs w:val="18"/>
              </w:rPr>
            </w:pPr>
            <w:r w:rsidRPr="0094644F">
              <w:rPr>
                <w:rFonts w:ascii="Arial" w:hAnsi="Arial" w:cs="Arial"/>
                <w:sz w:val="18"/>
                <w:szCs w:val="18"/>
              </w:rPr>
              <w:t>3,4400</w:t>
            </w:r>
          </w:p>
        </w:tc>
        <w:tc>
          <w:tcPr>
            <w:tcW w:w="2646" w:type="dxa"/>
            <w:shd w:val="clear" w:color="auto" w:fill="auto"/>
            <w:vAlign w:val="center"/>
            <w:hideMark/>
          </w:tcPr>
          <w:p w14:paraId="735EF34B"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6,7430</w:t>
            </w:r>
          </w:p>
        </w:tc>
      </w:tr>
      <w:tr w:rsidR="0094644F" w:rsidRPr="00F15C6C" w14:paraId="1F7619B0" w14:textId="77777777" w:rsidTr="009B34D9">
        <w:trPr>
          <w:trHeight w:val="738"/>
        </w:trPr>
        <w:tc>
          <w:tcPr>
            <w:tcW w:w="773" w:type="dxa"/>
            <w:shd w:val="clear" w:color="auto" w:fill="auto"/>
            <w:vAlign w:val="center"/>
            <w:hideMark/>
          </w:tcPr>
          <w:p w14:paraId="07CE62E0"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9.1</w:t>
            </w:r>
          </w:p>
        </w:tc>
        <w:tc>
          <w:tcPr>
            <w:tcW w:w="5034" w:type="dxa"/>
            <w:shd w:val="clear" w:color="auto" w:fill="auto"/>
            <w:vAlign w:val="center"/>
            <w:hideMark/>
          </w:tcPr>
          <w:p w14:paraId="13B3E55F" w14:textId="77777777" w:rsidR="0094644F" w:rsidRPr="00F15C6C" w:rsidRDefault="0094644F" w:rsidP="0094644F">
            <w:pPr>
              <w:rPr>
                <w:rFonts w:ascii="Arial" w:hAnsi="Arial" w:cs="Arial"/>
                <w:sz w:val="18"/>
                <w:szCs w:val="18"/>
              </w:rPr>
            </w:pPr>
            <w:r w:rsidRPr="00F15C6C">
              <w:rPr>
                <w:rFonts w:ascii="Arial" w:hAnsi="Arial" w:cs="Arial"/>
                <w:sz w:val="18"/>
                <w:szCs w:val="18"/>
              </w:rPr>
              <w:t>Объем приобретаемой регулируемой организацией тепловой энергии в рамках осуществления регулируемых видов деятельности</w:t>
            </w:r>
          </w:p>
        </w:tc>
        <w:tc>
          <w:tcPr>
            <w:tcW w:w="992" w:type="dxa"/>
            <w:shd w:val="clear" w:color="auto" w:fill="auto"/>
            <w:vAlign w:val="center"/>
            <w:hideMark/>
          </w:tcPr>
          <w:p w14:paraId="7773379D"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тыс. Гкал</w:t>
            </w:r>
          </w:p>
        </w:tc>
        <w:tc>
          <w:tcPr>
            <w:tcW w:w="2646" w:type="dxa"/>
            <w:shd w:val="clear" w:color="auto" w:fill="auto"/>
            <w:vAlign w:val="center"/>
          </w:tcPr>
          <w:p w14:paraId="1A297487" w14:textId="77777777" w:rsidR="0094644F" w:rsidRPr="0094644F" w:rsidRDefault="0094644F" w:rsidP="0094644F">
            <w:pPr>
              <w:jc w:val="center"/>
              <w:rPr>
                <w:rFonts w:ascii="Arial" w:hAnsi="Arial" w:cs="Arial"/>
                <w:sz w:val="18"/>
                <w:szCs w:val="18"/>
              </w:rPr>
            </w:pPr>
            <w:bookmarkStart w:id="494" w:name="RANGE!G89"/>
            <w:r w:rsidRPr="0094644F">
              <w:rPr>
                <w:rFonts w:ascii="Arial" w:hAnsi="Arial" w:cs="Arial"/>
                <w:sz w:val="18"/>
                <w:szCs w:val="18"/>
              </w:rPr>
              <w:t> </w:t>
            </w:r>
            <w:bookmarkEnd w:id="494"/>
          </w:p>
        </w:tc>
        <w:tc>
          <w:tcPr>
            <w:tcW w:w="2646" w:type="dxa"/>
            <w:shd w:val="clear" w:color="auto" w:fill="auto"/>
            <w:vAlign w:val="center"/>
          </w:tcPr>
          <w:p w14:paraId="43682780" w14:textId="77777777" w:rsidR="0094644F" w:rsidRPr="0094644F" w:rsidRDefault="0094644F" w:rsidP="0094644F">
            <w:pPr>
              <w:jc w:val="center"/>
              <w:rPr>
                <w:rFonts w:ascii="Arial" w:hAnsi="Arial" w:cs="Arial"/>
                <w:sz w:val="18"/>
                <w:szCs w:val="18"/>
              </w:rPr>
            </w:pPr>
            <w:r w:rsidRPr="0094644F">
              <w:rPr>
                <w:rFonts w:ascii="Arial" w:hAnsi="Arial" w:cs="Arial"/>
                <w:sz w:val="18"/>
                <w:szCs w:val="18"/>
              </w:rPr>
              <w:t> </w:t>
            </w:r>
          </w:p>
        </w:tc>
        <w:tc>
          <w:tcPr>
            <w:tcW w:w="2646" w:type="dxa"/>
            <w:shd w:val="clear" w:color="auto" w:fill="auto"/>
            <w:vAlign w:val="center"/>
            <w:hideMark/>
          </w:tcPr>
          <w:p w14:paraId="0DC025C8" w14:textId="77777777" w:rsidR="0094644F" w:rsidRPr="00F15C6C" w:rsidRDefault="0094644F" w:rsidP="0094644F">
            <w:pPr>
              <w:jc w:val="center"/>
              <w:rPr>
                <w:rFonts w:ascii="Arial" w:hAnsi="Arial" w:cs="Arial"/>
                <w:sz w:val="18"/>
                <w:szCs w:val="18"/>
              </w:rPr>
            </w:pPr>
          </w:p>
        </w:tc>
      </w:tr>
      <w:tr w:rsidR="0094644F" w:rsidRPr="00F15C6C" w14:paraId="67CCFCBB" w14:textId="77777777" w:rsidTr="009B34D9">
        <w:trPr>
          <w:trHeight w:val="624"/>
        </w:trPr>
        <w:tc>
          <w:tcPr>
            <w:tcW w:w="773" w:type="dxa"/>
            <w:shd w:val="clear" w:color="auto" w:fill="auto"/>
            <w:vAlign w:val="center"/>
            <w:hideMark/>
          </w:tcPr>
          <w:p w14:paraId="10C438FA"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10</w:t>
            </w:r>
          </w:p>
        </w:tc>
        <w:tc>
          <w:tcPr>
            <w:tcW w:w="5034" w:type="dxa"/>
            <w:shd w:val="clear" w:color="auto" w:fill="auto"/>
            <w:vAlign w:val="center"/>
            <w:hideMark/>
          </w:tcPr>
          <w:p w14:paraId="52CA7F99" w14:textId="77777777" w:rsidR="0094644F" w:rsidRPr="00F15C6C" w:rsidRDefault="0094644F" w:rsidP="0094644F">
            <w:pPr>
              <w:rPr>
                <w:rFonts w:ascii="Arial" w:hAnsi="Arial" w:cs="Arial"/>
                <w:sz w:val="18"/>
                <w:szCs w:val="18"/>
              </w:rPr>
            </w:pPr>
            <w:r w:rsidRPr="00F15C6C">
              <w:rPr>
                <w:rFonts w:ascii="Arial" w:hAnsi="Arial" w:cs="Arial"/>
                <w:sz w:val="18"/>
                <w:szCs w:val="18"/>
              </w:rPr>
              <w:t>Объем тепловой энергии, отпускаемой потребителям по договорам, заключенным в рамках осуществления регулируемых видов деятельности, определенном в том числе</w:t>
            </w:r>
          </w:p>
        </w:tc>
        <w:tc>
          <w:tcPr>
            <w:tcW w:w="992" w:type="dxa"/>
            <w:shd w:val="clear" w:color="auto" w:fill="auto"/>
            <w:vAlign w:val="center"/>
            <w:hideMark/>
          </w:tcPr>
          <w:p w14:paraId="3D8DF3F0"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тыс. Гкал</w:t>
            </w:r>
          </w:p>
        </w:tc>
        <w:tc>
          <w:tcPr>
            <w:tcW w:w="2646" w:type="dxa"/>
            <w:shd w:val="clear" w:color="auto" w:fill="auto"/>
            <w:vAlign w:val="center"/>
          </w:tcPr>
          <w:p w14:paraId="09D4127C" w14:textId="77777777" w:rsidR="0094644F" w:rsidRPr="0094644F" w:rsidRDefault="0094644F" w:rsidP="0094644F">
            <w:pPr>
              <w:jc w:val="center"/>
              <w:rPr>
                <w:rFonts w:ascii="Arial" w:hAnsi="Arial" w:cs="Arial"/>
                <w:sz w:val="18"/>
                <w:szCs w:val="18"/>
              </w:rPr>
            </w:pPr>
            <w:r w:rsidRPr="0094644F">
              <w:rPr>
                <w:rFonts w:ascii="Arial" w:hAnsi="Arial" w:cs="Arial"/>
                <w:sz w:val="18"/>
                <w:szCs w:val="18"/>
              </w:rPr>
              <w:t>6,8990</w:t>
            </w:r>
          </w:p>
        </w:tc>
        <w:tc>
          <w:tcPr>
            <w:tcW w:w="2646" w:type="dxa"/>
            <w:shd w:val="clear" w:color="auto" w:fill="auto"/>
            <w:vAlign w:val="center"/>
          </w:tcPr>
          <w:p w14:paraId="27D5DFC9" w14:textId="77777777" w:rsidR="0094644F" w:rsidRPr="0094644F" w:rsidRDefault="0094644F" w:rsidP="0094644F">
            <w:pPr>
              <w:jc w:val="center"/>
              <w:rPr>
                <w:rFonts w:ascii="Arial" w:hAnsi="Arial" w:cs="Arial"/>
                <w:sz w:val="18"/>
                <w:szCs w:val="18"/>
              </w:rPr>
            </w:pPr>
            <w:r w:rsidRPr="0094644F">
              <w:rPr>
                <w:rFonts w:ascii="Arial" w:hAnsi="Arial" w:cs="Arial"/>
                <w:sz w:val="18"/>
                <w:szCs w:val="18"/>
              </w:rPr>
              <w:t>2,9869</w:t>
            </w:r>
          </w:p>
        </w:tc>
        <w:tc>
          <w:tcPr>
            <w:tcW w:w="2646" w:type="dxa"/>
            <w:shd w:val="clear" w:color="auto" w:fill="auto"/>
            <w:vAlign w:val="center"/>
            <w:hideMark/>
          </w:tcPr>
          <w:p w14:paraId="52F6F976"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3,0470</w:t>
            </w:r>
          </w:p>
        </w:tc>
      </w:tr>
      <w:tr w:rsidR="0094644F" w:rsidRPr="00F15C6C" w14:paraId="044CE40A" w14:textId="77777777" w:rsidTr="009B34D9">
        <w:trPr>
          <w:trHeight w:val="166"/>
        </w:trPr>
        <w:tc>
          <w:tcPr>
            <w:tcW w:w="773" w:type="dxa"/>
            <w:shd w:val="clear" w:color="auto" w:fill="auto"/>
            <w:vAlign w:val="center"/>
            <w:hideMark/>
          </w:tcPr>
          <w:p w14:paraId="3E087C1C"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10.1</w:t>
            </w:r>
          </w:p>
        </w:tc>
        <w:tc>
          <w:tcPr>
            <w:tcW w:w="5034" w:type="dxa"/>
            <w:shd w:val="clear" w:color="auto" w:fill="auto"/>
            <w:vAlign w:val="center"/>
            <w:hideMark/>
          </w:tcPr>
          <w:p w14:paraId="668E0068" w14:textId="77777777" w:rsidR="0094644F" w:rsidRPr="00F15C6C" w:rsidRDefault="0094644F" w:rsidP="0094644F">
            <w:pPr>
              <w:ind w:firstLineChars="100" w:firstLine="180"/>
              <w:rPr>
                <w:rFonts w:ascii="Arial" w:hAnsi="Arial" w:cs="Arial"/>
                <w:sz w:val="18"/>
                <w:szCs w:val="18"/>
              </w:rPr>
            </w:pPr>
            <w:r w:rsidRPr="00F15C6C">
              <w:rPr>
                <w:rFonts w:ascii="Arial" w:hAnsi="Arial" w:cs="Arial"/>
                <w:sz w:val="18"/>
                <w:szCs w:val="18"/>
              </w:rPr>
              <w:t xml:space="preserve">По приборам учёта </w:t>
            </w:r>
          </w:p>
        </w:tc>
        <w:tc>
          <w:tcPr>
            <w:tcW w:w="992" w:type="dxa"/>
            <w:shd w:val="clear" w:color="auto" w:fill="auto"/>
            <w:vAlign w:val="center"/>
            <w:hideMark/>
          </w:tcPr>
          <w:p w14:paraId="70B2857F"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тыс. Гкал</w:t>
            </w:r>
          </w:p>
        </w:tc>
        <w:tc>
          <w:tcPr>
            <w:tcW w:w="2646" w:type="dxa"/>
            <w:shd w:val="clear" w:color="auto" w:fill="auto"/>
            <w:vAlign w:val="center"/>
          </w:tcPr>
          <w:p w14:paraId="0BB852AD" w14:textId="77777777" w:rsidR="0094644F" w:rsidRPr="0094644F" w:rsidRDefault="0094644F" w:rsidP="0094644F">
            <w:pPr>
              <w:jc w:val="center"/>
              <w:rPr>
                <w:rFonts w:ascii="Arial" w:hAnsi="Arial" w:cs="Arial"/>
                <w:sz w:val="18"/>
                <w:szCs w:val="18"/>
              </w:rPr>
            </w:pPr>
            <w:r w:rsidRPr="0094644F">
              <w:rPr>
                <w:rFonts w:ascii="Arial" w:hAnsi="Arial" w:cs="Arial"/>
                <w:sz w:val="18"/>
                <w:szCs w:val="18"/>
              </w:rPr>
              <w:t>6,8990</w:t>
            </w:r>
          </w:p>
        </w:tc>
        <w:tc>
          <w:tcPr>
            <w:tcW w:w="2646" w:type="dxa"/>
            <w:shd w:val="clear" w:color="auto" w:fill="auto"/>
            <w:vAlign w:val="center"/>
          </w:tcPr>
          <w:p w14:paraId="39485BF0" w14:textId="77777777" w:rsidR="0094644F" w:rsidRPr="0094644F" w:rsidRDefault="0094644F" w:rsidP="0094644F">
            <w:pPr>
              <w:jc w:val="center"/>
              <w:rPr>
                <w:rFonts w:ascii="Arial" w:hAnsi="Arial" w:cs="Arial"/>
                <w:sz w:val="18"/>
                <w:szCs w:val="18"/>
              </w:rPr>
            </w:pPr>
            <w:r w:rsidRPr="0094644F">
              <w:rPr>
                <w:rFonts w:ascii="Arial" w:hAnsi="Arial" w:cs="Arial"/>
                <w:sz w:val="18"/>
                <w:szCs w:val="18"/>
              </w:rPr>
              <w:t>2,9869</w:t>
            </w:r>
          </w:p>
        </w:tc>
        <w:tc>
          <w:tcPr>
            <w:tcW w:w="2646" w:type="dxa"/>
            <w:shd w:val="clear" w:color="auto" w:fill="auto"/>
            <w:vAlign w:val="center"/>
            <w:hideMark/>
          </w:tcPr>
          <w:p w14:paraId="27FBDCA8"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3,0470</w:t>
            </w:r>
          </w:p>
        </w:tc>
      </w:tr>
      <w:tr w:rsidR="0094644F" w:rsidRPr="00F15C6C" w14:paraId="0B932BEE" w14:textId="77777777" w:rsidTr="009B34D9">
        <w:trPr>
          <w:trHeight w:val="825"/>
        </w:trPr>
        <w:tc>
          <w:tcPr>
            <w:tcW w:w="773" w:type="dxa"/>
            <w:shd w:val="clear" w:color="auto" w:fill="auto"/>
            <w:vAlign w:val="center"/>
            <w:hideMark/>
          </w:tcPr>
          <w:p w14:paraId="14D5004B"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10.1.1</w:t>
            </w:r>
          </w:p>
        </w:tc>
        <w:tc>
          <w:tcPr>
            <w:tcW w:w="5034" w:type="dxa"/>
            <w:shd w:val="clear" w:color="auto" w:fill="auto"/>
            <w:vAlign w:val="center"/>
            <w:hideMark/>
          </w:tcPr>
          <w:p w14:paraId="4A78FA9D" w14:textId="77777777" w:rsidR="0094644F" w:rsidRPr="00F15C6C" w:rsidRDefault="0094644F" w:rsidP="0094644F">
            <w:pPr>
              <w:ind w:firstLineChars="200" w:firstLine="360"/>
              <w:rPr>
                <w:rFonts w:ascii="Arial" w:hAnsi="Arial" w:cs="Arial"/>
                <w:sz w:val="18"/>
                <w:szCs w:val="18"/>
              </w:rPr>
            </w:pPr>
            <w:r w:rsidRPr="00F15C6C">
              <w:rPr>
                <w:rFonts w:ascii="Arial" w:hAnsi="Arial" w:cs="Arial"/>
                <w:sz w:val="18"/>
                <w:szCs w:val="18"/>
              </w:rPr>
              <w:t>Определенный по приборам учета объем тепловой энергии, отпускаемой по договорам потребителям, максимальный объем потребления тепловой энергии объектов которых составляет менее чем 0,2 Гкал</w:t>
            </w:r>
          </w:p>
        </w:tc>
        <w:tc>
          <w:tcPr>
            <w:tcW w:w="992" w:type="dxa"/>
            <w:shd w:val="clear" w:color="auto" w:fill="auto"/>
            <w:vAlign w:val="center"/>
            <w:hideMark/>
          </w:tcPr>
          <w:p w14:paraId="1E3329CF"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тыс. Гкал</w:t>
            </w:r>
          </w:p>
        </w:tc>
        <w:tc>
          <w:tcPr>
            <w:tcW w:w="2646" w:type="dxa"/>
            <w:shd w:val="clear" w:color="auto" w:fill="auto"/>
            <w:vAlign w:val="center"/>
          </w:tcPr>
          <w:p w14:paraId="2BD7BCB2" w14:textId="77777777" w:rsidR="0094644F" w:rsidRPr="0094644F" w:rsidRDefault="0094644F" w:rsidP="0094644F">
            <w:pPr>
              <w:jc w:val="center"/>
              <w:rPr>
                <w:rFonts w:ascii="Arial" w:hAnsi="Arial" w:cs="Arial"/>
                <w:sz w:val="18"/>
                <w:szCs w:val="18"/>
              </w:rPr>
            </w:pPr>
            <w:r w:rsidRPr="0094644F">
              <w:rPr>
                <w:rFonts w:ascii="Arial" w:hAnsi="Arial" w:cs="Arial"/>
                <w:sz w:val="18"/>
                <w:szCs w:val="18"/>
              </w:rPr>
              <w:t>6,8990</w:t>
            </w:r>
          </w:p>
        </w:tc>
        <w:tc>
          <w:tcPr>
            <w:tcW w:w="2646" w:type="dxa"/>
            <w:shd w:val="clear" w:color="auto" w:fill="auto"/>
            <w:vAlign w:val="center"/>
          </w:tcPr>
          <w:p w14:paraId="0E6ED1FB" w14:textId="77777777" w:rsidR="0094644F" w:rsidRPr="0094644F" w:rsidRDefault="0094644F" w:rsidP="0094644F">
            <w:pPr>
              <w:jc w:val="center"/>
              <w:rPr>
                <w:rFonts w:ascii="Arial" w:hAnsi="Arial" w:cs="Arial"/>
                <w:sz w:val="18"/>
                <w:szCs w:val="18"/>
              </w:rPr>
            </w:pPr>
            <w:r w:rsidRPr="0094644F">
              <w:rPr>
                <w:rFonts w:ascii="Arial" w:hAnsi="Arial" w:cs="Arial"/>
                <w:sz w:val="18"/>
                <w:szCs w:val="18"/>
              </w:rPr>
              <w:t>2,9869</w:t>
            </w:r>
          </w:p>
        </w:tc>
        <w:tc>
          <w:tcPr>
            <w:tcW w:w="2646" w:type="dxa"/>
            <w:shd w:val="clear" w:color="auto" w:fill="auto"/>
            <w:vAlign w:val="center"/>
            <w:hideMark/>
          </w:tcPr>
          <w:p w14:paraId="4C7A5171"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1,3450</w:t>
            </w:r>
          </w:p>
        </w:tc>
      </w:tr>
      <w:tr w:rsidR="0094644F" w:rsidRPr="00F15C6C" w14:paraId="2315B84D" w14:textId="77777777" w:rsidTr="009B34D9">
        <w:trPr>
          <w:trHeight w:val="375"/>
        </w:trPr>
        <w:tc>
          <w:tcPr>
            <w:tcW w:w="773" w:type="dxa"/>
            <w:shd w:val="clear" w:color="auto" w:fill="auto"/>
            <w:vAlign w:val="center"/>
            <w:hideMark/>
          </w:tcPr>
          <w:p w14:paraId="2808EEB4"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10.2</w:t>
            </w:r>
          </w:p>
        </w:tc>
        <w:tc>
          <w:tcPr>
            <w:tcW w:w="5034" w:type="dxa"/>
            <w:shd w:val="clear" w:color="auto" w:fill="auto"/>
            <w:vAlign w:val="center"/>
            <w:hideMark/>
          </w:tcPr>
          <w:p w14:paraId="79BA2D6E" w14:textId="77777777" w:rsidR="0094644F" w:rsidRPr="00F15C6C" w:rsidRDefault="0094644F" w:rsidP="0094644F">
            <w:pPr>
              <w:ind w:firstLineChars="100" w:firstLine="180"/>
              <w:rPr>
                <w:rFonts w:ascii="Arial" w:hAnsi="Arial" w:cs="Arial"/>
                <w:sz w:val="18"/>
                <w:szCs w:val="18"/>
              </w:rPr>
            </w:pPr>
            <w:r w:rsidRPr="00F15C6C">
              <w:rPr>
                <w:rFonts w:ascii="Arial" w:hAnsi="Arial" w:cs="Arial"/>
                <w:sz w:val="18"/>
                <w:szCs w:val="18"/>
              </w:rPr>
              <w:t>Расчётным путём</w:t>
            </w:r>
          </w:p>
        </w:tc>
        <w:tc>
          <w:tcPr>
            <w:tcW w:w="992" w:type="dxa"/>
            <w:shd w:val="clear" w:color="auto" w:fill="auto"/>
            <w:vAlign w:val="center"/>
            <w:hideMark/>
          </w:tcPr>
          <w:p w14:paraId="766DBE15"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тыс. Гкал</w:t>
            </w:r>
          </w:p>
        </w:tc>
        <w:tc>
          <w:tcPr>
            <w:tcW w:w="2646" w:type="dxa"/>
            <w:shd w:val="clear" w:color="auto" w:fill="auto"/>
            <w:vAlign w:val="center"/>
          </w:tcPr>
          <w:p w14:paraId="6B2225D6" w14:textId="77777777" w:rsidR="0094644F" w:rsidRPr="0094644F" w:rsidRDefault="0094644F" w:rsidP="0094644F">
            <w:pPr>
              <w:jc w:val="center"/>
              <w:rPr>
                <w:rFonts w:ascii="Arial" w:hAnsi="Arial" w:cs="Arial"/>
                <w:sz w:val="18"/>
                <w:szCs w:val="18"/>
              </w:rPr>
            </w:pPr>
            <w:r w:rsidRPr="0094644F">
              <w:rPr>
                <w:rFonts w:ascii="Arial" w:hAnsi="Arial" w:cs="Arial"/>
                <w:sz w:val="18"/>
                <w:szCs w:val="18"/>
              </w:rPr>
              <w:t>0,0000</w:t>
            </w:r>
          </w:p>
        </w:tc>
        <w:tc>
          <w:tcPr>
            <w:tcW w:w="2646" w:type="dxa"/>
            <w:shd w:val="clear" w:color="auto" w:fill="auto"/>
            <w:vAlign w:val="center"/>
          </w:tcPr>
          <w:p w14:paraId="18126679" w14:textId="77777777" w:rsidR="0094644F" w:rsidRPr="0094644F" w:rsidRDefault="0094644F" w:rsidP="0094644F">
            <w:pPr>
              <w:jc w:val="center"/>
              <w:rPr>
                <w:rFonts w:ascii="Arial" w:hAnsi="Arial" w:cs="Arial"/>
                <w:sz w:val="18"/>
                <w:szCs w:val="18"/>
              </w:rPr>
            </w:pPr>
            <w:r w:rsidRPr="0094644F">
              <w:rPr>
                <w:rFonts w:ascii="Arial" w:hAnsi="Arial" w:cs="Arial"/>
                <w:sz w:val="18"/>
                <w:szCs w:val="18"/>
              </w:rPr>
              <w:t>0,0000</w:t>
            </w:r>
          </w:p>
        </w:tc>
        <w:tc>
          <w:tcPr>
            <w:tcW w:w="2646" w:type="dxa"/>
            <w:shd w:val="clear" w:color="auto" w:fill="auto"/>
            <w:vAlign w:val="center"/>
            <w:hideMark/>
          </w:tcPr>
          <w:p w14:paraId="14F200CF"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0,0000</w:t>
            </w:r>
          </w:p>
        </w:tc>
      </w:tr>
      <w:tr w:rsidR="0094644F" w:rsidRPr="00F15C6C" w14:paraId="0633A630" w14:textId="77777777" w:rsidTr="009B34D9">
        <w:trPr>
          <w:trHeight w:val="375"/>
        </w:trPr>
        <w:tc>
          <w:tcPr>
            <w:tcW w:w="773" w:type="dxa"/>
            <w:shd w:val="clear" w:color="auto" w:fill="auto"/>
            <w:vAlign w:val="center"/>
            <w:hideMark/>
          </w:tcPr>
          <w:p w14:paraId="134C372B"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10.3</w:t>
            </w:r>
          </w:p>
        </w:tc>
        <w:tc>
          <w:tcPr>
            <w:tcW w:w="5034" w:type="dxa"/>
            <w:shd w:val="clear" w:color="auto" w:fill="auto"/>
            <w:vAlign w:val="center"/>
            <w:hideMark/>
          </w:tcPr>
          <w:p w14:paraId="6DED3440" w14:textId="77777777" w:rsidR="0094644F" w:rsidRPr="00F15C6C" w:rsidRDefault="0094644F" w:rsidP="0094644F">
            <w:pPr>
              <w:ind w:firstLineChars="100" w:firstLine="180"/>
              <w:rPr>
                <w:rFonts w:ascii="Arial" w:hAnsi="Arial" w:cs="Arial"/>
                <w:sz w:val="18"/>
                <w:szCs w:val="18"/>
              </w:rPr>
            </w:pPr>
            <w:r w:rsidRPr="00F15C6C">
              <w:rPr>
                <w:rFonts w:ascii="Arial" w:hAnsi="Arial" w:cs="Arial"/>
                <w:sz w:val="18"/>
                <w:szCs w:val="18"/>
              </w:rPr>
              <w:t>По нормативам потребления коммунальных услуг и нормативам потребления коммунальных ресурсов</w:t>
            </w:r>
          </w:p>
        </w:tc>
        <w:tc>
          <w:tcPr>
            <w:tcW w:w="992" w:type="dxa"/>
            <w:shd w:val="clear" w:color="auto" w:fill="auto"/>
            <w:vAlign w:val="center"/>
            <w:hideMark/>
          </w:tcPr>
          <w:p w14:paraId="3FFA6DF7"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тыс. Гкал</w:t>
            </w:r>
          </w:p>
        </w:tc>
        <w:tc>
          <w:tcPr>
            <w:tcW w:w="2646" w:type="dxa"/>
            <w:shd w:val="clear" w:color="auto" w:fill="auto"/>
            <w:vAlign w:val="center"/>
          </w:tcPr>
          <w:p w14:paraId="05597A2C" w14:textId="77777777" w:rsidR="0094644F" w:rsidRPr="0094644F" w:rsidRDefault="0094644F" w:rsidP="0094644F">
            <w:pPr>
              <w:jc w:val="center"/>
              <w:rPr>
                <w:rFonts w:ascii="Arial" w:hAnsi="Arial" w:cs="Arial"/>
                <w:sz w:val="18"/>
                <w:szCs w:val="18"/>
              </w:rPr>
            </w:pPr>
            <w:bookmarkStart w:id="495" w:name="RANGE!G94"/>
            <w:r w:rsidRPr="0094644F">
              <w:rPr>
                <w:rFonts w:ascii="Arial" w:hAnsi="Arial" w:cs="Arial"/>
                <w:sz w:val="18"/>
                <w:szCs w:val="18"/>
              </w:rPr>
              <w:t>1,47</w:t>
            </w:r>
            <w:bookmarkEnd w:id="495"/>
          </w:p>
        </w:tc>
        <w:tc>
          <w:tcPr>
            <w:tcW w:w="2646" w:type="dxa"/>
            <w:shd w:val="clear" w:color="auto" w:fill="auto"/>
            <w:vAlign w:val="center"/>
          </w:tcPr>
          <w:p w14:paraId="54B08A81" w14:textId="77777777" w:rsidR="0094644F" w:rsidRPr="0094644F" w:rsidRDefault="0094644F" w:rsidP="0094644F">
            <w:pPr>
              <w:jc w:val="center"/>
              <w:rPr>
                <w:rFonts w:ascii="Arial" w:hAnsi="Arial" w:cs="Arial"/>
                <w:sz w:val="18"/>
                <w:szCs w:val="18"/>
              </w:rPr>
            </w:pPr>
            <w:r w:rsidRPr="0094644F">
              <w:rPr>
                <w:rFonts w:ascii="Arial" w:hAnsi="Arial" w:cs="Arial"/>
                <w:sz w:val="18"/>
                <w:szCs w:val="18"/>
              </w:rPr>
              <w:t>0,0000</w:t>
            </w:r>
          </w:p>
        </w:tc>
        <w:tc>
          <w:tcPr>
            <w:tcW w:w="2646" w:type="dxa"/>
            <w:shd w:val="clear" w:color="auto" w:fill="auto"/>
            <w:vAlign w:val="center"/>
            <w:hideMark/>
          </w:tcPr>
          <w:p w14:paraId="13BE4A43"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0,0000</w:t>
            </w:r>
          </w:p>
        </w:tc>
      </w:tr>
      <w:tr w:rsidR="0094644F" w:rsidRPr="00F15C6C" w14:paraId="18323304" w14:textId="77777777" w:rsidTr="009B34D9">
        <w:trPr>
          <w:trHeight w:val="651"/>
        </w:trPr>
        <w:tc>
          <w:tcPr>
            <w:tcW w:w="773" w:type="dxa"/>
            <w:shd w:val="clear" w:color="auto" w:fill="auto"/>
            <w:vAlign w:val="center"/>
            <w:hideMark/>
          </w:tcPr>
          <w:p w14:paraId="067B3B9C"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11</w:t>
            </w:r>
          </w:p>
        </w:tc>
        <w:tc>
          <w:tcPr>
            <w:tcW w:w="5034" w:type="dxa"/>
            <w:shd w:val="clear" w:color="auto" w:fill="auto"/>
            <w:vAlign w:val="center"/>
            <w:hideMark/>
          </w:tcPr>
          <w:p w14:paraId="40AA7DAE" w14:textId="77777777" w:rsidR="0094644F" w:rsidRPr="00F15C6C" w:rsidRDefault="0094644F" w:rsidP="0094644F">
            <w:pPr>
              <w:rPr>
                <w:rFonts w:ascii="Arial" w:hAnsi="Arial" w:cs="Arial"/>
                <w:sz w:val="18"/>
                <w:szCs w:val="18"/>
              </w:rPr>
            </w:pPr>
            <w:r w:rsidRPr="00F15C6C">
              <w:rPr>
                <w:rFonts w:ascii="Arial" w:hAnsi="Arial" w:cs="Arial"/>
                <w:sz w:val="18"/>
                <w:szCs w:val="18"/>
              </w:rPr>
              <w:t>Нормативы технологических потерь при передаче тепловой энергии, теплоносителя по тепловым сетям, утвержденные уполномоченным органом</w:t>
            </w:r>
          </w:p>
        </w:tc>
        <w:tc>
          <w:tcPr>
            <w:tcW w:w="992" w:type="dxa"/>
            <w:shd w:val="clear" w:color="auto" w:fill="auto"/>
            <w:vAlign w:val="center"/>
            <w:hideMark/>
          </w:tcPr>
          <w:p w14:paraId="67A443EA"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тыс. Гкал/год</w:t>
            </w:r>
          </w:p>
        </w:tc>
        <w:tc>
          <w:tcPr>
            <w:tcW w:w="2646" w:type="dxa"/>
            <w:shd w:val="clear" w:color="auto" w:fill="auto"/>
            <w:vAlign w:val="center"/>
          </w:tcPr>
          <w:p w14:paraId="23CE61B2" w14:textId="77777777" w:rsidR="0094644F" w:rsidRPr="0094644F" w:rsidRDefault="0094644F" w:rsidP="0094644F">
            <w:pPr>
              <w:jc w:val="center"/>
              <w:rPr>
                <w:rFonts w:ascii="Arial" w:hAnsi="Arial" w:cs="Arial"/>
                <w:sz w:val="18"/>
                <w:szCs w:val="18"/>
              </w:rPr>
            </w:pPr>
            <w:r w:rsidRPr="0094644F">
              <w:rPr>
                <w:rFonts w:ascii="Arial" w:hAnsi="Arial" w:cs="Arial"/>
                <w:sz w:val="18"/>
                <w:szCs w:val="18"/>
              </w:rPr>
              <w:t>1,20</w:t>
            </w:r>
          </w:p>
        </w:tc>
        <w:tc>
          <w:tcPr>
            <w:tcW w:w="2646" w:type="dxa"/>
            <w:shd w:val="clear" w:color="auto" w:fill="auto"/>
            <w:vAlign w:val="center"/>
          </w:tcPr>
          <w:p w14:paraId="3F869C8A" w14:textId="77777777" w:rsidR="0094644F" w:rsidRPr="0094644F" w:rsidRDefault="0094644F" w:rsidP="0094644F">
            <w:pPr>
              <w:jc w:val="center"/>
              <w:rPr>
                <w:rFonts w:ascii="Arial" w:hAnsi="Arial" w:cs="Arial"/>
                <w:sz w:val="18"/>
                <w:szCs w:val="18"/>
              </w:rPr>
            </w:pPr>
            <w:r w:rsidRPr="0094644F">
              <w:rPr>
                <w:rFonts w:ascii="Arial" w:hAnsi="Arial" w:cs="Arial"/>
                <w:sz w:val="18"/>
                <w:szCs w:val="18"/>
              </w:rPr>
              <w:t>1,29</w:t>
            </w:r>
          </w:p>
        </w:tc>
        <w:tc>
          <w:tcPr>
            <w:tcW w:w="2646" w:type="dxa"/>
            <w:shd w:val="clear" w:color="auto" w:fill="auto"/>
            <w:vAlign w:val="center"/>
            <w:hideMark/>
          </w:tcPr>
          <w:p w14:paraId="2A3040C9"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1,29</w:t>
            </w:r>
          </w:p>
        </w:tc>
      </w:tr>
      <w:tr w:rsidR="0094644F" w:rsidRPr="00F15C6C" w14:paraId="20D40B74" w14:textId="77777777" w:rsidTr="009B34D9">
        <w:trPr>
          <w:trHeight w:val="450"/>
        </w:trPr>
        <w:tc>
          <w:tcPr>
            <w:tcW w:w="773" w:type="dxa"/>
            <w:shd w:val="clear" w:color="auto" w:fill="auto"/>
            <w:vAlign w:val="center"/>
            <w:hideMark/>
          </w:tcPr>
          <w:p w14:paraId="58DBEBAE"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12</w:t>
            </w:r>
          </w:p>
        </w:tc>
        <w:tc>
          <w:tcPr>
            <w:tcW w:w="5034" w:type="dxa"/>
            <w:shd w:val="clear" w:color="auto" w:fill="auto"/>
            <w:vAlign w:val="center"/>
            <w:hideMark/>
          </w:tcPr>
          <w:p w14:paraId="07ED5A24" w14:textId="77777777" w:rsidR="0094644F" w:rsidRPr="00F15C6C" w:rsidRDefault="0094644F" w:rsidP="0094644F">
            <w:pPr>
              <w:rPr>
                <w:rFonts w:ascii="Arial" w:hAnsi="Arial" w:cs="Arial"/>
                <w:sz w:val="18"/>
                <w:szCs w:val="18"/>
              </w:rPr>
            </w:pPr>
            <w:r w:rsidRPr="00F15C6C">
              <w:rPr>
                <w:rFonts w:ascii="Arial" w:hAnsi="Arial" w:cs="Arial"/>
                <w:sz w:val="18"/>
                <w:szCs w:val="18"/>
              </w:rPr>
              <w:t>Фактический объем потерь при передаче тепловой энергии</w:t>
            </w:r>
          </w:p>
        </w:tc>
        <w:tc>
          <w:tcPr>
            <w:tcW w:w="992" w:type="dxa"/>
            <w:shd w:val="clear" w:color="auto" w:fill="auto"/>
            <w:vAlign w:val="center"/>
            <w:hideMark/>
          </w:tcPr>
          <w:p w14:paraId="37A7C815"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тыс. Гкал/год</w:t>
            </w:r>
          </w:p>
        </w:tc>
        <w:tc>
          <w:tcPr>
            <w:tcW w:w="2646" w:type="dxa"/>
            <w:shd w:val="clear" w:color="auto" w:fill="auto"/>
            <w:vAlign w:val="center"/>
          </w:tcPr>
          <w:p w14:paraId="3AB39F87" w14:textId="77777777" w:rsidR="0094644F" w:rsidRPr="0094644F" w:rsidRDefault="0094644F" w:rsidP="0094644F">
            <w:pPr>
              <w:jc w:val="center"/>
              <w:rPr>
                <w:rFonts w:ascii="Arial" w:hAnsi="Arial" w:cs="Arial"/>
                <w:sz w:val="18"/>
                <w:szCs w:val="18"/>
              </w:rPr>
            </w:pPr>
            <w:r w:rsidRPr="0094644F">
              <w:rPr>
                <w:rFonts w:ascii="Arial" w:hAnsi="Arial" w:cs="Arial"/>
                <w:sz w:val="18"/>
                <w:szCs w:val="18"/>
              </w:rPr>
              <w:t>1,41</w:t>
            </w:r>
          </w:p>
        </w:tc>
        <w:tc>
          <w:tcPr>
            <w:tcW w:w="2646" w:type="dxa"/>
            <w:shd w:val="clear" w:color="auto" w:fill="auto"/>
            <w:vAlign w:val="center"/>
          </w:tcPr>
          <w:p w14:paraId="17FBC5FA" w14:textId="77777777" w:rsidR="0094644F" w:rsidRPr="0094644F" w:rsidRDefault="0094644F" w:rsidP="0094644F">
            <w:pPr>
              <w:jc w:val="center"/>
              <w:rPr>
                <w:rFonts w:ascii="Arial" w:hAnsi="Arial" w:cs="Arial"/>
                <w:sz w:val="18"/>
                <w:szCs w:val="18"/>
              </w:rPr>
            </w:pPr>
            <w:r w:rsidRPr="0094644F">
              <w:rPr>
                <w:rFonts w:ascii="Arial" w:hAnsi="Arial" w:cs="Arial"/>
                <w:sz w:val="18"/>
                <w:szCs w:val="18"/>
              </w:rPr>
              <w:t>1,17</w:t>
            </w:r>
          </w:p>
        </w:tc>
        <w:tc>
          <w:tcPr>
            <w:tcW w:w="2646" w:type="dxa"/>
            <w:shd w:val="clear" w:color="auto" w:fill="auto"/>
            <w:vAlign w:val="center"/>
            <w:hideMark/>
          </w:tcPr>
          <w:p w14:paraId="30E6C9AF"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1,17</w:t>
            </w:r>
          </w:p>
        </w:tc>
      </w:tr>
      <w:tr w:rsidR="0094644F" w:rsidRPr="00F15C6C" w14:paraId="68CB36A7" w14:textId="77777777" w:rsidTr="009B34D9">
        <w:trPr>
          <w:trHeight w:val="399"/>
        </w:trPr>
        <w:tc>
          <w:tcPr>
            <w:tcW w:w="773" w:type="dxa"/>
            <w:shd w:val="clear" w:color="auto" w:fill="auto"/>
            <w:vAlign w:val="center"/>
            <w:hideMark/>
          </w:tcPr>
          <w:p w14:paraId="01C8228F"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13</w:t>
            </w:r>
          </w:p>
        </w:tc>
        <w:tc>
          <w:tcPr>
            <w:tcW w:w="5034" w:type="dxa"/>
            <w:shd w:val="clear" w:color="auto" w:fill="auto"/>
            <w:vAlign w:val="center"/>
            <w:hideMark/>
          </w:tcPr>
          <w:p w14:paraId="75E26B03" w14:textId="77777777" w:rsidR="0094644F" w:rsidRPr="00F15C6C" w:rsidRDefault="0094644F" w:rsidP="0094644F">
            <w:pPr>
              <w:rPr>
                <w:rFonts w:ascii="Arial" w:hAnsi="Arial" w:cs="Arial"/>
                <w:sz w:val="18"/>
                <w:szCs w:val="18"/>
              </w:rPr>
            </w:pPr>
            <w:r w:rsidRPr="00F15C6C">
              <w:rPr>
                <w:rFonts w:ascii="Arial" w:hAnsi="Arial" w:cs="Arial"/>
                <w:sz w:val="18"/>
                <w:szCs w:val="18"/>
              </w:rPr>
              <w:t>Среднесписочная численность основного производственного персонала</w:t>
            </w:r>
          </w:p>
        </w:tc>
        <w:tc>
          <w:tcPr>
            <w:tcW w:w="992" w:type="dxa"/>
            <w:shd w:val="clear" w:color="auto" w:fill="auto"/>
            <w:vAlign w:val="center"/>
            <w:hideMark/>
          </w:tcPr>
          <w:p w14:paraId="0A305299"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человек</w:t>
            </w:r>
          </w:p>
        </w:tc>
        <w:tc>
          <w:tcPr>
            <w:tcW w:w="2646" w:type="dxa"/>
            <w:shd w:val="clear" w:color="auto" w:fill="auto"/>
            <w:vAlign w:val="center"/>
          </w:tcPr>
          <w:p w14:paraId="7ADD6F66" w14:textId="77777777" w:rsidR="0094644F" w:rsidRPr="0094644F" w:rsidRDefault="0094644F" w:rsidP="0094644F">
            <w:pPr>
              <w:jc w:val="center"/>
              <w:rPr>
                <w:rFonts w:ascii="Arial" w:hAnsi="Arial" w:cs="Arial"/>
                <w:sz w:val="18"/>
                <w:szCs w:val="18"/>
              </w:rPr>
            </w:pPr>
            <w:r w:rsidRPr="0094644F">
              <w:rPr>
                <w:rFonts w:ascii="Arial" w:hAnsi="Arial" w:cs="Arial"/>
                <w:sz w:val="18"/>
                <w:szCs w:val="18"/>
              </w:rPr>
              <w:t>8,00</w:t>
            </w:r>
          </w:p>
        </w:tc>
        <w:tc>
          <w:tcPr>
            <w:tcW w:w="2646" w:type="dxa"/>
            <w:shd w:val="clear" w:color="auto" w:fill="auto"/>
            <w:vAlign w:val="center"/>
          </w:tcPr>
          <w:p w14:paraId="1C07A89F" w14:textId="77777777" w:rsidR="0094644F" w:rsidRPr="0094644F" w:rsidRDefault="0094644F" w:rsidP="0094644F">
            <w:pPr>
              <w:jc w:val="center"/>
              <w:rPr>
                <w:rFonts w:ascii="Arial" w:hAnsi="Arial" w:cs="Arial"/>
                <w:sz w:val="18"/>
                <w:szCs w:val="18"/>
              </w:rPr>
            </w:pPr>
            <w:r w:rsidRPr="0094644F">
              <w:rPr>
                <w:rFonts w:ascii="Arial" w:hAnsi="Arial" w:cs="Arial"/>
                <w:sz w:val="18"/>
                <w:szCs w:val="18"/>
              </w:rPr>
              <w:t>8,0000</w:t>
            </w:r>
          </w:p>
        </w:tc>
        <w:tc>
          <w:tcPr>
            <w:tcW w:w="2646" w:type="dxa"/>
            <w:shd w:val="clear" w:color="auto" w:fill="auto"/>
            <w:vAlign w:val="center"/>
            <w:hideMark/>
          </w:tcPr>
          <w:p w14:paraId="6CDCAC4F"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6,0000</w:t>
            </w:r>
          </w:p>
        </w:tc>
      </w:tr>
      <w:tr w:rsidR="0094644F" w:rsidRPr="00F15C6C" w14:paraId="0FC71BA8" w14:textId="77777777" w:rsidTr="009B34D9">
        <w:trPr>
          <w:trHeight w:val="375"/>
        </w:trPr>
        <w:tc>
          <w:tcPr>
            <w:tcW w:w="773" w:type="dxa"/>
            <w:shd w:val="clear" w:color="auto" w:fill="auto"/>
            <w:vAlign w:val="center"/>
            <w:hideMark/>
          </w:tcPr>
          <w:p w14:paraId="56FC8A7F"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14</w:t>
            </w:r>
          </w:p>
        </w:tc>
        <w:tc>
          <w:tcPr>
            <w:tcW w:w="5034" w:type="dxa"/>
            <w:shd w:val="clear" w:color="auto" w:fill="auto"/>
            <w:vAlign w:val="center"/>
            <w:hideMark/>
          </w:tcPr>
          <w:p w14:paraId="3159FE35" w14:textId="77777777" w:rsidR="0094644F" w:rsidRPr="00F15C6C" w:rsidRDefault="0094644F" w:rsidP="0094644F">
            <w:pPr>
              <w:rPr>
                <w:rFonts w:ascii="Arial" w:hAnsi="Arial" w:cs="Arial"/>
                <w:sz w:val="18"/>
                <w:szCs w:val="18"/>
              </w:rPr>
            </w:pPr>
            <w:r w:rsidRPr="00F15C6C">
              <w:rPr>
                <w:rFonts w:ascii="Arial" w:hAnsi="Arial" w:cs="Arial"/>
                <w:sz w:val="18"/>
                <w:szCs w:val="18"/>
              </w:rPr>
              <w:t>Среднесписочная численность административно-управленческого персонала</w:t>
            </w:r>
          </w:p>
        </w:tc>
        <w:tc>
          <w:tcPr>
            <w:tcW w:w="992" w:type="dxa"/>
            <w:shd w:val="clear" w:color="auto" w:fill="auto"/>
            <w:vAlign w:val="center"/>
            <w:hideMark/>
          </w:tcPr>
          <w:p w14:paraId="647A0973"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человек</w:t>
            </w:r>
          </w:p>
        </w:tc>
        <w:tc>
          <w:tcPr>
            <w:tcW w:w="2646" w:type="dxa"/>
            <w:shd w:val="clear" w:color="auto" w:fill="auto"/>
            <w:vAlign w:val="center"/>
          </w:tcPr>
          <w:p w14:paraId="38C96495" w14:textId="77777777" w:rsidR="0094644F" w:rsidRPr="0094644F" w:rsidRDefault="0094644F" w:rsidP="0094644F">
            <w:pPr>
              <w:jc w:val="center"/>
              <w:rPr>
                <w:rFonts w:ascii="Arial" w:hAnsi="Arial" w:cs="Arial"/>
                <w:sz w:val="18"/>
                <w:szCs w:val="18"/>
              </w:rPr>
            </w:pPr>
            <w:r w:rsidRPr="0094644F">
              <w:rPr>
                <w:rFonts w:ascii="Arial" w:hAnsi="Arial" w:cs="Arial"/>
                <w:sz w:val="18"/>
                <w:szCs w:val="18"/>
              </w:rPr>
              <w:t>2,00</w:t>
            </w:r>
          </w:p>
        </w:tc>
        <w:tc>
          <w:tcPr>
            <w:tcW w:w="2646" w:type="dxa"/>
            <w:shd w:val="clear" w:color="auto" w:fill="auto"/>
            <w:vAlign w:val="center"/>
          </w:tcPr>
          <w:p w14:paraId="21247FDF" w14:textId="77777777" w:rsidR="0094644F" w:rsidRPr="0094644F" w:rsidRDefault="0094644F" w:rsidP="0094644F">
            <w:pPr>
              <w:jc w:val="center"/>
              <w:rPr>
                <w:rFonts w:ascii="Arial" w:hAnsi="Arial" w:cs="Arial"/>
                <w:sz w:val="18"/>
                <w:szCs w:val="18"/>
              </w:rPr>
            </w:pPr>
            <w:r w:rsidRPr="0094644F">
              <w:rPr>
                <w:rFonts w:ascii="Arial" w:hAnsi="Arial" w:cs="Arial"/>
                <w:sz w:val="18"/>
                <w:szCs w:val="18"/>
              </w:rPr>
              <w:t>2,0000</w:t>
            </w:r>
          </w:p>
        </w:tc>
        <w:tc>
          <w:tcPr>
            <w:tcW w:w="2646" w:type="dxa"/>
            <w:shd w:val="clear" w:color="auto" w:fill="auto"/>
            <w:vAlign w:val="center"/>
            <w:hideMark/>
          </w:tcPr>
          <w:p w14:paraId="104A5C64"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1,0000</w:t>
            </w:r>
          </w:p>
        </w:tc>
      </w:tr>
      <w:tr w:rsidR="0094644F" w:rsidRPr="00F15C6C" w14:paraId="65BAAD75" w14:textId="77777777" w:rsidTr="009B34D9">
        <w:trPr>
          <w:trHeight w:val="1263"/>
        </w:trPr>
        <w:tc>
          <w:tcPr>
            <w:tcW w:w="773" w:type="dxa"/>
            <w:shd w:val="clear" w:color="auto" w:fill="auto"/>
            <w:vAlign w:val="center"/>
            <w:hideMark/>
          </w:tcPr>
          <w:p w14:paraId="647CBFC4"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15</w:t>
            </w:r>
          </w:p>
        </w:tc>
        <w:tc>
          <w:tcPr>
            <w:tcW w:w="5034" w:type="dxa"/>
            <w:shd w:val="clear" w:color="auto" w:fill="auto"/>
            <w:vAlign w:val="center"/>
            <w:hideMark/>
          </w:tcPr>
          <w:p w14:paraId="20D5A3D6" w14:textId="77777777" w:rsidR="0094644F" w:rsidRPr="00F15C6C" w:rsidRDefault="0094644F" w:rsidP="0094644F">
            <w:pPr>
              <w:rPr>
                <w:rFonts w:ascii="Arial" w:hAnsi="Arial" w:cs="Arial"/>
                <w:sz w:val="18"/>
                <w:szCs w:val="18"/>
              </w:rPr>
            </w:pPr>
            <w:r w:rsidRPr="00F15C6C">
              <w:rPr>
                <w:rFonts w:ascii="Arial" w:hAnsi="Arial" w:cs="Arial"/>
                <w:sz w:val="18"/>
                <w:szCs w:val="18"/>
              </w:rPr>
              <w:t>Норматив удельного расхода условного топлива при производстве тепловой энергии источниками тепловой энергии, используемыми для осуществления регулируемых видов деятельности, в целом по регулируемой организации или с распределением по источникам тепловой энергии (в зависимости от показателя (показателей), утвержденного уполномоченным органом)</w:t>
            </w:r>
          </w:p>
        </w:tc>
        <w:tc>
          <w:tcPr>
            <w:tcW w:w="992" w:type="dxa"/>
            <w:shd w:val="clear" w:color="auto" w:fill="auto"/>
            <w:vAlign w:val="center"/>
            <w:hideMark/>
          </w:tcPr>
          <w:p w14:paraId="3EFB1638"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кг у. т./Гкал</w:t>
            </w:r>
          </w:p>
        </w:tc>
        <w:tc>
          <w:tcPr>
            <w:tcW w:w="2646" w:type="dxa"/>
            <w:shd w:val="clear" w:color="auto" w:fill="auto"/>
            <w:vAlign w:val="center"/>
          </w:tcPr>
          <w:p w14:paraId="41903524" w14:textId="77777777" w:rsidR="0094644F" w:rsidRPr="0094644F" w:rsidRDefault="0094644F" w:rsidP="0094644F">
            <w:pPr>
              <w:jc w:val="center"/>
              <w:rPr>
                <w:rFonts w:ascii="Arial" w:hAnsi="Arial" w:cs="Arial"/>
                <w:sz w:val="18"/>
                <w:szCs w:val="18"/>
              </w:rPr>
            </w:pPr>
            <w:bookmarkStart w:id="496" w:name="RANGE!G99"/>
            <w:r w:rsidRPr="0094644F">
              <w:rPr>
                <w:rFonts w:ascii="Arial" w:hAnsi="Arial" w:cs="Arial"/>
                <w:sz w:val="18"/>
                <w:szCs w:val="18"/>
              </w:rPr>
              <w:t>157,3700</w:t>
            </w:r>
            <w:bookmarkEnd w:id="496"/>
          </w:p>
        </w:tc>
        <w:tc>
          <w:tcPr>
            <w:tcW w:w="2646" w:type="dxa"/>
            <w:shd w:val="clear" w:color="auto" w:fill="auto"/>
            <w:vAlign w:val="center"/>
          </w:tcPr>
          <w:p w14:paraId="545374E7" w14:textId="77777777" w:rsidR="0094644F" w:rsidRPr="0094644F" w:rsidRDefault="0094644F" w:rsidP="0094644F">
            <w:pPr>
              <w:jc w:val="center"/>
              <w:rPr>
                <w:rFonts w:ascii="Arial" w:hAnsi="Arial" w:cs="Arial"/>
                <w:sz w:val="18"/>
                <w:szCs w:val="18"/>
              </w:rPr>
            </w:pPr>
            <w:r w:rsidRPr="0094644F">
              <w:rPr>
                <w:rFonts w:ascii="Arial" w:hAnsi="Arial" w:cs="Arial"/>
                <w:sz w:val="18"/>
                <w:szCs w:val="18"/>
              </w:rPr>
              <w:t>157,3700</w:t>
            </w:r>
          </w:p>
        </w:tc>
        <w:tc>
          <w:tcPr>
            <w:tcW w:w="2646" w:type="dxa"/>
            <w:shd w:val="clear" w:color="auto" w:fill="auto"/>
            <w:vAlign w:val="center"/>
            <w:hideMark/>
          </w:tcPr>
          <w:p w14:paraId="20B89F0E"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157,3700</w:t>
            </w:r>
          </w:p>
        </w:tc>
      </w:tr>
      <w:tr w:rsidR="00F15C6C" w:rsidRPr="00F15C6C" w14:paraId="19F9E88A" w14:textId="77777777" w:rsidTr="009B34D9">
        <w:trPr>
          <w:trHeight w:val="1524"/>
        </w:trPr>
        <w:tc>
          <w:tcPr>
            <w:tcW w:w="773" w:type="dxa"/>
            <w:shd w:val="clear" w:color="auto" w:fill="auto"/>
            <w:vAlign w:val="center"/>
            <w:hideMark/>
          </w:tcPr>
          <w:p w14:paraId="459D4562" w14:textId="77777777" w:rsidR="00F15C6C" w:rsidRPr="00F15C6C" w:rsidRDefault="00F15C6C" w:rsidP="00F15C6C">
            <w:pPr>
              <w:jc w:val="center"/>
              <w:rPr>
                <w:rFonts w:ascii="Arial" w:hAnsi="Arial" w:cs="Arial"/>
                <w:sz w:val="18"/>
                <w:szCs w:val="18"/>
              </w:rPr>
            </w:pPr>
            <w:r w:rsidRPr="00F15C6C">
              <w:rPr>
                <w:rFonts w:ascii="Arial" w:hAnsi="Arial" w:cs="Arial"/>
                <w:sz w:val="18"/>
                <w:szCs w:val="18"/>
              </w:rPr>
              <w:lastRenderedPageBreak/>
              <w:t>16</w:t>
            </w:r>
          </w:p>
        </w:tc>
        <w:tc>
          <w:tcPr>
            <w:tcW w:w="5034" w:type="dxa"/>
            <w:shd w:val="clear" w:color="auto" w:fill="auto"/>
            <w:vAlign w:val="center"/>
            <w:hideMark/>
          </w:tcPr>
          <w:p w14:paraId="3D7B9F50" w14:textId="77777777" w:rsidR="00F15C6C" w:rsidRPr="00F15C6C" w:rsidRDefault="00F15C6C" w:rsidP="00F15C6C">
            <w:pPr>
              <w:rPr>
                <w:rFonts w:ascii="Arial" w:hAnsi="Arial" w:cs="Arial"/>
                <w:sz w:val="18"/>
                <w:szCs w:val="18"/>
              </w:rPr>
            </w:pPr>
            <w:r w:rsidRPr="00F15C6C">
              <w:rPr>
                <w:rFonts w:ascii="Arial" w:hAnsi="Arial" w:cs="Arial"/>
                <w:sz w:val="18"/>
                <w:szCs w:val="18"/>
              </w:rPr>
              <w:t>Фактический удельный расход условного топлива при производстве тепловой энергии источниками тепловой энергии, используемыми для осуществления регулируемых видов деятельности, в целом по регулируемой организации или с распределением по источникам тепловой энергии (в зависимости от показателя (показателей), утвержденного уполномоченным органом)</w:t>
            </w:r>
          </w:p>
        </w:tc>
        <w:tc>
          <w:tcPr>
            <w:tcW w:w="992" w:type="dxa"/>
            <w:shd w:val="clear" w:color="auto" w:fill="auto"/>
            <w:vAlign w:val="center"/>
            <w:hideMark/>
          </w:tcPr>
          <w:p w14:paraId="4A9B8A51" w14:textId="77777777" w:rsidR="00F15C6C" w:rsidRPr="00F15C6C" w:rsidRDefault="00F15C6C" w:rsidP="00F15C6C">
            <w:pPr>
              <w:jc w:val="center"/>
              <w:rPr>
                <w:rFonts w:ascii="Arial" w:hAnsi="Arial" w:cs="Arial"/>
                <w:sz w:val="18"/>
                <w:szCs w:val="18"/>
              </w:rPr>
            </w:pPr>
            <w:r w:rsidRPr="00F15C6C">
              <w:rPr>
                <w:rFonts w:ascii="Arial" w:hAnsi="Arial" w:cs="Arial"/>
                <w:sz w:val="18"/>
                <w:szCs w:val="18"/>
              </w:rPr>
              <w:t>кг усл. топл./Гкал</w:t>
            </w:r>
          </w:p>
        </w:tc>
        <w:tc>
          <w:tcPr>
            <w:tcW w:w="2646" w:type="dxa"/>
            <w:shd w:val="clear" w:color="auto" w:fill="auto"/>
            <w:vAlign w:val="center"/>
          </w:tcPr>
          <w:p w14:paraId="4C161F7D" w14:textId="77777777" w:rsidR="00F15C6C" w:rsidRPr="0094644F" w:rsidRDefault="0094644F" w:rsidP="00F15C6C">
            <w:pPr>
              <w:jc w:val="center"/>
              <w:rPr>
                <w:rFonts w:ascii="Arial" w:hAnsi="Arial" w:cs="Arial"/>
                <w:sz w:val="18"/>
                <w:szCs w:val="18"/>
              </w:rPr>
            </w:pPr>
            <w:r w:rsidRPr="0094644F">
              <w:rPr>
                <w:rFonts w:ascii="Arial" w:hAnsi="Arial" w:cs="Arial"/>
                <w:sz w:val="18"/>
                <w:szCs w:val="18"/>
              </w:rPr>
              <w:t>157,7700</w:t>
            </w:r>
          </w:p>
        </w:tc>
        <w:tc>
          <w:tcPr>
            <w:tcW w:w="2646" w:type="dxa"/>
            <w:shd w:val="clear" w:color="auto" w:fill="auto"/>
            <w:vAlign w:val="center"/>
          </w:tcPr>
          <w:p w14:paraId="07C2E4FE" w14:textId="77777777" w:rsidR="00F15C6C" w:rsidRPr="0094644F" w:rsidRDefault="00F15C6C" w:rsidP="00F15C6C">
            <w:pPr>
              <w:jc w:val="center"/>
              <w:rPr>
                <w:rFonts w:ascii="Arial" w:hAnsi="Arial" w:cs="Arial"/>
                <w:sz w:val="18"/>
                <w:szCs w:val="18"/>
              </w:rPr>
            </w:pPr>
            <w:r w:rsidRPr="0094644F">
              <w:rPr>
                <w:rFonts w:ascii="Arial" w:hAnsi="Arial" w:cs="Arial"/>
                <w:sz w:val="18"/>
                <w:szCs w:val="18"/>
              </w:rPr>
              <w:t>156,3100</w:t>
            </w:r>
          </w:p>
        </w:tc>
        <w:tc>
          <w:tcPr>
            <w:tcW w:w="2646" w:type="dxa"/>
            <w:shd w:val="clear" w:color="auto" w:fill="auto"/>
            <w:vAlign w:val="center"/>
            <w:hideMark/>
          </w:tcPr>
          <w:p w14:paraId="5AD78AEF" w14:textId="77777777" w:rsidR="00F15C6C" w:rsidRPr="00F15C6C" w:rsidRDefault="00F15C6C" w:rsidP="00F15C6C">
            <w:pPr>
              <w:jc w:val="center"/>
              <w:rPr>
                <w:rFonts w:ascii="Arial" w:hAnsi="Arial" w:cs="Arial"/>
                <w:sz w:val="18"/>
                <w:szCs w:val="18"/>
              </w:rPr>
            </w:pPr>
            <w:r w:rsidRPr="00F15C6C">
              <w:rPr>
                <w:rFonts w:ascii="Arial" w:hAnsi="Arial" w:cs="Arial"/>
                <w:sz w:val="18"/>
                <w:szCs w:val="18"/>
              </w:rPr>
              <w:t>156,6600</w:t>
            </w:r>
          </w:p>
        </w:tc>
      </w:tr>
      <w:tr w:rsidR="0094644F" w:rsidRPr="00F15C6C" w14:paraId="21A41EA3" w14:textId="77777777" w:rsidTr="009B34D9">
        <w:trPr>
          <w:trHeight w:val="825"/>
        </w:trPr>
        <w:tc>
          <w:tcPr>
            <w:tcW w:w="773" w:type="dxa"/>
            <w:shd w:val="clear" w:color="auto" w:fill="auto"/>
            <w:vAlign w:val="center"/>
            <w:hideMark/>
          </w:tcPr>
          <w:p w14:paraId="235AB753"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17</w:t>
            </w:r>
          </w:p>
        </w:tc>
        <w:tc>
          <w:tcPr>
            <w:tcW w:w="5034" w:type="dxa"/>
            <w:shd w:val="clear" w:color="auto" w:fill="auto"/>
            <w:vAlign w:val="center"/>
            <w:hideMark/>
          </w:tcPr>
          <w:p w14:paraId="6A379FAD" w14:textId="77777777" w:rsidR="0094644F" w:rsidRPr="00F15C6C" w:rsidRDefault="0094644F" w:rsidP="0094644F">
            <w:pPr>
              <w:rPr>
                <w:rFonts w:ascii="Arial" w:hAnsi="Arial" w:cs="Arial"/>
                <w:sz w:val="18"/>
                <w:szCs w:val="18"/>
              </w:rPr>
            </w:pPr>
            <w:r w:rsidRPr="00F15C6C">
              <w:rPr>
                <w:rFonts w:ascii="Arial" w:hAnsi="Arial" w:cs="Arial"/>
                <w:sz w:val="18"/>
                <w:szCs w:val="18"/>
              </w:rPr>
              <w:t>Удельный расход электрической энергии на производство (передачу) тепловой энергии на единицу тепловой энергии, отпускаемой потребителям по договорам, заключенным в рамках осуществления регулируемых видов деятельности</w:t>
            </w:r>
          </w:p>
        </w:tc>
        <w:tc>
          <w:tcPr>
            <w:tcW w:w="992" w:type="dxa"/>
            <w:shd w:val="clear" w:color="auto" w:fill="auto"/>
            <w:vAlign w:val="center"/>
            <w:hideMark/>
          </w:tcPr>
          <w:p w14:paraId="72F59659"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тыс. кВт.ч/Гкал</w:t>
            </w:r>
          </w:p>
        </w:tc>
        <w:tc>
          <w:tcPr>
            <w:tcW w:w="2646" w:type="dxa"/>
            <w:shd w:val="clear" w:color="auto" w:fill="auto"/>
            <w:vAlign w:val="center"/>
          </w:tcPr>
          <w:p w14:paraId="5295C0C1" w14:textId="77777777" w:rsidR="0094644F" w:rsidRPr="0094644F" w:rsidRDefault="0094644F" w:rsidP="0094644F">
            <w:pPr>
              <w:jc w:val="center"/>
              <w:rPr>
                <w:rFonts w:ascii="Arial" w:hAnsi="Arial" w:cs="Arial"/>
                <w:sz w:val="18"/>
                <w:szCs w:val="18"/>
              </w:rPr>
            </w:pPr>
            <w:r w:rsidRPr="0094644F">
              <w:rPr>
                <w:rFonts w:ascii="Arial" w:hAnsi="Arial" w:cs="Arial"/>
                <w:sz w:val="18"/>
                <w:szCs w:val="18"/>
              </w:rPr>
              <w:t>0,02</w:t>
            </w:r>
          </w:p>
        </w:tc>
        <w:tc>
          <w:tcPr>
            <w:tcW w:w="2646" w:type="dxa"/>
            <w:shd w:val="clear" w:color="auto" w:fill="auto"/>
            <w:vAlign w:val="center"/>
          </w:tcPr>
          <w:p w14:paraId="56107FA8" w14:textId="77777777" w:rsidR="0094644F" w:rsidRPr="0094644F" w:rsidRDefault="0094644F" w:rsidP="0094644F">
            <w:pPr>
              <w:jc w:val="center"/>
              <w:rPr>
                <w:rFonts w:ascii="Arial" w:hAnsi="Arial" w:cs="Arial"/>
                <w:sz w:val="18"/>
                <w:szCs w:val="18"/>
              </w:rPr>
            </w:pPr>
            <w:r w:rsidRPr="0094644F">
              <w:rPr>
                <w:rFonts w:ascii="Arial" w:hAnsi="Arial" w:cs="Arial"/>
                <w:sz w:val="18"/>
                <w:szCs w:val="18"/>
              </w:rPr>
              <w:t>0,02</w:t>
            </w:r>
          </w:p>
        </w:tc>
        <w:tc>
          <w:tcPr>
            <w:tcW w:w="2646" w:type="dxa"/>
            <w:shd w:val="clear" w:color="auto" w:fill="auto"/>
            <w:vAlign w:val="center"/>
            <w:hideMark/>
          </w:tcPr>
          <w:p w14:paraId="51FE3E2D"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17,93</w:t>
            </w:r>
          </w:p>
        </w:tc>
      </w:tr>
      <w:tr w:rsidR="0094644F" w:rsidRPr="00F15C6C" w14:paraId="40F48F54" w14:textId="77777777" w:rsidTr="009B34D9">
        <w:trPr>
          <w:trHeight w:val="132"/>
        </w:trPr>
        <w:tc>
          <w:tcPr>
            <w:tcW w:w="773" w:type="dxa"/>
            <w:shd w:val="clear" w:color="auto" w:fill="auto"/>
            <w:vAlign w:val="center"/>
            <w:hideMark/>
          </w:tcPr>
          <w:p w14:paraId="30382856"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18</w:t>
            </w:r>
          </w:p>
        </w:tc>
        <w:tc>
          <w:tcPr>
            <w:tcW w:w="5034" w:type="dxa"/>
            <w:shd w:val="clear" w:color="auto" w:fill="auto"/>
            <w:vAlign w:val="center"/>
            <w:hideMark/>
          </w:tcPr>
          <w:p w14:paraId="75702BE7" w14:textId="77777777" w:rsidR="0094644F" w:rsidRPr="00F15C6C" w:rsidRDefault="0094644F" w:rsidP="0094644F">
            <w:pPr>
              <w:rPr>
                <w:rFonts w:ascii="Arial" w:hAnsi="Arial" w:cs="Arial"/>
                <w:sz w:val="18"/>
                <w:szCs w:val="18"/>
              </w:rPr>
            </w:pPr>
            <w:r w:rsidRPr="00F15C6C">
              <w:rPr>
                <w:rFonts w:ascii="Arial" w:hAnsi="Arial" w:cs="Arial"/>
                <w:sz w:val="18"/>
                <w:szCs w:val="18"/>
              </w:rPr>
              <w:t>Удельный расход холодной воды на производство (передачу) тепловой энергии на единицу тепловой энергии, отпускаемой потребителям по договорам, заключенным в рамках осуществления регулируемых видов деятельности</w:t>
            </w:r>
          </w:p>
        </w:tc>
        <w:tc>
          <w:tcPr>
            <w:tcW w:w="992" w:type="dxa"/>
            <w:shd w:val="clear" w:color="auto" w:fill="auto"/>
            <w:vAlign w:val="center"/>
            <w:hideMark/>
          </w:tcPr>
          <w:p w14:paraId="6B5133C0"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куб.м/Гкал</w:t>
            </w:r>
          </w:p>
        </w:tc>
        <w:tc>
          <w:tcPr>
            <w:tcW w:w="2646" w:type="dxa"/>
            <w:shd w:val="clear" w:color="auto" w:fill="auto"/>
            <w:vAlign w:val="center"/>
          </w:tcPr>
          <w:p w14:paraId="253B5040" w14:textId="77777777" w:rsidR="0094644F" w:rsidRPr="0094644F" w:rsidRDefault="0094644F" w:rsidP="0094644F">
            <w:pPr>
              <w:jc w:val="center"/>
              <w:rPr>
                <w:rFonts w:ascii="Arial" w:hAnsi="Arial" w:cs="Arial"/>
                <w:sz w:val="18"/>
                <w:szCs w:val="18"/>
              </w:rPr>
            </w:pPr>
            <w:r w:rsidRPr="0094644F">
              <w:rPr>
                <w:rFonts w:ascii="Arial" w:hAnsi="Arial" w:cs="Arial"/>
                <w:sz w:val="18"/>
                <w:szCs w:val="18"/>
              </w:rPr>
              <w:t>0,02</w:t>
            </w:r>
          </w:p>
        </w:tc>
        <w:tc>
          <w:tcPr>
            <w:tcW w:w="2646" w:type="dxa"/>
            <w:shd w:val="clear" w:color="auto" w:fill="auto"/>
            <w:vAlign w:val="center"/>
          </w:tcPr>
          <w:p w14:paraId="6F8278B2" w14:textId="77777777" w:rsidR="0094644F" w:rsidRPr="0094644F" w:rsidRDefault="0094644F" w:rsidP="0094644F">
            <w:pPr>
              <w:jc w:val="center"/>
              <w:rPr>
                <w:rFonts w:ascii="Arial" w:hAnsi="Arial" w:cs="Arial"/>
                <w:sz w:val="18"/>
                <w:szCs w:val="18"/>
              </w:rPr>
            </w:pPr>
            <w:r w:rsidRPr="0094644F">
              <w:rPr>
                <w:rFonts w:ascii="Arial" w:hAnsi="Arial" w:cs="Arial"/>
                <w:sz w:val="18"/>
                <w:szCs w:val="18"/>
              </w:rPr>
              <w:t>0,00</w:t>
            </w:r>
          </w:p>
        </w:tc>
        <w:tc>
          <w:tcPr>
            <w:tcW w:w="2646" w:type="dxa"/>
            <w:shd w:val="clear" w:color="auto" w:fill="auto"/>
            <w:vAlign w:val="center"/>
            <w:hideMark/>
          </w:tcPr>
          <w:p w14:paraId="7B5D2F82"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0,00</w:t>
            </w:r>
          </w:p>
        </w:tc>
      </w:tr>
      <w:tr w:rsidR="0094644F" w:rsidRPr="00372D39" w14:paraId="79F93916" w14:textId="77777777" w:rsidTr="009B34D9">
        <w:trPr>
          <w:trHeight w:val="85"/>
        </w:trPr>
        <w:tc>
          <w:tcPr>
            <w:tcW w:w="773" w:type="dxa"/>
            <w:shd w:val="clear" w:color="auto" w:fill="auto"/>
            <w:vAlign w:val="center"/>
            <w:hideMark/>
          </w:tcPr>
          <w:p w14:paraId="012B6229"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19</w:t>
            </w:r>
          </w:p>
        </w:tc>
        <w:tc>
          <w:tcPr>
            <w:tcW w:w="5034" w:type="dxa"/>
            <w:shd w:val="clear" w:color="auto" w:fill="auto"/>
            <w:vAlign w:val="center"/>
            <w:hideMark/>
          </w:tcPr>
          <w:p w14:paraId="78616DCC" w14:textId="77777777" w:rsidR="0094644F" w:rsidRPr="00F15C6C" w:rsidRDefault="0094644F" w:rsidP="0094644F">
            <w:pPr>
              <w:rPr>
                <w:rFonts w:ascii="Arial" w:hAnsi="Arial" w:cs="Arial"/>
                <w:sz w:val="18"/>
                <w:szCs w:val="18"/>
              </w:rPr>
            </w:pPr>
            <w:r w:rsidRPr="00F15C6C">
              <w:rPr>
                <w:rFonts w:ascii="Arial" w:hAnsi="Arial" w:cs="Arial"/>
                <w:sz w:val="18"/>
                <w:szCs w:val="18"/>
              </w:rPr>
              <w:t>Информация о показателях технико-экономического состояния систем теплоснабжения (за исключением теплопотребляющих установок потребителей тепловой энергии, теплоносителя, а также источников тепловой энергии, функционирующих в режиме комбинированной выработки электрической и тепловой энергии), в т.ч.:</w:t>
            </w:r>
          </w:p>
        </w:tc>
        <w:tc>
          <w:tcPr>
            <w:tcW w:w="992" w:type="dxa"/>
            <w:shd w:val="clear" w:color="auto" w:fill="auto"/>
            <w:vAlign w:val="center"/>
            <w:hideMark/>
          </w:tcPr>
          <w:p w14:paraId="4CBE2013"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x</w:t>
            </w:r>
          </w:p>
        </w:tc>
        <w:bookmarkStart w:id="497" w:name="RANGE!G110"/>
        <w:tc>
          <w:tcPr>
            <w:tcW w:w="2646" w:type="dxa"/>
            <w:shd w:val="clear" w:color="auto" w:fill="auto"/>
            <w:vAlign w:val="center"/>
          </w:tcPr>
          <w:p w14:paraId="34E14CC0" w14:textId="2516EBB5" w:rsidR="0094644F" w:rsidRPr="0094644F" w:rsidRDefault="000E0934" w:rsidP="0094644F">
            <w:pPr>
              <w:jc w:val="center"/>
              <w:rPr>
                <w:rStyle w:val="af7"/>
              </w:rPr>
            </w:pPr>
            <w:r w:rsidRPr="0094644F">
              <w:rPr>
                <w:rStyle w:val="af7"/>
              </w:rPr>
              <w:fldChar w:fldCharType="begin"/>
            </w:r>
            <w:r w:rsidR="0094644F" w:rsidRPr="0094644F">
              <w:rPr>
                <w:rStyle w:val="af7"/>
              </w:rPr>
              <w:instrText xml:space="preserve"> HYPERLINK "file:///F:\\Схемы\\Спасское%20СП%202026\\Исходные%20данные\\Раскрытие\\Синий%20утес%202022.xlsb" \l "RANGE!G110" \o "Кликните по гиперссылке, чтобы перейти по гиперссылке или отредактировать её" </w:instrText>
            </w:r>
            <w:r w:rsidRPr="0094644F">
              <w:rPr>
                <w:rStyle w:val="af7"/>
              </w:rPr>
              <w:fldChar w:fldCharType="separate"/>
            </w:r>
            <w:r w:rsidR="0094644F" w:rsidRPr="0094644F">
              <w:rPr>
                <w:rStyle w:val="af7"/>
                <w:rFonts w:ascii="Arial" w:hAnsi="Arial" w:cs="Arial"/>
                <w:sz w:val="18"/>
                <w:szCs w:val="18"/>
              </w:rPr>
              <w:t>https://portal.eias.ru/Portal/DownloadPage.aspx?type=12&amp;guid=71e6f8bb-f6ab-4544-b29d-bed33457ee62</w:t>
            </w:r>
            <w:r w:rsidRPr="0094644F">
              <w:rPr>
                <w:rStyle w:val="af7"/>
              </w:rPr>
              <w:fldChar w:fldCharType="end"/>
            </w:r>
            <w:bookmarkEnd w:id="497"/>
          </w:p>
        </w:tc>
        <w:tc>
          <w:tcPr>
            <w:tcW w:w="2646" w:type="dxa"/>
            <w:shd w:val="clear" w:color="auto" w:fill="auto"/>
            <w:vAlign w:val="center"/>
          </w:tcPr>
          <w:p w14:paraId="424A1F0B" w14:textId="6292BA1F" w:rsidR="0094644F" w:rsidRPr="0094644F" w:rsidRDefault="00372D39" w:rsidP="0094644F">
            <w:pPr>
              <w:jc w:val="center"/>
              <w:rPr>
                <w:rStyle w:val="af7"/>
              </w:rPr>
            </w:pPr>
            <w:hyperlink r:id="rId50" w:history="1">
              <w:r w:rsidR="0094644F" w:rsidRPr="0094644F">
                <w:rPr>
                  <w:rStyle w:val="af7"/>
                  <w:rFonts w:ascii="Arial" w:hAnsi="Arial" w:cs="Arial"/>
                  <w:sz w:val="18"/>
                  <w:szCs w:val="18"/>
                </w:rPr>
                <w:t>https://portal.eias.ru/Portal/DownloadPage.aspx?type=12&amp;guid=d7b9c50c-9470-42ee-8119-31ee1be3c2e7</w:t>
              </w:r>
            </w:hyperlink>
          </w:p>
        </w:tc>
        <w:tc>
          <w:tcPr>
            <w:tcW w:w="2646" w:type="dxa"/>
            <w:shd w:val="clear" w:color="auto" w:fill="auto"/>
            <w:vAlign w:val="center"/>
            <w:hideMark/>
          </w:tcPr>
          <w:p w14:paraId="3095B2CD" w14:textId="31FB1290" w:rsidR="0094644F" w:rsidRPr="009B34D9" w:rsidRDefault="00372D39" w:rsidP="0094644F">
            <w:pPr>
              <w:jc w:val="center"/>
              <w:rPr>
                <w:rStyle w:val="af7"/>
                <w:lang w:val="en-US"/>
              </w:rPr>
            </w:pPr>
            <w:hyperlink r:id="rId51" w:history="1">
              <w:r w:rsidR="0094644F" w:rsidRPr="009B34D9">
                <w:rPr>
                  <w:rStyle w:val="af7"/>
                  <w:rFonts w:ascii="Arial" w:hAnsi="Arial" w:cs="Arial"/>
                  <w:sz w:val="18"/>
                  <w:szCs w:val="18"/>
                  <w:lang w:val="en-US"/>
                </w:rPr>
                <w:t>https://portal.eias.ru/Portal/ DownloadPage.aspx?type=12&amp;guid =531b454a-97fa-48bf-a8fe-1fb2229362b7</w:t>
              </w:r>
            </w:hyperlink>
          </w:p>
        </w:tc>
      </w:tr>
      <w:tr w:rsidR="0094644F" w:rsidRPr="00372D39" w14:paraId="69C30741" w14:textId="77777777" w:rsidTr="009B34D9">
        <w:trPr>
          <w:trHeight w:val="128"/>
        </w:trPr>
        <w:tc>
          <w:tcPr>
            <w:tcW w:w="773" w:type="dxa"/>
            <w:shd w:val="clear" w:color="auto" w:fill="auto"/>
            <w:vAlign w:val="center"/>
            <w:hideMark/>
          </w:tcPr>
          <w:p w14:paraId="6910004B"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19.1</w:t>
            </w:r>
          </w:p>
        </w:tc>
        <w:tc>
          <w:tcPr>
            <w:tcW w:w="5034" w:type="dxa"/>
            <w:shd w:val="clear" w:color="auto" w:fill="auto"/>
            <w:vAlign w:val="center"/>
            <w:hideMark/>
          </w:tcPr>
          <w:p w14:paraId="25E82E77" w14:textId="77777777" w:rsidR="0094644F" w:rsidRPr="00F15C6C" w:rsidRDefault="0094644F" w:rsidP="0094644F">
            <w:pPr>
              <w:ind w:firstLineChars="100" w:firstLine="180"/>
              <w:rPr>
                <w:rFonts w:ascii="Arial" w:hAnsi="Arial" w:cs="Arial"/>
                <w:sz w:val="18"/>
                <w:szCs w:val="18"/>
              </w:rPr>
            </w:pPr>
            <w:r w:rsidRPr="00F15C6C">
              <w:rPr>
                <w:rFonts w:ascii="Arial" w:hAnsi="Arial" w:cs="Arial"/>
                <w:sz w:val="18"/>
                <w:szCs w:val="18"/>
              </w:rPr>
              <w:t>Информация о показателях физического износа объектов теплоснабжения</w:t>
            </w:r>
          </w:p>
        </w:tc>
        <w:tc>
          <w:tcPr>
            <w:tcW w:w="992" w:type="dxa"/>
            <w:shd w:val="clear" w:color="auto" w:fill="auto"/>
            <w:vAlign w:val="center"/>
            <w:hideMark/>
          </w:tcPr>
          <w:p w14:paraId="574B5050"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x</w:t>
            </w:r>
          </w:p>
        </w:tc>
        <w:bookmarkStart w:id="498" w:name="RANGE!G111"/>
        <w:tc>
          <w:tcPr>
            <w:tcW w:w="2646" w:type="dxa"/>
            <w:shd w:val="clear" w:color="auto" w:fill="auto"/>
            <w:vAlign w:val="center"/>
          </w:tcPr>
          <w:p w14:paraId="7F54F908" w14:textId="0803F1A3" w:rsidR="0094644F" w:rsidRPr="0094644F" w:rsidRDefault="000E0934" w:rsidP="0094644F">
            <w:pPr>
              <w:jc w:val="center"/>
              <w:rPr>
                <w:rStyle w:val="af7"/>
              </w:rPr>
            </w:pPr>
            <w:r w:rsidRPr="0094644F">
              <w:rPr>
                <w:rStyle w:val="af7"/>
              </w:rPr>
              <w:fldChar w:fldCharType="begin"/>
            </w:r>
            <w:r w:rsidR="0094644F" w:rsidRPr="0094644F">
              <w:rPr>
                <w:rStyle w:val="af7"/>
              </w:rPr>
              <w:instrText xml:space="preserve"> HYPERLINK "file:///F:\\Схемы\\Спасское%20СП%202026\\Исходные%20данные\\Раскрытие\\Синий%20утес%202022.xlsb" \l "RANGE!G111" \o "Кликните по гиперссылке, чтобы перейти по гиперссылке или отредактировать её" </w:instrText>
            </w:r>
            <w:r w:rsidRPr="0094644F">
              <w:rPr>
                <w:rStyle w:val="af7"/>
              </w:rPr>
              <w:fldChar w:fldCharType="separate"/>
            </w:r>
            <w:r w:rsidR="0094644F" w:rsidRPr="0094644F">
              <w:rPr>
                <w:rStyle w:val="af7"/>
                <w:rFonts w:ascii="Arial" w:hAnsi="Arial" w:cs="Arial"/>
                <w:sz w:val="18"/>
                <w:szCs w:val="18"/>
              </w:rPr>
              <w:t>https://portal.eias.ru/Portal/DownloadPage.aspx?type=12&amp;guid=71e6f8bb-f6ab-4544-b29d-bed33457ee62</w:t>
            </w:r>
            <w:r w:rsidRPr="0094644F">
              <w:rPr>
                <w:rStyle w:val="af7"/>
              </w:rPr>
              <w:fldChar w:fldCharType="end"/>
            </w:r>
            <w:bookmarkEnd w:id="498"/>
          </w:p>
        </w:tc>
        <w:tc>
          <w:tcPr>
            <w:tcW w:w="2646" w:type="dxa"/>
            <w:shd w:val="clear" w:color="auto" w:fill="auto"/>
            <w:vAlign w:val="center"/>
          </w:tcPr>
          <w:p w14:paraId="79E29E4A" w14:textId="48521082" w:rsidR="0094644F" w:rsidRPr="0094644F" w:rsidRDefault="00372D39" w:rsidP="0094644F">
            <w:pPr>
              <w:jc w:val="center"/>
              <w:rPr>
                <w:rStyle w:val="af7"/>
              </w:rPr>
            </w:pPr>
            <w:hyperlink r:id="rId52" w:history="1">
              <w:r w:rsidR="0094644F" w:rsidRPr="0094644F">
                <w:rPr>
                  <w:rStyle w:val="af7"/>
                  <w:rFonts w:ascii="Arial" w:hAnsi="Arial" w:cs="Arial"/>
                  <w:sz w:val="18"/>
                  <w:szCs w:val="18"/>
                </w:rPr>
                <w:t>https://portal.eias.ru/Portal/DownloadPage.aspx?type=12&amp;guid=35409c2b-2fd3-4aa8-af27-78101d70afc9</w:t>
              </w:r>
            </w:hyperlink>
          </w:p>
        </w:tc>
        <w:tc>
          <w:tcPr>
            <w:tcW w:w="2646" w:type="dxa"/>
            <w:shd w:val="clear" w:color="auto" w:fill="auto"/>
            <w:vAlign w:val="center"/>
            <w:hideMark/>
          </w:tcPr>
          <w:p w14:paraId="05DF7CCA" w14:textId="0F501D80" w:rsidR="0094644F" w:rsidRPr="009B34D9" w:rsidRDefault="00372D39" w:rsidP="0094644F">
            <w:pPr>
              <w:jc w:val="center"/>
              <w:rPr>
                <w:rStyle w:val="af7"/>
                <w:lang w:val="en-US"/>
              </w:rPr>
            </w:pPr>
            <w:hyperlink r:id="rId53" w:history="1">
              <w:r w:rsidR="0094644F" w:rsidRPr="009B34D9">
                <w:rPr>
                  <w:rStyle w:val="af7"/>
                  <w:rFonts w:ascii="Arial" w:hAnsi="Arial" w:cs="Arial"/>
                  <w:sz w:val="18"/>
                  <w:szCs w:val="18"/>
                  <w:lang w:val="en-US"/>
                </w:rPr>
                <w:t>https://portal.eias.ru/Portal/ DownloadPage.aspx?type=12&amp;guid= 531b454a-97fa-48bf-a8fe-1fb2229362b7</w:t>
              </w:r>
            </w:hyperlink>
          </w:p>
        </w:tc>
      </w:tr>
      <w:tr w:rsidR="0094644F" w:rsidRPr="00372D39" w14:paraId="4808CC3B" w14:textId="77777777" w:rsidTr="009B34D9">
        <w:trPr>
          <w:trHeight w:val="375"/>
        </w:trPr>
        <w:tc>
          <w:tcPr>
            <w:tcW w:w="773" w:type="dxa"/>
            <w:shd w:val="clear" w:color="auto" w:fill="auto"/>
            <w:vAlign w:val="center"/>
            <w:hideMark/>
          </w:tcPr>
          <w:p w14:paraId="79FA3974"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19.2</w:t>
            </w:r>
          </w:p>
        </w:tc>
        <w:tc>
          <w:tcPr>
            <w:tcW w:w="5034" w:type="dxa"/>
            <w:shd w:val="clear" w:color="auto" w:fill="auto"/>
            <w:vAlign w:val="center"/>
            <w:hideMark/>
          </w:tcPr>
          <w:p w14:paraId="0F7B061D" w14:textId="77777777" w:rsidR="0094644F" w:rsidRPr="00F15C6C" w:rsidRDefault="0094644F" w:rsidP="0094644F">
            <w:pPr>
              <w:ind w:firstLineChars="100" w:firstLine="180"/>
              <w:rPr>
                <w:rFonts w:ascii="Arial" w:hAnsi="Arial" w:cs="Arial"/>
                <w:sz w:val="18"/>
                <w:szCs w:val="18"/>
              </w:rPr>
            </w:pPr>
            <w:r w:rsidRPr="00F15C6C">
              <w:rPr>
                <w:rFonts w:ascii="Arial" w:hAnsi="Arial" w:cs="Arial"/>
                <w:sz w:val="18"/>
                <w:szCs w:val="18"/>
              </w:rPr>
              <w:t>Информация о показателях энергетической эффективности объектов теплоснабжения</w:t>
            </w:r>
          </w:p>
        </w:tc>
        <w:tc>
          <w:tcPr>
            <w:tcW w:w="992" w:type="dxa"/>
            <w:shd w:val="clear" w:color="auto" w:fill="auto"/>
            <w:vAlign w:val="center"/>
            <w:hideMark/>
          </w:tcPr>
          <w:p w14:paraId="7DA63A75" w14:textId="77777777" w:rsidR="0094644F" w:rsidRPr="00F15C6C" w:rsidRDefault="0094644F" w:rsidP="0094644F">
            <w:pPr>
              <w:jc w:val="center"/>
              <w:rPr>
                <w:rFonts w:ascii="Arial" w:hAnsi="Arial" w:cs="Arial"/>
                <w:sz w:val="18"/>
                <w:szCs w:val="18"/>
              </w:rPr>
            </w:pPr>
            <w:r w:rsidRPr="00F15C6C">
              <w:rPr>
                <w:rFonts w:ascii="Arial" w:hAnsi="Arial" w:cs="Arial"/>
                <w:sz w:val="18"/>
                <w:szCs w:val="18"/>
              </w:rPr>
              <w:t>x</w:t>
            </w:r>
          </w:p>
        </w:tc>
        <w:bookmarkStart w:id="499" w:name="RANGE!G112"/>
        <w:tc>
          <w:tcPr>
            <w:tcW w:w="2646" w:type="dxa"/>
            <w:shd w:val="clear" w:color="auto" w:fill="auto"/>
            <w:vAlign w:val="center"/>
          </w:tcPr>
          <w:p w14:paraId="6D1D95FC" w14:textId="0F887BEA" w:rsidR="0094644F" w:rsidRPr="0094644F" w:rsidRDefault="000E0934" w:rsidP="0094644F">
            <w:pPr>
              <w:jc w:val="center"/>
              <w:rPr>
                <w:rStyle w:val="af7"/>
              </w:rPr>
            </w:pPr>
            <w:r w:rsidRPr="0094644F">
              <w:rPr>
                <w:rStyle w:val="af7"/>
              </w:rPr>
              <w:fldChar w:fldCharType="begin"/>
            </w:r>
            <w:r w:rsidR="0094644F" w:rsidRPr="0094644F">
              <w:rPr>
                <w:rStyle w:val="af7"/>
              </w:rPr>
              <w:instrText xml:space="preserve"> HYPERLINK "file:///F:\\Схемы\\Спасское%20СП%202026\\Исходные%20данные\\Раскрытие\\Синий%20утес%202022.xlsb" \l "RANGE!G112" \o "Кликните по гиперссылке, чтобы перейти по гиперссылке или отредактировать её" </w:instrText>
            </w:r>
            <w:r w:rsidRPr="0094644F">
              <w:rPr>
                <w:rStyle w:val="af7"/>
              </w:rPr>
              <w:fldChar w:fldCharType="separate"/>
            </w:r>
            <w:r w:rsidR="0094644F" w:rsidRPr="0094644F">
              <w:rPr>
                <w:rStyle w:val="af7"/>
                <w:rFonts w:ascii="Arial" w:hAnsi="Arial" w:cs="Arial"/>
                <w:sz w:val="18"/>
                <w:szCs w:val="18"/>
              </w:rPr>
              <w:t>https://portal.eias.ru/Portal/DownloadPage.aspx?type=12&amp;guid=71e6f8bb-f6ab-4544-b29d-bed33457ee62</w:t>
            </w:r>
            <w:r w:rsidRPr="0094644F">
              <w:rPr>
                <w:rStyle w:val="af7"/>
              </w:rPr>
              <w:fldChar w:fldCharType="end"/>
            </w:r>
            <w:bookmarkEnd w:id="499"/>
          </w:p>
        </w:tc>
        <w:tc>
          <w:tcPr>
            <w:tcW w:w="2646" w:type="dxa"/>
            <w:shd w:val="clear" w:color="auto" w:fill="auto"/>
            <w:vAlign w:val="center"/>
          </w:tcPr>
          <w:p w14:paraId="230FCB93" w14:textId="39B53A00" w:rsidR="0094644F" w:rsidRPr="0094644F" w:rsidRDefault="00372D39" w:rsidP="0094644F">
            <w:pPr>
              <w:jc w:val="center"/>
              <w:rPr>
                <w:rStyle w:val="af7"/>
              </w:rPr>
            </w:pPr>
            <w:hyperlink r:id="rId54" w:history="1">
              <w:r w:rsidR="0094644F" w:rsidRPr="0094644F">
                <w:rPr>
                  <w:rStyle w:val="af7"/>
                  <w:rFonts w:ascii="Arial" w:hAnsi="Arial" w:cs="Arial"/>
                  <w:sz w:val="18"/>
                  <w:szCs w:val="18"/>
                </w:rPr>
                <w:t>https://portal.eias.ru/Portal/DownloadPage.aspx?type=12&amp;guid=d7b9c50c-9470-42ee-8119-31ee1be3c2e7</w:t>
              </w:r>
            </w:hyperlink>
          </w:p>
        </w:tc>
        <w:tc>
          <w:tcPr>
            <w:tcW w:w="2646" w:type="dxa"/>
            <w:shd w:val="clear" w:color="auto" w:fill="auto"/>
            <w:vAlign w:val="center"/>
            <w:hideMark/>
          </w:tcPr>
          <w:p w14:paraId="300196F4" w14:textId="787EF0C8" w:rsidR="0094644F" w:rsidRPr="009B34D9" w:rsidRDefault="00372D39" w:rsidP="0094644F">
            <w:pPr>
              <w:jc w:val="center"/>
              <w:rPr>
                <w:rStyle w:val="af7"/>
                <w:lang w:val="en-US"/>
              </w:rPr>
            </w:pPr>
            <w:hyperlink r:id="rId55" w:history="1">
              <w:r w:rsidR="0094644F" w:rsidRPr="009B34D9">
                <w:rPr>
                  <w:rStyle w:val="af7"/>
                  <w:rFonts w:ascii="Arial" w:hAnsi="Arial" w:cs="Arial"/>
                  <w:sz w:val="18"/>
                  <w:szCs w:val="18"/>
                  <w:lang w:val="en-US"/>
                </w:rPr>
                <w:t>https://portal.eias.ru/Portal/ DownloadPage.aspx?type=12&amp;guid= 531b454a-97fa-48bf-a8fe-1fb2229362b7</w:t>
              </w:r>
            </w:hyperlink>
          </w:p>
        </w:tc>
      </w:tr>
    </w:tbl>
    <w:p w14:paraId="148FD91D" w14:textId="77777777" w:rsidR="00C948FE" w:rsidRPr="00F15C6C" w:rsidRDefault="00C948FE" w:rsidP="00C948FE">
      <w:pPr>
        <w:rPr>
          <w:lang w:val="en-US"/>
        </w:rPr>
      </w:pPr>
      <w:r w:rsidRPr="00F15C6C">
        <w:rPr>
          <w:lang w:val="en-US"/>
        </w:rPr>
        <w:br w:type="page"/>
      </w:r>
    </w:p>
    <w:p w14:paraId="6D88F3AA" w14:textId="77777777" w:rsidR="00C948FE" w:rsidRPr="00F15C6C" w:rsidRDefault="00C948FE" w:rsidP="00C948FE">
      <w:pPr>
        <w:rPr>
          <w:lang w:val="en-US"/>
        </w:rPr>
        <w:sectPr w:rsidR="00C948FE" w:rsidRPr="00F15C6C" w:rsidSect="00603FA8">
          <w:pgSz w:w="16838" w:h="11906" w:orient="landscape" w:code="9"/>
          <w:pgMar w:top="1701" w:right="1134" w:bottom="851" w:left="1134" w:header="709" w:footer="709" w:gutter="0"/>
          <w:cols w:space="708"/>
          <w:docGrid w:linePitch="360"/>
        </w:sectPr>
      </w:pPr>
    </w:p>
    <w:p w14:paraId="39F8C18F" w14:textId="77777777" w:rsidR="00506924" w:rsidRPr="00506924" w:rsidRDefault="00506924" w:rsidP="00506924">
      <w:pPr>
        <w:pStyle w:val="32"/>
        <w:spacing w:before="0" w:line="276" w:lineRule="auto"/>
        <w:jc w:val="both"/>
        <w:rPr>
          <w:rFonts w:ascii="Arial" w:hAnsi="Arial" w:cs="Arial"/>
          <w:b/>
          <w:color w:val="auto"/>
          <w:lang w:val="ru-RU"/>
        </w:rPr>
      </w:pPr>
      <w:bookmarkStart w:id="500" w:name="_Toc227321580"/>
      <w:bookmarkStart w:id="501" w:name="_Toc524886747"/>
      <w:bookmarkStart w:id="502" w:name="_Toc72449040"/>
      <w:bookmarkStart w:id="503" w:name="_Toc84432187"/>
      <w:r w:rsidRPr="00832E22">
        <w:rPr>
          <w:rFonts w:ascii="Arial" w:hAnsi="Arial" w:cs="Arial"/>
          <w:b/>
          <w:color w:val="auto"/>
          <w:lang w:val="ru-RU"/>
        </w:rPr>
        <w:lastRenderedPageBreak/>
        <w:t>1.10.</w:t>
      </w:r>
      <w:r>
        <w:rPr>
          <w:rFonts w:ascii="Arial" w:hAnsi="Arial" w:cs="Arial"/>
          <w:b/>
          <w:color w:val="auto"/>
          <w:lang w:val="ru-RU"/>
        </w:rPr>
        <w:t>2</w:t>
      </w:r>
      <w:r w:rsidRPr="00832E22">
        <w:rPr>
          <w:rFonts w:ascii="Arial" w:hAnsi="Arial" w:cs="Arial"/>
          <w:b/>
          <w:color w:val="auto"/>
          <w:lang w:val="ru-RU"/>
        </w:rPr>
        <w:t xml:space="preserve">. </w:t>
      </w:r>
      <w:r>
        <w:rPr>
          <w:rFonts w:ascii="Arial" w:hAnsi="Arial" w:cs="Arial"/>
          <w:b/>
          <w:color w:val="auto"/>
          <w:lang w:val="ru-RU"/>
        </w:rPr>
        <w:t>О</w:t>
      </w:r>
      <w:r w:rsidRPr="00506924">
        <w:rPr>
          <w:rFonts w:ascii="Arial" w:hAnsi="Arial" w:cs="Arial"/>
          <w:b/>
          <w:color w:val="auto"/>
          <w:lang w:val="ru-RU"/>
        </w:rPr>
        <w:t xml:space="preserve">писание изменений технико-экономических показателей теплоснабжающих и теплосетевых организаций для каждой системы теплоснабжения, </w:t>
      </w:r>
      <w:r w:rsidR="00C76CEE">
        <w:rPr>
          <w:rFonts w:ascii="Arial" w:hAnsi="Arial" w:cs="Arial"/>
          <w:b/>
          <w:color w:val="auto"/>
          <w:lang w:val="ru-RU"/>
        </w:rPr>
        <w:t>в том числе</w:t>
      </w:r>
      <w:r w:rsidRPr="00506924">
        <w:rPr>
          <w:rFonts w:ascii="Arial" w:hAnsi="Arial" w:cs="Arial"/>
          <w:b/>
          <w:color w:val="auto"/>
          <w:lang w:val="ru-RU"/>
        </w:rPr>
        <w:t xml:space="preserve"> с </w:t>
      </w:r>
      <w:r w:rsidR="005D171E">
        <w:rPr>
          <w:rFonts w:ascii="Arial" w:hAnsi="Arial" w:cs="Arial"/>
          <w:b/>
          <w:color w:val="auto"/>
          <w:lang w:val="ru-RU"/>
        </w:rPr>
        <w:t>учетом</w:t>
      </w:r>
      <w:r w:rsidRPr="00506924">
        <w:rPr>
          <w:rFonts w:ascii="Arial" w:hAnsi="Arial" w:cs="Arial"/>
          <w:b/>
          <w:color w:val="auto"/>
          <w:lang w:val="ru-RU"/>
        </w:rPr>
        <w:t xml:space="preserve"> реализации планов строительства, реконструкции, технического перевооружения и (или) модернизации источников тепловой энергии и тепловых сетей, ввод в эксплуатацию которых осуществлен в период, предшествующий актуализации схемы теплоснабжения</w:t>
      </w:r>
      <w:bookmarkEnd w:id="500"/>
    </w:p>
    <w:p w14:paraId="17266E15" w14:textId="77777777" w:rsidR="00506924" w:rsidRPr="00506924" w:rsidRDefault="00506924" w:rsidP="00506924">
      <w:pPr>
        <w:widowControl w:val="0"/>
        <w:spacing w:line="276" w:lineRule="auto"/>
        <w:ind w:firstLine="709"/>
        <w:jc w:val="both"/>
        <w:rPr>
          <w:rFonts w:ascii="Arial" w:eastAsia="Calibri" w:hAnsi="Arial" w:cs="Arial"/>
          <w:color w:val="000000"/>
          <w:spacing w:val="3"/>
        </w:rPr>
      </w:pPr>
    </w:p>
    <w:p w14:paraId="3859DB05" w14:textId="77777777" w:rsidR="00506924" w:rsidRPr="00506924" w:rsidRDefault="00506924" w:rsidP="00506924">
      <w:pPr>
        <w:widowControl w:val="0"/>
        <w:spacing w:line="276" w:lineRule="auto"/>
        <w:ind w:firstLine="709"/>
        <w:jc w:val="both"/>
        <w:rPr>
          <w:rFonts w:ascii="Arial" w:eastAsia="Calibri" w:hAnsi="Arial" w:cs="Arial"/>
          <w:color w:val="000000"/>
          <w:spacing w:val="3"/>
        </w:rPr>
      </w:pPr>
      <w:r>
        <w:rPr>
          <w:rFonts w:ascii="Arial" w:eastAsia="Calibri" w:hAnsi="Arial" w:cs="Arial"/>
          <w:color w:val="000000"/>
          <w:spacing w:val="3"/>
        </w:rPr>
        <w:t>Актуализированы технико-экономические показатели теплоснабжающих организаций.</w:t>
      </w:r>
    </w:p>
    <w:p w14:paraId="6A341BEA" w14:textId="77777777" w:rsidR="00506924" w:rsidRDefault="00506924" w:rsidP="00506924">
      <w:pPr>
        <w:widowControl w:val="0"/>
        <w:spacing w:line="276" w:lineRule="auto"/>
        <w:ind w:firstLine="709"/>
        <w:jc w:val="both"/>
        <w:rPr>
          <w:rFonts w:ascii="Arial" w:hAnsi="Arial" w:cs="Arial"/>
          <w:b/>
        </w:rPr>
      </w:pPr>
    </w:p>
    <w:p w14:paraId="6C1FDCB0" w14:textId="77777777" w:rsidR="00D97FF7" w:rsidRPr="00296552" w:rsidRDefault="00D97FF7" w:rsidP="00296552">
      <w:pPr>
        <w:pStyle w:val="20"/>
        <w:spacing w:before="0" w:after="240" w:line="276" w:lineRule="auto"/>
        <w:jc w:val="both"/>
        <w:rPr>
          <w:rFonts w:ascii="Arial" w:hAnsi="Arial" w:cs="Arial"/>
          <w:b/>
          <w:color w:val="auto"/>
          <w:sz w:val="24"/>
          <w:szCs w:val="24"/>
          <w:lang w:val="ru-RU"/>
        </w:rPr>
      </w:pPr>
      <w:bookmarkStart w:id="504" w:name="_Toc227321581"/>
      <w:r w:rsidRPr="00296552">
        <w:rPr>
          <w:rFonts w:ascii="Arial" w:hAnsi="Arial" w:cs="Arial"/>
          <w:b/>
          <w:color w:val="auto"/>
          <w:sz w:val="24"/>
          <w:szCs w:val="24"/>
          <w:lang w:val="ru-RU"/>
        </w:rPr>
        <w:t>Часть 11. Цены (тарифы) в сфере теплоснабжения</w:t>
      </w:r>
      <w:bookmarkEnd w:id="501"/>
      <w:bookmarkEnd w:id="502"/>
      <w:bookmarkEnd w:id="503"/>
      <w:bookmarkEnd w:id="504"/>
    </w:p>
    <w:p w14:paraId="1D622F5F" w14:textId="77777777" w:rsidR="00D97FF7" w:rsidRPr="00296552" w:rsidRDefault="00D97FF7" w:rsidP="00296552">
      <w:pPr>
        <w:pStyle w:val="32"/>
        <w:spacing w:before="0" w:line="276" w:lineRule="auto"/>
        <w:jc w:val="both"/>
        <w:rPr>
          <w:rFonts w:ascii="Arial" w:hAnsi="Arial" w:cs="Arial"/>
          <w:b/>
          <w:color w:val="auto"/>
          <w:lang w:val="ru-RU"/>
        </w:rPr>
      </w:pPr>
      <w:bookmarkStart w:id="505" w:name="_Toc84432188"/>
      <w:bookmarkStart w:id="506" w:name="_Toc524886748"/>
      <w:bookmarkStart w:id="507" w:name="_Toc72449041"/>
      <w:bookmarkStart w:id="508" w:name="_Toc227321582"/>
      <w:r w:rsidRPr="00296552">
        <w:rPr>
          <w:rFonts w:ascii="Arial" w:hAnsi="Arial" w:cs="Arial"/>
          <w:b/>
          <w:color w:val="auto"/>
          <w:lang w:val="ru-RU"/>
        </w:rPr>
        <w:t xml:space="preserve">1.11.1. Описание динамики утвержденных цен (тарифов), устанавливаемых органами исполнительной власти субъекта Российской Федерации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с </w:t>
      </w:r>
      <w:r w:rsidR="005D171E">
        <w:rPr>
          <w:rFonts w:ascii="Arial" w:hAnsi="Arial" w:cs="Arial"/>
          <w:b/>
          <w:color w:val="auto"/>
          <w:lang w:val="ru-RU"/>
        </w:rPr>
        <w:t>учетом</w:t>
      </w:r>
      <w:r w:rsidRPr="00296552">
        <w:rPr>
          <w:rFonts w:ascii="Arial" w:hAnsi="Arial" w:cs="Arial"/>
          <w:b/>
          <w:color w:val="auto"/>
          <w:lang w:val="ru-RU"/>
        </w:rPr>
        <w:t xml:space="preserve"> последних 3 лет</w:t>
      </w:r>
      <w:bookmarkEnd w:id="505"/>
      <w:bookmarkEnd w:id="506"/>
      <w:bookmarkEnd w:id="507"/>
      <w:bookmarkEnd w:id="508"/>
    </w:p>
    <w:p w14:paraId="5AC0047C" w14:textId="77777777" w:rsidR="00D97FF7" w:rsidRPr="00FA1A10" w:rsidRDefault="00D97FF7" w:rsidP="00FA1A10">
      <w:pPr>
        <w:pStyle w:val="ConsPlusNormal"/>
        <w:spacing w:line="360" w:lineRule="auto"/>
        <w:ind w:firstLine="540"/>
        <w:jc w:val="both"/>
        <w:rPr>
          <w:rFonts w:ascii="Times New Roman" w:hAnsi="Times New Roman" w:cs="Times New Roman"/>
          <w:sz w:val="24"/>
          <w:szCs w:val="24"/>
        </w:rPr>
      </w:pPr>
    </w:p>
    <w:p w14:paraId="1378F300" w14:textId="77777777" w:rsidR="009B34D9" w:rsidRPr="009B34D9" w:rsidRDefault="003E4502" w:rsidP="009B34D9">
      <w:pPr>
        <w:widowControl w:val="0"/>
        <w:spacing w:line="276" w:lineRule="auto"/>
        <w:ind w:firstLine="709"/>
        <w:jc w:val="both"/>
        <w:rPr>
          <w:rFonts w:ascii="Arial" w:eastAsia="Calibri" w:hAnsi="Arial" w:cs="Arial"/>
          <w:color w:val="000000"/>
          <w:spacing w:val="3"/>
        </w:rPr>
      </w:pPr>
      <w:r w:rsidRPr="009B34D9">
        <w:rPr>
          <w:rFonts w:ascii="Arial" w:eastAsia="Calibri" w:hAnsi="Arial" w:cs="Arial"/>
          <w:color w:val="000000"/>
          <w:spacing w:val="3"/>
        </w:rPr>
        <w:t>Тарифы на тепловую энергию устанавливаются</w:t>
      </w:r>
      <w:r w:rsidR="009B34D9" w:rsidRPr="009B34D9">
        <w:rPr>
          <w:rFonts w:ascii="Arial" w:eastAsia="Calibri" w:hAnsi="Arial" w:cs="Arial"/>
          <w:color w:val="000000"/>
          <w:spacing w:val="3"/>
        </w:rPr>
        <w:t xml:space="preserve"> </w:t>
      </w:r>
      <w:r w:rsidR="009B34D9">
        <w:rPr>
          <w:rFonts w:ascii="Arial" w:eastAsia="Calibri" w:hAnsi="Arial" w:cs="Arial"/>
          <w:color w:val="000000"/>
          <w:spacing w:val="3"/>
        </w:rPr>
        <w:t xml:space="preserve">Департаментом тарифного регулирования Томской области </w:t>
      </w:r>
      <w:r w:rsidR="009B34D9" w:rsidRPr="009B34D9">
        <w:rPr>
          <w:rFonts w:ascii="Arial" w:eastAsia="Calibri" w:hAnsi="Arial" w:cs="Arial"/>
          <w:color w:val="000000"/>
          <w:spacing w:val="3"/>
        </w:rPr>
        <w:t>в соответствии с Федеральным</w:t>
      </w:r>
      <w:r w:rsidR="009B34D9">
        <w:rPr>
          <w:rFonts w:ascii="Arial" w:eastAsia="Calibri" w:hAnsi="Arial" w:cs="Arial"/>
          <w:color w:val="000000"/>
          <w:spacing w:val="3"/>
        </w:rPr>
        <w:t xml:space="preserve"> </w:t>
      </w:r>
      <w:r w:rsidR="009B34D9" w:rsidRPr="009B34D9">
        <w:rPr>
          <w:rFonts w:ascii="Arial" w:eastAsia="Calibri" w:hAnsi="Arial" w:cs="Arial"/>
          <w:color w:val="000000"/>
          <w:spacing w:val="3"/>
        </w:rPr>
        <w:t>законом от 27 июля 2010 года № 190-ФЗ «О теплоснабжении», постановлением</w:t>
      </w:r>
      <w:r w:rsidR="009B34D9">
        <w:rPr>
          <w:rFonts w:ascii="Arial" w:eastAsia="Calibri" w:hAnsi="Arial" w:cs="Arial"/>
          <w:color w:val="000000"/>
          <w:spacing w:val="3"/>
        </w:rPr>
        <w:t xml:space="preserve"> </w:t>
      </w:r>
      <w:r w:rsidR="009B34D9" w:rsidRPr="009B34D9">
        <w:rPr>
          <w:rFonts w:ascii="Arial" w:eastAsia="Calibri" w:hAnsi="Arial" w:cs="Arial"/>
          <w:color w:val="000000"/>
          <w:spacing w:val="3"/>
        </w:rPr>
        <w:t>Правительства Российской Федерации от 22.10.2012 № 1075 «О ценообразовании в</w:t>
      </w:r>
      <w:r w:rsidR="009B34D9">
        <w:rPr>
          <w:rFonts w:ascii="Arial" w:eastAsia="Calibri" w:hAnsi="Arial" w:cs="Arial"/>
          <w:color w:val="000000"/>
          <w:spacing w:val="3"/>
        </w:rPr>
        <w:t xml:space="preserve"> </w:t>
      </w:r>
      <w:r w:rsidR="009B34D9" w:rsidRPr="009B34D9">
        <w:rPr>
          <w:rFonts w:ascii="Arial" w:eastAsia="Calibri" w:hAnsi="Arial" w:cs="Arial"/>
          <w:color w:val="000000"/>
          <w:spacing w:val="3"/>
        </w:rPr>
        <w:t>сфере теплоснабжения», Положением о Департаменте тарифного регулирования</w:t>
      </w:r>
      <w:r w:rsidR="009B34D9">
        <w:rPr>
          <w:rFonts w:ascii="Arial" w:eastAsia="Calibri" w:hAnsi="Arial" w:cs="Arial"/>
          <w:color w:val="000000"/>
          <w:spacing w:val="3"/>
        </w:rPr>
        <w:t xml:space="preserve"> </w:t>
      </w:r>
      <w:r w:rsidR="009B34D9" w:rsidRPr="009B34D9">
        <w:rPr>
          <w:rFonts w:ascii="Arial" w:eastAsia="Calibri" w:hAnsi="Arial" w:cs="Arial"/>
          <w:color w:val="000000"/>
          <w:spacing w:val="3"/>
        </w:rPr>
        <w:t>Томской области, утвержденным постановлением Губернатора Томской области от</w:t>
      </w:r>
      <w:r w:rsidR="009B34D9">
        <w:rPr>
          <w:rFonts w:ascii="Arial" w:eastAsia="Calibri" w:hAnsi="Arial" w:cs="Arial"/>
          <w:color w:val="000000"/>
          <w:spacing w:val="3"/>
        </w:rPr>
        <w:t xml:space="preserve"> </w:t>
      </w:r>
      <w:r w:rsidR="009B34D9" w:rsidRPr="009B34D9">
        <w:rPr>
          <w:rFonts w:ascii="Arial" w:eastAsia="Calibri" w:hAnsi="Arial" w:cs="Arial"/>
          <w:color w:val="000000"/>
          <w:spacing w:val="3"/>
        </w:rPr>
        <w:t>31.10.2012 № 145</w:t>
      </w:r>
    </w:p>
    <w:p w14:paraId="220EF455" w14:textId="4217F0BC" w:rsidR="003E4502" w:rsidRPr="003E4502" w:rsidRDefault="003E4502" w:rsidP="0018328B">
      <w:pPr>
        <w:widowControl w:val="0"/>
        <w:spacing w:line="276" w:lineRule="auto"/>
        <w:ind w:firstLine="709"/>
        <w:jc w:val="both"/>
        <w:rPr>
          <w:rFonts w:ascii="Arial" w:hAnsi="Arial" w:cs="Arial"/>
        </w:rPr>
      </w:pPr>
      <w:r w:rsidRPr="003E4502">
        <w:rPr>
          <w:rFonts w:ascii="Arial" w:hAnsi="Arial" w:cs="Arial"/>
        </w:rPr>
        <w:t xml:space="preserve">Тарифы на тепловую энергию на территории </w:t>
      </w:r>
      <w:r w:rsidR="00551A1C">
        <w:rPr>
          <w:rFonts w:ascii="Arial" w:hAnsi="Arial" w:cs="Arial"/>
        </w:rPr>
        <w:t>Спасск</w:t>
      </w:r>
      <w:r w:rsidRPr="003E4502">
        <w:rPr>
          <w:rFonts w:ascii="Arial" w:hAnsi="Arial" w:cs="Arial"/>
        </w:rPr>
        <w:t xml:space="preserve">ого сельского поселения </w:t>
      </w:r>
      <w:r>
        <w:rPr>
          <w:rFonts w:ascii="Arial" w:hAnsi="Arial" w:cs="Arial"/>
        </w:rPr>
        <w:t>приведены в таб</w:t>
      </w:r>
      <w:r w:rsidRPr="003E4502">
        <w:rPr>
          <w:rFonts w:ascii="Arial" w:hAnsi="Arial" w:cs="Arial"/>
        </w:rPr>
        <w:t>.</w:t>
      </w:r>
      <w:r w:rsidR="00F53579" w:rsidRPr="00F53579">
        <w:rPr>
          <w:rFonts w:ascii="Arial" w:hAnsi="Arial" w:cs="Arial"/>
        </w:rPr>
        <w:t xml:space="preserve"> </w:t>
      </w:r>
      <w:r w:rsidR="004C0F7F">
        <w:fldChar w:fldCharType="begin"/>
      </w:r>
      <w:r w:rsidR="004C0F7F">
        <w:instrText xml:space="preserve"> REF _Ref203261618 \h  \* MERGEFORMAT </w:instrText>
      </w:r>
      <w:r w:rsidR="004C0F7F">
        <w:fldChar w:fldCharType="separate"/>
      </w:r>
      <w:r w:rsidR="00372D39" w:rsidRPr="00372D39">
        <w:rPr>
          <w:rFonts w:ascii="Arial" w:hAnsi="Arial" w:cs="Arial"/>
          <w:vanish/>
        </w:rPr>
        <w:t xml:space="preserve">Таблица </w:t>
      </w:r>
      <w:r w:rsidR="00372D39">
        <w:rPr>
          <w:rFonts w:ascii="Arial" w:hAnsi="Arial" w:cs="Arial"/>
          <w:noProof/>
        </w:rPr>
        <w:t>33</w:t>
      </w:r>
      <w:r w:rsidR="004C0F7F">
        <w:fldChar w:fldCharType="end"/>
      </w:r>
      <w:r w:rsidRPr="003E4502">
        <w:rPr>
          <w:rFonts w:ascii="Arial" w:hAnsi="Arial" w:cs="Arial"/>
        </w:rPr>
        <w:t>.</w:t>
      </w:r>
    </w:p>
    <w:p w14:paraId="32C03699" w14:textId="77777777" w:rsidR="003E4502" w:rsidRPr="003E4502" w:rsidRDefault="003E4502" w:rsidP="003E4502">
      <w:pPr>
        <w:widowControl w:val="0"/>
        <w:spacing w:line="276" w:lineRule="auto"/>
        <w:rPr>
          <w:rFonts w:ascii="Arial" w:eastAsia="Calibri" w:hAnsi="Arial" w:cs="Arial"/>
        </w:rPr>
      </w:pPr>
    </w:p>
    <w:p w14:paraId="12FB5DA2" w14:textId="77777777" w:rsidR="00F53579" w:rsidRDefault="00F53579" w:rsidP="00F53579">
      <w:pPr>
        <w:jc w:val="both"/>
        <w:rPr>
          <w:rFonts w:ascii="Arial" w:hAnsi="Arial" w:cs="Arial"/>
        </w:rPr>
      </w:pPr>
    </w:p>
    <w:p w14:paraId="5043BF5B" w14:textId="77777777" w:rsidR="00F53579" w:rsidRPr="00DB31A7" w:rsidRDefault="00F53579" w:rsidP="00F53579">
      <w:pPr>
        <w:pStyle w:val="ac"/>
        <w:spacing w:line="276" w:lineRule="auto"/>
        <w:ind w:firstLine="709"/>
        <w:jc w:val="both"/>
        <w:rPr>
          <w:lang w:val="ru-RU"/>
        </w:rPr>
      </w:pPr>
      <w:r w:rsidRPr="00DB31A7">
        <w:rPr>
          <w:lang w:val="ru-RU"/>
        </w:rPr>
        <w:br w:type="page"/>
      </w:r>
    </w:p>
    <w:p w14:paraId="5210E60A" w14:textId="77777777" w:rsidR="00F53579" w:rsidRPr="00FA1A10" w:rsidRDefault="00F53579" w:rsidP="00F53579">
      <w:pPr>
        <w:sectPr w:rsidR="00F53579" w:rsidRPr="00FA1A10">
          <w:pgSz w:w="11906" w:h="16838"/>
          <w:pgMar w:top="1134" w:right="850" w:bottom="1134" w:left="1701" w:header="708" w:footer="708" w:gutter="0"/>
          <w:cols w:space="708"/>
          <w:docGrid w:linePitch="360"/>
        </w:sectPr>
      </w:pPr>
    </w:p>
    <w:p w14:paraId="6D56019F" w14:textId="0FC8A024" w:rsidR="00F53579" w:rsidRPr="00384CA2" w:rsidRDefault="00F53579" w:rsidP="00F53579">
      <w:pPr>
        <w:pStyle w:val="affff0"/>
        <w:keepNext/>
        <w:rPr>
          <w:rFonts w:ascii="Arial" w:hAnsi="Arial" w:cs="Arial"/>
        </w:rPr>
      </w:pPr>
      <w:bookmarkStart w:id="509" w:name="_Ref203261618"/>
      <w:r w:rsidRPr="00384CA2">
        <w:rPr>
          <w:rFonts w:ascii="Arial" w:hAnsi="Arial" w:cs="Arial"/>
        </w:rPr>
        <w:lastRenderedPageBreak/>
        <w:t xml:space="preserve">Таблица </w:t>
      </w:r>
      <w:r w:rsidR="000E0934" w:rsidRPr="00384CA2">
        <w:rPr>
          <w:rFonts w:ascii="Arial" w:hAnsi="Arial" w:cs="Arial"/>
        </w:rPr>
        <w:fldChar w:fldCharType="begin"/>
      </w:r>
      <w:r w:rsidRPr="00384CA2">
        <w:rPr>
          <w:rFonts w:ascii="Arial" w:hAnsi="Arial" w:cs="Arial"/>
        </w:rPr>
        <w:instrText xml:space="preserve"> SEQ Таблица \* ARABIC </w:instrText>
      </w:r>
      <w:r w:rsidR="000E0934" w:rsidRPr="00384CA2">
        <w:rPr>
          <w:rFonts w:ascii="Arial" w:hAnsi="Arial" w:cs="Arial"/>
        </w:rPr>
        <w:fldChar w:fldCharType="separate"/>
      </w:r>
      <w:r w:rsidR="00372D39">
        <w:rPr>
          <w:rFonts w:ascii="Arial" w:hAnsi="Arial" w:cs="Arial"/>
        </w:rPr>
        <w:t>33</w:t>
      </w:r>
      <w:r w:rsidR="000E0934" w:rsidRPr="00384CA2">
        <w:rPr>
          <w:rFonts w:ascii="Arial" w:hAnsi="Arial" w:cs="Arial"/>
        </w:rPr>
        <w:fldChar w:fldCharType="end"/>
      </w:r>
      <w:bookmarkEnd w:id="509"/>
      <w:r w:rsidRPr="00384CA2">
        <w:rPr>
          <w:rFonts w:ascii="Arial" w:hAnsi="Arial" w:cs="Arial"/>
        </w:rPr>
        <w:t xml:space="preserve"> – </w:t>
      </w:r>
      <w:r>
        <w:rPr>
          <w:rFonts w:ascii="Arial" w:hAnsi="Arial" w:cs="Arial"/>
        </w:rPr>
        <w:t>Тарифы на тепловую энергию</w:t>
      </w:r>
      <w:r w:rsidR="009B6C51">
        <w:rPr>
          <w:rFonts w:ascii="Arial" w:hAnsi="Arial" w:cs="Arial"/>
        </w:rPr>
        <w:t>, руб./Гкал</w:t>
      </w:r>
    </w:p>
    <w:tbl>
      <w:tblPr>
        <w:tblW w:w="21688" w:type="dxa"/>
        <w:tblInd w:w="-5" w:type="dxa"/>
        <w:tblLook w:val="04A0" w:firstRow="1" w:lastRow="0" w:firstColumn="1" w:lastColumn="0" w:noHBand="0" w:noVBand="1"/>
      </w:tblPr>
      <w:tblGrid>
        <w:gridCol w:w="1276"/>
        <w:gridCol w:w="3025"/>
        <w:gridCol w:w="2126"/>
        <w:gridCol w:w="1701"/>
        <w:gridCol w:w="1417"/>
        <w:gridCol w:w="1276"/>
        <w:gridCol w:w="1606"/>
        <w:gridCol w:w="1560"/>
        <w:gridCol w:w="1559"/>
        <w:gridCol w:w="1606"/>
        <w:gridCol w:w="1418"/>
        <w:gridCol w:w="1417"/>
        <w:gridCol w:w="1701"/>
      </w:tblGrid>
      <w:tr w:rsidR="009C4BBB" w:rsidRPr="00F53579" w14:paraId="2C70AB72" w14:textId="77777777" w:rsidTr="00C335C6">
        <w:trPr>
          <w:trHeight w:val="421"/>
        </w:trPr>
        <w:tc>
          <w:tcPr>
            <w:tcW w:w="1276" w:type="dxa"/>
            <w:vMerge w:val="restart"/>
            <w:tcBorders>
              <w:top w:val="single" w:sz="4" w:space="0" w:color="auto"/>
              <w:left w:val="single" w:sz="4" w:space="0" w:color="auto"/>
              <w:bottom w:val="single" w:sz="4" w:space="0" w:color="000000"/>
              <w:right w:val="single" w:sz="4" w:space="0" w:color="auto"/>
            </w:tcBorders>
            <w:shd w:val="clear" w:color="000000" w:fill="F2F2F2"/>
            <w:noWrap/>
            <w:vAlign w:val="center"/>
            <w:hideMark/>
          </w:tcPr>
          <w:p w14:paraId="1789117F" w14:textId="77777777" w:rsidR="009C4BBB" w:rsidRPr="009C4BBB" w:rsidRDefault="009C4BBB" w:rsidP="00F53579">
            <w:pPr>
              <w:jc w:val="center"/>
              <w:rPr>
                <w:rFonts w:ascii="Arial" w:hAnsi="Arial" w:cs="Arial"/>
                <w:b/>
                <w:color w:val="000000"/>
                <w:sz w:val="18"/>
                <w:szCs w:val="20"/>
              </w:rPr>
            </w:pPr>
            <w:r w:rsidRPr="009C4BBB">
              <w:rPr>
                <w:rFonts w:ascii="Arial" w:hAnsi="Arial" w:cs="Arial"/>
                <w:b/>
                <w:color w:val="000000"/>
                <w:sz w:val="18"/>
                <w:szCs w:val="20"/>
              </w:rPr>
              <w:t>ТСО</w:t>
            </w:r>
          </w:p>
        </w:tc>
        <w:tc>
          <w:tcPr>
            <w:tcW w:w="3119"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14:paraId="0070FBCC" w14:textId="77777777" w:rsidR="009C4BBB" w:rsidRPr="009C4BBB" w:rsidRDefault="00EB561E" w:rsidP="00F53579">
            <w:pPr>
              <w:jc w:val="center"/>
              <w:rPr>
                <w:rFonts w:ascii="Arial" w:hAnsi="Arial" w:cs="Arial"/>
                <w:b/>
                <w:color w:val="000000"/>
                <w:sz w:val="18"/>
                <w:szCs w:val="20"/>
              </w:rPr>
            </w:pPr>
            <w:r>
              <w:rPr>
                <w:rFonts w:ascii="Arial" w:hAnsi="Arial" w:cs="Arial"/>
                <w:b/>
                <w:color w:val="000000"/>
                <w:sz w:val="18"/>
                <w:szCs w:val="20"/>
              </w:rPr>
              <w:t xml:space="preserve">Категория </w:t>
            </w:r>
            <w:r w:rsidR="00C335C6">
              <w:rPr>
                <w:rFonts w:ascii="Arial" w:hAnsi="Arial" w:cs="Arial"/>
                <w:b/>
                <w:color w:val="000000"/>
                <w:sz w:val="18"/>
                <w:szCs w:val="20"/>
              </w:rPr>
              <w:t>потребителей</w:t>
            </w:r>
          </w:p>
        </w:tc>
        <w:tc>
          <w:tcPr>
            <w:tcW w:w="2126" w:type="dxa"/>
            <w:tcBorders>
              <w:top w:val="single" w:sz="4" w:space="0" w:color="auto"/>
              <w:left w:val="nil"/>
              <w:bottom w:val="single" w:sz="4" w:space="0" w:color="auto"/>
              <w:right w:val="single" w:sz="4" w:space="0" w:color="auto"/>
            </w:tcBorders>
            <w:shd w:val="clear" w:color="000000" w:fill="F2F2F2"/>
            <w:noWrap/>
            <w:vAlign w:val="center"/>
            <w:hideMark/>
          </w:tcPr>
          <w:p w14:paraId="09787F9A" w14:textId="77777777" w:rsidR="009C4BBB" w:rsidRPr="009C4BBB" w:rsidRDefault="009C4BBB" w:rsidP="00F53579">
            <w:pPr>
              <w:jc w:val="center"/>
              <w:rPr>
                <w:rFonts w:ascii="Arial" w:hAnsi="Arial" w:cs="Arial"/>
                <w:b/>
                <w:color w:val="000000"/>
                <w:sz w:val="18"/>
                <w:szCs w:val="20"/>
              </w:rPr>
            </w:pPr>
            <w:r w:rsidRPr="009C4BBB">
              <w:rPr>
                <w:rFonts w:ascii="Arial" w:hAnsi="Arial" w:cs="Arial"/>
                <w:b/>
                <w:color w:val="000000"/>
                <w:sz w:val="18"/>
                <w:szCs w:val="20"/>
              </w:rPr>
              <w:t>2023</w:t>
            </w:r>
          </w:p>
        </w:tc>
        <w:tc>
          <w:tcPr>
            <w:tcW w:w="1701" w:type="dxa"/>
            <w:vMerge w:val="restart"/>
            <w:tcBorders>
              <w:top w:val="single" w:sz="4" w:space="0" w:color="auto"/>
              <w:left w:val="single" w:sz="4" w:space="0" w:color="auto"/>
              <w:bottom w:val="single" w:sz="4" w:space="0" w:color="000000"/>
              <w:right w:val="single" w:sz="4" w:space="0" w:color="auto"/>
            </w:tcBorders>
            <w:shd w:val="clear" w:color="000000" w:fill="F2F2F2"/>
            <w:noWrap/>
            <w:vAlign w:val="center"/>
            <w:hideMark/>
          </w:tcPr>
          <w:p w14:paraId="6EC3FD27" w14:textId="77777777" w:rsidR="009C4BBB" w:rsidRPr="009C4BBB" w:rsidRDefault="009C4BBB" w:rsidP="00F53579">
            <w:pPr>
              <w:jc w:val="center"/>
              <w:rPr>
                <w:rFonts w:ascii="Arial" w:hAnsi="Arial" w:cs="Arial"/>
                <w:b/>
                <w:color w:val="000000"/>
                <w:sz w:val="18"/>
                <w:szCs w:val="20"/>
              </w:rPr>
            </w:pPr>
            <w:r w:rsidRPr="009C4BBB">
              <w:rPr>
                <w:rFonts w:ascii="Arial" w:hAnsi="Arial" w:cs="Arial"/>
                <w:b/>
                <w:color w:val="000000"/>
                <w:sz w:val="18"/>
                <w:szCs w:val="20"/>
              </w:rPr>
              <w:t>Утверждающий документ</w:t>
            </w:r>
          </w:p>
        </w:tc>
        <w:tc>
          <w:tcPr>
            <w:tcW w:w="2693" w:type="dxa"/>
            <w:gridSpan w:val="2"/>
            <w:tcBorders>
              <w:top w:val="single" w:sz="4" w:space="0" w:color="auto"/>
              <w:left w:val="nil"/>
              <w:bottom w:val="single" w:sz="4" w:space="0" w:color="auto"/>
              <w:right w:val="single" w:sz="4" w:space="0" w:color="auto"/>
            </w:tcBorders>
            <w:shd w:val="clear" w:color="000000" w:fill="F2F2F2"/>
            <w:noWrap/>
            <w:vAlign w:val="center"/>
            <w:hideMark/>
          </w:tcPr>
          <w:p w14:paraId="6FD3AE13" w14:textId="77777777" w:rsidR="009C4BBB" w:rsidRPr="009C4BBB" w:rsidRDefault="009C4BBB" w:rsidP="00F53579">
            <w:pPr>
              <w:jc w:val="center"/>
              <w:rPr>
                <w:rFonts w:ascii="Arial" w:hAnsi="Arial" w:cs="Arial"/>
                <w:b/>
                <w:color w:val="000000"/>
                <w:sz w:val="18"/>
                <w:szCs w:val="20"/>
              </w:rPr>
            </w:pPr>
            <w:r w:rsidRPr="009C4BBB">
              <w:rPr>
                <w:rFonts w:ascii="Arial" w:hAnsi="Arial" w:cs="Arial"/>
                <w:b/>
                <w:color w:val="000000"/>
                <w:sz w:val="18"/>
                <w:szCs w:val="20"/>
              </w:rPr>
              <w:t>2024</w:t>
            </w:r>
          </w:p>
        </w:tc>
        <w:tc>
          <w:tcPr>
            <w:tcW w:w="1559" w:type="dxa"/>
            <w:vMerge w:val="restart"/>
            <w:tcBorders>
              <w:top w:val="single" w:sz="4" w:space="0" w:color="auto"/>
              <w:left w:val="single" w:sz="4" w:space="0" w:color="auto"/>
              <w:bottom w:val="single" w:sz="4" w:space="0" w:color="000000"/>
              <w:right w:val="single" w:sz="4" w:space="0" w:color="auto"/>
            </w:tcBorders>
            <w:shd w:val="clear" w:color="000000" w:fill="F2F2F2"/>
            <w:noWrap/>
            <w:vAlign w:val="center"/>
            <w:hideMark/>
          </w:tcPr>
          <w:p w14:paraId="26C9FC86" w14:textId="77777777" w:rsidR="009C4BBB" w:rsidRPr="009C4BBB" w:rsidRDefault="009C4BBB" w:rsidP="00F53579">
            <w:pPr>
              <w:jc w:val="center"/>
              <w:rPr>
                <w:rFonts w:ascii="Arial" w:hAnsi="Arial" w:cs="Arial"/>
                <w:b/>
                <w:color w:val="000000"/>
                <w:sz w:val="18"/>
                <w:szCs w:val="20"/>
              </w:rPr>
            </w:pPr>
            <w:r w:rsidRPr="009C4BBB">
              <w:rPr>
                <w:rFonts w:ascii="Arial" w:hAnsi="Arial" w:cs="Arial"/>
                <w:b/>
                <w:color w:val="000000"/>
                <w:sz w:val="18"/>
                <w:szCs w:val="20"/>
              </w:rPr>
              <w:t>Утверждающий документ</w:t>
            </w:r>
          </w:p>
        </w:tc>
        <w:tc>
          <w:tcPr>
            <w:tcW w:w="3119" w:type="dxa"/>
            <w:gridSpan w:val="2"/>
            <w:tcBorders>
              <w:top w:val="single" w:sz="4" w:space="0" w:color="auto"/>
              <w:left w:val="nil"/>
              <w:bottom w:val="single" w:sz="4" w:space="0" w:color="auto"/>
              <w:right w:val="single" w:sz="4" w:space="0" w:color="auto"/>
            </w:tcBorders>
            <w:shd w:val="clear" w:color="000000" w:fill="F2F2F2"/>
            <w:noWrap/>
            <w:vAlign w:val="center"/>
            <w:hideMark/>
          </w:tcPr>
          <w:p w14:paraId="2DE970A1" w14:textId="77777777" w:rsidR="009C4BBB" w:rsidRPr="009C4BBB" w:rsidRDefault="009C4BBB" w:rsidP="00F53579">
            <w:pPr>
              <w:jc w:val="center"/>
              <w:rPr>
                <w:rFonts w:ascii="Arial" w:hAnsi="Arial" w:cs="Arial"/>
                <w:b/>
                <w:color w:val="000000"/>
                <w:sz w:val="18"/>
                <w:szCs w:val="20"/>
              </w:rPr>
            </w:pPr>
            <w:r w:rsidRPr="009C4BBB">
              <w:rPr>
                <w:rFonts w:ascii="Arial" w:hAnsi="Arial" w:cs="Arial"/>
                <w:b/>
                <w:color w:val="000000"/>
                <w:sz w:val="18"/>
                <w:szCs w:val="20"/>
              </w:rPr>
              <w:t>2025</w:t>
            </w:r>
          </w:p>
        </w:tc>
        <w:tc>
          <w:tcPr>
            <w:tcW w:w="1559"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14:paraId="6F92A30F" w14:textId="77777777" w:rsidR="009C4BBB" w:rsidRPr="009C4BBB" w:rsidRDefault="009C4BBB" w:rsidP="00F53579">
            <w:pPr>
              <w:jc w:val="center"/>
              <w:rPr>
                <w:rFonts w:ascii="Arial" w:hAnsi="Arial" w:cs="Arial"/>
                <w:b/>
                <w:color w:val="000000"/>
                <w:sz w:val="18"/>
                <w:szCs w:val="20"/>
              </w:rPr>
            </w:pPr>
            <w:r w:rsidRPr="009C4BBB">
              <w:rPr>
                <w:rFonts w:ascii="Arial" w:hAnsi="Arial" w:cs="Arial"/>
                <w:b/>
                <w:color w:val="000000"/>
                <w:sz w:val="18"/>
                <w:szCs w:val="20"/>
              </w:rPr>
              <w:t>Утверждающий документ</w:t>
            </w:r>
          </w:p>
        </w:tc>
        <w:tc>
          <w:tcPr>
            <w:tcW w:w="2835" w:type="dxa"/>
            <w:gridSpan w:val="2"/>
            <w:tcBorders>
              <w:top w:val="single" w:sz="4" w:space="0" w:color="auto"/>
              <w:left w:val="nil"/>
              <w:bottom w:val="single" w:sz="4" w:space="0" w:color="auto"/>
              <w:right w:val="single" w:sz="4" w:space="0" w:color="auto"/>
            </w:tcBorders>
            <w:shd w:val="clear" w:color="000000" w:fill="F2F2F2"/>
            <w:noWrap/>
            <w:vAlign w:val="center"/>
            <w:hideMark/>
          </w:tcPr>
          <w:p w14:paraId="678656BB" w14:textId="77777777" w:rsidR="009C4BBB" w:rsidRPr="009C4BBB" w:rsidRDefault="009C4BBB" w:rsidP="00F53579">
            <w:pPr>
              <w:jc w:val="center"/>
              <w:rPr>
                <w:rFonts w:ascii="Arial" w:hAnsi="Arial" w:cs="Arial"/>
                <w:b/>
                <w:color w:val="000000"/>
                <w:sz w:val="18"/>
                <w:szCs w:val="20"/>
              </w:rPr>
            </w:pPr>
            <w:r w:rsidRPr="009C4BBB">
              <w:rPr>
                <w:rFonts w:ascii="Arial" w:hAnsi="Arial" w:cs="Arial"/>
                <w:b/>
                <w:color w:val="000000"/>
                <w:sz w:val="18"/>
                <w:szCs w:val="20"/>
              </w:rPr>
              <w:t>2026</w:t>
            </w:r>
          </w:p>
        </w:tc>
        <w:tc>
          <w:tcPr>
            <w:tcW w:w="1701" w:type="dxa"/>
            <w:vMerge w:val="restart"/>
            <w:tcBorders>
              <w:top w:val="single" w:sz="4" w:space="0" w:color="auto"/>
              <w:left w:val="single" w:sz="4" w:space="0" w:color="auto"/>
              <w:bottom w:val="single" w:sz="4" w:space="0" w:color="000000"/>
              <w:right w:val="single" w:sz="4" w:space="0" w:color="auto"/>
            </w:tcBorders>
            <w:shd w:val="clear" w:color="000000" w:fill="F2F2F2"/>
            <w:noWrap/>
            <w:vAlign w:val="center"/>
            <w:hideMark/>
          </w:tcPr>
          <w:p w14:paraId="27BA2D82" w14:textId="77777777" w:rsidR="009C4BBB" w:rsidRPr="009C4BBB" w:rsidRDefault="009C4BBB" w:rsidP="00F53579">
            <w:pPr>
              <w:jc w:val="center"/>
              <w:rPr>
                <w:rFonts w:ascii="Arial" w:hAnsi="Arial" w:cs="Arial"/>
                <w:b/>
                <w:color w:val="000000"/>
                <w:sz w:val="18"/>
                <w:szCs w:val="20"/>
              </w:rPr>
            </w:pPr>
            <w:r w:rsidRPr="009C4BBB">
              <w:rPr>
                <w:rFonts w:ascii="Arial" w:hAnsi="Arial" w:cs="Arial"/>
                <w:b/>
                <w:color w:val="000000"/>
                <w:sz w:val="18"/>
                <w:szCs w:val="20"/>
              </w:rPr>
              <w:t>Утверждающий документ</w:t>
            </w:r>
          </w:p>
        </w:tc>
      </w:tr>
      <w:tr w:rsidR="00C335C6" w:rsidRPr="00F53579" w14:paraId="22D6FF1A" w14:textId="77777777" w:rsidTr="00C335C6">
        <w:trPr>
          <w:trHeight w:val="421"/>
        </w:trPr>
        <w:tc>
          <w:tcPr>
            <w:tcW w:w="1276" w:type="dxa"/>
            <w:vMerge/>
            <w:tcBorders>
              <w:top w:val="single" w:sz="4" w:space="0" w:color="auto"/>
              <w:left w:val="single" w:sz="4" w:space="0" w:color="auto"/>
              <w:bottom w:val="single" w:sz="4" w:space="0" w:color="auto"/>
              <w:right w:val="single" w:sz="4" w:space="0" w:color="auto"/>
            </w:tcBorders>
            <w:vAlign w:val="center"/>
            <w:hideMark/>
          </w:tcPr>
          <w:p w14:paraId="796DF85F" w14:textId="77777777" w:rsidR="00C335C6" w:rsidRPr="00F53579" w:rsidRDefault="00C335C6" w:rsidP="00F53579">
            <w:pPr>
              <w:rPr>
                <w:rFonts w:ascii="Arial" w:hAnsi="Arial" w:cs="Arial"/>
                <w:color w:val="000000"/>
                <w:sz w:val="18"/>
                <w:szCs w:val="20"/>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14:paraId="0ADE4B0D" w14:textId="77777777" w:rsidR="00C335C6" w:rsidRPr="00F53579" w:rsidRDefault="00C335C6" w:rsidP="00F53579">
            <w:pPr>
              <w:rPr>
                <w:rFonts w:ascii="Arial" w:hAnsi="Arial" w:cs="Arial"/>
                <w:color w:val="000000"/>
                <w:sz w:val="18"/>
                <w:szCs w:val="20"/>
              </w:rPr>
            </w:pPr>
          </w:p>
        </w:tc>
        <w:tc>
          <w:tcPr>
            <w:tcW w:w="2126" w:type="dxa"/>
            <w:tcBorders>
              <w:top w:val="nil"/>
              <w:left w:val="nil"/>
              <w:bottom w:val="single" w:sz="4" w:space="0" w:color="auto"/>
              <w:right w:val="single" w:sz="4" w:space="0" w:color="auto"/>
            </w:tcBorders>
            <w:shd w:val="clear" w:color="000000" w:fill="F2F2F2"/>
            <w:noWrap/>
            <w:vAlign w:val="center"/>
            <w:hideMark/>
          </w:tcPr>
          <w:p w14:paraId="0CF1F2FD" w14:textId="77777777" w:rsidR="00C335C6" w:rsidRPr="009C4BBB" w:rsidRDefault="00C335C6" w:rsidP="00F53579">
            <w:pPr>
              <w:jc w:val="center"/>
              <w:rPr>
                <w:rFonts w:ascii="Arial" w:hAnsi="Arial" w:cs="Arial"/>
                <w:b/>
                <w:color w:val="000000"/>
                <w:sz w:val="18"/>
                <w:szCs w:val="20"/>
              </w:rPr>
            </w:pPr>
            <w:r w:rsidRPr="009C4BBB">
              <w:rPr>
                <w:rFonts w:ascii="Arial" w:hAnsi="Arial" w:cs="Arial"/>
                <w:b/>
                <w:color w:val="000000"/>
                <w:sz w:val="18"/>
                <w:szCs w:val="20"/>
              </w:rPr>
              <w:t>01.01-31.12</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39038F67" w14:textId="77777777" w:rsidR="00C335C6" w:rsidRPr="009C4BBB" w:rsidRDefault="00C335C6" w:rsidP="00F53579">
            <w:pPr>
              <w:jc w:val="center"/>
              <w:rPr>
                <w:rFonts w:ascii="Arial" w:hAnsi="Arial" w:cs="Arial"/>
                <w:b/>
                <w:color w:val="000000"/>
                <w:sz w:val="18"/>
                <w:szCs w:val="20"/>
              </w:rPr>
            </w:pPr>
          </w:p>
        </w:tc>
        <w:tc>
          <w:tcPr>
            <w:tcW w:w="1417" w:type="dxa"/>
            <w:tcBorders>
              <w:top w:val="nil"/>
              <w:left w:val="nil"/>
              <w:bottom w:val="single" w:sz="4" w:space="0" w:color="auto"/>
              <w:right w:val="single" w:sz="4" w:space="0" w:color="auto"/>
            </w:tcBorders>
            <w:shd w:val="clear" w:color="000000" w:fill="F2F2F2"/>
            <w:noWrap/>
            <w:vAlign w:val="center"/>
            <w:hideMark/>
          </w:tcPr>
          <w:p w14:paraId="58A144CC" w14:textId="77777777" w:rsidR="00C335C6" w:rsidRPr="009C4BBB" w:rsidRDefault="00C335C6" w:rsidP="00F53579">
            <w:pPr>
              <w:jc w:val="center"/>
              <w:rPr>
                <w:rFonts w:ascii="Arial" w:hAnsi="Arial" w:cs="Arial"/>
                <w:b/>
                <w:color w:val="000000"/>
                <w:sz w:val="18"/>
                <w:szCs w:val="20"/>
              </w:rPr>
            </w:pPr>
            <w:r w:rsidRPr="009C4BBB">
              <w:rPr>
                <w:rFonts w:ascii="Arial" w:hAnsi="Arial" w:cs="Arial"/>
                <w:b/>
                <w:color w:val="000000"/>
                <w:sz w:val="18"/>
                <w:szCs w:val="20"/>
              </w:rPr>
              <w:t>01.01-30.06</w:t>
            </w:r>
          </w:p>
        </w:tc>
        <w:tc>
          <w:tcPr>
            <w:tcW w:w="1276" w:type="dxa"/>
            <w:tcBorders>
              <w:top w:val="nil"/>
              <w:left w:val="nil"/>
              <w:bottom w:val="single" w:sz="4" w:space="0" w:color="auto"/>
              <w:right w:val="single" w:sz="4" w:space="0" w:color="auto"/>
            </w:tcBorders>
            <w:shd w:val="clear" w:color="000000" w:fill="F2F2F2"/>
            <w:noWrap/>
            <w:vAlign w:val="center"/>
            <w:hideMark/>
          </w:tcPr>
          <w:p w14:paraId="3DD932E8" w14:textId="77777777" w:rsidR="00C335C6" w:rsidRPr="009C4BBB" w:rsidRDefault="00C335C6" w:rsidP="00F53579">
            <w:pPr>
              <w:jc w:val="center"/>
              <w:rPr>
                <w:rFonts w:ascii="Arial" w:hAnsi="Arial" w:cs="Arial"/>
                <w:b/>
                <w:color w:val="000000"/>
                <w:sz w:val="18"/>
                <w:szCs w:val="20"/>
              </w:rPr>
            </w:pPr>
            <w:r w:rsidRPr="009C4BBB">
              <w:rPr>
                <w:rFonts w:ascii="Arial" w:hAnsi="Arial" w:cs="Arial"/>
                <w:b/>
                <w:color w:val="000000"/>
                <w:sz w:val="18"/>
                <w:szCs w:val="20"/>
              </w:rPr>
              <w:t>01.07-31.12</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5082BE3B" w14:textId="77777777" w:rsidR="00C335C6" w:rsidRPr="009C4BBB" w:rsidRDefault="00C335C6" w:rsidP="00F53579">
            <w:pPr>
              <w:jc w:val="center"/>
              <w:rPr>
                <w:rFonts w:ascii="Arial" w:hAnsi="Arial" w:cs="Arial"/>
                <w:b/>
                <w:color w:val="000000"/>
                <w:sz w:val="18"/>
                <w:szCs w:val="20"/>
              </w:rPr>
            </w:pPr>
          </w:p>
        </w:tc>
        <w:tc>
          <w:tcPr>
            <w:tcW w:w="1560" w:type="dxa"/>
            <w:tcBorders>
              <w:top w:val="nil"/>
              <w:left w:val="nil"/>
              <w:bottom w:val="single" w:sz="4" w:space="0" w:color="auto"/>
              <w:right w:val="single" w:sz="4" w:space="0" w:color="auto"/>
            </w:tcBorders>
            <w:shd w:val="clear" w:color="000000" w:fill="F2F2F2"/>
            <w:noWrap/>
            <w:vAlign w:val="center"/>
            <w:hideMark/>
          </w:tcPr>
          <w:p w14:paraId="42C8B001" w14:textId="77777777" w:rsidR="00C335C6" w:rsidRPr="009C4BBB" w:rsidRDefault="00C335C6" w:rsidP="00F53579">
            <w:pPr>
              <w:jc w:val="center"/>
              <w:rPr>
                <w:rFonts w:ascii="Arial" w:hAnsi="Arial" w:cs="Arial"/>
                <w:b/>
                <w:color w:val="000000"/>
                <w:sz w:val="18"/>
                <w:szCs w:val="20"/>
              </w:rPr>
            </w:pPr>
            <w:r w:rsidRPr="009C4BBB">
              <w:rPr>
                <w:rFonts w:ascii="Arial" w:hAnsi="Arial" w:cs="Arial"/>
                <w:b/>
                <w:color w:val="000000"/>
                <w:sz w:val="18"/>
                <w:szCs w:val="20"/>
              </w:rPr>
              <w:t>01.01-30.06</w:t>
            </w:r>
          </w:p>
        </w:tc>
        <w:tc>
          <w:tcPr>
            <w:tcW w:w="1559" w:type="dxa"/>
            <w:tcBorders>
              <w:top w:val="nil"/>
              <w:left w:val="nil"/>
              <w:bottom w:val="single" w:sz="4" w:space="0" w:color="auto"/>
              <w:right w:val="single" w:sz="4" w:space="0" w:color="auto"/>
            </w:tcBorders>
            <w:shd w:val="clear" w:color="000000" w:fill="F2F2F2"/>
            <w:noWrap/>
            <w:vAlign w:val="center"/>
            <w:hideMark/>
          </w:tcPr>
          <w:p w14:paraId="2814F6A6" w14:textId="77777777" w:rsidR="00C335C6" w:rsidRPr="009C4BBB" w:rsidRDefault="00C335C6" w:rsidP="00F53579">
            <w:pPr>
              <w:jc w:val="center"/>
              <w:rPr>
                <w:rFonts w:ascii="Arial" w:hAnsi="Arial" w:cs="Arial"/>
                <w:b/>
                <w:color w:val="000000"/>
                <w:sz w:val="18"/>
                <w:szCs w:val="20"/>
              </w:rPr>
            </w:pPr>
            <w:r w:rsidRPr="009C4BBB">
              <w:rPr>
                <w:rFonts w:ascii="Arial" w:hAnsi="Arial" w:cs="Arial"/>
                <w:b/>
                <w:color w:val="000000"/>
                <w:sz w:val="18"/>
                <w:szCs w:val="20"/>
              </w:rPr>
              <w:t>01.07-31.12</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7470171" w14:textId="77777777" w:rsidR="00C335C6" w:rsidRPr="009C4BBB" w:rsidRDefault="00C335C6" w:rsidP="00F53579">
            <w:pPr>
              <w:jc w:val="center"/>
              <w:rPr>
                <w:rFonts w:ascii="Arial" w:hAnsi="Arial" w:cs="Arial"/>
                <w:b/>
                <w:color w:val="000000"/>
                <w:sz w:val="18"/>
                <w:szCs w:val="20"/>
              </w:rPr>
            </w:pPr>
          </w:p>
        </w:tc>
        <w:tc>
          <w:tcPr>
            <w:tcW w:w="1418" w:type="dxa"/>
            <w:tcBorders>
              <w:top w:val="nil"/>
              <w:left w:val="nil"/>
              <w:bottom w:val="single" w:sz="4" w:space="0" w:color="auto"/>
              <w:right w:val="single" w:sz="4" w:space="0" w:color="auto"/>
            </w:tcBorders>
            <w:shd w:val="clear" w:color="000000" w:fill="F2F2F2"/>
            <w:noWrap/>
            <w:vAlign w:val="center"/>
            <w:hideMark/>
          </w:tcPr>
          <w:p w14:paraId="0A0F1C4D" w14:textId="77777777" w:rsidR="00C335C6" w:rsidRPr="009C4BBB" w:rsidRDefault="00C335C6" w:rsidP="00F53579">
            <w:pPr>
              <w:jc w:val="center"/>
              <w:rPr>
                <w:rFonts w:ascii="Arial" w:hAnsi="Arial" w:cs="Arial"/>
                <w:b/>
                <w:color w:val="000000"/>
                <w:sz w:val="18"/>
                <w:szCs w:val="20"/>
              </w:rPr>
            </w:pPr>
            <w:r w:rsidRPr="009C4BBB">
              <w:rPr>
                <w:rFonts w:ascii="Arial" w:hAnsi="Arial" w:cs="Arial"/>
                <w:b/>
                <w:color w:val="000000"/>
                <w:sz w:val="18"/>
                <w:szCs w:val="20"/>
              </w:rPr>
              <w:t>01.01-30.06</w:t>
            </w:r>
          </w:p>
        </w:tc>
        <w:tc>
          <w:tcPr>
            <w:tcW w:w="1417" w:type="dxa"/>
            <w:tcBorders>
              <w:top w:val="nil"/>
              <w:left w:val="nil"/>
              <w:bottom w:val="single" w:sz="4" w:space="0" w:color="auto"/>
              <w:right w:val="single" w:sz="4" w:space="0" w:color="auto"/>
            </w:tcBorders>
            <w:shd w:val="clear" w:color="000000" w:fill="F2F2F2"/>
            <w:noWrap/>
            <w:vAlign w:val="center"/>
            <w:hideMark/>
          </w:tcPr>
          <w:p w14:paraId="00BD7E0F" w14:textId="77777777" w:rsidR="00C335C6" w:rsidRPr="009C4BBB" w:rsidRDefault="00C335C6" w:rsidP="00F53579">
            <w:pPr>
              <w:jc w:val="center"/>
              <w:rPr>
                <w:rFonts w:ascii="Arial" w:hAnsi="Arial" w:cs="Arial"/>
                <w:b/>
                <w:color w:val="000000"/>
                <w:sz w:val="18"/>
                <w:szCs w:val="20"/>
              </w:rPr>
            </w:pPr>
            <w:r w:rsidRPr="009C4BBB">
              <w:rPr>
                <w:rFonts w:ascii="Arial" w:hAnsi="Arial" w:cs="Arial"/>
                <w:b/>
                <w:color w:val="000000"/>
                <w:sz w:val="18"/>
                <w:szCs w:val="20"/>
              </w:rPr>
              <w:t>01.07-31.12</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099AEE4" w14:textId="77777777" w:rsidR="00C335C6" w:rsidRPr="00F53579" w:rsidRDefault="00C335C6" w:rsidP="00F53579">
            <w:pPr>
              <w:rPr>
                <w:rFonts w:ascii="Arial" w:hAnsi="Arial" w:cs="Arial"/>
                <w:color w:val="000000"/>
                <w:sz w:val="18"/>
                <w:szCs w:val="20"/>
              </w:rPr>
            </w:pPr>
          </w:p>
        </w:tc>
      </w:tr>
      <w:tr w:rsidR="00C335C6" w:rsidRPr="00F53579" w14:paraId="5D7BB2B9" w14:textId="77777777" w:rsidTr="009B34D9">
        <w:trPr>
          <w:trHeight w:val="577"/>
        </w:trPr>
        <w:tc>
          <w:tcPr>
            <w:tcW w:w="1276" w:type="dxa"/>
            <w:vMerge w:val="restart"/>
            <w:tcBorders>
              <w:top w:val="single" w:sz="4" w:space="0" w:color="auto"/>
              <w:left w:val="single" w:sz="4" w:space="0" w:color="auto"/>
              <w:right w:val="single" w:sz="4" w:space="0" w:color="auto"/>
            </w:tcBorders>
            <w:vAlign w:val="center"/>
          </w:tcPr>
          <w:p w14:paraId="2D05561C" w14:textId="77777777" w:rsidR="00C335C6" w:rsidRPr="00F53579" w:rsidRDefault="00C335C6" w:rsidP="00F53579">
            <w:pPr>
              <w:jc w:val="center"/>
              <w:rPr>
                <w:rFonts w:ascii="Arial" w:hAnsi="Arial" w:cs="Arial"/>
                <w:color w:val="000000"/>
                <w:sz w:val="18"/>
              </w:rPr>
            </w:pPr>
            <w:r>
              <w:rPr>
                <w:rFonts w:ascii="Arial" w:hAnsi="Arial" w:cs="Arial"/>
                <w:color w:val="000000"/>
                <w:sz w:val="18"/>
                <w:szCs w:val="22"/>
              </w:rPr>
              <w:t>ООО «Санаторий Синий Утес»</w:t>
            </w:r>
          </w:p>
        </w:tc>
        <w:tc>
          <w:tcPr>
            <w:tcW w:w="3119" w:type="dxa"/>
            <w:tcBorders>
              <w:top w:val="single" w:sz="4" w:space="0" w:color="auto"/>
              <w:left w:val="nil"/>
              <w:bottom w:val="single" w:sz="4" w:space="0" w:color="auto"/>
              <w:right w:val="single" w:sz="4" w:space="0" w:color="auto"/>
            </w:tcBorders>
            <w:vAlign w:val="center"/>
          </w:tcPr>
          <w:p w14:paraId="40C52A34" w14:textId="77777777" w:rsidR="00C335C6" w:rsidRPr="00F53579" w:rsidRDefault="00C335C6" w:rsidP="00F53579">
            <w:pPr>
              <w:rPr>
                <w:rFonts w:ascii="Arial" w:hAnsi="Arial" w:cs="Arial"/>
                <w:color w:val="000000"/>
                <w:sz w:val="18"/>
              </w:rPr>
            </w:pPr>
            <w:r>
              <w:rPr>
                <w:rFonts w:ascii="Arial" w:hAnsi="Arial" w:cs="Arial"/>
                <w:color w:val="000000"/>
                <w:sz w:val="18"/>
                <w:szCs w:val="22"/>
              </w:rPr>
              <w:t>Население (с учетом НДС)</w:t>
            </w:r>
          </w:p>
        </w:tc>
        <w:tc>
          <w:tcPr>
            <w:tcW w:w="2126" w:type="dxa"/>
            <w:tcBorders>
              <w:top w:val="single" w:sz="4" w:space="0" w:color="auto"/>
              <w:left w:val="nil"/>
              <w:bottom w:val="single" w:sz="4" w:space="0" w:color="auto"/>
              <w:right w:val="single" w:sz="4" w:space="0" w:color="auto"/>
            </w:tcBorders>
            <w:noWrap/>
            <w:vAlign w:val="center"/>
          </w:tcPr>
          <w:p w14:paraId="66F0EDA9" w14:textId="77777777" w:rsidR="00C335C6" w:rsidRPr="00C335C6" w:rsidRDefault="00C335C6" w:rsidP="00C335C6">
            <w:pPr>
              <w:jc w:val="center"/>
              <w:rPr>
                <w:rFonts w:ascii="Arial" w:hAnsi="Arial" w:cs="Arial"/>
                <w:color w:val="000000"/>
                <w:sz w:val="18"/>
                <w:szCs w:val="20"/>
              </w:rPr>
            </w:pPr>
            <w:r w:rsidRPr="00C335C6">
              <w:rPr>
                <w:rFonts w:ascii="Arial" w:hAnsi="Arial" w:cs="Arial"/>
                <w:color w:val="000000"/>
                <w:sz w:val="18"/>
                <w:szCs w:val="20"/>
              </w:rPr>
              <w:t>2 070,88</w:t>
            </w:r>
          </w:p>
        </w:tc>
        <w:tc>
          <w:tcPr>
            <w:tcW w:w="1701" w:type="dxa"/>
            <w:vMerge w:val="restart"/>
            <w:tcBorders>
              <w:top w:val="single" w:sz="4" w:space="0" w:color="auto"/>
              <w:left w:val="nil"/>
              <w:right w:val="single" w:sz="4" w:space="0" w:color="auto"/>
            </w:tcBorders>
            <w:vAlign w:val="center"/>
          </w:tcPr>
          <w:p w14:paraId="43DA499B" w14:textId="77777777" w:rsidR="00C335C6" w:rsidRPr="00F53579" w:rsidRDefault="00C335C6" w:rsidP="00F53579">
            <w:pPr>
              <w:jc w:val="center"/>
              <w:rPr>
                <w:rFonts w:ascii="Arial" w:hAnsi="Arial" w:cs="Arial"/>
                <w:color w:val="000000"/>
                <w:sz w:val="18"/>
                <w:szCs w:val="20"/>
              </w:rPr>
            </w:pPr>
            <w:r>
              <w:rPr>
                <w:rFonts w:ascii="Arial" w:hAnsi="Arial" w:cs="Arial"/>
                <w:color w:val="000000"/>
                <w:sz w:val="18"/>
                <w:szCs w:val="20"/>
              </w:rPr>
              <w:t>1-481/9(353) от 24.11.2022</w:t>
            </w:r>
          </w:p>
        </w:tc>
        <w:tc>
          <w:tcPr>
            <w:tcW w:w="1417" w:type="dxa"/>
            <w:tcBorders>
              <w:top w:val="single" w:sz="4" w:space="0" w:color="auto"/>
              <w:left w:val="nil"/>
              <w:bottom w:val="single" w:sz="4" w:space="0" w:color="auto"/>
              <w:right w:val="single" w:sz="4" w:space="0" w:color="auto"/>
            </w:tcBorders>
            <w:noWrap/>
            <w:vAlign w:val="center"/>
          </w:tcPr>
          <w:p w14:paraId="284697A7" w14:textId="77777777" w:rsidR="00C335C6" w:rsidRPr="00C335C6" w:rsidRDefault="00C335C6" w:rsidP="00F53579">
            <w:pPr>
              <w:jc w:val="center"/>
              <w:rPr>
                <w:rFonts w:ascii="Arial" w:hAnsi="Arial" w:cs="Arial"/>
                <w:color w:val="000000"/>
                <w:sz w:val="18"/>
                <w:szCs w:val="20"/>
              </w:rPr>
            </w:pPr>
            <w:r w:rsidRPr="00C335C6">
              <w:rPr>
                <w:rFonts w:ascii="Arial" w:hAnsi="Arial" w:cs="Arial"/>
                <w:color w:val="000000"/>
                <w:sz w:val="18"/>
                <w:szCs w:val="20"/>
              </w:rPr>
              <w:t>2 070,88</w:t>
            </w:r>
          </w:p>
        </w:tc>
        <w:tc>
          <w:tcPr>
            <w:tcW w:w="1276" w:type="dxa"/>
            <w:tcBorders>
              <w:top w:val="single" w:sz="4" w:space="0" w:color="auto"/>
              <w:left w:val="nil"/>
              <w:bottom w:val="single" w:sz="4" w:space="0" w:color="auto"/>
              <w:right w:val="single" w:sz="4" w:space="0" w:color="auto"/>
            </w:tcBorders>
            <w:noWrap/>
            <w:vAlign w:val="center"/>
          </w:tcPr>
          <w:p w14:paraId="37349B10" w14:textId="77777777" w:rsidR="00C335C6" w:rsidRPr="00C335C6" w:rsidRDefault="00C335C6" w:rsidP="00F53579">
            <w:pPr>
              <w:jc w:val="center"/>
              <w:rPr>
                <w:rFonts w:ascii="Arial" w:hAnsi="Arial" w:cs="Arial"/>
                <w:color w:val="000000"/>
                <w:sz w:val="18"/>
                <w:szCs w:val="20"/>
              </w:rPr>
            </w:pPr>
            <w:r w:rsidRPr="00C335C6">
              <w:rPr>
                <w:rFonts w:ascii="Arial" w:hAnsi="Arial" w:cs="Arial"/>
                <w:color w:val="000000"/>
                <w:sz w:val="18"/>
                <w:szCs w:val="20"/>
              </w:rPr>
              <w:t>2 356,30</w:t>
            </w:r>
          </w:p>
        </w:tc>
        <w:tc>
          <w:tcPr>
            <w:tcW w:w="1559" w:type="dxa"/>
            <w:vMerge w:val="restart"/>
            <w:tcBorders>
              <w:top w:val="single" w:sz="4" w:space="0" w:color="auto"/>
              <w:left w:val="nil"/>
              <w:right w:val="single" w:sz="4" w:space="0" w:color="auto"/>
            </w:tcBorders>
            <w:vAlign w:val="center"/>
          </w:tcPr>
          <w:p w14:paraId="782D93E5" w14:textId="77777777" w:rsidR="00C335C6" w:rsidRPr="00F53579" w:rsidRDefault="00C335C6" w:rsidP="00F53579">
            <w:pPr>
              <w:jc w:val="center"/>
              <w:rPr>
                <w:rFonts w:ascii="Arial" w:hAnsi="Arial" w:cs="Arial"/>
                <w:color w:val="000000"/>
                <w:sz w:val="18"/>
                <w:szCs w:val="20"/>
              </w:rPr>
            </w:pPr>
            <w:r>
              <w:rPr>
                <w:rFonts w:ascii="Arial" w:hAnsi="Arial" w:cs="Arial"/>
                <w:color w:val="000000"/>
                <w:sz w:val="18"/>
                <w:szCs w:val="20"/>
              </w:rPr>
              <w:t>1-243/9(399) от 19.12.2023</w:t>
            </w:r>
          </w:p>
        </w:tc>
        <w:tc>
          <w:tcPr>
            <w:tcW w:w="1560" w:type="dxa"/>
            <w:tcBorders>
              <w:top w:val="single" w:sz="4" w:space="0" w:color="auto"/>
              <w:left w:val="nil"/>
              <w:bottom w:val="single" w:sz="4" w:space="0" w:color="auto"/>
              <w:right w:val="single" w:sz="4" w:space="0" w:color="auto"/>
            </w:tcBorders>
            <w:noWrap/>
            <w:vAlign w:val="center"/>
          </w:tcPr>
          <w:p w14:paraId="078FA54A" w14:textId="77777777" w:rsidR="00C335C6" w:rsidRPr="00C335C6" w:rsidRDefault="00C335C6" w:rsidP="00F53579">
            <w:pPr>
              <w:jc w:val="center"/>
              <w:rPr>
                <w:rFonts w:ascii="Arial" w:hAnsi="Arial" w:cs="Arial"/>
                <w:color w:val="000000"/>
                <w:sz w:val="18"/>
                <w:szCs w:val="20"/>
              </w:rPr>
            </w:pPr>
            <w:r w:rsidRPr="00C335C6">
              <w:rPr>
                <w:rFonts w:ascii="Arial" w:hAnsi="Arial" w:cs="Arial"/>
                <w:color w:val="000000"/>
                <w:sz w:val="18"/>
                <w:szCs w:val="20"/>
              </w:rPr>
              <w:t>2 356,30</w:t>
            </w:r>
          </w:p>
        </w:tc>
        <w:tc>
          <w:tcPr>
            <w:tcW w:w="1559" w:type="dxa"/>
            <w:tcBorders>
              <w:top w:val="single" w:sz="4" w:space="0" w:color="auto"/>
              <w:left w:val="nil"/>
              <w:bottom w:val="single" w:sz="4" w:space="0" w:color="auto"/>
              <w:right w:val="single" w:sz="4" w:space="0" w:color="auto"/>
            </w:tcBorders>
            <w:noWrap/>
            <w:vAlign w:val="center"/>
          </w:tcPr>
          <w:p w14:paraId="2CC4CD58" w14:textId="77777777" w:rsidR="00C335C6" w:rsidRPr="00C335C6" w:rsidRDefault="00C335C6" w:rsidP="00F53579">
            <w:pPr>
              <w:jc w:val="center"/>
              <w:rPr>
                <w:rFonts w:ascii="Arial" w:hAnsi="Arial" w:cs="Arial"/>
                <w:color w:val="000000"/>
                <w:sz w:val="18"/>
                <w:szCs w:val="20"/>
              </w:rPr>
            </w:pPr>
            <w:r w:rsidRPr="00C335C6">
              <w:rPr>
                <w:rFonts w:ascii="Arial" w:hAnsi="Arial" w:cs="Arial"/>
                <w:color w:val="000000"/>
                <w:sz w:val="18"/>
                <w:szCs w:val="20"/>
              </w:rPr>
              <w:t>2 629,62</w:t>
            </w:r>
          </w:p>
        </w:tc>
        <w:tc>
          <w:tcPr>
            <w:tcW w:w="1559" w:type="dxa"/>
            <w:vMerge w:val="restart"/>
            <w:tcBorders>
              <w:top w:val="single" w:sz="4" w:space="0" w:color="auto"/>
              <w:left w:val="nil"/>
              <w:right w:val="single" w:sz="4" w:space="0" w:color="auto"/>
            </w:tcBorders>
            <w:vAlign w:val="center"/>
          </w:tcPr>
          <w:p w14:paraId="15066B0F" w14:textId="77777777" w:rsidR="00C335C6" w:rsidRPr="00F53579" w:rsidRDefault="00C335C6" w:rsidP="00F53579">
            <w:pPr>
              <w:jc w:val="center"/>
              <w:rPr>
                <w:rFonts w:ascii="Arial" w:hAnsi="Arial" w:cs="Arial"/>
                <w:color w:val="000000"/>
                <w:sz w:val="18"/>
                <w:szCs w:val="20"/>
              </w:rPr>
            </w:pPr>
            <w:r>
              <w:rPr>
                <w:rFonts w:ascii="Arial" w:hAnsi="Arial" w:cs="Arial"/>
                <w:color w:val="000000"/>
                <w:sz w:val="18"/>
                <w:szCs w:val="20"/>
              </w:rPr>
              <w:t>9-236/9(284) от 30.10.2024</w:t>
            </w:r>
          </w:p>
        </w:tc>
        <w:tc>
          <w:tcPr>
            <w:tcW w:w="1418" w:type="dxa"/>
            <w:tcBorders>
              <w:top w:val="single" w:sz="4" w:space="0" w:color="auto"/>
              <w:left w:val="nil"/>
              <w:bottom w:val="single" w:sz="4" w:space="0" w:color="auto"/>
              <w:right w:val="single" w:sz="4" w:space="0" w:color="auto"/>
            </w:tcBorders>
            <w:noWrap/>
            <w:vAlign w:val="center"/>
          </w:tcPr>
          <w:p w14:paraId="3245D9DE" w14:textId="77777777" w:rsidR="00C335C6" w:rsidRPr="00C335C6" w:rsidRDefault="00C335C6" w:rsidP="00F53579">
            <w:pPr>
              <w:jc w:val="center"/>
              <w:rPr>
                <w:rFonts w:ascii="Arial" w:hAnsi="Arial" w:cs="Arial"/>
                <w:color w:val="000000"/>
                <w:sz w:val="18"/>
                <w:szCs w:val="20"/>
              </w:rPr>
            </w:pPr>
            <w:r w:rsidRPr="00C335C6">
              <w:rPr>
                <w:rFonts w:ascii="Arial" w:hAnsi="Arial" w:cs="Arial"/>
                <w:color w:val="000000"/>
                <w:sz w:val="18"/>
                <w:szCs w:val="20"/>
              </w:rPr>
              <w:t>2 673,45</w:t>
            </w:r>
          </w:p>
        </w:tc>
        <w:tc>
          <w:tcPr>
            <w:tcW w:w="1417" w:type="dxa"/>
            <w:tcBorders>
              <w:top w:val="single" w:sz="4" w:space="0" w:color="auto"/>
              <w:left w:val="nil"/>
              <w:bottom w:val="single" w:sz="4" w:space="0" w:color="auto"/>
              <w:right w:val="single" w:sz="4" w:space="0" w:color="auto"/>
            </w:tcBorders>
            <w:noWrap/>
            <w:vAlign w:val="center"/>
          </w:tcPr>
          <w:p w14:paraId="3CC3F510" w14:textId="77777777" w:rsidR="00C335C6" w:rsidRPr="00C335C6" w:rsidRDefault="00C335C6" w:rsidP="00F53579">
            <w:pPr>
              <w:jc w:val="center"/>
              <w:rPr>
                <w:rFonts w:ascii="Arial" w:hAnsi="Arial" w:cs="Arial"/>
                <w:color w:val="000000"/>
                <w:sz w:val="18"/>
                <w:szCs w:val="20"/>
              </w:rPr>
            </w:pPr>
            <w:r w:rsidRPr="00C335C6">
              <w:rPr>
                <w:rFonts w:ascii="Arial" w:hAnsi="Arial" w:cs="Arial"/>
                <w:color w:val="000000"/>
                <w:sz w:val="18"/>
                <w:szCs w:val="20"/>
              </w:rPr>
              <w:t>3 345,67</w:t>
            </w:r>
          </w:p>
        </w:tc>
        <w:tc>
          <w:tcPr>
            <w:tcW w:w="1701" w:type="dxa"/>
            <w:vMerge w:val="restart"/>
            <w:tcBorders>
              <w:top w:val="single" w:sz="4" w:space="0" w:color="auto"/>
              <w:left w:val="single" w:sz="4" w:space="0" w:color="auto"/>
              <w:right w:val="single" w:sz="4" w:space="0" w:color="auto"/>
            </w:tcBorders>
            <w:vAlign w:val="center"/>
          </w:tcPr>
          <w:p w14:paraId="449D315E" w14:textId="77777777" w:rsidR="00C335C6" w:rsidRPr="00F53579" w:rsidRDefault="00C335C6" w:rsidP="00F53579">
            <w:pPr>
              <w:jc w:val="center"/>
              <w:rPr>
                <w:rFonts w:ascii="Arial" w:hAnsi="Arial" w:cs="Arial"/>
                <w:color w:val="000000"/>
                <w:sz w:val="18"/>
                <w:szCs w:val="20"/>
              </w:rPr>
            </w:pPr>
            <w:r w:rsidRPr="00EB561E">
              <w:rPr>
                <w:rFonts w:ascii="Arial" w:hAnsi="Arial" w:cs="Arial"/>
                <w:color w:val="000000"/>
                <w:sz w:val="18"/>
                <w:szCs w:val="20"/>
              </w:rPr>
              <w:t>1-95/9(475)</w:t>
            </w:r>
            <w:r>
              <w:rPr>
                <w:rFonts w:ascii="Arial" w:hAnsi="Arial" w:cs="Arial"/>
                <w:color w:val="000000"/>
                <w:sz w:val="18"/>
                <w:szCs w:val="20"/>
              </w:rPr>
              <w:t xml:space="preserve"> от 18.12.2025</w:t>
            </w:r>
          </w:p>
        </w:tc>
      </w:tr>
      <w:tr w:rsidR="00C335C6" w:rsidRPr="00F53579" w14:paraId="235B511A" w14:textId="77777777" w:rsidTr="009B34D9">
        <w:trPr>
          <w:trHeight w:val="345"/>
        </w:trPr>
        <w:tc>
          <w:tcPr>
            <w:tcW w:w="1276" w:type="dxa"/>
            <w:vMerge/>
            <w:tcBorders>
              <w:left w:val="single" w:sz="4" w:space="0" w:color="auto"/>
              <w:bottom w:val="single" w:sz="4" w:space="0" w:color="auto"/>
              <w:right w:val="single" w:sz="4" w:space="0" w:color="auto"/>
            </w:tcBorders>
            <w:vAlign w:val="center"/>
          </w:tcPr>
          <w:p w14:paraId="6D84394C" w14:textId="77777777" w:rsidR="00C335C6" w:rsidRPr="00F53579" w:rsidRDefault="00C335C6" w:rsidP="00F53579">
            <w:pPr>
              <w:jc w:val="center"/>
              <w:rPr>
                <w:rFonts w:ascii="Arial" w:hAnsi="Arial" w:cs="Arial"/>
                <w:color w:val="000000"/>
                <w:sz w:val="18"/>
              </w:rPr>
            </w:pPr>
          </w:p>
        </w:tc>
        <w:tc>
          <w:tcPr>
            <w:tcW w:w="3119" w:type="dxa"/>
            <w:tcBorders>
              <w:top w:val="single" w:sz="4" w:space="0" w:color="auto"/>
              <w:left w:val="nil"/>
              <w:bottom w:val="single" w:sz="4" w:space="0" w:color="auto"/>
              <w:right w:val="single" w:sz="4" w:space="0" w:color="auto"/>
            </w:tcBorders>
            <w:vAlign w:val="center"/>
          </w:tcPr>
          <w:p w14:paraId="04970D80" w14:textId="77777777" w:rsidR="00C335C6" w:rsidRPr="00F53579" w:rsidRDefault="00C335C6" w:rsidP="00F53579">
            <w:pPr>
              <w:rPr>
                <w:rFonts w:ascii="Arial" w:hAnsi="Arial" w:cs="Arial"/>
                <w:color w:val="000000"/>
                <w:sz w:val="18"/>
              </w:rPr>
            </w:pPr>
            <w:r>
              <w:rPr>
                <w:rFonts w:ascii="Arial" w:hAnsi="Arial" w:cs="Arial"/>
                <w:color w:val="000000"/>
                <w:sz w:val="18"/>
                <w:szCs w:val="22"/>
              </w:rPr>
              <w:t>Потребители в случае отсутствия дифференциации тарифов по схеме подключения</w:t>
            </w:r>
          </w:p>
        </w:tc>
        <w:tc>
          <w:tcPr>
            <w:tcW w:w="2126" w:type="dxa"/>
            <w:tcBorders>
              <w:top w:val="single" w:sz="4" w:space="0" w:color="auto"/>
              <w:left w:val="nil"/>
              <w:bottom w:val="single" w:sz="4" w:space="0" w:color="auto"/>
              <w:right w:val="single" w:sz="4" w:space="0" w:color="auto"/>
            </w:tcBorders>
            <w:noWrap/>
            <w:vAlign w:val="center"/>
          </w:tcPr>
          <w:p w14:paraId="31EDA8C4" w14:textId="77777777" w:rsidR="00C335C6" w:rsidRPr="00C335C6" w:rsidRDefault="00C335C6" w:rsidP="00C335C6">
            <w:pPr>
              <w:jc w:val="center"/>
              <w:rPr>
                <w:rFonts w:ascii="Arial" w:hAnsi="Arial" w:cs="Arial"/>
                <w:color w:val="000000"/>
                <w:sz w:val="18"/>
                <w:szCs w:val="20"/>
              </w:rPr>
            </w:pPr>
            <w:r w:rsidRPr="00C335C6">
              <w:rPr>
                <w:rFonts w:ascii="Arial" w:hAnsi="Arial" w:cs="Arial"/>
                <w:color w:val="000000"/>
                <w:sz w:val="18"/>
                <w:szCs w:val="20"/>
              </w:rPr>
              <w:t>1 725,73</w:t>
            </w:r>
          </w:p>
        </w:tc>
        <w:tc>
          <w:tcPr>
            <w:tcW w:w="1701" w:type="dxa"/>
            <w:vMerge/>
            <w:tcBorders>
              <w:left w:val="single" w:sz="4" w:space="0" w:color="auto"/>
              <w:bottom w:val="single" w:sz="4" w:space="0" w:color="auto"/>
              <w:right w:val="single" w:sz="4" w:space="0" w:color="auto"/>
            </w:tcBorders>
            <w:vAlign w:val="center"/>
          </w:tcPr>
          <w:p w14:paraId="057022B3" w14:textId="77777777" w:rsidR="00C335C6" w:rsidRPr="00F53579" w:rsidRDefault="00C335C6" w:rsidP="00F53579">
            <w:pPr>
              <w:jc w:val="center"/>
              <w:rPr>
                <w:rFonts w:ascii="Arial" w:hAnsi="Arial" w:cs="Arial"/>
                <w:color w:val="000000"/>
                <w:sz w:val="18"/>
                <w:szCs w:val="20"/>
              </w:rPr>
            </w:pPr>
          </w:p>
        </w:tc>
        <w:tc>
          <w:tcPr>
            <w:tcW w:w="1417" w:type="dxa"/>
            <w:tcBorders>
              <w:top w:val="single" w:sz="4" w:space="0" w:color="auto"/>
              <w:left w:val="nil"/>
              <w:bottom w:val="single" w:sz="4" w:space="0" w:color="auto"/>
              <w:right w:val="single" w:sz="4" w:space="0" w:color="auto"/>
            </w:tcBorders>
            <w:noWrap/>
            <w:vAlign w:val="center"/>
          </w:tcPr>
          <w:p w14:paraId="39EFE90C" w14:textId="77777777" w:rsidR="00C335C6" w:rsidRPr="00C335C6" w:rsidRDefault="00C335C6" w:rsidP="00F53579">
            <w:pPr>
              <w:jc w:val="center"/>
              <w:rPr>
                <w:rFonts w:ascii="Arial" w:hAnsi="Arial" w:cs="Arial"/>
                <w:color w:val="000000"/>
                <w:sz w:val="18"/>
                <w:szCs w:val="20"/>
              </w:rPr>
            </w:pPr>
            <w:r w:rsidRPr="00C335C6">
              <w:rPr>
                <w:rFonts w:ascii="Arial" w:hAnsi="Arial" w:cs="Arial"/>
                <w:color w:val="000000"/>
                <w:sz w:val="18"/>
                <w:szCs w:val="20"/>
              </w:rPr>
              <w:t>1 725,73</w:t>
            </w:r>
          </w:p>
        </w:tc>
        <w:tc>
          <w:tcPr>
            <w:tcW w:w="1276" w:type="dxa"/>
            <w:tcBorders>
              <w:top w:val="single" w:sz="4" w:space="0" w:color="auto"/>
              <w:left w:val="nil"/>
              <w:bottom w:val="single" w:sz="4" w:space="0" w:color="auto"/>
              <w:right w:val="single" w:sz="4" w:space="0" w:color="auto"/>
            </w:tcBorders>
            <w:noWrap/>
            <w:vAlign w:val="center"/>
          </w:tcPr>
          <w:p w14:paraId="43CC37CB" w14:textId="77777777" w:rsidR="00C335C6" w:rsidRPr="00C335C6" w:rsidRDefault="00C335C6" w:rsidP="00F53579">
            <w:pPr>
              <w:jc w:val="center"/>
              <w:rPr>
                <w:rFonts w:ascii="Arial" w:hAnsi="Arial" w:cs="Arial"/>
                <w:color w:val="000000"/>
                <w:sz w:val="18"/>
                <w:szCs w:val="20"/>
              </w:rPr>
            </w:pPr>
            <w:r w:rsidRPr="00C335C6">
              <w:rPr>
                <w:rFonts w:ascii="Arial" w:hAnsi="Arial" w:cs="Arial"/>
                <w:color w:val="000000"/>
                <w:sz w:val="18"/>
                <w:szCs w:val="20"/>
              </w:rPr>
              <w:t>1 963,58</w:t>
            </w:r>
          </w:p>
        </w:tc>
        <w:tc>
          <w:tcPr>
            <w:tcW w:w="1559" w:type="dxa"/>
            <w:vMerge/>
            <w:tcBorders>
              <w:left w:val="single" w:sz="4" w:space="0" w:color="auto"/>
              <w:bottom w:val="single" w:sz="4" w:space="0" w:color="auto"/>
              <w:right w:val="single" w:sz="4" w:space="0" w:color="auto"/>
            </w:tcBorders>
            <w:vAlign w:val="center"/>
          </w:tcPr>
          <w:p w14:paraId="0C8536B3" w14:textId="77777777" w:rsidR="00C335C6" w:rsidRPr="00F53579" w:rsidRDefault="00C335C6" w:rsidP="00F53579">
            <w:pPr>
              <w:jc w:val="center"/>
              <w:rPr>
                <w:rFonts w:ascii="Arial" w:hAnsi="Arial" w:cs="Arial"/>
                <w:color w:val="000000"/>
                <w:sz w:val="18"/>
                <w:szCs w:val="20"/>
              </w:rPr>
            </w:pPr>
          </w:p>
        </w:tc>
        <w:tc>
          <w:tcPr>
            <w:tcW w:w="1560" w:type="dxa"/>
            <w:tcBorders>
              <w:top w:val="single" w:sz="4" w:space="0" w:color="auto"/>
              <w:left w:val="nil"/>
              <w:bottom w:val="single" w:sz="4" w:space="0" w:color="auto"/>
              <w:right w:val="single" w:sz="4" w:space="0" w:color="auto"/>
            </w:tcBorders>
            <w:noWrap/>
            <w:vAlign w:val="center"/>
          </w:tcPr>
          <w:p w14:paraId="6D901D3C" w14:textId="77777777" w:rsidR="00C335C6" w:rsidRPr="00C335C6" w:rsidRDefault="00C335C6" w:rsidP="00F53579">
            <w:pPr>
              <w:jc w:val="center"/>
              <w:rPr>
                <w:rFonts w:ascii="Arial" w:hAnsi="Arial" w:cs="Arial"/>
                <w:color w:val="000000"/>
                <w:sz w:val="18"/>
                <w:szCs w:val="20"/>
              </w:rPr>
            </w:pPr>
            <w:r w:rsidRPr="00C335C6">
              <w:rPr>
                <w:rFonts w:ascii="Arial" w:hAnsi="Arial" w:cs="Arial"/>
                <w:color w:val="000000"/>
                <w:sz w:val="18"/>
                <w:szCs w:val="20"/>
              </w:rPr>
              <w:t>1 963,58</w:t>
            </w:r>
          </w:p>
        </w:tc>
        <w:tc>
          <w:tcPr>
            <w:tcW w:w="1559" w:type="dxa"/>
            <w:tcBorders>
              <w:top w:val="single" w:sz="4" w:space="0" w:color="auto"/>
              <w:left w:val="nil"/>
              <w:bottom w:val="single" w:sz="4" w:space="0" w:color="auto"/>
              <w:right w:val="single" w:sz="4" w:space="0" w:color="auto"/>
            </w:tcBorders>
            <w:noWrap/>
            <w:vAlign w:val="center"/>
          </w:tcPr>
          <w:p w14:paraId="4CBE6714" w14:textId="77777777" w:rsidR="00C335C6" w:rsidRPr="00C335C6" w:rsidRDefault="00C335C6" w:rsidP="00F53579">
            <w:pPr>
              <w:jc w:val="center"/>
              <w:rPr>
                <w:rFonts w:ascii="Arial" w:hAnsi="Arial" w:cs="Arial"/>
                <w:color w:val="000000"/>
                <w:sz w:val="18"/>
                <w:szCs w:val="20"/>
              </w:rPr>
            </w:pPr>
            <w:r w:rsidRPr="00C335C6">
              <w:rPr>
                <w:rFonts w:ascii="Arial" w:hAnsi="Arial" w:cs="Arial"/>
                <w:color w:val="000000"/>
                <w:sz w:val="18"/>
                <w:szCs w:val="20"/>
              </w:rPr>
              <w:t>2 191,35</w:t>
            </w:r>
          </w:p>
        </w:tc>
        <w:tc>
          <w:tcPr>
            <w:tcW w:w="1559" w:type="dxa"/>
            <w:vMerge/>
            <w:tcBorders>
              <w:left w:val="single" w:sz="4" w:space="0" w:color="auto"/>
              <w:bottom w:val="single" w:sz="4" w:space="0" w:color="auto"/>
              <w:right w:val="single" w:sz="4" w:space="0" w:color="auto"/>
            </w:tcBorders>
            <w:vAlign w:val="center"/>
          </w:tcPr>
          <w:p w14:paraId="3F8553D7" w14:textId="77777777" w:rsidR="00C335C6" w:rsidRPr="00F53579" w:rsidRDefault="00C335C6" w:rsidP="00F53579">
            <w:pPr>
              <w:jc w:val="center"/>
              <w:rPr>
                <w:rFonts w:ascii="Arial" w:hAnsi="Arial" w:cs="Arial"/>
                <w:color w:val="000000"/>
                <w:sz w:val="18"/>
                <w:szCs w:val="20"/>
              </w:rPr>
            </w:pPr>
          </w:p>
        </w:tc>
        <w:tc>
          <w:tcPr>
            <w:tcW w:w="1418" w:type="dxa"/>
            <w:tcBorders>
              <w:top w:val="single" w:sz="4" w:space="0" w:color="auto"/>
              <w:left w:val="nil"/>
              <w:bottom w:val="single" w:sz="4" w:space="0" w:color="auto"/>
              <w:right w:val="single" w:sz="4" w:space="0" w:color="auto"/>
            </w:tcBorders>
            <w:noWrap/>
            <w:vAlign w:val="center"/>
          </w:tcPr>
          <w:p w14:paraId="78EE3652" w14:textId="77777777" w:rsidR="00C335C6" w:rsidRPr="00C335C6" w:rsidRDefault="00C335C6" w:rsidP="00F53579">
            <w:pPr>
              <w:jc w:val="center"/>
              <w:rPr>
                <w:rFonts w:ascii="Arial" w:hAnsi="Arial" w:cs="Arial"/>
                <w:color w:val="000000"/>
                <w:sz w:val="18"/>
                <w:szCs w:val="20"/>
              </w:rPr>
            </w:pPr>
            <w:r w:rsidRPr="00C335C6">
              <w:rPr>
                <w:rFonts w:ascii="Arial" w:hAnsi="Arial" w:cs="Arial"/>
                <w:color w:val="000000"/>
                <w:sz w:val="18"/>
                <w:szCs w:val="20"/>
              </w:rPr>
              <w:t>2 191,35</w:t>
            </w:r>
          </w:p>
        </w:tc>
        <w:tc>
          <w:tcPr>
            <w:tcW w:w="1417" w:type="dxa"/>
            <w:tcBorders>
              <w:top w:val="single" w:sz="4" w:space="0" w:color="auto"/>
              <w:left w:val="nil"/>
              <w:bottom w:val="single" w:sz="4" w:space="0" w:color="auto"/>
              <w:right w:val="single" w:sz="4" w:space="0" w:color="auto"/>
            </w:tcBorders>
            <w:noWrap/>
            <w:vAlign w:val="center"/>
          </w:tcPr>
          <w:p w14:paraId="65A6D21C" w14:textId="77777777" w:rsidR="00C335C6" w:rsidRPr="00C335C6" w:rsidRDefault="00C335C6" w:rsidP="00F53579">
            <w:pPr>
              <w:jc w:val="center"/>
              <w:rPr>
                <w:rFonts w:ascii="Arial" w:hAnsi="Arial" w:cs="Arial"/>
                <w:color w:val="000000"/>
                <w:sz w:val="18"/>
                <w:szCs w:val="20"/>
              </w:rPr>
            </w:pPr>
            <w:r w:rsidRPr="00C335C6">
              <w:rPr>
                <w:rFonts w:ascii="Arial" w:hAnsi="Arial" w:cs="Arial"/>
                <w:color w:val="000000"/>
                <w:sz w:val="18"/>
                <w:szCs w:val="20"/>
              </w:rPr>
              <w:t>2 742,35</w:t>
            </w:r>
          </w:p>
        </w:tc>
        <w:tc>
          <w:tcPr>
            <w:tcW w:w="1701" w:type="dxa"/>
            <w:vMerge/>
            <w:tcBorders>
              <w:left w:val="single" w:sz="4" w:space="0" w:color="auto"/>
              <w:bottom w:val="single" w:sz="4" w:space="0" w:color="auto"/>
              <w:right w:val="single" w:sz="4" w:space="0" w:color="auto"/>
            </w:tcBorders>
            <w:vAlign w:val="center"/>
          </w:tcPr>
          <w:p w14:paraId="4BD772C8" w14:textId="77777777" w:rsidR="00C335C6" w:rsidRPr="00F53579" w:rsidRDefault="00C335C6" w:rsidP="00F53579">
            <w:pPr>
              <w:jc w:val="center"/>
              <w:rPr>
                <w:rFonts w:ascii="Arial" w:hAnsi="Arial" w:cs="Arial"/>
                <w:color w:val="000000"/>
                <w:sz w:val="18"/>
                <w:szCs w:val="20"/>
              </w:rPr>
            </w:pPr>
          </w:p>
        </w:tc>
      </w:tr>
      <w:tr w:rsidR="00C335C6" w:rsidRPr="00F53579" w14:paraId="263B86C6" w14:textId="77777777" w:rsidTr="00C335C6">
        <w:trPr>
          <w:trHeight w:val="345"/>
        </w:trPr>
        <w:tc>
          <w:tcPr>
            <w:tcW w:w="1276" w:type="dxa"/>
            <w:tcBorders>
              <w:top w:val="single" w:sz="4" w:space="0" w:color="auto"/>
              <w:left w:val="single" w:sz="4" w:space="0" w:color="auto"/>
              <w:bottom w:val="single" w:sz="4" w:space="0" w:color="auto"/>
              <w:right w:val="single" w:sz="4" w:space="0" w:color="auto"/>
            </w:tcBorders>
            <w:vAlign w:val="center"/>
          </w:tcPr>
          <w:p w14:paraId="01432240" w14:textId="77777777" w:rsidR="00C335C6" w:rsidRPr="00F53579" w:rsidRDefault="00C335C6" w:rsidP="00F53579">
            <w:pPr>
              <w:jc w:val="center"/>
              <w:rPr>
                <w:rFonts w:ascii="Arial" w:hAnsi="Arial" w:cs="Arial"/>
                <w:color w:val="000000"/>
                <w:sz w:val="18"/>
              </w:rPr>
            </w:pPr>
            <w:r>
              <w:rPr>
                <w:rFonts w:ascii="Arial" w:hAnsi="Arial" w:cs="Arial"/>
                <w:color w:val="000000"/>
                <w:sz w:val="18"/>
                <w:szCs w:val="22"/>
              </w:rPr>
              <w:t>МУП «Техник»</w:t>
            </w:r>
          </w:p>
        </w:tc>
        <w:tc>
          <w:tcPr>
            <w:tcW w:w="3119" w:type="dxa"/>
            <w:tcBorders>
              <w:top w:val="single" w:sz="4" w:space="0" w:color="auto"/>
              <w:left w:val="nil"/>
              <w:bottom w:val="single" w:sz="4" w:space="0" w:color="auto"/>
              <w:right w:val="single" w:sz="4" w:space="0" w:color="auto"/>
            </w:tcBorders>
            <w:vAlign w:val="center"/>
          </w:tcPr>
          <w:p w14:paraId="07858F86" w14:textId="77777777" w:rsidR="00C335C6" w:rsidRPr="00F53579" w:rsidRDefault="00C335C6" w:rsidP="00F53579">
            <w:pPr>
              <w:rPr>
                <w:rFonts w:ascii="Arial" w:hAnsi="Arial" w:cs="Arial"/>
                <w:color w:val="000000"/>
                <w:sz w:val="18"/>
              </w:rPr>
            </w:pPr>
            <w:r>
              <w:rPr>
                <w:rFonts w:ascii="Arial" w:hAnsi="Arial" w:cs="Arial"/>
                <w:color w:val="000000"/>
                <w:sz w:val="18"/>
                <w:szCs w:val="22"/>
              </w:rPr>
              <w:t>Потребители в случае отсутствия дифференциации тарифов по схеме подключения (НДС не предусмотрен)</w:t>
            </w:r>
          </w:p>
        </w:tc>
        <w:tc>
          <w:tcPr>
            <w:tcW w:w="2126" w:type="dxa"/>
            <w:tcBorders>
              <w:top w:val="single" w:sz="4" w:space="0" w:color="auto"/>
              <w:left w:val="nil"/>
              <w:bottom w:val="single" w:sz="4" w:space="0" w:color="auto"/>
              <w:right w:val="single" w:sz="4" w:space="0" w:color="auto"/>
            </w:tcBorders>
            <w:noWrap/>
            <w:vAlign w:val="center"/>
          </w:tcPr>
          <w:p w14:paraId="29DFC9D8" w14:textId="77777777" w:rsidR="00C335C6" w:rsidRPr="00C335C6" w:rsidRDefault="00C335C6" w:rsidP="00C335C6">
            <w:pPr>
              <w:jc w:val="center"/>
              <w:rPr>
                <w:rFonts w:ascii="Arial" w:hAnsi="Arial" w:cs="Arial"/>
                <w:color w:val="000000"/>
                <w:sz w:val="18"/>
                <w:szCs w:val="20"/>
              </w:rPr>
            </w:pPr>
            <w:r w:rsidRPr="00C335C6">
              <w:rPr>
                <w:rFonts w:ascii="Arial" w:hAnsi="Arial" w:cs="Arial"/>
                <w:color w:val="000000"/>
                <w:sz w:val="18"/>
                <w:szCs w:val="20"/>
              </w:rPr>
              <w:t>8 393,20</w:t>
            </w:r>
          </w:p>
        </w:tc>
        <w:tc>
          <w:tcPr>
            <w:tcW w:w="1701" w:type="dxa"/>
            <w:tcBorders>
              <w:top w:val="single" w:sz="4" w:space="0" w:color="auto"/>
              <w:left w:val="single" w:sz="4" w:space="0" w:color="auto"/>
              <w:bottom w:val="single" w:sz="4" w:space="0" w:color="auto"/>
              <w:right w:val="single" w:sz="4" w:space="0" w:color="auto"/>
            </w:tcBorders>
            <w:vAlign w:val="center"/>
          </w:tcPr>
          <w:p w14:paraId="094F315C" w14:textId="77777777" w:rsidR="00C335C6" w:rsidRPr="00F53579" w:rsidRDefault="00C335C6" w:rsidP="00F53579">
            <w:pPr>
              <w:jc w:val="center"/>
              <w:rPr>
                <w:rFonts w:ascii="Arial" w:hAnsi="Arial" w:cs="Arial"/>
                <w:color w:val="000000"/>
                <w:sz w:val="18"/>
                <w:szCs w:val="20"/>
              </w:rPr>
            </w:pPr>
            <w:r w:rsidRPr="00C335C6">
              <w:rPr>
                <w:rFonts w:ascii="Arial" w:hAnsi="Arial" w:cs="Arial"/>
                <w:color w:val="000000"/>
                <w:sz w:val="18"/>
                <w:szCs w:val="20"/>
              </w:rPr>
              <w:t>от 17.11.2021 № 1-359/9(225)</w:t>
            </w:r>
          </w:p>
        </w:tc>
        <w:tc>
          <w:tcPr>
            <w:tcW w:w="1417" w:type="dxa"/>
            <w:tcBorders>
              <w:top w:val="single" w:sz="4" w:space="0" w:color="auto"/>
              <w:left w:val="nil"/>
              <w:bottom w:val="single" w:sz="4" w:space="0" w:color="auto"/>
              <w:right w:val="single" w:sz="4" w:space="0" w:color="auto"/>
            </w:tcBorders>
            <w:noWrap/>
            <w:vAlign w:val="center"/>
          </w:tcPr>
          <w:p w14:paraId="3E255600" w14:textId="77777777" w:rsidR="00C335C6" w:rsidRPr="00C335C6" w:rsidRDefault="00C335C6" w:rsidP="00C335C6">
            <w:pPr>
              <w:pStyle w:val="Default"/>
              <w:jc w:val="center"/>
              <w:rPr>
                <w:rFonts w:ascii="Arial" w:eastAsia="Times New Roman" w:hAnsi="Arial" w:cs="Arial"/>
                <w:sz w:val="18"/>
                <w:szCs w:val="20"/>
                <w:lang w:eastAsia="ru-RU"/>
              </w:rPr>
            </w:pPr>
            <w:r w:rsidRPr="00C335C6">
              <w:rPr>
                <w:rFonts w:ascii="Arial" w:eastAsia="Times New Roman" w:hAnsi="Arial" w:cs="Arial"/>
                <w:sz w:val="18"/>
                <w:szCs w:val="20"/>
                <w:lang w:eastAsia="ru-RU"/>
              </w:rPr>
              <w:t>7 076,63</w:t>
            </w:r>
          </w:p>
        </w:tc>
        <w:tc>
          <w:tcPr>
            <w:tcW w:w="1276" w:type="dxa"/>
            <w:tcBorders>
              <w:top w:val="single" w:sz="4" w:space="0" w:color="auto"/>
              <w:left w:val="nil"/>
              <w:bottom w:val="single" w:sz="4" w:space="0" w:color="auto"/>
              <w:right w:val="single" w:sz="4" w:space="0" w:color="auto"/>
            </w:tcBorders>
            <w:noWrap/>
            <w:vAlign w:val="center"/>
          </w:tcPr>
          <w:p w14:paraId="39610957" w14:textId="77777777" w:rsidR="00C335C6" w:rsidRPr="00C335C6" w:rsidRDefault="00C335C6" w:rsidP="00C335C6">
            <w:pPr>
              <w:pStyle w:val="Default"/>
              <w:jc w:val="center"/>
              <w:rPr>
                <w:rFonts w:ascii="Arial" w:eastAsia="Times New Roman" w:hAnsi="Arial" w:cs="Arial"/>
                <w:sz w:val="18"/>
                <w:szCs w:val="20"/>
                <w:lang w:eastAsia="ru-RU"/>
              </w:rPr>
            </w:pPr>
            <w:r w:rsidRPr="00C335C6">
              <w:rPr>
                <w:rFonts w:ascii="Arial" w:eastAsia="Times New Roman" w:hAnsi="Arial" w:cs="Arial"/>
                <w:sz w:val="18"/>
                <w:szCs w:val="20"/>
                <w:lang w:eastAsia="ru-RU"/>
              </w:rPr>
              <w:t>7 076,63</w:t>
            </w:r>
          </w:p>
        </w:tc>
        <w:tc>
          <w:tcPr>
            <w:tcW w:w="1559" w:type="dxa"/>
            <w:tcBorders>
              <w:top w:val="single" w:sz="4" w:space="0" w:color="auto"/>
              <w:left w:val="single" w:sz="4" w:space="0" w:color="auto"/>
              <w:bottom w:val="single" w:sz="4" w:space="0" w:color="auto"/>
              <w:right w:val="single" w:sz="4" w:space="0" w:color="auto"/>
            </w:tcBorders>
            <w:vAlign w:val="center"/>
          </w:tcPr>
          <w:p w14:paraId="5AB02DC3" w14:textId="77777777" w:rsidR="00C335C6" w:rsidRDefault="00C335C6" w:rsidP="00C335C6">
            <w:pPr>
              <w:jc w:val="center"/>
              <w:rPr>
                <w:rFonts w:ascii="Arial" w:hAnsi="Arial" w:cs="Arial"/>
                <w:color w:val="000000"/>
                <w:sz w:val="18"/>
                <w:szCs w:val="20"/>
              </w:rPr>
            </w:pPr>
            <w:r w:rsidRPr="00C335C6">
              <w:rPr>
                <w:rFonts w:ascii="Arial" w:hAnsi="Arial" w:cs="Arial"/>
                <w:color w:val="000000"/>
                <w:sz w:val="18"/>
                <w:szCs w:val="20"/>
              </w:rPr>
              <w:t>1-81/9(88)</w:t>
            </w:r>
          </w:p>
          <w:p w14:paraId="33D885E8" w14:textId="77777777" w:rsidR="00C335C6" w:rsidRPr="00F53579" w:rsidRDefault="00C335C6" w:rsidP="00C335C6">
            <w:pPr>
              <w:jc w:val="center"/>
              <w:rPr>
                <w:rFonts w:ascii="Arial" w:hAnsi="Arial" w:cs="Arial"/>
                <w:color w:val="000000"/>
                <w:sz w:val="18"/>
                <w:szCs w:val="20"/>
              </w:rPr>
            </w:pPr>
            <w:r w:rsidRPr="00C335C6">
              <w:rPr>
                <w:rFonts w:ascii="Arial" w:hAnsi="Arial" w:cs="Arial"/>
                <w:color w:val="000000"/>
                <w:sz w:val="18"/>
                <w:szCs w:val="20"/>
              </w:rPr>
              <w:t xml:space="preserve">от 17.10.2023 </w:t>
            </w:r>
          </w:p>
        </w:tc>
        <w:tc>
          <w:tcPr>
            <w:tcW w:w="1560" w:type="dxa"/>
            <w:tcBorders>
              <w:top w:val="single" w:sz="4" w:space="0" w:color="auto"/>
              <w:left w:val="nil"/>
              <w:bottom w:val="single" w:sz="4" w:space="0" w:color="auto"/>
              <w:right w:val="single" w:sz="4" w:space="0" w:color="auto"/>
            </w:tcBorders>
            <w:noWrap/>
            <w:vAlign w:val="center"/>
          </w:tcPr>
          <w:p w14:paraId="1495D69F" w14:textId="77777777" w:rsidR="00C335C6" w:rsidRPr="00C335C6" w:rsidRDefault="00C335C6" w:rsidP="00F53579">
            <w:pPr>
              <w:jc w:val="center"/>
              <w:rPr>
                <w:rFonts w:ascii="Arial" w:hAnsi="Arial" w:cs="Arial"/>
                <w:color w:val="000000"/>
                <w:sz w:val="18"/>
                <w:szCs w:val="20"/>
              </w:rPr>
            </w:pPr>
            <w:r w:rsidRPr="00C335C6">
              <w:rPr>
                <w:rFonts w:ascii="Arial" w:hAnsi="Arial" w:cs="Arial"/>
                <w:color w:val="000000"/>
                <w:sz w:val="18"/>
                <w:szCs w:val="20"/>
              </w:rPr>
              <w:t>7 076,63</w:t>
            </w:r>
          </w:p>
        </w:tc>
        <w:tc>
          <w:tcPr>
            <w:tcW w:w="1559" w:type="dxa"/>
            <w:tcBorders>
              <w:top w:val="single" w:sz="4" w:space="0" w:color="auto"/>
              <w:left w:val="nil"/>
              <w:bottom w:val="single" w:sz="4" w:space="0" w:color="auto"/>
              <w:right w:val="single" w:sz="4" w:space="0" w:color="auto"/>
            </w:tcBorders>
            <w:noWrap/>
            <w:vAlign w:val="center"/>
          </w:tcPr>
          <w:p w14:paraId="53575439" w14:textId="77777777" w:rsidR="00C335C6" w:rsidRPr="00C335C6" w:rsidRDefault="00C335C6" w:rsidP="00F53579">
            <w:pPr>
              <w:jc w:val="center"/>
              <w:rPr>
                <w:rFonts w:ascii="Arial" w:hAnsi="Arial" w:cs="Arial"/>
                <w:color w:val="000000"/>
                <w:sz w:val="18"/>
                <w:szCs w:val="20"/>
              </w:rPr>
            </w:pPr>
            <w:r w:rsidRPr="00C335C6">
              <w:rPr>
                <w:rFonts w:ascii="Arial" w:hAnsi="Arial" w:cs="Arial"/>
                <w:color w:val="000000"/>
                <w:sz w:val="18"/>
                <w:szCs w:val="20"/>
              </w:rPr>
              <w:t>7 380,51</w:t>
            </w:r>
          </w:p>
        </w:tc>
        <w:tc>
          <w:tcPr>
            <w:tcW w:w="1559" w:type="dxa"/>
            <w:tcBorders>
              <w:top w:val="single" w:sz="4" w:space="0" w:color="auto"/>
              <w:left w:val="single" w:sz="4" w:space="0" w:color="auto"/>
              <w:bottom w:val="single" w:sz="4" w:space="0" w:color="auto"/>
              <w:right w:val="single" w:sz="4" w:space="0" w:color="auto"/>
            </w:tcBorders>
            <w:vAlign w:val="center"/>
          </w:tcPr>
          <w:p w14:paraId="5846ECF7" w14:textId="77777777" w:rsidR="00C335C6" w:rsidRDefault="00C335C6" w:rsidP="00C335C6">
            <w:pPr>
              <w:jc w:val="center"/>
              <w:rPr>
                <w:rFonts w:ascii="Arial" w:hAnsi="Arial" w:cs="Arial"/>
                <w:color w:val="000000"/>
                <w:sz w:val="18"/>
                <w:szCs w:val="20"/>
              </w:rPr>
            </w:pPr>
            <w:r w:rsidRPr="00C335C6">
              <w:rPr>
                <w:rFonts w:ascii="Arial" w:hAnsi="Arial" w:cs="Arial"/>
                <w:color w:val="000000"/>
                <w:sz w:val="18"/>
                <w:szCs w:val="20"/>
              </w:rPr>
              <w:t>1-81/9(88)</w:t>
            </w:r>
          </w:p>
          <w:p w14:paraId="33FDACE7" w14:textId="77777777" w:rsidR="00C335C6" w:rsidRPr="00F53579" w:rsidRDefault="00C335C6" w:rsidP="00C335C6">
            <w:pPr>
              <w:jc w:val="center"/>
              <w:rPr>
                <w:rFonts w:ascii="Arial" w:hAnsi="Arial" w:cs="Arial"/>
                <w:color w:val="000000"/>
                <w:sz w:val="18"/>
                <w:szCs w:val="20"/>
              </w:rPr>
            </w:pPr>
            <w:r w:rsidRPr="00C335C6">
              <w:rPr>
                <w:rFonts w:ascii="Arial" w:hAnsi="Arial" w:cs="Arial"/>
                <w:color w:val="000000"/>
                <w:sz w:val="18"/>
                <w:szCs w:val="20"/>
              </w:rPr>
              <w:t>от 17.10.2023</w:t>
            </w:r>
          </w:p>
        </w:tc>
        <w:tc>
          <w:tcPr>
            <w:tcW w:w="1418" w:type="dxa"/>
            <w:tcBorders>
              <w:top w:val="single" w:sz="4" w:space="0" w:color="auto"/>
              <w:left w:val="nil"/>
              <w:bottom w:val="single" w:sz="4" w:space="0" w:color="auto"/>
              <w:right w:val="single" w:sz="4" w:space="0" w:color="auto"/>
            </w:tcBorders>
            <w:noWrap/>
            <w:vAlign w:val="center"/>
          </w:tcPr>
          <w:p w14:paraId="25DEE659" w14:textId="77777777" w:rsidR="00C335C6" w:rsidRPr="00C335C6" w:rsidRDefault="00C335C6" w:rsidP="00F53579">
            <w:pPr>
              <w:jc w:val="center"/>
              <w:rPr>
                <w:rFonts w:ascii="Arial" w:hAnsi="Arial" w:cs="Arial"/>
                <w:color w:val="000000"/>
                <w:sz w:val="18"/>
                <w:szCs w:val="20"/>
              </w:rPr>
            </w:pPr>
            <w:r w:rsidRPr="00C335C6">
              <w:rPr>
                <w:rFonts w:ascii="Arial" w:hAnsi="Arial" w:cs="Arial"/>
                <w:color w:val="000000"/>
                <w:sz w:val="18"/>
                <w:szCs w:val="20"/>
              </w:rPr>
              <w:t>6 915,36</w:t>
            </w:r>
          </w:p>
        </w:tc>
        <w:tc>
          <w:tcPr>
            <w:tcW w:w="1417" w:type="dxa"/>
            <w:tcBorders>
              <w:top w:val="single" w:sz="4" w:space="0" w:color="auto"/>
              <w:left w:val="nil"/>
              <w:bottom w:val="single" w:sz="4" w:space="0" w:color="auto"/>
              <w:right w:val="single" w:sz="4" w:space="0" w:color="auto"/>
            </w:tcBorders>
            <w:noWrap/>
            <w:vAlign w:val="center"/>
          </w:tcPr>
          <w:p w14:paraId="7337A24C" w14:textId="77777777" w:rsidR="00C335C6" w:rsidRPr="00C335C6" w:rsidRDefault="00C335C6" w:rsidP="00F53579">
            <w:pPr>
              <w:jc w:val="center"/>
              <w:rPr>
                <w:rFonts w:ascii="Arial" w:hAnsi="Arial" w:cs="Arial"/>
                <w:color w:val="000000"/>
                <w:sz w:val="18"/>
                <w:szCs w:val="20"/>
              </w:rPr>
            </w:pPr>
            <w:r w:rsidRPr="00C335C6">
              <w:rPr>
                <w:rFonts w:ascii="Arial" w:hAnsi="Arial" w:cs="Arial"/>
                <w:color w:val="000000"/>
                <w:sz w:val="18"/>
                <w:szCs w:val="20"/>
              </w:rPr>
              <w:t>6 915,36</w:t>
            </w:r>
          </w:p>
        </w:tc>
        <w:tc>
          <w:tcPr>
            <w:tcW w:w="1701" w:type="dxa"/>
            <w:tcBorders>
              <w:top w:val="single" w:sz="4" w:space="0" w:color="auto"/>
              <w:left w:val="single" w:sz="4" w:space="0" w:color="auto"/>
              <w:bottom w:val="single" w:sz="4" w:space="0" w:color="auto"/>
              <w:right w:val="single" w:sz="4" w:space="0" w:color="auto"/>
            </w:tcBorders>
            <w:vAlign w:val="center"/>
          </w:tcPr>
          <w:p w14:paraId="385A1FC4" w14:textId="77777777" w:rsidR="00C335C6" w:rsidRDefault="00C335C6" w:rsidP="00F53579">
            <w:pPr>
              <w:jc w:val="center"/>
              <w:rPr>
                <w:rFonts w:ascii="Arial" w:hAnsi="Arial" w:cs="Arial"/>
                <w:color w:val="000000"/>
                <w:sz w:val="18"/>
                <w:szCs w:val="20"/>
              </w:rPr>
            </w:pPr>
            <w:r w:rsidRPr="00C335C6">
              <w:rPr>
                <w:rFonts w:ascii="Arial" w:hAnsi="Arial" w:cs="Arial"/>
                <w:color w:val="000000"/>
                <w:sz w:val="18"/>
                <w:szCs w:val="20"/>
              </w:rPr>
              <w:t>1-276/9(93)</w:t>
            </w:r>
          </w:p>
          <w:p w14:paraId="74817A3E" w14:textId="77777777" w:rsidR="00C335C6" w:rsidRPr="00F53579" w:rsidRDefault="00C335C6" w:rsidP="00F53579">
            <w:pPr>
              <w:jc w:val="center"/>
              <w:rPr>
                <w:rFonts w:ascii="Arial" w:hAnsi="Arial" w:cs="Arial"/>
                <w:color w:val="000000"/>
                <w:sz w:val="18"/>
                <w:szCs w:val="20"/>
              </w:rPr>
            </w:pPr>
            <w:r w:rsidRPr="00C335C6">
              <w:rPr>
                <w:rFonts w:ascii="Arial" w:hAnsi="Arial" w:cs="Arial"/>
                <w:color w:val="000000"/>
                <w:sz w:val="18"/>
                <w:szCs w:val="20"/>
              </w:rPr>
              <w:t>от 26.08.2025</w:t>
            </w:r>
          </w:p>
        </w:tc>
      </w:tr>
    </w:tbl>
    <w:p w14:paraId="54AE2349" w14:textId="77777777" w:rsidR="00F53579" w:rsidRPr="00F53579" w:rsidRDefault="00F53579" w:rsidP="00F53579">
      <w:pPr>
        <w:pStyle w:val="affff0"/>
        <w:keepNext/>
      </w:pPr>
    </w:p>
    <w:p w14:paraId="378C7AB1" w14:textId="77777777" w:rsidR="00F53579" w:rsidRPr="00F53579" w:rsidRDefault="00F53579" w:rsidP="00F53579">
      <w:r w:rsidRPr="00F53579">
        <w:br w:type="page"/>
      </w:r>
    </w:p>
    <w:p w14:paraId="234BA39B" w14:textId="77777777" w:rsidR="00F53579" w:rsidRPr="00F53579" w:rsidRDefault="00F53579" w:rsidP="00F53579">
      <w:pPr>
        <w:sectPr w:rsidR="00F53579" w:rsidRPr="00F53579" w:rsidSect="00F53579">
          <w:pgSz w:w="23808" w:h="16840" w:orient="landscape" w:code="8"/>
          <w:pgMar w:top="1701" w:right="1134" w:bottom="851" w:left="1134" w:header="709" w:footer="709" w:gutter="0"/>
          <w:cols w:space="708"/>
          <w:docGrid w:linePitch="360"/>
        </w:sectPr>
      </w:pPr>
    </w:p>
    <w:p w14:paraId="27D039D7" w14:textId="77777777" w:rsidR="00D97FF7" w:rsidRPr="005565C3" w:rsidRDefault="00D97FF7" w:rsidP="005565C3">
      <w:pPr>
        <w:pStyle w:val="32"/>
        <w:spacing w:before="0" w:line="276" w:lineRule="auto"/>
        <w:jc w:val="both"/>
        <w:rPr>
          <w:rFonts w:ascii="Arial" w:hAnsi="Arial" w:cs="Arial"/>
          <w:b/>
          <w:color w:val="auto"/>
          <w:lang w:val="ru-RU"/>
        </w:rPr>
      </w:pPr>
      <w:bookmarkStart w:id="510" w:name="_Toc84432189"/>
      <w:bookmarkStart w:id="511" w:name="_Toc227321583"/>
      <w:bookmarkStart w:id="512" w:name="_Toc524886750"/>
      <w:bookmarkStart w:id="513" w:name="_Toc72449044"/>
      <w:r w:rsidRPr="005565C3">
        <w:rPr>
          <w:rFonts w:ascii="Arial" w:hAnsi="Arial" w:cs="Arial"/>
          <w:b/>
          <w:color w:val="auto"/>
          <w:lang w:val="ru-RU"/>
        </w:rPr>
        <w:lastRenderedPageBreak/>
        <w:t>1.11.2. Описание структуры цен (тарифов), установленных на момент разработки схемы теплоснабжения</w:t>
      </w:r>
      <w:bookmarkEnd w:id="510"/>
      <w:bookmarkEnd w:id="511"/>
      <w:r w:rsidRPr="005565C3" w:rsidDel="00053B42">
        <w:rPr>
          <w:rFonts w:ascii="Arial" w:hAnsi="Arial" w:cs="Arial"/>
          <w:b/>
          <w:color w:val="auto"/>
          <w:lang w:val="ru-RU"/>
        </w:rPr>
        <w:t xml:space="preserve"> </w:t>
      </w:r>
      <w:bookmarkEnd w:id="512"/>
      <w:bookmarkEnd w:id="513"/>
    </w:p>
    <w:p w14:paraId="7A47C059" w14:textId="77777777" w:rsidR="00D97FF7" w:rsidRDefault="00D97FF7" w:rsidP="00FA1A10">
      <w:pPr>
        <w:spacing w:line="360" w:lineRule="auto"/>
        <w:rPr>
          <w:rFonts w:ascii="Arial" w:hAnsi="Arial" w:cs="Arial"/>
          <w:color w:val="000000"/>
          <w:spacing w:val="3"/>
        </w:rPr>
      </w:pPr>
    </w:p>
    <w:p w14:paraId="2DAB0EF8" w14:textId="6C2CB20B" w:rsidR="00277521" w:rsidRDefault="00277521" w:rsidP="00FA1A10">
      <w:pPr>
        <w:spacing w:line="360" w:lineRule="auto"/>
        <w:rPr>
          <w:rFonts w:ascii="Arial" w:hAnsi="Arial" w:cs="Arial"/>
          <w:color w:val="000000"/>
          <w:spacing w:val="3"/>
        </w:rPr>
      </w:pPr>
      <w:r>
        <w:rPr>
          <w:rFonts w:ascii="Arial" w:hAnsi="Arial" w:cs="Arial"/>
          <w:color w:val="000000"/>
          <w:spacing w:val="3"/>
        </w:rPr>
        <w:tab/>
        <w:t xml:space="preserve">Структура тарифа на </w:t>
      </w:r>
      <w:r w:rsidR="003F323F">
        <w:rPr>
          <w:rFonts w:ascii="Arial" w:hAnsi="Arial" w:cs="Arial"/>
          <w:color w:val="000000"/>
          <w:spacing w:val="3"/>
        </w:rPr>
        <w:t xml:space="preserve">тепловую энергию в системах теплоснабжения Спасского сельского поселения показана на рис. </w:t>
      </w:r>
      <w:r w:rsidR="004C0F7F">
        <w:fldChar w:fldCharType="begin"/>
      </w:r>
      <w:r w:rsidR="004C0F7F">
        <w:instrText xml:space="preserve"> REF _Ref227147354 \h  \* MERGEFORMAT </w:instrText>
      </w:r>
      <w:r w:rsidR="004C0F7F">
        <w:fldChar w:fldCharType="separate"/>
      </w:r>
      <w:r w:rsidR="00372D39" w:rsidRPr="00372D39">
        <w:rPr>
          <w:rFonts w:ascii="Arial" w:hAnsi="Arial" w:cs="Arial"/>
          <w:vanish/>
        </w:rPr>
        <w:t xml:space="preserve">Рисунок </w:t>
      </w:r>
      <w:r w:rsidR="00372D39">
        <w:rPr>
          <w:rFonts w:ascii="Arial" w:hAnsi="Arial" w:cs="Arial"/>
          <w:noProof/>
        </w:rPr>
        <w:t>21</w:t>
      </w:r>
      <w:r w:rsidR="004C0F7F">
        <w:fldChar w:fldCharType="end"/>
      </w:r>
      <w:r w:rsidR="00E06425">
        <w:rPr>
          <w:rFonts w:ascii="Arial" w:hAnsi="Arial" w:cs="Arial"/>
          <w:color w:val="000000"/>
          <w:spacing w:val="3"/>
        </w:rPr>
        <w:t xml:space="preserve">, </w:t>
      </w:r>
      <w:r w:rsidR="004C0F7F">
        <w:fldChar w:fldCharType="begin"/>
      </w:r>
      <w:r w:rsidR="004C0F7F">
        <w:instrText xml:space="preserve"> REF _Ref227147356 \h  \* MERGEFORMAT </w:instrText>
      </w:r>
      <w:r w:rsidR="004C0F7F">
        <w:fldChar w:fldCharType="separate"/>
      </w:r>
      <w:r w:rsidR="00372D39" w:rsidRPr="00372D39">
        <w:rPr>
          <w:rFonts w:ascii="Arial" w:hAnsi="Arial" w:cs="Arial"/>
          <w:vanish/>
        </w:rPr>
        <w:t xml:space="preserve">Рисунок </w:t>
      </w:r>
      <w:r w:rsidR="00372D39">
        <w:rPr>
          <w:rFonts w:ascii="Arial" w:hAnsi="Arial" w:cs="Arial"/>
          <w:noProof/>
        </w:rPr>
        <w:t>22</w:t>
      </w:r>
      <w:r w:rsidR="004C0F7F">
        <w:fldChar w:fldCharType="end"/>
      </w:r>
      <w:r w:rsidR="003F323F">
        <w:rPr>
          <w:rFonts w:ascii="Arial" w:hAnsi="Arial" w:cs="Arial"/>
          <w:color w:val="000000"/>
          <w:spacing w:val="3"/>
        </w:rPr>
        <w:t>.</w:t>
      </w:r>
    </w:p>
    <w:p w14:paraId="166A04A8" w14:textId="77777777" w:rsidR="00E06425" w:rsidRDefault="003F323F" w:rsidP="00E06425">
      <w:pPr>
        <w:keepNext/>
        <w:spacing w:line="360" w:lineRule="auto"/>
        <w:jc w:val="center"/>
      </w:pPr>
      <w:r>
        <w:rPr>
          <w:noProof/>
        </w:rPr>
        <w:drawing>
          <wp:inline distT="0" distB="0" distL="0" distR="0" wp14:anchorId="0CECD6CA" wp14:editId="3241B844">
            <wp:extent cx="4744528" cy="2907102"/>
            <wp:effectExtent l="0" t="0" r="0" b="0"/>
            <wp:docPr id="2" name="Диаграмма 2">
              <a:extLst xmlns:a="http://schemas.openxmlformats.org/drawingml/2006/main">
                <a:ext uri="{FF2B5EF4-FFF2-40B4-BE49-F238E27FC236}">
                  <a16:creationId xmlns:a16="http://schemas.microsoft.com/office/drawing/2014/main" id="{818930EB-3601-4A14-B05E-8B446E7FC1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7C415C39" w14:textId="01604786" w:rsidR="003F323F" w:rsidRPr="00E06425" w:rsidRDefault="00E06425" w:rsidP="00E06425">
      <w:pPr>
        <w:pStyle w:val="affff0"/>
        <w:jc w:val="center"/>
        <w:rPr>
          <w:rFonts w:ascii="Arial" w:hAnsi="Arial" w:cs="Arial"/>
          <w:color w:val="000000"/>
          <w:spacing w:val="3"/>
        </w:rPr>
      </w:pPr>
      <w:bookmarkStart w:id="514" w:name="_Ref227147354"/>
      <w:r w:rsidRPr="00E06425">
        <w:rPr>
          <w:rFonts w:ascii="Arial" w:hAnsi="Arial" w:cs="Arial"/>
        </w:rPr>
        <w:t xml:space="preserve">Рисунок </w:t>
      </w:r>
      <w:r w:rsidR="000E0934" w:rsidRPr="00E06425">
        <w:rPr>
          <w:rFonts w:ascii="Arial" w:hAnsi="Arial" w:cs="Arial"/>
        </w:rPr>
        <w:fldChar w:fldCharType="begin"/>
      </w:r>
      <w:r w:rsidRPr="00E06425">
        <w:rPr>
          <w:rFonts w:ascii="Arial" w:hAnsi="Arial" w:cs="Arial"/>
        </w:rPr>
        <w:instrText xml:space="preserve"> SEQ Рисунок \* ARABIC </w:instrText>
      </w:r>
      <w:r w:rsidR="000E0934" w:rsidRPr="00E06425">
        <w:rPr>
          <w:rFonts w:ascii="Arial" w:hAnsi="Arial" w:cs="Arial"/>
        </w:rPr>
        <w:fldChar w:fldCharType="separate"/>
      </w:r>
      <w:r w:rsidR="00372D39">
        <w:rPr>
          <w:rFonts w:ascii="Arial" w:hAnsi="Arial" w:cs="Arial"/>
        </w:rPr>
        <w:t>21</w:t>
      </w:r>
      <w:r w:rsidR="000E0934" w:rsidRPr="00E06425">
        <w:rPr>
          <w:rFonts w:ascii="Arial" w:hAnsi="Arial" w:cs="Arial"/>
        </w:rPr>
        <w:fldChar w:fldCharType="end"/>
      </w:r>
      <w:bookmarkEnd w:id="514"/>
      <w:r w:rsidRPr="00E06425">
        <w:rPr>
          <w:rFonts w:ascii="Arial" w:hAnsi="Arial" w:cs="Arial"/>
        </w:rPr>
        <w:t xml:space="preserve"> – Структура тарифа на тепловую энергию для абонентов системы теплоснабжения в с. Батурино</w:t>
      </w:r>
    </w:p>
    <w:p w14:paraId="727BE393" w14:textId="77777777" w:rsidR="00E06425" w:rsidRPr="00E06425" w:rsidRDefault="00E06425" w:rsidP="003F323F">
      <w:pPr>
        <w:spacing w:line="360" w:lineRule="auto"/>
        <w:jc w:val="center"/>
        <w:rPr>
          <w:rFonts w:ascii="Arial" w:hAnsi="Arial" w:cs="Arial"/>
          <w:color w:val="000000"/>
          <w:spacing w:val="3"/>
        </w:rPr>
      </w:pPr>
    </w:p>
    <w:p w14:paraId="15D67BC3" w14:textId="77777777" w:rsidR="00E06425" w:rsidRPr="00E06425" w:rsidRDefault="00E06425" w:rsidP="003F323F">
      <w:pPr>
        <w:spacing w:line="360" w:lineRule="auto"/>
        <w:jc w:val="center"/>
        <w:rPr>
          <w:rFonts w:ascii="Arial" w:hAnsi="Arial" w:cs="Arial"/>
          <w:color w:val="000000"/>
          <w:spacing w:val="3"/>
        </w:rPr>
      </w:pPr>
      <w:r w:rsidRPr="00E06425">
        <w:rPr>
          <w:rFonts w:ascii="Arial" w:hAnsi="Arial" w:cs="Arial"/>
          <w:noProof/>
        </w:rPr>
        <w:drawing>
          <wp:inline distT="0" distB="0" distL="0" distR="0" wp14:anchorId="062F94B7" wp14:editId="1E46C89F">
            <wp:extent cx="4678326" cy="2743200"/>
            <wp:effectExtent l="0" t="0" r="0" b="0"/>
            <wp:docPr id="12" name="Диаграмма 12">
              <a:extLst xmlns:a="http://schemas.openxmlformats.org/drawingml/2006/main">
                <a:ext uri="{FF2B5EF4-FFF2-40B4-BE49-F238E27FC236}">
                  <a16:creationId xmlns:a16="http://schemas.microsoft.com/office/drawing/2014/main" id="{DB642E87-2C63-4AE6-B869-5FE8E362C8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605696F8" w14:textId="11753AA4" w:rsidR="00E06425" w:rsidRPr="00E06425" w:rsidRDefault="00E06425" w:rsidP="00E06425">
      <w:pPr>
        <w:pStyle w:val="affff0"/>
        <w:jc w:val="center"/>
        <w:rPr>
          <w:rFonts w:ascii="Arial" w:hAnsi="Arial" w:cs="Arial"/>
          <w:color w:val="000000"/>
          <w:spacing w:val="3"/>
        </w:rPr>
      </w:pPr>
      <w:bookmarkStart w:id="515" w:name="_Ref227147356"/>
      <w:r w:rsidRPr="00E06425">
        <w:rPr>
          <w:rFonts w:ascii="Arial" w:hAnsi="Arial" w:cs="Arial"/>
        </w:rPr>
        <w:t xml:space="preserve">Рисунок </w:t>
      </w:r>
      <w:r w:rsidR="000E0934" w:rsidRPr="00E06425">
        <w:rPr>
          <w:rFonts w:ascii="Arial" w:hAnsi="Arial" w:cs="Arial"/>
        </w:rPr>
        <w:fldChar w:fldCharType="begin"/>
      </w:r>
      <w:r w:rsidRPr="00E06425">
        <w:rPr>
          <w:rFonts w:ascii="Arial" w:hAnsi="Arial" w:cs="Arial"/>
        </w:rPr>
        <w:instrText xml:space="preserve"> SEQ Рисунок \* ARABIC </w:instrText>
      </w:r>
      <w:r w:rsidR="000E0934" w:rsidRPr="00E06425">
        <w:rPr>
          <w:rFonts w:ascii="Arial" w:hAnsi="Arial" w:cs="Arial"/>
        </w:rPr>
        <w:fldChar w:fldCharType="separate"/>
      </w:r>
      <w:r w:rsidR="00372D39">
        <w:rPr>
          <w:rFonts w:ascii="Arial" w:hAnsi="Arial" w:cs="Arial"/>
        </w:rPr>
        <w:t>22</w:t>
      </w:r>
      <w:r w:rsidR="000E0934" w:rsidRPr="00E06425">
        <w:rPr>
          <w:rFonts w:ascii="Arial" w:hAnsi="Arial" w:cs="Arial"/>
        </w:rPr>
        <w:fldChar w:fldCharType="end"/>
      </w:r>
      <w:bookmarkEnd w:id="515"/>
      <w:r w:rsidRPr="00E06425">
        <w:rPr>
          <w:rFonts w:ascii="Arial" w:hAnsi="Arial" w:cs="Arial"/>
        </w:rPr>
        <w:t xml:space="preserve"> – Структура тарифа на тепловую энергию для абонентов системы теплоснабжения в п. Синий Утес</w:t>
      </w:r>
    </w:p>
    <w:p w14:paraId="74EA8B98" w14:textId="77777777" w:rsidR="00E06425" w:rsidRDefault="00E06425" w:rsidP="007A1253">
      <w:pPr>
        <w:spacing w:line="276" w:lineRule="auto"/>
        <w:ind w:firstLine="709"/>
        <w:jc w:val="both"/>
        <w:rPr>
          <w:rFonts w:ascii="Arial" w:hAnsi="Arial" w:cs="Arial"/>
          <w:color w:val="000000"/>
          <w:spacing w:val="3"/>
        </w:rPr>
      </w:pPr>
    </w:p>
    <w:p w14:paraId="64FA4ED0" w14:textId="77777777" w:rsidR="00D97FF7" w:rsidRPr="005565C3" w:rsidRDefault="00D97FF7" w:rsidP="007A1253">
      <w:pPr>
        <w:spacing w:line="276" w:lineRule="auto"/>
        <w:ind w:firstLine="709"/>
        <w:jc w:val="both"/>
        <w:rPr>
          <w:rFonts w:ascii="Arial" w:hAnsi="Arial" w:cs="Arial"/>
          <w:color w:val="000000"/>
          <w:spacing w:val="3"/>
        </w:rPr>
      </w:pPr>
      <w:r w:rsidRPr="005565C3">
        <w:rPr>
          <w:rFonts w:ascii="Arial" w:hAnsi="Arial" w:cs="Arial"/>
          <w:color w:val="000000"/>
          <w:spacing w:val="3"/>
        </w:rPr>
        <w:t>В тариф включены составляющие:</w:t>
      </w:r>
    </w:p>
    <w:p w14:paraId="71AE607E" w14:textId="77777777" w:rsidR="00D97FF7" w:rsidRPr="005565C3" w:rsidRDefault="003F7547" w:rsidP="000065ED">
      <w:pPr>
        <w:pStyle w:val="afc"/>
        <w:numPr>
          <w:ilvl w:val="0"/>
          <w:numId w:val="6"/>
        </w:numPr>
        <w:spacing w:line="276" w:lineRule="auto"/>
        <w:ind w:left="1418"/>
        <w:rPr>
          <w:rFonts w:ascii="Arial" w:hAnsi="Arial" w:cs="Arial"/>
          <w:spacing w:val="3"/>
          <w:szCs w:val="24"/>
        </w:rPr>
      </w:pPr>
      <w:r w:rsidRPr="005565C3">
        <w:rPr>
          <w:rFonts w:ascii="Arial" w:hAnsi="Arial" w:cs="Arial"/>
          <w:spacing w:val="3"/>
          <w:szCs w:val="24"/>
        </w:rPr>
        <w:t>р</w:t>
      </w:r>
      <w:r w:rsidR="00D97FF7" w:rsidRPr="005565C3">
        <w:rPr>
          <w:rFonts w:ascii="Arial" w:hAnsi="Arial" w:cs="Arial"/>
          <w:spacing w:val="3"/>
          <w:szCs w:val="24"/>
        </w:rPr>
        <w:t>асходы на топливо</w:t>
      </w:r>
      <w:r w:rsidR="00D97FF7" w:rsidRPr="005565C3">
        <w:rPr>
          <w:rFonts w:ascii="Arial" w:hAnsi="Arial" w:cs="Arial"/>
          <w:spacing w:val="3"/>
          <w:szCs w:val="24"/>
          <w:lang w:val="en-US"/>
        </w:rPr>
        <w:t>;</w:t>
      </w:r>
    </w:p>
    <w:p w14:paraId="49B8C74C" w14:textId="77777777" w:rsidR="00D97FF7" w:rsidRPr="005565C3" w:rsidRDefault="003F7547" w:rsidP="000065ED">
      <w:pPr>
        <w:pStyle w:val="afc"/>
        <w:numPr>
          <w:ilvl w:val="0"/>
          <w:numId w:val="6"/>
        </w:numPr>
        <w:spacing w:line="276" w:lineRule="auto"/>
        <w:ind w:left="1418"/>
        <w:rPr>
          <w:rFonts w:ascii="Arial" w:hAnsi="Arial" w:cs="Arial"/>
          <w:spacing w:val="3"/>
          <w:szCs w:val="24"/>
        </w:rPr>
      </w:pPr>
      <w:r w:rsidRPr="005565C3">
        <w:rPr>
          <w:rFonts w:ascii="Arial" w:hAnsi="Arial" w:cs="Arial"/>
          <w:spacing w:val="3"/>
          <w:szCs w:val="24"/>
        </w:rPr>
        <w:t>р</w:t>
      </w:r>
      <w:r w:rsidR="00D97FF7" w:rsidRPr="005565C3">
        <w:rPr>
          <w:rFonts w:ascii="Arial" w:hAnsi="Arial" w:cs="Arial"/>
          <w:spacing w:val="3"/>
          <w:szCs w:val="24"/>
        </w:rPr>
        <w:t>асходы на теплоноситель;</w:t>
      </w:r>
    </w:p>
    <w:p w14:paraId="50C27C76" w14:textId="77777777" w:rsidR="00D97FF7" w:rsidRPr="005565C3" w:rsidRDefault="003F7547" w:rsidP="000065ED">
      <w:pPr>
        <w:pStyle w:val="afc"/>
        <w:numPr>
          <w:ilvl w:val="0"/>
          <w:numId w:val="6"/>
        </w:numPr>
        <w:spacing w:line="276" w:lineRule="auto"/>
        <w:ind w:left="1418"/>
        <w:rPr>
          <w:rFonts w:ascii="Arial" w:hAnsi="Arial" w:cs="Arial"/>
          <w:spacing w:val="3"/>
          <w:szCs w:val="24"/>
        </w:rPr>
      </w:pPr>
      <w:r w:rsidRPr="005565C3">
        <w:rPr>
          <w:rFonts w:ascii="Arial" w:hAnsi="Arial" w:cs="Arial"/>
          <w:spacing w:val="3"/>
          <w:szCs w:val="24"/>
        </w:rPr>
        <w:lastRenderedPageBreak/>
        <w:t>р</w:t>
      </w:r>
      <w:r w:rsidR="00D97FF7" w:rsidRPr="005565C3">
        <w:rPr>
          <w:rFonts w:ascii="Arial" w:hAnsi="Arial" w:cs="Arial"/>
          <w:spacing w:val="3"/>
          <w:szCs w:val="24"/>
        </w:rPr>
        <w:t>асходы на прочие покупаемые энергетические ресурсы (электроэнергия);</w:t>
      </w:r>
    </w:p>
    <w:p w14:paraId="502D8A24" w14:textId="77777777" w:rsidR="00D97FF7" w:rsidRPr="005565C3" w:rsidRDefault="003F7547" w:rsidP="000065ED">
      <w:pPr>
        <w:pStyle w:val="afc"/>
        <w:numPr>
          <w:ilvl w:val="0"/>
          <w:numId w:val="6"/>
        </w:numPr>
        <w:spacing w:line="276" w:lineRule="auto"/>
        <w:ind w:left="1418"/>
        <w:rPr>
          <w:rFonts w:ascii="Arial" w:hAnsi="Arial" w:cs="Arial"/>
          <w:spacing w:val="3"/>
          <w:szCs w:val="24"/>
        </w:rPr>
      </w:pPr>
      <w:r w:rsidRPr="005565C3">
        <w:rPr>
          <w:rFonts w:ascii="Arial" w:hAnsi="Arial" w:cs="Arial"/>
          <w:spacing w:val="3"/>
          <w:szCs w:val="24"/>
        </w:rPr>
        <w:t>о</w:t>
      </w:r>
      <w:r w:rsidR="00D97FF7" w:rsidRPr="005565C3">
        <w:rPr>
          <w:rFonts w:ascii="Arial" w:hAnsi="Arial" w:cs="Arial"/>
          <w:spacing w:val="3"/>
          <w:szCs w:val="24"/>
        </w:rPr>
        <w:t>плата труда</w:t>
      </w:r>
      <w:r w:rsidR="00D97FF7" w:rsidRPr="005565C3">
        <w:rPr>
          <w:rFonts w:ascii="Arial" w:hAnsi="Arial" w:cs="Arial"/>
          <w:spacing w:val="3"/>
          <w:szCs w:val="24"/>
          <w:lang w:val="en-US"/>
        </w:rPr>
        <w:t>;</w:t>
      </w:r>
    </w:p>
    <w:p w14:paraId="7E1967A8" w14:textId="77777777" w:rsidR="00D97FF7" w:rsidRPr="005565C3" w:rsidRDefault="003F7547" w:rsidP="000065ED">
      <w:pPr>
        <w:pStyle w:val="afc"/>
        <w:numPr>
          <w:ilvl w:val="0"/>
          <w:numId w:val="6"/>
        </w:numPr>
        <w:spacing w:line="276" w:lineRule="auto"/>
        <w:ind w:left="1418"/>
        <w:rPr>
          <w:rFonts w:ascii="Arial" w:hAnsi="Arial" w:cs="Arial"/>
          <w:spacing w:val="3"/>
          <w:szCs w:val="24"/>
        </w:rPr>
      </w:pPr>
      <w:r w:rsidRPr="005565C3">
        <w:rPr>
          <w:rFonts w:ascii="Arial" w:hAnsi="Arial" w:cs="Arial"/>
          <w:spacing w:val="3"/>
          <w:szCs w:val="24"/>
        </w:rPr>
        <w:t>о</w:t>
      </w:r>
      <w:r w:rsidR="00D97FF7" w:rsidRPr="005565C3">
        <w:rPr>
          <w:rFonts w:ascii="Arial" w:hAnsi="Arial" w:cs="Arial"/>
          <w:spacing w:val="3"/>
          <w:szCs w:val="24"/>
        </w:rPr>
        <w:t>тчисления на социальные нужды</w:t>
      </w:r>
      <w:r w:rsidR="00D97FF7" w:rsidRPr="005565C3">
        <w:rPr>
          <w:rFonts w:ascii="Arial" w:hAnsi="Arial" w:cs="Arial"/>
          <w:spacing w:val="3"/>
          <w:szCs w:val="24"/>
          <w:lang w:val="en-US"/>
        </w:rPr>
        <w:t>;</w:t>
      </w:r>
    </w:p>
    <w:p w14:paraId="2FAA9D68" w14:textId="77777777" w:rsidR="00D97FF7" w:rsidRPr="005565C3" w:rsidRDefault="003F7547" w:rsidP="000065ED">
      <w:pPr>
        <w:pStyle w:val="afc"/>
        <w:numPr>
          <w:ilvl w:val="0"/>
          <w:numId w:val="6"/>
        </w:numPr>
        <w:spacing w:line="276" w:lineRule="auto"/>
        <w:ind w:left="1418"/>
        <w:rPr>
          <w:rFonts w:ascii="Arial" w:hAnsi="Arial" w:cs="Arial"/>
          <w:spacing w:val="3"/>
          <w:szCs w:val="24"/>
        </w:rPr>
      </w:pPr>
      <w:r w:rsidRPr="005565C3">
        <w:rPr>
          <w:rFonts w:ascii="Arial" w:hAnsi="Arial" w:cs="Arial"/>
          <w:spacing w:val="3"/>
          <w:szCs w:val="24"/>
        </w:rPr>
        <w:t>п</w:t>
      </w:r>
      <w:r w:rsidR="00D97FF7" w:rsidRPr="005565C3">
        <w:rPr>
          <w:rFonts w:ascii="Arial" w:hAnsi="Arial" w:cs="Arial"/>
          <w:spacing w:val="3"/>
          <w:szCs w:val="24"/>
        </w:rPr>
        <w:t>рочие расходы, связанные с производством и реализацией продукции.</w:t>
      </w:r>
    </w:p>
    <w:p w14:paraId="3F655E8C" w14:textId="77777777" w:rsidR="00432EA0" w:rsidRDefault="00432EA0" w:rsidP="007A1253">
      <w:pPr>
        <w:spacing w:line="276" w:lineRule="auto"/>
        <w:ind w:firstLine="709"/>
        <w:jc w:val="both"/>
        <w:rPr>
          <w:color w:val="000000"/>
          <w:spacing w:val="3"/>
        </w:rPr>
      </w:pPr>
    </w:p>
    <w:p w14:paraId="2EE8EA71" w14:textId="77777777" w:rsidR="00D97FF7" w:rsidRPr="005565C3" w:rsidRDefault="00D97FF7" w:rsidP="005565C3">
      <w:pPr>
        <w:pStyle w:val="32"/>
        <w:spacing w:before="0" w:line="276" w:lineRule="auto"/>
        <w:jc w:val="both"/>
        <w:rPr>
          <w:rFonts w:ascii="Arial" w:hAnsi="Arial" w:cs="Arial"/>
          <w:b/>
          <w:color w:val="auto"/>
          <w:lang w:val="ru-RU"/>
        </w:rPr>
      </w:pPr>
      <w:bookmarkStart w:id="516" w:name="_Toc524886751"/>
      <w:bookmarkStart w:id="517" w:name="_Toc72449045"/>
      <w:bookmarkStart w:id="518" w:name="_Toc84432190"/>
      <w:bookmarkStart w:id="519" w:name="_Toc227321584"/>
      <w:r w:rsidRPr="005565C3">
        <w:rPr>
          <w:rFonts w:ascii="Arial" w:hAnsi="Arial" w:cs="Arial"/>
          <w:b/>
          <w:color w:val="auto"/>
          <w:lang w:val="ru-RU"/>
        </w:rPr>
        <w:t>1.11.3. Описание платы за подключение к системе теплоснабжения</w:t>
      </w:r>
      <w:bookmarkEnd w:id="516"/>
      <w:bookmarkEnd w:id="517"/>
      <w:bookmarkEnd w:id="518"/>
      <w:bookmarkEnd w:id="519"/>
    </w:p>
    <w:p w14:paraId="3876B2C4" w14:textId="77777777" w:rsidR="00F53579" w:rsidRDefault="00F53579" w:rsidP="00F53579">
      <w:pPr>
        <w:pStyle w:val="afffff"/>
        <w:spacing w:line="276" w:lineRule="auto"/>
        <w:ind w:firstLine="708"/>
      </w:pPr>
    </w:p>
    <w:p w14:paraId="3CB4C825" w14:textId="77777777" w:rsidR="00D97FF7" w:rsidRPr="00FA1A10" w:rsidRDefault="00432EA0" w:rsidP="00F53579">
      <w:pPr>
        <w:pStyle w:val="afffff"/>
        <w:spacing w:line="276" w:lineRule="auto"/>
        <w:ind w:firstLine="708"/>
        <w:rPr>
          <w:b/>
        </w:rPr>
      </w:pPr>
      <w:r w:rsidRPr="00AA187E">
        <w:t xml:space="preserve">Плата за подключение к системе централизованного теплоснабжения </w:t>
      </w:r>
      <w:r w:rsidR="00F53579">
        <w:t xml:space="preserve">на территории поселения не установлена. </w:t>
      </w:r>
      <w:bookmarkStart w:id="520" w:name="_Toc524886752"/>
      <w:bookmarkStart w:id="521" w:name="_Toc72449047"/>
    </w:p>
    <w:p w14:paraId="7E6EFD18" w14:textId="77777777" w:rsidR="00D97FF7" w:rsidRPr="00432EA0" w:rsidRDefault="00D97FF7" w:rsidP="00244C54">
      <w:pPr>
        <w:pStyle w:val="32"/>
        <w:spacing w:before="0" w:line="276" w:lineRule="auto"/>
        <w:jc w:val="both"/>
        <w:rPr>
          <w:rFonts w:ascii="Arial" w:hAnsi="Arial" w:cs="Arial"/>
          <w:b/>
          <w:color w:val="auto"/>
          <w:lang w:val="ru-RU"/>
        </w:rPr>
      </w:pPr>
      <w:bookmarkStart w:id="522" w:name="_Toc84432191"/>
      <w:bookmarkStart w:id="523" w:name="_Toc227321585"/>
      <w:r w:rsidRPr="00432EA0">
        <w:rPr>
          <w:rFonts w:ascii="Arial" w:hAnsi="Arial" w:cs="Arial"/>
          <w:b/>
          <w:color w:val="auto"/>
          <w:lang w:val="ru-RU"/>
        </w:rPr>
        <w:t xml:space="preserve">1.11.4. Описание платы за услуги по поддержанию резервной тепловой мощности, </w:t>
      </w:r>
      <w:r w:rsidR="00C76CEE">
        <w:rPr>
          <w:rFonts w:ascii="Arial" w:hAnsi="Arial" w:cs="Arial"/>
          <w:b/>
          <w:color w:val="auto"/>
          <w:lang w:val="ru-RU"/>
        </w:rPr>
        <w:t>в том числе</w:t>
      </w:r>
      <w:r w:rsidRPr="00432EA0">
        <w:rPr>
          <w:rFonts w:ascii="Arial" w:hAnsi="Arial" w:cs="Arial"/>
          <w:b/>
          <w:color w:val="auto"/>
          <w:lang w:val="ru-RU"/>
        </w:rPr>
        <w:t xml:space="preserve"> для социально значимых категорий потребителей</w:t>
      </w:r>
      <w:bookmarkEnd w:id="520"/>
      <w:bookmarkEnd w:id="521"/>
      <w:bookmarkEnd w:id="522"/>
      <w:bookmarkEnd w:id="523"/>
    </w:p>
    <w:p w14:paraId="02F070C4" w14:textId="77777777" w:rsidR="00D97FF7" w:rsidRPr="00FA1A10" w:rsidRDefault="00D97FF7" w:rsidP="00244C54">
      <w:pPr>
        <w:spacing w:line="276" w:lineRule="auto"/>
        <w:rPr>
          <w:color w:val="000000"/>
          <w:spacing w:val="3"/>
        </w:rPr>
      </w:pPr>
    </w:p>
    <w:p w14:paraId="5D22CA2C" w14:textId="77777777" w:rsidR="00D97FF7" w:rsidRPr="00432EA0" w:rsidRDefault="00D97FF7" w:rsidP="00244C54">
      <w:pPr>
        <w:pStyle w:val="afffff"/>
        <w:spacing w:after="0" w:line="276" w:lineRule="auto"/>
        <w:ind w:firstLine="708"/>
      </w:pPr>
      <w:r w:rsidRPr="00432EA0">
        <w:t xml:space="preserve">Плата за услуги по поддержанию резервной тепловой мощности на территории </w:t>
      </w:r>
      <w:r w:rsidR="00551A1C">
        <w:t>Спасск</w:t>
      </w:r>
      <w:r w:rsidR="00C91E8D" w:rsidRPr="00432EA0">
        <w:t xml:space="preserve">ого сельского поселения </w:t>
      </w:r>
      <w:r w:rsidR="00551A1C">
        <w:t>Томск</w:t>
      </w:r>
      <w:r w:rsidR="00C91E8D" w:rsidRPr="00432EA0">
        <w:t>ого района</w:t>
      </w:r>
      <w:r w:rsidRPr="00432EA0">
        <w:t xml:space="preserve"> не взимается.</w:t>
      </w:r>
    </w:p>
    <w:p w14:paraId="1AB2D1F5" w14:textId="77777777" w:rsidR="00D97FF7" w:rsidRPr="00FA1A10" w:rsidRDefault="00D97FF7" w:rsidP="00244C54">
      <w:pPr>
        <w:spacing w:line="276" w:lineRule="auto"/>
        <w:jc w:val="both"/>
        <w:rPr>
          <w:color w:val="000000"/>
          <w:spacing w:val="3"/>
        </w:rPr>
      </w:pPr>
    </w:p>
    <w:p w14:paraId="592D518F" w14:textId="77777777" w:rsidR="00D97FF7" w:rsidRPr="00432EA0" w:rsidRDefault="00D97FF7" w:rsidP="00244C54">
      <w:pPr>
        <w:pStyle w:val="32"/>
        <w:spacing w:before="0" w:line="276" w:lineRule="auto"/>
        <w:jc w:val="both"/>
        <w:rPr>
          <w:rFonts w:ascii="Arial" w:hAnsi="Arial" w:cs="Arial"/>
          <w:b/>
          <w:color w:val="auto"/>
          <w:lang w:val="ru-RU"/>
        </w:rPr>
      </w:pPr>
      <w:bookmarkStart w:id="524" w:name="_Toc227321586"/>
      <w:r w:rsidRPr="00432EA0">
        <w:rPr>
          <w:rFonts w:ascii="Arial" w:hAnsi="Arial" w:cs="Arial"/>
          <w:b/>
          <w:color w:val="auto"/>
          <w:lang w:val="ru-RU"/>
        </w:rPr>
        <w:t xml:space="preserve">1.11.5. Описание динамики предельных уровней цен на тепловую энергию (мощность), поставляемую потребителям, утверждаемых в ценовых зонах теплоснабжения с </w:t>
      </w:r>
      <w:r w:rsidR="005D171E">
        <w:rPr>
          <w:rFonts w:ascii="Arial" w:hAnsi="Arial" w:cs="Arial"/>
          <w:b/>
          <w:color w:val="auto"/>
          <w:lang w:val="ru-RU"/>
        </w:rPr>
        <w:t>учетом</w:t>
      </w:r>
      <w:r w:rsidRPr="00432EA0">
        <w:rPr>
          <w:rFonts w:ascii="Arial" w:hAnsi="Arial" w:cs="Arial"/>
          <w:b/>
          <w:color w:val="auto"/>
          <w:lang w:val="ru-RU"/>
        </w:rPr>
        <w:t xml:space="preserve"> последних 3 лет</w:t>
      </w:r>
      <w:bookmarkEnd w:id="524"/>
    </w:p>
    <w:p w14:paraId="3A9EC593" w14:textId="77777777" w:rsidR="00D97FF7" w:rsidRPr="00FA1A10" w:rsidRDefault="00D97FF7" w:rsidP="00244C54">
      <w:pPr>
        <w:spacing w:line="276" w:lineRule="auto"/>
        <w:jc w:val="both"/>
        <w:rPr>
          <w:spacing w:val="3"/>
        </w:rPr>
      </w:pPr>
    </w:p>
    <w:p w14:paraId="780E5E15" w14:textId="77777777" w:rsidR="00D97FF7" w:rsidRPr="00FA1A10" w:rsidRDefault="00D97FF7" w:rsidP="00244C54">
      <w:pPr>
        <w:pStyle w:val="afffff"/>
        <w:spacing w:after="0" w:line="276" w:lineRule="auto"/>
        <w:ind w:firstLine="708"/>
        <w:rPr>
          <w:spacing w:val="3"/>
          <w:szCs w:val="24"/>
        </w:rPr>
      </w:pPr>
      <w:r w:rsidRPr="00432EA0">
        <w:t xml:space="preserve">На территории </w:t>
      </w:r>
      <w:r w:rsidR="00551A1C">
        <w:t>Спасск</w:t>
      </w:r>
      <w:r w:rsidR="00C91E8D" w:rsidRPr="00432EA0">
        <w:t xml:space="preserve">ого сельского поселения </w:t>
      </w:r>
      <w:r w:rsidR="00551A1C">
        <w:t>Томск</w:t>
      </w:r>
      <w:r w:rsidR="00C91E8D" w:rsidRPr="00432EA0">
        <w:t>ого района</w:t>
      </w:r>
      <w:r w:rsidRPr="00432EA0">
        <w:t xml:space="preserve"> отсутствуют ценовые зоны теплоснабжения.</w:t>
      </w:r>
    </w:p>
    <w:p w14:paraId="5A3C48FC" w14:textId="77777777" w:rsidR="00244C54" w:rsidRPr="00FA1A10" w:rsidRDefault="00244C54" w:rsidP="00244C54">
      <w:pPr>
        <w:spacing w:line="276" w:lineRule="auto"/>
        <w:jc w:val="both"/>
        <w:rPr>
          <w:spacing w:val="3"/>
        </w:rPr>
      </w:pPr>
    </w:p>
    <w:p w14:paraId="55C8C10A" w14:textId="77777777" w:rsidR="00D97FF7" w:rsidRPr="00432EA0" w:rsidRDefault="00D97FF7" w:rsidP="00432EA0">
      <w:pPr>
        <w:pStyle w:val="32"/>
        <w:spacing w:before="0" w:line="276" w:lineRule="auto"/>
        <w:jc w:val="both"/>
        <w:rPr>
          <w:rFonts w:ascii="Arial" w:hAnsi="Arial" w:cs="Arial"/>
          <w:b/>
          <w:color w:val="auto"/>
          <w:lang w:val="ru-RU"/>
        </w:rPr>
      </w:pPr>
      <w:bookmarkStart w:id="525" w:name="_Toc227321587"/>
      <w:r w:rsidRPr="00432EA0">
        <w:rPr>
          <w:rFonts w:ascii="Arial" w:hAnsi="Arial" w:cs="Arial"/>
          <w:b/>
          <w:color w:val="auto"/>
          <w:lang w:val="ru-RU"/>
        </w:rPr>
        <w:t>1.11.6. 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bookmarkEnd w:id="525"/>
    </w:p>
    <w:p w14:paraId="11A28024" w14:textId="77777777" w:rsidR="00D97FF7" w:rsidRPr="00FA1A10" w:rsidRDefault="00D97FF7" w:rsidP="00FA1A10"/>
    <w:p w14:paraId="221AA0F3" w14:textId="77777777" w:rsidR="00D97FF7" w:rsidRDefault="00D97FF7" w:rsidP="00432EA0">
      <w:pPr>
        <w:pStyle w:val="afffff"/>
        <w:spacing w:line="276" w:lineRule="auto"/>
        <w:ind w:firstLine="708"/>
      </w:pPr>
      <w:r w:rsidRPr="00432EA0">
        <w:t xml:space="preserve">На территории </w:t>
      </w:r>
      <w:r w:rsidR="00551A1C">
        <w:t>Спасск</w:t>
      </w:r>
      <w:r w:rsidR="00C91E8D" w:rsidRPr="00432EA0">
        <w:t xml:space="preserve">ого сельского поселения </w:t>
      </w:r>
      <w:r w:rsidR="00551A1C">
        <w:t>Томск</w:t>
      </w:r>
      <w:r w:rsidR="00C91E8D" w:rsidRPr="00432EA0">
        <w:t>ого района</w:t>
      </w:r>
      <w:r w:rsidRPr="00432EA0">
        <w:t xml:space="preserve"> отсутствуют ценовые зоны теплоснабжения.</w:t>
      </w:r>
    </w:p>
    <w:p w14:paraId="729D42C5" w14:textId="77777777" w:rsidR="00244C54" w:rsidRDefault="00244C54" w:rsidP="00432EA0">
      <w:pPr>
        <w:pStyle w:val="afffff"/>
        <w:spacing w:line="276" w:lineRule="auto"/>
        <w:ind w:firstLine="708"/>
      </w:pPr>
    </w:p>
    <w:p w14:paraId="16177E20" w14:textId="77777777" w:rsidR="00244C54" w:rsidRPr="00244C54" w:rsidRDefault="00244C54" w:rsidP="00244C54">
      <w:pPr>
        <w:pStyle w:val="32"/>
        <w:spacing w:before="0" w:line="276" w:lineRule="auto"/>
        <w:jc w:val="both"/>
        <w:rPr>
          <w:rFonts w:ascii="Arial" w:hAnsi="Arial" w:cs="Arial"/>
          <w:b/>
          <w:color w:val="auto"/>
          <w:lang w:val="ru-RU"/>
        </w:rPr>
      </w:pPr>
      <w:bookmarkStart w:id="526" w:name="_Toc227321588"/>
      <w:r w:rsidRPr="00432EA0">
        <w:rPr>
          <w:rFonts w:ascii="Arial" w:hAnsi="Arial" w:cs="Arial"/>
          <w:b/>
          <w:color w:val="auto"/>
          <w:lang w:val="ru-RU"/>
        </w:rPr>
        <w:t>1.11.</w:t>
      </w:r>
      <w:r>
        <w:rPr>
          <w:rFonts w:ascii="Arial" w:hAnsi="Arial" w:cs="Arial"/>
          <w:b/>
          <w:color w:val="auto"/>
          <w:lang w:val="ru-RU"/>
        </w:rPr>
        <w:t>7</w:t>
      </w:r>
      <w:r w:rsidRPr="00432EA0">
        <w:rPr>
          <w:rFonts w:ascii="Arial" w:hAnsi="Arial" w:cs="Arial"/>
          <w:b/>
          <w:color w:val="auto"/>
          <w:lang w:val="ru-RU"/>
        </w:rPr>
        <w:t xml:space="preserve">. Описание </w:t>
      </w:r>
      <w:r w:rsidRPr="00244C54">
        <w:rPr>
          <w:rFonts w:ascii="Arial" w:hAnsi="Arial" w:cs="Arial"/>
          <w:b/>
          <w:color w:val="auto"/>
          <w:lang w:val="ru-RU"/>
        </w:rPr>
        <w:t>изменений в утвержденных ценах (тарифах), устанавливаемых исполнительными органами субъекта Российской Федерации, зафиксированных за период, предшествующий актуализации схемы теплоснабжения</w:t>
      </w:r>
      <w:bookmarkEnd w:id="526"/>
    </w:p>
    <w:p w14:paraId="1E4E3D29" w14:textId="77777777" w:rsidR="00244C54" w:rsidRPr="00FA1A10" w:rsidRDefault="00244C54" w:rsidP="00244C54"/>
    <w:p w14:paraId="3A8D15D4" w14:textId="77777777" w:rsidR="00244C54" w:rsidRDefault="0009631F" w:rsidP="00244C54">
      <w:pPr>
        <w:pStyle w:val="afffff"/>
        <w:spacing w:after="0" w:line="276" w:lineRule="auto"/>
        <w:ind w:firstLine="708"/>
        <w:rPr>
          <w:rFonts w:cs="Arial"/>
          <w:color w:val="000000"/>
          <w:lang w:eastAsia="ja-JP"/>
        </w:rPr>
      </w:pPr>
      <w:r w:rsidRPr="009E294F">
        <w:rPr>
          <w:rFonts w:cs="Arial"/>
          <w:color w:val="000000"/>
          <w:lang w:eastAsia="ja-JP"/>
        </w:rPr>
        <w:t xml:space="preserve">Актуализированы данные по утвержденным тарифам для теплоснабжающих и теплосетевых организаций, </w:t>
      </w:r>
      <w:r w:rsidR="00C76CEE">
        <w:rPr>
          <w:rFonts w:cs="Arial"/>
          <w:color w:val="000000"/>
          <w:lang w:eastAsia="ja-JP"/>
        </w:rPr>
        <w:t>в том числе</w:t>
      </w:r>
      <w:r w:rsidRPr="009E294F">
        <w:rPr>
          <w:rFonts w:cs="Arial"/>
          <w:color w:val="000000"/>
          <w:lang w:eastAsia="ja-JP"/>
        </w:rPr>
        <w:t xml:space="preserve"> учтены изменения, внесенные при корректировке долгосрочных тарифов. Изменения тарифов связаны, главным образом, с корректировкой прогноза полезного отпуска и затрат на производство тепла.</w:t>
      </w:r>
    </w:p>
    <w:p w14:paraId="518B27E0" w14:textId="77777777" w:rsidR="0009631F" w:rsidRPr="00FA1A10" w:rsidRDefault="0009631F" w:rsidP="00244C54">
      <w:pPr>
        <w:pStyle w:val="afffff"/>
        <w:spacing w:after="0" w:line="276" w:lineRule="auto"/>
        <w:ind w:firstLine="708"/>
        <w:rPr>
          <w:spacing w:val="3"/>
          <w:szCs w:val="24"/>
        </w:rPr>
      </w:pPr>
    </w:p>
    <w:p w14:paraId="6285AF9D" w14:textId="77777777" w:rsidR="00D97FF7" w:rsidRPr="00432EA0" w:rsidRDefault="00D97FF7" w:rsidP="00432EA0">
      <w:pPr>
        <w:pStyle w:val="20"/>
        <w:spacing w:before="0" w:after="240" w:line="276" w:lineRule="auto"/>
        <w:jc w:val="both"/>
        <w:rPr>
          <w:rFonts w:ascii="Arial" w:hAnsi="Arial" w:cs="Arial"/>
          <w:b/>
          <w:color w:val="auto"/>
          <w:sz w:val="24"/>
          <w:szCs w:val="24"/>
          <w:lang w:val="ru-RU"/>
        </w:rPr>
      </w:pPr>
      <w:bookmarkStart w:id="527" w:name="_Toc524886754"/>
      <w:bookmarkStart w:id="528" w:name="_Toc72449049"/>
      <w:bookmarkStart w:id="529" w:name="_Toc227321589"/>
      <w:r w:rsidRPr="0096595B">
        <w:rPr>
          <w:rFonts w:ascii="Arial" w:hAnsi="Arial" w:cs="Arial"/>
          <w:b/>
          <w:color w:val="auto"/>
          <w:sz w:val="24"/>
          <w:szCs w:val="24"/>
          <w:lang w:val="ru-RU"/>
        </w:rPr>
        <w:lastRenderedPageBreak/>
        <w:t>Часть 12. Описание существующих технических и технологических проблем в системах теплоснабжения поселения, городского округа</w:t>
      </w:r>
      <w:bookmarkEnd w:id="527"/>
      <w:bookmarkEnd w:id="528"/>
      <w:bookmarkEnd w:id="529"/>
    </w:p>
    <w:p w14:paraId="3DAF01D0" w14:textId="77777777" w:rsidR="00D97FF7" w:rsidRPr="00FA1A10" w:rsidRDefault="00D97FF7" w:rsidP="00FA1A10">
      <w:pPr>
        <w:spacing w:line="276" w:lineRule="auto"/>
        <w:rPr>
          <w:color w:val="000000"/>
          <w:spacing w:val="3"/>
        </w:rPr>
      </w:pPr>
    </w:p>
    <w:p w14:paraId="7DE551FD" w14:textId="77777777" w:rsidR="00D97FF7" w:rsidRPr="00832C79" w:rsidRDefault="00D97FF7" w:rsidP="00432EA0">
      <w:pPr>
        <w:pStyle w:val="32"/>
        <w:spacing w:before="0" w:line="276" w:lineRule="auto"/>
        <w:jc w:val="both"/>
        <w:rPr>
          <w:rFonts w:ascii="Arial" w:hAnsi="Arial" w:cs="Arial"/>
          <w:b/>
          <w:color w:val="auto"/>
          <w:lang w:val="ru-RU"/>
        </w:rPr>
      </w:pPr>
      <w:bookmarkStart w:id="530" w:name="_Toc227321590"/>
      <w:r w:rsidRPr="00432EA0">
        <w:rPr>
          <w:rFonts w:ascii="Arial" w:hAnsi="Arial" w:cs="Arial"/>
          <w:b/>
          <w:color w:val="auto"/>
          <w:lang w:val="ru-RU"/>
        </w:rPr>
        <w:t xml:space="preserve">1.12.1. Описание </w:t>
      </w:r>
      <w:r w:rsidR="00832C79" w:rsidRPr="00832C79">
        <w:rPr>
          <w:rFonts w:ascii="Arial" w:hAnsi="Arial" w:cs="Arial"/>
          <w:b/>
          <w:color w:val="auto"/>
          <w:lang w:val="ru-RU"/>
        </w:rPr>
        <w:t>существующих проблем организации качественного теплоснабжения (перечень причин, приводящих к снижению качества теплоснабжения, включая проблемы в работе теплопотре</w:t>
      </w:r>
      <w:r w:rsidR="00832C79">
        <w:rPr>
          <w:rFonts w:ascii="Arial" w:hAnsi="Arial" w:cs="Arial"/>
          <w:b/>
          <w:color w:val="auto"/>
          <w:lang w:val="ru-RU"/>
        </w:rPr>
        <w:t>бляющих установок потребителей)</w:t>
      </w:r>
      <w:bookmarkEnd w:id="530"/>
    </w:p>
    <w:p w14:paraId="61875769" w14:textId="77777777" w:rsidR="0096595B" w:rsidRDefault="0096595B" w:rsidP="00FA1A10">
      <w:pPr>
        <w:pStyle w:val="af"/>
        <w:spacing w:line="276" w:lineRule="auto"/>
        <w:rPr>
          <w:rFonts w:ascii="Arial" w:eastAsiaTheme="majorEastAsia" w:hAnsi="Arial" w:cs="Arial"/>
          <w:bCs/>
        </w:rPr>
      </w:pPr>
    </w:p>
    <w:p w14:paraId="203144C4" w14:textId="77777777" w:rsidR="00D97FF7" w:rsidRDefault="00432EA0" w:rsidP="00FA1A10">
      <w:pPr>
        <w:pStyle w:val="af"/>
        <w:spacing w:line="276" w:lineRule="auto"/>
        <w:rPr>
          <w:rFonts w:ascii="Arial" w:eastAsiaTheme="majorEastAsia" w:hAnsi="Arial" w:cs="Arial"/>
          <w:bCs/>
        </w:rPr>
      </w:pPr>
      <w:r w:rsidRPr="006C0B99">
        <w:rPr>
          <w:rFonts w:ascii="Arial" w:eastAsiaTheme="majorEastAsia" w:hAnsi="Arial" w:cs="Arial"/>
          <w:bCs/>
        </w:rPr>
        <w:t xml:space="preserve">Проблемы организации качественного теплоснабжения на территории </w:t>
      </w:r>
      <w:r w:rsidR="00551A1C">
        <w:rPr>
          <w:rFonts w:ascii="Arial" w:eastAsiaTheme="majorEastAsia" w:hAnsi="Arial" w:cs="Arial"/>
          <w:bCs/>
        </w:rPr>
        <w:t>Спасск</w:t>
      </w:r>
      <w:r>
        <w:rPr>
          <w:rFonts w:ascii="Arial" w:eastAsiaTheme="majorEastAsia" w:hAnsi="Arial" w:cs="Arial"/>
          <w:bCs/>
        </w:rPr>
        <w:t>ого</w:t>
      </w:r>
      <w:r w:rsidRPr="006C0B99">
        <w:rPr>
          <w:rFonts w:ascii="Arial" w:eastAsiaTheme="majorEastAsia" w:hAnsi="Arial" w:cs="Arial"/>
          <w:bCs/>
        </w:rPr>
        <w:t xml:space="preserve"> СП не зафиксированы.</w:t>
      </w:r>
    </w:p>
    <w:p w14:paraId="1D27E314" w14:textId="77777777" w:rsidR="00432EA0" w:rsidRPr="00FA1A10" w:rsidRDefault="00432EA0" w:rsidP="00FA1A10">
      <w:pPr>
        <w:pStyle w:val="af"/>
        <w:spacing w:line="276" w:lineRule="auto"/>
        <w:rPr>
          <w:rFonts w:eastAsiaTheme="minorHAnsi"/>
          <w:lang w:bidi="ar-SA"/>
        </w:rPr>
      </w:pPr>
    </w:p>
    <w:p w14:paraId="1E3F41DF" w14:textId="77777777" w:rsidR="00D97FF7" w:rsidRDefault="00D97FF7" w:rsidP="00432EA0">
      <w:pPr>
        <w:pStyle w:val="32"/>
        <w:spacing w:before="0" w:line="276" w:lineRule="auto"/>
        <w:jc w:val="both"/>
        <w:rPr>
          <w:rFonts w:ascii="Arial" w:hAnsi="Arial" w:cs="Arial"/>
          <w:b/>
          <w:color w:val="auto"/>
          <w:lang w:val="ru-RU"/>
        </w:rPr>
      </w:pPr>
      <w:bookmarkStart w:id="531" w:name="_Toc227321591"/>
      <w:r w:rsidRPr="00432EA0">
        <w:rPr>
          <w:rFonts w:ascii="Arial" w:hAnsi="Arial" w:cs="Arial"/>
          <w:b/>
          <w:color w:val="auto"/>
          <w:lang w:val="ru-RU"/>
        </w:rPr>
        <w:t xml:space="preserve">1.12.2. Описание </w:t>
      </w:r>
      <w:r w:rsidR="00832C79" w:rsidRPr="00832C79">
        <w:rPr>
          <w:rFonts w:ascii="Arial" w:hAnsi="Arial" w:cs="Arial"/>
          <w:b/>
          <w:color w:val="auto"/>
          <w:lang w:val="ru-RU"/>
        </w:rPr>
        <w:t>существующих проблем организации надежного теплоснабжения поселения, муниципального округа, городского округа, города федерального значения (перечень причин, приводящих к снижению надежности теплоснабжения, включая проблемы в работе теплопотребляющих установок потребителей)</w:t>
      </w:r>
      <w:bookmarkEnd w:id="531"/>
    </w:p>
    <w:p w14:paraId="7BCEC60D" w14:textId="77777777" w:rsidR="00832C79" w:rsidRPr="00832C79" w:rsidRDefault="00832C79" w:rsidP="00832C79">
      <w:pPr>
        <w:rPr>
          <w:lang w:eastAsia="en-US"/>
        </w:rPr>
      </w:pPr>
    </w:p>
    <w:p w14:paraId="4690C9D9" w14:textId="77777777" w:rsidR="00432EA0" w:rsidRPr="002D3D17" w:rsidRDefault="00432EA0" w:rsidP="00432EA0">
      <w:pPr>
        <w:pStyle w:val="af"/>
        <w:spacing w:line="276" w:lineRule="auto"/>
        <w:rPr>
          <w:rFonts w:ascii="Arial" w:eastAsia="Times New Roman" w:hAnsi="Arial" w:cs="Arial"/>
          <w:lang w:eastAsia="ru-RU" w:bidi="ar-SA"/>
        </w:rPr>
      </w:pPr>
      <w:r w:rsidRPr="002D3D17">
        <w:rPr>
          <w:rFonts w:ascii="Arial" w:eastAsia="Times New Roman" w:hAnsi="Arial" w:cs="Arial"/>
          <w:lang w:eastAsia="ru-RU" w:bidi="ar-SA"/>
        </w:rPr>
        <w:t xml:space="preserve">К основным проблемам системы теплоснабжения </w:t>
      </w:r>
      <w:r w:rsidR="00551A1C">
        <w:rPr>
          <w:rFonts w:ascii="Arial" w:eastAsia="Times New Roman" w:hAnsi="Arial" w:cs="Arial"/>
          <w:lang w:eastAsia="ru-RU" w:bidi="ar-SA"/>
        </w:rPr>
        <w:t>Спасск</w:t>
      </w:r>
      <w:r w:rsidRPr="002D3D17">
        <w:rPr>
          <w:rFonts w:ascii="Arial" w:eastAsia="Times New Roman" w:hAnsi="Arial" w:cs="Arial"/>
          <w:lang w:eastAsia="ru-RU" w:bidi="ar-SA"/>
        </w:rPr>
        <w:t>ого сельского поселения можно отнести следующее:</w:t>
      </w:r>
    </w:p>
    <w:p w14:paraId="3B9C5DAD" w14:textId="77777777" w:rsidR="00432EA0" w:rsidRPr="002D3D17" w:rsidRDefault="00F53579" w:rsidP="00CD48A4">
      <w:pPr>
        <w:pStyle w:val="af"/>
        <w:numPr>
          <w:ilvl w:val="0"/>
          <w:numId w:val="17"/>
        </w:numPr>
        <w:spacing w:line="276" w:lineRule="auto"/>
        <w:rPr>
          <w:rFonts w:ascii="Arial" w:eastAsia="Times New Roman" w:hAnsi="Arial" w:cs="Arial"/>
          <w:lang w:eastAsia="ru-RU" w:bidi="ar-SA"/>
        </w:rPr>
      </w:pPr>
      <w:r>
        <w:rPr>
          <w:rFonts w:ascii="Arial" w:eastAsia="Times New Roman" w:hAnsi="Arial" w:cs="Arial"/>
          <w:lang w:eastAsia="ru-RU" w:bidi="ar-SA"/>
        </w:rPr>
        <w:t xml:space="preserve">Большой срок эксплуатации основного оборудования </w:t>
      </w:r>
      <w:r w:rsidR="000E568D">
        <w:rPr>
          <w:rFonts w:ascii="Arial" w:eastAsia="Times New Roman" w:hAnsi="Arial" w:cs="Arial"/>
          <w:lang w:eastAsia="ru-RU" w:bidi="ar-SA"/>
        </w:rPr>
        <w:t>котельной п. Синий Утес</w:t>
      </w:r>
      <w:r>
        <w:rPr>
          <w:rFonts w:ascii="Arial" w:eastAsia="Times New Roman" w:hAnsi="Arial" w:cs="Arial"/>
          <w:lang w:eastAsia="ru-RU" w:bidi="ar-SA"/>
        </w:rPr>
        <w:t>.</w:t>
      </w:r>
    </w:p>
    <w:p w14:paraId="78C29980" w14:textId="77777777" w:rsidR="00432EA0" w:rsidRPr="002D3D17" w:rsidRDefault="000E568D" w:rsidP="00CD48A4">
      <w:pPr>
        <w:pStyle w:val="af"/>
        <w:numPr>
          <w:ilvl w:val="0"/>
          <w:numId w:val="17"/>
        </w:numPr>
        <w:spacing w:line="276" w:lineRule="auto"/>
        <w:rPr>
          <w:rFonts w:ascii="Arial" w:eastAsia="Times New Roman" w:hAnsi="Arial" w:cs="Arial"/>
          <w:lang w:eastAsia="ru-RU" w:bidi="ar-SA"/>
        </w:rPr>
      </w:pPr>
      <w:r>
        <w:rPr>
          <w:rFonts w:ascii="Arial" w:eastAsia="Times New Roman" w:hAnsi="Arial" w:cs="Arial"/>
          <w:lang w:eastAsia="ru-RU" w:bidi="ar-SA"/>
        </w:rPr>
        <w:t>Высокие тепловые потери в с. Батурино</w:t>
      </w:r>
      <w:r w:rsidR="00432EA0" w:rsidRPr="002D3D17">
        <w:rPr>
          <w:rFonts w:ascii="Arial" w:eastAsia="Times New Roman" w:hAnsi="Arial" w:cs="Arial"/>
          <w:lang w:eastAsia="ru-RU" w:bidi="ar-SA"/>
        </w:rPr>
        <w:t>.</w:t>
      </w:r>
    </w:p>
    <w:p w14:paraId="5C87B3AB" w14:textId="77777777" w:rsidR="00D97FF7" w:rsidRPr="00FA1A10" w:rsidRDefault="00D97FF7" w:rsidP="00FA1A10">
      <w:pPr>
        <w:pStyle w:val="af"/>
        <w:spacing w:line="360" w:lineRule="auto"/>
      </w:pPr>
    </w:p>
    <w:p w14:paraId="5D047DD0" w14:textId="77777777" w:rsidR="00D97FF7" w:rsidRPr="00432EA0" w:rsidRDefault="00D97FF7" w:rsidP="00432EA0">
      <w:pPr>
        <w:pStyle w:val="32"/>
        <w:spacing w:before="0" w:line="276" w:lineRule="auto"/>
        <w:jc w:val="both"/>
        <w:rPr>
          <w:rFonts w:ascii="Arial" w:hAnsi="Arial" w:cs="Arial"/>
          <w:b/>
          <w:color w:val="auto"/>
          <w:lang w:val="ru-RU"/>
        </w:rPr>
      </w:pPr>
      <w:bookmarkStart w:id="532" w:name="_Toc227321592"/>
      <w:r w:rsidRPr="00432EA0">
        <w:rPr>
          <w:rFonts w:ascii="Arial" w:hAnsi="Arial" w:cs="Arial"/>
          <w:b/>
          <w:color w:val="auto"/>
          <w:lang w:val="ru-RU"/>
        </w:rPr>
        <w:t>1.12.3. Описание существующих проблем развития систем теплоснабжения</w:t>
      </w:r>
      <w:bookmarkEnd w:id="532"/>
      <w:r w:rsidRPr="00432EA0">
        <w:rPr>
          <w:rFonts w:ascii="Arial" w:hAnsi="Arial" w:cs="Arial"/>
          <w:b/>
          <w:color w:val="auto"/>
          <w:lang w:val="ru-RU"/>
        </w:rPr>
        <w:t xml:space="preserve"> </w:t>
      </w:r>
    </w:p>
    <w:p w14:paraId="105B7479" w14:textId="77777777" w:rsidR="000E568D" w:rsidRDefault="000E568D" w:rsidP="001E5A42">
      <w:pPr>
        <w:spacing w:line="276" w:lineRule="auto"/>
        <w:ind w:firstLine="709"/>
        <w:jc w:val="both"/>
        <w:rPr>
          <w:rFonts w:ascii="Arial" w:hAnsi="Arial" w:cs="Arial"/>
        </w:rPr>
      </w:pPr>
    </w:p>
    <w:p w14:paraId="1F900C9E" w14:textId="77777777" w:rsidR="001E5A42" w:rsidRPr="003927B0" w:rsidRDefault="001E5A42" w:rsidP="001E5A42">
      <w:pPr>
        <w:spacing w:line="276" w:lineRule="auto"/>
        <w:ind w:firstLine="709"/>
        <w:jc w:val="both"/>
        <w:rPr>
          <w:rFonts w:ascii="Arial" w:hAnsi="Arial" w:cs="Arial"/>
          <w:color w:val="000000"/>
          <w:spacing w:val="3"/>
        </w:rPr>
      </w:pPr>
      <w:r>
        <w:rPr>
          <w:rFonts w:ascii="Arial" w:hAnsi="Arial" w:cs="Arial"/>
        </w:rPr>
        <w:t xml:space="preserve">К проблемам развития систем теплоснабжения также можно отнести </w:t>
      </w:r>
      <w:r w:rsidR="000E568D">
        <w:rPr>
          <w:rFonts w:ascii="Arial" w:hAnsi="Arial" w:cs="Arial"/>
        </w:rPr>
        <w:t>наличие дефицита тепловой мощности на источниках. Однако, для точной оценки величины дефицита следует выполнить инвентаризацию тепловых нагрузок и расчет фактической нагрузки по данным приборов учета.</w:t>
      </w:r>
    </w:p>
    <w:p w14:paraId="7440C7E3" w14:textId="77777777" w:rsidR="00D97FF7" w:rsidRPr="00FA1A10" w:rsidRDefault="00D97FF7" w:rsidP="00FA1A10">
      <w:pPr>
        <w:pStyle w:val="a6"/>
        <w:spacing w:after="0" w:line="360" w:lineRule="auto"/>
        <w:ind w:left="112" w:right="110" w:firstLine="708"/>
        <w:jc w:val="both"/>
        <w:rPr>
          <w:rFonts w:eastAsiaTheme="majorEastAsia"/>
          <w:bCs/>
        </w:rPr>
      </w:pPr>
    </w:p>
    <w:p w14:paraId="74413C08" w14:textId="77777777" w:rsidR="00D97FF7" w:rsidRPr="00432EA0" w:rsidRDefault="00D97FF7" w:rsidP="00432EA0">
      <w:pPr>
        <w:pStyle w:val="32"/>
        <w:spacing w:before="0" w:line="276" w:lineRule="auto"/>
        <w:jc w:val="both"/>
        <w:rPr>
          <w:rFonts w:ascii="Arial" w:hAnsi="Arial" w:cs="Arial"/>
          <w:b/>
          <w:color w:val="auto"/>
          <w:lang w:val="ru-RU"/>
        </w:rPr>
      </w:pPr>
      <w:bookmarkStart w:id="533" w:name="_Toc227321593"/>
      <w:r w:rsidRPr="00432EA0">
        <w:rPr>
          <w:rFonts w:ascii="Arial" w:hAnsi="Arial" w:cs="Arial"/>
          <w:b/>
          <w:color w:val="auto"/>
          <w:lang w:val="ru-RU"/>
        </w:rPr>
        <w:t>1.12.4. Описание существующих проблем надежного и эффективного снабжения топливом действующих систем теплоснабжения</w:t>
      </w:r>
      <w:bookmarkEnd w:id="533"/>
    </w:p>
    <w:p w14:paraId="05A906C1" w14:textId="77777777" w:rsidR="00244C54" w:rsidRDefault="00244C54" w:rsidP="001E5A42">
      <w:pPr>
        <w:spacing w:line="276" w:lineRule="auto"/>
        <w:ind w:firstLine="708"/>
        <w:jc w:val="both"/>
        <w:rPr>
          <w:rFonts w:ascii="Arial" w:eastAsiaTheme="majorEastAsia" w:hAnsi="Arial" w:cs="Arial"/>
          <w:bCs/>
        </w:rPr>
      </w:pPr>
    </w:p>
    <w:p w14:paraId="4074D9BA" w14:textId="77777777" w:rsidR="001E5A42" w:rsidRDefault="001E5A42" w:rsidP="001E5A42">
      <w:pPr>
        <w:spacing w:line="276" w:lineRule="auto"/>
        <w:ind w:firstLine="708"/>
        <w:jc w:val="both"/>
        <w:rPr>
          <w:rFonts w:ascii="Arial" w:eastAsiaTheme="majorEastAsia" w:hAnsi="Arial" w:cs="Arial"/>
          <w:bCs/>
        </w:rPr>
      </w:pPr>
      <w:r w:rsidRPr="006C0B99">
        <w:rPr>
          <w:rFonts w:ascii="Arial" w:eastAsiaTheme="majorEastAsia" w:hAnsi="Arial" w:cs="Arial"/>
          <w:bCs/>
        </w:rPr>
        <w:t xml:space="preserve">Проблемы в сфере снабжения топливом источников тепловой энергии </w:t>
      </w:r>
      <w:r w:rsidR="00551A1C">
        <w:rPr>
          <w:rFonts w:ascii="Arial" w:eastAsiaTheme="majorEastAsia" w:hAnsi="Arial" w:cs="Arial"/>
          <w:bCs/>
        </w:rPr>
        <w:t>Спасск</w:t>
      </w:r>
      <w:r>
        <w:rPr>
          <w:rFonts w:ascii="Arial" w:eastAsiaTheme="majorEastAsia" w:hAnsi="Arial" w:cs="Arial"/>
          <w:bCs/>
        </w:rPr>
        <w:t>ого СП</w:t>
      </w:r>
      <w:r w:rsidRPr="006C0B99">
        <w:rPr>
          <w:rFonts w:ascii="Arial" w:eastAsiaTheme="majorEastAsia" w:hAnsi="Arial" w:cs="Arial"/>
          <w:bCs/>
        </w:rPr>
        <w:t xml:space="preserve"> не зафиксированы.</w:t>
      </w:r>
    </w:p>
    <w:p w14:paraId="5DD19693" w14:textId="77777777" w:rsidR="00D97FF7" w:rsidRPr="00FA1A10" w:rsidRDefault="00D97FF7" w:rsidP="00FA1A10">
      <w:pPr>
        <w:spacing w:line="276" w:lineRule="auto"/>
        <w:ind w:firstLine="708"/>
        <w:jc w:val="both"/>
        <w:rPr>
          <w:rFonts w:eastAsiaTheme="majorEastAsia"/>
          <w:bCs/>
        </w:rPr>
      </w:pPr>
    </w:p>
    <w:p w14:paraId="4C8A75B8" w14:textId="77777777" w:rsidR="00D97FF7" w:rsidRPr="00432EA0" w:rsidRDefault="00D97FF7" w:rsidP="00432EA0">
      <w:pPr>
        <w:pStyle w:val="32"/>
        <w:spacing w:before="0" w:line="276" w:lineRule="auto"/>
        <w:jc w:val="both"/>
        <w:rPr>
          <w:rFonts w:ascii="Arial" w:hAnsi="Arial" w:cs="Arial"/>
          <w:b/>
          <w:color w:val="auto"/>
          <w:lang w:val="ru-RU"/>
        </w:rPr>
      </w:pPr>
      <w:bookmarkStart w:id="534" w:name="_Toc227321594"/>
      <w:r w:rsidRPr="00432EA0">
        <w:rPr>
          <w:rFonts w:ascii="Arial" w:hAnsi="Arial" w:cs="Arial"/>
          <w:b/>
          <w:color w:val="auto"/>
          <w:lang w:val="ru-RU"/>
        </w:rPr>
        <w:t>1.12.5. Анализ предписаний надзорных органов об устранении нарушений, влияющих на безопасность и надежность системы теплоснабжения</w:t>
      </w:r>
      <w:bookmarkEnd w:id="534"/>
    </w:p>
    <w:p w14:paraId="76D2F865" w14:textId="77777777" w:rsidR="00244C54" w:rsidRDefault="00244C54" w:rsidP="000D2649">
      <w:pPr>
        <w:spacing w:line="276" w:lineRule="auto"/>
        <w:ind w:firstLine="708"/>
        <w:jc w:val="both"/>
        <w:rPr>
          <w:rFonts w:ascii="Arial" w:eastAsiaTheme="majorEastAsia" w:hAnsi="Arial" w:cs="Arial"/>
          <w:bCs/>
        </w:rPr>
      </w:pPr>
    </w:p>
    <w:p w14:paraId="169031C1" w14:textId="77777777" w:rsidR="009A6823" w:rsidRDefault="00D97FF7" w:rsidP="000D2649">
      <w:pPr>
        <w:spacing w:line="276" w:lineRule="auto"/>
        <w:ind w:firstLine="708"/>
        <w:jc w:val="both"/>
        <w:rPr>
          <w:rFonts w:ascii="Arial" w:eastAsiaTheme="majorEastAsia" w:hAnsi="Arial" w:cs="Arial"/>
          <w:bCs/>
        </w:rPr>
      </w:pPr>
      <w:r w:rsidRPr="001E5A42">
        <w:rPr>
          <w:rFonts w:ascii="Arial" w:eastAsiaTheme="majorEastAsia" w:hAnsi="Arial" w:cs="Arial"/>
          <w:bCs/>
        </w:rPr>
        <w:t>Нарушения, влияющие на безопасность и надежность системы теплоснабжения, а также предписания надзорных органов об устранении нарушений отсутствуют.</w:t>
      </w:r>
    </w:p>
    <w:p w14:paraId="34D184B8" w14:textId="77777777" w:rsidR="00244C54" w:rsidRDefault="00244C54" w:rsidP="000D2649">
      <w:pPr>
        <w:spacing w:line="276" w:lineRule="auto"/>
        <w:ind w:firstLine="708"/>
        <w:jc w:val="both"/>
        <w:rPr>
          <w:rFonts w:ascii="Arial" w:eastAsiaTheme="majorEastAsia" w:hAnsi="Arial" w:cs="Arial"/>
          <w:bCs/>
        </w:rPr>
      </w:pPr>
    </w:p>
    <w:p w14:paraId="64DD44E2" w14:textId="77777777" w:rsidR="00244C54" w:rsidRDefault="00244C54" w:rsidP="00244C54">
      <w:pPr>
        <w:pStyle w:val="32"/>
        <w:spacing w:before="0" w:line="276" w:lineRule="auto"/>
        <w:jc w:val="both"/>
        <w:rPr>
          <w:rFonts w:ascii="Arial" w:hAnsi="Arial" w:cs="Arial"/>
          <w:b/>
          <w:color w:val="auto"/>
          <w:lang w:val="ru-RU"/>
        </w:rPr>
      </w:pPr>
      <w:bookmarkStart w:id="535" w:name="_Toc227321595"/>
      <w:r w:rsidRPr="00432EA0">
        <w:rPr>
          <w:rFonts w:ascii="Arial" w:hAnsi="Arial" w:cs="Arial"/>
          <w:b/>
          <w:color w:val="auto"/>
          <w:lang w:val="ru-RU"/>
        </w:rPr>
        <w:lastRenderedPageBreak/>
        <w:t>1.12.</w:t>
      </w:r>
      <w:r>
        <w:rPr>
          <w:rFonts w:ascii="Arial" w:hAnsi="Arial" w:cs="Arial"/>
          <w:b/>
          <w:color w:val="auto"/>
          <w:lang w:val="ru-RU"/>
        </w:rPr>
        <w:t>6</w:t>
      </w:r>
      <w:r w:rsidRPr="00432EA0">
        <w:rPr>
          <w:rFonts w:ascii="Arial" w:hAnsi="Arial" w:cs="Arial"/>
          <w:b/>
          <w:color w:val="auto"/>
          <w:lang w:val="ru-RU"/>
        </w:rPr>
        <w:t xml:space="preserve">. </w:t>
      </w:r>
      <w:r>
        <w:rPr>
          <w:rFonts w:ascii="Arial" w:hAnsi="Arial" w:cs="Arial"/>
          <w:b/>
          <w:color w:val="auto"/>
          <w:lang w:val="ru-RU"/>
        </w:rPr>
        <w:t>О</w:t>
      </w:r>
      <w:r w:rsidRPr="00244C54">
        <w:rPr>
          <w:rFonts w:ascii="Arial" w:hAnsi="Arial" w:cs="Arial"/>
          <w:b/>
          <w:color w:val="auto"/>
          <w:lang w:val="ru-RU"/>
        </w:rPr>
        <w:t>писание изменений технических и технологических проблем в системах теплоснабжения поселения, муниципального округа, городского округа, города федерального значения, произошедших в период, предшествующий актуализации схемы теплоснабжения</w:t>
      </w:r>
      <w:bookmarkEnd w:id="535"/>
    </w:p>
    <w:p w14:paraId="17A87B3B" w14:textId="77777777" w:rsidR="00244C54" w:rsidRPr="00244C54" w:rsidRDefault="00244C54" w:rsidP="00244C54">
      <w:pPr>
        <w:rPr>
          <w:rFonts w:eastAsiaTheme="majorEastAsia"/>
          <w:lang w:eastAsia="en-US"/>
        </w:rPr>
      </w:pPr>
    </w:p>
    <w:p w14:paraId="358C33D7" w14:textId="77777777" w:rsidR="00244C54" w:rsidRDefault="00244C54" w:rsidP="00244C54">
      <w:pPr>
        <w:spacing w:line="276" w:lineRule="auto"/>
        <w:ind w:firstLine="708"/>
        <w:jc w:val="both"/>
        <w:rPr>
          <w:rFonts w:ascii="Arial" w:eastAsiaTheme="majorEastAsia" w:hAnsi="Arial" w:cs="Arial"/>
          <w:bCs/>
        </w:rPr>
      </w:pPr>
      <w:r>
        <w:rPr>
          <w:rFonts w:ascii="Arial" w:eastAsiaTheme="majorEastAsia" w:hAnsi="Arial" w:cs="Arial"/>
          <w:bCs/>
        </w:rPr>
        <w:t>Описание проблем актуализировано.</w:t>
      </w:r>
    </w:p>
    <w:p w14:paraId="5EAD9BCA" w14:textId="77777777" w:rsidR="009A6823" w:rsidRDefault="009A6823">
      <w:pPr>
        <w:rPr>
          <w:rFonts w:ascii="Arial" w:eastAsiaTheme="majorEastAsia" w:hAnsi="Arial" w:cs="Arial"/>
          <w:bCs/>
        </w:rPr>
      </w:pPr>
      <w:r>
        <w:rPr>
          <w:rFonts w:ascii="Arial" w:eastAsiaTheme="majorEastAsia" w:hAnsi="Arial" w:cs="Arial"/>
          <w:bCs/>
        </w:rPr>
        <w:br w:type="page"/>
      </w:r>
    </w:p>
    <w:p w14:paraId="453E88AC" w14:textId="77777777" w:rsidR="009A6823" w:rsidRPr="009A6823" w:rsidRDefault="009A6823" w:rsidP="009A6823">
      <w:pPr>
        <w:widowControl w:val="0"/>
        <w:spacing w:line="276" w:lineRule="auto"/>
        <w:jc w:val="both"/>
        <w:outlineLvl w:val="0"/>
        <w:rPr>
          <w:rFonts w:ascii="Arial Narrow" w:hAnsi="Arial Narrow" w:cs="Arial"/>
          <w:b/>
          <w:bCs/>
          <w:sz w:val="28"/>
        </w:rPr>
      </w:pPr>
      <w:bookmarkStart w:id="536" w:name="_Toc164201727"/>
      <w:bookmarkStart w:id="537" w:name="_Toc227321596"/>
      <w:r w:rsidRPr="009A6823">
        <w:rPr>
          <w:rFonts w:ascii="Arial Narrow" w:hAnsi="Arial Narrow" w:cs="Arial"/>
          <w:b/>
          <w:bCs/>
          <w:sz w:val="28"/>
        </w:rPr>
        <w:lastRenderedPageBreak/>
        <w:t>ГЛАВА 2.</w:t>
      </w:r>
      <w:r w:rsidR="0071477F">
        <w:rPr>
          <w:rFonts w:ascii="Arial Narrow" w:hAnsi="Arial Narrow" w:cs="Arial"/>
          <w:b/>
          <w:bCs/>
          <w:sz w:val="28"/>
        </w:rPr>
        <w:t xml:space="preserve"> </w:t>
      </w:r>
      <w:r w:rsidRPr="009A6823">
        <w:rPr>
          <w:rFonts w:ascii="Arial Narrow" w:hAnsi="Arial Narrow" w:cs="Arial"/>
          <w:b/>
          <w:bCs/>
          <w:sz w:val="28"/>
        </w:rPr>
        <w:t>СУЩЕСТВУЮЩЕЕ И ПЕРСПЕКТИВНОЕ ПОТРЕБЛЕНИЕ ТЕПЛОВОЙ ЭНЕРГИИ НА ЦЕЛИ ТЕПЛОСНАБЖЕНИЯ</w:t>
      </w:r>
      <w:bookmarkEnd w:id="536"/>
      <w:bookmarkEnd w:id="537"/>
    </w:p>
    <w:p w14:paraId="0B0E04BB" w14:textId="77777777" w:rsidR="009A6823" w:rsidRPr="009A6823" w:rsidRDefault="009A6823" w:rsidP="008E11E7">
      <w:pPr>
        <w:spacing w:line="276" w:lineRule="auto"/>
        <w:ind w:firstLine="708"/>
        <w:rPr>
          <w:rFonts w:ascii="Arial Narrow" w:hAnsi="Arial Narrow" w:cs="Arial"/>
          <w:b/>
          <w:bCs/>
          <w:sz w:val="28"/>
        </w:rPr>
      </w:pPr>
    </w:p>
    <w:p w14:paraId="33D83008" w14:textId="77777777" w:rsidR="009A6823" w:rsidRPr="009A6823" w:rsidRDefault="009A6823" w:rsidP="009A6823">
      <w:pPr>
        <w:keepNext/>
        <w:keepLines/>
        <w:widowControl w:val="0"/>
        <w:spacing w:before="40" w:after="180"/>
        <w:jc w:val="both"/>
        <w:outlineLvl w:val="1"/>
        <w:rPr>
          <w:rFonts w:ascii="Arial" w:hAnsi="Arial" w:cs="Arial"/>
          <w:b/>
        </w:rPr>
      </w:pPr>
      <w:bookmarkStart w:id="538" w:name="_Toc101389267"/>
      <w:bookmarkStart w:id="539" w:name="_Toc144375404"/>
      <w:bookmarkStart w:id="540" w:name="_Toc164201728"/>
      <w:bookmarkStart w:id="541" w:name="_Toc227321597"/>
      <w:r w:rsidRPr="009A6823">
        <w:rPr>
          <w:rFonts w:ascii="Arial" w:hAnsi="Arial" w:cs="Arial"/>
          <w:b/>
        </w:rPr>
        <w:t>2.1. Данные базового уровня потребления тепла на цели теплоснабжения</w:t>
      </w:r>
      <w:bookmarkEnd w:id="538"/>
      <w:bookmarkEnd w:id="539"/>
      <w:bookmarkEnd w:id="540"/>
      <w:bookmarkEnd w:id="541"/>
    </w:p>
    <w:p w14:paraId="07B7824B" w14:textId="2733763B" w:rsidR="009A6823" w:rsidRDefault="009A6823" w:rsidP="00364191">
      <w:pPr>
        <w:spacing w:line="276" w:lineRule="auto"/>
        <w:ind w:firstLine="708"/>
        <w:rPr>
          <w:rFonts w:ascii="Arial" w:eastAsia="Calibri" w:hAnsi="Arial" w:cs="Arial"/>
          <w:spacing w:val="3"/>
        </w:rPr>
      </w:pPr>
      <w:r w:rsidRPr="009A6823">
        <w:rPr>
          <w:rFonts w:ascii="Arial" w:eastAsia="Calibri" w:hAnsi="Arial" w:cs="Arial"/>
          <w:spacing w:val="3"/>
        </w:rPr>
        <w:t xml:space="preserve">Данные базового уровня потребления </w:t>
      </w:r>
      <w:r w:rsidR="000065ED">
        <w:rPr>
          <w:rFonts w:ascii="Arial" w:eastAsia="Calibri" w:hAnsi="Arial" w:cs="Arial"/>
          <w:spacing w:val="3"/>
        </w:rPr>
        <w:t xml:space="preserve">тепловой мощности </w:t>
      </w:r>
      <w:r w:rsidRPr="009A6823">
        <w:rPr>
          <w:rFonts w:ascii="Arial" w:eastAsia="Calibri" w:hAnsi="Arial" w:cs="Arial"/>
          <w:spacing w:val="3"/>
        </w:rPr>
        <w:t>на цели теплоснабжения приведены в таб.</w:t>
      </w:r>
      <w:r w:rsidR="000E568D">
        <w:rPr>
          <w:rFonts w:ascii="Arial" w:eastAsia="Calibri" w:hAnsi="Arial" w:cs="Arial"/>
          <w:spacing w:val="3"/>
        </w:rPr>
        <w:t xml:space="preserve"> </w:t>
      </w:r>
      <w:r w:rsidR="004C0F7F">
        <w:fldChar w:fldCharType="begin"/>
      </w:r>
      <w:r w:rsidR="004C0F7F">
        <w:instrText xml:space="preserve"> REF _Ref227148237 \h  \* MERGEFORMAT </w:instrText>
      </w:r>
      <w:r w:rsidR="004C0F7F">
        <w:fldChar w:fldCharType="separate"/>
      </w:r>
      <w:r w:rsidR="00372D39" w:rsidRPr="00372D39">
        <w:rPr>
          <w:rFonts w:ascii="Arial" w:hAnsi="Arial" w:cs="Arial"/>
          <w:vanish/>
        </w:rPr>
        <w:t xml:space="preserve">Таблица </w:t>
      </w:r>
      <w:r w:rsidR="00372D39">
        <w:rPr>
          <w:rFonts w:ascii="Arial" w:hAnsi="Arial" w:cs="Arial"/>
          <w:noProof/>
        </w:rPr>
        <w:t>34</w:t>
      </w:r>
      <w:r w:rsidR="004C0F7F">
        <w:fldChar w:fldCharType="end"/>
      </w:r>
      <w:r w:rsidR="00364191">
        <w:rPr>
          <w:rFonts w:ascii="Arial" w:eastAsia="Calibri" w:hAnsi="Arial" w:cs="Arial"/>
          <w:spacing w:val="3"/>
        </w:rPr>
        <w:t>.</w:t>
      </w:r>
    </w:p>
    <w:p w14:paraId="260E337E" w14:textId="77777777" w:rsidR="000E568D" w:rsidRPr="009A6823" w:rsidRDefault="000E568D" w:rsidP="000E568D">
      <w:pPr>
        <w:autoSpaceDE w:val="0"/>
        <w:autoSpaceDN w:val="0"/>
        <w:adjustRightInd w:val="0"/>
        <w:spacing w:line="276" w:lineRule="auto"/>
        <w:ind w:firstLine="708"/>
        <w:jc w:val="both"/>
        <w:rPr>
          <w:rFonts w:ascii="Arial" w:eastAsia="Calibri" w:hAnsi="Arial" w:cs="Arial"/>
          <w:bCs/>
        </w:rPr>
      </w:pPr>
      <w:r w:rsidRPr="009A6823">
        <w:rPr>
          <w:rFonts w:ascii="Arial" w:eastAsia="Calibri" w:hAnsi="Arial" w:cs="Arial"/>
          <w:bCs/>
        </w:rPr>
        <w:t xml:space="preserve">Суммарная тепловая нагрузка всех потребителей составляет </w:t>
      </w:r>
      <w:r>
        <w:rPr>
          <w:rFonts w:ascii="Arial" w:eastAsia="Calibri" w:hAnsi="Arial" w:cs="Arial"/>
          <w:bCs/>
        </w:rPr>
        <w:t>4,6035</w:t>
      </w:r>
      <w:r w:rsidRPr="009A6823">
        <w:rPr>
          <w:rFonts w:ascii="Arial" w:eastAsia="Calibri" w:hAnsi="Arial" w:cs="Arial"/>
          <w:bCs/>
        </w:rPr>
        <w:t xml:space="preserve"> Гкал/ч, </w:t>
      </w:r>
      <w:r>
        <w:rPr>
          <w:rFonts w:ascii="Arial" w:eastAsia="Calibri" w:hAnsi="Arial" w:cs="Arial"/>
          <w:bCs/>
        </w:rPr>
        <w:t>в том числе</w:t>
      </w:r>
      <w:r w:rsidRPr="009A6823">
        <w:rPr>
          <w:rFonts w:ascii="Arial" w:eastAsia="Calibri" w:hAnsi="Arial" w:cs="Arial"/>
          <w:bCs/>
        </w:rPr>
        <w:t xml:space="preserve"> около </w:t>
      </w:r>
      <w:r>
        <w:rPr>
          <w:rFonts w:ascii="Arial" w:eastAsia="Calibri" w:hAnsi="Arial" w:cs="Arial"/>
          <w:bCs/>
        </w:rPr>
        <w:t>74,6</w:t>
      </w:r>
      <w:r w:rsidRPr="009A6823">
        <w:rPr>
          <w:rFonts w:ascii="Arial" w:eastAsia="Calibri" w:hAnsi="Arial" w:cs="Arial"/>
          <w:bCs/>
        </w:rPr>
        <w:t xml:space="preserve"> % – на нужды отопления и вентиляции.</w:t>
      </w:r>
    </w:p>
    <w:p w14:paraId="09DA1DC0" w14:textId="1A556331" w:rsidR="009A6823" w:rsidRDefault="009A6823" w:rsidP="00364191">
      <w:pPr>
        <w:autoSpaceDE w:val="0"/>
        <w:autoSpaceDN w:val="0"/>
        <w:adjustRightInd w:val="0"/>
        <w:spacing w:line="276" w:lineRule="auto"/>
        <w:jc w:val="both"/>
        <w:rPr>
          <w:rFonts w:ascii="Arial" w:eastAsia="Calibri" w:hAnsi="Arial" w:cs="Arial"/>
          <w:bCs/>
        </w:rPr>
      </w:pPr>
      <w:r w:rsidRPr="009A6823">
        <w:rPr>
          <w:rFonts w:ascii="Arial" w:eastAsia="Calibri" w:hAnsi="Arial" w:cs="Arial"/>
          <w:bCs/>
        </w:rPr>
        <w:tab/>
      </w:r>
      <w:r w:rsidRPr="009A6823">
        <w:rPr>
          <w:rFonts w:ascii="Arial" w:eastAsia="Calibri" w:hAnsi="Arial" w:cs="Arial"/>
        </w:rPr>
        <w:t xml:space="preserve">Из </w:t>
      </w:r>
      <w:r w:rsidRPr="009A6823">
        <w:rPr>
          <w:rFonts w:ascii="Arial" w:eastAsia="Calibri" w:hAnsi="Arial" w:cs="Arial"/>
          <w:bCs/>
        </w:rPr>
        <w:t xml:space="preserve">таб. </w:t>
      </w:r>
      <w:r w:rsidR="00A85F7D">
        <w:rPr>
          <w:rFonts w:ascii="Arial" w:eastAsia="Calibri" w:hAnsi="Arial" w:cs="Arial"/>
          <w:bCs/>
        </w:rPr>
        <w:fldChar w:fldCharType="begin"/>
      </w:r>
      <w:r w:rsidR="00A85F7D">
        <w:rPr>
          <w:rFonts w:ascii="Arial" w:eastAsia="Calibri" w:hAnsi="Arial" w:cs="Arial"/>
          <w:bCs/>
        </w:rPr>
        <w:instrText xml:space="preserve"> REF _Ref227326039 \h  \* MERGEFORMAT </w:instrText>
      </w:r>
      <w:r w:rsidR="00A85F7D">
        <w:rPr>
          <w:rFonts w:ascii="Arial" w:eastAsia="Calibri" w:hAnsi="Arial" w:cs="Arial"/>
          <w:bCs/>
        </w:rPr>
      </w:r>
      <w:r w:rsidR="00A85F7D">
        <w:rPr>
          <w:rFonts w:ascii="Arial" w:eastAsia="Calibri" w:hAnsi="Arial" w:cs="Arial"/>
          <w:bCs/>
        </w:rPr>
        <w:fldChar w:fldCharType="separate"/>
      </w:r>
      <w:r w:rsidR="00372D39" w:rsidRPr="00372D39">
        <w:rPr>
          <w:rFonts w:ascii="Arial" w:hAnsi="Arial" w:cs="Arial"/>
          <w:vanish/>
        </w:rPr>
        <w:t xml:space="preserve">Таблица </w:t>
      </w:r>
      <w:r w:rsidR="00372D39">
        <w:rPr>
          <w:rFonts w:ascii="Arial" w:hAnsi="Arial" w:cs="Arial"/>
        </w:rPr>
        <w:t>35</w:t>
      </w:r>
      <w:r w:rsidR="00A85F7D">
        <w:rPr>
          <w:rFonts w:ascii="Arial" w:eastAsia="Calibri" w:hAnsi="Arial" w:cs="Arial"/>
          <w:bCs/>
        </w:rPr>
        <w:fldChar w:fldCharType="end"/>
      </w:r>
      <w:r w:rsidR="00A85F7D">
        <w:rPr>
          <w:rFonts w:ascii="Arial" w:eastAsia="Calibri" w:hAnsi="Arial" w:cs="Arial"/>
          <w:bCs/>
        </w:rPr>
        <w:t xml:space="preserve"> </w:t>
      </w:r>
      <w:r w:rsidRPr="009A6823">
        <w:rPr>
          <w:rFonts w:ascii="Arial" w:eastAsia="Calibri" w:hAnsi="Arial" w:cs="Arial"/>
        </w:rPr>
        <w:t>следует, что с</w:t>
      </w:r>
      <w:r w:rsidRPr="009A6823">
        <w:rPr>
          <w:rFonts w:ascii="Arial" w:eastAsia="Calibri" w:hAnsi="Arial" w:cs="Arial"/>
          <w:bCs/>
        </w:rPr>
        <w:t xml:space="preserve">уммарное потребление тепловой энергии абонентами </w:t>
      </w:r>
      <w:r w:rsidRPr="000065ED">
        <w:rPr>
          <w:rFonts w:ascii="Arial" w:hAnsi="Arial" w:cs="Arial"/>
          <w:noProof/>
        </w:rPr>
        <w:t xml:space="preserve">централизованного теплоснабжения </w:t>
      </w:r>
      <w:r w:rsidR="00551A1C">
        <w:rPr>
          <w:rFonts w:ascii="Arial" w:hAnsi="Arial" w:cs="Arial"/>
          <w:noProof/>
        </w:rPr>
        <w:t>Спасск</w:t>
      </w:r>
      <w:r w:rsidR="000065ED" w:rsidRPr="000065ED">
        <w:rPr>
          <w:rFonts w:ascii="Arial" w:hAnsi="Arial" w:cs="Arial"/>
          <w:noProof/>
        </w:rPr>
        <w:t>ого сельского поселения</w:t>
      </w:r>
      <w:r w:rsidRPr="000065ED">
        <w:rPr>
          <w:rFonts w:ascii="Arial" w:hAnsi="Arial" w:cs="Arial"/>
          <w:noProof/>
        </w:rPr>
        <w:t xml:space="preserve"> составляет </w:t>
      </w:r>
      <w:r w:rsidR="000E568D">
        <w:rPr>
          <w:rFonts w:ascii="Arial" w:hAnsi="Arial" w:cs="Arial"/>
          <w:noProof/>
        </w:rPr>
        <w:t>7,96</w:t>
      </w:r>
      <w:r w:rsidR="000065ED" w:rsidRPr="000065ED">
        <w:rPr>
          <w:rFonts w:ascii="Arial" w:hAnsi="Arial" w:cs="Arial"/>
          <w:noProof/>
        </w:rPr>
        <w:t xml:space="preserve"> </w:t>
      </w:r>
      <w:r w:rsidRPr="000065ED">
        <w:rPr>
          <w:rFonts w:ascii="Arial" w:hAnsi="Arial" w:cs="Arial"/>
          <w:noProof/>
        </w:rPr>
        <w:t>тыс</w:t>
      </w:r>
      <w:r w:rsidRPr="009A6823">
        <w:rPr>
          <w:rFonts w:ascii="Arial" w:eastAsia="Calibri" w:hAnsi="Arial" w:cs="Arial"/>
          <w:bCs/>
        </w:rPr>
        <w:t>. Гкал/год.</w:t>
      </w:r>
    </w:p>
    <w:p w14:paraId="0FB41257" w14:textId="77777777" w:rsidR="009A6823" w:rsidRPr="009A6823" w:rsidRDefault="009A6823" w:rsidP="009A6823">
      <w:pPr>
        <w:autoSpaceDE w:val="0"/>
        <w:autoSpaceDN w:val="0"/>
        <w:adjustRightInd w:val="0"/>
        <w:spacing w:line="360" w:lineRule="auto"/>
        <w:ind w:firstLine="708"/>
        <w:jc w:val="both"/>
        <w:rPr>
          <w:rFonts w:ascii="Arial" w:eastAsia="Calibri" w:hAnsi="Arial" w:cs="Arial"/>
          <w:bCs/>
        </w:rPr>
      </w:pPr>
    </w:p>
    <w:p w14:paraId="0A3040F1" w14:textId="77777777" w:rsidR="009A6823" w:rsidRPr="009A6823" w:rsidRDefault="009A6823" w:rsidP="009A6823">
      <w:pPr>
        <w:keepNext/>
        <w:keepLines/>
        <w:suppressAutoHyphens/>
        <w:jc w:val="both"/>
        <w:rPr>
          <w:rFonts w:ascii="Arial" w:hAnsi="Arial" w:cs="Arial"/>
          <w:noProof/>
          <w:szCs w:val="20"/>
        </w:rPr>
      </w:pPr>
    </w:p>
    <w:p w14:paraId="78380CE7" w14:textId="77777777" w:rsidR="009A6823" w:rsidRPr="009A6823" w:rsidRDefault="009A6823" w:rsidP="009A6823">
      <w:pPr>
        <w:rPr>
          <w:rFonts w:ascii="Arial" w:eastAsia="Calibri" w:hAnsi="Arial" w:cs="Arial"/>
        </w:rPr>
        <w:sectPr w:rsidR="009A6823" w:rsidRPr="009A6823" w:rsidSect="009A6823">
          <w:headerReference w:type="default" r:id="rId58"/>
          <w:pgSz w:w="11906" w:h="16838"/>
          <w:pgMar w:top="1134" w:right="850" w:bottom="1134" w:left="1701" w:header="708" w:footer="708" w:gutter="0"/>
          <w:cols w:space="708"/>
          <w:titlePg/>
          <w:docGrid w:linePitch="360"/>
        </w:sectPr>
      </w:pPr>
    </w:p>
    <w:p w14:paraId="1953F255" w14:textId="3D82EFB4" w:rsidR="000E568D" w:rsidRPr="00384CA2" w:rsidRDefault="000E568D" w:rsidP="000E568D">
      <w:pPr>
        <w:pStyle w:val="affff0"/>
        <w:keepNext/>
        <w:rPr>
          <w:rFonts w:ascii="Arial" w:hAnsi="Arial" w:cs="Arial"/>
        </w:rPr>
      </w:pPr>
      <w:bookmarkStart w:id="542" w:name="_Ref227148237"/>
      <w:bookmarkStart w:id="543" w:name="_Ref199519842"/>
      <w:r w:rsidRPr="00384CA2">
        <w:rPr>
          <w:rFonts w:ascii="Arial" w:hAnsi="Arial" w:cs="Arial"/>
        </w:rPr>
        <w:lastRenderedPageBreak/>
        <w:t xml:space="preserve">Таблица </w:t>
      </w:r>
      <w:r w:rsidR="000E0934" w:rsidRPr="00384CA2">
        <w:rPr>
          <w:rFonts w:ascii="Arial" w:hAnsi="Arial" w:cs="Arial"/>
        </w:rPr>
        <w:fldChar w:fldCharType="begin"/>
      </w:r>
      <w:r w:rsidRPr="00384CA2">
        <w:rPr>
          <w:rFonts w:ascii="Arial" w:hAnsi="Arial" w:cs="Arial"/>
        </w:rPr>
        <w:instrText xml:space="preserve"> SEQ Таблица \* ARABIC </w:instrText>
      </w:r>
      <w:r w:rsidR="000E0934" w:rsidRPr="00384CA2">
        <w:rPr>
          <w:rFonts w:ascii="Arial" w:hAnsi="Arial" w:cs="Arial"/>
        </w:rPr>
        <w:fldChar w:fldCharType="separate"/>
      </w:r>
      <w:r w:rsidR="00372D39">
        <w:rPr>
          <w:rFonts w:ascii="Arial" w:hAnsi="Arial" w:cs="Arial"/>
        </w:rPr>
        <w:t>34</w:t>
      </w:r>
      <w:r w:rsidR="000E0934" w:rsidRPr="00384CA2">
        <w:rPr>
          <w:rFonts w:ascii="Arial" w:hAnsi="Arial" w:cs="Arial"/>
        </w:rPr>
        <w:fldChar w:fldCharType="end"/>
      </w:r>
      <w:bookmarkEnd w:id="542"/>
      <w:r w:rsidRPr="00384CA2">
        <w:rPr>
          <w:rFonts w:ascii="Arial" w:hAnsi="Arial" w:cs="Arial"/>
        </w:rPr>
        <w:t xml:space="preserve"> – Расчетные тепловые нагрузки в систем</w:t>
      </w:r>
      <w:r>
        <w:rPr>
          <w:rFonts w:ascii="Arial" w:hAnsi="Arial" w:cs="Arial"/>
        </w:rPr>
        <w:t>ах</w:t>
      </w:r>
      <w:r w:rsidRPr="00384CA2">
        <w:rPr>
          <w:rFonts w:ascii="Arial" w:hAnsi="Arial" w:cs="Arial"/>
        </w:rPr>
        <w:t xml:space="preserve"> теплоснабжения </w:t>
      </w:r>
      <w:r>
        <w:rPr>
          <w:rFonts w:ascii="Arial" w:hAnsi="Arial" w:cs="Arial"/>
        </w:rPr>
        <w:t>Спасского сельского поселения</w:t>
      </w:r>
    </w:p>
    <w:tbl>
      <w:tblPr>
        <w:tblW w:w="14596" w:type="dxa"/>
        <w:tblLook w:val="04A0" w:firstRow="1" w:lastRow="0" w:firstColumn="1" w:lastColumn="0" w:noHBand="0" w:noVBand="1"/>
      </w:tblPr>
      <w:tblGrid>
        <w:gridCol w:w="2547"/>
        <w:gridCol w:w="1281"/>
        <w:gridCol w:w="1629"/>
        <w:gridCol w:w="1207"/>
        <w:gridCol w:w="1281"/>
        <w:gridCol w:w="1629"/>
        <w:gridCol w:w="1207"/>
        <w:gridCol w:w="1281"/>
        <w:gridCol w:w="1629"/>
        <w:gridCol w:w="1207"/>
      </w:tblGrid>
      <w:tr w:rsidR="000E568D" w:rsidRPr="00384CA2" w14:paraId="230C2B03" w14:textId="77777777" w:rsidTr="000E568D">
        <w:trPr>
          <w:trHeight w:val="300"/>
        </w:trPr>
        <w:tc>
          <w:tcPr>
            <w:tcW w:w="2547"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44845675" w14:textId="77777777" w:rsidR="000E568D" w:rsidRPr="00384CA2" w:rsidRDefault="000E568D" w:rsidP="000E568D">
            <w:pPr>
              <w:jc w:val="center"/>
              <w:rPr>
                <w:rFonts w:ascii="Arial" w:hAnsi="Arial" w:cs="Arial"/>
                <w:b/>
                <w:color w:val="000000"/>
                <w:sz w:val="18"/>
                <w:szCs w:val="18"/>
              </w:rPr>
            </w:pPr>
            <w:r w:rsidRPr="00384CA2">
              <w:rPr>
                <w:rFonts w:ascii="Arial" w:hAnsi="Arial" w:cs="Arial"/>
                <w:b/>
                <w:color w:val="000000"/>
                <w:sz w:val="18"/>
                <w:szCs w:val="18"/>
              </w:rPr>
              <w:t>Наименование системы теплоснабжения на базе источника(ов) тепловой энергии</w:t>
            </w:r>
          </w:p>
        </w:tc>
        <w:tc>
          <w:tcPr>
            <w:tcW w:w="12049" w:type="dxa"/>
            <w:gridSpan w:val="9"/>
            <w:tcBorders>
              <w:top w:val="single" w:sz="4" w:space="0" w:color="auto"/>
              <w:left w:val="nil"/>
              <w:bottom w:val="single" w:sz="4" w:space="0" w:color="auto"/>
              <w:right w:val="single" w:sz="4" w:space="0" w:color="auto"/>
            </w:tcBorders>
            <w:shd w:val="clear" w:color="000000" w:fill="F2F2F2"/>
            <w:vAlign w:val="center"/>
            <w:hideMark/>
          </w:tcPr>
          <w:p w14:paraId="23F5AD75" w14:textId="77777777" w:rsidR="000E568D" w:rsidRPr="00384CA2" w:rsidRDefault="000E568D" w:rsidP="000E568D">
            <w:pPr>
              <w:jc w:val="center"/>
              <w:rPr>
                <w:rFonts w:ascii="Arial" w:hAnsi="Arial" w:cs="Arial"/>
                <w:b/>
                <w:color w:val="000000"/>
                <w:sz w:val="18"/>
                <w:szCs w:val="18"/>
              </w:rPr>
            </w:pPr>
            <w:r>
              <w:rPr>
                <w:rFonts w:ascii="Arial" w:hAnsi="Arial" w:cs="Arial"/>
                <w:b/>
                <w:color w:val="000000"/>
                <w:sz w:val="18"/>
                <w:szCs w:val="18"/>
              </w:rPr>
              <w:t>Расчетные</w:t>
            </w:r>
            <w:r w:rsidRPr="00384CA2">
              <w:rPr>
                <w:rFonts w:ascii="Arial" w:hAnsi="Arial" w:cs="Arial"/>
                <w:b/>
                <w:color w:val="000000"/>
                <w:sz w:val="18"/>
                <w:szCs w:val="18"/>
              </w:rPr>
              <w:t xml:space="preserve"> тепловые нагрузки, Гкал/ч</w:t>
            </w:r>
          </w:p>
        </w:tc>
      </w:tr>
      <w:tr w:rsidR="000E568D" w:rsidRPr="00384CA2" w14:paraId="52044B9C" w14:textId="77777777" w:rsidTr="000E568D">
        <w:trPr>
          <w:trHeight w:val="300"/>
        </w:trPr>
        <w:tc>
          <w:tcPr>
            <w:tcW w:w="2547" w:type="dxa"/>
            <w:vMerge/>
            <w:tcBorders>
              <w:top w:val="single" w:sz="4" w:space="0" w:color="auto"/>
              <w:left w:val="single" w:sz="4" w:space="0" w:color="auto"/>
              <w:bottom w:val="single" w:sz="4" w:space="0" w:color="auto"/>
              <w:right w:val="single" w:sz="4" w:space="0" w:color="auto"/>
            </w:tcBorders>
            <w:vAlign w:val="center"/>
            <w:hideMark/>
          </w:tcPr>
          <w:p w14:paraId="24DACCD6" w14:textId="77777777" w:rsidR="000E568D" w:rsidRPr="00384CA2" w:rsidRDefault="000E568D" w:rsidP="000E568D">
            <w:pPr>
              <w:rPr>
                <w:rFonts w:ascii="Arial" w:hAnsi="Arial" w:cs="Arial"/>
                <w:b/>
                <w:color w:val="000000"/>
                <w:sz w:val="18"/>
                <w:szCs w:val="18"/>
              </w:rPr>
            </w:pPr>
          </w:p>
        </w:tc>
        <w:tc>
          <w:tcPr>
            <w:tcW w:w="4016" w:type="dxa"/>
            <w:gridSpan w:val="3"/>
            <w:tcBorders>
              <w:top w:val="single" w:sz="4" w:space="0" w:color="auto"/>
              <w:left w:val="nil"/>
              <w:bottom w:val="single" w:sz="4" w:space="0" w:color="auto"/>
              <w:right w:val="single" w:sz="4" w:space="0" w:color="auto"/>
            </w:tcBorders>
            <w:shd w:val="clear" w:color="000000" w:fill="F2F2F2"/>
            <w:vAlign w:val="center"/>
            <w:hideMark/>
          </w:tcPr>
          <w:p w14:paraId="78F0F0CD" w14:textId="77777777" w:rsidR="000E568D" w:rsidRPr="00384CA2" w:rsidRDefault="000E568D" w:rsidP="000E568D">
            <w:pPr>
              <w:jc w:val="center"/>
              <w:rPr>
                <w:rFonts w:ascii="Arial" w:hAnsi="Arial" w:cs="Arial"/>
                <w:b/>
                <w:color w:val="000000"/>
                <w:sz w:val="18"/>
                <w:szCs w:val="18"/>
              </w:rPr>
            </w:pPr>
            <w:r w:rsidRPr="00384CA2">
              <w:rPr>
                <w:rFonts w:ascii="Arial" w:hAnsi="Arial" w:cs="Arial"/>
                <w:b/>
                <w:color w:val="000000"/>
                <w:sz w:val="18"/>
                <w:szCs w:val="18"/>
              </w:rPr>
              <w:t>жилая застройка</w:t>
            </w:r>
          </w:p>
        </w:tc>
        <w:tc>
          <w:tcPr>
            <w:tcW w:w="4016" w:type="dxa"/>
            <w:gridSpan w:val="3"/>
            <w:tcBorders>
              <w:top w:val="single" w:sz="4" w:space="0" w:color="auto"/>
              <w:left w:val="nil"/>
              <w:bottom w:val="single" w:sz="4" w:space="0" w:color="auto"/>
              <w:right w:val="single" w:sz="4" w:space="0" w:color="auto"/>
            </w:tcBorders>
            <w:shd w:val="clear" w:color="000000" w:fill="F2F2F2"/>
            <w:vAlign w:val="center"/>
            <w:hideMark/>
          </w:tcPr>
          <w:p w14:paraId="4E52D81E" w14:textId="77777777" w:rsidR="000E568D" w:rsidRPr="00384CA2" w:rsidRDefault="000E568D" w:rsidP="000E568D">
            <w:pPr>
              <w:jc w:val="center"/>
              <w:rPr>
                <w:rFonts w:ascii="Arial" w:hAnsi="Arial" w:cs="Arial"/>
                <w:b/>
                <w:color w:val="000000"/>
                <w:sz w:val="18"/>
                <w:szCs w:val="18"/>
              </w:rPr>
            </w:pPr>
            <w:r w:rsidRPr="00384CA2">
              <w:rPr>
                <w:rFonts w:ascii="Arial" w:hAnsi="Arial" w:cs="Arial"/>
                <w:b/>
                <w:color w:val="000000"/>
                <w:sz w:val="18"/>
                <w:szCs w:val="18"/>
              </w:rPr>
              <w:t>прочие</w:t>
            </w:r>
          </w:p>
        </w:tc>
        <w:tc>
          <w:tcPr>
            <w:tcW w:w="4017" w:type="dxa"/>
            <w:gridSpan w:val="3"/>
            <w:tcBorders>
              <w:top w:val="single" w:sz="4" w:space="0" w:color="auto"/>
              <w:left w:val="nil"/>
              <w:bottom w:val="single" w:sz="4" w:space="0" w:color="auto"/>
              <w:right w:val="single" w:sz="4" w:space="0" w:color="auto"/>
            </w:tcBorders>
            <w:shd w:val="clear" w:color="000000" w:fill="F2F2F2"/>
            <w:vAlign w:val="center"/>
            <w:hideMark/>
          </w:tcPr>
          <w:p w14:paraId="5B39C340" w14:textId="77777777" w:rsidR="000E568D" w:rsidRPr="00384CA2" w:rsidRDefault="000E568D" w:rsidP="000E568D">
            <w:pPr>
              <w:jc w:val="center"/>
              <w:rPr>
                <w:rFonts w:ascii="Arial" w:hAnsi="Arial" w:cs="Arial"/>
                <w:b/>
                <w:color w:val="000000"/>
                <w:sz w:val="18"/>
                <w:szCs w:val="18"/>
              </w:rPr>
            </w:pPr>
            <w:r w:rsidRPr="00384CA2">
              <w:rPr>
                <w:rFonts w:ascii="Arial" w:hAnsi="Arial" w:cs="Arial"/>
                <w:b/>
                <w:color w:val="000000"/>
                <w:sz w:val="18"/>
                <w:szCs w:val="18"/>
              </w:rPr>
              <w:t>суммарно</w:t>
            </w:r>
          </w:p>
        </w:tc>
      </w:tr>
      <w:tr w:rsidR="000E568D" w:rsidRPr="00384CA2" w14:paraId="3DA01175" w14:textId="77777777" w:rsidTr="000E568D">
        <w:trPr>
          <w:trHeight w:val="684"/>
        </w:trPr>
        <w:tc>
          <w:tcPr>
            <w:tcW w:w="2547" w:type="dxa"/>
            <w:vMerge/>
            <w:tcBorders>
              <w:top w:val="single" w:sz="4" w:space="0" w:color="auto"/>
              <w:left w:val="single" w:sz="4" w:space="0" w:color="auto"/>
              <w:bottom w:val="single" w:sz="4" w:space="0" w:color="auto"/>
              <w:right w:val="single" w:sz="4" w:space="0" w:color="auto"/>
            </w:tcBorders>
            <w:vAlign w:val="center"/>
            <w:hideMark/>
          </w:tcPr>
          <w:p w14:paraId="09D585F4" w14:textId="77777777" w:rsidR="000E568D" w:rsidRPr="00384CA2" w:rsidRDefault="000E568D" w:rsidP="000E568D">
            <w:pPr>
              <w:rPr>
                <w:rFonts w:ascii="Arial" w:hAnsi="Arial" w:cs="Arial"/>
                <w:b/>
                <w:color w:val="000000"/>
                <w:sz w:val="18"/>
                <w:szCs w:val="18"/>
              </w:rPr>
            </w:pPr>
          </w:p>
        </w:tc>
        <w:tc>
          <w:tcPr>
            <w:tcW w:w="1338" w:type="dxa"/>
            <w:tcBorders>
              <w:top w:val="nil"/>
              <w:left w:val="nil"/>
              <w:bottom w:val="single" w:sz="4" w:space="0" w:color="auto"/>
              <w:right w:val="single" w:sz="4" w:space="0" w:color="auto"/>
            </w:tcBorders>
            <w:shd w:val="clear" w:color="000000" w:fill="F2F2F2"/>
            <w:vAlign w:val="center"/>
            <w:hideMark/>
          </w:tcPr>
          <w:p w14:paraId="5F8092CB" w14:textId="77777777" w:rsidR="000E568D" w:rsidRPr="00384CA2" w:rsidRDefault="000E568D" w:rsidP="000E568D">
            <w:pPr>
              <w:jc w:val="center"/>
              <w:rPr>
                <w:rFonts w:ascii="Arial" w:hAnsi="Arial" w:cs="Arial"/>
                <w:b/>
                <w:color w:val="000000"/>
                <w:sz w:val="18"/>
                <w:szCs w:val="18"/>
              </w:rPr>
            </w:pPr>
            <w:r w:rsidRPr="00384CA2">
              <w:rPr>
                <w:rFonts w:ascii="Arial" w:hAnsi="Arial" w:cs="Arial"/>
                <w:b/>
                <w:color w:val="000000"/>
                <w:sz w:val="18"/>
                <w:szCs w:val="18"/>
              </w:rPr>
              <w:t>отопление и вентиляция</w:t>
            </w:r>
          </w:p>
        </w:tc>
        <w:tc>
          <w:tcPr>
            <w:tcW w:w="1339" w:type="dxa"/>
            <w:tcBorders>
              <w:top w:val="nil"/>
              <w:left w:val="nil"/>
              <w:bottom w:val="single" w:sz="4" w:space="0" w:color="auto"/>
              <w:right w:val="single" w:sz="4" w:space="0" w:color="auto"/>
            </w:tcBorders>
            <w:shd w:val="clear" w:color="000000" w:fill="F2F2F2"/>
            <w:vAlign w:val="center"/>
            <w:hideMark/>
          </w:tcPr>
          <w:p w14:paraId="628C5594" w14:textId="77777777" w:rsidR="000E568D" w:rsidRPr="00384CA2" w:rsidRDefault="000E568D" w:rsidP="000E568D">
            <w:pPr>
              <w:jc w:val="center"/>
              <w:rPr>
                <w:rFonts w:ascii="Arial" w:hAnsi="Arial" w:cs="Arial"/>
                <w:b/>
                <w:color w:val="000000"/>
                <w:sz w:val="18"/>
                <w:szCs w:val="18"/>
              </w:rPr>
            </w:pPr>
            <w:r w:rsidRPr="00384CA2">
              <w:rPr>
                <w:rFonts w:ascii="Arial" w:hAnsi="Arial" w:cs="Arial"/>
                <w:b/>
                <w:color w:val="000000"/>
                <w:sz w:val="18"/>
                <w:szCs w:val="18"/>
              </w:rPr>
              <w:t>горячее водоснабжение</w:t>
            </w:r>
          </w:p>
        </w:tc>
        <w:tc>
          <w:tcPr>
            <w:tcW w:w="1339" w:type="dxa"/>
            <w:tcBorders>
              <w:top w:val="nil"/>
              <w:left w:val="nil"/>
              <w:bottom w:val="single" w:sz="4" w:space="0" w:color="auto"/>
              <w:right w:val="single" w:sz="4" w:space="0" w:color="auto"/>
            </w:tcBorders>
            <w:shd w:val="clear" w:color="000000" w:fill="F2F2F2"/>
            <w:vAlign w:val="center"/>
            <w:hideMark/>
          </w:tcPr>
          <w:p w14:paraId="3CBBF4D2" w14:textId="77777777" w:rsidR="000E568D" w:rsidRPr="00384CA2" w:rsidRDefault="000E568D" w:rsidP="000E568D">
            <w:pPr>
              <w:jc w:val="center"/>
              <w:rPr>
                <w:rFonts w:ascii="Arial" w:hAnsi="Arial" w:cs="Arial"/>
                <w:b/>
                <w:color w:val="000000"/>
                <w:sz w:val="18"/>
                <w:szCs w:val="18"/>
              </w:rPr>
            </w:pPr>
            <w:r w:rsidRPr="00384CA2">
              <w:rPr>
                <w:rFonts w:ascii="Arial" w:hAnsi="Arial" w:cs="Arial"/>
                <w:b/>
                <w:color w:val="000000"/>
                <w:sz w:val="18"/>
                <w:szCs w:val="18"/>
              </w:rPr>
              <w:t>суммарная нагрузка</w:t>
            </w:r>
          </w:p>
        </w:tc>
        <w:tc>
          <w:tcPr>
            <w:tcW w:w="1339" w:type="dxa"/>
            <w:tcBorders>
              <w:top w:val="nil"/>
              <w:left w:val="nil"/>
              <w:bottom w:val="single" w:sz="4" w:space="0" w:color="auto"/>
              <w:right w:val="single" w:sz="4" w:space="0" w:color="auto"/>
            </w:tcBorders>
            <w:shd w:val="clear" w:color="000000" w:fill="F2F2F2"/>
            <w:vAlign w:val="center"/>
            <w:hideMark/>
          </w:tcPr>
          <w:p w14:paraId="11ABDEE7" w14:textId="77777777" w:rsidR="000E568D" w:rsidRPr="00384CA2" w:rsidRDefault="000E568D" w:rsidP="000E568D">
            <w:pPr>
              <w:jc w:val="center"/>
              <w:rPr>
                <w:rFonts w:ascii="Arial" w:hAnsi="Arial" w:cs="Arial"/>
                <w:b/>
                <w:color w:val="000000"/>
                <w:sz w:val="18"/>
                <w:szCs w:val="18"/>
              </w:rPr>
            </w:pPr>
            <w:r w:rsidRPr="00384CA2">
              <w:rPr>
                <w:rFonts w:ascii="Arial" w:hAnsi="Arial" w:cs="Arial"/>
                <w:b/>
                <w:color w:val="000000"/>
                <w:sz w:val="18"/>
                <w:szCs w:val="18"/>
              </w:rPr>
              <w:t>отопление и вентиляция</w:t>
            </w:r>
          </w:p>
        </w:tc>
        <w:tc>
          <w:tcPr>
            <w:tcW w:w="1338" w:type="dxa"/>
            <w:tcBorders>
              <w:top w:val="nil"/>
              <w:left w:val="nil"/>
              <w:bottom w:val="single" w:sz="4" w:space="0" w:color="auto"/>
              <w:right w:val="single" w:sz="4" w:space="0" w:color="auto"/>
            </w:tcBorders>
            <w:shd w:val="clear" w:color="000000" w:fill="F2F2F2"/>
            <w:vAlign w:val="center"/>
            <w:hideMark/>
          </w:tcPr>
          <w:p w14:paraId="099309C1" w14:textId="77777777" w:rsidR="000E568D" w:rsidRPr="00384CA2" w:rsidRDefault="000E568D" w:rsidP="000E568D">
            <w:pPr>
              <w:jc w:val="center"/>
              <w:rPr>
                <w:rFonts w:ascii="Arial" w:hAnsi="Arial" w:cs="Arial"/>
                <w:b/>
                <w:color w:val="000000"/>
                <w:sz w:val="18"/>
                <w:szCs w:val="18"/>
              </w:rPr>
            </w:pPr>
            <w:r w:rsidRPr="00384CA2">
              <w:rPr>
                <w:rFonts w:ascii="Arial" w:hAnsi="Arial" w:cs="Arial"/>
                <w:b/>
                <w:color w:val="000000"/>
                <w:sz w:val="18"/>
                <w:szCs w:val="18"/>
              </w:rPr>
              <w:t>горячее водоснабжение</w:t>
            </w:r>
          </w:p>
        </w:tc>
        <w:tc>
          <w:tcPr>
            <w:tcW w:w="1339" w:type="dxa"/>
            <w:tcBorders>
              <w:top w:val="nil"/>
              <w:left w:val="nil"/>
              <w:bottom w:val="single" w:sz="4" w:space="0" w:color="auto"/>
              <w:right w:val="single" w:sz="4" w:space="0" w:color="auto"/>
            </w:tcBorders>
            <w:shd w:val="clear" w:color="000000" w:fill="F2F2F2"/>
            <w:vAlign w:val="center"/>
            <w:hideMark/>
          </w:tcPr>
          <w:p w14:paraId="68E9EFAD" w14:textId="77777777" w:rsidR="000E568D" w:rsidRPr="00384CA2" w:rsidRDefault="000E568D" w:rsidP="000E568D">
            <w:pPr>
              <w:jc w:val="center"/>
              <w:rPr>
                <w:rFonts w:ascii="Arial" w:hAnsi="Arial" w:cs="Arial"/>
                <w:b/>
                <w:color w:val="000000"/>
                <w:sz w:val="18"/>
                <w:szCs w:val="18"/>
              </w:rPr>
            </w:pPr>
            <w:r w:rsidRPr="00384CA2">
              <w:rPr>
                <w:rFonts w:ascii="Arial" w:hAnsi="Arial" w:cs="Arial"/>
                <w:b/>
                <w:color w:val="000000"/>
                <w:sz w:val="18"/>
                <w:szCs w:val="18"/>
              </w:rPr>
              <w:t>суммарная нагрузка</w:t>
            </w:r>
          </w:p>
        </w:tc>
        <w:tc>
          <w:tcPr>
            <w:tcW w:w="1339" w:type="dxa"/>
            <w:tcBorders>
              <w:top w:val="nil"/>
              <w:left w:val="nil"/>
              <w:bottom w:val="single" w:sz="4" w:space="0" w:color="auto"/>
              <w:right w:val="single" w:sz="4" w:space="0" w:color="auto"/>
            </w:tcBorders>
            <w:shd w:val="clear" w:color="000000" w:fill="F2F2F2"/>
            <w:vAlign w:val="center"/>
            <w:hideMark/>
          </w:tcPr>
          <w:p w14:paraId="719CB362" w14:textId="77777777" w:rsidR="000E568D" w:rsidRPr="00384CA2" w:rsidRDefault="000E568D" w:rsidP="000E568D">
            <w:pPr>
              <w:jc w:val="center"/>
              <w:rPr>
                <w:rFonts w:ascii="Arial" w:hAnsi="Arial" w:cs="Arial"/>
                <w:b/>
                <w:color w:val="000000"/>
                <w:sz w:val="18"/>
                <w:szCs w:val="18"/>
              </w:rPr>
            </w:pPr>
            <w:r w:rsidRPr="00384CA2">
              <w:rPr>
                <w:rFonts w:ascii="Arial" w:hAnsi="Arial" w:cs="Arial"/>
                <w:b/>
                <w:color w:val="000000"/>
                <w:sz w:val="18"/>
                <w:szCs w:val="18"/>
              </w:rPr>
              <w:t>отопление и вентиляция</w:t>
            </w:r>
          </w:p>
        </w:tc>
        <w:tc>
          <w:tcPr>
            <w:tcW w:w="1339" w:type="dxa"/>
            <w:tcBorders>
              <w:top w:val="nil"/>
              <w:left w:val="nil"/>
              <w:bottom w:val="single" w:sz="4" w:space="0" w:color="auto"/>
              <w:right w:val="single" w:sz="4" w:space="0" w:color="auto"/>
            </w:tcBorders>
            <w:shd w:val="clear" w:color="000000" w:fill="F2F2F2"/>
            <w:vAlign w:val="center"/>
            <w:hideMark/>
          </w:tcPr>
          <w:p w14:paraId="239ABA41" w14:textId="77777777" w:rsidR="000E568D" w:rsidRPr="00384CA2" w:rsidRDefault="000E568D" w:rsidP="000E568D">
            <w:pPr>
              <w:jc w:val="center"/>
              <w:rPr>
                <w:rFonts w:ascii="Arial" w:hAnsi="Arial" w:cs="Arial"/>
                <w:b/>
                <w:color w:val="000000"/>
                <w:sz w:val="18"/>
                <w:szCs w:val="18"/>
              </w:rPr>
            </w:pPr>
            <w:r w:rsidRPr="00384CA2">
              <w:rPr>
                <w:rFonts w:ascii="Arial" w:hAnsi="Arial" w:cs="Arial"/>
                <w:b/>
                <w:color w:val="000000"/>
                <w:sz w:val="18"/>
                <w:szCs w:val="18"/>
              </w:rPr>
              <w:t>горячее водоснабжение</w:t>
            </w:r>
          </w:p>
        </w:tc>
        <w:tc>
          <w:tcPr>
            <w:tcW w:w="1339" w:type="dxa"/>
            <w:tcBorders>
              <w:top w:val="nil"/>
              <w:left w:val="nil"/>
              <w:bottom w:val="single" w:sz="4" w:space="0" w:color="auto"/>
              <w:right w:val="single" w:sz="4" w:space="0" w:color="auto"/>
            </w:tcBorders>
            <w:shd w:val="clear" w:color="000000" w:fill="F2F2F2"/>
            <w:vAlign w:val="center"/>
            <w:hideMark/>
          </w:tcPr>
          <w:p w14:paraId="01E808A3" w14:textId="77777777" w:rsidR="000E568D" w:rsidRPr="00384CA2" w:rsidRDefault="000E568D" w:rsidP="000E568D">
            <w:pPr>
              <w:jc w:val="center"/>
              <w:rPr>
                <w:rFonts w:ascii="Arial" w:hAnsi="Arial" w:cs="Arial"/>
                <w:b/>
                <w:color w:val="000000"/>
                <w:sz w:val="18"/>
                <w:szCs w:val="18"/>
              </w:rPr>
            </w:pPr>
            <w:r w:rsidRPr="00384CA2">
              <w:rPr>
                <w:rFonts w:ascii="Arial" w:hAnsi="Arial" w:cs="Arial"/>
                <w:b/>
                <w:color w:val="000000"/>
                <w:sz w:val="18"/>
                <w:szCs w:val="18"/>
              </w:rPr>
              <w:t>суммарная нагрузка</w:t>
            </w:r>
          </w:p>
        </w:tc>
      </w:tr>
      <w:tr w:rsidR="000E568D" w:rsidRPr="00384CA2" w14:paraId="4AA1C814" w14:textId="77777777" w:rsidTr="000E568D">
        <w:trPr>
          <w:trHeight w:val="288"/>
        </w:trPr>
        <w:tc>
          <w:tcPr>
            <w:tcW w:w="2547" w:type="dxa"/>
            <w:tcBorders>
              <w:top w:val="nil"/>
              <w:left w:val="single" w:sz="4" w:space="0" w:color="auto"/>
              <w:bottom w:val="single" w:sz="4" w:space="0" w:color="auto"/>
              <w:right w:val="single" w:sz="4" w:space="0" w:color="auto"/>
            </w:tcBorders>
            <w:noWrap/>
            <w:vAlign w:val="center"/>
          </w:tcPr>
          <w:p w14:paraId="40CA90D8" w14:textId="77777777" w:rsidR="000E568D" w:rsidRPr="00384CA2" w:rsidRDefault="000E568D" w:rsidP="000E568D">
            <w:pPr>
              <w:rPr>
                <w:rFonts w:ascii="Arial" w:hAnsi="Arial" w:cs="Arial"/>
                <w:sz w:val="18"/>
                <w:szCs w:val="18"/>
              </w:rPr>
            </w:pPr>
            <w:r w:rsidRPr="001F1FC0">
              <w:rPr>
                <w:rFonts w:ascii="Arial" w:hAnsi="Arial" w:cs="Arial"/>
                <w:sz w:val="18"/>
                <w:szCs w:val="18"/>
              </w:rPr>
              <w:t>"ТКМ-400"</w:t>
            </w:r>
            <w:r>
              <w:rPr>
                <w:rFonts w:ascii="Arial" w:hAnsi="Arial" w:cs="Arial"/>
                <w:sz w:val="18"/>
                <w:szCs w:val="18"/>
              </w:rPr>
              <w:t xml:space="preserve"> </w:t>
            </w:r>
            <w:r w:rsidRPr="001F1FC0">
              <w:rPr>
                <w:rFonts w:ascii="Arial" w:hAnsi="Arial" w:cs="Arial"/>
                <w:sz w:val="18"/>
                <w:szCs w:val="18"/>
              </w:rPr>
              <w:t>с. Батурино</w:t>
            </w:r>
          </w:p>
        </w:tc>
        <w:tc>
          <w:tcPr>
            <w:tcW w:w="1338" w:type="dxa"/>
            <w:tcBorders>
              <w:top w:val="nil"/>
              <w:left w:val="nil"/>
              <w:bottom w:val="single" w:sz="4" w:space="0" w:color="auto"/>
              <w:right w:val="single" w:sz="4" w:space="0" w:color="auto"/>
            </w:tcBorders>
            <w:vAlign w:val="center"/>
          </w:tcPr>
          <w:p w14:paraId="3623890F" w14:textId="77777777" w:rsidR="000E568D" w:rsidRPr="007A0120" w:rsidRDefault="000E568D" w:rsidP="000E568D">
            <w:pPr>
              <w:jc w:val="center"/>
              <w:rPr>
                <w:rFonts w:ascii="Arial" w:hAnsi="Arial" w:cs="Arial"/>
                <w:sz w:val="18"/>
                <w:szCs w:val="18"/>
              </w:rPr>
            </w:pPr>
            <w:r w:rsidRPr="001968FE">
              <w:rPr>
                <w:rFonts w:ascii="Arial" w:hAnsi="Arial" w:cs="Arial"/>
                <w:sz w:val="18"/>
                <w:szCs w:val="18"/>
              </w:rPr>
              <w:t>0,0000</w:t>
            </w:r>
          </w:p>
        </w:tc>
        <w:tc>
          <w:tcPr>
            <w:tcW w:w="1339" w:type="dxa"/>
            <w:tcBorders>
              <w:top w:val="nil"/>
              <w:left w:val="nil"/>
              <w:bottom w:val="single" w:sz="4" w:space="0" w:color="auto"/>
              <w:right w:val="single" w:sz="4" w:space="0" w:color="auto"/>
            </w:tcBorders>
            <w:vAlign w:val="center"/>
          </w:tcPr>
          <w:p w14:paraId="0C4DCF15" w14:textId="77777777" w:rsidR="000E568D" w:rsidRPr="007A0120" w:rsidRDefault="000E568D" w:rsidP="000E568D">
            <w:pPr>
              <w:jc w:val="center"/>
              <w:rPr>
                <w:rFonts w:ascii="Arial" w:hAnsi="Arial" w:cs="Arial"/>
                <w:sz w:val="18"/>
                <w:szCs w:val="18"/>
              </w:rPr>
            </w:pPr>
            <w:r w:rsidRPr="001968FE">
              <w:rPr>
                <w:rFonts w:ascii="Arial" w:hAnsi="Arial" w:cs="Arial"/>
                <w:sz w:val="18"/>
                <w:szCs w:val="18"/>
              </w:rPr>
              <w:t>0,0000</w:t>
            </w:r>
          </w:p>
        </w:tc>
        <w:tc>
          <w:tcPr>
            <w:tcW w:w="1339" w:type="dxa"/>
            <w:tcBorders>
              <w:top w:val="nil"/>
              <w:left w:val="nil"/>
              <w:bottom w:val="single" w:sz="4" w:space="0" w:color="auto"/>
              <w:right w:val="single" w:sz="4" w:space="0" w:color="auto"/>
            </w:tcBorders>
            <w:vAlign w:val="center"/>
          </w:tcPr>
          <w:p w14:paraId="200E08CF" w14:textId="77777777" w:rsidR="000E568D" w:rsidRPr="007A0120" w:rsidRDefault="000E568D" w:rsidP="000E568D">
            <w:pPr>
              <w:jc w:val="center"/>
              <w:rPr>
                <w:rFonts w:ascii="Arial" w:hAnsi="Arial" w:cs="Arial"/>
                <w:sz w:val="18"/>
                <w:szCs w:val="18"/>
              </w:rPr>
            </w:pPr>
            <w:r w:rsidRPr="001968FE">
              <w:rPr>
                <w:rFonts w:ascii="Arial" w:hAnsi="Arial" w:cs="Arial"/>
                <w:sz w:val="18"/>
                <w:szCs w:val="18"/>
              </w:rPr>
              <w:t>0,0000</w:t>
            </w:r>
          </w:p>
        </w:tc>
        <w:tc>
          <w:tcPr>
            <w:tcW w:w="1339" w:type="dxa"/>
            <w:tcBorders>
              <w:top w:val="nil"/>
              <w:left w:val="nil"/>
              <w:bottom w:val="single" w:sz="4" w:space="0" w:color="auto"/>
              <w:right w:val="single" w:sz="4" w:space="0" w:color="auto"/>
            </w:tcBorders>
            <w:vAlign w:val="center"/>
          </w:tcPr>
          <w:p w14:paraId="5574BF2B" w14:textId="77777777" w:rsidR="000E568D" w:rsidRPr="007A0120" w:rsidRDefault="000E568D" w:rsidP="000E568D">
            <w:pPr>
              <w:jc w:val="center"/>
              <w:rPr>
                <w:rFonts w:ascii="Arial" w:hAnsi="Arial" w:cs="Arial"/>
                <w:sz w:val="18"/>
                <w:szCs w:val="18"/>
              </w:rPr>
            </w:pPr>
            <w:r w:rsidRPr="001968FE">
              <w:rPr>
                <w:rFonts w:ascii="Arial" w:hAnsi="Arial" w:cs="Arial"/>
                <w:sz w:val="18"/>
                <w:szCs w:val="18"/>
              </w:rPr>
              <w:t>0,2874</w:t>
            </w:r>
          </w:p>
        </w:tc>
        <w:tc>
          <w:tcPr>
            <w:tcW w:w="1338" w:type="dxa"/>
            <w:tcBorders>
              <w:top w:val="nil"/>
              <w:left w:val="nil"/>
              <w:bottom w:val="single" w:sz="4" w:space="0" w:color="auto"/>
              <w:right w:val="single" w:sz="4" w:space="0" w:color="auto"/>
            </w:tcBorders>
            <w:vAlign w:val="center"/>
          </w:tcPr>
          <w:p w14:paraId="7AD6C9E1" w14:textId="77777777" w:rsidR="000E568D" w:rsidRPr="007A0120" w:rsidRDefault="000E568D" w:rsidP="000E568D">
            <w:pPr>
              <w:jc w:val="center"/>
              <w:rPr>
                <w:rFonts w:ascii="Arial" w:hAnsi="Arial" w:cs="Arial"/>
                <w:sz w:val="18"/>
                <w:szCs w:val="18"/>
              </w:rPr>
            </w:pPr>
            <w:r w:rsidRPr="001968FE">
              <w:rPr>
                <w:rFonts w:ascii="Arial" w:hAnsi="Arial" w:cs="Arial"/>
                <w:sz w:val="18"/>
                <w:szCs w:val="18"/>
              </w:rPr>
              <w:t>0,0000</w:t>
            </w:r>
          </w:p>
        </w:tc>
        <w:tc>
          <w:tcPr>
            <w:tcW w:w="1339" w:type="dxa"/>
            <w:tcBorders>
              <w:top w:val="nil"/>
              <w:left w:val="nil"/>
              <w:bottom w:val="single" w:sz="4" w:space="0" w:color="auto"/>
              <w:right w:val="single" w:sz="4" w:space="0" w:color="auto"/>
            </w:tcBorders>
            <w:vAlign w:val="center"/>
          </w:tcPr>
          <w:p w14:paraId="1D0BC735" w14:textId="77777777" w:rsidR="000E568D" w:rsidRPr="007A0120" w:rsidRDefault="000E568D" w:rsidP="000E568D">
            <w:pPr>
              <w:jc w:val="center"/>
              <w:rPr>
                <w:rFonts w:ascii="Arial" w:hAnsi="Arial" w:cs="Arial"/>
                <w:sz w:val="18"/>
                <w:szCs w:val="18"/>
              </w:rPr>
            </w:pPr>
            <w:r w:rsidRPr="001968FE">
              <w:rPr>
                <w:rFonts w:ascii="Arial" w:hAnsi="Arial" w:cs="Arial"/>
                <w:sz w:val="18"/>
                <w:szCs w:val="18"/>
              </w:rPr>
              <w:t>0,2874</w:t>
            </w:r>
          </w:p>
        </w:tc>
        <w:tc>
          <w:tcPr>
            <w:tcW w:w="1339" w:type="dxa"/>
            <w:tcBorders>
              <w:top w:val="nil"/>
              <w:left w:val="nil"/>
              <w:bottom w:val="single" w:sz="4" w:space="0" w:color="auto"/>
              <w:right w:val="single" w:sz="4" w:space="0" w:color="auto"/>
            </w:tcBorders>
            <w:vAlign w:val="center"/>
          </w:tcPr>
          <w:p w14:paraId="67E60981" w14:textId="77777777" w:rsidR="000E568D" w:rsidRPr="007A0120" w:rsidRDefault="000E568D" w:rsidP="000E568D">
            <w:pPr>
              <w:jc w:val="center"/>
              <w:rPr>
                <w:rFonts w:ascii="Arial" w:hAnsi="Arial" w:cs="Arial"/>
                <w:sz w:val="18"/>
                <w:szCs w:val="18"/>
              </w:rPr>
            </w:pPr>
            <w:r w:rsidRPr="001968FE">
              <w:rPr>
                <w:rFonts w:ascii="Arial" w:hAnsi="Arial" w:cs="Arial"/>
                <w:sz w:val="18"/>
                <w:szCs w:val="18"/>
              </w:rPr>
              <w:t>0,2874</w:t>
            </w:r>
          </w:p>
        </w:tc>
        <w:tc>
          <w:tcPr>
            <w:tcW w:w="1339" w:type="dxa"/>
            <w:tcBorders>
              <w:top w:val="nil"/>
              <w:left w:val="nil"/>
              <w:bottom w:val="single" w:sz="4" w:space="0" w:color="auto"/>
              <w:right w:val="single" w:sz="4" w:space="0" w:color="auto"/>
            </w:tcBorders>
            <w:vAlign w:val="center"/>
          </w:tcPr>
          <w:p w14:paraId="7F077E1D" w14:textId="77777777" w:rsidR="000E568D" w:rsidRPr="007A0120" w:rsidRDefault="000E568D" w:rsidP="000E568D">
            <w:pPr>
              <w:jc w:val="center"/>
              <w:rPr>
                <w:rFonts w:ascii="Arial" w:hAnsi="Arial" w:cs="Arial"/>
                <w:sz w:val="18"/>
                <w:szCs w:val="18"/>
              </w:rPr>
            </w:pPr>
            <w:r w:rsidRPr="001968FE">
              <w:rPr>
                <w:rFonts w:ascii="Arial" w:hAnsi="Arial" w:cs="Arial"/>
                <w:sz w:val="18"/>
                <w:szCs w:val="18"/>
              </w:rPr>
              <w:t>0,0000</w:t>
            </w:r>
          </w:p>
        </w:tc>
        <w:tc>
          <w:tcPr>
            <w:tcW w:w="1339" w:type="dxa"/>
            <w:tcBorders>
              <w:top w:val="nil"/>
              <w:left w:val="nil"/>
              <w:bottom w:val="single" w:sz="4" w:space="0" w:color="auto"/>
              <w:right w:val="single" w:sz="4" w:space="0" w:color="auto"/>
            </w:tcBorders>
            <w:vAlign w:val="center"/>
          </w:tcPr>
          <w:p w14:paraId="5D7E2016" w14:textId="77777777" w:rsidR="000E568D" w:rsidRPr="007A0120" w:rsidRDefault="000E568D" w:rsidP="000E568D">
            <w:pPr>
              <w:jc w:val="center"/>
              <w:rPr>
                <w:rFonts w:ascii="Arial" w:hAnsi="Arial" w:cs="Arial"/>
                <w:sz w:val="18"/>
                <w:szCs w:val="18"/>
              </w:rPr>
            </w:pPr>
            <w:r w:rsidRPr="001968FE">
              <w:rPr>
                <w:rFonts w:ascii="Arial" w:hAnsi="Arial" w:cs="Arial"/>
                <w:sz w:val="18"/>
                <w:szCs w:val="18"/>
              </w:rPr>
              <w:t>0,2874</w:t>
            </w:r>
          </w:p>
        </w:tc>
      </w:tr>
      <w:tr w:rsidR="000E568D" w:rsidRPr="00384CA2" w14:paraId="7C3EF1A7" w14:textId="77777777" w:rsidTr="000E568D">
        <w:trPr>
          <w:trHeight w:val="288"/>
        </w:trPr>
        <w:tc>
          <w:tcPr>
            <w:tcW w:w="2547" w:type="dxa"/>
            <w:tcBorders>
              <w:top w:val="nil"/>
              <w:left w:val="single" w:sz="4" w:space="0" w:color="auto"/>
              <w:bottom w:val="single" w:sz="4" w:space="0" w:color="auto"/>
              <w:right w:val="single" w:sz="4" w:space="0" w:color="auto"/>
            </w:tcBorders>
            <w:noWrap/>
            <w:vAlign w:val="center"/>
          </w:tcPr>
          <w:p w14:paraId="3B858A2C" w14:textId="77777777" w:rsidR="000E568D" w:rsidRPr="00384CA2" w:rsidRDefault="000E568D" w:rsidP="000E568D">
            <w:pPr>
              <w:rPr>
                <w:rFonts w:ascii="Arial" w:hAnsi="Arial" w:cs="Arial"/>
                <w:sz w:val="18"/>
                <w:szCs w:val="18"/>
              </w:rPr>
            </w:pPr>
            <w:r w:rsidRPr="001F1FC0">
              <w:rPr>
                <w:rFonts w:ascii="Arial" w:hAnsi="Arial" w:cs="Arial"/>
                <w:sz w:val="18"/>
                <w:szCs w:val="18"/>
              </w:rPr>
              <w:t>Котельная</w:t>
            </w:r>
            <w:r>
              <w:rPr>
                <w:rFonts w:ascii="Arial" w:hAnsi="Arial" w:cs="Arial"/>
                <w:sz w:val="18"/>
                <w:szCs w:val="18"/>
              </w:rPr>
              <w:t xml:space="preserve"> </w:t>
            </w:r>
            <w:r w:rsidRPr="001F1FC0">
              <w:rPr>
                <w:rFonts w:ascii="Arial" w:hAnsi="Arial" w:cs="Arial"/>
                <w:sz w:val="18"/>
                <w:szCs w:val="18"/>
              </w:rPr>
              <w:t>п. Синий Утес</w:t>
            </w:r>
          </w:p>
        </w:tc>
        <w:tc>
          <w:tcPr>
            <w:tcW w:w="1338" w:type="dxa"/>
            <w:tcBorders>
              <w:top w:val="nil"/>
              <w:left w:val="nil"/>
              <w:bottom w:val="single" w:sz="4" w:space="0" w:color="auto"/>
              <w:right w:val="single" w:sz="4" w:space="0" w:color="auto"/>
            </w:tcBorders>
            <w:vAlign w:val="center"/>
          </w:tcPr>
          <w:p w14:paraId="0D128AD6" w14:textId="77777777" w:rsidR="000E568D" w:rsidRPr="00F13339" w:rsidRDefault="000E568D" w:rsidP="000E568D">
            <w:pPr>
              <w:jc w:val="center"/>
              <w:rPr>
                <w:rFonts w:ascii="Arial" w:hAnsi="Arial" w:cs="Arial"/>
                <w:sz w:val="18"/>
                <w:szCs w:val="18"/>
              </w:rPr>
            </w:pPr>
            <w:r w:rsidRPr="001968FE">
              <w:rPr>
                <w:rFonts w:ascii="Arial" w:hAnsi="Arial" w:cs="Arial"/>
                <w:sz w:val="18"/>
                <w:szCs w:val="18"/>
              </w:rPr>
              <w:t>0,8014</w:t>
            </w:r>
          </w:p>
        </w:tc>
        <w:tc>
          <w:tcPr>
            <w:tcW w:w="1339" w:type="dxa"/>
            <w:tcBorders>
              <w:top w:val="nil"/>
              <w:left w:val="nil"/>
              <w:bottom w:val="single" w:sz="4" w:space="0" w:color="auto"/>
              <w:right w:val="single" w:sz="4" w:space="0" w:color="auto"/>
            </w:tcBorders>
            <w:vAlign w:val="center"/>
          </w:tcPr>
          <w:p w14:paraId="1B64E6D9" w14:textId="77777777" w:rsidR="000E568D" w:rsidRPr="00F13339" w:rsidRDefault="000E568D" w:rsidP="000E568D">
            <w:pPr>
              <w:jc w:val="center"/>
              <w:rPr>
                <w:rFonts w:ascii="Arial" w:hAnsi="Arial" w:cs="Arial"/>
                <w:sz w:val="18"/>
                <w:szCs w:val="18"/>
              </w:rPr>
            </w:pPr>
            <w:r w:rsidRPr="001968FE">
              <w:rPr>
                <w:rFonts w:ascii="Arial" w:hAnsi="Arial" w:cs="Arial"/>
                <w:sz w:val="18"/>
                <w:szCs w:val="18"/>
              </w:rPr>
              <w:t>0,2433</w:t>
            </w:r>
          </w:p>
        </w:tc>
        <w:tc>
          <w:tcPr>
            <w:tcW w:w="1339" w:type="dxa"/>
            <w:tcBorders>
              <w:top w:val="nil"/>
              <w:left w:val="nil"/>
              <w:bottom w:val="single" w:sz="4" w:space="0" w:color="auto"/>
              <w:right w:val="single" w:sz="4" w:space="0" w:color="auto"/>
            </w:tcBorders>
            <w:vAlign w:val="center"/>
          </w:tcPr>
          <w:p w14:paraId="08F8C1AA" w14:textId="77777777" w:rsidR="000E568D" w:rsidRPr="00F13339" w:rsidRDefault="000E568D" w:rsidP="000E568D">
            <w:pPr>
              <w:jc w:val="center"/>
              <w:rPr>
                <w:rFonts w:ascii="Arial" w:hAnsi="Arial" w:cs="Arial"/>
                <w:sz w:val="18"/>
                <w:szCs w:val="18"/>
              </w:rPr>
            </w:pPr>
            <w:r w:rsidRPr="001968FE">
              <w:rPr>
                <w:rFonts w:ascii="Arial" w:hAnsi="Arial" w:cs="Arial"/>
                <w:sz w:val="18"/>
                <w:szCs w:val="18"/>
              </w:rPr>
              <w:t>1,0448</w:t>
            </w:r>
          </w:p>
        </w:tc>
        <w:tc>
          <w:tcPr>
            <w:tcW w:w="1339" w:type="dxa"/>
            <w:tcBorders>
              <w:top w:val="nil"/>
              <w:left w:val="nil"/>
              <w:bottom w:val="single" w:sz="4" w:space="0" w:color="auto"/>
              <w:right w:val="single" w:sz="4" w:space="0" w:color="auto"/>
            </w:tcBorders>
            <w:vAlign w:val="center"/>
          </w:tcPr>
          <w:p w14:paraId="4A2A5E64" w14:textId="77777777" w:rsidR="000E568D" w:rsidRPr="00F13339" w:rsidRDefault="000E568D" w:rsidP="000E568D">
            <w:pPr>
              <w:jc w:val="center"/>
              <w:rPr>
                <w:rFonts w:ascii="Arial" w:hAnsi="Arial" w:cs="Arial"/>
                <w:sz w:val="18"/>
                <w:szCs w:val="18"/>
              </w:rPr>
            </w:pPr>
            <w:r w:rsidRPr="001968FE">
              <w:rPr>
                <w:rFonts w:ascii="Arial" w:hAnsi="Arial" w:cs="Arial"/>
                <w:sz w:val="18"/>
                <w:szCs w:val="18"/>
              </w:rPr>
              <w:t>2,3447</w:t>
            </w:r>
          </w:p>
        </w:tc>
        <w:tc>
          <w:tcPr>
            <w:tcW w:w="1338" w:type="dxa"/>
            <w:tcBorders>
              <w:top w:val="nil"/>
              <w:left w:val="nil"/>
              <w:bottom w:val="single" w:sz="4" w:space="0" w:color="auto"/>
              <w:right w:val="single" w:sz="4" w:space="0" w:color="auto"/>
            </w:tcBorders>
            <w:vAlign w:val="center"/>
          </w:tcPr>
          <w:p w14:paraId="5673EEAE" w14:textId="77777777" w:rsidR="000E568D" w:rsidRPr="00F13339" w:rsidRDefault="000E568D" w:rsidP="000E568D">
            <w:pPr>
              <w:jc w:val="center"/>
              <w:rPr>
                <w:rFonts w:ascii="Arial" w:hAnsi="Arial" w:cs="Arial"/>
                <w:sz w:val="18"/>
                <w:szCs w:val="18"/>
              </w:rPr>
            </w:pPr>
            <w:r w:rsidRPr="001968FE">
              <w:rPr>
                <w:rFonts w:ascii="Arial" w:hAnsi="Arial" w:cs="Arial"/>
                <w:sz w:val="18"/>
                <w:szCs w:val="18"/>
              </w:rPr>
              <w:t>0,9266</w:t>
            </w:r>
          </w:p>
        </w:tc>
        <w:tc>
          <w:tcPr>
            <w:tcW w:w="1339" w:type="dxa"/>
            <w:tcBorders>
              <w:top w:val="nil"/>
              <w:left w:val="nil"/>
              <w:bottom w:val="single" w:sz="4" w:space="0" w:color="auto"/>
              <w:right w:val="single" w:sz="4" w:space="0" w:color="auto"/>
            </w:tcBorders>
            <w:vAlign w:val="center"/>
          </w:tcPr>
          <w:p w14:paraId="38986693" w14:textId="77777777" w:rsidR="000E568D" w:rsidRPr="00F13339" w:rsidRDefault="000E568D" w:rsidP="000E568D">
            <w:pPr>
              <w:jc w:val="center"/>
              <w:rPr>
                <w:rFonts w:ascii="Arial" w:hAnsi="Arial" w:cs="Arial"/>
                <w:sz w:val="18"/>
                <w:szCs w:val="18"/>
              </w:rPr>
            </w:pPr>
            <w:r w:rsidRPr="001968FE">
              <w:rPr>
                <w:rFonts w:ascii="Arial" w:hAnsi="Arial" w:cs="Arial"/>
                <w:sz w:val="18"/>
                <w:szCs w:val="18"/>
              </w:rPr>
              <w:t>3,2713</w:t>
            </w:r>
          </w:p>
        </w:tc>
        <w:tc>
          <w:tcPr>
            <w:tcW w:w="1339" w:type="dxa"/>
            <w:tcBorders>
              <w:top w:val="nil"/>
              <w:left w:val="nil"/>
              <w:bottom w:val="single" w:sz="4" w:space="0" w:color="auto"/>
              <w:right w:val="single" w:sz="4" w:space="0" w:color="auto"/>
            </w:tcBorders>
            <w:vAlign w:val="center"/>
          </w:tcPr>
          <w:p w14:paraId="49A3D551" w14:textId="77777777" w:rsidR="000E568D" w:rsidRPr="00F13339" w:rsidRDefault="000E568D" w:rsidP="000E568D">
            <w:pPr>
              <w:jc w:val="center"/>
              <w:rPr>
                <w:rFonts w:ascii="Arial" w:hAnsi="Arial" w:cs="Arial"/>
                <w:sz w:val="18"/>
                <w:szCs w:val="18"/>
              </w:rPr>
            </w:pPr>
            <w:r w:rsidRPr="001968FE">
              <w:rPr>
                <w:rFonts w:ascii="Arial" w:hAnsi="Arial" w:cs="Arial"/>
                <w:sz w:val="18"/>
                <w:szCs w:val="18"/>
              </w:rPr>
              <w:t>3,1461</w:t>
            </w:r>
          </w:p>
        </w:tc>
        <w:tc>
          <w:tcPr>
            <w:tcW w:w="1339" w:type="dxa"/>
            <w:tcBorders>
              <w:top w:val="nil"/>
              <w:left w:val="nil"/>
              <w:bottom w:val="single" w:sz="4" w:space="0" w:color="auto"/>
              <w:right w:val="single" w:sz="4" w:space="0" w:color="auto"/>
            </w:tcBorders>
            <w:vAlign w:val="center"/>
          </w:tcPr>
          <w:p w14:paraId="2D3B5BF2" w14:textId="77777777" w:rsidR="000E568D" w:rsidRPr="00F13339" w:rsidRDefault="000E568D" w:rsidP="000E568D">
            <w:pPr>
              <w:jc w:val="center"/>
              <w:rPr>
                <w:rFonts w:ascii="Arial" w:hAnsi="Arial" w:cs="Arial"/>
                <w:sz w:val="18"/>
                <w:szCs w:val="18"/>
              </w:rPr>
            </w:pPr>
            <w:r w:rsidRPr="001968FE">
              <w:rPr>
                <w:rFonts w:ascii="Arial" w:hAnsi="Arial" w:cs="Arial"/>
                <w:sz w:val="18"/>
                <w:szCs w:val="18"/>
              </w:rPr>
              <w:t>1,1699</w:t>
            </w:r>
          </w:p>
        </w:tc>
        <w:tc>
          <w:tcPr>
            <w:tcW w:w="1339" w:type="dxa"/>
            <w:tcBorders>
              <w:top w:val="nil"/>
              <w:left w:val="nil"/>
              <w:bottom w:val="single" w:sz="4" w:space="0" w:color="auto"/>
              <w:right w:val="single" w:sz="4" w:space="0" w:color="auto"/>
            </w:tcBorders>
            <w:vAlign w:val="center"/>
          </w:tcPr>
          <w:p w14:paraId="59430C62" w14:textId="77777777" w:rsidR="000E568D" w:rsidRPr="00F13339" w:rsidRDefault="000E568D" w:rsidP="000E568D">
            <w:pPr>
              <w:jc w:val="center"/>
              <w:rPr>
                <w:rFonts w:ascii="Arial" w:hAnsi="Arial" w:cs="Arial"/>
                <w:sz w:val="18"/>
                <w:szCs w:val="18"/>
              </w:rPr>
            </w:pPr>
            <w:r w:rsidRPr="001968FE">
              <w:rPr>
                <w:rFonts w:ascii="Arial" w:hAnsi="Arial" w:cs="Arial"/>
                <w:sz w:val="18"/>
                <w:szCs w:val="18"/>
              </w:rPr>
              <w:t>4,3160</w:t>
            </w:r>
          </w:p>
        </w:tc>
      </w:tr>
      <w:tr w:rsidR="000E568D" w:rsidRPr="00384CA2" w14:paraId="77A5E927" w14:textId="77777777" w:rsidTr="000E568D">
        <w:trPr>
          <w:trHeight w:val="288"/>
        </w:trPr>
        <w:tc>
          <w:tcPr>
            <w:tcW w:w="2547" w:type="dxa"/>
            <w:tcBorders>
              <w:top w:val="nil"/>
              <w:left w:val="single" w:sz="4" w:space="0" w:color="auto"/>
              <w:bottom w:val="single" w:sz="4" w:space="0" w:color="auto"/>
              <w:right w:val="single" w:sz="4" w:space="0" w:color="auto"/>
            </w:tcBorders>
            <w:vAlign w:val="center"/>
            <w:hideMark/>
          </w:tcPr>
          <w:p w14:paraId="15C97CA5" w14:textId="77777777" w:rsidR="000E568D" w:rsidRPr="007A0120" w:rsidRDefault="000E568D" w:rsidP="000E568D">
            <w:pPr>
              <w:jc w:val="center"/>
              <w:rPr>
                <w:rFonts w:ascii="Arial" w:hAnsi="Arial" w:cs="Arial"/>
                <w:b/>
                <w:color w:val="000000"/>
                <w:sz w:val="18"/>
                <w:szCs w:val="18"/>
              </w:rPr>
            </w:pPr>
            <w:r w:rsidRPr="007A0120">
              <w:rPr>
                <w:rFonts w:ascii="Arial" w:hAnsi="Arial" w:cs="Arial"/>
                <w:b/>
                <w:color w:val="000000"/>
                <w:sz w:val="18"/>
                <w:szCs w:val="18"/>
              </w:rPr>
              <w:t>ИТОГО</w:t>
            </w:r>
          </w:p>
        </w:tc>
        <w:tc>
          <w:tcPr>
            <w:tcW w:w="1338" w:type="dxa"/>
            <w:tcBorders>
              <w:top w:val="nil"/>
              <w:left w:val="nil"/>
              <w:bottom w:val="single" w:sz="4" w:space="0" w:color="auto"/>
              <w:right w:val="single" w:sz="4" w:space="0" w:color="auto"/>
            </w:tcBorders>
            <w:vAlign w:val="center"/>
          </w:tcPr>
          <w:p w14:paraId="6DBF8BD9" w14:textId="77777777" w:rsidR="000E568D" w:rsidRPr="001968FE" w:rsidRDefault="000E568D" w:rsidP="000E568D">
            <w:pPr>
              <w:jc w:val="center"/>
              <w:rPr>
                <w:rFonts w:ascii="Arial" w:hAnsi="Arial" w:cs="Arial"/>
                <w:b/>
                <w:sz w:val="18"/>
                <w:szCs w:val="18"/>
              </w:rPr>
            </w:pPr>
            <w:r w:rsidRPr="001968FE">
              <w:rPr>
                <w:rFonts w:ascii="Arial" w:hAnsi="Arial" w:cs="Arial"/>
                <w:b/>
                <w:sz w:val="18"/>
                <w:szCs w:val="18"/>
              </w:rPr>
              <w:t>0,8014</w:t>
            </w:r>
          </w:p>
        </w:tc>
        <w:tc>
          <w:tcPr>
            <w:tcW w:w="1339" w:type="dxa"/>
            <w:tcBorders>
              <w:top w:val="nil"/>
              <w:left w:val="nil"/>
              <w:bottom w:val="single" w:sz="4" w:space="0" w:color="auto"/>
              <w:right w:val="single" w:sz="4" w:space="0" w:color="auto"/>
            </w:tcBorders>
            <w:vAlign w:val="center"/>
          </w:tcPr>
          <w:p w14:paraId="6864EFBA" w14:textId="77777777" w:rsidR="000E568D" w:rsidRPr="001968FE" w:rsidRDefault="000E568D" w:rsidP="000E568D">
            <w:pPr>
              <w:jc w:val="center"/>
              <w:rPr>
                <w:rFonts w:ascii="Arial" w:hAnsi="Arial" w:cs="Arial"/>
                <w:b/>
                <w:sz w:val="18"/>
                <w:szCs w:val="18"/>
              </w:rPr>
            </w:pPr>
            <w:r w:rsidRPr="001968FE">
              <w:rPr>
                <w:rFonts w:ascii="Arial" w:hAnsi="Arial" w:cs="Arial"/>
                <w:b/>
                <w:sz w:val="18"/>
                <w:szCs w:val="18"/>
              </w:rPr>
              <w:t>0,2433</w:t>
            </w:r>
          </w:p>
        </w:tc>
        <w:tc>
          <w:tcPr>
            <w:tcW w:w="1339" w:type="dxa"/>
            <w:tcBorders>
              <w:top w:val="nil"/>
              <w:left w:val="nil"/>
              <w:bottom w:val="single" w:sz="4" w:space="0" w:color="auto"/>
              <w:right w:val="single" w:sz="4" w:space="0" w:color="auto"/>
            </w:tcBorders>
            <w:vAlign w:val="center"/>
          </w:tcPr>
          <w:p w14:paraId="034DA1FE" w14:textId="77777777" w:rsidR="000E568D" w:rsidRPr="001968FE" w:rsidRDefault="000E568D" w:rsidP="000E568D">
            <w:pPr>
              <w:jc w:val="center"/>
              <w:rPr>
                <w:rFonts w:ascii="Arial" w:hAnsi="Arial" w:cs="Arial"/>
                <w:b/>
                <w:sz w:val="18"/>
                <w:szCs w:val="18"/>
              </w:rPr>
            </w:pPr>
            <w:r w:rsidRPr="001968FE">
              <w:rPr>
                <w:rFonts w:ascii="Arial" w:hAnsi="Arial" w:cs="Arial"/>
                <w:b/>
                <w:sz w:val="18"/>
                <w:szCs w:val="18"/>
              </w:rPr>
              <w:t>1,0448</w:t>
            </w:r>
          </w:p>
        </w:tc>
        <w:tc>
          <w:tcPr>
            <w:tcW w:w="1339" w:type="dxa"/>
            <w:tcBorders>
              <w:top w:val="nil"/>
              <w:left w:val="nil"/>
              <w:bottom w:val="single" w:sz="4" w:space="0" w:color="auto"/>
              <w:right w:val="single" w:sz="4" w:space="0" w:color="auto"/>
            </w:tcBorders>
            <w:vAlign w:val="center"/>
          </w:tcPr>
          <w:p w14:paraId="544C4492" w14:textId="77777777" w:rsidR="000E568D" w:rsidRPr="001968FE" w:rsidRDefault="000E568D" w:rsidP="000E568D">
            <w:pPr>
              <w:jc w:val="center"/>
              <w:rPr>
                <w:rFonts w:ascii="Arial" w:hAnsi="Arial" w:cs="Arial"/>
                <w:b/>
                <w:sz w:val="18"/>
                <w:szCs w:val="18"/>
              </w:rPr>
            </w:pPr>
            <w:r w:rsidRPr="001968FE">
              <w:rPr>
                <w:rFonts w:ascii="Arial" w:hAnsi="Arial" w:cs="Arial"/>
                <w:b/>
                <w:sz w:val="18"/>
                <w:szCs w:val="18"/>
              </w:rPr>
              <w:t>2,6321</w:t>
            </w:r>
          </w:p>
        </w:tc>
        <w:tc>
          <w:tcPr>
            <w:tcW w:w="1338" w:type="dxa"/>
            <w:tcBorders>
              <w:top w:val="nil"/>
              <w:left w:val="nil"/>
              <w:bottom w:val="single" w:sz="4" w:space="0" w:color="auto"/>
              <w:right w:val="single" w:sz="4" w:space="0" w:color="auto"/>
            </w:tcBorders>
            <w:vAlign w:val="center"/>
          </w:tcPr>
          <w:p w14:paraId="0CEF70D5" w14:textId="77777777" w:rsidR="000E568D" w:rsidRPr="001968FE" w:rsidRDefault="000E568D" w:rsidP="000E568D">
            <w:pPr>
              <w:jc w:val="center"/>
              <w:rPr>
                <w:rFonts w:ascii="Arial" w:hAnsi="Arial" w:cs="Arial"/>
                <w:b/>
                <w:sz w:val="18"/>
                <w:szCs w:val="18"/>
              </w:rPr>
            </w:pPr>
            <w:r w:rsidRPr="001968FE">
              <w:rPr>
                <w:rFonts w:ascii="Arial" w:hAnsi="Arial" w:cs="Arial"/>
                <w:b/>
                <w:sz w:val="18"/>
                <w:szCs w:val="18"/>
              </w:rPr>
              <w:t>0,9266</w:t>
            </w:r>
          </w:p>
        </w:tc>
        <w:tc>
          <w:tcPr>
            <w:tcW w:w="1339" w:type="dxa"/>
            <w:tcBorders>
              <w:top w:val="nil"/>
              <w:left w:val="nil"/>
              <w:bottom w:val="single" w:sz="4" w:space="0" w:color="auto"/>
              <w:right w:val="single" w:sz="4" w:space="0" w:color="auto"/>
            </w:tcBorders>
            <w:vAlign w:val="center"/>
          </w:tcPr>
          <w:p w14:paraId="58C8530D" w14:textId="77777777" w:rsidR="000E568D" w:rsidRPr="001968FE" w:rsidRDefault="000E568D" w:rsidP="000E568D">
            <w:pPr>
              <w:jc w:val="center"/>
              <w:rPr>
                <w:rFonts w:ascii="Arial" w:hAnsi="Arial" w:cs="Arial"/>
                <w:b/>
                <w:sz w:val="18"/>
                <w:szCs w:val="18"/>
              </w:rPr>
            </w:pPr>
            <w:r w:rsidRPr="001968FE">
              <w:rPr>
                <w:rFonts w:ascii="Arial" w:hAnsi="Arial" w:cs="Arial"/>
                <w:b/>
                <w:sz w:val="18"/>
                <w:szCs w:val="18"/>
              </w:rPr>
              <w:t>3,5586</w:t>
            </w:r>
          </w:p>
        </w:tc>
        <w:tc>
          <w:tcPr>
            <w:tcW w:w="1339" w:type="dxa"/>
            <w:tcBorders>
              <w:top w:val="nil"/>
              <w:left w:val="nil"/>
              <w:bottom w:val="single" w:sz="4" w:space="0" w:color="auto"/>
              <w:right w:val="single" w:sz="4" w:space="0" w:color="auto"/>
            </w:tcBorders>
            <w:vAlign w:val="center"/>
          </w:tcPr>
          <w:p w14:paraId="1826F1FE" w14:textId="77777777" w:rsidR="000E568D" w:rsidRPr="001968FE" w:rsidRDefault="000E568D" w:rsidP="000E568D">
            <w:pPr>
              <w:jc w:val="center"/>
              <w:rPr>
                <w:rFonts w:ascii="Arial" w:hAnsi="Arial" w:cs="Arial"/>
                <w:b/>
                <w:sz w:val="18"/>
                <w:szCs w:val="18"/>
              </w:rPr>
            </w:pPr>
            <w:r w:rsidRPr="001968FE">
              <w:rPr>
                <w:rFonts w:ascii="Arial" w:hAnsi="Arial" w:cs="Arial"/>
                <w:b/>
                <w:sz w:val="18"/>
                <w:szCs w:val="18"/>
              </w:rPr>
              <w:t>3,4335</w:t>
            </w:r>
          </w:p>
        </w:tc>
        <w:tc>
          <w:tcPr>
            <w:tcW w:w="1339" w:type="dxa"/>
            <w:tcBorders>
              <w:top w:val="nil"/>
              <w:left w:val="nil"/>
              <w:bottom w:val="single" w:sz="4" w:space="0" w:color="auto"/>
              <w:right w:val="single" w:sz="4" w:space="0" w:color="auto"/>
            </w:tcBorders>
            <w:vAlign w:val="center"/>
          </w:tcPr>
          <w:p w14:paraId="291E4FB4" w14:textId="77777777" w:rsidR="000E568D" w:rsidRPr="001968FE" w:rsidRDefault="000E568D" w:rsidP="000E568D">
            <w:pPr>
              <w:jc w:val="center"/>
              <w:rPr>
                <w:rFonts w:ascii="Arial" w:hAnsi="Arial" w:cs="Arial"/>
                <w:b/>
                <w:sz w:val="18"/>
                <w:szCs w:val="18"/>
              </w:rPr>
            </w:pPr>
            <w:r w:rsidRPr="001968FE">
              <w:rPr>
                <w:rFonts w:ascii="Arial" w:hAnsi="Arial" w:cs="Arial"/>
                <w:b/>
                <w:sz w:val="18"/>
                <w:szCs w:val="18"/>
              </w:rPr>
              <w:t>1,1699</w:t>
            </w:r>
          </w:p>
        </w:tc>
        <w:tc>
          <w:tcPr>
            <w:tcW w:w="1339" w:type="dxa"/>
            <w:tcBorders>
              <w:top w:val="nil"/>
              <w:left w:val="nil"/>
              <w:bottom w:val="single" w:sz="4" w:space="0" w:color="auto"/>
              <w:right w:val="single" w:sz="4" w:space="0" w:color="auto"/>
            </w:tcBorders>
            <w:vAlign w:val="center"/>
          </w:tcPr>
          <w:p w14:paraId="0AE4693C" w14:textId="77777777" w:rsidR="000E568D" w:rsidRPr="001968FE" w:rsidRDefault="000E568D" w:rsidP="000E568D">
            <w:pPr>
              <w:jc w:val="center"/>
              <w:rPr>
                <w:rFonts w:ascii="Arial" w:hAnsi="Arial" w:cs="Arial"/>
                <w:b/>
                <w:sz w:val="18"/>
                <w:szCs w:val="18"/>
              </w:rPr>
            </w:pPr>
            <w:r w:rsidRPr="001968FE">
              <w:rPr>
                <w:rFonts w:ascii="Arial" w:hAnsi="Arial" w:cs="Arial"/>
                <w:b/>
                <w:sz w:val="18"/>
                <w:szCs w:val="18"/>
              </w:rPr>
              <w:t>4,6034</w:t>
            </w:r>
          </w:p>
        </w:tc>
      </w:tr>
    </w:tbl>
    <w:p w14:paraId="32EE6C83" w14:textId="77777777" w:rsidR="000E568D" w:rsidRPr="00FA1A10" w:rsidRDefault="000E568D" w:rsidP="000E568D">
      <w:pPr>
        <w:pStyle w:val="affff0"/>
        <w:keepNext/>
      </w:pPr>
    </w:p>
    <w:p w14:paraId="7FC5B46E" w14:textId="39B2F1C6" w:rsidR="000E568D" w:rsidRPr="00384CA2" w:rsidRDefault="000E568D" w:rsidP="000E568D">
      <w:pPr>
        <w:pStyle w:val="affff0"/>
        <w:keepNext/>
        <w:rPr>
          <w:rFonts w:ascii="Arial" w:hAnsi="Arial" w:cs="Arial"/>
        </w:rPr>
      </w:pPr>
      <w:bookmarkStart w:id="544" w:name="_Ref227326039"/>
      <w:r w:rsidRPr="00384CA2">
        <w:rPr>
          <w:rFonts w:ascii="Arial" w:hAnsi="Arial" w:cs="Arial"/>
        </w:rPr>
        <w:t xml:space="preserve">Таблица </w:t>
      </w:r>
      <w:r w:rsidR="000E0934" w:rsidRPr="00384CA2">
        <w:rPr>
          <w:rFonts w:ascii="Arial" w:hAnsi="Arial" w:cs="Arial"/>
        </w:rPr>
        <w:fldChar w:fldCharType="begin"/>
      </w:r>
      <w:r w:rsidRPr="00384CA2">
        <w:rPr>
          <w:rFonts w:ascii="Arial" w:hAnsi="Arial" w:cs="Arial"/>
        </w:rPr>
        <w:instrText xml:space="preserve"> SEQ Таблица \* ARABIC </w:instrText>
      </w:r>
      <w:r w:rsidR="000E0934" w:rsidRPr="00384CA2">
        <w:rPr>
          <w:rFonts w:ascii="Arial" w:hAnsi="Arial" w:cs="Arial"/>
        </w:rPr>
        <w:fldChar w:fldCharType="separate"/>
      </w:r>
      <w:r w:rsidR="00372D39">
        <w:rPr>
          <w:rFonts w:ascii="Arial" w:hAnsi="Arial" w:cs="Arial"/>
        </w:rPr>
        <w:t>35</w:t>
      </w:r>
      <w:r w:rsidR="000E0934" w:rsidRPr="00384CA2">
        <w:rPr>
          <w:rFonts w:ascii="Arial" w:hAnsi="Arial" w:cs="Arial"/>
        </w:rPr>
        <w:fldChar w:fldCharType="end"/>
      </w:r>
      <w:bookmarkEnd w:id="544"/>
      <w:r w:rsidRPr="00384CA2">
        <w:rPr>
          <w:rFonts w:ascii="Arial" w:hAnsi="Arial" w:cs="Arial"/>
        </w:rPr>
        <w:t xml:space="preserve"> – </w:t>
      </w:r>
      <w:r>
        <w:rPr>
          <w:rFonts w:ascii="Arial" w:hAnsi="Arial" w:cs="Arial"/>
        </w:rPr>
        <w:t>Годовое теплопотребление</w:t>
      </w:r>
      <w:r w:rsidRPr="00384CA2">
        <w:rPr>
          <w:rFonts w:ascii="Arial" w:hAnsi="Arial" w:cs="Arial"/>
        </w:rPr>
        <w:t xml:space="preserve"> в систем</w:t>
      </w:r>
      <w:r>
        <w:rPr>
          <w:rFonts w:ascii="Arial" w:hAnsi="Arial" w:cs="Arial"/>
        </w:rPr>
        <w:t>ах</w:t>
      </w:r>
      <w:r w:rsidRPr="00384CA2">
        <w:rPr>
          <w:rFonts w:ascii="Arial" w:hAnsi="Arial" w:cs="Arial"/>
        </w:rPr>
        <w:t xml:space="preserve"> теплоснабжения </w:t>
      </w:r>
      <w:r>
        <w:rPr>
          <w:rFonts w:ascii="Arial" w:hAnsi="Arial" w:cs="Arial"/>
        </w:rPr>
        <w:t>Спасского сельского поселения (план 2025 г.)</w:t>
      </w:r>
    </w:p>
    <w:tbl>
      <w:tblPr>
        <w:tblW w:w="14850" w:type="dxa"/>
        <w:tblLayout w:type="fixed"/>
        <w:tblLook w:val="04A0" w:firstRow="1" w:lastRow="0" w:firstColumn="1" w:lastColumn="0" w:noHBand="0" w:noVBand="1"/>
      </w:tblPr>
      <w:tblGrid>
        <w:gridCol w:w="2546"/>
        <w:gridCol w:w="1367"/>
        <w:gridCol w:w="1367"/>
        <w:gridCol w:w="1367"/>
        <w:gridCol w:w="1367"/>
        <w:gridCol w:w="1367"/>
        <w:gridCol w:w="1367"/>
        <w:gridCol w:w="1367"/>
        <w:gridCol w:w="1367"/>
        <w:gridCol w:w="1368"/>
      </w:tblGrid>
      <w:tr w:rsidR="000E568D" w:rsidRPr="00384CA2" w14:paraId="201AF862" w14:textId="77777777" w:rsidTr="001B5565">
        <w:trPr>
          <w:trHeight w:val="300"/>
        </w:trPr>
        <w:tc>
          <w:tcPr>
            <w:tcW w:w="2546"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5EA7CDCE" w14:textId="77777777" w:rsidR="000E568D" w:rsidRPr="00384CA2" w:rsidRDefault="000E568D" w:rsidP="000E568D">
            <w:pPr>
              <w:jc w:val="center"/>
              <w:rPr>
                <w:rFonts w:ascii="Arial" w:hAnsi="Arial" w:cs="Arial"/>
                <w:b/>
                <w:color w:val="000000"/>
                <w:sz w:val="18"/>
                <w:szCs w:val="18"/>
              </w:rPr>
            </w:pPr>
            <w:r w:rsidRPr="00384CA2">
              <w:rPr>
                <w:rFonts w:ascii="Arial" w:hAnsi="Arial" w:cs="Arial"/>
                <w:b/>
                <w:color w:val="000000"/>
                <w:sz w:val="18"/>
                <w:szCs w:val="18"/>
              </w:rPr>
              <w:t>Наименование системы теплоснабжения на базе источника(ов) тепловой энергии</w:t>
            </w:r>
          </w:p>
        </w:tc>
        <w:tc>
          <w:tcPr>
            <w:tcW w:w="12304" w:type="dxa"/>
            <w:gridSpan w:val="9"/>
            <w:tcBorders>
              <w:top w:val="single" w:sz="4" w:space="0" w:color="auto"/>
              <w:left w:val="nil"/>
              <w:bottom w:val="single" w:sz="4" w:space="0" w:color="auto"/>
              <w:right w:val="single" w:sz="4" w:space="0" w:color="auto"/>
            </w:tcBorders>
            <w:shd w:val="clear" w:color="000000" w:fill="F2F2F2"/>
            <w:vAlign w:val="center"/>
            <w:hideMark/>
          </w:tcPr>
          <w:p w14:paraId="668F3CC3" w14:textId="77777777" w:rsidR="000E568D" w:rsidRPr="00384CA2" w:rsidRDefault="000E568D" w:rsidP="000E568D">
            <w:pPr>
              <w:jc w:val="center"/>
              <w:rPr>
                <w:rFonts w:ascii="Arial" w:hAnsi="Arial" w:cs="Arial"/>
                <w:b/>
                <w:color w:val="000000"/>
                <w:sz w:val="18"/>
                <w:szCs w:val="18"/>
              </w:rPr>
            </w:pPr>
            <w:r>
              <w:rPr>
                <w:rFonts w:ascii="Arial" w:hAnsi="Arial" w:cs="Arial"/>
                <w:b/>
                <w:color w:val="000000"/>
                <w:sz w:val="18"/>
                <w:szCs w:val="18"/>
              </w:rPr>
              <w:t>Годовое теплопотребление, Гкал</w:t>
            </w:r>
          </w:p>
        </w:tc>
      </w:tr>
      <w:tr w:rsidR="000E568D" w:rsidRPr="00384CA2" w14:paraId="5B0B8900" w14:textId="77777777" w:rsidTr="001B5565">
        <w:trPr>
          <w:trHeight w:val="300"/>
        </w:trPr>
        <w:tc>
          <w:tcPr>
            <w:tcW w:w="2546" w:type="dxa"/>
            <w:vMerge/>
            <w:tcBorders>
              <w:top w:val="single" w:sz="4" w:space="0" w:color="auto"/>
              <w:left w:val="single" w:sz="4" w:space="0" w:color="auto"/>
              <w:bottom w:val="single" w:sz="4" w:space="0" w:color="auto"/>
              <w:right w:val="single" w:sz="4" w:space="0" w:color="auto"/>
            </w:tcBorders>
            <w:vAlign w:val="center"/>
            <w:hideMark/>
          </w:tcPr>
          <w:p w14:paraId="45B77E86" w14:textId="77777777" w:rsidR="000E568D" w:rsidRPr="00384CA2" w:rsidRDefault="000E568D" w:rsidP="000E568D">
            <w:pPr>
              <w:rPr>
                <w:rFonts w:ascii="Arial" w:hAnsi="Arial" w:cs="Arial"/>
                <w:b/>
                <w:color w:val="000000"/>
                <w:sz w:val="18"/>
                <w:szCs w:val="18"/>
              </w:rPr>
            </w:pPr>
          </w:p>
        </w:tc>
        <w:tc>
          <w:tcPr>
            <w:tcW w:w="4101" w:type="dxa"/>
            <w:gridSpan w:val="3"/>
            <w:tcBorders>
              <w:top w:val="single" w:sz="4" w:space="0" w:color="auto"/>
              <w:left w:val="nil"/>
              <w:bottom w:val="single" w:sz="4" w:space="0" w:color="auto"/>
              <w:right w:val="single" w:sz="4" w:space="0" w:color="auto"/>
            </w:tcBorders>
            <w:shd w:val="clear" w:color="000000" w:fill="F2F2F2"/>
            <w:vAlign w:val="center"/>
            <w:hideMark/>
          </w:tcPr>
          <w:p w14:paraId="2B7DB9FD" w14:textId="77777777" w:rsidR="000E568D" w:rsidRPr="00384CA2" w:rsidRDefault="000E568D" w:rsidP="000E568D">
            <w:pPr>
              <w:jc w:val="center"/>
              <w:rPr>
                <w:rFonts w:ascii="Arial" w:hAnsi="Arial" w:cs="Arial"/>
                <w:b/>
                <w:color w:val="000000"/>
                <w:sz w:val="18"/>
                <w:szCs w:val="18"/>
              </w:rPr>
            </w:pPr>
            <w:r w:rsidRPr="00384CA2">
              <w:rPr>
                <w:rFonts w:ascii="Arial" w:hAnsi="Arial" w:cs="Arial"/>
                <w:b/>
                <w:color w:val="000000"/>
                <w:sz w:val="18"/>
                <w:szCs w:val="18"/>
              </w:rPr>
              <w:t>жилая застройка</w:t>
            </w:r>
          </w:p>
        </w:tc>
        <w:tc>
          <w:tcPr>
            <w:tcW w:w="4101" w:type="dxa"/>
            <w:gridSpan w:val="3"/>
            <w:tcBorders>
              <w:top w:val="single" w:sz="4" w:space="0" w:color="auto"/>
              <w:left w:val="nil"/>
              <w:bottom w:val="single" w:sz="4" w:space="0" w:color="auto"/>
              <w:right w:val="single" w:sz="4" w:space="0" w:color="auto"/>
            </w:tcBorders>
            <w:shd w:val="clear" w:color="000000" w:fill="F2F2F2"/>
            <w:vAlign w:val="center"/>
            <w:hideMark/>
          </w:tcPr>
          <w:p w14:paraId="1154FA8D" w14:textId="77777777" w:rsidR="000E568D" w:rsidRPr="00384CA2" w:rsidRDefault="000E568D" w:rsidP="000E568D">
            <w:pPr>
              <w:jc w:val="center"/>
              <w:rPr>
                <w:rFonts w:ascii="Arial" w:hAnsi="Arial" w:cs="Arial"/>
                <w:b/>
                <w:color w:val="000000"/>
                <w:sz w:val="18"/>
                <w:szCs w:val="18"/>
              </w:rPr>
            </w:pPr>
            <w:r w:rsidRPr="00384CA2">
              <w:rPr>
                <w:rFonts w:ascii="Arial" w:hAnsi="Arial" w:cs="Arial"/>
                <w:b/>
                <w:color w:val="000000"/>
                <w:sz w:val="18"/>
                <w:szCs w:val="18"/>
              </w:rPr>
              <w:t>прочие</w:t>
            </w:r>
          </w:p>
        </w:tc>
        <w:tc>
          <w:tcPr>
            <w:tcW w:w="4102" w:type="dxa"/>
            <w:gridSpan w:val="3"/>
            <w:tcBorders>
              <w:top w:val="single" w:sz="4" w:space="0" w:color="auto"/>
              <w:left w:val="nil"/>
              <w:bottom w:val="single" w:sz="4" w:space="0" w:color="auto"/>
              <w:right w:val="single" w:sz="4" w:space="0" w:color="auto"/>
            </w:tcBorders>
            <w:shd w:val="clear" w:color="000000" w:fill="F2F2F2"/>
            <w:vAlign w:val="center"/>
            <w:hideMark/>
          </w:tcPr>
          <w:p w14:paraId="041CAC52" w14:textId="77777777" w:rsidR="000E568D" w:rsidRPr="00384CA2" w:rsidRDefault="000E568D" w:rsidP="000E568D">
            <w:pPr>
              <w:jc w:val="center"/>
              <w:rPr>
                <w:rFonts w:ascii="Arial" w:hAnsi="Arial" w:cs="Arial"/>
                <w:b/>
                <w:color w:val="000000"/>
                <w:sz w:val="18"/>
                <w:szCs w:val="18"/>
              </w:rPr>
            </w:pPr>
            <w:r w:rsidRPr="00384CA2">
              <w:rPr>
                <w:rFonts w:ascii="Arial" w:hAnsi="Arial" w:cs="Arial"/>
                <w:b/>
                <w:color w:val="000000"/>
                <w:sz w:val="18"/>
                <w:szCs w:val="18"/>
              </w:rPr>
              <w:t>суммарно</w:t>
            </w:r>
          </w:p>
        </w:tc>
      </w:tr>
      <w:tr w:rsidR="000E568D" w:rsidRPr="00384CA2" w14:paraId="5CAD1AF5" w14:textId="77777777" w:rsidTr="001B5565">
        <w:trPr>
          <w:trHeight w:val="684"/>
        </w:trPr>
        <w:tc>
          <w:tcPr>
            <w:tcW w:w="2546" w:type="dxa"/>
            <w:vMerge/>
            <w:tcBorders>
              <w:top w:val="single" w:sz="4" w:space="0" w:color="auto"/>
              <w:left w:val="single" w:sz="4" w:space="0" w:color="auto"/>
              <w:bottom w:val="single" w:sz="4" w:space="0" w:color="auto"/>
              <w:right w:val="single" w:sz="4" w:space="0" w:color="auto"/>
            </w:tcBorders>
            <w:vAlign w:val="center"/>
            <w:hideMark/>
          </w:tcPr>
          <w:p w14:paraId="64939C37" w14:textId="77777777" w:rsidR="000E568D" w:rsidRPr="00384CA2" w:rsidRDefault="000E568D" w:rsidP="000E568D">
            <w:pPr>
              <w:rPr>
                <w:rFonts w:ascii="Arial" w:hAnsi="Arial" w:cs="Arial"/>
                <w:b/>
                <w:color w:val="000000"/>
                <w:sz w:val="18"/>
                <w:szCs w:val="18"/>
              </w:rPr>
            </w:pPr>
          </w:p>
        </w:tc>
        <w:tc>
          <w:tcPr>
            <w:tcW w:w="1367" w:type="dxa"/>
            <w:tcBorders>
              <w:top w:val="nil"/>
              <w:left w:val="nil"/>
              <w:bottom w:val="single" w:sz="4" w:space="0" w:color="auto"/>
              <w:right w:val="single" w:sz="4" w:space="0" w:color="auto"/>
            </w:tcBorders>
            <w:shd w:val="clear" w:color="000000" w:fill="F2F2F2"/>
            <w:vAlign w:val="center"/>
            <w:hideMark/>
          </w:tcPr>
          <w:p w14:paraId="0DDCD44F" w14:textId="77777777" w:rsidR="000E568D" w:rsidRPr="00384CA2" w:rsidRDefault="000E568D" w:rsidP="000E568D">
            <w:pPr>
              <w:jc w:val="center"/>
              <w:rPr>
                <w:rFonts w:ascii="Arial" w:hAnsi="Arial" w:cs="Arial"/>
                <w:b/>
                <w:color w:val="000000"/>
                <w:sz w:val="18"/>
                <w:szCs w:val="18"/>
              </w:rPr>
            </w:pPr>
            <w:r w:rsidRPr="00384CA2">
              <w:rPr>
                <w:rFonts w:ascii="Arial" w:hAnsi="Arial" w:cs="Arial"/>
                <w:b/>
                <w:color w:val="000000"/>
                <w:sz w:val="18"/>
                <w:szCs w:val="18"/>
              </w:rPr>
              <w:t>отопление и вентиляция</w:t>
            </w:r>
          </w:p>
        </w:tc>
        <w:tc>
          <w:tcPr>
            <w:tcW w:w="1367" w:type="dxa"/>
            <w:tcBorders>
              <w:top w:val="nil"/>
              <w:left w:val="nil"/>
              <w:bottom w:val="single" w:sz="4" w:space="0" w:color="auto"/>
              <w:right w:val="single" w:sz="4" w:space="0" w:color="auto"/>
            </w:tcBorders>
            <w:shd w:val="clear" w:color="000000" w:fill="F2F2F2"/>
            <w:vAlign w:val="center"/>
            <w:hideMark/>
          </w:tcPr>
          <w:p w14:paraId="6BC98482" w14:textId="77777777" w:rsidR="000E568D" w:rsidRPr="00384CA2" w:rsidRDefault="000E568D" w:rsidP="000E568D">
            <w:pPr>
              <w:jc w:val="center"/>
              <w:rPr>
                <w:rFonts w:ascii="Arial" w:hAnsi="Arial" w:cs="Arial"/>
                <w:b/>
                <w:color w:val="000000"/>
                <w:sz w:val="18"/>
                <w:szCs w:val="18"/>
              </w:rPr>
            </w:pPr>
            <w:r w:rsidRPr="00384CA2">
              <w:rPr>
                <w:rFonts w:ascii="Arial" w:hAnsi="Arial" w:cs="Arial"/>
                <w:b/>
                <w:color w:val="000000"/>
                <w:sz w:val="18"/>
                <w:szCs w:val="18"/>
              </w:rPr>
              <w:t>горячее водоснабжение</w:t>
            </w:r>
          </w:p>
        </w:tc>
        <w:tc>
          <w:tcPr>
            <w:tcW w:w="1367" w:type="dxa"/>
            <w:tcBorders>
              <w:top w:val="nil"/>
              <w:left w:val="nil"/>
              <w:bottom w:val="single" w:sz="4" w:space="0" w:color="auto"/>
              <w:right w:val="single" w:sz="4" w:space="0" w:color="auto"/>
            </w:tcBorders>
            <w:shd w:val="clear" w:color="000000" w:fill="F2F2F2"/>
            <w:vAlign w:val="center"/>
            <w:hideMark/>
          </w:tcPr>
          <w:p w14:paraId="2CED56B4" w14:textId="77777777" w:rsidR="000E568D" w:rsidRPr="00384CA2" w:rsidRDefault="000E568D" w:rsidP="000E568D">
            <w:pPr>
              <w:jc w:val="center"/>
              <w:rPr>
                <w:rFonts w:ascii="Arial" w:hAnsi="Arial" w:cs="Arial"/>
                <w:b/>
                <w:color w:val="000000"/>
                <w:sz w:val="18"/>
                <w:szCs w:val="18"/>
              </w:rPr>
            </w:pPr>
            <w:r>
              <w:rPr>
                <w:rFonts w:ascii="Arial" w:hAnsi="Arial" w:cs="Arial"/>
                <w:b/>
                <w:color w:val="000000"/>
                <w:sz w:val="18"/>
                <w:szCs w:val="18"/>
              </w:rPr>
              <w:t>суммарное потребление</w:t>
            </w:r>
          </w:p>
        </w:tc>
        <w:tc>
          <w:tcPr>
            <w:tcW w:w="1367" w:type="dxa"/>
            <w:tcBorders>
              <w:top w:val="nil"/>
              <w:left w:val="nil"/>
              <w:bottom w:val="single" w:sz="4" w:space="0" w:color="auto"/>
              <w:right w:val="single" w:sz="4" w:space="0" w:color="auto"/>
            </w:tcBorders>
            <w:shd w:val="clear" w:color="000000" w:fill="F2F2F2"/>
            <w:vAlign w:val="center"/>
            <w:hideMark/>
          </w:tcPr>
          <w:p w14:paraId="28240B63" w14:textId="77777777" w:rsidR="000E568D" w:rsidRPr="00384CA2" w:rsidRDefault="000E568D" w:rsidP="000E568D">
            <w:pPr>
              <w:jc w:val="center"/>
              <w:rPr>
                <w:rFonts w:ascii="Arial" w:hAnsi="Arial" w:cs="Arial"/>
                <w:b/>
                <w:color w:val="000000"/>
                <w:sz w:val="18"/>
                <w:szCs w:val="18"/>
              </w:rPr>
            </w:pPr>
            <w:r w:rsidRPr="00384CA2">
              <w:rPr>
                <w:rFonts w:ascii="Arial" w:hAnsi="Arial" w:cs="Arial"/>
                <w:b/>
                <w:color w:val="000000"/>
                <w:sz w:val="18"/>
                <w:szCs w:val="18"/>
              </w:rPr>
              <w:t>отопление и вентиляция</w:t>
            </w:r>
          </w:p>
        </w:tc>
        <w:tc>
          <w:tcPr>
            <w:tcW w:w="1367" w:type="dxa"/>
            <w:tcBorders>
              <w:top w:val="nil"/>
              <w:left w:val="nil"/>
              <w:bottom w:val="single" w:sz="4" w:space="0" w:color="auto"/>
              <w:right w:val="single" w:sz="4" w:space="0" w:color="auto"/>
            </w:tcBorders>
            <w:shd w:val="clear" w:color="000000" w:fill="F2F2F2"/>
            <w:vAlign w:val="center"/>
            <w:hideMark/>
          </w:tcPr>
          <w:p w14:paraId="09D5A032" w14:textId="77777777" w:rsidR="000E568D" w:rsidRPr="00384CA2" w:rsidRDefault="000E568D" w:rsidP="000E568D">
            <w:pPr>
              <w:jc w:val="center"/>
              <w:rPr>
                <w:rFonts w:ascii="Arial" w:hAnsi="Arial" w:cs="Arial"/>
                <w:b/>
                <w:color w:val="000000"/>
                <w:sz w:val="18"/>
                <w:szCs w:val="18"/>
              </w:rPr>
            </w:pPr>
            <w:r w:rsidRPr="00384CA2">
              <w:rPr>
                <w:rFonts w:ascii="Arial" w:hAnsi="Arial" w:cs="Arial"/>
                <w:b/>
                <w:color w:val="000000"/>
                <w:sz w:val="18"/>
                <w:szCs w:val="18"/>
              </w:rPr>
              <w:t>горячее водоснабжение</w:t>
            </w:r>
          </w:p>
        </w:tc>
        <w:tc>
          <w:tcPr>
            <w:tcW w:w="1367" w:type="dxa"/>
            <w:tcBorders>
              <w:top w:val="nil"/>
              <w:left w:val="nil"/>
              <w:bottom w:val="single" w:sz="4" w:space="0" w:color="auto"/>
              <w:right w:val="single" w:sz="4" w:space="0" w:color="auto"/>
            </w:tcBorders>
            <w:shd w:val="clear" w:color="000000" w:fill="F2F2F2"/>
            <w:vAlign w:val="center"/>
            <w:hideMark/>
          </w:tcPr>
          <w:p w14:paraId="636F5FB9" w14:textId="77777777" w:rsidR="000E568D" w:rsidRPr="00384CA2" w:rsidRDefault="000E568D" w:rsidP="000E568D">
            <w:pPr>
              <w:jc w:val="center"/>
              <w:rPr>
                <w:rFonts w:ascii="Arial" w:hAnsi="Arial" w:cs="Arial"/>
                <w:b/>
                <w:color w:val="000000"/>
                <w:sz w:val="18"/>
                <w:szCs w:val="18"/>
              </w:rPr>
            </w:pPr>
            <w:r>
              <w:rPr>
                <w:rFonts w:ascii="Arial" w:hAnsi="Arial" w:cs="Arial"/>
                <w:b/>
                <w:color w:val="000000"/>
                <w:sz w:val="18"/>
                <w:szCs w:val="18"/>
              </w:rPr>
              <w:t>суммарное потребление</w:t>
            </w:r>
          </w:p>
        </w:tc>
        <w:tc>
          <w:tcPr>
            <w:tcW w:w="1367" w:type="dxa"/>
            <w:tcBorders>
              <w:top w:val="nil"/>
              <w:left w:val="nil"/>
              <w:bottom w:val="single" w:sz="4" w:space="0" w:color="auto"/>
              <w:right w:val="single" w:sz="4" w:space="0" w:color="auto"/>
            </w:tcBorders>
            <w:shd w:val="clear" w:color="000000" w:fill="F2F2F2"/>
            <w:vAlign w:val="center"/>
            <w:hideMark/>
          </w:tcPr>
          <w:p w14:paraId="42B839F0" w14:textId="77777777" w:rsidR="000E568D" w:rsidRPr="00384CA2" w:rsidRDefault="000E568D" w:rsidP="000E568D">
            <w:pPr>
              <w:jc w:val="center"/>
              <w:rPr>
                <w:rFonts w:ascii="Arial" w:hAnsi="Arial" w:cs="Arial"/>
                <w:b/>
                <w:color w:val="000000"/>
                <w:sz w:val="18"/>
                <w:szCs w:val="18"/>
              </w:rPr>
            </w:pPr>
            <w:r w:rsidRPr="00384CA2">
              <w:rPr>
                <w:rFonts w:ascii="Arial" w:hAnsi="Arial" w:cs="Arial"/>
                <w:b/>
                <w:color w:val="000000"/>
                <w:sz w:val="18"/>
                <w:szCs w:val="18"/>
              </w:rPr>
              <w:t>отопление и вентиляция</w:t>
            </w:r>
          </w:p>
        </w:tc>
        <w:tc>
          <w:tcPr>
            <w:tcW w:w="1367" w:type="dxa"/>
            <w:tcBorders>
              <w:top w:val="nil"/>
              <w:left w:val="nil"/>
              <w:bottom w:val="single" w:sz="4" w:space="0" w:color="auto"/>
              <w:right w:val="single" w:sz="4" w:space="0" w:color="auto"/>
            </w:tcBorders>
            <w:shd w:val="clear" w:color="000000" w:fill="F2F2F2"/>
            <w:vAlign w:val="center"/>
            <w:hideMark/>
          </w:tcPr>
          <w:p w14:paraId="30937E16" w14:textId="77777777" w:rsidR="000E568D" w:rsidRPr="00384CA2" w:rsidRDefault="000E568D" w:rsidP="000E568D">
            <w:pPr>
              <w:jc w:val="center"/>
              <w:rPr>
                <w:rFonts w:ascii="Arial" w:hAnsi="Arial" w:cs="Arial"/>
                <w:b/>
                <w:color w:val="000000"/>
                <w:sz w:val="18"/>
                <w:szCs w:val="18"/>
              </w:rPr>
            </w:pPr>
            <w:r w:rsidRPr="00384CA2">
              <w:rPr>
                <w:rFonts w:ascii="Arial" w:hAnsi="Arial" w:cs="Arial"/>
                <w:b/>
                <w:color w:val="000000"/>
                <w:sz w:val="18"/>
                <w:szCs w:val="18"/>
              </w:rPr>
              <w:t>горячее водоснабжение</w:t>
            </w:r>
          </w:p>
        </w:tc>
        <w:tc>
          <w:tcPr>
            <w:tcW w:w="1368" w:type="dxa"/>
            <w:tcBorders>
              <w:top w:val="nil"/>
              <w:left w:val="nil"/>
              <w:bottom w:val="single" w:sz="4" w:space="0" w:color="auto"/>
              <w:right w:val="single" w:sz="4" w:space="0" w:color="auto"/>
            </w:tcBorders>
            <w:shd w:val="clear" w:color="000000" w:fill="F2F2F2"/>
            <w:vAlign w:val="center"/>
            <w:hideMark/>
          </w:tcPr>
          <w:p w14:paraId="2558D9ED" w14:textId="77777777" w:rsidR="000E568D" w:rsidRPr="00384CA2" w:rsidRDefault="000E568D" w:rsidP="000E568D">
            <w:pPr>
              <w:jc w:val="center"/>
              <w:rPr>
                <w:rFonts w:ascii="Arial" w:hAnsi="Arial" w:cs="Arial"/>
                <w:b/>
                <w:color w:val="000000"/>
                <w:sz w:val="18"/>
                <w:szCs w:val="18"/>
              </w:rPr>
            </w:pPr>
            <w:r>
              <w:rPr>
                <w:rFonts w:ascii="Arial" w:hAnsi="Arial" w:cs="Arial"/>
                <w:b/>
                <w:color w:val="000000"/>
                <w:sz w:val="18"/>
                <w:szCs w:val="18"/>
              </w:rPr>
              <w:t>суммарное потребление</w:t>
            </w:r>
          </w:p>
        </w:tc>
      </w:tr>
      <w:tr w:rsidR="000E568D" w:rsidRPr="00384CA2" w14:paraId="7DD5B89B" w14:textId="77777777" w:rsidTr="001B5565">
        <w:trPr>
          <w:trHeight w:val="288"/>
        </w:trPr>
        <w:tc>
          <w:tcPr>
            <w:tcW w:w="2546" w:type="dxa"/>
            <w:tcBorders>
              <w:top w:val="nil"/>
              <w:left w:val="single" w:sz="4" w:space="0" w:color="auto"/>
              <w:bottom w:val="single" w:sz="4" w:space="0" w:color="auto"/>
              <w:right w:val="single" w:sz="4" w:space="0" w:color="auto"/>
            </w:tcBorders>
            <w:noWrap/>
            <w:vAlign w:val="center"/>
            <w:hideMark/>
          </w:tcPr>
          <w:p w14:paraId="77F01C3E" w14:textId="77777777" w:rsidR="000E568D" w:rsidRPr="00384CA2" w:rsidRDefault="000E568D" w:rsidP="000E568D">
            <w:pPr>
              <w:rPr>
                <w:rFonts w:ascii="Arial" w:hAnsi="Arial" w:cs="Arial"/>
                <w:sz w:val="18"/>
                <w:szCs w:val="18"/>
              </w:rPr>
            </w:pPr>
            <w:r w:rsidRPr="001F1FC0">
              <w:rPr>
                <w:rFonts w:ascii="Arial" w:hAnsi="Arial" w:cs="Arial"/>
                <w:sz w:val="18"/>
                <w:szCs w:val="18"/>
              </w:rPr>
              <w:t>"ТКМ-400"</w:t>
            </w:r>
            <w:r>
              <w:rPr>
                <w:rFonts w:ascii="Arial" w:hAnsi="Arial" w:cs="Arial"/>
                <w:sz w:val="18"/>
                <w:szCs w:val="18"/>
              </w:rPr>
              <w:t xml:space="preserve"> </w:t>
            </w:r>
            <w:r w:rsidRPr="001F1FC0">
              <w:rPr>
                <w:rFonts w:ascii="Arial" w:hAnsi="Arial" w:cs="Arial"/>
                <w:sz w:val="18"/>
                <w:szCs w:val="18"/>
              </w:rPr>
              <w:t>с. Батурино</w:t>
            </w:r>
          </w:p>
        </w:tc>
        <w:tc>
          <w:tcPr>
            <w:tcW w:w="1367" w:type="dxa"/>
            <w:tcBorders>
              <w:top w:val="nil"/>
              <w:left w:val="nil"/>
              <w:bottom w:val="single" w:sz="4" w:space="0" w:color="auto"/>
              <w:right w:val="single" w:sz="4" w:space="0" w:color="auto"/>
            </w:tcBorders>
            <w:vAlign w:val="center"/>
          </w:tcPr>
          <w:p w14:paraId="51785E4C" w14:textId="77777777" w:rsidR="000E568D" w:rsidRPr="007A0120" w:rsidRDefault="000E568D" w:rsidP="000E568D">
            <w:pPr>
              <w:jc w:val="center"/>
              <w:rPr>
                <w:rFonts w:ascii="Arial" w:hAnsi="Arial" w:cs="Arial"/>
                <w:sz w:val="18"/>
                <w:szCs w:val="18"/>
              </w:rPr>
            </w:pPr>
            <w:r w:rsidRPr="00D83E2B">
              <w:rPr>
                <w:rFonts w:ascii="Arial" w:hAnsi="Arial" w:cs="Arial"/>
                <w:sz w:val="18"/>
                <w:szCs w:val="18"/>
              </w:rPr>
              <w:t>0,0</w:t>
            </w:r>
          </w:p>
        </w:tc>
        <w:tc>
          <w:tcPr>
            <w:tcW w:w="1367" w:type="dxa"/>
            <w:tcBorders>
              <w:top w:val="nil"/>
              <w:left w:val="nil"/>
              <w:bottom w:val="single" w:sz="4" w:space="0" w:color="auto"/>
              <w:right w:val="single" w:sz="4" w:space="0" w:color="auto"/>
            </w:tcBorders>
            <w:vAlign w:val="center"/>
          </w:tcPr>
          <w:p w14:paraId="11C6797B" w14:textId="77777777" w:rsidR="000E568D" w:rsidRPr="007A0120" w:rsidRDefault="000E568D" w:rsidP="000E568D">
            <w:pPr>
              <w:jc w:val="center"/>
              <w:rPr>
                <w:rFonts w:ascii="Arial" w:hAnsi="Arial" w:cs="Arial"/>
                <w:sz w:val="18"/>
                <w:szCs w:val="18"/>
              </w:rPr>
            </w:pPr>
            <w:r w:rsidRPr="00D83E2B">
              <w:rPr>
                <w:rFonts w:ascii="Arial" w:hAnsi="Arial" w:cs="Arial"/>
                <w:sz w:val="18"/>
                <w:szCs w:val="18"/>
              </w:rPr>
              <w:t>0,0</w:t>
            </w:r>
          </w:p>
        </w:tc>
        <w:tc>
          <w:tcPr>
            <w:tcW w:w="1367" w:type="dxa"/>
            <w:tcBorders>
              <w:top w:val="nil"/>
              <w:left w:val="nil"/>
              <w:bottom w:val="single" w:sz="4" w:space="0" w:color="auto"/>
              <w:right w:val="single" w:sz="4" w:space="0" w:color="auto"/>
            </w:tcBorders>
            <w:vAlign w:val="center"/>
          </w:tcPr>
          <w:p w14:paraId="062F1E6E" w14:textId="77777777" w:rsidR="000E568D" w:rsidRPr="007A0120" w:rsidRDefault="000E568D" w:rsidP="000E568D">
            <w:pPr>
              <w:jc w:val="center"/>
              <w:rPr>
                <w:rFonts w:ascii="Arial" w:hAnsi="Arial" w:cs="Arial"/>
                <w:sz w:val="18"/>
                <w:szCs w:val="18"/>
              </w:rPr>
            </w:pPr>
            <w:r w:rsidRPr="00D83E2B">
              <w:rPr>
                <w:rFonts w:ascii="Arial" w:hAnsi="Arial" w:cs="Arial"/>
                <w:sz w:val="18"/>
                <w:szCs w:val="18"/>
              </w:rPr>
              <w:t>0,0</w:t>
            </w:r>
          </w:p>
        </w:tc>
        <w:tc>
          <w:tcPr>
            <w:tcW w:w="1367" w:type="dxa"/>
            <w:tcBorders>
              <w:top w:val="nil"/>
              <w:left w:val="nil"/>
              <w:bottom w:val="single" w:sz="4" w:space="0" w:color="auto"/>
              <w:right w:val="single" w:sz="4" w:space="0" w:color="auto"/>
            </w:tcBorders>
            <w:vAlign w:val="center"/>
          </w:tcPr>
          <w:p w14:paraId="58AF2505" w14:textId="77777777" w:rsidR="000E568D" w:rsidRPr="007A0120" w:rsidRDefault="000E568D" w:rsidP="000E568D">
            <w:pPr>
              <w:jc w:val="center"/>
              <w:rPr>
                <w:rFonts w:ascii="Arial" w:hAnsi="Arial" w:cs="Arial"/>
                <w:sz w:val="18"/>
                <w:szCs w:val="18"/>
              </w:rPr>
            </w:pPr>
            <w:r w:rsidRPr="00D83E2B">
              <w:rPr>
                <w:rFonts w:ascii="Arial" w:hAnsi="Arial" w:cs="Arial"/>
                <w:sz w:val="18"/>
                <w:szCs w:val="18"/>
              </w:rPr>
              <w:t>565,6</w:t>
            </w:r>
          </w:p>
        </w:tc>
        <w:tc>
          <w:tcPr>
            <w:tcW w:w="1367" w:type="dxa"/>
            <w:tcBorders>
              <w:top w:val="nil"/>
              <w:left w:val="nil"/>
              <w:bottom w:val="single" w:sz="4" w:space="0" w:color="auto"/>
              <w:right w:val="single" w:sz="4" w:space="0" w:color="auto"/>
            </w:tcBorders>
            <w:vAlign w:val="center"/>
          </w:tcPr>
          <w:p w14:paraId="522C2075" w14:textId="77777777" w:rsidR="000E568D" w:rsidRPr="007A0120" w:rsidRDefault="000E568D" w:rsidP="000E568D">
            <w:pPr>
              <w:jc w:val="center"/>
              <w:rPr>
                <w:rFonts w:ascii="Arial" w:hAnsi="Arial" w:cs="Arial"/>
                <w:sz w:val="18"/>
                <w:szCs w:val="18"/>
              </w:rPr>
            </w:pPr>
            <w:r w:rsidRPr="00D83E2B">
              <w:rPr>
                <w:rFonts w:ascii="Arial" w:hAnsi="Arial" w:cs="Arial"/>
                <w:sz w:val="18"/>
                <w:szCs w:val="18"/>
              </w:rPr>
              <w:t>0,0</w:t>
            </w:r>
          </w:p>
        </w:tc>
        <w:tc>
          <w:tcPr>
            <w:tcW w:w="1367" w:type="dxa"/>
            <w:tcBorders>
              <w:top w:val="nil"/>
              <w:left w:val="nil"/>
              <w:bottom w:val="single" w:sz="4" w:space="0" w:color="auto"/>
              <w:right w:val="single" w:sz="4" w:space="0" w:color="auto"/>
            </w:tcBorders>
            <w:vAlign w:val="center"/>
          </w:tcPr>
          <w:p w14:paraId="01E61B13" w14:textId="77777777" w:rsidR="000E568D" w:rsidRPr="007A0120" w:rsidRDefault="000E568D" w:rsidP="000E568D">
            <w:pPr>
              <w:jc w:val="center"/>
              <w:rPr>
                <w:rFonts w:ascii="Arial" w:hAnsi="Arial" w:cs="Arial"/>
                <w:sz w:val="18"/>
                <w:szCs w:val="18"/>
              </w:rPr>
            </w:pPr>
            <w:r w:rsidRPr="00D83E2B">
              <w:rPr>
                <w:rFonts w:ascii="Arial" w:hAnsi="Arial" w:cs="Arial"/>
                <w:sz w:val="18"/>
                <w:szCs w:val="18"/>
              </w:rPr>
              <w:t>565,6</w:t>
            </w:r>
          </w:p>
        </w:tc>
        <w:tc>
          <w:tcPr>
            <w:tcW w:w="1367" w:type="dxa"/>
            <w:tcBorders>
              <w:top w:val="nil"/>
              <w:left w:val="nil"/>
              <w:bottom w:val="single" w:sz="4" w:space="0" w:color="auto"/>
              <w:right w:val="single" w:sz="4" w:space="0" w:color="auto"/>
            </w:tcBorders>
            <w:vAlign w:val="center"/>
          </w:tcPr>
          <w:p w14:paraId="73A950F6" w14:textId="77777777" w:rsidR="000E568D" w:rsidRPr="007A0120" w:rsidRDefault="000E568D" w:rsidP="000E568D">
            <w:pPr>
              <w:jc w:val="center"/>
              <w:rPr>
                <w:rFonts w:ascii="Arial" w:hAnsi="Arial" w:cs="Arial"/>
                <w:sz w:val="18"/>
                <w:szCs w:val="18"/>
              </w:rPr>
            </w:pPr>
            <w:r w:rsidRPr="00D83E2B">
              <w:rPr>
                <w:rFonts w:ascii="Arial" w:hAnsi="Arial" w:cs="Arial"/>
                <w:sz w:val="18"/>
                <w:szCs w:val="18"/>
              </w:rPr>
              <w:t>565,6</w:t>
            </w:r>
          </w:p>
        </w:tc>
        <w:tc>
          <w:tcPr>
            <w:tcW w:w="1367" w:type="dxa"/>
            <w:tcBorders>
              <w:top w:val="nil"/>
              <w:left w:val="nil"/>
              <w:bottom w:val="single" w:sz="4" w:space="0" w:color="auto"/>
              <w:right w:val="single" w:sz="4" w:space="0" w:color="auto"/>
            </w:tcBorders>
            <w:vAlign w:val="center"/>
          </w:tcPr>
          <w:p w14:paraId="4193DBE4" w14:textId="77777777" w:rsidR="000E568D" w:rsidRPr="007A0120" w:rsidRDefault="000E568D" w:rsidP="000E568D">
            <w:pPr>
              <w:jc w:val="center"/>
              <w:rPr>
                <w:rFonts w:ascii="Arial" w:hAnsi="Arial" w:cs="Arial"/>
                <w:sz w:val="18"/>
                <w:szCs w:val="18"/>
              </w:rPr>
            </w:pPr>
            <w:r w:rsidRPr="00D83E2B">
              <w:rPr>
                <w:rFonts w:ascii="Arial" w:hAnsi="Arial" w:cs="Arial"/>
                <w:sz w:val="18"/>
                <w:szCs w:val="18"/>
              </w:rPr>
              <w:t>0,0</w:t>
            </w:r>
          </w:p>
        </w:tc>
        <w:tc>
          <w:tcPr>
            <w:tcW w:w="1368" w:type="dxa"/>
            <w:tcBorders>
              <w:top w:val="nil"/>
              <w:left w:val="nil"/>
              <w:bottom w:val="single" w:sz="4" w:space="0" w:color="auto"/>
              <w:right w:val="single" w:sz="4" w:space="0" w:color="auto"/>
            </w:tcBorders>
            <w:vAlign w:val="center"/>
          </w:tcPr>
          <w:p w14:paraId="6067813C" w14:textId="77777777" w:rsidR="000E568D" w:rsidRPr="007A0120" w:rsidRDefault="000E568D" w:rsidP="000E568D">
            <w:pPr>
              <w:jc w:val="center"/>
              <w:rPr>
                <w:rFonts w:ascii="Arial" w:hAnsi="Arial" w:cs="Arial"/>
                <w:sz w:val="18"/>
                <w:szCs w:val="18"/>
              </w:rPr>
            </w:pPr>
            <w:r w:rsidRPr="00D83E2B">
              <w:rPr>
                <w:rFonts w:ascii="Arial" w:hAnsi="Arial" w:cs="Arial"/>
                <w:sz w:val="18"/>
                <w:szCs w:val="18"/>
              </w:rPr>
              <w:t>565,6</w:t>
            </w:r>
          </w:p>
        </w:tc>
      </w:tr>
      <w:tr w:rsidR="000E568D" w:rsidRPr="00384CA2" w14:paraId="14A45A3A" w14:textId="77777777" w:rsidTr="001B5565">
        <w:trPr>
          <w:trHeight w:val="288"/>
        </w:trPr>
        <w:tc>
          <w:tcPr>
            <w:tcW w:w="2546" w:type="dxa"/>
            <w:tcBorders>
              <w:top w:val="nil"/>
              <w:left w:val="single" w:sz="4" w:space="0" w:color="auto"/>
              <w:bottom w:val="single" w:sz="4" w:space="0" w:color="auto"/>
              <w:right w:val="single" w:sz="4" w:space="0" w:color="auto"/>
            </w:tcBorders>
            <w:noWrap/>
            <w:vAlign w:val="center"/>
          </w:tcPr>
          <w:p w14:paraId="0B17FC09" w14:textId="77777777" w:rsidR="000E568D" w:rsidRPr="00384CA2" w:rsidRDefault="000E568D" w:rsidP="000E568D">
            <w:pPr>
              <w:rPr>
                <w:rFonts w:ascii="Arial" w:hAnsi="Arial" w:cs="Arial"/>
                <w:sz w:val="18"/>
                <w:szCs w:val="18"/>
              </w:rPr>
            </w:pPr>
            <w:r w:rsidRPr="001F1FC0">
              <w:rPr>
                <w:rFonts w:ascii="Arial" w:hAnsi="Arial" w:cs="Arial"/>
                <w:sz w:val="18"/>
                <w:szCs w:val="18"/>
              </w:rPr>
              <w:t>Котельная</w:t>
            </w:r>
            <w:r>
              <w:rPr>
                <w:rFonts w:ascii="Arial" w:hAnsi="Arial" w:cs="Arial"/>
                <w:sz w:val="18"/>
                <w:szCs w:val="18"/>
              </w:rPr>
              <w:t xml:space="preserve"> </w:t>
            </w:r>
            <w:r w:rsidRPr="001F1FC0">
              <w:rPr>
                <w:rFonts w:ascii="Arial" w:hAnsi="Arial" w:cs="Arial"/>
                <w:sz w:val="18"/>
                <w:szCs w:val="18"/>
              </w:rPr>
              <w:t>п. Синий Утес</w:t>
            </w:r>
          </w:p>
        </w:tc>
        <w:tc>
          <w:tcPr>
            <w:tcW w:w="1367" w:type="dxa"/>
            <w:tcBorders>
              <w:top w:val="nil"/>
              <w:left w:val="nil"/>
              <w:bottom w:val="single" w:sz="4" w:space="0" w:color="auto"/>
              <w:right w:val="single" w:sz="4" w:space="0" w:color="auto"/>
            </w:tcBorders>
            <w:vAlign w:val="center"/>
          </w:tcPr>
          <w:p w14:paraId="322CA423" w14:textId="77777777" w:rsidR="000E568D" w:rsidRPr="00C71FEE" w:rsidRDefault="000E568D" w:rsidP="000E568D">
            <w:pPr>
              <w:jc w:val="center"/>
              <w:rPr>
                <w:rFonts w:ascii="Arial" w:hAnsi="Arial" w:cs="Arial"/>
                <w:sz w:val="18"/>
                <w:szCs w:val="18"/>
              </w:rPr>
            </w:pPr>
            <w:r w:rsidRPr="00D83E2B">
              <w:rPr>
                <w:rFonts w:ascii="Arial" w:hAnsi="Arial" w:cs="Arial"/>
                <w:sz w:val="18"/>
                <w:szCs w:val="18"/>
              </w:rPr>
              <w:t>1 239,1</w:t>
            </w:r>
          </w:p>
        </w:tc>
        <w:tc>
          <w:tcPr>
            <w:tcW w:w="1367" w:type="dxa"/>
            <w:tcBorders>
              <w:top w:val="nil"/>
              <w:left w:val="nil"/>
              <w:bottom w:val="single" w:sz="4" w:space="0" w:color="auto"/>
              <w:right w:val="single" w:sz="4" w:space="0" w:color="auto"/>
            </w:tcBorders>
            <w:vAlign w:val="center"/>
          </w:tcPr>
          <w:p w14:paraId="75A19566" w14:textId="77777777" w:rsidR="000E568D" w:rsidRPr="00C71FEE" w:rsidRDefault="000E568D" w:rsidP="000E568D">
            <w:pPr>
              <w:jc w:val="center"/>
              <w:rPr>
                <w:rFonts w:ascii="Arial" w:hAnsi="Arial" w:cs="Arial"/>
                <w:sz w:val="18"/>
                <w:szCs w:val="18"/>
              </w:rPr>
            </w:pPr>
            <w:r w:rsidRPr="00D83E2B">
              <w:rPr>
                <w:rFonts w:ascii="Arial" w:hAnsi="Arial" w:cs="Arial"/>
                <w:sz w:val="18"/>
                <w:szCs w:val="18"/>
              </w:rPr>
              <w:t>905,0</w:t>
            </w:r>
          </w:p>
        </w:tc>
        <w:tc>
          <w:tcPr>
            <w:tcW w:w="1367" w:type="dxa"/>
            <w:tcBorders>
              <w:top w:val="nil"/>
              <w:left w:val="nil"/>
              <w:bottom w:val="single" w:sz="4" w:space="0" w:color="auto"/>
              <w:right w:val="single" w:sz="4" w:space="0" w:color="auto"/>
            </w:tcBorders>
            <w:vAlign w:val="center"/>
          </w:tcPr>
          <w:p w14:paraId="52ED5D38" w14:textId="77777777" w:rsidR="000E568D" w:rsidRPr="00C71FEE" w:rsidRDefault="000E568D" w:rsidP="000E568D">
            <w:pPr>
              <w:jc w:val="center"/>
              <w:rPr>
                <w:rFonts w:ascii="Arial" w:hAnsi="Arial" w:cs="Arial"/>
                <w:sz w:val="18"/>
                <w:szCs w:val="18"/>
              </w:rPr>
            </w:pPr>
            <w:r w:rsidRPr="00D83E2B">
              <w:rPr>
                <w:rFonts w:ascii="Arial" w:hAnsi="Arial" w:cs="Arial"/>
                <w:sz w:val="18"/>
                <w:szCs w:val="18"/>
              </w:rPr>
              <w:t>2 144,1</w:t>
            </w:r>
          </w:p>
        </w:tc>
        <w:tc>
          <w:tcPr>
            <w:tcW w:w="1367" w:type="dxa"/>
            <w:tcBorders>
              <w:top w:val="nil"/>
              <w:left w:val="nil"/>
              <w:bottom w:val="single" w:sz="4" w:space="0" w:color="auto"/>
              <w:right w:val="single" w:sz="4" w:space="0" w:color="auto"/>
            </w:tcBorders>
            <w:vAlign w:val="center"/>
          </w:tcPr>
          <w:p w14:paraId="771E0E39" w14:textId="77777777" w:rsidR="000E568D" w:rsidRPr="00C71FEE" w:rsidRDefault="000E568D" w:rsidP="000E568D">
            <w:pPr>
              <w:jc w:val="center"/>
              <w:rPr>
                <w:rFonts w:ascii="Arial" w:hAnsi="Arial" w:cs="Arial"/>
                <w:sz w:val="18"/>
                <w:szCs w:val="18"/>
              </w:rPr>
            </w:pPr>
            <w:r w:rsidRPr="00D83E2B">
              <w:rPr>
                <w:rFonts w:ascii="Arial" w:hAnsi="Arial" w:cs="Arial"/>
                <w:sz w:val="18"/>
                <w:szCs w:val="18"/>
              </w:rPr>
              <w:t>3 921,2</w:t>
            </w:r>
          </w:p>
        </w:tc>
        <w:tc>
          <w:tcPr>
            <w:tcW w:w="1367" w:type="dxa"/>
            <w:tcBorders>
              <w:top w:val="nil"/>
              <w:left w:val="nil"/>
              <w:bottom w:val="single" w:sz="4" w:space="0" w:color="auto"/>
              <w:right w:val="single" w:sz="4" w:space="0" w:color="auto"/>
            </w:tcBorders>
            <w:vAlign w:val="center"/>
          </w:tcPr>
          <w:p w14:paraId="57149B97" w14:textId="77777777" w:rsidR="000E568D" w:rsidRPr="00C71FEE" w:rsidRDefault="000E568D" w:rsidP="000E568D">
            <w:pPr>
              <w:jc w:val="center"/>
              <w:rPr>
                <w:rFonts w:ascii="Arial" w:hAnsi="Arial" w:cs="Arial"/>
                <w:sz w:val="18"/>
                <w:szCs w:val="18"/>
              </w:rPr>
            </w:pPr>
            <w:r w:rsidRPr="00D83E2B">
              <w:rPr>
                <w:rFonts w:ascii="Arial" w:hAnsi="Arial" w:cs="Arial"/>
                <w:sz w:val="18"/>
                <w:szCs w:val="18"/>
              </w:rPr>
              <w:t>1 331,0</w:t>
            </w:r>
          </w:p>
        </w:tc>
        <w:tc>
          <w:tcPr>
            <w:tcW w:w="1367" w:type="dxa"/>
            <w:tcBorders>
              <w:top w:val="nil"/>
              <w:left w:val="nil"/>
              <w:bottom w:val="single" w:sz="4" w:space="0" w:color="auto"/>
              <w:right w:val="single" w:sz="4" w:space="0" w:color="auto"/>
            </w:tcBorders>
            <w:vAlign w:val="center"/>
          </w:tcPr>
          <w:p w14:paraId="4CA1C580" w14:textId="77777777" w:rsidR="000E568D" w:rsidRPr="00C71FEE" w:rsidRDefault="000E568D" w:rsidP="000E568D">
            <w:pPr>
              <w:jc w:val="center"/>
              <w:rPr>
                <w:rFonts w:ascii="Arial" w:hAnsi="Arial" w:cs="Arial"/>
                <w:sz w:val="18"/>
                <w:szCs w:val="18"/>
              </w:rPr>
            </w:pPr>
            <w:r w:rsidRPr="00D83E2B">
              <w:rPr>
                <w:rFonts w:ascii="Arial" w:hAnsi="Arial" w:cs="Arial"/>
                <w:sz w:val="18"/>
                <w:szCs w:val="18"/>
              </w:rPr>
              <w:t>5 252,2</w:t>
            </w:r>
          </w:p>
        </w:tc>
        <w:tc>
          <w:tcPr>
            <w:tcW w:w="1367" w:type="dxa"/>
            <w:tcBorders>
              <w:top w:val="nil"/>
              <w:left w:val="nil"/>
              <w:bottom w:val="single" w:sz="4" w:space="0" w:color="auto"/>
              <w:right w:val="single" w:sz="4" w:space="0" w:color="auto"/>
            </w:tcBorders>
            <w:vAlign w:val="center"/>
          </w:tcPr>
          <w:p w14:paraId="75228A93" w14:textId="77777777" w:rsidR="000E568D" w:rsidRPr="00C71FEE" w:rsidRDefault="000E568D" w:rsidP="000E568D">
            <w:pPr>
              <w:jc w:val="center"/>
              <w:rPr>
                <w:rFonts w:ascii="Arial" w:hAnsi="Arial" w:cs="Arial"/>
                <w:sz w:val="18"/>
                <w:szCs w:val="18"/>
              </w:rPr>
            </w:pPr>
            <w:r w:rsidRPr="00D83E2B">
              <w:rPr>
                <w:rFonts w:ascii="Arial" w:hAnsi="Arial" w:cs="Arial"/>
                <w:sz w:val="18"/>
                <w:szCs w:val="18"/>
              </w:rPr>
              <w:t>5 160,3</w:t>
            </w:r>
          </w:p>
        </w:tc>
        <w:tc>
          <w:tcPr>
            <w:tcW w:w="1367" w:type="dxa"/>
            <w:tcBorders>
              <w:top w:val="nil"/>
              <w:left w:val="nil"/>
              <w:bottom w:val="single" w:sz="4" w:space="0" w:color="auto"/>
              <w:right w:val="single" w:sz="4" w:space="0" w:color="auto"/>
            </w:tcBorders>
            <w:vAlign w:val="center"/>
          </w:tcPr>
          <w:p w14:paraId="492B29C1" w14:textId="77777777" w:rsidR="000E568D" w:rsidRPr="00C71FEE" w:rsidRDefault="000E568D" w:rsidP="000E568D">
            <w:pPr>
              <w:jc w:val="center"/>
              <w:rPr>
                <w:rFonts w:ascii="Arial" w:hAnsi="Arial" w:cs="Arial"/>
                <w:sz w:val="18"/>
                <w:szCs w:val="18"/>
              </w:rPr>
            </w:pPr>
            <w:r w:rsidRPr="00D83E2B">
              <w:rPr>
                <w:rFonts w:ascii="Arial" w:hAnsi="Arial" w:cs="Arial"/>
                <w:sz w:val="18"/>
                <w:szCs w:val="18"/>
              </w:rPr>
              <w:t>2 236,0</w:t>
            </w:r>
          </w:p>
        </w:tc>
        <w:tc>
          <w:tcPr>
            <w:tcW w:w="1368" w:type="dxa"/>
            <w:tcBorders>
              <w:top w:val="nil"/>
              <w:left w:val="nil"/>
              <w:bottom w:val="single" w:sz="4" w:space="0" w:color="auto"/>
              <w:right w:val="single" w:sz="4" w:space="0" w:color="auto"/>
            </w:tcBorders>
            <w:vAlign w:val="center"/>
          </w:tcPr>
          <w:p w14:paraId="17EDB0CD" w14:textId="77777777" w:rsidR="000E568D" w:rsidRPr="00C71FEE" w:rsidRDefault="000E568D" w:rsidP="000E568D">
            <w:pPr>
              <w:jc w:val="center"/>
              <w:rPr>
                <w:rFonts w:ascii="Arial" w:hAnsi="Arial" w:cs="Arial"/>
                <w:sz w:val="18"/>
                <w:szCs w:val="18"/>
              </w:rPr>
            </w:pPr>
            <w:r w:rsidRPr="00D83E2B">
              <w:rPr>
                <w:rFonts w:ascii="Arial" w:hAnsi="Arial" w:cs="Arial"/>
                <w:sz w:val="18"/>
                <w:szCs w:val="18"/>
              </w:rPr>
              <w:t>7 396,3</w:t>
            </w:r>
          </w:p>
        </w:tc>
      </w:tr>
      <w:tr w:rsidR="000E568D" w:rsidRPr="00384CA2" w14:paraId="1D1F9990" w14:textId="77777777" w:rsidTr="001B5565">
        <w:trPr>
          <w:trHeight w:val="288"/>
        </w:trPr>
        <w:tc>
          <w:tcPr>
            <w:tcW w:w="2546" w:type="dxa"/>
            <w:tcBorders>
              <w:top w:val="nil"/>
              <w:left w:val="single" w:sz="4" w:space="0" w:color="auto"/>
              <w:bottom w:val="single" w:sz="4" w:space="0" w:color="auto"/>
              <w:right w:val="single" w:sz="4" w:space="0" w:color="auto"/>
            </w:tcBorders>
            <w:vAlign w:val="center"/>
            <w:hideMark/>
          </w:tcPr>
          <w:p w14:paraId="00262DEE" w14:textId="77777777" w:rsidR="000E568D" w:rsidRPr="007A0120" w:rsidRDefault="000E568D" w:rsidP="000E568D">
            <w:pPr>
              <w:jc w:val="center"/>
              <w:rPr>
                <w:rFonts w:ascii="Arial" w:hAnsi="Arial" w:cs="Arial"/>
                <w:b/>
                <w:color w:val="000000"/>
                <w:sz w:val="18"/>
                <w:szCs w:val="18"/>
              </w:rPr>
            </w:pPr>
            <w:r w:rsidRPr="007A0120">
              <w:rPr>
                <w:rFonts w:ascii="Arial" w:hAnsi="Arial" w:cs="Arial"/>
                <w:b/>
                <w:color w:val="000000"/>
                <w:sz w:val="18"/>
                <w:szCs w:val="18"/>
              </w:rPr>
              <w:t>ИТОГО</w:t>
            </w:r>
          </w:p>
        </w:tc>
        <w:tc>
          <w:tcPr>
            <w:tcW w:w="1367" w:type="dxa"/>
            <w:tcBorders>
              <w:top w:val="nil"/>
              <w:left w:val="nil"/>
              <w:bottom w:val="single" w:sz="4" w:space="0" w:color="auto"/>
              <w:right w:val="single" w:sz="4" w:space="0" w:color="auto"/>
            </w:tcBorders>
            <w:vAlign w:val="center"/>
          </w:tcPr>
          <w:p w14:paraId="53BCA22E" w14:textId="77777777" w:rsidR="000E568D" w:rsidRPr="00167A05" w:rsidRDefault="000E568D" w:rsidP="000E568D">
            <w:pPr>
              <w:jc w:val="center"/>
              <w:rPr>
                <w:rFonts w:ascii="Arial" w:hAnsi="Arial" w:cs="Arial"/>
                <w:b/>
                <w:sz w:val="18"/>
                <w:szCs w:val="18"/>
              </w:rPr>
            </w:pPr>
            <w:r w:rsidRPr="00D83E2B">
              <w:rPr>
                <w:rFonts w:ascii="Arial" w:hAnsi="Arial" w:cs="Arial"/>
                <w:b/>
                <w:sz w:val="18"/>
                <w:szCs w:val="18"/>
              </w:rPr>
              <w:t>1 239,1</w:t>
            </w:r>
          </w:p>
        </w:tc>
        <w:tc>
          <w:tcPr>
            <w:tcW w:w="1367" w:type="dxa"/>
            <w:tcBorders>
              <w:top w:val="nil"/>
              <w:left w:val="nil"/>
              <w:bottom w:val="single" w:sz="4" w:space="0" w:color="auto"/>
              <w:right w:val="single" w:sz="4" w:space="0" w:color="auto"/>
            </w:tcBorders>
            <w:vAlign w:val="center"/>
          </w:tcPr>
          <w:p w14:paraId="06A6AAB0" w14:textId="77777777" w:rsidR="000E568D" w:rsidRPr="00167A05" w:rsidRDefault="000E568D" w:rsidP="000E568D">
            <w:pPr>
              <w:jc w:val="center"/>
              <w:rPr>
                <w:rFonts w:ascii="Arial" w:hAnsi="Arial" w:cs="Arial"/>
                <w:b/>
                <w:sz w:val="18"/>
                <w:szCs w:val="18"/>
              </w:rPr>
            </w:pPr>
            <w:r w:rsidRPr="00D83E2B">
              <w:rPr>
                <w:rFonts w:ascii="Arial" w:hAnsi="Arial" w:cs="Arial"/>
                <w:b/>
                <w:sz w:val="18"/>
                <w:szCs w:val="18"/>
              </w:rPr>
              <w:t>905,0</w:t>
            </w:r>
          </w:p>
        </w:tc>
        <w:tc>
          <w:tcPr>
            <w:tcW w:w="1367" w:type="dxa"/>
            <w:tcBorders>
              <w:top w:val="nil"/>
              <w:left w:val="nil"/>
              <w:bottom w:val="single" w:sz="4" w:space="0" w:color="auto"/>
              <w:right w:val="single" w:sz="4" w:space="0" w:color="auto"/>
            </w:tcBorders>
            <w:vAlign w:val="center"/>
          </w:tcPr>
          <w:p w14:paraId="42EED9FC" w14:textId="77777777" w:rsidR="000E568D" w:rsidRPr="00167A05" w:rsidRDefault="000E568D" w:rsidP="000E568D">
            <w:pPr>
              <w:jc w:val="center"/>
              <w:rPr>
                <w:rFonts w:ascii="Arial" w:hAnsi="Arial" w:cs="Arial"/>
                <w:b/>
                <w:sz w:val="18"/>
                <w:szCs w:val="18"/>
              </w:rPr>
            </w:pPr>
            <w:r w:rsidRPr="00D83E2B">
              <w:rPr>
                <w:rFonts w:ascii="Arial" w:hAnsi="Arial" w:cs="Arial"/>
                <w:b/>
                <w:sz w:val="18"/>
                <w:szCs w:val="18"/>
              </w:rPr>
              <w:t>2 144,1</w:t>
            </w:r>
          </w:p>
        </w:tc>
        <w:tc>
          <w:tcPr>
            <w:tcW w:w="1367" w:type="dxa"/>
            <w:tcBorders>
              <w:top w:val="nil"/>
              <w:left w:val="nil"/>
              <w:bottom w:val="single" w:sz="4" w:space="0" w:color="auto"/>
              <w:right w:val="single" w:sz="4" w:space="0" w:color="auto"/>
            </w:tcBorders>
            <w:vAlign w:val="center"/>
          </w:tcPr>
          <w:p w14:paraId="602D6D4A" w14:textId="77777777" w:rsidR="000E568D" w:rsidRPr="00167A05" w:rsidRDefault="000E568D" w:rsidP="000E568D">
            <w:pPr>
              <w:jc w:val="center"/>
              <w:rPr>
                <w:rFonts w:ascii="Arial" w:hAnsi="Arial" w:cs="Arial"/>
                <w:b/>
                <w:sz w:val="18"/>
                <w:szCs w:val="18"/>
              </w:rPr>
            </w:pPr>
            <w:r w:rsidRPr="00D83E2B">
              <w:rPr>
                <w:rFonts w:ascii="Arial" w:hAnsi="Arial" w:cs="Arial"/>
                <w:b/>
                <w:sz w:val="18"/>
                <w:szCs w:val="18"/>
              </w:rPr>
              <w:t>4 486,7</w:t>
            </w:r>
          </w:p>
        </w:tc>
        <w:tc>
          <w:tcPr>
            <w:tcW w:w="1367" w:type="dxa"/>
            <w:tcBorders>
              <w:top w:val="nil"/>
              <w:left w:val="nil"/>
              <w:bottom w:val="single" w:sz="4" w:space="0" w:color="auto"/>
              <w:right w:val="single" w:sz="4" w:space="0" w:color="auto"/>
            </w:tcBorders>
            <w:vAlign w:val="center"/>
          </w:tcPr>
          <w:p w14:paraId="49C69A6E" w14:textId="77777777" w:rsidR="000E568D" w:rsidRPr="00167A05" w:rsidRDefault="000E568D" w:rsidP="000E568D">
            <w:pPr>
              <w:jc w:val="center"/>
              <w:rPr>
                <w:rFonts w:ascii="Arial" w:hAnsi="Arial" w:cs="Arial"/>
                <w:b/>
                <w:sz w:val="18"/>
                <w:szCs w:val="18"/>
              </w:rPr>
            </w:pPr>
            <w:r w:rsidRPr="00D83E2B">
              <w:rPr>
                <w:rFonts w:ascii="Arial" w:hAnsi="Arial" w:cs="Arial"/>
                <w:b/>
                <w:sz w:val="18"/>
                <w:szCs w:val="18"/>
              </w:rPr>
              <w:t>1 331,0</w:t>
            </w:r>
          </w:p>
        </w:tc>
        <w:tc>
          <w:tcPr>
            <w:tcW w:w="1367" w:type="dxa"/>
            <w:tcBorders>
              <w:top w:val="nil"/>
              <w:left w:val="nil"/>
              <w:bottom w:val="single" w:sz="4" w:space="0" w:color="auto"/>
              <w:right w:val="single" w:sz="4" w:space="0" w:color="auto"/>
            </w:tcBorders>
            <w:vAlign w:val="center"/>
          </w:tcPr>
          <w:p w14:paraId="631F530A" w14:textId="77777777" w:rsidR="000E568D" w:rsidRPr="00167A05" w:rsidRDefault="000E568D" w:rsidP="000E568D">
            <w:pPr>
              <w:jc w:val="center"/>
              <w:rPr>
                <w:rFonts w:ascii="Arial" w:hAnsi="Arial" w:cs="Arial"/>
                <w:b/>
                <w:sz w:val="18"/>
                <w:szCs w:val="18"/>
              </w:rPr>
            </w:pPr>
            <w:r w:rsidRPr="00D83E2B">
              <w:rPr>
                <w:rFonts w:ascii="Arial" w:hAnsi="Arial" w:cs="Arial"/>
                <w:b/>
                <w:sz w:val="18"/>
                <w:szCs w:val="18"/>
              </w:rPr>
              <w:t>5 817,8</w:t>
            </w:r>
          </w:p>
        </w:tc>
        <w:tc>
          <w:tcPr>
            <w:tcW w:w="1367" w:type="dxa"/>
            <w:tcBorders>
              <w:top w:val="nil"/>
              <w:left w:val="nil"/>
              <w:bottom w:val="single" w:sz="4" w:space="0" w:color="auto"/>
              <w:right w:val="single" w:sz="4" w:space="0" w:color="auto"/>
            </w:tcBorders>
            <w:vAlign w:val="center"/>
          </w:tcPr>
          <w:p w14:paraId="43C181BF" w14:textId="77777777" w:rsidR="000E568D" w:rsidRPr="00167A05" w:rsidRDefault="000E568D" w:rsidP="000E568D">
            <w:pPr>
              <w:jc w:val="center"/>
              <w:rPr>
                <w:rFonts w:ascii="Arial" w:hAnsi="Arial" w:cs="Arial"/>
                <w:b/>
                <w:sz w:val="18"/>
                <w:szCs w:val="18"/>
              </w:rPr>
            </w:pPr>
            <w:r w:rsidRPr="00D83E2B">
              <w:rPr>
                <w:rFonts w:ascii="Arial" w:hAnsi="Arial" w:cs="Arial"/>
                <w:b/>
                <w:sz w:val="18"/>
                <w:szCs w:val="18"/>
              </w:rPr>
              <w:t>5 725,9</w:t>
            </w:r>
          </w:p>
        </w:tc>
        <w:tc>
          <w:tcPr>
            <w:tcW w:w="1367" w:type="dxa"/>
            <w:tcBorders>
              <w:top w:val="nil"/>
              <w:left w:val="nil"/>
              <w:bottom w:val="single" w:sz="4" w:space="0" w:color="auto"/>
              <w:right w:val="single" w:sz="4" w:space="0" w:color="auto"/>
            </w:tcBorders>
            <w:vAlign w:val="center"/>
          </w:tcPr>
          <w:p w14:paraId="719B516D" w14:textId="77777777" w:rsidR="000E568D" w:rsidRPr="00167A05" w:rsidRDefault="000E568D" w:rsidP="000E568D">
            <w:pPr>
              <w:jc w:val="center"/>
              <w:rPr>
                <w:rFonts w:ascii="Arial" w:hAnsi="Arial" w:cs="Arial"/>
                <w:b/>
                <w:sz w:val="18"/>
                <w:szCs w:val="18"/>
              </w:rPr>
            </w:pPr>
            <w:r w:rsidRPr="00D83E2B">
              <w:rPr>
                <w:rFonts w:ascii="Arial" w:hAnsi="Arial" w:cs="Arial"/>
                <w:b/>
                <w:sz w:val="18"/>
                <w:szCs w:val="18"/>
              </w:rPr>
              <w:t>2 236,0</w:t>
            </w:r>
          </w:p>
        </w:tc>
        <w:tc>
          <w:tcPr>
            <w:tcW w:w="1368" w:type="dxa"/>
            <w:tcBorders>
              <w:top w:val="nil"/>
              <w:left w:val="nil"/>
              <w:bottom w:val="single" w:sz="4" w:space="0" w:color="auto"/>
              <w:right w:val="single" w:sz="4" w:space="0" w:color="auto"/>
            </w:tcBorders>
            <w:vAlign w:val="center"/>
          </w:tcPr>
          <w:p w14:paraId="6E8FC904" w14:textId="77777777" w:rsidR="000E568D" w:rsidRPr="00167A05" w:rsidRDefault="000E568D" w:rsidP="000E568D">
            <w:pPr>
              <w:jc w:val="center"/>
              <w:rPr>
                <w:rFonts w:ascii="Arial" w:hAnsi="Arial" w:cs="Arial"/>
                <w:b/>
                <w:sz w:val="18"/>
                <w:szCs w:val="18"/>
              </w:rPr>
            </w:pPr>
            <w:r w:rsidRPr="00D83E2B">
              <w:rPr>
                <w:rFonts w:ascii="Arial" w:hAnsi="Arial" w:cs="Arial"/>
                <w:b/>
                <w:sz w:val="18"/>
                <w:szCs w:val="18"/>
              </w:rPr>
              <w:t>7 961,9</w:t>
            </w:r>
          </w:p>
        </w:tc>
      </w:tr>
    </w:tbl>
    <w:p w14:paraId="6052ED92" w14:textId="77777777" w:rsidR="000E568D" w:rsidRPr="000E568D" w:rsidRDefault="000E568D" w:rsidP="000E568D"/>
    <w:bookmarkEnd w:id="543"/>
    <w:p w14:paraId="6870E615" w14:textId="77777777" w:rsidR="000065ED" w:rsidRDefault="000065ED" w:rsidP="009A6823">
      <w:pPr>
        <w:keepNext/>
        <w:keepLines/>
        <w:suppressAutoHyphens/>
        <w:jc w:val="both"/>
        <w:rPr>
          <w:rFonts w:ascii="Arial" w:hAnsi="Arial" w:cs="Arial"/>
          <w:noProof/>
          <w:szCs w:val="20"/>
        </w:rPr>
      </w:pPr>
    </w:p>
    <w:p w14:paraId="4E37B0FC" w14:textId="77777777" w:rsidR="000065ED" w:rsidRDefault="000065ED" w:rsidP="009A6823">
      <w:pPr>
        <w:keepNext/>
        <w:keepLines/>
        <w:suppressAutoHyphens/>
        <w:jc w:val="both"/>
        <w:rPr>
          <w:rFonts w:ascii="Arial" w:hAnsi="Arial" w:cs="Arial"/>
          <w:noProof/>
          <w:szCs w:val="20"/>
        </w:rPr>
      </w:pPr>
    </w:p>
    <w:p w14:paraId="498D88F7" w14:textId="77777777" w:rsidR="009A6823" w:rsidRPr="009A6823" w:rsidRDefault="009A6823" w:rsidP="009A6823">
      <w:pPr>
        <w:rPr>
          <w:rFonts w:ascii="Arial" w:eastAsia="Calibri" w:hAnsi="Arial" w:cs="Arial"/>
        </w:rPr>
      </w:pPr>
      <w:r w:rsidRPr="009A6823">
        <w:rPr>
          <w:rFonts w:ascii="Arial" w:eastAsia="Calibri" w:hAnsi="Arial" w:cs="Arial"/>
        </w:rPr>
        <w:br w:type="page"/>
      </w:r>
    </w:p>
    <w:p w14:paraId="55CC4844" w14:textId="77777777" w:rsidR="009A6823" w:rsidRPr="009A6823" w:rsidRDefault="009A6823" w:rsidP="009A6823">
      <w:pPr>
        <w:rPr>
          <w:rFonts w:ascii="Arial" w:eastAsia="Calibri" w:hAnsi="Arial" w:cs="Arial"/>
        </w:rPr>
        <w:sectPr w:rsidR="009A6823" w:rsidRPr="009A6823" w:rsidSect="009A6823">
          <w:pgSz w:w="16838" w:h="11906" w:orient="landscape" w:code="9"/>
          <w:pgMar w:top="1134" w:right="850" w:bottom="1134" w:left="1701" w:header="709" w:footer="709" w:gutter="0"/>
          <w:cols w:space="708"/>
          <w:docGrid w:linePitch="360"/>
        </w:sectPr>
      </w:pPr>
    </w:p>
    <w:p w14:paraId="18FD3F0F" w14:textId="77777777" w:rsidR="009A6823" w:rsidRPr="009A6823" w:rsidRDefault="009A6823" w:rsidP="009A6823">
      <w:pPr>
        <w:keepNext/>
        <w:keepLines/>
        <w:widowControl w:val="0"/>
        <w:spacing w:before="40" w:after="180"/>
        <w:jc w:val="both"/>
        <w:outlineLvl w:val="1"/>
        <w:rPr>
          <w:rFonts w:ascii="Arial" w:hAnsi="Arial" w:cs="Arial"/>
          <w:b/>
        </w:rPr>
      </w:pPr>
      <w:bookmarkStart w:id="545" w:name="_Toc524886757"/>
      <w:bookmarkStart w:id="546" w:name="_Toc72449052"/>
      <w:bookmarkStart w:id="547" w:name="_Toc144375405"/>
      <w:bookmarkStart w:id="548" w:name="_Toc164201729"/>
      <w:bookmarkStart w:id="549" w:name="_Toc227321598"/>
      <w:r w:rsidRPr="009A6823">
        <w:rPr>
          <w:rFonts w:ascii="Arial" w:hAnsi="Arial" w:cs="Arial"/>
          <w:b/>
        </w:rPr>
        <w:lastRenderedPageBreak/>
        <w:t xml:space="preserve">2.2. Прогнозы </w:t>
      </w:r>
      <w:bookmarkEnd w:id="545"/>
      <w:bookmarkEnd w:id="546"/>
      <w:bookmarkEnd w:id="547"/>
      <w:bookmarkEnd w:id="548"/>
      <w:r w:rsidR="00832C79" w:rsidRPr="00832C79">
        <w:rPr>
          <w:rFonts w:ascii="Arial" w:hAnsi="Arial" w:cs="Arial"/>
          <w:b/>
        </w:rPr>
        <w:t>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производственные здания промышленных предприятий, на каждом этапе</w:t>
      </w:r>
      <w:bookmarkEnd w:id="549"/>
    </w:p>
    <w:p w14:paraId="4668DA92" w14:textId="77777777" w:rsidR="009A6823" w:rsidRPr="009A6823" w:rsidRDefault="009A6823" w:rsidP="00CD48A4">
      <w:pPr>
        <w:keepNext/>
        <w:keepLines/>
        <w:widowControl w:val="0"/>
        <w:numPr>
          <w:ilvl w:val="2"/>
          <w:numId w:val="28"/>
        </w:numPr>
        <w:spacing w:before="40"/>
        <w:jc w:val="both"/>
        <w:outlineLvl w:val="2"/>
        <w:rPr>
          <w:rFonts w:ascii="Arial" w:hAnsi="Arial" w:cs="Arial"/>
          <w:b/>
        </w:rPr>
      </w:pPr>
      <w:bookmarkStart w:id="550" w:name="_Toc98852317"/>
      <w:bookmarkStart w:id="551" w:name="_Toc101389269"/>
      <w:bookmarkStart w:id="552" w:name="_Toc144375406"/>
      <w:bookmarkStart w:id="553" w:name="_Toc164201730"/>
      <w:bookmarkStart w:id="554" w:name="_Toc227321599"/>
      <w:r w:rsidRPr="009A6823">
        <w:rPr>
          <w:rFonts w:ascii="Arial" w:hAnsi="Arial" w:cs="Arial"/>
          <w:b/>
        </w:rPr>
        <w:t>Ретроспективный анализ ввода жилья, зданий общественного и делового назначения, производственной застройки, общая характеристика и техническое состояние жилищного фонда и численность населения</w:t>
      </w:r>
      <w:bookmarkEnd w:id="550"/>
      <w:bookmarkEnd w:id="551"/>
      <w:bookmarkEnd w:id="552"/>
      <w:bookmarkEnd w:id="553"/>
      <w:bookmarkEnd w:id="554"/>
    </w:p>
    <w:p w14:paraId="3F95EEC0" w14:textId="7ECBAB98" w:rsidR="009A6823" w:rsidRPr="00B36CF4" w:rsidRDefault="009A6823" w:rsidP="009A6823">
      <w:pPr>
        <w:spacing w:before="240" w:line="276" w:lineRule="auto"/>
        <w:ind w:firstLine="703"/>
        <w:jc w:val="both"/>
        <w:rPr>
          <w:rFonts w:ascii="Arial" w:eastAsia="Calibri" w:hAnsi="Arial" w:cs="Arial"/>
        </w:rPr>
      </w:pPr>
      <w:r w:rsidRPr="006613F7">
        <w:rPr>
          <w:rFonts w:ascii="Arial" w:eastAsia="Calibri" w:hAnsi="Arial" w:cs="Arial"/>
        </w:rPr>
        <w:t>Анализ движения строительных фондов</w:t>
      </w:r>
      <w:r w:rsidRPr="009A6823">
        <w:rPr>
          <w:rFonts w:ascii="Arial" w:eastAsia="Calibri" w:hAnsi="Arial" w:cs="Arial"/>
        </w:rPr>
        <w:t xml:space="preserve"> в ретроспективном периоде выполнялся на основе данных Федеральной службы государственной статистики (</w:t>
      </w:r>
      <w:hyperlink r:id="rId59" w:history="1">
        <w:r w:rsidRPr="009A6823">
          <w:rPr>
            <w:rFonts w:ascii="Arial" w:eastAsia="Calibri" w:hAnsi="Arial" w:cs="Arial"/>
            <w:color w:val="0563C1"/>
            <w:u w:val="single"/>
          </w:rPr>
          <w:t>https://rosstat.gov.ru</w:t>
        </w:r>
      </w:hyperlink>
      <w:r w:rsidRPr="009A6823">
        <w:rPr>
          <w:rFonts w:ascii="Arial" w:eastAsia="Calibri" w:hAnsi="Arial" w:cs="Arial"/>
        </w:rPr>
        <w:t>).</w:t>
      </w:r>
    </w:p>
    <w:p w14:paraId="75F5222D" w14:textId="4FEDD20F" w:rsidR="009A6823" w:rsidRPr="009A6823" w:rsidRDefault="009A6823" w:rsidP="009A6823">
      <w:pPr>
        <w:spacing w:line="276" w:lineRule="auto"/>
        <w:ind w:firstLine="703"/>
        <w:jc w:val="both"/>
        <w:rPr>
          <w:rFonts w:ascii="Arial" w:eastAsia="Calibri" w:hAnsi="Arial" w:cs="Arial"/>
        </w:rPr>
      </w:pPr>
      <w:r w:rsidRPr="009A6823">
        <w:rPr>
          <w:rFonts w:ascii="Arial" w:eastAsia="Calibri" w:hAnsi="Arial" w:cs="Arial"/>
        </w:rPr>
        <w:t xml:space="preserve">Сведения о движении строительных фондов приведены в таблице </w:t>
      </w:r>
      <w:r w:rsidR="004C0F7F">
        <w:fldChar w:fldCharType="begin"/>
      </w:r>
      <w:r w:rsidR="004C0F7F">
        <w:instrText xml:space="preserve"> REF _Ref133162225 \h  \* MERGEFORMAT </w:instrText>
      </w:r>
      <w:r w:rsidR="004C0F7F">
        <w:fldChar w:fldCharType="separate"/>
      </w:r>
      <w:r w:rsidR="00372D39" w:rsidRPr="00372D39">
        <w:rPr>
          <w:rFonts w:ascii="Arial" w:eastAsia="Calibri" w:hAnsi="Arial" w:cs="Arial"/>
          <w:vanish/>
        </w:rPr>
        <w:t>Таблица 36</w:t>
      </w:r>
      <w:r w:rsidR="004C0F7F">
        <w:fldChar w:fldCharType="end"/>
      </w:r>
      <w:r w:rsidR="006613F7">
        <w:rPr>
          <w:rFonts w:ascii="Arial" w:eastAsia="Calibri" w:hAnsi="Arial" w:cs="Arial"/>
        </w:rPr>
        <w:t xml:space="preserve"> и показаны на рис. </w:t>
      </w:r>
      <w:r w:rsidR="004C0F7F">
        <w:fldChar w:fldCharType="begin"/>
      </w:r>
      <w:r w:rsidR="004C0F7F">
        <w:instrText xml:space="preserve"> REF _Ref114582728 \h  \* MERGEFORMAT </w:instrText>
      </w:r>
      <w:r w:rsidR="004C0F7F">
        <w:fldChar w:fldCharType="separate"/>
      </w:r>
      <w:r w:rsidR="00372D39" w:rsidRPr="00372D39">
        <w:rPr>
          <w:rFonts w:ascii="Arial" w:hAnsi="Arial" w:cs="Arial"/>
          <w:noProof/>
          <w:vanish/>
          <w:szCs w:val="20"/>
        </w:rPr>
        <w:t xml:space="preserve">Рисунок </w:t>
      </w:r>
      <w:r w:rsidR="00372D39">
        <w:rPr>
          <w:rFonts w:ascii="Arial" w:hAnsi="Arial" w:cs="Arial"/>
          <w:noProof/>
          <w:szCs w:val="20"/>
        </w:rPr>
        <w:t>23</w:t>
      </w:r>
      <w:r w:rsidR="004C0F7F">
        <w:fldChar w:fldCharType="end"/>
      </w:r>
      <w:r w:rsidR="004C0F7F">
        <w:fldChar w:fldCharType="begin"/>
      </w:r>
      <w:r w:rsidR="004C0F7F">
        <w:instrText xml:space="preserve"> REF _Ref114582728 \h  \* MERGEFORMAT </w:instrText>
      </w:r>
      <w:r w:rsidR="004C0F7F">
        <w:fldChar w:fldCharType="separate"/>
      </w:r>
      <w:r w:rsidR="00372D39" w:rsidRPr="00372D39">
        <w:rPr>
          <w:rFonts w:ascii="Arial" w:eastAsia="Calibri" w:hAnsi="Arial" w:cs="Arial"/>
          <w:vanish/>
        </w:rPr>
        <w:t>Рисунок 23</w:t>
      </w:r>
      <w:r w:rsidR="004C0F7F">
        <w:fldChar w:fldCharType="end"/>
      </w:r>
      <w:r w:rsidRPr="009A6823">
        <w:rPr>
          <w:rFonts w:ascii="Arial" w:eastAsia="Calibri" w:hAnsi="Arial" w:cs="Arial"/>
        </w:rPr>
        <w:t>.</w:t>
      </w:r>
    </w:p>
    <w:p w14:paraId="582CFDCD" w14:textId="77777777" w:rsidR="009A6823" w:rsidRPr="009A6823" w:rsidRDefault="009A6823" w:rsidP="009A6823">
      <w:pPr>
        <w:spacing w:line="276" w:lineRule="auto"/>
        <w:ind w:firstLine="703"/>
        <w:jc w:val="both"/>
        <w:rPr>
          <w:rFonts w:ascii="Arial" w:eastAsia="Calibri" w:hAnsi="Arial" w:cs="Arial"/>
        </w:rPr>
      </w:pPr>
    </w:p>
    <w:p w14:paraId="51117937" w14:textId="77777777" w:rsidR="009A6823" w:rsidRPr="009A6823" w:rsidRDefault="008A696D" w:rsidP="009A6823">
      <w:pPr>
        <w:keepNext/>
        <w:spacing w:line="360" w:lineRule="auto"/>
        <w:jc w:val="center"/>
        <w:rPr>
          <w:rFonts w:ascii="Arial" w:eastAsia="Calibri" w:hAnsi="Arial" w:cs="Arial"/>
        </w:rPr>
      </w:pPr>
      <w:r>
        <w:rPr>
          <w:noProof/>
        </w:rPr>
        <w:drawing>
          <wp:inline distT="0" distB="0" distL="0" distR="0" wp14:anchorId="56BE6B80" wp14:editId="622EF02E">
            <wp:extent cx="5352415" cy="3225800"/>
            <wp:effectExtent l="0" t="0" r="635" b="12700"/>
            <wp:docPr id="35" name="Диаграмма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2664015B" w14:textId="06D94A76" w:rsidR="009A6823" w:rsidRPr="009A6823" w:rsidRDefault="009A6823" w:rsidP="009A6823">
      <w:pPr>
        <w:keepLines/>
        <w:suppressAutoHyphens/>
        <w:jc w:val="center"/>
        <w:rPr>
          <w:rFonts w:ascii="Arial" w:hAnsi="Arial" w:cs="Arial"/>
          <w:noProof/>
        </w:rPr>
      </w:pPr>
      <w:bookmarkStart w:id="555" w:name="_Ref114582728"/>
      <w:r w:rsidRPr="009A6823">
        <w:rPr>
          <w:rFonts w:ascii="Arial" w:hAnsi="Arial" w:cs="Arial"/>
          <w:noProof/>
          <w:szCs w:val="20"/>
        </w:rPr>
        <w:t xml:space="preserve">Рисунок </w:t>
      </w:r>
      <w:r w:rsidR="000E0934" w:rsidRPr="009A6823">
        <w:rPr>
          <w:rFonts w:ascii="Arial" w:hAnsi="Arial" w:cs="Arial"/>
          <w:noProof/>
          <w:szCs w:val="20"/>
        </w:rPr>
        <w:fldChar w:fldCharType="begin"/>
      </w:r>
      <w:r w:rsidRPr="009A6823">
        <w:rPr>
          <w:rFonts w:ascii="Arial" w:hAnsi="Arial" w:cs="Arial"/>
          <w:noProof/>
          <w:szCs w:val="20"/>
        </w:rPr>
        <w:instrText xml:space="preserve"> SEQ Рисунок \* ARABIC </w:instrText>
      </w:r>
      <w:r w:rsidR="000E0934" w:rsidRPr="009A6823">
        <w:rPr>
          <w:rFonts w:ascii="Arial" w:hAnsi="Arial" w:cs="Arial"/>
          <w:noProof/>
          <w:szCs w:val="20"/>
        </w:rPr>
        <w:fldChar w:fldCharType="separate"/>
      </w:r>
      <w:r w:rsidR="00372D39">
        <w:rPr>
          <w:rFonts w:ascii="Arial" w:hAnsi="Arial" w:cs="Arial"/>
          <w:noProof/>
          <w:szCs w:val="20"/>
        </w:rPr>
        <w:t>23</w:t>
      </w:r>
      <w:r w:rsidR="000E0934" w:rsidRPr="009A6823">
        <w:rPr>
          <w:rFonts w:ascii="Arial" w:hAnsi="Arial" w:cs="Arial"/>
          <w:noProof/>
          <w:szCs w:val="20"/>
        </w:rPr>
        <w:fldChar w:fldCharType="end"/>
      </w:r>
      <w:bookmarkEnd w:id="555"/>
      <w:r w:rsidRPr="009A6823">
        <w:rPr>
          <w:rFonts w:ascii="Arial" w:hAnsi="Arial" w:cs="Arial"/>
          <w:noProof/>
          <w:szCs w:val="20"/>
        </w:rPr>
        <w:t xml:space="preserve"> </w:t>
      </w:r>
      <w:r w:rsidRPr="009A6823">
        <w:rPr>
          <w:rFonts w:ascii="Arial" w:eastAsia="Calibri" w:hAnsi="Arial" w:cs="Arial"/>
          <w:bCs/>
          <w:noProof/>
          <w:szCs w:val="18"/>
        </w:rPr>
        <w:t>– Динамика ввода жилых строений</w:t>
      </w:r>
      <w:r w:rsidR="00FD7D60">
        <w:rPr>
          <w:rFonts w:ascii="Arial" w:eastAsia="Calibri" w:hAnsi="Arial" w:cs="Arial"/>
          <w:bCs/>
          <w:noProof/>
          <w:szCs w:val="18"/>
        </w:rPr>
        <w:t xml:space="preserve"> в ретроспективном периоде</w:t>
      </w:r>
    </w:p>
    <w:p w14:paraId="6594D9BF" w14:textId="77777777" w:rsidR="009A6823" w:rsidRPr="009A6823" w:rsidRDefault="009A6823" w:rsidP="009A6823">
      <w:pPr>
        <w:spacing w:line="360" w:lineRule="auto"/>
        <w:ind w:firstLine="708"/>
        <w:jc w:val="both"/>
        <w:rPr>
          <w:rFonts w:eastAsia="Calibri"/>
        </w:rPr>
      </w:pPr>
    </w:p>
    <w:p w14:paraId="1A725E7D" w14:textId="75F00F43" w:rsidR="009A6823" w:rsidRPr="009A6823" w:rsidRDefault="009A6823" w:rsidP="009A6823">
      <w:pPr>
        <w:keepNext/>
        <w:keepLines/>
        <w:suppressAutoHyphens/>
        <w:jc w:val="both"/>
        <w:rPr>
          <w:rFonts w:ascii="Arial" w:hAnsi="Arial" w:cs="Arial"/>
          <w:noProof/>
          <w:szCs w:val="20"/>
        </w:rPr>
      </w:pPr>
      <w:bookmarkStart w:id="556" w:name="_Ref133162225"/>
      <w:r w:rsidRPr="009A6823">
        <w:rPr>
          <w:rFonts w:ascii="Arial" w:hAnsi="Arial" w:cs="Arial"/>
          <w:noProof/>
          <w:szCs w:val="20"/>
        </w:rPr>
        <w:t xml:space="preserve">Таблица </w:t>
      </w:r>
      <w:r w:rsidR="000E0934" w:rsidRPr="009A6823">
        <w:rPr>
          <w:rFonts w:ascii="Arial" w:hAnsi="Arial" w:cs="Arial"/>
          <w:noProof/>
          <w:szCs w:val="20"/>
        </w:rPr>
        <w:fldChar w:fldCharType="begin"/>
      </w:r>
      <w:r w:rsidRPr="009A6823">
        <w:rPr>
          <w:rFonts w:ascii="Arial" w:hAnsi="Arial" w:cs="Arial"/>
          <w:noProof/>
          <w:szCs w:val="20"/>
        </w:rPr>
        <w:instrText xml:space="preserve"> SEQ Таблица \* ARABIC </w:instrText>
      </w:r>
      <w:r w:rsidR="000E0934" w:rsidRPr="009A6823">
        <w:rPr>
          <w:rFonts w:ascii="Arial" w:hAnsi="Arial" w:cs="Arial"/>
          <w:noProof/>
          <w:szCs w:val="20"/>
        </w:rPr>
        <w:fldChar w:fldCharType="separate"/>
      </w:r>
      <w:r w:rsidR="00372D39">
        <w:rPr>
          <w:rFonts w:ascii="Arial" w:hAnsi="Arial" w:cs="Arial"/>
          <w:noProof/>
          <w:szCs w:val="20"/>
        </w:rPr>
        <w:t>36</w:t>
      </w:r>
      <w:r w:rsidR="000E0934" w:rsidRPr="009A6823">
        <w:rPr>
          <w:rFonts w:ascii="Arial" w:hAnsi="Arial" w:cs="Arial"/>
          <w:noProof/>
          <w:szCs w:val="20"/>
        </w:rPr>
        <w:fldChar w:fldCharType="end"/>
      </w:r>
      <w:bookmarkEnd w:id="556"/>
      <w:r w:rsidRPr="009A6823">
        <w:rPr>
          <w:rFonts w:ascii="Arial" w:hAnsi="Arial" w:cs="Arial"/>
          <w:noProof/>
          <w:szCs w:val="20"/>
        </w:rPr>
        <w:t xml:space="preserve"> – Показатели движения строительных фондов в 202</w:t>
      </w:r>
      <w:r w:rsidR="008A696D">
        <w:rPr>
          <w:rFonts w:ascii="Arial" w:hAnsi="Arial" w:cs="Arial"/>
          <w:noProof/>
          <w:szCs w:val="20"/>
        </w:rPr>
        <w:t>1</w:t>
      </w:r>
      <w:r w:rsidRPr="009A6823">
        <w:rPr>
          <w:rFonts w:ascii="Arial" w:hAnsi="Arial" w:cs="Arial"/>
          <w:noProof/>
          <w:szCs w:val="20"/>
        </w:rPr>
        <w:t>–202</w:t>
      </w:r>
      <w:r w:rsidR="008A696D">
        <w:rPr>
          <w:rFonts w:ascii="Arial" w:hAnsi="Arial" w:cs="Arial"/>
          <w:noProof/>
          <w:szCs w:val="20"/>
        </w:rPr>
        <w:t>5</w:t>
      </w:r>
      <w:r w:rsidRPr="009A6823">
        <w:rPr>
          <w:rFonts w:ascii="Arial" w:hAnsi="Arial" w:cs="Arial"/>
          <w:noProof/>
          <w:szCs w:val="20"/>
        </w:rPr>
        <w:t xml:space="preserve"> гг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391"/>
        <w:gridCol w:w="1005"/>
        <w:gridCol w:w="1005"/>
        <w:gridCol w:w="1003"/>
        <w:gridCol w:w="1003"/>
        <w:gridCol w:w="1003"/>
        <w:gridCol w:w="1001"/>
      </w:tblGrid>
      <w:tr w:rsidR="008A696D" w:rsidRPr="009A6823" w14:paraId="67788866" w14:textId="77777777" w:rsidTr="009C1A0B">
        <w:trPr>
          <w:trHeight w:val="401"/>
          <w:tblHeader/>
        </w:trPr>
        <w:tc>
          <w:tcPr>
            <w:tcW w:w="1801" w:type="pct"/>
            <w:shd w:val="clear" w:color="auto" w:fill="F2F2F2"/>
            <w:tcMar>
              <w:top w:w="28" w:type="dxa"/>
              <w:left w:w="28" w:type="dxa"/>
              <w:bottom w:w="28" w:type="dxa"/>
              <w:right w:w="28" w:type="dxa"/>
            </w:tcMar>
            <w:vAlign w:val="center"/>
          </w:tcPr>
          <w:p w14:paraId="309F9CAE" w14:textId="77777777" w:rsidR="008A696D" w:rsidRPr="009C1A0B" w:rsidRDefault="008A696D" w:rsidP="008A696D">
            <w:pPr>
              <w:jc w:val="center"/>
              <w:rPr>
                <w:rFonts w:ascii="Arial" w:eastAsia="Calibri" w:hAnsi="Arial" w:cs="Arial"/>
                <w:b/>
                <w:sz w:val="20"/>
              </w:rPr>
            </w:pPr>
            <w:r w:rsidRPr="009C1A0B">
              <w:rPr>
                <w:rFonts w:ascii="Arial" w:eastAsia="Calibri" w:hAnsi="Arial" w:cs="Arial"/>
                <w:b/>
                <w:sz w:val="20"/>
              </w:rPr>
              <w:t>Годы</w:t>
            </w:r>
          </w:p>
        </w:tc>
        <w:tc>
          <w:tcPr>
            <w:tcW w:w="534" w:type="pct"/>
            <w:shd w:val="clear" w:color="auto" w:fill="F2F2F2"/>
            <w:vAlign w:val="center"/>
          </w:tcPr>
          <w:p w14:paraId="764A8CAF" w14:textId="77777777" w:rsidR="008A696D" w:rsidRPr="009C1A0B" w:rsidRDefault="008A696D" w:rsidP="008A696D">
            <w:pPr>
              <w:jc w:val="center"/>
              <w:rPr>
                <w:rFonts w:ascii="Arial" w:eastAsia="Calibri" w:hAnsi="Arial" w:cs="Arial"/>
                <w:b/>
                <w:sz w:val="20"/>
              </w:rPr>
            </w:pPr>
            <w:r>
              <w:rPr>
                <w:rFonts w:ascii="Arial" w:eastAsia="Calibri" w:hAnsi="Arial" w:cs="Arial"/>
                <w:b/>
                <w:sz w:val="20"/>
              </w:rPr>
              <w:t>Ед. изм.</w:t>
            </w:r>
          </w:p>
        </w:tc>
        <w:tc>
          <w:tcPr>
            <w:tcW w:w="534" w:type="pct"/>
            <w:shd w:val="clear" w:color="auto" w:fill="F2F2F2"/>
            <w:tcMar>
              <w:top w:w="28" w:type="dxa"/>
              <w:left w:w="28" w:type="dxa"/>
              <w:bottom w:w="28" w:type="dxa"/>
              <w:right w:w="28" w:type="dxa"/>
            </w:tcMar>
            <w:vAlign w:val="center"/>
          </w:tcPr>
          <w:p w14:paraId="25040EBC" w14:textId="77777777" w:rsidR="008A696D" w:rsidRPr="009C1A0B" w:rsidRDefault="008A696D" w:rsidP="008A696D">
            <w:pPr>
              <w:jc w:val="center"/>
              <w:rPr>
                <w:rFonts w:ascii="Arial" w:eastAsia="Calibri" w:hAnsi="Arial" w:cs="Arial"/>
                <w:b/>
                <w:sz w:val="20"/>
              </w:rPr>
            </w:pPr>
            <w:r w:rsidRPr="009C1A0B">
              <w:rPr>
                <w:rFonts w:ascii="Arial" w:eastAsia="Calibri" w:hAnsi="Arial" w:cs="Arial"/>
                <w:b/>
                <w:sz w:val="20"/>
              </w:rPr>
              <w:t>2021</w:t>
            </w:r>
          </w:p>
        </w:tc>
        <w:tc>
          <w:tcPr>
            <w:tcW w:w="533" w:type="pct"/>
            <w:shd w:val="clear" w:color="auto" w:fill="F2F2F2"/>
            <w:tcMar>
              <w:top w:w="28" w:type="dxa"/>
              <w:left w:w="28" w:type="dxa"/>
              <w:bottom w:w="28" w:type="dxa"/>
              <w:right w:w="28" w:type="dxa"/>
            </w:tcMar>
            <w:vAlign w:val="center"/>
          </w:tcPr>
          <w:p w14:paraId="27B61133" w14:textId="77777777" w:rsidR="008A696D" w:rsidRPr="009C1A0B" w:rsidRDefault="008A696D" w:rsidP="008A696D">
            <w:pPr>
              <w:jc w:val="center"/>
              <w:rPr>
                <w:rFonts w:ascii="Arial" w:eastAsia="Calibri" w:hAnsi="Arial" w:cs="Arial"/>
                <w:b/>
                <w:sz w:val="20"/>
              </w:rPr>
            </w:pPr>
            <w:r w:rsidRPr="009C1A0B">
              <w:rPr>
                <w:rFonts w:ascii="Arial" w:eastAsia="Calibri" w:hAnsi="Arial" w:cs="Arial"/>
                <w:b/>
                <w:sz w:val="20"/>
              </w:rPr>
              <w:t>2022</w:t>
            </w:r>
          </w:p>
        </w:tc>
        <w:tc>
          <w:tcPr>
            <w:tcW w:w="533" w:type="pct"/>
            <w:shd w:val="clear" w:color="auto" w:fill="F2F2F2"/>
            <w:tcMar>
              <w:top w:w="28" w:type="dxa"/>
              <w:left w:w="28" w:type="dxa"/>
              <w:bottom w:w="28" w:type="dxa"/>
              <w:right w:w="28" w:type="dxa"/>
            </w:tcMar>
            <w:vAlign w:val="center"/>
          </w:tcPr>
          <w:p w14:paraId="0EBE8F46" w14:textId="77777777" w:rsidR="008A696D" w:rsidRPr="009C1A0B" w:rsidRDefault="008A696D" w:rsidP="008A696D">
            <w:pPr>
              <w:jc w:val="center"/>
              <w:rPr>
                <w:rFonts w:ascii="Arial" w:eastAsia="Calibri" w:hAnsi="Arial" w:cs="Arial"/>
                <w:b/>
                <w:sz w:val="20"/>
              </w:rPr>
            </w:pPr>
            <w:r w:rsidRPr="009C1A0B">
              <w:rPr>
                <w:rFonts w:ascii="Arial" w:eastAsia="Calibri" w:hAnsi="Arial" w:cs="Arial"/>
                <w:b/>
                <w:sz w:val="20"/>
              </w:rPr>
              <w:t>2023</w:t>
            </w:r>
          </w:p>
        </w:tc>
        <w:tc>
          <w:tcPr>
            <w:tcW w:w="533" w:type="pct"/>
            <w:shd w:val="clear" w:color="auto" w:fill="F2F2F2"/>
            <w:tcMar>
              <w:top w:w="28" w:type="dxa"/>
              <w:left w:w="28" w:type="dxa"/>
              <w:bottom w:w="28" w:type="dxa"/>
              <w:right w:w="28" w:type="dxa"/>
            </w:tcMar>
            <w:vAlign w:val="center"/>
          </w:tcPr>
          <w:p w14:paraId="3F8B1751" w14:textId="77777777" w:rsidR="008A696D" w:rsidRPr="009C1A0B" w:rsidRDefault="008A696D" w:rsidP="008A696D">
            <w:pPr>
              <w:jc w:val="center"/>
              <w:rPr>
                <w:rFonts w:ascii="Arial" w:eastAsia="Calibri" w:hAnsi="Arial" w:cs="Arial"/>
                <w:b/>
                <w:sz w:val="20"/>
              </w:rPr>
            </w:pPr>
            <w:r w:rsidRPr="009C1A0B">
              <w:rPr>
                <w:rFonts w:ascii="Arial" w:eastAsia="Calibri" w:hAnsi="Arial" w:cs="Arial"/>
                <w:b/>
                <w:sz w:val="20"/>
              </w:rPr>
              <w:t>2024</w:t>
            </w:r>
          </w:p>
        </w:tc>
        <w:tc>
          <w:tcPr>
            <w:tcW w:w="532" w:type="pct"/>
            <w:shd w:val="clear" w:color="auto" w:fill="F2F2F2"/>
            <w:tcMar>
              <w:top w:w="28" w:type="dxa"/>
              <w:left w:w="28" w:type="dxa"/>
              <w:bottom w:w="28" w:type="dxa"/>
              <w:right w:w="28" w:type="dxa"/>
            </w:tcMar>
            <w:vAlign w:val="center"/>
          </w:tcPr>
          <w:p w14:paraId="560A62AE" w14:textId="77777777" w:rsidR="008A696D" w:rsidRPr="009C1A0B" w:rsidRDefault="008A696D" w:rsidP="008A696D">
            <w:pPr>
              <w:jc w:val="center"/>
              <w:rPr>
                <w:rFonts w:ascii="Arial" w:eastAsia="Calibri" w:hAnsi="Arial" w:cs="Arial"/>
                <w:b/>
                <w:sz w:val="20"/>
              </w:rPr>
            </w:pPr>
            <w:r w:rsidRPr="009C1A0B">
              <w:rPr>
                <w:rFonts w:ascii="Arial" w:eastAsia="Calibri" w:hAnsi="Arial" w:cs="Arial"/>
                <w:b/>
                <w:sz w:val="20"/>
              </w:rPr>
              <w:t>202</w:t>
            </w:r>
            <w:r>
              <w:rPr>
                <w:rFonts w:ascii="Arial" w:eastAsia="Calibri" w:hAnsi="Arial" w:cs="Arial"/>
                <w:b/>
                <w:sz w:val="20"/>
              </w:rPr>
              <w:t>5</w:t>
            </w:r>
          </w:p>
        </w:tc>
      </w:tr>
      <w:tr w:rsidR="008A696D" w:rsidRPr="009A6823" w14:paraId="6FD7D3F5" w14:textId="77777777" w:rsidTr="009C1A0B">
        <w:tc>
          <w:tcPr>
            <w:tcW w:w="1801" w:type="pct"/>
            <w:shd w:val="clear" w:color="auto" w:fill="FFFFFF"/>
            <w:tcMar>
              <w:top w:w="28" w:type="dxa"/>
              <w:left w:w="28" w:type="dxa"/>
              <w:bottom w:w="28" w:type="dxa"/>
              <w:right w:w="28" w:type="dxa"/>
            </w:tcMar>
            <w:vAlign w:val="center"/>
          </w:tcPr>
          <w:p w14:paraId="16158D12" w14:textId="77777777" w:rsidR="008A696D" w:rsidRPr="009C1A0B" w:rsidRDefault="008A696D" w:rsidP="008A696D">
            <w:pPr>
              <w:rPr>
                <w:rFonts w:ascii="Arial" w:eastAsia="Calibri" w:hAnsi="Arial" w:cs="Arial"/>
                <w:sz w:val="20"/>
              </w:rPr>
            </w:pPr>
            <w:r w:rsidRPr="009C1A0B">
              <w:rPr>
                <w:rFonts w:ascii="Arial" w:eastAsia="Calibri" w:hAnsi="Arial" w:cs="Arial"/>
                <w:sz w:val="20"/>
              </w:rPr>
              <w:t>Численность населения на конец года</w:t>
            </w:r>
          </w:p>
        </w:tc>
        <w:tc>
          <w:tcPr>
            <w:tcW w:w="534" w:type="pct"/>
            <w:shd w:val="clear" w:color="000000" w:fill="FFFFFF"/>
            <w:vAlign w:val="center"/>
          </w:tcPr>
          <w:p w14:paraId="53D1A11D" w14:textId="77777777" w:rsidR="008A696D" w:rsidRPr="009C1A0B" w:rsidRDefault="008A696D" w:rsidP="008A696D">
            <w:pPr>
              <w:jc w:val="center"/>
              <w:rPr>
                <w:rFonts w:ascii="Arial" w:eastAsia="Calibri" w:hAnsi="Arial" w:cs="Arial"/>
                <w:sz w:val="20"/>
              </w:rPr>
            </w:pPr>
            <w:r>
              <w:rPr>
                <w:rFonts w:ascii="Arial" w:eastAsia="Calibri" w:hAnsi="Arial" w:cs="Arial"/>
                <w:sz w:val="20"/>
              </w:rPr>
              <w:t>чел.</w:t>
            </w:r>
          </w:p>
        </w:tc>
        <w:tc>
          <w:tcPr>
            <w:tcW w:w="534" w:type="pct"/>
            <w:shd w:val="clear" w:color="000000" w:fill="FFFFFF"/>
            <w:tcMar>
              <w:top w:w="28" w:type="dxa"/>
              <w:left w:w="28" w:type="dxa"/>
              <w:bottom w:w="28" w:type="dxa"/>
              <w:right w:w="28" w:type="dxa"/>
            </w:tcMar>
            <w:vAlign w:val="center"/>
          </w:tcPr>
          <w:p w14:paraId="2C1EAA81" w14:textId="77777777" w:rsidR="008A696D" w:rsidRPr="009C1A0B" w:rsidRDefault="008A696D" w:rsidP="008A696D">
            <w:pPr>
              <w:jc w:val="center"/>
              <w:rPr>
                <w:rFonts w:ascii="Arial" w:eastAsia="Calibri" w:hAnsi="Arial" w:cs="Arial"/>
                <w:sz w:val="20"/>
              </w:rPr>
            </w:pPr>
            <w:r w:rsidRPr="008A696D">
              <w:rPr>
                <w:rFonts w:ascii="Arial" w:eastAsia="Calibri" w:hAnsi="Arial" w:cs="Arial"/>
                <w:sz w:val="20"/>
              </w:rPr>
              <w:t>2780</w:t>
            </w:r>
          </w:p>
        </w:tc>
        <w:tc>
          <w:tcPr>
            <w:tcW w:w="533" w:type="pct"/>
            <w:shd w:val="clear" w:color="000000" w:fill="FFFFFF"/>
            <w:tcMar>
              <w:top w:w="28" w:type="dxa"/>
              <w:left w:w="28" w:type="dxa"/>
              <w:bottom w:w="28" w:type="dxa"/>
              <w:right w:w="28" w:type="dxa"/>
            </w:tcMar>
            <w:vAlign w:val="center"/>
          </w:tcPr>
          <w:p w14:paraId="2F7FEFF4" w14:textId="77777777" w:rsidR="008A696D" w:rsidRPr="009C1A0B" w:rsidRDefault="008A696D" w:rsidP="008A696D">
            <w:pPr>
              <w:jc w:val="center"/>
              <w:rPr>
                <w:rFonts w:ascii="Arial" w:eastAsia="Calibri" w:hAnsi="Arial" w:cs="Arial"/>
                <w:sz w:val="20"/>
              </w:rPr>
            </w:pPr>
            <w:r w:rsidRPr="008A696D">
              <w:rPr>
                <w:rFonts w:ascii="Arial" w:eastAsia="Calibri" w:hAnsi="Arial" w:cs="Arial"/>
                <w:sz w:val="20"/>
              </w:rPr>
              <w:t>2924</w:t>
            </w:r>
          </w:p>
        </w:tc>
        <w:tc>
          <w:tcPr>
            <w:tcW w:w="533" w:type="pct"/>
            <w:shd w:val="clear" w:color="000000" w:fill="FFFFFF"/>
            <w:tcMar>
              <w:top w:w="28" w:type="dxa"/>
              <w:left w:w="28" w:type="dxa"/>
              <w:bottom w:w="28" w:type="dxa"/>
              <w:right w:w="28" w:type="dxa"/>
            </w:tcMar>
            <w:vAlign w:val="center"/>
          </w:tcPr>
          <w:p w14:paraId="5A253C5B" w14:textId="77777777" w:rsidR="008A696D" w:rsidRPr="009C1A0B" w:rsidRDefault="008A696D" w:rsidP="008A696D">
            <w:pPr>
              <w:jc w:val="center"/>
              <w:rPr>
                <w:rFonts w:ascii="Arial" w:eastAsia="Calibri" w:hAnsi="Arial" w:cs="Arial"/>
                <w:sz w:val="20"/>
              </w:rPr>
            </w:pPr>
            <w:r w:rsidRPr="008A696D">
              <w:rPr>
                <w:rFonts w:ascii="Arial" w:eastAsia="Calibri" w:hAnsi="Arial" w:cs="Arial"/>
                <w:sz w:val="20"/>
              </w:rPr>
              <w:t>2884</w:t>
            </w:r>
          </w:p>
        </w:tc>
        <w:tc>
          <w:tcPr>
            <w:tcW w:w="533" w:type="pct"/>
            <w:shd w:val="clear" w:color="000000" w:fill="FFFFFF"/>
            <w:tcMar>
              <w:top w:w="28" w:type="dxa"/>
              <w:left w:w="28" w:type="dxa"/>
              <w:bottom w:w="28" w:type="dxa"/>
              <w:right w:w="28" w:type="dxa"/>
            </w:tcMar>
            <w:vAlign w:val="center"/>
          </w:tcPr>
          <w:p w14:paraId="61894B4B" w14:textId="77777777" w:rsidR="008A696D" w:rsidRPr="009C1A0B" w:rsidRDefault="008A696D" w:rsidP="008A696D">
            <w:pPr>
              <w:jc w:val="center"/>
              <w:rPr>
                <w:rFonts w:ascii="Arial" w:eastAsia="Calibri" w:hAnsi="Arial" w:cs="Arial"/>
                <w:sz w:val="20"/>
              </w:rPr>
            </w:pPr>
            <w:r w:rsidRPr="008A696D">
              <w:rPr>
                <w:rFonts w:ascii="Arial" w:eastAsia="Calibri" w:hAnsi="Arial" w:cs="Arial"/>
                <w:sz w:val="20"/>
              </w:rPr>
              <w:t>2872</w:t>
            </w:r>
          </w:p>
        </w:tc>
        <w:tc>
          <w:tcPr>
            <w:tcW w:w="532" w:type="pct"/>
            <w:shd w:val="clear" w:color="000000" w:fill="FFFFFF"/>
            <w:tcMar>
              <w:top w:w="28" w:type="dxa"/>
              <w:left w:w="28" w:type="dxa"/>
              <w:bottom w:w="28" w:type="dxa"/>
              <w:right w:w="28" w:type="dxa"/>
            </w:tcMar>
            <w:vAlign w:val="center"/>
          </w:tcPr>
          <w:p w14:paraId="6B1A6D16" w14:textId="77777777" w:rsidR="008A696D" w:rsidRPr="009C1A0B" w:rsidRDefault="008A696D" w:rsidP="008A696D">
            <w:pPr>
              <w:jc w:val="center"/>
              <w:rPr>
                <w:rFonts w:ascii="Arial" w:eastAsia="Calibri" w:hAnsi="Arial" w:cs="Arial"/>
                <w:sz w:val="20"/>
              </w:rPr>
            </w:pPr>
            <w:r w:rsidRPr="009C1A0B">
              <w:rPr>
                <w:rFonts w:ascii="Arial" w:eastAsia="Calibri" w:hAnsi="Arial" w:cs="Arial"/>
                <w:sz w:val="20"/>
              </w:rPr>
              <w:t>н/д</w:t>
            </w:r>
            <w:r>
              <w:rPr>
                <w:rStyle w:val="afffc"/>
                <w:rFonts w:ascii="Arial" w:eastAsia="Calibri" w:hAnsi="Arial" w:cs="Arial"/>
                <w:sz w:val="20"/>
              </w:rPr>
              <w:footnoteReference w:id="1"/>
            </w:r>
          </w:p>
        </w:tc>
      </w:tr>
      <w:tr w:rsidR="008A696D" w:rsidRPr="009A6823" w14:paraId="0D46F052" w14:textId="77777777" w:rsidTr="008A696D">
        <w:tc>
          <w:tcPr>
            <w:tcW w:w="1801" w:type="pct"/>
            <w:shd w:val="clear" w:color="auto" w:fill="FFFFFF"/>
            <w:tcMar>
              <w:top w:w="28" w:type="dxa"/>
              <w:left w:w="28" w:type="dxa"/>
              <w:bottom w:w="28" w:type="dxa"/>
              <w:right w:w="28" w:type="dxa"/>
            </w:tcMar>
            <w:vAlign w:val="center"/>
          </w:tcPr>
          <w:p w14:paraId="45EB5EA8" w14:textId="77777777" w:rsidR="008A696D" w:rsidRPr="009C1A0B" w:rsidRDefault="008A696D" w:rsidP="008A696D">
            <w:pPr>
              <w:rPr>
                <w:rFonts w:ascii="Arial" w:eastAsia="Calibri" w:hAnsi="Arial" w:cs="Arial"/>
                <w:sz w:val="20"/>
              </w:rPr>
            </w:pPr>
            <w:r w:rsidRPr="009C1A0B">
              <w:rPr>
                <w:rFonts w:ascii="Arial" w:eastAsia="Calibri" w:hAnsi="Arial" w:cs="Arial"/>
                <w:sz w:val="20"/>
              </w:rPr>
              <w:t>Прибыло общей отапливаемой площади, в том числе: (введено в эксплуатацию)</w:t>
            </w:r>
          </w:p>
        </w:tc>
        <w:tc>
          <w:tcPr>
            <w:tcW w:w="534" w:type="pct"/>
            <w:shd w:val="clear" w:color="000000" w:fill="FFFFFF"/>
            <w:vAlign w:val="center"/>
          </w:tcPr>
          <w:p w14:paraId="719B2839" w14:textId="77777777" w:rsidR="008A696D" w:rsidRPr="009C1A0B" w:rsidRDefault="008A696D" w:rsidP="008A696D">
            <w:pPr>
              <w:jc w:val="center"/>
              <w:rPr>
                <w:rFonts w:ascii="Arial" w:eastAsia="Calibri" w:hAnsi="Arial" w:cs="Arial"/>
                <w:sz w:val="20"/>
              </w:rPr>
            </w:pPr>
            <w:r>
              <w:rPr>
                <w:rFonts w:ascii="Arial" w:eastAsia="Calibri" w:hAnsi="Arial" w:cs="Arial"/>
                <w:sz w:val="20"/>
              </w:rPr>
              <w:t>кв. м</w:t>
            </w:r>
          </w:p>
        </w:tc>
        <w:tc>
          <w:tcPr>
            <w:tcW w:w="534" w:type="pct"/>
            <w:shd w:val="clear" w:color="000000" w:fill="FFFFFF"/>
            <w:tcMar>
              <w:top w:w="28" w:type="dxa"/>
              <w:left w:w="28" w:type="dxa"/>
              <w:bottom w:w="28" w:type="dxa"/>
              <w:right w:w="28" w:type="dxa"/>
            </w:tcMar>
            <w:vAlign w:val="center"/>
          </w:tcPr>
          <w:p w14:paraId="686300B3" w14:textId="77777777" w:rsidR="008A696D" w:rsidRPr="009C1A0B" w:rsidRDefault="008A696D" w:rsidP="008A696D">
            <w:pPr>
              <w:jc w:val="center"/>
              <w:rPr>
                <w:rFonts w:ascii="Arial" w:eastAsia="Calibri" w:hAnsi="Arial" w:cs="Arial"/>
                <w:sz w:val="20"/>
              </w:rPr>
            </w:pPr>
            <w:r w:rsidRPr="008A696D">
              <w:rPr>
                <w:rFonts w:ascii="Arial" w:eastAsia="Calibri" w:hAnsi="Arial" w:cs="Arial"/>
                <w:sz w:val="20"/>
              </w:rPr>
              <w:t>3438</w:t>
            </w:r>
          </w:p>
        </w:tc>
        <w:tc>
          <w:tcPr>
            <w:tcW w:w="533" w:type="pct"/>
            <w:shd w:val="clear" w:color="000000" w:fill="FFFFFF"/>
            <w:tcMar>
              <w:top w:w="28" w:type="dxa"/>
              <w:left w:w="28" w:type="dxa"/>
              <w:bottom w:w="28" w:type="dxa"/>
              <w:right w:w="28" w:type="dxa"/>
            </w:tcMar>
            <w:vAlign w:val="center"/>
          </w:tcPr>
          <w:p w14:paraId="391EC5BE" w14:textId="77777777" w:rsidR="008A696D" w:rsidRPr="009C1A0B" w:rsidRDefault="008A696D" w:rsidP="008A696D">
            <w:pPr>
              <w:jc w:val="center"/>
              <w:rPr>
                <w:rFonts w:ascii="Arial" w:eastAsia="Calibri" w:hAnsi="Arial" w:cs="Arial"/>
                <w:sz w:val="20"/>
              </w:rPr>
            </w:pPr>
            <w:r w:rsidRPr="008A696D">
              <w:rPr>
                <w:rFonts w:ascii="Arial" w:eastAsia="Calibri" w:hAnsi="Arial" w:cs="Arial"/>
                <w:sz w:val="20"/>
              </w:rPr>
              <w:t>4756</w:t>
            </w:r>
          </w:p>
        </w:tc>
        <w:tc>
          <w:tcPr>
            <w:tcW w:w="533" w:type="pct"/>
            <w:shd w:val="clear" w:color="000000" w:fill="FFFFFF"/>
            <w:tcMar>
              <w:top w:w="28" w:type="dxa"/>
              <w:left w:w="28" w:type="dxa"/>
              <w:bottom w:w="28" w:type="dxa"/>
              <w:right w:w="28" w:type="dxa"/>
            </w:tcMar>
            <w:vAlign w:val="center"/>
          </w:tcPr>
          <w:p w14:paraId="6C94E762" w14:textId="77777777" w:rsidR="008A696D" w:rsidRPr="009C1A0B" w:rsidRDefault="008A696D" w:rsidP="008A696D">
            <w:pPr>
              <w:jc w:val="center"/>
              <w:rPr>
                <w:rFonts w:ascii="Arial" w:eastAsia="Calibri" w:hAnsi="Arial" w:cs="Arial"/>
                <w:sz w:val="20"/>
              </w:rPr>
            </w:pPr>
            <w:r w:rsidRPr="009C1A0B">
              <w:rPr>
                <w:rFonts w:ascii="Arial" w:eastAsia="Calibri" w:hAnsi="Arial" w:cs="Arial"/>
                <w:sz w:val="20"/>
              </w:rPr>
              <w:t>н/д</w:t>
            </w:r>
          </w:p>
        </w:tc>
        <w:tc>
          <w:tcPr>
            <w:tcW w:w="533" w:type="pct"/>
            <w:shd w:val="clear" w:color="000000" w:fill="FFFFFF"/>
            <w:tcMar>
              <w:top w:w="28" w:type="dxa"/>
              <w:left w:w="28" w:type="dxa"/>
              <w:bottom w:w="28" w:type="dxa"/>
              <w:right w:w="28" w:type="dxa"/>
            </w:tcMar>
            <w:vAlign w:val="center"/>
          </w:tcPr>
          <w:p w14:paraId="277D80E1" w14:textId="77777777" w:rsidR="008A696D" w:rsidRPr="009C1A0B" w:rsidRDefault="008A696D" w:rsidP="008A696D">
            <w:pPr>
              <w:jc w:val="center"/>
              <w:rPr>
                <w:rFonts w:ascii="Arial" w:eastAsia="Calibri" w:hAnsi="Arial" w:cs="Arial"/>
                <w:sz w:val="20"/>
              </w:rPr>
            </w:pPr>
            <w:r w:rsidRPr="009C1A0B">
              <w:rPr>
                <w:rFonts w:ascii="Arial" w:eastAsia="Calibri" w:hAnsi="Arial" w:cs="Arial"/>
                <w:sz w:val="20"/>
              </w:rPr>
              <w:t>н/д</w:t>
            </w:r>
          </w:p>
        </w:tc>
        <w:tc>
          <w:tcPr>
            <w:tcW w:w="532" w:type="pct"/>
            <w:shd w:val="clear" w:color="000000" w:fill="FFFFFF"/>
            <w:tcMar>
              <w:top w:w="28" w:type="dxa"/>
              <w:left w:w="28" w:type="dxa"/>
              <w:bottom w:w="28" w:type="dxa"/>
              <w:right w:w="28" w:type="dxa"/>
            </w:tcMar>
            <w:vAlign w:val="center"/>
          </w:tcPr>
          <w:p w14:paraId="14C60F55" w14:textId="77777777" w:rsidR="008A696D" w:rsidRPr="009C1A0B" w:rsidRDefault="008A696D" w:rsidP="008A696D">
            <w:pPr>
              <w:jc w:val="center"/>
              <w:rPr>
                <w:rFonts w:ascii="Arial" w:eastAsia="Calibri" w:hAnsi="Arial" w:cs="Arial"/>
                <w:sz w:val="20"/>
              </w:rPr>
            </w:pPr>
            <w:r w:rsidRPr="009C1A0B">
              <w:rPr>
                <w:rFonts w:ascii="Arial" w:eastAsia="Calibri" w:hAnsi="Arial" w:cs="Arial"/>
                <w:sz w:val="20"/>
              </w:rPr>
              <w:t>н/д</w:t>
            </w:r>
          </w:p>
        </w:tc>
      </w:tr>
      <w:tr w:rsidR="008A696D" w:rsidRPr="009A6823" w14:paraId="2EAB597E" w14:textId="77777777" w:rsidTr="009C1A0B">
        <w:tc>
          <w:tcPr>
            <w:tcW w:w="1801" w:type="pct"/>
            <w:shd w:val="clear" w:color="auto" w:fill="FFFFFF"/>
            <w:tcMar>
              <w:top w:w="28" w:type="dxa"/>
              <w:left w:w="28" w:type="dxa"/>
              <w:bottom w:w="28" w:type="dxa"/>
              <w:right w:w="28" w:type="dxa"/>
            </w:tcMar>
            <w:vAlign w:val="center"/>
          </w:tcPr>
          <w:p w14:paraId="757E355B" w14:textId="77777777" w:rsidR="008A696D" w:rsidRPr="009C1A0B" w:rsidRDefault="008A696D" w:rsidP="008A696D">
            <w:pPr>
              <w:jc w:val="right"/>
              <w:rPr>
                <w:rFonts w:ascii="Arial" w:eastAsia="Calibri" w:hAnsi="Arial" w:cs="Arial"/>
                <w:sz w:val="20"/>
              </w:rPr>
            </w:pPr>
            <w:r w:rsidRPr="009C1A0B">
              <w:rPr>
                <w:rFonts w:ascii="Arial" w:eastAsia="Calibri" w:hAnsi="Arial" w:cs="Arial"/>
                <w:sz w:val="20"/>
              </w:rPr>
              <w:t>многоэтажная жилые здания</w:t>
            </w:r>
          </w:p>
        </w:tc>
        <w:tc>
          <w:tcPr>
            <w:tcW w:w="534" w:type="pct"/>
            <w:shd w:val="clear" w:color="000000" w:fill="FFFFFF"/>
            <w:vAlign w:val="center"/>
          </w:tcPr>
          <w:p w14:paraId="05D1CD69" w14:textId="77777777" w:rsidR="008A696D" w:rsidRPr="009C1A0B" w:rsidRDefault="008A696D" w:rsidP="008A696D">
            <w:pPr>
              <w:jc w:val="center"/>
              <w:rPr>
                <w:rFonts w:ascii="Arial" w:eastAsia="Calibri" w:hAnsi="Arial" w:cs="Arial"/>
                <w:sz w:val="20"/>
              </w:rPr>
            </w:pPr>
            <w:r>
              <w:rPr>
                <w:rFonts w:ascii="Arial" w:eastAsia="Calibri" w:hAnsi="Arial" w:cs="Arial"/>
                <w:sz w:val="20"/>
              </w:rPr>
              <w:t>кв. м</w:t>
            </w:r>
          </w:p>
        </w:tc>
        <w:tc>
          <w:tcPr>
            <w:tcW w:w="534" w:type="pct"/>
            <w:shd w:val="clear" w:color="000000" w:fill="FFFFFF"/>
            <w:tcMar>
              <w:top w:w="28" w:type="dxa"/>
              <w:left w:w="28" w:type="dxa"/>
              <w:bottom w:w="28" w:type="dxa"/>
              <w:right w:w="28" w:type="dxa"/>
            </w:tcMar>
            <w:vAlign w:val="center"/>
          </w:tcPr>
          <w:p w14:paraId="5CC1F79B" w14:textId="77777777" w:rsidR="008A696D" w:rsidRPr="009C1A0B" w:rsidRDefault="008A696D" w:rsidP="008A696D">
            <w:pPr>
              <w:jc w:val="center"/>
              <w:rPr>
                <w:rFonts w:ascii="Arial" w:eastAsia="Calibri" w:hAnsi="Arial" w:cs="Arial"/>
                <w:sz w:val="20"/>
              </w:rPr>
            </w:pPr>
            <w:r w:rsidRPr="009C1A0B">
              <w:rPr>
                <w:rFonts w:ascii="Arial" w:eastAsia="Calibri" w:hAnsi="Arial" w:cs="Arial"/>
                <w:sz w:val="20"/>
              </w:rPr>
              <w:t>–</w:t>
            </w:r>
          </w:p>
        </w:tc>
        <w:tc>
          <w:tcPr>
            <w:tcW w:w="533" w:type="pct"/>
            <w:shd w:val="clear" w:color="000000" w:fill="FFFFFF"/>
            <w:tcMar>
              <w:top w:w="28" w:type="dxa"/>
              <w:left w:w="28" w:type="dxa"/>
              <w:bottom w:w="28" w:type="dxa"/>
              <w:right w:w="28" w:type="dxa"/>
            </w:tcMar>
            <w:vAlign w:val="center"/>
          </w:tcPr>
          <w:p w14:paraId="1844D392" w14:textId="77777777" w:rsidR="008A696D" w:rsidRPr="009C1A0B" w:rsidRDefault="008A696D" w:rsidP="008A696D">
            <w:pPr>
              <w:jc w:val="center"/>
              <w:rPr>
                <w:rFonts w:ascii="Arial" w:eastAsia="Calibri" w:hAnsi="Arial" w:cs="Arial"/>
                <w:sz w:val="20"/>
              </w:rPr>
            </w:pPr>
            <w:r w:rsidRPr="009C1A0B">
              <w:rPr>
                <w:rFonts w:ascii="Arial" w:eastAsia="Calibri" w:hAnsi="Arial" w:cs="Arial"/>
                <w:sz w:val="20"/>
              </w:rPr>
              <w:t>–</w:t>
            </w:r>
          </w:p>
        </w:tc>
        <w:tc>
          <w:tcPr>
            <w:tcW w:w="533" w:type="pct"/>
            <w:shd w:val="clear" w:color="000000" w:fill="FFFFFF"/>
            <w:tcMar>
              <w:top w:w="28" w:type="dxa"/>
              <w:left w:w="28" w:type="dxa"/>
              <w:bottom w:w="28" w:type="dxa"/>
              <w:right w:w="28" w:type="dxa"/>
            </w:tcMar>
            <w:vAlign w:val="center"/>
          </w:tcPr>
          <w:p w14:paraId="23754ED9" w14:textId="77777777" w:rsidR="008A696D" w:rsidRPr="009C1A0B" w:rsidRDefault="008A696D" w:rsidP="008A696D">
            <w:pPr>
              <w:jc w:val="center"/>
              <w:rPr>
                <w:rFonts w:ascii="Arial" w:eastAsia="Calibri" w:hAnsi="Arial" w:cs="Arial"/>
                <w:sz w:val="20"/>
              </w:rPr>
            </w:pPr>
            <w:r w:rsidRPr="009C1A0B">
              <w:rPr>
                <w:rFonts w:ascii="Arial" w:eastAsia="Calibri" w:hAnsi="Arial" w:cs="Arial"/>
                <w:sz w:val="20"/>
              </w:rPr>
              <w:t>–</w:t>
            </w:r>
          </w:p>
        </w:tc>
        <w:tc>
          <w:tcPr>
            <w:tcW w:w="533" w:type="pct"/>
            <w:shd w:val="clear" w:color="000000" w:fill="FFFFFF"/>
            <w:tcMar>
              <w:top w:w="28" w:type="dxa"/>
              <w:left w:w="28" w:type="dxa"/>
              <w:bottom w:w="28" w:type="dxa"/>
              <w:right w:w="28" w:type="dxa"/>
            </w:tcMar>
            <w:vAlign w:val="center"/>
          </w:tcPr>
          <w:p w14:paraId="665EA742" w14:textId="77777777" w:rsidR="008A696D" w:rsidRPr="009C1A0B" w:rsidRDefault="008A696D" w:rsidP="008A696D">
            <w:pPr>
              <w:jc w:val="center"/>
              <w:rPr>
                <w:rFonts w:ascii="Arial" w:eastAsia="Calibri" w:hAnsi="Arial" w:cs="Arial"/>
                <w:sz w:val="20"/>
              </w:rPr>
            </w:pPr>
            <w:r w:rsidRPr="009C1A0B">
              <w:rPr>
                <w:rFonts w:ascii="Arial" w:eastAsia="Calibri" w:hAnsi="Arial" w:cs="Arial"/>
                <w:sz w:val="20"/>
              </w:rPr>
              <w:t>–</w:t>
            </w:r>
          </w:p>
        </w:tc>
        <w:tc>
          <w:tcPr>
            <w:tcW w:w="532" w:type="pct"/>
            <w:shd w:val="clear" w:color="000000" w:fill="FFFFFF"/>
            <w:tcMar>
              <w:top w:w="28" w:type="dxa"/>
              <w:left w:w="28" w:type="dxa"/>
              <w:bottom w:w="28" w:type="dxa"/>
              <w:right w:w="28" w:type="dxa"/>
            </w:tcMar>
            <w:vAlign w:val="center"/>
          </w:tcPr>
          <w:p w14:paraId="5843734E" w14:textId="77777777" w:rsidR="008A696D" w:rsidRPr="009C1A0B" w:rsidRDefault="008A696D" w:rsidP="008A696D">
            <w:pPr>
              <w:jc w:val="center"/>
              <w:rPr>
                <w:rFonts w:ascii="Arial" w:eastAsia="Calibri" w:hAnsi="Arial" w:cs="Arial"/>
                <w:sz w:val="20"/>
              </w:rPr>
            </w:pPr>
            <w:r w:rsidRPr="009C1A0B">
              <w:rPr>
                <w:rFonts w:ascii="Arial" w:eastAsia="Calibri" w:hAnsi="Arial" w:cs="Arial"/>
                <w:sz w:val="20"/>
              </w:rPr>
              <w:t>–</w:t>
            </w:r>
          </w:p>
        </w:tc>
      </w:tr>
      <w:tr w:rsidR="008A696D" w:rsidRPr="009A6823" w14:paraId="7E79D72C" w14:textId="77777777" w:rsidTr="009C1A0B">
        <w:tc>
          <w:tcPr>
            <w:tcW w:w="1801" w:type="pct"/>
            <w:shd w:val="clear" w:color="auto" w:fill="FFFFFF"/>
            <w:tcMar>
              <w:top w:w="28" w:type="dxa"/>
              <w:left w:w="28" w:type="dxa"/>
              <w:bottom w:w="28" w:type="dxa"/>
              <w:right w:w="28" w:type="dxa"/>
            </w:tcMar>
            <w:vAlign w:val="center"/>
          </w:tcPr>
          <w:p w14:paraId="7E950EA9" w14:textId="77777777" w:rsidR="008A696D" w:rsidRPr="009C1A0B" w:rsidRDefault="008A696D" w:rsidP="008A696D">
            <w:pPr>
              <w:jc w:val="right"/>
              <w:rPr>
                <w:rFonts w:ascii="Arial" w:eastAsia="Calibri" w:hAnsi="Arial" w:cs="Arial"/>
                <w:sz w:val="20"/>
              </w:rPr>
            </w:pPr>
            <w:r w:rsidRPr="009C1A0B">
              <w:rPr>
                <w:rFonts w:ascii="Arial" w:eastAsia="Calibri" w:hAnsi="Arial" w:cs="Arial"/>
                <w:sz w:val="20"/>
              </w:rPr>
              <w:t>общественно-деловая застройка</w:t>
            </w:r>
          </w:p>
        </w:tc>
        <w:tc>
          <w:tcPr>
            <w:tcW w:w="534" w:type="pct"/>
            <w:shd w:val="clear" w:color="000000" w:fill="FFFFFF"/>
            <w:vAlign w:val="center"/>
          </w:tcPr>
          <w:p w14:paraId="37606C12" w14:textId="77777777" w:rsidR="008A696D" w:rsidRPr="009C1A0B" w:rsidRDefault="008A696D" w:rsidP="008A696D">
            <w:pPr>
              <w:jc w:val="center"/>
              <w:rPr>
                <w:rFonts w:ascii="Arial" w:eastAsia="Calibri" w:hAnsi="Arial" w:cs="Arial"/>
                <w:sz w:val="20"/>
              </w:rPr>
            </w:pPr>
            <w:r>
              <w:rPr>
                <w:rFonts w:ascii="Arial" w:eastAsia="Calibri" w:hAnsi="Arial" w:cs="Arial"/>
                <w:sz w:val="20"/>
              </w:rPr>
              <w:t>кв. м</w:t>
            </w:r>
          </w:p>
        </w:tc>
        <w:tc>
          <w:tcPr>
            <w:tcW w:w="534" w:type="pct"/>
            <w:shd w:val="clear" w:color="000000" w:fill="FFFFFF"/>
            <w:tcMar>
              <w:top w:w="28" w:type="dxa"/>
              <w:left w:w="28" w:type="dxa"/>
              <w:bottom w:w="28" w:type="dxa"/>
              <w:right w:w="28" w:type="dxa"/>
            </w:tcMar>
            <w:vAlign w:val="center"/>
          </w:tcPr>
          <w:p w14:paraId="091EBFFD" w14:textId="77777777" w:rsidR="008A696D" w:rsidRPr="009C1A0B" w:rsidRDefault="008A696D" w:rsidP="008A696D">
            <w:pPr>
              <w:jc w:val="center"/>
              <w:rPr>
                <w:rFonts w:ascii="Arial" w:eastAsia="Calibri" w:hAnsi="Arial" w:cs="Arial"/>
                <w:sz w:val="20"/>
              </w:rPr>
            </w:pPr>
            <w:r w:rsidRPr="009C1A0B">
              <w:rPr>
                <w:rFonts w:ascii="Arial" w:eastAsia="Calibri" w:hAnsi="Arial" w:cs="Arial"/>
                <w:sz w:val="20"/>
              </w:rPr>
              <w:t>н/д</w:t>
            </w:r>
          </w:p>
        </w:tc>
        <w:tc>
          <w:tcPr>
            <w:tcW w:w="533" w:type="pct"/>
            <w:shd w:val="clear" w:color="000000" w:fill="FFFFFF"/>
            <w:tcMar>
              <w:top w:w="28" w:type="dxa"/>
              <w:left w:w="28" w:type="dxa"/>
              <w:bottom w:w="28" w:type="dxa"/>
              <w:right w:w="28" w:type="dxa"/>
            </w:tcMar>
            <w:vAlign w:val="center"/>
          </w:tcPr>
          <w:p w14:paraId="7BB81164" w14:textId="77777777" w:rsidR="008A696D" w:rsidRPr="009C1A0B" w:rsidRDefault="008A696D" w:rsidP="008A696D">
            <w:pPr>
              <w:jc w:val="center"/>
              <w:rPr>
                <w:rFonts w:ascii="Arial" w:eastAsia="Calibri" w:hAnsi="Arial" w:cs="Arial"/>
                <w:sz w:val="20"/>
              </w:rPr>
            </w:pPr>
            <w:r w:rsidRPr="009C1A0B">
              <w:rPr>
                <w:rFonts w:ascii="Arial" w:eastAsia="Calibri" w:hAnsi="Arial" w:cs="Arial"/>
                <w:sz w:val="20"/>
              </w:rPr>
              <w:t>н/д</w:t>
            </w:r>
          </w:p>
        </w:tc>
        <w:tc>
          <w:tcPr>
            <w:tcW w:w="533" w:type="pct"/>
            <w:shd w:val="clear" w:color="000000" w:fill="FFFFFF"/>
            <w:tcMar>
              <w:top w:w="28" w:type="dxa"/>
              <w:left w:w="28" w:type="dxa"/>
              <w:bottom w:w="28" w:type="dxa"/>
              <w:right w:w="28" w:type="dxa"/>
            </w:tcMar>
            <w:vAlign w:val="center"/>
          </w:tcPr>
          <w:p w14:paraId="5F802A47" w14:textId="77777777" w:rsidR="008A696D" w:rsidRPr="009C1A0B" w:rsidRDefault="008A696D" w:rsidP="008A696D">
            <w:pPr>
              <w:jc w:val="center"/>
              <w:rPr>
                <w:rFonts w:ascii="Arial" w:eastAsia="Calibri" w:hAnsi="Arial" w:cs="Arial"/>
                <w:sz w:val="20"/>
              </w:rPr>
            </w:pPr>
            <w:r w:rsidRPr="009C1A0B">
              <w:rPr>
                <w:rFonts w:ascii="Arial" w:eastAsia="Calibri" w:hAnsi="Arial" w:cs="Arial"/>
                <w:sz w:val="20"/>
              </w:rPr>
              <w:t>н/д</w:t>
            </w:r>
          </w:p>
        </w:tc>
        <w:tc>
          <w:tcPr>
            <w:tcW w:w="533" w:type="pct"/>
            <w:shd w:val="clear" w:color="000000" w:fill="FFFFFF"/>
            <w:tcMar>
              <w:top w:w="28" w:type="dxa"/>
              <w:left w:w="28" w:type="dxa"/>
              <w:bottom w:w="28" w:type="dxa"/>
              <w:right w:w="28" w:type="dxa"/>
            </w:tcMar>
            <w:vAlign w:val="center"/>
          </w:tcPr>
          <w:p w14:paraId="52E2D6DC" w14:textId="77777777" w:rsidR="008A696D" w:rsidRPr="009C1A0B" w:rsidRDefault="008A696D" w:rsidP="008A696D">
            <w:pPr>
              <w:jc w:val="center"/>
              <w:rPr>
                <w:rFonts w:ascii="Arial" w:eastAsia="Calibri" w:hAnsi="Arial" w:cs="Arial"/>
                <w:sz w:val="20"/>
              </w:rPr>
            </w:pPr>
            <w:r w:rsidRPr="009C1A0B">
              <w:rPr>
                <w:rFonts w:ascii="Arial" w:eastAsia="Calibri" w:hAnsi="Arial" w:cs="Arial"/>
                <w:sz w:val="20"/>
              </w:rPr>
              <w:t>н/д</w:t>
            </w:r>
          </w:p>
        </w:tc>
        <w:tc>
          <w:tcPr>
            <w:tcW w:w="532" w:type="pct"/>
            <w:shd w:val="clear" w:color="000000" w:fill="FFFFFF"/>
            <w:tcMar>
              <w:top w:w="28" w:type="dxa"/>
              <w:left w:w="28" w:type="dxa"/>
              <w:bottom w:w="28" w:type="dxa"/>
              <w:right w:w="28" w:type="dxa"/>
            </w:tcMar>
            <w:vAlign w:val="center"/>
          </w:tcPr>
          <w:p w14:paraId="6359936E" w14:textId="77777777" w:rsidR="008A696D" w:rsidRPr="009C1A0B" w:rsidRDefault="008A696D" w:rsidP="008A696D">
            <w:pPr>
              <w:jc w:val="center"/>
              <w:rPr>
                <w:rFonts w:ascii="Arial" w:eastAsia="Calibri" w:hAnsi="Arial" w:cs="Arial"/>
                <w:sz w:val="20"/>
              </w:rPr>
            </w:pPr>
            <w:r w:rsidRPr="009C1A0B">
              <w:rPr>
                <w:rFonts w:ascii="Arial" w:eastAsia="Calibri" w:hAnsi="Arial" w:cs="Arial"/>
                <w:sz w:val="20"/>
              </w:rPr>
              <w:t>н/д</w:t>
            </w:r>
          </w:p>
        </w:tc>
      </w:tr>
      <w:tr w:rsidR="008A696D" w:rsidRPr="009A6823" w14:paraId="109620BF" w14:textId="77777777" w:rsidTr="009C1A0B">
        <w:tc>
          <w:tcPr>
            <w:tcW w:w="1801" w:type="pct"/>
            <w:shd w:val="clear" w:color="auto" w:fill="FFFFFF"/>
            <w:tcMar>
              <w:top w:w="28" w:type="dxa"/>
              <w:left w:w="28" w:type="dxa"/>
              <w:bottom w:w="28" w:type="dxa"/>
              <w:right w:w="28" w:type="dxa"/>
            </w:tcMar>
            <w:vAlign w:val="center"/>
          </w:tcPr>
          <w:p w14:paraId="2340A8A0" w14:textId="77777777" w:rsidR="008A696D" w:rsidRPr="009C1A0B" w:rsidRDefault="008A696D" w:rsidP="008A696D">
            <w:pPr>
              <w:jc w:val="right"/>
              <w:rPr>
                <w:rFonts w:ascii="Arial" w:eastAsia="Calibri" w:hAnsi="Arial" w:cs="Arial"/>
                <w:sz w:val="20"/>
              </w:rPr>
            </w:pPr>
            <w:r w:rsidRPr="009C1A0B">
              <w:rPr>
                <w:rFonts w:ascii="Arial" w:eastAsia="Calibri" w:hAnsi="Arial" w:cs="Arial"/>
                <w:sz w:val="20"/>
              </w:rPr>
              <w:lastRenderedPageBreak/>
              <w:t>индивидуальная жилищная застройка</w:t>
            </w:r>
          </w:p>
        </w:tc>
        <w:tc>
          <w:tcPr>
            <w:tcW w:w="534" w:type="pct"/>
            <w:shd w:val="clear" w:color="000000" w:fill="FFFFFF"/>
            <w:vAlign w:val="center"/>
          </w:tcPr>
          <w:p w14:paraId="0291BC80" w14:textId="77777777" w:rsidR="008A696D" w:rsidRPr="009C1A0B" w:rsidRDefault="008A696D" w:rsidP="008A696D">
            <w:pPr>
              <w:jc w:val="center"/>
              <w:rPr>
                <w:rFonts w:ascii="Arial" w:eastAsia="Calibri" w:hAnsi="Arial" w:cs="Arial"/>
                <w:sz w:val="20"/>
              </w:rPr>
            </w:pPr>
            <w:r>
              <w:rPr>
                <w:rFonts w:ascii="Arial" w:eastAsia="Calibri" w:hAnsi="Arial" w:cs="Arial"/>
                <w:sz w:val="20"/>
              </w:rPr>
              <w:t>кв. м</w:t>
            </w:r>
          </w:p>
        </w:tc>
        <w:tc>
          <w:tcPr>
            <w:tcW w:w="534" w:type="pct"/>
            <w:shd w:val="clear" w:color="000000" w:fill="FFFFFF"/>
            <w:tcMar>
              <w:top w:w="28" w:type="dxa"/>
              <w:left w:w="28" w:type="dxa"/>
              <w:bottom w:w="28" w:type="dxa"/>
              <w:right w:w="28" w:type="dxa"/>
            </w:tcMar>
            <w:vAlign w:val="center"/>
          </w:tcPr>
          <w:p w14:paraId="2BF91AB9" w14:textId="77777777" w:rsidR="008A696D" w:rsidRPr="009C1A0B" w:rsidRDefault="008A696D" w:rsidP="008A696D">
            <w:pPr>
              <w:jc w:val="center"/>
              <w:rPr>
                <w:rFonts w:ascii="Arial" w:eastAsia="Calibri" w:hAnsi="Arial" w:cs="Arial"/>
                <w:sz w:val="20"/>
              </w:rPr>
            </w:pPr>
            <w:r w:rsidRPr="008A696D">
              <w:rPr>
                <w:rFonts w:ascii="Arial" w:eastAsia="Calibri" w:hAnsi="Arial" w:cs="Arial"/>
                <w:sz w:val="20"/>
              </w:rPr>
              <w:t>3438</w:t>
            </w:r>
          </w:p>
        </w:tc>
        <w:tc>
          <w:tcPr>
            <w:tcW w:w="533" w:type="pct"/>
            <w:shd w:val="clear" w:color="000000" w:fill="FFFFFF"/>
            <w:tcMar>
              <w:top w:w="28" w:type="dxa"/>
              <w:left w:w="28" w:type="dxa"/>
              <w:bottom w:w="28" w:type="dxa"/>
              <w:right w:w="28" w:type="dxa"/>
            </w:tcMar>
            <w:vAlign w:val="center"/>
          </w:tcPr>
          <w:p w14:paraId="0E82E2BC" w14:textId="77777777" w:rsidR="008A696D" w:rsidRPr="009C1A0B" w:rsidRDefault="008A696D" w:rsidP="008A696D">
            <w:pPr>
              <w:jc w:val="center"/>
              <w:rPr>
                <w:rFonts w:ascii="Arial" w:eastAsia="Calibri" w:hAnsi="Arial" w:cs="Arial"/>
                <w:sz w:val="20"/>
              </w:rPr>
            </w:pPr>
            <w:r w:rsidRPr="008A696D">
              <w:rPr>
                <w:rFonts w:ascii="Arial" w:eastAsia="Calibri" w:hAnsi="Arial" w:cs="Arial"/>
                <w:sz w:val="20"/>
              </w:rPr>
              <w:t>4756</w:t>
            </w:r>
          </w:p>
        </w:tc>
        <w:tc>
          <w:tcPr>
            <w:tcW w:w="533" w:type="pct"/>
            <w:shd w:val="clear" w:color="000000" w:fill="FFFFFF"/>
            <w:tcMar>
              <w:top w:w="28" w:type="dxa"/>
              <w:left w:w="28" w:type="dxa"/>
              <w:bottom w:w="28" w:type="dxa"/>
              <w:right w:w="28" w:type="dxa"/>
            </w:tcMar>
            <w:vAlign w:val="center"/>
          </w:tcPr>
          <w:p w14:paraId="4E410144" w14:textId="77777777" w:rsidR="008A696D" w:rsidRPr="009C1A0B" w:rsidRDefault="008A696D" w:rsidP="008A696D">
            <w:pPr>
              <w:jc w:val="center"/>
              <w:rPr>
                <w:rFonts w:ascii="Arial" w:eastAsia="Calibri" w:hAnsi="Arial" w:cs="Arial"/>
                <w:sz w:val="20"/>
              </w:rPr>
            </w:pPr>
            <w:r w:rsidRPr="009C1A0B">
              <w:rPr>
                <w:rFonts w:ascii="Arial" w:eastAsia="Calibri" w:hAnsi="Arial" w:cs="Arial"/>
                <w:sz w:val="20"/>
              </w:rPr>
              <w:t>н/д</w:t>
            </w:r>
          </w:p>
        </w:tc>
        <w:tc>
          <w:tcPr>
            <w:tcW w:w="533" w:type="pct"/>
            <w:shd w:val="clear" w:color="000000" w:fill="FFFFFF"/>
            <w:tcMar>
              <w:top w:w="28" w:type="dxa"/>
              <w:left w:w="28" w:type="dxa"/>
              <w:bottom w:w="28" w:type="dxa"/>
              <w:right w:w="28" w:type="dxa"/>
            </w:tcMar>
            <w:vAlign w:val="center"/>
          </w:tcPr>
          <w:p w14:paraId="2EDA65AC" w14:textId="77777777" w:rsidR="008A696D" w:rsidRPr="009C1A0B" w:rsidRDefault="008A696D" w:rsidP="008A696D">
            <w:pPr>
              <w:jc w:val="center"/>
              <w:rPr>
                <w:rFonts w:ascii="Arial" w:eastAsia="Calibri" w:hAnsi="Arial" w:cs="Arial"/>
                <w:sz w:val="20"/>
              </w:rPr>
            </w:pPr>
            <w:r w:rsidRPr="009C1A0B">
              <w:rPr>
                <w:rFonts w:ascii="Arial" w:eastAsia="Calibri" w:hAnsi="Arial" w:cs="Arial"/>
                <w:sz w:val="20"/>
              </w:rPr>
              <w:t>н/д</w:t>
            </w:r>
          </w:p>
        </w:tc>
        <w:tc>
          <w:tcPr>
            <w:tcW w:w="532" w:type="pct"/>
            <w:shd w:val="clear" w:color="000000" w:fill="FFFFFF"/>
            <w:tcMar>
              <w:top w:w="28" w:type="dxa"/>
              <w:left w:w="28" w:type="dxa"/>
              <w:bottom w:w="28" w:type="dxa"/>
              <w:right w:w="28" w:type="dxa"/>
            </w:tcMar>
            <w:vAlign w:val="center"/>
          </w:tcPr>
          <w:p w14:paraId="0B7B3468" w14:textId="77777777" w:rsidR="008A696D" w:rsidRPr="009C1A0B" w:rsidRDefault="008A696D" w:rsidP="008A696D">
            <w:pPr>
              <w:jc w:val="center"/>
              <w:rPr>
                <w:rFonts w:ascii="Arial" w:eastAsia="Calibri" w:hAnsi="Arial" w:cs="Arial"/>
                <w:sz w:val="20"/>
              </w:rPr>
            </w:pPr>
            <w:r w:rsidRPr="009C1A0B">
              <w:rPr>
                <w:rFonts w:ascii="Arial" w:eastAsia="Calibri" w:hAnsi="Arial" w:cs="Arial"/>
                <w:sz w:val="20"/>
              </w:rPr>
              <w:t>н/д</w:t>
            </w:r>
          </w:p>
        </w:tc>
      </w:tr>
      <w:tr w:rsidR="008A696D" w:rsidRPr="009A6823" w14:paraId="680502B1" w14:textId="77777777" w:rsidTr="009C1A0B">
        <w:tc>
          <w:tcPr>
            <w:tcW w:w="1801" w:type="pct"/>
            <w:shd w:val="clear" w:color="auto" w:fill="FFFFFF"/>
            <w:tcMar>
              <w:top w:w="28" w:type="dxa"/>
              <w:left w:w="28" w:type="dxa"/>
              <w:bottom w:w="28" w:type="dxa"/>
              <w:right w:w="28" w:type="dxa"/>
            </w:tcMar>
            <w:vAlign w:val="center"/>
          </w:tcPr>
          <w:p w14:paraId="6A73043E" w14:textId="77777777" w:rsidR="008A696D" w:rsidRPr="009C1A0B" w:rsidRDefault="008A696D" w:rsidP="008A696D">
            <w:pPr>
              <w:jc w:val="right"/>
              <w:rPr>
                <w:rFonts w:ascii="Arial" w:eastAsia="Calibri" w:hAnsi="Arial" w:cs="Arial"/>
                <w:sz w:val="20"/>
              </w:rPr>
            </w:pPr>
            <w:r w:rsidRPr="009C1A0B">
              <w:rPr>
                <w:rFonts w:ascii="Arial" w:eastAsia="Calibri" w:hAnsi="Arial" w:cs="Arial"/>
                <w:sz w:val="20"/>
              </w:rPr>
              <w:t>средне- и малоэтажная жилая застройка</w:t>
            </w:r>
          </w:p>
        </w:tc>
        <w:tc>
          <w:tcPr>
            <w:tcW w:w="534" w:type="pct"/>
            <w:shd w:val="clear" w:color="000000" w:fill="FFFFFF"/>
            <w:vAlign w:val="center"/>
          </w:tcPr>
          <w:p w14:paraId="5976BBF4" w14:textId="77777777" w:rsidR="008A696D" w:rsidRPr="009C1A0B" w:rsidRDefault="008A696D" w:rsidP="008A696D">
            <w:pPr>
              <w:jc w:val="center"/>
              <w:rPr>
                <w:rFonts w:ascii="Arial" w:eastAsia="Calibri" w:hAnsi="Arial" w:cs="Arial"/>
                <w:sz w:val="20"/>
              </w:rPr>
            </w:pPr>
            <w:r>
              <w:rPr>
                <w:rFonts w:ascii="Arial" w:eastAsia="Calibri" w:hAnsi="Arial" w:cs="Arial"/>
                <w:sz w:val="20"/>
              </w:rPr>
              <w:t>кв. м</w:t>
            </w:r>
          </w:p>
        </w:tc>
        <w:tc>
          <w:tcPr>
            <w:tcW w:w="534" w:type="pct"/>
            <w:shd w:val="clear" w:color="000000" w:fill="FFFFFF"/>
            <w:tcMar>
              <w:top w:w="28" w:type="dxa"/>
              <w:left w:w="28" w:type="dxa"/>
              <w:bottom w:w="28" w:type="dxa"/>
              <w:right w:w="28" w:type="dxa"/>
            </w:tcMar>
            <w:vAlign w:val="center"/>
          </w:tcPr>
          <w:p w14:paraId="3B155C07" w14:textId="77777777" w:rsidR="008A696D" w:rsidRPr="009C1A0B" w:rsidRDefault="008A696D" w:rsidP="008A696D">
            <w:pPr>
              <w:jc w:val="center"/>
              <w:rPr>
                <w:rFonts w:ascii="Arial" w:eastAsia="Calibri" w:hAnsi="Arial" w:cs="Arial"/>
                <w:sz w:val="20"/>
              </w:rPr>
            </w:pPr>
            <w:r w:rsidRPr="009C1A0B">
              <w:rPr>
                <w:rFonts w:ascii="Arial" w:eastAsia="Calibri" w:hAnsi="Arial" w:cs="Arial"/>
                <w:sz w:val="20"/>
              </w:rPr>
              <w:t>н/д</w:t>
            </w:r>
          </w:p>
        </w:tc>
        <w:tc>
          <w:tcPr>
            <w:tcW w:w="533" w:type="pct"/>
            <w:shd w:val="clear" w:color="000000" w:fill="FFFFFF"/>
            <w:tcMar>
              <w:top w:w="28" w:type="dxa"/>
              <w:left w:w="28" w:type="dxa"/>
              <w:bottom w:w="28" w:type="dxa"/>
              <w:right w:w="28" w:type="dxa"/>
            </w:tcMar>
            <w:vAlign w:val="center"/>
          </w:tcPr>
          <w:p w14:paraId="3D7850F5" w14:textId="77777777" w:rsidR="008A696D" w:rsidRPr="009C1A0B" w:rsidRDefault="008A696D" w:rsidP="008A696D">
            <w:pPr>
              <w:jc w:val="center"/>
              <w:rPr>
                <w:rFonts w:ascii="Arial" w:eastAsia="Calibri" w:hAnsi="Arial" w:cs="Arial"/>
                <w:sz w:val="20"/>
              </w:rPr>
            </w:pPr>
            <w:r w:rsidRPr="009C1A0B">
              <w:rPr>
                <w:rFonts w:ascii="Arial" w:eastAsia="Calibri" w:hAnsi="Arial" w:cs="Arial"/>
                <w:sz w:val="20"/>
              </w:rPr>
              <w:t>н/д</w:t>
            </w:r>
          </w:p>
        </w:tc>
        <w:tc>
          <w:tcPr>
            <w:tcW w:w="533" w:type="pct"/>
            <w:shd w:val="clear" w:color="000000" w:fill="FFFFFF"/>
            <w:tcMar>
              <w:top w:w="28" w:type="dxa"/>
              <w:left w:w="28" w:type="dxa"/>
              <w:bottom w:w="28" w:type="dxa"/>
              <w:right w:w="28" w:type="dxa"/>
            </w:tcMar>
            <w:vAlign w:val="center"/>
          </w:tcPr>
          <w:p w14:paraId="4BC6ADBB" w14:textId="77777777" w:rsidR="008A696D" w:rsidRPr="009C1A0B" w:rsidRDefault="008A696D" w:rsidP="008A696D">
            <w:pPr>
              <w:jc w:val="center"/>
              <w:rPr>
                <w:rFonts w:ascii="Arial" w:eastAsia="Calibri" w:hAnsi="Arial" w:cs="Arial"/>
                <w:sz w:val="20"/>
              </w:rPr>
            </w:pPr>
            <w:r w:rsidRPr="009C1A0B">
              <w:rPr>
                <w:rFonts w:ascii="Arial" w:eastAsia="Calibri" w:hAnsi="Arial" w:cs="Arial"/>
                <w:sz w:val="20"/>
              </w:rPr>
              <w:t>н/д</w:t>
            </w:r>
          </w:p>
        </w:tc>
        <w:tc>
          <w:tcPr>
            <w:tcW w:w="533" w:type="pct"/>
            <w:shd w:val="clear" w:color="000000" w:fill="FFFFFF"/>
            <w:tcMar>
              <w:top w:w="28" w:type="dxa"/>
              <w:left w:w="28" w:type="dxa"/>
              <w:bottom w:w="28" w:type="dxa"/>
              <w:right w:w="28" w:type="dxa"/>
            </w:tcMar>
            <w:vAlign w:val="center"/>
          </w:tcPr>
          <w:p w14:paraId="2003B9E6" w14:textId="77777777" w:rsidR="008A696D" w:rsidRPr="009C1A0B" w:rsidRDefault="008A696D" w:rsidP="008A696D">
            <w:pPr>
              <w:jc w:val="center"/>
              <w:rPr>
                <w:rFonts w:ascii="Arial" w:eastAsia="Calibri" w:hAnsi="Arial" w:cs="Arial"/>
                <w:sz w:val="20"/>
              </w:rPr>
            </w:pPr>
            <w:r w:rsidRPr="009C1A0B">
              <w:rPr>
                <w:rFonts w:ascii="Arial" w:eastAsia="Calibri" w:hAnsi="Arial" w:cs="Arial"/>
                <w:sz w:val="20"/>
              </w:rPr>
              <w:t>н/д</w:t>
            </w:r>
          </w:p>
        </w:tc>
        <w:tc>
          <w:tcPr>
            <w:tcW w:w="532" w:type="pct"/>
            <w:shd w:val="clear" w:color="000000" w:fill="FFFFFF"/>
            <w:tcMar>
              <w:top w:w="28" w:type="dxa"/>
              <w:left w:w="28" w:type="dxa"/>
              <w:bottom w:w="28" w:type="dxa"/>
              <w:right w:w="28" w:type="dxa"/>
            </w:tcMar>
            <w:vAlign w:val="center"/>
          </w:tcPr>
          <w:p w14:paraId="49FF73A9" w14:textId="77777777" w:rsidR="008A696D" w:rsidRPr="009C1A0B" w:rsidRDefault="008A696D" w:rsidP="008A696D">
            <w:pPr>
              <w:jc w:val="center"/>
              <w:rPr>
                <w:rFonts w:ascii="Arial" w:eastAsia="Calibri" w:hAnsi="Arial" w:cs="Arial"/>
                <w:sz w:val="20"/>
              </w:rPr>
            </w:pPr>
            <w:r w:rsidRPr="009C1A0B">
              <w:rPr>
                <w:rFonts w:ascii="Arial" w:eastAsia="Calibri" w:hAnsi="Arial" w:cs="Arial"/>
                <w:sz w:val="20"/>
              </w:rPr>
              <w:t>н/д</w:t>
            </w:r>
          </w:p>
        </w:tc>
      </w:tr>
      <w:tr w:rsidR="008A696D" w:rsidRPr="009A6823" w14:paraId="12203D25" w14:textId="77777777" w:rsidTr="009C1A0B">
        <w:tc>
          <w:tcPr>
            <w:tcW w:w="1801" w:type="pct"/>
            <w:shd w:val="clear" w:color="auto" w:fill="FFFFFF"/>
            <w:tcMar>
              <w:top w:w="28" w:type="dxa"/>
              <w:left w:w="28" w:type="dxa"/>
              <w:bottom w:w="28" w:type="dxa"/>
              <w:right w:w="28" w:type="dxa"/>
            </w:tcMar>
            <w:vAlign w:val="center"/>
          </w:tcPr>
          <w:p w14:paraId="23453A83" w14:textId="77777777" w:rsidR="008A696D" w:rsidRPr="009C1A0B" w:rsidRDefault="008A696D" w:rsidP="008A696D">
            <w:pPr>
              <w:rPr>
                <w:rFonts w:ascii="Arial" w:eastAsia="Calibri" w:hAnsi="Arial" w:cs="Arial"/>
                <w:sz w:val="20"/>
              </w:rPr>
            </w:pPr>
            <w:r w:rsidRPr="009C1A0B">
              <w:rPr>
                <w:rFonts w:ascii="Arial" w:eastAsia="Calibri" w:hAnsi="Arial" w:cs="Arial"/>
                <w:sz w:val="20"/>
              </w:rPr>
              <w:t>Выбыло общей отапливаемой площади</w:t>
            </w:r>
          </w:p>
        </w:tc>
        <w:tc>
          <w:tcPr>
            <w:tcW w:w="534" w:type="pct"/>
            <w:shd w:val="clear" w:color="000000" w:fill="FFFFFF"/>
            <w:vAlign w:val="center"/>
          </w:tcPr>
          <w:p w14:paraId="31E270E2" w14:textId="77777777" w:rsidR="008A696D" w:rsidRPr="009C1A0B" w:rsidRDefault="008A696D" w:rsidP="008A696D">
            <w:pPr>
              <w:jc w:val="center"/>
              <w:rPr>
                <w:rFonts w:ascii="Arial" w:hAnsi="Arial" w:cs="Arial"/>
                <w:sz w:val="20"/>
              </w:rPr>
            </w:pPr>
            <w:r>
              <w:rPr>
                <w:rFonts w:ascii="Arial" w:eastAsia="Calibri" w:hAnsi="Arial" w:cs="Arial"/>
                <w:sz w:val="20"/>
              </w:rPr>
              <w:t>кв. м</w:t>
            </w:r>
          </w:p>
        </w:tc>
        <w:tc>
          <w:tcPr>
            <w:tcW w:w="534" w:type="pct"/>
            <w:shd w:val="clear" w:color="000000" w:fill="FFFFFF"/>
            <w:tcMar>
              <w:top w:w="28" w:type="dxa"/>
              <w:left w:w="28" w:type="dxa"/>
              <w:bottom w:w="28" w:type="dxa"/>
              <w:right w:w="28" w:type="dxa"/>
            </w:tcMar>
            <w:vAlign w:val="center"/>
          </w:tcPr>
          <w:p w14:paraId="571157E8" w14:textId="77777777" w:rsidR="008A696D" w:rsidRPr="009C1A0B" w:rsidRDefault="008A696D" w:rsidP="008A696D">
            <w:pPr>
              <w:jc w:val="center"/>
              <w:rPr>
                <w:rFonts w:ascii="Arial" w:eastAsia="Calibri" w:hAnsi="Arial" w:cs="Arial"/>
                <w:sz w:val="20"/>
              </w:rPr>
            </w:pPr>
            <w:r w:rsidRPr="009C1A0B">
              <w:rPr>
                <w:rFonts w:ascii="Arial" w:eastAsia="Calibri" w:hAnsi="Arial" w:cs="Arial"/>
                <w:sz w:val="20"/>
              </w:rPr>
              <w:t>н/д</w:t>
            </w:r>
          </w:p>
        </w:tc>
        <w:tc>
          <w:tcPr>
            <w:tcW w:w="533" w:type="pct"/>
            <w:shd w:val="clear" w:color="000000" w:fill="FFFFFF"/>
            <w:tcMar>
              <w:top w:w="28" w:type="dxa"/>
              <w:left w:w="28" w:type="dxa"/>
              <w:bottom w:w="28" w:type="dxa"/>
              <w:right w:w="28" w:type="dxa"/>
            </w:tcMar>
            <w:vAlign w:val="center"/>
          </w:tcPr>
          <w:p w14:paraId="4F6635E6" w14:textId="77777777" w:rsidR="008A696D" w:rsidRPr="009C1A0B" w:rsidRDefault="008A696D" w:rsidP="008A696D">
            <w:pPr>
              <w:jc w:val="center"/>
              <w:rPr>
                <w:rFonts w:ascii="Arial" w:eastAsia="Calibri" w:hAnsi="Arial" w:cs="Arial"/>
                <w:sz w:val="20"/>
              </w:rPr>
            </w:pPr>
            <w:r w:rsidRPr="009C1A0B">
              <w:rPr>
                <w:rFonts w:ascii="Arial" w:eastAsia="Calibri" w:hAnsi="Arial" w:cs="Arial"/>
                <w:sz w:val="20"/>
              </w:rPr>
              <w:t>н/д</w:t>
            </w:r>
          </w:p>
        </w:tc>
        <w:tc>
          <w:tcPr>
            <w:tcW w:w="533" w:type="pct"/>
            <w:shd w:val="clear" w:color="000000" w:fill="FFFFFF"/>
            <w:tcMar>
              <w:top w:w="28" w:type="dxa"/>
              <w:left w:w="28" w:type="dxa"/>
              <w:bottom w:w="28" w:type="dxa"/>
              <w:right w:w="28" w:type="dxa"/>
            </w:tcMar>
            <w:vAlign w:val="center"/>
          </w:tcPr>
          <w:p w14:paraId="1F2E917F" w14:textId="77777777" w:rsidR="008A696D" w:rsidRPr="009C1A0B" w:rsidRDefault="008A696D" w:rsidP="008A696D">
            <w:pPr>
              <w:jc w:val="center"/>
              <w:rPr>
                <w:rFonts w:ascii="Arial" w:eastAsia="Calibri" w:hAnsi="Arial" w:cs="Arial"/>
                <w:sz w:val="20"/>
              </w:rPr>
            </w:pPr>
            <w:r w:rsidRPr="009C1A0B">
              <w:rPr>
                <w:rFonts w:ascii="Arial" w:eastAsia="Calibri" w:hAnsi="Arial" w:cs="Arial"/>
                <w:sz w:val="20"/>
              </w:rPr>
              <w:t>н/д</w:t>
            </w:r>
          </w:p>
        </w:tc>
        <w:tc>
          <w:tcPr>
            <w:tcW w:w="533" w:type="pct"/>
            <w:shd w:val="clear" w:color="000000" w:fill="FFFFFF"/>
            <w:tcMar>
              <w:top w:w="28" w:type="dxa"/>
              <w:left w:w="28" w:type="dxa"/>
              <w:bottom w:w="28" w:type="dxa"/>
              <w:right w:w="28" w:type="dxa"/>
            </w:tcMar>
            <w:vAlign w:val="center"/>
          </w:tcPr>
          <w:p w14:paraId="58907FEA" w14:textId="77777777" w:rsidR="008A696D" w:rsidRPr="009C1A0B" w:rsidRDefault="008A696D" w:rsidP="008A696D">
            <w:pPr>
              <w:jc w:val="center"/>
              <w:rPr>
                <w:rFonts w:ascii="Arial" w:eastAsia="Calibri" w:hAnsi="Arial" w:cs="Arial"/>
                <w:sz w:val="20"/>
              </w:rPr>
            </w:pPr>
            <w:r w:rsidRPr="009C1A0B">
              <w:rPr>
                <w:rFonts w:ascii="Arial" w:eastAsia="Calibri" w:hAnsi="Arial" w:cs="Arial"/>
                <w:sz w:val="20"/>
              </w:rPr>
              <w:t>н/д</w:t>
            </w:r>
          </w:p>
        </w:tc>
        <w:tc>
          <w:tcPr>
            <w:tcW w:w="532" w:type="pct"/>
            <w:shd w:val="clear" w:color="000000" w:fill="FFFFFF"/>
            <w:tcMar>
              <w:top w:w="28" w:type="dxa"/>
              <w:left w:w="28" w:type="dxa"/>
              <w:bottom w:w="28" w:type="dxa"/>
              <w:right w:w="28" w:type="dxa"/>
            </w:tcMar>
            <w:vAlign w:val="center"/>
          </w:tcPr>
          <w:p w14:paraId="3A88187D" w14:textId="77777777" w:rsidR="008A696D" w:rsidRPr="009C1A0B" w:rsidRDefault="008A696D" w:rsidP="008A696D">
            <w:pPr>
              <w:jc w:val="center"/>
              <w:rPr>
                <w:rFonts w:ascii="Arial" w:eastAsia="Calibri" w:hAnsi="Arial" w:cs="Arial"/>
                <w:sz w:val="20"/>
              </w:rPr>
            </w:pPr>
            <w:r w:rsidRPr="009C1A0B">
              <w:rPr>
                <w:rFonts w:ascii="Arial" w:eastAsia="Calibri" w:hAnsi="Arial" w:cs="Arial"/>
                <w:sz w:val="20"/>
              </w:rPr>
              <w:t>н/д</w:t>
            </w:r>
          </w:p>
        </w:tc>
      </w:tr>
      <w:tr w:rsidR="008A696D" w:rsidRPr="009A6823" w14:paraId="4B90E107" w14:textId="77777777" w:rsidTr="008A696D">
        <w:tc>
          <w:tcPr>
            <w:tcW w:w="1801" w:type="pct"/>
            <w:shd w:val="clear" w:color="auto" w:fill="FFFFFF"/>
            <w:tcMar>
              <w:top w:w="28" w:type="dxa"/>
              <w:left w:w="28" w:type="dxa"/>
              <w:bottom w:w="28" w:type="dxa"/>
              <w:right w:w="28" w:type="dxa"/>
            </w:tcMar>
            <w:vAlign w:val="center"/>
          </w:tcPr>
          <w:p w14:paraId="79D65DB9" w14:textId="77777777" w:rsidR="008A696D" w:rsidRPr="009C1A0B" w:rsidRDefault="008A696D" w:rsidP="008A696D">
            <w:pPr>
              <w:rPr>
                <w:rFonts w:ascii="Arial" w:eastAsia="Calibri" w:hAnsi="Arial" w:cs="Arial"/>
                <w:sz w:val="20"/>
              </w:rPr>
            </w:pPr>
            <w:r>
              <w:rPr>
                <w:rFonts w:ascii="Arial" w:eastAsia="Calibri" w:hAnsi="Arial" w:cs="Arial"/>
                <w:sz w:val="20"/>
              </w:rPr>
              <w:t>Общая площадь жилых помещений на конец года</w:t>
            </w:r>
          </w:p>
        </w:tc>
        <w:tc>
          <w:tcPr>
            <w:tcW w:w="534" w:type="pct"/>
            <w:shd w:val="clear" w:color="000000" w:fill="FFFFFF"/>
            <w:vAlign w:val="center"/>
          </w:tcPr>
          <w:p w14:paraId="2FD685A2" w14:textId="77777777" w:rsidR="008A696D" w:rsidRDefault="008A696D" w:rsidP="008A696D">
            <w:pPr>
              <w:jc w:val="center"/>
              <w:rPr>
                <w:rFonts w:ascii="Arial" w:eastAsia="Calibri" w:hAnsi="Arial" w:cs="Arial"/>
                <w:sz w:val="20"/>
              </w:rPr>
            </w:pPr>
            <w:r>
              <w:rPr>
                <w:rFonts w:ascii="Arial" w:eastAsia="Calibri" w:hAnsi="Arial" w:cs="Arial"/>
                <w:sz w:val="20"/>
              </w:rPr>
              <w:t>тыс. кв. м</w:t>
            </w:r>
          </w:p>
        </w:tc>
        <w:tc>
          <w:tcPr>
            <w:tcW w:w="534"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14:paraId="53D16268" w14:textId="77777777" w:rsidR="008A696D" w:rsidRPr="009C1A0B" w:rsidRDefault="008A696D" w:rsidP="008A696D">
            <w:pPr>
              <w:jc w:val="center"/>
              <w:rPr>
                <w:rFonts w:ascii="Arial" w:eastAsia="Calibri" w:hAnsi="Arial" w:cs="Arial"/>
                <w:sz w:val="20"/>
              </w:rPr>
            </w:pPr>
            <w:r w:rsidRPr="008A696D">
              <w:rPr>
                <w:rFonts w:ascii="Arial" w:eastAsia="Calibri" w:hAnsi="Arial" w:cs="Arial"/>
                <w:sz w:val="20"/>
              </w:rPr>
              <w:t>104,9</w:t>
            </w:r>
          </w:p>
        </w:tc>
        <w:tc>
          <w:tcPr>
            <w:tcW w:w="533" w:type="pct"/>
            <w:tcBorders>
              <w:top w:val="single" w:sz="4" w:space="0" w:color="auto"/>
              <w:left w:val="nil"/>
              <w:bottom w:val="single" w:sz="4" w:space="0" w:color="auto"/>
              <w:right w:val="single" w:sz="4" w:space="0" w:color="auto"/>
            </w:tcBorders>
            <w:shd w:val="clear" w:color="auto" w:fill="auto"/>
            <w:tcMar>
              <w:top w:w="28" w:type="dxa"/>
              <w:left w:w="28" w:type="dxa"/>
              <w:bottom w:w="28" w:type="dxa"/>
              <w:right w:w="28" w:type="dxa"/>
            </w:tcMar>
            <w:vAlign w:val="center"/>
          </w:tcPr>
          <w:p w14:paraId="22B8FF5B" w14:textId="77777777" w:rsidR="008A696D" w:rsidRPr="009C1A0B" w:rsidRDefault="008A696D" w:rsidP="008A696D">
            <w:pPr>
              <w:jc w:val="center"/>
              <w:rPr>
                <w:rFonts w:ascii="Arial" w:eastAsia="Calibri" w:hAnsi="Arial" w:cs="Arial"/>
                <w:sz w:val="20"/>
              </w:rPr>
            </w:pPr>
            <w:r w:rsidRPr="008A696D">
              <w:rPr>
                <w:rFonts w:ascii="Arial" w:eastAsia="Calibri" w:hAnsi="Arial" w:cs="Arial"/>
                <w:sz w:val="20"/>
              </w:rPr>
              <w:t>109,7</w:t>
            </w:r>
          </w:p>
        </w:tc>
        <w:tc>
          <w:tcPr>
            <w:tcW w:w="533" w:type="pct"/>
            <w:tcBorders>
              <w:top w:val="single" w:sz="4" w:space="0" w:color="auto"/>
              <w:left w:val="nil"/>
              <w:bottom w:val="single" w:sz="4" w:space="0" w:color="auto"/>
              <w:right w:val="single" w:sz="4" w:space="0" w:color="auto"/>
            </w:tcBorders>
            <w:shd w:val="clear" w:color="auto" w:fill="auto"/>
            <w:tcMar>
              <w:top w:w="28" w:type="dxa"/>
              <w:left w:w="28" w:type="dxa"/>
              <w:bottom w:w="28" w:type="dxa"/>
              <w:right w:w="28" w:type="dxa"/>
            </w:tcMar>
            <w:vAlign w:val="center"/>
          </w:tcPr>
          <w:p w14:paraId="2E291C27" w14:textId="77777777" w:rsidR="008A696D" w:rsidRPr="009C1A0B" w:rsidRDefault="008A696D" w:rsidP="008A696D">
            <w:pPr>
              <w:jc w:val="center"/>
              <w:rPr>
                <w:rFonts w:ascii="Arial" w:eastAsia="Calibri" w:hAnsi="Arial" w:cs="Arial"/>
                <w:sz w:val="20"/>
              </w:rPr>
            </w:pPr>
            <w:r w:rsidRPr="008A696D">
              <w:rPr>
                <w:rFonts w:ascii="Arial" w:eastAsia="Calibri" w:hAnsi="Arial" w:cs="Arial"/>
                <w:sz w:val="20"/>
              </w:rPr>
              <w:t>109,7</w:t>
            </w:r>
          </w:p>
        </w:tc>
        <w:tc>
          <w:tcPr>
            <w:tcW w:w="533" w:type="pct"/>
            <w:tcBorders>
              <w:top w:val="single" w:sz="4" w:space="0" w:color="auto"/>
              <w:left w:val="nil"/>
              <w:bottom w:val="single" w:sz="4" w:space="0" w:color="auto"/>
              <w:right w:val="single" w:sz="4" w:space="0" w:color="auto"/>
            </w:tcBorders>
            <w:shd w:val="clear" w:color="auto" w:fill="auto"/>
            <w:tcMar>
              <w:top w:w="28" w:type="dxa"/>
              <w:left w:w="28" w:type="dxa"/>
              <w:bottom w:w="28" w:type="dxa"/>
              <w:right w:w="28" w:type="dxa"/>
            </w:tcMar>
            <w:vAlign w:val="center"/>
          </w:tcPr>
          <w:p w14:paraId="7A29D2B1" w14:textId="77777777" w:rsidR="008A696D" w:rsidRPr="009C1A0B" w:rsidRDefault="008A696D" w:rsidP="008A696D">
            <w:pPr>
              <w:jc w:val="center"/>
              <w:rPr>
                <w:rFonts w:ascii="Arial" w:eastAsia="Calibri" w:hAnsi="Arial" w:cs="Arial"/>
                <w:sz w:val="20"/>
              </w:rPr>
            </w:pPr>
            <w:r w:rsidRPr="008A696D">
              <w:rPr>
                <w:rFonts w:ascii="Arial" w:eastAsia="Calibri" w:hAnsi="Arial" w:cs="Arial"/>
                <w:sz w:val="20"/>
              </w:rPr>
              <w:t>109,7</w:t>
            </w:r>
          </w:p>
        </w:tc>
        <w:tc>
          <w:tcPr>
            <w:tcW w:w="532" w:type="pct"/>
            <w:tcBorders>
              <w:top w:val="single" w:sz="4" w:space="0" w:color="auto"/>
              <w:left w:val="nil"/>
              <w:bottom w:val="single" w:sz="4" w:space="0" w:color="auto"/>
              <w:right w:val="single" w:sz="4" w:space="0" w:color="auto"/>
            </w:tcBorders>
            <w:shd w:val="clear" w:color="auto" w:fill="auto"/>
            <w:tcMar>
              <w:top w:w="28" w:type="dxa"/>
              <w:left w:w="28" w:type="dxa"/>
              <w:bottom w:w="28" w:type="dxa"/>
              <w:right w:w="28" w:type="dxa"/>
            </w:tcMar>
            <w:vAlign w:val="center"/>
          </w:tcPr>
          <w:p w14:paraId="3184B7EE" w14:textId="77777777" w:rsidR="008A696D" w:rsidRPr="009C1A0B" w:rsidRDefault="008A696D" w:rsidP="008A696D">
            <w:pPr>
              <w:jc w:val="center"/>
              <w:rPr>
                <w:rFonts w:ascii="Arial" w:eastAsia="Calibri" w:hAnsi="Arial" w:cs="Arial"/>
                <w:sz w:val="20"/>
              </w:rPr>
            </w:pPr>
            <w:r w:rsidRPr="008A696D">
              <w:rPr>
                <w:rFonts w:ascii="Arial" w:eastAsia="Calibri" w:hAnsi="Arial" w:cs="Arial"/>
                <w:sz w:val="20"/>
              </w:rPr>
              <w:t>109,7</w:t>
            </w:r>
          </w:p>
        </w:tc>
      </w:tr>
    </w:tbl>
    <w:p w14:paraId="1015B2E5" w14:textId="77777777" w:rsidR="009C1A0B" w:rsidRDefault="009C1A0B" w:rsidP="009A6823">
      <w:pPr>
        <w:spacing w:line="276" w:lineRule="auto"/>
        <w:ind w:firstLine="708"/>
        <w:jc w:val="both"/>
        <w:rPr>
          <w:rFonts w:ascii="Arial" w:eastAsia="Calibri" w:hAnsi="Arial" w:cs="Arial"/>
        </w:rPr>
      </w:pPr>
    </w:p>
    <w:p w14:paraId="2B7CBD81" w14:textId="77777777" w:rsidR="009A6823" w:rsidRDefault="009A6823" w:rsidP="009A6823">
      <w:pPr>
        <w:spacing w:line="276" w:lineRule="auto"/>
        <w:ind w:firstLine="708"/>
        <w:jc w:val="both"/>
        <w:rPr>
          <w:rFonts w:ascii="Arial" w:eastAsia="Calibri" w:hAnsi="Arial" w:cs="Arial"/>
        </w:rPr>
      </w:pPr>
      <w:r w:rsidRPr="009A6823">
        <w:rPr>
          <w:rFonts w:ascii="Arial" w:eastAsia="Calibri" w:hAnsi="Arial" w:cs="Arial"/>
        </w:rPr>
        <w:t xml:space="preserve">Из представленных данных следует, что ввод жилья в </w:t>
      </w:r>
      <w:r w:rsidR="00551A1C">
        <w:rPr>
          <w:rFonts w:ascii="Arial" w:eastAsia="Calibri" w:hAnsi="Arial" w:cs="Arial"/>
        </w:rPr>
        <w:t>Спасск</w:t>
      </w:r>
      <w:r w:rsidR="00FD7D60">
        <w:rPr>
          <w:rFonts w:ascii="Arial" w:eastAsia="Calibri" w:hAnsi="Arial" w:cs="Arial"/>
        </w:rPr>
        <w:t>ом сельском поселении</w:t>
      </w:r>
      <w:r w:rsidRPr="009A6823">
        <w:rPr>
          <w:rFonts w:ascii="Arial" w:eastAsia="Calibri" w:hAnsi="Arial" w:cs="Arial"/>
        </w:rPr>
        <w:t xml:space="preserve"> в период 20</w:t>
      </w:r>
      <w:r w:rsidR="00FD7D60">
        <w:rPr>
          <w:rFonts w:ascii="Arial" w:eastAsia="Calibri" w:hAnsi="Arial" w:cs="Arial"/>
        </w:rPr>
        <w:t>2</w:t>
      </w:r>
      <w:r w:rsidR="008A696D">
        <w:rPr>
          <w:rFonts w:ascii="Arial" w:eastAsia="Calibri" w:hAnsi="Arial" w:cs="Arial"/>
        </w:rPr>
        <w:t>1</w:t>
      </w:r>
      <w:r w:rsidR="00FD7D60">
        <w:rPr>
          <w:rFonts w:ascii="Arial" w:eastAsia="Calibri" w:hAnsi="Arial" w:cs="Arial"/>
        </w:rPr>
        <w:t>–202</w:t>
      </w:r>
      <w:r w:rsidR="008A696D">
        <w:rPr>
          <w:rFonts w:ascii="Arial" w:eastAsia="Calibri" w:hAnsi="Arial" w:cs="Arial"/>
        </w:rPr>
        <w:t>5</w:t>
      </w:r>
      <w:r w:rsidRPr="009A6823">
        <w:rPr>
          <w:rFonts w:ascii="Arial" w:eastAsia="Calibri" w:hAnsi="Arial" w:cs="Arial"/>
        </w:rPr>
        <w:t xml:space="preserve"> гг составляет, в среднем, </w:t>
      </w:r>
      <w:r w:rsidR="008A696D">
        <w:rPr>
          <w:rFonts w:ascii="Arial" w:eastAsia="Calibri" w:hAnsi="Arial" w:cs="Arial"/>
        </w:rPr>
        <w:t>4</w:t>
      </w:r>
      <w:r w:rsidR="009C1A0B">
        <w:rPr>
          <w:rFonts w:ascii="Arial" w:eastAsia="Calibri" w:hAnsi="Arial" w:cs="Arial"/>
        </w:rPr>
        <w:t>,</w:t>
      </w:r>
      <w:r w:rsidR="008A696D">
        <w:rPr>
          <w:rFonts w:ascii="Arial" w:eastAsia="Calibri" w:hAnsi="Arial" w:cs="Arial"/>
        </w:rPr>
        <w:t>1</w:t>
      </w:r>
      <w:r w:rsidRPr="009A6823">
        <w:rPr>
          <w:rFonts w:ascii="Arial" w:eastAsia="Calibri" w:hAnsi="Arial" w:cs="Arial"/>
        </w:rPr>
        <w:t xml:space="preserve"> тыс. кв. м/год, преимущественно ведется индивидуальная жилая застройка.</w:t>
      </w:r>
    </w:p>
    <w:p w14:paraId="6B7ECE2F" w14:textId="77777777" w:rsidR="00244C54" w:rsidRPr="009A6823" w:rsidRDefault="00244C54" w:rsidP="009A6823">
      <w:pPr>
        <w:spacing w:line="276" w:lineRule="auto"/>
        <w:ind w:firstLine="708"/>
        <w:jc w:val="both"/>
        <w:rPr>
          <w:rFonts w:ascii="Arial" w:eastAsia="Calibri" w:hAnsi="Arial" w:cs="Arial"/>
        </w:rPr>
      </w:pPr>
    </w:p>
    <w:p w14:paraId="7AB8D67C" w14:textId="77777777" w:rsidR="009A6823" w:rsidRPr="009A6823" w:rsidRDefault="009A6823" w:rsidP="00CD48A4">
      <w:pPr>
        <w:keepNext/>
        <w:keepLines/>
        <w:widowControl w:val="0"/>
        <w:numPr>
          <w:ilvl w:val="2"/>
          <w:numId w:val="28"/>
        </w:numPr>
        <w:spacing w:before="40" w:after="240"/>
        <w:jc w:val="both"/>
        <w:outlineLvl w:val="2"/>
        <w:rPr>
          <w:rFonts w:ascii="Arial" w:hAnsi="Arial" w:cs="Arial"/>
          <w:b/>
        </w:rPr>
      </w:pPr>
      <w:bookmarkStart w:id="557" w:name="_Toc98852318"/>
      <w:bookmarkStart w:id="558" w:name="_Toc101389270"/>
      <w:bookmarkStart w:id="559" w:name="_Toc144375407"/>
      <w:bookmarkStart w:id="560" w:name="_Toc164201731"/>
      <w:bookmarkStart w:id="561" w:name="_Toc227321600"/>
      <w:r w:rsidRPr="009A6823">
        <w:rPr>
          <w:rFonts w:ascii="Arial" w:hAnsi="Arial" w:cs="Arial"/>
          <w:b/>
        </w:rPr>
        <w:t>Прогноз</w:t>
      </w:r>
      <w:r w:rsidR="00244C54">
        <w:rPr>
          <w:rFonts w:ascii="Arial" w:hAnsi="Arial" w:cs="Arial"/>
          <w:b/>
        </w:rPr>
        <w:t>ы</w:t>
      </w:r>
      <w:r w:rsidRPr="009A6823">
        <w:rPr>
          <w:rFonts w:ascii="Arial" w:hAnsi="Arial" w:cs="Arial"/>
          <w:b/>
        </w:rPr>
        <w:t xml:space="preserve"> </w:t>
      </w:r>
      <w:bookmarkEnd w:id="557"/>
      <w:bookmarkEnd w:id="558"/>
      <w:bookmarkEnd w:id="559"/>
      <w:bookmarkEnd w:id="560"/>
      <w:r w:rsidR="00244C54" w:rsidRPr="00244C54">
        <w:rPr>
          <w:rFonts w:ascii="Arial" w:hAnsi="Arial" w:cs="Arial"/>
          <w:b/>
        </w:rPr>
        <w:t>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производственные здания промышленных предприятий, на каждом этапе</w:t>
      </w:r>
      <w:bookmarkEnd w:id="561"/>
    </w:p>
    <w:p w14:paraId="2009452A" w14:textId="77777777" w:rsidR="009A6823" w:rsidRPr="009A6823" w:rsidRDefault="009A6823" w:rsidP="009A6823">
      <w:pPr>
        <w:spacing w:line="276" w:lineRule="auto"/>
        <w:ind w:firstLine="708"/>
        <w:jc w:val="both"/>
        <w:rPr>
          <w:rFonts w:ascii="Arial" w:eastAsia="Calibri" w:hAnsi="Arial" w:cs="Arial"/>
        </w:rPr>
      </w:pPr>
      <w:r w:rsidRPr="009A6823">
        <w:rPr>
          <w:rFonts w:ascii="Arial" w:eastAsia="Calibri" w:hAnsi="Arial" w:cs="Arial"/>
        </w:rPr>
        <w:t xml:space="preserve">Прогноз перспективной застройки сформирован на основе Генерального плана </w:t>
      </w:r>
      <w:r w:rsidR="004D6F3A">
        <w:rPr>
          <w:rFonts w:ascii="Arial" w:eastAsia="Calibri" w:hAnsi="Arial" w:cs="Arial"/>
        </w:rPr>
        <w:t>поселения</w:t>
      </w:r>
      <w:r w:rsidRPr="009A6823">
        <w:rPr>
          <w:rFonts w:ascii="Arial" w:eastAsia="Calibri" w:hAnsi="Arial" w:cs="Arial"/>
        </w:rPr>
        <w:t xml:space="preserve"> (с последующими изменениями)</w:t>
      </w:r>
      <w:r w:rsidR="004D6F3A">
        <w:rPr>
          <w:rFonts w:ascii="Arial" w:eastAsia="Calibri" w:hAnsi="Arial" w:cs="Arial"/>
        </w:rPr>
        <w:t xml:space="preserve">, утвержденного Постановлением </w:t>
      </w:r>
      <w:r w:rsidR="008A696D">
        <w:rPr>
          <w:rFonts w:ascii="Arial" w:eastAsia="Calibri" w:hAnsi="Arial" w:cs="Arial"/>
        </w:rPr>
        <w:t>Совета Спасского сельского поселения</w:t>
      </w:r>
      <w:r w:rsidR="004D6F3A">
        <w:rPr>
          <w:rFonts w:ascii="Arial" w:eastAsia="Calibri" w:hAnsi="Arial" w:cs="Arial"/>
        </w:rPr>
        <w:t xml:space="preserve"> от </w:t>
      </w:r>
      <w:r w:rsidR="008A696D">
        <w:rPr>
          <w:rFonts w:ascii="Arial" w:eastAsia="Calibri" w:hAnsi="Arial" w:cs="Arial"/>
        </w:rPr>
        <w:t>30</w:t>
      </w:r>
      <w:r w:rsidR="004D6F3A">
        <w:rPr>
          <w:rFonts w:ascii="Arial" w:eastAsia="Calibri" w:hAnsi="Arial" w:cs="Arial"/>
        </w:rPr>
        <w:t>.1</w:t>
      </w:r>
      <w:r w:rsidR="008A696D">
        <w:rPr>
          <w:rFonts w:ascii="Arial" w:eastAsia="Calibri" w:hAnsi="Arial" w:cs="Arial"/>
        </w:rPr>
        <w:t>2</w:t>
      </w:r>
      <w:r w:rsidR="004D6F3A">
        <w:rPr>
          <w:rFonts w:ascii="Arial" w:eastAsia="Calibri" w:hAnsi="Arial" w:cs="Arial"/>
        </w:rPr>
        <w:t>.1</w:t>
      </w:r>
      <w:r w:rsidR="008A696D">
        <w:rPr>
          <w:rFonts w:ascii="Arial" w:eastAsia="Calibri" w:hAnsi="Arial" w:cs="Arial"/>
        </w:rPr>
        <w:t>3</w:t>
      </w:r>
      <w:r w:rsidR="004D6F3A">
        <w:rPr>
          <w:rFonts w:ascii="Arial" w:eastAsia="Calibri" w:hAnsi="Arial" w:cs="Arial"/>
        </w:rPr>
        <w:t xml:space="preserve"> г. </w:t>
      </w:r>
      <w:r w:rsidR="004D6F3A">
        <w:rPr>
          <w:rFonts w:ascii="Arial" w:eastAsia="Calibri" w:hAnsi="Arial" w:cs="Arial"/>
          <w:lang w:val="en-US"/>
        </w:rPr>
        <w:t>N</w:t>
      </w:r>
      <w:r w:rsidR="004D6F3A">
        <w:rPr>
          <w:rFonts w:ascii="Arial" w:eastAsia="Calibri" w:hAnsi="Arial" w:cs="Arial"/>
        </w:rPr>
        <w:t xml:space="preserve"> </w:t>
      </w:r>
      <w:r w:rsidR="008A696D">
        <w:rPr>
          <w:rFonts w:ascii="Arial" w:eastAsia="Calibri" w:hAnsi="Arial" w:cs="Arial"/>
        </w:rPr>
        <w:t>76</w:t>
      </w:r>
      <w:r w:rsidRPr="009A6823">
        <w:rPr>
          <w:rFonts w:ascii="Arial" w:eastAsia="Calibri" w:hAnsi="Arial" w:cs="Arial"/>
        </w:rPr>
        <w:t>.</w:t>
      </w:r>
    </w:p>
    <w:p w14:paraId="40AA468D" w14:textId="111C91E8" w:rsidR="009A6823" w:rsidRDefault="009A6823" w:rsidP="009A6823">
      <w:pPr>
        <w:spacing w:line="276" w:lineRule="auto"/>
        <w:ind w:firstLine="708"/>
        <w:jc w:val="both"/>
        <w:rPr>
          <w:rFonts w:ascii="Arial" w:eastAsia="Calibri" w:hAnsi="Arial" w:cs="Arial"/>
        </w:rPr>
      </w:pPr>
      <w:r w:rsidRPr="009A6823">
        <w:rPr>
          <w:rFonts w:ascii="Arial" w:eastAsia="Calibri" w:hAnsi="Arial" w:cs="Arial"/>
        </w:rPr>
        <w:t xml:space="preserve">На период планирования Схемы теплоснабжения прогнозная численность населения определялась в соответствии с темпами прироста, определенными </w:t>
      </w:r>
      <w:r w:rsidR="00A94603">
        <w:rPr>
          <w:rFonts w:ascii="Arial" w:eastAsia="Calibri" w:hAnsi="Arial" w:cs="Arial"/>
        </w:rPr>
        <w:t>Генеральным планом поселения относительно текущего положения</w:t>
      </w:r>
      <w:r w:rsidRPr="009A6823">
        <w:rPr>
          <w:rFonts w:ascii="Arial" w:eastAsia="Calibri" w:hAnsi="Arial" w:cs="Arial"/>
        </w:rPr>
        <w:t xml:space="preserve"> Прогнозные значения жилищного </w:t>
      </w:r>
      <w:r w:rsidR="00973494">
        <w:rPr>
          <w:rFonts w:ascii="Arial" w:eastAsia="Calibri" w:hAnsi="Arial" w:cs="Arial"/>
        </w:rPr>
        <w:t>фонда поселения</w:t>
      </w:r>
      <w:r w:rsidRPr="009A6823">
        <w:rPr>
          <w:rFonts w:ascii="Arial" w:eastAsia="Calibri" w:hAnsi="Arial" w:cs="Arial"/>
        </w:rPr>
        <w:t xml:space="preserve"> и численности населения </w:t>
      </w:r>
      <w:r w:rsidR="00FD7D60">
        <w:rPr>
          <w:rFonts w:ascii="Arial" w:eastAsia="Calibri" w:hAnsi="Arial" w:cs="Arial"/>
        </w:rPr>
        <w:t>показаны на</w:t>
      </w:r>
      <w:r w:rsidR="00CB3424">
        <w:rPr>
          <w:rFonts w:ascii="Arial" w:eastAsia="Calibri" w:hAnsi="Arial" w:cs="Arial"/>
        </w:rPr>
        <w:br/>
      </w:r>
      <w:r w:rsidR="00FD7D60">
        <w:rPr>
          <w:rFonts w:ascii="Arial" w:eastAsia="Calibri" w:hAnsi="Arial" w:cs="Arial"/>
        </w:rPr>
        <w:t>рис.</w:t>
      </w:r>
      <w:r w:rsidRPr="009A6823">
        <w:rPr>
          <w:rFonts w:ascii="Arial" w:eastAsia="Calibri" w:hAnsi="Arial" w:cs="Arial"/>
        </w:rPr>
        <w:t xml:space="preserve"> </w:t>
      </w:r>
      <w:r w:rsidR="004C0F7F">
        <w:fldChar w:fldCharType="begin"/>
      </w:r>
      <w:r w:rsidR="004C0F7F">
        <w:instrText xml:space="preserve"> REF _Ref114582798 \h  \* MERGEFORMAT </w:instrText>
      </w:r>
      <w:r w:rsidR="004C0F7F">
        <w:fldChar w:fldCharType="separate"/>
      </w:r>
      <w:r w:rsidR="00372D39" w:rsidRPr="00372D39">
        <w:rPr>
          <w:rFonts w:ascii="Arial" w:eastAsia="Calibri" w:hAnsi="Arial" w:cs="Arial"/>
          <w:vanish/>
        </w:rPr>
        <w:t xml:space="preserve">Рисунок </w:t>
      </w:r>
      <w:r w:rsidR="00372D39">
        <w:rPr>
          <w:rFonts w:ascii="Arial" w:eastAsia="Calibri" w:hAnsi="Arial" w:cs="Arial"/>
          <w:noProof/>
        </w:rPr>
        <w:t>24</w:t>
      </w:r>
      <w:r w:rsidR="004C0F7F">
        <w:fldChar w:fldCharType="end"/>
      </w:r>
      <w:r w:rsidR="004C0F7F">
        <w:fldChar w:fldCharType="begin"/>
      </w:r>
      <w:r w:rsidR="004C0F7F">
        <w:instrText xml:space="preserve"> REF _Ref114582798 \h  \* MERGEFORMAT </w:instrText>
      </w:r>
      <w:r w:rsidR="004C0F7F">
        <w:fldChar w:fldCharType="separate"/>
      </w:r>
      <w:r w:rsidR="00372D39" w:rsidRPr="00372D39">
        <w:rPr>
          <w:rFonts w:ascii="Arial" w:eastAsia="Calibri" w:hAnsi="Arial" w:cs="Arial"/>
          <w:vanish/>
        </w:rPr>
        <w:t>Рисунок 24</w:t>
      </w:r>
      <w:r w:rsidR="004C0F7F">
        <w:fldChar w:fldCharType="end"/>
      </w:r>
      <w:r w:rsidRPr="009A6823">
        <w:rPr>
          <w:rFonts w:ascii="Arial" w:eastAsia="Calibri" w:hAnsi="Arial" w:cs="Arial"/>
        </w:rPr>
        <w:t>.</w:t>
      </w:r>
    </w:p>
    <w:p w14:paraId="5F615F9E" w14:textId="77777777" w:rsidR="00244C54" w:rsidRPr="009A6823" w:rsidRDefault="00244C54" w:rsidP="009A6823">
      <w:pPr>
        <w:spacing w:line="276" w:lineRule="auto"/>
        <w:ind w:firstLine="708"/>
        <w:jc w:val="both"/>
        <w:rPr>
          <w:rFonts w:ascii="Arial" w:eastAsia="Calibri" w:hAnsi="Arial" w:cs="Arial"/>
        </w:rPr>
      </w:pPr>
    </w:p>
    <w:p w14:paraId="359E2CC8" w14:textId="77777777" w:rsidR="009A6823" w:rsidRPr="00973494" w:rsidRDefault="00A94603" w:rsidP="009A6823">
      <w:pPr>
        <w:keepNext/>
        <w:spacing w:line="360" w:lineRule="auto"/>
        <w:jc w:val="center"/>
        <w:rPr>
          <w:rFonts w:eastAsia="Calibri"/>
          <w:lang w:val="en-US"/>
        </w:rPr>
      </w:pPr>
      <w:r>
        <w:rPr>
          <w:noProof/>
        </w:rPr>
        <w:lastRenderedPageBreak/>
        <w:drawing>
          <wp:inline distT="0" distB="0" distL="0" distR="0" wp14:anchorId="3DC0F704" wp14:editId="2ED13A48">
            <wp:extent cx="5493385" cy="3412066"/>
            <wp:effectExtent l="0" t="0" r="12065" b="17145"/>
            <wp:docPr id="48" name="Диаграмма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1028BC37" w14:textId="1939123E" w:rsidR="009A6823" w:rsidRPr="009A6823" w:rsidRDefault="009A6823" w:rsidP="00973494">
      <w:pPr>
        <w:spacing w:after="240"/>
        <w:contextualSpacing/>
        <w:jc w:val="center"/>
        <w:rPr>
          <w:rFonts w:ascii="Arial" w:eastAsia="Calibri" w:hAnsi="Arial" w:cs="Arial"/>
          <w:bCs/>
          <w:szCs w:val="18"/>
        </w:rPr>
      </w:pPr>
      <w:bookmarkStart w:id="562" w:name="_Ref114582798"/>
      <w:r w:rsidRPr="009A6823">
        <w:rPr>
          <w:rFonts w:ascii="Arial" w:eastAsia="Calibri" w:hAnsi="Arial" w:cs="Arial"/>
        </w:rPr>
        <w:t xml:space="preserve">Рисунок </w:t>
      </w:r>
      <w:r w:rsidR="000E0934" w:rsidRPr="009A6823">
        <w:rPr>
          <w:rFonts w:ascii="Arial" w:eastAsia="Calibri" w:hAnsi="Arial" w:cs="Arial"/>
        </w:rPr>
        <w:fldChar w:fldCharType="begin"/>
      </w:r>
      <w:r w:rsidRPr="009A6823">
        <w:rPr>
          <w:rFonts w:ascii="Arial" w:eastAsia="Calibri" w:hAnsi="Arial" w:cs="Arial"/>
        </w:rPr>
        <w:instrText xml:space="preserve"> SEQ Рисунок \* ARABIC </w:instrText>
      </w:r>
      <w:r w:rsidR="000E0934" w:rsidRPr="009A6823">
        <w:rPr>
          <w:rFonts w:ascii="Arial" w:eastAsia="Calibri" w:hAnsi="Arial" w:cs="Arial"/>
        </w:rPr>
        <w:fldChar w:fldCharType="separate"/>
      </w:r>
      <w:r w:rsidR="00372D39">
        <w:rPr>
          <w:rFonts w:ascii="Arial" w:eastAsia="Calibri" w:hAnsi="Arial" w:cs="Arial"/>
          <w:noProof/>
        </w:rPr>
        <w:t>24</w:t>
      </w:r>
      <w:r w:rsidR="000E0934" w:rsidRPr="009A6823">
        <w:rPr>
          <w:rFonts w:ascii="Arial" w:eastAsia="Calibri" w:hAnsi="Arial" w:cs="Arial"/>
          <w:noProof/>
        </w:rPr>
        <w:fldChar w:fldCharType="end"/>
      </w:r>
      <w:bookmarkEnd w:id="562"/>
      <w:r w:rsidRPr="009A6823">
        <w:rPr>
          <w:rFonts w:ascii="Arial" w:eastAsia="Calibri" w:hAnsi="Arial" w:cs="Arial"/>
        </w:rPr>
        <w:t xml:space="preserve"> – </w:t>
      </w:r>
      <w:r w:rsidRPr="009A6823">
        <w:rPr>
          <w:rFonts w:ascii="Arial" w:eastAsia="Calibri" w:hAnsi="Arial" w:cs="Arial"/>
          <w:bCs/>
          <w:szCs w:val="18"/>
        </w:rPr>
        <w:t xml:space="preserve">Прогнозная численность населения и площадь жилищного фонда </w:t>
      </w:r>
      <w:r w:rsidR="00574E56">
        <w:rPr>
          <w:rFonts w:ascii="Arial" w:eastAsia="Calibri" w:hAnsi="Arial" w:cs="Arial"/>
          <w:bCs/>
          <w:szCs w:val="18"/>
        </w:rPr>
        <w:t>поселения</w:t>
      </w:r>
    </w:p>
    <w:p w14:paraId="05C94F5E" w14:textId="77777777" w:rsidR="00973494" w:rsidRDefault="00973494" w:rsidP="009A6823">
      <w:pPr>
        <w:spacing w:line="276" w:lineRule="auto"/>
        <w:ind w:firstLine="709"/>
        <w:jc w:val="both"/>
        <w:rPr>
          <w:rFonts w:ascii="Arial" w:eastAsia="Calibri" w:hAnsi="Arial" w:cs="Arial"/>
        </w:rPr>
      </w:pPr>
    </w:p>
    <w:p w14:paraId="16F68445" w14:textId="224E08D9" w:rsidR="009A6823" w:rsidRPr="009A6823" w:rsidRDefault="009A6823" w:rsidP="009A6823">
      <w:pPr>
        <w:spacing w:line="276" w:lineRule="auto"/>
        <w:ind w:firstLine="709"/>
        <w:jc w:val="both"/>
        <w:rPr>
          <w:rFonts w:ascii="Arial" w:eastAsia="Calibri" w:hAnsi="Arial" w:cs="Arial"/>
        </w:rPr>
      </w:pPr>
      <w:r w:rsidRPr="009A6823">
        <w:rPr>
          <w:rFonts w:ascii="Arial" w:eastAsia="Calibri" w:hAnsi="Arial" w:cs="Arial"/>
        </w:rPr>
        <w:t xml:space="preserve">Графическая иллюстрация динамики изменения строительных фондов в </w:t>
      </w:r>
      <w:r w:rsidR="00551A1C">
        <w:rPr>
          <w:rFonts w:ascii="Arial" w:eastAsia="Calibri" w:hAnsi="Arial" w:cs="Arial"/>
        </w:rPr>
        <w:t>Спасск</w:t>
      </w:r>
      <w:r w:rsidR="00574E56">
        <w:rPr>
          <w:rFonts w:ascii="Arial" w:eastAsia="Calibri" w:hAnsi="Arial" w:cs="Arial"/>
        </w:rPr>
        <w:t>ом сельском поселении</w:t>
      </w:r>
      <w:r w:rsidRPr="009A6823">
        <w:rPr>
          <w:rFonts w:ascii="Arial" w:eastAsia="Calibri" w:hAnsi="Arial" w:cs="Arial"/>
        </w:rPr>
        <w:t xml:space="preserve"> п</w:t>
      </w:r>
      <w:r w:rsidR="00574E56">
        <w:rPr>
          <w:rFonts w:ascii="Arial" w:eastAsia="Calibri" w:hAnsi="Arial" w:cs="Arial"/>
        </w:rPr>
        <w:t xml:space="preserve">о годам представлена на рис. </w:t>
      </w:r>
      <w:r w:rsidR="004C0F7F">
        <w:fldChar w:fldCharType="begin"/>
      </w:r>
      <w:r w:rsidR="004C0F7F">
        <w:instrText xml:space="preserve"> REF _Ref114582884 \h  \* MERGEFORMAT </w:instrText>
      </w:r>
      <w:r w:rsidR="004C0F7F">
        <w:fldChar w:fldCharType="separate"/>
      </w:r>
      <w:r w:rsidR="00372D39" w:rsidRPr="00372D39">
        <w:rPr>
          <w:rFonts w:ascii="Arial" w:hAnsi="Arial" w:cs="Arial"/>
          <w:noProof/>
          <w:vanish/>
          <w:szCs w:val="20"/>
        </w:rPr>
        <w:t xml:space="preserve">Рисунок </w:t>
      </w:r>
      <w:r w:rsidR="00372D39">
        <w:rPr>
          <w:rFonts w:ascii="Arial" w:hAnsi="Arial" w:cs="Arial"/>
          <w:noProof/>
          <w:szCs w:val="20"/>
        </w:rPr>
        <w:t>25</w:t>
      </w:r>
      <w:r w:rsidR="004C0F7F">
        <w:fldChar w:fldCharType="end"/>
      </w:r>
      <w:r w:rsidR="004C0F7F">
        <w:fldChar w:fldCharType="begin"/>
      </w:r>
      <w:r w:rsidR="004C0F7F">
        <w:instrText xml:space="preserve"> REF _Ref114582884 \h  \* MERGEFORMAT </w:instrText>
      </w:r>
      <w:r w:rsidR="004C0F7F">
        <w:fldChar w:fldCharType="separate"/>
      </w:r>
      <w:r w:rsidR="00372D39" w:rsidRPr="00372D39">
        <w:rPr>
          <w:rFonts w:ascii="Arial" w:eastAsia="Calibri" w:hAnsi="Arial" w:cs="Arial"/>
          <w:vanish/>
        </w:rPr>
        <w:t>Рисунок 25</w:t>
      </w:r>
      <w:r w:rsidR="004C0F7F">
        <w:fldChar w:fldCharType="end"/>
      </w:r>
      <w:r w:rsidRPr="009A6823">
        <w:rPr>
          <w:rFonts w:ascii="Arial" w:eastAsia="Calibri" w:hAnsi="Arial" w:cs="Arial"/>
        </w:rPr>
        <w:t>, накопительным итогом – на рис</w:t>
      </w:r>
      <w:r w:rsidR="00574E56">
        <w:rPr>
          <w:rFonts w:ascii="Arial" w:eastAsia="Calibri" w:hAnsi="Arial" w:cs="Arial"/>
        </w:rPr>
        <w:t xml:space="preserve">. </w:t>
      </w:r>
      <w:r w:rsidR="004C0F7F">
        <w:fldChar w:fldCharType="begin"/>
      </w:r>
      <w:r w:rsidR="004C0F7F">
        <w:instrText xml:space="preserve"> REF _Ref114582896 \h  \* MERGEFORMAT </w:instrText>
      </w:r>
      <w:r w:rsidR="004C0F7F">
        <w:fldChar w:fldCharType="separate"/>
      </w:r>
      <w:r w:rsidR="00372D39" w:rsidRPr="00372D39">
        <w:rPr>
          <w:rFonts w:ascii="Arial" w:hAnsi="Arial" w:cs="Arial"/>
          <w:noProof/>
          <w:vanish/>
          <w:szCs w:val="20"/>
        </w:rPr>
        <w:t xml:space="preserve">Рисунок </w:t>
      </w:r>
      <w:r w:rsidR="00372D39">
        <w:rPr>
          <w:rFonts w:ascii="Arial" w:hAnsi="Arial" w:cs="Arial"/>
          <w:noProof/>
          <w:szCs w:val="20"/>
        </w:rPr>
        <w:t>26</w:t>
      </w:r>
      <w:r w:rsidR="004C0F7F">
        <w:fldChar w:fldCharType="end"/>
      </w:r>
      <w:r w:rsidRPr="009A6823">
        <w:rPr>
          <w:rFonts w:ascii="Arial" w:eastAsia="Calibri" w:hAnsi="Arial" w:cs="Arial"/>
        </w:rPr>
        <w:t xml:space="preserve"> </w:t>
      </w:r>
      <w:r w:rsidR="004C0F7F">
        <w:fldChar w:fldCharType="begin"/>
      </w:r>
      <w:r w:rsidR="004C0F7F">
        <w:instrText xml:space="preserve"> REF _Ref114582896 \h  \* MERGEFORMAT </w:instrText>
      </w:r>
      <w:r w:rsidR="004C0F7F">
        <w:fldChar w:fldCharType="separate"/>
      </w:r>
      <w:r w:rsidR="00372D39" w:rsidRPr="00372D39">
        <w:rPr>
          <w:rFonts w:ascii="Arial" w:eastAsia="Calibri" w:hAnsi="Arial" w:cs="Arial"/>
          <w:vanish/>
        </w:rPr>
        <w:t>Рисунок 26</w:t>
      </w:r>
      <w:r w:rsidR="004C0F7F">
        <w:fldChar w:fldCharType="end"/>
      </w:r>
      <w:r w:rsidRPr="009A6823">
        <w:rPr>
          <w:rFonts w:ascii="Arial" w:eastAsia="Calibri" w:hAnsi="Arial" w:cs="Arial"/>
        </w:rPr>
        <w:t>.</w:t>
      </w:r>
    </w:p>
    <w:p w14:paraId="0A3D0A9C" w14:textId="5FDF0968" w:rsidR="009A6823" w:rsidRPr="009A6823" w:rsidRDefault="009A6823" w:rsidP="009A6823">
      <w:pPr>
        <w:autoSpaceDE w:val="0"/>
        <w:autoSpaceDN w:val="0"/>
        <w:adjustRightInd w:val="0"/>
        <w:spacing w:line="276" w:lineRule="auto"/>
        <w:ind w:firstLine="709"/>
        <w:jc w:val="both"/>
        <w:rPr>
          <w:rFonts w:ascii="Arial" w:eastAsia="Calibri" w:hAnsi="Arial" w:cs="Arial"/>
          <w:szCs w:val="26"/>
        </w:rPr>
      </w:pPr>
      <w:r w:rsidRPr="009A6823">
        <w:rPr>
          <w:rFonts w:ascii="Arial" w:eastAsia="Calibri" w:hAnsi="Arial" w:cs="Arial"/>
        </w:rPr>
        <w:t xml:space="preserve">Прогнозы приростов строительных фондов, сгруппированные по кадастровым кварталам </w:t>
      </w:r>
      <w:r w:rsidR="00574E56">
        <w:rPr>
          <w:rFonts w:ascii="Arial" w:eastAsia="Calibri" w:hAnsi="Arial" w:cs="Arial"/>
        </w:rPr>
        <w:t>поселения</w:t>
      </w:r>
      <w:r w:rsidRPr="009A6823">
        <w:rPr>
          <w:rFonts w:ascii="Arial" w:eastAsia="Calibri" w:hAnsi="Arial" w:cs="Arial"/>
        </w:rPr>
        <w:t xml:space="preserve">, приведен в табл. </w:t>
      </w:r>
      <w:r w:rsidR="004C0F7F">
        <w:fldChar w:fldCharType="begin"/>
      </w:r>
      <w:r w:rsidR="004C0F7F">
        <w:instrText xml:space="preserve"> REF _Ref144816641 \h  \* MERGEFORMAT </w:instrText>
      </w:r>
      <w:r w:rsidR="004C0F7F">
        <w:fldChar w:fldCharType="separate"/>
      </w:r>
      <w:r w:rsidR="00372D39" w:rsidRPr="00372D39">
        <w:rPr>
          <w:rFonts w:ascii="Arial" w:hAnsi="Arial" w:cs="Arial"/>
          <w:noProof/>
          <w:vanish/>
          <w:szCs w:val="20"/>
        </w:rPr>
        <w:t xml:space="preserve">Таблица </w:t>
      </w:r>
      <w:r w:rsidR="00372D39">
        <w:rPr>
          <w:rFonts w:ascii="Arial" w:hAnsi="Arial" w:cs="Arial"/>
          <w:noProof/>
          <w:szCs w:val="20"/>
        </w:rPr>
        <w:t>37</w:t>
      </w:r>
      <w:r w:rsidR="004C0F7F">
        <w:fldChar w:fldCharType="end"/>
      </w:r>
      <w:r w:rsidR="004C0F7F">
        <w:fldChar w:fldCharType="begin"/>
      </w:r>
      <w:r w:rsidR="004C0F7F">
        <w:instrText xml:space="preserve"> REF _Ref144816641 \h  \* MERGEFORMAT </w:instrText>
      </w:r>
      <w:r w:rsidR="004C0F7F">
        <w:fldChar w:fldCharType="separate"/>
      </w:r>
      <w:r w:rsidR="00372D39" w:rsidRPr="00372D39">
        <w:rPr>
          <w:rFonts w:ascii="Arial" w:eastAsia="Calibri" w:hAnsi="Arial" w:cs="Arial"/>
          <w:vanish/>
        </w:rPr>
        <w:t>Таблица 37</w:t>
      </w:r>
      <w:r w:rsidR="004C0F7F">
        <w:fldChar w:fldCharType="end"/>
      </w:r>
      <w:r w:rsidRPr="009A6823">
        <w:rPr>
          <w:rFonts w:ascii="Arial" w:eastAsia="Calibri" w:hAnsi="Arial" w:cs="Arial"/>
        </w:rPr>
        <w:t>.</w:t>
      </w:r>
    </w:p>
    <w:p w14:paraId="62CCB758" w14:textId="77777777" w:rsidR="009A6823" w:rsidRPr="009A6823" w:rsidRDefault="009A6823" w:rsidP="009A6823">
      <w:pPr>
        <w:spacing w:line="276" w:lineRule="auto"/>
        <w:ind w:firstLine="709"/>
        <w:jc w:val="both"/>
        <w:rPr>
          <w:rFonts w:ascii="Arial" w:eastAsia="Calibri" w:hAnsi="Arial" w:cs="Arial"/>
        </w:rPr>
      </w:pPr>
    </w:p>
    <w:p w14:paraId="62A29F68" w14:textId="77777777" w:rsidR="009A6823" w:rsidRPr="009A6823" w:rsidRDefault="00A94603" w:rsidP="009A6823">
      <w:pPr>
        <w:keepNext/>
        <w:spacing w:line="360" w:lineRule="auto"/>
        <w:contextualSpacing/>
        <w:jc w:val="center"/>
        <w:rPr>
          <w:rFonts w:ascii="Arial" w:eastAsia="Calibri" w:hAnsi="Arial" w:cs="Arial"/>
        </w:rPr>
      </w:pPr>
      <w:r>
        <w:rPr>
          <w:noProof/>
        </w:rPr>
        <w:drawing>
          <wp:inline distT="0" distB="0" distL="0" distR="0" wp14:anchorId="2BB5B03A" wp14:editId="74367344">
            <wp:extent cx="5462482" cy="3208867"/>
            <wp:effectExtent l="0" t="0" r="5080" b="10795"/>
            <wp:docPr id="49" name="Диаграмма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13CA3CF7" w14:textId="0A67A57F" w:rsidR="009A6823" w:rsidRPr="009A6823" w:rsidRDefault="009A6823" w:rsidP="009A6823">
      <w:pPr>
        <w:keepLines/>
        <w:suppressAutoHyphens/>
        <w:jc w:val="center"/>
        <w:rPr>
          <w:rFonts w:ascii="Arial" w:eastAsia="Calibri" w:hAnsi="Arial" w:cs="Arial"/>
          <w:noProof/>
          <w:szCs w:val="26"/>
        </w:rPr>
      </w:pPr>
      <w:bookmarkStart w:id="563" w:name="_Ref114582884"/>
      <w:r w:rsidRPr="009A6823">
        <w:rPr>
          <w:rFonts w:ascii="Arial" w:hAnsi="Arial" w:cs="Arial"/>
          <w:noProof/>
          <w:szCs w:val="20"/>
        </w:rPr>
        <w:t xml:space="preserve">Рисунок </w:t>
      </w:r>
      <w:r w:rsidR="000E0934" w:rsidRPr="009A6823">
        <w:rPr>
          <w:rFonts w:ascii="Arial" w:hAnsi="Arial" w:cs="Arial"/>
          <w:noProof/>
          <w:szCs w:val="20"/>
        </w:rPr>
        <w:fldChar w:fldCharType="begin"/>
      </w:r>
      <w:r w:rsidRPr="009A6823">
        <w:rPr>
          <w:rFonts w:ascii="Arial" w:hAnsi="Arial" w:cs="Arial"/>
          <w:noProof/>
          <w:szCs w:val="20"/>
        </w:rPr>
        <w:instrText xml:space="preserve"> SEQ Рисунок \* ARABIC </w:instrText>
      </w:r>
      <w:r w:rsidR="000E0934" w:rsidRPr="009A6823">
        <w:rPr>
          <w:rFonts w:ascii="Arial" w:hAnsi="Arial" w:cs="Arial"/>
          <w:noProof/>
          <w:szCs w:val="20"/>
        </w:rPr>
        <w:fldChar w:fldCharType="separate"/>
      </w:r>
      <w:r w:rsidR="00372D39">
        <w:rPr>
          <w:rFonts w:ascii="Arial" w:hAnsi="Arial" w:cs="Arial"/>
          <w:noProof/>
          <w:szCs w:val="20"/>
        </w:rPr>
        <w:t>25</w:t>
      </w:r>
      <w:r w:rsidR="000E0934" w:rsidRPr="009A6823">
        <w:rPr>
          <w:rFonts w:ascii="Arial" w:hAnsi="Arial" w:cs="Arial"/>
          <w:noProof/>
          <w:szCs w:val="20"/>
        </w:rPr>
        <w:fldChar w:fldCharType="end"/>
      </w:r>
      <w:bookmarkEnd w:id="563"/>
      <w:r w:rsidRPr="009A6823">
        <w:rPr>
          <w:rFonts w:ascii="Arial" w:hAnsi="Arial" w:cs="Arial"/>
          <w:noProof/>
          <w:szCs w:val="20"/>
        </w:rPr>
        <w:t xml:space="preserve"> </w:t>
      </w:r>
      <w:r w:rsidRPr="009A6823">
        <w:rPr>
          <w:rFonts w:ascii="Arial" w:eastAsia="Calibri" w:hAnsi="Arial" w:cs="Arial"/>
          <w:bCs/>
          <w:noProof/>
          <w:szCs w:val="18"/>
        </w:rPr>
        <w:t>– Модели годовых приростов строительных фондов (жилищный фонд)</w:t>
      </w:r>
    </w:p>
    <w:p w14:paraId="50917D96" w14:textId="77777777" w:rsidR="009A6823" w:rsidRPr="009A6823" w:rsidRDefault="00A94603" w:rsidP="009A6823">
      <w:pPr>
        <w:keepNext/>
        <w:spacing w:line="360" w:lineRule="auto"/>
        <w:contextualSpacing/>
        <w:jc w:val="center"/>
        <w:rPr>
          <w:rFonts w:ascii="Arial" w:eastAsia="Calibri" w:hAnsi="Arial" w:cs="Arial"/>
        </w:rPr>
      </w:pPr>
      <w:r>
        <w:rPr>
          <w:noProof/>
        </w:rPr>
        <w:lastRenderedPageBreak/>
        <w:drawing>
          <wp:inline distT="0" distB="0" distL="0" distR="0" wp14:anchorId="67F0DB81" wp14:editId="1E21E1F8">
            <wp:extent cx="5160434" cy="3302000"/>
            <wp:effectExtent l="0" t="0" r="2540" b="12700"/>
            <wp:docPr id="50" name="Диаграмма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788BC39F" w14:textId="207F7F03" w:rsidR="009A6823" w:rsidRPr="009A6823" w:rsidRDefault="009A6823" w:rsidP="009A6823">
      <w:pPr>
        <w:keepLines/>
        <w:suppressAutoHyphens/>
        <w:jc w:val="center"/>
        <w:rPr>
          <w:rFonts w:ascii="Arial" w:eastAsia="Calibri" w:hAnsi="Arial" w:cs="Arial"/>
          <w:noProof/>
          <w:szCs w:val="26"/>
        </w:rPr>
      </w:pPr>
      <w:bookmarkStart w:id="564" w:name="_Ref114582896"/>
      <w:r w:rsidRPr="009A6823">
        <w:rPr>
          <w:rFonts w:ascii="Arial" w:hAnsi="Arial" w:cs="Arial"/>
          <w:noProof/>
          <w:szCs w:val="20"/>
        </w:rPr>
        <w:t xml:space="preserve">Рисунок </w:t>
      </w:r>
      <w:r w:rsidR="000E0934" w:rsidRPr="009A6823">
        <w:rPr>
          <w:rFonts w:ascii="Arial" w:hAnsi="Arial" w:cs="Arial"/>
          <w:noProof/>
          <w:szCs w:val="20"/>
        </w:rPr>
        <w:fldChar w:fldCharType="begin"/>
      </w:r>
      <w:r w:rsidRPr="009A6823">
        <w:rPr>
          <w:rFonts w:ascii="Arial" w:hAnsi="Arial" w:cs="Arial"/>
          <w:noProof/>
          <w:szCs w:val="20"/>
        </w:rPr>
        <w:instrText xml:space="preserve"> SEQ Рисунок \* ARABIC </w:instrText>
      </w:r>
      <w:r w:rsidR="000E0934" w:rsidRPr="009A6823">
        <w:rPr>
          <w:rFonts w:ascii="Arial" w:hAnsi="Arial" w:cs="Arial"/>
          <w:noProof/>
          <w:szCs w:val="20"/>
        </w:rPr>
        <w:fldChar w:fldCharType="separate"/>
      </w:r>
      <w:r w:rsidR="00372D39">
        <w:rPr>
          <w:rFonts w:ascii="Arial" w:hAnsi="Arial" w:cs="Arial"/>
          <w:noProof/>
          <w:szCs w:val="20"/>
        </w:rPr>
        <w:t>26</w:t>
      </w:r>
      <w:r w:rsidR="000E0934" w:rsidRPr="009A6823">
        <w:rPr>
          <w:rFonts w:ascii="Arial" w:hAnsi="Arial" w:cs="Arial"/>
          <w:noProof/>
          <w:szCs w:val="20"/>
        </w:rPr>
        <w:fldChar w:fldCharType="end"/>
      </w:r>
      <w:bookmarkEnd w:id="564"/>
      <w:r w:rsidRPr="009A6823">
        <w:rPr>
          <w:rFonts w:ascii="Arial" w:hAnsi="Arial" w:cs="Arial"/>
          <w:noProof/>
          <w:szCs w:val="20"/>
        </w:rPr>
        <w:t xml:space="preserve"> </w:t>
      </w:r>
      <w:r w:rsidRPr="009A6823">
        <w:rPr>
          <w:rFonts w:ascii="Arial" w:eastAsia="Calibri" w:hAnsi="Arial" w:cs="Arial"/>
          <w:bCs/>
          <w:noProof/>
          <w:szCs w:val="18"/>
        </w:rPr>
        <w:t>– Прирост жилищного фонда накопительным итогом</w:t>
      </w:r>
    </w:p>
    <w:p w14:paraId="24DCACB0" w14:textId="77777777" w:rsidR="009A6823" w:rsidRPr="009A6823" w:rsidRDefault="009A6823" w:rsidP="009A6823">
      <w:pPr>
        <w:spacing w:after="200" w:line="360" w:lineRule="auto"/>
        <w:contextualSpacing/>
        <w:jc w:val="center"/>
        <w:rPr>
          <w:rFonts w:eastAsia="Calibri"/>
          <w:szCs w:val="26"/>
        </w:rPr>
      </w:pPr>
    </w:p>
    <w:p w14:paraId="40D9B494" w14:textId="77777777" w:rsidR="009A6823" w:rsidRPr="009A6823" w:rsidRDefault="009A6823" w:rsidP="009A6823">
      <w:pPr>
        <w:rPr>
          <w:rFonts w:eastAsia="Calibri"/>
        </w:rPr>
        <w:sectPr w:rsidR="009A6823" w:rsidRPr="009A6823">
          <w:pgSz w:w="11906" w:h="16838"/>
          <w:pgMar w:top="1134" w:right="850" w:bottom="1134" w:left="1701" w:header="708" w:footer="708" w:gutter="0"/>
          <w:cols w:space="708"/>
          <w:docGrid w:linePitch="360"/>
        </w:sectPr>
      </w:pPr>
    </w:p>
    <w:p w14:paraId="7AF16708" w14:textId="6A3B607A" w:rsidR="009A6823" w:rsidRDefault="009A6823" w:rsidP="009A6823">
      <w:pPr>
        <w:keepNext/>
        <w:keepLines/>
        <w:suppressAutoHyphens/>
        <w:jc w:val="both"/>
        <w:rPr>
          <w:rFonts w:ascii="Arial" w:eastAsia="Calibri" w:hAnsi="Arial" w:cs="Arial"/>
          <w:bCs/>
          <w:noProof/>
          <w:szCs w:val="18"/>
        </w:rPr>
      </w:pPr>
      <w:bookmarkStart w:id="565" w:name="_Ref144816641"/>
      <w:r w:rsidRPr="009A6823">
        <w:rPr>
          <w:rFonts w:ascii="Arial" w:hAnsi="Arial" w:cs="Arial"/>
          <w:noProof/>
          <w:szCs w:val="20"/>
        </w:rPr>
        <w:lastRenderedPageBreak/>
        <w:t xml:space="preserve">Таблица </w:t>
      </w:r>
      <w:r w:rsidR="000E0934" w:rsidRPr="009A6823">
        <w:rPr>
          <w:rFonts w:ascii="Arial" w:hAnsi="Arial" w:cs="Arial"/>
          <w:noProof/>
          <w:szCs w:val="20"/>
        </w:rPr>
        <w:fldChar w:fldCharType="begin"/>
      </w:r>
      <w:r w:rsidRPr="009A6823">
        <w:rPr>
          <w:rFonts w:ascii="Arial" w:hAnsi="Arial" w:cs="Arial"/>
          <w:noProof/>
          <w:szCs w:val="20"/>
        </w:rPr>
        <w:instrText xml:space="preserve"> SEQ Таблица \* ARABIC </w:instrText>
      </w:r>
      <w:r w:rsidR="000E0934" w:rsidRPr="009A6823">
        <w:rPr>
          <w:rFonts w:ascii="Arial" w:hAnsi="Arial" w:cs="Arial"/>
          <w:noProof/>
          <w:szCs w:val="20"/>
        </w:rPr>
        <w:fldChar w:fldCharType="separate"/>
      </w:r>
      <w:r w:rsidR="00372D39">
        <w:rPr>
          <w:rFonts w:ascii="Arial" w:hAnsi="Arial" w:cs="Arial"/>
          <w:noProof/>
          <w:szCs w:val="20"/>
        </w:rPr>
        <w:t>37</w:t>
      </w:r>
      <w:r w:rsidR="000E0934" w:rsidRPr="009A6823">
        <w:rPr>
          <w:rFonts w:ascii="Arial" w:hAnsi="Arial" w:cs="Arial"/>
          <w:noProof/>
          <w:szCs w:val="20"/>
        </w:rPr>
        <w:fldChar w:fldCharType="end"/>
      </w:r>
      <w:bookmarkEnd w:id="565"/>
      <w:r w:rsidRPr="009A6823">
        <w:rPr>
          <w:rFonts w:ascii="Arial" w:hAnsi="Arial" w:cs="Arial"/>
          <w:noProof/>
          <w:szCs w:val="20"/>
        </w:rPr>
        <w:t xml:space="preserve"> – </w:t>
      </w:r>
      <w:r w:rsidR="002F4D99" w:rsidRPr="002F4D99">
        <w:rPr>
          <w:rFonts w:ascii="Arial" w:eastAsia="Calibri" w:hAnsi="Arial" w:cs="Arial"/>
          <w:bCs/>
          <w:noProof/>
          <w:szCs w:val="18"/>
        </w:rPr>
        <w:t xml:space="preserve">Ввод в эксплуатацию жилых зданий с общей площадью жилищного фонда на период </w:t>
      </w:r>
      <w:r w:rsidR="002F58BC">
        <w:rPr>
          <w:rFonts w:ascii="Arial" w:eastAsia="Calibri" w:hAnsi="Arial" w:cs="Arial"/>
          <w:bCs/>
          <w:noProof/>
          <w:szCs w:val="18"/>
        </w:rPr>
        <w:t xml:space="preserve">до </w:t>
      </w:r>
      <w:r w:rsidR="00551A1C">
        <w:rPr>
          <w:rFonts w:ascii="Arial" w:eastAsia="Calibri" w:hAnsi="Arial" w:cs="Arial"/>
          <w:bCs/>
          <w:noProof/>
          <w:szCs w:val="18"/>
        </w:rPr>
        <w:t>2035</w:t>
      </w:r>
      <w:r w:rsidR="002F58BC">
        <w:rPr>
          <w:rFonts w:ascii="Arial" w:eastAsia="Calibri" w:hAnsi="Arial" w:cs="Arial"/>
          <w:bCs/>
          <w:noProof/>
          <w:szCs w:val="18"/>
        </w:rPr>
        <w:t xml:space="preserve"> </w:t>
      </w:r>
      <w:r w:rsidR="002F4D99" w:rsidRPr="002F4D99">
        <w:rPr>
          <w:rFonts w:ascii="Arial" w:eastAsia="Calibri" w:hAnsi="Arial" w:cs="Arial"/>
          <w:bCs/>
          <w:noProof/>
          <w:szCs w:val="18"/>
        </w:rPr>
        <w:t>года</w:t>
      </w:r>
      <w:r w:rsidR="002F4D99">
        <w:rPr>
          <w:rFonts w:ascii="Arial" w:eastAsia="Calibri" w:hAnsi="Arial" w:cs="Arial"/>
          <w:bCs/>
          <w:noProof/>
          <w:szCs w:val="18"/>
        </w:rPr>
        <w:t>, тыс. кв. м</w:t>
      </w:r>
    </w:p>
    <w:tbl>
      <w:tblPr>
        <w:tblW w:w="14596" w:type="dxa"/>
        <w:tblLayout w:type="fixed"/>
        <w:tblLook w:val="04A0" w:firstRow="1" w:lastRow="0" w:firstColumn="1" w:lastColumn="0" w:noHBand="0" w:noVBand="1"/>
      </w:tblPr>
      <w:tblGrid>
        <w:gridCol w:w="2689"/>
        <w:gridCol w:w="793"/>
        <w:gridCol w:w="794"/>
        <w:gridCol w:w="794"/>
        <w:gridCol w:w="794"/>
        <w:gridCol w:w="794"/>
        <w:gridCol w:w="793"/>
        <w:gridCol w:w="794"/>
        <w:gridCol w:w="794"/>
        <w:gridCol w:w="794"/>
        <w:gridCol w:w="794"/>
        <w:gridCol w:w="793"/>
        <w:gridCol w:w="794"/>
        <w:gridCol w:w="794"/>
        <w:gridCol w:w="794"/>
        <w:gridCol w:w="794"/>
      </w:tblGrid>
      <w:tr w:rsidR="00312E66" w:rsidRPr="002F4D99" w14:paraId="0F53ACFA" w14:textId="77777777" w:rsidTr="00312E66">
        <w:trPr>
          <w:trHeight w:val="424"/>
        </w:trPr>
        <w:tc>
          <w:tcPr>
            <w:tcW w:w="268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1A0A92DF" w14:textId="77777777" w:rsidR="00312E66" w:rsidRPr="002F4D99" w:rsidRDefault="00312E66" w:rsidP="00312E66">
            <w:pPr>
              <w:jc w:val="center"/>
              <w:rPr>
                <w:rFonts w:ascii="Arial" w:hAnsi="Arial" w:cs="Arial"/>
                <w:b/>
                <w:bCs/>
                <w:sz w:val="16"/>
                <w:szCs w:val="16"/>
              </w:rPr>
            </w:pPr>
            <w:r w:rsidRPr="002F4D99">
              <w:rPr>
                <w:rFonts w:ascii="Arial" w:hAnsi="Arial" w:cs="Arial"/>
                <w:b/>
                <w:bCs/>
                <w:sz w:val="16"/>
                <w:szCs w:val="16"/>
              </w:rPr>
              <w:t>Наименование показателей</w:t>
            </w:r>
          </w:p>
        </w:tc>
        <w:tc>
          <w:tcPr>
            <w:tcW w:w="793"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22B13D52" w14:textId="77777777" w:rsidR="00312E66" w:rsidRPr="002F4D99" w:rsidRDefault="00312E66" w:rsidP="00312E66">
            <w:pPr>
              <w:jc w:val="center"/>
              <w:rPr>
                <w:rFonts w:ascii="Arial" w:hAnsi="Arial" w:cs="Arial"/>
                <w:b/>
                <w:bCs/>
                <w:sz w:val="16"/>
                <w:szCs w:val="16"/>
              </w:rPr>
            </w:pPr>
            <w:r>
              <w:rPr>
                <w:rFonts w:ascii="Arial" w:hAnsi="Arial" w:cs="Arial"/>
                <w:b/>
                <w:bCs/>
                <w:sz w:val="16"/>
                <w:szCs w:val="16"/>
              </w:rPr>
              <w:t>2021</w:t>
            </w:r>
          </w:p>
        </w:tc>
        <w:tc>
          <w:tcPr>
            <w:tcW w:w="794"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048A3122" w14:textId="77777777" w:rsidR="00312E66" w:rsidRPr="002F4D99" w:rsidRDefault="00312E66" w:rsidP="00312E66">
            <w:pPr>
              <w:jc w:val="center"/>
              <w:rPr>
                <w:rFonts w:ascii="Arial" w:hAnsi="Arial" w:cs="Arial"/>
                <w:b/>
                <w:bCs/>
                <w:sz w:val="16"/>
                <w:szCs w:val="16"/>
              </w:rPr>
            </w:pPr>
            <w:r>
              <w:rPr>
                <w:rFonts w:ascii="Arial" w:hAnsi="Arial" w:cs="Arial"/>
                <w:b/>
                <w:bCs/>
                <w:sz w:val="16"/>
                <w:szCs w:val="16"/>
              </w:rPr>
              <w:t>2022</w:t>
            </w:r>
          </w:p>
        </w:tc>
        <w:tc>
          <w:tcPr>
            <w:tcW w:w="794"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448B9D9F" w14:textId="77777777" w:rsidR="00312E66" w:rsidRPr="002F4D99" w:rsidRDefault="00312E66" w:rsidP="00312E66">
            <w:pPr>
              <w:jc w:val="center"/>
              <w:rPr>
                <w:rFonts w:ascii="Arial" w:hAnsi="Arial" w:cs="Arial"/>
                <w:b/>
                <w:bCs/>
                <w:sz w:val="16"/>
                <w:szCs w:val="16"/>
              </w:rPr>
            </w:pPr>
            <w:r>
              <w:rPr>
                <w:rFonts w:ascii="Arial" w:hAnsi="Arial" w:cs="Arial"/>
                <w:b/>
                <w:bCs/>
                <w:sz w:val="16"/>
                <w:szCs w:val="16"/>
              </w:rPr>
              <w:t>2023</w:t>
            </w:r>
          </w:p>
        </w:tc>
        <w:tc>
          <w:tcPr>
            <w:tcW w:w="794"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3B2AC669" w14:textId="77777777" w:rsidR="00312E66" w:rsidRPr="002F4D99" w:rsidRDefault="00312E66" w:rsidP="00312E66">
            <w:pPr>
              <w:jc w:val="center"/>
              <w:rPr>
                <w:rFonts w:ascii="Arial" w:hAnsi="Arial" w:cs="Arial"/>
                <w:b/>
                <w:bCs/>
                <w:sz w:val="16"/>
                <w:szCs w:val="16"/>
              </w:rPr>
            </w:pPr>
            <w:r>
              <w:rPr>
                <w:rFonts w:ascii="Arial" w:hAnsi="Arial" w:cs="Arial"/>
                <w:b/>
                <w:bCs/>
                <w:sz w:val="16"/>
                <w:szCs w:val="16"/>
              </w:rPr>
              <w:t>2024</w:t>
            </w:r>
          </w:p>
        </w:tc>
        <w:tc>
          <w:tcPr>
            <w:tcW w:w="794"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730A8854" w14:textId="77777777" w:rsidR="00312E66" w:rsidRPr="002F4D99" w:rsidRDefault="00312E66" w:rsidP="00312E66">
            <w:pPr>
              <w:jc w:val="center"/>
              <w:rPr>
                <w:rFonts w:ascii="Arial" w:hAnsi="Arial" w:cs="Arial"/>
                <w:b/>
                <w:bCs/>
                <w:sz w:val="16"/>
                <w:szCs w:val="16"/>
              </w:rPr>
            </w:pPr>
            <w:r>
              <w:rPr>
                <w:rFonts w:ascii="Arial" w:hAnsi="Arial" w:cs="Arial"/>
                <w:b/>
                <w:bCs/>
                <w:sz w:val="16"/>
                <w:szCs w:val="16"/>
              </w:rPr>
              <w:t>2025</w:t>
            </w:r>
          </w:p>
        </w:tc>
        <w:tc>
          <w:tcPr>
            <w:tcW w:w="793"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761CE4B7" w14:textId="77777777" w:rsidR="00312E66" w:rsidRPr="002F4D99" w:rsidRDefault="00312E66" w:rsidP="00312E66">
            <w:pPr>
              <w:jc w:val="center"/>
              <w:rPr>
                <w:rFonts w:ascii="Arial" w:hAnsi="Arial" w:cs="Arial"/>
                <w:b/>
                <w:bCs/>
                <w:sz w:val="16"/>
                <w:szCs w:val="16"/>
              </w:rPr>
            </w:pPr>
            <w:r>
              <w:rPr>
                <w:rFonts w:ascii="Arial" w:hAnsi="Arial" w:cs="Arial"/>
                <w:b/>
                <w:bCs/>
                <w:sz w:val="16"/>
                <w:szCs w:val="16"/>
              </w:rPr>
              <w:t>2026</w:t>
            </w:r>
          </w:p>
        </w:tc>
        <w:tc>
          <w:tcPr>
            <w:tcW w:w="794"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4D7F3764" w14:textId="77777777" w:rsidR="00312E66" w:rsidRPr="002F4D99" w:rsidRDefault="00312E66" w:rsidP="00312E66">
            <w:pPr>
              <w:jc w:val="center"/>
              <w:rPr>
                <w:rFonts w:ascii="Arial" w:hAnsi="Arial" w:cs="Arial"/>
                <w:b/>
                <w:bCs/>
                <w:sz w:val="16"/>
                <w:szCs w:val="16"/>
              </w:rPr>
            </w:pPr>
            <w:r>
              <w:rPr>
                <w:rFonts w:ascii="Arial" w:hAnsi="Arial" w:cs="Arial"/>
                <w:b/>
                <w:bCs/>
                <w:sz w:val="16"/>
                <w:szCs w:val="16"/>
              </w:rPr>
              <w:t>2027</w:t>
            </w:r>
          </w:p>
        </w:tc>
        <w:tc>
          <w:tcPr>
            <w:tcW w:w="794"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247CDB5C" w14:textId="77777777" w:rsidR="00312E66" w:rsidRPr="002F4D99" w:rsidRDefault="00312E66" w:rsidP="00312E66">
            <w:pPr>
              <w:jc w:val="center"/>
              <w:rPr>
                <w:rFonts w:ascii="Arial" w:hAnsi="Arial" w:cs="Arial"/>
                <w:b/>
                <w:bCs/>
                <w:sz w:val="16"/>
                <w:szCs w:val="16"/>
              </w:rPr>
            </w:pPr>
            <w:r>
              <w:rPr>
                <w:rFonts w:ascii="Arial" w:hAnsi="Arial" w:cs="Arial"/>
                <w:b/>
                <w:bCs/>
                <w:sz w:val="16"/>
                <w:szCs w:val="16"/>
              </w:rPr>
              <w:t>2028</w:t>
            </w:r>
          </w:p>
        </w:tc>
        <w:tc>
          <w:tcPr>
            <w:tcW w:w="794"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64F81EB4" w14:textId="77777777" w:rsidR="00312E66" w:rsidRPr="002F4D99" w:rsidRDefault="00312E66" w:rsidP="00312E66">
            <w:pPr>
              <w:jc w:val="center"/>
              <w:rPr>
                <w:rFonts w:ascii="Arial" w:hAnsi="Arial" w:cs="Arial"/>
                <w:b/>
                <w:bCs/>
                <w:sz w:val="16"/>
                <w:szCs w:val="16"/>
              </w:rPr>
            </w:pPr>
            <w:r>
              <w:rPr>
                <w:rFonts w:ascii="Arial" w:hAnsi="Arial" w:cs="Arial"/>
                <w:b/>
                <w:bCs/>
                <w:sz w:val="16"/>
                <w:szCs w:val="16"/>
              </w:rPr>
              <w:t>2029</w:t>
            </w:r>
          </w:p>
        </w:tc>
        <w:tc>
          <w:tcPr>
            <w:tcW w:w="794"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1DBEC7C5" w14:textId="77777777" w:rsidR="00312E66" w:rsidRPr="002F4D99" w:rsidRDefault="00312E66" w:rsidP="00312E66">
            <w:pPr>
              <w:jc w:val="center"/>
              <w:rPr>
                <w:rFonts w:ascii="Arial" w:hAnsi="Arial" w:cs="Arial"/>
                <w:b/>
                <w:bCs/>
                <w:sz w:val="16"/>
                <w:szCs w:val="16"/>
              </w:rPr>
            </w:pPr>
            <w:r>
              <w:rPr>
                <w:rFonts w:ascii="Arial" w:hAnsi="Arial" w:cs="Arial"/>
                <w:b/>
                <w:bCs/>
                <w:sz w:val="16"/>
                <w:szCs w:val="16"/>
              </w:rPr>
              <w:t>2030</w:t>
            </w:r>
          </w:p>
        </w:tc>
        <w:tc>
          <w:tcPr>
            <w:tcW w:w="793"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3B028504" w14:textId="77777777" w:rsidR="00312E66" w:rsidRPr="002F4D99" w:rsidRDefault="00312E66" w:rsidP="00312E66">
            <w:pPr>
              <w:jc w:val="center"/>
              <w:rPr>
                <w:rFonts w:ascii="Arial" w:hAnsi="Arial" w:cs="Arial"/>
                <w:b/>
                <w:bCs/>
                <w:sz w:val="16"/>
                <w:szCs w:val="16"/>
              </w:rPr>
            </w:pPr>
            <w:r>
              <w:rPr>
                <w:rFonts w:ascii="Arial" w:hAnsi="Arial" w:cs="Arial"/>
                <w:b/>
                <w:bCs/>
                <w:sz w:val="16"/>
                <w:szCs w:val="16"/>
              </w:rPr>
              <w:t>2031</w:t>
            </w:r>
          </w:p>
        </w:tc>
        <w:tc>
          <w:tcPr>
            <w:tcW w:w="794"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6AB5C9FC" w14:textId="77777777" w:rsidR="00312E66" w:rsidRPr="002F4D99" w:rsidRDefault="00312E66" w:rsidP="00312E66">
            <w:pPr>
              <w:ind w:right="-76"/>
              <w:jc w:val="center"/>
              <w:rPr>
                <w:rFonts w:ascii="Arial" w:hAnsi="Arial" w:cs="Arial"/>
                <w:b/>
                <w:bCs/>
                <w:sz w:val="16"/>
                <w:szCs w:val="16"/>
              </w:rPr>
            </w:pPr>
            <w:r>
              <w:rPr>
                <w:rFonts w:ascii="Arial" w:hAnsi="Arial" w:cs="Arial"/>
                <w:b/>
                <w:bCs/>
                <w:sz w:val="16"/>
                <w:szCs w:val="16"/>
              </w:rPr>
              <w:t>2032</w:t>
            </w:r>
          </w:p>
        </w:tc>
        <w:tc>
          <w:tcPr>
            <w:tcW w:w="794"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5B12B916" w14:textId="77777777" w:rsidR="00312E66" w:rsidRPr="002F4D99" w:rsidRDefault="00312E66" w:rsidP="00312E66">
            <w:pPr>
              <w:ind w:right="-76"/>
              <w:jc w:val="center"/>
              <w:rPr>
                <w:rFonts w:ascii="Arial" w:hAnsi="Arial" w:cs="Arial"/>
                <w:b/>
                <w:bCs/>
                <w:sz w:val="16"/>
                <w:szCs w:val="16"/>
              </w:rPr>
            </w:pPr>
            <w:r>
              <w:rPr>
                <w:rFonts w:ascii="Arial" w:hAnsi="Arial" w:cs="Arial"/>
                <w:b/>
                <w:bCs/>
                <w:sz w:val="16"/>
                <w:szCs w:val="16"/>
              </w:rPr>
              <w:t>2033</w:t>
            </w:r>
          </w:p>
        </w:tc>
        <w:tc>
          <w:tcPr>
            <w:tcW w:w="794"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78537A73" w14:textId="77777777" w:rsidR="00312E66" w:rsidRPr="002F4D99" w:rsidRDefault="00312E66" w:rsidP="00312E66">
            <w:pPr>
              <w:ind w:right="-76"/>
              <w:jc w:val="center"/>
              <w:rPr>
                <w:rFonts w:ascii="Arial" w:hAnsi="Arial" w:cs="Arial"/>
                <w:b/>
                <w:bCs/>
                <w:sz w:val="16"/>
                <w:szCs w:val="16"/>
              </w:rPr>
            </w:pPr>
            <w:r>
              <w:rPr>
                <w:rFonts w:ascii="Arial" w:hAnsi="Arial" w:cs="Arial"/>
                <w:b/>
                <w:bCs/>
                <w:sz w:val="16"/>
                <w:szCs w:val="16"/>
              </w:rPr>
              <w:t>2034</w:t>
            </w:r>
          </w:p>
        </w:tc>
        <w:tc>
          <w:tcPr>
            <w:tcW w:w="794"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358D787A" w14:textId="77777777" w:rsidR="00312E66" w:rsidRPr="002F4D99" w:rsidRDefault="00312E66" w:rsidP="00312E66">
            <w:pPr>
              <w:ind w:right="-76"/>
              <w:jc w:val="center"/>
              <w:rPr>
                <w:rFonts w:ascii="Arial" w:hAnsi="Arial" w:cs="Arial"/>
                <w:b/>
                <w:bCs/>
                <w:sz w:val="16"/>
                <w:szCs w:val="16"/>
              </w:rPr>
            </w:pPr>
            <w:r>
              <w:rPr>
                <w:rFonts w:ascii="Arial" w:hAnsi="Arial" w:cs="Arial"/>
                <w:b/>
                <w:bCs/>
                <w:sz w:val="16"/>
                <w:szCs w:val="16"/>
              </w:rPr>
              <w:t>2035</w:t>
            </w:r>
          </w:p>
        </w:tc>
      </w:tr>
      <w:tr w:rsidR="00312E66" w:rsidRPr="002F4D99" w14:paraId="76A4D936" w14:textId="77777777" w:rsidTr="006B57C4">
        <w:trPr>
          <w:trHeight w:val="288"/>
        </w:trPr>
        <w:tc>
          <w:tcPr>
            <w:tcW w:w="2689" w:type="dxa"/>
            <w:tcBorders>
              <w:top w:val="single" w:sz="4" w:space="0" w:color="auto"/>
              <w:left w:val="single" w:sz="4" w:space="0" w:color="auto"/>
              <w:bottom w:val="single" w:sz="4" w:space="0" w:color="auto"/>
              <w:right w:val="single" w:sz="4" w:space="0" w:color="auto"/>
            </w:tcBorders>
            <w:vAlign w:val="center"/>
            <w:hideMark/>
          </w:tcPr>
          <w:p w14:paraId="181F9F55" w14:textId="77777777" w:rsidR="00312E66" w:rsidRPr="002F4D99" w:rsidRDefault="00312E66" w:rsidP="00312E66">
            <w:pPr>
              <w:rPr>
                <w:rFonts w:ascii="Arial" w:hAnsi="Arial" w:cs="Arial"/>
                <w:color w:val="000000"/>
                <w:sz w:val="16"/>
                <w:szCs w:val="16"/>
              </w:rPr>
            </w:pPr>
            <w:r w:rsidRPr="002F4D99">
              <w:rPr>
                <w:rFonts w:ascii="Arial" w:hAnsi="Arial" w:cs="Arial"/>
                <w:color w:val="000000"/>
                <w:sz w:val="16"/>
                <w:szCs w:val="16"/>
              </w:rPr>
              <w:t>Прирост жилищного фонда,</w:t>
            </w:r>
            <w:r>
              <w:rPr>
                <w:rFonts w:ascii="Arial" w:hAnsi="Arial" w:cs="Arial"/>
                <w:color w:val="000000"/>
                <w:sz w:val="16"/>
                <w:szCs w:val="16"/>
              </w:rPr>
              <w:t xml:space="preserve"> </w:t>
            </w:r>
            <w:r w:rsidRPr="002F4D99">
              <w:rPr>
                <w:rFonts w:ascii="Arial" w:hAnsi="Arial" w:cs="Arial"/>
                <w:color w:val="000000"/>
                <w:sz w:val="16"/>
                <w:szCs w:val="16"/>
              </w:rPr>
              <w:t>в т. ч.:</w:t>
            </w:r>
          </w:p>
        </w:tc>
        <w:tc>
          <w:tcPr>
            <w:tcW w:w="793" w:type="dxa"/>
            <w:tcBorders>
              <w:top w:val="single" w:sz="4" w:space="0" w:color="auto"/>
              <w:left w:val="nil"/>
              <w:bottom w:val="single" w:sz="4" w:space="0" w:color="auto"/>
              <w:right w:val="single" w:sz="4" w:space="0" w:color="auto"/>
            </w:tcBorders>
            <w:noWrap/>
            <w:vAlign w:val="center"/>
          </w:tcPr>
          <w:p w14:paraId="10302F50" w14:textId="77777777" w:rsidR="00312E66" w:rsidRPr="002F4D99" w:rsidRDefault="00312E66" w:rsidP="00312E66">
            <w:pPr>
              <w:jc w:val="center"/>
              <w:rPr>
                <w:rFonts w:ascii="Arial" w:hAnsi="Arial" w:cs="Arial"/>
                <w:color w:val="000000"/>
                <w:sz w:val="16"/>
                <w:szCs w:val="16"/>
              </w:rPr>
            </w:pPr>
            <w:r>
              <w:rPr>
                <w:rFonts w:ascii="Arial" w:hAnsi="Arial" w:cs="Arial"/>
                <w:color w:val="000000"/>
                <w:sz w:val="16"/>
                <w:szCs w:val="16"/>
              </w:rPr>
              <w:t>3,44</w:t>
            </w:r>
          </w:p>
        </w:tc>
        <w:tc>
          <w:tcPr>
            <w:tcW w:w="794" w:type="dxa"/>
            <w:tcBorders>
              <w:top w:val="single" w:sz="4" w:space="0" w:color="auto"/>
              <w:left w:val="nil"/>
              <w:bottom w:val="single" w:sz="4" w:space="0" w:color="auto"/>
              <w:right w:val="single" w:sz="4" w:space="0" w:color="auto"/>
            </w:tcBorders>
            <w:noWrap/>
            <w:vAlign w:val="center"/>
          </w:tcPr>
          <w:p w14:paraId="2393C2B7" w14:textId="77777777" w:rsidR="00312E66" w:rsidRPr="002F4D99" w:rsidRDefault="00312E66" w:rsidP="00312E66">
            <w:pPr>
              <w:jc w:val="center"/>
              <w:rPr>
                <w:rFonts w:ascii="Arial" w:hAnsi="Arial" w:cs="Arial"/>
                <w:color w:val="000000"/>
                <w:sz w:val="16"/>
                <w:szCs w:val="16"/>
              </w:rPr>
            </w:pPr>
            <w:r>
              <w:rPr>
                <w:rFonts w:ascii="Arial" w:hAnsi="Arial" w:cs="Arial"/>
                <w:color w:val="000000"/>
                <w:sz w:val="16"/>
                <w:szCs w:val="16"/>
              </w:rPr>
              <w:t>4,76</w:t>
            </w:r>
          </w:p>
        </w:tc>
        <w:tc>
          <w:tcPr>
            <w:tcW w:w="794" w:type="dxa"/>
            <w:tcBorders>
              <w:top w:val="single" w:sz="4" w:space="0" w:color="auto"/>
              <w:left w:val="nil"/>
              <w:bottom w:val="single" w:sz="4" w:space="0" w:color="auto"/>
              <w:right w:val="single" w:sz="4" w:space="0" w:color="auto"/>
            </w:tcBorders>
            <w:noWrap/>
            <w:vAlign w:val="center"/>
          </w:tcPr>
          <w:p w14:paraId="76A1B839" w14:textId="77777777" w:rsidR="00312E66" w:rsidRPr="002F4D99" w:rsidRDefault="00312E66" w:rsidP="00312E66">
            <w:pPr>
              <w:jc w:val="center"/>
              <w:rPr>
                <w:rFonts w:ascii="Arial" w:hAnsi="Arial" w:cs="Arial"/>
                <w:color w:val="000000"/>
                <w:sz w:val="16"/>
                <w:szCs w:val="16"/>
              </w:rPr>
            </w:pPr>
            <w:r>
              <w:rPr>
                <w:rFonts w:ascii="Arial" w:hAnsi="Arial" w:cs="Arial"/>
                <w:color w:val="000000"/>
                <w:sz w:val="16"/>
                <w:szCs w:val="16"/>
              </w:rPr>
              <w:t> н/д</w:t>
            </w:r>
          </w:p>
        </w:tc>
        <w:tc>
          <w:tcPr>
            <w:tcW w:w="794" w:type="dxa"/>
            <w:tcBorders>
              <w:top w:val="single" w:sz="4" w:space="0" w:color="auto"/>
              <w:left w:val="nil"/>
              <w:bottom w:val="single" w:sz="4" w:space="0" w:color="auto"/>
              <w:right w:val="single" w:sz="4" w:space="0" w:color="auto"/>
            </w:tcBorders>
            <w:noWrap/>
            <w:vAlign w:val="center"/>
          </w:tcPr>
          <w:p w14:paraId="3525696E" w14:textId="77777777" w:rsidR="00312E66" w:rsidRPr="002F4D99" w:rsidRDefault="00312E66" w:rsidP="00312E66">
            <w:pPr>
              <w:jc w:val="center"/>
              <w:rPr>
                <w:rFonts w:ascii="Arial" w:hAnsi="Arial" w:cs="Arial"/>
                <w:color w:val="000000"/>
                <w:sz w:val="16"/>
                <w:szCs w:val="16"/>
              </w:rPr>
            </w:pPr>
            <w:r>
              <w:rPr>
                <w:rFonts w:ascii="Arial" w:hAnsi="Arial" w:cs="Arial"/>
                <w:color w:val="000000"/>
                <w:sz w:val="16"/>
                <w:szCs w:val="16"/>
              </w:rPr>
              <w:t> н/д </w:t>
            </w:r>
          </w:p>
        </w:tc>
        <w:tc>
          <w:tcPr>
            <w:tcW w:w="794" w:type="dxa"/>
            <w:tcBorders>
              <w:top w:val="single" w:sz="4" w:space="0" w:color="auto"/>
              <w:left w:val="nil"/>
              <w:bottom w:val="single" w:sz="4" w:space="0" w:color="auto"/>
              <w:right w:val="single" w:sz="4" w:space="0" w:color="auto"/>
            </w:tcBorders>
            <w:noWrap/>
            <w:vAlign w:val="center"/>
          </w:tcPr>
          <w:p w14:paraId="774A6B36" w14:textId="77777777" w:rsidR="00312E66" w:rsidRPr="002F4D99" w:rsidRDefault="00312E66" w:rsidP="00312E66">
            <w:pPr>
              <w:jc w:val="center"/>
              <w:rPr>
                <w:rFonts w:ascii="Arial" w:hAnsi="Arial" w:cs="Arial"/>
                <w:color w:val="000000"/>
                <w:sz w:val="16"/>
                <w:szCs w:val="16"/>
              </w:rPr>
            </w:pPr>
            <w:r>
              <w:rPr>
                <w:rFonts w:ascii="Arial" w:hAnsi="Arial" w:cs="Arial"/>
                <w:color w:val="000000"/>
                <w:sz w:val="16"/>
                <w:szCs w:val="16"/>
              </w:rPr>
              <w:t> н/д</w:t>
            </w:r>
          </w:p>
        </w:tc>
        <w:tc>
          <w:tcPr>
            <w:tcW w:w="793" w:type="dxa"/>
            <w:tcBorders>
              <w:top w:val="single" w:sz="4" w:space="0" w:color="auto"/>
              <w:left w:val="nil"/>
              <w:bottom w:val="single" w:sz="4" w:space="0" w:color="auto"/>
              <w:right w:val="single" w:sz="4" w:space="0" w:color="auto"/>
            </w:tcBorders>
            <w:noWrap/>
            <w:vAlign w:val="center"/>
          </w:tcPr>
          <w:p w14:paraId="7CFFF70A" w14:textId="77777777" w:rsidR="00312E66" w:rsidRPr="002F4D99" w:rsidRDefault="00312E66" w:rsidP="00312E66">
            <w:pPr>
              <w:jc w:val="center"/>
              <w:rPr>
                <w:rFonts w:ascii="Arial" w:hAnsi="Arial" w:cs="Arial"/>
                <w:color w:val="000000"/>
                <w:sz w:val="16"/>
                <w:szCs w:val="16"/>
              </w:rPr>
            </w:pPr>
            <w:r>
              <w:rPr>
                <w:rFonts w:ascii="Arial" w:hAnsi="Arial" w:cs="Arial"/>
                <w:color w:val="000000"/>
                <w:sz w:val="16"/>
                <w:szCs w:val="16"/>
              </w:rPr>
              <w:t>4,00</w:t>
            </w:r>
          </w:p>
        </w:tc>
        <w:tc>
          <w:tcPr>
            <w:tcW w:w="794" w:type="dxa"/>
            <w:tcBorders>
              <w:top w:val="single" w:sz="4" w:space="0" w:color="auto"/>
              <w:left w:val="nil"/>
              <w:bottom w:val="single" w:sz="4" w:space="0" w:color="auto"/>
              <w:right w:val="single" w:sz="4" w:space="0" w:color="auto"/>
            </w:tcBorders>
            <w:noWrap/>
            <w:vAlign w:val="center"/>
          </w:tcPr>
          <w:p w14:paraId="02B547BA" w14:textId="77777777" w:rsidR="00312E66" w:rsidRPr="002F4D99" w:rsidRDefault="00312E66" w:rsidP="00312E66">
            <w:pPr>
              <w:jc w:val="center"/>
              <w:rPr>
                <w:rFonts w:ascii="Arial" w:hAnsi="Arial" w:cs="Arial"/>
                <w:color w:val="000000"/>
                <w:sz w:val="16"/>
                <w:szCs w:val="16"/>
              </w:rPr>
            </w:pPr>
            <w:r>
              <w:rPr>
                <w:rFonts w:ascii="Arial" w:hAnsi="Arial" w:cs="Arial"/>
                <w:color w:val="000000"/>
                <w:sz w:val="16"/>
                <w:szCs w:val="16"/>
              </w:rPr>
              <w:t>4,00</w:t>
            </w:r>
          </w:p>
        </w:tc>
        <w:tc>
          <w:tcPr>
            <w:tcW w:w="794" w:type="dxa"/>
            <w:tcBorders>
              <w:top w:val="single" w:sz="4" w:space="0" w:color="auto"/>
              <w:left w:val="nil"/>
              <w:bottom w:val="single" w:sz="4" w:space="0" w:color="auto"/>
              <w:right w:val="single" w:sz="4" w:space="0" w:color="auto"/>
            </w:tcBorders>
            <w:noWrap/>
            <w:vAlign w:val="center"/>
          </w:tcPr>
          <w:p w14:paraId="7F8D5F3E" w14:textId="77777777" w:rsidR="00312E66" w:rsidRPr="002F4D99" w:rsidRDefault="00312E66" w:rsidP="00312E66">
            <w:pPr>
              <w:jc w:val="center"/>
              <w:rPr>
                <w:rFonts w:ascii="Arial" w:hAnsi="Arial" w:cs="Arial"/>
                <w:color w:val="000000"/>
                <w:sz w:val="16"/>
                <w:szCs w:val="16"/>
              </w:rPr>
            </w:pPr>
            <w:r>
              <w:rPr>
                <w:rFonts w:ascii="Arial" w:hAnsi="Arial" w:cs="Arial"/>
                <w:color w:val="000000"/>
                <w:sz w:val="16"/>
                <w:szCs w:val="16"/>
              </w:rPr>
              <w:t>4,00</w:t>
            </w:r>
          </w:p>
        </w:tc>
        <w:tc>
          <w:tcPr>
            <w:tcW w:w="794" w:type="dxa"/>
            <w:tcBorders>
              <w:top w:val="single" w:sz="4" w:space="0" w:color="auto"/>
              <w:left w:val="nil"/>
              <w:bottom w:val="single" w:sz="4" w:space="0" w:color="auto"/>
              <w:right w:val="single" w:sz="4" w:space="0" w:color="auto"/>
            </w:tcBorders>
            <w:noWrap/>
            <w:vAlign w:val="center"/>
          </w:tcPr>
          <w:p w14:paraId="6D8BC1F6" w14:textId="77777777" w:rsidR="00312E66" w:rsidRPr="002F4D99" w:rsidRDefault="00312E66" w:rsidP="00312E66">
            <w:pPr>
              <w:jc w:val="center"/>
              <w:rPr>
                <w:rFonts w:ascii="Arial" w:hAnsi="Arial" w:cs="Arial"/>
                <w:color w:val="000000"/>
                <w:sz w:val="16"/>
                <w:szCs w:val="16"/>
              </w:rPr>
            </w:pPr>
            <w:r>
              <w:rPr>
                <w:rFonts w:ascii="Arial" w:hAnsi="Arial" w:cs="Arial"/>
                <w:color w:val="000000"/>
                <w:sz w:val="16"/>
                <w:szCs w:val="16"/>
              </w:rPr>
              <w:t>4,00</w:t>
            </w:r>
          </w:p>
        </w:tc>
        <w:tc>
          <w:tcPr>
            <w:tcW w:w="794" w:type="dxa"/>
            <w:tcBorders>
              <w:top w:val="single" w:sz="4" w:space="0" w:color="auto"/>
              <w:left w:val="nil"/>
              <w:bottom w:val="single" w:sz="4" w:space="0" w:color="auto"/>
              <w:right w:val="single" w:sz="4" w:space="0" w:color="auto"/>
            </w:tcBorders>
            <w:noWrap/>
            <w:vAlign w:val="center"/>
          </w:tcPr>
          <w:p w14:paraId="259CF5A0" w14:textId="77777777" w:rsidR="00312E66" w:rsidRPr="002F4D99" w:rsidRDefault="00312E66" w:rsidP="00312E66">
            <w:pPr>
              <w:jc w:val="center"/>
              <w:rPr>
                <w:rFonts w:ascii="Arial" w:hAnsi="Arial" w:cs="Arial"/>
                <w:color w:val="000000"/>
                <w:sz w:val="16"/>
                <w:szCs w:val="16"/>
              </w:rPr>
            </w:pPr>
            <w:r>
              <w:rPr>
                <w:rFonts w:ascii="Arial" w:hAnsi="Arial" w:cs="Arial"/>
                <w:color w:val="000000"/>
                <w:sz w:val="16"/>
                <w:szCs w:val="16"/>
              </w:rPr>
              <w:t>4,00</w:t>
            </w:r>
          </w:p>
        </w:tc>
        <w:tc>
          <w:tcPr>
            <w:tcW w:w="793" w:type="dxa"/>
            <w:tcBorders>
              <w:top w:val="single" w:sz="4" w:space="0" w:color="auto"/>
              <w:left w:val="nil"/>
              <w:bottom w:val="single" w:sz="4" w:space="0" w:color="auto"/>
              <w:right w:val="single" w:sz="4" w:space="0" w:color="auto"/>
            </w:tcBorders>
            <w:noWrap/>
            <w:vAlign w:val="center"/>
          </w:tcPr>
          <w:p w14:paraId="1187CD53" w14:textId="77777777" w:rsidR="00312E66" w:rsidRPr="002F4D99" w:rsidRDefault="00312E66" w:rsidP="00312E66">
            <w:pPr>
              <w:jc w:val="center"/>
              <w:rPr>
                <w:rFonts w:ascii="Arial" w:hAnsi="Arial" w:cs="Arial"/>
                <w:color w:val="000000"/>
                <w:sz w:val="16"/>
                <w:szCs w:val="16"/>
              </w:rPr>
            </w:pPr>
            <w:r>
              <w:rPr>
                <w:rFonts w:ascii="Arial" w:hAnsi="Arial" w:cs="Arial"/>
                <w:color w:val="000000"/>
                <w:sz w:val="16"/>
                <w:szCs w:val="16"/>
              </w:rPr>
              <w:t>4,00</w:t>
            </w:r>
          </w:p>
        </w:tc>
        <w:tc>
          <w:tcPr>
            <w:tcW w:w="794" w:type="dxa"/>
            <w:tcBorders>
              <w:top w:val="single" w:sz="4" w:space="0" w:color="auto"/>
              <w:left w:val="nil"/>
              <w:bottom w:val="single" w:sz="4" w:space="0" w:color="auto"/>
              <w:right w:val="single" w:sz="4" w:space="0" w:color="auto"/>
            </w:tcBorders>
            <w:noWrap/>
            <w:vAlign w:val="center"/>
          </w:tcPr>
          <w:p w14:paraId="21DCA699" w14:textId="77777777" w:rsidR="00312E66" w:rsidRPr="002F4D99" w:rsidRDefault="00312E66" w:rsidP="00312E66">
            <w:pPr>
              <w:jc w:val="center"/>
              <w:rPr>
                <w:rFonts w:ascii="Arial" w:hAnsi="Arial" w:cs="Arial"/>
                <w:color w:val="000000"/>
                <w:sz w:val="16"/>
                <w:szCs w:val="16"/>
              </w:rPr>
            </w:pPr>
            <w:r>
              <w:rPr>
                <w:rFonts w:ascii="Arial" w:hAnsi="Arial" w:cs="Arial"/>
                <w:color w:val="000000"/>
                <w:sz w:val="16"/>
                <w:szCs w:val="16"/>
              </w:rPr>
              <w:t>4,00</w:t>
            </w:r>
          </w:p>
        </w:tc>
        <w:tc>
          <w:tcPr>
            <w:tcW w:w="794" w:type="dxa"/>
            <w:tcBorders>
              <w:top w:val="single" w:sz="4" w:space="0" w:color="auto"/>
              <w:left w:val="nil"/>
              <w:bottom w:val="single" w:sz="4" w:space="0" w:color="auto"/>
              <w:right w:val="single" w:sz="4" w:space="0" w:color="auto"/>
            </w:tcBorders>
            <w:vAlign w:val="center"/>
          </w:tcPr>
          <w:p w14:paraId="28EFECF6" w14:textId="77777777" w:rsidR="00312E66" w:rsidRPr="002F4D99" w:rsidRDefault="00312E66" w:rsidP="00312E66">
            <w:pPr>
              <w:jc w:val="center"/>
              <w:rPr>
                <w:rFonts w:ascii="Arial" w:hAnsi="Arial" w:cs="Arial"/>
                <w:color w:val="000000"/>
                <w:sz w:val="16"/>
                <w:szCs w:val="16"/>
              </w:rPr>
            </w:pPr>
            <w:r>
              <w:rPr>
                <w:rFonts w:ascii="Arial" w:hAnsi="Arial" w:cs="Arial"/>
                <w:color w:val="000000"/>
                <w:sz w:val="16"/>
                <w:szCs w:val="16"/>
              </w:rPr>
              <w:t>4,00</w:t>
            </w:r>
          </w:p>
        </w:tc>
        <w:tc>
          <w:tcPr>
            <w:tcW w:w="794" w:type="dxa"/>
            <w:tcBorders>
              <w:top w:val="single" w:sz="4" w:space="0" w:color="auto"/>
              <w:left w:val="nil"/>
              <w:bottom w:val="single" w:sz="4" w:space="0" w:color="auto"/>
              <w:right w:val="single" w:sz="4" w:space="0" w:color="auto"/>
            </w:tcBorders>
            <w:vAlign w:val="center"/>
          </w:tcPr>
          <w:p w14:paraId="176267BF" w14:textId="77777777" w:rsidR="00312E66" w:rsidRPr="002F4D99" w:rsidRDefault="00312E66" w:rsidP="00312E66">
            <w:pPr>
              <w:jc w:val="center"/>
              <w:rPr>
                <w:rFonts w:ascii="Arial" w:hAnsi="Arial" w:cs="Arial"/>
                <w:color w:val="000000"/>
                <w:sz w:val="16"/>
                <w:szCs w:val="16"/>
              </w:rPr>
            </w:pPr>
            <w:r>
              <w:rPr>
                <w:rFonts w:ascii="Arial" w:hAnsi="Arial" w:cs="Arial"/>
                <w:color w:val="000000"/>
                <w:sz w:val="16"/>
                <w:szCs w:val="16"/>
              </w:rPr>
              <w:t>4,00</w:t>
            </w:r>
          </w:p>
        </w:tc>
        <w:tc>
          <w:tcPr>
            <w:tcW w:w="794" w:type="dxa"/>
            <w:tcBorders>
              <w:top w:val="single" w:sz="4" w:space="0" w:color="auto"/>
              <w:left w:val="nil"/>
              <w:bottom w:val="single" w:sz="4" w:space="0" w:color="auto"/>
              <w:right w:val="single" w:sz="4" w:space="0" w:color="auto"/>
            </w:tcBorders>
            <w:vAlign w:val="center"/>
          </w:tcPr>
          <w:p w14:paraId="3532BDB7" w14:textId="77777777" w:rsidR="00312E66" w:rsidRPr="002F4D99" w:rsidRDefault="00312E66" w:rsidP="00312E66">
            <w:pPr>
              <w:jc w:val="center"/>
              <w:rPr>
                <w:rFonts w:ascii="Arial" w:hAnsi="Arial" w:cs="Arial"/>
                <w:color w:val="000000"/>
                <w:sz w:val="16"/>
                <w:szCs w:val="16"/>
              </w:rPr>
            </w:pPr>
            <w:r>
              <w:rPr>
                <w:rFonts w:ascii="Arial" w:hAnsi="Arial" w:cs="Arial"/>
                <w:color w:val="000000"/>
                <w:sz w:val="16"/>
                <w:szCs w:val="16"/>
              </w:rPr>
              <w:t>4,00</w:t>
            </w:r>
          </w:p>
        </w:tc>
      </w:tr>
      <w:tr w:rsidR="00312E66" w:rsidRPr="002F4D99" w14:paraId="6F9B3752" w14:textId="77777777" w:rsidTr="006B57C4">
        <w:trPr>
          <w:trHeight w:val="288"/>
        </w:trPr>
        <w:tc>
          <w:tcPr>
            <w:tcW w:w="2689" w:type="dxa"/>
            <w:tcBorders>
              <w:top w:val="single" w:sz="4" w:space="0" w:color="auto"/>
              <w:left w:val="single" w:sz="4" w:space="0" w:color="auto"/>
              <w:bottom w:val="single" w:sz="4" w:space="0" w:color="auto"/>
              <w:right w:val="single" w:sz="4" w:space="0" w:color="auto"/>
            </w:tcBorders>
            <w:vAlign w:val="center"/>
            <w:hideMark/>
          </w:tcPr>
          <w:p w14:paraId="2D2DF49D" w14:textId="77777777" w:rsidR="00312E66" w:rsidRPr="002F4D99" w:rsidRDefault="00312E66" w:rsidP="00312E66">
            <w:pPr>
              <w:rPr>
                <w:rFonts w:ascii="Arial" w:hAnsi="Arial" w:cs="Arial"/>
                <w:color w:val="000000"/>
                <w:sz w:val="16"/>
                <w:szCs w:val="16"/>
              </w:rPr>
            </w:pPr>
            <w:r w:rsidRPr="002F4D99">
              <w:rPr>
                <w:rFonts w:ascii="Arial" w:hAnsi="Arial" w:cs="Arial"/>
                <w:color w:val="000000"/>
                <w:sz w:val="16"/>
                <w:szCs w:val="16"/>
              </w:rPr>
              <w:t>накопительным итогом:</w:t>
            </w:r>
          </w:p>
        </w:tc>
        <w:tc>
          <w:tcPr>
            <w:tcW w:w="793" w:type="dxa"/>
            <w:tcBorders>
              <w:top w:val="single" w:sz="4" w:space="0" w:color="auto"/>
              <w:left w:val="nil"/>
              <w:bottom w:val="single" w:sz="4" w:space="0" w:color="auto"/>
              <w:right w:val="single" w:sz="4" w:space="0" w:color="auto"/>
            </w:tcBorders>
            <w:noWrap/>
            <w:vAlign w:val="center"/>
          </w:tcPr>
          <w:p w14:paraId="570DF896" w14:textId="77777777" w:rsidR="00312E66" w:rsidRPr="002F4D99" w:rsidRDefault="00312E66" w:rsidP="00312E66">
            <w:pPr>
              <w:jc w:val="center"/>
              <w:rPr>
                <w:rFonts w:ascii="Arial" w:hAnsi="Arial" w:cs="Arial"/>
                <w:color w:val="000000"/>
                <w:sz w:val="16"/>
                <w:szCs w:val="16"/>
              </w:rPr>
            </w:pPr>
            <w:r>
              <w:rPr>
                <w:rFonts w:ascii="Arial" w:hAnsi="Arial" w:cs="Arial"/>
                <w:color w:val="000000"/>
                <w:sz w:val="16"/>
                <w:szCs w:val="16"/>
              </w:rPr>
              <w:t>-4,76</w:t>
            </w:r>
          </w:p>
        </w:tc>
        <w:tc>
          <w:tcPr>
            <w:tcW w:w="794" w:type="dxa"/>
            <w:tcBorders>
              <w:top w:val="single" w:sz="4" w:space="0" w:color="auto"/>
              <w:left w:val="nil"/>
              <w:bottom w:val="single" w:sz="4" w:space="0" w:color="auto"/>
              <w:right w:val="single" w:sz="4" w:space="0" w:color="auto"/>
            </w:tcBorders>
            <w:noWrap/>
            <w:vAlign w:val="center"/>
          </w:tcPr>
          <w:p w14:paraId="4E066C41" w14:textId="77777777" w:rsidR="00312E66" w:rsidRPr="002F4D99" w:rsidRDefault="00312E66" w:rsidP="00312E66">
            <w:pPr>
              <w:jc w:val="center"/>
              <w:rPr>
                <w:rFonts w:ascii="Arial" w:hAnsi="Arial" w:cs="Arial"/>
                <w:color w:val="000000"/>
                <w:sz w:val="16"/>
                <w:szCs w:val="16"/>
              </w:rPr>
            </w:pPr>
            <w:r>
              <w:rPr>
                <w:rFonts w:ascii="Arial" w:hAnsi="Arial" w:cs="Arial"/>
                <w:color w:val="000000"/>
                <w:sz w:val="16"/>
                <w:szCs w:val="16"/>
              </w:rPr>
              <w:t>0,00</w:t>
            </w:r>
          </w:p>
        </w:tc>
        <w:tc>
          <w:tcPr>
            <w:tcW w:w="794" w:type="dxa"/>
            <w:tcBorders>
              <w:top w:val="single" w:sz="4" w:space="0" w:color="auto"/>
              <w:left w:val="nil"/>
              <w:bottom w:val="single" w:sz="4" w:space="0" w:color="auto"/>
              <w:right w:val="single" w:sz="4" w:space="0" w:color="auto"/>
            </w:tcBorders>
            <w:noWrap/>
            <w:vAlign w:val="center"/>
          </w:tcPr>
          <w:p w14:paraId="6773EAAE" w14:textId="77777777" w:rsidR="00312E66" w:rsidRPr="002F4D99" w:rsidRDefault="00312E66" w:rsidP="00312E66">
            <w:pPr>
              <w:jc w:val="center"/>
              <w:rPr>
                <w:rFonts w:ascii="Arial" w:hAnsi="Arial" w:cs="Arial"/>
                <w:color w:val="000000"/>
                <w:sz w:val="16"/>
                <w:szCs w:val="16"/>
              </w:rPr>
            </w:pPr>
            <w:r>
              <w:rPr>
                <w:rFonts w:ascii="Arial" w:hAnsi="Arial" w:cs="Arial"/>
                <w:color w:val="000000"/>
                <w:sz w:val="16"/>
                <w:szCs w:val="16"/>
              </w:rPr>
              <w:t>0,00</w:t>
            </w:r>
          </w:p>
        </w:tc>
        <w:tc>
          <w:tcPr>
            <w:tcW w:w="794" w:type="dxa"/>
            <w:tcBorders>
              <w:top w:val="single" w:sz="4" w:space="0" w:color="auto"/>
              <w:left w:val="nil"/>
              <w:bottom w:val="single" w:sz="4" w:space="0" w:color="auto"/>
              <w:right w:val="single" w:sz="4" w:space="0" w:color="auto"/>
            </w:tcBorders>
            <w:noWrap/>
            <w:vAlign w:val="center"/>
          </w:tcPr>
          <w:p w14:paraId="64FEF2B8" w14:textId="77777777" w:rsidR="00312E66" w:rsidRPr="002F4D99" w:rsidRDefault="00312E66" w:rsidP="00312E66">
            <w:pPr>
              <w:jc w:val="center"/>
              <w:rPr>
                <w:rFonts w:ascii="Arial" w:hAnsi="Arial" w:cs="Arial"/>
                <w:color w:val="000000"/>
                <w:sz w:val="16"/>
                <w:szCs w:val="16"/>
              </w:rPr>
            </w:pPr>
            <w:r>
              <w:rPr>
                <w:rFonts w:ascii="Arial" w:hAnsi="Arial" w:cs="Arial"/>
                <w:color w:val="000000"/>
                <w:sz w:val="16"/>
                <w:szCs w:val="16"/>
              </w:rPr>
              <w:t>0,00</w:t>
            </w:r>
          </w:p>
        </w:tc>
        <w:tc>
          <w:tcPr>
            <w:tcW w:w="794" w:type="dxa"/>
            <w:tcBorders>
              <w:top w:val="single" w:sz="4" w:space="0" w:color="auto"/>
              <w:left w:val="nil"/>
              <w:bottom w:val="single" w:sz="4" w:space="0" w:color="auto"/>
              <w:right w:val="single" w:sz="4" w:space="0" w:color="auto"/>
            </w:tcBorders>
            <w:noWrap/>
            <w:vAlign w:val="center"/>
          </w:tcPr>
          <w:p w14:paraId="23B2710F" w14:textId="77777777" w:rsidR="00312E66" w:rsidRPr="002F4D99" w:rsidRDefault="00312E66" w:rsidP="00312E66">
            <w:pPr>
              <w:jc w:val="center"/>
              <w:rPr>
                <w:rFonts w:ascii="Arial" w:hAnsi="Arial" w:cs="Arial"/>
                <w:color w:val="000000"/>
                <w:sz w:val="16"/>
                <w:szCs w:val="16"/>
              </w:rPr>
            </w:pPr>
            <w:r>
              <w:rPr>
                <w:rFonts w:ascii="Arial" w:hAnsi="Arial" w:cs="Arial"/>
                <w:color w:val="000000"/>
                <w:sz w:val="16"/>
                <w:szCs w:val="16"/>
              </w:rPr>
              <w:t>0,00</w:t>
            </w:r>
          </w:p>
        </w:tc>
        <w:tc>
          <w:tcPr>
            <w:tcW w:w="793" w:type="dxa"/>
            <w:tcBorders>
              <w:top w:val="single" w:sz="4" w:space="0" w:color="auto"/>
              <w:left w:val="nil"/>
              <w:bottom w:val="single" w:sz="4" w:space="0" w:color="auto"/>
              <w:right w:val="single" w:sz="4" w:space="0" w:color="auto"/>
            </w:tcBorders>
            <w:noWrap/>
            <w:vAlign w:val="center"/>
          </w:tcPr>
          <w:p w14:paraId="0FA81BBA" w14:textId="77777777" w:rsidR="00312E66" w:rsidRPr="002F4D99" w:rsidRDefault="00312E66" w:rsidP="00312E66">
            <w:pPr>
              <w:jc w:val="center"/>
              <w:rPr>
                <w:rFonts w:ascii="Arial" w:hAnsi="Arial" w:cs="Arial"/>
                <w:color w:val="000000"/>
                <w:sz w:val="16"/>
                <w:szCs w:val="16"/>
              </w:rPr>
            </w:pPr>
            <w:r>
              <w:rPr>
                <w:rFonts w:ascii="Arial" w:hAnsi="Arial" w:cs="Arial"/>
                <w:color w:val="000000"/>
                <w:sz w:val="16"/>
                <w:szCs w:val="16"/>
              </w:rPr>
              <w:t>4,00</w:t>
            </w:r>
          </w:p>
        </w:tc>
        <w:tc>
          <w:tcPr>
            <w:tcW w:w="794" w:type="dxa"/>
            <w:tcBorders>
              <w:top w:val="single" w:sz="4" w:space="0" w:color="auto"/>
              <w:left w:val="nil"/>
              <w:bottom w:val="single" w:sz="4" w:space="0" w:color="auto"/>
              <w:right w:val="single" w:sz="4" w:space="0" w:color="auto"/>
            </w:tcBorders>
            <w:noWrap/>
            <w:vAlign w:val="center"/>
          </w:tcPr>
          <w:p w14:paraId="3F3C68CA" w14:textId="77777777" w:rsidR="00312E66" w:rsidRPr="002F4D99" w:rsidRDefault="00312E66" w:rsidP="00312E66">
            <w:pPr>
              <w:jc w:val="center"/>
              <w:rPr>
                <w:rFonts w:ascii="Arial" w:hAnsi="Arial" w:cs="Arial"/>
                <w:color w:val="000000"/>
                <w:sz w:val="16"/>
                <w:szCs w:val="16"/>
              </w:rPr>
            </w:pPr>
            <w:r>
              <w:rPr>
                <w:rFonts w:ascii="Arial" w:hAnsi="Arial" w:cs="Arial"/>
                <w:color w:val="000000"/>
                <w:sz w:val="16"/>
                <w:szCs w:val="16"/>
              </w:rPr>
              <w:t>8,00</w:t>
            </w:r>
          </w:p>
        </w:tc>
        <w:tc>
          <w:tcPr>
            <w:tcW w:w="794" w:type="dxa"/>
            <w:tcBorders>
              <w:top w:val="single" w:sz="4" w:space="0" w:color="auto"/>
              <w:left w:val="nil"/>
              <w:bottom w:val="single" w:sz="4" w:space="0" w:color="auto"/>
              <w:right w:val="single" w:sz="4" w:space="0" w:color="auto"/>
            </w:tcBorders>
            <w:noWrap/>
            <w:vAlign w:val="center"/>
          </w:tcPr>
          <w:p w14:paraId="0B8CEC65" w14:textId="77777777" w:rsidR="00312E66" w:rsidRPr="002F4D99" w:rsidRDefault="00312E66" w:rsidP="00312E66">
            <w:pPr>
              <w:jc w:val="center"/>
              <w:rPr>
                <w:rFonts w:ascii="Arial" w:hAnsi="Arial" w:cs="Arial"/>
                <w:color w:val="000000"/>
                <w:sz w:val="16"/>
                <w:szCs w:val="16"/>
              </w:rPr>
            </w:pPr>
            <w:r>
              <w:rPr>
                <w:rFonts w:ascii="Arial" w:hAnsi="Arial" w:cs="Arial"/>
                <w:color w:val="000000"/>
                <w:sz w:val="16"/>
                <w:szCs w:val="16"/>
              </w:rPr>
              <w:t>12,00</w:t>
            </w:r>
          </w:p>
        </w:tc>
        <w:tc>
          <w:tcPr>
            <w:tcW w:w="794" w:type="dxa"/>
            <w:tcBorders>
              <w:top w:val="single" w:sz="4" w:space="0" w:color="auto"/>
              <w:left w:val="nil"/>
              <w:bottom w:val="single" w:sz="4" w:space="0" w:color="auto"/>
              <w:right w:val="single" w:sz="4" w:space="0" w:color="auto"/>
            </w:tcBorders>
            <w:noWrap/>
            <w:vAlign w:val="center"/>
          </w:tcPr>
          <w:p w14:paraId="38559E75" w14:textId="77777777" w:rsidR="00312E66" w:rsidRPr="002F4D99" w:rsidRDefault="00312E66" w:rsidP="00312E66">
            <w:pPr>
              <w:jc w:val="center"/>
              <w:rPr>
                <w:rFonts w:ascii="Arial" w:hAnsi="Arial" w:cs="Arial"/>
                <w:color w:val="000000"/>
                <w:sz w:val="16"/>
                <w:szCs w:val="16"/>
              </w:rPr>
            </w:pPr>
            <w:r>
              <w:rPr>
                <w:rFonts w:ascii="Arial" w:hAnsi="Arial" w:cs="Arial"/>
                <w:color w:val="000000"/>
                <w:sz w:val="16"/>
                <w:szCs w:val="16"/>
              </w:rPr>
              <w:t>16,00</w:t>
            </w:r>
          </w:p>
        </w:tc>
        <w:tc>
          <w:tcPr>
            <w:tcW w:w="794" w:type="dxa"/>
            <w:tcBorders>
              <w:top w:val="single" w:sz="4" w:space="0" w:color="auto"/>
              <w:left w:val="nil"/>
              <w:bottom w:val="single" w:sz="4" w:space="0" w:color="auto"/>
              <w:right w:val="single" w:sz="4" w:space="0" w:color="auto"/>
            </w:tcBorders>
            <w:noWrap/>
            <w:vAlign w:val="center"/>
          </w:tcPr>
          <w:p w14:paraId="47ACB815" w14:textId="77777777" w:rsidR="00312E66" w:rsidRPr="002F4D99" w:rsidRDefault="00312E66" w:rsidP="00312E66">
            <w:pPr>
              <w:jc w:val="center"/>
              <w:rPr>
                <w:rFonts w:ascii="Arial" w:hAnsi="Arial" w:cs="Arial"/>
                <w:color w:val="000000"/>
                <w:sz w:val="16"/>
                <w:szCs w:val="16"/>
              </w:rPr>
            </w:pPr>
            <w:r>
              <w:rPr>
                <w:rFonts w:ascii="Arial" w:hAnsi="Arial" w:cs="Arial"/>
                <w:color w:val="000000"/>
                <w:sz w:val="16"/>
                <w:szCs w:val="16"/>
              </w:rPr>
              <w:t>20,00</w:t>
            </w:r>
          </w:p>
        </w:tc>
        <w:tc>
          <w:tcPr>
            <w:tcW w:w="793" w:type="dxa"/>
            <w:tcBorders>
              <w:top w:val="single" w:sz="4" w:space="0" w:color="auto"/>
              <w:left w:val="nil"/>
              <w:bottom w:val="single" w:sz="4" w:space="0" w:color="auto"/>
              <w:right w:val="single" w:sz="4" w:space="0" w:color="auto"/>
            </w:tcBorders>
            <w:noWrap/>
            <w:vAlign w:val="center"/>
          </w:tcPr>
          <w:p w14:paraId="481EE5B4" w14:textId="77777777" w:rsidR="00312E66" w:rsidRPr="002F4D99" w:rsidRDefault="00312E66" w:rsidP="00312E66">
            <w:pPr>
              <w:jc w:val="center"/>
              <w:rPr>
                <w:rFonts w:ascii="Arial" w:hAnsi="Arial" w:cs="Arial"/>
                <w:color w:val="000000"/>
                <w:sz w:val="16"/>
                <w:szCs w:val="16"/>
              </w:rPr>
            </w:pPr>
            <w:r>
              <w:rPr>
                <w:rFonts w:ascii="Arial" w:hAnsi="Arial" w:cs="Arial"/>
                <w:color w:val="000000"/>
                <w:sz w:val="16"/>
                <w:szCs w:val="16"/>
              </w:rPr>
              <w:t>24,00</w:t>
            </w:r>
          </w:p>
        </w:tc>
        <w:tc>
          <w:tcPr>
            <w:tcW w:w="794" w:type="dxa"/>
            <w:tcBorders>
              <w:top w:val="single" w:sz="4" w:space="0" w:color="auto"/>
              <w:left w:val="nil"/>
              <w:bottom w:val="single" w:sz="4" w:space="0" w:color="auto"/>
              <w:right w:val="single" w:sz="4" w:space="0" w:color="auto"/>
            </w:tcBorders>
            <w:noWrap/>
            <w:vAlign w:val="center"/>
          </w:tcPr>
          <w:p w14:paraId="645F0FB1" w14:textId="77777777" w:rsidR="00312E66" w:rsidRPr="002F4D99" w:rsidRDefault="00312E66" w:rsidP="00312E66">
            <w:pPr>
              <w:jc w:val="center"/>
              <w:rPr>
                <w:rFonts w:ascii="Arial" w:hAnsi="Arial" w:cs="Arial"/>
                <w:color w:val="000000"/>
                <w:sz w:val="16"/>
                <w:szCs w:val="16"/>
              </w:rPr>
            </w:pPr>
            <w:r>
              <w:rPr>
                <w:rFonts w:ascii="Arial" w:hAnsi="Arial" w:cs="Arial"/>
                <w:color w:val="000000"/>
                <w:sz w:val="16"/>
                <w:szCs w:val="16"/>
              </w:rPr>
              <w:t>28,00</w:t>
            </w:r>
          </w:p>
        </w:tc>
        <w:tc>
          <w:tcPr>
            <w:tcW w:w="794" w:type="dxa"/>
            <w:tcBorders>
              <w:top w:val="single" w:sz="4" w:space="0" w:color="auto"/>
              <w:left w:val="nil"/>
              <w:bottom w:val="single" w:sz="4" w:space="0" w:color="auto"/>
              <w:right w:val="single" w:sz="4" w:space="0" w:color="auto"/>
            </w:tcBorders>
            <w:vAlign w:val="center"/>
          </w:tcPr>
          <w:p w14:paraId="2DE9E952" w14:textId="77777777" w:rsidR="00312E66" w:rsidRPr="002F4D99" w:rsidRDefault="00312E66" w:rsidP="00312E66">
            <w:pPr>
              <w:jc w:val="center"/>
              <w:rPr>
                <w:rFonts w:ascii="Arial" w:hAnsi="Arial" w:cs="Arial"/>
                <w:color w:val="000000"/>
                <w:sz w:val="16"/>
                <w:szCs w:val="16"/>
              </w:rPr>
            </w:pPr>
            <w:r>
              <w:rPr>
                <w:rFonts w:ascii="Arial" w:hAnsi="Arial" w:cs="Arial"/>
                <w:color w:val="000000"/>
                <w:sz w:val="16"/>
                <w:szCs w:val="16"/>
              </w:rPr>
              <w:t>32,00</w:t>
            </w:r>
          </w:p>
        </w:tc>
        <w:tc>
          <w:tcPr>
            <w:tcW w:w="794" w:type="dxa"/>
            <w:tcBorders>
              <w:top w:val="single" w:sz="4" w:space="0" w:color="auto"/>
              <w:left w:val="nil"/>
              <w:bottom w:val="single" w:sz="4" w:space="0" w:color="auto"/>
              <w:right w:val="single" w:sz="4" w:space="0" w:color="auto"/>
            </w:tcBorders>
            <w:vAlign w:val="center"/>
          </w:tcPr>
          <w:p w14:paraId="01A8B779" w14:textId="77777777" w:rsidR="00312E66" w:rsidRPr="002F4D99" w:rsidRDefault="00312E66" w:rsidP="00312E66">
            <w:pPr>
              <w:jc w:val="center"/>
              <w:rPr>
                <w:rFonts w:ascii="Arial" w:hAnsi="Arial" w:cs="Arial"/>
                <w:color w:val="000000"/>
                <w:sz w:val="16"/>
                <w:szCs w:val="16"/>
              </w:rPr>
            </w:pPr>
            <w:r>
              <w:rPr>
                <w:rFonts w:ascii="Arial" w:hAnsi="Arial" w:cs="Arial"/>
                <w:color w:val="000000"/>
                <w:sz w:val="16"/>
                <w:szCs w:val="16"/>
              </w:rPr>
              <w:t>36,00</w:t>
            </w:r>
          </w:p>
        </w:tc>
        <w:tc>
          <w:tcPr>
            <w:tcW w:w="794" w:type="dxa"/>
            <w:tcBorders>
              <w:top w:val="single" w:sz="4" w:space="0" w:color="auto"/>
              <w:left w:val="nil"/>
              <w:bottom w:val="single" w:sz="4" w:space="0" w:color="auto"/>
              <w:right w:val="single" w:sz="4" w:space="0" w:color="auto"/>
            </w:tcBorders>
            <w:vAlign w:val="center"/>
          </w:tcPr>
          <w:p w14:paraId="409357C7" w14:textId="77777777" w:rsidR="00312E66" w:rsidRPr="002F4D99" w:rsidRDefault="00312E66" w:rsidP="00312E66">
            <w:pPr>
              <w:jc w:val="center"/>
              <w:rPr>
                <w:rFonts w:ascii="Arial" w:hAnsi="Arial" w:cs="Arial"/>
                <w:color w:val="000000"/>
                <w:sz w:val="16"/>
                <w:szCs w:val="16"/>
              </w:rPr>
            </w:pPr>
            <w:r>
              <w:rPr>
                <w:rFonts w:ascii="Arial" w:hAnsi="Arial" w:cs="Arial"/>
                <w:color w:val="000000"/>
                <w:sz w:val="16"/>
                <w:szCs w:val="16"/>
              </w:rPr>
              <w:t>40,00</w:t>
            </w:r>
          </w:p>
        </w:tc>
      </w:tr>
      <w:tr w:rsidR="00312E66" w:rsidRPr="002F4D99" w14:paraId="236BA8D3" w14:textId="77777777" w:rsidTr="006B57C4">
        <w:trPr>
          <w:trHeight w:val="288"/>
        </w:trPr>
        <w:tc>
          <w:tcPr>
            <w:tcW w:w="2689" w:type="dxa"/>
            <w:tcBorders>
              <w:top w:val="single" w:sz="4" w:space="0" w:color="auto"/>
              <w:left w:val="single" w:sz="4" w:space="0" w:color="auto"/>
              <w:bottom w:val="single" w:sz="4" w:space="0" w:color="auto"/>
              <w:right w:val="single" w:sz="4" w:space="0" w:color="auto"/>
            </w:tcBorders>
            <w:vAlign w:val="center"/>
            <w:hideMark/>
          </w:tcPr>
          <w:p w14:paraId="30A63BC7" w14:textId="77777777" w:rsidR="00312E66" w:rsidRPr="002F4D99" w:rsidRDefault="00312E66" w:rsidP="00312E66">
            <w:pPr>
              <w:jc w:val="right"/>
              <w:rPr>
                <w:rFonts w:ascii="Arial" w:hAnsi="Arial" w:cs="Arial"/>
                <w:color w:val="000000"/>
                <w:sz w:val="16"/>
                <w:szCs w:val="16"/>
              </w:rPr>
            </w:pPr>
            <w:r w:rsidRPr="002F4D99">
              <w:rPr>
                <w:rFonts w:ascii="Arial" w:hAnsi="Arial" w:cs="Arial"/>
                <w:color w:val="000000"/>
                <w:sz w:val="16"/>
                <w:szCs w:val="16"/>
              </w:rPr>
              <w:t>Многоэтажный жилищный фонд</w:t>
            </w:r>
          </w:p>
        </w:tc>
        <w:tc>
          <w:tcPr>
            <w:tcW w:w="793" w:type="dxa"/>
            <w:tcBorders>
              <w:top w:val="single" w:sz="4" w:space="0" w:color="auto"/>
              <w:left w:val="nil"/>
              <w:bottom w:val="single" w:sz="4" w:space="0" w:color="auto"/>
              <w:right w:val="single" w:sz="4" w:space="0" w:color="auto"/>
            </w:tcBorders>
            <w:noWrap/>
            <w:vAlign w:val="center"/>
          </w:tcPr>
          <w:p w14:paraId="745005D9" w14:textId="77777777" w:rsidR="00312E66" w:rsidRPr="002F4D99" w:rsidRDefault="00312E66" w:rsidP="00312E66">
            <w:pPr>
              <w:jc w:val="center"/>
              <w:rPr>
                <w:rFonts w:ascii="Arial" w:hAnsi="Arial" w:cs="Arial"/>
                <w:color w:val="000000"/>
                <w:sz w:val="16"/>
                <w:szCs w:val="16"/>
              </w:rPr>
            </w:pPr>
            <w:r>
              <w:rPr>
                <w:rFonts w:ascii="Arial" w:hAnsi="Arial" w:cs="Arial"/>
                <w:color w:val="000000"/>
                <w:sz w:val="16"/>
                <w:szCs w:val="16"/>
              </w:rPr>
              <w:t>0,00</w:t>
            </w:r>
          </w:p>
        </w:tc>
        <w:tc>
          <w:tcPr>
            <w:tcW w:w="794" w:type="dxa"/>
            <w:tcBorders>
              <w:top w:val="single" w:sz="4" w:space="0" w:color="auto"/>
              <w:left w:val="nil"/>
              <w:bottom w:val="single" w:sz="4" w:space="0" w:color="auto"/>
              <w:right w:val="single" w:sz="4" w:space="0" w:color="auto"/>
            </w:tcBorders>
            <w:noWrap/>
            <w:vAlign w:val="center"/>
          </w:tcPr>
          <w:p w14:paraId="3CFD5DC1" w14:textId="77777777" w:rsidR="00312E66" w:rsidRPr="002F4D99" w:rsidRDefault="00312E66" w:rsidP="00312E66">
            <w:pPr>
              <w:jc w:val="center"/>
              <w:rPr>
                <w:rFonts w:ascii="Arial" w:hAnsi="Arial" w:cs="Arial"/>
                <w:color w:val="000000"/>
                <w:sz w:val="16"/>
                <w:szCs w:val="16"/>
              </w:rPr>
            </w:pPr>
            <w:r>
              <w:rPr>
                <w:rFonts w:ascii="Arial" w:hAnsi="Arial" w:cs="Arial"/>
                <w:color w:val="000000"/>
                <w:sz w:val="16"/>
                <w:szCs w:val="16"/>
              </w:rPr>
              <w:t>0,00</w:t>
            </w:r>
          </w:p>
        </w:tc>
        <w:tc>
          <w:tcPr>
            <w:tcW w:w="794" w:type="dxa"/>
            <w:tcBorders>
              <w:top w:val="single" w:sz="4" w:space="0" w:color="auto"/>
              <w:left w:val="nil"/>
              <w:bottom w:val="single" w:sz="4" w:space="0" w:color="auto"/>
              <w:right w:val="single" w:sz="4" w:space="0" w:color="auto"/>
            </w:tcBorders>
            <w:noWrap/>
            <w:vAlign w:val="center"/>
          </w:tcPr>
          <w:p w14:paraId="5F027BC5" w14:textId="77777777" w:rsidR="00312E66" w:rsidRPr="002F4D99" w:rsidRDefault="00312E66" w:rsidP="00312E66">
            <w:pPr>
              <w:jc w:val="center"/>
              <w:rPr>
                <w:rFonts w:ascii="Arial" w:hAnsi="Arial" w:cs="Arial"/>
                <w:color w:val="000000"/>
                <w:sz w:val="16"/>
                <w:szCs w:val="16"/>
              </w:rPr>
            </w:pPr>
            <w:r>
              <w:rPr>
                <w:rFonts w:ascii="Arial" w:hAnsi="Arial" w:cs="Arial"/>
                <w:color w:val="000000"/>
                <w:sz w:val="16"/>
                <w:szCs w:val="16"/>
              </w:rPr>
              <w:t>0,00</w:t>
            </w:r>
          </w:p>
        </w:tc>
        <w:tc>
          <w:tcPr>
            <w:tcW w:w="794" w:type="dxa"/>
            <w:tcBorders>
              <w:top w:val="single" w:sz="4" w:space="0" w:color="auto"/>
              <w:left w:val="nil"/>
              <w:bottom w:val="single" w:sz="4" w:space="0" w:color="auto"/>
              <w:right w:val="single" w:sz="4" w:space="0" w:color="auto"/>
            </w:tcBorders>
            <w:noWrap/>
            <w:vAlign w:val="center"/>
          </w:tcPr>
          <w:p w14:paraId="7D53196B" w14:textId="77777777" w:rsidR="00312E66" w:rsidRPr="002F4D99" w:rsidRDefault="00312E66" w:rsidP="00312E66">
            <w:pPr>
              <w:jc w:val="center"/>
              <w:rPr>
                <w:rFonts w:ascii="Arial" w:hAnsi="Arial" w:cs="Arial"/>
                <w:color w:val="000000"/>
                <w:sz w:val="16"/>
                <w:szCs w:val="16"/>
              </w:rPr>
            </w:pPr>
            <w:r>
              <w:rPr>
                <w:rFonts w:ascii="Arial" w:hAnsi="Arial" w:cs="Arial"/>
                <w:color w:val="000000"/>
                <w:sz w:val="16"/>
                <w:szCs w:val="16"/>
              </w:rPr>
              <w:t>0,00</w:t>
            </w:r>
          </w:p>
        </w:tc>
        <w:tc>
          <w:tcPr>
            <w:tcW w:w="794" w:type="dxa"/>
            <w:tcBorders>
              <w:top w:val="single" w:sz="4" w:space="0" w:color="auto"/>
              <w:left w:val="nil"/>
              <w:bottom w:val="single" w:sz="4" w:space="0" w:color="auto"/>
              <w:right w:val="single" w:sz="4" w:space="0" w:color="auto"/>
            </w:tcBorders>
            <w:noWrap/>
            <w:vAlign w:val="center"/>
          </w:tcPr>
          <w:p w14:paraId="78030A70" w14:textId="77777777" w:rsidR="00312E66" w:rsidRPr="002F4D99" w:rsidRDefault="00312E66" w:rsidP="00312E66">
            <w:pPr>
              <w:jc w:val="center"/>
              <w:rPr>
                <w:rFonts w:ascii="Arial" w:hAnsi="Arial" w:cs="Arial"/>
                <w:color w:val="000000"/>
                <w:sz w:val="16"/>
                <w:szCs w:val="16"/>
              </w:rPr>
            </w:pPr>
            <w:r>
              <w:rPr>
                <w:rFonts w:ascii="Arial" w:hAnsi="Arial" w:cs="Arial"/>
                <w:color w:val="000000"/>
                <w:sz w:val="16"/>
                <w:szCs w:val="16"/>
              </w:rPr>
              <w:t>0,00</w:t>
            </w:r>
          </w:p>
        </w:tc>
        <w:tc>
          <w:tcPr>
            <w:tcW w:w="793" w:type="dxa"/>
            <w:tcBorders>
              <w:top w:val="single" w:sz="4" w:space="0" w:color="auto"/>
              <w:left w:val="nil"/>
              <w:bottom w:val="single" w:sz="4" w:space="0" w:color="auto"/>
              <w:right w:val="single" w:sz="4" w:space="0" w:color="auto"/>
            </w:tcBorders>
            <w:noWrap/>
            <w:vAlign w:val="center"/>
          </w:tcPr>
          <w:p w14:paraId="27B47289" w14:textId="77777777" w:rsidR="00312E66" w:rsidRPr="002F4D99" w:rsidRDefault="00312E66" w:rsidP="00312E66">
            <w:pPr>
              <w:jc w:val="center"/>
              <w:rPr>
                <w:rFonts w:ascii="Arial" w:hAnsi="Arial" w:cs="Arial"/>
                <w:color w:val="000000"/>
                <w:sz w:val="16"/>
                <w:szCs w:val="16"/>
              </w:rPr>
            </w:pPr>
            <w:r>
              <w:rPr>
                <w:rFonts w:ascii="Arial" w:hAnsi="Arial" w:cs="Arial"/>
                <w:color w:val="000000"/>
                <w:sz w:val="16"/>
                <w:szCs w:val="16"/>
              </w:rPr>
              <w:t>0,00</w:t>
            </w:r>
          </w:p>
        </w:tc>
        <w:tc>
          <w:tcPr>
            <w:tcW w:w="794" w:type="dxa"/>
            <w:tcBorders>
              <w:top w:val="single" w:sz="4" w:space="0" w:color="auto"/>
              <w:left w:val="nil"/>
              <w:bottom w:val="single" w:sz="4" w:space="0" w:color="auto"/>
              <w:right w:val="single" w:sz="4" w:space="0" w:color="auto"/>
            </w:tcBorders>
            <w:noWrap/>
            <w:vAlign w:val="center"/>
          </w:tcPr>
          <w:p w14:paraId="509AB162" w14:textId="77777777" w:rsidR="00312E66" w:rsidRPr="002F4D99" w:rsidRDefault="00312E66" w:rsidP="00312E66">
            <w:pPr>
              <w:jc w:val="center"/>
              <w:rPr>
                <w:rFonts w:ascii="Arial" w:hAnsi="Arial" w:cs="Arial"/>
                <w:color w:val="000000"/>
                <w:sz w:val="16"/>
                <w:szCs w:val="16"/>
              </w:rPr>
            </w:pPr>
            <w:r>
              <w:rPr>
                <w:rFonts w:ascii="Arial" w:hAnsi="Arial" w:cs="Arial"/>
                <w:color w:val="000000"/>
                <w:sz w:val="16"/>
                <w:szCs w:val="16"/>
              </w:rPr>
              <w:t>0,00</w:t>
            </w:r>
          </w:p>
        </w:tc>
        <w:tc>
          <w:tcPr>
            <w:tcW w:w="794" w:type="dxa"/>
            <w:tcBorders>
              <w:top w:val="single" w:sz="4" w:space="0" w:color="auto"/>
              <w:left w:val="nil"/>
              <w:bottom w:val="single" w:sz="4" w:space="0" w:color="auto"/>
              <w:right w:val="single" w:sz="4" w:space="0" w:color="auto"/>
            </w:tcBorders>
            <w:noWrap/>
            <w:vAlign w:val="center"/>
          </w:tcPr>
          <w:p w14:paraId="5993DE9B" w14:textId="77777777" w:rsidR="00312E66" w:rsidRPr="002F4D99" w:rsidRDefault="00312E66" w:rsidP="00312E66">
            <w:pPr>
              <w:jc w:val="center"/>
              <w:rPr>
                <w:rFonts w:ascii="Arial" w:hAnsi="Arial" w:cs="Arial"/>
                <w:color w:val="000000"/>
                <w:sz w:val="16"/>
                <w:szCs w:val="16"/>
              </w:rPr>
            </w:pPr>
            <w:r>
              <w:rPr>
                <w:rFonts w:ascii="Arial" w:hAnsi="Arial" w:cs="Arial"/>
                <w:color w:val="000000"/>
                <w:sz w:val="16"/>
                <w:szCs w:val="16"/>
              </w:rPr>
              <w:t>0,00</w:t>
            </w:r>
          </w:p>
        </w:tc>
        <w:tc>
          <w:tcPr>
            <w:tcW w:w="794" w:type="dxa"/>
            <w:tcBorders>
              <w:top w:val="single" w:sz="4" w:space="0" w:color="auto"/>
              <w:left w:val="nil"/>
              <w:bottom w:val="single" w:sz="4" w:space="0" w:color="auto"/>
              <w:right w:val="single" w:sz="4" w:space="0" w:color="auto"/>
            </w:tcBorders>
            <w:noWrap/>
            <w:vAlign w:val="center"/>
          </w:tcPr>
          <w:p w14:paraId="18CFD0A1" w14:textId="77777777" w:rsidR="00312E66" w:rsidRPr="002F4D99" w:rsidRDefault="00312E66" w:rsidP="00312E66">
            <w:pPr>
              <w:jc w:val="center"/>
              <w:rPr>
                <w:rFonts w:ascii="Arial" w:hAnsi="Arial" w:cs="Arial"/>
                <w:color w:val="000000"/>
                <w:sz w:val="16"/>
                <w:szCs w:val="16"/>
              </w:rPr>
            </w:pPr>
            <w:r>
              <w:rPr>
                <w:rFonts w:ascii="Arial" w:hAnsi="Arial" w:cs="Arial"/>
                <w:color w:val="000000"/>
                <w:sz w:val="16"/>
                <w:szCs w:val="16"/>
              </w:rPr>
              <w:t>0,00</w:t>
            </w:r>
          </w:p>
        </w:tc>
        <w:tc>
          <w:tcPr>
            <w:tcW w:w="794" w:type="dxa"/>
            <w:tcBorders>
              <w:top w:val="single" w:sz="4" w:space="0" w:color="auto"/>
              <w:left w:val="nil"/>
              <w:bottom w:val="single" w:sz="4" w:space="0" w:color="auto"/>
              <w:right w:val="single" w:sz="4" w:space="0" w:color="auto"/>
            </w:tcBorders>
            <w:noWrap/>
            <w:vAlign w:val="center"/>
          </w:tcPr>
          <w:p w14:paraId="77836EAD" w14:textId="77777777" w:rsidR="00312E66" w:rsidRPr="002F4D99" w:rsidRDefault="00312E66" w:rsidP="00312E66">
            <w:pPr>
              <w:jc w:val="center"/>
              <w:rPr>
                <w:rFonts w:ascii="Arial" w:hAnsi="Arial" w:cs="Arial"/>
                <w:color w:val="000000"/>
                <w:sz w:val="16"/>
                <w:szCs w:val="16"/>
              </w:rPr>
            </w:pPr>
            <w:r>
              <w:rPr>
                <w:rFonts w:ascii="Arial" w:hAnsi="Arial" w:cs="Arial"/>
                <w:color w:val="000000"/>
                <w:sz w:val="16"/>
                <w:szCs w:val="16"/>
              </w:rPr>
              <w:t>0,00</w:t>
            </w:r>
          </w:p>
        </w:tc>
        <w:tc>
          <w:tcPr>
            <w:tcW w:w="793" w:type="dxa"/>
            <w:tcBorders>
              <w:top w:val="single" w:sz="4" w:space="0" w:color="auto"/>
              <w:left w:val="nil"/>
              <w:bottom w:val="single" w:sz="4" w:space="0" w:color="auto"/>
              <w:right w:val="single" w:sz="4" w:space="0" w:color="auto"/>
            </w:tcBorders>
            <w:noWrap/>
            <w:vAlign w:val="center"/>
          </w:tcPr>
          <w:p w14:paraId="0839D9EA" w14:textId="77777777" w:rsidR="00312E66" w:rsidRPr="002F4D99" w:rsidRDefault="00312E66" w:rsidP="00312E66">
            <w:pPr>
              <w:jc w:val="center"/>
              <w:rPr>
                <w:rFonts w:ascii="Arial" w:hAnsi="Arial" w:cs="Arial"/>
                <w:color w:val="000000"/>
                <w:sz w:val="16"/>
                <w:szCs w:val="16"/>
              </w:rPr>
            </w:pPr>
            <w:r>
              <w:rPr>
                <w:rFonts w:ascii="Arial" w:hAnsi="Arial" w:cs="Arial"/>
                <w:color w:val="000000"/>
                <w:sz w:val="16"/>
                <w:szCs w:val="16"/>
              </w:rPr>
              <w:t>0,00</w:t>
            </w:r>
          </w:p>
        </w:tc>
        <w:tc>
          <w:tcPr>
            <w:tcW w:w="794" w:type="dxa"/>
            <w:tcBorders>
              <w:top w:val="single" w:sz="4" w:space="0" w:color="auto"/>
              <w:left w:val="nil"/>
              <w:bottom w:val="single" w:sz="4" w:space="0" w:color="auto"/>
              <w:right w:val="single" w:sz="4" w:space="0" w:color="auto"/>
            </w:tcBorders>
            <w:noWrap/>
            <w:vAlign w:val="center"/>
          </w:tcPr>
          <w:p w14:paraId="2E698B40" w14:textId="77777777" w:rsidR="00312E66" w:rsidRPr="002F4D99" w:rsidRDefault="00312E66" w:rsidP="00312E66">
            <w:pPr>
              <w:jc w:val="center"/>
              <w:rPr>
                <w:rFonts w:ascii="Arial" w:hAnsi="Arial" w:cs="Arial"/>
                <w:color w:val="000000"/>
                <w:sz w:val="16"/>
                <w:szCs w:val="16"/>
              </w:rPr>
            </w:pPr>
            <w:r>
              <w:rPr>
                <w:rFonts w:ascii="Arial" w:hAnsi="Arial" w:cs="Arial"/>
                <w:color w:val="000000"/>
                <w:sz w:val="16"/>
                <w:szCs w:val="16"/>
              </w:rPr>
              <w:t>0,00</w:t>
            </w:r>
          </w:p>
        </w:tc>
        <w:tc>
          <w:tcPr>
            <w:tcW w:w="794" w:type="dxa"/>
            <w:tcBorders>
              <w:top w:val="single" w:sz="4" w:space="0" w:color="auto"/>
              <w:left w:val="nil"/>
              <w:bottom w:val="single" w:sz="4" w:space="0" w:color="auto"/>
              <w:right w:val="single" w:sz="4" w:space="0" w:color="auto"/>
            </w:tcBorders>
            <w:vAlign w:val="center"/>
          </w:tcPr>
          <w:p w14:paraId="220FD44B" w14:textId="77777777" w:rsidR="00312E66" w:rsidRPr="002F4D99" w:rsidRDefault="00312E66" w:rsidP="00312E66">
            <w:pPr>
              <w:jc w:val="center"/>
              <w:rPr>
                <w:rFonts w:ascii="Arial" w:hAnsi="Arial" w:cs="Arial"/>
                <w:color w:val="000000"/>
                <w:sz w:val="16"/>
                <w:szCs w:val="16"/>
              </w:rPr>
            </w:pPr>
            <w:r>
              <w:rPr>
                <w:rFonts w:ascii="Arial" w:hAnsi="Arial" w:cs="Arial"/>
                <w:color w:val="000000"/>
                <w:sz w:val="16"/>
                <w:szCs w:val="16"/>
              </w:rPr>
              <w:t>0,00</w:t>
            </w:r>
          </w:p>
        </w:tc>
        <w:tc>
          <w:tcPr>
            <w:tcW w:w="794" w:type="dxa"/>
            <w:tcBorders>
              <w:top w:val="single" w:sz="4" w:space="0" w:color="auto"/>
              <w:left w:val="nil"/>
              <w:bottom w:val="single" w:sz="4" w:space="0" w:color="auto"/>
              <w:right w:val="single" w:sz="4" w:space="0" w:color="auto"/>
            </w:tcBorders>
            <w:vAlign w:val="center"/>
          </w:tcPr>
          <w:p w14:paraId="54500402" w14:textId="77777777" w:rsidR="00312E66" w:rsidRPr="002F4D99" w:rsidRDefault="00312E66" w:rsidP="00312E66">
            <w:pPr>
              <w:jc w:val="center"/>
              <w:rPr>
                <w:rFonts w:ascii="Arial" w:hAnsi="Arial" w:cs="Arial"/>
                <w:color w:val="000000"/>
                <w:sz w:val="16"/>
                <w:szCs w:val="16"/>
              </w:rPr>
            </w:pPr>
            <w:r>
              <w:rPr>
                <w:rFonts w:ascii="Arial" w:hAnsi="Arial" w:cs="Arial"/>
                <w:color w:val="000000"/>
                <w:sz w:val="16"/>
                <w:szCs w:val="16"/>
              </w:rPr>
              <w:t>0,00</w:t>
            </w:r>
          </w:p>
        </w:tc>
        <w:tc>
          <w:tcPr>
            <w:tcW w:w="794" w:type="dxa"/>
            <w:tcBorders>
              <w:top w:val="single" w:sz="4" w:space="0" w:color="auto"/>
              <w:left w:val="nil"/>
              <w:bottom w:val="single" w:sz="4" w:space="0" w:color="auto"/>
              <w:right w:val="single" w:sz="4" w:space="0" w:color="auto"/>
            </w:tcBorders>
            <w:vAlign w:val="center"/>
          </w:tcPr>
          <w:p w14:paraId="1CB69480" w14:textId="77777777" w:rsidR="00312E66" w:rsidRPr="002F4D99" w:rsidRDefault="00312E66" w:rsidP="00312E66">
            <w:pPr>
              <w:jc w:val="center"/>
              <w:rPr>
                <w:rFonts w:ascii="Arial" w:hAnsi="Arial" w:cs="Arial"/>
                <w:color w:val="000000"/>
                <w:sz w:val="16"/>
                <w:szCs w:val="16"/>
              </w:rPr>
            </w:pPr>
            <w:r>
              <w:rPr>
                <w:rFonts w:ascii="Arial" w:hAnsi="Arial" w:cs="Arial"/>
                <w:color w:val="000000"/>
                <w:sz w:val="16"/>
                <w:szCs w:val="16"/>
              </w:rPr>
              <w:t>0,00</w:t>
            </w:r>
          </w:p>
        </w:tc>
      </w:tr>
      <w:tr w:rsidR="00312E66" w:rsidRPr="002F4D99" w14:paraId="530A89F7" w14:textId="77777777" w:rsidTr="006B57C4">
        <w:trPr>
          <w:trHeight w:val="288"/>
        </w:trPr>
        <w:tc>
          <w:tcPr>
            <w:tcW w:w="2689" w:type="dxa"/>
            <w:tcBorders>
              <w:top w:val="single" w:sz="4" w:space="0" w:color="auto"/>
              <w:left w:val="single" w:sz="4" w:space="0" w:color="auto"/>
              <w:bottom w:val="single" w:sz="4" w:space="0" w:color="auto"/>
              <w:right w:val="single" w:sz="4" w:space="0" w:color="auto"/>
            </w:tcBorders>
            <w:vAlign w:val="center"/>
            <w:hideMark/>
          </w:tcPr>
          <w:p w14:paraId="74387493" w14:textId="77777777" w:rsidR="00312E66" w:rsidRPr="002F4D99" w:rsidRDefault="00312E66" w:rsidP="00312E66">
            <w:pPr>
              <w:jc w:val="right"/>
              <w:rPr>
                <w:rFonts w:ascii="Arial" w:hAnsi="Arial" w:cs="Arial"/>
                <w:color w:val="000000"/>
                <w:sz w:val="16"/>
                <w:szCs w:val="16"/>
              </w:rPr>
            </w:pPr>
            <w:r w:rsidRPr="002F4D99">
              <w:rPr>
                <w:rFonts w:ascii="Arial" w:hAnsi="Arial" w:cs="Arial"/>
                <w:color w:val="000000"/>
                <w:sz w:val="16"/>
                <w:szCs w:val="16"/>
              </w:rPr>
              <w:t>Средне- и малоэтажный жилищный фонд</w:t>
            </w:r>
          </w:p>
        </w:tc>
        <w:tc>
          <w:tcPr>
            <w:tcW w:w="793" w:type="dxa"/>
            <w:tcBorders>
              <w:top w:val="single" w:sz="4" w:space="0" w:color="auto"/>
              <w:left w:val="nil"/>
              <w:bottom w:val="single" w:sz="4" w:space="0" w:color="auto"/>
              <w:right w:val="single" w:sz="4" w:space="0" w:color="auto"/>
            </w:tcBorders>
            <w:noWrap/>
            <w:vAlign w:val="center"/>
          </w:tcPr>
          <w:p w14:paraId="34DD2802" w14:textId="77777777" w:rsidR="00312E66" w:rsidRPr="002F4D99" w:rsidRDefault="00312E66" w:rsidP="00312E66">
            <w:pPr>
              <w:jc w:val="center"/>
              <w:rPr>
                <w:rFonts w:ascii="Arial" w:hAnsi="Arial" w:cs="Arial"/>
                <w:color w:val="000000"/>
                <w:sz w:val="16"/>
                <w:szCs w:val="16"/>
              </w:rPr>
            </w:pPr>
            <w:r>
              <w:rPr>
                <w:rFonts w:ascii="Arial" w:hAnsi="Arial" w:cs="Arial"/>
                <w:color w:val="000000"/>
                <w:sz w:val="16"/>
                <w:szCs w:val="16"/>
              </w:rPr>
              <w:t>0,00</w:t>
            </w:r>
          </w:p>
        </w:tc>
        <w:tc>
          <w:tcPr>
            <w:tcW w:w="794" w:type="dxa"/>
            <w:tcBorders>
              <w:top w:val="single" w:sz="4" w:space="0" w:color="auto"/>
              <w:left w:val="nil"/>
              <w:bottom w:val="single" w:sz="4" w:space="0" w:color="auto"/>
              <w:right w:val="single" w:sz="4" w:space="0" w:color="auto"/>
            </w:tcBorders>
            <w:noWrap/>
            <w:vAlign w:val="center"/>
          </w:tcPr>
          <w:p w14:paraId="2354B144" w14:textId="77777777" w:rsidR="00312E66" w:rsidRPr="002F4D99" w:rsidRDefault="00312E66" w:rsidP="00312E66">
            <w:pPr>
              <w:jc w:val="center"/>
              <w:rPr>
                <w:rFonts w:ascii="Arial" w:hAnsi="Arial" w:cs="Arial"/>
                <w:color w:val="000000"/>
                <w:sz w:val="16"/>
                <w:szCs w:val="16"/>
              </w:rPr>
            </w:pPr>
            <w:r>
              <w:rPr>
                <w:rFonts w:ascii="Arial" w:hAnsi="Arial" w:cs="Arial"/>
                <w:color w:val="000000"/>
                <w:sz w:val="16"/>
                <w:szCs w:val="16"/>
              </w:rPr>
              <w:t>0,00</w:t>
            </w:r>
          </w:p>
        </w:tc>
        <w:tc>
          <w:tcPr>
            <w:tcW w:w="794" w:type="dxa"/>
            <w:tcBorders>
              <w:top w:val="single" w:sz="4" w:space="0" w:color="auto"/>
              <w:left w:val="nil"/>
              <w:bottom w:val="single" w:sz="4" w:space="0" w:color="auto"/>
              <w:right w:val="single" w:sz="4" w:space="0" w:color="auto"/>
            </w:tcBorders>
            <w:noWrap/>
            <w:vAlign w:val="center"/>
          </w:tcPr>
          <w:p w14:paraId="03213DB2" w14:textId="77777777" w:rsidR="00312E66" w:rsidRPr="002F4D99" w:rsidRDefault="00312E66" w:rsidP="00312E66">
            <w:pPr>
              <w:jc w:val="center"/>
              <w:rPr>
                <w:rFonts w:ascii="Arial" w:hAnsi="Arial" w:cs="Arial"/>
                <w:color w:val="000000"/>
                <w:sz w:val="16"/>
                <w:szCs w:val="16"/>
              </w:rPr>
            </w:pPr>
            <w:r>
              <w:rPr>
                <w:rFonts w:ascii="Arial" w:hAnsi="Arial" w:cs="Arial"/>
                <w:color w:val="000000"/>
                <w:sz w:val="16"/>
                <w:szCs w:val="16"/>
              </w:rPr>
              <w:t>0,00</w:t>
            </w:r>
          </w:p>
        </w:tc>
        <w:tc>
          <w:tcPr>
            <w:tcW w:w="794" w:type="dxa"/>
            <w:tcBorders>
              <w:top w:val="single" w:sz="4" w:space="0" w:color="auto"/>
              <w:left w:val="nil"/>
              <w:bottom w:val="single" w:sz="4" w:space="0" w:color="auto"/>
              <w:right w:val="single" w:sz="4" w:space="0" w:color="auto"/>
            </w:tcBorders>
            <w:noWrap/>
            <w:vAlign w:val="center"/>
          </w:tcPr>
          <w:p w14:paraId="2D488DC9" w14:textId="77777777" w:rsidR="00312E66" w:rsidRPr="002F4D99" w:rsidRDefault="00312E66" w:rsidP="00312E66">
            <w:pPr>
              <w:jc w:val="center"/>
              <w:rPr>
                <w:rFonts w:ascii="Arial" w:hAnsi="Arial" w:cs="Arial"/>
                <w:color w:val="000000"/>
                <w:sz w:val="16"/>
                <w:szCs w:val="16"/>
              </w:rPr>
            </w:pPr>
            <w:r>
              <w:rPr>
                <w:rFonts w:ascii="Arial" w:hAnsi="Arial" w:cs="Arial"/>
                <w:color w:val="000000"/>
                <w:sz w:val="16"/>
                <w:szCs w:val="16"/>
              </w:rPr>
              <w:t>0,00</w:t>
            </w:r>
          </w:p>
        </w:tc>
        <w:tc>
          <w:tcPr>
            <w:tcW w:w="794" w:type="dxa"/>
            <w:tcBorders>
              <w:top w:val="single" w:sz="4" w:space="0" w:color="auto"/>
              <w:left w:val="nil"/>
              <w:bottom w:val="single" w:sz="4" w:space="0" w:color="auto"/>
              <w:right w:val="single" w:sz="4" w:space="0" w:color="auto"/>
            </w:tcBorders>
            <w:noWrap/>
            <w:vAlign w:val="center"/>
          </w:tcPr>
          <w:p w14:paraId="537433BC" w14:textId="77777777" w:rsidR="00312E66" w:rsidRPr="002F4D99" w:rsidRDefault="00312E66" w:rsidP="00312E66">
            <w:pPr>
              <w:jc w:val="center"/>
              <w:rPr>
                <w:rFonts w:ascii="Arial" w:hAnsi="Arial" w:cs="Arial"/>
                <w:color w:val="000000"/>
                <w:sz w:val="16"/>
                <w:szCs w:val="16"/>
              </w:rPr>
            </w:pPr>
            <w:r>
              <w:rPr>
                <w:rFonts w:ascii="Arial" w:hAnsi="Arial" w:cs="Arial"/>
                <w:color w:val="000000"/>
                <w:sz w:val="16"/>
                <w:szCs w:val="16"/>
              </w:rPr>
              <w:t>0,00</w:t>
            </w:r>
          </w:p>
        </w:tc>
        <w:tc>
          <w:tcPr>
            <w:tcW w:w="793" w:type="dxa"/>
            <w:tcBorders>
              <w:top w:val="single" w:sz="4" w:space="0" w:color="auto"/>
              <w:left w:val="nil"/>
              <w:bottom w:val="single" w:sz="4" w:space="0" w:color="auto"/>
              <w:right w:val="single" w:sz="4" w:space="0" w:color="auto"/>
            </w:tcBorders>
            <w:noWrap/>
            <w:vAlign w:val="center"/>
          </w:tcPr>
          <w:p w14:paraId="2BF18A5D" w14:textId="77777777" w:rsidR="00312E66" w:rsidRPr="002F4D99" w:rsidRDefault="00312E66" w:rsidP="00312E66">
            <w:pPr>
              <w:jc w:val="center"/>
              <w:rPr>
                <w:rFonts w:ascii="Arial" w:hAnsi="Arial" w:cs="Arial"/>
                <w:color w:val="000000"/>
                <w:sz w:val="16"/>
                <w:szCs w:val="16"/>
              </w:rPr>
            </w:pPr>
            <w:r>
              <w:rPr>
                <w:rFonts w:ascii="Arial" w:hAnsi="Arial" w:cs="Arial"/>
                <w:color w:val="000000"/>
                <w:sz w:val="16"/>
                <w:szCs w:val="16"/>
              </w:rPr>
              <w:t>0,00</w:t>
            </w:r>
          </w:p>
        </w:tc>
        <w:tc>
          <w:tcPr>
            <w:tcW w:w="794" w:type="dxa"/>
            <w:tcBorders>
              <w:top w:val="single" w:sz="4" w:space="0" w:color="auto"/>
              <w:left w:val="nil"/>
              <w:bottom w:val="single" w:sz="4" w:space="0" w:color="auto"/>
              <w:right w:val="single" w:sz="4" w:space="0" w:color="auto"/>
            </w:tcBorders>
            <w:noWrap/>
            <w:vAlign w:val="center"/>
          </w:tcPr>
          <w:p w14:paraId="6C55EE2B" w14:textId="77777777" w:rsidR="00312E66" w:rsidRPr="002F4D99" w:rsidRDefault="00312E66" w:rsidP="00312E66">
            <w:pPr>
              <w:jc w:val="center"/>
              <w:rPr>
                <w:rFonts w:ascii="Arial" w:hAnsi="Arial" w:cs="Arial"/>
                <w:color w:val="000000"/>
                <w:sz w:val="16"/>
                <w:szCs w:val="16"/>
              </w:rPr>
            </w:pPr>
            <w:r>
              <w:rPr>
                <w:rFonts w:ascii="Arial" w:hAnsi="Arial" w:cs="Arial"/>
                <w:color w:val="000000"/>
                <w:sz w:val="16"/>
                <w:szCs w:val="16"/>
              </w:rPr>
              <w:t>0,00</w:t>
            </w:r>
          </w:p>
        </w:tc>
        <w:tc>
          <w:tcPr>
            <w:tcW w:w="794" w:type="dxa"/>
            <w:tcBorders>
              <w:top w:val="single" w:sz="4" w:space="0" w:color="auto"/>
              <w:left w:val="nil"/>
              <w:bottom w:val="single" w:sz="4" w:space="0" w:color="auto"/>
              <w:right w:val="single" w:sz="4" w:space="0" w:color="auto"/>
            </w:tcBorders>
            <w:noWrap/>
            <w:vAlign w:val="center"/>
          </w:tcPr>
          <w:p w14:paraId="379EE667" w14:textId="77777777" w:rsidR="00312E66" w:rsidRPr="002F4D99" w:rsidRDefault="00312E66" w:rsidP="00312E66">
            <w:pPr>
              <w:jc w:val="center"/>
              <w:rPr>
                <w:rFonts w:ascii="Arial" w:hAnsi="Arial" w:cs="Arial"/>
                <w:color w:val="000000"/>
                <w:sz w:val="16"/>
                <w:szCs w:val="16"/>
              </w:rPr>
            </w:pPr>
            <w:r>
              <w:rPr>
                <w:rFonts w:ascii="Arial" w:hAnsi="Arial" w:cs="Arial"/>
                <w:color w:val="000000"/>
                <w:sz w:val="16"/>
                <w:szCs w:val="16"/>
              </w:rPr>
              <w:t>0,00</w:t>
            </w:r>
          </w:p>
        </w:tc>
        <w:tc>
          <w:tcPr>
            <w:tcW w:w="794" w:type="dxa"/>
            <w:tcBorders>
              <w:top w:val="single" w:sz="4" w:space="0" w:color="auto"/>
              <w:left w:val="nil"/>
              <w:bottom w:val="single" w:sz="4" w:space="0" w:color="auto"/>
              <w:right w:val="single" w:sz="4" w:space="0" w:color="auto"/>
            </w:tcBorders>
            <w:noWrap/>
            <w:vAlign w:val="center"/>
          </w:tcPr>
          <w:p w14:paraId="65F9BDC8" w14:textId="77777777" w:rsidR="00312E66" w:rsidRPr="002F4D99" w:rsidRDefault="00312E66" w:rsidP="00312E66">
            <w:pPr>
              <w:jc w:val="center"/>
              <w:rPr>
                <w:rFonts w:ascii="Arial" w:hAnsi="Arial" w:cs="Arial"/>
                <w:color w:val="000000"/>
                <w:sz w:val="16"/>
                <w:szCs w:val="16"/>
              </w:rPr>
            </w:pPr>
            <w:r>
              <w:rPr>
                <w:rFonts w:ascii="Arial" w:hAnsi="Arial" w:cs="Arial"/>
                <w:color w:val="000000"/>
                <w:sz w:val="16"/>
                <w:szCs w:val="16"/>
              </w:rPr>
              <w:t>0,00</w:t>
            </w:r>
          </w:p>
        </w:tc>
        <w:tc>
          <w:tcPr>
            <w:tcW w:w="794" w:type="dxa"/>
            <w:tcBorders>
              <w:top w:val="single" w:sz="4" w:space="0" w:color="auto"/>
              <w:left w:val="nil"/>
              <w:bottom w:val="single" w:sz="4" w:space="0" w:color="auto"/>
              <w:right w:val="single" w:sz="4" w:space="0" w:color="auto"/>
            </w:tcBorders>
            <w:noWrap/>
            <w:vAlign w:val="center"/>
          </w:tcPr>
          <w:p w14:paraId="38F27C9F" w14:textId="77777777" w:rsidR="00312E66" w:rsidRPr="002F4D99" w:rsidRDefault="00312E66" w:rsidP="00312E66">
            <w:pPr>
              <w:jc w:val="center"/>
              <w:rPr>
                <w:rFonts w:ascii="Arial" w:hAnsi="Arial" w:cs="Arial"/>
                <w:color w:val="000000"/>
                <w:sz w:val="16"/>
                <w:szCs w:val="16"/>
              </w:rPr>
            </w:pPr>
            <w:r>
              <w:rPr>
                <w:rFonts w:ascii="Arial" w:hAnsi="Arial" w:cs="Arial"/>
                <w:color w:val="000000"/>
                <w:sz w:val="16"/>
                <w:szCs w:val="16"/>
              </w:rPr>
              <w:t>0,00</w:t>
            </w:r>
          </w:p>
        </w:tc>
        <w:tc>
          <w:tcPr>
            <w:tcW w:w="793" w:type="dxa"/>
            <w:tcBorders>
              <w:top w:val="single" w:sz="4" w:space="0" w:color="auto"/>
              <w:left w:val="nil"/>
              <w:bottom w:val="single" w:sz="4" w:space="0" w:color="auto"/>
              <w:right w:val="single" w:sz="4" w:space="0" w:color="auto"/>
            </w:tcBorders>
            <w:noWrap/>
            <w:vAlign w:val="center"/>
          </w:tcPr>
          <w:p w14:paraId="49A3A6DE" w14:textId="77777777" w:rsidR="00312E66" w:rsidRPr="002F4D99" w:rsidRDefault="00312E66" w:rsidP="00312E66">
            <w:pPr>
              <w:jc w:val="center"/>
              <w:rPr>
                <w:rFonts w:ascii="Arial" w:hAnsi="Arial" w:cs="Arial"/>
                <w:color w:val="000000"/>
                <w:sz w:val="16"/>
                <w:szCs w:val="16"/>
              </w:rPr>
            </w:pPr>
            <w:r>
              <w:rPr>
                <w:rFonts w:ascii="Arial" w:hAnsi="Arial" w:cs="Arial"/>
                <w:color w:val="000000"/>
                <w:sz w:val="16"/>
                <w:szCs w:val="16"/>
              </w:rPr>
              <w:t>0,00</w:t>
            </w:r>
          </w:p>
        </w:tc>
        <w:tc>
          <w:tcPr>
            <w:tcW w:w="794" w:type="dxa"/>
            <w:tcBorders>
              <w:top w:val="single" w:sz="4" w:space="0" w:color="auto"/>
              <w:left w:val="nil"/>
              <w:bottom w:val="single" w:sz="4" w:space="0" w:color="auto"/>
              <w:right w:val="single" w:sz="4" w:space="0" w:color="auto"/>
            </w:tcBorders>
            <w:noWrap/>
            <w:vAlign w:val="center"/>
          </w:tcPr>
          <w:p w14:paraId="26457AF3" w14:textId="77777777" w:rsidR="00312E66" w:rsidRPr="002F4D99" w:rsidRDefault="00312E66" w:rsidP="00312E66">
            <w:pPr>
              <w:jc w:val="center"/>
              <w:rPr>
                <w:rFonts w:ascii="Arial" w:hAnsi="Arial" w:cs="Arial"/>
                <w:color w:val="000000"/>
                <w:sz w:val="16"/>
                <w:szCs w:val="16"/>
              </w:rPr>
            </w:pPr>
            <w:r>
              <w:rPr>
                <w:rFonts w:ascii="Arial" w:hAnsi="Arial" w:cs="Arial"/>
                <w:color w:val="000000"/>
                <w:sz w:val="16"/>
                <w:szCs w:val="16"/>
              </w:rPr>
              <w:t>0,00</w:t>
            </w:r>
          </w:p>
        </w:tc>
        <w:tc>
          <w:tcPr>
            <w:tcW w:w="794" w:type="dxa"/>
            <w:tcBorders>
              <w:top w:val="single" w:sz="4" w:space="0" w:color="auto"/>
              <w:left w:val="nil"/>
              <w:bottom w:val="single" w:sz="4" w:space="0" w:color="auto"/>
              <w:right w:val="single" w:sz="4" w:space="0" w:color="auto"/>
            </w:tcBorders>
            <w:vAlign w:val="center"/>
          </w:tcPr>
          <w:p w14:paraId="528A901F" w14:textId="77777777" w:rsidR="00312E66" w:rsidRPr="002F4D99" w:rsidRDefault="00312E66" w:rsidP="00312E66">
            <w:pPr>
              <w:jc w:val="center"/>
              <w:rPr>
                <w:rFonts w:ascii="Arial" w:hAnsi="Arial" w:cs="Arial"/>
                <w:color w:val="000000"/>
                <w:sz w:val="16"/>
                <w:szCs w:val="16"/>
              </w:rPr>
            </w:pPr>
            <w:r>
              <w:rPr>
                <w:rFonts w:ascii="Arial" w:hAnsi="Arial" w:cs="Arial"/>
                <w:color w:val="000000"/>
                <w:sz w:val="16"/>
                <w:szCs w:val="16"/>
              </w:rPr>
              <w:t>0,00</w:t>
            </w:r>
          </w:p>
        </w:tc>
        <w:tc>
          <w:tcPr>
            <w:tcW w:w="794" w:type="dxa"/>
            <w:tcBorders>
              <w:top w:val="single" w:sz="4" w:space="0" w:color="auto"/>
              <w:left w:val="nil"/>
              <w:bottom w:val="single" w:sz="4" w:space="0" w:color="auto"/>
              <w:right w:val="single" w:sz="4" w:space="0" w:color="auto"/>
            </w:tcBorders>
            <w:vAlign w:val="center"/>
          </w:tcPr>
          <w:p w14:paraId="28C7D8EB" w14:textId="77777777" w:rsidR="00312E66" w:rsidRPr="002F4D99" w:rsidRDefault="00312E66" w:rsidP="00312E66">
            <w:pPr>
              <w:jc w:val="center"/>
              <w:rPr>
                <w:rFonts w:ascii="Arial" w:hAnsi="Arial" w:cs="Arial"/>
                <w:color w:val="000000"/>
                <w:sz w:val="16"/>
                <w:szCs w:val="16"/>
              </w:rPr>
            </w:pPr>
            <w:r>
              <w:rPr>
                <w:rFonts w:ascii="Arial" w:hAnsi="Arial" w:cs="Arial"/>
                <w:color w:val="000000"/>
                <w:sz w:val="16"/>
                <w:szCs w:val="16"/>
              </w:rPr>
              <w:t>0,00</w:t>
            </w:r>
          </w:p>
        </w:tc>
        <w:tc>
          <w:tcPr>
            <w:tcW w:w="794" w:type="dxa"/>
            <w:tcBorders>
              <w:top w:val="single" w:sz="4" w:space="0" w:color="auto"/>
              <w:left w:val="nil"/>
              <w:bottom w:val="single" w:sz="4" w:space="0" w:color="auto"/>
              <w:right w:val="single" w:sz="4" w:space="0" w:color="auto"/>
            </w:tcBorders>
            <w:vAlign w:val="center"/>
          </w:tcPr>
          <w:p w14:paraId="15D9792E" w14:textId="77777777" w:rsidR="00312E66" w:rsidRPr="002F4D99" w:rsidRDefault="00312E66" w:rsidP="00312E66">
            <w:pPr>
              <w:jc w:val="center"/>
              <w:rPr>
                <w:rFonts w:ascii="Arial" w:hAnsi="Arial" w:cs="Arial"/>
                <w:color w:val="000000"/>
                <w:sz w:val="16"/>
                <w:szCs w:val="16"/>
              </w:rPr>
            </w:pPr>
            <w:r>
              <w:rPr>
                <w:rFonts w:ascii="Arial" w:hAnsi="Arial" w:cs="Arial"/>
                <w:color w:val="000000"/>
                <w:sz w:val="16"/>
                <w:szCs w:val="16"/>
              </w:rPr>
              <w:t>0,00</w:t>
            </w:r>
          </w:p>
        </w:tc>
      </w:tr>
      <w:tr w:rsidR="00312E66" w:rsidRPr="002F4D99" w14:paraId="1A9488B4" w14:textId="77777777" w:rsidTr="006B57C4">
        <w:trPr>
          <w:trHeight w:val="288"/>
        </w:trPr>
        <w:tc>
          <w:tcPr>
            <w:tcW w:w="2689" w:type="dxa"/>
            <w:tcBorders>
              <w:top w:val="single" w:sz="4" w:space="0" w:color="auto"/>
              <w:left w:val="single" w:sz="4" w:space="0" w:color="auto"/>
              <w:bottom w:val="single" w:sz="4" w:space="0" w:color="auto"/>
              <w:right w:val="single" w:sz="4" w:space="0" w:color="auto"/>
            </w:tcBorders>
            <w:vAlign w:val="center"/>
            <w:hideMark/>
          </w:tcPr>
          <w:p w14:paraId="565BA1AB" w14:textId="77777777" w:rsidR="00312E66" w:rsidRPr="002F4D99" w:rsidRDefault="00312E66" w:rsidP="00312E66">
            <w:pPr>
              <w:jc w:val="right"/>
              <w:rPr>
                <w:rFonts w:ascii="Arial" w:hAnsi="Arial" w:cs="Arial"/>
                <w:color w:val="000000"/>
                <w:sz w:val="16"/>
                <w:szCs w:val="16"/>
              </w:rPr>
            </w:pPr>
            <w:r w:rsidRPr="002F4D99">
              <w:rPr>
                <w:rFonts w:ascii="Arial" w:hAnsi="Arial" w:cs="Arial"/>
                <w:color w:val="000000"/>
                <w:sz w:val="16"/>
                <w:szCs w:val="16"/>
              </w:rPr>
              <w:t>Индивидуальные жилые строения</w:t>
            </w:r>
          </w:p>
        </w:tc>
        <w:tc>
          <w:tcPr>
            <w:tcW w:w="793" w:type="dxa"/>
            <w:tcBorders>
              <w:top w:val="single" w:sz="4" w:space="0" w:color="auto"/>
              <w:left w:val="nil"/>
              <w:bottom w:val="single" w:sz="4" w:space="0" w:color="auto"/>
              <w:right w:val="single" w:sz="4" w:space="0" w:color="auto"/>
            </w:tcBorders>
            <w:noWrap/>
            <w:vAlign w:val="center"/>
          </w:tcPr>
          <w:p w14:paraId="14560E44" w14:textId="77777777" w:rsidR="00312E66" w:rsidRPr="002F4D99" w:rsidRDefault="00312E66" w:rsidP="00312E66">
            <w:pPr>
              <w:jc w:val="center"/>
              <w:rPr>
                <w:rFonts w:ascii="Arial" w:hAnsi="Arial" w:cs="Arial"/>
                <w:color w:val="000000"/>
                <w:sz w:val="16"/>
                <w:szCs w:val="16"/>
              </w:rPr>
            </w:pPr>
            <w:r>
              <w:rPr>
                <w:rFonts w:ascii="Arial" w:hAnsi="Arial" w:cs="Arial"/>
                <w:color w:val="000000"/>
                <w:sz w:val="16"/>
                <w:szCs w:val="16"/>
              </w:rPr>
              <w:t>3,44</w:t>
            </w:r>
          </w:p>
        </w:tc>
        <w:tc>
          <w:tcPr>
            <w:tcW w:w="794" w:type="dxa"/>
            <w:tcBorders>
              <w:top w:val="single" w:sz="4" w:space="0" w:color="auto"/>
              <w:left w:val="nil"/>
              <w:bottom w:val="single" w:sz="4" w:space="0" w:color="auto"/>
              <w:right w:val="single" w:sz="4" w:space="0" w:color="auto"/>
            </w:tcBorders>
            <w:noWrap/>
            <w:vAlign w:val="center"/>
          </w:tcPr>
          <w:p w14:paraId="446E04D2" w14:textId="77777777" w:rsidR="00312E66" w:rsidRPr="002F4D99" w:rsidRDefault="00312E66" w:rsidP="00312E66">
            <w:pPr>
              <w:jc w:val="center"/>
              <w:rPr>
                <w:rFonts w:ascii="Arial" w:hAnsi="Arial" w:cs="Arial"/>
                <w:color w:val="000000"/>
                <w:sz w:val="16"/>
                <w:szCs w:val="16"/>
              </w:rPr>
            </w:pPr>
            <w:r>
              <w:rPr>
                <w:rFonts w:ascii="Arial" w:hAnsi="Arial" w:cs="Arial"/>
                <w:color w:val="000000"/>
                <w:sz w:val="16"/>
                <w:szCs w:val="16"/>
              </w:rPr>
              <w:t>4,76</w:t>
            </w:r>
          </w:p>
        </w:tc>
        <w:tc>
          <w:tcPr>
            <w:tcW w:w="794" w:type="dxa"/>
            <w:tcBorders>
              <w:top w:val="single" w:sz="4" w:space="0" w:color="auto"/>
              <w:left w:val="nil"/>
              <w:bottom w:val="single" w:sz="4" w:space="0" w:color="auto"/>
              <w:right w:val="single" w:sz="4" w:space="0" w:color="auto"/>
            </w:tcBorders>
            <w:noWrap/>
            <w:vAlign w:val="center"/>
          </w:tcPr>
          <w:p w14:paraId="4BBBB605" w14:textId="77777777" w:rsidR="00312E66" w:rsidRPr="002F4D99" w:rsidRDefault="00312E66" w:rsidP="00312E66">
            <w:pPr>
              <w:jc w:val="center"/>
              <w:rPr>
                <w:rFonts w:ascii="Arial" w:hAnsi="Arial" w:cs="Arial"/>
                <w:color w:val="000000"/>
                <w:sz w:val="16"/>
                <w:szCs w:val="16"/>
              </w:rPr>
            </w:pPr>
            <w:r>
              <w:rPr>
                <w:rFonts w:ascii="Arial" w:hAnsi="Arial" w:cs="Arial"/>
                <w:color w:val="000000"/>
                <w:sz w:val="16"/>
                <w:szCs w:val="16"/>
              </w:rPr>
              <w:t>н/д</w:t>
            </w:r>
          </w:p>
        </w:tc>
        <w:tc>
          <w:tcPr>
            <w:tcW w:w="794" w:type="dxa"/>
            <w:tcBorders>
              <w:top w:val="single" w:sz="4" w:space="0" w:color="auto"/>
              <w:left w:val="nil"/>
              <w:bottom w:val="single" w:sz="4" w:space="0" w:color="auto"/>
              <w:right w:val="single" w:sz="4" w:space="0" w:color="auto"/>
            </w:tcBorders>
            <w:noWrap/>
            <w:vAlign w:val="center"/>
          </w:tcPr>
          <w:p w14:paraId="7B42AD76" w14:textId="77777777" w:rsidR="00312E66" w:rsidRPr="002F4D99" w:rsidRDefault="00312E66" w:rsidP="00312E66">
            <w:pPr>
              <w:jc w:val="center"/>
              <w:rPr>
                <w:rFonts w:ascii="Arial" w:hAnsi="Arial" w:cs="Arial"/>
                <w:color w:val="000000"/>
                <w:sz w:val="16"/>
                <w:szCs w:val="16"/>
              </w:rPr>
            </w:pPr>
            <w:r>
              <w:rPr>
                <w:rFonts w:ascii="Arial" w:hAnsi="Arial" w:cs="Arial"/>
                <w:color w:val="000000"/>
                <w:sz w:val="16"/>
                <w:szCs w:val="16"/>
              </w:rPr>
              <w:t>н/д</w:t>
            </w:r>
          </w:p>
        </w:tc>
        <w:tc>
          <w:tcPr>
            <w:tcW w:w="794" w:type="dxa"/>
            <w:tcBorders>
              <w:top w:val="single" w:sz="4" w:space="0" w:color="auto"/>
              <w:left w:val="nil"/>
              <w:bottom w:val="single" w:sz="4" w:space="0" w:color="auto"/>
              <w:right w:val="single" w:sz="4" w:space="0" w:color="auto"/>
            </w:tcBorders>
            <w:noWrap/>
            <w:vAlign w:val="center"/>
          </w:tcPr>
          <w:p w14:paraId="48058B4B" w14:textId="77777777" w:rsidR="00312E66" w:rsidRPr="002F4D99" w:rsidRDefault="00312E66" w:rsidP="00312E66">
            <w:pPr>
              <w:jc w:val="center"/>
              <w:rPr>
                <w:rFonts w:ascii="Arial" w:hAnsi="Arial" w:cs="Arial"/>
                <w:color w:val="000000"/>
                <w:sz w:val="16"/>
                <w:szCs w:val="16"/>
              </w:rPr>
            </w:pPr>
            <w:r>
              <w:rPr>
                <w:rFonts w:ascii="Arial" w:hAnsi="Arial" w:cs="Arial"/>
                <w:color w:val="000000"/>
                <w:sz w:val="16"/>
                <w:szCs w:val="16"/>
              </w:rPr>
              <w:t>н/д</w:t>
            </w:r>
          </w:p>
        </w:tc>
        <w:tc>
          <w:tcPr>
            <w:tcW w:w="793" w:type="dxa"/>
            <w:tcBorders>
              <w:top w:val="single" w:sz="4" w:space="0" w:color="auto"/>
              <w:left w:val="nil"/>
              <w:bottom w:val="single" w:sz="4" w:space="0" w:color="auto"/>
              <w:right w:val="single" w:sz="4" w:space="0" w:color="auto"/>
            </w:tcBorders>
            <w:noWrap/>
            <w:vAlign w:val="center"/>
          </w:tcPr>
          <w:p w14:paraId="17BD86CD" w14:textId="77777777" w:rsidR="00312E66" w:rsidRPr="002F4D99" w:rsidRDefault="00312E66" w:rsidP="00312E66">
            <w:pPr>
              <w:jc w:val="center"/>
              <w:rPr>
                <w:rFonts w:ascii="Arial" w:hAnsi="Arial" w:cs="Arial"/>
                <w:color w:val="000000"/>
                <w:sz w:val="16"/>
                <w:szCs w:val="16"/>
              </w:rPr>
            </w:pPr>
            <w:r>
              <w:rPr>
                <w:rFonts w:ascii="Arial" w:hAnsi="Arial" w:cs="Arial"/>
                <w:color w:val="000000"/>
                <w:sz w:val="16"/>
                <w:szCs w:val="16"/>
              </w:rPr>
              <w:t>4,00</w:t>
            </w:r>
          </w:p>
        </w:tc>
        <w:tc>
          <w:tcPr>
            <w:tcW w:w="794" w:type="dxa"/>
            <w:tcBorders>
              <w:top w:val="single" w:sz="4" w:space="0" w:color="auto"/>
              <w:left w:val="nil"/>
              <w:bottom w:val="single" w:sz="4" w:space="0" w:color="auto"/>
              <w:right w:val="single" w:sz="4" w:space="0" w:color="auto"/>
            </w:tcBorders>
            <w:noWrap/>
            <w:vAlign w:val="center"/>
          </w:tcPr>
          <w:p w14:paraId="5CE9360C" w14:textId="77777777" w:rsidR="00312E66" w:rsidRPr="002F4D99" w:rsidRDefault="00312E66" w:rsidP="00312E66">
            <w:pPr>
              <w:jc w:val="center"/>
              <w:rPr>
                <w:rFonts w:ascii="Arial" w:hAnsi="Arial" w:cs="Arial"/>
                <w:color w:val="000000"/>
                <w:sz w:val="16"/>
                <w:szCs w:val="16"/>
              </w:rPr>
            </w:pPr>
            <w:r>
              <w:rPr>
                <w:rFonts w:ascii="Arial" w:hAnsi="Arial" w:cs="Arial"/>
                <w:color w:val="000000"/>
                <w:sz w:val="16"/>
                <w:szCs w:val="16"/>
              </w:rPr>
              <w:t>4,00</w:t>
            </w:r>
          </w:p>
        </w:tc>
        <w:tc>
          <w:tcPr>
            <w:tcW w:w="794" w:type="dxa"/>
            <w:tcBorders>
              <w:top w:val="single" w:sz="4" w:space="0" w:color="auto"/>
              <w:left w:val="nil"/>
              <w:bottom w:val="single" w:sz="4" w:space="0" w:color="auto"/>
              <w:right w:val="single" w:sz="4" w:space="0" w:color="auto"/>
            </w:tcBorders>
            <w:noWrap/>
            <w:vAlign w:val="center"/>
          </w:tcPr>
          <w:p w14:paraId="79CB4073" w14:textId="77777777" w:rsidR="00312E66" w:rsidRPr="002F4D99" w:rsidRDefault="00312E66" w:rsidP="00312E66">
            <w:pPr>
              <w:jc w:val="center"/>
              <w:rPr>
                <w:rFonts w:ascii="Arial" w:hAnsi="Arial" w:cs="Arial"/>
                <w:color w:val="000000"/>
                <w:sz w:val="16"/>
                <w:szCs w:val="16"/>
              </w:rPr>
            </w:pPr>
            <w:r>
              <w:rPr>
                <w:rFonts w:ascii="Arial" w:hAnsi="Arial" w:cs="Arial"/>
                <w:color w:val="000000"/>
                <w:sz w:val="16"/>
                <w:szCs w:val="16"/>
              </w:rPr>
              <w:t>4,00</w:t>
            </w:r>
          </w:p>
        </w:tc>
        <w:tc>
          <w:tcPr>
            <w:tcW w:w="794" w:type="dxa"/>
            <w:tcBorders>
              <w:top w:val="single" w:sz="4" w:space="0" w:color="auto"/>
              <w:left w:val="nil"/>
              <w:bottom w:val="single" w:sz="4" w:space="0" w:color="auto"/>
              <w:right w:val="single" w:sz="4" w:space="0" w:color="auto"/>
            </w:tcBorders>
            <w:noWrap/>
            <w:vAlign w:val="center"/>
          </w:tcPr>
          <w:p w14:paraId="057470AB" w14:textId="77777777" w:rsidR="00312E66" w:rsidRPr="002F4D99" w:rsidRDefault="00312E66" w:rsidP="00312E66">
            <w:pPr>
              <w:jc w:val="center"/>
              <w:rPr>
                <w:rFonts w:ascii="Arial" w:hAnsi="Arial" w:cs="Arial"/>
                <w:color w:val="000000"/>
                <w:sz w:val="16"/>
                <w:szCs w:val="16"/>
              </w:rPr>
            </w:pPr>
            <w:r>
              <w:rPr>
                <w:rFonts w:ascii="Arial" w:hAnsi="Arial" w:cs="Arial"/>
                <w:color w:val="000000"/>
                <w:sz w:val="16"/>
                <w:szCs w:val="16"/>
              </w:rPr>
              <w:t>4,00</w:t>
            </w:r>
          </w:p>
        </w:tc>
        <w:tc>
          <w:tcPr>
            <w:tcW w:w="794" w:type="dxa"/>
            <w:tcBorders>
              <w:top w:val="single" w:sz="4" w:space="0" w:color="auto"/>
              <w:left w:val="nil"/>
              <w:bottom w:val="single" w:sz="4" w:space="0" w:color="auto"/>
              <w:right w:val="single" w:sz="4" w:space="0" w:color="auto"/>
            </w:tcBorders>
            <w:noWrap/>
            <w:vAlign w:val="center"/>
          </w:tcPr>
          <w:p w14:paraId="5F131162" w14:textId="77777777" w:rsidR="00312E66" w:rsidRPr="002F4D99" w:rsidRDefault="00312E66" w:rsidP="00312E66">
            <w:pPr>
              <w:jc w:val="center"/>
              <w:rPr>
                <w:rFonts w:ascii="Arial" w:hAnsi="Arial" w:cs="Arial"/>
                <w:color w:val="000000"/>
                <w:sz w:val="16"/>
                <w:szCs w:val="16"/>
              </w:rPr>
            </w:pPr>
            <w:r>
              <w:rPr>
                <w:rFonts w:ascii="Arial" w:hAnsi="Arial" w:cs="Arial"/>
                <w:color w:val="000000"/>
                <w:sz w:val="16"/>
                <w:szCs w:val="16"/>
              </w:rPr>
              <w:t>4,00</w:t>
            </w:r>
          </w:p>
        </w:tc>
        <w:tc>
          <w:tcPr>
            <w:tcW w:w="793" w:type="dxa"/>
            <w:tcBorders>
              <w:top w:val="single" w:sz="4" w:space="0" w:color="auto"/>
              <w:left w:val="nil"/>
              <w:bottom w:val="single" w:sz="4" w:space="0" w:color="auto"/>
              <w:right w:val="single" w:sz="4" w:space="0" w:color="auto"/>
            </w:tcBorders>
            <w:noWrap/>
            <w:vAlign w:val="center"/>
          </w:tcPr>
          <w:p w14:paraId="798EBE74" w14:textId="77777777" w:rsidR="00312E66" w:rsidRPr="002F4D99" w:rsidRDefault="00312E66" w:rsidP="00312E66">
            <w:pPr>
              <w:jc w:val="center"/>
              <w:rPr>
                <w:rFonts w:ascii="Arial" w:hAnsi="Arial" w:cs="Arial"/>
                <w:color w:val="000000"/>
                <w:sz w:val="16"/>
                <w:szCs w:val="16"/>
              </w:rPr>
            </w:pPr>
            <w:r>
              <w:rPr>
                <w:rFonts w:ascii="Arial" w:hAnsi="Arial" w:cs="Arial"/>
                <w:color w:val="000000"/>
                <w:sz w:val="16"/>
                <w:szCs w:val="16"/>
              </w:rPr>
              <w:t>4,00</w:t>
            </w:r>
          </w:p>
        </w:tc>
        <w:tc>
          <w:tcPr>
            <w:tcW w:w="794" w:type="dxa"/>
            <w:tcBorders>
              <w:top w:val="single" w:sz="4" w:space="0" w:color="auto"/>
              <w:left w:val="nil"/>
              <w:bottom w:val="single" w:sz="4" w:space="0" w:color="auto"/>
              <w:right w:val="single" w:sz="4" w:space="0" w:color="auto"/>
            </w:tcBorders>
            <w:noWrap/>
            <w:vAlign w:val="center"/>
          </w:tcPr>
          <w:p w14:paraId="742D70E2" w14:textId="77777777" w:rsidR="00312E66" w:rsidRPr="002F4D99" w:rsidRDefault="00312E66" w:rsidP="00312E66">
            <w:pPr>
              <w:jc w:val="center"/>
              <w:rPr>
                <w:rFonts w:ascii="Arial" w:hAnsi="Arial" w:cs="Arial"/>
                <w:color w:val="000000"/>
                <w:sz w:val="16"/>
                <w:szCs w:val="16"/>
              </w:rPr>
            </w:pPr>
            <w:r>
              <w:rPr>
                <w:rFonts w:ascii="Arial" w:hAnsi="Arial" w:cs="Arial"/>
                <w:color w:val="000000"/>
                <w:sz w:val="16"/>
                <w:szCs w:val="16"/>
              </w:rPr>
              <w:t>4,00</w:t>
            </w:r>
          </w:p>
        </w:tc>
        <w:tc>
          <w:tcPr>
            <w:tcW w:w="794" w:type="dxa"/>
            <w:tcBorders>
              <w:top w:val="single" w:sz="4" w:space="0" w:color="auto"/>
              <w:left w:val="nil"/>
              <w:bottom w:val="single" w:sz="4" w:space="0" w:color="auto"/>
              <w:right w:val="single" w:sz="4" w:space="0" w:color="auto"/>
            </w:tcBorders>
            <w:vAlign w:val="center"/>
          </w:tcPr>
          <w:p w14:paraId="0E507AFA" w14:textId="77777777" w:rsidR="00312E66" w:rsidRPr="002F4D99" w:rsidRDefault="00312E66" w:rsidP="00312E66">
            <w:pPr>
              <w:jc w:val="center"/>
              <w:rPr>
                <w:rFonts w:ascii="Arial" w:hAnsi="Arial" w:cs="Arial"/>
                <w:color w:val="000000"/>
                <w:sz w:val="16"/>
                <w:szCs w:val="16"/>
              </w:rPr>
            </w:pPr>
            <w:r>
              <w:rPr>
                <w:rFonts w:ascii="Arial" w:hAnsi="Arial" w:cs="Arial"/>
                <w:color w:val="000000"/>
                <w:sz w:val="16"/>
                <w:szCs w:val="16"/>
              </w:rPr>
              <w:t>4,00</w:t>
            </w:r>
          </w:p>
        </w:tc>
        <w:tc>
          <w:tcPr>
            <w:tcW w:w="794" w:type="dxa"/>
            <w:tcBorders>
              <w:top w:val="single" w:sz="4" w:space="0" w:color="auto"/>
              <w:left w:val="nil"/>
              <w:bottom w:val="single" w:sz="4" w:space="0" w:color="auto"/>
              <w:right w:val="single" w:sz="4" w:space="0" w:color="auto"/>
            </w:tcBorders>
            <w:vAlign w:val="center"/>
          </w:tcPr>
          <w:p w14:paraId="408A7973" w14:textId="77777777" w:rsidR="00312E66" w:rsidRPr="002F4D99" w:rsidRDefault="00312E66" w:rsidP="00312E66">
            <w:pPr>
              <w:jc w:val="center"/>
              <w:rPr>
                <w:rFonts w:ascii="Arial" w:hAnsi="Arial" w:cs="Arial"/>
                <w:color w:val="000000"/>
                <w:sz w:val="16"/>
                <w:szCs w:val="16"/>
              </w:rPr>
            </w:pPr>
            <w:r>
              <w:rPr>
                <w:rFonts w:ascii="Arial" w:hAnsi="Arial" w:cs="Arial"/>
                <w:color w:val="000000"/>
                <w:sz w:val="16"/>
                <w:szCs w:val="16"/>
              </w:rPr>
              <w:t>4,00</w:t>
            </w:r>
          </w:p>
        </w:tc>
        <w:tc>
          <w:tcPr>
            <w:tcW w:w="794" w:type="dxa"/>
            <w:tcBorders>
              <w:top w:val="single" w:sz="4" w:space="0" w:color="auto"/>
              <w:left w:val="nil"/>
              <w:bottom w:val="single" w:sz="4" w:space="0" w:color="auto"/>
              <w:right w:val="single" w:sz="4" w:space="0" w:color="auto"/>
            </w:tcBorders>
            <w:vAlign w:val="center"/>
          </w:tcPr>
          <w:p w14:paraId="1B620633" w14:textId="77777777" w:rsidR="00312E66" w:rsidRPr="002F4D99" w:rsidRDefault="00312E66" w:rsidP="00312E66">
            <w:pPr>
              <w:jc w:val="center"/>
              <w:rPr>
                <w:rFonts w:ascii="Arial" w:hAnsi="Arial" w:cs="Arial"/>
                <w:color w:val="000000"/>
                <w:sz w:val="16"/>
                <w:szCs w:val="16"/>
              </w:rPr>
            </w:pPr>
            <w:r>
              <w:rPr>
                <w:rFonts w:ascii="Arial" w:hAnsi="Arial" w:cs="Arial"/>
                <w:color w:val="000000"/>
                <w:sz w:val="16"/>
                <w:szCs w:val="16"/>
              </w:rPr>
              <w:t>4,00</w:t>
            </w:r>
          </w:p>
        </w:tc>
      </w:tr>
      <w:tr w:rsidR="00312E66" w:rsidRPr="002F4D99" w14:paraId="675BD478" w14:textId="77777777" w:rsidTr="006B57C4">
        <w:trPr>
          <w:trHeight w:val="288"/>
        </w:trPr>
        <w:tc>
          <w:tcPr>
            <w:tcW w:w="2689" w:type="dxa"/>
            <w:tcBorders>
              <w:top w:val="single" w:sz="4" w:space="0" w:color="auto"/>
              <w:left w:val="single" w:sz="4" w:space="0" w:color="auto"/>
              <w:bottom w:val="single" w:sz="4" w:space="0" w:color="auto"/>
              <w:right w:val="single" w:sz="4" w:space="0" w:color="auto"/>
            </w:tcBorders>
            <w:vAlign w:val="center"/>
            <w:hideMark/>
          </w:tcPr>
          <w:p w14:paraId="4F4D2161" w14:textId="77777777" w:rsidR="00312E66" w:rsidRPr="002F4D99" w:rsidRDefault="00312E66" w:rsidP="00312E66">
            <w:pPr>
              <w:rPr>
                <w:rFonts w:ascii="Arial" w:hAnsi="Arial" w:cs="Arial"/>
                <w:color w:val="000000"/>
                <w:sz w:val="16"/>
                <w:szCs w:val="16"/>
              </w:rPr>
            </w:pPr>
            <w:r w:rsidRPr="002F4D99">
              <w:rPr>
                <w:rFonts w:ascii="Arial" w:hAnsi="Arial" w:cs="Arial"/>
                <w:color w:val="000000"/>
                <w:sz w:val="16"/>
                <w:szCs w:val="16"/>
              </w:rPr>
              <w:t xml:space="preserve">Всего по </w:t>
            </w:r>
            <w:r>
              <w:rPr>
                <w:rFonts w:ascii="Arial" w:hAnsi="Arial" w:cs="Arial"/>
                <w:color w:val="000000"/>
                <w:sz w:val="16"/>
                <w:szCs w:val="16"/>
              </w:rPr>
              <w:t>поселению</w:t>
            </w:r>
            <w:r w:rsidRPr="002F4D99">
              <w:rPr>
                <w:rFonts w:ascii="Arial" w:hAnsi="Arial" w:cs="Arial"/>
                <w:color w:val="000000"/>
                <w:sz w:val="16"/>
                <w:szCs w:val="16"/>
              </w:rPr>
              <w:t>, в т. ч.:</w:t>
            </w:r>
          </w:p>
        </w:tc>
        <w:tc>
          <w:tcPr>
            <w:tcW w:w="793" w:type="dxa"/>
            <w:tcBorders>
              <w:top w:val="single" w:sz="4" w:space="0" w:color="auto"/>
              <w:left w:val="nil"/>
              <w:bottom w:val="single" w:sz="4" w:space="0" w:color="auto"/>
              <w:right w:val="single" w:sz="4" w:space="0" w:color="auto"/>
            </w:tcBorders>
            <w:noWrap/>
            <w:vAlign w:val="center"/>
          </w:tcPr>
          <w:p w14:paraId="5D0664B9" w14:textId="77777777" w:rsidR="00312E66" w:rsidRPr="002F4D99" w:rsidRDefault="00312E66" w:rsidP="00312E66">
            <w:pPr>
              <w:jc w:val="center"/>
              <w:rPr>
                <w:rFonts w:ascii="Arial" w:hAnsi="Arial" w:cs="Arial"/>
                <w:color w:val="000000"/>
                <w:sz w:val="16"/>
                <w:szCs w:val="16"/>
              </w:rPr>
            </w:pPr>
            <w:r>
              <w:rPr>
                <w:rFonts w:ascii="Arial" w:hAnsi="Arial" w:cs="Arial"/>
                <w:color w:val="000000"/>
                <w:sz w:val="16"/>
                <w:szCs w:val="16"/>
              </w:rPr>
              <w:t>3,44</w:t>
            </w:r>
          </w:p>
        </w:tc>
        <w:tc>
          <w:tcPr>
            <w:tcW w:w="794" w:type="dxa"/>
            <w:tcBorders>
              <w:top w:val="single" w:sz="4" w:space="0" w:color="auto"/>
              <w:left w:val="nil"/>
              <w:bottom w:val="single" w:sz="4" w:space="0" w:color="auto"/>
              <w:right w:val="single" w:sz="4" w:space="0" w:color="auto"/>
            </w:tcBorders>
            <w:noWrap/>
            <w:vAlign w:val="center"/>
          </w:tcPr>
          <w:p w14:paraId="5952E8EB" w14:textId="77777777" w:rsidR="00312E66" w:rsidRPr="002F4D99" w:rsidRDefault="00312E66" w:rsidP="00312E66">
            <w:pPr>
              <w:jc w:val="center"/>
              <w:rPr>
                <w:rFonts w:ascii="Arial" w:hAnsi="Arial" w:cs="Arial"/>
                <w:color w:val="000000"/>
                <w:sz w:val="16"/>
                <w:szCs w:val="16"/>
              </w:rPr>
            </w:pPr>
            <w:r>
              <w:rPr>
                <w:rFonts w:ascii="Arial" w:hAnsi="Arial" w:cs="Arial"/>
                <w:color w:val="000000"/>
                <w:sz w:val="16"/>
                <w:szCs w:val="16"/>
              </w:rPr>
              <w:t>4,76</w:t>
            </w:r>
          </w:p>
        </w:tc>
        <w:tc>
          <w:tcPr>
            <w:tcW w:w="794" w:type="dxa"/>
            <w:tcBorders>
              <w:top w:val="single" w:sz="4" w:space="0" w:color="auto"/>
              <w:left w:val="nil"/>
              <w:bottom w:val="single" w:sz="4" w:space="0" w:color="auto"/>
              <w:right w:val="single" w:sz="4" w:space="0" w:color="auto"/>
            </w:tcBorders>
            <w:noWrap/>
            <w:vAlign w:val="center"/>
          </w:tcPr>
          <w:p w14:paraId="5CBE65CC" w14:textId="77777777" w:rsidR="00312E66" w:rsidRPr="002F4D99" w:rsidRDefault="00312E66" w:rsidP="00312E66">
            <w:pPr>
              <w:jc w:val="center"/>
              <w:rPr>
                <w:rFonts w:ascii="Arial" w:hAnsi="Arial" w:cs="Arial"/>
                <w:color w:val="000000"/>
                <w:sz w:val="16"/>
                <w:szCs w:val="16"/>
              </w:rPr>
            </w:pPr>
            <w:r>
              <w:rPr>
                <w:rFonts w:ascii="Arial" w:hAnsi="Arial" w:cs="Arial"/>
                <w:color w:val="000000"/>
                <w:sz w:val="16"/>
                <w:szCs w:val="16"/>
              </w:rPr>
              <w:t>н/д</w:t>
            </w:r>
          </w:p>
        </w:tc>
        <w:tc>
          <w:tcPr>
            <w:tcW w:w="794" w:type="dxa"/>
            <w:tcBorders>
              <w:top w:val="single" w:sz="4" w:space="0" w:color="auto"/>
              <w:left w:val="nil"/>
              <w:bottom w:val="single" w:sz="4" w:space="0" w:color="auto"/>
              <w:right w:val="single" w:sz="4" w:space="0" w:color="auto"/>
            </w:tcBorders>
            <w:noWrap/>
            <w:vAlign w:val="center"/>
          </w:tcPr>
          <w:p w14:paraId="0F542891" w14:textId="77777777" w:rsidR="00312E66" w:rsidRPr="002F4D99" w:rsidRDefault="00312E66" w:rsidP="00312E66">
            <w:pPr>
              <w:jc w:val="center"/>
              <w:rPr>
                <w:rFonts w:ascii="Arial" w:hAnsi="Arial" w:cs="Arial"/>
                <w:color w:val="000000"/>
                <w:sz w:val="16"/>
                <w:szCs w:val="16"/>
              </w:rPr>
            </w:pPr>
            <w:r>
              <w:rPr>
                <w:rFonts w:ascii="Arial" w:hAnsi="Arial" w:cs="Arial"/>
                <w:color w:val="000000"/>
                <w:sz w:val="16"/>
                <w:szCs w:val="16"/>
              </w:rPr>
              <w:t>н/д</w:t>
            </w:r>
          </w:p>
        </w:tc>
        <w:tc>
          <w:tcPr>
            <w:tcW w:w="794" w:type="dxa"/>
            <w:tcBorders>
              <w:top w:val="single" w:sz="4" w:space="0" w:color="auto"/>
              <w:left w:val="nil"/>
              <w:bottom w:val="single" w:sz="4" w:space="0" w:color="auto"/>
              <w:right w:val="single" w:sz="4" w:space="0" w:color="auto"/>
            </w:tcBorders>
            <w:noWrap/>
            <w:vAlign w:val="center"/>
          </w:tcPr>
          <w:p w14:paraId="2AA4F3E8" w14:textId="77777777" w:rsidR="00312E66" w:rsidRPr="002F4D99" w:rsidRDefault="00312E66" w:rsidP="00312E66">
            <w:pPr>
              <w:jc w:val="center"/>
              <w:rPr>
                <w:rFonts w:ascii="Arial" w:hAnsi="Arial" w:cs="Arial"/>
                <w:color w:val="000000"/>
                <w:sz w:val="16"/>
                <w:szCs w:val="16"/>
              </w:rPr>
            </w:pPr>
            <w:r>
              <w:rPr>
                <w:rFonts w:ascii="Arial" w:hAnsi="Arial" w:cs="Arial"/>
                <w:color w:val="000000"/>
                <w:sz w:val="16"/>
                <w:szCs w:val="16"/>
              </w:rPr>
              <w:t>н/д</w:t>
            </w:r>
          </w:p>
        </w:tc>
        <w:tc>
          <w:tcPr>
            <w:tcW w:w="793" w:type="dxa"/>
            <w:tcBorders>
              <w:top w:val="single" w:sz="4" w:space="0" w:color="auto"/>
              <w:left w:val="nil"/>
              <w:bottom w:val="single" w:sz="4" w:space="0" w:color="auto"/>
              <w:right w:val="single" w:sz="4" w:space="0" w:color="auto"/>
            </w:tcBorders>
            <w:noWrap/>
            <w:vAlign w:val="center"/>
          </w:tcPr>
          <w:p w14:paraId="152DCBB9" w14:textId="77777777" w:rsidR="00312E66" w:rsidRPr="002F4D99" w:rsidRDefault="00312E66" w:rsidP="00312E66">
            <w:pPr>
              <w:jc w:val="center"/>
              <w:rPr>
                <w:rFonts w:ascii="Arial" w:hAnsi="Arial" w:cs="Arial"/>
                <w:color w:val="000000"/>
                <w:sz w:val="16"/>
                <w:szCs w:val="16"/>
              </w:rPr>
            </w:pPr>
            <w:r>
              <w:rPr>
                <w:rFonts w:ascii="Arial" w:hAnsi="Arial" w:cs="Arial"/>
                <w:color w:val="000000"/>
                <w:sz w:val="16"/>
                <w:szCs w:val="16"/>
              </w:rPr>
              <w:t>4,00</w:t>
            </w:r>
          </w:p>
        </w:tc>
        <w:tc>
          <w:tcPr>
            <w:tcW w:w="794" w:type="dxa"/>
            <w:tcBorders>
              <w:top w:val="single" w:sz="4" w:space="0" w:color="auto"/>
              <w:left w:val="nil"/>
              <w:bottom w:val="single" w:sz="4" w:space="0" w:color="auto"/>
              <w:right w:val="single" w:sz="4" w:space="0" w:color="auto"/>
            </w:tcBorders>
            <w:noWrap/>
            <w:vAlign w:val="center"/>
          </w:tcPr>
          <w:p w14:paraId="18ED33C7" w14:textId="77777777" w:rsidR="00312E66" w:rsidRPr="002F4D99" w:rsidRDefault="00312E66" w:rsidP="00312E66">
            <w:pPr>
              <w:jc w:val="center"/>
              <w:rPr>
                <w:rFonts w:ascii="Arial" w:hAnsi="Arial" w:cs="Arial"/>
                <w:color w:val="000000"/>
                <w:sz w:val="16"/>
                <w:szCs w:val="16"/>
              </w:rPr>
            </w:pPr>
            <w:r>
              <w:rPr>
                <w:rFonts w:ascii="Arial" w:hAnsi="Arial" w:cs="Arial"/>
                <w:color w:val="000000"/>
                <w:sz w:val="16"/>
                <w:szCs w:val="16"/>
              </w:rPr>
              <w:t>4,00</w:t>
            </w:r>
          </w:p>
        </w:tc>
        <w:tc>
          <w:tcPr>
            <w:tcW w:w="794" w:type="dxa"/>
            <w:tcBorders>
              <w:top w:val="single" w:sz="4" w:space="0" w:color="auto"/>
              <w:left w:val="nil"/>
              <w:bottom w:val="single" w:sz="4" w:space="0" w:color="auto"/>
              <w:right w:val="single" w:sz="4" w:space="0" w:color="auto"/>
            </w:tcBorders>
            <w:noWrap/>
            <w:vAlign w:val="center"/>
          </w:tcPr>
          <w:p w14:paraId="5EE81C47" w14:textId="77777777" w:rsidR="00312E66" w:rsidRPr="002F4D99" w:rsidRDefault="00312E66" w:rsidP="00312E66">
            <w:pPr>
              <w:jc w:val="center"/>
              <w:rPr>
                <w:rFonts w:ascii="Arial" w:hAnsi="Arial" w:cs="Arial"/>
                <w:color w:val="000000"/>
                <w:sz w:val="16"/>
                <w:szCs w:val="16"/>
              </w:rPr>
            </w:pPr>
            <w:r>
              <w:rPr>
                <w:rFonts w:ascii="Arial" w:hAnsi="Arial" w:cs="Arial"/>
                <w:color w:val="000000"/>
                <w:sz w:val="16"/>
                <w:szCs w:val="16"/>
              </w:rPr>
              <w:t>4,00</w:t>
            </w:r>
          </w:p>
        </w:tc>
        <w:tc>
          <w:tcPr>
            <w:tcW w:w="794" w:type="dxa"/>
            <w:tcBorders>
              <w:top w:val="single" w:sz="4" w:space="0" w:color="auto"/>
              <w:left w:val="nil"/>
              <w:bottom w:val="single" w:sz="4" w:space="0" w:color="auto"/>
              <w:right w:val="single" w:sz="4" w:space="0" w:color="auto"/>
            </w:tcBorders>
            <w:noWrap/>
            <w:vAlign w:val="center"/>
          </w:tcPr>
          <w:p w14:paraId="0991B879" w14:textId="77777777" w:rsidR="00312E66" w:rsidRPr="002F4D99" w:rsidRDefault="00312E66" w:rsidP="00312E66">
            <w:pPr>
              <w:jc w:val="center"/>
              <w:rPr>
                <w:rFonts w:ascii="Arial" w:hAnsi="Arial" w:cs="Arial"/>
                <w:color w:val="000000"/>
                <w:sz w:val="16"/>
                <w:szCs w:val="16"/>
              </w:rPr>
            </w:pPr>
            <w:r>
              <w:rPr>
                <w:rFonts w:ascii="Arial" w:hAnsi="Arial" w:cs="Arial"/>
                <w:color w:val="000000"/>
                <w:sz w:val="16"/>
                <w:szCs w:val="16"/>
              </w:rPr>
              <w:t>4,00</w:t>
            </w:r>
          </w:p>
        </w:tc>
        <w:tc>
          <w:tcPr>
            <w:tcW w:w="794" w:type="dxa"/>
            <w:tcBorders>
              <w:top w:val="single" w:sz="4" w:space="0" w:color="auto"/>
              <w:left w:val="nil"/>
              <w:bottom w:val="single" w:sz="4" w:space="0" w:color="auto"/>
              <w:right w:val="single" w:sz="4" w:space="0" w:color="auto"/>
            </w:tcBorders>
            <w:noWrap/>
            <w:vAlign w:val="center"/>
          </w:tcPr>
          <w:p w14:paraId="365EA3EB" w14:textId="77777777" w:rsidR="00312E66" w:rsidRPr="002F4D99" w:rsidRDefault="00312E66" w:rsidP="00312E66">
            <w:pPr>
              <w:jc w:val="center"/>
              <w:rPr>
                <w:rFonts w:ascii="Arial" w:hAnsi="Arial" w:cs="Arial"/>
                <w:color w:val="000000"/>
                <w:sz w:val="16"/>
                <w:szCs w:val="16"/>
              </w:rPr>
            </w:pPr>
            <w:r>
              <w:rPr>
                <w:rFonts w:ascii="Arial" w:hAnsi="Arial" w:cs="Arial"/>
                <w:color w:val="000000"/>
                <w:sz w:val="16"/>
                <w:szCs w:val="16"/>
              </w:rPr>
              <w:t>4,00</w:t>
            </w:r>
          </w:p>
        </w:tc>
        <w:tc>
          <w:tcPr>
            <w:tcW w:w="793" w:type="dxa"/>
            <w:tcBorders>
              <w:top w:val="single" w:sz="4" w:space="0" w:color="auto"/>
              <w:left w:val="nil"/>
              <w:bottom w:val="single" w:sz="4" w:space="0" w:color="auto"/>
              <w:right w:val="single" w:sz="4" w:space="0" w:color="auto"/>
            </w:tcBorders>
            <w:noWrap/>
            <w:vAlign w:val="center"/>
          </w:tcPr>
          <w:p w14:paraId="67C33D6B" w14:textId="77777777" w:rsidR="00312E66" w:rsidRPr="002F4D99" w:rsidRDefault="00312E66" w:rsidP="00312E66">
            <w:pPr>
              <w:jc w:val="center"/>
              <w:rPr>
                <w:rFonts w:ascii="Arial" w:hAnsi="Arial" w:cs="Arial"/>
                <w:color w:val="000000"/>
                <w:sz w:val="16"/>
                <w:szCs w:val="16"/>
              </w:rPr>
            </w:pPr>
            <w:r>
              <w:rPr>
                <w:rFonts w:ascii="Arial" w:hAnsi="Arial" w:cs="Arial"/>
                <w:color w:val="000000"/>
                <w:sz w:val="16"/>
                <w:szCs w:val="16"/>
              </w:rPr>
              <w:t>4,00</w:t>
            </w:r>
          </w:p>
        </w:tc>
        <w:tc>
          <w:tcPr>
            <w:tcW w:w="794" w:type="dxa"/>
            <w:tcBorders>
              <w:top w:val="single" w:sz="4" w:space="0" w:color="auto"/>
              <w:left w:val="nil"/>
              <w:bottom w:val="single" w:sz="4" w:space="0" w:color="auto"/>
              <w:right w:val="single" w:sz="4" w:space="0" w:color="auto"/>
            </w:tcBorders>
            <w:noWrap/>
            <w:vAlign w:val="center"/>
          </w:tcPr>
          <w:p w14:paraId="481823E9" w14:textId="77777777" w:rsidR="00312E66" w:rsidRPr="002F4D99" w:rsidRDefault="00312E66" w:rsidP="00312E66">
            <w:pPr>
              <w:jc w:val="center"/>
              <w:rPr>
                <w:rFonts w:ascii="Arial" w:hAnsi="Arial" w:cs="Arial"/>
                <w:color w:val="000000"/>
                <w:sz w:val="16"/>
                <w:szCs w:val="16"/>
              </w:rPr>
            </w:pPr>
            <w:r>
              <w:rPr>
                <w:rFonts w:ascii="Arial" w:hAnsi="Arial" w:cs="Arial"/>
                <w:color w:val="000000"/>
                <w:sz w:val="16"/>
                <w:szCs w:val="16"/>
              </w:rPr>
              <w:t>4,00</w:t>
            </w:r>
          </w:p>
        </w:tc>
        <w:tc>
          <w:tcPr>
            <w:tcW w:w="794" w:type="dxa"/>
            <w:tcBorders>
              <w:top w:val="single" w:sz="4" w:space="0" w:color="auto"/>
              <w:left w:val="nil"/>
              <w:bottom w:val="single" w:sz="4" w:space="0" w:color="auto"/>
              <w:right w:val="single" w:sz="4" w:space="0" w:color="auto"/>
            </w:tcBorders>
            <w:vAlign w:val="center"/>
          </w:tcPr>
          <w:p w14:paraId="61268D04" w14:textId="77777777" w:rsidR="00312E66" w:rsidRPr="002F4D99" w:rsidRDefault="00312E66" w:rsidP="00312E66">
            <w:pPr>
              <w:jc w:val="center"/>
              <w:rPr>
                <w:rFonts w:ascii="Arial" w:hAnsi="Arial" w:cs="Arial"/>
                <w:color w:val="000000"/>
                <w:sz w:val="16"/>
                <w:szCs w:val="16"/>
              </w:rPr>
            </w:pPr>
            <w:r>
              <w:rPr>
                <w:rFonts w:ascii="Arial" w:hAnsi="Arial" w:cs="Arial"/>
                <w:color w:val="000000"/>
                <w:sz w:val="16"/>
                <w:szCs w:val="16"/>
              </w:rPr>
              <w:t>4,00</w:t>
            </w:r>
          </w:p>
        </w:tc>
        <w:tc>
          <w:tcPr>
            <w:tcW w:w="794" w:type="dxa"/>
            <w:tcBorders>
              <w:top w:val="single" w:sz="4" w:space="0" w:color="auto"/>
              <w:left w:val="nil"/>
              <w:bottom w:val="single" w:sz="4" w:space="0" w:color="auto"/>
              <w:right w:val="single" w:sz="4" w:space="0" w:color="auto"/>
            </w:tcBorders>
            <w:vAlign w:val="center"/>
          </w:tcPr>
          <w:p w14:paraId="1EFCB775" w14:textId="77777777" w:rsidR="00312E66" w:rsidRPr="002F4D99" w:rsidRDefault="00312E66" w:rsidP="00312E66">
            <w:pPr>
              <w:jc w:val="center"/>
              <w:rPr>
                <w:rFonts w:ascii="Arial" w:hAnsi="Arial" w:cs="Arial"/>
                <w:color w:val="000000"/>
                <w:sz w:val="16"/>
                <w:szCs w:val="16"/>
              </w:rPr>
            </w:pPr>
            <w:r>
              <w:rPr>
                <w:rFonts w:ascii="Arial" w:hAnsi="Arial" w:cs="Arial"/>
                <w:color w:val="000000"/>
                <w:sz w:val="16"/>
                <w:szCs w:val="16"/>
              </w:rPr>
              <w:t>4,00</w:t>
            </w:r>
          </w:p>
        </w:tc>
        <w:tc>
          <w:tcPr>
            <w:tcW w:w="794" w:type="dxa"/>
            <w:tcBorders>
              <w:top w:val="single" w:sz="4" w:space="0" w:color="auto"/>
              <w:left w:val="nil"/>
              <w:bottom w:val="single" w:sz="4" w:space="0" w:color="auto"/>
              <w:right w:val="single" w:sz="4" w:space="0" w:color="auto"/>
            </w:tcBorders>
            <w:vAlign w:val="center"/>
          </w:tcPr>
          <w:p w14:paraId="6016D7A6" w14:textId="77777777" w:rsidR="00312E66" w:rsidRPr="002F4D99" w:rsidRDefault="00312E66" w:rsidP="00312E66">
            <w:pPr>
              <w:jc w:val="center"/>
              <w:rPr>
                <w:rFonts w:ascii="Arial" w:hAnsi="Arial" w:cs="Arial"/>
                <w:color w:val="000000"/>
                <w:sz w:val="16"/>
                <w:szCs w:val="16"/>
              </w:rPr>
            </w:pPr>
            <w:r>
              <w:rPr>
                <w:rFonts w:ascii="Arial" w:hAnsi="Arial" w:cs="Arial"/>
                <w:color w:val="000000"/>
                <w:sz w:val="16"/>
                <w:szCs w:val="16"/>
              </w:rPr>
              <w:t>4,00</w:t>
            </w:r>
          </w:p>
        </w:tc>
      </w:tr>
      <w:tr w:rsidR="00312E66" w:rsidRPr="002F4D99" w14:paraId="44A97157" w14:textId="77777777" w:rsidTr="006B57C4">
        <w:trPr>
          <w:trHeight w:val="288"/>
        </w:trPr>
        <w:tc>
          <w:tcPr>
            <w:tcW w:w="2689" w:type="dxa"/>
            <w:tcBorders>
              <w:top w:val="single" w:sz="4" w:space="0" w:color="auto"/>
              <w:left w:val="single" w:sz="4" w:space="0" w:color="auto"/>
              <w:bottom w:val="single" w:sz="4" w:space="0" w:color="auto"/>
              <w:right w:val="single" w:sz="4" w:space="0" w:color="auto"/>
            </w:tcBorders>
            <w:vAlign w:val="center"/>
            <w:hideMark/>
          </w:tcPr>
          <w:p w14:paraId="48F2DF47" w14:textId="77777777" w:rsidR="00312E66" w:rsidRPr="002F4D99" w:rsidRDefault="00312E66" w:rsidP="00312E66">
            <w:pPr>
              <w:jc w:val="center"/>
              <w:rPr>
                <w:rFonts w:ascii="Arial" w:hAnsi="Arial" w:cs="Arial"/>
                <w:color w:val="000000"/>
                <w:sz w:val="16"/>
                <w:szCs w:val="16"/>
              </w:rPr>
            </w:pPr>
            <w:r>
              <w:rPr>
                <w:rFonts w:ascii="Arial" w:hAnsi="Arial" w:cs="Arial"/>
                <w:color w:val="000000"/>
                <w:sz w:val="16"/>
                <w:szCs w:val="16"/>
              </w:rPr>
              <w:t>н/о</w:t>
            </w:r>
          </w:p>
        </w:tc>
        <w:tc>
          <w:tcPr>
            <w:tcW w:w="793" w:type="dxa"/>
            <w:tcBorders>
              <w:top w:val="single" w:sz="4" w:space="0" w:color="auto"/>
              <w:left w:val="nil"/>
              <w:bottom w:val="single" w:sz="4" w:space="0" w:color="auto"/>
              <w:right w:val="single" w:sz="4" w:space="0" w:color="auto"/>
            </w:tcBorders>
            <w:noWrap/>
            <w:vAlign w:val="center"/>
          </w:tcPr>
          <w:p w14:paraId="286C7EE9" w14:textId="77777777" w:rsidR="00312E66" w:rsidRPr="002F4D99" w:rsidRDefault="00312E66" w:rsidP="00312E66">
            <w:pPr>
              <w:jc w:val="center"/>
              <w:rPr>
                <w:rFonts w:ascii="Arial" w:hAnsi="Arial" w:cs="Arial"/>
                <w:color w:val="000000"/>
                <w:sz w:val="16"/>
                <w:szCs w:val="16"/>
              </w:rPr>
            </w:pPr>
            <w:r>
              <w:rPr>
                <w:rFonts w:ascii="Arial" w:hAnsi="Arial" w:cs="Arial"/>
                <w:color w:val="000000"/>
                <w:sz w:val="16"/>
                <w:szCs w:val="16"/>
              </w:rPr>
              <w:t>3,44</w:t>
            </w:r>
          </w:p>
        </w:tc>
        <w:tc>
          <w:tcPr>
            <w:tcW w:w="794" w:type="dxa"/>
            <w:tcBorders>
              <w:top w:val="single" w:sz="4" w:space="0" w:color="auto"/>
              <w:left w:val="nil"/>
              <w:bottom w:val="single" w:sz="4" w:space="0" w:color="auto"/>
              <w:right w:val="single" w:sz="4" w:space="0" w:color="auto"/>
            </w:tcBorders>
            <w:noWrap/>
            <w:vAlign w:val="center"/>
          </w:tcPr>
          <w:p w14:paraId="654D7B7F" w14:textId="77777777" w:rsidR="00312E66" w:rsidRPr="002F4D99" w:rsidRDefault="00312E66" w:rsidP="00312E66">
            <w:pPr>
              <w:jc w:val="center"/>
              <w:rPr>
                <w:rFonts w:ascii="Arial" w:hAnsi="Arial" w:cs="Arial"/>
                <w:color w:val="000000"/>
                <w:sz w:val="16"/>
                <w:szCs w:val="16"/>
              </w:rPr>
            </w:pPr>
            <w:r>
              <w:rPr>
                <w:rFonts w:ascii="Arial" w:hAnsi="Arial" w:cs="Arial"/>
                <w:color w:val="000000"/>
                <w:sz w:val="16"/>
                <w:szCs w:val="16"/>
              </w:rPr>
              <w:t>4,76</w:t>
            </w:r>
          </w:p>
        </w:tc>
        <w:tc>
          <w:tcPr>
            <w:tcW w:w="794" w:type="dxa"/>
            <w:tcBorders>
              <w:top w:val="single" w:sz="4" w:space="0" w:color="auto"/>
              <w:left w:val="nil"/>
              <w:bottom w:val="single" w:sz="4" w:space="0" w:color="auto"/>
              <w:right w:val="single" w:sz="4" w:space="0" w:color="auto"/>
            </w:tcBorders>
            <w:noWrap/>
            <w:vAlign w:val="center"/>
          </w:tcPr>
          <w:p w14:paraId="6887A295" w14:textId="77777777" w:rsidR="00312E66" w:rsidRPr="002F4D99" w:rsidRDefault="00312E66" w:rsidP="00312E66">
            <w:pPr>
              <w:jc w:val="center"/>
              <w:rPr>
                <w:rFonts w:ascii="Arial" w:hAnsi="Arial" w:cs="Arial"/>
                <w:color w:val="000000"/>
                <w:sz w:val="16"/>
                <w:szCs w:val="16"/>
              </w:rPr>
            </w:pPr>
            <w:r>
              <w:rPr>
                <w:rFonts w:ascii="Arial" w:hAnsi="Arial" w:cs="Arial"/>
                <w:color w:val="000000"/>
                <w:sz w:val="16"/>
                <w:szCs w:val="16"/>
              </w:rPr>
              <w:t>н/д</w:t>
            </w:r>
          </w:p>
        </w:tc>
        <w:tc>
          <w:tcPr>
            <w:tcW w:w="794" w:type="dxa"/>
            <w:tcBorders>
              <w:top w:val="single" w:sz="4" w:space="0" w:color="auto"/>
              <w:left w:val="nil"/>
              <w:bottom w:val="single" w:sz="4" w:space="0" w:color="auto"/>
              <w:right w:val="single" w:sz="4" w:space="0" w:color="auto"/>
            </w:tcBorders>
            <w:noWrap/>
            <w:vAlign w:val="center"/>
          </w:tcPr>
          <w:p w14:paraId="36751A1A" w14:textId="77777777" w:rsidR="00312E66" w:rsidRPr="002F4D99" w:rsidRDefault="00312E66" w:rsidP="00312E66">
            <w:pPr>
              <w:jc w:val="center"/>
              <w:rPr>
                <w:rFonts w:ascii="Arial" w:hAnsi="Arial" w:cs="Arial"/>
                <w:color w:val="000000"/>
                <w:sz w:val="16"/>
                <w:szCs w:val="16"/>
              </w:rPr>
            </w:pPr>
            <w:r>
              <w:rPr>
                <w:rFonts w:ascii="Arial" w:hAnsi="Arial" w:cs="Arial"/>
                <w:color w:val="000000"/>
                <w:sz w:val="16"/>
                <w:szCs w:val="16"/>
              </w:rPr>
              <w:t>н/д</w:t>
            </w:r>
          </w:p>
        </w:tc>
        <w:tc>
          <w:tcPr>
            <w:tcW w:w="794" w:type="dxa"/>
            <w:tcBorders>
              <w:top w:val="single" w:sz="4" w:space="0" w:color="auto"/>
              <w:left w:val="nil"/>
              <w:bottom w:val="single" w:sz="4" w:space="0" w:color="auto"/>
              <w:right w:val="single" w:sz="4" w:space="0" w:color="auto"/>
            </w:tcBorders>
            <w:noWrap/>
            <w:vAlign w:val="center"/>
          </w:tcPr>
          <w:p w14:paraId="45772778" w14:textId="77777777" w:rsidR="00312E66" w:rsidRPr="002F4D99" w:rsidRDefault="00312E66" w:rsidP="00312E66">
            <w:pPr>
              <w:jc w:val="center"/>
              <w:rPr>
                <w:rFonts w:ascii="Arial" w:hAnsi="Arial" w:cs="Arial"/>
                <w:color w:val="000000"/>
                <w:sz w:val="16"/>
                <w:szCs w:val="16"/>
              </w:rPr>
            </w:pPr>
            <w:r>
              <w:rPr>
                <w:rFonts w:ascii="Arial" w:hAnsi="Arial" w:cs="Arial"/>
                <w:color w:val="000000"/>
                <w:sz w:val="16"/>
                <w:szCs w:val="16"/>
              </w:rPr>
              <w:t>н/д</w:t>
            </w:r>
          </w:p>
        </w:tc>
        <w:tc>
          <w:tcPr>
            <w:tcW w:w="793" w:type="dxa"/>
            <w:tcBorders>
              <w:top w:val="single" w:sz="4" w:space="0" w:color="auto"/>
              <w:left w:val="nil"/>
              <w:bottom w:val="single" w:sz="4" w:space="0" w:color="auto"/>
              <w:right w:val="single" w:sz="4" w:space="0" w:color="auto"/>
            </w:tcBorders>
            <w:noWrap/>
            <w:vAlign w:val="center"/>
          </w:tcPr>
          <w:p w14:paraId="07320023" w14:textId="77777777" w:rsidR="00312E66" w:rsidRPr="002F4D99" w:rsidRDefault="00312E66" w:rsidP="00312E66">
            <w:pPr>
              <w:jc w:val="center"/>
              <w:rPr>
                <w:rFonts w:ascii="Arial" w:hAnsi="Arial" w:cs="Arial"/>
                <w:color w:val="000000"/>
                <w:sz w:val="16"/>
                <w:szCs w:val="16"/>
              </w:rPr>
            </w:pPr>
            <w:r>
              <w:rPr>
                <w:rFonts w:ascii="Arial" w:hAnsi="Arial" w:cs="Arial"/>
                <w:color w:val="000000"/>
                <w:sz w:val="16"/>
                <w:szCs w:val="16"/>
              </w:rPr>
              <w:t>4,00</w:t>
            </w:r>
          </w:p>
        </w:tc>
        <w:tc>
          <w:tcPr>
            <w:tcW w:w="794" w:type="dxa"/>
            <w:tcBorders>
              <w:top w:val="single" w:sz="4" w:space="0" w:color="auto"/>
              <w:left w:val="nil"/>
              <w:bottom w:val="single" w:sz="4" w:space="0" w:color="auto"/>
              <w:right w:val="single" w:sz="4" w:space="0" w:color="auto"/>
            </w:tcBorders>
            <w:noWrap/>
            <w:vAlign w:val="center"/>
          </w:tcPr>
          <w:p w14:paraId="243BF484" w14:textId="77777777" w:rsidR="00312E66" w:rsidRPr="002F4D99" w:rsidRDefault="00312E66" w:rsidP="00312E66">
            <w:pPr>
              <w:jc w:val="center"/>
              <w:rPr>
                <w:rFonts w:ascii="Arial" w:hAnsi="Arial" w:cs="Arial"/>
                <w:color w:val="000000"/>
                <w:sz w:val="16"/>
                <w:szCs w:val="16"/>
              </w:rPr>
            </w:pPr>
            <w:r>
              <w:rPr>
                <w:rFonts w:ascii="Arial" w:hAnsi="Arial" w:cs="Arial"/>
                <w:color w:val="000000"/>
                <w:sz w:val="16"/>
                <w:szCs w:val="16"/>
              </w:rPr>
              <w:t>4,00</w:t>
            </w:r>
          </w:p>
        </w:tc>
        <w:tc>
          <w:tcPr>
            <w:tcW w:w="794" w:type="dxa"/>
            <w:tcBorders>
              <w:top w:val="single" w:sz="4" w:space="0" w:color="auto"/>
              <w:left w:val="nil"/>
              <w:bottom w:val="single" w:sz="4" w:space="0" w:color="auto"/>
              <w:right w:val="single" w:sz="4" w:space="0" w:color="auto"/>
            </w:tcBorders>
            <w:noWrap/>
            <w:vAlign w:val="center"/>
          </w:tcPr>
          <w:p w14:paraId="2B202F77" w14:textId="77777777" w:rsidR="00312E66" w:rsidRPr="002F4D99" w:rsidRDefault="00312E66" w:rsidP="00312E66">
            <w:pPr>
              <w:jc w:val="center"/>
              <w:rPr>
                <w:rFonts w:ascii="Arial" w:hAnsi="Arial" w:cs="Arial"/>
                <w:color w:val="000000"/>
                <w:sz w:val="16"/>
                <w:szCs w:val="16"/>
              </w:rPr>
            </w:pPr>
            <w:r>
              <w:rPr>
                <w:rFonts w:ascii="Arial" w:hAnsi="Arial" w:cs="Arial"/>
                <w:color w:val="000000"/>
                <w:sz w:val="16"/>
                <w:szCs w:val="16"/>
              </w:rPr>
              <w:t>4,00</w:t>
            </w:r>
          </w:p>
        </w:tc>
        <w:tc>
          <w:tcPr>
            <w:tcW w:w="794" w:type="dxa"/>
            <w:tcBorders>
              <w:top w:val="single" w:sz="4" w:space="0" w:color="auto"/>
              <w:left w:val="nil"/>
              <w:bottom w:val="single" w:sz="4" w:space="0" w:color="auto"/>
              <w:right w:val="single" w:sz="4" w:space="0" w:color="auto"/>
            </w:tcBorders>
            <w:noWrap/>
            <w:vAlign w:val="center"/>
          </w:tcPr>
          <w:p w14:paraId="0CC9B4F6" w14:textId="77777777" w:rsidR="00312E66" w:rsidRPr="002F4D99" w:rsidRDefault="00312E66" w:rsidP="00312E66">
            <w:pPr>
              <w:jc w:val="center"/>
              <w:rPr>
                <w:rFonts w:ascii="Arial" w:hAnsi="Arial" w:cs="Arial"/>
                <w:color w:val="000000"/>
                <w:sz w:val="16"/>
                <w:szCs w:val="16"/>
              </w:rPr>
            </w:pPr>
            <w:r>
              <w:rPr>
                <w:rFonts w:ascii="Arial" w:hAnsi="Arial" w:cs="Arial"/>
                <w:color w:val="000000"/>
                <w:sz w:val="16"/>
                <w:szCs w:val="16"/>
              </w:rPr>
              <w:t>4,00</w:t>
            </w:r>
          </w:p>
        </w:tc>
        <w:tc>
          <w:tcPr>
            <w:tcW w:w="794" w:type="dxa"/>
            <w:tcBorders>
              <w:top w:val="single" w:sz="4" w:space="0" w:color="auto"/>
              <w:left w:val="nil"/>
              <w:bottom w:val="single" w:sz="4" w:space="0" w:color="auto"/>
              <w:right w:val="single" w:sz="4" w:space="0" w:color="auto"/>
            </w:tcBorders>
            <w:noWrap/>
            <w:vAlign w:val="center"/>
          </w:tcPr>
          <w:p w14:paraId="312FF4D8" w14:textId="77777777" w:rsidR="00312E66" w:rsidRPr="002F4D99" w:rsidRDefault="00312E66" w:rsidP="00312E66">
            <w:pPr>
              <w:jc w:val="center"/>
              <w:rPr>
                <w:rFonts w:ascii="Arial" w:hAnsi="Arial" w:cs="Arial"/>
                <w:color w:val="000000"/>
                <w:sz w:val="16"/>
                <w:szCs w:val="16"/>
              </w:rPr>
            </w:pPr>
            <w:r>
              <w:rPr>
                <w:rFonts w:ascii="Arial" w:hAnsi="Arial" w:cs="Arial"/>
                <w:color w:val="000000"/>
                <w:sz w:val="16"/>
                <w:szCs w:val="16"/>
              </w:rPr>
              <w:t>4,00</w:t>
            </w:r>
          </w:p>
        </w:tc>
        <w:tc>
          <w:tcPr>
            <w:tcW w:w="793" w:type="dxa"/>
            <w:tcBorders>
              <w:top w:val="single" w:sz="4" w:space="0" w:color="auto"/>
              <w:left w:val="nil"/>
              <w:bottom w:val="single" w:sz="4" w:space="0" w:color="auto"/>
              <w:right w:val="single" w:sz="4" w:space="0" w:color="auto"/>
            </w:tcBorders>
            <w:noWrap/>
            <w:vAlign w:val="center"/>
          </w:tcPr>
          <w:p w14:paraId="17D0D425" w14:textId="77777777" w:rsidR="00312E66" w:rsidRPr="002F4D99" w:rsidRDefault="00312E66" w:rsidP="00312E66">
            <w:pPr>
              <w:jc w:val="center"/>
              <w:rPr>
                <w:rFonts w:ascii="Arial" w:hAnsi="Arial" w:cs="Arial"/>
                <w:color w:val="000000"/>
                <w:sz w:val="16"/>
                <w:szCs w:val="16"/>
              </w:rPr>
            </w:pPr>
            <w:r>
              <w:rPr>
                <w:rFonts w:ascii="Arial" w:hAnsi="Arial" w:cs="Arial"/>
                <w:color w:val="000000"/>
                <w:sz w:val="16"/>
                <w:szCs w:val="16"/>
              </w:rPr>
              <w:t>4,00</w:t>
            </w:r>
          </w:p>
        </w:tc>
        <w:tc>
          <w:tcPr>
            <w:tcW w:w="794" w:type="dxa"/>
            <w:tcBorders>
              <w:top w:val="single" w:sz="4" w:space="0" w:color="auto"/>
              <w:left w:val="nil"/>
              <w:bottom w:val="single" w:sz="4" w:space="0" w:color="auto"/>
              <w:right w:val="single" w:sz="4" w:space="0" w:color="auto"/>
            </w:tcBorders>
            <w:noWrap/>
            <w:vAlign w:val="center"/>
          </w:tcPr>
          <w:p w14:paraId="41674278" w14:textId="77777777" w:rsidR="00312E66" w:rsidRPr="002F4D99" w:rsidRDefault="00312E66" w:rsidP="00312E66">
            <w:pPr>
              <w:jc w:val="center"/>
              <w:rPr>
                <w:rFonts w:ascii="Arial" w:hAnsi="Arial" w:cs="Arial"/>
                <w:color w:val="000000"/>
                <w:sz w:val="16"/>
                <w:szCs w:val="16"/>
              </w:rPr>
            </w:pPr>
            <w:r>
              <w:rPr>
                <w:rFonts w:ascii="Arial" w:hAnsi="Arial" w:cs="Arial"/>
                <w:color w:val="000000"/>
                <w:sz w:val="16"/>
                <w:szCs w:val="16"/>
              </w:rPr>
              <w:t>4,00</w:t>
            </w:r>
          </w:p>
        </w:tc>
        <w:tc>
          <w:tcPr>
            <w:tcW w:w="794" w:type="dxa"/>
            <w:tcBorders>
              <w:top w:val="single" w:sz="4" w:space="0" w:color="auto"/>
              <w:left w:val="nil"/>
              <w:bottom w:val="single" w:sz="4" w:space="0" w:color="auto"/>
              <w:right w:val="single" w:sz="4" w:space="0" w:color="auto"/>
            </w:tcBorders>
            <w:vAlign w:val="center"/>
          </w:tcPr>
          <w:p w14:paraId="316DC3D2" w14:textId="77777777" w:rsidR="00312E66" w:rsidRPr="002F4D99" w:rsidRDefault="00312E66" w:rsidP="00312E66">
            <w:pPr>
              <w:jc w:val="center"/>
              <w:rPr>
                <w:rFonts w:ascii="Arial" w:hAnsi="Arial" w:cs="Arial"/>
                <w:color w:val="000000"/>
                <w:sz w:val="16"/>
                <w:szCs w:val="16"/>
              </w:rPr>
            </w:pPr>
            <w:r>
              <w:rPr>
                <w:rFonts w:ascii="Arial" w:hAnsi="Arial" w:cs="Arial"/>
                <w:color w:val="000000"/>
                <w:sz w:val="16"/>
                <w:szCs w:val="16"/>
              </w:rPr>
              <w:t>4,00</w:t>
            </w:r>
          </w:p>
        </w:tc>
        <w:tc>
          <w:tcPr>
            <w:tcW w:w="794" w:type="dxa"/>
            <w:tcBorders>
              <w:top w:val="single" w:sz="4" w:space="0" w:color="auto"/>
              <w:left w:val="nil"/>
              <w:bottom w:val="single" w:sz="4" w:space="0" w:color="auto"/>
              <w:right w:val="single" w:sz="4" w:space="0" w:color="auto"/>
            </w:tcBorders>
            <w:vAlign w:val="center"/>
          </w:tcPr>
          <w:p w14:paraId="5AFE1B0A" w14:textId="77777777" w:rsidR="00312E66" w:rsidRPr="002F4D99" w:rsidRDefault="00312E66" w:rsidP="00312E66">
            <w:pPr>
              <w:jc w:val="center"/>
              <w:rPr>
                <w:rFonts w:ascii="Arial" w:hAnsi="Arial" w:cs="Arial"/>
                <w:color w:val="000000"/>
                <w:sz w:val="16"/>
                <w:szCs w:val="16"/>
              </w:rPr>
            </w:pPr>
            <w:r>
              <w:rPr>
                <w:rFonts w:ascii="Arial" w:hAnsi="Arial" w:cs="Arial"/>
                <w:color w:val="000000"/>
                <w:sz w:val="16"/>
                <w:szCs w:val="16"/>
              </w:rPr>
              <w:t>4,00</w:t>
            </w:r>
          </w:p>
        </w:tc>
        <w:tc>
          <w:tcPr>
            <w:tcW w:w="794" w:type="dxa"/>
            <w:tcBorders>
              <w:top w:val="single" w:sz="4" w:space="0" w:color="auto"/>
              <w:left w:val="nil"/>
              <w:bottom w:val="single" w:sz="4" w:space="0" w:color="auto"/>
              <w:right w:val="single" w:sz="4" w:space="0" w:color="auto"/>
            </w:tcBorders>
            <w:vAlign w:val="center"/>
          </w:tcPr>
          <w:p w14:paraId="616040F9" w14:textId="77777777" w:rsidR="00312E66" w:rsidRPr="002F4D99" w:rsidRDefault="00312E66" w:rsidP="00312E66">
            <w:pPr>
              <w:jc w:val="center"/>
              <w:rPr>
                <w:rFonts w:ascii="Arial" w:hAnsi="Arial" w:cs="Arial"/>
                <w:color w:val="000000"/>
                <w:sz w:val="16"/>
                <w:szCs w:val="16"/>
              </w:rPr>
            </w:pPr>
            <w:r>
              <w:rPr>
                <w:rFonts w:ascii="Arial" w:hAnsi="Arial" w:cs="Arial"/>
                <w:color w:val="000000"/>
                <w:sz w:val="16"/>
                <w:szCs w:val="16"/>
              </w:rPr>
              <w:t>4,00</w:t>
            </w:r>
          </w:p>
        </w:tc>
      </w:tr>
    </w:tbl>
    <w:p w14:paraId="336DEB20" w14:textId="77777777" w:rsidR="004619CB" w:rsidRDefault="004619CB" w:rsidP="004619CB">
      <w:pPr>
        <w:keepNext/>
        <w:keepLines/>
        <w:suppressAutoHyphens/>
        <w:jc w:val="both"/>
        <w:rPr>
          <w:rFonts w:ascii="Arial" w:hAnsi="Arial" w:cs="Arial"/>
          <w:noProof/>
          <w:szCs w:val="20"/>
        </w:rPr>
      </w:pPr>
    </w:p>
    <w:p w14:paraId="1AE20045" w14:textId="77777777" w:rsidR="009A6823" w:rsidRPr="009A6823" w:rsidRDefault="009A6823" w:rsidP="009A6823">
      <w:pPr>
        <w:rPr>
          <w:rFonts w:eastAsia="Calibri"/>
        </w:rPr>
      </w:pPr>
    </w:p>
    <w:p w14:paraId="6B312224" w14:textId="77777777" w:rsidR="009A6823" w:rsidRPr="009A6823" w:rsidRDefault="009A6823" w:rsidP="009A6823">
      <w:pPr>
        <w:rPr>
          <w:rFonts w:eastAsia="Calibri"/>
        </w:rPr>
        <w:sectPr w:rsidR="009A6823" w:rsidRPr="009A6823" w:rsidSect="009A6823">
          <w:pgSz w:w="16838" w:h="11906" w:orient="landscape"/>
          <w:pgMar w:top="1701" w:right="1134" w:bottom="851" w:left="1134" w:header="709" w:footer="709" w:gutter="0"/>
          <w:cols w:space="708"/>
          <w:docGrid w:linePitch="360"/>
        </w:sectPr>
      </w:pPr>
    </w:p>
    <w:p w14:paraId="56F7BF6E" w14:textId="77777777" w:rsidR="009A6823" w:rsidRPr="009A6823" w:rsidRDefault="009A6823" w:rsidP="00244C54">
      <w:pPr>
        <w:keepNext/>
        <w:keepLines/>
        <w:widowControl w:val="0"/>
        <w:spacing w:before="40"/>
        <w:jc w:val="both"/>
        <w:outlineLvl w:val="1"/>
        <w:rPr>
          <w:rFonts w:ascii="Arial" w:hAnsi="Arial" w:cs="Arial"/>
          <w:b/>
        </w:rPr>
      </w:pPr>
      <w:bookmarkStart w:id="566" w:name="_Toc524886758"/>
      <w:bookmarkStart w:id="567" w:name="_Toc72449053"/>
      <w:bookmarkStart w:id="568" w:name="_Toc144375408"/>
      <w:bookmarkStart w:id="569" w:name="_Toc164201732"/>
      <w:bookmarkStart w:id="570" w:name="_Toc227321601"/>
      <w:r w:rsidRPr="009A6823">
        <w:rPr>
          <w:rFonts w:ascii="Arial" w:hAnsi="Arial" w:cs="Arial"/>
          <w:b/>
        </w:rPr>
        <w:lastRenderedPageBreak/>
        <w:t xml:space="preserve">2.3. Прогнозы </w:t>
      </w:r>
      <w:bookmarkEnd w:id="566"/>
      <w:bookmarkEnd w:id="567"/>
      <w:bookmarkEnd w:id="568"/>
      <w:bookmarkEnd w:id="569"/>
      <w:r w:rsidR="00832C79" w:rsidRPr="00832C79">
        <w:rPr>
          <w:rFonts w:ascii="Arial" w:hAnsi="Arial" w:cs="Arial"/>
          <w:b/>
        </w:rPr>
        <w:t>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bookmarkEnd w:id="570"/>
    </w:p>
    <w:p w14:paraId="7977BEA4" w14:textId="77777777" w:rsidR="009A6823" w:rsidRPr="009A6823" w:rsidRDefault="009A6823" w:rsidP="009A6823">
      <w:pPr>
        <w:spacing w:line="276" w:lineRule="auto"/>
        <w:jc w:val="both"/>
        <w:rPr>
          <w:rFonts w:eastAsia="Calibri"/>
          <w:spacing w:val="3"/>
        </w:rPr>
      </w:pPr>
    </w:p>
    <w:p w14:paraId="01D99810" w14:textId="77777777" w:rsidR="009A6823" w:rsidRPr="009A6823" w:rsidRDefault="009A6823" w:rsidP="009A6823">
      <w:pPr>
        <w:spacing w:line="276" w:lineRule="auto"/>
        <w:ind w:firstLine="709"/>
        <w:jc w:val="both"/>
        <w:rPr>
          <w:rFonts w:ascii="Arial" w:eastAsia="Calibri" w:hAnsi="Arial" w:cs="Arial"/>
        </w:rPr>
      </w:pPr>
      <w:r w:rsidRPr="009A6823">
        <w:rPr>
          <w:rFonts w:ascii="Arial" w:eastAsia="Calibri" w:hAnsi="Arial" w:cs="Arial"/>
        </w:rPr>
        <w:t>Удельные перспективные расходы тепловой энергии на нужды отопления, вентиляции и горячего водоснабжения определялись отдельно для жилых и общественно-деловых строе</w:t>
      </w:r>
      <w:r w:rsidR="00AB72F0">
        <w:rPr>
          <w:rFonts w:ascii="Arial" w:eastAsia="Calibri" w:hAnsi="Arial" w:cs="Arial"/>
        </w:rPr>
        <w:t>ний на основании СП 50.13330.2024</w:t>
      </w:r>
      <w:r w:rsidRPr="009A6823">
        <w:rPr>
          <w:rFonts w:ascii="Arial" w:eastAsia="Calibri" w:hAnsi="Arial" w:cs="Arial"/>
        </w:rPr>
        <w:t xml:space="preserve"> Тепловая защита зданий. Актуализированная редакция СНиП 23-02-2003, СП 124.13330.2012 Тепловые сети. Актуализированная редакция СНиП 41-02-2003 и СП 131.13330.202</w:t>
      </w:r>
      <w:r w:rsidR="00AB72F0">
        <w:rPr>
          <w:rFonts w:ascii="Arial" w:eastAsia="Calibri" w:hAnsi="Arial" w:cs="Arial"/>
        </w:rPr>
        <w:t>5</w:t>
      </w:r>
      <w:r w:rsidRPr="009A6823">
        <w:rPr>
          <w:rFonts w:ascii="Arial" w:eastAsia="Calibri" w:hAnsi="Arial" w:cs="Arial"/>
        </w:rPr>
        <w:t xml:space="preserve"> Строительная климатология, а также с </w:t>
      </w:r>
      <w:r w:rsidR="005D171E">
        <w:rPr>
          <w:rFonts w:ascii="Arial" w:eastAsia="Calibri" w:hAnsi="Arial" w:cs="Arial"/>
        </w:rPr>
        <w:t>учетом</w:t>
      </w:r>
      <w:r w:rsidRPr="009A6823">
        <w:rPr>
          <w:rFonts w:ascii="Arial" w:eastAsia="Calibri" w:hAnsi="Arial" w:cs="Arial"/>
        </w:rPr>
        <w:t xml:space="preserve"> требований Постановлений Правительства РФ № 2035 от 07.12.20 г. и № 1628 от 27.09.21 г. «Об утверждении Правил установления требований энергетической эффективности для зданий, строений, сооружений и требований к правилам определения класса энергетической эффективности многоквартирных домов».</w:t>
      </w:r>
    </w:p>
    <w:p w14:paraId="13AB424E" w14:textId="58329F62" w:rsidR="009A6823" w:rsidRDefault="009A6823" w:rsidP="009A6823">
      <w:pPr>
        <w:spacing w:line="276" w:lineRule="auto"/>
        <w:ind w:firstLine="708"/>
        <w:jc w:val="both"/>
        <w:rPr>
          <w:rFonts w:ascii="Arial" w:eastAsia="Calibri" w:hAnsi="Arial" w:cs="Arial"/>
        </w:rPr>
      </w:pPr>
      <w:r w:rsidRPr="009A6823">
        <w:rPr>
          <w:rFonts w:ascii="Arial" w:eastAsia="Calibri" w:hAnsi="Arial" w:cs="Arial"/>
        </w:rPr>
        <w:t xml:space="preserve">Для перспективных строений удельная характеристика расхода тепла на отопление и вентиляцию определялась по СП 50.13330.2012 для различных категорий зданий. Расчетные значения приведены в таб. </w:t>
      </w:r>
      <w:r w:rsidR="004C0F7F">
        <w:fldChar w:fldCharType="begin"/>
      </w:r>
      <w:r w:rsidR="004C0F7F">
        <w:instrText xml:space="preserve"> REF _Ref84427233 \h  \* MERGEFORMAT </w:instrText>
      </w:r>
      <w:r w:rsidR="004C0F7F">
        <w:fldChar w:fldCharType="separate"/>
      </w:r>
      <w:r w:rsidR="00372D39" w:rsidRPr="00372D39">
        <w:rPr>
          <w:rFonts w:ascii="Arial" w:hAnsi="Arial" w:cs="Arial"/>
          <w:noProof/>
          <w:vanish/>
          <w:szCs w:val="20"/>
        </w:rPr>
        <w:t xml:space="preserve">Таблица </w:t>
      </w:r>
      <w:r w:rsidR="00372D39" w:rsidRPr="00372D39">
        <w:rPr>
          <w:rFonts w:ascii="Arial" w:hAnsi="Arial" w:cs="Arial"/>
          <w:noProof/>
          <w:szCs w:val="20"/>
        </w:rPr>
        <w:t>38</w:t>
      </w:r>
      <w:r w:rsidR="004C0F7F">
        <w:fldChar w:fldCharType="end"/>
      </w:r>
      <w:r w:rsidR="004C0F7F">
        <w:fldChar w:fldCharType="begin"/>
      </w:r>
      <w:r w:rsidR="004C0F7F">
        <w:instrText xml:space="preserve"> REF _Ref84427233 \h  \* MERGEFORMAT </w:instrText>
      </w:r>
      <w:r w:rsidR="004C0F7F">
        <w:fldChar w:fldCharType="separate"/>
      </w:r>
      <w:r w:rsidR="00372D39" w:rsidRPr="00372D39">
        <w:rPr>
          <w:rFonts w:ascii="Arial" w:eastAsia="Calibri" w:hAnsi="Arial" w:cs="Arial"/>
          <w:vanish/>
        </w:rPr>
        <w:t>Таблица 38</w:t>
      </w:r>
      <w:r w:rsidR="004C0F7F">
        <w:fldChar w:fldCharType="end"/>
      </w:r>
      <w:r w:rsidRPr="009A6823">
        <w:rPr>
          <w:rFonts w:ascii="Arial" w:eastAsia="Calibri" w:hAnsi="Arial" w:cs="Arial"/>
        </w:rPr>
        <w:t>.</w:t>
      </w:r>
    </w:p>
    <w:p w14:paraId="2C1B6F6C" w14:textId="77777777" w:rsidR="006177D5" w:rsidRPr="009A6823" w:rsidRDefault="006177D5" w:rsidP="009A6823">
      <w:pPr>
        <w:spacing w:line="276" w:lineRule="auto"/>
        <w:ind w:firstLine="708"/>
        <w:jc w:val="both"/>
        <w:rPr>
          <w:rFonts w:ascii="Arial" w:eastAsia="Calibri" w:hAnsi="Arial" w:cs="Arial"/>
        </w:rPr>
      </w:pPr>
    </w:p>
    <w:p w14:paraId="338E5ED9" w14:textId="660F9E5A" w:rsidR="00B36CF4" w:rsidRPr="008E11E7" w:rsidRDefault="009A6823" w:rsidP="00412776">
      <w:pPr>
        <w:pStyle w:val="affff0"/>
        <w:keepNext/>
        <w:rPr>
          <w:rFonts w:ascii="Arial" w:hAnsi="Arial" w:cs="Arial"/>
        </w:rPr>
      </w:pPr>
      <w:bookmarkStart w:id="571" w:name="_Ref84427233"/>
      <w:r w:rsidRPr="008E11E7">
        <w:rPr>
          <w:rFonts w:ascii="Arial" w:hAnsi="Arial" w:cs="Arial"/>
        </w:rPr>
        <w:t xml:space="preserve">Таблица </w:t>
      </w:r>
      <w:r w:rsidR="000E0934" w:rsidRPr="008E11E7">
        <w:rPr>
          <w:rFonts w:ascii="Arial" w:hAnsi="Arial" w:cs="Arial"/>
        </w:rPr>
        <w:fldChar w:fldCharType="begin"/>
      </w:r>
      <w:r w:rsidRPr="008E11E7">
        <w:rPr>
          <w:rFonts w:ascii="Arial" w:hAnsi="Arial" w:cs="Arial"/>
        </w:rPr>
        <w:instrText xml:space="preserve"> SEQ Таблица \* ARABIC </w:instrText>
      </w:r>
      <w:r w:rsidR="000E0934" w:rsidRPr="008E11E7">
        <w:rPr>
          <w:rFonts w:ascii="Arial" w:hAnsi="Arial" w:cs="Arial"/>
        </w:rPr>
        <w:fldChar w:fldCharType="separate"/>
      </w:r>
      <w:r w:rsidR="00372D39">
        <w:rPr>
          <w:rFonts w:ascii="Arial" w:hAnsi="Arial" w:cs="Arial"/>
        </w:rPr>
        <w:t>38</w:t>
      </w:r>
      <w:r w:rsidR="000E0934" w:rsidRPr="008E11E7">
        <w:rPr>
          <w:rFonts w:ascii="Arial" w:hAnsi="Arial" w:cs="Arial"/>
        </w:rPr>
        <w:fldChar w:fldCharType="end"/>
      </w:r>
      <w:bookmarkEnd w:id="571"/>
      <w:r w:rsidRPr="008E11E7">
        <w:rPr>
          <w:rFonts w:ascii="Arial" w:hAnsi="Arial" w:cs="Arial"/>
        </w:rPr>
        <w:t xml:space="preserve"> –</w:t>
      </w:r>
      <w:r w:rsidR="00B36CF4" w:rsidRPr="008E11E7">
        <w:rPr>
          <w:rFonts w:ascii="Arial" w:hAnsi="Arial" w:cs="Arial"/>
        </w:rPr>
        <w:t xml:space="preserve"> Нормируемая (базовая) удельная характеристика расхода тепловой энергии на отопление и вентиляцию зданий </w:t>
      </w:r>
      <m:oMath>
        <m:sSubSup>
          <m:sSubSupPr>
            <m:ctrlPr>
              <w:rPr>
                <w:rFonts w:ascii="Cambria Math" w:hAnsi="Arial" w:cs="Arial"/>
                <w:i/>
              </w:rPr>
            </m:ctrlPr>
          </m:sSubSupPr>
          <m:e>
            <m:r>
              <w:rPr>
                <w:rFonts w:ascii="Cambria Math" w:hAnsi="Arial" w:cs="Arial"/>
              </w:rPr>
              <m:t>q</m:t>
            </m:r>
          </m:e>
          <m:sub>
            <m:r>
              <w:rPr>
                <w:rFonts w:ascii="Cambria Math" w:hAnsi="Arial" w:cs="Arial"/>
              </w:rPr>
              <m:t>от</m:t>
            </m:r>
            <m:ctrlPr>
              <w:rPr>
                <w:rFonts w:ascii="Cambria Math" w:hAnsi="Cambria Math" w:cs="Arial"/>
                <w:i/>
              </w:rPr>
            </m:ctrlPr>
          </m:sub>
          <m:sup>
            <m:r>
              <w:rPr>
                <w:rFonts w:ascii="Cambria Math" w:hAnsi="Arial" w:cs="Arial"/>
              </w:rPr>
              <m:t>тр</m:t>
            </m:r>
            <m:ctrlPr>
              <w:rPr>
                <w:rFonts w:ascii="Cambria Math" w:hAnsi="Cambria Math" w:cs="Arial"/>
                <w:i/>
              </w:rPr>
            </m:ctrlPr>
          </m:sup>
        </m:sSubSup>
      </m:oMath>
      <w:r w:rsidR="00B36CF4" w:rsidRPr="008E11E7">
        <w:rPr>
          <w:rFonts w:ascii="Arial" w:hAnsi="Arial" w:cs="Arial"/>
        </w:rPr>
        <w:t>, Вт/(м3·С°)</w:t>
      </w:r>
    </w:p>
    <w:tbl>
      <w:tblPr>
        <w:tblW w:w="9458" w:type="dxa"/>
        <w:tblInd w:w="113" w:type="dxa"/>
        <w:tblLayout w:type="fixed"/>
        <w:tblCellMar>
          <w:left w:w="57" w:type="dxa"/>
          <w:right w:w="57" w:type="dxa"/>
        </w:tblCellMar>
        <w:tblLook w:val="04A0" w:firstRow="1" w:lastRow="0" w:firstColumn="1" w:lastColumn="0" w:noHBand="0" w:noVBand="1"/>
      </w:tblPr>
      <w:tblGrid>
        <w:gridCol w:w="2688"/>
        <w:gridCol w:w="846"/>
        <w:gridCol w:w="846"/>
        <w:gridCol w:w="846"/>
        <w:gridCol w:w="847"/>
        <w:gridCol w:w="846"/>
        <w:gridCol w:w="846"/>
        <w:gridCol w:w="846"/>
        <w:gridCol w:w="847"/>
      </w:tblGrid>
      <w:tr w:rsidR="00B36CF4" w:rsidRPr="00B36CF4" w14:paraId="5194779F" w14:textId="77777777" w:rsidTr="00B36CF4">
        <w:trPr>
          <w:trHeight w:val="178"/>
        </w:trPr>
        <w:tc>
          <w:tcPr>
            <w:tcW w:w="2688" w:type="dxa"/>
            <w:vMerge w:val="restart"/>
            <w:tcBorders>
              <w:top w:val="single" w:sz="4" w:space="0" w:color="auto"/>
              <w:left w:val="single" w:sz="4" w:space="0" w:color="auto"/>
              <w:right w:val="single" w:sz="4" w:space="0" w:color="auto"/>
            </w:tcBorders>
            <w:shd w:val="clear" w:color="auto" w:fill="F2F2F2"/>
            <w:noWrap/>
            <w:vAlign w:val="center"/>
            <w:hideMark/>
          </w:tcPr>
          <w:p w14:paraId="77D971C9" w14:textId="77777777" w:rsidR="00B36CF4" w:rsidRPr="00B36CF4" w:rsidRDefault="00B36CF4" w:rsidP="00B36CF4">
            <w:pPr>
              <w:jc w:val="center"/>
              <w:rPr>
                <w:rFonts w:ascii="Arial" w:hAnsi="Arial" w:cs="Arial"/>
                <w:color w:val="000000"/>
                <w:sz w:val="20"/>
                <w:szCs w:val="20"/>
              </w:rPr>
            </w:pPr>
            <w:r w:rsidRPr="00B36CF4">
              <w:rPr>
                <w:rFonts w:ascii="Arial" w:hAnsi="Arial" w:cs="Arial"/>
                <w:color w:val="000000"/>
                <w:sz w:val="20"/>
                <w:szCs w:val="20"/>
              </w:rPr>
              <w:t>Тип здания</w:t>
            </w:r>
          </w:p>
        </w:tc>
        <w:tc>
          <w:tcPr>
            <w:tcW w:w="6770" w:type="dxa"/>
            <w:gridSpan w:val="8"/>
            <w:tcBorders>
              <w:top w:val="single" w:sz="4" w:space="0" w:color="auto"/>
              <w:left w:val="nil"/>
              <w:bottom w:val="single" w:sz="4" w:space="0" w:color="auto"/>
              <w:right w:val="single" w:sz="4" w:space="0" w:color="auto"/>
            </w:tcBorders>
            <w:shd w:val="clear" w:color="auto" w:fill="F2F2F2"/>
            <w:noWrap/>
            <w:vAlign w:val="center"/>
          </w:tcPr>
          <w:p w14:paraId="6BEF2CBE" w14:textId="77777777" w:rsidR="00B36CF4" w:rsidRPr="00B36CF4" w:rsidRDefault="00B36CF4" w:rsidP="00B36CF4">
            <w:pPr>
              <w:jc w:val="center"/>
              <w:rPr>
                <w:rFonts w:ascii="Arial" w:hAnsi="Arial" w:cs="Arial"/>
                <w:color w:val="000000"/>
                <w:sz w:val="20"/>
                <w:szCs w:val="20"/>
              </w:rPr>
            </w:pPr>
            <w:r w:rsidRPr="00B36CF4">
              <w:rPr>
                <w:rFonts w:ascii="Arial" w:hAnsi="Arial" w:cs="Arial"/>
                <w:color w:val="000000"/>
                <w:sz w:val="20"/>
                <w:szCs w:val="20"/>
              </w:rPr>
              <w:t>Этажность здания</w:t>
            </w:r>
          </w:p>
        </w:tc>
      </w:tr>
      <w:tr w:rsidR="00B36CF4" w:rsidRPr="00B36CF4" w14:paraId="51204952" w14:textId="77777777" w:rsidTr="00B36CF4">
        <w:trPr>
          <w:trHeight w:val="288"/>
        </w:trPr>
        <w:tc>
          <w:tcPr>
            <w:tcW w:w="2688" w:type="dxa"/>
            <w:vMerge/>
            <w:tcBorders>
              <w:left w:val="single" w:sz="4" w:space="0" w:color="auto"/>
              <w:bottom w:val="single" w:sz="4" w:space="0" w:color="auto"/>
              <w:right w:val="single" w:sz="4" w:space="0" w:color="auto"/>
            </w:tcBorders>
            <w:shd w:val="clear" w:color="auto" w:fill="F2F2F2"/>
            <w:noWrap/>
            <w:vAlign w:val="center"/>
          </w:tcPr>
          <w:p w14:paraId="47BDFFAE" w14:textId="77777777" w:rsidR="00B36CF4" w:rsidRPr="00B36CF4" w:rsidRDefault="00B36CF4" w:rsidP="00B36CF4">
            <w:pPr>
              <w:jc w:val="center"/>
              <w:rPr>
                <w:rFonts w:ascii="Arial" w:hAnsi="Arial" w:cs="Arial"/>
                <w:color w:val="000000"/>
                <w:sz w:val="20"/>
                <w:szCs w:val="20"/>
              </w:rPr>
            </w:pPr>
          </w:p>
        </w:tc>
        <w:tc>
          <w:tcPr>
            <w:tcW w:w="846" w:type="dxa"/>
            <w:tcBorders>
              <w:top w:val="single" w:sz="4" w:space="0" w:color="auto"/>
              <w:left w:val="nil"/>
              <w:bottom w:val="single" w:sz="4" w:space="0" w:color="auto"/>
              <w:right w:val="single" w:sz="4" w:space="0" w:color="auto"/>
            </w:tcBorders>
            <w:shd w:val="clear" w:color="auto" w:fill="F2F2F2"/>
            <w:noWrap/>
            <w:vAlign w:val="center"/>
          </w:tcPr>
          <w:p w14:paraId="5F0685C9" w14:textId="77777777" w:rsidR="00B36CF4" w:rsidRPr="00B36CF4" w:rsidRDefault="00B36CF4" w:rsidP="00B36CF4">
            <w:pPr>
              <w:jc w:val="center"/>
              <w:rPr>
                <w:rFonts w:ascii="Arial" w:hAnsi="Arial" w:cs="Arial"/>
                <w:color w:val="000000"/>
                <w:sz w:val="20"/>
                <w:szCs w:val="20"/>
              </w:rPr>
            </w:pPr>
            <w:r w:rsidRPr="00B36CF4">
              <w:rPr>
                <w:rFonts w:ascii="Arial" w:hAnsi="Arial" w:cs="Arial"/>
                <w:color w:val="000000"/>
                <w:sz w:val="20"/>
                <w:szCs w:val="20"/>
              </w:rPr>
              <w:t>1</w:t>
            </w:r>
          </w:p>
        </w:tc>
        <w:tc>
          <w:tcPr>
            <w:tcW w:w="846" w:type="dxa"/>
            <w:tcBorders>
              <w:top w:val="single" w:sz="4" w:space="0" w:color="auto"/>
              <w:left w:val="nil"/>
              <w:bottom w:val="single" w:sz="4" w:space="0" w:color="auto"/>
              <w:right w:val="single" w:sz="4" w:space="0" w:color="auto"/>
            </w:tcBorders>
            <w:shd w:val="clear" w:color="auto" w:fill="F2F2F2"/>
            <w:noWrap/>
            <w:vAlign w:val="center"/>
          </w:tcPr>
          <w:p w14:paraId="1847461D" w14:textId="77777777" w:rsidR="00B36CF4" w:rsidRPr="00B36CF4" w:rsidRDefault="00B36CF4" w:rsidP="00B36CF4">
            <w:pPr>
              <w:jc w:val="center"/>
              <w:rPr>
                <w:rFonts w:ascii="Arial" w:hAnsi="Arial" w:cs="Arial"/>
                <w:color w:val="000000"/>
                <w:sz w:val="20"/>
                <w:szCs w:val="20"/>
              </w:rPr>
            </w:pPr>
            <w:r w:rsidRPr="00B36CF4">
              <w:rPr>
                <w:rFonts w:ascii="Arial" w:hAnsi="Arial" w:cs="Arial"/>
                <w:color w:val="000000"/>
                <w:sz w:val="20"/>
                <w:szCs w:val="20"/>
              </w:rPr>
              <w:t>2</w:t>
            </w:r>
          </w:p>
        </w:tc>
        <w:tc>
          <w:tcPr>
            <w:tcW w:w="846" w:type="dxa"/>
            <w:tcBorders>
              <w:top w:val="single" w:sz="4" w:space="0" w:color="auto"/>
              <w:left w:val="nil"/>
              <w:bottom w:val="single" w:sz="4" w:space="0" w:color="auto"/>
              <w:right w:val="single" w:sz="4" w:space="0" w:color="auto"/>
            </w:tcBorders>
            <w:shd w:val="clear" w:color="auto" w:fill="F2F2F2"/>
            <w:noWrap/>
            <w:vAlign w:val="center"/>
          </w:tcPr>
          <w:p w14:paraId="01599510" w14:textId="77777777" w:rsidR="00B36CF4" w:rsidRPr="00B36CF4" w:rsidRDefault="00B36CF4" w:rsidP="00B36CF4">
            <w:pPr>
              <w:jc w:val="center"/>
              <w:rPr>
                <w:rFonts w:ascii="Arial" w:hAnsi="Arial" w:cs="Arial"/>
                <w:color w:val="000000"/>
                <w:sz w:val="20"/>
                <w:szCs w:val="20"/>
              </w:rPr>
            </w:pPr>
            <w:r w:rsidRPr="00B36CF4">
              <w:rPr>
                <w:rFonts w:ascii="Arial" w:hAnsi="Arial" w:cs="Arial"/>
                <w:color w:val="000000"/>
                <w:sz w:val="20"/>
                <w:szCs w:val="20"/>
              </w:rPr>
              <w:t>3</w:t>
            </w:r>
          </w:p>
        </w:tc>
        <w:tc>
          <w:tcPr>
            <w:tcW w:w="847" w:type="dxa"/>
            <w:tcBorders>
              <w:top w:val="single" w:sz="4" w:space="0" w:color="auto"/>
              <w:left w:val="nil"/>
              <w:bottom w:val="single" w:sz="4" w:space="0" w:color="auto"/>
              <w:right w:val="single" w:sz="4" w:space="0" w:color="auto"/>
            </w:tcBorders>
            <w:shd w:val="clear" w:color="auto" w:fill="F2F2F2"/>
            <w:noWrap/>
            <w:vAlign w:val="center"/>
          </w:tcPr>
          <w:p w14:paraId="64B84813" w14:textId="77777777" w:rsidR="00B36CF4" w:rsidRPr="00B36CF4" w:rsidRDefault="00B36CF4" w:rsidP="00B36CF4">
            <w:pPr>
              <w:jc w:val="center"/>
              <w:rPr>
                <w:rFonts w:ascii="Arial" w:hAnsi="Arial" w:cs="Arial"/>
                <w:color w:val="000000"/>
                <w:sz w:val="20"/>
                <w:szCs w:val="20"/>
              </w:rPr>
            </w:pPr>
            <w:r w:rsidRPr="00B36CF4">
              <w:rPr>
                <w:rFonts w:ascii="Arial" w:hAnsi="Arial" w:cs="Arial"/>
                <w:color w:val="000000"/>
                <w:sz w:val="20"/>
                <w:szCs w:val="20"/>
              </w:rPr>
              <w:t>4-5</w:t>
            </w:r>
          </w:p>
        </w:tc>
        <w:tc>
          <w:tcPr>
            <w:tcW w:w="846" w:type="dxa"/>
            <w:tcBorders>
              <w:top w:val="single" w:sz="4" w:space="0" w:color="auto"/>
              <w:left w:val="nil"/>
              <w:bottom w:val="single" w:sz="4" w:space="0" w:color="auto"/>
              <w:right w:val="single" w:sz="4" w:space="0" w:color="auto"/>
            </w:tcBorders>
            <w:shd w:val="clear" w:color="auto" w:fill="F2F2F2"/>
            <w:noWrap/>
            <w:vAlign w:val="center"/>
          </w:tcPr>
          <w:p w14:paraId="0CB1E2C3" w14:textId="77777777" w:rsidR="00B36CF4" w:rsidRPr="00B36CF4" w:rsidRDefault="00B36CF4" w:rsidP="00B36CF4">
            <w:pPr>
              <w:jc w:val="center"/>
              <w:rPr>
                <w:rFonts w:ascii="Arial" w:hAnsi="Arial" w:cs="Arial"/>
                <w:color w:val="000000"/>
                <w:sz w:val="20"/>
                <w:szCs w:val="20"/>
              </w:rPr>
            </w:pPr>
            <w:r w:rsidRPr="00B36CF4">
              <w:rPr>
                <w:rFonts w:ascii="Arial" w:hAnsi="Arial" w:cs="Arial"/>
                <w:color w:val="000000"/>
                <w:sz w:val="20"/>
                <w:szCs w:val="20"/>
              </w:rPr>
              <w:t>6-7</w:t>
            </w:r>
          </w:p>
        </w:tc>
        <w:tc>
          <w:tcPr>
            <w:tcW w:w="846" w:type="dxa"/>
            <w:tcBorders>
              <w:top w:val="single" w:sz="4" w:space="0" w:color="auto"/>
              <w:left w:val="nil"/>
              <w:bottom w:val="single" w:sz="4" w:space="0" w:color="auto"/>
              <w:right w:val="single" w:sz="4" w:space="0" w:color="auto"/>
            </w:tcBorders>
            <w:shd w:val="clear" w:color="auto" w:fill="F2F2F2"/>
            <w:noWrap/>
            <w:vAlign w:val="center"/>
          </w:tcPr>
          <w:p w14:paraId="1F551A53" w14:textId="77777777" w:rsidR="00B36CF4" w:rsidRPr="00B36CF4" w:rsidRDefault="00B36CF4" w:rsidP="00B36CF4">
            <w:pPr>
              <w:jc w:val="center"/>
              <w:rPr>
                <w:rFonts w:ascii="Arial" w:hAnsi="Arial" w:cs="Arial"/>
                <w:color w:val="000000"/>
                <w:sz w:val="20"/>
                <w:szCs w:val="20"/>
              </w:rPr>
            </w:pPr>
            <w:r w:rsidRPr="00B36CF4">
              <w:rPr>
                <w:rFonts w:ascii="Arial" w:hAnsi="Arial" w:cs="Arial"/>
                <w:color w:val="000000"/>
                <w:sz w:val="20"/>
                <w:szCs w:val="20"/>
              </w:rPr>
              <w:t>8-9</w:t>
            </w:r>
          </w:p>
        </w:tc>
        <w:tc>
          <w:tcPr>
            <w:tcW w:w="846" w:type="dxa"/>
            <w:tcBorders>
              <w:top w:val="single" w:sz="4" w:space="0" w:color="auto"/>
              <w:left w:val="nil"/>
              <w:bottom w:val="single" w:sz="4" w:space="0" w:color="auto"/>
              <w:right w:val="single" w:sz="4" w:space="0" w:color="auto"/>
            </w:tcBorders>
            <w:shd w:val="clear" w:color="auto" w:fill="F2F2F2"/>
            <w:noWrap/>
            <w:vAlign w:val="center"/>
          </w:tcPr>
          <w:p w14:paraId="1EDFA092" w14:textId="77777777" w:rsidR="00B36CF4" w:rsidRPr="00B36CF4" w:rsidRDefault="00B36CF4" w:rsidP="00B36CF4">
            <w:pPr>
              <w:jc w:val="center"/>
              <w:rPr>
                <w:rFonts w:ascii="Arial" w:hAnsi="Arial" w:cs="Arial"/>
                <w:color w:val="000000"/>
                <w:sz w:val="20"/>
                <w:szCs w:val="20"/>
              </w:rPr>
            </w:pPr>
            <w:r w:rsidRPr="00B36CF4">
              <w:rPr>
                <w:rFonts w:ascii="Arial" w:hAnsi="Arial" w:cs="Arial"/>
                <w:color w:val="000000"/>
                <w:sz w:val="20"/>
                <w:szCs w:val="20"/>
              </w:rPr>
              <w:t>10-11</w:t>
            </w:r>
          </w:p>
        </w:tc>
        <w:tc>
          <w:tcPr>
            <w:tcW w:w="847" w:type="dxa"/>
            <w:tcBorders>
              <w:top w:val="single" w:sz="4" w:space="0" w:color="auto"/>
              <w:left w:val="nil"/>
              <w:bottom w:val="single" w:sz="4" w:space="0" w:color="auto"/>
              <w:right w:val="single" w:sz="4" w:space="0" w:color="auto"/>
            </w:tcBorders>
            <w:shd w:val="clear" w:color="auto" w:fill="F2F2F2"/>
            <w:noWrap/>
            <w:vAlign w:val="center"/>
          </w:tcPr>
          <w:p w14:paraId="041FC048" w14:textId="77777777" w:rsidR="00B36CF4" w:rsidRPr="00B36CF4" w:rsidRDefault="00B36CF4" w:rsidP="00B36CF4">
            <w:pPr>
              <w:jc w:val="center"/>
              <w:rPr>
                <w:rFonts w:ascii="Arial" w:hAnsi="Arial" w:cs="Arial"/>
                <w:color w:val="000000"/>
                <w:sz w:val="20"/>
                <w:szCs w:val="20"/>
              </w:rPr>
            </w:pPr>
            <w:r w:rsidRPr="00B36CF4">
              <w:rPr>
                <w:rFonts w:ascii="Arial" w:hAnsi="Arial" w:cs="Arial"/>
                <w:color w:val="000000"/>
                <w:sz w:val="20"/>
                <w:szCs w:val="20"/>
              </w:rPr>
              <w:t>12 и выше</w:t>
            </w:r>
          </w:p>
        </w:tc>
      </w:tr>
      <w:tr w:rsidR="00B36CF4" w:rsidRPr="00B36CF4" w14:paraId="79BF9B43" w14:textId="77777777" w:rsidTr="006F029A">
        <w:trPr>
          <w:trHeight w:val="500"/>
        </w:trPr>
        <w:tc>
          <w:tcPr>
            <w:tcW w:w="2688" w:type="dxa"/>
            <w:tcBorders>
              <w:top w:val="nil"/>
              <w:left w:val="single" w:sz="4" w:space="0" w:color="auto"/>
              <w:bottom w:val="single" w:sz="4" w:space="0" w:color="auto"/>
              <w:right w:val="single" w:sz="4" w:space="0" w:color="auto"/>
            </w:tcBorders>
            <w:vAlign w:val="center"/>
            <w:hideMark/>
          </w:tcPr>
          <w:p w14:paraId="5EA9AD59" w14:textId="77777777" w:rsidR="00B36CF4" w:rsidRPr="00B36CF4" w:rsidRDefault="00B36CF4" w:rsidP="00B36CF4">
            <w:pPr>
              <w:rPr>
                <w:rFonts w:ascii="Arial" w:hAnsi="Arial" w:cs="Arial"/>
                <w:color w:val="000000"/>
                <w:sz w:val="20"/>
                <w:szCs w:val="20"/>
              </w:rPr>
            </w:pPr>
            <w:r w:rsidRPr="00B36CF4">
              <w:rPr>
                <w:rFonts w:ascii="Arial" w:hAnsi="Arial" w:cs="Arial"/>
                <w:color w:val="000000"/>
                <w:sz w:val="20"/>
                <w:szCs w:val="20"/>
              </w:rPr>
              <w:t>Жилые МКД, гостиницы, общежития</w:t>
            </w:r>
          </w:p>
        </w:tc>
        <w:tc>
          <w:tcPr>
            <w:tcW w:w="846" w:type="dxa"/>
            <w:tcBorders>
              <w:top w:val="nil"/>
              <w:left w:val="nil"/>
              <w:bottom w:val="single" w:sz="4" w:space="0" w:color="auto"/>
              <w:right w:val="single" w:sz="4" w:space="0" w:color="auto"/>
            </w:tcBorders>
            <w:noWrap/>
            <w:vAlign w:val="center"/>
            <w:hideMark/>
          </w:tcPr>
          <w:p w14:paraId="2E6C1204" w14:textId="77777777" w:rsidR="00B36CF4" w:rsidRPr="00B36CF4" w:rsidRDefault="00B36CF4" w:rsidP="00B36CF4">
            <w:pPr>
              <w:jc w:val="center"/>
              <w:rPr>
                <w:rFonts w:ascii="Arial" w:hAnsi="Arial" w:cs="Arial"/>
                <w:color w:val="000000"/>
                <w:sz w:val="20"/>
                <w:szCs w:val="20"/>
              </w:rPr>
            </w:pPr>
            <w:r w:rsidRPr="00B36CF4">
              <w:rPr>
                <w:rFonts w:ascii="Arial" w:hAnsi="Arial" w:cs="Arial"/>
                <w:color w:val="000000"/>
                <w:sz w:val="20"/>
                <w:szCs w:val="20"/>
              </w:rPr>
              <w:t>0,455</w:t>
            </w:r>
          </w:p>
        </w:tc>
        <w:tc>
          <w:tcPr>
            <w:tcW w:w="846" w:type="dxa"/>
            <w:tcBorders>
              <w:top w:val="nil"/>
              <w:left w:val="nil"/>
              <w:bottom w:val="single" w:sz="4" w:space="0" w:color="auto"/>
              <w:right w:val="single" w:sz="4" w:space="0" w:color="auto"/>
            </w:tcBorders>
            <w:noWrap/>
            <w:vAlign w:val="center"/>
            <w:hideMark/>
          </w:tcPr>
          <w:p w14:paraId="02FBDF66" w14:textId="77777777" w:rsidR="00B36CF4" w:rsidRPr="00B36CF4" w:rsidRDefault="00B36CF4" w:rsidP="00B36CF4">
            <w:pPr>
              <w:jc w:val="center"/>
              <w:rPr>
                <w:rFonts w:ascii="Arial" w:hAnsi="Arial" w:cs="Arial"/>
                <w:color w:val="000000"/>
                <w:sz w:val="20"/>
                <w:szCs w:val="20"/>
              </w:rPr>
            </w:pPr>
            <w:r w:rsidRPr="00B36CF4">
              <w:rPr>
                <w:rFonts w:ascii="Arial" w:hAnsi="Arial" w:cs="Arial"/>
                <w:color w:val="000000"/>
                <w:sz w:val="20"/>
                <w:szCs w:val="20"/>
              </w:rPr>
              <w:t>0,414</w:t>
            </w:r>
          </w:p>
        </w:tc>
        <w:tc>
          <w:tcPr>
            <w:tcW w:w="846" w:type="dxa"/>
            <w:tcBorders>
              <w:top w:val="nil"/>
              <w:left w:val="nil"/>
              <w:bottom w:val="single" w:sz="4" w:space="0" w:color="auto"/>
              <w:right w:val="single" w:sz="4" w:space="0" w:color="auto"/>
            </w:tcBorders>
            <w:noWrap/>
            <w:vAlign w:val="center"/>
            <w:hideMark/>
          </w:tcPr>
          <w:p w14:paraId="13B60B86" w14:textId="77777777" w:rsidR="00B36CF4" w:rsidRPr="00B36CF4" w:rsidRDefault="00B36CF4" w:rsidP="00B36CF4">
            <w:pPr>
              <w:jc w:val="center"/>
              <w:rPr>
                <w:rFonts w:ascii="Arial" w:hAnsi="Arial" w:cs="Arial"/>
                <w:color w:val="000000"/>
                <w:sz w:val="20"/>
                <w:szCs w:val="20"/>
              </w:rPr>
            </w:pPr>
            <w:r w:rsidRPr="00B36CF4">
              <w:rPr>
                <w:rFonts w:ascii="Arial" w:hAnsi="Arial" w:cs="Arial"/>
                <w:color w:val="000000"/>
                <w:sz w:val="20"/>
                <w:szCs w:val="20"/>
              </w:rPr>
              <w:t>0,372</w:t>
            </w:r>
          </w:p>
        </w:tc>
        <w:tc>
          <w:tcPr>
            <w:tcW w:w="847" w:type="dxa"/>
            <w:tcBorders>
              <w:top w:val="nil"/>
              <w:left w:val="nil"/>
              <w:bottom w:val="single" w:sz="4" w:space="0" w:color="auto"/>
              <w:right w:val="single" w:sz="4" w:space="0" w:color="auto"/>
            </w:tcBorders>
            <w:noWrap/>
            <w:vAlign w:val="center"/>
            <w:hideMark/>
          </w:tcPr>
          <w:p w14:paraId="49E4C163" w14:textId="77777777" w:rsidR="00B36CF4" w:rsidRPr="00B36CF4" w:rsidRDefault="00B36CF4" w:rsidP="00B36CF4">
            <w:pPr>
              <w:jc w:val="center"/>
              <w:rPr>
                <w:rFonts w:ascii="Arial" w:hAnsi="Arial" w:cs="Arial"/>
                <w:color w:val="000000"/>
                <w:sz w:val="20"/>
                <w:szCs w:val="20"/>
              </w:rPr>
            </w:pPr>
            <w:r w:rsidRPr="00B36CF4">
              <w:rPr>
                <w:rFonts w:ascii="Arial" w:hAnsi="Arial" w:cs="Arial"/>
                <w:color w:val="000000"/>
                <w:sz w:val="20"/>
                <w:szCs w:val="20"/>
              </w:rPr>
              <w:t>0,359</w:t>
            </w:r>
          </w:p>
        </w:tc>
        <w:tc>
          <w:tcPr>
            <w:tcW w:w="846" w:type="dxa"/>
            <w:tcBorders>
              <w:top w:val="nil"/>
              <w:left w:val="nil"/>
              <w:bottom w:val="single" w:sz="4" w:space="0" w:color="auto"/>
              <w:right w:val="single" w:sz="4" w:space="0" w:color="auto"/>
            </w:tcBorders>
            <w:noWrap/>
            <w:vAlign w:val="center"/>
            <w:hideMark/>
          </w:tcPr>
          <w:p w14:paraId="67DBDC29" w14:textId="77777777" w:rsidR="00B36CF4" w:rsidRPr="00B36CF4" w:rsidRDefault="00B36CF4" w:rsidP="00B36CF4">
            <w:pPr>
              <w:jc w:val="center"/>
              <w:rPr>
                <w:rFonts w:ascii="Arial" w:hAnsi="Arial" w:cs="Arial"/>
                <w:color w:val="000000"/>
                <w:sz w:val="20"/>
                <w:szCs w:val="20"/>
              </w:rPr>
            </w:pPr>
            <w:r w:rsidRPr="00B36CF4">
              <w:rPr>
                <w:rFonts w:ascii="Arial" w:hAnsi="Arial" w:cs="Arial"/>
                <w:color w:val="000000"/>
                <w:sz w:val="20"/>
                <w:szCs w:val="20"/>
              </w:rPr>
              <w:t>0,336</w:t>
            </w:r>
          </w:p>
        </w:tc>
        <w:tc>
          <w:tcPr>
            <w:tcW w:w="846" w:type="dxa"/>
            <w:tcBorders>
              <w:top w:val="nil"/>
              <w:left w:val="nil"/>
              <w:bottom w:val="single" w:sz="4" w:space="0" w:color="auto"/>
              <w:right w:val="single" w:sz="4" w:space="0" w:color="auto"/>
            </w:tcBorders>
            <w:noWrap/>
            <w:vAlign w:val="center"/>
            <w:hideMark/>
          </w:tcPr>
          <w:p w14:paraId="789A11FE" w14:textId="77777777" w:rsidR="00B36CF4" w:rsidRPr="00B36CF4" w:rsidRDefault="00B36CF4" w:rsidP="00B36CF4">
            <w:pPr>
              <w:jc w:val="center"/>
              <w:rPr>
                <w:rFonts w:ascii="Arial" w:hAnsi="Arial" w:cs="Arial"/>
                <w:color w:val="000000"/>
                <w:sz w:val="20"/>
                <w:szCs w:val="20"/>
              </w:rPr>
            </w:pPr>
            <w:r w:rsidRPr="00B36CF4">
              <w:rPr>
                <w:rFonts w:ascii="Arial" w:hAnsi="Arial" w:cs="Arial"/>
                <w:color w:val="000000"/>
                <w:sz w:val="20"/>
                <w:szCs w:val="20"/>
              </w:rPr>
              <w:t>0,319</w:t>
            </w:r>
          </w:p>
        </w:tc>
        <w:tc>
          <w:tcPr>
            <w:tcW w:w="846" w:type="dxa"/>
            <w:tcBorders>
              <w:top w:val="nil"/>
              <w:left w:val="nil"/>
              <w:bottom w:val="single" w:sz="4" w:space="0" w:color="auto"/>
              <w:right w:val="single" w:sz="4" w:space="0" w:color="auto"/>
            </w:tcBorders>
            <w:noWrap/>
            <w:vAlign w:val="center"/>
            <w:hideMark/>
          </w:tcPr>
          <w:p w14:paraId="49B13C34" w14:textId="77777777" w:rsidR="00B36CF4" w:rsidRPr="00B36CF4" w:rsidRDefault="00B36CF4" w:rsidP="00B36CF4">
            <w:pPr>
              <w:jc w:val="center"/>
              <w:rPr>
                <w:rFonts w:ascii="Arial" w:hAnsi="Arial" w:cs="Arial"/>
                <w:color w:val="000000"/>
                <w:sz w:val="20"/>
                <w:szCs w:val="20"/>
              </w:rPr>
            </w:pPr>
            <w:r w:rsidRPr="00B36CF4">
              <w:rPr>
                <w:rFonts w:ascii="Arial" w:hAnsi="Arial" w:cs="Arial"/>
                <w:color w:val="000000"/>
                <w:sz w:val="20"/>
                <w:szCs w:val="20"/>
              </w:rPr>
              <w:t>0,301</w:t>
            </w:r>
          </w:p>
        </w:tc>
        <w:tc>
          <w:tcPr>
            <w:tcW w:w="847" w:type="dxa"/>
            <w:tcBorders>
              <w:top w:val="nil"/>
              <w:left w:val="nil"/>
              <w:bottom w:val="single" w:sz="4" w:space="0" w:color="auto"/>
              <w:right w:val="single" w:sz="4" w:space="0" w:color="auto"/>
            </w:tcBorders>
            <w:noWrap/>
            <w:vAlign w:val="center"/>
            <w:hideMark/>
          </w:tcPr>
          <w:p w14:paraId="2F5F6558" w14:textId="77777777" w:rsidR="00B36CF4" w:rsidRPr="00B36CF4" w:rsidRDefault="00B36CF4" w:rsidP="00B36CF4">
            <w:pPr>
              <w:jc w:val="center"/>
              <w:rPr>
                <w:rFonts w:ascii="Arial" w:hAnsi="Arial" w:cs="Arial"/>
                <w:color w:val="000000"/>
                <w:sz w:val="20"/>
                <w:szCs w:val="20"/>
              </w:rPr>
            </w:pPr>
            <w:r w:rsidRPr="00B36CF4">
              <w:rPr>
                <w:rFonts w:ascii="Arial" w:hAnsi="Arial" w:cs="Arial"/>
                <w:color w:val="000000"/>
                <w:sz w:val="20"/>
                <w:szCs w:val="20"/>
              </w:rPr>
              <w:t>0,290</w:t>
            </w:r>
          </w:p>
        </w:tc>
      </w:tr>
      <w:tr w:rsidR="00B36CF4" w:rsidRPr="00B36CF4" w14:paraId="4F6CECF3" w14:textId="77777777" w:rsidTr="006F029A">
        <w:trPr>
          <w:trHeight w:val="500"/>
        </w:trPr>
        <w:tc>
          <w:tcPr>
            <w:tcW w:w="2688" w:type="dxa"/>
            <w:tcBorders>
              <w:top w:val="nil"/>
              <w:left w:val="single" w:sz="4" w:space="0" w:color="auto"/>
              <w:bottom w:val="single" w:sz="4" w:space="0" w:color="auto"/>
              <w:right w:val="single" w:sz="4" w:space="0" w:color="auto"/>
            </w:tcBorders>
            <w:vAlign w:val="center"/>
            <w:hideMark/>
          </w:tcPr>
          <w:p w14:paraId="46B43F51" w14:textId="77777777" w:rsidR="00B36CF4" w:rsidRPr="00B36CF4" w:rsidRDefault="00B36CF4" w:rsidP="00B36CF4">
            <w:pPr>
              <w:rPr>
                <w:rFonts w:ascii="Arial" w:hAnsi="Arial" w:cs="Arial"/>
                <w:color w:val="000000"/>
                <w:sz w:val="20"/>
                <w:szCs w:val="20"/>
              </w:rPr>
            </w:pPr>
            <w:r w:rsidRPr="00B36CF4">
              <w:rPr>
                <w:rFonts w:ascii="Arial" w:hAnsi="Arial" w:cs="Arial"/>
                <w:color w:val="000000"/>
                <w:sz w:val="20"/>
                <w:szCs w:val="20"/>
              </w:rPr>
              <w:t>Общественные кроме перечисленных</w:t>
            </w:r>
          </w:p>
        </w:tc>
        <w:tc>
          <w:tcPr>
            <w:tcW w:w="846" w:type="dxa"/>
            <w:tcBorders>
              <w:top w:val="nil"/>
              <w:left w:val="nil"/>
              <w:bottom w:val="single" w:sz="4" w:space="0" w:color="auto"/>
              <w:right w:val="single" w:sz="4" w:space="0" w:color="auto"/>
            </w:tcBorders>
            <w:noWrap/>
            <w:vAlign w:val="center"/>
            <w:hideMark/>
          </w:tcPr>
          <w:p w14:paraId="0BEDE883" w14:textId="77777777" w:rsidR="00B36CF4" w:rsidRPr="00B36CF4" w:rsidRDefault="00B36CF4" w:rsidP="00B36CF4">
            <w:pPr>
              <w:jc w:val="center"/>
              <w:rPr>
                <w:rFonts w:ascii="Arial" w:hAnsi="Arial" w:cs="Arial"/>
                <w:color w:val="000000"/>
                <w:sz w:val="20"/>
                <w:szCs w:val="20"/>
              </w:rPr>
            </w:pPr>
            <w:r w:rsidRPr="00B36CF4">
              <w:rPr>
                <w:rFonts w:ascii="Arial" w:hAnsi="Arial" w:cs="Arial"/>
                <w:color w:val="000000"/>
                <w:sz w:val="20"/>
                <w:szCs w:val="20"/>
              </w:rPr>
              <w:t>0,487</w:t>
            </w:r>
          </w:p>
        </w:tc>
        <w:tc>
          <w:tcPr>
            <w:tcW w:w="846" w:type="dxa"/>
            <w:tcBorders>
              <w:top w:val="nil"/>
              <w:left w:val="nil"/>
              <w:bottom w:val="single" w:sz="4" w:space="0" w:color="auto"/>
              <w:right w:val="single" w:sz="4" w:space="0" w:color="auto"/>
            </w:tcBorders>
            <w:noWrap/>
            <w:vAlign w:val="center"/>
            <w:hideMark/>
          </w:tcPr>
          <w:p w14:paraId="40FD9426" w14:textId="77777777" w:rsidR="00B36CF4" w:rsidRPr="00B36CF4" w:rsidRDefault="00B36CF4" w:rsidP="00B36CF4">
            <w:pPr>
              <w:jc w:val="center"/>
              <w:rPr>
                <w:rFonts w:ascii="Arial" w:hAnsi="Arial" w:cs="Arial"/>
                <w:color w:val="000000"/>
                <w:sz w:val="20"/>
                <w:szCs w:val="20"/>
              </w:rPr>
            </w:pPr>
            <w:r w:rsidRPr="00B36CF4">
              <w:rPr>
                <w:rFonts w:ascii="Arial" w:hAnsi="Arial" w:cs="Arial"/>
                <w:color w:val="000000"/>
                <w:sz w:val="20"/>
                <w:szCs w:val="20"/>
              </w:rPr>
              <w:t>0,440</w:t>
            </w:r>
          </w:p>
        </w:tc>
        <w:tc>
          <w:tcPr>
            <w:tcW w:w="846" w:type="dxa"/>
            <w:tcBorders>
              <w:top w:val="nil"/>
              <w:left w:val="nil"/>
              <w:bottom w:val="single" w:sz="4" w:space="0" w:color="auto"/>
              <w:right w:val="single" w:sz="4" w:space="0" w:color="auto"/>
            </w:tcBorders>
            <w:noWrap/>
            <w:vAlign w:val="center"/>
            <w:hideMark/>
          </w:tcPr>
          <w:p w14:paraId="5B29563C" w14:textId="77777777" w:rsidR="00B36CF4" w:rsidRPr="00B36CF4" w:rsidRDefault="00B36CF4" w:rsidP="00B36CF4">
            <w:pPr>
              <w:jc w:val="center"/>
              <w:rPr>
                <w:rFonts w:ascii="Arial" w:hAnsi="Arial" w:cs="Arial"/>
                <w:color w:val="000000"/>
                <w:sz w:val="20"/>
                <w:szCs w:val="20"/>
              </w:rPr>
            </w:pPr>
            <w:r w:rsidRPr="00B36CF4">
              <w:rPr>
                <w:rFonts w:ascii="Arial" w:hAnsi="Arial" w:cs="Arial"/>
                <w:color w:val="000000"/>
                <w:sz w:val="20"/>
                <w:szCs w:val="20"/>
              </w:rPr>
              <w:t>0,417</w:t>
            </w:r>
          </w:p>
        </w:tc>
        <w:tc>
          <w:tcPr>
            <w:tcW w:w="847" w:type="dxa"/>
            <w:tcBorders>
              <w:top w:val="nil"/>
              <w:left w:val="nil"/>
              <w:bottom w:val="single" w:sz="4" w:space="0" w:color="auto"/>
              <w:right w:val="single" w:sz="4" w:space="0" w:color="auto"/>
            </w:tcBorders>
            <w:noWrap/>
            <w:vAlign w:val="center"/>
            <w:hideMark/>
          </w:tcPr>
          <w:p w14:paraId="5BDE333B" w14:textId="77777777" w:rsidR="00B36CF4" w:rsidRPr="00B36CF4" w:rsidRDefault="00B36CF4" w:rsidP="00B36CF4">
            <w:pPr>
              <w:jc w:val="center"/>
              <w:rPr>
                <w:rFonts w:ascii="Arial" w:hAnsi="Arial" w:cs="Arial"/>
                <w:color w:val="000000"/>
                <w:sz w:val="20"/>
                <w:szCs w:val="20"/>
              </w:rPr>
            </w:pPr>
            <w:r w:rsidRPr="00B36CF4">
              <w:rPr>
                <w:rFonts w:ascii="Arial" w:hAnsi="Arial" w:cs="Arial"/>
                <w:color w:val="000000"/>
                <w:sz w:val="20"/>
                <w:szCs w:val="20"/>
              </w:rPr>
              <w:t>0,371</w:t>
            </w:r>
          </w:p>
        </w:tc>
        <w:tc>
          <w:tcPr>
            <w:tcW w:w="846" w:type="dxa"/>
            <w:tcBorders>
              <w:top w:val="nil"/>
              <w:left w:val="nil"/>
              <w:bottom w:val="single" w:sz="4" w:space="0" w:color="auto"/>
              <w:right w:val="single" w:sz="4" w:space="0" w:color="auto"/>
            </w:tcBorders>
            <w:noWrap/>
            <w:vAlign w:val="center"/>
            <w:hideMark/>
          </w:tcPr>
          <w:p w14:paraId="76604CCD" w14:textId="77777777" w:rsidR="00B36CF4" w:rsidRPr="00B36CF4" w:rsidRDefault="00B36CF4" w:rsidP="00B36CF4">
            <w:pPr>
              <w:jc w:val="center"/>
              <w:rPr>
                <w:rFonts w:ascii="Arial" w:hAnsi="Arial" w:cs="Arial"/>
                <w:color w:val="000000"/>
                <w:sz w:val="20"/>
                <w:szCs w:val="20"/>
              </w:rPr>
            </w:pPr>
            <w:r w:rsidRPr="00B36CF4">
              <w:rPr>
                <w:rFonts w:ascii="Arial" w:hAnsi="Arial" w:cs="Arial"/>
                <w:color w:val="000000"/>
                <w:sz w:val="20"/>
                <w:szCs w:val="20"/>
              </w:rPr>
              <w:t>0,359</w:t>
            </w:r>
          </w:p>
        </w:tc>
        <w:tc>
          <w:tcPr>
            <w:tcW w:w="846" w:type="dxa"/>
            <w:tcBorders>
              <w:top w:val="nil"/>
              <w:left w:val="nil"/>
              <w:bottom w:val="single" w:sz="4" w:space="0" w:color="auto"/>
              <w:right w:val="single" w:sz="4" w:space="0" w:color="auto"/>
            </w:tcBorders>
            <w:noWrap/>
            <w:vAlign w:val="center"/>
            <w:hideMark/>
          </w:tcPr>
          <w:p w14:paraId="676F43AA" w14:textId="77777777" w:rsidR="00B36CF4" w:rsidRPr="00B36CF4" w:rsidRDefault="00B36CF4" w:rsidP="00B36CF4">
            <w:pPr>
              <w:jc w:val="center"/>
              <w:rPr>
                <w:rFonts w:ascii="Arial" w:hAnsi="Arial" w:cs="Arial"/>
                <w:color w:val="000000"/>
                <w:sz w:val="20"/>
                <w:szCs w:val="20"/>
              </w:rPr>
            </w:pPr>
            <w:r w:rsidRPr="00B36CF4">
              <w:rPr>
                <w:rFonts w:ascii="Arial" w:hAnsi="Arial" w:cs="Arial"/>
                <w:color w:val="000000"/>
                <w:sz w:val="20"/>
                <w:szCs w:val="20"/>
              </w:rPr>
              <w:t>0,342</w:t>
            </w:r>
          </w:p>
        </w:tc>
        <w:tc>
          <w:tcPr>
            <w:tcW w:w="846" w:type="dxa"/>
            <w:tcBorders>
              <w:top w:val="nil"/>
              <w:left w:val="nil"/>
              <w:bottom w:val="single" w:sz="4" w:space="0" w:color="auto"/>
              <w:right w:val="single" w:sz="4" w:space="0" w:color="auto"/>
            </w:tcBorders>
            <w:noWrap/>
            <w:vAlign w:val="center"/>
            <w:hideMark/>
          </w:tcPr>
          <w:p w14:paraId="3283BFE1" w14:textId="77777777" w:rsidR="00B36CF4" w:rsidRPr="00B36CF4" w:rsidRDefault="00B36CF4" w:rsidP="00B36CF4">
            <w:pPr>
              <w:jc w:val="center"/>
              <w:rPr>
                <w:rFonts w:ascii="Arial" w:hAnsi="Arial" w:cs="Arial"/>
                <w:color w:val="000000"/>
                <w:sz w:val="20"/>
                <w:szCs w:val="20"/>
              </w:rPr>
            </w:pPr>
            <w:r w:rsidRPr="00B36CF4">
              <w:rPr>
                <w:rFonts w:ascii="Arial" w:hAnsi="Arial" w:cs="Arial"/>
                <w:color w:val="000000"/>
                <w:sz w:val="20"/>
                <w:szCs w:val="20"/>
              </w:rPr>
              <w:t>0,324</w:t>
            </w:r>
          </w:p>
        </w:tc>
        <w:tc>
          <w:tcPr>
            <w:tcW w:w="847" w:type="dxa"/>
            <w:tcBorders>
              <w:top w:val="nil"/>
              <w:left w:val="nil"/>
              <w:bottom w:val="single" w:sz="4" w:space="0" w:color="auto"/>
              <w:right w:val="single" w:sz="4" w:space="0" w:color="auto"/>
            </w:tcBorders>
            <w:noWrap/>
            <w:vAlign w:val="center"/>
            <w:hideMark/>
          </w:tcPr>
          <w:p w14:paraId="0364DC88" w14:textId="77777777" w:rsidR="00B36CF4" w:rsidRPr="00B36CF4" w:rsidRDefault="00B36CF4" w:rsidP="00B36CF4">
            <w:pPr>
              <w:jc w:val="center"/>
              <w:rPr>
                <w:rFonts w:ascii="Arial" w:hAnsi="Arial" w:cs="Arial"/>
                <w:color w:val="000000"/>
                <w:sz w:val="20"/>
                <w:szCs w:val="20"/>
              </w:rPr>
            </w:pPr>
            <w:r w:rsidRPr="00B36CF4">
              <w:rPr>
                <w:rFonts w:ascii="Arial" w:hAnsi="Arial" w:cs="Arial"/>
                <w:color w:val="000000"/>
                <w:sz w:val="20"/>
                <w:szCs w:val="20"/>
              </w:rPr>
              <w:t>0,311</w:t>
            </w:r>
          </w:p>
        </w:tc>
      </w:tr>
      <w:tr w:rsidR="00B36CF4" w:rsidRPr="00B36CF4" w14:paraId="096AF4CF" w14:textId="77777777" w:rsidTr="006F029A">
        <w:trPr>
          <w:trHeight w:val="500"/>
        </w:trPr>
        <w:tc>
          <w:tcPr>
            <w:tcW w:w="2688" w:type="dxa"/>
            <w:tcBorders>
              <w:top w:val="nil"/>
              <w:left w:val="single" w:sz="4" w:space="0" w:color="auto"/>
              <w:bottom w:val="single" w:sz="4" w:space="0" w:color="auto"/>
              <w:right w:val="single" w:sz="4" w:space="0" w:color="auto"/>
            </w:tcBorders>
            <w:vAlign w:val="center"/>
            <w:hideMark/>
          </w:tcPr>
          <w:p w14:paraId="20CB122D" w14:textId="77777777" w:rsidR="00B36CF4" w:rsidRPr="00B36CF4" w:rsidRDefault="00B36CF4" w:rsidP="00B36CF4">
            <w:pPr>
              <w:rPr>
                <w:rFonts w:ascii="Arial" w:hAnsi="Arial" w:cs="Arial"/>
                <w:color w:val="000000"/>
                <w:sz w:val="20"/>
                <w:szCs w:val="20"/>
              </w:rPr>
            </w:pPr>
            <w:r w:rsidRPr="00B36CF4">
              <w:rPr>
                <w:rFonts w:ascii="Arial" w:hAnsi="Arial" w:cs="Arial"/>
                <w:color w:val="000000"/>
                <w:sz w:val="20"/>
                <w:szCs w:val="20"/>
              </w:rPr>
              <w:t>Поликлиники, лечебные учреждения</w:t>
            </w:r>
          </w:p>
        </w:tc>
        <w:tc>
          <w:tcPr>
            <w:tcW w:w="846" w:type="dxa"/>
            <w:tcBorders>
              <w:top w:val="nil"/>
              <w:left w:val="nil"/>
              <w:bottom w:val="single" w:sz="4" w:space="0" w:color="auto"/>
              <w:right w:val="single" w:sz="4" w:space="0" w:color="auto"/>
            </w:tcBorders>
            <w:noWrap/>
            <w:vAlign w:val="center"/>
            <w:hideMark/>
          </w:tcPr>
          <w:p w14:paraId="29851168" w14:textId="77777777" w:rsidR="00B36CF4" w:rsidRPr="00B36CF4" w:rsidRDefault="00B36CF4" w:rsidP="00B36CF4">
            <w:pPr>
              <w:jc w:val="center"/>
              <w:rPr>
                <w:rFonts w:ascii="Arial" w:hAnsi="Arial" w:cs="Arial"/>
                <w:color w:val="000000"/>
                <w:sz w:val="20"/>
                <w:szCs w:val="20"/>
              </w:rPr>
            </w:pPr>
            <w:r w:rsidRPr="00B36CF4">
              <w:rPr>
                <w:rFonts w:ascii="Arial" w:hAnsi="Arial" w:cs="Arial"/>
                <w:color w:val="000000"/>
                <w:sz w:val="20"/>
                <w:szCs w:val="20"/>
              </w:rPr>
              <w:t>0,394</w:t>
            </w:r>
          </w:p>
        </w:tc>
        <w:tc>
          <w:tcPr>
            <w:tcW w:w="846" w:type="dxa"/>
            <w:tcBorders>
              <w:top w:val="nil"/>
              <w:left w:val="nil"/>
              <w:bottom w:val="single" w:sz="4" w:space="0" w:color="auto"/>
              <w:right w:val="single" w:sz="4" w:space="0" w:color="auto"/>
            </w:tcBorders>
            <w:noWrap/>
            <w:vAlign w:val="center"/>
            <w:hideMark/>
          </w:tcPr>
          <w:p w14:paraId="70F97A13" w14:textId="77777777" w:rsidR="00B36CF4" w:rsidRPr="00B36CF4" w:rsidRDefault="00B36CF4" w:rsidP="00B36CF4">
            <w:pPr>
              <w:jc w:val="center"/>
              <w:rPr>
                <w:rFonts w:ascii="Arial" w:hAnsi="Arial" w:cs="Arial"/>
                <w:color w:val="000000"/>
                <w:sz w:val="20"/>
                <w:szCs w:val="20"/>
              </w:rPr>
            </w:pPr>
            <w:r w:rsidRPr="00B36CF4">
              <w:rPr>
                <w:rFonts w:ascii="Arial" w:hAnsi="Arial" w:cs="Arial"/>
                <w:color w:val="000000"/>
                <w:sz w:val="20"/>
                <w:szCs w:val="20"/>
              </w:rPr>
              <w:t>0,382</w:t>
            </w:r>
          </w:p>
        </w:tc>
        <w:tc>
          <w:tcPr>
            <w:tcW w:w="846" w:type="dxa"/>
            <w:tcBorders>
              <w:top w:val="nil"/>
              <w:left w:val="nil"/>
              <w:bottom w:val="single" w:sz="4" w:space="0" w:color="auto"/>
              <w:right w:val="single" w:sz="4" w:space="0" w:color="auto"/>
            </w:tcBorders>
            <w:noWrap/>
            <w:vAlign w:val="center"/>
            <w:hideMark/>
          </w:tcPr>
          <w:p w14:paraId="2DCD2D0E" w14:textId="77777777" w:rsidR="00B36CF4" w:rsidRPr="00B36CF4" w:rsidRDefault="00B36CF4" w:rsidP="00B36CF4">
            <w:pPr>
              <w:jc w:val="center"/>
              <w:rPr>
                <w:rFonts w:ascii="Arial" w:hAnsi="Arial" w:cs="Arial"/>
                <w:color w:val="000000"/>
                <w:sz w:val="20"/>
                <w:szCs w:val="20"/>
              </w:rPr>
            </w:pPr>
            <w:r w:rsidRPr="00B36CF4">
              <w:rPr>
                <w:rFonts w:ascii="Arial" w:hAnsi="Arial" w:cs="Arial"/>
                <w:color w:val="000000"/>
                <w:sz w:val="20"/>
                <w:szCs w:val="20"/>
              </w:rPr>
              <w:t>0,371</w:t>
            </w:r>
          </w:p>
        </w:tc>
        <w:tc>
          <w:tcPr>
            <w:tcW w:w="847" w:type="dxa"/>
            <w:tcBorders>
              <w:top w:val="nil"/>
              <w:left w:val="nil"/>
              <w:bottom w:val="single" w:sz="4" w:space="0" w:color="auto"/>
              <w:right w:val="single" w:sz="4" w:space="0" w:color="auto"/>
            </w:tcBorders>
            <w:noWrap/>
            <w:vAlign w:val="center"/>
            <w:hideMark/>
          </w:tcPr>
          <w:p w14:paraId="33463932" w14:textId="77777777" w:rsidR="00B36CF4" w:rsidRPr="00B36CF4" w:rsidRDefault="00B36CF4" w:rsidP="00B36CF4">
            <w:pPr>
              <w:jc w:val="center"/>
              <w:rPr>
                <w:rFonts w:ascii="Arial" w:hAnsi="Arial" w:cs="Arial"/>
                <w:color w:val="000000"/>
                <w:sz w:val="20"/>
                <w:szCs w:val="20"/>
              </w:rPr>
            </w:pPr>
            <w:r w:rsidRPr="00B36CF4">
              <w:rPr>
                <w:rFonts w:ascii="Arial" w:hAnsi="Arial" w:cs="Arial"/>
                <w:color w:val="000000"/>
                <w:sz w:val="20"/>
                <w:szCs w:val="20"/>
              </w:rPr>
              <w:t>0,359</w:t>
            </w:r>
          </w:p>
        </w:tc>
        <w:tc>
          <w:tcPr>
            <w:tcW w:w="846" w:type="dxa"/>
            <w:tcBorders>
              <w:top w:val="nil"/>
              <w:left w:val="nil"/>
              <w:bottom w:val="single" w:sz="4" w:space="0" w:color="auto"/>
              <w:right w:val="single" w:sz="4" w:space="0" w:color="auto"/>
            </w:tcBorders>
            <w:noWrap/>
            <w:vAlign w:val="center"/>
            <w:hideMark/>
          </w:tcPr>
          <w:p w14:paraId="280CF51A" w14:textId="77777777" w:rsidR="00B36CF4" w:rsidRPr="00B36CF4" w:rsidRDefault="00B36CF4" w:rsidP="00B36CF4">
            <w:pPr>
              <w:jc w:val="center"/>
              <w:rPr>
                <w:rFonts w:ascii="Arial" w:hAnsi="Arial" w:cs="Arial"/>
                <w:color w:val="000000"/>
                <w:sz w:val="20"/>
                <w:szCs w:val="20"/>
              </w:rPr>
            </w:pPr>
            <w:r w:rsidRPr="00B36CF4">
              <w:rPr>
                <w:rFonts w:ascii="Arial" w:hAnsi="Arial" w:cs="Arial"/>
                <w:color w:val="000000"/>
                <w:sz w:val="20"/>
                <w:szCs w:val="20"/>
              </w:rPr>
              <w:t>0,348</w:t>
            </w:r>
          </w:p>
        </w:tc>
        <w:tc>
          <w:tcPr>
            <w:tcW w:w="846" w:type="dxa"/>
            <w:tcBorders>
              <w:top w:val="nil"/>
              <w:left w:val="nil"/>
              <w:bottom w:val="single" w:sz="4" w:space="0" w:color="auto"/>
              <w:right w:val="single" w:sz="4" w:space="0" w:color="auto"/>
            </w:tcBorders>
            <w:noWrap/>
            <w:vAlign w:val="center"/>
            <w:hideMark/>
          </w:tcPr>
          <w:p w14:paraId="1423BA4B" w14:textId="77777777" w:rsidR="00B36CF4" w:rsidRPr="00B36CF4" w:rsidRDefault="00B36CF4" w:rsidP="00B36CF4">
            <w:pPr>
              <w:jc w:val="center"/>
              <w:rPr>
                <w:rFonts w:ascii="Arial" w:hAnsi="Arial" w:cs="Arial"/>
                <w:color w:val="000000"/>
                <w:sz w:val="20"/>
                <w:szCs w:val="20"/>
              </w:rPr>
            </w:pPr>
            <w:r w:rsidRPr="00B36CF4">
              <w:rPr>
                <w:rFonts w:ascii="Arial" w:hAnsi="Arial" w:cs="Arial"/>
                <w:color w:val="000000"/>
                <w:sz w:val="20"/>
                <w:szCs w:val="20"/>
              </w:rPr>
              <w:t>0,336</w:t>
            </w:r>
          </w:p>
        </w:tc>
        <w:tc>
          <w:tcPr>
            <w:tcW w:w="846" w:type="dxa"/>
            <w:tcBorders>
              <w:top w:val="nil"/>
              <w:left w:val="nil"/>
              <w:bottom w:val="single" w:sz="4" w:space="0" w:color="auto"/>
              <w:right w:val="single" w:sz="4" w:space="0" w:color="auto"/>
            </w:tcBorders>
            <w:noWrap/>
            <w:vAlign w:val="center"/>
            <w:hideMark/>
          </w:tcPr>
          <w:p w14:paraId="39AE8C8A" w14:textId="77777777" w:rsidR="00B36CF4" w:rsidRPr="00B36CF4" w:rsidRDefault="00B36CF4" w:rsidP="00B36CF4">
            <w:pPr>
              <w:jc w:val="center"/>
              <w:rPr>
                <w:rFonts w:ascii="Arial" w:hAnsi="Arial" w:cs="Arial"/>
                <w:color w:val="000000"/>
                <w:sz w:val="20"/>
                <w:szCs w:val="20"/>
              </w:rPr>
            </w:pPr>
            <w:r w:rsidRPr="00B36CF4">
              <w:rPr>
                <w:rFonts w:ascii="Arial" w:hAnsi="Arial" w:cs="Arial"/>
                <w:color w:val="000000"/>
                <w:sz w:val="20"/>
                <w:szCs w:val="20"/>
              </w:rPr>
              <w:t>0,324</w:t>
            </w:r>
          </w:p>
        </w:tc>
        <w:tc>
          <w:tcPr>
            <w:tcW w:w="847" w:type="dxa"/>
            <w:tcBorders>
              <w:top w:val="nil"/>
              <w:left w:val="nil"/>
              <w:bottom w:val="single" w:sz="4" w:space="0" w:color="auto"/>
              <w:right w:val="single" w:sz="4" w:space="0" w:color="auto"/>
            </w:tcBorders>
            <w:noWrap/>
            <w:vAlign w:val="center"/>
            <w:hideMark/>
          </w:tcPr>
          <w:p w14:paraId="785253EF" w14:textId="77777777" w:rsidR="00B36CF4" w:rsidRPr="00B36CF4" w:rsidRDefault="00B36CF4" w:rsidP="00B36CF4">
            <w:pPr>
              <w:jc w:val="center"/>
              <w:rPr>
                <w:rFonts w:ascii="Arial" w:hAnsi="Arial" w:cs="Arial"/>
                <w:color w:val="000000"/>
                <w:sz w:val="20"/>
                <w:szCs w:val="20"/>
              </w:rPr>
            </w:pPr>
            <w:r w:rsidRPr="00B36CF4">
              <w:rPr>
                <w:rFonts w:ascii="Arial" w:hAnsi="Arial" w:cs="Arial"/>
                <w:color w:val="000000"/>
                <w:sz w:val="20"/>
                <w:szCs w:val="20"/>
              </w:rPr>
              <w:t>0,311</w:t>
            </w:r>
          </w:p>
        </w:tc>
      </w:tr>
      <w:tr w:rsidR="00B36CF4" w:rsidRPr="00B36CF4" w14:paraId="7279B771" w14:textId="77777777" w:rsidTr="006F029A">
        <w:trPr>
          <w:trHeight w:val="500"/>
        </w:trPr>
        <w:tc>
          <w:tcPr>
            <w:tcW w:w="2688" w:type="dxa"/>
            <w:tcBorders>
              <w:top w:val="nil"/>
              <w:left w:val="single" w:sz="4" w:space="0" w:color="auto"/>
              <w:bottom w:val="single" w:sz="4" w:space="0" w:color="auto"/>
              <w:right w:val="single" w:sz="4" w:space="0" w:color="auto"/>
            </w:tcBorders>
            <w:vAlign w:val="center"/>
            <w:hideMark/>
          </w:tcPr>
          <w:p w14:paraId="673E5BC6" w14:textId="77777777" w:rsidR="00B36CF4" w:rsidRPr="00B36CF4" w:rsidRDefault="00B36CF4" w:rsidP="00B36CF4">
            <w:pPr>
              <w:rPr>
                <w:rFonts w:ascii="Arial" w:hAnsi="Arial" w:cs="Arial"/>
                <w:color w:val="000000"/>
                <w:sz w:val="20"/>
                <w:szCs w:val="20"/>
              </w:rPr>
            </w:pPr>
            <w:r w:rsidRPr="00B36CF4">
              <w:rPr>
                <w:rFonts w:ascii="Arial" w:hAnsi="Arial" w:cs="Arial"/>
                <w:color w:val="000000"/>
                <w:sz w:val="20"/>
                <w:szCs w:val="20"/>
              </w:rPr>
              <w:t>Дошкольные учреждения, хосписы</w:t>
            </w:r>
          </w:p>
        </w:tc>
        <w:tc>
          <w:tcPr>
            <w:tcW w:w="846" w:type="dxa"/>
            <w:tcBorders>
              <w:top w:val="nil"/>
              <w:left w:val="nil"/>
              <w:bottom w:val="single" w:sz="4" w:space="0" w:color="auto"/>
              <w:right w:val="single" w:sz="4" w:space="0" w:color="auto"/>
            </w:tcBorders>
            <w:noWrap/>
            <w:vAlign w:val="center"/>
            <w:hideMark/>
          </w:tcPr>
          <w:p w14:paraId="5E53AC12" w14:textId="77777777" w:rsidR="00B36CF4" w:rsidRPr="00B36CF4" w:rsidRDefault="00B36CF4" w:rsidP="00B36CF4">
            <w:pPr>
              <w:jc w:val="center"/>
              <w:rPr>
                <w:rFonts w:ascii="Arial" w:hAnsi="Arial" w:cs="Arial"/>
                <w:color w:val="000000"/>
                <w:sz w:val="20"/>
                <w:szCs w:val="20"/>
              </w:rPr>
            </w:pPr>
            <w:r w:rsidRPr="00B36CF4">
              <w:rPr>
                <w:rFonts w:ascii="Arial" w:hAnsi="Arial" w:cs="Arial"/>
                <w:color w:val="000000"/>
                <w:sz w:val="20"/>
                <w:szCs w:val="20"/>
              </w:rPr>
              <w:t>0,521</w:t>
            </w:r>
          </w:p>
        </w:tc>
        <w:tc>
          <w:tcPr>
            <w:tcW w:w="846" w:type="dxa"/>
            <w:tcBorders>
              <w:top w:val="nil"/>
              <w:left w:val="nil"/>
              <w:bottom w:val="single" w:sz="4" w:space="0" w:color="auto"/>
              <w:right w:val="single" w:sz="4" w:space="0" w:color="auto"/>
            </w:tcBorders>
            <w:noWrap/>
            <w:vAlign w:val="center"/>
            <w:hideMark/>
          </w:tcPr>
          <w:p w14:paraId="4AFD1304" w14:textId="77777777" w:rsidR="00B36CF4" w:rsidRPr="00B36CF4" w:rsidRDefault="00B36CF4" w:rsidP="00B36CF4">
            <w:pPr>
              <w:jc w:val="center"/>
              <w:rPr>
                <w:rFonts w:ascii="Arial" w:hAnsi="Arial" w:cs="Arial"/>
                <w:color w:val="000000"/>
                <w:sz w:val="20"/>
                <w:szCs w:val="20"/>
              </w:rPr>
            </w:pPr>
            <w:r w:rsidRPr="00B36CF4">
              <w:rPr>
                <w:rFonts w:ascii="Arial" w:hAnsi="Arial" w:cs="Arial"/>
                <w:color w:val="000000"/>
                <w:sz w:val="20"/>
                <w:szCs w:val="20"/>
              </w:rPr>
              <w:t>0,521</w:t>
            </w:r>
          </w:p>
        </w:tc>
        <w:tc>
          <w:tcPr>
            <w:tcW w:w="846" w:type="dxa"/>
            <w:tcBorders>
              <w:top w:val="nil"/>
              <w:left w:val="nil"/>
              <w:bottom w:val="single" w:sz="4" w:space="0" w:color="auto"/>
              <w:right w:val="single" w:sz="4" w:space="0" w:color="auto"/>
            </w:tcBorders>
            <w:noWrap/>
            <w:vAlign w:val="center"/>
            <w:hideMark/>
          </w:tcPr>
          <w:p w14:paraId="69CF708B" w14:textId="77777777" w:rsidR="00B36CF4" w:rsidRPr="00B36CF4" w:rsidRDefault="00B36CF4" w:rsidP="00B36CF4">
            <w:pPr>
              <w:jc w:val="center"/>
              <w:rPr>
                <w:rFonts w:ascii="Arial" w:hAnsi="Arial" w:cs="Arial"/>
                <w:color w:val="000000"/>
                <w:sz w:val="20"/>
                <w:szCs w:val="20"/>
              </w:rPr>
            </w:pPr>
            <w:r w:rsidRPr="00B36CF4">
              <w:rPr>
                <w:rFonts w:ascii="Arial" w:hAnsi="Arial" w:cs="Arial"/>
                <w:color w:val="000000"/>
                <w:sz w:val="20"/>
                <w:szCs w:val="20"/>
              </w:rPr>
              <w:t>0,521</w:t>
            </w:r>
          </w:p>
        </w:tc>
        <w:tc>
          <w:tcPr>
            <w:tcW w:w="847" w:type="dxa"/>
            <w:tcBorders>
              <w:top w:val="nil"/>
              <w:left w:val="nil"/>
              <w:bottom w:val="single" w:sz="4" w:space="0" w:color="auto"/>
              <w:right w:val="single" w:sz="4" w:space="0" w:color="auto"/>
            </w:tcBorders>
            <w:noWrap/>
            <w:vAlign w:val="center"/>
            <w:hideMark/>
          </w:tcPr>
          <w:p w14:paraId="561D7A82" w14:textId="77777777" w:rsidR="00B36CF4" w:rsidRPr="00B36CF4" w:rsidRDefault="00B36CF4" w:rsidP="00B36CF4">
            <w:pPr>
              <w:jc w:val="center"/>
              <w:rPr>
                <w:rFonts w:ascii="Arial" w:hAnsi="Arial" w:cs="Arial"/>
                <w:color w:val="000000"/>
                <w:sz w:val="20"/>
                <w:szCs w:val="20"/>
              </w:rPr>
            </w:pPr>
            <w:r w:rsidRPr="00B36CF4">
              <w:rPr>
                <w:rFonts w:ascii="Arial" w:hAnsi="Arial" w:cs="Arial"/>
                <w:color w:val="000000"/>
                <w:sz w:val="20"/>
                <w:szCs w:val="20"/>
              </w:rPr>
              <w:t>--</w:t>
            </w:r>
          </w:p>
        </w:tc>
        <w:tc>
          <w:tcPr>
            <w:tcW w:w="846" w:type="dxa"/>
            <w:tcBorders>
              <w:top w:val="nil"/>
              <w:left w:val="nil"/>
              <w:bottom w:val="single" w:sz="4" w:space="0" w:color="auto"/>
              <w:right w:val="single" w:sz="4" w:space="0" w:color="auto"/>
            </w:tcBorders>
            <w:noWrap/>
            <w:vAlign w:val="center"/>
            <w:hideMark/>
          </w:tcPr>
          <w:p w14:paraId="43F1AA4A" w14:textId="77777777" w:rsidR="00B36CF4" w:rsidRPr="00B36CF4" w:rsidRDefault="00B36CF4" w:rsidP="00B36CF4">
            <w:pPr>
              <w:jc w:val="center"/>
              <w:rPr>
                <w:rFonts w:ascii="Arial" w:hAnsi="Arial" w:cs="Arial"/>
                <w:color w:val="000000"/>
                <w:sz w:val="20"/>
                <w:szCs w:val="20"/>
              </w:rPr>
            </w:pPr>
            <w:r w:rsidRPr="00B36CF4">
              <w:rPr>
                <w:rFonts w:ascii="Arial" w:hAnsi="Arial" w:cs="Arial"/>
                <w:color w:val="000000"/>
                <w:sz w:val="20"/>
                <w:szCs w:val="20"/>
              </w:rPr>
              <w:t>--</w:t>
            </w:r>
          </w:p>
        </w:tc>
        <w:tc>
          <w:tcPr>
            <w:tcW w:w="846" w:type="dxa"/>
            <w:tcBorders>
              <w:top w:val="nil"/>
              <w:left w:val="nil"/>
              <w:bottom w:val="single" w:sz="4" w:space="0" w:color="auto"/>
              <w:right w:val="single" w:sz="4" w:space="0" w:color="auto"/>
            </w:tcBorders>
            <w:noWrap/>
            <w:vAlign w:val="center"/>
            <w:hideMark/>
          </w:tcPr>
          <w:p w14:paraId="291EA34A" w14:textId="77777777" w:rsidR="00B36CF4" w:rsidRPr="00B36CF4" w:rsidRDefault="00B36CF4" w:rsidP="00B36CF4">
            <w:pPr>
              <w:jc w:val="center"/>
              <w:rPr>
                <w:rFonts w:ascii="Arial" w:hAnsi="Arial" w:cs="Arial"/>
                <w:color w:val="000000"/>
                <w:sz w:val="20"/>
                <w:szCs w:val="20"/>
              </w:rPr>
            </w:pPr>
            <w:r w:rsidRPr="00B36CF4">
              <w:rPr>
                <w:rFonts w:ascii="Arial" w:hAnsi="Arial" w:cs="Arial"/>
                <w:color w:val="000000"/>
                <w:sz w:val="20"/>
                <w:szCs w:val="20"/>
              </w:rPr>
              <w:t>--</w:t>
            </w:r>
          </w:p>
        </w:tc>
        <w:tc>
          <w:tcPr>
            <w:tcW w:w="846" w:type="dxa"/>
            <w:tcBorders>
              <w:top w:val="nil"/>
              <w:left w:val="nil"/>
              <w:bottom w:val="single" w:sz="4" w:space="0" w:color="auto"/>
              <w:right w:val="single" w:sz="4" w:space="0" w:color="auto"/>
            </w:tcBorders>
            <w:noWrap/>
            <w:vAlign w:val="center"/>
            <w:hideMark/>
          </w:tcPr>
          <w:p w14:paraId="176B0F86" w14:textId="77777777" w:rsidR="00B36CF4" w:rsidRPr="00B36CF4" w:rsidRDefault="00B36CF4" w:rsidP="00B36CF4">
            <w:pPr>
              <w:jc w:val="center"/>
              <w:rPr>
                <w:rFonts w:ascii="Arial" w:hAnsi="Arial" w:cs="Arial"/>
                <w:color w:val="000000"/>
                <w:sz w:val="20"/>
                <w:szCs w:val="20"/>
              </w:rPr>
            </w:pPr>
            <w:r w:rsidRPr="00B36CF4">
              <w:rPr>
                <w:rFonts w:ascii="Arial" w:hAnsi="Arial" w:cs="Arial"/>
                <w:color w:val="000000"/>
                <w:sz w:val="20"/>
                <w:szCs w:val="20"/>
              </w:rPr>
              <w:t>--</w:t>
            </w:r>
          </w:p>
        </w:tc>
        <w:tc>
          <w:tcPr>
            <w:tcW w:w="847" w:type="dxa"/>
            <w:tcBorders>
              <w:top w:val="nil"/>
              <w:left w:val="nil"/>
              <w:bottom w:val="single" w:sz="4" w:space="0" w:color="auto"/>
              <w:right w:val="single" w:sz="4" w:space="0" w:color="auto"/>
            </w:tcBorders>
            <w:noWrap/>
            <w:vAlign w:val="center"/>
            <w:hideMark/>
          </w:tcPr>
          <w:p w14:paraId="013F3FA8" w14:textId="77777777" w:rsidR="00B36CF4" w:rsidRPr="00B36CF4" w:rsidRDefault="00B36CF4" w:rsidP="00B36CF4">
            <w:pPr>
              <w:jc w:val="center"/>
              <w:rPr>
                <w:rFonts w:ascii="Arial" w:hAnsi="Arial" w:cs="Arial"/>
                <w:color w:val="000000"/>
                <w:sz w:val="20"/>
                <w:szCs w:val="20"/>
              </w:rPr>
            </w:pPr>
            <w:r w:rsidRPr="00B36CF4">
              <w:rPr>
                <w:rFonts w:ascii="Arial" w:hAnsi="Arial" w:cs="Arial"/>
                <w:color w:val="000000"/>
                <w:sz w:val="20"/>
                <w:szCs w:val="20"/>
              </w:rPr>
              <w:t>--</w:t>
            </w:r>
          </w:p>
        </w:tc>
      </w:tr>
      <w:tr w:rsidR="00B36CF4" w:rsidRPr="00B36CF4" w14:paraId="014D09D6" w14:textId="77777777" w:rsidTr="006F029A">
        <w:trPr>
          <w:trHeight w:val="704"/>
        </w:trPr>
        <w:tc>
          <w:tcPr>
            <w:tcW w:w="2688" w:type="dxa"/>
            <w:tcBorders>
              <w:top w:val="nil"/>
              <w:left w:val="single" w:sz="4" w:space="0" w:color="auto"/>
              <w:bottom w:val="single" w:sz="4" w:space="0" w:color="auto"/>
              <w:right w:val="single" w:sz="4" w:space="0" w:color="auto"/>
            </w:tcBorders>
            <w:vAlign w:val="center"/>
            <w:hideMark/>
          </w:tcPr>
          <w:p w14:paraId="427F58B9" w14:textId="77777777" w:rsidR="00B36CF4" w:rsidRPr="00B36CF4" w:rsidRDefault="00B36CF4" w:rsidP="00B36CF4">
            <w:pPr>
              <w:rPr>
                <w:rFonts w:ascii="Arial" w:hAnsi="Arial" w:cs="Arial"/>
                <w:color w:val="000000"/>
                <w:sz w:val="20"/>
                <w:szCs w:val="20"/>
              </w:rPr>
            </w:pPr>
            <w:r w:rsidRPr="00B36CF4">
              <w:rPr>
                <w:rFonts w:ascii="Arial" w:hAnsi="Arial" w:cs="Arial"/>
                <w:color w:val="000000"/>
                <w:sz w:val="20"/>
                <w:szCs w:val="20"/>
              </w:rPr>
              <w:t>Здания сервисного обслуживания, культурно-досуговой деятельности, технопарки, склады</w:t>
            </w:r>
          </w:p>
        </w:tc>
        <w:tc>
          <w:tcPr>
            <w:tcW w:w="846" w:type="dxa"/>
            <w:tcBorders>
              <w:top w:val="nil"/>
              <w:left w:val="nil"/>
              <w:bottom w:val="single" w:sz="4" w:space="0" w:color="auto"/>
              <w:right w:val="single" w:sz="4" w:space="0" w:color="auto"/>
            </w:tcBorders>
            <w:noWrap/>
            <w:vAlign w:val="center"/>
            <w:hideMark/>
          </w:tcPr>
          <w:p w14:paraId="2A7B7B2A" w14:textId="77777777" w:rsidR="00B36CF4" w:rsidRPr="00B36CF4" w:rsidRDefault="00B36CF4" w:rsidP="00B36CF4">
            <w:pPr>
              <w:jc w:val="center"/>
              <w:rPr>
                <w:rFonts w:ascii="Arial" w:hAnsi="Arial" w:cs="Arial"/>
                <w:color w:val="000000"/>
                <w:sz w:val="20"/>
                <w:szCs w:val="20"/>
              </w:rPr>
            </w:pPr>
            <w:r w:rsidRPr="00B36CF4">
              <w:rPr>
                <w:rFonts w:ascii="Arial" w:hAnsi="Arial" w:cs="Arial"/>
                <w:color w:val="000000"/>
                <w:sz w:val="20"/>
                <w:szCs w:val="20"/>
              </w:rPr>
              <w:t>0,266</w:t>
            </w:r>
          </w:p>
        </w:tc>
        <w:tc>
          <w:tcPr>
            <w:tcW w:w="846" w:type="dxa"/>
            <w:tcBorders>
              <w:top w:val="nil"/>
              <w:left w:val="nil"/>
              <w:bottom w:val="single" w:sz="4" w:space="0" w:color="auto"/>
              <w:right w:val="single" w:sz="4" w:space="0" w:color="auto"/>
            </w:tcBorders>
            <w:noWrap/>
            <w:vAlign w:val="center"/>
            <w:hideMark/>
          </w:tcPr>
          <w:p w14:paraId="5E30B872" w14:textId="77777777" w:rsidR="00B36CF4" w:rsidRPr="00B36CF4" w:rsidRDefault="00B36CF4" w:rsidP="00B36CF4">
            <w:pPr>
              <w:jc w:val="center"/>
              <w:rPr>
                <w:rFonts w:ascii="Arial" w:hAnsi="Arial" w:cs="Arial"/>
                <w:color w:val="000000"/>
                <w:sz w:val="20"/>
                <w:szCs w:val="20"/>
              </w:rPr>
            </w:pPr>
            <w:r w:rsidRPr="00B36CF4">
              <w:rPr>
                <w:rFonts w:ascii="Arial" w:hAnsi="Arial" w:cs="Arial"/>
                <w:color w:val="000000"/>
                <w:sz w:val="20"/>
                <w:szCs w:val="20"/>
              </w:rPr>
              <w:t>0,255</w:t>
            </w:r>
          </w:p>
        </w:tc>
        <w:tc>
          <w:tcPr>
            <w:tcW w:w="846" w:type="dxa"/>
            <w:tcBorders>
              <w:top w:val="nil"/>
              <w:left w:val="nil"/>
              <w:bottom w:val="single" w:sz="4" w:space="0" w:color="auto"/>
              <w:right w:val="single" w:sz="4" w:space="0" w:color="auto"/>
            </w:tcBorders>
            <w:noWrap/>
            <w:vAlign w:val="center"/>
            <w:hideMark/>
          </w:tcPr>
          <w:p w14:paraId="0E20E47A" w14:textId="77777777" w:rsidR="00B36CF4" w:rsidRPr="00B36CF4" w:rsidRDefault="00B36CF4" w:rsidP="00B36CF4">
            <w:pPr>
              <w:jc w:val="center"/>
              <w:rPr>
                <w:rFonts w:ascii="Arial" w:hAnsi="Arial" w:cs="Arial"/>
                <w:color w:val="000000"/>
                <w:sz w:val="20"/>
                <w:szCs w:val="20"/>
              </w:rPr>
            </w:pPr>
            <w:r w:rsidRPr="00B36CF4">
              <w:rPr>
                <w:rFonts w:ascii="Arial" w:hAnsi="Arial" w:cs="Arial"/>
                <w:color w:val="000000"/>
                <w:sz w:val="20"/>
                <w:szCs w:val="20"/>
              </w:rPr>
              <w:t>0,243</w:t>
            </w:r>
          </w:p>
        </w:tc>
        <w:tc>
          <w:tcPr>
            <w:tcW w:w="847" w:type="dxa"/>
            <w:tcBorders>
              <w:top w:val="nil"/>
              <w:left w:val="nil"/>
              <w:bottom w:val="single" w:sz="4" w:space="0" w:color="auto"/>
              <w:right w:val="single" w:sz="4" w:space="0" w:color="auto"/>
            </w:tcBorders>
            <w:noWrap/>
            <w:vAlign w:val="center"/>
            <w:hideMark/>
          </w:tcPr>
          <w:p w14:paraId="1EE9E7DA" w14:textId="77777777" w:rsidR="00B36CF4" w:rsidRPr="00B36CF4" w:rsidRDefault="00B36CF4" w:rsidP="00B36CF4">
            <w:pPr>
              <w:jc w:val="center"/>
              <w:rPr>
                <w:rFonts w:ascii="Arial" w:hAnsi="Arial" w:cs="Arial"/>
                <w:color w:val="000000"/>
                <w:sz w:val="20"/>
                <w:szCs w:val="20"/>
              </w:rPr>
            </w:pPr>
            <w:r w:rsidRPr="00B36CF4">
              <w:rPr>
                <w:rFonts w:ascii="Arial" w:hAnsi="Arial" w:cs="Arial"/>
                <w:color w:val="000000"/>
                <w:sz w:val="20"/>
                <w:szCs w:val="20"/>
              </w:rPr>
              <w:t>0,232</w:t>
            </w:r>
          </w:p>
        </w:tc>
        <w:tc>
          <w:tcPr>
            <w:tcW w:w="846" w:type="dxa"/>
            <w:tcBorders>
              <w:top w:val="nil"/>
              <w:left w:val="nil"/>
              <w:bottom w:val="single" w:sz="4" w:space="0" w:color="auto"/>
              <w:right w:val="single" w:sz="4" w:space="0" w:color="auto"/>
            </w:tcBorders>
            <w:noWrap/>
            <w:vAlign w:val="center"/>
            <w:hideMark/>
          </w:tcPr>
          <w:p w14:paraId="0E704D45" w14:textId="77777777" w:rsidR="00B36CF4" w:rsidRPr="00B36CF4" w:rsidRDefault="00B36CF4" w:rsidP="00B36CF4">
            <w:pPr>
              <w:jc w:val="center"/>
              <w:rPr>
                <w:rFonts w:ascii="Arial" w:hAnsi="Arial" w:cs="Arial"/>
                <w:color w:val="000000"/>
                <w:sz w:val="20"/>
                <w:szCs w:val="20"/>
              </w:rPr>
            </w:pPr>
            <w:r w:rsidRPr="00B36CF4">
              <w:rPr>
                <w:rFonts w:ascii="Arial" w:hAnsi="Arial" w:cs="Arial"/>
                <w:color w:val="000000"/>
                <w:sz w:val="20"/>
                <w:szCs w:val="20"/>
              </w:rPr>
              <w:t>0,232</w:t>
            </w:r>
          </w:p>
        </w:tc>
        <w:tc>
          <w:tcPr>
            <w:tcW w:w="846" w:type="dxa"/>
            <w:tcBorders>
              <w:top w:val="nil"/>
              <w:left w:val="nil"/>
              <w:bottom w:val="single" w:sz="4" w:space="0" w:color="auto"/>
              <w:right w:val="single" w:sz="4" w:space="0" w:color="auto"/>
            </w:tcBorders>
            <w:noWrap/>
            <w:vAlign w:val="center"/>
            <w:hideMark/>
          </w:tcPr>
          <w:p w14:paraId="055116F4" w14:textId="77777777" w:rsidR="00B36CF4" w:rsidRPr="00B36CF4" w:rsidRDefault="00B36CF4" w:rsidP="00B36CF4">
            <w:pPr>
              <w:jc w:val="center"/>
              <w:rPr>
                <w:rFonts w:ascii="Arial" w:hAnsi="Arial" w:cs="Arial"/>
                <w:color w:val="000000"/>
                <w:sz w:val="20"/>
                <w:szCs w:val="20"/>
              </w:rPr>
            </w:pPr>
            <w:r w:rsidRPr="00B36CF4">
              <w:rPr>
                <w:rFonts w:ascii="Arial" w:hAnsi="Arial" w:cs="Arial"/>
                <w:color w:val="000000"/>
                <w:sz w:val="20"/>
                <w:szCs w:val="20"/>
              </w:rPr>
              <w:t>--</w:t>
            </w:r>
          </w:p>
        </w:tc>
        <w:tc>
          <w:tcPr>
            <w:tcW w:w="846" w:type="dxa"/>
            <w:tcBorders>
              <w:top w:val="nil"/>
              <w:left w:val="nil"/>
              <w:bottom w:val="single" w:sz="4" w:space="0" w:color="auto"/>
              <w:right w:val="single" w:sz="4" w:space="0" w:color="auto"/>
            </w:tcBorders>
            <w:noWrap/>
            <w:vAlign w:val="center"/>
            <w:hideMark/>
          </w:tcPr>
          <w:p w14:paraId="12EA3BAD" w14:textId="77777777" w:rsidR="00B36CF4" w:rsidRPr="00B36CF4" w:rsidRDefault="00B36CF4" w:rsidP="00B36CF4">
            <w:pPr>
              <w:jc w:val="center"/>
              <w:rPr>
                <w:rFonts w:ascii="Arial" w:hAnsi="Arial" w:cs="Arial"/>
                <w:color w:val="000000"/>
                <w:sz w:val="20"/>
                <w:szCs w:val="20"/>
              </w:rPr>
            </w:pPr>
            <w:r w:rsidRPr="00B36CF4">
              <w:rPr>
                <w:rFonts w:ascii="Arial" w:hAnsi="Arial" w:cs="Arial"/>
                <w:color w:val="000000"/>
                <w:sz w:val="20"/>
                <w:szCs w:val="20"/>
              </w:rPr>
              <w:t>--</w:t>
            </w:r>
          </w:p>
        </w:tc>
        <w:tc>
          <w:tcPr>
            <w:tcW w:w="847" w:type="dxa"/>
            <w:tcBorders>
              <w:top w:val="nil"/>
              <w:left w:val="nil"/>
              <w:bottom w:val="single" w:sz="4" w:space="0" w:color="auto"/>
              <w:right w:val="single" w:sz="4" w:space="0" w:color="auto"/>
            </w:tcBorders>
            <w:noWrap/>
            <w:vAlign w:val="center"/>
            <w:hideMark/>
          </w:tcPr>
          <w:p w14:paraId="3F0015B1" w14:textId="77777777" w:rsidR="00B36CF4" w:rsidRPr="00B36CF4" w:rsidRDefault="00B36CF4" w:rsidP="00B36CF4">
            <w:pPr>
              <w:jc w:val="center"/>
              <w:rPr>
                <w:rFonts w:ascii="Arial" w:hAnsi="Arial" w:cs="Arial"/>
                <w:color w:val="000000"/>
                <w:sz w:val="20"/>
                <w:szCs w:val="20"/>
              </w:rPr>
            </w:pPr>
            <w:r w:rsidRPr="00B36CF4">
              <w:rPr>
                <w:rFonts w:ascii="Arial" w:hAnsi="Arial" w:cs="Arial"/>
                <w:color w:val="000000"/>
                <w:sz w:val="20"/>
                <w:szCs w:val="20"/>
              </w:rPr>
              <w:t>--</w:t>
            </w:r>
          </w:p>
        </w:tc>
      </w:tr>
      <w:tr w:rsidR="00B36CF4" w:rsidRPr="00B36CF4" w14:paraId="78EA4473" w14:textId="77777777" w:rsidTr="006F029A">
        <w:trPr>
          <w:trHeight w:val="540"/>
        </w:trPr>
        <w:tc>
          <w:tcPr>
            <w:tcW w:w="2688" w:type="dxa"/>
            <w:tcBorders>
              <w:top w:val="nil"/>
              <w:left w:val="single" w:sz="4" w:space="0" w:color="auto"/>
              <w:bottom w:val="single" w:sz="4" w:space="0" w:color="auto"/>
              <w:right w:val="single" w:sz="4" w:space="0" w:color="auto"/>
            </w:tcBorders>
            <w:vAlign w:val="center"/>
            <w:hideMark/>
          </w:tcPr>
          <w:p w14:paraId="037F04C1" w14:textId="77777777" w:rsidR="00B36CF4" w:rsidRPr="00B36CF4" w:rsidRDefault="00B36CF4" w:rsidP="00B36CF4">
            <w:pPr>
              <w:rPr>
                <w:rFonts w:ascii="Arial" w:hAnsi="Arial" w:cs="Arial"/>
                <w:color w:val="000000"/>
                <w:sz w:val="20"/>
                <w:szCs w:val="20"/>
              </w:rPr>
            </w:pPr>
            <w:r w:rsidRPr="00B36CF4">
              <w:rPr>
                <w:rFonts w:ascii="Arial" w:hAnsi="Arial" w:cs="Arial"/>
                <w:color w:val="000000"/>
                <w:sz w:val="20"/>
                <w:szCs w:val="20"/>
              </w:rPr>
              <w:t>Административного назначения (офисы)</w:t>
            </w:r>
          </w:p>
        </w:tc>
        <w:tc>
          <w:tcPr>
            <w:tcW w:w="846" w:type="dxa"/>
            <w:tcBorders>
              <w:top w:val="nil"/>
              <w:left w:val="nil"/>
              <w:bottom w:val="single" w:sz="4" w:space="0" w:color="auto"/>
              <w:right w:val="single" w:sz="4" w:space="0" w:color="auto"/>
            </w:tcBorders>
            <w:noWrap/>
            <w:vAlign w:val="center"/>
            <w:hideMark/>
          </w:tcPr>
          <w:p w14:paraId="3AE60175" w14:textId="77777777" w:rsidR="00B36CF4" w:rsidRPr="00B36CF4" w:rsidRDefault="00B36CF4" w:rsidP="00B36CF4">
            <w:pPr>
              <w:jc w:val="center"/>
              <w:rPr>
                <w:rFonts w:ascii="Arial" w:hAnsi="Arial" w:cs="Arial"/>
                <w:color w:val="000000"/>
                <w:sz w:val="20"/>
                <w:szCs w:val="20"/>
              </w:rPr>
            </w:pPr>
            <w:r w:rsidRPr="00B36CF4">
              <w:rPr>
                <w:rFonts w:ascii="Arial" w:hAnsi="Arial" w:cs="Arial"/>
                <w:color w:val="000000"/>
                <w:sz w:val="20"/>
                <w:szCs w:val="20"/>
              </w:rPr>
              <w:t>0,417</w:t>
            </w:r>
          </w:p>
        </w:tc>
        <w:tc>
          <w:tcPr>
            <w:tcW w:w="846" w:type="dxa"/>
            <w:tcBorders>
              <w:top w:val="nil"/>
              <w:left w:val="nil"/>
              <w:bottom w:val="single" w:sz="4" w:space="0" w:color="auto"/>
              <w:right w:val="single" w:sz="4" w:space="0" w:color="auto"/>
            </w:tcBorders>
            <w:noWrap/>
            <w:vAlign w:val="center"/>
            <w:hideMark/>
          </w:tcPr>
          <w:p w14:paraId="24D2C453" w14:textId="77777777" w:rsidR="00B36CF4" w:rsidRPr="00B36CF4" w:rsidRDefault="00B36CF4" w:rsidP="00B36CF4">
            <w:pPr>
              <w:jc w:val="center"/>
              <w:rPr>
                <w:rFonts w:ascii="Arial" w:hAnsi="Arial" w:cs="Arial"/>
                <w:color w:val="000000"/>
                <w:sz w:val="20"/>
                <w:szCs w:val="20"/>
              </w:rPr>
            </w:pPr>
            <w:r w:rsidRPr="00B36CF4">
              <w:rPr>
                <w:rFonts w:ascii="Arial" w:hAnsi="Arial" w:cs="Arial"/>
                <w:color w:val="000000"/>
                <w:sz w:val="20"/>
                <w:szCs w:val="20"/>
              </w:rPr>
              <w:t>0,394</w:t>
            </w:r>
          </w:p>
        </w:tc>
        <w:tc>
          <w:tcPr>
            <w:tcW w:w="846" w:type="dxa"/>
            <w:tcBorders>
              <w:top w:val="nil"/>
              <w:left w:val="nil"/>
              <w:bottom w:val="single" w:sz="4" w:space="0" w:color="auto"/>
              <w:right w:val="single" w:sz="4" w:space="0" w:color="auto"/>
            </w:tcBorders>
            <w:noWrap/>
            <w:vAlign w:val="center"/>
            <w:hideMark/>
          </w:tcPr>
          <w:p w14:paraId="44C25E12" w14:textId="77777777" w:rsidR="00B36CF4" w:rsidRPr="00B36CF4" w:rsidRDefault="00B36CF4" w:rsidP="00B36CF4">
            <w:pPr>
              <w:jc w:val="center"/>
              <w:rPr>
                <w:rFonts w:ascii="Arial" w:hAnsi="Arial" w:cs="Arial"/>
                <w:color w:val="000000"/>
                <w:sz w:val="20"/>
                <w:szCs w:val="20"/>
              </w:rPr>
            </w:pPr>
            <w:r w:rsidRPr="00B36CF4">
              <w:rPr>
                <w:rFonts w:ascii="Arial" w:hAnsi="Arial" w:cs="Arial"/>
                <w:color w:val="000000"/>
                <w:sz w:val="20"/>
                <w:szCs w:val="20"/>
              </w:rPr>
              <w:t>0,382</w:t>
            </w:r>
          </w:p>
        </w:tc>
        <w:tc>
          <w:tcPr>
            <w:tcW w:w="847" w:type="dxa"/>
            <w:tcBorders>
              <w:top w:val="nil"/>
              <w:left w:val="nil"/>
              <w:bottom w:val="single" w:sz="4" w:space="0" w:color="auto"/>
              <w:right w:val="single" w:sz="4" w:space="0" w:color="auto"/>
            </w:tcBorders>
            <w:noWrap/>
            <w:vAlign w:val="center"/>
            <w:hideMark/>
          </w:tcPr>
          <w:p w14:paraId="6F9FC209" w14:textId="77777777" w:rsidR="00B36CF4" w:rsidRPr="00B36CF4" w:rsidRDefault="00B36CF4" w:rsidP="00B36CF4">
            <w:pPr>
              <w:jc w:val="center"/>
              <w:rPr>
                <w:rFonts w:ascii="Arial" w:hAnsi="Arial" w:cs="Arial"/>
                <w:color w:val="000000"/>
                <w:sz w:val="20"/>
                <w:szCs w:val="20"/>
              </w:rPr>
            </w:pPr>
            <w:r w:rsidRPr="00B36CF4">
              <w:rPr>
                <w:rFonts w:ascii="Arial" w:hAnsi="Arial" w:cs="Arial"/>
                <w:color w:val="000000"/>
                <w:sz w:val="20"/>
                <w:szCs w:val="20"/>
              </w:rPr>
              <w:t>0,313</w:t>
            </w:r>
          </w:p>
        </w:tc>
        <w:tc>
          <w:tcPr>
            <w:tcW w:w="846" w:type="dxa"/>
            <w:tcBorders>
              <w:top w:val="nil"/>
              <w:left w:val="nil"/>
              <w:bottom w:val="single" w:sz="4" w:space="0" w:color="auto"/>
              <w:right w:val="single" w:sz="4" w:space="0" w:color="auto"/>
            </w:tcBorders>
            <w:noWrap/>
            <w:vAlign w:val="center"/>
            <w:hideMark/>
          </w:tcPr>
          <w:p w14:paraId="5EE3C9E1" w14:textId="77777777" w:rsidR="00B36CF4" w:rsidRPr="00B36CF4" w:rsidRDefault="00B36CF4" w:rsidP="00B36CF4">
            <w:pPr>
              <w:jc w:val="center"/>
              <w:rPr>
                <w:rFonts w:ascii="Arial" w:hAnsi="Arial" w:cs="Arial"/>
                <w:color w:val="000000"/>
                <w:sz w:val="20"/>
                <w:szCs w:val="20"/>
              </w:rPr>
            </w:pPr>
            <w:r w:rsidRPr="00B36CF4">
              <w:rPr>
                <w:rFonts w:ascii="Arial" w:hAnsi="Arial" w:cs="Arial"/>
                <w:color w:val="000000"/>
                <w:sz w:val="20"/>
                <w:szCs w:val="20"/>
              </w:rPr>
              <w:t>0,278</w:t>
            </w:r>
          </w:p>
        </w:tc>
        <w:tc>
          <w:tcPr>
            <w:tcW w:w="846" w:type="dxa"/>
            <w:tcBorders>
              <w:top w:val="nil"/>
              <w:left w:val="nil"/>
              <w:bottom w:val="single" w:sz="4" w:space="0" w:color="auto"/>
              <w:right w:val="single" w:sz="4" w:space="0" w:color="auto"/>
            </w:tcBorders>
            <w:noWrap/>
            <w:vAlign w:val="center"/>
            <w:hideMark/>
          </w:tcPr>
          <w:p w14:paraId="63C4AB41" w14:textId="77777777" w:rsidR="00B36CF4" w:rsidRPr="00B36CF4" w:rsidRDefault="00B36CF4" w:rsidP="00B36CF4">
            <w:pPr>
              <w:jc w:val="center"/>
              <w:rPr>
                <w:rFonts w:ascii="Arial" w:hAnsi="Arial" w:cs="Arial"/>
                <w:color w:val="000000"/>
                <w:sz w:val="20"/>
                <w:szCs w:val="20"/>
              </w:rPr>
            </w:pPr>
            <w:r w:rsidRPr="00B36CF4">
              <w:rPr>
                <w:rFonts w:ascii="Arial" w:hAnsi="Arial" w:cs="Arial"/>
                <w:color w:val="000000"/>
                <w:sz w:val="20"/>
                <w:szCs w:val="20"/>
              </w:rPr>
              <w:t>0,255</w:t>
            </w:r>
          </w:p>
        </w:tc>
        <w:tc>
          <w:tcPr>
            <w:tcW w:w="846" w:type="dxa"/>
            <w:tcBorders>
              <w:top w:val="nil"/>
              <w:left w:val="nil"/>
              <w:bottom w:val="single" w:sz="4" w:space="0" w:color="auto"/>
              <w:right w:val="single" w:sz="4" w:space="0" w:color="auto"/>
            </w:tcBorders>
            <w:noWrap/>
            <w:vAlign w:val="center"/>
            <w:hideMark/>
          </w:tcPr>
          <w:p w14:paraId="0AEAD9BF" w14:textId="77777777" w:rsidR="00B36CF4" w:rsidRPr="00B36CF4" w:rsidRDefault="00B36CF4" w:rsidP="00B36CF4">
            <w:pPr>
              <w:jc w:val="center"/>
              <w:rPr>
                <w:rFonts w:ascii="Arial" w:hAnsi="Arial" w:cs="Arial"/>
                <w:color w:val="000000"/>
                <w:sz w:val="20"/>
                <w:szCs w:val="20"/>
              </w:rPr>
            </w:pPr>
            <w:r w:rsidRPr="00B36CF4">
              <w:rPr>
                <w:rFonts w:ascii="Arial" w:hAnsi="Arial" w:cs="Arial"/>
                <w:color w:val="000000"/>
                <w:sz w:val="20"/>
                <w:szCs w:val="20"/>
              </w:rPr>
              <w:t>0,232</w:t>
            </w:r>
          </w:p>
        </w:tc>
        <w:tc>
          <w:tcPr>
            <w:tcW w:w="847" w:type="dxa"/>
            <w:tcBorders>
              <w:top w:val="nil"/>
              <w:left w:val="nil"/>
              <w:bottom w:val="single" w:sz="4" w:space="0" w:color="auto"/>
              <w:right w:val="single" w:sz="4" w:space="0" w:color="auto"/>
            </w:tcBorders>
            <w:noWrap/>
            <w:vAlign w:val="center"/>
            <w:hideMark/>
          </w:tcPr>
          <w:p w14:paraId="6EB034E6" w14:textId="77777777" w:rsidR="00B36CF4" w:rsidRPr="00B36CF4" w:rsidRDefault="00B36CF4" w:rsidP="00B36CF4">
            <w:pPr>
              <w:jc w:val="center"/>
              <w:rPr>
                <w:rFonts w:ascii="Arial" w:hAnsi="Arial" w:cs="Arial"/>
                <w:color w:val="000000"/>
                <w:sz w:val="20"/>
                <w:szCs w:val="20"/>
              </w:rPr>
            </w:pPr>
            <w:r w:rsidRPr="00B36CF4">
              <w:rPr>
                <w:rFonts w:ascii="Arial" w:hAnsi="Arial" w:cs="Arial"/>
                <w:color w:val="000000"/>
                <w:sz w:val="20"/>
                <w:szCs w:val="20"/>
              </w:rPr>
              <w:t>0,232</w:t>
            </w:r>
          </w:p>
        </w:tc>
      </w:tr>
    </w:tbl>
    <w:p w14:paraId="4E50FB5E" w14:textId="77777777" w:rsidR="009A6823" w:rsidRPr="009A6823" w:rsidRDefault="009A6823" w:rsidP="009A6823">
      <w:pPr>
        <w:keepNext/>
        <w:keepLines/>
        <w:suppressAutoHyphens/>
        <w:jc w:val="both"/>
        <w:rPr>
          <w:rFonts w:ascii="Arial" w:hAnsi="Arial" w:cs="Arial"/>
          <w:noProof/>
          <w:szCs w:val="20"/>
        </w:rPr>
      </w:pPr>
    </w:p>
    <w:p w14:paraId="13C82E47" w14:textId="77777777" w:rsidR="009A6823" w:rsidRPr="00B36CF4" w:rsidRDefault="00B36CF4" w:rsidP="00787194">
      <w:pPr>
        <w:spacing w:line="276" w:lineRule="auto"/>
        <w:ind w:firstLine="709"/>
        <w:jc w:val="both"/>
      </w:pPr>
      <w:bookmarkStart w:id="572" w:name="_Toc524886760"/>
      <w:bookmarkStart w:id="573" w:name="_Toc72449054"/>
      <w:r w:rsidRPr="009B2AB5">
        <w:rPr>
          <w:rFonts w:ascii="Arial" w:hAnsi="Arial" w:cs="Arial"/>
        </w:rPr>
        <w:t>Нормы расхода горячей воды потребителями и удельная часовая величина теплоты на ее нагрев приняты по СП 124.13330.2012, Приложение Г</w:t>
      </w:r>
      <w:r>
        <w:rPr>
          <w:rFonts w:ascii="Arial" w:hAnsi="Arial" w:cs="Arial"/>
        </w:rPr>
        <w:t>.</w:t>
      </w:r>
    </w:p>
    <w:p w14:paraId="01A40734" w14:textId="629D8AB4" w:rsidR="00B36CF4" w:rsidRDefault="00B36CF4" w:rsidP="00787194">
      <w:pPr>
        <w:spacing w:line="276" w:lineRule="auto"/>
        <w:ind w:firstLine="708"/>
        <w:jc w:val="both"/>
        <w:rPr>
          <w:rFonts w:ascii="Arial" w:hAnsi="Arial" w:cs="Arial"/>
        </w:rPr>
      </w:pPr>
      <w:r w:rsidRPr="009B2AB5">
        <w:rPr>
          <w:rFonts w:ascii="Arial" w:hAnsi="Arial" w:cs="Arial"/>
        </w:rPr>
        <w:t>Результаты определения удельных значений расходов тепловой энергии и удельных величин теплов</w:t>
      </w:r>
      <w:r w:rsidR="00787194">
        <w:rPr>
          <w:rFonts w:ascii="Arial" w:hAnsi="Arial" w:cs="Arial"/>
        </w:rPr>
        <w:t xml:space="preserve">ых нагрузок приведены в таб. </w:t>
      </w:r>
      <w:r w:rsidR="004C0F7F">
        <w:fldChar w:fldCharType="begin"/>
      </w:r>
      <w:r w:rsidR="004C0F7F">
        <w:instrText xml:space="preserve"> REF _Ref203328431 \h  \* MERGEFORMAT </w:instrText>
      </w:r>
      <w:r w:rsidR="004C0F7F">
        <w:fldChar w:fldCharType="separate"/>
      </w:r>
      <w:r w:rsidR="00372D39" w:rsidRPr="00372D39">
        <w:rPr>
          <w:rFonts w:ascii="Arial" w:hAnsi="Arial" w:cs="Arial"/>
          <w:vanish/>
        </w:rPr>
        <w:t xml:space="preserve">Таблица </w:t>
      </w:r>
      <w:r w:rsidR="00372D39">
        <w:rPr>
          <w:rFonts w:ascii="Arial" w:hAnsi="Arial" w:cs="Arial"/>
          <w:noProof/>
        </w:rPr>
        <w:t>39</w:t>
      </w:r>
      <w:r w:rsidR="004C0F7F">
        <w:fldChar w:fldCharType="end"/>
      </w:r>
      <w:r w:rsidRPr="009B2AB5">
        <w:rPr>
          <w:rFonts w:ascii="Arial" w:hAnsi="Arial" w:cs="Arial"/>
        </w:rPr>
        <w:t>.</w:t>
      </w:r>
    </w:p>
    <w:p w14:paraId="380BAA52" w14:textId="1305E1CD" w:rsidR="00C1741D" w:rsidRDefault="00C1741D" w:rsidP="00787194">
      <w:pPr>
        <w:spacing w:line="276" w:lineRule="auto"/>
        <w:ind w:firstLine="708"/>
        <w:jc w:val="both"/>
        <w:rPr>
          <w:rFonts w:ascii="Arial" w:hAnsi="Arial" w:cs="Arial"/>
        </w:rPr>
      </w:pPr>
    </w:p>
    <w:p w14:paraId="63B442CC" w14:textId="77777777" w:rsidR="00C1741D" w:rsidRPr="009B2AB5" w:rsidRDefault="00C1741D" w:rsidP="00787194">
      <w:pPr>
        <w:spacing w:line="276" w:lineRule="auto"/>
        <w:ind w:firstLine="708"/>
        <w:jc w:val="both"/>
        <w:rPr>
          <w:rFonts w:ascii="Arial" w:hAnsi="Arial" w:cs="Arial"/>
        </w:rPr>
      </w:pPr>
    </w:p>
    <w:p w14:paraId="0CB50C38" w14:textId="4850E306" w:rsidR="00B36CF4" w:rsidRPr="00787194" w:rsidRDefault="00B36CF4" w:rsidP="00B36CF4">
      <w:pPr>
        <w:pStyle w:val="affff0"/>
        <w:keepNext/>
        <w:rPr>
          <w:rFonts w:ascii="Arial" w:hAnsi="Arial" w:cs="Arial"/>
        </w:rPr>
      </w:pPr>
      <w:bookmarkStart w:id="574" w:name="_Ref203328431"/>
      <w:r w:rsidRPr="00787194">
        <w:rPr>
          <w:rFonts w:ascii="Arial" w:hAnsi="Arial" w:cs="Arial"/>
        </w:rPr>
        <w:lastRenderedPageBreak/>
        <w:t xml:space="preserve">Таблица </w:t>
      </w:r>
      <w:r w:rsidR="000E0934" w:rsidRPr="00787194">
        <w:rPr>
          <w:rFonts w:ascii="Arial" w:hAnsi="Arial" w:cs="Arial"/>
        </w:rPr>
        <w:fldChar w:fldCharType="begin"/>
      </w:r>
      <w:r w:rsidRPr="00787194">
        <w:rPr>
          <w:rFonts w:ascii="Arial" w:hAnsi="Arial" w:cs="Arial"/>
        </w:rPr>
        <w:instrText xml:space="preserve"> SEQ Таблица \* ARABIC </w:instrText>
      </w:r>
      <w:r w:rsidR="000E0934" w:rsidRPr="00787194">
        <w:rPr>
          <w:rFonts w:ascii="Arial" w:hAnsi="Arial" w:cs="Arial"/>
        </w:rPr>
        <w:fldChar w:fldCharType="separate"/>
      </w:r>
      <w:r w:rsidR="00372D39">
        <w:rPr>
          <w:rFonts w:ascii="Arial" w:hAnsi="Arial" w:cs="Arial"/>
        </w:rPr>
        <w:t>39</w:t>
      </w:r>
      <w:r w:rsidR="000E0934" w:rsidRPr="00787194">
        <w:rPr>
          <w:rFonts w:ascii="Arial" w:hAnsi="Arial" w:cs="Arial"/>
        </w:rPr>
        <w:fldChar w:fldCharType="end"/>
      </w:r>
      <w:bookmarkEnd w:id="574"/>
      <w:r w:rsidRPr="00787194">
        <w:rPr>
          <w:rFonts w:ascii="Arial" w:hAnsi="Arial" w:cs="Arial"/>
        </w:rPr>
        <w:t xml:space="preserve"> – Удельные тепловые нагрузки и удельное теплопотребление для вновь строящихся жилых и общественных зданий</w:t>
      </w:r>
    </w:p>
    <w:tbl>
      <w:tblPr>
        <w:tblW w:w="9498" w:type="dxa"/>
        <w:tblInd w:w="108" w:type="dxa"/>
        <w:tblLayout w:type="fixed"/>
        <w:tblLook w:val="04A0" w:firstRow="1" w:lastRow="0" w:firstColumn="1" w:lastColumn="0" w:noHBand="0" w:noVBand="1"/>
      </w:tblPr>
      <w:tblGrid>
        <w:gridCol w:w="993"/>
        <w:gridCol w:w="1683"/>
        <w:gridCol w:w="852"/>
        <w:gridCol w:w="853"/>
        <w:gridCol w:w="853"/>
        <w:gridCol w:w="853"/>
        <w:gridCol w:w="852"/>
        <w:gridCol w:w="853"/>
        <w:gridCol w:w="853"/>
        <w:gridCol w:w="853"/>
      </w:tblGrid>
      <w:tr w:rsidR="00B36CF4" w:rsidRPr="009B2AB5" w14:paraId="492AAE99" w14:textId="77777777" w:rsidTr="006F029A">
        <w:trPr>
          <w:trHeight w:val="576"/>
          <w:tblHeader/>
        </w:trPr>
        <w:tc>
          <w:tcPr>
            <w:tcW w:w="993"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18A267E9" w14:textId="19E652D0" w:rsidR="00B36CF4" w:rsidRPr="009B2AB5" w:rsidRDefault="00B36CF4" w:rsidP="006F029A">
            <w:pPr>
              <w:jc w:val="center"/>
              <w:rPr>
                <w:rFonts w:ascii="Arial" w:hAnsi="Arial" w:cs="Arial"/>
                <w:color w:val="000000"/>
                <w:sz w:val="18"/>
                <w:szCs w:val="18"/>
              </w:rPr>
            </w:pPr>
            <w:r w:rsidRPr="009B2AB5">
              <w:t xml:space="preserve"> </w:t>
            </w:r>
            <w:r w:rsidRPr="009B2AB5">
              <w:rPr>
                <w:rFonts w:ascii="Arial" w:hAnsi="Arial" w:cs="Arial"/>
                <w:color w:val="000000"/>
                <w:sz w:val="18"/>
                <w:szCs w:val="18"/>
              </w:rPr>
              <w:t>Год постройки</w:t>
            </w:r>
          </w:p>
        </w:tc>
        <w:tc>
          <w:tcPr>
            <w:tcW w:w="1683"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9791107" w14:textId="77777777" w:rsidR="00B36CF4" w:rsidRPr="009B2AB5" w:rsidRDefault="00B36CF4" w:rsidP="006F029A">
            <w:pPr>
              <w:jc w:val="center"/>
              <w:rPr>
                <w:rFonts w:ascii="Arial" w:hAnsi="Arial" w:cs="Arial"/>
                <w:color w:val="000000"/>
                <w:sz w:val="18"/>
                <w:szCs w:val="18"/>
              </w:rPr>
            </w:pPr>
            <w:r w:rsidRPr="009B2AB5">
              <w:rPr>
                <w:rFonts w:ascii="Arial" w:hAnsi="Arial" w:cs="Arial"/>
                <w:color w:val="000000"/>
                <w:sz w:val="18"/>
                <w:szCs w:val="18"/>
              </w:rPr>
              <w:t>Тип застройки</w:t>
            </w:r>
          </w:p>
        </w:tc>
        <w:tc>
          <w:tcPr>
            <w:tcW w:w="3411" w:type="dxa"/>
            <w:gridSpan w:val="4"/>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48EFE4B" w14:textId="77777777" w:rsidR="00B36CF4" w:rsidRPr="009B2AB5" w:rsidRDefault="00B36CF4" w:rsidP="006F029A">
            <w:pPr>
              <w:jc w:val="center"/>
              <w:rPr>
                <w:rFonts w:ascii="Arial" w:hAnsi="Arial" w:cs="Arial"/>
                <w:color w:val="000000"/>
                <w:sz w:val="18"/>
                <w:szCs w:val="18"/>
              </w:rPr>
            </w:pPr>
            <w:r w:rsidRPr="009B2AB5">
              <w:rPr>
                <w:rFonts w:ascii="Arial" w:hAnsi="Arial" w:cs="Arial"/>
                <w:color w:val="000000"/>
                <w:sz w:val="18"/>
                <w:szCs w:val="18"/>
              </w:rPr>
              <w:t>Удельное теплопотребление, Гкал/м</w:t>
            </w:r>
            <w:r w:rsidRPr="009B2AB5">
              <w:rPr>
                <w:rFonts w:ascii="Arial" w:hAnsi="Arial" w:cs="Arial"/>
                <w:color w:val="000000"/>
                <w:sz w:val="18"/>
                <w:szCs w:val="18"/>
                <w:vertAlign w:val="superscript"/>
              </w:rPr>
              <w:t>2</w:t>
            </w:r>
            <w:r w:rsidRPr="009B2AB5">
              <w:rPr>
                <w:rFonts w:ascii="Arial" w:hAnsi="Arial" w:cs="Arial"/>
                <w:color w:val="000000"/>
                <w:sz w:val="18"/>
                <w:szCs w:val="18"/>
              </w:rPr>
              <w:t>/год</w:t>
            </w:r>
          </w:p>
        </w:tc>
        <w:tc>
          <w:tcPr>
            <w:tcW w:w="3411" w:type="dxa"/>
            <w:gridSpan w:val="4"/>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CBE3CAE" w14:textId="77777777" w:rsidR="00B36CF4" w:rsidRPr="009B2AB5" w:rsidRDefault="00B36CF4" w:rsidP="006F029A">
            <w:pPr>
              <w:jc w:val="center"/>
              <w:rPr>
                <w:rFonts w:ascii="Arial" w:hAnsi="Arial" w:cs="Arial"/>
                <w:color w:val="000000"/>
                <w:sz w:val="18"/>
                <w:szCs w:val="18"/>
              </w:rPr>
            </w:pPr>
            <w:r w:rsidRPr="009B2AB5">
              <w:rPr>
                <w:rFonts w:ascii="Arial" w:hAnsi="Arial" w:cs="Arial"/>
                <w:color w:val="000000"/>
                <w:sz w:val="18"/>
                <w:szCs w:val="18"/>
              </w:rPr>
              <w:t>Удельная тепловая нагрузка, ккал/(ч∙м</w:t>
            </w:r>
            <w:r w:rsidRPr="009B2AB5">
              <w:rPr>
                <w:rFonts w:ascii="Arial" w:hAnsi="Arial" w:cs="Arial"/>
                <w:color w:val="000000"/>
                <w:sz w:val="18"/>
                <w:szCs w:val="18"/>
                <w:vertAlign w:val="superscript"/>
              </w:rPr>
              <w:t>2</w:t>
            </w:r>
            <w:r w:rsidRPr="009B2AB5">
              <w:rPr>
                <w:rFonts w:ascii="Arial" w:hAnsi="Arial" w:cs="Arial"/>
                <w:color w:val="000000"/>
                <w:sz w:val="18"/>
                <w:szCs w:val="18"/>
              </w:rPr>
              <w:t>)</w:t>
            </w:r>
          </w:p>
        </w:tc>
      </w:tr>
      <w:tr w:rsidR="00B36CF4" w:rsidRPr="009B2AB5" w14:paraId="665A3FE9" w14:textId="77777777" w:rsidTr="006F029A">
        <w:trPr>
          <w:trHeight w:val="528"/>
          <w:tblHeader/>
        </w:trPr>
        <w:tc>
          <w:tcPr>
            <w:tcW w:w="993"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578FB70" w14:textId="77777777" w:rsidR="00B36CF4" w:rsidRPr="009B2AB5" w:rsidRDefault="00B36CF4" w:rsidP="006F029A">
            <w:pPr>
              <w:rPr>
                <w:rFonts w:ascii="Arial" w:hAnsi="Arial" w:cs="Arial"/>
                <w:color w:val="000000"/>
                <w:sz w:val="18"/>
                <w:szCs w:val="18"/>
              </w:rPr>
            </w:pPr>
          </w:p>
        </w:tc>
        <w:tc>
          <w:tcPr>
            <w:tcW w:w="1683"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D52BD60" w14:textId="77777777" w:rsidR="00B36CF4" w:rsidRPr="009B2AB5" w:rsidRDefault="00B36CF4" w:rsidP="006F029A">
            <w:pPr>
              <w:rPr>
                <w:rFonts w:ascii="Arial" w:hAnsi="Arial" w:cs="Arial"/>
                <w:color w:val="000000"/>
                <w:sz w:val="18"/>
                <w:szCs w:val="18"/>
              </w:rPr>
            </w:pPr>
          </w:p>
        </w:tc>
        <w:tc>
          <w:tcPr>
            <w:tcW w:w="852" w:type="dxa"/>
            <w:tcBorders>
              <w:top w:val="nil"/>
              <w:left w:val="nil"/>
              <w:bottom w:val="single" w:sz="4" w:space="0" w:color="auto"/>
              <w:right w:val="single" w:sz="4" w:space="0" w:color="auto"/>
            </w:tcBorders>
            <w:shd w:val="clear" w:color="auto" w:fill="F2F2F2" w:themeFill="background1" w:themeFillShade="F2"/>
            <w:vAlign w:val="center"/>
            <w:hideMark/>
          </w:tcPr>
          <w:p w14:paraId="3A37BC81" w14:textId="77777777" w:rsidR="00B36CF4" w:rsidRPr="009B2AB5" w:rsidRDefault="00B36CF4" w:rsidP="006F029A">
            <w:pPr>
              <w:jc w:val="center"/>
              <w:rPr>
                <w:rFonts w:ascii="Arial" w:hAnsi="Arial" w:cs="Arial"/>
                <w:color w:val="000000"/>
                <w:sz w:val="18"/>
                <w:szCs w:val="18"/>
              </w:rPr>
            </w:pPr>
            <w:r w:rsidRPr="009B2AB5">
              <w:rPr>
                <w:rFonts w:ascii="Arial" w:hAnsi="Arial" w:cs="Arial"/>
                <w:color w:val="000000"/>
                <w:sz w:val="18"/>
                <w:szCs w:val="18"/>
              </w:rPr>
              <w:t>Отопление</w:t>
            </w:r>
          </w:p>
        </w:tc>
        <w:tc>
          <w:tcPr>
            <w:tcW w:w="853" w:type="dxa"/>
            <w:tcBorders>
              <w:top w:val="nil"/>
              <w:left w:val="nil"/>
              <w:bottom w:val="single" w:sz="4" w:space="0" w:color="auto"/>
              <w:right w:val="single" w:sz="4" w:space="0" w:color="auto"/>
            </w:tcBorders>
            <w:shd w:val="clear" w:color="auto" w:fill="F2F2F2" w:themeFill="background1" w:themeFillShade="F2"/>
            <w:vAlign w:val="center"/>
            <w:hideMark/>
          </w:tcPr>
          <w:p w14:paraId="07477649" w14:textId="77777777" w:rsidR="00B36CF4" w:rsidRPr="009B2AB5" w:rsidRDefault="00B36CF4" w:rsidP="006F029A">
            <w:pPr>
              <w:jc w:val="center"/>
              <w:rPr>
                <w:rFonts w:ascii="Arial" w:hAnsi="Arial" w:cs="Arial"/>
                <w:color w:val="000000"/>
                <w:sz w:val="18"/>
                <w:szCs w:val="18"/>
              </w:rPr>
            </w:pPr>
            <w:r w:rsidRPr="009B2AB5">
              <w:rPr>
                <w:rFonts w:ascii="Arial" w:hAnsi="Arial" w:cs="Arial"/>
                <w:color w:val="000000"/>
                <w:sz w:val="18"/>
                <w:szCs w:val="18"/>
              </w:rPr>
              <w:t>Вентиляция</w:t>
            </w:r>
          </w:p>
        </w:tc>
        <w:tc>
          <w:tcPr>
            <w:tcW w:w="853" w:type="dxa"/>
            <w:tcBorders>
              <w:top w:val="nil"/>
              <w:left w:val="nil"/>
              <w:bottom w:val="single" w:sz="4" w:space="0" w:color="auto"/>
              <w:right w:val="single" w:sz="4" w:space="0" w:color="auto"/>
            </w:tcBorders>
            <w:shd w:val="clear" w:color="auto" w:fill="F2F2F2" w:themeFill="background1" w:themeFillShade="F2"/>
            <w:vAlign w:val="center"/>
            <w:hideMark/>
          </w:tcPr>
          <w:p w14:paraId="5B9184B1" w14:textId="77777777" w:rsidR="00B36CF4" w:rsidRPr="009B2AB5" w:rsidRDefault="00B36CF4" w:rsidP="006F029A">
            <w:pPr>
              <w:jc w:val="center"/>
              <w:rPr>
                <w:rFonts w:ascii="Arial" w:hAnsi="Arial" w:cs="Arial"/>
                <w:color w:val="000000"/>
                <w:sz w:val="18"/>
                <w:szCs w:val="18"/>
              </w:rPr>
            </w:pPr>
            <w:r w:rsidRPr="009B2AB5">
              <w:rPr>
                <w:rFonts w:ascii="Arial" w:hAnsi="Arial" w:cs="Arial"/>
                <w:color w:val="000000"/>
                <w:sz w:val="18"/>
                <w:szCs w:val="18"/>
              </w:rPr>
              <w:t>ГВС</w:t>
            </w:r>
          </w:p>
        </w:tc>
        <w:tc>
          <w:tcPr>
            <w:tcW w:w="853" w:type="dxa"/>
            <w:tcBorders>
              <w:top w:val="nil"/>
              <w:left w:val="nil"/>
              <w:bottom w:val="single" w:sz="4" w:space="0" w:color="auto"/>
              <w:right w:val="single" w:sz="4" w:space="0" w:color="auto"/>
            </w:tcBorders>
            <w:shd w:val="clear" w:color="auto" w:fill="F2F2F2" w:themeFill="background1" w:themeFillShade="F2"/>
            <w:vAlign w:val="center"/>
            <w:hideMark/>
          </w:tcPr>
          <w:p w14:paraId="789C60A6" w14:textId="77777777" w:rsidR="00B36CF4" w:rsidRPr="009B2AB5" w:rsidRDefault="00B36CF4" w:rsidP="006F029A">
            <w:pPr>
              <w:jc w:val="center"/>
              <w:rPr>
                <w:rFonts w:ascii="Arial" w:hAnsi="Arial" w:cs="Arial"/>
                <w:color w:val="000000"/>
                <w:sz w:val="18"/>
                <w:szCs w:val="18"/>
              </w:rPr>
            </w:pPr>
            <w:r w:rsidRPr="009B2AB5">
              <w:rPr>
                <w:rFonts w:ascii="Arial" w:hAnsi="Arial" w:cs="Arial"/>
                <w:color w:val="000000"/>
                <w:sz w:val="18"/>
                <w:szCs w:val="18"/>
              </w:rPr>
              <w:t xml:space="preserve">Сумма </w:t>
            </w:r>
          </w:p>
        </w:tc>
        <w:tc>
          <w:tcPr>
            <w:tcW w:w="852" w:type="dxa"/>
            <w:tcBorders>
              <w:top w:val="nil"/>
              <w:left w:val="nil"/>
              <w:bottom w:val="single" w:sz="4" w:space="0" w:color="auto"/>
              <w:right w:val="single" w:sz="4" w:space="0" w:color="auto"/>
            </w:tcBorders>
            <w:shd w:val="clear" w:color="auto" w:fill="F2F2F2" w:themeFill="background1" w:themeFillShade="F2"/>
            <w:vAlign w:val="center"/>
            <w:hideMark/>
          </w:tcPr>
          <w:p w14:paraId="2234C528" w14:textId="77777777" w:rsidR="00B36CF4" w:rsidRPr="009B2AB5" w:rsidRDefault="00B36CF4" w:rsidP="006F029A">
            <w:pPr>
              <w:jc w:val="center"/>
              <w:rPr>
                <w:rFonts w:ascii="Arial" w:hAnsi="Arial" w:cs="Arial"/>
                <w:color w:val="000000"/>
                <w:sz w:val="18"/>
                <w:szCs w:val="18"/>
              </w:rPr>
            </w:pPr>
            <w:r w:rsidRPr="009B2AB5">
              <w:rPr>
                <w:rFonts w:ascii="Arial" w:hAnsi="Arial" w:cs="Arial"/>
                <w:color w:val="000000"/>
                <w:sz w:val="18"/>
                <w:szCs w:val="18"/>
              </w:rPr>
              <w:t>Отопление</w:t>
            </w:r>
          </w:p>
        </w:tc>
        <w:tc>
          <w:tcPr>
            <w:tcW w:w="853" w:type="dxa"/>
            <w:tcBorders>
              <w:top w:val="nil"/>
              <w:left w:val="nil"/>
              <w:bottom w:val="single" w:sz="4" w:space="0" w:color="auto"/>
              <w:right w:val="single" w:sz="4" w:space="0" w:color="auto"/>
            </w:tcBorders>
            <w:shd w:val="clear" w:color="auto" w:fill="F2F2F2" w:themeFill="background1" w:themeFillShade="F2"/>
            <w:vAlign w:val="center"/>
            <w:hideMark/>
          </w:tcPr>
          <w:p w14:paraId="5D7C44F4" w14:textId="77777777" w:rsidR="00B36CF4" w:rsidRPr="009B2AB5" w:rsidRDefault="00B36CF4" w:rsidP="006F029A">
            <w:pPr>
              <w:jc w:val="center"/>
              <w:rPr>
                <w:rFonts w:ascii="Arial" w:hAnsi="Arial" w:cs="Arial"/>
                <w:color w:val="000000"/>
                <w:sz w:val="18"/>
                <w:szCs w:val="18"/>
              </w:rPr>
            </w:pPr>
            <w:r w:rsidRPr="009B2AB5">
              <w:rPr>
                <w:rFonts w:ascii="Arial" w:hAnsi="Arial" w:cs="Arial"/>
                <w:color w:val="000000"/>
                <w:sz w:val="18"/>
                <w:szCs w:val="18"/>
              </w:rPr>
              <w:t>Вентиляция</w:t>
            </w:r>
          </w:p>
        </w:tc>
        <w:tc>
          <w:tcPr>
            <w:tcW w:w="853" w:type="dxa"/>
            <w:tcBorders>
              <w:top w:val="nil"/>
              <w:left w:val="nil"/>
              <w:bottom w:val="single" w:sz="4" w:space="0" w:color="auto"/>
              <w:right w:val="single" w:sz="4" w:space="0" w:color="auto"/>
            </w:tcBorders>
            <w:shd w:val="clear" w:color="auto" w:fill="F2F2F2" w:themeFill="background1" w:themeFillShade="F2"/>
            <w:vAlign w:val="center"/>
            <w:hideMark/>
          </w:tcPr>
          <w:p w14:paraId="036E320A" w14:textId="77777777" w:rsidR="00B36CF4" w:rsidRPr="009B2AB5" w:rsidRDefault="00B36CF4" w:rsidP="006F029A">
            <w:pPr>
              <w:jc w:val="center"/>
              <w:rPr>
                <w:rFonts w:ascii="Arial" w:hAnsi="Arial" w:cs="Arial"/>
                <w:color w:val="000000"/>
                <w:sz w:val="18"/>
                <w:szCs w:val="18"/>
              </w:rPr>
            </w:pPr>
            <w:r w:rsidRPr="009B2AB5">
              <w:rPr>
                <w:rFonts w:ascii="Arial" w:hAnsi="Arial" w:cs="Arial"/>
                <w:color w:val="000000"/>
                <w:sz w:val="18"/>
                <w:szCs w:val="18"/>
              </w:rPr>
              <w:t>ГВС</w:t>
            </w:r>
          </w:p>
        </w:tc>
        <w:tc>
          <w:tcPr>
            <w:tcW w:w="853" w:type="dxa"/>
            <w:tcBorders>
              <w:top w:val="nil"/>
              <w:left w:val="nil"/>
              <w:bottom w:val="single" w:sz="4" w:space="0" w:color="auto"/>
              <w:right w:val="single" w:sz="4" w:space="0" w:color="auto"/>
            </w:tcBorders>
            <w:shd w:val="clear" w:color="auto" w:fill="F2F2F2" w:themeFill="background1" w:themeFillShade="F2"/>
            <w:vAlign w:val="center"/>
            <w:hideMark/>
          </w:tcPr>
          <w:p w14:paraId="3582649A" w14:textId="77777777" w:rsidR="00B36CF4" w:rsidRPr="009B2AB5" w:rsidRDefault="00B36CF4" w:rsidP="006F029A">
            <w:pPr>
              <w:jc w:val="center"/>
              <w:rPr>
                <w:rFonts w:ascii="Arial" w:hAnsi="Arial" w:cs="Arial"/>
                <w:color w:val="000000"/>
                <w:sz w:val="18"/>
                <w:szCs w:val="18"/>
              </w:rPr>
            </w:pPr>
            <w:r w:rsidRPr="009B2AB5">
              <w:rPr>
                <w:rFonts w:ascii="Arial" w:hAnsi="Arial" w:cs="Arial"/>
                <w:color w:val="000000"/>
                <w:sz w:val="18"/>
                <w:szCs w:val="18"/>
              </w:rPr>
              <w:t xml:space="preserve">Сумма </w:t>
            </w:r>
          </w:p>
        </w:tc>
      </w:tr>
      <w:tr w:rsidR="000641B2" w:rsidRPr="009B2AB5" w14:paraId="1B6A7F79" w14:textId="77777777" w:rsidTr="006F029A">
        <w:trPr>
          <w:trHeight w:val="288"/>
        </w:trPr>
        <w:tc>
          <w:tcPr>
            <w:tcW w:w="993" w:type="dxa"/>
            <w:vMerge w:val="restart"/>
            <w:tcBorders>
              <w:top w:val="nil"/>
              <w:left w:val="single" w:sz="4" w:space="0" w:color="auto"/>
              <w:bottom w:val="single" w:sz="4" w:space="0" w:color="000000"/>
              <w:right w:val="single" w:sz="4" w:space="0" w:color="auto"/>
            </w:tcBorders>
            <w:noWrap/>
            <w:textDirection w:val="btLr"/>
            <w:vAlign w:val="center"/>
            <w:hideMark/>
          </w:tcPr>
          <w:p w14:paraId="2F52B0ED" w14:textId="77777777" w:rsidR="000641B2" w:rsidRPr="009B2AB5" w:rsidRDefault="000641B2" w:rsidP="000641B2">
            <w:pPr>
              <w:ind w:left="113" w:right="113"/>
              <w:jc w:val="center"/>
              <w:rPr>
                <w:rFonts w:ascii="Arial" w:hAnsi="Arial" w:cs="Arial"/>
                <w:color w:val="000000"/>
                <w:sz w:val="18"/>
                <w:szCs w:val="18"/>
              </w:rPr>
            </w:pPr>
            <w:r w:rsidRPr="009B2AB5">
              <w:rPr>
                <w:rFonts w:ascii="Arial" w:hAnsi="Arial" w:cs="Arial"/>
                <w:color w:val="000000"/>
                <w:sz w:val="18"/>
                <w:szCs w:val="18"/>
              </w:rPr>
              <w:t>202</w:t>
            </w:r>
            <w:r>
              <w:rPr>
                <w:rFonts w:ascii="Arial" w:hAnsi="Arial" w:cs="Arial"/>
                <w:color w:val="000000"/>
                <w:sz w:val="18"/>
                <w:szCs w:val="18"/>
              </w:rPr>
              <w:t>6</w:t>
            </w:r>
            <w:r w:rsidRPr="009B2AB5">
              <w:rPr>
                <w:rFonts w:ascii="Arial" w:hAnsi="Arial" w:cs="Arial"/>
                <w:color w:val="000000"/>
                <w:sz w:val="18"/>
                <w:szCs w:val="18"/>
              </w:rPr>
              <w:t>-2027</w:t>
            </w:r>
          </w:p>
        </w:tc>
        <w:tc>
          <w:tcPr>
            <w:tcW w:w="1683" w:type="dxa"/>
            <w:tcBorders>
              <w:top w:val="nil"/>
              <w:left w:val="nil"/>
              <w:bottom w:val="single" w:sz="4" w:space="0" w:color="auto"/>
              <w:right w:val="single" w:sz="4" w:space="0" w:color="auto"/>
            </w:tcBorders>
            <w:vAlign w:val="center"/>
            <w:hideMark/>
          </w:tcPr>
          <w:p w14:paraId="125A416D" w14:textId="77777777" w:rsidR="000641B2" w:rsidRPr="009B2AB5" w:rsidRDefault="000641B2" w:rsidP="000641B2">
            <w:pPr>
              <w:rPr>
                <w:rFonts w:ascii="Arial" w:hAnsi="Arial" w:cs="Arial"/>
                <w:color w:val="000000"/>
                <w:sz w:val="18"/>
                <w:szCs w:val="18"/>
              </w:rPr>
            </w:pPr>
            <w:r w:rsidRPr="009B2AB5">
              <w:rPr>
                <w:rFonts w:ascii="Arial" w:hAnsi="Arial" w:cs="Arial"/>
                <w:color w:val="000000"/>
                <w:sz w:val="18"/>
                <w:szCs w:val="18"/>
              </w:rPr>
              <w:t>Жилая многоэтажная</w:t>
            </w:r>
          </w:p>
        </w:tc>
        <w:tc>
          <w:tcPr>
            <w:tcW w:w="852" w:type="dxa"/>
            <w:tcBorders>
              <w:top w:val="nil"/>
              <w:left w:val="nil"/>
              <w:bottom w:val="single" w:sz="4" w:space="0" w:color="auto"/>
              <w:right w:val="single" w:sz="4" w:space="0" w:color="auto"/>
            </w:tcBorders>
            <w:noWrap/>
            <w:vAlign w:val="center"/>
            <w:hideMark/>
          </w:tcPr>
          <w:p w14:paraId="2B8CB775" w14:textId="77777777" w:rsidR="000641B2" w:rsidRPr="009B2AB5" w:rsidRDefault="000641B2" w:rsidP="000641B2">
            <w:pPr>
              <w:jc w:val="center"/>
              <w:rPr>
                <w:rFonts w:ascii="Arial" w:hAnsi="Arial" w:cs="Arial"/>
                <w:color w:val="000000"/>
                <w:sz w:val="18"/>
                <w:szCs w:val="18"/>
              </w:rPr>
            </w:pPr>
            <w:r>
              <w:rPr>
                <w:rFonts w:ascii="Arial" w:hAnsi="Arial" w:cs="Arial"/>
                <w:color w:val="000000"/>
                <w:sz w:val="18"/>
                <w:szCs w:val="18"/>
              </w:rPr>
              <w:t>0,085</w:t>
            </w:r>
          </w:p>
        </w:tc>
        <w:tc>
          <w:tcPr>
            <w:tcW w:w="853" w:type="dxa"/>
            <w:tcBorders>
              <w:top w:val="nil"/>
              <w:left w:val="nil"/>
              <w:bottom w:val="single" w:sz="4" w:space="0" w:color="auto"/>
              <w:right w:val="single" w:sz="4" w:space="0" w:color="auto"/>
            </w:tcBorders>
            <w:noWrap/>
            <w:vAlign w:val="center"/>
            <w:hideMark/>
          </w:tcPr>
          <w:p w14:paraId="5066DA92" w14:textId="77777777" w:rsidR="000641B2" w:rsidRPr="009B2AB5" w:rsidRDefault="000641B2" w:rsidP="000641B2">
            <w:pPr>
              <w:jc w:val="center"/>
              <w:rPr>
                <w:rFonts w:ascii="Arial" w:hAnsi="Arial" w:cs="Arial"/>
                <w:color w:val="000000"/>
                <w:sz w:val="18"/>
                <w:szCs w:val="18"/>
              </w:rPr>
            </w:pPr>
            <w:r>
              <w:rPr>
                <w:rFonts w:ascii="Arial" w:hAnsi="Arial" w:cs="Arial"/>
                <w:color w:val="000000"/>
                <w:sz w:val="18"/>
                <w:szCs w:val="18"/>
              </w:rPr>
              <w:t>0,000</w:t>
            </w:r>
          </w:p>
        </w:tc>
        <w:tc>
          <w:tcPr>
            <w:tcW w:w="853" w:type="dxa"/>
            <w:tcBorders>
              <w:top w:val="nil"/>
              <w:left w:val="nil"/>
              <w:bottom w:val="single" w:sz="4" w:space="0" w:color="auto"/>
              <w:right w:val="single" w:sz="4" w:space="0" w:color="auto"/>
            </w:tcBorders>
            <w:noWrap/>
            <w:vAlign w:val="center"/>
            <w:hideMark/>
          </w:tcPr>
          <w:p w14:paraId="14DBEF6E" w14:textId="77777777" w:rsidR="000641B2" w:rsidRPr="009B2AB5" w:rsidRDefault="000641B2" w:rsidP="000641B2">
            <w:pPr>
              <w:jc w:val="center"/>
              <w:rPr>
                <w:rFonts w:ascii="Arial" w:hAnsi="Arial" w:cs="Arial"/>
                <w:color w:val="000000"/>
                <w:sz w:val="18"/>
                <w:szCs w:val="18"/>
              </w:rPr>
            </w:pPr>
            <w:r>
              <w:rPr>
                <w:rFonts w:ascii="Arial" w:hAnsi="Arial" w:cs="Arial"/>
                <w:color w:val="000000"/>
                <w:sz w:val="18"/>
                <w:szCs w:val="18"/>
              </w:rPr>
              <w:t>0,027</w:t>
            </w:r>
          </w:p>
        </w:tc>
        <w:tc>
          <w:tcPr>
            <w:tcW w:w="853" w:type="dxa"/>
            <w:tcBorders>
              <w:top w:val="nil"/>
              <w:left w:val="nil"/>
              <w:bottom w:val="single" w:sz="4" w:space="0" w:color="auto"/>
              <w:right w:val="single" w:sz="4" w:space="0" w:color="auto"/>
            </w:tcBorders>
            <w:noWrap/>
            <w:vAlign w:val="center"/>
            <w:hideMark/>
          </w:tcPr>
          <w:p w14:paraId="547D0103" w14:textId="77777777" w:rsidR="000641B2" w:rsidRPr="009B2AB5" w:rsidRDefault="000641B2" w:rsidP="000641B2">
            <w:pPr>
              <w:jc w:val="center"/>
              <w:rPr>
                <w:rFonts w:ascii="Arial" w:hAnsi="Arial" w:cs="Arial"/>
                <w:color w:val="000000"/>
                <w:sz w:val="18"/>
                <w:szCs w:val="18"/>
              </w:rPr>
            </w:pPr>
            <w:r>
              <w:rPr>
                <w:rFonts w:ascii="Arial" w:hAnsi="Arial" w:cs="Arial"/>
                <w:color w:val="000000"/>
                <w:sz w:val="18"/>
                <w:szCs w:val="18"/>
              </w:rPr>
              <w:t>0,112</w:t>
            </w:r>
          </w:p>
        </w:tc>
        <w:tc>
          <w:tcPr>
            <w:tcW w:w="852" w:type="dxa"/>
            <w:tcBorders>
              <w:top w:val="nil"/>
              <w:left w:val="nil"/>
              <w:bottom w:val="single" w:sz="4" w:space="0" w:color="auto"/>
              <w:right w:val="single" w:sz="4" w:space="0" w:color="auto"/>
            </w:tcBorders>
            <w:noWrap/>
            <w:vAlign w:val="center"/>
            <w:hideMark/>
          </w:tcPr>
          <w:p w14:paraId="5A9CB6D1" w14:textId="77777777" w:rsidR="000641B2" w:rsidRPr="009B2AB5" w:rsidRDefault="000641B2" w:rsidP="000641B2">
            <w:pPr>
              <w:jc w:val="center"/>
              <w:rPr>
                <w:rFonts w:ascii="Arial" w:hAnsi="Arial" w:cs="Arial"/>
                <w:color w:val="000000"/>
                <w:sz w:val="18"/>
                <w:szCs w:val="18"/>
              </w:rPr>
            </w:pPr>
            <w:r>
              <w:rPr>
                <w:rFonts w:ascii="Arial" w:hAnsi="Arial" w:cs="Arial"/>
                <w:color w:val="000000"/>
                <w:sz w:val="18"/>
                <w:szCs w:val="18"/>
              </w:rPr>
              <w:t>32,1</w:t>
            </w:r>
          </w:p>
        </w:tc>
        <w:tc>
          <w:tcPr>
            <w:tcW w:w="853" w:type="dxa"/>
            <w:tcBorders>
              <w:top w:val="nil"/>
              <w:left w:val="nil"/>
              <w:bottom w:val="single" w:sz="4" w:space="0" w:color="auto"/>
              <w:right w:val="single" w:sz="4" w:space="0" w:color="auto"/>
            </w:tcBorders>
            <w:noWrap/>
            <w:vAlign w:val="center"/>
            <w:hideMark/>
          </w:tcPr>
          <w:p w14:paraId="491E4AE3" w14:textId="77777777" w:rsidR="000641B2" w:rsidRPr="009B2AB5" w:rsidRDefault="000641B2" w:rsidP="000641B2">
            <w:pPr>
              <w:jc w:val="center"/>
              <w:rPr>
                <w:rFonts w:ascii="Arial" w:hAnsi="Arial" w:cs="Arial"/>
                <w:color w:val="000000"/>
                <w:sz w:val="18"/>
                <w:szCs w:val="18"/>
              </w:rPr>
            </w:pPr>
            <w:r>
              <w:rPr>
                <w:rFonts w:ascii="Arial" w:hAnsi="Arial" w:cs="Arial"/>
                <w:color w:val="000000"/>
                <w:sz w:val="18"/>
                <w:szCs w:val="18"/>
              </w:rPr>
              <w:t>0,0</w:t>
            </w:r>
          </w:p>
        </w:tc>
        <w:tc>
          <w:tcPr>
            <w:tcW w:w="853" w:type="dxa"/>
            <w:tcBorders>
              <w:top w:val="nil"/>
              <w:left w:val="nil"/>
              <w:bottom w:val="single" w:sz="4" w:space="0" w:color="auto"/>
              <w:right w:val="single" w:sz="4" w:space="0" w:color="auto"/>
            </w:tcBorders>
            <w:noWrap/>
            <w:vAlign w:val="center"/>
            <w:hideMark/>
          </w:tcPr>
          <w:p w14:paraId="2A2BD3F0" w14:textId="77777777" w:rsidR="000641B2" w:rsidRPr="009B2AB5" w:rsidRDefault="000641B2" w:rsidP="000641B2">
            <w:pPr>
              <w:jc w:val="center"/>
              <w:rPr>
                <w:rFonts w:ascii="Arial" w:hAnsi="Arial" w:cs="Arial"/>
                <w:color w:val="000000"/>
                <w:sz w:val="18"/>
                <w:szCs w:val="18"/>
              </w:rPr>
            </w:pPr>
            <w:r>
              <w:rPr>
                <w:rFonts w:ascii="Arial" w:hAnsi="Arial" w:cs="Arial"/>
                <w:color w:val="000000"/>
                <w:sz w:val="18"/>
                <w:szCs w:val="18"/>
              </w:rPr>
              <w:t>7,8</w:t>
            </w:r>
          </w:p>
        </w:tc>
        <w:tc>
          <w:tcPr>
            <w:tcW w:w="853" w:type="dxa"/>
            <w:tcBorders>
              <w:top w:val="nil"/>
              <w:left w:val="nil"/>
              <w:bottom w:val="single" w:sz="4" w:space="0" w:color="auto"/>
              <w:right w:val="single" w:sz="4" w:space="0" w:color="auto"/>
            </w:tcBorders>
            <w:noWrap/>
            <w:vAlign w:val="center"/>
            <w:hideMark/>
          </w:tcPr>
          <w:p w14:paraId="6E6E601F" w14:textId="77777777" w:rsidR="000641B2" w:rsidRPr="009B2AB5" w:rsidRDefault="000641B2" w:rsidP="000641B2">
            <w:pPr>
              <w:jc w:val="center"/>
              <w:rPr>
                <w:rFonts w:ascii="Arial" w:hAnsi="Arial" w:cs="Arial"/>
                <w:color w:val="000000"/>
                <w:sz w:val="18"/>
                <w:szCs w:val="18"/>
              </w:rPr>
            </w:pPr>
            <w:r>
              <w:rPr>
                <w:rFonts w:ascii="Arial" w:hAnsi="Arial" w:cs="Arial"/>
                <w:color w:val="000000"/>
                <w:sz w:val="18"/>
                <w:szCs w:val="18"/>
              </w:rPr>
              <w:t>39,9</w:t>
            </w:r>
          </w:p>
        </w:tc>
      </w:tr>
      <w:tr w:rsidR="000641B2" w:rsidRPr="009B2AB5" w14:paraId="59341F19" w14:textId="77777777" w:rsidTr="006F029A">
        <w:trPr>
          <w:trHeight w:val="288"/>
        </w:trPr>
        <w:tc>
          <w:tcPr>
            <w:tcW w:w="993" w:type="dxa"/>
            <w:vMerge/>
            <w:tcBorders>
              <w:top w:val="nil"/>
              <w:left w:val="single" w:sz="4" w:space="0" w:color="auto"/>
              <w:bottom w:val="single" w:sz="4" w:space="0" w:color="000000"/>
              <w:right w:val="single" w:sz="4" w:space="0" w:color="auto"/>
            </w:tcBorders>
            <w:textDirection w:val="btLr"/>
            <w:vAlign w:val="center"/>
            <w:hideMark/>
          </w:tcPr>
          <w:p w14:paraId="5FA90252" w14:textId="77777777" w:rsidR="000641B2" w:rsidRPr="009B2AB5" w:rsidRDefault="000641B2" w:rsidP="000641B2">
            <w:pPr>
              <w:ind w:left="113" w:right="113"/>
              <w:rPr>
                <w:rFonts w:ascii="Arial" w:hAnsi="Arial" w:cs="Arial"/>
                <w:color w:val="000000"/>
                <w:sz w:val="18"/>
                <w:szCs w:val="18"/>
              </w:rPr>
            </w:pPr>
          </w:p>
        </w:tc>
        <w:tc>
          <w:tcPr>
            <w:tcW w:w="1683" w:type="dxa"/>
            <w:tcBorders>
              <w:top w:val="nil"/>
              <w:left w:val="nil"/>
              <w:bottom w:val="single" w:sz="4" w:space="0" w:color="auto"/>
              <w:right w:val="single" w:sz="4" w:space="0" w:color="auto"/>
            </w:tcBorders>
            <w:vAlign w:val="center"/>
            <w:hideMark/>
          </w:tcPr>
          <w:p w14:paraId="71CAFAEC" w14:textId="77777777" w:rsidR="000641B2" w:rsidRPr="009B2AB5" w:rsidRDefault="000641B2" w:rsidP="000641B2">
            <w:pPr>
              <w:rPr>
                <w:rFonts w:ascii="Arial" w:hAnsi="Arial" w:cs="Arial"/>
                <w:color w:val="000000"/>
                <w:sz w:val="18"/>
                <w:szCs w:val="18"/>
              </w:rPr>
            </w:pPr>
            <w:r w:rsidRPr="009B2AB5">
              <w:rPr>
                <w:rFonts w:ascii="Arial" w:hAnsi="Arial" w:cs="Arial"/>
                <w:color w:val="000000"/>
                <w:sz w:val="18"/>
                <w:szCs w:val="18"/>
              </w:rPr>
              <w:t>Жилая средне- и малоэтажная</w:t>
            </w:r>
          </w:p>
        </w:tc>
        <w:tc>
          <w:tcPr>
            <w:tcW w:w="852" w:type="dxa"/>
            <w:tcBorders>
              <w:top w:val="nil"/>
              <w:left w:val="nil"/>
              <w:bottom w:val="single" w:sz="4" w:space="0" w:color="auto"/>
              <w:right w:val="single" w:sz="4" w:space="0" w:color="auto"/>
            </w:tcBorders>
            <w:noWrap/>
            <w:vAlign w:val="center"/>
            <w:hideMark/>
          </w:tcPr>
          <w:p w14:paraId="13092899" w14:textId="77777777" w:rsidR="000641B2" w:rsidRPr="009B2AB5" w:rsidRDefault="000641B2" w:rsidP="000641B2">
            <w:pPr>
              <w:jc w:val="center"/>
              <w:rPr>
                <w:rFonts w:ascii="Arial" w:hAnsi="Arial" w:cs="Arial"/>
                <w:color w:val="000000"/>
                <w:sz w:val="18"/>
                <w:szCs w:val="18"/>
              </w:rPr>
            </w:pPr>
            <w:r>
              <w:rPr>
                <w:rFonts w:ascii="Arial" w:hAnsi="Arial" w:cs="Arial"/>
                <w:color w:val="000000"/>
                <w:sz w:val="18"/>
                <w:szCs w:val="18"/>
              </w:rPr>
              <w:t>0,109</w:t>
            </w:r>
          </w:p>
        </w:tc>
        <w:tc>
          <w:tcPr>
            <w:tcW w:w="853" w:type="dxa"/>
            <w:tcBorders>
              <w:top w:val="nil"/>
              <w:left w:val="nil"/>
              <w:bottom w:val="single" w:sz="4" w:space="0" w:color="auto"/>
              <w:right w:val="single" w:sz="4" w:space="0" w:color="auto"/>
            </w:tcBorders>
            <w:noWrap/>
            <w:vAlign w:val="center"/>
            <w:hideMark/>
          </w:tcPr>
          <w:p w14:paraId="6167289B" w14:textId="77777777" w:rsidR="000641B2" w:rsidRPr="009B2AB5" w:rsidRDefault="000641B2" w:rsidP="000641B2">
            <w:pPr>
              <w:jc w:val="center"/>
              <w:rPr>
                <w:rFonts w:ascii="Arial" w:hAnsi="Arial" w:cs="Arial"/>
                <w:color w:val="000000"/>
                <w:sz w:val="18"/>
                <w:szCs w:val="18"/>
              </w:rPr>
            </w:pPr>
            <w:r>
              <w:rPr>
                <w:rFonts w:ascii="Arial" w:hAnsi="Arial" w:cs="Arial"/>
                <w:color w:val="000000"/>
                <w:sz w:val="18"/>
                <w:szCs w:val="18"/>
              </w:rPr>
              <w:t>0,000</w:t>
            </w:r>
          </w:p>
        </w:tc>
        <w:tc>
          <w:tcPr>
            <w:tcW w:w="853" w:type="dxa"/>
            <w:tcBorders>
              <w:top w:val="nil"/>
              <w:left w:val="nil"/>
              <w:bottom w:val="single" w:sz="4" w:space="0" w:color="auto"/>
              <w:right w:val="single" w:sz="4" w:space="0" w:color="auto"/>
            </w:tcBorders>
            <w:noWrap/>
            <w:vAlign w:val="center"/>
            <w:hideMark/>
          </w:tcPr>
          <w:p w14:paraId="4D8DB6E6" w14:textId="77777777" w:rsidR="000641B2" w:rsidRPr="009B2AB5" w:rsidRDefault="000641B2" w:rsidP="000641B2">
            <w:pPr>
              <w:jc w:val="center"/>
              <w:rPr>
                <w:rFonts w:ascii="Arial" w:hAnsi="Arial" w:cs="Arial"/>
                <w:color w:val="000000"/>
                <w:sz w:val="18"/>
                <w:szCs w:val="18"/>
              </w:rPr>
            </w:pPr>
            <w:r>
              <w:rPr>
                <w:rFonts w:ascii="Arial" w:hAnsi="Arial" w:cs="Arial"/>
                <w:color w:val="000000"/>
                <w:sz w:val="18"/>
                <w:szCs w:val="18"/>
              </w:rPr>
              <w:t>0,027</w:t>
            </w:r>
          </w:p>
        </w:tc>
        <w:tc>
          <w:tcPr>
            <w:tcW w:w="853" w:type="dxa"/>
            <w:tcBorders>
              <w:top w:val="nil"/>
              <w:left w:val="nil"/>
              <w:bottom w:val="single" w:sz="4" w:space="0" w:color="auto"/>
              <w:right w:val="single" w:sz="4" w:space="0" w:color="auto"/>
            </w:tcBorders>
            <w:noWrap/>
            <w:vAlign w:val="center"/>
            <w:hideMark/>
          </w:tcPr>
          <w:p w14:paraId="50AE614E" w14:textId="77777777" w:rsidR="000641B2" w:rsidRPr="009B2AB5" w:rsidRDefault="000641B2" w:rsidP="000641B2">
            <w:pPr>
              <w:jc w:val="center"/>
              <w:rPr>
                <w:rFonts w:ascii="Arial" w:hAnsi="Arial" w:cs="Arial"/>
                <w:color w:val="000000"/>
                <w:sz w:val="18"/>
                <w:szCs w:val="18"/>
              </w:rPr>
            </w:pPr>
            <w:r>
              <w:rPr>
                <w:rFonts w:ascii="Arial" w:hAnsi="Arial" w:cs="Arial"/>
                <w:color w:val="000000"/>
                <w:sz w:val="18"/>
                <w:szCs w:val="18"/>
              </w:rPr>
              <w:t>0,136</w:t>
            </w:r>
          </w:p>
        </w:tc>
        <w:tc>
          <w:tcPr>
            <w:tcW w:w="852" w:type="dxa"/>
            <w:tcBorders>
              <w:top w:val="nil"/>
              <w:left w:val="nil"/>
              <w:bottom w:val="single" w:sz="4" w:space="0" w:color="auto"/>
              <w:right w:val="single" w:sz="4" w:space="0" w:color="auto"/>
            </w:tcBorders>
            <w:noWrap/>
            <w:vAlign w:val="center"/>
            <w:hideMark/>
          </w:tcPr>
          <w:p w14:paraId="4CD7DFAD" w14:textId="77777777" w:rsidR="000641B2" w:rsidRPr="009B2AB5" w:rsidRDefault="000641B2" w:rsidP="000641B2">
            <w:pPr>
              <w:jc w:val="center"/>
              <w:rPr>
                <w:rFonts w:ascii="Arial" w:hAnsi="Arial" w:cs="Arial"/>
                <w:color w:val="000000"/>
                <w:sz w:val="18"/>
                <w:szCs w:val="18"/>
              </w:rPr>
            </w:pPr>
            <w:r>
              <w:rPr>
                <w:rFonts w:ascii="Arial" w:hAnsi="Arial" w:cs="Arial"/>
                <w:color w:val="000000"/>
                <w:sz w:val="18"/>
                <w:szCs w:val="18"/>
              </w:rPr>
              <w:t>41,1</w:t>
            </w:r>
          </w:p>
        </w:tc>
        <w:tc>
          <w:tcPr>
            <w:tcW w:w="853" w:type="dxa"/>
            <w:tcBorders>
              <w:top w:val="nil"/>
              <w:left w:val="nil"/>
              <w:bottom w:val="single" w:sz="4" w:space="0" w:color="auto"/>
              <w:right w:val="single" w:sz="4" w:space="0" w:color="auto"/>
            </w:tcBorders>
            <w:noWrap/>
            <w:vAlign w:val="center"/>
            <w:hideMark/>
          </w:tcPr>
          <w:p w14:paraId="10ACD0BC" w14:textId="77777777" w:rsidR="000641B2" w:rsidRPr="009B2AB5" w:rsidRDefault="000641B2" w:rsidP="000641B2">
            <w:pPr>
              <w:jc w:val="center"/>
              <w:rPr>
                <w:rFonts w:ascii="Arial" w:hAnsi="Arial" w:cs="Arial"/>
                <w:color w:val="000000"/>
                <w:sz w:val="18"/>
                <w:szCs w:val="18"/>
              </w:rPr>
            </w:pPr>
            <w:r>
              <w:rPr>
                <w:rFonts w:ascii="Arial" w:hAnsi="Arial" w:cs="Arial"/>
                <w:color w:val="000000"/>
                <w:sz w:val="18"/>
                <w:szCs w:val="18"/>
              </w:rPr>
              <w:t>0,0</w:t>
            </w:r>
          </w:p>
        </w:tc>
        <w:tc>
          <w:tcPr>
            <w:tcW w:w="853" w:type="dxa"/>
            <w:tcBorders>
              <w:top w:val="nil"/>
              <w:left w:val="nil"/>
              <w:bottom w:val="single" w:sz="4" w:space="0" w:color="auto"/>
              <w:right w:val="single" w:sz="4" w:space="0" w:color="auto"/>
            </w:tcBorders>
            <w:noWrap/>
            <w:vAlign w:val="center"/>
            <w:hideMark/>
          </w:tcPr>
          <w:p w14:paraId="50D06A74" w14:textId="77777777" w:rsidR="000641B2" w:rsidRPr="009B2AB5" w:rsidRDefault="000641B2" w:rsidP="000641B2">
            <w:pPr>
              <w:jc w:val="center"/>
              <w:rPr>
                <w:rFonts w:ascii="Arial" w:hAnsi="Arial" w:cs="Arial"/>
                <w:color w:val="000000"/>
                <w:sz w:val="18"/>
                <w:szCs w:val="18"/>
              </w:rPr>
            </w:pPr>
            <w:r>
              <w:rPr>
                <w:rFonts w:ascii="Arial" w:hAnsi="Arial" w:cs="Arial"/>
                <w:color w:val="000000"/>
                <w:sz w:val="18"/>
                <w:szCs w:val="18"/>
              </w:rPr>
              <w:t>7,8</w:t>
            </w:r>
          </w:p>
        </w:tc>
        <w:tc>
          <w:tcPr>
            <w:tcW w:w="853" w:type="dxa"/>
            <w:tcBorders>
              <w:top w:val="nil"/>
              <w:left w:val="nil"/>
              <w:bottom w:val="single" w:sz="4" w:space="0" w:color="auto"/>
              <w:right w:val="single" w:sz="4" w:space="0" w:color="auto"/>
            </w:tcBorders>
            <w:noWrap/>
            <w:vAlign w:val="center"/>
            <w:hideMark/>
          </w:tcPr>
          <w:p w14:paraId="6690B9C8" w14:textId="77777777" w:rsidR="000641B2" w:rsidRPr="009B2AB5" w:rsidRDefault="000641B2" w:rsidP="000641B2">
            <w:pPr>
              <w:jc w:val="center"/>
              <w:rPr>
                <w:rFonts w:ascii="Arial" w:hAnsi="Arial" w:cs="Arial"/>
                <w:color w:val="000000"/>
                <w:sz w:val="18"/>
                <w:szCs w:val="18"/>
              </w:rPr>
            </w:pPr>
            <w:r>
              <w:rPr>
                <w:rFonts w:ascii="Arial" w:hAnsi="Arial" w:cs="Arial"/>
                <w:color w:val="000000"/>
                <w:sz w:val="18"/>
                <w:szCs w:val="18"/>
              </w:rPr>
              <w:t>48,9</w:t>
            </w:r>
          </w:p>
        </w:tc>
      </w:tr>
      <w:tr w:rsidR="000641B2" w:rsidRPr="009B2AB5" w14:paraId="150634A6" w14:textId="77777777" w:rsidTr="006F029A">
        <w:trPr>
          <w:trHeight w:val="288"/>
        </w:trPr>
        <w:tc>
          <w:tcPr>
            <w:tcW w:w="993" w:type="dxa"/>
            <w:vMerge/>
            <w:tcBorders>
              <w:top w:val="nil"/>
              <w:left w:val="single" w:sz="4" w:space="0" w:color="auto"/>
              <w:bottom w:val="single" w:sz="4" w:space="0" w:color="000000"/>
              <w:right w:val="single" w:sz="4" w:space="0" w:color="auto"/>
            </w:tcBorders>
            <w:textDirection w:val="btLr"/>
            <w:vAlign w:val="center"/>
            <w:hideMark/>
          </w:tcPr>
          <w:p w14:paraId="3F99DC12" w14:textId="77777777" w:rsidR="000641B2" w:rsidRPr="009B2AB5" w:rsidRDefault="000641B2" w:rsidP="000641B2">
            <w:pPr>
              <w:ind w:left="113" w:right="113"/>
              <w:rPr>
                <w:rFonts w:ascii="Arial" w:hAnsi="Arial" w:cs="Arial"/>
                <w:color w:val="000000"/>
                <w:sz w:val="18"/>
                <w:szCs w:val="18"/>
              </w:rPr>
            </w:pPr>
          </w:p>
        </w:tc>
        <w:tc>
          <w:tcPr>
            <w:tcW w:w="1683" w:type="dxa"/>
            <w:tcBorders>
              <w:top w:val="nil"/>
              <w:left w:val="nil"/>
              <w:bottom w:val="single" w:sz="4" w:space="0" w:color="auto"/>
              <w:right w:val="single" w:sz="4" w:space="0" w:color="auto"/>
            </w:tcBorders>
            <w:vAlign w:val="center"/>
            <w:hideMark/>
          </w:tcPr>
          <w:p w14:paraId="0C9C7E27" w14:textId="77777777" w:rsidR="000641B2" w:rsidRPr="009B2AB5" w:rsidRDefault="000641B2" w:rsidP="000641B2">
            <w:pPr>
              <w:rPr>
                <w:rFonts w:ascii="Arial" w:hAnsi="Arial" w:cs="Arial"/>
                <w:color w:val="000000"/>
                <w:sz w:val="18"/>
                <w:szCs w:val="18"/>
              </w:rPr>
            </w:pPr>
            <w:r w:rsidRPr="009B2AB5">
              <w:rPr>
                <w:rFonts w:ascii="Arial" w:hAnsi="Arial" w:cs="Arial"/>
                <w:color w:val="000000"/>
                <w:sz w:val="18"/>
                <w:szCs w:val="18"/>
              </w:rPr>
              <w:t>Жилая индивидуальная</w:t>
            </w:r>
          </w:p>
        </w:tc>
        <w:tc>
          <w:tcPr>
            <w:tcW w:w="852" w:type="dxa"/>
            <w:tcBorders>
              <w:top w:val="nil"/>
              <w:left w:val="nil"/>
              <w:bottom w:val="single" w:sz="4" w:space="0" w:color="auto"/>
              <w:right w:val="single" w:sz="4" w:space="0" w:color="auto"/>
            </w:tcBorders>
            <w:noWrap/>
            <w:vAlign w:val="center"/>
            <w:hideMark/>
          </w:tcPr>
          <w:p w14:paraId="6AA048F3" w14:textId="77777777" w:rsidR="000641B2" w:rsidRPr="009B2AB5" w:rsidRDefault="000641B2" w:rsidP="000641B2">
            <w:pPr>
              <w:jc w:val="center"/>
              <w:rPr>
                <w:rFonts w:ascii="Arial" w:hAnsi="Arial" w:cs="Arial"/>
                <w:color w:val="000000"/>
                <w:sz w:val="18"/>
                <w:szCs w:val="18"/>
              </w:rPr>
            </w:pPr>
            <w:r>
              <w:rPr>
                <w:rFonts w:ascii="Arial" w:hAnsi="Arial" w:cs="Arial"/>
                <w:color w:val="000000"/>
                <w:sz w:val="18"/>
                <w:szCs w:val="18"/>
              </w:rPr>
              <w:t>0,130</w:t>
            </w:r>
          </w:p>
        </w:tc>
        <w:tc>
          <w:tcPr>
            <w:tcW w:w="853" w:type="dxa"/>
            <w:tcBorders>
              <w:top w:val="nil"/>
              <w:left w:val="nil"/>
              <w:bottom w:val="single" w:sz="4" w:space="0" w:color="auto"/>
              <w:right w:val="single" w:sz="4" w:space="0" w:color="auto"/>
            </w:tcBorders>
            <w:noWrap/>
            <w:vAlign w:val="center"/>
            <w:hideMark/>
          </w:tcPr>
          <w:p w14:paraId="221B879E" w14:textId="77777777" w:rsidR="000641B2" w:rsidRPr="009B2AB5" w:rsidRDefault="000641B2" w:rsidP="000641B2">
            <w:pPr>
              <w:jc w:val="center"/>
              <w:rPr>
                <w:rFonts w:ascii="Arial" w:hAnsi="Arial" w:cs="Arial"/>
                <w:color w:val="000000"/>
                <w:sz w:val="18"/>
                <w:szCs w:val="18"/>
              </w:rPr>
            </w:pPr>
            <w:r>
              <w:rPr>
                <w:rFonts w:ascii="Arial" w:hAnsi="Arial" w:cs="Arial"/>
                <w:color w:val="000000"/>
                <w:sz w:val="18"/>
                <w:szCs w:val="18"/>
              </w:rPr>
              <w:t>0,000</w:t>
            </w:r>
          </w:p>
        </w:tc>
        <w:tc>
          <w:tcPr>
            <w:tcW w:w="853" w:type="dxa"/>
            <w:tcBorders>
              <w:top w:val="nil"/>
              <w:left w:val="nil"/>
              <w:bottom w:val="single" w:sz="4" w:space="0" w:color="auto"/>
              <w:right w:val="single" w:sz="4" w:space="0" w:color="auto"/>
            </w:tcBorders>
            <w:noWrap/>
            <w:vAlign w:val="center"/>
            <w:hideMark/>
          </w:tcPr>
          <w:p w14:paraId="152E7D1C" w14:textId="77777777" w:rsidR="000641B2" w:rsidRPr="009B2AB5" w:rsidRDefault="000641B2" w:rsidP="000641B2">
            <w:pPr>
              <w:jc w:val="center"/>
              <w:rPr>
                <w:rFonts w:ascii="Arial" w:hAnsi="Arial" w:cs="Arial"/>
                <w:color w:val="000000"/>
                <w:sz w:val="18"/>
                <w:szCs w:val="18"/>
              </w:rPr>
            </w:pPr>
            <w:r>
              <w:rPr>
                <w:rFonts w:ascii="Arial" w:hAnsi="Arial" w:cs="Arial"/>
                <w:color w:val="000000"/>
                <w:sz w:val="18"/>
                <w:szCs w:val="18"/>
              </w:rPr>
              <w:t>0,027</w:t>
            </w:r>
          </w:p>
        </w:tc>
        <w:tc>
          <w:tcPr>
            <w:tcW w:w="853" w:type="dxa"/>
            <w:tcBorders>
              <w:top w:val="nil"/>
              <w:left w:val="nil"/>
              <w:bottom w:val="single" w:sz="4" w:space="0" w:color="auto"/>
              <w:right w:val="single" w:sz="4" w:space="0" w:color="auto"/>
            </w:tcBorders>
            <w:noWrap/>
            <w:vAlign w:val="center"/>
            <w:hideMark/>
          </w:tcPr>
          <w:p w14:paraId="3382644E" w14:textId="77777777" w:rsidR="000641B2" w:rsidRPr="009B2AB5" w:rsidRDefault="000641B2" w:rsidP="000641B2">
            <w:pPr>
              <w:jc w:val="center"/>
              <w:rPr>
                <w:rFonts w:ascii="Arial" w:hAnsi="Arial" w:cs="Arial"/>
                <w:color w:val="000000"/>
                <w:sz w:val="18"/>
                <w:szCs w:val="18"/>
              </w:rPr>
            </w:pPr>
            <w:r>
              <w:rPr>
                <w:rFonts w:ascii="Arial" w:hAnsi="Arial" w:cs="Arial"/>
                <w:color w:val="000000"/>
                <w:sz w:val="18"/>
                <w:szCs w:val="18"/>
              </w:rPr>
              <w:t>0,158</w:t>
            </w:r>
          </w:p>
        </w:tc>
        <w:tc>
          <w:tcPr>
            <w:tcW w:w="852" w:type="dxa"/>
            <w:tcBorders>
              <w:top w:val="nil"/>
              <w:left w:val="nil"/>
              <w:bottom w:val="single" w:sz="4" w:space="0" w:color="auto"/>
              <w:right w:val="single" w:sz="4" w:space="0" w:color="auto"/>
            </w:tcBorders>
            <w:noWrap/>
            <w:vAlign w:val="center"/>
            <w:hideMark/>
          </w:tcPr>
          <w:p w14:paraId="2C4EC29A" w14:textId="77777777" w:rsidR="000641B2" w:rsidRPr="009B2AB5" w:rsidRDefault="000641B2" w:rsidP="000641B2">
            <w:pPr>
              <w:jc w:val="center"/>
              <w:rPr>
                <w:rFonts w:ascii="Arial" w:hAnsi="Arial" w:cs="Arial"/>
                <w:color w:val="000000"/>
                <w:sz w:val="18"/>
                <w:szCs w:val="18"/>
              </w:rPr>
            </w:pPr>
            <w:r>
              <w:rPr>
                <w:rFonts w:ascii="Arial" w:hAnsi="Arial" w:cs="Arial"/>
                <w:color w:val="000000"/>
                <w:sz w:val="18"/>
                <w:szCs w:val="18"/>
              </w:rPr>
              <w:t>49,3</w:t>
            </w:r>
          </w:p>
        </w:tc>
        <w:tc>
          <w:tcPr>
            <w:tcW w:w="853" w:type="dxa"/>
            <w:tcBorders>
              <w:top w:val="nil"/>
              <w:left w:val="nil"/>
              <w:bottom w:val="single" w:sz="4" w:space="0" w:color="auto"/>
              <w:right w:val="single" w:sz="4" w:space="0" w:color="auto"/>
            </w:tcBorders>
            <w:noWrap/>
            <w:vAlign w:val="center"/>
            <w:hideMark/>
          </w:tcPr>
          <w:p w14:paraId="648C659C" w14:textId="77777777" w:rsidR="000641B2" w:rsidRPr="009B2AB5" w:rsidRDefault="000641B2" w:rsidP="000641B2">
            <w:pPr>
              <w:jc w:val="center"/>
              <w:rPr>
                <w:rFonts w:ascii="Arial" w:hAnsi="Arial" w:cs="Arial"/>
                <w:color w:val="000000"/>
                <w:sz w:val="18"/>
                <w:szCs w:val="18"/>
              </w:rPr>
            </w:pPr>
            <w:r>
              <w:rPr>
                <w:rFonts w:ascii="Arial" w:hAnsi="Arial" w:cs="Arial"/>
                <w:color w:val="000000"/>
                <w:sz w:val="18"/>
                <w:szCs w:val="18"/>
              </w:rPr>
              <w:t>0,0</w:t>
            </w:r>
          </w:p>
        </w:tc>
        <w:tc>
          <w:tcPr>
            <w:tcW w:w="853" w:type="dxa"/>
            <w:tcBorders>
              <w:top w:val="nil"/>
              <w:left w:val="nil"/>
              <w:bottom w:val="single" w:sz="4" w:space="0" w:color="auto"/>
              <w:right w:val="single" w:sz="4" w:space="0" w:color="auto"/>
            </w:tcBorders>
            <w:noWrap/>
            <w:vAlign w:val="center"/>
            <w:hideMark/>
          </w:tcPr>
          <w:p w14:paraId="7922FF70" w14:textId="77777777" w:rsidR="000641B2" w:rsidRPr="009B2AB5" w:rsidRDefault="000641B2" w:rsidP="000641B2">
            <w:pPr>
              <w:jc w:val="center"/>
              <w:rPr>
                <w:rFonts w:ascii="Arial" w:hAnsi="Arial" w:cs="Arial"/>
                <w:color w:val="000000"/>
                <w:sz w:val="18"/>
                <w:szCs w:val="18"/>
              </w:rPr>
            </w:pPr>
            <w:r>
              <w:rPr>
                <w:rFonts w:ascii="Arial" w:hAnsi="Arial" w:cs="Arial"/>
                <w:color w:val="000000"/>
                <w:sz w:val="18"/>
                <w:szCs w:val="18"/>
              </w:rPr>
              <w:t>7,8</w:t>
            </w:r>
          </w:p>
        </w:tc>
        <w:tc>
          <w:tcPr>
            <w:tcW w:w="853" w:type="dxa"/>
            <w:tcBorders>
              <w:top w:val="nil"/>
              <w:left w:val="nil"/>
              <w:bottom w:val="single" w:sz="4" w:space="0" w:color="auto"/>
              <w:right w:val="single" w:sz="4" w:space="0" w:color="auto"/>
            </w:tcBorders>
            <w:noWrap/>
            <w:vAlign w:val="center"/>
            <w:hideMark/>
          </w:tcPr>
          <w:p w14:paraId="4EAE6FDC" w14:textId="77777777" w:rsidR="000641B2" w:rsidRPr="009B2AB5" w:rsidRDefault="000641B2" w:rsidP="000641B2">
            <w:pPr>
              <w:jc w:val="center"/>
              <w:rPr>
                <w:rFonts w:ascii="Arial" w:hAnsi="Arial" w:cs="Arial"/>
                <w:color w:val="000000"/>
                <w:sz w:val="18"/>
                <w:szCs w:val="18"/>
              </w:rPr>
            </w:pPr>
            <w:r>
              <w:rPr>
                <w:rFonts w:ascii="Arial" w:hAnsi="Arial" w:cs="Arial"/>
                <w:color w:val="000000"/>
                <w:sz w:val="18"/>
                <w:szCs w:val="18"/>
              </w:rPr>
              <w:t>57,1</w:t>
            </w:r>
          </w:p>
        </w:tc>
      </w:tr>
      <w:tr w:rsidR="000641B2" w:rsidRPr="009B2AB5" w14:paraId="37C3E9F3" w14:textId="77777777" w:rsidTr="006F029A">
        <w:trPr>
          <w:trHeight w:val="408"/>
        </w:trPr>
        <w:tc>
          <w:tcPr>
            <w:tcW w:w="993" w:type="dxa"/>
            <w:vMerge/>
            <w:tcBorders>
              <w:top w:val="nil"/>
              <w:left w:val="single" w:sz="4" w:space="0" w:color="auto"/>
              <w:bottom w:val="single" w:sz="4" w:space="0" w:color="000000"/>
              <w:right w:val="single" w:sz="4" w:space="0" w:color="auto"/>
            </w:tcBorders>
            <w:textDirection w:val="btLr"/>
            <w:vAlign w:val="center"/>
            <w:hideMark/>
          </w:tcPr>
          <w:p w14:paraId="2A1E8319" w14:textId="77777777" w:rsidR="000641B2" w:rsidRPr="009B2AB5" w:rsidRDefault="000641B2" w:rsidP="000641B2">
            <w:pPr>
              <w:ind w:left="113" w:right="113"/>
              <w:rPr>
                <w:rFonts w:ascii="Arial" w:hAnsi="Arial" w:cs="Arial"/>
                <w:color w:val="000000"/>
                <w:sz w:val="18"/>
                <w:szCs w:val="18"/>
              </w:rPr>
            </w:pPr>
          </w:p>
        </w:tc>
        <w:tc>
          <w:tcPr>
            <w:tcW w:w="1683" w:type="dxa"/>
            <w:tcBorders>
              <w:top w:val="nil"/>
              <w:left w:val="nil"/>
              <w:bottom w:val="single" w:sz="4" w:space="0" w:color="auto"/>
              <w:right w:val="single" w:sz="4" w:space="0" w:color="auto"/>
            </w:tcBorders>
            <w:vAlign w:val="center"/>
            <w:hideMark/>
          </w:tcPr>
          <w:p w14:paraId="6F9811CC" w14:textId="77777777" w:rsidR="000641B2" w:rsidRPr="009B2AB5" w:rsidRDefault="000641B2" w:rsidP="000641B2">
            <w:pPr>
              <w:rPr>
                <w:rFonts w:ascii="Arial" w:hAnsi="Arial" w:cs="Arial"/>
                <w:color w:val="000000"/>
                <w:sz w:val="18"/>
                <w:szCs w:val="18"/>
              </w:rPr>
            </w:pPr>
            <w:r w:rsidRPr="009B2AB5">
              <w:rPr>
                <w:rFonts w:ascii="Arial" w:hAnsi="Arial" w:cs="Arial"/>
                <w:color w:val="000000"/>
                <w:sz w:val="18"/>
                <w:szCs w:val="18"/>
              </w:rPr>
              <w:t>Общественно-деловая и промышленная</w:t>
            </w:r>
          </w:p>
        </w:tc>
        <w:tc>
          <w:tcPr>
            <w:tcW w:w="852" w:type="dxa"/>
            <w:tcBorders>
              <w:top w:val="nil"/>
              <w:left w:val="nil"/>
              <w:bottom w:val="single" w:sz="4" w:space="0" w:color="auto"/>
              <w:right w:val="single" w:sz="4" w:space="0" w:color="auto"/>
            </w:tcBorders>
            <w:noWrap/>
            <w:vAlign w:val="center"/>
            <w:hideMark/>
          </w:tcPr>
          <w:p w14:paraId="37EFB665" w14:textId="77777777" w:rsidR="000641B2" w:rsidRPr="009B2AB5" w:rsidRDefault="000641B2" w:rsidP="000641B2">
            <w:pPr>
              <w:jc w:val="center"/>
              <w:rPr>
                <w:rFonts w:ascii="Arial" w:hAnsi="Arial" w:cs="Arial"/>
                <w:color w:val="000000"/>
                <w:sz w:val="18"/>
                <w:szCs w:val="18"/>
              </w:rPr>
            </w:pPr>
            <w:r>
              <w:rPr>
                <w:rFonts w:ascii="Arial" w:hAnsi="Arial" w:cs="Arial"/>
                <w:color w:val="000000"/>
                <w:sz w:val="18"/>
                <w:szCs w:val="18"/>
              </w:rPr>
              <w:t>0,096</w:t>
            </w:r>
          </w:p>
        </w:tc>
        <w:tc>
          <w:tcPr>
            <w:tcW w:w="853" w:type="dxa"/>
            <w:tcBorders>
              <w:top w:val="nil"/>
              <w:left w:val="nil"/>
              <w:bottom w:val="single" w:sz="4" w:space="0" w:color="auto"/>
              <w:right w:val="single" w:sz="4" w:space="0" w:color="auto"/>
            </w:tcBorders>
            <w:noWrap/>
            <w:vAlign w:val="center"/>
            <w:hideMark/>
          </w:tcPr>
          <w:p w14:paraId="02352121" w14:textId="77777777" w:rsidR="000641B2" w:rsidRPr="009B2AB5" w:rsidRDefault="000641B2" w:rsidP="000641B2">
            <w:pPr>
              <w:jc w:val="center"/>
              <w:rPr>
                <w:rFonts w:ascii="Arial" w:hAnsi="Arial" w:cs="Arial"/>
                <w:color w:val="000000"/>
                <w:sz w:val="18"/>
                <w:szCs w:val="18"/>
              </w:rPr>
            </w:pPr>
            <w:r>
              <w:rPr>
                <w:rFonts w:ascii="Arial" w:hAnsi="Arial" w:cs="Arial"/>
                <w:color w:val="000000"/>
                <w:sz w:val="18"/>
                <w:szCs w:val="18"/>
              </w:rPr>
              <w:t>0,122</w:t>
            </w:r>
          </w:p>
        </w:tc>
        <w:tc>
          <w:tcPr>
            <w:tcW w:w="853" w:type="dxa"/>
            <w:tcBorders>
              <w:top w:val="nil"/>
              <w:left w:val="nil"/>
              <w:bottom w:val="single" w:sz="4" w:space="0" w:color="auto"/>
              <w:right w:val="single" w:sz="4" w:space="0" w:color="auto"/>
            </w:tcBorders>
            <w:noWrap/>
            <w:vAlign w:val="center"/>
            <w:hideMark/>
          </w:tcPr>
          <w:p w14:paraId="4B4499B2" w14:textId="77777777" w:rsidR="000641B2" w:rsidRPr="009B2AB5" w:rsidRDefault="000641B2" w:rsidP="000641B2">
            <w:pPr>
              <w:jc w:val="center"/>
              <w:rPr>
                <w:rFonts w:ascii="Arial" w:hAnsi="Arial" w:cs="Arial"/>
                <w:color w:val="000000"/>
                <w:sz w:val="18"/>
                <w:szCs w:val="18"/>
              </w:rPr>
            </w:pPr>
            <w:r>
              <w:rPr>
                <w:rFonts w:ascii="Arial" w:hAnsi="Arial" w:cs="Arial"/>
                <w:color w:val="000000"/>
                <w:sz w:val="18"/>
                <w:szCs w:val="18"/>
              </w:rPr>
              <w:t>0,016</w:t>
            </w:r>
          </w:p>
        </w:tc>
        <w:tc>
          <w:tcPr>
            <w:tcW w:w="853" w:type="dxa"/>
            <w:tcBorders>
              <w:top w:val="nil"/>
              <w:left w:val="nil"/>
              <w:bottom w:val="single" w:sz="4" w:space="0" w:color="auto"/>
              <w:right w:val="single" w:sz="4" w:space="0" w:color="auto"/>
            </w:tcBorders>
            <w:noWrap/>
            <w:vAlign w:val="center"/>
            <w:hideMark/>
          </w:tcPr>
          <w:p w14:paraId="21C9300A" w14:textId="77777777" w:rsidR="000641B2" w:rsidRPr="009B2AB5" w:rsidRDefault="000641B2" w:rsidP="000641B2">
            <w:pPr>
              <w:jc w:val="center"/>
              <w:rPr>
                <w:rFonts w:ascii="Arial" w:hAnsi="Arial" w:cs="Arial"/>
                <w:color w:val="000000"/>
                <w:sz w:val="18"/>
                <w:szCs w:val="18"/>
              </w:rPr>
            </w:pPr>
            <w:r>
              <w:rPr>
                <w:rFonts w:ascii="Arial" w:hAnsi="Arial" w:cs="Arial"/>
                <w:color w:val="000000"/>
                <w:sz w:val="18"/>
                <w:szCs w:val="18"/>
              </w:rPr>
              <w:t>0,233</w:t>
            </w:r>
          </w:p>
        </w:tc>
        <w:tc>
          <w:tcPr>
            <w:tcW w:w="852" w:type="dxa"/>
            <w:tcBorders>
              <w:top w:val="nil"/>
              <w:left w:val="nil"/>
              <w:bottom w:val="single" w:sz="4" w:space="0" w:color="auto"/>
              <w:right w:val="single" w:sz="4" w:space="0" w:color="auto"/>
            </w:tcBorders>
            <w:noWrap/>
            <w:vAlign w:val="center"/>
            <w:hideMark/>
          </w:tcPr>
          <w:p w14:paraId="3E44A91A" w14:textId="77777777" w:rsidR="000641B2" w:rsidRPr="009B2AB5" w:rsidRDefault="000641B2" w:rsidP="000641B2">
            <w:pPr>
              <w:jc w:val="center"/>
              <w:rPr>
                <w:rFonts w:ascii="Arial" w:hAnsi="Arial" w:cs="Arial"/>
                <w:color w:val="000000"/>
                <w:sz w:val="18"/>
                <w:szCs w:val="18"/>
              </w:rPr>
            </w:pPr>
            <w:r>
              <w:rPr>
                <w:rFonts w:ascii="Arial" w:hAnsi="Arial" w:cs="Arial"/>
                <w:color w:val="000000"/>
                <w:sz w:val="18"/>
                <w:szCs w:val="18"/>
              </w:rPr>
              <w:t>36,2</w:t>
            </w:r>
          </w:p>
        </w:tc>
        <w:tc>
          <w:tcPr>
            <w:tcW w:w="853" w:type="dxa"/>
            <w:tcBorders>
              <w:top w:val="nil"/>
              <w:left w:val="nil"/>
              <w:bottom w:val="single" w:sz="4" w:space="0" w:color="auto"/>
              <w:right w:val="single" w:sz="4" w:space="0" w:color="auto"/>
            </w:tcBorders>
            <w:noWrap/>
            <w:vAlign w:val="center"/>
            <w:hideMark/>
          </w:tcPr>
          <w:p w14:paraId="6B18307F" w14:textId="77777777" w:rsidR="000641B2" w:rsidRPr="009B2AB5" w:rsidRDefault="000641B2" w:rsidP="000641B2">
            <w:pPr>
              <w:jc w:val="center"/>
              <w:rPr>
                <w:rFonts w:ascii="Arial" w:hAnsi="Arial" w:cs="Arial"/>
                <w:color w:val="000000"/>
                <w:sz w:val="18"/>
                <w:szCs w:val="18"/>
              </w:rPr>
            </w:pPr>
            <w:r>
              <w:rPr>
                <w:rFonts w:ascii="Arial" w:hAnsi="Arial" w:cs="Arial"/>
                <w:color w:val="000000"/>
                <w:sz w:val="18"/>
                <w:szCs w:val="18"/>
              </w:rPr>
              <w:t>46,0</w:t>
            </w:r>
          </w:p>
        </w:tc>
        <w:tc>
          <w:tcPr>
            <w:tcW w:w="853" w:type="dxa"/>
            <w:tcBorders>
              <w:top w:val="nil"/>
              <w:left w:val="nil"/>
              <w:bottom w:val="single" w:sz="4" w:space="0" w:color="auto"/>
              <w:right w:val="single" w:sz="4" w:space="0" w:color="auto"/>
            </w:tcBorders>
            <w:noWrap/>
            <w:vAlign w:val="center"/>
            <w:hideMark/>
          </w:tcPr>
          <w:p w14:paraId="1A09611D" w14:textId="77777777" w:rsidR="000641B2" w:rsidRPr="009B2AB5" w:rsidRDefault="000641B2" w:rsidP="000641B2">
            <w:pPr>
              <w:jc w:val="center"/>
              <w:rPr>
                <w:rFonts w:ascii="Arial" w:hAnsi="Arial" w:cs="Arial"/>
                <w:color w:val="000000"/>
                <w:sz w:val="18"/>
                <w:szCs w:val="18"/>
              </w:rPr>
            </w:pPr>
            <w:r>
              <w:rPr>
                <w:rFonts w:ascii="Arial" w:hAnsi="Arial" w:cs="Arial"/>
                <w:color w:val="000000"/>
                <w:sz w:val="18"/>
                <w:szCs w:val="18"/>
              </w:rPr>
              <w:t>4,5</w:t>
            </w:r>
          </w:p>
        </w:tc>
        <w:tc>
          <w:tcPr>
            <w:tcW w:w="853" w:type="dxa"/>
            <w:tcBorders>
              <w:top w:val="nil"/>
              <w:left w:val="nil"/>
              <w:bottom w:val="single" w:sz="4" w:space="0" w:color="auto"/>
              <w:right w:val="single" w:sz="4" w:space="0" w:color="auto"/>
            </w:tcBorders>
            <w:noWrap/>
            <w:vAlign w:val="center"/>
            <w:hideMark/>
          </w:tcPr>
          <w:p w14:paraId="74DF5B71" w14:textId="77777777" w:rsidR="000641B2" w:rsidRPr="009B2AB5" w:rsidRDefault="000641B2" w:rsidP="000641B2">
            <w:pPr>
              <w:jc w:val="center"/>
              <w:rPr>
                <w:rFonts w:ascii="Arial" w:hAnsi="Arial" w:cs="Arial"/>
                <w:color w:val="000000"/>
                <w:sz w:val="18"/>
                <w:szCs w:val="18"/>
              </w:rPr>
            </w:pPr>
            <w:r>
              <w:rPr>
                <w:rFonts w:ascii="Arial" w:hAnsi="Arial" w:cs="Arial"/>
                <w:color w:val="000000"/>
                <w:sz w:val="18"/>
                <w:szCs w:val="18"/>
              </w:rPr>
              <w:t>86,7</w:t>
            </w:r>
          </w:p>
        </w:tc>
      </w:tr>
      <w:tr w:rsidR="000641B2" w:rsidRPr="009B2AB5" w14:paraId="3E7BB6D7" w14:textId="77777777" w:rsidTr="006F029A">
        <w:trPr>
          <w:trHeight w:val="288"/>
        </w:trPr>
        <w:tc>
          <w:tcPr>
            <w:tcW w:w="993" w:type="dxa"/>
            <w:vMerge w:val="restart"/>
            <w:tcBorders>
              <w:top w:val="nil"/>
              <w:left w:val="single" w:sz="4" w:space="0" w:color="auto"/>
              <w:bottom w:val="single" w:sz="4" w:space="0" w:color="000000"/>
              <w:right w:val="single" w:sz="4" w:space="0" w:color="auto"/>
            </w:tcBorders>
            <w:noWrap/>
            <w:textDirection w:val="btLr"/>
            <w:vAlign w:val="center"/>
            <w:hideMark/>
          </w:tcPr>
          <w:p w14:paraId="71F2D854" w14:textId="77777777" w:rsidR="000641B2" w:rsidRPr="009B2AB5" w:rsidRDefault="000641B2" w:rsidP="000641B2">
            <w:pPr>
              <w:ind w:left="113" w:right="113"/>
              <w:jc w:val="center"/>
              <w:rPr>
                <w:rFonts w:ascii="Arial" w:hAnsi="Arial" w:cs="Arial"/>
                <w:color w:val="000000"/>
                <w:sz w:val="18"/>
                <w:szCs w:val="18"/>
              </w:rPr>
            </w:pPr>
            <w:r w:rsidRPr="009B2AB5">
              <w:rPr>
                <w:rFonts w:ascii="Arial" w:hAnsi="Arial" w:cs="Arial"/>
                <w:color w:val="000000"/>
                <w:sz w:val="18"/>
                <w:szCs w:val="18"/>
              </w:rPr>
              <w:t>2028-</w:t>
            </w:r>
            <w:r>
              <w:rPr>
                <w:rFonts w:ascii="Arial" w:hAnsi="Arial" w:cs="Arial"/>
                <w:color w:val="000000"/>
                <w:sz w:val="18"/>
                <w:szCs w:val="18"/>
              </w:rPr>
              <w:t>2040</w:t>
            </w:r>
          </w:p>
        </w:tc>
        <w:tc>
          <w:tcPr>
            <w:tcW w:w="1683" w:type="dxa"/>
            <w:tcBorders>
              <w:top w:val="nil"/>
              <w:left w:val="nil"/>
              <w:bottom w:val="single" w:sz="4" w:space="0" w:color="auto"/>
              <w:right w:val="single" w:sz="4" w:space="0" w:color="auto"/>
            </w:tcBorders>
            <w:vAlign w:val="center"/>
            <w:hideMark/>
          </w:tcPr>
          <w:p w14:paraId="0C62128B" w14:textId="77777777" w:rsidR="000641B2" w:rsidRPr="009B2AB5" w:rsidRDefault="000641B2" w:rsidP="000641B2">
            <w:pPr>
              <w:rPr>
                <w:rFonts w:ascii="Arial" w:hAnsi="Arial" w:cs="Arial"/>
                <w:color w:val="000000"/>
                <w:sz w:val="18"/>
                <w:szCs w:val="18"/>
              </w:rPr>
            </w:pPr>
            <w:r w:rsidRPr="009B2AB5">
              <w:rPr>
                <w:rFonts w:ascii="Arial" w:hAnsi="Arial" w:cs="Arial"/>
                <w:color w:val="000000"/>
                <w:sz w:val="18"/>
                <w:szCs w:val="18"/>
              </w:rPr>
              <w:t>Жилая многоэтажная</w:t>
            </w:r>
          </w:p>
        </w:tc>
        <w:tc>
          <w:tcPr>
            <w:tcW w:w="852" w:type="dxa"/>
            <w:tcBorders>
              <w:top w:val="nil"/>
              <w:left w:val="nil"/>
              <w:bottom w:val="single" w:sz="4" w:space="0" w:color="auto"/>
              <w:right w:val="single" w:sz="4" w:space="0" w:color="auto"/>
            </w:tcBorders>
            <w:noWrap/>
            <w:vAlign w:val="center"/>
            <w:hideMark/>
          </w:tcPr>
          <w:p w14:paraId="296E1412" w14:textId="77777777" w:rsidR="000641B2" w:rsidRPr="009B2AB5" w:rsidRDefault="000641B2" w:rsidP="000641B2">
            <w:pPr>
              <w:jc w:val="center"/>
              <w:rPr>
                <w:rFonts w:ascii="Arial" w:hAnsi="Arial" w:cs="Arial"/>
                <w:color w:val="000000"/>
                <w:sz w:val="18"/>
                <w:szCs w:val="18"/>
              </w:rPr>
            </w:pPr>
            <w:r>
              <w:rPr>
                <w:rFonts w:ascii="Arial" w:hAnsi="Arial" w:cs="Arial"/>
                <w:color w:val="000000"/>
                <w:sz w:val="18"/>
                <w:szCs w:val="18"/>
              </w:rPr>
              <w:t>0,076</w:t>
            </w:r>
          </w:p>
        </w:tc>
        <w:tc>
          <w:tcPr>
            <w:tcW w:w="853" w:type="dxa"/>
            <w:tcBorders>
              <w:top w:val="nil"/>
              <w:left w:val="nil"/>
              <w:bottom w:val="single" w:sz="4" w:space="0" w:color="auto"/>
              <w:right w:val="single" w:sz="4" w:space="0" w:color="auto"/>
            </w:tcBorders>
            <w:noWrap/>
            <w:vAlign w:val="center"/>
            <w:hideMark/>
          </w:tcPr>
          <w:p w14:paraId="7F04CB81" w14:textId="77777777" w:rsidR="000641B2" w:rsidRPr="009B2AB5" w:rsidRDefault="000641B2" w:rsidP="000641B2">
            <w:pPr>
              <w:jc w:val="center"/>
              <w:rPr>
                <w:rFonts w:ascii="Arial" w:hAnsi="Arial" w:cs="Arial"/>
                <w:color w:val="000000"/>
                <w:sz w:val="18"/>
                <w:szCs w:val="18"/>
              </w:rPr>
            </w:pPr>
            <w:r>
              <w:rPr>
                <w:rFonts w:ascii="Arial" w:hAnsi="Arial" w:cs="Arial"/>
                <w:color w:val="000000"/>
                <w:sz w:val="18"/>
                <w:szCs w:val="18"/>
              </w:rPr>
              <w:t>0,000</w:t>
            </w:r>
          </w:p>
        </w:tc>
        <w:tc>
          <w:tcPr>
            <w:tcW w:w="853" w:type="dxa"/>
            <w:tcBorders>
              <w:top w:val="nil"/>
              <w:left w:val="nil"/>
              <w:bottom w:val="single" w:sz="4" w:space="0" w:color="auto"/>
              <w:right w:val="single" w:sz="4" w:space="0" w:color="auto"/>
            </w:tcBorders>
            <w:noWrap/>
            <w:vAlign w:val="center"/>
            <w:hideMark/>
          </w:tcPr>
          <w:p w14:paraId="76001350" w14:textId="77777777" w:rsidR="000641B2" w:rsidRPr="009B2AB5" w:rsidRDefault="000641B2" w:rsidP="000641B2">
            <w:pPr>
              <w:jc w:val="center"/>
              <w:rPr>
                <w:rFonts w:ascii="Arial" w:hAnsi="Arial" w:cs="Arial"/>
                <w:color w:val="000000"/>
                <w:sz w:val="18"/>
                <w:szCs w:val="18"/>
              </w:rPr>
            </w:pPr>
            <w:r>
              <w:rPr>
                <w:rFonts w:ascii="Arial" w:hAnsi="Arial" w:cs="Arial"/>
                <w:color w:val="000000"/>
                <w:sz w:val="18"/>
                <w:szCs w:val="18"/>
              </w:rPr>
              <w:t>0,026</w:t>
            </w:r>
          </w:p>
        </w:tc>
        <w:tc>
          <w:tcPr>
            <w:tcW w:w="853" w:type="dxa"/>
            <w:tcBorders>
              <w:top w:val="nil"/>
              <w:left w:val="nil"/>
              <w:bottom w:val="single" w:sz="4" w:space="0" w:color="auto"/>
              <w:right w:val="single" w:sz="4" w:space="0" w:color="auto"/>
            </w:tcBorders>
            <w:noWrap/>
            <w:vAlign w:val="center"/>
            <w:hideMark/>
          </w:tcPr>
          <w:p w14:paraId="7BF1E336" w14:textId="77777777" w:rsidR="000641B2" w:rsidRPr="009B2AB5" w:rsidRDefault="000641B2" w:rsidP="000641B2">
            <w:pPr>
              <w:jc w:val="center"/>
              <w:rPr>
                <w:rFonts w:ascii="Arial" w:hAnsi="Arial" w:cs="Arial"/>
                <w:color w:val="000000"/>
                <w:sz w:val="18"/>
                <w:szCs w:val="18"/>
              </w:rPr>
            </w:pPr>
            <w:r>
              <w:rPr>
                <w:rFonts w:ascii="Arial" w:hAnsi="Arial" w:cs="Arial"/>
                <w:color w:val="000000"/>
                <w:sz w:val="18"/>
                <w:szCs w:val="18"/>
              </w:rPr>
              <w:t>0,102</w:t>
            </w:r>
          </w:p>
        </w:tc>
        <w:tc>
          <w:tcPr>
            <w:tcW w:w="852" w:type="dxa"/>
            <w:tcBorders>
              <w:top w:val="nil"/>
              <w:left w:val="nil"/>
              <w:bottom w:val="single" w:sz="4" w:space="0" w:color="auto"/>
              <w:right w:val="single" w:sz="4" w:space="0" w:color="auto"/>
            </w:tcBorders>
            <w:noWrap/>
            <w:vAlign w:val="center"/>
            <w:hideMark/>
          </w:tcPr>
          <w:p w14:paraId="09A69844" w14:textId="77777777" w:rsidR="000641B2" w:rsidRPr="009B2AB5" w:rsidRDefault="000641B2" w:rsidP="000641B2">
            <w:pPr>
              <w:jc w:val="center"/>
              <w:rPr>
                <w:rFonts w:ascii="Arial" w:hAnsi="Arial" w:cs="Arial"/>
                <w:color w:val="000000"/>
                <w:sz w:val="18"/>
                <w:szCs w:val="18"/>
              </w:rPr>
            </w:pPr>
            <w:r>
              <w:rPr>
                <w:rFonts w:ascii="Arial" w:hAnsi="Arial" w:cs="Arial"/>
                <w:color w:val="000000"/>
                <w:sz w:val="18"/>
                <w:szCs w:val="18"/>
              </w:rPr>
              <w:t>28,8</w:t>
            </w:r>
          </w:p>
        </w:tc>
        <w:tc>
          <w:tcPr>
            <w:tcW w:w="853" w:type="dxa"/>
            <w:tcBorders>
              <w:top w:val="nil"/>
              <w:left w:val="nil"/>
              <w:bottom w:val="single" w:sz="4" w:space="0" w:color="auto"/>
              <w:right w:val="single" w:sz="4" w:space="0" w:color="auto"/>
            </w:tcBorders>
            <w:noWrap/>
            <w:vAlign w:val="center"/>
            <w:hideMark/>
          </w:tcPr>
          <w:p w14:paraId="572C0FBD" w14:textId="77777777" w:rsidR="000641B2" w:rsidRPr="009B2AB5" w:rsidRDefault="000641B2" w:rsidP="000641B2">
            <w:pPr>
              <w:jc w:val="center"/>
              <w:rPr>
                <w:rFonts w:ascii="Arial" w:hAnsi="Arial" w:cs="Arial"/>
                <w:color w:val="000000"/>
                <w:sz w:val="18"/>
                <w:szCs w:val="18"/>
              </w:rPr>
            </w:pPr>
            <w:r>
              <w:rPr>
                <w:rFonts w:ascii="Arial" w:hAnsi="Arial" w:cs="Arial"/>
                <w:color w:val="000000"/>
                <w:sz w:val="18"/>
                <w:szCs w:val="18"/>
              </w:rPr>
              <w:t>0,0</w:t>
            </w:r>
          </w:p>
        </w:tc>
        <w:tc>
          <w:tcPr>
            <w:tcW w:w="853" w:type="dxa"/>
            <w:tcBorders>
              <w:top w:val="nil"/>
              <w:left w:val="nil"/>
              <w:bottom w:val="single" w:sz="4" w:space="0" w:color="auto"/>
              <w:right w:val="single" w:sz="4" w:space="0" w:color="auto"/>
            </w:tcBorders>
            <w:noWrap/>
            <w:vAlign w:val="center"/>
            <w:hideMark/>
          </w:tcPr>
          <w:p w14:paraId="5064B7DA" w14:textId="77777777" w:rsidR="000641B2" w:rsidRPr="009B2AB5" w:rsidRDefault="000641B2" w:rsidP="000641B2">
            <w:pPr>
              <w:jc w:val="center"/>
              <w:rPr>
                <w:rFonts w:ascii="Arial" w:hAnsi="Arial" w:cs="Arial"/>
                <w:color w:val="000000"/>
                <w:sz w:val="18"/>
                <w:szCs w:val="18"/>
              </w:rPr>
            </w:pPr>
            <w:r>
              <w:rPr>
                <w:rFonts w:ascii="Arial" w:hAnsi="Arial" w:cs="Arial"/>
                <w:color w:val="000000"/>
                <w:sz w:val="18"/>
                <w:szCs w:val="18"/>
              </w:rPr>
              <w:t>7,4</w:t>
            </w:r>
          </w:p>
        </w:tc>
        <w:tc>
          <w:tcPr>
            <w:tcW w:w="853" w:type="dxa"/>
            <w:tcBorders>
              <w:top w:val="nil"/>
              <w:left w:val="nil"/>
              <w:bottom w:val="single" w:sz="4" w:space="0" w:color="auto"/>
              <w:right w:val="single" w:sz="4" w:space="0" w:color="auto"/>
            </w:tcBorders>
            <w:noWrap/>
            <w:vAlign w:val="center"/>
            <w:hideMark/>
          </w:tcPr>
          <w:p w14:paraId="42EDF924" w14:textId="77777777" w:rsidR="000641B2" w:rsidRPr="009B2AB5" w:rsidRDefault="000641B2" w:rsidP="000641B2">
            <w:pPr>
              <w:jc w:val="center"/>
              <w:rPr>
                <w:rFonts w:ascii="Arial" w:hAnsi="Arial" w:cs="Arial"/>
                <w:color w:val="000000"/>
                <w:sz w:val="18"/>
                <w:szCs w:val="18"/>
              </w:rPr>
            </w:pPr>
            <w:r>
              <w:rPr>
                <w:rFonts w:ascii="Arial" w:hAnsi="Arial" w:cs="Arial"/>
                <w:color w:val="000000"/>
                <w:sz w:val="18"/>
                <w:szCs w:val="18"/>
              </w:rPr>
              <w:t>36,2</w:t>
            </w:r>
          </w:p>
        </w:tc>
      </w:tr>
      <w:tr w:rsidR="000641B2" w:rsidRPr="009B2AB5" w14:paraId="2E40F4F8" w14:textId="77777777" w:rsidTr="006F029A">
        <w:trPr>
          <w:trHeight w:val="288"/>
        </w:trPr>
        <w:tc>
          <w:tcPr>
            <w:tcW w:w="993" w:type="dxa"/>
            <w:vMerge/>
            <w:tcBorders>
              <w:top w:val="nil"/>
              <w:left w:val="single" w:sz="4" w:space="0" w:color="auto"/>
              <w:bottom w:val="single" w:sz="4" w:space="0" w:color="000000"/>
              <w:right w:val="single" w:sz="4" w:space="0" w:color="auto"/>
            </w:tcBorders>
            <w:vAlign w:val="center"/>
            <w:hideMark/>
          </w:tcPr>
          <w:p w14:paraId="2B222B00" w14:textId="77777777" w:rsidR="000641B2" w:rsidRPr="009B2AB5" w:rsidRDefault="000641B2" w:rsidP="000641B2">
            <w:pPr>
              <w:rPr>
                <w:rFonts w:ascii="Arial" w:hAnsi="Arial" w:cs="Arial"/>
                <w:color w:val="000000"/>
                <w:sz w:val="18"/>
                <w:szCs w:val="18"/>
              </w:rPr>
            </w:pPr>
          </w:p>
        </w:tc>
        <w:tc>
          <w:tcPr>
            <w:tcW w:w="1683" w:type="dxa"/>
            <w:tcBorders>
              <w:top w:val="nil"/>
              <w:left w:val="nil"/>
              <w:bottom w:val="single" w:sz="4" w:space="0" w:color="auto"/>
              <w:right w:val="single" w:sz="4" w:space="0" w:color="auto"/>
            </w:tcBorders>
            <w:vAlign w:val="center"/>
            <w:hideMark/>
          </w:tcPr>
          <w:p w14:paraId="58D8711F" w14:textId="77777777" w:rsidR="000641B2" w:rsidRPr="009B2AB5" w:rsidRDefault="000641B2" w:rsidP="000641B2">
            <w:pPr>
              <w:rPr>
                <w:rFonts w:ascii="Arial" w:hAnsi="Arial" w:cs="Arial"/>
                <w:color w:val="000000"/>
                <w:sz w:val="18"/>
                <w:szCs w:val="18"/>
              </w:rPr>
            </w:pPr>
            <w:r w:rsidRPr="009B2AB5">
              <w:rPr>
                <w:rFonts w:ascii="Arial" w:hAnsi="Arial" w:cs="Arial"/>
                <w:color w:val="000000"/>
                <w:sz w:val="18"/>
                <w:szCs w:val="18"/>
              </w:rPr>
              <w:t>Жилая средне- и малоэтажная</w:t>
            </w:r>
          </w:p>
        </w:tc>
        <w:tc>
          <w:tcPr>
            <w:tcW w:w="852" w:type="dxa"/>
            <w:tcBorders>
              <w:top w:val="nil"/>
              <w:left w:val="nil"/>
              <w:bottom w:val="single" w:sz="4" w:space="0" w:color="auto"/>
              <w:right w:val="single" w:sz="4" w:space="0" w:color="auto"/>
            </w:tcBorders>
            <w:noWrap/>
            <w:vAlign w:val="center"/>
            <w:hideMark/>
          </w:tcPr>
          <w:p w14:paraId="02788F1A" w14:textId="77777777" w:rsidR="000641B2" w:rsidRPr="009B2AB5" w:rsidRDefault="000641B2" w:rsidP="000641B2">
            <w:pPr>
              <w:jc w:val="center"/>
              <w:rPr>
                <w:rFonts w:ascii="Arial" w:hAnsi="Arial" w:cs="Arial"/>
                <w:color w:val="000000"/>
                <w:sz w:val="18"/>
                <w:szCs w:val="18"/>
              </w:rPr>
            </w:pPr>
            <w:r>
              <w:rPr>
                <w:rFonts w:ascii="Arial" w:hAnsi="Arial" w:cs="Arial"/>
                <w:color w:val="000000"/>
                <w:sz w:val="18"/>
                <w:szCs w:val="18"/>
              </w:rPr>
              <w:t>0,095</w:t>
            </w:r>
          </w:p>
        </w:tc>
        <w:tc>
          <w:tcPr>
            <w:tcW w:w="853" w:type="dxa"/>
            <w:tcBorders>
              <w:top w:val="nil"/>
              <w:left w:val="nil"/>
              <w:bottom w:val="single" w:sz="4" w:space="0" w:color="auto"/>
              <w:right w:val="single" w:sz="4" w:space="0" w:color="auto"/>
            </w:tcBorders>
            <w:noWrap/>
            <w:vAlign w:val="center"/>
            <w:hideMark/>
          </w:tcPr>
          <w:p w14:paraId="66168DF1" w14:textId="77777777" w:rsidR="000641B2" w:rsidRPr="009B2AB5" w:rsidRDefault="000641B2" w:rsidP="000641B2">
            <w:pPr>
              <w:jc w:val="center"/>
              <w:rPr>
                <w:rFonts w:ascii="Arial" w:hAnsi="Arial" w:cs="Arial"/>
                <w:color w:val="000000"/>
                <w:sz w:val="18"/>
                <w:szCs w:val="18"/>
              </w:rPr>
            </w:pPr>
            <w:r>
              <w:rPr>
                <w:rFonts w:ascii="Arial" w:hAnsi="Arial" w:cs="Arial"/>
                <w:color w:val="000000"/>
                <w:sz w:val="18"/>
                <w:szCs w:val="18"/>
              </w:rPr>
              <w:t>0,000</w:t>
            </w:r>
          </w:p>
        </w:tc>
        <w:tc>
          <w:tcPr>
            <w:tcW w:w="853" w:type="dxa"/>
            <w:tcBorders>
              <w:top w:val="nil"/>
              <w:left w:val="nil"/>
              <w:bottom w:val="single" w:sz="4" w:space="0" w:color="auto"/>
              <w:right w:val="single" w:sz="4" w:space="0" w:color="auto"/>
            </w:tcBorders>
            <w:noWrap/>
            <w:vAlign w:val="center"/>
            <w:hideMark/>
          </w:tcPr>
          <w:p w14:paraId="0A504AEC" w14:textId="77777777" w:rsidR="000641B2" w:rsidRPr="009B2AB5" w:rsidRDefault="000641B2" w:rsidP="000641B2">
            <w:pPr>
              <w:jc w:val="center"/>
              <w:rPr>
                <w:rFonts w:ascii="Arial" w:hAnsi="Arial" w:cs="Arial"/>
                <w:color w:val="000000"/>
                <w:sz w:val="18"/>
                <w:szCs w:val="18"/>
              </w:rPr>
            </w:pPr>
            <w:r>
              <w:rPr>
                <w:rFonts w:ascii="Arial" w:hAnsi="Arial" w:cs="Arial"/>
                <w:color w:val="000000"/>
                <w:sz w:val="18"/>
                <w:szCs w:val="18"/>
              </w:rPr>
              <w:t>0,026</w:t>
            </w:r>
          </w:p>
        </w:tc>
        <w:tc>
          <w:tcPr>
            <w:tcW w:w="853" w:type="dxa"/>
            <w:tcBorders>
              <w:top w:val="nil"/>
              <w:left w:val="nil"/>
              <w:bottom w:val="single" w:sz="4" w:space="0" w:color="auto"/>
              <w:right w:val="single" w:sz="4" w:space="0" w:color="auto"/>
            </w:tcBorders>
            <w:noWrap/>
            <w:vAlign w:val="center"/>
            <w:hideMark/>
          </w:tcPr>
          <w:p w14:paraId="4556E739" w14:textId="77777777" w:rsidR="000641B2" w:rsidRPr="009B2AB5" w:rsidRDefault="000641B2" w:rsidP="000641B2">
            <w:pPr>
              <w:jc w:val="center"/>
              <w:rPr>
                <w:rFonts w:ascii="Arial" w:hAnsi="Arial" w:cs="Arial"/>
                <w:color w:val="000000"/>
                <w:sz w:val="18"/>
                <w:szCs w:val="18"/>
              </w:rPr>
            </w:pPr>
            <w:r>
              <w:rPr>
                <w:rFonts w:ascii="Arial" w:hAnsi="Arial" w:cs="Arial"/>
                <w:color w:val="000000"/>
                <w:sz w:val="18"/>
                <w:szCs w:val="18"/>
              </w:rPr>
              <w:t>0,121</w:t>
            </w:r>
          </w:p>
        </w:tc>
        <w:tc>
          <w:tcPr>
            <w:tcW w:w="852" w:type="dxa"/>
            <w:tcBorders>
              <w:top w:val="nil"/>
              <w:left w:val="nil"/>
              <w:bottom w:val="single" w:sz="4" w:space="0" w:color="auto"/>
              <w:right w:val="single" w:sz="4" w:space="0" w:color="auto"/>
            </w:tcBorders>
            <w:noWrap/>
            <w:vAlign w:val="center"/>
            <w:hideMark/>
          </w:tcPr>
          <w:p w14:paraId="31F144FB" w14:textId="77777777" w:rsidR="000641B2" w:rsidRPr="009B2AB5" w:rsidRDefault="000641B2" w:rsidP="000641B2">
            <w:pPr>
              <w:jc w:val="center"/>
              <w:rPr>
                <w:rFonts w:ascii="Arial" w:hAnsi="Arial" w:cs="Arial"/>
                <w:color w:val="000000"/>
                <w:sz w:val="18"/>
                <w:szCs w:val="18"/>
              </w:rPr>
            </w:pPr>
            <w:r>
              <w:rPr>
                <w:rFonts w:ascii="Arial" w:hAnsi="Arial" w:cs="Arial"/>
                <w:color w:val="000000"/>
                <w:sz w:val="18"/>
                <w:szCs w:val="18"/>
              </w:rPr>
              <w:t>36,0</w:t>
            </w:r>
          </w:p>
        </w:tc>
        <w:tc>
          <w:tcPr>
            <w:tcW w:w="853" w:type="dxa"/>
            <w:tcBorders>
              <w:top w:val="nil"/>
              <w:left w:val="nil"/>
              <w:bottom w:val="single" w:sz="4" w:space="0" w:color="auto"/>
              <w:right w:val="single" w:sz="4" w:space="0" w:color="auto"/>
            </w:tcBorders>
            <w:noWrap/>
            <w:vAlign w:val="center"/>
            <w:hideMark/>
          </w:tcPr>
          <w:p w14:paraId="0FF031C5" w14:textId="77777777" w:rsidR="000641B2" w:rsidRPr="009B2AB5" w:rsidRDefault="000641B2" w:rsidP="000641B2">
            <w:pPr>
              <w:jc w:val="center"/>
              <w:rPr>
                <w:rFonts w:ascii="Arial" w:hAnsi="Arial" w:cs="Arial"/>
                <w:color w:val="000000"/>
                <w:sz w:val="18"/>
                <w:szCs w:val="18"/>
              </w:rPr>
            </w:pPr>
            <w:r>
              <w:rPr>
                <w:rFonts w:ascii="Arial" w:hAnsi="Arial" w:cs="Arial"/>
                <w:color w:val="000000"/>
                <w:sz w:val="18"/>
                <w:szCs w:val="18"/>
              </w:rPr>
              <w:t>0,0</w:t>
            </w:r>
          </w:p>
        </w:tc>
        <w:tc>
          <w:tcPr>
            <w:tcW w:w="853" w:type="dxa"/>
            <w:tcBorders>
              <w:top w:val="nil"/>
              <w:left w:val="nil"/>
              <w:bottom w:val="single" w:sz="4" w:space="0" w:color="auto"/>
              <w:right w:val="single" w:sz="4" w:space="0" w:color="auto"/>
            </w:tcBorders>
            <w:noWrap/>
            <w:vAlign w:val="center"/>
            <w:hideMark/>
          </w:tcPr>
          <w:p w14:paraId="0CB20B37" w14:textId="77777777" w:rsidR="000641B2" w:rsidRPr="009B2AB5" w:rsidRDefault="000641B2" w:rsidP="000641B2">
            <w:pPr>
              <w:jc w:val="center"/>
              <w:rPr>
                <w:rFonts w:ascii="Arial" w:hAnsi="Arial" w:cs="Arial"/>
                <w:color w:val="000000"/>
                <w:sz w:val="18"/>
                <w:szCs w:val="18"/>
              </w:rPr>
            </w:pPr>
            <w:r>
              <w:rPr>
                <w:rFonts w:ascii="Arial" w:hAnsi="Arial" w:cs="Arial"/>
                <w:color w:val="000000"/>
                <w:sz w:val="18"/>
                <w:szCs w:val="18"/>
              </w:rPr>
              <w:t>7,4</w:t>
            </w:r>
          </w:p>
        </w:tc>
        <w:tc>
          <w:tcPr>
            <w:tcW w:w="853" w:type="dxa"/>
            <w:tcBorders>
              <w:top w:val="nil"/>
              <w:left w:val="nil"/>
              <w:bottom w:val="single" w:sz="4" w:space="0" w:color="auto"/>
              <w:right w:val="single" w:sz="4" w:space="0" w:color="auto"/>
            </w:tcBorders>
            <w:noWrap/>
            <w:vAlign w:val="center"/>
            <w:hideMark/>
          </w:tcPr>
          <w:p w14:paraId="2564FCBF" w14:textId="77777777" w:rsidR="000641B2" w:rsidRPr="009B2AB5" w:rsidRDefault="000641B2" w:rsidP="000641B2">
            <w:pPr>
              <w:jc w:val="center"/>
              <w:rPr>
                <w:rFonts w:ascii="Arial" w:hAnsi="Arial" w:cs="Arial"/>
                <w:color w:val="000000"/>
                <w:sz w:val="18"/>
                <w:szCs w:val="18"/>
              </w:rPr>
            </w:pPr>
            <w:r>
              <w:rPr>
                <w:rFonts w:ascii="Arial" w:hAnsi="Arial" w:cs="Arial"/>
                <w:color w:val="000000"/>
                <w:sz w:val="18"/>
                <w:szCs w:val="18"/>
              </w:rPr>
              <w:t>43,4</w:t>
            </w:r>
          </w:p>
        </w:tc>
      </w:tr>
      <w:tr w:rsidR="000641B2" w:rsidRPr="009B2AB5" w14:paraId="5500E8AB" w14:textId="77777777" w:rsidTr="006F029A">
        <w:trPr>
          <w:trHeight w:val="288"/>
        </w:trPr>
        <w:tc>
          <w:tcPr>
            <w:tcW w:w="993" w:type="dxa"/>
            <w:vMerge/>
            <w:tcBorders>
              <w:top w:val="nil"/>
              <w:left w:val="single" w:sz="4" w:space="0" w:color="auto"/>
              <w:bottom w:val="single" w:sz="4" w:space="0" w:color="000000"/>
              <w:right w:val="single" w:sz="4" w:space="0" w:color="auto"/>
            </w:tcBorders>
            <w:vAlign w:val="center"/>
            <w:hideMark/>
          </w:tcPr>
          <w:p w14:paraId="0D028FCF" w14:textId="77777777" w:rsidR="000641B2" w:rsidRPr="009B2AB5" w:rsidRDefault="000641B2" w:rsidP="000641B2">
            <w:pPr>
              <w:rPr>
                <w:rFonts w:ascii="Arial" w:hAnsi="Arial" w:cs="Arial"/>
                <w:color w:val="000000"/>
                <w:sz w:val="18"/>
                <w:szCs w:val="18"/>
              </w:rPr>
            </w:pPr>
          </w:p>
        </w:tc>
        <w:tc>
          <w:tcPr>
            <w:tcW w:w="1683" w:type="dxa"/>
            <w:tcBorders>
              <w:top w:val="nil"/>
              <w:left w:val="nil"/>
              <w:bottom w:val="single" w:sz="4" w:space="0" w:color="auto"/>
              <w:right w:val="single" w:sz="4" w:space="0" w:color="auto"/>
            </w:tcBorders>
            <w:vAlign w:val="center"/>
            <w:hideMark/>
          </w:tcPr>
          <w:p w14:paraId="3653B724" w14:textId="77777777" w:rsidR="000641B2" w:rsidRPr="009B2AB5" w:rsidRDefault="000641B2" w:rsidP="000641B2">
            <w:pPr>
              <w:rPr>
                <w:rFonts w:ascii="Arial" w:hAnsi="Arial" w:cs="Arial"/>
                <w:color w:val="000000"/>
                <w:sz w:val="18"/>
                <w:szCs w:val="18"/>
              </w:rPr>
            </w:pPr>
            <w:r w:rsidRPr="009B2AB5">
              <w:rPr>
                <w:rFonts w:ascii="Arial" w:hAnsi="Arial" w:cs="Arial"/>
                <w:color w:val="000000"/>
                <w:sz w:val="18"/>
                <w:szCs w:val="18"/>
              </w:rPr>
              <w:t>Жилая индивидуальная</w:t>
            </w:r>
          </w:p>
        </w:tc>
        <w:tc>
          <w:tcPr>
            <w:tcW w:w="852" w:type="dxa"/>
            <w:tcBorders>
              <w:top w:val="nil"/>
              <w:left w:val="nil"/>
              <w:bottom w:val="single" w:sz="4" w:space="0" w:color="auto"/>
              <w:right w:val="single" w:sz="4" w:space="0" w:color="auto"/>
            </w:tcBorders>
            <w:noWrap/>
            <w:vAlign w:val="center"/>
            <w:hideMark/>
          </w:tcPr>
          <w:p w14:paraId="44A5A9BC" w14:textId="77777777" w:rsidR="000641B2" w:rsidRPr="009B2AB5" w:rsidRDefault="000641B2" w:rsidP="000641B2">
            <w:pPr>
              <w:jc w:val="center"/>
              <w:rPr>
                <w:rFonts w:ascii="Arial" w:hAnsi="Arial" w:cs="Arial"/>
                <w:color w:val="000000"/>
                <w:sz w:val="18"/>
                <w:szCs w:val="18"/>
              </w:rPr>
            </w:pPr>
            <w:r>
              <w:rPr>
                <w:rFonts w:ascii="Arial" w:hAnsi="Arial" w:cs="Arial"/>
                <w:color w:val="000000"/>
                <w:sz w:val="18"/>
                <w:szCs w:val="18"/>
              </w:rPr>
              <w:t>0,112</w:t>
            </w:r>
          </w:p>
        </w:tc>
        <w:tc>
          <w:tcPr>
            <w:tcW w:w="853" w:type="dxa"/>
            <w:tcBorders>
              <w:top w:val="nil"/>
              <w:left w:val="nil"/>
              <w:bottom w:val="single" w:sz="4" w:space="0" w:color="auto"/>
              <w:right w:val="single" w:sz="4" w:space="0" w:color="auto"/>
            </w:tcBorders>
            <w:noWrap/>
            <w:vAlign w:val="center"/>
            <w:hideMark/>
          </w:tcPr>
          <w:p w14:paraId="226D59FB" w14:textId="77777777" w:rsidR="000641B2" w:rsidRPr="009B2AB5" w:rsidRDefault="000641B2" w:rsidP="000641B2">
            <w:pPr>
              <w:jc w:val="center"/>
              <w:rPr>
                <w:rFonts w:ascii="Arial" w:hAnsi="Arial" w:cs="Arial"/>
                <w:color w:val="000000"/>
                <w:sz w:val="18"/>
                <w:szCs w:val="18"/>
              </w:rPr>
            </w:pPr>
            <w:r>
              <w:rPr>
                <w:rFonts w:ascii="Arial" w:hAnsi="Arial" w:cs="Arial"/>
                <w:color w:val="000000"/>
                <w:sz w:val="18"/>
                <w:szCs w:val="18"/>
              </w:rPr>
              <w:t>0,000</w:t>
            </w:r>
          </w:p>
        </w:tc>
        <w:tc>
          <w:tcPr>
            <w:tcW w:w="853" w:type="dxa"/>
            <w:tcBorders>
              <w:top w:val="nil"/>
              <w:left w:val="nil"/>
              <w:bottom w:val="single" w:sz="4" w:space="0" w:color="auto"/>
              <w:right w:val="single" w:sz="4" w:space="0" w:color="auto"/>
            </w:tcBorders>
            <w:noWrap/>
            <w:vAlign w:val="center"/>
            <w:hideMark/>
          </w:tcPr>
          <w:p w14:paraId="5821AD00" w14:textId="77777777" w:rsidR="000641B2" w:rsidRPr="009B2AB5" w:rsidRDefault="000641B2" w:rsidP="000641B2">
            <w:pPr>
              <w:jc w:val="center"/>
              <w:rPr>
                <w:rFonts w:ascii="Arial" w:hAnsi="Arial" w:cs="Arial"/>
                <w:color w:val="000000"/>
                <w:sz w:val="18"/>
                <w:szCs w:val="18"/>
              </w:rPr>
            </w:pPr>
            <w:r>
              <w:rPr>
                <w:rFonts w:ascii="Arial" w:hAnsi="Arial" w:cs="Arial"/>
                <w:color w:val="000000"/>
                <w:sz w:val="18"/>
                <w:szCs w:val="18"/>
              </w:rPr>
              <w:t>0,026</w:t>
            </w:r>
          </w:p>
        </w:tc>
        <w:tc>
          <w:tcPr>
            <w:tcW w:w="853" w:type="dxa"/>
            <w:tcBorders>
              <w:top w:val="nil"/>
              <w:left w:val="nil"/>
              <w:bottom w:val="single" w:sz="4" w:space="0" w:color="auto"/>
              <w:right w:val="single" w:sz="4" w:space="0" w:color="auto"/>
            </w:tcBorders>
            <w:noWrap/>
            <w:vAlign w:val="center"/>
            <w:hideMark/>
          </w:tcPr>
          <w:p w14:paraId="1EF6C965" w14:textId="77777777" w:rsidR="000641B2" w:rsidRPr="009B2AB5" w:rsidRDefault="000641B2" w:rsidP="000641B2">
            <w:pPr>
              <w:jc w:val="center"/>
              <w:rPr>
                <w:rFonts w:ascii="Arial" w:hAnsi="Arial" w:cs="Arial"/>
                <w:color w:val="000000"/>
                <w:sz w:val="18"/>
                <w:szCs w:val="18"/>
              </w:rPr>
            </w:pPr>
            <w:r>
              <w:rPr>
                <w:rFonts w:ascii="Arial" w:hAnsi="Arial" w:cs="Arial"/>
                <w:color w:val="000000"/>
                <w:sz w:val="18"/>
                <w:szCs w:val="18"/>
              </w:rPr>
              <w:t>0,138</w:t>
            </w:r>
          </w:p>
        </w:tc>
        <w:tc>
          <w:tcPr>
            <w:tcW w:w="852" w:type="dxa"/>
            <w:tcBorders>
              <w:top w:val="nil"/>
              <w:left w:val="nil"/>
              <w:bottom w:val="single" w:sz="4" w:space="0" w:color="auto"/>
              <w:right w:val="single" w:sz="4" w:space="0" w:color="auto"/>
            </w:tcBorders>
            <w:noWrap/>
            <w:vAlign w:val="center"/>
            <w:hideMark/>
          </w:tcPr>
          <w:p w14:paraId="7C98ECD9" w14:textId="77777777" w:rsidR="000641B2" w:rsidRPr="009B2AB5" w:rsidRDefault="000641B2" w:rsidP="000641B2">
            <w:pPr>
              <w:jc w:val="center"/>
              <w:rPr>
                <w:rFonts w:ascii="Arial" w:hAnsi="Arial" w:cs="Arial"/>
                <w:color w:val="000000"/>
                <w:sz w:val="18"/>
                <w:szCs w:val="18"/>
              </w:rPr>
            </w:pPr>
            <w:r>
              <w:rPr>
                <w:rFonts w:ascii="Arial" w:hAnsi="Arial" w:cs="Arial"/>
                <w:color w:val="000000"/>
                <w:sz w:val="18"/>
                <w:szCs w:val="18"/>
              </w:rPr>
              <w:t>42,3</w:t>
            </w:r>
          </w:p>
        </w:tc>
        <w:tc>
          <w:tcPr>
            <w:tcW w:w="853" w:type="dxa"/>
            <w:tcBorders>
              <w:top w:val="nil"/>
              <w:left w:val="nil"/>
              <w:bottom w:val="single" w:sz="4" w:space="0" w:color="auto"/>
              <w:right w:val="single" w:sz="4" w:space="0" w:color="auto"/>
            </w:tcBorders>
            <w:noWrap/>
            <w:vAlign w:val="center"/>
            <w:hideMark/>
          </w:tcPr>
          <w:p w14:paraId="11C333C6" w14:textId="77777777" w:rsidR="000641B2" w:rsidRPr="009B2AB5" w:rsidRDefault="000641B2" w:rsidP="000641B2">
            <w:pPr>
              <w:jc w:val="center"/>
              <w:rPr>
                <w:rFonts w:ascii="Arial" w:hAnsi="Arial" w:cs="Arial"/>
                <w:color w:val="000000"/>
                <w:sz w:val="18"/>
                <w:szCs w:val="18"/>
              </w:rPr>
            </w:pPr>
            <w:r>
              <w:rPr>
                <w:rFonts w:ascii="Arial" w:hAnsi="Arial" w:cs="Arial"/>
                <w:color w:val="000000"/>
                <w:sz w:val="18"/>
                <w:szCs w:val="18"/>
              </w:rPr>
              <w:t>0,0</w:t>
            </w:r>
          </w:p>
        </w:tc>
        <w:tc>
          <w:tcPr>
            <w:tcW w:w="853" w:type="dxa"/>
            <w:tcBorders>
              <w:top w:val="nil"/>
              <w:left w:val="nil"/>
              <w:bottom w:val="single" w:sz="4" w:space="0" w:color="auto"/>
              <w:right w:val="single" w:sz="4" w:space="0" w:color="auto"/>
            </w:tcBorders>
            <w:noWrap/>
            <w:vAlign w:val="center"/>
            <w:hideMark/>
          </w:tcPr>
          <w:p w14:paraId="08A5FEFC" w14:textId="77777777" w:rsidR="000641B2" w:rsidRPr="009B2AB5" w:rsidRDefault="000641B2" w:rsidP="000641B2">
            <w:pPr>
              <w:jc w:val="center"/>
              <w:rPr>
                <w:rFonts w:ascii="Arial" w:hAnsi="Arial" w:cs="Arial"/>
                <w:color w:val="000000"/>
                <w:sz w:val="18"/>
                <w:szCs w:val="18"/>
              </w:rPr>
            </w:pPr>
            <w:r>
              <w:rPr>
                <w:rFonts w:ascii="Arial" w:hAnsi="Arial" w:cs="Arial"/>
                <w:color w:val="000000"/>
                <w:sz w:val="18"/>
                <w:szCs w:val="18"/>
              </w:rPr>
              <w:t>7,4</w:t>
            </w:r>
          </w:p>
        </w:tc>
        <w:tc>
          <w:tcPr>
            <w:tcW w:w="853" w:type="dxa"/>
            <w:tcBorders>
              <w:top w:val="nil"/>
              <w:left w:val="nil"/>
              <w:bottom w:val="single" w:sz="4" w:space="0" w:color="auto"/>
              <w:right w:val="single" w:sz="4" w:space="0" w:color="auto"/>
            </w:tcBorders>
            <w:noWrap/>
            <w:vAlign w:val="center"/>
            <w:hideMark/>
          </w:tcPr>
          <w:p w14:paraId="6333CB08" w14:textId="77777777" w:rsidR="000641B2" w:rsidRPr="009B2AB5" w:rsidRDefault="000641B2" w:rsidP="000641B2">
            <w:pPr>
              <w:jc w:val="center"/>
              <w:rPr>
                <w:rFonts w:ascii="Arial" w:hAnsi="Arial" w:cs="Arial"/>
                <w:color w:val="000000"/>
                <w:sz w:val="18"/>
                <w:szCs w:val="18"/>
              </w:rPr>
            </w:pPr>
            <w:r>
              <w:rPr>
                <w:rFonts w:ascii="Arial" w:hAnsi="Arial" w:cs="Arial"/>
                <w:color w:val="000000"/>
                <w:sz w:val="18"/>
                <w:szCs w:val="18"/>
              </w:rPr>
              <w:t>49,7</w:t>
            </w:r>
          </w:p>
        </w:tc>
      </w:tr>
      <w:tr w:rsidR="000641B2" w:rsidRPr="009B2AB5" w14:paraId="10F35F94" w14:textId="77777777" w:rsidTr="006F029A">
        <w:trPr>
          <w:trHeight w:val="408"/>
        </w:trPr>
        <w:tc>
          <w:tcPr>
            <w:tcW w:w="993" w:type="dxa"/>
            <w:vMerge/>
            <w:tcBorders>
              <w:top w:val="nil"/>
              <w:left w:val="single" w:sz="4" w:space="0" w:color="auto"/>
              <w:bottom w:val="single" w:sz="4" w:space="0" w:color="000000"/>
              <w:right w:val="single" w:sz="4" w:space="0" w:color="auto"/>
            </w:tcBorders>
            <w:vAlign w:val="center"/>
            <w:hideMark/>
          </w:tcPr>
          <w:p w14:paraId="1EEABE24" w14:textId="77777777" w:rsidR="000641B2" w:rsidRPr="009B2AB5" w:rsidRDefault="000641B2" w:rsidP="000641B2">
            <w:pPr>
              <w:rPr>
                <w:rFonts w:ascii="Arial" w:hAnsi="Arial" w:cs="Arial"/>
                <w:color w:val="000000"/>
                <w:sz w:val="18"/>
                <w:szCs w:val="18"/>
              </w:rPr>
            </w:pPr>
          </w:p>
        </w:tc>
        <w:tc>
          <w:tcPr>
            <w:tcW w:w="1683" w:type="dxa"/>
            <w:tcBorders>
              <w:top w:val="nil"/>
              <w:left w:val="nil"/>
              <w:bottom w:val="single" w:sz="4" w:space="0" w:color="auto"/>
              <w:right w:val="single" w:sz="4" w:space="0" w:color="auto"/>
            </w:tcBorders>
            <w:vAlign w:val="center"/>
            <w:hideMark/>
          </w:tcPr>
          <w:p w14:paraId="2E8D32A3" w14:textId="77777777" w:rsidR="000641B2" w:rsidRPr="009B2AB5" w:rsidRDefault="000641B2" w:rsidP="000641B2">
            <w:pPr>
              <w:rPr>
                <w:rFonts w:ascii="Arial" w:hAnsi="Arial" w:cs="Arial"/>
                <w:color w:val="000000"/>
                <w:sz w:val="18"/>
                <w:szCs w:val="18"/>
              </w:rPr>
            </w:pPr>
            <w:r w:rsidRPr="009B2AB5">
              <w:rPr>
                <w:rFonts w:ascii="Arial" w:hAnsi="Arial" w:cs="Arial"/>
                <w:color w:val="000000"/>
                <w:sz w:val="18"/>
                <w:szCs w:val="18"/>
              </w:rPr>
              <w:t>Общественно-деловая и промышленная</w:t>
            </w:r>
          </w:p>
        </w:tc>
        <w:tc>
          <w:tcPr>
            <w:tcW w:w="852" w:type="dxa"/>
            <w:tcBorders>
              <w:top w:val="nil"/>
              <w:left w:val="nil"/>
              <w:bottom w:val="single" w:sz="4" w:space="0" w:color="auto"/>
              <w:right w:val="single" w:sz="4" w:space="0" w:color="auto"/>
            </w:tcBorders>
            <w:noWrap/>
            <w:vAlign w:val="center"/>
            <w:hideMark/>
          </w:tcPr>
          <w:p w14:paraId="79DC5C98" w14:textId="77777777" w:rsidR="000641B2" w:rsidRPr="009B2AB5" w:rsidRDefault="000641B2" w:rsidP="000641B2">
            <w:pPr>
              <w:jc w:val="center"/>
              <w:rPr>
                <w:rFonts w:ascii="Arial" w:hAnsi="Arial" w:cs="Arial"/>
                <w:color w:val="000000"/>
                <w:sz w:val="18"/>
                <w:szCs w:val="18"/>
              </w:rPr>
            </w:pPr>
            <w:r>
              <w:rPr>
                <w:rFonts w:ascii="Arial" w:hAnsi="Arial" w:cs="Arial"/>
                <w:color w:val="000000"/>
                <w:sz w:val="18"/>
                <w:szCs w:val="18"/>
              </w:rPr>
              <w:t>0,093</w:t>
            </w:r>
          </w:p>
        </w:tc>
        <w:tc>
          <w:tcPr>
            <w:tcW w:w="853" w:type="dxa"/>
            <w:tcBorders>
              <w:top w:val="nil"/>
              <w:left w:val="nil"/>
              <w:bottom w:val="single" w:sz="4" w:space="0" w:color="auto"/>
              <w:right w:val="single" w:sz="4" w:space="0" w:color="auto"/>
            </w:tcBorders>
            <w:noWrap/>
            <w:vAlign w:val="center"/>
            <w:hideMark/>
          </w:tcPr>
          <w:p w14:paraId="15D93B11" w14:textId="77777777" w:rsidR="000641B2" w:rsidRPr="009B2AB5" w:rsidRDefault="000641B2" w:rsidP="000641B2">
            <w:pPr>
              <w:jc w:val="center"/>
              <w:rPr>
                <w:rFonts w:ascii="Arial" w:hAnsi="Arial" w:cs="Arial"/>
                <w:color w:val="000000"/>
                <w:sz w:val="18"/>
                <w:szCs w:val="18"/>
              </w:rPr>
            </w:pPr>
            <w:r>
              <w:rPr>
                <w:rFonts w:ascii="Arial" w:hAnsi="Arial" w:cs="Arial"/>
                <w:color w:val="000000"/>
                <w:sz w:val="18"/>
                <w:szCs w:val="18"/>
              </w:rPr>
              <w:t>0,097</w:t>
            </w:r>
          </w:p>
        </w:tc>
        <w:tc>
          <w:tcPr>
            <w:tcW w:w="853" w:type="dxa"/>
            <w:tcBorders>
              <w:top w:val="nil"/>
              <w:left w:val="nil"/>
              <w:bottom w:val="single" w:sz="4" w:space="0" w:color="auto"/>
              <w:right w:val="single" w:sz="4" w:space="0" w:color="auto"/>
            </w:tcBorders>
            <w:noWrap/>
            <w:vAlign w:val="center"/>
            <w:hideMark/>
          </w:tcPr>
          <w:p w14:paraId="49BBBACA" w14:textId="77777777" w:rsidR="000641B2" w:rsidRPr="009B2AB5" w:rsidRDefault="000641B2" w:rsidP="000641B2">
            <w:pPr>
              <w:jc w:val="center"/>
              <w:rPr>
                <w:rFonts w:ascii="Arial" w:hAnsi="Arial" w:cs="Arial"/>
                <w:color w:val="000000"/>
                <w:sz w:val="18"/>
                <w:szCs w:val="18"/>
              </w:rPr>
            </w:pPr>
            <w:r>
              <w:rPr>
                <w:rFonts w:ascii="Arial" w:hAnsi="Arial" w:cs="Arial"/>
                <w:color w:val="000000"/>
                <w:sz w:val="18"/>
                <w:szCs w:val="18"/>
              </w:rPr>
              <w:t>0,015</w:t>
            </w:r>
          </w:p>
        </w:tc>
        <w:tc>
          <w:tcPr>
            <w:tcW w:w="853" w:type="dxa"/>
            <w:tcBorders>
              <w:top w:val="nil"/>
              <w:left w:val="nil"/>
              <w:bottom w:val="single" w:sz="4" w:space="0" w:color="auto"/>
              <w:right w:val="single" w:sz="4" w:space="0" w:color="auto"/>
            </w:tcBorders>
            <w:noWrap/>
            <w:vAlign w:val="center"/>
            <w:hideMark/>
          </w:tcPr>
          <w:p w14:paraId="41F9B964" w14:textId="77777777" w:rsidR="000641B2" w:rsidRPr="009B2AB5" w:rsidRDefault="000641B2" w:rsidP="000641B2">
            <w:pPr>
              <w:jc w:val="center"/>
              <w:rPr>
                <w:rFonts w:ascii="Arial" w:hAnsi="Arial" w:cs="Arial"/>
                <w:color w:val="000000"/>
                <w:sz w:val="18"/>
                <w:szCs w:val="18"/>
              </w:rPr>
            </w:pPr>
            <w:r>
              <w:rPr>
                <w:rFonts w:ascii="Arial" w:hAnsi="Arial" w:cs="Arial"/>
                <w:color w:val="000000"/>
                <w:sz w:val="18"/>
                <w:szCs w:val="18"/>
              </w:rPr>
              <w:t>0,205</w:t>
            </w:r>
          </w:p>
        </w:tc>
        <w:tc>
          <w:tcPr>
            <w:tcW w:w="852" w:type="dxa"/>
            <w:tcBorders>
              <w:top w:val="nil"/>
              <w:left w:val="nil"/>
              <w:bottom w:val="single" w:sz="4" w:space="0" w:color="auto"/>
              <w:right w:val="single" w:sz="4" w:space="0" w:color="auto"/>
            </w:tcBorders>
            <w:noWrap/>
            <w:vAlign w:val="center"/>
            <w:hideMark/>
          </w:tcPr>
          <w:p w14:paraId="2449FB49" w14:textId="77777777" w:rsidR="000641B2" w:rsidRPr="009B2AB5" w:rsidRDefault="000641B2" w:rsidP="000641B2">
            <w:pPr>
              <w:jc w:val="center"/>
              <w:rPr>
                <w:rFonts w:ascii="Arial" w:hAnsi="Arial" w:cs="Arial"/>
                <w:color w:val="000000"/>
                <w:sz w:val="18"/>
                <w:szCs w:val="18"/>
              </w:rPr>
            </w:pPr>
            <w:r>
              <w:rPr>
                <w:rFonts w:ascii="Arial" w:hAnsi="Arial" w:cs="Arial"/>
                <w:color w:val="000000"/>
                <w:sz w:val="18"/>
                <w:szCs w:val="18"/>
              </w:rPr>
              <w:t>35,2</w:t>
            </w:r>
          </w:p>
        </w:tc>
        <w:tc>
          <w:tcPr>
            <w:tcW w:w="853" w:type="dxa"/>
            <w:tcBorders>
              <w:top w:val="nil"/>
              <w:left w:val="nil"/>
              <w:bottom w:val="single" w:sz="4" w:space="0" w:color="auto"/>
              <w:right w:val="single" w:sz="4" w:space="0" w:color="auto"/>
            </w:tcBorders>
            <w:noWrap/>
            <w:vAlign w:val="center"/>
            <w:hideMark/>
          </w:tcPr>
          <w:p w14:paraId="4539DDB6" w14:textId="77777777" w:rsidR="000641B2" w:rsidRPr="009B2AB5" w:rsidRDefault="000641B2" w:rsidP="000641B2">
            <w:pPr>
              <w:jc w:val="center"/>
              <w:rPr>
                <w:rFonts w:ascii="Arial" w:hAnsi="Arial" w:cs="Arial"/>
                <w:color w:val="000000"/>
                <w:sz w:val="18"/>
                <w:szCs w:val="18"/>
              </w:rPr>
            </w:pPr>
            <w:r>
              <w:rPr>
                <w:rFonts w:ascii="Arial" w:hAnsi="Arial" w:cs="Arial"/>
                <w:color w:val="000000"/>
                <w:sz w:val="18"/>
                <w:szCs w:val="18"/>
              </w:rPr>
              <w:t>36,8</w:t>
            </w:r>
          </w:p>
        </w:tc>
        <w:tc>
          <w:tcPr>
            <w:tcW w:w="853" w:type="dxa"/>
            <w:tcBorders>
              <w:top w:val="nil"/>
              <w:left w:val="nil"/>
              <w:bottom w:val="single" w:sz="4" w:space="0" w:color="auto"/>
              <w:right w:val="single" w:sz="4" w:space="0" w:color="auto"/>
            </w:tcBorders>
            <w:noWrap/>
            <w:vAlign w:val="center"/>
            <w:hideMark/>
          </w:tcPr>
          <w:p w14:paraId="57FB5FD0" w14:textId="77777777" w:rsidR="000641B2" w:rsidRPr="009B2AB5" w:rsidRDefault="000641B2" w:rsidP="000641B2">
            <w:pPr>
              <w:jc w:val="center"/>
              <w:rPr>
                <w:rFonts w:ascii="Arial" w:hAnsi="Arial" w:cs="Arial"/>
                <w:color w:val="000000"/>
                <w:sz w:val="18"/>
                <w:szCs w:val="18"/>
              </w:rPr>
            </w:pPr>
            <w:r>
              <w:rPr>
                <w:rFonts w:ascii="Arial" w:hAnsi="Arial" w:cs="Arial"/>
                <w:color w:val="000000"/>
                <w:sz w:val="18"/>
                <w:szCs w:val="18"/>
              </w:rPr>
              <w:t>4,3</w:t>
            </w:r>
          </w:p>
        </w:tc>
        <w:tc>
          <w:tcPr>
            <w:tcW w:w="853" w:type="dxa"/>
            <w:tcBorders>
              <w:top w:val="nil"/>
              <w:left w:val="nil"/>
              <w:bottom w:val="single" w:sz="4" w:space="0" w:color="auto"/>
              <w:right w:val="single" w:sz="4" w:space="0" w:color="auto"/>
            </w:tcBorders>
            <w:noWrap/>
            <w:vAlign w:val="center"/>
            <w:hideMark/>
          </w:tcPr>
          <w:p w14:paraId="6197A074" w14:textId="77777777" w:rsidR="000641B2" w:rsidRPr="009B2AB5" w:rsidRDefault="000641B2" w:rsidP="000641B2">
            <w:pPr>
              <w:jc w:val="center"/>
              <w:rPr>
                <w:rFonts w:ascii="Arial" w:hAnsi="Arial" w:cs="Arial"/>
                <w:color w:val="000000"/>
                <w:sz w:val="18"/>
                <w:szCs w:val="18"/>
              </w:rPr>
            </w:pPr>
            <w:r>
              <w:rPr>
                <w:rFonts w:ascii="Arial" w:hAnsi="Arial" w:cs="Arial"/>
                <w:color w:val="000000"/>
                <w:sz w:val="18"/>
                <w:szCs w:val="18"/>
              </w:rPr>
              <w:t>76,3</w:t>
            </w:r>
          </w:p>
        </w:tc>
      </w:tr>
    </w:tbl>
    <w:p w14:paraId="63A677A5" w14:textId="77777777" w:rsidR="00B36CF4" w:rsidRDefault="00B36CF4" w:rsidP="009A6823">
      <w:pPr>
        <w:rPr>
          <w:rFonts w:eastAsia="Calibri"/>
        </w:rPr>
      </w:pPr>
    </w:p>
    <w:p w14:paraId="0448EEB4" w14:textId="77777777" w:rsidR="009A6823" w:rsidRPr="009A6823" w:rsidRDefault="009A6823" w:rsidP="009A6823">
      <w:pPr>
        <w:keepNext/>
        <w:keepLines/>
        <w:widowControl w:val="0"/>
        <w:spacing w:before="40" w:after="180"/>
        <w:jc w:val="both"/>
        <w:outlineLvl w:val="1"/>
        <w:rPr>
          <w:rFonts w:ascii="Arial" w:hAnsi="Arial" w:cs="Arial"/>
          <w:b/>
        </w:rPr>
      </w:pPr>
      <w:bookmarkStart w:id="575" w:name="_Toc144375409"/>
      <w:bookmarkStart w:id="576" w:name="_Toc164201733"/>
      <w:bookmarkStart w:id="577" w:name="_Toc227321602"/>
      <w:r w:rsidRPr="009A6823">
        <w:rPr>
          <w:rFonts w:ascii="Arial" w:hAnsi="Arial" w:cs="Arial"/>
          <w:b/>
        </w:rPr>
        <w:t xml:space="preserve">2.4. Прогнозы </w:t>
      </w:r>
      <w:bookmarkEnd w:id="572"/>
      <w:bookmarkEnd w:id="573"/>
      <w:bookmarkEnd w:id="575"/>
      <w:bookmarkEnd w:id="576"/>
      <w:r w:rsidR="00832C79" w:rsidRPr="00832C79">
        <w:rPr>
          <w:rFonts w:ascii="Arial" w:hAnsi="Arial" w:cs="Arial"/>
          <w:b/>
        </w:rPr>
        <w:t>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bookmarkEnd w:id="577"/>
    </w:p>
    <w:p w14:paraId="7CFA293B" w14:textId="541B2F68" w:rsidR="009A6823" w:rsidRPr="009A6823" w:rsidRDefault="009A6823" w:rsidP="009A6823">
      <w:pPr>
        <w:spacing w:line="276" w:lineRule="auto"/>
        <w:ind w:firstLine="720"/>
        <w:jc w:val="both"/>
        <w:rPr>
          <w:rFonts w:ascii="Arial" w:eastAsia="Calibri" w:hAnsi="Arial" w:cs="Arial"/>
        </w:rPr>
      </w:pPr>
      <w:r w:rsidRPr="009A6823">
        <w:rPr>
          <w:rFonts w:ascii="Arial" w:eastAsia="Calibri" w:hAnsi="Arial" w:cs="Arial"/>
        </w:rPr>
        <w:t xml:space="preserve">Значения прироста тепловой нагрузки в границах районов планировки приведены в таб. </w:t>
      </w:r>
      <w:r w:rsidR="004C0F7F">
        <w:fldChar w:fldCharType="begin"/>
      </w:r>
      <w:r w:rsidR="004C0F7F">
        <w:instrText xml:space="preserve"> REF _Ref84427315 \h  \* MERGEFORMAT </w:instrText>
      </w:r>
      <w:r w:rsidR="004C0F7F">
        <w:fldChar w:fldCharType="separate"/>
      </w:r>
      <w:r w:rsidR="00372D39" w:rsidRPr="00372D39">
        <w:rPr>
          <w:rFonts w:ascii="Arial" w:hAnsi="Arial" w:cs="Arial"/>
          <w:noProof/>
          <w:vanish/>
          <w:szCs w:val="20"/>
        </w:rPr>
        <w:t xml:space="preserve">Таблица </w:t>
      </w:r>
      <w:r w:rsidR="00372D39">
        <w:rPr>
          <w:rFonts w:ascii="Arial" w:hAnsi="Arial" w:cs="Arial"/>
          <w:noProof/>
          <w:szCs w:val="20"/>
        </w:rPr>
        <w:t>40</w:t>
      </w:r>
      <w:r w:rsidR="004C0F7F">
        <w:fldChar w:fldCharType="end"/>
      </w:r>
      <w:r w:rsidR="006177D5">
        <w:rPr>
          <w:rFonts w:ascii="Arial" w:eastAsia="Calibri" w:hAnsi="Arial" w:cs="Arial"/>
        </w:rPr>
        <w:t>–</w:t>
      </w:r>
      <w:r w:rsidR="004C0F7F">
        <w:fldChar w:fldCharType="begin"/>
      </w:r>
      <w:r w:rsidR="004C0F7F">
        <w:instrText xml:space="preserve"> REF _Ref202122081 \h  \* MERGEFORMAT </w:instrText>
      </w:r>
      <w:r w:rsidR="004C0F7F">
        <w:fldChar w:fldCharType="separate"/>
      </w:r>
      <w:r w:rsidR="00372D39" w:rsidRPr="00372D39">
        <w:rPr>
          <w:rFonts w:ascii="Arial" w:hAnsi="Arial" w:cs="Arial"/>
          <w:noProof/>
          <w:vanish/>
          <w:szCs w:val="20"/>
        </w:rPr>
        <w:t xml:space="preserve">Таблица </w:t>
      </w:r>
      <w:r w:rsidR="00372D39">
        <w:rPr>
          <w:rFonts w:ascii="Arial" w:hAnsi="Arial" w:cs="Arial"/>
          <w:noProof/>
          <w:szCs w:val="20"/>
        </w:rPr>
        <w:t>42</w:t>
      </w:r>
      <w:r w:rsidR="004C0F7F">
        <w:fldChar w:fldCharType="end"/>
      </w:r>
      <w:r w:rsidR="004C0F7F">
        <w:fldChar w:fldCharType="begin"/>
      </w:r>
      <w:r w:rsidR="004C0F7F">
        <w:instrText xml:space="preserve"> REF _Ref84427315 \h  \* MERGEFORMAT </w:instrText>
      </w:r>
      <w:r w:rsidR="004C0F7F">
        <w:fldChar w:fldCharType="separate"/>
      </w:r>
      <w:r w:rsidR="00372D39" w:rsidRPr="00372D39">
        <w:rPr>
          <w:rFonts w:ascii="Arial" w:eastAsia="Calibri" w:hAnsi="Arial" w:cs="Arial"/>
          <w:vanish/>
        </w:rPr>
        <w:t>Таблица 40</w:t>
      </w:r>
      <w:r w:rsidR="004C0F7F">
        <w:fldChar w:fldCharType="end"/>
      </w:r>
      <w:r w:rsidRPr="009A6823">
        <w:rPr>
          <w:rFonts w:ascii="Arial" w:eastAsia="Calibri" w:hAnsi="Arial" w:cs="Arial"/>
        </w:rPr>
        <w:t xml:space="preserve">. Значения прироста потребления тепловой энергии в границах районов планировки </w:t>
      </w:r>
      <w:r w:rsidR="00551A1C">
        <w:rPr>
          <w:rFonts w:ascii="Arial" w:eastAsia="Calibri" w:hAnsi="Arial" w:cs="Arial"/>
        </w:rPr>
        <w:t>Спасск</w:t>
      </w:r>
      <w:r w:rsidR="00854A54">
        <w:rPr>
          <w:rFonts w:ascii="Arial" w:eastAsia="Calibri" w:hAnsi="Arial" w:cs="Arial"/>
        </w:rPr>
        <w:t>ого сельского поселения</w:t>
      </w:r>
      <w:r w:rsidR="006177D5">
        <w:rPr>
          <w:rFonts w:ascii="Arial" w:eastAsia="Calibri" w:hAnsi="Arial" w:cs="Arial"/>
        </w:rPr>
        <w:t xml:space="preserve"> </w:t>
      </w:r>
      <w:r w:rsidRPr="009A6823">
        <w:rPr>
          <w:rFonts w:ascii="Arial" w:eastAsia="Calibri" w:hAnsi="Arial" w:cs="Arial"/>
        </w:rPr>
        <w:t xml:space="preserve">приведены в таб. </w:t>
      </w:r>
      <w:r w:rsidR="004C0F7F">
        <w:fldChar w:fldCharType="begin"/>
      </w:r>
      <w:r w:rsidR="004C0F7F">
        <w:instrText xml:space="preserve"> REF _Ref202122116 \h  \* MERGEFORMAT </w:instrText>
      </w:r>
      <w:r w:rsidR="004C0F7F">
        <w:fldChar w:fldCharType="separate"/>
      </w:r>
      <w:r w:rsidR="00372D39" w:rsidRPr="00372D39">
        <w:rPr>
          <w:rFonts w:ascii="Arial" w:hAnsi="Arial" w:cs="Arial"/>
          <w:noProof/>
          <w:vanish/>
          <w:szCs w:val="20"/>
        </w:rPr>
        <w:t xml:space="preserve">Таблица </w:t>
      </w:r>
      <w:r w:rsidR="00372D39">
        <w:rPr>
          <w:rFonts w:ascii="Arial" w:hAnsi="Arial" w:cs="Arial"/>
          <w:noProof/>
          <w:szCs w:val="20"/>
        </w:rPr>
        <w:t>43</w:t>
      </w:r>
      <w:r w:rsidR="004C0F7F">
        <w:fldChar w:fldCharType="end"/>
      </w:r>
      <w:r w:rsidR="006177D5">
        <w:rPr>
          <w:rFonts w:ascii="Arial" w:eastAsia="Calibri" w:hAnsi="Arial" w:cs="Arial"/>
        </w:rPr>
        <w:t>–</w:t>
      </w:r>
      <w:r w:rsidR="004C0F7F">
        <w:fldChar w:fldCharType="begin"/>
      </w:r>
      <w:r w:rsidR="004C0F7F">
        <w:instrText xml:space="preserve"> REF _Ref202122118 \h  \* MERGEFORMAT </w:instrText>
      </w:r>
      <w:r w:rsidR="004C0F7F">
        <w:fldChar w:fldCharType="separate"/>
      </w:r>
      <w:r w:rsidR="00372D39" w:rsidRPr="00372D39">
        <w:rPr>
          <w:rFonts w:ascii="Arial" w:hAnsi="Arial" w:cs="Arial"/>
          <w:noProof/>
          <w:vanish/>
          <w:szCs w:val="20"/>
        </w:rPr>
        <w:t xml:space="preserve">Таблица </w:t>
      </w:r>
      <w:r w:rsidR="00372D39">
        <w:rPr>
          <w:rFonts w:ascii="Arial" w:hAnsi="Arial" w:cs="Arial"/>
          <w:noProof/>
          <w:szCs w:val="20"/>
        </w:rPr>
        <w:t>45</w:t>
      </w:r>
      <w:r w:rsidR="004C0F7F">
        <w:fldChar w:fldCharType="end"/>
      </w:r>
      <w:r w:rsidR="004C0F7F">
        <w:fldChar w:fldCharType="begin"/>
      </w:r>
      <w:r w:rsidR="004C0F7F">
        <w:instrText xml:space="preserve"> REF _Ref84427434 \h  \* MERGEFORMAT </w:instrText>
      </w:r>
      <w:r w:rsidR="004C0F7F">
        <w:fldChar w:fldCharType="separate"/>
      </w:r>
      <w:r w:rsidR="00372D39" w:rsidRPr="00372D39">
        <w:rPr>
          <w:rFonts w:ascii="Arial" w:eastAsia="Calibri" w:hAnsi="Arial" w:cs="Arial"/>
          <w:vanish/>
        </w:rPr>
        <w:t>Таблица 41</w:t>
      </w:r>
      <w:r w:rsidR="004C0F7F">
        <w:fldChar w:fldCharType="end"/>
      </w:r>
      <w:bookmarkStart w:id="578" w:name="_Toc364244642"/>
      <w:bookmarkStart w:id="579" w:name="_Toc364245243"/>
      <w:bookmarkStart w:id="580" w:name="_Toc370122617"/>
      <w:bookmarkStart w:id="581" w:name="_Toc370123120"/>
      <w:bookmarkStart w:id="582" w:name="_Toc375030419"/>
      <w:bookmarkStart w:id="583" w:name="_Toc375031191"/>
      <w:bookmarkStart w:id="584" w:name="_Toc387595802"/>
      <w:bookmarkStart w:id="585" w:name="_Toc418350759"/>
      <w:bookmarkStart w:id="586" w:name="_Toc418351297"/>
      <w:bookmarkStart w:id="587" w:name="_Toc485636163"/>
      <w:bookmarkStart w:id="588" w:name="_Toc485637678"/>
      <w:bookmarkStart w:id="589" w:name="_Toc485638192"/>
      <w:r w:rsidR="006177D5">
        <w:rPr>
          <w:rFonts w:ascii="Arial" w:eastAsia="Calibri" w:hAnsi="Arial" w:cs="Arial"/>
        </w:rPr>
        <w:t>.</w:t>
      </w:r>
    </w:p>
    <w:p w14:paraId="240CC554" w14:textId="77777777" w:rsidR="009A6823" w:rsidRPr="009A6823" w:rsidRDefault="009A6823" w:rsidP="009A6823">
      <w:pPr>
        <w:spacing w:line="276" w:lineRule="auto"/>
        <w:ind w:firstLine="720"/>
        <w:jc w:val="both"/>
        <w:rPr>
          <w:rFonts w:ascii="Arial" w:eastAsia="Calibri" w:hAnsi="Arial" w:cs="Arial"/>
        </w:rPr>
      </w:pPr>
      <w:r w:rsidRPr="009A6823">
        <w:rPr>
          <w:rFonts w:ascii="Arial" w:eastAsia="Calibri" w:hAnsi="Arial" w:cs="Arial"/>
        </w:rPr>
        <w:t xml:space="preserve">Прогноз приростов тепловой нагрузки, теплопотребления и расходов теплоносителя в границах зон действия источников тепловой энергии не определялся в связи с тем, что для перспективных объектов </w:t>
      </w:r>
      <w:r w:rsidR="00AE6597">
        <w:rPr>
          <w:rFonts w:ascii="Arial" w:eastAsia="Calibri" w:hAnsi="Arial" w:cs="Arial"/>
        </w:rPr>
        <w:t>планируется индивидуальное теплоснабжения</w:t>
      </w:r>
      <w:r w:rsidRPr="009A6823">
        <w:rPr>
          <w:rFonts w:ascii="Arial" w:eastAsia="Calibri" w:hAnsi="Arial" w:cs="Arial"/>
        </w:rPr>
        <w:t>. На этапе проектирования конкретных объектов при наличии технической возможности присоединения может быть принято решение о подключении проектируемых объектов к централизованным системам теплоснабжения.</w:t>
      </w:r>
    </w:p>
    <w:p w14:paraId="18FAFBF6" w14:textId="77777777" w:rsidR="009A6823" w:rsidRPr="009A6823" w:rsidRDefault="009A6823" w:rsidP="009A6823">
      <w:pPr>
        <w:spacing w:line="276" w:lineRule="auto"/>
        <w:jc w:val="both"/>
        <w:rPr>
          <w:rFonts w:ascii="Arial" w:eastAsia="Calibri" w:hAnsi="Arial" w:cs="Arial"/>
          <w:color w:val="FF0000"/>
        </w:rPr>
        <w:sectPr w:rsidR="009A6823" w:rsidRPr="009A6823" w:rsidSect="009A6823">
          <w:footerReference w:type="default" r:id="rId64"/>
          <w:footerReference w:type="first" r:id="rId65"/>
          <w:pgSz w:w="11907" w:h="16840" w:code="9"/>
          <w:pgMar w:top="1134" w:right="567" w:bottom="1134" w:left="1701" w:header="709" w:footer="709" w:gutter="0"/>
          <w:cols w:space="708"/>
          <w:titlePg/>
          <w:docGrid w:linePitch="360"/>
        </w:sectPr>
      </w:pPr>
    </w:p>
    <w:p w14:paraId="6FA0DB0A" w14:textId="0984B617" w:rsidR="009A6823" w:rsidRPr="009A6823" w:rsidRDefault="009A6823" w:rsidP="009A6823">
      <w:pPr>
        <w:keepNext/>
        <w:keepLines/>
        <w:suppressAutoHyphens/>
        <w:spacing w:after="240"/>
        <w:jc w:val="both"/>
        <w:rPr>
          <w:rFonts w:ascii="Arial" w:hAnsi="Arial" w:cs="Arial"/>
          <w:noProof/>
          <w:szCs w:val="20"/>
        </w:rPr>
      </w:pPr>
      <w:bookmarkStart w:id="590" w:name="_Ref84427315"/>
      <w:bookmarkEnd w:id="578"/>
      <w:bookmarkEnd w:id="579"/>
      <w:bookmarkEnd w:id="580"/>
      <w:bookmarkEnd w:id="581"/>
      <w:bookmarkEnd w:id="582"/>
      <w:bookmarkEnd w:id="583"/>
      <w:bookmarkEnd w:id="584"/>
      <w:bookmarkEnd w:id="585"/>
      <w:bookmarkEnd w:id="586"/>
      <w:bookmarkEnd w:id="587"/>
      <w:bookmarkEnd w:id="588"/>
      <w:bookmarkEnd w:id="589"/>
      <w:r w:rsidRPr="009A6823">
        <w:rPr>
          <w:rFonts w:ascii="Arial" w:hAnsi="Arial" w:cs="Arial"/>
          <w:noProof/>
          <w:szCs w:val="20"/>
        </w:rPr>
        <w:lastRenderedPageBreak/>
        <w:t xml:space="preserve">Таблица </w:t>
      </w:r>
      <w:r w:rsidR="000E0934" w:rsidRPr="009A6823">
        <w:rPr>
          <w:rFonts w:ascii="Arial" w:hAnsi="Arial" w:cs="Arial"/>
          <w:noProof/>
          <w:szCs w:val="20"/>
        </w:rPr>
        <w:fldChar w:fldCharType="begin"/>
      </w:r>
      <w:r w:rsidRPr="009A6823">
        <w:rPr>
          <w:rFonts w:ascii="Arial" w:hAnsi="Arial" w:cs="Arial"/>
          <w:noProof/>
          <w:szCs w:val="20"/>
        </w:rPr>
        <w:instrText xml:space="preserve"> SEQ Таблица \* ARABIC </w:instrText>
      </w:r>
      <w:r w:rsidR="000E0934" w:rsidRPr="009A6823">
        <w:rPr>
          <w:rFonts w:ascii="Arial" w:hAnsi="Arial" w:cs="Arial"/>
          <w:noProof/>
          <w:szCs w:val="20"/>
        </w:rPr>
        <w:fldChar w:fldCharType="separate"/>
      </w:r>
      <w:r w:rsidR="00372D39">
        <w:rPr>
          <w:rFonts w:ascii="Arial" w:hAnsi="Arial" w:cs="Arial"/>
          <w:noProof/>
          <w:szCs w:val="20"/>
        </w:rPr>
        <w:t>40</w:t>
      </w:r>
      <w:r w:rsidR="000E0934" w:rsidRPr="009A6823">
        <w:rPr>
          <w:rFonts w:ascii="Arial" w:hAnsi="Arial" w:cs="Arial"/>
          <w:noProof/>
          <w:szCs w:val="20"/>
        </w:rPr>
        <w:fldChar w:fldCharType="end"/>
      </w:r>
      <w:bookmarkEnd w:id="590"/>
      <w:r w:rsidRPr="009A6823">
        <w:rPr>
          <w:rFonts w:ascii="Arial" w:hAnsi="Arial" w:cs="Arial"/>
          <w:noProof/>
          <w:szCs w:val="20"/>
        </w:rPr>
        <w:t xml:space="preserve"> – </w:t>
      </w:r>
      <w:r w:rsidR="002F4D99" w:rsidRPr="002F4D99">
        <w:rPr>
          <w:rFonts w:ascii="Arial" w:hAnsi="Arial" w:cs="Arial"/>
          <w:noProof/>
          <w:szCs w:val="20"/>
        </w:rPr>
        <w:t xml:space="preserve">Прирост тепловой нагрузки на отопление и вентиляцию в проектируемых жилых зданиях (на общую площадь зданий) на период </w:t>
      </w:r>
      <w:r w:rsidR="002F58BC">
        <w:rPr>
          <w:rFonts w:ascii="Arial" w:hAnsi="Arial" w:cs="Arial"/>
          <w:noProof/>
          <w:szCs w:val="20"/>
        </w:rPr>
        <w:t xml:space="preserve">до </w:t>
      </w:r>
      <w:r w:rsidR="00551A1C">
        <w:rPr>
          <w:rFonts w:ascii="Arial" w:hAnsi="Arial" w:cs="Arial"/>
          <w:noProof/>
          <w:szCs w:val="20"/>
        </w:rPr>
        <w:t>2035</w:t>
      </w:r>
      <w:r w:rsidR="002F58BC">
        <w:rPr>
          <w:rFonts w:ascii="Arial" w:hAnsi="Arial" w:cs="Arial"/>
          <w:noProof/>
          <w:szCs w:val="20"/>
        </w:rPr>
        <w:t xml:space="preserve"> </w:t>
      </w:r>
      <w:r w:rsidR="002F4D99" w:rsidRPr="002F4D99">
        <w:rPr>
          <w:rFonts w:ascii="Arial" w:hAnsi="Arial" w:cs="Arial"/>
          <w:noProof/>
          <w:szCs w:val="20"/>
        </w:rPr>
        <w:t>года, Гкал/ч</w:t>
      </w:r>
    </w:p>
    <w:tbl>
      <w:tblPr>
        <w:tblW w:w="14596" w:type="dxa"/>
        <w:tblLayout w:type="fixed"/>
        <w:tblLook w:val="04A0" w:firstRow="1" w:lastRow="0" w:firstColumn="1" w:lastColumn="0" w:noHBand="0" w:noVBand="1"/>
      </w:tblPr>
      <w:tblGrid>
        <w:gridCol w:w="3397"/>
        <w:gridCol w:w="1119"/>
        <w:gridCol w:w="1120"/>
        <w:gridCol w:w="1120"/>
        <w:gridCol w:w="1120"/>
        <w:gridCol w:w="1120"/>
        <w:gridCol w:w="1120"/>
        <w:gridCol w:w="1120"/>
        <w:gridCol w:w="1120"/>
        <w:gridCol w:w="1120"/>
        <w:gridCol w:w="1120"/>
      </w:tblGrid>
      <w:tr w:rsidR="000641B2" w:rsidRPr="002F4D99" w14:paraId="7DA4C6B8" w14:textId="77777777" w:rsidTr="000641B2">
        <w:trPr>
          <w:trHeight w:val="332"/>
        </w:trPr>
        <w:tc>
          <w:tcPr>
            <w:tcW w:w="339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09000433" w14:textId="77777777" w:rsidR="000641B2" w:rsidRPr="002F4D99" w:rsidRDefault="000641B2" w:rsidP="000641B2">
            <w:pPr>
              <w:jc w:val="center"/>
              <w:rPr>
                <w:rFonts w:ascii="Arial" w:hAnsi="Arial" w:cs="Arial"/>
                <w:b/>
                <w:bCs/>
                <w:sz w:val="20"/>
                <w:szCs w:val="16"/>
              </w:rPr>
            </w:pPr>
            <w:r w:rsidRPr="002F4D99">
              <w:rPr>
                <w:rFonts w:ascii="Arial" w:hAnsi="Arial" w:cs="Arial"/>
                <w:b/>
                <w:bCs/>
                <w:sz w:val="20"/>
                <w:szCs w:val="16"/>
              </w:rPr>
              <w:t>Наименование показателей</w:t>
            </w:r>
          </w:p>
        </w:tc>
        <w:tc>
          <w:tcPr>
            <w:tcW w:w="1119"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60ADCBDA" w14:textId="77777777" w:rsidR="000641B2" w:rsidRPr="00AE6597" w:rsidRDefault="000641B2" w:rsidP="000641B2">
            <w:pPr>
              <w:jc w:val="center"/>
              <w:rPr>
                <w:rFonts w:ascii="Arial" w:hAnsi="Arial" w:cs="Arial"/>
                <w:b/>
                <w:bCs/>
                <w:sz w:val="20"/>
                <w:szCs w:val="20"/>
              </w:rPr>
            </w:pPr>
            <w:r w:rsidRPr="00AE6597">
              <w:rPr>
                <w:rFonts w:ascii="Arial" w:hAnsi="Arial" w:cs="Arial"/>
                <w:b/>
                <w:bCs/>
                <w:sz w:val="20"/>
                <w:szCs w:val="20"/>
              </w:rPr>
              <w:t>2026</w:t>
            </w:r>
          </w:p>
        </w:tc>
        <w:tc>
          <w:tcPr>
            <w:tcW w:w="1120"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0672544C" w14:textId="77777777" w:rsidR="000641B2" w:rsidRPr="00AE6597" w:rsidRDefault="000641B2" w:rsidP="000641B2">
            <w:pPr>
              <w:jc w:val="center"/>
              <w:rPr>
                <w:rFonts w:ascii="Arial" w:hAnsi="Arial" w:cs="Arial"/>
                <w:b/>
                <w:bCs/>
                <w:sz w:val="20"/>
                <w:szCs w:val="20"/>
              </w:rPr>
            </w:pPr>
            <w:r w:rsidRPr="00AE6597">
              <w:rPr>
                <w:rFonts w:ascii="Arial" w:hAnsi="Arial" w:cs="Arial"/>
                <w:b/>
                <w:bCs/>
                <w:sz w:val="20"/>
                <w:szCs w:val="20"/>
              </w:rPr>
              <w:t>2027</w:t>
            </w:r>
          </w:p>
        </w:tc>
        <w:tc>
          <w:tcPr>
            <w:tcW w:w="1120"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6B18A2E0" w14:textId="77777777" w:rsidR="000641B2" w:rsidRPr="00AE6597" w:rsidRDefault="000641B2" w:rsidP="000641B2">
            <w:pPr>
              <w:jc w:val="center"/>
              <w:rPr>
                <w:rFonts w:ascii="Arial" w:hAnsi="Arial" w:cs="Arial"/>
                <w:b/>
                <w:bCs/>
                <w:sz w:val="20"/>
                <w:szCs w:val="20"/>
              </w:rPr>
            </w:pPr>
            <w:r w:rsidRPr="00AE6597">
              <w:rPr>
                <w:rFonts w:ascii="Arial" w:hAnsi="Arial" w:cs="Arial"/>
                <w:b/>
                <w:bCs/>
                <w:sz w:val="20"/>
                <w:szCs w:val="20"/>
              </w:rPr>
              <w:t>2028</w:t>
            </w:r>
          </w:p>
        </w:tc>
        <w:tc>
          <w:tcPr>
            <w:tcW w:w="1120"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2B2D5F37" w14:textId="77777777" w:rsidR="000641B2" w:rsidRPr="00AE6597" w:rsidRDefault="000641B2" w:rsidP="000641B2">
            <w:pPr>
              <w:jc w:val="center"/>
              <w:rPr>
                <w:rFonts w:ascii="Arial" w:hAnsi="Arial" w:cs="Arial"/>
                <w:b/>
                <w:bCs/>
                <w:sz w:val="20"/>
                <w:szCs w:val="20"/>
              </w:rPr>
            </w:pPr>
            <w:r w:rsidRPr="00AE6597">
              <w:rPr>
                <w:rFonts w:ascii="Arial" w:hAnsi="Arial" w:cs="Arial"/>
                <w:b/>
                <w:bCs/>
                <w:sz w:val="20"/>
                <w:szCs w:val="20"/>
              </w:rPr>
              <w:t>2029</w:t>
            </w:r>
          </w:p>
        </w:tc>
        <w:tc>
          <w:tcPr>
            <w:tcW w:w="1120"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06AA93EE" w14:textId="77777777" w:rsidR="000641B2" w:rsidRPr="00AE6597" w:rsidRDefault="000641B2" w:rsidP="000641B2">
            <w:pPr>
              <w:jc w:val="center"/>
              <w:rPr>
                <w:rFonts w:ascii="Arial" w:hAnsi="Arial" w:cs="Arial"/>
                <w:b/>
                <w:bCs/>
                <w:sz w:val="20"/>
                <w:szCs w:val="20"/>
              </w:rPr>
            </w:pPr>
            <w:r w:rsidRPr="00AE6597">
              <w:rPr>
                <w:rFonts w:ascii="Arial" w:hAnsi="Arial" w:cs="Arial"/>
                <w:b/>
                <w:bCs/>
                <w:sz w:val="20"/>
                <w:szCs w:val="20"/>
              </w:rPr>
              <w:t>2030</w:t>
            </w:r>
          </w:p>
        </w:tc>
        <w:tc>
          <w:tcPr>
            <w:tcW w:w="1120"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58F9C7DC" w14:textId="77777777" w:rsidR="000641B2" w:rsidRPr="00AE6597" w:rsidRDefault="000641B2" w:rsidP="000641B2">
            <w:pPr>
              <w:jc w:val="center"/>
              <w:rPr>
                <w:rFonts w:ascii="Arial" w:hAnsi="Arial" w:cs="Arial"/>
                <w:b/>
                <w:bCs/>
                <w:sz w:val="20"/>
                <w:szCs w:val="20"/>
              </w:rPr>
            </w:pPr>
            <w:r w:rsidRPr="00AE6597">
              <w:rPr>
                <w:rFonts w:ascii="Arial" w:hAnsi="Arial" w:cs="Arial"/>
                <w:b/>
                <w:bCs/>
                <w:sz w:val="20"/>
                <w:szCs w:val="20"/>
              </w:rPr>
              <w:t>2031</w:t>
            </w:r>
          </w:p>
        </w:tc>
        <w:tc>
          <w:tcPr>
            <w:tcW w:w="1120"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017517D2" w14:textId="77777777" w:rsidR="000641B2" w:rsidRPr="00AE6597" w:rsidRDefault="000641B2" w:rsidP="000641B2">
            <w:pPr>
              <w:jc w:val="center"/>
              <w:rPr>
                <w:rFonts w:ascii="Arial" w:hAnsi="Arial" w:cs="Arial"/>
                <w:b/>
                <w:bCs/>
                <w:sz w:val="20"/>
                <w:szCs w:val="20"/>
              </w:rPr>
            </w:pPr>
            <w:r w:rsidRPr="00AE6597">
              <w:rPr>
                <w:rFonts w:ascii="Arial" w:hAnsi="Arial" w:cs="Arial"/>
                <w:b/>
                <w:bCs/>
                <w:sz w:val="20"/>
                <w:szCs w:val="20"/>
              </w:rPr>
              <w:t>2032</w:t>
            </w:r>
          </w:p>
        </w:tc>
        <w:tc>
          <w:tcPr>
            <w:tcW w:w="112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041F7F0D" w14:textId="77777777" w:rsidR="000641B2" w:rsidRPr="00AE6597" w:rsidRDefault="000641B2" w:rsidP="000641B2">
            <w:pPr>
              <w:jc w:val="center"/>
              <w:rPr>
                <w:rFonts w:ascii="Arial" w:hAnsi="Arial" w:cs="Arial"/>
                <w:b/>
                <w:bCs/>
                <w:sz w:val="20"/>
                <w:szCs w:val="20"/>
              </w:rPr>
            </w:pPr>
            <w:r w:rsidRPr="00AE6597">
              <w:rPr>
                <w:rFonts w:ascii="Arial" w:hAnsi="Arial" w:cs="Arial"/>
                <w:b/>
                <w:bCs/>
                <w:sz w:val="20"/>
                <w:szCs w:val="20"/>
              </w:rPr>
              <w:t>2033</w:t>
            </w:r>
          </w:p>
        </w:tc>
        <w:tc>
          <w:tcPr>
            <w:tcW w:w="112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4759CC32" w14:textId="77777777" w:rsidR="000641B2" w:rsidRPr="00AE6597" w:rsidRDefault="000641B2" w:rsidP="000641B2">
            <w:pPr>
              <w:jc w:val="center"/>
              <w:rPr>
                <w:rFonts w:ascii="Arial" w:hAnsi="Arial" w:cs="Arial"/>
                <w:b/>
                <w:bCs/>
                <w:sz w:val="20"/>
                <w:szCs w:val="20"/>
              </w:rPr>
            </w:pPr>
            <w:r>
              <w:rPr>
                <w:rFonts w:ascii="Arial" w:hAnsi="Arial" w:cs="Arial"/>
                <w:b/>
                <w:bCs/>
                <w:sz w:val="20"/>
                <w:szCs w:val="20"/>
              </w:rPr>
              <w:t>2034</w:t>
            </w:r>
          </w:p>
        </w:tc>
        <w:tc>
          <w:tcPr>
            <w:tcW w:w="112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5AFB8186" w14:textId="77777777" w:rsidR="000641B2" w:rsidRPr="00AE6597" w:rsidRDefault="000641B2" w:rsidP="000641B2">
            <w:pPr>
              <w:jc w:val="center"/>
              <w:rPr>
                <w:rFonts w:ascii="Arial" w:hAnsi="Arial" w:cs="Arial"/>
                <w:b/>
                <w:bCs/>
                <w:sz w:val="20"/>
                <w:szCs w:val="20"/>
              </w:rPr>
            </w:pPr>
            <w:r>
              <w:rPr>
                <w:rFonts w:ascii="Arial" w:hAnsi="Arial" w:cs="Arial"/>
                <w:b/>
                <w:bCs/>
                <w:sz w:val="20"/>
                <w:szCs w:val="20"/>
              </w:rPr>
              <w:t>2035</w:t>
            </w:r>
          </w:p>
        </w:tc>
      </w:tr>
      <w:tr w:rsidR="000641B2" w:rsidRPr="002F4D99" w14:paraId="5DB04D4D" w14:textId="77777777" w:rsidTr="000641B2">
        <w:trPr>
          <w:trHeight w:val="288"/>
        </w:trPr>
        <w:tc>
          <w:tcPr>
            <w:tcW w:w="3397" w:type="dxa"/>
            <w:tcBorders>
              <w:top w:val="nil"/>
              <w:left w:val="single" w:sz="4" w:space="0" w:color="auto"/>
              <w:bottom w:val="single" w:sz="4" w:space="0" w:color="auto"/>
              <w:right w:val="single" w:sz="4" w:space="0" w:color="auto"/>
            </w:tcBorders>
            <w:vAlign w:val="center"/>
            <w:hideMark/>
          </w:tcPr>
          <w:p w14:paraId="35688744" w14:textId="77777777" w:rsidR="000641B2" w:rsidRPr="009B6C77" w:rsidRDefault="000641B2" w:rsidP="000641B2">
            <w:pPr>
              <w:rPr>
                <w:rFonts w:ascii="Arial" w:hAnsi="Arial" w:cs="Arial"/>
                <w:color w:val="000000"/>
                <w:sz w:val="20"/>
                <w:szCs w:val="20"/>
              </w:rPr>
            </w:pPr>
            <w:r w:rsidRPr="009B6C77">
              <w:rPr>
                <w:rFonts w:ascii="Arial" w:hAnsi="Arial" w:cs="Arial"/>
                <w:color w:val="000000"/>
                <w:sz w:val="20"/>
                <w:szCs w:val="20"/>
              </w:rPr>
              <w:t>Прирост жилищного фонда,</w:t>
            </w:r>
            <w:r>
              <w:rPr>
                <w:rFonts w:ascii="Arial" w:hAnsi="Arial" w:cs="Arial"/>
                <w:color w:val="000000"/>
                <w:sz w:val="20"/>
                <w:szCs w:val="20"/>
              </w:rPr>
              <w:t xml:space="preserve"> </w:t>
            </w:r>
            <w:r w:rsidRPr="009B6C77">
              <w:rPr>
                <w:rFonts w:ascii="Arial" w:hAnsi="Arial" w:cs="Arial"/>
                <w:color w:val="000000"/>
                <w:sz w:val="20"/>
                <w:szCs w:val="20"/>
              </w:rPr>
              <w:t>в т. ч.:</w:t>
            </w:r>
          </w:p>
        </w:tc>
        <w:tc>
          <w:tcPr>
            <w:tcW w:w="1119" w:type="dxa"/>
            <w:tcBorders>
              <w:top w:val="nil"/>
              <w:left w:val="nil"/>
              <w:bottom w:val="single" w:sz="4" w:space="0" w:color="auto"/>
              <w:right w:val="single" w:sz="4" w:space="0" w:color="auto"/>
            </w:tcBorders>
            <w:noWrap/>
            <w:vAlign w:val="center"/>
          </w:tcPr>
          <w:p w14:paraId="061A1073" w14:textId="77777777" w:rsidR="000641B2" w:rsidRPr="000641B2" w:rsidRDefault="000641B2" w:rsidP="000641B2">
            <w:pPr>
              <w:jc w:val="center"/>
              <w:rPr>
                <w:rFonts w:ascii="Arial" w:hAnsi="Arial" w:cs="Arial"/>
                <w:color w:val="000000"/>
                <w:sz w:val="20"/>
                <w:szCs w:val="20"/>
              </w:rPr>
            </w:pPr>
            <w:r w:rsidRPr="000641B2">
              <w:rPr>
                <w:rFonts w:ascii="Arial" w:hAnsi="Arial" w:cs="Arial"/>
                <w:color w:val="000000"/>
                <w:sz w:val="20"/>
                <w:szCs w:val="20"/>
              </w:rPr>
              <w:t>0,1972</w:t>
            </w:r>
          </w:p>
        </w:tc>
        <w:tc>
          <w:tcPr>
            <w:tcW w:w="1120" w:type="dxa"/>
            <w:tcBorders>
              <w:top w:val="nil"/>
              <w:left w:val="nil"/>
              <w:bottom w:val="single" w:sz="4" w:space="0" w:color="auto"/>
              <w:right w:val="single" w:sz="4" w:space="0" w:color="auto"/>
            </w:tcBorders>
            <w:noWrap/>
            <w:vAlign w:val="center"/>
          </w:tcPr>
          <w:p w14:paraId="30F5CFF7" w14:textId="77777777" w:rsidR="000641B2" w:rsidRPr="000641B2" w:rsidRDefault="000641B2" w:rsidP="000641B2">
            <w:pPr>
              <w:jc w:val="center"/>
              <w:rPr>
                <w:rFonts w:ascii="Arial" w:hAnsi="Arial" w:cs="Arial"/>
                <w:color w:val="000000"/>
                <w:sz w:val="20"/>
                <w:szCs w:val="20"/>
              </w:rPr>
            </w:pPr>
            <w:r w:rsidRPr="000641B2">
              <w:rPr>
                <w:rFonts w:ascii="Arial" w:hAnsi="Arial" w:cs="Arial"/>
                <w:color w:val="000000"/>
                <w:sz w:val="20"/>
                <w:szCs w:val="20"/>
              </w:rPr>
              <w:t>0,1972</w:t>
            </w:r>
          </w:p>
        </w:tc>
        <w:tc>
          <w:tcPr>
            <w:tcW w:w="1120" w:type="dxa"/>
            <w:tcBorders>
              <w:top w:val="nil"/>
              <w:left w:val="nil"/>
              <w:bottom w:val="single" w:sz="4" w:space="0" w:color="auto"/>
              <w:right w:val="single" w:sz="4" w:space="0" w:color="auto"/>
            </w:tcBorders>
            <w:noWrap/>
            <w:vAlign w:val="center"/>
          </w:tcPr>
          <w:p w14:paraId="6137F572" w14:textId="77777777" w:rsidR="000641B2" w:rsidRPr="000641B2" w:rsidRDefault="000641B2" w:rsidP="000641B2">
            <w:pPr>
              <w:jc w:val="center"/>
              <w:rPr>
                <w:rFonts w:ascii="Arial" w:hAnsi="Arial" w:cs="Arial"/>
                <w:color w:val="000000"/>
                <w:sz w:val="20"/>
                <w:szCs w:val="20"/>
              </w:rPr>
            </w:pPr>
            <w:r w:rsidRPr="000641B2">
              <w:rPr>
                <w:rFonts w:ascii="Arial" w:hAnsi="Arial" w:cs="Arial"/>
                <w:color w:val="000000"/>
                <w:sz w:val="20"/>
                <w:szCs w:val="20"/>
              </w:rPr>
              <w:t>0,1972</w:t>
            </w:r>
          </w:p>
        </w:tc>
        <w:tc>
          <w:tcPr>
            <w:tcW w:w="1120" w:type="dxa"/>
            <w:tcBorders>
              <w:top w:val="nil"/>
              <w:left w:val="nil"/>
              <w:bottom w:val="single" w:sz="4" w:space="0" w:color="auto"/>
              <w:right w:val="single" w:sz="4" w:space="0" w:color="auto"/>
            </w:tcBorders>
            <w:noWrap/>
            <w:vAlign w:val="center"/>
          </w:tcPr>
          <w:p w14:paraId="3ACFF187" w14:textId="77777777" w:rsidR="000641B2" w:rsidRPr="000641B2" w:rsidRDefault="000641B2" w:rsidP="000641B2">
            <w:pPr>
              <w:jc w:val="center"/>
              <w:rPr>
                <w:rFonts w:ascii="Arial" w:hAnsi="Arial" w:cs="Arial"/>
                <w:color w:val="000000"/>
                <w:sz w:val="20"/>
                <w:szCs w:val="20"/>
              </w:rPr>
            </w:pPr>
            <w:r w:rsidRPr="000641B2">
              <w:rPr>
                <w:rFonts w:ascii="Arial" w:hAnsi="Arial" w:cs="Arial"/>
                <w:color w:val="000000"/>
                <w:sz w:val="20"/>
                <w:szCs w:val="20"/>
              </w:rPr>
              <w:t>0,1694</w:t>
            </w:r>
          </w:p>
        </w:tc>
        <w:tc>
          <w:tcPr>
            <w:tcW w:w="1120" w:type="dxa"/>
            <w:tcBorders>
              <w:top w:val="nil"/>
              <w:left w:val="nil"/>
              <w:bottom w:val="single" w:sz="4" w:space="0" w:color="auto"/>
              <w:right w:val="single" w:sz="4" w:space="0" w:color="auto"/>
            </w:tcBorders>
            <w:noWrap/>
            <w:vAlign w:val="center"/>
          </w:tcPr>
          <w:p w14:paraId="56719D16" w14:textId="77777777" w:rsidR="000641B2" w:rsidRPr="000641B2" w:rsidRDefault="000641B2" w:rsidP="000641B2">
            <w:pPr>
              <w:jc w:val="center"/>
              <w:rPr>
                <w:rFonts w:ascii="Arial" w:hAnsi="Arial" w:cs="Arial"/>
                <w:color w:val="000000"/>
                <w:sz w:val="20"/>
                <w:szCs w:val="20"/>
              </w:rPr>
            </w:pPr>
            <w:r w:rsidRPr="000641B2">
              <w:rPr>
                <w:rFonts w:ascii="Arial" w:hAnsi="Arial" w:cs="Arial"/>
                <w:color w:val="000000"/>
                <w:sz w:val="20"/>
                <w:szCs w:val="20"/>
              </w:rPr>
              <w:t>0,1694</w:t>
            </w:r>
          </w:p>
        </w:tc>
        <w:tc>
          <w:tcPr>
            <w:tcW w:w="1120" w:type="dxa"/>
            <w:tcBorders>
              <w:top w:val="nil"/>
              <w:left w:val="nil"/>
              <w:bottom w:val="single" w:sz="4" w:space="0" w:color="auto"/>
              <w:right w:val="single" w:sz="4" w:space="0" w:color="auto"/>
            </w:tcBorders>
            <w:noWrap/>
            <w:vAlign w:val="center"/>
          </w:tcPr>
          <w:p w14:paraId="5FA4350C" w14:textId="77777777" w:rsidR="000641B2" w:rsidRPr="000641B2" w:rsidRDefault="000641B2" w:rsidP="000641B2">
            <w:pPr>
              <w:jc w:val="center"/>
              <w:rPr>
                <w:rFonts w:ascii="Arial" w:hAnsi="Arial" w:cs="Arial"/>
                <w:color w:val="000000"/>
                <w:sz w:val="20"/>
                <w:szCs w:val="20"/>
              </w:rPr>
            </w:pPr>
            <w:r w:rsidRPr="000641B2">
              <w:rPr>
                <w:rFonts w:ascii="Arial" w:hAnsi="Arial" w:cs="Arial"/>
                <w:color w:val="000000"/>
                <w:sz w:val="20"/>
                <w:szCs w:val="20"/>
              </w:rPr>
              <w:t>0,1694</w:t>
            </w:r>
          </w:p>
        </w:tc>
        <w:tc>
          <w:tcPr>
            <w:tcW w:w="1120" w:type="dxa"/>
            <w:tcBorders>
              <w:top w:val="nil"/>
              <w:left w:val="nil"/>
              <w:bottom w:val="single" w:sz="4" w:space="0" w:color="auto"/>
              <w:right w:val="single" w:sz="4" w:space="0" w:color="auto"/>
            </w:tcBorders>
            <w:noWrap/>
            <w:vAlign w:val="center"/>
          </w:tcPr>
          <w:p w14:paraId="39940851" w14:textId="77777777" w:rsidR="000641B2" w:rsidRPr="000641B2" w:rsidRDefault="000641B2" w:rsidP="000641B2">
            <w:pPr>
              <w:jc w:val="center"/>
              <w:rPr>
                <w:rFonts w:ascii="Arial" w:hAnsi="Arial" w:cs="Arial"/>
                <w:color w:val="000000"/>
                <w:sz w:val="20"/>
                <w:szCs w:val="20"/>
              </w:rPr>
            </w:pPr>
            <w:r w:rsidRPr="000641B2">
              <w:rPr>
                <w:rFonts w:ascii="Arial" w:hAnsi="Arial" w:cs="Arial"/>
                <w:color w:val="000000"/>
                <w:sz w:val="20"/>
                <w:szCs w:val="20"/>
              </w:rPr>
              <w:t>0,1694</w:t>
            </w:r>
          </w:p>
        </w:tc>
        <w:tc>
          <w:tcPr>
            <w:tcW w:w="1120" w:type="dxa"/>
            <w:tcBorders>
              <w:top w:val="nil"/>
              <w:left w:val="nil"/>
              <w:bottom w:val="single" w:sz="4" w:space="0" w:color="auto"/>
              <w:right w:val="single" w:sz="4" w:space="0" w:color="auto"/>
            </w:tcBorders>
            <w:vAlign w:val="center"/>
          </w:tcPr>
          <w:p w14:paraId="7F0FE809" w14:textId="77777777" w:rsidR="000641B2" w:rsidRPr="000641B2" w:rsidRDefault="000641B2" w:rsidP="000641B2">
            <w:pPr>
              <w:jc w:val="center"/>
              <w:rPr>
                <w:rFonts w:ascii="Arial" w:hAnsi="Arial" w:cs="Arial"/>
                <w:color w:val="000000"/>
                <w:sz w:val="20"/>
                <w:szCs w:val="20"/>
              </w:rPr>
            </w:pPr>
            <w:r w:rsidRPr="000641B2">
              <w:rPr>
                <w:rFonts w:ascii="Arial" w:hAnsi="Arial" w:cs="Arial"/>
                <w:color w:val="000000"/>
                <w:sz w:val="20"/>
                <w:szCs w:val="20"/>
              </w:rPr>
              <w:t>0,1694</w:t>
            </w:r>
          </w:p>
        </w:tc>
        <w:tc>
          <w:tcPr>
            <w:tcW w:w="1120" w:type="dxa"/>
            <w:tcBorders>
              <w:top w:val="nil"/>
              <w:left w:val="nil"/>
              <w:bottom w:val="single" w:sz="4" w:space="0" w:color="auto"/>
              <w:right w:val="single" w:sz="4" w:space="0" w:color="auto"/>
            </w:tcBorders>
            <w:vAlign w:val="center"/>
          </w:tcPr>
          <w:p w14:paraId="20458E98" w14:textId="77777777" w:rsidR="000641B2" w:rsidRPr="000641B2" w:rsidRDefault="000641B2" w:rsidP="000641B2">
            <w:pPr>
              <w:jc w:val="center"/>
              <w:rPr>
                <w:rFonts w:ascii="Arial" w:hAnsi="Arial" w:cs="Arial"/>
                <w:color w:val="000000"/>
                <w:sz w:val="20"/>
                <w:szCs w:val="20"/>
              </w:rPr>
            </w:pPr>
            <w:r w:rsidRPr="000641B2">
              <w:rPr>
                <w:rFonts w:ascii="Arial" w:hAnsi="Arial" w:cs="Arial"/>
                <w:color w:val="000000"/>
                <w:sz w:val="20"/>
                <w:szCs w:val="20"/>
              </w:rPr>
              <w:t>0,1694</w:t>
            </w:r>
          </w:p>
        </w:tc>
        <w:tc>
          <w:tcPr>
            <w:tcW w:w="1120" w:type="dxa"/>
            <w:tcBorders>
              <w:top w:val="nil"/>
              <w:left w:val="nil"/>
              <w:bottom w:val="single" w:sz="4" w:space="0" w:color="auto"/>
              <w:right w:val="single" w:sz="4" w:space="0" w:color="auto"/>
            </w:tcBorders>
            <w:vAlign w:val="center"/>
          </w:tcPr>
          <w:p w14:paraId="277C114C" w14:textId="77777777" w:rsidR="000641B2" w:rsidRPr="000641B2" w:rsidRDefault="000641B2" w:rsidP="000641B2">
            <w:pPr>
              <w:jc w:val="center"/>
              <w:rPr>
                <w:rFonts w:ascii="Arial" w:hAnsi="Arial" w:cs="Arial"/>
                <w:color w:val="000000"/>
                <w:sz w:val="20"/>
                <w:szCs w:val="20"/>
              </w:rPr>
            </w:pPr>
            <w:r w:rsidRPr="000641B2">
              <w:rPr>
                <w:rFonts w:ascii="Arial" w:hAnsi="Arial" w:cs="Arial"/>
                <w:color w:val="000000"/>
                <w:sz w:val="20"/>
                <w:szCs w:val="20"/>
              </w:rPr>
              <w:t>0,1694</w:t>
            </w:r>
          </w:p>
        </w:tc>
      </w:tr>
      <w:tr w:rsidR="000641B2" w:rsidRPr="002F4D99" w14:paraId="1078245B" w14:textId="77777777" w:rsidTr="000641B2">
        <w:trPr>
          <w:trHeight w:val="288"/>
        </w:trPr>
        <w:tc>
          <w:tcPr>
            <w:tcW w:w="3397" w:type="dxa"/>
            <w:tcBorders>
              <w:top w:val="nil"/>
              <w:left w:val="single" w:sz="4" w:space="0" w:color="auto"/>
              <w:bottom w:val="single" w:sz="4" w:space="0" w:color="auto"/>
              <w:right w:val="single" w:sz="4" w:space="0" w:color="auto"/>
            </w:tcBorders>
            <w:vAlign w:val="center"/>
            <w:hideMark/>
          </w:tcPr>
          <w:p w14:paraId="4F9261C2" w14:textId="77777777" w:rsidR="000641B2" w:rsidRPr="009B6C77" w:rsidRDefault="000641B2" w:rsidP="000641B2">
            <w:pPr>
              <w:rPr>
                <w:rFonts w:ascii="Arial" w:hAnsi="Arial" w:cs="Arial"/>
                <w:color w:val="000000"/>
                <w:sz w:val="20"/>
                <w:szCs w:val="20"/>
              </w:rPr>
            </w:pPr>
            <w:r w:rsidRPr="009B6C77">
              <w:rPr>
                <w:rFonts w:ascii="Arial" w:hAnsi="Arial" w:cs="Arial"/>
                <w:color w:val="000000"/>
                <w:sz w:val="20"/>
                <w:szCs w:val="20"/>
              </w:rPr>
              <w:t>накопительным итогом:</w:t>
            </w:r>
          </w:p>
        </w:tc>
        <w:tc>
          <w:tcPr>
            <w:tcW w:w="1119" w:type="dxa"/>
            <w:tcBorders>
              <w:top w:val="nil"/>
              <w:left w:val="nil"/>
              <w:bottom w:val="single" w:sz="4" w:space="0" w:color="auto"/>
              <w:right w:val="single" w:sz="4" w:space="0" w:color="auto"/>
            </w:tcBorders>
            <w:noWrap/>
            <w:vAlign w:val="center"/>
          </w:tcPr>
          <w:p w14:paraId="3DBD20B3" w14:textId="77777777" w:rsidR="000641B2" w:rsidRPr="000641B2" w:rsidRDefault="000641B2" w:rsidP="000641B2">
            <w:pPr>
              <w:jc w:val="center"/>
              <w:rPr>
                <w:rFonts w:ascii="Arial" w:hAnsi="Arial" w:cs="Arial"/>
                <w:color w:val="000000"/>
                <w:sz w:val="20"/>
                <w:szCs w:val="20"/>
              </w:rPr>
            </w:pPr>
            <w:r w:rsidRPr="000641B2">
              <w:rPr>
                <w:rFonts w:ascii="Arial" w:hAnsi="Arial" w:cs="Arial"/>
                <w:color w:val="000000"/>
                <w:sz w:val="20"/>
                <w:szCs w:val="20"/>
              </w:rPr>
              <w:t>0,1972</w:t>
            </w:r>
          </w:p>
        </w:tc>
        <w:tc>
          <w:tcPr>
            <w:tcW w:w="1120" w:type="dxa"/>
            <w:tcBorders>
              <w:top w:val="nil"/>
              <w:left w:val="nil"/>
              <w:bottom w:val="single" w:sz="4" w:space="0" w:color="auto"/>
              <w:right w:val="single" w:sz="4" w:space="0" w:color="auto"/>
            </w:tcBorders>
            <w:noWrap/>
            <w:vAlign w:val="center"/>
          </w:tcPr>
          <w:p w14:paraId="1B9C48F9" w14:textId="77777777" w:rsidR="000641B2" w:rsidRPr="000641B2" w:rsidRDefault="000641B2" w:rsidP="000641B2">
            <w:pPr>
              <w:jc w:val="center"/>
              <w:rPr>
                <w:rFonts w:ascii="Arial" w:hAnsi="Arial" w:cs="Arial"/>
                <w:color w:val="000000"/>
                <w:sz w:val="20"/>
                <w:szCs w:val="20"/>
              </w:rPr>
            </w:pPr>
            <w:r w:rsidRPr="000641B2">
              <w:rPr>
                <w:rFonts w:ascii="Arial" w:hAnsi="Arial" w:cs="Arial"/>
                <w:color w:val="000000"/>
                <w:sz w:val="20"/>
                <w:szCs w:val="20"/>
              </w:rPr>
              <w:t>0,3944</w:t>
            </w:r>
          </w:p>
        </w:tc>
        <w:tc>
          <w:tcPr>
            <w:tcW w:w="1120" w:type="dxa"/>
            <w:tcBorders>
              <w:top w:val="nil"/>
              <w:left w:val="nil"/>
              <w:bottom w:val="single" w:sz="4" w:space="0" w:color="auto"/>
              <w:right w:val="single" w:sz="4" w:space="0" w:color="auto"/>
            </w:tcBorders>
            <w:noWrap/>
            <w:vAlign w:val="center"/>
          </w:tcPr>
          <w:p w14:paraId="55A8390B" w14:textId="77777777" w:rsidR="000641B2" w:rsidRPr="000641B2" w:rsidRDefault="000641B2" w:rsidP="000641B2">
            <w:pPr>
              <w:jc w:val="center"/>
              <w:rPr>
                <w:rFonts w:ascii="Arial" w:hAnsi="Arial" w:cs="Arial"/>
                <w:color w:val="000000"/>
                <w:sz w:val="20"/>
                <w:szCs w:val="20"/>
              </w:rPr>
            </w:pPr>
            <w:r w:rsidRPr="000641B2">
              <w:rPr>
                <w:rFonts w:ascii="Arial" w:hAnsi="Arial" w:cs="Arial"/>
                <w:color w:val="000000"/>
                <w:sz w:val="20"/>
                <w:szCs w:val="20"/>
              </w:rPr>
              <w:t>0,5916</w:t>
            </w:r>
          </w:p>
        </w:tc>
        <w:tc>
          <w:tcPr>
            <w:tcW w:w="1120" w:type="dxa"/>
            <w:tcBorders>
              <w:top w:val="nil"/>
              <w:left w:val="nil"/>
              <w:bottom w:val="single" w:sz="4" w:space="0" w:color="auto"/>
              <w:right w:val="single" w:sz="4" w:space="0" w:color="auto"/>
            </w:tcBorders>
            <w:noWrap/>
            <w:vAlign w:val="center"/>
          </w:tcPr>
          <w:p w14:paraId="31A14ADD" w14:textId="77777777" w:rsidR="000641B2" w:rsidRPr="000641B2" w:rsidRDefault="000641B2" w:rsidP="000641B2">
            <w:pPr>
              <w:jc w:val="center"/>
              <w:rPr>
                <w:rFonts w:ascii="Arial" w:hAnsi="Arial" w:cs="Arial"/>
                <w:color w:val="000000"/>
                <w:sz w:val="20"/>
                <w:szCs w:val="20"/>
              </w:rPr>
            </w:pPr>
            <w:r w:rsidRPr="000641B2">
              <w:rPr>
                <w:rFonts w:ascii="Arial" w:hAnsi="Arial" w:cs="Arial"/>
                <w:color w:val="000000"/>
                <w:sz w:val="20"/>
                <w:szCs w:val="20"/>
              </w:rPr>
              <w:t>0,7609</w:t>
            </w:r>
          </w:p>
        </w:tc>
        <w:tc>
          <w:tcPr>
            <w:tcW w:w="1120" w:type="dxa"/>
            <w:tcBorders>
              <w:top w:val="nil"/>
              <w:left w:val="nil"/>
              <w:bottom w:val="single" w:sz="4" w:space="0" w:color="auto"/>
              <w:right w:val="single" w:sz="4" w:space="0" w:color="auto"/>
            </w:tcBorders>
            <w:noWrap/>
            <w:vAlign w:val="center"/>
          </w:tcPr>
          <w:p w14:paraId="13C1E165" w14:textId="77777777" w:rsidR="000641B2" w:rsidRPr="000641B2" w:rsidRDefault="000641B2" w:rsidP="000641B2">
            <w:pPr>
              <w:jc w:val="center"/>
              <w:rPr>
                <w:rFonts w:ascii="Arial" w:hAnsi="Arial" w:cs="Arial"/>
                <w:color w:val="000000"/>
                <w:sz w:val="20"/>
                <w:szCs w:val="20"/>
              </w:rPr>
            </w:pPr>
            <w:r w:rsidRPr="000641B2">
              <w:rPr>
                <w:rFonts w:ascii="Arial" w:hAnsi="Arial" w:cs="Arial"/>
                <w:color w:val="000000"/>
                <w:sz w:val="20"/>
                <w:szCs w:val="20"/>
              </w:rPr>
              <w:t>0,9303</w:t>
            </w:r>
          </w:p>
        </w:tc>
        <w:tc>
          <w:tcPr>
            <w:tcW w:w="1120" w:type="dxa"/>
            <w:tcBorders>
              <w:top w:val="nil"/>
              <w:left w:val="nil"/>
              <w:bottom w:val="single" w:sz="4" w:space="0" w:color="auto"/>
              <w:right w:val="single" w:sz="4" w:space="0" w:color="auto"/>
            </w:tcBorders>
            <w:noWrap/>
            <w:vAlign w:val="center"/>
          </w:tcPr>
          <w:p w14:paraId="0FF0A2C1" w14:textId="77777777" w:rsidR="000641B2" w:rsidRPr="000641B2" w:rsidRDefault="000641B2" w:rsidP="000641B2">
            <w:pPr>
              <w:jc w:val="center"/>
              <w:rPr>
                <w:rFonts w:ascii="Arial" w:hAnsi="Arial" w:cs="Arial"/>
                <w:color w:val="000000"/>
                <w:sz w:val="20"/>
                <w:szCs w:val="20"/>
              </w:rPr>
            </w:pPr>
            <w:r w:rsidRPr="000641B2">
              <w:rPr>
                <w:rFonts w:ascii="Arial" w:hAnsi="Arial" w:cs="Arial"/>
                <w:color w:val="000000"/>
                <w:sz w:val="20"/>
                <w:szCs w:val="20"/>
              </w:rPr>
              <w:t>1,0996</w:t>
            </w:r>
          </w:p>
        </w:tc>
        <w:tc>
          <w:tcPr>
            <w:tcW w:w="1120" w:type="dxa"/>
            <w:tcBorders>
              <w:top w:val="nil"/>
              <w:left w:val="nil"/>
              <w:bottom w:val="single" w:sz="4" w:space="0" w:color="auto"/>
              <w:right w:val="single" w:sz="4" w:space="0" w:color="auto"/>
            </w:tcBorders>
            <w:noWrap/>
            <w:vAlign w:val="center"/>
          </w:tcPr>
          <w:p w14:paraId="1DA08F65" w14:textId="77777777" w:rsidR="000641B2" w:rsidRPr="000641B2" w:rsidRDefault="000641B2" w:rsidP="000641B2">
            <w:pPr>
              <w:jc w:val="center"/>
              <w:rPr>
                <w:rFonts w:ascii="Arial" w:hAnsi="Arial" w:cs="Arial"/>
                <w:color w:val="000000"/>
                <w:sz w:val="20"/>
                <w:szCs w:val="20"/>
              </w:rPr>
            </w:pPr>
            <w:r w:rsidRPr="000641B2">
              <w:rPr>
                <w:rFonts w:ascii="Arial" w:hAnsi="Arial" w:cs="Arial"/>
                <w:color w:val="000000"/>
                <w:sz w:val="20"/>
                <w:szCs w:val="20"/>
              </w:rPr>
              <w:t>1,2690</w:t>
            </w:r>
          </w:p>
        </w:tc>
        <w:tc>
          <w:tcPr>
            <w:tcW w:w="1120" w:type="dxa"/>
            <w:tcBorders>
              <w:top w:val="nil"/>
              <w:left w:val="nil"/>
              <w:bottom w:val="single" w:sz="4" w:space="0" w:color="auto"/>
              <w:right w:val="single" w:sz="4" w:space="0" w:color="auto"/>
            </w:tcBorders>
            <w:vAlign w:val="center"/>
          </w:tcPr>
          <w:p w14:paraId="33A9E1E5" w14:textId="77777777" w:rsidR="000641B2" w:rsidRPr="000641B2" w:rsidRDefault="000641B2" w:rsidP="000641B2">
            <w:pPr>
              <w:jc w:val="center"/>
              <w:rPr>
                <w:rFonts w:ascii="Arial" w:hAnsi="Arial" w:cs="Arial"/>
                <w:color w:val="000000"/>
                <w:sz w:val="20"/>
                <w:szCs w:val="20"/>
              </w:rPr>
            </w:pPr>
            <w:r w:rsidRPr="000641B2">
              <w:rPr>
                <w:rFonts w:ascii="Arial" w:hAnsi="Arial" w:cs="Arial"/>
                <w:color w:val="000000"/>
                <w:sz w:val="20"/>
                <w:szCs w:val="20"/>
              </w:rPr>
              <w:t>1,4383</w:t>
            </w:r>
          </w:p>
        </w:tc>
        <w:tc>
          <w:tcPr>
            <w:tcW w:w="1120" w:type="dxa"/>
            <w:tcBorders>
              <w:top w:val="nil"/>
              <w:left w:val="nil"/>
              <w:bottom w:val="single" w:sz="4" w:space="0" w:color="auto"/>
              <w:right w:val="single" w:sz="4" w:space="0" w:color="auto"/>
            </w:tcBorders>
            <w:vAlign w:val="center"/>
          </w:tcPr>
          <w:p w14:paraId="174BDD9E" w14:textId="77777777" w:rsidR="000641B2" w:rsidRPr="000641B2" w:rsidRDefault="000641B2" w:rsidP="000641B2">
            <w:pPr>
              <w:jc w:val="center"/>
              <w:rPr>
                <w:rFonts w:ascii="Arial" w:hAnsi="Arial" w:cs="Arial"/>
                <w:color w:val="000000"/>
                <w:sz w:val="20"/>
                <w:szCs w:val="20"/>
              </w:rPr>
            </w:pPr>
            <w:r w:rsidRPr="000641B2">
              <w:rPr>
                <w:rFonts w:ascii="Arial" w:hAnsi="Arial" w:cs="Arial"/>
                <w:color w:val="000000"/>
                <w:sz w:val="20"/>
                <w:szCs w:val="20"/>
              </w:rPr>
              <w:t>1,6077</w:t>
            </w:r>
          </w:p>
        </w:tc>
        <w:tc>
          <w:tcPr>
            <w:tcW w:w="1120" w:type="dxa"/>
            <w:tcBorders>
              <w:top w:val="nil"/>
              <w:left w:val="nil"/>
              <w:bottom w:val="single" w:sz="4" w:space="0" w:color="auto"/>
              <w:right w:val="single" w:sz="4" w:space="0" w:color="auto"/>
            </w:tcBorders>
            <w:vAlign w:val="center"/>
          </w:tcPr>
          <w:p w14:paraId="5481BE8E" w14:textId="77777777" w:rsidR="000641B2" w:rsidRPr="000641B2" w:rsidRDefault="000641B2" w:rsidP="000641B2">
            <w:pPr>
              <w:jc w:val="center"/>
              <w:rPr>
                <w:rFonts w:ascii="Arial" w:hAnsi="Arial" w:cs="Arial"/>
                <w:color w:val="000000"/>
                <w:sz w:val="20"/>
                <w:szCs w:val="20"/>
              </w:rPr>
            </w:pPr>
            <w:r w:rsidRPr="000641B2">
              <w:rPr>
                <w:rFonts w:ascii="Arial" w:hAnsi="Arial" w:cs="Arial"/>
                <w:color w:val="000000"/>
                <w:sz w:val="20"/>
                <w:szCs w:val="20"/>
              </w:rPr>
              <w:t>1,7770</w:t>
            </w:r>
          </w:p>
        </w:tc>
      </w:tr>
      <w:tr w:rsidR="000641B2" w:rsidRPr="002F4D99" w14:paraId="339039C3" w14:textId="77777777" w:rsidTr="000641B2">
        <w:trPr>
          <w:trHeight w:val="288"/>
        </w:trPr>
        <w:tc>
          <w:tcPr>
            <w:tcW w:w="3397" w:type="dxa"/>
            <w:tcBorders>
              <w:top w:val="nil"/>
              <w:left w:val="single" w:sz="4" w:space="0" w:color="auto"/>
              <w:bottom w:val="single" w:sz="4" w:space="0" w:color="auto"/>
              <w:right w:val="single" w:sz="4" w:space="0" w:color="auto"/>
            </w:tcBorders>
            <w:vAlign w:val="center"/>
            <w:hideMark/>
          </w:tcPr>
          <w:p w14:paraId="6C177792" w14:textId="77777777" w:rsidR="000641B2" w:rsidRPr="009B6C77" w:rsidRDefault="000641B2" w:rsidP="000641B2">
            <w:pPr>
              <w:jc w:val="right"/>
              <w:rPr>
                <w:rFonts w:ascii="Arial" w:hAnsi="Arial" w:cs="Arial"/>
                <w:color w:val="000000"/>
                <w:sz w:val="20"/>
                <w:szCs w:val="20"/>
              </w:rPr>
            </w:pPr>
            <w:r w:rsidRPr="009B6C77">
              <w:rPr>
                <w:rFonts w:ascii="Arial" w:hAnsi="Arial" w:cs="Arial"/>
                <w:color w:val="000000"/>
                <w:sz w:val="20"/>
                <w:szCs w:val="20"/>
              </w:rPr>
              <w:t>Многоэтажный жилищный фонд</w:t>
            </w:r>
          </w:p>
        </w:tc>
        <w:tc>
          <w:tcPr>
            <w:tcW w:w="1119" w:type="dxa"/>
            <w:tcBorders>
              <w:top w:val="nil"/>
              <w:left w:val="nil"/>
              <w:bottom w:val="single" w:sz="4" w:space="0" w:color="auto"/>
              <w:right w:val="single" w:sz="4" w:space="0" w:color="auto"/>
            </w:tcBorders>
            <w:noWrap/>
            <w:vAlign w:val="center"/>
          </w:tcPr>
          <w:p w14:paraId="5B5304F0" w14:textId="77777777" w:rsidR="000641B2" w:rsidRPr="000641B2" w:rsidRDefault="000641B2" w:rsidP="000641B2">
            <w:pPr>
              <w:jc w:val="center"/>
              <w:rPr>
                <w:rFonts w:ascii="Arial" w:hAnsi="Arial" w:cs="Arial"/>
                <w:color w:val="000000"/>
                <w:sz w:val="20"/>
                <w:szCs w:val="20"/>
              </w:rPr>
            </w:pPr>
            <w:r w:rsidRPr="000641B2">
              <w:rPr>
                <w:rFonts w:ascii="Arial" w:hAnsi="Arial" w:cs="Arial"/>
                <w:color w:val="000000"/>
                <w:sz w:val="20"/>
                <w:szCs w:val="20"/>
              </w:rPr>
              <w:t>0,0000</w:t>
            </w:r>
          </w:p>
        </w:tc>
        <w:tc>
          <w:tcPr>
            <w:tcW w:w="1120" w:type="dxa"/>
            <w:tcBorders>
              <w:top w:val="nil"/>
              <w:left w:val="nil"/>
              <w:bottom w:val="single" w:sz="4" w:space="0" w:color="auto"/>
              <w:right w:val="single" w:sz="4" w:space="0" w:color="auto"/>
            </w:tcBorders>
            <w:noWrap/>
            <w:vAlign w:val="center"/>
          </w:tcPr>
          <w:p w14:paraId="1AF1506B" w14:textId="77777777" w:rsidR="000641B2" w:rsidRPr="000641B2" w:rsidRDefault="000641B2" w:rsidP="000641B2">
            <w:pPr>
              <w:jc w:val="center"/>
              <w:rPr>
                <w:rFonts w:ascii="Arial" w:hAnsi="Arial" w:cs="Arial"/>
                <w:color w:val="000000"/>
                <w:sz w:val="20"/>
                <w:szCs w:val="20"/>
              </w:rPr>
            </w:pPr>
            <w:r w:rsidRPr="000641B2">
              <w:rPr>
                <w:rFonts w:ascii="Arial" w:hAnsi="Arial" w:cs="Arial"/>
                <w:color w:val="000000"/>
                <w:sz w:val="20"/>
                <w:szCs w:val="20"/>
              </w:rPr>
              <w:t>0,0000</w:t>
            </w:r>
          </w:p>
        </w:tc>
        <w:tc>
          <w:tcPr>
            <w:tcW w:w="1120" w:type="dxa"/>
            <w:tcBorders>
              <w:top w:val="nil"/>
              <w:left w:val="nil"/>
              <w:bottom w:val="single" w:sz="4" w:space="0" w:color="auto"/>
              <w:right w:val="single" w:sz="4" w:space="0" w:color="auto"/>
            </w:tcBorders>
            <w:noWrap/>
            <w:vAlign w:val="center"/>
          </w:tcPr>
          <w:p w14:paraId="36A6DB8F" w14:textId="77777777" w:rsidR="000641B2" w:rsidRPr="000641B2" w:rsidRDefault="000641B2" w:rsidP="000641B2">
            <w:pPr>
              <w:jc w:val="center"/>
              <w:rPr>
                <w:rFonts w:ascii="Arial" w:hAnsi="Arial" w:cs="Arial"/>
                <w:color w:val="000000"/>
                <w:sz w:val="20"/>
                <w:szCs w:val="20"/>
              </w:rPr>
            </w:pPr>
            <w:r w:rsidRPr="000641B2">
              <w:rPr>
                <w:rFonts w:ascii="Arial" w:hAnsi="Arial" w:cs="Arial"/>
                <w:color w:val="000000"/>
                <w:sz w:val="20"/>
                <w:szCs w:val="20"/>
              </w:rPr>
              <w:t>0,0000</w:t>
            </w:r>
          </w:p>
        </w:tc>
        <w:tc>
          <w:tcPr>
            <w:tcW w:w="1120" w:type="dxa"/>
            <w:tcBorders>
              <w:top w:val="nil"/>
              <w:left w:val="nil"/>
              <w:bottom w:val="single" w:sz="4" w:space="0" w:color="auto"/>
              <w:right w:val="single" w:sz="4" w:space="0" w:color="auto"/>
            </w:tcBorders>
            <w:noWrap/>
            <w:vAlign w:val="center"/>
          </w:tcPr>
          <w:p w14:paraId="3A41C9C0" w14:textId="77777777" w:rsidR="000641B2" w:rsidRPr="000641B2" w:rsidRDefault="000641B2" w:rsidP="000641B2">
            <w:pPr>
              <w:jc w:val="center"/>
              <w:rPr>
                <w:rFonts w:ascii="Arial" w:hAnsi="Arial" w:cs="Arial"/>
                <w:color w:val="000000"/>
                <w:sz w:val="20"/>
                <w:szCs w:val="20"/>
              </w:rPr>
            </w:pPr>
            <w:r w:rsidRPr="000641B2">
              <w:rPr>
                <w:rFonts w:ascii="Arial" w:hAnsi="Arial" w:cs="Arial"/>
                <w:color w:val="000000"/>
                <w:sz w:val="20"/>
                <w:szCs w:val="20"/>
              </w:rPr>
              <w:t>0,0000</w:t>
            </w:r>
          </w:p>
        </w:tc>
        <w:tc>
          <w:tcPr>
            <w:tcW w:w="1120" w:type="dxa"/>
            <w:tcBorders>
              <w:top w:val="nil"/>
              <w:left w:val="nil"/>
              <w:bottom w:val="single" w:sz="4" w:space="0" w:color="auto"/>
              <w:right w:val="single" w:sz="4" w:space="0" w:color="auto"/>
            </w:tcBorders>
            <w:noWrap/>
            <w:vAlign w:val="center"/>
          </w:tcPr>
          <w:p w14:paraId="08E5AB90" w14:textId="77777777" w:rsidR="000641B2" w:rsidRPr="000641B2" w:rsidRDefault="000641B2" w:rsidP="000641B2">
            <w:pPr>
              <w:jc w:val="center"/>
              <w:rPr>
                <w:rFonts w:ascii="Arial" w:hAnsi="Arial" w:cs="Arial"/>
                <w:color w:val="000000"/>
                <w:sz w:val="20"/>
                <w:szCs w:val="20"/>
              </w:rPr>
            </w:pPr>
            <w:r w:rsidRPr="000641B2">
              <w:rPr>
                <w:rFonts w:ascii="Arial" w:hAnsi="Arial" w:cs="Arial"/>
                <w:color w:val="000000"/>
                <w:sz w:val="20"/>
                <w:szCs w:val="20"/>
              </w:rPr>
              <w:t>0,0000</w:t>
            </w:r>
          </w:p>
        </w:tc>
        <w:tc>
          <w:tcPr>
            <w:tcW w:w="1120" w:type="dxa"/>
            <w:tcBorders>
              <w:top w:val="nil"/>
              <w:left w:val="nil"/>
              <w:bottom w:val="single" w:sz="4" w:space="0" w:color="auto"/>
              <w:right w:val="single" w:sz="4" w:space="0" w:color="auto"/>
            </w:tcBorders>
            <w:noWrap/>
            <w:vAlign w:val="center"/>
          </w:tcPr>
          <w:p w14:paraId="6DF35A7F" w14:textId="77777777" w:rsidR="000641B2" w:rsidRPr="000641B2" w:rsidRDefault="000641B2" w:rsidP="000641B2">
            <w:pPr>
              <w:jc w:val="center"/>
              <w:rPr>
                <w:rFonts w:ascii="Arial" w:hAnsi="Arial" w:cs="Arial"/>
                <w:color w:val="000000"/>
                <w:sz w:val="20"/>
                <w:szCs w:val="20"/>
              </w:rPr>
            </w:pPr>
            <w:r w:rsidRPr="000641B2">
              <w:rPr>
                <w:rFonts w:ascii="Arial" w:hAnsi="Arial" w:cs="Arial"/>
                <w:color w:val="000000"/>
                <w:sz w:val="20"/>
                <w:szCs w:val="20"/>
              </w:rPr>
              <w:t>0,0000</w:t>
            </w:r>
          </w:p>
        </w:tc>
        <w:tc>
          <w:tcPr>
            <w:tcW w:w="1120" w:type="dxa"/>
            <w:tcBorders>
              <w:top w:val="nil"/>
              <w:left w:val="nil"/>
              <w:bottom w:val="single" w:sz="4" w:space="0" w:color="auto"/>
              <w:right w:val="single" w:sz="4" w:space="0" w:color="auto"/>
            </w:tcBorders>
            <w:noWrap/>
            <w:vAlign w:val="center"/>
          </w:tcPr>
          <w:p w14:paraId="2BE3BA44" w14:textId="77777777" w:rsidR="000641B2" w:rsidRPr="000641B2" w:rsidRDefault="000641B2" w:rsidP="000641B2">
            <w:pPr>
              <w:jc w:val="center"/>
              <w:rPr>
                <w:rFonts w:ascii="Arial" w:hAnsi="Arial" w:cs="Arial"/>
                <w:color w:val="000000"/>
                <w:sz w:val="20"/>
                <w:szCs w:val="20"/>
              </w:rPr>
            </w:pPr>
            <w:r w:rsidRPr="000641B2">
              <w:rPr>
                <w:rFonts w:ascii="Arial" w:hAnsi="Arial" w:cs="Arial"/>
                <w:color w:val="000000"/>
                <w:sz w:val="20"/>
                <w:szCs w:val="20"/>
              </w:rPr>
              <w:t>0,0000</w:t>
            </w:r>
          </w:p>
        </w:tc>
        <w:tc>
          <w:tcPr>
            <w:tcW w:w="1120" w:type="dxa"/>
            <w:tcBorders>
              <w:top w:val="nil"/>
              <w:left w:val="nil"/>
              <w:bottom w:val="single" w:sz="4" w:space="0" w:color="auto"/>
              <w:right w:val="single" w:sz="4" w:space="0" w:color="auto"/>
            </w:tcBorders>
            <w:vAlign w:val="center"/>
          </w:tcPr>
          <w:p w14:paraId="5A6D8D8E" w14:textId="77777777" w:rsidR="000641B2" w:rsidRPr="000641B2" w:rsidRDefault="000641B2" w:rsidP="000641B2">
            <w:pPr>
              <w:jc w:val="center"/>
              <w:rPr>
                <w:rFonts w:ascii="Arial" w:hAnsi="Arial" w:cs="Arial"/>
                <w:color w:val="000000"/>
                <w:sz w:val="20"/>
                <w:szCs w:val="20"/>
              </w:rPr>
            </w:pPr>
            <w:r w:rsidRPr="000641B2">
              <w:rPr>
                <w:rFonts w:ascii="Arial" w:hAnsi="Arial" w:cs="Arial"/>
                <w:color w:val="000000"/>
                <w:sz w:val="20"/>
                <w:szCs w:val="20"/>
              </w:rPr>
              <w:t>0,0000</w:t>
            </w:r>
          </w:p>
        </w:tc>
        <w:tc>
          <w:tcPr>
            <w:tcW w:w="1120" w:type="dxa"/>
            <w:tcBorders>
              <w:top w:val="nil"/>
              <w:left w:val="nil"/>
              <w:bottom w:val="single" w:sz="4" w:space="0" w:color="auto"/>
              <w:right w:val="single" w:sz="4" w:space="0" w:color="auto"/>
            </w:tcBorders>
            <w:vAlign w:val="center"/>
          </w:tcPr>
          <w:p w14:paraId="37DC6C09" w14:textId="77777777" w:rsidR="000641B2" w:rsidRPr="000641B2" w:rsidRDefault="000641B2" w:rsidP="000641B2">
            <w:pPr>
              <w:jc w:val="center"/>
              <w:rPr>
                <w:rFonts w:ascii="Arial" w:hAnsi="Arial" w:cs="Arial"/>
                <w:color w:val="000000"/>
                <w:sz w:val="20"/>
                <w:szCs w:val="20"/>
              </w:rPr>
            </w:pPr>
            <w:r w:rsidRPr="000641B2">
              <w:rPr>
                <w:rFonts w:ascii="Arial" w:hAnsi="Arial" w:cs="Arial"/>
                <w:color w:val="000000"/>
                <w:sz w:val="20"/>
                <w:szCs w:val="20"/>
              </w:rPr>
              <w:t>0,0000</w:t>
            </w:r>
          </w:p>
        </w:tc>
        <w:tc>
          <w:tcPr>
            <w:tcW w:w="1120" w:type="dxa"/>
            <w:tcBorders>
              <w:top w:val="nil"/>
              <w:left w:val="nil"/>
              <w:bottom w:val="single" w:sz="4" w:space="0" w:color="auto"/>
              <w:right w:val="single" w:sz="4" w:space="0" w:color="auto"/>
            </w:tcBorders>
            <w:vAlign w:val="center"/>
          </w:tcPr>
          <w:p w14:paraId="1E295AE1" w14:textId="77777777" w:rsidR="000641B2" w:rsidRPr="000641B2" w:rsidRDefault="000641B2" w:rsidP="000641B2">
            <w:pPr>
              <w:jc w:val="center"/>
              <w:rPr>
                <w:rFonts w:ascii="Arial" w:hAnsi="Arial" w:cs="Arial"/>
                <w:color w:val="000000"/>
                <w:sz w:val="20"/>
                <w:szCs w:val="20"/>
              </w:rPr>
            </w:pPr>
            <w:r w:rsidRPr="000641B2">
              <w:rPr>
                <w:rFonts w:ascii="Arial" w:hAnsi="Arial" w:cs="Arial"/>
                <w:color w:val="000000"/>
                <w:sz w:val="20"/>
                <w:szCs w:val="20"/>
              </w:rPr>
              <w:t>0,0000</w:t>
            </w:r>
          </w:p>
        </w:tc>
      </w:tr>
      <w:tr w:rsidR="000641B2" w:rsidRPr="002F4D99" w14:paraId="55A05209" w14:textId="77777777" w:rsidTr="000641B2">
        <w:trPr>
          <w:trHeight w:val="288"/>
        </w:trPr>
        <w:tc>
          <w:tcPr>
            <w:tcW w:w="3397" w:type="dxa"/>
            <w:tcBorders>
              <w:top w:val="single" w:sz="4" w:space="0" w:color="auto"/>
              <w:left w:val="single" w:sz="4" w:space="0" w:color="auto"/>
              <w:bottom w:val="single" w:sz="4" w:space="0" w:color="auto"/>
              <w:right w:val="single" w:sz="4" w:space="0" w:color="auto"/>
            </w:tcBorders>
            <w:vAlign w:val="center"/>
            <w:hideMark/>
          </w:tcPr>
          <w:p w14:paraId="3F04C761" w14:textId="77777777" w:rsidR="000641B2" w:rsidRPr="009B6C77" w:rsidRDefault="000641B2" w:rsidP="000641B2">
            <w:pPr>
              <w:jc w:val="right"/>
              <w:rPr>
                <w:rFonts w:ascii="Arial" w:hAnsi="Arial" w:cs="Arial"/>
                <w:color w:val="000000"/>
                <w:sz w:val="20"/>
                <w:szCs w:val="20"/>
              </w:rPr>
            </w:pPr>
            <w:r w:rsidRPr="009B6C77">
              <w:rPr>
                <w:rFonts w:ascii="Arial" w:hAnsi="Arial" w:cs="Arial"/>
                <w:color w:val="000000"/>
                <w:sz w:val="20"/>
                <w:szCs w:val="20"/>
              </w:rPr>
              <w:t>Средне- и малоэтажный жилищный фонд</w:t>
            </w:r>
          </w:p>
        </w:tc>
        <w:tc>
          <w:tcPr>
            <w:tcW w:w="1119" w:type="dxa"/>
            <w:tcBorders>
              <w:top w:val="single" w:sz="4" w:space="0" w:color="auto"/>
              <w:left w:val="nil"/>
              <w:bottom w:val="single" w:sz="4" w:space="0" w:color="auto"/>
              <w:right w:val="single" w:sz="4" w:space="0" w:color="auto"/>
            </w:tcBorders>
            <w:noWrap/>
            <w:vAlign w:val="center"/>
          </w:tcPr>
          <w:p w14:paraId="3561B067" w14:textId="77777777" w:rsidR="000641B2" w:rsidRPr="000641B2" w:rsidRDefault="000641B2" w:rsidP="000641B2">
            <w:pPr>
              <w:jc w:val="center"/>
              <w:rPr>
                <w:rFonts w:ascii="Arial" w:hAnsi="Arial" w:cs="Arial"/>
                <w:color w:val="000000"/>
                <w:sz w:val="20"/>
                <w:szCs w:val="20"/>
              </w:rPr>
            </w:pPr>
            <w:r w:rsidRPr="000641B2">
              <w:rPr>
                <w:rFonts w:ascii="Arial" w:hAnsi="Arial" w:cs="Arial"/>
                <w:color w:val="000000"/>
                <w:sz w:val="20"/>
                <w:szCs w:val="20"/>
              </w:rPr>
              <w:t>0,0000</w:t>
            </w:r>
          </w:p>
        </w:tc>
        <w:tc>
          <w:tcPr>
            <w:tcW w:w="1120" w:type="dxa"/>
            <w:tcBorders>
              <w:top w:val="single" w:sz="4" w:space="0" w:color="auto"/>
              <w:left w:val="nil"/>
              <w:bottom w:val="single" w:sz="4" w:space="0" w:color="auto"/>
              <w:right w:val="single" w:sz="4" w:space="0" w:color="auto"/>
            </w:tcBorders>
            <w:noWrap/>
            <w:vAlign w:val="center"/>
          </w:tcPr>
          <w:p w14:paraId="7FB922ED" w14:textId="77777777" w:rsidR="000641B2" w:rsidRPr="000641B2" w:rsidRDefault="000641B2" w:rsidP="000641B2">
            <w:pPr>
              <w:jc w:val="center"/>
              <w:rPr>
                <w:rFonts w:ascii="Arial" w:hAnsi="Arial" w:cs="Arial"/>
                <w:color w:val="000000"/>
                <w:sz w:val="20"/>
                <w:szCs w:val="20"/>
              </w:rPr>
            </w:pPr>
            <w:r w:rsidRPr="000641B2">
              <w:rPr>
                <w:rFonts w:ascii="Arial" w:hAnsi="Arial" w:cs="Arial"/>
                <w:color w:val="000000"/>
                <w:sz w:val="20"/>
                <w:szCs w:val="20"/>
              </w:rPr>
              <w:t>0,0000</w:t>
            </w:r>
          </w:p>
        </w:tc>
        <w:tc>
          <w:tcPr>
            <w:tcW w:w="1120" w:type="dxa"/>
            <w:tcBorders>
              <w:top w:val="single" w:sz="4" w:space="0" w:color="auto"/>
              <w:left w:val="nil"/>
              <w:bottom w:val="single" w:sz="4" w:space="0" w:color="auto"/>
              <w:right w:val="single" w:sz="4" w:space="0" w:color="auto"/>
            </w:tcBorders>
            <w:noWrap/>
            <w:vAlign w:val="center"/>
          </w:tcPr>
          <w:p w14:paraId="7C7DD12F" w14:textId="77777777" w:rsidR="000641B2" w:rsidRPr="000641B2" w:rsidRDefault="000641B2" w:rsidP="000641B2">
            <w:pPr>
              <w:jc w:val="center"/>
              <w:rPr>
                <w:rFonts w:ascii="Arial" w:hAnsi="Arial" w:cs="Arial"/>
                <w:color w:val="000000"/>
                <w:sz w:val="20"/>
                <w:szCs w:val="20"/>
              </w:rPr>
            </w:pPr>
            <w:r w:rsidRPr="000641B2">
              <w:rPr>
                <w:rFonts w:ascii="Arial" w:hAnsi="Arial" w:cs="Arial"/>
                <w:color w:val="000000"/>
                <w:sz w:val="20"/>
                <w:szCs w:val="20"/>
              </w:rPr>
              <w:t>0,0000</w:t>
            </w:r>
          </w:p>
        </w:tc>
        <w:tc>
          <w:tcPr>
            <w:tcW w:w="1120" w:type="dxa"/>
            <w:tcBorders>
              <w:top w:val="single" w:sz="4" w:space="0" w:color="auto"/>
              <w:left w:val="nil"/>
              <w:bottom w:val="single" w:sz="4" w:space="0" w:color="auto"/>
              <w:right w:val="single" w:sz="4" w:space="0" w:color="auto"/>
            </w:tcBorders>
            <w:noWrap/>
            <w:vAlign w:val="center"/>
          </w:tcPr>
          <w:p w14:paraId="01CEF848" w14:textId="77777777" w:rsidR="000641B2" w:rsidRPr="000641B2" w:rsidRDefault="000641B2" w:rsidP="000641B2">
            <w:pPr>
              <w:jc w:val="center"/>
              <w:rPr>
                <w:rFonts w:ascii="Arial" w:hAnsi="Arial" w:cs="Arial"/>
                <w:color w:val="000000"/>
                <w:sz w:val="20"/>
                <w:szCs w:val="20"/>
              </w:rPr>
            </w:pPr>
            <w:r w:rsidRPr="000641B2">
              <w:rPr>
                <w:rFonts w:ascii="Arial" w:hAnsi="Arial" w:cs="Arial"/>
                <w:color w:val="000000"/>
                <w:sz w:val="20"/>
                <w:szCs w:val="20"/>
              </w:rPr>
              <w:t>0,0000</w:t>
            </w:r>
          </w:p>
        </w:tc>
        <w:tc>
          <w:tcPr>
            <w:tcW w:w="1120" w:type="dxa"/>
            <w:tcBorders>
              <w:top w:val="single" w:sz="4" w:space="0" w:color="auto"/>
              <w:left w:val="nil"/>
              <w:bottom w:val="single" w:sz="4" w:space="0" w:color="auto"/>
              <w:right w:val="single" w:sz="4" w:space="0" w:color="auto"/>
            </w:tcBorders>
            <w:noWrap/>
            <w:vAlign w:val="center"/>
          </w:tcPr>
          <w:p w14:paraId="7C178D89" w14:textId="77777777" w:rsidR="000641B2" w:rsidRPr="000641B2" w:rsidRDefault="000641B2" w:rsidP="000641B2">
            <w:pPr>
              <w:jc w:val="center"/>
              <w:rPr>
                <w:rFonts w:ascii="Arial" w:hAnsi="Arial" w:cs="Arial"/>
                <w:color w:val="000000"/>
                <w:sz w:val="20"/>
                <w:szCs w:val="20"/>
              </w:rPr>
            </w:pPr>
            <w:r w:rsidRPr="000641B2">
              <w:rPr>
                <w:rFonts w:ascii="Arial" w:hAnsi="Arial" w:cs="Arial"/>
                <w:color w:val="000000"/>
                <w:sz w:val="20"/>
                <w:szCs w:val="20"/>
              </w:rPr>
              <w:t>0,0000</w:t>
            </w:r>
          </w:p>
        </w:tc>
        <w:tc>
          <w:tcPr>
            <w:tcW w:w="1120" w:type="dxa"/>
            <w:tcBorders>
              <w:top w:val="single" w:sz="4" w:space="0" w:color="auto"/>
              <w:left w:val="nil"/>
              <w:bottom w:val="single" w:sz="4" w:space="0" w:color="auto"/>
              <w:right w:val="single" w:sz="4" w:space="0" w:color="auto"/>
            </w:tcBorders>
            <w:noWrap/>
            <w:vAlign w:val="center"/>
          </w:tcPr>
          <w:p w14:paraId="2E9DC77F" w14:textId="77777777" w:rsidR="000641B2" w:rsidRPr="000641B2" w:rsidRDefault="000641B2" w:rsidP="000641B2">
            <w:pPr>
              <w:jc w:val="center"/>
              <w:rPr>
                <w:rFonts w:ascii="Arial" w:hAnsi="Arial" w:cs="Arial"/>
                <w:color w:val="000000"/>
                <w:sz w:val="20"/>
                <w:szCs w:val="20"/>
              </w:rPr>
            </w:pPr>
            <w:r w:rsidRPr="000641B2">
              <w:rPr>
                <w:rFonts w:ascii="Arial" w:hAnsi="Arial" w:cs="Arial"/>
                <w:color w:val="000000"/>
                <w:sz w:val="20"/>
                <w:szCs w:val="20"/>
              </w:rPr>
              <w:t>0,0000</w:t>
            </w:r>
          </w:p>
        </w:tc>
        <w:tc>
          <w:tcPr>
            <w:tcW w:w="1120" w:type="dxa"/>
            <w:tcBorders>
              <w:top w:val="single" w:sz="4" w:space="0" w:color="auto"/>
              <w:left w:val="nil"/>
              <w:bottom w:val="single" w:sz="4" w:space="0" w:color="auto"/>
              <w:right w:val="single" w:sz="4" w:space="0" w:color="auto"/>
            </w:tcBorders>
            <w:noWrap/>
            <w:vAlign w:val="center"/>
          </w:tcPr>
          <w:p w14:paraId="75FB0DF4" w14:textId="77777777" w:rsidR="000641B2" w:rsidRPr="000641B2" w:rsidRDefault="000641B2" w:rsidP="000641B2">
            <w:pPr>
              <w:jc w:val="center"/>
              <w:rPr>
                <w:rFonts w:ascii="Arial" w:hAnsi="Arial" w:cs="Arial"/>
                <w:color w:val="000000"/>
                <w:sz w:val="20"/>
                <w:szCs w:val="20"/>
              </w:rPr>
            </w:pPr>
            <w:r w:rsidRPr="000641B2">
              <w:rPr>
                <w:rFonts w:ascii="Arial" w:hAnsi="Arial" w:cs="Arial"/>
                <w:color w:val="000000"/>
                <w:sz w:val="20"/>
                <w:szCs w:val="20"/>
              </w:rPr>
              <w:t>0,0000</w:t>
            </w:r>
          </w:p>
        </w:tc>
        <w:tc>
          <w:tcPr>
            <w:tcW w:w="1120" w:type="dxa"/>
            <w:tcBorders>
              <w:top w:val="single" w:sz="4" w:space="0" w:color="auto"/>
              <w:left w:val="nil"/>
              <w:bottom w:val="single" w:sz="4" w:space="0" w:color="auto"/>
              <w:right w:val="single" w:sz="4" w:space="0" w:color="auto"/>
            </w:tcBorders>
            <w:vAlign w:val="center"/>
          </w:tcPr>
          <w:p w14:paraId="3B533A09" w14:textId="77777777" w:rsidR="000641B2" w:rsidRPr="000641B2" w:rsidRDefault="000641B2" w:rsidP="000641B2">
            <w:pPr>
              <w:jc w:val="center"/>
              <w:rPr>
                <w:rFonts w:ascii="Arial" w:hAnsi="Arial" w:cs="Arial"/>
                <w:color w:val="000000"/>
                <w:sz w:val="20"/>
                <w:szCs w:val="20"/>
              </w:rPr>
            </w:pPr>
            <w:r w:rsidRPr="000641B2">
              <w:rPr>
                <w:rFonts w:ascii="Arial" w:hAnsi="Arial" w:cs="Arial"/>
                <w:color w:val="000000"/>
                <w:sz w:val="20"/>
                <w:szCs w:val="20"/>
              </w:rPr>
              <w:t>0,0000</w:t>
            </w:r>
          </w:p>
        </w:tc>
        <w:tc>
          <w:tcPr>
            <w:tcW w:w="1120" w:type="dxa"/>
            <w:tcBorders>
              <w:top w:val="single" w:sz="4" w:space="0" w:color="auto"/>
              <w:left w:val="nil"/>
              <w:bottom w:val="single" w:sz="4" w:space="0" w:color="auto"/>
              <w:right w:val="single" w:sz="4" w:space="0" w:color="auto"/>
            </w:tcBorders>
            <w:vAlign w:val="center"/>
          </w:tcPr>
          <w:p w14:paraId="02E6306F" w14:textId="77777777" w:rsidR="000641B2" w:rsidRPr="000641B2" w:rsidRDefault="000641B2" w:rsidP="000641B2">
            <w:pPr>
              <w:jc w:val="center"/>
              <w:rPr>
                <w:rFonts w:ascii="Arial" w:hAnsi="Arial" w:cs="Arial"/>
                <w:color w:val="000000"/>
                <w:sz w:val="20"/>
                <w:szCs w:val="20"/>
              </w:rPr>
            </w:pPr>
            <w:r w:rsidRPr="000641B2">
              <w:rPr>
                <w:rFonts w:ascii="Arial" w:hAnsi="Arial" w:cs="Arial"/>
                <w:color w:val="000000"/>
                <w:sz w:val="20"/>
                <w:szCs w:val="20"/>
              </w:rPr>
              <w:t>0,0000</w:t>
            </w:r>
          </w:p>
        </w:tc>
        <w:tc>
          <w:tcPr>
            <w:tcW w:w="1120" w:type="dxa"/>
            <w:tcBorders>
              <w:top w:val="single" w:sz="4" w:space="0" w:color="auto"/>
              <w:left w:val="nil"/>
              <w:bottom w:val="single" w:sz="4" w:space="0" w:color="auto"/>
              <w:right w:val="single" w:sz="4" w:space="0" w:color="auto"/>
            </w:tcBorders>
            <w:vAlign w:val="center"/>
          </w:tcPr>
          <w:p w14:paraId="53DCB889" w14:textId="77777777" w:rsidR="000641B2" w:rsidRPr="000641B2" w:rsidRDefault="000641B2" w:rsidP="000641B2">
            <w:pPr>
              <w:jc w:val="center"/>
              <w:rPr>
                <w:rFonts w:ascii="Arial" w:hAnsi="Arial" w:cs="Arial"/>
                <w:color w:val="000000"/>
                <w:sz w:val="20"/>
                <w:szCs w:val="20"/>
              </w:rPr>
            </w:pPr>
            <w:r w:rsidRPr="000641B2">
              <w:rPr>
                <w:rFonts w:ascii="Arial" w:hAnsi="Arial" w:cs="Arial"/>
                <w:color w:val="000000"/>
                <w:sz w:val="20"/>
                <w:szCs w:val="20"/>
              </w:rPr>
              <w:t>0,0000</w:t>
            </w:r>
          </w:p>
        </w:tc>
      </w:tr>
      <w:tr w:rsidR="000641B2" w:rsidRPr="002F4D99" w14:paraId="254BD2FA" w14:textId="77777777" w:rsidTr="000641B2">
        <w:trPr>
          <w:trHeight w:val="288"/>
        </w:trPr>
        <w:tc>
          <w:tcPr>
            <w:tcW w:w="3397" w:type="dxa"/>
            <w:tcBorders>
              <w:top w:val="single" w:sz="4" w:space="0" w:color="auto"/>
              <w:left w:val="single" w:sz="4" w:space="0" w:color="auto"/>
              <w:bottom w:val="single" w:sz="4" w:space="0" w:color="auto"/>
              <w:right w:val="single" w:sz="4" w:space="0" w:color="auto"/>
            </w:tcBorders>
            <w:vAlign w:val="center"/>
            <w:hideMark/>
          </w:tcPr>
          <w:p w14:paraId="02781431" w14:textId="77777777" w:rsidR="000641B2" w:rsidRPr="009B6C77" w:rsidRDefault="000641B2" w:rsidP="000641B2">
            <w:pPr>
              <w:jc w:val="right"/>
              <w:rPr>
                <w:rFonts w:ascii="Arial" w:hAnsi="Arial" w:cs="Arial"/>
                <w:color w:val="000000"/>
                <w:sz w:val="20"/>
                <w:szCs w:val="20"/>
              </w:rPr>
            </w:pPr>
            <w:r w:rsidRPr="009B6C77">
              <w:rPr>
                <w:rFonts w:ascii="Arial" w:hAnsi="Arial" w:cs="Arial"/>
                <w:color w:val="000000"/>
                <w:sz w:val="20"/>
                <w:szCs w:val="20"/>
              </w:rPr>
              <w:t>Индивидуальные жилые строения</w:t>
            </w:r>
          </w:p>
        </w:tc>
        <w:tc>
          <w:tcPr>
            <w:tcW w:w="1119" w:type="dxa"/>
            <w:tcBorders>
              <w:top w:val="single" w:sz="4" w:space="0" w:color="auto"/>
              <w:left w:val="nil"/>
              <w:bottom w:val="single" w:sz="4" w:space="0" w:color="auto"/>
              <w:right w:val="single" w:sz="4" w:space="0" w:color="auto"/>
            </w:tcBorders>
            <w:noWrap/>
            <w:vAlign w:val="center"/>
          </w:tcPr>
          <w:p w14:paraId="53AB4503" w14:textId="77777777" w:rsidR="000641B2" w:rsidRPr="000641B2" w:rsidRDefault="000641B2" w:rsidP="000641B2">
            <w:pPr>
              <w:jc w:val="center"/>
              <w:rPr>
                <w:rFonts w:ascii="Arial" w:hAnsi="Arial" w:cs="Arial"/>
                <w:color w:val="000000"/>
                <w:sz w:val="20"/>
                <w:szCs w:val="20"/>
              </w:rPr>
            </w:pPr>
            <w:r w:rsidRPr="000641B2">
              <w:rPr>
                <w:rFonts w:ascii="Arial" w:hAnsi="Arial" w:cs="Arial"/>
                <w:color w:val="000000"/>
                <w:sz w:val="20"/>
                <w:szCs w:val="20"/>
              </w:rPr>
              <w:t>0,1972</w:t>
            </w:r>
          </w:p>
        </w:tc>
        <w:tc>
          <w:tcPr>
            <w:tcW w:w="1120" w:type="dxa"/>
            <w:tcBorders>
              <w:top w:val="single" w:sz="4" w:space="0" w:color="auto"/>
              <w:left w:val="nil"/>
              <w:bottom w:val="single" w:sz="4" w:space="0" w:color="auto"/>
              <w:right w:val="single" w:sz="4" w:space="0" w:color="auto"/>
            </w:tcBorders>
            <w:noWrap/>
            <w:vAlign w:val="center"/>
          </w:tcPr>
          <w:p w14:paraId="6C835A2F" w14:textId="77777777" w:rsidR="000641B2" w:rsidRPr="000641B2" w:rsidRDefault="000641B2" w:rsidP="000641B2">
            <w:pPr>
              <w:jc w:val="center"/>
              <w:rPr>
                <w:rFonts w:ascii="Arial" w:hAnsi="Arial" w:cs="Arial"/>
                <w:color w:val="000000"/>
                <w:sz w:val="20"/>
                <w:szCs w:val="20"/>
              </w:rPr>
            </w:pPr>
            <w:r w:rsidRPr="000641B2">
              <w:rPr>
                <w:rFonts w:ascii="Arial" w:hAnsi="Arial" w:cs="Arial"/>
                <w:color w:val="000000"/>
                <w:sz w:val="20"/>
                <w:szCs w:val="20"/>
              </w:rPr>
              <w:t>0,1972</w:t>
            </w:r>
          </w:p>
        </w:tc>
        <w:tc>
          <w:tcPr>
            <w:tcW w:w="1120" w:type="dxa"/>
            <w:tcBorders>
              <w:top w:val="single" w:sz="4" w:space="0" w:color="auto"/>
              <w:left w:val="nil"/>
              <w:bottom w:val="single" w:sz="4" w:space="0" w:color="auto"/>
              <w:right w:val="single" w:sz="4" w:space="0" w:color="auto"/>
            </w:tcBorders>
            <w:noWrap/>
            <w:vAlign w:val="center"/>
          </w:tcPr>
          <w:p w14:paraId="0627A29B" w14:textId="77777777" w:rsidR="000641B2" w:rsidRPr="000641B2" w:rsidRDefault="000641B2" w:rsidP="000641B2">
            <w:pPr>
              <w:jc w:val="center"/>
              <w:rPr>
                <w:rFonts w:ascii="Arial" w:hAnsi="Arial" w:cs="Arial"/>
                <w:color w:val="000000"/>
                <w:sz w:val="20"/>
                <w:szCs w:val="20"/>
              </w:rPr>
            </w:pPr>
            <w:r w:rsidRPr="000641B2">
              <w:rPr>
                <w:rFonts w:ascii="Arial" w:hAnsi="Arial" w:cs="Arial"/>
                <w:color w:val="000000"/>
                <w:sz w:val="20"/>
                <w:szCs w:val="20"/>
              </w:rPr>
              <w:t>0,1972</w:t>
            </w:r>
          </w:p>
        </w:tc>
        <w:tc>
          <w:tcPr>
            <w:tcW w:w="1120" w:type="dxa"/>
            <w:tcBorders>
              <w:top w:val="single" w:sz="4" w:space="0" w:color="auto"/>
              <w:left w:val="nil"/>
              <w:bottom w:val="single" w:sz="4" w:space="0" w:color="auto"/>
              <w:right w:val="single" w:sz="4" w:space="0" w:color="auto"/>
            </w:tcBorders>
            <w:noWrap/>
            <w:vAlign w:val="center"/>
          </w:tcPr>
          <w:p w14:paraId="3995CC95" w14:textId="77777777" w:rsidR="000641B2" w:rsidRPr="000641B2" w:rsidRDefault="000641B2" w:rsidP="000641B2">
            <w:pPr>
              <w:jc w:val="center"/>
              <w:rPr>
                <w:rFonts w:ascii="Arial" w:hAnsi="Arial" w:cs="Arial"/>
                <w:color w:val="000000"/>
                <w:sz w:val="20"/>
                <w:szCs w:val="20"/>
              </w:rPr>
            </w:pPr>
            <w:r w:rsidRPr="000641B2">
              <w:rPr>
                <w:rFonts w:ascii="Arial" w:hAnsi="Arial" w:cs="Arial"/>
                <w:color w:val="000000"/>
                <w:sz w:val="20"/>
                <w:szCs w:val="20"/>
              </w:rPr>
              <w:t>0,1694</w:t>
            </w:r>
          </w:p>
        </w:tc>
        <w:tc>
          <w:tcPr>
            <w:tcW w:w="1120" w:type="dxa"/>
            <w:tcBorders>
              <w:top w:val="single" w:sz="4" w:space="0" w:color="auto"/>
              <w:left w:val="nil"/>
              <w:bottom w:val="single" w:sz="4" w:space="0" w:color="auto"/>
              <w:right w:val="single" w:sz="4" w:space="0" w:color="auto"/>
            </w:tcBorders>
            <w:noWrap/>
            <w:vAlign w:val="center"/>
          </w:tcPr>
          <w:p w14:paraId="42D6336A" w14:textId="77777777" w:rsidR="000641B2" w:rsidRPr="000641B2" w:rsidRDefault="000641B2" w:rsidP="000641B2">
            <w:pPr>
              <w:jc w:val="center"/>
              <w:rPr>
                <w:rFonts w:ascii="Arial" w:hAnsi="Arial" w:cs="Arial"/>
                <w:color w:val="000000"/>
                <w:sz w:val="20"/>
                <w:szCs w:val="20"/>
              </w:rPr>
            </w:pPr>
            <w:r w:rsidRPr="000641B2">
              <w:rPr>
                <w:rFonts w:ascii="Arial" w:hAnsi="Arial" w:cs="Arial"/>
                <w:color w:val="000000"/>
                <w:sz w:val="20"/>
                <w:szCs w:val="20"/>
              </w:rPr>
              <w:t>0,1694</w:t>
            </w:r>
          </w:p>
        </w:tc>
        <w:tc>
          <w:tcPr>
            <w:tcW w:w="1120" w:type="dxa"/>
            <w:tcBorders>
              <w:top w:val="single" w:sz="4" w:space="0" w:color="auto"/>
              <w:left w:val="nil"/>
              <w:bottom w:val="single" w:sz="4" w:space="0" w:color="auto"/>
              <w:right w:val="single" w:sz="4" w:space="0" w:color="auto"/>
            </w:tcBorders>
            <w:noWrap/>
            <w:vAlign w:val="center"/>
          </w:tcPr>
          <w:p w14:paraId="2E7F47B2" w14:textId="77777777" w:rsidR="000641B2" w:rsidRPr="000641B2" w:rsidRDefault="000641B2" w:rsidP="000641B2">
            <w:pPr>
              <w:jc w:val="center"/>
              <w:rPr>
                <w:rFonts w:ascii="Arial" w:hAnsi="Arial" w:cs="Arial"/>
                <w:color w:val="000000"/>
                <w:sz w:val="20"/>
                <w:szCs w:val="20"/>
              </w:rPr>
            </w:pPr>
            <w:r w:rsidRPr="000641B2">
              <w:rPr>
                <w:rFonts w:ascii="Arial" w:hAnsi="Arial" w:cs="Arial"/>
                <w:color w:val="000000"/>
                <w:sz w:val="20"/>
                <w:szCs w:val="20"/>
              </w:rPr>
              <w:t>0,1694</w:t>
            </w:r>
          </w:p>
        </w:tc>
        <w:tc>
          <w:tcPr>
            <w:tcW w:w="1120" w:type="dxa"/>
            <w:tcBorders>
              <w:top w:val="single" w:sz="4" w:space="0" w:color="auto"/>
              <w:left w:val="nil"/>
              <w:bottom w:val="single" w:sz="4" w:space="0" w:color="auto"/>
              <w:right w:val="single" w:sz="4" w:space="0" w:color="auto"/>
            </w:tcBorders>
            <w:noWrap/>
            <w:vAlign w:val="center"/>
          </w:tcPr>
          <w:p w14:paraId="63EE3780" w14:textId="77777777" w:rsidR="000641B2" w:rsidRPr="000641B2" w:rsidRDefault="000641B2" w:rsidP="000641B2">
            <w:pPr>
              <w:jc w:val="center"/>
              <w:rPr>
                <w:rFonts w:ascii="Arial" w:hAnsi="Arial" w:cs="Arial"/>
                <w:color w:val="000000"/>
                <w:sz w:val="20"/>
                <w:szCs w:val="20"/>
              </w:rPr>
            </w:pPr>
            <w:r w:rsidRPr="000641B2">
              <w:rPr>
                <w:rFonts w:ascii="Arial" w:hAnsi="Arial" w:cs="Arial"/>
                <w:color w:val="000000"/>
                <w:sz w:val="20"/>
                <w:szCs w:val="20"/>
              </w:rPr>
              <w:t>0,1694</w:t>
            </w:r>
          </w:p>
        </w:tc>
        <w:tc>
          <w:tcPr>
            <w:tcW w:w="1120" w:type="dxa"/>
            <w:tcBorders>
              <w:top w:val="single" w:sz="4" w:space="0" w:color="auto"/>
              <w:left w:val="nil"/>
              <w:bottom w:val="single" w:sz="4" w:space="0" w:color="auto"/>
              <w:right w:val="single" w:sz="4" w:space="0" w:color="auto"/>
            </w:tcBorders>
            <w:vAlign w:val="center"/>
          </w:tcPr>
          <w:p w14:paraId="44D42069" w14:textId="77777777" w:rsidR="000641B2" w:rsidRPr="000641B2" w:rsidRDefault="000641B2" w:rsidP="000641B2">
            <w:pPr>
              <w:jc w:val="center"/>
              <w:rPr>
                <w:rFonts w:ascii="Arial" w:hAnsi="Arial" w:cs="Arial"/>
                <w:color w:val="000000"/>
                <w:sz w:val="20"/>
                <w:szCs w:val="20"/>
              </w:rPr>
            </w:pPr>
            <w:r w:rsidRPr="000641B2">
              <w:rPr>
                <w:rFonts w:ascii="Arial" w:hAnsi="Arial" w:cs="Arial"/>
                <w:color w:val="000000"/>
                <w:sz w:val="20"/>
                <w:szCs w:val="20"/>
              </w:rPr>
              <w:t>0,1694</w:t>
            </w:r>
          </w:p>
        </w:tc>
        <w:tc>
          <w:tcPr>
            <w:tcW w:w="1120" w:type="dxa"/>
            <w:tcBorders>
              <w:top w:val="single" w:sz="4" w:space="0" w:color="auto"/>
              <w:left w:val="nil"/>
              <w:bottom w:val="single" w:sz="4" w:space="0" w:color="auto"/>
              <w:right w:val="single" w:sz="4" w:space="0" w:color="auto"/>
            </w:tcBorders>
            <w:vAlign w:val="center"/>
          </w:tcPr>
          <w:p w14:paraId="18EC401A" w14:textId="77777777" w:rsidR="000641B2" w:rsidRPr="000641B2" w:rsidRDefault="000641B2" w:rsidP="000641B2">
            <w:pPr>
              <w:jc w:val="center"/>
              <w:rPr>
                <w:rFonts w:ascii="Arial" w:hAnsi="Arial" w:cs="Arial"/>
                <w:color w:val="000000"/>
                <w:sz w:val="20"/>
                <w:szCs w:val="20"/>
              </w:rPr>
            </w:pPr>
            <w:r w:rsidRPr="000641B2">
              <w:rPr>
                <w:rFonts w:ascii="Arial" w:hAnsi="Arial" w:cs="Arial"/>
                <w:color w:val="000000"/>
                <w:sz w:val="20"/>
                <w:szCs w:val="20"/>
              </w:rPr>
              <w:t>0,1694</w:t>
            </w:r>
          </w:p>
        </w:tc>
        <w:tc>
          <w:tcPr>
            <w:tcW w:w="1120" w:type="dxa"/>
            <w:tcBorders>
              <w:top w:val="single" w:sz="4" w:space="0" w:color="auto"/>
              <w:left w:val="nil"/>
              <w:bottom w:val="single" w:sz="4" w:space="0" w:color="auto"/>
              <w:right w:val="single" w:sz="4" w:space="0" w:color="auto"/>
            </w:tcBorders>
            <w:vAlign w:val="center"/>
          </w:tcPr>
          <w:p w14:paraId="3A63E4C3" w14:textId="77777777" w:rsidR="000641B2" w:rsidRPr="000641B2" w:rsidRDefault="000641B2" w:rsidP="000641B2">
            <w:pPr>
              <w:jc w:val="center"/>
              <w:rPr>
                <w:rFonts w:ascii="Arial" w:hAnsi="Arial" w:cs="Arial"/>
                <w:color w:val="000000"/>
                <w:sz w:val="20"/>
                <w:szCs w:val="20"/>
              </w:rPr>
            </w:pPr>
            <w:r w:rsidRPr="000641B2">
              <w:rPr>
                <w:rFonts w:ascii="Arial" w:hAnsi="Arial" w:cs="Arial"/>
                <w:color w:val="000000"/>
                <w:sz w:val="20"/>
                <w:szCs w:val="20"/>
              </w:rPr>
              <w:t>0,1694</w:t>
            </w:r>
          </w:p>
        </w:tc>
      </w:tr>
      <w:tr w:rsidR="000641B2" w:rsidRPr="002F4D99" w14:paraId="715A10DF" w14:textId="77777777" w:rsidTr="000641B2">
        <w:trPr>
          <w:trHeight w:val="288"/>
        </w:trPr>
        <w:tc>
          <w:tcPr>
            <w:tcW w:w="3397" w:type="dxa"/>
            <w:tcBorders>
              <w:top w:val="single" w:sz="4" w:space="0" w:color="auto"/>
              <w:left w:val="single" w:sz="4" w:space="0" w:color="auto"/>
              <w:bottom w:val="single" w:sz="4" w:space="0" w:color="auto"/>
              <w:right w:val="single" w:sz="4" w:space="0" w:color="auto"/>
            </w:tcBorders>
            <w:vAlign w:val="center"/>
            <w:hideMark/>
          </w:tcPr>
          <w:p w14:paraId="68E974E5" w14:textId="77777777" w:rsidR="000641B2" w:rsidRPr="009B6C77" w:rsidRDefault="000641B2" w:rsidP="000641B2">
            <w:pPr>
              <w:rPr>
                <w:rFonts w:ascii="Arial" w:hAnsi="Arial" w:cs="Arial"/>
                <w:color w:val="000000"/>
                <w:sz w:val="20"/>
                <w:szCs w:val="20"/>
              </w:rPr>
            </w:pPr>
            <w:r w:rsidRPr="009B6C77">
              <w:rPr>
                <w:rFonts w:ascii="Arial" w:hAnsi="Arial" w:cs="Arial"/>
                <w:color w:val="000000"/>
                <w:sz w:val="20"/>
                <w:szCs w:val="20"/>
              </w:rPr>
              <w:t xml:space="preserve">Всего по </w:t>
            </w:r>
            <w:r>
              <w:rPr>
                <w:rFonts w:ascii="Arial" w:hAnsi="Arial" w:cs="Arial"/>
                <w:color w:val="000000"/>
                <w:sz w:val="20"/>
                <w:szCs w:val="20"/>
              </w:rPr>
              <w:t>поселению</w:t>
            </w:r>
            <w:r w:rsidRPr="009B6C77">
              <w:rPr>
                <w:rFonts w:ascii="Arial" w:hAnsi="Arial" w:cs="Arial"/>
                <w:color w:val="000000"/>
                <w:sz w:val="20"/>
                <w:szCs w:val="20"/>
              </w:rPr>
              <w:t>, в т. ч.:</w:t>
            </w:r>
          </w:p>
        </w:tc>
        <w:tc>
          <w:tcPr>
            <w:tcW w:w="1119" w:type="dxa"/>
            <w:tcBorders>
              <w:top w:val="single" w:sz="4" w:space="0" w:color="auto"/>
              <w:left w:val="nil"/>
              <w:bottom w:val="single" w:sz="4" w:space="0" w:color="auto"/>
              <w:right w:val="single" w:sz="4" w:space="0" w:color="auto"/>
            </w:tcBorders>
            <w:noWrap/>
            <w:vAlign w:val="center"/>
          </w:tcPr>
          <w:p w14:paraId="5F36583F" w14:textId="77777777" w:rsidR="000641B2" w:rsidRPr="000641B2" w:rsidRDefault="000641B2" w:rsidP="000641B2">
            <w:pPr>
              <w:jc w:val="center"/>
              <w:rPr>
                <w:rFonts w:ascii="Arial" w:hAnsi="Arial" w:cs="Arial"/>
                <w:color w:val="000000"/>
                <w:sz w:val="20"/>
                <w:szCs w:val="20"/>
              </w:rPr>
            </w:pPr>
            <w:r w:rsidRPr="000641B2">
              <w:rPr>
                <w:rFonts w:ascii="Arial" w:hAnsi="Arial" w:cs="Arial"/>
                <w:color w:val="000000"/>
                <w:sz w:val="20"/>
                <w:szCs w:val="20"/>
              </w:rPr>
              <w:t>0,1972</w:t>
            </w:r>
          </w:p>
        </w:tc>
        <w:tc>
          <w:tcPr>
            <w:tcW w:w="1120" w:type="dxa"/>
            <w:tcBorders>
              <w:top w:val="single" w:sz="4" w:space="0" w:color="auto"/>
              <w:left w:val="nil"/>
              <w:bottom w:val="single" w:sz="4" w:space="0" w:color="auto"/>
              <w:right w:val="single" w:sz="4" w:space="0" w:color="auto"/>
            </w:tcBorders>
            <w:noWrap/>
            <w:vAlign w:val="center"/>
          </w:tcPr>
          <w:p w14:paraId="42E447AC" w14:textId="77777777" w:rsidR="000641B2" w:rsidRPr="000641B2" w:rsidRDefault="000641B2" w:rsidP="000641B2">
            <w:pPr>
              <w:jc w:val="center"/>
              <w:rPr>
                <w:rFonts w:ascii="Arial" w:hAnsi="Arial" w:cs="Arial"/>
                <w:color w:val="000000"/>
                <w:sz w:val="20"/>
                <w:szCs w:val="20"/>
              </w:rPr>
            </w:pPr>
            <w:r w:rsidRPr="000641B2">
              <w:rPr>
                <w:rFonts w:ascii="Arial" w:hAnsi="Arial" w:cs="Arial"/>
                <w:color w:val="000000"/>
                <w:sz w:val="20"/>
                <w:szCs w:val="20"/>
              </w:rPr>
              <w:t>0,1972</w:t>
            </w:r>
          </w:p>
        </w:tc>
        <w:tc>
          <w:tcPr>
            <w:tcW w:w="1120" w:type="dxa"/>
            <w:tcBorders>
              <w:top w:val="single" w:sz="4" w:space="0" w:color="auto"/>
              <w:left w:val="nil"/>
              <w:bottom w:val="single" w:sz="4" w:space="0" w:color="auto"/>
              <w:right w:val="single" w:sz="4" w:space="0" w:color="auto"/>
            </w:tcBorders>
            <w:noWrap/>
            <w:vAlign w:val="center"/>
          </w:tcPr>
          <w:p w14:paraId="4A9E62B5" w14:textId="77777777" w:rsidR="000641B2" w:rsidRPr="000641B2" w:rsidRDefault="000641B2" w:rsidP="000641B2">
            <w:pPr>
              <w:jc w:val="center"/>
              <w:rPr>
                <w:rFonts w:ascii="Arial" w:hAnsi="Arial" w:cs="Arial"/>
                <w:color w:val="000000"/>
                <w:sz w:val="20"/>
                <w:szCs w:val="20"/>
              </w:rPr>
            </w:pPr>
            <w:r w:rsidRPr="000641B2">
              <w:rPr>
                <w:rFonts w:ascii="Arial" w:hAnsi="Arial" w:cs="Arial"/>
                <w:color w:val="000000"/>
                <w:sz w:val="20"/>
                <w:szCs w:val="20"/>
              </w:rPr>
              <w:t>0,1972</w:t>
            </w:r>
          </w:p>
        </w:tc>
        <w:tc>
          <w:tcPr>
            <w:tcW w:w="1120" w:type="dxa"/>
            <w:tcBorders>
              <w:top w:val="single" w:sz="4" w:space="0" w:color="auto"/>
              <w:left w:val="nil"/>
              <w:bottom w:val="single" w:sz="4" w:space="0" w:color="auto"/>
              <w:right w:val="single" w:sz="4" w:space="0" w:color="auto"/>
            </w:tcBorders>
            <w:noWrap/>
            <w:vAlign w:val="center"/>
          </w:tcPr>
          <w:p w14:paraId="393D8FB3" w14:textId="77777777" w:rsidR="000641B2" w:rsidRPr="000641B2" w:rsidRDefault="000641B2" w:rsidP="000641B2">
            <w:pPr>
              <w:jc w:val="center"/>
              <w:rPr>
                <w:rFonts w:ascii="Arial" w:hAnsi="Arial" w:cs="Arial"/>
                <w:color w:val="000000"/>
                <w:sz w:val="20"/>
                <w:szCs w:val="20"/>
              </w:rPr>
            </w:pPr>
            <w:r w:rsidRPr="000641B2">
              <w:rPr>
                <w:rFonts w:ascii="Arial" w:hAnsi="Arial" w:cs="Arial"/>
                <w:color w:val="000000"/>
                <w:sz w:val="20"/>
                <w:szCs w:val="20"/>
              </w:rPr>
              <w:t>0,1694</w:t>
            </w:r>
          </w:p>
        </w:tc>
        <w:tc>
          <w:tcPr>
            <w:tcW w:w="1120" w:type="dxa"/>
            <w:tcBorders>
              <w:top w:val="single" w:sz="4" w:space="0" w:color="auto"/>
              <w:left w:val="nil"/>
              <w:bottom w:val="single" w:sz="4" w:space="0" w:color="auto"/>
              <w:right w:val="single" w:sz="4" w:space="0" w:color="auto"/>
            </w:tcBorders>
            <w:noWrap/>
            <w:vAlign w:val="center"/>
          </w:tcPr>
          <w:p w14:paraId="09BE869F" w14:textId="77777777" w:rsidR="000641B2" w:rsidRPr="000641B2" w:rsidRDefault="000641B2" w:rsidP="000641B2">
            <w:pPr>
              <w:jc w:val="center"/>
              <w:rPr>
                <w:rFonts w:ascii="Arial" w:hAnsi="Arial" w:cs="Arial"/>
                <w:color w:val="000000"/>
                <w:sz w:val="20"/>
                <w:szCs w:val="20"/>
              </w:rPr>
            </w:pPr>
            <w:r w:rsidRPr="000641B2">
              <w:rPr>
                <w:rFonts w:ascii="Arial" w:hAnsi="Arial" w:cs="Arial"/>
                <w:color w:val="000000"/>
                <w:sz w:val="20"/>
                <w:szCs w:val="20"/>
              </w:rPr>
              <w:t>0,1694</w:t>
            </w:r>
          </w:p>
        </w:tc>
        <w:tc>
          <w:tcPr>
            <w:tcW w:w="1120" w:type="dxa"/>
            <w:tcBorders>
              <w:top w:val="single" w:sz="4" w:space="0" w:color="auto"/>
              <w:left w:val="nil"/>
              <w:bottom w:val="single" w:sz="4" w:space="0" w:color="auto"/>
              <w:right w:val="single" w:sz="4" w:space="0" w:color="auto"/>
            </w:tcBorders>
            <w:noWrap/>
            <w:vAlign w:val="center"/>
          </w:tcPr>
          <w:p w14:paraId="6D3F24E7" w14:textId="77777777" w:rsidR="000641B2" w:rsidRPr="000641B2" w:rsidRDefault="000641B2" w:rsidP="000641B2">
            <w:pPr>
              <w:jc w:val="center"/>
              <w:rPr>
                <w:rFonts w:ascii="Arial" w:hAnsi="Arial" w:cs="Arial"/>
                <w:color w:val="000000"/>
                <w:sz w:val="20"/>
                <w:szCs w:val="20"/>
              </w:rPr>
            </w:pPr>
            <w:r w:rsidRPr="000641B2">
              <w:rPr>
                <w:rFonts w:ascii="Arial" w:hAnsi="Arial" w:cs="Arial"/>
                <w:color w:val="000000"/>
                <w:sz w:val="20"/>
                <w:szCs w:val="20"/>
              </w:rPr>
              <w:t>0,1694</w:t>
            </w:r>
          </w:p>
        </w:tc>
        <w:tc>
          <w:tcPr>
            <w:tcW w:w="1120" w:type="dxa"/>
            <w:tcBorders>
              <w:top w:val="single" w:sz="4" w:space="0" w:color="auto"/>
              <w:left w:val="nil"/>
              <w:bottom w:val="single" w:sz="4" w:space="0" w:color="auto"/>
              <w:right w:val="single" w:sz="4" w:space="0" w:color="auto"/>
            </w:tcBorders>
            <w:noWrap/>
            <w:vAlign w:val="center"/>
          </w:tcPr>
          <w:p w14:paraId="2A779307" w14:textId="77777777" w:rsidR="000641B2" w:rsidRPr="000641B2" w:rsidRDefault="000641B2" w:rsidP="000641B2">
            <w:pPr>
              <w:jc w:val="center"/>
              <w:rPr>
                <w:rFonts w:ascii="Arial" w:hAnsi="Arial" w:cs="Arial"/>
                <w:color w:val="000000"/>
                <w:sz w:val="20"/>
                <w:szCs w:val="20"/>
              </w:rPr>
            </w:pPr>
            <w:r w:rsidRPr="000641B2">
              <w:rPr>
                <w:rFonts w:ascii="Arial" w:hAnsi="Arial" w:cs="Arial"/>
                <w:color w:val="000000"/>
                <w:sz w:val="20"/>
                <w:szCs w:val="20"/>
              </w:rPr>
              <w:t>0,1694</w:t>
            </w:r>
          </w:p>
        </w:tc>
        <w:tc>
          <w:tcPr>
            <w:tcW w:w="1120" w:type="dxa"/>
            <w:tcBorders>
              <w:top w:val="single" w:sz="4" w:space="0" w:color="auto"/>
              <w:left w:val="nil"/>
              <w:bottom w:val="single" w:sz="4" w:space="0" w:color="auto"/>
              <w:right w:val="single" w:sz="4" w:space="0" w:color="auto"/>
            </w:tcBorders>
            <w:vAlign w:val="center"/>
          </w:tcPr>
          <w:p w14:paraId="4850369B" w14:textId="77777777" w:rsidR="000641B2" w:rsidRPr="000641B2" w:rsidRDefault="000641B2" w:rsidP="000641B2">
            <w:pPr>
              <w:jc w:val="center"/>
              <w:rPr>
                <w:rFonts w:ascii="Arial" w:hAnsi="Arial" w:cs="Arial"/>
                <w:color w:val="000000"/>
                <w:sz w:val="20"/>
                <w:szCs w:val="20"/>
              </w:rPr>
            </w:pPr>
            <w:r w:rsidRPr="000641B2">
              <w:rPr>
                <w:rFonts w:ascii="Arial" w:hAnsi="Arial" w:cs="Arial"/>
                <w:color w:val="000000"/>
                <w:sz w:val="20"/>
                <w:szCs w:val="20"/>
              </w:rPr>
              <w:t>0,1694</w:t>
            </w:r>
          </w:p>
        </w:tc>
        <w:tc>
          <w:tcPr>
            <w:tcW w:w="1120" w:type="dxa"/>
            <w:tcBorders>
              <w:top w:val="single" w:sz="4" w:space="0" w:color="auto"/>
              <w:left w:val="nil"/>
              <w:bottom w:val="single" w:sz="4" w:space="0" w:color="auto"/>
              <w:right w:val="single" w:sz="4" w:space="0" w:color="auto"/>
            </w:tcBorders>
            <w:vAlign w:val="center"/>
          </w:tcPr>
          <w:p w14:paraId="484BA197" w14:textId="77777777" w:rsidR="000641B2" w:rsidRPr="000641B2" w:rsidRDefault="000641B2" w:rsidP="000641B2">
            <w:pPr>
              <w:jc w:val="center"/>
              <w:rPr>
                <w:rFonts w:ascii="Arial" w:hAnsi="Arial" w:cs="Arial"/>
                <w:color w:val="000000"/>
                <w:sz w:val="20"/>
                <w:szCs w:val="20"/>
              </w:rPr>
            </w:pPr>
            <w:r w:rsidRPr="000641B2">
              <w:rPr>
                <w:rFonts w:ascii="Arial" w:hAnsi="Arial" w:cs="Arial"/>
                <w:color w:val="000000"/>
                <w:sz w:val="20"/>
                <w:szCs w:val="20"/>
              </w:rPr>
              <w:t>0,1694</w:t>
            </w:r>
          </w:p>
        </w:tc>
        <w:tc>
          <w:tcPr>
            <w:tcW w:w="1120" w:type="dxa"/>
            <w:tcBorders>
              <w:top w:val="single" w:sz="4" w:space="0" w:color="auto"/>
              <w:left w:val="nil"/>
              <w:bottom w:val="single" w:sz="4" w:space="0" w:color="auto"/>
              <w:right w:val="single" w:sz="4" w:space="0" w:color="auto"/>
            </w:tcBorders>
            <w:vAlign w:val="center"/>
          </w:tcPr>
          <w:p w14:paraId="1882EA0F" w14:textId="77777777" w:rsidR="000641B2" w:rsidRPr="000641B2" w:rsidRDefault="000641B2" w:rsidP="000641B2">
            <w:pPr>
              <w:jc w:val="center"/>
              <w:rPr>
                <w:rFonts w:ascii="Arial" w:hAnsi="Arial" w:cs="Arial"/>
                <w:color w:val="000000"/>
                <w:sz w:val="20"/>
                <w:szCs w:val="20"/>
              </w:rPr>
            </w:pPr>
            <w:r w:rsidRPr="000641B2">
              <w:rPr>
                <w:rFonts w:ascii="Arial" w:hAnsi="Arial" w:cs="Arial"/>
                <w:color w:val="000000"/>
                <w:sz w:val="20"/>
                <w:szCs w:val="20"/>
              </w:rPr>
              <w:t>0,1694</w:t>
            </w:r>
          </w:p>
        </w:tc>
      </w:tr>
      <w:tr w:rsidR="000641B2" w:rsidRPr="002F4D99" w14:paraId="12180366" w14:textId="77777777" w:rsidTr="000641B2">
        <w:trPr>
          <w:trHeight w:val="288"/>
        </w:trPr>
        <w:tc>
          <w:tcPr>
            <w:tcW w:w="3397" w:type="dxa"/>
            <w:tcBorders>
              <w:top w:val="single" w:sz="4" w:space="0" w:color="auto"/>
              <w:left w:val="single" w:sz="4" w:space="0" w:color="auto"/>
              <w:bottom w:val="single" w:sz="4" w:space="0" w:color="auto"/>
              <w:right w:val="single" w:sz="4" w:space="0" w:color="auto"/>
            </w:tcBorders>
            <w:vAlign w:val="center"/>
          </w:tcPr>
          <w:p w14:paraId="27462988" w14:textId="77777777" w:rsidR="000641B2" w:rsidRPr="009B6C77" w:rsidRDefault="000641B2" w:rsidP="000641B2">
            <w:pPr>
              <w:jc w:val="center"/>
              <w:rPr>
                <w:rFonts w:ascii="Arial" w:hAnsi="Arial" w:cs="Arial"/>
                <w:color w:val="000000"/>
                <w:sz w:val="20"/>
                <w:szCs w:val="20"/>
              </w:rPr>
            </w:pPr>
            <w:r>
              <w:rPr>
                <w:rFonts w:ascii="Arial" w:hAnsi="Arial" w:cs="Arial"/>
                <w:color w:val="000000"/>
                <w:sz w:val="20"/>
                <w:szCs w:val="20"/>
              </w:rPr>
              <w:t>н/о</w:t>
            </w:r>
          </w:p>
        </w:tc>
        <w:tc>
          <w:tcPr>
            <w:tcW w:w="1119" w:type="dxa"/>
            <w:tcBorders>
              <w:top w:val="single" w:sz="4" w:space="0" w:color="auto"/>
              <w:left w:val="nil"/>
              <w:bottom w:val="single" w:sz="4" w:space="0" w:color="auto"/>
              <w:right w:val="single" w:sz="4" w:space="0" w:color="auto"/>
            </w:tcBorders>
            <w:noWrap/>
            <w:vAlign w:val="center"/>
          </w:tcPr>
          <w:p w14:paraId="49B41D3F" w14:textId="77777777" w:rsidR="000641B2" w:rsidRPr="000641B2" w:rsidRDefault="000641B2" w:rsidP="000641B2">
            <w:pPr>
              <w:jc w:val="center"/>
              <w:rPr>
                <w:rFonts w:ascii="Arial" w:hAnsi="Arial" w:cs="Arial"/>
                <w:color w:val="000000"/>
                <w:sz w:val="20"/>
                <w:szCs w:val="20"/>
              </w:rPr>
            </w:pPr>
            <w:r w:rsidRPr="000641B2">
              <w:rPr>
                <w:rFonts w:ascii="Arial" w:hAnsi="Arial" w:cs="Arial"/>
                <w:color w:val="000000"/>
                <w:sz w:val="20"/>
                <w:szCs w:val="20"/>
              </w:rPr>
              <w:t>0,1972</w:t>
            </w:r>
          </w:p>
        </w:tc>
        <w:tc>
          <w:tcPr>
            <w:tcW w:w="1120" w:type="dxa"/>
            <w:tcBorders>
              <w:top w:val="single" w:sz="4" w:space="0" w:color="auto"/>
              <w:left w:val="nil"/>
              <w:bottom w:val="single" w:sz="4" w:space="0" w:color="auto"/>
              <w:right w:val="single" w:sz="4" w:space="0" w:color="auto"/>
            </w:tcBorders>
            <w:noWrap/>
            <w:vAlign w:val="center"/>
          </w:tcPr>
          <w:p w14:paraId="1DD2E7BC" w14:textId="77777777" w:rsidR="000641B2" w:rsidRPr="000641B2" w:rsidRDefault="000641B2" w:rsidP="000641B2">
            <w:pPr>
              <w:jc w:val="center"/>
              <w:rPr>
                <w:rFonts w:ascii="Arial" w:hAnsi="Arial" w:cs="Arial"/>
                <w:color w:val="000000"/>
                <w:sz w:val="20"/>
                <w:szCs w:val="20"/>
              </w:rPr>
            </w:pPr>
            <w:r w:rsidRPr="000641B2">
              <w:rPr>
                <w:rFonts w:ascii="Arial" w:hAnsi="Arial" w:cs="Arial"/>
                <w:color w:val="000000"/>
                <w:sz w:val="20"/>
                <w:szCs w:val="20"/>
              </w:rPr>
              <w:t>0,1972</w:t>
            </w:r>
          </w:p>
        </w:tc>
        <w:tc>
          <w:tcPr>
            <w:tcW w:w="1120" w:type="dxa"/>
            <w:tcBorders>
              <w:top w:val="single" w:sz="4" w:space="0" w:color="auto"/>
              <w:left w:val="nil"/>
              <w:bottom w:val="single" w:sz="4" w:space="0" w:color="auto"/>
              <w:right w:val="single" w:sz="4" w:space="0" w:color="auto"/>
            </w:tcBorders>
            <w:noWrap/>
            <w:vAlign w:val="center"/>
          </w:tcPr>
          <w:p w14:paraId="3F10D5B6" w14:textId="77777777" w:rsidR="000641B2" w:rsidRPr="000641B2" w:rsidRDefault="000641B2" w:rsidP="000641B2">
            <w:pPr>
              <w:jc w:val="center"/>
              <w:rPr>
                <w:rFonts w:ascii="Arial" w:hAnsi="Arial" w:cs="Arial"/>
                <w:color w:val="000000"/>
                <w:sz w:val="20"/>
                <w:szCs w:val="20"/>
              </w:rPr>
            </w:pPr>
            <w:r w:rsidRPr="000641B2">
              <w:rPr>
                <w:rFonts w:ascii="Arial" w:hAnsi="Arial" w:cs="Arial"/>
                <w:color w:val="000000"/>
                <w:sz w:val="20"/>
                <w:szCs w:val="20"/>
              </w:rPr>
              <w:t>0,1972</w:t>
            </w:r>
          </w:p>
        </w:tc>
        <w:tc>
          <w:tcPr>
            <w:tcW w:w="1120" w:type="dxa"/>
            <w:tcBorders>
              <w:top w:val="single" w:sz="4" w:space="0" w:color="auto"/>
              <w:left w:val="nil"/>
              <w:bottom w:val="single" w:sz="4" w:space="0" w:color="auto"/>
              <w:right w:val="single" w:sz="4" w:space="0" w:color="auto"/>
            </w:tcBorders>
            <w:noWrap/>
            <w:vAlign w:val="center"/>
          </w:tcPr>
          <w:p w14:paraId="03E38CB9" w14:textId="77777777" w:rsidR="000641B2" w:rsidRPr="000641B2" w:rsidRDefault="000641B2" w:rsidP="000641B2">
            <w:pPr>
              <w:jc w:val="center"/>
              <w:rPr>
                <w:rFonts w:ascii="Arial" w:hAnsi="Arial" w:cs="Arial"/>
                <w:color w:val="000000"/>
                <w:sz w:val="20"/>
                <w:szCs w:val="20"/>
              </w:rPr>
            </w:pPr>
            <w:r w:rsidRPr="000641B2">
              <w:rPr>
                <w:rFonts w:ascii="Arial" w:hAnsi="Arial" w:cs="Arial"/>
                <w:color w:val="000000"/>
                <w:sz w:val="20"/>
                <w:szCs w:val="20"/>
              </w:rPr>
              <w:t>0,1694</w:t>
            </w:r>
          </w:p>
        </w:tc>
        <w:tc>
          <w:tcPr>
            <w:tcW w:w="1120" w:type="dxa"/>
            <w:tcBorders>
              <w:top w:val="single" w:sz="4" w:space="0" w:color="auto"/>
              <w:left w:val="nil"/>
              <w:bottom w:val="single" w:sz="4" w:space="0" w:color="auto"/>
              <w:right w:val="single" w:sz="4" w:space="0" w:color="auto"/>
            </w:tcBorders>
            <w:noWrap/>
            <w:vAlign w:val="center"/>
          </w:tcPr>
          <w:p w14:paraId="4B9A545F" w14:textId="77777777" w:rsidR="000641B2" w:rsidRPr="000641B2" w:rsidRDefault="000641B2" w:rsidP="000641B2">
            <w:pPr>
              <w:jc w:val="center"/>
              <w:rPr>
                <w:rFonts w:ascii="Arial" w:hAnsi="Arial" w:cs="Arial"/>
                <w:color w:val="000000"/>
                <w:sz w:val="20"/>
                <w:szCs w:val="20"/>
              </w:rPr>
            </w:pPr>
            <w:r w:rsidRPr="000641B2">
              <w:rPr>
                <w:rFonts w:ascii="Arial" w:hAnsi="Arial" w:cs="Arial"/>
                <w:color w:val="000000"/>
                <w:sz w:val="20"/>
                <w:szCs w:val="20"/>
              </w:rPr>
              <w:t>0,1694</w:t>
            </w:r>
          </w:p>
        </w:tc>
        <w:tc>
          <w:tcPr>
            <w:tcW w:w="1120" w:type="dxa"/>
            <w:tcBorders>
              <w:top w:val="single" w:sz="4" w:space="0" w:color="auto"/>
              <w:left w:val="nil"/>
              <w:bottom w:val="single" w:sz="4" w:space="0" w:color="auto"/>
              <w:right w:val="single" w:sz="4" w:space="0" w:color="auto"/>
            </w:tcBorders>
            <w:noWrap/>
            <w:vAlign w:val="center"/>
          </w:tcPr>
          <w:p w14:paraId="7AA39F11" w14:textId="77777777" w:rsidR="000641B2" w:rsidRPr="000641B2" w:rsidRDefault="000641B2" w:rsidP="000641B2">
            <w:pPr>
              <w:jc w:val="center"/>
              <w:rPr>
                <w:rFonts w:ascii="Arial" w:hAnsi="Arial" w:cs="Arial"/>
                <w:color w:val="000000"/>
                <w:sz w:val="20"/>
                <w:szCs w:val="20"/>
              </w:rPr>
            </w:pPr>
            <w:r w:rsidRPr="000641B2">
              <w:rPr>
                <w:rFonts w:ascii="Arial" w:hAnsi="Arial" w:cs="Arial"/>
                <w:color w:val="000000"/>
                <w:sz w:val="20"/>
                <w:szCs w:val="20"/>
              </w:rPr>
              <w:t>0,1694</w:t>
            </w:r>
          </w:p>
        </w:tc>
        <w:tc>
          <w:tcPr>
            <w:tcW w:w="1120" w:type="dxa"/>
            <w:tcBorders>
              <w:top w:val="single" w:sz="4" w:space="0" w:color="auto"/>
              <w:left w:val="nil"/>
              <w:bottom w:val="single" w:sz="4" w:space="0" w:color="auto"/>
              <w:right w:val="single" w:sz="4" w:space="0" w:color="auto"/>
            </w:tcBorders>
            <w:noWrap/>
            <w:vAlign w:val="center"/>
          </w:tcPr>
          <w:p w14:paraId="721A5838" w14:textId="77777777" w:rsidR="000641B2" w:rsidRPr="000641B2" w:rsidRDefault="000641B2" w:rsidP="000641B2">
            <w:pPr>
              <w:jc w:val="center"/>
              <w:rPr>
                <w:rFonts w:ascii="Arial" w:hAnsi="Arial" w:cs="Arial"/>
                <w:color w:val="000000"/>
                <w:sz w:val="20"/>
                <w:szCs w:val="20"/>
              </w:rPr>
            </w:pPr>
            <w:r w:rsidRPr="000641B2">
              <w:rPr>
                <w:rFonts w:ascii="Arial" w:hAnsi="Arial" w:cs="Arial"/>
                <w:color w:val="000000"/>
                <w:sz w:val="20"/>
                <w:szCs w:val="20"/>
              </w:rPr>
              <w:t>0,1694</w:t>
            </w:r>
          </w:p>
        </w:tc>
        <w:tc>
          <w:tcPr>
            <w:tcW w:w="1120" w:type="dxa"/>
            <w:tcBorders>
              <w:top w:val="single" w:sz="4" w:space="0" w:color="auto"/>
              <w:left w:val="nil"/>
              <w:bottom w:val="single" w:sz="4" w:space="0" w:color="auto"/>
              <w:right w:val="single" w:sz="4" w:space="0" w:color="auto"/>
            </w:tcBorders>
            <w:vAlign w:val="center"/>
          </w:tcPr>
          <w:p w14:paraId="77B73EB9" w14:textId="77777777" w:rsidR="000641B2" w:rsidRPr="000641B2" w:rsidRDefault="000641B2" w:rsidP="000641B2">
            <w:pPr>
              <w:jc w:val="center"/>
              <w:rPr>
                <w:rFonts w:ascii="Arial" w:hAnsi="Arial" w:cs="Arial"/>
                <w:color w:val="000000"/>
                <w:sz w:val="20"/>
                <w:szCs w:val="20"/>
              </w:rPr>
            </w:pPr>
            <w:r w:rsidRPr="000641B2">
              <w:rPr>
                <w:rFonts w:ascii="Arial" w:hAnsi="Arial" w:cs="Arial"/>
                <w:color w:val="000000"/>
                <w:sz w:val="20"/>
                <w:szCs w:val="20"/>
              </w:rPr>
              <w:t>0,1694</w:t>
            </w:r>
          </w:p>
        </w:tc>
        <w:tc>
          <w:tcPr>
            <w:tcW w:w="1120" w:type="dxa"/>
            <w:tcBorders>
              <w:top w:val="single" w:sz="4" w:space="0" w:color="auto"/>
              <w:left w:val="nil"/>
              <w:bottom w:val="single" w:sz="4" w:space="0" w:color="auto"/>
              <w:right w:val="single" w:sz="4" w:space="0" w:color="auto"/>
            </w:tcBorders>
            <w:vAlign w:val="center"/>
          </w:tcPr>
          <w:p w14:paraId="4BEE2C14" w14:textId="77777777" w:rsidR="000641B2" w:rsidRPr="000641B2" w:rsidRDefault="000641B2" w:rsidP="000641B2">
            <w:pPr>
              <w:jc w:val="center"/>
              <w:rPr>
                <w:rFonts w:ascii="Arial" w:hAnsi="Arial" w:cs="Arial"/>
                <w:color w:val="000000"/>
                <w:sz w:val="20"/>
                <w:szCs w:val="20"/>
              </w:rPr>
            </w:pPr>
            <w:r w:rsidRPr="000641B2">
              <w:rPr>
                <w:rFonts w:ascii="Arial" w:hAnsi="Arial" w:cs="Arial"/>
                <w:color w:val="000000"/>
                <w:sz w:val="20"/>
                <w:szCs w:val="20"/>
              </w:rPr>
              <w:t>0,1694</w:t>
            </w:r>
          </w:p>
        </w:tc>
        <w:tc>
          <w:tcPr>
            <w:tcW w:w="1120" w:type="dxa"/>
            <w:tcBorders>
              <w:top w:val="single" w:sz="4" w:space="0" w:color="auto"/>
              <w:left w:val="nil"/>
              <w:bottom w:val="single" w:sz="4" w:space="0" w:color="auto"/>
              <w:right w:val="single" w:sz="4" w:space="0" w:color="auto"/>
            </w:tcBorders>
            <w:vAlign w:val="center"/>
          </w:tcPr>
          <w:p w14:paraId="0B1DD243" w14:textId="77777777" w:rsidR="000641B2" w:rsidRPr="000641B2" w:rsidRDefault="000641B2" w:rsidP="000641B2">
            <w:pPr>
              <w:jc w:val="center"/>
              <w:rPr>
                <w:rFonts w:ascii="Arial" w:hAnsi="Arial" w:cs="Arial"/>
                <w:color w:val="000000"/>
                <w:sz w:val="20"/>
                <w:szCs w:val="20"/>
              </w:rPr>
            </w:pPr>
            <w:r w:rsidRPr="000641B2">
              <w:rPr>
                <w:rFonts w:ascii="Arial" w:hAnsi="Arial" w:cs="Arial"/>
                <w:color w:val="000000"/>
                <w:sz w:val="20"/>
                <w:szCs w:val="20"/>
              </w:rPr>
              <w:t>0,1694</w:t>
            </w:r>
          </w:p>
        </w:tc>
      </w:tr>
    </w:tbl>
    <w:p w14:paraId="3E47163A" w14:textId="77777777" w:rsidR="009A6823" w:rsidRPr="009A6823" w:rsidRDefault="009A6823" w:rsidP="009A6823">
      <w:pPr>
        <w:spacing w:line="276" w:lineRule="auto"/>
        <w:jc w:val="both"/>
        <w:rPr>
          <w:rFonts w:ascii="Arial" w:eastAsia="Calibri" w:hAnsi="Arial" w:cs="Arial"/>
        </w:rPr>
      </w:pPr>
    </w:p>
    <w:p w14:paraId="482C956C" w14:textId="3CB4283F" w:rsidR="009A6823" w:rsidRDefault="009A6823" w:rsidP="009A6823">
      <w:pPr>
        <w:keepNext/>
        <w:keepLines/>
        <w:suppressAutoHyphens/>
        <w:jc w:val="both"/>
        <w:rPr>
          <w:rFonts w:ascii="Arial" w:hAnsi="Arial" w:cs="Arial"/>
          <w:noProof/>
          <w:szCs w:val="20"/>
        </w:rPr>
      </w:pPr>
      <w:bookmarkStart w:id="591" w:name="_Ref84427434"/>
      <w:r w:rsidRPr="009A6823">
        <w:rPr>
          <w:rFonts w:ascii="Arial" w:hAnsi="Arial" w:cs="Arial"/>
          <w:noProof/>
          <w:szCs w:val="20"/>
        </w:rPr>
        <w:t xml:space="preserve">Таблица </w:t>
      </w:r>
      <w:r w:rsidR="000E0934" w:rsidRPr="009A6823">
        <w:rPr>
          <w:rFonts w:ascii="Arial" w:hAnsi="Arial" w:cs="Arial"/>
          <w:noProof/>
          <w:szCs w:val="20"/>
        </w:rPr>
        <w:fldChar w:fldCharType="begin"/>
      </w:r>
      <w:r w:rsidRPr="009A6823">
        <w:rPr>
          <w:rFonts w:ascii="Arial" w:hAnsi="Arial" w:cs="Arial"/>
          <w:noProof/>
          <w:szCs w:val="20"/>
        </w:rPr>
        <w:instrText xml:space="preserve"> SEQ Таблица \* ARABIC </w:instrText>
      </w:r>
      <w:r w:rsidR="000E0934" w:rsidRPr="009A6823">
        <w:rPr>
          <w:rFonts w:ascii="Arial" w:hAnsi="Arial" w:cs="Arial"/>
          <w:noProof/>
          <w:szCs w:val="20"/>
        </w:rPr>
        <w:fldChar w:fldCharType="separate"/>
      </w:r>
      <w:r w:rsidR="00372D39">
        <w:rPr>
          <w:rFonts w:ascii="Arial" w:hAnsi="Arial" w:cs="Arial"/>
          <w:noProof/>
          <w:szCs w:val="20"/>
        </w:rPr>
        <w:t>41</w:t>
      </w:r>
      <w:r w:rsidR="000E0934" w:rsidRPr="009A6823">
        <w:rPr>
          <w:rFonts w:ascii="Arial" w:hAnsi="Arial" w:cs="Arial"/>
          <w:noProof/>
          <w:szCs w:val="20"/>
        </w:rPr>
        <w:fldChar w:fldCharType="end"/>
      </w:r>
      <w:bookmarkEnd w:id="591"/>
      <w:r w:rsidRPr="009A6823">
        <w:rPr>
          <w:rFonts w:ascii="Arial" w:hAnsi="Arial" w:cs="Arial"/>
          <w:noProof/>
          <w:szCs w:val="20"/>
        </w:rPr>
        <w:t xml:space="preserve"> – </w:t>
      </w:r>
      <w:r w:rsidR="002F4D99" w:rsidRPr="002F4D99">
        <w:rPr>
          <w:rFonts w:ascii="Arial" w:hAnsi="Arial" w:cs="Arial"/>
          <w:noProof/>
          <w:szCs w:val="20"/>
        </w:rPr>
        <w:t xml:space="preserve">Прирост тепловой нагрузки на ГВС в проектируемых жилых зданиях (на общую площадь зданий) на период </w:t>
      </w:r>
      <w:r w:rsidR="002F58BC">
        <w:rPr>
          <w:rFonts w:ascii="Arial" w:hAnsi="Arial" w:cs="Arial"/>
          <w:noProof/>
          <w:szCs w:val="20"/>
        </w:rPr>
        <w:t xml:space="preserve">до </w:t>
      </w:r>
      <w:r w:rsidR="00551A1C">
        <w:rPr>
          <w:rFonts w:ascii="Arial" w:hAnsi="Arial" w:cs="Arial"/>
          <w:noProof/>
          <w:szCs w:val="20"/>
        </w:rPr>
        <w:t>2035</w:t>
      </w:r>
      <w:r w:rsidR="002F58BC">
        <w:rPr>
          <w:rFonts w:ascii="Arial" w:hAnsi="Arial" w:cs="Arial"/>
          <w:noProof/>
          <w:szCs w:val="20"/>
        </w:rPr>
        <w:t xml:space="preserve"> </w:t>
      </w:r>
      <w:r w:rsidR="002F4D99" w:rsidRPr="002F4D99">
        <w:rPr>
          <w:rFonts w:ascii="Arial" w:hAnsi="Arial" w:cs="Arial"/>
          <w:noProof/>
          <w:szCs w:val="20"/>
        </w:rPr>
        <w:t>года, Гкал/ч</w:t>
      </w:r>
    </w:p>
    <w:tbl>
      <w:tblPr>
        <w:tblW w:w="14596" w:type="dxa"/>
        <w:tblLayout w:type="fixed"/>
        <w:tblLook w:val="04A0" w:firstRow="1" w:lastRow="0" w:firstColumn="1" w:lastColumn="0" w:noHBand="0" w:noVBand="1"/>
      </w:tblPr>
      <w:tblGrid>
        <w:gridCol w:w="3397"/>
        <w:gridCol w:w="1119"/>
        <w:gridCol w:w="1120"/>
        <w:gridCol w:w="1120"/>
        <w:gridCol w:w="1120"/>
        <w:gridCol w:w="1120"/>
        <w:gridCol w:w="1120"/>
        <w:gridCol w:w="1120"/>
        <w:gridCol w:w="1120"/>
        <w:gridCol w:w="1120"/>
        <w:gridCol w:w="1120"/>
      </w:tblGrid>
      <w:tr w:rsidR="000641B2" w:rsidRPr="002F4D99" w14:paraId="195F83FC" w14:textId="77777777" w:rsidTr="006F029A">
        <w:trPr>
          <w:trHeight w:val="332"/>
        </w:trPr>
        <w:tc>
          <w:tcPr>
            <w:tcW w:w="339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716D2EB7" w14:textId="77777777" w:rsidR="000641B2" w:rsidRPr="002F4D99" w:rsidRDefault="000641B2" w:rsidP="000641B2">
            <w:pPr>
              <w:jc w:val="center"/>
              <w:rPr>
                <w:rFonts w:ascii="Arial" w:hAnsi="Arial" w:cs="Arial"/>
                <w:b/>
                <w:bCs/>
                <w:sz w:val="20"/>
                <w:szCs w:val="16"/>
              </w:rPr>
            </w:pPr>
            <w:r w:rsidRPr="002F4D99">
              <w:rPr>
                <w:rFonts w:ascii="Arial" w:hAnsi="Arial" w:cs="Arial"/>
                <w:b/>
                <w:bCs/>
                <w:sz w:val="20"/>
                <w:szCs w:val="16"/>
              </w:rPr>
              <w:t>Наименование показателей</w:t>
            </w:r>
          </w:p>
        </w:tc>
        <w:tc>
          <w:tcPr>
            <w:tcW w:w="1119"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04A6248F" w14:textId="77777777" w:rsidR="000641B2" w:rsidRPr="00AE6597" w:rsidRDefault="000641B2" w:rsidP="000641B2">
            <w:pPr>
              <w:jc w:val="center"/>
              <w:rPr>
                <w:rFonts w:ascii="Arial" w:hAnsi="Arial" w:cs="Arial"/>
                <w:b/>
                <w:bCs/>
                <w:sz w:val="20"/>
                <w:szCs w:val="20"/>
              </w:rPr>
            </w:pPr>
            <w:r w:rsidRPr="00AE6597">
              <w:rPr>
                <w:rFonts w:ascii="Arial" w:hAnsi="Arial" w:cs="Arial"/>
                <w:b/>
                <w:bCs/>
                <w:sz w:val="20"/>
                <w:szCs w:val="20"/>
              </w:rPr>
              <w:t>2026</w:t>
            </w:r>
          </w:p>
        </w:tc>
        <w:tc>
          <w:tcPr>
            <w:tcW w:w="112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74D54203" w14:textId="77777777" w:rsidR="000641B2" w:rsidRPr="00AE6597" w:rsidRDefault="000641B2" w:rsidP="000641B2">
            <w:pPr>
              <w:jc w:val="center"/>
              <w:rPr>
                <w:rFonts w:ascii="Arial" w:hAnsi="Arial" w:cs="Arial"/>
                <w:b/>
                <w:bCs/>
                <w:sz w:val="20"/>
                <w:szCs w:val="20"/>
              </w:rPr>
            </w:pPr>
            <w:r w:rsidRPr="00AE6597">
              <w:rPr>
                <w:rFonts w:ascii="Arial" w:hAnsi="Arial" w:cs="Arial"/>
                <w:b/>
                <w:bCs/>
                <w:sz w:val="20"/>
                <w:szCs w:val="20"/>
              </w:rPr>
              <w:t>2027</w:t>
            </w:r>
          </w:p>
        </w:tc>
        <w:tc>
          <w:tcPr>
            <w:tcW w:w="112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3452528B" w14:textId="77777777" w:rsidR="000641B2" w:rsidRPr="00AE6597" w:rsidRDefault="000641B2" w:rsidP="000641B2">
            <w:pPr>
              <w:jc w:val="center"/>
              <w:rPr>
                <w:rFonts w:ascii="Arial" w:hAnsi="Arial" w:cs="Arial"/>
                <w:b/>
                <w:bCs/>
                <w:sz w:val="20"/>
                <w:szCs w:val="20"/>
              </w:rPr>
            </w:pPr>
            <w:r w:rsidRPr="00AE6597">
              <w:rPr>
                <w:rFonts w:ascii="Arial" w:hAnsi="Arial" w:cs="Arial"/>
                <w:b/>
                <w:bCs/>
                <w:sz w:val="20"/>
                <w:szCs w:val="20"/>
              </w:rPr>
              <w:t>2028</w:t>
            </w:r>
          </w:p>
        </w:tc>
        <w:tc>
          <w:tcPr>
            <w:tcW w:w="112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5535763C" w14:textId="77777777" w:rsidR="000641B2" w:rsidRPr="00AE6597" w:rsidRDefault="000641B2" w:rsidP="000641B2">
            <w:pPr>
              <w:jc w:val="center"/>
              <w:rPr>
                <w:rFonts w:ascii="Arial" w:hAnsi="Arial" w:cs="Arial"/>
                <w:b/>
                <w:bCs/>
                <w:sz w:val="20"/>
                <w:szCs w:val="20"/>
              </w:rPr>
            </w:pPr>
            <w:r w:rsidRPr="00AE6597">
              <w:rPr>
                <w:rFonts w:ascii="Arial" w:hAnsi="Arial" w:cs="Arial"/>
                <w:b/>
                <w:bCs/>
                <w:sz w:val="20"/>
                <w:szCs w:val="20"/>
              </w:rPr>
              <w:t>2029</w:t>
            </w:r>
          </w:p>
        </w:tc>
        <w:tc>
          <w:tcPr>
            <w:tcW w:w="112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7F05D088" w14:textId="77777777" w:rsidR="000641B2" w:rsidRPr="00AE6597" w:rsidRDefault="000641B2" w:rsidP="000641B2">
            <w:pPr>
              <w:jc w:val="center"/>
              <w:rPr>
                <w:rFonts w:ascii="Arial" w:hAnsi="Arial" w:cs="Arial"/>
                <w:b/>
                <w:bCs/>
                <w:sz w:val="20"/>
                <w:szCs w:val="20"/>
              </w:rPr>
            </w:pPr>
            <w:r w:rsidRPr="00AE6597">
              <w:rPr>
                <w:rFonts w:ascii="Arial" w:hAnsi="Arial" w:cs="Arial"/>
                <w:b/>
                <w:bCs/>
                <w:sz w:val="20"/>
                <w:szCs w:val="20"/>
              </w:rPr>
              <w:t>2030</w:t>
            </w:r>
          </w:p>
        </w:tc>
        <w:tc>
          <w:tcPr>
            <w:tcW w:w="112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D1DF176" w14:textId="77777777" w:rsidR="000641B2" w:rsidRPr="00AE6597" w:rsidRDefault="000641B2" w:rsidP="000641B2">
            <w:pPr>
              <w:jc w:val="center"/>
              <w:rPr>
                <w:rFonts w:ascii="Arial" w:hAnsi="Arial" w:cs="Arial"/>
                <w:b/>
                <w:bCs/>
                <w:sz w:val="20"/>
                <w:szCs w:val="20"/>
              </w:rPr>
            </w:pPr>
            <w:r w:rsidRPr="00AE6597">
              <w:rPr>
                <w:rFonts w:ascii="Arial" w:hAnsi="Arial" w:cs="Arial"/>
                <w:b/>
                <w:bCs/>
                <w:sz w:val="20"/>
                <w:szCs w:val="20"/>
              </w:rPr>
              <w:t>2031</w:t>
            </w:r>
          </w:p>
        </w:tc>
        <w:tc>
          <w:tcPr>
            <w:tcW w:w="1120"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20C4FFAE" w14:textId="77777777" w:rsidR="000641B2" w:rsidRPr="00AE6597" w:rsidRDefault="000641B2" w:rsidP="000641B2">
            <w:pPr>
              <w:jc w:val="center"/>
              <w:rPr>
                <w:rFonts w:ascii="Arial" w:hAnsi="Arial" w:cs="Arial"/>
                <w:b/>
                <w:bCs/>
                <w:sz w:val="20"/>
                <w:szCs w:val="20"/>
              </w:rPr>
            </w:pPr>
            <w:r w:rsidRPr="00AE6597">
              <w:rPr>
                <w:rFonts w:ascii="Arial" w:hAnsi="Arial" w:cs="Arial"/>
                <w:b/>
                <w:bCs/>
                <w:sz w:val="20"/>
                <w:szCs w:val="20"/>
              </w:rPr>
              <w:t>2032</w:t>
            </w:r>
          </w:p>
        </w:tc>
        <w:tc>
          <w:tcPr>
            <w:tcW w:w="112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40917873" w14:textId="77777777" w:rsidR="000641B2" w:rsidRPr="00AE6597" w:rsidRDefault="000641B2" w:rsidP="000641B2">
            <w:pPr>
              <w:jc w:val="center"/>
              <w:rPr>
                <w:rFonts w:ascii="Arial" w:hAnsi="Arial" w:cs="Arial"/>
                <w:b/>
                <w:bCs/>
                <w:sz w:val="20"/>
                <w:szCs w:val="20"/>
              </w:rPr>
            </w:pPr>
            <w:r w:rsidRPr="00AE6597">
              <w:rPr>
                <w:rFonts w:ascii="Arial" w:hAnsi="Arial" w:cs="Arial"/>
                <w:b/>
                <w:bCs/>
                <w:sz w:val="20"/>
                <w:szCs w:val="20"/>
              </w:rPr>
              <w:t>2033</w:t>
            </w:r>
          </w:p>
        </w:tc>
        <w:tc>
          <w:tcPr>
            <w:tcW w:w="112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27C69D22" w14:textId="77777777" w:rsidR="000641B2" w:rsidRPr="00AE6597" w:rsidRDefault="000641B2" w:rsidP="000641B2">
            <w:pPr>
              <w:jc w:val="center"/>
              <w:rPr>
                <w:rFonts w:ascii="Arial" w:hAnsi="Arial" w:cs="Arial"/>
                <w:b/>
                <w:bCs/>
                <w:sz w:val="20"/>
                <w:szCs w:val="20"/>
              </w:rPr>
            </w:pPr>
            <w:r>
              <w:rPr>
                <w:rFonts w:ascii="Arial" w:hAnsi="Arial" w:cs="Arial"/>
                <w:b/>
                <w:bCs/>
                <w:sz w:val="20"/>
                <w:szCs w:val="20"/>
              </w:rPr>
              <w:t>2034</w:t>
            </w:r>
          </w:p>
        </w:tc>
        <w:tc>
          <w:tcPr>
            <w:tcW w:w="112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0986F487" w14:textId="77777777" w:rsidR="000641B2" w:rsidRPr="00AE6597" w:rsidRDefault="000641B2" w:rsidP="000641B2">
            <w:pPr>
              <w:jc w:val="center"/>
              <w:rPr>
                <w:rFonts w:ascii="Arial" w:hAnsi="Arial" w:cs="Arial"/>
                <w:b/>
                <w:bCs/>
                <w:sz w:val="20"/>
                <w:szCs w:val="20"/>
              </w:rPr>
            </w:pPr>
            <w:r>
              <w:rPr>
                <w:rFonts w:ascii="Arial" w:hAnsi="Arial" w:cs="Arial"/>
                <w:b/>
                <w:bCs/>
                <w:sz w:val="20"/>
                <w:szCs w:val="20"/>
              </w:rPr>
              <w:t>2035</w:t>
            </w:r>
          </w:p>
        </w:tc>
      </w:tr>
      <w:tr w:rsidR="000641B2" w:rsidRPr="002F4D99" w14:paraId="73C7710F" w14:textId="77777777" w:rsidTr="000641B2">
        <w:trPr>
          <w:trHeight w:val="288"/>
        </w:trPr>
        <w:tc>
          <w:tcPr>
            <w:tcW w:w="3397" w:type="dxa"/>
            <w:tcBorders>
              <w:top w:val="nil"/>
              <w:left w:val="single" w:sz="4" w:space="0" w:color="auto"/>
              <w:bottom w:val="single" w:sz="4" w:space="0" w:color="auto"/>
              <w:right w:val="single" w:sz="4" w:space="0" w:color="auto"/>
            </w:tcBorders>
            <w:vAlign w:val="center"/>
            <w:hideMark/>
          </w:tcPr>
          <w:p w14:paraId="00572315" w14:textId="77777777" w:rsidR="000641B2" w:rsidRPr="009B6C77" w:rsidRDefault="000641B2" w:rsidP="000641B2">
            <w:pPr>
              <w:rPr>
                <w:rFonts w:ascii="Arial" w:hAnsi="Arial" w:cs="Arial"/>
                <w:color w:val="000000"/>
                <w:sz w:val="20"/>
                <w:szCs w:val="20"/>
              </w:rPr>
            </w:pPr>
            <w:r w:rsidRPr="009B6C77">
              <w:rPr>
                <w:rFonts w:ascii="Arial" w:hAnsi="Arial" w:cs="Arial"/>
                <w:color w:val="000000"/>
                <w:sz w:val="20"/>
                <w:szCs w:val="20"/>
              </w:rPr>
              <w:t>Прирост жилищного фонда,</w:t>
            </w:r>
            <w:r>
              <w:rPr>
                <w:rFonts w:ascii="Arial" w:hAnsi="Arial" w:cs="Arial"/>
                <w:color w:val="000000"/>
                <w:sz w:val="20"/>
                <w:szCs w:val="20"/>
              </w:rPr>
              <w:t xml:space="preserve"> </w:t>
            </w:r>
            <w:r w:rsidRPr="009B6C77">
              <w:rPr>
                <w:rFonts w:ascii="Arial" w:hAnsi="Arial" w:cs="Arial"/>
                <w:color w:val="000000"/>
                <w:sz w:val="20"/>
                <w:szCs w:val="20"/>
              </w:rPr>
              <w:t>в т. ч.:</w:t>
            </w:r>
          </w:p>
        </w:tc>
        <w:tc>
          <w:tcPr>
            <w:tcW w:w="1119" w:type="dxa"/>
            <w:tcBorders>
              <w:top w:val="nil"/>
              <w:left w:val="nil"/>
              <w:bottom w:val="single" w:sz="4" w:space="0" w:color="auto"/>
              <w:right w:val="single" w:sz="4" w:space="0" w:color="auto"/>
            </w:tcBorders>
            <w:noWrap/>
            <w:vAlign w:val="center"/>
          </w:tcPr>
          <w:p w14:paraId="29E98983" w14:textId="77777777" w:rsidR="000641B2" w:rsidRPr="00AE6597" w:rsidRDefault="000641B2" w:rsidP="000641B2">
            <w:pPr>
              <w:jc w:val="center"/>
              <w:rPr>
                <w:rFonts w:ascii="Arial" w:hAnsi="Arial" w:cs="Arial"/>
                <w:color w:val="000000"/>
                <w:sz w:val="20"/>
                <w:szCs w:val="20"/>
              </w:rPr>
            </w:pPr>
            <w:r w:rsidRPr="000641B2">
              <w:rPr>
                <w:rFonts w:ascii="Arial" w:hAnsi="Arial" w:cs="Arial"/>
                <w:color w:val="000000"/>
                <w:sz w:val="20"/>
                <w:szCs w:val="20"/>
              </w:rPr>
              <w:t>0,0312</w:t>
            </w:r>
          </w:p>
        </w:tc>
        <w:tc>
          <w:tcPr>
            <w:tcW w:w="1120" w:type="dxa"/>
            <w:tcBorders>
              <w:top w:val="nil"/>
              <w:left w:val="nil"/>
              <w:bottom w:val="single" w:sz="4" w:space="0" w:color="auto"/>
              <w:right w:val="single" w:sz="4" w:space="0" w:color="auto"/>
            </w:tcBorders>
            <w:noWrap/>
            <w:vAlign w:val="center"/>
          </w:tcPr>
          <w:p w14:paraId="7F4D38DC" w14:textId="77777777" w:rsidR="000641B2" w:rsidRPr="00AE6597" w:rsidRDefault="000641B2" w:rsidP="000641B2">
            <w:pPr>
              <w:jc w:val="center"/>
              <w:rPr>
                <w:rFonts w:ascii="Arial" w:hAnsi="Arial" w:cs="Arial"/>
                <w:color w:val="000000"/>
                <w:sz w:val="20"/>
                <w:szCs w:val="20"/>
              </w:rPr>
            </w:pPr>
            <w:r w:rsidRPr="000641B2">
              <w:rPr>
                <w:rFonts w:ascii="Arial" w:hAnsi="Arial" w:cs="Arial"/>
                <w:color w:val="000000"/>
                <w:sz w:val="20"/>
                <w:szCs w:val="20"/>
              </w:rPr>
              <w:t>0,0312</w:t>
            </w:r>
          </w:p>
        </w:tc>
        <w:tc>
          <w:tcPr>
            <w:tcW w:w="1120" w:type="dxa"/>
            <w:tcBorders>
              <w:top w:val="nil"/>
              <w:left w:val="nil"/>
              <w:bottom w:val="single" w:sz="4" w:space="0" w:color="auto"/>
              <w:right w:val="single" w:sz="4" w:space="0" w:color="auto"/>
            </w:tcBorders>
            <w:noWrap/>
            <w:vAlign w:val="center"/>
          </w:tcPr>
          <w:p w14:paraId="508B4915" w14:textId="77777777" w:rsidR="000641B2" w:rsidRPr="00AE6597" w:rsidRDefault="000641B2" w:rsidP="000641B2">
            <w:pPr>
              <w:jc w:val="center"/>
              <w:rPr>
                <w:rFonts w:ascii="Arial" w:hAnsi="Arial" w:cs="Arial"/>
                <w:color w:val="000000"/>
                <w:sz w:val="20"/>
                <w:szCs w:val="20"/>
              </w:rPr>
            </w:pPr>
            <w:r w:rsidRPr="000641B2">
              <w:rPr>
                <w:rFonts w:ascii="Arial" w:hAnsi="Arial" w:cs="Arial"/>
                <w:color w:val="000000"/>
                <w:sz w:val="20"/>
                <w:szCs w:val="20"/>
              </w:rPr>
              <w:t>0,0312</w:t>
            </w:r>
          </w:p>
        </w:tc>
        <w:tc>
          <w:tcPr>
            <w:tcW w:w="1120" w:type="dxa"/>
            <w:tcBorders>
              <w:top w:val="nil"/>
              <w:left w:val="nil"/>
              <w:bottom w:val="single" w:sz="4" w:space="0" w:color="auto"/>
              <w:right w:val="single" w:sz="4" w:space="0" w:color="auto"/>
            </w:tcBorders>
            <w:noWrap/>
            <w:vAlign w:val="center"/>
          </w:tcPr>
          <w:p w14:paraId="0A7F7988" w14:textId="77777777" w:rsidR="000641B2" w:rsidRPr="00AE6597" w:rsidRDefault="000641B2" w:rsidP="000641B2">
            <w:pPr>
              <w:jc w:val="center"/>
              <w:rPr>
                <w:rFonts w:ascii="Arial" w:hAnsi="Arial" w:cs="Arial"/>
                <w:color w:val="000000"/>
                <w:sz w:val="20"/>
                <w:szCs w:val="20"/>
              </w:rPr>
            </w:pPr>
            <w:r w:rsidRPr="000641B2">
              <w:rPr>
                <w:rFonts w:ascii="Arial" w:hAnsi="Arial" w:cs="Arial"/>
                <w:color w:val="000000"/>
                <w:sz w:val="20"/>
                <w:szCs w:val="20"/>
              </w:rPr>
              <w:t>0,0296</w:t>
            </w:r>
          </w:p>
        </w:tc>
        <w:tc>
          <w:tcPr>
            <w:tcW w:w="1120" w:type="dxa"/>
            <w:tcBorders>
              <w:top w:val="nil"/>
              <w:left w:val="nil"/>
              <w:bottom w:val="single" w:sz="4" w:space="0" w:color="auto"/>
              <w:right w:val="single" w:sz="4" w:space="0" w:color="auto"/>
            </w:tcBorders>
            <w:noWrap/>
            <w:vAlign w:val="center"/>
          </w:tcPr>
          <w:p w14:paraId="57661425" w14:textId="77777777" w:rsidR="000641B2" w:rsidRPr="00AE6597" w:rsidRDefault="000641B2" w:rsidP="000641B2">
            <w:pPr>
              <w:jc w:val="center"/>
              <w:rPr>
                <w:rFonts w:ascii="Arial" w:hAnsi="Arial" w:cs="Arial"/>
                <w:color w:val="000000"/>
                <w:sz w:val="20"/>
                <w:szCs w:val="20"/>
              </w:rPr>
            </w:pPr>
            <w:r w:rsidRPr="000641B2">
              <w:rPr>
                <w:rFonts w:ascii="Arial" w:hAnsi="Arial" w:cs="Arial"/>
                <w:color w:val="000000"/>
                <w:sz w:val="20"/>
                <w:szCs w:val="20"/>
              </w:rPr>
              <w:t>0,0296</w:t>
            </w:r>
          </w:p>
        </w:tc>
        <w:tc>
          <w:tcPr>
            <w:tcW w:w="1120" w:type="dxa"/>
            <w:tcBorders>
              <w:top w:val="nil"/>
              <w:left w:val="nil"/>
              <w:bottom w:val="single" w:sz="4" w:space="0" w:color="auto"/>
              <w:right w:val="single" w:sz="4" w:space="0" w:color="auto"/>
            </w:tcBorders>
            <w:noWrap/>
            <w:vAlign w:val="center"/>
          </w:tcPr>
          <w:p w14:paraId="021FC30F" w14:textId="77777777" w:rsidR="000641B2" w:rsidRPr="00AE6597" w:rsidRDefault="000641B2" w:rsidP="000641B2">
            <w:pPr>
              <w:jc w:val="center"/>
              <w:rPr>
                <w:rFonts w:ascii="Arial" w:hAnsi="Arial" w:cs="Arial"/>
                <w:color w:val="000000"/>
                <w:sz w:val="20"/>
                <w:szCs w:val="20"/>
              </w:rPr>
            </w:pPr>
            <w:r w:rsidRPr="000641B2">
              <w:rPr>
                <w:rFonts w:ascii="Arial" w:hAnsi="Arial" w:cs="Arial"/>
                <w:color w:val="000000"/>
                <w:sz w:val="20"/>
                <w:szCs w:val="20"/>
              </w:rPr>
              <w:t>0,0296</w:t>
            </w:r>
          </w:p>
        </w:tc>
        <w:tc>
          <w:tcPr>
            <w:tcW w:w="1120" w:type="dxa"/>
            <w:tcBorders>
              <w:top w:val="nil"/>
              <w:left w:val="nil"/>
              <w:bottom w:val="single" w:sz="4" w:space="0" w:color="auto"/>
              <w:right w:val="single" w:sz="4" w:space="0" w:color="auto"/>
            </w:tcBorders>
            <w:noWrap/>
            <w:vAlign w:val="center"/>
          </w:tcPr>
          <w:p w14:paraId="178AD458" w14:textId="77777777" w:rsidR="000641B2" w:rsidRPr="00AE6597" w:rsidRDefault="000641B2" w:rsidP="000641B2">
            <w:pPr>
              <w:jc w:val="center"/>
              <w:rPr>
                <w:rFonts w:ascii="Arial" w:hAnsi="Arial" w:cs="Arial"/>
                <w:color w:val="000000"/>
                <w:sz w:val="20"/>
                <w:szCs w:val="20"/>
              </w:rPr>
            </w:pPr>
            <w:r w:rsidRPr="000641B2">
              <w:rPr>
                <w:rFonts w:ascii="Arial" w:hAnsi="Arial" w:cs="Arial"/>
                <w:color w:val="000000"/>
                <w:sz w:val="20"/>
                <w:szCs w:val="20"/>
              </w:rPr>
              <w:t>0,0296</w:t>
            </w:r>
          </w:p>
        </w:tc>
        <w:tc>
          <w:tcPr>
            <w:tcW w:w="1120" w:type="dxa"/>
            <w:tcBorders>
              <w:top w:val="nil"/>
              <w:left w:val="nil"/>
              <w:bottom w:val="single" w:sz="4" w:space="0" w:color="auto"/>
              <w:right w:val="single" w:sz="4" w:space="0" w:color="auto"/>
            </w:tcBorders>
            <w:vAlign w:val="center"/>
          </w:tcPr>
          <w:p w14:paraId="4400E8CC" w14:textId="77777777" w:rsidR="000641B2" w:rsidRPr="00AE6597" w:rsidRDefault="000641B2" w:rsidP="000641B2">
            <w:pPr>
              <w:jc w:val="center"/>
              <w:rPr>
                <w:rFonts w:ascii="Arial" w:hAnsi="Arial" w:cs="Arial"/>
                <w:color w:val="000000"/>
                <w:sz w:val="20"/>
                <w:szCs w:val="20"/>
              </w:rPr>
            </w:pPr>
            <w:r w:rsidRPr="000641B2">
              <w:rPr>
                <w:rFonts w:ascii="Arial" w:hAnsi="Arial" w:cs="Arial"/>
                <w:color w:val="000000"/>
                <w:sz w:val="20"/>
                <w:szCs w:val="20"/>
              </w:rPr>
              <w:t>0,0296</w:t>
            </w:r>
          </w:p>
        </w:tc>
        <w:tc>
          <w:tcPr>
            <w:tcW w:w="1120" w:type="dxa"/>
            <w:tcBorders>
              <w:top w:val="nil"/>
              <w:left w:val="nil"/>
              <w:bottom w:val="single" w:sz="4" w:space="0" w:color="auto"/>
              <w:right w:val="single" w:sz="4" w:space="0" w:color="auto"/>
            </w:tcBorders>
            <w:vAlign w:val="center"/>
          </w:tcPr>
          <w:p w14:paraId="71EFA6C2" w14:textId="77777777" w:rsidR="000641B2" w:rsidRPr="00AE6597" w:rsidRDefault="000641B2" w:rsidP="000641B2">
            <w:pPr>
              <w:jc w:val="center"/>
              <w:rPr>
                <w:rFonts w:ascii="Arial" w:hAnsi="Arial" w:cs="Arial"/>
                <w:color w:val="000000"/>
                <w:sz w:val="20"/>
                <w:szCs w:val="20"/>
              </w:rPr>
            </w:pPr>
            <w:r w:rsidRPr="000641B2">
              <w:rPr>
                <w:rFonts w:ascii="Arial" w:hAnsi="Arial" w:cs="Arial"/>
                <w:color w:val="000000"/>
                <w:sz w:val="20"/>
                <w:szCs w:val="20"/>
              </w:rPr>
              <w:t>0,0296</w:t>
            </w:r>
          </w:p>
        </w:tc>
        <w:tc>
          <w:tcPr>
            <w:tcW w:w="1120" w:type="dxa"/>
            <w:tcBorders>
              <w:top w:val="nil"/>
              <w:left w:val="nil"/>
              <w:bottom w:val="single" w:sz="4" w:space="0" w:color="auto"/>
              <w:right w:val="single" w:sz="4" w:space="0" w:color="auto"/>
            </w:tcBorders>
            <w:vAlign w:val="center"/>
          </w:tcPr>
          <w:p w14:paraId="11DD59B7" w14:textId="77777777" w:rsidR="000641B2" w:rsidRPr="00AE6597" w:rsidRDefault="000641B2" w:rsidP="000641B2">
            <w:pPr>
              <w:jc w:val="center"/>
              <w:rPr>
                <w:rFonts w:ascii="Arial" w:hAnsi="Arial" w:cs="Arial"/>
                <w:color w:val="000000"/>
                <w:sz w:val="20"/>
                <w:szCs w:val="20"/>
              </w:rPr>
            </w:pPr>
            <w:r w:rsidRPr="000641B2">
              <w:rPr>
                <w:rFonts w:ascii="Arial" w:hAnsi="Arial" w:cs="Arial"/>
                <w:color w:val="000000"/>
                <w:sz w:val="20"/>
                <w:szCs w:val="20"/>
              </w:rPr>
              <w:t>0,0296</w:t>
            </w:r>
          </w:p>
        </w:tc>
      </w:tr>
      <w:tr w:rsidR="000641B2" w:rsidRPr="002F4D99" w14:paraId="471D92DC" w14:textId="77777777" w:rsidTr="000641B2">
        <w:trPr>
          <w:trHeight w:val="288"/>
        </w:trPr>
        <w:tc>
          <w:tcPr>
            <w:tcW w:w="3397" w:type="dxa"/>
            <w:tcBorders>
              <w:top w:val="nil"/>
              <w:left w:val="single" w:sz="4" w:space="0" w:color="auto"/>
              <w:bottom w:val="single" w:sz="4" w:space="0" w:color="auto"/>
              <w:right w:val="single" w:sz="4" w:space="0" w:color="auto"/>
            </w:tcBorders>
            <w:vAlign w:val="center"/>
            <w:hideMark/>
          </w:tcPr>
          <w:p w14:paraId="45493367" w14:textId="77777777" w:rsidR="000641B2" w:rsidRPr="009B6C77" w:rsidRDefault="000641B2" w:rsidP="000641B2">
            <w:pPr>
              <w:rPr>
                <w:rFonts w:ascii="Arial" w:hAnsi="Arial" w:cs="Arial"/>
                <w:color w:val="000000"/>
                <w:sz w:val="20"/>
                <w:szCs w:val="20"/>
              </w:rPr>
            </w:pPr>
            <w:r w:rsidRPr="009B6C77">
              <w:rPr>
                <w:rFonts w:ascii="Arial" w:hAnsi="Arial" w:cs="Arial"/>
                <w:color w:val="000000"/>
                <w:sz w:val="20"/>
                <w:szCs w:val="20"/>
              </w:rPr>
              <w:t>накопительным итогом:</w:t>
            </w:r>
          </w:p>
        </w:tc>
        <w:tc>
          <w:tcPr>
            <w:tcW w:w="1119" w:type="dxa"/>
            <w:tcBorders>
              <w:top w:val="nil"/>
              <w:left w:val="nil"/>
              <w:bottom w:val="single" w:sz="4" w:space="0" w:color="auto"/>
              <w:right w:val="single" w:sz="4" w:space="0" w:color="auto"/>
            </w:tcBorders>
            <w:noWrap/>
            <w:vAlign w:val="center"/>
          </w:tcPr>
          <w:p w14:paraId="2445C013" w14:textId="77777777" w:rsidR="000641B2" w:rsidRPr="00AE6597" w:rsidRDefault="000641B2" w:rsidP="000641B2">
            <w:pPr>
              <w:jc w:val="center"/>
              <w:rPr>
                <w:rFonts w:ascii="Arial" w:hAnsi="Arial" w:cs="Arial"/>
                <w:color w:val="000000"/>
                <w:sz w:val="20"/>
                <w:szCs w:val="20"/>
              </w:rPr>
            </w:pPr>
            <w:r w:rsidRPr="000641B2">
              <w:rPr>
                <w:rFonts w:ascii="Arial" w:hAnsi="Arial" w:cs="Arial"/>
                <w:color w:val="000000"/>
                <w:sz w:val="20"/>
                <w:szCs w:val="20"/>
              </w:rPr>
              <w:t>0,0312</w:t>
            </w:r>
          </w:p>
        </w:tc>
        <w:tc>
          <w:tcPr>
            <w:tcW w:w="1120" w:type="dxa"/>
            <w:tcBorders>
              <w:top w:val="nil"/>
              <w:left w:val="nil"/>
              <w:bottom w:val="single" w:sz="4" w:space="0" w:color="auto"/>
              <w:right w:val="single" w:sz="4" w:space="0" w:color="auto"/>
            </w:tcBorders>
            <w:noWrap/>
            <w:vAlign w:val="center"/>
          </w:tcPr>
          <w:p w14:paraId="22E66196" w14:textId="77777777" w:rsidR="000641B2" w:rsidRPr="00AE6597" w:rsidRDefault="000641B2" w:rsidP="000641B2">
            <w:pPr>
              <w:jc w:val="center"/>
              <w:rPr>
                <w:rFonts w:ascii="Arial" w:hAnsi="Arial" w:cs="Arial"/>
                <w:color w:val="000000"/>
                <w:sz w:val="20"/>
                <w:szCs w:val="20"/>
              </w:rPr>
            </w:pPr>
            <w:r w:rsidRPr="000641B2">
              <w:rPr>
                <w:rFonts w:ascii="Arial" w:hAnsi="Arial" w:cs="Arial"/>
                <w:color w:val="000000"/>
                <w:sz w:val="20"/>
                <w:szCs w:val="20"/>
              </w:rPr>
              <w:t>0,0624</w:t>
            </w:r>
          </w:p>
        </w:tc>
        <w:tc>
          <w:tcPr>
            <w:tcW w:w="1120" w:type="dxa"/>
            <w:tcBorders>
              <w:top w:val="nil"/>
              <w:left w:val="nil"/>
              <w:bottom w:val="single" w:sz="4" w:space="0" w:color="auto"/>
              <w:right w:val="single" w:sz="4" w:space="0" w:color="auto"/>
            </w:tcBorders>
            <w:noWrap/>
            <w:vAlign w:val="center"/>
          </w:tcPr>
          <w:p w14:paraId="7B3A724F" w14:textId="77777777" w:rsidR="000641B2" w:rsidRPr="00AE6597" w:rsidRDefault="000641B2" w:rsidP="000641B2">
            <w:pPr>
              <w:jc w:val="center"/>
              <w:rPr>
                <w:rFonts w:ascii="Arial" w:hAnsi="Arial" w:cs="Arial"/>
                <w:color w:val="000000"/>
                <w:sz w:val="20"/>
                <w:szCs w:val="20"/>
              </w:rPr>
            </w:pPr>
            <w:r w:rsidRPr="000641B2">
              <w:rPr>
                <w:rFonts w:ascii="Arial" w:hAnsi="Arial" w:cs="Arial"/>
                <w:color w:val="000000"/>
                <w:sz w:val="20"/>
                <w:szCs w:val="20"/>
              </w:rPr>
              <w:t>0,0936</w:t>
            </w:r>
          </w:p>
        </w:tc>
        <w:tc>
          <w:tcPr>
            <w:tcW w:w="1120" w:type="dxa"/>
            <w:tcBorders>
              <w:top w:val="nil"/>
              <w:left w:val="nil"/>
              <w:bottom w:val="single" w:sz="4" w:space="0" w:color="auto"/>
              <w:right w:val="single" w:sz="4" w:space="0" w:color="auto"/>
            </w:tcBorders>
            <w:noWrap/>
            <w:vAlign w:val="center"/>
          </w:tcPr>
          <w:p w14:paraId="0C403118" w14:textId="77777777" w:rsidR="000641B2" w:rsidRPr="00AE6597" w:rsidRDefault="000641B2" w:rsidP="000641B2">
            <w:pPr>
              <w:jc w:val="center"/>
              <w:rPr>
                <w:rFonts w:ascii="Arial" w:hAnsi="Arial" w:cs="Arial"/>
                <w:color w:val="000000"/>
                <w:sz w:val="20"/>
                <w:szCs w:val="20"/>
              </w:rPr>
            </w:pPr>
            <w:r w:rsidRPr="000641B2">
              <w:rPr>
                <w:rFonts w:ascii="Arial" w:hAnsi="Arial" w:cs="Arial"/>
                <w:color w:val="000000"/>
                <w:sz w:val="20"/>
                <w:szCs w:val="20"/>
              </w:rPr>
              <w:t>0,1232</w:t>
            </w:r>
          </w:p>
        </w:tc>
        <w:tc>
          <w:tcPr>
            <w:tcW w:w="1120" w:type="dxa"/>
            <w:tcBorders>
              <w:top w:val="nil"/>
              <w:left w:val="nil"/>
              <w:bottom w:val="single" w:sz="4" w:space="0" w:color="auto"/>
              <w:right w:val="single" w:sz="4" w:space="0" w:color="auto"/>
            </w:tcBorders>
            <w:noWrap/>
            <w:vAlign w:val="center"/>
          </w:tcPr>
          <w:p w14:paraId="15A82AE1" w14:textId="77777777" w:rsidR="000641B2" w:rsidRPr="00AE6597" w:rsidRDefault="000641B2" w:rsidP="000641B2">
            <w:pPr>
              <w:jc w:val="center"/>
              <w:rPr>
                <w:rFonts w:ascii="Arial" w:hAnsi="Arial" w:cs="Arial"/>
                <w:color w:val="000000"/>
                <w:sz w:val="20"/>
                <w:szCs w:val="20"/>
              </w:rPr>
            </w:pPr>
            <w:r w:rsidRPr="000641B2">
              <w:rPr>
                <w:rFonts w:ascii="Arial" w:hAnsi="Arial" w:cs="Arial"/>
                <w:color w:val="000000"/>
                <w:sz w:val="20"/>
                <w:szCs w:val="20"/>
              </w:rPr>
              <w:t>0,1528</w:t>
            </w:r>
          </w:p>
        </w:tc>
        <w:tc>
          <w:tcPr>
            <w:tcW w:w="1120" w:type="dxa"/>
            <w:tcBorders>
              <w:top w:val="nil"/>
              <w:left w:val="nil"/>
              <w:bottom w:val="single" w:sz="4" w:space="0" w:color="auto"/>
              <w:right w:val="single" w:sz="4" w:space="0" w:color="auto"/>
            </w:tcBorders>
            <w:noWrap/>
            <w:vAlign w:val="center"/>
          </w:tcPr>
          <w:p w14:paraId="6F81C650" w14:textId="77777777" w:rsidR="000641B2" w:rsidRPr="00AE6597" w:rsidRDefault="000641B2" w:rsidP="000641B2">
            <w:pPr>
              <w:jc w:val="center"/>
              <w:rPr>
                <w:rFonts w:ascii="Arial" w:hAnsi="Arial" w:cs="Arial"/>
                <w:color w:val="000000"/>
                <w:sz w:val="20"/>
                <w:szCs w:val="20"/>
              </w:rPr>
            </w:pPr>
            <w:r w:rsidRPr="000641B2">
              <w:rPr>
                <w:rFonts w:ascii="Arial" w:hAnsi="Arial" w:cs="Arial"/>
                <w:color w:val="000000"/>
                <w:sz w:val="20"/>
                <w:szCs w:val="20"/>
              </w:rPr>
              <w:t>0,1824</w:t>
            </w:r>
          </w:p>
        </w:tc>
        <w:tc>
          <w:tcPr>
            <w:tcW w:w="1120" w:type="dxa"/>
            <w:tcBorders>
              <w:top w:val="nil"/>
              <w:left w:val="nil"/>
              <w:bottom w:val="single" w:sz="4" w:space="0" w:color="auto"/>
              <w:right w:val="single" w:sz="4" w:space="0" w:color="auto"/>
            </w:tcBorders>
            <w:noWrap/>
            <w:vAlign w:val="center"/>
          </w:tcPr>
          <w:p w14:paraId="60A1DD54" w14:textId="77777777" w:rsidR="000641B2" w:rsidRPr="00AE6597" w:rsidRDefault="000641B2" w:rsidP="000641B2">
            <w:pPr>
              <w:jc w:val="center"/>
              <w:rPr>
                <w:rFonts w:ascii="Arial" w:hAnsi="Arial" w:cs="Arial"/>
                <w:color w:val="000000"/>
                <w:sz w:val="20"/>
                <w:szCs w:val="20"/>
              </w:rPr>
            </w:pPr>
            <w:r w:rsidRPr="000641B2">
              <w:rPr>
                <w:rFonts w:ascii="Arial" w:hAnsi="Arial" w:cs="Arial"/>
                <w:color w:val="000000"/>
                <w:sz w:val="20"/>
                <w:szCs w:val="20"/>
              </w:rPr>
              <w:t>0,2120</w:t>
            </w:r>
          </w:p>
        </w:tc>
        <w:tc>
          <w:tcPr>
            <w:tcW w:w="1120" w:type="dxa"/>
            <w:tcBorders>
              <w:top w:val="nil"/>
              <w:left w:val="nil"/>
              <w:bottom w:val="single" w:sz="4" w:space="0" w:color="auto"/>
              <w:right w:val="single" w:sz="4" w:space="0" w:color="auto"/>
            </w:tcBorders>
            <w:vAlign w:val="center"/>
          </w:tcPr>
          <w:p w14:paraId="3CB4B981" w14:textId="77777777" w:rsidR="000641B2" w:rsidRPr="00AE6597" w:rsidRDefault="000641B2" w:rsidP="000641B2">
            <w:pPr>
              <w:jc w:val="center"/>
              <w:rPr>
                <w:rFonts w:ascii="Arial" w:hAnsi="Arial" w:cs="Arial"/>
                <w:color w:val="000000"/>
                <w:sz w:val="20"/>
                <w:szCs w:val="20"/>
              </w:rPr>
            </w:pPr>
            <w:r w:rsidRPr="000641B2">
              <w:rPr>
                <w:rFonts w:ascii="Arial" w:hAnsi="Arial" w:cs="Arial"/>
                <w:color w:val="000000"/>
                <w:sz w:val="20"/>
                <w:szCs w:val="20"/>
              </w:rPr>
              <w:t>0,2416</w:t>
            </w:r>
          </w:p>
        </w:tc>
        <w:tc>
          <w:tcPr>
            <w:tcW w:w="1120" w:type="dxa"/>
            <w:tcBorders>
              <w:top w:val="nil"/>
              <w:left w:val="nil"/>
              <w:bottom w:val="single" w:sz="4" w:space="0" w:color="auto"/>
              <w:right w:val="single" w:sz="4" w:space="0" w:color="auto"/>
            </w:tcBorders>
            <w:vAlign w:val="center"/>
          </w:tcPr>
          <w:p w14:paraId="7C3D6978" w14:textId="77777777" w:rsidR="000641B2" w:rsidRPr="00AE6597" w:rsidRDefault="000641B2" w:rsidP="000641B2">
            <w:pPr>
              <w:jc w:val="center"/>
              <w:rPr>
                <w:rFonts w:ascii="Arial" w:hAnsi="Arial" w:cs="Arial"/>
                <w:color w:val="000000"/>
                <w:sz w:val="20"/>
                <w:szCs w:val="20"/>
              </w:rPr>
            </w:pPr>
            <w:r w:rsidRPr="000641B2">
              <w:rPr>
                <w:rFonts w:ascii="Arial" w:hAnsi="Arial" w:cs="Arial"/>
                <w:color w:val="000000"/>
                <w:sz w:val="20"/>
                <w:szCs w:val="20"/>
              </w:rPr>
              <w:t>0,2712</w:t>
            </w:r>
          </w:p>
        </w:tc>
        <w:tc>
          <w:tcPr>
            <w:tcW w:w="1120" w:type="dxa"/>
            <w:tcBorders>
              <w:top w:val="nil"/>
              <w:left w:val="nil"/>
              <w:bottom w:val="single" w:sz="4" w:space="0" w:color="auto"/>
              <w:right w:val="single" w:sz="4" w:space="0" w:color="auto"/>
            </w:tcBorders>
            <w:vAlign w:val="center"/>
          </w:tcPr>
          <w:p w14:paraId="5B04181A" w14:textId="77777777" w:rsidR="000641B2" w:rsidRPr="00AE6597" w:rsidRDefault="000641B2" w:rsidP="000641B2">
            <w:pPr>
              <w:jc w:val="center"/>
              <w:rPr>
                <w:rFonts w:ascii="Arial" w:hAnsi="Arial" w:cs="Arial"/>
                <w:color w:val="000000"/>
                <w:sz w:val="20"/>
                <w:szCs w:val="20"/>
              </w:rPr>
            </w:pPr>
            <w:r w:rsidRPr="000641B2">
              <w:rPr>
                <w:rFonts w:ascii="Arial" w:hAnsi="Arial" w:cs="Arial"/>
                <w:color w:val="000000"/>
                <w:sz w:val="20"/>
                <w:szCs w:val="20"/>
              </w:rPr>
              <w:t>0,3008</w:t>
            </w:r>
          </w:p>
        </w:tc>
      </w:tr>
      <w:tr w:rsidR="000641B2" w:rsidRPr="002F4D99" w14:paraId="259D1351" w14:textId="77777777" w:rsidTr="000641B2">
        <w:trPr>
          <w:trHeight w:val="288"/>
        </w:trPr>
        <w:tc>
          <w:tcPr>
            <w:tcW w:w="3397" w:type="dxa"/>
            <w:tcBorders>
              <w:top w:val="nil"/>
              <w:left w:val="single" w:sz="4" w:space="0" w:color="auto"/>
              <w:bottom w:val="single" w:sz="4" w:space="0" w:color="auto"/>
              <w:right w:val="single" w:sz="4" w:space="0" w:color="auto"/>
            </w:tcBorders>
            <w:vAlign w:val="center"/>
            <w:hideMark/>
          </w:tcPr>
          <w:p w14:paraId="5497CD99" w14:textId="77777777" w:rsidR="000641B2" w:rsidRPr="009B6C77" w:rsidRDefault="000641B2" w:rsidP="000641B2">
            <w:pPr>
              <w:jc w:val="right"/>
              <w:rPr>
                <w:rFonts w:ascii="Arial" w:hAnsi="Arial" w:cs="Arial"/>
                <w:color w:val="000000"/>
                <w:sz w:val="20"/>
                <w:szCs w:val="20"/>
              </w:rPr>
            </w:pPr>
            <w:r w:rsidRPr="009B6C77">
              <w:rPr>
                <w:rFonts w:ascii="Arial" w:hAnsi="Arial" w:cs="Arial"/>
                <w:color w:val="000000"/>
                <w:sz w:val="20"/>
                <w:szCs w:val="20"/>
              </w:rPr>
              <w:t>Многоэтажный жилищный фонд</w:t>
            </w:r>
          </w:p>
        </w:tc>
        <w:tc>
          <w:tcPr>
            <w:tcW w:w="1119" w:type="dxa"/>
            <w:tcBorders>
              <w:top w:val="nil"/>
              <w:left w:val="nil"/>
              <w:bottom w:val="single" w:sz="4" w:space="0" w:color="auto"/>
              <w:right w:val="single" w:sz="4" w:space="0" w:color="auto"/>
            </w:tcBorders>
            <w:noWrap/>
            <w:vAlign w:val="center"/>
          </w:tcPr>
          <w:p w14:paraId="5EB751F4" w14:textId="77777777" w:rsidR="000641B2" w:rsidRPr="00AE6597" w:rsidRDefault="000641B2" w:rsidP="000641B2">
            <w:pPr>
              <w:jc w:val="center"/>
              <w:rPr>
                <w:rFonts w:ascii="Arial" w:hAnsi="Arial" w:cs="Arial"/>
                <w:color w:val="000000"/>
                <w:sz w:val="20"/>
                <w:szCs w:val="20"/>
              </w:rPr>
            </w:pPr>
            <w:r w:rsidRPr="000641B2">
              <w:rPr>
                <w:rFonts w:ascii="Arial" w:hAnsi="Arial" w:cs="Arial"/>
                <w:color w:val="000000"/>
                <w:sz w:val="20"/>
                <w:szCs w:val="20"/>
              </w:rPr>
              <w:t>0,0000</w:t>
            </w:r>
          </w:p>
        </w:tc>
        <w:tc>
          <w:tcPr>
            <w:tcW w:w="1120" w:type="dxa"/>
            <w:tcBorders>
              <w:top w:val="nil"/>
              <w:left w:val="nil"/>
              <w:bottom w:val="single" w:sz="4" w:space="0" w:color="auto"/>
              <w:right w:val="single" w:sz="4" w:space="0" w:color="auto"/>
            </w:tcBorders>
            <w:noWrap/>
            <w:vAlign w:val="center"/>
          </w:tcPr>
          <w:p w14:paraId="39CFE2A5" w14:textId="77777777" w:rsidR="000641B2" w:rsidRPr="00AE6597" w:rsidRDefault="000641B2" w:rsidP="000641B2">
            <w:pPr>
              <w:jc w:val="center"/>
              <w:rPr>
                <w:rFonts w:ascii="Arial" w:hAnsi="Arial" w:cs="Arial"/>
                <w:color w:val="000000"/>
                <w:sz w:val="20"/>
                <w:szCs w:val="20"/>
              </w:rPr>
            </w:pPr>
            <w:r w:rsidRPr="000641B2">
              <w:rPr>
                <w:rFonts w:ascii="Arial" w:hAnsi="Arial" w:cs="Arial"/>
                <w:color w:val="000000"/>
                <w:sz w:val="20"/>
                <w:szCs w:val="20"/>
              </w:rPr>
              <w:t>0,0000</w:t>
            </w:r>
          </w:p>
        </w:tc>
        <w:tc>
          <w:tcPr>
            <w:tcW w:w="1120" w:type="dxa"/>
            <w:tcBorders>
              <w:top w:val="nil"/>
              <w:left w:val="nil"/>
              <w:bottom w:val="single" w:sz="4" w:space="0" w:color="auto"/>
              <w:right w:val="single" w:sz="4" w:space="0" w:color="auto"/>
            </w:tcBorders>
            <w:noWrap/>
            <w:vAlign w:val="center"/>
          </w:tcPr>
          <w:p w14:paraId="7736A815" w14:textId="77777777" w:rsidR="000641B2" w:rsidRPr="00AE6597" w:rsidRDefault="000641B2" w:rsidP="000641B2">
            <w:pPr>
              <w:jc w:val="center"/>
              <w:rPr>
                <w:rFonts w:ascii="Arial" w:hAnsi="Arial" w:cs="Arial"/>
                <w:color w:val="000000"/>
                <w:sz w:val="20"/>
                <w:szCs w:val="20"/>
              </w:rPr>
            </w:pPr>
            <w:r w:rsidRPr="000641B2">
              <w:rPr>
                <w:rFonts w:ascii="Arial" w:hAnsi="Arial" w:cs="Arial"/>
                <w:color w:val="000000"/>
                <w:sz w:val="20"/>
                <w:szCs w:val="20"/>
              </w:rPr>
              <w:t>0,0000</w:t>
            </w:r>
          </w:p>
        </w:tc>
        <w:tc>
          <w:tcPr>
            <w:tcW w:w="1120" w:type="dxa"/>
            <w:tcBorders>
              <w:top w:val="nil"/>
              <w:left w:val="nil"/>
              <w:bottom w:val="single" w:sz="4" w:space="0" w:color="auto"/>
              <w:right w:val="single" w:sz="4" w:space="0" w:color="auto"/>
            </w:tcBorders>
            <w:noWrap/>
            <w:vAlign w:val="center"/>
          </w:tcPr>
          <w:p w14:paraId="06DB2D29" w14:textId="77777777" w:rsidR="000641B2" w:rsidRPr="00AE6597" w:rsidRDefault="000641B2" w:rsidP="000641B2">
            <w:pPr>
              <w:jc w:val="center"/>
              <w:rPr>
                <w:rFonts w:ascii="Arial" w:hAnsi="Arial" w:cs="Arial"/>
                <w:color w:val="000000"/>
                <w:sz w:val="20"/>
                <w:szCs w:val="20"/>
              </w:rPr>
            </w:pPr>
            <w:r w:rsidRPr="000641B2">
              <w:rPr>
                <w:rFonts w:ascii="Arial" w:hAnsi="Arial" w:cs="Arial"/>
                <w:color w:val="000000"/>
                <w:sz w:val="20"/>
                <w:szCs w:val="20"/>
              </w:rPr>
              <w:t>0,0000</w:t>
            </w:r>
          </w:p>
        </w:tc>
        <w:tc>
          <w:tcPr>
            <w:tcW w:w="1120" w:type="dxa"/>
            <w:tcBorders>
              <w:top w:val="nil"/>
              <w:left w:val="nil"/>
              <w:bottom w:val="single" w:sz="4" w:space="0" w:color="auto"/>
              <w:right w:val="single" w:sz="4" w:space="0" w:color="auto"/>
            </w:tcBorders>
            <w:noWrap/>
            <w:vAlign w:val="center"/>
          </w:tcPr>
          <w:p w14:paraId="2160375E" w14:textId="77777777" w:rsidR="000641B2" w:rsidRPr="00AE6597" w:rsidRDefault="000641B2" w:rsidP="000641B2">
            <w:pPr>
              <w:jc w:val="center"/>
              <w:rPr>
                <w:rFonts w:ascii="Arial" w:hAnsi="Arial" w:cs="Arial"/>
                <w:color w:val="000000"/>
                <w:sz w:val="20"/>
                <w:szCs w:val="20"/>
              </w:rPr>
            </w:pPr>
            <w:r w:rsidRPr="000641B2">
              <w:rPr>
                <w:rFonts w:ascii="Arial" w:hAnsi="Arial" w:cs="Arial"/>
                <w:color w:val="000000"/>
                <w:sz w:val="20"/>
                <w:szCs w:val="20"/>
              </w:rPr>
              <w:t>0,0000</w:t>
            </w:r>
          </w:p>
        </w:tc>
        <w:tc>
          <w:tcPr>
            <w:tcW w:w="1120" w:type="dxa"/>
            <w:tcBorders>
              <w:top w:val="nil"/>
              <w:left w:val="nil"/>
              <w:bottom w:val="single" w:sz="4" w:space="0" w:color="auto"/>
              <w:right w:val="single" w:sz="4" w:space="0" w:color="auto"/>
            </w:tcBorders>
            <w:noWrap/>
            <w:vAlign w:val="center"/>
          </w:tcPr>
          <w:p w14:paraId="0338D0D7" w14:textId="77777777" w:rsidR="000641B2" w:rsidRPr="00AE6597" w:rsidRDefault="000641B2" w:rsidP="000641B2">
            <w:pPr>
              <w:jc w:val="center"/>
              <w:rPr>
                <w:rFonts w:ascii="Arial" w:hAnsi="Arial" w:cs="Arial"/>
                <w:color w:val="000000"/>
                <w:sz w:val="20"/>
                <w:szCs w:val="20"/>
              </w:rPr>
            </w:pPr>
            <w:r w:rsidRPr="000641B2">
              <w:rPr>
                <w:rFonts w:ascii="Arial" w:hAnsi="Arial" w:cs="Arial"/>
                <w:color w:val="000000"/>
                <w:sz w:val="20"/>
                <w:szCs w:val="20"/>
              </w:rPr>
              <w:t>0,0000</w:t>
            </w:r>
          </w:p>
        </w:tc>
        <w:tc>
          <w:tcPr>
            <w:tcW w:w="1120" w:type="dxa"/>
            <w:tcBorders>
              <w:top w:val="nil"/>
              <w:left w:val="nil"/>
              <w:bottom w:val="single" w:sz="4" w:space="0" w:color="auto"/>
              <w:right w:val="single" w:sz="4" w:space="0" w:color="auto"/>
            </w:tcBorders>
            <w:noWrap/>
            <w:vAlign w:val="center"/>
          </w:tcPr>
          <w:p w14:paraId="35B08AB8" w14:textId="77777777" w:rsidR="000641B2" w:rsidRPr="00AE6597" w:rsidRDefault="000641B2" w:rsidP="000641B2">
            <w:pPr>
              <w:jc w:val="center"/>
              <w:rPr>
                <w:rFonts w:ascii="Arial" w:hAnsi="Arial" w:cs="Arial"/>
                <w:color w:val="000000"/>
                <w:sz w:val="20"/>
                <w:szCs w:val="20"/>
              </w:rPr>
            </w:pPr>
            <w:r w:rsidRPr="000641B2">
              <w:rPr>
                <w:rFonts w:ascii="Arial" w:hAnsi="Arial" w:cs="Arial"/>
                <w:color w:val="000000"/>
                <w:sz w:val="20"/>
                <w:szCs w:val="20"/>
              </w:rPr>
              <w:t>0,0000</w:t>
            </w:r>
          </w:p>
        </w:tc>
        <w:tc>
          <w:tcPr>
            <w:tcW w:w="1120" w:type="dxa"/>
            <w:tcBorders>
              <w:top w:val="nil"/>
              <w:left w:val="nil"/>
              <w:bottom w:val="single" w:sz="4" w:space="0" w:color="auto"/>
              <w:right w:val="single" w:sz="4" w:space="0" w:color="auto"/>
            </w:tcBorders>
            <w:vAlign w:val="center"/>
          </w:tcPr>
          <w:p w14:paraId="50C67AAE" w14:textId="77777777" w:rsidR="000641B2" w:rsidRPr="00AE6597" w:rsidRDefault="000641B2" w:rsidP="000641B2">
            <w:pPr>
              <w:jc w:val="center"/>
              <w:rPr>
                <w:rFonts w:ascii="Arial" w:hAnsi="Arial" w:cs="Arial"/>
                <w:color w:val="000000"/>
                <w:sz w:val="20"/>
                <w:szCs w:val="20"/>
              </w:rPr>
            </w:pPr>
            <w:r w:rsidRPr="000641B2">
              <w:rPr>
                <w:rFonts w:ascii="Arial" w:hAnsi="Arial" w:cs="Arial"/>
                <w:color w:val="000000"/>
                <w:sz w:val="20"/>
                <w:szCs w:val="20"/>
              </w:rPr>
              <w:t>0,0000</w:t>
            </w:r>
          </w:p>
        </w:tc>
        <w:tc>
          <w:tcPr>
            <w:tcW w:w="1120" w:type="dxa"/>
            <w:tcBorders>
              <w:top w:val="nil"/>
              <w:left w:val="nil"/>
              <w:bottom w:val="single" w:sz="4" w:space="0" w:color="auto"/>
              <w:right w:val="single" w:sz="4" w:space="0" w:color="auto"/>
            </w:tcBorders>
            <w:vAlign w:val="center"/>
          </w:tcPr>
          <w:p w14:paraId="695D3AC7" w14:textId="77777777" w:rsidR="000641B2" w:rsidRPr="00AE6597" w:rsidRDefault="000641B2" w:rsidP="000641B2">
            <w:pPr>
              <w:jc w:val="center"/>
              <w:rPr>
                <w:rFonts w:ascii="Arial" w:hAnsi="Arial" w:cs="Arial"/>
                <w:color w:val="000000"/>
                <w:sz w:val="20"/>
                <w:szCs w:val="20"/>
              </w:rPr>
            </w:pPr>
            <w:r w:rsidRPr="000641B2">
              <w:rPr>
                <w:rFonts w:ascii="Arial" w:hAnsi="Arial" w:cs="Arial"/>
                <w:color w:val="000000"/>
                <w:sz w:val="20"/>
                <w:szCs w:val="20"/>
              </w:rPr>
              <w:t>0,0000</w:t>
            </w:r>
          </w:p>
        </w:tc>
        <w:tc>
          <w:tcPr>
            <w:tcW w:w="1120" w:type="dxa"/>
            <w:tcBorders>
              <w:top w:val="nil"/>
              <w:left w:val="nil"/>
              <w:bottom w:val="single" w:sz="4" w:space="0" w:color="auto"/>
              <w:right w:val="single" w:sz="4" w:space="0" w:color="auto"/>
            </w:tcBorders>
            <w:vAlign w:val="center"/>
          </w:tcPr>
          <w:p w14:paraId="38A4CEC4" w14:textId="77777777" w:rsidR="000641B2" w:rsidRPr="00AE6597" w:rsidRDefault="000641B2" w:rsidP="000641B2">
            <w:pPr>
              <w:jc w:val="center"/>
              <w:rPr>
                <w:rFonts w:ascii="Arial" w:hAnsi="Arial" w:cs="Arial"/>
                <w:color w:val="000000"/>
                <w:sz w:val="20"/>
                <w:szCs w:val="20"/>
              </w:rPr>
            </w:pPr>
            <w:r w:rsidRPr="000641B2">
              <w:rPr>
                <w:rFonts w:ascii="Arial" w:hAnsi="Arial" w:cs="Arial"/>
                <w:color w:val="000000"/>
                <w:sz w:val="20"/>
                <w:szCs w:val="20"/>
              </w:rPr>
              <w:t>0,0000</w:t>
            </w:r>
          </w:p>
        </w:tc>
      </w:tr>
      <w:tr w:rsidR="000641B2" w:rsidRPr="002F4D99" w14:paraId="58374879" w14:textId="77777777" w:rsidTr="000641B2">
        <w:trPr>
          <w:trHeight w:val="288"/>
        </w:trPr>
        <w:tc>
          <w:tcPr>
            <w:tcW w:w="3397" w:type="dxa"/>
            <w:tcBorders>
              <w:top w:val="single" w:sz="4" w:space="0" w:color="auto"/>
              <w:left w:val="single" w:sz="4" w:space="0" w:color="auto"/>
              <w:bottom w:val="single" w:sz="4" w:space="0" w:color="auto"/>
              <w:right w:val="single" w:sz="4" w:space="0" w:color="auto"/>
            </w:tcBorders>
            <w:vAlign w:val="center"/>
            <w:hideMark/>
          </w:tcPr>
          <w:p w14:paraId="15FAC34D" w14:textId="77777777" w:rsidR="000641B2" w:rsidRPr="009B6C77" w:rsidRDefault="000641B2" w:rsidP="000641B2">
            <w:pPr>
              <w:jc w:val="right"/>
              <w:rPr>
                <w:rFonts w:ascii="Arial" w:hAnsi="Arial" w:cs="Arial"/>
                <w:color w:val="000000"/>
                <w:sz w:val="20"/>
                <w:szCs w:val="20"/>
              </w:rPr>
            </w:pPr>
            <w:r w:rsidRPr="009B6C77">
              <w:rPr>
                <w:rFonts w:ascii="Arial" w:hAnsi="Arial" w:cs="Arial"/>
                <w:color w:val="000000"/>
                <w:sz w:val="20"/>
                <w:szCs w:val="20"/>
              </w:rPr>
              <w:t>Средне- и малоэтажный жилищный фонд</w:t>
            </w:r>
          </w:p>
        </w:tc>
        <w:tc>
          <w:tcPr>
            <w:tcW w:w="1119" w:type="dxa"/>
            <w:tcBorders>
              <w:top w:val="single" w:sz="4" w:space="0" w:color="auto"/>
              <w:left w:val="nil"/>
              <w:bottom w:val="single" w:sz="4" w:space="0" w:color="auto"/>
              <w:right w:val="single" w:sz="4" w:space="0" w:color="auto"/>
            </w:tcBorders>
            <w:noWrap/>
            <w:vAlign w:val="center"/>
          </w:tcPr>
          <w:p w14:paraId="50230F47" w14:textId="77777777" w:rsidR="000641B2" w:rsidRPr="00AE6597" w:rsidRDefault="000641B2" w:rsidP="000641B2">
            <w:pPr>
              <w:jc w:val="center"/>
              <w:rPr>
                <w:rFonts w:ascii="Arial" w:hAnsi="Arial" w:cs="Arial"/>
                <w:color w:val="000000"/>
                <w:sz w:val="20"/>
                <w:szCs w:val="20"/>
              </w:rPr>
            </w:pPr>
            <w:r w:rsidRPr="000641B2">
              <w:rPr>
                <w:rFonts w:ascii="Arial" w:hAnsi="Arial" w:cs="Arial"/>
                <w:color w:val="000000"/>
                <w:sz w:val="20"/>
                <w:szCs w:val="20"/>
              </w:rPr>
              <w:t>0,0000</w:t>
            </w:r>
          </w:p>
        </w:tc>
        <w:tc>
          <w:tcPr>
            <w:tcW w:w="1120" w:type="dxa"/>
            <w:tcBorders>
              <w:top w:val="single" w:sz="4" w:space="0" w:color="auto"/>
              <w:left w:val="nil"/>
              <w:bottom w:val="single" w:sz="4" w:space="0" w:color="auto"/>
              <w:right w:val="single" w:sz="4" w:space="0" w:color="auto"/>
            </w:tcBorders>
            <w:noWrap/>
            <w:vAlign w:val="center"/>
          </w:tcPr>
          <w:p w14:paraId="6C0DFA5F" w14:textId="77777777" w:rsidR="000641B2" w:rsidRPr="00AE6597" w:rsidRDefault="000641B2" w:rsidP="000641B2">
            <w:pPr>
              <w:jc w:val="center"/>
              <w:rPr>
                <w:rFonts w:ascii="Arial" w:hAnsi="Arial" w:cs="Arial"/>
                <w:color w:val="000000"/>
                <w:sz w:val="20"/>
                <w:szCs w:val="20"/>
              </w:rPr>
            </w:pPr>
            <w:r w:rsidRPr="000641B2">
              <w:rPr>
                <w:rFonts w:ascii="Arial" w:hAnsi="Arial" w:cs="Arial"/>
                <w:color w:val="000000"/>
                <w:sz w:val="20"/>
                <w:szCs w:val="20"/>
              </w:rPr>
              <w:t>0,0000</w:t>
            </w:r>
          </w:p>
        </w:tc>
        <w:tc>
          <w:tcPr>
            <w:tcW w:w="1120" w:type="dxa"/>
            <w:tcBorders>
              <w:top w:val="single" w:sz="4" w:space="0" w:color="auto"/>
              <w:left w:val="nil"/>
              <w:bottom w:val="single" w:sz="4" w:space="0" w:color="auto"/>
              <w:right w:val="single" w:sz="4" w:space="0" w:color="auto"/>
            </w:tcBorders>
            <w:noWrap/>
            <w:vAlign w:val="center"/>
          </w:tcPr>
          <w:p w14:paraId="6F4AF7B5" w14:textId="77777777" w:rsidR="000641B2" w:rsidRPr="00AE6597" w:rsidRDefault="000641B2" w:rsidP="000641B2">
            <w:pPr>
              <w:jc w:val="center"/>
              <w:rPr>
                <w:rFonts w:ascii="Arial" w:hAnsi="Arial" w:cs="Arial"/>
                <w:color w:val="000000"/>
                <w:sz w:val="20"/>
                <w:szCs w:val="20"/>
              </w:rPr>
            </w:pPr>
            <w:r w:rsidRPr="000641B2">
              <w:rPr>
                <w:rFonts w:ascii="Arial" w:hAnsi="Arial" w:cs="Arial"/>
                <w:color w:val="000000"/>
                <w:sz w:val="20"/>
                <w:szCs w:val="20"/>
              </w:rPr>
              <w:t>0,0000</w:t>
            </w:r>
          </w:p>
        </w:tc>
        <w:tc>
          <w:tcPr>
            <w:tcW w:w="1120" w:type="dxa"/>
            <w:tcBorders>
              <w:top w:val="single" w:sz="4" w:space="0" w:color="auto"/>
              <w:left w:val="nil"/>
              <w:bottom w:val="single" w:sz="4" w:space="0" w:color="auto"/>
              <w:right w:val="single" w:sz="4" w:space="0" w:color="auto"/>
            </w:tcBorders>
            <w:noWrap/>
            <w:vAlign w:val="center"/>
          </w:tcPr>
          <w:p w14:paraId="2A0DDBDB" w14:textId="77777777" w:rsidR="000641B2" w:rsidRPr="00AE6597" w:rsidRDefault="000641B2" w:rsidP="000641B2">
            <w:pPr>
              <w:jc w:val="center"/>
              <w:rPr>
                <w:rFonts w:ascii="Arial" w:hAnsi="Arial" w:cs="Arial"/>
                <w:color w:val="000000"/>
                <w:sz w:val="20"/>
                <w:szCs w:val="20"/>
              </w:rPr>
            </w:pPr>
            <w:r w:rsidRPr="000641B2">
              <w:rPr>
                <w:rFonts w:ascii="Arial" w:hAnsi="Arial" w:cs="Arial"/>
                <w:color w:val="000000"/>
                <w:sz w:val="20"/>
                <w:szCs w:val="20"/>
              </w:rPr>
              <w:t>0,0000</w:t>
            </w:r>
          </w:p>
        </w:tc>
        <w:tc>
          <w:tcPr>
            <w:tcW w:w="1120" w:type="dxa"/>
            <w:tcBorders>
              <w:top w:val="single" w:sz="4" w:space="0" w:color="auto"/>
              <w:left w:val="nil"/>
              <w:bottom w:val="single" w:sz="4" w:space="0" w:color="auto"/>
              <w:right w:val="single" w:sz="4" w:space="0" w:color="auto"/>
            </w:tcBorders>
            <w:noWrap/>
            <w:vAlign w:val="center"/>
          </w:tcPr>
          <w:p w14:paraId="70B83932" w14:textId="77777777" w:rsidR="000641B2" w:rsidRPr="00AE6597" w:rsidRDefault="000641B2" w:rsidP="000641B2">
            <w:pPr>
              <w:jc w:val="center"/>
              <w:rPr>
                <w:rFonts w:ascii="Arial" w:hAnsi="Arial" w:cs="Arial"/>
                <w:color w:val="000000"/>
                <w:sz w:val="20"/>
                <w:szCs w:val="20"/>
              </w:rPr>
            </w:pPr>
            <w:r w:rsidRPr="000641B2">
              <w:rPr>
                <w:rFonts w:ascii="Arial" w:hAnsi="Arial" w:cs="Arial"/>
                <w:color w:val="000000"/>
                <w:sz w:val="20"/>
                <w:szCs w:val="20"/>
              </w:rPr>
              <w:t>0,0000</w:t>
            </w:r>
          </w:p>
        </w:tc>
        <w:tc>
          <w:tcPr>
            <w:tcW w:w="1120" w:type="dxa"/>
            <w:tcBorders>
              <w:top w:val="single" w:sz="4" w:space="0" w:color="auto"/>
              <w:left w:val="nil"/>
              <w:bottom w:val="single" w:sz="4" w:space="0" w:color="auto"/>
              <w:right w:val="single" w:sz="4" w:space="0" w:color="auto"/>
            </w:tcBorders>
            <w:noWrap/>
            <w:vAlign w:val="center"/>
          </w:tcPr>
          <w:p w14:paraId="66772ECB" w14:textId="77777777" w:rsidR="000641B2" w:rsidRPr="00AE6597" w:rsidRDefault="000641B2" w:rsidP="000641B2">
            <w:pPr>
              <w:jc w:val="center"/>
              <w:rPr>
                <w:rFonts w:ascii="Arial" w:hAnsi="Arial" w:cs="Arial"/>
                <w:color w:val="000000"/>
                <w:sz w:val="20"/>
                <w:szCs w:val="20"/>
              </w:rPr>
            </w:pPr>
            <w:r w:rsidRPr="000641B2">
              <w:rPr>
                <w:rFonts w:ascii="Arial" w:hAnsi="Arial" w:cs="Arial"/>
                <w:color w:val="000000"/>
                <w:sz w:val="20"/>
                <w:szCs w:val="20"/>
              </w:rPr>
              <w:t>0,0000</w:t>
            </w:r>
          </w:p>
        </w:tc>
        <w:tc>
          <w:tcPr>
            <w:tcW w:w="1120" w:type="dxa"/>
            <w:tcBorders>
              <w:top w:val="single" w:sz="4" w:space="0" w:color="auto"/>
              <w:left w:val="nil"/>
              <w:bottom w:val="single" w:sz="4" w:space="0" w:color="auto"/>
              <w:right w:val="single" w:sz="4" w:space="0" w:color="auto"/>
            </w:tcBorders>
            <w:noWrap/>
            <w:vAlign w:val="center"/>
          </w:tcPr>
          <w:p w14:paraId="054B16DD" w14:textId="77777777" w:rsidR="000641B2" w:rsidRPr="00AE6597" w:rsidRDefault="000641B2" w:rsidP="000641B2">
            <w:pPr>
              <w:jc w:val="center"/>
              <w:rPr>
                <w:rFonts w:ascii="Arial" w:hAnsi="Arial" w:cs="Arial"/>
                <w:color w:val="000000"/>
                <w:sz w:val="20"/>
                <w:szCs w:val="20"/>
              </w:rPr>
            </w:pPr>
            <w:r w:rsidRPr="000641B2">
              <w:rPr>
                <w:rFonts w:ascii="Arial" w:hAnsi="Arial" w:cs="Arial"/>
                <w:color w:val="000000"/>
                <w:sz w:val="20"/>
                <w:szCs w:val="20"/>
              </w:rPr>
              <w:t>0,0000</w:t>
            </w:r>
          </w:p>
        </w:tc>
        <w:tc>
          <w:tcPr>
            <w:tcW w:w="1120" w:type="dxa"/>
            <w:tcBorders>
              <w:top w:val="single" w:sz="4" w:space="0" w:color="auto"/>
              <w:left w:val="nil"/>
              <w:bottom w:val="single" w:sz="4" w:space="0" w:color="auto"/>
              <w:right w:val="single" w:sz="4" w:space="0" w:color="auto"/>
            </w:tcBorders>
            <w:vAlign w:val="center"/>
          </w:tcPr>
          <w:p w14:paraId="2CB8CC17" w14:textId="77777777" w:rsidR="000641B2" w:rsidRPr="00AE6597" w:rsidRDefault="000641B2" w:rsidP="000641B2">
            <w:pPr>
              <w:jc w:val="center"/>
              <w:rPr>
                <w:rFonts w:ascii="Arial" w:hAnsi="Arial" w:cs="Arial"/>
                <w:color w:val="000000"/>
                <w:sz w:val="20"/>
                <w:szCs w:val="20"/>
              </w:rPr>
            </w:pPr>
            <w:r w:rsidRPr="000641B2">
              <w:rPr>
                <w:rFonts w:ascii="Arial" w:hAnsi="Arial" w:cs="Arial"/>
                <w:color w:val="000000"/>
                <w:sz w:val="20"/>
                <w:szCs w:val="20"/>
              </w:rPr>
              <w:t>0,0000</w:t>
            </w:r>
          </w:p>
        </w:tc>
        <w:tc>
          <w:tcPr>
            <w:tcW w:w="1120" w:type="dxa"/>
            <w:tcBorders>
              <w:top w:val="single" w:sz="4" w:space="0" w:color="auto"/>
              <w:left w:val="nil"/>
              <w:bottom w:val="single" w:sz="4" w:space="0" w:color="auto"/>
              <w:right w:val="single" w:sz="4" w:space="0" w:color="auto"/>
            </w:tcBorders>
            <w:vAlign w:val="center"/>
          </w:tcPr>
          <w:p w14:paraId="487A63D9" w14:textId="77777777" w:rsidR="000641B2" w:rsidRPr="00AE6597" w:rsidRDefault="000641B2" w:rsidP="000641B2">
            <w:pPr>
              <w:jc w:val="center"/>
              <w:rPr>
                <w:rFonts w:ascii="Arial" w:hAnsi="Arial" w:cs="Arial"/>
                <w:color w:val="000000"/>
                <w:sz w:val="20"/>
                <w:szCs w:val="20"/>
              </w:rPr>
            </w:pPr>
            <w:r w:rsidRPr="000641B2">
              <w:rPr>
                <w:rFonts w:ascii="Arial" w:hAnsi="Arial" w:cs="Arial"/>
                <w:color w:val="000000"/>
                <w:sz w:val="20"/>
                <w:szCs w:val="20"/>
              </w:rPr>
              <w:t>0,0000</w:t>
            </w:r>
          </w:p>
        </w:tc>
        <w:tc>
          <w:tcPr>
            <w:tcW w:w="1120" w:type="dxa"/>
            <w:tcBorders>
              <w:top w:val="single" w:sz="4" w:space="0" w:color="auto"/>
              <w:left w:val="nil"/>
              <w:bottom w:val="single" w:sz="4" w:space="0" w:color="auto"/>
              <w:right w:val="single" w:sz="4" w:space="0" w:color="auto"/>
            </w:tcBorders>
            <w:vAlign w:val="center"/>
          </w:tcPr>
          <w:p w14:paraId="1A555F57" w14:textId="77777777" w:rsidR="000641B2" w:rsidRPr="00AE6597" w:rsidRDefault="000641B2" w:rsidP="000641B2">
            <w:pPr>
              <w:jc w:val="center"/>
              <w:rPr>
                <w:rFonts w:ascii="Arial" w:hAnsi="Arial" w:cs="Arial"/>
                <w:color w:val="000000"/>
                <w:sz w:val="20"/>
                <w:szCs w:val="20"/>
              </w:rPr>
            </w:pPr>
            <w:r w:rsidRPr="000641B2">
              <w:rPr>
                <w:rFonts w:ascii="Arial" w:hAnsi="Arial" w:cs="Arial"/>
                <w:color w:val="000000"/>
                <w:sz w:val="20"/>
                <w:szCs w:val="20"/>
              </w:rPr>
              <w:t>0,0000</w:t>
            </w:r>
          </w:p>
        </w:tc>
      </w:tr>
      <w:tr w:rsidR="000641B2" w:rsidRPr="002F4D99" w14:paraId="38C41917" w14:textId="77777777" w:rsidTr="000641B2">
        <w:trPr>
          <w:trHeight w:val="288"/>
        </w:trPr>
        <w:tc>
          <w:tcPr>
            <w:tcW w:w="3397" w:type="dxa"/>
            <w:tcBorders>
              <w:top w:val="single" w:sz="4" w:space="0" w:color="auto"/>
              <w:left w:val="single" w:sz="4" w:space="0" w:color="auto"/>
              <w:bottom w:val="single" w:sz="4" w:space="0" w:color="auto"/>
              <w:right w:val="single" w:sz="4" w:space="0" w:color="auto"/>
            </w:tcBorders>
            <w:vAlign w:val="center"/>
            <w:hideMark/>
          </w:tcPr>
          <w:p w14:paraId="5BE428D1" w14:textId="77777777" w:rsidR="000641B2" w:rsidRPr="009B6C77" w:rsidRDefault="000641B2" w:rsidP="000641B2">
            <w:pPr>
              <w:jc w:val="right"/>
              <w:rPr>
                <w:rFonts w:ascii="Arial" w:hAnsi="Arial" w:cs="Arial"/>
                <w:color w:val="000000"/>
                <w:sz w:val="20"/>
                <w:szCs w:val="20"/>
              </w:rPr>
            </w:pPr>
            <w:r w:rsidRPr="009B6C77">
              <w:rPr>
                <w:rFonts w:ascii="Arial" w:hAnsi="Arial" w:cs="Arial"/>
                <w:color w:val="000000"/>
                <w:sz w:val="20"/>
                <w:szCs w:val="20"/>
              </w:rPr>
              <w:t>Индивидуальные жилые строения</w:t>
            </w:r>
          </w:p>
        </w:tc>
        <w:tc>
          <w:tcPr>
            <w:tcW w:w="1119" w:type="dxa"/>
            <w:tcBorders>
              <w:top w:val="single" w:sz="4" w:space="0" w:color="auto"/>
              <w:left w:val="nil"/>
              <w:bottom w:val="single" w:sz="4" w:space="0" w:color="auto"/>
              <w:right w:val="single" w:sz="4" w:space="0" w:color="auto"/>
            </w:tcBorders>
            <w:noWrap/>
            <w:vAlign w:val="center"/>
          </w:tcPr>
          <w:p w14:paraId="5AFEB21D" w14:textId="77777777" w:rsidR="000641B2" w:rsidRPr="00AE6597" w:rsidRDefault="000641B2" w:rsidP="000641B2">
            <w:pPr>
              <w:jc w:val="center"/>
              <w:rPr>
                <w:rFonts w:ascii="Arial" w:hAnsi="Arial" w:cs="Arial"/>
                <w:color w:val="000000"/>
                <w:sz w:val="20"/>
                <w:szCs w:val="20"/>
              </w:rPr>
            </w:pPr>
            <w:r w:rsidRPr="000641B2">
              <w:rPr>
                <w:rFonts w:ascii="Arial" w:hAnsi="Arial" w:cs="Arial"/>
                <w:color w:val="000000"/>
                <w:sz w:val="20"/>
                <w:szCs w:val="20"/>
              </w:rPr>
              <w:t>0,0312</w:t>
            </w:r>
          </w:p>
        </w:tc>
        <w:tc>
          <w:tcPr>
            <w:tcW w:w="1120" w:type="dxa"/>
            <w:tcBorders>
              <w:top w:val="single" w:sz="4" w:space="0" w:color="auto"/>
              <w:left w:val="nil"/>
              <w:bottom w:val="single" w:sz="4" w:space="0" w:color="auto"/>
              <w:right w:val="single" w:sz="4" w:space="0" w:color="auto"/>
            </w:tcBorders>
            <w:noWrap/>
            <w:vAlign w:val="center"/>
          </w:tcPr>
          <w:p w14:paraId="7803FAB8" w14:textId="77777777" w:rsidR="000641B2" w:rsidRPr="00AE6597" w:rsidRDefault="000641B2" w:rsidP="000641B2">
            <w:pPr>
              <w:jc w:val="center"/>
              <w:rPr>
                <w:rFonts w:ascii="Arial" w:hAnsi="Arial" w:cs="Arial"/>
                <w:color w:val="000000"/>
                <w:sz w:val="20"/>
                <w:szCs w:val="20"/>
              </w:rPr>
            </w:pPr>
            <w:r w:rsidRPr="000641B2">
              <w:rPr>
                <w:rFonts w:ascii="Arial" w:hAnsi="Arial" w:cs="Arial"/>
                <w:color w:val="000000"/>
                <w:sz w:val="20"/>
                <w:szCs w:val="20"/>
              </w:rPr>
              <w:t>0,0312</w:t>
            </w:r>
          </w:p>
        </w:tc>
        <w:tc>
          <w:tcPr>
            <w:tcW w:w="1120" w:type="dxa"/>
            <w:tcBorders>
              <w:top w:val="single" w:sz="4" w:space="0" w:color="auto"/>
              <w:left w:val="nil"/>
              <w:bottom w:val="single" w:sz="4" w:space="0" w:color="auto"/>
              <w:right w:val="single" w:sz="4" w:space="0" w:color="auto"/>
            </w:tcBorders>
            <w:noWrap/>
            <w:vAlign w:val="center"/>
          </w:tcPr>
          <w:p w14:paraId="4BB64C2B" w14:textId="77777777" w:rsidR="000641B2" w:rsidRPr="00AE6597" w:rsidRDefault="000641B2" w:rsidP="000641B2">
            <w:pPr>
              <w:jc w:val="center"/>
              <w:rPr>
                <w:rFonts w:ascii="Arial" w:hAnsi="Arial" w:cs="Arial"/>
                <w:color w:val="000000"/>
                <w:sz w:val="20"/>
                <w:szCs w:val="20"/>
              </w:rPr>
            </w:pPr>
            <w:r w:rsidRPr="000641B2">
              <w:rPr>
                <w:rFonts w:ascii="Arial" w:hAnsi="Arial" w:cs="Arial"/>
                <w:color w:val="000000"/>
                <w:sz w:val="20"/>
                <w:szCs w:val="20"/>
              </w:rPr>
              <w:t>0,0312</w:t>
            </w:r>
          </w:p>
        </w:tc>
        <w:tc>
          <w:tcPr>
            <w:tcW w:w="1120" w:type="dxa"/>
            <w:tcBorders>
              <w:top w:val="single" w:sz="4" w:space="0" w:color="auto"/>
              <w:left w:val="nil"/>
              <w:bottom w:val="single" w:sz="4" w:space="0" w:color="auto"/>
              <w:right w:val="single" w:sz="4" w:space="0" w:color="auto"/>
            </w:tcBorders>
            <w:noWrap/>
            <w:vAlign w:val="center"/>
          </w:tcPr>
          <w:p w14:paraId="2B94FA0B" w14:textId="77777777" w:rsidR="000641B2" w:rsidRPr="00AE6597" w:rsidRDefault="000641B2" w:rsidP="000641B2">
            <w:pPr>
              <w:jc w:val="center"/>
              <w:rPr>
                <w:rFonts w:ascii="Arial" w:hAnsi="Arial" w:cs="Arial"/>
                <w:color w:val="000000"/>
                <w:sz w:val="20"/>
                <w:szCs w:val="20"/>
              </w:rPr>
            </w:pPr>
            <w:r w:rsidRPr="000641B2">
              <w:rPr>
                <w:rFonts w:ascii="Arial" w:hAnsi="Arial" w:cs="Arial"/>
                <w:color w:val="000000"/>
                <w:sz w:val="20"/>
                <w:szCs w:val="20"/>
              </w:rPr>
              <w:t>0,0296</w:t>
            </w:r>
          </w:p>
        </w:tc>
        <w:tc>
          <w:tcPr>
            <w:tcW w:w="1120" w:type="dxa"/>
            <w:tcBorders>
              <w:top w:val="single" w:sz="4" w:space="0" w:color="auto"/>
              <w:left w:val="nil"/>
              <w:bottom w:val="single" w:sz="4" w:space="0" w:color="auto"/>
              <w:right w:val="single" w:sz="4" w:space="0" w:color="auto"/>
            </w:tcBorders>
            <w:noWrap/>
            <w:vAlign w:val="center"/>
          </w:tcPr>
          <w:p w14:paraId="0D494B78" w14:textId="77777777" w:rsidR="000641B2" w:rsidRPr="00AE6597" w:rsidRDefault="000641B2" w:rsidP="000641B2">
            <w:pPr>
              <w:jc w:val="center"/>
              <w:rPr>
                <w:rFonts w:ascii="Arial" w:hAnsi="Arial" w:cs="Arial"/>
                <w:color w:val="000000"/>
                <w:sz w:val="20"/>
                <w:szCs w:val="20"/>
              </w:rPr>
            </w:pPr>
            <w:r w:rsidRPr="000641B2">
              <w:rPr>
                <w:rFonts w:ascii="Arial" w:hAnsi="Arial" w:cs="Arial"/>
                <w:color w:val="000000"/>
                <w:sz w:val="20"/>
                <w:szCs w:val="20"/>
              </w:rPr>
              <w:t>0,0296</w:t>
            </w:r>
          </w:p>
        </w:tc>
        <w:tc>
          <w:tcPr>
            <w:tcW w:w="1120" w:type="dxa"/>
            <w:tcBorders>
              <w:top w:val="single" w:sz="4" w:space="0" w:color="auto"/>
              <w:left w:val="nil"/>
              <w:bottom w:val="single" w:sz="4" w:space="0" w:color="auto"/>
              <w:right w:val="single" w:sz="4" w:space="0" w:color="auto"/>
            </w:tcBorders>
            <w:noWrap/>
            <w:vAlign w:val="center"/>
          </w:tcPr>
          <w:p w14:paraId="4FE0FB68" w14:textId="77777777" w:rsidR="000641B2" w:rsidRPr="00AE6597" w:rsidRDefault="000641B2" w:rsidP="000641B2">
            <w:pPr>
              <w:jc w:val="center"/>
              <w:rPr>
                <w:rFonts w:ascii="Arial" w:hAnsi="Arial" w:cs="Arial"/>
                <w:color w:val="000000"/>
                <w:sz w:val="20"/>
                <w:szCs w:val="20"/>
              </w:rPr>
            </w:pPr>
            <w:r w:rsidRPr="000641B2">
              <w:rPr>
                <w:rFonts w:ascii="Arial" w:hAnsi="Arial" w:cs="Arial"/>
                <w:color w:val="000000"/>
                <w:sz w:val="20"/>
                <w:szCs w:val="20"/>
              </w:rPr>
              <w:t>0,0296</w:t>
            </w:r>
          </w:p>
        </w:tc>
        <w:tc>
          <w:tcPr>
            <w:tcW w:w="1120" w:type="dxa"/>
            <w:tcBorders>
              <w:top w:val="single" w:sz="4" w:space="0" w:color="auto"/>
              <w:left w:val="nil"/>
              <w:bottom w:val="single" w:sz="4" w:space="0" w:color="auto"/>
              <w:right w:val="single" w:sz="4" w:space="0" w:color="auto"/>
            </w:tcBorders>
            <w:noWrap/>
            <w:vAlign w:val="center"/>
          </w:tcPr>
          <w:p w14:paraId="0519A332" w14:textId="77777777" w:rsidR="000641B2" w:rsidRPr="00AE6597" w:rsidRDefault="000641B2" w:rsidP="000641B2">
            <w:pPr>
              <w:jc w:val="center"/>
              <w:rPr>
                <w:rFonts w:ascii="Arial" w:hAnsi="Arial" w:cs="Arial"/>
                <w:color w:val="000000"/>
                <w:sz w:val="20"/>
                <w:szCs w:val="20"/>
              </w:rPr>
            </w:pPr>
            <w:r w:rsidRPr="000641B2">
              <w:rPr>
                <w:rFonts w:ascii="Arial" w:hAnsi="Arial" w:cs="Arial"/>
                <w:color w:val="000000"/>
                <w:sz w:val="20"/>
                <w:szCs w:val="20"/>
              </w:rPr>
              <w:t>0,0296</w:t>
            </w:r>
          </w:p>
        </w:tc>
        <w:tc>
          <w:tcPr>
            <w:tcW w:w="1120" w:type="dxa"/>
            <w:tcBorders>
              <w:top w:val="single" w:sz="4" w:space="0" w:color="auto"/>
              <w:left w:val="nil"/>
              <w:bottom w:val="single" w:sz="4" w:space="0" w:color="auto"/>
              <w:right w:val="single" w:sz="4" w:space="0" w:color="auto"/>
            </w:tcBorders>
            <w:vAlign w:val="center"/>
          </w:tcPr>
          <w:p w14:paraId="4396638B" w14:textId="77777777" w:rsidR="000641B2" w:rsidRPr="00AE6597" w:rsidRDefault="000641B2" w:rsidP="000641B2">
            <w:pPr>
              <w:jc w:val="center"/>
              <w:rPr>
                <w:rFonts w:ascii="Arial" w:hAnsi="Arial" w:cs="Arial"/>
                <w:color w:val="000000"/>
                <w:sz w:val="20"/>
                <w:szCs w:val="20"/>
              </w:rPr>
            </w:pPr>
            <w:r w:rsidRPr="000641B2">
              <w:rPr>
                <w:rFonts w:ascii="Arial" w:hAnsi="Arial" w:cs="Arial"/>
                <w:color w:val="000000"/>
                <w:sz w:val="20"/>
                <w:szCs w:val="20"/>
              </w:rPr>
              <w:t>0,0296</w:t>
            </w:r>
          </w:p>
        </w:tc>
        <w:tc>
          <w:tcPr>
            <w:tcW w:w="1120" w:type="dxa"/>
            <w:tcBorders>
              <w:top w:val="single" w:sz="4" w:space="0" w:color="auto"/>
              <w:left w:val="nil"/>
              <w:bottom w:val="single" w:sz="4" w:space="0" w:color="auto"/>
              <w:right w:val="single" w:sz="4" w:space="0" w:color="auto"/>
            </w:tcBorders>
            <w:vAlign w:val="center"/>
          </w:tcPr>
          <w:p w14:paraId="7B75B60A" w14:textId="77777777" w:rsidR="000641B2" w:rsidRPr="00AE6597" w:rsidRDefault="000641B2" w:rsidP="000641B2">
            <w:pPr>
              <w:jc w:val="center"/>
              <w:rPr>
                <w:rFonts w:ascii="Arial" w:hAnsi="Arial" w:cs="Arial"/>
                <w:color w:val="000000"/>
                <w:sz w:val="20"/>
                <w:szCs w:val="20"/>
              </w:rPr>
            </w:pPr>
            <w:r w:rsidRPr="000641B2">
              <w:rPr>
                <w:rFonts w:ascii="Arial" w:hAnsi="Arial" w:cs="Arial"/>
                <w:color w:val="000000"/>
                <w:sz w:val="20"/>
                <w:szCs w:val="20"/>
              </w:rPr>
              <w:t>0,0296</w:t>
            </w:r>
          </w:p>
        </w:tc>
        <w:tc>
          <w:tcPr>
            <w:tcW w:w="1120" w:type="dxa"/>
            <w:tcBorders>
              <w:top w:val="single" w:sz="4" w:space="0" w:color="auto"/>
              <w:left w:val="nil"/>
              <w:bottom w:val="single" w:sz="4" w:space="0" w:color="auto"/>
              <w:right w:val="single" w:sz="4" w:space="0" w:color="auto"/>
            </w:tcBorders>
            <w:vAlign w:val="center"/>
          </w:tcPr>
          <w:p w14:paraId="6DD5A912" w14:textId="77777777" w:rsidR="000641B2" w:rsidRPr="00AE6597" w:rsidRDefault="000641B2" w:rsidP="000641B2">
            <w:pPr>
              <w:jc w:val="center"/>
              <w:rPr>
                <w:rFonts w:ascii="Arial" w:hAnsi="Arial" w:cs="Arial"/>
                <w:color w:val="000000"/>
                <w:sz w:val="20"/>
                <w:szCs w:val="20"/>
              </w:rPr>
            </w:pPr>
            <w:r w:rsidRPr="000641B2">
              <w:rPr>
                <w:rFonts w:ascii="Arial" w:hAnsi="Arial" w:cs="Arial"/>
                <w:color w:val="000000"/>
                <w:sz w:val="20"/>
                <w:szCs w:val="20"/>
              </w:rPr>
              <w:t>0,0296</w:t>
            </w:r>
          </w:p>
        </w:tc>
      </w:tr>
      <w:tr w:rsidR="000641B2" w:rsidRPr="002F4D99" w14:paraId="1E518029" w14:textId="77777777" w:rsidTr="000641B2">
        <w:trPr>
          <w:trHeight w:val="288"/>
        </w:trPr>
        <w:tc>
          <w:tcPr>
            <w:tcW w:w="3397" w:type="dxa"/>
            <w:tcBorders>
              <w:top w:val="single" w:sz="4" w:space="0" w:color="auto"/>
              <w:left w:val="single" w:sz="4" w:space="0" w:color="auto"/>
              <w:bottom w:val="single" w:sz="4" w:space="0" w:color="auto"/>
              <w:right w:val="single" w:sz="4" w:space="0" w:color="auto"/>
            </w:tcBorders>
            <w:vAlign w:val="center"/>
            <w:hideMark/>
          </w:tcPr>
          <w:p w14:paraId="56036371" w14:textId="77777777" w:rsidR="000641B2" w:rsidRPr="009B6C77" w:rsidRDefault="000641B2" w:rsidP="000641B2">
            <w:pPr>
              <w:rPr>
                <w:rFonts w:ascii="Arial" w:hAnsi="Arial" w:cs="Arial"/>
                <w:color w:val="000000"/>
                <w:sz w:val="20"/>
                <w:szCs w:val="20"/>
              </w:rPr>
            </w:pPr>
            <w:r w:rsidRPr="009B6C77">
              <w:rPr>
                <w:rFonts w:ascii="Arial" w:hAnsi="Arial" w:cs="Arial"/>
                <w:color w:val="000000"/>
                <w:sz w:val="20"/>
                <w:szCs w:val="20"/>
              </w:rPr>
              <w:t xml:space="preserve">Всего по </w:t>
            </w:r>
            <w:r>
              <w:rPr>
                <w:rFonts w:ascii="Arial" w:hAnsi="Arial" w:cs="Arial"/>
                <w:color w:val="000000"/>
                <w:sz w:val="20"/>
                <w:szCs w:val="20"/>
              </w:rPr>
              <w:t>поселению</w:t>
            </w:r>
            <w:r w:rsidRPr="009B6C77">
              <w:rPr>
                <w:rFonts w:ascii="Arial" w:hAnsi="Arial" w:cs="Arial"/>
                <w:color w:val="000000"/>
                <w:sz w:val="20"/>
                <w:szCs w:val="20"/>
              </w:rPr>
              <w:t>, в т. ч.:</w:t>
            </w:r>
          </w:p>
        </w:tc>
        <w:tc>
          <w:tcPr>
            <w:tcW w:w="1119" w:type="dxa"/>
            <w:tcBorders>
              <w:top w:val="single" w:sz="4" w:space="0" w:color="auto"/>
              <w:left w:val="nil"/>
              <w:bottom w:val="single" w:sz="4" w:space="0" w:color="auto"/>
              <w:right w:val="single" w:sz="4" w:space="0" w:color="auto"/>
            </w:tcBorders>
            <w:noWrap/>
            <w:vAlign w:val="center"/>
          </w:tcPr>
          <w:p w14:paraId="5B0AC8F4" w14:textId="77777777" w:rsidR="000641B2" w:rsidRPr="00AE6597" w:rsidRDefault="000641B2" w:rsidP="000641B2">
            <w:pPr>
              <w:jc w:val="center"/>
              <w:rPr>
                <w:rFonts w:ascii="Arial" w:hAnsi="Arial" w:cs="Arial"/>
                <w:color w:val="000000"/>
                <w:sz w:val="20"/>
                <w:szCs w:val="20"/>
              </w:rPr>
            </w:pPr>
            <w:r w:rsidRPr="000641B2">
              <w:rPr>
                <w:rFonts w:ascii="Arial" w:hAnsi="Arial" w:cs="Arial"/>
                <w:color w:val="000000"/>
                <w:sz w:val="20"/>
                <w:szCs w:val="20"/>
              </w:rPr>
              <w:t>0,0312</w:t>
            </w:r>
          </w:p>
        </w:tc>
        <w:tc>
          <w:tcPr>
            <w:tcW w:w="1120" w:type="dxa"/>
            <w:tcBorders>
              <w:top w:val="single" w:sz="4" w:space="0" w:color="auto"/>
              <w:left w:val="nil"/>
              <w:bottom w:val="single" w:sz="4" w:space="0" w:color="auto"/>
              <w:right w:val="single" w:sz="4" w:space="0" w:color="auto"/>
            </w:tcBorders>
            <w:noWrap/>
            <w:vAlign w:val="center"/>
          </w:tcPr>
          <w:p w14:paraId="47CC2FDA" w14:textId="77777777" w:rsidR="000641B2" w:rsidRPr="00AE6597" w:rsidRDefault="000641B2" w:rsidP="000641B2">
            <w:pPr>
              <w:jc w:val="center"/>
              <w:rPr>
                <w:rFonts w:ascii="Arial" w:hAnsi="Arial" w:cs="Arial"/>
                <w:color w:val="000000"/>
                <w:sz w:val="20"/>
                <w:szCs w:val="20"/>
              </w:rPr>
            </w:pPr>
            <w:r w:rsidRPr="000641B2">
              <w:rPr>
                <w:rFonts w:ascii="Arial" w:hAnsi="Arial" w:cs="Arial"/>
                <w:color w:val="000000"/>
                <w:sz w:val="20"/>
                <w:szCs w:val="20"/>
              </w:rPr>
              <w:t>0,0312</w:t>
            </w:r>
          </w:p>
        </w:tc>
        <w:tc>
          <w:tcPr>
            <w:tcW w:w="1120" w:type="dxa"/>
            <w:tcBorders>
              <w:top w:val="single" w:sz="4" w:space="0" w:color="auto"/>
              <w:left w:val="nil"/>
              <w:bottom w:val="single" w:sz="4" w:space="0" w:color="auto"/>
              <w:right w:val="single" w:sz="4" w:space="0" w:color="auto"/>
            </w:tcBorders>
            <w:noWrap/>
            <w:vAlign w:val="center"/>
          </w:tcPr>
          <w:p w14:paraId="7F5497A8" w14:textId="77777777" w:rsidR="000641B2" w:rsidRPr="00AE6597" w:rsidRDefault="000641B2" w:rsidP="000641B2">
            <w:pPr>
              <w:jc w:val="center"/>
              <w:rPr>
                <w:rFonts w:ascii="Arial" w:hAnsi="Arial" w:cs="Arial"/>
                <w:color w:val="000000"/>
                <w:sz w:val="20"/>
                <w:szCs w:val="20"/>
              </w:rPr>
            </w:pPr>
            <w:r w:rsidRPr="000641B2">
              <w:rPr>
                <w:rFonts w:ascii="Arial" w:hAnsi="Arial" w:cs="Arial"/>
                <w:color w:val="000000"/>
                <w:sz w:val="20"/>
                <w:szCs w:val="20"/>
              </w:rPr>
              <w:t>0,0312</w:t>
            </w:r>
          </w:p>
        </w:tc>
        <w:tc>
          <w:tcPr>
            <w:tcW w:w="1120" w:type="dxa"/>
            <w:tcBorders>
              <w:top w:val="single" w:sz="4" w:space="0" w:color="auto"/>
              <w:left w:val="nil"/>
              <w:bottom w:val="single" w:sz="4" w:space="0" w:color="auto"/>
              <w:right w:val="single" w:sz="4" w:space="0" w:color="auto"/>
            </w:tcBorders>
            <w:noWrap/>
            <w:vAlign w:val="center"/>
          </w:tcPr>
          <w:p w14:paraId="6B4B0396" w14:textId="77777777" w:rsidR="000641B2" w:rsidRPr="00AE6597" w:rsidRDefault="000641B2" w:rsidP="000641B2">
            <w:pPr>
              <w:jc w:val="center"/>
              <w:rPr>
                <w:rFonts w:ascii="Arial" w:hAnsi="Arial" w:cs="Arial"/>
                <w:color w:val="000000"/>
                <w:sz w:val="20"/>
                <w:szCs w:val="20"/>
              </w:rPr>
            </w:pPr>
            <w:r w:rsidRPr="000641B2">
              <w:rPr>
                <w:rFonts w:ascii="Arial" w:hAnsi="Arial" w:cs="Arial"/>
                <w:color w:val="000000"/>
                <w:sz w:val="20"/>
                <w:szCs w:val="20"/>
              </w:rPr>
              <w:t>0,0296</w:t>
            </w:r>
          </w:p>
        </w:tc>
        <w:tc>
          <w:tcPr>
            <w:tcW w:w="1120" w:type="dxa"/>
            <w:tcBorders>
              <w:top w:val="single" w:sz="4" w:space="0" w:color="auto"/>
              <w:left w:val="nil"/>
              <w:bottom w:val="single" w:sz="4" w:space="0" w:color="auto"/>
              <w:right w:val="single" w:sz="4" w:space="0" w:color="auto"/>
            </w:tcBorders>
            <w:noWrap/>
            <w:vAlign w:val="center"/>
          </w:tcPr>
          <w:p w14:paraId="37D57F90" w14:textId="77777777" w:rsidR="000641B2" w:rsidRPr="00AE6597" w:rsidRDefault="000641B2" w:rsidP="000641B2">
            <w:pPr>
              <w:jc w:val="center"/>
              <w:rPr>
                <w:rFonts w:ascii="Arial" w:hAnsi="Arial" w:cs="Arial"/>
                <w:color w:val="000000"/>
                <w:sz w:val="20"/>
                <w:szCs w:val="20"/>
              </w:rPr>
            </w:pPr>
            <w:r w:rsidRPr="000641B2">
              <w:rPr>
                <w:rFonts w:ascii="Arial" w:hAnsi="Arial" w:cs="Arial"/>
                <w:color w:val="000000"/>
                <w:sz w:val="20"/>
                <w:szCs w:val="20"/>
              </w:rPr>
              <w:t>0,0296</w:t>
            </w:r>
          </w:p>
        </w:tc>
        <w:tc>
          <w:tcPr>
            <w:tcW w:w="1120" w:type="dxa"/>
            <w:tcBorders>
              <w:top w:val="single" w:sz="4" w:space="0" w:color="auto"/>
              <w:left w:val="nil"/>
              <w:bottom w:val="single" w:sz="4" w:space="0" w:color="auto"/>
              <w:right w:val="single" w:sz="4" w:space="0" w:color="auto"/>
            </w:tcBorders>
            <w:noWrap/>
            <w:vAlign w:val="center"/>
          </w:tcPr>
          <w:p w14:paraId="148B8AB6" w14:textId="77777777" w:rsidR="000641B2" w:rsidRPr="00AE6597" w:rsidRDefault="000641B2" w:rsidP="000641B2">
            <w:pPr>
              <w:jc w:val="center"/>
              <w:rPr>
                <w:rFonts w:ascii="Arial" w:hAnsi="Arial" w:cs="Arial"/>
                <w:color w:val="000000"/>
                <w:sz w:val="20"/>
                <w:szCs w:val="20"/>
              </w:rPr>
            </w:pPr>
            <w:r w:rsidRPr="000641B2">
              <w:rPr>
                <w:rFonts w:ascii="Arial" w:hAnsi="Arial" w:cs="Arial"/>
                <w:color w:val="000000"/>
                <w:sz w:val="20"/>
                <w:szCs w:val="20"/>
              </w:rPr>
              <w:t>0,0296</w:t>
            </w:r>
          </w:p>
        </w:tc>
        <w:tc>
          <w:tcPr>
            <w:tcW w:w="1120" w:type="dxa"/>
            <w:tcBorders>
              <w:top w:val="single" w:sz="4" w:space="0" w:color="auto"/>
              <w:left w:val="nil"/>
              <w:bottom w:val="single" w:sz="4" w:space="0" w:color="auto"/>
              <w:right w:val="single" w:sz="4" w:space="0" w:color="auto"/>
            </w:tcBorders>
            <w:noWrap/>
            <w:vAlign w:val="center"/>
          </w:tcPr>
          <w:p w14:paraId="485521F6" w14:textId="77777777" w:rsidR="000641B2" w:rsidRPr="00AE6597" w:rsidRDefault="000641B2" w:rsidP="000641B2">
            <w:pPr>
              <w:jc w:val="center"/>
              <w:rPr>
                <w:rFonts w:ascii="Arial" w:hAnsi="Arial" w:cs="Arial"/>
                <w:color w:val="000000"/>
                <w:sz w:val="20"/>
                <w:szCs w:val="20"/>
              </w:rPr>
            </w:pPr>
            <w:r w:rsidRPr="000641B2">
              <w:rPr>
                <w:rFonts w:ascii="Arial" w:hAnsi="Arial" w:cs="Arial"/>
                <w:color w:val="000000"/>
                <w:sz w:val="20"/>
                <w:szCs w:val="20"/>
              </w:rPr>
              <w:t>0,0296</w:t>
            </w:r>
          </w:p>
        </w:tc>
        <w:tc>
          <w:tcPr>
            <w:tcW w:w="1120" w:type="dxa"/>
            <w:tcBorders>
              <w:top w:val="single" w:sz="4" w:space="0" w:color="auto"/>
              <w:left w:val="nil"/>
              <w:bottom w:val="single" w:sz="4" w:space="0" w:color="auto"/>
              <w:right w:val="single" w:sz="4" w:space="0" w:color="auto"/>
            </w:tcBorders>
            <w:vAlign w:val="center"/>
          </w:tcPr>
          <w:p w14:paraId="0504BCE7" w14:textId="77777777" w:rsidR="000641B2" w:rsidRPr="00AE6597" w:rsidRDefault="000641B2" w:rsidP="000641B2">
            <w:pPr>
              <w:jc w:val="center"/>
              <w:rPr>
                <w:rFonts w:ascii="Arial" w:hAnsi="Arial" w:cs="Arial"/>
                <w:color w:val="000000"/>
                <w:sz w:val="20"/>
                <w:szCs w:val="20"/>
              </w:rPr>
            </w:pPr>
            <w:r w:rsidRPr="000641B2">
              <w:rPr>
                <w:rFonts w:ascii="Arial" w:hAnsi="Arial" w:cs="Arial"/>
                <w:color w:val="000000"/>
                <w:sz w:val="20"/>
                <w:szCs w:val="20"/>
              </w:rPr>
              <w:t>0,0296</w:t>
            </w:r>
          </w:p>
        </w:tc>
        <w:tc>
          <w:tcPr>
            <w:tcW w:w="1120" w:type="dxa"/>
            <w:tcBorders>
              <w:top w:val="single" w:sz="4" w:space="0" w:color="auto"/>
              <w:left w:val="nil"/>
              <w:bottom w:val="single" w:sz="4" w:space="0" w:color="auto"/>
              <w:right w:val="single" w:sz="4" w:space="0" w:color="auto"/>
            </w:tcBorders>
            <w:vAlign w:val="center"/>
          </w:tcPr>
          <w:p w14:paraId="21CF97ED" w14:textId="77777777" w:rsidR="000641B2" w:rsidRPr="00AE6597" w:rsidRDefault="000641B2" w:rsidP="000641B2">
            <w:pPr>
              <w:jc w:val="center"/>
              <w:rPr>
                <w:rFonts w:ascii="Arial" w:hAnsi="Arial" w:cs="Arial"/>
                <w:color w:val="000000"/>
                <w:sz w:val="20"/>
                <w:szCs w:val="20"/>
              </w:rPr>
            </w:pPr>
            <w:r w:rsidRPr="000641B2">
              <w:rPr>
                <w:rFonts w:ascii="Arial" w:hAnsi="Arial" w:cs="Arial"/>
                <w:color w:val="000000"/>
                <w:sz w:val="20"/>
                <w:szCs w:val="20"/>
              </w:rPr>
              <w:t>0,0296</w:t>
            </w:r>
          </w:p>
        </w:tc>
        <w:tc>
          <w:tcPr>
            <w:tcW w:w="1120" w:type="dxa"/>
            <w:tcBorders>
              <w:top w:val="single" w:sz="4" w:space="0" w:color="auto"/>
              <w:left w:val="nil"/>
              <w:bottom w:val="single" w:sz="4" w:space="0" w:color="auto"/>
              <w:right w:val="single" w:sz="4" w:space="0" w:color="auto"/>
            </w:tcBorders>
            <w:vAlign w:val="center"/>
          </w:tcPr>
          <w:p w14:paraId="340426CE" w14:textId="77777777" w:rsidR="000641B2" w:rsidRPr="00AE6597" w:rsidRDefault="000641B2" w:rsidP="000641B2">
            <w:pPr>
              <w:jc w:val="center"/>
              <w:rPr>
                <w:rFonts w:ascii="Arial" w:hAnsi="Arial" w:cs="Arial"/>
                <w:color w:val="000000"/>
                <w:sz w:val="20"/>
                <w:szCs w:val="20"/>
              </w:rPr>
            </w:pPr>
            <w:r w:rsidRPr="000641B2">
              <w:rPr>
                <w:rFonts w:ascii="Arial" w:hAnsi="Arial" w:cs="Arial"/>
                <w:color w:val="000000"/>
                <w:sz w:val="20"/>
                <w:szCs w:val="20"/>
              </w:rPr>
              <w:t>0,0296</w:t>
            </w:r>
          </w:p>
        </w:tc>
      </w:tr>
      <w:tr w:rsidR="000641B2" w:rsidRPr="002F4D99" w14:paraId="7BD82B9D" w14:textId="77777777" w:rsidTr="000641B2">
        <w:trPr>
          <w:trHeight w:val="288"/>
        </w:trPr>
        <w:tc>
          <w:tcPr>
            <w:tcW w:w="3397" w:type="dxa"/>
            <w:tcBorders>
              <w:top w:val="single" w:sz="4" w:space="0" w:color="auto"/>
              <w:left w:val="single" w:sz="4" w:space="0" w:color="auto"/>
              <w:bottom w:val="single" w:sz="4" w:space="0" w:color="auto"/>
              <w:right w:val="single" w:sz="4" w:space="0" w:color="auto"/>
            </w:tcBorders>
            <w:vAlign w:val="center"/>
          </w:tcPr>
          <w:p w14:paraId="37AE57C6" w14:textId="77777777" w:rsidR="000641B2" w:rsidRPr="009B6C77" w:rsidRDefault="000641B2" w:rsidP="000641B2">
            <w:pPr>
              <w:jc w:val="center"/>
              <w:rPr>
                <w:rFonts w:ascii="Arial" w:hAnsi="Arial" w:cs="Arial"/>
                <w:color w:val="000000"/>
                <w:sz w:val="20"/>
                <w:szCs w:val="20"/>
              </w:rPr>
            </w:pPr>
            <w:r>
              <w:rPr>
                <w:rFonts w:ascii="Arial" w:hAnsi="Arial" w:cs="Arial"/>
                <w:color w:val="000000"/>
                <w:sz w:val="20"/>
                <w:szCs w:val="20"/>
              </w:rPr>
              <w:t>н/о</w:t>
            </w:r>
          </w:p>
        </w:tc>
        <w:tc>
          <w:tcPr>
            <w:tcW w:w="1119" w:type="dxa"/>
            <w:tcBorders>
              <w:top w:val="single" w:sz="4" w:space="0" w:color="auto"/>
              <w:left w:val="nil"/>
              <w:bottom w:val="single" w:sz="4" w:space="0" w:color="auto"/>
              <w:right w:val="single" w:sz="4" w:space="0" w:color="auto"/>
            </w:tcBorders>
            <w:noWrap/>
            <w:vAlign w:val="center"/>
          </w:tcPr>
          <w:p w14:paraId="366A0738" w14:textId="77777777" w:rsidR="000641B2" w:rsidRPr="00AE6597" w:rsidRDefault="000641B2" w:rsidP="000641B2">
            <w:pPr>
              <w:jc w:val="center"/>
              <w:rPr>
                <w:rFonts w:ascii="Arial" w:hAnsi="Arial" w:cs="Arial"/>
                <w:color w:val="000000"/>
                <w:sz w:val="20"/>
                <w:szCs w:val="20"/>
              </w:rPr>
            </w:pPr>
            <w:r w:rsidRPr="000641B2">
              <w:rPr>
                <w:rFonts w:ascii="Arial" w:hAnsi="Arial" w:cs="Arial"/>
                <w:color w:val="000000"/>
                <w:sz w:val="20"/>
                <w:szCs w:val="20"/>
              </w:rPr>
              <w:t>0,0312</w:t>
            </w:r>
          </w:p>
        </w:tc>
        <w:tc>
          <w:tcPr>
            <w:tcW w:w="1120" w:type="dxa"/>
            <w:tcBorders>
              <w:top w:val="single" w:sz="4" w:space="0" w:color="auto"/>
              <w:left w:val="nil"/>
              <w:bottom w:val="single" w:sz="4" w:space="0" w:color="auto"/>
              <w:right w:val="single" w:sz="4" w:space="0" w:color="auto"/>
            </w:tcBorders>
            <w:noWrap/>
            <w:vAlign w:val="center"/>
          </w:tcPr>
          <w:p w14:paraId="1CA3C357" w14:textId="77777777" w:rsidR="000641B2" w:rsidRPr="00AE6597" w:rsidRDefault="000641B2" w:rsidP="000641B2">
            <w:pPr>
              <w:jc w:val="center"/>
              <w:rPr>
                <w:rFonts w:ascii="Arial" w:hAnsi="Arial" w:cs="Arial"/>
                <w:color w:val="000000"/>
                <w:sz w:val="20"/>
                <w:szCs w:val="20"/>
              </w:rPr>
            </w:pPr>
            <w:r w:rsidRPr="000641B2">
              <w:rPr>
                <w:rFonts w:ascii="Arial" w:hAnsi="Arial" w:cs="Arial"/>
                <w:color w:val="000000"/>
                <w:sz w:val="20"/>
                <w:szCs w:val="20"/>
              </w:rPr>
              <w:t>0,0312</w:t>
            </w:r>
          </w:p>
        </w:tc>
        <w:tc>
          <w:tcPr>
            <w:tcW w:w="1120" w:type="dxa"/>
            <w:tcBorders>
              <w:top w:val="single" w:sz="4" w:space="0" w:color="auto"/>
              <w:left w:val="nil"/>
              <w:bottom w:val="single" w:sz="4" w:space="0" w:color="auto"/>
              <w:right w:val="single" w:sz="4" w:space="0" w:color="auto"/>
            </w:tcBorders>
            <w:noWrap/>
            <w:vAlign w:val="center"/>
          </w:tcPr>
          <w:p w14:paraId="5189ABD5" w14:textId="77777777" w:rsidR="000641B2" w:rsidRPr="00AE6597" w:rsidRDefault="000641B2" w:rsidP="000641B2">
            <w:pPr>
              <w:jc w:val="center"/>
              <w:rPr>
                <w:rFonts w:ascii="Arial" w:hAnsi="Arial" w:cs="Arial"/>
                <w:color w:val="000000"/>
                <w:sz w:val="20"/>
                <w:szCs w:val="20"/>
              </w:rPr>
            </w:pPr>
            <w:r w:rsidRPr="000641B2">
              <w:rPr>
                <w:rFonts w:ascii="Arial" w:hAnsi="Arial" w:cs="Arial"/>
                <w:color w:val="000000"/>
                <w:sz w:val="20"/>
                <w:szCs w:val="20"/>
              </w:rPr>
              <w:t>0,0312</w:t>
            </w:r>
          </w:p>
        </w:tc>
        <w:tc>
          <w:tcPr>
            <w:tcW w:w="1120" w:type="dxa"/>
            <w:tcBorders>
              <w:top w:val="single" w:sz="4" w:space="0" w:color="auto"/>
              <w:left w:val="nil"/>
              <w:bottom w:val="single" w:sz="4" w:space="0" w:color="auto"/>
              <w:right w:val="single" w:sz="4" w:space="0" w:color="auto"/>
            </w:tcBorders>
            <w:noWrap/>
            <w:vAlign w:val="center"/>
          </w:tcPr>
          <w:p w14:paraId="2991F24E" w14:textId="77777777" w:rsidR="000641B2" w:rsidRPr="00AE6597" w:rsidRDefault="000641B2" w:rsidP="000641B2">
            <w:pPr>
              <w:jc w:val="center"/>
              <w:rPr>
                <w:rFonts w:ascii="Arial" w:hAnsi="Arial" w:cs="Arial"/>
                <w:color w:val="000000"/>
                <w:sz w:val="20"/>
                <w:szCs w:val="20"/>
              </w:rPr>
            </w:pPr>
            <w:r w:rsidRPr="000641B2">
              <w:rPr>
                <w:rFonts w:ascii="Arial" w:hAnsi="Arial" w:cs="Arial"/>
                <w:color w:val="000000"/>
                <w:sz w:val="20"/>
                <w:szCs w:val="20"/>
              </w:rPr>
              <w:t>0,0296</w:t>
            </w:r>
          </w:p>
        </w:tc>
        <w:tc>
          <w:tcPr>
            <w:tcW w:w="1120" w:type="dxa"/>
            <w:tcBorders>
              <w:top w:val="single" w:sz="4" w:space="0" w:color="auto"/>
              <w:left w:val="nil"/>
              <w:bottom w:val="single" w:sz="4" w:space="0" w:color="auto"/>
              <w:right w:val="single" w:sz="4" w:space="0" w:color="auto"/>
            </w:tcBorders>
            <w:noWrap/>
            <w:vAlign w:val="center"/>
          </w:tcPr>
          <w:p w14:paraId="5F0971B3" w14:textId="77777777" w:rsidR="000641B2" w:rsidRPr="00AE6597" w:rsidRDefault="000641B2" w:rsidP="000641B2">
            <w:pPr>
              <w:jc w:val="center"/>
              <w:rPr>
                <w:rFonts w:ascii="Arial" w:hAnsi="Arial" w:cs="Arial"/>
                <w:color w:val="000000"/>
                <w:sz w:val="20"/>
                <w:szCs w:val="20"/>
              </w:rPr>
            </w:pPr>
            <w:r w:rsidRPr="000641B2">
              <w:rPr>
                <w:rFonts w:ascii="Arial" w:hAnsi="Arial" w:cs="Arial"/>
                <w:color w:val="000000"/>
                <w:sz w:val="20"/>
                <w:szCs w:val="20"/>
              </w:rPr>
              <w:t>0,0296</w:t>
            </w:r>
          </w:p>
        </w:tc>
        <w:tc>
          <w:tcPr>
            <w:tcW w:w="1120" w:type="dxa"/>
            <w:tcBorders>
              <w:top w:val="single" w:sz="4" w:space="0" w:color="auto"/>
              <w:left w:val="nil"/>
              <w:bottom w:val="single" w:sz="4" w:space="0" w:color="auto"/>
              <w:right w:val="single" w:sz="4" w:space="0" w:color="auto"/>
            </w:tcBorders>
            <w:noWrap/>
            <w:vAlign w:val="center"/>
          </w:tcPr>
          <w:p w14:paraId="085BD84A" w14:textId="77777777" w:rsidR="000641B2" w:rsidRPr="00AE6597" w:rsidRDefault="000641B2" w:rsidP="000641B2">
            <w:pPr>
              <w:jc w:val="center"/>
              <w:rPr>
                <w:rFonts w:ascii="Arial" w:hAnsi="Arial" w:cs="Arial"/>
                <w:color w:val="000000"/>
                <w:sz w:val="20"/>
                <w:szCs w:val="20"/>
              </w:rPr>
            </w:pPr>
            <w:r w:rsidRPr="000641B2">
              <w:rPr>
                <w:rFonts w:ascii="Arial" w:hAnsi="Arial" w:cs="Arial"/>
                <w:color w:val="000000"/>
                <w:sz w:val="20"/>
                <w:szCs w:val="20"/>
              </w:rPr>
              <w:t>0,0296</w:t>
            </w:r>
          </w:p>
        </w:tc>
        <w:tc>
          <w:tcPr>
            <w:tcW w:w="1120" w:type="dxa"/>
            <w:tcBorders>
              <w:top w:val="single" w:sz="4" w:space="0" w:color="auto"/>
              <w:left w:val="nil"/>
              <w:bottom w:val="single" w:sz="4" w:space="0" w:color="auto"/>
              <w:right w:val="single" w:sz="4" w:space="0" w:color="auto"/>
            </w:tcBorders>
            <w:noWrap/>
            <w:vAlign w:val="center"/>
          </w:tcPr>
          <w:p w14:paraId="468556D0" w14:textId="77777777" w:rsidR="000641B2" w:rsidRPr="00AE6597" w:rsidRDefault="000641B2" w:rsidP="000641B2">
            <w:pPr>
              <w:jc w:val="center"/>
              <w:rPr>
                <w:rFonts w:ascii="Arial" w:hAnsi="Arial" w:cs="Arial"/>
                <w:color w:val="000000"/>
                <w:sz w:val="20"/>
                <w:szCs w:val="20"/>
              </w:rPr>
            </w:pPr>
            <w:r w:rsidRPr="000641B2">
              <w:rPr>
                <w:rFonts w:ascii="Arial" w:hAnsi="Arial" w:cs="Arial"/>
                <w:color w:val="000000"/>
                <w:sz w:val="20"/>
                <w:szCs w:val="20"/>
              </w:rPr>
              <w:t>0,0296</w:t>
            </w:r>
          </w:p>
        </w:tc>
        <w:tc>
          <w:tcPr>
            <w:tcW w:w="1120" w:type="dxa"/>
            <w:tcBorders>
              <w:top w:val="single" w:sz="4" w:space="0" w:color="auto"/>
              <w:left w:val="nil"/>
              <w:bottom w:val="single" w:sz="4" w:space="0" w:color="auto"/>
              <w:right w:val="single" w:sz="4" w:space="0" w:color="auto"/>
            </w:tcBorders>
            <w:vAlign w:val="center"/>
          </w:tcPr>
          <w:p w14:paraId="046051CB" w14:textId="77777777" w:rsidR="000641B2" w:rsidRPr="00AE6597" w:rsidRDefault="000641B2" w:rsidP="000641B2">
            <w:pPr>
              <w:jc w:val="center"/>
              <w:rPr>
                <w:rFonts w:ascii="Arial" w:hAnsi="Arial" w:cs="Arial"/>
                <w:color w:val="000000"/>
                <w:sz w:val="20"/>
                <w:szCs w:val="20"/>
              </w:rPr>
            </w:pPr>
            <w:r w:rsidRPr="000641B2">
              <w:rPr>
                <w:rFonts w:ascii="Arial" w:hAnsi="Arial" w:cs="Arial"/>
                <w:color w:val="000000"/>
                <w:sz w:val="20"/>
                <w:szCs w:val="20"/>
              </w:rPr>
              <w:t>0,0296</w:t>
            </w:r>
          </w:p>
        </w:tc>
        <w:tc>
          <w:tcPr>
            <w:tcW w:w="1120" w:type="dxa"/>
            <w:tcBorders>
              <w:top w:val="single" w:sz="4" w:space="0" w:color="auto"/>
              <w:left w:val="nil"/>
              <w:bottom w:val="single" w:sz="4" w:space="0" w:color="auto"/>
              <w:right w:val="single" w:sz="4" w:space="0" w:color="auto"/>
            </w:tcBorders>
            <w:vAlign w:val="center"/>
          </w:tcPr>
          <w:p w14:paraId="7E2E7F41" w14:textId="77777777" w:rsidR="000641B2" w:rsidRPr="00AE6597" w:rsidRDefault="000641B2" w:rsidP="000641B2">
            <w:pPr>
              <w:jc w:val="center"/>
              <w:rPr>
                <w:rFonts w:ascii="Arial" w:hAnsi="Arial" w:cs="Arial"/>
                <w:color w:val="000000"/>
                <w:sz w:val="20"/>
                <w:szCs w:val="20"/>
              </w:rPr>
            </w:pPr>
            <w:r w:rsidRPr="000641B2">
              <w:rPr>
                <w:rFonts w:ascii="Arial" w:hAnsi="Arial" w:cs="Arial"/>
                <w:color w:val="000000"/>
                <w:sz w:val="20"/>
                <w:szCs w:val="20"/>
              </w:rPr>
              <w:t>0,0296</w:t>
            </w:r>
          </w:p>
        </w:tc>
        <w:tc>
          <w:tcPr>
            <w:tcW w:w="1120" w:type="dxa"/>
            <w:tcBorders>
              <w:top w:val="single" w:sz="4" w:space="0" w:color="auto"/>
              <w:left w:val="nil"/>
              <w:bottom w:val="single" w:sz="4" w:space="0" w:color="auto"/>
              <w:right w:val="single" w:sz="4" w:space="0" w:color="auto"/>
            </w:tcBorders>
            <w:vAlign w:val="center"/>
          </w:tcPr>
          <w:p w14:paraId="58D4EEC0" w14:textId="77777777" w:rsidR="000641B2" w:rsidRPr="00AE6597" w:rsidRDefault="000641B2" w:rsidP="000641B2">
            <w:pPr>
              <w:jc w:val="center"/>
              <w:rPr>
                <w:rFonts w:ascii="Arial" w:hAnsi="Arial" w:cs="Arial"/>
                <w:color w:val="000000"/>
                <w:sz w:val="20"/>
                <w:szCs w:val="20"/>
              </w:rPr>
            </w:pPr>
            <w:r w:rsidRPr="000641B2">
              <w:rPr>
                <w:rFonts w:ascii="Arial" w:hAnsi="Arial" w:cs="Arial"/>
                <w:color w:val="000000"/>
                <w:sz w:val="20"/>
                <w:szCs w:val="20"/>
              </w:rPr>
              <w:t>0,0296</w:t>
            </w:r>
          </w:p>
        </w:tc>
      </w:tr>
    </w:tbl>
    <w:p w14:paraId="2F0E2D82" w14:textId="77777777" w:rsidR="00AE6597" w:rsidRPr="009A6823" w:rsidRDefault="00AE6597" w:rsidP="009A6823">
      <w:pPr>
        <w:keepNext/>
        <w:keepLines/>
        <w:suppressAutoHyphens/>
        <w:jc w:val="both"/>
        <w:rPr>
          <w:rFonts w:ascii="Arial" w:hAnsi="Arial" w:cs="Arial"/>
          <w:noProof/>
          <w:szCs w:val="20"/>
        </w:rPr>
      </w:pPr>
    </w:p>
    <w:p w14:paraId="4DF49749" w14:textId="77777777" w:rsidR="009A6823" w:rsidRPr="009A6823" w:rsidRDefault="009A6823" w:rsidP="009A6823">
      <w:pPr>
        <w:rPr>
          <w:rFonts w:ascii="Arial" w:eastAsia="Calibri" w:hAnsi="Arial" w:cs="Arial"/>
        </w:rPr>
      </w:pPr>
    </w:p>
    <w:p w14:paraId="3B5CBB2A" w14:textId="528CC864" w:rsidR="009A6823" w:rsidRPr="009A6823" w:rsidRDefault="009A6823" w:rsidP="009A6823">
      <w:pPr>
        <w:keepNext/>
        <w:keepLines/>
        <w:suppressAutoHyphens/>
        <w:spacing w:before="160"/>
        <w:jc w:val="both"/>
        <w:rPr>
          <w:rFonts w:ascii="Arial" w:hAnsi="Arial" w:cs="Arial"/>
          <w:noProof/>
          <w:szCs w:val="20"/>
        </w:rPr>
      </w:pPr>
      <w:bookmarkStart w:id="592" w:name="_Ref84427440"/>
      <w:bookmarkStart w:id="593" w:name="_Ref89678899"/>
      <w:bookmarkStart w:id="594" w:name="_Ref202122081"/>
      <w:bookmarkStart w:id="595" w:name="_Ref89678892"/>
      <w:r w:rsidRPr="009A6823">
        <w:rPr>
          <w:rFonts w:ascii="Arial" w:hAnsi="Arial" w:cs="Arial"/>
          <w:noProof/>
          <w:szCs w:val="20"/>
        </w:rPr>
        <w:lastRenderedPageBreak/>
        <w:t xml:space="preserve">Таблица </w:t>
      </w:r>
      <w:r w:rsidR="000E0934" w:rsidRPr="009A6823">
        <w:rPr>
          <w:rFonts w:ascii="Arial" w:hAnsi="Arial" w:cs="Arial"/>
          <w:noProof/>
          <w:szCs w:val="20"/>
        </w:rPr>
        <w:fldChar w:fldCharType="begin"/>
      </w:r>
      <w:r w:rsidRPr="009A6823">
        <w:rPr>
          <w:rFonts w:ascii="Arial" w:hAnsi="Arial" w:cs="Arial"/>
          <w:noProof/>
          <w:szCs w:val="20"/>
        </w:rPr>
        <w:instrText xml:space="preserve"> SEQ Таблица \* ARABIC </w:instrText>
      </w:r>
      <w:r w:rsidR="000E0934" w:rsidRPr="009A6823">
        <w:rPr>
          <w:rFonts w:ascii="Arial" w:hAnsi="Arial" w:cs="Arial"/>
          <w:noProof/>
          <w:szCs w:val="20"/>
        </w:rPr>
        <w:fldChar w:fldCharType="separate"/>
      </w:r>
      <w:r w:rsidR="00372D39">
        <w:rPr>
          <w:rFonts w:ascii="Arial" w:hAnsi="Arial" w:cs="Arial"/>
          <w:noProof/>
          <w:szCs w:val="20"/>
        </w:rPr>
        <w:t>42</w:t>
      </w:r>
      <w:r w:rsidR="000E0934" w:rsidRPr="009A6823">
        <w:rPr>
          <w:rFonts w:ascii="Arial" w:hAnsi="Arial" w:cs="Arial"/>
          <w:noProof/>
          <w:szCs w:val="20"/>
        </w:rPr>
        <w:fldChar w:fldCharType="end"/>
      </w:r>
      <w:bookmarkEnd w:id="592"/>
      <w:bookmarkEnd w:id="593"/>
      <w:bookmarkEnd w:id="594"/>
      <w:r w:rsidRPr="009A6823">
        <w:rPr>
          <w:rFonts w:ascii="Arial" w:hAnsi="Arial" w:cs="Arial"/>
          <w:noProof/>
          <w:szCs w:val="20"/>
        </w:rPr>
        <w:t xml:space="preserve"> – </w:t>
      </w:r>
      <w:bookmarkEnd w:id="595"/>
      <w:r w:rsidR="002F4D99" w:rsidRPr="002F4D99">
        <w:rPr>
          <w:rFonts w:ascii="Arial" w:hAnsi="Arial" w:cs="Arial"/>
          <w:noProof/>
          <w:szCs w:val="20"/>
        </w:rPr>
        <w:t>Суммарный прирост тепловой нагрузки</w:t>
      </w:r>
      <w:r w:rsidR="0071477F">
        <w:rPr>
          <w:rFonts w:ascii="Arial" w:hAnsi="Arial" w:cs="Arial"/>
          <w:noProof/>
          <w:szCs w:val="20"/>
        </w:rPr>
        <w:t xml:space="preserve"> </w:t>
      </w:r>
      <w:r w:rsidR="002F4D99" w:rsidRPr="002F4D99">
        <w:rPr>
          <w:rFonts w:ascii="Arial" w:hAnsi="Arial" w:cs="Arial"/>
          <w:noProof/>
          <w:szCs w:val="20"/>
        </w:rPr>
        <w:t xml:space="preserve">в проектируемых зданиях (на общую площадь зданий) на период </w:t>
      </w:r>
      <w:r w:rsidR="002F58BC">
        <w:rPr>
          <w:rFonts w:ascii="Arial" w:hAnsi="Arial" w:cs="Arial"/>
          <w:noProof/>
          <w:szCs w:val="20"/>
        </w:rPr>
        <w:t xml:space="preserve">до </w:t>
      </w:r>
      <w:r w:rsidR="00551A1C">
        <w:rPr>
          <w:rFonts w:ascii="Arial" w:hAnsi="Arial" w:cs="Arial"/>
          <w:noProof/>
          <w:szCs w:val="20"/>
        </w:rPr>
        <w:t>2035</w:t>
      </w:r>
      <w:r w:rsidR="002F58BC">
        <w:rPr>
          <w:rFonts w:ascii="Arial" w:hAnsi="Arial" w:cs="Arial"/>
          <w:noProof/>
          <w:szCs w:val="20"/>
        </w:rPr>
        <w:t xml:space="preserve"> </w:t>
      </w:r>
      <w:r w:rsidR="002F4D99" w:rsidRPr="002F4D99">
        <w:rPr>
          <w:rFonts w:ascii="Arial" w:hAnsi="Arial" w:cs="Arial"/>
          <w:noProof/>
          <w:szCs w:val="20"/>
        </w:rPr>
        <w:t>года, Гкал/ч</w:t>
      </w:r>
    </w:p>
    <w:tbl>
      <w:tblPr>
        <w:tblW w:w="14596" w:type="dxa"/>
        <w:tblLayout w:type="fixed"/>
        <w:tblLook w:val="04A0" w:firstRow="1" w:lastRow="0" w:firstColumn="1" w:lastColumn="0" w:noHBand="0" w:noVBand="1"/>
      </w:tblPr>
      <w:tblGrid>
        <w:gridCol w:w="3397"/>
        <w:gridCol w:w="1119"/>
        <w:gridCol w:w="1120"/>
        <w:gridCol w:w="1120"/>
        <w:gridCol w:w="1120"/>
        <w:gridCol w:w="1120"/>
        <w:gridCol w:w="1120"/>
        <w:gridCol w:w="1120"/>
        <w:gridCol w:w="1120"/>
        <w:gridCol w:w="1120"/>
        <w:gridCol w:w="1120"/>
      </w:tblGrid>
      <w:tr w:rsidR="000641B2" w:rsidRPr="009B6C77" w14:paraId="16CFB639" w14:textId="77777777" w:rsidTr="003E3BCD">
        <w:trPr>
          <w:trHeight w:val="428"/>
          <w:tblHeader/>
        </w:trPr>
        <w:tc>
          <w:tcPr>
            <w:tcW w:w="339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6F850675" w14:textId="77777777" w:rsidR="000641B2" w:rsidRPr="009B6C77" w:rsidRDefault="000641B2" w:rsidP="000641B2">
            <w:pPr>
              <w:jc w:val="center"/>
              <w:rPr>
                <w:rFonts w:ascii="Arial" w:hAnsi="Arial" w:cs="Arial"/>
                <w:b/>
                <w:bCs/>
                <w:sz w:val="20"/>
                <w:szCs w:val="20"/>
              </w:rPr>
            </w:pPr>
            <w:bookmarkStart w:id="596" w:name="_Toc524886761"/>
            <w:bookmarkStart w:id="597" w:name="_Toc72449055"/>
            <w:r w:rsidRPr="009B6C77">
              <w:rPr>
                <w:rFonts w:ascii="Arial" w:hAnsi="Arial" w:cs="Arial"/>
                <w:b/>
                <w:bCs/>
                <w:sz w:val="20"/>
                <w:szCs w:val="20"/>
              </w:rPr>
              <w:t>Наименование показателей</w:t>
            </w:r>
          </w:p>
        </w:tc>
        <w:tc>
          <w:tcPr>
            <w:tcW w:w="1119"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5D55AC4A" w14:textId="77777777" w:rsidR="000641B2" w:rsidRPr="009B6C77" w:rsidRDefault="000641B2" w:rsidP="000641B2">
            <w:pPr>
              <w:jc w:val="center"/>
              <w:rPr>
                <w:rFonts w:ascii="Arial" w:hAnsi="Arial" w:cs="Arial"/>
                <w:b/>
                <w:bCs/>
                <w:sz w:val="20"/>
                <w:szCs w:val="20"/>
              </w:rPr>
            </w:pPr>
            <w:r w:rsidRPr="00AE6597">
              <w:rPr>
                <w:rFonts w:ascii="Arial" w:hAnsi="Arial" w:cs="Arial"/>
                <w:b/>
                <w:bCs/>
                <w:sz w:val="20"/>
                <w:szCs w:val="20"/>
              </w:rPr>
              <w:t>2026</w:t>
            </w:r>
          </w:p>
        </w:tc>
        <w:tc>
          <w:tcPr>
            <w:tcW w:w="112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3ABF8167" w14:textId="77777777" w:rsidR="000641B2" w:rsidRPr="009B6C77" w:rsidRDefault="000641B2" w:rsidP="000641B2">
            <w:pPr>
              <w:jc w:val="center"/>
              <w:rPr>
                <w:rFonts w:ascii="Arial" w:hAnsi="Arial" w:cs="Arial"/>
                <w:b/>
                <w:bCs/>
                <w:sz w:val="20"/>
                <w:szCs w:val="20"/>
              </w:rPr>
            </w:pPr>
            <w:r w:rsidRPr="00AE6597">
              <w:rPr>
                <w:rFonts w:ascii="Arial" w:hAnsi="Arial" w:cs="Arial"/>
                <w:b/>
                <w:bCs/>
                <w:sz w:val="20"/>
                <w:szCs w:val="20"/>
              </w:rPr>
              <w:t>2027</w:t>
            </w:r>
          </w:p>
        </w:tc>
        <w:tc>
          <w:tcPr>
            <w:tcW w:w="112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5FD4232F" w14:textId="77777777" w:rsidR="000641B2" w:rsidRPr="009B6C77" w:rsidRDefault="000641B2" w:rsidP="000641B2">
            <w:pPr>
              <w:jc w:val="center"/>
              <w:rPr>
                <w:rFonts w:ascii="Arial" w:hAnsi="Arial" w:cs="Arial"/>
                <w:b/>
                <w:bCs/>
                <w:sz w:val="20"/>
                <w:szCs w:val="20"/>
              </w:rPr>
            </w:pPr>
            <w:r w:rsidRPr="00AE6597">
              <w:rPr>
                <w:rFonts w:ascii="Arial" w:hAnsi="Arial" w:cs="Arial"/>
                <w:b/>
                <w:bCs/>
                <w:sz w:val="20"/>
                <w:szCs w:val="20"/>
              </w:rPr>
              <w:t>2028</w:t>
            </w:r>
          </w:p>
        </w:tc>
        <w:tc>
          <w:tcPr>
            <w:tcW w:w="112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6856A8F3" w14:textId="77777777" w:rsidR="000641B2" w:rsidRPr="009B6C77" w:rsidRDefault="000641B2" w:rsidP="000641B2">
            <w:pPr>
              <w:jc w:val="center"/>
              <w:rPr>
                <w:rFonts w:ascii="Arial" w:hAnsi="Arial" w:cs="Arial"/>
                <w:b/>
                <w:bCs/>
                <w:sz w:val="20"/>
                <w:szCs w:val="20"/>
              </w:rPr>
            </w:pPr>
            <w:r w:rsidRPr="00AE6597">
              <w:rPr>
                <w:rFonts w:ascii="Arial" w:hAnsi="Arial" w:cs="Arial"/>
                <w:b/>
                <w:bCs/>
                <w:sz w:val="20"/>
                <w:szCs w:val="20"/>
              </w:rPr>
              <w:t>2029</w:t>
            </w:r>
          </w:p>
        </w:tc>
        <w:tc>
          <w:tcPr>
            <w:tcW w:w="112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5F9C5B2D" w14:textId="77777777" w:rsidR="000641B2" w:rsidRPr="009B6C77" w:rsidRDefault="000641B2" w:rsidP="000641B2">
            <w:pPr>
              <w:jc w:val="center"/>
              <w:rPr>
                <w:rFonts w:ascii="Arial" w:hAnsi="Arial" w:cs="Arial"/>
                <w:b/>
                <w:bCs/>
                <w:sz w:val="20"/>
                <w:szCs w:val="20"/>
              </w:rPr>
            </w:pPr>
            <w:r w:rsidRPr="00AE6597">
              <w:rPr>
                <w:rFonts w:ascii="Arial" w:hAnsi="Arial" w:cs="Arial"/>
                <w:b/>
                <w:bCs/>
                <w:sz w:val="20"/>
                <w:szCs w:val="20"/>
              </w:rPr>
              <w:t>2030</w:t>
            </w:r>
          </w:p>
        </w:tc>
        <w:tc>
          <w:tcPr>
            <w:tcW w:w="112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0C62B294" w14:textId="77777777" w:rsidR="000641B2" w:rsidRPr="009B6C77" w:rsidRDefault="000641B2" w:rsidP="000641B2">
            <w:pPr>
              <w:jc w:val="center"/>
              <w:rPr>
                <w:rFonts w:ascii="Arial" w:hAnsi="Arial" w:cs="Arial"/>
                <w:b/>
                <w:bCs/>
                <w:sz w:val="20"/>
                <w:szCs w:val="20"/>
              </w:rPr>
            </w:pPr>
            <w:r w:rsidRPr="00AE6597">
              <w:rPr>
                <w:rFonts w:ascii="Arial" w:hAnsi="Arial" w:cs="Arial"/>
                <w:b/>
                <w:bCs/>
                <w:sz w:val="20"/>
                <w:szCs w:val="20"/>
              </w:rPr>
              <w:t>2031</w:t>
            </w:r>
          </w:p>
        </w:tc>
        <w:tc>
          <w:tcPr>
            <w:tcW w:w="112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41699A74" w14:textId="77777777" w:rsidR="000641B2" w:rsidRPr="009B6C77" w:rsidRDefault="000641B2" w:rsidP="000641B2">
            <w:pPr>
              <w:jc w:val="center"/>
              <w:rPr>
                <w:rFonts w:ascii="Arial" w:hAnsi="Arial" w:cs="Arial"/>
                <w:b/>
                <w:bCs/>
                <w:sz w:val="20"/>
                <w:szCs w:val="20"/>
              </w:rPr>
            </w:pPr>
            <w:r w:rsidRPr="00AE6597">
              <w:rPr>
                <w:rFonts w:ascii="Arial" w:hAnsi="Arial" w:cs="Arial"/>
                <w:b/>
                <w:bCs/>
                <w:sz w:val="20"/>
                <w:szCs w:val="20"/>
              </w:rPr>
              <w:t>2032</w:t>
            </w:r>
          </w:p>
        </w:tc>
        <w:tc>
          <w:tcPr>
            <w:tcW w:w="112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0B5720F2" w14:textId="77777777" w:rsidR="000641B2" w:rsidRPr="009B6C77" w:rsidRDefault="000641B2" w:rsidP="000641B2">
            <w:pPr>
              <w:jc w:val="center"/>
              <w:rPr>
                <w:rFonts w:ascii="Arial" w:hAnsi="Arial" w:cs="Arial"/>
                <w:b/>
                <w:bCs/>
                <w:sz w:val="20"/>
                <w:szCs w:val="20"/>
              </w:rPr>
            </w:pPr>
            <w:r w:rsidRPr="00AE6597">
              <w:rPr>
                <w:rFonts w:ascii="Arial" w:hAnsi="Arial" w:cs="Arial"/>
                <w:b/>
                <w:bCs/>
                <w:sz w:val="20"/>
                <w:szCs w:val="20"/>
              </w:rPr>
              <w:t>2033</w:t>
            </w:r>
          </w:p>
        </w:tc>
        <w:tc>
          <w:tcPr>
            <w:tcW w:w="112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28979E5C" w14:textId="77777777" w:rsidR="000641B2" w:rsidRPr="009B6C77" w:rsidRDefault="000641B2" w:rsidP="000641B2">
            <w:pPr>
              <w:jc w:val="center"/>
              <w:rPr>
                <w:rFonts w:ascii="Arial" w:hAnsi="Arial" w:cs="Arial"/>
                <w:b/>
                <w:bCs/>
                <w:sz w:val="20"/>
                <w:szCs w:val="20"/>
              </w:rPr>
            </w:pPr>
            <w:r>
              <w:rPr>
                <w:rFonts w:ascii="Arial" w:hAnsi="Arial" w:cs="Arial"/>
                <w:b/>
                <w:bCs/>
                <w:sz w:val="20"/>
                <w:szCs w:val="20"/>
              </w:rPr>
              <w:t>2034</w:t>
            </w:r>
          </w:p>
        </w:tc>
        <w:tc>
          <w:tcPr>
            <w:tcW w:w="112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5BA2FCF9" w14:textId="77777777" w:rsidR="000641B2" w:rsidRPr="009B6C77" w:rsidRDefault="000641B2" w:rsidP="000641B2">
            <w:pPr>
              <w:jc w:val="center"/>
              <w:rPr>
                <w:rFonts w:ascii="Arial" w:hAnsi="Arial" w:cs="Arial"/>
                <w:b/>
                <w:bCs/>
                <w:sz w:val="20"/>
                <w:szCs w:val="20"/>
              </w:rPr>
            </w:pPr>
            <w:r>
              <w:rPr>
                <w:rFonts w:ascii="Arial" w:hAnsi="Arial" w:cs="Arial"/>
                <w:b/>
                <w:bCs/>
                <w:sz w:val="20"/>
                <w:szCs w:val="20"/>
              </w:rPr>
              <w:t>2035</w:t>
            </w:r>
          </w:p>
        </w:tc>
      </w:tr>
      <w:tr w:rsidR="000641B2" w:rsidRPr="009B6C77" w14:paraId="49C262BC" w14:textId="77777777" w:rsidTr="00AE6597">
        <w:trPr>
          <w:trHeight w:val="612"/>
        </w:trPr>
        <w:tc>
          <w:tcPr>
            <w:tcW w:w="3397" w:type="dxa"/>
            <w:tcBorders>
              <w:top w:val="nil"/>
              <w:left w:val="single" w:sz="4" w:space="0" w:color="auto"/>
              <w:bottom w:val="single" w:sz="4" w:space="0" w:color="auto"/>
              <w:right w:val="single" w:sz="4" w:space="0" w:color="auto"/>
            </w:tcBorders>
            <w:vAlign w:val="center"/>
            <w:hideMark/>
          </w:tcPr>
          <w:p w14:paraId="398E7369" w14:textId="77777777" w:rsidR="000641B2" w:rsidRPr="009B6C77" w:rsidRDefault="000641B2" w:rsidP="000641B2">
            <w:pPr>
              <w:rPr>
                <w:rFonts w:ascii="Arial" w:hAnsi="Arial" w:cs="Arial"/>
                <w:sz w:val="20"/>
                <w:szCs w:val="20"/>
              </w:rPr>
            </w:pPr>
            <w:r w:rsidRPr="009B6C77">
              <w:rPr>
                <w:rFonts w:ascii="Arial" w:hAnsi="Arial" w:cs="Arial"/>
                <w:sz w:val="20"/>
                <w:szCs w:val="20"/>
              </w:rPr>
              <w:t>Прирост тепловой нагрузки отопления, вентиляции и горячего водоснабжения Гкал/ч</w:t>
            </w:r>
          </w:p>
        </w:tc>
        <w:tc>
          <w:tcPr>
            <w:tcW w:w="1119" w:type="dxa"/>
            <w:tcBorders>
              <w:top w:val="nil"/>
              <w:left w:val="nil"/>
              <w:bottom w:val="single" w:sz="4" w:space="0" w:color="auto"/>
              <w:right w:val="single" w:sz="4" w:space="0" w:color="auto"/>
            </w:tcBorders>
            <w:noWrap/>
            <w:vAlign w:val="center"/>
          </w:tcPr>
          <w:p w14:paraId="28EE60A8" w14:textId="77777777" w:rsidR="000641B2" w:rsidRPr="009B6C77" w:rsidRDefault="000641B2" w:rsidP="000641B2">
            <w:pPr>
              <w:jc w:val="center"/>
              <w:rPr>
                <w:rFonts w:ascii="Arial" w:hAnsi="Arial" w:cs="Arial"/>
                <w:sz w:val="20"/>
                <w:szCs w:val="20"/>
              </w:rPr>
            </w:pPr>
            <w:r>
              <w:rPr>
                <w:rFonts w:ascii="Arial" w:hAnsi="Arial" w:cs="Arial"/>
                <w:color w:val="000000"/>
                <w:sz w:val="20"/>
                <w:szCs w:val="20"/>
              </w:rPr>
              <w:t>0,2284</w:t>
            </w:r>
          </w:p>
        </w:tc>
        <w:tc>
          <w:tcPr>
            <w:tcW w:w="1120" w:type="dxa"/>
            <w:tcBorders>
              <w:top w:val="nil"/>
              <w:left w:val="nil"/>
              <w:bottom w:val="single" w:sz="4" w:space="0" w:color="auto"/>
              <w:right w:val="single" w:sz="4" w:space="0" w:color="auto"/>
            </w:tcBorders>
            <w:noWrap/>
            <w:vAlign w:val="center"/>
          </w:tcPr>
          <w:p w14:paraId="5BFEDAE1" w14:textId="77777777" w:rsidR="000641B2" w:rsidRPr="009B6C77" w:rsidRDefault="000641B2" w:rsidP="000641B2">
            <w:pPr>
              <w:jc w:val="center"/>
              <w:rPr>
                <w:rFonts w:ascii="Arial" w:hAnsi="Arial" w:cs="Arial"/>
                <w:sz w:val="20"/>
                <w:szCs w:val="20"/>
              </w:rPr>
            </w:pPr>
            <w:r>
              <w:rPr>
                <w:rFonts w:ascii="Arial" w:hAnsi="Arial" w:cs="Arial"/>
                <w:color w:val="000000"/>
                <w:sz w:val="20"/>
                <w:szCs w:val="20"/>
              </w:rPr>
              <w:t>0,2284</w:t>
            </w:r>
          </w:p>
        </w:tc>
        <w:tc>
          <w:tcPr>
            <w:tcW w:w="1120" w:type="dxa"/>
            <w:tcBorders>
              <w:top w:val="nil"/>
              <w:left w:val="nil"/>
              <w:bottom w:val="single" w:sz="4" w:space="0" w:color="auto"/>
              <w:right w:val="single" w:sz="4" w:space="0" w:color="auto"/>
            </w:tcBorders>
            <w:noWrap/>
            <w:vAlign w:val="center"/>
          </w:tcPr>
          <w:p w14:paraId="5B1FDF60" w14:textId="77777777" w:rsidR="000641B2" w:rsidRPr="009B6C77" w:rsidRDefault="000641B2" w:rsidP="000641B2">
            <w:pPr>
              <w:jc w:val="center"/>
              <w:rPr>
                <w:rFonts w:ascii="Arial" w:hAnsi="Arial" w:cs="Arial"/>
                <w:sz w:val="20"/>
                <w:szCs w:val="20"/>
              </w:rPr>
            </w:pPr>
            <w:r>
              <w:rPr>
                <w:rFonts w:ascii="Arial" w:hAnsi="Arial" w:cs="Arial"/>
                <w:color w:val="000000"/>
                <w:sz w:val="20"/>
                <w:szCs w:val="20"/>
              </w:rPr>
              <w:t>0,2284</w:t>
            </w:r>
          </w:p>
        </w:tc>
        <w:tc>
          <w:tcPr>
            <w:tcW w:w="1120" w:type="dxa"/>
            <w:tcBorders>
              <w:top w:val="nil"/>
              <w:left w:val="nil"/>
              <w:bottom w:val="single" w:sz="4" w:space="0" w:color="auto"/>
              <w:right w:val="single" w:sz="4" w:space="0" w:color="auto"/>
            </w:tcBorders>
            <w:noWrap/>
            <w:vAlign w:val="center"/>
          </w:tcPr>
          <w:p w14:paraId="70C94674" w14:textId="77777777" w:rsidR="000641B2" w:rsidRPr="009B6C77" w:rsidRDefault="000641B2" w:rsidP="000641B2">
            <w:pPr>
              <w:jc w:val="center"/>
              <w:rPr>
                <w:rFonts w:ascii="Arial" w:hAnsi="Arial" w:cs="Arial"/>
                <w:sz w:val="20"/>
                <w:szCs w:val="20"/>
              </w:rPr>
            </w:pPr>
            <w:r>
              <w:rPr>
                <w:rFonts w:ascii="Arial" w:hAnsi="Arial" w:cs="Arial"/>
                <w:color w:val="000000"/>
                <w:sz w:val="20"/>
                <w:szCs w:val="20"/>
              </w:rPr>
              <w:t>0,1990</w:t>
            </w:r>
          </w:p>
        </w:tc>
        <w:tc>
          <w:tcPr>
            <w:tcW w:w="1120" w:type="dxa"/>
            <w:tcBorders>
              <w:top w:val="nil"/>
              <w:left w:val="nil"/>
              <w:bottom w:val="single" w:sz="4" w:space="0" w:color="auto"/>
              <w:right w:val="single" w:sz="4" w:space="0" w:color="auto"/>
            </w:tcBorders>
            <w:noWrap/>
            <w:vAlign w:val="center"/>
          </w:tcPr>
          <w:p w14:paraId="74A0D583" w14:textId="77777777" w:rsidR="000641B2" w:rsidRPr="009B6C77" w:rsidRDefault="000641B2" w:rsidP="000641B2">
            <w:pPr>
              <w:jc w:val="center"/>
              <w:rPr>
                <w:rFonts w:ascii="Arial" w:hAnsi="Arial" w:cs="Arial"/>
                <w:sz w:val="20"/>
                <w:szCs w:val="20"/>
              </w:rPr>
            </w:pPr>
            <w:r>
              <w:rPr>
                <w:rFonts w:ascii="Arial" w:hAnsi="Arial" w:cs="Arial"/>
                <w:color w:val="000000"/>
                <w:sz w:val="20"/>
                <w:szCs w:val="20"/>
              </w:rPr>
              <w:t>0,1990</w:t>
            </w:r>
          </w:p>
        </w:tc>
        <w:tc>
          <w:tcPr>
            <w:tcW w:w="1120" w:type="dxa"/>
            <w:tcBorders>
              <w:top w:val="nil"/>
              <w:left w:val="nil"/>
              <w:bottom w:val="single" w:sz="4" w:space="0" w:color="auto"/>
              <w:right w:val="single" w:sz="4" w:space="0" w:color="auto"/>
            </w:tcBorders>
            <w:noWrap/>
            <w:vAlign w:val="center"/>
          </w:tcPr>
          <w:p w14:paraId="592BE8B7" w14:textId="77777777" w:rsidR="000641B2" w:rsidRPr="009B6C77" w:rsidRDefault="000641B2" w:rsidP="000641B2">
            <w:pPr>
              <w:jc w:val="center"/>
              <w:rPr>
                <w:rFonts w:ascii="Arial" w:hAnsi="Arial" w:cs="Arial"/>
                <w:sz w:val="20"/>
                <w:szCs w:val="20"/>
              </w:rPr>
            </w:pPr>
            <w:r>
              <w:rPr>
                <w:rFonts w:ascii="Arial" w:hAnsi="Arial" w:cs="Arial"/>
                <w:color w:val="000000"/>
                <w:sz w:val="20"/>
                <w:szCs w:val="20"/>
              </w:rPr>
              <w:t>0,1990</w:t>
            </w:r>
          </w:p>
        </w:tc>
        <w:tc>
          <w:tcPr>
            <w:tcW w:w="1120" w:type="dxa"/>
            <w:tcBorders>
              <w:top w:val="nil"/>
              <w:left w:val="nil"/>
              <w:bottom w:val="single" w:sz="4" w:space="0" w:color="auto"/>
              <w:right w:val="single" w:sz="4" w:space="0" w:color="auto"/>
            </w:tcBorders>
            <w:noWrap/>
            <w:vAlign w:val="center"/>
          </w:tcPr>
          <w:p w14:paraId="048BA481" w14:textId="77777777" w:rsidR="000641B2" w:rsidRPr="009B6C77" w:rsidRDefault="000641B2" w:rsidP="000641B2">
            <w:pPr>
              <w:jc w:val="center"/>
              <w:rPr>
                <w:rFonts w:ascii="Arial" w:hAnsi="Arial" w:cs="Arial"/>
                <w:sz w:val="20"/>
                <w:szCs w:val="20"/>
              </w:rPr>
            </w:pPr>
            <w:r>
              <w:rPr>
                <w:rFonts w:ascii="Arial" w:hAnsi="Arial" w:cs="Arial"/>
                <w:color w:val="000000"/>
                <w:sz w:val="20"/>
                <w:szCs w:val="20"/>
              </w:rPr>
              <w:t>0,1990</w:t>
            </w:r>
          </w:p>
        </w:tc>
        <w:tc>
          <w:tcPr>
            <w:tcW w:w="1120" w:type="dxa"/>
            <w:tcBorders>
              <w:top w:val="nil"/>
              <w:left w:val="nil"/>
              <w:bottom w:val="single" w:sz="4" w:space="0" w:color="auto"/>
              <w:right w:val="single" w:sz="4" w:space="0" w:color="auto"/>
            </w:tcBorders>
            <w:vAlign w:val="center"/>
          </w:tcPr>
          <w:p w14:paraId="7C328B2D" w14:textId="77777777" w:rsidR="000641B2" w:rsidRPr="009B6C77" w:rsidRDefault="000641B2" w:rsidP="000641B2">
            <w:pPr>
              <w:jc w:val="center"/>
              <w:rPr>
                <w:rFonts w:ascii="Arial" w:hAnsi="Arial" w:cs="Arial"/>
                <w:sz w:val="20"/>
                <w:szCs w:val="20"/>
              </w:rPr>
            </w:pPr>
            <w:r>
              <w:rPr>
                <w:rFonts w:ascii="Arial" w:hAnsi="Arial" w:cs="Arial"/>
                <w:color w:val="000000"/>
                <w:sz w:val="20"/>
                <w:szCs w:val="20"/>
              </w:rPr>
              <w:t>0,1990</w:t>
            </w:r>
          </w:p>
        </w:tc>
        <w:tc>
          <w:tcPr>
            <w:tcW w:w="1120" w:type="dxa"/>
            <w:tcBorders>
              <w:top w:val="nil"/>
              <w:left w:val="nil"/>
              <w:bottom w:val="single" w:sz="4" w:space="0" w:color="auto"/>
              <w:right w:val="single" w:sz="4" w:space="0" w:color="auto"/>
            </w:tcBorders>
            <w:vAlign w:val="center"/>
          </w:tcPr>
          <w:p w14:paraId="3A1244E5" w14:textId="77777777" w:rsidR="000641B2" w:rsidRPr="009B6C77" w:rsidRDefault="000641B2" w:rsidP="000641B2">
            <w:pPr>
              <w:jc w:val="center"/>
              <w:rPr>
                <w:rFonts w:ascii="Arial" w:hAnsi="Arial" w:cs="Arial"/>
                <w:sz w:val="20"/>
                <w:szCs w:val="20"/>
              </w:rPr>
            </w:pPr>
            <w:r>
              <w:rPr>
                <w:rFonts w:ascii="Arial" w:hAnsi="Arial" w:cs="Arial"/>
                <w:color w:val="000000"/>
                <w:sz w:val="20"/>
                <w:szCs w:val="20"/>
              </w:rPr>
              <w:t>0,1990</w:t>
            </w:r>
          </w:p>
        </w:tc>
        <w:tc>
          <w:tcPr>
            <w:tcW w:w="1120" w:type="dxa"/>
            <w:tcBorders>
              <w:top w:val="nil"/>
              <w:left w:val="nil"/>
              <w:bottom w:val="single" w:sz="4" w:space="0" w:color="auto"/>
              <w:right w:val="single" w:sz="4" w:space="0" w:color="auto"/>
            </w:tcBorders>
            <w:vAlign w:val="center"/>
          </w:tcPr>
          <w:p w14:paraId="69E9CF4B" w14:textId="77777777" w:rsidR="000641B2" w:rsidRPr="009B6C77" w:rsidRDefault="000641B2" w:rsidP="000641B2">
            <w:pPr>
              <w:jc w:val="center"/>
              <w:rPr>
                <w:rFonts w:ascii="Arial" w:hAnsi="Arial" w:cs="Arial"/>
                <w:sz w:val="20"/>
                <w:szCs w:val="20"/>
              </w:rPr>
            </w:pPr>
            <w:r>
              <w:rPr>
                <w:rFonts w:ascii="Arial" w:hAnsi="Arial" w:cs="Arial"/>
                <w:color w:val="000000"/>
                <w:sz w:val="20"/>
                <w:szCs w:val="20"/>
              </w:rPr>
              <w:t>0,1990</w:t>
            </w:r>
          </w:p>
        </w:tc>
      </w:tr>
      <w:tr w:rsidR="000641B2" w:rsidRPr="009B6C77" w14:paraId="4B9A299D" w14:textId="77777777" w:rsidTr="00AE6597">
        <w:trPr>
          <w:trHeight w:val="408"/>
        </w:trPr>
        <w:tc>
          <w:tcPr>
            <w:tcW w:w="3397" w:type="dxa"/>
            <w:tcBorders>
              <w:top w:val="nil"/>
              <w:left w:val="single" w:sz="4" w:space="0" w:color="auto"/>
              <w:bottom w:val="single" w:sz="4" w:space="0" w:color="auto"/>
              <w:right w:val="single" w:sz="4" w:space="0" w:color="auto"/>
            </w:tcBorders>
            <w:vAlign w:val="center"/>
            <w:hideMark/>
          </w:tcPr>
          <w:p w14:paraId="4152B51E" w14:textId="77777777" w:rsidR="000641B2" w:rsidRPr="009B6C77" w:rsidRDefault="000641B2" w:rsidP="000641B2">
            <w:pPr>
              <w:rPr>
                <w:rFonts w:ascii="Arial" w:hAnsi="Arial" w:cs="Arial"/>
                <w:sz w:val="20"/>
                <w:szCs w:val="20"/>
              </w:rPr>
            </w:pPr>
            <w:r w:rsidRPr="009B6C77">
              <w:rPr>
                <w:rFonts w:ascii="Arial" w:hAnsi="Arial" w:cs="Arial"/>
                <w:sz w:val="20"/>
                <w:szCs w:val="20"/>
              </w:rPr>
              <w:t xml:space="preserve">то же </w:t>
            </w:r>
            <w:r>
              <w:rPr>
                <w:rFonts w:ascii="Arial" w:hAnsi="Arial" w:cs="Arial"/>
                <w:sz w:val="20"/>
                <w:szCs w:val="20"/>
              </w:rPr>
              <w:t>накопительным итогом, в т.ч.:</w:t>
            </w:r>
          </w:p>
        </w:tc>
        <w:tc>
          <w:tcPr>
            <w:tcW w:w="1119" w:type="dxa"/>
            <w:tcBorders>
              <w:top w:val="nil"/>
              <w:left w:val="nil"/>
              <w:bottom w:val="single" w:sz="4" w:space="0" w:color="auto"/>
              <w:right w:val="single" w:sz="4" w:space="0" w:color="auto"/>
            </w:tcBorders>
            <w:noWrap/>
            <w:vAlign w:val="center"/>
          </w:tcPr>
          <w:p w14:paraId="1CFB0C2E" w14:textId="77777777" w:rsidR="000641B2" w:rsidRPr="009B6C77" w:rsidRDefault="000641B2" w:rsidP="000641B2">
            <w:pPr>
              <w:jc w:val="center"/>
              <w:rPr>
                <w:rFonts w:ascii="Arial" w:hAnsi="Arial" w:cs="Arial"/>
                <w:sz w:val="20"/>
                <w:szCs w:val="20"/>
              </w:rPr>
            </w:pPr>
            <w:r>
              <w:rPr>
                <w:rFonts w:ascii="Arial" w:hAnsi="Arial" w:cs="Arial"/>
                <w:color w:val="000000"/>
                <w:sz w:val="20"/>
                <w:szCs w:val="20"/>
              </w:rPr>
              <w:t>0,2284</w:t>
            </w:r>
          </w:p>
        </w:tc>
        <w:tc>
          <w:tcPr>
            <w:tcW w:w="1120" w:type="dxa"/>
            <w:tcBorders>
              <w:top w:val="nil"/>
              <w:left w:val="nil"/>
              <w:bottom w:val="single" w:sz="4" w:space="0" w:color="auto"/>
              <w:right w:val="single" w:sz="4" w:space="0" w:color="auto"/>
            </w:tcBorders>
            <w:noWrap/>
            <w:vAlign w:val="center"/>
          </w:tcPr>
          <w:p w14:paraId="660EF0BD" w14:textId="77777777" w:rsidR="000641B2" w:rsidRPr="009B6C77" w:rsidRDefault="000641B2" w:rsidP="000641B2">
            <w:pPr>
              <w:jc w:val="center"/>
              <w:rPr>
                <w:rFonts w:ascii="Arial" w:hAnsi="Arial" w:cs="Arial"/>
                <w:sz w:val="20"/>
                <w:szCs w:val="20"/>
              </w:rPr>
            </w:pPr>
            <w:r>
              <w:rPr>
                <w:rFonts w:ascii="Arial" w:hAnsi="Arial" w:cs="Arial"/>
                <w:color w:val="000000"/>
                <w:sz w:val="20"/>
                <w:szCs w:val="20"/>
              </w:rPr>
              <w:t>0,4568</w:t>
            </w:r>
          </w:p>
        </w:tc>
        <w:tc>
          <w:tcPr>
            <w:tcW w:w="1120" w:type="dxa"/>
            <w:tcBorders>
              <w:top w:val="nil"/>
              <w:left w:val="nil"/>
              <w:bottom w:val="single" w:sz="4" w:space="0" w:color="auto"/>
              <w:right w:val="single" w:sz="4" w:space="0" w:color="auto"/>
            </w:tcBorders>
            <w:noWrap/>
            <w:vAlign w:val="center"/>
          </w:tcPr>
          <w:p w14:paraId="66366D0E" w14:textId="77777777" w:rsidR="000641B2" w:rsidRPr="009B6C77" w:rsidRDefault="000641B2" w:rsidP="000641B2">
            <w:pPr>
              <w:jc w:val="center"/>
              <w:rPr>
                <w:rFonts w:ascii="Arial" w:hAnsi="Arial" w:cs="Arial"/>
                <w:sz w:val="20"/>
                <w:szCs w:val="20"/>
              </w:rPr>
            </w:pPr>
            <w:r>
              <w:rPr>
                <w:rFonts w:ascii="Arial" w:hAnsi="Arial" w:cs="Arial"/>
                <w:color w:val="000000"/>
                <w:sz w:val="20"/>
                <w:szCs w:val="20"/>
              </w:rPr>
              <w:t>0,6852</w:t>
            </w:r>
          </w:p>
        </w:tc>
        <w:tc>
          <w:tcPr>
            <w:tcW w:w="1120" w:type="dxa"/>
            <w:tcBorders>
              <w:top w:val="nil"/>
              <w:left w:val="nil"/>
              <w:bottom w:val="single" w:sz="4" w:space="0" w:color="auto"/>
              <w:right w:val="single" w:sz="4" w:space="0" w:color="auto"/>
            </w:tcBorders>
            <w:noWrap/>
            <w:vAlign w:val="center"/>
          </w:tcPr>
          <w:p w14:paraId="5102AF97" w14:textId="77777777" w:rsidR="000641B2" w:rsidRPr="009B6C77" w:rsidRDefault="000641B2" w:rsidP="000641B2">
            <w:pPr>
              <w:jc w:val="center"/>
              <w:rPr>
                <w:rFonts w:ascii="Arial" w:hAnsi="Arial" w:cs="Arial"/>
                <w:sz w:val="20"/>
                <w:szCs w:val="20"/>
              </w:rPr>
            </w:pPr>
            <w:r>
              <w:rPr>
                <w:rFonts w:ascii="Arial" w:hAnsi="Arial" w:cs="Arial"/>
                <w:color w:val="000000"/>
                <w:sz w:val="20"/>
                <w:szCs w:val="20"/>
              </w:rPr>
              <w:t>0,8841</w:t>
            </w:r>
          </w:p>
        </w:tc>
        <w:tc>
          <w:tcPr>
            <w:tcW w:w="1120" w:type="dxa"/>
            <w:tcBorders>
              <w:top w:val="nil"/>
              <w:left w:val="nil"/>
              <w:bottom w:val="single" w:sz="4" w:space="0" w:color="auto"/>
              <w:right w:val="single" w:sz="4" w:space="0" w:color="auto"/>
            </w:tcBorders>
            <w:noWrap/>
            <w:vAlign w:val="center"/>
          </w:tcPr>
          <w:p w14:paraId="6F171735" w14:textId="77777777" w:rsidR="000641B2" w:rsidRPr="009B6C77" w:rsidRDefault="000641B2" w:rsidP="000641B2">
            <w:pPr>
              <w:jc w:val="center"/>
              <w:rPr>
                <w:rFonts w:ascii="Arial" w:hAnsi="Arial" w:cs="Arial"/>
                <w:sz w:val="20"/>
                <w:szCs w:val="20"/>
              </w:rPr>
            </w:pPr>
            <w:r>
              <w:rPr>
                <w:rFonts w:ascii="Arial" w:hAnsi="Arial" w:cs="Arial"/>
                <w:color w:val="000000"/>
                <w:sz w:val="20"/>
                <w:szCs w:val="20"/>
              </w:rPr>
              <w:t>1,0831</w:t>
            </w:r>
          </w:p>
        </w:tc>
        <w:tc>
          <w:tcPr>
            <w:tcW w:w="1120" w:type="dxa"/>
            <w:tcBorders>
              <w:top w:val="nil"/>
              <w:left w:val="nil"/>
              <w:bottom w:val="single" w:sz="4" w:space="0" w:color="auto"/>
              <w:right w:val="single" w:sz="4" w:space="0" w:color="auto"/>
            </w:tcBorders>
            <w:noWrap/>
            <w:vAlign w:val="center"/>
          </w:tcPr>
          <w:p w14:paraId="63E246E9" w14:textId="77777777" w:rsidR="000641B2" w:rsidRPr="009B6C77" w:rsidRDefault="000641B2" w:rsidP="000641B2">
            <w:pPr>
              <w:jc w:val="center"/>
              <w:rPr>
                <w:rFonts w:ascii="Arial" w:hAnsi="Arial" w:cs="Arial"/>
                <w:sz w:val="20"/>
                <w:szCs w:val="20"/>
              </w:rPr>
            </w:pPr>
            <w:r>
              <w:rPr>
                <w:rFonts w:ascii="Arial" w:hAnsi="Arial" w:cs="Arial"/>
                <w:color w:val="000000"/>
                <w:sz w:val="20"/>
                <w:szCs w:val="20"/>
              </w:rPr>
              <w:t>1,2820</w:t>
            </w:r>
          </w:p>
        </w:tc>
        <w:tc>
          <w:tcPr>
            <w:tcW w:w="1120" w:type="dxa"/>
            <w:tcBorders>
              <w:top w:val="nil"/>
              <w:left w:val="nil"/>
              <w:bottom w:val="single" w:sz="4" w:space="0" w:color="auto"/>
              <w:right w:val="single" w:sz="4" w:space="0" w:color="auto"/>
            </w:tcBorders>
            <w:noWrap/>
            <w:vAlign w:val="center"/>
          </w:tcPr>
          <w:p w14:paraId="7AC73FD1" w14:textId="77777777" w:rsidR="000641B2" w:rsidRPr="009B6C77" w:rsidRDefault="000641B2" w:rsidP="000641B2">
            <w:pPr>
              <w:jc w:val="center"/>
              <w:rPr>
                <w:rFonts w:ascii="Arial" w:hAnsi="Arial" w:cs="Arial"/>
                <w:sz w:val="20"/>
                <w:szCs w:val="20"/>
              </w:rPr>
            </w:pPr>
            <w:r>
              <w:rPr>
                <w:rFonts w:ascii="Arial" w:hAnsi="Arial" w:cs="Arial"/>
                <w:color w:val="000000"/>
                <w:sz w:val="20"/>
                <w:szCs w:val="20"/>
              </w:rPr>
              <w:t>1,4810</w:t>
            </w:r>
          </w:p>
        </w:tc>
        <w:tc>
          <w:tcPr>
            <w:tcW w:w="1120" w:type="dxa"/>
            <w:tcBorders>
              <w:top w:val="nil"/>
              <w:left w:val="nil"/>
              <w:bottom w:val="single" w:sz="4" w:space="0" w:color="auto"/>
              <w:right w:val="single" w:sz="4" w:space="0" w:color="auto"/>
            </w:tcBorders>
            <w:vAlign w:val="center"/>
          </w:tcPr>
          <w:p w14:paraId="48E839B3" w14:textId="77777777" w:rsidR="000641B2" w:rsidRPr="009B6C77" w:rsidRDefault="000641B2" w:rsidP="000641B2">
            <w:pPr>
              <w:jc w:val="center"/>
              <w:rPr>
                <w:rFonts w:ascii="Arial" w:hAnsi="Arial" w:cs="Arial"/>
                <w:sz w:val="20"/>
                <w:szCs w:val="20"/>
              </w:rPr>
            </w:pPr>
            <w:r>
              <w:rPr>
                <w:rFonts w:ascii="Arial" w:hAnsi="Arial" w:cs="Arial"/>
                <w:color w:val="000000"/>
                <w:sz w:val="20"/>
                <w:szCs w:val="20"/>
              </w:rPr>
              <w:t>1,6799</w:t>
            </w:r>
          </w:p>
        </w:tc>
        <w:tc>
          <w:tcPr>
            <w:tcW w:w="1120" w:type="dxa"/>
            <w:tcBorders>
              <w:top w:val="nil"/>
              <w:left w:val="nil"/>
              <w:bottom w:val="single" w:sz="4" w:space="0" w:color="auto"/>
              <w:right w:val="single" w:sz="4" w:space="0" w:color="auto"/>
            </w:tcBorders>
            <w:vAlign w:val="center"/>
          </w:tcPr>
          <w:p w14:paraId="0FFA5CC6" w14:textId="77777777" w:rsidR="000641B2" w:rsidRPr="009B6C77" w:rsidRDefault="000641B2" w:rsidP="000641B2">
            <w:pPr>
              <w:jc w:val="center"/>
              <w:rPr>
                <w:rFonts w:ascii="Arial" w:hAnsi="Arial" w:cs="Arial"/>
                <w:sz w:val="20"/>
                <w:szCs w:val="20"/>
              </w:rPr>
            </w:pPr>
            <w:r>
              <w:rPr>
                <w:rFonts w:ascii="Arial" w:hAnsi="Arial" w:cs="Arial"/>
                <w:color w:val="000000"/>
                <w:sz w:val="20"/>
                <w:szCs w:val="20"/>
              </w:rPr>
              <w:t>1,8789</w:t>
            </w:r>
          </w:p>
        </w:tc>
        <w:tc>
          <w:tcPr>
            <w:tcW w:w="1120" w:type="dxa"/>
            <w:tcBorders>
              <w:top w:val="nil"/>
              <w:left w:val="nil"/>
              <w:bottom w:val="single" w:sz="4" w:space="0" w:color="auto"/>
              <w:right w:val="single" w:sz="4" w:space="0" w:color="auto"/>
            </w:tcBorders>
            <w:vAlign w:val="center"/>
          </w:tcPr>
          <w:p w14:paraId="12C5DC1E" w14:textId="77777777" w:rsidR="000641B2" w:rsidRPr="009B6C77" w:rsidRDefault="000641B2" w:rsidP="000641B2">
            <w:pPr>
              <w:jc w:val="center"/>
              <w:rPr>
                <w:rFonts w:ascii="Arial" w:hAnsi="Arial" w:cs="Arial"/>
                <w:sz w:val="20"/>
                <w:szCs w:val="20"/>
              </w:rPr>
            </w:pPr>
            <w:r>
              <w:rPr>
                <w:rFonts w:ascii="Arial" w:hAnsi="Arial" w:cs="Arial"/>
                <w:color w:val="000000"/>
                <w:sz w:val="20"/>
                <w:szCs w:val="20"/>
              </w:rPr>
              <w:t>2,0778</w:t>
            </w:r>
          </w:p>
        </w:tc>
      </w:tr>
      <w:tr w:rsidR="000641B2" w:rsidRPr="009B6C77" w14:paraId="222FFF99" w14:textId="77777777" w:rsidTr="00AE6597">
        <w:trPr>
          <w:trHeight w:val="288"/>
        </w:trPr>
        <w:tc>
          <w:tcPr>
            <w:tcW w:w="3397" w:type="dxa"/>
            <w:tcBorders>
              <w:top w:val="nil"/>
              <w:left w:val="single" w:sz="4" w:space="0" w:color="auto"/>
              <w:bottom w:val="single" w:sz="4" w:space="0" w:color="auto"/>
              <w:right w:val="single" w:sz="4" w:space="0" w:color="auto"/>
            </w:tcBorders>
            <w:vAlign w:val="center"/>
            <w:hideMark/>
          </w:tcPr>
          <w:p w14:paraId="743B4725" w14:textId="77777777" w:rsidR="000641B2" w:rsidRPr="009B6C77" w:rsidRDefault="000641B2" w:rsidP="000641B2">
            <w:pPr>
              <w:jc w:val="right"/>
              <w:rPr>
                <w:rFonts w:ascii="Arial" w:hAnsi="Arial" w:cs="Arial"/>
                <w:sz w:val="20"/>
                <w:szCs w:val="20"/>
              </w:rPr>
            </w:pPr>
            <w:r w:rsidRPr="009B6C77">
              <w:rPr>
                <w:rFonts w:ascii="Arial" w:hAnsi="Arial" w:cs="Arial"/>
                <w:sz w:val="20"/>
                <w:szCs w:val="20"/>
              </w:rPr>
              <w:t>отопление и вентиляция</w:t>
            </w:r>
          </w:p>
        </w:tc>
        <w:tc>
          <w:tcPr>
            <w:tcW w:w="1119" w:type="dxa"/>
            <w:tcBorders>
              <w:top w:val="nil"/>
              <w:left w:val="nil"/>
              <w:bottom w:val="single" w:sz="4" w:space="0" w:color="auto"/>
              <w:right w:val="single" w:sz="4" w:space="0" w:color="auto"/>
            </w:tcBorders>
            <w:noWrap/>
            <w:vAlign w:val="center"/>
          </w:tcPr>
          <w:p w14:paraId="212551DA" w14:textId="77777777" w:rsidR="000641B2" w:rsidRPr="009B6C77" w:rsidRDefault="000641B2" w:rsidP="000641B2">
            <w:pPr>
              <w:jc w:val="center"/>
              <w:rPr>
                <w:rFonts w:ascii="Arial" w:hAnsi="Arial" w:cs="Arial"/>
                <w:sz w:val="20"/>
                <w:szCs w:val="20"/>
              </w:rPr>
            </w:pPr>
            <w:r>
              <w:rPr>
                <w:rFonts w:ascii="Arial" w:hAnsi="Arial" w:cs="Arial"/>
                <w:color w:val="000000"/>
                <w:sz w:val="20"/>
                <w:szCs w:val="20"/>
              </w:rPr>
              <w:t>0,1972</w:t>
            </w:r>
          </w:p>
        </w:tc>
        <w:tc>
          <w:tcPr>
            <w:tcW w:w="1120" w:type="dxa"/>
            <w:tcBorders>
              <w:top w:val="nil"/>
              <w:left w:val="nil"/>
              <w:bottom w:val="single" w:sz="4" w:space="0" w:color="auto"/>
              <w:right w:val="single" w:sz="4" w:space="0" w:color="auto"/>
            </w:tcBorders>
            <w:noWrap/>
            <w:vAlign w:val="center"/>
          </w:tcPr>
          <w:p w14:paraId="2FC1D1F7" w14:textId="77777777" w:rsidR="000641B2" w:rsidRPr="009B6C77" w:rsidRDefault="000641B2" w:rsidP="000641B2">
            <w:pPr>
              <w:jc w:val="center"/>
              <w:rPr>
                <w:rFonts w:ascii="Arial" w:hAnsi="Arial" w:cs="Arial"/>
                <w:sz w:val="20"/>
                <w:szCs w:val="20"/>
              </w:rPr>
            </w:pPr>
            <w:r>
              <w:rPr>
                <w:rFonts w:ascii="Arial" w:hAnsi="Arial" w:cs="Arial"/>
                <w:color w:val="000000"/>
                <w:sz w:val="20"/>
                <w:szCs w:val="20"/>
              </w:rPr>
              <w:t>0,1972</w:t>
            </w:r>
          </w:p>
        </w:tc>
        <w:tc>
          <w:tcPr>
            <w:tcW w:w="1120" w:type="dxa"/>
            <w:tcBorders>
              <w:top w:val="nil"/>
              <w:left w:val="nil"/>
              <w:bottom w:val="single" w:sz="4" w:space="0" w:color="auto"/>
              <w:right w:val="single" w:sz="4" w:space="0" w:color="auto"/>
            </w:tcBorders>
            <w:noWrap/>
            <w:vAlign w:val="center"/>
          </w:tcPr>
          <w:p w14:paraId="39A0CC4B" w14:textId="77777777" w:rsidR="000641B2" w:rsidRPr="009B6C77" w:rsidRDefault="000641B2" w:rsidP="000641B2">
            <w:pPr>
              <w:jc w:val="center"/>
              <w:rPr>
                <w:rFonts w:ascii="Arial" w:hAnsi="Arial" w:cs="Arial"/>
                <w:sz w:val="20"/>
                <w:szCs w:val="20"/>
              </w:rPr>
            </w:pPr>
            <w:r>
              <w:rPr>
                <w:rFonts w:ascii="Arial" w:hAnsi="Arial" w:cs="Arial"/>
                <w:color w:val="000000"/>
                <w:sz w:val="20"/>
                <w:szCs w:val="20"/>
              </w:rPr>
              <w:t>0,1972</w:t>
            </w:r>
          </w:p>
        </w:tc>
        <w:tc>
          <w:tcPr>
            <w:tcW w:w="1120" w:type="dxa"/>
            <w:tcBorders>
              <w:top w:val="nil"/>
              <w:left w:val="nil"/>
              <w:bottom w:val="single" w:sz="4" w:space="0" w:color="auto"/>
              <w:right w:val="single" w:sz="4" w:space="0" w:color="auto"/>
            </w:tcBorders>
            <w:noWrap/>
            <w:vAlign w:val="center"/>
          </w:tcPr>
          <w:p w14:paraId="68CA31BC" w14:textId="77777777" w:rsidR="000641B2" w:rsidRPr="009B6C77" w:rsidRDefault="000641B2" w:rsidP="000641B2">
            <w:pPr>
              <w:jc w:val="center"/>
              <w:rPr>
                <w:rFonts w:ascii="Arial" w:hAnsi="Arial" w:cs="Arial"/>
                <w:sz w:val="20"/>
                <w:szCs w:val="20"/>
              </w:rPr>
            </w:pPr>
            <w:r>
              <w:rPr>
                <w:rFonts w:ascii="Arial" w:hAnsi="Arial" w:cs="Arial"/>
                <w:color w:val="000000"/>
                <w:sz w:val="20"/>
                <w:szCs w:val="20"/>
              </w:rPr>
              <w:t>0,1694</w:t>
            </w:r>
          </w:p>
        </w:tc>
        <w:tc>
          <w:tcPr>
            <w:tcW w:w="1120" w:type="dxa"/>
            <w:tcBorders>
              <w:top w:val="nil"/>
              <w:left w:val="nil"/>
              <w:bottom w:val="single" w:sz="4" w:space="0" w:color="auto"/>
              <w:right w:val="single" w:sz="4" w:space="0" w:color="auto"/>
            </w:tcBorders>
            <w:noWrap/>
            <w:vAlign w:val="center"/>
          </w:tcPr>
          <w:p w14:paraId="2FE2E6FE" w14:textId="77777777" w:rsidR="000641B2" w:rsidRPr="009B6C77" w:rsidRDefault="000641B2" w:rsidP="000641B2">
            <w:pPr>
              <w:jc w:val="center"/>
              <w:rPr>
                <w:rFonts w:ascii="Arial" w:hAnsi="Arial" w:cs="Arial"/>
                <w:sz w:val="20"/>
                <w:szCs w:val="20"/>
              </w:rPr>
            </w:pPr>
            <w:r>
              <w:rPr>
                <w:rFonts w:ascii="Arial" w:hAnsi="Arial" w:cs="Arial"/>
                <w:color w:val="000000"/>
                <w:sz w:val="20"/>
                <w:szCs w:val="20"/>
              </w:rPr>
              <w:t>0,1694</w:t>
            </w:r>
          </w:p>
        </w:tc>
        <w:tc>
          <w:tcPr>
            <w:tcW w:w="1120" w:type="dxa"/>
            <w:tcBorders>
              <w:top w:val="nil"/>
              <w:left w:val="nil"/>
              <w:bottom w:val="single" w:sz="4" w:space="0" w:color="auto"/>
              <w:right w:val="single" w:sz="4" w:space="0" w:color="auto"/>
            </w:tcBorders>
            <w:noWrap/>
            <w:vAlign w:val="center"/>
          </w:tcPr>
          <w:p w14:paraId="2EC4751E" w14:textId="77777777" w:rsidR="000641B2" w:rsidRPr="009B6C77" w:rsidRDefault="000641B2" w:rsidP="000641B2">
            <w:pPr>
              <w:jc w:val="center"/>
              <w:rPr>
                <w:rFonts w:ascii="Arial" w:hAnsi="Arial" w:cs="Arial"/>
                <w:sz w:val="20"/>
                <w:szCs w:val="20"/>
              </w:rPr>
            </w:pPr>
            <w:r>
              <w:rPr>
                <w:rFonts w:ascii="Arial" w:hAnsi="Arial" w:cs="Arial"/>
                <w:color w:val="000000"/>
                <w:sz w:val="20"/>
                <w:szCs w:val="20"/>
              </w:rPr>
              <w:t>0,1694</w:t>
            </w:r>
          </w:p>
        </w:tc>
        <w:tc>
          <w:tcPr>
            <w:tcW w:w="1120" w:type="dxa"/>
            <w:tcBorders>
              <w:top w:val="nil"/>
              <w:left w:val="nil"/>
              <w:bottom w:val="single" w:sz="4" w:space="0" w:color="auto"/>
              <w:right w:val="single" w:sz="4" w:space="0" w:color="auto"/>
            </w:tcBorders>
            <w:noWrap/>
            <w:vAlign w:val="center"/>
          </w:tcPr>
          <w:p w14:paraId="41CDC761" w14:textId="77777777" w:rsidR="000641B2" w:rsidRPr="009B6C77" w:rsidRDefault="000641B2" w:rsidP="000641B2">
            <w:pPr>
              <w:jc w:val="center"/>
              <w:rPr>
                <w:rFonts w:ascii="Arial" w:hAnsi="Arial" w:cs="Arial"/>
                <w:sz w:val="20"/>
                <w:szCs w:val="20"/>
              </w:rPr>
            </w:pPr>
            <w:r>
              <w:rPr>
                <w:rFonts w:ascii="Arial" w:hAnsi="Arial" w:cs="Arial"/>
                <w:color w:val="000000"/>
                <w:sz w:val="20"/>
                <w:szCs w:val="20"/>
              </w:rPr>
              <w:t>0,1694</w:t>
            </w:r>
          </w:p>
        </w:tc>
        <w:tc>
          <w:tcPr>
            <w:tcW w:w="1120" w:type="dxa"/>
            <w:tcBorders>
              <w:top w:val="nil"/>
              <w:left w:val="nil"/>
              <w:bottom w:val="single" w:sz="4" w:space="0" w:color="auto"/>
              <w:right w:val="single" w:sz="4" w:space="0" w:color="auto"/>
            </w:tcBorders>
            <w:vAlign w:val="center"/>
          </w:tcPr>
          <w:p w14:paraId="0E66B905" w14:textId="77777777" w:rsidR="000641B2" w:rsidRPr="009B6C77" w:rsidRDefault="000641B2" w:rsidP="000641B2">
            <w:pPr>
              <w:jc w:val="center"/>
              <w:rPr>
                <w:rFonts w:ascii="Arial" w:hAnsi="Arial" w:cs="Arial"/>
                <w:sz w:val="20"/>
                <w:szCs w:val="20"/>
              </w:rPr>
            </w:pPr>
            <w:r>
              <w:rPr>
                <w:rFonts w:ascii="Arial" w:hAnsi="Arial" w:cs="Arial"/>
                <w:color w:val="000000"/>
                <w:sz w:val="20"/>
                <w:szCs w:val="20"/>
              </w:rPr>
              <w:t>0,1694</w:t>
            </w:r>
          </w:p>
        </w:tc>
        <w:tc>
          <w:tcPr>
            <w:tcW w:w="1120" w:type="dxa"/>
            <w:tcBorders>
              <w:top w:val="nil"/>
              <w:left w:val="nil"/>
              <w:bottom w:val="single" w:sz="4" w:space="0" w:color="auto"/>
              <w:right w:val="single" w:sz="4" w:space="0" w:color="auto"/>
            </w:tcBorders>
            <w:vAlign w:val="center"/>
          </w:tcPr>
          <w:p w14:paraId="15D4B40F" w14:textId="77777777" w:rsidR="000641B2" w:rsidRPr="009B6C77" w:rsidRDefault="000641B2" w:rsidP="000641B2">
            <w:pPr>
              <w:jc w:val="center"/>
              <w:rPr>
                <w:rFonts w:ascii="Arial" w:hAnsi="Arial" w:cs="Arial"/>
                <w:sz w:val="20"/>
                <w:szCs w:val="20"/>
              </w:rPr>
            </w:pPr>
            <w:r>
              <w:rPr>
                <w:rFonts w:ascii="Arial" w:hAnsi="Arial" w:cs="Arial"/>
                <w:color w:val="000000"/>
                <w:sz w:val="20"/>
                <w:szCs w:val="20"/>
              </w:rPr>
              <w:t>0,1694</w:t>
            </w:r>
          </w:p>
        </w:tc>
        <w:tc>
          <w:tcPr>
            <w:tcW w:w="1120" w:type="dxa"/>
            <w:tcBorders>
              <w:top w:val="nil"/>
              <w:left w:val="nil"/>
              <w:bottom w:val="single" w:sz="4" w:space="0" w:color="auto"/>
              <w:right w:val="single" w:sz="4" w:space="0" w:color="auto"/>
            </w:tcBorders>
            <w:vAlign w:val="center"/>
          </w:tcPr>
          <w:p w14:paraId="1C0C629E" w14:textId="77777777" w:rsidR="000641B2" w:rsidRPr="009B6C77" w:rsidRDefault="000641B2" w:rsidP="000641B2">
            <w:pPr>
              <w:jc w:val="center"/>
              <w:rPr>
                <w:rFonts w:ascii="Arial" w:hAnsi="Arial" w:cs="Arial"/>
                <w:sz w:val="20"/>
                <w:szCs w:val="20"/>
              </w:rPr>
            </w:pPr>
            <w:r>
              <w:rPr>
                <w:rFonts w:ascii="Arial" w:hAnsi="Arial" w:cs="Arial"/>
                <w:color w:val="000000"/>
                <w:sz w:val="20"/>
                <w:szCs w:val="20"/>
              </w:rPr>
              <w:t>0,1694</w:t>
            </w:r>
          </w:p>
        </w:tc>
      </w:tr>
      <w:tr w:rsidR="000641B2" w:rsidRPr="009B6C77" w14:paraId="6FA0D1F4" w14:textId="77777777" w:rsidTr="00AE6597">
        <w:trPr>
          <w:trHeight w:val="288"/>
        </w:trPr>
        <w:tc>
          <w:tcPr>
            <w:tcW w:w="3397" w:type="dxa"/>
            <w:tcBorders>
              <w:top w:val="nil"/>
              <w:left w:val="single" w:sz="4" w:space="0" w:color="auto"/>
              <w:bottom w:val="single" w:sz="4" w:space="0" w:color="auto"/>
              <w:right w:val="single" w:sz="4" w:space="0" w:color="auto"/>
            </w:tcBorders>
            <w:vAlign w:val="center"/>
            <w:hideMark/>
          </w:tcPr>
          <w:p w14:paraId="266D4CE7" w14:textId="77777777" w:rsidR="000641B2" w:rsidRPr="009B6C77" w:rsidRDefault="000641B2" w:rsidP="000641B2">
            <w:pPr>
              <w:jc w:val="right"/>
              <w:rPr>
                <w:rFonts w:ascii="Arial" w:hAnsi="Arial" w:cs="Arial"/>
                <w:sz w:val="20"/>
                <w:szCs w:val="20"/>
              </w:rPr>
            </w:pPr>
            <w:r w:rsidRPr="009B6C77">
              <w:rPr>
                <w:rFonts w:ascii="Arial" w:hAnsi="Arial" w:cs="Arial"/>
                <w:sz w:val="20"/>
                <w:szCs w:val="20"/>
              </w:rPr>
              <w:t>горячее водоснабжение</w:t>
            </w:r>
          </w:p>
        </w:tc>
        <w:tc>
          <w:tcPr>
            <w:tcW w:w="1119" w:type="dxa"/>
            <w:tcBorders>
              <w:top w:val="nil"/>
              <w:left w:val="nil"/>
              <w:bottom w:val="single" w:sz="4" w:space="0" w:color="auto"/>
              <w:right w:val="single" w:sz="4" w:space="0" w:color="auto"/>
            </w:tcBorders>
            <w:noWrap/>
            <w:vAlign w:val="center"/>
          </w:tcPr>
          <w:p w14:paraId="4A2BF5DC" w14:textId="77777777" w:rsidR="000641B2" w:rsidRPr="009B6C77" w:rsidRDefault="000641B2" w:rsidP="000641B2">
            <w:pPr>
              <w:jc w:val="center"/>
              <w:rPr>
                <w:rFonts w:ascii="Arial" w:hAnsi="Arial" w:cs="Arial"/>
                <w:sz w:val="20"/>
                <w:szCs w:val="20"/>
              </w:rPr>
            </w:pPr>
            <w:r>
              <w:rPr>
                <w:rFonts w:ascii="Arial" w:hAnsi="Arial" w:cs="Arial"/>
                <w:color w:val="000000"/>
                <w:sz w:val="20"/>
                <w:szCs w:val="20"/>
              </w:rPr>
              <w:t>0,0312</w:t>
            </w:r>
          </w:p>
        </w:tc>
        <w:tc>
          <w:tcPr>
            <w:tcW w:w="1120" w:type="dxa"/>
            <w:tcBorders>
              <w:top w:val="nil"/>
              <w:left w:val="nil"/>
              <w:bottom w:val="single" w:sz="4" w:space="0" w:color="auto"/>
              <w:right w:val="single" w:sz="4" w:space="0" w:color="auto"/>
            </w:tcBorders>
            <w:noWrap/>
            <w:vAlign w:val="center"/>
          </w:tcPr>
          <w:p w14:paraId="1383DEC1" w14:textId="77777777" w:rsidR="000641B2" w:rsidRPr="009B6C77" w:rsidRDefault="000641B2" w:rsidP="000641B2">
            <w:pPr>
              <w:jc w:val="center"/>
              <w:rPr>
                <w:rFonts w:ascii="Arial" w:hAnsi="Arial" w:cs="Arial"/>
                <w:sz w:val="20"/>
                <w:szCs w:val="20"/>
              </w:rPr>
            </w:pPr>
            <w:r>
              <w:rPr>
                <w:rFonts w:ascii="Arial" w:hAnsi="Arial" w:cs="Arial"/>
                <w:color w:val="000000"/>
                <w:sz w:val="20"/>
                <w:szCs w:val="20"/>
              </w:rPr>
              <w:t>0,0312</w:t>
            </w:r>
          </w:p>
        </w:tc>
        <w:tc>
          <w:tcPr>
            <w:tcW w:w="1120" w:type="dxa"/>
            <w:tcBorders>
              <w:top w:val="nil"/>
              <w:left w:val="nil"/>
              <w:bottom w:val="single" w:sz="4" w:space="0" w:color="auto"/>
              <w:right w:val="single" w:sz="4" w:space="0" w:color="auto"/>
            </w:tcBorders>
            <w:noWrap/>
            <w:vAlign w:val="center"/>
          </w:tcPr>
          <w:p w14:paraId="45053FD2" w14:textId="77777777" w:rsidR="000641B2" w:rsidRPr="009B6C77" w:rsidRDefault="000641B2" w:rsidP="000641B2">
            <w:pPr>
              <w:jc w:val="center"/>
              <w:rPr>
                <w:rFonts w:ascii="Arial" w:hAnsi="Arial" w:cs="Arial"/>
                <w:sz w:val="20"/>
                <w:szCs w:val="20"/>
              </w:rPr>
            </w:pPr>
            <w:r>
              <w:rPr>
                <w:rFonts w:ascii="Arial" w:hAnsi="Arial" w:cs="Arial"/>
                <w:color w:val="000000"/>
                <w:sz w:val="20"/>
                <w:szCs w:val="20"/>
              </w:rPr>
              <w:t>0,0312</w:t>
            </w:r>
          </w:p>
        </w:tc>
        <w:tc>
          <w:tcPr>
            <w:tcW w:w="1120" w:type="dxa"/>
            <w:tcBorders>
              <w:top w:val="nil"/>
              <w:left w:val="nil"/>
              <w:bottom w:val="single" w:sz="4" w:space="0" w:color="auto"/>
              <w:right w:val="single" w:sz="4" w:space="0" w:color="auto"/>
            </w:tcBorders>
            <w:noWrap/>
            <w:vAlign w:val="center"/>
          </w:tcPr>
          <w:p w14:paraId="756E2D7C" w14:textId="77777777" w:rsidR="000641B2" w:rsidRPr="009B6C77" w:rsidRDefault="000641B2" w:rsidP="000641B2">
            <w:pPr>
              <w:jc w:val="center"/>
              <w:rPr>
                <w:rFonts w:ascii="Arial" w:hAnsi="Arial" w:cs="Arial"/>
                <w:sz w:val="20"/>
                <w:szCs w:val="20"/>
              </w:rPr>
            </w:pPr>
            <w:r>
              <w:rPr>
                <w:rFonts w:ascii="Arial" w:hAnsi="Arial" w:cs="Arial"/>
                <w:color w:val="000000"/>
                <w:sz w:val="20"/>
                <w:szCs w:val="20"/>
              </w:rPr>
              <w:t>0,0296</w:t>
            </w:r>
          </w:p>
        </w:tc>
        <w:tc>
          <w:tcPr>
            <w:tcW w:w="1120" w:type="dxa"/>
            <w:tcBorders>
              <w:top w:val="nil"/>
              <w:left w:val="nil"/>
              <w:bottom w:val="single" w:sz="4" w:space="0" w:color="auto"/>
              <w:right w:val="single" w:sz="4" w:space="0" w:color="auto"/>
            </w:tcBorders>
            <w:noWrap/>
            <w:vAlign w:val="center"/>
          </w:tcPr>
          <w:p w14:paraId="1ED3D1DB" w14:textId="77777777" w:rsidR="000641B2" w:rsidRPr="009B6C77" w:rsidRDefault="000641B2" w:rsidP="000641B2">
            <w:pPr>
              <w:jc w:val="center"/>
              <w:rPr>
                <w:rFonts w:ascii="Arial" w:hAnsi="Arial" w:cs="Arial"/>
                <w:sz w:val="20"/>
                <w:szCs w:val="20"/>
              </w:rPr>
            </w:pPr>
            <w:r>
              <w:rPr>
                <w:rFonts w:ascii="Arial" w:hAnsi="Arial" w:cs="Arial"/>
                <w:color w:val="000000"/>
                <w:sz w:val="20"/>
                <w:szCs w:val="20"/>
              </w:rPr>
              <w:t>0,0296</w:t>
            </w:r>
          </w:p>
        </w:tc>
        <w:tc>
          <w:tcPr>
            <w:tcW w:w="1120" w:type="dxa"/>
            <w:tcBorders>
              <w:top w:val="nil"/>
              <w:left w:val="nil"/>
              <w:bottom w:val="single" w:sz="4" w:space="0" w:color="auto"/>
              <w:right w:val="single" w:sz="4" w:space="0" w:color="auto"/>
            </w:tcBorders>
            <w:noWrap/>
            <w:vAlign w:val="center"/>
          </w:tcPr>
          <w:p w14:paraId="3F266FF0" w14:textId="77777777" w:rsidR="000641B2" w:rsidRPr="009B6C77" w:rsidRDefault="000641B2" w:rsidP="000641B2">
            <w:pPr>
              <w:jc w:val="center"/>
              <w:rPr>
                <w:rFonts w:ascii="Arial" w:hAnsi="Arial" w:cs="Arial"/>
                <w:sz w:val="20"/>
                <w:szCs w:val="20"/>
              </w:rPr>
            </w:pPr>
            <w:r>
              <w:rPr>
                <w:rFonts w:ascii="Arial" w:hAnsi="Arial" w:cs="Arial"/>
                <w:color w:val="000000"/>
                <w:sz w:val="20"/>
                <w:szCs w:val="20"/>
              </w:rPr>
              <w:t>0,0296</w:t>
            </w:r>
          </w:p>
        </w:tc>
        <w:tc>
          <w:tcPr>
            <w:tcW w:w="1120" w:type="dxa"/>
            <w:tcBorders>
              <w:top w:val="nil"/>
              <w:left w:val="nil"/>
              <w:bottom w:val="single" w:sz="4" w:space="0" w:color="auto"/>
              <w:right w:val="single" w:sz="4" w:space="0" w:color="auto"/>
            </w:tcBorders>
            <w:noWrap/>
            <w:vAlign w:val="center"/>
          </w:tcPr>
          <w:p w14:paraId="40A11890" w14:textId="77777777" w:rsidR="000641B2" w:rsidRPr="009B6C77" w:rsidRDefault="000641B2" w:rsidP="000641B2">
            <w:pPr>
              <w:jc w:val="center"/>
              <w:rPr>
                <w:rFonts w:ascii="Arial" w:hAnsi="Arial" w:cs="Arial"/>
                <w:sz w:val="20"/>
                <w:szCs w:val="20"/>
              </w:rPr>
            </w:pPr>
            <w:r>
              <w:rPr>
                <w:rFonts w:ascii="Arial" w:hAnsi="Arial" w:cs="Arial"/>
                <w:color w:val="000000"/>
                <w:sz w:val="20"/>
                <w:szCs w:val="20"/>
              </w:rPr>
              <w:t>0,0296</w:t>
            </w:r>
          </w:p>
        </w:tc>
        <w:tc>
          <w:tcPr>
            <w:tcW w:w="1120" w:type="dxa"/>
            <w:tcBorders>
              <w:top w:val="nil"/>
              <w:left w:val="nil"/>
              <w:bottom w:val="single" w:sz="4" w:space="0" w:color="auto"/>
              <w:right w:val="single" w:sz="4" w:space="0" w:color="auto"/>
            </w:tcBorders>
            <w:vAlign w:val="center"/>
          </w:tcPr>
          <w:p w14:paraId="7F382600" w14:textId="77777777" w:rsidR="000641B2" w:rsidRPr="009B6C77" w:rsidRDefault="000641B2" w:rsidP="000641B2">
            <w:pPr>
              <w:jc w:val="center"/>
              <w:rPr>
                <w:rFonts w:ascii="Arial" w:hAnsi="Arial" w:cs="Arial"/>
                <w:sz w:val="20"/>
                <w:szCs w:val="20"/>
              </w:rPr>
            </w:pPr>
            <w:r>
              <w:rPr>
                <w:rFonts w:ascii="Arial" w:hAnsi="Arial" w:cs="Arial"/>
                <w:color w:val="000000"/>
                <w:sz w:val="20"/>
                <w:szCs w:val="20"/>
              </w:rPr>
              <w:t>0,0296</w:t>
            </w:r>
          </w:p>
        </w:tc>
        <w:tc>
          <w:tcPr>
            <w:tcW w:w="1120" w:type="dxa"/>
            <w:tcBorders>
              <w:top w:val="nil"/>
              <w:left w:val="nil"/>
              <w:bottom w:val="single" w:sz="4" w:space="0" w:color="auto"/>
              <w:right w:val="single" w:sz="4" w:space="0" w:color="auto"/>
            </w:tcBorders>
            <w:vAlign w:val="center"/>
          </w:tcPr>
          <w:p w14:paraId="2816B81A" w14:textId="77777777" w:rsidR="000641B2" w:rsidRPr="009B6C77" w:rsidRDefault="000641B2" w:rsidP="000641B2">
            <w:pPr>
              <w:jc w:val="center"/>
              <w:rPr>
                <w:rFonts w:ascii="Arial" w:hAnsi="Arial" w:cs="Arial"/>
                <w:sz w:val="20"/>
                <w:szCs w:val="20"/>
              </w:rPr>
            </w:pPr>
            <w:r>
              <w:rPr>
                <w:rFonts w:ascii="Arial" w:hAnsi="Arial" w:cs="Arial"/>
                <w:color w:val="000000"/>
                <w:sz w:val="20"/>
                <w:szCs w:val="20"/>
              </w:rPr>
              <w:t>0,0296</w:t>
            </w:r>
          </w:p>
        </w:tc>
        <w:tc>
          <w:tcPr>
            <w:tcW w:w="1120" w:type="dxa"/>
            <w:tcBorders>
              <w:top w:val="nil"/>
              <w:left w:val="nil"/>
              <w:bottom w:val="single" w:sz="4" w:space="0" w:color="auto"/>
              <w:right w:val="single" w:sz="4" w:space="0" w:color="auto"/>
            </w:tcBorders>
            <w:vAlign w:val="center"/>
          </w:tcPr>
          <w:p w14:paraId="0AA178B8" w14:textId="77777777" w:rsidR="000641B2" w:rsidRPr="009B6C77" w:rsidRDefault="000641B2" w:rsidP="000641B2">
            <w:pPr>
              <w:jc w:val="center"/>
              <w:rPr>
                <w:rFonts w:ascii="Arial" w:hAnsi="Arial" w:cs="Arial"/>
                <w:sz w:val="20"/>
                <w:szCs w:val="20"/>
              </w:rPr>
            </w:pPr>
            <w:r>
              <w:rPr>
                <w:rFonts w:ascii="Arial" w:hAnsi="Arial" w:cs="Arial"/>
                <w:color w:val="000000"/>
                <w:sz w:val="20"/>
                <w:szCs w:val="20"/>
              </w:rPr>
              <w:t>0,0296</w:t>
            </w:r>
          </w:p>
        </w:tc>
      </w:tr>
      <w:tr w:rsidR="000641B2" w:rsidRPr="009B6C77" w14:paraId="22A068A0" w14:textId="77777777" w:rsidTr="00AE6597">
        <w:trPr>
          <w:trHeight w:val="288"/>
        </w:trPr>
        <w:tc>
          <w:tcPr>
            <w:tcW w:w="3397" w:type="dxa"/>
            <w:tcBorders>
              <w:top w:val="nil"/>
              <w:left w:val="single" w:sz="4" w:space="0" w:color="auto"/>
              <w:bottom w:val="single" w:sz="4" w:space="0" w:color="auto"/>
              <w:right w:val="single" w:sz="4" w:space="0" w:color="auto"/>
            </w:tcBorders>
            <w:vAlign w:val="center"/>
            <w:hideMark/>
          </w:tcPr>
          <w:p w14:paraId="07A376CE" w14:textId="77777777" w:rsidR="000641B2" w:rsidRPr="009B6C77" w:rsidRDefault="000641B2" w:rsidP="000641B2">
            <w:pPr>
              <w:rPr>
                <w:rFonts w:ascii="Arial" w:hAnsi="Arial" w:cs="Arial"/>
                <w:sz w:val="20"/>
                <w:szCs w:val="20"/>
              </w:rPr>
            </w:pPr>
            <w:r w:rsidRPr="009B6C77">
              <w:rPr>
                <w:rFonts w:ascii="Arial" w:hAnsi="Arial" w:cs="Arial"/>
                <w:sz w:val="20"/>
                <w:szCs w:val="20"/>
              </w:rPr>
              <w:t xml:space="preserve">Жилые строения, </w:t>
            </w:r>
            <w:r>
              <w:rPr>
                <w:rFonts w:ascii="Arial" w:hAnsi="Arial" w:cs="Arial"/>
                <w:sz w:val="20"/>
                <w:szCs w:val="20"/>
              </w:rPr>
              <w:t>в том числе</w:t>
            </w:r>
            <w:r w:rsidRPr="009B6C77">
              <w:rPr>
                <w:rFonts w:ascii="Arial" w:hAnsi="Arial" w:cs="Arial"/>
                <w:sz w:val="20"/>
                <w:szCs w:val="20"/>
              </w:rPr>
              <w:t>:</w:t>
            </w:r>
          </w:p>
        </w:tc>
        <w:tc>
          <w:tcPr>
            <w:tcW w:w="1119" w:type="dxa"/>
            <w:tcBorders>
              <w:top w:val="nil"/>
              <w:left w:val="nil"/>
              <w:bottom w:val="single" w:sz="4" w:space="0" w:color="auto"/>
              <w:right w:val="single" w:sz="4" w:space="0" w:color="auto"/>
            </w:tcBorders>
            <w:noWrap/>
            <w:vAlign w:val="center"/>
          </w:tcPr>
          <w:p w14:paraId="25116560" w14:textId="77777777" w:rsidR="000641B2" w:rsidRPr="009B6C77" w:rsidRDefault="000641B2" w:rsidP="000641B2">
            <w:pPr>
              <w:jc w:val="center"/>
              <w:rPr>
                <w:rFonts w:ascii="Arial" w:hAnsi="Arial" w:cs="Arial"/>
                <w:sz w:val="20"/>
                <w:szCs w:val="20"/>
              </w:rPr>
            </w:pPr>
            <w:r>
              <w:rPr>
                <w:rFonts w:ascii="Arial" w:hAnsi="Arial" w:cs="Arial"/>
                <w:color w:val="000000"/>
                <w:sz w:val="20"/>
                <w:szCs w:val="20"/>
              </w:rPr>
              <w:t>0,2284</w:t>
            </w:r>
          </w:p>
        </w:tc>
        <w:tc>
          <w:tcPr>
            <w:tcW w:w="1120" w:type="dxa"/>
            <w:tcBorders>
              <w:top w:val="nil"/>
              <w:left w:val="nil"/>
              <w:bottom w:val="single" w:sz="4" w:space="0" w:color="auto"/>
              <w:right w:val="single" w:sz="4" w:space="0" w:color="auto"/>
            </w:tcBorders>
            <w:noWrap/>
            <w:vAlign w:val="center"/>
          </w:tcPr>
          <w:p w14:paraId="276AD19E" w14:textId="77777777" w:rsidR="000641B2" w:rsidRPr="009B6C77" w:rsidRDefault="000641B2" w:rsidP="000641B2">
            <w:pPr>
              <w:jc w:val="center"/>
              <w:rPr>
                <w:rFonts w:ascii="Arial" w:hAnsi="Arial" w:cs="Arial"/>
                <w:sz w:val="20"/>
                <w:szCs w:val="20"/>
              </w:rPr>
            </w:pPr>
            <w:r>
              <w:rPr>
                <w:rFonts w:ascii="Arial" w:hAnsi="Arial" w:cs="Arial"/>
                <w:color w:val="000000"/>
                <w:sz w:val="20"/>
                <w:szCs w:val="20"/>
              </w:rPr>
              <w:t>0,2284</w:t>
            </w:r>
          </w:p>
        </w:tc>
        <w:tc>
          <w:tcPr>
            <w:tcW w:w="1120" w:type="dxa"/>
            <w:tcBorders>
              <w:top w:val="nil"/>
              <w:left w:val="nil"/>
              <w:bottom w:val="single" w:sz="4" w:space="0" w:color="auto"/>
              <w:right w:val="single" w:sz="4" w:space="0" w:color="auto"/>
            </w:tcBorders>
            <w:noWrap/>
            <w:vAlign w:val="center"/>
          </w:tcPr>
          <w:p w14:paraId="47F867A6" w14:textId="77777777" w:rsidR="000641B2" w:rsidRPr="009B6C77" w:rsidRDefault="000641B2" w:rsidP="000641B2">
            <w:pPr>
              <w:jc w:val="center"/>
              <w:rPr>
                <w:rFonts w:ascii="Arial" w:hAnsi="Arial" w:cs="Arial"/>
                <w:sz w:val="20"/>
                <w:szCs w:val="20"/>
              </w:rPr>
            </w:pPr>
            <w:r>
              <w:rPr>
                <w:rFonts w:ascii="Arial" w:hAnsi="Arial" w:cs="Arial"/>
                <w:color w:val="000000"/>
                <w:sz w:val="20"/>
                <w:szCs w:val="20"/>
              </w:rPr>
              <w:t>0,2284</w:t>
            </w:r>
          </w:p>
        </w:tc>
        <w:tc>
          <w:tcPr>
            <w:tcW w:w="1120" w:type="dxa"/>
            <w:tcBorders>
              <w:top w:val="nil"/>
              <w:left w:val="nil"/>
              <w:bottom w:val="single" w:sz="4" w:space="0" w:color="auto"/>
              <w:right w:val="single" w:sz="4" w:space="0" w:color="auto"/>
            </w:tcBorders>
            <w:noWrap/>
            <w:vAlign w:val="center"/>
          </w:tcPr>
          <w:p w14:paraId="1FAD2F90" w14:textId="77777777" w:rsidR="000641B2" w:rsidRPr="009B6C77" w:rsidRDefault="000641B2" w:rsidP="000641B2">
            <w:pPr>
              <w:jc w:val="center"/>
              <w:rPr>
                <w:rFonts w:ascii="Arial" w:hAnsi="Arial" w:cs="Arial"/>
                <w:sz w:val="20"/>
                <w:szCs w:val="20"/>
              </w:rPr>
            </w:pPr>
            <w:r>
              <w:rPr>
                <w:rFonts w:ascii="Arial" w:hAnsi="Arial" w:cs="Arial"/>
                <w:color w:val="000000"/>
                <w:sz w:val="20"/>
                <w:szCs w:val="20"/>
              </w:rPr>
              <w:t>0,1990</w:t>
            </w:r>
          </w:p>
        </w:tc>
        <w:tc>
          <w:tcPr>
            <w:tcW w:w="1120" w:type="dxa"/>
            <w:tcBorders>
              <w:top w:val="nil"/>
              <w:left w:val="nil"/>
              <w:bottom w:val="single" w:sz="4" w:space="0" w:color="auto"/>
              <w:right w:val="single" w:sz="4" w:space="0" w:color="auto"/>
            </w:tcBorders>
            <w:noWrap/>
            <w:vAlign w:val="center"/>
          </w:tcPr>
          <w:p w14:paraId="52065C23" w14:textId="77777777" w:rsidR="000641B2" w:rsidRPr="009B6C77" w:rsidRDefault="000641B2" w:rsidP="000641B2">
            <w:pPr>
              <w:jc w:val="center"/>
              <w:rPr>
                <w:rFonts w:ascii="Arial" w:hAnsi="Arial" w:cs="Arial"/>
                <w:sz w:val="20"/>
                <w:szCs w:val="20"/>
              </w:rPr>
            </w:pPr>
            <w:r>
              <w:rPr>
                <w:rFonts w:ascii="Arial" w:hAnsi="Arial" w:cs="Arial"/>
                <w:color w:val="000000"/>
                <w:sz w:val="20"/>
                <w:szCs w:val="20"/>
              </w:rPr>
              <w:t>0,1990</w:t>
            </w:r>
          </w:p>
        </w:tc>
        <w:tc>
          <w:tcPr>
            <w:tcW w:w="1120" w:type="dxa"/>
            <w:tcBorders>
              <w:top w:val="nil"/>
              <w:left w:val="nil"/>
              <w:bottom w:val="single" w:sz="4" w:space="0" w:color="auto"/>
              <w:right w:val="single" w:sz="4" w:space="0" w:color="auto"/>
            </w:tcBorders>
            <w:noWrap/>
            <w:vAlign w:val="center"/>
          </w:tcPr>
          <w:p w14:paraId="590986BA" w14:textId="77777777" w:rsidR="000641B2" w:rsidRPr="009B6C77" w:rsidRDefault="000641B2" w:rsidP="000641B2">
            <w:pPr>
              <w:jc w:val="center"/>
              <w:rPr>
                <w:rFonts w:ascii="Arial" w:hAnsi="Arial" w:cs="Arial"/>
                <w:sz w:val="20"/>
                <w:szCs w:val="20"/>
              </w:rPr>
            </w:pPr>
            <w:r>
              <w:rPr>
                <w:rFonts w:ascii="Arial" w:hAnsi="Arial" w:cs="Arial"/>
                <w:color w:val="000000"/>
                <w:sz w:val="20"/>
                <w:szCs w:val="20"/>
              </w:rPr>
              <w:t>0,1990</w:t>
            </w:r>
          </w:p>
        </w:tc>
        <w:tc>
          <w:tcPr>
            <w:tcW w:w="1120" w:type="dxa"/>
            <w:tcBorders>
              <w:top w:val="nil"/>
              <w:left w:val="nil"/>
              <w:bottom w:val="single" w:sz="4" w:space="0" w:color="auto"/>
              <w:right w:val="single" w:sz="4" w:space="0" w:color="auto"/>
            </w:tcBorders>
            <w:noWrap/>
            <w:vAlign w:val="center"/>
          </w:tcPr>
          <w:p w14:paraId="5D826981" w14:textId="77777777" w:rsidR="000641B2" w:rsidRPr="009B6C77" w:rsidRDefault="000641B2" w:rsidP="000641B2">
            <w:pPr>
              <w:jc w:val="center"/>
              <w:rPr>
                <w:rFonts w:ascii="Arial" w:hAnsi="Arial" w:cs="Arial"/>
                <w:sz w:val="20"/>
                <w:szCs w:val="20"/>
              </w:rPr>
            </w:pPr>
            <w:r>
              <w:rPr>
                <w:rFonts w:ascii="Arial" w:hAnsi="Arial" w:cs="Arial"/>
                <w:color w:val="000000"/>
                <w:sz w:val="20"/>
                <w:szCs w:val="20"/>
              </w:rPr>
              <w:t>0,1990</w:t>
            </w:r>
          </w:p>
        </w:tc>
        <w:tc>
          <w:tcPr>
            <w:tcW w:w="1120" w:type="dxa"/>
            <w:tcBorders>
              <w:top w:val="nil"/>
              <w:left w:val="nil"/>
              <w:bottom w:val="single" w:sz="4" w:space="0" w:color="auto"/>
              <w:right w:val="single" w:sz="4" w:space="0" w:color="auto"/>
            </w:tcBorders>
            <w:vAlign w:val="center"/>
          </w:tcPr>
          <w:p w14:paraId="6F167531" w14:textId="77777777" w:rsidR="000641B2" w:rsidRPr="009B6C77" w:rsidRDefault="000641B2" w:rsidP="000641B2">
            <w:pPr>
              <w:jc w:val="center"/>
              <w:rPr>
                <w:rFonts w:ascii="Arial" w:hAnsi="Arial" w:cs="Arial"/>
                <w:sz w:val="20"/>
                <w:szCs w:val="20"/>
              </w:rPr>
            </w:pPr>
            <w:r>
              <w:rPr>
                <w:rFonts w:ascii="Arial" w:hAnsi="Arial" w:cs="Arial"/>
                <w:color w:val="000000"/>
                <w:sz w:val="20"/>
                <w:szCs w:val="20"/>
              </w:rPr>
              <w:t>0,1990</w:t>
            </w:r>
          </w:p>
        </w:tc>
        <w:tc>
          <w:tcPr>
            <w:tcW w:w="1120" w:type="dxa"/>
            <w:tcBorders>
              <w:top w:val="nil"/>
              <w:left w:val="nil"/>
              <w:bottom w:val="single" w:sz="4" w:space="0" w:color="auto"/>
              <w:right w:val="single" w:sz="4" w:space="0" w:color="auto"/>
            </w:tcBorders>
            <w:vAlign w:val="center"/>
          </w:tcPr>
          <w:p w14:paraId="4B9AD841" w14:textId="77777777" w:rsidR="000641B2" w:rsidRPr="009B6C77" w:rsidRDefault="000641B2" w:rsidP="000641B2">
            <w:pPr>
              <w:jc w:val="center"/>
              <w:rPr>
                <w:rFonts w:ascii="Arial" w:hAnsi="Arial" w:cs="Arial"/>
                <w:sz w:val="20"/>
                <w:szCs w:val="20"/>
              </w:rPr>
            </w:pPr>
            <w:r>
              <w:rPr>
                <w:rFonts w:ascii="Arial" w:hAnsi="Arial" w:cs="Arial"/>
                <w:color w:val="000000"/>
                <w:sz w:val="20"/>
                <w:szCs w:val="20"/>
              </w:rPr>
              <w:t>0,1990</w:t>
            </w:r>
          </w:p>
        </w:tc>
        <w:tc>
          <w:tcPr>
            <w:tcW w:w="1120" w:type="dxa"/>
            <w:tcBorders>
              <w:top w:val="nil"/>
              <w:left w:val="nil"/>
              <w:bottom w:val="single" w:sz="4" w:space="0" w:color="auto"/>
              <w:right w:val="single" w:sz="4" w:space="0" w:color="auto"/>
            </w:tcBorders>
            <w:vAlign w:val="center"/>
          </w:tcPr>
          <w:p w14:paraId="0E670E68" w14:textId="77777777" w:rsidR="000641B2" w:rsidRPr="009B6C77" w:rsidRDefault="000641B2" w:rsidP="000641B2">
            <w:pPr>
              <w:jc w:val="center"/>
              <w:rPr>
                <w:rFonts w:ascii="Arial" w:hAnsi="Arial" w:cs="Arial"/>
                <w:sz w:val="20"/>
                <w:szCs w:val="20"/>
              </w:rPr>
            </w:pPr>
            <w:r>
              <w:rPr>
                <w:rFonts w:ascii="Arial" w:hAnsi="Arial" w:cs="Arial"/>
                <w:color w:val="000000"/>
                <w:sz w:val="20"/>
                <w:szCs w:val="20"/>
              </w:rPr>
              <w:t>0,1990</w:t>
            </w:r>
          </w:p>
        </w:tc>
      </w:tr>
      <w:tr w:rsidR="000641B2" w:rsidRPr="009B6C77" w14:paraId="37555C84" w14:textId="77777777" w:rsidTr="00AE6597">
        <w:trPr>
          <w:trHeight w:val="288"/>
        </w:trPr>
        <w:tc>
          <w:tcPr>
            <w:tcW w:w="3397" w:type="dxa"/>
            <w:tcBorders>
              <w:top w:val="nil"/>
              <w:left w:val="single" w:sz="4" w:space="0" w:color="auto"/>
              <w:bottom w:val="single" w:sz="4" w:space="0" w:color="auto"/>
              <w:right w:val="single" w:sz="4" w:space="0" w:color="auto"/>
            </w:tcBorders>
            <w:vAlign w:val="center"/>
            <w:hideMark/>
          </w:tcPr>
          <w:p w14:paraId="7EDA887B" w14:textId="77777777" w:rsidR="000641B2" w:rsidRPr="009B6C77" w:rsidRDefault="000641B2" w:rsidP="000641B2">
            <w:pPr>
              <w:jc w:val="right"/>
              <w:rPr>
                <w:rFonts w:ascii="Arial" w:hAnsi="Arial" w:cs="Arial"/>
                <w:sz w:val="20"/>
                <w:szCs w:val="20"/>
              </w:rPr>
            </w:pPr>
            <w:r w:rsidRPr="009B6C77">
              <w:rPr>
                <w:rFonts w:ascii="Arial" w:hAnsi="Arial" w:cs="Arial"/>
                <w:sz w:val="20"/>
                <w:szCs w:val="20"/>
              </w:rPr>
              <w:t>Многоэтажный жилищный фонд</w:t>
            </w:r>
          </w:p>
        </w:tc>
        <w:tc>
          <w:tcPr>
            <w:tcW w:w="1119" w:type="dxa"/>
            <w:tcBorders>
              <w:top w:val="nil"/>
              <w:left w:val="nil"/>
              <w:bottom w:val="single" w:sz="4" w:space="0" w:color="auto"/>
              <w:right w:val="single" w:sz="4" w:space="0" w:color="auto"/>
            </w:tcBorders>
            <w:noWrap/>
            <w:vAlign w:val="center"/>
          </w:tcPr>
          <w:p w14:paraId="20B2C607" w14:textId="77777777" w:rsidR="000641B2" w:rsidRPr="009B6C77" w:rsidRDefault="000641B2" w:rsidP="000641B2">
            <w:pPr>
              <w:jc w:val="center"/>
              <w:rPr>
                <w:rFonts w:ascii="Arial" w:hAnsi="Arial" w:cs="Arial"/>
                <w:sz w:val="20"/>
                <w:szCs w:val="20"/>
              </w:rPr>
            </w:pPr>
            <w:r>
              <w:rPr>
                <w:rFonts w:ascii="Arial" w:hAnsi="Arial" w:cs="Arial"/>
                <w:color w:val="000000"/>
                <w:sz w:val="20"/>
                <w:szCs w:val="20"/>
              </w:rPr>
              <w:t>0,0000</w:t>
            </w:r>
          </w:p>
        </w:tc>
        <w:tc>
          <w:tcPr>
            <w:tcW w:w="1120" w:type="dxa"/>
            <w:tcBorders>
              <w:top w:val="nil"/>
              <w:left w:val="nil"/>
              <w:bottom w:val="single" w:sz="4" w:space="0" w:color="auto"/>
              <w:right w:val="single" w:sz="4" w:space="0" w:color="auto"/>
            </w:tcBorders>
            <w:noWrap/>
            <w:vAlign w:val="center"/>
          </w:tcPr>
          <w:p w14:paraId="0563D164" w14:textId="77777777" w:rsidR="000641B2" w:rsidRPr="009B6C77" w:rsidRDefault="000641B2" w:rsidP="000641B2">
            <w:pPr>
              <w:jc w:val="center"/>
              <w:rPr>
                <w:rFonts w:ascii="Arial" w:hAnsi="Arial" w:cs="Arial"/>
                <w:sz w:val="20"/>
                <w:szCs w:val="20"/>
              </w:rPr>
            </w:pPr>
            <w:r>
              <w:rPr>
                <w:rFonts w:ascii="Arial" w:hAnsi="Arial" w:cs="Arial"/>
                <w:color w:val="000000"/>
                <w:sz w:val="20"/>
                <w:szCs w:val="20"/>
              </w:rPr>
              <w:t>0,0000</w:t>
            </w:r>
          </w:p>
        </w:tc>
        <w:tc>
          <w:tcPr>
            <w:tcW w:w="1120" w:type="dxa"/>
            <w:tcBorders>
              <w:top w:val="nil"/>
              <w:left w:val="nil"/>
              <w:bottom w:val="single" w:sz="4" w:space="0" w:color="auto"/>
              <w:right w:val="single" w:sz="4" w:space="0" w:color="auto"/>
            </w:tcBorders>
            <w:noWrap/>
            <w:vAlign w:val="center"/>
          </w:tcPr>
          <w:p w14:paraId="61648A72" w14:textId="77777777" w:rsidR="000641B2" w:rsidRPr="009B6C77" w:rsidRDefault="000641B2" w:rsidP="000641B2">
            <w:pPr>
              <w:jc w:val="center"/>
              <w:rPr>
                <w:rFonts w:ascii="Arial" w:hAnsi="Arial" w:cs="Arial"/>
                <w:sz w:val="20"/>
                <w:szCs w:val="20"/>
              </w:rPr>
            </w:pPr>
            <w:r>
              <w:rPr>
                <w:rFonts w:ascii="Arial" w:hAnsi="Arial" w:cs="Arial"/>
                <w:color w:val="000000"/>
                <w:sz w:val="20"/>
                <w:szCs w:val="20"/>
              </w:rPr>
              <w:t>0,0000</w:t>
            </w:r>
          </w:p>
        </w:tc>
        <w:tc>
          <w:tcPr>
            <w:tcW w:w="1120" w:type="dxa"/>
            <w:tcBorders>
              <w:top w:val="nil"/>
              <w:left w:val="nil"/>
              <w:bottom w:val="single" w:sz="4" w:space="0" w:color="auto"/>
              <w:right w:val="single" w:sz="4" w:space="0" w:color="auto"/>
            </w:tcBorders>
            <w:noWrap/>
            <w:vAlign w:val="center"/>
          </w:tcPr>
          <w:p w14:paraId="69201C31" w14:textId="77777777" w:rsidR="000641B2" w:rsidRPr="009B6C77" w:rsidRDefault="000641B2" w:rsidP="000641B2">
            <w:pPr>
              <w:jc w:val="center"/>
              <w:rPr>
                <w:rFonts w:ascii="Arial" w:hAnsi="Arial" w:cs="Arial"/>
                <w:sz w:val="20"/>
                <w:szCs w:val="20"/>
              </w:rPr>
            </w:pPr>
            <w:r>
              <w:rPr>
                <w:rFonts w:ascii="Arial" w:hAnsi="Arial" w:cs="Arial"/>
                <w:color w:val="000000"/>
                <w:sz w:val="20"/>
                <w:szCs w:val="20"/>
              </w:rPr>
              <w:t>0,0000</w:t>
            </w:r>
          </w:p>
        </w:tc>
        <w:tc>
          <w:tcPr>
            <w:tcW w:w="1120" w:type="dxa"/>
            <w:tcBorders>
              <w:top w:val="nil"/>
              <w:left w:val="nil"/>
              <w:bottom w:val="single" w:sz="4" w:space="0" w:color="auto"/>
              <w:right w:val="single" w:sz="4" w:space="0" w:color="auto"/>
            </w:tcBorders>
            <w:noWrap/>
            <w:vAlign w:val="center"/>
          </w:tcPr>
          <w:p w14:paraId="0FE66968" w14:textId="77777777" w:rsidR="000641B2" w:rsidRPr="009B6C77" w:rsidRDefault="000641B2" w:rsidP="000641B2">
            <w:pPr>
              <w:jc w:val="center"/>
              <w:rPr>
                <w:rFonts w:ascii="Arial" w:hAnsi="Arial" w:cs="Arial"/>
                <w:sz w:val="20"/>
                <w:szCs w:val="20"/>
              </w:rPr>
            </w:pPr>
            <w:r>
              <w:rPr>
                <w:rFonts w:ascii="Arial" w:hAnsi="Arial" w:cs="Arial"/>
                <w:color w:val="000000"/>
                <w:sz w:val="20"/>
                <w:szCs w:val="20"/>
              </w:rPr>
              <w:t>0,0000</w:t>
            </w:r>
          </w:p>
        </w:tc>
        <w:tc>
          <w:tcPr>
            <w:tcW w:w="1120" w:type="dxa"/>
            <w:tcBorders>
              <w:top w:val="nil"/>
              <w:left w:val="nil"/>
              <w:bottom w:val="single" w:sz="4" w:space="0" w:color="auto"/>
              <w:right w:val="single" w:sz="4" w:space="0" w:color="auto"/>
            </w:tcBorders>
            <w:noWrap/>
            <w:vAlign w:val="center"/>
          </w:tcPr>
          <w:p w14:paraId="156679F3" w14:textId="77777777" w:rsidR="000641B2" w:rsidRPr="009B6C77" w:rsidRDefault="000641B2" w:rsidP="000641B2">
            <w:pPr>
              <w:jc w:val="center"/>
              <w:rPr>
                <w:rFonts w:ascii="Arial" w:hAnsi="Arial" w:cs="Arial"/>
                <w:sz w:val="20"/>
                <w:szCs w:val="20"/>
              </w:rPr>
            </w:pPr>
            <w:r>
              <w:rPr>
                <w:rFonts w:ascii="Arial" w:hAnsi="Arial" w:cs="Arial"/>
                <w:color w:val="000000"/>
                <w:sz w:val="20"/>
                <w:szCs w:val="20"/>
              </w:rPr>
              <w:t>0,0000</w:t>
            </w:r>
          </w:p>
        </w:tc>
        <w:tc>
          <w:tcPr>
            <w:tcW w:w="1120" w:type="dxa"/>
            <w:tcBorders>
              <w:top w:val="nil"/>
              <w:left w:val="nil"/>
              <w:bottom w:val="single" w:sz="4" w:space="0" w:color="auto"/>
              <w:right w:val="single" w:sz="4" w:space="0" w:color="auto"/>
            </w:tcBorders>
            <w:noWrap/>
            <w:vAlign w:val="center"/>
          </w:tcPr>
          <w:p w14:paraId="1761177A" w14:textId="77777777" w:rsidR="000641B2" w:rsidRPr="009B6C77" w:rsidRDefault="000641B2" w:rsidP="000641B2">
            <w:pPr>
              <w:jc w:val="center"/>
              <w:rPr>
                <w:rFonts w:ascii="Arial" w:hAnsi="Arial" w:cs="Arial"/>
                <w:sz w:val="20"/>
                <w:szCs w:val="20"/>
              </w:rPr>
            </w:pPr>
            <w:r>
              <w:rPr>
                <w:rFonts w:ascii="Arial" w:hAnsi="Arial" w:cs="Arial"/>
                <w:color w:val="000000"/>
                <w:sz w:val="20"/>
                <w:szCs w:val="20"/>
              </w:rPr>
              <w:t>0,0000</w:t>
            </w:r>
          </w:p>
        </w:tc>
        <w:tc>
          <w:tcPr>
            <w:tcW w:w="1120" w:type="dxa"/>
            <w:tcBorders>
              <w:top w:val="nil"/>
              <w:left w:val="nil"/>
              <w:bottom w:val="single" w:sz="4" w:space="0" w:color="auto"/>
              <w:right w:val="single" w:sz="4" w:space="0" w:color="auto"/>
            </w:tcBorders>
            <w:vAlign w:val="center"/>
          </w:tcPr>
          <w:p w14:paraId="02CE5FA4" w14:textId="77777777" w:rsidR="000641B2" w:rsidRPr="009B6C77" w:rsidRDefault="000641B2" w:rsidP="000641B2">
            <w:pPr>
              <w:jc w:val="center"/>
              <w:rPr>
                <w:rFonts w:ascii="Arial" w:hAnsi="Arial" w:cs="Arial"/>
                <w:sz w:val="20"/>
                <w:szCs w:val="20"/>
              </w:rPr>
            </w:pPr>
            <w:r>
              <w:rPr>
                <w:rFonts w:ascii="Arial" w:hAnsi="Arial" w:cs="Arial"/>
                <w:color w:val="000000"/>
                <w:sz w:val="20"/>
                <w:szCs w:val="20"/>
              </w:rPr>
              <w:t>0,0000</w:t>
            </w:r>
          </w:p>
        </w:tc>
        <w:tc>
          <w:tcPr>
            <w:tcW w:w="1120" w:type="dxa"/>
            <w:tcBorders>
              <w:top w:val="nil"/>
              <w:left w:val="nil"/>
              <w:bottom w:val="single" w:sz="4" w:space="0" w:color="auto"/>
              <w:right w:val="single" w:sz="4" w:space="0" w:color="auto"/>
            </w:tcBorders>
            <w:vAlign w:val="center"/>
          </w:tcPr>
          <w:p w14:paraId="4237D285" w14:textId="77777777" w:rsidR="000641B2" w:rsidRPr="009B6C77" w:rsidRDefault="000641B2" w:rsidP="000641B2">
            <w:pPr>
              <w:jc w:val="center"/>
              <w:rPr>
                <w:rFonts w:ascii="Arial" w:hAnsi="Arial" w:cs="Arial"/>
                <w:sz w:val="20"/>
                <w:szCs w:val="20"/>
              </w:rPr>
            </w:pPr>
            <w:r>
              <w:rPr>
                <w:rFonts w:ascii="Arial" w:hAnsi="Arial" w:cs="Arial"/>
                <w:color w:val="000000"/>
                <w:sz w:val="20"/>
                <w:szCs w:val="20"/>
              </w:rPr>
              <w:t>0,0000</w:t>
            </w:r>
          </w:p>
        </w:tc>
        <w:tc>
          <w:tcPr>
            <w:tcW w:w="1120" w:type="dxa"/>
            <w:tcBorders>
              <w:top w:val="nil"/>
              <w:left w:val="nil"/>
              <w:bottom w:val="single" w:sz="4" w:space="0" w:color="auto"/>
              <w:right w:val="single" w:sz="4" w:space="0" w:color="auto"/>
            </w:tcBorders>
            <w:vAlign w:val="center"/>
          </w:tcPr>
          <w:p w14:paraId="72941E25" w14:textId="77777777" w:rsidR="000641B2" w:rsidRPr="009B6C77" w:rsidRDefault="000641B2" w:rsidP="000641B2">
            <w:pPr>
              <w:jc w:val="center"/>
              <w:rPr>
                <w:rFonts w:ascii="Arial" w:hAnsi="Arial" w:cs="Arial"/>
                <w:sz w:val="20"/>
                <w:szCs w:val="20"/>
              </w:rPr>
            </w:pPr>
            <w:r>
              <w:rPr>
                <w:rFonts w:ascii="Arial" w:hAnsi="Arial" w:cs="Arial"/>
                <w:color w:val="000000"/>
                <w:sz w:val="20"/>
                <w:szCs w:val="20"/>
              </w:rPr>
              <w:t>0,0000</w:t>
            </w:r>
          </w:p>
        </w:tc>
      </w:tr>
      <w:tr w:rsidR="000641B2" w:rsidRPr="009B6C77" w14:paraId="4EFF2E42" w14:textId="77777777" w:rsidTr="00AE6597">
        <w:trPr>
          <w:trHeight w:val="288"/>
        </w:trPr>
        <w:tc>
          <w:tcPr>
            <w:tcW w:w="3397" w:type="dxa"/>
            <w:tcBorders>
              <w:top w:val="nil"/>
              <w:left w:val="single" w:sz="4" w:space="0" w:color="auto"/>
              <w:bottom w:val="single" w:sz="4" w:space="0" w:color="auto"/>
              <w:right w:val="single" w:sz="4" w:space="0" w:color="auto"/>
            </w:tcBorders>
            <w:vAlign w:val="center"/>
            <w:hideMark/>
          </w:tcPr>
          <w:p w14:paraId="60CAFD28" w14:textId="77777777" w:rsidR="000641B2" w:rsidRPr="009B6C77" w:rsidRDefault="000641B2" w:rsidP="000641B2">
            <w:pPr>
              <w:jc w:val="right"/>
              <w:rPr>
                <w:rFonts w:ascii="Arial" w:hAnsi="Arial" w:cs="Arial"/>
                <w:sz w:val="20"/>
                <w:szCs w:val="20"/>
              </w:rPr>
            </w:pPr>
            <w:r w:rsidRPr="009B6C77">
              <w:rPr>
                <w:rFonts w:ascii="Arial" w:hAnsi="Arial" w:cs="Arial"/>
                <w:sz w:val="20"/>
                <w:szCs w:val="20"/>
              </w:rPr>
              <w:t>Средне- и малоэтажный жилищный фонд</w:t>
            </w:r>
          </w:p>
        </w:tc>
        <w:tc>
          <w:tcPr>
            <w:tcW w:w="1119" w:type="dxa"/>
            <w:tcBorders>
              <w:top w:val="nil"/>
              <w:left w:val="nil"/>
              <w:bottom w:val="single" w:sz="4" w:space="0" w:color="auto"/>
              <w:right w:val="single" w:sz="4" w:space="0" w:color="auto"/>
            </w:tcBorders>
            <w:noWrap/>
            <w:vAlign w:val="center"/>
          </w:tcPr>
          <w:p w14:paraId="665ED320" w14:textId="77777777" w:rsidR="000641B2" w:rsidRPr="009B6C77" w:rsidRDefault="000641B2" w:rsidP="000641B2">
            <w:pPr>
              <w:jc w:val="center"/>
              <w:rPr>
                <w:rFonts w:ascii="Arial" w:hAnsi="Arial" w:cs="Arial"/>
                <w:sz w:val="20"/>
                <w:szCs w:val="20"/>
              </w:rPr>
            </w:pPr>
            <w:r>
              <w:rPr>
                <w:rFonts w:ascii="Arial" w:hAnsi="Arial" w:cs="Arial"/>
                <w:color w:val="000000"/>
                <w:sz w:val="20"/>
                <w:szCs w:val="20"/>
              </w:rPr>
              <w:t>0,0000</w:t>
            </w:r>
          </w:p>
        </w:tc>
        <w:tc>
          <w:tcPr>
            <w:tcW w:w="1120" w:type="dxa"/>
            <w:tcBorders>
              <w:top w:val="nil"/>
              <w:left w:val="nil"/>
              <w:bottom w:val="single" w:sz="4" w:space="0" w:color="auto"/>
              <w:right w:val="single" w:sz="4" w:space="0" w:color="auto"/>
            </w:tcBorders>
            <w:noWrap/>
            <w:vAlign w:val="center"/>
          </w:tcPr>
          <w:p w14:paraId="5ED66C88" w14:textId="77777777" w:rsidR="000641B2" w:rsidRPr="009B6C77" w:rsidRDefault="000641B2" w:rsidP="000641B2">
            <w:pPr>
              <w:jc w:val="center"/>
              <w:rPr>
                <w:rFonts w:ascii="Arial" w:hAnsi="Arial" w:cs="Arial"/>
                <w:sz w:val="20"/>
                <w:szCs w:val="20"/>
              </w:rPr>
            </w:pPr>
            <w:r>
              <w:rPr>
                <w:rFonts w:ascii="Arial" w:hAnsi="Arial" w:cs="Arial"/>
                <w:color w:val="000000"/>
                <w:sz w:val="20"/>
                <w:szCs w:val="20"/>
              </w:rPr>
              <w:t>0,0000</w:t>
            </w:r>
          </w:p>
        </w:tc>
        <w:tc>
          <w:tcPr>
            <w:tcW w:w="1120" w:type="dxa"/>
            <w:tcBorders>
              <w:top w:val="nil"/>
              <w:left w:val="nil"/>
              <w:bottom w:val="single" w:sz="4" w:space="0" w:color="auto"/>
              <w:right w:val="single" w:sz="4" w:space="0" w:color="auto"/>
            </w:tcBorders>
            <w:noWrap/>
            <w:vAlign w:val="center"/>
          </w:tcPr>
          <w:p w14:paraId="630E8B8D" w14:textId="77777777" w:rsidR="000641B2" w:rsidRPr="009B6C77" w:rsidRDefault="000641B2" w:rsidP="000641B2">
            <w:pPr>
              <w:jc w:val="center"/>
              <w:rPr>
                <w:rFonts w:ascii="Arial" w:hAnsi="Arial" w:cs="Arial"/>
                <w:sz w:val="20"/>
                <w:szCs w:val="20"/>
              </w:rPr>
            </w:pPr>
            <w:r>
              <w:rPr>
                <w:rFonts w:ascii="Arial" w:hAnsi="Arial" w:cs="Arial"/>
                <w:color w:val="000000"/>
                <w:sz w:val="20"/>
                <w:szCs w:val="20"/>
              </w:rPr>
              <w:t>0,0000</w:t>
            </w:r>
          </w:p>
        </w:tc>
        <w:tc>
          <w:tcPr>
            <w:tcW w:w="1120" w:type="dxa"/>
            <w:tcBorders>
              <w:top w:val="nil"/>
              <w:left w:val="nil"/>
              <w:bottom w:val="single" w:sz="4" w:space="0" w:color="auto"/>
              <w:right w:val="single" w:sz="4" w:space="0" w:color="auto"/>
            </w:tcBorders>
            <w:noWrap/>
            <w:vAlign w:val="center"/>
          </w:tcPr>
          <w:p w14:paraId="400C7A83" w14:textId="77777777" w:rsidR="000641B2" w:rsidRPr="009B6C77" w:rsidRDefault="000641B2" w:rsidP="000641B2">
            <w:pPr>
              <w:jc w:val="center"/>
              <w:rPr>
                <w:rFonts w:ascii="Arial" w:hAnsi="Arial" w:cs="Arial"/>
                <w:sz w:val="20"/>
                <w:szCs w:val="20"/>
              </w:rPr>
            </w:pPr>
            <w:r>
              <w:rPr>
                <w:rFonts w:ascii="Arial" w:hAnsi="Arial" w:cs="Arial"/>
                <w:color w:val="000000"/>
                <w:sz w:val="20"/>
                <w:szCs w:val="20"/>
              </w:rPr>
              <w:t>0,0000</w:t>
            </w:r>
          </w:p>
        </w:tc>
        <w:tc>
          <w:tcPr>
            <w:tcW w:w="1120" w:type="dxa"/>
            <w:tcBorders>
              <w:top w:val="nil"/>
              <w:left w:val="nil"/>
              <w:bottom w:val="single" w:sz="4" w:space="0" w:color="auto"/>
              <w:right w:val="single" w:sz="4" w:space="0" w:color="auto"/>
            </w:tcBorders>
            <w:noWrap/>
            <w:vAlign w:val="center"/>
          </w:tcPr>
          <w:p w14:paraId="39C4C8B6" w14:textId="77777777" w:rsidR="000641B2" w:rsidRPr="009B6C77" w:rsidRDefault="000641B2" w:rsidP="000641B2">
            <w:pPr>
              <w:jc w:val="center"/>
              <w:rPr>
                <w:rFonts w:ascii="Arial" w:hAnsi="Arial" w:cs="Arial"/>
                <w:sz w:val="20"/>
                <w:szCs w:val="20"/>
              </w:rPr>
            </w:pPr>
            <w:r>
              <w:rPr>
                <w:rFonts w:ascii="Arial" w:hAnsi="Arial" w:cs="Arial"/>
                <w:color w:val="000000"/>
                <w:sz w:val="20"/>
                <w:szCs w:val="20"/>
              </w:rPr>
              <w:t>0,0000</w:t>
            </w:r>
          </w:p>
        </w:tc>
        <w:tc>
          <w:tcPr>
            <w:tcW w:w="1120" w:type="dxa"/>
            <w:tcBorders>
              <w:top w:val="nil"/>
              <w:left w:val="nil"/>
              <w:bottom w:val="single" w:sz="4" w:space="0" w:color="auto"/>
              <w:right w:val="single" w:sz="4" w:space="0" w:color="auto"/>
            </w:tcBorders>
            <w:noWrap/>
            <w:vAlign w:val="center"/>
          </w:tcPr>
          <w:p w14:paraId="4D54AEC8" w14:textId="77777777" w:rsidR="000641B2" w:rsidRPr="009B6C77" w:rsidRDefault="000641B2" w:rsidP="000641B2">
            <w:pPr>
              <w:jc w:val="center"/>
              <w:rPr>
                <w:rFonts w:ascii="Arial" w:hAnsi="Arial" w:cs="Arial"/>
                <w:sz w:val="20"/>
                <w:szCs w:val="20"/>
              </w:rPr>
            </w:pPr>
            <w:r>
              <w:rPr>
                <w:rFonts w:ascii="Arial" w:hAnsi="Arial" w:cs="Arial"/>
                <w:color w:val="000000"/>
                <w:sz w:val="20"/>
                <w:szCs w:val="20"/>
              </w:rPr>
              <w:t>0,0000</w:t>
            </w:r>
          </w:p>
        </w:tc>
        <w:tc>
          <w:tcPr>
            <w:tcW w:w="1120" w:type="dxa"/>
            <w:tcBorders>
              <w:top w:val="nil"/>
              <w:left w:val="nil"/>
              <w:bottom w:val="single" w:sz="4" w:space="0" w:color="auto"/>
              <w:right w:val="single" w:sz="4" w:space="0" w:color="auto"/>
            </w:tcBorders>
            <w:noWrap/>
            <w:vAlign w:val="center"/>
          </w:tcPr>
          <w:p w14:paraId="44C1FF21" w14:textId="77777777" w:rsidR="000641B2" w:rsidRPr="009B6C77" w:rsidRDefault="000641B2" w:rsidP="000641B2">
            <w:pPr>
              <w:jc w:val="center"/>
              <w:rPr>
                <w:rFonts w:ascii="Arial" w:hAnsi="Arial" w:cs="Arial"/>
                <w:sz w:val="20"/>
                <w:szCs w:val="20"/>
              </w:rPr>
            </w:pPr>
            <w:r>
              <w:rPr>
                <w:rFonts w:ascii="Arial" w:hAnsi="Arial" w:cs="Arial"/>
                <w:color w:val="000000"/>
                <w:sz w:val="20"/>
                <w:szCs w:val="20"/>
              </w:rPr>
              <w:t>0,0000</w:t>
            </w:r>
          </w:p>
        </w:tc>
        <w:tc>
          <w:tcPr>
            <w:tcW w:w="1120" w:type="dxa"/>
            <w:tcBorders>
              <w:top w:val="nil"/>
              <w:left w:val="nil"/>
              <w:bottom w:val="single" w:sz="4" w:space="0" w:color="auto"/>
              <w:right w:val="single" w:sz="4" w:space="0" w:color="auto"/>
            </w:tcBorders>
            <w:vAlign w:val="center"/>
          </w:tcPr>
          <w:p w14:paraId="616571F9" w14:textId="77777777" w:rsidR="000641B2" w:rsidRPr="009B6C77" w:rsidRDefault="000641B2" w:rsidP="000641B2">
            <w:pPr>
              <w:jc w:val="center"/>
              <w:rPr>
                <w:rFonts w:ascii="Arial" w:hAnsi="Arial" w:cs="Arial"/>
                <w:sz w:val="20"/>
                <w:szCs w:val="20"/>
              </w:rPr>
            </w:pPr>
            <w:r>
              <w:rPr>
                <w:rFonts w:ascii="Arial" w:hAnsi="Arial" w:cs="Arial"/>
                <w:color w:val="000000"/>
                <w:sz w:val="20"/>
                <w:szCs w:val="20"/>
              </w:rPr>
              <w:t>0,0000</w:t>
            </w:r>
          </w:p>
        </w:tc>
        <w:tc>
          <w:tcPr>
            <w:tcW w:w="1120" w:type="dxa"/>
            <w:tcBorders>
              <w:top w:val="nil"/>
              <w:left w:val="nil"/>
              <w:bottom w:val="single" w:sz="4" w:space="0" w:color="auto"/>
              <w:right w:val="single" w:sz="4" w:space="0" w:color="auto"/>
            </w:tcBorders>
            <w:vAlign w:val="center"/>
          </w:tcPr>
          <w:p w14:paraId="0BD24742" w14:textId="77777777" w:rsidR="000641B2" w:rsidRPr="009B6C77" w:rsidRDefault="000641B2" w:rsidP="000641B2">
            <w:pPr>
              <w:jc w:val="center"/>
              <w:rPr>
                <w:rFonts w:ascii="Arial" w:hAnsi="Arial" w:cs="Arial"/>
                <w:sz w:val="20"/>
                <w:szCs w:val="20"/>
              </w:rPr>
            </w:pPr>
            <w:r>
              <w:rPr>
                <w:rFonts w:ascii="Arial" w:hAnsi="Arial" w:cs="Arial"/>
                <w:color w:val="000000"/>
                <w:sz w:val="20"/>
                <w:szCs w:val="20"/>
              </w:rPr>
              <w:t>0,0000</w:t>
            </w:r>
          </w:p>
        </w:tc>
        <w:tc>
          <w:tcPr>
            <w:tcW w:w="1120" w:type="dxa"/>
            <w:tcBorders>
              <w:top w:val="nil"/>
              <w:left w:val="nil"/>
              <w:bottom w:val="single" w:sz="4" w:space="0" w:color="auto"/>
              <w:right w:val="single" w:sz="4" w:space="0" w:color="auto"/>
            </w:tcBorders>
            <w:vAlign w:val="center"/>
          </w:tcPr>
          <w:p w14:paraId="1D0474BD" w14:textId="77777777" w:rsidR="000641B2" w:rsidRPr="009B6C77" w:rsidRDefault="000641B2" w:rsidP="000641B2">
            <w:pPr>
              <w:jc w:val="center"/>
              <w:rPr>
                <w:rFonts w:ascii="Arial" w:hAnsi="Arial" w:cs="Arial"/>
                <w:sz w:val="20"/>
                <w:szCs w:val="20"/>
              </w:rPr>
            </w:pPr>
            <w:r>
              <w:rPr>
                <w:rFonts w:ascii="Arial" w:hAnsi="Arial" w:cs="Arial"/>
                <w:color w:val="000000"/>
                <w:sz w:val="20"/>
                <w:szCs w:val="20"/>
              </w:rPr>
              <w:t>0,0000</w:t>
            </w:r>
          </w:p>
        </w:tc>
      </w:tr>
      <w:tr w:rsidR="000641B2" w:rsidRPr="009B6C77" w14:paraId="110524C3" w14:textId="77777777" w:rsidTr="00AE6597">
        <w:trPr>
          <w:trHeight w:val="288"/>
        </w:trPr>
        <w:tc>
          <w:tcPr>
            <w:tcW w:w="3397" w:type="dxa"/>
            <w:tcBorders>
              <w:top w:val="nil"/>
              <w:left w:val="single" w:sz="4" w:space="0" w:color="auto"/>
              <w:bottom w:val="single" w:sz="4" w:space="0" w:color="auto"/>
              <w:right w:val="single" w:sz="4" w:space="0" w:color="auto"/>
            </w:tcBorders>
            <w:vAlign w:val="center"/>
            <w:hideMark/>
          </w:tcPr>
          <w:p w14:paraId="2E9E6B46" w14:textId="77777777" w:rsidR="000641B2" w:rsidRPr="009B6C77" w:rsidRDefault="000641B2" w:rsidP="000641B2">
            <w:pPr>
              <w:jc w:val="right"/>
              <w:rPr>
                <w:rFonts w:ascii="Arial" w:hAnsi="Arial" w:cs="Arial"/>
                <w:sz w:val="20"/>
                <w:szCs w:val="20"/>
              </w:rPr>
            </w:pPr>
            <w:r w:rsidRPr="009B6C77">
              <w:rPr>
                <w:rFonts w:ascii="Arial" w:hAnsi="Arial" w:cs="Arial"/>
                <w:sz w:val="20"/>
                <w:szCs w:val="20"/>
              </w:rPr>
              <w:t>Индивидуальные жилые строения</w:t>
            </w:r>
          </w:p>
        </w:tc>
        <w:tc>
          <w:tcPr>
            <w:tcW w:w="1119" w:type="dxa"/>
            <w:tcBorders>
              <w:top w:val="nil"/>
              <w:left w:val="nil"/>
              <w:bottom w:val="single" w:sz="4" w:space="0" w:color="auto"/>
              <w:right w:val="single" w:sz="4" w:space="0" w:color="auto"/>
            </w:tcBorders>
            <w:noWrap/>
            <w:vAlign w:val="center"/>
          </w:tcPr>
          <w:p w14:paraId="0E863958" w14:textId="77777777" w:rsidR="000641B2" w:rsidRPr="009B6C77" w:rsidRDefault="000641B2" w:rsidP="000641B2">
            <w:pPr>
              <w:jc w:val="center"/>
              <w:rPr>
                <w:rFonts w:ascii="Arial" w:hAnsi="Arial" w:cs="Arial"/>
                <w:sz w:val="20"/>
                <w:szCs w:val="20"/>
              </w:rPr>
            </w:pPr>
            <w:r>
              <w:rPr>
                <w:rFonts w:ascii="Arial" w:hAnsi="Arial" w:cs="Arial"/>
                <w:color w:val="000000"/>
                <w:sz w:val="20"/>
                <w:szCs w:val="20"/>
              </w:rPr>
              <w:t>0,2284</w:t>
            </w:r>
          </w:p>
        </w:tc>
        <w:tc>
          <w:tcPr>
            <w:tcW w:w="1120" w:type="dxa"/>
            <w:tcBorders>
              <w:top w:val="nil"/>
              <w:left w:val="nil"/>
              <w:bottom w:val="single" w:sz="4" w:space="0" w:color="auto"/>
              <w:right w:val="single" w:sz="4" w:space="0" w:color="auto"/>
            </w:tcBorders>
            <w:noWrap/>
            <w:vAlign w:val="center"/>
          </w:tcPr>
          <w:p w14:paraId="4E52A16F" w14:textId="77777777" w:rsidR="000641B2" w:rsidRPr="009B6C77" w:rsidRDefault="000641B2" w:rsidP="000641B2">
            <w:pPr>
              <w:jc w:val="center"/>
              <w:rPr>
                <w:rFonts w:ascii="Arial" w:hAnsi="Arial" w:cs="Arial"/>
                <w:sz w:val="20"/>
                <w:szCs w:val="20"/>
              </w:rPr>
            </w:pPr>
            <w:r>
              <w:rPr>
                <w:rFonts w:ascii="Arial" w:hAnsi="Arial" w:cs="Arial"/>
                <w:color w:val="000000"/>
                <w:sz w:val="20"/>
                <w:szCs w:val="20"/>
              </w:rPr>
              <w:t>0,2284</w:t>
            </w:r>
          </w:p>
        </w:tc>
        <w:tc>
          <w:tcPr>
            <w:tcW w:w="1120" w:type="dxa"/>
            <w:tcBorders>
              <w:top w:val="nil"/>
              <w:left w:val="nil"/>
              <w:bottom w:val="single" w:sz="4" w:space="0" w:color="auto"/>
              <w:right w:val="single" w:sz="4" w:space="0" w:color="auto"/>
            </w:tcBorders>
            <w:noWrap/>
            <w:vAlign w:val="center"/>
          </w:tcPr>
          <w:p w14:paraId="53080F91" w14:textId="77777777" w:rsidR="000641B2" w:rsidRPr="009B6C77" w:rsidRDefault="000641B2" w:rsidP="000641B2">
            <w:pPr>
              <w:jc w:val="center"/>
              <w:rPr>
                <w:rFonts w:ascii="Arial" w:hAnsi="Arial" w:cs="Arial"/>
                <w:sz w:val="20"/>
                <w:szCs w:val="20"/>
              </w:rPr>
            </w:pPr>
            <w:r>
              <w:rPr>
                <w:rFonts w:ascii="Arial" w:hAnsi="Arial" w:cs="Arial"/>
                <w:color w:val="000000"/>
                <w:sz w:val="20"/>
                <w:szCs w:val="20"/>
              </w:rPr>
              <w:t>0,2284</w:t>
            </w:r>
          </w:p>
        </w:tc>
        <w:tc>
          <w:tcPr>
            <w:tcW w:w="1120" w:type="dxa"/>
            <w:tcBorders>
              <w:top w:val="nil"/>
              <w:left w:val="nil"/>
              <w:bottom w:val="single" w:sz="4" w:space="0" w:color="auto"/>
              <w:right w:val="single" w:sz="4" w:space="0" w:color="auto"/>
            </w:tcBorders>
            <w:noWrap/>
            <w:vAlign w:val="center"/>
          </w:tcPr>
          <w:p w14:paraId="774A0B42" w14:textId="77777777" w:rsidR="000641B2" w:rsidRPr="009B6C77" w:rsidRDefault="000641B2" w:rsidP="000641B2">
            <w:pPr>
              <w:jc w:val="center"/>
              <w:rPr>
                <w:rFonts w:ascii="Arial" w:hAnsi="Arial" w:cs="Arial"/>
                <w:sz w:val="20"/>
                <w:szCs w:val="20"/>
              </w:rPr>
            </w:pPr>
            <w:r>
              <w:rPr>
                <w:rFonts w:ascii="Arial" w:hAnsi="Arial" w:cs="Arial"/>
                <w:color w:val="000000"/>
                <w:sz w:val="20"/>
                <w:szCs w:val="20"/>
              </w:rPr>
              <w:t>0,1990</w:t>
            </w:r>
          </w:p>
        </w:tc>
        <w:tc>
          <w:tcPr>
            <w:tcW w:w="1120" w:type="dxa"/>
            <w:tcBorders>
              <w:top w:val="nil"/>
              <w:left w:val="nil"/>
              <w:bottom w:val="single" w:sz="4" w:space="0" w:color="auto"/>
              <w:right w:val="single" w:sz="4" w:space="0" w:color="auto"/>
            </w:tcBorders>
            <w:noWrap/>
            <w:vAlign w:val="center"/>
          </w:tcPr>
          <w:p w14:paraId="6E9EDE28" w14:textId="77777777" w:rsidR="000641B2" w:rsidRPr="009B6C77" w:rsidRDefault="000641B2" w:rsidP="000641B2">
            <w:pPr>
              <w:jc w:val="center"/>
              <w:rPr>
                <w:rFonts w:ascii="Arial" w:hAnsi="Arial" w:cs="Arial"/>
                <w:sz w:val="20"/>
                <w:szCs w:val="20"/>
              </w:rPr>
            </w:pPr>
            <w:r>
              <w:rPr>
                <w:rFonts w:ascii="Arial" w:hAnsi="Arial" w:cs="Arial"/>
                <w:color w:val="000000"/>
                <w:sz w:val="20"/>
                <w:szCs w:val="20"/>
              </w:rPr>
              <w:t>0,1990</w:t>
            </w:r>
          </w:p>
        </w:tc>
        <w:tc>
          <w:tcPr>
            <w:tcW w:w="1120" w:type="dxa"/>
            <w:tcBorders>
              <w:top w:val="nil"/>
              <w:left w:val="nil"/>
              <w:bottom w:val="single" w:sz="4" w:space="0" w:color="auto"/>
              <w:right w:val="single" w:sz="4" w:space="0" w:color="auto"/>
            </w:tcBorders>
            <w:noWrap/>
            <w:vAlign w:val="center"/>
          </w:tcPr>
          <w:p w14:paraId="5FBD960C" w14:textId="77777777" w:rsidR="000641B2" w:rsidRPr="009B6C77" w:rsidRDefault="000641B2" w:rsidP="000641B2">
            <w:pPr>
              <w:jc w:val="center"/>
              <w:rPr>
                <w:rFonts w:ascii="Arial" w:hAnsi="Arial" w:cs="Arial"/>
                <w:sz w:val="20"/>
                <w:szCs w:val="20"/>
              </w:rPr>
            </w:pPr>
            <w:r>
              <w:rPr>
                <w:rFonts w:ascii="Arial" w:hAnsi="Arial" w:cs="Arial"/>
                <w:color w:val="000000"/>
                <w:sz w:val="20"/>
                <w:szCs w:val="20"/>
              </w:rPr>
              <w:t>0,1990</w:t>
            </w:r>
          </w:p>
        </w:tc>
        <w:tc>
          <w:tcPr>
            <w:tcW w:w="1120" w:type="dxa"/>
            <w:tcBorders>
              <w:top w:val="nil"/>
              <w:left w:val="nil"/>
              <w:bottom w:val="single" w:sz="4" w:space="0" w:color="auto"/>
              <w:right w:val="single" w:sz="4" w:space="0" w:color="auto"/>
            </w:tcBorders>
            <w:noWrap/>
            <w:vAlign w:val="center"/>
          </w:tcPr>
          <w:p w14:paraId="07322B65" w14:textId="77777777" w:rsidR="000641B2" w:rsidRPr="009B6C77" w:rsidRDefault="000641B2" w:rsidP="000641B2">
            <w:pPr>
              <w:jc w:val="center"/>
              <w:rPr>
                <w:rFonts w:ascii="Arial" w:hAnsi="Arial" w:cs="Arial"/>
                <w:sz w:val="20"/>
                <w:szCs w:val="20"/>
              </w:rPr>
            </w:pPr>
            <w:r>
              <w:rPr>
                <w:rFonts w:ascii="Arial" w:hAnsi="Arial" w:cs="Arial"/>
                <w:color w:val="000000"/>
                <w:sz w:val="20"/>
                <w:szCs w:val="20"/>
              </w:rPr>
              <w:t>0,1990</w:t>
            </w:r>
          </w:p>
        </w:tc>
        <w:tc>
          <w:tcPr>
            <w:tcW w:w="1120" w:type="dxa"/>
            <w:tcBorders>
              <w:top w:val="nil"/>
              <w:left w:val="nil"/>
              <w:bottom w:val="single" w:sz="4" w:space="0" w:color="auto"/>
              <w:right w:val="single" w:sz="4" w:space="0" w:color="auto"/>
            </w:tcBorders>
            <w:vAlign w:val="center"/>
          </w:tcPr>
          <w:p w14:paraId="2AB77DC9" w14:textId="77777777" w:rsidR="000641B2" w:rsidRPr="009B6C77" w:rsidRDefault="000641B2" w:rsidP="000641B2">
            <w:pPr>
              <w:jc w:val="center"/>
              <w:rPr>
                <w:rFonts w:ascii="Arial" w:hAnsi="Arial" w:cs="Arial"/>
                <w:sz w:val="20"/>
                <w:szCs w:val="20"/>
              </w:rPr>
            </w:pPr>
            <w:r>
              <w:rPr>
                <w:rFonts w:ascii="Arial" w:hAnsi="Arial" w:cs="Arial"/>
                <w:color w:val="000000"/>
                <w:sz w:val="20"/>
                <w:szCs w:val="20"/>
              </w:rPr>
              <w:t>0,1990</w:t>
            </w:r>
          </w:p>
        </w:tc>
        <w:tc>
          <w:tcPr>
            <w:tcW w:w="1120" w:type="dxa"/>
            <w:tcBorders>
              <w:top w:val="nil"/>
              <w:left w:val="nil"/>
              <w:bottom w:val="single" w:sz="4" w:space="0" w:color="auto"/>
              <w:right w:val="single" w:sz="4" w:space="0" w:color="auto"/>
            </w:tcBorders>
            <w:vAlign w:val="center"/>
          </w:tcPr>
          <w:p w14:paraId="5C61556B" w14:textId="77777777" w:rsidR="000641B2" w:rsidRPr="009B6C77" w:rsidRDefault="000641B2" w:rsidP="000641B2">
            <w:pPr>
              <w:jc w:val="center"/>
              <w:rPr>
                <w:rFonts w:ascii="Arial" w:hAnsi="Arial" w:cs="Arial"/>
                <w:sz w:val="20"/>
                <w:szCs w:val="20"/>
              </w:rPr>
            </w:pPr>
            <w:r>
              <w:rPr>
                <w:rFonts w:ascii="Arial" w:hAnsi="Arial" w:cs="Arial"/>
                <w:color w:val="000000"/>
                <w:sz w:val="20"/>
                <w:szCs w:val="20"/>
              </w:rPr>
              <w:t>0,1990</w:t>
            </w:r>
          </w:p>
        </w:tc>
        <w:tc>
          <w:tcPr>
            <w:tcW w:w="1120" w:type="dxa"/>
            <w:tcBorders>
              <w:top w:val="nil"/>
              <w:left w:val="nil"/>
              <w:bottom w:val="single" w:sz="4" w:space="0" w:color="auto"/>
              <w:right w:val="single" w:sz="4" w:space="0" w:color="auto"/>
            </w:tcBorders>
            <w:vAlign w:val="center"/>
          </w:tcPr>
          <w:p w14:paraId="1D16DC10" w14:textId="77777777" w:rsidR="000641B2" w:rsidRPr="009B6C77" w:rsidRDefault="000641B2" w:rsidP="000641B2">
            <w:pPr>
              <w:jc w:val="center"/>
              <w:rPr>
                <w:rFonts w:ascii="Arial" w:hAnsi="Arial" w:cs="Arial"/>
                <w:sz w:val="20"/>
                <w:szCs w:val="20"/>
              </w:rPr>
            </w:pPr>
            <w:r>
              <w:rPr>
                <w:rFonts w:ascii="Arial" w:hAnsi="Arial" w:cs="Arial"/>
                <w:color w:val="000000"/>
                <w:sz w:val="20"/>
                <w:szCs w:val="20"/>
              </w:rPr>
              <w:t>0,1990</w:t>
            </w:r>
          </w:p>
        </w:tc>
      </w:tr>
      <w:tr w:rsidR="000641B2" w:rsidRPr="009B6C77" w14:paraId="7AD53869" w14:textId="77777777" w:rsidTr="00AE6597">
        <w:trPr>
          <w:trHeight w:val="288"/>
        </w:trPr>
        <w:tc>
          <w:tcPr>
            <w:tcW w:w="3397" w:type="dxa"/>
            <w:tcBorders>
              <w:top w:val="nil"/>
              <w:left w:val="single" w:sz="4" w:space="0" w:color="auto"/>
              <w:bottom w:val="single" w:sz="4" w:space="0" w:color="auto"/>
              <w:right w:val="single" w:sz="4" w:space="0" w:color="auto"/>
            </w:tcBorders>
            <w:vAlign w:val="center"/>
            <w:hideMark/>
          </w:tcPr>
          <w:p w14:paraId="0D60033E" w14:textId="77777777" w:rsidR="000641B2" w:rsidRPr="009B6C77" w:rsidRDefault="000641B2" w:rsidP="000641B2">
            <w:pPr>
              <w:rPr>
                <w:rFonts w:ascii="Arial" w:hAnsi="Arial" w:cs="Arial"/>
                <w:sz w:val="20"/>
                <w:szCs w:val="20"/>
              </w:rPr>
            </w:pPr>
            <w:r w:rsidRPr="009B6C77">
              <w:rPr>
                <w:rFonts w:ascii="Arial" w:hAnsi="Arial" w:cs="Arial"/>
                <w:sz w:val="20"/>
                <w:szCs w:val="20"/>
              </w:rPr>
              <w:t>Общественно-деловые строения</w:t>
            </w:r>
          </w:p>
        </w:tc>
        <w:tc>
          <w:tcPr>
            <w:tcW w:w="1119" w:type="dxa"/>
            <w:tcBorders>
              <w:top w:val="nil"/>
              <w:left w:val="nil"/>
              <w:bottom w:val="single" w:sz="4" w:space="0" w:color="auto"/>
              <w:right w:val="single" w:sz="4" w:space="0" w:color="auto"/>
            </w:tcBorders>
            <w:noWrap/>
            <w:vAlign w:val="center"/>
          </w:tcPr>
          <w:p w14:paraId="3769100E" w14:textId="77777777" w:rsidR="000641B2" w:rsidRPr="009B6C77" w:rsidRDefault="000641B2" w:rsidP="000641B2">
            <w:pPr>
              <w:jc w:val="center"/>
              <w:rPr>
                <w:rFonts w:ascii="Arial" w:hAnsi="Arial" w:cs="Arial"/>
                <w:sz w:val="20"/>
                <w:szCs w:val="20"/>
              </w:rPr>
            </w:pPr>
            <w:r>
              <w:rPr>
                <w:rFonts w:ascii="Arial" w:hAnsi="Arial" w:cs="Arial"/>
                <w:color w:val="000000"/>
                <w:sz w:val="20"/>
                <w:szCs w:val="20"/>
              </w:rPr>
              <w:t>0,0000</w:t>
            </w:r>
          </w:p>
        </w:tc>
        <w:tc>
          <w:tcPr>
            <w:tcW w:w="1120" w:type="dxa"/>
            <w:tcBorders>
              <w:top w:val="nil"/>
              <w:left w:val="nil"/>
              <w:bottom w:val="single" w:sz="4" w:space="0" w:color="auto"/>
              <w:right w:val="single" w:sz="4" w:space="0" w:color="auto"/>
            </w:tcBorders>
            <w:noWrap/>
            <w:vAlign w:val="center"/>
          </w:tcPr>
          <w:p w14:paraId="5499BB35" w14:textId="77777777" w:rsidR="000641B2" w:rsidRPr="009B6C77" w:rsidRDefault="000641B2" w:rsidP="000641B2">
            <w:pPr>
              <w:jc w:val="center"/>
              <w:rPr>
                <w:rFonts w:ascii="Arial" w:hAnsi="Arial" w:cs="Arial"/>
                <w:sz w:val="20"/>
                <w:szCs w:val="20"/>
              </w:rPr>
            </w:pPr>
            <w:r>
              <w:rPr>
                <w:rFonts w:ascii="Arial" w:hAnsi="Arial" w:cs="Arial"/>
                <w:color w:val="000000"/>
                <w:sz w:val="20"/>
                <w:szCs w:val="20"/>
              </w:rPr>
              <w:t>0,0000</w:t>
            </w:r>
          </w:p>
        </w:tc>
        <w:tc>
          <w:tcPr>
            <w:tcW w:w="1120" w:type="dxa"/>
            <w:tcBorders>
              <w:top w:val="nil"/>
              <w:left w:val="nil"/>
              <w:bottom w:val="single" w:sz="4" w:space="0" w:color="auto"/>
              <w:right w:val="single" w:sz="4" w:space="0" w:color="auto"/>
            </w:tcBorders>
            <w:noWrap/>
            <w:vAlign w:val="center"/>
          </w:tcPr>
          <w:p w14:paraId="28AFBD18" w14:textId="77777777" w:rsidR="000641B2" w:rsidRPr="009B6C77" w:rsidRDefault="000641B2" w:rsidP="000641B2">
            <w:pPr>
              <w:jc w:val="center"/>
              <w:rPr>
                <w:rFonts w:ascii="Arial" w:hAnsi="Arial" w:cs="Arial"/>
                <w:sz w:val="20"/>
                <w:szCs w:val="20"/>
              </w:rPr>
            </w:pPr>
            <w:r>
              <w:rPr>
                <w:rFonts w:ascii="Arial" w:hAnsi="Arial" w:cs="Arial"/>
                <w:color w:val="000000"/>
                <w:sz w:val="20"/>
                <w:szCs w:val="20"/>
              </w:rPr>
              <w:t>0,0000</w:t>
            </w:r>
          </w:p>
        </w:tc>
        <w:tc>
          <w:tcPr>
            <w:tcW w:w="1120" w:type="dxa"/>
            <w:tcBorders>
              <w:top w:val="nil"/>
              <w:left w:val="nil"/>
              <w:bottom w:val="single" w:sz="4" w:space="0" w:color="auto"/>
              <w:right w:val="single" w:sz="4" w:space="0" w:color="auto"/>
            </w:tcBorders>
            <w:noWrap/>
            <w:vAlign w:val="center"/>
          </w:tcPr>
          <w:p w14:paraId="78F5F737" w14:textId="77777777" w:rsidR="000641B2" w:rsidRPr="009B6C77" w:rsidRDefault="000641B2" w:rsidP="000641B2">
            <w:pPr>
              <w:jc w:val="center"/>
              <w:rPr>
                <w:rFonts w:ascii="Arial" w:hAnsi="Arial" w:cs="Arial"/>
                <w:sz w:val="20"/>
                <w:szCs w:val="20"/>
              </w:rPr>
            </w:pPr>
            <w:r>
              <w:rPr>
                <w:rFonts w:ascii="Arial" w:hAnsi="Arial" w:cs="Arial"/>
                <w:color w:val="000000"/>
                <w:sz w:val="20"/>
                <w:szCs w:val="20"/>
              </w:rPr>
              <w:t>0,0000</w:t>
            </w:r>
          </w:p>
        </w:tc>
        <w:tc>
          <w:tcPr>
            <w:tcW w:w="1120" w:type="dxa"/>
            <w:tcBorders>
              <w:top w:val="nil"/>
              <w:left w:val="nil"/>
              <w:bottom w:val="single" w:sz="4" w:space="0" w:color="auto"/>
              <w:right w:val="single" w:sz="4" w:space="0" w:color="auto"/>
            </w:tcBorders>
            <w:noWrap/>
            <w:vAlign w:val="center"/>
          </w:tcPr>
          <w:p w14:paraId="0F19ED59" w14:textId="77777777" w:rsidR="000641B2" w:rsidRPr="009B6C77" w:rsidRDefault="000641B2" w:rsidP="000641B2">
            <w:pPr>
              <w:jc w:val="center"/>
              <w:rPr>
                <w:rFonts w:ascii="Arial" w:hAnsi="Arial" w:cs="Arial"/>
                <w:sz w:val="20"/>
                <w:szCs w:val="20"/>
              </w:rPr>
            </w:pPr>
            <w:r>
              <w:rPr>
                <w:rFonts w:ascii="Arial" w:hAnsi="Arial" w:cs="Arial"/>
                <w:color w:val="000000"/>
                <w:sz w:val="20"/>
                <w:szCs w:val="20"/>
              </w:rPr>
              <w:t>0,0000</w:t>
            </w:r>
          </w:p>
        </w:tc>
        <w:tc>
          <w:tcPr>
            <w:tcW w:w="1120" w:type="dxa"/>
            <w:tcBorders>
              <w:top w:val="nil"/>
              <w:left w:val="nil"/>
              <w:bottom w:val="single" w:sz="4" w:space="0" w:color="auto"/>
              <w:right w:val="single" w:sz="4" w:space="0" w:color="auto"/>
            </w:tcBorders>
            <w:noWrap/>
            <w:vAlign w:val="center"/>
          </w:tcPr>
          <w:p w14:paraId="70B32640" w14:textId="77777777" w:rsidR="000641B2" w:rsidRPr="009B6C77" w:rsidRDefault="000641B2" w:rsidP="000641B2">
            <w:pPr>
              <w:jc w:val="center"/>
              <w:rPr>
                <w:rFonts w:ascii="Arial" w:hAnsi="Arial" w:cs="Arial"/>
                <w:sz w:val="20"/>
                <w:szCs w:val="20"/>
              </w:rPr>
            </w:pPr>
            <w:r>
              <w:rPr>
                <w:rFonts w:ascii="Arial" w:hAnsi="Arial" w:cs="Arial"/>
                <w:color w:val="000000"/>
                <w:sz w:val="20"/>
                <w:szCs w:val="20"/>
              </w:rPr>
              <w:t>0,0000</w:t>
            </w:r>
          </w:p>
        </w:tc>
        <w:tc>
          <w:tcPr>
            <w:tcW w:w="1120" w:type="dxa"/>
            <w:tcBorders>
              <w:top w:val="nil"/>
              <w:left w:val="nil"/>
              <w:bottom w:val="single" w:sz="4" w:space="0" w:color="auto"/>
              <w:right w:val="single" w:sz="4" w:space="0" w:color="auto"/>
            </w:tcBorders>
            <w:noWrap/>
            <w:vAlign w:val="center"/>
          </w:tcPr>
          <w:p w14:paraId="23CF6AED" w14:textId="77777777" w:rsidR="000641B2" w:rsidRPr="009B6C77" w:rsidRDefault="000641B2" w:rsidP="000641B2">
            <w:pPr>
              <w:jc w:val="center"/>
              <w:rPr>
                <w:rFonts w:ascii="Arial" w:hAnsi="Arial" w:cs="Arial"/>
                <w:sz w:val="20"/>
                <w:szCs w:val="20"/>
              </w:rPr>
            </w:pPr>
            <w:r>
              <w:rPr>
                <w:rFonts w:ascii="Arial" w:hAnsi="Arial" w:cs="Arial"/>
                <w:color w:val="000000"/>
                <w:sz w:val="20"/>
                <w:szCs w:val="20"/>
              </w:rPr>
              <w:t>0,0000</w:t>
            </w:r>
          </w:p>
        </w:tc>
        <w:tc>
          <w:tcPr>
            <w:tcW w:w="1120" w:type="dxa"/>
            <w:tcBorders>
              <w:top w:val="nil"/>
              <w:left w:val="nil"/>
              <w:bottom w:val="single" w:sz="4" w:space="0" w:color="auto"/>
              <w:right w:val="single" w:sz="4" w:space="0" w:color="auto"/>
            </w:tcBorders>
            <w:vAlign w:val="center"/>
          </w:tcPr>
          <w:p w14:paraId="6745BB5F" w14:textId="77777777" w:rsidR="000641B2" w:rsidRPr="009B6C77" w:rsidRDefault="000641B2" w:rsidP="000641B2">
            <w:pPr>
              <w:jc w:val="center"/>
              <w:rPr>
                <w:rFonts w:ascii="Arial" w:hAnsi="Arial" w:cs="Arial"/>
                <w:sz w:val="20"/>
                <w:szCs w:val="20"/>
              </w:rPr>
            </w:pPr>
            <w:r>
              <w:rPr>
                <w:rFonts w:ascii="Arial" w:hAnsi="Arial" w:cs="Arial"/>
                <w:color w:val="000000"/>
                <w:sz w:val="20"/>
                <w:szCs w:val="20"/>
              </w:rPr>
              <w:t>0,0000</w:t>
            </w:r>
          </w:p>
        </w:tc>
        <w:tc>
          <w:tcPr>
            <w:tcW w:w="1120" w:type="dxa"/>
            <w:tcBorders>
              <w:top w:val="nil"/>
              <w:left w:val="nil"/>
              <w:bottom w:val="single" w:sz="4" w:space="0" w:color="auto"/>
              <w:right w:val="single" w:sz="4" w:space="0" w:color="auto"/>
            </w:tcBorders>
            <w:vAlign w:val="center"/>
          </w:tcPr>
          <w:p w14:paraId="79320AF8" w14:textId="77777777" w:rsidR="000641B2" w:rsidRPr="009B6C77" w:rsidRDefault="000641B2" w:rsidP="000641B2">
            <w:pPr>
              <w:jc w:val="center"/>
              <w:rPr>
                <w:rFonts w:ascii="Arial" w:hAnsi="Arial" w:cs="Arial"/>
                <w:sz w:val="20"/>
                <w:szCs w:val="20"/>
              </w:rPr>
            </w:pPr>
            <w:r>
              <w:rPr>
                <w:rFonts w:ascii="Arial" w:hAnsi="Arial" w:cs="Arial"/>
                <w:color w:val="000000"/>
                <w:sz w:val="20"/>
                <w:szCs w:val="20"/>
              </w:rPr>
              <w:t>0,0000</w:t>
            </w:r>
          </w:p>
        </w:tc>
        <w:tc>
          <w:tcPr>
            <w:tcW w:w="1120" w:type="dxa"/>
            <w:tcBorders>
              <w:top w:val="nil"/>
              <w:left w:val="nil"/>
              <w:bottom w:val="single" w:sz="4" w:space="0" w:color="auto"/>
              <w:right w:val="single" w:sz="4" w:space="0" w:color="auto"/>
            </w:tcBorders>
            <w:vAlign w:val="center"/>
          </w:tcPr>
          <w:p w14:paraId="0FDBB5AC" w14:textId="77777777" w:rsidR="000641B2" w:rsidRPr="009B6C77" w:rsidRDefault="000641B2" w:rsidP="000641B2">
            <w:pPr>
              <w:jc w:val="center"/>
              <w:rPr>
                <w:rFonts w:ascii="Arial" w:hAnsi="Arial" w:cs="Arial"/>
                <w:sz w:val="20"/>
                <w:szCs w:val="20"/>
              </w:rPr>
            </w:pPr>
            <w:r>
              <w:rPr>
                <w:rFonts w:ascii="Arial" w:hAnsi="Arial" w:cs="Arial"/>
                <w:color w:val="000000"/>
                <w:sz w:val="20"/>
                <w:szCs w:val="20"/>
              </w:rPr>
              <w:t>0,0000</w:t>
            </w:r>
          </w:p>
        </w:tc>
      </w:tr>
      <w:tr w:rsidR="000641B2" w:rsidRPr="009B6C77" w14:paraId="2BF3083D" w14:textId="77777777" w:rsidTr="00AE6597">
        <w:trPr>
          <w:trHeight w:val="288"/>
        </w:trPr>
        <w:tc>
          <w:tcPr>
            <w:tcW w:w="3397" w:type="dxa"/>
            <w:tcBorders>
              <w:top w:val="nil"/>
              <w:left w:val="single" w:sz="4" w:space="0" w:color="auto"/>
              <w:bottom w:val="single" w:sz="4" w:space="0" w:color="auto"/>
              <w:right w:val="single" w:sz="4" w:space="0" w:color="auto"/>
            </w:tcBorders>
            <w:vAlign w:val="center"/>
            <w:hideMark/>
          </w:tcPr>
          <w:p w14:paraId="60E2056F" w14:textId="77777777" w:rsidR="000641B2" w:rsidRPr="009B6C77" w:rsidRDefault="000641B2" w:rsidP="000641B2">
            <w:pPr>
              <w:rPr>
                <w:rFonts w:ascii="Arial" w:hAnsi="Arial" w:cs="Arial"/>
                <w:sz w:val="20"/>
                <w:szCs w:val="20"/>
              </w:rPr>
            </w:pPr>
            <w:r w:rsidRPr="009B6C77">
              <w:rPr>
                <w:rFonts w:ascii="Arial" w:hAnsi="Arial" w:cs="Arial"/>
                <w:sz w:val="20"/>
                <w:szCs w:val="20"/>
              </w:rPr>
              <w:t>Промышленные и складские строения</w:t>
            </w:r>
          </w:p>
        </w:tc>
        <w:tc>
          <w:tcPr>
            <w:tcW w:w="1119" w:type="dxa"/>
            <w:tcBorders>
              <w:top w:val="nil"/>
              <w:left w:val="nil"/>
              <w:bottom w:val="single" w:sz="4" w:space="0" w:color="auto"/>
              <w:right w:val="single" w:sz="4" w:space="0" w:color="auto"/>
            </w:tcBorders>
            <w:noWrap/>
            <w:vAlign w:val="center"/>
          </w:tcPr>
          <w:p w14:paraId="59F765BD" w14:textId="77777777" w:rsidR="000641B2" w:rsidRPr="009B6C77" w:rsidRDefault="000641B2" w:rsidP="000641B2">
            <w:pPr>
              <w:jc w:val="center"/>
              <w:rPr>
                <w:rFonts w:ascii="Arial" w:hAnsi="Arial" w:cs="Arial"/>
                <w:sz w:val="20"/>
                <w:szCs w:val="20"/>
              </w:rPr>
            </w:pPr>
            <w:r>
              <w:rPr>
                <w:rFonts w:ascii="Arial" w:hAnsi="Arial" w:cs="Arial"/>
                <w:color w:val="000000"/>
                <w:sz w:val="20"/>
                <w:szCs w:val="20"/>
              </w:rPr>
              <w:t>0,0000</w:t>
            </w:r>
          </w:p>
        </w:tc>
        <w:tc>
          <w:tcPr>
            <w:tcW w:w="1120" w:type="dxa"/>
            <w:tcBorders>
              <w:top w:val="nil"/>
              <w:left w:val="nil"/>
              <w:bottom w:val="single" w:sz="4" w:space="0" w:color="auto"/>
              <w:right w:val="single" w:sz="4" w:space="0" w:color="auto"/>
            </w:tcBorders>
            <w:noWrap/>
            <w:vAlign w:val="center"/>
          </w:tcPr>
          <w:p w14:paraId="0306EB84" w14:textId="77777777" w:rsidR="000641B2" w:rsidRPr="009B6C77" w:rsidRDefault="000641B2" w:rsidP="000641B2">
            <w:pPr>
              <w:jc w:val="center"/>
              <w:rPr>
                <w:rFonts w:ascii="Arial" w:hAnsi="Arial" w:cs="Arial"/>
                <w:sz w:val="20"/>
                <w:szCs w:val="20"/>
              </w:rPr>
            </w:pPr>
            <w:r>
              <w:rPr>
                <w:rFonts w:ascii="Arial" w:hAnsi="Arial" w:cs="Arial"/>
                <w:color w:val="000000"/>
                <w:sz w:val="20"/>
                <w:szCs w:val="20"/>
              </w:rPr>
              <w:t>0,0000</w:t>
            </w:r>
          </w:p>
        </w:tc>
        <w:tc>
          <w:tcPr>
            <w:tcW w:w="1120" w:type="dxa"/>
            <w:tcBorders>
              <w:top w:val="nil"/>
              <w:left w:val="nil"/>
              <w:bottom w:val="single" w:sz="4" w:space="0" w:color="auto"/>
              <w:right w:val="single" w:sz="4" w:space="0" w:color="auto"/>
            </w:tcBorders>
            <w:noWrap/>
            <w:vAlign w:val="center"/>
          </w:tcPr>
          <w:p w14:paraId="3B85D0FD" w14:textId="77777777" w:rsidR="000641B2" w:rsidRPr="009B6C77" w:rsidRDefault="000641B2" w:rsidP="000641B2">
            <w:pPr>
              <w:jc w:val="center"/>
              <w:rPr>
                <w:rFonts w:ascii="Arial" w:hAnsi="Arial" w:cs="Arial"/>
                <w:sz w:val="20"/>
                <w:szCs w:val="20"/>
              </w:rPr>
            </w:pPr>
            <w:r>
              <w:rPr>
                <w:rFonts w:ascii="Arial" w:hAnsi="Arial" w:cs="Arial"/>
                <w:color w:val="000000"/>
                <w:sz w:val="20"/>
                <w:szCs w:val="20"/>
              </w:rPr>
              <w:t>0,0000</w:t>
            </w:r>
          </w:p>
        </w:tc>
        <w:tc>
          <w:tcPr>
            <w:tcW w:w="1120" w:type="dxa"/>
            <w:tcBorders>
              <w:top w:val="nil"/>
              <w:left w:val="nil"/>
              <w:bottom w:val="single" w:sz="4" w:space="0" w:color="auto"/>
              <w:right w:val="single" w:sz="4" w:space="0" w:color="auto"/>
            </w:tcBorders>
            <w:noWrap/>
            <w:vAlign w:val="center"/>
          </w:tcPr>
          <w:p w14:paraId="17AF4FEF" w14:textId="77777777" w:rsidR="000641B2" w:rsidRPr="009B6C77" w:rsidRDefault="000641B2" w:rsidP="000641B2">
            <w:pPr>
              <w:jc w:val="center"/>
              <w:rPr>
                <w:rFonts w:ascii="Arial" w:hAnsi="Arial" w:cs="Arial"/>
                <w:sz w:val="20"/>
                <w:szCs w:val="20"/>
              </w:rPr>
            </w:pPr>
            <w:r>
              <w:rPr>
                <w:rFonts w:ascii="Arial" w:hAnsi="Arial" w:cs="Arial"/>
                <w:color w:val="000000"/>
                <w:sz w:val="20"/>
                <w:szCs w:val="20"/>
              </w:rPr>
              <w:t>0,0000</w:t>
            </w:r>
          </w:p>
        </w:tc>
        <w:tc>
          <w:tcPr>
            <w:tcW w:w="1120" w:type="dxa"/>
            <w:tcBorders>
              <w:top w:val="nil"/>
              <w:left w:val="nil"/>
              <w:bottom w:val="single" w:sz="4" w:space="0" w:color="auto"/>
              <w:right w:val="single" w:sz="4" w:space="0" w:color="auto"/>
            </w:tcBorders>
            <w:noWrap/>
            <w:vAlign w:val="center"/>
          </w:tcPr>
          <w:p w14:paraId="3B9A3C05" w14:textId="77777777" w:rsidR="000641B2" w:rsidRPr="009B6C77" w:rsidRDefault="000641B2" w:rsidP="000641B2">
            <w:pPr>
              <w:jc w:val="center"/>
              <w:rPr>
                <w:rFonts w:ascii="Arial" w:hAnsi="Arial" w:cs="Arial"/>
                <w:sz w:val="20"/>
                <w:szCs w:val="20"/>
              </w:rPr>
            </w:pPr>
            <w:r>
              <w:rPr>
                <w:rFonts w:ascii="Arial" w:hAnsi="Arial" w:cs="Arial"/>
                <w:color w:val="000000"/>
                <w:sz w:val="20"/>
                <w:szCs w:val="20"/>
              </w:rPr>
              <w:t>0,0000</w:t>
            </w:r>
          </w:p>
        </w:tc>
        <w:tc>
          <w:tcPr>
            <w:tcW w:w="1120" w:type="dxa"/>
            <w:tcBorders>
              <w:top w:val="nil"/>
              <w:left w:val="nil"/>
              <w:bottom w:val="single" w:sz="4" w:space="0" w:color="auto"/>
              <w:right w:val="single" w:sz="4" w:space="0" w:color="auto"/>
            </w:tcBorders>
            <w:noWrap/>
            <w:vAlign w:val="center"/>
          </w:tcPr>
          <w:p w14:paraId="26FD6E80" w14:textId="77777777" w:rsidR="000641B2" w:rsidRPr="009B6C77" w:rsidRDefault="000641B2" w:rsidP="000641B2">
            <w:pPr>
              <w:jc w:val="center"/>
              <w:rPr>
                <w:rFonts w:ascii="Arial" w:hAnsi="Arial" w:cs="Arial"/>
                <w:sz w:val="20"/>
                <w:szCs w:val="20"/>
              </w:rPr>
            </w:pPr>
            <w:r>
              <w:rPr>
                <w:rFonts w:ascii="Arial" w:hAnsi="Arial" w:cs="Arial"/>
                <w:color w:val="000000"/>
                <w:sz w:val="20"/>
                <w:szCs w:val="20"/>
              </w:rPr>
              <w:t>0,0000</w:t>
            </w:r>
          </w:p>
        </w:tc>
        <w:tc>
          <w:tcPr>
            <w:tcW w:w="1120" w:type="dxa"/>
            <w:tcBorders>
              <w:top w:val="nil"/>
              <w:left w:val="nil"/>
              <w:bottom w:val="single" w:sz="4" w:space="0" w:color="auto"/>
              <w:right w:val="single" w:sz="4" w:space="0" w:color="auto"/>
            </w:tcBorders>
            <w:noWrap/>
            <w:vAlign w:val="center"/>
          </w:tcPr>
          <w:p w14:paraId="6384E071" w14:textId="77777777" w:rsidR="000641B2" w:rsidRPr="009B6C77" w:rsidRDefault="000641B2" w:rsidP="000641B2">
            <w:pPr>
              <w:jc w:val="center"/>
              <w:rPr>
                <w:rFonts w:ascii="Arial" w:hAnsi="Arial" w:cs="Arial"/>
                <w:sz w:val="20"/>
                <w:szCs w:val="20"/>
              </w:rPr>
            </w:pPr>
            <w:r>
              <w:rPr>
                <w:rFonts w:ascii="Arial" w:hAnsi="Arial" w:cs="Arial"/>
                <w:color w:val="000000"/>
                <w:sz w:val="20"/>
                <w:szCs w:val="20"/>
              </w:rPr>
              <w:t>0,0000</w:t>
            </w:r>
          </w:p>
        </w:tc>
        <w:tc>
          <w:tcPr>
            <w:tcW w:w="1120" w:type="dxa"/>
            <w:tcBorders>
              <w:top w:val="nil"/>
              <w:left w:val="nil"/>
              <w:bottom w:val="single" w:sz="4" w:space="0" w:color="auto"/>
              <w:right w:val="single" w:sz="4" w:space="0" w:color="auto"/>
            </w:tcBorders>
            <w:vAlign w:val="center"/>
          </w:tcPr>
          <w:p w14:paraId="7BA334E0" w14:textId="77777777" w:rsidR="000641B2" w:rsidRPr="009B6C77" w:rsidRDefault="000641B2" w:rsidP="000641B2">
            <w:pPr>
              <w:jc w:val="center"/>
              <w:rPr>
                <w:rFonts w:ascii="Arial" w:hAnsi="Arial" w:cs="Arial"/>
                <w:sz w:val="20"/>
                <w:szCs w:val="20"/>
              </w:rPr>
            </w:pPr>
            <w:r>
              <w:rPr>
                <w:rFonts w:ascii="Arial" w:hAnsi="Arial" w:cs="Arial"/>
                <w:color w:val="000000"/>
                <w:sz w:val="20"/>
                <w:szCs w:val="20"/>
              </w:rPr>
              <w:t>0,0000</w:t>
            </w:r>
          </w:p>
        </w:tc>
        <w:tc>
          <w:tcPr>
            <w:tcW w:w="1120" w:type="dxa"/>
            <w:tcBorders>
              <w:top w:val="nil"/>
              <w:left w:val="nil"/>
              <w:bottom w:val="single" w:sz="4" w:space="0" w:color="auto"/>
              <w:right w:val="single" w:sz="4" w:space="0" w:color="auto"/>
            </w:tcBorders>
            <w:vAlign w:val="center"/>
          </w:tcPr>
          <w:p w14:paraId="3F306FCF" w14:textId="77777777" w:rsidR="000641B2" w:rsidRPr="009B6C77" w:rsidRDefault="000641B2" w:rsidP="000641B2">
            <w:pPr>
              <w:jc w:val="center"/>
              <w:rPr>
                <w:rFonts w:ascii="Arial" w:hAnsi="Arial" w:cs="Arial"/>
                <w:sz w:val="20"/>
                <w:szCs w:val="20"/>
              </w:rPr>
            </w:pPr>
            <w:r>
              <w:rPr>
                <w:rFonts w:ascii="Arial" w:hAnsi="Arial" w:cs="Arial"/>
                <w:color w:val="000000"/>
                <w:sz w:val="20"/>
                <w:szCs w:val="20"/>
              </w:rPr>
              <w:t>0,0000</w:t>
            </w:r>
          </w:p>
        </w:tc>
        <w:tc>
          <w:tcPr>
            <w:tcW w:w="1120" w:type="dxa"/>
            <w:tcBorders>
              <w:top w:val="nil"/>
              <w:left w:val="nil"/>
              <w:bottom w:val="single" w:sz="4" w:space="0" w:color="auto"/>
              <w:right w:val="single" w:sz="4" w:space="0" w:color="auto"/>
            </w:tcBorders>
            <w:vAlign w:val="center"/>
          </w:tcPr>
          <w:p w14:paraId="403E2A8C" w14:textId="77777777" w:rsidR="000641B2" w:rsidRPr="009B6C77" w:rsidRDefault="000641B2" w:rsidP="000641B2">
            <w:pPr>
              <w:jc w:val="center"/>
              <w:rPr>
                <w:rFonts w:ascii="Arial" w:hAnsi="Arial" w:cs="Arial"/>
                <w:sz w:val="20"/>
                <w:szCs w:val="20"/>
              </w:rPr>
            </w:pPr>
            <w:r>
              <w:rPr>
                <w:rFonts w:ascii="Arial" w:hAnsi="Arial" w:cs="Arial"/>
                <w:color w:val="000000"/>
                <w:sz w:val="20"/>
                <w:szCs w:val="20"/>
              </w:rPr>
              <w:t>0,0000</w:t>
            </w:r>
          </w:p>
        </w:tc>
      </w:tr>
    </w:tbl>
    <w:p w14:paraId="258FDBA9" w14:textId="77777777" w:rsidR="009B6C77" w:rsidRDefault="009B6C77" w:rsidP="002F4D99">
      <w:pPr>
        <w:keepNext/>
        <w:keepLines/>
        <w:suppressAutoHyphens/>
        <w:jc w:val="both"/>
        <w:rPr>
          <w:rFonts w:ascii="Arial" w:hAnsi="Arial" w:cs="Arial"/>
          <w:noProof/>
          <w:szCs w:val="20"/>
        </w:rPr>
      </w:pPr>
    </w:p>
    <w:p w14:paraId="1AEAB185" w14:textId="45A5421F" w:rsidR="00BE5683" w:rsidRPr="009A6823" w:rsidRDefault="00BE5683" w:rsidP="00BE5683">
      <w:pPr>
        <w:keepNext/>
        <w:keepLines/>
        <w:suppressAutoHyphens/>
        <w:jc w:val="both"/>
        <w:rPr>
          <w:rFonts w:ascii="Arial" w:hAnsi="Arial" w:cs="Arial"/>
          <w:noProof/>
          <w:szCs w:val="20"/>
        </w:rPr>
      </w:pPr>
      <w:bookmarkStart w:id="598" w:name="_Ref202122116"/>
      <w:r w:rsidRPr="009A6823">
        <w:rPr>
          <w:rFonts w:ascii="Arial" w:hAnsi="Arial" w:cs="Arial"/>
          <w:noProof/>
          <w:szCs w:val="20"/>
        </w:rPr>
        <w:t xml:space="preserve">Таблица </w:t>
      </w:r>
      <w:r w:rsidR="000E0934" w:rsidRPr="009A6823">
        <w:rPr>
          <w:rFonts w:ascii="Arial" w:hAnsi="Arial" w:cs="Arial"/>
          <w:noProof/>
          <w:szCs w:val="20"/>
        </w:rPr>
        <w:fldChar w:fldCharType="begin"/>
      </w:r>
      <w:r w:rsidRPr="009A6823">
        <w:rPr>
          <w:rFonts w:ascii="Arial" w:hAnsi="Arial" w:cs="Arial"/>
          <w:noProof/>
          <w:szCs w:val="20"/>
        </w:rPr>
        <w:instrText xml:space="preserve"> SEQ Таблица \* ARABIC </w:instrText>
      </w:r>
      <w:r w:rsidR="000E0934" w:rsidRPr="009A6823">
        <w:rPr>
          <w:rFonts w:ascii="Arial" w:hAnsi="Arial" w:cs="Arial"/>
          <w:noProof/>
          <w:szCs w:val="20"/>
        </w:rPr>
        <w:fldChar w:fldCharType="separate"/>
      </w:r>
      <w:r w:rsidR="00372D39">
        <w:rPr>
          <w:rFonts w:ascii="Arial" w:hAnsi="Arial" w:cs="Arial"/>
          <w:noProof/>
          <w:szCs w:val="20"/>
        </w:rPr>
        <w:t>43</w:t>
      </w:r>
      <w:r w:rsidR="000E0934" w:rsidRPr="009A6823">
        <w:rPr>
          <w:rFonts w:ascii="Arial" w:hAnsi="Arial" w:cs="Arial"/>
          <w:noProof/>
          <w:szCs w:val="20"/>
        </w:rPr>
        <w:fldChar w:fldCharType="end"/>
      </w:r>
      <w:bookmarkEnd w:id="598"/>
      <w:r w:rsidRPr="009A6823">
        <w:rPr>
          <w:rFonts w:ascii="Arial" w:hAnsi="Arial" w:cs="Arial"/>
          <w:noProof/>
          <w:szCs w:val="20"/>
        </w:rPr>
        <w:t xml:space="preserve"> – </w:t>
      </w:r>
      <w:r w:rsidRPr="002F4D99">
        <w:rPr>
          <w:rFonts w:ascii="Arial" w:hAnsi="Arial" w:cs="Arial"/>
          <w:noProof/>
          <w:szCs w:val="20"/>
        </w:rPr>
        <w:t xml:space="preserve">Прирост </w:t>
      </w:r>
      <w:r>
        <w:rPr>
          <w:rFonts w:ascii="Arial" w:hAnsi="Arial" w:cs="Arial"/>
          <w:noProof/>
          <w:szCs w:val="20"/>
        </w:rPr>
        <w:t>теплопотребления</w:t>
      </w:r>
      <w:r w:rsidRPr="002F4D99">
        <w:rPr>
          <w:rFonts w:ascii="Arial" w:hAnsi="Arial" w:cs="Arial"/>
          <w:noProof/>
          <w:szCs w:val="20"/>
        </w:rPr>
        <w:t xml:space="preserve"> на отопление и вентиляцию в проектируемых жилых зданиях (на общую площадь зданий</w:t>
      </w:r>
      <w:r>
        <w:rPr>
          <w:rFonts w:ascii="Arial" w:hAnsi="Arial" w:cs="Arial"/>
          <w:noProof/>
          <w:szCs w:val="20"/>
        </w:rPr>
        <w:t xml:space="preserve">) на период </w:t>
      </w:r>
      <w:r w:rsidR="002F58BC">
        <w:rPr>
          <w:rFonts w:ascii="Arial" w:hAnsi="Arial" w:cs="Arial"/>
          <w:noProof/>
          <w:szCs w:val="20"/>
        </w:rPr>
        <w:t xml:space="preserve">до </w:t>
      </w:r>
      <w:r w:rsidR="00551A1C">
        <w:rPr>
          <w:rFonts w:ascii="Arial" w:hAnsi="Arial" w:cs="Arial"/>
          <w:noProof/>
          <w:szCs w:val="20"/>
        </w:rPr>
        <w:t>2035</w:t>
      </w:r>
      <w:r w:rsidR="002F58BC">
        <w:rPr>
          <w:rFonts w:ascii="Arial" w:hAnsi="Arial" w:cs="Arial"/>
          <w:noProof/>
          <w:szCs w:val="20"/>
        </w:rPr>
        <w:t xml:space="preserve"> </w:t>
      </w:r>
      <w:r>
        <w:rPr>
          <w:rFonts w:ascii="Arial" w:hAnsi="Arial" w:cs="Arial"/>
          <w:noProof/>
          <w:szCs w:val="20"/>
        </w:rPr>
        <w:t>года, тыс. Гкал/год</w:t>
      </w:r>
    </w:p>
    <w:tbl>
      <w:tblPr>
        <w:tblW w:w="14596" w:type="dxa"/>
        <w:tblLayout w:type="fixed"/>
        <w:tblLook w:val="04A0" w:firstRow="1" w:lastRow="0" w:firstColumn="1" w:lastColumn="0" w:noHBand="0" w:noVBand="1"/>
      </w:tblPr>
      <w:tblGrid>
        <w:gridCol w:w="3397"/>
        <w:gridCol w:w="1119"/>
        <w:gridCol w:w="1120"/>
        <w:gridCol w:w="1120"/>
        <w:gridCol w:w="1120"/>
        <w:gridCol w:w="1120"/>
        <w:gridCol w:w="1120"/>
        <w:gridCol w:w="1120"/>
        <w:gridCol w:w="1120"/>
        <w:gridCol w:w="1120"/>
        <w:gridCol w:w="1120"/>
      </w:tblGrid>
      <w:tr w:rsidR="003E3BCD" w:rsidRPr="00AE6597" w14:paraId="7DE3DBBF" w14:textId="77777777" w:rsidTr="003E3BCD">
        <w:trPr>
          <w:trHeight w:val="461"/>
        </w:trPr>
        <w:tc>
          <w:tcPr>
            <w:tcW w:w="339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38A90DF7" w14:textId="77777777" w:rsidR="003E3BCD" w:rsidRPr="002F4D99" w:rsidRDefault="003E3BCD" w:rsidP="003E3BCD">
            <w:pPr>
              <w:jc w:val="center"/>
              <w:rPr>
                <w:rFonts w:ascii="Arial" w:hAnsi="Arial" w:cs="Arial"/>
                <w:b/>
                <w:bCs/>
                <w:sz w:val="20"/>
                <w:szCs w:val="16"/>
              </w:rPr>
            </w:pPr>
            <w:r w:rsidRPr="002F4D99">
              <w:rPr>
                <w:rFonts w:ascii="Arial" w:hAnsi="Arial" w:cs="Arial"/>
                <w:b/>
                <w:bCs/>
                <w:sz w:val="20"/>
                <w:szCs w:val="16"/>
              </w:rPr>
              <w:t>Наименование показателей</w:t>
            </w:r>
          </w:p>
        </w:tc>
        <w:tc>
          <w:tcPr>
            <w:tcW w:w="1119"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48897D9E" w14:textId="77777777" w:rsidR="003E3BCD" w:rsidRPr="00AE6597" w:rsidRDefault="003E3BCD" w:rsidP="003E3BCD">
            <w:pPr>
              <w:jc w:val="center"/>
              <w:rPr>
                <w:rFonts w:ascii="Arial" w:hAnsi="Arial" w:cs="Arial"/>
                <w:b/>
                <w:bCs/>
                <w:sz w:val="20"/>
                <w:szCs w:val="20"/>
              </w:rPr>
            </w:pPr>
            <w:r w:rsidRPr="00AE6597">
              <w:rPr>
                <w:rFonts w:ascii="Arial" w:hAnsi="Arial" w:cs="Arial"/>
                <w:b/>
                <w:bCs/>
                <w:sz w:val="20"/>
                <w:szCs w:val="20"/>
              </w:rPr>
              <w:t>2026</w:t>
            </w:r>
          </w:p>
        </w:tc>
        <w:tc>
          <w:tcPr>
            <w:tcW w:w="112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5DA4FBC6" w14:textId="77777777" w:rsidR="003E3BCD" w:rsidRPr="00AE6597" w:rsidRDefault="003E3BCD" w:rsidP="003E3BCD">
            <w:pPr>
              <w:jc w:val="center"/>
              <w:rPr>
                <w:rFonts w:ascii="Arial" w:hAnsi="Arial" w:cs="Arial"/>
                <w:b/>
                <w:bCs/>
                <w:sz w:val="20"/>
                <w:szCs w:val="20"/>
              </w:rPr>
            </w:pPr>
            <w:r w:rsidRPr="00AE6597">
              <w:rPr>
                <w:rFonts w:ascii="Arial" w:hAnsi="Arial" w:cs="Arial"/>
                <w:b/>
                <w:bCs/>
                <w:sz w:val="20"/>
                <w:szCs w:val="20"/>
              </w:rPr>
              <w:t>2027</w:t>
            </w:r>
          </w:p>
        </w:tc>
        <w:tc>
          <w:tcPr>
            <w:tcW w:w="112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D5BD1EB" w14:textId="77777777" w:rsidR="003E3BCD" w:rsidRPr="00AE6597" w:rsidRDefault="003E3BCD" w:rsidP="003E3BCD">
            <w:pPr>
              <w:jc w:val="center"/>
              <w:rPr>
                <w:rFonts w:ascii="Arial" w:hAnsi="Arial" w:cs="Arial"/>
                <w:b/>
                <w:bCs/>
                <w:sz w:val="20"/>
                <w:szCs w:val="20"/>
              </w:rPr>
            </w:pPr>
            <w:r w:rsidRPr="00AE6597">
              <w:rPr>
                <w:rFonts w:ascii="Arial" w:hAnsi="Arial" w:cs="Arial"/>
                <w:b/>
                <w:bCs/>
                <w:sz w:val="20"/>
                <w:szCs w:val="20"/>
              </w:rPr>
              <w:t>2028</w:t>
            </w:r>
          </w:p>
        </w:tc>
        <w:tc>
          <w:tcPr>
            <w:tcW w:w="112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6690E8EE" w14:textId="77777777" w:rsidR="003E3BCD" w:rsidRPr="00AE6597" w:rsidRDefault="003E3BCD" w:rsidP="003E3BCD">
            <w:pPr>
              <w:jc w:val="center"/>
              <w:rPr>
                <w:rFonts w:ascii="Arial" w:hAnsi="Arial" w:cs="Arial"/>
                <w:b/>
                <w:bCs/>
                <w:sz w:val="20"/>
                <w:szCs w:val="20"/>
              </w:rPr>
            </w:pPr>
            <w:r w:rsidRPr="00AE6597">
              <w:rPr>
                <w:rFonts w:ascii="Arial" w:hAnsi="Arial" w:cs="Arial"/>
                <w:b/>
                <w:bCs/>
                <w:sz w:val="20"/>
                <w:szCs w:val="20"/>
              </w:rPr>
              <w:t>2029</w:t>
            </w:r>
          </w:p>
        </w:tc>
        <w:tc>
          <w:tcPr>
            <w:tcW w:w="112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6044D404" w14:textId="77777777" w:rsidR="003E3BCD" w:rsidRPr="00AE6597" w:rsidRDefault="003E3BCD" w:rsidP="003E3BCD">
            <w:pPr>
              <w:jc w:val="center"/>
              <w:rPr>
                <w:rFonts w:ascii="Arial" w:hAnsi="Arial" w:cs="Arial"/>
                <w:b/>
                <w:bCs/>
                <w:sz w:val="20"/>
                <w:szCs w:val="20"/>
              </w:rPr>
            </w:pPr>
            <w:r w:rsidRPr="00AE6597">
              <w:rPr>
                <w:rFonts w:ascii="Arial" w:hAnsi="Arial" w:cs="Arial"/>
                <w:b/>
                <w:bCs/>
                <w:sz w:val="20"/>
                <w:szCs w:val="20"/>
              </w:rPr>
              <w:t>2030</w:t>
            </w:r>
          </w:p>
        </w:tc>
        <w:tc>
          <w:tcPr>
            <w:tcW w:w="112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4B868A53" w14:textId="77777777" w:rsidR="003E3BCD" w:rsidRPr="00AE6597" w:rsidRDefault="003E3BCD" w:rsidP="003E3BCD">
            <w:pPr>
              <w:jc w:val="center"/>
              <w:rPr>
                <w:rFonts w:ascii="Arial" w:hAnsi="Arial" w:cs="Arial"/>
                <w:b/>
                <w:bCs/>
                <w:sz w:val="20"/>
                <w:szCs w:val="20"/>
              </w:rPr>
            </w:pPr>
            <w:r w:rsidRPr="00AE6597">
              <w:rPr>
                <w:rFonts w:ascii="Arial" w:hAnsi="Arial" w:cs="Arial"/>
                <w:b/>
                <w:bCs/>
                <w:sz w:val="20"/>
                <w:szCs w:val="20"/>
              </w:rPr>
              <w:t>2031</w:t>
            </w:r>
          </w:p>
        </w:tc>
        <w:tc>
          <w:tcPr>
            <w:tcW w:w="1120"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03756913" w14:textId="77777777" w:rsidR="003E3BCD" w:rsidRPr="00AE6597" w:rsidRDefault="003E3BCD" w:rsidP="003E3BCD">
            <w:pPr>
              <w:jc w:val="center"/>
              <w:rPr>
                <w:rFonts w:ascii="Arial" w:hAnsi="Arial" w:cs="Arial"/>
                <w:b/>
                <w:bCs/>
                <w:sz w:val="20"/>
                <w:szCs w:val="20"/>
              </w:rPr>
            </w:pPr>
            <w:r w:rsidRPr="00AE6597">
              <w:rPr>
                <w:rFonts w:ascii="Arial" w:hAnsi="Arial" w:cs="Arial"/>
                <w:b/>
                <w:bCs/>
                <w:sz w:val="20"/>
                <w:szCs w:val="20"/>
              </w:rPr>
              <w:t>2032</w:t>
            </w:r>
          </w:p>
        </w:tc>
        <w:tc>
          <w:tcPr>
            <w:tcW w:w="112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4A4CA5FD" w14:textId="77777777" w:rsidR="003E3BCD" w:rsidRPr="00AE6597" w:rsidRDefault="003E3BCD" w:rsidP="003E3BCD">
            <w:pPr>
              <w:jc w:val="center"/>
              <w:rPr>
                <w:rFonts w:ascii="Arial" w:hAnsi="Arial" w:cs="Arial"/>
                <w:b/>
                <w:bCs/>
                <w:sz w:val="20"/>
                <w:szCs w:val="20"/>
              </w:rPr>
            </w:pPr>
            <w:r w:rsidRPr="00AE6597">
              <w:rPr>
                <w:rFonts w:ascii="Arial" w:hAnsi="Arial" w:cs="Arial"/>
                <w:b/>
                <w:bCs/>
                <w:sz w:val="20"/>
                <w:szCs w:val="20"/>
              </w:rPr>
              <w:t>2033</w:t>
            </w:r>
          </w:p>
        </w:tc>
        <w:tc>
          <w:tcPr>
            <w:tcW w:w="112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7988BB91" w14:textId="77777777" w:rsidR="003E3BCD" w:rsidRPr="00AE6597" w:rsidRDefault="003E3BCD" w:rsidP="003E3BCD">
            <w:pPr>
              <w:jc w:val="center"/>
              <w:rPr>
                <w:rFonts w:ascii="Arial" w:hAnsi="Arial" w:cs="Arial"/>
                <w:b/>
                <w:bCs/>
                <w:sz w:val="20"/>
                <w:szCs w:val="20"/>
              </w:rPr>
            </w:pPr>
            <w:r>
              <w:rPr>
                <w:rFonts w:ascii="Arial" w:hAnsi="Arial" w:cs="Arial"/>
                <w:b/>
                <w:bCs/>
                <w:sz w:val="20"/>
                <w:szCs w:val="20"/>
              </w:rPr>
              <w:t>2034</w:t>
            </w:r>
          </w:p>
        </w:tc>
        <w:tc>
          <w:tcPr>
            <w:tcW w:w="112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0D908FA8" w14:textId="77777777" w:rsidR="003E3BCD" w:rsidRPr="00AE6597" w:rsidRDefault="003E3BCD" w:rsidP="003E3BCD">
            <w:pPr>
              <w:jc w:val="center"/>
              <w:rPr>
                <w:rFonts w:ascii="Arial" w:hAnsi="Arial" w:cs="Arial"/>
                <w:b/>
                <w:bCs/>
                <w:sz w:val="20"/>
                <w:szCs w:val="20"/>
              </w:rPr>
            </w:pPr>
            <w:r>
              <w:rPr>
                <w:rFonts w:ascii="Arial" w:hAnsi="Arial" w:cs="Arial"/>
                <w:b/>
                <w:bCs/>
                <w:sz w:val="20"/>
                <w:szCs w:val="20"/>
              </w:rPr>
              <w:t>2035</w:t>
            </w:r>
          </w:p>
        </w:tc>
      </w:tr>
      <w:tr w:rsidR="003E3BCD" w:rsidRPr="00AE6597" w14:paraId="44CB561B" w14:textId="77777777" w:rsidTr="00446876">
        <w:trPr>
          <w:trHeight w:val="288"/>
        </w:trPr>
        <w:tc>
          <w:tcPr>
            <w:tcW w:w="3397" w:type="dxa"/>
            <w:tcBorders>
              <w:top w:val="nil"/>
              <w:left w:val="single" w:sz="4" w:space="0" w:color="auto"/>
              <w:bottom w:val="single" w:sz="4" w:space="0" w:color="auto"/>
              <w:right w:val="single" w:sz="4" w:space="0" w:color="auto"/>
            </w:tcBorders>
            <w:vAlign w:val="center"/>
            <w:hideMark/>
          </w:tcPr>
          <w:p w14:paraId="297225AD" w14:textId="77777777" w:rsidR="003E3BCD" w:rsidRPr="009B6C77" w:rsidRDefault="003E3BCD" w:rsidP="003E3BCD">
            <w:pPr>
              <w:rPr>
                <w:rFonts w:ascii="Arial" w:hAnsi="Arial" w:cs="Arial"/>
                <w:color w:val="000000"/>
                <w:sz w:val="20"/>
                <w:szCs w:val="20"/>
              </w:rPr>
            </w:pPr>
            <w:r w:rsidRPr="009B6C77">
              <w:rPr>
                <w:rFonts w:ascii="Arial" w:hAnsi="Arial" w:cs="Arial"/>
                <w:color w:val="000000"/>
                <w:sz w:val="20"/>
                <w:szCs w:val="20"/>
              </w:rPr>
              <w:t>Прирост жилищного фонда,</w:t>
            </w:r>
            <w:r>
              <w:rPr>
                <w:rFonts w:ascii="Arial" w:hAnsi="Arial" w:cs="Arial"/>
                <w:color w:val="000000"/>
                <w:sz w:val="20"/>
                <w:szCs w:val="20"/>
              </w:rPr>
              <w:t xml:space="preserve"> </w:t>
            </w:r>
            <w:r w:rsidRPr="009B6C77">
              <w:rPr>
                <w:rFonts w:ascii="Arial" w:hAnsi="Arial" w:cs="Arial"/>
                <w:color w:val="000000"/>
                <w:sz w:val="20"/>
                <w:szCs w:val="20"/>
              </w:rPr>
              <w:t>в т. ч.:</w:t>
            </w:r>
          </w:p>
        </w:tc>
        <w:tc>
          <w:tcPr>
            <w:tcW w:w="1119" w:type="dxa"/>
            <w:tcBorders>
              <w:top w:val="nil"/>
              <w:left w:val="nil"/>
              <w:bottom w:val="single" w:sz="4" w:space="0" w:color="auto"/>
              <w:right w:val="single" w:sz="4" w:space="0" w:color="auto"/>
            </w:tcBorders>
            <w:noWrap/>
            <w:vAlign w:val="center"/>
          </w:tcPr>
          <w:p w14:paraId="1B1C17EB"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0,520</w:t>
            </w:r>
          </w:p>
        </w:tc>
        <w:tc>
          <w:tcPr>
            <w:tcW w:w="1120" w:type="dxa"/>
            <w:tcBorders>
              <w:top w:val="nil"/>
              <w:left w:val="nil"/>
              <w:bottom w:val="single" w:sz="4" w:space="0" w:color="auto"/>
              <w:right w:val="single" w:sz="4" w:space="0" w:color="auto"/>
            </w:tcBorders>
            <w:noWrap/>
            <w:vAlign w:val="center"/>
          </w:tcPr>
          <w:p w14:paraId="1FCE6372"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0,520</w:t>
            </w:r>
          </w:p>
        </w:tc>
        <w:tc>
          <w:tcPr>
            <w:tcW w:w="1120" w:type="dxa"/>
            <w:tcBorders>
              <w:top w:val="nil"/>
              <w:left w:val="nil"/>
              <w:bottom w:val="single" w:sz="4" w:space="0" w:color="auto"/>
              <w:right w:val="single" w:sz="4" w:space="0" w:color="auto"/>
            </w:tcBorders>
            <w:noWrap/>
            <w:vAlign w:val="center"/>
          </w:tcPr>
          <w:p w14:paraId="4BC9D46B"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0,520</w:t>
            </w:r>
          </w:p>
        </w:tc>
        <w:tc>
          <w:tcPr>
            <w:tcW w:w="1120" w:type="dxa"/>
            <w:tcBorders>
              <w:top w:val="nil"/>
              <w:left w:val="nil"/>
              <w:bottom w:val="single" w:sz="4" w:space="0" w:color="auto"/>
              <w:right w:val="single" w:sz="4" w:space="0" w:color="auto"/>
            </w:tcBorders>
            <w:noWrap/>
            <w:vAlign w:val="center"/>
          </w:tcPr>
          <w:p w14:paraId="18E6FC11"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0,446</w:t>
            </w:r>
          </w:p>
        </w:tc>
        <w:tc>
          <w:tcPr>
            <w:tcW w:w="1120" w:type="dxa"/>
            <w:tcBorders>
              <w:top w:val="nil"/>
              <w:left w:val="nil"/>
              <w:bottom w:val="single" w:sz="4" w:space="0" w:color="auto"/>
              <w:right w:val="single" w:sz="4" w:space="0" w:color="auto"/>
            </w:tcBorders>
            <w:noWrap/>
            <w:vAlign w:val="center"/>
          </w:tcPr>
          <w:p w14:paraId="7060E0EE"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0,446</w:t>
            </w:r>
          </w:p>
        </w:tc>
        <w:tc>
          <w:tcPr>
            <w:tcW w:w="1120" w:type="dxa"/>
            <w:tcBorders>
              <w:top w:val="nil"/>
              <w:left w:val="nil"/>
              <w:bottom w:val="single" w:sz="4" w:space="0" w:color="auto"/>
              <w:right w:val="single" w:sz="4" w:space="0" w:color="auto"/>
            </w:tcBorders>
            <w:noWrap/>
            <w:vAlign w:val="center"/>
          </w:tcPr>
          <w:p w14:paraId="4FA1F29C"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0,446</w:t>
            </w:r>
          </w:p>
        </w:tc>
        <w:tc>
          <w:tcPr>
            <w:tcW w:w="1120" w:type="dxa"/>
            <w:tcBorders>
              <w:top w:val="nil"/>
              <w:left w:val="nil"/>
              <w:bottom w:val="single" w:sz="4" w:space="0" w:color="auto"/>
              <w:right w:val="single" w:sz="4" w:space="0" w:color="auto"/>
            </w:tcBorders>
            <w:noWrap/>
            <w:vAlign w:val="center"/>
          </w:tcPr>
          <w:p w14:paraId="12E53719"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0,446</w:t>
            </w:r>
          </w:p>
        </w:tc>
        <w:tc>
          <w:tcPr>
            <w:tcW w:w="1120" w:type="dxa"/>
            <w:tcBorders>
              <w:top w:val="nil"/>
              <w:left w:val="nil"/>
              <w:bottom w:val="single" w:sz="4" w:space="0" w:color="auto"/>
              <w:right w:val="single" w:sz="4" w:space="0" w:color="auto"/>
            </w:tcBorders>
            <w:vAlign w:val="center"/>
          </w:tcPr>
          <w:p w14:paraId="7E7F672F"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0,446</w:t>
            </w:r>
          </w:p>
        </w:tc>
        <w:tc>
          <w:tcPr>
            <w:tcW w:w="1120" w:type="dxa"/>
            <w:tcBorders>
              <w:top w:val="nil"/>
              <w:left w:val="nil"/>
              <w:bottom w:val="single" w:sz="4" w:space="0" w:color="auto"/>
              <w:right w:val="single" w:sz="4" w:space="0" w:color="auto"/>
            </w:tcBorders>
            <w:vAlign w:val="center"/>
          </w:tcPr>
          <w:p w14:paraId="78A6839C"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0,446</w:t>
            </w:r>
          </w:p>
        </w:tc>
        <w:tc>
          <w:tcPr>
            <w:tcW w:w="1120" w:type="dxa"/>
            <w:tcBorders>
              <w:top w:val="nil"/>
              <w:left w:val="nil"/>
              <w:bottom w:val="single" w:sz="4" w:space="0" w:color="auto"/>
              <w:right w:val="single" w:sz="4" w:space="0" w:color="auto"/>
            </w:tcBorders>
            <w:vAlign w:val="center"/>
          </w:tcPr>
          <w:p w14:paraId="2713FC86"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0,446</w:t>
            </w:r>
          </w:p>
        </w:tc>
      </w:tr>
      <w:tr w:rsidR="003E3BCD" w:rsidRPr="009B6C77" w14:paraId="55F871B5" w14:textId="77777777" w:rsidTr="00446876">
        <w:trPr>
          <w:trHeight w:val="288"/>
        </w:trPr>
        <w:tc>
          <w:tcPr>
            <w:tcW w:w="3397" w:type="dxa"/>
            <w:tcBorders>
              <w:top w:val="nil"/>
              <w:left w:val="single" w:sz="4" w:space="0" w:color="auto"/>
              <w:bottom w:val="single" w:sz="4" w:space="0" w:color="auto"/>
              <w:right w:val="single" w:sz="4" w:space="0" w:color="auto"/>
            </w:tcBorders>
            <w:vAlign w:val="center"/>
            <w:hideMark/>
          </w:tcPr>
          <w:p w14:paraId="47B310D7" w14:textId="77777777" w:rsidR="003E3BCD" w:rsidRPr="009B6C77" w:rsidRDefault="003E3BCD" w:rsidP="003E3BCD">
            <w:pPr>
              <w:rPr>
                <w:rFonts w:ascii="Arial" w:hAnsi="Arial" w:cs="Arial"/>
                <w:color w:val="000000"/>
                <w:sz w:val="20"/>
                <w:szCs w:val="20"/>
              </w:rPr>
            </w:pPr>
            <w:r w:rsidRPr="009B6C77">
              <w:rPr>
                <w:rFonts w:ascii="Arial" w:hAnsi="Arial" w:cs="Arial"/>
                <w:color w:val="000000"/>
                <w:sz w:val="20"/>
                <w:szCs w:val="20"/>
              </w:rPr>
              <w:t>накопительным итогом:</w:t>
            </w:r>
          </w:p>
        </w:tc>
        <w:tc>
          <w:tcPr>
            <w:tcW w:w="1119" w:type="dxa"/>
            <w:tcBorders>
              <w:top w:val="nil"/>
              <w:left w:val="nil"/>
              <w:bottom w:val="single" w:sz="4" w:space="0" w:color="auto"/>
              <w:right w:val="single" w:sz="4" w:space="0" w:color="auto"/>
            </w:tcBorders>
            <w:noWrap/>
            <w:vAlign w:val="center"/>
          </w:tcPr>
          <w:p w14:paraId="3B99E970"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0,520</w:t>
            </w:r>
          </w:p>
        </w:tc>
        <w:tc>
          <w:tcPr>
            <w:tcW w:w="1120" w:type="dxa"/>
            <w:tcBorders>
              <w:top w:val="nil"/>
              <w:left w:val="nil"/>
              <w:bottom w:val="single" w:sz="4" w:space="0" w:color="auto"/>
              <w:right w:val="single" w:sz="4" w:space="0" w:color="auto"/>
            </w:tcBorders>
            <w:noWrap/>
            <w:vAlign w:val="center"/>
          </w:tcPr>
          <w:p w14:paraId="1A9D45A8"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1,039</w:t>
            </w:r>
          </w:p>
        </w:tc>
        <w:tc>
          <w:tcPr>
            <w:tcW w:w="1120" w:type="dxa"/>
            <w:tcBorders>
              <w:top w:val="nil"/>
              <w:left w:val="nil"/>
              <w:bottom w:val="single" w:sz="4" w:space="0" w:color="auto"/>
              <w:right w:val="single" w:sz="4" w:space="0" w:color="auto"/>
            </w:tcBorders>
            <w:noWrap/>
            <w:vAlign w:val="center"/>
          </w:tcPr>
          <w:p w14:paraId="1E85FAF3"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1,559</w:t>
            </w:r>
          </w:p>
        </w:tc>
        <w:tc>
          <w:tcPr>
            <w:tcW w:w="1120" w:type="dxa"/>
            <w:tcBorders>
              <w:top w:val="nil"/>
              <w:left w:val="nil"/>
              <w:bottom w:val="single" w:sz="4" w:space="0" w:color="auto"/>
              <w:right w:val="single" w:sz="4" w:space="0" w:color="auto"/>
            </w:tcBorders>
            <w:noWrap/>
            <w:vAlign w:val="center"/>
          </w:tcPr>
          <w:p w14:paraId="14F9099B"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2,005</w:t>
            </w:r>
          </w:p>
        </w:tc>
        <w:tc>
          <w:tcPr>
            <w:tcW w:w="1120" w:type="dxa"/>
            <w:tcBorders>
              <w:top w:val="nil"/>
              <w:left w:val="nil"/>
              <w:bottom w:val="single" w:sz="4" w:space="0" w:color="auto"/>
              <w:right w:val="single" w:sz="4" w:space="0" w:color="auto"/>
            </w:tcBorders>
            <w:noWrap/>
            <w:vAlign w:val="center"/>
          </w:tcPr>
          <w:p w14:paraId="30F2442B"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2,451</w:t>
            </w:r>
          </w:p>
        </w:tc>
        <w:tc>
          <w:tcPr>
            <w:tcW w:w="1120" w:type="dxa"/>
            <w:tcBorders>
              <w:top w:val="nil"/>
              <w:left w:val="nil"/>
              <w:bottom w:val="single" w:sz="4" w:space="0" w:color="auto"/>
              <w:right w:val="single" w:sz="4" w:space="0" w:color="auto"/>
            </w:tcBorders>
            <w:noWrap/>
            <w:vAlign w:val="center"/>
          </w:tcPr>
          <w:p w14:paraId="592DFCB0"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2,897</w:t>
            </w:r>
          </w:p>
        </w:tc>
        <w:tc>
          <w:tcPr>
            <w:tcW w:w="1120" w:type="dxa"/>
            <w:tcBorders>
              <w:top w:val="nil"/>
              <w:left w:val="nil"/>
              <w:bottom w:val="single" w:sz="4" w:space="0" w:color="auto"/>
              <w:right w:val="single" w:sz="4" w:space="0" w:color="auto"/>
            </w:tcBorders>
            <w:noWrap/>
            <w:vAlign w:val="center"/>
          </w:tcPr>
          <w:p w14:paraId="5443C853"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3,344</w:t>
            </w:r>
          </w:p>
        </w:tc>
        <w:tc>
          <w:tcPr>
            <w:tcW w:w="1120" w:type="dxa"/>
            <w:tcBorders>
              <w:top w:val="nil"/>
              <w:left w:val="nil"/>
              <w:bottom w:val="single" w:sz="4" w:space="0" w:color="auto"/>
              <w:right w:val="single" w:sz="4" w:space="0" w:color="auto"/>
            </w:tcBorders>
            <w:vAlign w:val="center"/>
          </w:tcPr>
          <w:p w14:paraId="4768F091"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3,790</w:t>
            </w:r>
          </w:p>
        </w:tc>
        <w:tc>
          <w:tcPr>
            <w:tcW w:w="1120" w:type="dxa"/>
            <w:tcBorders>
              <w:top w:val="nil"/>
              <w:left w:val="nil"/>
              <w:bottom w:val="single" w:sz="4" w:space="0" w:color="auto"/>
              <w:right w:val="single" w:sz="4" w:space="0" w:color="auto"/>
            </w:tcBorders>
            <w:vAlign w:val="center"/>
          </w:tcPr>
          <w:p w14:paraId="1FE1D168"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4,236</w:t>
            </w:r>
          </w:p>
        </w:tc>
        <w:tc>
          <w:tcPr>
            <w:tcW w:w="1120" w:type="dxa"/>
            <w:tcBorders>
              <w:top w:val="nil"/>
              <w:left w:val="nil"/>
              <w:bottom w:val="single" w:sz="4" w:space="0" w:color="auto"/>
              <w:right w:val="single" w:sz="4" w:space="0" w:color="auto"/>
            </w:tcBorders>
            <w:vAlign w:val="center"/>
          </w:tcPr>
          <w:p w14:paraId="352B3762"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4,682</w:t>
            </w:r>
          </w:p>
        </w:tc>
      </w:tr>
      <w:tr w:rsidR="003E3BCD" w:rsidRPr="009B6C77" w14:paraId="777B6075" w14:textId="77777777" w:rsidTr="00446876">
        <w:trPr>
          <w:trHeight w:val="288"/>
        </w:trPr>
        <w:tc>
          <w:tcPr>
            <w:tcW w:w="3397" w:type="dxa"/>
            <w:tcBorders>
              <w:top w:val="nil"/>
              <w:left w:val="single" w:sz="4" w:space="0" w:color="auto"/>
              <w:bottom w:val="single" w:sz="4" w:space="0" w:color="auto"/>
              <w:right w:val="single" w:sz="4" w:space="0" w:color="auto"/>
            </w:tcBorders>
            <w:vAlign w:val="center"/>
            <w:hideMark/>
          </w:tcPr>
          <w:p w14:paraId="372F150E" w14:textId="77777777" w:rsidR="003E3BCD" w:rsidRPr="009B6C77" w:rsidRDefault="003E3BCD" w:rsidP="003E3BCD">
            <w:pPr>
              <w:jc w:val="right"/>
              <w:rPr>
                <w:rFonts w:ascii="Arial" w:hAnsi="Arial" w:cs="Arial"/>
                <w:color w:val="000000"/>
                <w:sz w:val="20"/>
                <w:szCs w:val="20"/>
              </w:rPr>
            </w:pPr>
            <w:r w:rsidRPr="009B6C77">
              <w:rPr>
                <w:rFonts w:ascii="Arial" w:hAnsi="Arial" w:cs="Arial"/>
                <w:color w:val="000000"/>
                <w:sz w:val="20"/>
                <w:szCs w:val="20"/>
              </w:rPr>
              <w:t>Многоэтажный жилищный фонд</w:t>
            </w:r>
          </w:p>
        </w:tc>
        <w:tc>
          <w:tcPr>
            <w:tcW w:w="1119" w:type="dxa"/>
            <w:tcBorders>
              <w:top w:val="nil"/>
              <w:left w:val="nil"/>
              <w:bottom w:val="single" w:sz="4" w:space="0" w:color="auto"/>
              <w:right w:val="single" w:sz="4" w:space="0" w:color="auto"/>
            </w:tcBorders>
            <w:noWrap/>
            <w:vAlign w:val="center"/>
          </w:tcPr>
          <w:p w14:paraId="24478DEF"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0,000</w:t>
            </w:r>
          </w:p>
        </w:tc>
        <w:tc>
          <w:tcPr>
            <w:tcW w:w="1120" w:type="dxa"/>
            <w:tcBorders>
              <w:top w:val="nil"/>
              <w:left w:val="nil"/>
              <w:bottom w:val="single" w:sz="4" w:space="0" w:color="auto"/>
              <w:right w:val="single" w:sz="4" w:space="0" w:color="auto"/>
            </w:tcBorders>
            <w:noWrap/>
            <w:vAlign w:val="center"/>
          </w:tcPr>
          <w:p w14:paraId="681CC71D"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0,000</w:t>
            </w:r>
          </w:p>
        </w:tc>
        <w:tc>
          <w:tcPr>
            <w:tcW w:w="1120" w:type="dxa"/>
            <w:tcBorders>
              <w:top w:val="nil"/>
              <w:left w:val="nil"/>
              <w:bottom w:val="single" w:sz="4" w:space="0" w:color="auto"/>
              <w:right w:val="single" w:sz="4" w:space="0" w:color="auto"/>
            </w:tcBorders>
            <w:noWrap/>
            <w:vAlign w:val="center"/>
          </w:tcPr>
          <w:p w14:paraId="330F93B4"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0,000</w:t>
            </w:r>
          </w:p>
        </w:tc>
        <w:tc>
          <w:tcPr>
            <w:tcW w:w="1120" w:type="dxa"/>
            <w:tcBorders>
              <w:top w:val="nil"/>
              <w:left w:val="nil"/>
              <w:bottom w:val="single" w:sz="4" w:space="0" w:color="auto"/>
              <w:right w:val="single" w:sz="4" w:space="0" w:color="auto"/>
            </w:tcBorders>
            <w:noWrap/>
            <w:vAlign w:val="center"/>
          </w:tcPr>
          <w:p w14:paraId="77A23701"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0,000</w:t>
            </w:r>
          </w:p>
        </w:tc>
        <w:tc>
          <w:tcPr>
            <w:tcW w:w="1120" w:type="dxa"/>
            <w:tcBorders>
              <w:top w:val="nil"/>
              <w:left w:val="nil"/>
              <w:bottom w:val="single" w:sz="4" w:space="0" w:color="auto"/>
              <w:right w:val="single" w:sz="4" w:space="0" w:color="auto"/>
            </w:tcBorders>
            <w:noWrap/>
            <w:vAlign w:val="center"/>
          </w:tcPr>
          <w:p w14:paraId="252520AB"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0,000</w:t>
            </w:r>
          </w:p>
        </w:tc>
        <w:tc>
          <w:tcPr>
            <w:tcW w:w="1120" w:type="dxa"/>
            <w:tcBorders>
              <w:top w:val="nil"/>
              <w:left w:val="nil"/>
              <w:bottom w:val="single" w:sz="4" w:space="0" w:color="auto"/>
              <w:right w:val="single" w:sz="4" w:space="0" w:color="auto"/>
            </w:tcBorders>
            <w:noWrap/>
            <w:vAlign w:val="center"/>
          </w:tcPr>
          <w:p w14:paraId="1C630AFA"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0,000</w:t>
            </w:r>
          </w:p>
        </w:tc>
        <w:tc>
          <w:tcPr>
            <w:tcW w:w="1120" w:type="dxa"/>
            <w:tcBorders>
              <w:top w:val="nil"/>
              <w:left w:val="nil"/>
              <w:bottom w:val="single" w:sz="4" w:space="0" w:color="auto"/>
              <w:right w:val="single" w:sz="4" w:space="0" w:color="auto"/>
            </w:tcBorders>
            <w:noWrap/>
            <w:vAlign w:val="center"/>
          </w:tcPr>
          <w:p w14:paraId="1EA8DDE8"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0,000</w:t>
            </w:r>
          </w:p>
        </w:tc>
        <w:tc>
          <w:tcPr>
            <w:tcW w:w="1120" w:type="dxa"/>
            <w:tcBorders>
              <w:top w:val="nil"/>
              <w:left w:val="nil"/>
              <w:bottom w:val="single" w:sz="4" w:space="0" w:color="auto"/>
              <w:right w:val="single" w:sz="4" w:space="0" w:color="auto"/>
            </w:tcBorders>
            <w:vAlign w:val="center"/>
          </w:tcPr>
          <w:p w14:paraId="4F55D2E4"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0,000</w:t>
            </w:r>
          </w:p>
        </w:tc>
        <w:tc>
          <w:tcPr>
            <w:tcW w:w="1120" w:type="dxa"/>
            <w:tcBorders>
              <w:top w:val="nil"/>
              <w:left w:val="nil"/>
              <w:bottom w:val="single" w:sz="4" w:space="0" w:color="auto"/>
              <w:right w:val="single" w:sz="4" w:space="0" w:color="auto"/>
            </w:tcBorders>
            <w:vAlign w:val="center"/>
          </w:tcPr>
          <w:p w14:paraId="2A8844DA"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0,000</w:t>
            </w:r>
          </w:p>
        </w:tc>
        <w:tc>
          <w:tcPr>
            <w:tcW w:w="1120" w:type="dxa"/>
            <w:tcBorders>
              <w:top w:val="nil"/>
              <w:left w:val="nil"/>
              <w:bottom w:val="single" w:sz="4" w:space="0" w:color="auto"/>
              <w:right w:val="single" w:sz="4" w:space="0" w:color="auto"/>
            </w:tcBorders>
            <w:vAlign w:val="center"/>
          </w:tcPr>
          <w:p w14:paraId="48C638BC"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0,000</w:t>
            </w:r>
          </w:p>
        </w:tc>
      </w:tr>
      <w:tr w:rsidR="003E3BCD" w:rsidRPr="009B6C77" w14:paraId="0FD644F9" w14:textId="77777777" w:rsidTr="00446876">
        <w:trPr>
          <w:trHeight w:val="288"/>
        </w:trPr>
        <w:tc>
          <w:tcPr>
            <w:tcW w:w="3397" w:type="dxa"/>
            <w:tcBorders>
              <w:top w:val="single" w:sz="4" w:space="0" w:color="auto"/>
              <w:left w:val="single" w:sz="4" w:space="0" w:color="auto"/>
              <w:bottom w:val="single" w:sz="4" w:space="0" w:color="auto"/>
              <w:right w:val="single" w:sz="4" w:space="0" w:color="auto"/>
            </w:tcBorders>
            <w:vAlign w:val="center"/>
            <w:hideMark/>
          </w:tcPr>
          <w:p w14:paraId="53305260" w14:textId="77777777" w:rsidR="003E3BCD" w:rsidRPr="009B6C77" w:rsidRDefault="003E3BCD" w:rsidP="003E3BCD">
            <w:pPr>
              <w:jc w:val="right"/>
              <w:rPr>
                <w:rFonts w:ascii="Arial" w:hAnsi="Arial" w:cs="Arial"/>
                <w:color w:val="000000"/>
                <w:sz w:val="20"/>
                <w:szCs w:val="20"/>
              </w:rPr>
            </w:pPr>
            <w:r w:rsidRPr="009B6C77">
              <w:rPr>
                <w:rFonts w:ascii="Arial" w:hAnsi="Arial" w:cs="Arial"/>
                <w:color w:val="000000"/>
                <w:sz w:val="20"/>
                <w:szCs w:val="20"/>
              </w:rPr>
              <w:t>Средне- и малоэтажный жилищный фонд</w:t>
            </w:r>
          </w:p>
        </w:tc>
        <w:tc>
          <w:tcPr>
            <w:tcW w:w="1119" w:type="dxa"/>
            <w:tcBorders>
              <w:top w:val="single" w:sz="4" w:space="0" w:color="auto"/>
              <w:left w:val="nil"/>
              <w:bottom w:val="single" w:sz="4" w:space="0" w:color="auto"/>
              <w:right w:val="single" w:sz="4" w:space="0" w:color="auto"/>
            </w:tcBorders>
            <w:noWrap/>
            <w:vAlign w:val="center"/>
          </w:tcPr>
          <w:p w14:paraId="7FD52009"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0,000</w:t>
            </w:r>
          </w:p>
        </w:tc>
        <w:tc>
          <w:tcPr>
            <w:tcW w:w="1120" w:type="dxa"/>
            <w:tcBorders>
              <w:top w:val="single" w:sz="4" w:space="0" w:color="auto"/>
              <w:left w:val="nil"/>
              <w:bottom w:val="single" w:sz="4" w:space="0" w:color="auto"/>
              <w:right w:val="single" w:sz="4" w:space="0" w:color="auto"/>
            </w:tcBorders>
            <w:noWrap/>
            <w:vAlign w:val="center"/>
          </w:tcPr>
          <w:p w14:paraId="2E3B0071"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0,000</w:t>
            </w:r>
          </w:p>
        </w:tc>
        <w:tc>
          <w:tcPr>
            <w:tcW w:w="1120" w:type="dxa"/>
            <w:tcBorders>
              <w:top w:val="single" w:sz="4" w:space="0" w:color="auto"/>
              <w:left w:val="nil"/>
              <w:bottom w:val="single" w:sz="4" w:space="0" w:color="auto"/>
              <w:right w:val="single" w:sz="4" w:space="0" w:color="auto"/>
            </w:tcBorders>
            <w:noWrap/>
            <w:vAlign w:val="center"/>
          </w:tcPr>
          <w:p w14:paraId="288CBC9A"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0,000</w:t>
            </w:r>
          </w:p>
        </w:tc>
        <w:tc>
          <w:tcPr>
            <w:tcW w:w="1120" w:type="dxa"/>
            <w:tcBorders>
              <w:top w:val="single" w:sz="4" w:space="0" w:color="auto"/>
              <w:left w:val="nil"/>
              <w:bottom w:val="single" w:sz="4" w:space="0" w:color="auto"/>
              <w:right w:val="single" w:sz="4" w:space="0" w:color="auto"/>
            </w:tcBorders>
            <w:noWrap/>
            <w:vAlign w:val="center"/>
          </w:tcPr>
          <w:p w14:paraId="3A2C39B6"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0,000</w:t>
            </w:r>
          </w:p>
        </w:tc>
        <w:tc>
          <w:tcPr>
            <w:tcW w:w="1120" w:type="dxa"/>
            <w:tcBorders>
              <w:top w:val="single" w:sz="4" w:space="0" w:color="auto"/>
              <w:left w:val="nil"/>
              <w:bottom w:val="single" w:sz="4" w:space="0" w:color="auto"/>
              <w:right w:val="single" w:sz="4" w:space="0" w:color="auto"/>
            </w:tcBorders>
            <w:noWrap/>
            <w:vAlign w:val="center"/>
          </w:tcPr>
          <w:p w14:paraId="4DAEC5D2"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0,000</w:t>
            </w:r>
          </w:p>
        </w:tc>
        <w:tc>
          <w:tcPr>
            <w:tcW w:w="1120" w:type="dxa"/>
            <w:tcBorders>
              <w:top w:val="single" w:sz="4" w:space="0" w:color="auto"/>
              <w:left w:val="nil"/>
              <w:bottom w:val="single" w:sz="4" w:space="0" w:color="auto"/>
              <w:right w:val="single" w:sz="4" w:space="0" w:color="auto"/>
            </w:tcBorders>
            <w:noWrap/>
            <w:vAlign w:val="center"/>
          </w:tcPr>
          <w:p w14:paraId="44E7E6CD"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0,000</w:t>
            </w:r>
          </w:p>
        </w:tc>
        <w:tc>
          <w:tcPr>
            <w:tcW w:w="1120" w:type="dxa"/>
            <w:tcBorders>
              <w:top w:val="single" w:sz="4" w:space="0" w:color="auto"/>
              <w:left w:val="nil"/>
              <w:bottom w:val="single" w:sz="4" w:space="0" w:color="auto"/>
              <w:right w:val="single" w:sz="4" w:space="0" w:color="auto"/>
            </w:tcBorders>
            <w:noWrap/>
            <w:vAlign w:val="center"/>
          </w:tcPr>
          <w:p w14:paraId="0F8E1454"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0,000</w:t>
            </w:r>
          </w:p>
        </w:tc>
        <w:tc>
          <w:tcPr>
            <w:tcW w:w="1120" w:type="dxa"/>
            <w:tcBorders>
              <w:top w:val="single" w:sz="4" w:space="0" w:color="auto"/>
              <w:left w:val="nil"/>
              <w:bottom w:val="single" w:sz="4" w:space="0" w:color="auto"/>
              <w:right w:val="single" w:sz="4" w:space="0" w:color="auto"/>
            </w:tcBorders>
            <w:vAlign w:val="center"/>
          </w:tcPr>
          <w:p w14:paraId="58AE836D"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0,000</w:t>
            </w:r>
          </w:p>
        </w:tc>
        <w:tc>
          <w:tcPr>
            <w:tcW w:w="1120" w:type="dxa"/>
            <w:tcBorders>
              <w:top w:val="single" w:sz="4" w:space="0" w:color="auto"/>
              <w:left w:val="nil"/>
              <w:bottom w:val="single" w:sz="4" w:space="0" w:color="auto"/>
              <w:right w:val="single" w:sz="4" w:space="0" w:color="auto"/>
            </w:tcBorders>
            <w:vAlign w:val="center"/>
          </w:tcPr>
          <w:p w14:paraId="39F4CD2E"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0,000</w:t>
            </w:r>
          </w:p>
        </w:tc>
        <w:tc>
          <w:tcPr>
            <w:tcW w:w="1120" w:type="dxa"/>
            <w:tcBorders>
              <w:top w:val="single" w:sz="4" w:space="0" w:color="auto"/>
              <w:left w:val="nil"/>
              <w:bottom w:val="single" w:sz="4" w:space="0" w:color="auto"/>
              <w:right w:val="single" w:sz="4" w:space="0" w:color="auto"/>
            </w:tcBorders>
            <w:vAlign w:val="center"/>
          </w:tcPr>
          <w:p w14:paraId="7F703CB7"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0,000</w:t>
            </w:r>
          </w:p>
        </w:tc>
      </w:tr>
      <w:tr w:rsidR="003E3BCD" w:rsidRPr="009B6C77" w14:paraId="6501A5B2" w14:textId="77777777" w:rsidTr="00446876">
        <w:trPr>
          <w:trHeight w:val="288"/>
        </w:trPr>
        <w:tc>
          <w:tcPr>
            <w:tcW w:w="3397" w:type="dxa"/>
            <w:tcBorders>
              <w:top w:val="single" w:sz="4" w:space="0" w:color="auto"/>
              <w:left w:val="single" w:sz="4" w:space="0" w:color="auto"/>
              <w:bottom w:val="single" w:sz="4" w:space="0" w:color="auto"/>
              <w:right w:val="single" w:sz="4" w:space="0" w:color="auto"/>
            </w:tcBorders>
            <w:vAlign w:val="center"/>
            <w:hideMark/>
          </w:tcPr>
          <w:p w14:paraId="2A20CE1D" w14:textId="77777777" w:rsidR="003E3BCD" w:rsidRPr="009B6C77" w:rsidRDefault="003E3BCD" w:rsidP="003E3BCD">
            <w:pPr>
              <w:jc w:val="right"/>
              <w:rPr>
                <w:rFonts w:ascii="Arial" w:hAnsi="Arial" w:cs="Arial"/>
                <w:color w:val="000000"/>
                <w:sz w:val="20"/>
                <w:szCs w:val="20"/>
              </w:rPr>
            </w:pPr>
            <w:r w:rsidRPr="009B6C77">
              <w:rPr>
                <w:rFonts w:ascii="Arial" w:hAnsi="Arial" w:cs="Arial"/>
                <w:color w:val="000000"/>
                <w:sz w:val="20"/>
                <w:szCs w:val="20"/>
              </w:rPr>
              <w:t>Индивидуальные жилые строения</w:t>
            </w:r>
          </w:p>
        </w:tc>
        <w:tc>
          <w:tcPr>
            <w:tcW w:w="1119" w:type="dxa"/>
            <w:tcBorders>
              <w:top w:val="single" w:sz="4" w:space="0" w:color="auto"/>
              <w:left w:val="nil"/>
              <w:bottom w:val="single" w:sz="4" w:space="0" w:color="auto"/>
              <w:right w:val="single" w:sz="4" w:space="0" w:color="auto"/>
            </w:tcBorders>
            <w:noWrap/>
            <w:vAlign w:val="center"/>
          </w:tcPr>
          <w:p w14:paraId="478FF737"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0,520</w:t>
            </w:r>
          </w:p>
        </w:tc>
        <w:tc>
          <w:tcPr>
            <w:tcW w:w="1120" w:type="dxa"/>
            <w:tcBorders>
              <w:top w:val="single" w:sz="4" w:space="0" w:color="auto"/>
              <w:left w:val="nil"/>
              <w:bottom w:val="single" w:sz="4" w:space="0" w:color="auto"/>
              <w:right w:val="single" w:sz="4" w:space="0" w:color="auto"/>
            </w:tcBorders>
            <w:noWrap/>
            <w:vAlign w:val="center"/>
          </w:tcPr>
          <w:p w14:paraId="790BDA29"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0,520</w:t>
            </w:r>
          </w:p>
        </w:tc>
        <w:tc>
          <w:tcPr>
            <w:tcW w:w="1120" w:type="dxa"/>
            <w:tcBorders>
              <w:top w:val="single" w:sz="4" w:space="0" w:color="auto"/>
              <w:left w:val="nil"/>
              <w:bottom w:val="single" w:sz="4" w:space="0" w:color="auto"/>
              <w:right w:val="single" w:sz="4" w:space="0" w:color="auto"/>
            </w:tcBorders>
            <w:noWrap/>
            <w:vAlign w:val="center"/>
          </w:tcPr>
          <w:p w14:paraId="56BD4749"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0,520</w:t>
            </w:r>
          </w:p>
        </w:tc>
        <w:tc>
          <w:tcPr>
            <w:tcW w:w="1120" w:type="dxa"/>
            <w:tcBorders>
              <w:top w:val="single" w:sz="4" w:space="0" w:color="auto"/>
              <w:left w:val="nil"/>
              <w:bottom w:val="single" w:sz="4" w:space="0" w:color="auto"/>
              <w:right w:val="single" w:sz="4" w:space="0" w:color="auto"/>
            </w:tcBorders>
            <w:noWrap/>
            <w:vAlign w:val="center"/>
          </w:tcPr>
          <w:p w14:paraId="3664A70B"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0,446</w:t>
            </w:r>
          </w:p>
        </w:tc>
        <w:tc>
          <w:tcPr>
            <w:tcW w:w="1120" w:type="dxa"/>
            <w:tcBorders>
              <w:top w:val="single" w:sz="4" w:space="0" w:color="auto"/>
              <w:left w:val="nil"/>
              <w:bottom w:val="single" w:sz="4" w:space="0" w:color="auto"/>
              <w:right w:val="single" w:sz="4" w:space="0" w:color="auto"/>
            </w:tcBorders>
            <w:noWrap/>
            <w:vAlign w:val="center"/>
          </w:tcPr>
          <w:p w14:paraId="4E691D92"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0,446</w:t>
            </w:r>
          </w:p>
        </w:tc>
        <w:tc>
          <w:tcPr>
            <w:tcW w:w="1120" w:type="dxa"/>
            <w:tcBorders>
              <w:top w:val="single" w:sz="4" w:space="0" w:color="auto"/>
              <w:left w:val="nil"/>
              <w:bottom w:val="single" w:sz="4" w:space="0" w:color="auto"/>
              <w:right w:val="single" w:sz="4" w:space="0" w:color="auto"/>
            </w:tcBorders>
            <w:noWrap/>
            <w:vAlign w:val="center"/>
          </w:tcPr>
          <w:p w14:paraId="31A05C4E"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0,446</w:t>
            </w:r>
          </w:p>
        </w:tc>
        <w:tc>
          <w:tcPr>
            <w:tcW w:w="1120" w:type="dxa"/>
            <w:tcBorders>
              <w:top w:val="single" w:sz="4" w:space="0" w:color="auto"/>
              <w:left w:val="nil"/>
              <w:bottom w:val="single" w:sz="4" w:space="0" w:color="auto"/>
              <w:right w:val="single" w:sz="4" w:space="0" w:color="auto"/>
            </w:tcBorders>
            <w:noWrap/>
            <w:vAlign w:val="center"/>
          </w:tcPr>
          <w:p w14:paraId="7001F63F"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0,446</w:t>
            </w:r>
          </w:p>
        </w:tc>
        <w:tc>
          <w:tcPr>
            <w:tcW w:w="1120" w:type="dxa"/>
            <w:tcBorders>
              <w:top w:val="single" w:sz="4" w:space="0" w:color="auto"/>
              <w:left w:val="nil"/>
              <w:bottom w:val="single" w:sz="4" w:space="0" w:color="auto"/>
              <w:right w:val="single" w:sz="4" w:space="0" w:color="auto"/>
            </w:tcBorders>
            <w:vAlign w:val="center"/>
          </w:tcPr>
          <w:p w14:paraId="1650CDE5"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0,446</w:t>
            </w:r>
          </w:p>
        </w:tc>
        <w:tc>
          <w:tcPr>
            <w:tcW w:w="1120" w:type="dxa"/>
            <w:tcBorders>
              <w:top w:val="single" w:sz="4" w:space="0" w:color="auto"/>
              <w:left w:val="nil"/>
              <w:bottom w:val="single" w:sz="4" w:space="0" w:color="auto"/>
              <w:right w:val="single" w:sz="4" w:space="0" w:color="auto"/>
            </w:tcBorders>
            <w:vAlign w:val="center"/>
          </w:tcPr>
          <w:p w14:paraId="34F7792C"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0,446</w:t>
            </w:r>
          </w:p>
        </w:tc>
        <w:tc>
          <w:tcPr>
            <w:tcW w:w="1120" w:type="dxa"/>
            <w:tcBorders>
              <w:top w:val="single" w:sz="4" w:space="0" w:color="auto"/>
              <w:left w:val="nil"/>
              <w:bottom w:val="single" w:sz="4" w:space="0" w:color="auto"/>
              <w:right w:val="single" w:sz="4" w:space="0" w:color="auto"/>
            </w:tcBorders>
            <w:vAlign w:val="center"/>
          </w:tcPr>
          <w:p w14:paraId="14F0628E"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0,446</w:t>
            </w:r>
          </w:p>
        </w:tc>
      </w:tr>
      <w:tr w:rsidR="003E3BCD" w:rsidRPr="009B6C77" w14:paraId="36A9C2AD" w14:textId="77777777" w:rsidTr="00446876">
        <w:trPr>
          <w:trHeight w:val="288"/>
        </w:trPr>
        <w:tc>
          <w:tcPr>
            <w:tcW w:w="3397" w:type="dxa"/>
            <w:tcBorders>
              <w:top w:val="single" w:sz="4" w:space="0" w:color="auto"/>
              <w:left w:val="single" w:sz="4" w:space="0" w:color="auto"/>
              <w:bottom w:val="single" w:sz="4" w:space="0" w:color="auto"/>
              <w:right w:val="single" w:sz="4" w:space="0" w:color="auto"/>
            </w:tcBorders>
            <w:vAlign w:val="center"/>
            <w:hideMark/>
          </w:tcPr>
          <w:p w14:paraId="0B3E7BC7" w14:textId="77777777" w:rsidR="003E3BCD" w:rsidRPr="009B6C77" w:rsidRDefault="003E3BCD" w:rsidP="003E3BCD">
            <w:pPr>
              <w:rPr>
                <w:rFonts w:ascii="Arial" w:hAnsi="Arial" w:cs="Arial"/>
                <w:color w:val="000000"/>
                <w:sz w:val="20"/>
                <w:szCs w:val="20"/>
              </w:rPr>
            </w:pPr>
            <w:r w:rsidRPr="009B6C77">
              <w:rPr>
                <w:rFonts w:ascii="Arial" w:hAnsi="Arial" w:cs="Arial"/>
                <w:color w:val="000000"/>
                <w:sz w:val="20"/>
                <w:szCs w:val="20"/>
              </w:rPr>
              <w:t xml:space="preserve">Всего по </w:t>
            </w:r>
            <w:r>
              <w:rPr>
                <w:rFonts w:ascii="Arial" w:hAnsi="Arial" w:cs="Arial"/>
                <w:color w:val="000000"/>
                <w:sz w:val="20"/>
                <w:szCs w:val="20"/>
              </w:rPr>
              <w:t>поселению</w:t>
            </w:r>
            <w:r w:rsidRPr="009B6C77">
              <w:rPr>
                <w:rFonts w:ascii="Arial" w:hAnsi="Arial" w:cs="Arial"/>
                <w:color w:val="000000"/>
                <w:sz w:val="20"/>
                <w:szCs w:val="20"/>
              </w:rPr>
              <w:t>, в т. ч.:</w:t>
            </w:r>
          </w:p>
        </w:tc>
        <w:tc>
          <w:tcPr>
            <w:tcW w:w="1119" w:type="dxa"/>
            <w:tcBorders>
              <w:top w:val="single" w:sz="4" w:space="0" w:color="auto"/>
              <w:left w:val="nil"/>
              <w:bottom w:val="single" w:sz="4" w:space="0" w:color="auto"/>
              <w:right w:val="single" w:sz="4" w:space="0" w:color="auto"/>
            </w:tcBorders>
            <w:noWrap/>
            <w:vAlign w:val="center"/>
          </w:tcPr>
          <w:p w14:paraId="771F3A29"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0,520</w:t>
            </w:r>
          </w:p>
        </w:tc>
        <w:tc>
          <w:tcPr>
            <w:tcW w:w="1120" w:type="dxa"/>
            <w:tcBorders>
              <w:top w:val="single" w:sz="4" w:space="0" w:color="auto"/>
              <w:left w:val="nil"/>
              <w:bottom w:val="single" w:sz="4" w:space="0" w:color="auto"/>
              <w:right w:val="single" w:sz="4" w:space="0" w:color="auto"/>
            </w:tcBorders>
            <w:noWrap/>
            <w:vAlign w:val="center"/>
          </w:tcPr>
          <w:p w14:paraId="040731EE"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0,520</w:t>
            </w:r>
          </w:p>
        </w:tc>
        <w:tc>
          <w:tcPr>
            <w:tcW w:w="1120" w:type="dxa"/>
            <w:tcBorders>
              <w:top w:val="single" w:sz="4" w:space="0" w:color="auto"/>
              <w:left w:val="nil"/>
              <w:bottom w:val="single" w:sz="4" w:space="0" w:color="auto"/>
              <w:right w:val="single" w:sz="4" w:space="0" w:color="auto"/>
            </w:tcBorders>
            <w:noWrap/>
            <w:vAlign w:val="center"/>
          </w:tcPr>
          <w:p w14:paraId="231334D4"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0,520</w:t>
            </w:r>
          </w:p>
        </w:tc>
        <w:tc>
          <w:tcPr>
            <w:tcW w:w="1120" w:type="dxa"/>
            <w:tcBorders>
              <w:top w:val="single" w:sz="4" w:space="0" w:color="auto"/>
              <w:left w:val="nil"/>
              <w:bottom w:val="single" w:sz="4" w:space="0" w:color="auto"/>
              <w:right w:val="single" w:sz="4" w:space="0" w:color="auto"/>
            </w:tcBorders>
            <w:noWrap/>
            <w:vAlign w:val="center"/>
          </w:tcPr>
          <w:p w14:paraId="32DE79CA"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0,446</w:t>
            </w:r>
          </w:p>
        </w:tc>
        <w:tc>
          <w:tcPr>
            <w:tcW w:w="1120" w:type="dxa"/>
            <w:tcBorders>
              <w:top w:val="single" w:sz="4" w:space="0" w:color="auto"/>
              <w:left w:val="nil"/>
              <w:bottom w:val="single" w:sz="4" w:space="0" w:color="auto"/>
              <w:right w:val="single" w:sz="4" w:space="0" w:color="auto"/>
            </w:tcBorders>
            <w:noWrap/>
            <w:vAlign w:val="center"/>
          </w:tcPr>
          <w:p w14:paraId="1BF30CE2"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0,446</w:t>
            </w:r>
          </w:p>
        </w:tc>
        <w:tc>
          <w:tcPr>
            <w:tcW w:w="1120" w:type="dxa"/>
            <w:tcBorders>
              <w:top w:val="single" w:sz="4" w:space="0" w:color="auto"/>
              <w:left w:val="nil"/>
              <w:bottom w:val="single" w:sz="4" w:space="0" w:color="auto"/>
              <w:right w:val="single" w:sz="4" w:space="0" w:color="auto"/>
            </w:tcBorders>
            <w:noWrap/>
            <w:vAlign w:val="center"/>
          </w:tcPr>
          <w:p w14:paraId="5641ED0D"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0,446</w:t>
            </w:r>
          </w:p>
        </w:tc>
        <w:tc>
          <w:tcPr>
            <w:tcW w:w="1120" w:type="dxa"/>
            <w:tcBorders>
              <w:top w:val="single" w:sz="4" w:space="0" w:color="auto"/>
              <w:left w:val="nil"/>
              <w:bottom w:val="single" w:sz="4" w:space="0" w:color="auto"/>
              <w:right w:val="single" w:sz="4" w:space="0" w:color="auto"/>
            </w:tcBorders>
            <w:noWrap/>
            <w:vAlign w:val="center"/>
          </w:tcPr>
          <w:p w14:paraId="3A2FF958"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0,446</w:t>
            </w:r>
          </w:p>
        </w:tc>
        <w:tc>
          <w:tcPr>
            <w:tcW w:w="1120" w:type="dxa"/>
            <w:tcBorders>
              <w:top w:val="single" w:sz="4" w:space="0" w:color="auto"/>
              <w:left w:val="nil"/>
              <w:bottom w:val="single" w:sz="4" w:space="0" w:color="auto"/>
              <w:right w:val="single" w:sz="4" w:space="0" w:color="auto"/>
            </w:tcBorders>
            <w:vAlign w:val="center"/>
          </w:tcPr>
          <w:p w14:paraId="5D7D74D7"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0,446</w:t>
            </w:r>
          </w:p>
        </w:tc>
        <w:tc>
          <w:tcPr>
            <w:tcW w:w="1120" w:type="dxa"/>
            <w:tcBorders>
              <w:top w:val="single" w:sz="4" w:space="0" w:color="auto"/>
              <w:left w:val="nil"/>
              <w:bottom w:val="single" w:sz="4" w:space="0" w:color="auto"/>
              <w:right w:val="single" w:sz="4" w:space="0" w:color="auto"/>
            </w:tcBorders>
            <w:vAlign w:val="center"/>
          </w:tcPr>
          <w:p w14:paraId="30F84E13"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0,446</w:t>
            </w:r>
          </w:p>
        </w:tc>
        <w:tc>
          <w:tcPr>
            <w:tcW w:w="1120" w:type="dxa"/>
            <w:tcBorders>
              <w:top w:val="single" w:sz="4" w:space="0" w:color="auto"/>
              <w:left w:val="nil"/>
              <w:bottom w:val="single" w:sz="4" w:space="0" w:color="auto"/>
              <w:right w:val="single" w:sz="4" w:space="0" w:color="auto"/>
            </w:tcBorders>
            <w:vAlign w:val="center"/>
          </w:tcPr>
          <w:p w14:paraId="40D7ECF1"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0,446</w:t>
            </w:r>
          </w:p>
        </w:tc>
      </w:tr>
      <w:tr w:rsidR="003E3BCD" w:rsidRPr="009B6C77" w14:paraId="16614218" w14:textId="77777777" w:rsidTr="00446876">
        <w:trPr>
          <w:trHeight w:val="288"/>
        </w:trPr>
        <w:tc>
          <w:tcPr>
            <w:tcW w:w="3397" w:type="dxa"/>
            <w:tcBorders>
              <w:top w:val="single" w:sz="4" w:space="0" w:color="auto"/>
              <w:left w:val="single" w:sz="4" w:space="0" w:color="auto"/>
              <w:bottom w:val="single" w:sz="4" w:space="0" w:color="auto"/>
              <w:right w:val="single" w:sz="4" w:space="0" w:color="auto"/>
            </w:tcBorders>
            <w:vAlign w:val="center"/>
          </w:tcPr>
          <w:p w14:paraId="299E3A9F" w14:textId="77777777" w:rsidR="003E3BCD" w:rsidRPr="009B6C77" w:rsidRDefault="003E3BCD" w:rsidP="003E3BCD">
            <w:pPr>
              <w:jc w:val="center"/>
              <w:rPr>
                <w:rFonts w:ascii="Arial" w:hAnsi="Arial" w:cs="Arial"/>
                <w:color w:val="000000"/>
                <w:sz w:val="20"/>
                <w:szCs w:val="20"/>
              </w:rPr>
            </w:pPr>
            <w:r>
              <w:rPr>
                <w:rFonts w:ascii="Arial" w:hAnsi="Arial" w:cs="Arial"/>
                <w:color w:val="000000"/>
                <w:sz w:val="20"/>
                <w:szCs w:val="20"/>
              </w:rPr>
              <w:t>н/о</w:t>
            </w:r>
          </w:p>
        </w:tc>
        <w:tc>
          <w:tcPr>
            <w:tcW w:w="1119" w:type="dxa"/>
            <w:tcBorders>
              <w:top w:val="single" w:sz="4" w:space="0" w:color="auto"/>
              <w:left w:val="nil"/>
              <w:bottom w:val="single" w:sz="4" w:space="0" w:color="auto"/>
              <w:right w:val="single" w:sz="4" w:space="0" w:color="auto"/>
            </w:tcBorders>
            <w:noWrap/>
            <w:vAlign w:val="center"/>
          </w:tcPr>
          <w:p w14:paraId="363B9C16"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0,520</w:t>
            </w:r>
          </w:p>
        </w:tc>
        <w:tc>
          <w:tcPr>
            <w:tcW w:w="1120" w:type="dxa"/>
            <w:tcBorders>
              <w:top w:val="single" w:sz="4" w:space="0" w:color="auto"/>
              <w:left w:val="nil"/>
              <w:bottom w:val="single" w:sz="4" w:space="0" w:color="auto"/>
              <w:right w:val="single" w:sz="4" w:space="0" w:color="auto"/>
            </w:tcBorders>
            <w:noWrap/>
            <w:vAlign w:val="center"/>
          </w:tcPr>
          <w:p w14:paraId="27DFC5EB"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0,520</w:t>
            </w:r>
          </w:p>
        </w:tc>
        <w:tc>
          <w:tcPr>
            <w:tcW w:w="1120" w:type="dxa"/>
            <w:tcBorders>
              <w:top w:val="single" w:sz="4" w:space="0" w:color="auto"/>
              <w:left w:val="nil"/>
              <w:bottom w:val="single" w:sz="4" w:space="0" w:color="auto"/>
              <w:right w:val="single" w:sz="4" w:space="0" w:color="auto"/>
            </w:tcBorders>
            <w:noWrap/>
            <w:vAlign w:val="center"/>
          </w:tcPr>
          <w:p w14:paraId="4EB89E9D"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0,520</w:t>
            </w:r>
          </w:p>
        </w:tc>
        <w:tc>
          <w:tcPr>
            <w:tcW w:w="1120" w:type="dxa"/>
            <w:tcBorders>
              <w:top w:val="single" w:sz="4" w:space="0" w:color="auto"/>
              <w:left w:val="nil"/>
              <w:bottom w:val="single" w:sz="4" w:space="0" w:color="auto"/>
              <w:right w:val="single" w:sz="4" w:space="0" w:color="auto"/>
            </w:tcBorders>
            <w:noWrap/>
            <w:vAlign w:val="center"/>
          </w:tcPr>
          <w:p w14:paraId="1BA9C980"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0,446</w:t>
            </w:r>
          </w:p>
        </w:tc>
        <w:tc>
          <w:tcPr>
            <w:tcW w:w="1120" w:type="dxa"/>
            <w:tcBorders>
              <w:top w:val="single" w:sz="4" w:space="0" w:color="auto"/>
              <w:left w:val="nil"/>
              <w:bottom w:val="single" w:sz="4" w:space="0" w:color="auto"/>
              <w:right w:val="single" w:sz="4" w:space="0" w:color="auto"/>
            </w:tcBorders>
            <w:noWrap/>
            <w:vAlign w:val="center"/>
          </w:tcPr>
          <w:p w14:paraId="5BA3EC85"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0,446</w:t>
            </w:r>
          </w:p>
        </w:tc>
        <w:tc>
          <w:tcPr>
            <w:tcW w:w="1120" w:type="dxa"/>
            <w:tcBorders>
              <w:top w:val="single" w:sz="4" w:space="0" w:color="auto"/>
              <w:left w:val="nil"/>
              <w:bottom w:val="single" w:sz="4" w:space="0" w:color="auto"/>
              <w:right w:val="single" w:sz="4" w:space="0" w:color="auto"/>
            </w:tcBorders>
            <w:noWrap/>
            <w:vAlign w:val="center"/>
          </w:tcPr>
          <w:p w14:paraId="3AB58CEC"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0,446</w:t>
            </w:r>
          </w:p>
        </w:tc>
        <w:tc>
          <w:tcPr>
            <w:tcW w:w="1120" w:type="dxa"/>
            <w:tcBorders>
              <w:top w:val="single" w:sz="4" w:space="0" w:color="auto"/>
              <w:left w:val="nil"/>
              <w:bottom w:val="single" w:sz="4" w:space="0" w:color="auto"/>
              <w:right w:val="single" w:sz="4" w:space="0" w:color="auto"/>
            </w:tcBorders>
            <w:noWrap/>
            <w:vAlign w:val="center"/>
          </w:tcPr>
          <w:p w14:paraId="61EC1512"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0,446</w:t>
            </w:r>
          </w:p>
        </w:tc>
        <w:tc>
          <w:tcPr>
            <w:tcW w:w="1120" w:type="dxa"/>
            <w:tcBorders>
              <w:top w:val="single" w:sz="4" w:space="0" w:color="auto"/>
              <w:left w:val="nil"/>
              <w:bottom w:val="single" w:sz="4" w:space="0" w:color="auto"/>
              <w:right w:val="single" w:sz="4" w:space="0" w:color="auto"/>
            </w:tcBorders>
            <w:vAlign w:val="center"/>
          </w:tcPr>
          <w:p w14:paraId="38F13D7D"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0,446</w:t>
            </w:r>
          </w:p>
        </w:tc>
        <w:tc>
          <w:tcPr>
            <w:tcW w:w="1120" w:type="dxa"/>
            <w:tcBorders>
              <w:top w:val="single" w:sz="4" w:space="0" w:color="auto"/>
              <w:left w:val="nil"/>
              <w:bottom w:val="single" w:sz="4" w:space="0" w:color="auto"/>
              <w:right w:val="single" w:sz="4" w:space="0" w:color="auto"/>
            </w:tcBorders>
            <w:vAlign w:val="center"/>
          </w:tcPr>
          <w:p w14:paraId="19D0B81C"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0,446</w:t>
            </w:r>
          </w:p>
        </w:tc>
        <w:tc>
          <w:tcPr>
            <w:tcW w:w="1120" w:type="dxa"/>
            <w:tcBorders>
              <w:top w:val="single" w:sz="4" w:space="0" w:color="auto"/>
              <w:left w:val="nil"/>
              <w:bottom w:val="single" w:sz="4" w:space="0" w:color="auto"/>
              <w:right w:val="single" w:sz="4" w:space="0" w:color="auto"/>
            </w:tcBorders>
            <w:vAlign w:val="center"/>
          </w:tcPr>
          <w:p w14:paraId="7733B986"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0,446</w:t>
            </w:r>
          </w:p>
        </w:tc>
      </w:tr>
    </w:tbl>
    <w:p w14:paraId="2C31424D" w14:textId="3CDDC337" w:rsidR="00BE5683" w:rsidRDefault="00BE5683" w:rsidP="00BE5683">
      <w:pPr>
        <w:keepNext/>
        <w:keepLines/>
        <w:suppressAutoHyphens/>
        <w:jc w:val="both"/>
        <w:rPr>
          <w:rFonts w:ascii="Arial" w:hAnsi="Arial" w:cs="Arial"/>
          <w:noProof/>
          <w:szCs w:val="20"/>
        </w:rPr>
      </w:pPr>
      <w:r w:rsidRPr="009A6823">
        <w:rPr>
          <w:rFonts w:ascii="Arial" w:hAnsi="Arial" w:cs="Arial"/>
          <w:noProof/>
          <w:szCs w:val="20"/>
        </w:rPr>
        <w:lastRenderedPageBreak/>
        <w:t xml:space="preserve">Таблица </w:t>
      </w:r>
      <w:r w:rsidR="000E0934" w:rsidRPr="009A6823">
        <w:rPr>
          <w:rFonts w:ascii="Arial" w:hAnsi="Arial" w:cs="Arial"/>
          <w:noProof/>
          <w:szCs w:val="20"/>
        </w:rPr>
        <w:fldChar w:fldCharType="begin"/>
      </w:r>
      <w:r w:rsidRPr="009A6823">
        <w:rPr>
          <w:rFonts w:ascii="Arial" w:hAnsi="Arial" w:cs="Arial"/>
          <w:noProof/>
          <w:szCs w:val="20"/>
        </w:rPr>
        <w:instrText xml:space="preserve"> SEQ Таблица \* ARABIC </w:instrText>
      </w:r>
      <w:r w:rsidR="000E0934" w:rsidRPr="009A6823">
        <w:rPr>
          <w:rFonts w:ascii="Arial" w:hAnsi="Arial" w:cs="Arial"/>
          <w:noProof/>
          <w:szCs w:val="20"/>
        </w:rPr>
        <w:fldChar w:fldCharType="separate"/>
      </w:r>
      <w:r w:rsidR="00372D39">
        <w:rPr>
          <w:rFonts w:ascii="Arial" w:hAnsi="Arial" w:cs="Arial"/>
          <w:noProof/>
          <w:szCs w:val="20"/>
        </w:rPr>
        <w:t>44</w:t>
      </w:r>
      <w:r w:rsidR="000E0934" w:rsidRPr="009A6823">
        <w:rPr>
          <w:rFonts w:ascii="Arial" w:hAnsi="Arial" w:cs="Arial"/>
          <w:noProof/>
          <w:szCs w:val="20"/>
        </w:rPr>
        <w:fldChar w:fldCharType="end"/>
      </w:r>
      <w:r w:rsidRPr="009A6823">
        <w:rPr>
          <w:rFonts w:ascii="Arial" w:hAnsi="Arial" w:cs="Arial"/>
          <w:noProof/>
          <w:szCs w:val="20"/>
        </w:rPr>
        <w:t xml:space="preserve"> – </w:t>
      </w:r>
      <w:r w:rsidRPr="002F4D99">
        <w:rPr>
          <w:rFonts w:ascii="Arial" w:hAnsi="Arial" w:cs="Arial"/>
          <w:noProof/>
          <w:szCs w:val="20"/>
        </w:rPr>
        <w:t xml:space="preserve">Прирост </w:t>
      </w:r>
      <w:r>
        <w:rPr>
          <w:rFonts w:ascii="Arial" w:hAnsi="Arial" w:cs="Arial"/>
          <w:noProof/>
          <w:szCs w:val="20"/>
        </w:rPr>
        <w:t>теплопотребления</w:t>
      </w:r>
      <w:r w:rsidRPr="002F4D99">
        <w:rPr>
          <w:rFonts w:ascii="Arial" w:hAnsi="Arial" w:cs="Arial"/>
          <w:noProof/>
          <w:szCs w:val="20"/>
        </w:rPr>
        <w:t xml:space="preserve"> на ГВС в проектируемых жилых зданиях (на общую площадь зданий) на период </w:t>
      </w:r>
      <w:r w:rsidR="002F58BC">
        <w:rPr>
          <w:rFonts w:ascii="Arial" w:hAnsi="Arial" w:cs="Arial"/>
          <w:noProof/>
          <w:szCs w:val="20"/>
        </w:rPr>
        <w:t xml:space="preserve">до </w:t>
      </w:r>
      <w:r w:rsidR="00551A1C">
        <w:rPr>
          <w:rFonts w:ascii="Arial" w:hAnsi="Arial" w:cs="Arial"/>
          <w:noProof/>
          <w:szCs w:val="20"/>
        </w:rPr>
        <w:t>2035</w:t>
      </w:r>
      <w:r w:rsidR="002F58BC">
        <w:rPr>
          <w:rFonts w:ascii="Arial" w:hAnsi="Arial" w:cs="Arial"/>
          <w:noProof/>
          <w:szCs w:val="20"/>
        </w:rPr>
        <w:t xml:space="preserve"> </w:t>
      </w:r>
      <w:r w:rsidRPr="002F4D99">
        <w:rPr>
          <w:rFonts w:ascii="Arial" w:hAnsi="Arial" w:cs="Arial"/>
          <w:noProof/>
          <w:szCs w:val="20"/>
        </w:rPr>
        <w:t xml:space="preserve">года, </w:t>
      </w:r>
      <w:r>
        <w:rPr>
          <w:rFonts w:ascii="Arial" w:hAnsi="Arial" w:cs="Arial"/>
          <w:noProof/>
          <w:szCs w:val="20"/>
        </w:rPr>
        <w:t>тыс. Гкал/год</w:t>
      </w:r>
    </w:p>
    <w:tbl>
      <w:tblPr>
        <w:tblW w:w="14596" w:type="dxa"/>
        <w:tblLayout w:type="fixed"/>
        <w:tblLook w:val="04A0" w:firstRow="1" w:lastRow="0" w:firstColumn="1" w:lastColumn="0" w:noHBand="0" w:noVBand="1"/>
      </w:tblPr>
      <w:tblGrid>
        <w:gridCol w:w="3397"/>
        <w:gridCol w:w="1119"/>
        <w:gridCol w:w="1120"/>
        <w:gridCol w:w="1120"/>
        <w:gridCol w:w="1120"/>
        <w:gridCol w:w="1120"/>
        <w:gridCol w:w="1120"/>
        <w:gridCol w:w="1120"/>
        <w:gridCol w:w="1120"/>
        <w:gridCol w:w="1120"/>
        <w:gridCol w:w="1120"/>
      </w:tblGrid>
      <w:tr w:rsidR="003E3BCD" w:rsidRPr="00AE6597" w14:paraId="4F7E69F8" w14:textId="77777777" w:rsidTr="003E3BCD">
        <w:trPr>
          <w:trHeight w:val="428"/>
        </w:trPr>
        <w:tc>
          <w:tcPr>
            <w:tcW w:w="339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78C9448F" w14:textId="77777777" w:rsidR="003E3BCD" w:rsidRPr="002F4D99" w:rsidRDefault="003E3BCD" w:rsidP="003E3BCD">
            <w:pPr>
              <w:jc w:val="center"/>
              <w:rPr>
                <w:rFonts w:ascii="Arial" w:hAnsi="Arial" w:cs="Arial"/>
                <w:b/>
                <w:bCs/>
                <w:sz w:val="20"/>
                <w:szCs w:val="16"/>
              </w:rPr>
            </w:pPr>
            <w:r w:rsidRPr="002F4D99">
              <w:rPr>
                <w:rFonts w:ascii="Arial" w:hAnsi="Arial" w:cs="Arial"/>
                <w:b/>
                <w:bCs/>
                <w:sz w:val="20"/>
                <w:szCs w:val="16"/>
              </w:rPr>
              <w:t>Наименование показателей</w:t>
            </w:r>
          </w:p>
        </w:tc>
        <w:tc>
          <w:tcPr>
            <w:tcW w:w="1119"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5C5811D1" w14:textId="77777777" w:rsidR="003E3BCD" w:rsidRPr="00AE6597" w:rsidRDefault="003E3BCD" w:rsidP="003E3BCD">
            <w:pPr>
              <w:jc w:val="center"/>
              <w:rPr>
                <w:rFonts w:ascii="Arial" w:hAnsi="Arial" w:cs="Arial"/>
                <w:b/>
                <w:bCs/>
                <w:sz w:val="20"/>
                <w:szCs w:val="20"/>
              </w:rPr>
            </w:pPr>
            <w:r w:rsidRPr="00AE6597">
              <w:rPr>
                <w:rFonts w:ascii="Arial" w:hAnsi="Arial" w:cs="Arial"/>
                <w:b/>
                <w:bCs/>
                <w:sz w:val="20"/>
                <w:szCs w:val="20"/>
              </w:rPr>
              <w:t>2026</w:t>
            </w:r>
          </w:p>
        </w:tc>
        <w:tc>
          <w:tcPr>
            <w:tcW w:w="112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39B0601C" w14:textId="77777777" w:rsidR="003E3BCD" w:rsidRPr="00AE6597" w:rsidRDefault="003E3BCD" w:rsidP="003E3BCD">
            <w:pPr>
              <w:jc w:val="center"/>
              <w:rPr>
                <w:rFonts w:ascii="Arial" w:hAnsi="Arial" w:cs="Arial"/>
                <w:b/>
                <w:bCs/>
                <w:sz w:val="20"/>
                <w:szCs w:val="20"/>
              </w:rPr>
            </w:pPr>
            <w:r w:rsidRPr="00AE6597">
              <w:rPr>
                <w:rFonts w:ascii="Arial" w:hAnsi="Arial" w:cs="Arial"/>
                <w:b/>
                <w:bCs/>
                <w:sz w:val="20"/>
                <w:szCs w:val="20"/>
              </w:rPr>
              <w:t>2027</w:t>
            </w:r>
          </w:p>
        </w:tc>
        <w:tc>
          <w:tcPr>
            <w:tcW w:w="112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3E63DC34" w14:textId="77777777" w:rsidR="003E3BCD" w:rsidRPr="00AE6597" w:rsidRDefault="003E3BCD" w:rsidP="003E3BCD">
            <w:pPr>
              <w:jc w:val="center"/>
              <w:rPr>
                <w:rFonts w:ascii="Arial" w:hAnsi="Arial" w:cs="Arial"/>
                <w:b/>
                <w:bCs/>
                <w:sz w:val="20"/>
                <w:szCs w:val="20"/>
              </w:rPr>
            </w:pPr>
            <w:r w:rsidRPr="00AE6597">
              <w:rPr>
                <w:rFonts w:ascii="Arial" w:hAnsi="Arial" w:cs="Arial"/>
                <w:b/>
                <w:bCs/>
                <w:sz w:val="20"/>
                <w:szCs w:val="20"/>
              </w:rPr>
              <w:t>2028</w:t>
            </w:r>
          </w:p>
        </w:tc>
        <w:tc>
          <w:tcPr>
            <w:tcW w:w="112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8037C0D" w14:textId="77777777" w:rsidR="003E3BCD" w:rsidRPr="00AE6597" w:rsidRDefault="003E3BCD" w:rsidP="003E3BCD">
            <w:pPr>
              <w:jc w:val="center"/>
              <w:rPr>
                <w:rFonts w:ascii="Arial" w:hAnsi="Arial" w:cs="Arial"/>
                <w:b/>
                <w:bCs/>
                <w:sz w:val="20"/>
                <w:szCs w:val="20"/>
              </w:rPr>
            </w:pPr>
            <w:r w:rsidRPr="00AE6597">
              <w:rPr>
                <w:rFonts w:ascii="Arial" w:hAnsi="Arial" w:cs="Arial"/>
                <w:b/>
                <w:bCs/>
                <w:sz w:val="20"/>
                <w:szCs w:val="20"/>
              </w:rPr>
              <w:t>2029</w:t>
            </w:r>
          </w:p>
        </w:tc>
        <w:tc>
          <w:tcPr>
            <w:tcW w:w="112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58BACB4C" w14:textId="77777777" w:rsidR="003E3BCD" w:rsidRPr="00AE6597" w:rsidRDefault="003E3BCD" w:rsidP="003E3BCD">
            <w:pPr>
              <w:jc w:val="center"/>
              <w:rPr>
                <w:rFonts w:ascii="Arial" w:hAnsi="Arial" w:cs="Arial"/>
                <w:b/>
                <w:bCs/>
                <w:sz w:val="20"/>
                <w:szCs w:val="20"/>
              </w:rPr>
            </w:pPr>
            <w:r w:rsidRPr="00AE6597">
              <w:rPr>
                <w:rFonts w:ascii="Arial" w:hAnsi="Arial" w:cs="Arial"/>
                <w:b/>
                <w:bCs/>
                <w:sz w:val="20"/>
                <w:szCs w:val="20"/>
              </w:rPr>
              <w:t>2030</w:t>
            </w:r>
          </w:p>
        </w:tc>
        <w:tc>
          <w:tcPr>
            <w:tcW w:w="112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11614E1" w14:textId="77777777" w:rsidR="003E3BCD" w:rsidRPr="00AE6597" w:rsidRDefault="003E3BCD" w:rsidP="003E3BCD">
            <w:pPr>
              <w:jc w:val="center"/>
              <w:rPr>
                <w:rFonts w:ascii="Arial" w:hAnsi="Arial" w:cs="Arial"/>
                <w:b/>
                <w:bCs/>
                <w:sz w:val="20"/>
                <w:szCs w:val="20"/>
              </w:rPr>
            </w:pPr>
            <w:r w:rsidRPr="00AE6597">
              <w:rPr>
                <w:rFonts w:ascii="Arial" w:hAnsi="Arial" w:cs="Arial"/>
                <w:b/>
                <w:bCs/>
                <w:sz w:val="20"/>
                <w:szCs w:val="20"/>
              </w:rPr>
              <w:t>2031</w:t>
            </w:r>
          </w:p>
        </w:tc>
        <w:tc>
          <w:tcPr>
            <w:tcW w:w="1120"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172BAF4B" w14:textId="77777777" w:rsidR="003E3BCD" w:rsidRPr="00AE6597" w:rsidRDefault="003E3BCD" w:rsidP="003E3BCD">
            <w:pPr>
              <w:jc w:val="center"/>
              <w:rPr>
                <w:rFonts w:ascii="Arial" w:hAnsi="Arial" w:cs="Arial"/>
                <w:b/>
                <w:bCs/>
                <w:sz w:val="20"/>
                <w:szCs w:val="20"/>
              </w:rPr>
            </w:pPr>
            <w:r w:rsidRPr="00AE6597">
              <w:rPr>
                <w:rFonts w:ascii="Arial" w:hAnsi="Arial" w:cs="Arial"/>
                <w:b/>
                <w:bCs/>
                <w:sz w:val="20"/>
                <w:szCs w:val="20"/>
              </w:rPr>
              <w:t>2032</w:t>
            </w:r>
          </w:p>
        </w:tc>
        <w:tc>
          <w:tcPr>
            <w:tcW w:w="112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01F08287" w14:textId="77777777" w:rsidR="003E3BCD" w:rsidRPr="00AE6597" w:rsidRDefault="003E3BCD" w:rsidP="003E3BCD">
            <w:pPr>
              <w:jc w:val="center"/>
              <w:rPr>
                <w:rFonts w:ascii="Arial" w:hAnsi="Arial" w:cs="Arial"/>
                <w:b/>
                <w:bCs/>
                <w:sz w:val="20"/>
                <w:szCs w:val="20"/>
              </w:rPr>
            </w:pPr>
            <w:r w:rsidRPr="00AE6597">
              <w:rPr>
                <w:rFonts w:ascii="Arial" w:hAnsi="Arial" w:cs="Arial"/>
                <w:b/>
                <w:bCs/>
                <w:sz w:val="20"/>
                <w:szCs w:val="20"/>
              </w:rPr>
              <w:t>2033</w:t>
            </w:r>
          </w:p>
        </w:tc>
        <w:tc>
          <w:tcPr>
            <w:tcW w:w="112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02CC23F4" w14:textId="77777777" w:rsidR="003E3BCD" w:rsidRPr="00AE6597" w:rsidRDefault="003E3BCD" w:rsidP="003E3BCD">
            <w:pPr>
              <w:jc w:val="center"/>
              <w:rPr>
                <w:rFonts w:ascii="Arial" w:hAnsi="Arial" w:cs="Arial"/>
                <w:b/>
                <w:bCs/>
                <w:sz w:val="20"/>
                <w:szCs w:val="20"/>
              </w:rPr>
            </w:pPr>
            <w:r>
              <w:rPr>
                <w:rFonts w:ascii="Arial" w:hAnsi="Arial" w:cs="Arial"/>
                <w:b/>
                <w:bCs/>
                <w:sz w:val="20"/>
                <w:szCs w:val="20"/>
              </w:rPr>
              <w:t>2034</w:t>
            </w:r>
          </w:p>
        </w:tc>
        <w:tc>
          <w:tcPr>
            <w:tcW w:w="112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6C8BEFE1" w14:textId="77777777" w:rsidR="003E3BCD" w:rsidRPr="00AE6597" w:rsidRDefault="003E3BCD" w:rsidP="003E3BCD">
            <w:pPr>
              <w:jc w:val="center"/>
              <w:rPr>
                <w:rFonts w:ascii="Arial" w:hAnsi="Arial" w:cs="Arial"/>
                <w:b/>
                <w:bCs/>
                <w:sz w:val="20"/>
                <w:szCs w:val="20"/>
              </w:rPr>
            </w:pPr>
            <w:r>
              <w:rPr>
                <w:rFonts w:ascii="Arial" w:hAnsi="Arial" w:cs="Arial"/>
                <w:b/>
                <w:bCs/>
                <w:sz w:val="20"/>
                <w:szCs w:val="20"/>
              </w:rPr>
              <w:t>2035</w:t>
            </w:r>
          </w:p>
        </w:tc>
      </w:tr>
      <w:tr w:rsidR="003E3BCD" w:rsidRPr="00AE6597" w14:paraId="6703DFC7" w14:textId="77777777" w:rsidTr="003E3BCD">
        <w:trPr>
          <w:trHeight w:val="70"/>
        </w:trPr>
        <w:tc>
          <w:tcPr>
            <w:tcW w:w="3397" w:type="dxa"/>
            <w:tcBorders>
              <w:top w:val="nil"/>
              <w:left w:val="single" w:sz="4" w:space="0" w:color="auto"/>
              <w:bottom w:val="single" w:sz="4" w:space="0" w:color="auto"/>
              <w:right w:val="single" w:sz="4" w:space="0" w:color="auto"/>
            </w:tcBorders>
            <w:vAlign w:val="center"/>
            <w:hideMark/>
          </w:tcPr>
          <w:p w14:paraId="3FB41C32" w14:textId="77777777" w:rsidR="003E3BCD" w:rsidRPr="009B6C77" w:rsidRDefault="003E3BCD" w:rsidP="003E3BCD">
            <w:pPr>
              <w:rPr>
                <w:rFonts w:ascii="Arial" w:hAnsi="Arial" w:cs="Arial"/>
                <w:color w:val="000000"/>
                <w:sz w:val="20"/>
                <w:szCs w:val="20"/>
              </w:rPr>
            </w:pPr>
            <w:r w:rsidRPr="009B6C77">
              <w:rPr>
                <w:rFonts w:ascii="Arial" w:hAnsi="Arial" w:cs="Arial"/>
                <w:color w:val="000000"/>
                <w:sz w:val="20"/>
                <w:szCs w:val="20"/>
              </w:rPr>
              <w:t>Прирост жилищного фонда,</w:t>
            </w:r>
            <w:r>
              <w:rPr>
                <w:rFonts w:ascii="Arial" w:hAnsi="Arial" w:cs="Arial"/>
                <w:color w:val="000000"/>
                <w:sz w:val="20"/>
                <w:szCs w:val="20"/>
              </w:rPr>
              <w:t xml:space="preserve"> </w:t>
            </w:r>
            <w:r w:rsidRPr="009B6C77">
              <w:rPr>
                <w:rFonts w:ascii="Arial" w:hAnsi="Arial" w:cs="Arial"/>
                <w:color w:val="000000"/>
                <w:sz w:val="20"/>
                <w:szCs w:val="20"/>
              </w:rPr>
              <w:t>в т. ч.:</w:t>
            </w:r>
          </w:p>
        </w:tc>
        <w:tc>
          <w:tcPr>
            <w:tcW w:w="1119" w:type="dxa"/>
            <w:tcBorders>
              <w:top w:val="nil"/>
              <w:left w:val="nil"/>
              <w:bottom w:val="single" w:sz="4" w:space="0" w:color="auto"/>
              <w:right w:val="single" w:sz="4" w:space="0" w:color="auto"/>
            </w:tcBorders>
            <w:noWrap/>
            <w:vAlign w:val="center"/>
          </w:tcPr>
          <w:p w14:paraId="7BAA807A"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0,109</w:t>
            </w:r>
          </w:p>
        </w:tc>
        <w:tc>
          <w:tcPr>
            <w:tcW w:w="1120" w:type="dxa"/>
            <w:tcBorders>
              <w:top w:val="nil"/>
              <w:left w:val="nil"/>
              <w:bottom w:val="single" w:sz="4" w:space="0" w:color="auto"/>
              <w:right w:val="single" w:sz="4" w:space="0" w:color="auto"/>
            </w:tcBorders>
            <w:noWrap/>
            <w:vAlign w:val="center"/>
          </w:tcPr>
          <w:p w14:paraId="570FD21D"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0,109</w:t>
            </w:r>
          </w:p>
        </w:tc>
        <w:tc>
          <w:tcPr>
            <w:tcW w:w="1120" w:type="dxa"/>
            <w:tcBorders>
              <w:top w:val="nil"/>
              <w:left w:val="nil"/>
              <w:bottom w:val="single" w:sz="4" w:space="0" w:color="auto"/>
              <w:right w:val="single" w:sz="4" w:space="0" w:color="auto"/>
            </w:tcBorders>
            <w:noWrap/>
            <w:vAlign w:val="center"/>
          </w:tcPr>
          <w:p w14:paraId="14FC7DE0"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0,109</w:t>
            </w:r>
          </w:p>
        </w:tc>
        <w:tc>
          <w:tcPr>
            <w:tcW w:w="1120" w:type="dxa"/>
            <w:tcBorders>
              <w:top w:val="nil"/>
              <w:left w:val="nil"/>
              <w:bottom w:val="single" w:sz="4" w:space="0" w:color="auto"/>
              <w:right w:val="single" w:sz="4" w:space="0" w:color="auto"/>
            </w:tcBorders>
            <w:noWrap/>
            <w:vAlign w:val="center"/>
          </w:tcPr>
          <w:p w14:paraId="3575BDF6"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0,104</w:t>
            </w:r>
          </w:p>
        </w:tc>
        <w:tc>
          <w:tcPr>
            <w:tcW w:w="1120" w:type="dxa"/>
            <w:tcBorders>
              <w:top w:val="nil"/>
              <w:left w:val="nil"/>
              <w:bottom w:val="single" w:sz="4" w:space="0" w:color="auto"/>
              <w:right w:val="single" w:sz="4" w:space="0" w:color="auto"/>
            </w:tcBorders>
            <w:noWrap/>
            <w:vAlign w:val="center"/>
          </w:tcPr>
          <w:p w14:paraId="01055A11"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0,104</w:t>
            </w:r>
          </w:p>
        </w:tc>
        <w:tc>
          <w:tcPr>
            <w:tcW w:w="1120" w:type="dxa"/>
            <w:tcBorders>
              <w:top w:val="nil"/>
              <w:left w:val="nil"/>
              <w:bottom w:val="single" w:sz="4" w:space="0" w:color="auto"/>
              <w:right w:val="single" w:sz="4" w:space="0" w:color="auto"/>
            </w:tcBorders>
            <w:noWrap/>
            <w:vAlign w:val="center"/>
          </w:tcPr>
          <w:p w14:paraId="455CED88"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0,104</w:t>
            </w:r>
          </w:p>
        </w:tc>
        <w:tc>
          <w:tcPr>
            <w:tcW w:w="1120" w:type="dxa"/>
            <w:tcBorders>
              <w:top w:val="nil"/>
              <w:left w:val="nil"/>
              <w:bottom w:val="single" w:sz="4" w:space="0" w:color="auto"/>
              <w:right w:val="single" w:sz="4" w:space="0" w:color="auto"/>
            </w:tcBorders>
            <w:noWrap/>
            <w:vAlign w:val="center"/>
          </w:tcPr>
          <w:p w14:paraId="19114C75"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0,104</w:t>
            </w:r>
          </w:p>
        </w:tc>
        <w:tc>
          <w:tcPr>
            <w:tcW w:w="1120" w:type="dxa"/>
            <w:tcBorders>
              <w:top w:val="nil"/>
              <w:left w:val="nil"/>
              <w:bottom w:val="single" w:sz="4" w:space="0" w:color="auto"/>
              <w:right w:val="single" w:sz="4" w:space="0" w:color="auto"/>
            </w:tcBorders>
            <w:vAlign w:val="center"/>
          </w:tcPr>
          <w:p w14:paraId="47AEDF79"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0,104</w:t>
            </w:r>
          </w:p>
        </w:tc>
        <w:tc>
          <w:tcPr>
            <w:tcW w:w="1120" w:type="dxa"/>
            <w:tcBorders>
              <w:top w:val="nil"/>
              <w:left w:val="nil"/>
              <w:bottom w:val="single" w:sz="4" w:space="0" w:color="auto"/>
              <w:right w:val="single" w:sz="4" w:space="0" w:color="auto"/>
            </w:tcBorders>
            <w:vAlign w:val="center"/>
          </w:tcPr>
          <w:p w14:paraId="1ABFFCED"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0,104</w:t>
            </w:r>
          </w:p>
        </w:tc>
        <w:tc>
          <w:tcPr>
            <w:tcW w:w="1120" w:type="dxa"/>
            <w:tcBorders>
              <w:top w:val="nil"/>
              <w:left w:val="nil"/>
              <w:bottom w:val="single" w:sz="4" w:space="0" w:color="auto"/>
              <w:right w:val="single" w:sz="4" w:space="0" w:color="auto"/>
            </w:tcBorders>
            <w:vAlign w:val="center"/>
          </w:tcPr>
          <w:p w14:paraId="5256CD03"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0,104</w:t>
            </w:r>
          </w:p>
        </w:tc>
      </w:tr>
      <w:tr w:rsidR="003E3BCD" w:rsidRPr="009B6C77" w14:paraId="734A20AB" w14:textId="77777777" w:rsidTr="006F029A">
        <w:trPr>
          <w:trHeight w:val="288"/>
        </w:trPr>
        <w:tc>
          <w:tcPr>
            <w:tcW w:w="3397" w:type="dxa"/>
            <w:tcBorders>
              <w:top w:val="nil"/>
              <w:left w:val="single" w:sz="4" w:space="0" w:color="auto"/>
              <w:bottom w:val="single" w:sz="4" w:space="0" w:color="auto"/>
              <w:right w:val="single" w:sz="4" w:space="0" w:color="auto"/>
            </w:tcBorders>
            <w:vAlign w:val="center"/>
            <w:hideMark/>
          </w:tcPr>
          <w:p w14:paraId="1AACC085" w14:textId="77777777" w:rsidR="003E3BCD" w:rsidRPr="009B6C77" w:rsidRDefault="003E3BCD" w:rsidP="003E3BCD">
            <w:pPr>
              <w:rPr>
                <w:rFonts w:ascii="Arial" w:hAnsi="Arial" w:cs="Arial"/>
                <w:color w:val="000000"/>
                <w:sz w:val="20"/>
                <w:szCs w:val="20"/>
              </w:rPr>
            </w:pPr>
            <w:r w:rsidRPr="009B6C77">
              <w:rPr>
                <w:rFonts w:ascii="Arial" w:hAnsi="Arial" w:cs="Arial"/>
                <w:color w:val="000000"/>
                <w:sz w:val="20"/>
                <w:szCs w:val="20"/>
              </w:rPr>
              <w:t>накопительным итогом:</w:t>
            </w:r>
          </w:p>
        </w:tc>
        <w:tc>
          <w:tcPr>
            <w:tcW w:w="1119" w:type="dxa"/>
            <w:tcBorders>
              <w:top w:val="nil"/>
              <w:left w:val="nil"/>
              <w:bottom w:val="single" w:sz="4" w:space="0" w:color="auto"/>
              <w:right w:val="single" w:sz="4" w:space="0" w:color="auto"/>
            </w:tcBorders>
            <w:noWrap/>
            <w:vAlign w:val="center"/>
          </w:tcPr>
          <w:p w14:paraId="70625F04"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0,109</w:t>
            </w:r>
          </w:p>
        </w:tc>
        <w:tc>
          <w:tcPr>
            <w:tcW w:w="1120" w:type="dxa"/>
            <w:tcBorders>
              <w:top w:val="nil"/>
              <w:left w:val="nil"/>
              <w:bottom w:val="single" w:sz="4" w:space="0" w:color="auto"/>
              <w:right w:val="single" w:sz="4" w:space="0" w:color="auto"/>
            </w:tcBorders>
            <w:noWrap/>
            <w:vAlign w:val="center"/>
          </w:tcPr>
          <w:p w14:paraId="08E41F35"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0,218</w:t>
            </w:r>
          </w:p>
        </w:tc>
        <w:tc>
          <w:tcPr>
            <w:tcW w:w="1120" w:type="dxa"/>
            <w:tcBorders>
              <w:top w:val="nil"/>
              <w:left w:val="nil"/>
              <w:bottom w:val="single" w:sz="4" w:space="0" w:color="auto"/>
              <w:right w:val="single" w:sz="4" w:space="0" w:color="auto"/>
            </w:tcBorders>
            <w:noWrap/>
            <w:vAlign w:val="center"/>
          </w:tcPr>
          <w:p w14:paraId="328DE662"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0,328</w:t>
            </w:r>
          </w:p>
        </w:tc>
        <w:tc>
          <w:tcPr>
            <w:tcW w:w="1120" w:type="dxa"/>
            <w:tcBorders>
              <w:top w:val="nil"/>
              <w:left w:val="nil"/>
              <w:bottom w:val="single" w:sz="4" w:space="0" w:color="auto"/>
              <w:right w:val="single" w:sz="4" w:space="0" w:color="auto"/>
            </w:tcBorders>
            <w:noWrap/>
            <w:vAlign w:val="center"/>
          </w:tcPr>
          <w:p w14:paraId="08CC04F0"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0,431</w:t>
            </w:r>
          </w:p>
        </w:tc>
        <w:tc>
          <w:tcPr>
            <w:tcW w:w="1120" w:type="dxa"/>
            <w:tcBorders>
              <w:top w:val="nil"/>
              <w:left w:val="nil"/>
              <w:bottom w:val="single" w:sz="4" w:space="0" w:color="auto"/>
              <w:right w:val="single" w:sz="4" w:space="0" w:color="auto"/>
            </w:tcBorders>
            <w:noWrap/>
            <w:vAlign w:val="center"/>
          </w:tcPr>
          <w:p w14:paraId="15E61BAB"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0,535</w:t>
            </w:r>
          </w:p>
        </w:tc>
        <w:tc>
          <w:tcPr>
            <w:tcW w:w="1120" w:type="dxa"/>
            <w:tcBorders>
              <w:top w:val="nil"/>
              <w:left w:val="nil"/>
              <w:bottom w:val="single" w:sz="4" w:space="0" w:color="auto"/>
              <w:right w:val="single" w:sz="4" w:space="0" w:color="auto"/>
            </w:tcBorders>
            <w:noWrap/>
            <w:vAlign w:val="center"/>
          </w:tcPr>
          <w:p w14:paraId="37C0369A"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0,638</w:t>
            </w:r>
          </w:p>
        </w:tc>
        <w:tc>
          <w:tcPr>
            <w:tcW w:w="1120" w:type="dxa"/>
            <w:tcBorders>
              <w:top w:val="nil"/>
              <w:left w:val="nil"/>
              <w:bottom w:val="single" w:sz="4" w:space="0" w:color="auto"/>
              <w:right w:val="single" w:sz="4" w:space="0" w:color="auto"/>
            </w:tcBorders>
            <w:noWrap/>
            <w:vAlign w:val="center"/>
          </w:tcPr>
          <w:p w14:paraId="63FB96B9"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0,742</w:t>
            </w:r>
          </w:p>
        </w:tc>
        <w:tc>
          <w:tcPr>
            <w:tcW w:w="1120" w:type="dxa"/>
            <w:tcBorders>
              <w:top w:val="nil"/>
              <w:left w:val="nil"/>
              <w:bottom w:val="single" w:sz="4" w:space="0" w:color="auto"/>
              <w:right w:val="single" w:sz="4" w:space="0" w:color="auto"/>
            </w:tcBorders>
            <w:vAlign w:val="center"/>
          </w:tcPr>
          <w:p w14:paraId="45D21CCF"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0,846</w:t>
            </w:r>
          </w:p>
        </w:tc>
        <w:tc>
          <w:tcPr>
            <w:tcW w:w="1120" w:type="dxa"/>
            <w:tcBorders>
              <w:top w:val="nil"/>
              <w:left w:val="nil"/>
              <w:bottom w:val="single" w:sz="4" w:space="0" w:color="auto"/>
              <w:right w:val="single" w:sz="4" w:space="0" w:color="auto"/>
            </w:tcBorders>
            <w:vAlign w:val="center"/>
          </w:tcPr>
          <w:p w14:paraId="28A816BB"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0,949</w:t>
            </w:r>
          </w:p>
        </w:tc>
        <w:tc>
          <w:tcPr>
            <w:tcW w:w="1120" w:type="dxa"/>
            <w:tcBorders>
              <w:top w:val="nil"/>
              <w:left w:val="nil"/>
              <w:bottom w:val="single" w:sz="4" w:space="0" w:color="auto"/>
              <w:right w:val="single" w:sz="4" w:space="0" w:color="auto"/>
            </w:tcBorders>
            <w:vAlign w:val="center"/>
          </w:tcPr>
          <w:p w14:paraId="537CBC21"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1,053</w:t>
            </w:r>
          </w:p>
        </w:tc>
      </w:tr>
      <w:tr w:rsidR="003E3BCD" w:rsidRPr="009B6C77" w14:paraId="4C6BD11F" w14:textId="77777777" w:rsidTr="006F029A">
        <w:trPr>
          <w:trHeight w:val="288"/>
        </w:trPr>
        <w:tc>
          <w:tcPr>
            <w:tcW w:w="3397" w:type="dxa"/>
            <w:tcBorders>
              <w:top w:val="nil"/>
              <w:left w:val="single" w:sz="4" w:space="0" w:color="auto"/>
              <w:bottom w:val="single" w:sz="4" w:space="0" w:color="auto"/>
              <w:right w:val="single" w:sz="4" w:space="0" w:color="auto"/>
            </w:tcBorders>
            <w:vAlign w:val="center"/>
            <w:hideMark/>
          </w:tcPr>
          <w:p w14:paraId="7DD4226C" w14:textId="77777777" w:rsidR="003E3BCD" w:rsidRPr="009B6C77" w:rsidRDefault="003E3BCD" w:rsidP="003E3BCD">
            <w:pPr>
              <w:jc w:val="right"/>
              <w:rPr>
                <w:rFonts w:ascii="Arial" w:hAnsi="Arial" w:cs="Arial"/>
                <w:color w:val="000000"/>
                <w:sz w:val="20"/>
                <w:szCs w:val="20"/>
              </w:rPr>
            </w:pPr>
            <w:r w:rsidRPr="009B6C77">
              <w:rPr>
                <w:rFonts w:ascii="Arial" w:hAnsi="Arial" w:cs="Arial"/>
                <w:color w:val="000000"/>
                <w:sz w:val="20"/>
                <w:szCs w:val="20"/>
              </w:rPr>
              <w:t>Многоэтажный жилищный фонд</w:t>
            </w:r>
          </w:p>
        </w:tc>
        <w:tc>
          <w:tcPr>
            <w:tcW w:w="1119" w:type="dxa"/>
            <w:tcBorders>
              <w:top w:val="nil"/>
              <w:left w:val="nil"/>
              <w:bottom w:val="single" w:sz="4" w:space="0" w:color="auto"/>
              <w:right w:val="single" w:sz="4" w:space="0" w:color="auto"/>
            </w:tcBorders>
            <w:noWrap/>
            <w:vAlign w:val="center"/>
          </w:tcPr>
          <w:p w14:paraId="4E39956D"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0,000</w:t>
            </w:r>
          </w:p>
        </w:tc>
        <w:tc>
          <w:tcPr>
            <w:tcW w:w="1120" w:type="dxa"/>
            <w:tcBorders>
              <w:top w:val="nil"/>
              <w:left w:val="nil"/>
              <w:bottom w:val="single" w:sz="4" w:space="0" w:color="auto"/>
              <w:right w:val="single" w:sz="4" w:space="0" w:color="auto"/>
            </w:tcBorders>
            <w:noWrap/>
            <w:vAlign w:val="center"/>
          </w:tcPr>
          <w:p w14:paraId="12264ABF"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0,000</w:t>
            </w:r>
          </w:p>
        </w:tc>
        <w:tc>
          <w:tcPr>
            <w:tcW w:w="1120" w:type="dxa"/>
            <w:tcBorders>
              <w:top w:val="nil"/>
              <w:left w:val="nil"/>
              <w:bottom w:val="single" w:sz="4" w:space="0" w:color="auto"/>
              <w:right w:val="single" w:sz="4" w:space="0" w:color="auto"/>
            </w:tcBorders>
            <w:noWrap/>
            <w:vAlign w:val="center"/>
          </w:tcPr>
          <w:p w14:paraId="620E3430"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0,000</w:t>
            </w:r>
          </w:p>
        </w:tc>
        <w:tc>
          <w:tcPr>
            <w:tcW w:w="1120" w:type="dxa"/>
            <w:tcBorders>
              <w:top w:val="nil"/>
              <w:left w:val="nil"/>
              <w:bottom w:val="single" w:sz="4" w:space="0" w:color="auto"/>
              <w:right w:val="single" w:sz="4" w:space="0" w:color="auto"/>
            </w:tcBorders>
            <w:noWrap/>
            <w:vAlign w:val="center"/>
          </w:tcPr>
          <w:p w14:paraId="55F4F51F"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0,000</w:t>
            </w:r>
          </w:p>
        </w:tc>
        <w:tc>
          <w:tcPr>
            <w:tcW w:w="1120" w:type="dxa"/>
            <w:tcBorders>
              <w:top w:val="nil"/>
              <w:left w:val="nil"/>
              <w:bottom w:val="single" w:sz="4" w:space="0" w:color="auto"/>
              <w:right w:val="single" w:sz="4" w:space="0" w:color="auto"/>
            </w:tcBorders>
            <w:noWrap/>
            <w:vAlign w:val="center"/>
          </w:tcPr>
          <w:p w14:paraId="316C7E61"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0,000</w:t>
            </w:r>
          </w:p>
        </w:tc>
        <w:tc>
          <w:tcPr>
            <w:tcW w:w="1120" w:type="dxa"/>
            <w:tcBorders>
              <w:top w:val="nil"/>
              <w:left w:val="nil"/>
              <w:bottom w:val="single" w:sz="4" w:space="0" w:color="auto"/>
              <w:right w:val="single" w:sz="4" w:space="0" w:color="auto"/>
            </w:tcBorders>
            <w:noWrap/>
            <w:vAlign w:val="center"/>
          </w:tcPr>
          <w:p w14:paraId="2A391A18"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0,000</w:t>
            </w:r>
          </w:p>
        </w:tc>
        <w:tc>
          <w:tcPr>
            <w:tcW w:w="1120" w:type="dxa"/>
            <w:tcBorders>
              <w:top w:val="nil"/>
              <w:left w:val="nil"/>
              <w:bottom w:val="single" w:sz="4" w:space="0" w:color="auto"/>
              <w:right w:val="single" w:sz="4" w:space="0" w:color="auto"/>
            </w:tcBorders>
            <w:noWrap/>
            <w:vAlign w:val="center"/>
          </w:tcPr>
          <w:p w14:paraId="6BAACFCD"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0,000</w:t>
            </w:r>
          </w:p>
        </w:tc>
        <w:tc>
          <w:tcPr>
            <w:tcW w:w="1120" w:type="dxa"/>
            <w:tcBorders>
              <w:top w:val="nil"/>
              <w:left w:val="nil"/>
              <w:bottom w:val="single" w:sz="4" w:space="0" w:color="auto"/>
              <w:right w:val="single" w:sz="4" w:space="0" w:color="auto"/>
            </w:tcBorders>
            <w:vAlign w:val="center"/>
          </w:tcPr>
          <w:p w14:paraId="12F2D773"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0,000</w:t>
            </w:r>
          </w:p>
        </w:tc>
        <w:tc>
          <w:tcPr>
            <w:tcW w:w="1120" w:type="dxa"/>
            <w:tcBorders>
              <w:top w:val="nil"/>
              <w:left w:val="nil"/>
              <w:bottom w:val="single" w:sz="4" w:space="0" w:color="auto"/>
              <w:right w:val="single" w:sz="4" w:space="0" w:color="auto"/>
            </w:tcBorders>
            <w:vAlign w:val="center"/>
          </w:tcPr>
          <w:p w14:paraId="09400084"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0,000</w:t>
            </w:r>
          </w:p>
        </w:tc>
        <w:tc>
          <w:tcPr>
            <w:tcW w:w="1120" w:type="dxa"/>
            <w:tcBorders>
              <w:top w:val="nil"/>
              <w:left w:val="nil"/>
              <w:bottom w:val="single" w:sz="4" w:space="0" w:color="auto"/>
              <w:right w:val="single" w:sz="4" w:space="0" w:color="auto"/>
            </w:tcBorders>
            <w:vAlign w:val="center"/>
          </w:tcPr>
          <w:p w14:paraId="77608218"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0,000</w:t>
            </w:r>
          </w:p>
        </w:tc>
      </w:tr>
      <w:tr w:rsidR="003E3BCD" w:rsidRPr="009B6C77" w14:paraId="5FD5A2FB" w14:textId="77777777" w:rsidTr="006F029A">
        <w:trPr>
          <w:trHeight w:val="288"/>
        </w:trPr>
        <w:tc>
          <w:tcPr>
            <w:tcW w:w="3397" w:type="dxa"/>
            <w:tcBorders>
              <w:top w:val="single" w:sz="4" w:space="0" w:color="auto"/>
              <w:left w:val="single" w:sz="4" w:space="0" w:color="auto"/>
              <w:bottom w:val="single" w:sz="4" w:space="0" w:color="auto"/>
              <w:right w:val="single" w:sz="4" w:space="0" w:color="auto"/>
            </w:tcBorders>
            <w:vAlign w:val="center"/>
            <w:hideMark/>
          </w:tcPr>
          <w:p w14:paraId="5F427C95" w14:textId="77777777" w:rsidR="003E3BCD" w:rsidRPr="009B6C77" w:rsidRDefault="003E3BCD" w:rsidP="003E3BCD">
            <w:pPr>
              <w:jc w:val="right"/>
              <w:rPr>
                <w:rFonts w:ascii="Arial" w:hAnsi="Arial" w:cs="Arial"/>
                <w:color w:val="000000"/>
                <w:sz w:val="20"/>
                <w:szCs w:val="20"/>
              </w:rPr>
            </w:pPr>
            <w:r w:rsidRPr="009B6C77">
              <w:rPr>
                <w:rFonts w:ascii="Arial" w:hAnsi="Arial" w:cs="Arial"/>
                <w:color w:val="000000"/>
                <w:sz w:val="20"/>
                <w:szCs w:val="20"/>
              </w:rPr>
              <w:t>Средне- и малоэтажный жилищный фонд</w:t>
            </w:r>
          </w:p>
        </w:tc>
        <w:tc>
          <w:tcPr>
            <w:tcW w:w="1119" w:type="dxa"/>
            <w:tcBorders>
              <w:top w:val="single" w:sz="4" w:space="0" w:color="auto"/>
              <w:left w:val="nil"/>
              <w:bottom w:val="single" w:sz="4" w:space="0" w:color="auto"/>
              <w:right w:val="single" w:sz="4" w:space="0" w:color="auto"/>
            </w:tcBorders>
            <w:noWrap/>
            <w:vAlign w:val="center"/>
          </w:tcPr>
          <w:p w14:paraId="14B256AB"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0,000</w:t>
            </w:r>
          </w:p>
        </w:tc>
        <w:tc>
          <w:tcPr>
            <w:tcW w:w="1120" w:type="dxa"/>
            <w:tcBorders>
              <w:top w:val="single" w:sz="4" w:space="0" w:color="auto"/>
              <w:left w:val="nil"/>
              <w:bottom w:val="single" w:sz="4" w:space="0" w:color="auto"/>
              <w:right w:val="single" w:sz="4" w:space="0" w:color="auto"/>
            </w:tcBorders>
            <w:noWrap/>
            <w:vAlign w:val="center"/>
          </w:tcPr>
          <w:p w14:paraId="18B39F3D"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0,000</w:t>
            </w:r>
          </w:p>
        </w:tc>
        <w:tc>
          <w:tcPr>
            <w:tcW w:w="1120" w:type="dxa"/>
            <w:tcBorders>
              <w:top w:val="single" w:sz="4" w:space="0" w:color="auto"/>
              <w:left w:val="nil"/>
              <w:bottom w:val="single" w:sz="4" w:space="0" w:color="auto"/>
              <w:right w:val="single" w:sz="4" w:space="0" w:color="auto"/>
            </w:tcBorders>
            <w:noWrap/>
            <w:vAlign w:val="center"/>
          </w:tcPr>
          <w:p w14:paraId="3DF094B8"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0,000</w:t>
            </w:r>
          </w:p>
        </w:tc>
        <w:tc>
          <w:tcPr>
            <w:tcW w:w="1120" w:type="dxa"/>
            <w:tcBorders>
              <w:top w:val="single" w:sz="4" w:space="0" w:color="auto"/>
              <w:left w:val="nil"/>
              <w:bottom w:val="single" w:sz="4" w:space="0" w:color="auto"/>
              <w:right w:val="single" w:sz="4" w:space="0" w:color="auto"/>
            </w:tcBorders>
            <w:noWrap/>
            <w:vAlign w:val="center"/>
          </w:tcPr>
          <w:p w14:paraId="51861B1A"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0,000</w:t>
            </w:r>
          </w:p>
        </w:tc>
        <w:tc>
          <w:tcPr>
            <w:tcW w:w="1120" w:type="dxa"/>
            <w:tcBorders>
              <w:top w:val="single" w:sz="4" w:space="0" w:color="auto"/>
              <w:left w:val="nil"/>
              <w:bottom w:val="single" w:sz="4" w:space="0" w:color="auto"/>
              <w:right w:val="single" w:sz="4" w:space="0" w:color="auto"/>
            </w:tcBorders>
            <w:noWrap/>
            <w:vAlign w:val="center"/>
          </w:tcPr>
          <w:p w14:paraId="20CAA07E"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0,000</w:t>
            </w:r>
          </w:p>
        </w:tc>
        <w:tc>
          <w:tcPr>
            <w:tcW w:w="1120" w:type="dxa"/>
            <w:tcBorders>
              <w:top w:val="single" w:sz="4" w:space="0" w:color="auto"/>
              <w:left w:val="nil"/>
              <w:bottom w:val="single" w:sz="4" w:space="0" w:color="auto"/>
              <w:right w:val="single" w:sz="4" w:space="0" w:color="auto"/>
            </w:tcBorders>
            <w:noWrap/>
            <w:vAlign w:val="center"/>
          </w:tcPr>
          <w:p w14:paraId="187BD8C5"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0,000</w:t>
            </w:r>
          </w:p>
        </w:tc>
        <w:tc>
          <w:tcPr>
            <w:tcW w:w="1120" w:type="dxa"/>
            <w:tcBorders>
              <w:top w:val="single" w:sz="4" w:space="0" w:color="auto"/>
              <w:left w:val="nil"/>
              <w:bottom w:val="single" w:sz="4" w:space="0" w:color="auto"/>
              <w:right w:val="single" w:sz="4" w:space="0" w:color="auto"/>
            </w:tcBorders>
            <w:noWrap/>
            <w:vAlign w:val="center"/>
          </w:tcPr>
          <w:p w14:paraId="6237AC9F"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0,000</w:t>
            </w:r>
          </w:p>
        </w:tc>
        <w:tc>
          <w:tcPr>
            <w:tcW w:w="1120" w:type="dxa"/>
            <w:tcBorders>
              <w:top w:val="single" w:sz="4" w:space="0" w:color="auto"/>
              <w:left w:val="nil"/>
              <w:bottom w:val="single" w:sz="4" w:space="0" w:color="auto"/>
              <w:right w:val="single" w:sz="4" w:space="0" w:color="auto"/>
            </w:tcBorders>
            <w:vAlign w:val="center"/>
          </w:tcPr>
          <w:p w14:paraId="0CE62C4D"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0,000</w:t>
            </w:r>
          </w:p>
        </w:tc>
        <w:tc>
          <w:tcPr>
            <w:tcW w:w="1120" w:type="dxa"/>
            <w:tcBorders>
              <w:top w:val="single" w:sz="4" w:space="0" w:color="auto"/>
              <w:left w:val="nil"/>
              <w:bottom w:val="single" w:sz="4" w:space="0" w:color="auto"/>
              <w:right w:val="single" w:sz="4" w:space="0" w:color="auto"/>
            </w:tcBorders>
            <w:vAlign w:val="center"/>
          </w:tcPr>
          <w:p w14:paraId="753E45F5"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0,000</w:t>
            </w:r>
          </w:p>
        </w:tc>
        <w:tc>
          <w:tcPr>
            <w:tcW w:w="1120" w:type="dxa"/>
            <w:tcBorders>
              <w:top w:val="single" w:sz="4" w:space="0" w:color="auto"/>
              <w:left w:val="nil"/>
              <w:bottom w:val="single" w:sz="4" w:space="0" w:color="auto"/>
              <w:right w:val="single" w:sz="4" w:space="0" w:color="auto"/>
            </w:tcBorders>
            <w:vAlign w:val="center"/>
          </w:tcPr>
          <w:p w14:paraId="710ECCD9"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0,000</w:t>
            </w:r>
          </w:p>
        </w:tc>
      </w:tr>
      <w:tr w:rsidR="003E3BCD" w:rsidRPr="009B6C77" w14:paraId="32FF147F" w14:textId="77777777" w:rsidTr="006F029A">
        <w:trPr>
          <w:trHeight w:val="288"/>
        </w:trPr>
        <w:tc>
          <w:tcPr>
            <w:tcW w:w="3397" w:type="dxa"/>
            <w:tcBorders>
              <w:top w:val="single" w:sz="4" w:space="0" w:color="auto"/>
              <w:left w:val="single" w:sz="4" w:space="0" w:color="auto"/>
              <w:bottom w:val="single" w:sz="4" w:space="0" w:color="auto"/>
              <w:right w:val="single" w:sz="4" w:space="0" w:color="auto"/>
            </w:tcBorders>
            <w:vAlign w:val="center"/>
            <w:hideMark/>
          </w:tcPr>
          <w:p w14:paraId="21DA64A8" w14:textId="77777777" w:rsidR="003E3BCD" w:rsidRPr="009B6C77" w:rsidRDefault="003E3BCD" w:rsidP="003E3BCD">
            <w:pPr>
              <w:jc w:val="right"/>
              <w:rPr>
                <w:rFonts w:ascii="Arial" w:hAnsi="Arial" w:cs="Arial"/>
                <w:color w:val="000000"/>
                <w:sz w:val="20"/>
                <w:szCs w:val="20"/>
              </w:rPr>
            </w:pPr>
            <w:r w:rsidRPr="009B6C77">
              <w:rPr>
                <w:rFonts w:ascii="Arial" w:hAnsi="Arial" w:cs="Arial"/>
                <w:color w:val="000000"/>
                <w:sz w:val="20"/>
                <w:szCs w:val="20"/>
              </w:rPr>
              <w:t>Индивидуальные жилые строения</w:t>
            </w:r>
          </w:p>
        </w:tc>
        <w:tc>
          <w:tcPr>
            <w:tcW w:w="1119" w:type="dxa"/>
            <w:tcBorders>
              <w:top w:val="single" w:sz="4" w:space="0" w:color="auto"/>
              <w:left w:val="nil"/>
              <w:bottom w:val="single" w:sz="4" w:space="0" w:color="auto"/>
              <w:right w:val="single" w:sz="4" w:space="0" w:color="auto"/>
            </w:tcBorders>
            <w:noWrap/>
            <w:vAlign w:val="center"/>
          </w:tcPr>
          <w:p w14:paraId="525442F8"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0,109</w:t>
            </w:r>
          </w:p>
        </w:tc>
        <w:tc>
          <w:tcPr>
            <w:tcW w:w="1120" w:type="dxa"/>
            <w:tcBorders>
              <w:top w:val="single" w:sz="4" w:space="0" w:color="auto"/>
              <w:left w:val="nil"/>
              <w:bottom w:val="single" w:sz="4" w:space="0" w:color="auto"/>
              <w:right w:val="single" w:sz="4" w:space="0" w:color="auto"/>
            </w:tcBorders>
            <w:noWrap/>
            <w:vAlign w:val="center"/>
          </w:tcPr>
          <w:p w14:paraId="0599F7F1"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0,109</w:t>
            </w:r>
          </w:p>
        </w:tc>
        <w:tc>
          <w:tcPr>
            <w:tcW w:w="1120" w:type="dxa"/>
            <w:tcBorders>
              <w:top w:val="single" w:sz="4" w:space="0" w:color="auto"/>
              <w:left w:val="nil"/>
              <w:bottom w:val="single" w:sz="4" w:space="0" w:color="auto"/>
              <w:right w:val="single" w:sz="4" w:space="0" w:color="auto"/>
            </w:tcBorders>
            <w:noWrap/>
            <w:vAlign w:val="center"/>
          </w:tcPr>
          <w:p w14:paraId="7EC995D7"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0,109</w:t>
            </w:r>
          </w:p>
        </w:tc>
        <w:tc>
          <w:tcPr>
            <w:tcW w:w="1120" w:type="dxa"/>
            <w:tcBorders>
              <w:top w:val="single" w:sz="4" w:space="0" w:color="auto"/>
              <w:left w:val="nil"/>
              <w:bottom w:val="single" w:sz="4" w:space="0" w:color="auto"/>
              <w:right w:val="single" w:sz="4" w:space="0" w:color="auto"/>
            </w:tcBorders>
            <w:noWrap/>
            <w:vAlign w:val="center"/>
          </w:tcPr>
          <w:p w14:paraId="16864947"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0,104</w:t>
            </w:r>
          </w:p>
        </w:tc>
        <w:tc>
          <w:tcPr>
            <w:tcW w:w="1120" w:type="dxa"/>
            <w:tcBorders>
              <w:top w:val="single" w:sz="4" w:space="0" w:color="auto"/>
              <w:left w:val="nil"/>
              <w:bottom w:val="single" w:sz="4" w:space="0" w:color="auto"/>
              <w:right w:val="single" w:sz="4" w:space="0" w:color="auto"/>
            </w:tcBorders>
            <w:noWrap/>
            <w:vAlign w:val="center"/>
          </w:tcPr>
          <w:p w14:paraId="38B5D91F"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0,104</w:t>
            </w:r>
          </w:p>
        </w:tc>
        <w:tc>
          <w:tcPr>
            <w:tcW w:w="1120" w:type="dxa"/>
            <w:tcBorders>
              <w:top w:val="single" w:sz="4" w:space="0" w:color="auto"/>
              <w:left w:val="nil"/>
              <w:bottom w:val="single" w:sz="4" w:space="0" w:color="auto"/>
              <w:right w:val="single" w:sz="4" w:space="0" w:color="auto"/>
            </w:tcBorders>
            <w:noWrap/>
            <w:vAlign w:val="center"/>
          </w:tcPr>
          <w:p w14:paraId="33575A2C"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0,104</w:t>
            </w:r>
          </w:p>
        </w:tc>
        <w:tc>
          <w:tcPr>
            <w:tcW w:w="1120" w:type="dxa"/>
            <w:tcBorders>
              <w:top w:val="single" w:sz="4" w:space="0" w:color="auto"/>
              <w:left w:val="nil"/>
              <w:bottom w:val="single" w:sz="4" w:space="0" w:color="auto"/>
              <w:right w:val="single" w:sz="4" w:space="0" w:color="auto"/>
            </w:tcBorders>
            <w:noWrap/>
            <w:vAlign w:val="center"/>
          </w:tcPr>
          <w:p w14:paraId="392B10A4"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0,104</w:t>
            </w:r>
          </w:p>
        </w:tc>
        <w:tc>
          <w:tcPr>
            <w:tcW w:w="1120" w:type="dxa"/>
            <w:tcBorders>
              <w:top w:val="single" w:sz="4" w:space="0" w:color="auto"/>
              <w:left w:val="nil"/>
              <w:bottom w:val="single" w:sz="4" w:space="0" w:color="auto"/>
              <w:right w:val="single" w:sz="4" w:space="0" w:color="auto"/>
            </w:tcBorders>
            <w:vAlign w:val="center"/>
          </w:tcPr>
          <w:p w14:paraId="442A486F"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0,104</w:t>
            </w:r>
          </w:p>
        </w:tc>
        <w:tc>
          <w:tcPr>
            <w:tcW w:w="1120" w:type="dxa"/>
            <w:tcBorders>
              <w:top w:val="single" w:sz="4" w:space="0" w:color="auto"/>
              <w:left w:val="nil"/>
              <w:bottom w:val="single" w:sz="4" w:space="0" w:color="auto"/>
              <w:right w:val="single" w:sz="4" w:space="0" w:color="auto"/>
            </w:tcBorders>
            <w:vAlign w:val="center"/>
          </w:tcPr>
          <w:p w14:paraId="25299089"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0,104</w:t>
            </w:r>
          </w:p>
        </w:tc>
        <w:tc>
          <w:tcPr>
            <w:tcW w:w="1120" w:type="dxa"/>
            <w:tcBorders>
              <w:top w:val="single" w:sz="4" w:space="0" w:color="auto"/>
              <w:left w:val="nil"/>
              <w:bottom w:val="single" w:sz="4" w:space="0" w:color="auto"/>
              <w:right w:val="single" w:sz="4" w:space="0" w:color="auto"/>
            </w:tcBorders>
            <w:vAlign w:val="center"/>
          </w:tcPr>
          <w:p w14:paraId="469A92D0"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0,104</w:t>
            </w:r>
          </w:p>
        </w:tc>
      </w:tr>
      <w:tr w:rsidR="003E3BCD" w:rsidRPr="009B6C77" w14:paraId="5FA38B3B" w14:textId="77777777" w:rsidTr="006F029A">
        <w:trPr>
          <w:trHeight w:val="288"/>
        </w:trPr>
        <w:tc>
          <w:tcPr>
            <w:tcW w:w="3397" w:type="dxa"/>
            <w:tcBorders>
              <w:top w:val="single" w:sz="4" w:space="0" w:color="auto"/>
              <w:left w:val="single" w:sz="4" w:space="0" w:color="auto"/>
              <w:bottom w:val="single" w:sz="4" w:space="0" w:color="auto"/>
              <w:right w:val="single" w:sz="4" w:space="0" w:color="auto"/>
            </w:tcBorders>
            <w:vAlign w:val="center"/>
            <w:hideMark/>
          </w:tcPr>
          <w:p w14:paraId="7EC22B4B" w14:textId="77777777" w:rsidR="003E3BCD" w:rsidRPr="009B6C77" w:rsidRDefault="003E3BCD" w:rsidP="003E3BCD">
            <w:pPr>
              <w:rPr>
                <w:rFonts w:ascii="Arial" w:hAnsi="Arial" w:cs="Arial"/>
                <w:color w:val="000000"/>
                <w:sz w:val="20"/>
                <w:szCs w:val="20"/>
              </w:rPr>
            </w:pPr>
            <w:r w:rsidRPr="009B6C77">
              <w:rPr>
                <w:rFonts w:ascii="Arial" w:hAnsi="Arial" w:cs="Arial"/>
                <w:color w:val="000000"/>
                <w:sz w:val="20"/>
                <w:szCs w:val="20"/>
              </w:rPr>
              <w:t xml:space="preserve">Всего по </w:t>
            </w:r>
            <w:r>
              <w:rPr>
                <w:rFonts w:ascii="Arial" w:hAnsi="Arial" w:cs="Arial"/>
                <w:color w:val="000000"/>
                <w:sz w:val="20"/>
                <w:szCs w:val="20"/>
              </w:rPr>
              <w:t>поселению</w:t>
            </w:r>
            <w:r w:rsidRPr="009B6C77">
              <w:rPr>
                <w:rFonts w:ascii="Arial" w:hAnsi="Arial" w:cs="Arial"/>
                <w:color w:val="000000"/>
                <w:sz w:val="20"/>
                <w:szCs w:val="20"/>
              </w:rPr>
              <w:t>, в т. ч.:</w:t>
            </w:r>
          </w:p>
        </w:tc>
        <w:tc>
          <w:tcPr>
            <w:tcW w:w="1119" w:type="dxa"/>
            <w:tcBorders>
              <w:top w:val="single" w:sz="4" w:space="0" w:color="auto"/>
              <w:left w:val="nil"/>
              <w:bottom w:val="single" w:sz="4" w:space="0" w:color="auto"/>
              <w:right w:val="single" w:sz="4" w:space="0" w:color="auto"/>
            </w:tcBorders>
            <w:noWrap/>
            <w:vAlign w:val="center"/>
          </w:tcPr>
          <w:p w14:paraId="7A03D04F"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0,109</w:t>
            </w:r>
          </w:p>
        </w:tc>
        <w:tc>
          <w:tcPr>
            <w:tcW w:w="1120" w:type="dxa"/>
            <w:tcBorders>
              <w:top w:val="single" w:sz="4" w:space="0" w:color="auto"/>
              <w:left w:val="nil"/>
              <w:bottom w:val="single" w:sz="4" w:space="0" w:color="auto"/>
              <w:right w:val="single" w:sz="4" w:space="0" w:color="auto"/>
            </w:tcBorders>
            <w:noWrap/>
            <w:vAlign w:val="center"/>
          </w:tcPr>
          <w:p w14:paraId="7F5B4E79"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0,109</w:t>
            </w:r>
          </w:p>
        </w:tc>
        <w:tc>
          <w:tcPr>
            <w:tcW w:w="1120" w:type="dxa"/>
            <w:tcBorders>
              <w:top w:val="single" w:sz="4" w:space="0" w:color="auto"/>
              <w:left w:val="nil"/>
              <w:bottom w:val="single" w:sz="4" w:space="0" w:color="auto"/>
              <w:right w:val="single" w:sz="4" w:space="0" w:color="auto"/>
            </w:tcBorders>
            <w:noWrap/>
            <w:vAlign w:val="center"/>
          </w:tcPr>
          <w:p w14:paraId="6CDE67D3"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0,109</w:t>
            </w:r>
          </w:p>
        </w:tc>
        <w:tc>
          <w:tcPr>
            <w:tcW w:w="1120" w:type="dxa"/>
            <w:tcBorders>
              <w:top w:val="single" w:sz="4" w:space="0" w:color="auto"/>
              <w:left w:val="nil"/>
              <w:bottom w:val="single" w:sz="4" w:space="0" w:color="auto"/>
              <w:right w:val="single" w:sz="4" w:space="0" w:color="auto"/>
            </w:tcBorders>
            <w:noWrap/>
            <w:vAlign w:val="center"/>
          </w:tcPr>
          <w:p w14:paraId="2B41EAD6"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0,104</w:t>
            </w:r>
          </w:p>
        </w:tc>
        <w:tc>
          <w:tcPr>
            <w:tcW w:w="1120" w:type="dxa"/>
            <w:tcBorders>
              <w:top w:val="single" w:sz="4" w:space="0" w:color="auto"/>
              <w:left w:val="nil"/>
              <w:bottom w:val="single" w:sz="4" w:space="0" w:color="auto"/>
              <w:right w:val="single" w:sz="4" w:space="0" w:color="auto"/>
            </w:tcBorders>
            <w:noWrap/>
            <w:vAlign w:val="center"/>
          </w:tcPr>
          <w:p w14:paraId="1ADADDD9"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0,104</w:t>
            </w:r>
          </w:p>
        </w:tc>
        <w:tc>
          <w:tcPr>
            <w:tcW w:w="1120" w:type="dxa"/>
            <w:tcBorders>
              <w:top w:val="single" w:sz="4" w:space="0" w:color="auto"/>
              <w:left w:val="nil"/>
              <w:bottom w:val="single" w:sz="4" w:space="0" w:color="auto"/>
              <w:right w:val="single" w:sz="4" w:space="0" w:color="auto"/>
            </w:tcBorders>
            <w:noWrap/>
            <w:vAlign w:val="center"/>
          </w:tcPr>
          <w:p w14:paraId="597D99F5"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0,104</w:t>
            </w:r>
          </w:p>
        </w:tc>
        <w:tc>
          <w:tcPr>
            <w:tcW w:w="1120" w:type="dxa"/>
            <w:tcBorders>
              <w:top w:val="single" w:sz="4" w:space="0" w:color="auto"/>
              <w:left w:val="nil"/>
              <w:bottom w:val="single" w:sz="4" w:space="0" w:color="auto"/>
              <w:right w:val="single" w:sz="4" w:space="0" w:color="auto"/>
            </w:tcBorders>
            <w:noWrap/>
            <w:vAlign w:val="center"/>
          </w:tcPr>
          <w:p w14:paraId="42883AD3"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0,104</w:t>
            </w:r>
          </w:p>
        </w:tc>
        <w:tc>
          <w:tcPr>
            <w:tcW w:w="1120" w:type="dxa"/>
            <w:tcBorders>
              <w:top w:val="single" w:sz="4" w:space="0" w:color="auto"/>
              <w:left w:val="nil"/>
              <w:bottom w:val="single" w:sz="4" w:space="0" w:color="auto"/>
              <w:right w:val="single" w:sz="4" w:space="0" w:color="auto"/>
            </w:tcBorders>
            <w:vAlign w:val="center"/>
          </w:tcPr>
          <w:p w14:paraId="7F457CED"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0,104</w:t>
            </w:r>
          </w:p>
        </w:tc>
        <w:tc>
          <w:tcPr>
            <w:tcW w:w="1120" w:type="dxa"/>
            <w:tcBorders>
              <w:top w:val="single" w:sz="4" w:space="0" w:color="auto"/>
              <w:left w:val="nil"/>
              <w:bottom w:val="single" w:sz="4" w:space="0" w:color="auto"/>
              <w:right w:val="single" w:sz="4" w:space="0" w:color="auto"/>
            </w:tcBorders>
            <w:vAlign w:val="center"/>
          </w:tcPr>
          <w:p w14:paraId="27D68CDB"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0,104</w:t>
            </w:r>
          </w:p>
        </w:tc>
        <w:tc>
          <w:tcPr>
            <w:tcW w:w="1120" w:type="dxa"/>
            <w:tcBorders>
              <w:top w:val="single" w:sz="4" w:space="0" w:color="auto"/>
              <w:left w:val="nil"/>
              <w:bottom w:val="single" w:sz="4" w:space="0" w:color="auto"/>
              <w:right w:val="single" w:sz="4" w:space="0" w:color="auto"/>
            </w:tcBorders>
            <w:vAlign w:val="center"/>
          </w:tcPr>
          <w:p w14:paraId="6CE671AA"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0,104</w:t>
            </w:r>
          </w:p>
        </w:tc>
      </w:tr>
      <w:tr w:rsidR="003E3BCD" w:rsidRPr="009B6C77" w14:paraId="217555D5" w14:textId="77777777" w:rsidTr="006F029A">
        <w:trPr>
          <w:trHeight w:val="288"/>
        </w:trPr>
        <w:tc>
          <w:tcPr>
            <w:tcW w:w="3397" w:type="dxa"/>
            <w:tcBorders>
              <w:top w:val="single" w:sz="4" w:space="0" w:color="auto"/>
              <w:left w:val="single" w:sz="4" w:space="0" w:color="auto"/>
              <w:bottom w:val="single" w:sz="4" w:space="0" w:color="auto"/>
              <w:right w:val="single" w:sz="4" w:space="0" w:color="auto"/>
            </w:tcBorders>
            <w:vAlign w:val="center"/>
          </w:tcPr>
          <w:p w14:paraId="202135AB" w14:textId="77777777" w:rsidR="003E3BCD" w:rsidRPr="009B6C77" w:rsidRDefault="003E3BCD" w:rsidP="003E3BCD">
            <w:pPr>
              <w:jc w:val="center"/>
              <w:rPr>
                <w:rFonts w:ascii="Arial" w:hAnsi="Arial" w:cs="Arial"/>
                <w:color w:val="000000"/>
                <w:sz w:val="20"/>
                <w:szCs w:val="20"/>
              </w:rPr>
            </w:pPr>
            <w:r>
              <w:rPr>
                <w:rFonts w:ascii="Arial" w:hAnsi="Arial" w:cs="Arial"/>
                <w:color w:val="000000"/>
                <w:sz w:val="20"/>
                <w:szCs w:val="20"/>
              </w:rPr>
              <w:t>н/о</w:t>
            </w:r>
          </w:p>
        </w:tc>
        <w:tc>
          <w:tcPr>
            <w:tcW w:w="1119" w:type="dxa"/>
            <w:tcBorders>
              <w:top w:val="single" w:sz="4" w:space="0" w:color="auto"/>
              <w:left w:val="nil"/>
              <w:bottom w:val="single" w:sz="4" w:space="0" w:color="auto"/>
              <w:right w:val="single" w:sz="4" w:space="0" w:color="auto"/>
            </w:tcBorders>
            <w:noWrap/>
            <w:vAlign w:val="center"/>
          </w:tcPr>
          <w:p w14:paraId="3514B5CB"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0,109</w:t>
            </w:r>
          </w:p>
        </w:tc>
        <w:tc>
          <w:tcPr>
            <w:tcW w:w="1120" w:type="dxa"/>
            <w:tcBorders>
              <w:top w:val="single" w:sz="4" w:space="0" w:color="auto"/>
              <w:left w:val="nil"/>
              <w:bottom w:val="single" w:sz="4" w:space="0" w:color="auto"/>
              <w:right w:val="single" w:sz="4" w:space="0" w:color="auto"/>
            </w:tcBorders>
            <w:noWrap/>
            <w:vAlign w:val="center"/>
          </w:tcPr>
          <w:p w14:paraId="768EE9F6"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0,109</w:t>
            </w:r>
          </w:p>
        </w:tc>
        <w:tc>
          <w:tcPr>
            <w:tcW w:w="1120" w:type="dxa"/>
            <w:tcBorders>
              <w:top w:val="single" w:sz="4" w:space="0" w:color="auto"/>
              <w:left w:val="nil"/>
              <w:bottom w:val="single" w:sz="4" w:space="0" w:color="auto"/>
              <w:right w:val="single" w:sz="4" w:space="0" w:color="auto"/>
            </w:tcBorders>
            <w:noWrap/>
            <w:vAlign w:val="center"/>
          </w:tcPr>
          <w:p w14:paraId="63B26B91"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0,109</w:t>
            </w:r>
          </w:p>
        </w:tc>
        <w:tc>
          <w:tcPr>
            <w:tcW w:w="1120" w:type="dxa"/>
            <w:tcBorders>
              <w:top w:val="single" w:sz="4" w:space="0" w:color="auto"/>
              <w:left w:val="nil"/>
              <w:bottom w:val="single" w:sz="4" w:space="0" w:color="auto"/>
              <w:right w:val="single" w:sz="4" w:space="0" w:color="auto"/>
            </w:tcBorders>
            <w:noWrap/>
            <w:vAlign w:val="center"/>
          </w:tcPr>
          <w:p w14:paraId="4ED5746A"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0,104</w:t>
            </w:r>
          </w:p>
        </w:tc>
        <w:tc>
          <w:tcPr>
            <w:tcW w:w="1120" w:type="dxa"/>
            <w:tcBorders>
              <w:top w:val="single" w:sz="4" w:space="0" w:color="auto"/>
              <w:left w:val="nil"/>
              <w:bottom w:val="single" w:sz="4" w:space="0" w:color="auto"/>
              <w:right w:val="single" w:sz="4" w:space="0" w:color="auto"/>
            </w:tcBorders>
            <w:noWrap/>
            <w:vAlign w:val="center"/>
          </w:tcPr>
          <w:p w14:paraId="6DDFDF12"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0,104</w:t>
            </w:r>
          </w:p>
        </w:tc>
        <w:tc>
          <w:tcPr>
            <w:tcW w:w="1120" w:type="dxa"/>
            <w:tcBorders>
              <w:top w:val="single" w:sz="4" w:space="0" w:color="auto"/>
              <w:left w:val="nil"/>
              <w:bottom w:val="single" w:sz="4" w:space="0" w:color="auto"/>
              <w:right w:val="single" w:sz="4" w:space="0" w:color="auto"/>
            </w:tcBorders>
            <w:noWrap/>
            <w:vAlign w:val="center"/>
          </w:tcPr>
          <w:p w14:paraId="407DAA34"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0,104</w:t>
            </w:r>
          </w:p>
        </w:tc>
        <w:tc>
          <w:tcPr>
            <w:tcW w:w="1120" w:type="dxa"/>
            <w:tcBorders>
              <w:top w:val="single" w:sz="4" w:space="0" w:color="auto"/>
              <w:left w:val="nil"/>
              <w:bottom w:val="single" w:sz="4" w:space="0" w:color="auto"/>
              <w:right w:val="single" w:sz="4" w:space="0" w:color="auto"/>
            </w:tcBorders>
            <w:noWrap/>
            <w:vAlign w:val="center"/>
          </w:tcPr>
          <w:p w14:paraId="2FF75FB0"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0,104</w:t>
            </w:r>
          </w:p>
        </w:tc>
        <w:tc>
          <w:tcPr>
            <w:tcW w:w="1120" w:type="dxa"/>
            <w:tcBorders>
              <w:top w:val="single" w:sz="4" w:space="0" w:color="auto"/>
              <w:left w:val="nil"/>
              <w:bottom w:val="single" w:sz="4" w:space="0" w:color="auto"/>
              <w:right w:val="single" w:sz="4" w:space="0" w:color="auto"/>
            </w:tcBorders>
            <w:vAlign w:val="center"/>
          </w:tcPr>
          <w:p w14:paraId="401EB1C3"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0,104</w:t>
            </w:r>
          </w:p>
        </w:tc>
        <w:tc>
          <w:tcPr>
            <w:tcW w:w="1120" w:type="dxa"/>
            <w:tcBorders>
              <w:top w:val="single" w:sz="4" w:space="0" w:color="auto"/>
              <w:left w:val="nil"/>
              <w:bottom w:val="single" w:sz="4" w:space="0" w:color="auto"/>
              <w:right w:val="single" w:sz="4" w:space="0" w:color="auto"/>
            </w:tcBorders>
            <w:vAlign w:val="center"/>
          </w:tcPr>
          <w:p w14:paraId="749662F9"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0,104</w:t>
            </w:r>
          </w:p>
        </w:tc>
        <w:tc>
          <w:tcPr>
            <w:tcW w:w="1120" w:type="dxa"/>
            <w:tcBorders>
              <w:top w:val="single" w:sz="4" w:space="0" w:color="auto"/>
              <w:left w:val="nil"/>
              <w:bottom w:val="single" w:sz="4" w:space="0" w:color="auto"/>
              <w:right w:val="single" w:sz="4" w:space="0" w:color="auto"/>
            </w:tcBorders>
            <w:vAlign w:val="center"/>
          </w:tcPr>
          <w:p w14:paraId="485FE231" w14:textId="77777777" w:rsidR="003E3BCD" w:rsidRPr="004D6F3A" w:rsidRDefault="003E3BCD" w:rsidP="003E3BCD">
            <w:pPr>
              <w:jc w:val="center"/>
              <w:rPr>
                <w:rFonts w:ascii="Arial" w:hAnsi="Arial" w:cs="Arial"/>
                <w:color w:val="000000"/>
                <w:sz w:val="20"/>
                <w:szCs w:val="20"/>
              </w:rPr>
            </w:pPr>
            <w:r w:rsidRPr="003E3BCD">
              <w:rPr>
                <w:rFonts w:ascii="Arial" w:hAnsi="Arial" w:cs="Arial"/>
                <w:color w:val="000000"/>
                <w:sz w:val="20"/>
                <w:szCs w:val="20"/>
              </w:rPr>
              <w:t>0,104</w:t>
            </w:r>
          </w:p>
        </w:tc>
      </w:tr>
    </w:tbl>
    <w:p w14:paraId="2D6A92AA" w14:textId="007302B7" w:rsidR="00BE5683" w:rsidRPr="009A6823" w:rsidRDefault="00BE5683" w:rsidP="00BE5683">
      <w:pPr>
        <w:keepNext/>
        <w:keepLines/>
        <w:suppressAutoHyphens/>
        <w:spacing w:before="160"/>
        <w:jc w:val="both"/>
        <w:rPr>
          <w:rFonts w:ascii="Arial" w:hAnsi="Arial" w:cs="Arial"/>
          <w:noProof/>
          <w:szCs w:val="20"/>
        </w:rPr>
      </w:pPr>
      <w:bookmarkStart w:id="599" w:name="_Ref202122118"/>
      <w:r w:rsidRPr="009A6823">
        <w:rPr>
          <w:rFonts w:ascii="Arial" w:hAnsi="Arial" w:cs="Arial"/>
          <w:noProof/>
          <w:szCs w:val="20"/>
        </w:rPr>
        <w:t xml:space="preserve">Таблица </w:t>
      </w:r>
      <w:r w:rsidR="000E0934" w:rsidRPr="009A6823">
        <w:rPr>
          <w:rFonts w:ascii="Arial" w:hAnsi="Arial" w:cs="Arial"/>
          <w:noProof/>
          <w:szCs w:val="20"/>
        </w:rPr>
        <w:fldChar w:fldCharType="begin"/>
      </w:r>
      <w:r w:rsidRPr="009A6823">
        <w:rPr>
          <w:rFonts w:ascii="Arial" w:hAnsi="Arial" w:cs="Arial"/>
          <w:noProof/>
          <w:szCs w:val="20"/>
        </w:rPr>
        <w:instrText xml:space="preserve"> SEQ Таблица \* ARABIC </w:instrText>
      </w:r>
      <w:r w:rsidR="000E0934" w:rsidRPr="009A6823">
        <w:rPr>
          <w:rFonts w:ascii="Arial" w:hAnsi="Arial" w:cs="Arial"/>
          <w:noProof/>
          <w:szCs w:val="20"/>
        </w:rPr>
        <w:fldChar w:fldCharType="separate"/>
      </w:r>
      <w:r w:rsidR="00372D39">
        <w:rPr>
          <w:rFonts w:ascii="Arial" w:hAnsi="Arial" w:cs="Arial"/>
          <w:noProof/>
          <w:szCs w:val="20"/>
        </w:rPr>
        <w:t>45</w:t>
      </w:r>
      <w:r w:rsidR="000E0934" w:rsidRPr="009A6823">
        <w:rPr>
          <w:rFonts w:ascii="Arial" w:hAnsi="Arial" w:cs="Arial"/>
          <w:noProof/>
          <w:szCs w:val="20"/>
        </w:rPr>
        <w:fldChar w:fldCharType="end"/>
      </w:r>
      <w:bookmarkEnd w:id="599"/>
      <w:r w:rsidRPr="009A6823">
        <w:rPr>
          <w:rFonts w:ascii="Arial" w:hAnsi="Arial" w:cs="Arial"/>
          <w:noProof/>
          <w:szCs w:val="20"/>
        </w:rPr>
        <w:t xml:space="preserve"> – </w:t>
      </w:r>
      <w:r w:rsidRPr="002F4D99">
        <w:rPr>
          <w:rFonts w:ascii="Arial" w:hAnsi="Arial" w:cs="Arial"/>
          <w:noProof/>
          <w:szCs w:val="20"/>
        </w:rPr>
        <w:t xml:space="preserve">Суммарный </w:t>
      </w:r>
      <w:r>
        <w:rPr>
          <w:rFonts w:ascii="Arial" w:hAnsi="Arial" w:cs="Arial"/>
          <w:noProof/>
          <w:szCs w:val="20"/>
        </w:rPr>
        <w:t>теплопотребления</w:t>
      </w:r>
      <w:r w:rsidR="0071477F">
        <w:rPr>
          <w:rFonts w:ascii="Arial" w:hAnsi="Arial" w:cs="Arial"/>
          <w:noProof/>
          <w:szCs w:val="20"/>
        </w:rPr>
        <w:t xml:space="preserve"> </w:t>
      </w:r>
      <w:r w:rsidRPr="002F4D99">
        <w:rPr>
          <w:rFonts w:ascii="Arial" w:hAnsi="Arial" w:cs="Arial"/>
          <w:noProof/>
          <w:szCs w:val="20"/>
        </w:rPr>
        <w:t xml:space="preserve">в проектируемых зданиях (на общую площадь зданий) на период </w:t>
      </w:r>
      <w:r w:rsidR="002F58BC">
        <w:rPr>
          <w:rFonts w:ascii="Arial" w:hAnsi="Arial" w:cs="Arial"/>
          <w:noProof/>
          <w:szCs w:val="20"/>
        </w:rPr>
        <w:t xml:space="preserve">до </w:t>
      </w:r>
      <w:r w:rsidR="00551A1C">
        <w:rPr>
          <w:rFonts w:ascii="Arial" w:hAnsi="Arial" w:cs="Arial"/>
          <w:noProof/>
          <w:szCs w:val="20"/>
        </w:rPr>
        <w:t>2035</w:t>
      </w:r>
      <w:r w:rsidR="002F58BC">
        <w:rPr>
          <w:rFonts w:ascii="Arial" w:hAnsi="Arial" w:cs="Arial"/>
          <w:noProof/>
          <w:szCs w:val="20"/>
        </w:rPr>
        <w:t xml:space="preserve"> </w:t>
      </w:r>
      <w:r w:rsidRPr="002F4D99">
        <w:rPr>
          <w:rFonts w:ascii="Arial" w:hAnsi="Arial" w:cs="Arial"/>
          <w:noProof/>
          <w:szCs w:val="20"/>
        </w:rPr>
        <w:t xml:space="preserve">года, </w:t>
      </w:r>
      <w:r>
        <w:rPr>
          <w:rFonts w:ascii="Arial" w:hAnsi="Arial" w:cs="Arial"/>
          <w:noProof/>
          <w:szCs w:val="20"/>
        </w:rPr>
        <w:t>тыс. Гкал/год</w:t>
      </w:r>
    </w:p>
    <w:tbl>
      <w:tblPr>
        <w:tblW w:w="14596" w:type="dxa"/>
        <w:tblLayout w:type="fixed"/>
        <w:tblLook w:val="04A0" w:firstRow="1" w:lastRow="0" w:firstColumn="1" w:lastColumn="0" w:noHBand="0" w:noVBand="1"/>
      </w:tblPr>
      <w:tblGrid>
        <w:gridCol w:w="3397"/>
        <w:gridCol w:w="1119"/>
        <w:gridCol w:w="1120"/>
        <w:gridCol w:w="1120"/>
        <w:gridCol w:w="1120"/>
        <w:gridCol w:w="1120"/>
        <w:gridCol w:w="1120"/>
        <w:gridCol w:w="1120"/>
        <w:gridCol w:w="1120"/>
        <w:gridCol w:w="1120"/>
        <w:gridCol w:w="1120"/>
      </w:tblGrid>
      <w:tr w:rsidR="003E3BCD" w:rsidRPr="009B6C77" w14:paraId="75AA62BA" w14:textId="77777777" w:rsidTr="003E3BCD">
        <w:trPr>
          <w:trHeight w:val="372"/>
          <w:tblHeader/>
        </w:trPr>
        <w:tc>
          <w:tcPr>
            <w:tcW w:w="339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6C8945C4" w14:textId="77777777" w:rsidR="003E3BCD" w:rsidRPr="009B6C77" w:rsidRDefault="003E3BCD" w:rsidP="003E3BCD">
            <w:pPr>
              <w:jc w:val="center"/>
              <w:rPr>
                <w:rFonts w:ascii="Arial" w:hAnsi="Arial" w:cs="Arial"/>
                <w:b/>
                <w:bCs/>
                <w:sz w:val="20"/>
                <w:szCs w:val="20"/>
              </w:rPr>
            </w:pPr>
            <w:r w:rsidRPr="009B6C77">
              <w:rPr>
                <w:rFonts w:ascii="Arial" w:hAnsi="Arial" w:cs="Arial"/>
                <w:b/>
                <w:bCs/>
                <w:sz w:val="20"/>
                <w:szCs w:val="20"/>
              </w:rPr>
              <w:t>Наименование показателей</w:t>
            </w:r>
          </w:p>
        </w:tc>
        <w:tc>
          <w:tcPr>
            <w:tcW w:w="1119"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69467161" w14:textId="77777777" w:rsidR="003E3BCD" w:rsidRPr="009B6C77" w:rsidRDefault="003E3BCD" w:rsidP="003E3BCD">
            <w:pPr>
              <w:jc w:val="center"/>
              <w:rPr>
                <w:rFonts w:ascii="Arial" w:hAnsi="Arial" w:cs="Arial"/>
                <w:b/>
                <w:bCs/>
                <w:sz w:val="20"/>
                <w:szCs w:val="20"/>
              </w:rPr>
            </w:pPr>
            <w:r w:rsidRPr="00AE6597">
              <w:rPr>
                <w:rFonts w:ascii="Arial" w:hAnsi="Arial" w:cs="Arial"/>
                <w:b/>
                <w:bCs/>
                <w:sz w:val="20"/>
                <w:szCs w:val="20"/>
              </w:rPr>
              <w:t>2026</w:t>
            </w:r>
          </w:p>
        </w:tc>
        <w:tc>
          <w:tcPr>
            <w:tcW w:w="112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4E7875C5" w14:textId="77777777" w:rsidR="003E3BCD" w:rsidRPr="009B6C77" w:rsidRDefault="003E3BCD" w:rsidP="003E3BCD">
            <w:pPr>
              <w:jc w:val="center"/>
              <w:rPr>
                <w:rFonts w:ascii="Arial" w:hAnsi="Arial" w:cs="Arial"/>
                <w:b/>
                <w:bCs/>
                <w:sz w:val="20"/>
                <w:szCs w:val="20"/>
              </w:rPr>
            </w:pPr>
            <w:r w:rsidRPr="00AE6597">
              <w:rPr>
                <w:rFonts w:ascii="Arial" w:hAnsi="Arial" w:cs="Arial"/>
                <w:b/>
                <w:bCs/>
                <w:sz w:val="20"/>
                <w:szCs w:val="20"/>
              </w:rPr>
              <w:t>2027</w:t>
            </w:r>
          </w:p>
        </w:tc>
        <w:tc>
          <w:tcPr>
            <w:tcW w:w="112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7E4AF71B" w14:textId="77777777" w:rsidR="003E3BCD" w:rsidRPr="009B6C77" w:rsidRDefault="003E3BCD" w:rsidP="003E3BCD">
            <w:pPr>
              <w:jc w:val="center"/>
              <w:rPr>
                <w:rFonts w:ascii="Arial" w:hAnsi="Arial" w:cs="Arial"/>
                <w:b/>
                <w:bCs/>
                <w:sz w:val="20"/>
                <w:szCs w:val="20"/>
              </w:rPr>
            </w:pPr>
            <w:r w:rsidRPr="00AE6597">
              <w:rPr>
                <w:rFonts w:ascii="Arial" w:hAnsi="Arial" w:cs="Arial"/>
                <w:b/>
                <w:bCs/>
                <w:sz w:val="20"/>
                <w:szCs w:val="20"/>
              </w:rPr>
              <w:t>2028</w:t>
            </w:r>
          </w:p>
        </w:tc>
        <w:tc>
          <w:tcPr>
            <w:tcW w:w="112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CF6C045" w14:textId="77777777" w:rsidR="003E3BCD" w:rsidRPr="009B6C77" w:rsidRDefault="003E3BCD" w:rsidP="003E3BCD">
            <w:pPr>
              <w:jc w:val="center"/>
              <w:rPr>
                <w:rFonts w:ascii="Arial" w:hAnsi="Arial" w:cs="Arial"/>
                <w:b/>
                <w:bCs/>
                <w:sz w:val="20"/>
                <w:szCs w:val="20"/>
              </w:rPr>
            </w:pPr>
            <w:r w:rsidRPr="00AE6597">
              <w:rPr>
                <w:rFonts w:ascii="Arial" w:hAnsi="Arial" w:cs="Arial"/>
                <w:b/>
                <w:bCs/>
                <w:sz w:val="20"/>
                <w:szCs w:val="20"/>
              </w:rPr>
              <w:t>2029</w:t>
            </w:r>
          </w:p>
        </w:tc>
        <w:tc>
          <w:tcPr>
            <w:tcW w:w="112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413ADB7A" w14:textId="77777777" w:rsidR="003E3BCD" w:rsidRPr="009B6C77" w:rsidRDefault="003E3BCD" w:rsidP="003E3BCD">
            <w:pPr>
              <w:jc w:val="center"/>
              <w:rPr>
                <w:rFonts w:ascii="Arial" w:hAnsi="Arial" w:cs="Arial"/>
                <w:b/>
                <w:bCs/>
                <w:sz w:val="20"/>
                <w:szCs w:val="20"/>
              </w:rPr>
            </w:pPr>
            <w:r w:rsidRPr="00AE6597">
              <w:rPr>
                <w:rFonts w:ascii="Arial" w:hAnsi="Arial" w:cs="Arial"/>
                <w:b/>
                <w:bCs/>
                <w:sz w:val="20"/>
                <w:szCs w:val="20"/>
              </w:rPr>
              <w:t>2030</w:t>
            </w:r>
          </w:p>
        </w:tc>
        <w:tc>
          <w:tcPr>
            <w:tcW w:w="112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0A02AAF2" w14:textId="77777777" w:rsidR="003E3BCD" w:rsidRPr="009B6C77" w:rsidRDefault="003E3BCD" w:rsidP="003E3BCD">
            <w:pPr>
              <w:jc w:val="center"/>
              <w:rPr>
                <w:rFonts w:ascii="Arial" w:hAnsi="Arial" w:cs="Arial"/>
                <w:b/>
                <w:bCs/>
                <w:sz w:val="20"/>
                <w:szCs w:val="20"/>
              </w:rPr>
            </w:pPr>
            <w:r w:rsidRPr="00AE6597">
              <w:rPr>
                <w:rFonts w:ascii="Arial" w:hAnsi="Arial" w:cs="Arial"/>
                <w:b/>
                <w:bCs/>
                <w:sz w:val="20"/>
                <w:szCs w:val="20"/>
              </w:rPr>
              <w:t>2031</w:t>
            </w:r>
          </w:p>
        </w:tc>
        <w:tc>
          <w:tcPr>
            <w:tcW w:w="112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2364AE4D" w14:textId="77777777" w:rsidR="003E3BCD" w:rsidRPr="009B6C77" w:rsidRDefault="003E3BCD" w:rsidP="003E3BCD">
            <w:pPr>
              <w:jc w:val="center"/>
              <w:rPr>
                <w:rFonts w:ascii="Arial" w:hAnsi="Arial" w:cs="Arial"/>
                <w:b/>
                <w:bCs/>
                <w:sz w:val="20"/>
                <w:szCs w:val="20"/>
              </w:rPr>
            </w:pPr>
            <w:r w:rsidRPr="00AE6597">
              <w:rPr>
                <w:rFonts w:ascii="Arial" w:hAnsi="Arial" w:cs="Arial"/>
                <w:b/>
                <w:bCs/>
                <w:sz w:val="20"/>
                <w:szCs w:val="20"/>
              </w:rPr>
              <w:t>2032</w:t>
            </w:r>
          </w:p>
        </w:tc>
        <w:tc>
          <w:tcPr>
            <w:tcW w:w="112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687F9623" w14:textId="77777777" w:rsidR="003E3BCD" w:rsidRPr="009B6C77" w:rsidRDefault="003E3BCD" w:rsidP="003E3BCD">
            <w:pPr>
              <w:jc w:val="center"/>
              <w:rPr>
                <w:rFonts w:ascii="Arial" w:hAnsi="Arial" w:cs="Arial"/>
                <w:b/>
                <w:bCs/>
                <w:sz w:val="20"/>
                <w:szCs w:val="20"/>
              </w:rPr>
            </w:pPr>
            <w:r w:rsidRPr="00AE6597">
              <w:rPr>
                <w:rFonts w:ascii="Arial" w:hAnsi="Arial" w:cs="Arial"/>
                <w:b/>
                <w:bCs/>
                <w:sz w:val="20"/>
                <w:szCs w:val="20"/>
              </w:rPr>
              <w:t>2033</w:t>
            </w:r>
          </w:p>
        </w:tc>
        <w:tc>
          <w:tcPr>
            <w:tcW w:w="112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01AFB893" w14:textId="77777777" w:rsidR="003E3BCD" w:rsidRPr="009B6C77" w:rsidRDefault="003E3BCD" w:rsidP="003E3BCD">
            <w:pPr>
              <w:jc w:val="center"/>
              <w:rPr>
                <w:rFonts w:ascii="Arial" w:hAnsi="Arial" w:cs="Arial"/>
                <w:b/>
                <w:bCs/>
                <w:sz w:val="20"/>
                <w:szCs w:val="20"/>
              </w:rPr>
            </w:pPr>
            <w:r>
              <w:rPr>
                <w:rFonts w:ascii="Arial" w:hAnsi="Arial" w:cs="Arial"/>
                <w:b/>
                <w:bCs/>
                <w:sz w:val="20"/>
                <w:szCs w:val="20"/>
              </w:rPr>
              <w:t>2034</w:t>
            </w:r>
          </w:p>
        </w:tc>
        <w:tc>
          <w:tcPr>
            <w:tcW w:w="112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4D489C8B" w14:textId="77777777" w:rsidR="003E3BCD" w:rsidRPr="009B6C77" w:rsidRDefault="003E3BCD" w:rsidP="003E3BCD">
            <w:pPr>
              <w:jc w:val="center"/>
              <w:rPr>
                <w:rFonts w:ascii="Arial" w:hAnsi="Arial" w:cs="Arial"/>
                <w:b/>
                <w:bCs/>
                <w:sz w:val="20"/>
                <w:szCs w:val="20"/>
              </w:rPr>
            </w:pPr>
            <w:r>
              <w:rPr>
                <w:rFonts w:ascii="Arial" w:hAnsi="Arial" w:cs="Arial"/>
                <w:b/>
                <w:bCs/>
                <w:sz w:val="20"/>
                <w:szCs w:val="20"/>
              </w:rPr>
              <w:t>2035</w:t>
            </w:r>
          </w:p>
        </w:tc>
      </w:tr>
      <w:tr w:rsidR="003E3BCD" w:rsidRPr="009B6C77" w14:paraId="40AAC231" w14:textId="77777777" w:rsidTr="006F029A">
        <w:trPr>
          <w:trHeight w:val="612"/>
        </w:trPr>
        <w:tc>
          <w:tcPr>
            <w:tcW w:w="3397" w:type="dxa"/>
            <w:tcBorders>
              <w:top w:val="nil"/>
              <w:left w:val="single" w:sz="4" w:space="0" w:color="auto"/>
              <w:bottom w:val="single" w:sz="4" w:space="0" w:color="auto"/>
              <w:right w:val="single" w:sz="4" w:space="0" w:color="auto"/>
            </w:tcBorders>
            <w:vAlign w:val="center"/>
            <w:hideMark/>
          </w:tcPr>
          <w:p w14:paraId="249A6F6F" w14:textId="77777777" w:rsidR="003E3BCD" w:rsidRPr="009B6C77" w:rsidRDefault="003E3BCD" w:rsidP="003E3BCD">
            <w:pPr>
              <w:rPr>
                <w:rFonts w:ascii="Arial" w:hAnsi="Arial" w:cs="Arial"/>
                <w:sz w:val="20"/>
                <w:szCs w:val="20"/>
              </w:rPr>
            </w:pPr>
            <w:r w:rsidRPr="009B6C77">
              <w:rPr>
                <w:rFonts w:ascii="Arial" w:hAnsi="Arial" w:cs="Arial"/>
                <w:sz w:val="20"/>
                <w:szCs w:val="20"/>
              </w:rPr>
              <w:t>Прирост тепловой нагрузки отопления, вентиляции и горячего водоснабжения Гкал/ч</w:t>
            </w:r>
          </w:p>
        </w:tc>
        <w:tc>
          <w:tcPr>
            <w:tcW w:w="1119" w:type="dxa"/>
            <w:tcBorders>
              <w:top w:val="nil"/>
              <w:left w:val="nil"/>
              <w:bottom w:val="single" w:sz="4" w:space="0" w:color="auto"/>
              <w:right w:val="single" w:sz="4" w:space="0" w:color="auto"/>
            </w:tcBorders>
            <w:noWrap/>
            <w:vAlign w:val="center"/>
          </w:tcPr>
          <w:p w14:paraId="53B1C486" w14:textId="77777777" w:rsidR="003E3BCD" w:rsidRPr="003E3BCD" w:rsidRDefault="003E3BCD" w:rsidP="003E3BCD">
            <w:pPr>
              <w:jc w:val="center"/>
              <w:rPr>
                <w:rFonts w:ascii="Arial" w:hAnsi="Arial" w:cs="Arial"/>
                <w:color w:val="000000"/>
                <w:sz w:val="20"/>
                <w:szCs w:val="20"/>
              </w:rPr>
            </w:pPr>
            <w:r>
              <w:rPr>
                <w:rFonts w:ascii="Arial" w:hAnsi="Arial" w:cs="Arial"/>
                <w:color w:val="000000"/>
                <w:sz w:val="20"/>
                <w:szCs w:val="20"/>
              </w:rPr>
              <w:t>0,629</w:t>
            </w:r>
          </w:p>
        </w:tc>
        <w:tc>
          <w:tcPr>
            <w:tcW w:w="1120" w:type="dxa"/>
            <w:tcBorders>
              <w:top w:val="nil"/>
              <w:left w:val="nil"/>
              <w:bottom w:val="single" w:sz="4" w:space="0" w:color="auto"/>
              <w:right w:val="single" w:sz="4" w:space="0" w:color="auto"/>
            </w:tcBorders>
            <w:noWrap/>
            <w:vAlign w:val="center"/>
          </w:tcPr>
          <w:p w14:paraId="65CD224B" w14:textId="77777777" w:rsidR="003E3BCD" w:rsidRPr="003E3BCD" w:rsidRDefault="003E3BCD" w:rsidP="003E3BCD">
            <w:pPr>
              <w:jc w:val="center"/>
              <w:rPr>
                <w:rFonts w:ascii="Arial" w:hAnsi="Arial" w:cs="Arial"/>
                <w:color w:val="000000"/>
                <w:sz w:val="20"/>
                <w:szCs w:val="20"/>
              </w:rPr>
            </w:pPr>
            <w:r>
              <w:rPr>
                <w:rFonts w:ascii="Arial" w:hAnsi="Arial" w:cs="Arial"/>
                <w:color w:val="000000"/>
                <w:sz w:val="20"/>
                <w:szCs w:val="20"/>
              </w:rPr>
              <w:t>0,629</w:t>
            </w:r>
          </w:p>
        </w:tc>
        <w:tc>
          <w:tcPr>
            <w:tcW w:w="1120" w:type="dxa"/>
            <w:tcBorders>
              <w:top w:val="nil"/>
              <w:left w:val="nil"/>
              <w:bottom w:val="single" w:sz="4" w:space="0" w:color="auto"/>
              <w:right w:val="single" w:sz="4" w:space="0" w:color="auto"/>
            </w:tcBorders>
            <w:noWrap/>
            <w:vAlign w:val="center"/>
          </w:tcPr>
          <w:p w14:paraId="09A97A61" w14:textId="77777777" w:rsidR="003E3BCD" w:rsidRPr="003E3BCD" w:rsidRDefault="003E3BCD" w:rsidP="003E3BCD">
            <w:pPr>
              <w:jc w:val="center"/>
              <w:rPr>
                <w:rFonts w:ascii="Arial" w:hAnsi="Arial" w:cs="Arial"/>
                <w:color w:val="000000"/>
                <w:sz w:val="20"/>
                <w:szCs w:val="20"/>
              </w:rPr>
            </w:pPr>
            <w:r>
              <w:rPr>
                <w:rFonts w:ascii="Arial" w:hAnsi="Arial" w:cs="Arial"/>
                <w:color w:val="000000"/>
                <w:sz w:val="20"/>
                <w:szCs w:val="20"/>
              </w:rPr>
              <w:t>0,629</w:t>
            </w:r>
          </w:p>
        </w:tc>
        <w:tc>
          <w:tcPr>
            <w:tcW w:w="1120" w:type="dxa"/>
            <w:tcBorders>
              <w:top w:val="nil"/>
              <w:left w:val="nil"/>
              <w:bottom w:val="single" w:sz="4" w:space="0" w:color="auto"/>
              <w:right w:val="single" w:sz="4" w:space="0" w:color="auto"/>
            </w:tcBorders>
            <w:noWrap/>
            <w:vAlign w:val="center"/>
          </w:tcPr>
          <w:p w14:paraId="45C89AA1" w14:textId="77777777" w:rsidR="003E3BCD" w:rsidRPr="003E3BCD" w:rsidRDefault="003E3BCD" w:rsidP="003E3BCD">
            <w:pPr>
              <w:jc w:val="center"/>
              <w:rPr>
                <w:rFonts w:ascii="Arial" w:hAnsi="Arial" w:cs="Arial"/>
                <w:color w:val="000000"/>
                <w:sz w:val="20"/>
                <w:szCs w:val="20"/>
              </w:rPr>
            </w:pPr>
            <w:r>
              <w:rPr>
                <w:rFonts w:ascii="Arial" w:hAnsi="Arial" w:cs="Arial"/>
                <w:color w:val="000000"/>
                <w:sz w:val="20"/>
                <w:szCs w:val="20"/>
              </w:rPr>
              <w:t>0,550</w:t>
            </w:r>
          </w:p>
        </w:tc>
        <w:tc>
          <w:tcPr>
            <w:tcW w:w="1120" w:type="dxa"/>
            <w:tcBorders>
              <w:top w:val="nil"/>
              <w:left w:val="nil"/>
              <w:bottom w:val="single" w:sz="4" w:space="0" w:color="auto"/>
              <w:right w:val="single" w:sz="4" w:space="0" w:color="auto"/>
            </w:tcBorders>
            <w:noWrap/>
            <w:vAlign w:val="center"/>
          </w:tcPr>
          <w:p w14:paraId="3BE0DF97" w14:textId="77777777" w:rsidR="003E3BCD" w:rsidRPr="003E3BCD" w:rsidRDefault="003E3BCD" w:rsidP="003E3BCD">
            <w:pPr>
              <w:jc w:val="center"/>
              <w:rPr>
                <w:rFonts w:ascii="Arial" w:hAnsi="Arial" w:cs="Arial"/>
                <w:color w:val="000000"/>
                <w:sz w:val="20"/>
                <w:szCs w:val="20"/>
              </w:rPr>
            </w:pPr>
            <w:r>
              <w:rPr>
                <w:rFonts w:ascii="Arial" w:hAnsi="Arial" w:cs="Arial"/>
                <w:color w:val="000000"/>
                <w:sz w:val="20"/>
                <w:szCs w:val="20"/>
              </w:rPr>
              <w:t>0,550</w:t>
            </w:r>
          </w:p>
        </w:tc>
        <w:tc>
          <w:tcPr>
            <w:tcW w:w="1120" w:type="dxa"/>
            <w:tcBorders>
              <w:top w:val="nil"/>
              <w:left w:val="nil"/>
              <w:bottom w:val="single" w:sz="4" w:space="0" w:color="auto"/>
              <w:right w:val="single" w:sz="4" w:space="0" w:color="auto"/>
            </w:tcBorders>
            <w:noWrap/>
            <w:vAlign w:val="center"/>
          </w:tcPr>
          <w:p w14:paraId="3CEE7A2C" w14:textId="77777777" w:rsidR="003E3BCD" w:rsidRPr="003E3BCD" w:rsidRDefault="003E3BCD" w:rsidP="003E3BCD">
            <w:pPr>
              <w:jc w:val="center"/>
              <w:rPr>
                <w:rFonts w:ascii="Arial" w:hAnsi="Arial" w:cs="Arial"/>
                <w:color w:val="000000"/>
                <w:sz w:val="20"/>
                <w:szCs w:val="20"/>
              </w:rPr>
            </w:pPr>
            <w:r>
              <w:rPr>
                <w:rFonts w:ascii="Arial" w:hAnsi="Arial" w:cs="Arial"/>
                <w:color w:val="000000"/>
                <w:sz w:val="20"/>
                <w:szCs w:val="20"/>
              </w:rPr>
              <w:t>0,550</w:t>
            </w:r>
          </w:p>
        </w:tc>
        <w:tc>
          <w:tcPr>
            <w:tcW w:w="1120" w:type="dxa"/>
            <w:tcBorders>
              <w:top w:val="nil"/>
              <w:left w:val="nil"/>
              <w:bottom w:val="single" w:sz="4" w:space="0" w:color="auto"/>
              <w:right w:val="single" w:sz="4" w:space="0" w:color="auto"/>
            </w:tcBorders>
            <w:noWrap/>
            <w:vAlign w:val="center"/>
          </w:tcPr>
          <w:p w14:paraId="23D1CD6B" w14:textId="77777777" w:rsidR="003E3BCD" w:rsidRPr="003E3BCD" w:rsidRDefault="003E3BCD" w:rsidP="003E3BCD">
            <w:pPr>
              <w:jc w:val="center"/>
              <w:rPr>
                <w:rFonts w:ascii="Arial" w:hAnsi="Arial" w:cs="Arial"/>
                <w:color w:val="000000"/>
                <w:sz w:val="20"/>
                <w:szCs w:val="20"/>
              </w:rPr>
            </w:pPr>
            <w:r>
              <w:rPr>
                <w:rFonts w:ascii="Arial" w:hAnsi="Arial" w:cs="Arial"/>
                <w:color w:val="000000"/>
                <w:sz w:val="20"/>
                <w:szCs w:val="20"/>
              </w:rPr>
              <w:t>0,550</w:t>
            </w:r>
          </w:p>
        </w:tc>
        <w:tc>
          <w:tcPr>
            <w:tcW w:w="1120" w:type="dxa"/>
            <w:tcBorders>
              <w:top w:val="nil"/>
              <w:left w:val="nil"/>
              <w:bottom w:val="single" w:sz="4" w:space="0" w:color="auto"/>
              <w:right w:val="single" w:sz="4" w:space="0" w:color="auto"/>
            </w:tcBorders>
            <w:vAlign w:val="center"/>
          </w:tcPr>
          <w:p w14:paraId="42C236C5" w14:textId="77777777" w:rsidR="003E3BCD" w:rsidRPr="003E3BCD" w:rsidRDefault="003E3BCD" w:rsidP="003E3BCD">
            <w:pPr>
              <w:jc w:val="center"/>
              <w:rPr>
                <w:rFonts w:ascii="Arial" w:hAnsi="Arial" w:cs="Arial"/>
                <w:color w:val="000000"/>
                <w:sz w:val="20"/>
                <w:szCs w:val="20"/>
              </w:rPr>
            </w:pPr>
            <w:r>
              <w:rPr>
                <w:rFonts w:ascii="Arial" w:hAnsi="Arial" w:cs="Arial"/>
                <w:color w:val="000000"/>
                <w:sz w:val="20"/>
                <w:szCs w:val="20"/>
              </w:rPr>
              <w:t>0,550</w:t>
            </w:r>
          </w:p>
        </w:tc>
        <w:tc>
          <w:tcPr>
            <w:tcW w:w="1120" w:type="dxa"/>
            <w:tcBorders>
              <w:top w:val="nil"/>
              <w:left w:val="nil"/>
              <w:bottom w:val="single" w:sz="4" w:space="0" w:color="auto"/>
              <w:right w:val="single" w:sz="4" w:space="0" w:color="auto"/>
            </w:tcBorders>
            <w:vAlign w:val="center"/>
          </w:tcPr>
          <w:p w14:paraId="2FBC068C" w14:textId="77777777" w:rsidR="003E3BCD" w:rsidRPr="003E3BCD" w:rsidRDefault="003E3BCD" w:rsidP="003E3BCD">
            <w:pPr>
              <w:jc w:val="center"/>
              <w:rPr>
                <w:rFonts w:ascii="Arial" w:hAnsi="Arial" w:cs="Arial"/>
                <w:color w:val="000000"/>
                <w:sz w:val="20"/>
                <w:szCs w:val="20"/>
              </w:rPr>
            </w:pPr>
            <w:r>
              <w:rPr>
                <w:rFonts w:ascii="Arial" w:hAnsi="Arial" w:cs="Arial"/>
                <w:color w:val="000000"/>
                <w:sz w:val="20"/>
                <w:szCs w:val="20"/>
              </w:rPr>
              <w:t>0,550</w:t>
            </w:r>
          </w:p>
        </w:tc>
        <w:tc>
          <w:tcPr>
            <w:tcW w:w="1120" w:type="dxa"/>
            <w:tcBorders>
              <w:top w:val="nil"/>
              <w:left w:val="nil"/>
              <w:bottom w:val="single" w:sz="4" w:space="0" w:color="auto"/>
              <w:right w:val="single" w:sz="4" w:space="0" w:color="auto"/>
            </w:tcBorders>
            <w:vAlign w:val="center"/>
          </w:tcPr>
          <w:p w14:paraId="5B5400AD" w14:textId="77777777" w:rsidR="003E3BCD" w:rsidRPr="003E3BCD" w:rsidRDefault="003E3BCD" w:rsidP="003E3BCD">
            <w:pPr>
              <w:jc w:val="center"/>
              <w:rPr>
                <w:rFonts w:ascii="Arial" w:hAnsi="Arial" w:cs="Arial"/>
                <w:color w:val="000000"/>
                <w:sz w:val="20"/>
                <w:szCs w:val="20"/>
              </w:rPr>
            </w:pPr>
            <w:r>
              <w:rPr>
                <w:rFonts w:ascii="Arial" w:hAnsi="Arial" w:cs="Arial"/>
                <w:color w:val="000000"/>
                <w:sz w:val="20"/>
                <w:szCs w:val="20"/>
              </w:rPr>
              <w:t>0,550</w:t>
            </w:r>
          </w:p>
        </w:tc>
      </w:tr>
      <w:tr w:rsidR="003E3BCD" w:rsidRPr="009B6C77" w14:paraId="56B2BF2F" w14:textId="77777777" w:rsidTr="006F029A">
        <w:trPr>
          <w:trHeight w:val="408"/>
        </w:trPr>
        <w:tc>
          <w:tcPr>
            <w:tcW w:w="3397" w:type="dxa"/>
            <w:tcBorders>
              <w:top w:val="nil"/>
              <w:left w:val="single" w:sz="4" w:space="0" w:color="auto"/>
              <w:bottom w:val="single" w:sz="4" w:space="0" w:color="auto"/>
              <w:right w:val="single" w:sz="4" w:space="0" w:color="auto"/>
            </w:tcBorders>
            <w:vAlign w:val="center"/>
            <w:hideMark/>
          </w:tcPr>
          <w:p w14:paraId="71E8A75E" w14:textId="3403C7D6" w:rsidR="003E3BCD" w:rsidRPr="009B6C77" w:rsidRDefault="003E3BCD" w:rsidP="003E3BCD">
            <w:pPr>
              <w:rPr>
                <w:rFonts w:ascii="Arial" w:hAnsi="Arial" w:cs="Arial"/>
                <w:sz w:val="20"/>
                <w:szCs w:val="20"/>
              </w:rPr>
            </w:pPr>
            <w:r w:rsidRPr="009B6C77">
              <w:rPr>
                <w:rFonts w:ascii="Arial" w:hAnsi="Arial" w:cs="Arial"/>
                <w:sz w:val="20"/>
                <w:szCs w:val="20"/>
              </w:rPr>
              <w:t xml:space="preserve">то же </w:t>
            </w:r>
            <w:r>
              <w:rPr>
                <w:rFonts w:ascii="Arial" w:hAnsi="Arial" w:cs="Arial"/>
                <w:sz w:val="20"/>
                <w:szCs w:val="20"/>
              </w:rPr>
              <w:t>накопительным итогом, в т.ч.:</w:t>
            </w:r>
          </w:p>
        </w:tc>
        <w:tc>
          <w:tcPr>
            <w:tcW w:w="1119" w:type="dxa"/>
            <w:tcBorders>
              <w:top w:val="nil"/>
              <w:left w:val="nil"/>
              <w:bottom w:val="single" w:sz="4" w:space="0" w:color="auto"/>
              <w:right w:val="single" w:sz="4" w:space="0" w:color="auto"/>
            </w:tcBorders>
            <w:noWrap/>
            <w:vAlign w:val="center"/>
          </w:tcPr>
          <w:p w14:paraId="0569ABA0" w14:textId="77777777" w:rsidR="003E3BCD" w:rsidRPr="003E3BCD" w:rsidRDefault="003E3BCD" w:rsidP="003E3BCD">
            <w:pPr>
              <w:jc w:val="center"/>
              <w:rPr>
                <w:rFonts w:ascii="Arial" w:hAnsi="Arial" w:cs="Arial"/>
                <w:color w:val="000000"/>
                <w:sz w:val="20"/>
                <w:szCs w:val="20"/>
              </w:rPr>
            </w:pPr>
            <w:r>
              <w:rPr>
                <w:rFonts w:ascii="Arial" w:hAnsi="Arial" w:cs="Arial"/>
                <w:color w:val="000000"/>
                <w:sz w:val="20"/>
                <w:szCs w:val="20"/>
              </w:rPr>
              <w:t>0,629</w:t>
            </w:r>
          </w:p>
        </w:tc>
        <w:tc>
          <w:tcPr>
            <w:tcW w:w="1120" w:type="dxa"/>
            <w:tcBorders>
              <w:top w:val="nil"/>
              <w:left w:val="nil"/>
              <w:bottom w:val="single" w:sz="4" w:space="0" w:color="auto"/>
              <w:right w:val="single" w:sz="4" w:space="0" w:color="auto"/>
            </w:tcBorders>
            <w:noWrap/>
            <w:vAlign w:val="center"/>
          </w:tcPr>
          <w:p w14:paraId="41E9D0F2" w14:textId="77777777" w:rsidR="003E3BCD" w:rsidRPr="003E3BCD" w:rsidRDefault="003E3BCD" w:rsidP="003E3BCD">
            <w:pPr>
              <w:jc w:val="center"/>
              <w:rPr>
                <w:rFonts w:ascii="Arial" w:hAnsi="Arial" w:cs="Arial"/>
                <w:color w:val="000000"/>
                <w:sz w:val="20"/>
                <w:szCs w:val="20"/>
              </w:rPr>
            </w:pPr>
            <w:r>
              <w:rPr>
                <w:rFonts w:ascii="Arial" w:hAnsi="Arial" w:cs="Arial"/>
                <w:color w:val="000000"/>
                <w:sz w:val="20"/>
                <w:szCs w:val="20"/>
              </w:rPr>
              <w:t>1,258</w:t>
            </w:r>
          </w:p>
        </w:tc>
        <w:tc>
          <w:tcPr>
            <w:tcW w:w="1120" w:type="dxa"/>
            <w:tcBorders>
              <w:top w:val="nil"/>
              <w:left w:val="nil"/>
              <w:bottom w:val="single" w:sz="4" w:space="0" w:color="auto"/>
              <w:right w:val="single" w:sz="4" w:space="0" w:color="auto"/>
            </w:tcBorders>
            <w:noWrap/>
            <w:vAlign w:val="center"/>
          </w:tcPr>
          <w:p w14:paraId="4201BA1E" w14:textId="77777777" w:rsidR="003E3BCD" w:rsidRPr="003E3BCD" w:rsidRDefault="003E3BCD" w:rsidP="003E3BCD">
            <w:pPr>
              <w:jc w:val="center"/>
              <w:rPr>
                <w:rFonts w:ascii="Arial" w:hAnsi="Arial" w:cs="Arial"/>
                <w:color w:val="000000"/>
                <w:sz w:val="20"/>
                <w:szCs w:val="20"/>
              </w:rPr>
            </w:pPr>
            <w:r>
              <w:rPr>
                <w:rFonts w:ascii="Arial" w:hAnsi="Arial" w:cs="Arial"/>
                <w:color w:val="000000"/>
                <w:sz w:val="20"/>
                <w:szCs w:val="20"/>
              </w:rPr>
              <w:t>1,886</w:t>
            </w:r>
          </w:p>
        </w:tc>
        <w:tc>
          <w:tcPr>
            <w:tcW w:w="1120" w:type="dxa"/>
            <w:tcBorders>
              <w:top w:val="nil"/>
              <w:left w:val="nil"/>
              <w:bottom w:val="single" w:sz="4" w:space="0" w:color="auto"/>
              <w:right w:val="single" w:sz="4" w:space="0" w:color="auto"/>
            </w:tcBorders>
            <w:noWrap/>
            <w:vAlign w:val="center"/>
          </w:tcPr>
          <w:p w14:paraId="574DE172" w14:textId="77777777" w:rsidR="003E3BCD" w:rsidRPr="003E3BCD" w:rsidRDefault="003E3BCD" w:rsidP="003E3BCD">
            <w:pPr>
              <w:jc w:val="center"/>
              <w:rPr>
                <w:rFonts w:ascii="Arial" w:hAnsi="Arial" w:cs="Arial"/>
                <w:color w:val="000000"/>
                <w:sz w:val="20"/>
                <w:szCs w:val="20"/>
              </w:rPr>
            </w:pPr>
            <w:r>
              <w:rPr>
                <w:rFonts w:ascii="Arial" w:hAnsi="Arial" w:cs="Arial"/>
                <w:color w:val="000000"/>
                <w:sz w:val="20"/>
                <w:szCs w:val="20"/>
              </w:rPr>
              <w:t>2,436</w:t>
            </w:r>
          </w:p>
        </w:tc>
        <w:tc>
          <w:tcPr>
            <w:tcW w:w="1120" w:type="dxa"/>
            <w:tcBorders>
              <w:top w:val="nil"/>
              <w:left w:val="nil"/>
              <w:bottom w:val="single" w:sz="4" w:space="0" w:color="auto"/>
              <w:right w:val="single" w:sz="4" w:space="0" w:color="auto"/>
            </w:tcBorders>
            <w:noWrap/>
            <w:vAlign w:val="center"/>
          </w:tcPr>
          <w:p w14:paraId="61CEB65E" w14:textId="77777777" w:rsidR="003E3BCD" w:rsidRPr="003E3BCD" w:rsidRDefault="003E3BCD" w:rsidP="003E3BCD">
            <w:pPr>
              <w:jc w:val="center"/>
              <w:rPr>
                <w:rFonts w:ascii="Arial" w:hAnsi="Arial" w:cs="Arial"/>
                <w:color w:val="000000"/>
                <w:sz w:val="20"/>
                <w:szCs w:val="20"/>
              </w:rPr>
            </w:pPr>
            <w:r>
              <w:rPr>
                <w:rFonts w:ascii="Arial" w:hAnsi="Arial" w:cs="Arial"/>
                <w:color w:val="000000"/>
                <w:sz w:val="20"/>
                <w:szCs w:val="20"/>
              </w:rPr>
              <w:t>2,986</w:t>
            </w:r>
          </w:p>
        </w:tc>
        <w:tc>
          <w:tcPr>
            <w:tcW w:w="1120" w:type="dxa"/>
            <w:tcBorders>
              <w:top w:val="nil"/>
              <w:left w:val="nil"/>
              <w:bottom w:val="single" w:sz="4" w:space="0" w:color="auto"/>
              <w:right w:val="single" w:sz="4" w:space="0" w:color="auto"/>
            </w:tcBorders>
            <w:noWrap/>
            <w:vAlign w:val="center"/>
          </w:tcPr>
          <w:p w14:paraId="523719D3" w14:textId="77777777" w:rsidR="003E3BCD" w:rsidRPr="003E3BCD" w:rsidRDefault="003E3BCD" w:rsidP="003E3BCD">
            <w:pPr>
              <w:jc w:val="center"/>
              <w:rPr>
                <w:rFonts w:ascii="Arial" w:hAnsi="Arial" w:cs="Arial"/>
                <w:color w:val="000000"/>
                <w:sz w:val="20"/>
                <w:szCs w:val="20"/>
              </w:rPr>
            </w:pPr>
            <w:r>
              <w:rPr>
                <w:rFonts w:ascii="Arial" w:hAnsi="Arial" w:cs="Arial"/>
                <w:color w:val="000000"/>
                <w:sz w:val="20"/>
                <w:szCs w:val="20"/>
              </w:rPr>
              <w:t>3,536</w:t>
            </w:r>
          </w:p>
        </w:tc>
        <w:tc>
          <w:tcPr>
            <w:tcW w:w="1120" w:type="dxa"/>
            <w:tcBorders>
              <w:top w:val="nil"/>
              <w:left w:val="nil"/>
              <w:bottom w:val="single" w:sz="4" w:space="0" w:color="auto"/>
              <w:right w:val="single" w:sz="4" w:space="0" w:color="auto"/>
            </w:tcBorders>
            <w:noWrap/>
            <w:vAlign w:val="center"/>
          </w:tcPr>
          <w:p w14:paraId="26E6A026" w14:textId="77777777" w:rsidR="003E3BCD" w:rsidRPr="003E3BCD" w:rsidRDefault="003E3BCD" w:rsidP="003E3BCD">
            <w:pPr>
              <w:jc w:val="center"/>
              <w:rPr>
                <w:rFonts w:ascii="Arial" w:hAnsi="Arial" w:cs="Arial"/>
                <w:color w:val="000000"/>
                <w:sz w:val="20"/>
                <w:szCs w:val="20"/>
              </w:rPr>
            </w:pPr>
            <w:r>
              <w:rPr>
                <w:rFonts w:ascii="Arial" w:hAnsi="Arial" w:cs="Arial"/>
                <w:color w:val="000000"/>
                <w:sz w:val="20"/>
                <w:szCs w:val="20"/>
              </w:rPr>
              <w:t>4,086</w:t>
            </w:r>
          </w:p>
        </w:tc>
        <w:tc>
          <w:tcPr>
            <w:tcW w:w="1120" w:type="dxa"/>
            <w:tcBorders>
              <w:top w:val="nil"/>
              <w:left w:val="nil"/>
              <w:bottom w:val="single" w:sz="4" w:space="0" w:color="auto"/>
              <w:right w:val="single" w:sz="4" w:space="0" w:color="auto"/>
            </w:tcBorders>
            <w:vAlign w:val="center"/>
          </w:tcPr>
          <w:p w14:paraId="789AAC3D" w14:textId="77777777" w:rsidR="003E3BCD" w:rsidRPr="003E3BCD" w:rsidRDefault="003E3BCD" w:rsidP="003E3BCD">
            <w:pPr>
              <w:jc w:val="center"/>
              <w:rPr>
                <w:rFonts w:ascii="Arial" w:hAnsi="Arial" w:cs="Arial"/>
                <w:color w:val="000000"/>
                <w:sz w:val="20"/>
                <w:szCs w:val="20"/>
              </w:rPr>
            </w:pPr>
            <w:r>
              <w:rPr>
                <w:rFonts w:ascii="Arial" w:hAnsi="Arial" w:cs="Arial"/>
                <w:color w:val="000000"/>
                <w:sz w:val="20"/>
                <w:szCs w:val="20"/>
              </w:rPr>
              <w:t>4,635</w:t>
            </w:r>
          </w:p>
        </w:tc>
        <w:tc>
          <w:tcPr>
            <w:tcW w:w="1120" w:type="dxa"/>
            <w:tcBorders>
              <w:top w:val="nil"/>
              <w:left w:val="nil"/>
              <w:bottom w:val="single" w:sz="4" w:space="0" w:color="auto"/>
              <w:right w:val="single" w:sz="4" w:space="0" w:color="auto"/>
            </w:tcBorders>
            <w:vAlign w:val="center"/>
          </w:tcPr>
          <w:p w14:paraId="60CEA994" w14:textId="77777777" w:rsidR="003E3BCD" w:rsidRPr="003E3BCD" w:rsidRDefault="003E3BCD" w:rsidP="003E3BCD">
            <w:pPr>
              <w:jc w:val="center"/>
              <w:rPr>
                <w:rFonts w:ascii="Arial" w:hAnsi="Arial" w:cs="Arial"/>
                <w:color w:val="000000"/>
                <w:sz w:val="20"/>
                <w:szCs w:val="20"/>
              </w:rPr>
            </w:pPr>
            <w:r>
              <w:rPr>
                <w:rFonts w:ascii="Arial" w:hAnsi="Arial" w:cs="Arial"/>
                <w:color w:val="000000"/>
                <w:sz w:val="20"/>
                <w:szCs w:val="20"/>
              </w:rPr>
              <w:t>5,185</w:t>
            </w:r>
          </w:p>
        </w:tc>
        <w:tc>
          <w:tcPr>
            <w:tcW w:w="1120" w:type="dxa"/>
            <w:tcBorders>
              <w:top w:val="nil"/>
              <w:left w:val="nil"/>
              <w:bottom w:val="single" w:sz="4" w:space="0" w:color="auto"/>
              <w:right w:val="single" w:sz="4" w:space="0" w:color="auto"/>
            </w:tcBorders>
            <w:vAlign w:val="center"/>
          </w:tcPr>
          <w:p w14:paraId="734C71B2" w14:textId="77777777" w:rsidR="003E3BCD" w:rsidRPr="003E3BCD" w:rsidRDefault="003E3BCD" w:rsidP="003E3BCD">
            <w:pPr>
              <w:jc w:val="center"/>
              <w:rPr>
                <w:rFonts w:ascii="Arial" w:hAnsi="Arial" w:cs="Arial"/>
                <w:color w:val="000000"/>
                <w:sz w:val="20"/>
                <w:szCs w:val="20"/>
              </w:rPr>
            </w:pPr>
            <w:r>
              <w:rPr>
                <w:rFonts w:ascii="Arial" w:hAnsi="Arial" w:cs="Arial"/>
                <w:color w:val="000000"/>
                <w:sz w:val="20"/>
                <w:szCs w:val="20"/>
              </w:rPr>
              <w:t>5,735</w:t>
            </w:r>
          </w:p>
        </w:tc>
      </w:tr>
      <w:tr w:rsidR="003E3BCD" w:rsidRPr="009B6C77" w14:paraId="21C85A63" w14:textId="77777777" w:rsidTr="003E3BCD">
        <w:trPr>
          <w:trHeight w:val="220"/>
        </w:trPr>
        <w:tc>
          <w:tcPr>
            <w:tcW w:w="3397" w:type="dxa"/>
            <w:tcBorders>
              <w:top w:val="nil"/>
              <w:left w:val="single" w:sz="4" w:space="0" w:color="auto"/>
              <w:bottom w:val="single" w:sz="4" w:space="0" w:color="auto"/>
              <w:right w:val="single" w:sz="4" w:space="0" w:color="auto"/>
            </w:tcBorders>
            <w:vAlign w:val="center"/>
            <w:hideMark/>
          </w:tcPr>
          <w:p w14:paraId="225D624A" w14:textId="77777777" w:rsidR="003E3BCD" w:rsidRPr="009B6C77" w:rsidRDefault="003E3BCD" w:rsidP="003E3BCD">
            <w:pPr>
              <w:jc w:val="right"/>
              <w:rPr>
                <w:rFonts w:ascii="Arial" w:hAnsi="Arial" w:cs="Arial"/>
                <w:sz w:val="20"/>
                <w:szCs w:val="20"/>
              </w:rPr>
            </w:pPr>
            <w:r w:rsidRPr="009B6C77">
              <w:rPr>
                <w:rFonts w:ascii="Arial" w:hAnsi="Arial" w:cs="Arial"/>
                <w:sz w:val="20"/>
                <w:szCs w:val="20"/>
              </w:rPr>
              <w:t>отопление и вентиляция</w:t>
            </w:r>
          </w:p>
        </w:tc>
        <w:tc>
          <w:tcPr>
            <w:tcW w:w="1119" w:type="dxa"/>
            <w:tcBorders>
              <w:top w:val="nil"/>
              <w:left w:val="nil"/>
              <w:bottom w:val="single" w:sz="4" w:space="0" w:color="auto"/>
              <w:right w:val="single" w:sz="4" w:space="0" w:color="auto"/>
            </w:tcBorders>
            <w:noWrap/>
            <w:vAlign w:val="center"/>
          </w:tcPr>
          <w:p w14:paraId="73908027" w14:textId="77777777" w:rsidR="003E3BCD" w:rsidRPr="003E3BCD" w:rsidRDefault="003E3BCD" w:rsidP="003E3BCD">
            <w:pPr>
              <w:jc w:val="center"/>
              <w:rPr>
                <w:rFonts w:ascii="Arial" w:hAnsi="Arial" w:cs="Arial"/>
                <w:color w:val="000000"/>
                <w:sz w:val="20"/>
                <w:szCs w:val="20"/>
              </w:rPr>
            </w:pPr>
            <w:r>
              <w:rPr>
                <w:rFonts w:ascii="Arial" w:hAnsi="Arial" w:cs="Arial"/>
                <w:color w:val="000000"/>
                <w:sz w:val="20"/>
                <w:szCs w:val="20"/>
              </w:rPr>
              <w:t>0,520</w:t>
            </w:r>
          </w:p>
        </w:tc>
        <w:tc>
          <w:tcPr>
            <w:tcW w:w="1120" w:type="dxa"/>
            <w:tcBorders>
              <w:top w:val="nil"/>
              <w:left w:val="nil"/>
              <w:bottom w:val="single" w:sz="4" w:space="0" w:color="auto"/>
              <w:right w:val="single" w:sz="4" w:space="0" w:color="auto"/>
            </w:tcBorders>
            <w:noWrap/>
            <w:vAlign w:val="center"/>
          </w:tcPr>
          <w:p w14:paraId="09915F1E" w14:textId="77777777" w:rsidR="003E3BCD" w:rsidRPr="003E3BCD" w:rsidRDefault="003E3BCD" w:rsidP="003E3BCD">
            <w:pPr>
              <w:jc w:val="center"/>
              <w:rPr>
                <w:rFonts w:ascii="Arial" w:hAnsi="Arial" w:cs="Arial"/>
                <w:color w:val="000000"/>
                <w:sz w:val="20"/>
                <w:szCs w:val="20"/>
              </w:rPr>
            </w:pPr>
            <w:r>
              <w:rPr>
                <w:rFonts w:ascii="Arial" w:hAnsi="Arial" w:cs="Arial"/>
                <w:color w:val="000000"/>
                <w:sz w:val="20"/>
                <w:szCs w:val="20"/>
              </w:rPr>
              <w:t>0,520</w:t>
            </w:r>
          </w:p>
        </w:tc>
        <w:tc>
          <w:tcPr>
            <w:tcW w:w="1120" w:type="dxa"/>
            <w:tcBorders>
              <w:top w:val="nil"/>
              <w:left w:val="nil"/>
              <w:bottom w:val="single" w:sz="4" w:space="0" w:color="auto"/>
              <w:right w:val="single" w:sz="4" w:space="0" w:color="auto"/>
            </w:tcBorders>
            <w:noWrap/>
            <w:vAlign w:val="center"/>
          </w:tcPr>
          <w:p w14:paraId="28FABA9F" w14:textId="77777777" w:rsidR="003E3BCD" w:rsidRPr="003E3BCD" w:rsidRDefault="003E3BCD" w:rsidP="003E3BCD">
            <w:pPr>
              <w:jc w:val="center"/>
              <w:rPr>
                <w:rFonts w:ascii="Arial" w:hAnsi="Arial" w:cs="Arial"/>
                <w:color w:val="000000"/>
                <w:sz w:val="20"/>
                <w:szCs w:val="20"/>
              </w:rPr>
            </w:pPr>
            <w:r>
              <w:rPr>
                <w:rFonts w:ascii="Arial" w:hAnsi="Arial" w:cs="Arial"/>
                <w:color w:val="000000"/>
                <w:sz w:val="20"/>
                <w:szCs w:val="20"/>
              </w:rPr>
              <w:t>0,520</w:t>
            </w:r>
          </w:p>
        </w:tc>
        <w:tc>
          <w:tcPr>
            <w:tcW w:w="1120" w:type="dxa"/>
            <w:tcBorders>
              <w:top w:val="nil"/>
              <w:left w:val="nil"/>
              <w:bottom w:val="single" w:sz="4" w:space="0" w:color="auto"/>
              <w:right w:val="single" w:sz="4" w:space="0" w:color="auto"/>
            </w:tcBorders>
            <w:noWrap/>
            <w:vAlign w:val="center"/>
          </w:tcPr>
          <w:p w14:paraId="35D62C7F" w14:textId="77777777" w:rsidR="003E3BCD" w:rsidRPr="003E3BCD" w:rsidRDefault="003E3BCD" w:rsidP="003E3BCD">
            <w:pPr>
              <w:jc w:val="center"/>
              <w:rPr>
                <w:rFonts w:ascii="Arial" w:hAnsi="Arial" w:cs="Arial"/>
                <w:color w:val="000000"/>
                <w:sz w:val="20"/>
                <w:szCs w:val="20"/>
              </w:rPr>
            </w:pPr>
            <w:r>
              <w:rPr>
                <w:rFonts w:ascii="Arial" w:hAnsi="Arial" w:cs="Arial"/>
                <w:color w:val="000000"/>
                <w:sz w:val="20"/>
                <w:szCs w:val="20"/>
              </w:rPr>
              <w:t>0,446</w:t>
            </w:r>
          </w:p>
        </w:tc>
        <w:tc>
          <w:tcPr>
            <w:tcW w:w="1120" w:type="dxa"/>
            <w:tcBorders>
              <w:top w:val="nil"/>
              <w:left w:val="nil"/>
              <w:bottom w:val="single" w:sz="4" w:space="0" w:color="auto"/>
              <w:right w:val="single" w:sz="4" w:space="0" w:color="auto"/>
            </w:tcBorders>
            <w:noWrap/>
            <w:vAlign w:val="center"/>
          </w:tcPr>
          <w:p w14:paraId="7475C998" w14:textId="77777777" w:rsidR="003E3BCD" w:rsidRPr="003E3BCD" w:rsidRDefault="003E3BCD" w:rsidP="003E3BCD">
            <w:pPr>
              <w:jc w:val="center"/>
              <w:rPr>
                <w:rFonts w:ascii="Arial" w:hAnsi="Arial" w:cs="Arial"/>
                <w:color w:val="000000"/>
                <w:sz w:val="20"/>
                <w:szCs w:val="20"/>
              </w:rPr>
            </w:pPr>
            <w:r>
              <w:rPr>
                <w:rFonts w:ascii="Arial" w:hAnsi="Arial" w:cs="Arial"/>
                <w:color w:val="000000"/>
                <w:sz w:val="20"/>
                <w:szCs w:val="20"/>
              </w:rPr>
              <w:t>0,446</w:t>
            </w:r>
          </w:p>
        </w:tc>
        <w:tc>
          <w:tcPr>
            <w:tcW w:w="1120" w:type="dxa"/>
            <w:tcBorders>
              <w:top w:val="nil"/>
              <w:left w:val="nil"/>
              <w:bottom w:val="single" w:sz="4" w:space="0" w:color="auto"/>
              <w:right w:val="single" w:sz="4" w:space="0" w:color="auto"/>
            </w:tcBorders>
            <w:noWrap/>
            <w:vAlign w:val="center"/>
          </w:tcPr>
          <w:p w14:paraId="65C3B4AB" w14:textId="77777777" w:rsidR="003E3BCD" w:rsidRPr="003E3BCD" w:rsidRDefault="003E3BCD" w:rsidP="003E3BCD">
            <w:pPr>
              <w:jc w:val="center"/>
              <w:rPr>
                <w:rFonts w:ascii="Arial" w:hAnsi="Arial" w:cs="Arial"/>
                <w:color w:val="000000"/>
                <w:sz w:val="20"/>
                <w:szCs w:val="20"/>
              </w:rPr>
            </w:pPr>
            <w:r>
              <w:rPr>
                <w:rFonts w:ascii="Arial" w:hAnsi="Arial" w:cs="Arial"/>
                <w:color w:val="000000"/>
                <w:sz w:val="20"/>
                <w:szCs w:val="20"/>
              </w:rPr>
              <w:t>0,446</w:t>
            </w:r>
          </w:p>
        </w:tc>
        <w:tc>
          <w:tcPr>
            <w:tcW w:w="1120" w:type="dxa"/>
            <w:tcBorders>
              <w:top w:val="nil"/>
              <w:left w:val="nil"/>
              <w:bottom w:val="single" w:sz="4" w:space="0" w:color="auto"/>
              <w:right w:val="single" w:sz="4" w:space="0" w:color="auto"/>
            </w:tcBorders>
            <w:noWrap/>
            <w:vAlign w:val="center"/>
          </w:tcPr>
          <w:p w14:paraId="1FF6E60E" w14:textId="77777777" w:rsidR="003E3BCD" w:rsidRPr="003E3BCD" w:rsidRDefault="003E3BCD" w:rsidP="003E3BCD">
            <w:pPr>
              <w:jc w:val="center"/>
              <w:rPr>
                <w:rFonts w:ascii="Arial" w:hAnsi="Arial" w:cs="Arial"/>
                <w:color w:val="000000"/>
                <w:sz w:val="20"/>
                <w:szCs w:val="20"/>
              </w:rPr>
            </w:pPr>
            <w:r>
              <w:rPr>
                <w:rFonts w:ascii="Arial" w:hAnsi="Arial" w:cs="Arial"/>
                <w:color w:val="000000"/>
                <w:sz w:val="20"/>
                <w:szCs w:val="20"/>
              </w:rPr>
              <w:t>0,446</w:t>
            </w:r>
          </w:p>
        </w:tc>
        <w:tc>
          <w:tcPr>
            <w:tcW w:w="1120" w:type="dxa"/>
            <w:tcBorders>
              <w:top w:val="nil"/>
              <w:left w:val="nil"/>
              <w:bottom w:val="single" w:sz="4" w:space="0" w:color="auto"/>
              <w:right w:val="single" w:sz="4" w:space="0" w:color="auto"/>
            </w:tcBorders>
            <w:vAlign w:val="center"/>
          </w:tcPr>
          <w:p w14:paraId="5DE46A12" w14:textId="77777777" w:rsidR="003E3BCD" w:rsidRPr="003E3BCD" w:rsidRDefault="003E3BCD" w:rsidP="003E3BCD">
            <w:pPr>
              <w:jc w:val="center"/>
              <w:rPr>
                <w:rFonts w:ascii="Arial" w:hAnsi="Arial" w:cs="Arial"/>
                <w:color w:val="000000"/>
                <w:sz w:val="20"/>
                <w:szCs w:val="20"/>
              </w:rPr>
            </w:pPr>
            <w:r>
              <w:rPr>
                <w:rFonts w:ascii="Arial" w:hAnsi="Arial" w:cs="Arial"/>
                <w:color w:val="000000"/>
                <w:sz w:val="20"/>
                <w:szCs w:val="20"/>
              </w:rPr>
              <w:t>0,446</w:t>
            </w:r>
          </w:p>
        </w:tc>
        <w:tc>
          <w:tcPr>
            <w:tcW w:w="1120" w:type="dxa"/>
            <w:tcBorders>
              <w:top w:val="nil"/>
              <w:left w:val="nil"/>
              <w:bottom w:val="single" w:sz="4" w:space="0" w:color="auto"/>
              <w:right w:val="single" w:sz="4" w:space="0" w:color="auto"/>
            </w:tcBorders>
            <w:vAlign w:val="center"/>
          </w:tcPr>
          <w:p w14:paraId="1EC61D37" w14:textId="77777777" w:rsidR="003E3BCD" w:rsidRPr="003E3BCD" w:rsidRDefault="003E3BCD" w:rsidP="003E3BCD">
            <w:pPr>
              <w:jc w:val="center"/>
              <w:rPr>
                <w:rFonts w:ascii="Arial" w:hAnsi="Arial" w:cs="Arial"/>
                <w:color w:val="000000"/>
                <w:sz w:val="20"/>
                <w:szCs w:val="20"/>
              </w:rPr>
            </w:pPr>
            <w:r>
              <w:rPr>
                <w:rFonts w:ascii="Arial" w:hAnsi="Arial" w:cs="Arial"/>
                <w:color w:val="000000"/>
                <w:sz w:val="20"/>
                <w:szCs w:val="20"/>
              </w:rPr>
              <w:t>0,446</w:t>
            </w:r>
          </w:p>
        </w:tc>
        <w:tc>
          <w:tcPr>
            <w:tcW w:w="1120" w:type="dxa"/>
            <w:tcBorders>
              <w:top w:val="nil"/>
              <w:left w:val="nil"/>
              <w:bottom w:val="single" w:sz="4" w:space="0" w:color="auto"/>
              <w:right w:val="single" w:sz="4" w:space="0" w:color="auto"/>
            </w:tcBorders>
            <w:vAlign w:val="center"/>
          </w:tcPr>
          <w:p w14:paraId="315B974E" w14:textId="77777777" w:rsidR="003E3BCD" w:rsidRPr="003E3BCD" w:rsidRDefault="003E3BCD" w:rsidP="003E3BCD">
            <w:pPr>
              <w:jc w:val="center"/>
              <w:rPr>
                <w:rFonts w:ascii="Arial" w:hAnsi="Arial" w:cs="Arial"/>
                <w:color w:val="000000"/>
                <w:sz w:val="20"/>
                <w:szCs w:val="20"/>
              </w:rPr>
            </w:pPr>
            <w:r>
              <w:rPr>
                <w:rFonts w:ascii="Arial" w:hAnsi="Arial" w:cs="Arial"/>
                <w:color w:val="000000"/>
                <w:sz w:val="20"/>
                <w:szCs w:val="20"/>
              </w:rPr>
              <w:t>0,446</w:t>
            </w:r>
          </w:p>
        </w:tc>
      </w:tr>
      <w:tr w:rsidR="003E3BCD" w:rsidRPr="009B6C77" w14:paraId="2596172A" w14:textId="77777777" w:rsidTr="006F029A">
        <w:trPr>
          <w:trHeight w:val="288"/>
        </w:trPr>
        <w:tc>
          <w:tcPr>
            <w:tcW w:w="3397" w:type="dxa"/>
            <w:tcBorders>
              <w:top w:val="nil"/>
              <w:left w:val="single" w:sz="4" w:space="0" w:color="auto"/>
              <w:bottom w:val="single" w:sz="4" w:space="0" w:color="auto"/>
              <w:right w:val="single" w:sz="4" w:space="0" w:color="auto"/>
            </w:tcBorders>
            <w:vAlign w:val="center"/>
            <w:hideMark/>
          </w:tcPr>
          <w:p w14:paraId="1E4053A5" w14:textId="77777777" w:rsidR="003E3BCD" w:rsidRPr="009B6C77" w:rsidRDefault="003E3BCD" w:rsidP="003E3BCD">
            <w:pPr>
              <w:jc w:val="right"/>
              <w:rPr>
                <w:rFonts w:ascii="Arial" w:hAnsi="Arial" w:cs="Arial"/>
                <w:sz w:val="20"/>
                <w:szCs w:val="20"/>
              </w:rPr>
            </w:pPr>
            <w:r w:rsidRPr="009B6C77">
              <w:rPr>
                <w:rFonts w:ascii="Arial" w:hAnsi="Arial" w:cs="Arial"/>
                <w:sz w:val="20"/>
                <w:szCs w:val="20"/>
              </w:rPr>
              <w:t>горячее водоснабжение</w:t>
            </w:r>
          </w:p>
        </w:tc>
        <w:tc>
          <w:tcPr>
            <w:tcW w:w="1119" w:type="dxa"/>
            <w:tcBorders>
              <w:top w:val="nil"/>
              <w:left w:val="nil"/>
              <w:bottom w:val="single" w:sz="4" w:space="0" w:color="auto"/>
              <w:right w:val="single" w:sz="4" w:space="0" w:color="auto"/>
            </w:tcBorders>
            <w:noWrap/>
            <w:vAlign w:val="center"/>
          </w:tcPr>
          <w:p w14:paraId="24D5A5F4" w14:textId="77777777" w:rsidR="003E3BCD" w:rsidRPr="003E3BCD" w:rsidRDefault="003E3BCD" w:rsidP="003E3BCD">
            <w:pPr>
              <w:jc w:val="center"/>
              <w:rPr>
                <w:rFonts w:ascii="Arial" w:hAnsi="Arial" w:cs="Arial"/>
                <w:color w:val="000000"/>
                <w:sz w:val="20"/>
                <w:szCs w:val="20"/>
              </w:rPr>
            </w:pPr>
            <w:r>
              <w:rPr>
                <w:rFonts w:ascii="Arial" w:hAnsi="Arial" w:cs="Arial"/>
                <w:color w:val="000000"/>
                <w:sz w:val="20"/>
                <w:szCs w:val="20"/>
              </w:rPr>
              <w:t>0,109</w:t>
            </w:r>
          </w:p>
        </w:tc>
        <w:tc>
          <w:tcPr>
            <w:tcW w:w="1120" w:type="dxa"/>
            <w:tcBorders>
              <w:top w:val="nil"/>
              <w:left w:val="nil"/>
              <w:bottom w:val="single" w:sz="4" w:space="0" w:color="auto"/>
              <w:right w:val="single" w:sz="4" w:space="0" w:color="auto"/>
            </w:tcBorders>
            <w:noWrap/>
            <w:vAlign w:val="center"/>
          </w:tcPr>
          <w:p w14:paraId="334C4048" w14:textId="77777777" w:rsidR="003E3BCD" w:rsidRPr="003E3BCD" w:rsidRDefault="003E3BCD" w:rsidP="003E3BCD">
            <w:pPr>
              <w:jc w:val="center"/>
              <w:rPr>
                <w:rFonts w:ascii="Arial" w:hAnsi="Arial" w:cs="Arial"/>
                <w:color w:val="000000"/>
                <w:sz w:val="20"/>
                <w:szCs w:val="20"/>
              </w:rPr>
            </w:pPr>
            <w:r>
              <w:rPr>
                <w:rFonts w:ascii="Arial" w:hAnsi="Arial" w:cs="Arial"/>
                <w:color w:val="000000"/>
                <w:sz w:val="20"/>
                <w:szCs w:val="20"/>
              </w:rPr>
              <w:t>0,109</w:t>
            </w:r>
          </w:p>
        </w:tc>
        <w:tc>
          <w:tcPr>
            <w:tcW w:w="1120" w:type="dxa"/>
            <w:tcBorders>
              <w:top w:val="nil"/>
              <w:left w:val="nil"/>
              <w:bottom w:val="single" w:sz="4" w:space="0" w:color="auto"/>
              <w:right w:val="single" w:sz="4" w:space="0" w:color="auto"/>
            </w:tcBorders>
            <w:noWrap/>
            <w:vAlign w:val="center"/>
          </w:tcPr>
          <w:p w14:paraId="0F4ADE4E" w14:textId="77777777" w:rsidR="003E3BCD" w:rsidRPr="003E3BCD" w:rsidRDefault="003E3BCD" w:rsidP="003E3BCD">
            <w:pPr>
              <w:jc w:val="center"/>
              <w:rPr>
                <w:rFonts w:ascii="Arial" w:hAnsi="Arial" w:cs="Arial"/>
                <w:color w:val="000000"/>
                <w:sz w:val="20"/>
                <w:szCs w:val="20"/>
              </w:rPr>
            </w:pPr>
            <w:r>
              <w:rPr>
                <w:rFonts w:ascii="Arial" w:hAnsi="Arial" w:cs="Arial"/>
                <w:color w:val="000000"/>
                <w:sz w:val="20"/>
                <w:szCs w:val="20"/>
              </w:rPr>
              <w:t>0,109</w:t>
            </w:r>
          </w:p>
        </w:tc>
        <w:tc>
          <w:tcPr>
            <w:tcW w:w="1120" w:type="dxa"/>
            <w:tcBorders>
              <w:top w:val="nil"/>
              <w:left w:val="nil"/>
              <w:bottom w:val="single" w:sz="4" w:space="0" w:color="auto"/>
              <w:right w:val="single" w:sz="4" w:space="0" w:color="auto"/>
            </w:tcBorders>
            <w:noWrap/>
            <w:vAlign w:val="center"/>
          </w:tcPr>
          <w:p w14:paraId="463F0923" w14:textId="77777777" w:rsidR="003E3BCD" w:rsidRPr="003E3BCD" w:rsidRDefault="003E3BCD" w:rsidP="003E3BCD">
            <w:pPr>
              <w:jc w:val="center"/>
              <w:rPr>
                <w:rFonts w:ascii="Arial" w:hAnsi="Arial" w:cs="Arial"/>
                <w:color w:val="000000"/>
                <w:sz w:val="20"/>
                <w:szCs w:val="20"/>
              </w:rPr>
            </w:pPr>
            <w:r>
              <w:rPr>
                <w:rFonts w:ascii="Arial" w:hAnsi="Arial" w:cs="Arial"/>
                <w:color w:val="000000"/>
                <w:sz w:val="20"/>
                <w:szCs w:val="20"/>
              </w:rPr>
              <w:t>0,104</w:t>
            </w:r>
          </w:p>
        </w:tc>
        <w:tc>
          <w:tcPr>
            <w:tcW w:w="1120" w:type="dxa"/>
            <w:tcBorders>
              <w:top w:val="nil"/>
              <w:left w:val="nil"/>
              <w:bottom w:val="single" w:sz="4" w:space="0" w:color="auto"/>
              <w:right w:val="single" w:sz="4" w:space="0" w:color="auto"/>
            </w:tcBorders>
            <w:noWrap/>
            <w:vAlign w:val="center"/>
          </w:tcPr>
          <w:p w14:paraId="7B4E6365" w14:textId="77777777" w:rsidR="003E3BCD" w:rsidRPr="003E3BCD" w:rsidRDefault="003E3BCD" w:rsidP="003E3BCD">
            <w:pPr>
              <w:jc w:val="center"/>
              <w:rPr>
                <w:rFonts w:ascii="Arial" w:hAnsi="Arial" w:cs="Arial"/>
                <w:color w:val="000000"/>
                <w:sz w:val="20"/>
                <w:szCs w:val="20"/>
              </w:rPr>
            </w:pPr>
            <w:r>
              <w:rPr>
                <w:rFonts w:ascii="Arial" w:hAnsi="Arial" w:cs="Arial"/>
                <w:color w:val="000000"/>
                <w:sz w:val="20"/>
                <w:szCs w:val="20"/>
              </w:rPr>
              <w:t>0,104</w:t>
            </w:r>
          </w:p>
        </w:tc>
        <w:tc>
          <w:tcPr>
            <w:tcW w:w="1120" w:type="dxa"/>
            <w:tcBorders>
              <w:top w:val="nil"/>
              <w:left w:val="nil"/>
              <w:bottom w:val="single" w:sz="4" w:space="0" w:color="auto"/>
              <w:right w:val="single" w:sz="4" w:space="0" w:color="auto"/>
            </w:tcBorders>
            <w:noWrap/>
            <w:vAlign w:val="center"/>
          </w:tcPr>
          <w:p w14:paraId="0948182D" w14:textId="77777777" w:rsidR="003E3BCD" w:rsidRPr="003E3BCD" w:rsidRDefault="003E3BCD" w:rsidP="003E3BCD">
            <w:pPr>
              <w:jc w:val="center"/>
              <w:rPr>
                <w:rFonts w:ascii="Arial" w:hAnsi="Arial" w:cs="Arial"/>
                <w:color w:val="000000"/>
                <w:sz w:val="20"/>
                <w:szCs w:val="20"/>
              </w:rPr>
            </w:pPr>
            <w:r>
              <w:rPr>
                <w:rFonts w:ascii="Arial" w:hAnsi="Arial" w:cs="Arial"/>
                <w:color w:val="000000"/>
                <w:sz w:val="20"/>
                <w:szCs w:val="20"/>
              </w:rPr>
              <w:t>0,104</w:t>
            </w:r>
          </w:p>
        </w:tc>
        <w:tc>
          <w:tcPr>
            <w:tcW w:w="1120" w:type="dxa"/>
            <w:tcBorders>
              <w:top w:val="nil"/>
              <w:left w:val="nil"/>
              <w:bottom w:val="single" w:sz="4" w:space="0" w:color="auto"/>
              <w:right w:val="single" w:sz="4" w:space="0" w:color="auto"/>
            </w:tcBorders>
            <w:noWrap/>
            <w:vAlign w:val="center"/>
          </w:tcPr>
          <w:p w14:paraId="2DD41AD7" w14:textId="77777777" w:rsidR="003E3BCD" w:rsidRPr="003E3BCD" w:rsidRDefault="003E3BCD" w:rsidP="003E3BCD">
            <w:pPr>
              <w:jc w:val="center"/>
              <w:rPr>
                <w:rFonts w:ascii="Arial" w:hAnsi="Arial" w:cs="Arial"/>
                <w:color w:val="000000"/>
                <w:sz w:val="20"/>
                <w:szCs w:val="20"/>
              </w:rPr>
            </w:pPr>
            <w:r>
              <w:rPr>
                <w:rFonts w:ascii="Arial" w:hAnsi="Arial" w:cs="Arial"/>
                <w:color w:val="000000"/>
                <w:sz w:val="20"/>
                <w:szCs w:val="20"/>
              </w:rPr>
              <w:t>0,104</w:t>
            </w:r>
          </w:p>
        </w:tc>
        <w:tc>
          <w:tcPr>
            <w:tcW w:w="1120" w:type="dxa"/>
            <w:tcBorders>
              <w:top w:val="nil"/>
              <w:left w:val="nil"/>
              <w:bottom w:val="single" w:sz="4" w:space="0" w:color="auto"/>
              <w:right w:val="single" w:sz="4" w:space="0" w:color="auto"/>
            </w:tcBorders>
            <w:vAlign w:val="center"/>
          </w:tcPr>
          <w:p w14:paraId="3D166F31" w14:textId="77777777" w:rsidR="003E3BCD" w:rsidRPr="003E3BCD" w:rsidRDefault="003E3BCD" w:rsidP="003E3BCD">
            <w:pPr>
              <w:jc w:val="center"/>
              <w:rPr>
                <w:rFonts w:ascii="Arial" w:hAnsi="Arial" w:cs="Arial"/>
                <w:color w:val="000000"/>
                <w:sz w:val="20"/>
                <w:szCs w:val="20"/>
              </w:rPr>
            </w:pPr>
            <w:r>
              <w:rPr>
                <w:rFonts w:ascii="Arial" w:hAnsi="Arial" w:cs="Arial"/>
                <w:color w:val="000000"/>
                <w:sz w:val="20"/>
                <w:szCs w:val="20"/>
              </w:rPr>
              <w:t>0,104</w:t>
            </w:r>
          </w:p>
        </w:tc>
        <w:tc>
          <w:tcPr>
            <w:tcW w:w="1120" w:type="dxa"/>
            <w:tcBorders>
              <w:top w:val="nil"/>
              <w:left w:val="nil"/>
              <w:bottom w:val="single" w:sz="4" w:space="0" w:color="auto"/>
              <w:right w:val="single" w:sz="4" w:space="0" w:color="auto"/>
            </w:tcBorders>
            <w:vAlign w:val="center"/>
          </w:tcPr>
          <w:p w14:paraId="20B47069" w14:textId="77777777" w:rsidR="003E3BCD" w:rsidRPr="003E3BCD" w:rsidRDefault="003E3BCD" w:rsidP="003E3BCD">
            <w:pPr>
              <w:jc w:val="center"/>
              <w:rPr>
                <w:rFonts w:ascii="Arial" w:hAnsi="Arial" w:cs="Arial"/>
                <w:color w:val="000000"/>
                <w:sz w:val="20"/>
                <w:szCs w:val="20"/>
              </w:rPr>
            </w:pPr>
            <w:r>
              <w:rPr>
                <w:rFonts w:ascii="Arial" w:hAnsi="Arial" w:cs="Arial"/>
                <w:color w:val="000000"/>
                <w:sz w:val="20"/>
                <w:szCs w:val="20"/>
              </w:rPr>
              <w:t>0,104</w:t>
            </w:r>
          </w:p>
        </w:tc>
        <w:tc>
          <w:tcPr>
            <w:tcW w:w="1120" w:type="dxa"/>
            <w:tcBorders>
              <w:top w:val="nil"/>
              <w:left w:val="nil"/>
              <w:bottom w:val="single" w:sz="4" w:space="0" w:color="auto"/>
              <w:right w:val="single" w:sz="4" w:space="0" w:color="auto"/>
            </w:tcBorders>
            <w:vAlign w:val="center"/>
          </w:tcPr>
          <w:p w14:paraId="45493C2B" w14:textId="77777777" w:rsidR="003E3BCD" w:rsidRPr="003E3BCD" w:rsidRDefault="003E3BCD" w:rsidP="003E3BCD">
            <w:pPr>
              <w:jc w:val="center"/>
              <w:rPr>
                <w:rFonts w:ascii="Arial" w:hAnsi="Arial" w:cs="Arial"/>
                <w:color w:val="000000"/>
                <w:sz w:val="20"/>
                <w:szCs w:val="20"/>
              </w:rPr>
            </w:pPr>
            <w:r>
              <w:rPr>
                <w:rFonts w:ascii="Arial" w:hAnsi="Arial" w:cs="Arial"/>
                <w:color w:val="000000"/>
                <w:sz w:val="20"/>
                <w:szCs w:val="20"/>
              </w:rPr>
              <w:t>0,104</w:t>
            </w:r>
          </w:p>
        </w:tc>
      </w:tr>
      <w:tr w:rsidR="003E3BCD" w:rsidRPr="009B6C77" w14:paraId="0793783B" w14:textId="77777777" w:rsidTr="006F029A">
        <w:trPr>
          <w:trHeight w:val="288"/>
        </w:trPr>
        <w:tc>
          <w:tcPr>
            <w:tcW w:w="3397" w:type="dxa"/>
            <w:tcBorders>
              <w:top w:val="nil"/>
              <w:left w:val="single" w:sz="4" w:space="0" w:color="auto"/>
              <w:bottom w:val="single" w:sz="4" w:space="0" w:color="auto"/>
              <w:right w:val="single" w:sz="4" w:space="0" w:color="auto"/>
            </w:tcBorders>
            <w:vAlign w:val="center"/>
            <w:hideMark/>
          </w:tcPr>
          <w:p w14:paraId="0A035C0F" w14:textId="77777777" w:rsidR="003E3BCD" w:rsidRPr="009B6C77" w:rsidRDefault="003E3BCD" w:rsidP="003E3BCD">
            <w:pPr>
              <w:rPr>
                <w:rFonts w:ascii="Arial" w:hAnsi="Arial" w:cs="Arial"/>
                <w:sz w:val="20"/>
                <w:szCs w:val="20"/>
              </w:rPr>
            </w:pPr>
            <w:r w:rsidRPr="009B6C77">
              <w:rPr>
                <w:rFonts w:ascii="Arial" w:hAnsi="Arial" w:cs="Arial"/>
                <w:sz w:val="20"/>
                <w:szCs w:val="20"/>
              </w:rPr>
              <w:t xml:space="preserve">Жилые строения, </w:t>
            </w:r>
            <w:r>
              <w:rPr>
                <w:rFonts w:ascii="Arial" w:hAnsi="Arial" w:cs="Arial"/>
                <w:sz w:val="20"/>
                <w:szCs w:val="20"/>
              </w:rPr>
              <w:t>в том числе</w:t>
            </w:r>
            <w:r w:rsidRPr="009B6C77">
              <w:rPr>
                <w:rFonts w:ascii="Arial" w:hAnsi="Arial" w:cs="Arial"/>
                <w:sz w:val="20"/>
                <w:szCs w:val="20"/>
              </w:rPr>
              <w:t>:</w:t>
            </w:r>
          </w:p>
        </w:tc>
        <w:tc>
          <w:tcPr>
            <w:tcW w:w="1119" w:type="dxa"/>
            <w:tcBorders>
              <w:top w:val="nil"/>
              <w:left w:val="nil"/>
              <w:bottom w:val="single" w:sz="4" w:space="0" w:color="auto"/>
              <w:right w:val="single" w:sz="4" w:space="0" w:color="auto"/>
            </w:tcBorders>
            <w:noWrap/>
            <w:vAlign w:val="center"/>
          </w:tcPr>
          <w:p w14:paraId="3DEF6EF6" w14:textId="77777777" w:rsidR="003E3BCD" w:rsidRPr="003E3BCD" w:rsidRDefault="003E3BCD" w:rsidP="003E3BCD">
            <w:pPr>
              <w:jc w:val="center"/>
              <w:rPr>
                <w:rFonts w:ascii="Arial" w:hAnsi="Arial" w:cs="Arial"/>
                <w:color w:val="000000"/>
                <w:sz w:val="20"/>
                <w:szCs w:val="20"/>
              </w:rPr>
            </w:pPr>
            <w:r>
              <w:rPr>
                <w:rFonts w:ascii="Arial" w:hAnsi="Arial" w:cs="Arial"/>
                <w:color w:val="000000"/>
                <w:sz w:val="20"/>
                <w:szCs w:val="20"/>
              </w:rPr>
              <w:t>0,629</w:t>
            </w:r>
          </w:p>
        </w:tc>
        <w:tc>
          <w:tcPr>
            <w:tcW w:w="1120" w:type="dxa"/>
            <w:tcBorders>
              <w:top w:val="nil"/>
              <w:left w:val="nil"/>
              <w:bottom w:val="single" w:sz="4" w:space="0" w:color="auto"/>
              <w:right w:val="single" w:sz="4" w:space="0" w:color="auto"/>
            </w:tcBorders>
            <w:noWrap/>
            <w:vAlign w:val="center"/>
          </w:tcPr>
          <w:p w14:paraId="2580A018" w14:textId="77777777" w:rsidR="003E3BCD" w:rsidRPr="003E3BCD" w:rsidRDefault="003E3BCD" w:rsidP="003E3BCD">
            <w:pPr>
              <w:jc w:val="center"/>
              <w:rPr>
                <w:rFonts w:ascii="Arial" w:hAnsi="Arial" w:cs="Arial"/>
                <w:color w:val="000000"/>
                <w:sz w:val="20"/>
                <w:szCs w:val="20"/>
              </w:rPr>
            </w:pPr>
            <w:r>
              <w:rPr>
                <w:rFonts w:ascii="Arial" w:hAnsi="Arial" w:cs="Arial"/>
                <w:color w:val="000000"/>
                <w:sz w:val="20"/>
                <w:szCs w:val="20"/>
              </w:rPr>
              <w:t>0,629</w:t>
            </w:r>
          </w:p>
        </w:tc>
        <w:tc>
          <w:tcPr>
            <w:tcW w:w="1120" w:type="dxa"/>
            <w:tcBorders>
              <w:top w:val="nil"/>
              <w:left w:val="nil"/>
              <w:bottom w:val="single" w:sz="4" w:space="0" w:color="auto"/>
              <w:right w:val="single" w:sz="4" w:space="0" w:color="auto"/>
            </w:tcBorders>
            <w:noWrap/>
            <w:vAlign w:val="center"/>
          </w:tcPr>
          <w:p w14:paraId="528A928F" w14:textId="77777777" w:rsidR="003E3BCD" w:rsidRPr="003E3BCD" w:rsidRDefault="003E3BCD" w:rsidP="003E3BCD">
            <w:pPr>
              <w:jc w:val="center"/>
              <w:rPr>
                <w:rFonts w:ascii="Arial" w:hAnsi="Arial" w:cs="Arial"/>
                <w:color w:val="000000"/>
                <w:sz w:val="20"/>
                <w:szCs w:val="20"/>
              </w:rPr>
            </w:pPr>
            <w:r>
              <w:rPr>
                <w:rFonts w:ascii="Arial" w:hAnsi="Arial" w:cs="Arial"/>
                <w:color w:val="000000"/>
                <w:sz w:val="20"/>
                <w:szCs w:val="20"/>
              </w:rPr>
              <w:t>0,629</w:t>
            </w:r>
          </w:p>
        </w:tc>
        <w:tc>
          <w:tcPr>
            <w:tcW w:w="1120" w:type="dxa"/>
            <w:tcBorders>
              <w:top w:val="nil"/>
              <w:left w:val="nil"/>
              <w:bottom w:val="single" w:sz="4" w:space="0" w:color="auto"/>
              <w:right w:val="single" w:sz="4" w:space="0" w:color="auto"/>
            </w:tcBorders>
            <w:noWrap/>
            <w:vAlign w:val="center"/>
          </w:tcPr>
          <w:p w14:paraId="2925499F" w14:textId="77777777" w:rsidR="003E3BCD" w:rsidRPr="003E3BCD" w:rsidRDefault="003E3BCD" w:rsidP="003E3BCD">
            <w:pPr>
              <w:jc w:val="center"/>
              <w:rPr>
                <w:rFonts w:ascii="Arial" w:hAnsi="Arial" w:cs="Arial"/>
                <w:color w:val="000000"/>
                <w:sz w:val="20"/>
                <w:szCs w:val="20"/>
              </w:rPr>
            </w:pPr>
            <w:r>
              <w:rPr>
                <w:rFonts w:ascii="Arial" w:hAnsi="Arial" w:cs="Arial"/>
                <w:color w:val="000000"/>
                <w:sz w:val="20"/>
                <w:szCs w:val="20"/>
              </w:rPr>
              <w:t>0,550</w:t>
            </w:r>
          </w:p>
        </w:tc>
        <w:tc>
          <w:tcPr>
            <w:tcW w:w="1120" w:type="dxa"/>
            <w:tcBorders>
              <w:top w:val="nil"/>
              <w:left w:val="nil"/>
              <w:bottom w:val="single" w:sz="4" w:space="0" w:color="auto"/>
              <w:right w:val="single" w:sz="4" w:space="0" w:color="auto"/>
            </w:tcBorders>
            <w:noWrap/>
            <w:vAlign w:val="center"/>
          </w:tcPr>
          <w:p w14:paraId="16863227" w14:textId="77777777" w:rsidR="003E3BCD" w:rsidRPr="003E3BCD" w:rsidRDefault="003E3BCD" w:rsidP="003E3BCD">
            <w:pPr>
              <w:jc w:val="center"/>
              <w:rPr>
                <w:rFonts w:ascii="Arial" w:hAnsi="Arial" w:cs="Arial"/>
                <w:color w:val="000000"/>
                <w:sz w:val="20"/>
                <w:szCs w:val="20"/>
              </w:rPr>
            </w:pPr>
            <w:r>
              <w:rPr>
                <w:rFonts w:ascii="Arial" w:hAnsi="Arial" w:cs="Arial"/>
                <w:color w:val="000000"/>
                <w:sz w:val="20"/>
                <w:szCs w:val="20"/>
              </w:rPr>
              <w:t>0,550</w:t>
            </w:r>
          </w:p>
        </w:tc>
        <w:tc>
          <w:tcPr>
            <w:tcW w:w="1120" w:type="dxa"/>
            <w:tcBorders>
              <w:top w:val="nil"/>
              <w:left w:val="nil"/>
              <w:bottom w:val="single" w:sz="4" w:space="0" w:color="auto"/>
              <w:right w:val="single" w:sz="4" w:space="0" w:color="auto"/>
            </w:tcBorders>
            <w:noWrap/>
            <w:vAlign w:val="center"/>
          </w:tcPr>
          <w:p w14:paraId="353ED065" w14:textId="77777777" w:rsidR="003E3BCD" w:rsidRPr="003E3BCD" w:rsidRDefault="003E3BCD" w:rsidP="003E3BCD">
            <w:pPr>
              <w:jc w:val="center"/>
              <w:rPr>
                <w:rFonts w:ascii="Arial" w:hAnsi="Arial" w:cs="Arial"/>
                <w:color w:val="000000"/>
                <w:sz w:val="20"/>
                <w:szCs w:val="20"/>
              </w:rPr>
            </w:pPr>
            <w:r>
              <w:rPr>
                <w:rFonts w:ascii="Arial" w:hAnsi="Arial" w:cs="Arial"/>
                <w:color w:val="000000"/>
                <w:sz w:val="20"/>
                <w:szCs w:val="20"/>
              </w:rPr>
              <w:t>0,550</w:t>
            </w:r>
          </w:p>
        </w:tc>
        <w:tc>
          <w:tcPr>
            <w:tcW w:w="1120" w:type="dxa"/>
            <w:tcBorders>
              <w:top w:val="nil"/>
              <w:left w:val="nil"/>
              <w:bottom w:val="single" w:sz="4" w:space="0" w:color="auto"/>
              <w:right w:val="single" w:sz="4" w:space="0" w:color="auto"/>
            </w:tcBorders>
            <w:noWrap/>
            <w:vAlign w:val="center"/>
          </w:tcPr>
          <w:p w14:paraId="45CD7E72" w14:textId="77777777" w:rsidR="003E3BCD" w:rsidRPr="003E3BCD" w:rsidRDefault="003E3BCD" w:rsidP="003E3BCD">
            <w:pPr>
              <w:jc w:val="center"/>
              <w:rPr>
                <w:rFonts w:ascii="Arial" w:hAnsi="Arial" w:cs="Arial"/>
                <w:color w:val="000000"/>
                <w:sz w:val="20"/>
                <w:szCs w:val="20"/>
              </w:rPr>
            </w:pPr>
            <w:r>
              <w:rPr>
                <w:rFonts w:ascii="Arial" w:hAnsi="Arial" w:cs="Arial"/>
                <w:color w:val="000000"/>
                <w:sz w:val="20"/>
                <w:szCs w:val="20"/>
              </w:rPr>
              <w:t>0,550</w:t>
            </w:r>
          </w:p>
        </w:tc>
        <w:tc>
          <w:tcPr>
            <w:tcW w:w="1120" w:type="dxa"/>
            <w:tcBorders>
              <w:top w:val="nil"/>
              <w:left w:val="nil"/>
              <w:bottom w:val="single" w:sz="4" w:space="0" w:color="auto"/>
              <w:right w:val="single" w:sz="4" w:space="0" w:color="auto"/>
            </w:tcBorders>
            <w:vAlign w:val="center"/>
          </w:tcPr>
          <w:p w14:paraId="7778A763" w14:textId="77777777" w:rsidR="003E3BCD" w:rsidRPr="003E3BCD" w:rsidRDefault="003E3BCD" w:rsidP="003E3BCD">
            <w:pPr>
              <w:jc w:val="center"/>
              <w:rPr>
                <w:rFonts w:ascii="Arial" w:hAnsi="Arial" w:cs="Arial"/>
                <w:color w:val="000000"/>
                <w:sz w:val="20"/>
                <w:szCs w:val="20"/>
              </w:rPr>
            </w:pPr>
            <w:r>
              <w:rPr>
                <w:rFonts w:ascii="Arial" w:hAnsi="Arial" w:cs="Arial"/>
                <w:color w:val="000000"/>
                <w:sz w:val="20"/>
                <w:szCs w:val="20"/>
              </w:rPr>
              <w:t>0,550</w:t>
            </w:r>
          </w:p>
        </w:tc>
        <w:tc>
          <w:tcPr>
            <w:tcW w:w="1120" w:type="dxa"/>
            <w:tcBorders>
              <w:top w:val="nil"/>
              <w:left w:val="nil"/>
              <w:bottom w:val="single" w:sz="4" w:space="0" w:color="auto"/>
              <w:right w:val="single" w:sz="4" w:space="0" w:color="auto"/>
            </w:tcBorders>
            <w:vAlign w:val="center"/>
          </w:tcPr>
          <w:p w14:paraId="6ABA8835" w14:textId="77777777" w:rsidR="003E3BCD" w:rsidRPr="003E3BCD" w:rsidRDefault="003E3BCD" w:rsidP="003E3BCD">
            <w:pPr>
              <w:jc w:val="center"/>
              <w:rPr>
                <w:rFonts w:ascii="Arial" w:hAnsi="Arial" w:cs="Arial"/>
                <w:color w:val="000000"/>
                <w:sz w:val="20"/>
                <w:szCs w:val="20"/>
              </w:rPr>
            </w:pPr>
            <w:r>
              <w:rPr>
                <w:rFonts w:ascii="Arial" w:hAnsi="Arial" w:cs="Arial"/>
                <w:color w:val="000000"/>
                <w:sz w:val="20"/>
                <w:szCs w:val="20"/>
              </w:rPr>
              <w:t>0,550</w:t>
            </w:r>
          </w:p>
        </w:tc>
        <w:tc>
          <w:tcPr>
            <w:tcW w:w="1120" w:type="dxa"/>
            <w:tcBorders>
              <w:top w:val="nil"/>
              <w:left w:val="nil"/>
              <w:bottom w:val="single" w:sz="4" w:space="0" w:color="auto"/>
              <w:right w:val="single" w:sz="4" w:space="0" w:color="auto"/>
            </w:tcBorders>
            <w:vAlign w:val="center"/>
          </w:tcPr>
          <w:p w14:paraId="11085437" w14:textId="77777777" w:rsidR="003E3BCD" w:rsidRPr="003E3BCD" w:rsidRDefault="003E3BCD" w:rsidP="003E3BCD">
            <w:pPr>
              <w:jc w:val="center"/>
              <w:rPr>
                <w:rFonts w:ascii="Arial" w:hAnsi="Arial" w:cs="Arial"/>
                <w:color w:val="000000"/>
                <w:sz w:val="20"/>
                <w:szCs w:val="20"/>
              </w:rPr>
            </w:pPr>
            <w:r>
              <w:rPr>
                <w:rFonts w:ascii="Arial" w:hAnsi="Arial" w:cs="Arial"/>
                <w:color w:val="000000"/>
                <w:sz w:val="20"/>
                <w:szCs w:val="20"/>
              </w:rPr>
              <w:t>0,550</w:t>
            </w:r>
          </w:p>
        </w:tc>
      </w:tr>
      <w:tr w:rsidR="003E3BCD" w:rsidRPr="009B6C77" w14:paraId="4E874D30" w14:textId="77777777" w:rsidTr="000722B1">
        <w:trPr>
          <w:trHeight w:val="231"/>
        </w:trPr>
        <w:tc>
          <w:tcPr>
            <w:tcW w:w="3397" w:type="dxa"/>
            <w:tcBorders>
              <w:top w:val="nil"/>
              <w:left w:val="single" w:sz="4" w:space="0" w:color="auto"/>
              <w:bottom w:val="single" w:sz="4" w:space="0" w:color="auto"/>
              <w:right w:val="single" w:sz="4" w:space="0" w:color="auto"/>
            </w:tcBorders>
            <w:vAlign w:val="center"/>
            <w:hideMark/>
          </w:tcPr>
          <w:p w14:paraId="3F783664" w14:textId="77777777" w:rsidR="003E3BCD" w:rsidRPr="009B6C77" w:rsidRDefault="003E3BCD" w:rsidP="003E3BCD">
            <w:pPr>
              <w:jc w:val="right"/>
              <w:rPr>
                <w:rFonts w:ascii="Arial" w:hAnsi="Arial" w:cs="Arial"/>
                <w:sz w:val="20"/>
                <w:szCs w:val="20"/>
              </w:rPr>
            </w:pPr>
            <w:r w:rsidRPr="009B6C77">
              <w:rPr>
                <w:rFonts w:ascii="Arial" w:hAnsi="Arial" w:cs="Arial"/>
                <w:sz w:val="20"/>
                <w:szCs w:val="20"/>
              </w:rPr>
              <w:t>Многоэтажный жилищный фонд</w:t>
            </w:r>
          </w:p>
        </w:tc>
        <w:tc>
          <w:tcPr>
            <w:tcW w:w="1119" w:type="dxa"/>
            <w:tcBorders>
              <w:top w:val="nil"/>
              <w:left w:val="nil"/>
              <w:bottom w:val="single" w:sz="4" w:space="0" w:color="auto"/>
              <w:right w:val="single" w:sz="4" w:space="0" w:color="auto"/>
            </w:tcBorders>
            <w:noWrap/>
            <w:vAlign w:val="center"/>
          </w:tcPr>
          <w:p w14:paraId="01CB74B2" w14:textId="77777777" w:rsidR="003E3BCD" w:rsidRPr="003E3BCD" w:rsidRDefault="003E3BCD" w:rsidP="003E3BCD">
            <w:pPr>
              <w:jc w:val="center"/>
              <w:rPr>
                <w:rFonts w:ascii="Arial" w:hAnsi="Arial" w:cs="Arial"/>
                <w:color w:val="000000"/>
                <w:sz w:val="20"/>
                <w:szCs w:val="20"/>
              </w:rPr>
            </w:pPr>
            <w:r>
              <w:rPr>
                <w:rFonts w:ascii="Arial" w:hAnsi="Arial" w:cs="Arial"/>
                <w:color w:val="000000"/>
                <w:sz w:val="20"/>
                <w:szCs w:val="20"/>
              </w:rPr>
              <w:t>0,000</w:t>
            </w:r>
          </w:p>
        </w:tc>
        <w:tc>
          <w:tcPr>
            <w:tcW w:w="1120" w:type="dxa"/>
            <w:tcBorders>
              <w:top w:val="nil"/>
              <w:left w:val="nil"/>
              <w:bottom w:val="single" w:sz="4" w:space="0" w:color="auto"/>
              <w:right w:val="single" w:sz="4" w:space="0" w:color="auto"/>
            </w:tcBorders>
            <w:noWrap/>
            <w:vAlign w:val="center"/>
          </w:tcPr>
          <w:p w14:paraId="75488662" w14:textId="77777777" w:rsidR="003E3BCD" w:rsidRPr="003E3BCD" w:rsidRDefault="003E3BCD" w:rsidP="003E3BCD">
            <w:pPr>
              <w:jc w:val="center"/>
              <w:rPr>
                <w:rFonts w:ascii="Arial" w:hAnsi="Arial" w:cs="Arial"/>
                <w:color w:val="000000"/>
                <w:sz w:val="20"/>
                <w:szCs w:val="20"/>
              </w:rPr>
            </w:pPr>
            <w:r>
              <w:rPr>
                <w:rFonts w:ascii="Arial" w:hAnsi="Arial" w:cs="Arial"/>
                <w:color w:val="000000"/>
                <w:sz w:val="20"/>
                <w:szCs w:val="20"/>
              </w:rPr>
              <w:t>0,000</w:t>
            </w:r>
          </w:p>
        </w:tc>
        <w:tc>
          <w:tcPr>
            <w:tcW w:w="1120" w:type="dxa"/>
            <w:tcBorders>
              <w:top w:val="nil"/>
              <w:left w:val="nil"/>
              <w:bottom w:val="single" w:sz="4" w:space="0" w:color="auto"/>
              <w:right w:val="single" w:sz="4" w:space="0" w:color="auto"/>
            </w:tcBorders>
            <w:noWrap/>
            <w:vAlign w:val="center"/>
          </w:tcPr>
          <w:p w14:paraId="7A5866DF" w14:textId="77777777" w:rsidR="003E3BCD" w:rsidRPr="003E3BCD" w:rsidRDefault="003E3BCD" w:rsidP="003E3BCD">
            <w:pPr>
              <w:jc w:val="center"/>
              <w:rPr>
                <w:rFonts w:ascii="Arial" w:hAnsi="Arial" w:cs="Arial"/>
                <w:color w:val="000000"/>
                <w:sz w:val="20"/>
                <w:szCs w:val="20"/>
              </w:rPr>
            </w:pPr>
            <w:r>
              <w:rPr>
                <w:rFonts w:ascii="Arial" w:hAnsi="Arial" w:cs="Arial"/>
                <w:color w:val="000000"/>
                <w:sz w:val="20"/>
                <w:szCs w:val="20"/>
              </w:rPr>
              <w:t>0,000</w:t>
            </w:r>
          </w:p>
        </w:tc>
        <w:tc>
          <w:tcPr>
            <w:tcW w:w="1120" w:type="dxa"/>
            <w:tcBorders>
              <w:top w:val="nil"/>
              <w:left w:val="nil"/>
              <w:bottom w:val="single" w:sz="4" w:space="0" w:color="auto"/>
              <w:right w:val="single" w:sz="4" w:space="0" w:color="auto"/>
            </w:tcBorders>
            <w:noWrap/>
            <w:vAlign w:val="center"/>
          </w:tcPr>
          <w:p w14:paraId="2C6F60F0" w14:textId="77777777" w:rsidR="003E3BCD" w:rsidRPr="003E3BCD" w:rsidRDefault="003E3BCD" w:rsidP="003E3BCD">
            <w:pPr>
              <w:jc w:val="center"/>
              <w:rPr>
                <w:rFonts w:ascii="Arial" w:hAnsi="Arial" w:cs="Arial"/>
                <w:color w:val="000000"/>
                <w:sz w:val="20"/>
                <w:szCs w:val="20"/>
              </w:rPr>
            </w:pPr>
            <w:r>
              <w:rPr>
                <w:rFonts w:ascii="Arial" w:hAnsi="Arial" w:cs="Arial"/>
                <w:color w:val="000000"/>
                <w:sz w:val="20"/>
                <w:szCs w:val="20"/>
              </w:rPr>
              <w:t>0,000</w:t>
            </w:r>
          </w:p>
        </w:tc>
        <w:tc>
          <w:tcPr>
            <w:tcW w:w="1120" w:type="dxa"/>
            <w:tcBorders>
              <w:top w:val="nil"/>
              <w:left w:val="nil"/>
              <w:bottom w:val="single" w:sz="4" w:space="0" w:color="auto"/>
              <w:right w:val="single" w:sz="4" w:space="0" w:color="auto"/>
            </w:tcBorders>
            <w:noWrap/>
            <w:vAlign w:val="center"/>
          </w:tcPr>
          <w:p w14:paraId="47E6AEA1" w14:textId="77777777" w:rsidR="003E3BCD" w:rsidRPr="003E3BCD" w:rsidRDefault="003E3BCD" w:rsidP="003E3BCD">
            <w:pPr>
              <w:jc w:val="center"/>
              <w:rPr>
                <w:rFonts w:ascii="Arial" w:hAnsi="Arial" w:cs="Arial"/>
                <w:color w:val="000000"/>
                <w:sz w:val="20"/>
                <w:szCs w:val="20"/>
              </w:rPr>
            </w:pPr>
            <w:r>
              <w:rPr>
                <w:rFonts w:ascii="Arial" w:hAnsi="Arial" w:cs="Arial"/>
                <w:color w:val="000000"/>
                <w:sz w:val="20"/>
                <w:szCs w:val="20"/>
              </w:rPr>
              <w:t>0,000</w:t>
            </w:r>
          </w:p>
        </w:tc>
        <w:tc>
          <w:tcPr>
            <w:tcW w:w="1120" w:type="dxa"/>
            <w:tcBorders>
              <w:top w:val="nil"/>
              <w:left w:val="nil"/>
              <w:bottom w:val="single" w:sz="4" w:space="0" w:color="auto"/>
              <w:right w:val="single" w:sz="4" w:space="0" w:color="auto"/>
            </w:tcBorders>
            <w:noWrap/>
            <w:vAlign w:val="center"/>
          </w:tcPr>
          <w:p w14:paraId="77C62F5A" w14:textId="77777777" w:rsidR="003E3BCD" w:rsidRPr="003E3BCD" w:rsidRDefault="003E3BCD" w:rsidP="003E3BCD">
            <w:pPr>
              <w:jc w:val="center"/>
              <w:rPr>
                <w:rFonts w:ascii="Arial" w:hAnsi="Arial" w:cs="Arial"/>
                <w:color w:val="000000"/>
                <w:sz w:val="20"/>
                <w:szCs w:val="20"/>
              </w:rPr>
            </w:pPr>
            <w:r>
              <w:rPr>
                <w:rFonts w:ascii="Arial" w:hAnsi="Arial" w:cs="Arial"/>
                <w:color w:val="000000"/>
                <w:sz w:val="20"/>
                <w:szCs w:val="20"/>
              </w:rPr>
              <w:t>0,000</w:t>
            </w:r>
          </w:p>
        </w:tc>
        <w:tc>
          <w:tcPr>
            <w:tcW w:w="1120" w:type="dxa"/>
            <w:tcBorders>
              <w:top w:val="nil"/>
              <w:left w:val="nil"/>
              <w:bottom w:val="single" w:sz="4" w:space="0" w:color="auto"/>
              <w:right w:val="single" w:sz="4" w:space="0" w:color="auto"/>
            </w:tcBorders>
            <w:noWrap/>
            <w:vAlign w:val="center"/>
          </w:tcPr>
          <w:p w14:paraId="091379DF" w14:textId="77777777" w:rsidR="003E3BCD" w:rsidRPr="003E3BCD" w:rsidRDefault="003E3BCD" w:rsidP="003E3BCD">
            <w:pPr>
              <w:jc w:val="center"/>
              <w:rPr>
                <w:rFonts w:ascii="Arial" w:hAnsi="Arial" w:cs="Arial"/>
                <w:color w:val="000000"/>
                <w:sz w:val="20"/>
                <w:szCs w:val="20"/>
              </w:rPr>
            </w:pPr>
            <w:r>
              <w:rPr>
                <w:rFonts w:ascii="Arial" w:hAnsi="Arial" w:cs="Arial"/>
                <w:color w:val="000000"/>
                <w:sz w:val="20"/>
                <w:szCs w:val="20"/>
              </w:rPr>
              <w:t>0,000</w:t>
            </w:r>
          </w:p>
        </w:tc>
        <w:tc>
          <w:tcPr>
            <w:tcW w:w="1120" w:type="dxa"/>
            <w:tcBorders>
              <w:top w:val="nil"/>
              <w:left w:val="nil"/>
              <w:bottom w:val="single" w:sz="4" w:space="0" w:color="auto"/>
              <w:right w:val="single" w:sz="4" w:space="0" w:color="auto"/>
            </w:tcBorders>
            <w:vAlign w:val="center"/>
          </w:tcPr>
          <w:p w14:paraId="4B372253" w14:textId="77777777" w:rsidR="003E3BCD" w:rsidRPr="003E3BCD" w:rsidRDefault="003E3BCD" w:rsidP="003E3BCD">
            <w:pPr>
              <w:jc w:val="center"/>
              <w:rPr>
                <w:rFonts w:ascii="Arial" w:hAnsi="Arial" w:cs="Arial"/>
                <w:color w:val="000000"/>
                <w:sz w:val="20"/>
                <w:szCs w:val="20"/>
              </w:rPr>
            </w:pPr>
            <w:r>
              <w:rPr>
                <w:rFonts w:ascii="Arial" w:hAnsi="Arial" w:cs="Arial"/>
                <w:color w:val="000000"/>
                <w:sz w:val="20"/>
                <w:szCs w:val="20"/>
              </w:rPr>
              <w:t>0,000</w:t>
            </w:r>
          </w:p>
        </w:tc>
        <w:tc>
          <w:tcPr>
            <w:tcW w:w="1120" w:type="dxa"/>
            <w:tcBorders>
              <w:top w:val="nil"/>
              <w:left w:val="nil"/>
              <w:bottom w:val="single" w:sz="4" w:space="0" w:color="auto"/>
              <w:right w:val="single" w:sz="4" w:space="0" w:color="auto"/>
            </w:tcBorders>
            <w:vAlign w:val="center"/>
          </w:tcPr>
          <w:p w14:paraId="1D2C9A7A" w14:textId="77777777" w:rsidR="003E3BCD" w:rsidRPr="003E3BCD" w:rsidRDefault="003E3BCD" w:rsidP="003E3BCD">
            <w:pPr>
              <w:jc w:val="center"/>
              <w:rPr>
                <w:rFonts w:ascii="Arial" w:hAnsi="Arial" w:cs="Arial"/>
                <w:color w:val="000000"/>
                <w:sz w:val="20"/>
                <w:szCs w:val="20"/>
              </w:rPr>
            </w:pPr>
            <w:r>
              <w:rPr>
                <w:rFonts w:ascii="Arial" w:hAnsi="Arial" w:cs="Arial"/>
                <w:color w:val="000000"/>
                <w:sz w:val="20"/>
                <w:szCs w:val="20"/>
              </w:rPr>
              <w:t>0,000</w:t>
            </w:r>
          </w:p>
        </w:tc>
        <w:tc>
          <w:tcPr>
            <w:tcW w:w="1120" w:type="dxa"/>
            <w:tcBorders>
              <w:top w:val="nil"/>
              <w:left w:val="nil"/>
              <w:bottom w:val="single" w:sz="4" w:space="0" w:color="auto"/>
              <w:right w:val="single" w:sz="4" w:space="0" w:color="auto"/>
            </w:tcBorders>
            <w:vAlign w:val="center"/>
          </w:tcPr>
          <w:p w14:paraId="532F095E" w14:textId="77777777" w:rsidR="003E3BCD" w:rsidRPr="003E3BCD" w:rsidRDefault="003E3BCD" w:rsidP="003E3BCD">
            <w:pPr>
              <w:jc w:val="center"/>
              <w:rPr>
                <w:rFonts w:ascii="Arial" w:hAnsi="Arial" w:cs="Arial"/>
                <w:color w:val="000000"/>
                <w:sz w:val="20"/>
                <w:szCs w:val="20"/>
              </w:rPr>
            </w:pPr>
            <w:r>
              <w:rPr>
                <w:rFonts w:ascii="Arial" w:hAnsi="Arial" w:cs="Arial"/>
                <w:color w:val="000000"/>
                <w:sz w:val="20"/>
                <w:szCs w:val="20"/>
              </w:rPr>
              <w:t>0,000</w:t>
            </w:r>
          </w:p>
        </w:tc>
      </w:tr>
      <w:tr w:rsidR="003E3BCD" w:rsidRPr="009B6C77" w14:paraId="0C9D4390" w14:textId="77777777" w:rsidTr="006F029A">
        <w:trPr>
          <w:trHeight w:val="288"/>
        </w:trPr>
        <w:tc>
          <w:tcPr>
            <w:tcW w:w="3397" w:type="dxa"/>
            <w:tcBorders>
              <w:top w:val="nil"/>
              <w:left w:val="single" w:sz="4" w:space="0" w:color="auto"/>
              <w:bottom w:val="single" w:sz="4" w:space="0" w:color="auto"/>
              <w:right w:val="single" w:sz="4" w:space="0" w:color="auto"/>
            </w:tcBorders>
            <w:vAlign w:val="center"/>
            <w:hideMark/>
          </w:tcPr>
          <w:p w14:paraId="37A915D0" w14:textId="77777777" w:rsidR="003E3BCD" w:rsidRPr="009B6C77" w:rsidRDefault="003E3BCD" w:rsidP="003E3BCD">
            <w:pPr>
              <w:jc w:val="right"/>
              <w:rPr>
                <w:rFonts w:ascii="Arial" w:hAnsi="Arial" w:cs="Arial"/>
                <w:sz w:val="20"/>
                <w:szCs w:val="20"/>
              </w:rPr>
            </w:pPr>
            <w:r w:rsidRPr="009B6C77">
              <w:rPr>
                <w:rFonts w:ascii="Arial" w:hAnsi="Arial" w:cs="Arial"/>
                <w:sz w:val="20"/>
                <w:szCs w:val="20"/>
              </w:rPr>
              <w:t>Средне- и малоэтажный жилищный фонд</w:t>
            </w:r>
          </w:p>
        </w:tc>
        <w:tc>
          <w:tcPr>
            <w:tcW w:w="1119" w:type="dxa"/>
            <w:tcBorders>
              <w:top w:val="nil"/>
              <w:left w:val="nil"/>
              <w:bottom w:val="single" w:sz="4" w:space="0" w:color="auto"/>
              <w:right w:val="single" w:sz="4" w:space="0" w:color="auto"/>
            </w:tcBorders>
            <w:noWrap/>
            <w:vAlign w:val="center"/>
          </w:tcPr>
          <w:p w14:paraId="6CB68B33" w14:textId="77777777" w:rsidR="003E3BCD" w:rsidRPr="003E3BCD" w:rsidRDefault="003E3BCD" w:rsidP="003E3BCD">
            <w:pPr>
              <w:jc w:val="center"/>
              <w:rPr>
                <w:rFonts w:ascii="Arial" w:hAnsi="Arial" w:cs="Arial"/>
                <w:color w:val="000000"/>
                <w:sz w:val="20"/>
                <w:szCs w:val="20"/>
              </w:rPr>
            </w:pPr>
            <w:r>
              <w:rPr>
                <w:rFonts w:ascii="Arial" w:hAnsi="Arial" w:cs="Arial"/>
                <w:color w:val="000000"/>
                <w:sz w:val="20"/>
                <w:szCs w:val="20"/>
              </w:rPr>
              <w:t>0,000</w:t>
            </w:r>
          </w:p>
        </w:tc>
        <w:tc>
          <w:tcPr>
            <w:tcW w:w="1120" w:type="dxa"/>
            <w:tcBorders>
              <w:top w:val="nil"/>
              <w:left w:val="nil"/>
              <w:bottom w:val="single" w:sz="4" w:space="0" w:color="auto"/>
              <w:right w:val="single" w:sz="4" w:space="0" w:color="auto"/>
            </w:tcBorders>
            <w:noWrap/>
            <w:vAlign w:val="center"/>
          </w:tcPr>
          <w:p w14:paraId="32071E09" w14:textId="77777777" w:rsidR="003E3BCD" w:rsidRPr="003E3BCD" w:rsidRDefault="003E3BCD" w:rsidP="003E3BCD">
            <w:pPr>
              <w:jc w:val="center"/>
              <w:rPr>
                <w:rFonts w:ascii="Arial" w:hAnsi="Arial" w:cs="Arial"/>
                <w:color w:val="000000"/>
                <w:sz w:val="20"/>
                <w:szCs w:val="20"/>
              </w:rPr>
            </w:pPr>
            <w:r>
              <w:rPr>
                <w:rFonts w:ascii="Arial" w:hAnsi="Arial" w:cs="Arial"/>
                <w:color w:val="000000"/>
                <w:sz w:val="20"/>
                <w:szCs w:val="20"/>
              </w:rPr>
              <w:t>0,000</w:t>
            </w:r>
          </w:p>
        </w:tc>
        <w:tc>
          <w:tcPr>
            <w:tcW w:w="1120" w:type="dxa"/>
            <w:tcBorders>
              <w:top w:val="nil"/>
              <w:left w:val="nil"/>
              <w:bottom w:val="single" w:sz="4" w:space="0" w:color="auto"/>
              <w:right w:val="single" w:sz="4" w:space="0" w:color="auto"/>
            </w:tcBorders>
            <w:noWrap/>
            <w:vAlign w:val="center"/>
          </w:tcPr>
          <w:p w14:paraId="56181882" w14:textId="77777777" w:rsidR="003E3BCD" w:rsidRPr="003E3BCD" w:rsidRDefault="003E3BCD" w:rsidP="003E3BCD">
            <w:pPr>
              <w:jc w:val="center"/>
              <w:rPr>
                <w:rFonts w:ascii="Arial" w:hAnsi="Arial" w:cs="Arial"/>
                <w:color w:val="000000"/>
                <w:sz w:val="20"/>
                <w:szCs w:val="20"/>
              </w:rPr>
            </w:pPr>
            <w:r>
              <w:rPr>
                <w:rFonts w:ascii="Arial" w:hAnsi="Arial" w:cs="Arial"/>
                <w:color w:val="000000"/>
                <w:sz w:val="20"/>
                <w:szCs w:val="20"/>
              </w:rPr>
              <w:t>0,000</w:t>
            </w:r>
          </w:p>
        </w:tc>
        <w:tc>
          <w:tcPr>
            <w:tcW w:w="1120" w:type="dxa"/>
            <w:tcBorders>
              <w:top w:val="nil"/>
              <w:left w:val="nil"/>
              <w:bottom w:val="single" w:sz="4" w:space="0" w:color="auto"/>
              <w:right w:val="single" w:sz="4" w:space="0" w:color="auto"/>
            </w:tcBorders>
            <w:noWrap/>
            <w:vAlign w:val="center"/>
          </w:tcPr>
          <w:p w14:paraId="757119E0" w14:textId="77777777" w:rsidR="003E3BCD" w:rsidRPr="003E3BCD" w:rsidRDefault="003E3BCD" w:rsidP="003E3BCD">
            <w:pPr>
              <w:jc w:val="center"/>
              <w:rPr>
                <w:rFonts w:ascii="Arial" w:hAnsi="Arial" w:cs="Arial"/>
                <w:color w:val="000000"/>
                <w:sz w:val="20"/>
                <w:szCs w:val="20"/>
              </w:rPr>
            </w:pPr>
            <w:r>
              <w:rPr>
                <w:rFonts w:ascii="Arial" w:hAnsi="Arial" w:cs="Arial"/>
                <w:color w:val="000000"/>
                <w:sz w:val="20"/>
                <w:szCs w:val="20"/>
              </w:rPr>
              <w:t>0,000</w:t>
            </w:r>
          </w:p>
        </w:tc>
        <w:tc>
          <w:tcPr>
            <w:tcW w:w="1120" w:type="dxa"/>
            <w:tcBorders>
              <w:top w:val="nil"/>
              <w:left w:val="nil"/>
              <w:bottom w:val="single" w:sz="4" w:space="0" w:color="auto"/>
              <w:right w:val="single" w:sz="4" w:space="0" w:color="auto"/>
            </w:tcBorders>
            <w:noWrap/>
            <w:vAlign w:val="center"/>
          </w:tcPr>
          <w:p w14:paraId="0EFAA0BC" w14:textId="77777777" w:rsidR="003E3BCD" w:rsidRPr="003E3BCD" w:rsidRDefault="003E3BCD" w:rsidP="003E3BCD">
            <w:pPr>
              <w:jc w:val="center"/>
              <w:rPr>
                <w:rFonts w:ascii="Arial" w:hAnsi="Arial" w:cs="Arial"/>
                <w:color w:val="000000"/>
                <w:sz w:val="20"/>
                <w:szCs w:val="20"/>
              </w:rPr>
            </w:pPr>
            <w:r>
              <w:rPr>
                <w:rFonts w:ascii="Arial" w:hAnsi="Arial" w:cs="Arial"/>
                <w:color w:val="000000"/>
                <w:sz w:val="20"/>
                <w:szCs w:val="20"/>
              </w:rPr>
              <w:t>0,000</w:t>
            </w:r>
          </w:p>
        </w:tc>
        <w:tc>
          <w:tcPr>
            <w:tcW w:w="1120" w:type="dxa"/>
            <w:tcBorders>
              <w:top w:val="nil"/>
              <w:left w:val="nil"/>
              <w:bottom w:val="single" w:sz="4" w:space="0" w:color="auto"/>
              <w:right w:val="single" w:sz="4" w:space="0" w:color="auto"/>
            </w:tcBorders>
            <w:noWrap/>
            <w:vAlign w:val="center"/>
          </w:tcPr>
          <w:p w14:paraId="3FF5179A" w14:textId="77777777" w:rsidR="003E3BCD" w:rsidRPr="003E3BCD" w:rsidRDefault="003E3BCD" w:rsidP="003E3BCD">
            <w:pPr>
              <w:jc w:val="center"/>
              <w:rPr>
                <w:rFonts w:ascii="Arial" w:hAnsi="Arial" w:cs="Arial"/>
                <w:color w:val="000000"/>
                <w:sz w:val="20"/>
                <w:szCs w:val="20"/>
              </w:rPr>
            </w:pPr>
            <w:r>
              <w:rPr>
                <w:rFonts w:ascii="Arial" w:hAnsi="Arial" w:cs="Arial"/>
                <w:color w:val="000000"/>
                <w:sz w:val="20"/>
                <w:szCs w:val="20"/>
              </w:rPr>
              <w:t>0,000</w:t>
            </w:r>
          </w:p>
        </w:tc>
        <w:tc>
          <w:tcPr>
            <w:tcW w:w="1120" w:type="dxa"/>
            <w:tcBorders>
              <w:top w:val="nil"/>
              <w:left w:val="nil"/>
              <w:bottom w:val="single" w:sz="4" w:space="0" w:color="auto"/>
              <w:right w:val="single" w:sz="4" w:space="0" w:color="auto"/>
            </w:tcBorders>
            <w:noWrap/>
            <w:vAlign w:val="center"/>
          </w:tcPr>
          <w:p w14:paraId="3897377A" w14:textId="77777777" w:rsidR="003E3BCD" w:rsidRPr="003E3BCD" w:rsidRDefault="003E3BCD" w:rsidP="003E3BCD">
            <w:pPr>
              <w:jc w:val="center"/>
              <w:rPr>
                <w:rFonts w:ascii="Arial" w:hAnsi="Arial" w:cs="Arial"/>
                <w:color w:val="000000"/>
                <w:sz w:val="20"/>
                <w:szCs w:val="20"/>
              </w:rPr>
            </w:pPr>
            <w:r>
              <w:rPr>
                <w:rFonts w:ascii="Arial" w:hAnsi="Arial" w:cs="Arial"/>
                <w:color w:val="000000"/>
                <w:sz w:val="20"/>
                <w:szCs w:val="20"/>
              </w:rPr>
              <w:t>0,000</w:t>
            </w:r>
          </w:p>
        </w:tc>
        <w:tc>
          <w:tcPr>
            <w:tcW w:w="1120" w:type="dxa"/>
            <w:tcBorders>
              <w:top w:val="nil"/>
              <w:left w:val="nil"/>
              <w:bottom w:val="single" w:sz="4" w:space="0" w:color="auto"/>
              <w:right w:val="single" w:sz="4" w:space="0" w:color="auto"/>
            </w:tcBorders>
            <w:vAlign w:val="center"/>
          </w:tcPr>
          <w:p w14:paraId="1C381691" w14:textId="77777777" w:rsidR="003E3BCD" w:rsidRPr="003E3BCD" w:rsidRDefault="003E3BCD" w:rsidP="003E3BCD">
            <w:pPr>
              <w:jc w:val="center"/>
              <w:rPr>
                <w:rFonts w:ascii="Arial" w:hAnsi="Arial" w:cs="Arial"/>
                <w:color w:val="000000"/>
                <w:sz w:val="20"/>
                <w:szCs w:val="20"/>
              </w:rPr>
            </w:pPr>
            <w:r>
              <w:rPr>
                <w:rFonts w:ascii="Arial" w:hAnsi="Arial" w:cs="Arial"/>
                <w:color w:val="000000"/>
                <w:sz w:val="20"/>
                <w:szCs w:val="20"/>
              </w:rPr>
              <w:t>0,000</w:t>
            </w:r>
          </w:p>
        </w:tc>
        <w:tc>
          <w:tcPr>
            <w:tcW w:w="1120" w:type="dxa"/>
            <w:tcBorders>
              <w:top w:val="nil"/>
              <w:left w:val="nil"/>
              <w:bottom w:val="single" w:sz="4" w:space="0" w:color="auto"/>
              <w:right w:val="single" w:sz="4" w:space="0" w:color="auto"/>
            </w:tcBorders>
            <w:vAlign w:val="center"/>
          </w:tcPr>
          <w:p w14:paraId="2EC68AF3" w14:textId="77777777" w:rsidR="003E3BCD" w:rsidRPr="003E3BCD" w:rsidRDefault="003E3BCD" w:rsidP="003E3BCD">
            <w:pPr>
              <w:jc w:val="center"/>
              <w:rPr>
                <w:rFonts w:ascii="Arial" w:hAnsi="Arial" w:cs="Arial"/>
                <w:color w:val="000000"/>
                <w:sz w:val="20"/>
                <w:szCs w:val="20"/>
              </w:rPr>
            </w:pPr>
            <w:r>
              <w:rPr>
                <w:rFonts w:ascii="Arial" w:hAnsi="Arial" w:cs="Arial"/>
                <w:color w:val="000000"/>
                <w:sz w:val="20"/>
                <w:szCs w:val="20"/>
              </w:rPr>
              <w:t>0,000</w:t>
            </w:r>
          </w:p>
        </w:tc>
        <w:tc>
          <w:tcPr>
            <w:tcW w:w="1120" w:type="dxa"/>
            <w:tcBorders>
              <w:top w:val="nil"/>
              <w:left w:val="nil"/>
              <w:bottom w:val="single" w:sz="4" w:space="0" w:color="auto"/>
              <w:right w:val="single" w:sz="4" w:space="0" w:color="auto"/>
            </w:tcBorders>
            <w:vAlign w:val="center"/>
          </w:tcPr>
          <w:p w14:paraId="11CD50B1" w14:textId="77777777" w:rsidR="003E3BCD" w:rsidRPr="003E3BCD" w:rsidRDefault="003E3BCD" w:rsidP="003E3BCD">
            <w:pPr>
              <w:jc w:val="center"/>
              <w:rPr>
                <w:rFonts w:ascii="Arial" w:hAnsi="Arial" w:cs="Arial"/>
                <w:color w:val="000000"/>
                <w:sz w:val="20"/>
                <w:szCs w:val="20"/>
              </w:rPr>
            </w:pPr>
            <w:r>
              <w:rPr>
                <w:rFonts w:ascii="Arial" w:hAnsi="Arial" w:cs="Arial"/>
                <w:color w:val="000000"/>
                <w:sz w:val="20"/>
                <w:szCs w:val="20"/>
              </w:rPr>
              <w:t>0,000</w:t>
            </w:r>
          </w:p>
        </w:tc>
      </w:tr>
      <w:tr w:rsidR="003E3BCD" w:rsidRPr="009B6C77" w14:paraId="72B98B7A" w14:textId="77777777" w:rsidTr="006F029A">
        <w:trPr>
          <w:trHeight w:val="288"/>
        </w:trPr>
        <w:tc>
          <w:tcPr>
            <w:tcW w:w="3397" w:type="dxa"/>
            <w:tcBorders>
              <w:top w:val="nil"/>
              <w:left w:val="single" w:sz="4" w:space="0" w:color="auto"/>
              <w:bottom w:val="single" w:sz="4" w:space="0" w:color="auto"/>
              <w:right w:val="single" w:sz="4" w:space="0" w:color="auto"/>
            </w:tcBorders>
            <w:vAlign w:val="center"/>
            <w:hideMark/>
          </w:tcPr>
          <w:p w14:paraId="083593B4" w14:textId="77777777" w:rsidR="003E3BCD" w:rsidRPr="009B6C77" w:rsidRDefault="003E3BCD" w:rsidP="003E3BCD">
            <w:pPr>
              <w:jc w:val="right"/>
              <w:rPr>
                <w:rFonts w:ascii="Arial" w:hAnsi="Arial" w:cs="Arial"/>
                <w:sz w:val="20"/>
                <w:szCs w:val="20"/>
              </w:rPr>
            </w:pPr>
            <w:r w:rsidRPr="009B6C77">
              <w:rPr>
                <w:rFonts w:ascii="Arial" w:hAnsi="Arial" w:cs="Arial"/>
                <w:sz w:val="20"/>
                <w:szCs w:val="20"/>
              </w:rPr>
              <w:t>Индивидуальные жилые строения</w:t>
            </w:r>
          </w:p>
        </w:tc>
        <w:tc>
          <w:tcPr>
            <w:tcW w:w="1119" w:type="dxa"/>
            <w:tcBorders>
              <w:top w:val="nil"/>
              <w:left w:val="nil"/>
              <w:bottom w:val="single" w:sz="4" w:space="0" w:color="auto"/>
              <w:right w:val="single" w:sz="4" w:space="0" w:color="auto"/>
            </w:tcBorders>
            <w:noWrap/>
            <w:vAlign w:val="center"/>
          </w:tcPr>
          <w:p w14:paraId="0A701033" w14:textId="77777777" w:rsidR="003E3BCD" w:rsidRPr="003E3BCD" w:rsidRDefault="003E3BCD" w:rsidP="003E3BCD">
            <w:pPr>
              <w:jc w:val="center"/>
              <w:rPr>
                <w:rFonts w:ascii="Arial" w:hAnsi="Arial" w:cs="Arial"/>
                <w:color w:val="000000"/>
                <w:sz w:val="20"/>
                <w:szCs w:val="20"/>
              </w:rPr>
            </w:pPr>
            <w:r>
              <w:rPr>
                <w:rFonts w:ascii="Arial" w:hAnsi="Arial" w:cs="Arial"/>
                <w:color w:val="000000"/>
                <w:sz w:val="20"/>
                <w:szCs w:val="20"/>
              </w:rPr>
              <w:t>0,629</w:t>
            </w:r>
          </w:p>
        </w:tc>
        <w:tc>
          <w:tcPr>
            <w:tcW w:w="1120" w:type="dxa"/>
            <w:tcBorders>
              <w:top w:val="nil"/>
              <w:left w:val="nil"/>
              <w:bottom w:val="single" w:sz="4" w:space="0" w:color="auto"/>
              <w:right w:val="single" w:sz="4" w:space="0" w:color="auto"/>
            </w:tcBorders>
            <w:noWrap/>
            <w:vAlign w:val="center"/>
          </w:tcPr>
          <w:p w14:paraId="082A23A9" w14:textId="77777777" w:rsidR="003E3BCD" w:rsidRPr="003E3BCD" w:rsidRDefault="003E3BCD" w:rsidP="003E3BCD">
            <w:pPr>
              <w:jc w:val="center"/>
              <w:rPr>
                <w:rFonts w:ascii="Arial" w:hAnsi="Arial" w:cs="Arial"/>
                <w:color w:val="000000"/>
                <w:sz w:val="20"/>
                <w:szCs w:val="20"/>
              </w:rPr>
            </w:pPr>
            <w:r>
              <w:rPr>
                <w:rFonts w:ascii="Arial" w:hAnsi="Arial" w:cs="Arial"/>
                <w:color w:val="000000"/>
                <w:sz w:val="20"/>
                <w:szCs w:val="20"/>
              </w:rPr>
              <w:t>0,629</w:t>
            </w:r>
          </w:p>
        </w:tc>
        <w:tc>
          <w:tcPr>
            <w:tcW w:w="1120" w:type="dxa"/>
            <w:tcBorders>
              <w:top w:val="nil"/>
              <w:left w:val="nil"/>
              <w:bottom w:val="single" w:sz="4" w:space="0" w:color="auto"/>
              <w:right w:val="single" w:sz="4" w:space="0" w:color="auto"/>
            </w:tcBorders>
            <w:noWrap/>
            <w:vAlign w:val="center"/>
          </w:tcPr>
          <w:p w14:paraId="53A6C789" w14:textId="77777777" w:rsidR="003E3BCD" w:rsidRPr="003E3BCD" w:rsidRDefault="003E3BCD" w:rsidP="003E3BCD">
            <w:pPr>
              <w:jc w:val="center"/>
              <w:rPr>
                <w:rFonts w:ascii="Arial" w:hAnsi="Arial" w:cs="Arial"/>
                <w:color w:val="000000"/>
                <w:sz w:val="20"/>
                <w:szCs w:val="20"/>
              </w:rPr>
            </w:pPr>
            <w:r>
              <w:rPr>
                <w:rFonts w:ascii="Arial" w:hAnsi="Arial" w:cs="Arial"/>
                <w:color w:val="000000"/>
                <w:sz w:val="20"/>
                <w:szCs w:val="20"/>
              </w:rPr>
              <w:t>0,629</w:t>
            </w:r>
          </w:p>
        </w:tc>
        <w:tc>
          <w:tcPr>
            <w:tcW w:w="1120" w:type="dxa"/>
            <w:tcBorders>
              <w:top w:val="nil"/>
              <w:left w:val="nil"/>
              <w:bottom w:val="single" w:sz="4" w:space="0" w:color="auto"/>
              <w:right w:val="single" w:sz="4" w:space="0" w:color="auto"/>
            </w:tcBorders>
            <w:noWrap/>
            <w:vAlign w:val="center"/>
          </w:tcPr>
          <w:p w14:paraId="4041B500" w14:textId="77777777" w:rsidR="003E3BCD" w:rsidRPr="003E3BCD" w:rsidRDefault="003E3BCD" w:rsidP="003E3BCD">
            <w:pPr>
              <w:jc w:val="center"/>
              <w:rPr>
                <w:rFonts w:ascii="Arial" w:hAnsi="Arial" w:cs="Arial"/>
                <w:color w:val="000000"/>
                <w:sz w:val="20"/>
                <w:szCs w:val="20"/>
              </w:rPr>
            </w:pPr>
            <w:r>
              <w:rPr>
                <w:rFonts w:ascii="Arial" w:hAnsi="Arial" w:cs="Arial"/>
                <w:color w:val="000000"/>
                <w:sz w:val="20"/>
                <w:szCs w:val="20"/>
              </w:rPr>
              <w:t>0,550</w:t>
            </w:r>
          </w:p>
        </w:tc>
        <w:tc>
          <w:tcPr>
            <w:tcW w:w="1120" w:type="dxa"/>
            <w:tcBorders>
              <w:top w:val="nil"/>
              <w:left w:val="nil"/>
              <w:bottom w:val="single" w:sz="4" w:space="0" w:color="auto"/>
              <w:right w:val="single" w:sz="4" w:space="0" w:color="auto"/>
            </w:tcBorders>
            <w:noWrap/>
            <w:vAlign w:val="center"/>
          </w:tcPr>
          <w:p w14:paraId="33C99FDC" w14:textId="77777777" w:rsidR="003E3BCD" w:rsidRPr="003E3BCD" w:rsidRDefault="003E3BCD" w:rsidP="003E3BCD">
            <w:pPr>
              <w:jc w:val="center"/>
              <w:rPr>
                <w:rFonts w:ascii="Arial" w:hAnsi="Arial" w:cs="Arial"/>
                <w:color w:val="000000"/>
                <w:sz w:val="20"/>
                <w:szCs w:val="20"/>
              </w:rPr>
            </w:pPr>
            <w:r>
              <w:rPr>
                <w:rFonts w:ascii="Arial" w:hAnsi="Arial" w:cs="Arial"/>
                <w:color w:val="000000"/>
                <w:sz w:val="20"/>
                <w:szCs w:val="20"/>
              </w:rPr>
              <w:t>0,550</w:t>
            </w:r>
          </w:p>
        </w:tc>
        <w:tc>
          <w:tcPr>
            <w:tcW w:w="1120" w:type="dxa"/>
            <w:tcBorders>
              <w:top w:val="nil"/>
              <w:left w:val="nil"/>
              <w:bottom w:val="single" w:sz="4" w:space="0" w:color="auto"/>
              <w:right w:val="single" w:sz="4" w:space="0" w:color="auto"/>
            </w:tcBorders>
            <w:noWrap/>
            <w:vAlign w:val="center"/>
          </w:tcPr>
          <w:p w14:paraId="5906931C" w14:textId="77777777" w:rsidR="003E3BCD" w:rsidRPr="003E3BCD" w:rsidRDefault="003E3BCD" w:rsidP="003E3BCD">
            <w:pPr>
              <w:jc w:val="center"/>
              <w:rPr>
                <w:rFonts w:ascii="Arial" w:hAnsi="Arial" w:cs="Arial"/>
                <w:color w:val="000000"/>
                <w:sz w:val="20"/>
                <w:szCs w:val="20"/>
              </w:rPr>
            </w:pPr>
            <w:r>
              <w:rPr>
                <w:rFonts w:ascii="Arial" w:hAnsi="Arial" w:cs="Arial"/>
                <w:color w:val="000000"/>
                <w:sz w:val="20"/>
                <w:szCs w:val="20"/>
              </w:rPr>
              <w:t>0,550</w:t>
            </w:r>
          </w:p>
        </w:tc>
        <w:tc>
          <w:tcPr>
            <w:tcW w:w="1120" w:type="dxa"/>
            <w:tcBorders>
              <w:top w:val="nil"/>
              <w:left w:val="nil"/>
              <w:bottom w:val="single" w:sz="4" w:space="0" w:color="auto"/>
              <w:right w:val="single" w:sz="4" w:space="0" w:color="auto"/>
            </w:tcBorders>
            <w:noWrap/>
            <w:vAlign w:val="center"/>
          </w:tcPr>
          <w:p w14:paraId="6C46915B" w14:textId="77777777" w:rsidR="003E3BCD" w:rsidRPr="003E3BCD" w:rsidRDefault="003E3BCD" w:rsidP="003E3BCD">
            <w:pPr>
              <w:jc w:val="center"/>
              <w:rPr>
                <w:rFonts w:ascii="Arial" w:hAnsi="Arial" w:cs="Arial"/>
                <w:color w:val="000000"/>
                <w:sz w:val="20"/>
                <w:szCs w:val="20"/>
              </w:rPr>
            </w:pPr>
            <w:r>
              <w:rPr>
                <w:rFonts w:ascii="Arial" w:hAnsi="Arial" w:cs="Arial"/>
                <w:color w:val="000000"/>
                <w:sz w:val="20"/>
                <w:szCs w:val="20"/>
              </w:rPr>
              <w:t>0,550</w:t>
            </w:r>
          </w:p>
        </w:tc>
        <w:tc>
          <w:tcPr>
            <w:tcW w:w="1120" w:type="dxa"/>
            <w:tcBorders>
              <w:top w:val="nil"/>
              <w:left w:val="nil"/>
              <w:bottom w:val="single" w:sz="4" w:space="0" w:color="auto"/>
              <w:right w:val="single" w:sz="4" w:space="0" w:color="auto"/>
            </w:tcBorders>
            <w:vAlign w:val="center"/>
          </w:tcPr>
          <w:p w14:paraId="6A433762" w14:textId="77777777" w:rsidR="003E3BCD" w:rsidRPr="003E3BCD" w:rsidRDefault="003E3BCD" w:rsidP="003E3BCD">
            <w:pPr>
              <w:jc w:val="center"/>
              <w:rPr>
                <w:rFonts w:ascii="Arial" w:hAnsi="Arial" w:cs="Arial"/>
                <w:color w:val="000000"/>
                <w:sz w:val="20"/>
                <w:szCs w:val="20"/>
              </w:rPr>
            </w:pPr>
            <w:r>
              <w:rPr>
                <w:rFonts w:ascii="Arial" w:hAnsi="Arial" w:cs="Arial"/>
                <w:color w:val="000000"/>
                <w:sz w:val="20"/>
                <w:szCs w:val="20"/>
              </w:rPr>
              <w:t>0,550</w:t>
            </w:r>
          </w:p>
        </w:tc>
        <w:tc>
          <w:tcPr>
            <w:tcW w:w="1120" w:type="dxa"/>
            <w:tcBorders>
              <w:top w:val="nil"/>
              <w:left w:val="nil"/>
              <w:bottom w:val="single" w:sz="4" w:space="0" w:color="auto"/>
              <w:right w:val="single" w:sz="4" w:space="0" w:color="auto"/>
            </w:tcBorders>
            <w:vAlign w:val="center"/>
          </w:tcPr>
          <w:p w14:paraId="2FB09706" w14:textId="77777777" w:rsidR="003E3BCD" w:rsidRPr="003E3BCD" w:rsidRDefault="003E3BCD" w:rsidP="003E3BCD">
            <w:pPr>
              <w:jc w:val="center"/>
              <w:rPr>
                <w:rFonts w:ascii="Arial" w:hAnsi="Arial" w:cs="Arial"/>
                <w:color w:val="000000"/>
                <w:sz w:val="20"/>
                <w:szCs w:val="20"/>
              </w:rPr>
            </w:pPr>
            <w:r>
              <w:rPr>
                <w:rFonts w:ascii="Arial" w:hAnsi="Arial" w:cs="Arial"/>
                <w:color w:val="000000"/>
                <w:sz w:val="20"/>
                <w:szCs w:val="20"/>
              </w:rPr>
              <w:t>0,550</w:t>
            </w:r>
          </w:p>
        </w:tc>
        <w:tc>
          <w:tcPr>
            <w:tcW w:w="1120" w:type="dxa"/>
            <w:tcBorders>
              <w:top w:val="nil"/>
              <w:left w:val="nil"/>
              <w:bottom w:val="single" w:sz="4" w:space="0" w:color="auto"/>
              <w:right w:val="single" w:sz="4" w:space="0" w:color="auto"/>
            </w:tcBorders>
            <w:vAlign w:val="center"/>
          </w:tcPr>
          <w:p w14:paraId="249E94A7" w14:textId="77777777" w:rsidR="003E3BCD" w:rsidRPr="003E3BCD" w:rsidRDefault="003E3BCD" w:rsidP="003E3BCD">
            <w:pPr>
              <w:jc w:val="center"/>
              <w:rPr>
                <w:rFonts w:ascii="Arial" w:hAnsi="Arial" w:cs="Arial"/>
                <w:color w:val="000000"/>
                <w:sz w:val="20"/>
                <w:szCs w:val="20"/>
              </w:rPr>
            </w:pPr>
            <w:r>
              <w:rPr>
                <w:rFonts w:ascii="Arial" w:hAnsi="Arial" w:cs="Arial"/>
                <w:color w:val="000000"/>
                <w:sz w:val="20"/>
                <w:szCs w:val="20"/>
              </w:rPr>
              <w:t>0,550</w:t>
            </w:r>
          </w:p>
        </w:tc>
      </w:tr>
      <w:tr w:rsidR="003E3BCD" w:rsidRPr="009B6C77" w14:paraId="09BD88FF" w14:textId="77777777" w:rsidTr="003E3BCD">
        <w:trPr>
          <w:trHeight w:val="70"/>
        </w:trPr>
        <w:tc>
          <w:tcPr>
            <w:tcW w:w="3397" w:type="dxa"/>
            <w:tcBorders>
              <w:top w:val="nil"/>
              <w:left w:val="single" w:sz="4" w:space="0" w:color="auto"/>
              <w:bottom w:val="single" w:sz="4" w:space="0" w:color="auto"/>
              <w:right w:val="single" w:sz="4" w:space="0" w:color="auto"/>
            </w:tcBorders>
            <w:vAlign w:val="center"/>
            <w:hideMark/>
          </w:tcPr>
          <w:p w14:paraId="5328CC18" w14:textId="77777777" w:rsidR="003E3BCD" w:rsidRPr="009B6C77" w:rsidRDefault="003E3BCD" w:rsidP="003E3BCD">
            <w:pPr>
              <w:rPr>
                <w:rFonts w:ascii="Arial" w:hAnsi="Arial" w:cs="Arial"/>
                <w:sz w:val="20"/>
                <w:szCs w:val="20"/>
              </w:rPr>
            </w:pPr>
            <w:r w:rsidRPr="009B6C77">
              <w:rPr>
                <w:rFonts w:ascii="Arial" w:hAnsi="Arial" w:cs="Arial"/>
                <w:sz w:val="20"/>
                <w:szCs w:val="20"/>
              </w:rPr>
              <w:t>Общественно-деловые строения</w:t>
            </w:r>
          </w:p>
        </w:tc>
        <w:tc>
          <w:tcPr>
            <w:tcW w:w="1119" w:type="dxa"/>
            <w:tcBorders>
              <w:top w:val="nil"/>
              <w:left w:val="nil"/>
              <w:bottom w:val="single" w:sz="4" w:space="0" w:color="auto"/>
              <w:right w:val="single" w:sz="4" w:space="0" w:color="auto"/>
            </w:tcBorders>
            <w:noWrap/>
            <w:vAlign w:val="center"/>
          </w:tcPr>
          <w:p w14:paraId="5F2A8976" w14:textId="77777777" w:rsidR="003E3BCD" w:rsidRPr="003E3BCD" w:rsidRDefault="003E3BCD" w:rsidP="003E3BCD">
            <w:pPr>
              <w:jc w:val="center"/>
              <w:rPr>
                <w:rFonts w:ascii="Arial" w:hAnsi="Arial" w:cs="Arial"/>
                <w:color w:val="000000"/>
                <w:sz w:val="20"/>
                <w:szCs w:val="20"/>
              </w:rPr>
            </w:pPr>
            <w:r>
              <w:rPr>
                <w:rFonts w:ascii="Arial" w:hAnsi="Arial" w:cs="Arial"/>
                <w:color w:val="000000"/>
                <w:sz w:val="20"/>
                <w:szCs w:val="20"/>
              </w:rPr>
              <w:t>0,000</w:t>
            </w:r>
          </w:p>
        </w:tc>
        <w:tc>
          <w:tcPr>
            <w:tcW w:w="1120" w:type="dxa"/>
            <w:tcBorders>
              <w:top w:val="nil"/>
              <w:left w:val="nil"/>
              <w:bottom w:val="single" w:sz="4" w:space="0" w:color="auto"/>
              <w:right w:val="single" w:sz="4" w:space="0" w:color="auto"/>
            </w:tcBorders>
            <w:noWrap/>
            <w:vAlign w:val="center"/>
          </w:tcPr>
          <w:p w14:paraId="7DE85E69" w14:textId="77777777" w:rsidR="003E3BCD" w:rsidRPr="003E3BCD" w:rsidRDefault="003E3BCD" w:rsidP="003E3BCD">
            <w:pPr>
              <w:jc w:val="center"/>
              <w:rPr>
                <w:rFonts w:ascii="Arial" w:hAnsi="Arial" w:cs="Arial"/>
                <w:color w:val="000000"/>
                <w:sz w:val="20"/>
                <w:szCs w:val="20"/>
              </w:rPr>
            </w:pPr>
            <w:r>
              <w:rPr>
                <w:rFonts w:ascii="Arial" w:hAnsi="Arial" w:cs="Arial"/>
                <w:color w:val="000000"/>
                <w:sz w:val="20"/>
                <w:szCs w:val="20"/>
              </w:rPr>
              <w:t>0,000</w:t>
            </w:r>
          </w:p>
        </w:tc>
        <w:tc>
          <w:tcPr>
            <w:tcW w:w="1120" w:type="dxa"/>
            <w:tcBorders>
              <w:top w:val="nil"/>
              <w:left w:val="nil"/>
              <w:bottom w:val="single" w:sz="4" w:space="0" w:color="auto"/>
              <w:right w:val="single" w:sz="4" w:space="0" w:color="auto"/>
            </w:tcBorders>
            <w:noWrap/>
            <w:vAlign w:val="center"/>
          </w:tcPr>
          <w:p w14:paraId="567AED96" w14:textId="77777777" w:rsidR="003E3BCD" w:rsidRPr="003E3BCD" w:rsidRDefault="003E3BCD" w:rsidP="003E3BCD">
            <w:pPr>
              <w:jc w:val="center"/>
              <w:rPr>
                <w:rFonts w:ascii="Arial" w:hAnsi="Arial" w:cs="Arial"/>
                <w:color w:val="000000"/>
                <w:sz w:val="20"/>
                <w:szCs w:val="20"/>
              </w:rPr>
            </w:pPr>
            <w:r>
              <w:rPr>
                <w:rFonts w:ascii="Arial" w:hAnsi="Arial" w:cs="Arial"/>
                <w:color w:val="000000"/>
                <w:sz w:val="20"/>
                <w:szCs w:val="20"/>
              </w:rPr>
              <w:t>0,000</w:t>
            </w:r>
          </w:p>
        </w:tc>
        <w:tc>
          <w:tcPr>
            <w:tcW w:w="1120" w:type="dxa"/>
            <w:tcBorders>
              <w:top w:val="nil"/>
              <w:left w:val="nil"/>
              <w:bottom w:val="single" w:sz="4" w:space="0" w:color="auto"/>
              <w:right w:val="single" w:sz="4" w:space="0" w:color="auto"/>
            </w:tcBorders>
            <w:noWrap/>
            <w:vAlign w:val="center"/>
          </w:tcPr>
          <w:p w14:paraId="44F96EAE" w14:textId="77777777" w:rsidR="003E3BCD" w:rsidRPr="003E3BCD" w:rsidRDefault="003E3BCD" w:rsidP="003E3BCD">
            <w:pPr>
              <w:jc w:val="center"/>
              <w:rPr>
                <w:rFonts w:ascii="Arial" w:hAnsi="Arial" w:cs="Arial"/>
                <w:color w:val="000000"/>
                <w:sz w:val="20"/>
                <w:szCs w:val="20"/>
              </w:rPr>
            </w:pPr>
            <w:r>
              <w:rPr>
                <w:rFonts w:ascii="Arial" w:hAnsi="Arial" w:cs="Arial"/>
                <w:color w:val="000000"/>
                <w:sz w:val="20"/>
                <w:szCs w:val="20"/>
              </w:rPr>
              <w:t>0,000</w:t>
            </w:r>
          </w:p>
        </w:tc>
        <w:tc>
          <w:tcPr>
            <w:tcW w:w="1120" w:type="dxa"/>
            <w:tcBorders>
              <w:top w:val="nil"/>
              <w:left w:val="nil"/>
              <w:bottom w:val="single" w:sz="4" w:space="0" w:color="auto"/>
              <w:right w:val="single" w:sz="4" w:space="0" w:color="auto"/>
            </w:tcBorders>
            <w:noWrap/>
            <w:vAlign w:val="center"/>
          </w:tcPr>
          <w:p w14:paraId="3017E539" w14:textId="77777777" w:rsidR="003E3BCD" w:rsidRPr="003E3BCD" w:rsidRDefault="003E3BCD" w:rsidP="003E3BCD">
            <w:pPr>
              <w:jc w:val="center"/>
              <w:rPr>
                <w:rFonts w:ascii="Arial" w:hAnsi="Arial" w:cs="Arial"/>
                <w:color w:val="000000"/>
                <w:sz w:val="20"/>
                <w:szCs w:val="20"/>
              </w:rPr>
            </w:pPr>
            <w:r>
              <w:rPr>
                <w:rFonts w:ascii="Arial" w:hAnsi="Arial" w:cs="Arial"/>
                <w:color w:val="000000"/>
                <w:sz w:val="20"/>
                <w:szCs w:val="20"/>
              </w:rPr>
              <w:t>0,000</w:t>
            </w:r>
          </w:p>
        </w:tc>
        <w:tc>
          <w:tcPr>
            <w:tcW w:w="1120" w:type="dxa"/>
            <w:tcBorders>
              <w:top w:val="nil"/>
              <w:left w:val="nil"/>
              <w:bottom w:val="single" w:sz="4" w:space="0" w:color="auto"/>
              <w:right w:val="single" w:sz="4" w:space="0" w:color="auto"/>
            </w:tcBorders>
            <w:noWrap/>
            <w:vAlign w:val="center"/>
          </w:tcPr>
          <w:p w14:paraId="1FC197A5" w14:textId="77777777" w:rsidR="003E3BCD" w:rsidRPr="003E3BCD" w:rsidRDefault="003E3BCD" w:rsidP="003E3BCD">
            <w:pPr>
              <w:jc w:val="center"/>
              <w:rPr>
                <w:rFonts w:ascii="Arial" w:hAnsi="Arial" w:cs="Arial"/>
                <w:color w:val="000000"/>
                <w:sz w:val="20"/>
                <w:szCs w:val="20"/>
              </w:rPr>
            </w:pPr>
            <w:r>
              <w:rPr>
                <w:rFonts w:ascii="Arial" w:hAnsi="Arial" w:cs="Arial"/>
                <w:color w:val="000000"/>
                <w:sz w:val="20"/>
                <w:szCs w:val="20"/>
              </w:rPr>
              <w:t>0,000</w:t>
            </w:r>
          </w:p>
        </w:tc>
        <w:tc>
          <w:tcPr>
            <w:tcW w:w="1120" w:type="dxa"/>
            <w:tcBorders>
              <w:top w:val="nil"/>
              <w:left w:val="nil"/>
              <w:bottom w:val="single" w:sz="4" w:space="0" w:color="auto"/>
              <w:right w:val="single" w:sz="4" w:space="0" w:color="auto"/>
            </w:tcBorders>
            <w:noWrap/>
            <w:vAlign w:val="center"/>
          </w:tcPr>
          <w:p w14:paraId="60E369E9" w14:textId="77777777" w:rsidR="003E3BCD" w:rsidRPr="003E3BCD" w:rsidRDefault="003E3BCD" w:rsidP="003E3BCD">
            <w:pPr>
              <w:jc w:val="center"/>
              <w:rPr>
                <w:rFonts w:ascii="Arial" w:hAnsi="Arial" w:cs="Arial"/>
                <w:color w:val="000000"/>
                <w:sz w:val="20"/>
                <w:szCs w:val="20"/>
              </w:rPr>
            </w:pPr>
            <w:r>
              <w:rPr>
                <w:rFonts w:ascii="Arial" w:hAnsi="Arial" w:cs="Arial"/>
                <w:color w:val="000000"/>
                <w:sz w:val="20"/>
                <w:szCs w:val="20"/>
              </w:rPr>
              <w:t>0,000</w:t>
            </w:r>
          </w:p>
        </w:tc>
        <w:tc>
          <w:tcPr>
            <w:tcW w:w="1120" w:type="dxa"/>
            <w:tcBorders>
              <w:top w:val="nil"/>
              <w:left w:val="nil"/>
              <w:bottom w:val="single" w:sz="4" w:space="0" w:color="auto"/>
              <w:right w:val="single" w:sz="4" w:space="0" w:color="auto"/>
            </w:tcBorders>
            <w:vAlign w:val="center"/>
          </w:tcPr>
          <w:p w14:paraId="0F62E8BD" w14:textId="77777777" w:rsidR="003E3BCD" w:rsidRPr="003E3BCD" w:rsidRDefault="003E3BCD" w:rsidP="003E3BCD">
            <w:pPr>
              <w:jc w:val="center"/>
              <w:rPr>
                <w:rFonts w:ascii="Arial" w:hAnsi="Arial" w:cs="Arial"/>
                <w:color w:val="000000"/>
                <w:sz w:val="20"/>
                <w:szCs w:val="20"/>
              </w:rPr>
            </w:pPr>
            <w:r>
              <w:rPr>
                <w:rFonts w:ascii="Arial" w:hAnsi="Arial" w:cs="Arial"/>
                <w:color w:val="000000"/>
                <w:sz w:val="20"/>
                <w:szCs w:val="20"/>
              </w:rPr>
              <w:t>0,000</w:t>
            </w:r>
          </w:p>
        </w:tc>
        <w:tc>
          <w:tcPr>
            <w:tcW w:w="1120" w:type="dxa"/>
            <w:tcBorders>
              <w:top w:val="nil"/>
              <w:left w:val="nil"/>
              <w:bottom w:val="single" w:sz="4" w:space="0" w:color="auto"/>
              <w:right w:val="single" w:sz="4" w:space="0" w:color="auto"/>
            </w:tcBorders>
            <w:vAlign w:val="center"/>
          </w:tcPr>
          <w:p w14:paraId="60874D03" w14:textId="77777777" w:rsidR="003E3BCD" w:rsidRPr="003E3BCD" w:rsidRDefault="003E3BCD" w:rsidP="003E3BCD">
            <w:pPr>
              <w:jc w:val="center"/>
              <w:rPr>
                <w:rFonts w:ascii="Arial" w:hAnsi="Arial" w:cs="Arial"/>
                <w:color w:val="000000"/>
                <w:sz w:val="20"/>
                <w:szCs w:val="20"/>
              </w:rPr>
            </w:pPr>
            <w:r>
              <w:rPr>
                <w:rFonts w:ascii="Arial" w:hAnsi="Arial" w:cs="Arial"/>
                <w:color w:val="000000"/>
                <w:sz w:val="20"/>
                <w:szCs w:val="20"/>
              </w:rPr>
              <w:t>0,000</w:t>
            </w:r>
          </w:p>
        </w:tc>
        <w:tc>
          <w:tcPr>
            <w:tcW w:w="1120" w:type="dxa"/>
            <w:tcBorders>
              <w:top w:val="nil"/>
              <w:left w:val="nil"/>
              <w:bottom w:val="single" w:sz="4" w:space="0" w:color="auto"/>
              <w:right w:val="single" w:sz="4" w:space="0" w:color="auto"/>
            </w:tcBorders>
            <w:vAlign w:val="center"/>
          </w:tcPr>
          <w:p w14:paraId="41A24854" w14:textId="77777777" w:rsidR="003E3BCD" w:rsidRPr="003E3BCD" w:rsidRDefault="003E3BCD" w:rsidP="003E3BCD">
            <w:pPr>
              <w:jc w:val="center"/>
              <w:rPr>
                <w:rFonts w:ascii="Arial" w:hAnsi="Arial" w:cs="Arial"/>
                <w:color w:val="000000"/>
                <w:sz w:val="20"/>
                <w:szCs w:val="20"/>
              </w:rPr>
            </w:pPr>
            <w:r>
              <w:rPr>
                <w:rFonts w:ascii="Arial" w:hAnsi="Arial" w:cs="Arial"/>
                <w:color w:val="000000"/>
                <w:sz w:val="20"/>
                <w:szCs w:val="20"/>
              </w:rPr>
              <w:t>0,000</w:t>
            </w:r>
          </w:p>
        </w:tc>
      </w:tr>
      <w:tr w:rsidR="003E3BCD" w:rsidRPr="009B6C77" w14:paraId="7741E839" w14:textId="77777777" w:rsidTr="006F029A">
        <w:trPr>
          <w:trHeight w:val="288"/>
        </w:trPr>
        <w:tc>
          <w:tcPr>
            <w:tcW w:w="3397" w:type="dxa"/>
            <w:tcBorders>
              <w:top w:val="nil"/>
              <w:left w:val="single" w:sz="4" w:space="0" w:color="auto"/>
              <w:bottom w:val="single" w:sz="4" w:space="0" w:color="auto"/>
              <w:right w:val="single" w:sz="4" w:space="0" w:color="auto"/>
            </w:tcBorders>
            <w:vAlign w:val="center"/>
            <w:hideMark/>
          </w:tcPr>
          <w:p w14:paraId="473D673E" w14:textId="77777777" w:rsidR="003E3BCD" w:rsidRPr="009B6C77" w:rsidRDefault="003E3BCD" w:rsidP="003E3BCD">
            <w:pPr>
              <w:rPr>
                <w:rFonts w:ascii="Arial" w:hAnsi="Arial" w:cs="Arial"/>
                <w:sz w:val="20"/>
                <w:szCs w:val="20"/>
              </w:rPr>
            </w:pPr>
            <w:r w:rsidRPr="009B6C77">
              <w:rPr>
                <w:rFonts w:ascii="Arial" w:hAnsi="Arial" w:cs="Arial"/>
                <w:sz w:val="20"/>
                <w:szCs w:val="20"/>
              </w:rPr>
              <w:t>Промышленные и складские строения</w:t>
            </w:r>
          </w:p>
        </w:tc>
        <w:tc>
          <w:tcPr>
            <w:tcW w:w="1119" w:type="dxa"/>
            <w:tcBorders>
              <w:top w:val="nil"/>
              <w:left w:val="nil"/>
              <w:bottom w:val="single" w:sz="4" w:space="0" w:color="auto"/>
              <w:right w:val="single" w:sz="4" w:space="0" w:color="auto"/>
            </w:tcBorders>
            <w:noWrap/>
            <w:vAlign w:val="center"/>
          </w:tcPr>
          <w:p w14:paraId="19AE8FBD" w14:textId="77777777" w:rsidR="003E3BCD" w:rsidRPr="003E3BCD" w:rsidRDefault="003E3BCD" w:rsidP="003E3BCD">
            <w:pPr>
              <w:jc w:val="center"/>
              <w:rPr>
                <w:rFonts w:ascii="Arial" w:hAnsi="Arial" w:cs="Arial"/>
                <w:color w:val="000000"/>
                <w:sz w:val="20"/>
                <w:szCs w:val="20"/>
              </w:rPr>
            </w:pPr>
            <w:r>
              <w:rPr>
                <w:rFonts w:ascii="Arial" w:hAnsi="Arial" w:cs="Arial"/>
                <w:color w:val="000000"/>
                <w:sz w:val="20"/>
                <w:szCs w:val="20"/>
              </w:rPr>
              <w:t>0,000</w:t>
            </w:r>
          </w:p>
        </w:tc>
        <w:tc>
          <w:tcPr>
            <w:tcW w:w="1120" w:type="dxa"/>
            <w:tcBorders>
              <w:top w:val="nil"/>
              <w:left w:val="nil"/>
              <w:bottom w:val="single" w:sz="4" w:space="0" w:color="auto"/>
              <w:right w:val="single" w:sz="4" w:space="0" w:color="auto"/>
            </w:tcBorders>
            <w:noWrap/>
            <w:vAlign w:val="center"/>
          </w:tcPr>
          <w:p w14:paraId="58CD13CF" w14:textId="77777777" w:rsidR="003E3BCD" w:rsidRPr="003E3BCD" w:rsidRDefault="003E3BCD" w:rsidP="003E3BCD">
            <w:pPr>
              <w:jc w:val="center"/>
              <w:rPr>
                <w:rFonts w:ascii="Arial" w:hAnsi="Arial" w:cs="Arial"/>
                <w:color w:val="000000"/>
                <w:sz w:val="20"/>
                <w:szCs w:val="20"/>
              </w:rPr>
            </w:pPr>
            <w:r>
              <w:rPr>
                <w:rFonts w:ascii="Arial" w:hAnsi="Arial" w:cs="Arial"/>
                <w:color w:val="000000"/>
                <w:sz w:val="20"/>
                <w:szCs w:val="20"/>
              </w:rPr>
              <w:t>0,000</w:t>
            </w:r>
          </w:p>
        </w:tc>
        <w:tc>
          <w:tcPr>
            <w:tcW w:w="1120" w:type="dxa"/>
            <w:tcBorders>
              <w:top w:val="nil"/>
              <w:left w:val="nil"/>
              <w:bottom w:val="single" w:sz="4" w:space="0" w:color="auto"/>
              <w:right w:val="single" w:sz="4" w:space="0" w:color="auto"/>
            </w:tcBorders>
            <w:noWrap/>
            <w:vAlign w:val="center"/>
          </w:tcPr>
          <w:p w14:paraId="4E7DD759" w14:textId="77777777" w:rsidR="003E3BCD" w:rsidRPr="003E3BCD" w:rsidRDefault="003E3BCD" w:rsidP="003E3BCD">
            <w:pPr>
              <w:jc w:val="center"/>
              <w:rPr>
                <w:rFonts w:ascii="Arial" w:hAnsi="Arial" w:cs="Arial"/>
                <w:color w:val="000000"/>
                <w:sz w:val="20"/>
                <w:szCs w:val="20"/>
              </w:rPr>
            </w:pPr>
            <w:r>
              <w:rPr>
                <w:rFonts w:ascii="Arial" w:hAnsi="Arial" w:cs="Arial"/>
                <w:color w:val="000000"/>
                <w:sz w:val="20"/>
                <w:szCs w:val="20"/>
              </w:rPr>
              <w:t>0,000</w:t>
            </w:r>
          </w:p>
        </w:tc>
        <w:tc>
          <w:tcPr>
            <w:tcW w:w="1120" w:type="dxa"/>
            <w:tcBorders>
              <w:top w:val="nil"/>
              <w:left w:val="nil"/>
              <w:bottom w:val="single" w:sz="4" w:space="0" w:color="auto"/>
              <w:right w:val="single" w:sz="4" w:space="0" w:color="auto"/>
            </w:tcBorders>
            <w:noWrap/>
            <w:vAlign w:val="center"/>
          </w:tcPr>
          <w:p w14:paraId="4CBB416E" w14:textId="77777777" w:rsidR="003E3BCD" w:rsidRPr="003E3BCD" w:rsidRDefault="003E3BCD" w:rsidP="003E3BCD">
            <w:pPr>
              <w:jc w:val="center"/>
              <w:rPr>
                <w:rFonts w:ascii="Arial" w:hAnsi="Arial" w:cs="Arial"/>
                <w:color w:val="000000"/>
                <w:sz w:val="20"/>
                <w:szCs w:val="20"/>
              </w:rPr>
            </w:pPr>
            <w:r>
              <w:rPr>
                <w:rFonts w:ascii="Arial" w:hAnsi="Arial" w:cs="Arial"/>
                <w:color w:val="000000"/>
                <w:sz w:val="20"/>
                <w:szCs w:val="20"/>
              </w:rPr>
              <w:t>0,000</w:t>
            </w:r>
          </w:p>
        </w:tc>
        <w:tc>
          <w:tcPr>
            <w:tcW w:w="1120" w:type="dxa"/>
            <w:tcBorders>
              <w:top w:val="nil"/>
              <w:left w:val="nil"/>
              <w:bottom w:val="single" w:sz="4" w:space="0" w:color="auto"/>
              <w:right w:val="single" w:sz="4" w:space="0" w:color="auto"/>
            </w:tcBorders>
            <w:noWrap/>
            <w:vAlign w:val="center"/>
          </w:tcPr>
          <w:p w14:paraId="46C9F978" w14:textId="77777777" w:rsidR="003E3BCD" w:rsidRPr="003E3BCD" w:rsidRDefault="003E3BCD" w:rsidP="003E3BCD">
            <w:pPr>
              <w:jc w:val="center"/>
              <w:rPr>
                <w:rFonts w:ascii="Arial" w:hAnsi="Arial" w:cs="Arial"/>
                <w:color w:val="000000"/>
                <w:sz w:val="20"/>
                <w:szCs w:val="20"/>
              </w:rPr>
            </w:pPr>
            <w:r>
              <w:rPr>
                <w:rFonts w:ascii="Arial" w:hAnsi="Arial" w:cs="Arial"/>
                <w:color w:val="000000"/>
                <w:sz w:val="20"/>
                <w:szCs w:val="20"/>
              </w:rPr>
              <w:t>0,000</w:t>
            </w:r>
          </w:p>
        </w:tc>
        <w:tc>
          <w:tcPr>
            <w:tcW w:w="1120" w:type="dxa"/>
            <w:tcBorders>
              <w:top w:val="nil"/>
              <w:left w:val="nil"/>
              <w:bottom w:val="single" w:sz="4" w:space="0" w:color="auto"/>
              <w:right w:val="single" w:sz="4" w:space="0" w:color="auto"/>
            </w:tcBorders>
            <w:noWrap/>
            <w:vAlign w:val="center"/>
          </w:tcPr>
          <w:p w14:paraId="4D7448A2" w14:textId="77777777" w:rsidR="003E3BCD" w:rsidRPr="003E3BCD" w:rsidRDefault="003E3BCD" w:rsidP="003E3BCD">
            <w:pPr>
              <w:jc w:val="center"/>
              <w:rPr>
                <w:rFonts w:ascii="Arial" w:hAnsi="Arial" w:cs="Arial"/>
                <w:color w:val="000000"/>
                <w:sz w:val="20"/>
                <w:szCs w:val="20"/>
              </w:rPr>
            </w:pPr>
            <w:r>
              <w:rPr>
                <w:rFonts w:ascii="Arial" w:hAnsi="Arial" w:cs="Arial"/>
                <w:color w:val="000000"/>
                <w:sz w:val="20"/>
                <w:szCs w:val="20"/>
              </w:rPr>
              <w:t>0,000</w:t>
            </w:r>
          </w:p>
        </w:tc>
        <w:tc>
          <w:tcPr>
            <w:tcW w:w="1120" w:type="dxa"/>
            <w:tcBorders>
              <w:top w:val="nil"/>
              <w:left w:val="nil"/>
              <w:bottom w:val="single" w:sz="4" w:space="0" w:color="auto"/>
              <w:right w:val="single" w:sz="4" w:space="0" w:color="auto"/>
            </w:tcBorders>
            <w:noWrap/>
            <w:vAlign w:val="center"/>
          </w:tcPr>
          <w:p w14:paraId="0113591B" w14:textId="77777777" w:rsidR="003E3BCD" w:rsidRPr="003E3BCD" w:rsidRDefault="003E3BCD" w:rsidP="003E3BCD">
            <w:pPr>
              <w:jc w:val="center"/>
              <w:rPr>
                <w:rFonts w:ascii="Arial" w:hAnsi="Arial" w:cs="Arial"/>
                <w:color w:val="000000"/>
                <w:sz w:val="20"/>
                <w:szCs w:val="20"/>
              </w:rPr>
            </w:pPr>
            <w:r>
              <w:rPr>
                <w:rFonts w:ascii="Arial" w:hAnsi="Arial" w:cs="Arial"/>
                <w:color w:val="000000"/>
                <w:sz w:val="20"/>
                <w:szCs w:val="20"/>
              </w:rPr>
              <w:t>0,000</w:t>
            </w:r>
          </w:p>
        </w:tc>
        <w:tc>
          <w:tcPr>
            <w:tcW w:w="1120" w:type="dxa"/>
            <w:tcBorders>
              <w:top w:val="nil"/>
              <w:left w:val="nil"/>
              <w:bottom w:val="single" w:sz="4" w:space="0" w:color="auto"/>
              <w:right w:val="single" w:sz="4" w:space="0" w:color="auto"/>
            </w:tcBorders>
            <w:vAlign w:val="center"/>
          </w:tcPr>
          <w:p w14:paraId="5E4E03A6" w14:textId="77777777" w:rsidR="003E3BCD" w:rsidRPr="003E3BCD" w:rsidRDefault="003E3BCD" w:rsidP="003E3BCD">
            <w:pPr>
              <w:jc w:val="center"/>
              <w:rPr>
                <w:rFonts w:ascii="Arial" w:hAnsi="Arial" w:cs="Arial"/>
                <w:color w:val="000000"/>
                <w:sz w:val="20"/>
                <w:szCs w:val="20"/>
              </w:rPr>
            </w:pPr>
            <w:r>
              <w:rPr>
                <w:rFonts w:ascii="Arial" w:hAnsi="Arial" w:cs="Arial"/>
                <w:color w:val="000000"/>
                <w:sz w:val="20"/>
                <w:szCs w:val="20"/>
              </w:rPr>
              <w:t>0,000</w:t>
            </w:r>
          </w:p>
        </w:tc>
        <w:tc>
          <w:tcPr>
            <w:tcW w:w="1120" w:type="dxa"/>
            <w:tcBorders>
              <w:top w:val="nil"/>
              <w:left w:val="nil"/>
              <w:bottom w:val="single" w:sz="4" w:space="0" w:color="auto"/>
              <w:right w:val="single" w:sz="4" w:space="0" w:color="auto"/>
            </w:tcBorders>
            <w:vAlign w:val="center"/>
          </w:tcPr>
          <w:p w14:paraId="71EEE2E6" w14:textId="77777777" w:rsidR="003E3BCD" w:rsidRPr="003E3BCD" w:rsidRDefault="003E3BCD" w:rsidP="003E3BCD">
            <w:pPr>
              <w:jc w:val="center"/>
              <w:rPr>
                <w:rFonts w:ascii="Arial" w:hAnsi="Arial" w:cs="Arial"/>
                <w:color w:val="000000"/>
                <w:sz w:val="20"/>
                <w:szCs w:val="20"/>
              </w:rPr>
            </w:pPr>
            <w:r>
              <w:rPr>
                <w:rFonts w:ascii="Arial" w:hAnsi="Arial" w:cs="Arial"/>
                <w:color w:val="000000"/>
                <w:sz w:val="20"/>
                <w:szCs w:val="20"/>
              </w:rPr>
              <w:t>0,000</w:t>
            </w:r>
          </w:p>
        </w:tc>
        <w:tc>
          <w:tcPr>
            <w:tcW w:w="1120" w:type="dxa"/>
            <w:tcBorders>
              <w:top w:val="nil"/>
              <w:left w:val="nil"/>
              <w:bottom w:val="single" w:sz="4" w:space="0" w:color="auto"/>
              <w:right w:val="single" w:sz="4" w:space="0" w:color="auto"/>
            </w:tcBorders>
            <w:vAlign w:val="center"/>
          </w:tcPr>
          <w:p w14:paraId="748396ED" w14:textId="77777777" w:rsidR="003E3BCD" w:rsidRPr="003E3BCD" w:rsidRDefault="003E3BCD" w:rsidP="003E3BCD">
            <w:pPr>
              <w:jc w:val="center"/>
              <w:rPr>
                <w:rFonts w:ascii="Arial" w:hAnsi="Arial" w:cs="Arial"/>
                <w:color w:val="000000"/>
                <w:sz w:val="20"/>
                <w:szCs w:val="20"/>
              </w:rPr>
            </w:pPr>
            <w:r>
              <w:rPr>
                <w:rFonts w:ascii="Arial" w:hAnsi="Arial" w:cs="Arial"/>
                <w:color w:val="000000"/>
                <w:sz w:val="20"/>
                <w:szCs w:val="20"/>
              </w:rPr>
              <w:t>0,000</w:t>
            </w:r>
          </w:p>
        </w:tc>
      </w:tr>
    </w:tbl>
    <w:p w14:paraId="3676C2BA" w14:textId="77777777" w:rsidR="009A6823" w:rsidRPr="009A6823" w:rsidRDefault="009A6823" w:rsidP="009A6823">
      <w:r w:rsidRPr="009A6823">
        <w:rPr>
          <w:rFonts w:eastAsia="Calibri"/>
        </w:rPr>
        <w:br w:type="page"/>
      </w:r>
    </w:p>
    <w:p w14:paraId="05192254" w14:textId="77777777" w:rsidR="009A6823" w:rsidRPr="009A6823" w:rsidRDefault="009A6823" w:rsidP="009A6823">
      <w:pPr>
        <w:widowControl w:val="0"/>
        <w:spacing w:line="276" w:lineRule="auto"/>
        <w:jc w:val="both"/>
        <w:outlineLvl w:val="0"/>
        <w:rPr>
          <w:b/>
          <w:bCs/>
        </w:rPr>
        <w:sectPr w:rsidR="009A6823" w:rsidRPr="009A6823" w:rsidSect="002F4D99">
          <w:footerReference w:type="first" r:id="rId66"/>
          <w:pgSz w:w="16838" w:h="11906" w:orient="landscape" w:code="9"/>
          <w:pgMar w:top="1701" w:right="1134" w:bottom="567" w:left="1134" w:header="709" w:footer="709" w:gutter="0"/>
          <w:cols w:space="708"/>
          <w:docGrid w:linePitch="360"/>
        </w:sectPr>
      </w:pPr>
    </w:p>
    <w:p w14:paraId="3046B24E" w14:textId="77777777" w:rsidR="009A6823" w:rsidRPr="009A6823" w:rsidRDefault="009A6823" w:rsidP="009A6823">
      <w:pPr>
        <w:keepNext/>
        <w:keepLines/>
        <w:widowControl w:val="0"/>
        <w:spacing w:before="40" w:after="180"/>
        <w:jc w:val="both"/>
        <w:outlineLvl w:val="1"/>
        <w:rPr>
          <w:rFonts w:ascii="Arial" w:hAnsi="Arial" w:cs="Arial"/>
          <w:b/>
        </w:rPr>
      </w:pPr>
      <w:bookmarkStart w:id="600" w:name="_Toc144375410"/>
      <w:bookmarkStart w:id="601" w:name="_Toc164201734"/>
      <w:bookmarkStart w:id="602" w:name="_Toc227321603"/>
      <w:r w:rsidRPr="009A6823">
        <w:rPr>
          <w:rFonts w:ascii="Arial" w:hAnsi="Arial" w:cs="Arial"/>
          <w:b/>
        </w:rPr>
        <w:lastRenderedPageBreak/>
        <w:t xml:space="preserve">2.5. Прогноз </w:t>
      </w:r>
      <w:bookmarkEnd w:id="596"/>
      <w:bookmarkEnd w:id="597"/>
      <w:bookmarkEnd w:id="600"/>
      <w:bookmarkEnd w:id="601"/>
      <w:r w:rsidR="00832C79" w:rsidRPr="00832C79">
        <w:rPr>
          <w:rFonts w:ascii="Arial" w:hAnsi="Arial" w:cs="Arial"/>
          <w:b/>
        </w:rPr>
        <w:t>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bookmarkEnd w:id="602"/>
    </w:p>
    <w:p w14:paraId="2333203F" w14:textId="77777777" w:rsidR="009A6823" w:rsidRPr="009A6823" w:rsidRDefault="009A6823" w:rsidP="00BE5683">
      <w:pPr>
        <w:spacing w:line="276" w:lineRule="auto"/>
        <w:ind w:firstLine="708"/>
        <w:jc w:val="both"/>
        <w:rPr>
          <w:rFonts w:ascii="Arial" w:eastAsia="Calibri" w:hAnsi="Arial" w:cs="Arial"/>
          <w:color w:val="000000"/>
        </w:rPr>
      </w:pPr>
      <w:r w:rsidRPr="009A6823">
        <w:rPr>
          <w:rFonts w:ascii="Arial" w:eastAsia="Calibri" w:hAnsi="Arial" w:cs="Arial"/>
          <w:color w:val="000000"/>
        </w:rPr>
        <w:t>Индивидуальное теплоснабжение предусмотрено, в основном, для индивидуального</w:t>
      </w:r>
      <w:r w:rsidR="004D6F3A">
        <w:rPr>
          <w:rFonts w:ascii="Arial" w:eastAsia="Calibri" w:hAnsi="Arial" w:cs="Arial"/>
          <w:color w:val="000000"/>
        </w:rPr>
        <w:t xml:space="preserve"> и малоэтажного жилищного фонда.</w:t>
      </w:r>
    </w:p>
    <w:p w14:paraId="7B68D66B" w14:textId="77777777" w:rsidR="009A6823" w:rsidRDefault="009A6823" w:rsidP="009A6823">
      <w:pPr>
        <w:spacing w:line="276" w:lineRule="auto"/>
        <w:ind w:firstLine="708"/>
        <w:jc w:val="both"/>
        <w:rPr>
          <w:rFonts w:ascii="Arial" w:eastAsia="Calibri" w:hAnsi="Arial" w:cs="Arial"/>
          <w:color w:val="000000"/>
        </w:rPr>
      </w:pPr>
      <w:r w:rsidRPr="009A6823">
        <w:rPr>
          <w:rFonts w:ascii="Arial" w:eastAsia="Calibri" w:hAnsi="Arial" w:cs="Arial"/>
          <w:color w:val="000000"/>
        </w:rPr>
        <w:t>Организация индивидуального теплоснабжения запланирована, главным образом, за счет автономных систем теплоснабжения с использованием газа в качестве основного топлива.</w:t>
      </w:r>
    </w:p>
    <w:p w14:paraId="7FF6B649" w14:textId="77777777" w:rsidR="00244C54" w:rsidRPr="009A6823" w:rsidRDefault="00244C54" w:rsidP="009A6823">
      <w:pPr>
        <w:spacing w:line="276" w:lineRule="auto"/>
        <w:ind w:firstLine="708"/>
        <w:jc w:val="both"/>
        <w:rPr>
          <w:rFonts w:ascii="Arial" w:eastAsia="Calibri" w:hAnsi="Arial" w:cs="Arial"/>
          <w:color w:val="000000"/>
        </w:rPr>
      </w:pPr>
    </w:p>
    <w:p w14:paraId="36BC129E" w14:textId="77777777" w:rsidR="009A6823" w:rsidRPr="009A6823" w:rsidRDefault="009A6823" w:rsidP="009A6823">
      <w:pPr>
        <w:keepNext/>
        <w:keepLines/>
        <w:widowControl w:val="0"/>
        <w:spacing w:before="40" w:after="180"/>
        <w:jc w:val="both"/>
        <w:outlineLvl w:val="1"/>
        <w:rPr>
          <w:rFonts w:ascii="Arial" w:hAnsi="Arial" w:cs="Arial"/>
          <w:b/>
        </w:rPr>
      </w:pPr>
      <w:bookmarkStart w:id="603" w:name="_Toc524886762"/>
      <w:bookmarkStart w:id="604" w:name="_Toc72449056"/>
      <w:bookmarkStart w:id="605" w:name="_Toc144375411"/>
      <w:bookmarkStart w:id="606" w:name="_Toc164201735"/>
      <w:bookmarkStart w:id="607" w:name="_Toc227321604"/>
      <w:r w:rsidRPr="009A6823">
        <w:rPr>
          <w:rFonts w:ascii="Arial" w:hAnsi="Arial" w:cs="Arial"/>
          <w:b/>
        </w:rPr>
        <w:t xml:space="preserve">2.6. Прогноз </w:t>
      </w:r>
      <w:bookmarkEnd w:id="603"/>
      <w:bookmarkEnd w:id="604"/>
      <w:bookmarkEnd w:id="605"/>
      <w:bookmarkEnd w:id="606"/>
      <w:r w:rsidR="00832C79" w:rsidRPr="00832C79">
        <w:rPr>
          <w:rFonts w:ascii="Arial" w:hAnsi="Arial" w:cs="Arial"/>
          <w:b/>
        </w:rPr>
        <w:t>приростов объемов потребления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bookmarkEnd w:id="607"/>
    </w:p>
    <w:p w14:paraId="68231A3A" w14:textId="77777777" w:rsidR="00F92F0D" w:rsidRPr="00821A44" w:rsidRDefault="00F92F0D" w:rsidP="00F92F0D">
      <w:pPr>
        <w:spacing w:line="276" w:lineRule="auto"/>
        <w:ind w:firstLine="708"/>
        <w:jc w:val="both"/>
        <w:rPr>
          <w:rFonts w:ascii="Arial" w:hAnsi="Arial" w:cs="Arial"/>
        </w:rPr>
      </w:pPr>
      <w:r w:rsidRPr="00821A44">
        <w:rPr>
          <w:rFonts w:ascii="Arial" w:hAnsi="Arial" w:cs="Arial"/>
        </w:rPr>
        <w:t xml:space="preserve">Так как развитие производства в </w:t>
      </w:r>
      <w:r w:rsidR="00551A1C">
        <w:rPr>
          <w:rFonts w:ascii="Arial" w:hAnsi="Arial" w:cs="Arial"/>
        </w:rPr>
        <w:t>Спасск</w:t>
      </w:r>
      <w:r>
        <w:rPr>
          <w:rFonts w:ascii="Arial" w:hAnsi="Arial" w:cs="Arial"/>
        </w:rPr>
        <w:t>ом СП</w:t>
      </w:r>
      <w:r w:rsidRPr="00821A44">
        <w:rPr>
          <w:rFonts w:ascii="Arial" w:hAnsi="Arial" w:cs="Arial"/>
        </w:rPr>
        <w:t xml:space="preserve"> в соответствии с действующим Генеральным планом планируется, главным образом, за счет максимального использования мощностей </w:t>
      </w:r>
      <w:r>
        <w:rPr>
          <w:rFonts w:ascii="Arial" w:hAnsi="Arial" w:cs="Arial"/>
        </w:rPr>
        <w:t>существующих предприятий</w:t>
      </w:r>
      <w:r w:rsidRPr="00821A44">
        <w:rPr>
          <w:rFonts w:ascii="Arial" w:hAnsi="Arial" w:cs="Arial"/>
        </w:rPr>
        <w:t>, увеличение тепловой нагрузки в производственных зонах не прогнозируется.</w:t>
      </w:r>
    </w:p>
    <w:p w14:paraId="25B21351" w14:textId="77777777" w:rsidR="009A6823" w:rsidRPr="009A6823" w:rsidRDefault="009A6823" w:rsidP="009A6823">
      <w:pPr>
        <w:spacing w:line="360" w:lineRule="auto"/>
        <w:jc w:val="both"/>
        <w:rPr>
          <w:rFonts w:eastAsia="Calibri"/>
        </w:rPr>
      </w:pPr>
    </w:p>
    <w:p w14:paraId="3B9BC1A6" w14:textId="77777777" w:rsidR="009A6823" w:rsidRPr="009A6823" w:rsidRDefault="009A6823" w:rsidP="009A6823">
      <w:pPr>
        <w:keepNext/>
        <w:keepLines/>
        <w:widowControl w:val="0"/>
        <w:spacing w:before="40" w:after="180"/>
        <w:jc w:val="both"/>
        <w:outlineLvl w:val="1"/>
        <w:rPr>
          <w:rFonts w:ascii="Arial" w:hAnsi="Arial" w:cs="Arial"/>
          <w:b/>
        </w:rPr>
      </w:pPr>
      <w:bookmarkStart w:id="608" w:name="_Toc101389280"/>
      <w:bookmarkStart w:id="609" w:name="_Toc144375412"/>
      <w:bookmarkStart w:id="610" w:name="_Toc164201736"/>
      <w:bookmarkStart w:id="611" w:name="_Toc227321605"/>
      <w:r w:rsidRPr="009A6823">
        <w:rPr>
          <w:rFonts w:ascii="Arial" w:hAnsi="Arial" w:cs="Arial"/>
          <w:b/>
        </w:rPr>
        <w:t>2.7. Описание изменений в прогнозе перспективного потребления тепловой энергии на цели теплоснабжения</w:t>
      </w:r>
      <w:bookmarkEnd w:id="608"/>
      <w:bookmarkEnd w:id="609"/>
      <w:bookmarkEnd w:id="610"/>
      <w:bookmarkEnd w:id="611"/>
    </w:p>
    <w:p w14:paraId="6160D21F" w14:textId="77777777" w:rsidR="009A6823" w:rsidRPr="009A6823" w:rsidRDefault="009A6823" w:rsidP="009A6823">
      <w:pPr>
        <w:keepNext/>
        <w:keepLines/>
        <w:widowControl w:val="0"/>
        <w:spacing w:before="40" w:after="240"/>
        <w:jc w:val="both"/>
        <w:outlineLvl w:val="2"/>
        <w:rPr>
          <w:rFonts w:ascii="Arial" w:hAnsi="Arial" w:cs="Arial"/>
          <w:b/>
        </w:rPr>
      </w:pPr>
      <w:bookmarkStart w:id="612" w:name="_Toc33123989"/>
      <w:bookmarkStart w:id="613" w:name="_Toc98852329"/>
      <w:bookmarkStart w:id="614" w:name="_Toc101389281"/>
      <w:bookmarkStart w:id="615" w:name="_Toc144375413"/>
      <w:bookmarkStart w:id="616" w:name="_Toc164201737"/>
      <w:bookmarkStart w:id="617" w:name="_Toc227321606"/>
      <w:r w:rsidRPr="009A6823">
        <w:rPr>
          <w:rFonts w:ascii="Arial" w:hAnsi="Arial" w:cs="Arial"/>
          <w:b/>
        </w:rPr>
        <w:t>2.7.1. Перечень объектов теплопотребления, подключенных к тепловым сетям существующих систем теплоснабжения в период, предшествующий актуализации Схемы теплоснабжения</w:t>
      </w:r>
      <w:bookmarkEnd w:id="612"/>
      <w:bookmarkEnd w:id="613"/>
      <w:bookmarkEnd w:id="614"/>
      <w:bookmarkEnd w:id="615"/>
      <w:bookmarkEnd w:id="616"/>
      <w:bookmarkEnd w:id="617"/>
    </w:p>
    <w:p w14:paraId="5A69E0C7" w14:textId="77777777" w:rsidR="004D6F3A" w:rsidRDefault="004D6F3A" w:rsidP="00F92F0D">
      <w:pPr>
        <w:spacing w:line="276" w:lineRule="auto"/>
        <w:ind w:firstLine="708"/>
        <w:jc w:val="both"/>
        <w:rPr>
          <w:rFonts w:ascii="Arial" w:hAnsi="Arial" w:cs="Arial"/>
        </w:rPr>
      </w:pPr>
      <w:r>
        <w:rPr>
          <w:rFonts w:ascii="Arial" w:hAnsi="Arial" w:cs="Arial"/>
        </w:rPr>
        <w:t>За период, предшествующий актуализации Схемы теплоснабжения, новых подключений к существующей системе теплоснабжения не осуществлялось.</w:t>
      </w:r>
    </w:p>
    <w:p w14:paraId="2AE11340" w14:textId="77777777" w:rsidR="004D6F3A" w:rsidRDefault="004D6F3A" w:rsidP="00F92F0D">
      <w:pPr>
        <w:spacing w:line="276" w:lineRule="auto"/>
        <w:ind w:firstLine="708"/>
        <w:jc w:val="both"/>
        <w:rPr>
          <w:rFonts w:ascii="Arial" w:hAnsi="Arial" w:cs="Arial"/>
        </w:rPr>
      </w:pPr>
    </w:p>
    <w:p w14:paraId="17AC59BD" w14:textId="77777777" w:rsidR="009A6823" w:rsidRPr="009A6823" w:rsidRDefault="009A6823" w:rsidP="009A6823">
      <w:pPr>
        <w:keepNext/>
        <w:keepLines/>
        <w:widowControl w:val="0"/>
        <w:spacing w:before="40" w:after="240"/>
        <w:jc w:val="both"/>
        <w:outlineLvl w:val="2"/>
        <w:rPr>
          <w:rFonts w:ascii="Arial" w:hAnsi="Arial" w:cs="Arial"/>
          <w:b/>
        </w:rPr>
      </w:pPr>
      <w:bookmarkStart w:id="618" w:name="_Toc33123990"/>
      <w:bookmarkStart w:id="619" w:name="_Toc98852330"/>
      <w:bookmarkStart w:id="620" w:name="_Toc101389282"/>
      <w:bookmarkStart w:id="621" w:name="_Toc144375414"/>
      <w:bookmarkStart w:id="622" w:name="_Toc164201738"/>
      <w:bookmarkStart w:id="623" w:name="_Toc227321607"/>
      <w:r w:rsidRPr="009A6823">
        <w:rPr>
          <w:rFonts w:ascii="Arial" w:hAnsi="Arial" w:cs="Arial"/>
          <w:b/>
        </w:rPr>
        <w:t>2.7.2. Актуализированный прогноз перспективной застройки относительно указанного в утвержденной Схеме теплоснабжения</w:t>
      </w:r>
      <w:bookmarkEnd w:id="618"/>
      <w:r w:rsidRPr="009A6823">
        <w:rPr>
          <w:rFonts w:ascii="Arial" w:hAnsi="Arial" w:cs="Arial"/>
          <w:b/>
        </w:rPr>
        <w:t xml:space="preserve"> прогноза перспективной застройки</w:t>
      </w:r>
      <w:bookmarkEnd w:id="619"/>
      <w:bookmarkEnd w:id="620"/>
      <w:bookmarkEnd w:id="621"/>
      <w:bookmarkEnd w:id="622"/>
      <w:bookmarkEnd w:id="623"/>
    </w:p>
    <w:p w14:paraId="49FB792F" w14:textId="2B459496" w:rsidR="009A6823" w:rsidRDefault="009A6823" w:rsidP="009A6823">
      <w:pPr>
        <w:spacing w:line="276" w:lineRule="auto"/>
        <w:ind w:firstLine="708"/>
        <w:jc w:val="both"/>
        <w:rPr>
          <w:rFonts w:ascii="Arial" w:eastAsia="Calibri" w:hAnsi="Arial" w:cs="Arial"/>
        </w:rPr>
      </w:pPr>
      <w:bookmarkStart w:id="624" w:name="_Hlk42163805"/>
      <w:r w:rsidRPr="009A6823">
        <w:rPr>
          <w:rFonts w:ascii="Arial" w:eastAsia="Calibri" w:hAnsi="Arial" w:cs="Arial"/>
        </w:rPr>
        <w:t xml:space="preserve">Прогноз перспективной застройки при актуализации Схемы теплоснабжения </w:t>
      </w:r>
      <w:bookmarkEnd w:id="624"/>
      <w:r w:rsidR="002A672C">
        <w:rPr>
          <w:rFonts w:ascii="Arial" w:eastAsia="Calibri" w:hAnsi="Arial" w:cs="Arial"/>
        </w:rPr>
        <w:t xml:space="preserve">сформирован на основе данных Генерального плана с учетом фактических показателей в ретроспективном периоде. В утвержденной Схеме теплоснабжения </w:t>
      </w:r>
      <w:r w:rsidR="00A06579">
        <w:rPr>
          <w:rFonts w:ascii="Arial" w:eastAsia="Calibri" w:hAnsi="Arial" w:cs="Arial"/>
        </w:rPr>
        <w:t xml:space="preserve">прогноз сформирован на период до 2029 года, запланирован только ввод индивидуальных жилых строений. Сравнительный анализ показателей прироста строительных площадей показан на рис. </w:t>
      </w:r>
      <w:r w:rsidR="004C0F7F">
        <w:fldChar w:fldCharType="begin"/>
      </w:r>
      <w:r w:rsidR="004C0F7F">
        <w:instrText xml:space="preserve"> REF _Ref203311270 \h  \* MERGEFORMAT </w:instrText>
      </w:r>
      <w:r w:rsidR="004C0F7F">
        <w:fldChar w:fldCharType="separate"/>
      </w:r>
      <w:r w:rsidR="00372D39" w:rsidRPr="00372D39">
        <w:rPr>
          <w:rFonts w:ascii="Arial" w:hAnsi="Arial" w:cs="Arial"/>
          <w:vanish/>
        </w:rPr>
        <w:t xml:space="preserve">Рисунок </w:t>
      </w:r>
      <w:r w:rsidR="00372D39">
        <w:rPr>
          <w:rFonts w:ascii="Arial" w:hAnsi="Arial" w:cs="Arial"/>
          <w:noProof/>
        </w:rPr>
        <w:t>27</w:t>
      </w:r>
      <w:r w:rsidR="004C0F7F">
        <w:fldChar w:fldCharType="end"/>
      </w:r>
      <w:r w:rsidR="00A06579">
        <w:rPr>
          <w:rFonts w:ascii="Arial" w:eastAsia="Calibri" w:hAnsi="Arial" w:cs="Arial"/>
        </w:rPr>
        <w:t>.</w:t>
      </w:r>
    </w:p>
    <w:p w14:paraId="4F64CB87" w14:textId="77777777" w:rsidR="005E0AAF" w:rsidRDefault="005E0AAF" w:rsidP="009A6823">
      <w:pPr>
        <w:spacing w:line="276" w:lineRule="auto"/>
        <w:ind w:firstLine="708"/>
        <w:jc w:val="both"/>
        <w:rPr>
          <w:rFonts w:ascii="Arial" w:eastAsia="Calibri" w:hAnsi="Arial" w:cs="Arial"/>
        </w:rPr>
      </w:pPr>
    </w:p>
    <w:p w14:paraId="68E0D082" w14:textId="77777777" w:rsidR="00A06579" w:rsidRDefault="00757222" w:rsidP="00A06579">
      <w:pPr>
        <w:keepNext/>
        <w:spacing w:line="276" w:lineRule="auto"/>
        <w:jc w:val="center"/>
      </w:pPr>
      <w:r>
        <w:rPr>
          <w:noProof/>
        </w:rPr>
        <w:lastRenderedPageBreak/>
        <w:drawing>
          <wp:inline distT="0" distB="0" distL="0" distR="0" wp14:anchorId="14E6B579" wp14:editId="71CC9648">
            <wp:extent cx="5546725" cy="3467100"/>
            <wp:effectExtent l="0" t="0" r="15875" b="0"/>
            <wp:docPr id="51" name="Диаграмма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13ABFC99" w14:textId="780D8439" w:rsidR="00A06579" w:rsidRPr="00A06579" w:rsidRDefault="00A06579" w:rsidP="00A06579">
      <w:pPr>
        <w:pStyle w:val="affff0"/>
        <w:jc w:val="center"/>
        <w:rPr>
          <w:rFonts w:ascii="Arial" w:hAnsi="Arial" w:cs="Arial"/>
        </w:rPr>
      </w:pPr>
      <w:bookmarkStart w:id="625" w:name="_Ref203311270"/>
      <w:r w:rsidRPr="00A06579">
        <w:rPr>
          <w:rFonts w:ascii="Arial" w:hAnsi="Arial" w:cs="Arial"/>
        </w:rPr>
        <w:t xml:space="preserve">Рисунок </w:t>
      </w:r>
      <w:r w:rsidR="000E0934" w:rsidRPr="00A06579">
        <w:rPr>
          <w:rFonts w:ascii="Arial" w:hAnsi="Arial" w:cs="Arial"/>
        </w:rPr>
        <w:fldChar w:fldCharType="begin"/>
      </w:r>
      <w:r w:rsidRPr="00A06579">
        <w:rPr>
          <w:rFonts w:ascii="Arial" w:hAnsi="Arial" w:cs="Arial"/>
        </w:rPr>
        <w:instrText xml:space="preserve"> SEQ Рисунок \* ARABIC </w:instrText>
      </w:r>
      <w:r w:rsidR="000E0934" w:rsidRPr="00A06579">
        <w:rPr>
          <w:rFonts w:ascii="Arial" w:hAnsi="Arial" w:cs="Arial"/>
        </w:rPr>
        <w:fldChar w:fldCharType="separate"/>
      </w:r>
      <w:r w:rsidR="00372D39">
        <w:rPr>
          <w:rFonts w:ascii="Arial" w:hAnsi="Arial" w:cs="Arial"/>
        </w:rPr>
        <w:t>27</w:t>
      </w:r>
      <w:r w:rsidR="000E0934" w:rsidRPr="00A06579">
        <w:rPr>
          <w:rFonts w:ascii="Arial" w:hAnsi="Arial" w:cs="Arial"/>
        </w:rPr>
        <w:fldChar w:fldCharType="end"/>
      </w:r>
      <w:bookmarkEnd w:id="625"/>
      <w:r w:rsidRPr="00A06579">
        <w:rPr>
          <w:rFonts w:ascii="Arial" w:hAnsi="Arial" w:cs="Arial"/>
        </w:rPr>
        <w:t xml:space="preserve"> – Сравнительный анализ приростов строительных площадей</w:t>
      </w:r>
    </w:p>
    <w:p w14:paraId="4806263D" w14:textId="77777777" w:rsidR="00A06579" w:rsidRPr="00A06579" w:rsidRDefault="00A06579" w:rsidP="00A06579">
      <w:pPr>
        <w:rPr>
          <w:rFonts w:ascii="Arial" w:eastAsia="Calibri" w:hAnsi="Arial" w:cs="Arial"/>
        </w:rPr>
      </w:pPr>
    </w:p>
    <w:p w14:paraId="2EF5D5E4" w14:textId="1EC6541D" w:rsidR="00DB2E34" w:rsidRDefault="00DB2E34" w:rsidP="00DB2E34">
      <w:pPr>
        <w:spacing w:line="276" w:lineRule="auto"/>
        <w:ind w:firstLine="708"/>
        <w:jc w:val="both"/>
        <w:rPr>
          <w:rFonts w:ascii="Arial" w:eastAsia="Calibri" w:hAnsi="Arial" w:cs="Arial"/>
        </w:rPr>
      </w:pPr>
      <w:r>
        <w:rPr>
          <w:rFonts w:ascii="Arial" w:eastAsia="Calibri" w:hAnsi="Arial" w:cs="Arial"/>
        </w:rPr>
        <w:t xml:space="preserve">Из представленных данных видно, что фактические темпы ввода строений кратно </w:t>
      </w:r>
      <w:r w:rsidR="00757222">
        <w:rPr>
          <w:rFonts w:ascii="Arial" w:eastAsia="Calibri" w:hAnsi="Arial" w:cs="Arial"/>
        </w:rPr>
        <w:t>ниже</w:t>
      </w:r>
      <w:r>
        <w:rPr>
          <w:rFonts w:ascii="Arial" w:eastAsia="Calibri" w:hAnsi="Arial" w:cs="Arial"/>
        </w:rPr>
        <w:t xml:space="preserve"> определенных утвержденной схемой теплоснабжения, при этом утвержденной схемой предусматриваются темпы ввода </w:t>
      </w:r>
      <w:r w:rsidR="00757222">
        <w:rPr>
          <w:rFonts w:ascii="Arial" w:eastAsia="Calibri" w:hAnsi="Arial" w:cs="Arial"/>
        </w:rPr>
        <w:t>выше</w:t>
      </w:r>
      <w:r>
        <w:rPr>
          <w:rFonts w:ascii="Arial" w:eastAsia="Calibri" w:hAnsi="Arial" w:cs="Arial"/>
        </w:rPr>
        <w:t xml:space="preserve"> определенных Генеральным планом. При актуализации схемы теплоснабжения темпы ввода строений, а также период планирования застройки, приведены в соответствие </w:t>
      </w:r>
      <w:r w:rsidR="00757222">
        <w:rPr>
          <w:rFonts w:ascii="Arial" w:eastAsia="Calibri" w:hAnsi="Arial" w:cs="Arial"/>
        </w:rPr>
        <w:t>фактическим ретроспективным показателям</w:t>
      </w:r>
      <w:r>
        <w:rPr>
          <w:rFonts w:ascii="Arial" w:eastAsia="Calibri" w:hAnsi="Arial" w:cs="Arial"/>
        </w:rPr>
        <w:t xml:space="preserve"> (рис. </w:t>
      </w:r>
      <w:r w:rsidR="004C0F7F">
        <w:fldChar w:fldCharType="begin"/>
      </w:r>
      <w:r w:rsidR="004C0F7F">
        <w:instrText xml:space="preserve"> REF _Ref203311270 \h  \* MERGEFORMAT </w:instrText>
      </w:r>
      <w:r w:rsidR="004C0F7F">
        <w:fldChar w:fldCharType="separate"/>
      </w:r>
      <w:r w:rsidR="00372D39" w:rsidRPr="00372D39">
        <w:rPr>
          <w:rFonts w:ascii="Arial" w:hAnsi="Arial" w:cs="Arial"/>
          <w:vanish/>
        </w:rPr>
        <w:t xml:space="preserve">Рисунок </w:t>
      </w:r>
      <w:r w:rsidR="00372D39">
        <w:rPr>
          <w:rFonts w:ascii="Arial" w:hAnsi="Arial" w:cs="Arial"/>
          <w:noProof/>
        </w:rPr>
        <w:t>27</w:t>
      </w:r>
      <w:r w:rsidR="004C0F7F">
        <w:fldChar w:fldCharType="end"/>
      </w:r>
      <w:r>
        <w:rPr>
          <w:rFonts w:ascii="Arial" w:eastAsia="Calibri" w:hAnsi="Arial" w:cs="Arial"/>
        </w:rPr>
        <w:t>).</w:t>
      </w:r>
    </w:p>
    <w:p w14:paraId="281B5C9A" w14:textId="77777777" w:rsidR="00A06579" w:rsidRPr="00A06579" w:rsidRDefault="00A06579" w:rsidP="005E0AAF">
      <w:pPr>
        <w:ind w:firstLine="708"/>
        <w:rPr>
          <w:rFonts w:ascii="Arial" w:eastAsia="Calibri" w:hAnsi="Arial" w:cs="Arial"/>
        </w:rPr>
      </w:pPr>
    </w:p>
    <w:p w14:paraId="3CBC5271" w14:textId="77777777" w:rsidR="009A6823" w:rsidRPr="009A6823" w:rsidRDefault="009A6823" w:rsidP="009A6823">
      <w:pPr>
        <w:keepNext/>
        <w:keepLines/>
        <w:widowControl w:val="0"/>
        <w:spacing w:before="40" w:after="240"/>
        <w:jc w:val="both"/>
        <w:outlineLvl w:val="2"/>
        <w:rPr>
          <w:rFonts w:ascii="Arial" w:hAnsi="Arial" w:cs="Arial"/>
          <w:b/>
        </w:rPr>
      </w:pPr>
      <w:bookmarkStart w:id="626" w:name="_Toc227321608"/>
      <w:r w:rsidRPr="009A6823">
        <w:rPr>
          <w:rFonts w:ascii="Arial" w:hAnsi="Arial" w:cs="Arial"/>
          <w:b/>
        </w:rPr>
        <w:t>2.7.3. Расчетная тепловая нагрузка на коллекторах источников тепловой энергии</w:t>
      </w:r>
      <w:bookmarkEnd w:id="626"/>
    </w:p>
    <w:p w14:paraId="1FB3925E" w14:textId="2B1FF28C" w:rsidR="009A6823" w:rsidRDefault="00DB2E34" w:rsidP="009A6823">
      <w:pPr>
        <w:spacing w:line="276" w:lineRule="auto"/>
        <w:ind w:firstLine="708"/>
        <w:jc w:val="both"/>
        <w:rPr>
          <w:rFonts w:ascii="Arial" w:eastAsia="Calibri" w:hAnsi="Arial" w:cs="Arial"/>
        </w:rPr>
      </w:pPr>
      <w:r>
        <w:rPr>
          <w:rFonts w:ascii="Arial" w:eastAsia="Calibri" w:hAnsi="Arial" w:cs="Arial"/>
        </w:rPr>
        <w:t>Сравнение расчетной тепловой нагрузки на 202</w:t>
      </w:r>
      <w:r w:rsidR="000B66F9">
        <w:rPr>
          <w:rFonts w:ascii="Arial" w:eastAsia="Calibri" w:hAnsi="Arial" w:cs="Arial"/>
        </w:rPr>
        <w:t>5</w:t>
      </w:r>
      <w:r>
        <w:rPr>
          <w:rFonts w:ascii="Arial" w:eastAsia="Calibri" w:hAnsi="Arial" w:cs="Arial"/>
        </w:rPr>
        <w:t xml:space="preserve"> год представлено в</w:t>
      </w:r>
      <w:r w:rsidR="00CB3424">
        <w:rPr>
          <w:rFonts w:ascii="Arial" w:eastAsia="Calibri" w:hAnsi="Arial" w:cs="Arial"/>
        </w:rPr>
        <w:br/>
      </w:r>
      <w:r>
        <w:rPr>
          <w:rFonts w:ascii="Arial" w:eastAsia="Calibri" w:hAnsi="Arial" w:cs="Arial"/>
        </w:rPr>
        <w:t xml:space="preserve">таб. </w:t>
      </w:r>
      <w:r w:rsidR="004C0F7F">
        <w:fldChar w:fldCharType="begin"/>
      </w:r>
      <w:r w:rsidR="004C0F7F">
        <w:instrText xml:space="preserve"> REF _Ref203311703 \h  \* MERGEFORMAT </w:instrText>
      </w:r>
      <w:r w:rsidR="004C0F7F">
        <w:fldChar w:fldCharType="separate"/>
      </w:r>
      <w:r w:rsidR="00372D39" w:rsidRPr="00372D39">
        <w:rPr>
          <w:rFonts w:ascii="Arial" w:hAnsi="Arial" w:cs="Arial"/>
          <w:vanish/>
        </w:rPr>
        <w:t xml:space="preserve">Таблица </w:t>
      </w:r>
      <w:r w:rsidR="00372D39">
        <w:rPr>
          <w:rFonts w:ascii="Arial" w:hAnsi="Arial" w:cs="Arial"/>
          <w:noProof/>
        </w:rPr>
        <w:t>46</w:t>
      </w:r>
      <w:r w:rsidR="004C0F7F">
        <w:fldChar w:fldCharType="end"/>
      </w:r>
      <w:r w:rsidR="00F92F0D" w:rsidRPr="00F92F0D">
        <w:rPr>
          <w:rFonts w:ascii="Arial" w:eastAsia="Calibri" w:hAnsi="Arial" w:cs="Arial"/>
        </w:rPr>
        <w:t>.</w:t>
      </w:r>
    </w:p>
    <w:p w14:paraId="4702E768" w14:textId="77777777" w:rsidR="00DB2E34" w:rsidRPr="00DB2E34" w:rsidRDefault="00DB2E34" w:rsidP="00DB2E34">
      <w:pPr>
        <w:spacing w:line="276" w:lineRule="auto"/>
        <w:jc w:val="both"/>
        <w:rPr>
          <w:rFonts w:ascii="Arial" w:eastAsia="Calibri" w:hAnsi="Arial" w:cs="Arial"/>
        </w:rPr>
      </w:pPr>
    </w:p>
    <w:p w14:paraId="557450A7" w14:textId="49D0D522" w:rsidR="00DB2E34" w:rsidRPr="00DB2E34" w:rsidRDefault="00DB2E34" w:rsidP="00DB2E34">
      <w:pPr>
        <w:pStyle w:val="affff0"/>
        <w:keepNext/>
        <w:rPr>
          <w:rFonts w:ascii="Arial" w:hAnsi="Arial" w:cs="Arial"/>
        </w:rPr>
      </w:pPr>
      <w:bookmarkStart w:id="627" w:name="_Ref203311703"/>
      <w:r w:rsidRPr="00DB2E34">
        <w:rPr>
          <w:rFonts w:ascii="Arial" w:hAnsi="Arial" w:cs="Arial"/>
        </w:rPr>
        <w:t xml:space="preserve">Таблица </w:t>
      </w:r>
      <w:r w:rsidR="000E0934" w:rsidRPr="00DB2E34">
        <w:rPr>
          <w:rFonts w:ascii="Arial" w:hAnsi="Arial" w:cs="Arial"/>
        </w:rPr>
        <w:fldChar w:fldCharType="begin"/>
      </w:r>
      <w:r w:rsidRPr="00DB2E34">
        <w:rPr>
          <w:rFonts w:ascii="Arial" w:hAnsi="Arial" w:cs="Arial"/>
        </w:rPr>
        <w:instrText xml:space="preserve"> SEQ Таблица \* ARABIC </w:instrText>
      </w:r>
      <w:r w:rsidR="000E0934" w:rsidRPr="00DB2E34">
        <w:rPr>
          <w:rFonts w:ascii="Arial" w:hAnsi="Arial" w:cs="Arial"/>
        </w:rPr>
        <w:fldChar w:fldCharType="separate"/>
      </w:r>
      <w:r w:rsidR="00372D39">
        <w:rPr>
          <w:rFonts w:ascii="Arial" w:hAnsi="Arial" w:cs="Arial"/>
        </w:rPr>
        <w:t>46</w:t>
      </w:r>
      <w:r w:rsidR="000E0934" w:rsidRPr="00DB2E34">
        <w:rPr>
          <w:rFonts w:ascii="Arial" w:hAnsi="Arial" w:cs="Arial"/>
        </w:rPr>
        <w:fldChar w:fldCharType="end"/>
      </w:r>
      <w:bookmarkEnd w:id="627"/>
      <w:r w:rsidRPr="00DB2E34">
        <w:rPr>
          <w:rFonts w:ascii="Arial" w:hAnsi="Arial" w:cs="Arial"/>
        </w:rPr>
        <w:t xml:space="preserve"> – Расчетная тепловая нагрузка на коллектор</w:t>
      </w:r>
      <w:r w:rsidR="000B66F9">
        <w:rPr>
          <w:rFonts w:ascii="Arial" w:hAnsi="Arial" w:cs="Arial"/>
        </w:rPr>
        <w:t>ах</w:t>
      </w:r>
      <w:r w:rsidRPr="00DB2E34">
        <w:rPr>
          <w:rFonts w:ascii="Arial" w:hAnsi="Arial" w:cs="Arial"/>
        </w:rPr>
        <w:t xml:space="preserve"> котельн</w:t>
      </w:r>
      <w:r w:rsidR="000B66F9">
        <w:rPr>
          <w:rFonts w:ascii="Arial" w:hAnsi="Arial" w:cs="Arial"/>
        </w:rPr>
        <w:t>ых</w:t>
      </w:r>
    </w:p>
    <w:tbl>
      <w:tblPr>
        <w:tblStyle w:val="ae"/>
        <w:tblW w:w="0" w:type="auto"/>
        <w:tblLook w:val="04A0" w:firstRow="1" w:lastRow="0" w:firstColumn="1" w:lastColumn="0" w:noHBand="0" w:noVBand="1"/>
      </w:tblPr>
      <w:tblGrid>
        <w:gridCol w:w="2856"/>
        <w:gridCol w:w="1622"/>
        <w:gridCol w:w="1622"/>
        <w:gridCol w:w="1622"/>
        <w:gridCol w:w="1623"/>
      </w:tblGrid>
      <w:tr w:rsidR="00DB2E34" w:rsidRPr="00DB2E34" w14:paraId="4691DBA6" w14:textId="77777777" w:rsidTr="00757222">
        <w:trPr>
          <w:trHeight w:val="214"/>
        </w:trPr>
        <w:tc>
          <w:tcPr>
            <w:tcW w:w="2856" w:type="dxa"/>
            <w:vMerge w:val="restart"/>
            <w:shd w:val="clear" w:color="auto" w:fill="F2F2F2" w:themeFill="background1" w:themeFillShade="F2"/>
            <w:vAlign w:val="center"/>
          </w:tcPr>
          <w:p w14:paraId="6A4708A2" w14:textId="77777777" w:rsidR="00DB2E34" w:rsidRPr="00DB2E34" w:rsidRDefault="00DB2E34" w:rsidP="00DB2E34">
            <w:pPr>
              <w:spacing w:line="276" w:lineRule="auto"/>
              <w:jc w:val="center"/>
              <w:rPr>
                <w:rFonts w:ascii="Arial" w:eastAsia="Calibri" w:hAnsi="Arial" w:cs="Arial"/>
                <w:b/>
              </w:rPr>
            </w:pPr>
            <w:r w:rsidRPr="00DB2E34">
              <w:rPr>
                <w:rFonts w:ascii="Arial" w:eastAsia="Calibri" w:hAnsi="Arial" w:cs="Arial"/>
                <w:b/>
              </w:rPr>
              <w:t>Источник тепловой</w:t>
            </w:r>
          </w:p>
          <w:p w14:paraId="42231341" w14:textId="77777777" w:rsidR="00DB2E34" w:rsidRPr="00DB2E34" w:rsidRDefault="00DB2E34" w:rsidP="00DB2E34">
            <w:pPr>
              <w:spacing w:line="276" w:lineRule="auto"/>
              <w:jc w:val="center"/>
              <w:rPr>
                <w:rFonts w:ascii="Arial" w:eastAsia="Calibri" w:hAnsi="Arial" w:cs="Arial"/>
                <w:b/>
              </w:rPr>
            </w:pPr>
            <w:r w:rsidRPr="00DB2E34">
              <w:rPr>
                <w:rFonts w:ascii="Arial" w:eastAsia="Calibri" w:hAnsi="Arial" w:cs="Arial"/>
                <w:b/>
              </w:rPr>
              <w:t>энергии</w:t>
            </w:r>
          </w:p>
        </w:tc>
        <w:tc>
          <w:tcPr>
            <w:tcW w:w="3244" w:type="dxa"/>
            <w:gridSpan w:val="2"/>
            <w:shd w:val="clear" w:color="auto" w:fill="F2F2F2" w:themeFill="background1" w:themeFillShade="F2"/>
            <w:vAlign w:val="center"/>
          </w:tcPr>
          <w:p w14:paraId="56A68DBD" w14:textId="77777777" w:rsidR="00DB2E34" w:rsidRPr="00DB2E34" w:rsidRDefault="00DB2E34" w:rsidP="00DB2E34">
            <w:pPr>
              <w:spacing w:line="276" w:lineRule="auto"/>
              <w:jc w:val="center"/>
              <w:rPr>
                <w:rFonts w:ascii="Arial" w:eastAsia="Calibri" w:hAnsi="Arial" w:cs="Arial"/>
                <w:b/>
              </w:rPr>
            </w:pPr>
            <w:r w:rsidRPr="00DB2E34">
              <w:rPr>
                <w:rFonts w:ascii="Arial" w:eastAsia="Calibri" w:hAnsi="Arial" w:cs="Arial"/>
                <w:b/>
              </w:rPr>
              <w:t>Утвержденная схема</w:t>
            </w:r>
          </w:p>
        </w:tc>
        <w:tc>
          <w:tcPr>
            <w:tcW w:w="3245" w:type="dxa"/>
            <w:gridSpan w:val="2"/>
            <w:shd w:val="clear" w:color="auto" w:fill="F2F2F2" w:themeFill="background1" w:themeFillShade="F2"/>
            <w:vAlign w:val="center"/>
          </w:tcPr>
          <w:p w14:paraId="4E985F6E" w14:textId="77777777" w:rsidR="00DB2E34" w:rsidRPr="00DB2E34" w:rsidRDefault="00DB2E34" w:rsidP="00DB2E34">
            <w:pPr>
              <w:spacing w:line="276" w:lineRule="auto"/>
              <w:jc w:val="center"/>
              <w:rPr>
                <w:rFonts w:ascii="Arial" w:eastAsia="Calibri" w:hAnsi="Arial" w:cs="Arial"/>
                <w:b/>
              </w:rPr>
            </w:pPr>
            <w:r w:rsidRPr="00DB2E34">
              <w:rPr>
                <w:rFonts w:ascii="Arial" w:eastAsia="Calibri" w:hAnsi="Arial" w:cs="Arial"/>
                <w:b/>
              </w:rPr>
              <w:t>Актуализированная схема</w:t>
            </w:r>
          </w:p>
        </w:tc>
      </w:tr>
      <w:tr w:rsidR="00DB2E34" w:rsidRPr="00DB2E34" w14:paraId="53D02A01" w14:textId="77777777" w:rsidTr="00757222">
        <w:trPr>
          <w:trHeight w:val="248"/>
        </w:trPr>
        <w:tc>
          <w:tcPr>
            <w:tcW w:w="2856" w:type="dxa"/>
            <w:vMerge/>
            <w:shd w:val="clear" w:color="auto" w:fill="F2F2F2" w:themeFill="background1" w:themeFillShade="F2"/>
            <w:vAlign w:val="center"/>
          </w:tcPr>
          <w:p w14:paraId="64A43D3A" w14:textId="77777777" w:rsidR="00DB2E34" w:rsidRPr="00DB2E34" w:rsidRDefault="00DB2E34" w:rsidP="00DB2E34">
            <w:pPr>
              <w:spacing w:line="276" w:lineRule="auto"/>
              <w:jc w:val="center"/>
              <w:rPr>
                <w:rFonts w:ascii="Arial" w:eastAsia="Calibri" w:hAnsi="Arial" w:cs="Arial"/>
                <w:b/>
              </w:rPr>
            </w:pPr>
          </w:p>
        </w:tc>
        <w:tc>
          <w:tcPr>
            <w:tcW w:w="1622" w:type="dxa"/>
            <w:shd w:val="clear" w:color="auto" w:fill="F2F2F2" w:themeFill="background1" w:themeFillShade="F2"/>
            <w:vAlign w:val="center"/>
          </w:tcPr>
          <w:p w14:paraId="0BCDD6AE" w14:textId="77777777" w:rsidR="00DB2E34" w:rsidRPr="00DB2E34" w:rsidRDefault="00DB2E34" w:rsidP="00757222">
            <w:pPr>
              <w:spacing w:line="276" w:lineRule="auto"/>
              <w:jc w:val="center"/>
              <w:rPr>
                <w:rFonts w:ascii="Arial" w:eastAsia="Calibri" w:hAnsi="Arial" w:cs="Arial"/>
                <w:b/>
              </w:rPr>
            </w:pPr>
            <w:r w:rsidRPr="00DB2E34">
              <w:rPr>
                <w:rFonts w:ascii="Arial" w:eastAsia="Calibri" w:hAnsi="Arial" w:cs="Arial"/>
                <w:b/>
              </w:rPr>
              <w:t>202</w:t>
            </w:r>
            <w:r w:rsidR="00757222">
              <w:rPr>
                <w:rFonts w:ascii="Arial" w:eastAsia="Calibri" w:hAnsi="Arial" w:cs="Arial"/>
                <w:b/>
              </w:rPr>
              <w:t>4</w:t>
            </w:r>
            <w:r w:rsidRPr="00DB2E34">
              <w:rPr>
                <w:rFonts w:ascii="Arial" w:eastAsia="Calibri" w:hAnsi="Arial" w:cs="Arial"/>
                <w:b/>
              </w:rPr>
              <w:t xml:space="preserve"> </w:t>
            </w:r>
            <w:r w:rsidR="00757222" w:rsidRPr="00DB2E34">
              <w:rPr>
                <w:rFonts w:ascii="Arial" w:eastAsia="Calibri" w:hAnsi="Arial" w:cs="Arial"/>
                <w:b/>
              </w:rPr>
              <w:t>план</w:t>
            </w:r>
          </w:p>
        </w:tc>
        <w:tc>
          <w:tcPr>
            <w:tcW w:w="1622" w:type="dxa"/>
            <w:shd w:val="clear" w:color="auto" w:fill="F2F2F2" w:themeFill="background1" w:themeFillShade="F2"/>
            <w:vAlign w:val="center"/>
          </w:tcPr>
          <w:p w14:paraId="72B1874E" w14:textId="77777777" w:rsidR="00DB2E34" w:rsidRPr="00DB2E34" w:rsidRDefault="00DB2E34" w:rsidP="00757222">
            <w:pPr>
              <w:spacing w:line="276" w:lineRule="auto"/>
              <w:jc w:val="center"/>
              <w:rPr>
                <w:rFonts w:ascii="Arial" w:eastAsia="Calibri" w:hAnsi="Arial" w:cs="Arial"/>
                <w:b/>
              </w:rPr>
            </w:pPr>
            <w:r w:rsidRPr="00DB2E34">
              <w:rPr>
                <w:rFonts w:ascii="Arial" w:eastAsia="Calibri" w:hAnsi="Arial" w:cs="Arial"/>
                <w:b/>
              </w:rPr>
              <w:t>202</w:t>
            </w:r>
            <w:r w:rsidR="00757222">
              <w:rPr>
                <w:rFonts w:ascii="Arial" w:eastAsia="Calibri" w:hAnsi="Arial" w:cs="Arial"/>
                <w:b/>
              </w:rPr>
              <w:t>5</w:t>
            </w:r>
            <w:r w:rsidRPr="00DB2E34">
              <w:rPr>
                <w:rFonts w:ascii="Arial" w:eastAsia="Calibri" w:hAnsi="Arial" w:cs="Arial"/>
                <w:b/>
              </w:rPr>
              <w:t xml:space="preserve"> план</w:t>
            </w:r>
          </w:p>
        </w:tc>
        <w:tc>
          <w:tcPr>
            <w:tcW w:w="1622" w:type="dxa"/>
            <w:shd w:val="clear" w:color="auto" w:fill="F2F2F2" w:themeFill="background1" w:themeFillShade="F2"/>
            <w:vAlign w:val="center"/>
          </w:tcPr>
          <w:p w14:paraId="1FA0C116" w14:textId="77777777" w:rsidR="00DB2E34" w:rsidRPr="00DB2E34" w:rsidRDefault="00DB2E34" w:rsidP="00757222">
            <w:pPr>
              <w:spacing w:line="276" w:lineRule="auto"/>
              <w:jc w:val="center"/>
              <w:rPr>
                <w:rFonts w:ascii="Arial" w:eastAsia="Calibri" w:hAnsi="Arial" w:cs="Arial"/>
                <w:b/>
              </w:rPr>
            </w:pPr>
            <w:r w:rsidRPr="00DB2E34">
              <w:rPr>
                <w:rFonts w:ascii="Arial" w:eastAsia="Calibri" w:hAnsi="Arial" w:cs="Arial"/>
                <w:b/>
              </w:rPr>
              <w:t>202</w:t>
            </w:r>
            <w:r w:rsidR="00757222">
              <w:rPr>
                <w:rFonts w:ascii="Arial" w:eastAsia="Calibri" w:hAnsi="Arial" w:cs="Arial"/>
                <w:b/>
              </w:rPr>
              <w:t>4</w:t>
            </w:r>
            <w:r w:rsidRPr="00DB2E34">
              <w:rPr>
                <w:rFonts w:ascii="Arial" w:eastAsia="Calibri" w:hAnsi="Arial" w:cs="Arial"/>
                <w:b/>
              </w:rPr>
              <w:t xml:space="preserve"> факт</w:t>
            </w:r>
          </w:p>
        </w:tc>
        <w:tc>
          <w:tcPr>
            <w:tcW w:w="1623" w:type="dxa"/>
            <w:shd w:val="clear" w:color="auto" w:fill="F2F2F2" w:themeFill="background1" w:themeFillShade="F2"/>
            <w:vAlign w:val="center"/>
          </w:tcPr>
          <w:p w14:paraId="751C254E" w14:textId="77777777" w:rsidR="00DB2E34" w:rsidRPr="00DB2E34" w:rsidRDefault="00DB2E34" w:rsidP="00757222">
            <w:pPr>
              <w:spacing w:line="276" w:lineRule="auto"/>
              <w:jc w:val="center"/>
              <w:rPr>
                <w:rFonts w:ascii="Arial" w:eastAsia="Calibri" w:hAnsi="Arial" w:cs="Arial"/>
                <w:b/>
              </w:rPr>
            </w:pPr>
            <w:r w:rsidRPr="00DB2E34">
              <w:rPr>
                <w:rFonts w:ascii="Arial" w:eastAsia="Calibri" w:hAnsi="Arial" w:cs="Arial"/>
                <w:b/>
              </w:rPr>
              <w:t>202</w:t>
            </w:r>
            <w:r w:rsidR="00757222">
              <w:rPr>
                <w:rFonts w:ascii="Arial" w:eastAsia="Calibri" w:hAnsi="Arial" w:cs="Arial"/>
                <w:b/>
              </w:rPr>
              <w:t>5</w:t>
            </w:r>
            <w:r w:rsidRPr="00DB2E34">
              <w:rPr>
                <w:rFonts w:ascii="Arial" w:eastAsia="Calibri" w:hAnsi="Arial" w:cs="Arial"/>
                <w:b/>
              </w:rPr>
              <w:t xml:space="preserve"> факт</w:t>
            </w:r>
          </w:p>
        </w:tc>
      </w:tr>
      <w:tr w:rsidR="00757222" w:rsidRPr="00DB2E34" w14:paraId="35D9E095" w14:textId="77777777" w:rsidTr="00757222">
        <w:trPr>
          <w:trHeight w:val="434"/>
        </w:trPr>
        <w:tc>
          <w:tcPr>
            <w:tcW w:w="2856" w:type="dxa"/>
            <w:vAlign w:val="center"/>
          </w:tcPr>
          <w:p w14:paraId="73E84E30" w14:textId="77777777" w:rsidR="00757222" w:rsidRPr="00DB2E34" w:rsidRDefault="00757222" w:rsidP="00757222">
            <w:pPr>
              <w:spacing w:line="276" w:lineRule="auto"/>
              <w:rPr>
                <w:rFonts w:ascii="Arial" w:eastAsia="Calibri" w:hAnsi="Arial" w:cs="Arial"/>
              </w:rPr>
            </w:pPr>
            <w:r w:rsidRPr="00757222">
              <w:rPr>
                <w:rFonts w:ascii="Arial" w:eastAsia="Calibri" w:hAnsi="Arial" w:cs="Arial"/>
              </w:rPr>
              <w:t>"ТКМ-400"</w:t>
            </w:r>
            <w:r>
              <w:rPr>
                <w:rFonts w:ascii="Arial" w:eastAsia="Calibri" w:hAnsi="Arial" w:cs="Arial"/>
              </w:rPr>
              <w:t xml:space="preserve"> </w:t>
            </w:r>
            <w:r w:rsidRPr="00757222">
              <w:rPr>
                <w:rFonts w:ascii="Arial" w:eastAsia="Calibri" w:hAnsi="Arial" w:cs="Arial"/>
              </w:rPr>
              <w:t>с. Батурино</w:t>
            </w:r>
          </w:p>
        </w:tc>
        <w:tc>
          <w:tcPr>
            <w:tcW w:w="1622" w:type="dxa"/>
            <w:vAlign w:val="center"/>
          </w:tcPr>
          <w:p w14:paraId="320C81DF" w14:textId="77777777" w:rsidR="00757222" w:rsidRPr="00757222" w:rsidRDefault="00757222" w:rsidP="00757222">
            <w:pPr>
              <w:spacing w:line="276" w:lineRule="auto"/>
              <w:jc w:val="center"/>
              <w:rPr>
                <w:rFonts w:ascii="Arial" w:eastAsia="Calibri" w:hAnsi="Arial" w:cs="Arial"/>
              </w:rPr>
            </w:pPr>
            <w:r w:rsidRPr="00757222">
              <w:rPr>
                <w:rFonts w:ascii="Arial" w:eastAsia="Calibri" w:hAnsi="Arial" w:cs="Arial"/>
              </w:rPr>
              <w:t>0,3441</w:t>
            </w:r>
          </w:p>
        </w:tc>
        <w:tc>
          <w:tcPr>
            <w:tcW w:w="1622" w:type="dxa"/>
            <w:vAlign w:val="center"/>
          </w:tcPr>
          <w:p w14:paraId="24DF1A5C" w14:textId="77777777" w:rsidR="00757222" w:rsidRPr="00757222" w:rsidRDefault="00757222" w:rsidP="00757222">
            <w:pPr>
              <w:spacing w:line="276" w:lineRule="auto"/>
              <w:jc w:val="center"/>
              <w:rPr>
                <w:rFonts w:ascii="Arial" w:eastAsia="Calibri" w:hAnsi="Arial" w:cs="Arial"/>
              </w:rPr>
            </w:pPr>
            <w:r w:rsidRPr="00757222">
              <w:rPr>
                <w:rFonts w:ascii="Arial" w:eastAsia="Calibri" w:hAnsi="Arial" w:cs="Arial"/>
              </w:rPr>
              <w:t>0,3441</w:t>
            </w:r>
          </w:p>
        </w:tc>
        <w:tc>
          <w:tcPr>
            <w:tcW w:w="1622" w:type="dxa"/>
            <w:vAlign w:val="center"/>
          </w:tcPr>
          <w:p w14:paraId="1E0306CD" w14:textId="77777777" w:rsidR="00757222" w:rsidRPr="00757222" w:rsidRDefault="00757222" w:rsidP="00757222">
            <w:pPr>
              <w:spacing w:line="276" w:lineRule="auto"/>
              <w:jc w:val="center"/>
              <w:rPr>
                <w:rFonts w:ascii="Arial" w:eastAsia="Calibri" w:hAnsi="Arial" w:cs="Arial"/>
              </w:rPr>
            </w:pPr>
            <w:r w:rsidRPr="00757222">
              <w:rPr>
                <w:rFonts w:ascii="Arial" w:hAnsi="Arial" w:cs="Arial"/>
                <w:color w:val="000000"/>
              </w:rPr>
              <w:t>0,3791</w:t>
            </w:r>
          </w:p>
        </w:tc>
        <w:tc>
          <w:tcPr>
            <w:tcW w:w="1623" w:type="dxa"/>
            <w:vAlign w:val="center"/>
          </w:tcPr>
          <w:p w14:paraId="7528B5F8" w14:textId="77777777" w:rsidR="00757222" w:rsidRPr="00757222" w:rsidRDefault="00757222" w:rsidP="00757222">
            <w:pPr>
              <w:spacing w:line="276" w:lineRule="auto"/>
              <w:jc w:val="center"/>
              <w:rPr>
                <w:rFonts w:ascii="Arial" w:eastAsia="Calibri" w:hAnsi="Arial" w:cs="Arial"/>
              </w:rPr>
            </w:pPr>
            <w:r w:rsidRPr="00757222">
              <w:rPr>
                <w:rFonts w:ascii="Arial" w:hAnsi="Arial" w:cs="Arial"/>
                <w:color w:val="000000"/>
              </w:rPr>
              <w:t>0,4617</w:t>
            </w:r>
          </w:p>
        </w:tc>
      </w:tr>
      <w:tr w:rsidR="00757222" w:rsidRPr="00DB2E34" w14:paraId="499E6903" w14:textId="77777777" w:rsidTr="00757222">
        <w:trPr>
          <w:trHeight w:val="434"/>
        </w:trPr>
        <w:tc>
          <w:tcPr>
            <w:tcW w:w="2856" w:type="dxa"/>
            <w:vAlign w:val="center"/>
          </w:tcPr>
          <w:p w14:paraId="028986C7" w14:textId="77777777" w:rsidR="00757222" w:rsidRPr="00757222" w:rsidRDefault="00757222" w:rsidP="00757222">
            <w:pPr>
              <w:spacing w:line="276" w:lineRule="auto"/>
              <w:rPr>
                <w:rFonts w:ascii="Arial" w:eastAsia="Calibri" w:hAnsi="Arial" w:cs="Arial"/>
              </w:rPr>
            </w:pPr>
            <w:r w:rsidRPr="00757222">
              <w:rPr>
                <w:rFonts w:ascii="Arial" w:eastAsia="Calibri" w:hAnsi="Arial" w:cs="Arial"/>
              </w:rPr>
              <w:t>Котельная</w:t>
            </w:r>
            <w:r>
              <w:rPr>
                <w:rFonts w:ascii="Arial" w:eastAsia="Calibri" w:hAnsi="Arial" w:cs="Arial"/>
              </w:rPr>
              <w:t xml:space="preserve"> </w:t>
            </w:r>
            <w:r w:rsidRPr="00757222">
              <w:rPr>
                <w:rFonts w:ascii="Arial" w:eastAsia="Calibri" w:hAnsi="Arial" w:cs="Arial"/>
              </w:rPr>
              <w:t>п. Синий Утес</w:t>
            </w:r>
          </w:p>
        </w:tc>
        <w:tc>
          <w:tcPr>
            <w:tcW w:w="1622" w:type="dxa"/>
            <w:vAlign w:val="center"/>
          </w:tcPr>
          <w:p w14:paraId="7104412E" w14:textId="77777777" w:rsidR="00757222" w:rsidRPr="00757222" w:rsidRDefault="00757222" w:rsidP="00757222">
            <w:pPr>
              <w:spacing w:line="276" w:lineRule="auto"/>
              <w:jc w:val="center"/>
              <w:rPr>
                <w:rFonts w:ascii="Arial" w:eastAsia="Calibri" w:hAnsi="Arial" w:cs="Arial"/>
              </w:rPr>
            </w:pPr>
            <w:r w:rsidRPr="00757222">
              <w:rPr>
                <w:rFonts w:ascii="Arial" w:eastAsia="Calibri" w:hAnsi="Arial" w:cs="Arial"/>
              </w:rPr>
              <w:t>4,598</w:t>
            </w:r>
            <w:r>
              <w:rPr>
                <w:rFonts w:ascii="Arial" w:eastAsia="Calibri" w:hAnsi="Arial" w:cs="Arial"/>
              </w:rPr>
              <w:t>0</w:t>
            </w:r>
          </w:p>
        </w:tc>
        <w:tc>
          <w:tcPr>
            <w:tcW w:w="1622" w:type="dxa"/>
            <w:vAlign w:val="center"/>
          </w:tcPr>
          <w:p w14:paraId="4B456717" w14:textId="77777777" w:rsidR="00757222" w:rsidRPr="00757222" w:rsidRDefault="00757222" w:rsidP="00757222">
            <w:pPr>
              <w:spacing w:line="276" w:lineRule="auto"/>
              <w:jc w:val="center"/>
              <w:rPr>
                <w:rFonts w:ascii="Arial" w:eastAsia="Calibri" w:hAnsi="Arial" w:cs="Arial"/>
              </w:rPr>
            </w:pPr>
            <w:r w:rsidRPr="00757222">
              <w:rPr>
                <w:rFonts w:ascii="Arial" w:eastAsia="Calibri" w:hAnsi="Arial" w:cs="Arial"/>
              </w:rPr>
              <w:t>4,598</w:t>
            </w:r>
            <w:r>
              <w:rPr>
                <w:rFonts w:ascii="Arial" w:eastAsia="Calibri" w:hAnsi="Arial" w:cs="Arial"/>
              </w:rPr>
              <w:t>0</w:t>
            </w:r>
          </w:p>
        </w:tc>
        <w:tc>
          <w:tcPr>
            <w:tcW w:w="1622" w:type="dxa"/>
            <w:vAlign w:val="center"/>
          </w:tcPr>
          <w:p w14:paraId="4090C4FB" w14:textId="77777777" w:rsidR="00757222" w:rsidRPr="00757222" w:rsidRDefault="00757222" w:rsidP="00757222">
            <w:pPr>
              <w:spacing w:line="276" w:lineRule="auto"/>
              <w:jc w:val="center"/>
              <w:rPr>
                <w:rFonts w:ascii="Arial" w:eastAsia="Calibri" w:hAnsi="Arial" w:cs="Arial"/>
              </w:rPr>
            </w:pPr>
            <w:r w:rsidRPr="00757222">
              <w:rPr>
                <w:rFonts w:ascii="Arial" w:hAnsi="Arial" w:cs="Arial"/>
                <w:color w:val="000000"/>
              </w:rPr>
              <w:t>4,9947</w:t>
            </w:r>
          </w:p>
        </w:tc>
        <w:tc>
          <w:tcPr>
            <w:tcW w:w="1623" w:type="dxa"/>
            <w:vAlign w:val="center"/>
          </w:tcPr>
          <w:p w14:paraId="0CE1B30B" w14:textId="77777777" w:rsidR="00757222" w:rsidRPr="00757222" w:rsidRDefault="00757222" w:rsidP="00757222">
            <w:pPr>
              <w:spacing w:line="276" w:lineRule="auto"/>
              <w:jc w:val="center"/>
              <w:rPr>
                <w:rFonts w:ascii="Arial" w:eastAsia="Calibri" w:hAnsi="Arial" w:cs="Arial"/>
              </w:rPr>
            </w:pPr>
            <w:r w:rsidRPr="00757222">
              <w:rPr>
                <w:rFonts w:ascii="Arial" w:hAnsi="Arial" w:cs="Arial"/>
                <w:color w:val="000000"/>
              </w:rPr>
              <w:t>5,0671</w:t>
            </w:r>
          </w:p>
        </w:tc>
      </w:tr>
    </w:tbl>
    <w:p w14:paraId="5D2F84E2" w14:textId="77777777" w:rsidR="00DB2E34" w:rsidRDefault="00DB2E34" w:rsidP="00DB2E34">
      <w:pPr>
        <w:spacing w:line="276" w:lineRule="auto"/>
        <w:jc w:val="both"/>
        <w:rPr>
          <w:rFonts w:ascii="Arial" w:eastAsia="Calibri" w:hAnsi="Arial" w:cs="Arial"/>
        </w:rPr>
      </w:pPr>
    </w:p>
    <w:p w14:paraId="0309C86B" w14:textId="77777777" w:rsidR="009A6823" w:rsidRPr="009A6823" w:rsidRDefault="009A6823" w:rsidP="009A6823">
      <w:pPr>
        <w:keepNext/>
        <w:keepLines/>
        <w:widowControl w:val="0"/>
        <w:spacing w:before="40" w:after="240"/>
        <w:jc w:val="both"/>
        <w:outlineLvl w:val="2"/>
        <w:rPr>
          <w:rFonts w:ascii="Arial" w:hAnsi="Arial" w:cs="Arial"/>
          <w:b/>
        </w:rPr>
      </w:pPr>
      <w:bookmarkStart w:id="628" w:name="_Toc227321609"/>
      <w:r w:rsidRPr="009A6823">
        <w:rPr>
          <w:rFonts w:ascii="Arial" w:hAnsi="Arial" w:cs="Arial"/>
          <w:b/>
        </w:rPr>
        <w:t>2.7.4. Фактические расходы теплоносителя в отопительный и летний периоды</w:t>
      </w:r>
      <w:bookmarkEnd w:id="628"/>
    </w:p>
    <w:p w14:paraId="295A5D15" w14:textId="77777777" w:rsidR="009A6823" w:rsidRDefault="002A672C" w:rsidP="009A6823">
      <w:pPr>
        <w:spacing w:line="276" w:lineRule="auto"/>
        <w:ind w:firstLine="708"/>
        <w:jc w:val="both"/>
        <w:rPr>
          <w:rFonts w:ascii="Arial" w:eastAsia="Calibri" w:hAnsi="Arial" w:cs="Arial"/>
        </w:rPr>
      </w:pPr>
      <w:r>
        <w:rPr>
          <w:rFonts w:ascii="Arial" w:eastAsia="Calibri" w:hAnsi="Arial" w:cs="Arial"/>
        </w:rPr>
        <w:t>Фактические расходы теплоносителя в отопительный и летний периоды не представлены.</w:t>
      </w:r>
    </w:p>
    <w:p w14:paraId="0AB1A88E" w14:textId="77777777" w:rsidR="006177D5" w:rsidRPr="00F92F0D" w:rsidRDefault="006177D5" w:rsidP="009A6823">
      <w:pPr>
        <w:spacing w:line="276" w:lineRule="auto"/>
        <w:ind w:firstLine="708"/>
        <w:jc w:val="both"/>
        <w:rPr>
          <w:rFonts w:ascii="Arial" w:eastAsia="Calibri" w:hAnsi="Arial" w:cs="Arial"/>
        </w:rPr>
      </w:pPr>
    </w:p>
    <w:p w14:paraId="5C9C035C" w14:textId="77777777" w:rsidR="009A6823" w:rsidRPr="009A6823" w:rsidRDefault="009A6823" w:rsidP="009A6823">
      <w:pPr>
        <w:keepNext/>
        <w:keepLines/>
        <w:widowControl w:val="0"/>
        <w:spacing w:before="40" w:after="240"/>
        <w:jc w:val="both"/>
        <w:outlineLvl w:val="2"/>
        <w:rPr>
          <w:rFonts w:ascii="Arial" w:hAnsi="Arial" w:cs="Arial"/>
          <w:b/>
        </w:rPr>
      </w:pPr>
      <w:bookmarkStart w:id="629" w:name="_Toc144375415"/>
      <w:bookmarkStart w:id="630" w:name="_Toc164201739"/>
      <w:bookmarkStart w:id="631" w:name="_Toc227321610"/>
      <w:r w:rsidRPr="009A6823">
        <w:rPr>
          <w:rFonts w:ascii="Arial" w:hAnsi="Arial" w:cs="Arial"/>
          <w:b/>
        </w:rPr>
        <w:lastRenderedPageBreak/>
        <w:t>2.7.5. Перечень объектов, планируемых к подключению в период планирования схемы теплоснабжения</w:t>
      </w:r>
      <w:bookmarkEnd w:id="629"/>
      <w:bookmarkEnd w:id="630"/>
      <w:bookmarkEnd w:id="631"/>
    </w:p>
    <w:p w14:paraId="6839CDF7" w14:textId="77777777" w:rsidR="000313BF" w:rsidRDefault="000313BF" w:rsidP="000313BF">
      <w:pPr>
        <w:spacing w:line="276" w:lineRule="auto"/>
        <w:ind w:firstLine="708"/>
        <w:jc w:val="both"/>
        <w:rPr>
          <w:rFonts w:ascii="Arial" w:eastAsia="Calibri" w:hAnsi="Arial" w:cs="Arial"/>
        </w:rPr>
      </w:pPr>
      <w:bookmarkStart w:id="632" w:name="_Toc164201740"/>
      <w:r>
        <w:rPr>
          <w:rFonts w:ascii="Arial" w:eastAsia="Calibri" w:hAnsi="Arial" w:cs="Arial"/>
        </w:rPr>
        <w:t>Подключение панируемых к строительству объектов к централизованной системе теплоснабжения не запланировано.</w:t>
      </w:r>
    </w:p>
    <w:p w14:paraId="0C9F6C01" w14:textId="77777777" w:rsidR="000B66F9" w:rsidRDefault="000B66F9" w:rsidP="000313BF">
      <w:pPr>
        <w:spacing w:line="276" w:lineRule="auto"/>
        <w:ind w:firstLine="708"/>
        <w:jc w:val="both"/>
        <w:rPr>
          <w:rFonts w:ascii="Arial" w:eastAsia="Calibri" w:hAnsi="Arial" w:cs="Arial"/>
        </w:rPr>
      </w:pPr>
    </w:p>
    <w:p w14:paraId="5AFF0BB9" w14:textId="77777777" w:rsidR="000B66F9" w:rsidRDefault="000B66F9">
      <w:pPr>
        <w:spacing w:after="160" w:line="259" w:lineRule="auto"/>
        <w:rPr>
          <w:rFonts w:ascii="Arial" w:eastAsia="Calibri" w:hAnsi="Arial" w:cs="Arial"/>
        </w:rPr>
      </w:pPr>
      <w:r>
        <w:rPr>
          <w:rFonts w:ascii="Arial" w:eastAsia="Calibri" w:hAnsi="Arial" w:cs="Arial"/>
        </w:rPr>
        <w:br w:type="page"/>
      </w:r>
    </w:p>
    <w:p w14:paraId="05719C3D" w14:textId="77777777" w:rsidR="009A6823" w:rsidRPr="009A6823" w:rsidRDefault="009A6823" w:rsidP="009A6823">
      <w:pPr>
        <w:widowControl w:val="0"/>
        <w:spacing w:line="276" w:lineRule="auto"/>
        <w:jc w:val="both"/>
        <w:outlineLvl w:val="0"/>
        <w:rPr>
          <w:rFonts w:ascii="Arial Narrow" w:hAnsi="Arial Narrow" w:cs="Arial"/>
          <w:b/>
          <w:bCs/>
          <w:sz w:val="28"/>
        </w:rPr>
      </w:pPr>
      <w:bookmarkStart w:id="633" w:name="_Toc227321611"/>
      <w:r w:rsidRPr="009A6823">
        <w:rPr>
          <w:rFonts w:ascii="Arial Narrow" w:hAnsi="Arial Narrow" w:cs="Arial"/>
          <w:b/>
          <w:bCs/>
          <w:sz w:val="28"/>
        </w:rPr>
        <w:lastRenderedPageBreak/>
        <w:t>ГЛАВА 3.</w:t>
      </w:r>
      <w:r w:rsidR="0071477F">
        <w:rPr>
          <w:rFonts w:ascii="Arial Narrow" w:hAnsi="Arial Narrow" w:cs="Arial"/>
          <w:b/>
          <w:bCs/>
          <w:sz w:val="28"/>
        </w:rPr>
        <w:t xml:space="preserve"> </w:t>
      </w:r>
      <w:bookmarkEnd w:id="632"/>
      <w:r w:rsidR="00F50F0F" w:rsidRPr="00F50F0F">
        <w:rPr>
          <w:rFonts w:ascii="Arial Narrow" w:hAnsi="Arial Narrow" w:cs="Arial"/>
          <w:b/>
          <w:bCs/>
          <w:sz w:val="28"/>
        </w:rPr>
        <w:t>ЭЛЕКТРОННАЯ МОДЕЛЬ СИСТЕМЫ ТЕПЛОСНАБЖЕНИЯ ПОСЕЛЕНИЯ, МУНИЦИПАЛЬНОГО ОКРУГА, ГОРОДСКОГО ОКРУГА, ГОРОДА ФЕДЕРАЛЬНОГО ЗНАЧЕНИЯ</w:t>
      </w:r>
      <w:bookmarkEnd w:id="633"/>
    </w:p>
    <w:p w14:paraId="72839671" w14:textId="77777777" w:rsidR="009A6823" w:rsidRPr="009A6823" w:rsidRDefault="009A6823" w:rsidP="009A6823">
      <w:pPr>
        <w:keepNext/>
        <w:keepLines/>
        <w:widowControl w:val="0"/>
        <w:spacing w:before="40" w:after="180"/>
        <w:jc w:val="both"/>
        <w:outlineLvl w:val="1"/>
        <w:rPr>
          <w:rFonts w:ascii="Arial" w:hAnsi="Arial" w:cs="Arial"/>
          <w:b/>
        </w:rPr>
      </w:pPr>
      <w:bookmarkStart w:id="634" w:name="_Toc164201741"/>
      <w:bookmarkStart w:id="635" w:name="_Toc227321612"/>
      <w:r w:rsidRPr="009A6823">
        <w:rPr>
          <w:rFonts w:ascii="Arial" w:hAnsi="Arial" w:cs="Arial"/>
          <w:b/>
        </w:rPr>
        <w:t>3.1. Общие положения</w:t>
      </w:r>
      <w:bookmarkEnd w:id="634"/>
      <w:bookmarkEnd w:id="635"/>
    </w:p>
    <w:p w14:paraId="3D2F556D" w14:textId="77777777" w:rsidR="009A6823" w:rsidRPr="009A6823" w:rsidRDefault="009A6823" w:rsidP="009A6823">
      <w:pPr>
        <w:spacing w:line="276" w:lineRule="auto"/>
        <w:ind w:firstLine="709"/>
        <w:jc w:val="both"/>
        <w:rPr>
          <w:rFonts w:ascii="Arial" w:eastAsia="Calibri" w:hAnsi="Arial" w:cs="Arial"/>
          <w:iCs/>
        </w:rPr>
      </w:pPr>
      <w:r w:rsidRPr="009A6823">
        <w:rPr>
          <w:rFonts w:ascii="Arial" w:eastAsia="Calibri" w:hAnsi="Arial" w:cs="Arial"/>
          <w:iCs/>
        </w:rPr>
        <w:t xml:space="preserve">Разработчиком Схемы теплоснабжения была выполнена электронная модель в программно-расчетном комплексе Zulu Thermo 2021 (разработчик ПРК – компания «Политерм», г. Санкт-Петербург). </w:t>
      </w:r>
    </w:p>
    <w:p w14:paraId="5BED117C" w14:textId="77777777" w:rsidR="009A6823" w:rsidRPr="009A6823" w:rsidRDefault="009A6823" w:rsidP="009A6823">
      <w:pPr>
        <w:spacing w:line="276" w:lineRule="auto"/>
        <w:ind w:firstLine="709"/>
        <w:jc w:val="both"/>
        <w:rPr>
          <w:rFonts w:ascii="Arial" w:eastAsia="Calibri" w:hAnsi="Arial" w:cs="Arial"/>
          <w:iCs/>
        </w:rPr>
      </w:pPr>
      <w:r w:rsidRPr="009A6823">
        <w:rPr>
          <w:rFonts w:ascii="Arial" w:eastAsia="Calibri" w:hAnsi="Arial" w:cs="Arial"/>
          <w:iCs/>
        </w:rPr>
        <w:t>Результаты теплогидравлических расчетов, выполненных в программе Zulu Thermo 2021, по каждому элементу системы теплоснабжения приведены в виде пьезометрических графиков.</w:t>
      </w:r>
    </w:p>
    <w:p w14:paraId="30C4A88D" w14:textId="77777777" w:rsidR="009A6823" w:rsidRPr="009A6823" w:rsidRDefault="009A6823" w:rsidP="009A6823">
      <w:pPr>
        <w:spacing w:line="276" w:lineRule="auto"/>
        <w:ind w:firstLine="709"/>
        <w:jc w:val="both"/>
        <w:rPr>
          <w:rFonts w:ascii="Arial" w:hAnsi="Arial" w:cs="Arial"/>
        </w:rPr>
      </w:pPr>
      <w:r w:rsidRPr="009A6823">
        <w:rPr>
          <w:rFonts w:ascii="Arial" w:hAnsi="Arial" w:cs="Arial"/>
        </w:rPr>
        <w:t>Электронная модель системы теплоснабжения содержит:</w:t>
      </w:r>
    </w:p>
    <w:p w14:paraId="0382EF49" w14:textId="77777777" w:rsidR="009A6823" w:rsidRPr="009A6823" w:rsidRDefault="009A6823" w:rsidP="009A6823">
      <w:pPr>
        <w:spacing w:line="276" w:lineRule="auto"/>
        <w:ind w:firstLine="709"/>
        <w:jc w:val="both"/>
        <w:rPr>
          <w:rFonts w:ascii="Arial" w:hAnsi="Arial" w:cs="Arial"/>
        </w:rPr>
      </w:pPr>
      <w:r w:rsidRPr="009A6823">
        <w:rPr>
          <w:rFonts w:ascii="Arial" w:hAnsi="Arial" w:cs="Arial"/>
        </w:rPr>
        <w:t xml:space="preserve">а) графическое представление объектов системы теплоснабжения с привязкой к топографической основе </w:t>
      </w:r>
      <w:r w:rsidR="00FC1FDD">
        <w:rPr>
          <w:rFonts w:ascii="Arial" w:hAnsi="Arial" w:cs="Arial"/>
        </w:rPr>
        <w:t>сельского поселения</w:t>
      </w:r>
      <w:r w:rsidRPr="009A6823">
        <w:rPr>
          <w:rFonts w:ascii="Arial" w:hAnsi="Arial" w:cs="Arial"/>
        </w:rPr>
        <w:t xml:space="preserve"> и с полным топологическим описанием связности объектов;</w:t>
      </w:r>
    </w:p>
    <w:p w14:paraId="512270A0" w14:textId="77777777" w:rsidR="009A6823" w:rsidRPr="009A6823" w:rsidRDefault="009A6823" w:rsidP="009A6823">
      <w:pPr>
        <w:spacing w:line="276" w:lineRule="auto"/>
        <w:ind w:firstLine="709"/>
        <w:jc w:val="both"/>
        <w:rPr>
          <w:rFonts w:ascii="Arial" w:hAnsi="Arial" w:cs="Arial"/>
        </w:rPr>
      </w:pPr>
      <w:r w:rsidRPr="009A6823">
        <w:rPr>
          <w:rFonts w:ascii="Arial" w:hAnsi="Arial" w:cs="Arial"/>
        </w:rPr>
        <w:t>б) паспортизацию объектов системы теплоснабжения;</w:t>
      </w:r>
    </w:p>
    <w:p w14:paraId="3147914D" w14:textId="77777777" w:rsidR="009A6823" w:rsidRPr="009A6823" w:rsidRDefault="009A6823" w:rsidP="009A6823">
      <w:pPr>
        <w:spacing w:line="276" w:lineRule="auto"/>
        <w:ind w:firstLine="709"/>
        <w:jc w:val="both"/>
        <w:rPr>
          <w:rFonts w:ascii="Arial" w:hAnsi="Arial" w:cs="Arial"/>
        </w:rPr>
      </w:pPr>
      <w:r w:rsidRPr="009A6823">
        <w:rPr>
          <w:rFonts w:ascii="Arial" w:hAnsi="Arial" w:cs="Arial"/>
        </w:rPr>
        <w:t>в) паспортизацию и описание расчетных единиц территориального деления, включая административное;</w:t>
      </w:r>
    </w:p>
    <w:p w14:paraId="219E1562" w14:textId="77777777" w:rsidR="009A6823" w:rsidRPr="009A6823" w:rsidRDefault="009A6823" w:rsidP="009A6823">
      <w:pPr>
        <w:spacing w:line="276" w:lineRule="auto"/>
        <w:ind w:firstLine="709"/>
        <w:jc w:val="both"/>
        <w:rPr>
          <w:rFonts w:ascii="Arial" w:hAnsi="Arial" w:cs="Arial"/>
        </w:rPr>
      </w:pPr>
      <w:r w:rsidRPr="009A6823">
        <w:rPr>
          <w:rFonts w:ascii="Arial" w:hAnsi="Arial" w:cs="Arial"/>
        </w:rPr>
        <w:t xml:space="preserve">г) гидравлический расчет тепловых сетей любой степени закольцованности, </w:t>
      </w:r>
      <w:r w:rsidR="00C76CEE">
        <w:rPr>
          <w:rFonts w:ascii="Arial" w:hAnsi="Arial" w:cs="Arial"/>
        </w:rPr>
        <w:t>в том числе</w:t>
      </w:r>
      <w:r w:rsidRPr="009A6823">
        <w:rPr>
          <w:rFonts w:ascii="Arial" w:hAnsi="Arial" w:cs="Arial"/>
        </w:rPr>
        <w:t xml:space="preserve"> - гидравлический расчет при совместной работе нескольких источников тепловой энергии на единую тепловую сеть;</w:t>
      </w:r>
    </w:p>
    <w:p w14:paraId="48A72558" w14:textId="77777777" w:rsidR="009A6823" w:rsidRPr="009A6823" w:rsidRDefault="009A6823" w:rsidP="009A6823">
      <w:pPr>
        <w:spacing w:line="276" w:lineRule="auto"/>
        <w:ind w:firstLine="709"/>
        <w:jc w:val="both"/>
        <w:rPr>
          <w:rFonts w:ascii="Arial" w:hAnsi="Arial" w:cs="Arial"/>
        </w:rPr>
      </w:pPr>
      <w:r w:rsidRPr="009A6823">
        <w:rPr>
          <w:rFonts w:ascii="Arial" w:hAnsi="Arial" w:cs="Arial"/>
        </w:rPr>
        <w:t xml:space="preserve">д) моделирование всех видов переключений, осуществляемых в тепловых сетях, </w:t>
      </w:r>
      <w:r w:rsidR="00C76CEE">
        <w:rPr>
          <w:rFonts w:ascii="Arial" w:hAnsi="Arial" w:cs="Arial"/>
        </w:rPr>
        <w:t>в том числе</w:t>
      </w:r>
      <w:r w:rsidRPr="009A6823">
        <w:rPr>
          <w:rFonts w:ascii="Arial" w:hAnsi="Arial" w:cs="Arial"/>
        </w:rPr>
        <w:t xml:space="preserve"> - переключений тепловых нагрузок между источниками тепловой энергии;</w:t>
      </w:r>
    </w:p>
    <w:p w14:paraId="4F508B84" w14:textId="77777777" w:rsidR="009A6823" w:rsidRPr="009A6823" w:rsidRDefault="009A6823" w:rsidP="009A6823">
      <w:pPr>
        <w:spacing w:line="276" w:lineRule="auto"/>
        <w:ind w:firstLine="709"/>
        <w:jc w:val="both"/>
        <w:rPr>
          <w:rFonts w:ascii="Arial" w:hAnsi="Arial" w:cs="Arial"/>
        </w:rPr>
      </w:pPr>
      <w:r w:rsidRPr="009A6823">
        <w:rPr>
          <w:rFonts w:ascii="Arial" w:hAnsi="Arial" w:cs="Arial"/>
        </w:rPr>
        <w:t>е) расчет балансов тепловой энергии по источникам тепловой энергии и по территориальному признаку;</w:t>
      </w:r>
    </w:p>
    <w:p w14:paraId="60052C08" w14:textId="77777777" w:rsidR="009A6823" w:rsidRPr="009A6823" w:rsidRDefault="009A6823" w:rsidP="009A6823">
      <w:pPr>
        <w:spacing w:line="276" w:lineRule="auto"/>
        <w:ind w:firstLine="709"/>
        <w:jc w:val="both"/>
        <w:rPr>
          <w:rFonts w:ascii="Arial" w:hAnsi="Arial" w:cs="Arial"/>
        </w:rPr>
      </w:pPr>
      <w:r w:rsidRPr="009A6823">
        <w:rPr>
          <w:rFonts w:ascii="Arial" w:hAnsi="Arial" w:cs="Arial"/>
        </w:rPr>
        <w:t>ж) расчет потерь тепловой энергии через изоляцию и с утечками теплоносителя;</w:t>
      </w:r>
    </w:p>
    <w:p w14:paraId="41770A05" w14:textId="77777777" w:rsidR="009A6823" w:rsidRPr="009A6823" w:rsidRDefault="009A6823" w:rsidP="009A6823">
      <w:pPr>
        <w:spacing w:line="276" w:lineRule="auto"/>
        <w:ind w:firstLine="709"/>
        <w:jc w:val="both"/>
        <w:rPr>
          <w:rFonts w:ascii="Arial" w:hAnsi="Arial" w:cs="Arial"/>
        </w:rPr>
      </w:pPr>
      <w:r w:rsidRPr="009A6823">
        <w:rPr>
          <w:rFonts w:ascii="Arial" w:hAnsi="Arial" w:cs="Arial"/>
        </w:rPr>
        <w:t>з) расчет показателей надежности теплоснабжения;</w:t>
      </w:r>
    </w:p>
    <w:p w14:paraId="0EC836DD" w14:textId="77777777" w:rsidR="009A6823" w:rsidRPr="009A6823" w:rsidRDefault="009A6823" w:rsidP="009A6823">
      <w:pPr>
        <w:spacing w:line="276" w:lineRule="auto"/>
        <w:ind w:firstLine="709"/>
        <w:jc w:val="both"/>
        <w:rPr>
          <w:rFonts w:ascii="Arial" w:hAnsi="Arial" w:cs="Arial"/>
        </w:rPr>
      </w:pPr>
      <w:r w:rsidRPr="009A6823">
        <w:rPr>
          <w:rFonts w:ascii="Arial" w:hAnsi="Arial" w:cs="Arial"/>
        </w:rPr>
        <w:t>и) групповые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w:t>
      </w:r>
    </w:p>
    <w:p w14:paraId="31ED75FB" w14:textId="77777777" w:rsidR="009A6823" w:rsidRPr="009A6823" w:rsidRDefault="009A6823" w:rsidP="009A6823">
      <w:pPr>
        <w:spacing w:line="276" w:lineRule="auto"/>
        <w:ind w:firstLine="709"/>
        <w:jc w:val="both"/>
        <w:rPr>
          <w:rFonts w:ascii="Arial" w:hAnsi="Arial" w:cs="Arial"/>
        </w:rPr>
      </w:pPr>
      <w:r w:rsidRPr="009A6823">
        <w:rPr>
          <w:rFonts w:ascii="Arial" w:hAnsi="Arial" w:cs="Arial"/>
        </w:rPr>
        <w:t>к) сравнительные пьезометрические графики для разработки и анализа сценариев перспективного развития тепловых сетей.</w:t>
      </w:r>
    </w:p>
    <w:p w14:paraId="7DD3F2C6" w14:textId="77777777" w:rsidR="009A6823" w:rsidRPr="009A6823" w:rsidRDefault="009A6823" w:rsidP="009A6823">
      <w:pPr>
        <w:spacing w:line="360" w:lineRule="auto"/>
        <w:ind w:firstLine="709"/>
        <w:jc w:val="both"/>
      </w:pPr>
    </w:p>
    <w:p w14:paraId="471598E7" w14:textId="77777777" w:rsidR="009A6823" w:rsidRPr="009A6823" w:rsidRDefault="009A6823" w:rsidP="009A6823">
      <w:pPr>
        <w:spacing w:line="276" w:lineRule="auto"/>
        <w:ind w:firstLine="709"/>
        <w:jc w:val="both"/>
        <w:rPr>
          <w:rFonts w:ascii="Arial" w:eastAsia="Calibri" w:hAnsi="Arial" w:cs="Arial"/>
          <w:b/>
          <w:iCs/>
        </w:rPr>
      </w:pPr>
      <w:r w:rsidRPr="009A6823">
        <w:rPr>
          <w:rFonts w:ascii="Arial" w:eastAsia="Calibri" w:hAnsi="Arial" w:cs="Arial"/>
          <w:b/>
          <w:iCs/>
        </w:rPr>
        <w:t>Информационно-географическая система «Zulu»</w:t>
      </w:r>
    </w:p>
    <w:p w14:paraId="2297C33E" w14:textId="77777777" w:rsidR="009A6823" w:rsidRPr="009A6823" w:rsidRDefault="009A6823" w:rsidP="009A6823">
      <w:pPr>
        <w:spacing w:line="276" w:lineRule="auto"/>
        <w:ind w:firstLine="709"/>
        <w:jc w:val="both"/>
        <w:rPr>
          <w:rFonts w:ascii="Arial" w:hAnsi="Arial" w:cs="Arial"/>
          <w:b/>
        </w:rPr>
      </w:pPr>
      <w:r w:rsidRPr="009A6823">
        <w:rPr>
          <w:rFonts w:ascii="Arial" w:hAnsi="Arial" w:cs="Arial"/>
        </w:rPr>
        <w:t>Информационно-географическая система Zulu, разработанная компанией ООО «Политерм», г. Санкт-Петербург, предназначена для разработки приложений, требующих визуализации пространственных данных в векторном и растровом виде, анализа их топологии и их связи с семантическими базами данных. Входящий в состав этой системы пакет Zulu T</w:t>
      </w:r>
      <w:r w:rsidRPr="009A6823">
        <w:rPr>
          <w:rFonts w:ascii="Arial" w:hAnsi="Arial" w:cs="Arial"/>
          <w:lang w:val="en-US"/>
        </w:rPr>
        <w:t>h</w:t>
      </w:r>
      <w:r w:rsidRPr="009A6823">
        <w:rPr>
          <w:rFonts w:ascii="Arial" w:hAnsi="Arial" w:cs="Arial"/>
        </w:rPr>
        <w:t>ermo позволяет создавать электронные модели систем теплоснабжения.</w:t>
      </w:r>
    </w:p>
    <w:p w14:paraId="3329D586" w14:textId="77777777" w:rsidR="009A6823" w:rsidRPr="009A6823" w:rsidRDefault="009A6823" w:rsidP="009A6823">
      <w:pPr>
        <w:spacing w:line="276" w:lineRule="auto"/>
        <w:ind w:firstLine="709"/>
        <w:jc w:val="both"/>
        <w:rPr>
          <w:rFonts w:ascii="Arial" w:hAnsi="Arial" w:cs="Arial"/>
        </w:rPr>
      </w:pPr>
      <w:r w:rsidRPr="009A6823">
        <w:rPr>
          <w:rFonts w:ascii="Arial" w:hAnsi="Arial" w:cs="Arial"/>
        </w:rPr>
        <w:t xml:space="preserve">Расчеты Zulu Thermo могут работать как в тесной интеграции с геоинформационной системой (в виде модуля расширения ГИС), так и в виде отдельной </w:t>
      </w:r>
      <w:r w:rsidRPr="009A6823">
        <w:rPr>
          <w:rFonts w:ascii="Arial" w:hAnsi="Arial" w:cs="Arial"/>
        </w:rPr>
        <w:lastRenderedPageBreak/>
        <w:t xml:space="preserve">библиотеки компонентов, которые позволяют выполнять расчеты из приложений пользователей. </w:t>
      </w:r>
    </w:p>
    <w:p w14:paraId="66F151C4" w14:textId="77777777" w:rsidR="009A6823" w:rsidRPr="009A6823" w:rsidRDefault="009A6823" w:rsidP="009A6823">
      <w:pPr>
        <w:spacing w:line="276" w:lineRule="auto"/>
        <w:ind w:firstLine="709"/>
        <w:jc w:val="both"/>
        <w:rPr>
          <w:rFonts w:ascii="Arial" w:hAnsi="Arial" w:cs="Arial"/>
        </w:rPr>
      </w:pPr>
      <w:r w:rsidRPr="009A6823">
        <w:rPr>
          <w:rFonts w:ascii="Arial" w:hAnsi="Arial" w:cs="Arial"/>
        </w:rPr>
        <w:t>С помощью данного продукта возможна реализация следующего состава задач:</w:t>
      </w:r>
    </w:p>
    <w:p w14:paraId="52DAAF1C" w14:textId="77777777" w:rsidR="009A6823" w:rsidRPr="009A6823" w:rsidRDefault="009A6823" w:rsidP="009A6823">
      <w:pPr>
        <w:spacing w:line="276" w:lineRule="auto"/>
        <w:ind w:firstLine="709"/>
        <w:jc w:val="both"/>
        <w:rPr>
          <w:rFonts w:ascii="Arial" w:eastAsia="Calibri" w:hAnsi="Arial" w:cs="Arial"/>
          <w:iCs/>
          <w:u w:val="single"/>
        </w:rPr>
      </w:pPr>
      <w:r w:rsidRPr="009A6823">
        <w:rPr>
          <w:rFonts w:ascii="Arial" w:eastAsia="Calibri" w:hAnsi="Arial" w:cs="Arial"/>
          <w:iCs/>
          <w:u w:val="single"/>
        </w:rPr>
        <w:t>Построение расчетной модели тепловой сети</w:t>
      </w:r>
    </w:p>
    <w:p w14:paraId="2A7C9605" w14:textId="77777777" w:rsidR="009A6823" w:rsidRPr="009A6823" w:rsidRDefault="009A6823" w:rsidP="009A6823">
      <w:pPr>
        <w:spacing w:line="276" w:lineRule="auto"/>
        <w:ind w:firstLine="709"/>
        <w:jc w:val="both"/>
        <w:rPr>
          <w:rFonts w:ascii="Arial" w:hAnsi="Arial" w:cs="Arial"/>
        </w:rPr>
      </w:pPr>
      <w:r w:rsidRPr="009A6823">
        <w:rPr>
          <w:rFonts w:ascii="Arial" w:hAnsi="Arial" w:cs="Arial"/>
        </w:rPr>
        <w:t xml:space="preserve">При работе в геоинформационной системе сеть достаточно просто и быстро заноситься с помощью мышки или по координатам. При </w:t>
      </w:r>
      <w:r w:rsidR="00E10FAC">
        <w:rPr>
          <w:rFonts w:ascii="Arial" w:hAnsi="Arial" w:cs="Arial"/>
        </w:rPr>
        <w:t>этом</w:t>
      </w:r>
      <w:r w:rsidRPr="009A6823">
        <w:rPr>
          <w:rFonts w:ascii="Arial" w:hAnsi="Arial" w:cs="Arial"/>
        </w:rPr>
        <w:t xml:space="preserve"> сразу формируется расчетная модель. Остается лишь задать расчетные параметры объектов и нажать кнопку выполнения расчета. </w:t>
      </w:r>
    </w:p>
    <w:p w14:paraId="08941749" w14:textId="77777777" w:rsidR="009A6823" w:rsidRPr="009A6823" w:rsidRDefault="009A6823" w:rsidP="009A6823">
      <w:pPr>
        <w:spacing w:line="276" w:lineRule="auto"/>
        <w:ind w:firstLine="709"/>
        <w:jc w:val="both"/>
        <w:rPr>
          <w:rFonts w:ascii="Arial" w:eastAsia="Calibri" w:hAnsi="Arial" w:cs="Arial"/>
          <w:iCs/>
          <w:u w:val="single"/>
        </w:rPr>
      </w:pPr>
      <w:r w:rsidRPr="009A6823">
        <w:rPr>
          <w:rFonts w:ascii="Arial" w:eastAsia="Calibri" w:hAnsi="Arial" w:cs="Arial"/>
          <w:iCs/>
          <w:u w:val="single"/>
        </w:rPr>
        <w:t>Наладочный расчет тепловой сети</w:t>
      </w:r>
    </w:p>
    <w:p w14:paraId="344DFA5A" w14:textId="77777777" w:rsidR="009A6823" w:rsidRPr="009A6823" w:rsidRDefault="009A6823" w:rsidP="009A6823">
      <w:pPr>
        <w:spacing w:line="276" w:lineRule="auto"/>
        <w:ind w:firstLine="709"/>
        <w:jc w:val="both"/>
        <w:rPr>
          <w:rFonts w:ascii="Arial" w:hAnsi="Arial" w:cs="Arial"/>
        </w:rPr>
      </w:pPr>
      <w:r w:rsidRPr="009A6823">
        <w:rPr>
          <w:rFonts w:ascii="Arial" w:hAnsi="Arial" w:cs="Arial"/>
        </w:rPr>
        <w:t xml:space="preserve">Целью наладочного расчета является обеспечение потребителей расчетным количеством воды и тепловой энергии. В результате расчета осуществляется подбор элеваторов и их сопел, производится расчет смесительных и дросселирующих устройств, определяется количество и место установки дроссельных шайб. Расчет может производиться при известном располагаемом напоре на источнике и его </w:t>
      </w:r>
      <w:r w:rsidR="005B5749">
        <w:rPr>
          <w:rFonts w:ascii="Arial" w:hAnsi="Arial" w:cs="Arial"/>
        </w:rPr>
        <w:t>автоматическ</w:t>
      </w:r>
      <w:r w:rsidRPr="009A6823">
        <w:rPr>
          <w:rFonts w:ascii="Arial" w:hAnsi="Arial" w:cs="Arial"/>
        </w:rPr>
        <w:t xml:space="preserve">ом подборе в случае, если заданного напора недостаточно. </w:t>
      </w:r>
    </w:p>
    <w:p w14:paraId="2E8A1654" w14:textId="77777777" w:rsidR="009A6823" w:rsidRPr="009A6823" w:rsidRDefault="009A6823" w:rsidP="009A6823">
      <w:pPr>
        <w:spacing w:line="276" w:lineRule="auto"/>
        <w:ind w:firstLine="709"/>
        <w:jc w:val="both"/>
        <w:rPr>
          <w:rFonts w:ascii="Arial" w:hAnsi="Arial" w:cs="Arial"/>
        </w:rPr>
      </w:pPr>
      <w:r w:rsidRPr="009A6823">
        <w:rPr>
          <w:rFonts w:ascii="Arial" w:hAnsi="Arial" w:cs="Arial"/>
        </w:rPr>
        <w:t xml:space="preserve">В результате расчета определяются расходы и потери напора в трубопроводах, напоры в узлах сети, </w:t>
      </w:r>
      <w:r w:rsidR="00C76CEE">
        <w:rPr>
          <w:rFonts w:ascii="Arial" w:hAnsi="Arial" w:cs="Arial"/>
        </w:rPr>
        <w:t>в том числе</w:t>
      </w:r>
      <w:r w:rsidRPr="009A6823">
        <w:rPr>
          <w:rFonts w:ascii="Arial" w:hAnsi="Arial" w:cs="Arial"/>
        </w:rPr>
        <w:t xml:space="preserve"> располагаемые напоры у потребителей, температура теплоносителя в узлах сети (при учете тепловых потерь), величина избыточного напора у потребителей, температура внутреннего воздуха. </w:t>
      </w:r>
    </w:p>
    <w:p w14:paraId="028760DF" w14:textId="77777777" w:rsidR="009A6823" w:rsidRPr="009A6823" w:rsidRDefault="009A6823" w:rsidP="009A6823">
      <w:pPr>
        <w:spacing w:line="276" w:lineRule="auto"/>
        <w:ind w:firstLine="709"/>
        <w:jc w:val="both"/>
        <w:rPr>
          <w:rFonts w:ascii="Arial" w:hAnsi="Arial" w:cs="Arial"/>
        </w:rPr>
      </w:pPr>
      <w:r w:rsidRPr="009A6823">
        <w:rPr>
          <w:rFonts w:ascii="Arial" w:hAnsi="Arial" w:cs="Arial"/>
        </w:rPr>
        <w:t xml:space="preserve">Дросселирование избыточных напоров на абонентских вводах производят с помощью сопел элеваторов и дроссельных шайб. Дроссельные шайбы перед абонентскими вводами устанавливаются </w:t>
      </w:r>
      <w:r w:rsidR="005B5749">
        <w:rPr>
          <w:rFonts w:ascii="Arial" w:hAnsi="Arial" w:cs="Arial"/>
        </w:rPr>
        <w:t>автоматическ</w:t>
      </w:r>
      <w:r w:rsidRPr="009A6823">
        <w:rPr>
          <w:rFonts w:ascii="Arial" w:hAnsi="Arial" w:cs="Arial"/>
        </w:rPr>
        <w:t>и на подающем, обратном или обоих трубопроводах в зависимости от необходимого для системы гидравлического режима. При работе нескольких источников на одну сеть определяется распределение воды и тепловой энергии между источниками. Подводится баланс по воде и отпущенной тепловой энергией между источником и потребителями.</w:t>
      </w:r>
    </w:p>
    <w:p w14:paraId="1E9C0203" w14:textId="77777777" w:rsidR="009A6823" w:rsidRPr="009A6823" w:rsidRDefault="009A6823" w:rsidP="009A6823">
      <w:pPr>
        <w:spacing w:line="276" w:lineRule="auto"/>
        <w:ind w:firstLine="709"/>
        <w:jc w:val="both"/>
        <w:rPr>
          <w:rFonts w:ascii="Arial" w:hAnsi="Arial" w:cs="Arial"/>
        </w:rPr>
      </w:pPr>
      <w:r w:rsidRPr="009A6823">
        <w:rPr>
          <w:rFonts w:ascii="Arial" w:hAnsi="Arial" w:cs="Arial"/>
        </w:rPr>
        <w:t xml:space="preserve">Определяются потребители и соответствующий им источник, от которого данные потребители получают воду и тепловую энергию. </w:t>
      </w:r>
    </w:p>
    <w:p w14:paraId="6205ED01" w14:textId="77777777" w:rsidR="009A6823" w:rsidRPr="009A6823" w:rsidRDefault="009A6823" w:rsidP="009A6823">
      <w:pPr>
        <w:spacing w:line="276" w:lineRule="auto"/>
        <w:ind w:firstLine="709"/>
        <w:jc w:val="both"/>
        <w:rPr>
          <w:rFonts w:ascii="Arial" w:eastAsia="Calibri" w:hAnsi="Arial" w:cs="Arial"/>
          <w:iCs/>
          <w:u w:val="single"/>
        </w:rPr>
      </w:pPr>
      <w:r w:rsidRPr="009A6823">
        <w:rPr>
          <w:rFonts w:ascii="Arial" w:eastAsia="Calibri" w:hAnsi="Arial" w:cs="Arial"/>
          <w:iCs/>
          <w:u w:val="single"/>
        </w:rPr>
        <w:t>Поверочный расчет тепловой сети</w:t>
      </w:r>
    </w:p>
    <w:p w14:paraId="18622DE3" w14:textId="77777777" w:rsidR="009A6823" w:rsidRPr="009A6823" w:rsidRDefault="009A6823" w:rsidP="009A6823">
      <w:pPr>
        <w:spacing w:line="276" w:lineRule="auto"/>
        <w:ind w:firstLine="709"/>
        <w:jc w:val="both"/>
        <w:rPr>
          <w:rFonts w:ascii="Arial" w:hAnsi="Arial" w:cs="Arial"/>
        </w:rPr>
      </w:pPr>
      <w:r w:rsidRPr="009A6823">
        <w:rPr>
          <w:rFonts w:ascii="Arial" w:hAnsi="Arial" w:cs="Arial"/>
        </w:rPr>
        <w:t xml:space="preserve">Целью поверочного расчета является определение фактических расходов теплоносителя на участках тепловой сети и у потребителей, а также количестве тепловой энергии, получаемой потребителем при заданной температуре воды в подающем трубопроводе и располагаемом напоре на источнике. </w:t>
      </w:r>
    </w:p>
    <w:p w14:paraId="09870DDF" w14:textId="77777777" w:rsidR="009A6823" w:rsidRPr="009A6823" w:rsidRDefault="009A6823" w:rsidP="009A6823">
      <w:pPr>
        <w:spacing w:line="276" w:lineRule="auto"/>
        <w:ind w:firstLine="709"/>
        <w:jc w:val="both"/>
        <w:rPr>
          <w:rFonts w:ascii="Arial" w:hAnsi="Arial" w:cs="Arial"/>
        </w:rPr>
      </w:pPr>
      <w:r w:rsidRPr="009A6823">
        <w:rPr>
          <w:rFonts w:ascii="Arial" w:hAnsi="Arial" w:cs="Arial"/>
        </w:rPr>
        <w:t>Созданная математическая имитационная модель системы теплоснабжения, служащая для решения поверочной задачи, позволяет анализировать гидравлический и тепловой режим работы системы, а также прогнозировать изменение температуры внутреннего воздуха у потребителей.</w:t>
      </w:r>
    </w:p>
    <w:p w14:paraId="1D2BE487" w14:textId="77777777" w:rsidR="009A6823" w:rsidRPr="009A6823" w:rsidRDefault="009A6823" w:rsidP="009A6823">
      <w:pPr>
        <w:spacing w:line="276" w:lineRule="auto"/>
        <w:ind w:firstLine="709"/>
        <w:jc w:val="both"/>
        <w:rPr>
          <w:rFonts w:ascii="Arial" w:hAnsi="Arial" w:cs="Arial"/>
        </w:rPr>
      </w:pPr>
      <w:r w:rsidRPr="009A6823">
        <w:rPr>
          <w:rFonts w:ascii="Arial" w:hAnsi="Arial" w:cs="Arial"/>
        </w:rPr>
        <w:t xml:space="preserve">Расчеты могут проводиться при различных исходных данных, </w:t>
      </w:r>
      <w:r w:rsidR="00C76CEE">
        <w:rPr>
          <w:rFonts w:ascii="Arial" w:hAnsi="Arial" w:cs="Arial"/>
        </w:rPr>
        <w:t>в том числе</w:t>
      </w:r>
      <w:r w:rsidRPr="009A6823">
        <w:rPr>
          <w:rFonts w:ascii="Arial" w:hAnsi="Arial" w:cs="Arial"/>
        </w:rPr>
        <w:t xml:space="preserve"> аварийных ситуациях, например, отключении отдельных участков тепловой сети, передачи воды и тепловой энергии от одного источника к другому по одному из трубопроводов и т.д. </w:t>
      </w:r>
    </w:p>
    <w:p w14:paraId="37EAD195" w14:textId="77777777" w:rsidR="009A6823" w:rsidRPr="009A6823" w:rsidRDefault="009A6823" w:rsidP="009A6823">
      <w:pPr>
        <w:spacing w:line="276" w:lineRule="auto"/>
        <w:ind w:firstLine="709"/>
        <w:jc w:val="both"/>
        <w:rPr>
          <w:rFonts w:ascii="Arial" w:hAnsi="Arial" w:cs="Arial"/>
          <w:u w:val="single"/>
        </w:rPr>
      </w:pPr>
      <w:r w:rsidRPr="009A6823">
        <w:rPr>
          <w:rFonts w:ascii="Arial" w:hAnsi="Arial" w:cs="Arial"/>
        </w:rPr>
        <w:t xml:space="preserve">В результате расчета определяются расходы и потери напора в трубопроводах, напоры в узлах сети, </w:t>
      </w:r>
      <w:r w:rsidR="00C76CEE">
        <w:rPr>
          <w:rFonts w:ascii="Arial" w:hAnsi="Arial" w:cs="Arial"/>
        </w:rPr>
        <w:t>в том числе</w:t>
      </w:r>
      <w:r w:rsidRPr="009A6823">
        <w:rPr>
          <w:rFonts w:ascii="Arial" w:hAnsi="Arial" w:cs="Arial"/>
        </w:rPr>
        <w:t xml:space="preserve"> располагаемые напоры у потребителей, </w:t>
      </w:r>
      <w:r w:rsidRPr="009A6823">
        <w:rPr>
          <w:rFonts w:ascii="Arial" w:hAnsi="Arial" w:cs="Arial"/>
        </w:rPr>
        <w:lastRenderedPageBreak/>
        <w:t>температура теплоносителя в узлах сети (при учете тепловых потерь), температуры внутреннего воздуха у потребителей, расходы и температуры воды на входе и выходе в каждую систему теплопотребления. При работе нескольких источников на одну сеть определяется распределение воды и тепловой энергии между источниками. Подводится баланс по воде и отпущенной тепловой энергией между источником и потребителями. Определяются потребители и соответствующий им источник, от которого данные потребители получают воду и тепловую энергию.</w:t>
      </w:r>
    </w:p>
    <w:p w14:paraId="4676FFFE" w14:textId="77777777" w:rsidR="009A6823" w:rsidRPr="009A6823" w:rsidRDefault="009A6823" w:rsidP="009A6823">
      <w:pPr>
        <w:spacing w:line="276" w:lineRule="auto"/>
        <w:ind w:firstLine="709"/>
        <w:jc w:val="both"/>
        <w:rPr>
          <w:rFonts w:ascii="Arial" w:eastAsia="Calibri" w:hAnsi="Arial" w:cs="Arial"/>
          <w:iCs/>
          <w:u w:val="single"/>
        </w:rPr>
      </w:pPr>
      <w:r w:rsidRPr="009A6823">
        <w:rPr>
          <w:rFonts w:ascii="Arial" w:eastAsia="Calibri" w:hAnsi="Arial" w:cs="Arial"/>
          <w:iCs/>
          <w:u w:val="single"/>
        </w:rPr>
        <w:t>Конструкторский расчет тепловой сети</w:t>
      </w:r>
    </w:p>
    <w:p w14:paraId="5E479C52" w14:textId="77777777" w:rsidR="009A6823" w:rsidRPr="009A6823" w:rsidRDefault="009A6823" w:rsidP="009A6823">
      <w:pPr>
        <w:spacing w:line="276" w:lineRule="auto"/>
        <w:ind w:firstLine="709"/>
        <w:jc w:val="both"/>
        <w:rPr>
          <w:rFonts w:ascii="Arial" w:hAnsi="Arial" w:cs="Arial"/>
        </w:rPr>
      </w:pPr>
      <w:r w:rsidRPr="009A6823">
        <w:rPr>
          <w:rFonts w:ascii="Arial" w:hAnsi="Arial" w:cs="Arial"/>
        </w:rPr>
        <w:t xml:space="preserve">Целью конструкторского расчета является определение диаметров трубопроводов тупиковой и кольцевой тепловой сети при пропуске по ним расчетных расходов при заданном (или неизвестном) располагаемом напоре на источнике. </w:t>
      </w:r>
    </w:p>
    <w:p w14:paraId="7C44E8F3" w14:textId="77777777" w:rsidR="009A6823" w:rsidRPr="009A6823" w:rsidRDefault="009A6823" w:rsidP="009A6823">
      <w:pPr>
        <w:spacing w:line="276" w:lineRule="auto"/>
        <w:ind w:firstLine="709"/>
        <w:jc w:val="both"/>
        <w:rPr>
          <w:rFonts w:ascii="Arial" w:hAnsi="Arial" w:cs="Arial"/>
        </w:rPr>
      </w:pPr>
      <w:r w:rsidRPr="009A6823">
        <w:rPr>
          <w:rFonts w:ascii="Arial" w:hAnsi="Arial" w:cs="Arial"/>
        </w:rPr>
        <w:t>Данная задача может быть использована при выдаче разрешения на подключение потребителей к тепловой сети, так как в качестве источника может выступать любой узел системы теплоснабжения, например, тепловая камера. Для более гибкого решения данной задачи предусмотрена возможность изменения скорости движения воды по участкам тепловой сети, что приводит к изменению диаметров трубопровода, а значит и располагаемого напора в точке подключения.</w:t>
      </w:r>
    </w:p>
    <w:p w14:paraId="7AA9B972" w14:textId="77777777" w:rsidR="009A6823" w:rsidRPr="009A6823" w:rsidRDefault="009A6823" w:rsidP="009A6823">
      <w:pPr>
        <w:spacing w:line="276" w:lineRule="auto"/>
        <w:ind w:firstLine="709"/>
        <w:jc w:val="both"/>
        <w:rPr>
          <w:rFonts w:ascii="Arial" w:hAnsi="Arial" w:cs="Arial"/>
        </w:rPr>
      </w:pPr>
      <w:r w:rsidRPr="009A6823">
        <w:rPr>
          <w:rFonts w:ascii="Arial" w:hAnsi="Arial" w:cs="Arial"/>
        </w:rPr>
        <w:t xml:space="preserve">В результате расчета определяются диаметры трубопроводов тепловой сети, располагаемый напор в точке подключения, расходы, потери напора и скорости движения воды на участках сети, располагаемые напоры на потребителях. </w:t>
      </w:r>
    </w:p>
    <w:p w14:paraId="5C3C3E54" w14:textId="77777777" w:rsidR="009A6823" w:rsidRPr="009A6823" w:rsidRDefault="009A6823" w:rsidP="009A6823">
      <w:pPr>
        <w:spacing w:line="276" w:lineRule="auto"/>
        <w:ind w:firstLine="709"/>
        <w:jc w:val="both"/>
        <w:rPr>
          <w:rFonts w:ascii="Arial" w:eastAsia="Calibri" w:hAnsi="Arial" w:cs="Arial"/>
          <w:iCs/>
          <w:u w:val="single"/>
        </w:rPr>
      </w:pPr>
      <w:r w:rsidRPr="009A6823">
        <w:rPr>
          <w:rFonts w:ascii="Arial" w:eastAsia="Calibri" w:hAnsi="Arial" w:cs="Arial"/>
          <w:iCs/>
          <w:u w:val="single"/>
        </w:rPr>
        <w:t>Расчет требуемой температуры на источнике</w:t>
      </w:r>
    </w:p>
    <w:p w14:paraId="0E2FF65C" w14:textId="77777777" w:rsidR="009A6823" w:rsidRPr="009A6823" w:rsidRDefault="009A6823" w:rsidP="009A6823">
      <w:pPr>
        <w:spacing w:line="276" w:lineRule="auto"/>
        <w:ind w:firstLine="709"/>
        <w:jc w:val="both"/>
        <w:rPr>
          <w:rFonts w:ascii="Arial" w:hAnsi="Arial" w:cs="Arial"/>
        </w:rPr>
      </w:pPr>
      <w:r w:rsidRPr="009A6823">
        <w:rPr>
          <w:rFonts w:ascii="Arial" w:hAnsi="Arial" w:cs="Arial"/>
        </w:rPr>
        <w:t>Целью задачи является определение минимально необходимой температуры теплоносителя на выходе из источника для обеспечения у заданного потребителя температуры внутреннего воздуха не ниже расчетной.</w:t>
      </w:r>
    </w:p>
    <w:p w14:paraId="610AD2BB" w14:textId="77777777" w:rsidR="009A6823" w:rsidRPr="009A6823" w:rsidRDefault="009A6823" w:rsidP="009A6823">
      <w:pPr>
        <w:spacing w:line="276" w:lineRule="auto"/>
        <w:ind w:firstLine="709"/>
        <w:jc w:val="both"/>
        <w:rPr>
          <w:rFonts w:ascii="Arial" w:eastAsia="Calibri" w:hAnsi="Arial" w:cs="Arial"/>
          <w:iCs/>
          <w:u w:val="single"/>
        </w:rPr>
      </w:pPr>
      <w:r w:rsidRPr="009A6823">
        <w:rPr>
          <w:rFonts w:ascii="Arial" w:eastAsia="Calibri" w:hAnsi="Arial" w:cs="Arial"/>
          <w:iCs/>
          <w:u w:val="single"/>
        </w:rPr>
        <w:t>Коммутационные задачи</w:t>
      </w:r>
    </w:p>
    <w:p w14:paraId="77432952" w14:textId="77777777" w:rsidR="009A6823" w:rsidRPr="009A6823" w:rsidRDefault="009A6823" w:rsidP="009A6823">
      <w:pPr>
        <w:spacing w:line="276" w:lineRule="auto"/>
        <w:ind w:firstLine="709"/>
        <w:jc w:val="both"/>
        <w:rPr>
          <w:rFonts w:ascii="Arial" w:hAnsi="Arial" w:cs="Arial"/>
        </w:rPr>
      </w:pPr>
      <w:r w:rsidRPr="009A6823">
        <w:rPr>
          <w:rFonts w:ascii="Arial" w:hAnsi="Arial" w:cs="Arial"/>
        </w:rPr>
        <w:t>Анализ отключений, переключений, поиск ближайшей запорной арматуры, отключающей участок от источников, или полностью изолирующей участок.</w:t>
      </w:r>
    </w:p>
    <w:p w14:paraId="66952360" w14:textId="77777777" w:rsidR="009A6823" w:rsidRPr="009A6823" w:rsidRDefault="009A6823" w:rsidP="009A6823">
      <w:pPr>
        <w:spacing w:line="276" w:lineRule="auto"/>
        <w:ind w:firstLine="709"/>
        <w:jc w:val="both"/>
        <w:rPr>
          <w:rFonts w:ascii="Arial" w:eastAsia="Calibri" w:hAnsi="Arial" w:cs="Arial"/>
          <w:iCs/>
          <w:u w:val="single"/>
        </w:rPr>
      </w:pPr>
      <w:r w:rsidRPr="009A6823">
        <w:rPr>
          <w:rFonts w:ascii="Arial" w:eastAsia="Calibri" w:hAnsi="Arial" w:cs="Arial"/>
          <w:iCs/>
          <w:u w:val="single"/>
        </w:rPr>
        <w:t>Построение пьезометрических графиков</w:t>
      </w:r>
    </w:p>
    <w:p w14:paraId="027B0BFF" w14:textId="77777777" w:rsidR="009A6823" w:rsidRPr="009A6823" w:rsidRDefault="009A6823" w:rsidP="009A6823">
      <w:pPr>
        <w:spacing w:line="276" w:lineRule="auto"/>
        <w:ind w:firstLine="709"/>
        <w:jc w:val="both"/>
        <w:rPr>
          <w:rFonts w:ascii="Arial" w:hAnsi="Arial" w:cs="Arial"/>
        </w:rPr>
      </w:pPr>
      <w:r w:rsidRPr="009A6823">
        <w:rPr>
          <w:rFonts w:ascii="Arial" w:hAnsi="Arial" w:cs="Arial"/>
        </w:rPr>
        <w:t xml:space="preserve">Целью построения пьезометрического графика является наглядная иллюстрация результатов гидравлического расчета (наладочного, поверочного, конструкторского). </w:t>
      </w:r>
    </w:p>
    <w:p w14:paraId="4587DB40" w14:textId="77777777" w:rsidR="009A6823" w:rsidRPr="009A6823" w:rsidRDefault="009A6823" w:rsidP="009A6823">
      <w:pPr>
        <w:spacing w:line="276" w:lineRule="auto"/>
        <w:ind w:firstLine="709"/>
        <w:jc w:val="both"/>
        <w:rPr>
          <w:rFonts w:ascii="Arial" w:eastAsia="Calibri" w:hAnsi="Arial" w:cs="Arial"/>
          <w:iCs/>
          <w:u w:val="single"/>
        </w:rPr>
      </w:pPr>
      <w:r w:rsidRPr="009A6823">
        <w:rPr>
          <w:rFonts w:ascii="Arial" w:eastAsia="Calibri" w:hAnsi="Arial" w:cs="Arial"/>
          <w:iCs/>
          <w:u w:val="single"/>
        </w:rPr>
        <w:t>Расчет нормативных потерь тепла через изоляцию</w:t>
      </w:r>
    </w:p>
    <w:p w14:paraId="07F30723" w14:textId="77777777" w:rsidR="009A6823" w:rsidRPr="009A6823" w:rsidRDefault="009A6823" w:rsidP="009A6823">
      <w:pPr>
        <w:spacing w:line="276" w:lineRule="auto"/>
        <w:ind w:firstLine="709"/>
        <w:jc w:val="both"/>
        <w:rPr>
          <w:rFonts w:ascii="Arial" w:hAnsi="Arial" w:cs="Arial"/>
        </w:rPr>
      </w:pPr>
      <w:r w:rsidRPr="009A6823">
        <w:rPr>
          <w:rFonts w:ascii="Arial" w:hAnsi="Arial" w:cs="Arial"/>
        </w:rPr>
        <w:t>Целью данного расчета является определение нормативных тепловых потерь через изоляцию трубопроводов. Тепловые потери определяются суммарно за год с разбивкой по месяцам. Просмотреть результаты расчета можно как суммарно по всей тепловой сети, так и по каждому отдельно взя</w:t>
      </w:r>
      <w:r w:rsidR="009C5DDF">
        <w:rPr>
          <w:rFonts w:ascii="Arial" w:hAnsi="Arial" w:cs="Arial"/>
        </w:rPr>
        <w:t>тому</w:t>
      </w:r>
      <w:r w:rsidRPr="009A6823">
        <w:rPr>
          <w:rFonts w:ascii="Arial" w:hAnsi="Arial" w:cs="Arial"/>
        </w:rPr>
        <w:t xml:space="preserve"> источнику тепловой энергии и каждому центральному тепловому пункту (ЦТП). Расчет может быть выполнен с </w:t>
      </w:r>
      <w:r w:rsidR="005D171E">
        <w:rPr>
          <w:rFonts w:ascii="Arial" w:hAnsi="Arial" w:cs="Arial"/>
        </w:rPr>
        <w:t>учетом</w:t>
      </w:r>
      <w:r w:rsidRPr="009A6823">
        <w:rPr>
          <w:rFonts w:ascii="Arial" w:hAnsi="Arial" w:cs="Arial"/>
        </w:rPr>
        <w:t xml:space="preserve"> поправочных коэффициентов на нормы тепловых потерь. </w:t>
      </w:r>
    </w:p>
    <w:p w14:paraId="11658EE0" w14:textId="77777777" w:rsidR="009A6823" w:rsidRPr="009A6823" w:rsidRDefault="009A6823" w:rsidP="009A6823">
      <w:pPr>
        <w:spacing w:line="276" w:lineRule="auto"/>
        <w:rPr>
          <w:rFonts w:ascii="Arial" w:hAnsi="Arial" w:cs="Arial"/>
          <w:bCs/>
        </w:rPr>
      </w:pPr>
    </w:p>
    <w:p w14:paraId="0026F3F5" w14:textId="77777777" w:rsidR="009A6823" w:rsidRPr="009A6823" w:rsidRDefault="009A6823" w:rsidP="009A6823">
      <w:pPr>
        <w:keepNext/>
        <w:keepLines/>
        <w:widowControl w:val="0"/>
        <w:spacing w:before="40" w:after="180"/>
        <w:jc w:val="both"/>
        <w:outlineLvl w:val="1"/>
        <w:rPr>
          <w:rFonts w:ascii="Arial" w:hAnsi="Arial" w:cs="Arial"/>
          <w:b/>
        </w:rPr>
      </w:pPr>
      <w:bookmarkStart w:id="636" w:name="_Toc466045897"/>
      <w:bookmarkStart w:id="637" w:name="_Toc488914459"/>
      <w:bookmarkStart w:id="638" w:name="_Toc527000684"/>
      <w:bookmarkStart w:id="639" w:name="_Toc2361194"/>
      <w:bookmarkStart w:id="640" w:name="_Toc4604258"/>
      <w:bookmarkStart w:id="641" w:name="_Toc4604532"/>
      <w:bookmarkStart w:id="642" w:name="_Toc4606400"/>
      <w:bookmarkStart w:id="643" w:name="_Toc4762980"/>
      <w:bookmarkStart w:id="644" w:name="_Toc9442952"/>
      <w:bookmarkStart w:id="645" w:name="_Toc51274329"/>
      <w:bookmarkStart w:id="646" w:name="_Toc133009819"/>
      <w:bookmarkStart w:id="647" w:name="_Toc164201742"/>
      <w:bookmarkStart w:id="648" w:name="_Toc227321613"/>
      <w:r w:rsidRPr="009A6823">
        <w:rPr>
          <w:rFonts w:ascii="Arial" w:hAnsi="Arial" w:cs="Arial"/>
          <w:b/>
        </w:rPr>
        <w:lastRenderedPageBreak/>
        <w:t xml:space="preserve">3.2. </w:t>
      </w:r>
      <w:bookmarkEnd w:id="636"/>
      <w:bookmarkEnd w:id="637"/>
      <w:bookmarkEnd w:id="638"/>
      <w:bookmarkEnd w:id="639"/>
      <w:bookmarkEnd w:id="640"/>
      <w:bookmarkEnd w:id="641"/>
      <w:bookmarkEnd w:id="642"/>
      <w:bookmarkEnd w:id="643"/>
      <w:bookmarkEnd w:id="644"/>
      <w:bookmarkEnd w:id="645"/>
      <w:bookmarkEnd w:id="646"/>
      <w:bookmarkEnd w:id="647"/>
      <w:r w:rsidR="00F50F0F" w:rsidRPr="00F50F0F">
        <w:rPr>
          <w:rFonts w:ascii="Arial" w:hAnsi="Arial" w:cs="Arial"/>
          <w:b/>
        </w:rPr>
        <w:t>Графическое представление объектов системы теплоснабжения с привязкой к топографической основе поселения, муниципального округа, городского округа, города федерального значения и с полным топологическим описанием связности объектов</w:t>
      </w:r>
      <w:bookmarkEnd w:id="648"/>
    </w:p>
    <w:p w14:paraId="7169A38A" w14:textId="77777777" w:rsidR="009A6823" w:rsidRPr="009A6823" w:rsidRDefault="009A6823" w:rsidP="009A6823">
      <w:pPr>
        <w:spacing w:line="276" w:lineRule="auto"/>
        <w:ind w:firstLine="709"/>
        <w:jc w:val="both"/>
        <w:rPr>
          <w:rFonts w:ascii="Arial" w:hAnsi="Arial" w:cs="Arial"/>
        </w:rPr>
      </w:pPr>
      <w:r w:rsidRPr="009A6823">
        <w:rPr>
          <w:rFonts w:ascii="Arial" w:hAnsi="Arial" w:cs="Arial"/>
        </w:rPr>
        <w:t xml:space="preserve">Информационно-графическое описание объектов системы теплоснабжения населенного пункта в слоях ЭМ представлены графическим изображением объектов системы теплоснабжения с привязкой к топооснове </w:t>
      </w:r>
      <w:r w:rsidR="00FC1FDD">
        <w:rPr>
          <w:rFonts w:ascii="Arial" w:hAnsi="Arial" w:cs="Arial"/>
        </w:rPr>
        <w:t>сельского поселения</w:t>
      </w:r>
      <w:r w:rsidR="00FC1FDD" w:rsidRPr="009A6823">
        <w:rPr>
          <w:rFonts w:ascii="Arial" w:hAnsi="Arial" w:cs="Arial"/>
        </w:rPr>
        <w:t xml:space="preserve"> </w:t>
      </w:r>
      <w:r w:rsidRPr="009A6823">
        <w:rPr>
          <w:rFonts w:ascii="Arial" w:hAnsi="Arial" w:cs="Arial"/>
        </w:rPr>
        <w:t xml:space="preserve">и полным топологическим описанием связности объектов, а также паспортизацией объектов системы теплоснабжения (источников теплоснабжения, участков тепловых сетей, оборудования ЦТП, ИТП). </w:t>
      </w:r>
    </w:p>
    <w:p w14:paraId="7CB3E568" w14:textId="77777777" w:rsidR="009A6823" w:rsidRPr="009A6823" w:rsidRDefault="009A6823" w:rsidP="009A6823">
      <w:pPr>
        <w:spacing w:line="276" w:lineRule="auto"/>
        <w:ind w:firstLine="709"/>
        <w:jc w:val="both"/>
        <w:rPr>
          <w:rFonts w:ascii="Arial" w:hAnsi="Arial" w:cs="Arial"/>
        </w:rPr>
      </w:pPr>
      <w:r w:rsidRPr="009A6823">
        <w:rPr>
          <w:rFonts w:ascii="Arial" w:hAnsi="Arial" w:cs="Arial"/>
        </w:rPr>
        <w:t xml:space="preserve">Основой семантических данных об объектах системы теплоснабжения были базы данных Заказчика и информация, собранная в процессе выполнения анализа существующего состояния системы теплоснабжения </w:t>
      </w:r>
      <w:r w:rsidR="00FC1FDD">
        <w:rPr>
          <w:rFonts w:ascii="Arial" w:hAnsi="Arial" w:cs="Arial"/>
        </w:rPr>
        <w:t>сельского поселения</w:t>
      </w:r>
      <w:r w:rsidRPr="009A6823">
        <w:rPr>
          <w:rFonts w:ascii="Arial" w:hAnsi="Arial" w:cs="Arial"/>
        </w:rPr>
        <w:t xml:space="preserve">. </w:t>
      </w:r>
    </w:p>
    <w:p w14:paraId="1C74D42C" w14:textId="77777777" w:rsidR="009A6823" w:rsidRPr="009A6823" w:rsidRDefault="009A6823" w:rsidP="009A6823">
      <w:pPr>
        <w:spacing w:line="276" w:lineRule="auto"/>
        <w:ind w:firstLine="709"/>
        <w:jc w:val="both"/>
        <w:rPr>
          <w:rFonts w:ascii="Arial" w:hAnsi="Arial" w:cs="Arial"/>
        </w:rPr>
      </w:pPr>
      <w:r w:rsidRPr="009A6823">
        <w:rPr>
          <w:rFonts w:ascii="Arial" w:hAnsi="Arial" w:cs="Arial"/>
        </w:rPr>
        <w:t xml:space="preserve">В составе электронной модели (ЭМ) существующей системы теплоснабжения отдельными слоями представлены: </w:t>
      </w:r>
    </w:p>
    <w:p w14:paraId="48FC6C88" w14:textId="77777777" w:rsidR="009A6823" w:rsidRPr="009A6823" w:rsidRDefault="009A6823" w:rsidP="009A6823">
      <w:pPr>
        <w:spacing w:line="276" w:lineRule="auto"/>
        <w:ind w:firstLine="709"/>
        <w:jc w:val="both"/>
        <w:rPr>
          <w:rFonts w:ascii="Arial" w:hAnsi="Arial" w:cs="Arial"/>
        </w:rPr>
      </w:pPr>
      <w:r w:rsidRPr="009A6823">
        <w:rPr>
          <w:rFonts w:ascii="Arial" w:hAnsi="Arial" w:cs="Arial"/>
        </w:rPr>
        <w:t>•</w:t>
      </w:r>
      <w:r w:rsidRPr="009A6823">
        <w:rPr>
          <w:rFonts w:ascii="Arial" w:hAnsi="Arial" w:cs="Arial"/>
        </w:rPr>
        <w:tab/>
        <w:t xml:space="preserve">топооснова населенного пункта; </w:t>
      </w:r>
    </w:p>
    <w:p w14:paraId="16DC815D" w14:textId="77777777" w:rsidR="009A6823" w:rsidRPr="009A6823" w:rsidRDefault="009A6823" w:rsidP="009A6823">
      <w:pPr>
        <w:spacing w:line="276" w:lineRule="auto"/>
        <w:ind w:firstLine="709"/>
        <w:jc w:val="both"/>
        <w:rPr>
          <w:rFonts w:ascii="Arial" w:hAnsi="Arial" w:cs="Arial"/>
        </w:rPr>
      </w:pPr>
      <w:r w:rsidRPr="009A6823">
        <w:rPr>
          <w:rFonts w:ascii="Arial" w:hAnsi="Arial" w:cs="Arial"/>
        </w:rPr>
        <w:t>•</w:t>
      </w:r>
      <w:r w:rsidRPr="009A6823">
        <w:rPr>
          <w:rFonts w:ascii="Arial" w:hAnsi="Arial" w:cs="Arial"/>
        </w:rPr>
        <w:tab/>
        <w:t xml:space="preserve">адресный план населенного пункта; </w:t>
      </w:r>
    </w:p>
    <w:p w14:paraId="245B8C1A" w14:textId="77777777" w:rsidR="009A6823" w:rsidRPr="009A6823" w:rsidRDefault="009A6823" w:rsidP="009A6823">
      <w:pPr>
        <w:spacing w:line="276" w:lineRule="auto"/>
        <w:ind w:firstLine="709"/>
        <w:jc w:val="both"/>
        <w:rPr>
          <w:rFonts w:ascii="Arial" w:hAnsi="Arial" w:cs="Arial"/>
        </w:rPr>
      </w:pPr>
      <w:r w:rsidRPr="009A6823">
        <w:rPr>
          <w:rFonts w:ascii="Arial" w:hAnsi="Arial" w:cs="Arial"/>
        </w:rPr>
        <w:t>•</w:t>
      </w:r>
      <w:r w:rsidRPr="009A6823">
        <w:rPr>
          <w:rFonts w:ascii="Arial" w:hAnsi="Arial" w:cs="Arial"/>
        </w:rPr>
        <w:tab/>
        <w:t xml:space="preserve">слои, содержащие сетки районирования населенного пункта; </w:t>
      </w:r>
    </w:p>
    <w:p w14:paraId="671A8793" w14:textId="77777777" w:rsidR="009A6823" w:rsidRPr="009A6823" w:rsidRDefault="009A6823" w:rsidP="009A6823">
      <w:pPr>
        <w:spacing w:line="276" w:lineRule="auto"/>
        <w:ind w:firstLine="709"/>
        <w:jc w:val="both"/>
        <w:rPr>
          <w:rFonts w:ascii="Arial" w:hAnsi="Arial" w:cs="Arial"/>
        </w:rPr>
      </w:pPr>
      <w:r w:rsidRPr="009A6823">
        <w:rPr>
          <w:rFonts w:ascii="Arial" w:hAnsi="Arial" w:cs="Arial"/>
        </w:rPr>
        <w:t>•</w:t>
      </w:r>
      <w:r w:rsidRPr="009A6823">
        <w:rPr>
          <w:rFonts w:ascii="Arial" w:hAnsi="Arial" w:cs="Arial"/>
        </w:rPr>
        <w:tab/>
        <w:t xml:space="preserve">отдельные расчетные слои ZULU по отдельным зонам теплоснабжения населенного пункта; </w:t>
      </w:r>
    </w:p>
    <w:p w14:paraId="7FD01333" w14:textId="77777777" w:rsidR="009A6823" w:rsidRPr="009A6823" w:rsidRDefault="009A6823" w:rsidP="00412776">
      <w:pPr>
        <w:spacing w:after="240" w:line="276" w:lineRule="auto"/>
        <w:ind w:firstLine="709"/>
        <w:jc w:val="both"/>
        <w:rPr>
          <w:rFonts w:ascii="Arial" w:hAnsi="Arial" w:cs="Arial"/>
        </w:rPr>
      </w:pPr>
      <w:r w:rsidRPr="009A6823">
        <w:rPr>
          <w:rFonts w:ascii="Arial" w:hAnsi="Arial" w:cs="Arial"/>
        </w:rPr>
        <w:t>•</w:t>
      </w:r>
      <w:r w:rsidRPr="009A6823">
        <w:rPr>
          <w:rFonts w:ascii="Arial" w:hAnsi="Arial" w:cs="Arial"/>
        </w:rPr>
        <w:tab/>
        <w:t xml:space="preserve">объединенные информационные слои по тепловым источникам и потребителям </w:t>
      </w:r>
      <w:r w:rsidR="00FC1FDD">
        <w:rPr>
          <w:rFonts w:ascii="Arial" w:hAnsi="Arial" w:cs="Arial"/>
        </w:rPr>
        <w:t>сельского поселения</w:t>
      </w:r>
      <w:r w:rsidRPr="009A6823">
        <w:rPr>
          <w:rFonts w:ascii="Arial" w:hAnsi="Arial" w:cs="Arial"/>
        </w:rPr>
        <w:t xml:space="preserve">, созданные для выполнения пространственных технологических запросов по системе в рамках принятой при разработке схемы теплоснабжения сетки расчетных единиц деления </w:t>
      </w:r>
      <w:r w:rsidR="00FC1FDD">
        <w:rPr>
          <w:rFonts w:ascii="Arial" w:hAnsi="Arial" w:cs="Arial"/>
        </w:rPr>
        <w:t>сельского поселения</w:t>
      </w:r>
      <w:r w:rsidR="00FC1FDD" w:rsidRPr="009A6823">
        <w:rPr>
          <w:rFonts w:ascii="Arial" w:hAnsi="Arial" w:cs="Arial"/>
        </w:rPr>
        <w:t xml:space="preserve"> </w:t>
      </w:r>
      <w:r w:rsidRPr="009A6823">
        <w:rPr>
          <w:rFonts w:ascii="Arial" w:hAnsi="Arial" w:cs="Arial"/>
        </w:rPr>
        <w:t>или любых других территориальных разрезах в целях решения аналитических задач.</w:t>
      </w:r>
    </w:p>
    <w:p w14:paraId="6C7D94F2" w14:textId="77777777" w:rsidR="00412776" w:rsidRDefault="00E7326E" w:rsidP="00412776">
      <w:pPr>
        <w:keepNext/>
        <w:spacing w:line="276" w:lineRule="auto"/>
        <w:jc w:val="center"/>
      </w:pPr>
      <w:r w:rsidRPr="00E7326E">
        <w:rPr>
          <w:noProof/>
        </w:rPr>
        <w:drawing>
          <wp:inline distT="0" distB="0" distL="0" distR="0" wp14:anchorId="50AE3241" wp14:editId="45CAC93F">
            <wp:extent cx="5940425" cy="2999740"/>
            <wp:effectExtent l="0" t="0" r="3175"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cstate="print"/>
                    <a:stretch>
                      <a:fillRect/>
                    </a:stretch>
                  </pic:blipFill>
                  <pic:spPr>
                    <a:xfrm>
                      <a:off x="0" y="0"/>
                      <a:ext cx="5940425" cy="2999740"/>
                    </a:xfrm>
                    <a:prstGeom prst="rect">
                      <a:avLst/>
                    </a:prstGeom>
                  </pic:spPr>
                </pic:pic>
              </a:graphicData>
            </a:graphic>
          </wp:inline>
        </w:drawing>
      </w:r>
    </w:p>
    <w:p w14:paraId="28C7E6DA" w14:textId="61873E92" w:rsidR="002F157F" w:rsidRDefault="00412776" w:rsidP="00412776">
      <w:pPr>
        <w:pStyle w:val="affff0"/>
        <w:jc w:val="center"/>
        <w:rPr>
          <w:rFonts w:ascii="Arial" w:hAnsi="Arial" w:cs="Arial"/>
        </w:rPr>
      </w:pPr>
      <w:r w:rsidRPr="00412776">
        <w:rPr>
          <w:rFonts w:ascii="Arial" w:hAnsi="Arial" w:cs="Arial"/>
        </w:rPr>
        <w:t xml:space="preserve">Рисунок </w:t>
      </w:r>
      <w:r w:rsidR="000E0934" w:rsidRPr="00412776">
        <w:rPr>
          <w:rFonts w:ascii="Arial" w:hAnsi="Arial" w:cs="Arial"/>
        </w:rPr>
        <w:fldChar w:fldCharType="begin"/>
      </w:r>
      <w:r w:rsidRPr="00412776">
        <w:rPr>
          <w:rFonts w:ascii="Arial" w:hAnsi="Arial" w:cs="Arial"/>
        </w:rPr>
        <w:instrText xml:space="preserve"> SEQ Рисунок \* ARABIC </w:instrText>
      </w:r>
      <w:r w:rsidR="000E0934" w:rsidRPr="00412776">
        <w:rPr>
          <w:rFonts w:ascii="Arial" w:hAnsi="Arial" w:cs="Arial"/>
        </w:rPr>
        <w:fldChar w:fldCharType="separate"/>
      </w:r>
      <w:r w:rsidR="00372D39">
        <w:rPr>
          <w:rFonts w:ascii="Arial" w:hAnsi="Arial" w:cs="Arial"/>
        </w:rPr>
        <w:t>28</w:t>
      </w:r>
      <w:r w:rsidR="000E0934" w:rsidRPr="00412776">
        <w:rPr>
          <w:rFonts w:ascii="Arial" w:hAnsi="Arial" w:cs="Arial"/>
        </w:rPr>
        <w:fldChar w:fldCharType="end"/>
      </w:r>
      <w:r w:rsidRPr="00412776">
        <w:rPr>
          <w:rFonts w:ascii="Arial" w:hAnsi="Arial" w:cs="Arial"/>
        </w:rPr>
        <w:t xml:space="preserve"> – Графическое представление системы теплоснабжения в электронной модели</w:t>
      </w:r>
    </w:p>
    <w:p w14:paraId="08DBE000" w14:textId="77777777" w:rsidR="00044389" w:rsidRPr="00044389" w:rsidRDefault="00044389" w:rsidP="00044389"/>
    <w:p w14:paraId="17EFF212" w14:textId="77777777" w:rsidR="009A6823" w:rsidRPr="009A6823" w:rsidRDefault="009A6823" w:rsidP="009A6823">
      <w:pPr>
        <w:spacing w:line="276" w:lineRule="auto"/>
        <w:ind w:firstLine="709"/>
        <w:jc w:val="both"/>
        <w:rPr>
          <w:rFonts w:ascii="Arial" w:hAnsi="Arial" w:cs="Arial"/>
        </w:rPr>
      </w:pPr>
      <w:r w:rsidRPr="009A6823">
        <w:rPr>
          <w:rFonts w:ascii="Arial" w:hAnsi="Arial" w:cs="Arial"/>
        </w:rPr>
        <w:lastRenderedPageBreak/>
        <w:t xml:space="preserve">Графическое представление объектов системы теплоснабжения с привязкой к топографической основе </w:t>
      </w:r>
      <w:r w:rsidR="00FC1FDD">
        <w:rPr>
          <w:rFonts w:ascii="Arial" w:hAnsi="Arial" w:cs="Arial"/>
        </w:rPr>
        <w:t>сельского поселения</w:t>
      </w:r>
      <w:r w:rsidR="00FC1FDD" w:rsidRPr="009A6823">
        <w:rPr>
          <w:rFonts w:ascii="Arial" w:hAnsi="Arial" w:cs="Arial"/>
        </w:rPr>
        <w:t xml:space="preserve"> </w:t>
      </w:r>
      <w:r w:rsidRPr="009A6823">
        <w:rPr>
          <w:rFonts w:ascii="Arial" w:hAnsi="Arial" w:cs="Arial"/>
        </w:rPr>
        <w:t>и с полным топологическим описанием связности объектов представлено на отдельных листах, являющихся неотъемлемой частью настоящей схемы.</w:t>
      </w:r>
    </w:p>
    <w:p w14:paraId="6B264AD8" w14:textId="77777777" w:rsidR="009A6823" w:rsidRPr="009A6823" w:rsidRDefault="009A6823" w:rsidP="009A6823">
      <w:pPr>
        <w:spacing w:line="360" w:lineRule="auto"/>
        <w:ind w:firstLine="709"/>
        <w:jc w:val="both"/>
      </w:pPr>
    </w:p>
    <w:p w14:paraId="3712240D" w14:textId="77777777" w:rsidR="009A6823" w:rsidRPr="009A6823" w:rsidRDefault="009A6823" w:rsidP="009A6823">
      <w:pPr>
        <w:keepNext/>
        <w:keepLines/>
        <w:widowControl w:val="0"/>
        <w:spacing w:before="40" w:after="180"/>
        <w:jc w:val="both"/>
        <w:outlineLvl w:val="1"/>
        <w:rPr>
          <w:rFonts w:ascii="Arial" w:hAnsi="Arial" w:cs="Arial"/>
          <w:b/>
        </w:rPr>
      </w:pPr>
      <w:bookmarkStart w:id="649" w:name="_Toc466045898"/>
      <w:bookmarkStart w:id="650" w:name="_Toc488914460"/>
      <w:bookmarkStart w:id="651" w:name="_Toc527000685"/>
      <w:bookmarkStart w:id="652" w:name="_Toc2361195"/>
      <w:bookmarkStart w:id="653" w:name="_Toc4604259"/>
      <w:bookmarkStart w:id="654" w:name="_Toc4604533"/>
      <w:bookmarkStart w:id="655" w:name="_Toc4606401"/>
      <w:bookmarkStart w:id="656" w:name="_Toc4762981"/>
      <w:bookmarkStart w:id="657" w:name="_Toc9442953"/>
      <w:bookmarkStart w:id="658" w:name="_Toc51274330"/>
      <w:bookmarkStart w:id="659" w:name="_Toc133009820"/>
      <w:bookmarkStart w:id="660" w:name="_Toc164201743"/>
      <w:bookmarkStart w:id="661" w:name="_Toc227321614"/>
      <w:r w:rsidRPr="009A6823">
        <w:rPr>
          <w:rFonts w:ascii="Arial" w:hAnsi="Arial" w:cs="Arial"/>
          <w:b/>
        </w:rPr>
        <w:t>3.3. Паспортизация объектов системы теплоснабжения</w:t>
      </w:r>
      <w:bookmarkEnd w:id="649"/>
      <w:bookmarkEnd w:id="650"/>
      <w:bookmarkEnd w:id="651"/>
      <w:bookmarkEnd w:id="652"/>
      <w:bookmarkEnd w:id="653"/>
      <w:bookmarkEnd w:id="654"/>
      <w:bookmarkEnd w:id="655"/>
      <w:bookmarkEnd w:id="656"/>
      <w:bookmarkEnd w:id="657"/>
      <w:bookmarkEnd w:id="658"/>
      <w:bookmarkEnd w:id="659"/>
      <w:bookmarkEnd w:id="660"/>
      <w:bookmarkEnd w:id="661"/>
    </w:p>
    <w:p w14:paraId="4DFDC9A2" w14:textId="77777777" w:rsidR="009A6823" w:rsidRPr="009A6823" w:rsidRDefault="009A6823" w:rsidP="009A6823">
      <w:pPr>
        <w:spacing w:line="276" w:lineRule="auto"/>
        <w:ind w:firstLine="709"/>
        <w:jc w:val="both"/>
        <w:rPr>
          <w:rFonts w:ascii="Arial" w:hAnsi="Arial" w:cs="Arial"/>
        </w:rPr>
      </w:pPr>
      <w:r w:rsidRPr="009A6823">
        <w:rPr>
          <w:rFonts w:ascii="Arial" w:hAnsi="Arial" w:cs="Arial"/>
        </w:rPr>
        <w:t>В программном комплексе к объектам системы теплоснабжения относятся следующие элементы, которые образуют между собой связанную структуру: источник, участок тепловой сети, узел, потребитель. Каждый элемент имеет свой паспорт объекта, состоящий из описательных характеристик. Среди этих характеристик есть как необходимые для проведения гидравлического расчета и решения иных расчетно-аналитических задач, так и чисто справочные. Процедуры технологического ввода позволяют корректно заполнить базу данных характеристик узлов и участков тепловой сети.</w:t>
      </w:r>
    </w:p>
    <w:p w14:paraId="1C2D2D90" w14:textId="77777777" w:rsidR="009A6823" w:rsidRPr="009A6823" w:rsidRDefault="009A6823" w:rsidP="009A6823">
      <w:pPr>
        <w:spacing w:line="360" w:lineRule="auto"/>
        <w:ind w:firstLine="709"/>
        <w:jc w:val="both"/>
      </w:pPr>
    </w:p>
    <w:p w14:paraId="0C399B66" w14:textId="77777777" w:rsidR="009A6823" w:rsidRPr="009A6823" w:rsidRDefault="009A6823" w:rsidP="009A6823">
      <w:pPr>
        <w:keepNext/>
        <w:keepLines/>
        <w:widowControl w:val="0"/>
        <w:spacing w:before="40" w:after="180"/>
        <w:jc w:val="both"/>
        <w:outlineLvl w:val="1"/>
        <w:rPr>
          <w:rFonts w:ascii="Arial" w:hAnsi="Arial" w:cs="Arial"/>
          <w:b/>
        </w:rPr>
      </w:pPr>
      <w:bookmarkStart w:id="662" w:name="_Toc466045899"/>
      <w:bookmarkStart w:id="663" w:name="_Toc488914461"/>
      <w:bookmarkStart w:id="664" w:name="_Toc527000686"/>
      <w:bookmarkStart w:id="665" w:name="_Toc2361196"/>
      <w:bookmarkStart w:id="666" w:name="_Toc4604260"/>
      <w:bookmarkStart w:id="667" w:name="_Toc4604534"/>
      <w:bookmarkStart w:id="668" w:name="_Toc4606402"/>
      <w:bookmarkStart w:id="669" w:name="_Toc4762982"/>
      <w:bookmarkStart w:id="670" w:name="_Toc9442954"/>
      <w:bookmarkStart w:id="671" w:name="_Toc51274331"/>
      <w:bookmarkStart w:id="672" w:name="_Toc133009821"/>
      <w:bookmarkStart w:id="673" w:name="_Toc164201744"/>
      <w:bookmarkStart w:id="674" w:name="_Toc227321615"/>
      <w:r w:rsidRPr="009A6823">
        <w:rPr>
          <w:rFonts w:ascii="Arial" w:hAnsi="Arial" w:cs="Arial"/>
          <w:b/>
        </w:rPr>
        <w:t>3.4. Паспортизация и описание расчетных единиц территориального деления, включая административное</w:t>
      </w:r>
      <w:bookmarkEnd w:id="662"/>
      <w:bookmarkEnd w:id="663"/>
      <w:bookmarkEnd w:id="664"/>
      <w:bookmarkEnd w:id="665"/>
      <w:bookmarkEnd w:id="666"/>
      <w:bookmarkEnd w:id="667"/>
      <w:bookmarkEnd w:id="668"/>
      <w:bookmarkEnd w:id="669"/>
      <w:bookmarkEnd w:id="670"/>
      <w:bookmarkEnd w:id="671"/>
      <w:bookmarkEnd w:id="672"/>
      <w:bookmarkEnd w:id="673"/>
      <w:bookmarkEnd w:id="674"/>
    </w:p>
    <w:p w14:paraId="190B405E" w14:textId="77777777" w:rsidR="009A6823" w:rsidRPr="009A6823" w:rsidRDefault="009A6823" w:rsidP="009A6823">
      <w:pPr>
        <w:spacing w:line="276" w:lineRule="auto"/>
        <w:ind w:firstLine="709"/>
        <w:jc w:val="both"/>
        <w:rPr>
          <w:rFonts w:ascii="Arial" w:hAnsi="Arial" w:cs="Arial"/>
        </w:rPr>
      </w:pPr>
      <w:r w:rsidRPr="009A6823">
        <w:rPr>
          <w:rFonts w:ascii="Arial" w:hAnsi="Arial" w:cs="Arial"/>
        </w:rPr>
        <w:t xml:space="preserve">В паспортизацию объектов тепловой сети также включена привязка к административным районам </w:t>
      </w:r>
      <w:r w:rsidR="00FC1FDD">
        <w:rPr>
          <w:rFonts w:ascii="Arial" w:hAnsi="Arial" w:cs="Arial"/>
        </w:rPr>
        <w:t>сельского поселения</w:t>
      </w:r>
      <w:r w:rsidRPr="009A6823">
        <w:rPr>
          <w:rFonts w:ascii="Arial" w:hAnsi="Arial" w:cs="Arial"/>
        </w:rPr>
        <w:t>, что позволяет получать справочную информацию по объектам базы данных в разрезе территориального деления расчетных единиц.</w:t>
      </w:r>
    </w:p>
    <w:p w14:paraId="5FB12559" w14:textId="77777777" w:rsidR="009A6823" w:rsidRPr="009A6823" w:rsidRDefault="009A6823" w:rsidP="009A6823">
      <w:pPr>
        <w:spacing w:line="360" w:lineRule="auto"/>
        <w:ind w:firstLine="709"/>
        <w:jc w:val="both"/>
      </w:pPr>
    </w:p>
    <w:p w14:paraId="29F2A0F3" w14:textId="77777777" w:rsidR="009A6823" w:rsidRPr="009A6823" w:rsidRDefault="009A6823" w:rsidP="009A6823">
      <w:pPr>
        <w:keepNext/>
        <w:keepLines/>
        <w:widowControl w:val="0"/>
        <w:spacing w:before="40" w:after="180"/>
        <w:jc w:val="both"/>
        <w:outlineLvl w:val="1"/>
        <w:rPr>
          <w:rFonts w:ascii="Arial" w:hAnsi="Arial" w:cs="Arial"/>
          <w:b/>
        </w:rPr>
      </w:pPr>
      <w:bookmarkStart w:id="675" w:name="_Toc466045900"/>
      <w:bookmarkStart w:id="676" w:name="_Toc488914462"/>
      <w:bookmarkStart w:id="677" w:name="_Toc527000687"/>
      <w:bookmarkStart w:id="678" w:name="_Toc2361197"/>
      <w:bookmarkStart w:id="679" w:name="_Toc4604261"/>
      <w:bookmarkStart w:id="680" w:name="_Toc4604535"/>
      <w:bookmarkStart w:id="681" w:name="_Toc4606403"/>
      <w:bookmarkStart w:id="682" w:name="_Toc4762983"/>
      <w:bookmarkStart w:id="683" w:name="_Toc9442955"/>
      <w:bookmarkStart w:id="684" w:name="_Toc51274332"/>
      <w:bookmarkStart w:id="685" w:name="_Toc133009822"/>
      <w:bookmarkStart w:id="686" w:name="_Toc164201745"/>
      <w:bookmarkStart w:id="687" w:name="_Toc227321616"/>
      <w:r w:rsidRPr="009A6823">
        <w:rPr>
          <w:rFonts w:ascii="Arial" w:hAnsi="Arial" w:cs="Arial"/>
          <w:b/>
        </w:rPr>
        <w:t xml:space="preserve">3.5. Гидравлический расчет тепловых сетей любой степени закольцованности, </w:t>
      </w:r>
      <w:r w:rsidR="00C76CEE">
        <w:rPr>
          <w:rFonts w:ascii="Arial" w:hAnsi="Arial" w:cs="Arial"/>
          <w:b/>
        </w:rPr>
        <w:t>в том числе</w:t>
      </w:r>
      <w:r w:rsidRPr="009A6823">
        <w:rPr>
          <w:rFonts w:ascii="Arial" w:hAnsi="Arial" w:cs="Arial"/>
          <w:b/>
        </w:rPr>
        <w:t xml:space="preserve"> гидравлический расчет при совместной работе нескольких источников тепловой энергии на единую тепловую сеть</w:t>
      </w:r>
      <w:bookmarkEnd w:id="675"/>
      <w:bookmarkEnd w:id="676"/>
      <w:bookmarkEnd w:id="677"/>
      <w:bookmarkEnd w:id="678"/>
      <w:bookmarkEnd w:id="679"/>
      <w:bookmarkEnd w:id="680"/>
      <w:bookmarkEnd w:id="681"/>
      <w:bookmarkEnd w:id="682"/>
      <w:bookmarkEnd w:id="683"/>
      <w:bookmarkEnd w:id="684"/>
      <w:bookmarkEnd w:id="685"/>
      <w:bookmarkEnd w:id="686"/>
      <w:bookmarkEnd w:id="687"/>
    </w:p>
    <w:p w14:paraId="5C15470B" w14:textId="77777777" w:rsidR="009A6823" w:rsidRPr="009A6823" w:rsidRDefault="009A6823" w:rsidP="009A6823">
      <w:pPr>
        <w:spacing w:line="276" w:lineRule="auto"/>
        <w:ind w:firstLine="709"/>
        <w:jc w:val="both"/>
        <w:rPr>
          <w:rFonts w:ascii="Arial" w:hAnsi="Arial" w:cs="Arial"/>
        </w:rPr>
      </w:pPr>
      <w:r w:rsidRPr="009A6823">
        <w:rPr>
          <w:rFonts w:ascii="Arial" w:hAnsi="Arial" w:cs="Arial"/>
        </w:rPr>
        <w:t xml:space="preserve">Теплогидравлический расчет ПРК Zulu Thermo </w:t>
      </w:r>
      <w:r w:rsidR="00854A54">
        <w:rPr>
          <w:rFonts w:ascii="Arial" w:hAnsi="Arial" w:cs="Arial"/>
        </w:rPr>
        <w:t>2021</w:t>
      </w:r>
      <w:r w:rsidRPr="009A6823">
        <w:rPr>
          <w:rFonts w:ascii="Arial" w:hAnsi="Arial" w:cs="Arial"/>
        </w:rPr>
        <w:t xml:space="preserve"> включает в себя полный набор функциональных компонент и соответствующие им информационные структуры базы данных, необходимых для гидравлического расчета.</w:t>
      </w:r>
    </w:p>
    <w:p w14:paraId="375356C0" w14:textId="77777777" w:rsidR="009A6823" w:rsidRPr="009A6823" w:rsidRDefault="009A6823" w:rsidP="009A6823">
      <w:pPr>
        <w:spacing w:line="276" w:lineRule="auto"/>
        <w:ind w:firstLine="709"/>
        <w:jc w:val="both"/>
        <w:rPr>
          <w:rFonts w:ascii="Arial" w:hAnsi="Arial" w:cs="Arial"/>
        </w:rPr>
      </w:pPr>
      <w:r w:rsidRPr="009A6823">
        <w:rPr>
          <w:rFonts w:ascii="Arial" w:hAnsi="Arial" w:cs="Arial"/>
        </w:rPr>
        <w:t>Размерность рассчитываемых тепловых сетей, степень их закольцованности, а также количество теплоисточников, работающих на общую сеть - не ограничены. После графического представления объектов и формирования паспортизации каждого объекта системы теплоснабжения, в электронной модели произведен гидравлический расчет всех источников тепловой энергии.</w:t>
      </w:r>
    </w:p>
    <w:p w14:paraId="1333D0DB" w14:textId="77777777" w:rsidR="009A6823" w:rsidRPr="009A6823" w:rsidRDefault="009A6823" w:rsidP="009A6823">
      <w:pPr>
        <w:spacing w:line="276" w:lineRule="auto"/>
        <w:ind w:firstLine="709"/>
        <w:jc w:val="both"/>
        <w:rPr>
          <w:rFonts w:ascii="Arial" w:hAnsi="Arial" w:cs="Arial"/>
        </w:rPr>
      </w:pPr>
      <w:r w:rsidRPr="009A6823">
        <w:rPr>
          <w:rFonts w:ascii="Arial" w:hAnsi="Arial" w:cs="Arial"/>
        </w:rPr>
        <w:t xml:space="preserve">Результат гидравлических расчетов системы теплоснабжения </w:t>
      </w:r>
      <w:r w:rsidR="00FC1FDD">
        <w:rPr>
          <w:rFonts w:ascii="Arial" w:hAnsi="Arial" w:cs="Arial"/>
        </w:rPr>
        <w:t>сельского поселения</w:t>
      </w:r>
      <w:r w:rsidRPr="009A6823">
        <w:rPr>
          <w:rFonts w:ascii="Arial" w:hAnsi="Arial" w:cs="Arial"/>
        </w:rPr>
        <w:t xml:space="preserve"> по источнику может быть сформирован в протоколы Excel и показан в виде пьезометрических графиков.</w:t>
      </w:r>
    </w:p>
    <w:p w14:paraId="45E01183" w14:textId="77777777" w:rsidR="009A6823" w:rsidRPr="009A6823" w:rsidRDefault="009A6823" w:rsidP="009A6823">
      <w:pPr>
        <w:rPr>
          <w:b/>
          <w:bCs/>
        </w:rPr>
      </w:pPr>
      <w:bookmarkStart w:id="688" w:name="_Toc466045901"/>
      <w:bookmarkStart w:id="689" w:name="_Toc488914463"/>
      <w:bookmarkStart w:id="690" w:name="_Toc527000688"/>
      <w:bookmarkStart w:id="691" w:name="_Toc2361198"/>
      <w:bookmarkStart w:id="692" w:name="_Toc4604262"/>
      <w:bookmarkStart w:id="693" w:name="_Toc4604536"/>
      <w:bookmarkStart w:id="694" w:name="_Toc4606404"/>
      <w:bookmarkStart w:id="695" w:name="_Toc4762984"/>
      <w:bookmarkStart w:id="696" w:name="_Toc9442956"/>
      <w:bookmarkStart w:id="697" w:name="_Toc51274333"/>
    </w:p>
    <w:p w14:paraId="400CB205" w14:textId="77777777" w:rsidR="009A6823" w:rsidRPr="009A6823" w:rsidRDefault="009A6823" w:rsidP="009A6823">
      <w:pPr>
        <w:keepNext/>
        <w:keepLines/>
        <w:widowControl w:val="0"/>
        <w:spacing w:before="40" w:after="180"/>
        <w:jc w:val="both"/>
        <w:outlineLvl w:val="1"/>
        <w:rPr>
          <w:rFonts w:ascii="Arial" w:hAnsi="Arial" w:cs="Arial"/>
          <w:b/>
        </w:rPr>
      </w:pPr>
      <w:bookmarkStart w:id="698" w:name="_Toc133009823"/>
      <w:bookmarkStart w:id="699" w:name="_Toc164201746"/>
      <w:bookmarkStart w:id="700" w:name="_Toc227321617"/>
      <w:r w:rsidRPr="009A6823">
        <w:rPr>
          <w:rFonts w:ascii="Arial" w:hAnsi="Arial" w:cs="Arial"/>
          <w:b/>
        </w:rPr>
        <w:t xml:space="preserve">3.6. Моделирование всех видов переключений, осуществляемых в тепловых сетях, </w:t>
      </w:r>
      <w:r w:rsidR="00C76CEE">
        <w:rPr>
          <w:rFonts w:ascii="Arial" w:hAnsi="Arial" w:cs="Arial"/>
          <w:b/>
        </w:rPr>
        <w:t>в том числе</w:t>
      </w:r>
      <w:r w:rsidRPr="009A6823">
        <w:rPr>
          <w:rFonts w:ascii="Arial" w:hAnsi="Arial" w:cs="Arial"/>
          <w:b/>
        </w:rPr>
        <w:t xml:space="preserve"> переключений тепловых нагрузок между источниками тепловой энергии</w:t>
      </w:r>
      <w:bookmarkEnd w:id="688"/>
      <w:bookmarkEnd w:id="689"/>
      <w:bookmarkEnd w:id="690"/>
      <w:bookmarkEnd w:id="691"/>
      <w:bookmarkEnd w:id="692"/>
      <w:bookmarkEnd w:id="693"/>
      <w:bookmarkEnd w:id="694"/>
      <w:bookmarkEnd w:id="695"/>
      <w:bookmarkEnd w:id="696"/>
      <w:bookmarkEnd w:id="697"/>
      <w:bookmarkEnd w:id="698"/>
      <w:bookmarkEnd w:id="699"/>
      <w:bookmarkEnd w:id="700"/>
    </w:p>
    <w:p w14:paraId="42164514" w14:textId="77777777" w:rsidR="009A6823" w:rsidRPr="009A6823" w:rsidRDefault="009A6823" w:rsidP="009A6823">
      <w:pPr>
        <w:spacing w:line="276" w:lineRule="auto"/>
        <w:ind w:firstLine="709"/>
        <w:jc w:val="both"/>
        <w:rPr>
          <w:rFonts w:ascii="Arial" w:hAnsi="Arial" w:cs="Arial"/>
        </w:rPr>
      </w:pPr>
      <w:r w:rsidRPr="009A6823">
        <w:rPr>
          <w:rFonts w:ascii="Arial" w:hAnsi="Arial" w:cs="Arial"/>
        </w:rPr>
        <w:t>Моделирование переключений позволяет отслеживать программой состояние запорно-регулирующей арматуры и насосных агрегатов в базе данных описа</w:t>
      </w:r>
      <w:r w:rsidRPr="009A6823">
        <w:rPr>
          <w:rFonts w:ascii="Arial" w:hAnsi="Arial" w:cs="Arial"/>
        </w:rPr>
        <w:lastRenderedPageBreak/>
        <w:t xml:space="preserve">ния тепловой сети. Любое переключение на схеме тепловой сети влечет за собой </w:t>
      </w:r>
      <w:r w:rsidR="005B5749">
        <w:rPr>
          <w:rFonts w:ascii="Arial" w:hAnsi="Arial" w:cs="Arial"/>
        </w:rPr>
        <w:t>автоматическ</w:t>
      </w:r>
      <w:r w:rsidRPr="009A6823">
        <w:rPr>
          <w:rFonts w:ascii="Arial" w:hAnsi="Arial" w:cs="Arial"/>
        </w:rPr>
        <w:t>ое выполнение гидравлического расчета и, таким образом, в любой момент времени пользователь видит тот гидравлический режим, который соответствует текущему состоянию всей совокупности запорно-регулирующей арматуры и насосных агрегатов на схеме тепловой сети.</w:t>
      </w:r>
    </w:p>
    <w:p w14:paraId="6B64F33E" w14:textId="77777777" w:rsidR="009A6823" w:rsidRPr="009A6823" w:rsidRDefault="009A6823" w:rsidP="009A6823">
      <w:pPr>
        <w:spacing w:line="360" w:lineRule="auto"/>
        <w:ind w:firstLine="709"/>
        <w:jc w:val="both"/>
      </w:pPr>
    </w:p>
    <w:p w14:paraId="1AD48FB5" w14:textId="77777777" w:rsidR="009A6823" w:rsidRPr="009A6823" w:rsidRDefault="009A6823" w:rsidP="009A6823">
      <w:pPr>
        <w:keepNext/>
        <w:keepLines/>
        <w:widowControl w:val="0"/>
        <w:spacing w:before="40" w:after="180"/>
        <w:jc w:val="both"/>
        <w:outlineLvl w:val="1"/>
        <w:rPr>
          <w:rFonts w:ascii="Arial" w:hAnsi="Arial" w:cs="Arial"/>
          <w:b/>
        </w:rPr>
      </w:pPr>
      <w:bookmarkStart w:id="701" w:name="_Toc466045902"/>
      <w:bookmarkStart w:id="702" w:name="_Toc488914464"/>
      <w:bookmarkStart w:id="703" w:name="_Toc527000689"/>
      <w:bookmarkStart w:id="704" w:name="_Toc2361199"/>
      <w:bookmarkStart w:id="705" w:name="_Toc4604263"/>
      <w:bookmarkStart w:id="706" w:name="_Toc4604537"/>
      <w:bookmarkStart w:id="707" w:name="_Toc4606405"/>
      <w:bookmarkStart w:id="708" w:name="_Toc4762985"/>
      <w:bookmarkStart w:id="709" w:name="_Toc9442957"/>
      <w:bookmarkStart w:id="710" w:name="_Toc51274334"/>
      <w:bookmarkStart w:id="711" w:name="_Toc133009824"/>
      <w:bookmarkStart w:id="712" w:name="_Toc164201747"/>
      <w:bookmarkStart w:id="713" w:name="_Toc227321618"/>
      <w:r w:rsidRPr="009A6823">
        <w:rPr>
          <w:rFonts w:ascii="Arial" w:hAnsi="Arial" w:cs="Arial"/>
          <w:b/>
        </w:rPr>
        <w:t>3.7. Расчет балансов тепловой энергии по источникам тепловой энергии и по территориальному признаку</w:t>
      </w:r>
      <w:bookmarkEnd w:id="701"/>
      <w:bookmarkEnd w:id="702"/>
      <w:bookmarkEnd w:id="703"/>
      <w:bookmarkEnd w:id="704"/>
      <w:bookmarkEnd w:id="705"/>
      <w:bookmarkEnd w:id="706"/>
      <w:bookmarkEnd w:id="707"/>
      <w:bookmarkEnd w:id="708"/>
      <w:bookmarkEnd w:id="709"/>
      <w:bookmarkEnd w:id="710"/>
      <w:bookmarkEnd w:id="711"/>
      <w:bookmarkEnd w:id="712"/>
      <w:bookmarkEnd w:id="713"/>
    </w:p>
    <w:p w14:paraId="6799C1BB" w14:textId="77777777" w:rsidR="009A6823" w:rsidRDefault="009A6823" w:rsidP="008E11E7">
      <w:pPr>
        <w:spacing w:line="276" w:lineRule="auto"/>
        <w:ind w:firstLine="709"/>
        <w:jc w:val="both"/>
        <w:rPr>
          <w:rFonts w:ascii="Arial" w:hAnsi="Arial" w:cs="Arial"/>
        </w:rPr>
      </w:pPr>
      <w:r w:rsidRPr="009A6823">
        <w:rPr>
          <w:rFonts w:ascii="Arial" w:hAnsi="Arial" w:cs="Arial"/>
        </w:rPr>
        <w:t xml:space="preserve">Расчет балансов тепловой энергии по источникам в модели тепловых сетей </w:t>
      </w:r>
      <w:r w:rsidR="00FC1FDD">
        <w:rPr>
          <w:rFonts w:ascii="Arial" w:hAnsi="Arial" w:cs="Arial"/>
        </w:rPr>
        <w:t>сельского поселения</w:t>
      </w:r>
      <w:r w:rsidR="00FC1FDD" w:rsidRPr="009A6823">
        <w:rPr>
          <w:rFonts w:ascii="Arial" w:hAnsi="Arial" w:cs="Arial"/>
        </w:rPr>
        <w:t xml:space="preserve"> </w:t>
      </w:r>
      <w:r w:rsidRPr="009A6823">
        <w:rPr>
          <w:rFonts w:ascii="Arial" w:hAnsi="Arial" w:cs="Arial"/>
        </w:rPr>
        <w:t>организован по принципу того, что каждый источник привязан к своему административному району. В результате получается расчет балансов тепловой энергии по источникам тепла и по территориальному признаку.</w:t>
      </w:r>
      <w:bookmarkStart w:id="714" w:name="_Toc466045903"/>
      <w:bookmarkStart w:id="715" w:name="_Toc488914465"/>
      <w:bookmarkStart w:id="716" w:name="_Toc527000690"/>
      <w:bookmarkStart w:id="717" w:name="_Toc2361200"/>
      <w:bookmarkStart w:id="718" w:name="_Toc4604264"/>
      <w:bookmarkStart w:id="719" w:name="_Toc4604538"/>
      <w:bookmarkStart w:id="720" w:name="_Toc4606406"/>
      <w:bookmarkStart w:id="721" w:name="_Toc4762986"/>
      <w:bookmarkStart w:id="722" w:name="_Toc9442958"/>
      <w:bookmarkStart w:id="723" w:name="_Toc51274335"/>
    </w:p>
    <w:p w14:paraId="10AA1EDE" w14:textId="77777777" w:rsidR="00412776" w:rsidRPr="009A6823" w:rsidRDefault="00412776" w:rsidP="008E11E7">
      <w:pPr>
        <w:spacing w:line="276" w:lineRule="auto"/>
        <w:ind w:firstLine="709"/>
        <w:jc w:val="both"/>
        <w:rPr>
          <w:rFonts w:ascii="Arial Narrow" w:hAnsi="Arial Narrow"/>
          <w:b/>
          <w:bCs/>
          <w:sz w:val="28"/>
        </w:rPr>
      </w:pPr>
    </w:p>
    <w:p w14:paraId="696EEEC2" w14:textId="77777777" w:rsidR="009A6823" w:rsidRPr="009A6823" w:rsidRDefault="009A6823" w:rsidP="009A6823">
      <w:pPr>
        <w:keepNext/>
        <w:keepLines/>
        <w:widowControl w:val="0"/>
        <w:spacing w:before="40" w:after="180"/>
        <w:jc w:val="both"/>
        <w:outlineLvl w:val="1"/>
        <w:rPr>
          <w:rFonts w:ascii="Arial" w:hAnsi="Arial" w:cs="Arial"/>
          <w:b/>
        </w:rPr>
      </w:pPr>
      <w:bookmarkStart w:id="724" w:name="_Toc133009825"/>
      <w:bookmarkStart w:id="725" w:name="_Toc164201748"/>
      <w:bookmarkStart w:id="726" w:name="_Toc227321619"/>
      <w:r w:rsidRPr="009A6823">
        <w:rPr>
          <w:rFonts w:ascii="Arial" w:hAnsi="Arial" w:cs="Arial"/>
          <w:b/>
        </w:rPr>
        <w:t>3.8. Расчет потерь тепловой энергии через изоляцию и с утечками теплоносителя</w:t>
      </w:r>
      <w:bookmarkEnd w:id="714"/>
      <w:bookmarkEnd w:id="715"/>
      <w:bookmarkEnd w:id="716"/>
      <w:bookmarkEnd w:id="717"/>
      <w:bookmarkEnd w:id="718"/>
      <w:bookmarkEnd w:id="719"/>
      <w:bookmarkEnd w:id="720"/>
      <w:bookmarkEnd w:id="721"/>
      <w:bookmarkEnd w:id="722"/>
      <w:bookmarkEnd w:id="723"/>
      <w:bookmarkEnd w:id="724"/>
      <w:bookmarkEnd w:id="725"/>
      <w:bookmarkEnd w:id="726"/>
    </w:p>
    <w:p w14:paraId="5FCA6696" w14:textId="77777777" w:rsidR="009A6823" w:rsidRPr="009A6823" w:rsidRDefault="009A6823" w:rsidP="009A6823">
      <w:pPr>
        <w:spacing w:line="276" w:lineRule="auto"/>
        <w:ind w:firstLine="709"/>
        <w:jc w:val="both"/>
        <w:rPr>
          <w:rFonts w:ascii="Arial" w:hAnsi="Arial" w:cs="Arial"/>
        </w:rPr>
      </w:pPr>
      <w:r w:rsidRPr="009A6823">
        <w:rPr>
          <w:rFonts w:ascii="Arial" w:hAnsi="Arial" w:cs="Arial"/>
        </w:rPr>
        <w:t>Нормы тепловых потерь через изоляцию трубопроводов рассчитываются в ГИС Zulu Thermo 2021 на основании приказа Минэнерго от 30.12.2008 №325 (ред. от 01.02.2010). Целью данного расчета является определение нормативных тепловых потерь через изоляцию трубопроводов. Тепловые потери определяются суммарно за год с разбивкой по месяцам. Просмотреть результаты расчета можно как суммарно по всей тепловой сети, так и по каждому отдельно взя</w:t>
      </w:r>
      <w:r w:rsidR="009C5DDF">
        <w:rPr>
          <w:rFonts w:ascii="Arial" w:hAnsi="Arial" w:cs="Arial"/>
        </w:rPr>
        <w:t>том</w:t>
      </w:r>
      <w:r w:rsidRPr="009A6823">
        <w:rPr>
          <w:rFonts w:ascii="Arial" w:hAnsi="Arial" w:cs="Arial"/>
        </w:rPr>
        <w:t xml:space="preserve">у источнику тепловой энергии и каждому центральному тепловому пункту (ЦТП), по различным владельцам (балансодержателям). Расчет может быть выполнен с </w:t>
      </w:r>
      <w:r w:rsidR="005D171E">
        <w:rPr>
          <w:rFonts w:ascii="Arial" w:hAnsi="Arial" w:cs="Arial"/>
        </w:rPr>
        <w:t>учетом</w:t>
      </w:r>
      <w:r w:rsidRPr="009A6823">
        <w:rPr>
          <w:rFonts w:ascii="Arial" w:hAnsi="Arial" w:cs="Arial"/>
        </w:rPr>
        <w:t xml:space="preserve"> поправочных коэффициентов на нормы тепловых потерь. Результаты выполненных расчетов можно экспортировать в Microsoft Excel.</w:t>
      </w:r>
    </w:p>
    <w:p w14:paraId="72CE67B9" w14:textId="77777777" w:rsidR="009A6823" w:rsidRPr="009A6823" w:rsidRDefault="009A6823" w:rsidP="009A6823">
      <w:pPr>
        <w:ind w:firstLine="709"/>
        <w:jc w:val="both"/>
      </w:pPr>
    </w:p>
    <w:p w14:paraId="736E1F3D" w14:textId="77777777" w:rsidR="009A6823" w:rsidRPr="009A6823" w:rsidRDefault="009A6823" w:rsidP="009A6823">
      <w:pPr>
        <w:keepNext/>
        <w:keepLines/>
        <w:widowControl w:val="0"/>
        <w:spacing w:before="40" w:after="180"/>
        <w:jc w:val="both"/>
        <w:outlineLvl w:val="1"/>
        <w:rPr>
          <w:rFonts w:ascii="Arial" w:hAnsi="Arial" w:cs="Arial"/>
          <w:color w:val="2E74B5"/>
        </w:rPr>
      </w:pPr>
      <w:bookmarkStart w:id="727" w:name="_Toc466045904"/>
      <w:bookmarkStart w:id="728" w:name="_Toc488914466"/>
      <w:bookmarkStart w:id="729" w:name="_Toc527000691"/>
      <w:bookmarkStart w:id="730" w:name="_Toc2361201"/>
      <w:bookmarkStart w:id="731" w:name="_Toc4604265"/>
      <w:bookmarkStart w:id="732" w:name="_Toc4604539"/>
      <w:bookmarkStart w:id="733" w:name="_Toc4606407"/>
      <w:bookmarkStart w:id="734" w:name="_Toc4762987"/>
      <w:bookmarkStart w:id="735" w:name="_Toc9442959"/>
      <w:bookmarkStart w:id="736" w:name="_Toc51274336"/>
      <w:bookmarkStart w:id="737" w:name="_Toc133009826"/>
      <w:bookmarkStart w:id="738" w:name="_Toc164201749"/>
      <w:bookmarkStart w:id="739" w:name="_Toc227321620"/>
      <w:r w:rsidRPr="009A6823">
        <w:rPr>
          <w:rFonts w:ascii="Arial" w:hAnsi="Arial" w:cs="Arial"/>
          <w:b/>
        </w:rPr>
        <w:t>3.9. Расчет показателей надежности теплоснабжения</w:t>
      </w:r>
      <w:bookmarkEnd w:id="727"/>
      <w:bookmarkEnd w:id="728"/>
      <w:bookmarkEnd w:id="729"/>
      <w:bookmarkEnd w:id="730"/>
      <w:bookmarkEnd w:id="731"/>
      <w:bookmarkEnd w:id="732"/>
      <w:bookmarkEnd w:id="733"/>
      <w:bookmarkEnd w:id="734"/>
      <w:bookmarkEnd w:id="735"/>
      <w:bookmarkEnd w:id="736"/>
      <w:bookmarkEnd w:id="737"/>
      <w:bookmarkEnd w:id="738"/>
      <w:bookmarkEnd w:id="739"/>
    </w:p>
    <w:p w14:paraId="62B14AE3" w14:textId="77777777" w:rsidR="009A6823" w:rsidRPr="009A6823" w:rsidRDefault="009A6823" w:rsidP="009A6823">
      <w:pPr>
        <w:spacing w:line="276" w:lineRule="auto"/>
        <w:ind w:firstLine="709"/>
        <w:jc w:val="both"/>
        <w:rPr>
          <w:rFonts w:ascii="Arial" w:hAnsi="Arial" w:cs="Arial"/>
        </w:rPr>
      </w:pPr>
      <w:r w:rsidRPr="009A6823">
        <w:rPr>
          <w:rFonts w:ascii="Arial" w:hAnsi="Arial" w:cs="Arial"/>
        </w:rPr>
        <w:t>Расчет показателей надежности системы теплоснабжения выполняется в соответствии с «Методикой и алгоритмом расчета надежности тепловых сетей при разработке схем теплоснабжения городов АО «Газпром промгаз».</w:t>
      </w:r>
    </w:p>
    <w:p w14:paraId="4692DDAD" w14:textId="77777777" w:rsidR="009A6823" w:rsidRPr="009A6823" w:rsidRDefault="009A6823" w:rsidP="009A6823">
      <w:pPr>
        <w:spacing w:line="276" w:lineRule="auto"/>
        <w:ind w:firstLine="709"/>
        <w:jc w:val="both"/>
        <w:rPr>
          <w:rFonts w:ascii="Arial" w:hAnsi="Arial" w:cs="Arial"/>
        </w:rPr>
      </w:pPr>
      <w:r w:rsidRPr="009A6823">
        <w:rPr>
          <w:rFonts w:ascii="Arial" w:hAnsi="Arial" w:cs="Arial"/>
        </w:rPr>
        <w:t>Цель расчета - количественная оценка надежности теплоснабжения потребителей систем централизованного теплоснабжения и обоснование необходимых мероприятий по достижению требуемой надежности для каждого потребителя, которая позволяет:</w:t>
      </w:r>
    </w:p>
    <w:p w14:paraId="0B4F0F51" w14:textId="77777777" w:rsidR="009A6823" w:rsidRPr="009A6823" w:rsidRDefault="009A6823" w:rsidP="009A6823">
      <w:pPr>
        <w:spacing w:line="276" w:lineRule="auto"/>
        <w:ind w:firstLine="709"/>
        <w:jc w:val="both"/>
        <w:rPr>
          <w:rFonts w:ascii="Arial" w:hAnsi="Arial" w:cs="Arial"/>
        </w:rPr>
      </w:pPr>
      <w:r w:rsidRPr="009A6823">
        <w:rPr>
          <w:rFonts w:ascii="Arial" w:hAnsi="Arial" w:cs="Arial"/>
        </w:rPr>
        <w:t>•</w:t>
      </w:r>
      <w:r w:rsidRPr="009A6823">
        <w:rPr>
          <w:rFonts w:ascii="Arial" w:hAnsi="Arial" w:cs="Arial"/>
        </w:rPr>
        <w:tab/>
        <w:t>Рассчитывать надежность и готовность системы теплоснабжения к отопительному сезону.</w:t>
      </w:r>
    </w:p>
    <w:p w14:paraId="730B4541" w14:textId="77777777" w:rsidR="009A6823" w:rsidRPr="009A6823" w:rsidRDefault="009A6823" w:rsidP="009A6823">
      <w:pPr>
        <w:spacing w:line="276" w:lineRule="auto"/>
        <w:ind w:firstLine="709"/>
        <w:jc w:val="both"/>
        <w:rPr>
          <w:rFonts w:ascii="Arial" w:hAnsi="Arial" w:cs="Arial"/>
        </w:rPr>
      </w:pPr>
      <w:r w:rsidRPr="009A6823">
        <w:rPr>
          <w:rFonts w:ascii="Arial" w:hAnsi="Arial" w:cs="Arial"/>
        </w:rPr>
        <w:t>•</w:t>
      </w:r>
      <w:r w:rsidRPr="009A6823">
        <w:rPr>
          <w:rFonts w:ascii="Arial" w:hAnsi="Arial" w:cs="Arial"/>
        </w:rPr>
        <w:tab/>
        <w:t>Разрабатывать мероприятия, повышающие надежность работы системы теплоснабжения.</w:t>
      </w:r>
    </w:p>
    <w:p w14:paraId="126CBC9C" w14:textId="77777777" w:rsidR="009A6823" w:rsidRPr="009A6823" w:rsidRDefault="009A6823" w:rsidP="009A6823">
      <w:pPr>
        <w:ind w:firstLine="709"/>
        <w:jc w:val="both"/>
      </w:pPr>
    </w:p>
    <w:p w14:paraId="708C7905" w14:textId="77777777" w:rsidR="009A6823" w:rsidRPr="009A6823" w:rsidRDefault="009A6823" w:rsidP="009A6823">
      <w:pPr>
        <w:keepNext/>
        <w:keepLines/>
        <w:widowControl w:val="0"/>
        <w:spacing w:before="40" w:after="180"/>
        <w:jc w:val="both"/>
        <w:outlineLvl w:val="1"/>
        <w:rPr>
          <w:rFonts w:ascii="Arial" w:hAnsi="Arial" w:cs="Arial"/>
          <w:b/>
        </w:rPr>
      </w:pPr>
      <w:bookmarkStart w:id="740" w:name="_Toc466045905"/>
      <w:bookmarkStart w:id="741" w:name="_Toc488914467"/>
      <w:bookmarkStart w:id="742" w:name="_Toc527000692"/>
      <w:bookmarkStart w:id="743" w:name="_Toc2361202"/>
      <w:bookmarkStart w:id="744" w:name="_Toc4604266"/>
      <w:bookmarkStart w:id="745" w:name="_Toc4604540"/>
      <w:bookmarkStart w:id="746" w:name="_Toc4606408"/>
      <w:bookmarkStart w:id="747" w:name="_Toc4762988"/>
      <w:bookmarkStart w:id="748" w:name="_Toc9442960"/>
      <w:bookmarkStart w:id="749" w:name="_Toc51274337"/>
      <w:bookmarkStart w:id="750" w:name="_Toc133009827"/>
      <w:bookmarkStart w:id="751" w:name="_Toc164201750"/>
      <w:bookmarkStart w:id="752" w:name="_Toc227321621"/>
      <w:r w:rsidRPr="009A6823">
        <w:rPr>
          <w:rFonts w:ascii="Arial" w:hAnsi="Arial" w:cs="Arial"/>
          <w:b/>
        </w:rPr>
        <w:lastRenderedPageBreak/>
        <w:t>3.10. Групповые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w:t>
      </w:r>
      <w:bookmarkEnd w:id="740"/>
      <w:bookmarkEnd w:id="741"/>
      <w:bookmarkEnd w:id="742"/>
      <w:bookmarkEnd w:id="743"/>
      <w:bookmarkEnd w:id="744"/>
      <w:bookmarkEnd w:id="745"/>
      <w:bookmarkEnd w:id="746"/>
      <w:bookmarkEnd w:id="747"/>
      <w:bookmarkEnd w:id="748"/>
      <w:bookmarkEnd w:id="749"/>
      <w:bookmarkEnd w:id="750"/>
      <w:bookmarkEnd w:id="751"/>
      <w:bookmarkEnd w:id="752"/>
    </w:p>
    <w:p w14:paraId="580BB88A" w14:textId="1B92E834" w:rsidR="009A6823" w:rsidRDefault="009A6823" w:rsidP="009A6823">
      <w:pPr>
        <w:spacing w:line="276" w:lineRule="auto"/>
        <w:ind w:firstLine="709"/>
        <w:jc w:val="both"/>
        <w:rPr>
          <w:rFonts w:ascii="Arial" w:hAnsi="Arial" w:cs="Arial"/>
        </w:rPr>
      </w:pPr>
      <w:r w:rsidRPr="009A6823">
        <w:rPr>
          <w:rFonts w:ascii="Arial" w:hAnsi="Arial" w:cs="Arial"/>
        </w:rPr>
        <w:t>Групповые изменения характеристик объектов применимы для различных целей и задач гидравлического моделирования, однако его основное предназначение - калибровка расчетной гидравлической модели тепловой сети. Трубопроводы реальной тепловой сети всегда имеют физические характеристики, отличающиеся от проектных, в силу происходящих во времени изменений – коррозии и выпадения отложений, отражающихся на изменении эквивалентной шероховатости и уменьшении внутреннего диаметра вследствие зарастания. Очевидно, что эти изменения влияют на гидравлические сопротивления участков трубопроводов, и в масштабах сети в целом это приводит к весьма значительным расхождением результатам гидравлического расчета по «проектным» значениям с реальным гидравлическим режимом, наблюдаемым в эксплуатируемой тепловой сети. С другой стороны, измерить действительные значения шероховатостей и внутренних диаметров участков действующей тепловой сети не представляется возможным, поскольку это потребовало бы массового вскрытия трубопроводов, что вряд ли реализуемо.</w:t>
      </w:r>
    </w:p>
    <w:p w14:paraId="6DE2D127" w14:textId="77777777" w:rsidR="00044389" w:rsidRDefault="00044389" w:rsidP="009A6823">
      <w:pPr>
        <w:spacing w:line="276" w:lineRule="auto"/>
        <w:ind w:firstLine="709"/>
        <w:jc w:val="both"/>
        <w:rPr>
          <w:rFonts w:ascii="Arial" w:hAnsi="Arial" w:cs="Arial"/>
        </w:rPr>
      </w:pPr>
    </w:p>
    <w:p w14:paraId="54B36C8F" w14:textId="77777777" w:rsidR="009A6823" w:rsidRPr="009A6823" w:rsidRDefault="009A6823" w:rsidP="009A6823">
      <w:pPr>
        <w:keepNext/>
        <w:keepLines/>
        <w:widowControl w:val="0"/>
        <w:spacing w:before="40" w:after="180"/>
        <w:jc w:val="both"/>
        <w:outlineLvl w:val="1"/>
        <w:rPr>
          <w:rFonts w:ascii="Arial" w:hAnsi="Arial" w:cs="Arial"/>
          <w:b/>
        </w:rPr>
      </w:pPr>
      <w:bookmarkStart w:id="753" w:name="_Toc466045906"/>
      <w:bookmarkStart w:id="754" w:name="_Toc488914468"/>
      <w:bookmarkStart w:id="755" w:name="_Toc527000693"/>
      <w:bookmarkStart w:id="756" w:name="_Toc2361203"/>
      <w:bookmarkStart w:id="757" w:name="_Toc4604267"/>
      <w:bookmarkStart w:id="758" w:name="_Toc4604541"/>
      <w:bookmarkStart w:id="759" w:name="_Toc4606409"/>
      <w:bookmarkStart w:id="760" w:name="_Toc4762989"/>
      <w:bookmarkStart w:id="761" w:name="_Toc9442961"/>
      <w:bookmarkStart w:id="762" w:name="_Toc51274338"/>
      <w:bookmarkStart w:id="763" w:name="_Toc133009828"/>
      <w:bookmarkStart w:id="764" w:name="_Toc164201751"/>
      <w:bookmarkStart w:id="765" w:name="_Toc227321622"/>
      <w:r w:rsidRPr="009A6823">
        <w:rPr>
          <w:rFonts w:ascii="Arial" w:hAnsi="Arial" w:cs="Arial"/>
          <w:b/>
        </w:rPr>
        <w:t>3.11. Сравнительные пьезометрические графики для разработки и анализа сценариев перспективного развития тепловых сетей</w:t>
      </w:r>
      <w:bookmarkEnd w:id="753"/>
      <w:bookmarkEnd w:id="754"/>
      <w:bookmarkEnd w:id="755"/>
      <w:bookmarkEnd w:id="756"/>
      <w:bookmarkEnd w:id="757"/>
      <w:bookmarkEnd w:id="758"/>
      <w:bookmarkEnd w:id="759"/>
      <w:bookmarkEnd w:id="760"/>
      <w:bookmarkEnd w:id="761"/>
      <w:bookmarkEnd w:id="762"/>
      <w:bookmarkEnd w:id="763"/>
      <w:bookmarkEnd w:id="764"/>
      <w:bookmarkEnd w:id="765"/>
    </w:p>
    <w:p w14:paraId="02588F68" w14:textId="77777777" w:rsidR="009A6823" w:rsidRDefault="009A6823" w:rsidP="009A6823">
      <w:pPr>
        <w:spacing w:line="276" w:lineRule="auto"/>
        <w:ind w:firstLine="709"/>
        <w:jc w:val="both"/>
        <w:rPr>
          <w:rFonts w:ascii="Arial" w:hAnsi="Arial" w:cs="Arial"/>
        </w:rPr>
      </w:pPr>
      <w:r w:rsidRPr="009A6823">
        <w:rPr>
          <w:rFonts w:ascii="Arial" w:hAnsi="Arial" w:cs="Arial"/>
        </w:rPr>
        <w:t>Сравнительные пьезометрические графики одновременно отображают графики давлений тепловой сети, рассчитанные в двух различных базах: контрольной, показывающей существующий гидравлический режим и модельной, показывающей перспективный гидравлический режим. Данный инструментарий реализован в модели тепловых сетей и является удобным средством анализа.</w:t>
      </w:r>
    </w:p>
    <w:p w14:paraId="1A823A03" w14:textId="77777777" w:rsidR="00F50F0F" w:rsidRDefault="00F50F0F" w:rsidP="009A6823">
      <w:pPr>
        <w:spacing w:line="276" w:lineRule="auto"/>
        <w:ind w:firstLine="709"/>
        <w:jc w:val="both"/>
        <w:rPr>
          <w:rFonts w:ascii="Arial" w:hAnsi="Arial" w:cs="Arial"/>
        </w:rPr>
      </w:pPr>
    </w:p>
    <w:p w14:paraId="10F84589" w14:textId="602DDABF" w:rsidR="00F50F0F" w:rsidRPr="009A6823" w:rsidRDefault="00F50F0F" w:rsidP="00F50F0F">
      <w:pPr>
        <w:keepNext/>
        <w:keepLines/>
        <w:widowControl w:val="0"/>
        <w:spacing w:before="40" w:after="180"/>
        <w:jc w:val="both"/>
        <w:outlineLvl w:val="1"/>
        <w:rPr>
          <w:rFonts w:ascii="Arial" w:hAnsi="Arial" w:cs="Arial"/>
          <w:b/>
        </w:rPr>
      </w:pPr>
      <w:bookmarkStart w:id="766" w:name="_Toc227321623"/>
      <w:r w:rsidRPr="009A6823">
        <w:rPr>
          <w:rFonts w:ascii="Arial" w:hAnsi="Arial" w:cs="Arial"/>
          <w:b/>
        </w:rPr>
        <w:t>3.1</w:t>
      </w:r>
      <w:r>
        <w:rPr>
          <w:rFonts w:ascii="Arial" w:hAnsi="Arial" w:cs="Arial"/>
          <w:b/>
        </w:rPr>
        <w:t>2</w:t>
      </w:r>
      <w:r w:rsidRPr="009A6823">
        <w:rPr>
          <w:rFonts w:ascii="Arial" w:hAnsi="Arial" w:cs="Arial"/>
          <w:b/>
        </w:rPr>
        <w:t xml:space="preserve">. </w:t>
      </w:r>
      <w:r>
        <w:rPr>
          <w:rFonts w:ascii="Arial" w:hAnsi="Arial" w:cs="Arial"/>
          <w:b/>
        </w:rPr>
        <w:t xml:space="preserve">Изменения </w:t>
      </w:r>
      <w:r w:rsidRPr="00F50F0F">
        <w:rPr>
          <w:rFonts w:ascii="Arial" w:hAnsi="Arial" w:cs="Arial"/>
          <w:b/>
        </w:rPr>
        <w:t xml:space="preserve">гидравлических режимов, определяемые в порядке, установленном </w:t>
      </w:r>
      <w:hyperlink r:id="rId69" w:history="1">
        <w:r w:rsidRPr="00F50F0F">
          <w:rPr>
            <w:rFonts w:ascii="Arial" w:hAnsi="Arial" w:cs="Arial"/>
            <w:b/>
          </w:rPr>
          <w:t>методическими указаниями</w:t>
        </w:r>
      </w:hyperlink>
      <w:r w:rsidRPr="00F50F0F">
        <w:rPr>
          <w:rFonts w:ascii="Arial" w:hAnsi="Arial" w:cs="Arial"/>
          <w:b/>
        </w:rPr>
        <w:t xml:space="preserve"> по разработке схем теплоснабжения, с </w:t>
      </w:r>
      <w:r w:rsidR="005D171E">
        <w:rPr>
          <w:rFonts w:ascii="Arial" w:hAnsi="Arial" w:cs="Arial"/>
          <w:b/>
        </w:rPr>
        <w:t>учетом</w:t>
      </w:r>
      <w:r w:rsidRPr="00F50F0F">
        <w:rPr>
          <w:rFonts w:ascii="Arial" w:hAnsi="Arial" w:cs="Arial"/>
          <w:b/>
        </w:rPr>
        <w:t xml:space="preserve"> изменений в составе оборудования источников тепловой энергии, тепловой сети и теплопотребляющих установок за период, предшествующий актуализации схемы теплоснабжения</w:t>
      </w:r>
      <w:bookmarkEnd w:id="766"/>
    </w:p>
    <w:p w14:paraId="1F9044FB" w14:textId="77777777" w:rsidR="00F50F0F" w:rsidRPr="009A6823" w:rsidRDefault="00F50F0F" w:rsidP="00F50F0F">
      <w:pPr>
        <w:spacing w:line="276" w:lineRule="auto"/>
        <w:ind w:firstLine="709"/>
        <w:jc w:val="both"/>
        <w:rPr>
          <w:rFonts w:ascii="Arial" w:hAnsi="Arial" w:cs="Arial"/>
        </w:rPr>
      </w:pPr>
      <w:r>
        <w:rPr>
          <w:rFonts w:ascii="Arial" w:hAnsi="Arial" w:cs="Arial"/>
        </w:rPr>
        <w:t xml:space="preserve">Выполнена актуализация электронной модели с </w:t>
      </w:r>
      <w:r w:rsidR="005D171E">
        <w:rPr>
          <w:rFonts w:ascii="Arial" w:hAnsi="Arial" w:cs="Arial"/>
        </w:rPr>
        <w:t>учетом</w:t>
      </w:r>
      <w:r>
        <w:rPr>
          <w:rFonts w:ascii="Arial" w:hAnsi="Arial" w:cs="Arial"/>
        </w:rPr>
        <w:t xml:space="preserve"> выполненного обследования тепловых сетей и ввода нового источника тепловой энергии</w:t>
      </w:r>
      <w:r w:rsidRPr="009A6823">
        <w:rPr>
          <w:rFonts w:ascii="Arial" w:hAnsi="Arial" w:cs="Arial"/>
        </w:rPr>
        <w:t>.</w:t>
      </w:r>
    </w:p>
    <w:p w14:paraId="7CB30B1A" w14:textId="77777777" w:rsidR="00F50F0F" w:rsidRPr="009A6823" w:rsidRDefault="00F50F0F" w:rsidP="009A6823">
      <w:pPr>
        <w:spacing w:line="276" w:lineRule="auto"/>
        <w:ind w:firstLine="709"/>
        <w:jc w:val="both"/>
        <w:rPr>
          <w:rFonts w:ascii="Arial" w:hAnsi="Arial" w:cs="Arial"/>
        </w:rPr>
      </w:pPr>
    </w:p>
    <w:p w14:paraId="7BBDCDF1" w14:textId="77777777" w:rsidR="009A6823" w:rsidRPr="009A6823" w:rsidRDefault="009A6823" w:rsidP="009A6823">
      <w:pPr>
        <w:rPr>
          <w:rFonts w:ascii="Arial" w:hAnsi="Arial" w:cs="Arial"/>
          <w:bCs/>
        </w:rPr>
      </w:pPr>
      <w:r w:rsidRPr="009A6823">
        <w:rPr>
          <w:rFonts w:ascii="Arial" w:hAnsi="Arial" w:cs="Arial"/>
          <w:bCs/>
        </w:rPr>
        <w:br w:type="page"/>
      </w:r>
    </w:p>
    <w:p w14:paraId="3B928D2A" w14:textId="77777777" w:rsidR="009A6823" w:rsidRPr="009A6823" w:rsidRDefault="009A6823" w:rsidP="009A6823">
      <w:pPr>
        <w:widowControl w:val="0"/>
        <w:spacing w:line="276" w:lineRule="auto"/>
        <w:jc w:val="both"/>
        <w:outlineLvl w:val="0"/>
        <w:rPr>
          <w:rFonts w:ascii="Arial Narrow" w:hAnsi="Arial Narrow" w:cs="Arial"/>
          <w:b/>
          <w:bCs/>
          <w:sz w:val="28"/>
        </w:rPr>
      </w:pPr>
      <w:bookmarkStart w:id="767" w:name="_Toc164201752"/>
      <w:bookmarkStart w:id="768" w:name="_Toc227321624"/>
      <w:r w:rsidRPr="009A6823">
        <w:rPr>
          <w:rFonts w:ascii="Arial Narrow" w:hAnsi="Arial Narrow" w:cs="Arial"/>
          <w:b/>
          <w:bCs/>
          <w:sz w:val="28"/>
        </w:rPr>
        <w:lastRenderedPageBreak/>
        <w:t>ГЛАВА 4.</w:t>
      </w:r>
      <w:r w:rsidR="0071477F">
        <w:rPr>
          <w:rFonts w:ascii="Arial Narrow" w:hAnsi="Arial Narrow" w:cs="Arial"/>
          <w:b/>
          <w:bCs/>
          <w:sz w:val="28"/>
        </w:rPr>
        <w:t xml:space="preserve"> </w:t>
      </w:r>
      <w:r w:rsidRPr="009A6823">
        <w:rPr>
          <w:rFonts w:ascii="Arial Narrow" w:hAnsi="Arial Narrow" w:cs="Arial"/>
          <w:b/>
          <w:bCs/>
          <w:sz w:val="28"/>
        </w:rPr>
        <w:t>СУЩЕСТВУЮЩИЕ И ПЕРСПЕКТИВНЫЕ БАЛАНСЫ ТЕПЛОВОЙ МОЩНОСТИ ИСТОЧНИКОВ ТЕПЛОВОЙ ЭНЕРГИИ И ТЕПЛОВОЙ НАГРУЗКИ ПОТРЕБИТЕЛЕЙ</w:t>
      </w:r>
      <w:bookmarkEnd w:id="767"/>
      <w:bookmarkEnd w:id="768"/>
    </w:p>
    <w:p w14:paraId="003E4C6B" w14:textId="77777777" w:rsidR="009A6823" w:rsidRPr="009A6823" w:rsidRDefault="009A6823" w:rsidP="009A6823">
      <w:pPr>
        <w:keepNext/>
        <w:keepLines/>
        <w:widowControl w:val="0"/>
        <w:spacing w:before="40" w:after="180"/>
        <w:jc w:val="both"/>
        <w:outlineLvl w:val="1"/>
        <w:rPr>
          <w:rFonts w:ascii="Arial" w:hAnsi="Arial" w:cs="Arial"/>
          <w:b/>
        </w:rPr>
      </w:pPr>
      <w:bookmarkStart w:id="769" w:name="_Toc524886770"/>
      <w:bookmarkStart w:id="770" w:name="_Toc72449064"/>
      <w:bookmarkStart w:id="771" w:name="_Toc144386825"/>
      <w:bookmarkStart w:id="772" w:name="_Toc164201753"/>
      <w:bookmarkStart w:id="773" w:name="_Toc227321625"/>
      <w:r w:rsidRPr="009A6823">
        <w:rPr>
          <w:rFonts w:ascii="Arial" w:hAnsi="Arial" w:cs="Arial"/>
          <w:b/>
        </w:rPr>
        <w:t xml:space="preserve">4.1. Балансы </w:t>
      </w:r>
      <w:bookmarkEnd w:id="769"/>
      <w:bookmarkEnd w:id="770"/>
      <w:bookmarkEnd w:id="771"/>
      <w:bookmarkEnd w:id="772"/>
      <w:r w:rsidR="00AE490C" w:rsidRPr="00AE490C">
        <w:rPr>
          <w:rFonts w:ascii="Arial" w:hAnsi="Arial" w:cs="Arial"/>
          <w:b/>
        </w:rPr>
        <w:t>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а в ценовых зонах теплоснабжения -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bookmarkEnd w:id="773"/>
    </w:p>
    <w:p w14:paraId="71065546" w14:textId="77777777" w:rsidR="009A6823" w:rsidRPr="009A6823" w:rsidRDefault="009A6823" w:rsidP="009A6823">
      <w:pPr>
        <w:autoSpaceDE w:val="0"/>
        <w:autoSpaceDN w:val="0"/>
        <w:adjustRightInd w:val="0"/>
        <w:spacing w:line="276" w:lineRule="auto"/>
        <w:ind w:firstLine="708"/>
        <w:jc w:val="both"/>
        <w:rPr>
          <w:rFonts w:ascii="Arial" w:eastAsia="Calibri" w:hAnsi="Arial" w:cs="Arial"/>
        </w:rPr>
      </w:pPr>
      <w:r w:rsidRPr="009A6823">
        <w:rPr>
          <w:rFonts w:ascii="Arial" w:eastAsia="Calibri" w:hAnsi="Arial" w:cs="Arial"/>
        </w:rPr>
        <w:t>Перспективные балансы тепловой энергии (мощности) и перспективной тепловой нагрузки составлены в каждой из выделенных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Балансы определены на конец каждого рассматриваемого этапа, т.е. баланс на 202</w:t>
      </w:r>
      <w:r w:rsidR="00854A54">
        <w:rPr>
          <w:rFonts w:ascii="Arial" w:eastAsia="Calibri" w:hAnsi="Arial" w:cs="Arial"/>
        </w:rPr>
        <w:t>5</w:t>
      </w:r>
      <w:r w:rsidRPr="009A6823">
        <w:rPr>
          <w:rFonts w:ascii="Arial" w:eastAsia="Calibri" w:hAnsi="Arial" w:cs="Arial"/>
        </w:rPr>
        <w:t xml:space="preserve"> год определен по состоянию на 31.12.202</w:t>
      </w:r>
      <w:r w:rsidR="00854A54">
        <w:rPr>
          <w:rFonts w:ascii="Arial" w:eastAsia="Calibri" w:hAnsi="Arial" w:cs="Arial"/>
        </w:rPr>
        <w:t>5</w:t>
      </w:r>
      <w:r w:rsidRPr="009A6823">
        <w:rPr>
          <w:rFonts w:ascii="Arial" w:eastAsia="Calibri" w:hAnsi="Arial" w:cs="Arial"/>
        </w:rPr>
        <w:t xml:space="preserve"> г. и т.д.</w:t>
      </w:r>
    </w:p>
    <w:p w14:paraId="1B02454F" w14:textId="77777777" w:rsidR="009A6823" w:rsidRPr="009A6823" w:rsidRDefault="009A6823" w:rsidP="009A6823">
      <w:pPr>
        <w:autoSpaceDE w:val="0"/>
        <w:autoSpaceDN w:val="0"/>
        <w:adjustRightInd w:val="0"/>
        <w:spacing w:line="276" w:lineRule="auto"/>
        <w:ind w:firstLine="708"/>
        <w:jc w:val="both"/>
        <w:rPr>
          <w:rFonts w:ascii="Arial" w:eastAsia="Calibri" w:hAnsi="Arial" w:cs="Arial"/>
        </w:rPr>
      </w:pPr>
      <w:r w:rsidRPr="009A6823">
        <w:rPr>
          <w:rFonts w:ascii="Arial" w:eastAsia="Calibri" w:hAnsi="Arial" w:cs="Arial"/>
        </w:rPr>
        <w:t>В установленных зонах действия котельных определены перспективные тепловые нагрузки в соответствии с данными, изложенными в Главе 2 «Перспективное потребление тепловой энергии на цели теплоснабжения».</w:t>
      </w:r>
    </w:p>
    <w:p w14:paraId="4129B8B2" w14:textId="77777777" w:rsidR="009A6823" w:rsidRPr="009A6823" w:rsidRDefault="009A6823" w:rsidP="009A6823">
      <w:pPr>
        <w:autoSpaceDE w:val="0"/>
        <w:autoSpaceDN w:val="0"/>
        <w:adjustRightInd w:val="0"/>
        <w:spacing w:line="276" w:lineRule="auto"/>
        <w:ind w:firstLine="708"/>
        <w:jc w:val="both"/>
        <w:rPr>
          <w:rFonts w:ascii="Arial" w:eastAsia="Calibri" w:hAnsi="Arial" w:cs="Arial"/>
        </w:rPr>
      </w:pPr>
      <w:r w:rsidRPr="009A6823">
        <w:rPr>
          <w:rFonts w:ascii="Arial" w:eastAsia="Calibri" w:hAnsi="Arial" w:cs="Arial"/>
          <w:b/>
        </w:rPr>
        <w:t xml:space="preserve">В соответствии с требованиями, предусмотренными </w:t>
      </w:r>
      <w:r w:rsidRPr="009A6823">
        <w:rPr>
          <w:rFonts w:ascii="Arial" w:eastAsia="Calibri" w:hAnsi="Arial" w:cs="Arial"/>
          <w:b/>
          <w:color w:val="000000"/>
        </w:rPr>
        <w:t xml:space="preserve">Постановлением Правительства РФ от 22.02.2012 № 154 «О требованиях к схемам теплоснабжения, порядку их разработки и утверждения» (с изменениями на 25.10.2024) в Главе 4 представлены балансы </w:t>
      </w:r>
      <w:r w:rsidRPr="009A6823">
        <w:rPr>
          <w:rFonts w:ascii="Arial" w:eastAsia="Calibri" w:hAnsi="Arial" w:cs="Arial"/>
          <w:b/>
          <w:i/>
          <w:color w:val="000000"/>
          <w:u w:val="single"/>
        </w:rPr>
        <w:t>существующей</w:t>
      </w:r>
      <w:r w:rsidRPr="009A6823">
        <w:rPr>
          <w:rFonts w:ascii="Arial" w:eastAsia="Calibri" w:hAnsi="Arial" w:cs="Arial"/>
          <w:b/>
          <w:i/>
          <w:color w:val="000000"/>
        </w:rPr>
        <w:t xml:space="preserve"> </w:t>
      </w:r>
      <w:r w:rsidRPr="009A6823">
        <w:rPr>
          <w:rFonts w:ascii="Arial" w:eastAsia="Calibri" w:hAnsi="Arial" w:cs="Arial"/>
          <w:b/>
          <w:color w:val="000000"/>
        </w:rPr>
        <w:t>тепловой мощности и перспективной тепловой нагрузки, то есть без учета планируемых реконструкций источников тепловой энергии и тепловых сетей</w:t>
      </w:r>
      <w:r w:rsidRPr="009A6823">
        <w:rPr>
          <w:rFonts w:ascii="Arial" w:eastAsia="Calibri" w:hAnsi="Arial" w:cs="Arial"/>
          <w:color w:val="000000"/>
        </w:rPr>
        <w:t xml:space="preserve">. Баланс перспективной тепловой мощности и тепловой нагрузки с </w:t>
      </w:r>
      <w:r w:rsidR="005D171E">
        <w:rPr>
          <w:rFonts w:ascii="Arial" w:eastAsia="Calibri" w:hAnsi="Arial" w:cs="Arial"/>
          <w:color w:val="000000"/>
        </w:rPr>
        <w:t>учетом</w:t>
      </w:r>
      <w:r w:rsidRPr="009A6823">
        <w:rPr>
          <w:rFonts w:ascii="Arial" w:eastAsia="Calibri" w:hAnsi="Arial" w:cs="Arial"/>
          <w:color w:val="000000"/>
        </w:rPr>
        <w:t xml:space="preserve"> предлагаемых мероприятий по реконструкции источников тепловой энергии представлен в Главе 7.</w:t>
      </w:r>
    </w:p>
    <w:p w14:paraId="789F6C10" w14:textId="77777777" w:rsidR="009A6823" w:rsidRPr="009A6823" w:rsidRDefault="009A6823" w:rsidP="009A6823">
      <w:pPr>
        <w:autoSpaceDE w:val="0"/>
        <w:autoSpaceDN w:val="0"/>
        <w:adjustRightInd w:val="0"/>
        <w:spacing w:line="276" w:lineRule="auto"/>
        <w:ind w:firstLine="708"/>
        <w:jc w:val="both"/>
        <w:rPr>
          <w:rFonts w:ascii="Arial" w:eastAsia="Calibri" w:hAnsi="Arial" w:cs="Arial"/>
        </w:rPr>
      </w:pPr>
      <w:r w:rsidRPr="009A6823">
        <w:rPr>
          <w:rFonts w:ascii="Arial" w:eastAsia="Calibri" w:hAnsi="Arial" w:cs="Arial"/>
        </w:rPr>
        <w:t xml:space="preserve">Балансы тепловой мощности и тепловой нагрузки по отдельным источникам теплоснабжения </w:t>
      </w:r>
      <w:r w:rsidR="00551A1C">
        <w:rPr>
          <w:rFonts w:ascii="Arial" w:eastAsia="Calibri" w:hAnsi="Arial" w:cs="Arial"/>
        </w:rPr>
        <w:t>Спасск</w:t>
      </w:r>
      <w:r w:rsidR="00854A54">
        <w:rPr>
          <w:rFonts w:ascii="Arial" w:eastAsia="Calibri" w:hAnsi="Arial" w:cs="Arial"/>
        </w:rPr>
        <w:t>ого сельского поселения</w:t>
      </w:r>
      <w:r w:rsidR="009C5DDF">
        <w:rPr>
          <w:rFonts w:ascii="Arial" w:eastAsia="Calibri" w:hAnsi="Arial" w:cs="Arial"/>
        </w:rPr>
        <w:t xml:space="preserve"> </w:t>
      </w:r>
      <w:r w:rsidRPr="009A6823">
        <w:rPr>
          <w:rFonts w:ascii="Arial" w:eastAsia="Calibri" w:hAnsi="Arial" w:cs="Arial"/>
        </w:rPr>
        <w:t xml:space="preserve">определены с </w:t>
      </w:r>
      <w:r w:rsidR="005D171E">
        <w:rPr>
          <w:rFonts w:ascii="Arial" w:eastAsia="Calibri" w:hAnsi="Arial" w:cs="Arial"/>
        </w:rPr>
        <w:t>учетом</w:t>
      </w:r>
      <w:r w:rsidRPr="009A6823">
        <w:rPr>
          <w:rFonts w:ascii="Arial" w:eastAsia="Calibri" w:hAnsi="Arial" w:cs="Arial"/>
        </w:rPr>
        <w:t xml:space="preserve"> следующего соотношения:</w:t>
      </w:r>
    </w:p>
    <w:p w14:paraId="17019521" w14:textId="77777777" w:rsidR="009A6823" w:rsidRPr="009A6823" w:rsidRDefault="00E7326E" w:rsidP="009A6823">
      <w:pPr>
        <w:autoSpaceDE w:val="0"/>
        <w:autoSpaceDN w:val="0"/>
        <w:adjustRightInd w:val="0"/>
        <w:spacing w:line="276" w:lineRule="auto"/>
        <w:ind w:firstLine="708"/>
        <w:jc w:val="center"/>
        <w:rPr>
          <w:rFonts w:ascii="Arial" w:eastAsia="Calibri" w:hAnsi="Arial" w:cs="Arial"/>
        </w:rPr>
      </w:pPr>
      <w:r w:rsidRPr="00E7326E">
        <w:rPr>
          <w:rFonts w:ascii="Arial" w:eastAsia="Calibri" w:hAnsi="Arial" w:cs="Arial"/>
          <w:position w:val="-16"/>
        </w:rPr>
        <w:object w:dxaOrig="4940" w:dyaOrig="440" w14:anchorId="5FBFF4C3">
          <v:shape id="_x0000_i1029" type="#_x0000_t75" style="width:244.65pt;height:21.35pt" o:ole="">
            <v:imagedata r:id="rId70" o:title=""/>
          </v:shape>
          <o:OLEObject Type="Embed" ProgID="Equation.DSMT4" ShapeID="_x0000_i1029" DrawAspect="Content" ObjectID="_1838115970" r:id="rId71"/>
        </w:object>
      </w:r>
      <w:r w:rsidR="009A6823" w:rsidRPr="009A6823">
        <w:rPr>
          <w:rFonts w:ascii="Arial" w:eastAsia="Calibri" w:hAnsi="Arial" w:cs="Arial"/>
        </w:rPr>
        <w:t>,</w:t>
      </w:r>
    </w:p>
    <w:p w14:paraId="32C2DB72" w14:textId="77777777" w:rsidR="009A6823" w:rsidRPr="009A6823" w:rsidRDefault="009A6823" w:rsidP="009A6823">
      <w:pPr>
        <w:autoSpaceDE w:val="0"/>
        <w:autoSpaceDN w:val="0"/>
        <w:adjustRightInd w:val="0"/>
        <w:spacing w:line="276" w:lineRule="auto"/>
        <w:jc w:val="both"/>
        <w:rPr>
          <w:rFonts w:ascii="Arial" w:hAnsi="Arial" w:cs="Arial"/>
          <w:i/>
        </w:rPr>
      </w:pPr>
      <w:r w:rsidRPr="009A6823">
        <w:rPr>
          <w:rFonts w:ascii="Arial" w:hAnsi="Arial" w:cs="Arial"/>
        </w:rPr>
        <w:t xml:space="preserve">где </w:t>
      </w:r>
      <w:r w:rsidRPr="009A6823">
        <w:rPr>
          <w:rFonts w:ascii="Arial" w:hAnsi="Arial" w:cs="Arial"/>
          <w:i/>
        </w:rPr>
        <w:t>Q</w:t>
      </w:r>
      <w:r w:rsidRPr="009A6823">
        <w:rPr>
          <w:rFonts w:ascii="Arial" w:hAnsi="Arial" w:cs="Arial"/>
          <w:vertAlign w:val="subscript"/>
        </w:rPr>
        <w:t>р гв</w:t>
      </w:r>
      <w:r w:rsidRPr="009A6823">
        <w:rPr>
          <w:rFonts w:ascii="Arial" w:hAnsi="Arial" w:cs="Arial"/>
        </w:rPr>
        <w:t xml:space="preserve"> – </w:t>
      </w:r>
      <w:r w:rsidRPr="009A6823">
        <w:rPr>
          <w:rFonts w:ascii="Arial" w:eastAsia="Calibri" w:hAnsi="Arial" w:cs="Arial"/>
        </w:rPr>
        <w:t xml:space="preserve">располагаемая тепловая мощность источника тепловой энергии в воде, Гкал/ч; </w:t>
      </w:r>
      <w:r w:rsidRPr="009A6823">
        <w:rPr>
          <w:rFonts w:ascii="Arial" w:eastAsia="Calibri" w:hAnsi="Arial" w:cs="Arial"/>
          <w:i/>
        </w:rPr>
        <w:t>Q</w:t>
      </w:r>
      <w:r w:rsidRPr="009A6823">
        <w:rPr>
          <w:rFonts w:ascii="Arial" w:eastAsia="Calibri" w:hAnsi="Arial" w:cs="Arial"/>
          <w:vertAlign w:val="subscript"/>
        </w:rPr>
        <w:t>сн гв</w:t>
      </w:r>
      <w:r w:rsidRPr="009A6823">
        <w:rPr>
          <w:rFonts w:ascii="Arial" w:eastAsia="Calibri" w:hAnsi="Arial" w:cs="Arial"/>
        </w:rPr>
        <w:t xml:space="preserve"> – затраты тепловой мощности на собственные нужды станции, Гкал/ч;</w:t>
      </w:r>
    </w:p>
    <w:p w14:paraId="786970B0" w14:textId="77777777" w:rsidR="009A6823" w:rsidRPr="009A6823" w:rsidRDefault="009A6823" w:rsidP="009A6823">
      <w:pPr>
        <w:autoSpaceDE w:val="0"/>
        <w:autoSpaceDN w:val="0"/>
        <w:adjustRightInd w:val="0"/>
        <w:spacing w:line="276" w:lineRule="auto"/>
        <w:jc w:val="both"/>
        <w:rPr>
          <w:rFonts w:ascii="Arial" w:eastAsia="Calibri" w:hAnsi="Arial" w:cs="Arial"/>
        </w:rPr>
      </w:pPr>
      <w:r w:rsidRPr="009A6823">
        <w:rPr>
          <w:rFonts w:ascii="Arial" w:hAnsi="Arial" w:cs="Arial"/>
          <w:i/>
        </w:rPr>
        <w:t>Q</w:t>
      </w:r>
      <w:r w:rsidRPr="009A6823">
        <w:rPr>
          <w:rFonts w:ascii="Arial" w:hAnsi="Arial" w:cs="Arial"/>
          <w:vertAlign w:val="subscript"/>
        </w:rPr>
        <w:t xml:space="preserve">пот тс </w:t>
      </w:r>
      <w:r w:rsidRPr="009A6823">
        <w:rPr>
          <w:rFonts w:ascii="Arial" w:hAnsi="Arial" w:cs="Arial"/>
          <w:i/>
        </w:rPr>
        <w:t xml:space="preserve">– </w:t>
      </w:r>
      <w:r w:rsidRPr="009A6823">
        <w:rPr>
          <w:rFonts w:ascii="Arial" w:eastAsia="Calibri" w:hAnsi="Arial" w:cs="Arial"/>
        </w:rPr>
        <w:t xml:space="preserve">потери тепловой мощности в тепловых сетях при температуре наружного воздуха принятой для проектирования систем отопления, Гкал/ч; </w:t>
      </w:r>
      <m:oMath>
        <m:sSubSup>
          <m:sSubSupPr>
            <m:ctrlPr>
              <w:rPr>
                <w:rFonts w:ascii="Cambria Math" w:eastAsia="Calibri" w:hAnsi="Cambria Math" w:cs="Arial"/>
                <w:i/>
                <w:lang w:val="en-US"/>
              </w:rPr>
            </m:ctrlPr>
          </m:sSubSupPr>
          <m:e>
            <m:r>
              <w:rPr>
                <w:rFonts w:ascii="Cambria Math" w:eastAsia="Calibri" w:hAnsi="Cambria Math" w:cs="Arial"/>
                <w:lang w:val="en-US"/>
              </w:rPr>
              <m:t>Q</m:t>
            </m:r>
          </m:e>
          <m:sub>
            <m:r>
              <w:rPr>
                <w:rFonts w:ascii="Cambria Math" w:eastAsia="Calibri" w:hAnsi="Cambria Math" w:cs="Arial"/>
              </w:rPr>
              <m:t>факт</m:t>
            </m:r>
          </m:sub>
          <m:sup>
            <m:r>
              <w:rPr>
                <w:rFonts w:ascii="Cambria Math" w:eastAsia="Calibri" w:hAnsi="Cambria Math" w:cs="Arial"/>
              </w:rPr>
              <m:t>25</m:t>
            </m:r>
          </m:sup>
        </m:sSubSup>
      </m:oMath>
      <w:r w:rsidRPr="009A6823">
        <w:rPr>
          <w:rFonts w:ascii="Arial" w:hAnsi="Arial" w:cs="Arial"/>
        </w:rPr>
        <w:t xml:space="preserve"> – </w:t>
      </w:r>
      <w:r w:rsidRPr="009A6823">
        <w:rPr>
          <w:rFonts w:ascii="Arial" w:eastAsia="Calibri" w:hAnsi="Arial" w:cs="Arial"/>
        </w:rPr>
        <w:t>фак</w:t>
      </w:r>
      <w:r w:rsidR="00854A54">
        <w:rPr>
          <w:rFonts w:ascii="Arial" w:eastAsia="Calibri" w:hAnsi="Arial" w:cs="Arial"/>
        </w:rPr>
        <w:t>тическая тепловая нагрузка в 202</w:t>
      </w:r>
      <w:r w:rsidR="00412776">
        <w:rPr>
          <w:rFonts w:ascii="Arial" w:eastAsia="Calibri" w:hAnsi="Arial" w:cs="Arial"/>
        </w:rPr>
        <w:t>5</w:t>
      </w:r>
      <w:r w:rsidRPr="009A6823">
        <w:rPr>
          <w:rFonts w:ascii="Arial" w:eastAsia="Calibri" w:hAnsi="Arial" w:cs="Arial"/>
        </w:rPr>
        <w:t xml:space="preserve"> г;</w:t>
      </w:r>
      <w:r w:rsidR="0071477F">
        <w:rPr>
          <w:rFonts w:ascii="Arial" w:eastAsia="Calibri" w:hAnsi="Arial" w:cs="Arial"/>
        </w:rPr>
        <w:t xml:space="preserve"> </w:t>
      </w:r>
      <w:r w:rsidRPr="009A6823">
        <w:rPr>
          <w:rFonts w:ascii="Arial" w:hAnsi="Arial" w:cs="Arial"/>
          <w:i/>
        </w:rPr>
        <w:t xml:space="preserve">– </w:t>
      </w:r>
      <w:r w:rsidRPr="009A6823">
        <w:rPr>
          <w:rFonts w:ascii="Arial" w:eastAsia="Calibri" w:hAnsi="Arial" w:cs="Arial"/>
        </w:rPr>
        <w:t>прирост тепловой нагрузки в зоне действия источника тепловой энергии за счет изменения зоны действия и нового строитель</w:t>
      </w:r>
      <w:r w:rsidRPr="009A6823">
        <w:rPr>
          <w:rFonts w:ascii="Arial" w:eastAsia="Calibri" w:hAnsi="Arial" w:cs="Arial"/>
        </w:rPr>
        <w:lastRenderedPageBreak/>
        <w:t xml:space="preserve">ства объектов жилого и нежилого фонда, Гкал/ч; </w:t>
      </w:r>
      <w:r w:rsidRPr="009A6823">
        <w:rPr>
          <w:rFonts w:ascii="Arial" w:hAnsi="Arial" w:cs="Arial"/>
          <w:i/>
        </w:rPr>
        <w:t xml:space="preserve">– </w:t>
      </w:r>
      <w:r w:rsidRPr="009A6823">
        <w:rPr>
          <w:rFonts w:ascii="Arial" w:eastAsia="Calibri" w:hAnsi="Arial" w:cs="Arial"/>
        </w:rPr>
        <w:t>резерв источника тепловой энергии в горячей воде, Гкал/ч.</w:t>
      </w:r>
    </w:p>
    <w:p w14:paraId="00150CB3" w14:textId="43312E73" w:rsidR="009A6823" w:rsidRPr="009A6823" w:rsidRDefault="00854A54" w:rsidP="009A6823">
      <w:pPr>
        <w:autoSpaceDE w:val="0"/>
        <w:autoSpaceDN w:val="0"/>
        <w:adjustRightInd w:val="0"/>
        <w:spacing w:line="276" w:lineRule="auto"/>
        <w:ind w:firstLine="708"/>
        <w:jc w:val="both"/>
        <w:rPr>
          <w:rFonts w:eastAsia="Calibri"/>
          <w:spacing w:val="3"/>
        </w:rPr>
      </w:pPr>
      <w:bookmarkStart w:id="774" w:name="_Toc72448187"/>
      <w:bookmarkStart w:id="775" w:name="_Toc72449065"/>
      <w:bookmarkStart w:id="776" w:name="_Toc83716850"/>
      <w:bookmarkStart w:id="777" w:name="_Toc83901936"/>
      <w:r>
        <w:rPr>
          <w:rFonts w:ascii="Arial" w:eastAsia="Calibri" w:hAnsi="Arial" w:cs="Arial"/>
        </w:rPr>
        <w:t>Перспективны</w:t>
      </w:r>
      <w:r w:rsidR="00412776">
        <w:rPr>
          <w:rFonts w:ascii="Arial" w:eastAsia="Calibri" w:hAnsi="Arial" w:cs="Arial"/>
        </w:rPr>
        <w:t>е</w:t>
      </w:r>
      <w:r>
        <w:rPr>
          <w:rFonts w:ascii="Arial" w:eastAsia="Calibri" w:hAnsi="Arial" w:cs="Arial"/>
        </w:rPr>
        <w:t xml:space="preserve"> баланс</w:t>
      </w:r>
      <w:r w:rsidR="00412776">
        <w:rPr>
          <w:rFonts w:ascii="Arial" w:eastAsia="Calibri" w:hAnsi="Arial" w:cs="Arial"/>
        </w:rPr>
        <w:t>ы</w:t>
      </w:r>
      <w:r w:rsidR="009A6823" w:rsidRPr="009A6823">
        <w:rPr>
          <w:rFonts w:ascii="Arial" w:eastAsia="Calibri" w:hAnsi="Arial" w:cs="Arial"/>
        </w:rPr>
        <w:t xml:space="preserve"> располагаемой тепловой мощности и присоединенной тепловой нагрузки для </w:t>
      </w:r>
      <w:r>
        <w:rPr>
          <w:rFonts w:ascii="Arial" w:eastAsia="Calibri" w:hAnsi="Arial" w:cs="Arial"/>
        </w:rPr>
        <w:t>котельн</w:t>
      </w:r>
      <w:r w:rsidR="00412776">
        <w:rPr>
          <w:rFonts w:ascii="Arial" w:eastAsia="Calibri" w:hAnsi="Arial" w:cs="Arial"/>
        </w:rPr>
        <w:t>ых</w:t>
      </w:r>
      <w:r w:rsidR="009A6823" w:rsidRPr="009A6823">
        <w:rPr>
          <w:rFonts w:ascii="Arial" w:eastAsia="Calibri" w:hAnsi="Arial" w:cs="Arial"/>
        </w:rPr>
        <w:t xml:space="preserve"> </w:t>
      </w:r>
      <w:r w:rsidR="00551A1C">
        <w:rPr>
          <w:rFonts w:ascii="Arial" w:eastAsia="Calibri" w:hAnsi="Arial" w:cs="Arial"/>
        </w:rPr>
        <w:t>Спасск</w:t>
      </w:r>
      <w:r>
        <w:rPr>
          <w:rFonts w:ascii="Arial" w:eastAsia="Calibri" w:hAnsi="Arial" w:cs="Arial"/>
        </w:rPr>
        <w:t>ого сельского поселения</w:t>
      </w:r>
      <w:r w:rsidR="005B5749">
        <w:rPr>
          <w:rFonts w:ascii="Arial" w:eastAsia="Calibri" w:hAnsi="Arial" w:cs="Arial"/>
        </w:rPr>
        <w:t xml:space="preserve"> </w:t>
      </w:r>
      <w:r w:rsidR="009A6823" w:rsidRPr="009A6823">
        <w:rPr>
          <w:rFonts w:ascii="Arial" w:eastAsia="Calibri" w:hAnsi="Arial" w:cs="Arial"/>
        </w:rPr>
        <w:t xml:space="preserve">приведены в таб. </w:t>
      </w:r>
      <w:bookmarkEnd w:id="774"/>
      <w:bookmarkEnd w:id="775"/>
      <w:bookmarkEnd w:id="776"/>
      <w:bookmarkEnd w:id="777"/>
      <w:r w:rsidR="000E0934" w:rsidRPr="009A6823">
        <w:rPr>
          <w:rFonts w:ascii="Arial" w:eastAsia="Calibri" w:hAnsi="Arial" w:cs="Arial"/>
        </w:rPr>
        <w:fldChar w:fldCharType="begin"/>
      </w:r>
      <w:r w:rsidR="009A6823" w:rsidRPr="009A6823">
        <w:rPr>
          <w:rFonts w:ascii="Arial" w:eastAsia="Calibri" w:hAnsi="Arial" w:cs="Arial"/>
        </w:rPr>
        <w:instrText xml:space="preserve"> REF _Ref89644885 \h  \* MERGEFORMAT </w:instrText>
      </w:r>
      <w:r w:rsidR="000E0934" w:rsidRPr="009A6823">
        <w:rPr>
          <w:rFonts w:ascii="Arial" w:eastAsia="Calibri" w:hAnsi="Arial" w:cs="Arial"/>
        </w:rPr>
      </w:r>
      <w:r w:rsidR="000E0934" w:rsidRPr="009A6823">
        <w:rPr>
          <w:rFonts w:ascii="Arial" w:eastAsia="Calibri" w:hAnsi="Arial" w:cs="Arial"/>
        </w:rPr>
        <w:fldChar w:fldCharType="separate"/>
      </w:r>
      <w:r w:rsidR="00372D39" w:rsidRPr="00372D39">
        <w:rPr>
          <w:rFonts w:ascii="Arial" w:eastAsia="Calibri" w:hAnsi="Arial" w:cs="Arial"/>
          <w:vanish/>
        </w:rPr>
        <w:t xml:space="preserve">Таблица </w:t>
      </w:r>
      <w:r w:rsidR="00372D39" w:rsidRPr="00372D39">
        <w:rPr>
          <w:rFonts w:ascii="Arial" w:eastAsia="Calibri" w:hAnsi="Arial" w:cs="Arial"/>
          <w:noProof/>
        </w:rPr>
        <w:t>47</w:t>
      </w:r>
      <w:r w:rsidR="000E0934" w:rsidRPr="009A6823">
        <w:rPr>
          <w:rFonts w:ascii="Arial" w:eastAsia="Calibri" w:hAnsi="Arial" w:cs="Arial"/>
        </w:rPr>
        <w:fldChar w:fldCharType="end"/>
      </w:r>
      <w:r w:rsidR="00044389">
        <w:rPr>
          <w:rFonts w:ascii="Arial" w:eastAsia="Calibri" w:hAnsi="Arial" w:cs="Arial"/>
        </w:rPr>
        <w:t xml:space="preserve">, </w:t>
      </w:r>
      <w:r w:rsidR="00044389">
        <w:rPr>
          <w:rFonts w:ascii="Arial" w:eastAsia="Calibri" w:hAnsi="Arial" w:cs="Arial"/>
        </w:rPr>
        <w:fldChar w:fldCharType="begin"/>
      </w:r>
      <w:r w:rsidR="00044389">
        <w:rPr>
          <w:rFonts w:ascii="Arial" w:eastAsia="Calibri" w:hAnsi="Arial" w:cs="Arial"/>
        </w:rPr>
        <w:instrText xml:space="preserve"> REF _Ref227323165 \h  \* MERGEFORMAT </w:instrText>
      </w:r>
      <w:r w:rsidR="00044389">
        <w:rPr>
          <w:rFonts w:ascii="Arial" w:eastAsia="Calibri" w:hAnsi="Arial" w:cs="Arial"/>
        </w:rPr>
      </w:r>
      <w:r w:rsidR="00044389">
        <w:rPr>
          <w:rFonts w:ascii="Arial" w:eastAsia="Calibri" w:hAnsi="Arial" w:cs="Arial"/>
        </w:rPr>
        <w:fldChar w:fldCharType="separate"/>
      </w:r>
      <w:r w:rsidR="00372D39" w:rsidRPr="00372D39">
        <w:rPr>
          <w:rFonts w:ascii="Arial" w:hAnsi="Arial" w:cs="Arial"/>
          <w:noProof/>
          <w:vanish/>
          <w:szCs w:val="20"/>
        </w:rPr>
        <w:t xml:space="preserve">Таблица </w:t>
      </w:r>
      <w:r w:rsidR="00372D39">
        <w:rPr>
          <w:rFonts w:ascii="Arial" w:hAnsi="Arial" w:cs="Arial"/>
          <w:noProof/>
          <w:szCs w:val="20"/>
        </w:rPr>
        <w:t>48</w:t>
      </w:r>
      <w:r w:rsidR="00044389">
        <w:rPr>
          <w:rFonts w:ascii="Arial" w:eastAsia="Calibri" w:hAnsi="Arial" w:cs="Arial"/>
        </w:rPr>
        <w:fldChar w:fldCharType="end"/>
      </w:r>
      <w:r w:rsidR="00F154BE">
        <w:rPr>
          <w:rFonts w:eastAsia="Calibri"/>
        </w:rPr>
        <w:t>.</w:t>
      </w:r>
      <w:r w:rsidR="009A6823" w:rsidRPr="009A6823">
        <w:rPr>
          <w:rFonts w:ascii="Arial" w:eastAsia="Calibri" w:hAnsi="Arial" w:cs="Arial"/>
          <w:spacing w:val="3"/>
        </w:rPr>
        <w:br w:type="page"/>
      </w:r>
    </w:p>
    <w:p w14:paraId="4294CCC6" w14:textId="77777777" w:rsidR="009A6823" w:rsidRPr="009A6823" w:rsidRDefault="009A6823" w:rsidP="009A6823">
      <w:pPr>
        <w:spacing w:line="276" w:lineRule="auto"/>
        <w:rPr>
          <w:rFonts w:eastAsia="Calibri"/>
        </w:rPr>
        <w:sectPr w:rsidR="009A6823" w:rsidRPr="009A6823" w:rsidSect="009A6823">
          <w:headerReference w:type="default" r:id="rId72"/>
          <w:footerReference w:type="default" r:id="rId73"/>
          <w:footerReference w:type="first" r:id="rId74"/>
          <w:pgSz w:w="11906" w:h="16838"/>
          <w:pgMar w:top="1134" w:right="850" w:bottom="1134" w:left="1701" w:header="709" w:footer="709" w:gutter="0"/>
          <w:cols w:space="708"/>
          <w:titlePg/>
          <w:docGrid w:linePitch="360"/>
        </w:sectPr>
      </w:pPr>
    </w:p>
    <w:p w14:paraId="6180A60A" w14:textId="285943FF" w:rsidR="009A6823" w:rsidRPr="00412776" w:rsidRDefault="009A6823" w:rsidP="009A6823">
      <w:pPr>
        <w:keepNext/>
        <w:keepLines/>
        <w:suppressAutoHyphens/>
        <w:jc w:val="both"/>
        <w:rPr>
          <w:rFonts w:ascii="Arial" w:hAnsi="Arial" w:cs="Arial"/>
          <w:noProof/>
          <w:szCs w:val="20"/>
        </w:rPr>
      </w:pPr>
      <w:bookmarkStart w:id="778" w:name="_Ref89644885"/>
      <w:r w:rsidRPr="00412776">
        <w:rPr>
          <w:rFonts w:ascii="Arial" w:hAnsi="Arial" w:cs="Arial"/>
          <w:noProof/>
          <w:szCs w:val="20"/>
        </w:rPr>
        <w:lastRenderedPageBreak/>
        <w:t xml:space="preserve">Таблица </w:t>
      </w:r>
      <w:r w:rsidR="000E0934" w:rsidRPr="00412776">
        <w:rPr>
          <w:rFonts w:ascii="Arial" w:hAnsi="Arial" w:cs="Arial"/>
          <w:noProof/>
          <w:szCs w:val="20"/>
        </w:rPr>
        <w:fldChar w:fldCharType="begin"/>
      </w:r>
      <w:r w:rsidRPr="00412776">
        <w:rPr>
          <w:rFonts w:ascii="Arial" w:hAnsi="Arial" w:cs="Arial"/>
          <w:noProof/>
          <w:szCs w:val="20"/>
        </w:rPr>
        <w:instrText xml:space="preserve"> SEQ Таблица \* ARABIC </w:instrText>
      </w:r>
      <w:r w:rsidR="000E0934" w:rsidRPr="00412776">
        <w:rPr>
          <w:rFonts w:ascii="Arial" w:hAnsi="Arial" w:cs="Arial"/>
          <w:noProof/>
          <w:szCs w:val="20"/>
        </w:rPr>
        <w:fldChar w:fldCharType="separate"/>
      </w:r>
      <w:r w:rsidR="00372D39">
        <w:rPr>
          <w:rFonts w:ascii="Arial" w:hAnsi="Arial" w:cs="Arial"/>
          <w:noProof/>
          <w:szCs w:val="20"/>
        </w:rPr>
        <w:t>47</w:t>
      </w:r>
      <w:r w:rsidR="000E0934" w:rsidRPr="00412776">
        <w:rPr>
          <w:rFonts w:ascii="Arial" w:hAnsi="Arial" w:cs="Arial"/>
          <w:noProof/>
          <w:szCs w:val="20"/>
        </w:rPr>
        <w:fldChar w:fldCharType="end"/>
      </w:r>
      <w:bookmarkEnd w:id="778"/>
      <w:r w:rsidRPr="00412776">
        <w:rPr>
          <w:rFonts w:ascii="Arial" w:hAnsi="Arial" w:cs="Arial"/>
          <w:noProof/>
          <w:szCs w:val="20"/>
        </w:rPr>
        <w:t xml:space="preserve"> – Перспективный баланс располагаемой тепловой мощности и присоединенной тепловой нагрузки в зоне действия котельной </w:t>
      </w:r>
      <w:r w:rsidR="00412776" w:rsidRPr="00412776">
        <w:rPr>
          <w:rFonts w:ascii="Arial" w:hAnsi="Arial" w:cs="Arial"/>
          <w:noProof/>
          <w:szCs w:val="20"/>
        </w:rPr>
        <w:t>с. Батурино</w:t>
      </w:r>
      <w:r w:rsidRPr="00412776">
        <w:rPr>
          <w:rFonts w:ascii="Arial" w:hAnsi="Arial" w:cs="Arial"/>
          <w:noProof/>
          <w:szCs w:val="20"/>
        </w:rPr>
        <w:t>, Гкал/ч</w:t>
      </w:r>
    </w:p>
    <w:tbl>
      <w:tblPr>
        <w:tblW w:w="15021" w:type="dxa"/>
        <w:tblLayout w:type="fixed"/>
        <w:tblLook w:val="04A0" w:firstRow="1" w:lastRow="0" w:firstColumn="1" w:lastColumn="0" w:noHBand="0" w:noVBand="1"/>
      </w:tblPr>
      <w:tblGrid>
        <w:gridCol w:w="683"/>
        <w:gridCol w:w="2558"/>
        <w:gridCol w:w="785"/>
        <w:gridCol w:w="785"/>
        <w:gridCol w:w="786"/>
        <w:gridCol w:w="785"/>
        <w:gridCol w:w="785"/>
        <w:gridCol w:w="786"/>
        <w:gridCol w:w="785"/>
        <w:gridCol w:w="785"/>
        <w:gridCol w:w="786"/>
        <w:gridCol w:w="785"/>
        <w:gridCol w:w="785"/>
        <w:gridCol w:w="786"/>
        <w:gridCol w:w="785"/>
        <w:gridCol w:w="785"/>
        <w:gridCol w:w="786"/>
      </w:tblGrid>
      <w:tr w:rsidR="00412776" w:rsidRPr="00412776" w14:paraId="34B14BCC" w14:textId="77777777" w:rsidTr="00E7326E">
        <w:trPr>
          <w:trHeight w:val="428"/>
          <w:tblHeader/>
        </w:trPr>
        <w:tc>
          <w:tcPr>
            <w:tcW w:w="683"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1F6EBA82" w14:textId="77777777" w:rsidR="00412776" w:rsidRPr="00412776" w:rsidRDefault="00412776" w:rsidP="00412776">
            <w:pPr>
              <w:jc w:val="center"/>
              <w:rPr>
                <w:rFonts w:ascii="Arial" w:hAnsi="Arial" w:cs="Arial"/>
                <w:b/>
                <w:bCs/>
                <w:color w:val="000000"/>
                <w:sz w:val="16"/>
                <w:szCs w:val="16"/>
              </w:rPr>
            </w:pPr>
            <w:r w:rsidRPr="00412776">
              <w:rPr>
                <w:rFonts w:ascii="Arial" w:hAnsi="Arial" w:cs="Arial"/>
                <w:b/>
                <w:bCs/>
                <w:color w:val="000000"/>
                <w:sz w:val="16"/>
                <w:szCs w:val="16"/>
              </w:rPr>
              <w:t>N</w:t>
            </w:r>
          </w:p>
        </w:tc>
        <w:tc>
          <w:tcPr>
            <w:tcW w:w="2558" w:type="dxa"/>
            <w:tcBorders>
              <w:top w:val="single" w:sz="4" w:space="0" w:color="auto"/>
              <w:left w:val="nil"/>
              <w:bottom w:val="single" w:sz="4" w:space="0" w:color="auto"/>
              <w:right w:val="single" w:sz="4" w:space="0" w:color="auto"/>
            </w:tcBorders>
            <w:shd w:val="clear" w:color="000000" w:fill="F2F2F2"/>
            <w:vAlign w:val="center"/>
            <w:hideMark/>
          </w:tcPr>
          <w:p w14:paraId="75F5BDC7" w14:textId="77777777" w:rsidR="00412776" w:rsidRPr="00412776" w:rsidRDefault="00412776" w:rsidP="00412776">
            <w:pPr>
              <w:jc w:val="center"/>
              <w:rPr>
                <w:rFonts w:ascii="Arial" w:hAnsi="Arial" w:cs="Arial"/>
                <w:b/>
                <w:bCs/>
                <w:color w:val="000000"/>
                <w:sz w:val="16"/>
                <w:szCs w:val="16"/>
              </w:rPr>
            </w:pPr>
            <w:r w:rsidRPr="00412776">
              <w:rPr>
                <w:rFonts w:ascii="Arial" w:hAnsi="Arial" w:cs="Arial"/>
                <w:b/>
                <w:bCs/>
                <w:color w:val="000000"/>
                <w:sz w:val="16"/>
                <w:szCs w:val="16"/>
              </w:rPr>
              <w:t>Наименование показателя</w:t>
            </w:r>
          </w:p>
        </w:tc>
        <w:tc>
          <w:tcPr>
            <w:tcW w:w="785" w:type="dxa"/>
            <w:tcBorders>
              <w:top w:val="single" w:sz="4" w:space="0" w:color="auto"/>
              <w:left w:val="nil"/>
              <w:bottom w:val="single" w:sz="4" w:space="0" w:color="auto"/>
              <w:right w:val="single" w:sz="4" w:space="0" w:color="auto"/>
            </w:tcBorders>
            <w:shd w:val="clear" w:color="000000" w:fill="F2F2F2"/>
            <w:vAlign w:val="center"/>
            <w:hideMark/>
          </w:tcPr>
          <w:p w14:paraId="6F7E701B" w14:textId="77777777" w:rsidR="00412776" w:rsidRPr="00412776" w:rsidRDefault="00412776" w:rsidP="00412776">
            <w:pPr>
              <w:jc w:val="center"/>
              <w:rPr>
                <w:rFonts w:ascii="Arial" w:hAnsi="Arial" w:cs="Arial"/>
                <w:b/>
                <w:bCs/>
                <w:color w:val="000000"/>
                <w:sz w:val="16"/>
                <w:szCs w:val="16"/>
              </w:rPr>
            </w:pPr>
            <w:r w:rsidRPr="00412776">
              <w:rPr>
                <w:rFonts w:ascii="Arial" w:hAnsi="Arial" w:cs="Arial"/>
                <w:b/>
                <w:bCs/>
                <w:color w:val="000000"/>
                <w:sz w:val="16"/>
                <w:szCs w:val="16"/>
              </w:rPr>
              <w:t>2021</w:t>
            </w:r>
          </w:p>
        </w:tc>
        <w:tc>
          <w:tcPr>
            <w:tcW w:w="785" w:type="dxa"/>
            <w:tcBorders>
              <w:top w:val="single" w:sz="4" w:space="0" w:color="auto"/>
              <w:left w:val="nil"/>
              <w:bottom w:val="single" w:sz="4" w:space="0" w:color="auto"/>
              <w:right w:val="single" w:sz="4" w:space="0" w:color="auto"/>
            </w:tcBorders>
            <w:shd w:val="clear" w:color="000000" w:fill="F2F2F2"/>
            <w:vAlign w:val="center"/>
            <w:hideMark/>
          </w:tcPr>
          <w:p w14:paraId="609F9C8A" w14:textId="77777777" w:rsidR="00412776" w:rsidRPr="00412776" w:rsidRDefault="00412776" w:rsidP="00412776">
            <w:pPr>
              <w:jc w:val="center"/>
              <w:rPr>
                <w:rFonts w:ascii="Arial" w:hAnsi="Arial" w:cs="Arial"/>
                <w:b/>
                <w:bCs/>
                <w:color w:val="000000"/>
                <w:sz w:val="16"/>
                <w:szCs w:val="16"/>
              </w:rPr>
            </w:pPr>
            <w:r w:rsidRPr="00412776">
              <w:rPr>
                <w:rFonts w:ascii="Arial" w:hAnsi="Arial" w:cs="Arial"/>
                <w:b/>
                <w:bCs/>
                <w:color w:val="000000"/>
                <w:sz w:val="16"/>
                <w:szCs w:val="16"/>
              </w:rPr>
              <w:t>2022</w:t>
            </w:r>
          </w:p>
        </w:tc>
        <w:tc>
          <w:tcPr>
            <w:tcW w:w="786" w:type="dxa"/>
            <w:tcBorders>
              <w:top w:val="single" w:sz="4" w:space="0" w:color="auto"/>
              <w:left w:val="nil"/>
              <w:bottom w:val="single" w:sz="4" w:space="0" w:color="auto"/>
              <w:right w:val="single" w:sz="4" w:space="0" w:color="auto"/>
            </w:tcBorders>
            <w:shd w:val="clear" w:color="000000" w:fill="F2F2F2"/>
            <w:vAlign w:val="center"/>
            <w:hideMark/>
          </w:tcPr>
          <w:p w14:paraId="66454727" w14:textId="77777777" w:rsidR="00412776" w:rsidRPr="00412776" w:rsidRDefault="00412776" w:rsidP="00412776">
            <w:pPr>
              <w:jc w:val="center"/>
              <w:rPr>
                <w:rFonts w:ascii="Arial" w:hAnsi="Arial" w:cs="Arial"/>
                <w:b/>
                <w:bCs/>
                <w:color w:val="000000"/>
                <w:sz w:val="16"/>
                <w:szCs w:val="16"/>
              </w:rPr>
            </w:pPr>
            <w:r w:rsidRPr="00412776">
              <w:rPr>
                <w:rFonts w:ascii="Arial" w:hAnsi="Arial" w:cs="Arial"/>
                <w:b/>
                <w:bCs/>
                <w:color w:val="000000"/>
                <w:sz w:val="16"/>
                <w:szCs w:val="16"/>
              </w:rPr>
              <w:t>2023</w:t>
            </w:r>
          </w:p>
        </w:tc>
        <w:tc>
          <w:tcPr>
            <w:tcW w:w="785" w:type="dxa"/>
            <w:tcBorders>
              <w:top w:val="single" w:sz="4" w:space="0" w:color="auto"/>
              <w:left w:val="nil"/>
              <w:bottom w:val="single" w:sz="4" w:space="0" w:color="auto"/>
              <w:right w:val="single" w:sz="4" w:space="0" w:color="auto"/>
            </w:tcBorders>
            <w:shd w:val="clear" w:color="000000" w:fill="F2F2F2"/>
            <w:vAlign w:val="center"/>
            <w:hideMark/>
          </w:tcPr>
          <w:p w14:paraId="0AC78806" w14:textId="77777777" w:rsidR="00412776" w:rsidRPr="00412776" w:rsidRDefault="00412776" w:rsidP="00412776">
            <w:pPr>
              <w:jc w:val="center"/>
              <w:rPr>
                <w:rFonts w:ascii="Arial" w:hAnsi="Arial" w:cs="Arial"/>
                <w:b/>
                <w:bCs/>
                <w:color w:val="000000"/>
                <w:sz w:val="16"/>
                <w:szCs w:val="16"/>
              </w:rPr>
            </w:pPr>
            <w:r w:rsidRPr="00412776">
              <w:rPr>
                <w:rFonts w:ascii="Arial" w:hAnsi="Arial" w:cs="Arial"/>
                <w:b/>
                <w:bCs/>
                <w:color w:val="000000"/>
                <w:sz w:val="16"/>
                <w:szCs w:val="16"/>
              </w:rPr>
              <w:t>2024</w:t>
            </w:r>
          </w:p>
        </w:tc>
        <w:tc>
          <w:tcPr>
            <w:tcW w:w="785" w:type="dxa"/>
            <w:tcBorders>
              <w:top w:val="single" w:sz="4" w:space="0" w:color="auto"/>
              <w:left w:val="nil"/>
              <w:bottom w:val="single" w:sz="4" w:space="0" w:color="auto"/>
              <w:right w:val="single" w:sz="4" w:space="0" w:color="auto"/>
            </w:tcBorders>
            <w:shd w:val="clear" w:color="000000" w:fill="F2F2F2"/>
            <w:vAlign w:val="center"/>
            <w:hideMark/>
          </w:tcPr>
          <w:p w14:paraId="23BA1464" w14:textId="77777777" w:rsidR="00412776" w:rsidRPr="00412776" w:rsidRDefault="00412776" w:rsidP="00412776">
            <w:pPr>
              <w:jc w:val="center"/>
              <w:rPr>
                <w:rFonts w:ascii="Arial" w:hAnsi="Arial" w:cs="Arial"/>
                <w:b/>
                <w:bCs/>
                <w:color w:val="000000"/>
                <w:sz w:val="16"/>
                <w:szCs w:val="16"/>
              </w:rPr>
            </w:pPr>
            <w:r w:rsidRPr="00412776">
              <w:rPr>
                <w:rFonts w:ascii="Arial" w:hAnsi="Arial" w:cs="Arial"/>
                <w:b/>
                <w:bCs/>
                <w:color w:val="000000"/>
                <w:sz w:val="16"/>
                <w:szCs w:val="16"/>
              </w:rPr>
              <w:t>2025</w:t>
            </w:r>
          </w:p>
        </w:tc>
        <w:tc>
          <w:tcPr>
            <w:tcW w:w="786" w:type="dxa"/>
            <w:tcBorders>
              <w:top w:val="single" w:sz="4" w:space="0" w:color="auto"/>
              <w:left w:val="nil"/>
              <w:bottom w:val="single" w:sz="4" w:space="0" w:color="auto"/>
              <w:right w:val="single" w:sz="4" w:space="0" w:color="auto"/>
            </w:tcBorders>
            <w:shd w:val="clear" w:color="000000" w:fill="F2F2F2"/>
            <w:vAlign w:val="center"/>
            <w:hideMark/>
          </w:tcPr>
          <w:p w14:paraId="34ACFB5F" w14:textId="77777777" w:rsidR="00412776" w:rsidRPr="00412776" w:rsidRDefault="00412776" w:rsidP="00412776">
            <w:pPr>
              <w:jc w:val="center"/>
              <w:rPr>
                <w:rFonts w:ascii="Arial" w:hAnsi="Arial" w:cs="Arial"/>
                <w:b/>
                <w:bCs/>
                <w:color w:val="000000"/>
                <w:sz w:val="16"/>
                <w:szCs w:val="16"/>
              </w:rPr>
            </w:pPr>
            <w:r w:rsidRPr="00412776">
              <w:rPr>
                <w:rFonts w:ascii="Arial" w:hAnsi="Arial" w:cs="Arial"/>
                <w:b/>
                <w:bCs/>
                <w:color w:val="000000"/>
                <w:sz w:val="16"/>
                <w:szCs w:val="16"/>
              </w:rPr>
              <w:t>2026</w:t>
            </w:r>
          </w:p>
        </w:tc>
        <w:tc>
          <w:tcPr>
            <w:tcW w:w="785" w:type="dxa"/>
            <w:tcBorders>
              <w:top w:val="single" w:sz="4" w:space="0" w:color="auto"/>
              <w:left w:val="nil"/>
              <w:bottom w:val="single" w:sz="4" w:space="0" w:color="auto"/>
              <w:right w:val="single" w:sz="4" w:space="0" w:color="auto"/>
            </w:tcBorders>
            <w:shd w:val="clear" w:color="000000" w:fill="F2F2F2"/>
            <w:vAlign w:val="center"/>
            <w:hideMark/>
          </w:tcPr>
          <w:p w14:paraId="6B344A72" w14:textId="77777777" w:rsidR="00412776" w:rsidRPr="00412776" w:rsidRDefault="00412776" w:rsidP="00412776">
            <w:pPr>
              <w:jc w:val="center"/>
              <w:rPr>
                <w:rFonts w:ascii="Arial" w:hAnsi="Arial" w:cs="Arial"/>
                <w:b/>
                <w:bCs/>
                <w:color w:val="000000"/>
                <w:sz w:val="16"/>
                <w:szCs w:val="16"/>
              </w:rPr>
            </w:pPr>
            <w:r w:rsidRPr="00412776">
              <w:rPr>
                <w:rFonts w:ascii="Arial" w:hAnsi="Arial" w:cs="Arial"/>
                <w:b/>
                <w:bCs/>
                <w:color w:val="000000"/>
                <w:sz w:val="16"/>
                <w:szCs w:val="16"/>
              </w:rPr>
              <w:t>2027</w:t>
            </w:r>
          </w:p>
        </w:tc>
        <w:tc>
          <w:tcPr>
            <w:tcW w:w="785" w:type="dxa"/>
            <w:tcBorders>
              <w:top w:val="single" w:sz="4" w:space="0" w:color="auto"/>
              <w:left w:val="nil"/>
              <w:bottom w:val="single" w:sz="4" w:space="0" w:color="auto"/>
              <w:right w:val="single" w:sz="4" w:space="0" w:color="auto"/>
            </w:tcBorders>
            <w:shd w:val="clear" w:color="000000" w:fill="F2F2F2"/>
            <w:vAlign w:val="center"/>
            <w:hideMark/>
          </w:tcPr>
          <w:p w14:paraId="5018D693" w14:textId="77777777" w:rsidR="00412776" w:rsidRPr="00412776" w:rsidRDefault="00412776" w:rsidP="00412776">
            <w:pPr>
              <w:jc w:val="center"/>
              <w:rPr>
                <w:rFonts w:ascii="Arial" w:hAnsi="Arial" w:cs="Arial"/>
                <w:b/>
                <w:bCs/>
                <w:color w:val="000000"/>
                <w:sz w:val="16"/>
                <w:szCs w:val="16"/>
              </w:rPr>
            </w:pPr>
            <w:r w:rsidRPr="00412776">
              <w:rPr>
                <w:rFonts w:ascii="Arial" w:hAnsi="Arial" w:cs="Arial"/>
                <w:b/>
                <w:bCs/>
                <w:color w:val="000000"/>
                <w:sz w:val="16"/>
                <w:szCs w:val="16"/>
              </w:rPr>
              <w:t>2028</w:t>
            </w:r>
          </w:p>
        </w:tc>
        <w:tc>
          <w:tcPr>
            <w:tcW w:w="786" w:type="dxa"/>
            <w:tcBorders>
              <w:top w:val="single" w:sz="4" w:space="0" w:color="auto"/>
              <w:left w:val="nil"/>
              <w:bottom w:val="single" w:sz="4" w:space="0" w:color="auto"/>
              <w:right w:val="single" w:sz="4" w:space="0" w:color="auto"/>
            </w:tcBorders>
            <w:shd w:val="clear" w:color="000000" w:fill="F2F2F2"/>
            <w:vAlign w:val="center"/>
            <w:hideMark/>
          </w:tcPr>
          <w:p w14:paraId="63EC9340" w14:textId="77777777" w:rsidR="00412776" w:rsidRPr="00412776" w:rsidRDefault="00412776" w:rsidP="00412776">
            <w:pPr>
              <w:jc w:val="center"/>
              <w:rPr>
                <w:rFonts w:ascii="Arial" w:hAnsi="Arial" w:cs="Arial"/>
                <w:b/>
                <w:bCs/>
                <w:color w:val="000000"/>
                <w:sz w:val="16"/>
                <w:szCs w:val="16"/>
              </w:rPr>
            </w:pPr>
            <w:r w:rsidRPr="00412776">
              <w:rPr>
                <w:rFonts w:ascii="Arial" w:hAnsi="Arial" w:cs="Arial"/>
                <w:b/>
                <w:bCs/>
                <w:color w:val="000000"/>
                <w:sz w:val="16"/>
                <w:szCs w:val="16"/>
              </w:rPr>
              <w:t>2029</w:t>
            </w:r>
          </w:p>
        </w:tc>
        <w:tc>
          <w:tcPr>
            <w:tcW w:w="785" w:type="dxa"/>
            <w:tcBorders>
              <w:top w:val="single" w:sz="4" w:space="0" w:color="auto"/>
              <w:left w:val="nil"/>
              <w:bottom w:val="single" w:sz="4" w:space="0" w:color="auto"/>
              <w:right w:val="single" w:sz="4" w:space="0" w:color="auto"/>
            </w:tcBorders>
            <w:shd w:val="clear" w:color="000000" w:fill="F2F2F2"/>
            <w:vAlign w:val="center"/>
            <w:hideMark/>
          </w:tcPr>
          <w:p w14:paraId="05D9F3E4" w14:textId="77777777" w:rsidR="00412776" w:rsidRPr="00412776" w:rsidRDefault="00412776" w:rsidP="00412776">
            <w:pPr>
              <w:jc w:val="center"/>
              <w:rPr>
                <w:rFonts w:ascii="Arial" w:hAnsi="Arial" w:cs="Arial"/>
                <w:b/>
                <w:bCs/>
                <w:color w:val="000000"/>
                <w:sz w:val="16"/>
                <w:szCs w:val="16"/>
              </w:rPr>
            </w:pPr>
            <w:r w:rsidRPr="00412776">
              <w:rPr>
                <w:rFonts w:ascii="Arial" w:hAnsi="Arial" w:cs="Arial"/>
                <w:b/>
                <w:bCs/>
                <w:color w:val="000000"/>
                <w:sz w:val="16"/>
                <w:szCs w:val="16"/>
              </w:rPr>
              <w:t>2030</w:t>
            </w:r>
          </w:p>
        </w:tc>
        <w:tc>
          <w:tcPr>
            <w:tcW w:w="785" w:type="dxa"/>
            <w:tcBorders>
              <w:top w:val="single" w:sz="4" w:space="0" w:color="auto"/>
              <w:left w:val="nil"/>
              <w:bottom w:val="single" w:sz="4" w:space="0" w:color="auto"/>
              <w:right w:val="single" w:sz="4" w:space="0" w:color="auto"/>
            </w:tcBorders>
            <w:shd w:val="clear" w:color="000000" w:fill="F2F2F2"/>
            <w:vAlign w:val="center"/>
            <w:hideMark/>
          </w:tcPr>
          <w:p w14:paraId="156E2C0D" w14:textId="77777777" w:rsidR="00412776" w:rsidRPr="00412776" w:rsidRDefault="00412776" w:rsidP="00412776">
            <w:pPr>
              <w:jc w:val="center"/>
              <w:rPr>
                <w:rFonts w:ascii="Arial" w:hAnsi="Arial" w:cs="Arial"/>
                <w:b/>
                <w:bCs/>
                <w:color w:val="000000"/>
                <w:sz w:val="16"/>
                <w:szCs w:val="16"/>
              </w:rPr>
            </w:pPr>
            <w:r w:rsidRPr="00412776">
              <w:rPr>
                <w:rFonts w:ascii="Arial" w:hAnsi="Arial" w:cs="Arial"/>
                <w:b/>
                <w:bCs/>
                <w:color w:val="000000"/>
                <w:sz w:val="16"/>
                <w:szCs w:val="16"/>
              </w:rPr>
              <w:t>2031</w:t>
            </w:r>
          </w:p>
        </w:tc>
        <w:tc>
          <w:tcPr>
            <w:tcW w:w="786" w:type="dxa"/>
            <w:tcBorders>
              <w:top w:val="single" w:sz="4" w:space="0" w:color="auto"/>
              <w:left w:val="nil"/>
              <w:bottom w:val="single" w:sz="4" w:space="0" w:color="auto"/>
              <w:right w:val="single" w:sz="4" w:space="0" w:color="auto"/>
            </w:tcBorders>
            <w:shd w:val="clear" w:color="000000" w:fill="F2F2F2"/>
            <w:vAlign w:val="center"/>
            <w:hideMark/>
          </w:tcPr>
          <w:p w14:paraId="3E9CA75E" w14:textId="77777777" w:rsidR="00412776" w:rsidRPr="00412776" w:rsidRDefault="00412776" w:rsidP="00412776">
            <w:pPr>
              <w:jc w:val="center"/>
              <w:rPr>
                <w:rFonts w:ascii="Arial" w:hAnsi="Arial" w:cs="Arial"/>
                <w:b/>
                <w:bCs/>
                <w:color w:val="000000"/>
                <w:sz w:val="16"/>
                <w:szCs w:val="16"/>
              </w:rPr>
            </w:pPr>
            <w:r w:rsidRPr="00412776">
              <w:rPr>
                <w:rFonts w:ascii="Arial" w:hAnsi="Arial" w:cs="Arial"/>
                <w:b/>
                <w:bCs/>
                <w:color w:val="000000"/>
                <w:sz w:val="16"/>
                <w:szCs w:val="16"/>
              </w:rPr>
              <w:t>2032</w:t>
            </w:r>
          </w:p>
        </w:tc>
        <w:tc>
          <w:tcPr>
            <w:tcW w:w="785" w:type="dxa"/>
            <w:tcBorders>
              <w:top w:val="single" w:sz="4" w:space="0" w:color="auto"/>
              <w:left w:val="nil"/>
              <w:bottom w:val="single" w:sz="4" w:space="0" w:color="auto"/>
              <w:right w:val="single" w:sz="4" w:space="0" w:color="auto"/>
            </w:tcBorders>
            <w:shd w:val="clear" w:color="000000" w:fill="F2F2F2"/>
            <w:vAlign w:val="center"/>
            <w:hideMark/>
          </w:tcPr>
          <w:p w14:paraId="1ACDA747" w14:textId="77777777" w:rsidR="00412776" w:rsidRPr="00412776" w:rsidRDefault="00412776" w:rsidP="00412776">
            <w:pPr>
              <w:jc w:val="center"/>
              <w:rPr>
                <w:rFonts w:ascii="Arial" w:hAnsi="Arial" w:cs="Arial"/>
                <w:b/>
                <w:bCs/>
                <w:color w:val="000000"/>
                <w:sz w:val="16"/>
                <w:szCs w:val="16"/>
              </w:rPr>
            </w:pPr>
            <w:r w:rsidRPr="00412776">
              <w:rPr>
                <w:rFonts w:ascii="Arial" w:hAnsi="Arial" w:cs="Arial"/>
                <w:b/>
                <w:bCs/>
                <w:color w:val="000000"/>
                <w:sz w:val="16"/>
                <w:szCs w:val="16"/>
              </w:rPr>
              <w:t>2033</w:t>
            </w:r>
          </w:p>
        </w:tc>
        <w:tc>
          <w:tcPr>
            <w:tcW w:w="785" w:type="dxa"/>
            <w:tcBorders>
              <w:top w:val="single" w:sz="4" w:space="0" w:color="auto"/>
              <w:left w:val="nil"/>
              <w:bottom w:val="single" w:sz="4" w:space="0" w:color="auto"/>
              <w:right w:val="single" w:sz="4" w:space="0" w:color="auto"/>
            </w:tcBorders>
            <w:shd w:val="clear" w:color="000000" w:fill="F2F2F2"/>
            <w:vAlign w:val="center"/>
            <w:hideMark/>
          </w:tcPr>
          <w:p w14:paraId="5E97185F" w14:textId="77777777" w:rsidR="00412776" w:rsidRPr="00412776" w:rsidRDefault="00412776" w:rsidP="00412776">
            <w:pPr>
              <w:jc w:val="center"/>
              <w:rPr>
                <w:rFonts w:ascii="Arial" w:hAnsi="Arial" w:cs="Arial"/>
                <w:b/>
                <w:bCs/>
                <w:color w:val="000000"/>
                <w:sz w:val="16"/>
                <w:szCs w:val="16"/>
              </w:rPr>
            </w:pPr>
            <w:r w:rsidRPr="00412776">
              <w:rPr>
                <w:rFonts w:ascii="Arial" w:hAnsi="Arial" w:cs="Arial"/>
                <w:b/>
                <w:bCs/>
                <w:color w:val="000000"/>
                <w:sz w:val="16"/>
                <w:szCs w:val="16"/>
              </w:rPr>
              <w:t>2034</w:t>
            </w:r>
          </w:p>
        </w:tc>
        <w:tc>
          <w:tcPr>
            <w:tcW w:w="786" w:type="dxa"/>
            <w:tcBorders>
              <w:top w:val="single" w:sz="4" w:space="0" w:color="auto"/>
              <w:left w:val="nil"/>
              <w:bottom w:val="single" w:sz="4" w:space="0" w:color="auto"/>
              <w:right w:val="single" w:sz="4" w:space="0" w:color="auto"/>
            </w:tcBorders>
            <w:shd w:val="clear" w:color="000000" w:fill="F2F2F2"/>
            <w:vAlign w:val="center"/>
            <w:hideMark/>
          </w:tcPr>
          <w:p w14:paraId="658EDC96" w14:textId="77777777" w:rsidR="00412776" w:rsidRPr="00412776" w:rsidRDefault="00412776" w:rsidP="00412776">
            <w:pPr>
              <w:jc w:val="center"/>
              <w:rPr>
                <w:rFonts w:ascii="Arial" w:hAnsi="Arial" w:cs="Arial"/>
                <w:b/>
                <w:bCs/>
                <w:color w:val="000000"/>
                <w:sz w:val="16"/>
                <w:szCs w:val="16"/>
              </w:rPr>
            </w:pPr>
            <w:r w:rsidRPr="00412776">
              <w:rPr>
                <w:rFonts w:ascii="Arial" w:hAnsi="Arial" w:cs="Arial"/>
                <w:b/>
                <w:bCs/>
                <w:color w:val="000000"/>
                <w:sz w:val="16"/>
                <w:szCs w:val="16"/>
              </w:rPr>
              <w:t>2035</w:t>
            </w:r>
          </w:p>
        </w:tc>
      </w:tr>
      <w:tr w:rsidR="00412776" w:rsidRPr="00412776" w14:paraId="2996BBA7" w14:textId="77777777" w:rsidTr="00412776">
        <w:trPr>
          <w:trHeight w:val="480"/>
        </w:trPr>
        <w:tc>
          <w:tcPr>
            <w:tcW w:w="683" w:type="dxa"/>
            <w:tcBorders>
              <w:top w:val="nil"/>
              <w:left w:val="single" w:sz="4" w:space="0" w:color="auto"/>
              <w:bottom w:val="single" w:sz="4" w:space="0" w:color="auto"/>
              <w:right w:val="single" w:sz="4" w:space="0" w:color="auto"/>
            </w:tcBorders>
            <w:shd w:val="clear" w:color="000000" w:fill="FFFFFF"/>
            <w:vAlign w:val="center"/>
            <w:hideMark/>
          </w:tcPr>
          <w:p w14:paraId="10B59AC4"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1</w:t>
            </w:r>
          </w:p>
        </w:tc>
        <w:tc>
          <w:tcPr>
            <w:tcW w:w="2558" w:type="dxa"/>
            <w:tcBorders>
              <w:top w:val="nil"/>
              <w:left w:val="nil"/>
              <w:bottom w:val="single" w:sz="4" w:space="0" w:color="auto"/>
              <w:right w:val="single" w:sz="4" w:space="0" w:color="auto"/>
            </w:tcBorders>
            <w:shd w:val="clear" w:color="000000" w:fill="FFFFFF"/>
            <w:vAlign w:val="center"/>
            <w:hideMark/>
          </w:tcPr>
          <w:p w14:paraId="21FF19E3" w14:textId="77777777" w:rsidR="00412776" w:rsidRPr="00412776" w:rsidRDefault="00412776" w:rsidP="00412776">
            <w:pPr>
              <w:rPr>
                <w:rFonts w:ascii="Arial" w:hAnsi="Arial" w:cs="Arial"/>
                <w:color w:val="000000"/>
                <w:sz w:val="16"/>
                <w:szCs w:val="16"/>
              </w:rPr>
            </w:pPr>
            <w:r w:rsidRPr="00412776">
              <w:rPr>
                <w:rFonts w:ascii="Arial" w:hAnsi="Arial" w:cs="Arial"/>
                <w:color w:val="000000"/>
                <w:sz w:val="16"/>
                <w:szCs w:val="16"/>
              </w:rPr>
              <w:t>Установленная тепловая мощность, в том числе:</w:t>
            </w:r>
          </w:p>
        </w:tc>
        <w:tc>
          <w:tcPr>
            <w:tcW w:w="785" w:type="dxa"/>
            <w:tcBorders>
              <w:top w:val="nil"/>
              <w:left w:val="nil"/>
              <w:bottom w:val="single" w:sz="4" w:space="0" w:color="auto"/>
              <w:right w:val="single" w:sz="4" w:space="0" w:color="auto"/>
            </w:tcBorders>
            <w:shd w:val="clear" w:color="000000" w:fill="FFFFFF"/>
            <w:noWrap/>
            <w:vAlign w:val="center"/>
            <w:hideMark/>
          </w:tcPr>
          <w:p w14:paraId="5290D448"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0,3440</w:t>
            </w:r>
          </w:p>
        </w:tc>
        <w:tc>
          <w:tcPr>
            <w:tcW w:w="785" w:type="dxa"/>
            <w:tcBorders>
              <w:top w:val="nil"/>
              <w:left w:val="nil"/>
              <w:bottom w:val="single" w:sz="4" w:space="0" w:color="auto"/>
              <w:right w:val="single" w:sz="4" w:space="0" w:color="auto"/>
            </w:tcBorders>
            <w:shd w:val="clear" w:color="000000" w:fill="FFFFFF"/>
            <w:noWrap/>
            <w:vAlign w:val="center"/>
            <w:hideMark/>
          </w:tcPr>
          <w:p w14:paraId="192CBE8D"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0,3440</w:t>
            </w:r>
          </w:p>
        </w:tc>
        <w:tc>
          <w:tcPr>
            <w:tcW w:w="786" w:type="dxa"/>
            <w:tcBorders>
              <w:top w:val="nil"/>
              <w:left w:val="nil"/>
              <w:bottom w:val="single" w:sz="4" w:space="0" w:color="auto"/>
              <w:right w:val="single" w:sz="4" w:space="0" w:color="auto"/>
            </w:tcBorders>
            <w:shd w:val="clear" w:color="000000" w:fill="FFFFFF"/>
            <w:noWrap/>
            <w:vAlign w:val="center"/>
            <w:hideMark/>
          </w:tcPr>
          <w:p w14:paraId="6496EC61"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0,3440</w:t>
            </w:r>
          </w:p>
        </w:tc>
        <w:tc>
          <w:tcPr>
            <w:tcW w:w="785" w:type="dxa"/>
            <w:tcBorders>
              <w:top w:val="nil"/>
              <w:left w:val="nil"/>
              <w:bottom w:val="single" w:sz="4" w:space="0" w:color="auto"/>
              <w:right w:val="single" w:sz="4" w:space="0" w:color="auto"/>
            </w:tcBorders>
            <w:shd w:val="clear" w:color="000000" w:fill="FFFFFF"/>
            <w:noWrap/>
            <w:vAlign w:val="center"/>
            <w:hideMark/>
          </w:tcPr>
          <w:p w14:paraId="0CF7382F"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0,3440</w:t>
            </w:r>
          </w:p>
        </w:tc>
        <w:tc>
          <w:tcPr>
            <w:tcW w:w="785" w:type="dxa"/>
            <w:tcBorders>
              <w:top w:val="nil"/>
              <w:left w:val="nil"/>
              <w:bottom w:val="single" w:sz="4" w:space="0" w:color="auto"/>
              <w:right w:val="single" w:sz="4" w:space="0" w:color="auto"/>
            </w:tcBorders>
            <w:shd w:val="clear" w:color="000000" w:fill="FFFFFF"/>
            <w:noWrap/>
            <w:vAlign w:val="center"/>
            <w:hideMark/>
          </w:tcPr>
          <w:p w14:paraId="0333089E"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0,3440</w:t>
            </w:r>
          </w:p>
        </w:tc>
        <w:tc>
          <w:tcPr>
            <w:tcW w:w="786" w:type="dxa"/>
            <w:tcBorders>
              <w:top w:val="nil"/>
              <w:left w:val="nil"/>
              <w:bottom w:val="single" w:sz="4" w:space="0" w:color="auto"/>
              <w:right w:val="single" w:sz="4" w:space="0" w:color="auto"/>
            </w:tcBorders>
            <w:shd w:val="clear" w:color="000000" w:fill="FFFFFF"/>
            <w:noWrap/>
            <w:vAlign w:val="center"/>
            <w:hideMark/>
          </w:tcPr>
          <w:p w14:paraId="57DE48F3"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0,3440</w:t>
            </w:r>
          </w:p>
        </w:tc>
        <w:tc>
          <w:tcPr>
            <w:tcW w:w="785" w:type="dxa"/>
            <w:tcBorders>
              <w:top w:val="nil"/>
              <w:left w:val="nil"/>
              <w:bottom w:val="single" w:sz="4" w:space="0" w:color="auto"/>
              <w:right w:val="single" w:sz="4" w:space="0" w:color="auto"/>
            </w:tcBorders>
            <w:shd w:val="clear" w:color="000000" w:fill="FFFFFF"/>
            <w:noWrap/>
            <w:vAlign w:val="center"/>
            <w:hideMark/>
          </w:tcPr>
          <w:p w14:paraId="05A16AEC"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0,3440</w:t>
            </w:r>
          </w:p>
        </w:tc>
        <w:tc>
          <w:tcPr>
            <w:tcW w:w="785" w:type="dxa"/>
            <w:tcBorders>
              <w:top w:val="nil"/>
              <w:left w:val="nil"/>
              <w:bottom w:val="single" w:sz="4" w:space="0" w:color="auto"/>
              <w:right w:val="single" w:sz="4" w:space="0" w:color="auto"/>
            </w:tcBorders>
            <w:shd w:val="clear" w:color="000000" w:fill="FFFFFF"/>
            <w:noWrap/>
            <w:vAlign w:val="center"/>
            <w:hideMark/>
          </w:tcPr>
          <w:p w14:paraId="1C8FA5A5"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0,3440</w:t>
            </w:r>
          </w:p>
        </w:tc>
        <w:tc>
          <w:tcPr>
            <w:tcW w:w="786" w:type="dxa"/>
            <w:tcBorders>
              <w:top w:val="nil"/>
              <w:left w:val="nil"/>
              <w:bottom w:val="single" w:sz="4" w:space="0" w:color="auto"/>
              <w:right w:val="single" w:sz="4" w:space="0" w:color="auto"/>
            </w:tcBorders>
            <w:shd w:val="clear" w:color="000000" w:fill="FFFFFF"/>
            <w:noWrap/>
            <w:vAlign w:val="center"/>
            <w:hideMark/>
          </w:tcPr>
          <w:p w14:paraId="4DD27079"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0,3440</w:t>
            </w:r>
          </w:p>
        </w:tc>
        <w:tc>
          <w:tcPr>
            <w:tcW w:w="785" w:type="dxa"/>
            <w:tcBorders>
              <w:top w:val="nil"/>
              <w:left w:val="nil"/>
              <w:bottom w:val="single" w:sz="4" w:space="0" w:color="auto"/>
              <w:right w:val="single" w:sz="4" w:space="0" w:color="auto"/>
            </w:tcBorders>
            <w:shd w:val="clear" w:color="000000" w:fill="FFFFFF"/>
            <w:noWrap/>
            <w:vAlign w:val="center"/>
            <w:hideMark/>
          </w:tcPr>
          <w:p w14:paraId="1D31C161"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0,3440</w:t>
            </w:r>
          </w:p>
        </w:tc>
        <w:tc>
          <w:tcPr>
            <w:tcW w:w="785" w:type="dxa"/>
            <w:tcBorders>
              <w:top w:val="nil"/>
              <w:left w:val="nil"/>
              <w:bottom w:val="single" w:sz="4" w:space="0" w:color="auto"/>
              <w:right w:val="single" w:sz="4" w:space="0" w:color="auto"/>
            </w:tcBorders>
            <w:shd w:val="clear" w:color="000000" w:fill="FFFFFF"/>
            <w:noWrap/>
            <w:vAlign w:val="center"/>
            <w:hideMark/>
          </w:tcPr>
          <w:p w14:paraId="18D45D8A"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0,3440</w:t>
            </w:r>
          </w:p>
        </w:tc>
        <w:tc>
          <w:tcPr>
            <w:tcW w:w="786" w:type="dxa"/>
            <w:tcBorders>
              <w:top w:val="nil"/>
              <w:left w:val="nil"/>
              <w:bottom w:val="single" w:sz="4" w:space="0" w:color="auto"/>
              <w:right w:val="single" w:sz="4" w:space="0" w:color="auto"/>
            </w:tcBorders>
            <w:shd w:val="clear" w:color="000000" w:fill="FFFFFF"/>
            <w:noWrap/>
            <w:vAlign w:val="center"/>
            <w:hideMark/>
          </w:tcPr>
          <w:p w14:paraId="26152C8F"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0,3440</w:t>
            </w:r>
          </w:p>
        </w:tc>
        <w:tc>
          <w:tcPr>
            <w:tcW w:w="785" w:type="dxa"/>
            <w:tcBorders>
              <w:top w:val="nil"/>
              <w:left w:val="nil"/>
              <w:bottom w:val="single" w:sz="4" w:space="0" w:color="auto"/>
              <w:right w:val="single" w:sz="4" w:space="0" w:color="auto"/>
            </w:tcBorders>
            <w:shd w:val="clear" w:color="000000" w:fill="FFFFFF"/>
            <w:noWrap/>
            <w:vAlign w:val="center"/>
            <w:hideMark/>
          </w:tcPr>
          <w:p w14:paraId="155B30FC"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0,3440</w:t>
            </w:r>
          </w:p>
        </w:tc>
        <w:tc>
          <w:tcPr>
            <w:tcW w:w="785" w:type="dxa"/>
            <w:tcBorders>
              <w:top w:val="nil"/>
              <w:left w:val="nil"/>
              <w:bottom w:val="single" w:sz="4" w:space="0" w:color="auto"/>
              <w:right w:val="single" w:sz="4" w:space="0" w:color="auto"/>
            </w:tcBorders>
            <w:shd w:val="clear" w:color="000000" w:fill="FFFFFF"/>
            <w:noWrap/>
            <w:vAlign w:val="center"/>
            <w:hideMark/>
          </w:tcPr>
          <w:p w14:paraId="6672EE83"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0,3440</w:t>
            </w:r>
          </w:p>
        </w:tc>
        <w:tc>
          <w:tcPr>
            <w:tcW w:w="786" w:type="dxa"/>
            <w:tcBorders>
              <w:top w:val="nil"/>
              <w:left w:val="nil"/>
              <w:bottom w:val="single" w:sz="4" w:space="0" w:color="auto"/>
              <w:right w:val="single" w:sz="4" w:space="0" w:color="auto"/>
            </w:tcBorders>
            <w:shd w:val="clear" w:color="000000" w:fill="FFFFFF"/>
            <w:noWrap/>
            <w:vAlign w:val="center"/>
            <w:hideMark/>
          </w:tcPr>
          <w:p w14:paraId="623515EB"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0,3440</w:t>
            </w:r>
          </w:p>
        </w:tc>
      </w:tr>
      <w:tr w:rsidR="00412776" w:rsidRPr="00412776" w14:paraId="28408250" w14:textId="77777777" w:rsidTr="00412776">
        <w:trPr>
          <w:trHeight w:val="300"/>
        </w:trPr>
        <w:tc>
          <w:tcPr>
            <w:tcW w:w="683" w:type="dxa"/>
            <w:tcBorders>
              <w:top w:val="nil"/>
              <w:left w:val="single" w:sz="4" w:space="0" w:color="auto"/>
              <w:bottom w:val="single" w:sz="4" w:space="0" w:color="auto"/>
              <w:right w:val="single" w:sz="4" w:space="0" w:color="auto"/>
            </w:tcBorders>
            <w:shd w:val="clear" w:color="000000" w:fill="FFFFFF"/>
            <w:vAlign w:val="center"/>
            <w:hideMark/>
          </w:tcPr>
          <w:p w14:paraId="16A9C2FF"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1.1</w:t>
            </w:r>
          </w:p>
        </w:tc>
        <w:tc>
          <w:tcPr>
            <w:tcW w:w="2558" w:type="dxa"/>
            <w:tcBorders>
              <w:top w:val="nil"/>
              <w:left w:val="nil"/>
              <w:bottom w:val="single" w:sz="4" w:space="0" w:color="auto"/>
              <w:right w:val="single" w:sz="4" w:space="0" w:color="auto"/>
            </w:tcBorders>
            <w:shd w:val="clear" w:color="000000" w:fill="FFFFFF"/>
            <w:vAlign w:val="center"/>
            <w:hideMark/>
          </w:tcPr>
          <w:p w14:paraId="09AA7580"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в паре</w:t>
            </w:r>
          </w:p>
        </w:tc>
        <w:tc>
          <w:tcPr>
            <w:tcW w:w="785" w:type="dxa"/>
            <w:tcBorders>
              <w:top w:val="nil"/>
              <w:left w:val="nil"/>
              <w:bottom w:val="single" w:sz="4" w:space="0" w:color="auto"/>
              <w:right w:val="single" w:sz="4" w:space="0" w:color="auto"/>
            </w:tcBorders>
            <w:shd w:val="clear" w:color="000000" w:fill="FFFFFF"/>
            <w:noWrap/>
            <w:vAlign w:val="center"/>
            <w:hideMark/>
          </w:tcPr>
          <w:p w14:paraId="6B6A6033"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5" w:type="dxa"/>
            <w:tcBorders>
              <w:top w:val="nil"/>
              <w:left w:val="nil"/>
              <w:bottom w:val="single" w:sz="4" w:space="0" w:color="auto"/>
              <w:right w:val="single" w:sz="4" w:space="0" w:color="auto"/>
            </w:tcBorders>
            <w:shd w:val="clear" w:color="000000" w:fill="FFFFFF"/>
            <w:noWrap/>
            <w:vAlign w:val="center"/>
            <w:hideMark/>
          </w:tcPr>
          <w:p w14:paraId="6AF98746"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6" w:type="dxa"/>
            <w:tcBorders>
              <w:top w:val="nil"/>
              <w:left w:val="nil"/>
              <w:bottom w:val="single" w:sz="4" w:space="0" w:color="auto"/>
              <w:right w:val="single" w:sz="4" w:space="0" w:color="auto"/>
            </w:tcBorders>
            <w:shd w:val="clear" w:color="000000" w:fill="FFFFFF"/>
            <w:noWrap/>
            <w:vAlign w:val="center"/>
            <w:hideMark/>
          </w:tcPr>
          <w:p w14:paraId="01C7874A"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5" w:type="dxa"/>
            <w:tcBorders>
              <w:top w:val="nil"/>
              <w:left w:val="nil"/>
              <w:bottom w:val="single" w:sz="4" w:space="0" w:color="auto"/>
              <w:right w:val="single" w:sz="4" w:space="0" w:color="auto"/>
            </w:tcBorders>
            <w:shd w:val="clear" w:color="000000" w:fill="FFFFFF"/>
            <w:noWrap/>
            <w:vAlign w:val="center"/>
            <w:hideMark/>
          </w:tcPr>
          <w:p w14:paraId="5E9DC2ED"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5" w:type="dxa"/>
            <w:tcBorders>
              <w:top w:val="nil"/>
              <w:left w:val="nil"/>
              <w:bottom w:val="single" w:sz="4" w:space="0" w:color="auto"/>
              <w:right w:val="single" w:sz="4" w:space="0" w:color="auto"/>
            </w:tcBorders>
            <w:shd w:val="clear" w:color="000000" w:fill="FFFFFF"/>
            <w:noWrap/>
            <w:vAlign w:val="center"/>
            <w:hideMark/>
          </w:tcPr>
          <w:p w14:paraId="654BDBE9"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6" w:type="dxa"/>
            <w:tcBorders>
              <w:top w:val="nil"/>
              <w:left w:val="nil"/>
              <w:bottom w:val="single" w:sz="4" w:space="0" w:color="auto"/>
              <w:right w:val="single" w:sz="4" w:space="0" w:color="auto"/>
            </w:tcBorders>
            <w:shd w:val="clear" w:color="000000" w:fill="FFFFFF"/>
            <w:noWrap/>
            <w:vAlign w:val="center"/>
            <w:hideMark/>
          </w:tcPr>
          <w:p w14:paraId="2A405402"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5" w:type="dxa"/>
            <w:tcBorders>
              <w:top w:val="nil"/>
              <w:left w:val="nil"/>
              <w:bottom w:val="single" w:sz="4" w:space="0" w:color="auto"/>
              <w:right w:val="single" w:sz="4" w:space="0" w:color="auto"/>
            </w:tcBorders>
            <w:shd w:val="clear" w:color="000000" w:fill="FFFFFF"/>
            <w:noWrap/>
            <w:vAlign w:val="center"/>
            <w:hideMark/>
          </w:tcPr>
          <w:p w14:paraId="00E3ACD1"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5" w:type="dxa"/>
            <w:tcBorders>
              <w:top w:val="nil"/>
              <w:left w:val="nil"/>
              <w:bottom w:val="single" w:sz="4" w:space="0" w:color="auto"/>
              <w:right w:val="single" w:sz="4" w:space="0" w:color="auto"/>
            </w:tcBorders>
            <w:shd w:val="clear" w:color="000000" w:fill="FFFFFF"/>
            <w:noWrap/>
            <w:vAlign w:val="center"/>
            <w:hideMark/>
          </w:tcPr>
          <w:p w14:paraId="39698A78"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6" w:type="dxa"/>
            <w:tcBorders>
              <w:top w:val="nil"/>
              <w:left w:val="nil"/>
              <w:bottom w:val="single" w:sz="4" w:space="0" w:color="auto"/>
              <w:right w:val="single" w:sz="4" w:space="0" w:color="auto"/>
            </w:tcBorders>
            <w:shd w:val="clear" w:color="000000" w:fill="FFFFFF"/>
            <w:noWrap/>
            <w:vAlign w:val="center"/>
            <w:hideMark/>
          </w:tcPr>
          <w:p w14:paraId="20F1EE72"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5" w:type="dxa"/>
            <w:tcBorders>
              <w:top w:val="nil"/>
              <w:left w:val="nil"/>
              <w:bottom w:val="single" w:sz="4" w:space="0" w:color="auto"/>
              <w:right w:val="single" w:sz="4" w:space="0" w:color="auto"/>
            </w:tcBorders>
            <w:shd w:val="clear" w:color="000000" w:fill="FFFFFF"/>
            <w:noWrap/>
            <w:vAlign w:val="center"/>
            <w:hideMark/>
          </w:tcPr>
          <w:p w14:paraId="7C5549FA"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5" w:type="dxa"/>
            <w:tcBorders>
              <w:top w:val="nil"/>
              <w:left w:val="nil"/>
              <w:bottom w:val="single" w:sz="4" w:space="0" w:color="auto"/>
              <w:right w:val="single" w:sz="4" w:space="0" w:color="auto"/>
            </w:tcBorders>
            <w:shd w:val="clear" w:color="000000" w:fill="FFFFFF"/>
            <w:noWrap/>
            <w:vAlign w:val="center"/>
            <w:hideMark/>
          </w:tcPr>
          <w:p w14:paraId="6F03EF5B"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6" w:type="dxa"/>
            <w:tcBorders>
              <w:top w:val="nil"/>
              <w:left w:val="nil"/>
              <w:bottom w:val="single" w:sz="4" w:space="0" w:color="auto"/>
              <w:right w:val="single" w:sz="4" w:space="0" w:color="auto"/>
            </w:tcBorders>
            <w:shd w:val="clear" w:color="000000" w:fill="FFFFFF"/>
            <w:noWrap/>
            <w:vAlign w:val="center"/>
            <w:hideMark/>
          </w:tcPr>
          <w:p w14:paraId="050279DD"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5" w:type="dxa"/>
            <w:tcBorders>
              <w:top w:val="nil"/>
              <w:left w:val="nil"/>
              <w:bottom w:val="single" w:sz="4" w:space="0" w:color="auto"/>
              <w:right w:val="single" w:sz="4" w:space="0" w:color="auto"/>
            </w:tcBorders>
            <w:shd w:val="clear" w:color="000000" w:fill="FFFFFF"/>
            <w:noWrap/>
            <w:vAlign w:val="center"/>
            <w:hideMark/>
          </w:tcPr>
          <w:p w14:paraId="4B09B3E1"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5" w:type="dxa"/>
            <w:tcBorders>
              <w:top w:val="nil"/>
              <w:left w:val="nil"/>
              <w:bottom w:val="single" w:sz="4" w:space="0" w:color="auto"/>
              <w:right w:val="single" w:sz="4" w:space="0" w:color="auto"/>
            </w:tcBorders>
            <w:shd w:val="clear" w:color="000000" w:fill="FFFFFF"/>
            <w:noWrap/>
            <w:vAlign w:val="center"/>
            <w:hideMark/>
          </w:tcPr>
          <w:p w14:paraId="4E46991A"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6" w:type="dxa"/>
            <w:tcBorders>
              <w:top w:val="nil"/>
              <w:left w:val="nil"/>
              <w:bottom w:val="single" w:sz="4" w:space="0" w:color="auto"/>
              <w:right w:val="single" w:sz="4" w:space="0" w:color="auto"/>
            </w:tcBorders>
            <w:shd w:val="clear" w:color="000000" w:fill="FFFFFF"/>
            <w:noWrap/>
            <w:vAlign w:val="center"/>
            <w:hideMark/>
          </w:tcPr>
          <w:p w14:paraId="056C5689"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r>
      <w:tr w:rsidR="00412776" w:rsidRPr="00412776" w14:paraId="1CC7AC9A" w14:textId="77777777" w:rsidTr="00412776">
        <w:trPr>
          <w:trHeight w:val="300"/>
        </w:trPr>
        <w:tc>
          <w:tcPr>
            <w:tcW w:w="683" w:type="dxa"/>
            <w:tcBorders>
              <w:top w:val="nil"/>
              <w:left w:val="single" w:sz="4" w:space="0" w:color="auto"/>
              <w:bottom w:val="single" w:sz="4" w:space="0" w:color="auto"/>
              <w:right w:val="single" w:sz="4" w:space="0" w:color="auto"/>
            </w:tcBorders>
            <w:shd w:val="clear" w:color="000000" w:fill="FFFFFF"/>
            <w:vAlign w:val="center"/>
            <w:hideMark/>
          </w:tcPr>
          <w:p w14:paraId="4DD407E9"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1.2</w:t>
            </w:r>
          </w:p>
        </w:tc>
        <w:tc>
          <w:tcPr>
            <w:tcW w:w="2558" w:type="dxa"/>
            <w:tcBorders>
              <w:top w:val="nil"/>
              <w:left w:val="nil"/>
              <w:bottom w:val="single" w:sz="4" w:space="0" w:color="auto"/>
              <w:right w:val="single" w:sz="4" w:space="0" w:color="auto"/>
            </w:tcBorders>
            <w:shd w:val="clear" w:color="000000" w:fill="FFFFFF"/>
            <w:vAlign w:val="center"/>
            <w:hideMark/>
          </w:tcPr>
          <w:p w14:paraId="5A404F1C"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в горячей воде</w:t>
            </w:r>
          </w:p>
        </w:tc>
        <w:tc>
          <w:tcPr>
            <w:tcW w:w="785" w:type="dxa"/>
            <w:tcBorders>
              <w:top w:val="nil"/>
              <w:left w:val="nil"/>
              <w:bottom w:val="single" w:sz="4" w:space="0" w:color="auto"/>
              <w:right w:val="single" w:sz="4" w:space="0" w:color="auto"/>
            </w:tcBorders>
            <w:shd w:val="clear" w:color="000000" w:fill="FFFFFF"/>
            <w:noWrap/>
            <w:vAlign w:val="center"/>
            <w:hideMark/>
          </w:tcPr>
          <w:p w14:paraId="7027BA5D"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0,3440</w:t>
            </w:r>
          </w:p>
        </w:tc>
        <w:tc>
          <w:tcPr>
            <w:tcW w:w="785" w:type="dxa"/>
            <w:tcBorders>
              <w:top w:val="nil"/>
              <w:left w:val="nil"/>
              <w:bottom w:val="single" w:sz="4" w:space="0" w:color="auto"/>
              <w:right w:val="single" w:sz="4" w:space="0" w:color="auto"/>
            </w:tcBorders>
            <w:shd w:val="clear" w:color="000000" w:fill="FFFFFF"/>
            <w:noWrap/>
            <w:vAlign w:val="center"/>
            <w:hideMark/>
          </w:tcPr>
          <w:p w14:paraId="3F256FC8"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0,3440</w:t>
            </w:r>
          </w:p>
        </w:tc>
        <w:tc>
          <w:tcPr>
            <w:tcW w:w="786" w:type="dxa"/>
            <w:tcBorders>
              <w:top w:val="nil"/>
              <w:left w:val="nil"/>
              <w:bottom w:val="single" w:sz="4" w:space="0" w:color="auto"/>
              <w:right w:val="single" w:sz="4" w:space="0" w:color="auto"/>
            </w:tcBorders>
            <w:shd w:val="clear" w:color="000000" w:fill="FFFFFF"/>
            <w:noWrap/>
            <w:vAlign w:val="center"/>
            <w:hideMark/>
          </w:tcPr>
          <w:p w14:paraId="1A3E1803"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0,3440</w:t>
            </w:r>
          </w:p>
        </w:tc>
        <w:tc>
          <w:tcPr>
            <w:tcW w:w="785" w:type="dxa"/>
            <w:tcBorders>
              <w:top w:val="nil"/>
              <w:left w:val="nil"/>
              <w:bottom w:val="single" w:sz="4" w:space="0" w:color="auto"/>
              <w:right w:val="single" w:sz="4" w:space="0" w:color="auto"/>
            </w:tcBorders>
            <w:shd w:val="clear" w:color="000000" w:fill="FFFFFF"/>
            <w:noWrap/>
            <w:vAlign w:val="center"/>
            <w:hideMark/>
          </w:tcPr>
          <w:p w14:paraId="5B2BE216"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0,3440</w:t>
            </w:r>
          </w:p>
        </w:tc>
        <w:tc>
          <w:tcPr>
            <w:tcW w:w="785" w:type="dxa"/>
            <w:tcBorders>
              <w:top w:val="nil"/>
              <w:left w:val="nil"/>
              <w:bottom w:val="single" w:sz="4" w:space="0" w:color="auto"/>
              <w:right w:val="single" w:sz="4" w:space="0" w:color="auto"/>
            </w:tcBorders>
            <w:shd w:val="clear" w:color="000000" w:fill="FFFFFF"/>
            <w:noWrap/>
            <w:vAlign w:val="center"/>
            <w:hideMark/>
          </w:tcPr>
          <w:p w14:paraId="3D8D4C45"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0,3440</w:t>
            </w:r>
          </w:p>
        </w:tc>
        <w:tc>
          <w:tcPr>
            <w:tcW w:w="786" w:type="dxa"/>
            <w:tcBorders>
              <w:top w:val="nil"/>
              <w:left w:val="nil"/>
              <w:bottom w:val="single" w:sz="4" w:space="0" w:color="auto"/>
              <w:right w:val="single" w:sz="4" w:space="0" w:color="auto"/>
            </w:tcBorders>
            <w:shd w:val="clear" w:color="000000" w:fill="FFFFFF"/>
            <w:noWrap/>
            <w:vAlign w:val="center"/>
            <w:hideMark/>
          </w:tcPr>
          <w:p w14:paraId="70B3CA94"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0,3440</w:t>
            </w:r>
          </w:p>
        </w:tc>
        <w:tc>
          <w:tcPr>
            <w:tcW w:w="785" w:type="dxa"/>
            <w:tcBorders>
              <w:top w:val="nil"/>
              <w:left w:val="nil"/>
              <w:bottom w:val="single" w:sz="4" w:space="0" w:color="auto"/>
              <w:right w:val="single" w:sz="4" w:space="0" w:color="auto"/>
            </w:tcBorders>
            <w:shd w:val="clear" w:color="000000" w:fill="FFFFFF"/>
            <w:noWrap/>
            <w:vAlign w:val="center"/>
            <w:hideMark/>
          </w:tcPr>
          <w:p w14:paraId="3C6F95F6"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0,3440</w:t>
            </w:r>
          </w:p>
        </w:tc>
        <w:tc>
          <w:tcPr>
            <w:tcW w:w="785" w:type="dxa"/>
            <w:tcBorders>
              <w:top w:val="nil"/>
              <w:left w:val="nil"/>
              <w:bottom w:val="single" w:sz="4" w:space="0" w:color="auto"/>
              <w:right w:val="single" w:sz="4" w:space="0" w:color="auto"/>
            </w:tcBorders>
            <w:shd w:val="clear" w:color="000000" w:fill="FFFFFF"/>
            <w:noWrap/>
            <w:vAlign w:val="center"/>
            <w:hideMark/>
          </w:tcPr>
          <w:p w14:paraId="1FD8E47F"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0,3440</w:t>
            </w:r>
          </w:p>
        </w:tc>
        <w:tc>
          <w:tcPr>
            <w:tcW w:w="786" w:type="dxa"/>
            <w:tcBorders>
              <w:top w:val="nil"/>
              <w:left w:val="nil"/>
              <w:bottom w:val="single" w:sz="4" w:space="0" w:color="auto"/>
              <w:right w:val="single" w:sz="4" w:space="0" w:color="auto"/>
            </w:tcBorders>
            <w:shd w:val="clear" w:color="000000" w:fill="FFFFFF"/>
            <w:noWrap/>
            <w:vAlign w:val="center"/>
            <w:hideMark/>
          </w:tcPr>
          <w:p w14:paraId="5EC2A5B7"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0,3440</w:t>
            </w:r>
          </w:p>
        </w:tc>
        <w:tc>
          <w:tcPr>
            <w:tcW w:w="785" w:type="dxa"/>
            <w:tcBorders>
              <w:top w:val="nil"/>
              <w:left w:val="nil"/>
              <w:bottom w:val="single" w:sz="4" w:space="0" w:color="auto"/>
              <w:right w:val="single" w:sz="4" w:space="0" w:color="auto"/>
            </w:tcBorders>
            <w:shd w:val="clear" w:color="000000" w:fill="FFFFFF"/>
            <w:noWrap/>
            <w:vAlign w:val="center"/>
            <w:hideMark/>
          </w:tcPr>
          <w:p w14:paraId="6C5C458E"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0,3440</w:t>
            </w:r>
          </w:p>
        </w:tc>
        <w:tc>
          <w:tcPr>
            <w:tcW w:w="785" w:type="dxa"/>
            <w:tcBorders>
              <w:top w:val="nil"/>
              <w:left w:val="nil"/>
              <w:bottom w:val="single" w:sz="4" w:space="0" w:color="auto"/>
              <w:right w:val="single" w:sz="4" w:space="0" w:color="auto"/>
            </w:tcBorders>
            <w:shd w:val="clear" w:color="000000" w:fill="FFFFFF"/>
            <w:noWrap/>
            <w:vAlign w:val="center"/>
            <w:hideMark/>
          </w:tcPr>
          <w:p w14:paraId="2AE53DE4"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0,3440</w:t>
            </w:r>
          </w:p>
        </w:tc>
        <w:tc>
          <w:tcPr>
            <w:tcW w:w="786" w:type="dxa"/>
            <w:tcBorders>
              <w:top w:val="nil"/>
              <w:left w:val="nil"/>
              <w:bottom w:val="single" w:sz="4" w:space="0" w:color="auto"/>
              <w:right w:val="single" w:sz="4" w:space="0" w:color="auto"/>
            </w:tcBorders>
            <w:shd w:val="clear" w:color="000000" w:fill="FFFFFF"/>
            <w:noWrap/>
            <w:vAlign w:val="center"/>
            <w:hideMark/>
          </w:tcPr>
          <w:p w14:paraId="37841D7C"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0,3440</w:t>
            </w:r>
          </w:p>
        </w:tc>
        <w:tc>
          <w:tcPr>
            <w:tcW w:w="785" w:type="dxa"/>
            <w:tcBorders>
              <w:top w:val="nil"/>
              <w:left w:val="nil"/>
              <w:bottom w:val="single" w:sz="4" w:space="0" w:color="auto"/>
              <w:right w:val="single" w:sz="4" w:space="0" w:color="auto"/>
            </w:tcBorders>
            <w:shd w:val="clear" w:color="000000" w:fill="FFFFFF"/>
            <w:noWrap/>
            <w:vAlign w:val="center"/>
            <w:hideMark/>
          </w:tcPr>
          <w:p w14:paraId="626BE6BA"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0,3440</w:t>
            </w:r>
          </w:p>
        </w:tc>
        <w:tc>
          <w:tcPr>
            <w:tcW w:w="785" w:type="dxa"/>
            <w:tcBorders>
              <w:top w:val="nil"/>
              <w:left w:val="nil"/>
              <w:bottom w:val="single" w:sz="4" w:space="0" w:color="auto"/>
              <w:right w:val="single" w:sz="4" w:space="0" w:color="auto"/>
            </w:tcBorders>
            <w:shd w:val="clear" w:color="000000" w:fill="FFFFFF"/>
            <w:noWrap/>
            <w:vAlign w:val="center"/>
            <w:hideMark/>
          </w:tcPr>
          <w:p w14:paraId="607F4EC0"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0,3440</w:t>
            </w:r>
          </w:p>
        </w:tc>
        <w:tc>
          <w:tcPr>
            <w:tcW w:w="786" w:type="dxa"/>
            <w:tcBorders>
              <w:top w:val="nil"/>
              <w:left w:val="nil"/>
              <w:bottom w:val="single" w:sz="4" w:space="0" w:color="auto"/>
              <w:right w:val="single" w:sz="4" w:space="0" w:color="auto"/>
            </w:tcBorders>
            <w:shd w:val="clear" w:color="000000" w:fill="FFFFFF"/>
            <w:noWrap/>
            <w:vAlign w:val="center"/>
            <w:hideMark/>
          </w:tcPr>
          <w:p w14:paraId="0EFD0C25"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0,3440</w:t>
            </w:r>
          </w:p>
        </w:tc>
      </w:tr>
      <w:tr w:rsidR="00412776" w:rsidRPr="00412776" w14:paraId="39C0356F" w14:textId="77777777" w:rsidTr="00412776">
        <w:trPr>
          <w:trHeight w:val="300"/>
        </w:trPr>
        <w:tc>
          <w:tcPr>
            <w:tcW w:w="683" w:type="dxa"/>
            <w:tcBorders>
              <w:top w:val="nil"/>
              <w:left w:val="single" w:sz="4" w:space="0" w:color="auto"/>
              <w:bottom w:val="single" w:sz="4" w:space="0" w:color="auto"/>
              <w:right w:val="single" w:sz="4" w:space="0" w:color="auto"/>
            </w:tcBorders>
            <w:shd w:val="clear" w:color="000000" w:fill="FFFFFF"/>
            <w:vAlign w:val="center"/>
            <w:hideMark/>
          </w:tcPr>
          <w:p w14:paraId="33355C86"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2</w:t>
            </w:r>
          </w:p>
        </w:tc>
        <w:tc>
          <w:tcPr>
            <w:tcW w:w="2558" w:type="dxa"/>
            <w:tcBorders>
              <w:top w:val="nil"/>
              <w:left w:val="nil"/>
              <w:bottom w:val="single" w:sz="4" w:space="0" w:color="auto"/>
              <w:right w:val="single" w:sz="4" w:space="0" w:color="auto"/>
            </w:tcBorders>
            <w:shd w:val="clear" w:color="000000" w:fill="FFFFFF"/>
            <w:vAlign w:val="center"/>
            <w:hideMark/>
          </w:tcPr>
          <w:p w14:paraId="212B4C96" w14:textId="77777777" w:rsidR="00412776" w:rsidRPr="00412776" w:rsidRDefault="00412776" w:rsidP="00412776">
            <w:pPr>
              <w:rPr>
                <w:rFonts w:ascii="Arial" w:hAnsi="Arial" w:cs="Arial"/>
                <w:color w:val="000000"/>
                <w:sz w:val="16"/>
                <w:szCs w:val="16"/>
              </w:rPr>
            </w:pPr>
            <w:r w:rsidRPr="00412776">
              <w:rPr>
                <w:rFonts w:ascii="Arial" w:hAnsi="Arial" w:cs="Arial"/>
                <w:color w:val="000000"/>
                <w:sz w:val="16"/>
                <w:szCs w:val="16"/>
              </w:rPr>
              <w:t>Ограничения тепловой мощности</w:t>
            </w:r>
          </w:p>
        </w:tc>
        <w:tc>
          <w:tcPr>
            <w:tcW w:w="785" w:type="dxa"/>
            <w:tcBorders>
              <w:top w:val="nil"/>
              <w:left w:val="nil"/>
              <w:bottom w:val="single" w:sz="4" w:space="0" w:color="auto"/>
              <w:right w:val="single" w:sz="4" w:space="0" w:color="auto"/>
            </w:tcBorders>
            <w:shd w:val="clear" w:color="000000" w:fill="FFFFFF"/>
            <w:noWrap/>
            <w:vAlign w:val="center"/>
            <w:hideMark/>
          </w:tcPr>
          <w:p w14:paraId="1525CA0C"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5" w:type="dxa"/>
            <w:tcBorders>
              <w:top w:val="nil"/>
              <w:left w:val="nil"/>
              <w:bottom w:val="single" w:sz="4" w:space="0" w:color="auto"/>
              <w:right w:val="single" w:sz="4" w:space="0" w:color="auto"/>
            </w:tcBorders>
            <w:shd w:val="clear" w:color="000000" w:fill="FFFFFF"/>
            <w:noWrap/>
            <w:vAlign w:val="center"/>
            <w:hideMark/>
          </w:tcPr>
          <w:p w14:paraId="65C4E0A2"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6" w:type="dxa"/>
            <w:tcBorders>
              <w:top w:val="nil"/>
              <w:left w:val="nil"/>
              <w:bottom w:val="single" w:sz="4" w:space="0" w:color="auto"/>
              <w:right w:val="single" w:sz="4" w:space="0" w:color="auto"/>
            </w:tcBorders>
            <w:shd w:val="clear" w:color="000000" w:fill="FFFFFF"/>
            <w:noWrap/>
            <w:vAlign w:val="center"/>
            <w:hideMark/>
          </w:tcPr>
          <w:p w14:paraId="4CEAA27C"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5" w:type="dxa"/>
            <w:tcBorders>
              <w:top w:val="nil"/>
              <w:left w:val="nil"/>
              <w:bottom w:val="single" w:sz="4" w:space="0" w:color="auto"/>
              <w:right w:val="single" w:sz="4" w:space="0" w:color="auto"/>
            </w:tcBorders>
            <w:shd w:val="clear" w:color="000000" w:fill="FFFFFF"/>
            <w:noWrap/>
            <w:vAlign w:val="center"/>
            <w:hideMark/>
          </w:tcPr>
          <w:p w14:paraId="60683DA5"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5" w:type="dxa"/>
            <w:tcBorders>
              <w:top w:val="nil"/>
              <w:left w:val="nil"/>
              <w:bottom w:val="single" w:sz="4" w:space="0" w:color="auto"/>
              <w:right w:val="single" w:sz="4" w:space="0" w:color="auto"/>
            </w:tcBorders>
            <w:shd w:val="clear" w:color="000000" w:fill="FFFFFF"/>
            <w:noWrap/>
            <w:vAlign w:val="center"/>
            <w:hideMark/>
          </w:tcPr>
          <w:p w14:paraId="1A11D18A"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6" w:type="dxa"/>
            <w:tcBorders>
              <w:top w:val="nil"/>
              <w:left w:val="nil"/>
              <w:bottom w:val="single" w:sz="4" w:space="0" w:color="auto"/>
              <w:right w:val="single" w:sz="4" w:space="0" w:color="auto"/>
            </w:tcBorders>
            <w:shd w:val="clear" w:color="000000" w:fill="FFFFFF"/>
            <w:noWrap/>
            <w:vAlign w:val="center"/>
            <w:hideMark/>
          </w:tcPr>
          <w:p w14:paraId="38A05281"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5" w:type="dxa"/>
            <w:tcBorders>
              <w:top w:val="nil"/>
              <w:left w:val="nil"/>
              <w:bottom w:val="single" w:sz="4" w:space="0" w:color="auto"/>
              <w:right w:val="single" w:sz="4" w:space="0" w:color="auto"/>
            </w:tcBorders>
            <w:shd w:val="clear" w:color="000000" w:fill="FFFFFF"/>
            <w:noWrap/>
            <w:vAlign w:val="center"/>
            <w:hideMark/>
          </w:tcPr>
          <w:p w14:paraId="798A019E"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5" w:type="dxa"/>
            <w:tcBorders>
              <w:top w:val="nil"/>
              <w:left w:val="nil"/>
              <w:bottom w:val="single" w:sz="4" w:space="0" w:color="auto"/>
              <w:right w:val="single" w:sz="4" w:space="0" w:color="auto"/>
            </w:tcBorders>
            <w:shd w:val="clear" w:color="000000" w:fill="FFFFFF"/>
            <w:noWrap/>
            <w:vAlign w:val="center"/>
            <w:hideMark/>
          </w:tcPr>
          <w:p w14:paraId="3E6CF3AC"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6" w:type="dxa"/>
            <w:tcBorders>
              <w:top w:val="nil"/>
              <w:left w:val="nil"/>
              <w:bottom w:val="single" w:sz="4" w:space="0" w:color="auto"/>
              <w:right w:val="single" w:sz="4" w:space="0" w:color="auto"/>
            </w:tcBorders>
            <w:shd w:val="clear" w:color="000000" w:fill="FFFFFF"/>
            <w:noWrap/>
            <w:vAlign w:val="center"/>
            <w:hideMark/>
          </w:tcPr>
          <w:p w14:paraId="74CCEF43"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5" w:type="dxa"/>
            <w:tcBorders>
              <w:top w:val="nil"/>
              <w:left w:val="nil"/>
              <w:bottom w:val="single" w:sz="4" w:space="0" w:color="auto"/>
              <w:right w:val="single" w:sz="4" w:space="0" w:color="auto"/>
            </w:tcBorders>
            <w:shd w:val="clear" w:color="000000" w:fill="FFFFFF"/>
            <w:noWrap/>
            <w:vAlign w:val="center"/>
            <w:hideMark/>
          </w:tcPr>
          <w:p w14:paraId="7503DF1D"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5" w:type="dxa"/>
            <w:tcBorders>
              <w:top w:val="nil"/>
              <w:left w:val="nil"/>
              <w:bottom w:val="single" w:sz="4" w:space="0" w:color="auto"/>
              <w:right w:val="single" w:sz="4" w:space="0" w:color="auto"/>
            </w:tcBorders>
            <w:shd w:val="clear" w:color="000000" w:fill="FFFFFF"/>
            <w:noWrap/>
            <w:vAlign w:val="center"/>
            <w:hideMark/>
          </w:tcPr>
          <w:p w14:paraId="30934C74"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6" w:type="dxa"/>
            <w:tcBorders>
              <w:top w:val="nil"/>
              <w:left w:val="nil"/>
              <w:bottom w:val="single" w:sz="4" w:space="0" w:color="auto"/>
              <w:right w:val="single" w:sz="4" w:space="0" w:color="auto"/>
            </w:tcBorders>
            <w:shd w:val="clear" w:color="000000" w:fill="FFFFFF"/>
            <w:noWrap/>
            <w:vAlign w:val="center"/>
            <w:hideMark/>
          </w:tcPr>
          <w:p w14:paraId="1DE8CDCB"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5" w:type="dxa"/>
            <w:tcBorders>
              <w:top w:val="nil"/>
              <w:left w:val="nil"/>
              <w:bottom w:val="single" w:sz="4" w:space="0" w:color="auto"/>
              <w:right w:val="single" w:sz="4" w:space="0" w:color="auto"/>
            </w:tcBorders>
            <w:shd w:val="clear" w:color="000000" w:fill="FFFFFF"/>
            <w:noWrap/>
            <w:vAlign w:val="center"/>
            <w:hideMark/>
          </w:tcPr>
          <w:p w14:paraId="072B9B73"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5" w:type="dxa"/>
            <w:tcBorders>
              <w:top w:val="nil"/>
              <w:left w:val="nil"/>
              <w:bottom w:val="single" w:sz="4" w:space="0" w:color="auto"/>
              <w:right w:val="single" w:sz="4" w:space="0" w:color="auto"/>
            </w:tcBorders>
            <w:shd w:val="clear" w:color="000000" w:fill="FFFFFF"/>
            <w:noWrap/>
            <w:vAlign w:val="center"/>
            <w:hideMark/>
          </w:tcPr>
          <w:p w14:paraId="2EF72ED2"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6" w:type="dxa"/>
            <w:tcBorders>
              <w:top w:val="nil"/>
              <w:left w:val="nil"/>
              <w:bottom w:val="single" w:sz="4" w:space="0" w:color="auto"/>
              <w:right w:val="single" w:sz="4" w:space="0" w:color="auto"/>
            </w:tcBorders>
            <w:shd w:val="clear" w:color="000000" w:fill="FFFFFF"/>
            <w:noWrap/>
            <w:vAlign w:val="center"/>
            <w:hideMark/>
          </w:tcPr>
          <w:p w14:paraId="5BCBEFED"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r>
      <w:tr w:rsidR="00412776" w:rsidRPr="00412776" w14:paraId="59CB4F8B" w14:textId="77777777" w:rsidTr="00412776">
        <w:trPr>
          <w:trHeight w:val="300"/>
        </w:trPr>
        <w:tc>
          <w:tcPr>
            <w:tcW w:w="683" w:type="dxa"/>
            <w:tcBorders>
              <w:top w:val="nil"/>
              <w:left w:val="single" w:sz="4" w:space="0" w:color="auto"/>
              <w:bottom w:val="single" w:sz="4" w:space="0" w:color="auto"/>
              <w:right w:val="single" w:sz="4" w:space="0" w:color="auto"/>
            </w:tcBorders>
            <w:shd w:val="clear" w:color="000000" w:fill="FFFFFF"/>
            <w:vAlign w:val="center"/>
            <w:hideMark/>
          </w:tcPr>
          <w:p w14:paraId="1DCEB11A"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3</w:t>
            </w:r>
          </w:p>
        </w:tc>
        <w:tc>
          <w:tcPr>
            <w:tcW w:w="2558" w:type="dxa"/>
            <w:tcBorders>
              <w:top w:val="nil"/>
              <w:left w:val="nil"/>
              <w:bottom w:val="single" w:sz="4" w:space="0" w:color="auto"/>
              <w:right w:val="single" w:sz="4" w:space="0" w:color="auto"/>
            </w:tcBorders>
            <w:shd w:val="clear" w:color="000000" w:fill="FFFFFF"/>
            <w:vAlign w:val="center"/>
            <w:hideMark/>
          </w:tcPr>
          <w:p w14:paraId="1D6CFAC1" w14:textId="77777777" w:rsidR="00412776" w:rsidRPr="00412776" w:rsidRDefault="00412776" w:rsidP="00412776">
            <w:pPr>
              <w:rPr>
                <w:rFonts w:ascii="Arial" w:hAnsi="Arial" w:cs="Arial"/>
                <w:color w:val="000000"/>
                <w:sz w:val="16"/>
                <w:szCs w:val="16"/>
              </w:rPr>
            </w:pPr>
            <w:r w:rsidRPr="00412776">
              <w:rPr>
                <w:rFonts w:ascii="Arial" w:hAnsi="Arial" w:cs="Arial"/>
                <w:color w:val="000000"/>
                <w:sz w:val="16"/>
                <w:szCs w:val="16"/>
              </w:rPr>
              <w:t>Располагаемая тепловая мощность</w:t>
            </w:r>
          </w:p>
        </w:tc>
        <w:tc>
          <w:tcPr>
            <w:tcW w:w="785" w:type="dxa"/>
            <w:tcBorders>
              <w:top w:val="nil"/>
              <w:left w:val="nil"/>
              <w:bottom w:val="single" w:sz="4" w:space="0" w:color="auto"/>
              <w:right w:val="single" w:sz="4" w:space="0" w:color="auto"/>
            </w:tcBorders>
            <w:shd w:val="clear" w:color="000000" w:fill="FFFFFF"/>
            <w:noWrap/>
            <w:vAlign w:val="center"/>
            <w:hideMark/>
          </w:tcPr>
          <w:p w14:paraId="78DC7C73"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0,3440</w:t>
            </w:r>
          </w:p>
        </w:tc>
        <w:tc>
          <w:tcPr>
            <w:tcW w:w="785" w:type="dxa"/>
            <w:tcBorders>
              <w:top w:val="nil"/>
              <w:left w:val="nil"/>
              <w:bottom w:val="single" w:sz="4" w:space="0" w:color="auto"/>
              <w:right w:val="single" w:sz="4" w:space="0" w:color="auto"/>
            </w:tcBorders>
            <w:shd w:val="clear" w:color="000000" w:fill="FFFFFF"/>
            <w:noWrap/>
            <w:vAlign w:val="center"/>
            <w:hideMark/>
          </w:tcPr>
          <w:p w14:paraId="3D9F4CC7"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0,3440</w:t>
            </w:r>
          </w:p>
        </w:tc>
        <w:tc>
          <w:tcPr>
            <w:tcW w:w="786" w:type="dxa"/>
            <w:tcBorders>
              <w:top w:val="nil"/>
              <w:left w:val="nil"/>
              <w:bottom w:val="single" w:sz="4" w:space="0" w:color="auto"/>
              <w:right w:val="single" w:sz="4" w:space="0" w:color="auto"/>
            </w:tcBorders>
            <w:shd w:val="clear" w:color="000000" w:fill="FFFFFF"/>
            <w:noWrap/>
            <w:vAlign w:val="center"/>
            <w:hideMark/>
          </w:tcPr>
          <w:p w14:paraId="235131A8"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0,3440</w:t>
            </w:r>
          </w:p>
        </w:tc>
        <w:tc>
          <w:tcPr>
            <w:tcW w:w="785" w:type="dxa"/>
            <w:tcBorders>
              <w:top w:val="nil"/>
              <w:left w:val="nil"/>
              <w:bottom w:val="single" w:sz="4" w:space="0" w:color="auto"/>
              <w:right w:val="single" w:sz="4" w:space="0" w:color="auto"/>
            </w:tcBorders>
            <w:shd w:val="clear" w:color="000000" w:fill="FFFFFF"/>
            <w:noWrap/>
            <w:vAlign w:val="center"/>
            <w:hideMark/>
          </w:tcPr>
          <w:p w14:paraId="7CEAB8D1"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0,3440</w:t>
            </w:r>
          </w:p>
        </w:tc>
        <w:tc>
          <w:tcPr>
            <w:tcW w:w="785" w:type="dxa"/>
            <w:tcBorders>
              <w:top w:val="nil"/>
              <w:left w:val="nil"/>
              <w:bottom w:val="single" w:sz="4" w:space="0" w:color="auto"/>
              <w:right w:val="single" w:sz="4" w:space="0" w:color="auto"/>
            </w:tcBorders>
            <w:shd w:val="clear" w:color="000000" w:fill="FFFFFF"/>
            <w:noWrap/>
            <w:vAlign w:val="center"/>
            <w:hideMark/>
          </w:tcPr>
          <w:p w14:paraId="53C1325F"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0,3440</w:t>
            </w:r>
          </w:p>
        </w:tc>
        <w:tc>
          <w:tcPr>
            <w:tcW w:w="786" w:type="dxa"/>
            <w:tcBorders>
              <w:top w:val="nil"/>
              <w:left w:val="nil"/>
              <w:bottom w:val="single" w:sz="4" w:space="0" w:color="auto"/>
              <w:right w:val="single" w:sz="4" w:space="0" w:color="auto"/>
            </w:tcBorders>
            <w:shd w:val="clear" w:color="000000" w:fill="FFFFFF"/>
            <w:noWrap/>
            <w:vAlign w:val="center"/>
            <w:hideMark/>
          </w:tcPr>
          <w:p w14:paraId="35B63783"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0,3440</w:t>
            </w:r>
          </w:p>
        </w:tc>
        <w:tc>
          <w:tcPr>
            <w:tcW w:w="785" w:type="dxa"/>
            <w:tcBorders>
              <w:top w:val="nil"/>
              <w:left w:val="nil"/>
              <w:bottom w:val="single" w:sz="4" w:space="0" w:color="auto"/>
              <w:right w:val="single" w:sz="4" w:space="0" w:color="auto"/>
            </w:tcBorders>
            <w:shd w:val="clear" w:color="000000" w:fill="FFFFFF"/>
            <w:noWrap/>
            <w:vAlign w:val="center"/>
            <w:hideMark/>
          </w:tcPr>
          <w:p w14:paraId="2A7C5DA1"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0,3440</w:t>
            </w:r>
          </w:p>
        </w:tc>
        <w:tc>
          <w:tcPr>
            <w:tcW w:w="785" w:type="dxa"/>
            <w:tcBorders>
              <w:top w:val="nil"/>
              <w:left w:val="nil"/>
              <w:bottom w:val="single" w:sz="4" w:space="0" w:color="auto"/>
              <w:right w:val="single" w:sz="4" w:space="0" w:color="auto"/>
            </w:tcBorders>
            <w:shd w:val="clear" w:color="000000" w:fill="FFFFFF"/>
            <w:noWrap/>
            <w:vAlign w:val="center"/>
            <w:hideMark/>
          </w:tcPr>
          <w:p w14:paraId="0020B672"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0,3440</w:t>
            </w:r>
          </w:p>
        </w:tc>
        <w:tc>
          <w:tcPr>
            <w:tcW w:w="786" w:type="dxa"/>
            <w:tcBorders>
              <w:top w:val="nil"/>
              <w:left w:val="nil"/>
              <w:bottom w:val="single" w:sz="4" w:space="0" w:color="auto"/>
              <w:right w:val="single" w:sz="4" w:space="0" w:color="auto"/>
            </w:tcBorders>
            <w:shd w:val="clear" w:color="000000" w:fill="FFFFFF"/>
            <w:noWrap/>
            <w:vAlign w:val="center"/>
            <w:hideMark/>
          </w:tcPr>
          <w:p w14:paraId="0203D570"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0,3440</w:t>
            </w:r>
          </w:p>
        </w:tc>
        <w:tc>
          <w:tcPr>
            <w:tcW w:w="785" w:type="dxa"/>
            <w:tcBorders>
              <w:top w:val="nil"/>
              <w:left w:val="nil"/>
              <w:bottom w:val="single" w:sz="4" w:space="0" w:color="auto"/>
              <w:right w:val="single" w:sz="4" w:space="0" w:color="auto"/>
            </w:tcBorders>
            <w:shd w:val="clear" w:color="000000" w:fill="FFFFFF"/>
            <w:noWrap/>
            <w:vAlign w:val="center"/>
            <w:hideMark/>
          </w:tcPr>
          <w:p w14:paraId="681FC8A2"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0,3440</w:t>
            </w:r>
          </w:p>
        </w:tc>
        <w:tc>
          <w:tcPr>
            <w:tcW w:w="785" w:type="dxa"/>
            <w:tcBorders>
              <w:top w:val="nil"/>
              <w:left w:val="nil"/>
              <w:bottom w:val="single" w:sz="4" w:space="0" w:color="auto"/>
              <w:right w:val="single" w:sz="4" w:space="0" w:color="auto"/>
            </w:tcBorders>
            <w:shd w:val="clear" w:color="000000" w:fill="FFFFFF"/>
            <w:noWrap/>
            <w:vAlign w:val="center"/>
            <w:hideMark/>
          </w:tcPr>
          <w:p w14:paraId="2660D7BE"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0,3440</w:t>
            </w:r>
          </w:p>
        </w:tc>
        <w:tc>
          <w:tcPr>
            <w:tcW w:w="786" w:type="dxa"/>
            <w:tcBorders>
              <w:top w:val="nil"/>
              <w:left w:val="nil"/>
              <w:bottom w:val="single" w:sz="4" w:space="0" w:color="auto"/>
              <w:right w:val="single" w:sz="4" w:space="0" w:color="auto"/>
            </w:tcBorders>
            <w:shd w:val="clear" w:color="000000" w:fill="FFFFFF"/>
            <w:noWrap/>
            <w:vAlign w:val="center"/>
            <w:hideMark/>
          </w:tcPr>
          <w:p w14:paraId="6C4152F6"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0,3440</w:t>
            </w:r>
          </w:p>
        </w:tc>
        <w:tc>
          <w:tcPr>
            <w:tcW w:w="785" w:type="dxa"/>
            <w:tcBorders>
              <w:top w:val="nil"/>
              <w:left w:val="nil"/>
              <w:bottom w:val="single" w:sz="4" w:space="0" w:color="auto"/>
              <w:right w:val="single" w:sz="4" w:space="0" w:color="auto"/>
            </w:tcBorders>
            <w:shd w:val="clear" w:color="000000" w:fill="FFFFFF"/>
            <w:noWrap/>
            <w:vAlign w:val="center"/>
            <w:hideMark/>
          </w:tcPr>
          <w:p w14:paraId="21189763"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0,3440</w:t>
            </w:r>
          </w:p>
        </w:tc>
        <w:tc>
          <w:tcPr>
            <w:tcW w:w="785" w:type="dxa"/>
            <w:tcBorders>
              <w:top w:val="nil"/>
              <w:left w:val="nil"/>
              <w:bottom w:val="single" w:sz="4" w:space="0" w:color="auto"/>
              <w:right w:val="single" w:sz="4" w:space="0" w:color="auto"/>
            </w:tcBorders>
            <w:shd w:val="clear" w:color="000000" w:fill="FFFFFF"/>
            <w:noWrap/>
            <w:vAlign w:val="center"/>
            <w:hideMark/>
          </w:tcPr>
          <w:p w14:paraId="477479B8"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0,3440</w:t>
            </w:r>
          </w:p>
        </w:tc>
        <w:tc>
          <w:tcPr>
            <w:tcW w:w="786" w:type="dxa"/>
            <w:tcBorders>
              <w:top w:val="nil"/>
              <w:left w:val="nil"/>
              <w:bottom w:val="single" w:sz="4" w:space="0" w:color="auto"/>
              <w:right w:val="single" w:sz="4" w:space="0" w:color="auto"/>
            </w:tcBorders>
            <w:shd w:val="clear" w:color="000000" w:fill="FFFFFF"/>
            <w:noWrap/>
            <w:vAlign w:val="center"/>
            <w:hideMark/>
          </w:tcPr>
          <w:p w14:paraId="5A6E6FFE"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0,3440</w:t>
            </w:r>
          </w:p>
        </w:tc>
      </w:tr>
      <w:tr w:rsidR="00412776" w:rsidRPr="00412776" w14:paraId="1AFEC0AB" w14:textId="77777777" w:rsidTr="00412776">
        <w:trPr>
          <w:trHeight w:val="480"/>
        </w:trPr>
        <w:tc>
          <w:tcPr>
            <w:tcW w:w="683" w:type="dxa"/>
            <w:tcBorders>
              <w:top w:val="nil"/>
              <w:left w:val="single" w:sz="4" w:space="0" w:color="auto"/>
              <w:bottom w:val="single" w:sz="4" w:space="0" w:color="auto"/>
              <w:right w:val="single" w:sz="4" w:space="0" w:color="auto"/>
            </w:tcBorders>
            <w:shd w:val="clear" w:color="000000" w:fill="FFFFFF"/>
            <w:vAlign w:val="center"/>
            <w:hideMark/>
          </w:tcPr>
          <w:p w14:paraId="67B77364"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4</w:t>
            </w:r>
          </w:p>
        </w:tc>
        <w:tc>
          <w:tcPr>
            <w:tcW w:w="2558" w:type="dxa"/>
            <w:tcBorders>
              <w:top w:val="nil"/>
              <w:left w:val="nil"/>
              <w:bottom w:val="single" w:sz="4" w:space="0" w:color="auto"/>
              <w:right w:val="single" w:sz="4" w:space="0" w:color="auto"/>
            </w:tcBorders>
            <w:shd w:val="clear" w:color="000000" w:fill="FFFFFF"/>
            <w:vAlign w:val="center"/>
            <w:hideMark/>
          </w:tcPr>
          <w:p w14:paraId="03D2B2C0" w14:textId="77777777" w:rsidR="00412776" w:rsidRPr="00412776" w:rsidRDefault="00412776" w:rsidP="00412776">
            <w:pPr>
              <w:rPr>
                <w:rFonts w:ascii="Arial" w:hAnsi="Arial" w:cs="Arial"/>
                <w:color w:val="000000"/>
                <w:sz w:val="16"/>
                <w:szCs w:val="16"/>
              </w:rPr>
            </w:pPr>
            <w:r w:rsidRPr="00412776">
              <w:rPr>
                <w:rFonts w:ascii="Arial" w:hAnsi="Arial" w:cs="Arial"/>
                <w:color w:val="000000"/>
                <w:sz w:val="16"/>
                <w:szCs w:val="16"/>
              </w:rPr>
              <w:t>Затраты тепла на собственные и хозяйственные нужды в горячей воде</w:t>
            </w:r>
          </w:p>
        </w:tc>
        <w:tc>
          <w:tcPr>
            <w:tcW w:w="785" w:type="dxa"/>
            <w:tcBorders>
              <w:top w:val="nil"/>
              <w:left w:val="nil"/>
              <w:bottom w:val="single" w:sz="4" w:space="0" w:color="auto"/>
              <w:right w:val="single" w:sz="4" w:space="0" w:color="auto"/>
            </w:tcBorders>
            <w:shd w:val="clear" w:color="000000" w:fill="FFFFFF"/>
            <w:noWrap/>
            <w:vAlign w:val="center"/>
            <w:hideMark/>
          </w:tcPr>
          <w:p w14:paraId="4520270C"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0,0009</w:t>
            </w:r>
          </w:p>
        </w:tc>
        <w:tc>
          <w:tcPr>
            <w:tcW w:w="785" w:type="dxa"/>
            <w:tcBorders>
              <w:top w:val="nil"/>
              <w:left w:val="nil"/>
              <w:bottom w:val="single" w:sz="4" w:space="0" w:color="auto"/>
              <w:right w:val="single" w:sz="4" w:space="0" w:color="auto"/>
            </w:tcBorders>
            <w:shd w:val="clear" w:color="000000" w:fill="FFFFFF"/>
            <w:noWrap/>
            <w:vAlign w:val="center"/>
            <w:hideMark/>
          </w:tcPr>
          <w:p w14:paraId="7D86D325"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0,0009</w:t>
            </w:r>
          </w:p>
        </w:tc>
        <w:tc>
          <w:tcPr>
            <w:tcW w:w="786" w:type="dxa"/>
            <w:tcBorders>
              <w:top w:val="nil"/>
              <w:left w:val="nil"/>
              <w:bottom w:val="single" w:sz="4" w:space="0" w:color="auto"/>
              <w:right w:val="single" w:sz="4" w:space="0" w:color="auto"/>
            </w:tcBorders>
            <w:shd w:val="clear" w:color="000000" w:fill="FFFFFF"/>
            <w:noWrap/>
            <w:vAlign w:val="center"/>
            <w:hideMark/>
          </w:tcPr>
          <w:p w14:paraId="385F1FD6"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0,0009</w:t>
            </w:r>
          </w:p>
        </w:tc>
        <w:tc>
          <w:tcPr>
            <w:tcW w:w="785" w:type="dxa"/>
            <w:tcBorders>
              <w:top w:val="nil"/>
              <w:left w:val="nil"/>
              <w:bottom w:val="single" w:sz="4" w:space="0" w:color="auto"/>
              <w:right w:val="single" w:sz="4" w:space="0" w:color="auto"/>
            </w:tcBorders>
            <w:shd w:val="clear" w:color="000000" w:fill="FFFFFF"/>
            <w:noWrap/>
            <w:vAlign w:val="center"/>
            <w:hideMark/>
          </w:tcPr>
          <w:p w14:paraId="34553613"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0,0015</w:t>
            </w:r>
          </w:p>
        </w:tc>
        <w:tc>
          <w:tcPr>
            <w:tcW w:w="785" w:type="dxa"/>
            <w:tcBorders>
              <w:top w:val="nil"/>
              <w:left w:val="nil"/>
              <w:bottom w:val="single" w:sz="4" w:space="0" w:color="auto"/>
              <w:right w:val="single" w:sz="4" w:space="0" w:color="auto"/>
            </w:tcBorders>
            <w:shd w:val="clear" w:color="000000" w:fill="FFFFFF"/>
            <w:noWrap/>
            <w:vAlign w:val="center"/>
            <w:hideMark/>
          </w:tcPr>
          <w:p w14:paraId="44084EDE"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0,0009</w:t>
            </w:r>
          </w:p>
        </w:tc>
        <w:tc>
          <w:tcPr>
            <w:tcW w:w="786" w:type="dxa"/>
            <w:tcBorders>
              <w:top w:val="nil"/>
              <w:left w:val="nil"/>
              <w:bottom w:val="single" w:sz="4" w:space="0" w:color="auto"/>
              <w:right w:val="single" w:sz="4" w:space="0" w:color="auto"/>
            </w:tcBorders>
            <w:shd w:val="clear" w:color="000000" w:fill="FFFFFF"/>
            <w:noWrap/>
            <w:vAlign w:val="center"/>
            <w:hideMark/>
          </w:tcPr>
          <w:p w14:paraId="0DC67DEF"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0,0009</w:t>
            </w:r>
          </w:p>
        </w:tc>
        <w:tc>
          <w:tcPr>
            <w:tcW w:w="785" w:type="dxa"/>
            <w:tcBorders>
              <w:top w:val="nil"/>
              <w:left w:val="nil"/>
              <w:bottom w:val="single" w:sz="4" w:space="0" w:color="auto"/>
              <w:right w:val="single" w:sz="4" w:space="0" w:color="auto"/>
            </w:tcBorders>
            <w:shd w:val="clear" w:color="000000" w:fill="FFFFFF"/>
            <w:noWrap/>
            <w:vAlign w:val="center"/>
            <w:hideMark/>
          </w:tcPr>
          <w:p w14:paraId="12D9E0CA"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0,0009</w:t>
            </w:r>
          </w:p>
        </w:tc>
        <w:tc>
          <w:tcPr>
            <w:tcW w:w="785" w:type="dxa"/>
            <w:tcBorders>
              <w:top w:val="nil"/>
              <w:left w:val="nil"/>
              <w:bottom w:val="single" w:sz="4" w:space="0" w:color="auto"/>
              <w:right w:val="single" w:sz="4" w:space="0" w:color="auto"/>
            </w:tcBorders>
            <w:shd w:val="clear" w:color="000000" w:fill="FFFFFF"/>
            <w:noWrap/>
            <w:vAlign w:val="center"/>
            <w:hideMark/>
          </w:tcPr>
          <w:p w14:paraId="4B916A3E"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0,0009</w:t>
            </w:r>
          </w:p>
        </w:tc>
        <w:tc>
          <w:tcPr>
            <w:tcW w:w="786" w:type="dxa"/>
            <w:tcBorders>
              <w:top w:val="nil"/>
              <w:left w:val="nil"/>
              <w:bottom w:val="single" w:sz="4" w:space="0" w:color="auto"/>
              <w:right w:val="single" w:sz="4" w:space="0" w:color="auto"/>
            </w:tcBorders>
            <w:shd w:val="clear" w:color="000000" w:fill="FFFFFF"/>
            <w:noWrap/>
            <w:vAlign w:val="center"/>
            <w:hideMark/>
          </w:tcPr>
          <w:p w14:paraId="24A5A398"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0,0009</w:t>
            </w:r>
          </w:p>
        </w:tc>
        <w:tc>
          <w:tcPr>
            <w:tcW w:w="785" w:type="dxa"/>
            <w:tcBorders>
              <w:top w:val="nil"/>
              <w:left w:val="nil"/>
              <w:bottom w:val="single" w:sz="4" w:space="0" w:color="auto"/>
              <w:right w:val="single" w:sz="4" w:space="0" w:color="auto"/>
            </w:tcBorders>
            <w:shd w:val="clear" w:color="000000" w:fill="FFFFFF"/>
            <w:noWrap/>
            <w:vAlign w:val="center"/>
            <w:hideMark/>
          </w:tcPr>
          <w:p w14:paraId="0181B43F"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0,0009</w:t>
            </w:r>
          </w:p>
        </w:tc>
        <w:tc>
          <w:tcPr>
            <w:tcW w:w="785" w:type="dxa"/>
            <w:tcBorders>
              <w:top w:val="nil"/>
              <w:left w:val="nil"/>
              <w:bottom w:val="single" w:sz="4" w:space="0" w:color="auto"/>
              <w:right w:val="single" w:sz="4" w:space="0" w:color="auto"/>
            </w:tcBorders>
            <w:shd w:val="clear" w:color="000000" w:fill="FFFFFF"/>
            <w:noWrap/>
            <w:vAlign w:val="center"/>
            <w:hideMark/>
          </w:tcPr>
          <w:p w14:paraId="67EC86F0"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0,0009</w:t>
            </w:r>
          </w:p>
        </w:tc>
        <w:tc>
          <w:tcPr>
            <w:tcW w:w="786" w:type="dxa"/>
            <w:tcBorders>
              <w:top w:val="nil"/>
              <w:left w:val="nil"/>
              <w:bottom w:val="single" w:sz="4" w:space="0" w:color="auto"/>
              <w:right w:val="single" w:sz="4" w:space="0" w:color="auto"/>
            </w:tcBorders>
            <w:shd w:val="clear" w:color="000000" w:fill="FFFFFF"/>
            <w:noWrap/>
            <w:vAlign w:val="center"/>
            <w:hideMark/>
          </w:tcPr>
          <w:p w14:paraId="78018BEA"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0,0009</w:t>
            </w:r>
          </w:p>
        </w:tc>
        <w:tc>
          <w:tcPr>
            <w:tcW w:w="785" w:type="dxa"/>
            <w:tcBorders>
              <w:top w:val="nil"/>
              <w:left w:val="nil"/>
              <w:bottom w:val="single" w:sz="4" w:space="0" w:color="auto"/>
              <w:right w:val="single" w:sz="4" w:space="0" w:color="auto"/>
            </w:tcBorders>
            <w:shd w:val="clear" w:color="000000" w:fill="FFFFFF"/>
            <w:noWrap/>
            <w:vAlign w:val="center"/>
            <w:hideMark/>
          </w:tcPr>
          <w:p w14:paraId="6E61766F"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0,0009</w:t>
            </w:r>
          </w:p>
        </w:tc>
        <w:tc>
          <w:tcPr>
            <w:tcW w:w="785" w:type="dxa"/>
            <w:tcBorders>
              <w:top w:val="nil"/>
              <w:left w:val="nil"/>
              <w:bottom w:val="single" w:sz="4" w:space="0" w:color="auto"/>
              <w:right w:val="single" w:sz="4" w:space="0" w:color="auto"/>
            </w:tcBorders>
            <w:shd w:val="clear" w:color="000000" w:fill="FFFFFF"/>
            <w:noWrap/>
            <w:vAlign w:val="center"/>
            <w:hideMark/>
          </w:tcPr>
          <w:p w14:paraId="2C0965DB"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0,0009</w:t>
            </w:r>
          </w:p>
        </w:tc>
        <w:tc>
          <w:tcPr>
            <w:tcW w:w="786" w:type="dxa"/>
            <w:tcBorders>
              <w:top w:val="nil"/>
              <w:left w:val="nil"/>
              <w:bottom w:val="single" w:sz="4" w:space="0" w:color="auto"/>
              <w:right w:val="single" w:sz="4" w:space="0" w:color="auto"/>
            </w:tcBorders>
            <w:shd w:val="clear" w:color="000000" w:fill="FFFFFF"/>
            <w:noWrap/>
            <w:vAlign w:val="center"/>
            <w:hideMark/>
          </w:tcPr>
          <w:p w14:paraId="7F953AD4"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0,0009</w:t>
            </w:r>
          </w:p>
        </w:tc>
      </w:tr>
      <w:tr w:rsidR="00412776" w:rsidRPr="00412776" w14:paraId="6DB80C20" w14:textId="77777777" w:rsidTr="00412776">
        <w:trPr>
          <w:trHeight w:val="420"/>
        </w:trPr>
        <w:tc>
          <w:tcPr>
            <w:tcW w:w="683" w:type="dxa"/>
            <w:tcBorders>
              <w:top w:val="nil"/>
              <w:left w:val="single" w:sz="4" w:space="0" w:color="auto"/>
              <w:bottom w:val="single" w:sz="4" w:space="0" w:color="auto"/>
              <w:right w:val="single" w:sz="4" w:space="0" w:color="auto"/>
            </w:tcBorders>
            <w:shd w:val="clear" w:color="000000" w:fill="FFFFFF"/>
            <w:vAlign w:val="center"/>
            <w:hideMark/>
          </w:tcPr>
          <w:p w14:paraId="3A321818"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5</w:t>
            </w:r>
          </w:p>
        </w:tc>
        <w:tc>
          <w:tcPr>
            <w:tcW w:w="2558" w:type="dxa"/>
            <w:tcBorders>
              <w:top w:val="nil"/>
              <w:left w:val="nil"/>
              <w:bottom w:val="single" w:sz="4" w:space="0" w:color="auto"/>
              <w:right w:val="single" w:sz="4" w:space="0" w:color="auto"/>
            </w:tcBorders>
            <w:shd w:val="clear" w:color="000000" w:fill="FFFFFF"/>
            <w:vAlign w:val="center"/>
            <w:hideMark/>
          </w:tcPr>
          <w:p w14:paraId="2ED31E7F" w14:textId="77777777" w:rsidR="00412776" w:rsidRPr="00412776" w:rsidRDefault="00412776" w:rsidP="00412776">
            <w:pPr>
              <w:rPr>
                <w:rFonts w:ascii="Arial" w:hAnsi="Arial" w:cs="Arial"/>
                <w:color w:val="000000"/>
                <w:sz w:val="16"/>
                <w:szCs w:val="16"/>
              </w:rPr>
            </w:pPr>
            <w:r w:rsidRPr="00412776">
              <w:rPr>
                <w:rFonts w:ascii="Arial" w:hAnsi="Arial" w:cs="Arial"/>
                <w:color w:val="000000"/>
                <w:sz w:val="16"/>
                <w:szCs w:val="16"/>
              </w:rPr>
              <w:t>Потери в тепловых сетях в горячей воде</w:t>
            </w:r>
          </w:p>
        </w:tc>
        <w:tc>
          <w:tcPr>
            <w:tcW w:w="785" w:type="dxa"/>
            <w:tcBorders>
              <w:top w:val="nil"/>
              <w:left w:val="nil"/>
              <w:bottom w:val="single" w:sz="4" w:space="0" w:color="auto"/>
              <w:right w:val="single" w:sz="4" w:space="0" w:color="auto"/>
            </w:tcBorders>
            <w:shd w:val="clear" w:color="000000" w:fill="FFFFFF"/>
            <w:noWrap/>
            <w:vAlign w:val="center"/>
            <w:hideMark/>
          </w:tcPr>
          <w:p w14:paraId="7445B671"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0,1289</w:t>
            </w:r>
          </w:p>
        </w:tc>
        <w:tc>
          <w:tcPr>
            <w:tcW w:w="785" w:type="dxa"/>
            <w:tcBorders>
              <w:top w:val="nil"/>
              <w:left w:val="nil"/>
              <w:bottom w:val="single" w:sz="4" w:space="0" w:color="auto"/>
              <w:right w:val="single" w:sz="4" w:space="0" w:color="auto"/>
            </w:tcBorders>
            <w:shd w:val="clear" w:color="000000" w:fill="FFFFFF"/>
            <w:noWrap/>
            <w:vAlign w:val="center"/>
            <w:hideMark/>
          </w:tcPr>
          <w:p w14:paraId="3174F1C1"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0,1289</w:t>
            </w:r>
          </w:p>
        </w:tc>
        <w:tc>
          <w:tcPr>
            <w:tcW w:w="786" w:type="dxa"/>
            <w:tcBorders>
              <w:top w:val="nil"/>
              <w:left w:val="nil"/>
              <w:bottom w:val="single" w:sz="4" w:space="0" w:color="auto"/>
              <w:right w:val="single" w:sz="4" w:space="0" w:color="auto"/>
            </w:tcBorders>
            <w:shd w:val="clear" w:color="000000" w:fill="FFFFFF"/>
            <w:noWrap/>
            <w:vAlign w:val="center"/>
            <w:hideMark/>
          </w:tcPr>
          <w:p w14:paraId="6E6B57BF"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0,0935</w:t>
            </w:r>
          </w:p>
        </w:tc>
        <w:tc>
          <w:tcPr>
            <w:tcW w:w="785" w:type="dxa"/>
            <w:tcBorders>
              <w:top w:val="nil"/>
              <w:left w:val="nil"/>
              <w:bottom w:val="single" w:sz="4" w:space="0" w:color="auto"/>
              <w:right w:val="single" w:sz="4" w:space="0" w:color="auto"/>
            </w:tcBorders>
            <w:shd w:val="clear" w:color="000000" w:fill="FFFFFF"/>
            <w:noWrap/>
            <w:vAlign w:val="center"/>
            <w:hideMark/>
          </w:tcPr>
          <w:p w14:paraId="2712240A"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0,0918</w:t>
            </w:r>
          </w:p>
        </w:tc>
        <w:tc>
          <w:tcPr>
            <w:tcW w:w="785" w:type="dxa"/>
            <w:tcBorders>
              <w:top w:val="nil"/>
              <w:left w:val="nil"/>
              <w:bottom w:val="single" w:sz="4" w:space="0" w:color="auto"/>
              <w:right w:val="single" w:sz="4" w:space="0" w:color="auto"/>
            </w:tcBorders>
            <w:shd w:val="clear" w:color="000000" w:fill="FFFFFF"/>
            <w:noWrap/>
            <w:vAlign w:val="center"/>
            <w:hideMark/>
          </w:tcPr>
          <w:p w14:paraId="7DFD4B9A"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0,1743</w:t>
            </w:r>
          </w:p>
        </w:tc>
        <w:tc>
          <w:tcPr>
            <w:tcW w:w="786" w:type="dxa"/>
            <w:tcBorders>
              <w:top w:val="nil"/>
              <w:left w:val="nil"/>
              <w:bottom w:val="single" w:sz="4" w:space="0" w:color="auto"/>
              <w:right w:val="single" w:sz="4" w:space="0" w:color="auto"/>
            </w:tcBorders>
            <w:shd w:val="clear" w:color="000000" w:fill="FFFFFF"/>
            <w:noWrap/>
            <w:vAlign w:val="center"/>
            <w:hideMark/>
          </w:tcPr>
          <w:p w14:paraId="794A4715"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0,1743</w:t>
            </w:r>
          </w:p>
        </w:tc>
        <w:tc>
          <w:tcPr>
            <w:tcW w:w="785" w:type="dxa"/>
            <w:tcBorders>
              <w:top w:val="nil"/>
              <w:left w:val="nil"/>
              <w:bottom w:val="single" w:sz="4" w:space="0" w:color="auto"/>
              <w:right w:val="single" w:sz="4" w:space="0" w:color="auto"/>
            </w:tcBorders>
            <w:shd w:val="clear" w:color="000000" w:fill="FFFFFF"/>
            <w:noWrap/>
            <w:vAlign w:val="center"/>
            <w:hideMark/>
          </w:tcPr>
          <w:p w14:paraId="3195DF73"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0,1743</w:t>
            </w:r>
          </w:p>
        </w:tc>
        <w:tc>
          <w:tcPr>
            <w:tcW w:w="785" w:type="dxa"/>
            <w:tcBorders>
              <w:top w:val="nil"/>
              <w:left w:val="nil"/>
              <w:bottom w:val="single" w:sz="4" w:space="0" w:color="auto"/>
              <w:right w:val="single" w:sz="4" w:space="0" w:color="auto"/>
            </w:tcBorders>
            <w:shd w:val="clear" w:color="000000" w:fill="FFFFFF"/>
            <w:noWrap/>
            <w:vAlign w:val="center"/>
            <w:hideMark/>
          </w:tcPr>
          <w:p w14:paraId="5DAA0B21"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0,1743</w:t>
            </w:r>
          </w:p>
        </w:tc>
        <w:tc>
          <w:tcPr>
            <w:tcW w:w="786" w:type="dxa"/>
            <w:tcBorders>
              <w:top w:val="nil"/>
              <w:left w:val="nil"/>
              <w:bottom w:val="single" w:sz="4" w:space="0" w:color="auto"/>
              <w:right w:val="single" w:sz="4" w:space="0" w:color="auto"/>
            </w:tcBorders>
            <w:shd w:val="clear" w:color="000000" w:fill="FFFFFF"/>
            <w:noWrap/>
            <w:vAlign w:val="center"/>
            <w:hideMark/>
          </w:tcPr>
          <w:p w14:paraId="5F79CE59"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0,1743</w:t>
            </w:r>
          </w:p>
        </w:tc>
        <w:tc>
          <w:tcPr>
            <w:tcW w:w="785" w:type="dxa"/>
            <w:tcBorders>
              <w:top w:val="nil"/>
              <w:left w:val="nil"/>
              <w:bottom w:val="single" w:sz="4" w:space="0" w:color="auto"/>
              <w:right w:val="single" w:sz="4" w:space="0" w:color="auto"/>
            </w:tcBorders>
            <w:shd w:val="clear" w:color="000000" w:fill="FFFFFF"/>
            <w:noWrap/>
            <w:vAlign w:val="center"/>
            <w:hideMark/>
          </w:tcPr>
          <w:p w14:paraId="5EEE129C"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0,1743</w:t>
            </w:r>
          </w:p>
        </w:tc>
        <w:tc>
          <w:tcPr>
            <w:tcW w:w="785" w:type="dxa"/>
            <w:tcBorders>
              <w:top w:val="nil"/>
              <w:left w:val="nil"/>
              <w:bottom w:val="single" w:sz="4" w:space="0" w:color="auto"/>
              <w:right w:val="single" w:sz="4" w:space="0" w:color="auto"/>
            </w:tcBorders>
            <w:shd w:val="clear" w:color="000000" w:fill="FFFFFF"/>
            <w:noWrap/>
            <w:vAlign w:val="center"/>
            <w:hideMark/>
          </w:tcPr>
          <w:p w14:paraId="6E4CC230"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0,1743</w:t>
            </w:r>
          </w:p>
        </w:tc>
        <w:tc>
          <w:tcPr>
            <w:tcW w:w="786" w:type="dxa"/>
            <w:tcBorders>
              <w:top w:val="nil"/>
              <w:left w:val="nil"/>
              <w:bottom w:val="single" w:sz="4" w:space="0" w:color="auto"/>
              <w:right w:val="single" w:sz="4" w:space="0" w:color="auto"/>
            </w:tcBorders>
            <w:shd w:val="clear" w:color="000000" w:fill="FFFFFF"/>
            <w:noWrap/>
            <w:vAlign w:val="center"/>
            <w:hideMark/>
          </w:tcPr>
          <w:p w14:paraId="11C28B46"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0,1743</w:t>
            </w:r>
          </w:p>
        </w:tc>
        <w:tc>
          <w:tcPr>
            <w:tcW w:w="785" w:type="dxa"/>
            <w:tcBorders>
              <w:top w:val="nil"/>
              <w:left w:val="nil"/>
              <w:bottom w:val="single" w:sz="4" w:space="0" w:color="auto"/>
              <w:right w:val="single" w:sz="4" w:space="0" w:color="auto"/>
            </w:tcBorders>
            <w:shd w:val="clear" w:color="000000" w:fill="FFFFFF"/>
            <w:noWrap/>
            <w:vAlign w:val="center"/>
            <w:hideMark/>
          </w:tcPr>
          <w:p w14:paraId="6F65BC31"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0,1743</w:t>
            </w:r>
          </w:p>
        </w:tc>
        <w:tc>
          <w:tcPr>
            <w:tcW w:w="785" w:type="dxa"/>
            <w:tcBorders>
              <w:top w:val="nil"/>
              <w:left w:val="nil"/>
              <w:bottom w:val="single" w:sz="4" w:space="0" w:color="auto"/>
              <w:right w:val="single" w:sz="4" w:space="0" w:color="auto"/>
            </w:tcBorders>
            <w:shd w:val="clear" w:color="000000" w:fill="FFFFFF"/>
            <w:noWrap/>
            <w:vAlign w:val="center"/>
            <w:hideMark/>
          </w:tcPr>
          <w:p w14:paraId="2CF193BF"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0,1743</w:t>
            </w:r>
          </w:p>
        </w:tc>
        <w:tc>
          <w:tcPr>
            <w:tcW w:w="786" w:type="dxa"/>
            <w:tcBorders>
              <w:top w:val="nil"/>
              <w:left w:val="nil"/>
              <w:bottom w:val="single" w:sz="4" w:space="0" w:color="auto"/>
              <w:right w:val="single" w:sz="4" w:space="0" w:color="auto"/>
            </w:tcBorders>
            <w:shd w:val="clear" w:color="000000" w:fill="FFFFFF"/>
            <w:noWrap/>
            <w:vAlign w:val="center"/>
            <w:hideMark/>
          </w:tcPr>
          <w:p w14:paraId="4ABDC840"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0,1743</w:t>
            </w:r>
          </w:p>
        </w:tc>
      </w:tr>
      <w:tr w:rsidR="00412776" w:rsidRPr="00412776" w14:paraId="7D54A394" w14:textId="77777777" w:rsidTr="00412776">
        <w:trPr>
          <w:trHeight w:val="480"/>
        </w:trPr>
        <w:tc>
          <w:tcPr>
            <w:tcW w:w="683" w:type="dxa"/>
            <w:tcBorders>
              <w:top w:val="nil"/>
              <w:left w:val="single" w:sz="4" w:space="0" w:color="auto"/>
              <w:bottom w:val="single" w:sz="4" w:space="0" w:color="auto"/>
              <w:right w:val="single" w:sz="4" w:space="0" w:color="auto"/>
            </w:tcBorders>
            <w:shd w:val="clear" w:color="000000" w:fill="FFFFFF"/>
            <w:vAlign w:val="center"/>
            <w:hideMark/>
          </w:tcPr>
          <w:p w14:paraId="48B60F67"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6</w:t>
            </w:r>
          </w:p>
        </w:tc>
        <w:tc>
          <w:tcPr>
            <w:tcW w:w="2558" w:type="dxa"/>
            <w:tcBorders>
              <w:top w:val="nil"/>
              <w:left w:val="nil"/>
              <w:bottom w:val="single" w:sz="4" w:space="0" w:color="auto"/>
              <w:right w:val="single" w:sz="4" w:space="0" w:color="auto"/>
            </w:tcBorders>
            <w:shd w:val="clear" w:color="000000" w:fill="FFFFFF"/>
            <w:vAlign w:val="center"/>
            <w:hideMark/>
          </w:tcPr>
          <w:p w14:paraId="0B79ABED" w14:textId="77777777" w:rsidR="00412776" w:rsidRPr="00412776" w:rsidRDefault="00412776" w:rsidP="00412776">
            <w:pPr>
              <w:rPr>
                <w:rFonts w:ascii="Arial" w:hAnsi="Arial" w:cs="Arial"/>
                <w:color w:val="000000"/>
                <w:sz w:val="16"/>
                <w:szCs w:val="16"/>
              </w:rPr>
            </w:pPr>
            <w:r w:rsidRPr="00412776">
              <w:rPr>
                <w:rFonts w:ascii="Arial" w:hAnsi="Arial" w:cs="Arial"/>
                <w:color w:val="000000"/>
                <w:sz w:val="16"/>
                <w:szCs w:val="16"/>
              </w:rPr>
              <w:t>Присоединенная договорная тепловая нагрузка, в том числе:</w:t>
            </w:r>
          </w:p>
        </w:tc>
        <w:tc>
          <w:tcPr>
            <w:tcW w:w="785" w:type="dxa"/>
            <w:tcBorders>
              <w:top w:val="nil"/>
              <w:left w:val="nil"/>
              <w:bottom w:val="single" w:sz="4" w:space="0" w:color="auto"/>
              <w:right w:val="single" w:sz="4" w:space="0" w:color="auto"/>
            </w:tcBorders>
            <w:shd w:val="clear" w:color="000000" w:fill="FFFFFF"/>
            <w:noWrap/>
            <w:vAlign w:val="center"/>
            <w:hideMark/>
          </w:tcPr>
          <w:p w14:paraId="55C55DD7"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0,2874</w:t>
            </w:r>
          </w:p>
        </w:tc>
        <w:tc>
          <w:tcPr>
            <w:tcW w:w="785" w:type="dxa"/>
            <w:tcBorders>
              <w:top w:val="nil"/>
              <w:left w:val="nil"/>
              <w:bottom w:val="single" w:sz="4" w:space="0" w:color="auto"/>
              <w:right w:val="single" w:sz="4" w:space="0" w:color="auto"/>
            </w:tcBorders>
            <w:shd w:val="clear" w:color="000000" w:fill="FFFFFF"/>
            <w:noWrap/>
            <w:vAlign w:val="center"/>
            <w:hideMark/>
          </w:tcPr>
          <w:p w14:paraId="0FADEA88"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0,2874</w:t>
            </w:r>
          </w:p>
        </w:tc>
        <w:tc>
          <w:tcPr>
            <w:tcW w:w="786" w:type="dxa"/>
            <w:tcBorders>
              <w:top w:val="nil"/>
              <w:left w:val="nil"/>
              <w:bottom w:val="single" w:sz="4" w:space="0" w:color="auto"/>
              <w:right w:val="single" w:sz="4" w:space="0" w:color="auto"/>
            </w:tcBorders>
            <w:shd w:val="clear" w:color="000000" w:fill="FFFFFF"/>
            <w:noWrap/>
            <w:vAlign w:val="center"/>
            <w:hideMark/>
          </w:tcPr>
          <w:p w14:paraId="1E0B2CB0"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0,2874</w:t>
            </w:r>
          </w:p>
        </w:tc>
        <w:tc>
          <w:tcPr>
            <w:tcW w:w="785" w:type="dxa"/>
            <w:tcBorders>
              <w:top w:val="nil"/>
              <w:left w:val="nil"/>
              <w:bottom w:val="single" w:sz="4" w:space="0" w:color="auto"/>
              <w:right w:val="single" w:sz="4" w:space="0" w:color="auto"/>
            </w:tcBorders>
            <w:shd w:val="clear" w:color="000000" w:fill="FFFFFF"/>
            <w:noWrap/>
            <w:vAlign w:val="center"/>
            <w:hideMark/>
          </w:tcPr>
          <w:p w14:paraId="2DBE2824"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0,2874</w:t>
            </w:r>
          </w:p>
        </w:tc>
        <w:tc>
          <w:tcPr>
            <w:tcW w:w="785" w:type="dxa"/>
            <w:tcBorders>
              <w:top w:val="nil"/>
              <w:left w:val="nil"/>
              <w:bottom w:val="single" w:sz="4" w:space="0" w:color="auto"/>
              <w:right w:val="single" w:sz="4" w:space="0" w:color="auto"/>
            </w:tcBorders>
            <w:shd w:val="clear" w:color="000000" w:fill="FFFFFF"/>
            <w:noWrap/>
            <w:vAlign w:val="center"/>
            <w:hideMark/>
          </w:tcPr>
          <w:p w14:paraId="7316BC80"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0,2874</w:t>
            </w:r>
          </w:p>
        </w:tc>
        <w:tc>
          <w:tcPr>
            <w:tcW w:w="786" w:type="dxa"/>
            <w:tcBorders>
              <w:top w:val="nil"/>
              <w:left w:val="nil"/>
              <w:bottom w:val="single" w:sz="4" w:space="0" w:color="auto"/>
              <w:right w:val="single" w:sz="4" w:space="0" w:color="auto"/>
            </w:tcBorders>
            <w:shd w:val="clear" w:color="000000" w:fill="FFFFFF"/>
            <w:noWrap/>
            <w:vAlign w:val="center"/>
            <w:hideMark/>
          </w:tcPr>
          <w:p w14:paraId="4A4A6905"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0,2874</w:t>
            </w:r>
          </w:p>
        </w:tc>
        <w:tc>
          <w:tcPr>
            <w:tcW w:w="785" w:type="dxa"/>
            <w:tcBorders>
              <w:top w:val="nil"/>
              <w:left w:val="nil"/>
              <w:bottom w:val="single" w:sz="4" w:space="0" w:color="auto"/>
              <w:right w:val="single" w:sz="4" w:space="0" w:color="auto"/>
            </w:tcBorders>
            <w:shd w:val="clear" w:color="000000" w:fill="FFFFFF"/>
            <w:noWrap/>
            <w:vAlign w:val="center"/>
            <w:hideMark/>
          </w:tcPr>
          <w:p w14:paraId="23ABBBA9"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0,2874</w:t>
            </w:r>
          </w:p>
        </w:tc>
        <w:tc>
          <w:tcPr>
            <w:tcW w:w="785" w:type="dxa"/>
            <w:tcBorders>
              <w:top w:val="nil"/>
              <w:left w:val="nil"/>
              <w:bottom w:val="single" w:sz="4" w:space="0" w:color="auto"/>
              <w:right w:val="single" w:sz="4" w:space="0" w:color="auto"/>
            </w:tcBorders>
            <w:shd w:val="clear" w:color="000000" w:fill="FFFFFF"/>
            <w:noWrap/>
            <w:vAlign w:val="center"/>
            <w:hideMark/>
          </w:tcPr>
          <w:p w14:paraId="0E4B09E1"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0,2874</w:t>
            </w:r>
          </w:p>
        </w:tc>
        <w:tc>
          <w:tcPr>
            <w:tcW w:w="786" w:type="dxa"/>
            <w:tcBorders>
              <w:top w:val="nil"/>
              <w:left w:val="nil"/>
              <w:bottom w:val="single" w:sz="4" w:space="0" w:color="auto"/>
              <w:right w:val="single" w:sz="4" w:space="0" w:color="auto"/>
            </w:tcBorders>
            <w:shd w:val="clear" w:color="000000" w:fill="FFFFFF"/>
            <w:noWrap/>
            <w:vAlign w:val="center"/>
            <w:hideMark/>
          </w:tcPr>
          <w:p w14:paraId="6FC6BB27"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0,2874</w:t>
            </w:r>
          </w:p>
        </w:tc>
        <w:tc>
          <w:tcPr>
            <w:tcW w:w="785" w:type="dxa"/>
            <w:tcBorders>
              <w:top w:val="nil"/>
              <w:left w:val="nil"/>
              <w:bottom w:val="single" w:sz="4" w:space="0" w:color="auto"/>
              <w:right w:val="single" w:sz="4" w:space="0" w:color="auto"/>
            </w:tcBorders>
            <w:shd w:val="clear" w:color="000000" w:fill="FFFFFF"/>
            <w:noWrap/>
            <w:vAlign w:val="center"/>
            <w:hideMark/>
          </w:tcPr>
          <w:p w14:paraId="3606ACC6"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0,2874</w:t>
            </w:r>
          </w:p>
        </w:tc>
        <w:tc>
          <w:tcPr>
            <w:tcW w:w="785" w:type="dxa"/>
            <w:tcBorders>
              <w:top w:val="nil"/>
              <w:left w:val="nil"/>
              <w:bottom w:val="single" w:sz="4" w:space="0" w:color="auto"/>
              <w:right w:val="single" w:sz="4" w:space="0" w:color="auto"/>
            </w:tcBorders>
            <w:shd w:val="clear" w:color="000000" w:fill="FFFFFF"/>
            <w:noWrap/>
            <w:vAlign w:val="center"/>
            <w:hideMark/>
          </w:tcPr>
          <w:p w14:paraId="391EE718"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0,2874</w:t>
            </w:r>
          </w:p>
        </w:tc>
        <w:tc>
          <w:tcPr>
            <w:tcW w:w="786" w:type="dxa"/>
            <w:tcBorders>
              <w:top w:val="nil"/>
              <w:left w:val="nil"/>
              <w:bottom w:val="single" w:sz="4" w:space="0" w:color="auto"/>
              <w:right w:val="single" w:sz="4" w:space="0" w:color="auto"/>
            </w:tcBorders>
            <w:shd w:val="clear" w:color="000000" w:fill="FFFFFF"/>
            <w:noWrap/>
            <w:vAlign w:val="center"/>
            <w:hideMark/>
          </w:tcPr>
          <w:p w14:paraId="71946247"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0,2874</w:t>
            </w:r>
          </w:p>
        </w:tc>
        <w:tc>
          <w:tcPr>
            <w:tcW w:w="785" w:type="dxa"/>
            <w:tcBorders>
              <w:top w:val="nil"/>
              <w:left w:val="nil"/>
              <w:bottom w:val="single" w:sz="4" w:space="0" w:color="auto"/>
              <w:right w:val="single" w:sz="4" w:space="0" w:color="auto"/>
            </w:tcBorders>
            <w:shd w:val="clear" w:color="000000" w:fill="FFFFFF"/>
            <w:noWrap/>
            <w:vAlign w:val="center"/>
            <w:hideMark/>
          </w:tcPr>
          <w:p w14:paraId="648B2079"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0,2874</w:t>
            </w:r>
          </w:p>
        </w:tc>
        <w:tc>
          <w:tcPr>
            <w:tcW w:w="785" w:type="dxa"/>
            <w:tcBorders>
              <w:top w:val="nil"/>
              <w:left w:val="nil"/>
              <w:bottom w:val="single" w:sz="4" w:space="0" w:color="auto"/>
              <w:right w:val="single" w:sz="4" w:space="0" w:color="auto"/>
            </w:tcBorders>
            <w:shd w:val="clear" w:color="000000" w:fill="FFFFFF"/>
            <w:noWrap/>
            <w:vAlign w:val="center"/>
            <w:hideMark/>
          </w:tcPr>
          <w:p w14:paraId="4869A456"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0,2874</w:t>
            </w:r>
          </w:p>
        </w:tc>
        <w:tc>
          <w:tcPr>
            <w:tcW w:w="786" w:type="dxa"/>
            <w:tcBorders>
              <w:top w:val="nil"/>
              <w:left w:val="nil"/>
              <w:bottom w:val="single" w:sz="4" w:space="0" w:color="auto"/>
              <w:right w:val="single" w:sz="4" w:space="0" w:color="auto"/>
            </w:tcBorders>
            <w:shd w:val="clear" w:color="000000" w:fill="FFFFFF"/>
            <w:noWrap/>
            <w:vAlign w:val="center"/>
            <w:hideMark/>
          </w:tcPr>
          <w:p w14:paraId="17D2640A"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0,2874</w:t>
            </w:r>
          </w:p>
        </w:tc>
      </w:tr>
      <w:tr w:rsidR="00412776" w:rsidRPr="00412776" w14:paraId="06951360" w14:textId="77777777" w:rsidTr="00412776">
        <w:trPr>
          <w:trHeight w:val="300"/>
        </w:trPr>
        <w:tc>
          <w:tcPr>
            <w:tcW w:w="683" w:type="dxa"/>
            <w:tcBorders>
              <w:top w:val="nil"/>
              <w:left w:val="single" w:sz="4" w:space="0" w:color="auto"/>
              <w:bottom w:val="single" w:sz="4" w:space="0" w:color="auto"/>
              <w:right w:val="single" w:sz="4" w:space="0" w:color="auto"/>
            </w:tcBorders>
            <w:shd w:val="clear" w:color="000000" w:fill="FFFFFF"/>
            <w:vAlign w:val="center"/>
            <w:hideMark/>
          </w:tcPr>
          <w:p w14:paraId="33145DB3"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6.1</w:t>
            </w:r>
          </w:p>
        </w:tc>
        <w:tc>
          <w:tcPr>
            <w:tcW w:w="2558" w:type="dxa"/>
            <w:tcBorders>
              <w:top w:val="nil"/>
              <w:left w:val="nil"/>
              <w:bottom w:val="single" w:sz="4" w:space="0" w:color="auto"/>
              <w:right w:val="single" w:sz="4" w:space="0" w:color="auto"/>
            </w:tcBorders>
            <w:shd w:val="clear" w:color="000000" w:fill="FFFFFF"/>
            <w:vAlign w:val="center"/>
            <w:hideMark/>
          </w:tcPr>
          <w:p w14:paraId="2F5B7C76" w14:textId="77777777" w:rsidR="00412776" w:rsidRPr="00412776" w:rsidRDefault="00412776" w:rsidP="00412776">
            <w:pPr>
              <w:rPr>
                <w:rFonts w:ascii="Arial" w:hAnsi="Arial" w:cs="Arial"/>
                <w:color w:val="000000"/>
                <w:sz w:val="16"/>
                <w:szCs w:val="16"/>
              </w:rPr>
            </w:pPr>
            <w:r w:rsidRPr="00412776">
              <w:rPr>
                <w:rFonts w:ascii="Arial" w:hAnsi="Arial" w:cs="Arial"/>
                <w:color w:val="000000"/>
                <w:sz w:val="16"/>
                <w:szCs w:val="16"/>
              </w:rPr>
              <w:t xml:space="preserve">     в горячей воде , в том числе:</w:t>
            </w:r>
          </w:p>
        </w:tc>
        <w:tc>
          <w:tcPr>
            <w:tcW w:w="785" w:type="dxa"/>
            <w:tcBorders>
              <w:top w:val="nil"/>
              <w:left w:val="nil"/>
              <w:bottom w:val="single" w:sz="4" w:space="0" w:color="auto"/>
              <w:right w:val="single" w:sz="4" w:space="0" w:color="auto"/>
            </w:tcBorders>
            <w:shd w:val="clear" w:color="000000" w:fill="FFFFFF"/>
            <w:noWrap/>
            <w:vAlign w:val="center"/>
            <w:hideMark/>
          </w:tcPr>
          <w:p w14:paraId="63C28BF0"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0,2874</w:t>
            </w:r>
          </w:p>
        </w:tc>
        <w:tc>
          <w:tcPr>
            <w:tcW w:w="785" w:type="dxa"/>
            <w:tcBorders>
              <w:top w:val="nil"/>
              <w:left w:val="nil"/>
              <w:bottom w:val="single" w:sz="4" w:space="0" w:color="auto"/>
              <w:right w:val="single" w:sz="4" w:space="0" w:color="auto"/>
            </w:tcBorders>
            <w:shd w:val="clear" w:color="000000" w:fill="FFFFFF"/>
            <w:noWrap/>
            <w:vAlign w:val="center"/>
            <w:hideMark/>
          </w:tcPr>
          <w:p w14:paraId="397F648F"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0,2874</w:t>
            </w:r>
          </w:p>
        </w:tc>
        <w:tc>
          <w:tcPr>
            <w:tcW w:w="786" w:type="dxa"/>
            <w:tcBorders>
              <w:top w:val="nil"/>
              <w:left w:val="nil"/>
              <w:bottom w:val="single" w:sz="4" w:space="0" w:color="auto"/>
              <w:right w:val="single" w:sz="4" w:space="0" w:color="auto"/>
            </w:tcBorders>
            <w:shd w:val="clear" w:color="000000" w:fill="FFFFFF"/>
            <w:noWrap/>
            <w:vAlign w:val="center"/>
            <w:hideMark/>
          </w:tcPr>
          <w:p w14:paraId="67418AC7"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0,2874</w:t>
            </w:r>
          </w:p>
        </w:tc>
        <w:tc>
          <w:tcPr>
            <w:tcW w:w="785" w:type="dxa"/>
            <w:tcBorders>
              <w:top w:val="nil"/>
              <w:left w:val="nil"/>
              <w:bottom w:val="single" w:sz="4" w:space="0" w:color="auto"/>
              <w:right w:val="single" w:sz="4" w:space="0" w:color="auto"/>
            </w:tcBorders>
            <w:shd w:val="clear" w:color="000000" w:fill="FFFFFF"/>
            <w:noWrap/>
            <w:vAlign w:val="center"/>
            <w:hideMark/>
          </w:tcPr>
          <w:p w14:paraId="5875E369"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0,2874</w:t>
            </w:r>
          </w:p>
        </w:tc>
        <w:tc>
          <w:tcPr>
            <w:tcW w:w="785" w:type="dxa"/>
            <w:tcBorders>
              <w:top w:val="nil"/>
              <w:left w:val="nil"/>
              <w:bottom w:val="single" w:sz="4" w:space="0" w:color="auto"/>
              <w:right w:val="single" w:sz="4" w:space="0" w:color="auto"/>
            </w:tcBorders>
            <w:shd w:val="clear" w:color="000000" w:fill="FFFFFF"/>
            <w:noWrap/>
            <w:vAlign w:val="center"/>
            <w:hideMark/>
          </w:tcPr>
          <w:p w14:paraId="3DA21B4C"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0,2874</w:t>
            </w:r>
          </w:p>
        </w:tc>
        <w:tc>
          <w:tcPr>
            <w:tcW w:w="786" w:type="dxa"/>
            <w:tcBorders>
              <w:top w:val="nil"/>
              <w:left w:val="nil"/>
              <w:bottom w:val="single" w:sz="4" w:space="0" w:color="auto"/>
              <w:right w:val="single" w:sz="4" w:space="0" w:color="auto"/>
            </w:tcBorders>
            <w:shd w:val="clear" w:color="000000" w:fill="FFFFFF"/>
            <w:noWrap/>
            <w:vAlign w:val="center"/>
            <w:hideMark/>
          </w:tcPr>
          <w:p w14:paraId="0EFDF885"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0,2874</w:t>
            </w:r>
          </w:p>
        </w:tc>
        <w:tc>
          <w:tcPr>
            <w:tcW w:w="785" w:type="dxa"/>
            <w:tcBorders>
              <w:top w:val="nil"/>
              <w:left w:val="nil"/>
              <w:bottom w:val="single" w:sz="4" w:space="0" w:color="auto"/>
              <w:right w:val="single" w:sz="4" w:space="0" w:color="auto"/>
            </w:tcBorders>
            <w:shd w:val="clear" w:color="000000" w:fill="FFFFFF"/>
            <w:noWrap/>
            <w:vAlign w:val="center"/>
            <w:hideMark/>
          </w:tcPr>
          <w:p w14:paraId="4033CBDA"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0,2874</w:t>
            </w:r>
          </w:p>
        </w:tc>
        <w:tc>
          <w:tcPr>
            <w:tcW w:w="785" w:type="dxa"/>
            <w:tcBorders>
              <w:top w:val="nil"/>
              <w:left w:val="nil"/>
              <w:bottom w:val="single" w:sz="4" w:space="0" w:color="auto"/>
              <w:right w:val="single" w:sz="4" w:space="0" w:color="auto"/>
            </w:tcBorders>
            <w:shd w:val="clear" w:color="000000" w:fill="FFFFFF"/>
            <w:noWrap/>
            <w:vAlign w:val="center"/>
            <w:hideMark/>
          </w:tcPr>
          <w:p w14:paraId="1E203341"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0,2874</w:t>
            </w:r>
          </w:p>
        </w:tc>
        <w:tc>
          <w:tcPr>
            <w:tcW w:w="786" w:type="dxa"/>
            <w:tcBorders>
              <w:top w:val="nil"/>
              <w:left w:val="nil"/>
              <w:bottom w:val="single" w:sz="4" w:space="0" w:color="auto"/>
              <w:right w:val="single" w:sz="4" w:space="0" w:color="auto"/>
            </w:tcBorders>
            <w:shd w:val="clear" w:color="000000" w:fill="FFFFFF"/>
            <w:noWrap/>
            <w:vAlign w:val="center"/>
            <w:hideMark/>
          </w:tcPr>
          <w:p w14:paraId="545AFBE9"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0,2874</w:t>
            </w:r>
          </w:p>
        </w:tc>
        <w:tc>
          <w:tcPr>
            <w:tcW w:w="785" w:type="dxa"/>
            <w:tcBorders>
              <w:top w:val="nil"/>
              <w:left w:val="nil"/>
              <w:bottom w:val="single" w:sz="4" w:space="0" w:color="auto"/>
              <w:right w:val="single" w:sz="4" w:space="0" w:color="auto"/>
            </w:tcBorders>
            <w:shd w:val="clear" w:color="000000" w:fill="FFFFFF"/>
            <w:noWrap/>
            <w:vAlign w:val="center"/>
            <w:hideMark/>
          </w:tcPr>
          <w:p w14:paraId="417EF56F"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0,2874</w:t>
            </w:r>
          </w:p>
        </w:tc>
        <w:tc>
          <w:tcPr>
            <w:tcW w:w="785" w:type="dxa"/>
            <w:tcBorders>
              <w:top w:val="nil"/>
              <w:left w:val="nil"/>
              <w:bottom w:val="single" w:sz="4" w:space="0" w:color="auto"/>
              <w:right w:val="single" w:sz="4" w:space="0" w:color="auto"/>
            </w:tcBorders>
            <w:shd w:val="clear" w:color="000000" w:fill="FFFFFF"/>
            <w:noWrap/>
            <w:vAlign w:val="center"/>
            <w:hideMark/>
          </w:tcPr>
          <w:p w14:paraId="3E9A6A5B"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0,2874</w:t>
            </w:r>
          </w:p>
        </w:tc>
        <w:tc>
          <w:tcPr>
            <w:tcW w:w="786" w:type="dxa"/>
            <w:tcBorders>
              <w:top w:val="nil"/>
              <w:left w:val="nil"/>
              <w:bottom w:val="single" w:sz="4" w:space="0" w:color="auto"/>
              <w:right w:val="single" w:sz="4" w:space="0" w:color="auto"/>
            </w:tcBorders>
            <w:shd w:val="clear" w:color="000000" w:fill="FFFFFF"/>
            <w:noWrap/>
            <w:vAlign w:val="center"/>
            <w:hideMark/>
          </w:tcPr>
          <w:p w14:paraId="44EF0664"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0,2874</w:t>
            </w:r>
          </w:p>
        </w:tc>
        <w:tc>
          <w:tcPr>
            <w:tcW w:w="785" w:type="dxa"/>
            <w:tcBorders>
              <w:top w:val="nil"/>
              <w:left w:val="nil"/>
              <w:bottom w:val="single" w:sz="4" w:space="0" w:color="auto"/>
              <w:right w:val="single" w:sz="4" w:space="0" w:color="auto"/>
            </w:tcBorders>
            <w:shd w:val="clear" w:color="000000" w:fill="FFFFFF"/>
            <w:noWrap/>
            <w:vAlign w:val="center"/>
            <w:hideMark/>
          </w:tcPr>
          <w:p w14:paraId="20D5024C"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0,2874</w:t>
            </w:r>
          </w:p>
        </w:tc>
        <w:tc>
          <w:tcPr>
            <w:tcW w:w="785" w:type="dxa"/>
            <w:tcBorders>
              <w:top w:val="nil"/>
              <w:left w:val="nil"/>
              <w:bottom w:val="single" w:sz="4" w:space="0" w:color="auto"/>
              <w:right w:val="single" w:sz="4" w:space="0" w:color="auto"/>
            </w:tcBorders>
            <w:shd w:val="clear" w:color="000000" w:fill="FFFFFF"/>
            <w:noWrap/>
            <w:vAlign w:val="center"/>
            <w:hideMark/>
          </w:tcPr>
          <w:p w14:paraId="26C5DA87"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0,2874</w:t>
            </w:r>
          </w:p>
        </w:tc>
        <w:tc>
          <w:tcPr>
            <w:tcW w:w="786" w:type="dxa"/>
            <w:tcBorders>
              <w:top w:val="nil"/>
              <w:left w:val="nil"/>
              <w:bottom w:val="single" w:sz="4" w:space="0" w:color="auto"/>
              <w:right w:val="single" w:sz="4" w:space="0" w:color="auto"/>
            </w:tcBorders>
            <w:shd w:val="clear" w:color="000000" w:fill="FFFFFF"/>
            <w:noWrap/>
            <w:vAlign w:val="center"/>
            <w:hideMark/>
          </w:tcPr>
          <w:p w14:paraId="0F5D3A5F"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0,2874</w:t>
            </w:r>
          </w:p>
        </w:tc>
      </w:tr>
      <w:tr w:rsidR="00412776" w:rsidRPr="00412776" w14:paraId="772EF642" w14:textId="77777777" w:rsidTr="00412776">
        <w:trPr>
          <w:trHeight w:val="300"/>
        </w:trPr>
        <w:tc>
          <w:tcPr>
            <w:tcW w:w="683" w:type="dxa"/>
            <w:tcBorders>
              <w:top w:val="nil"/>
              <w:left w:val="single" w:sz="4" w:space="0" w:color="auto"/>
              <w:bottom w:val="single" w:sz="4" w:space="0" w:color="auto"/>
              <w:right w:val="single" w:sz="4" w:space="0" w:color="auto"/>
            </w:tcBorders>
            <w:shd w:val="clear" w:color="000000" w:fill="FFFFFF"/>
            <w:vAlign w:val="center"/>
            <w:hideMark/>
          </w:tcPr>
          <w:p w14:paraId="2014FA95"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6.1.1</w:t>
            </w:r>
          </w:p>
        </w:tc>
        <w:tc>
          <w:tcPr>
            <w:tcW w:w="2558" w:type="dxa"/>
            <w:tcBorders>
              <w:top w:val="nil"/>
              <w:left w:val="nil"/>
              <w:bottom w:val="single" w:sz="4" w:space="0" w:color="auto"/>
              <w:right w:val="single" w:sz="4" w:space="0" w:color="auto"/>
            </w:tcBorders>
            <w:shd w:val="clear" w:color="000000" w:fill="FFFFFF"/>
            <w:vAlign w:val="center"/>
            <w:hideMark/>
          </w:tcPr>
          <w:p w14:paraId="5FDDDC27" w14:textId="77777777" w:rsidR="00412776" w:rsidRPr="00412776" w:rsidRDefault="00412776" w:rsidP="00412776">
            <w:pPr>
              <w:rPr>
                <w:rFonts w:ascii="Arial" w:hAnsi="Arial" w:cs="Arial"/>
                <w:color w:val="000000"/>
                <w:sz w:val="16"/>
                <w:szCs w:val="16"/>
              </w:rPr>
            </w:pPr>
            <w:r w:rsidRPr="00412776">
              <w:rPr>
                <w:rFonts w:ascii="Arial" w:hAnsi="Arial" w:cs="Arial"/>
                <w:color w:val="000000"/>
                <w:sz w:val="16"/>
                <w:szCs w:val="16"/>
              </w:rPr>
              <w:t xml:space="preserve">          отопление и вентиляция</w:t>
            </w:r>
          </w:p>
        </w:tc>
        <w:tc>
          <w:tcPr>
            <w:tcW w:w="785" w:type="dxa"/>
            <w:tcBorders>
              <w:top w:val="nil"/>
              <w:left w:val="nil"/>
              <w:bottom w:val="single" w:sz="4" w:space="0" w:color="auto"/>
              <w:right w:val="single" w:sz="4" w:space="0" w:color="auto"/>
            </w:tcBorders>
            <w:shd w:val="clear" w:color="000000" w:fill="FFFFFF"/>
            <w:noWrap/>
            <w:vAlign w:val="center"/>
            <w:hideMark/>
          </w:tcPr>
          <w:p w14:paraId="5D539C95"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0,2874</w:t>
            </w:r>
          </w:p>
        </w:tc>
        <w:tc>
          <w:tcPr>
            <w:tcW w:w="785" w:type="dxa"/>
            <w:tcBorders>
              <w:top w:val="nil"/>
              <w:left w:val="nil"/>
              <w:bottom w:val="single" w:sz="4" w:space="0" w:color="auto"/>
              <w:right w:val="single" w:sz="4" w:space="0" w:color="auto"/>
            </w:tcBorders>
            <w:shd w:val="clear" w:color="000000" w:fill="FFFFFF"/>
            <w:noWrap/>
            <w:vAlign w:val="center"/>
            <w:hideMark/>
          </w:tcPr>
          <w:p w14:paraId="6BAAE6DA"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0,2874</w:t>
            </w:r>
          </w:p>
        </w:tc>
        <w:tc>
          <w:tcPr>
            <w:tcW w:w="786" w:type="dxa"/>
            <w:tcBorders>
              <w:top w:val="nil"/>
              <w:left w:val="nil"/>
              <w:bottom w:val="single" w:sz="4" w:space="0" w:color="auto"/>
              <w:right w:val="single" w:sz="4" w:space="0" w:color="auto"/>
            </w:tcBorders>
            <w:shd w:val="clear" w:color="000000" w:fill="FFFFFF"/>
            <w:noWrap/>
            <w:vAlign w:val="center"/>
            <w:hideMark/>
          </w:tcPr>
          <w:p w14:paraId="16673A86"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0,2874</w:t>
            </w:r>
          </w:p>
        </w:tc>
        <w:tc>
          <w:tcPr>
            <w:tcW w:w="785" w:type="dxa"/>
            <w:tcBorders>
              <w:top w:val="nil"/>
              <w:left w:val="nil"/>
              <w:bottom w:val="single" w:sz="4" w:space="0" w:color="auto"/>
              <w:right w:val="single" w:sz="4" w:space="0" w:color="auto"/>
            </w:tcBorders>
            <w:shd w:val="clear" w:color="000000" w:fill="FFFFFF"/>
            <w:noWrap/>
            <w:vAlign w:val="center"/>
            <w:hideMark/>
          </w:tcPr>
          <w:p w14:paraId="113CEDF1"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0,2874</w:t>
            </w:r>
          </w:p>
        </w:tc>
        <w:tc>
          <w:tcPr>
            <w:tcW w:w="785" w:type="dxa"/>
            <w:tcBorders>
              <w:top w:val="nil"/>
              <w:left w:val="nil"/>
              <w:bottom w:val="single" w:sz="4" w:space="0" w:color="auto"/>
              <w:right w:val="single" w:sz="4" w:space="0" w:color="auto"/>
            </w:tcBorders>
            <w:shd w:val="clear" w:color="000000" w:fill="FFFFFF"/>
            <w:noWrap/>
            <w:vAlign w:val="center"/>
            <w:hideMark/>
          </w:tcPr>
          <w:p w14:paraId="6980E00F"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0,2874</w:t>
            </w:r>
          </w:p>
        </w:tc>
        <w:tc>
          <w:tcPr>
            <w:tcW w:w="786" w:type="dxa"/>
            <w:tcBorders>
              <w:top w:val="nil"/>
              <w:left w:val="nil"/>
              <w:bottom w:val="single" w:sz="4" w:space="0" w:color="auto"/>
              <w:right w:val="single" w:sz="4" w:space="0" w:color="auto"/>
            </w:tcBorders>
            <w:shd w:val="clear" w:color="000000" w:fill="FFFFFF"/>
            <w:noWrap/>
            <w:vAlign w:val="center"/>
            <w:hideMark/>
          </w:tcPr>
          <w:p w14:paraId="1020916B"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0,2874</w:t>
            </w:r>
          </w:p>
        </w:tc>
        <w:tc>
          <w:tcPr>
            <w:tcW w:w="785" w:type="dxa"/>
            <w:tcBorders>
              <w:top w:val="nil"/>
              <w:left w:val="nil"/>
              <w:bottom w:val="single" w:sz="4" w:space="0" w:color="auto"/>
              <w:right w:val="single" w:sz="4" w:space="0" w:color="auto"/>
            </w:tcBorders>
            <w:shd w:val="clear" w:color="000000" w:fill="FFFFFF"/>
            <w:noWrap/>
            <w:vAlign w:val="center"/>
            <w:hideMark/>
          </w:tcPr>
          <w:p w14:paraId="4C7773E9"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0,2874</w:t>
            </w:r>
          </w:p>
        </w:tc>
        <w:tc>
          <w:tcPr>
            <w:tcW w:w="785" w:type="dxa"/>
            <w:tcBorders>
              <w:top w:val="nil"/>
              <w:left w:val="nil"/>
              <w:bottom w:val="single" w:sz="4" w:space="0" w:color="auto"/>
              <w:right w:val="single" w:sz="4" w:space="0" w:color="auto"/>
            </w:tcBorders>
            <w:shd w:val="clear" w:color="000000" w:fill="FFFFFF"/>
            <w:noWrap/>
            <w:vAlign w:val="center"/>
            <w:hideMark/>
          </w:tcPr>
          <w:p w14:paraId="1DA69AC5"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0,2874</w:t>
            </w:r>
          </w:p>
        </w:tc>
        <w:tc>
          <w:tcPr>
            <w:tcW w:w="786" w:type="dxa"/>
            <w:tcBorders>
              <w:top w:val="nil"/>
              <w:left w:val="nil"/>
              <w:bottom w:val="single" w:sz="4" w:space="0" w:color="auto"/>
              <w:right w:val="single" w:sz="4" w:space="0" w:color="auto"/>
            </w:tcBorders>
            <w:shd w:val="clear" w:color="000000" w:fill="FFFFFF"/>
            <w:noWrap/>
            <w:vAlign w:val="center"/>
            <w:hideMark/>
          </w:tcPr>
          <w:p w14:paraId="1B8C4B57"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0,2874</w:t>
            </w:r>
          </w:p>
        </w:tc>
        <w:tc>
          <w:tcPr>
            <w:tcW w:w="785" w:type="dxa"/>
            <w:tcBorders>
              <w:top w:val="nil"/>
              <w:left w:val="nil"/>
              <w:bottom w:val="single" w:sz="4" w:space="0" w:color="auto"/>
              <w:right w:val="single" w:sz="4" w:space="0" w:color="auto"/>
            </w:tcBorders>
            <w:shd w:val="clear" w:color="000000" w:fill="FFFFFF"/>
            <w:noWrap/>
            <w:vAlign w:val="center"/>
            <w:hideMark/>
          </w:tcPr>
          <w:p w14:paraId="7032FEED"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0,2874</w:t>
            </w:r>
          </w:p>
        </w:tc>
        <w:tc>
          <w:tcPr>
            <w:tcW w:w="785" w:type="dxa"/>
            <w:tcBorders>
              <w:top w:val="nil"/>
              <w:left w:val="nil"/>
              <w:bottom w:val="single" w:sz="4" w:space="0" w:color="auto"/>
              <w:right w:val="single" w:sz="4" w:space="0" w:color="auto"/>
            </w:tcBorders>
            <w:shd w:val="clear" w:color="000000" w:fill="FFFFFF"/>
            <w:noWrap/>
            <w:vAlign w:val="center"/>
            <w:hideMark/>
          </w:tcPr>
          <w:p w14:paraId="6F6ABE62"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0,2874</w:t>
            </w:r>
          </w:p>
        </w:tc>
        <w:tc>
          <w:tcPr>
            <w:tcW w:w="786" w:type="dxa"/>
            <w:tcBorders>
              <w:top w:val="nil"/>
              <w:left w:val="nil"/>
              <w:bottom w:val="single" w:sz="4" w:space="0" w:color="auto"/>
              <w:right w:val="single" w:sz="4" w:space="0" w:color="auto"/>
            </w:tcBorders>
            <w:shd w:val="clear" w:color="000000" w:fill="FFFFFF"/>
            <w:noWrap/>
            <w:vAlign w:val="center"/>
            <w:hideMark/>
          </w:tcPr>
          <w:p w14:paraId="6D16B234"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0,2874</w:t>
            </w:r>
          </w:p>
        </w:tc>
        <w:tc>
          <w:tcPr>
            <w:tcW w:w="785" w:type="dxa"/>
            <w:tcBorders>
              <w:top w:val="nil"/>
              <w:left w:val="nil"/>
              <w:bottom w:val="single" w:sz="4" w:space="0" w:color="auto"/>
              <w:right w:val="single" w:sz="4" w:space="0" w:color="auto"/>
            </w:tcBorders>
            <w:shd w:val="clear" w:color="000000" w:fill="FFFFFF"/>
            <w:noWrap/>
            <w:vAlign w:val="center"/>
            <w:hideMark/>
          </w:tcPr>
          <w:p w14:paraId="1ABF77CB"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0,2874</w:t>
            </w:r>
          </w:p>
        </w:tc>
        <w:tc>
          <w:tcPr>
            <w:tcW w:w="785" w:type="dxa"/>
            <w:tcBorders>
              <w:top w:val="nil"/>
              <w:left w:val="nil"/>
              <w:bottom w:val="single" w:sz="4" w:space="0" w:color="auto"/>
              <w:right w:val="single" w:sz="4" w:space="0" w:color="auto"/>
            </w:tcBorders>
            <w:shd w:val="clear" w:color="000000" w:fill="FFFFFF"/>
            <w:noWrap/>
            <w:vAlign w:val="center"/>
            <w:hideMark/>
          </w:tcPr>
          <w:p w14:paraId="3E6366CF"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0,2874</w:t>
            </w:r>
          </w:p>
        </w:tc>
        <w:tc>
          <w:tcPr>
            <w:tcW w:w="786" w:type="dxa"/>
            <w:tcBorders>
              <w:top w:val="nil"/>
              <w:left w:val="nil"/>
              <w:bottom w:val="single" w:sz="4" w:space="0" w:color="auto"/>
              <w:right w:val="single" w:sz="4" w:space="0" w:color="auto"/>
            </w:tcBorders>
            <w:shd w:val="clear" w:color="000000" w:fill="FFFFFF"/>
            <w:noWrap/>
            <w:vAlign w:val="center"/>
            <w:hideMark/>
          </w:tcPr>
          <w:p w14:paraId="066BF8A8"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0,2874</w:t>
            </w:r>
          </w:p>
        </w:tc>
      </w:tr>
      <w:tr w:rsidR="00412776" w:rsidRPr="00412776" w14:paraId="35B64121" w14:textId="77777777" w:rsidTr="00412776">
        <w:trPr>
          <w:trHeight w:val="300"/>
        </w:trPr>
        <w:tc>
          <w:tcPr>
            <w:tcW w:w="683" w:type="dxa"/>
            <w:tcBorders>
              <w:top w:val="nil"/>
              <w:left w:val="single" w:sz="4" w:space="0" w:color="auto"/>
              <w:bottom w:val="single" w:sz="4" w:space="0" w:color="auto"/>
              <w:right w:val="single" w:sz="4" w:space="0" w:color="auto"/>
            </w:tcBorders>
            <w:shd w:val="clear" w:color="000000" w:fill="FFFFFF"/>
            <w:vAlign w:val="center"/>
            <w:hideMark/>
          </w:tcPr>
          <w:p w14:paraId="5FAA28C7"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6.1.2</w:t>
            </w:r>
          </w:p>
        </w:tc>
        <w:tc>
          <w:tcPr>
            <w:tcW w:w="2558" w:type="dxa"/>
            <w:tcBorders>
              <w:top w:val="nil"/>
              <w:left w:val="nil"/>
              <w:bottom w:val="single" w:sz="4" w:space="0" w:color="auto"/>
              <w:right w:val="single" w:sz="4" w:space="0" w:color="auto"/>
            </w:tcBorders>
            <w:shd w:val="clear" w:color="000000" w:fill="FFFFFF"/>
            <w:vAlign w:val="center"/>
            <w:hideMark/>
          </w:tcPr>
          <w:p w14:paraId="1DEB3C3A" w14:textId="77777777" w:rsidR="00412776" w:rsidRPr="00412776" w:rsidRDefault="00412776" w:rsidP="00412776">
            <w:pPr>
              <w:rPr>
                <w:rFonts w:ascii="Arial" w:hAnsi="Arial" w:cs="Arial"/>
                <w:color w:val="000000"/>
                <w:sz w:val="16"/>
                <w:szCs w:val="16"/>
              </w:rPr>
            </w:pPr>
            <w:r w:rsidRPr="00412776">
              <w:rPr>
                <w:rFonts w:ascii="Arial" w:hAnsi="Arial" w:cs="Arial"/>
                <w:color w:val="000000"/>
                <w:sz w:val="16"/>
                <w:szCs w:val="16"/>
              </w:rPr>
              <w:t xml:space="preserve">          горячее водоснабжение</w:t>
            </w:r>
          </w:p>
        </w:tc>
        <w:tc>
          <w:tcPr>
            <w:tcW w:w="785" w:type="dxa"/>
            <w:tcBorders>
              <w:top w:val="nil"/>
              <w:left w:val="nil"/>
              <w:bottom w:val="single" w:sz="4" w:space="0" w:color="auto"/>
              <w:right w:val="single" w:sz="4" w:space="0" w:color="auto"/>
            </w:tcBorders>
            <w:shd w:val="clear" w:color="000000" w:fill="FFFFFF"/>
            <w:noWrap/>
            <w:vAlign w:val="center"/>
            <w:hideMark/>
          </w:tcPr>
          <w:p w14:paraId="6472400E"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5" w:type="dxa"/>
            <w:tcBorders>
              <w:top w:val="nil"/>
              <w:left w:val="nil"/>
              <w:bottom w:val="single" w:sz="4" w:space="0" w:color="auto"/>
              <w:right w:val="single" w:sz="4" w:space="0" w:color="auto"/>
            </w:tcBorders>
            <w:shd w:val="clear" w:color="000000" w:fill="FFFFFF"/>
            <w:noWrap/>
            <w:vAlign w:val="center"/>
            <w:hideMark/>
          </w:tcPr>
          <w:p w14:paraId="0E1041C4"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6" w:type="dxa"/>
            <w:tcBorders>
              <w:top w:val="nil"/>
              <w:left w:val="nil"/>
              <w:bottom w:val="single" w:sz="4" w:space="0" w:color="auto"/>
              <w:right w:val="single" w:sz="4" w:space="0" w:color="auto"/>
            </w:tcBorders>
            <w:shd w:val="clear" w:color="000000" w:fill="FFFFFF"/>
            <w:noWrap/>
            <w:vAlign w:val="center"/>
            <w:hideMark/>
          </w:tcPr>
          <w:p w14:paraId="20B7A62A"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5" w:type="dxa"/>
            <w:tcBorders>
              <w:top w:val="nil"/>
              <w:left w:val="nil"/>
              <w:bottom w:val="single" w:sz="4" w:space="0" w:color="auto"/>
              <w:right w:val="single" w:sz="4" w:space="0" w:color="auto"/>
            </w:tcBorders>
            <w:shd w:val="clear" w:color="000000" w:fill="FFFFFF"/>
            <w:noWrap/>
            <w:vAlign w:val="center"/>
            <w:hideMark/>
          </w:tcPr>
          <w:p w14:paraId="406E684F"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5" w:type="dxa"/>
            <w:tcBorders>
              <w:top w:val="nil"/>
              <w:left w:val="nil"/>
              <w:bottom w:val="single" w:sz="4" w:space="0" w:color="auto"/>
              <w:right w:val="single" w:sz="4" w:space="0" w:color="auto"/>
            </w:tcBorders>
            <w:shd w:val="clear" w:color="000000" w:fill="FFFFFF"/>
            <w:noWrap/>
            <w:vAlign w:val="center"/>
            <w:hideMark/>
          </w:tcPr>
          <w:p w14:paraId="66A46A60"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6" w:type="dxa"/>
            <w:tcBorders>
              <w:top w:val="nil"/>
              <w:left w:val="nil"/>
              <w:bottom w:val="single" w:sz="4" w:space="0" w:color="auto"/>
              <w:right w:val="single" w:sz="4" w:space="0" w:color="auto"/>
            </w:tcBorders>
            <w:shd w:val="clear" w:color="000000" w:fill="FFFFFF"/>
            <w:noWrap/>
            <w:vAlign w:val="center"/>
            <w:hideMark/>
          </w:tcPr>
          <w:p w14:paraId="4C91D03F"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5" w:type="dxa"/>
            <w:tcBorders>
              <w:top w:val="nil"/>
              <w:left w:val="nil"/>
              <w:bottom w:val="single" w:sz="4" w:space="0" w:color="auto"/>
              <w:right w:val="single" w:sz="4" w:space="0" w:color="auto"/>
            </w:tcBorders>
            <w:shd w:val="clear" w:color="000000" w:fill="FFFFFF"/>
            <w:noWrap/>
            <w:vAlign w:val="center"/>
            <w:hideMark/>
          </w:tcPr>
          <w:p w14:paraId="10EEE5E5"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5" w:type="dxa"/>
            <w:tcBorders>
              <w:top w:val="nil"/>
              <w:left w:val="nil"/>
              <w:bottom w:val="single" w:sz="4" w:space="0" w:color="auto"/>
              <w:right w:val="single" w:sz="4" w:space="0" w:color="auto"/>
            </w:tcBorders>
            <w:shd w:val="clear" w:color="000000" w:fill="FFFFFF"/>
            <w:noWrap/>
            <w:vAlign w:val="center"/>
            <w:hideMark/>
          </w:tcPr>
          <w:p w14:paraId="37F62FF9"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6" w:type="dxa"/>
            <w:tcBorders>
              <w:top w:val="nil"/>
              <w:left w:val="nil"/>
              <w:bottom w:val="single" w:sz="4" w:space="0" w:color="auto"/>
              <w:right w:val="single" w:sz="4" w:space="0" w:color="auto"/>
            </w:tcBorders>
            <w:shd w:val="clear" w:color="000000" w:fill="FFFFFF"/>
            <w:noWrap/>
            <w:vAlign w:val="center"/>
            <w:hideMark/>
          </w:tcPr>
          <w:p w14:paraId="7A9B3C9E"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5" w:type="dxa"/>
            <w:tcBorders>
              <w:top w:val="nil"/>
              <w:left w:val="nil"/>
              <w:bottom w:val="single" w:sz="4" w:space="0" w:color="auto"/>
              <w:right w:val="single" w:sz="4" w:space="0" w:color="auto"/>
            </w:tcBorders>
            <w:shd w:val="clear" w:color="000000" w:fill="FFFFFF"/>
            <w:noWrap/>
            <w:vAlign w:val="center"/>
            <w:hideMark/>
          </w:tcPr>
          <w:p w14:paraId="30717F72"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5" w:type="dxa"/>
            <w:tcBorders>
              <w:top w:val="nil"/>
              <w:left w:val="nil"/>
              <w:bottom w:val="single" w:sz="4" w:space="0" w:color="auto"/>
              <w:right w:val="single" w:sz="4" w:space="0" w:color="auto"/>
            </w:tcBorders>
            <w:shd w:val="clear" w:color="000000" w:fill="FFFFFF"/>
            <w:noWrap/>
            <w:vAlign w:val="center"/>
            <w:hideMark/>
          </w:tcPr>
          <w:p w14:paraId="0D33109C"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6" w:type="dxa"/>
            <w:tcBorders>
              <w:top w:val="nil"/>
              <w:left w:val="nil"/>
              <w:bottom w:val="single" w:sz="4" w:space="0" w:color="auto"/>
              <w:right w:val="single" w:sz="4" w:space="0" w:color="auto"/>
            </w:tcBorders>
            <w:shd w:val="clear" w:color="000000" w:fill="FFFFFF"/>
            <w:noWrap/>
            <w:vAlign w:val="center"/>
            <w:hideMark/>
          </w:tcPr>
          <w:p w14:paraId="7B10DC21"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5" w:type="dxa"/>
            <w:tcBorders>
              <w:top w:val="nil"/>
              <w:left w:val="nil"/>
              <w:bottom w:val="single" w:sz="4" w:space="0" w:color="auto"/>
              <w:right w:val="single" w:sz="4" w:space="0" w:color="auto"/>
            </w:tcBorders>
            <w:shd w:val="clear" w:color="000000" w:fill="FFFFFF"/>
            <w:noWrap/>
            <w:vAlign w:val="center"/>
            <w:hideMark/>
          </w:tcPr>
          <w:p w14:paraId="50D9C550"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5" w:type="dxa"/>
            <w:tcBorders>
              <w:top w:val="nil"/>
              <w:left w:val="nil"/>
              <w:bottom w:val="single" w:sz="4" w:space="0" w:color="auto"/>
              <w:right w:val="single" w:sz="4" w:space="0" w:color="auto"/>
            </w:tcBorders>
            <w:shd w:val="clear" w:color="000000" w:fill="FFFFFF"/>
            <w:noWrap/>
            <w:vAlign w:val="center"/>
            <w:hideMark/>
          </w:tcPr>
          <w:p w14:paraId="4D737A7C"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6" w:type="dxa"/>
            <w:tcBorders>
              <w:top w:val="nil"/>
              <w:left w:val="nil"/>
              <w:bottom w:val="single" w:sz="4" w:space="0" w:color="auto"/>
              <w:right w:val="single" w:sz="4" w:space="0" w:color="auto"/>
            </w:tcBorders>
            <w:shd w:val="clear" w:color="000000" w:fill="FFFFFF"/>
            <w:noWrap/>
            <w:vAlign w:val="center"/>
            <w:hideMark/>
          </w:tcPr>
          <w:p w14:paraId="622EBA84"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r>
      <w:tr w:rsidR="00412776" w:rsidRPr="00412776" w14:paraId="256058D3" w14:textId="77777777" w:rsidTr="00412776">
        <w:trPr>
          <w:trHeight w:val="300"/>
        </w:trPr>
        <w:tc>
          <w:tcPr>
            <w:tcW w:w="683" w:type="dxa"/>
            <w:tcBorders>
              <w:top w:val="nil"/>
              <w:left w:val="single" w:sz="4" w:space="0" w:color="auto"/>
              <w:bottom w:val="single" w:sz="4" w:space="0" w:color="auto"/>
              <w:right w:val="single" w:sz="4" w:space="0" w:color="auto"/>
            </w:tcBorders>
            <w:shd w:val="clear" w:color="auto" w:fill="auto"/>
            <w:vAlign w:val="center"/>
            <w:hideMark/>
          </w:tcPr>
          <w:p w14:paraId="2BED6D66"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6.2</w:t>
            </w:r>
          </w:p>
        </w:tc>
        <w:tc>
          <w:tcPr>
            <w:tcW w:w="2558" w:type="dxa"/>
            <w:tcBorders>
              <w:top w:val="single" w:sz="4" w:space="0" w:color="auto"/>
              <w:left w:val="single" w:sz="4" w:space="0" w:color="auto"/>
              <w:bottom w:val="single" w:sz="4" w:space="0" w:color="auto"/>
              <w:right w:val="nil"/>
            </w:tcBorders>
            <w:shd w:val="clear" w:color="auto" w:fill="auto"/>
            <w:vAlign w:val="center"/>
            <w:hideMark/>
          </w:tcPr>
          <w:p w14:paraId="4E8AB6CC" w14:textId="77777777" w:rsidR="00412776" w:rsidRPr="00412776" w:rsidRDefault="00412776" w:rsidP="00412776">
            <w:pPr>
              <w:rPr>
                <w:rFonts w:ascii="Arial" w:hAnsi="Arial" w:cs="Arial"/>
                <w:color w:val="000000"/>
                <w:sz w:val="16"/>
                <w:szCs w:val="16"/>
              </w:rPr>
            </w:pPr>
            <w:r w:rsidRPr="00412776">
              <w:rPr>
                <w:rFonts w:ascii="Arial" w:hAnsi="Arial" w:cs="Arial"/>
                <w:color w:val="000000"/>
                <w:sz w:val="16"/>
                <w:szCs w:val="16"/>
              </w:rPr>
              <w:t xml:space="preserve">     в паре</w:t>
            </w:r>
          </w:p>
        </w:tc>
        <w:tc>
          <w:tcPr>
            <w:tcW w:w="785" w:type="dxa"/>
            <w:tcBorders>
              <w:top w:val="nil"/>
              <w:left w:val="single" w:sz="4" w:space="0" w:color="auto"/>
              <w:bottom w:val="single" w:sz="4" w:space="0" w:color="auto"/>
              <w:right w:val="single" w:sz="4" w:space="0" w:color="auto"/>
            </w:tcBorders>
            <w:shd w:val="clear" w:color="000000" w:fill="FFFFFF"/>
            <w:noWrap/>
            <w:vAlign w:val="center"/>
            <w:hideMark/>
          </w:tcPr>
          <w:p w14:paraId="3A939AA8"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5" w:type="dxa"/>
            <w:tcBorders>
              <w:top w:val="nil"/>
              <w:left w:val="nil"/>
              <w:bottom w:val="single" w:sz="4" w:space="0" w:color="auto"/>
              <w:right w:val="single" w:sz="4" w:space="0" w:color="auto"/>
            </w:tcBorders>
            <w:shd w:val="clear" w:color="000000" w:fill="FFFFFF"/>
            <w:noWrap/>
            <w:vAlign w:val="center"/>
            <w:hideMark/>
          </w:tcPr>
          <w:p w14:paraId="4BA1041C"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6" w:type="dxa"/>
            <w:tcBorders>
              <w:top w:val="nil"/>
              <w:left w:val="nil"/>
              <w:bottom w:val="single" w:sz="4" w:space="0" w:color="auto"/>
              <w:right w:val="single" w:sz="4" w:space="0" w:color="auto"/>
            </w:tcBorders>
            <w:shd w:val="clear" w:color="000000" w:fill="FFFFFF"/>
            <w:noWrap/>
            <w:vAlign w:val="center"/>
            <w:hideMark/>
          </w:tcPr>
          <w:p w14:paraId="7B278148"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5" w:type="dxa"/>
            <w:tcBorders>
              <w:top w:val="nil"/>
              <w:left w:val="nil"/>
              <w:bottom w:val="single" w:sz="4" w:space="0" w:color="auto"/>
              <w:right w:val="single" w:sz="4" w:space="0" w:color="auto"/>
            </w:tcBorders>
            <w:shd w:val="clear" w:color="000000" w:fill="FFFFFF"/>
            <w:noWrap/>
            <w:vAlign w:val="center"/>
            <w:hideMark/>
          </w:tcPr>
          <w:p w14:paraId="3597A290"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5" w:type="dxa"/>
            <w:tcBorders>
              <w:top w:val="nil"/>
              <w:left w:val="nil"/>
              <w:bottom w:val="single" w:sz="4" w:space="0" w:color="auto"/>
              <w:right w:val="single" w:sz="4" w:space="0" w:color="auto"/>
            </w:tcBorders>
            <w:shd w:val="clear" w:color="000000" w:fill="FFFFFF"/>
            <w:noWrap/>
            <w:vAlign w:val="center"/>
            <w:hideMark/>
          </w:tcPr>
          <w:p w14:paraId="15444E73"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6" w:type="dxa"/>
            <w:tcBorders>
              <w:top w:val="nil"/>
              <w:left w:val="nil"/>
              <w:bottom w:val="single" w:sz="4" w:space="0" w:color="auto"/>
              <w:right w:val="single" w:sz="4" w:space="0" w:color="auto"/>
            </w:tcBorders>
            <w:shd w:val="clear" w:color="000000" w:fill="FFFFFF"/>
            <w:noWrap/>
            <w:vAlign w:val="center"/>
            <w:hideMark/>
          </w:tcPr>
          <w:p w14:paraId="788246F9"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5" w:type="dxa"/>
            <w:tcBorders>
              <w:top w:val="nil"/>
              <w:left w:val="nil"/>
              <w:bottom w:val="single" w:sz="4" w:space="0" w:color="auto"/>
              <w:right w:val="single" w:sz="4" w:space="0" w:color="auto"/>
            </w:tcBorders>
            <w:shd w:val="clear" w:color="000000" w:fill="FFFFFF"/>
            <w:noWrap/>
            <w:vAlign w:val="center"/>
            <w:hideMark/>
          </w:tcPr>
          <w:p w14:paraId="38E9BD50"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5" w:type="dxa"/>
            <w:tcBorders>
              <w:top w:val="nil"/>
              <w:left w:val="nil"/>
              <w:bottom w:val="single" w:sz="4" w:space="0" w:color="auto"/>
              <w:right w:val="single" w:sz="4" w:space="0" w:color="auto"/>
            </w:tcBorders>
            <w:shd w:val="clear" w:color="000000" w:fill="FFFFFF"/>
            <w:noWrap/>
            <w:vAlign w:val="center"/>
            <w:hideMark/>
          </w:tcPr>
          <w:p w14:paraId="7A106D77"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6" w:type="dxa"/>
            <w:tcBorders>
              <w:top w:val="nil"/>
              <w:left w:val="nil"/>
              <w:bottom w:val="single" w:sz="4" w:space="0" w:color="auto"/>
              <w:right w:val="single" w:sz="4" w:space="0" w:color="auto"/>
            </w:tcBorders>
            <w:shd w:val="clear" w:color="000000" w:fill="FFFFFF"/>
            <w:noWrap/>
            <w:vAlign w:val="center"/>
            <w:hideMark/>
          </w:tcPr>
          <w:p w14:paraId="63447267"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5" w:type="dxa"/>
            <w:tcBorders>
              <w:top w:val="nil"/>
              <w:left w:val="nil"/>
              <w:bottom w:val="single" w:sz="4" w:space="0" w:color="auto"/>
              <w:right w:val="single" w:sz="4" w:space="0" w:color="auto"/>
            </w:tcBorders>
            <w:shd w:val="clear" w:color="000000" w:fill="FFFFFF"/>
            <w:noWrap/>
            <w:vAlign w:val="center"/>
            <w:hideMark/>
          </w:tcPr>
          <w:p w14:paraId="53E5C324"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5" w:type="dxa"/>
            <w:tcBorders>
              <w:top w:val="nil"/>
              <w:left w:val="nil"/>
              <w:bottom w:val="single" w:sz="4" w:space="0" w:color="auto"/>
              <w:right w:val="single" w:sz="4" w:space="0" w:color="auto"/>
            </w:tcBorders>
            <w:shd w:val="clear" w:color="000000" w:fill="FFFFFF"/>
            <w:noWrap/>
            <w:vAlign w:val="center"/>
            <w:hideMark/>
          </w:tcPr>
          <w:p w14:paraId="307C213C"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6" w:type="dxa"/>
            <w:tcBorders>
              <w:top w:val="nil"/>
              <w:left w:val="nil"/>
              <w:bottom w:val="single" w:sz="4" w:space="0" w:color="auto"/>
              <w:right w:val="single" w:sz="4" w:space="0" w:color="auto"/>
            </w:tcBorders>
            <w:shd w:val="clear" w:color="000000" w:fill="FFFFFF"/>
            <w:noWrap/>
            <w:vAlign w:val="center"/>
            <w:hideMark/>
          </w:tcPr>
          <w:p w14:paraId="2513B684"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5" w:type="dxa"/>
            <w:tcBorders>
              <w:top w:val="nil"/>
              <w:left w:val="nil"/>
              <w:bottom w:val="single" w:sz="4" w:space="0" w:color="auto"/>
              <w:right w:val="single" w:sz="4" w:space="0" w:color="auto"/>
            </w:tcBorders>
            <w:shd w:val="clear" w:color="000000" w:fill="FFFFFF"/>
            <w:noWrap/>
            <w:vAlign w:val="center"/>
            <w:hideMark/>
          </w:tcPr>
          <w:p w14:paraId="004DB6E1"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5" w:type="dxa"/>
            <w:tcBorders>
              <w:top w:val="nil"/>
              <w:left w:val="nil"/>
              <w:bottom w:val="single" w:sz="4" w:space="0" w:color="auto"/>
              <w:right w:val="single" w:sz="4" w:space="0" w:color="auto"/>
            </w:tcBorders>
            <w:shd w:val="clear" w:color="000000" w:fill="FFFFFF"/>
            <w:noWrap/>
            <w:vAlign w:val="center"/>
            <w:hideMark/>
          </w:tcPr>
          <w:p w14:paraId="406D8FCF"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6" w:type="dxa"/>
            <w:tcBorders>
              <w:top w:val="nil"/>
              <w:left w:val="nil"/>
              <w:bottom w:val="single" w:sz="4" w:space="0" w:color="auto"/>
              <w:right w:val="single" w:sz="4" w:space="0" w:color="auto"/>
            </w:tcBorders>
            <w:shd w:val="clear" w:color="000000" w:fill="FFFFFF"/>
            <w:noWrap/>
            <w:vAlign w:val="center"/>
            <w:hideMark/>
          </w:tcPr>
          <w:p w14:paraId="4632C946"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r>
      <w:tr w:rsidR="00412776" w:rsidRPr="00412776" w14:paraId="15E915D1" w14:textId="77777777" w:rsidTr="00412776">
        <w:trPr>
          <w:trHeight w:val="683"/>
        </w:trPr>
        <w:tc>
          <w:tcPr>
            <w:tcW w:w="683" w:type="dxa"/>
            <w:tcBorders>
              <w:top w:val="nil"/>
              <w:left w:val="single" w:sz="4" w:space="0" w:color="auto"/>
              <w:bottom w:val="single" w:sz="4" w:space="0" w:color="auto"/>
              <w:right w:val="single" w:sz="4" w:space="0" w:color="auto"/>
            </w:tcBorders>
            <w:shd w:val="clear" w:color="auto" w:fill="auto"/>
            <w:vAlign w:val="center"/>
            <w:hideMark/>
          </w:tcPr>
          <w:p w14:paraId="7C3C5AAF"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7</w:t>
            </w:r>
          </w:p>
        </w:tc>
        <w:tc>
          <w:tcPr>
            <w:tcW w:w="2558" w:type="dxa"/>
            <w:tcBorders>
              <w:top w:val="single" w:sz="4" w:space="0" w:color="auto"/>
              <w:left w:val="nil"/>
              <w:bottom w:val="single" w:sz="4" w:space="0" w:color="auto"/>
              <w:right w:val="single" w:sz="4" w:space="0" w:color="auto"/>
            </w:tcBorders>
            <w:shd w:val="clear" w:color="auto" w:fill="auto"/>
            <w:vAlign w:val="center"/>
            <w:hideMark/>
          </w:tcPr>
          <w:p w14:paraId="326FE915" w14:textId="77777777" w:rsidR="00412776" w:rsidRPr="00412776" w:rsidRDefault="00412776" w:rsidP="00412776">
            <w:pPr>
              <w:rPr>
                <w:rFonts w:ascii="Arial" w:hAnsi="Arial" w:cs="Arial"/>
                <w:color w:val="000000"/>
                <w:sz w:val="16"/>
                <w:szCs w:val="16"/>
              </w:rPr>
            </w:pPr>
            <w:r w:rsidRPr="00412776">
              <w:rPr>
                <w:rFonts w:ascii="Arial" w:hAnsi="Arial" w:cs="Arial"/>
                <w:color w:val="000000"/>
                <w:sz w:val="16"/>
                <w:szCs w:val="16"/>
              </w:rPr>
              <w:t>Присоединенная расчетная тепловая нагрузка (на коллекторах), в том числе:</w:t>
            </w:r>
          </w:p>
        </w:tc>
        <w:tc>
          <w:tcPr>
            <w:tcW w:w="785" w:type="dxa"/>
            <w:tcBorders>
              <w:top w:val="nil"/>
              <w:left w:val="nil"/>
              <w:bottom w:val="single" w:sz="4" w:space="0" w:color="auto"/>
              <w:right w:val="single" w:sz="4" w:space="0" w:color="auto"/>
            </w:tcBorders>
            <w:shd w:val="clear" w:color="000000" w:fill="FFFFFF"/>
            <w:noWrap/>
            <w:vAlign w:val="center"/>
            <w:hideMark/>
          </w:tcPr>
          <w:p w14:paraId="0A4D87B3"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0,4163</w:t>
            </w:r>
          </w:p>
        </w:tc>
        <w:tc>
          <w:tcPr>
            <w:tcW w:w="785" w:type="dxa"/>
            <w:tcBorders>
              <w:top w:val="nil"/>
              <w:left w:val="nil"/>
              <w:bottom w:val="single" w:sz="4" w:space="0" w:color="auto"/>
              <w:right w:val="single" w:sz="4" w:space="0" w:color="auto"/>
            </w:tcBorders>
            <w:shd w:val="clear" w:color="000000" w:fill="FFFFFF"/>
            <w:noWrap/>
            <w:vAlign w:val="center"/>
            <w:hideMark/>
          </w:tcPr>
          <w:p w14:paraId="5B5B92ED"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0,4163</w:t>
            </w:r>
          </w:p>
        </w:tc>
        <w:tc>
          <w:tcPr>
            <w:tcW w:w="786" w:type="dxa"/>
            <w:tcBorders>
              <w:top w:val="nil"/>
              <w:left w:val="nil"/>
              <w:bottom w:val="single" w:sz="4" w:space="0" w:color="auto"/>
              <w:right w:val="single" w:sz="4" w:space="0" w:color="auto"/>
            </w:tcBorders>
            <w:shd w:val="clear" w:color="000000" w:fill="FFFFFF"/>
            <w:noWrap/>
            <w:vAlign w:val="center"/>
            <w:hideMark/>
          </w:tcPr>
          <w:p w14:paraId="63207113"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0,3809</w:t>
            </w:r>
          </w:p>
        </w:tc>
        <w:tc>
          <w:tcPr>
            <w:tcW w:w="785" w:type="dxa"/>
            <w:tcBorders>
              <w:top w:val="nil"/>
              <w:left w:val="nil"/>
              <w:bottom w:val="single" w:sz="4" w:space="0" w:color="auto"/>
              <w:right w:val="single" w:sz="4" w:space="0" w:color="auto"/>
            </w:tcBorders>
            <w:shd w:val="clear" w:color="000000" w:fill="FFFFFF"/>
            <w:noWrap/>
            <w:vAlign w:val="center"/>
            <w:hideMark/>
          </w:tcPr>
          <w:p w14:paraId="6E9EE414"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0,3791</w:t>
            </w:r>
          </w:p>
        </w:tc>
        <w:tc>
          <w:tcPr>
            <w:tcW w:w="785" w:type="dxa"/>
            <w:tcBorders>
              <w:top w:val="nil"/>
              <w:left w:val="nil"/>
              <w:bottom w:val="single" w:sz="4" w:space="0" w:color="auto"/>
              <w:right w:val="single" w:sz="4" w:space="0" w:color="auto"/>
            </w:tcBorders>
            <w:shd w:val="clear" w:color="000000" w:fill="FFFFFF"/>
            <w:noWrap/>
            <w:vAlign w:val="center"/>
            <w:hideMark/>
          </w:tcPr>
          <w:p w14:paraId="60A0CEF8"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0,4617</w:t>
            </w:r>
          </w:p>
        </w:tc>
        <w:tc>
          <w:tcPr>
            <w:tcW w:w="786" w:type="dxa"/>
            <w:tcBorders>
              <w:top w:val="nil"/>
              <w:left w:val="nil"/>
              <w:bottom w:val="single" w:sz="4" w:space="0" w:color="auto"/>
              <w:right w:val="single" w:sz="4" w:space="0" w:color="auto"/>
            </w:tcBorders>
            <w:shd w:val="clear" w:color="000000" w:fill="FFFFFF"/>
            <w:noWrap/>
            <w:vAlign w:val="center"/>
            <w:hideMark/>
          </w:tcPr>
          <w:p w14:paraId="1430FC1A"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0,4617</w:t>
            </w:r>
          </w:p>
        </w:tc>
        <w:tc>
          <w:tcPr>
            <w:tcW w:w="785" w:type="dxa"/>
            <w:tcBorders>
              <w:top w:val="nil"/>
              <w:left w:val="nil"/>
              <w:bottom w:val="single" w:sz="4" w:space="0" w:color="auto"/>
              <w:right w:val="single" w:sz="4" w:space="0" w:color="auto"/>
            </w:tcBorders>
            <w:shd w:val="clear" w:color="000000" w:fill="FFFFFF"/>
            <w:noWrap/>
            <w:vAlign w:val="center"/>
            <w:hideMark/>
          </w:tcPr>
          <w:p w14:paraId="36443C86"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0,4617</w:t>
            </w:r>
          </w:p>
        </w:tc>
        <w:tc>
          <w:tcPr>
            <w:tcW w:w="785" w:type="dxa"/>
            <w:tcBorders>
              <w:top w:val="nil"/>
              <w:left w:val="nil"/>
              <w:bottom w:val="single" w:sz="4" w:space="0" w:color="auto"/>
              <w:right w:val="single" w:sz="4" w:space="0" w:color="auto"/>
            </w:tcBorders>
            <w:shd w:val="clear" w:color="000000" w:fill="FFFFFF"/>
            <w:noWrap/>
            <w:vAlign w:val="center"/>
            <w:hideMark/>
          </w:tcPr>
          <w:p w14:paraId="72D2BAAA"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0,4617</w:t>
            </w:r>
          </w:p>
        </w:tc>
        <w:tc>
          <w:tcPr>
            <w:tcW w:w="786" w:type="dxa"/>
            <w:tcBorders>
              <w:top w:val="nil"/>
              <w:left w:val="nil"/>
              <w:bottom w:val="single" w:sz="4" w:space="0" w:color="auto"/>
              <w:right w:val="single" w:sz="4" w:space="0" w:color="auto"/>
            </w:tcBorders>
            <w:shd w:val="clear" w:color="000000" w:fill="FFFFFF"/>
            <w:noWrap/>
            <w:vAlign w:val="center"/>
            <w:hideMark/>
          </w:tcPr>
          <w:p w14:paraId="195011BB"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0,4617</w:t>
            </w:r>
          </w:p>
        </w:tc>
        <w:tc>
          <w:tcPr>
            <w:tcW w:w="785" w:type="dxa"/>
            <w:tcBorders>
              <w:top w:val="nil"/>
              <w:left w:val="nil"/>
              <w:bottom w:val="single" w:sz="4" w:space="0" w:color="auto"/>
              <w:right w:val="single" w:sz="4" w:space="0" w:color="auto"/>
            </w:tcBorders>
            <w:shd w:val="clear" w:color="000000" w:fill="FFFFFF"/>
            <w:noWrap/>
            <w:vAlign w:val="center"/>
            <w:hideMark/>
          </w:tcPr>
          <w:p w14:paraId="2FC50415"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0,4617</w:t>
            </w:r>
          </w:p>
        </w:tc>
        <w:tc>
          <w:tcPr>
            <w:tcW w:w="785" w:type="dxa"/>
            <w:tcBorders>
              <w:top w:val="nil"/>
              <w:left w:val="nil"/>
              <w:bottom w:val="single" w:sz="4" w:space="0" w:color="auto"/>
              <w:right w:val="single" w:sz="4" w:space="0" w:color="auto"/>
            </w:tcBorders>
            <w:shd w:val="clear" w:color="000000" w:fill="FFFFFF"/>
            <w:noWrap/>
            <w:vAlign w:val="center"/>
            <w:hideMark/>
          </w:tcPr>
          <w:p w14:paraId="343A689B"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0,4617</w:t>
            </w:r>
          </w:p>
        </w:tc>
        <w:tc>
          <w:tcPr>
            <w:tcW w:w="786" w:type="dxa"/>
            <w:tcBorders>
              <w:top w:val="nil"/>
              <w:left w:val="nil"/>
              <w:bottom w:val="single" w:sz="4" w:space="0" w:color="auto"/>
              <w:right w:val="single" w:sz="4" w:space="0" w:color="auto"/>
            </w:tcBorders>
            <w:shd w:val="clear" w:color="000000" w:fill="FFFFFF"/>
            <w:noWrap/>
            <w:vAlign w:val="center"/>
            <w:hideMark/>
          </w:tcPr>
          <w:p w14:paraId="3FCBC705"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0,4617</w:t>
            </w:r>
          </w:p>
        </w:tc>
        <w:tc>
          <w:tcPr>
            <w:tcW w:w="785" w:type="dxa"/>
            <w:tcBorders>
              <w:top w:val="nil"/>
              <w:left w:val="nil"/>
              <w:bottom w:val="single" w:sz="4" w:space="0" w:color="auto"/>
              <w:right w:val="single" w:sz="4" w:space="0" w:color="auto"/>
            </w:tcBorders>
            <w:shd w:val="clear" w:color="000000" w:fill="FFFFFF"/>
            <w:noWrap/>
            <w:vAlign w:val="center"/>
            <w:hideMark/>
          </w:tcPr>
          <w:p w14:paraId="079ED3F3"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0,4617</w:t>
            </w:r>
          </w:p>
        </w:tc>
        <w:tc>
          <w:tcPr>
            <w:tcW w:w="785" w:type="dxa"/>
            <w:tcBorders>
              <w:top w:val="nil"/>
              <w:left w:val="nil"/>
              <w:bottom w:val="single" w:sz="4" w:space="0" w:color="auto"/>
              <w:right w:val="single" w:sz="4" w:space="0" w:color="auto"/>
            </w:tcBorders>
            <w:shd w:val="clear" w:color="000000" w:fill="FFFFFF"/>
            <w:noWrap/>
            <w:vAlign w:val="center"/>
            <w:hideMark/>
          </w:tcPr>
          <w:p w14:paraId="7335CF8A"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0,4617</w:t>
            </w:r>
          </w:p>
        </w:tc>
        <w:tc>
          <w:tcPr>
            <w:tcW w:w="786" w:type="dxa"/>
            <w:tcBorders>
              <w:top w:val="nil"/>
              <w:left w:val="nil"/>
              <w:bottom w:val="single" w:sz="4" w:space="0" w:color="auto"/>
              <w:right w:val="single" w:sz="4" w:space="0" w:color="auto"/>
            </w:tcBorders>
            <w:shd w:val="clear" w:color="000000" w:fill="FFFFFF"/>
            <w:noWrap/>
            <w:vAlign w:val="center"/>
            <w:hideMark/>
          </w:tcPr>
          <w:p w14:paraId="7267DF29"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0,4617</w:t>
            </w:r>
          </w:p>
        </w:tc>
      </w:tr>
      <w:tr w:rsidR="00412776" w:rsidRPr="00412776" w14:paraId="4C8F3E67" w14:textId="77777777" w:rsidTr="00412776">
        <w:trPr>
          <w:trHeight w:val="300"/>
        </w:trPr>
        <w:tc>
          <w:tcPr>
            <w:tcW w:w="683" w:type="dxa"/>
            <w:tcBorders>
              <w:top w:val="nil"/>
              <w:left w:val="single" w:sz="4" w:space="0" w:color="auto"/>
              <w:bottom w:val="single" w:sz="4" w:space="0" w:color="auto"/>
              <w:right w:val="single" w:sz="4" w:space="0" w:color="auto"/>
            </w:tcBorders>
            <w:shd w:val="clear" w:color="auto" w:fill="auto"/>
            <w:vAlign w:val="center"/>
            <w:hideMark/>
          </w:tcPr>
          <w:p w14:paraId="29F6B863"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7.1</w:t>
            </w:r>
          </w:p>
        </w:tc>
        <w:tc>
          <w:tcPr>
            <w:tcW w:w="2558" w:type="dxa"/>
            <w:tcBorders>
              <w:top w:val="nil"/>
              <w:left w:val="nil"/>
              <w:bottom w:val="single" w:sz="4" w:space="0" w:color="auto"/>
              <w:right w:val="single" w:sz="4" w:space="0" w:color="auto"/>
            </w:tcBorders>
            <w:shd w:val="clear" w:color="auto" w:fill="auto"/>
            <w:vAlign w:val="center"/>
            <w:hideMark/>
          </w:tcPr>
          <w:p w14:paraId="790C700C" w14:textId="77777777" w:rsidR="00412776" w:rsidRPr="00412776" w:rsidRDefault="00412776" w:rsidP="00412776">
            <w:pPr>
              <w:rPr>
                <w:rFonts w:ascii="Arial" w:hAnsi="Arial" w:cs="Arial"/>
                <w:color w:val="000000"/>
                <w:sz w:val="16"/>
                <w:szCs w:val="16"/>
              </w:rPr>
            </w:pPr>
            <w:r w:rsidRPr="00412776">
              <w:rPr>
                <w:rFonts w:ascii="Arial" w:hAnsi="Arial" w:cs="Arial"/>
                <w:color w:val="000000"/>
                <w:sz w:val="16"/>
                <w:szCs w:val="16"/>
              </w:rPr>
              <w:t xml:space="preserve">     в горячей воде, в том числе:</w:t>
            </w:r>
          </w:p>
        </w:tc>
        <w:tc>
          <w:tcPr>
            <w:tcW w:w="785" w:type="dxa"/>
            <w:tcBorders>
              <w:top w:val="nil"/>
              <w:left w:val="nil"/>
              <w:bottom w:val="single" w:sz="4" w:space="0" w:color="auto"/>
              <w:right w:val="single" w:sz="4" w:space="0" w:color="auto"/>
            </w:tcBorders>
            <w:shd w:val="clear" w:color="000000" w:fill="FFFFFF"/>
            <w:noWrap/>
            <w:vAlign w:val="center"/>
            <w:hideMark/>
          </w:tcPr>
          <w:p w14:paraId="6D338480"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0,4163</w:t>
            </w:r>
          </w:p>
        </w:tc>
        <w:tc>
          <w:tcPr>
            <w:tcW w:w="785" w:type="dxa"/>
            <w:tcBorders>
              <w:top w:val="nil"/>
              <w:left w:val="nil"/>
              <w:bottom w:val="single" w:sz="4" w:space="0" w:color="auto"/>
              <w:right w:val="single" w:sz="4" w:space="0" w:color="auto"/>
            </w:tcBorders>
            <w:shd w:val="clear" w:color="000000" w:fill="FFFFFF"/>
            <w:noWrap/>
            <w:vAlign w:val="center"/>
            <w:hideMark/>
          </w:tcPr>
          <w:p w14:paraId="6C6F2459"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0,4163</w:t>
            </w:r>
          </w:p>
        </w:tc>
        <w:tc>
          <w:tcPr>
            <w:tcW w:w="786" w:type="dxa"/>
            <w:tcBorders>
              <w:top w:val="nil"/>
              <w:left w:val="nil"/>
              <w:bottom w:val="single" w:sz="4" w:space="0" w:color="auto"/>
              <w:right w:val="single" w:sz="4" w:space="0" w:color="auto"/>
            </w:tcBorders>
            <w:shd w:val="clear" w:color="000000" w:fill="FFFFFF"/>
            <w:noWrap/>
            <w:vAlign w:val="center"/>
            <w:hideMark/>
          </w:tcPr>
          <w:p w14:paraId="7ED2624A"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0,3809</w:t>
            </w:r>
          </w:p>
        </w:tc>
        <w:tc>
          <w:tcPr>
            <w:tcW w:w="785" w:type="dxa"/>
            <w:tcBorders>
              <w:top w:val="nil"/>
              <w:left w:val="nil"/>
              <w:bottom w:val="single" w:sz="4" w:space="0" w:color="auto"/>
              <w:right w:val="single" w:sz="4" w:space="0" w:color="auto"/>
            </w:tcBorders>
            <w:shd w:val="clear" w:color="000000" w:fill="FFFFFF"/>
            <w:noWrap/>
            <w:vAlign w:val="center"/>
            <w:hideMark/>
          </w:tcPr>
          <w:p w14:paraId="6811A9BD"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0,3791</w:t>
            </w:r>
          </w:p>
        </w:tc>
        <w:tc>
          <w:tcPr>
            <w:tcW w:w="785" w:type="dxa"/>
            <w:tcBorders>
              <w:top w:val="nil"/>
              <w:left w:val="nil"/>
              <w:bottom w:val="single" w:sz="4" w:space="0" w:color="auto"/>
              <w:right w:val="single" w:sz="4" w:space="0" w:color="auto"/>
            </w:tcBorders>
            <w:shd w:val="clear" w:color="000000" w:fill="FFFFFF"/>
            <w:noWrap/>
            <w:vAlign w:val="center"/>
            <w:hideMark/>
          </w:tcPr>
          <w:p w14:paraId="08A9B76B"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0,4617</w:t>
            </w:r>
          </w:p>
        </w:tc>
        <w:tc>
          <w:tcPr>
            <w:tcW w:w="786" w:type="dxa"/>
            <w:tcBorders>
              <w:top w:val="nil"/>
              <w:left w:val="nil"/>
              <w:bottom w:val="single" w:sz="4" w:space="0" w:color="auto"/>
              <w:right w:val="single" w:sz="4" w:space="0" w:color="auto"/>
            </w:tcBorders>
            <w:shd w:val="clear" w:color="000000" w:fill="FFFFFF"/>
            <w:noWrap/>
            <w:vAlign w:val="center"/>
            <w:hideMark/>
          </w:tcPr>
          <w:p w14:paraId="71EE2BBB"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0,4617</w:t>
            </w:r>
          </w:p>
        </w:tc>
        <w:tc>
          <w:tcPr>
            <w:tcW w:w="785" w:type="dxa"/>
            <w:tcBorders>
              <w:top w:val="nil"/>
              <w:left w:val="nil"/>
              <w:bottom w:val="single" w:sz="4" w:space="0" w:color="auto"/>
              <w:right w:val="single" w:sz="4" w:space="0" w:color="auto"/>
            </w:tcBorders>
            <w:shd w:val="clear" w:color="000000" w:fill="FFFFFF"/>
            <w:noWrap/>
            <w:vAlign w:val="center"/>
            <w:hideMark/>
          </w:tcPr>
          <w:p w14:paraId="5910970C"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0,4617</w:t>
            </w:r>
          </w:p>
        </w:tc>
        <w:tc>
          <w:tcPr>
            <w:tcW w:w="785" w:type="dxa"/>
            <w:tcBorders>
              <w:top w:val="nil"/>
              <w:left w:val="nil"/>
              <w:bottom w:val="single" w:sz="4" w:space="0" w:color="auto"/>
              <w:right w:val="single" w:sz="4" w:space="0" w:color="auto"/>
            </w:tcBorders>
            <w:shd w:val="clear" w:color="000000" w:fill="FFFFFF"/>
            <w:noWrap/>
            <w:vAlign w:val="center"/>
            <w:hideMark/>
          </w:tcPr>
          <w:p w14:paraId="6C7F99C6"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0,4617</w:t>
            </w:r>
          </w:p>
        </w:tc>
        <w:tc>
          <w:tcPr>
            <w:tcW w:w="786" w:type="dxa"/>
            <w:tcBorders>
              <w:top w:val="nil"/>
              <w:left w:val="nil"/>
              <w:bottom w:val="single" w:sz="4" w:space="0" w:color="auto"/>
              <w:right w:val="single" w:sz="4" w:space="0" w:color="auto"/>
            </w:tcBorders>
            <w:shd w:val="clear" w:color="000000" w:fill="FFFFFF"/>
            <w:noWrap/>
            <w:vAlign w:val="center"/>
            <w:hideMark/>
          </w:tcPr>
          <w:p w14:paraId="763B28C7"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0,4617</w:t>
            </w:r>
          </w:p>
        </w:tc>
        <w:tc>
          <w:tcPr>
            <w:tcW w:w="785" w:type="dxa"/>
            <w:tcBorders>
              <w:top w:val="nil"/>
              <w:left w:val="nil"/>
              <w:bottom w:val="single" w:sz="4" w:space="0" w:color="auto"/>
              <w:right w:val="single" w:sz="4" w:space="0" w:color="auto"/>
            </w:tcBorders>
            <w:shd w:val="clear" w:color="000000" w:fill="FFFFFF"/>
            <w:noWrap/>
            <w:vAlign w:val="center"/>
            <w:hideMark/>
          </w:tcPr>
          <w:p w14:paraId="56985134"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0,4617</w:t>
            </w:r>
          </w:p>
        </w:tc>
        <w:tc>
          <w:tcPr>
            <w:tcW w:w="785" w:type="dxa"/>
            <w:tcBorders>
              <w:top w:val="nil"/>
              <w:left w:val="nil"/>
              <w:bottom w:val="single" w:sz="4" w:space="0" w:color="auto"/>
              <w:right w:val="single" w:sz="4" w:space="0" w:color="auto"/>
            </w:tcBorders>
            <w:shd w:val="clear" w:color="000000" w:fill="FFFFFF"/>
            <w:noWrap/>
            <w:vAlign w:val="center"/>
            <w:hideMark/>
          </w:tcPr>
          <w:p w14:paraId="2C701BEC"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0,4617</w:t>
            </w:r>
          </w:p>
        </w:tc>
        <w:tc>
          <w:tcPr>
            <w:tcW w:w="786" w:type="dxa"/>
            <w:tcBorders>
              <w:top w:val="nil"/>
              <w:left w:val="nil"/>
              <w:bottom w:val="single" w:sz="4" w:space="0" w:color="auto"/>
              <w:right w:val="single" w:sz="4" w:space="0" w:color="auto"/>
            </w:tcBorders>
            <w:shd w:val="clear" w:color="000000" w:fill="FFFFFF"/>
            <w:noWrap/>
            <w:vAlign w:val="center"/>
            <w:hideMark/>
          </w:tcPr>
          <w:p w14:paraId="63EBF304"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0,4617</w:t>
            </w:r>
          </w:p>
        </w:tc>
        <w:tc>
          <w:tcPr>
            <w:tcW w:w="785" w:type="dxa"/>
            <w:tcBorders>
              <w:top w:val="nil"/>
              <w:left w:val="nil"/>
              <w:bottom w:val="single" w:sz="4" w:space="0" w:color="auto"/>
              <w:right w:val="single" w:sz="4" w:space="0" w:color="auto"/>
            </w:tcBorders>
            <w:shd w:val="clear" w:color="000000" w:fill="FFFFFF"/>
            <w:noWrap/>
            <w:vAlign w:val="center"/>
            <w:hideMark/>
          </w:tcPr>
          <w:p w14:paraId="6DD6C8D3"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0,4617</w:t>
            </w:r>
          </w:p>
        </w:tc>
        <w:tc>
          <w:tcPr>
            <w:tcW w:w="785" w:type="dxa"/>
            <w:tcBorders>
              <w:top w:val="nil"/>
              <w:left w:val="nil"/>
              <w:bottom w:val="single" w:sz="4" w:space="0" w:color="auto"/>
              <w:right w:val="single" w:sz="4" w:space="0" w:color="auto"/>
            </w:tcBorders>
            <w:shd w:val="clear" w:color="000000" w:fill="FFFFFF"/>
            <w:noWrap/>
            <w:vAlign w:val="center"/>
            <w:hideMark/>
          </w:tcPr>
          <w:p w14:paraId="63E347D4"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0,4617</w:t>
            </w:r>
          </w:p>
        </w:tc>
        <w:tc>
          <w:tcPr>
            <w:tcW w:w="786" w:type="dxa"/>
            <w:tcBorders>
              <w:top w:val="nil"/>
              <w:left w:val="nil"/>
              <w:bottom w:val="single" w:sz="4" w:space="0" w:color="auto"/>
              <w:right w:val="single" w:sz="4" w:space="0" w:color="auto"/>
            </w:tcBorders>
            <w:shd w:val="clear" w:color="000000" w:fill="FFFFFF"/>
            <w:noWrap/>
            <w:vAlign w:val="center"/>
            <w:hideMark/>
          </w:tcPr>
          <w:p w14:paraId="21476F8D"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0,4617</w:t>
            </w:r>
          </w:p>
        </w:tc>
      </w:tr>
      <w:tr w:rsidR="00412776" w:rsidRPr="00412776" w14:paraId="29433500" w14:textId="77777777" w:rsidTr="00412776">
        <w:trPr>
          <w:trHeight w:val="300"/>
        </w:trPr>
        <w:tc>
          <w:tcPr>
            <w:tcW w:w="683" w:type="dxa"/>
            <w:tcBorders>
              <w:top w:val="nil"/>
              <w:left w:val="single" w:sz="4" w:space="0" w:color="auto"/>
              <w:bottom w:val="single" w:sz="4" w:space="0" w:color="auto"/>
              <w:right w:val="single" w:sz="4" w:space="0" w:color="auto"/>
            </w:tcBorders>
            <w:shd w:val="clear" w:color="auto" w:fill="auto"/>
            <w:vAlign w:val="center"/>
            <w:hideMark/>
          </w:tcPr>
          <w:p w14:paraId="2E59C884"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7.1.1</w:t>
            </w:r>
          </w:p>
        </w:tc>
        <w:tc>
          <w:tcPr>
            <w:tcW w:w="2558" w:type="dxa"/>
            <w:tcBorders>
              <w:top w:val="nil"/>
              <w:left w:val="nil"/>
              <w:bottom w:val="single" w:sz="4" w:space="0" w:color="auto"/>
              <w:right w:val="single" w:sz="4" w:space="0" w:color="auto"/>
            </w:tcBorders>
            <w:shd w:val="clear" w:color="auto" w:fill="auto"/>
            <w:vAlign w:val="center"/>
            <w:hideMark/>
          </w:tcPr>
          <w:p w14:paraId="456E344A" w14:textId="77777777" w:rsidR="00412776" w:rsidRPr="00412776" w:rsidRDefault="00412776" w:rsidP="00412776">
            <w:pPr>
              <w:rPr>
                <w:rFonts w:ascii="Arial" w:hAnsi="Arial" w:cs="Arial"/>
                <w:color w:val="000000"/>
                <w:sz w:val="16"/>
                <w:szCs w:val="16"/>
              </w:rPr>
            </w:pPr>
            <w:r w:rsidRPr="00412776">
              <w:rPr>
                <w:rFonts w:ascii="Arial" w:hAnsi="Arial" w:cs="Arial"/>
                <w:color w:val="000000"/>
                <w:sz w:val="16"/>
                <w:szCs w:val="16"/>
              </w:rPr>
              <w:t xml:space="preserve">          отопление и вентиляция</w:t>
            </w:r>
          </w:p>
        </w:tc>
        <w:tc>
          <w:tcPr>
            <w:tcW w:w="785" w:type="dxa"/>
            <w:tcBorders>
              <w:top w:val="nil"/>
              <w:left w:val="nil"/>
              <w:bottom w:val="single" w:sz="4" w:space="0" w:color="auto"/>
              <w:right w:val="single" w:sz="4" w:space="0" w:color="auto"/>
            </w:tcBorders>
            <w:shd w:val="clear" w:color="000000" w:fill="FFFFFF"/>
            <w:noWrap/>
            <w:vAlign w:val="center"/>
            <w:hideMark/>
          </w:tcPr>
          <w:p w14:paraId="2FD8C789"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0,2874</w:t>
            </w:r>
          </w:p>
        </w:tc>
        <w:tc>
          <w:tcPr>
            <w:tcW w:w="785" w:type="dxa"/>
            <w:tcBorders>
              <w:top w:val="nil"/>
              <w:left w:val="nil"/>
              <w:bottom w:val="single" w:sz="4" w:space="0" w:color="auto"/>
              <w:right w:val="single" w:sz="4" w:space="0" w:color="auto"/>
            </w:tcBorders>
            <w:shd w:val="clear" w:color="000000" w:fill="FFFFFF"/>
            <w:noWrap/>
            <w:vAlign w:val="center"/>
            <w:hideMark/>
          </w:tcPr>
          <w:p w14:paraId="2A6BA5A4"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0,2874</w:t>
            </w:r>
          </w:p>
        </w:tc>
        <w:tc>
          <w:tcPr>
            <w:tcW w:w="786" w:type="dxa"/>
            <w:tcBorders>
              <w:top w:val="nil"/>
              <w:left w:val="nil"/>
              <w:bottom w:val="single" w:sz="4" w:space="0" w:color="auto"/>
              <w:right w:val="single" w:sz="4" w:space="0" w:color="auto"/>
            </w:tcBorders>
            <w:shd w:val="clear" w:color="000000" w:fill="FFFFFF"/>
            <w:noWrap/>
            <w:vAlign w:val="center"/>
            <w:hideMark/>
          </w:tcPr>
          <w:p w14:paraId="7EBE5A5E"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0,2874</w:t>
            </w:r>
          </w:p>
        </w:tc>
        <w:tc>
          <w:tcPr>
            <w:tcW w:w="785" w:type="dxa"/>
            <w:tcBorders>
              <w:top w:val="nil"/>
              <w:left w:val="nil"/>
              <w:bottom w:val="single" w:sz="4" w:space="0" w:color="auto"/>
              <w:right w:val="single" w:sz="4" w:space="0" w:color="auto"/>
            </w:tcBorders>
            <w:shd w:val="clear" w:color="000000" w:fill="FFFFFF"/>
            <w:noWrap/>
            <w:vAlign w:val="center"/>
            <w:hideMark/>
          </w:tcPr>
          <w:p w14:paraId="679DC786"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0,2874</w:t>
            </w:r>
          </w:p>
        </w:tc>
        <w:tc>
          <w:tcPr>
            <w:tcW w:w="785" w:type="dxa"/>
            <w:tcBorders>
              <w:top w:val="nil"/>
              <w:left w:val="nil"/>
              <w:bottom w:val="single" w:sz="4" w:space="0" w:color="auto"/>
              <w:right w:val="single" w:sz="4" w:space="0" w:color="auto"/>
            </w:tcBorders>
            <w:shd w:val="clear" w:color="000000" w:fill="FFFFFF"/>
            <w:noWrap/>
            <w:vAlign w:val="center"/>
            <w:hideMark/>
          </w:tcPr>
          <w:p w14:paraId="2AFC57CB"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0,2874</w:t>
            </w:r>
          </w:p>
        </w:tc>
        <w:tc>
          <w:tcPr>
            <w:tcW w:w="786" w:type="dxa"/>
            <w:tcBorders>
              <w:top w:val="nil"/>
              <w:left w:val="nil"/>
              <w:bottom w:val="single" w:sz="4" w:space="0" w:color="auto"/>
              <w:right w:val="single" w:sz="4" w:space="0" w:color="auto"/>
            </w:tcBorders>
            <w:shd w:val="clear" w:color="000000" w:fill="FFFFFF"/>
            <w:noWrap/>
            <w:vAlign w:val="center"/>
            <w:hideMark/>
          </w:tcPr>
          <w:p w14:paraId="2DC0C0BE"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0,2874</w:t>
            </w:r>
          </w:p>
        </w:tc>
        <w:tc>
          <w:tcPr>
            <w:tcW w:w="785" w:type="dxa"/>
            <w:tcBorders>
              <w:top w:val="nil"/>
              <w:left w:val="nil"/>
              <w:bottom w:val="single" w:sz="4" w:space="0" w:color="auto"/>
              <w:right w:val="single" w:sz="4" w:space="0" w:color="auto"/>
            </w:tcBorders>
            <w:shd w:val="clear" w:color="000000" w:fill="FFFFFF"/>
            <w:noWrap/>
            <w:vAlign w:val="center"/>
            <w:hideMark/>
          </w:tcPr>
          <w:p w14:paraId="56AF0320"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0,2874</w:t>
            </w:r>
          </w:p>
        </w:tc>
        <w:tc>
          <w:tcPr>
            <w:tcW w:w="785" w:type="dxa"/>
            <w:tcBorders>
              <w:top w:val="nil"/>
              <w:left w:val="nil"/>
              <w:bottom w:val="single" w:sz="4" w:space="0" w:color="auto"/>
              <w:right w:val="single" w:sz="4" w:space="0" w:color="auto"/>
            </w:tcBorders>
            <w:shd w:val="clear" w:color="000000" w:fill="FFFFFF"/>
            <w:noWrap/>
            <w:vAlign w:val="center"/>
            <w:hideMark/>
          </w:tcPr>
          <w:p w14:paraId="1317D51E"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0,2874</w:t>
            </w:r>
          </w:p>
        </w:tc>
        <w:tc>
          <w:tcPr>
            <w:tcW w:w="786" w:type="dxa"/>
            <w:tcBorders>
              <w:top w:val="nil"/>
              <w:left w:val="nil"/>
              <w:bottom w:val="single" w:sz="4" w:space="0" w:color="auto"/>
              <w:right w:val="single" w:sz="4" w:space="0" w:color="auto"/>
            </w:tcBorders>
            <w:shd w:val="clear" w:color="000000" w:fill="FFFFFF"/>
            <w:noWrap/>
            <w:vAlign w:val="center"/>
            <w:hideMark/>
          </w:tcPr>
          <w:p w14:paraId="1457A85B"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0,2874</w:t>
            </w:r>
          </w:p>
        </w:tc>
        <w:tc>
          <w:tcPr>
            <w:tcW w:w="785" w:type="dxa"/>
            <w:tcBorders>
              <w:top w:val="nil"/>
              <w:left w:val="nil"/>
              <w:bottom w:val="single" w:sz="4" w:space="0" w:color="auto"/>
              <w:right w:val="single" w:sz="4" w:space="0" w:color="auto"/>
            </w:tcBorders>
            <w:shd w:val="clear" w:color="000000" w:fill="FFFFFF"/>
            <w:noWrap/>
            <w:vAlign w:val="center"/>
            <w:hideMark/>
          </w:tcPr>
          <w:p w14:paraId="01E27757"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0,2874</w:t>
            </w:r>
          </w:p>
        </w:tc>
        <w:tc>
          <w:tcPr>
            <w:tcW w:w="785" w:type="dxa"/>
            <w:tcBorders>
              <w:top w:val="nil"/>
              <w:left w:val="nil"/>
              <w:bottom w:val="single" w:sz="4" w:space="0" w:color="auto"/>
              <w:right w:val="single" w:sz="4" w:space="0" w:color="auto"/>
            </w:tcBorders>
            <w:shd w:val="clear" w:color="000000" w:fill="FFFFFF"/>
            <w:noWrap/>
            <w:vAlign w:val="center"/>
            <w:hideMark/>
          </w:tcPr>
          <w:p w14:paraId="6808F4A2"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0,2874</w:t>
            </w:r>
          </w:p>
        </w:tc>
        <w:tc>
          <w:tcPr>
            <w:tcW w:w="786" w:type="dxa"/>
            <w:tcBorders>
              <w:top w:val="nil"/>
              <w:left w:val="nil"/>
              <w:bottom w:val="single" w:sz="4" w:space="0" w:color="auto"/>
              <w:right w:val="single" w:sz="4" w:space="0" w:color="auto"/>
            </w:tcBorders>
            <w:shd w:val="clear" w:color="000000" w:fill="FFFFFF"/>
            <w:noWrap/>
            <w:vAlign w:val="center"/>
            <w:hideMark/>
          </w:tcPr>
          <w:p w14:paraId="3A9DD541"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0,2874</w:t>
            </w:r>
          </w:p>
        </w:tc>
        <w:tc>
          <w:tcPr>
            <w:tcW w:w="785" w:type="dxa"/>
            <w:tcBorders>
              <w:top w:val="nil"/>
              <w:left w:val="nil"/>
              <w:bottom w:val="single" w:sz="4" w:space="0" w:color="auto"/>
              <w:right w:val="single" w:sz="4" w:space="0" w:color="auto"/>
            </w:tcBorders>
            <w:shd w:val="clear" w:color="000000" w:fill="FFFFFF"/>
            <w:noWrap/>
            <w:vAlign w:val="center"/>
            <w:hideMark/>
          </w:tcPr>
          <w:p w14:paraId="540AE665"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0,2874</w:t>
            </w:r>
          </w:p>
        </w:tc>
        <w:tc>
          <w:tcPr>
            <w:tcW w:w="785" w:type="dxa"/>
            <w:tcBorders>
              <w:top w:val="nil"/>
              <w:left w:val="nil"/>
              <w:bottom w:val="single" w:sz="4" w:space="0" w:color="auto"/>
              <w:right w:val="single" w:sz="4" w:space="0" w:color="auto"/>
            </w:tcBorders>
            <w:shd w:val="clear" w:color="000000" w:fill="FFFFFF"/>
            <w:noWrap/>
            <w:vAlign w:val="center"/>
            <w:hideMark/>
          </w:tcPr>
          <w:p w14:paraId="41358AFB"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0,2874</w:t>
            </w:r>
          </w:p>
        </w:tc>
        <w:tc>
          <w:tcPr>
            <w:tcW w:w="786" w:type="dxa"/>
            <w:tcBorders>
              <w:top w:val="nil"/>
              <w:left w:val="nil"/>
              <w:bottom w:val="single" w:sz="4" w:space="0" w:color="auto"/>
              <w:right w:val="single" w:sz="4" w:space="0" w:color="auto"/>
            </w:tcBorders>
            <w:shd w:val="clear" w:color="000000" w:fill="FFFFFF"/>
            <w:noWrap/>
            <w:vAlign w:val="center"/>
            <w:hideMark/>
          </w:tcPr>
          <w:p w14:paraId="3E21944D"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0,2874</w:t>
            </w:r>
          </w:p>
        </w:tc>
      </w:tr>
      <w:tr w:rsidR="00412776" w:rsidRPr="00412776" w14:paraId="0F94DEA8" w14:textId="77777777" w:rsidTr="00412776">
        <w:trPr>
          <w:trHeight w:val="300"/>
        </w:trPr>
        <w:tc>
          <w:tcPr>
            <w:tcW w:w="683" w:type="dxa"/>
            <w:tcBorders>
              <w:top w:val="nil"/>
              <w:left w:val="single" w:sz="4" w:space="0" w:color="auto"/>
              <w:bottom w:val="single" w:sz="4" w:space="0" w:color="auto"/>
              <w:right w:val="single" w:sz="4" w:space="0" w:color="auto"/>
            </w:tcBorders>
            <w:shd w:val="clear" w:color="auto" w:fill="auto"/>
            <w:vAlign w:val="center"/>
            <w:hideMark/>
          </w:tcPr>
          <w:p w14:paraId="1255117A"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7.1.2</w:t>
            </w:r>
          </w:p>
        </w:tc>
        <w:tc>
          <w:tcPr>
            <w:tcW w:w="2558" w:type="dxa"/>
            <w:tcBorders>
              <w:top w:val="nil"/>
              <w:left w:val="nil"/>
              <w:bottom w:val="single" w:sz="4" w:space="0" w:color="auto"/>
              <w:right w:val="single" w:sz="4" w:space="0" w:color="auto"/>
            </w:tcBorders>
            <w:shd w:val="clear" w:color="auto" w:fill="auto"/>
            <w:vAlign w:val="center"/>
            <w:hideMark/>
          </w:tcPr>
          <w:p w14:paraId="648C2BF1" w14:textId="77777777" w:rsidR="00412776" w:rsidRPr="00412776" w:rsidRDefault="00412776" w:rsidP="00412776">
            <w:pPr>
              <w:rPr>
                <w:rFonts w:ascii="Arial" w:hAnsi="Arial" w:cs="Arial"/>
                <w:color w:val="000000"/>
                <w:sz w:val="16"/>
                <w:szCs w:val="16"/>
              </w:rPr>
            </w:pPr>
            <w:r w:rsidRPr="00412776">
              <w:rPr>
                <w:rFonts w:ascii="Arial" w:hAnsi="Arial" w:cs="Arial"/>
                <w:color w:val="000000"/>
                <w:sz w:val="16"/>
                <w:szCs w:val="16"/>
              </w:rPr>
              <w:t xml:space="preserve">          горячее водоснабжение</w:t>
            </w:r>
          </w:p>
        </w:tc>
        <w:tc>
          <w:tcPr>
            <w:tcW w:w="785" w:type="dxa"/>
            <w:tcBorders>
              <w:top w:val="nil"/>
              <w:left w:val="nil"/>
              <w:bottom w:val="single" w:sz="4" w:space="0" w:color="auto"/>
              <w:right w:val="single" w:sz="4" w:space="0" w:color="auto"/>
            </w:tcBorders>
            <w:shd w:val="clear" w:color="000000" w:fill="FFFFFF"/>
            <w:noWrap/>
            <w:vAlign w:val="center"/>
            <w:hideMark/>
          </w:tcPr>
          <w:p w14:paraId="707EA659"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5" w:type="dxa"/>
            <w:tcBorders>
              <w:top w:val="nil"/>
              <w:left w:val="nil"/>
              <w:bottom w:val="single" w:sz="4" w:space="0" w:color="auto"/>
              <w:right w:val="single" w:sz="4" w:space="0" w:color="auto"/>
            </w:tcBorders>
            <w:shd w:val="clear" w:color="000000" w:fill="FFFFFF"/>
            <w:noWrap/>
            <w:vAlign w:val="center"/>
            <w:hideMark/>
          </w:tcPr>
          <w:p w14:paraId="45C09074"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6" w:type="dxa"/>
            <w:tcBorders>
              <w:top w:val="nil"/>
              <w:left w:val="nil"/>
              <w:bottom w:val="single" w:sz="4" w:space="0" w:color="auto"/>
              <w:right w:val="single" w:sz="4" w:space="0" w:color="auto"/>
            </w:tcBorders>
            <w:shd w:val="clear" w:color="000000" w:fill="FFFFFF"/>
            <w:noWrap/>
            <w:vAlign w:val="center"/>
            <w:hideMark/>
          </w:tcPr>
          <w:p w14:paraId="0772902E"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5" w:type="dxa"/>
            <w:tcBorders>
              <w:top w:val="nil"/>
              <w:left w:val="nil"/>
              <w:bottom w:val="single" w:sz="4" w:space="0" w:color="auto"/>
              <w:right w:val="single" w:sz="4" w:space="0" w:color="auto"/>
            </w:tcBorders>
            <w:shd w:val="clear" w:color="000000" w:fill="FFFFFF"/>
            <w:noWrap/>
            <w:vAlign w:val="center"/>
            <w:hideMark/>
          </w:tcPr>
          <w:p w14:paraId="5111E69D"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5" w:type="dxa"/>
            <w:tcBorders>
              <w:top w:val="nil"/>
              <w:left w:val="nil"/>
              <w:bottom w:val="single" w:sz="4" w:space="0" w:color="auto"/>
              <w:right w:val="single" w:sz="4" w:space="0" w:color="auto"/>
            </w:tcBorders>
            <w:shd w:val="clear" w:color="000000" w:fill="FFFFFF"/>
            <w:noWrap/>
            <w:vAlign w:val="center"/>
            <w:hideMark/>
          </w:tcPr>
          <w:p w14:paraId="36C8EDD3"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6" w:type="dxa"/>
            <w:tcBorders>
              <w:top w:val="nil"/>
              <w:left w:val="nil"/>
              <w:bottom w:val="single" w:sz="4" w:space="0" w:color="auto"/>
              <w:right w:val="single" w:sz="4" w:space="0" w:color="auto"/>
            </w:tcBorders>
            <w:shd w:val="clear" w:color="000000" w:fill="FFFFFF"/>
            <w:noWrap/>
            <w:vAlign w:val="center"/>
            <w:hideMark/>
          </w:tcPr>
          <w:p w14:paraId="55589ADB"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5" w:type="dxa"/>
            <w:tcBorders>
              <w:top w:val="nil"/>
              <w:left w:val="nil"/>
              <w:bottom w:val="single" w:sz="4" w:space="0" w:color="auto"/>
              <w:right w:val="single" w:sz="4" w:space="0" w:color="auto"/>
            </w:tcBorders>
            <w:shd w:val="clear" w:color="000000" w:fill="FFFFFF"/>
            <w:noWrap/>
            <w:vAlign w:val="center"/>
            <w:hideMark/>
          </w:tcPr>
          <w:p w14:paraId="4339B048"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5" w:type="dxa"/>
            <w:tcBorders>
              <w:top w:val="nil"/>
              <w:left w:val="nil"/>
              <w:bottom w:val="single" w:sz="4" w:space="0" w:color="auto"/>
              <w:right w:val="single" w:sz="4" w:space="0" w:color="auto"/>
            </w:tcBorders>
            <w:shd w:val="clear" w:color="000000" w:fill="FFFFFF"/>
            <w:noWrap/>
            <w:vAlign w:val="center"/>
            <w:hideMark/>
          </w:tcPr>
          <w:p w14:paraId="172C8324"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6" w:type="dxa"/>
            <w:tcBorders>
              <w:top w:val="nil"/>
              <w:left w:val="nil"/>
              <w:bottom w:val="single" w:sz="4" w:space="0" w:color="auto"/>
              <w:right w:val="single" w:sz="4" w:space="0" w:color="auto"/>
            </w:tcBorders>
            <w:shd w:val="clear" w:color="000000" w:fill="FFFFFF"/>
            <w:noWrap/>
            <w:vAlign w:val="center"/>
            <w:hideMark/>
          </w:tcPr>
          <w:p w14:paraId="21AFAC69"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5" w:type="dxa"/>
            <w:tcBorders>
              <w:top w:val="nil"/>
              <w:left w:val="nil"/>
              <w:bottom w:val="single" w:sz="4" w:space="0" w:color="auto"/>
              <w:right w:val="single" w:sz="4" w:space="0" w:color="auto"/>
            </w:tcBorders>
            <w:shd w:val="clear" w:color="000000" w:fill="FFFFFF"/>
            <w:noWrap/>
            <w:vAlign w:val="center"/>
            <w:hideMark/>
          </w:tcPr>
          <w:p w14:paraId="6B75F1B0"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5" w:type="dxa"/>
            <w:tcBorders>
              <w:top w:val="nil"/>
              <w:left w:val="nil"/>
              <w:bottom w:val="single" w:sz="4" w:space="0" w:color="auto"/>
              <w:right w:val="single" w:sz="4" w:space="0" w:color="auto"/>
            </w:tcBorders>
            <w:shd w:val="clear" w:color="000000" w:fill="FFFFFF"/>
            <w:noWrap/>
            <w:vAlign w:val="center"/>
            <w:hideMark/>
          </w:tcPr>
          <w:p w14:paraId="26C5D9F6"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6" w:type="dxa"/>
            <w:tcBorders>
              <w:top w:val="nil"/>
              <w:left w:val="nil"/>
              <w:bottom w:val="single" w:sz="4" w:space="0" w:color="auto"/>
              <w:right w:val="single" w:sz="4" w:space="0" w:color="auto"/>
            </w:tcBorders>
            <w:shd w:val="clear" w:color="000000" w:fill="FFFFFF"/>
            <w:noWrap/>
            <w:vAlign w:val="center"/>
            <w:hideMark/>
          </w:tcPr>
          <w:p w14:paraId="0F4770F0"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5" w:type="dxa"/>
            <w:tcBorders>
              <w:top w:val="nil"/>
              <w:left w:val="nil"/>
              <w:bottom w:val="single" w:sz="4" w:space="0" w:color="auto"/>
              <w:right w:val="single" w:sz="4" w:space="0" w:color="auto"/>
            </w:tcBorders>
            <w:shd w:val="clear" w:color="000000" w:fill="FFFFFF"/>
            <w:noWrap/>
            <w:vAlign w:val="center"/>
            <w:hideMark/>
          </w:tcPr>
          <w:p w14:paraId="42C44E00"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5" w:type="dxa"/>
            <w:tcBorders>
              <w:top w:val="nil"/>
              <w:left w:val="nil"/>
              <w:bottom w:val="single" w:sz="4" w:space="0" w:color="auto"/>
              <w:right w:val="single" w:sz="4" w:space="0" w:color="auto"/>
            </w:tcBorders>
            <w:shd w:val="clear" w:color="000000" w:fill="FFFFFF"/>
            <w:noWrap/>
            <w:vAlign w:val="center"/>
            <w:hideMark/>
          </w:tcPr>
          <w:p w14:paraId="7FF13348"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6" w:type="dxa"/>
            <w:tcBorders>
              <w:top w:val="nil"/>
              <w:left w:val="nil"/>
              <w:bottom w:val="single" w:sz="4" w:space="0" w:color="auto"/>
              <w:right w:val="single" w:sz="4" w:space="0" w:color="auto"/>
            </w:tcBorders>
            <w:shd w:val="clear" w:color="000000" w:fill="FFFFFF"/>
            <w:noWrap/>
            <w:vAlign w:val="center"/>
            <w:hideMark/>
          </w:tcPr>
          <w:p w14:paraId="634956D4"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r>
      <w:tr w:rsidR="00412776" w:rsidRPr="00412776" w14:paraId="276C7E7C" w14:textId="77777777" w:rsidTr="00412776">
        <w:trPr>
          <w:trHeight w:val="300"/>
        </w:trPr>
        <w:tc>
          <w:tcPr>
            <w:tcW w:w="683" w:type="dxa"/>
            <w:tcBorders>
              <w:top w:val="nil"/>
              <w:left w:val="single" w:sz="4" w:space="0" w:color="auto"/>
              <w:bottom w:val="single" w:sz="4" w:space="0" w:color="auto"/>
              <w:right w:val="single" w:sz="4" w:space="0" w:color="auto"/>
            </w:tcBorders>
            <w:shd w:val="clear" w:color="auto" w:fill="auto"/>
            <w:vAlign w:val="center"/>
            <w:hideMark/>
          </w:tcPr>
          <w:p w14:paraId="5D2E8C20"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7.1.3</w:t>
            </w:r>
          </w:p>
        </w:tc>
        <w:tc>
          <w:tcPr>
            <w:tcW w:w="2558" w:type="dxa"/>
            <w:tcBorders>
              <w:top w:val="nil"/>
              <w:left w:val="nil"/>
              <w:bottom w:val="single" w:sz="4" w:space="0" w:color="auto"/>
              <w:right w:val="single" w:sz="4" w:space="0" w:color="auto"/>
            </w:tcBorders>
            <w:shd w:val="clear" w:color="auto" w:fill="auto"/>
            <w:vAlign w:val="center"/>
            <w:hideMark/>
          </w:tcPr>
          <w:p w14:paraId="5DC29133" w14:textId="77777777" w:rsidR="00412776" w:rsidRPr="00412776" w:rsidRDefault="00412776" w:rsidP="00412776">
            <w:pPr>
              <w:rPr>
                <w:rFonts w:ascii="Arial" w:hAnsi="Arial" w:cs="Arial"/>
                <w:color w:val="000000"/>
                <w:sz w:val="16"/>
                <w:szCs w:val="16"/>
              </w:rPr>
            </w:pPr>
            <w:r w:rsidRPr="00412776">
              <w:rPr>
                <w:rFonts w:ascii="Arial" w:hAnsi="Arial" w:cs="Arial"/>
                <w:color w:val="000000"/>
                <w:sz w:val="16"/>
                <w:szCs w:val="16"/>
              </w:rPr>
              <w:t xml:space="preserve">          потери в тепловых сетях</w:t>
            </w:r>
          </w:p>
        </w:tc>
        <w:tc>
          <w:tcPr>
            <w:tcW w:w="785" w:type="dxa"/>
            <w:tcBorders>
              <w:top w:val="nil"/>
              <w:left w:val="nil"/>
              <w:bottom w:val="single" w:sz="4" w:space="0" w:color="auto"/>
              <w:right w:val="single" w:sz="4" w:space="0" w:color="auto"/>
            </w:tcBorders>
            <w:shd w:val="clear" w:color="000000" w:fill="FFFFFF"/>
            <w:noWrap/>
            <w:vAlign w:val="center"/>
            <w:hideMark/>
          </w:tcPr>
          <w:p w14:paraId="0C4928BF"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0,1289</w:t>
            </w:r>
          </w:p>
        </w:tc>
        <w:tc>
          <w:tcPr>
            <w:tcW w:w="785" w:type="dxa"/>
            <w:tcBorders>
              <w:top w:val="nil"/>
              <w:left w:val="nil"/>
              <w:bottom w:val="single" w:sz="4" w:space="0" w:color="auto"/>
              <w:right w:val="single" w:sz="4" w:space="0" w:color="auto"/>
            </w:tcBorders>
            <w:shd w:val="clear" w:color="000000" w:fill="FFFFFF"/>
            <w:noWrap/>
            <w:vAlign w:val="center"/>
            <w:hideMark/>
          </w:tcPr>
          <w:p w14:paraId="6DACEB58"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0,1289</w:t>
            </w:r>
          </w:p>
        </w:tc>
        <w:tc>
          <w:tcPr>
            <w:tcW w:w="786" w:type="dxa"/>
            <w:tcBorders>
              <w:top w:val="nil"/>
              <w:left w:val="nil"/>
              <w:bottom w:val="single" w:sz="4" w:space="0" w:color="auto"/>
              <w:right w:val="single" w:sz="4" w:space="0" w:color="auto"/>
            </w:tcBorders>
            <w:shd w:val="clear" w:color="000000" w:fill="FFFFFF"/>
            <w:noWrap/>
            <w:vAlign w:val="center"/>
            <w:hideMark/>
          </w:tcPr>
          <w:p w14:paraId="1DCD8582"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0,0935</w:t>
            </w:r>
          </w:p>
        </w:tc>
        <w:tc>
          <w:tcPr>
            <w:tcW w:w="785" w:type="dxa"/>
            <w:tcBorders>
              <w:top w:val="nil"/>
              <w:left w:val="nil"/>
              <w:bottom w:val="single" w:sz="4" w:space="0" w:color="auto"/>
              <w:right w:val="single" w:sz="4" w:space="0" w:color="auto"/>
            </w:tcBorders>
            <w:shd w:val="clear" w:color="000000" w:fill="FFFFFF"/>
            <w:noWrap/>
            <w:vAlign w:val="center"/>
            <w:hideMark/>
          </w:tcPr>
          <w:p w14:paraId="70878D7D"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0,0918</w:t>
            </w:r>
          </w:p>
        </w:tc>
        <w:tc>
          <w:tcPr>
            <w:tcW w:w="785" w:type="dxa"/>
            <w:tcBorders>
              <w:top w:val="nil"/>
              <w:left w:val="nil"/>
              <w:bottom w:val="single" w:sz="4" w:space="0" w:color="auto"/>
              <w:right w:val="single" w:sz="4" w:space="0" w:color="auto"/>
            </w:tcBorders>
            <w:shd w:val="clear" w:color="000000" w:fill="FFFFFF"/>
            <w:noWrap/>
            <w:vAlign w:val="center"/>
            <w:hideMark/>
          </w:tcPr>
          <w:p w14:paraId="1B4BD645"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0,1743</w:t>
            </w:r>
          </w:p>
        </w:tc>
        <w:tc>
          <w:tcPr>
            <w:tcW w:w="786" w:type="dxa"/>
            <w:tcBorders>
              <w:top w:val="nil"/>
              <w:left w:val="nil"/>
              <w:bottom w:val="single" w:sz="4" w:space="0" w:color="auto"/>
              <w:right w:val="single" w:sz="4" w:space="0" w:color="auto"/>
            </w:tcBorders>
            <w:shd w:val="clear" w:color="000000" w:fill="FFFFFF"/>
            <w:noWrap/>
            <w:vAlign w:val="center"/>
            <w:hideMark/>
          </w:tcPr>
          <w:p w14:paraId="4767D13C"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0,1743</w:t>
            </w:r>
          </w:p>
        </w:tc>
        <w:tc>
          <w:tcPr>
            <w:tcW w:w="785" w:type="dxa"/>
            <w:tcBorders>
              <w:top w:val="nil"/>
              <w:left w:val="nil"/>
              <w:bottom w:val="single" w:sz="4" w:space="0" w:color="auto"/>
              <w:right w:val="single" w:sz="4" w:space="0" w:color="auto"/>
            </w:tcBorders>
            <w:shd w:val="clear" w:color="000000" w:fill="FFFFFF"/>
            <w:noWrap/>
            <w:vAlign w:val="center"/>
            <w:hideMark/>
          </w:tcPr>
          <w:p w14:paraId="74D2BF2A"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0,1743</w:t>
            </w:r>
          </w:p>
        </w:tc>
        <w:tc>
          <w:tcPr>
            <w:tcW w:w="785" w:type="dxa"/>
            <w:tcBorders>
              <w:top w:val="nil"/>
              <w:left w:val="nil"/>
              <w:bottom w:val="single" w:sz="4" w:space="0" w:color="auto"/>
              <w:right w:val="single" w:sz="4" w:space="0" w:color="auto"/>
            </w:tcBorders>
            <w:shd w:val="clear" w:color="000000" w:fill="FFFFFF"/>
            <w:noWrap/>
            <w:vAlign w:val="center"/>
            <w:hideMark/>
          </w:tcPr>
          <w:p w14:paraId="53FC9C54"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0,1743</w:t>
            </w:r>
          </w:p>
        </w:tc>
        <w:tc>
          <w:tcPr>
            <w:tcW w:w="786" w:type="dxa"/>
            <w:tcBorders>
              <w:top w:val="nil"/>
              <w:left w:val="nil"/>
              <w:bottom w:val="single" w:sz="4" w:space="0" w:color="auto"/>
              <w:right w:val="single" w:sz="4" w:space="0" w:color="auto"/>
            </w:tcBorders>
            <w:shd w:val="clear" w:color="000000" w:fill="FFFFFF"/>
            <w:noWrap/>
            <w:vAlign w:val="center"/>
            <w:hideMark/>
          </w:tcPr>
          <w:p w14:paraId="1D0615EA"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0,1743</w:t>
            </w:r>
          </w:p>
        </w:tc>
        <w:tc>
          <w:tcPr>
            <w:tcW w:w="785" w:type="dxa"/>
            <w:tcBorders>
              <w:top w:val="nil"/>
              <w:left w:val="nil"/>
              <w:bottom w:val="single" w:sz="4" w:space="0" w:color="auto"/>
              <w:right w:val="single" w:sz="4" w:space="0" w:color="auto"/>
            </w:tcBorders>
            <w:shd w:val="clear" w:color="000000" w:fill="FFFFFF"/>
            <w:noWrap/>
            <w:vAlign w:val="center"/>
            <w:hideMark/>
          </w:tcPr>
          <w:p w14:paraId="0D836BDB"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0,1743</w:t>
            </w:r>
          </w:p>
        </w:tc>
        <w:tc>
          <w:tcPr>
            <w:tcW w:w="785" w:type="dxa"/>
            <w:tcBorders>
              <w:top w:val="nil"/>
              <w:left w:val="nil"/>
              <w:bottom w:val="single" w:sz="4" w:space="0" w:color="auto"/>
              <w:right w:val="single" w:sz="4" w:space="0" w:color="auto"/>
            </w:tcBorders>
            <w:shd w:val="clear" w:color="000000" w:fill="FFFFFF"/>
            <w:noWrap/>
            <w:vAlign w:val="center"/>
            <w:hideMark/>
          </w:tcPr>
          <w:p w14:paraId="05CD6CBB"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0,1743</w:t>
            </w:r>
          </w:p>
        </w:tc>
        <w:tc>
          <w:tcPr>
            <w:tcW w:w="786" w:type="dxa"/>
            <w:tcBorders>
              <w:top w:val="nil"/>
              <w:left w:val="nil"/>
              <w:bottom w:val="single" w:sz="4" w:space="0" w:color="auto"/>
              <w:right w:val="single" w:sz="4" w:space="0" w:color="auto"/>
            </w:tcBorders>
            <w:shd w:val="clear" w:color="000000" w:fill="FFFFFF"/>
            <w:noWrap/>
            <w:vAlign w:val="center"/>
            <w:hideMark/>
          </w:tcPr>
          <w:p w14:paraId="34D0EFF1"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0,1743</w:t>
            </w:r>
          </w:p>
        </w:tc>
        <w:tc>
          <w:tcPr>
            <w:tcW w:w="785" w:type="dxa"/>
            <w:tcBorders>
              <w:top w:val="nil"/>
              <w:left w:val="nil"/>
              <w:bottom w:val="single" w:sz="4" w:space="0" w:color="auto"/>
              <w:right w:val="single" w:sz="4" w:space="0" w:color="auto"/>
            </w:tcBorders>
            <w:shd w:val="clear" w:color="000000" w:fill="FFFFFF"/>
            <w:noWrap/>
            <w:vAlign w:val="center"/>
            <w:hideMark/>
          </w:tcPr>
          <w:p w14:paraId="4E91B842"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0,1743</w:t>
            </w:r>
          </w:p>
        </w:tc>
        <w:tc>
          <w:tcPr>
            <w:tcW w:w="785" w:type="dxa"/>
            <w:tcBorders>
              <w:top w:val="nil"/>
              <w:left w:val="nil"/>
              <w:bottom w:val="single" w:sz="4" w:space="0" w:color="auto"/>
              <w:right w:val="single" w:sz="4" w:space="0" w:color="auto"/>
            </w:tcBorders>
            <w:shd w:val="clear" w:color="000000" w:fill="FFFFFF"/>
            <w:noWrap/>
            <w:vAlign w:val="center"/>
            <w:hideMark/>
          </w:tcPr>
          <w:p w14:paraId="47568F4C"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0,1743</w:t>
            </w:r>
          </w:p>
        </w:tc>
        <w:tc>
          <w:tcPr>
            <w:tcW w:w="786" w:type="dxa"/>
            <w:tcBorders>
              <w:top w:val="nil"/>
              <w:left w:val="nil"/>
              <w:bottom w:val="single" w:sz="4" w:space="0" w:color="auto"/>
              <w:right w:val="single" w:sz="4" w:space="0" w:color="auto"/>
            </w:tcBorders>
            <w:shd w:val="clear" w:color="000000" w:fill="FFFFFF"/>
            <w:noWrap/>
            <w:vAlign w:val="center"/>
            <w:hideMark/>
          </w:tcPr>
          <w:p w14:paraId="5EC42FD9"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0,1743</w:t>
            </w:r>
          </w:p>
        </w:tc>
      </w:tr>
      <w:tr w:rsidR="00412776" w:rsidRPr="00412776" w14:paraId="29A7216C" w14:textId="77777777" w:rsidTr="00412776">
        <w:trPr>
          <w:trHeight w:val="300"/>
        </w:trPr>
        <w:tc>
          <w:tcPr>
            <w:tcW w:w="683" w:type="dxa"/>
            <w:tcBorders>
              <w:top w:val="nil"/>
              <w:left w:val="single" w:sz="4" w:space="0" w:color="auto"/>
              <w:bottom w:val="single" w:sz="4" w:space="0" w:color="auto"/>
              <w:right w:val="single" w:sz="4" w:space="0" w:color="auto"/>
            </w:tcBorders>
            <w:shd w:val="clear" w:color="auto" w:fill="auto"/>
            <w:vAlign w:val="center"/>
            <w:hideMark/>
          </w:tcPr>
          <w:p w14:paraId="083D2F0C"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7.2</w:t>
            </w:r>
          </w:p>
        </w:tc>
        <w:tc>
          <w:tcPr>
            <w:tcW w:w="2558" w:type="dxa"/>
            <w:tcBorders>
              <w:top w:val="nil"/>
              <w:left w:val="nil"/>
              <w:bottom w:val="single" w:sz="4" w:space="0" w:color="auto"/>
              <w:right w:val="single" w:sz="4" w:space="0" w:color="auto"/>
            </w:tcBorders>
            <w:shd w:val="clear" w:color="auto" w:fill="auto"/>
            <w:vAlign w:val="center"/>
            <w:hideMark/>
          </w:tcPr>
          <w:p w14:paraId="2E42843A" w14:textId="77777777" w:rsidR="00412776" w:rsidRPr="00412776" w:rsidRDefault="00412776" w:rsidP="00412776">
            <w:pPr>
              <w:rPr>
                <w:rFonts w:ascii="Arial" w:hAnsi="Arial" w:cs="Arial"/>
                <w:color w:val="000000"/>
                <w:sz w:val="16"/>
                <w:szCs w:val="16"/>
              </w:rPr>
            </w:pPr>
            <w:r w:rsidRPr="00412776">
              <w:rPr>
                <w:rFonts w:ascii="Arial" w:hAnsi="Arial" w:cs="Arial"/>
                <w:color w:val="000000"/>
                <w:sz w:val="16"/>
                <w:szCs w:val="16"/>
              </w:rPr>
              <w:t xml:space="preserve">     в паре</w:t>
            </w:r>
          </w:p>
        </w:tc>
        <w:tc>
          <w:tcPr>
            <w:tcW w:w="785" w:type="dxa"/>
            <w:tcBorders>
              <w:top w:val="nil"/>
              <w:left w:val="nil"/>
              <w:bottom w:val="single" w:sz="4" w:space="0" w:color="auto"/>
              <w:right w:val="single" w:sz="4" w:space="0" w:color="auto"/>
            </w:tcBorders>
            <w:shd w:val="clear" w:color="000000" w:fill="FFFFFF"/>
            <w:noWrap/>
            <w:vAlign w:val="center"/>
            <w:hideMark/>
          </w:tcPr>
          <w:p w14:paraId="48D766A2"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5" w:type="dxa"/>
            <w:tcBorders>
              <w:top w:val="nil"/>
              <w:left w:val="nil"/>
              <w:bottom w:val="single" w:sz="4" w:space="0" w:color="auto"/>
              <w:right w:val="single" w:sz="4" w:space="0" w:color="auto"/>
            </w:tcBorders>
            <w:shd w:val="clear" w:color="000000" w:fill="FFFFFF"/>
            <w:noWrap/>
            <w:vAlign w:val="center"/>
            <w:hideMark/>
          </w:tcPr>
          <w:p w14:paraId="0A892C39"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6" w:type="dxa"/>
            <w:tcBorders>
              <w:top w:val="nil"/>
              <w:left w:val="nil"/>
              <w:bottom w:val="single" w:sz="4" w:space="0" w:color="auto"/>
              <w:right w:val="single" w:sz="4" w:space="0" w:color="auto"/>
            </w:tcBorders>
            <w:shd w:val="clear" w:color="000000" w:fill="FFFFFF"/>
            <w:noWrap/>
            <w:vAlign w:val="center"/>
            <w:hideMark/>
          </w:tcPr>
          <w:p w14:paraId="4B72323D"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5" w:type="dxa"/>
            <w:tcBorders>
              <w:top w:val="nil"/>
              <w:left w:val="nil"/>
              <w:bottom w:val="single" w:sz="4" w:space="0" w:color="auto"/>
              <w:right w:val="single" w:sz="4" w:space="0" w:color="auto"/>
            </w:tcBorders>
            <w:shd w:val="clear" w:color="000000" w:fill="FFFFFF"/>
            <w:noWrap/>
            <w:vAlign w:val="center"/>
            <w:hideMark/>
          </w:tcPr>
          <w:p w14:paraId="76FE3C74"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5" w:type="dxa"/>
            <w:tcBorders>
              <w:top w:val="nil"/>
              <w:left w:val="nil"/>
              <w:bottom w:val="single" w:sz="4" w:space="0" w:color="auto"/>
              <w:right w:val="single" w:sz="4" w:space="0" w:color="auto"/>
            </w:tcBorders>
            <w:shd w:val="clear" w:color="000000" w:fill="FFFFFF"/>
            <w:noWrap/>
            <w:vAlign w:val="center"/>
            <w:hideMark/>
          </w:tcPr>
          <w:p w14:paraId="1262165E"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6" w:type="dxa"/>
            <w:tcBorders>
              <w:top w:val="nil"/>
              <w:left w:val="nil"/>
              <w:bottom w:val="single" w:sz="4" w:space="0" w:color="auto"/>
              <w:right w:val="single" w:sz="4" w:space="0" w:color="auto"/>
            </w:tcBorders>
            <w:shd w:val="clear" w:color="000000" w:fill="FFFFFF"/>
            <w:noWrap/>
            <w:vAlign w:val="center"/>
            <w:hideMark/>
          </w:tcPr>
          <w:p w14:paraId="5800E119"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5" w:type="dxa"/>
            <w:tcBorders>
              <w:top w:val="nil"/>
              <w:left w:val="nil"/>
              <w:bottom w:val="single" w:sz="4" w:space="0" w:color="auto"/>
              <w:right w:val="single" w:sz="4" w:space="0" w:color="auto"/>
            </w:tcBorders>
            <w:shd w:val="clear" w:color="000000" w:fill="FFFFFF"/>
            <w:noWrap/>
            <w:vAlign w:val="center"/>
            <w:hideMark/>
          </w:tcPr>
          <w:p w14:paraId="34C86AD4"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5" w:type="dxa"/>
            <w:tcBorders>
              <w:top w:val="nil"/>
              <w:left w:val="nil"/>
              <w:bottom w:val="single" w:sz="4" w:space="0" w:color="auto"/>
              <w:right w:val="single" w:sz="4" w:space="0" w:color="auto"/>
            </w:tcBorders>
            <w:shd w:val="clear" w:color="000000" w:fill="FFFFFF"/>
            <w:noWrap/>
            <w:vAlign w:val="center"/>
            <w:hideMark/>
          </w:tcPr>
          <w:p w14:paraId="07B70C54"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6" w:type="dxa"/>
            <w:tcBorders>
              <w:top w:val="nil"/>
              <w:left w:val="nil"/>
              <w:bottom w:val="single" w:sz="4" w:space="0" w:color="auto"/>
              <w:right w:val="single" w:sz="4" w:space="0" w:color="auto"/>
            </w:tcBorders>
            <w:shd w:val="clear" w:color="000000" w:fill="FFFFFF"/>
            <w:noWrap/>
            <w:vAlign w:val="center"/>
            <w:hideMark/>
          </w:tcPr>
          <w:p w14:paraId="1460A6AB"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5" w:type="dxa"/>
            <w:tcBorders>
              <w:top w:val="nil"/>
              <w:left w:val="nil"/>
              <w:bottom w:val="single" w:sz="4" w:space="0" w:color="auto"/>
              <w:right w:val="single" w:sz="4" w:space="0" w:color="auto"/>
            </w:tcBorders>
            <w:shd w:val="clear" w:color="000000" w:fill="FFFFFF"/>
            <w:noWrap/>
            <w:vAlign w:val="center"/>
            <w:hideMark/>
          </w:tcPr>
          <w:p w14:paraId="5AE6B1C8"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5" w:type="dxa"/>
            <w:tcBorders>
              <w:top w:val="nil"/>
              <w:left w:val="nil"/>
              <w:bottom w:val="single" w:sz="4" w:space="0" w:color="auto"/>
              <w:right w:val="single" w:sz="4" w:space="0" w:color="auto"/>
            </w:tcBorders>
            <w:shd w:val="clear" w:color="000000" w:fill="FFFFFF"/>
            <w:noWrap/>
            <w:vAlign w:val="center"/>
            <w:hideMark/>
          </w:tcPr>
          <w:p w14:paraId="5F3F2051"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6" w:type="dxa"/>
            <w:tcBorders>
              <w:top w:val="nil"/>
              <w:left w:val="nil"/>
              <w:bottom w:val="single" w:sz="4" w:space="0" w:color="auto"/>
              <w:right w:val="single" w:sz="4" w:space="0" w:color="auto"/>
            </w:tcBorders>
            <w:shd w:val="clear" w:color="000000" w:fill="FFFFFF"/>
            <w:noWrap/>
            <w:vAlign w:val="center"/>
            <w:hideMark/>
          </w:tcPr>
          <w:p w14:paraId="13C7BB64"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5" w:type="dxa"/>
            <w:tcBorders>
              <w:top w:val="nil"/>
              <w:left w:val="nil"/>
              <w:bottom w:val="single" w:sz="4" w:space="0" w:color="auto"/>
              <w:right w:val="single" w:sz="4" w:space="0" w:color="auto"/>
            </w:tcBorders>
            <w:shd w:val="clear" w:color="000000" w:fill="FFFFFF"/>
            <w:noWrap/>
            <w:vAlign w:val="center"/>
            <w:hideMark/>
          </w:tcPr>
          <w:p w14:paraId="706C9762"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5" w:type="dxa"/>
            <w:tcBorders>
              <w:top w:val="nil"/>
              <w:left w:val="nil"/>
              <w:bottom w:val="single" w:sz="4" w:space="0" w:color="auto"/>
              <w:right w:val="single" w:sz="4" w:space="0" w:color="auto"/>
            </w:tcBorders>
            <w:shd w:val="clear" w:color="000000" w:fill="FFFFFF"/>
            <w:noWrap/>
            <w:vAlign w:val="center"/>
            <w:hideMark/>
          </w:tcPr>
          <w:p w14:paraId="10F88350"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6" w:type="dxa"/>
            <w:tcBorders>
              <w:top w:val="nil"/>
              <w:left w:val="nil"/>
              <w:bottom w:val="single" w:sz="4" w:space="0" w:color="auto"/>
              <w:right w:val="single" w:sz="4" w:space="0" w:color="auto"/>
            </w:tcBorders>
            <w:shd w:val="clear" w:color="000000" w:fill="FFFFFF"/>
            <w:noWrap/>
            <w:vAlign w:val="center"/>
            <w:hideMark/>
          </w:tcPr>
          <w:p w14:paraId="28D25F84"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r>
      <w:tr w:rsidR="00412776" w:rsidRPr="00412776" w14:paraId="7733C3EB" w14:textId="77777777" w:rsidTr="00412776">
        <w:trPr>
          <w:trHeight w:val="480"/>
        </w:trPr>
        <w:tc>
          <w:tcPr>
            <w:tcW w:w="683" w:type="dxa"/>
            <w:tcBorders>
              <w:top w:val="nil"/>
              <w:left w:val="single" w:sz="4" w:space="0" w:color="auto"/>
              <w:bottom w:val="single" w:sz="4" w:space="0" w:color="auto"/>
              <w:right w:val="single" w:sz="4" w:space="0" w:color="auto"/>
            </w:tcBorders>
            <w:shd w:val="clear" w:color="auto" w:fill="auto"/>
            <w:vAlign w:val="center"/>
            <w:hideMark/>
          </w:tcPr>
          <w:p w14:paraId="0BB9F73E"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8</w:t>
            </w:r>
          </w:p>
        </w:tc>
        <w:tc>
          <w:tcPr>
            <w:tcW w:w="2558" w:type="dxa"/>
            <w:tcBorders>
              <w:top w:val="nil"/>
              <w:left w:val="nil"/>
              <w:bottom w:val="single" w:sz="4" w:space="0" w:color="auto"/>
              <w:right w:val="single" w:sz="4" w:space="0" w:color="auto"/>
            </w:tcBorders>
            <w:shd w:val="clear" w:color="auto" w:fill="auto"/>
            <w:vAlign w:val="center"/>
            <w:hideMark/>
          </w:tcPr>
          <w:p w14:paraId="784EB22D" w14:textId="77777777" w:rsidR="00412776" w:rsidRPr="00412776" w:rsidRDefault="00412776" w:rsidP="00412776">
            <w:pPr>
              <w:rPr>
                <w:rFonts w:ascii="Arial" w:hAnsi="Arial" w:cs="Arial"/>
                <w:color w:val="000000"/>
                <w:sz w:val="16"/>
                <w:szCs w:val="16"/>
              </w:rPr>
            </w:pPr>
            <w:r w:rsidRPr="00412776">
              <w:rPr>
                <w:rFonts w:ascii="Arial" w:hAnsi="Arial" w:cs="Arial"/>
                <w:color w:val="000000"/>
                <w:sz w:val="16"/>
                <w:szCs w:val="16"/>
              </w:rPr>
              <w:t>Резерв/дефицит тепловой мощности (по договорной нагрузке)</w:t>
            </w:r>
          </w:p>
        </w:tc>
        <w:tc>
          <w:tcPr>
            <w:tcW w:w="785" w:type="dxa"/>
            <w:tcBorders>
              <w:top w:val="nil"/>
              <w:left w:val="nil"/>
              <w:bottom w:val="single" w:sz="4" w:space="0" w:color="auto"/>
              <w:right w:val="single" w:sz="4" w:space="0" w:color="auto"/>
            </w:tcBorders>
            <w:shd w:val="clear" w:color="000000" w:fill="FFFFFF"/>
            <w:noWrap/>
            <w:vAlign w:val="center"/>
            <w:hideMark/>
          </w:tcPr>
          <w:p w14:paraId="7E167270"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-0,0732</w:t>
            </w:r>
          </w:p>
        </w:tc>
        <w:tc>
          <w:tcPr>
            <w:tcW w:w="785" w:type="dxa"/>
            <w:tcBorders>
              <w:top w:val="nil"/>
              <w:left w:val="nil"/>
              <w:bottom w:val="single" w:sz="4" w:space="0" w:color="auto"/>
              <w:right w:val="single" w:sz="4" w:space="0" w:color="auto"/>
            </w:tcBorders>
            <w:shd w:val="clear" w:color="000000" w:fill="FFFFFF"/>
            <w:noWrap/>
            <w:vAlign w:val="center"/>
            <w:hideMark/>
          </w:tcPr>
          <w:p w14:paraId="3E3129E6"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-0,0732</w:t>
            </w:r>
          </w:p>
        </w:tc>
        <w:tc>
          <w:tcPr>
            <w:tcW w:w="786" w:type="dxa"/>
            <w:tcBorders>
              <w:top w:val="nil"/>
              <w:left w:val="nil"/>
              <w:bottom w:val="single" w:sz="4" w:space="0" w:color="auto"/>
              <w:right w:val="single" w:sz="4" w:space="0" w:color="auto"/>
            </w:tcBorders>
            <w:shd w:val="clear" w:color="000000" w:fill="FFFFFF"/>
            <w:noWrap/>
            <w:vAlign w:val="center"/>
            <w:hideMark/>
          </w:tcPr>
          <w:p w14:paraId="7F213617"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-0,0378</w:t>
            </w:r>
          </w:p>
        </w:tc>
        <w:tc>
          <w:tcPr>
            <w:tcW w:w="785" w:type="dxa"/>
            <w:tcBorders>
              <w:top w:val="nil"/>
              <w:left w:val="nil"/>
              <w:bottom w:val="single" w:sz="4" w:space="0" w:color="auto"/>
              <w:right w:val="single" w:sz="4" w:space="0" w:color="auto"/>
            </w:tcBorders>
            <w:shd w:val="clear" w:color="000000" w:fill="FFFFFF"/>
            <w:noWrap/>
            <w:vAlign w:val="center"/>
            <w:hideMark/>
          </w:tcPr>
          <w:p w14:paraId="382512E2"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-0,0366</w:t>
            </w:r>
          </w:p>
        </w:tc>
        <w:tc>
          <w:tcPr>
            <w:tcW w:w="785" w:type="dxa"/>
            <w:tcBorders>
              <w:top w:val="nil"/>
              <w:left w:val="nil"/>
              <w:bottom w:val="single" w:sz="4" w:space="0" w:color="auto"/>
              <w:right w:val="single" w:sz="4" w:space="0" w:color="auto"/>
            </w:tcBorders>
            <w:shd w:val="clear" w:color="000000" w:fill="FFFFFF"/>
            <w:noWrap/>
            <w:vAlign w:val="center"/>
            <w:hideMark/>
          </w:tcPr>
          <w:p w14:paraId="01522BC4"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-0,1186</w:t>
            </w:r>
          </w:p>
        </w:tc>
        <w:tc>
          <w:tcPr>
            <w:tcW w:w="786" w:type="dxa"/>
            <w:tcBorders>
              <w:top w:val="nil"/>
              <w:left w:val="nil"/>
              <w:bottom w:val="single" w:sz="4" w:space="0" w:color="auto"/>
              <w:right w:val="single" w:sz="4" w:space="0" w:color="auto"/>
            </w:tcBorders>
            <w:shd w:val="clear" w:color="000000" w:fill="FFFFFF"/>
            <w:noWrap/>
            <w:vAlign w:val="center"/>
            <w:hideMark/>
          </w:tcPr>
          <w:p w14:paraId="4865B281"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-0,1186</w:t>
            </w:r>
          </w:p>
        </w:tc>
        <w:tc>
          <w:tcPr>
            <w:tcW w:w="785" w:type="dxa"/>
            <w:tcBorders>
              <w:top w:val="nil"/>
              <w:left w:val="nil"/>
              <w:bottom w:val="single" w:sz="4" w:space="0" w:color="auto"/>
              <w:right w:val="single" w:sz="4" w:space="0" w:color="auto"/>
            </w:tcBorders>
            <w:shd w:val="clear" w:color="000000" w:fill="FFFFFF"/>
            <w:noWrap/>
            <w:vAlign w:val="center"/>
            <w:hideMark/>
          </w:tcPr>
          <w:p w14:paraId="007DD077"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-0,1186</w:t>
            </w:r>
          </w:p>
        </w:tc>
        <w:tc>
          <w:tcPr>
            <w:tcW w:w="785" w:type="dxa"/>
            <w:tcBorders>
              <w:top w:val="nil"/>
              <w:left w:val="nil"/>
              <w:bottom w:val="single" w:sz="4" w:space="0" w:color="auto"/>
              <w:right w:val="single" w:sz="4" w:space="0" w:color="auto"/>
            </w:tcBorders>
            <w:shd w:val="clear" w:color="000000" w:fill="FFFFFF"/>
            <w:noWrap/>
            <w:vAlign w:val="center"/>
            <w:hideMark/>
          </w:tcPr>
          <w:p w14:paraId="75B31CC0"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-0,1186</w:t>
            </w:r>
          </w:p>
        </w:tc>
        <w:tc>
          <w:tcPr>
            <w:tcW w:w="786" w:type="dxa"/>
            <w:tcBorders>
              <w:top w:val="nil"/>
              <w:left w:val="nil"/>
              <w:bottom w:val="single" w:sz="4" w:space="0" w:color="auto"/>
              <w:right w:val="single" w:sz="4" w:space="0" w:color="auto"/>
            </w:tcBorders>
            <w:shd w:val="clear" w:color="000000" w:fill="FFFFFF"/>
            <w:noWrap/>
            <w:vAlign w:val="center"/>
            <w:hideMark/>
          </w:tcPr>
          <w:p w14:paraId="7362E271"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-0,1186</w:t>
            </w:r>
          </w:p>
        </w:tc>
        <w:tc>
          <w:tcPr>
            <w:tcW w:w="785" w:type="dxa"/>
            <w:tcBorders>
              <w:top w:val="nil"/>
              <w:left w:val="nil"/>
              <w:bottom w:val="single" w:sz="4" w:space="0" w:color="auto"/>
              <w:right w:val="single" w:sz="4" w:space="0" w:color="auto"/>
            </w:tcBorders>
            <w:shd w:val="clear" w:color="000000" w:fill="FFFFFF"/>
            <w:noWrap/>
            <w:vAlign w:val="center"/>
            <w:hideMark/>
          </w:tcPr>
          <w:p w14:paraId="3395F59F"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-0,1186</w:t>
            </w:r>
          </w:p>
        </w:tc>
        <w:tc>
          <w:tcPr>
            <w:tcW w:w="785" w:type="dxa"/>
            <w:tcBorders>
              <w:top w:val="nil"/>
              <w:left w:val="nil"/>
              <w:bottom w:val="single" w:sz="4" w:space="0" w:color="auto"/>
              <w:right w:val="single" w:sz="4" w:space="0" w:color="auto"/>
            </w:tcBorders>
            <w:shd w:val="clear" w:color="000000" w:fill="FFFFFF"/>
            <w:noWrap/>
            <w:vAlign w:val="center"/>
            <w:hideMark/>
          </w:tcPr>
          <w:p w14:paraId="1AFCB63F"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-0,1186</w:t>
            </w:r>
          </w:p>
        </w:tc>
        <w:tc>
          <w:tcPr>
            <w:tcW w:w="786" w:type="dxa"/>
            <w:tcBorders>
              <w:top w:val="nil"/>
              <w:left w:val="nil"/>
              <w:bottom w:val="single" w:sz="4" w:space="0" w:color="auto"/>
              <w:right w:val="single" w:sz="4" w:space="0" w:color="auto"/>
            </w:tcBorders>
            <w:shd w:val="clear" w:color="000000" w:fill="FFFFFF"/>
            <w:noWrap/>
            <w:vAlign w:val="center"/>
            <w:hideMark/>
          </w:tcPr>
          <w:p w14:paraId="6BE84E6C"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-0,1186</w:t>
            </w:r>
          </w:p>
        </w:tc>
        <w:tc>
          <w:tcPr>
            <w:tcW w:w="785" w:type="dxa"/>
            <w:tcBorders>
              <w:top w:val="nil"/>
              <w:left w:val="nil"/>
              <w:bottom w:val="single" w:sz="4" w:space="0" w:color="auto"/>
              <w:right w:val="single" w:sz="4" w:space="0" w:color="auto"/>
            </w:tcBorders>
            <w:shd w:val="clear" w:color="000000" w:fill="FFFFFF"/>
            <w:noWrap/>
            <w:vAlign w:val="center"/>
            <w:hideMark/>
          </w:tcPr>
          <w:p w14:paraId="4A1586A3"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-0,1186</w:t>
            </w:r>
          </w:p>
        </w:tc>
        <w:tc>
          <w:tcPr>
            <w:tcW w:w="785" w:type="dxa"/>
            <w:tcBorders>
              <w:top w:val="nil"/>
              <w:left w:val="nil"/>
              <w:bottom w:val="single" w:sz="4" w:space="0" w:color="auto"/>
              <w:right w:val="single" w:sz="4" w:space="0" w:color="auto"/>
            </w:tcBorders>
            <w:shd w:val="clear" w:color="000000" w:fill="FFFFFF"/>
            <w:noWrap/>
            <w:vAlign w:val="center"/>
            <w:hideMark/>
          </w:tcPr>
          <w:p w14:paraId="36DAE95E"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-0,1186</w:t>
            </w:r>
          </w:p>
        </w:tc>
        <w:tc>
          <w:tcPr>
            <w:tcW w:w="786" w:type="dxa"/>
            <w:tcBorders>
              <w:top w:val="nil"/>
              <w:left w:val="nil"/>
              <w:bottom w:val="single" w:sz="4" w:space="0" w:color="auto"/>
              <w:right w:val="single" w:sz="4" w:space="0" w:color="auto"/>
            </w:tcBorders>
            <w:shd w:val="clear" w:color="000000" w:fill="FFFFFF"/>
            <w:noWrap/>
            <w:vAlign w:val="center"/>
            <w:hideMark/>
          </w:tcPr>
          <w:p w14:paraId="07377FF0"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-0,1186</w:t>
            </w:r>
          </w:p>
        </w:tc>
      </w:tr>
      <w:tr w:rsidR="00412776" w:rsidRPr="00412776" w14:paraId="51A9436D" w14:textId="77777777" w:rsidTr="00412776">
        <w:trPr>
          <w:trHeight w:val="480"/>
        </w:trPr>
        <w:tc>
          <w:tcPr>
            <w:tcW w:w="683" w:type="dxa"/>
            <w:tcBorders>
              <w:top w:val="nil"/>
              <w:left w:val="single" w:sz="4" w:space="0" w:color="auto"/>
              <w:bottom w:val="single" w:sz="4" w:space="0" w:color="auto"/>
              <w:right w:val="single" w:sz="4" w:space="0" w:color="auto"/>
            </w:tcBorders>
            <w:shd w:val="clear" w:color="auto" w:fill="auto"/>
            <w:vAlign w:val="center"/>
            <w:hideMark/>
          </w:tcPr>
          <w:p w14:paraId="17F0153F"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lastRenderedPageBreak/>
              <w:t>9</w:t>
            </w:r>
          </w:p>
        </w:tc>
        <w:tc>
          <w:tcPr>
            <w:tcW w:w="2558" w:type="dxa"/>
            <w:tcBorders>
              <w:top w:val="nil"/>
              <w:left w:val="nil"/>
              <w:bottom w:val="single" w:sz="4" w:space="0" w:color="auto"/>
              <w:right w:val="single" w:sz="4" w:space="0" w:color="auto"/>
            </w:tcBorders>
            <w:shd w:val="clear" w:color="auto" w:fill="auto"/>
            <w:vAlign w:val="center"/>
            <w:hideMark/>
          </w:tcPr>
          <w:p w14:paraId="706BC390" w14:textId="77777777" w:rsidR="00412776" w:rsidRPr="00412776" w:rsidRDefault="00412776" w:rsidP="00412776">
            <w:pPr>
              <w:rPr>
                <w:rFonts w:ascii="Arial" w:hAnsi="Arial" w:cs="Arial"/>
                <w:color w:val="000000"/>
                <w:sz w:val="16"/>
                <w:szCs w:val="16"/>
              </w:rPr>
            </w:pPr>
            <w:r w:rsidRPr="00412776">
              <w:rPr>
                <w:rFonts w:ascii="Arial" w:hAnsi="Arial" w:cs="Arial"/>
                <w:color w:val="000000"/>
                <w:sz w:val="16"/>
                <w:szCs w:val="16"/>
              </w:rPr>
              <w:t>Резерв/дефицит тепловой мощности (по фактической нагрузке)</w:t>
            </w:r>
          </w:p>
        </w:tc>
        <w:tc>
          <w:tcPr>
            <w:tcW w:w="785" w:type="dxa"/>
            <w:tcBorders>
              <w:top w:val="nil"/>
              <w:left w:val="nil"/>
              <w:bottom w:val="single" w:sz="4" w:space="0" w:color="auto"/>
              <w:right w:val="single" w:sz="4" w:space="0" w:color="auto"/>
            </w:tcBorders>
            <w:shd w:val="clear" w:color="000000" w:fill="FFFFFF"/>
            <w:noWrap/>
            <w:vAlign w:val="center"/>
            <w:hideMark/>
          </w:tcPr>
          <w:p w14:paraId="713A558F"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-0,0732</w:t>
            </w:r>
          </w:p>
        </w:tc>
        <w:tc>
          <w:tcPr>
            <w:tcW w:w="785" w:type="dxa"/>
            <w:tcBorders>
              <w:top w:val="nil"/>
              <w:left w:val="nil"/>
              <w:bottom w:val="single" w:sz="4" w:space="0" w:color="auto"/>
              <w:right w:val="single" w:sz="4" w:space="0" w:color="auto"/>
            </w:tcBorders>
            <w:shd w:val="clear" w:color="000000" w:fill="FFFFFF"/>
            <w:noWrap/>
            <w:vAlign w:val="center"/>
            <w:hideMark/>
          </w:tcPr>
          <w:p w14:paraId="65F13EAA"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-0,0732</w:t>
            </w:r>
          </w:p>
        </w:tc>
        <w:tc>
          <w:tcPr>
            <w:tcW w:w="786" w:type="dxa"/>
            <w:tcBorders>
              <w:top w:val="nil"/>
              <w:left w:val="nil"/>
              <w:bottom w:val="single" w:sz="4" w:space="0" w:color="auto"/>
              <w:right w:val="single" w:sz="4" w:space="0" w:color="auto"/>
            </w:tcBorders>
            <w:shd w:val="clear" w:color="000000" w:fill="FFFFFF"/>
            <w:noWrap/>
            <w:vAlign w:val="center"/>
            <w:hideMark/>
          </w:tcPr>
          <w:p w14:paraId="72FDF95D"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-0,0378</w:t>
            </w:r>
          </w:p>
        </w:tc>
        <w:tc>
          <w:tcPr>
            <w:tcW w:w="785" w:type="dxa"/>
            <w:tcBorders>
              <w:top w:val="nil"/>
              <w:left w:val="nil"/>
              <w:bottom w:val="single" w:sz="4" w:space="0" w:color="auto"/>
              <w:right w:val="single" w:sz="4" w:space="0" w:color="auto"/>
            </w:tcBorders>
            <w:shd w:val="clear" w:color="000000" w:fill="FFFFFF"/>
            <w:noWrap/>
            <w:vAlign w:val="center"/>
            <w:hideMark/>
          </w:tcPr>
          <w:p w14:paraId="14545D6C"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-0,0366</w:t>
            </w:r>
          </w:p>
        </w:tc>
        <w:tc>
          <w:tcPr>
            <w:tcW w:w="785" w:type="dxa"/>
            <w:tcBorders>
              <w:top w:val="nil"/>
              <w:left w:val="nil"/>
              <w:bottom w:val="single" w:sz="4" w:space="0" w:color="auto"/>
              <w:right w:val="single" w:sz="4" w:space="0" w:color="auto"/>
            </w:tcBorders>
            <w:shd w:val="clear" w:color="000000" w:fill="FFFFFF"/>
            <w:noWrap/>
            <w:vAlign w:val="center"/>
            <w:hideMark/>
          </w:tcPr>
          <w:p w14:paraId="0390BCCC"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-0,1186</w:t>
            </w:r>
          </w:p>
        </w:tc>
        <w:tc>
          <w:tcPr>
            <w:tcW w:w="786" w:type="dxa"/>
            <w:tcBorders>
              <w:top w:val="nil"/>
              <w:left w:val="nil"/>
              <w:bottom w:val="single" w:sz="4" w:space="0" w:color="auto"/>
              <w:right w:val="single" w:sz="4" w:space="0" w:color="auto"/>
            </w:tcBorders>
            <w:shd w:val="clear" w:color="000000" w:fill="FFFFFF"/>
            <w:noWrap/>
            <w:vAlign w:val="center"/>
            <w:hideMark/>
          </w:tcPr>
          <w:p w14:paraId="62A7994D"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-0,1186</w:t>
            </w:r>
          </w:p>
        </w:tc>
        <w:tc>
          <w:tcPr>
            <w:tcW w:w="785" w:type="dxa"/>
            <w:tcBorders>
              <w:top w:val="nil"/>
              <w:left w:val="nil"/>
              <w:bottom w:val="single" w:sz="4" w:space="0" w:color="auto"/>
              <w:right w:val="single" w:sz="4" w:space="0" w:color="auto"/>
            </w:tcBorders>
            <w:shd w:val="clear" w:color="000000" w:fill="FFFFFF"/>
            <w:noWrap/>
            <w:vAlign w:val="center"/>
            <w:hideMark/>
          </w:tcPr>
          <w:p w14:paraId="52B10BD8"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-0,1186</w:t>
            </w:r>
          </w:p>
        </w:tc>
        <w:tc>
          <w:tcPr>
            <w:tcW w:w="785" w:type="dxa"/>
            <w:tcBorders>
              <w:top w:val="nil"/>
              <w:left w:val="nil"/>
              <w:bottom w:val="single" w:sz="4" w:space="0" w:color="auto"/>
              <w:right w:val="single" w:sz="4" w:space="0" w:color="auto"/>
            </w:tcBorders>
            <w:shd w:val="clear" w:color="000000" w:fill="FFFFFF"/>
            <w:noWrap/>
            <w:vAlign w:val="center"/>
            <w:hideMark/>
          </w:tcPr>
          <w:p w14:paraId="6D203462"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-0,1186</w:t>
            </w:r>
          </w:p>
        </w:tc>
        <w:tc>
          <w:tcPr>
            <w:tcW w:w="786" w:type="dxa"/>
            <w:tcBorders>
              <w:top w:val="nil"/>
              <w:left w:val="nil"/>
              <w:bottom w:val="single" w:sz="4" w:space="0" w:color="auto"/>
              <w:right w:val="single" w:sz="4" w:space="0" w:color="auto"/>
            </w:tcBorders>
            <w:shd w:val="clear" w:color="000000" w:fill="FFFFFF"/>
            <w:noWrap/>
            <w:vAlign w:val="center"/>
            <w:hideMark/>
          </w:tcPr>
          <w:p w14:paraId="0786886B"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-0,1186</w:t>
            </w:r>
          </w:p>
        </w:tc>
        <w:tc>
          <w:tcPr>
            <w:tcW w:w="785" w:type="dxa"/>
            <w:tcBorders>
              <w:top w:val="nil"/>
              <w:left w:val="nil"/>
              <w:bottom w:val="single" w:sz="4" w:space="0" w:color="auto"/>
              <w:right w:val="single" w:sz="4" w:space="0" w:color="auto"/>
            </w:tcBorders>
            <w:shd w:val="clear" w:color="000000" w:fill="FFFFFF"/>
            <w:noWrap/>
            <w:vAlign w:val="center"/>
            <w:hideMark/>
          </w:tcPr>
          <w:p w14:paraId="4F2C2B3D"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-0,1186</w:t>
            </w:r>
          </w:p>
        </w:tc>
        <w:tc>
          <w:tcPr>
            <w:tcW w:w="785" w:type="dxa"/>
            <w:tcBorders>
              <w:top w:val="nil"/>
              <w:left w:val="nil"/>
              <w:bottom w:val="single" w:sz="4" w:space="0" w:color="auto"/>
              <w:right w:val="single" w:sz="4" w:space="0" w:color="auto"/>
            </w:tcBorders>
            <w:shd w:val="clear" w:color="000000" w:fill="FFFFFF"/>
            <w:noWrap/>
            <w:vAlign w:val="center"/>
            <w:hideMark/>
          </w:tcPr>
          <w:p w14:paraId="6C83B01A"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-0,1186</w:t>
            </w:r>
          </w:p>
        </w:tc>
        <w:tc>
          <w:tcPr>
            <w:tcW w:w="786" w:type="dxa"/>
            <w:tcBorders>
              <w:top w:val="nil"/>
              <w:left w:val="nil"/>
              <w:bottom w:val="single" w:sz="4" w:space="0" w:color="auto"/>
              <w:right w:val="single" w:sz="4" w:space="0" w:color="auto"/>
            </w:tcBorders>
            <w:shd w:val="clear" w:color="000000" w:fill="FFFFFF"/>
            <w:noWrap/>
            <w:vAlign w:val="center"/>
            <w:hideMark/>
          </w:tcPr>
          <w:p w14:paraId="1307D9B2"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-0,1186</w:t>
            </w:r>
          </w:p>
        </w:tc>
        <w:tc>
          <w:tcPr>
            <w:tcW w:w="785" w:type="dxa"/>
            <w:tcBorders>
              <w:top w:val="nil"/>
              <w:left w:val="nil"/>
              <w:bottom w:val="single" w:sz="4" w:space="0" w:color="auto"/>
              <w:right w:val="single" w:sz="4" w:space="0" w:color="auto"/>
            </w:tcBorders>
            <w:shd w:val="clear" w:color="000000" w:fill="FFFFFF"/>
            <w:noWrap/>
            <w:vAlign w:val="center"/>
            <w:hideMark/>
          </w:tcPr>
          <w:p w14:paraId="2F374C12"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-0,1186</w:t>
            </w:r>
          </w:p>
        </w:tc>
        <w:tc>
          <w:tcPr>
            <w:tcW w:w="785" w:type="dxa"/>
            <w:tcBorders>
              <w:top w:val="nil"/>
              <w:left w:val="nil"/>
              <w:bottom w:val="single" w:sz="4" w:space="0" w:color="auto"/>
              <w:right w:val="single" w:sz="4" w:space="0" w:color="auto"/>
            </w:tcBorders>
            <w:shd w:val="clear" w:color="000000" w:fill="FFFFFF"/>
            <w:noWrap/>
            <w:vAlign w:val="center"/>
            <w:hideMark/>
          </w:tcPr>
          <w:p w14:paraId="776E102C"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-0,1186</w:t>
            </w:r>
          </w:p>
        </w:tc>
        <w:tc>
          <w:tcPr>
            <w:tcW w:w="786" w:type="dxa"/>
            <w:tcBorders>
              <w:top w:val="nil"/>
              <w:left w:val="nil"/>
              <w:bottom w:val="single" w:sz="4" w:space="0" w:color="auto"/>
              <w:right w:val="single" w:sz="4" w:space="0" w:color="auto"/>
            </w:tcBorders>
            <w:shd w:val="clear" w:color="000000" w:fill="FFFFFF"/>
            <w:noWrap/>
            <w:vAlign w:val="center"/>
            <w:hideMark/>
          </w:tcPr>
          <w:p w14:paraId="546F6CAE"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-0,1186</w:t>
            </w:r>
          </w:p>
        </w:tc>
      </w:tr>
      <w:tr w:rsidR="00412776" w:rsidRPr="00412776" w14:paraId="4A861E26" w14:textId="77777777" w:rsidTr="00E7326E">
        <w:trPr>
          <w:trHeight w:val="1115"/>
        </w:trPr>
        <w:tc>
          <w:tcPr>
            <w:tcW w:w="683" w:type="dxa"/>
            <w:tcBorders>
              <w:top w:val="nil"/>
              <w:left w:val="single" w:sz="4" w:space="0" w:color="auto"/>
              <w:bottom w:val="single" w:sz="4" w:space="0" w:color="auto"/>
              <w:right w:val="single" w:sz="4" w:space="0" w:color="auto"/>
            </w:tcBorders>
            <w:shd w:val="clear" w:color="auto" w:fill="auto"/>
            <w:vAlign w:val="center"/>
            <w:hideMark/>
          </w:tcPr>
          <w:p w14:paraId="658C7BDF"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10</w:t>
            </w:r>
          </w:p>
        </w:tc>
        <w:tc>
          <w:tcPr>
            <w:tcW w:w="2558" w:type="dxa"/>
            <w:tcBorders>
              <w:top w:val="nil"/>
              <w:left w:val="nil"/>
              <w:bottom w:val="single" w:sz="4" w:space="0" w:color="auto"/>
              <w:right w:val="single" w:sz="4" w:space="0" w:color="auto"/>
            </w:tcBorders>
            <w:shd w:val="clear" w:color="auto" w:fill="auto"/>
            <w:vAlign w:val="center"/>
            <w:hideMark/>
          </w:tcPr>
          <w:p w14:paraId="5978FA98" w14:textId="77777777" w:rsidR="00412776" w:rsidRPr="00412776" w:rsidRDefault="00412776" w:rsidP="00412776">
            <w:pPr>
              <w:rPr>
                <w:rFonts w:ascii="Arial" w:hAnsi="Arial" w:cs="Arial"/>
                <w:color w:val="000000"/>
                <w:sz w:val="16"/>
                <w:szCs w:val="16"/>
              </w:rPr>
            </w:pPr>
            <w:r w:rsidRPr="00412776">
              <w:rPr>
                <w:rFonts w:ascii="Arial" w:hAnsi="Arial" w:cs="Arial"/>
                <w:color w:val="000000"/>
                <w:sz w:val="16"/>
                <w:szCs w:val="16"/>
              </w:rPr>
              <w:t>Располагаемая тепловая мощность нетто (с учетом затрат на собственные нужды) при аварийном выводе самого мощного котла</w:t>
            </w:r>
          </w:p>
        </w:tc>
        <w:tc>
          <w:tcPr>
            <w:tcW w:w="785" w:type="dxa"/>
            <w:tcBorders>
              <w:top w:val="nil"/>
              <w:left w:val="nil"/>
              <w:bottom w:val="single" w:sz="4" w:space="0" w:color="auto"/>
              <w:right w:val="single" w:sz="4" w:space="0" w:color="auto"/>
            </w:tcBorders>
            <w:shd w:val="clear" w:color="000000" w:fill="FFFFFF"/>
            <w:noWrap/>
            <w:vAlign w:val="center"/>
            <w:hideMark/>
          </w:tcPr>
          <w:p w14:paraId="1132783B"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0,2571</w:t>
            </w:r>
          </w:p>
        </w:tc>
        <w:tc>
          <w:tcPr>
            <w:tcW w:w="785" w:type="dxa"/>
            <w:tcBorders>
              <w:top w:val="nil"/>
              <w:left w:val="nil"/>
              <w:bottom w:val="single" w:sz="4" w:space="0" w:color="auto"/>
              <w:right w:val="single" w:sz="4" w:space="0" w:color="auto"/>
            </w:tcBorders>
            <w:shd w:val="clear" w:color="000000" w:fill="FFFFFF"/>
            <w:noWrap/>
            <w:vAlign w:val="center"/>
            <w:hideMark/>
          </w:tcPr>
          <w:p w14:paraId="583B2F32"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0,2571</w:t>
            </w:r>
          </w:p>
        </w:tc>
        <w:tc>
          <w:tcPr>
            <w:tcW w:w="786" w:type="dxa"/>
            <w:tcBorders>
              <w:top w:val="nil"/>
              <w:left w:val="nil"/>
              <w:bottom w:val="single" w:sz="4" w:space="0" w:color="auto"/>
              <w:right w:val="single" w:sz="4" w:space="0" w:color="auto"/>
            </w:tcBorders>
            <w:shd w:val="clear" w:color="000000" w:fill="FFFFFF"/>
            <w:noWrap/>
            <w:vAlign w:val="center"/>
            <w:hideMark/>
          </w:tcPr>
          <w:p w14:paraId="718E811B"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0,2571</w:t>
            </w:r>
          </w:p>
        </w:tc>
        <w:tc>
          <w:tcPr>
            <w:tcW w:w="785" w:type="dxa"/>
            <w:tcBorders>
              <w:top w:val="nil"/>
              <w:left w:val="nil"/>
              <w:bottom w:val="single" w:sz="4" w:space="0" w:color="auto"/>
              <w:right w:val="single" w:sz="4" w:space="0" w:color="auto"/>
            </w:tcBorders>
            <w:shd w:val="clear" w:color="000000" w:fill="FFFFFF"/>
            <w:noWrap/>
            <w:vAlign w:val="center"/>
            <w:hideMark/>
          </w:tcPr>
          <w:p w14:paraId="02FBD0E3"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0,2571</w:t>
            </w:r>
          </w:p>
        </w:tc>
        <w:tc>
          <w:tcPr>
            <w:tcW w:w="785" w:type="dxa"/>
            <w:tcBorders>
              <w:top w:val="nil"/>
              <w:left w:val="nil"/>
              <w:bottom w:val="single" w:sz="4" w:space="0" w:color="auto"/>
              <w:right w:val="single" w:sz="4" w:space="0" w:color="auto"/>
            </w:tcBorders>
            <w:shd w:val="clear" w:color="000000" w:fill="FFFFFF"/>
            <w:noWrap/>
            <w:vAlign w:val="center"/>
            <w:hideMark/>
          </w:tcPr>
          <w:p w14:paraId="1189537C"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0,2571</w:t>
            </w:r>
          </w:p>
        </w:tc>
        <w:tc>
          <w:tcPr>
            <w:tcW w:w="786" w:type="dxa"/>
            <w:tcBorders>
              <w:top w:val="nil"/>
              <w:left w:val="nil"/>
              <w:bottom w:val="single" w:sz="4" w:space="0" w:color="auto"/>
              <w:right w:val="single" w:sz="4" w:space="0" w:color="auto"/>
            </w:tcBorders>
            <w:shd w:val="clear" w:color="000000" w:fill="FFFFFF"/>
            <w:noWrap/>
            <w:vAlign w:val="center"/>
            <w:hideMark/>
          </w:tcPr>
          <w:p w14:paraId="5C54664F"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0,2571</w:t>
            </w:r>
          </w:p>
        </w:tc>
        <w:tc>
          <w:tcPr>
            <w:tcW w:w="785" w:type="dxa"/>
            <w:tcBorders>
              <w:top w:val="nil"/>
              <w:left w:val="nil"/>
              <w:bottom w:val="single" w:sz="4" w:space="0" w:color="auto"/>
              <w:right w:val="single" w:sz="4" w:space="0" w:color="auto"/>
            </w:tcBorders>
            <w:shd w:val="clear" w:color="000000" w:fill="FFFFFF"/>
            <w:noWrap/>
            <w:vAlign w:val="center"/>
            <w:hideMark/>
          </w:tcPr>
          <w:p w14:paraId="2CE5C043"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0,2571</w:t>
            </w:r>
          </w:p>
        </w:tc>
        <w:tc>
          <w:tcPr>
            <w:tcW w:w="785" w:type="dxa"/>
            <w:tcBorders>
              <w:top w:val="nil"/>
              <w:left w:val="nil"/>
              <w:bottom w:val="single" w:sz="4" w:space="0" w:color="auto"/>
              <w:right w:val="single" w:sz="4" w:space="0" w:color="auto"/>
            </w:tcBorders>
            <w:shd w:val="clear" w:color="000000" w:fill="FFFFFF"/>
            <w:noWrap/>
            <w:vAlign w:val="center"/>
            <w:hideMark/>
          </w:tcPr>
          <w:p w14:paraId="050DA2D6"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0,2571</w:t>
            </w:r>
          </w:p>
        </w:tc>
        <w:tc>
          <w:tcPr>
            <w:tcW w:w="786" w:type="dxa"/>
            <w:tcBorders>
              <w:top w:val="nil"/>
              <w:left w:val="nil"/>
              <w:bottom w:val="single" w:sz="4" w:space="0" w:color="auto"/>
              <w:right w:val="single" w:sz="4" w:space="0" w:color="auto"/>
            </w:tcBorders>
            <w:shd w:val="clear" w:color="000000" w:fill="FFFFFF"/>
            <w:noWrap/>
            <w:vAlign w:val="center"/>
            <w:hideMark/>
          </w:tcPr>
          <w:p w14:paraId="772C8CB5"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0,2571</w:t>
            </w:r>
          </w:p>
        </w:tc>
        <w:tc>
          <w:tcPr>
            <w:tcW w:w="785" w:type="dxa"/>
            <w:tcBorders>
              <w:top w:val="nil"/>
              <w:left w:val="nil"/>
              <w:bottom w:val="single" w:sz="4" w:space="0" w:color="auto"/>
              <w:right w:val="single" w:sz="4" w:space="0" w:color="auto"/>
            </w:tcBorders>
            <w:shd w:val="clear" w:color="000000" w:fill="FFFFFF"/>
            <w:noWrap/>
            <w:vAlign w:val="center"/>
            <w:hideMark/>
          </w:tcPr>
          <w:p w14:paraId="031EF8F7"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0,2571</w:t>
            </w:r>
          </w:p>
        </w:tc>
        <w:tc>
          <w:tcPr>
            <w:tcW w:w="785" w:type="dxa"/>
            <w:tcBorders>
              <w:top w:val="nil"/>
              <w:left w:val="nil"/>
              <w:bottom w:val="single" w:sz="4" w:space="0" w:color="auto"/>
              <w:right w:val="single" w:sz="4" w:space="0" w:color="auto"/>
            </w:tcBorders>
            <w:shd w:val="clear" w:color="000000" w:fill="FFFFFF"/>
            <w:noWrap/>
            <w:vAlign w:val="center"/>
            <w:hideMark/>
          </w:tcPr>
          <w:p w14:paraId="5641BCEC"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0,2571</w:t>
            </w:r>
          </w:p>
        </w:tc>
        <w:tc>
          <w:tcPr>
            <w:tcW w:w="786" w:type="dxa"/>
            <w:tcBorders>
              <w:top w:val="nil"/>
              <w:left w:val="nil"/>
              <w:bottom w:val="single" w:sz="4" w:space="0" w:color="auto"/>
              <w:right w:val="single" w:sz="4" w:space="0" w:color="auto"/>
            </w:tcBorders>
            <w:shd w:val="clear" w:color="000000" w:fill="FFFFFF"/>
            <w:noWrap/>
            <w:vAlign w:val="center"/>
            <w:hideMark/>
          </w:tcPr>
          <w:p w14:paraId="32F9957C"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0,2571</w:t>
            </w:r>
          </w:p>
        </w:tc>
        <w:tc>
          <w:tcPr>
            <w:tcW w:w="785" w:type="dxa"/>
            <w:tcBorders>
              <w:top w:val="nil"/>
              <w:left w:val="nil"/>
              <w:bottom w:val="single" w:sz="4" w:space="0" w:color="auto"/>
              <w:right w:val="single" w:sz="4" w:space="0" w:color="auto"/>
            </w:tcBorders>
            <w:shd w:val="clear" w:color="000000" w:fill="FFFFFF"/>
            <w:noWrap/>
            <w:vAlign w:val="center"/>
            <w:hideMark/>
          </w:tcPr>
          <w:p w14:paraId="2BE8882B"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0,2571</w:t>
            </w:r>
          </w:p>
        </w:tc>
        <w:tc>
          <w:tcPr>
            <w:tcW w:w="785" w:type="dxa"/>
            <w:tcBorders>
              <w:top w:val="nil"/>
              <w:left w:val="nil"/>
              <w:bottom w:val="single" w:sz="4" w:space="0" w:color="auto"/>
              <w:right w:val="single" w:sz="4" w:space="0" w:color="auto"/>
            </w:tcBorders>
            <w:shd w:val="clear" w:color="000000" w:fill="FFFFFF"/>
            <w:noWrap/>
            <w:vAlign w:val="center"/>
            <w:hideMark/>
          </w:tcPr>
          <w:p w14:paraId="12BCB676"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0,2571</w:t>
            </w:r>
          </w:p>
        </w:tc>
        <w:tc>
          <w:tcPr>
            <w:tcW w:w="786" w:type="dxa"/>
            <w:tcBorders>
              <w:top w:val="nil"/>
              <w:left w:val="nil"/>
              <w:bottom w:val="single" w:sz="4" w:space="0" w:color="auto"/>
              <w:right w:val="single" w:sz="4" w:space="0" w:color="auto"/>
            </w:tcBorders>
            <w:shd w:val="clear" w:color="000000" w:fill="FFFFFF"/>
            <w:noWrap/>
            <w:vAlign w:val="center"/>
            <w:hideMark/>
          </w:tcPr>
          <w:p w14:paraId="6CB0825D"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0,2571</w:t>
            </w:r>
          </w:p>
        </w:tc>
      </w:tr>
      <w:tr w:rsidR="00412776" w:rsidRPr="00412776" w14:paraId="7D835399" w14:textId="77777777" w:rsidTr="00E7326E">
        <w:trPr>
          <w:trHeight w:val="1142"/>
        </w:trPr>
        <w:tc>
          <w:tcPr>
            <w:tcW w:w="683" w:type="dxa"/>
            <w:tcBorders>
              <w:top w:val="nil"/>
              <w:left w:val="single" w:sz="4" w:space="0" w:color="auto"/>
              <w:bottom w:val="single" w:sz="4" w:space="0" w:color="auto"/>
              <w:right w:val="single" w:sz="4" w:space="0" w:color="auto"/>
            </w:tcBorders>
            <w:shd w:val="clear" w:color="000000" w:fill="FFFFFF"/>
            <w:vAlign w:val="center"/>
            <w:hideMark/>
          </w:tcPr>
          <w:p w14:paraId="163F7518"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11</w:t>
            </w:r>
          </w:p>
        </w:tc>
        <w:tc>
          <w:tcPr>
            <w:tcW w:w="2558" w:type="dxa"/>
            <w:tcBorders>
              <w:top w:val="nil"/>
              <w:left w:val="nil"/>
              <w:bottom w:val="single" w:sz="4" w:space="0" w:color="auto"/>
              <w:right w:val="single" w:sz="4" w:space="0" w:color="auto"/>
            </w:tcBorders>
            <w:shd w:val="clear" w:color="000000" w:fill="FFFFFF"/>
            <w:vAlign w:val="center"/>
            <w:hideMark/>
          </w:tcPr>
          <w:p w14:paraId="1B7BD2AB" w14:textId="77777777" w:rsidR="00412776" w:rsidRPr="00412776" w:rsidRDefault="00412776" w:rsidP="00412776">
            <w:pPr>
              <w:rPr>
                <w:rFonts w:ascii="Arial" w:hAnsi="Arial" w:cs="Arial"/>
                <w:color w:val="000000"/>
                <w:sz w:val="16"/>
                <w:szCs w:val="16"/>
              </w:rPr>
            </w:pPr>
            <w:r w:rsidRPr="00412776">
              <w:rPr>
                <w:rFonts w:ascii="Arial" w:hAnsi="Arial" w:cs="Arial"/>
                <w:color w:val="000000"/>
                <w:sz w:val="16"/>
                <w:szCs w:val="16"/>
              </w:rPr>
              <w:t>Максимально допустимое значение тепловой нагрузки на коллекторах станции при аварийном выводе самого мощного пикового котла</w:t>
            </w:r>
          </w:p>
        </w:tc>
        <w:tc>
          <w:tcPr>
            <w:tcW w:w="785" w:type="dxa"/>
            <w:tcBorders>
              <w:top w:val="nil"/>
              <w:left w:val="nil"/>
              <w:bottom w:val="single" w:sz="4" w:space="0" w:color="auto"/>
              <w:right w:val="single" w:sz="4" w:space="0" w:color="auto"/>
            </w:tcBorders>
            <w:shd w:val="clear" w:color="000000" w:fill="FFFFFF"/>
            <w:vAlign w:val="center"/>
            <w:hideMark/>
          </w:tcPr>
          <w:p w14:paraId="784D9F64"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0,2552</w:t>
            </w:r>
          </w:p>
        </w:tc>
        <w:tc>
          <w:tcPr>
            <w:tcW w:w="785" w:type="dxa"/>
            <w:tcBorders>
              <w:top w:val="nil"/>
              <w:left w:val="nil"/>
              <w:bottom w:val="single" w:sz="4" w:space="0" w:color="auto"/>
              <w:right w:val="single" w:sz="4" w:space="0" w:color="auto"/>
            </w:tcBorders>
            <w:shd w:val="clear" w:color="000000" w:fill="FFFFFF"/>
            <w:vAlign w:val="center"/>
            <w:hideMark/>
          </w:tcPr>
          <w:p w14:paraId="54E8C526"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0,2552</w:t>
            </w:r>
          </w:p>
        </w:tc>
        <w:tc>
          <w:tcPr>
            <w:tcW w:w="786" w:type="dxa"/>
            <w:tcBorders>
              <w:top w:val="nil"/>
              <w:left w:val="nil"/>
              <w:bottom w:val="single" w:sz="4" w:space="0" w:color="auto"/>
              <w:right w:val="single" w:sz="4" w:space="0" w:color="auto"/>
            </w:tcBorders>
            <w:shd w:val="clear" w:color="000000" w:fill="FFFFFF"/>
            <w:vAlign w:val="center"/>
            <w:hideMark/>
          </w:tcPr>
          <w:p w14:paraId="00E02C88"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0,2552</w:t>
            </w:r>
          </w:p>
        </w:tc>
        <w:tc>
          <w:tcPr>
            <w:tcW w:w="785" w:type="dxa"/>
            <w:tcBorders>
              <w:top w:val="nil"/>
              <w:left w:val="nil"/>
              <w:bottom w:val="single" w:sz="4" w:space="0" w:color="auto"/>
              <w:right w:val="single" w:sz="4" w:space="0" w:color="auto"/>
            </w:tcBorders>
            <w:shd w:val="clear" w:color="000000" w:fill="FFFFFF"/>
            <w:vAlign w:val="center"/>
            <w:hideMark/>
          </w:tcPr>
          <w:p w14:paraId="33191C33"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0,2552</w:t>
            </w:r>
          </w:p>
        </w:tc>
        <w:tc>
          <w:tcPr>
            <w:tcW w:w="785" w:type="dxa"/>
            <w:tcBorders>
              <w:top w:val="nil"/>
              <w:left w:val="nil"/>
              <w:bottom w:val="single" w:sz="4" w:space="0" w:color="auto"/>
              <w:right w:val="single" w:sz="4" w:space="0" w:color="auto"/>
            </w:tcBorders>
            <w:shd w:val="clear" w:color="000000" w:fill="FFFFFF"/>
            <w:vAlign w:val="center"/>
            <w:hideMark/>
          </w:tcPr>
          <w:p w14:paraId="655B8C3F"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0,2552</w:t>
            </w:r>
          </w:p>
        </w:tc>
        <w:tc>
          <w:tcPr>
            <w:tcW w:w="786" w:type="dxa"/>
            <w:tcBorders>
              <w:top w:val="nil"/>
              <w:left w:val="nil"/>
              <w:bottom w:val="single" w:sz="4" w:space="0" w:color="auto"/>
              <w:right w:val="single" w:sz="4" w:space="0" w:color="auto"/>
            </w:tcBorders>
            <w:shd w:val="clear" w:color="000000" w:fill="FFFFFF"/>
            <w:vAlign w:val="center"/>
            <w:hideMark/>
          </w:tcPr>
          <w:p w14:paraId="04202951"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0,2552</w:t>
            </w:r>
          </w:p>
        </w:tc>
        <w:tc>
          <w:tcPr>
            <w:tcW w:w="785" w:type="dxa"/>
            <w:tcBorders>
              <w:top w:val="nil"/>
              <w:left w:val="nil"/>
              <w:bottom w:val="single" w:sz="4" w:space="0" w:color="auto"/>
              <w:right w:val="single" w:sz="4" w:space="0" w:color="auto"/>
            </w:tcBorders>
            <w:shd w:val="clear" w:color="000000" w:fill="FFFFFF"/>
            <w:vAlign w:val="center"/>
            <w:hideMark/>
          </w:tcPr>
          <w:p w14:paraId="60DDAABE"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0,2552</w:t>
            </w:r>
          </w:p>
        </w:tc>
        <w:tc>
          <w:tcPr>
            <w:tcW w:w="785" w:type="dxa"/>
            <w:tcBorders>
              <w:top w:val="nil"/>
              <w:left w:val="nil"/>
              <w:bottom w:val="single" w:sz="4" w:space="0" w:color="auto"/>
              <w:right w:val="single" w:sz="4" w:space="0" w:color="auto"/>
            </w:tcBorders>
            <w:shd w:val="clear" w:color="000000" w:fill="FFFFFF"/>
            <w:vAlign w:val="center"/>
            <w:hideMark/>
          </w:tcPr>
          <w:p w14:paraId="32EC1C35"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0,2552</w:t>
            </w:r>
          </w:p>
        </w:tc>
        <w:tc>
          <w:tcPr>
            <w:tcW w:w="786" w:type="dxa"/>
            <w:tcBorders>
              <w:top w:val="nil"/>
              <w:left w:val="nil"/>
              <w:bottom w:val="single" w:sz="4" w:space="0" w:color="auto"/>
              <w:right w:val="single" w:sz="4" w:space="0" w:color="auto"/>
            </w:tcBorders>
            <w:shd w:val="clear" w:color="000000" w:fill="FFFFFF"/>
            <w:vAlign w:val="center"/>
            <w:hideMark/>
          </w:tcPr>
          <w:p w14:paraId="2702E749"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0,2552</w:t>
            </w:r>
          </w:p>
        </w:tc>
        <w:tc>
          <w:tcPr>
            <w:tcW w:w="785" w:type="dxa"/>
            <w:tcBorders>
              <w:top w:val="nil"/>
              <w:left w:val="nil"/>
              <w:bottom w:val="single" w:sz="4" w:space="0" w:color="auto"/>
              <w:right w:val="single" w:sz="4" w:space="0" w:color="auto"/>
            </w:tcBorders>
            <w:shd w:val="clear" w:color="000000" w:fill="FFFFFF"/>
            <w:vAlign w:val="center"/>
            <w:hideMark/>
          </w:tcPr>
          <w:p w14:paraId="356FA0AE"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0,2552</w:t>
            </w:r>
          </w:p>
        </w:tc>
        <w:tc>
          <w:tcPr>
            <w:tcW w:w="785" w:type="dxa"/>
            <w:tcBorders>
              <w:top w:val="nil"/>
              <w:left w:val="nil"/>
              <w:bottom w:val="single" w:sz="4" w:space="0" w:color="auto"/>
              <w:right w:val="single" w:sz="4" w:space="0" w:color="auto"/>
            </w:tcBorders>
            <w:shd w:val="clear" w:color="000000" w:fill="FFFFFF"/>
            <w:vAlign w:val="center"/>
            <w:hideMark/>
          </w:tcPr>
          <w:p w14:paraId="1673FFCA"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0,2552</w:t>
            </w:r>
          </w:p>
        </w:tc>
        <w:tc>
          <w:tcPr>
            <w:tcW w:w="786" w:type="dxa"/>
            <w:tcBorders>
              <w:top w:val="nil"/>
              <w:left w:val="nil"/>
              <w:bottom w:val="single" w:sz="4" w:space="0" w:color="auto"/>
              <w:right w:val="single" w:sz="4" w:space="0" w:color="auto"/>
            </w:tcBorders>
            <w:shd w:val="clear" w:color="000000" w:fill="FFFFFF"/>
            <w:vAlign w:val="center"/>
            <w:hideMark/>
          </w:tcPr>
          <w:p w14:paraId="7B28B448"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0,2552</w:t>
            </w:r>
          </w:p>
        </w:tc>
        <w:tc>
          <w:tcPr>
            <w:tcW w:w="785" w:type="dxa"/>
            <w:tcBorders>
              <w:top w:val="nil"/>
              <w:left w:val="nil"/>
              <w:bottom w:val="single" w:sz="4" w:space="0" w:color="auto"/>
              <w:right w:val="single" w:sz="4" w:space="0" w:color="auto"/>
            </w:tcBorders>
            <w:shd w:val="clear" w:color="000000" w:fill="FFFFFF"/>
            <w:vAlign w:val="center"/>
            <w:hideMark/>
          </w:tcPr>
          <w:p w14:paraId="63992E6E"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0,2552</w:t>
            </w:r>
          </w:p>
        </w:tc>
        <w:tc>
          <w:tcPr>
            <w:tcW w:w="785" w:type="dxa"/>
            <w:tcBorders>
              <w:top w:val="nil"/>
              <w:left w:val="nil"/>
              <w:bottom w:val="single" w:sz="4" w:space="0" w:color="auto"/>
              <w:right w:val="single" w:sz="4" w:space="0" w:color="auto"/>
            </w:tcBorders>
            <w:shd w:val="clear" w:color="000000" w:fill="FFFFFF"/>
            <w:vAlign w:val="center"/>
            <w:hideMark/>
          </w:tcPr>
          <w:p w14:paraId="069730F8"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0,2552</w:t>
            </w:r>
          </w:p>
        </w:tc>
        <w:tc>
          <w:tcPr>
            <w:tcW w:w="786" w:type="dxa"/>
            <w:tcBorders>
              <w:top w:val="nil"/>
              <w:left w:val="nil"/>
              <w:bottom w:val="single" w:sz="4" w:space="0" w:color="auto"/>
              <w:right w:val="single" w:sz="4" w:space="0" w:color="auto"/>
            </w:tcBorders>
            <w:shd w:val="clear" w:color="000000" w:fill="FFFFFF"/>
            <w:vAlign w:val="center"/>
            <w:hideMark/>
          </w:tcPr>
          <w:p w14:paraId="713E48FF"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0,2552</w:t>
            </w:r>
          </w:p>
        </w:tc>
      </w:tr>
      <w:tr w:rsidR="00412776" w:rsidRPr="00412776" w14:paraId="43636B0B" w14:textId="77777777" w:rsidTr="00E7326E">
        <w:trPr>
          <w:trHeight w:val="1028"/>
        </w:trPr>
        <w:tc>
          <w:tcPr>
            <w:tcW w:w="683" w:type="dxa"/>
            <w:tcBorders>
              <w:top w:val="nil"/>
              <w:left w:val="single" w:sz="4" w:space="0" w:color="auto"/>
              <w:bottom w:val="single" w:sz="4" w:space="0" w:color="auto"/>
              <w:right w:val="single" w:sz="4" w:space="0" w:color="auto"/>
            </w:tcBorders>
            <w:shd w:val="clear" w:color="000000" w:fill="FFFFFF"/>
            <w:vAlign w:val="center"/>
            <w:hideMark/>
          </w:tcPr>
          <w:p w14:paraId="322B0341"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12</w:t>
            </w:r>
          </w:p>
        </w:tc>
        <w:tc>
          <w:tcPr>
            <w:tcW w:w="2558" w:type="dxa"/>
            <w:tcBorders>
              <w:top w:val="nil"/>
              <w:left w:val="nil"/>
              <w:bottom w:val="single" w:sz="4" w:space="0" w:color="auto"/>
              <w:right w:val="single" w:sz="4" w:space="0" w:color="auto"/>
            </w:tcBorders>
            <w:shd w:val="clear" w:color="000000" w:fill="FFFFFF"/>
            <w:vAlign w:val="center"/>
            <w:hideMark/>
          </w:tcPr>
          <w:p w14:paraId="37289308" w14:textId="77777777" w:rsidR="00412776" w:rsidRPr="00412776" w:rsidRDefault="00412776" w:rsidP="00412776">
            <w:pPr>
              <w:rPr>
                <w:rFonts w:ascii="Arial" w:hAnsi="Arial" w:cs="Arial"/>
                <w:color w:val="000000"/>
                <w:sz w:val="16"/>
                <w:szCs w:val="16"/>
              </w:rPr>
            </w:pPr>
            <w:r w:rsidRPr="00412776">
              <w:rPr>
                <w:rFonts w:ascii="Arial" w:hAnsi="Arial" w:cs="Arial"/>
                <w:color w:val="000000"/>
                <w:sz w:val="16"/>
                <w:szCs w:val="16"/>
              </w:rPr>
              <w:t>Резерв/дефицит тепловой мощности нетто (по расчетной нагрузке) при аварийном выводе самого мощного пикового котла/турбоагрегата</w:t>
            </w:r>
          </w:p>
        </w:tc>
        <w:tc>
          <w:tcPr>
            <w:tcW w:w="785" w:type="dxa"/>
            <w:tcBorders>
              <w:top w:val="nil"/>
              <w:left w:val="nil"/>
              <w:bottom w:val="single" w:sz="4" w:space="0" w:color="auto"/>
              <w:right w:val="single" w:sz="4" w:space="0" w:color="auto"/>
            </w:tcBorders>
            <w:shd w:val="clear" w:color="000000" w:fill="FFFFFF"/>
            <w:noWrap/>
            <w:vAlign w:val="center"/>
            <w:hideMark/>
          </w:tcPr>
          <w:p w14:paraId="2A9D5926"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0,0019</w:t>
            </w:r>
          </w:p>
        </w:tc>
        <w:tc>
          <w:tcPr>
            <w:tcW w:w="785" w:type="dxa"/>
            <w:tcBorders>
              <w:top w:val="nil"/>
              <w:left w:val="nil"/>
              <w:bottom w:val="single" w:sz="4" w:space="0" w:color="auto"/>
              <w:right w:val="single" w:sz="4" w:space="0" w:color="auto"/>
            </w:tcBorders>
            <w:shd w:val="clear" w:color="000000" w:fill="FFFFFF"/>
            <w:noWrap/>
            <w:vAlign w:val="center"/>
            <w:hideMark/>
          </w:tcPr>
          <w:p w14:paraId="7171C5F7"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0,0019</w:t>
            </w:r>
          </w:p>
        </w:tc>
        <w:tc>
          <w:tcPr>
            <w:tcW w:w="786" w:type="dxa"/>
            <w:tcBorders>
              <w:top w:val="nil"/>
              <w:left w:val="nil"/>
              <w:bottom w:val="single" w:sz="4" w:space="0" w:color="auto"/>
              <w:right w:val="single" w:sz="4" w:space="0" w:color="auto"/>
            </w:tcBorders>
            <w:shd w:val="clear" w:color="000000" w:fill="FFFFFF"/>
            <w:noWrap/>
            <w:vAlign w:val="center"/>
            <w:hideMark/>
          </w:tcPr>
          <w:p w14:paraId="34C499A7"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0,0019</w:t>
            </w:r>
          </w:p>
        </w:tc>
        <w:tc>
          <w:tcPr>
            <w:tcW w:w="785" w:type="dxa"/>
            <w:tcBorders>
              <w:top w:val="nil"/>
              <w:left w:val="nil"/>
              <w:bottom w:val="single" w:sz="4" w:space="0" w:color="auto"/>
              <w:right w:val="single" w:sz="4" w:space="0" w:color="auto"/>
            </w:tcBorders>
            <w:shd w:val="clear" w:color="000000" w:fill="FFFFFF"/>
            <w:noWrap/>
            <w:vAlign w:val="center"/>
            <w:hideMark/>
          </w:tcPr>
          <w:p w14:paraId="75477E7F"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0,0019</w:t>
            </w:r>
          </w:p>
        </w:tc>
        <w:tc>
          <w:tcPr>
            <w:tcW w:w="785" w:type="dxa"/>
            <w:tcBorders>
              <w:top w:val="nil"/>
              <w:left w:val="nil"/>
              <w:bottom w:val="single" w:sz="4" w:space="0" w:color="auto"/>
              <w:right w:val="single" w:sz="4" w:space="0" w:color="auto"/>
            </w:tcBorders>
            <w:shd w:val="clear" w:color="000000" w:fill="FFFFFF"/>
            <w:noWrap/>
            <w:vAlign w:val="center"/>
            <w:hideMark/>
          </w:tcPr>
          <w:p w14:paraId="52CCBE61"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0,0019</w:t>
            </w:r>
          </w:p>
        </w:tc>
        <w:tc>
          <w:tcPr>
            <w:tcW w:w="786" w:type="dxa"/>
            <w:tcBorders>
              <w:top w:val="nil"/>
              <w:left w:val="nil"/>
              <w:bottom w:val="single" w:sz="4" w:space="0" w:color="auto"/>
              <w:right w:val="single" w:sz="4" w:space="0" w:color="auto"/>
            </w:tcBorders>
            <w:shd w:val="clear" w:color="000000" w:fill="FFFFFF"/>
            <w:noWrap/>
            <w:vAlign w:val="center"/>
            <w:hideMark/>
          </w:tcPr>
          <w:p w14:paraId="13B06CFA"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0,0019</w:t>
            </w:r>
          </w:p>
        </w:tc>
        <w:tc>
          <w:tcPr>
            <w:tcW w:w="785" w:type="dxa"/>
            <w:tcBorders>
              <w:top w:val="nil"/>
              <w:left w:val="nil"/>
              <w:bottom w:val="single" w:sz="4" w:space="0" w:color="auto"/>
              <w:right w:val="single" w:sz="4" w:space="0" w:color="auto"/>
            </w:tcBorders>
            <w:shd w:val="clear" w:color="000000" w:fill="FFFFFF"/>
            <w:noWrap/>
            <w:vAlign w:val="center"/>
            <w:hideMark/>
          </w:tcPr>
          <w:p w14:paraId="72516F36"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0,0019</w:t>
            </w:r>
          </w:p>
        </w:tc>
        <w:tc>
          <w:tcPr>
            <w:tcW w:w="785" w:type="dxa"/>
            <w:tcBorders>
              <w:top w:val="nil"/>
              <w:left w:val="nil"/>
              <w:bottom w:val="single" w:sz="4" w:space="0" w:color="auto"/>
              <w:right w:val="single" w:sz="4" w:space="0" w:color="auto"/>
            </w:tcBorders>
            <w:shd w:val="clear" w:color="000000" w:fill="FFFFFF"/>
            <w:noWrap/>
            <w:vAlign w:val="center"/>
            <w:hideMark/>
          </w:tcPr>
          <w:p w14:paraId="392453E4"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0,0019</w:t>
            </w:r>
          </w:p>
        </w:tc>
        <w:tc>
          <w:tcPr>
            <w:tcW w:w="786" w:type="dxa"/>
            <w:tcBorders>
              <w:top w:val="nil"/>
              <w:left w:val="nil"/>
              <w:bottom w:val="single" w:sz="4" w:space="0" w:color="auto"/>
              <w:right w:val="single" w:sz="4" w:space="0" w:color="auto"/>
            </w:tcBorders>
            <w:shd w:val="clear" w:color="000000" w:fill="FFFFFF"/>
            <w:noWrap/>
            <w:vAlign w:val="center"/>
            <w:hideMark/>
          </w:tcPr>
          <w:p w14:paraId="41B3339C"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0,0019</w:t>
            </w:r>
          </w:p>
        </w:tc>
        <w:tc>
          <w:tcPr>
            <w:tcW w:w="785" w:type="dxa"/>
            <w:tcBorders>
              <w:top w:val="nil"/>
              <w:left w:val="nil"/>
              <w:bottom w:val="single" w:sz="4" w:space="0" w:color="auto"/>
              <w:right w:val="single" w:sz="4" w:space="0" w:color="auto"/>
            </w:tcBorders>
            <w:shd w:val="clear" w:color="000000" w:fill="FFFFFF"/>
            <w:noWrap/>
            <w:vAlign w:val="center"/>
            <w:hideMark/>
          </w:tcPr>
          <w:p w14:paraId="12CFC316"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0,0019</w:t>
            </w:r>
          </w:p>
        </w:tc>
        <w:tc>
          <w:tcPr>
            <w:tcW w:w="785" w:type="dxa"/>
            <w:tcBorders>
              <w:top w:val="nil"/>
              <w:left w:val="nil"/>
              <w:bottom w:val="single" w:sz="4" w:space="0" w:color="auto"/>
              <w:right w:val="single" w:sz="4" w:space="0" w:color="auto"/>
            </w:tcBorders>
            <w:shd w:val="clear" w:color="000000" w:fill="FFFFFF"/>
            <w:noWrap/>
            <w:vAlign w:val="center"/>
            <w:hideMark/>
          </w:tcPr>
          <w:p w14:paraId="477BED8C"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0,0019</w:t>
            </w:r>
          </w:p>
        </w:tc>
        <w:tc>
          <w:tcPr>
            <w:tcW w:w="786" w:type="dxa"/>
            <w:tcBorders>
              <w:top w:val="nil"/>
              <w:left w:val="nil"/>
              <w:bottom w:val="single" w:sz="4" w:space="0" w:color="auto"/>
              <w:right w:val="single" w:sz="4" w:space="0" w:color="auto"/>
            </w:tcBorders>
            <w:shd w:val="clear" w:color="000000" w:fill="FFFFFF"/>
            <w:noWrap/>
            <w:vAlign w:val="center"/>
            <w:hideMark/>
          </w:tcPr>
          <w:p w14:paraId="7854E36E"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0,0019</w:t>
            </w:r>
          </w:p>
        </w:tc>
        <w:tc>
          <w:tcPr>
            <w:tcW w:w="785" w:type="dxa"/>
            <w:tcBorders>
              <w:top w:val="nil"/>
              <w:left w:val="nil"/>
              <w:bottom w:val="single" w:sz="4" w:space="0" w:color="auto"/>
              <w:right w:val="single" w:sz="4" w:space="0" w:color="auto"/>
            </w:tcBorders>
            <w:shd w:val="clear" w:color="000000" w:fill="FFFFFF"/>
            <w:noWrap/>
            <w:vAlign w:val="center"/>
            <w:hideMark/>
          </w:tcPr>
          <w:p w14:paraId="6BA5EF6A"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0,0019</w:t>
            </w:r>
          </w:p>
        </w:tc>
        <w:tc>
          <w:tcPr>
            <w:tcW w:w="785" w:type="dxa"/>
            <w:tcBorders>
              <w:top w:val="nil"/>
              <w:left w:val="nil"/>
              <w:bottom w:val="single" w:sz="4" w:space="0" w:color="auto"/>
              <w:right w:val="single" w:sz="4" w:space="0" w:color="auto"/>
            </w:tcBorders>
            <w:shd w:val="clear" w:color="000000" w:fill="FFFFFF"/>
            <w:noWrap/>
            <w:vAlign w:val="center"/>
            <w:hideMark/>
          </w:tcPr>
          <w:p w14:paraId="57DEAA78"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0,0019</w:t>
            </w:r>
          </w:p>
        </w:tc>
        <w:tc>
          <w:tcPr>
            <w:tcW w:w="786" w:type="dxa"/>
            <w:tcBorders>
              <w:top w:val="nil"/>
              <w:left w:val="nil"/>
              <w:bottom w:val="single" w:sz="4" w:space="0" w:color="auto"/>
              <w:right w:val="single" w:sz="4" w:space="0" w:color="auto"/>
            </w:tcBorders>
            <w:shd w:val="clear" w:color="000000" w:fill="FFFFFF"/>
            <w:noWrap/>
            <w:vAlign w:val="center"/>
            <w:hideMark/>
          </w:tcPr>
          <w:p w14:paraId="143EAC44"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0,0019</w:t>
            </w:r>
          </w:p>
        </w:tc>
      </w:tr>
      <w:tr w:rsidR="00412776" w:rsidRPr="00412776" w14:paraId="3128F05C" w14:textId="77777777" w:rsidTr="00E7326E">
        <w:trPr>
          <w:trHeight w:val="475"/>
        </w:trPr>
        <w:tc>
          <w:tcPr>
            <w:tcW w:w="683" w:type="dxa"/>
            <w:tcBorders>
              <w:top w:val="nil"/>
              <w:left w:val="single" w:sz="4" w:space="0" w:color="auto"/>
              <w:bottom w:val="single" w:sz="4" w:space="0" w:color="auto"/>
              <w:right w:val="single" w:sz="4" w:space="0" w:color="auto"/>
            </w:tcBorders>
            <w:shd w:val="clear" w:color="000000" w:fill="FFFFFF"/>
            <w:vAlign w:val="center"/>
            <w:hideMark/>
          </w:tcPr>
          <w:p w14:paraId="580E63A1"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13</w:t>
            </w:r>
          </w:p>
        </w:tc>
        <w:tc>
          <w:tcPr>
            <w:tcW w:w="2558" w:type="dxa"/>
            <w:tcBorders>
              <w:top w:val="nil"/>
              <w:left w:val="nil"/>
              <w:bottom w:val="single" w:sz="4" w:space="0" w:color="auto"/>
              <w:right w:val="single" w:sz="4" w:space="0" w:color="auto"/>
            </w:tcBorders>
            <w:shd w:val="clear" w:color="000000" w:fill="FFFFFF"/>
            <w:vAlign w:val="center"/>
            <w:hideMark/>
          </w:tcPr>
          <w:p w14:paraId="3B110123" w14:textId="77777777" w:rsidR="00412776" w:rsidRPr="00412776" w:rsidRDefault="00412776" w:rsidP="00412776">
            <w:pPr>
              <w:rPr>
                <w:rFonts w:ascii="Arial" w:hAnsi="Arial" w:cs="Arial"/>
                <w:color w:val="000000"/>
                <w:sz w:val="16"/>
                <w:szCs w:val="16"/>
              </w:rPr>
            </w:pPr>
            <w:r w:rsidRPr="00412776">
              <w:rPr>
                <w:rFonts w:ascii="Arial" w:hAnsi="Arial" w:cs="Arial"/>
                <w:color w:val="000000"/>
                <w:sz w:val="16"/>
                <w:szCs w:val="16"/>
              </w:rPr>
              <w:t>Зона действия источника тепловой мощности, Га</w:t>
            </w:r>
          </w:p>
        </w:tc>
        <w:tc>
          <w:tcPr>
            <w:tcW w:w="785" w:type="dxa"/>
            <w:tcBorders>
              <w:top w:val="nil"/>
              <w:left w:val="nil"/>
              <w:bottom w:val="single" w:sz="4" w:space="0" w:color="auto"/>
              <w:right w:val="single" w:sz="4" w:space="0" w:color="auto"/>
            </w:tcBorders>
            <w:shd w:val="clear" w:color="000000" w:fill="FFFFFF"/>
            <w:vAlign w:val="center"/>
            <w:hideMark/>
          </w:tcPr>
          <w:p w14:paraId="166579E7"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1,43</w:t>
            </w:r>
          </w:p>
        </w:tc>
        <w:tc>
          <w:tcPr>
            <w:tcW w:w="785" w:type="dxa"/>
            <w:tcBorders>
              <w:top w:val="nil"/>
              <w:left w:val="nil"/>
              <w:bottom w:val="single" w:sz="4" w:space="0" w:color="auto"/>
              <w:right w:val="single" w:sz="4" w:space="0" w:color="auto"/>
            </w:tcBorders>
            <w:shd w:val="clear" w:color="000000" w:fill="FFFFFF"/>
            <w:vAlign w:val="center"/>
            <w:hideMark/>
          </w:tcPr>
          <w:p w14:paraId="4E0252C2"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1,43</w:t>
            </w:r>
          </w:p>
        </w:tc>
        <w:tc>
          <w:tcPr>
            <w:tcW w:w="786" w:type="dxa"/>
            <w:tcBorders>
              <w:top w:val="nil"/>
              <w:left w:val="nil"/>
              <w:bottom w:val="single" w:sz="4" w:space="0" w:color="auto"/>
              <w:right w:val="single" w:sz="4" w:space="0" w:color="auto"/>
            </w:tcBorders>
            <w:shd w:val="clear" w:color="000000" w:fill="FFFFFF"/>
            <w:vAlign w:val="center"/>
            <w:hideMark/>
          </w:tcPr>
          <w:p w14:paraId="4A2DAD06"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1,43</w:t>
            </w:r>
          </w:p>
        </w:tc>
        <w:tc>
          <w:tcPr>
            <w:tcW w:w="785" w:type="dxa"/>
            <w:tcBorders>
              <w:top w:val="nil"/>
              <w:left w:val="nil"/>
              <w:bottom w:val="single" w:sz="4" w:space="0" w:color="auto"/>
              <w:right w:val="single" w:sz="4" w:space="0" w:color="auto"/>
            </w:tcBorders>
            <w:shd w:val="clear" w:color="000000" w:fill="FFFFFF"/>
            <w:vAlign w:val="center"/>
            <w:hideMark/>
          </w:tcPr>
          <w:p w14:paraId="5553A322"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1,43</w:t>
            </w:r>
          </w:p>
        </w:tc>
        <w:tc>
          <w:tcPr>
            <w:tcW w:w="785" w:type="dxa"/>
            <w:tcBorders>
              <w:top w:val="nil"/>
              <w:left w:val="nil"/>
              <w:bottom w:val="single" w:sz="4" w:space="0" w:color="auto"/>
              <w:right w:val="single" w:sz="4" w:space="0" w:color="auto"/>
            </w:tcBorders>
            <w:shd w:val="clear" w:color="auto" w:fill="auto"/>
            <w:vAlign w:val="center"/>
            <w:hideMark/>
          </w:tcPr>
          <w:p w14:paraId="04A63508"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1,43</w:t>
            </w:r>
          </w:p>
        </w:tc>
        <w:tc>
          <w:tcPr>
            <w:tcW w:w="786" w:type="dxa"/>
            <w:tcBorders>
              <w:top w:val="nil"/>
              <w:left w:val="nil"/>
              <w:bottom w:val="single" w:sz="4" w:space="0" w:color="auto"/>
              <w:right w:val="single" w:sz="4" w:space="0" w:color="auto"/>
            </w:tcBorders>
            <w:shd w:val="clear" w:color="auto" w:fill="auto"/>
            <w:vAlign w:val="center"/>
            <w:hideMark/>
          </w:tcPr>
          <w:p w14:paraId="774D3A09"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1,43</w:t>
            </w:r>
          </w:p>
        </w:tc>
        <w:tc>
          <w:tcPr>
            <w:tcW w:w="785" w:type="dxa"/>
            <w:tcBorders>
              <w:top w:val="nil"/>
              <w:left w:val="nil"/>
              <w:bottom w:val="single" w:sz="4" w:space="0" w:color="auto"/>
              <w:right w:val="single" w:sz="4" w:space="0" w:color="auto"/>
            </w:tcBorders>
            <w:shd w:val="clear" w:color="auto" w:fill="auto"/>
            <w:vAlign w:val="center"/>
            <w:hideMark/>
          </w:tcPr>
          <w:p w14:paraId="68B86C12"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1,43</w:t>
            </w:r>
          </w:p>
        </w:tc>
        <w:tc>
          <w:tcPr>
            <w:tcW w:w="785" w:type="dxa"/>
            <w:tcBorders>
              <w:top w:val="nil"/>
              <w:left w:val="nil"/>
              <w:bottom w:val="single" w:sz="4" w:space="0" w:color="auto"/>
              <w:right w:val="single" w:sz="4" w:space="0" w:color="auto"/>
            </w:tcBorders>
            <w:shd w:val="clear" w:color="auto" w:fill="auto"/>
            <w:vAlign w:val="center"/>
            <w:hideMark/>
          </w:tcPr>
          <w:p w14:paraId="0616D1AC"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1,43</w:t>
            </w:r>
          </w:p>
        </w:tc>
        <w:tc>
          <w:tcPr>
            <w:tcW w:w="786" w:type="dxa"/>
            <w:tcBorders>
              <w:top w:val="nil"/>
              <w:left w:val="nil"/>
              <w:bottom w:val="single" w:sz="4" w:space="0" w:color="auto"/>
              <w:right w:val="single" w:sz="4" w:space="0" w:color="auto"/>
            </w:tcBorders>
            <w:shd w:val="clear" w:color="auto" w:fill="auto"/>
            <w:vAlign w:val="center"/>
            <w:hideMark/>
          </w:tcPr>
          <w:p w14:paraId="347672E0"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1,43</w:t>
            </w:r>
          </w:p>
        </w:tc>
        <w:tc>
          <w:tcPr>
            <w:tcW w:w="785" w:type="dxa"/>
            <w:tcBorders>
              <w:top w:val="nil"/>
              <w:left w:val="nil"/>
              <w:bottom w:val="single" w:sz="4" w:space="0" w:color="auto"/>
              <w:right w:val="single" w:sz="4" w:space="0" w:color="auto"/>
            </w:tcBorders>
            <w:shd w:val="clear" w:color="auto" w:fill="auto"/>
            <w:vAlign w:val="center"/>
            <w:hideMark/>
          </w:tcPr>
          <w:p w14:paraId="3F21C87A"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1,43</w:t>
            </w:r>
          </w:p>
        </w:tc>
        <w:tc>
          <w:tcPr>
            <w:tcW w:w="785" w:type="dxa"/>
            <w:tcBorders>
              <w:top w:val="nil"/>
              <w:left w:val="nil"/>
              <w:bottom w:val="single" w:sz="4" w:space="0" w:color="auto"/>
              <w:right w:val="single" w:sz="4" w:space="0" w:color="auto"/>
            </w:tcBorders>
            <w:shd w:val="clear" w:color="auto" w:fill="auto"/>
            <w:vAlign w:val="center"/>
            <w:hideMark/>
          </w:tcPr>
          <w:p w14:paraId="0E14C6A4"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1,43</w:t>
            </w:r>
          </w:p>
        </w:tc>
        <w:tc>
          <w:tcPr>
            <w:tcW w:w="786" w:type="dxa"/>
            <w:tcBorders>
              <w:top w:val="nil"/>
              <w:left w:val="nil"/>
              <w:bottom w:val="single" w:sz="4" w:space="0" w:color="auto"/>
              <w:right w:val="single" w:sz="4" w:space="0" w:color="auto"/>
            </w:tcBorders>
            <w:shd w:val="clear" w:color="auto" w:fill="auto"/>
            <w:vAlign w:val="center"/>
            <w:hideMark/>
          </w:tcPr>
          <w:p w14:paraId="4E153EA5"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1,43</w:t>
            </w:r>
          </w:p>
        </w:tc>
        <w:tc>
          <w:tcPr>
            <w:tcW w:w="785" w:type="dxa"/>
            <w:tcBorders>
              <w:top w:val="nil"/>
              <w:left w:val="nil"/>
              <w:bottom w:val="single" w:sz="4" w:space="0" w:color="auto"/>
              <w:right w:val="single" w:sz="4" w:space="0" w:color="auto"/>
            </w:tcBorders>
            <w:shd w:val="clear" w:color="auto" w:fill="auto"/>
            <w:vAlign w:val="center"/>
            <w:hideMark/>
          </w:tcPr>
          <w:p w14:paraId="20111B35"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1,43</w:t>
            </w:r>
          </w:p>
        </w:tc>
        <w:tc>
          <w:tcPr>
            <w:tcW w:w="785" w:type="dxa"/>
            <w:tcBorders>
              <w:top w:val="nil"/>
              <w:left w:val="nil"/>
              <w:bottom w:val="single" w:sz="4" w:space="0" w:color="auto"/>
              <w:right w:val="single" w:sz="4" w:space="0" w:color="auto"/>
            </w:tcBorders>
            <w:shd w:val="clear" w:color="auto" w:fill="auto"/>
            <w:vAlign w:val="center"/>
            <w:hideMark/>
          </w:tcPr>
          <w:p w14:paraId="4B4D7CDF"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1,43</w:t>
            </w:r>
          </w:p>
        </w:tc>
        <w:tc>
          <w:tcPr>
            <w:tcW w:w="786" w:type="dxa"/>
            <w:tcBorders>
              <w:top w:val="nil"/>
              <w:left w:val="nil"/>
              <w:bottom w:val="single" w:sz="4" w:space="0" w:color="auto"/>
              <w:right w:val="single" w:sz="4" w:space="0" w:color="auto"/>
            </w:tcBorders>
            <w:shd w:val="clear" w:color="auto" w:fill="auto"/>
            <w:vAlign w:val="center"/>
            <w:hideMark/>
          </w:tcPr>
          <w:p w14:paraId="76BC4ED3"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1,43</w:t>
            </w:r>
          </w:p>
        </w:tc>
      </w:tr>
      <w:tr w:rsidR="00412776" w:rsidRPr="00412776" w14:paraId="632F16ED" w14:textId="77777777" w:rsidTr="00E7326E">
        <w:trPr>
          <w:trHeight w:val="523"/>
        </w:trPr>
        <w:tc>
          <w:tcPr>
            <w:tcW w:w="683" w:type="dxa"/>
            <w:tcBorders>
              <w:top w:val="nil"/>
              <w:left w:val="single" w:sz="4" w:space="0" w:color="auto"/>
              <w:bottom w:val="single" w:sz="4" w:space="0" w:color="auto"/>
              <w:right w:val="single" w:sz="4" w:space="0" w:color="auto"/>
            </w:tcBorders>
            <w:shd w:val="clear" w:color="000000" w:fill="FFFFFF"/>
            <w:vAlign w:val="center"/>
            <w:hideMark/>
          </w:tcPr>
          <w:p w14:paraId="0A99CF12"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14</w:t>
            </w:r>
          </w:p>
        </w:tc>
        <w:tc>
          <w:tcPr>
            <w:tcW w:w="2558" w:type="dxa"/>
            <w:tcBorders>
              <w:top w:val="nil"/>
              <w:left w:val="nil"/>
              <w:bottom w:val="single" w:sz="4" w:space="0" w:color="auto"/>
              <w:right w:val="single" w:sz="4" w:space="0" w:color="auto"/>
            </w:tcBorders>
            <w:shd w:val="clear" w:color="000000" w:fill="FFFFFF"/>
            <w:vAlign w:val="center"/>
            <w:hideMark/>
          </w:tcPr>
          <w:p w14:paraId="49A98A41" w14:textId="77777777" w:rsidR="00412776" w:rsidRPr="00412776" w:rsidRDefault="00412776" w:rsidP="00412776">
            <w:pPr>
              <w:rPr>
                <w:rFonts w:ascii="Arial" w:hAnsi="Arial" w:cs="Arial"/>
                <w:color w:val="000000"/>
                <w:sz w:val="16"/>
                <w:szCs w:val="16"/>
              </w:rPr>
            </w:pPr>
            <w:r w:rsidRPr="00412776">
              <w:rPr>
                <w:rFonts w:ascii="Arial" w:hAnsi="Arial" w:cs="Arial"/>
                <w:color w:val="000000"/>
                <w:sz w:val="16"/>
                <w:szCs w:val="16"/>
              </w:rPr>
              <w:t>Плотность тепловой нагрузки, Гкал/ч/Га</w:t>
            </w:r>
          </w:p>
        </w:tc>
        <w:tc>
          <w:tcPr>
            <w:tcW w:w="785" w:type="dxa"/>
            <w:tcBorders>
              <w:top w:val="nil"/>
              <w:left w:val="nil"/>
              <w:bottom w:val="single" w:sz="4" w:space="0" w:color="auto"/>
              <w:right w:val="single" w:sz="4" w:space="0" w:color="auto"/>
            </w:tcBorders>
            <w:shd w:val="clear" w:color="000000" w:fill="FFFFFF"/>
            <w:noWrap/>
            <w:vAlign w:val="center"/>
            <w:hideMark/>
          </w:tcPr>
          <w:p w14:paraId="0829B99B"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0,2903</w:t>
            </w:r>
          </w:p>
        </w:tc>
        <w:tc>
          <w:tcPr>
            <w:tcW w:w="785" w:type="dxa"/>
            <w:tcBorders>
              <w:top w:val="nil"/>
              <w:left w:val="nil"/>
              <w:bottom w:val="single" w:sz="4" w:space="0" w:color="auto"/>
              <w:right w:val="single" w:sz="4" w:space="0" w:color="auto"/>
            </w:tcBorders>
            <w:shd w:val="clear" w:color="000000" w:fill="FFFFFF"/>
            <w:noWrap/>
            <w:vAlign w:val="center"/>
            <w:hideMark/>
          </w:tcPr>
          <w:p w14:paraId="43C2288E"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0,2903</w:t>
            </w:r>
          </w:p>
        </w:tc>
        <w:tc>
          <w:tcPr>
            <w:tcW w:w="786" w:type="dxa"/>
            <w:tcBorders>
              <w:top w:val="nil"/>
              <w:left w:val="nil"/>
              <w:bottom w:val="single" w:sz="4" w:space="0" w:color="auto"/>
              <w:right w:val="single" w:sz="4" w:space="0" w:color="auto"/>
            </w:tcBorders>
            <w:shd w:val="clear" w:color="000000" w:fill="FFFFFF"/>
            <w:noWrap/>
            <w:vAlign w:val="center"/>
            <w:hideMark/>
          </w:tcPr>
          <w:p w14:paraId="0A9AA0BD"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0,2656</w:t>
            </w:r>
          </w:p>
        </w:tc>
        <w:tc>
          <w:tcPr>
            <w:tcW w:w="785" w:type="dxa"/>
            <w:tcBorders>
              <w:top w:val="nil"/>
              <w:left w:val="nil"/>
              <w:bottom w:val="single" w:sz="4" w:space="0" w:color="auto"/>
              <w:right w:val="single" w:sz="4" w:space="0" w:color="auto"/>
            </w:tcBorders>
            <w:shd w:val="clear" w:color="000000" w:fill="FFFFFF"/>
            <w:noWrap/>
            <w:vAlign w:val="center"/>
            <w:hideMark/>
          </w:tcPr>
          <w:p w14:paraId="69151B45"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0,2644</w:t>
            </w:r>
          </w:p>
        </w:tc>
        <w:tc>
          <w:tcPr>
            <w:tcW w:w="785" w:type="dxa"/>
            <w:tcBorders>
              <w:top w:val="nil"/>
              <w:left w:val="nil"/>
              <w:bottom w:val="single" w:sz="4" w:space="0" w:color="auto"/>
              <w:right w:val="single" w:sz="4" w:space="0" w:color="auto"/>
            </w:tcBorders>
            <w:shd w:val="clear" w:color="000000" w:fill="FFFFFF"/>
            <w:noWrap/>
            <w:vAlign w:val="center"/>
            <w:hideMark/>
          </w:tcPr>
          <w:p w14:paraId="69C41123"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0,3220</w:t>
            </w:r>
          </w:p>
        </w:tc>
        <w:tc>
          <w:tcPr>
            <w:tcW w:w="786" w:type="dxa"/>
            <w:tcBorders>
              <w:top w:val="nil"/>
              <w:left w:val="nil"/>
              <w:bottom w:val="single" w:sz="4" w:space="0" w:color="auto"/>
              <w:right w:val="single" w:sz="4" w:space="0" w:color="auto"/>
            </w:tcBorders>
            <w:shd w:val="clear" w:color="000000" w:fill="FFFFFF"/>
            <w:noWrap/>
            <w:vAlign w:val="center"/>
            <w:hideMark/>
          </w:tcPr>
          <w:p w14:paraId="21D25B36"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0,3220</w:t>
            </w:r>
          </w:p>
        </w:tc>
        <w:tc>
          <w:tcPr>
            <w:tcW w:w="785" w:type="dxa"/>
            <w:tcBorders>
              <w:top w:val="nil"/>
              <w:left w:val="nil"/>
              <w:bottom w:val="single" w:sz="4" w:space="0" w:color="auto"/>
              <w:right w:val="single" w:sz="4" w:space="0" w:color="auto"/>
            </w:tcBorders>
            <w:shd w:val="clear" w:color="000000" w:fill="FFFFFF"/>
            <w:noWrap/>
            <w:vAlign w:val="center"/>
            <w:hideMark/>
          </w:tcPr>
          <w:p w14:paraId="1E01E4E3"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0,3220</w:t>
            </w:r>
          </w:p>
        </w:tc>
        <w:tc>
          <w:tcPr>
            <w:tcW w:w="785" w:type="dxa"/>
            <w:tcBorders>
              <w:top w:val="nil"/>
              <w:left w:val="nil"/>
              <w:bottom w:val="single" w:sz="4" w:space="0" w:color="auto"/>
              <w:right w:val="single" w:sz="4" w:space="0" w:color="auto"/>
            </w:tcBorders>
            <w:shd w:val="clear" w:color="000000" w:fill="FFFFFF"/>
            <w:noWrap/>
            <w:vAlign w:val="center"/>
            <w:hideMark/>
          </w:tcPr>
          <w:p w14:paraId="49B689C4"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0,3220</w:t>
            </w:r>
          </w:p>
        </w:tc>
        <w:tc>
          <w:tcPr>
            <w:tcW w:w="786" w:type="dxa"/>
            <w:tcBorders>
              <w:top w:val="nil"/>
              <w:left w:val="nil"/>
              <w:bottom w:val="single" w:sz="4" w:space="0" w:color="auto"/>
              <w:right w:val="single" w:sz="4" w:space="0" w:color="auto"/>
            </w:tcBorders>
            <w:shd w:val="clear" w:color="000000" w:fill="FFFFFF"/>
            <w:noWrap/>
            <w:vAlign w:val="center"/>
            <w:hideMark/>
          </w:tcPr>
          <w:p w14:paraId="7AD011F8"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0,3220</w:t>
            </w:r>
          </w:p>
        </w:tc>
        <w:tc>
          <w:tcPr>
            <w:tcW w:w="785" w:type="dxa"/>
            <w:tcBorders>
              <w:top w:val="nil"/>
              <w:left w:val="nil"/>
              <w:bottom w:val="single" w:sz="4" w:space="0" w:color="auto"/>
              <w:right w:val="single" w:sz="4" w:space="0" w:color="auto"/>
            </w:tcBorders>
            <w:shd w:val="clear" w:color="000000" w:fill="FFFFFF"/>
            <w:noWrap/>
            <w:vAlign w:val="center"/>
            <w:hideMark/>
          </w:tcPr>
          <w:p w14:paraId="1B4E5B45"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0,3220</w:t>
            </w:r>
          </w:p>
        </w:tc>
        <w:tc>
          <w:tcPr>
            <w:tcW w:w="785" w:type="dxa"/>
            <w:tcBorders>
              <w:top w:val="nil"/>
              <w:left w:val="nil"/>
              <w:bottom w:val="single" w:sz="4" w:space="0" w:color="auto"/>
              <w:right w:val="single" w:sz="4" w:space="0" w:color="auto"/>
            </w:tcBorders>
            <w:shd w:val="clear" w:color="000000" w:fill="FFFFFF"/>
            <w:noWrap/>
            <w:vAlign w:val="center"/>
            <w:hideMark/>
          </w:tcPr>
          <w:p w14:paraId="2810296E"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0,3220</w:t>
            </w:r>
          </w:p>
        </w:tc>
        <w:tc>
          <w:tcPr>
            <w:tcW w:w="786" w:type="dxa"/>
            <w:tcBorders>
              <w:top w:val="nil"/>
              <w:left w:val="nil"/>
              <w:bottom w:val="single" w:sz="4" w:space="0" w:color="auto"/>
              <w:right w:val="single" w:sz="4" w:space="0" w:color="auto"/>
            </w:tcBorders>
            <w:shd w:val="clear" w:color="000000" w:fill="FFFFFF"/>
            <w:noWrap/>
            <w:vAlign w:val="center"/>
            <w:hideMark/>
          </w:tcPr>
          <w:p w14:paraId="0F121FC1"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0,3220</w:t>
            </w:r>
          </w:p>
        </w:tc>
        <w:tc>
          <w:tcPr>
            <w:tcW w:w="785" w:type="dxa"/>
            <w:tcBorders>
              <w:top w:val="nil"/>
              <w:left w:val="nil"/>
              <w:bottom w:val="single" w:sz="4" w:space="0" w:color="auto"/>
              <w:right w:val="single" w:sz="4" w:space="0" w:color="auto"/>
            </w:tcBorders>
            <w:shd w:val="clear" w:color="000000" w:fill="FFFFFF"/>
            <w:noWrap/>
            <w:vAlign w:val="center"/>
            <w:hideMark/>
          </w:tcPr>
          <w:p w14:paraId="4558EAD5"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0,3220</w:t>
            </w:r>
          </w:p>
        </w:tc>
        <w:tc>
          <w:tcPr>
            <w:tcW w:w="785" w:type="dxa"/>
            <w:tcBorders>
              <w:top w:val="nil"/>
              <w:left w:val="nil"/>
              <w:bottom w:val="single" w:sz="4" w:space="0" w:color="auto"/>
              <w:right w:val="single" w:sz="4" w:space="0" w:color="auto"/>
            </w:tcBorders>
            <w:shd w:val="clear" w:color="000000" w:fill="FFFFFF"/>
            <w:noWrap/>
            <w:vAlign w:val="center"/>
            <w:hideMark/>
          </w:tcPr>
          <w:p w14:paraId="7F35BE4C"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0,3220</w:t>
            </w:r>
          </w:p>
        </w:tc>
        <w:tc>
          <w:tcPr>
            <w:tcW w:w="786" w:type="dxa"/>
            <w:tcBorders>
              <w:top w:val="nil"/>
              <w:left w:val="nil"/>
              <w:bottom w:val="single" w:sz="4" w:space="0" w:color="auto"/>
              <w:right w:val="single" w:sz="4" w:space="0" w:color="auto"/>
            </w:tcBorders>
            <w:shd w:val="clear" w:color="000000" w:fill="FFFFFF"/>
            <w:noWrap/>
            <w:vAlign w:val="center"/>
            <w:hideMark/>
          </w:tcPr>
          <w:p w14:paraId="4BD27068"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0,3220</w:t>
            </w:r>
          </w:p>
        </w:tc>
      </w:tr>
    </w:tbl>
    <w:p w14:paraId="208F7770" w14:textId="77777777" w:rsidR="009A6823" w:rsidRPr="00412776" w:rsidRDefault="009A6823" w:rsidP="009A6823">
      <w:pPr>
        <w:tabs>
          <w:tab w:val="left" w:pos="8580"/>
        </w:tabs>
        <w:rPr>
          <w:rFonts w:eastAsia="Calibri"/>
          <w:highlight w:val="yellow"/>
        </w:rPr>
      </w:pPr>
    </w:p>
    <w:p w14:paraId="3AE5C866" w14:textId="313F8E29" w:rsidR="00412776" w:rsidRPr="009A6823" w:rsidRDefault="00412776" w:rsidP="00412776">
      <w:pPr>
        <w:keepNext/>
        <w:keepLines/>
        <w:suppressAutoHyphens/>
        <w:jc w:val="both"/>
        <w:rPr>
          <w:rFonts w:ascii="Arial" w:hAnsi="Arial" w:cs="Arial"/>
          <w:noProof/>
          <w:szCs w:val="20"/>
        </w:rPr>
      </w:pPr>
      <w:bookmarkStart w:id="779" w:name="_Ref227323165"/>
      <w:r w:rsidRPr="00412776">
        <w:rPr>
          <w:rFonts w:ascii="Arial" w:hAnsi="Arial" w:cs="Arial"/>
          <w:noProof/>
          <w:szCs w:val="20"/>
        </w:rPr>
        <w:t xml:space="preserve">Таблица </w:t>
      </w:r>
      <w:r w:rsidR="000E0934" w:rsidRPr="00412776">
        <w:rPr>
          <w:rFonts w:ascii="Arial" w:hAnsi="Arial" w:cs="Arial"/>
          <w:noProof/>
          <w:szCs w:val="20"/>
        </w:rPr>
        <w:fldChar w:fldCharType="begin"/>
      </w:r>
      <w:r w:rsidRPr="00412776">
        <w:rPr>
          <w:rFonts w:ascii="Arial" w:hAnsi="Arial" w:cs="Arial"/>
          <w:noProof/>
          <w:szCs w:val="20"/>
        </w:rPr>
        <w:instrText xml:space="preserve"> SEQ Таблица \* ARABIC </w:instrText>
      </w:r>
      <w:r w:rsidR="000E0934" w:rsidRPr="00412776">
        <w:rPr>
          <w:rFonts w:ascii="Arial" w:hAnsi="Arial" w:cs="Arial"/>
          <w:noProof/>
          <w:szCs w:val="20"/>
        </w:rPr>
        <w:fldChar w:fldCharType="separate"/>
      </w:r>
      <w:r w:rsidR="00372D39">
        <w:rPr>
          <w:rFonts w:ascii="Arial" w:hAnsi="Arial" w:cs="Arial"/>
          <w:noProof/>
          <w:szCs w:val="20"/>
        </w:rPr>
        <w:t>48</w:t>
      </w:r>
      <w:r w:rsidR="000E0934" w:rsidRPr="00412776">
        <w:rPr>
          <w:rFonts w:ascii="Arial" w:hAnsi="Arial" w:cs="Arial"/>
          <w:noProof/>
          <w:szCs w:val="20"/>
        </w:rPr>
        <w:fldChar w:fldCharType="end"/>
      </w:r>
      <w:bookmarkEnd w:id="779"/>
      <w:r w:rsidRPr="00412776">
        <w:rPr>
          <w:rFonts w:ascii="Arial" w:hAnsi="Arial" w:cs="Arial"/>
          <w:noProof/>
          <w:szCs w:val="20"/>
        </w:rPr>
        <w:t xml:space="preserve"> – Перспективный баланс располагаемой тепловой мощности и присоединенной тепловой нагрузки в зоне действия котельной п. Синий Утес, Гкал/ч</w:t>
      </w:r>
    </w:p>
    <w:tbl>
      <w:tblPr>
        <w:tblW w:w="15006" w:type="dxa"/>
        <w:tblLayout w:type="fixed"/>
        <w:tblLook w:val="04A0" w:firstRow="1" w:lastRow="0" w:firstColumn="1" w:lastColumn="0" w:noHBand="0" w:noVBand="1"/>
      </w:tblPr>
      <w:tblGrid>
        <w:gridCol w:w="704"/>
        <w:gridCol w:w="2552"/>
        <w:gridCol w:w="783"/>
        <w:gridCol w:w="783"/>
        <w:gridCol w:w="784"/>
        <w:gridCol w:w="783"/>
        <w:gridCol w:w="783"/>
        <w:gridCol w:w="784"/>
        <w:gridCol w:w="783"/>
        <w:gridCol w:w="783"/>
        <w:gridCol w:w="784"/>
        <w:gridCol w:w="783"/>
        <w:gridCol w:w="783"/>
        <w:gridCol w:w="784"/>
        <w:gridCol w:w="783"/>
        <w:gridCol w:w="783"/>
        <w:gridCol w:w="784"/>
      </w:tblGrid>
      <w:tr w:rsidR="00412776" w:rsidRPr="00412776" w14:paraId="1459991C" w14:textId="77777777" w:rsidTr="00E7326E">
        <w:trPr>
          <w:trHeight w:val="369"/>
          <w:tblHeader/>
        </w:trPr>
        <w:tc>
          <w:tcPr>
            <w:tcW w:w="704"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1C45BA30" w14:textId="77777777" w:rsidR="00412776" w:rsidRPr="00412776" w:rsidRDefault="00412776" w:rsidP="00412776">
            <w:pPr>
              <w:jc w:val="center"/>
              <w:rPr>
                <w:rFonts w:ascii="Arial" w:hAnsi="Arial" w:cs="Arial"/>
                <w:b/>
                <w:bCs/>
                <w:color w:val="000000"/>
                <w:sz w:val="16"/>
                <w:szCs w:val="16"/>
              </w:rPr>
            </w:pPr>
            <w:r w:rsidRPr="00412776">
              <w:rPr>
                <w:rFonts w:ascii="Arial" w:hAnsi="Arial" w:cs="Arial"/>
                <w:b/>
                <w:bCs/>
                <w:color w:val="000000"/>
                <w:sz w:val="16"/>
                <w:szCs w:val="16"/>
              </w:rPr>
              <w:t>N</w:t>
            </w:r>
          </w:p>
        </w:tc>
        <w:tc>
          <w:tcPr>
            <w:tcW w:w="2552" w:type="dxa"/>
            <w:tcBorders>
              <w:top w:val="single" w:sz="4" w:space="0" w:color="auto"/>
              <w:left w:val="nil"/>
              <w:bottom w:val="single" w:sz="4" w:space="0" w:color="auto"/>
              <w:right w:val="single" w:sz="4" w:space="0" w:color="auto"/>
            </w:tcBorders>
            <w:shd w:val="clear" w:color="000000" w:fill="F2F2F2"/>
            <w:vAlign w:val="center"/>
            <w:hideMark/>
          </w:tcPr>
          <w:p w14:paraId="3A0481B4" w14:textId="77777777" w:rsidR="00412776" w:rsidRPr="00412776" w:rsidRDefault="00412776" w:rsidP="00412776">
            <w:pPr>
              <w:jc w:val="center"/>
              <w:rPr>
                <w:rFonts w:ascii="Arial" w:hAnsi="Arial" w:cs="Arial"/>
                <w:b/>
                <w:bCs/>
                <w:color w:val="000000"/>
                <w:sz w:val="16"/>
                <w:szCs w:val="16"/>
              </w:rPr>
            </w:pPr>
            <w:r w:rsidRPr="00412776">
              <w:rPr>
                <w:rFonts w:ascii="Arial" w:hAnsi="Arial" w:cs="Arial"/>
                <w:b/>
                <w:bCs/>
                <w:color w:val="000000"/>
                <w:sz w:val="16"/>
                <w:szCs w:val="16"/>
              </w:rPr>
              <w:t>Наименование показателя</w:t>
            </w:r>
          </w:p>
        </w:tc>
        <w:tc>
          <w:tcPr>
            <w:tcW w:w="783" w:type="dxa"/>
            <w:tcBorders>
              <w:top w:val="single" w:sz="4" w:space="0" w:color="auto"/>
              <w:left w:val="nil"/>
              <w:bottom w:val="single" w:sz="4" w:space="0" w:color="auto"/>
              <w:right w:val="single" w:sz="4" w:space="0" w:color="auto"/>
            </w:tcBorders>
            <w:shd w:val="clear" w:color="000000" w:fill="F2F2F2"/>
            <w:vAlign w:val="center"/>
            <w:hideMark/>
          </w:tcPr>
          <w:p w14:paraId="59F0AE0E" w14:textId="77777777" w:rsidR="00412776" w:rsidRPr="00412776" w:rsidRDefault="00412776" w:rsidP="00412776">
            <w:pPr>
              <w:jc w:val="center"/>
              <w:rPr>
                <w:rFonts w:ascii="Arial" w:hAnsi="Arial" w:cs="Arial"/>
                <w:b/>
                <w:bCs/>
                <w:color w:val="000000"/>
                <w:sz w:val="16"/>
                <w:szCs w:val="16"/>
              </w:rPr>
            </w:pPr>
            <w:r w:rsidRPr="00412776">
              <w:rPr>
                <w:rFonts w:ascii="Arial" w:hAnsi="Arial" w:cs="Arial"/>
                <w:b/>
                <w:bCs/>
                <w:color w:val="000000"/>
                <w:sz w:val="16"/>
                <w:szCs w:val="16"/>
              </w:rPr>
              <w:t>2021</w:t>
            </w:r>
          </w:p>
        </w:tc>
        <w:tc>
          <w:tcPr>
            <w:tcW w:w="783" w:type="dxa"/>
            <w:tcBorders>
              <w:top w:val="single" w:sz="4" w:space="0" w:color="auto"/>
              <w:left w:val="nil"/>
              <w:bottom w:val="single" w:sz="4" w:space="0" w:color="auto"/>
              <w:right w:val="single" w:sz="4" w:space="0" w:color="auto"/>
            </w:tcBorders>
            <w:shd w:val="clear" w:color="000000" w:fill="F2F2F2"/>
            <w:vAlign w:val="center"/>
            <w:hideMark/>
          </w:tcPr>
          <w:p w14:paraId="01523CDC" w14:textId="77777777" w:rsidR="00412776" w:rsidRPr="00412776" w:rsidRDefault="00412776" w:rsidP="00412776">
            <w:pPr>
              <w:jc w:val="center"/>
              <w:rPr>
                <w:rFonts w:ascii="Arial" w:hAnsi="Arial" w:cs="Arial"/>
                <w:b/>
                <w:bCs/>
                <w:color w:val="000000"/>
                <w:sz w:val="16"/>
                <w:szCs w:val="16"/>
              </w:rPr>
            </w:pPr>
            <w:r w:rsidRPr="00412776">
              <w:rPr>
                <w:rFonts w:ascii="Arial" w:hAnsi="Arial" w:cs="Arial"/>
                <w:b/>
                <w:bCs/>
                <w:color w:val="000000"/>
                <w:sz w:val="16"/>
                <w:szCs w:val="16"/>
              </w:rPr>
              <w:t>2022</w:t>
            </w:r>
          </w:p>
        </w:tc>
        <w:tc>
          <w:tcPr>
            <w:tcW w:w="784" w:type="dxa"/>
            <w:tcBorders>
              <w:top w:val="single" w:sz="4" w:space="0" w:color="auto"/>
              <w:left w:val="nil"/>
              <w:bottom w:val="single" w:sz="4" w:space="0" w:color="auto"/>
              <w:right w:val="single" w:sz="4" w:space="0" w:color="auto"/>
            </w:tcBorders>
            <w:shd w:val="clear" w:color="000000" w:fill="F2F2F2"/>
            <w:vAlign w:val="center"/>
            <w:hideMark/>
          </w:tcPr>
          <w:p w14:paraId="4AF57B5E" w14:textId="77777777" w:rsidR="00412776" w:rsidRPr="00412776" w:rsidRDefault="00412776" w:rsidP="00412776">
            <w:pPr>
              <w:jc w:val="center"/>
              <w:rPr>
                <w:rFonts w:ascii="Arial" w:hAnsi="Arial" w:cs="Arial"/>
                <w:b/>
                <w:bCs/>
                <w:color w:val="000000"/>
                <w:sz w:val="16"/>
                <w:szCs w:val="16"/>
              </w:rPr>
            </w:pPr>
            <w:r w:rsidRPr="00412776">
              <w:rPr>
                <w:rFonts w:ascii="Arial" w:hAnsi="Arial" w:cs="Arial"/>
                <w:b/>
                <w:bCs/>
                <w:color w:val="000000"/>
                <w:sz w:val="16"/>
                <w:szCs w:val="16"/>
              </w:rPr>
              <w:t>2023</w:t>
            </w:r>
          </w:p>
        </w:tc>
        <w:tc>
          <w:tcPr>
            <w:tcW w:w="783" w:type="dxa"/>
            <w:tcBorders>
              <w:top w:val="single" w:sz="4" w:space="0" w:color="auto"/>
              <w:left w:val="nil"/>
              <w:bottom w:val="single" w:sz="4" w:space="0" w:color="auto"/>
              <w:right w:val="single" w:sz="4" w:space="0" w:color="auto"/>
            </w:tcBorders>
            <w:shd w:val="clear" w:color="000000" w:fill="F2F2F2"/>
            <w:vAlign w:val="center"/>
            <w:hideMark/>
          </w:tcPr>
          <w:p w14:paraId="468AAEE0" w14:textId="77777777" w:rsidR="00412776" w:rsidRPr="00412776" w:rsidRDefault="00412776" w:rsidP="00412776">
            <w:pPr>
              <w:jc w:val="center"/>
              <w:rPr>
                <w:rFonts w:ascii="Arial" w:hAnsi="Arial" w:cs="Arial"/>
                <w:b/>
                <w:bCs/>
                <w:color w:val="000000"/>
                <w:sz w:val="16"/>
                <w:szCs w:val="16"/>
              </w:rPr>
            </w:pPr>
            <w:r w:rsidRPr="00412776">
              <w:rPr>
                <w:rFonts w:ascii="Arial" w:hAnsi="Arial" w:cs="Arial"/>
                <w:b/>
                <w:bCs/>
                <w:color w:val="000000"/>
                <w:sz w:val="16"/>
                <w:szCs w:val="16"/>
              </w:rPr>
              <w:t>2024</w:t>
            </w:r>
          </w:p>
        </w:tc>
        <w:tc>
          <w:tcPr>
            <w:tcW w:w="783" w:type="dxa"/>
            <w:tcBorders>
              <w:top w:val="single" w:sz="4" w:space="0" w:color="auto"/>
              <w:left w:val="nil"/>
              <w:bottom w:val="single" w:sz="4" w:space="0" w:color="auto"/>
              <w:right w:val="single" w:sz="4" w:space="0" w:color="auto"/>
            </w:tcBorders>
            <w:shd w:val="clear" w:color="000000" w:fill="F2F2F2"/>
            <w:vAlign w:val="center"/>
            <w:hideMark/>
          </w:tcPr>
          <w:p w14:paraId="516391A1" w14:textId="77777777" w:rsidR="00412776" w:rsidRPr="00412776" w:rsidRDefault="00412776" w:rsidP="00412776">
            <w:pPr>
              <w:jc w:val="center"/>
              <w:rPr>
                <w:rFonts w:ascii="Arial" w:hAnsi="Arial" w:cs="Arial"/>
                <w:b/>
                <w:bCs/>
                <w:color w:val="000000"/>
                <w:sz w:val="16"/>
                <w:szCs w:val="16"/>
              </w:rPr>
            </w:pPr>
            <w:r w:rsidRPr="00412776">
              <w:rPr>
                <w:rFonts w:ascii="Arial" w:hAnsi="Arial" w:cs="Arial"/>
                <w:b/>
                <w:bCs/>
                <w:color w:val="000000"/>
                <w:sz w:val="16"/>
                <w:szCs w:val="16"/>
              </w:rPr>
              <w:t>2025</w:t>
            </w:r>
          </w:p>
        </w:tc>
        <w:tc>
          <w:tcPr>
            <w:tcW w:w="784" w:type="dxa"/>
            <w:tcBorders>
              <w:top w:val="single" w:sz="4" w:space="0" w:color="auto"/>
              <w:left w:val="nil"/>
              <w:bottom w:val="single" w:sz="4" w:space="0" w:color="auto"/>
              <w:right w:val="single" w:sz="4" w:space="0" w:color="auto"/>
            </w:tcBorders>
            <w:shd w:val="clear" w:color="000000" w:fill="F2F2F2"/>
            <w:vAlign w:val="center"/>
            <w:hideMark/>
          </w:tcPr>
          <w:p w14:paraId="73D6A78D" w14:textId="77777777" w:rsidR="00412776" w:rsidRPr="00412776" w:rsidRDefault="00412776" w:rsidP="00412776">
            <w:pPr>
              <w:jc w:val="center"/>
              <w:rPr>
                <w:rFonts w:ascii="Arial" w:hAnsi="Arial" w:cs="Arial"/>
                <w:b/>
                <w:bCs/>
                <w:color w:val="000000"/>
                <w:sz w:val="16"/>
                <w:szCs w:val="16"/>
              </w:rPr>
            </w:pPr>
            <w:r w:rsidRPr="00412776">
              <w:rPr>
                <w:rFonts w:ascii="Arial" w:hAnsi="Arial" w:cs="Arial"/>
                <w:b/>
                <w:bCs/>
                <w:color w:val="000000"/>
                <w:sz w:val="16"/>
                <w:szCs w:val="16"/>
              </w:rPr>
              <w:t>2026</w:t>
            </w:r>
          </w:p>
        </w:tc>
        <w:tc>
          <w:tcPr>
            <w:tcW w:w="783" w:type="dxa"/>
            <w:tcBorders>
              <w:top w:val="single" w:sz="4" w:space="0" w:color="auto"/>
              <w:left w:val="nil"/>
              <w:bottom w:val="single" w:sz="4" w:space="0" w:color="auto"/>
              <w:right w:val="single" w:sz="4" w:space="0" w:color="auto"/>
            </w:tcBorders>
            <w:shd w:val="clear" w:color="000000" w:fill="F2F2F2"/>
            <w:vAlign w:val="center"/>
            <w:hideMark/>
          </w:tcPr>
          <w:p w14:paraId="0CE6B2CE" w14:textId="77777777" w:rsidR="00412776" w:rsidRPr="00412776" w:rsidRDefault="00412776" w:rsidP="00412776">
            <w:pPr>
              <w:jc w:val="center"/>
              <w:rPr>
                <w:rFonts w:ascii="Arial" w:hAnsi="Arial" w:cs="Arial"/>
                <w:b/>
                <w:bCs/>
                <w:color w:val="000000"/>
                <w:sz w:val="16"/>
                <w:szCs w:val="16"/>
              </w:rPr>
            </w:pPr>
            <w:r w:rsidRPr="00412776">
              <w:rPr>
                <w:rFonts w:ascii="Arial" w:hAnsi="Arial" w:cs="Arial"/>
                <w:b/>
                <w:bCs/>
                <w:color w:val="000000"/>
                <w:sz w:val="16"/>
                <w:szCs w:val="16"/>
              </w:rPr>
              <w:t>2027</w:t>
            </w:r>
          </w:p>
        </w:tc>
        <w:tc>
          <w:tcPr>
            <w:tcW w:w="783" w:type="dxa"/>
            <w:tcBorders>
              <w:top w:val="single" w:sz="4" w:space="0" w:color="auto"/>
              <w:left w:val="nil"/>
              <w:bottom w:val="single" w:sz="4" w:space="0" w:color="auto"/>
              <w:right w:val="single" w:sz="4" w:space="0" w:color="auto"/>
            </w:tcBorders>
            <w:shd w:val="clear" w:color="000000" w:fill="F2F2F2"/>
            <w:vAlign w:val="center"/>
            <w:hideMark/>
          </w:tcPr>
          <w:p w14:paraId="09662F94" w14:textId="77777777" w:rsidR="00412776" w:rsidRPr="00412776" w:rsidRDefault="00412776" w:rsidP="00412776">
            <w:pPr>
              <w:jc w:val="center"/>
              <w:rPr>
                <w:rFonts w:ascii="Arial" w:hAnsi="Arial" w:cs="Arial"/>
                <w:b/>
                <w:bCs/>
                <w:color w:val="000000"/>
                <w:sz w:val="16"/>
                <w:szCs w:val="16"/>
              </w:rPr>
            </w:pPr>
            <w:r w:rsidRPr="00412776">
              <w:rPr>
                <w:rFonts w:ascii="Arial" w:hAnsi="Arial" w:cs="Arial"/>
                <w:b/>
                <w:bCs/>
                <w:color w:val="000000"/>
                <w:sz w:val="16"/>
                <w:szCs w:val="16"/>
              </w:rPr>
              <w:t>2028</w:t>
            </w:r>
          </w:p>
        </w:tc>
        <w:tc>
          <w:tcPr>
            <w:tcW w:w="784" w:type="dxa"/>
            <w:tcBorders>
              <w:top w:val="single" w:sz="4" w:space="0" w:color="auto"/>
              <w:left w:val="nil"/>
              <w:bottom w:val="single" w:sz="4" w:space="0" w:color="auto"/>
              <w:right w:val="single" w:sz="4" w:space="0" w:color="auto"/>
            </w:tcBorders>
            <w:shd w:val="clear" w:color="000000" w:fill="F2F2F2"/>
            <w:vAlign w:val="center"/>
            <w:hideMark/>
          </w:tcPr>
          <w:p w14:paraId="303BF0B9" w14:textId="77777777" w:rsidR="00412776" w:rsidRPr="00412776" w:rsidRDefault="00412776" w:rsidP="00412776">
            <w:pPr>
              <w:jc w:val="center"/>
              <w:rPr>
                <w:rFonts w:ascii="Arial" w:hAnsi="Arial" w:cs="Arial"/>
                <w:b/>
                <w:bCs/>
                <w:color w:val="000000"/>
                <w:sz w:val="16"/>
                <w:szCs w:val="16"/>
              </w:rPr>
            </w:pPr>
            <w:r w:rsidRPr="00412776">
              <w:rPr>
                <w:rFonts w:ascii="Arial" w:hAnsi="Arial" w:cs="Arial"/>
                <w:b/>
                <w:bCs/>
                <w:color w:val="000000"/>
                <w:sz w:val="16"/>
                <w:szCs w:val="16"/>
              </w:rPr>
              <w:t>2029</w:t>
            </w:r>
          </w:p>
        </w:tc>
        <w:tc>
          <w:tcPr>
            <w:tcW w:w="783" w:type="dxa"/>
            <w:tcBorders>
              <w:top w:val="single" w:sz="4" w:space="0" w:color="auto"/>
              <w:left w:val="nil"/>
              <w:bottom w:val="single" w:sz="4" w:space="0" w:color="auto"/>
              <w:right w:val="single" w:sz="4" w:space="0" w:color="auto"/>
            </w:tcBorders>
            <w:shd w:val="clear" w:color="000000" w:fill="F2F2F2"/>
            <w:vAlign w:val="center"/>
            <w:hideMark/>
          </w:tcPr>
          <w:p w14:paraId="068EA647" w14:textId="77777777" w:rsidR="00412776" w:rsidRPr="00412776" w:rsidRDefault="00412776" w:rsidP="00412776">
            <w:pPr>
              <w:jc w:val="center"/>
              <w:rPr>
                <w:rFonts w:ascii="Arial" w:hAnsi="Arial" w:cs="Arial"/>
                <w:b/>
                <w:bCs/>
                <w:color w:val="000000"/>
                <w:sz w:val="16"/>
                <w:szCs w:val="16"/>
              </w:rPr>
            </w:pPr>
            <w:r w:rsidRPr="00412776">
              <w:rPr>
                <w:rFonts w:ascii="Arial" w:hAnsi="Arial" w:cs="Arial"/>
                <w:b/>
                <w:bCs/>
                <w:color w:val="000000"/>
                <w:sz w:val="16"/>
                <w:szCs w:val="16"/>
              </w:rPr>
              <w:t>2030</w:t>
            </w:r>
          </w:p>
        </w:tc>
        <w:tc>
          <w:tcPr>
            <w:tcW w:w="783" w:type="dxa"/>
            <w:tcBorders>
              <w:top w:val="single" w:sz="4" w:space="0" w:color="auto"/>
              <w:left w:val="nil"/>
              <w:bottom w:val="single" w:sz="4" w:space="0" w:color="auto"/>
              <w:right w:val="single" w:sz="4" w:space="0" w:color="auto"/>
            </w:tcBorders>
            <w:shd w:val="clear" w:color="000000" w:fill="F2F2F2"/>
            <w:vAlign w:val="center"/>
            <w:hideMark/>
          </w:tcPr>
          <w:p w14:paraId="298DA6B2" w14:textId="77777777" w:rsidR="00412776" w:rsidRPr="00412776" w:rsidRDefault="00412776" w:rsidP="00412776">
            <w:pPr>
              <w:jc w:val="center"/>
              <w:rPr>
                <w:rFonts w:ascii="Arial" w:hAnsi="Arial" w:cs="Arial"/>
                <w:b/>
                <w:bCs/>
                <w:color w:val="000000"/>
                <w:sz w:val="16"/>
                <w:szCs w:val="16"/>
              </w:rPr>
            </w:pPr>
            <w:r w:rsidRPr="00412776">
              <w:rPr>
                <w:rFonts w:ascii="Arial" w:hAnsi="Arial" w:cs="Arial"/>
                <w:b/>
                <w:bCs/>
                <w:color w:val="000000"/>
                <w:sz w:val="16"/>
                <w:szCs w:val="16"/>
              </w:rPr>
              <w:t>2031</w:t>
            </w:r>
          </w:p>
        </w:tc>
        <w:tc>
          <w:tcPr>
            <w:tcW w:w="784" w:type="dxa"/>
            <w:tcBorders>
              <w:top w:val="single" w:sz="4" w:space="0" w:color="auto"/>
              <w:left w:val="nil"/>
              <w:bottom w:val="single" w:sz="4" w:space="0" w:color="auto"/>
              <w:right w:val="single" w:sz="4" w:space="0" w:color="auto"/>
            </w:tcBorders>
            <w:shd w:val="clear" w:color="000000" w:fill="F2F2F2"/>
            <w:vAlign w:val="center"/>
            <w:hideMark/>
          </w:tcPr>
          <w:p w14:paraId="3A40B748" w14:textId="77777777" w:rsidR="00412776" w:rsidRPr="00412776" w:rsidRDefault="00412776" w:rsidP="00412776">
            <w:pPr>
              <w:jc w:val="center"/>
              <w:rPr>
                <w:rFonts w:ascii="Arial" w:hAnsi="Arial" w:cs="Arial"/>
                <w:b/>
                <w:bCs/>
                <w:color w:val="000000"/>
                <w:sz w:val="16"/>
                <w:szCs w:val="16"/>
              </w:rPr>
            </w:pPr>
            <w:r w:rsidRPr="00412776">
              <w:rPr>
                <w:rFonts w:ascii="Arial" w:hAnsi="Arial" w:cs="Arial"/>
                <w:b/>
                <w:bCs/>
                <w:color w:val="000000"/>
                <w:sz w:val="16"/>
                <w:szCs w:val="16"/>
              </w:rPr>
              <w:t>2032</w:t>
            </w:r>
          </w:p>
        </w:tc>
        <w:tc>
          <w:tcPr>
            <w:tcW w:w="783" w:type="dxa"/>
            <w:tcBorders>
              <w:top w:val="single" w:sz="4" w:space="0" w:color="auto"/>
              <w:left w:val="nil"/>
              <w:bottom w:val="single" w:sz="4" w:space="0" w:color="auto"/>
              <w:right w:val="single" w:sz="4" w:space="0" w:color="auto"/>
            </w:tcBorders>
            <w:shd w:val="clear" w:color="000000" w:fill="F2F2F2"/>
            <w:vAlign w:val="center"/>
            <w:hideMark/>
          </w:tcPr>
          <w:p w14:paraId="5FC41CF8" w14:textId="77777777" w:rsidR="00412776" w:rsidRPr="00412776" w:rsidRDefault="00412776" w:rsidP="00412776">
            <w:pPr>
              <w:jc w:val="center"/>
              <w:rPr>
                <w:rFonts w:ascii="Arial" w:hAnsi="Arial" w:cs="Arial"/>
                <w:b/>
                <w:bCs/>
                <w:color w:val="000000"/>
                <w:sz w:val="16"/>
                <w:szCs w:val="16"/>
              </w:rPr>
            </w:pPr>
            <w:r w:rsidRPr="00412776">
              <w:rPr>
                <w:rFonts w:ascii="Arial" w:hAnsi="Arial" w:cs="Arial"/>
                <w:b/>
                <w:bCs/>
                <w:color w:val="000000"/>
                <w:sz w:val="16"/>
                <w:szCs w:val="16"/>
              </w:rPr>
              <w:t>2033</w:t>
            </w:r>
          </w:p>
        </w:tc>
        <w:tc>
          <w:tcPr>
            <w:tcW w:w="783" w:type="dxa"/>
            <w:tcBorders>
              <w:top w:val="single" w:sz="4" w:space="0" w:color="auto"/>
              <w:left w:val="nil"/>
              <w:bottom w:val="single" w:sz="4" w:space="0" w:color="auto"/>
              <w:right w:val="single" w:sz="4" w:space="0" w:color="auto"/>
            </w:tcBorders>
            <w:shd w:val="clear" w:color="000000" w:fill="F2F2F2"/>
            <w:vAlign w:val="center"/>
            <w:hideMark/>
          </w:tcPr>
          <w:p w14:paraId="019851CE" w14:textId="77777777" w:rsidR="00412776" w:rsidRPr="00412776" w:rsidRDefault="00412776" w:rsidP="00412776">
            <w:pPr>
              <w:jc w:val="center"/>
              <w:rPr>
                <w:rFonts w:ascii="Arial" w:hAnsi="Arial" w:cs="Arial"/>
                <w:b/>
                <w:bCs/>
                <w:color w:val="000000"/>
                <w:sz w:val="16"/>
                <w:szCs w:val="16"/>
              </w:rPr>
            </w:pPr>
            <w:r w:rsidRPr="00412776">
              <w:rPr>
                <w:rFonts w:ascii="Arial" w:hAnsi="Arial" w:cs="Arial"/>
                <w:b/>
                <w:bCs/>
                <w:color w:val="000000"/>
                <w:sz w:val="16"/>
                <w:szCs w:val="16"/>
              </w:rPr>
              <w:t>2034</w:t>
            </w:r>
          </w:p>
        </w:tc>
        <w:tc>
          <w:tcPr>
            <w:tcW w:w="784" w:type="dxa"/>
            <w:tcBorders>
              <w:top w:val="single" w:sz="4" w:space="0" w:color="auto"/>
              <w:left w:val="nil"/>
              <w:bottom w:val="single" w:sz="4" w:space="0" w:color="auto"/>
              <w:right w:val="single" w:sz="4" w:space="0" w:color="auto"/>
            </w:tcBorders>
            <w:shd w:val="clear" w:color="000000" w:fill="F2F2F2"/>
            <w:vAlign w:val="center"/>
            <w:hideMark/>
          </w:tcPr>
          <w:p w14:paraId="4B86FB0A" w14:textId="77777777" w:rsidR="00412776" w:rsidRPr="00412776" w:rsidRDefault="00412776" w:rsidP="00412776">
            <w:pPr>
              <w:jc w:val="center"/>
              <w:rPr>
                <w:rFonts w:ascii="Arial" w:hAnsi="Arial" w:cs="Arial"/>
                <w:b/>
                <w:bCs/>
                <w:color w:val="000000"/>
                <w:sz w:val="16"/>
                <w:szCs w:val="16"/>
              </w:rPr>
            </w:pPr>
            <w:r w:rsidRPr="00412776">
              <w:rPr>
                <w:rFonts w:ascii="Arial" w:hAnsi="Arial" w:cs="Arial"/>
                <w:b/>
                <w:bCs/>
                <w:color w:val="000000"/>
                <w:sz w:val="16"/>
                <w:szCs w:val="16"/>
              </w:rPr>
              <w:t>2035</w:t>
            </w:r>
          </w:p>
        </w:tc>
      </w:tr>
      <w:tr w:rsidR="00412776" w:rsidRPr="00412776" w14:paraId="28E4656B" w14:textId="77777777" w:rsidTr="00412776">
        <w:trPr>
          <w:trHeight w:val="480"/>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4C538A62"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1</w:t>
            </w:r>
          </w:p>
        </w:tc>
        <w:tc>
          <w:tcPr>
            <w:tcW w:w="2552" w:type="dxa"/>
            <w:tcBorders>
              <w:top w:val="nil"/>
              <w:left w:val="nil"/>
              <w:bottom w:val="single" w:sz="4" w:space="0" w:color="auto"/>
              <w:right w:val="single" w:sz="4" w:space="0" w:color="auto"/>
            </w:tcBorders>
            <w:shd w:val="clear" w:color="000000" w:fill="FFFFFF"/>
            <w:vAlign w:val="center"/>
            <w:hideMark/>
          </w:tcPr>
          <w:p w14:paraId="3BF0A8D2" w14:textId="77777777" w:rsidR="00412776" w:rsidRPr="00412776" w:rsidRDefault="00412776" w:rsidP="00412776">
            <w:pPr>
              <w:rPr>
                <w:rFonts w:ascii="Arial" w:hAnsi="Arial" w:cs="Arial"/>
                <w:color w:val="000000"/>
                <w:sz w:val="16"/>
                <w:szCs w:val="16"/>
              </w:rPr>
            </w:pPr>
            <w:r w:rsidRPr="00412776">
              <w:rPr>
                <w:rFonts w:ascii="Arial" w:hAnsi="Arial" w:cs="Arial"/>
                <w:color w:val="000000"/>
                <w:sz w:val="16"/>
                <w:szCs w:val="16"/>
              </w:rPr>
              <w:t>Установленная тепловая мощность, в том числе:</w:t>
            </w:r>
          </w:p>
        </w:tc>
        <w:tc>
          <w:tcPr>
            <w:tcW w:w="783" w:type="dxa"/>
            <w:tcBorders>
              <w:top w:val="nil"/>
              <w:left w:val="nil"/>
              <w:bottom w:val="single" w:sz="4" w:space="0" w:color="auto"/>
              <w:right w:val="single" w:sz="4" w:space="0" w:color="auto"/>
            </w:tcBorders>
            <w:shd w:val="clear" w:color="000000" w:fill="FFFFFF"/>
            <w:noWrap/>
            <w:vAlign w:val="center"/>
            <w:hideMark/>
          </w:tcPr>
          <w:p w14:paraId="1A894440"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3,4400</w:t>
            </w:r>
          </w:p>
        </w:tc>
        <w:tc>
          <w:tcPr>
            <w:tcW w:w="783" w:type="dxa"/>
            <w:tcBorders>
              <w:top w:val="nil"/>
              <w:left w:val="nil"/>
              <w:bottom w:val="single" w:sz="4" w:space="0" w:color="auto"/>
              <w:right w:val="single" w:sz="4" w:space="0" w:color="auto"/>
            </w:tcBorders>
            <w:shd w:val="clear" w:color="000000" w:fill="FFFFFF"/>
            <w:noWrap/>
            <w:vAlign w:val="center"/>
            <w:hideMark/>
          </w:tcPr>
          <w:p w14:paraId="1F0C1B6D"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3,4400</w:t>
            </w:r>
          </w:p>
        </w:tc>
        <w:tc>
          <w:tcPr>
            <w:tcW w:w="784" w:type="dxa"/>
            <w:tcBorders>
              <w:top w:val="nil"/>
              <w:left w:val="nil"/>
              <w:bottom w:val="single" w:sz="4" w:space="0" w:color="auto"/>
              <w:right w:val="single" w:sz="4" w:space="0" w:color="auto"/>
            </w:tcBorders>
            <w:shd w:val="clear" w:color="000000" w:fill="FFFFFF"/>
            <w:noWrap/>
            <w:vAlign w:val="center"/>
            <w:hideMark/>
          </w:tcPr>
          <w:p w14:paraId="2E84E5B6"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3,4400</w:t>
            </w:r>
          </w:p>
        </w:tc>
        <w:tc>
          <w:tcPr>
            <w:tcW w:w="783" w:type="dxa"/>
            <w:tcBorders>
              <w:top w:val="nil"/>
              <w:left w:val="nil"/>
              <w:bottom w:val="single" w:sz="4" w:space="0" w:color="auto"/>
              <w:right w:val="single" w:sz="4" w:space="0" w:color="auto"/>
            </w:tcBorders>
            <w:shd w:val="clear" w:color="000000" w:fill="FFFFFF"/>
            <w:noWrap/>
            <w:vAlign w:val="center"/>
            <w:hideMark/>
          </w:tcPr>
          <w:p w14:paraId="3B6D4B0A"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3,4400</w:t>
            </w:r>
          </w:p>
        </w:tc>
        <w:tc>
          <w:tcPr>
            <w:tcW w:w="783" w:type="dxa"/>
            <w:tcBorders>
              <w:top w:val="nil"/>
              <w:left w:val="nil"/>
              <w:bottom w:val="single" w:sz="4" w:space="0" w:color="auto"/>
              <w:right w:val="single" w:sz="4" w:space="0" w:color="auto"/>
            </w:tcBorders>
            <w:shd w:val="clear" w:color="000000" w:fill="FFFFFF"/>
            <w:noWrap/>
            <w:vAlign w:val="center"/>
            <w:hideMark/>
          </w:tcPr>
          <w:p w14:paraId="6AE482E4"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3,4400</w:t>
            </w:r>
          </w:p>
        </w:tc>
        <w:tc>
          <w:tcPr>
            <w:tcW w:w="784" w:type="dxa"/>
            <w:tcBorders>
              <w:top w:val="nil"/>
              <w:left w:val="nil"/>
              <w:bottom w:val="single" w:sz="4" w:space="0" w:color="auto"/>
              <w:right w:val="single" w:sz="4" w:space="0" w:color="auto"/>
            </w:tcBorders>
            <w:shd w:val="clear" w:color="000000" w:fill="FFFFFF"/>
            <w:noWrap/>
            <w:vAlign w:val="center"/>
            <w:hideMark/>
          </w:tcPr>
          <w:p w14:paraId="5B7E50E0"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3,4400</w:t>
            </w:r>
          </w:p>
        </w:tc>
        <w:tc>
          <w:tcPr>
            <w:tcW w:w="783" w:type="dxa"/>
            <w:tcBorders>
              <w:top w:val="nil"/>
              <w:left w:val="nil"/>
              <w:bottom w:val="single" w:sz="4" w:space="0" w:color="auto"/>
              <w:right w:val="single" w:sz="4" w:space="0" w:color="auto"/>
            </w:tcBorders>
            <w:shd w:val="clear" w:color="000000" w:fill="FFFFFF"/>
            <w:noWrap/>
            <w:vAlign w:val="center"/>
            <w:hideMark/>
          </w:tcPr>
          <w:p w14:paraId="17F17885"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3,4400</w:t>
            </w:r>
          </w:p>
        </w:tc>
        <w:tc>
          <w:tcPr>
            <w:tcW w:w="783" w:type="dxa"/>
            <w:tcBorders>
              <w:top w:val="nil"/>
              <w:left w:val="nil"/>
              <w:bottom w:val="single" w:sz="4" w:space="0" w:color="auto"/>
              <w:right w:val="single" w:sz="4" w:space="0" w:color="auto"/>
            </w:tcBorders>
            <w:shd w:val="clear" w:color="000000" w:fill="FFFFFF"/>
            <w:noWrap/>
            <w:vAlign w:val="center"/>
            <w:hideMark/>
          </w:tcPr>
          <w:p w14:paraId="25A9434F"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3,4400</w:t>
            </w:r>
          </w:p>
        </w:tc>
        <w:tc>
          <w:tcPr>
            <w:tcW w:w="784" w:type="dxa"/>
            <w:tcBorders>
              <w:top w:val="nil"/>
              <w:left w:val="nil"/>
              <w:bottom w:val="single" w:sz="4" w:space="0" w:color="auto"/>
              <w:right w:val="single" w:sz="4" w:space="0" w:color="auto"/>
            </w:tcBorders>
            <w:shd w:val="clear" w:color="000000" w:fill="FFFFFF"/>
            <w:noWrap/>
            <w:vAlign w:val="center"/>
            <w:hideMark/>
          </w:tcPr>
          <w:p w14:paraId="698801FE"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3,4400</w:t>
            </w:r>
          </w:p>
        </w:tc>
        <w:tc>
          <w:tcPr>
            <w:tcW w:w="783" w:type="dxa"/>
            <w:tcBorders>
              <w:top w:val="nil"/>
              <w:left w:val="nil"/>
              <w:bottom w:val="single" w:sz="4" w:space="0" w:color="auto"/>
              <w:right w:val="single" w:sz="4" w:space="0" w:color="auto"/>
            </w:tcBorders>
            <w:shd w:val="clear" w:color="000000" w:fill="FFFFFF"/>
            <w:noWrap/>
            <w:vAlign w:val="center"/>
            <w:hideMark/>
          </w:tcPr>
          <w:p w14:paraId="21C15460"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3,4400</w:t>
            </w:r>
          </w:p>
        </w:tc>
        <w:tc>
          <w:tcPr>
            <w:tcW w:w="783" w:type="dxa"/>
            <w:tcBorders>
              <w:top w:val="nil"/>
              <w:left w:val="nil"/>
              <w:bottom w:val="single" w:sz="4" w:space="0" w:color="auto"/>
              <w:right w:val="single" w:sz="4" w:space="0" w:color="auto"/>
            </w:tcBorders>
            <w:shd w:val="clear" w:color="000000" w:fill="FFFFFF"/>
            <w:noWrap/>
            <w:vAlign w:val="center"/>
            <w:hideMark/>
          </w:tcPr>
          <w:p w14:paraId="10CEBE52"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3,4400</w:t>
            </w:r>
          </w:p>
        </w:tc>
        <w:tc>
          <w:tcPr>
            <w:tcW w:w="784" w:type="dxa"/>
            <w:tcBorders>
              <w:top w:val="nil"/>
              <w:left w:val="nil"/>
              <w:bottom w:val="single" w:sz="4" w:space="0" w:color="auto"/>
              <w:right w:val="single" w:sz="4" w:space="0" w:color="auto"/>
            </w:tcBorders>
            <w:shd w:val="clear" w:color="000000" w:fill="FFFFFF"/>
            <w:noWrap/>
            <w:vAlign w:val="center"/>
            <w:hideMark/>
          </w:tcPr>
          <w:p w14:paraId="6668024A"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3,4400</w:t>
            </w:r>
          </w:p>
        </w:tc>
        <w:tc>
          <w:tcPr>
            <w:tcW w:w="783" w:type="dxa"/>
            <w:tcBorders>
              <w:top w:val="nil"/>
              <w:left w:val="nil"/>
              <w:bottom w:val="single" w:sz="4" w:space="0" w:color="auto"/>
              <w:right w:val="single" w:sz="4" w:space="0" w:color="auto"/>
            </w:tcBorders>
            <w:shd w:val="clear" w:color="000000" w:fill="FFFFFF"/>
            <w:noWrap/>
            <w:vAlign w:val="center"/>
            <w:hideMark/>
          </w:tcPr>
          <w:p w14:paraId="3F2CBB0E"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3,4400</w:t>
            </w:r>
          </w:p>
        </w:tc>
        <w:tc>
          <w:tcPr>
            <w:tcW w:w="783" w:type="dxa"/>
            <w:tcBorders>
              <w:top w:val="nil"/>
              <w:left w:val="nil"/>
              <w:bottom w:val="single" w:sz="4" w:space="0" w:color="auto"/>
              <w:right w:val="single" w:sz="4" w:space="0" w:color="auto"/>
            </w:tcBorders>
            <w:shd w:val="clear" w:color="000000" w:fill="FFFFFF"/>
            <w:noWrap/>
            <w:vAlign w:val="center"/>
            <w:hideMark/>
          </w:tcPr>
          <w:p w14:paraId="3210F0B0"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3,4400</w:t>
            </w:r>
          </w:p>
        </w:tc>
        <w:tc>
          <w:tcPr>
            <w:tcW w:w="784" w:type="dxa"/>
            <w:tcBorders>
              <w:top w:val="nil"/>
              <w:left w:val="nil"/>
              <w:bottom w:val="single" w:sz="4" w:space="0" w:color="auto"/>
              <w:right w:val="single" w:sz="4" w:space="0" w:color="auto"/>
            </w:tcBorders>
            <w:shd w:val="clear" w:color="000000" w:fill="FFFFFF"/>
            <w:noWrap/>
            <w:vAlign w:val="center"/>
            <w:hideMark/>
          </w:tcPr>
          <w:p w14:paraId="4EEE594B"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3,4400</w:t>
            </w:r>
          </w:p>
        </w:tc>
      </w:tr>
      <w:tr w:rsidR="00412776" w:rsidRPr="00412776" w14:paraId="70E34EBD" w14:textId="77777777" w:rsidTr="00412776">
        <w:trPr>
          <w:trHeight w:val="300"/>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5D13852C"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1.1</w:t>
            </w:r>
          </w:p>
        </w:tc>
        <w:tc>
          <w:tcPr>
            <w:tcW w:w="2552" w:type="dxa"/>
            <w:tcBorders>
              <w:top w:val="nil"/>
              <w:left w:val="nil"/>
              <w:bottom w:val="single" w:sz="4" w:space="0" w:color="auto"/>
              <w:right w:val="single" w:sz="4" w:space="0" w:color="auto"/>
            </w:tcBorders>
            <w:shd w:val="clear" w:color="000000" w:fill="FFFFFF"/>
            <w:vAlign w:val="center"/>
            <w:hideMark/>
          </w:tcPr>
          <w:p w14:paraId="50E8D7E1"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в паре</w:t>
            </w:r>
          </w:p>
        </w:tc>
        <w:tc>
          <w:tcPr>
            <w:tcW w:w="783" w:type="dxa"/>
            <w:tcBorders>
              <w:top w:val="nil"/>
              <w:left w:val="nil"/>
              <w:bottom w:val="single" w:sz="4" w:space="0" w:color="auto"/>
              <w:right w:val="single" w:sz="4" w:space="0" w:color="auto"/>
            </w:tcBorders>
            <w:shd w:val="clear" w:color="000000" w:fill="FFFFFF"/>
            <w:vAlign w:val="center"/>
            <w:hideMark/>
          </w:tcPr>
          <w:p w14:paraId="0FAEA5FD"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3" w:type="dxa"/>
            <w:tcBorders>
              <w:top w:val="nil"/>
              <w:left w:val="nil"/>
              <w:bottom w:val="single" w:sz="4" w:space="0" w:color="auto"/>
              <w:right w:val="single" w:sz="4" w:space="0" w:color="auto"/>
            </w:tcBorders>
            <w:shd w:val="clear" w:color="000000" w:fill="FFFFFF"/>
            <w:vAlign w:val="center"/>
            <w:hideMark/>
          </w:tcPr>
          <w:p w14:paraId="3A2286D2"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4" w:type="dxa"/>
            <w:tcBorders>
              <w:top w:val="nil"/>
              <w:left w:val="nil"/>
              <w:bottom w:val="single" w:sz="4" w:space="0" w:color="auto"/>
              <w:right w:val="single" w:sz="4" w:space="0" w:color="auto"/>
            </w:tcBorders>
            <w:shd w:val="clear" w:color="000000" w:fill="FFFFFF"/>
            <w:vAlign w:val="center"/>
            <w:hideMark/>
          </w:tcPr>
          <w:p w14:paraId="599AEAB3"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3" w:type="dxa"/>
            <w:tcBorders>
              <w:top w:val="nil"/>
              <w:left w:val="nil"/>
              <w:bottom w:val="single" w:sz="4" w:space="0" w:color="auto"/>
              <w:right w:val="single" w:sz="4" w:space="0" w:color="auto"/>
            </w:tcBorders>
            <w:shd w:val="clear" w:color="000000" w:fill="FFFFFF"/>
            <w:vAlign w:val="center"/>
            <w:hideMark/>
          </w:tcPr>
          <w:p w14:paraId="272AA8A6"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3" w:type="dxa"/>
            <w:tcBorders>
              <w:top w:val="nil"/>
              <w:left w:val="nil"/>
              <w:bottom w:val="single" w:sz="4" w:space="0" w:color="auto"/>
              <w:right w:val="single" w:sz="4" w:space="0" w:color="auto"/>
            </w:tcBorders>
            <w:shd w:val="clear" w:color="000000" w:fill="FFFFFF"/>
            <w:vAlign w:val="center"/>
            <w:hideMark/>
          </w:tcPr>
          <w:p w14:paraId="2A94B70E"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4" w:type="dxa"/>
            <w:tcBorders>
              <w:top w:val="nil"/>
              <w:left w:val="nil"/>
              <w:bottom w:val="single" w:sz="4" w:space="0" w:color="auto"/>
              <w:right w:val="single" w:sz="4" w:space="0" w:color="auto"/>
            </w:tcBorders>
            <w:shd w:val="clear" w:color="000000" w:fill="FFFFFF"/>
            <w:vAlign w:val="center"/>
            <w:hideMark/>
          </w:tcPr>
          <w:p w14:paraId="263F6A41"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3" w:type="dxa"/>
            <w:tcBorders>
              <w:top w:val="nil"/>
              <w:left w:val="nil"/>
              <w:bottom w:val="single" w:sz="4" w:space="0" w:color="auto"/>
              <w:right w:val="single" w:sz="4" w:space="0" w:color="auto"/>
            </w:tcBorders>
            <w:shd w:val="clear" w:color="000000" w:fill="FFFFFF"/>
            <w:vAlign w:val="center"/>
            <w:hideMark/>
          </w:tcPr>
          <w:p w14:paraId="69DC151B"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3" w:type="dxa"/>
            <w:tcBorders>
              <w:top w:val="nil"/>
              <w:left w:val="nil"/>
              <w:bottom w:val="single" w:sz="4" w:space="0" w:color="auto"/>
              <w:right w:val="single" w:sz="4" w:space="0" w:color="auto"/>
            </w:tcBorders>
            <w:shd w:val="clear" w:color="000000" w:fill="FFFFFF"/>
            <w:vAlign w:val="center"/>
            <w:hideMark/>
          </w:tcPr>
          <w:p w14:paraId="3B229050"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4" w:type="dxa"/>
            <w:tcBorders>
              <w:top w:val="nil"/>
              <w:left w:val="nil"/>
              <w:bottom w:val="single" w:sz="4" w:space="0" w:color="auto"/>
              <w:right w:val="single" w:sz="4" w:space="0" w:color="auto"/>
            </w:tcBorders>
            <w:shd w:val="clear" w:color="000000" w:fill="FFFFFF"/>
            <w:vAlign w:val="center"/>
            <w:hideMark/>
          </w:tcPr>
          <w:p w14:paraId="38072F4B"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3" w:type="dxa"/>
            <w:tcBorders>
              <w:top w:val="nil"/>
              <w:left w:val="nil"/>
              <w:bottom w:val="single" w:sz="4" w:space="0" w:color="auto"/>
              <w:right w:val="single" w:sz="4" w:space="0" w:color="auto"/>
            </w:tcBorders>
            <w:shd w:val="clear" w:color="000000" w:fill="FFFFFF"/>
            <w:vAlign w:val="center"/>
            <w:hideMark/>
          </w:tcPr>
          <w:p w14:paraId="06AE2F1C"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3" w:type="dxa"/>
            <w:tcBorders>
              <w:top w:val="nil"/>
              <w:left w:val="nil"/>
              <w:bottom w:val="single" w:sz="4" w:space="0" w:color="auto"/>
              <w:right w:val="single" w:sz="4" w:space="0" w:color="auto"/>
            </w:tcBorders>
            <w:shd w:val="clear" w:color="000000" w:fill="FFFFFF"/>
            <w:vAlign w:val="center"/>
            <w:hideMark/>
          </w:tcPr>
          <w:p w14:paraId="6351F6FF"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4" w:type="dxa"/>
            <w:tcBorders>
              <w:top w:val="nil"/>
              <w:left w:val="nil"/>
              <w:bottom w:val="single" w:sz="4" w:space="0" w:color="auto"/>
              <w:right w:val="single" w:sz="4" w:space="0" w:color="auto"/>
            </w:tcBorders>
            <w:shd w:val="clear" w:color="000000" w:fill="FFFFFF"/>
            <w:vAlign w:val="center"/>
            <w:hideMark/>
          </w:tcPr>
          <w:p w14:paraId="5A7D8CD2"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3" w:type="dxa"/>
            <w:tcBorders>
              <w:top w:val="nil"/>
              <w:left w:val="nil"/>
              <w:bottom w:val="single" w:sz="4" w:space="0" w:color="auto"/>
              <w:right w:val="single" w:sz="4" w:space="0" w:color="auto"/>
            </w:tcBorders>
            <w:shd w:val="clear" w:color="000000" w:fill="FFFFFF"/>
            <w:vAlign w:val="center"/>
            <w:hideMark/>
          </w:tcPr>
          <w:p w14:paraId="1D903B9E"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3" w:type="dxa"/>
            <w:tcBorders>
              <w:top w:val="nil"/>
              <w:left w:val="nil"/>
              <w:bottom w:val="single" w:sz="4" w:space="0" w:color="auto"/>
              <w:right w:val="single" w:sz="4" w:space="0" w:color="auto"/>
            </w:tcBorders>
            <w:shd w:val="clear" w:color="000000" w:fill="FFFFFF"/>
            <w:vAlign w:val="center"/>
            <w:hideMark/>
          </w:tcPr>
          <w:p w14:paraId="414BE262"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4" w:type="dxa"/>
            <w:tcBorders>
              <w:top w:val="nil"/>
              <w:left w:val="nil"/>
              <w:bottom w:val="single" w:sz="4" w:space="0" w:color="auto"/>
              <w:right w:val="single" w:sz="4" w:space="0" w:color="auto"/>
            </w:tcBorders>
            <w:shd w:val="clear" w:color="000000" w:fill="FFFFFF"/>
            <w:vAlign w:val="center"/>
            <w:hideMark/>
          </w:tcPr>
          <w:p w14:paraId="1738961B"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r>
      <w:tr w:rsidR="00412776" w:rsidRPr="00412776" w14:paraId="7F5940BB" w14:textId="77777777" w:rsidTr="00412776">
        <w:trPr>
          <w:trHeight w:val="300"/>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5B50AD0F"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1.2</w:t>
            </w:r>
          </w:p>
        </w:tc>
        <w:tc>
          <w:tcPr>
            <w:tcW w:w="2552" w:type="dxa"/>
            <w:tcBorders>
              <w:top w:val="nil"/>
              <w:left w:val="nil"/>
              <w:bottom w:val="single" w:sz="4" w:space="0" w:color="auto"/>
              <w:right w:val="single" w:sz="4" w:space="0" w:color="auto"/>
            </w:tcBorders>
            <w:shd w:val="clear" w:color="000000" w:fill="FFFFFF"/>
            <w:vAlign w:val="center"/>
            <w:hideMark/>
          </w:tcPr>
          <w:p w14:paraId="410BF0CA"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в горячей воде</w:t>
            </w:r>
          </w:p>
        </w:tc>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215525"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3,4400</w:t>
            </w:r>
          </w:p>
        </w:tc>
        <w:tc>
          <w:tcPr>
            <w:tcW w:w="783" w:type="dxa"/>
            <w:tcBorders>
              <w:top w:val="single" w:sz="4" w:space="0" w:color="auto"/>
              <w:left w:val="nil"/>
              <w:bottom w:val="single" w:sz="4" w:space="0" w:color="auto"/>
              <w:right w:val="single" w:sz="4" w:space="0" w:color="auto"/>
            </w:tcBorders>
            <w:shd w:val="clear" w:color="auto" w:fill="auto"/>
            <w:noWrap/>
            <w:vAlign w:val="center"/>
            <w:hideMark/>
          </w:tcPr>
          <w:p w14:paraId="53CC2529"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3,4400</w:t>
            </w:r>
          </w:p>
        </w:tc>
        <w:tc>
          <w:tcPr>
            <w:tcW w:w="784" w:type="dxa"/>
            <w:tcBorders>
              <w:top w:val="single" w:sz="4" w:space="0" w:color="auto"/>
              <w:left w:val="nil"/>
              <w:bottom w:val="single" w:sz="4" w:space="0" w:color="auto"/>
              <w:right w:val="single" w:sz="4" w:space="0" w:color="auto"/>
            </w:tcBorders>
            <w:shd w:val="clear" w:color="auto" w:fill="auto"/>
            <w:noWrap/>
            <w:vAlign w:val="center"/>
            <w:hideMark/>
          </w:tcPr>
          <w:p w14:paraId="59BA82FE"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3,4400</w:t>
            </w:r>
          </w:p>
        </w:tc>
        <w:tc>
          <w:tcPr>
            <w:tcW w:w="783" w:type="dxa"/>
            <w:tcBorders>
              <w:top w:val="single" w:sz="4" w:space="0" w:color="auto"/>
              <w:left w:val="nil"/>
              <w:bottom w:val="single" w:sz="4" w:space="0" w:color="auto"/>
              <w:right w:val="single" w:sz="4" w:space="0" w:color="auto"/>
            </w:tcBorders>
            <w:shd w:val="clear" w:color="auto" w:fill="auto"/>
            <w:noWrap/>
            <w:vAlign w:val="center"/>
            <w:hideMark/>
          </w:tcPr>
          <w:p w14:paraId="634026BC"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3,4400</w:t>
            </w:r>
          </w:p>
        </w:tc>
        <w:tc>
          <w:tcPr>
            <w:tcW w:w="783" w:type="dxa"/>
            <w:tcBorders>
              <w:top w:val="single" w:sz="4" w:space="0" w:color="auto"/>
              <w:left w:val="nil"/>
              <w:bottom w:val="single" w:sz="4" w:space="0" w:color="auto"/>
              <w:right w:val="single" w:sz="4" w:space="0" w:color="auto"/>
            </w:tcBorders>
            <w:shd w:val="clear" w:color="auto" w:fill="auto"/>
            <w:noWrap/>
            <w:vAlign w:val="center"/>
            <w:hideMark/>
          </w:tcPr>
          <w:p w14:paraId="2F1AD9AF"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3,4400</w:t>
            </w:r>
          </w:p>
        </w:tc>
        <w:tc>
          <w:tcPr>
            <w:tcW w:w="784" w:type="dxa"/>
            <w:tcBorders>
              <w:top w:val="nil"/>
              <w:left w:val="single" w:sz="4" w:space="0" w:color="auto"/>
              <w:bottom w:val="single" w:sz="4" w:space="0" w:color="auto"/>
              <w:right w:val="single" w:sz="4" w:space="0" w:color="auto"/>
            </w:tcBorders>
            <w:shd w:val="clear" w:color="auto" w:fill="auto"/>
            <w:vAlign w:val="center"/>
            <w:hideMark/>
          </w:tcPr>
          <w:p w14:paraId="341DCAD1"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3,4400</w:t>
            </w:r>
          </w:p>
        </w:tc>
        <w:tc>
          <w:tcPr>
            <w:tcW w:w="783" w:type="dxa"/>
            <w:tcBorders>
              <w:top w:val="nil"/>
              <w:left w:val="nil"/>
              <w:bottom w:val="single" w:sz="4" w:space="0" w:color="auto"/>
              <w:right w:val="single" w:sz="4" w:space="0" w:color="auto"/>
            </w:tcBorders>
            <w:shd w:val="clear" w:color="auto" w:fill="auto"/>
            <w:vAlign w:val="center"/>
            <w:hideMark/>
          </w:tcPr>
          <w:p w14:paraId="75FA8F43"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3,4400</w:t>
            </w:r>
          </w:p>
        </w:tc>
        <w:tc>
          <w:tcPr>
            <w:tcW w:w="783" w:type="dxa"/>
            <w:tcBorders>
              <w:top w:val="nil"/>
              <w:left w:val="nil"/>
              <w:bottom w:val="single" w:sz="4" w:space="0" w:color="auto"/>
              <w:right w:val="single" w:sz="4" w:space="0" w:color="auto"/>
            </w:tcBorders>
            <w:shd w:val="clear" w:color="auto" w:fill="auto"/>
            <w:vAlign w:val="center"/>
            <w:hideMark/>
          </w:tcPr>
          <w:p w14:paraId="2856E74A"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3,4400</w:t>
            </w:r>
          </w:p>
        </w:tc>
        <w:tc>
          <w:tcPr>
            <w:tcW w:w="784" w:type="dxa"/>
            <w:tcBorders>
              <w:top w:val="nil"/>
              <w:left w:val="nil"/>
              <w:bottom w:val="single" w:sz="4" w:space="0" w:color="auto"/>
              <w:right w:val="single" w:sz="4" w:space="0" w:color="auto"/>
            </w:tcBorders>
            <w:shd w:val="clear" w:color="auto" w:fill="auto"/>
            <w:vAlign w:val="center"/>
            <w:hideMark/>
          </w:tcPr>
          <w:p w14:paraId="28F3D5BB"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3,4400</w:t>
            </w:r>
          </w:p>
        </w:tc>
        <w:tc>
          <w:tcPr>
            <w:tcW w:w="783" w:type="dxa"/>
            <w:tcBorders>
              <w:top w:val="nil"/>
              <w:left w:val="nil"/>
              <w:bottom w:val="single" w:sz="4" w:space="0" w:color="auto"/>
              <w:right w:val="single" w:sz="4" w:space="0" w:color="auto"/>
            </w:tcBorders>
            <w:shd w:val="clear" w:color="auto" w:fill="auto"/>
            <w:vAlign w:val="center"/>
            <w:hideMark/>
          </w:tcPr>
          <w:p w14:paraId="2D5B243A"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3,4400</w:t>
            </w:r>
          </w:p>
        </w:tc>
        <w:tc>
          <w:tcPr>
            <w:tcW w:w="783" w:type="dxa"/>
            <w:tcBorders>
              <w:top w:val="nil"/>
              <w:left w:val="nil"/>
              <w:bottom w:val="single" w:sz="4" w:space="0" w:color="auto"/>
              <w:right w:val="single" w:sz="4" w:space="0" w:color="auto"/>
            </w:tcBorders>
            <w:shd w:val="clear" w:color="auto" w:fill="auto"/>
            <w:vAlign w:val="center"/>
            <w:hideMark/>
          </w:tcPr>
          <w:p w14:paraId="1C898EE1"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3,4400</w:t>
            </w:r>
          </w:p>
        </w:tc>
        <w:tc>
          <w:tcPr>
            <w:tcW w:w="784" w:type="dxa"/>
            <w:tcBorders>
              <w:top w:val="nil"/>
              <w:left w:val="nil"/>
              <w:bottom w:val="single" w:sz="4" w:space="0" w:color="auto"/>
              <w:right w:val="single" w:sz="4" w:space="0" w:color="auto"/>
            </w:tcBorders>
            <w:shd w:val="clear" w:color="auto" w:fill="auto"/>
            <w:vAlign w:val="center"/>
            <w:hideMark/>
          </w:tcPr>
          <w:p w14:paraId="643AFDFD"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3,4400</w:t>
            </w:r>
          </w:p>
        </w:tc>
        <w:tc>
          <w:tcPr>
            <w:tcW w:w="783" w:type="dxa"/>
            <w:tcBorders>
              <w:top w:val="nil"/>
              <w:left w:val="nil"/>
              <w:bottom w:val="single" w:sz="4" w:space="0" w:color="auto"/>
              <w:right w:val="single" w:sz="4" w:space="0" w:color="auto"/>
            </w:tcBorders>
            <w:shd w:val="clear" w:color="auto" w:fill="auto"/>
            <w:vAlign w:val="center"/>
            <w:hideMark/>
          </w:tcPr>
          <w:p w14:paraId="462ED237"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3,4400</w:t>
            </w:r>
          </w:p>
        </w:tc>
        <w:tc>
          <w:tcPr>
            <w:tcW w:w="783" w:type="dxa"/>
            <w:tcBorders>
              <w:top w:val="nil"/>
              <w:left w:val="nil"/>
              <w:bottom w:val="single" w:sz="4" w:space="0" w:color="auto"/>
              <w:right w:val="single" w:sz="4" w:space="0" w:color="auto"/>
            </w:tcBorders>
            <w:shd w:val="clear" w:color="auto" w:fill="auto"/>
            <w:vAlign w:val="center"/>
            <w:hideMark/>
          </w:tcPr>
          <w:p w14:paraId="0D4352C3"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3,4400</w:t>
            </w:r>
          </w:p>
        </w:tc>
        <w:tc>
          <w:tcPr>
            <w:tcW w:w="784" w:type="dxa"/>
            <w:tcBorders>
              <w:top w:val="nil"/>
              <w:left w:val="nil"/>
              <w:bottom w:val="single" w:sz="4" w:space="0" w:color="auto"/>
              <w:right w:val="single" w:sz="4" w:space="0" w:color="auto"/>
            </w:tcBorders>
            <w:shd w:val="clear" w:color="auto" w:fill="auto"/>
            <w:vAlign w:val="center"/>
            <w:hideMark/>
          </w:tcPr>
          <w:p w14:paraId="6ACAC0F4"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3,4400</w:t>
            </w:r>
          </w:p>
        </w:tc>
      </w:tr>
      <w:tr w:rsidR="00412776" w:rsidRPr="00412776" w14:paraId="5702A60A" w14:textId="77777777" w:rsidTr="00412776">
        <w:trPr>
          <w:trHeight w:val="300"/>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1E153BF3"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2</w:t>
            </w:r>
          </w:p>
        </w:tc>
        <w:tc>
          <w:tcPr>
            <w:tcW w:w="2552" w:type="dxa"/>
            <w:tcBorders>
              <w:top w:val="nil"/>
              <w:left w:val="nil"/>
              <w:bottom w:val="single" w:sz="4" w:space="0" w:color="auto"/>
              <w:right w:val="single" w:sz="4" w:space="0" w:color="auto"/>
            </w:tcBorders>
            <w:shd w:val="clear" w:color="000000" w:fill="FFFFFF"/>
            <w:vAlign w:val="center"/>
            <w:hideMark/>
          </w:tcPr>
          <w:p w14:paraId="2FA9900D" w14:textId="77777777" w:rsidR="00412776" w:rsidRPr="00412776" w:rsidRDefault="00412776" w:rsidP="00412776">
            <w:pPr>
              <w:rPr>
                <w:rFonts w:ascii="Arial" w:hAnsi="Arial" w:cs="Arial"/>
                <w:color w:val="000000"/>
                <w:sz w:val="16"/>
                <w:szCs w:val="16"/>
              </w:rPr>
            </w:pPr>
            <w:r w:rsidRPr="00412776">
              <w:rPr>
                <w:rFonts w:ascii="Arial" w:hAnsi="Arial" w:cs="Arial"/>
                <w:color w:val="000000"/>
                <w:sz w:val="16"/>
                <w:szCs w:val="16"/>
              </w:rPr>
              <w:t>Ограничения тепловой мощности</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17081419"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2BF7C09A"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4" w:type="dxa"/>
            <w:tcBorders>
              <w:top w:val="single" w:sz="4" w:space="0" w:color="auto"/>
              <w:left w:val="nil"/>
              <w:bottom w:val="single" w:sz="4" w:space="0" w:color="auto"/>
              <w:right w:val="single" w:sz="4" w:space="0" w:color="auto"/>
            </w:tcBorders>
            <w:shd w:val="clear" w:color="000000" w:fill="FFFFFF"/>
            <w:vAlign w:val="center"/>
            <w:hideMark/>
          </w:tcPr>
          <w:p w14:paraId="5AA48C4A"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75A6E37F"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1E727F91"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4" w:type="dxa"/>
            <w:tcBorders>
              <w:top w:val="nil"/>
              <w:left w:val="nil"/>
              <w:bottom w:val="single" w:sz="4" w:space="0" w:color="auto"/>
              <w:right w:val="single" w:sz="4" w:space="0" w:color="auto"/>
            </w:tcBorders>
            <w:shd w:val="clear" w:color="000000" w:fill="FFFFFF"/>
            <w:vAlign w:val="center"/>
            <w:hideMark/>
          </w:tcPr>
          <w:p w14:paraId="29949E0A"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3" w:type="dxa"/>
            <w:tcBorders>
              <w:top w:val="nil"/>
              <w:left w:val="nil"/>
              <w:bottom w:val="single" w:sz="4" w:space="0" w:color="auto"/>
              <w:right w:val="single" w:sz="4" w:space="0" w:color="auto"/>
            </w:tcBorders>
            <w:shd w:val="clear" w:color="000000" w:fill="FFFFFF"/>
            <w:vAlign w:val="center"/>
            <w:hideMark/>
          </w:tcPr>
          <w:p w14:paraId="457FC099"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3" w:type="dxa"/>
            <w:tcBorders>
              <w:top w:val="nil"/>
              <w:left w:val="nil"/>
              <w:bottom w:val="single" w:sz="4" w:space="0" w:color="auto"/>
              <w:right w:val="single" w:sz="4" w:space="0" w:color="auto"/>
            </w:tcBorders>
            <w:shd w:val="clear" w:color="000000" w:fill="FFFFFF"/>
            <w:vAlign w:val="center"/>
            <w:hideMark/>
          </w:tcPr>
          <w:p w14:paraId="510C74B0"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4" w:type="dxa"/>
            <w:tcBorders>
              <w:top w:val="nil"/>
              <w:left w:val="nil"/>
              <w:bottom w:val="single" w:sz="4" w:space="0" w:color="auto"/>
              <w:right w:val="single" w:sz="4" w:space="0" w:color="auto"/>
            </w:tcBorders>
            <w:shd w:val="clear" w:color="000000" w:fill="FFFFFF"/>
            <w:vAlign w:val="center"/>
            <w:hideMark/>
          </w:tcPr>
          <w:p w14:paraId="65E56C3C"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3" w:type="dxa"/>
            <w:tcBorders>
              <w:top w:val="nil"/>
              <w:left w:val="nil"/>
              <w:bottom w:val="single" w:sz="4" w:space="0" w:color="auto"/>
              <w:right w:val="single" w:sz="4" w:space="0" w:color="auto"/>
            </w:tcBorders>
            <w:shd w:val="clear" w:color="000000" w:fill="FFFFFF"/>
            <w:vAlign w:val="center"/>
            <w:hideMark/>
          </w:tcPr>
          <w:p w14:paraId="2D763402"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3" w:type="dxa"/>
            <w:tcBorders>
              <w:top w:val="nil"/>
              <w:left w:val="nil"/>
              <w:bottom w:val="single" w:sz="4" w:space="0" w:color="auto"/>
              <w:right w:val="single" w:sz="4" w:space="0" w:color="auto"/>
            </w:tcBorders>
            <w:shd w:val="clear" w:color="000000" w:fill="FFFFFF"/>
            <w:vAlign w:val="center"/>
            <w:hideMark/>
          </w:tcPr>
          <w:p w14:paraId="2AB5EE05"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4" w:type="dxa"/>
            <w:tcBorders>
              <w:top w:val="nil"/>
              <w:left w:val="nil"/>
              <w:bottom w:val="single" w:sz="4" w:space="0" w:color="auto"/>
              <w:right w:val="single" w:sz="4" w:space="0" w:color="auto"/>
            </w:tcBorders>
            <w:shd w:val="clear" w:color="000000" w:fill="FFFFFF"/>
            <w:vAlign w:val="center"/>
            <w:hideMark/>
          </w:tcPr>
          <w:p w14:paraId="2078FF9F"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3" w:type="dxa"/>
            <w:tcBorders>
              <w:top w:val="nil"/>
              <w:left w:val="nil"/>
              <w:bottom w:val="single" w:sz="4" w:space="0" w:color="auto"/>
              <w:right w:val="single" w:sz="4" w:space="0" w:color="auto"/>
            </w:tcBorders>
            <w:shd w:val="clear" w:color="000000" w:fill="FFFFFF"/>
            <w:vAlign w:val="center"/>
            <w:hideMark/>
          </w:tcPr>
          <w:p w14:paraId="5CF34D61"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3" w:type="dxa"/>
            <w:tcBorders>
              <w:top w:val="nil"/>
              <w:left w:val="nil"/>
              <w:bottom w:val="single" w:sz="4" w:space="0" w:color="auto"/>
              <w:right w:val="single" w:sz="4" w:space="0" w:color="auto"/>
            </w:tcBorders>
            <w:shd w:val="clear" w:color="000000" w:fill="FFFFFF"/>
            <w:vAlign w:val="center"/>
            <w:hideMark/>
          </w:tcPr>
          <w:p w14:paraId="7CEC5B2D"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4" w:type="dxa"/>
            <w:tcBorders>
              <w:top w:val="nil"/>
              <w:left w:val="nil"/>
              <w:bottom w:val="single" w:sz="4" w:space="0" w:color="auto"/>
              <w:right w:val="single" w:sz="4" w:space="0" w:color="auto"/>
            </w:tcBorders>
            <w:shd w:val="clear" w:color="000000" w:fill="FFFFFF"/>
            <w:vAlign w:val="center"/>
            <w:hideMark/>
          </w:tcPr>
          <w:p w14:paraId="1272BE7E"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r>
      <w:tr w:rsidR="00412776" w:rsidRPr="00412776" w14:paraId="3E063DE2" w14:textId="77777777" w:rsidTr="00412776">
        <w:trPr>
          <w:trHeight w:val="300"/>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1BA8A54D"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3</w:t>
            </w:r>
          </w:p>
        </w:tc>
        <w:tc>
          <w:tcPr>
            <w:tcW w:w="2552" w:type="dxa"/>
            <w:tcBorders>
              <w:top w:val="nil"/>
              <w:left w:val="nil"/>
              <w:bottom w:val="single" w:sz="4" w:space="0" w:color="auto"/>
              <w:right w:val="single" w:sz="4" w:space="0" w:color="auto"/>
            </w:tcBorders>
            <w:shd w:val="clear" w:color="000000" w:fill="FFFFFF"/>
            <w:vAlign w:val="center"/>
            <w:hideMark/>
          </w:tcPr>
          <w:p w14:paraId="2FDA4261" w14:textId="77777777" w:rsidR="00412776" w:rsidRPr="00412776" w:rsidRDefault="00412776" w:rsidP="00412776">
            <w:pPr>
              <w:rPr>
                <w:rFonts w:ascii="Arial" w:hAnsi="Arial" w:cs="Arial"/>
                <w:color w:val="000000"/>
                <w:sz w:val="16"/>
                <w:szCs w:val="16"/>
              </w:rPr>
            </w:pPr>
            <w:r w:rsidRPr="00412776">
              <w:rPr>
                <w:rFonts w:ascii="Arial" w:hAnsi="Arial" w:cs="Arial"/>
                <w:color w:val="000000"/>
                <w:sz w:val="16"/>
                <w:szCs w:val="16"/>
              </w:rPr>
              <w:t>Располагаемая тепловая мощность</w:t>
            </w:r>
          </w:p>
        </w:tc>
        <w:tc>
          <w:tcPr>
            <w:tcW w:w="783" w:type="dxa"/>
            <w:tcBorders>
              <w:top w:val="nil"/>
              <w:left w:val="nil"/>
              <w:bottom w:val="single" w:sz="4" w:space="0" w:color="auto"/>
              <w:right w:val="single" w:sz="4" w:space="0" w:color="auto"/>
            </w:tcBorders>
            <w:shd w:val="clear" w:color="000000" w:fill="FFFFFF"/>
            <w:vAlign w:val="center"/>
            <w:hideMark/>
          </w:tcPr>
          <w:p w14:paraId="6331610C"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3,4400</w:t>
            </w:r>
          </w:p>
        </w:tc>
        <w:tc>
          <w:tcPr>
            <w:tcW w:w="783" w:type="dxa"/>
            <w:tcBorders>
              <w:top w:val="nil"/>
              <w:left w:val="nil"/>
              <w:bottom w:val="single" w:sz="4" w:space="0" w:color="auto"/>
              <w:right w:val="single" w:sz="4" w:space="0" w:color="auto"/>
            </w:tcBorders>
            <w:shd w:val="clear" w:color="000000" w:fill="FFFFFF"/>
            <w:vAlign w:val="center"/>
            <w:hideMark/>
          </w:tcPr>
          <w:p w14:paraId="7864F314"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3,4400</w:t>
            </w:r>
          </w:p>
        </w:tc>
        <w:tc>
          <w:tcPr>
            <w:tcW w:w="784" w:type="dxa"/>
            <w:tcBorders>
              <w:top w:val="nil"/>
              <w:left w:val="nil"/>
              <w:bottom w:val="single" w:sz="4" w:space="0" w:color="auto"/>
              <w:right w:val="single" w:sz="4" w:space="0" w:color="auto"/>
            </w:tcBorders>
            <w:shd w:val="clear" w:color="000000" w:fill="FFFFFF"/>
            <w:vAlign w:val="center"/>
            <w:hideMark/>
          </w:tcPr>
          <w:p w14:paraId="53CE51C8"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3,4400</w:t>
            </w:r>
          </w:p>
        </w:tc>
        <w:tc>
          <w:tcPr>
            <w:tcW w:w="783" w:type="dxa"/>
            <w:tcBorders>
              <w:top w:val="nil"/>
              <w:left w:val="nil"/>
              <w:bottom w:val="single" w:sz="4" w:space="0" w:color="auto"/>
              <w:right w:val="single" w:sz="4" w:space="0" w:color="auto"/>
            </w:tcBorders>
            <w:shd w:val="clear" w:color="000000" w:fill="FFFFFF"/>
            <w:vAlign w:val="center"/>
            <w:hideMark/>
          </w:tcPr>
          <w:p w14:paraId="2D2447E4"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3,4400</w:t>
            </w:r>
          </w:p>
        </w:tc>
        <w:tc>
          <w:tcPr>
            <w:tcW w:w="783" w:type="dxa"/>
            <w:tcBorders>
              <w:top w:val="nil"/>
              <w:left w:val="nil"/>
              <w:bottom w:val="single" w:sz="4" w:space="0" w:color="auto"/>
              <w:right w:val="single" w:sz="4" w:space="0" w:color="auto"/>
            </w:tcBorders>
            <w:shd w:val="clear" w:color="000000" w:fill="FFFFFF"/>
            <w:vAlign w:val="center"/>
            <w:hideMark/>
          </w:tcPr>
          <w:p w14:paraId="63E6AE52"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3,4400</w:t>
            </w:r>
          </w:p>
        </w:tc>
        <w:tc>
          <w:tcPr>
            <w:tcW w:w="784" w:type="dxa"/>
            <w:tcBorders>
              <w:top w:val="nil"/>
              <w:left w:val="nil"/>
              <w:bottom w:val="single" w:sz="4" w:space="0" w:color="auto"/>
              <w:right w:val="single" w:sz="4" w:space="0" w:color="auto"/>
            </w:tcBorders>
            <w:shd w:val="clear" w:color="000000" w:fill="FFFFFF"/>
            <w:vAlign w:val="center"/>
            <w:hideMark/>
          </w:tcPr>
          <w:p w14:paraId="23BA7E58"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3,4400</w:t>
            </w:r>
          </w:p>
        </w:tc>
        <w:tc>
          <w:tcPr>
            <w:tcW w:w="783" w:type="dxa"/>
            <w:tcBorders>
              <w:top w:val="nil"/>
              <w:left w:val="nil"/>
              <w:bottom w:val="single" w:sz="4" w:space="0" w:color="auto"/>
              <w:right w:val="single" w:sz="4" w:space="0" w:color="auto"/>
            </w:tcBorders>
            <w:shd w:val="clear" w:color="000000" w:fill="FFFFFF"/>
            <w:vAlign w:val="center"/>
            <w:hideMark/>
          </w:tcPr>
          <w:p w14:paraId="448DC7CA"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3,4400</w:t>
            </w:r>
          </w:p>
        </w:tc>
        <w:tc>
          <w:tcPr>
            <w:tcW w:w="783" w:type="dxa"/>
            <w:tcBorders>
              <w:top w:val="nil"/>
              <w:left w:val="nil"/>
              <w:bottom w:val="single" w:sz="4" w:space="0" w:color="auto"/>
              <w:right w:val="single" w:sz="4" w:space="0" w:color="auto"/>
            </w:tcBorders>
            <w:shd w:val="clear" w:color="000000" w:fill="FFFFFF"/>
            <w:vAlign w:val="center"/>
            <w:hideMark/>
          </w:tcPr>
          <w:p w14:paraId="0E3677B6"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3,4400</w:t>
            </w:r>
          </w:p>
        </w:tc>
        <w:tc>
          <w:tcPr>
            <w:tcW w:w="784" w:type="dxa"/>
            <w:tcBorders>
              <w:top w:val="nil"/>
              <w:left w:val="nil"/>
              <w:bottom w:val="single" w:sz="4" w:space="0" w:color="auto"/>
              <w:right w:val="single" w:sz="4" w:space="0" w:color="auto"/>
            </w:tcBorders>
            <w:shd w:val="clear" w:color="000000" w:fill="FFFFFF"/>
            <w:vAlign w:val="center"/>
            <w:hideMark/>
          </w:tcPr>
          <w:p w14:paraId="5A9B4719"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3,4400</w:t>
            </w:r>
          </w:p>
        </w:tc>
        <w:tc>
          <w:tcPr>
            <w:tcW w:w="783" w:type="dxa"/>
            <w:tcBorders>
              <w:top w:val="nil"/>
              <w:left w:val="nil"/>
              <w:bottom w:val="single" w:sz="4" w:space="0" w:color="auto"/>
              <w:right w:val="single" w:sz="4" w:space="0" w:color="auto"/>
            </w:tcBorders>
            <w:shd w:val="clear" w:color="000000" w:fill="FFFFFF"/>
            <w:vAlign w:val="center"/>
            <w:hideMark/>
          </w:tcPr>
          <w:p w14:paraId="12037CF3"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3,4400</w:t>
            </w:r>
          </w:p>
        </w:tc>
        <w:tc>
          <w:tcPr>
            <w:tcW w:w="783" w:type="dxa"/>
            <w:tcBorders>
              <w:top w:val="nil"/>
              <w:left w:val="nil"/>
              <w:bottom w:val="single" w:sz="4" w:space="0" w:color="auto"/>
              <w:right w:val="single" w:sz="4" w:space="0" w:color="auto"/>
            </w:tcBorders>
            <w:shd w:val="clear" w:color="000000" w:fill="FFFFFF"/>
            <w:vAlign w:val="center"/>
            <w:hideMark/>
          </w:tcPr>
          <w:p w14:paraId="2ADD3B37"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3,4400</w:t>
            </w:r>
          </w:p>
        </w:tc>
        <w:tc>
          <w:tcPr>
            <w:tcW w:w="784" w:type="dxa"/>
            <w:tcBorders>
              <w:top w:val="nil"/>
              <w:left w:val="nil"/>
              <w:bottom w:val="single" w:sz="4" w:space="0" w:color="auto"/>
              <w:right w:val="single" w:sz="4" w:space="0" w:color="auto"/>
            </w:tcBorders>
            <w:shd w:val="clear" w:color="000000" w:fill="FFFFFF"/>
            <w:vAlign w:val="center"/>
            <w:hideMark/>
          </w:tcPr>
          <w:p w14:paraId="043564A8"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3,4400</w:t>
            </w:r>
          </w:p>
        </w:tc>
        <w:tc>
          <w:tcPr>
            <w:tcW w:w="783" w:type="dxa"/>
            <w:tcBorders>
              <w:top w:val="nil"/>
              <w:left w:val="nil"/>
              <w:bottom w:val="single" w:sz="4" w:space="0" w:color="auto"/>
              <w:right w:val="single" w:sz="4" w:space="0" w:color="auto"/>
            </w:tcBorders>
            <w:shd w:val="clear" w:color="000000" w:fill="FFFFFF"/>
            <w:vAlign w:val="center"/>
            <w:hideMark/>
          </w:tcPr>
          <w:p w14:paraId="0F6332F0"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3,4400</w:t>
            </w:r>
          </w:p>
        </w:tc>
        <w:tc>
          <w:tcPr>
            <w:tcW w:w="783" w:type="dxa"/>
            <w:tcBorders>
              <w:top w:val="nil"/>
              <w:left w:val="nil"/>
              <w:bottom w:val="single" w:sz="4" w:space="0" w:color="auto"/>
              <w:right w:val="single" w:sz="4" w:space="0" w:color="auto"/>
            </w:tcBorders>
            <w:shd w:val="clear" w:color="000000" w:fill="FFFFFF"/>
            <w:vAlign w:val="center"/>
            <w:hideMark/>
          </w:tcPr>
          <w:p w14:paraId="6BA5D39D"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3,4400</w:t>
            </w:r>
          </w:p>
        </w:tc>
        <w:tc>
          <w:tcPr>
            <w:tcW w:w="784" w:type="dxa"/>
            <w:tcBorders>
              <w:top w:val="nil"/>
              <w:left w:val="nil"/>
              <w:bottom w:val="single" w:sz="4" w:space="0" w:color="auto"/>
              <w:right w:val="single" w:sz="4" w:space="0" w:color="auto"/>
            </w:tcBorders>
            <w:shd w:val="clear" w:color="000000" w:fill="FFFFFF"/>
            <w:vAlign w:val="center"/>
            <w:hideMark/>
          </w:tcPr>
          <w:p w14:paraId="53B4113D"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3,4400</w:t>
            </w:r>
          </w:p>
        </w:tc>
      </w:tr>
      <w:tr w:rsidR="00412776" w:rsidRPr="00412776" w14:paraId="2DF99452" w14:textId="77777777" w:rsidTr="00412776">
        <w:trPr>
          <w:trHeight w:val="480"/>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1080D016"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4</w:t>
            </w:r>
          </w:p>
        </w:tc>
        <w:tc>
          <w:tcPr>
            <w:tcW w:w="2552" w:type="dxa"/>
            <w:tcBorders>
              <w:top w:val="nil"/>
              <w:left w:val="nil"/>
              <w:bottom w:val="single" w:sz="4" w:space="0" w:color="auto"/>
              <w:right w:val="single" w:sz="4" w:space="0" w:color="auto"/>
            </w:tcBorders>
            <w:shd w:val="clear" w:color="000000" w:fill="FFFFFF"/>
            <w:vAlign w:val="center"/>
            <w:hideMark/>
          </w:tcPr>
          <w:p w14:paraId="38BB8C52" w14:textId="77777777" w:rsidR="00412776" w:rsidRPr="00412776" w:rsidRDefault="00412776" w:rsidP="00412776">
            <w:pPr>
              <w:rPr>
                <w:rFonts w:ascii="Arial" w:hAnsi="Arial" w:cs="Arial"/>
                <w:color w:val="000000"/>
                <w:sz w:val="16"/>
                <w:szCs w:val="16"/>
              </w:rPr>
            </w:pPr>
            <w:r w:rsidRPr="00412776">
              <w:rPr>
                <w:rFonts w:ascii="Arial" w:hAnsi="Arial" w:cs="Arial"/>
                <w:color w:val="000000"/>
                <w:sz w:val="16"/>
                <w:szCs w:val="16"/>
              </w:rPr>
              <w:t>Затраты тепла на собственные и хозяйственные нужды в горячей воде</w:t>
            </w:r>
          </w:p>
        </w:tc>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0305B3"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0,0709</w:t>
            </w:r>
          </w:p>
        </w:tc>
        <w:tc>
          <w:tcPr>
            <w:tcW w:w="783" w:type="dxa"/>
            <w:tcBorders>
              <w:top w:val="single" w:sz="4" w:space="0" w:color="auto"/>
              <w:left w:val="nil"/>
              <w:bottom w:val="single" w:sz="4" w:space="0" w:color="auto"/>
              <w:right w:val="single" w:sz="4" w:space="0" w:color="auto"/>
            </w:tcBorders>
            <w:shd w:val="clear" w:color="auto" w:fill="auto"/>
            <w:noWrap/>
            <w:vAlign w:val="center"/>
            <w:hideMark/>
          </w:tcPr>
          <w:p w14:paraId="24FE6AB0"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0,0709</w:t>
            </w:r>
          </w:p>
        </w:tc>
        <w:tc>
          <w:tcPr>
            <w:tcW w:w="784" w:type="dxa"/>
            <w:tcBorders>
              <w:top w:val="single" w:sz="4" w:space="0" w:color="auto"/>
              <w:left w:val="nil"/>
              <w:bottom w:val="single" w:sz="4" w:space="0" w:color="auto"/>
              <w:right w:val="single" w:sz="4" w:space="0" w:color="auto"/>
            </w:tcBorders>
            <w:shd w:val="clear" w:color="auto" w:fill="auto"/>
            <w:noWrap/>
            <w:vAlign w:val="center"/>
            <w:hideMark/>
          </w:tcPr>
          <w:p w14:paraId="4F4FA06D"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0,0709</w:t>
            </w:r>
          </w:p>
        </w:tc>
        <w:tc>
          <w:tcPr>
            <w:tcW w:w="783" w:type="dxa"/>
            <w:tcBorders>
              <w:top w:val="single" w:sz="4" w:space="0" w:color="auto"/>
              <w:left w:val="nil"/>
              <w:bottom w:val="single" w:sz="4" w:space="0" w:color="auto"/>
              <w:right w:val="single" w:sz="4" w:space="0" w:color="auto"/>
            </w:tcBorders>
            <w:shd w:val="clear" w:color="auto" w:fill="auto"/>
            <w:noWrap/>
            <w:vAlign w:val="center"/>
            <w:hideMark/>
          </w:tcPr>
          <w:p w14:paraId="3CCA622B"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0,0709</w:t>
            </w:r>
          </w:p>
        </w:tc>
        <w:tc>
          <w:tcPr>
            <w:tcW w:w="783" w:type="dxa"/>
            <w:tcBorders>
              <w:top w:val="single" w:sz="4" w:space="0" w:color="auto"/>
              <w:left w:val="nil"/>
              <w:bottom w:val="single" w:sz="4" w:space="0" w:color="auto"/>
              <w:right w:val="single" w:sz="4" w:space="0" w:color="auto"/>
            </w:tcBorders>
            <w:shd w:val="clear" w:color="auto" w:fill="auto"/>
            <w:noWrap/>
            <w:vAlign w:val="center"/>
            <w:hideMark/>
          </w:tcPr>
          <w:p w14:paraId="3B24ED07"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0,0720</w:t>
            </w:r>
          </w:p>
        </w:tc>
        <w:tc>
          <w:tcPr>
            <w:tcW w:w="784" w:type="dxa"/>
            <w:tcBorders>
              <w:top w:val="nil"/>
              <w:left w:val="single" w:sz="4" w:space="0" w:color="auto"/>
              <w:bottom w:val="single" w:sz="4" w:space="0" w:color="auto"/>
              <w:right w:val="single" w:sz="4" w:space="0" w:color="auto"/>
            </w:tcBorders>
            <w:shd w:val="clear" w:color="auto" w:fill="auto"/>
            <w:noWrap/>
            <w:vAlign w:val="center"/>
            <w:hideMark/>
          </w:tcPr>
          <w:p w14:paraId="12A6047B"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0,0720</w:t>
            </w:r>
          </w:p>
        </w:tc>
        <w:tc>
          <w:tcPr>
            <w:tcW w:w="783" w:type="dxa"/>
            <w:tcBorders>
              <w:top w:val="nil"/>
              <w:left w:val="nil"/>
              <w:bottom w:val="single" w:sz="4" w:space="0" w:color="auto"/>
              <w:right w:val="single" w:sz="4" w:space="0" w:color="auto"/>
            </w:tcBorders>
            <w:shd w:val="clear" w:color="auto" w:fill="auto"/>
            <w:noWrap/>
            <w:vAlign w:val="center"/>
            <w:hideMark/>
          </w:tcPr>
          <w:p w14:paraId="06069B7C"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0,0720</w:t>
            </w:r>
          </w:p>
        </w:tc>
        <w:tc>
          <w:tcPr>
            <w:tcW w:w="783" w:type="dxa"/>
            <w:tcBorders>
              <w:top w:val="nil"/>
              <w:left w:val="nil"/>
              <w:bottom w:val="single" w:sz="4" w:space="0" w:color="auto"/>
              <w:right w:val="single" w:sz="4" w:space="0" w:color="auto"/>
            </w:tcBorders>
            <w:shd w:val="clear" w:color="auto" w:fill="auto"/>
            <w:noWrap/>
            <w:vAlign w:val="center"/>
            <w:hideMark/>
          </w:tcPr>
          <w:p w14:paraId="46878B62"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0,0720</w:t>
            </w:r>
          </w:p>
        </w:tc>
        <w:tc>
          <w:tcPr>
            <w:tcW w:w="784" w:type="dxa"/>
            <w:tcBorders>
              <w:top w:val="nil"/>
              <w:left w:val="nil"/>
              <w:bottom w:val="single" w:sz="4" w:space="0" w:color="auto"/>
              <w:right w:val="single" w:sz="4" w:space="0" w:color="auto"/>
            </w:tcBorders>
            <w:shd w:val="clear" w:color="auto" w:fill="auto"/>
            <w:noWrap/>
            <w:vAlign w:val="center"/>
            <w:hideMark/>
          </w:tcPr>
          <w:p w14:paraId="58FB164D"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0,0720</w:t>
            </w:r>
          </w:p>
        </w:tc>
        <w:tc>
          <w:tcPr>
            <w:tcW w:w="783" w:type="dxa"/>
            <w:tcBorders>
              <w:top w:val="nil"/>
              <w:left w:val="nil"/>
              <w:bottom w:val="single" w:sz="4" w:space="0" w:color="auto"/>
              <w:right w:val="single" w:sz="4" w:space="0" w:color="auto"/>
            </w:tcBorders>
            <w:shd w:val="clear" w:color="auto" w:fill="auto"/>
            <w:noWrap/>
            <w:vAlign w:val="center"/>
            <w:hideMark/>
          </w:tcPr>
          <w:p w14:paraId="339370CC"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0,0720</w:t>
            </w:r>
          </w:p>
        </w:tc>
        <w:tc>
          <w:tcPr>
            <w:tcW w:w="783" w:type="dxa"/>
            <w:tcBorders>
              <w:top w:val="nil"/>
              <w:left w:val="nil"/>
              <w:bottom w:val="single" w:sz="4" w:space="0" w:color="auto"/>
              <w:right w:val="single" w:sz="4" w:space="0" w:color="auto"/>
            </w:tcBorders>
            <w:shd w:val="clear" w:color="auto" w:fill="auto"/>
            <w:noWrap/>
            <w:vAlign w:val="center"/>
            <w:hideMark/>
          </w:tcPr>
          <w:p w14:paraId="3A5B205F"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0,0720</w:t>
            </w:r>
          </w:p>
        </w:tc>
        <w:tc>
          <w:tcPr>
            <w:tcW w:w="784" w:type="dxa"/>
            <w:tcBorders>
              <w:top w:val="nil"/>
              <w:left w:val="nil"/>
              <w:bottom w:val="single" w:sz="4" w:space="0" w:color="auto"/>
              <w:right w:val="single" w:sz="4" w:space="0" w:color="auto"/>
            </w:tcBorders>
            <w:shd w:val="clear" w:color="auto" w:fill="auto"/>
            <w:noWrap/>
            <w:vAlign w:val="center"/>
            <w:hideMark/>
          </w:tcPr>
          <w:p w14:paraId="54F5A351"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0,0720</w:t>
            </w:r>
          </w:p>
        </w:tc>
        <w:tc>
          <w:tcPr>
            <w:tcW w:w="783" w:type="dxa"/>
            <w:tcBorders>
              <w:top w:val="nil"/>
              <w:left w:val="nil"/>
              <w:bottom w:val="single" w:sz="4" w:space="0" w:color="auto"/>
              <w:right w:val="single" w:sz="4" w:space="0" w:color="auto"/>
            </w:tcBorders>
            <w:shd w:val="clear" w:color="auto" w:fill="auto"/>
            <w:noWrap/>
            <w:vAlign w:val="center"/>
            <w:hideMark/>
          </w:tcPr>
          <w:p w14:paraId="6E874D37"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0,0720</w:t>
            </w:r>
          </w:p>
        </w:tc>
        <w:tc>
          <w:tcPr>
            <w:tcW w:w="783" w:type="dxa"/>
            <w:tcBorders>
              <w:top w:val="nil"/>
              <w:left w:val="nil"/>
              <w:bottom w:val="single" w:sz="4" w:space="0" w:color="auto"/>
              <w:right w:val="single" w:sz="4" w:space="0" w:color="auto"/>
            </w:tcBorders>
            <w:shd w:val="clear" w:color="auto" w:fill="auto"/>
            <w:noWrap/>
            <w:vAlign w:val="center"/>
            <w:hideMark/>
          </w:tcPr>
          <w:p w14:paraId="57AA1B4F"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0,0720</w:t>
            </w:r>
          </w:p>
        </w:tc>
        <w:tc>
          <w:tcPr>
            <w:tcW w:w="784" w:type="dxa"/>
            <w:tcBorders>
              <w:top w:val="nil"/>
              <w:left w:val="nil"/>
              <w:bottom w:val="single" w:sz="4" w:space="0" w:color="auto"/>
              <w:right w:val="single" w:sz="4" w:space="0" w:color="auto"/>
            </w:tcBorders>
            <w:shd w:val="clear" w:color="auto" w:fill="auto"/>
            <w:noWrap/>
            <w:vAlign w:val="center"/>
            <w:hideMark/>
          </w:tcPr>
          <w:p w14:paraId="33E687EE"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0,0720</w:t>
            </w:r>
          </w:p>
        </w:tc>
      </w:tr>
      <w:tr w:rsidR="00412776" w:rsidRPr="00412776" w14:paraId="0AC79867" w14:textId="77777777" w:rsidTr="00412776">
        <w:trPr>
          <w:trHeight w:val="518"/>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5ABBE5FA"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lastRenderedPageBreak/>
              <w:t>5</w:t>
            </w:r>
          </w:p>
        </w:tc>
        <w:tc>
          <w:tcPr>
            <w:tcW w:w="2552" w:type="dxa"/>
            <w:tcBorders>
              <w:top w:val="nil"/>
              <w:left w:val="nil"/>
              <w:bottom w:val="single" w:sz="4" w:space="0" w:color="auto"/>
              <w:right w:val="single" w:sz="4" w:space="0" w:color="auto"/>
            </w:tcBorders>
            <w:shd w:val="clear" w:color="000000" w:fill="FFFFFF"/>
            <w:vAlign w:val="center"/>
            <w:hideMark/>
          </w:tcPr>
          <w:p w14:paraId="7572A001" w14:textId="77777777" w:rsidR="00412776" w:rsidRPr="00412776" w:rsidRDefault="00412776" w:rsidP="00412776">
            <w:pPr>
              <w:rPr>
                <w:rFonts w:ascii="Arial" w:hAnsi="Arial" w:cs="Arial"/>
                <w:color w:val="000000"/>
                <w:sz w:val="16"/>
                <w:szCs w:val="16"/>
              </w:rPr>
            </w:pPr>
            <w:r w:rsidRPr="00412776">
              <w:rPr>
                <w:rFonts w:ascii="Arial" w:hAnsi="Arial" w:cs="Arial"/>
                <w:color w:val="000000"/>
                <w:sz w:val="16"/>
                <w:szCs w:val="16"/>
              </w:rPr>
              <w:t>Потери в тепловых сетях в горячей воде</w:t>
            </w:r>
          </w:p>
        </w:tc>
        <w:tc>
          <w:tcPr>
            <w:tcW w:w="783" w:type="dxa"/>
            <w:tcBorders>
              <w:top w:val="nil"/>
              <w:left w:val="single" w:sz="4" w:space="0" w:color="auto"/>
              <w:bottom w:val="single" w:sz="4" w:space="0" w:color="auto"/>
              <w:right w:val="single" w:sz="4" w:space="0" w:color="auto"/>
            </w:tcBorders>
            <w:shd w:val="clear" w:color="auto" w:fill="auto"/>
            <w:noWrap/>
            <w:vAlign w:val="center"/>
            <w:hideMark/>
          </w:tcPr>
          <w:p w14:paraId="49712DB0"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0,6788</w:t>
            </w:r>
          </w:p>
        </w:tc>
        <w:tc>
          <w:tcPr>
            <w:tcW w:w="783" w:type="dxa"/>
            <w:tcBorders>
              <w:top w:val="nil"/>
              <w:left w:val="nil"/>
              <w:bottom w:val="single" w:sz="4" w:space="0" w:color="auto"/>
              <w:right w:val="single" w:sz="4" w:space="0" w:color="auto"/>
            </w:tcBorders>
            <w:shd w:val="clear" w:color="auto" w:fill="auto"/>
            <w:noWrap/>
            <w:vAlign w:val="center"/>
            <w:hideMark/>
          </w:tcPr>
          <w:p w14:paraId="15F2A55D"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0,6788</w:t>
            </w:r>
          </w:p>
        </w:tc>
        <w:tc>
          <w:tcPr>
            <w:tcW w:w="784" w:type="dxa"/>
            <w:tcBorders>
              <w:top w:val="nil"/>
              <w:left w:val="nil"/>
              <w:bottom w:val="single" w:sz="4" w:space="0" w:color="auto"/>
              <w:right w:val="single" w:sz="4" w:space="0" w:color="auto"/>
            </w:tcBorders>
            <w:shd w:val="clear" w:color="auto" w:fill="auto"/>
            <w:noWrap/>
            <w:vAlign w:val="center"/>
            <w:hideMark/>
          </w:tcPr>
          <w:p w14:paraId="18BE8DE5"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0,6789</w:t>
            </w:r>
          </w:p>
        </w:tc>
        <w:tc>
          <w:tcPr>
            <w:tcW w:w="783" w:type="dxa"/>
            <w:tcBorders>
              <w:top w:val="nil"/>
              <w:left w:val="nil"/>
              <w:bottom w:val="single" w:sz="4" w:space="0" w:color="auto"/>
              <w:right w:val="single" w:sz="4" w:space="0" w:color="auto"/>
            </w:tcBorders>
            <w:shd w:val="clear" w:color="auto" w:fill="auto"/>
            <w:noWrap/>
            <w:vAlign w:val="center"/>
            <w:hideMark/>
          </w:tcPr>
          <w:p w14:paraId="61564B01"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0,6787</w:t>
            </w:r>
          </w:p>
        </w:tc>
        <w:tc>
          <w:tcPr>
            <w:tcW w:w="783" w:type="dxa"/>
            <w:tcBorders>
              <w:top w:val="nil"/>
              <w:left w:val="nil"/>
              <w:bottom w:val="single" w:sz="4" w:space="0" w:color="auto"/>
              <w:right w:val="single" w:sz="4" w:space="0" w:color="auto"/>
            </w:tcBorders>
            <w:shd w:val="clear" w:color="auto" w:fill="auto"/>
            <w:noWrap/>
            <w:vAlign w:val="center"/>
            <w:hideMark/>
          </w:tcPr>
          <w:p w14:paraId="468843C6"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0,7510</w:t>
            </w:r>
          </w:p>
        </w:tc>
        <w:tc>
          <w:tcPr>
            <w:tcW w:w="784" w:type="dxa"/>
            <w:tcBorders>
              <w:top w:val="nil"/>
              <w:left w:val="single" w:sz="4" w:space="0" w:color="auto"/>
              <w:bottom w:val="single" w:sz="4" w:space="0" w:color="auto"/>
              <w:right w:val="single" w:sz="4" w:space="0" w:color="auto"/>
            </w:tcBorders>
            <w:shd w:val="clear" w:color="auto" w:fill="auto"/>
            <w:noWrap/>
            <w:vAlign w:val="center"/>
            <w:hideMark/>
          </w:tcPr>
          <w:p w14:paraId="749CD7AC" w14:textId="77777777" w:rsidR="00412776" w:rsidRPr="00412776" w:rsidRDefault="00412776" w:rsidP="00412776">
            <w:pPr>
              <w:jc w:val="center"/>
              <w:rPr>
                <w:rFonts w:ascii="Arial" w:hAnsi="Arial" w:cs="Arial"/>
                <w:sz w:val="16"/>
                <w:szCs w:val="16"/>
              </w:rPr>
            </w:pPr>
            <w:r w:rsidRPr="00412776">
              <w:rPr>
                <w:rFonts w:ascii="Arial" w:hAnsi="Arial" w:cs="Arial"/>
                <w:sz w:val="16"/>
                <w:szCs w:val="16"/>
              </w:rPr>
              <w:t>0,7510</w:t>
            </w:r>
          </w:p>
        </w:tc>
        <w:tc>
          <w:tcPr>
            <w:tcW w:w="783" w:type="dxa"/>
            <w:tcBorders>
              <w:top w:val="nil"/>
              <w:left w:val="nil"/>
              <w:bottom w:val="single" w:sz="4" w:space="0" w:color="auto"/>
              <w:right w:val="single" w:sz="4" w:space="0" w:color="auto"/>
            </w:tcBorders>
            <w:shd w:val="clear" w:color="auto" w:fill="auto"/>
            <w:noWrap/>
            <w:vAlign w:val="center"/>
            <w:hideMark/>
          </w:tcPr>
          <w:p w14:paraId="400ACC08" w14:textId="77777777" w:rsidR="00412776" w:rsidRPr="00412776" w:rsidRDefault="00412776" w:rsidP="00412776">
            <w:pPr>
              <w:jc w:val="center"/>
              <w:rPr>
                <w:rFonts w:ascii="Arial" w:hAnsi="Arial" w:cs="Arial"/>
                <w:sz w:val="16"/>
                <w:szCs w:val="16"/>
              </w:rPr>
            </w:pPr>
            <w:r w:rsidRPr="00412776">
              <w:rPr>
                <w:rFonts w:ascii="Arial" w:hAnsi="Arial" w:cs="Arial"/>
                <w:sz w:val="16"/>
                <w:szCs w:val="16"/>
              </w:rPr>
              <w:t>0,7510</w:t>
            </w:r>
          </w:p>
        </w:tc>
        <w:tc>
          <w:tcPr>
            <w:tcW w:w="783" w:type="dxa"/>
            <w:tcBorders>
              <w:top w:val="nil"/>
              <w:left w:val="nil"/>
              <w:bottom w:val="single" w:sz="4" w:space="0" w:color="auto"/>
              <w:right w:val="single" w:sz="4" w:space="0" w:color="auto"/>
            </w:tcBorders>
            <w:shd w:val="clear" w:color="auto" w:fill="auto"/>
            <w:noWrap/>
            <w:vAlign w:val="center"/>
            <w:hideMark/>
          </w:tcPr>
          <w:p w14:paraId="79423422" w14:textId="77777777" w:rsidR="00412776" w:rsidRPr="00412776" w:rsidRDefault="00412776" w:rsidP="00412776">
            <w:pPr>
              <w:jc w:val="center"/>
              <w:rPr>
                <w:rFonts w:ascii="Arial" w:hAnsi="Arial" w:cs="Arial"/>
                <w:sz w:val="16"/>
                <w:szCs w:val="16"/>
              </w:rPr>
            </w:pPr>
            <w:r w:rsidRPr="00412776">
              <w:rPr>
                <w:rFonts w:ascii="Arial" w:hAnsi="Arial" w:cs="Arial"/>
                <w:sz w:val="16"/>
                <w:szCs w:val="16"/>
              </w:rPr>
              <w:t>0,7510</w:t>
            </w:r>
          </w:p>
        </w:tc>
        <w:tc>
          <w:tcPr>
            <w:tcW w:w="784" w:type="dxa"/>
            <w:tcBorders>
              <w:top w:val="nil"/>
              <w:left w:val="nil"/>
              <w:bottom w:val="single" w:sz="4" w:space="0" w:color="auto"/>
              <w:right w:val="single" w:sz="4" w:space="0" w:color="auto"/>
            </w:tcBorders>
            <w:shd w:val="clear" w:color="auto" w:fill="auto"/>
            <w:noWrap/>
            <w:vAlign w:val="center"/>
            <w:hideMark/>
          </w:tcPr>
          <w:p w14:paraId="7BD6E566" w14:textId="77777777" w:rsidR="00412776" w:rsidRPr="00412776" w:rsidRDefault="00412776" w:rsidP="00412776">
            <w:pPr>
              <w:jc w:val="center"/>
              <w:rPr>
                <w:rFonts w:ascii="Arial" w:hAnsi="Arial" w:cs="Arial"/>
                <w:sz w:val="16"/>
                <w:szCs w:val="16"/>
              </w:rPr>
            </w:pPr>
            <w:r w:rsidRPr="00412776">
              <w:rPr>
                <w:rFonts w:ascii="Arial" w:hAnsi="Arial" w:cs="Arial"/>
                <w:sz w:val="16"/>
                <w:szCs w:val="16"/>
              </w:rPr>
              <w:t>0,7510</w:t>
            </w:r>
          </w:p>
        </w:tc>
        <w:tc>
          <w:tcPr>
            <w:tcW w:w="783" w:type="dxa"/>
            <w:tcBorders>
              <w:top w:val="nil"/>
              <w:left w:val="nil"/>
              <w:bottom w:val="single" w:sz="4" w:space="0" w:color="auto"/>
              <w:right w:val="single" w:sz="4" w:space="0" w:color="auto"/>
            </w:tcBorders>
            <w:shd w:val="clear" w:color="auto" w:fill="auto"/>
            <w:noWrap/>
            <w:vAlign w:val="center"/>
            <w:hideMark/>
          </w:tcPr>
          <w:p w14:paraId="7E2B6D5E" w14:textId="77777777" w:rsidR="00412776" w:rsidRPr="00412776" w:rsidRDefault="00412776" w:rsidP="00412776">
            <w:pPr>
              <w:jc w:val="center"/>
              <w:rPr>
                <w:rFonts w:ascii="Arial" w:hAnsi="Arial" w:cs="Arial"/>
                <w:sz w:val="16"/>
                <w:szCs w:val="16"/>
              </w:rPr>
            </w:pPr>
            <w:r w:rsidRPr="00412776">
              <w:rPr>
                <w:rFonts w:ascii="Arial" w:hAnsi="Arial" w:cs="Arial"/>
                <w:sz w:val="16"/>
                <w:szCs w:val="16"/>
              </w:rPr>
              <w:t>0,7510</w:t>
            </w:r>
          </w:p>
        </w:tc>
        <w:tc>
          <w:tcPr>
            <w:tcW w:w="783" w:type="dxa"/>
            <w:tcBorders>
              <w:top w:val="nil"/>
              <w:left w:val="nil"/>
              <w:bottom w:val="single" w:sz="4" w:space="0" w:color="auto"/>
              <w:right w:val="single" w:sz="4" w:space="0" w:color="auto"/>
            </w:tcBorders>
            <w:shd w:val="clear" w:color="auto" w:fill="auto"/>
            <w:noWrap/>
            <w:vAlign w:val="center"/>
            <w:hideMark/>
          </w:tcPr>
          <w:p w14:paraId="630F9DF7" w14:textId="77777777" w:rsidR="00412776" w:rsidRPr="00412776" w:rsidRDefault="00412776" w:rsidP="00412776">
            <w:pPr>
              <w:jc w:val="center"/>
              <w:rPr>
                <w:rFonts w:ascii="Arial" w:hAnsi="Arial" w:cs="Arial"/>
                <w:sz w:val="16"/>
                <w:szCs w:val="16"/>
              </w:rPr>
            </w:pPr>
            <w:r w:rsidRPr="00412776">
              <w:rPr>
                <w:rFonts w:ascii="Arial" w:hAnsi="Arial" w:cs="Arial"/>
                <w:sz w:val="16"/>
                <w:szCs w:val="16"/>
              </w:rPr>
              <w:t>0,7510</w:t>
            </w:r>
          </w:p>
        </w:tc>
        <w:tc>
          <w:tcPr>
            <w:tcW w:w="784" w:type="dxa"/>
            <w:tcBorders>
              <w:top w:val="nil"/>
              <w:left w:val="nil"/>
              <w:bottom w:val="single" w:sz="4" w:space="0" w:color="auto"/>
              <w:right w:val="single" w:sz="4" w:space="0" w:color="auto"/>
            </w:tcBorders>
            <w:shd w:val="clear" w:color="auto" w:fill="auto"/>
            <w:noWrap/>
            <w:vAlign w:val="center"/>
            <w:hideMark/>
          </w:tcPr>
          <w:p w14:paraId="692BFF72" w14:textId="77777777" w:rsidR="00412776" w:rsidRPr="00412776" w:rsidRDefault="00412776" w:rsidP="00412776">
            <w:pPr>
              <w:jc w:val="center"/>
              <w:rPr>
                <w:rFonts w:ascii="Arial" w:hAnsi="Arial" w:cs="Arial"/>
                <w:sz w:val="16"/>
                <w:szCs w:val="16"/>
              </w:rPr>
            </w:pPr>
            <w:r w:rsidRPr="00412776">
              <w:rPr>
                <w:rFonts w:ascii="Arial" w:hAnsi="Arial" w:cs="Arial"/>
                <w:sz w:val="16"/>
                <w:szCs w:val="16"/>
              </w:rPr>
              <w:t>0,7510</w:t>
            </w:r>
          </w:p>
        </w:tc>
        <w:tc>
          <w:tcPr>
            <w:tcW w:w="783" w:type="dxa"/>
            <w:tcBorders>
              <w:top w:val="nil"/>
              <w:left w:val="nil"/>
              <w:bottom w:val="single" w:sz="4" w:space="0" w:color="auto"/>
              <w:right w:val="single" w:sz="4" w:space="0" w:color="auto"/>
            </w:tcBorders>
            <w:shd w:val="clear" w:color="auto" w:fill="auto"/>
            <w:noWrap/>
            <w:vAlign w:val="center"/>
            <w:hideMark/>
          </w:tcPr>
          <w:p w14:paraId="57F395C6" w14:textId="77777777" w:rsidR="00412776" w:rsidRPr="00412776" w:rsidRDefault="00412776" w:rsidP="00412776">
            <w:pPr>
              <w:jc w:val="center"/>
              <w:rPr>
                <w:rFonts w:ascii="Arial" w:hAnsi="Arial" w:cs="Arial"/>
                <w:sz w:val="16"/>
                <w:szCs w:val="16"/>
              </w:rPr>
            </w:pPr>
            <w:r w:rsidRPr="00412776">
              <w:rPr>
                <w:rFonts w:ascii="Arial" w:hAnsi="Arial" w:cs="Arial"/>
                <w:sz w:val="16"/>
                <w:szCs w:val="16"/>
              </w:rPr>
              <w:t>0,7510</w:t>
            </w:r>
          </w:p>
        </w:tc>
        <w:tc>
          <w:tcPr>
            <w:tcW w:w="783" w:type="dxa"/>
            <w:tcBorders>
              <w:top w:val="nil"/>
              <w:left w:val="nil"/>
              <w:bottom w:val="single" w:sz="4" w:space="0" w:color="auto"/>
              <w:right w:val="single" w:sz="4" w:space="0" w:color="auto"/>
            </w:tcBorders>
            <w:shd w:val="clear" w:color="auto" w:fill="auto"/>
            <w:noWrap/>
            <w:vAlign w:val="center"/>
            <w:hideMark/>
          </w:tcPr>
          <w:p w14:paraId="36C5B335" w14:textId="77777777" w:rsidR="00412776" w:rsidRPr="00412776" w:rsidRDefault="00412776" w:rsidP="00412776">
            <w:pPr>
              <w:jc w:val="center"/>
              <w:rPr>
                <w:rFonts w:ascii="Arial" w:hAnsi="Arial" w:cs="Arial"/>
                <w:sz w:val="16"/>
                <w:szCs w:val="16"/>
              </w:rPr>
            </w:pPr>
            <w:r w:rsidRPr="00412776">
              <w:rPr>
                <w:rFonts w:ascii="Arial" w:hAnsi="Arial" w:cs="Arial"/>
                <w:sz w:val="16"/>
                <w:szCs w:val="16"/>
              </w:rPr>
              <w:t>0,7510</w:t>
            </w:r>
          </w:p>
        </w:tc>
        <w:tc>
          <w:tcPr>
            <w:tcW w:w="784" w:type="dxa"/>
            <w:tcBorders>
              <w:top w:val="nil"/>
              <w:left w:val="nil"/>
              <w:bottom w:val="single" w:sz="4" w:space="0" w:color="auto"/>
              <w:right w:val="single" w:sz="4" w:space="0" w:color="auto"/>
            </w:tcBorders>
            <w:shd w:val="clear" w:color="auto" w:fill="auto"/>
            <w:noWrap/>
            <w:vAlign w:val="center"/>
            <w:hideMark/>
          </w:tcPr>
          <w:p w14:paraId="5978CFC5" w14:textId="77777777" w:rsidR="00412776" w:rsidRPr="00412776" w:rsidRDefault="00412776" w:rsidP="00412776">
            <w:pPr>
              <w:jc w:val="center"/>
              <w:rPr>
                <w:rFonts w:ascii="Arial" w:hAnsi="Arial" w:cs="Arial"/>
                <w:sz w:val="16"/>
                <w:szCs w:val="16"/>
              </w:rPr>
            </w:pPr>
            <w:r w:rsidRPr="00412776">
              <w:rPr>
                <w:rFonts w:ascii="Arial" w:hAnsi="Arial" w:cs="Arial"/>
                <w:sz w:val="16"/>
                <w:szCs w:val="16"/>
              </w:rPr>
              <w:t>0,7510</w:t>
            </w:r>
          </w:p>
        </w:tc>
      </w:tr>
      <w:tr w:rsidR="00412776" w:rsidRPr="00412776" w14:paraId="7517CF88" w14:textId="77777777" w:rsidTr="00412776">
        <w:trPr>
          <w:trHeight w:val="480"/>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262E671C"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6</w:t>
            </w:r>
          </w:p>
        </w:tc>
        <w:tc>
          <w:tcPr>
            <w:tcW w:w="2552" w:type="dxa"/>
            <w:tcBorders>
              <w:top w:val="nil"/>
              <w:left w:val="nil"/>
              <w:bottom w:val="single" w:sz="4" w:space="0" w:color="auto"/>
              <w:right w:val="single" w:sz="4" w:space="0" w:color="auto"/>
            </w:tcBorders>
            <w:shd w:val="clear" w:color="000000" w:fill="FFFFFF"/>
            <w:vAlign w:val="center"/>
            <w:hideMark/>
          </w:tcPr>
          <w:p w14:paraId="5D365FC8" w14:textId="77777777" w:rsidR="00412776" w:rsidRPr="00412776" w:rsidRDefault="00412776" w:rsidP="00412776">
            <w:pPr>
              <w:rPr>
                <w:rFonts w:ascii="Arial" w:hAnsi="Arial" w:cs="Arial"/>
                <w:color w:val="000000"/>
                <w:sz w:val="16"/>
                <w:szCs w:val="16"/>
              </w:rPr>
            </w:pPr>
            <w:r w:rsidRPr="00412776">
              <w:rPr>
                <w:rFonts w:ascii="Arial" w:hAnsi="Arial" w:cs="Arial"/>
                <w:color w:val="000000"/>
                <w:sz w:val="16"/>
                <w:szCs w:val="16"/>
              </w:rPr>
              <w:t>Присоединенная договорная тепловая нагрузка, в том числе:</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0A0567DB"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4,3160</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0C6DFB21"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4,3160</w:t>
            </w:r>
          </w:p>
        </w:tc>
        <w:tc>
          <w:tcPr>
            <w:tcW w:w="784" w:type="dxa"/>
            <w:tcBorders>
              <w:top w:val="single" w:sz="4" w:space="0" w:color="auto"/>
              <w:left w:val="nil"/>
              <w:bottom w:val="single" w:sz="4" w:space="0" w:color="auto"/>
              <w:right w:val="single" w:sz="4" w:space="0" w:color="auto"/>
            </w:tcBorders>
            <w:shd w:val="clear" w:color="000000" w:fill="FFFFFF"/>
            <w:vAlign w:val="center"/>
            <w:hideMark/>
          </w:tcPr>
          <w:p w14:paraId="7247C7CC"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4,3160</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46C8E0C2"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4,3160</w:t>
            </w:r>
          </w:p>
        </w:tc>
        <w:tc>
          <w:tcPr>
            <w:tcW w:w="783" w:type="dxa"/>
            <w:tcBorders>
              <w:top w:val="single" w:sz="4" w:space="0" w:color="auto"/>
              <w:left w:val="nil"/>
              <w:bottom w:val="single" w:sz="4" w:space="0" w:color="auto"/>
              <w:right w:val="single" w:sz="4" w:space="0" w:color="auto"/>
            </w:tcBorders>
            <w:shd w:val="clear" w:color="000000" w:fill="FFFFFF"/>
            <w:vAlign w:val="center"/>
            <w:hideMark/>
          </w:tcPr>
          <w:p w14:paraId="236351DD"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4,3160</w:t>
            </w:r>
          </w:p>
        </w:tc>
        <w:tc>
          <w:tcPr>
            <w:tcW w:w="784" w:type="dxa"/>
            <w:tcBorders>
              <w:top w:val="nil"/>
              <w:left w:val="nil"/>
              <w:bottom w:val="single" w:sz="4" w:space="0" w:color="auto"/>
              <w:right w:val="single" w:sz="4" w:space="0" w:color="auto"/>
            </w:tcBorders>
            <w:shd w:val="clear" w:color="000000" w:fill="FFFFFF"/>
            <w:vAlign w:val="center"/>
            <w:hideMark/>
          </w:tcPr>
          <w:p w14:paraId="34484787"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4,3160</w:t>
            </w:r>
          </w:p>
        </w:tc>
        <w:tc>
          <w:tcPr>
            <w:tcW w:w="783" w:type="dxa"/>
            <w:tcBorders>
              <w:top w:val="nil"/>
              <w:left w:val="nil"/>
              <w:bottom w:val="single" w:sz="4" w:space="0" w:color="auto"/>
              <w:right w:val="single" w:sz="4" w:space="0" w:color="auto"/>
            </w:tcBorders>
            <w:shd w:val="clear" w:color="000000" w:fill="FFFFFF"/>
            <w:vAlign w:val="center"/>
            <w:hideMark/>
          </w:tcPr>
          <w:p w14:paraId="53ECE161"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4,3160</w:t>
            </w:r>
          </w:p>
        </w:tc>
        <w:tc>
          <w:tcPr>
            <w:tcW w:w="783" w:type="dxa"/>
            <w:tcBorders>
              <w:top w:val="nil"/>
              <w:left w:val="nil"/>
              <w:bottom w:val="single" w:sz="4" w:space="0" w:color="auto"/>
              <w:right w:val="single" w:sz="4" w:space="0" w:color="auto"/>
            </w:tcBorders>
            <w:shd w:val="clear" w:color="000000" w:fill="FFFFFF"/>
            <w:vAlign w:val="center"/>
            <w:hideMark/>
          </w:tcPr>
          <w:p w14:paraId="418F3030"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4,3160</w:t>
            </w:r>
          </w:p>
        </w:tc>
        <w:tc>
          <w:tcPr>
            <w:tcW w:w="784" w:type="dxa"/>
            <w:tcBorders>
              <w:top w:val="nil"/>
              <w:left w:val="nil"/>
              <w:bottom w:val="single" w:sz="4" w:space="0" w:color="auto"/>
              <w:right w:val="single" w:sz="4" w:space="0" w:color="auto"/>
            </w:tcBorders>
            <w:shd w:val="clear" w:color="000000" w:fill="FFFFFF"/>
            <w:vAlign w:val="center"/>
            <w:hideMark/>
          </w:tcPr>
          <w:p w14:paraId="2D387522"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4,3160</w:t>
            </w:r>
          </w:p>
        </w:tc>
        <w:tc>
          <w:tcPr>
            <w:tcW w:w="783" w:type="dxa"/>
            <w:tcBorders>
              <w:top w:val="nil"/>
              <w:left w:val="nil"/>
              <w:bottom w:val="single" w:sz="4" w:space="0" w:color="auto"/>
              <w:right w:val="single" w:sz="4" w:space="0" w:color="auto"/>
            </w:tcBorders>
            <w:shd w:val="clear" w:color="000000" w:fill="FFFFFF"/>
            <w:vAlign w:val="center"/>
            <w:hideMark/>
          </w:tcPr>
          <w:p w14:paraId="69F26F11"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4,3160</w:t>
            </w:r>
          </w:p>
        </w:tc>
        <w:tc>
          <w:tcPr>
            <w:tcW w:w="783" w:type="dxa"/>
            <w:tcBorders>
              <w:top w:val="nil"/>
              <w:left w:val="nil"/>
              <w:bottom w:val="single" w:sz="4" w:space="0" w:color="auto"/>
              <w:right w:val="single" w:sz="4" w:space="0" w:color="auto"/>
            </w:tcBorders>
            <w:shd w:val="clear" w:color="000000" w:fill="FFFFFF"/>
            <w:vAlign w:val="center"/>
            <w:hideMark/>
          </w:tcPr>
          <w:p w14:paraId="149BD797"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4,3160</w:t>
            </w:r>
          </w:p>
        </w:tc>
        <w:tc>
          <w:tcPr>
            <w:tcW w:w="784" w:type="dxa"/>
            <w:tcBorders>
              <w:top w:val="nil"/>
              <w:left w:val="nil"/>
              <w:bottom w:val="single" w:sz="4" w:space="0" w:color="auto"/>
              <w:right w:val="single" w:sz="4" w:space="0" w:color="auto"/>
            </w:tcBorders>
            <w:shd w:val="clear" w:color="000000" w:fill="FFFFFF"/>
            <w:vAlign w:val="center"/>
            <w:hideMark/>
          </w:tcPr>
          <w:p w14:paraId="39AA6B5C"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4,3160</w:t>
            </w:r>
          </w:p>
        </w:tc>
        <w:tc>
          <w:tcPr>
            <w:tcW w:w="783" w:type="dxa"/>
            <w:tcBorders>
              <w:top w:val="nil"/>
              <w:left w:val="nil"/>
              <w:bottom w:val="single" w:sz="4" w:space="0" w:color="auto"/>
              <w:right w:val="single" w:sz="4" w:space="0" w:color="auto"/>
            </w:tcBorders>
            <w:shd w:val="clear" w:color="000000" w:fill="FFFFFF"/>
            <w:vAlign w:val="center"/>
            <w:hideMark/>
          </w:tcPr>
          <w:p w14:paraId="59E58867"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4,3160</w:t>
            </w:r>
          </w:p>
        </w:tc>
        <w:tc>
          <w:tcPr>
            <w:tcW w:w="783" w:type="dxa"/>
            <w:tcBorders>
              <w:top w:val="nil"/>
              <w:left w:val="nil"/>
              <w:bottom w:val="single" w:sz="4" w:space="0" w:color="auto"/>
              <w:right w:val="single" w:sz="4" w:space="0" w:color="auto"/>
            </w:tcBorders>
            <w:shd w:val="clear" w:color="000000" w:fill="FFFFFF"/>
            <w:vAlign w:val="center"/>
            <w:hideMark/>
          </w:tcPr>
          <w:p w14:paraId="55AECB68"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4,3160</w:t>
            </w:r>
          </w:p>
        </w:tc>
        <w:tc>
          <w:tcPr>
            <w:tcW w:w="784" w:type="dxa"/>
            <w:tcBorders>
              <w:top w:val="nil"/>
              <w:left w:val="nil"/>
              <w:bottom w:val="single" w:sz="4" w:space="0" w:color="auto"/>
              <w:right w:val="single" w:sz="4" w:space="0" w:color="auto"/>
            </w:tcBorders>
            <w:shd w:val="clear" w:color="000000" w:fill="FFFFFF"/>
            <w:vAlign w:val="center"/>
            <w:hideMark/>
          </w:tcPr>
          <w:p w14:paraId="2DBE3584"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4,3160</w:t>
            </w:r>
          </w:p>
        </w:tc>
      </w:tr>
      <w:tr w:rsidR="00412776" w:rsidRPr="00412776" w14:paraId="1E85704C" w14:textId="77777777" w:rsidTr="00412776">
        <w:trPr>
          <w:trHeight w:val="300"/>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2D8198A8"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6.1</w:t>
            </w:r>
          </w:p>
        </w:tc>
        <w:tc>
          <w:tcPr>
            <w:tcW w:w="2552" w:type="dxa"/>
            <w:tcBorders>
              <w:top w:val="nil"/>
              <w:left w:val="nil"/>
              <w:bottom w:val="single" w:sz="4" w:space="0" w:color="auto"/>
              <w:right w:val="single" w:sz="4" w:space="0" w:color="auto"/>
            </w:tcBorders>
            <w:shd w:val="clear" w:color="000000" w:fill="FFFFFF"/>
            <w:vAlign w:val="center"/>
            <w:hideMark/>
          </w:tcPr>
          <w:p w14:paraId="5FCA2F6F" w14:textId="77777777" w:rsidR="00412776" w:rsidRPr="00412776" w:rsidRDefault="00412776" w:rsidP="00412776">
            <w:pPr>
              <w:rPr>
                <w:rFonts w:ascii="Arial" w:hAnsi="Arial" w:cs="Arial"/>
                <w:color w:val="000000"/>
                <w:sz w:val="16"/>
                <w:szCs w:val="16"/>
              </w:rPr>
            </w:pPr>
            <w:r w:rsidRPr="00412776">
              <w:rPr>
                <w:rFonts w:ascii="Arial" w:hAnsi="Arial" w:cs="Arial"/>
                <w:color w:val="000000"/>
                <w:sz w:val="16"/>
                <w:szCs w:val="16"/>
              </w:rPr>
              <w:t xml:space="preserve">     в горячей воде , в том числе:</w:t>
            </w:r>
          </w:p>
        </w:tc>
        <w:tc>
          <w:tcPr>
            <w:tcW w:w="783" w:type="dxa"/>
            <w:tcBorders>
              <w:top w:val="nil"/>
              <w:left w:val="nil"/>
              <w:bottom w:val="single" w:sz="4" w:space="0" w:color="auto"/>
              <w:right w:val="single" w:sz="4" w:space="0" w:color="auto"/>
            </w:tcBorders>
            <w:shd w:val="clear" w:color="000000" w:fill="FFFFFF"/>
            <w:vAlign w:val="center"/>
            <w:hideMark/>
          </w:tcPr>
          <w:p w14:paraId="6A8A9D53"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4,3160</w:t>
            </w:r>
          </w:p>
        </w:tc>
        <w:tc>
          <w:tcPr>
            <w:tcW w:w="783" w:type="dxa"/>
            <w:tcBorders>
              <w:top w:val="nil"/>
              <w:left w:val="nil"/>
              <w:bottom w:val="single" w:sz="4" w:space="0" w:color="auto"/>
              <w:right w:val="single" w:sz="4" w:space="0" w:color="auto"/>
            </w:tcBorders>
            <w:shd w:val="clear" w:color="000000" w:fill="FFFFFF"/>
            <w:vAlign w:val="center"/>
            <w:hideMark/>
          </w:tcPr>
          <w:p w14:paraId="62C2577C"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4,3160</w:t>
            </w:r>
          </w:p>
        </w:tc>
        <w:tc>
          <w:tcPr>
            <w:tcW w:w="784" w:type="dxa"/>
            <w:tcBorders>
              <w:top w:val="nil"/>
              <w:left w:val="nil"/>
              <w:bottom w:val="single" w:sz="4" w:space="0" w:color="auto"/>
              <w:right w:val="single" w:sz="4" w:space="0" w:color="auto"/>
            </w:tcBorders>
            <w:shd w:val="clear" w:color="000000" w:fill="FFFFFF"/>
            <w:vAlign w:val="center"/>
            <w:hideMark/>
          </w:tcPr>
          <w:p w14:paraId="54A3242F"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4,3160</w:t>
            </w:r>
          </w:p>
        </w:tc>
        <w:tc>
          <w:tcPr>
            <w:tcW w:w="783" w:type="dxa"/>
            <w:tcBorders>
              <w:top w:val="nil"/>
              <w:left w:val="nil"/>
              <w:bottom w:val="single" w:sz="4" w:space="0" w:color="auto"/>
              <w:right w:val="single" w:sz="4" w:space="0" w:color="auto"/>
            </w:tcBorders>
            <w:shd w:val="clear" w:color="000000" w:fill="FFFFFF"/>
            <w:vAlign w:val="center"/>
            <w:hideMark/>
          </w:tcPr>
          <w:p w14:paraId="11B00DBF"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4,3160</w:t>
            </w:r>
          </w:p>
        </w:tc>
        <w:tc>
          <w:tcPr>
            <w:tcW w:w="783" w:type="dxa"/>
            <w:tcBorders>
              <w:top w:val="nil"/>
              <w:left w:val="nil"/>
              <w:bottom w:val="single" w:sz="4" w:space="0" w:color="auto"/>
              <w:right w:val="single" w:sz="4" w:space="0" w:color="auto"/>
            </w:tcBorders>
            <w:shd w:val="clear" w:color="000000" w:fill="FFFFFF"/>
            <w:vAlign w:val="center"/>
            <w:hideMark/>
          </w:tcPr>
          <w:p w14:paraId="2A0C16BB"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4,3160</w:t>
            </w:r>
          </w:p>
        </w:tc>
        <w:tc>
          <w:tcPr>
            <w:tcW w:w="784" w:type="dxa"/>
            <w:tcBorders>
              <w:top w:val="nil"/>
              <w:left w:val="nil"/>
              <w:bottom w:val="single" w:sz="4" w:space="0" w:color="auto"/>
              <w:right w:val="single" w:sz="4" w:space="0" w:color="auto"/>
            </w:tcBorders>
            <w:shd w:val="clear" w:color="000000" w:fill="FFFFFF"/>
            <w:vAlign w:val="center"/>
            <w:hideMark/>
          </w:tcPr>
          <w:p w14:paraId="2CD0BC35"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4,3160</w:t>
            </w:r>
          </w:p>
        </w:tc>
        <w:tc>
          <w:tcPr>
            <w:tcW w:w="783" w:type="dxa"/>
            <w:tcBorders>
              <w:top w:val="nil"/>
              <w:left w:val="nil"/>
              <w:bottom w:val="single" w:sz="4" w:space="0" w:color="auto"/>
              <w:right w:val="single" w:sz="4" w:space="0" w:color="auto"/>
            </w:tcBorders>
            <w:shd w:val="clear" w:color="000000" w:fill="FFFFFF"/>
            <w:vAlign w:val="center"/>
            <w:hideMark/>
          </w:tcPr>
          <w:p w14:paraId="5ED1008A"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4,3160</w:t>
            </w:r>
          </w:p>
        </w:tc>
        <w:tc>
          <w:tcPr>
            <w:tcW w:w="783" w:type="dxa"/>
            <w:tcBorders>
              <w:top w:val="nil"/>
              <w:left w:val="nil"/>
              <w:bottom w:val="single" w:sz="4" w:space="0" w:color="auto"/>
              <w:right w:val="single" w:sz="4" w:space="0" w:color="auto"/>
            </w:tcBorders>
            <w:shd w:val="clear" w:color="000000" w:fill="FFFFFF"/>
            <w:vAlign w:val="center"/>
            <w:hideMark/>
          </w:tcPr>
          <w:p w14:paraId="130E8C52"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4,3160</w:t>
            </w:r>
          </w:p>
        </w:tc>
        <w:tc>
          <w:tcPr>
            <w:tcW w:w="784" w:type="dxa"/>
            <w:tcBorders>
              <w:top w:val="nil"/>
              <w:left w:val="nil"/>
              <w:bottom w:val="single" w:sz="4" w:space="0" w:color="auto"/>
              <w:right w:val="single" w:sz="4" w:space="0" w:color="auto"/>
            </w:tcBorders>
            <w:shd w:val="clear" w:color="000000" w:fill="FFFFFF"/>
            <w:vAlign w:val="center"/>
            <w:hideMark/>
          </w:tcPr>
          <w:p w14:paraId="3029E5A1"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4,3160</w:t>
            </w:r>
          </w:p>
        </w:tc>
        <w:tc>
          <w:tcPr>
            <w:tcW w:w="783" w:type="dxa"/>
            <w:tcBorders>
              <w:top w:val="nil"/>
              <w:left w:val="nil"/>
              <w:bottom w:val="single" w:sz="4" w:space="0" w:color="auto"/>
              <w:right w:val="single" w:sz="4" w:space="0" w:color="auto"/>
            </w:tcBorders>
            <w:shd w:val="clear" w:color="000000" w:fill="FFFFFF"/>
            <w:vAlign w:val="center"/>
            <w:hideMark/>
          </w:tcPr>
          <w:p w14:paraId="525B2209"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4,3160</w:t>
            </w:r>
          </w:p>
        </w:tc>
        <w:tc>
          <w:tcPr>
            <w:tcW w:w="783" w:type="dxa"/>
            <w:tcBorders>
              <w:top w:val="nil"/>
              <w:left w:val="nil"/>
              <w:bottom w:val="single" w:sz="4" w:space="0" w:color="auto"/>
              <w:right w:val="single" w:sz="4" w:space="0" w:color="auto"/>
            </w:tcBorders>
            <w:shd w:val="clear" w:color="000000" w:fill="FFFFFF"/>
            <w:vAlign w:val="center"/>
            <w:hideMark/>
          </w:tcPr>
          <w:p w14:paraId="0D35973A"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4,3160</w:t>
            </w:r>
          </w:p>
        </w:tc>
        <w:tc>
          <w:tcPr>
            <w:tcW w:w="784" w:type="dxa"/>
            <w:tcBorders>
              <w:top w:val="nil"/>
              <w:left w:val="nil"/>
              <w:bottom w:val="single" w:sz="4" w:space="0" w:color="auto"/>
              <w:right w:val="single" w:sz="4" w:space="0" w:color="auto"/>
            </w:tcBorders>
            <w:shd w:val="clear" w:color="000000" w:fill="FFFFFF"/>
            <w:vAlign w:val="center"/>
            <w:hideMark/>
          </w:tcPr>
          <w:p w14:paraId="5BF74B62"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4,3160</w:t>
            </w:r>
          </w:p>
        </w:tc>
        <w:tc>
          <w:tcPr>
            <w:tcW w:w="783" w:type="dxa"/>
            <w:tcBorders>
              <w:top w:val="nil"/>
              <w:left w:val="nil"/>
              <w:bottom w:val="single" w:sz="4" w:space="0" w:color="auto"/>
              <w:right w:val="single" w:sz="4" w:space="0" w:color="auto"/>
            </w:tcBorders>
            <w:shd w:val="clear" w:color="000000" w:fill="FFFFFF"/>
            <w:vAlign w:val="center"/>
            <w:hideMark/>
          </w:tcPr>
          <w:p w14:paraId="3913DB19"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4,3160</w:t>
            </w:r>
          </w:p>
        </w:tc>
        <w:tc>
          <w:tcPr>
            <w:tcW w:w="783" w:type="dxa"/>
            <w:tcBorders>
              <w:top w:val="nil"/>
              <w:left w:val="nil"/>
              <w:bottom w:val="single" w:sz="4" w:space="0" w:color="auto"/>
              <w:right w:val="single" w:sz="4" w:space="0" w:color="auto"/>
            </w:tcBorders>
            <w:shd w:val="clear" w:color="000000" w:fill="FFFFFF"/>
            <w:vAlign w:val="center"/>
            <w:hideMark/>
          </w:tcPr>
          <w:p w14:paraId="49C92885"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4,3160</w:t>
            </w:r>
          </w:p>
        </w:tc>
        <w:tc>
          <w:tcPr>
            <w:tcW w:w="784" w:type="dxa"/>
            <w:tcBorders>
              <w:top w:val="nil"/>
              <w:left w:val="nil"/>
              <w:bottom w:val="single" w:sz="4" w:space="0" w:color="auto"/>
              <w:right w:val="single" w:sz="4" w:space="0" w:color="auto"/>
            </w:tcBorders>
            <w:shd w:val="clear" w:color="000000" w:fill="FFFFFF"/>
            <w:vAlign w:val="center"/>
            <w:hideMark/>
          </w:tcPr>
          <w:p w14:paraId="4524595F"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4,3160</w:t>
            </w:r>
          </w:p>
        </w:tc>
      </w:tr>
      <w:tr w:rsidR="00412776" w:rsidRPr="00412776" w14:paraId="2C53B9C9" w14:textId="77777777" w:rsidTr="00412776">
        <w:trPr>
          <w:trHeight w:val="300"/>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0031E4D6"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6.1.1</w:t>
            </w:r>
          </w:p>
        </w:tc>
        <w:tc>
          <w:tcPr>
            <w:tcW w:w="2552" w:type="dxa"/>
            <w:tcBorders>
              <w:top w:val="nil"/>
              <w:left w:val="nil"/>
              <w:bottom w:val="single" w:sz="4" w:space="0" w:color="auto"/>
              <w:right w:val="single" w:sz="4" w:space="0" w:color="auto"/>
            </w:tcBorders>
            <w:shd w:val="clear" w:color="000000" w:fill="FFFFFF"/>
            <w:vAlign w:val="center"/>
            <w:hideMark/>
          </w:tcPr>
          <w:p w14:paraId="15249553" w14:textId="77777777" w:rsidR="00412776" w:rsidRPr="00412776" w:rsidRDefault="00412776" w:rsidP="00412776">
            <w:pPr>
              <w:rPr>
                <w:rFonts w:ascii="Arial" w:hAnsi="Arial" w:cs="Arial"/>
                <w:color w:val="000000"/>
                <w:sz w:val="16"/>
                <w:szCs w:val="16"/>
              </w:rPr>
            </w:pPr>
            <w:r w:rsidRPr="00412776">
              <w:rPr>
                <w:rFonts w:ascii="Arial" w:hAnsi="Arial" w:cs="Arial"/>
                <w:color w:val="000000"/>
                <w:sz w:val="16"/>
                <w:szCs w:val="16"/>
              </w:rPr>
              <w:t xml:space="preserve">          отопление и вентиляция</w:t>
            </w:r>
          </w:p>
        </w:tc>
        <w:tc>
          <w:tcPr>
            <w:tcW w:w="783" w:type="dxa"/>
            <w:tcBorders>
              <w:top w:val="nil"/>
              <w:left w:val="nil"/>
              <w:bottom w:val="single" w:sz="4" w:space="0" w:color="auto"/>
              <w:right w:val="single" w:sz="4" w:space="0" w:color="auto"/>
            </w:tcBorders>
            <w:shd w:val="clear" w:color="000000" w:fill="FFFFFF"/>
            <w:noWrap/>
            <w:vAlign w:val="center"/>
            <w:hideMark/>
          </w:tcPr>
          <w:p w14:paraId="378151BE"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3,1461</w:t>
            </w:r>
          </w:p>
        </w:tc>
        <w:tc>
          <w:tcPr>
            <w:tcW w:w="783" w:type="dxa"/>
            <w:tcBorders>
              <w:top w:val="nil"/>
              <w:left w:val="nil"/>
              <w:bottom w:val="single" w:sz="4" w:space="0" w:color="auto"/>
              <w:right w:val="single" w:sz="4" w:space="0" w:color="auto"/>
            </w:tcBorders>
            <w:shd w:val="clear" w:color="000000" w:fill="FFFFFF"/>
            <w:noWrap/>
            <w:vAlign w:val="center"/>
            <w:hideMark/>
          </w:tcPr>
          <w:p w14:paraId="7729BDE4"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3,1461</w:t>
            </w:r>
          </w:p>
        </w:tc>
        <w:tc>
          <w:tcPr>
            <w:tcW w:w="784" w:type="dxa"/>
            <w:tcBorders>
              <w:top w:val="nil"/>
              <w:left w:val="nil"/>
              <w:bottom w:val="single" w:sz="4" w:space="0" w:color="auto"/>
              <w:right w:val="single" w:sz="4" w:space="0" w:color="auto"/>
            </w:tcBorders>
            <w:shd w:val="clear" w:color="000000" w:fill="FFFFFF"/>
            <w:noWrap/>
            <w:vAlign w:val="center"/>
            <w:hideMark/>
          </w:tcPr>
          <w:p w14:paraId="1766DE60"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3,1461</w:t>
            </w:r>
          </w:p>
        </w:tc>
        <w:tc>
          <w:tcPr>
            <w:tcW w:w="783" w:type="dxa"/>
            <w:tcBorders>
              <w:top w:val="nil"/>
              <w:left w:val="nil"/>
              <w:bottom w:val="single" w:sz="4" w:space="0" w:color="auto"/>
              <w:right w:val="single" w:sz="4" w:space="0" w:color="auto"/>
            </w:tcBorders>
            <w:shd w:val="clear" w:color="000000" w:fill="FFFFFF"/>
            <w:noWrap/>
            <w:vAlign w:val="center"/>
            <w:hideMark/>
          </w:tcPr>
          <w:p w14:paraId="606DB6CE"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3,1461</w:t>
            </w:r>
          </w:p>
        </w:tc>
        <w:tc>
          <w:tcPr>
            <w:tcW w:w="783" w:type="dxa"/>
            <w:tcBorders>
              <w:top w:val="nil"/>
              <w:left w:val="nil"/>
              <w:bottom w:val="single" w:sz="4" w:space="0" w:color="auto"/>
              <w:right w:val="single" w:sz="4" w:space="0" w:color="auto"/>
            </w:tcBorders>
            <w:shd w:val="clear" w:color="000000" w:fill="FFFFFF"/>
            <w:noWrap/>
            <w:vAlign w:val="center"/>
            <w:hideMark/>
          </w:tcPr>
          <w:p w14:paraId="6C0AE3EF"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3,1461</w:t>
            </w:r>
          </w:p>
        </w:tc>
        <w:tc>
          <w:tcPr>
            <w:tcW w:w="784" w:type="dxa"/>
            <w:tcBorders>
              <w:top w:val="nil"/>
              <w:left w:val="nil"/>
              <w:bottom w:val="single" w:sz="4" w:space="0" w:color="auto"/>
              <w:right w:val="single" w:sz="4" w:space="0" w:color="auto"/>
            </w:tcBorders>
            <w:shd w:val="clear" w:color="000000" w:fill="FFFFFF"/>
            <w:noWrap/>
            <w:vAlign w:val="center"/>
            <w:hideMark/>
          </w:tcPr>
          <w:p w14:paraId="78D745A0"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3,1461</w:t>
            </w:r>
          </w:p>
        </w:tc>
        <w:tc>
          <w:tcPr>
            <w:tcW w:w="783" w:type="dxa"/>
            <w:tcBorders>
              <w:top w:val="nil"/>
              <w:left w:val="nil"/>
              <w:bottom w:val="single" w:sz="4" w:space="0" w:color="auto"/>
              <w:right w:val="single" w:sz="4" w:space="0" w:color="auto"/>
            </w:tcBorders>
            <w:shd w:val="clear" w:color="000000" w:fill="FFFFFF"/>
            <w:noWrap/>
            <w:vAlign w:val="center"/>
            <w:hideMark/>
          </w:tcPr>
          <w:p w14:paraId="75970A6D"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3,1461</w:t>
            </w:r>
          </w:p>
        </w:tc>
        <w:tc>
          <w:tcPr>
            <w:tcW w:w="783" w:type="dxa"/>
            <w:tcBorders>
              <w:top w:val="nil"/>
              <w:left w:val="nil"/>
              <w:bottom w:val="single" w:sz="4" w:space="0" w:color="auto"/>
              <w:right w:val="single" w:sz="4" w:space="0" w:color="auto"/>
            </w:tcBorders>
            <w:shd w:val="clear" w:color="000000" w:fill="FFFFFF"/>
            <w:noWrap/>
            <w:vAlign w:val="center"/>
            <w:hideMark/>
          </w:tcPr>
          <w:p w14:paraId="3E77E8D1"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3,1461</w:t>
            </w:r>
          </w:p>
        </w:tc>
        <w:tc>
          <w:tcPr>
            <w:tcW w:w="784" w:type="dxa"/>
            <w:tcBorders>
              <w:top w:val="nil"/>
              <w:left w:val="nil"/>
              <w:bottom w:val="single" w:sz="4" w:space="0" w:color="auto"/>
              <w:right w:val="single" w:sz="4" w:space="0" w:color="auto"/>
            </w:tcBorders>
            <w:shd w:val="clear" w:color="000000" w:fill="FFFFFF"/>
            <w:noWrap/>
            <w:vAlign w:val="center"/>
            <w:hideMark/>
          </w:tcPr>
          <w:p w14:paraId="192B5F16"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3,1461</w:t>
            </w:r>
          </w:p>
        </w:tc>
        <w:tc>
          <w:tcPr>
            <w:tcW w:w="783" w:type="dxa"/>
            <w:tcBorders>
              <w:top w:val="nil"/>
              <w:left w:val="nil"/>
              <w:bottom w:val="single" w:sz="4" w:space="0" w:color="auto"/>
              <w:right w:val="single" w:sz="4" w:space="0" w:color="auto"/>
            </w:tcBorders>
            <w:shd w:val="clear" w:color="000000" w:fill="FFFFFF"/>
            <w:noWrap/>
            <w:vAlign w:val="center"/>
            <w:hideMark/>
          </w:tcPr>
          <w:p w14:paraId="2FEB9B92"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3,1461</w:t>
            </w:r>
          </w:p>
        </w:tc>
        <w:tc>
          <w:tcPr>
            <w:tcW w:w="783" w:type="dxa"/>
            <w:tcBorders>
              <w:top w:val="nil"/>
              <w:left w:val="nil"/>
              <w:bottom w:val="single" w:sz="4" w:space="0" w:color="auto"/>
              <w:right w:val="single" w:sz="4" w:space="0" w:color="auto"/>
            </w:tcBorders>
            <w:shd w:val="clear" w:color="000000" w:fill="FFFFFF"/>
            <w:noWrap/>
            <w:vAlign w:val="center"/>
            <w:hideMark/>
          </w:tcPr>
          <w:p w14:paraId="7CBBFBF0"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3,1461</w:t>
            </w:r>
          </w:p>
        </w:tc>
        <w:tc>
          <w:tcPr>
            <w:tcW w:w="784" w:type="dxa"/>
            <w:tcBorders>
              <w:top w:val="nil"/>
              <w:left w:val="nil"/>
              <w:bottom w:val="single" w:sz="4" w:space="0" w:color="auto"/>
              <w:right w:val="single" w:sz="4" w:space="0" w:color="auto"/>
            </w:tcBorders>
            <w:shd w:val="clear" w:color="000000" w:fill="FFFFFF"/>
            <w:noWrap/>
            <w:vAlign w:val="center"/>
            <w:hideMark/>
          </w:tcPr>
          <w:p w14:paraId="52BD2677"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3,1461</w:t>
            </w:r>
          </w:p>
        </w:tc>
        <w:tc>
          <w:tcPr>
            <w:tcW w:w="783" w:type="dxa"/>
            <w:tcBorders>
              <w:top w:val="nil"/>
              <w:left w:val="nil"/>
              <w:bottom w:val="single" w:sz="4" w:space="0" w:color="auto"/>
              <w:right w:val="single" w:sz="4" w:space="0" w:color="auto"/>
            </w:tcBorders>
            <w:shd w:val="clear" w:color="000000" w:fill="FFFFFF"/>
            <w:noWrap/>
            <w:vAlign w:val="center"/>
            <w:hideMark/>
          </w:tcPr>
          <w:p w14:paraId="3D797BDF"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3,1461</w:t>
            </w:r>
          </w:p>
        </w:tc>
        <w:tc>
          <w:tcPr>
            <w:tcW w:w="783" w:type="dxa"/>
            <w:tcBorders>
              <w:top w:val="nil"/>
              <w:left w:val="nil"/>
              <w:bottom w:val="single" w:sz="4" w:space="0" w:color="auto"/>
              <w:right w:val="single" w:sz="4" w:space="0" w:color="auto"/>
            </w:tcBorders>
            <w:shd w:val="clear" w:color="000000" w:fill="FFFFFF"/>
            <w:noWrap/>
            <w:vAlign w:val="center"/>
            <w:hideMark/>
          </w:tcPr>
          <w:p w14:paraId="7891EF47"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3,1461</w:t>
            </w:r>
          </w:p>
        </w:tc>
        <w:tc>
          <w:tcPr>
            <w:tcW w:w="784" w:type="dxa"/>
            <w:tcBorders>
              <w:top w:val="nil"/>
              <w:left w:val="nil"/>
              <w:bottom w:val="single" w:sz="4" w:space="0" w:color="auto"/>
              <w:right w:val="single" w:sz="4" w:space="0" w:color="auto"/>
            </w:tcBorders>
            <w:shd w:val="clear" w:color="000000" w:fill="FFFFFF"/>
            <w:noWrap/>
            <w:vAlign w:val="center"/>
            <w:hideMark/>
          </w:tcPr>
          <w:p w14:paraId="11956BC2"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3,1461</w:t>
            </w:r>
          </w:p>
        </w:tc>
      </w:tr>
      <w:tr w:rsidR="00412776" w:rsidRPr="00412776" w14:paraId="4A4CB509" w14:textId="77777777" w:rsidTr="00412776">
        <w:trPr>
          <w:trHeight w:val="300"/>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230B125D"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6.1.2</w:t>
            </w:r>
          </w:p>
        </w:tc>
        <w:tc>
          <w:tcPr>
            <w:tcW w:w="2552" w:type="dxa"/>
            <w:tcBorders>
              <w:top w:val="nil"/>
              <w:left w:val="nil"/>
              <w:bottom w:val="single" w:sz="4" w:space="0" w:color="auto"/>
              <w:right w:val="single" w:sz="4" w:space="0" w:color="auto"/>
            </w:tcBorders>
            <w:shd w:val="clear" w:color="000000" w:fill="FFFFFF"/>
            <w:vAlign w:val="center"/>
            <w:hideMark/>
          </w:tcPr>
          <w:p w14:paraId="7ACC320E" w14:textId="77777777" w:rsidR="00412776" w:rsidRPr="00412776" w:rsidRDefault="00412776" w:rsidP="00412776">
            <w:pPr>
              <w:rPr>
                <w:rFonts w:ascii="Arial" w:hAnsi="Arial" w:cs="Arial"/>
                <w:color w:val="000000"/>
                <w:sz w:val="16"/>
                <w:szCs w:val="16"/>
              </w:rPr>
            </w:pPr>
            <w:r w:rsidRPr="00412776">
              <w:rPr>
                <w:rFonts w:ascii="Arial" w:hAnsi="Arial" w:cs="Arial"/>
                <w:color w:val="000000"/>
                <w:sz w:val="16"/>
                <w:szCs w:val="16"/>
              </w:rPr>
              <w:t xml:space="preserve">          горячее водоснабжение</w:t>
            </w:r>
          </w:p>
        </w:tc>
        <w:tc>
          <w:tcPr>
            <w:tcW w:w="783" w:type="dxa"/>
            <w:tcBorders>
              <w:top w:val="nil"/>
              <w:left w:val="nil"/>
              <w:bottom w:val="single" w:sz="4" w:space="0" w:color="auto"/>
              <w:right w:val="single" w:sz="4" w:space="0" w:color="auto"/>
            </w:tcBorders>
            <w:shd w:val="clear" w:color="000000" w:fill="FFFFFF"/>
            <w:noWrap/>
            <w:vAlign w:val="center"/>
            <w:hideMark/>
          </w:tcPr>
          <w:p w14:paraId="06A92CBD"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1,1699</w:t>
            </w:r>
          </w:p>
        </w:tc>
        <w:tc>
          <w:tcPr>
            <w:tcW w:w="783" w:type="dxa"/>
            <w:tcBorders>
              <w:top w:val="nil"/>
              <w:left w:val="nil"/>
              <w:bottom w:val="single" w:sz="4" w:space="0" w:color="auto"/>
              <w:right w:val="single" w:sz="4" w:space="0" w:color="auto"/>
            </w:tcBorders>
            <w:shd w:val="clear" w:color="000000" w:fill="FFFFFF"/>
            <w:noWrap/>
            <w:vAlign w:val="center"/>
            <w:hideMark/>
          </w:tcPr>
          <w:p w14:paraId="232606A2"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1,1699</w:t>
            </w:r>
          </w:p>
        </w:tc>
        <w:tc>
          <w:tcPr>
            <w:tcW w:w="784" w:type="dxa"/>
            <w:tcBorders>
              <w:top w:val="nil"/>
              <w:left w:val="nil"/>
              <w:bottom w:val="single" w:sz="4" w:space="0" w:color="auto"/>
              <w:right w:val="single" w:sz="4" w:space="0" w:color="auto"/>
            </w:tcBorders>
            <w:shd w:val="clear" w:color="000000" w:fill="FFFFFF"/>
            <w:noWrap/>
            <w:vAlign w:val="center"/>
            <w:hideMark/>
          </w:tcPr>
          <w:p w14:paraId="04D942A2"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1,1699</w:t>
            </w:r>
          </w:p>
        </w:tc>
        <w:tc>
          <w:tcPr>
            <w:tcW w:w="783" w:type="dxa"/>
            <w:tcBorders>
              <w:top w:val="nil"/>
              <w:left w:val="nil"/>
              <w:bottom w:val="single" w:sz="4" w:space="0" w:color="auto"/>
              <w:right w:val="single" w:sz="4" w:space="0" w:color="auto"/>
            </w:tcBorders>
            <w:shd w:val="clear" w:color="000000" w:fill="FFFFFF"/>
            <w:noWrap/>
            <w:vAlign w:val="center"/>
            <w:hideMark/>
          </w:tcPr>
          <w:p w14:paraId="1DDDE2CC"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1,1699</w:t>
            </w:r>
          </w:p>
        </w:tc>
        <w:tc>
          <w:tcPr>
            <w:tcW w:w="783" w:type="dxa"/>
            <w:tcBorders>
              <w:top w:val="nil"/>
              <w:left w:val="nil"/>
              <w:bottom w:val="single" w:sz="4" w:space="0" w:color="auto"/>
              <w:right w:val="single" w:sz="4" w:space="0" w:color="auto"/>
            </w:tcBorders>
            <w:shd w:val="clear" w:color="000000" w:fill="FFFFFF"/>
            <w:noWrap/>
            <w:vAlign w:val="center"/>
            <w:hideMark/>
          </w:tcPr>
          <w:p w14:paraId="64526A73"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1,1699</w:t>
            </w:r>
          </w:p>
        </w:tc>
        <w:tc>
          <w:tcPr>
            <w:tcW w:w="784" w:type="dxa"/>
            <w:tcBorders>
              <w:top w:val="nil"/>
              <w:left w:val="nil"/>
              <w:bottom w:val="single" w:sz="4" w:space="0" w:color="auto"/>
              <w:right w:val="single" w:sz="4" w:space="0" w:color="auto"/>
            </w:tcBorders>
            <w:shd w:val="clear" w:color="000000" w:fill="FFFFFF"/>
            <w:noWrap/>
            <w:vAlign w:val="center"/>
            <w:hideMark/>
          </w:tcPr>
          <w:p w14:paraId="48CA9C69"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1,1699</w:t>
            </w:r>
          </w:p>
        </w:tc>
        <w:tc>
          <w:tcPr>
            <w:tcW w:w="783" w:type="dxa"/>
            <w:tcBorders>
              <w:top w:val="nil"/>
              <w:left w:val="nil"/>
              <w:bottom w:val="single" w:sz="4" w:space="0" w:color="auto"/>
              <w:right w:val="single" w:sz="4" w:space="0" w:color="auto"/>
            </w:tcBorders>
            <w:shd w:val="clear" w:color="000000" w:fill="FFFFFF"/>
            <w:noWrap/>
            <w:vAlign w:val="center"/>
            <w:hideMark/>
          </w:tcPr>
          <w:p w14:paraId="1FDF51CC"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1,1699</w:t>
            </w:r>
          </w:p>
        </w:tc>
        <w:tc>
          <w:tcPr>
            <w:tcW w:w="783" w:type="dxa"/>
            <w:tcBorders>
              <w:top w:val="nil"/>
              <w:left w:val="nil"/>
              <w:bottom w:val="single" w:sz="4" w:space="0" w:color="auto"/>
              <w:right w:val="single" w:sz="4" w:space="0" w:color="auto"/>
            </w:tcBorders>
            <w:shd w:val="clear" w:color="000000" w:fill="FFFFFF"/>
            <w:noWrap/>
            <w:vAlign w:val="center"/>
            <w:hideMark/>
          </w:tcPr>
          <w:p w14:paraId="5551B6EE"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1,1699</w:t>
            </w:r>
          </w:p>
        </w:tc>
        <w:tc>
          <w:tcPr>
            <w:tcW w:w="784" w:type="dxa"/>
            <w:tcBorders>
              <w:top w:val="nil"/>
              <w:left w:val="nil"/>
              <w:bottom w:val="single" w:sz="4" w:space="0" w:color="auto"/>
              <w:right w:val="single" w:sz="4" w:space="0" w:color="auto"/>
            </w:tcBorders>
            <w:shd w:val="clear" w:color="000000" w:fill="FFFFFF"/>
            <w:noWrap/>
            <w:vAlign w:val="center"/>
            <w:hideMark/>
          </w:tcPr>
          <w:p w14:paraId="3AE3AEAA"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1,1699</w:t>
            </w:r>
          </w:p>
        </w:tc>
        <w:tc>
          <w:tcPr>
            <w:tcW w:w="783" w:type="dxa"/>
            <w:tcBorders>
              <w:top w:val="nil"/>
              <w:left w:val="nil"/>
              <w:bottom w:val="single" w:sz="4" w:space="0" w:color="auto"/>
              <w:right w:val="single" w:sz="4" w:space="0" w:color="auto"/>
            </w:tcBorders>
            <w:shd w:val="clear" w:color="000000" w:fill="FFFFFF"/>
            <w:noWrap/>
            <w:vAlign w:val="center"/>
            <w:hideMark/>
          </w:tcPr>
          <w:p w14:paraId="4BB0804E"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1,1699</w:t>
            </w:r>
          </w:p>
        </w:tc>
        <w:tc>
          <w:tcPr>
            <w:tcW w:w="783" w:type="dxa"/>
            <w:tcBorders>
              <w:top w:val="nil"/>
              <w:left w:val="nil"/>
              <w:bottom w:val="single" w:sz="4" w:space="0" w:color="auto"/>
              <w:right w:val="single" w:sz="4" w:space="0" w:color="auto"/>
            </w:tcBorders>
            <w:shd w:val="clear" w:color="000000" w:fill="FFFFFF"/>
            <w:noWrap/>
            <w:vAlign w:val="center"/>
            <w:hideMark/>
          </w:tcPr>
          <w:p w14:paraId="4D37144A"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1,1699</w:t>
            </w:r>
          </w:p>
        </w:tc>
        <w:tc>
          <w:tcPr>
            <w:tcW w:w="784" w:type="dxa"/>
            <w:tcBorders>
              <w:top w:val="nil"/>
              <w:left w:val="nil"/>
              <w:bottom w:val="single" w:sz="4" w:space="0" w:color="auto"/>
              <w:right w:val="single" w:sz="4" w:space="0" w:color="auto"/>
            </w:tcBorders>
            <w:shd w:val="clear" w:color="000000" w:fill="FFFFFF"/>
            <w:noWrap/>
            <w:vAlign w:val="center"/>
            <w:hideMark/>
          </w:tcPr>
          <w:p w14:paraId="5512408F"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1,1699</w:t>
            </w:r>
          </w:p>
        </w:tc>
        <w:tc>
          <w:tcPr>
            <w:tcW w:w="783" w:type="dxa"/>
            <w:tcBorders>
              <w:top w:val="nil"/>
              <w:left w:val="nil"/>
              <w:bottom w:val="single" w:sz="4" w:space="0" w:color="auto"/>
              <w:right w:val="single" w:sz="4" w:space="0" w:color="auto"/>
            </w:tcBorders>
            <w:shd w:val="clear" w:color="000000" w:fill="FFFFFF"/>
            <w:noWrap/>
            <w:vAlign w:val="center"/>
            <w:hideMark/>
          </w:tcPr>
          <w:p w14:paraId="38439A72"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1,1699</w:t>
            </w:r>
          </w:p>
        </w:tc>
        <w:tc>
          <w:tcPr>
            <w:tcW w:w="783" w:type="dxa"/>
            <w:tcBorders>
              <w:top w:val="nil"/>
              <w:left w:val="nil"/>
              <w:bottom w:val="single" w:sz="4" w:space="0" w:color="auto"/>
              <w:right w:val="single" w:sz="4" w:space="0" w:color="auto"/>
            </w:tcBorders>
            <w:shd w:val="clear" w:color="000000" w:fill="FFFFFF"/>
            <w:noWrap/>
            <w:vAlign w:val="center"/>
            <w:hideMark/>
          </w:tcPr>
          <w:p w14:paraId="1488E1DB"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1,1699</w:t>
            </w:r>
          </w:p>
        </w:tc>
        <w:tc>
          <w:tcPr>
            <w:tcW w:w="784" w:type="dxa"/>
            <w:tcBorders>
              <w:top w:val="nil"/>
              <w:left w:val="nil"/>
              <w:bottom w:val="single" w:sz="4" w:space="0" w:color="auto"/>
              <w:right w:val="single" w:sz="4" w:space="0" w:color="auto"/>
            </w:tcBorders>
            <w:shd w:val="clear" w:color="000000" w:fill="FFFFFF"/>
            <w:noWrap/>
            <w:vAlign w:val="center"/>
            <w:hideMark/>
          </w:tcPr>
          <w:p w14:paraId="624D4B40"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1,1699</w:t>
            </w:r>
          </w:p>
        </w:tc>
      </w:tr>
      <w:tr w:rsidR="00412776" w:rsidRPr="00412776" w14:paraId="5D0A21E8" w14:textId="77777777" w:rsidTr="00412776">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BC9EB7D"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6.2</w:t>
            </w:r>
          </w:p>
        </w:tc>
        <w:tc>
          <w:tcPr>
            <w:tcW w:w="2552" w:type="dxa"/>
            <w:tcBorders>
              <w:top w:val="single" w:sz="4" w:space="0" w:color="auto"/>
              <w:left w:val="single" w:sz="4" w:space="0" w:color="auto"/>
              <w:bottom w:val="single" w:sz="4" w:space="0" w:color="auto"/>
              <w:right w:val="nil"/>
            </w:tcBorders>
            <w:shd w:val="clear" w:color="auto" w:fill="auto"/>
            <w:vAlign w:val="center"/>
            <w:hideMark/>
          </w:tcPr>
          <w:p w14:paraId="0C5C16B8" w14:textId="77777777" w:rsidR="00412776" w:rsidRPr="00412776" w:rsidRDefault="00412776" w:rsidP="00412776">
            <w:pPr>
              <w:rPr>
                <w:rFonts w:ascii="Arial" w:hAnsi="Arial" w:cs="Arial"/>
                <w:color w:val="000000"/>
                <w:sz w:val="16"/>
                <w:szCs w:val="16"/>
              </w:rPr>
            </w:pPr>
            <w:r w:rsidRPr="00412776">
              <w:rPr>
                <w:rFonts w:ascii="Arial" w:hAnsi="Arial" w:cs="Arial"/>
                <w:color w:val="000000"/>
                <w:sz w:val="16"/>
                <w:szCs w:val="16"/>
              </w:rPr>
              <w:t xml:space="preserve">     в паре</w:t>
            </w:r>
          </w:p>
        </w:tc>
        <w:tc>
          <w:tcPr>
            <w:tcW w:w="783" w:type="dxa"/>
            <w:tcBorders>
              <w:top w:val="nil"/>
              <w:left w:val="single" w:sz="4" w:space="0" w:color="auto"/>
              <w:bottom w:val="single" w:sz="4" w:space="0" w:color="auto"/>
              <w:right w:val="single" w:sz="4" w:space="0" w:color="auto"/>
            </w:tcBorders>
            <w:shd w:val="clear" w:color="auto" w:fill="auto"/>
            <w:noWrap/>
            <w:vAlign w:val="center"/>
            <w:hideMark/>
          </w:tcPr>
          <w:p w14:paraId="43E05182"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3" w:type="dxa"/>
            <w:tcBorders>
              <w:top w:val="nil"/>
              <w:left w:val="nil"/>
              <w:bottom w:val="single" w:sz="4" w:space="0" w:color="auto"/>
              <w:right w:val="single" w:sz="4" w:space="0" w:color="auto"/>
            </w:tcBorders>
            <w:shd w:val="clear" w:color="auto" w:fill="auto"/>
            <w:noWrap/>
            <w:vAlign w:val="center"/>
            <w:hideMark/>
          </w:tcPr>
          <w:p w14:paraId="0FA3B8B4"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4" w:type="dxa"/>
            <w:tcBorders>
              <w:top w:val="nil"/>
              <w:left w:val="nil"/>
              <w:bottom w:val="single" w:sz="4" w:space="0" w:color="auto"/>
              <w:right w:val="single" w:sz="4" w:space="0" w:color="auto"/>
            </w:tcBorders>
            <w:shd w:val="clear" w:color="auto" w:fill="auto"/>
            <w:noWrap/>
            <w:vAlign w:val="center"/>
            <w:hideMark/>
          </w:tcPr>
          <w:p w14:paraId="16F18804"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3" w:type="dxa"/>
            <w:tcBorders>
              <w:top w:val="nil"/>
              <w:left w:val="nil"/>
              <w:bottom w:val="single" w:sz="4" w:space="0" w:color="auto"/>
              <w:right w:val="single" w:sz="4" w:space="0" w:color="auto"/>
            </w:tcBorders>
            <w:shd w:val="clear" w:color="auto" w:fill="auto"/>
            <w:noWrap/>
            <w:vAlign w:val="center"/>
            <w:hideMark/>
          </w:tcPr>
          <w:p w14:paraId="4AFBC4E3"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3" w:type="dxa"/>
            <w:tcBorders>
              <w:top w:val="nil"/>
              <w:left w:val="nil"/>
              <w:bottom w:val="single" w:sz="4" w:space="0" w:color="auto"/>
              <w:right w:val="single" w:sz="4" w:space="0" w:color="auto"/>
            </w:tcBorders>
            <w:shd w:val="clear" w:color="auto" w:fill="auto"/>
            <w:noWrap/>
            <w:vAlign w:val="center"/>
            <w:hideMark/>
          </w:tcPr>
          <w:p w14:paraId="37BD2496"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4" w:type="dxa"/>
            <w:tcBorders>
              <w:top w:val="nil"/>
              <w:left w:val="nil"/>
              <w:bottom w:val="single" w:sz="4" w:space="0" w:color="auto"/>
              <w:right w:val="single" w:sz="4" w:space="0" w:color="auto"/>
            </w:tcBorders>
            <w:shd w:val="clear" w:color="auto" w:fill="auto"/>
            <w:noWrap/>
            <w:vAlign w:val="center"/>
            <w:hideMark/>
          </w:tcPr>
          <w:p w14:paraId="6E316C73"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3" w:type="dxa"/>
            <w:tcBorders>
              <w:top w:val="nil"/>
              <w:left w:val="nil"/>
              <w:bottom w:val="single" w:sz="4" w:space="0" w:color="auto"/>
              <w:right w:val="single" w:sz="4" w:space="0" w:color="auto"/>
            </w:tcBorders>
            <w:shd w:val="clear" w:color="auto" w:fill="auto"/>
            <w:noWrap/>
            <w:vAlign w:val="center"/>
            <w:hideMark/>
          </w:tcPr>
          <w:p w14:paraId="791A6F6F"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3" w:type="dxa"/>
            <w:tcBorders>
              <w:top w:val="nil"/>
              <w:left w:val="nil"/>
              <w:bottom w:val="single" w:sz="4" w:space="0" w:color="auto"/>
              <w:right w:val="single" w:sz="4" w:space="0" w:color="auto"/>
            </w:tcBorders>
            <w:shd w:val="clear" w:color="auto" w:fill="auto"/>
            <w:noWrap/>
            <w:vAlign w:val="center"/>
            <w:hideMark/>
          </w:tcPr>
          <w:p w14:paraId="0631F8AD"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4" w:type="dxa"/>
            <w:tcBorders>
              <w:top w:val="nil"/>
              <w:left w:val="nil"/>
              <w:bottom w:val="single" w:sz="4" w:space="0" w:color="auto"/>
              <w:right w:val="single" w:sz="4" w:space="0" w:color="auto"/>
            </w:tcBorders>
            <w:shd w:val="clear" w:color="auto" w:fill="auto"/>
            <w:noWrap/>
            <w:vAlign w:val="center"/>
            <w:hideMark/>
          </w:tcPr>
          <w:p w14:paraId="461DC85C"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3" w:type="dxa"/>
            <w:tcBorders>
              <w:top w:val="nil"/>
              <w:left w:val="nil"/>
              <w:bottom w:val="single" w:sz="4" w:space="0" w:color="auto"/>
              <w:right w:val="single" w:sz="4" w:space="0" w:color="auto"/>
            </w:tcBorders>
            <w:shd w:val="clear" w:color="auto" w:fill="auto"/>
            <w:noWrap/>
            <w:vAlign w:val="center"/>
            <w:hideMark/>
          </w:tcPr>
          <w:p w14:paraId="7F9C3E25"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3" w:type="dxa"/>
            <w:tcBorders>
              <w:top w:val="nil"/>
              <w:left w:val="nil"/>
              <w:bottom w:val="single" w:sz="4" w:space="0" w:color="auto"/>
              <w:right w:val="single" w:sz="4" w:space="0" w:color="auto"/>
            </w:tcBorders>
            <w:shd w:val="clear" w:color="auto" w:fill="auto"/>
            <w:noWrap/>
            <w:vAlign w:val="center"/>
            <w:hideMark/>
          </w:tcPr>
          <w:p w14:paraId="280911A5"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4" w:type="dxa"/>
            <w:tcBorders>
              <w:top w:val="nil"/>
              <w:left w:val="nil"/>
              <w:bottom w:val="single" w:sz="4" w:space="0" w:color="auto"/>
              <w:right w:val="single" w:sz="4" w:space="0" w:color="auto"/>
            </w:tcBorders>
            <w:shd w:val="clear" w:color="auto" w:fill="auto"/>
            <w:noWrap/>
            <w:vAlign w:val="center"/>
            <w:hideMark/>
          </w:tcPr>
          <w:p w14:paraId="7EF6B8AF"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3" w:type="dxa"/>
            <w:tcBorders>
              <w:top w:val="nil"/>
              <w:left w:val="nil"/>
              <w:bottom w:val="single" w:sz="4" w:space="0" w:color="auto"/>
              <w:right w:val="single" w:sz="4" w:space="0" w:color="auto"/>
            </w:tcBorders>
            <w:shd w:val="clear" w:color="auto" w:fill="auto"/>
            <w:noWrap/>
            <w:vAlign w:val="center"/>
            <w:hideMark/>
          </w:tcPr>
          <w:p w14:paraId="5A18184B"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3" w:type="dxa"/>
            <w:tcBorders>
              <w:top w:val="nil"/>
              <w:left w:val="nil"/>
              <w:bottom w:val="single" w:sz="4" w:space="0" w:color="auto"/>
              <w:right w:val="single" w:sz="4" w:space="0" w:color="auto"/>
            </w:tcBorders>
            <w:shd w:val="clear" w:color="auto" w:fill="auto"/>
            <w:noWrap/>
            <w:vAlign w:val="center"/>
            <w:hideMark/>
          </w:tcPr>
          <w:p w14:paraId="6968E5DC"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4" w:type="dxa"/>
            <w:tcBorders>
              <w:top w:val="nil"/>
              <w:left w:val="nil"/>
              <w:bottom w:val="single" w:sz="4" w:space="0" w:color="auto"/>
              <w:right w:val="single" w:sz="4" w:space="0" w:color="auto"/>
            </w:tcBorders>
            <w:shd w:val="clear" w:color="auto" w:fill="auto"/>
            <w:noWrap/>
            <w:vAlign w:val="center"/>
            <w:hideMark/>
          </w:tcPr>
          <w:p w14:paraId="78472959"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r>
      <w:tr w:rsidR="00412776" w:rsidRPr="00412776" w14:paraId="0FB8F549" w14:textId="77777777" w:rsidTr="00412776">
        <w:trPr>
          <w:trHeight w:val="6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8C3B4BE"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7</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14:paraId="36F9D9B4" w14:textId="77777777" w:rsidR="00412776" w:rsidRPr="00412776" w:rsidRDefault="00412776" w:rsidP="00412776">
            <w:pPr>
              <w:rPr>
                <w:rFonts w:ascii="Arial" w:hAnsi="Arial" w:cs="Arial"/>
                <w:color w:val="000000"/>
                <w:sz w:val="16"/>
                <w:szCs w:val="16"/>
              </w:rPr>
            </w:pPr>
            <w:r w:rsidRPr="00412776">
              <w:rPr>
                <w:rFonts w:ascii="Arial" w:hAnsi="Arial" w:cs="Arial"/>
                <w:color w:val="000000"/>
                <w:sz w:val="16"/>
                <w:szCs w:val="16"/>
              </w:rPr>
              <w:t>Присоединенная расчетная тепловая нагрузка (на коллекторах), в том числе:</w:t>
            </w:r>
          </w:p>
        </w:tc>
        <w:tc>
          <w:tcPr>
            <w:tcW w:w="783" w:type="dxa"/>
            <w:tcBorders>
              <w:top w:val="nil"/>
              <w:left w:val="nil"/>
              <w:bottom w:val="single" w:sz="4" w:space="0" w:color="auto"/>
              <w:right w:val="single" w:sz="4" w:space="0" w:color="auto"/>
            </w:tcBorders>
            <w:shd w:val="clear" w:color="auto" w:fill="auto"/>
            <w:vAlign w:val="center"/>
            <w:hideMark/>
          </w:tcPr>
          <w:p w14:paraId="2A21B1D2"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4,9948</w:t>
            </w:r>
          </w:p>
        </w:tc>
        <w:tc>
          <w:tcPr>
            <w:tcW w:w="783" w:type="dxa"/>
            <w:tcBorders>
              <w:top w:val="nil"/>
              <w:left w:val="nil"/>
              <w:bottom w:val="single" w:sz="4" w:space="0" w:color="auto"/>
              <w:right w:val="single" w:sz="4" w:space="0" w:color="auto"/>
            </w:tcBorders>
            <w:shd w:val="clear" w:color="auto" w:fill="auto"/>
            <w:vAlign w:val="center"/>
            <w:hideMark/>
          </w:tcPr>
          <w:p w14:paraId="69AFA08D"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4,9948</w:t>
            </w:r>
          </w:p>
        </w:tc>
        <w:tc>
          <w:tcPr>
            <w:tcW w:w="784" w:type="dxa"/>
            <w:tcBorders>
              <w:top w:val="nil"/>
              <w:left w:val="nil"/>
              <w:bottom w:val="single" w:sz="4" w:space="0" w:color="auto"/>
              <w:right w:val="single" w:sz="4" w:space="0" w:color="auto"/>
            </w:tcBorders>
            <w:shd w:val="clear" w:color="auto" w:fill="auto"/>
            <w:vAlign w:val="center"/>
            <w:hideMark/>
          </w:tcPr>
          <w:p w14:paraId="11AF2435"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4,9949</w:t>
            </w:r>
          </w:p>
        </w:tc>
        <w:tc>
          <w:tcPr>
            <w:tcW w:w="783" w:type="dxa"/>
            <w:tcBorders>
              <w:top w:val="nil"/>
              <w:left w:val="nil"/>
              <w:bottom w:val="single" w:sz="4" w:space="0" w:color="auto"/>
              <w:right w:val="single" w:sz="4" w:space="0" w:color="auto"/>
            </w:tcBorders>
            <w:shd w:val="clear" w:color="auto" w:fill="auto"/>
            <w:vAlign w:val="center"/>
            <w:hideMark/>
          </w:tcPr>
          <w:p w14:paraId="070CB6B6"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4,9947</w:t>
            </w:r>
          </w:p>
        </w:tc>
        <w:tc>
          <w:tcPr>
            <w:tcW w:w="783" w:type="dxa"/>
            <w:tcBorders>
              <w:top w:val="nil"/>
              <w:left w:val="nil"/>
              <w:bottom w:val="single" w:sz="4" w:space="0" w:color="auto"/>
              <w:right w:val="single" w:sz="4" w:space="0" w:color="auto"/>
            </w:tcBorders>
            <w:shd w:val="clear" w:color="auto" w:fill="auto"/>
            <w:vAlign w:val="center"/>
            <w:hideMark/>
          </w:tcPr>
          <w:p w14:paraId="0DCA131A"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5,0671</w:t>
            </w:r>
          </w:p>
        </w:tc>
        <w:tc>
          <w:tcPr>
            <w:tcW w:w="784" w:type="dxa"/>
            <w:tcBorders>
              <w:top w:val="nil"/>
              <w:left w:val="nil"/>
              <w:bottom w:val="single" w:sz="4" w:space="0" w:color="auto"/>
              <w:right w:val="single" w:sz="4" w:space="0" w:color="auto"/>
            </w:tcBorders>
            <w:shd w:val="clear" w:color="auto" w:fill="auto"/>
            <w:vAlign w:val="center"/>
            <w:hideMark/>
          </w:tcPr>
          <w:p w14:paraId="1C4B7BA7"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5,0671</w:t>
            </w:r>
          </w:p>
        </w:tc>
        <w:tc>
          <w:tcPr>
            <w:tcW w:w="783" w:type="dxa"/>
            <w:tcBorders>
              <w:top w:val="nil"/>
              <w:left w:val="nil"/>
              <w:bottom w:val="single" w:sz="4" w:space="0" w:color="auto"/>
              <w:right w:val="single" w:sz="4" w:space="0" w:color="auto"/>
            </w:tcBorders>
            <w:shd w:val="clear" w:color="auto" w:fill="auto"/>
            <w:vAlign w:val="center"/>
            <w:hideMark/>
          </w:tcPr>
          <w:p w14:paraId="16D379C8"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5,0671</w:t>
            </w:r>
          </w:p>
        </w:tc>
        <w:tc>
          <w:tcPr>
            <w:tcW w:w="783" w:type="dxa"/>
            <w:tcBorders>
              <w:top w:val="nil"/>
              <w:left w:val="nil"/>
              <w:bottom w:val="single" w:sz="4" w:space="0" w:color="auto"/>
              <w:right w:val="single" w:sz="4" w:space="0" w:color="auto"/>
            </w:tcBorders>
            <w:shd w:val="clear" w:color="auto" w:fill="auto"/>
            <w:vAlign w:val="center"/>
            <w:hideMark/>
          </w:tcPr>
          <w:p w14:paraId="49F3A567"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5,0671</w:t>
            </w:r>
          </w:p>
        </w:tc>
        <w:tc>
          <w:tcPr>
            <w:tcW w:w="784" w:type="dxa"/>
            <w:tcBorders>
              <w:top w:val="nil"/>
              <w:left w:val="nil"/>
              <w:bottom w:val="single" w:sz="4" w:space="0" w:color="auto"/>
              <w:right w:val="single" w:sz="4" w:space="0" w:color="auto"/>
            </w:tcBorders>
            <w:shd w:val="clear" w:color="auto" w:fill="auto"/>
            <w:vAlign w:val="center"/>
            <w:hideMark/>
          </w:tcPr>
          <w:p w14:paraId="231D3FA7"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5,0671</w:t>
            </w:r>
          </w:p>
        </w:tc>
        <w:tc>
          <w:tcPr>
            <w:tcW w:w="783" w:type="dxa"/>
            <w:tcBorders>
              <w:top w:val="nil"/>
              <w:left w:val="nil"/>
              <w:bottom w:val="single" w:sz="4" w:space="0" w:color="auto"/>
              <w:right w:val="single" w:sz="4" w:space="0" w:color="auto"/>
            </w:tcBorders>
            <w:shd w:val="clear" w:color="auto" w:fill="auto"/>
            <w:vAlign w:val="center"/>
            <w:hideMark/>
          </w:tcPr>
          <w:p w14:paraId="341FBE57"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5,0671</w:t>
            </w:r>
          </w:p>
        </w:tc>
        <w:tc>
          <w:tcPr>
            <w:tcW w:w="783" w:type="dxa"/>
            <w:tcBorders>
              <w:top w:val="nil"/>
              <w:left w:val="nil"/>
              <w:bottom w:val="single" w:sz="4" w:space="0" w:color="auto"/>
              <w:right w:val="single" w:sz="4" w:space="0" w:color="auto"/>
            </w:tcBorders>
            <w:shd w:val="clear" w:color="auto" w:fill="auto"/>
            <w:vAlign w:val="center"/>
            <w:hideMark/>
          </w:tcPr>
          <w:p w14:paraId="40D5CCD2"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5,0671</w:t>
            </w:r>
          </w:p>
        </w:tc>
        <w:tc>
          <w:tcPr>
            <w:tcW w:w="784" w:type="dxa"/>
            <w:tcBorders>
              <w:top w:val="nil"/>
              <w:left w:val="nil"/>
              <w:bottom w:val="single" w:sz="4" w:space="0" w:color="auto"/>
              <w:right w:val="single" w:sz="4" w:space="0" w:color="auto"/>
            </w:tcBorders>
            <w:shd w:val="clear" w:color="auto" w:fill="auto"/>
            <w:vAlign w:val="center"/>
            <w:hideMark/>
          </w:tcPr>
          <w:p w14:paraId="651F7D7D"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5,0671</w:t>
            </w:r>
          </w:p>
        </w:tc>
        <w:tc>
          <w:tcPr>
            <w:tcW w:w="783" w:type="dxa"/>
            <w:tcBorders>
              <w:top w:val="nil"/>
              <w:left w:val="nil"/>
              <w:bottom w:val="single" w:sz="4" w:space="0" w:color="auto"/>
              <w:right w:val="single" w:sz="4" w:space="0" w:color="auto"/>
            </w:tcBorders>
            <w:shd w:val="clear" w:color="auto" w:fill="auto"/>
            <w:vAlign w:val="center"/>
            <w:hideMark/>
          </w:tcPr>
          <w:p w14:paraId="041DFF27"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5,0671</w:t>
            </w:r>
          </w:p>
        </w:tc>
        <w:tc>
          <w:tcPr>
            <w:tcW w:w="783" w:type="dxa"/>
            <w:tcBorders>
              <w:top w:val="nil"/>
              <w:left w:val="nil"/>
              <w:bottom w:val="single" w:sz="4" w:space="0" w:color="auto"/>
              <w:right w:val="single" w:sz="4" w:space="0" w:color="auto"/>
            </w:tcBorders>
            <w:shd w:val="clear" w:color="auto" w:fill="auto"/>
            <w:vAlign w:val="center"/>
            <w:hideMark/>
          </w:tcPr>
          <w:p w14:paraId="0DD22D60"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5,0671</w:t>
            </w:r>
          </w:p>
        </w:tc>
        <w:tc>
          <w:tcPr>
            <w:tcW w:w="784" w:type="dxa"/>
            <w:tcBorders>
              <w:top w:val="nil"/>
              <w:left w:val="nil"/>
              <w:bottom w:val="single" w:sz="4" w:space="0" w:color="auto"/>
              <w:right w:val="single" w:sz="4" w:space="0" w:color="auto"/>
            </w:tcBorders>
            <w:shd w:val="clear" w:color="auto" w:fill="auto"/>
            <w:vAlign w:val="center"/>
            <w:hideMark/>
          </w:tcPr>
          <w:p w14:paraId="532363D0"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5,0671</w:t>
            </w:r>
          </w:p>
        </w:tc>
      </w:tr>
      <w:tr w:rsidR="00412776" w:rsidRPr="00412776" w14:paraId="7C784E0A" w14:textId="77777777" w:rsidTr="00412776">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5A6B960"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7.1</w:t>
            </w:r>
          </w:p>
        </w:tc>
        <w:tc>
          <w:tcPr>
            <w:tcW w:w="2552" w:type="dxa"/>
            <w:tcBorders>
              <w:top w:val="nil"/>
              <w:left w:val="nil"/>
              <w:bottom w:val="single" w:sz="4" w:space="0" w:color="auto"/>
              <w:right w:val="single" w:sz="4" w:space="0" w:color="auto"/>
            </w:tcBorders>
            <w:shd w:val="clear" w:color="auto" w:fill="auto"/>
            <w:vAlign w:val="center"/>
            <w:hideMark/>
          </w:tcPr>
          <w:p w14:paraId="28227922" w14:textId="77777777" w:rsidR="00412776" w:rsidRPr="00412776" w:rsidRDefault="00412776" w:rsidP="00412776">
            <w:pPr>
              <w:rPr>
                <w:rFonts w:ascii="Arial" w:hAnsi="Arial" w:cs="Arial"/>
                <w:color w:val="000000"/>
                <w:sz w:val="16"/>
                <w:szCs w:val="16"/>
              </w:rPr>
            </w:pPr>
            <w:r w:rsidRPr="00412776">
              <w:rPr>
                <w:rFonts w:ascii="Arial" w:hAnsi="Arial" w:cs="Arial"/>
                <w:color w:val="000000"/>
                <w:sz w:val="16"/>
                <w:szCs w:val="16"/>
              </w:rPr>
              <w:t xml:space="preserve">     в горячей воде, в том числе:</w:t>
            </w:r>
          </w:p>
        </w:tc>
        <w:tc>
          <w:tcPr>
            <w:tcW w:w="783" w:type="dxa"/>
            <w:tcBorders>
              <w:top w:val="nil"/>
              <w:left w:val="nil"/>
              <w:bottom w:val="single" w:sz="4" w:space="0" w:color="auto"/>
              <w:right w:val="single" w:sz="4" w:space="0" w:color="auto"/>
            </w:tcBorders>
            <w:shd w:val="clear" w:color="auto" w:fill="auto"/>
            <w:vAlign w:val="center"/>
            <w:hideMark/>
          </w:tcPr>
          <w:p w14:paraId="4D8DDE59"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4,9948</w:t>
            </w:r>
          </w:p>
        </w:tc>
        <w:tc>
          <w:tcPr>
            <w:tcW w:w="783" w:type="dxa"/>
            <w:tcBorders>
              <w:top w:val="nil"/>
              <w:left w:val="nil"/>
              <w:bottom w:val="single" w:sz="4" w:space="0" w:color="auto"/>
              <w:right w:val="single" w:sz="4" w:space="0" w:color="auto"/>
            </w:tcBorders>
            <w:shd w:val="clear" w:color="auto" w:fill="auto"/>
            <w:vAlign w:val="center"/>
            <w:hideMark/>
          </w:tcPr>
          <w:p w14:paraId="5697E3BB"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4,9948</w:t>
            </w:r>
          </w:p>
        </w:tc>
        <w:tc>
          <w:tcPr>
            <w:tcW w:w="784" w:type="dxa"/>
            <w:tcBorders>
              <w:top w:val="nil"/>
              <w:left w:val="nil"/>
              <w:bottom w:val="single" w:sz="4" w:space="0" w:color="auto"/>
              <w:right w:val="single" w:sz="4" w:space="0" w:color="auto"/>
            </w:tcBorders>
            <w:shd w:val="clear" w:color="auto" w:fill="auto"/>
            <w:vAlign w:val="center"/>
            <w:hideMark/>
          </w:tcPr>
          <w:p w14:paraId="1C087040"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4,9949</w:t>
            </w:r>
          </w:p>
        </w:tc>
        <w:tc>
          <w:tcPr>
            <w:tcW w:w="783" w:type="dxa"/>
            <w:tcBorders>
              <w:top w:val="nil"/>
              <w:left w:val="nil"/>
              <w:bottom w:val="single" w:sz="4" w:space="0" w:color="auto"/>
              <w:right w:val="single" w:sz="4" w:space="0" w:color="auto"/>
            </w:tcBorders>
            <w:shd w:val="clear" w:color="auto" w:fill="auto"/>
            <w:vAlign w:val="center"/>
            <w:hideMark/>
          </w:tcPr>
          <w:p w14:paraId="0AC70FA2"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4,9947</w:t>
            </w:r>
          </w:p>
        </w:tc>
        <w:tc>
          <w:tcPr>
            <w:tcW w:w="783" w:type="dxa"/>
            <w:tcBorders>
              <w:top w:val="nil"/>
              <w:left w:val="nil"/>
              <w:bottom w:val="single" w:sz="4" w:space="0" w:color="auto"/>
              <w:right w:val="single" w:sz="4" w:space="0" w:color="auto"/>
            </w:tcBorders>
            <w:shd w:val="clear" w:color="auto" w:fill="auto"/>
            <w:vAlign w:val="center"/>
            <w:hideMark/>
          </w:tcPr>
          <w:p w14:paraId="11AF7F2A"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5,0671</w:t>
            </w:r>
          </w:p>
        </w:tc>
        <w:tc>
          <w:tcPr>
            <w:tcW w:w="784" w:type="dxa"/>
            <w:tcBorders>
              <w:top w:val="nil"/>
              <w:left w:val="nil"/>
              <w:bottom w:val="single" w:sz="4" w:space="0" w:color="auto"/>
              <w:right w:val="single" w:sz="4" w:space="0" w:color="auto"/>
            </w:tcBorders>
            <w:shd w:val="clear" w:color="auto" w:fill="auto"/>
            <w:vAlign w:val="center"/>
            <w:hideMark/>
          </w:tcPr>
          <w:p w14:paraId="14AE2269"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5,0671</w:t>
            </w:r>
          </w:p>
        </w:tc>
        <w:tc>
          <w:tcPr>
            <w:tcW w:w="783" w:type="dxa"/>
            <w:tcBorders>
              <w:top w:val="nil"/>
              <w:left w:val="nil"/>
              <w:bottom w:val="single" w:sz="4" w:space="0" w:color="auto"/>
              <w:right w:val="single" w:sz="4" w:space="0" w:color="auto"/>
            </w:tcBorders>
            <w:shd w:val="clear" w:color="auto" w:fill="auto"/>
            <w:vAlign w:val="center"/>
            <w:hideMark/>
          </w:tcPr>
          <w:p w14:paraId="776AD9CD"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5,0671</w:t>
            </w:r>
          </w:p>
        </w:tc>
        <w:tc>
          <w:tcPr>
            <w:tcW w:w="783" w:type="dxa"/>
            <w:tcBorders>
              <w:top w:val="nil"/>
              <w:left w:val="nil"/>
              <w:bottom w:val="single" w:sz="4" w:space="0" w:color="auto"/>
              <w:right w:val="single" w:sz="4" w:space="0" w:color="auto"/>
            </w:tcBorders>
            <w:shd w:val="clear" w:color="auto" w:fill="auto"/>
            <w:vAlign w:val="center"/>
            <w:hideMark/>
          </w:tcPr>
          <w:p w14:paraId="59328E7F"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5,0671</w:t>
            </w:r>
          </w:p>
        </w:tc>
        <w:tc>
          <w:tcPr>
            <w:tcW w:w="784" w:type="dxa"/>
            <w:tcBorders>
              <w:top w:val="nil"/>
              <w:left w:val="nil"/>
              <w:bottom w:val="single" w:sz="4" w:space="0" w:color="auto"/>
              <w:right w:val="single" w:sz="4" w:space="0" w:color="auto"/>
            </w:tcBorders>
            <w:shd w:val="clear" w:color="auto" w:fill="auto"/>
            <w:vAlign w:val="center"/>
            <w:hideMark/>
          </w:tcPr>
          <w:p w14:paraId="03919640"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5,0671</w:t>
            </w:r>
          </w:p>
        </w:tc>
        <w:tc>
          <w:tcPr>
            <w:tcW w:w="783" w:type="dxa"/>
            <w:tcBorders>
              <w:top w:val="nil"/>
              <w:left w:val="nil"/>
              <w:bottom w:val="single" w:sz="4" w:space="0" w:color="auto"/>
              <w:right w:val="single" w:sz="4" w:space="0" w:color="auto"/>
            </w:tcBorders>
            <w:shd w:val="clear" w:color="auto" w:fill="auto"/>
            <w:vAlign w:val="center"/>
            <w:hideMark/>
          </w:tcPr>
          <w:p w14:paraId="033DCF40"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5,0671</w:t>
            </w:r>
          </w:p>
        </w:tc>
        <w:tc>
          <w:tcPr>
            <w:tcW w:w="783" w:type="dxa"/>
            <w:tcBorders>
              <w:top w:val="nil"/>
              <w:left w:val="nil"/>
              <w:bottom w:val="single" w:sz="4" w:space="0" w:color="auto"/>
              <w:right w:val="single" w:sz="4" w:space="0" w:color="auto"/>
            </w:tcBorders>
            <w:shd w:val="clear" w:color="auto" w:fill="auto"/>
            <w:vAlign w:val="center"/>
            <w:hideMark/>
          </w:tcPr>
          <w:p w14:paraId="75446DFD"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5,0671</w:t>
            </w:r>
          </w:p>
        </w:tc>
        <w:tc>
          <w:tcPr>
            <w:tcW w:w="784" w:type="dxa"/>
            <w:tcBorders>
              <w:top w:val="nil"/>
              <w:left w:val="nil"/>
              <w:bottom w:val="single" w:sz="4" w:space="0" w:color="auto"/>
              <w:right w:val="single" w:sz="4" w:space="0" w:color="auto"/>
            </w:tcBorders>
            <w:shd w:val="clear" w:color="auto" w:fill="auto"/>
            <w:vAlign w:val="center"/>
            <w:hideMark/>
          </w:tcPr>
          <w:p w14:paraId="5D3C7567"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5,0671</w:t>
            </w:r>
          </w:p>
        </w:tc>
        <w:tc>
          <w:tcPr>
            <w:tcW w:w="783" w:type="dxa"/>
            <w:tcBorders>
              <w:top w:val="nil"/>
              <w:left w:val="nil"/>
              <w:bottom w:val="single" w:sz="4" w:space="0" w:color="auto"/>
              <w:right w:val="single" w:sz="4" w:space="0" w:color="auto"/>
            </w:tcBorders>
            <w:shd w:val="clear" w:color="auto" w:fill="auto"/>
            <w:vAlign w:val="center"/>
            <w:hideMark/>
          </w:tcPr>
          <w:p w14:paraId="7370CFF3"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5,0671</w:t>
            </w:r>
          </w:p>
        </w:tc>
        <w:tc>
          <w:tcPr>
            <w:tcW w:w="783" w:type="dxa"/>
            <w:tcBorders>
              <w:top w:val="nil"/>
              <w:left w:val="nil"/>
              <w:bottom w:val="single" w:sz="4" w:space="0" w:color="auto"/>
              <w:right w:val="single" w:sz="4" w:space="0" w:color="auto"/>
            </w:tcBorders>
            <w:shd w:val="clear" w:color="auto" w:fill="auto"/>
            <w:vAlign w:val="center"/>
            <w:hideMark/>
          </w:tcPr>
          <w:p w14:paraId="49E68DD2"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5,0671</w:t>
            </w:r>
          </w:p>
        </w:tc>
        <w:tc>
          <w:tcPr>
            <w:tcW w:w="784" w:type="dxa"/>
            <w:tcBorders>
              <w:top w:val="nil"/>
              <w:left w:val="nil"/>
              <w:bottom w:val="single" w:sz="4" w:space="0" w:color="auto"/>
              <w:right w:val="single" w:sz="4" w:space="0" w:color="auto"/>
            </w:tcBorders>
            <w:shd w:val="clear" w:color="auto" w:fill="auto"/>
            <w:vAlign w:val="center"/>
            <w:hideMark/>
          </w:tcPr>
          <w:p w14:paraId="2CDB8489"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5,0671</w:t>
            </w:r>
          </w:p>
        </w:tc>
      </w:tr>
      <w:tr w:rsidR="00412776" w:rsidRPr="00412776" w14:paraId="6A1155F5" w14:textId="77777777" w:rsidTr="00412776">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E56C068"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7.1.1</w:t>
            </w:r>
          </w:p>
        </w:tc>
        <w:tc>
          <w:tcPr>
            <w:tcW w:w="2552" w:type="dxa"/>
            <w:tcBorders>
              <w:top w:val="nil"/>
              <w:left w:val="nil"/>
              <w:bottom w:val="single" w:sz="4" w:space="0" w:color="auto"/>
              <w:right w:val="single" w:sz="4" w:space="0" w:color="auto"/>
            </w:tcBorders>
            <w:shd w:val="clear" w:color="auto" w:fill="auto"/>
            <w:vAlign w:val="center"/>
            <w:hideMark/>
          </w:tcPr>
          <w:p w14:paraId="5120297A" w14:textId="77777777" w:rsidR="00412776" w:rsidRPr="00412776" w:rsidRDefault="00412776" w:rsidP="00412776">
            <w:pPr>
              <w:rPr>
                <w:rFonts w:ascii="Arial" w:hAnsi="Arial" w:cs="Arial"/>
                <w:color w:val="000000"/>
                <w:sz w:val="16"/>
                <w:szCs w:val="16"/>
              </w:rPr>
            </w:pPr>
            <w:r w:rsidRPr="00412776">
              <w:rPr>
                <w:rFonts w:ascii="Arial" w:hAnsi="Arial" w:cs="Arial"/>
                <w:color w:val="000000"/>
                <w:sz w:val="16"/>
                <w:szCs w:val="16"/>
              </w:rPr>
              <w:t xml:space="preserve">          отопление и вентиляция</w:t>
            </w:r>
          </w:p>
        </w:tc>
        <w:tc>
          <w:tcPr>
            <w:tcW w:w="783" w:type="dxa"/>
            <w:tcBorders>
              <w:top w:val="nil"/>
              <w:left w:val="nil"/>
              <w:bottom w:val="single" w:sz="4" w:space="0" w:color="auto"/>
              <w:right w:val="single" w:sz="4" w:space="0" w:color="auto"/>
            </w:tcBorders>
            <w:shd w:val="clear" w:color="auto" w:fill="auto"/>
            <w:noWrap/>
            <w:vAlign w:val="center"/>
            <w:hideMark/>
          </w:tcPr>
          <w:p w14:paraId="59E40309"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3,1461</w:t>
            </w:r>
          </w:p>
        </w:tc>
        <w:tc>
          <w:tcPr>
            <w:tcW w:w="783" w:type="dxa"/>
            <w:tcBorders>
              <w:top w:val="nil"/>
              <w:left w:val="nil"/>
              <w:bottom w:val="single" w:sz="4" w:space="0" w:color="auto"/>
              <w:right w:val="single" w:sz="4" w:space="0" w:color="auto"/>
            </w:tcBorders>
            <w:shd w:val="clear" w:color="auto" w:fill="auto"/>
            <w:noWrap/>
            <w:vAlign w:val="center"/>
            <w:hideMark/>
          </w:tcPr>
          <w:p w14:paraId="1B5568AF"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3,1461</w:t>
            </w:r>
          </w:p>
        </w:tc>
        <w:tc>
          <w:tcPr>
            <w:tcW w:w="784" w:type="dxa"/>
            <w:tcBorders>
              <w:top w:val="nil"/>
              <w:left w:val="nil"/>
              <w:bottom w:val="single" w:sz="4" w:space="0" w:color="auto"/>
              <w:right w:val="single" w:sz="4" w:space="0" w:color="auto"/>
            </w:tcBorders>
            <w:shd w:val="clear" w:color="auto" w:fill="auto"/>
            <w:noWrap/>
            <w:vAlign w:val="center"/>
            <w:hideMark/>
          </w:tcPr>
          <w:p w14:paraId="369DB114"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3,1461</w:t>
            </w:r>
          </w:p>
        </w:tc>
        <w:tc>
          <w:tcPr>
            <w:tcW w:w="783" w:type="dxa"/>
            <w:tcBorders>
              <w:top w:val="nil"/>
              <w:left w:val="nil"/>
              <w:bottom w:val="single" w:sz="4" w:space="0" w:color="auto"/>
              <w:right w:val="single" w:sz="4" w:space="0" w:color="auto"/>
            </w:tcBorders>
            <w:shd w:val="clear" w:color="auto" w:fill="auto"/>
            <w:noWrap/>
            <w:vAlign w:val="center"/>
            <w:hideMark/>
          </w:tcPr>
          <w:p w14:paraId="5A9F2C3F"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3,1461</w:t>
            </w:r>
          </w:p>
        </w:tc>
        <w:tc>
          <w:tcPr>
            <w:tcW w:w="783" w:type="dxa"/>
            <w:tcBorders>
              <w:top w:val="nil"/>
              <w:left w:val="nil"/>
              <w:bottom w:val="single" w:sz="4" w:space="0" w:color="auto"/>
              <w:right w:val="single" w:sz="4" w:space="0" w:color="auto"/>
            </w:tcBorders>
            <w:shd w:val="clear" w:color="auto" w:fill="auto"/>
            <w:noWrap/>
            <w:vAlign w:val="center"/>
            <w:hideMark/>
          </w:tcPr>
          <w:p w14:paraId="277160E1"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3,1461</w:t>
            </w:r>
          </w:p>
        </w:tc>
        <w:tc>
          <w:tcPr>
            <w:tcW w:w="784" w:type="dxa"/>
            <w:tcBorders>
              <w:top w:val="nil"/>
              <w:left w:val="nil"/>
              <w:bottom w:val="single" w:sz="4" w:space="0" w:color="auto"/>
              <w:right w:val="single" w:sz="4" w:space="0" w:color="auto"/>
            </w:tcBorders>
            <w:shd w:val="clear" w:color="auto" w:fill="auto"/>
            <w:noWrap/>
            <w:vAlign w:val="center"/>
            <w:hideMark/>
          </w:tcPr>
          <w:p w14:paraId="439E521C"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3,1461</w:t>
            </w:r>
          </w:p>
        </w:tc>
        <w:tc>
          <w:tcPr>
            <w:tcW w:w="783" w:type="dxa"/>
            <w:tcBorders>
              <w:top w:val="nil"/>
              <w:left w:val="nil"/>
              <w:bottom w:val="single" w:sz="4" w:space="0" w:color="auto"/>
              <w:right w:val="single" w:sz="4" w:space="0" w:color="auto"/>
            </w:tcBorders>
            <w:shd w:val="clear" w:color="auto" w:fill="auto"/>
            <w:noWrap/>
            <w:vAlign w:val="center"/>
            <w:hideMark/>
          </w:tcPr>
          <w:p w14:paraId="2BC0C2C2"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3,1461</w:t>
            </w:r>
          </w:p>
        </w:tc>
        <w:tc>
          <w:tcPr>
            <w:tcW w:w="783" w:type="dxa"/>
            <w:tcBorders>
              <w:top w:val="nil"/>
              <w:left w:val="nil"/>
              <w:bottom w:val="single" w:sz="4" w:space="0" w:color="auto"/>
              <w:right w:val="single" w:sz="4" w:space="0" w:color="auto"/>
            </w:tcBorders>
            <w:shd w:val="clear" w:color="auto" w:fill="auto"/>
            <w:noWrap/>
            <w:vAlign w:val="center"/>
            <w:hideMark/>
          </w:tcPr>
          <w:p w14:paraId="1CFC4400"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3,1461</w:t>
            </w:r>
          </w:p>
        </w:tc>
        <w:tc>
          <w:tcPr>
            <w:tcW w:w="784" w:type="dxa"/>
            <w:tcBorders>
              <w:top w:val="nil"/>
              <w:left w:val="nil"/>
              <w:bottom w:val="single" w:sz="4" w:space="0" w:color="auto"/>
              <w:right w:val="single" w:sz="4" w:space="0" w:color="auto"/>
            </w:tcBorders>
            <w:shd w:val="clear" w:color="auto" w:fill="auto"/>
            <w:noWrap/>
            <w:vAlign w:val="center"/>
            <w:hideMark/>
          </w:tcPr>
          <w:p w14:paraId="14C97E55"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3,1461</w:t>
            </w:r>
          </w:p>
        </w:tc>
        <w:tc>
          <w:tcPr>
            <w:tcW w:w="783" w:type="dxa"/>
            <w:tcBorders>
              <w:top w:val="nil"/>
              <w:left w:val="nil"/>
              <w:bottom w:val="single" w:sz="4" w:space="0" w:color="auto"/>
              <w:right w:val="single" w:sz="4" w:space="0" w:color="auto"/>
            </w:tcBorders>
            <w:shd w:val="clear" w:color="auto" w:fill="auto"/>
            <w:noWrap/>
            <w:vAlign w:val="center"/>
            <w:hideMark/>
          </w:tcPr>
          <w:p w14:paraId="11003D8D"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3,1461</w:t>
            </w:r>
          </w:p>
        </w:tc>
        <w:tc>
          <w:tcPr>
            <w:tcW w:w="783" w:type="dxa"/>
            <w:tcBorders>
              <w:top w:val="nil"/>
              <w:left w:val="nil"/>
              <w:bottom w:val="single" w:sz="4" w:space="0" w:color="auto"/>
              <w:right w:val="single" w:sz="4" w:space="0" w:color="auto"/>
            </w:tcBorders>
            <w:shd w:val="clear" w:color="auto" w:fill="auto"/>
            <w:noWrap/>
            <w:vAlign w:val="center"/>
            <w:hideMark/>
          </w:tcPr>
          <w:p w14:paraId="51460650"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3,1461</w:t>
            </w:r>
          </w:p>
        </w:tc>
        <w:tc>
          <w:tcPr>
            <w:tcW w:w="784" w:type="dxa"/>
            <w:tcBorders>
              <w:top w:val="nil"/>
              <w:left w:val="nil"/>
              <w:bottom w:val="single" w:sz="4" w:space="0" w:color="auto"/>
              <w:right w:val="single" w:sz="4" w:space="0" w:color="auto"/>
            </w:tcBorders>
            <w:shd w:val="clear" w:color="auto" w:fill="auto"/>
            <w:noWrap/>
            <w:vAlign w:val="center"/>
            <w:hideMark/>
          </w:tcPr>
          <w:p w14:paraId="066D1ED5"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3,1461</w:t>
            </w:r>
          </w:p>
        </w:tc>
        <w:tc>
          <w:tcPr>
            <w:tcW w:w="783" w:type="dxa"/>
            <w:tcBorders>
              <w:top w:val="nil"/>
              <w:left w:val="nil"/>
              <w:bottom w:val="single" w:sz="4" w:space="0" w:color="auto"/>
              <w:right w:val="single" w:sz="4" w:space="0" w:color="auto"/>
            </w:tcBorders>
            <w:shd w:val="clear" w:color="auto" w:fill="auto"/>
            <w:noWrap/>
            <w:vAlign w:val="center"/>
            <w:hideMark/>
          </w:tcPr>
          <w:p w14:paraId="234476D8"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3,1461</w:t>
            </w:r>
          </w:p>
        </w:tc>
        <w:tc>
          <w:tcPr>
            <w:tcW w:w="783" w:type="dxa"/>
            <w:tcBorders>
              <w:top w:val="nil"/>
              <w:left w:val="nil"/>
              <w:bottom w:val="single" w:sz="4" w:space="0" w:color="auto"/>
              <w:right w:val="single" w:sz="4" w:space="0" w:color="auto"/>
            </w:tcBorders>
            <w:shd w:val="clear" w:color="auto" w:fill="auto"/>
            <w:noWrap/>
            <w:vAlign w:val="center"/>
            <w:hideMark/>
          </w:tcPr>
          <w:p w14:paraId="14900F6B"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3,1461</w:t>
            </w:r>
          </w:p>
        </w:tc>
        <w:tc>
          <w:tcPr>
            <w:tcW w:w="784" w:type="dxa"/>
            <w:tcBorders>
              <w:top w:val="nil"/>
              <w:left w:val="nil"/>
              <w:bottom w:val="single" w:sz="4" w:space="0" w:color="auto"/>
              <w:right w:val="single" w:sz="4" w:space="0" w:color="auto"/>
            </w:tcBorders>
            <w:shd w:val="clear" w:color="auto" w:fill="auto"/>
            <w:noWrap/>
            <w:vAlign w:val="center"/>
            <w:hideMark/>
          </w:tcPr>
          <w:p w14:paraId="75AC3244"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3,1461</w:t>
            </w:r>
          </w:p>
        </w:tc>
      </w:tr>
      <w:tr w:rsidR="00412776" w:rsidRPr="00412776" w14:paraId="1E85F3AC" w14:textId="77777777" w:rsidTr="00412776">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61B9091"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7.1.2</w:t>
            </w:r>
          </w:p>
        </w:tc>
        <w:tc>
          <w:tcPr>
            <w:tcW w:w="2552" w:type="dxa"/>
            <w:tcBorders>
              <w:top w:val="nil"/>
              <w:left w:val="nil"/>
              <w:bottom w:val="single" w:sz="4" w:space="0" w:color="auto"/>
              <w:right w:val="single" w:sz="4" w:space="0" w:color="auto"/>
            </w:tcBorders>
            <w:shd w:val="clear" w:color="auto" w:fill="auto"/>
            <w:vAlign w:val="center"/>
            <w:hideMark/>
          </w:tcPr>
          <w:p w14:paraId="5A85C81E" w14:textId="77777777" w:rsidR="00412776" w:rsidRPr="00412776" w:rsidRDefault="00412776" w:rsidP="00412776">
            <w:pPr>
              <w:rPr>
                <w:rFonts w:ascii="Arial" w:hAnsi="Arial" w:cs="Arial"/>
                <w:color w:val="000000"/>
                <w:sz w:val="16"/>
                <w:szCs w:val="16"/>
              </w:rPr>
            </w:pPr>
            <w:r w:rsidRPr="00412776">
              <w:rPr>
                <w:rFonts w:ascii="Arial" w:hAnsi="Arial" w:cs="Arial"/>
                <w:color w:val="000000"/>
                <w:sz w:val="16"/>
                <w:szCs w:val="16"/>
              </w:rPr>
              <w:t xml:space="preserve">          горячее водоснабжение</w:t>
            </w:r>
          </w:p>
        </w:tc>
        <w:tc>
          <w:tcPr>
            <w:tcW w:w="783" w:type="dxa"/>
            <w:tcBorders>
              <w:top w:val="nil"/>
              <w:left w:val="nil"/>
              <w:bottom w:val="single" w:sz="4" w:space="0" w:color="auto"/>
              <w:right w:val="single" w:sz="4" w:space="0" w:color="auto"/>
            </w:tcBorders>
            <w:shd w:val="clear" w:color="auto" w:fill="auto"/>
            <w:noWrap/>
            <w:vAlign w:val="center"/>
            <w:hideMark/>
          </w:tcPr>
          <w:p w14:paraId="595AFEA3"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1,1699</w:t>
            </w:r>
          </w:p>
        </w:tc>
        <w:tc>
          <w:tcPr>
            <w:tcW w:w="783" w:type="dxa"/>
            <w:tcBorders>
              <w:top w:val="nil"/>
              <w:left w:val="nil"/>
              <w:bottom w:val="single" w:sz="4" w:space="0" w:color="auto"/>
              <w:right w:val="single" w:sz="4" w:space="0" w:color="auto"/>
            </w:tcBorders>
            <w:shd w:val="clear" w:color="auto" w:fill="auto"/>
            <w:noWrap/>
            <w:vAlign w:val="center"/>
            <w:hideMark/>
          </w:tcPr>
          <w:p w14:paraId="12E7A7F5"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1,1699</w:t>
            </w:r>
          </w:p>
        </w:tc>
        <w:tc>
          <w:tcPr>
            <w:tcW w:w="784" w:type="dxa"/>
            <w:tcBorders>
              <w:top w:val="nil"/>
              <w:left w:val="nil"/>
              <w:bottom w:val="single" w:sz="4" w:space="0" w:color="auto"/>
              <w:right w:val="single" w:sz="4" w:space="0" w:color="auto"/>
            </w:tcBorders>
            <w:shd w:val="clear" w:color="auto" w:fill="auto"/>
            <w:noWrap/>
            <w:vAlign w:val="center"/>
            <w:hideMark/>
          </w:tcPr>
          <w:p w14:paraId="5C231554"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1,1699</w:t>
            </w:r>
          </w:p>
        </w:tc>
        <w:tc>
          <w:tcPr>
            <w:tcW w:w="783" w:type="dxa"/>
            <w:tcBorders>
              <w:top w:val="nil"/>
              <w:left w:val="nil"/>
              <w:bottom w:val="single" w:sz="4" w:space="0" w:color="auto"/>
              <w:right w:val="single" w:sz="4" w:space="0" w:color="auto"/>
            </w:tcBorders>
            <w:shd w:val="clear" w:color="auto" w:fill="auto"/>
            <w:noWrap/>
            <w:vAlign w:val="center"/>
            <w:hideMark/>
          </w:tcPr>
          <w:p w14:paraId="48F6219D"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1,1699</w:t>
            </w:r>
          </w:p>
        </w:tc>
        <w:tc>
          <w:tcPr>
            <w:tcW w:w="783" w:type="dxa"/>
            <w:tcBorders>
              <w:top w:val="nil"/>
              <w:left w:val="nil"/>
              <w:bottom w:val="single" w:sz="4" w:space="0" w:color="auto"/>
              <w:right w:val="single" w:sz="4" w:space="0" w:color="auto"/>
            </w:tcBorders>
            <w:shd w:val="clear" w:color="auto" w:fill="auto"/>
            <w:noWrap/>
            <w:vAlign w:val="center"/>
            <w:hideMark/>
          </w:tcPr>
          <w:p w14:paraId="257465AB"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1,1699</w:t>
            </w:r>
          </w:p>
        </w:tc>
        <w:tc>
          <w:tcPr>
            <w:tcW w:w="784" w:type="dxa"/>
            <w:tcBorders>
              <w:top w:val="nil"/>
              <w:left w:val="nil"/>
              <w:bottom w:val="single" w:sz="4" w:space="0" w:color="auto"/>
              <w:right w:val="single" w:sz="4" w:space="0" w:color="auto"/>
            </w:tcBorders>
            <w:shd w:val="clear" w:color="auto" w:fill="auto"/>
            <w:noWrap/>
            <w:vAlign w:val="center"/>
            <w:hideMark/>
          </w:tcPr>
          <w:p w14:paraId="7D6D1E98"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1,1699</w:t>
            </w:r>
          </w:p>
        </w:tc>
        <w:tc>
          <w:tcPr>
            <w:tcW w:w="783" w:type="dxa"/>
            <w:tcBorders>
              <w:top w:val="nil"/>
              <w:left w:val="nil"/>
              <w:bottom w:val="single" w:sz="4" w:space="0" w:color="auto"/>
              <w:right w:val="single" w:sz="4" w:space="0" w:color="auto"/>
            </w:tcBorders>
            <w:shd w:val="clear" w:color="auto" w:fill="auto"/>
            <w:noWrap/>
            <w:vAlign w:val="center"/>
            <w:hideMark/>
          </w:tcPr>
          <w:p w14:paraId="5E3BA660"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1,1699</w:t>
            </w:r>
          </w:p>
        </w:tc>
        <w:tc>
          <w:tcPr>
            <w:tcW w:w="783" w:type="dxa"/>
            <w:tcBorders>
              <w:top w:val="nil"/>
              <w:left w:val="nil"/>
              <w:bottom w:val="single" w:sz="4" w:space="0" w:color="auto"/>
              <w:right w:val="single" w:sz="4" w:space="0" w:color="auto"/>
            </w:tcBorders>
            <w:shd w:val="clear" w:color="auto" w:fill="auto"/>
            <w:noWrap/>
            <w:vAlign w:val="center"/>
            <w:hideMark/>
          </w:tcPr>
          <w:p w14:paraId="316AA624"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1,1699</w:t>
            </w:r>
          </w:p>
        </w:tc>
        <w:tc>
          <w:tcPr>
            <w:tcW w:w="784" w:type="dxa"/>
            <w:tcBorders>
              <w:top w:val="nil"/>
              <w:left w:val="nil"/>
              <w:bottom w:val="single" w:sz="4" w:space="0" w:color="auto"/>
              <w:right w:val="single" w:sz="4" w:space="0" w:color="auto"/>
            </w:tcBorders>
            <w:shd w:val="clear" w:color="auto" w:fill="auto"/>
            <w:noWrap/>
            <w:vAlign w:val="center"/>
            <w:hideMark/>
          </w:tcPr>
          <w:p w14:paraId="637470D1"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1,1699</w:t>
            </w:r>
          </w:p>
        </w:tc>
        <w:tc>
          <w:tcPr>
            <w:tcW w:w="783" w:type="dxa"/>
            <w:tcBorders>
              <w:top w:val="nil"/>
              <w:left w:val="nil"/>
              <w:bottom w:val="single" w:sz="4" w:space="0" w:color="auto"/>
              <w:right w:val="single" w:sz="4" w:space="0" w:color="auto"/>
            </w:tcBorders>
            <w:shd w:val="clear" w:color="auto" w:fill="auto"/>
            <w:noWrap/>
            <w:vAlign w:val="center"/>
            <w:hideMark/>
          </w:tcPr>
          <w:p w14:paraId="0518F58B"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1,1699</w:t>
            </w:r>
          </w:p>
        </w:tc>
        <w:tc>
          <w:tcPr>
            <w:tcW w:w="783" w:type="dxa"/>
            <w:tcBorders>
              <w:top w:val="nil"/>
              <w:left w:val="nil"/>
              <w:bottom w:val="single" w:sz="4" w:space="0" w:color="auto"/>
              <w:right w:val="single" w:sz="4" w:space="0" w:color="auto"/>
            </w:tcBorders>
            <w:shd w:val="clear" w:color="auto" w:fill="auto"/>
            <w:noWrap/>
            <w:vAlign w:val="center"/>
            <w:hideMark/>
          </w:tcPr>
          <w:p w14:paraId="29909363"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1,1699</w:t>
            </w:r>
          </w:p>
        </w:tc>
        <w:tc>
          <w:tcPr>
            <w:tcW w:w="784" w:type="dxa"/>
            <w:tcBorders>
              <w:top w:val="nil"/>
              <w:left w:val="nil"/>
              <w:bottom w:val="single" w:sz="4" w:space="0" w:color="auto"/>
              <w:right w:val="single" w:sz="4" w:space="0" w:color="auto"/>
            </w:tcBorders>
            <w:shd w:val="clear" w:color="auto" w:fill="auto"/>
            <w:noWrap/>
            <w:vAlign w:val="center"/>
            <w:hideMark/>
          </w:tcPr>
          <w:p w14:paraId="2A731827"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1,1699</w:t>
            </w:r>
          </w:p>
        </w:tc>
        <w:tc>
          <w:tcPr>
            <w:tcW w:w="783" w:type="dxa"/>
            <w:tcBorders>
              <w:top w:val="nil"/>
              <w:left w:val="nil"/>
              <w:bottom w:val="single" w:sz="4" w:space="0" w:color="auto"/>
              <w:right w:val="single" w:sz="4" w:space="0" w:color="auto"/>
            </w:tcBorders>
            <w:shd w:val="clear" w:color="auto" w:fill="auto"/>
            <w:noWrap/>
            <w:vAlign w:val="center"/>
            <w:hideMark/>
          </w:tcPr>
          <w:p w14:paraId="1C726C2F"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1,1699</w:t>
            </w:r>
          </w:p>
        </w:tc>
        <w:tc>
          <w:tcPr>
            <w:tcW w:w="783" w:type="dxa"/>
            <w:tcBorders>
              <w:top w:val="nil"/>
              <w:left w:val="nil"/>
              <w:bottom w:val="single" w:sz="4" w:space="0" w:color="auto"/>
              <w:right w:val="single" w:sz="4" w:space="0" w:color="auto"/>
            </w:tcBorders>
            <w:shd w:val="clear" w:color="auto" w:fill="auto"/>
            <w:noWrap/>
            <w:vAlign w:val="center"/>
            <w:hideMark/>
          </w:tcPr>
          <w:p w14:paraId="6CACFCA5"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1,1699</w:t>
            </w:r>
          </w:p>
        </w:tc>
        <w:tc>
          <w:tcPr>
            <w:tcW w:w="784" w:type="dxa"/>
            <w:tcBorders>
              <w:top w:val="nil"/>
              <w:left w:val="nil"/>
              <w:bottom w:val="single" w:sz="4" w:space="0" w:color="auto"/>
              <w:right w:val="single" w:sz="4" w:space="0" w:color="auto"/>
            </w:tcBorders>
            <w:shd w:val="clear" w:color="auto" w:fill="auto"/>
            <w:noWrap/>
            <w:vAlign w:val="center"/>
            <w:hideMark/>
          </w:tcPr>
          <w:p w14:paraId="43654146"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1,1699</w:t>
            </w:r>
          </w:p>
        </w:tc>
      </w:tr>
      <w:tr w:rsidR="00412776" w:rsidRPr="00412776" w14:paraId="1EDF5F80" w14:textId="77777777" w:rsidTr="00412776">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3E1CDC7"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7.1.3</w:t>
            </w:r>
          </w:p>
        </w:tc>
        <w:tc>
          <w:tcPr>
            <w:tcW w:w="2552" w:type="dxa"/>
            <w:tcBorders>
              <w:top w:val="nil"/>
              <w:left w:val="nil"/>
              <w:bottom w:val="single" w:sz="4" w:space="0" w:color="auto"/>
              <w:right w:val="single" w:sz="4" w:space="0" w:color="auto"/>
            </w:tcBorders>
            <w:shd w:val="clear" w:color="auto" w:fill="auto"/>
            <w:vAlign w:val="center"/>
            <w:hideMark/>
          </w:tcPr>
          <w:p w14:paraId="589FF8EC" w14:textId="77777777" w:rsidR="00412776" w:rsidRPr="00412776" w:rsidRDefault="00412776" w:rsidP="00412776">
            <w:pPr>
              <w:rPr>
                <w:rFonts w:ascii="Arial" w:hAnsi="Arial" w:cs="Arial"/>
                <w:color w:val="000000"/>
                <w:sz w:val="16"/>
                <w:szCs w:val="16"/>
              </w:rPr>
            </w:pPr>
            <w:r w:rsidRPr="00412776">
              <w:rPr>
                <w:rFonts w:ascii="Arial" w:hAnsi="Arial" w:cs="Arial"/>
                <w:color w:val="000000"/>
                <w:sz w:val="16"/>
                <w:szCs w:val="16"/>
              </w:rPr>
              <w:t xml:space="preserve">          потери в тепловых сетях</w:t>
            </w:r>
          </w:p>
        </w:tc>
        <w:tc>
          <w:tcPr>
            <w:tcW w:w="783" w:type="dxa"/>
            <w:tcBorders>
              <w:top w:val="nil"/>
              <w:left w:val="nil"/>
              <w:bottom w:val="single" w:sz="4" w:space="0" w:color="auto"/>
              <w:right w:val="single" w:sz="4" w:space="0" w:color="auto"/>
            </w:tcBorders>
            <w:shd w:val="clear" w:color="auto" w:fill="auto"/>
            <w:vAlign w:val="center"/>
            <w:hideMark/>
          </w:tcPr>
          <w:p w14:paraId="0C1D6754"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0,6788</w:t>
            </w:r>
          </w:p>
        </w:tc>
        <w:tc>
          <w:tcPr>
            <w:tcW w:w="783" w:type="dxa"/>
            <w:tcBorders>
              <w:top w:val="nil"/>
              <w:left w:val="nil"/>
              <w:bottom w:val="single" w:sz="4" w:space="0" w:color="auto"/>
              <w:right w:val="single" w:sz="4" w:space="0" w:color="auto"/>
            </w:tcBorders>
            <w:shd w:val="clear" w:color="auto" w:fill="auto"/>
            <w:vAlign w:val="center"/>
            <w:hideMark/>
          </w:tcPr>
          <w:p w14:paraId="5F11C314"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0,6788</w:t>
            </w:r>
          </w:p>
        </w:tc>
        <w:tc>
          <w:tcPr>
            <w:tcW w:w="784" w:type="dxa"/>
            <w:tcBorders>
              <w:top w:val="nil"/>
              <w:left w:val="nil"/>
              <w:bottom w:val="single" w:sz="4" w:space="0" w:color="auto"/>
              <w:right w:val="single" w:sz="4" w:space="0" w:color="auto"/>
            </w:tcBorders>
            <w:shd w:val="clear" w:color="auto" w:fill="auto"/>
            <w:vAlign w:val="center"/>
            <w:hideMark/>
          </w:tcPr>
          <w:p w14:paraId="4775ADA2"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0,6789</w:t>
            </w:r>
          </w:p>
        </w:tc>
        <w:tc>
          <w:tcPr>
            <w:tcW w:w="783" w:type="dxa"/>
            <w:tcBorders>
              <w:top w:val="nil"/>
              <w:left w:val="nil"/>
              <w:bottom w:val="single" w:sz="4" w:space="0" w:color="auto"/>
              <w:right w:val="single" w:sz="4" w:space="0" w:color="auto"/>
            </w:tcBorders>
            <w:shd w:val="clear" w:color="auto" w:fill="auto"/>
            <w:vAlign w:val="center"/>
            <w:hideMark/>
          </w:tcPr>
          <w:p w14:paraId="0892F1C0"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0,6787</w:t>
            </w:r>
          </w:p>
        </w:tc>
        <w:tc>
          <w:tcPr>
            <w:tcW w:w="783" w:type="dxa"/>
            <w:tcBorders>
              <w:top w:val="nil"/>
              <w:left w:val="nil"/>
              <w:bottom w:val="single" w:sz="4" w:space="0" w:color="auto"/>
              <w:right w:val="single" w:sz="4" w:space="0" w:color="auto"/>
            </w:tcBorders>
            <w:shd w:val="clear" w:color="auto" w:fill="auto"/>
            <w:vAlign w:val="center"/>
            <w:hideMark/>
          </w:tcPr>
          <w:p w14:paraId="08511AAF"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0,7510</w:t>
            </w:r>
          </w:p>
        </w:tc>
        <w:tc>
          <w:tcPr>
            <w:tcW w:w="784" w:type="dxa"/>
            <w:tcBorders>
              <w:top w:val="nil"/>
              <w:left w:val="nil"/>
              <w:bottom w:val="single" w:sz="4" w:space="0" w:color="auto"/>
              <w:right w:val="single" w:sz="4" w:space="0" w:color="auto"/>
            </w:tcBorders>
            <w:shd w:val="clear" w:color="auto" w:fill="auto"/>
            <w:vAlign w:val="center"/>
            <w:hideMark/>
          </w:tcPr>
          <w:p w14:paraId="2A796D70"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0,7510</w:t>
            </w:r>
          </w:p>
        </w:tc>
        <w:tc>
          <w:tcPr>
            <w:tcW w:w="783" w:type="dxa"/>
            <w:tcBorders>
              <w:top w:val="nil"/>
              <w:left w:val="nil"/>
              <w:bottom w:val="single" w:sz="4" w:space="0" w:color="auto"/>
              <w:right w:val="single" w:sz="4" w:space="0" w:color="auto"/>
            </w:tcBorders>
            <w:shd w:val="clear" w:color="auto" w:fill="auto"/>
            <w:vAlign w:val="center"/>
            <w:hideMark/>
          </w:tcPr>
          <w:p w14:paraId="0F682E91"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0,7510</w:t>
            </w:r>
          </w:p>
        </w:tc>
        <w:tc>
          <w:tcPr>
            <w:tcW w:w="783" w:type="dxa"/>
            <w:tcBorders>
              <w:top w:val="nil"/>
              <w:left w:val="nil"/>
              <w:bottom w:val="single" w:sz="4" w:space="0" w:color="auto"/>
              <w:right w:val="single" w:sz="4" w:space="0" w:color="auto"/>
            </w:tcBorders>
            <w:shd w:val="clear" w:color="auto" w:fill="auto"/>
            <w:vAlign w:val="center"/>
            <w:hideMark/>
          </w:tcPr>
          <w:p w14:paraId="2ACF3217"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0,7510</w:t>
            </w:r>
          </w:p>
        </w:tc>
        <w:tc>
          <w:tcPr>
            <w:tcW w:w="784" w:type="dxa"/>
            <w:tcBorders>
              <w:top w:val="nil"/>
              <w:left w:val="nil"/>
              <w:bottom w:val="single" w:sz="4" w:space="0" w:color="auto"/>
              <w:right w:val="single" w:sz="4" w:space="0" w:color="auto"/>
            </w:tcBorders>
            <w:shd w:val="clear" w:color="auto" w:fill="auto"/>
            <w:vAlign w:val="center"/>
            <w:hideMark/>
          </w:tcPr>
          <w:p w14:paraId="69C165C8"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0,7510</w:t>
            </w:r>
          </w:p>
        </w:tc>
        <w:tc>
          <w:tcPr>
            <w:tcW w:w="783" w:type="dxa"/>
            <w:tcBorders>
              <w:top w:val="nil"/>
              <w:left w:val="nil"/>
              <w:bottom w:val="single" w:sz="4" w:space="0" w:color="auto"/>
              <w:right w:val="single" w:sz="4" w:space="0" w:color="auto"/>
            </w:tcBorders>
            <w:shd w:val="clear" w:color="auto" w:fill="auto"/>
            <w:vAlign w:val="center"/>
            <w:hideMark/>
          </w:tcPr>
          <w:p w14:paraId="3B6AAA29"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0,7510</w:t>
            </w:r>
          </w:p>
        </w:tc>
        <w:tc>
          <w:tcPr>
            <w:tcW w:w="783" w:type="dxa"/>
            <w:tcBorders>
              <w:top w:val="nil"/>
              <w:left w:val="nil"/>
              <w:bottom w:val="single" w:sz="4" w:space="0" w:color="auto"/>
              <w:right w:val="single" w:sz="4" w:space="0" w:color="auto"/>
            </w:tcBorders>
            <w:shd w:val="clear" w:color="auto" w:fill="auto"/>
            <w:vAlign w:val="center"/>
            <w:hideMark/>
          </w:tcPr>
          <w:p w14:paraId="060EAE15"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0,7510</w:t>
            </w:r>
          </w:p>
        </w:tc>
        <w:tc>
          <w:tcPr>
            <w:tcW w:w="784" w:type="dxa"/>
            <w:tcBorders>
              <w:top w:val="nil"/>
              <w:left w:val="nil"/>
              <w:bottom w:val="single" w:sz="4" w:space="0" w:color="auto"/>
              <w:right w:val="single" w:sz="4" w:space="0" w:color="auto"/>
            </w:tcBorders>
            <w:shd w:val="clear" w:color="auto" w:fill="auto"/>
            <w:vAlign w:val="center"/>
            <w:hideMark/>
          </w:tcPr>
          <w:p w14:paraId="7C38FE2B"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0,7510</w:t>
            </w:r>
          </w:p>
        </w:tc>
        <w:tc>
          <w:tcPr>
            <w:tcW w:w="783" w:type="dxa"/>
            <w:tcBorders>
              <w:top w:val="nil"/>
              <w:left w:val="nil"/>
              <w:bottom w:val="single" w:sz="4" w:space="0" w:color="auto"/>
              <w:right w:val="single" w:sz="4" w:space="0" w:color="auto"/>
            </w:tcBorders>
            <w:shd w:val="clear" w:color="auto" w:fill="auto"/>
            <w:vAlign w:val="center"/>
            <w:hideMark/>
          </w:tcPr>
          <w:p w14:paraId="317BADB6"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0,7510</w:t>
            </w:r>
          </w:p>
        </w:tc>
        <w:tc>
          <w:tcPr>
            <w:tcW w:w="783" w:type="dxa"/>
            <w:tcBorders>
              <w:top w:val="nil"/>
              <w:left w:val="nil"/>
              <w:bottom w:val="single" w:sz="4" w:space="0" w:color="auto"/>
              <w:right w:val="single" w:sz="4" w:space="0" w:color="auto"/>
            </w:tcBorders>
            <w:shd w:val="clear" w:color="auto" w:fill="auto"/>
            <w:vAlign w:val="center"/>
            <w:hideMark/>
          </w:tcPr>
          <w:p w14:paraId="70C3DCC8"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0,7510</w:t>
            </w:r>
          </w:p>
        </w:tc>
        <w:tc>
          <w:tcPr>
            <w:tcW w:w="784" w:type="dxa"/>
            <w:tcBorders>
              <w:top w:val="nil"/>
              <w:left w:val="nil"/>
              <w:bottom w:val="single" w:sz="4" w:space="0" w:color="auto"/>
              <w:right w:val="single" w:sz="4" w:space="0" w:color="auto"/>
            </w:tcBorders>
            <w:shd w:val="clear" w:color="auto" w:fill="auto"/>
            <w:vAlign w:val="center"/>
            <w:hideMark/>
          </w:tcPr>
          <w:p w14:paraId="24F9D14E"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0,7510</w:t>
            </w:r>
          </w:p>
        </w:tc>
      </w:tr>
      <w:tr w:rsidR="00412776" w:rsidRPr="00412776" w14:paraId="2BD7A83D" w14:textId="77777777" w:rsidTr="00412776">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A5F73E2"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7.2</w:t>
            </w:r>
          </w:p>
        </w:tc>
        <w:tc>
          <w:tcPr>
            <w:tcW w:w="2552" w:type="dxa"/>
            <w:tcBorders>
              <w:top w:val="nil"/>
              <w:left w:val="nil"/>
              <w:bottom w:val="single" w:sz="4" w:space="0" w:color="auto"/>
              <w:right w:val="single" w:sz="4" w:space="0" w:color="auto"/>
            </w:tcBorders>
            <w:shd w:val="clear" w:color="auto" w:fill="auto"/>
            <w:vAlign w:val="center"/>
            <w:hideMark/>
          </w:tcPr>
          <w:p w14:paraId="3AEDA2C2" w14:textId="77777777" w:rsidR="00412776" w:rsidRPr="00412776" w:rsidRDefault="00412776" w:rsidP="00412776">
            <w:pPr>
              <w:rPr>
                <w:rFonts w:ascii="Arial" w:hAnsi="Arial" w:cs="Arial"/>
                <w:color w:val="000000"/>
                <w:sz w:val="16"/>
                <w:szCs w:val="16"/>
              </w:rPr>
            </w:pPr>
            <w:r w:rsidRPr="00412776">
              <w:rPr>
                <w:rFonts w:ascii="Arial" w:hAnsi="Arial" w:cs="Arial"/>
                <w:color w:val="000000"/>
                <w:sz w:val="16"/>
                <w:szCs w:val="16"/>
              </w:rPr>
              <w:t xml:space="preserve">     в паре</w:t>
            </w:r>
          </w:p>
        </w:tc>
        <w:tc>
          <w:tcPr>
            <w:tcW w:w="783" w:type="dxa"/>
            <w:tcBorders>
              <w:top w:val="nil"/>
              <w:left w:val="nil"/>
              <w:bottom w:val="single" w:sz="4" w:space="0" w:color="auto"/>
              <w:right w:val="single" w:sz="4" w:space="0" w:color="auto"/>
            </w:tcBorders>
            <w:shd w:val="clear" w:color="auto" w:fill="auto"/>
            <w:noWrap/>
            <w:vAlign w:val="center"/>
            <w:hideMark/>
          </w:tcPr>
          <w:p w14:paraId="4989B77B"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3" w:type="dxa"/>
            <w:tcBorders>
              <w:top w:val="nil"/>
              <w:left w:val="nil"/>
              <w:bottom w:val="single" w:sz="4" w:space="0" w:color="auto"/>
              <w:right w:val="single" w:sz="4" w:space="0" w:color="auto"/>
            </w:tcBorders>
            <w:shd w:val="clear" w:color="auto" w:fill="auto"/>
            <w:noWrap/>
            <w:vAlign w:val="center"/>
            <w:hideMark/>
          </w:tcPr>
          <w:p w14:paraId="4350BCB4"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4" w:type="dxa"/>
            <w:tcBorders>
              <w:top w:val="nil"/>
              <w:left w:val="nil"/>
              <w:bottom w:val="single" w:sz="4" w:space="0" w:color="auto"/>
              <w:right w:val="single" w:sz="4" w:space="0" w:color="auto"/>
            </w:tcBorders>
            <w:shd w:val="clear" w:color="auto" w:fill="auto"/>
            <w:noWrap/>
            <w:vAlign w:val="center"/>
            <w:hideMark/>
          </w:tcPr>
          <w:p w14:paraId="0B642920"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3" w:type="dxa"/>
            <w:tcBorders>
              <w:top w:val="nil"/>
              <w:left w:val="nil"/>
              <w:bottom w:val="single" w:sz="4" w:space="0" w:color="auto"/>
              <w:right w:val="single" w:sz="4" w:space="0" w:color="auto"/>
            </w:tcBorders>
            <w:shd w:val="clear" w:color="auto" w:fill="auto"/>
            <w:noWrap/>
            <w:vAlign w:val="center"/>
            <w:hideMark/>
          </w:tcPr>
          <w:p w14:paraId="1C8A5B09"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3" w:type="dxa"/>
            <w:tcBorders>
              <w:top w:val="nil"/>
              <w:left w:val="nil"/>
              <w:bottom w:val="single" w:sz="4" w:space="0" w:color="auto"/>
              <w:right w:val="single" w:sz="4" w:space="0" w:color="auto"/>
            </w:tcBorders>
            <w:shd w:val="clear" w:color="auto" w:fill="auto"/>
            <w:noWrap/>
            <w:vAlign w:val="center"/>
            <w:hideMark/>
          </w:tcPr>
          <w:p w14:paraId="02D33AC5"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4" w:type="dxa"/>
            <w:tcBorders>
              <w:top w:val="nil"/>
              <w:left w:val="nil"/>
              <w:bottom w:val="single" w:sz="4" w:space="0" w:color="auto"/>
              <w:right w:val="single" w:sz="4" w:space="0" w:color="auto"/>
            </w:tcBorders>
            <w:shd w:val="clear" w:color="auto" w:fill="auto"/>
            <w:noWrap/>
            <w:vAlign w:val="center"/>
            <w:hideMark/>
          </w:tcPr>
          <w:p w14:paraId="7C824A84"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3" w:type="dxa"/>
            <w:tcBorders>
              <w:top w:val="nil"/>
              <w:left w:val="nil"/>
              <w:bottom w:val="single" w:sz="4" w:space="0" w:color="auto"/>
              <w:right w:val="single" w:sz="4" w:space="0" w:color="auto"/>
            </w:tcBorders>
            <w:shd w:val="clear" w:color="auto" w:fill="auto"/>
            <w:noWrap/>
            <w:vAlign w:val="center"/>
            <w:hideMark/>
          </w:tcPr>
          <w:p w14:paraId="2D719794"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3" w:type="dxa"/>
            <w:tcBorders>
              <w:top w:val="nil"/>
              <w:left w:val="nil"/>
              <w:bottom w:val="single" w:sz="4" w:space="0" w:color="auto"/>
              <w:right w:val="single" w:sz="4" w:space="0" w:color="auto"/>
            </w:tcBorders>
            <w:shd w:val="clear" w:color="auto" w:fill="auto"/>
            <w:noWrap/>
            <w:vAlign w:val="center"/>
            <w:hideMark/>
          </w:tcPr>
          <w:p w14:paraId="79D0C947"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4" w:type="dxa"/>
            <w:tcBorders>
              <w:top w:val="nil"/>
              <w:left w:val="nil"/>
              <w:bottom w:val="single" w:sz="4" w:space="0" w:color="auto"/>
              <w:right w:val="single" w:sz="4" w:space="0" w:color="auto"/>
            </w:tcBorders>
            <w:shd w:val="clear" w:color="auto" w:fill="auto"/>
            <w:noWrap/>
            <w:vAlign w:val="center"/>
            <w:hideMark/>
          </w:tcPr>
          <w:p w14:paraId="59C691B1"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3" w:type="dxa"/>
            <w:tcBorders>
              <w:top w:val="nil"/>
              <w:left w:val="nil"/>
              <w:bottom w:val="single" w:sz="4" w:space="0" w:color="auto"/>
              <w:right w:val="single" w:sz="4" w:space="0" w:color="auto"/>
            </w:tcBorders>
            <w:shd w:val="clear" w:color="auto" w:fill="auto"/>
            <w:noWrap/>
            <w:vAlign w:val="center"/>
            <w:hideMark/>
          </w:tcPr>
          <w:p w14:paraId="31D01888"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3" w:type="dxa"/>
            <w:tcBorders>
              <w:top w:val="nil"/>
              <w:left w:val="nil"/>
              <w:bottom w:val="single" w:sz="4" w:space="0" w:color="auto"/>
              <w:right w:val="single" w:sz="4" w:space="0" w:color="auto"/>
            </w:tcBorders>
            <w:shd w:val="clear" w:color="auto" w:fill="auto"/>
            <w:noWrap/>
            <w:vAlign w:val="center"/>
            <w:hideMark/>
          </w:tcPr>
          <w:p w14:paraId="1749DC18"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4" w:type="dxa"/>
            <w:tcBorders>
              <w:top w:val="nil"/>
              <w:left w:val="nil"/>
              <w:bottom w:val="single" w:sz="4" w:space="0" w:color="auto"/>
              <w:right w:val="single" w:sz="4" w:space="0" w:color="auto"/>
            </w:tcBorders>
            <w:shd w:val="clear" w:color="auto" w:fill="auto"/>
            <w:noWrap/>
            <w:vAlign w:val="center"/>
            <w:hideMark/>
          </w:tcPr>
          <w:p w14:paraId="078D5186"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3" w:type="dxa"/>
            <w:tcBorders>
              <w:top w:val="nil"/>
              <w:left w:val="nil"/>
              <w:bottom w:val="single" w:sz="4" w:space="0" w:color="auto"/>
              <w:right w:val="single" w:sz="4" w:space="0" w:color="auto"/>
            </w:tcBorders>
            <w:shd w:val="clear" w:color="auto" w:fill="auto"/>
            <w:noWrap/>
            <w:vAlign w:val="center"/>
            <w:hideMark/>
          </w:tcPr>
          <w:p w14:paraId="537D3C1F"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3" w:type="dxa"/>
            <w:tcBorders>
              <w:top w:val="nil"/>
              <w:left w:val="nil"/>
              <w:bottom w:val="single" w:sz="4" w:space="0" w:color="auto"/>
              <w:right w:val="single" w:sz="4" w:space="0" w:color="auto"/>
            </w:tcBorders>
            <w:shd w:val="clear" w:color="auto" w:fill="auto"/>
            <w:noWrap/>
            <w:vAlign w:val="center"/>
            <w:hideMark/>
          </w:tcPr>
          <w:p w14:paraId="0678652E"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c>
          <w:tcPr>
            <w:tcW w:w="784" w:type="dxa"/>
            <w:tcBorders>
              <w:top w:val="nil"/>
              <w:left w:val="nil"/>
              <w:bottom w:val="single" w:sz="4" w:space="0" w:color="auto"/>
              <w:right w:val="single" w:sz="4" w:space="0" w:color="auto"/>
            </w:tcBorders>
            <w:shd w:val="clear" w:color="auto" w:fill="auto"/>
            <w:noWrap/>
            <w:vAlign w:val="center"/>
            <w:hideMark/>
          </w:tcPr>
          <w:p w14:paraId="53CE491C"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0,0000</w:t>
            </w:r>
          </w:p>
        </w:tc>
      </w:tr>
      <w:tr w:rsidR="00412776" w:rsidRPr="00412776" w14:paraId="7ED8CF1E" w14:textId="77777777" w:rsidTr="00E7326E">
        <w:trPr>
          <w:trHeight w:val="681"/>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B5E09AD"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8</w:t>
            </w:r>
          </w:p>
        </w:tc>
        <w:tc>
          <w:tcPr>
            <w:tcW w:w="2552" w:type="dxa"/>
            <w:tcBorders>
              <w:top w:val="nil"/>
              <w:left w:val="nil"/>
              <w:bottom w:val="single" w:sz="4" w:space="0" w:color="auto"/>
              <w:right w:val="single" w:sz="4" w:space="0" w:color="auto"/>
            </w:tcBorders>
            <w:shd w:val="clear" w:color="auto" w:fill="auto"/>
            <w:vAlign w:val="center"/>
            <w:hideMark/>
          </w:tcPr>
          <w:p w14:paraId="31A5D956" w14:textId="77777777" w:rsidR="00412776" w:rsidRPr="00412776" w:rsidRDefault="00412776" w:rsidP="00412776">
            <w:pPr>
              <w:rPr>
                <w:rFonts w:ascii="Arial" w:hAnsi="Arial" w:cs="Arial"/>
                <w:color w:val="000000"/>
                <w:sz w:val="16"/>
                <w:szCs w:val="16"/>
              </w:rPr>
            </w:pPr>
            <w:r w:rsidRPr="00412776">
              <w:rPr>
                <w:rFonts w:ascii="Arial" w:hAnsi="Arial" w:cs="Arial"/>
                <w:color w:val="000000"/>
                <w:sz w:val="16"/>
                <w:szCs w:val="16"/>
              </w:rPr>
              <w:t>Резерв/дефицит тепловой мощности (по договорной нагрузке)</w:t>
            </w:r>
          </w:p>
        </w:tc>
        <w:tc>
          <w:tcPr>
            <w:tcW w:w="783" w:type="dxa"/>
            <w:tcBorders>
              <w:top w:val="nil"/>
              <w:left w:val="nil"/>
              <w:bottom w:val="single" w:sz="4" w:space="0" w:color="auto"/>
              <w:right w:val="single" w:sz="4" w:space="0" w:color="auto"/>
            </w:tcBorders>
            <w:shd w:val="clear" w:color="auto" w:fill="auto"/>
            <w:noWrap/>
            <w:vAlign w:val="center"/>
            <w:hideMark/>
          </w:tcPr>
          <w:p w14:paraId="428F8784"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-1,6258</w:t>
            </w:r>
          </w:p>
        </w:tc>
        <w:tc>
          <w:tcPr>
            <w:tcW w:w="783" w:type="dxa"/>
            <w:tcBorders>
              <w:top w:val="nil"/>
              <w:left w:val="nil"/>
              <w:bottom w:val="single" w:sz="4" w:space="0" w:color="auto"/>
              <w:right w:val="single" w:sz="4" w:space="0" w:color="auto"/>
            </w:tcBorders>
            <w:shd w:val="clear" w:color="auto" w:fill="auto"/>
            <w:noWrap/>
            <w:vAlign w:val="center"/>
            <w:hideMark/>
          </w:tcPr>
          <w:p w14:paraId="174EB38A"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-1,6258</w:t>
            </w:r>
          </w:p>
        </w:tc>
        <w:tc>
          <w:tcPr>
            <w:tcW w:w="784" w:type="dxa"/>
            <w:tcBorders>
              <w:top w:val="nil"/>
              <w:left w:val="nil"/>
              <w:bottom w:val="single" w:sz="4" w:space="0" w:color="auto"/>
              <w:right w:val="single" w:sz="4" w:space="0" w:color="auto"/>
            </w:tcBorders>
            <w:shd w:val="clear" w:color="auto" w:fill="auto"/>
            <w:noWrap/>
            <w:vAlign w:val="center"/>
            <w:hideMark/>
          </w:tcPr>
          <w:p w14:paraId="414A6DC7"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-1,6259</w:t>
            </w:r>
          </w:p>
        </w:tc>
        <w:tc>
          <w:tcPr>
            <w:tcW w:w="783" w:type="dxa"/>
            <w:tcBorders>
              <w:top w:val="nil"/>
              <w:left w:val="nil"/>
              <w:bottom w:val="single" w:sz="4" w:space="0" w:color="auto"/>
              <w:right w:val="single" w:sz="4" w:space="0" w:color="auto"/>
            </w:tcBorders>
            <w:shd w:val="clear" w:color="auto" w:fill="auto"/>
            <w:noWrap/>
            <w:vAlign w:val="center"/>
            <w:hideMark/>
          </w:tcPr>
          <w:p w14:paraId="5F62516B"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-1,6256</w:t>
            </w:r>
          </w:p>
        </w:tc>
        <w:tc>
          <w:tcPr>
            <w:tcW w:w="783" w:type="dxa"/>
            <w:tcBorders>
              <w:top w:val="nil"/>
              <w:left w:val="nil"/>
              <w:bottom w:val="single" w:sz="4" w:space="0" w:color="auto"/>
              <w:right w:val="single" w:sz="4" w:space="0" w:color="auto"/>
            </w:tcBorders>
            <w:shd w:val="clear" w:color="auto" w:fill="auto"/>
            <w:noWrap/>
            <w:vAlign w:val="center"/>
            <w:hideMark/>
          </w:tcPr>
          <w:p w14:paraId="59DA65D0"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-1,6991</w:t>
            </w:r>
          </w:p>
        </w:tc>
        <w:tc>
          <w:tcPr>
            <w:tcW w:w="784" w:type="dxa"/>
            <w:tcBorders>
              <w:top w:val="nil"/>
              <w:left w:val="nil"/>
              <w:bottom w:val="single" w:sz="4" w:space="0" w:color="auto"/>
              <w:right w:val="single" w:sz="4" w:space="0" w:color="auto"/>
            </w:tcBorders>
            <w:shd w:val="clear" w:color="auto" w:fill="auto"/>
            <w:noWrap/>
            <w:vAlign w:val="center"/>
            <w:hideMark/>
          </w:tcPr>
          <w:p w14:paraId="2A80C4A4"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-1,6991</w:t>
            </w:r>
          </w:p>
        </w:tc>
        <w:tc>
          <w:tcPr>
            <w:tcW w:w="783" w:type="dxa"/>
            <w:tcBorders>
              <w:top w:val="nil"/>
              <w:left w:val="nil"/>
              <w:bottom w:val="single" w:sz="4" w:space="0" w:color="auto"/>
              <w:right w:val="single" w:sz="4" w:space="0" w:color="auto"/>
            </w:tcBorders>
            <w:shd w:val="clear" w:color="auto" w:fill="auto"/>
            <w:noWrap/>
            <w:vAlign w:val="center"/>
            <w:hideMark/>
          </w:tcPr>
          <w:p w14:paraId="29048685"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-1,6991</w:t>
            </w:r>
          </w:p>
        </w:tc>
        <w:tc>
          <w:tcPr>
            <w:tcW w:w="783" w:type="dxa"/>
            <w:tcBorders>
              <w:top w:val="nil"/>
              <w:left w:val="nil"/>
              <w:bottom w:val="single" w:sz="4" w:space="0" w:color="auto"/>
              <w:right w:val="single" w:sz="4" w:space="0" w:color="auto"/>
            </w:tcBorders>
            <w:shd w:val="clear" w:color="auto" w:fill="auto"/>
            <w:noWrap/>
            <w:vAlign w:val="center"/>
            <w:hideMark/>
          </w:tcPr>
          <w:p w14:paraId="2DA965F9"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-1,6991</w:t>
            </w:r>
          </w:p>
        </w:tc>
        <w:tc>
          <w:tcPr>
            <w:tcW w:w="784" w:type="dxa"/>
            <w:tcBorders>
              <w:top w:val="nil"/>
              <w:left w:val="nil"/>
              <w:bottom w:val="single" w:sz="4" w:space="0" w:color="auto"/>
              <w:right w:val="single" w:sz="4" w:space="0" w:color="auto"/>
            </w:tcBorders>
            <w:shd w:val="clear" w:color="auto" w:fill="auto"/>
            <w:noWrap/>
            <w:vAlign w:val="center"/>
            <w:hideMark/>
          </w:tcPr>
          <w:p w14:paraId="56B9CA23"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-1,6991</w:t>
            </w:r>
          </w:p>
        </w:tc>
        <w:tc>
          <w:tcPr>
            <w:tcW w:w="783" w:type="dxa"/>
            <w:tcBorders>
              <w:top w:val="nil"/>
              <w:left w:val="nil"/>
              <w:bottom w:val="single" w:sz="4" w:space="0" w:color="auto"/>
              <w:right w:val="single" w:sz="4" w:space="0" w:color="auto"/>
            </w:tcBorders>
            <w:shd w:val="clear" w:color="auto" w:fill="auto"/>
            <w:noWrap/>
            <w:vAlign w:val="center"/>
            <w:hideMark/>
          </w:tcPr>
          <w:p w14:paraId="308C81E6"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-1,6991</w:t>
            </w:r>
          </w:p>
        </w:tc>
        <w:tc>
          <w:tcPr>
            <w:tcW w:w="783" w:type="dxa"/>
            <w:tcBorders>
              <w:top w:val="nil"/>
              <w:left w:val="nil"/>
              <w:bottom w:val="single" w:sz="4" w:space="0" w:color="auto"/>
              <w:right w:val="single" w:sz="4" w:space="0" w:color="auto"/>
            </w:tcBorders>
            <w:shd w:val="clear" w:color="auto" w:fill="auto"/>
            <w:noWrap/>
            <w:vAlign w:val="center"/>
            <w:hideMark/>
          </w:tcPr>
          <w:p w14:paraId="19601E96"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-1,6991</w:t>
            </w:r>
          </w:p>
        </w:tc>
        <w:tc>
          <w:tcPr>
            <w:tcW w:w="784" w:type="dxa"/>
            <w:tcBorders>
              <w:top w:val="nil"/>
              <w:left w:val="nil"/>
              <w:bottom w:val="single" w:sz="4" w:space="0" w:color="auto"/>
              <w:right w:val="single" w:sz="4" w:space="0" w:color="auto"/>
            </w:tcBorders>
            <w:shd w:val="clear" w:color="auto" w:fill="auto"/>
            <w:noWrap/>
            <w:vAlign w:val="center"/>
            <w:hideMark/>
          </w:tcPr>
          <w:p w14:paraId="178225A7"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-1,6991</w:t>
            </w:r>
          </w:p>
        </w:tc>
        <w:tc>
          <w:tcPr>
            <w:tcW w:w="783" w:type="dxa"/>
            <w:tcBorders>
              <w:top w:val="nil"/>
              <w:left w:val="nil"/>
              <w:bottom w:val="single" w:sz="4" w:space="0" w:color="auto"/>
              <w:right w:val="single" w:sz="4" w:space="0" w:color="auto"/>
            </w:tcBorders>
            <w:shd w:val="clear" w:color="auto" w:fill="auto"/>
            <w:noWrap/>
            <w:vAlign w:val="center"/>
            <w:hideMark/>
          </w:tcPr>
          <w:p w14:paraId="76EB443E"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-1,6991</w:t>
            </w:r>
          </w:p>
        </w:tc>
        <w:tc>
          <w:tcPr>
            <w:tcW w:w="783" w:type="dxa"/>
            <w:tcBorders>
              <w:top w:val="nil"/>
              <w:left w:val="nil"/>
              <w:bottom w:val="single" w:sz="4" w:space="0" w:color="auto"/>
              <w:right w:val="single" w:sz="4" w:space="0" w:color="auto"/>
            </w:tcBorders>
            <w:shd w:val="clear" w:color="auto" w:fill="auto"/>
            <w:noWrap/>
            <w:vAlign w:val="center"/>
            <w:hideMark/>
          </w:tcPr>
          <w:p w14:paraId="3AA5F0CA"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-1,6991</w:t>
            </w:r>
          </w:p>
        </w:tc>
        <w:tc>
          <w:tcPr>
            <w:tcW w:w="784" w:type="dxa"/>
            <w:tcBorders>
              <w:top w:val="nil"/>
              <w:left w:val="nil"/>
              <w:bottom w:val="single" w:sz="4" w:space="0" w:color="auto"/>
              <w:right w:val="single" w:sz="4" w:space="0" w:color="auto"/>
            </w:tcBorders>
            <w:shd w:val="clear" w:color="auto" w:fill="auto"/>
            <w:noWrap/>
            <w:vAlign w:val="center"/>
            <w:hideMark/>
          </w:tcPr>
          <w:p w14:paraId="0B134F60"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-1,6991</w:t>
            </w:r>
          </w:p>
        </w:tc>
      </w:tr>
      <w:tr w:rsidR="00412776" w:rsidRPr="00412776" w14:paraId="21C7E897" w14:textId="77777777" w:rsidTr="00E7326E">
        <w:trPr>
          <w:trHeight w:val="675"/>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E8EA968"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9</w:t>
            </w:r>
          </w:p>
        </w:tc>
        <w:tc>
          <w:tcPr>
            <w:tcW w:w="2552" w:type="dxa"/>
            <w:tcBorders>
              <w:top w:val="nil"/>
              <w:left w:val="nil"/>
              <w:bottom w:val="single" w:sz="4" w:space="0" w:color="auto"/>
              <w:right w:val="single" w:sz="4" w:space="0" w:color="auto"/>
            </w:tcBorders>
            <w:shd w:val="clear" w:color="auto" w:fill="auto"/>
            <w:vAlign w:val="center"/>
            <w:hideMark/>
          </w:tcPr>
          <w:p w14:paraId="2205F032" w14:textId="77777777" w:rsidR="00412776" w:rsidRPr="00412776" w:rsidRDefault="00412776" w:rsidP="00412776">
            <w:pPr>
              <w:rPr>
                <w:rFonts w:ascii="Arial" w:hAnsi="Arial" w:cs="Arial"/>
                <w:color w:val="000000"/>
                <w:sz w:val="16"/>
                <w:szCs w:val="16"/>
              </w:rPr>
            </w:pPr>
            <w:r w:rsidRPr="00412776">
              <w:rPr>
                <w:rFonts w:ascii="Arial" w:hAnsi="Arial" w:cs="Arial"/>
                <w:color w:val="000000"/>
                <w:sz w:val="16"/>
                <w:szCs w:val="16"/>
              </w:rPr>
              <w:t>Резерв/дефицит тепловой мощности (по фактической нагрузке)</w:t>
            </w:r>
          </w:p>
        </w:tc>
        <w:tc>
          <w:tcPr>
            <w:tcW w:w="783" w:type="dxa"/>
            <w:tcBorders>
              <w:top w:val="nil"/>
              <w:left w:val="nil"/>
              <w:bottom w:val="single" w:sz="4" w:space="0" w:color="auto"/>
              <w:right w:val="single" w:sz="4" w:space="0" w:color="auto"/>
            </w:tcBorders>
            <w:shd w:val="clear" w:color="auto" w:fill="auto"/>
            <w:noWrap/>
            <w:vAlign w:val="center"/>
            <w:hideMark/>
          </w:tcPr>
          <w:p w14:paraId="58DC79D7"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-1,6258</w:t>
            </w:r>
          </w:p>
        </w:tc>
        <w:tc>
          <w:tcPr>
            <w:tcW w:w="783" w:type="dxa"/>
            <w:tcBorders>
              <w:top w:val="nil"/>
              <w:left w:val="nil"/>
              <w:bottom w:val="single" w:sz="4" w:space="0" w:color="auto"/>
              <w:right w:val="single" w:sz="4" w:space="0" w:color="auto"/>
            </w:tcBorders>
            <w:shd w:val="clear" w:color="auto" w:fill="auto"/>
            <w:noWrap/>
            <w:vAlign w:val="center"/>
            <w:hideMark/>
          </w:tcPr>
          <w:p w14:paraId="1D3B187B"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-1,6258</w:t>
            </w:r>
          </w:p>
        </w:tc>
        <w:tc>
          <w:tcPr>
            <w:tcW w:w="784" w:type="dxa"/>
            <w:tcBorders>
              <w:top w:val="nil"/>
              <w:left w:val="nil"/>
              <w:bottom w:val="single" w:sz="4" w:space="0" w:color="auto"/>
              <w:right w:val="single" w:sz="4" w:space="0" w:color="auto"/>
            </w:tcBorders>
            <w:shd w:val="clear" w:color="auto" w:fill="auto"/>
            <w:noWrap/>
            <w:vAlign w:val="center"/>
            <w:hideMark/>
          </w:tcPr>
          <w:p w14:paraId="7F26E552"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-1,6259</w:t>
            </w:r>
          </w:p>
        </w:tc>
        <w:tc>
          <w:tcPr>
            <w:tcW w:w="783" w:type="dxa"/>
            <w:tcBorders>
              <w:top w:val="nil"/>
              <w:left w:val="nil"/>
              <w:bottom w:val="single" w:sz="4" w:space="0" w:color="auto"/>
              <w:right w:val="single" w:sz="4" w:space="0" w:color="auto"/>
            </w:tcBorders>
            <w:shd w:val="clear" w:color="auto" w:fill="auto"/>
            <w:noWrap/>
            <w:vAlign w:val="center"/>
            <w:hideMark/>
          </w:tcPr>
          <w:p w14:paraId="1238754D"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-1,6256</w:t>
            </w:r>
          </w:p>
        </w:tc>
        <w:tc>
          <w:tcPr>
            <w:tcW w:w="783" w:type="dxa"/>
            <w:tcBorders>
              <w:top w:val="nil"/>
              <w:left w:val="nil"/>
              <w:bottom w:val="single" w:sz="4" w:space="0" w:color="auto"/>
              <w:right w:val="single" w:sz="4" w:space="0" w:color="auto"/>
            </w:tcBorders>
            <w:shd w:val="clear" w:color="auto" w:fill="auto"/>
            <w:noWrap/>
            <w:vAlign w:val="center"/>
            <w:hideMark/>
          </w:tcPr>
          <w:p w14:paraId="1AF8BDDA"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-1,6991</w:t>
            </w:r>
          </w:p>
        </w:tc>
        <w:tc>
          <w:tcPr>
            <w:tcW w:w="784" w:type="dxa"/>
            <w:tcBorders>
              <w:top w:val="nil"/>
              <w:left w:val="nil"/>
              <w:bottom w:val="single" w:sz="4" w:space="0" w:color="auto"/>
              <w:right w:val="single" w:sz="4" w:space="0" w:color="auto"/>
            </w:tcBorders>
            <w:shd w:val="clear" w:color="auto" w:fill="auto"/>
            <w:noWrap/>
            <w:vAlign w:val="center"/>
            <w:hideMark/>
          </w:tcPr>
          <w:p w14:paraId="5398147C"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-1,6991</w:t>
            </w:r>
          </w:p>
        </w:tc>
        <w:tc>
          <w:tcPr>
            <w:tcW w:w="783" w:type="dxa"/>
            <w:tcBorders>
              <w:top w:val="nil"/>
              <w:left w:val="nil"/>
              <w:bottom w:val="single" w:sz="4" w:space="0" w:color="auto"/>
              <w:right w:val="single" w:sz="4" w:space="0" w:color="auto"/>
            </w:tcBorders>
            <w:shd w:val="clear" w:color="auto" w:fill="auto"/>
            <w:noWrap/>
            <w:vAlign w:val="center"/>
            <w:hideMark/>
          </w:tcPr>
          <w:p w14:paraId="0C56AD0C"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-1,6991</w:t>
            </w:r>
          </w:p>
        </w:tc>
        <w:tc>
          <w:tcPr>
            <w:tcW w:w="783" w:type="dxa"/>
            <w:tcBorders>
              <w:top w:val="nil"/>
              <w:left w:val="nil"/>
              <w:bottom w:val="single" w:sz="4" w:space="0" w:color="auto"/>
              <w:right w:val="single" w:sz="4" w:space="0" w:color="auto"/>
            </w:tcBorders>
            <w:shd w:val="clear" w:color="auto" w:fill="auto"/>
            <w:noWrap/>
            <w:vAlign w:val="center"/>
            <w:hideMark/>
          </w:tcPr>
          <w:p w14:paraId="74394A39"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-1,6991</w:t>
            </w:r>
          </w:p>
        </w:tc>
        <w:tc>
          <w:tcPr>
            <w:tcW w:w="784" w:type="dxa"/>
            <w:tcBorders>
              <w:top w:val="nil"/>
              <w:left w:val="nil"/>
              <w:bottom w:val="single" w:sz="4" w:space="0" w:color="auto"/>
              <w:right w:val="single" w:sz="4" w:space="0" w:color="auto"/>
            </w:tcBorders>
            <w:shd w:val="clear" w:color="auto" w:fill="auto"/>
            <w:noWrap/>
            <w:vAlign w:val="center"/>
            <w:hideMark/>
          </w:tcPr>
          <w:p w14:paraId="54E154A2"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-1,6991</w:t>
            </w:r>
          </w:p>
        </w:tc>
        <w:tc>
          <w:tcPr>
            <w:tcW w:w="783" w:type="dxa"/>
            <w:tcBorders>
              <w:top w:val="nil"/>
              <w:left w:val="nil"/>
              <w:bottom w:val="single" w:sz="4" w:space="0" w:color="auto"/>
              <w:right w:val="single" w:sz="4" w:space="0" w:color="auto"/>
            </w:tcBorders>
            <w:shd w:val="clear" w:color="auto" w:fill="auto"/>
            <w:noWrap/>
            <w:vAlign w:val="center"/>
            <w:hideMark/>
          </w:tcPr>
          <w:p w14:paraId="6378A24B"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-1,6991</w:t>
            </w:r>
          </w:p>
        </w:tc>
        <w:tc>
          <w:tcPr>
            <w:tcW w:w="783" w:type="dxa"/>
            <w:tcBorders>
              <w:top w:val="nil"/>
              <w:left w:val="nil"/>
              <w:bottom w:val="single" w:sz="4" w:space="0" w:color="auto"/>
              <w:right w:val="single" w:sz="4" w:space="0" w:color="auto"/>
            </w:tcBorders>
            <w:shd w:val="clear" w:color="auto" w:fill="auto"/>
            <w:noWrap/>
            <w:vAlign w:val="center"/>
            <w:hideMark/>
          </w:tcPr>
          <w:p w14:paraId="25F6F01D"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-1,6991</w:t>
            </w:r>
          </w:p>
        </w:tc>
        <w:tc>
          <w:tcPr>
            <w:tcW w:w="784" w:type="dxa"/>
            <w:tcBorders>
              <w:top w:val="nil"/>
              <w:left w:val="nil"/>
              <w:bottom w:val="single" w:sz="4" w:space="0" w:color="auto"/>
              <w:right w:val="single" w:sz="4" w:space="0" w:color="auto"/>
            </w:tcBorders>
            <w:shd w:val="clear" w:color="auto" w:fill="auto"/>
            <w:noWrap/>
            <w:vAlign w:val="center"/>
            <w:hideMark/>
          </w:tcPr>
          <w:p w14:paraId="0D664C59"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-1,6991</w:t>
            </w:r>
          </w:p>
        </w:tc>
        <w:tc>
          <w:tcPr>
            <w:tcW w:w="783" w:type="dxa"/>
            <w:tcBorders>
              <w:top w:val="nil"/>
              <w:left w:val="nil"/>
              <w:bottom w:val="single" w:sz="4" w:space="0" w:color="auto"/>
              <w:right w:val="single" w:sz="4" w:space="0" w:color="auto"/>
            </w:tcBorders>
            <w:shd w:val="clear" w:color="auto" w:fill="auto"/>
            <w:noWrap/>
            <w:vAlign w:val="center"/>
            <w:hideMark/>
          </w:tcPr>
          <w:p w14:paraId="288BB492"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-1,6991</w:t>
            </w:r>
          </w:p>
        </w:tc>
        <w:tc>
          <w:tcPr>
            <w:tcW w:w="783" w:type="dxa"/>
            <w:tcBorders>
              <w:top w:val="nil"/>
              <w:left w:val="nil"/>
              <w:bottom w:val="single" w:sz="4" w:space="0" w:color="auto"/>
              <w:right w:val="single" w:sz="4" w:space="0" w:color="auto"/>
            </w:tcBorders>
            <w:shd w:val="clear" w:color="auto" w:fill="auto"/>
            <w:noWrap/>
            <w:vAlign w:val="center"/>
            <w:hideMark/>
          </w:tcPr>
          <w:p w14:paraId="129B0E66"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-1,6991</w:t>
            </w:r>
          </w:p>
        </w:tc>
        <w:tc>
          <w:tcPr>
            <w:tcW w:w="784" w:type="dxa"/>
            <w:tcBorders>
              <w:top w:val="nil"/>
              <w:left w:val="nil"/>
              <w:bottom w:val="single" w:sz="4" w:space="0" w:color="auto"/>
              <w:right w:val="single" w:sz="4" w:space="0" w:color="auto"/>
            </w:tcBorders>
            <w:shd w:val="clear" w:color="auto" w:fill="auto"/>
            <w:noWrap/>
            <w:vAlign w:val="center"/>
            <w:hideMark/>
          </w:tcPr>
          <w:p w14:paraId="61840BDC"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-1,6991</w:t>
            </w:r>
          </w:p>
        </w:tc>
      </w:tr>
      <w:tr w:rsidR="00412776" w:rsidRPr="00412776" w14:paraId="29B0863E" w14:textId="77777777" w:rsidTr="00412776">
        <w:trPr>
          <w:trHeight w:val="467"/>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D32B164"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10</w:t>
            </w:r>
          </w:p>
        </w:tc>
        <w:tc>
          <w:tcPr>
            <w:tcW w:w="2552" w:type="dxa"/>
            <w:tcBorders>
              <w:top w:val="nil"/>
              <w:left w:val="nil"/>
              <w:bottom w:val="single" w:sz="4" w:space="0" w:color="auto"/>
              <w:right w:val="single" w:sz="4" w:space="0" w:color="auto"/>
            </w:tcBorders>
            <w:shd w:val="clear" w:color="auto" w:fill="auto"/>
            <w:vAlign w:val="center"/>
            <w:hideMark/>
          </w:tcPr>
          <w:p w14:paraId="6CCBF635" w14:textId="77777777" w:rsidR="00412776" w:rsidRPr="00412776" w:rsidRDefault="00412776" w:rsidP="00412776">
            <w:pPr>
              <w:rPr>
                <w:rFonts w:ascii="Arial" w:hAnsi="Arial" w:cs="Arial"/>
                <w:color w:val="000000"/>
                <w:sz w:val="16"/>
                <w:szCs w:val="16"/>
              </w:rPr>
            </w:pPr>
            <w:r w:rsidRPr="00412776">
              <w:rPr>
                <w:rFonts w:ascii="Arial" w:hAnsi="Arial" w:cs="Arial"/>
                <w:color w:val="000000"/>
                <w:sz w:val="16"/>
                <w:szCs w:val="16"/>
              </w:rPr>
              <w:t>Располагаемая тепловая мощность нетто (с учетом затрат на собственные нужды) при аварийном выводе самого мощного котла</w:t>
            </w:r>
          </w:p>
        </w:tc>
        <w:tc>
          <w:tcPr>
            <w:tcW w:w="783" w:type="dxa"/>
            <w:tcBorders>
              <w:top w:val="nil"/>
              <w:left w:val="nil"/>
              <w:bottom w:val="single" w:sz="4" w:space="0" w:color="auto"/>
              <w:right w:val="single" w:sz="4" w:space="0" w:color="auto"/>
            </w:tcBorders>
            <w:shd w:val="clear" w:color="auto" w:fill="auto"/>
            <w:vAlign w:val="center"/>
            <w:hideMark/>
          </w:tcPr>
          <w:p w14:paraId="67B147E3"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1,6491</w:t>
            </w:r>
          </w:p>
        </w:tc>
        <w:tc>
          <w:tcPr>
            <w:tcW w:w="783" w:type="dxa"/>
            <w:tcBorders>
              <w:top w:val="nil"/>
              <w:left w:val="nil"/>
              <w:bottom w:val="single" w:sz="4" w:space="0" w:color="auto"/>
              <w:right w:val="single" w:sz="4" w:space="0" w:color="auto"/>
            </w:tcBorders>
            <w:shd w:val="clear" w:color="auto" w:fill="auto"/>
            <w:vAlign w:val="center"/>
            <w:hideMark/>
          </w:tcPr>
          <w:p w14:paraId="171FBA64"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1,6491</w:t>
            </w:r>
          </w:p>
        </w:tc>
        <w:tc>
          <w:tcPr>
            <w:tcW w:w="784" w:type="dxa"/>
            <w:tcBorders>
              <w:top w:val="nil"/>
              <w:left w:val="nil"/>
              <w:bottom w:val="single" w:sz="4" w:space="0" w:color="auto"/>
              <w:right w:val="single" w:sz="4" w:space="0" w:color="auto"/>
            </w:tcBorders>
            <w:shd w:val="clear" w:color="auto" w:fill="auto"/>
            <w:vAlign w:val="center"/>
            <w:hideMark/>
          </w:tcPr>
          <w:p w14:paraId="373E4986"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1,6491</w:t>
            </w:r>
          </w:p>
        </w:tc>
        <w:tc>
          <w:tcPr>
            <w:tcW w:w="783" w:type="dxa"/>
            <w:tcBorders>
              <w:top w:val="nil"/>
              <w:left w:val="nil"/>
              <w:bottom w:val="single" w:sz="4" w:space="0" w:color="auto"/>
              <w:right w:val="single" w:sz="4" w:space="0" w:color="auto"/>
            </w:tcBorders>
            <w:shd w:val="clear" w:color="auto" w:fill="auto"/>
            <w:vAlign w:val="center"/>
            <w:hideMark/>
          </w:tcPr>
          <w:p w14:paraId="6B97602F"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1,6491</w:t>
            </w:r>
          </w:p>
        </w:tc>
        <w:tc>
          <w:tcPr>
            <w:tcW w:w="783" w:type="dxa"/>
            <w:tcBorders>
              <w:top w:val="nil"/>
              <w:left w:val="nil"/>
              <w:bottom w:val="single" w:sz="4" w:space="0" w:color="auto"/>
              <w:right w:val="single" w:sz="4" w:space="0" w:color="auto"/>
            </w:tcBorders>
            <w:shd w:val="clear" w:color="auto" w:fill="auto"/>
            <w:vAlign w:val="center"/>
            <w:hideMark/>
          </w:tcPr>
          <w:p w14:paraId="2951E85B"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1,6491</w:t>
            </w:r>
          </w:p>
        </w:tc>
        <w:tc>
          <w:tcPr>
            <w:tcW w:w="784" w:type="dxa"/>
            <w:tcBorders>
              <w:top w:val="nil"/>
              <w:left w:val="nil"/>
              <w:bottom w:val="single" w:sz="4" w:space="0" w:color="auto"/>
              <w:right w:val="single" w:sz="4" w:space="0" w:color="auto"/>
            </w:tcBorders>
            <w:shd w:val="clear" w:color="auto" w:fill="auto"/>
            <w:vAlign w:val="center"/>
            <w:hideMark/>
          </w:tcPr>
          <w:p w14:paraId="464BB982"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1,6491</w:t>
            </w:r>
          </w:p>
        </w:tc>
        <w:tc>
          <w:tcPr>
            <w:tcW w:w="783" w:type="dxa"/>
            <w:tcBorders>
              <w:top w:val="nil"/>
              <w:left w:val="nil"/>
              <w:bottom w:val="single" w:sz="4" w:space="0" w:color="auto"/>
              <w:right w:val="single" w:sz="4" w:space="0" w:color="auto"/>
            </w:tcBorders>
            <w:shd w:val="clear" w:color="auto" w:fill="auto"/>
            <w:vAlign w:val="center"/>
            <w:hideMark/>
          </w:tcPr>
          <w:p w14:paraId="621890E2"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1,6491</w:t>
            </w:r>
          </w:p>
        </w:tc>
        <w:tc>
          <w:tcPr>
            <w:tcW w:w="783" w:type="dxa"/>
            <w:tcBorders>
              <w:top w:val="nil"/>
              <w:left w:val="nil"/>
              <w:bottom w:val="single" w:sz="4" w:space="0" w:color="auto"/>
              <w:right w:val="single" w:sz="4" w:space="0" w:color="auto"/>
            </w:tcBorders>
            <w:shd w:val="clear" w:color="auto" w:fill="auto"/>
            <w:vAlign w:val="center"/>
            <w:hideMark/>
          </w:tcPr>
          <w:p w14:paraId="637B1414"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1,6491</w:t>
            </w:r>
          </w:p>
        </w:tc>
        <w:tc>
          <w:tcPr>
            <w:tcW w:w="784" w:type="dxa"/>
            <w:tcBorders>
              <w:top w:val="nil"/>
              <w:left w:val="nil"/>
              <w:bottom w:val="single" w:sz="4" w:space="0" w:color="auto"/>
              <w:right w:val="single" w:sz="4" w:space="0" w:color="auto"/>
            </w:tcBorders>
            <w:shd w:val="clear" w:color="auto" w:fill="auto"/>
            <w:vAlign w:val="center"/>
            <w:hideMark/>
          </w:tcPr>
          <w:p w14:paraId="03BE2547"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1,6491</w:t>
            </w:r>
          </w:p>
        </w:tc>
        <w:tc>
          <w:tcPr>
            <w:tcW w:w="783" w:type="dxa"/>
            <w:tcBorders>
              <w:top w:val="nil"/>
              <w:left w:val="nil"/>
              <w:bottom w:val="single" w:sz="4" w:space="0" w:color="auto"/>
              <w:right w:val="single" w:sz="4" w:space="0" w:color="auto"/>
            </w:tcBorders>
            <w:shd w:val="clear" w:color="auto" w:fill="auto"/>
            <w:vAlign w:val="center"/>
            <w:hideMark/>
          </w:tcPr>
          <w:p w14:paraId="30A8B863"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1,6491</w:t>
            </w:r>
          </w:p>
        </w:tc>
        <w:tc>
          <w:tcPr>
            <w:tcW w:w="783" w:type="dxa"/>
            <w:tcBorders>
              <w:top w:val="nil"/>
              <w:left w:val="nil"/>
              <w:bottom w:val="single" w:sz="4" w:space="0" w:color="auto"/>
              <w:right w:val="single" w:sz="4" w:space="0" w:color="auto"/>
            </w:tcBorders>
            <w:shd w:val="clear" w:color="auto" w:fill="auto"/>
            <w:vAlign w:val="center"/>
            <w:hideMark/>
          </w:tcPr>
          <w:p w14:paraId="53B66C28"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1,6491</w:t>
            </w:r>
          </w:p>
        </w:tc>
        <w:tc>
          <w:tcPr>
            <w:tcW w:w="784" w:type="dxa"/>
            <w:tcBorders>
              <w:top w:val="nil"/>
              <w:left w:val="nil"/>
              <w:bottom w:val="single" w:sz="4" w:space="0" w:color="auto"/>
              <w:right w:val="single" w:sz="4" w:space="0" w:color="auto"/>
            </w:tcBorders>
            <w:shd w:val="clear" w:color="auto" w:fill="auto"/>
            <w:vAlign w:val="center"/>
            <w:hideMark/>
          </w:tcPr>
          <w:p w14:paraId="18600B3B"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1,6491</w:t>
            </w:r>
          </w:p>
        </w:tc>
        <w:tc>
          <w:tcPr>
            <w:tcW w:w="783" w:type="dxa"/>
            <w:tcBorders>
              <w:top w:val="nil"/>
              <w:left w:val="nil"/>
              <w:bottom w:val="single" w:sz="4" w:space="0" w:color="auto"/>
              <w:right w:val="single" w:sz="4" w:space="0" w:color="auto"/>
            </w:tcBorders>
            <w:shd w:val="clear" w:color="auto" w:fill="auto"/>
            <w:vAlign w:val="center"/>
            <w:hideMark/>
          </w:tcPr>
          <w:p w14:paraId="379BA1F6"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1,6491</w:t>
            </w:r>
          </w:p>
        </w:tc>
        <w:tc>
          <w:tcPr>
            <w:tcW w:w="783" w:type="dxa"/>
            <w:tcBorders>
              <w:top w:val="nil"/>
              <w:left w:val="nil"/>
              <w:bottom w:val="single" w:sz="4" w:space="0" w:color="auto"/>
              <w:right w:val="single" w:sz="4" w:space="0" w:color="auto"/>
            </w:tcBorders>
            <w:shd w:val="clear" w:color="auto" w:fill="auto"/>
            <w:vAlign w:val="center"/>
            <w:hideMark/>
          </w:tcPr>
          <w:p w14:paraId="68A137CD"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1,6491</w:t>
            </w:r>
          </w:p>
        </w:tc>
        <w:tc>
          <w:tcPr>
            <w:tcW w:w="784" w:type="dxa"/>
            <w:tcBorders>
              <w:top w:val="nil"/>
              <w:left w:val="nil"/>
              <w:bottom w:val="single" w:sz="4" w:space="0" w:color="auto"/>
              <w:right w:val="single" w:sz="4" w:space="0" w:color="auto"/>
            </w:tcBorders>
            <w:shd w:val="clear" w:color="auto" w:fill="auto"/>
            <w:vAlign w:val="center"/>
            <w:hideMark/>
          </w:tcPr>
          <w:p w14:paraId="0BE6A0B9"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1,6491</w:t>
            </w:r>
          </w:p>
        </w:tc>
      </w:tr>
      <w:tr w:rsidR="00412776" w:rsidRPr="00412776" w14:paraId="16DDE7D1" w14:textId="77777777" w:rsidTr="00E7326E">
        <w:trPr>
          <w:trHeight w:val="1022"/>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741AB25D"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11</w:t>
            </w:r>
          </w:p>
        </w:tc>
        <w:tc>
          <w:tcPr>
            <w:tcW w:w="2552" w:type="dxa"/>
            <w:tcBorders>
              <w:top w:val="nil"/>
              <w:left w:val="nil"/>
              <w:bottom w:val="single" w:sz="4" w:space="0" w:color="auto"/>
              <w:right w:val="single" w:sz="4" w:space="0" w:color="auto"/>
            </w:tcBorders>
            <w:shd w:val="clear" w:color="000000" w:fill="FFFFFF"/>
            <w:vAlign w:val="center"/>
            <w:hideMark/>
          </w:tcPr>
          <w:p w14:paraId="3F39A2AE" w14:textId="77777777" w:rsidR="00412776" w:rsidRPr="00412776" w:rsidRDefault="00412776" w:rsidP="00412776">
            <w:pPr>
              <w:rPr>
                <w:rFonts w:ascii="Arial" w:hAnsi="Arial" w:cs="Arial"/>
                <w:color w:val="000000"/>
                <w:sz w:val="16"/>
                <w:szCs w:val="16"/>
              </w:rPr>
            </w:pPr>
            <w:r w:rsidRPr="00412776">
              <w:rPr>
                <w:rFonts w:ascii="Arial" w:hAnsi="Arial" w:cs="Arial"/>
                <w:color w:val="000000"/>
                <w:sz w:val="16"/>
                <w:szCs w:val="16"/>
              </w:rPr>
              <w:t>Максимально допустимое значение тепловой нагрузки на коллекторах станции при аварийном выводе самого мощного пикового котла</w:t>
            </w:r>
          </w:p>
        </w:tc>
        <w:tc>
          <w:tcPr>
            <w:tcW w:w="783" w:type="dxa"/>
            <w:tcBorders>
              <w:top w:val="nil"/>
              <w:left w:val="nil"/>
              <w:bottom w:val="single" w:sz="4" w:space="0" w:color="auto"/>
              <w:right w:val="single" w:sz="4" w:space="0" w:color="auto"/>
            </w:tcBorders>
            <w:shd w:val="clear" w:color="000000" w:fill="FFFFFF"/>
            <w:vAlign w:val="center"/>
            <w:hideMark/>
          </w:tcPr>
          <w:p w14:paraId="2122C1A8"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3,8326</w:t>
            </w:r>
          </w:p>
        </w:tc>
        <w:tc>
          <w:tcPr>
            <w:tcW w:w="783" w:type="dxa"/>
            <w:tcBorders>
              <w:top w:val="nil"/>
              <w:left w:val="nil"/>
              <w:bottom w:val="single" w:sz="4" w:space="0" w:color="auto"/>
              <w:right w:val="single" w:sz="4" w:space="0" w:color="auto"/>
            </w:tcBorders>
            <w:shd w:val="clear" w:color="000000" w:fill="FFFFFF"/>
            <w:vAlign w:val="center"/>
            <w:hideMark/>
          </w:tcPr>
          <w:p w14:paraId="4D6C18B5"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3,8326</w:t>
            </w:r>
          </w:p>
        </w:tc>
        <w:tc>
          <w:tcPr>
            <w:tcW w:w="784" w:type="dxa"/>
            <w:tcBorders>
              <w:top w:val="nil"/>
              <w:left w:val="nil"/>
              <w:bottom w:val="single" w:sz="4" w:space="0" w:color="auto"/>
              <w:right w:val="single" w:sz="4" w:space="0" w:color="auto"/>
            </w:tcBorders>
            <w:shd w:val="clear" w:color="000000" w:fill="FFFFFF"/>
            <w:vAlign w:val="center"/>
            <w:hideMark/>
          </w:tcPr>
          <w:p w14:paraId="46FCA6F4"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3,8326</w:t>
            </w:r>
          </w:p>
        </w:tc>
        <w:tc>
          <w:tcPr>
            <w:tcW w:w="783" w:type="dxa"/>
            <w:tcBorders>
              <w:top w:val="nil"/>
              <w:left w:val="nil"/>
              <w:bottom w:val="single" w:sz="4" w:space="0" w:color="auto"/>
              <w:right w:val="single" w:sz="4" w:space="0" w:color="auto"/>
            </w:tcBorders>
            <w:shd w:val="clear" w:color="000000" w:fill="FFFFFF"/>
            <w:vAlign w:val="center"/>
            <w:hideMark/>
          </w:tcPr>
          <w:p w14:paraId="659DB841"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3,8326</w:t>
            </w:r>
          </w:p>
        </w:tc>
        <w:tc>
          <w:tcPr>
            <w:tcW w:w="783" w:type="dxa"/>
            <w:tcBorders>
              <w:top w:val="nil"/>
              <w:left w:val="nil"/>
              <w:bottom w:val="single" w:sz="4" w:space="0" w:color="auto"/>
              <w:right w:val="single" w:sz="4" w:space="0" w:color="auto"/>
            </w:tcBorders>
            <w:shd w:val="clear" w:color="000000" w:fill="FFFFFF"/>
            <w:vAlign w:val="center"/>
            <w:hideMark/>
          </w:tcPr>
          <w:p w14:paraId="6EB278BE"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3,8326</w:t>
            </w:r>
          </w:p>
        </w:tc>
        <w:tc>
          <w:tcPr>
            <w:tcW w:w="784" w:type="dxa"/>
            <w:tcBorders>
              <w:top w:val="nil"/>
              <w:left w:val="nil"/>
              <w:bottom w:val="single" w:sz="4" w:space="0" w:color="auto"/>
              <w:right w:val="single" w:sz="4" w:space="0" w:color="auto"/>
            </w:tcBorders>
            <w:shd w:val="clear" w:color="000000" w:fill="FFFFFF"/>
            <w:vAlign w:val="center"/>
            <w:hideMark/>
          </w:tcPr>
          <w:p w14:paraId="4FCEF6C7"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3,8326</w:t>
            </w:r>
          </w:p>
        </w:tc>
        <w:tc>
          <w:tcPr>
            <w:tcW w:w="783" w:type="dxa"/>
            <w:tcBorders>
              <w:top w:val="nil"/>
              <w:left w:val="nil"/>
              <w:bottom w:val="single" w:sz="4" w:space="0" w:color="auto"/>
              <w:right w:val="single" w:sz="4" w:space="0" w:color="auto"/>
            </w:tcBorders>
            <w:shd w:val="clear" w:color="000000" w:fill="FFFFFF"/>
            <w:vAlign w:val="center"/>
            <w:hideMark/>
          </w:tcPr>
          <w:p w14:paraId="51DDFD8B"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3,8326</w:t>
            </w:r>
          </w:p>
        </w:tc>
        <w:tc>
          <w:tcPr>
            <w:tcW w:w="783" w:type="dxa"/>
            <w:tcBorders>
              <w:top w:val="nil"/>
              <w:left w:val="nil"/>
              <w:bottom w:val="single" w:sz="4" w:space="0" w:color="auto"/>
              <w:right w:val="single" w:sz="4" w:space="0" w:color="auto"/>
            </w:tcBorders>
            <w:shd w:val="clear" w:color="000000" w:fill="FFFFFF"/>
            <w:vAlign w:val="center"/>
            <w:hideMark/>
          </w:tcPr>
          <w:p w14:paraId="4C54A1C0"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3,8326</w:t>
            </w:r>
          </w:p>
        </w:tc>
        <w:tc>
          <w:tcPr>
            <w:tcW w:w="784" w:type="dxa"/>
            <w:tcBorders>
              <w:top w:val="nil"/>
              <w:left w:val="nil"/>
              <w:bottom w:val="single" w:sz="4" w:space="0" w:color="auto"/>
              <w:right w:val="single" w:sz="4" w:space="0" w:color="auto"/>
            </w:tcBorders>
            <w:shd w:val="clear" w:color="000000" w:fill="FFFFFF"/>
            <w:vAlign w:val="center"/>
            <w:hideMark/>
          </w:tcPr>
          <w:p w14:paraId="65CE1DF0"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3,8326</w:t>
            </w:r>
          </w:p>
        </w:tc>
        <w:tc>
          <w:tcPr>
            <w:tcW w:w="783" w:type="dxa"/>
            <w:tcBorders>
              <w:top w:val="nil"/>
              <w:left w:val="nil"/>
              <w:bottom w:val="single" w:sz="4" w:space="0" w:color="auto"/>
              <w:right w:val="single" w:sz="4" w:space="0" w:color="auto"/>
            </w:tcBorders>
            <w:shd w:val="clear" w:color="000000" w:fill="FFFFFF"/>
            <w:vAlign w:val="center"/>
            <w:hideMark/>
          </w:tcPr>
          <w:p w14:paraId="2F5F5C33"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3,8326</w:t>
            </w:r>
          </w:p>
        </w:tc>
        <w:tc>
          <w:tcPr>
            <w:tcW w:w="783" w:type="dxa"/>
            <w:tcBorders>
              <w:top w:val="nil"/>
              <w:left w:val="nil"/>
              <w:bottom w:val="single" w:sz="4" w:space="0" w:color="auto"/>
              <w:right w:val="single" w:sz="4" w:space="0" w:color="auto"/>
            </w:tcBorders>
            <w:shd w:val="clear" w:color="000000" w:fill="FFFFFF"/>
            <w:vAlign w:val="center"/>
            <w:hideMark/>
          </w:tcPr>
          <w:p w14:paraId="7860EC76"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3,8326</w:t>
            </w:r>
          </w:p>
        </w:tc>
        <w:tc>
          <w:tcPr>
            <w:tcW w:w="784" w:type="dxa"/>
            <w:tcBorders>
              <w:top w:val="nil"/>
              <w:left w:val="nil"/>
              <w:bottom w:val="single" w:sz="4" w:space="0" w:color="auto"/>
              <w:right w:val="single" w:sz="4" w:space="0" w:color="auto"/>
            </w:tcBorders>
            <w:shd w:val="clear" w:color="000000" w:fill="FFFFFF"/>
            <w:vAlign w:val="center"/>
            <w:hideMark/>
          </w:tcPr>
          <w:p w14:paraId="395C6633"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3,8326</w:t>
            </w:r>
          </w:p>
        </w:tc>
        <w:tc>
          <w:tcPr>
            <w:tcW w:w="783" w:type="dxa"/>
            <w:tcBorders>
              <w:top w:val="nil"/>
              <w:left w:val="nil"/>
              <w:bottom w:val="single" w:sz="4" w:space="0" w:color="auto"/>
              <w:right w:val="single" w:sz="4" w:space="0" w:color="auto"/>
            </w:tcBorders>
            <w:shd w:val="clear" w:color="000000" w:fill="FFFFFF"/>
            <w:vAlign w:val="center"/>
            <w:hideMark/>
          </w:tcPr>
          <w:p w14:paraId="28C98BC5"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3,8326</w:t>
            </w:r>
          </w:p>
        </w:tc>
        <w:tc>
          <w:tcPr>
            <w:tcW w:w="783" w:type="dxa"/>
            <w:tcBorders>
              <w:top w:val="nil"/>
              <w:left w:val="nil"/>
              <w:bottom w:val="single" w:sz="4" w:space="0" w:color="auto"/>
              <w:right w:val="single" w:sz="4" w:space="0" w:color="auto"/>
            </w:tcBorders>
            <w:shd w:val="clear" w:color="000000" w:fill="FFFFFF"/>
            <w:vAlign w:val="center"/>
            <w:hideMark/>
          </w:tcPr>
          <w:p w14:paraId="5703C4DB"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3,8326</w:t>
            </w:r>
          </w:p>
        </w:tc>
        <w:tc>
          <w:tcPr>
            <w:tcW w:w="784" w:type="dxa"/>
            <w:tcBorders>
              <w:top w:val="nil"/>
              <w:left w:val="nil"/>
              <w:bottom w:val="single" w:sz="4" w:space="0" w:color="auto"/>
              <w:right w:val="single" w:sz="4" w:space="0" w:color="auto"/>
            </w:tcBorders>
            <w:shd w:val="clear" w:color="000000" w:fill="FFFFFF"/>
            <w:vAlign w:val="center"/>
            <w:hideMark/>
          </w:tcPr>
          <w:p w14:paraId="46A3D98E"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3,8326</w:t>
            </w:r>
          </w:p>
        </w:tc>
      </w:tr>
      <w:tr w:rsidR="00412776" w:rsidRPr="00412776" w14:paraId="5FD89475" w14:textId="77777777" w:rsidTr="00E7326E">
        <w:trPr>
          <w:trHeight w:val="1122"/>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5A12FE7D"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lastRenderedPageBreak/>
              <w:t>12</w:t>
            </w:r>
          </w:p>
        </w:tc>
        <w:tc>
          <w:tcPr>
            <w:tcW w:w="2552" w:type="dxa"/>
            <w:tcBorders>
              <w:top w:val="nil"/>
              <w:left w:val="nil"/>
              <w:bottom w:val="single" w:sz="4" w:space="0" w:color="auto"/>
              <w:right w:val="single" w:sz="4" w:space="0" w:color="auto"/>
            </w:tcBorders>
            <w:shd w:val="clear" w:color="000000" w:fill="FFFFFF"/>
            <w:vAlign w:val="center"/>
            <w:hideMark/>
          </w:tcPr>
          <w:p w14:paraId="25B9D8C7" w14:textId="77777777" w:rsidR="00412776" w:rsidRPr="00412776" w:rsidRDefault="00412776" w:rsidP="00412776">
            <w:pPr>
              <w:rPr>
                <w:rFonts w:ascii="Arial" w:hAnsi="Arial" w:cs="Arial"/>
                <w:color w:val="000000"/>
                <w:sz w:val="16"/>
                <w:szCs w:val="16"/>
              </w:rPr>
            </w:pPr>
            <w:r w:rsidRPr="00412776">
              <w:rPr>
                <w:rFonts w:ascii="Arial" w:hAnsi="Arial" w:cs="Arial"/>
                <w:color w:val="000000"/>
                <w:sz w:val="16"/>
                <w:szCs w:val="16"/>
              </w:rPr>
              <w:t>Резерв/дефицит тепловой мощности нетто (по расчетной нагрузке) при аварийном выводе самого мощного пикового котла/турбоагрегата</w:t>
            </w:r>
          </w:p>
        </w:tc>
        <w:tc>
          <w:tcPr>
            <w:tcW w:w="783" w:type="dxa"/>
            <w:tcBorders>
              <w:top w:val="nil"/>
              <w:left w:val="nil"/>
              <w:bottom w:val="single" w:sz="4" w:space="0" w:color="auto"/>
              <w:right w:val="single" w:sz="4" w:space="0" w:color="auto"/>
            </w:tcBorders>
            <w:shd w:val="clear" w:color="000000" w:fill="FFFFFF"/>
            <w:noWrap/>
            <w:vAlign w:val="center"/>
            <w:hideMark/>
          </w:tcPr>
          <w:p w14:paraId="65BE1C30"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-2,1836</w:t>
            </w:r>
          </w:p>
        </w:tc>
        <w:tc>
          <w:tcPr>
            <w:tcW w:w="783" w:type="dxa"/>
            <w:tcBorders>
              <w:top w:val="nil"/>
              <w:left w:val="nil"/>
              <w:bottom w:val="single" w:sz="4" w:space="0" w:color="auto"/>
              <w:right w:val="single" w:sz="4" w:space="0" w:color="auto"/>
            </w:tcBorders>
            <w:shd w:val="clear" w:color="000000" w:fill="FFFFFF"/>
            <w:noWrap/>
            <w:vAlign w:val="center"/>
            <w:hideMark/>
          </w:tcPr>
          <w:p w14:paraId="494C4BBB"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-2,1836</w:t>
            </w:r>
          </w:p>
        </w:tc>
        <w:tc>
          <w:tcPr>
            <w:tcW w:w="784" w:type="dxa"/>
            <w:tcBorders>
              <w:top w:val="nil"/>
              <w:left w:val="nil"/>
              <w:bottom w:val="single" w:sz="4" w:space="0" w:color="auto"/>
              <w:right w:val="single" w:sz="4" w:space="0" w:color="auto"/>
            </w:tcBorders>
            <w:shd w:val="clear" w:color="000000" w:fill="FFFFFF"/>
            <w:noWrap/>
            <w:vAlign w:val="center"/>
            <w:hideMark/>
          </w:tcPr>
          <w:p w14:paraId="0F022D2A"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-2,1836</w:t>
            </w:r>
          </w:p>
        </w:tc>
        <w:tc>
          <w:tcPr>
            <w:tcW w:w="783" w:type="dxa"/>
            <w:tcBorders>
              <w:top w:val="nil"/>
              <w:left w:val="nil"/>
              <w:bottom w:val="single" w:sz="4" w:space="0" w:color="auto"/>
              <w:right w:val="single" w:sz="4" w:space="0" w:color="auto"/>
            </w:tcBorders>
            <w:shd w:val="clear" w:color="000000" w:fill="FFFFFF"/>
            <w:noWrap/>
            <w:vAlign w:val="center"/>
            <w:hideMark/>
          </w:tcPr>
          <w:p w14:paraId="618B4AC5"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-2,1836</w:t>
            </w:r>
          </w:p>
        </w:tc>
        <w:tc>
          <w:tcPr>
            <w:tcW w:w="783" w:type="dxa"/>
            <w:tcBorders>
              <w:top w:val="nil"/>
              <w:left w:val="nil"/>
              <w:bottom w:val="single" w:sz="4" w:space="0" w:color="auto"/>
              <w:right w:val="single" w:sz="4" w:space="0" w:color="auto"/>
            </w:tcBorders>
            <w:shd w:val="clear" w:color="000000" w:fill="FFFFFF"/>
            <w:noWrap/>
            <w:vAlign w:val="center"/>
            <w:hideMark/>
          </w:tcPr>
          <w:p w14:paraId="37C04F58"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-2,1836</w:t>
            </w:r>
          </w:p>
        </w:tc>
        <w:tc>
          <w:tcPr>
            <w:tcW w:w="784" w:type="dxa"/>
            <w:tcBorders>
              <w:top w:val="nil"/>
              <w:left w:val="nil"/>
              <w:bottom w:val="single" w:sz="4" w:space="0" w:color="auto"/>
              <w:right w:val="single" w:sz="4" w:space="0" w:color="auto"/>
            </w:tcBorders>
            <w:shd w:val="clear" w:color="000000" w:fill="FFFFFF"/>
            <w:noWrap/>
            <w:vAlign w:val="center"/>
            <w:hideMark/>
          </w:tcPr>
          <w:p w14:paraId="67B0AC65"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-2,1836</w:t>
            </w:r>
          </w:p>
        </w:tc>
        <w:tc>
          <w:tcPr>
            <w:tcW w:w="783" w:type="dxa"/>
            <w:tcBorders>
              <w:top w:val="nil"/>
              <w:left w:val="nil"/>
              <w:bottom w:val="single" w:sz="4" w:space="0" w:color="auto"/>
              <w:right w:val="single" w:sz="4" w:space="0" w:color="auto"/>
            </w:tcBorders>
            <w:shd w:val="clear" w:color="000000" w:fill="FFFFFF"/>
            <w:noWrap/>
            <w:vAlign w:val="center"/>
            <w:hideMark/>
          </w:tcPr>
          <w:p w14:paraId="7FD29F31"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-2,1836</w:t>
            </w:r>
          </w:p>
        </w:tc>
        <w:tc>
          <w:tcPr>
            <w:tcW w:w="783" w:type="dxa"/>
            <w:tcBorders>
              <w:top w:val="nil"/>
              <w:left w:val="nil"/>
              <w:bottom w:val="single" w:sz="4" w:space="0" w:color="auto"/>
              <w:right w:val="single" w:sz="4" w:space="0" w:color="auto"/>
            </w:tcBorders>
            <w:shd w:val="clear" w:color="000000" w:fill="FFFFFF"/>
            <w:noWrap/>
            <w:vAlign w:val="center"/>
            <w:hideMark/>
          </w:tcPr>
          <w:p w14:paraId="4E320858"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-2,1836</w:t>
            </w:r>
          </w:p>
        </w:tc>
        <w:tc>
          <w:tcPr>
            <w:tcW w:w="784" w:type="dxa"/>
            <w:tcBorders>
              <w:top w:val="nil"/>
              <w:left w:val="nil"/>
              <w:bottom w:val="single" w:sz="4" w:space="0" w:color="auto"/>
              <w:right w:val="single" w:sz="4" w:space="0" w:color="auto"/>
            </w:tcBorders>
            <w:shd w:val="clear" w:color="000000" w:fill="FFFFFF"/>
            <w:noWrap/>
            <w:vAlign w:val="center"/>
            <w:hideMark/>
          </w:tcPr>
          <w:p w14:paraId="70770762"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-2,1836</w:t>
            </w:r>
          </w:p>
        </w:tc>
        <w:tc>
          <w:tcPr>
            <w:tcW w:w="783" w:type="dxa"/>
            <w:tcBorders>
              <w:top w:val="nil"/>
              <w:left w:val="nil"/>
              <w:bottom w:val="single" w:sz="4" w:space="0" w:color="auto"/>
              <w:right w:val="single" w:sz="4" w:space="0" w:color="auto"/>
            </w:tcBorders>
            <w:shd w:val="clear" w:color="000000" w:fill="FFFFFF"/>
            <w:noWrap/>
            <w:vAlign w:val="center"/>
            <w:hideMark/>
          </w:tcPr>
          <w:p w14:paraId="21633EA1"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-2,1836</w:t>
            </w:r>
          </w:p>
        </w:tc>
        <w:tc>
          <w:tcPr>
            <w:tcW w:w="783" w:type="dxa"/>
            <w:tcBorders>
              <w:top w:val="nil"/>
              <w:left w:val="nil"/>
              <w:bottom w:val="single" w:sz="4" w:space="0" w:color="auto"/>
              <w:right w:val="single" w:sz="4" w:space="0" w:color="auto"/>
            </w:tcBorders>
            <w:shd w:val="clear" w:color="000000" w:fill="FFFFFF"/>
            <w:noWrap/>
            <w:vAlign w:val="center"/>
            <w:hideMark/>
          </w:tcPr>
          <w:p w14:paraId="77665C0F"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-2,1836</w:t>
            </w:r>
          </w:p>
        </w:tc>
        <w:tc>
          <w:tcPr>
            <w:tcW w:w="784" w:type="dxa"/>
            <w:tcBorders>
              <w:top w:val="nil"/>
              <w:left w:val="nil"/>
              <w:bottom w:val="single" w:sz="4" w:space="0" w:color="auto"/>
              <w:right w:val="single" w:sz="4" w:space="0" w:color="auto"/>
            </w:tcBorders>
            <w:shd w:val="clear" w:color="000000" w:fill="FFFFFF"/>
            <w:noWrap/>
            <w:vAlign w:val="center"/>
            <w:hideMark/>
          </w:tcPr>
          <w:p w14:paraId="2CE6A6C8"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-2,1836</w:t>
            </w:r>
          </w:p>
        </w:tc>
        <w:tc>
          <w:tcPr>
            <w:tcW w:w="783" w:type="dxa"/>
            <w:tcBorders>
              <w:top w:val="nil"/>
              <w:left w:val="nil"/>
              <w:bottom w:val="single" w:sz="4" w:space="0" w:color="auto"/>
              <w:right w:val="single" w:sz="4" w:space="0" w:color="auto"/>
            </w:tcBorders>
            <w:shd w:val="clear" w:color="000000" w:fill="FFFFFF"/>
            <w:noWrap/>
            <w:vAlign w:val="center"/>
            <w:hideMark/>
          </w:tcPr>
          <w:p w14:paraId="27991FE6"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-2,1836</w:t>
            </w:r>
          </w:p>
        </w:tc>
        <w:tc>
          <w:tcPr>
            <w:tcW w:w="783" w:type="dxa"/>
            <w:tcBorders>
              <w:top w:val="nil"/>
              <w:left w:val="nil"/>
              <w:bottom w:val="single" w:sz="4" w:space="0" w:color="auto"/>
              <w:right w:val="single" w:sz="4" w:space="0" w:color="auto"/>
            </w:tcBorders>
            <w:shd w:val="clear" w:color="000000" w:fill="FFFFFF"/>
            <w:noWrap/>
            <w:vAlign w:val="center"/>
            <w:hideMark/>
          </w:tcPr>
          <w:p w14:paraId="38697AD8"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-2,1836</w:t>
            </w:r>
          </w:p>
        </w:tc>
        <w:tc>
          <w:tcPr>
            <w:tcW w:w="784" w:type="dxa"/>
            <w:tcBorders>
              <w:top w:val="nil"/>
              <w:left w:val="nil"/>
              <w:bottom w:val="single" w:sz="4" w:space="0" w:color="auto"/>
              <w:right w:val="single" w:sz="4" w:space="0" w:color="auto"/>
            </w:tcBorders>
            <w:shd w:val="clear" w:color="000000" w:fill="FFFFFF"/>
            <w:noWrap/>
            <w:vAlign w:val="center"/>
            <w:hideMark/>
          </w:tcPr>
          <w:p w14:paraId="419A8477"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-2,1836</w:t>
            </w:r>
          </w:p>
        </w:tc>
      </w:tr>
      <w:tr w:rsidR="00412776" w:rsidRPr="00412776" w14:paraId="3811F167" w14:textId="77777777" w:rsidTr="00412776">
        <w:trPr>
          <w:trHeight w:val="166"/>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12C4346F"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13</w:t>
            </w:r>
          </w:p>
        </w:tc>
        <w:tc>
          <w:tcPr>
            <w:tcW w:w="2552" w:type="dxa"/>
            <w:tcBorders>
              <w:top w:val="nil"/>
              <w:left w:val="nil"/>
              <w:bottom w:val="single" w:sz="4" w:space="0" w:color="auto"/>
              <w:right w:val="single" w:sz="4" w:space="0" w:color="auto"/>
            </w:tcBorders>
            <w:shd w:val="clear" w:color="000000" w:fill="FFFFFF"/>
            <w:vAlign w:val="center"/>
            <w:hideMark/>
          </w:tcPr>
          <w:p w14:paraId="0C1C3755" w14:textId="77777777" w:rsidR="00412776" w:rsidRPr="00412776" w:rsidRDefault="00412776" w:rsidP="00412776">
            <w:pPr>
              <w:rPr>
                <w:rFonts w:ascii="Arial" w:hAnsi="Arial" w:cs="Arial"/>
                <w:color w:val="000000"/>
                <w:sz w:val="16"/>
                <w:szCs w:val="16"/>
              </w:rPr>
            </w:pPr>
            <w:r w:rsidRPr="00412776">
              <w:rPr>
                <w:rFonts w:ascii="Arial" w:hAnsi="Arial" w:cs="Arial"/>
                <w:color w:val="000000"/>
                <w:sz w:val="16"/>
                <w:szCs w:val="16"/>
              </w:rPr>
              <w:t>Зона действия источника тепловой мощности, Га</w:t>
            </w:r>
          </w:p>
        </w:tc>
        <w:tc>
          <w:tcPr>
            <w:tcW w:w="783" w:type="dxa"/>
            <w:tcBorders>
              <w:top w:val="nil"/>
              <w:left w:val="nil"/>
              <w:bottom w:val="single" w:sz="4" w:space="0" w:color="auto"/>
              <w:right w:val="single" w:sz="4" w:space="0" w:color="auto"/>
            </w:tcBorders>
            <w:shd w:val="clear" w:color="000000" w:fill="FFFFFF"/>
            <w:vAlign w:val="center"/>
            <w:hideMark/>
          </w:tcPr>
          <w:p w14:paraId="3183636A"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11,41</w:t>
            </w:r>
          </w:p>
        </w:tc>
        <w:tc>
          <w:tcPr>
            <w:tcW w:w="783" w:type="dxa"/>
            <w:tcBorders>
              <w:top w:val="nil"/>
              <w:left w:val="nil"/>
              <w:bottom w:val="single" w:sz="4" w:space="0" w:color="auto"/>
              <w:right w:val="single" w:sz="4" w:space="0" w:color="auto"/>
            </w:tcBorders>
            <w:shd w:val="clear" w:color="000000" w:fill="FFFFFF"/>
            <w:vAlign w:val="center"/>
            <w:hideMark/>
          </w:tcPr>
          <w:p w14:paraId="1889A171"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11,41</w:t>
            </w:r>
          </w:p>
        </w:tc>
        <w:tc>
          <w:tcPr>
            <w:tcW w:w="784" w:type="dxa"/>
            <w:tcBorders>
              <w:top w:val="nil"/>
              <w:left w:val="nil"/>
              <w:bottom w:val="single" w:sz="4" w:space="0" w:color="auto"/>
              <w:right w:val="single" w:sz="4" w:space="0" w:color="auto"/>
            </w:tcBorders>
            <w:shd w:val="clear" w:color="000000" w:fill="FFFFFF"/>
            <w:vAlign w:val="center"/>
            <w:hideMark/>
          </w:tcPr>
          <w:p w14:paraId="73032DE9"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11,41</w:t>
            </w:r>
          </w:p>
        </w:tc>
        <w:tc>
          <w:tcPr>
            <w:tcW w:w="783" w:type="dxa"/>
            <w:tcBorders>
              <w:top w:val="nil"/>
              <w:left w:val="nil"/>
              <w:bottom w:val="single" w:sz="4" w:space="0" w:color="auto"/>
              <w:right w:val="single" w:sz="4" w:space="0" w:color="auto"/>
            </w:tcBorders>
            <w:shd w:val="clear" w:color="000000" w:fill="FFFFFF"/>
            <w:vAlign w:val="center"/>
            <w:hideMark/>
          </w:tcPr>
          <w:p w14:paraId="5C0536E2"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11,41</w:t>
            </w:r>
          </w:p>
        </w:tc>
        <w:tc>
          <w:tcPr>
            <w:tcW w:w="783" w:type="dxa"/>
            <w:tcBorders>
              <w:top w:val="nil"/>
              <w:left w:val="nil"/>
              <w:bottom w:val="single" w:sz="4" w:space="0" w:color="auto"/>
              <w:right w:val="single" w:sz="4" w:space="0" w:color="auto"/>
            </w:tcBorders>
            <w:shd w:val="clear" w:color="auto" w:fill="auto"/>
            <w:vAlign w:val="center"/>
            <w:hideMark/>
          </w:tcPr>
          <w:p w14:paraId="4F176407"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11,41</w:t>
            </w:r>
          </w:p>
        </w:tc>
        <w:tc>
          <w:tcPr>
            <w:tcW w:w="784" w:type="dxa"/>
            <w:tcBorders>
              <w:top w:val="nil"/>
              <w:left w:val="nil"/>
              <w:bottom w:val="single" w:sz="4" w:space="0" w:color="auto"/>
              <w:right w:val="single" w:sz="4" w:space="0" w:color="auto"/>
            </w:tcBorders>
            <w:shd w:val="clear" w:color="auto" w:fill="auto"/>
            <w:vAlign w:val="center"/>
            <w:hideMark/>
          </w:tcPr>
          <w:p w14:paraId="4F6537E9"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11,41</w:t>
            </w:r>
          </w:p>
        </w:tc>
        <w:tc>
          <w:tcPr>
            <w:tcW w:w="783" w:type="dxa"/>
            <w:tcBorders>
              <w:top w:val="nil"/>
              <w:left w:val="nil"/>
              <w:bottom w:val="single" w:sz="4" w:space="0" w:color="auto"/>
              <w:right w:val="single" w:sz="4" w:space="0" w:color="auto"/>
            </w:tcBorders>
            <w:shd w:val="clear" w:color="auto" w:fill="auto"/>
            <w:vAlign w:val="center"/>
            <w:hideMark/>
          </w:tcPr>
          <w:p w14:paraId="791EB78A"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11,41</w:t>
            </w:r>
          </w:p>
        </w:tc>
        <w:tc>
          <w:tcPr>
            <w:tcW w:w="783" w:type="dxa"/>
            <w:tcBorders>
              <w:top w:val="nil"/>
              <w:left w:val="nil"/>
              <w:bottom w:val="single" w:sz="4" w:space="0" w:color="auto"/>
              <w:right w:val="single" w:sz="4" w:space="0" w:color="auto"/>
            </w:tcBorders>
            <w:shd w:val="clear" w:color="auto" w:fill="auto"/>
            <w:vAlign w:val="center"/>
            <w:hideMark/>
          </w:tcPr>
          <w:p w14:paraId="2A74176E"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11,41</w:t>
            </w:r>
          </w:p>
        </w:tc>
        <w:tc>
          <w:tcPr>
            <w:tcW w:w="784" w:type="dxa"/>
            <w:tcBorders>
              <w:top w:val="nil"/>
              <w:left w:val="nil"/>
              <w:bottom w:val="single" w:sz="4" w:space="0" w:color="auto"/>
              <w:right w:val="single" w:sz="4" w:space="0" w:color="auto"/>
            </w:tcBorders>
            <w:shd w:val="clear" w:color="auto" w:fill="auto"/>
            <w:vAlign w:val="center"/>
            <w:hideMark/>
          </w:tcPr>
          <w:p w14:paraId="42B398D3"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11,41</w:t>
            </w:r>
          </w:p>
        </w:tc>
        <w:tc>
          <w:tcPr>
            <w:tcW w:w="783" w:type="dxa"/>
            <w:tcBorders>
              <w:top w:val="nil"/>
              <w:left w:val="nil"/>
              <w:bottom w:val="single" w:sz="4" w:space="0" w:color="auto"/>
              <w:right w:val="single" w:sz="4" w:space="0" w:color="auto"/>
            </w:tcBorders>
            <w:shd w:val="clear" w:color="auto" w:fill="auto"/>
            <w:vAlign w:val="center"/>
            <w:hideMark/>
          </w:tcPr>
          <w:p w14:paraId="7EFAA386"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11,41</w:t>
            </w:r>
          </w:p>
        </w:tc>
        <w:tc>
          <w:tcPr>
            <w:tcW w:w="783" w:type="dxa"/>
            <w:tcBorders>
              <w:top w:val="nil"/>
              <w:left w:val="nil"/>
              <w:bottom w:val="single" w:sz="4" w:space="0" w:color="auto"/>
              <w:right w:val="single" w:sz="4" w:space="0" w:color="auto"/>
            </w:tcBorders>
            <w:shd w:val="clear" w:color="auto" w:fill="auto"/>
            <w:vAlign w:val="center"/>
            <w:hideMark/>
          </w:tcPr>
          <w:p w14:paraId="706059D1"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11,41</w:t>
            </w:r>
          </w:p>
        </w:tc>
        <w:tc>
          <w:tcPr>
            <w:tcW w:w="784" w:type="dxa"/>
            <w:tcBorders>
              <w:top w:val="nil"/>
              <w:left w:val="nil"/>
              <w:bottom w:val="single" w:sz="4" w:space="0" w:color="auto"/>
              <w:right w:val="single" w:sz="4" w:space="0" w:color="auto"/>
            </w:tcBorders>
            <w:shd w:val="clear" w:color="auto" w:fill="auto"/>
            <w:vAlign w:val="center"/>
            <w:hideMark/>
          </w:tcPr>
          <w:p w14:paraId="3B6296CB"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11,41</w:t>
            </w:r>
          </w:p>
        </w:tc>
        <w:tc>
          <w:tcPr>
            <w:tcW w:w="783" w:type="dxa"/>
            <w:tcBorders>
              <w:top w:val="nil"/>
              <w:left w:val="nil"/>
              <w:bottom w:val="single" w:sz="4" w:space="0" w:color="auto"/>
              <w:right w:val="single" w:sz="4" w:space="0" w:color="auto"/>
            </w:tcBorders>
            <w:shd w:val="clear" w:color="auto" w:fill="auto"/>
            <w:vAlign w:val="center"/>
            <w:hideMark/>
          </w:tcPr>
          <w:p w14:paraId="503FCAED"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11,41</w:t>
            </w:r>
          </w:p>
        </w:tc>
        <w:tc>
          <w:tcPr>
            <w:tcW w:w="783" w:type="dxa"/>
            <w:tcBorders>
              <w:top w:val="nil"/>
              <w:left w:val="nil"/>
              <w:bottom w:val="single" w:sz="4" w:space="0" w:color="auto"/>
              <w:right w:val="single" w:sz="4" w:space="0" w:color="auto"/>
            </w:tcBorders>
            <w:shd w:val="clear" w:color="auto" w:fill="auto"/>
            <w:vAlign w:val="center"/>
            <w:hideMark/>
          </w:tcPr>
          <w:p w14:paraId="3A58D67E"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11,41</w:t>
            </w:r>
          </w:p>
        </w:tc>
        <w:tc>
          <w:tcPr>
            <w:tcW w:w="784" w:type="dxa"/>
            <w:tcBorders>
              <w:top w:val="nil"/>
              <w:left w:val="nil"/>
              <w:bottom w:val="single" w:sz="4" w:space="0" w:color="auto"/>
              <w:right w:val="single" w:sz="4" w:space="0" w:color="auto"/>
            </w:tcBorders>
            <w:shd w:val="clear" w:color="auto" w:fill="auto"/>
            <w:vAlign w:val="center"/>
            <w:hideMark/>
          </w:tcPr>
          <w:p w14:paraId="7D2964EE"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11,41</w:t>
            </w:r>
          </w:p>
        </w:tc>
      </w:tr>
      <w:tr w:rsidR="00412776" w:rsidRPr="00412776" w14:paraId="67BBC6DB" w14:textId="77777777" w:rsidTr="00412776">
        <w:trPr>
          <w:trHeight w:val="64"/>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2366C879"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14</w:t>
            </w:r>
          </w:p>
        </w:tc>
        <w:tc>
          <w:tcPr>
            <w:tcW w:w="2552" w:type="dxa"/>
            <w:tcBorders>
              <w:top w:val="nil"/>
              <w:left w:val="nil"/>
              <w:bottom w:val="single" w:sz="4" w:space="0" w:color="auto"/>
              <w:right w:val="single" w:sz="4" w:space="0" w:color="auto"/>
            </w:tcBorders>
            <w:shd w:val="clear" w:color="000000" w:fill="FFFFFF"/>
            <w:vAlign w:val="center"/>
            <w:hideMark/>
          </w:tcPr>
          <w:p w14:paraId="39258B72" w14:textId="77777777" w:rsidR="00412776" w:rsidRPr="00412776" w:rsidRDefault="00412776" w:rsidP="00412776">
            <w:pPr>
              <w:rPr>
                <w:rFonts w:ascii="Arial" w:hAnsi="Arial" w:cs="Arial"/>
                <w:color w:val="000000"/>
                <w:sz w:val="16"/>
                <w:szCs w:val="16"/>
              </w:rPr>
            </w:pPr>
            <w:r w:rsidRPr="00412776">
              <w:rPr>
                <w:rFonts w:ascii="Arial" w:hAnsi="Arial" w:cs="Arial"/>
                <w:color w:val="000000"/>
                <w:sz w:val="16"/>
                <w:szCs w:val="16"/>
              </w:rPr>
              <w:t>Плотность тепловой нагрузки, Гкал/ч/Га</w:t>
            </w:r>
          </w:p>
        </w:tc>
        <w:tc>
          <w:tcPr>
            <w:tcW w:w="783" w:type="dxa"/>
            <w:tcBorders>
              <w:top w:val="nil"/>
              <w:left w:val="nil"/>
              <w:bottom w:val="single" w:sz="4" w:space="0" w:color="auto"/>
              <w:right w:val="single" w:sz="4" w:space="0" w:color="auto"/>
            </w:tcBorders>
            <w:shd w:val="clear" w:color="000000" w:fill="FFFFFF"/>
            <w:noWrap/>
            <w:vAlign w:val="center"/>
            <w:hideMark/>
          </w:tcPr>
          <w:p w14:paraId="706364CF"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0,4378</w:t>
            </w:r>
          </w:p>
        </w:tc>
        <w:tc>
          <w:tcPr>
            <w:tcW w:w="783" w:type="dxa"/>
            <w:tcBorders>
              <w:top w:val="nil"/>
              <w:left w:val="nil"/>
              <w:bottom w:val="single" w:sz="4" w:space="0" w:color="auto"/>
              <w:right w:val="single" w:sz="4" w:space="0" w:color="auto"/>
            </w:tcBorders>
            <w:shd w:val="clear" w:color="000000" w:fill="FFFFFF"/>
            <w:noWrap/>
            <w:vAlign w:val="center"/>
            <w:hideMark/>
          </w:tcPr>
          <w:p w14:paraId="301F5595"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0,4378</w:t>
            </w:r>
          </w:p>
        </w:tc>
        <w:tc>
          <w:tcPr>
            <w:tcW w:w="784" w:type="dxa"/>
            <w:tcBorders>
              <w:top w:val="nil"/>
              <w:left w:val="nil"/>
              <w:bottom w:val="single" w:sz="4" w:space="0" w:color="auto"/>
              <w:right w:val="single" w:sz="4" w:space="0" w:color="auto"/>
            </w:tcBorders>
            <w:shd w:val="clear" w:color="000000" w:fill="FFFFFF"/>
            <w:noWrap/>
            <w:vAlign w:val="center"/>
            <w:hideMark/>
          </w:tcPr>
          <w:p w14:paraId="3D22FCB0"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0,4378</w:t>
            </w:r>
          </w:p>
        </w:tc>
        <w:tc>
          <w:tcPr>
            <w:tcW w:w="783" w:type="dxa"/>
            <w:tcBorders>
              <w:top w:val="nil"/>
              <w:left w:val="nil"/>
              <w:bottom w:val="single" w:sz="4" w:space="0" w:color="auto"/>
              <w:right w:val="single" w:sz="4" w:space="0" w:color="auto"/>
            </w:tcBorders>
            <w:shd w:val="clear" w:color="000000" w:fill="FFFFFF"/>
            <w:noWrap/>
            <w:vAlign w:val="center"/>
            <w:hideMark/>
          </w:tcPr>
          <w:p w14:paraId="0244B153"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0,4378</w:t>
            </w:r>
          </w:p>
        </w:tc>
        <w:tc>
          <w:tcPr>
            <w:tcW w:w="783" w:type="dxa"/>
            <w:tcBorders>
              <w:top w:val="nil"/>
              <w:left w:val="nil"/>
              <w:bottom w:val="single" w:sz="4" w:space="0" w:color="auto"/>
              <w:right w:val="single" w:sz="4" w:space="0" w:color="auto"/>
            </w:tcBorders>
            <w:shd w:val="clear" w:color="000000" w:fill="FFFFFF"/>
            <w:noWrap/>
            <w:vAlign w:val="center"/>
            <w:hideMark/>
          </w:tcPr>
          <w:p w14:paraId="20537846"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0,4442</w:t>
            </w:r>
          </w:p>
        </w:tc>
        <w:tc>
          <w:tcPr>
            <w:tcW w:w="784" w:type="dxa"/>
            <w:tcBorders>
              <w:top w:val="nil"/>
              <w:left w:val="nil"/>
              <w:bottom w:val="single" w:sz="4" w:space="0" w:color="auto"/>
              <w:right w:val="single" w:sz="4" w:space="0" w:color="auto"/>
            </w:tcBorders>
            <w:shd w:val="clear" w:color="000000" w:fill="FFFFFF"/>
            <w:noWrap/>
            <w:vAlign w:val="center"/>
            <w:hideMark/>
          </w:tcPr>
          <w:p w14:paraId="3D39D4F9"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0,4442</w:t>
            </w:r>
          </w:p>
        </w:tc>
        <w:tc>
          <w:tcPr>
            <w:tcW w:w="783" w:type="dxa"/>
            <w:tcBorders>
              <w:top w:val="nil"/>
              <w:left w:val="nil"/>
              <w:bottom w:val="single" w:sz="4" w:space="0" w:color="auto"/>
              <w:right w:val="single" w:sz="4" w:space="0" w:color="auto"/>
            </w:tcBorders>
            <w:shd w:val="clear" w:color="000000" w:fill="FFFFFF"/>
            <w:noWrap/>
            <w:vAlign w:val="center"/>
            <w:hideMark/>
          </w:tcPr>
          <w:p w14:paraId="6EAC2022"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0,4442</w:t>
            </w:r>
          </w:p>
        </w:tc>
        <w:tc>
          <w:tcPr>
            <w:tcW w:w="783" w:type="dxa"/>
            <w:tcBorders>
              <w:top w:val="nil"/>
              <w:left w:val="nil"/>
              <w:bottom w:val="single" w:sz="4" w:space="0" w:color="auto"/>
              <w:right w:val="single" w:sz="4" w:space="0" w:color="auto"/>
            </w:tcBorders>
            <w:shd w:val="clear" w:color="000000" w:fill="FFFFFF"/>
            <w:noWrap/>
            <w:vAlign w:val="center"/>
            <w:hideMark/>
          </w:tcPr>
          <w:p w14:paraId="5C59A3B9"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0,4442</w:t>
            </w:r>
          </w:p>
        </w:tc>
        <w:tc>
          <w:tcPr>
            <w:tcW w:w="784" w:type="dxa"/>
            <w:tcBorders>
              <w:top w:val="nil"/>
              <w:left w:val="nil"/>
              <w:bottom w:val="single" w:sz="4" w:space="0" w:color="auto"/>
              <w:right w:val="single" w:sz="4" w:space="0" w:color="auto"/>
            </w:tcBorders>
            <w:shd w:val="clear" w:color="000000" w:fill="FFFFFF"/>
            <w:noWrap/>
            <w:vAlign w:val="center"/>
            <w:hideMark/>
          </w:tcPr>
          <w:p w14:paraId="75EAD548"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0,4442</w:t>
            </w:r>
          </w:p>
        </w:tc>
        <w:tc>
          <w:tcPr>
            <w:tcW w:w="783" w:type="dxa"/>
            <w:tcBorders>
              <w:top w:val="nil"/>
              <w:left w:val="nil"/>
              <w:bottom w:val="single" w:sz="4" w:space="0" w:color="auto"/>
              <w:right w:val="single" w:sz="4" w:space="0" w:color="auto"/>
            </w:tcBorders>
            <w:shd w:val="clear" w:color="000000" w:fill="FFFFFF"/>
            <w:noWrap/>
            <w:vAlign w:val="center"/>
            <w:hideMark/>
          </w:tcPr>
          <w:p w14:paraId="4D052CA2"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0,4442</w:t>
            </w:r>
          </w:p>
        </w:tc>
        <w:tc>
          <w:tcPr>
            <w:tcW w:w="783" w:type="dxa"/>
            <w:tcBorders>
              <w:top w:val="nil"/>
              <w:left w:val="nil"/>
              <w:bottom w:val="single" w:sz="4" w:space="0" w:color="auto"/>
              <w:right w:val="single" w:sz="4" w:space="0" w:color="auto"/>
            </w:tcBorders>
            <w:shd w:val="clear" w:color="000000" w:fill="FFFFFF"/>
            <w:noWrap/>
            <w:vAlign w:val="center"/>
            <w:hideMark/>
          </w:tcPr>
          <w:p w14:paraId="5A8E17E5"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0,4442</w:t>
            </w:r>
          </w:p>
        </w:tc>
        <w:tc>
          <w:tcPr>
            <w:tcW w:w="784" w:type="dxa"/>
            <w:tcBorders>
              <w:top w:val="nil"/>
              <w:left w:val="nil"/>
              <w:bottom w:val="single" w:sz="4" w:space="0" w:color="auto"/>
              <w:right w:val="single" w:sz="4" w:space="0" w:color="auto"/>
            </w:tcBorders>
            <w:shd w:val="clear" w:color="000000" w:fill="FFFFFF"/>
            <w:noWrap/>
            <w:vAlign w:val="center"/>
            <w:hideMark/>
          </w:tcPr>
          <w:p w14:paraId="18378C41"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0,4442</w:t>
            </w:r>
          </w:p>
        </w:tc>
        <w:tc>
          <w:tcPr>
            <w:tcW w:w="783" w:type="dxa"/>
            <w:tcBorders>
              <w:top w:val="nil"/>
              <w:left w:val="nil"/>
              <w:bottom w:val="single" w:sz="4" w:space="0" w:color="auto"/>
              <w:right w:val="single" w:sz="4" w:space="0" w:color="auto"/>
            </w:tcBorders>
            <w:shd w:val="clear" w:color="000000" w:fill="FFFFFF"/>
            <w:noWrap/>
            <w:vAlign w:val="center"/>
            <w:hideMark/>
          </w:tcPr>
          <w:p w14:paraId="260C47D9"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0,4442</w:t>
            </w:r>
          </w:p>
        </w:tc>
        <w:tc>
          <w:tcPr>
            <w:tcW w:w="783" w:type="dxa"/>
            <w:tcBorders>
              <w:top w:val="nil"/>
              <w:left w:val="nil"/>
              <w:bottom w:val="single" w:sz="4" w:space="0" w:color="auto"/>
              <w:right w:val="single" w:sz="4" w:space="0" w:color="auto"/>
            </w:tcBorders>
            <w:shd w:val="clear" w:color="000000" w:fill="FFFFFF"/>
            <w:noWrap/>
            <w:vAlign w:val="center"/>
            <w:hideMark/>
          </w:tcPr>
          <w:p w14:paraId="402D0615"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0,4442</w:t>
            </w:r>
          </w:p>
        </w:tc>
        <w:tc>
          <w:tcPr>
            <w:tcW w:w="784" w:type="dxa"/>
            <w:tcBorders>
              <w:top w:val="nil"/>
              <w:left w:val="nil"/>
              <w:bottom w:val="single" w:sz="4" w:space="0" w:color="auto"/>
              <w:right w:val="single" w:sz="4" w:space="0" w:color="auto"/>
            </w:tcBorders>
            <w:shd w:val="clear" w:color="000000" w:fill="FFFFFF"/>
            <w:noWrap/>
            <w:vAlign w:val="center"/>
            <w:hideMark/>
          </w:tcPr>
          <w:p w14:paraId="1A4F1A97" w14:textId="77777777" w:rsidR="00412776" w:rsidRPr="00412776" w:rsidRDefault="00412776" w:rsidP="00412776">
            <w:pPr>
              <w:jc w:val="center"/>
              <w:rPr>
                <w:rFonts w:ascii="Arial" w:hAnsi="Arial" w:cs="Arial"/>
                <w:color w:val="000000"/>
                <w:sz w:val="16"/>
                <w:szCs w:val="16"/>
              </w:rPr>
            </w:pPr>
            <w:r w:rsidRPr="00412776">
              <w:rPr>
                <w:rFonts w:ascii="Arial" w:hAnsi="Arial" w:cs="Arial"/>
                <w:color w:val="000000"/>
                <w:sz w:val="16"/>
                <w:szCs w:val="16"/>
              </w:rPr>
              <w:t>0,4442</w:t>
            </w:r>
          </w:p>
        </w:tc>
      </w:tr>
    </w:tbl>
    <w:p w14:paraId="29C89BA6" w14:textId="77777777" w:rsidR="00412776" w:rsidRPr="009A6823" w:rsidRDefault="00412776" w:rsidP="009A6823">
      <w:pPr>
        <w:tabs>
          <w:tab w:val="left" w:pos="8580"/>
        </w:tabs>
        <w:rPr>
          <w:rFonts w:eastAsia="Calibri"/>
        </w:rPr>
        <w:sectPr w:rsidR="00412776" w:rsidRPr="009A6823" w:rsidSect="001052C9">
          <w:footerReference w:type="default" r:id="rId75"/>
          <w:footerReference w:type="first" r:id="rId76"/>
          <w:pgSz w:w="16838" w:h="11906" w:orient="landscape"/>
          <w:pgMar w:top="1701" w:right="1134" w:bottom="567" w:left="1134" w:header="709" w:footer="709" w:gutter="0"/>
          <w:cols w:space="708"/>
          <w:titlePg/>
          <w:docGrid w:linePitch="360"/>
        </w:sectPr>
      </w:pPr>
    </w:p>
    <w:p w14:paraId="1007EBDA" w14:textId="77777777" w:rsidR="009A6823" w:rsidRPr="009A6823" w:rsidRDefault="00854A54" w:rsidP="009A6823">
      <w:pPr>
        <w:keepNext/>
        <w:keepLines/>
        <w:widowControl w:val="0"/>
        <w:spacing w:before="40" w:after="180"/>
        <w:jc w:val="both"/>
        <w:outlineLvl w:val="1"/>
        <w:rPr>
          <w:rFonts w:ascii="Arial" w:hAnsi="Arial" w:cs="Arial"/>
          <w:b/>
        </w:rPr>
      </w:pPr>
      <w:bookmarkStart w:id="780" w:name="_Toc524886771"/>
      <w:bookmarkStart w:id="781" w:name="_Toc72449066"/>
      <w:bookmarkStart w:id="782" w:name="_Toc144386826"/>
      <w:bookmarkStart w:id="783" w:name="_Toc164201754"/>
      <w:bookmarkStart w:id="784" w:name="_Toc227321626"/>
      <w:r>
        <w:rPr>
          <w:rFonts w:ascii="Arial" w:hAnsi="Arial" w:cs="Arial"/>
          <w:b/>
        </w:rPr>
        <w:lastRenderedPageBreak/>
        <w:t>4</w:t>
      </w:r>
      <w:r w:rsidR="009A6823" w:rsidRPr="009A6823">
        <w:rPr>
          <w:rFonts w:ascii="Arial" w:hAnsi="Arial" w:cs="Arial"/>
          <w:b/>
        </w:rPr>
        <w:t xml:space="preserve">.2. Гидравлический расчет </w:t>
      </w:r>
      <w:bookmarkEnd w:id="780"/>
      <w:bookmarkEnd w:id="781"/>
      <w:bookmarkEnd w:id="782"/>
      <w:bookmarkEnd w:id="783"/>
      <w:r w:rsidR="00F50F0F" w:rsidRPr="00F50F0F">
        <w:rPr>
          <w:rFonts w:ascii="Arial" w:hAnsi="Arial" w:cs="Arial"/>
          <w:b/>
        </w:rPr>
        <w:t>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bookmarkEnd w:id="784"/>
    </w:p>
    <w:p w14:paraId="1AEFB4AF" w14:textId="77777777" w:rsidR="00854A54" w:rsidRPr="00854A54" w:rsidRDefault="00854A54" w:rsidP="00854A54">
      <w:pPr>
        <w:spacing w:line="276" w:lineRule="auto"/>
        <w:ind w:firstLine="709"/>
        <w:jc w:val="both"/>
        <w:rPr>
          <w:rFonts w:ascii="Arial" w:eastAsia="Calibri" w:hAnsi="Arial" w:cs="Arial"/>
        </w:rPr>
      </w:pPr>
      <w:r w:rsidRPr="00854A54">
        <w:rPr>
          <w:rFonts w:ascii="Arial" w:eastAsia="Calibri" w:hAnsi="Arial" w:cs="Arial"/>
        </w:rPr>
        <w:t xml:space="preserve">Новые подключения к </w:t>
      </w:r>
      <w:r w:rsidR="00412776">
        <w:rPr>
          <w:rFonts w:ascii="Arial" w:eastAsia="Calibri" w:hAnsi="Arial" w:cs="Arial"/>
        </w:rPr>
        <w:t>централизованным системам теплоснабжения</w:t>
      </w:r>
      <w:r w:rsidRPr="00854A54">
        <w:rPr>
          <w:rFonts w:ascii="Arial" w:eastAsia="Calibri" w:hAnsi="Arial" w:cs="Arial"/>
        </w:rPr>
        <w:t xml:space="preserve"> не запланированы. Результаты гидравлического расчета существующего положения приведены в Части 3 Главы 1 Утверждаемой части Схемы теплоснабжения.</w:t>
      </w:r>
    </w:p>
    <w:p w14:paraId="78F350AC" w14:textId="77777777" w:rsidR="009A6823" w:rsidRPr="009A6823" w:rsidRDefault="009A6823" w:rsidP="009A6823">
      <w:pPr>
        <w:spacing w:line="360" w:lineRule="auto"/>
        <w:ind w:firstLine="709"/>
        <w:jc w:val="both"/>
        <w:rPr>
          <w:rFonts w:eastAsia="Calibri"/>
        </w:rPr>
      </w:pPr>
    </w:p>
    <w:p w14:paraId="296AD20B" w14:textId="77777777" w:rsidR="009A6823" w:rsidRPr="009A6823" w:rsidRDefault="00854A54" w:rsidP="009A6823">
      <w:pPr>
        <w:keepNext/>
        <w:keepLines/>
        <w:widowControl w:val="0"/>
        <w:spacing w:before="40" w:after="180"/>
        <w:jc w:val="both"/>
        <w:outlineLvl w:val="1"/>
        <w:rPr>
          <w:rFonts w:ascii="Arial" w:hAnsi="Arial" w:cs="Arial"/>
          <w:b/>
        </w:rPr>
      </w:pPr>
      <w:bookmarkStart w:id="785" w:name="_Toc524886772"/>
      <w:bookmarkStart w:id="786" w:name="_Toc72449067"/>
      <w:bookmarkStart w:id="787" w:name="_Toc144386827"/>
      <w:bookmarkStart w:id="788" w:name="_Toc164201755"/>
      <w:bookmarkStart w:id="789" w:name="_Toc227321627"/>
      <w:r>
        <w:rPr>
          <w:rFonts w:ascii="Arial" w:hAnsi="Arial" w:cs="Arial"/>
          <w:b/>
        </w:rPr>
        <w:t>4</w:t>
      </w:r>
      <w:r w:rsidR="009A6823" w:rsidRPr="009A6823">
        <w:rPr>
          <w:rFonts w:ascii="Arial" w:hAnsi="Arial" w:cs="Arial"/>
          <w:b/>
        </w:rPr>
        <w:t>.3. Выводы о резервах (дефицитах) существующей системы теплоснабжения при обеспечении перспективной тепловой нагрузки потребителей</w:t>
      </w:r>
      <w:bookmarkEnd w:id="785"/>
      <w:bookmarkEnd w:id="786"/>
      <w:bookmarkEnd w:id="787"/>
      <w:bookmarkEnd w:id="788"/>
      <w:bookmarkEnd w:id="789"/>
    </w:p>
    <w:p w14:paraId="0208B7B5" w14:textId="77777777" w:rsidR="009A6823" w:rsidRPr="009A6823" w:rsidRDefault="009A6823" w:rsidP="009A6823">
      <w:pPr>
        <w:spacing w:line="276" w:lineRule="auto"/>
        <w:rPr>
          <w:rFonts w:eastAsia="Calibri"/>
        </w:rPr>
      </w:pPr>
    </w:p>
    <w:p w14:paraId="237C47B7" w14:textId="77777777" w:rsidR="009A6823" w:rsidRDefault="00412776" w:rsidP="00854A54">
      <w:pPr>
        <w:ind w:firstLine="708"/>
        <w:rPr>
          <w:rFonts w:ascii="Arial" w:hAnsi="Arial" w:cs="Arial"/>
        </w:rPr>
      </w:pPr>
      <w:r>
        <w:rPr>
          <w:rFonts w:ascii="Arial" w:hAnsi="Arial" w:cs="Arial"/>
        </w:rPr>
        <w:t>Дефициты</w:t>
      </w:r>
      <w:r w:rsidR="00854A54">
        <w:rPr>
          <w:rFonts w:ascii="Arial" w:hAnsi="Arial" w:cs="Arial"/>
        </w:rPr>
        <w:t xml:space="preserve"> тепловой мощности на котельн</w:t>
      </w:r>
      <w:r>
        <w:rPr>
          <w:rFonts w:ascii="Arial" w:hAnsi="Arial" w:cs="Arial"/>
        </w:rPr>
        <w:t xml:space="preserve">ых поселения </w:t>
      </w:r>
      <w:r w:rsidR="00854A54">
        <w:rPr>
          <w:rFonts w:ascii="Arial" w:hAnsi="Arial" w:cs="Arial"/>
        </w:rPr>
        <w:t>не изменя</w:t>
      </w:r>
      <w:r>
        <w:rPr>
          <w:rFonts w:ascii="Arial" w:hAnsi="Arial" w:cs="Arial"/>
        </w:rPr>
        <w:t>ю</w:t>
      </w:r>
      <w:r w:rsidR="00854A54">
        <w:rPr>
          <w:rFonts w:ascii="Arial" w:hAnsi="Arial" w:cs="Arial"/>
        </w:rPr>
        <w:t>тся в течение расчетного периода планирования Схемы теплоснабжения.</w:t>
      </w:r>
    </w:p>
    <w:p w14:paraId="71D7EA5B" w14:textId="77777777" w:rsidR="006177D5" w:rsidRPr="009A6823" w:rsidRDefault="006177D5" w:rsidP="00854A54">
      <w:pPr>
        <w:ind w:firstLine="708"/>
        <w:rPr>
          <w:rFonts w:eastAsia="Calibri"/>
        </w:rPr>
      </w:pPr>
    </w:p>
    <w:p w14:paraId="0346A2B8" w14:textId="77777777" w:rsidR="009A6823" w:rsidRPr="009A6823" w:rsidRDefault="00854A54" w:rsidP="009A6823">
      <w:pPr>
        <w:keepNext/>
        <w:keepLines/>
        <w:widowControl w:val="0"/>
        <w:spacing w:before="40" w:after="180"/>
        <w:jc w:val="both"/>
        <w:outlineLvl w:val="1"/>
        <w:rPr>
          <w:rFonts w:ascii="Arial" w:hAnsi="Arial" w:cs="Arial"/>
          <w:b/>
        </w:rPr>
      </w:pPr>
      <w:bookmarkStart w:id="790" w:name="_Toc131951323"/>
      <w:bookmarkStart w:id="791" w:name="_Toc144386828"/>
      <w:bookmarkStart w:id="792" w:name="_Toc164201756"/>
      <w:bookmarkStart w:id="793" w:name="_Toc227321628"/>
      <w:r>
        <w:rPr>
          <w:rFonts w:ascii="Arial" w:hAnsi="Arial" w:cs="Arial"/>
          <w:b/>
        </w:rPr>
        <w:t>4</w:t>
      </w:r>
      <w:r w:rsidR="009A6823" w:rsidRPr="009A6823">
        <w:rPr>
          <w:rFonts w:ascii="Arial" w:hAnsi="Arial" w:cs="Arial"/>
          <w:b/>
        </w:rPr>
        <w:t>.4. Описание изменений существующих и перспективных балансов тепловой мощности источников тепловой энергии и тепловой нагрузки потребителей для каждой системы теплоснабжения за период, предшествующий актуализации схемы теплоснабжения</w:t>
      </w:r>
      <w:bookmarkEnd w:id="790"/>
      <w:bookmarkEnd w:id="791"/>
      <w:bookmarkEnd w:id="792"/>
      <w:bookmarkEnd w:id="793"/>
    </w:p>
    <w:p w14:paraId="47DD117C" w14:textId="77777777" w:rsidR="009A6823" w:rsidRPr="009A6823" w:rsidRDefault="009A6823" w:rsidP="009A6823">
      <w:pPr>
        <w:shd w:val="clear" w:color="auto" w:fill="FFFFFF"/>
        <w:spacing w:line="276" w:lineRule="auto"/>
        <w:ind w:firstLine="709"/>
        <w:jc w:val="both"/>
        <w:rPr>
          <w:rFonts w:ascii="Arial" w:hAnsi="Arial" w:cs="Arial"/>
        </w:rPr>
      </w:pPr>
    </w:p>
    <w:p w14:paraId="06F49513" w14:textId="77777777" w:rsidR="009A6823" w:rsidRPr="009A6823" w:rsidRDefault="009A6823" w:rsidP="009A6823">
      <w:pPr>
        <w:shd w:val="clear" w:color="auto" w:fill="FFFFFF"/>
        <w:spacing w:line="276" w:lineRule="auto"/>
        <w:ind w:firstLine="709"/>
        <w:jc w:val="both"/>
        <w:rPr>
          <w:rFonts w:ascii="Arial" w:hAnsi="Arial" w:cs="Arial"/>
        </w:rPr>
      </w:pPr>
      <w:r w:rsidRPr="009A6823">
        <w:rPr>
          <w:rFonts w:ascii="Arial" w:hAnsi="Arial" w:cs="Arial"/>
        </w:rPr>
        <w:t xml:space="preserve">Балансы по существующим источникам скорректированы с </w:t>
      </w:r>
      <w:r w:rsidR="005D171E">
        <w:rPr>
          <w:rFonts w:ascii="Arial" w:hAnsi="Arial" w:cs="Arial"/>
        </w:rPr>
        <w:t>учетом</w:t>
      </w:r>
      <w:r w:rsidRPr="009A6823">
        <w:rPr>
          <w:rFonts w:ascii="Arial" w:hAnsi="Arial" w:cs="Arial"/>
        </w:rPr>
        <w:t xml:space="preserve"> факторов:</w:t>
      </w:r>
    </w:p>
    <w:p w14:paraId="7007A7E8" w14:textId="77777777" w:rsidR="009A6823" w:rsidRPr="009A6823" w:rsidRDefault="009A6823" w:rsidP="009A6823">
      <w:pPr>
        <w:shd w:val="clear" w:color="auto" w:fill="FFFFFF"/>
        <w:spacing w:line="276" w:lineRule="auto"/>
        <w:ind w:firstLine="709"/>
        <w:jc w:val="both"/>
        <w:rPr>
          <w:rFonts w:ascii="Arial" w:hAnsi="Arial" w:cs="Arial"/>
        </w:rPr>
      </w:pPr>
      <w:r w:rsidRPr="009A6823">
        <w:rPr>
          <w:rFonts w:ascii="Arial" w:hAnsi="Arial" w:cs="Arial"/>
        </w:rPr>
        <w:t xml:space="preserve">1) корректировка расчетной тепловой нагрузки, подключенной к источникам </w:t>
      </w:r>
      <w:r w:rsidR="00691D7E">
        <w:rPr>
          <w:rFonts w:ascii="Arial" w:hAnsi="Arial" w:cs="Arial"/>
        </w:rPr>
        <w:t>поселения</w:t>
      </w:r>
      <w:r w:rsidRPr="009A6823">
        <w:rPr>
          <w:rFonts w:ascii="Arial" w:hAnsi="Arial" w:cs="Arial"/>
        </w:rPr>
        <w:t>;</w:t>
      </w:r>
    </w:p>
    <w:p w14:paraId="70C15D59" w14:textId="77777777" w:rsidR="009A6823" w:rsidRPr="009A6823" w:rsidRDefault="009A6823" w:rsidP="009A6823">
      <w:pPr>
        <w:shd w:val="clear" w:color="auto" w:fill="FFFFFF"/>
        <w:spacing w:line="276" w:lineRule="auto"/>
        <w:ind w:firstLine="709"/>
        <w:jc w:val="both"/>
        <w:rPr>
          <w:rFonts w:ascii="Arial" w:hAnsi="Arial" w:cs="Arial"/>
        </w:rPr>
      </w:pPr>
      <w:r w:rsidRPr="009A6823">
        <w:rPr>
          <w:rFonts w:ascii="Arial" w:hAnsi="Arial" w:cs="Arial"/>
        </w:rPr>
        <w:t>2) актуализация данных в части тепловых потерь и потребления мощности на собственные нужды источников.</w:t>
      </w:r>
    </w:p>
    <w:p w14:paraId="45271917" w14:textId="77777777" w:rsidR="009A6823" w:rsidRPr="009A6823" w:rsidRDefault="009A6823" w:rsidP="009A6823">
      <w:pPr>
        <w:spacing w:line="276" w:lineRule="auto"/>
        <w:jc w:val="both"/>
        <w:rPr>
          <w:rFonts w:ascii="Arial" w:hAnsi="Arial" w:cs="Arial"/>
          <w:bCs/>
        </w:rPr>
      </w:pPr>
    </w:p>
    <w:p w14:paraId="07FA67A4" w14:textId="77777777" w:rsidR="009A6823" w:rsidRPr="009A6823" w:rsidRDefault="009A6823" w:rsidP="009A6823">
      <w:pPr>
        <w:spacing w:line="276" w:lineRule="auto"/>
        <w:jc w:val="both"/>
        <w:rPr>
          <w:rFonts w:ascii="Arial" w:hAnsi="Arial" w:cs="Arial"/>
          <w:bCs/>
        </w:rPr>
      </w:pPr>
    </w:p>
    <w:p w14:paraId="2C66C1B7" w14:textId="77777777" w:rsidR="009A6823" w:rsidRPr="009A6823" w:rsidRDefault="009A6823" w:rsidP="009A6823">
      <w:pPr>
        <w:rPr>
          <w:rFonts w:ascii="Arial" w:hAnsi="Arial" w:cs="Arial"/>
          <w:bCs/>
        </w:rPr>
      </w:pPr>
      <w:r w:rsidRPr="009A6823">
        <w:rPr>
          <w:rFonts w:ascii="Arial" w:hAnsi="Arial" w:cs="Arial"/>
          <w:bCs/>
        </w:rPr>
        <w:br w:type="page"/>
      </w:r>
    </w:p>
    <w:p w14:paraId="7D2259BA" w14:textId="77777777" w:rsidR="009A6823" w:rsidRPr="00B416F5" w:rsidRDefault="009A6823" w:rsidP="009A6823">
      <w:pPr>
        <w:widowControl w:val="0"/>
        <w:spacing w:line="276" w:lineRule="auto"/>
        <w:jc w:val="both"/>
        <w:outlineLvl w:val="0"/>
        <w:rPr>
          <w:rFonts w:ascii="Arial Narrow" w:hAnsi="Arial Narrow"/>
          <w:b/>
          <w:bCs/>
          <w:sz w:val="28"/>
        </w:rPr>
      </w:pPr>
      <w:bookmarkStart w:id="794" w:name="_Toc164201757"/>
      <w:bookmarkStart w:id="795" w:name="_Toc227321629"/>
      <w:bookmarkStart w:id="796" w:name="_Toc144391514"/>
      <w:bookmarkStart w:id="797" w:name="_Toc524886778"/>
      <w:bookmarkStart w:id="798" w:name="_Toc72449070"/>
      <w:r w:rsidRPr="00B416F5">
        <w:rPr>
          <w:rFonts w:ascii="Arial Narrow" w:hAnsi="Arial Narrow"/>
          <w:b/>
          <w:bCs/>
          <w:sz w:val="28"/>
        </w:rPr>
        <w:lastRenderedPageBreak/>
        <w:t>5. МАСТЕР-ПЛАН РАЗВИТИЯ СИСТЕМ ТЕПЛОСНАБЖЕНИЯ</w:t>
      </w:r>
      <w:bookmarkEnd w:id="794"/>
      <w:r w:rsidRPr="00B416F5">
        <w:rPr>
          <w:rFonts w:ascii="Arial Narrow" w:hAnsi="Arial Narrow"/>
          <w:b/>
          <w:bCs/>
          <w:sz w:val="28"/>
        </w:rPr>
        <w:t xml:space="preserve"> ПОСЕЛЕНИЯ</w:t>
      </w:r>
      <w:bookmarkEnd w:id="795"/>
    </w:p>
    <w:p w14:paraId="29D92304" w14:textId="77777777" w:rsidR="009A6823" w:rsidRPr="00B416F5" w:rsidRDefault="009A6823" w:rsidP="009A6823">
      <w:pPr>
        <w:keepNext/>
        <w:keepLines/>
        <w:widowControl w:val="0"/>
        <w:spacing w:before="120" w:after="180"/>
        <w:jc w:val="both"/>
        <w:outlineLvl w:val="1"/>
        <w:rPr>
          <w:rFonts w:ascii="Arial" w:hAnsi="Arial" w:cs="Arial"/>
          <w:b/>
        </w:rPr>
      </w:pPr>
      <w:bookmarkStart w:id="799" w:name="_Toc164201758"/>
      <w:bookmarkStart w:id="800" w:name="_Toc227321630"/>
      <w:r w:rsidRPr="00B416F5">
        <w:rPr>
          <w:rFonts w:ascii="Arial" w:hAnsi="Arial" w:cs="Arial"/>
          <w:b/>
        </w:rPr>
        <w:t xml:space="preserve">5.1. </w:t>
      </w:r>
      <w:bookmarkEnd w:id="796"/>
      <w:r w:rsidRPr="00B416F5">
        <w:rPr>
          <w:rFonts w:ascii="Arial" w:hAnsi="Arial" w:cs="Arial"/>
          <w:b/>
        </w:rPr>
        <w:t>Общие положения</w:t>
      </w:r>
      <w:bookmarkEnd w:id="799"/>
      <w:bookmarkEnd w:id="800"/>
    </w:p>
    <w:p w14:paraId="0A212068" w14:textId="77777777" w:rsidR="009A6823" w:rsidRPr="009A6823" w:rsidRDefault="009A6823" w:rsidP="009A6823">
      <w:pPr>
        <w:suppressAutoHyphens/>
        <w:spacing w:line="276" w:lineRule="auto"/>
        <w:ind w:firstLine="709"/>
        <w:jc w:val="both"/>
        <w:rPr>
          <w:rFonts w:ascii="Arial" w:hAnsi="Arial" w:cs="Arial"/>
          <w:color w:val="000000"/>
        </w:rPr>
      </w:pPr>
      <w:r w:rsidRPr="00B416F5">
        <w:rPr>
          <w:rFonts w:ascii="Arial" w:hAnsi="Arial" w:cs="Arial"/>
          <w:color w:val="000000"/>
        </w:rPr>
        <w:t>В соответствии с п. 23 Постановления Правительства РФ</w:t>
      </w:r>
      <w:r w:rsidRPr="009A6823">
        <w:rPr>
          <w:rFonts w:ascii="Arial" w:hAnsi="Arial" w:cs="Arial"/>
          <w:color w:val="000000"/>
        </w:rPr>
        <w:t xml:space="preserve"> от 22.02.2012 г. № 154 «О требованиях к схемам теплоснабжения, порядку их разработки и утверждения» (с изменениями на 25.10.2024 г.) в Обосновывающие материалы к Схеме теплоснабжения включается Глава 5 «Мастер-план развития систем теплоснабжения».</w:t>
      </w:r>
    </w:p>
    <w:p w14:paraId="33E4E1FD" w14:textId="77777777" w:rsidR="009A6823" w:rsidRPr="009A6823" w:rsidRDefault="009A6823" w:rsidP="009A6823">
      <w:pPr>
        <w:suppressAutoHyphens/>
        <w:spacing w:line="276" w:lineRule="auto"/>
        <w:ind w:firstLine="709"/>
        <w:jc w:val="both"/>
        <w:rPr>
          <w:rFonts w:ascii="Arial" w:hAnsi="Arial" w:cs="Arial"/>
          <w:color w:val="000000"/>
        </w:rPr>
      </w:pPr>
      <w:r w:rsidRPr="009A6823">
        <w:rPr>
          <w:rFonts w:ascii="Arial" w:hAnsi="Arial" w:cs="Arial"/>
          <w:color w:val="000000"/>
        </w:rPr>
        <w:t>Мастер-план схемы теплоснабжения предназначен для описания, обоснования отбора и представления заказчику схемы теплоснабжения нескольких вариантов ее реализации. Выбор рекомендуемого варианта выполнен на основе анализа показателей окупаемости предлагаемых в рамках вариантов мероприятий, а также условия обеспечения требуемого уровня надежности теплоснабжения существующих и перспективных потребителей.</w:t>
      </w:r>
    </w:p>
    <w:p w14:paraId="6EBE8731" w14:textId="77777777" w:rsidR="009A6823" w:rsidRPr="009A6823" w:rsidRDefault="009A6823" w:rsidP="009A6823">
      <w:pPr>
        <w:keepLines/>
        <w:spacing w:line="276" w:lineRule="auto"/>
        <w:ind w:firstLine="709"/>
        <w:jc w:val="both"/>
        <w:rPr>
          <w:rFonts w:ascii="Arial" w:hAnsi="Arial" w:cs="Arial"/>
        </w:rPr>
      </w:pPr>
      <w:r w:rsidRPr="009A6823">
        <w:rPr>
          <w:rFonts w:ascii="Arial" w:hAnsi="Arial" w:cs="Arial"/>
        </w:rPr>
        <w:t xml:space="preserve">Разработанный мастер-план представлен отдельной Главой и является неотъемлемой частью обосновывающих материалов проекта актуализированной схемы теплоснабжения </w:t>
      </w:r>
      <w:r w:rsidR="00551A1C">
        <w:rPr>
          <w:rFonts w:ascii="Arial" w:hAnsi="Arial" w:cs="Arial"/>
        </w:rPr>
        <w:t>Спасск</w:t>
      </w:r>
      <w:r w:rsidR="00854A54">
        <w:rPr>
          <w:rFonts w:ascii="Arial" w:hAnsi="Arial" w:cs="Arial"/>
        </w:rPr>
        <w:t>ого сельского поселения</w:t>
      </w:r>
      <w:r w:rsidRPr="009A6823">
        <w:rPr>
          <w:rFonts w:ascii="Arial" w:hAnsi="Arial" w:cs="Arial"/>
        </w:rPr>
        <w:t xml:space="preserve"> </w:t>
      </w:r>
      <w:r w:rsidR="002F58BC">
        <w:rPr>
          <w:rFonts w:ascii="Arial" w:hAnsi="Arial" w:cs="Arial"/>
        </w:rPr>
        <w:t xml:space="preserve">до </w:t>
      </w:r>
      <w:r w:rsidR="00551A1C">
        <w:rPr>
          <w:rFonts w:ascii="Arial" w:hAnsi="Arial" w:cs="Arial"/>
        </w:rPr>
        <w:t>2035</w:t>
      </w:r>
      <w:r w:rsidR="002F58BC">
        <w:rPr>
          <w:rFonts w:ascii="Arial" w:hAnsi="Arial" w:cs="Arial"/>
        </w:rPr>
        <w:t xml:space="preserve"> </w:t>
      </w:r>
      <w:r w:rsidRPr="009A6823">
        <w:rPr>
          <w:rFonts w:ascii="Arial" w:hAnsi="Arial" w:cs="Arial"/>
        </w:rPr>
        <w:t>года.</w:t>
      </w:r>
    </w:p>
    <w:p w14:paraId="1E554C4D" w14:textId="77777777" w:rsidR="009A6823" w:rsidRPr="009A6823" w:rsidRDefault="009A6823" w:rsidP="009A6823">
      <w:pPr>
        <w:rPr>
          <w:rFonts w:eastAsia="Calibri"/>
        </w:rPr>
      </w:pPr>
    </w:p>
    <w:p w14:paraId="495CF638" w14:textId="77777777" w:rsidR="009A6823" w:rsidRPr="009A6823" w:rsidRDefault="009A6823" w:rsidP="009A6823">
      <w:pPr>
        <w:keepNext/>
        <w:keepLines/>
        <w:widowControl w:val="0"/>
        <w:spacing w:before="120" w:after="180"/>
        <w:jc w:val="both"/>
        <w:outlineLvl w:val="1"/>
        <w:rPr>
          <w:rFonts w:ascii="Arial" w:hAnsi="Arial" w:cs="Arial"/>
          <w:b/>
        </w:rPr>
      </w:pPr>
      <w:bookmarkStart w:id="801" w:name="_Toc144391515"/>
      <w:bookmarkStart w:id="802" w:name="_Toc164201759"/>
      <w:bookmarkStart w:id="803" w:name="_Toc227321631"/>
      <w:r w:rsidRPr="009A6823">
        <w:rPr>
          <w:rFonts w:ascii="Arial" w:hAnsi="Arial" w:cs="Arial"/>
          <w:b/>
        </w:rPr>
        <w:t>5.2. Описание вариантов (не менее двух) перспективного развития систем теплоснабжения муниципального образования</w:t>
      </w:r>
      <w:bookmarkEnd w:id="797"/>
      <w:bookmarkEnd w:id="798"/>
      <w:bookmarkEnd w:id="801"/>
      <w:bookmarkEnd w:id="802"/>
      <w:r w:rsidRPr="009A6823">
        <w:rPr>
          <w:rFonts w:ascii="Arial" w:hAnsi="Arial" w:cs="Arial"/>
          <w:b/>
        </w:rPr>
        <w:t xml:space="preserve"> (в случае их изменения относительно ранее принятого варианта развития систем теплоснабжения в утвержденной в установленном порядке схем теплоснабжения</w:t>
      </w:r>
      <w:r w:rsidR="00F50F0F">
        <w:rPr>
          <w:rFonts w:ascii="Arial" w:hAnsi="Arial" w:cs="Arial"/>
          <w:b/>
        </w:rPr>
        <w:t>)</w:t>
      </w:r>
      <w:bookmarkEnd w:id="803"/>
    </w:p>
    <w:p w14:paraId="0E5EB0CB" w14:textId="77777777" w:rsidR="00B22BD0" w:rsidRPr="00B22BD0" w:rsidRDefault="00B22BD0" w:rsidP="00E10FAC">
      <w:pPr>
        <w:spacing w:line="276" w:lineRule="auto"/>
        <w:ind w:firstLine="567"/>
        <w:contextualSpacing/>
        <w:jc w:val="both"/>
        <w:rPr>
          <w:rFonts w:ascii="Arial" w:eastAsiaTheme="minorHAnsi" w:hAnsi="Arial" w:cs="Arial"/>
          <w:szCs w:val="28"/>
        </w:rPr>
      </w:pPr>
    </w:p>
    <w:p w14:paraId="61B1052E" w14:textId="54D6F96C" w:rsidR="00B22BD0" w:rsidRPr="00B22BD0" w:rsidRDefault="00B22BD0" w:rsidP="00E10FAC">
      <w:pPr>
        <w:spacing w:line="276" w:lineRule="auto"/>
        <w:ind w:firstLine="567"/>
        <w:contextualSpacing/>
        <w:jc w:val="both"/>
        <w:rPr>
          <w:rFonts w:ascii="Arial" w:eastAsiaTheme="minorHAnsi" w:hAnsi="Arial" w:cs="Arial"/>
          <w:szCs w:val="28"/>
        </w:rPr>
      </w:pPr>
      <w:r>
        <w:rPr>
          <w:rFonts w:ascii="Arial" w:eastAsiaTheme="minorHAnsi" w:hAnsi="Arial" w:cs="Arial"/>
          <w:szCs w:val="28"/>
        </w:rPr>
        <w:t xml:space="preserve">При актуализации Схемы теплоснабжения предлагаются следующие варианты развития систем теплоснабжения (таб. </w:t>
      </w:r>
      <w:r w:rsidR="004C0F7F">
        <w:fldChar w:fldCharType="begin"/>
      </w:r>
      <w:r w:rsidR="004C0F7F">
        <w:instrText xml:space="preserve"> REF _Ref84428664 \h  \* MERGEFORMAT </w:instrText>
      </w:r>
      <w:r w:rsidR="004C0F7F">
        <w:fldChar w:fldCharType="separate"/>
      </w:r>
      <w:r w:rsidR="00372D39" w:rsidRPr="00372D39">
        <w:rPr>
          <w:rFonts w:ascii="Arial" w:hAnsi="Arial" w:cs="Arial"/>
          <w:vanish/>
        </w:rPr>
        <w:t xml:space="preserve">Таблица </w:t>
      </w:r>
      <w:r w:rsidR="00372D39">
        <w:rPr>
          <w:rFonts w:ascii="Arial" w:hAnsi="Arial" w:cs="Arial"/>
          <w:noProof/>
        </w:rPr>
        <w:t>49</w:t>
      </w:r>
      <w:r w:rsidR="004C0F7F">
        <w:fldChar w:fldCharType="end"/>
      </w:r>
      <w:r>
        <w:rPr>
          <w:rFonts w:ascii="Arial" w:eastAsiaTheme="minorHAnsi" w:hAnsi="Arial" w:cs="Arial"/>
          <w:szCs w:val="28"/>
        </w:rPr>
        <w:t>).</w:t>
      </w:r>
    </w:p>
    <w:p w14:paraId="5F20A0B5" w14:textId="255DD7F0" w:rsidR="00B22BD0" w:rsidRPr="004F644F" w:rsidRDefault="00B22BD0" w:rsidP="00B22BD0">
      <w:pPr>
        <w:pStyle w:val="affff0"/>
        <w:keepNext/>
        <w:spacing w:before="240"/>
        <w:rPr>
          <w:rFonts w:ascii="Arial" w:hAnsi="Arial" w:cs="Arial"/>
        </w:rPr>
      </w:pPr>
      <w:bookmarkStart w:id="804" w:name="_Ref84428664"/>
      <w:r w:rsidRPr="004F644F">
        <w:rPr>
          <w:rFonts w:ascii="Arial" w:hAnsi="Arial" w:cs="Arial"/>
        </w:rPr>
        <w:t xml:space="preserve">Таблица </w:t>
      </w:r>
      <w:r w:rsidR="000E0934" w:rsidRPr="004F644F">
        <w:rPr>
          <w:rFonts w:ascii="Arial" w:hAnsi="Arial" w:cs="Arial"/>
        </w:rPr>
        <w:fldChar w:fldCharType="begin"/>
      </w:r>
      <w:r w:rsidRPr="004F644F">
        <w:rPr>
          <w:rFonts w:ascii="Arial" w:hAnsi="Arial" w:cs="Arial"/>
        </w:rPr>
        <w:instrText xml:space="preserve"> SEQ Таблица \* ARABIC </w:instrText>
      </w:r>
      <w:r w:rsidR="000E0934" w:rsidRPr="004F644F">
        <w:rPr>
          <w:rFonts w:ascii="Arial" w:hAnsi="Arial" w:cs="Arial"/>
        </w:rPr>
        <w:fldChar w:fldCharType="separate"/>
      </w:r>
      <w:r w:rsidR="00372D39">
        <w:rPr>
          <w:rFonts w:ascii="Arial" w:hAnsi="Arial" w:cs="Arial"/>
        </w:rPr>
        <w:t>49</w:t>
      </w:r>
      <w:r w:rsidR="000E0934" w:rsidRPr="004F644F">
        <w:rPr>
          <w:rFonts w:ascii="Arial" w:hAnsi="Arial" w:cs="Arial"/>
        </w:rPr>
        <w:fldChar w:fldCharType="end"/>
      </w:r>
      <w:bookmarkEnd w:id="804"/>
      <w:r w:rsidRPr="004F644F">
        <w:rPr>
          <w:rFonts w:ascii="Arial" w:hAnsi="Arial" w:cs="Arial"/>
        </w:rPr>
        <w:t xml:space="preserve"> – Описание Сценариев развития систем теплоснабжения</w:t>
      </w:r>
    </w:p>
    <w:tbl>
      <w:tblPr>
        <w:tblStyle w:val="ae"/>
        <w:tblW w:w="9209" w:type="dxa"/>
        <w:tblLayout w:type="fixed"/>
        <w:tblLook w:val="04A0" w:firstRow="1" w:lastRow="0" w:firstColumn="1" w:lastColumn="0" w:noHBand="0" w:noVBand="1"/>
      </w:tblPr>
      <w:tblGrid>
        <w:gridCol w:w="846"/>
        <w:gridCol w:w="2787"/>
        <w:gridCol w:w="2788"/>
        <w:gridCol w:w="2788"/>
      </w:tblGrid>
      <w:tr w:rsidR="00B22BD0" w:rsidRPr="004F644F" w14:paraId="7DAEB869" w14:textId="77777777" w:rsidTr="00B22BD0">
        <w:trPr>
          <w:trHeight w:val="340"/>
          <w:tblHeader/>
        </w:trPr>
        <w:tc>
          <w:tcPr>
            <w:tcW w:w="846" w:type="dxa"/>
            <w:shd w:val="clear" w:color="auto" w:fill="F2F2F2" w:themeFill="background1" w:themeFillShade="F2"/>
          </w:tcPr>
          <w:p w14:paraId="01C22848" w14:textId="77777777" w:rsidR="00B22BD0" w:rsidRPr="00B22BD0" w:rsidRDefault="00B22BD0" w:rsidP="00B22BD0">
            <w:pPr>
              <w:jc w:val="center"/>
              <w:rPr>
                <w:rFonts w:ascii="Arial" w:hAnsi="Arial" w:cs="Arial"/>
                <w:b/>
                <w:sz w:val="20"/>
                <w:szCs w:val="20"/>
              </w:rPr>
            </w:pPr>
            <w:r w:rsidRPr="00B22BD0">
              <w:rPr>
                <w:rFonts w:ascii="Arial" w:hAnsi="Arial" w:cs="Arial"/>
                <w:b/>
                <w:sz w:val="20"/>
                <w:szCs w:val="20"/>
              </w:rPr>
              <w:t>№ п/п</w:t>
            </w:r>
          </w:p>
        </w:tc>
        <w:tc>
          <w:tcPr>
            <w:tcW w:w="2787" w:type="dxa"/>
            <w:shd w:val="clear" w:color="auto" w:fill="F2F2F2" w:themeFill="background1" w:themeFillShade="F2"/>
            <w:vAlign w:val="center"/>
          </w:tcPr>
          <w:p w14:paraId="1090148C" w14:textId="77777777" w:rsidR="00B22BD0" w:rsidRPr="00B22BD0" w:rsidRDefault="00B22BD0" w:rsidP="00B22BD0">
            <w:pPr>
              <w:jc w:val="center"/>
              <w:rPr>
                <w:rFonts w:ascii="Arial" w:hAnsi="Arial" w:cs="Arial"/>
                <w:b/>
                <w:sz w:val="20"/>
                <w:szCs w:val="20"/>
              </w:rPr>
            </w:pPr>
            <w:r w:rsidRPr="00B22BD0">
              <w:rPr>
                <w:rFonts w:ascii="Arial" w:hAnsi="Arial" w:cs="Arial"/>
                <w:b/>
                <w:sz w:val="20"/>
                <w:szCs w:val="20"/>
              </w:rPr>
              <w:t>Индикатор</w:t>
            </w:r>
          </w:p>
        </w:tc>
        <w:tc>
          <w:tcPr>
            <w:tcW w:w="2788" w:type="dxa"/>
            <w:shd w:val="clear" w:color="auto" w:fill="F2F2F2" w:themeFill="background1" w:themeFillShade="F2"/>
            <w:vAlign w:val="center"/>
          </w:tcPr>
          <w:p w14:paraId="0270EFCB" w14:textId="77777777" w:rsidR="00B22BD0" w:rsidRPr="00B22BD0" w:rsidRDefault="00B22BD0" w:rsidP="00B22BD0">
            <w:pPr>
              <w:jc w:val="center"/>
              <w:rPr>
                <w:rFonts w:ascii="Arial" w:hAnsi="Arial" w:cs="Arial"/>
                <w:b/>
                <w:sz w:val="20"/>
                <w:szCs w:val="20"/>
              </w:rPr>
            </w:pPr>
            <w:r w:rsidRPr="00B22BD0">
              <w:rPr>
                <w:rFonts w:ascii="Arial" w:hAnsi="Arial" w:cs="Arial"/>
                <w:b/>
                <w:sz w:val="20"/>
                <w:szCs w:val="20"/>
              </w:rPr>
              <w:t>Сценарий № 1</w:t>
            </w:r>
          </w:p>
        </w:tc>
        <w:tc>
          <w:tcPr>
            <w:tcW w:w="2788" w:type="dxa"/>
            <w:shd w:val="clear" w:color="auto" w:fill="F2F2F2" w:themeFill="background1" w:themeFillShade="F2"/>
            <w:vAlign w:val="center"/>
          </w:tcPr>
          <w:p w14:paraId="41ABFA50" w14:textId="77777777" w:rsidR="00B22BD0" w:rsidRPr="00B22BD0" w:rsidRDefault="00B22BD0" w:rsidP="00B22BD0">
            <w:pPr>
              <w:jc w:val="center"/>
              <w:rPr>
                <w:rFonts w:ascii="Arial" w:hAnsi="Arial" w:cs="Arial"/>
                <w:b/>
                <w:sz w:val="20"/>
                <w:szCs w:val="20"/>
              </w:rPr>
            </w:pPr>
            <w:r w:rsidRPr="00B22BD0">
              <w:rPr>
                <w:rFonts w:ascii="Arial" w:hAnsi="Arial" w:cs="Arial"/>
                <w:b/>
                <w:sz w:val="20"/>
                <w:szCs w:val="20"/>
              </w:rPr>
              <w:t>Сценарий № 2</w:t>
            </w:r>
          </w:p>
        </w:tc>
      </w:tr>
      <w:tr w:rsidR="00B22BD0" w:rsidRPr="004F644F" w14:paraId="6DAC56C6" w14:textId="77777777" w:rsidTr="00B22BD0">
        <w:trPr>
          <w:trHeight w:val="340"/>
        </w:trPr>
        <w:tc>
          <w:tcPr>
            <w:tcW w:w="846" w:type="dxa"/>
            <w:vAlign w:val="center"/>
          </w:tcPr>
          <w:p w14:paraId="32E593D3" w14:textId="77777777" w:rsidR="00B22BD0" w:rsidRPr="00B22BD0" w:rsidRDefault="00B22BD0" w:rsidP="00B22BD0">
            <w:pPr>
              <w:jc w:val="center"/>
              <w:rPr>
                <w:rFonts w:ascii="Arial" w:hAnsi="Arial" w:cs="Arial"/>
                <w:sz w:val="20"/>
                <w:szCs w:val="20"/>
              </w:rPr>
            </w:pPr>
            <w:r w:rsidRPr="00B22BD0">
              <w:rPr>
                <w:rFonts w:ascii="Arial" w:hAnsi="Arial" w:cs="Arial"/>
                <w:sz w:val="20"/>
                <w:szCs w:val="20"/>
              </w:rPr>
              <w:t>1</w:t>
            </w:r>
          </w:p>
        </w:tc>
        <w:tc>
          <w:tcPr>
            <w:tcW w:w="2787" w:type="dxa"/>
            <w:vAlign w:val="center"/>
          </w:tcPr>
          <w:p w14:paraId="2C64CCE9" w14:textId="77777777" w:rsidR="00B22BD0" w:rsidRPr="00B22BD0" w:rsidRDefault="00B22BD0" w:rsidP="00B22BD0">
            <w:pPr>
              <w:rPr>
                <w:rFonts w:ascii="Arial" w:hAnsi="Arial" w:cs="Arial"/>
                <w:sz w:val="20"/>
                <w:szCs w:val="20"/>
              </w:rPr>
            </w:pPr>
            <w:r w:rsidRPr="00B22BD0">
              <w:rPr>
                <w:rFonts w:ascii="Arial" w:hAnsi="Arial" w:cs="Arial"/>
                <w:sz w:val="20"/>
                <w:szCs w:val="20"/>
              </w:rPr>
              <w:t>Развитие существующей системы</w:t>
            </w:r>
          </w:p>
        </w:tc>
        <w:tc>
          <w:tcPr>
            <w:tcW w:w="2788" w:type="dxa"/>
            <w:vAlign w:val="center"/>
          </w:tcPr>
          <w:p w14:paraId="3215D685" w14:textId="77777777" w:rsidR="00B22BD0" w:rsidRPr="004C0F7F" w:rsidRDefault="00412776" w:rsidP="00412776">
            <w:pPr>
              <w:tabs>
                <w:tab w:val="left" w:pos="661"/>
              </w:tabs>
              <w:jc w:val="center"/>
              <w:rPr>
                <w:rFonts w:ascii="Arial" w:hAnsi="Arial" w:cs="Arial"/>
                <w:sz w:val="20"/>
                <w:szCs w:val="20"/>
                <w:lang w:val="ru-RU"/>
              </w:rPr>
            </w:pPr>
            <w:r w:rsidRPr="004C0F7F">
              <w:rPr>
                <w:rFonts w:ascii="Arial" w:hAnsi="Arial" w:cs="Arial"/>
                <w:sz w:val="20"/>
                <w:szCs w:val="20"/>
                <w:lang w:val="ru-RU"/>
              </w:rPr>
              <w:t>Замена водогрейных котлов на котельной с. Батурино после выработки эксплуатационного ресурса</w:t>
            </w:r>
          </w:p>
        </w:tc>
        <w:tc>
          <w:tcPr>
            <w:tcW w:w="2788" w:type="dxa"/>
            <w:vAlign w:val="center"/>
          </w:tcPr>
          <w:p w14:paraId="0AD377EC" w14:textId="77777777" w:rsidR="00B22BD0" w:rsidRPr="004C0F7F" w:rsidRDefault="00412776" w:rsidP="00E365BE">
            <w:pPr>
              <w:tabs>
                <w:tab w:val="left" w:pos="661"/>
              </w:tabs>
              <w:jc w:val="center"/>
              <w:rPr>
                <w:rFonts w:ascii="Arial" w:hAnsi="Arial" w:cs="Arial"/>
                <w:sz w:val="20"/>
                <w:szCs w:val="20"/>
                <w:lang w:val="ru-RU"/>
              </w:rPr>
            </w:pPr>
            <w:r w:rsidRPr="004C0F7F">
              <w:rPr>
                <w:rFonts w:ascii="Arial" w:hAnsi="Arial" w:cs="Arial"/>
                <w:sz w:val="20"/>
                <w:szCs w:val="20"/>
                <w:lang w:val="ru-RU"/>
              </w:rPr>
              <w:t>Строительство новой котельной в с. Батурино</w:t>
            </w:r>
          </w:p>
        </w:tc>
      </w:tr>
      <w:tr w:rsidR="00B22BD0" w:rsidRPr="004F644F" w14:paraId="434549B4" w14:textId="77777777" w:rsidTr="00B22BD0">
        <w:trPr>
          <w:trHeight w:val="340"/>
        </w:trPr>
        <w:tc>
          <w:tcPr>
            <w:tcW w:w="846" w:type="dxa"/>
            <w:vAlign w:val="center"/>
          </w:tcPr>
          <w:p w14:paraId="0789D30F" w14:textId="77777777" w:rsidR="00B22BD0" w:rsidRPr="00B22BD0" w:rsidRDefault="00B22BD0" w:rsidP="00B22BD0">
            <w:pPr>
              <w:ind w:right="23"/>
              <w:jc w:val="center"/>
              <w:rPr>
                <w:rFonts w:ascii="Arial" w:eastAsia="Arial" w:hAnsi="Arial" w:cs="Arial"/>
                <w:bCs/>
                <w:sz w:val="20"/>
                <w:szCs w:val="20"/>
              </w:rPr>
            </w:pPr>
            <w:r w:rsidRPr="00B22BD0">
              <w:rPr>
                <w:rFonts w:ascii="Arial" w:eastAsia="Arial" w:hAnsi="Arial" w:cs="Arial"/>
                <w:bCs/>
                <w:sz w:val="20"/>
                <w:szCs w:val="20"/>
              </w:rPr>
              <w:t>2</w:t>
            </w:r>
          </w:p>
        </w:tc>
        <w:tc>
          <w:tcPr>
            <w:tcW w:w="2787" w:type="dxa"/>
            <w:vAlign w:val="center"/>
          </w:tcPr>
          <w:p w14:paraId="4D7293EE" w14:textId="77777777" w:rsidR="00B22BD0" w:rsidRPr="00B22BD0" w:rsidRDefault="00B22BD0" w:rsidP="00B22BD0">
            <w:pPr>
              <w:ind w:right="23"/>
              <w:rPr>
                <w:rFonts w:ascii="Arial" w:eastAsia="Arial" w:hAnsi="Arial" w:cs="Arial"/>
                <w:bCs/>
                <w:sz w:val="20"/>
                <w:szCs w:val="20"/>
              </w:rPr>
            </w:pPr>
            <w:r w:rsidRPr="00B22BD0">
              <w:rPr>
                <w:rFonts w:ascii="Arial" w:eastAsia="Arial" w:hAnsi="Arial" w:cs="Arial"/>
                <w:bCs/>
                <w:sz w:val="20"/>
                <w:szCs w:val="20"/>
              </w:rPr>
              <w:t xml:space="preserve">Теплоснабжение перспективных потребителей </w:t>
            </w:r>
          </w:p>
        </w:tc>
        <w:tc>
          <w:tcPr>
            <w:tcW w:w="5576" w:type="dxa"/>
            <w:gridSpan w:val="2"/>
            <w:vAlign w:val="center"/>
          </w:tcPr>
          <w:p w14:paraId="3FA1F51E" w14:textId="77777777" w:rsidR="00B22BD0" w:rsidRPr="00B22BD0" w:rsidRDefault="00B22BD0" w:rsidP="00B22BD0">
            <w:pPr>
              <w:ind w:right="23"/>
              <w:jc w:val="center"/>
              <w:rPr>
                <w:rFonts w:ascii="Arial" w:hAnsi="Arial" w:cs="Arial"/>
                <w:sz w:val="20"/>
                <w:szCs w:val="20"/>
              </w:rPr>
            </w:pPr>
            <w:r>
              <w:rPr>
                <w:rFonts w:ascii="Arial" w:hAnsi="Arial" w:cs="Arial"/>
                <w:sz w:val="20"/>
                <w:szCs w:val="20"/>
              </w:rPr>
              <w:t>От индивидуальных источников</w:t>
            </w:r>
          </w:p>
        </w:tc>
      </w:tr>
    </w:tbl>
    <w:p w14:paraId="54295502" w14:textId="77777777" w:rsidR="00B22BD0" w:rsidRDefault="00B22BD0" w:rsidP="00B22BD0">
      <w:pPr>
        <w:spacing w:line="276" w:lineRule="auto"/>
        <w:contextualSpacing/>
        <w:jc w:val="both"/>
        <w:rPr>
          <w:rFonts w:ascii="Arial" w:eastAsiaTheme="minorHAnsi" w:hAnsi="Arial" w:cs="Arial"/>
          <w:szCs w:val="28"/>
          <w:u w:val="single"/>
        </w:rPr>
      </w:pPr>
    </w:p>
    <w:p w14:paraId="50AF06AA" w14:textId="77777777" w:rsidR="00E10FAC" w:rsidRPr="00E10FAC" w:rsidRDefault="00E10FAC" w:rsidP="00E10FAC">
      <w:pPr>
        <w:spacing w:line="276" w:lineRule="auto"/>
        <w:ind w:firstLine="567"/>
        <w:contextualSpacing/>
        <w:jc w:val="both"/>
        <w:rPr>
          <w:rFonts w:ascii="Arial" w:eastAsiaTheme="minorHAnsi" w:hAnsi="Arial" w:cs="Arial"/>
          <w:szCs w:val="28"/>
        </w:rPr>
      </w:pPr>
      <w:r w:rsidRPr="00E10FAC">
        <w:rPr>
          <w:rFonts w:ascii="Arial" w:eastAsiaTheme="minorHAnsi" w:hAnsi="Arial" w:cs="Arial"/>
          <w:szCs w:val="28"/>
          <w:u w:val="single"/>
        </w:rPr>
        <w:t>Вариант №1</w:t>
      </w:r>
      <w:r w:rsidRPr="00E10FAC">
        <w:rPr>
          <w:rFonts w:ascii="Arial" w:eastAsiaTheme="minorHAnsi" w:hAnsi="Arial" w:cs="Arial"/>
          <w:szCs w:val="28"/>
        </w:rPr>
        <w:t>:</w:t>
      </w:r>
    </w:p>
    <w:p w14:paraId="659F98E6" w14:textId="77777777" w:rsidR="00E10FAC" w:rsidRDefault="00412776" w:rsidP="00E10FAC">
      <w:pPr>
        <w:spacing w:line="276" w:lineRule="auto"/>
        <w:ind w:firstLine="567"/>
        <w:contextualSpacing/>
        <w:jc w:val="both"/>
        <w:rPr>
          <w:rFonts w:ascii="Arial" w:eastAsiaTheme="minorHAnsi" w:hAnsi="Arial" w:cs="Arial"/>
          <w:szCs w:val="28"/>
        </w:rPr>
      </w:pPr>
      <w:r>
        <w:rPr>
          <w:rFonts w:ascii="Arial" w:eastAsiaTheme="minorHAnsi" w:hAnsi="Arial" w:cs="Arial"/>
          <w:szCs w:val="28"/>
        </w:rPr>
        <w:t>Замена водогрейных котлов на котельной с. Батурино после выработки эксплуатационного ресурса</w:t>
      </w:r>
      <w:r w:rsidR="007D5EF6">
        <w:rPr>
          <w:rFonts w:ascii="Arial" w:eastAsiaTheme="minorHAnsi" w:hAnsi="Arial" w:cs="Arial"/>
          <w:szCs w:val="28"/>
        </w:rPr>
        <w:t>.</w:t>
      </w:r>
    </w:p>
    <w:p w14:paraId="36B99409" w14:textId="77777777" w:rsidR="00412776" w:rsidRPr="00E10FAC" w:rsidRDefault="00412776" w:rsidP="00E10FAC">
      <w:pPr>
        <w:spacing w:line="276" w:lineRule="auto"/>
        <w:ind w:firstLine="567"/>
        <w:contextualSpacing/>
        <w:jc w:val="both"/>
        <w:rPr>
          <w:rFonts w:ascii="Arial" w:eastAsiaTheme="minorHAnsi" w:hAnsi="Arial" w:cs="Arial"/>
          <w:szCs w:val="28"/>
        </w:rPr>
      </w:pPr>
    </w:p>
    <w:p w14:paraId="0870E701" w14:textId="77777777" w:rsidR="00E10FAC" w:rsidRPr="00E10FAC" w:rsidRDefault="00E10FAC" w:rsidP="00E10FAC">
      <w:pPr>
        <w:spacing w:line="276" w:lineRule="auto"/>
        <w:ind w:firstLine="567"/>
        <w:contextualSpacing/>
        <w:jc w:val="both"/>
        <w:rPr>
          <w:rFonts w:ascii="Arial" w:eastAsiaTheme="minorHAnsi" w:hAnsi="Arial" w:cs="Arial"/>
          <w:szCs w:val="28"/>
          <w:u w:val="single"/>
        </w:rPr>
      </w:pPr>
      <w:r w:rsidRPr="00E10FAC">
        <w:rPr>
          <w:rFonts w:ascii="Arial" w:eastAsiaTheme="minorHAnsi" w:hAnsi="Arial" w:cs="Arial"/>
          <w:szCs w:val="28"/>
          <w:u w:val="single"/>
        </w:rPr>
        <w:t>Вариант №2:</w:t>
      </w:r>
    </w:p>
    <w:p w14:paraId="6E5ABAA5" w14:textId="77777777" w:rsidR="00E10FAC" w:rsidRPr="00E10FAC" w:rsidRDefault="00412776" w:rsidP="00E10FAC">
      <w:pPr>
        <w:spacing w:line="276" w:lineRule="auto"/>
        <w:ind w:firstLine="567"/>
        <w:contextualSpacing/>
        <w:jc w:val="both"/>
        <w:rPr>
          <w:rFonts w:ascii="Arial" w:eastAsiaTheme="minorHAnsi" w:hAnsi="Arial" w:cs="Arial"/>
          <w:szCs w:val="28"/>
        </w:rPr>
      </w:pPr>
      <w:r>
        <w:rPr>
          <w:rFonts w:ascii="Arial" w:eastAsiaTheme="minorHAnsi" w:hAnsi="Arial" w:cs="Arial"/>
          <w:szCs w:val="28"/>
        </w:rPr>
        <w:t>Строительство новой котельной в с. Батурино</w:t>
      </w:r>
      <w:r w:rsidR="00E10FAC" w:rsidRPr="00E10FAC">
        <w:rPr>
          <w:rFonts w:ascii="Arial" w:eastAsiaTheme="minorHAnsi" w:hAnsi="Arial" w:cs="Arial"/>
          <w:szCs w:val="28"/>
        </w:rPr>
        <w:t>.</w:t>
      </w:r>
    </w:p>
    <w:p w14:paraId="29B74F5E" w14:textId="77777777" w:rsidR="00412776" w:rsidRDefault="00412776" w:rsidP="00E10FAC">
      <w:pPr>
        <w:spacing w:line="276" w:lineRule="auto"/>
        <w:ind w:firstLine="567"/>
        <w:contextualSpacing/>
        <w:jc w:val="both"/>
        <w:rPr>
          <w:rFonts w:ascii="Arial" w:eastAsiaTheme="minorHAnsi" w:hAnsi="Arial" w:cs="Arial"/>
          <w:szCs w:val="28"/>
        </w:rPr>
      </w:pPr>
    </w:p>
    <w:p w14:paraId="786C93B3" w14:textId="77777777" w:rsidR="00E10FAC" w:rsidRPr="00E10FAC" w:rsidRDefault="00E10FAC" w:rsidP="00E10FAC">
      <w:pPr>
        <w:spacing w:line="276" w:lineRule="auto"/>
        <w:ind w:firstLine="567"/>
        <w:contextualSpacing/>
        <w:jc w:val="both"/>
        <w:rPr>
          <w:rFonts w:ascii="Arial" w:eastAsiaTheme="minorHAnsi" w:hAnsi="Arial" w:cs="Arial"/>
          <w:szCs w:val="28"/>
        </w:rPr>
      </w:pPr>
      <w:r w:rsidRPr="00E10FAC">
        <w:rPr>
          <w:rFonts w:ascii="Arial" w:eastAsiaTheme="minorHAnsi" w:hAnsi="Arial" w:cs="Arial"/>
          <w:szCs w:val="28"/>
        </w:rPr>
        <w:t>На новых объектах индивидуального жилого фонда, объектах промышленности, объектах социальной сферы использовать системы децентрализованного теплоснабжения на базе индивидуальных источников.</w:t>
      </w:r>
    </w:p>
    <w:p w14:paraId="431BECF9" w14:textId="77777777" w:rsidR="009A6823" w:rsidRPr="00702741" w:rsidRDefault="009A6823" w:rsidP="009A6823">
      <w:pPr>
        <w:keepNext/>
        <w:keepLines/>
        <w:widowControl w:val="0"/>
        <w:spacing w:before="120" w:after="180"/>
        <w:jc w:val="both"/>
        <w:outlineLvl w:val="1"/>
        <w:rPr>
          <w:rFonts w:ascii="Arial" w:hAnsi="Arial" w:cs="Arial"/>
          <w:b/>
        </w:rPr>
      </w:pPr>
      <w:bookmarkStart w:id="805" w:name="_Toc524886779"/>
      <w:bookmarkStart w:id="806" w:name="_Toc72449071"/>
      <w:bookmarkStart w:id="807" w:name="_Toc144391516"/>
      <w:bookmarkStart w:id="808" w:name="_Toc164201760"/>
      <w:bookmarkStart w:id="809" w:name="_Toc227321632"/>
      <w:r w:rsidRPr="00702741">
        <w:rPr>
          <w:rFonts w:ascii="Arial" w:hAnsi="Arial" w:cs="Arial"/>
          <w:b/>
        </w:rPr>
        <w:lastRenderedPageBreak/>
        <w:t xml:space="preserve">5.3. Технико-экономическое </w:t>
      </w:r>
      <w:bookmarkEnd w:id="805"/>
      <w:bookmarkEnd w:id="806"/>
      <w:bookmarkEnd w:id="807"/>
      <w:bookmarkEnd w:id="808"/>
      <w:r w:rsidR="00F50F0F" w:rsidRPr="00702741">
        <w:rPr>
          <w:rFonts w:ascii="Arial" w:hAnsi="Arial" w:cs="Arial"/>
          <w:b/>
        </w:rPr>
        <w:t>сравнение вариантов перспективного развития систем теплоснабжения поселения, муниципального округа, городского округа, города федерального значения</w:t>
      </w:r>
      <w:bookmarkEnd w:id="809"/>
    </w:p>
    <w:p w14:paraId="215EE8FF" w14:textId="50092D62" w:rsidR="00EF0123" w:rsidRDefault="00702741" w:rsidP="009A6823">
      <w:pPr>
        <w:spacing w:line="276" w:lineRule="auto"/>
        <w:ind w:left="20" w:right="20" w:firstLine="708"/>
        <w:jc w:val="both"/>
        <w:rPr>
          <w:rFonts w:ascii="Arial" w:eastAsia="Arial" w:hAnsi="Arial" w:cs="Arial"/>
        </w:rPr>
      </w:pPr>
      <w:r>
        <w:rPr>
          <w:rFonts w:ascii="Arial" w:eastAsia="Arial" w:hAnsi="Arial" w:cs="Arial"/>
        </w:rPr>
        <w:t>Оценка стоимости реализации предлагаемых сценариев в части развития систем теплоснабжения приведена в таб.</w:t>
      </w:r>
      <w:r w:rsidR="00044389">
        <w:rPr>
          <w:rFonts w:ascii="Arial" w:eastAsia="Arial" w:hAnsi="Arial" w:cs="Arial"/>
        </w:rPr>
        <w:t xml:space="preserve"> </w:t>
      </w:r>
      <w:r w:rsidR="00044389">
        <w:rPr>
          <w:rFonts w:ascii="Arial" w:eastAsia="Arial" w:hAnsi="Arial" w:cs="Arial"/>
        </w:rPr>
        <w:fldChar w:fldCharType="begin"/>
      </w:r>
      <w:r w:rsidR="00044389">
        <w:rPr>
          <w:rFonts w:ascii="Arial" w:eastAsia="Arial" w:hAnsi="Arial" w:cs="Arial"/>
        </w:rPr>
        <w:instrText xml:space="preserve"> REF _Ref227323197 \h  \* MERGEFORMAT </w:instrText>
      </w:r>
      <w:r w:rsidR="00044389">
        <w:rPr>
          <w:rFonts w:ascii="Arial" w:eastAsia="Arial" w:hAnsi="Arial" w:cs="Arial"/>
        </w:rPr>
      </w:r>
      <w:r w:rsidR="00044389">
        <w:rPr>
          <w:rFonts w:ascii="Arial" w:eastAsia="Arial" w:hAnsi="Arial" w:cs="Arial"/>
        </w:rPr>
        <w:fldChar w:fldCharType="separate"/>
      </w:r>
      <w:r w:rsidR="00372D39" w:rsidRPr="00372D39">
        <w:rPr>
          <w:rFonts w:ascii="Arial" w:hAnsi="Arial" w:cs="Arial"/>
          <w:vanish/>
        </w:rPr>
        <w:t xml:space="preserve">Таблица </w:t>
      </w:r>
      <w:r w:rsidR="00372D39">
        <w:rPr>
          <w:rFonts w:ascii="Arial" w:hAnsi="Arial" w:cs="Arial"/>
          <w:noProof/>
        </w:rPr>
        <w:t>50</w:t>
      </w:r>
      <w:r w:rsidR="00044389">
        <w:rPr>
          <w:rFonts w:ascii="Arial" w:eastAsia="Arial" w:hAnsi="Arial" w:cs="Arial"/>
        </w:rPr>
        <w:fldChar w:fldCharType="end"/>
      </w:r>
      <w:r>
        <w:rPr>
          <w:rFonts w:ascii="Arial" w:eastAsia="Arial" w:hAnsi="Arial" w:cs="Arial"/>
        </w:rPr>
        <w:t>.</w:t>
      </w:r>
    </w:p>
    <w:p w14:paraId="5EF803C3" w14:textId="7C7023F6" w:rsidR="00702741" w:rsidRPr="004F644F" w:rsidRDefault="00702741" w:rsidP="00702741">
      <w:pPr>
        <w:pStyle w:val="affff0"/>
        <w:keepNext/>
        <w:spacing w:before="240"/>
        <w:rPr>
          <w:rFonts w:ascii="Arial" w:hAnsi="Arial" w:cs="Arial"/>
        </w:rPr>
      </w:pPr>
      <w:bookmarkStart w:id="810" w:name="_Ref227323197"/>
      <w:r w:rsidRPr="004F644F">
        <w:rPr>
          <w:rFonts w:ascii="Arial" w:hAnsi="Arial" w:cs="Arial"/>
        </w:rPr>
        <w:t xml:space="preserve">Таблица </w:t>
      </w:r>
      <w:r w:rsidRPr="004F644F">
        <w:rPr>
          <w:rFonts w:ascii="Arial" w:hAnsi="Arial" w:cs="Arial"/>
        </w:rPr>
        <w:fldChar w:fldCharType="begin"/>
      </w:r>
      <w:r w:rsidRPr="004F644F">
        <w:rPr>
          <w:rFonts w:ascii="Arial" w:hAnsi="Arial" w:cs="Arial"/>
        </w:rPr>
        <w:instrText xml:space="preserve"> SEQ Таблица \* ARABIC </w:instrText>
      </w:r>
      <w:r w:rsidRPr="004F644F">
        <w:rPr>
          <w:rFonts w:ascii="Arial" w:hAnsi="Arial" w:cs="Arial"/>
        </w:rPr>
        <w:fldChar w:fldCharType="separate"/>
      </w:r>
      <w:r w:rsidR="00372D39">
        <w:rPr>
          <w:rFonts w:ascii="Arial" w:hAnsi="Arial" w:cs="Arial"/>
        </w:rPr>
        <w:t>50</w:t>
      </w:r>
      <w:r w:rsidRPr="004F644F">
        <w:rPr>
          <w:rFonts w:ascii="Arial" w:hAnsi="Arial" w:cs="Arial"/>
        </w:rPr>
        <w:fldChar w:fldCharType="end"/>
      </w:r>
      <w:bookmarkEnd w:id="810"/>
      <w:r w:rsidRPr="004F644F">
        <w:rPr>
          <w:rFonts w:ascii="Arial" w:hAnsi="Arial" w:cs="Arial"/>
        </w:rPr>
        <w:t xml:space="preserve"> – </w:t>
      </w:r>
      <w:r>
        <w:rPr>
          <w:rFonts w:ascii="Arial" w:hAnsi="Arial" w:cs="Arial"/>
        </w:rPr>
        <w:t>Оценка стоимости реализации, тыс. руб. без НДС в ценах 2026 года</w:t>
      </w:r>
    </w:p>
    <w:tbl>
      <w:tblPr>
        <w:tblStyle w:val="ae"/>
        <w:tblW w:w="9464" w:type="dxa"/>
        <w:tblLayout w:type="fixed"/>
        <w:tblLook w:val="04A0" w:firstRow="1" w:lastRow="0" w:firstColumn="1" w:lastColumn="0" w:noHBand="0" w:noVBand="1"/>
      </w:tblPr>
      <w:tblGrid>
        <w:gridCol w:w="846"/>
        <w:gridCol w:w="5074"/>
        <w:gridCol w:w="3544"/>
      </w:tblGrid>
      <w:tr w:rsidR="00702741" w:rsidRPr="00B22BD0" w14:paraId="3668636E" w14:textId="77777777" w:rsidTr="00702741">
        <w:trPr>
          <w:trHeight w:val="340"/>
          <w:tblHeader/>
        </w:trPr>
        <w:tc>
          <w:tcPr>
            <w:tcW w:w="846" w:type="dxa"/>
            <w:shd w:val="clear" w:color="auto" w:fill="F2F2F2" w:themeFill="background1" w:themeFillShade="F2"/>
            <w:vAlign w:val="center"/>
          </w:tcPr>
          <w:p w14:paraId="01B7DF6E" w14:textId="77777777" w:rsidR="00702741" w:rsidRPr="00044389" w:rsidRDefault="00702741" w:rsidP="00702741">
            <w:pPr>
              <w:jc w:val="center"/>
              <w:rPr>
                <w:rFonts w:ascii="Arial" w:hAnsi="Arial" w:cs="Arial"/>
                <w:b/>
                <w:sz w:val="20"/>
                <w:szCs w:val="20"/>
                <w:lang w:val="ru-RU"/>
              </w:rPr>
            </w:pPr>
            <w:r w:rsidRPr="00044389">
              <w:rPr>
                <w:rFonts w:ascii="Arial" w:hAnsi="Arial" w:cs="Arial"/>
                <w:b/>
                <w:sz w:val="20"/>
                <w:szCs w:val="20"/>
                <w:lang w:val="ru-RU"/>
              </w:rPr>
              <w:t>№ п/п</w:t>
            </w:r>
          </w:p>
        </w:tc>
        <w:tc>
          <w:tcPr>
            <w:tcW w:w="5074" w:type="dxa"/>
            <w:shd w:val="clear" w:color="auto" w:fill="F2F2F2" w:themeFill="background1" w:themeFillShade="F2"/>
            <w:vAlign w:val="center"/>
          </w:tcPr>
          <w:p w14:paraId="06032661" w14:textId="03CCA622" w:rsidR="00702741" w:rsidRPr="00702741" w:rsidRDefault="00702741" w:rsidP="00702741">
            <w:pPr>
              <w:jc w:val="center"/>
              <w:rPr>
                <w:rFonts w:ascii="Arial" w:hAnsi="Arial" w:cs="Arial"/>
                <w:b/>
                <w:sz w:val="20"/>
                <w:szCs w:val="20"/>
                <w:lang w:val="ru-RU"/>
              </w:rPr>
            </w:pPr>
            <w:r>
              <w:rPr>
                <w:rFonts w:ascii="Arial" w:hAnsi="Arial" w:cs="Arial"/>
                <w:b/>
                <w:sz w:val="20"/>
                <w:szCs w:val="20"/>
                <w:lang w:val="ru-RU"/>
              </w:rPr>
              <w:t>Сценарий</w:t>
            </w:r>
          </w:p>
        </w:tc>
        <w:tc>
          <w:tcPr>
            <w:tcW w:w="3544" w:type="dxa"/>
            <w:shd w:val="clear" w:color="auto" w:fill="F2F2F2" w:themeFill="background1" w:themeFillShade="F2"/>
            <w:vAlign w:val="center"/>
          </w:tcPr>
          <w:p w14:paraId="41E3F92F" w14:textId="50DC1580" w:rsidR="00702741" w:rsidRPr="00702741" w:rsidRDefault="00702741" w:rsidP="00702741">
            <w:pPr>
              <w:jc w:val="center"/>
              <w:rPr>
                <w:rFonts w:ascii="Arial" w:hAnsi="Arial" w:cs="Arial"/>
                <w:b/>
                <w:sz w:val="20"/>
                <w:szCs w:val="20"/>
                <w:lang w:val="ru-RU"/>
              </w:rPr>
            </w:pPr>
            <w:r>
              <w:rPr>
                <w:rFonts w:ascii="Arial" w:hAnsi="Arial" w:cs="Arial"/>
                <w:b/>
                <w:sz w:val="20"/>
                <w:szCs w:val="20"/>
                <w:lang w:val="ru-RU"/>
              </w:rPr>
              <w:t>Стоимость, тыс. руб. без НДС в ценах 2026 года</w:t>
            </w:r>
          </w:p>
        </w:tc>
      </w:tr>
      <w:tr w:rsidR="00702741" w:rsidRPr="004C0F7F" w14:paraId="7E7BD596" w14:textId="77777777" w:rsidTr="00702741">
        <w:trPr>
          <w:trHeight w:val="340"/>
        </w:trPr>
        <w:tc>
          <w:tcPr>
            <w:tcW w:w="846" w:type="dxa"/>
            <w:vAlign w:val="center"/>
          </w:tcPr>
          <w:p w14:paraId="5DBB34F9" w14:textId="77777777" w:rsidR="00702741" w:rsidRPr="00B22BD0" w:rsidRDefault="00702741" w:rsidP="007F2604">
            <w:pPr>
              <w:jc w:val="center"/>
              <w:rPr>
                <w:rFonts w:ascii="Arial" w:hAnsi="Arial" w:cs="Arial"/>
                <w:sz w:val="20"/>
                <w:szCs w:val="20"/>
              </w:rPr>
            </w:pPr>
            <w:r w:rsidRPr="00B22BD0">
              <w:rPr>
                <w:rFonts w:ascii="Arial" w:hAnsi="Arial" w:cs="Arial"/>
                <w:sz w:val="20"/>
                <w:szCs w:val="20"/>
              </w:rPr>
              <w:t>1</w:t>
            </w:r>
          </w:p>
        </w:tc>
        <w:tc>
          <w:tcPr>
            <w:tcW w:w="5074" w:type="dxa"/>
            <w:vAlign w:val="center"/>
          </w:tcPr>
          <w:p w14:paraId="71EC0F44" w14:textId="201A847E" w:rsidR="00702741" w:rsidRPr="00702741" w:rsidRDefault="00702741" w:rsidP="007F2604">
            <w:pPr>
              <w:rPr>
                <w:rFonts w:ascii="Arial" w:hAnsi="Arial" w:cs="Arial"/>
                <w:sz w:val="20"/>
                <w:szCs w:val="20"/>
                <w:lang w:val="ru-RU"/>
              </w:rPr>
            </w:pPr>
            <w:r w:rsidRPr="004C0F7F">
              <w:rPr>
                <w:rFonts w:ascii="Arial" w:hAnsi="Arial" w:cs="Arial"/>
                <w:sz w:val="20"/>
                <w:szCs w:val="20"/>
                <w:lang w:val="ru-RU"/>
              </w:rPr>
              <w:t>Замена водогрейных котлов на котельной с. Батурино после выработки эксплуатационного ресурса</w:t>
            </w:r>
          </w:p>
        </w:tc>
        <w:tc>
          <w:tcPr>
            <w:tcW w:w="3544" w:type="dxa"/>
            <w:vAlign w:val="center"/>
          </w:tcPr>
          <w:p w14:paraId="0812A99B" w14:textId="31C95CD5" w:rsidR="00702741" w:rsidRPr="004C0F7F" w:rsidRDefault="00702741" w:rsidP="00702741">
            <w:pPr>
              <w:jc w:val="center"/>
              <w:rPr>
                <w:rFonts w:ascii="Arial" w:hAnsi="Arial" w:cs="Arial"/>
                <w:sz w:val="20"/>
                <w:szCs w:val="20"/>
                <w:lang w:val="ru-RU"/>
              </w:rPr>
            </w:pPr>
            <w:r w:rsidRPr="00702741">
              <w:rPr>
                <w:rFonts w:ascii="Arial" w:hAnsi="Arial" w:cs="Arial"/>
                <w:sz w:val="20"/>
                <w:szCs w:val="20"/>
                <w:lang w:val="ru-RU"/>
              </w:rPr>
              <w:t>3581,9</w:t>
            </w:r>
          </w:p>
        </w:tc>
      </w:tr>
      <w:tr w:rsidR="00702741" w:rsidRPr="004C0F7F" w14:paraId="1EE7CA28" w14:textId="77777777" w:rsidTr="00702741">
        <w:trPr>
          <w:trHeight w:val="340"/>
        </w:trPr>
        <w:tc>
          <w:tcPr>
            <w:tcW w:w="846" w:type="dxa"/>
            <w:vAlign w:val="center"/>
          </w:tcPr>
          <w:p w14:paraId="1F69F909" w14:textId="13A26402" w:rsidR="00702741" w:rsidRPr="00702741" w:rsidRDefault="00702741" w:rsidP="007F2604">
            <w:pPr>
              <w:jc w:val="center"/>
              <w:rPr>
                <w:rFonts w:ascii="Arial" w:hAnsi="Arial" w:cs="Arial"/>
                <w:sz w:val="20"/>
                <w:szCs w:val="20"/>
                <w:lang w:val="ru-RU"/>
              </w:rPr>
            </w:pPr>
            <w:r>
              <w:rPr>
                <w:rFonts w:ascii="Arial" w:hAnsi="Arial" w:cs="Arial"/>
                <w:sz w:val="20"/>
                <w:szCs w:val="20"/>
                <w:lang w:val="ru-RU"/>
              </w:rPr>
              <w:t>2</w:t>
            </w:r>
          </w:p>
        </w:tc>
        <w:tc>
          <w:tcPr>
            <w:tcW w:w="5074" w:type="dxa"/>
            <w:vAlign w:val="center"/>
          </w:tcPr>
          <w:p w14:paraId="3F8392AE" w14:textId="5F1A6BB2" w:rsidR="00702741" w:rsidRPr="00702741" w:rsidRDefault="00702741" w:rsidP="007F2604">
            <w:pPr>
              <w:rPr>
                <w:rFonts w:ascii="Arial" w:hAnsi="Arial" w:cs="Arial"/>
                <w:sz w:val="20"/>
                <w:szCs w:val="20"/>
                <w:lang w:val="ru-RU"/>
              </w:rPr>
            </w:pPr>
            <w:r w:rsidRPr="007F2604">
              <w:rPr>
                <w:rFonts w:ascii="Arial" w:hAnsi="Arial" w:cs="Arial"/>
                <w:sz w:val="20"/>
                <w:szCs w:val="20"/>
                <w:lang w:val="ru-RU"/>
              </w:rPr>
              <w:t>Строительство новой котельной в с. Батурино</w:t>
            </w:r>
          </w:p>
        </w:tc>
        <w:tc>
          <w:tcPr>
            <w:tcW w:w="3544" w:type="dxa"/>
            <w:vAlign w:val="center"/>
          </w:tcPr>
          <w:p w14:paraId="359EF0D5" w14:textId="1307E31A" w:rsidR="00702741" w:rsidRPr="00702741" w:rsidRDefault="007F2604" w:rsidP="007F2604">
            <w:pPr>
              <w:jc w:val="center"/>
              <w:rPr>
                <w:rFonts w:ascii="Arial" w:hAnsi="Arial" w:cs="Arial"/>
                <w:sz w:val="20"/>
                <w:szCs w:val="20"/>
                <w:lang w:val="ru-RU"/>
              </w:rPr>
            </w:pPr>
            <w:r>
              <w:rPr>
                <w:rFonts w:ascii="Arial" w:hAnsi="Arial" w:cs="Arial"/>
                <w:sz w:val="20"/>
                <w:szCs w:val="20"/>
                <w:lang w:val="ru-RU"/>
              </w:rPr>
              <w:t>23082,2</w:t>
            </w:r>
          </w:p>
        </w:tc>
      </w:tr>
    </w:tbl>
    <w:p w14:paraId="4BCFE603" w14:textId="77777777" w:rsidR="00702741" w:rsidRDefault="00702741" w:rsidP="00702741">
      <w:pPr>
        <w:spacing w:line="276" w:lineRule="auto"/>
        <w:ind w:right="20"/>
        <w:jc w:val="both"/>
        <w:rPr>
          <w:rFonts w:ascii="Arial" w:eastAsia="Arial" w:hAnsi="Arial" w:cs="Arial"/>
        </w:rPr>
      </w:pPr>
    </w:p>
    <w:p w14:paraId="69F85E9B" w14:textId="77777777" w:rsidR="009A6823" w:rsidRPr="009A6823" w:rsidRDefault="009A6823" w:rsidP="009A6823">
      <w:pPr>
        <w:keepNext/>
        <w:keepLines/>
        <w:widowControl w:val="0"/>
        <w:spacing w:before="120" w:after="180"/>
        <w:jc w:val="both"/>
        <w:outlineLvl w:val="1"/>
        <w:rPr>
          <w:rFonts w:ascii="Arial" w:hAnsi="Arial" w:cs="Arial"/>
          <w:b/>
          <w:color w:val="2E74B5"/>
          <w:sz w:val="26"/>
        </w:rPr>
      </w:pPr>
      <w:bookmarkStart w:id="811" w:name="_Toc524886780"/>
      <w:bookmarkStart w:id="812" w:name="_Toc72449072"/>
      <w:bookmarkStart w:id="813" w:name="_Toc144391517"/>
      <w:bookmarkStart w:id="814" w:name="_Toc164201761"/>
      <w:bookmarkStart w:id="815" w:name="_Toc227321633"/>
      <w:r w:rsidRPr="009A6823">
        <w:rPr>
          <w:rFonts w:ascii="Arial" w:hAnsi="Arial" w:cs="Arial"/>
          <w:b/>
        </w:rPr>
        <w:t xml:space="preserve">5.4. Обоснование </w:t>
      </w:r>
      <w:bookmarkEnd w:id="811"/>
      <w:bookmarkEnd w:id="812"/>
      <w:bookmarkEnd w:id="813"/>
      <w:bookmarkEnd w:id="814"/>
      <w:r w:rsidR="00AE490C" w:rsidRPr="00AE490C">
        <w:rPr>
          <w:rFonts w:ascii="Arial" w:hAnsi="Arial" w:cs="Arial"/>
          <w:b/>
        </w:rPr>
        <w:t>выбора приоритетного варианта перспективного развития систем теплоснабжения поселения, муниципального округа, городского округа, города федерального значения на основе анализа ценовых (тарифных) последствий для потребителей, а в ценовых зонах теплоснабжения - на основе анализа ценовых (тарифных) последствий для потребителей, возникших при осуществлении регулируемых видов деятельности, и индикаторов развития систем теплоснабжения поселения, муниципального округа, городского округа, города федерального значения</w:t>
      </w:r>
      <w:bookmarkEnd w:id="815"/>
    </w:p>
    <w:p w14:paraId="78526262" w14:textId="73074DF0" w:rsidR="00D86267" w:rsidRPr="00830234" w:rsidRDefault="00830234" w:rsidP="00D86267">
      <w:pPr>
        <w:spacing w:line="276" w:lineRule="auto"/>
        <w:ind w:left="20" w:right="20" w:firstLine="708"/>
        <w:jc w:val="both"/>
        <w:rPr>
          <w:rFonts w:ascii="Arial" w:eastAsia="Arial" w:hAnsi="Arial" w:cs="Arial"/>
        </w:rPr>
      </w:pPr>
      <w:bookmarkStart w:id="816" w:name="_Toc144391518"/>
      <w:bookmarkStart w:id="817" w:name="_Toc164201762"/>
      <w:r w:rsidRPr="00830234">
        <w:rPr>
          <w:rFonts w:ascii="Arial" w:eastAsia="Arial" w:hAnsi="Arial" w:cs="Arial"/>
        </w:rPr>
        <w:t xml:space="preserve">Так как </w:t>
      </w:r>
      <w:r>
        <w:rPr>
          <w:rFonts w:ascii="Arial" w:eastAsia="Arial" w:hAnsi="Arial" w:cs="Arial"/>
        </w:rPr>
        <w:t>стоимость реализации Сценария № 1 существенно ниже показателя Сценария № 2, в качестве приоритетного выбран Сценарий № 1.</w:t>
      </w:r>
    </w:p>
    <w:p w14:paraId="2E4540EA" w14:textId="77777777" w:rsidR="00D86267" w:rsidRDefault="00D86267" w:rsidP="00B9110E">
      <w:pPr>
        <w:spacing w:line="276" w:lineRule="auto"/>
        <w:ind w:left="20" w:right="20" w:firstLine="708"/>
        <w:jc w:val="both"/>
        <w:rPr>
          <w:rFonts w:ascii="Arial" w:eastAsia="Arial" w:hAnsi="Arial" w:cs="Arial"/>
        </w:rPr>
      </w:pPr>
    </w:p>
    <w:p w14:paraId="31D81AE3" w14:textId="77777777" w:rsidR="00D86267" w:rsidRPr="009A6823" w:rsidRDefault="00D86267" w:rsidP="00D86267">
      <w:pPr>
        <w:keepNext/>
        <w:keepLines/>
        <w:widowControl w:val="0"/>
        <w:spacing w:before="120" w:after="180"/>
        <w:jc w:val="both"/>
        <w:outlineLvl w:val="1"/>
        <w:rPr>
          <w:rFonts w:ascii="Arial" w:hAnsi="Arial" w:cs="Arial"/>
          <w:b/>
          <w:color w:val="2E74B5"/>
          <w:sz w:val="26"/>
        </w:rPr>
      </w:pPr>
      <w:bookmarkStart w:id="818" w:name="_Toc227321634"/>
      <w:r w:rsidRPr="009A6823">
        <w:rPr>
          <w:rFonts w:ascii="Arial" w:hAnsi="Arial" w:cs="Arial"/>
          <w:b/>
        </w:rPr>
        <w:t>5.</w:t>
      </w:r>
      <w:r>
        <w:rPr>
          <w:rFonts w:ascii="Arial" w:hAnsi="Arial" w:cs="Arial"/>
          <w:b/>
        </w:rPr>
        <w:t>5</w:t>
      </w:r>
      <w:r w:rsidRPr="009A6823">
        <w:rPr>
          <w:rFonts w:ascii="Arial" w:hAnsi="Arial" w:cs="Arial"/>
          <w:b/>
        </w:rPr>
        <w:t xml:space="preserve">. </w:t>
      </w:r>
      <w:r>
        <w:rPr>
          <w:rFonts w:ascii="Arial" w:hAnsi="Arial" w:cs="Arial"/>
          <w:b/>
        </w:rPr>
        <w:t>Решения по строительству генерирующих объектов с комбинированной выработкой тепловой и электрической энергии, указанных в утвержденных в региональных схемах и программах перспектив</w:t>
      </w:r>
      <w:r w:rsidR="00ED61C4">
        <w:rPr>
          <w:rFonts w:ascii="Arial" w:hAnsi="Arial" w:cs="Arial"/>
          <w:b/>
        </w:rPr>
        <w:t>ного развития электроэнергетики</w:t>
      </w:r>
      <w:bookmarkEnd w:id="818"/>
    </w:p>
    <w:p w14:paraId="4A8C540D" w14:textId="0B1E985A" w:rsidR="00D86267" w:rsidRDefault="00ED61C4" w:rsidP="00ED61C4">
      <w:pPr>
        <w:spacing w:line="276" w:lineRule="auto"/>
        <w:ind w:left="20" w:right="20" w:firstLine="708"/>
        <w:jc w:val="both"/>
        <w:rPr>
          <w:rFonts w:ascii="Arial" w:eastAsiaTheme="majorEastAsia" w:hAnsi="Arial" w:cs="Arial"/>
          <w:shd w:val="clear" w:color="auto" w:fill="FFFFFF"/>
        </w:rPr>
      </w:pPr>
      <w:r w:rsidRPr="00ED61C4">
        <w:rPr>
          <w:rFonts w:ascii="Arial" w:eastAsia="Arial" w:hAnsi="Arial" w:cs="Arial"/>
        </w:rPr>
        <w:t>СиПР ЕЭС России на 202</w:t>
      </w:r>
      <w:r w:rsidR="00830234">
        <w:rPr>
          <w:rFonts w:ascii="Arial" w:eastAsia="Arial" w:hAnsi="Arial" w:cs="Arial"/>
        </w:rPr>
        <w:t>6</w:t>
      </w:r>
      <w:r w:rsidRPr="00ED61C4">
        <w:rPr>
          <w:rFonts w:ascii="Arial" w:eastAsia="Arial" w:hAnsi="Arial" w:cs="Arial"/>
        </w:rPr>
        <w:t>–203</w:t>
      </w:r>
      <w:r w:rsidR="00830234">
        <w:rPr>
          <w:rFonts w:ascii="Arial" w:eastAsia="Arial" w:hAnsi="Arial" w:cs="Arial"/>
        </w:rPr>
        <w:t>1</w:t>
      </w:r>
      <w:r w:rsidRPr="00ED61C4">
        <w:rPr>
          <w:rFonts w:ascii="Arial" w:eastAsia="Arial" w:hAnsi="Arial" w:cs="Arial"/>
        </w:rPr>
        <w:t xml:space="preserve"> гг утверждены Приказом Минэнерго </w:t>
      </w:r>
      <w:r w:rsidRPr="00830234">
        <w:rPr>
          <w:rFonts w:ascii="Arial" w:eastAsiaTheme="majorEastAsia" w:hAnsi="Arial" w:cs="Arial"/>
          <w:shd w:val="clear" w:color="auto" w:fill="FFFFFF"/>
        </w:rPr>
        <w:t xml:space="preserve">России </w:t>
      </w:r>
      <w:hyperlink r:id="rId77" w:tgtFrame="_blank" w:tooltip="СиПР 2026-2031 приказх минэнерго" w:history="1">
        <w:r w:rsidR="00830234" w:rsidRPr="00830234">
          <w:rPr>
            <w:rFonts w:ascii="Arial" w:eastAsiaTheme="majorEastAsia" w:hAnsi="Arial" w:cs="Arial"/>
          </w:rPr>
          <w:t>от 28.11.2025 № 1553</w:t>
        </w:r>
      </w:hyperlink>
      <w:r w:rsidR="00830234" w:rsidRPr="00830234">
        <w:rPr>
          <w:rFonts w:ascii="Arial" w:eastAsiaTheme="majorEastAsia" w:hAnsi="Arial" w:cs="Arial"/>
          <w:shd w:val="clear" w:color="auto" w:fill="FFFFFF"/>
        </w:rPr>
        <w:t> </w:t>
      </w:r>
      <w:r w:rsidRPr="00830234">
        <w:rPr>
          <w:rFonts w:ascii="Arial" w:eastAsiaTheme="majorEastAsia" w:hAnsi="Arial" w:cs="Arial"/>
          <w:shd w:val="clear" w:color="auto" w:fill="FFFFFF"/>
        </w:rPr>
        <w:t>. Ввод генерирующих объектов с комбинированной выработкой тепловой и электрической</w:t>
      </w:r>
      <w:r>
        <w:rPr>
          <w:rFonts w:ascii="Arial" w:eastAsiaTheme="majorEastAsia" w:hAnsi="Arial" w:cs="Arial"/>
          <w:shd w:val="clear" w:color="auto" w:fill="FFFFFF"/>
        </w:rPr>
        <w:t xml:space="preserve"> энергии утвержденной Схемой и программой развития электроэнергетики </w:t>
      </w:r>
      <w:r w:rsidR="00551A1C">
        <w:rPr>
          <w:rFonts w:ascii="Arial" w:eastAsiaTheme="majorEastAsia" w:hAnsi="Arial" w:cs="Arial"/>
          <w:shd w:val="clear" w:color="auto" w:fill="FFFFFF"/>
        </w:rPr>
        <w:t>Томск</w:t>
      </w:r>
      <w:r>
        <w:rPr>
          <w:rFonts w:ascii="Arial" w:eastAsiaTheme="majorEastAsia" w:hAnsi="Arial" w:cs="Arial"/>
          <w:shd w:val="clear" w:color="auto" w:fill="FFFFFF"/>
        </w:rPr>
        <w:t xml:space="preserve">ой области на территории </w:t>
      </w:r>
      <w:r w:rsidR="00551A1C">
        <w:rPr>
          <w:rFonts w:ascii="Arial" w:eastAsiaTheme="majorEastAsia" w:hAnsi="Arial" w:cs="Arial"/>
          <w:shd w:val="clear" w:color="auto" w:fill="FFFFFF"/>
        </w:rPr>
        <w:t>Спасск</w:t>
      </w:r>
      <w:r>
        <w:rPr>
          <w:rFonts w:ascii="Arial" w:eastAsiaTheme="majorEastAsia" w:hAnsi="Arial" w:cs="Arial"/>
          <w:shd w:val="clear" w:color="auto" w:fill="FFFFFF"/>
        </w:rPr>
        <w:t>ого сельского поселения не запланирован.</w:t>
      </w:r>
    </w:p>
    <w:p w14:paraId="04814B8C" w14:textId="77777777" w:rsidR="00ED61C4" w:rsidRDefault="00ED61C4" w:rsidP="00ED61C4">
      <w:pPr>
        <w:spacing w:line="276" w:lineRule="auto"/>
        <w:ind w:left="20" w:right="20" w:firstLine="708"/>
        <w:jc w:val="both"/>
        <w:rPr>
          <w:rFonts w:ascii="Arial" w:eastAsia="Arial" w:hAnsi="Arial" w:cs="Arial"/>
        </w:rPr>
      </w:pPr>
    </w:p>
    <w:p w14:paraId="6F3BDEA6" w14:textId="77777777" w:rsidR="00ED61C4" w:rsidRPr="009A6823" w:rsidRDefault="00ED61C4" w:rsidP="00ED61C4">
      <w:pPr>
        <w:keepNext/>
        <w:keepLines/>
        <w:widowControl w:val="0"/>
        <w:spacing w:before="120" w:after="180"/>
        <w:jc w:val="both"/>
        <w:outlineLvl w:val="1"/>
        <w:rPr>
          <w:rFonts w:ascii="Arial" w:hAnsi="Arial" w:cs="Arial"/>
          <w:b/>
          <w:color w:val="2E74B5"/>
          <w:sz w:val="26"/>
        </w:rPr>
      </w:pPr>
      <w:bookmarkStart w:id="819" w:name="_Toc227321635"/>
      <w:r w:rsidRPr="009A6823">
        <w:rPr>
          <w:rFonts w:ascii="Arial" w:hAnsi="Arial" w:cs="Arial"/>
          <w:b/>
        </w:rPr>
        <w:t>5.</w:t>
      </w:r>
      <w:r>
        <w:rPr>
          <w:rFonts w:ascii="Arial" w:hAnsi="Arial" w:cs="Arial"/>
          <w:b/>
        </w:rPr>
        <w:t>6</w:t>
      </w:r>
      <w:r w:rsidRPr="009A6823">
        <w:rPr>
          <w:rFonts w:ascii="Arial" w:hAnsi="Arial" w:cs="Arial"/>
          <w:b/>
        </w:rPr>
        <w:t xml:space="preserve">. </w:t>
      </w:r>
      <w:r>
        <w:rPr>
          <w:rFonts w:ascii="Arial" w:hAnsi="Arial" w:cs="Arial"/>
          <w:b/>
        </w:rPr>
        <w:t xml:space="preserve">Решения о теплофикационных </w:t>
      </w:r>
      <w:r w:rsidR="00C35A1D">
        <w:rPr>
          <w:rFonts w:ascii="Arial" w:hAnsi="Arial" w:cs="Arial"/>
          <w:b/>
        </w:rPr>
        <w:t>турбоагрегатах</w:t>
      </w:r>
      <w:r>
        <w:rPr>
          <w:rFonts w:ascii="Arial" w:hAnsi="Arial" w:cs="Arial"/>
          <w:b/>
        </w:rPr>
        <w:t>, не прошедших конкурентный отбор мощности на оптовом рынке электрической энергии и мощности</w:t>
      </w:r>
      <w:bookmarkEnd w:id="819"/>
    </w:p>
    <w:p w14:paraId="66D96743" w14:textId="77777777" w:rsidR="00ED61C4" w:rsidRDefault="00C35A1D" w:rsidP="00ED61C4">
      <w:pPr>
        <w:spacing w:line="276" w:lineRule="auto"/>
        <w:ind w:left="20" w:right="20" w:firstLine="708"/>
        <w:jc w:val="both"/>
        <w:rPr>
          <w:rFonts w:ascii="Arial" w:eastAsia="Arial" w:hAnsi="Arial" w:cs="Arial"/>
        </w:rPr>
      </w:pPr>
      <w:r>
        <w:rPr>
          <w:rFonts w:ascii="Arial" w:eastAsia="Arial" w:hAnsi="Arial" w:cs="Arial"/>
        </w:rPr>
        <w:t xml:space="preserve">На территории </w:t>
      </w:r>
      <w:r w:rsidR="00551A1C">
        <w:rPr>
          <w:rFonts w:ascii="Arial" w:eastAsia="Arial" w:hAnsi="Arial" w:cs="Arial"/>
        </w:rPr>
        <w:t>Спасск</w:t>
      </w:r>
      <w:r>
        <w:rPr>
          <w:rFonts w:ascii="Arial" w:eastAsia="Arial" w:hAnsi="Arial" w:cs="Arial"/>
        </w:rPr>
        <w:t>ого сельского поселения отсутствуют источники с комбинированной выработкой тепловой и электрической энергии.</w:t>
      </w:r>
    </w:p>
    <w:p w14:paraId="3D5B50FA" w14:textId="77777777" w:rsidR="00ED61C4" w:rsidRDefault="00ED61C4" w:rsidP="00ED61C4">
      <w:pPr>
        <w:spacing w:line="276" w:lineRule="auto"/>
        <w:ind w:left="20" w:right="20" w:firstLine="708"/>
        <w:jc w:val="both"/>
        <w:rPr>
          <w:rFonts w:ascii="Arial" w:eastAsia="Arial" w:hAnsi="Arial" w:cs="Arial"/>
        </w:rPr>
      </w:pPr>
    </w:p>
    <w:p w14:paraId="733E6647" w14:textId="77777777" w:rsidR="00C35A1D" w:rsidRPr="009A6823" w:rsidRDefault="00C35A1D" w:rsidP="00C35A1D">
      <w:pPr>
        <w:keepNext/>
        <w:keepLines/>
        <w:widowControl w:val="0"/>
        <w:spacing w:before="120" w:after="180"/>
        <w:jc w:val="both"/>
        <w:outlineLvl w:val="1"/>
        <w:rPr>
          <w:rFonts w:ascii="Arial" w:hAnsi="Arial" w:cs="Arial"/>
          <w:b/>
          <w:color w:val="2E74B5"/>
          <w:sz w:val="26"/>
        </w:rPr>
      </w:pPr>
      <w:bookmarkStart w:id="820" w:name="_Toc227321636"/>
      <w:r w:rsidRPr="009A6823">
        <w:rPr>
          <w:rFonts w:ascii="Arial" w:hAnsi="Arial" w:cs="Arial"/>
          <w:b/>
        </w:rPr>
        <w:lastRenderedPageBreak/>
        <w:t>5.</w:t>
      </w:r>
      <w:r>
        <w:rPr>
          <w:rFonts w:ascii="Arial" w:hAnsi="Arial" w:cs="Arial"/>
          <w:b/>
        </w:rPr>
        <w:t>7</w:t>
      </w:r>
      <w:r w:rsidRPr="009A6823">
        <w:rPr>
          <w:rFonts w:ascii="Arial" w:hAnsi="Arial" w:cs="Arial"/>
          <w:b/>
        </w:rPr>
        <w:t xml:space="preserve">. </w:t>
      </w:r>
      <w:r>
        <w:rPr>
          <w:rFonts w:ascii="Arial" w:hAnsi="Arial" w:cs="Arial"/>
          <w:b/>
        </w:rPr>
        <w:t>Предложения по передаче тепловой нагрузки от котельных на источники комбинированной выработки, при наличии резерва тепловых мощностей установленных турбоагрегатов</w:t>
      </w:r>
      <w:bookmarkEnd w:id="820"/>
    </w:p>
    <w:p w14:paraId="3BE69B5E" w14:textId="77777777" w:rsidR="00C35A1D" w:rsidRDefault="00C35A1D" w:rsidP="00C35A1D">
      <w:pPr>
        <w:spacing w:line="276" w:lineRule="auto"/>
        <w:ind w:left="20" w:right="20" w:firstLine="708"/>
        <w:jc w:val="both"/>
        <w:rPr>
          <w:rFonts w:ascii="Arial" w:eastAsia="Arial" w:hAnsi="Arial" w:cs="Arial"/>
        </w:rPr>
      </w:pPr>
      <w:r>
        <w:rPr>
          <w:rFonts w:ascii="Arial" w:eastAsia="Arial" w:hAnsi="Arial" w:cs="Arial"/>
        </w:rPr>
        <w:t xml:space="preserve">На территории </w:t>
      </w:r>
      <w:r w:rsidR="00551A1C">
        <w:rPr>
          <w:rFonts w:ascii="Arial" w:eastAsia="Arial" w:hAnsi="Arial" w:cs="Arial"/>
        </w:rPr>
        <w:t>Спасск</w:t>
      </w:r>
      <w:r>
        <w:rPr>
          <w:rFonts w:ascii="Arial" w:eastAsia="Arial" w:hAnsi="Arial" w:cs="Arial"/>
        </w:rPr>
        <w:t>ого сельского поселения отсутствуют источники с комбинированной выработкой тепловой и электрической энергии.</w:t>
      </w:r>
    </w:p>
    <w:p w14:paraId="18E33C71" w14:textId="77777777" w:rsidR="00D86267" w:rsidRPr="00B9110E" w:rsidRDefault="00D86267" w:rsidP="00B9110E">
      <w:pPr>
        <w:spacing w:line="276" w:lineRule="auto"/>
        <w:ind w:left="20" w:right="20" w:firstLine="708"/>
        <w:jc w:val="both"/>
        <w:rPr>
          <w:rFonts w:ascii="Arial" w:eastAsia="Arial" w:hAnsi="Arial" w:cs="Arial"/>
        </w:rPr>
      </w:pPr>
    </w:p>
    <w:p w14:paraId="609285FA" w14:textId="77777777" w:rsidR="009A6823" w:rsidRPr="009A6823" w:rsidRDefault="009A6823" w:rsidP="009A6823">
      <w:pPr>
        <w:keepNext/>
        <w:keepLines/>
        <w:widowControl w:val="0"/>
        <w:spacing w:before="120" w:after="180"/>
        <w:jc w:val="both"/>
        <w:outlineLvl w:val="1"/>
        <w:rPr>
          <w:rFonts w:ascii="Arial" w:hAnsi="Arial" w:cs="Arial"/>
          <w:b/>
        </w:rPr>
      </w:pPr>
      <w:bookmarkStart w:id="821" w:name="_Toc227321637"/>
      <w:r w:rsidRPr="00C35A1D">
        <w:rPr>
          <w:rFonts w:ascii="Arial" w:hAnsi="Arial" w:cs="Arial"/>
          <w:b/>
        </w:rPr>
        <w:t>5.</w:t>
      </w:r>
      <w:r w:rsidR="00C35A1D" w:rsidRPr="00C35A1D">
        <w:rPr>
          <w:rFonts w:ascii="Arial" w:hAnsi="Arial" w:cs="Arial"/>
          <w:b/>
        </w:rPr>
        <w:t>8</w:t>
      </w:r>
      <w:r w:rsidRPr="00C35A1D">
        <w:rPr>
          <w:rFonts w:ascii="Arial" w:hAnsi="Arial" w:cs="Arial"/>
          <w:b/>
        </w:rPr>
        <w:t xml:space="preserve">. Описание </w:t>
      </w:r>
      <w:bookmarkEnd w:id="816"/>
      <w:bookmarkEnd w:id="817"/>
      <w:r w:rsidR="00AE490C">
        <w:rPr>
          <w:rFonts w:ascii="Arial" w:hAnsi="Arial" w:cs="Arial"/>
          <w:b/>
        </w:rPr>
        <w:t>и</w:t>
      </w:r>
      <w:r w:rsidR="00AE490C" w:rsidRPr="00AE490C">
        <w:rPr>
          <w:rFonts w:ascii="Arial" w:hAnsi="Arial" w:cs="Arial"/>
          <w:b/>
        </w:rPr>
        <w:t>зменений в мастер-плане развития систем теплоснабжения поселения, муниципального округа, городского округа, города федерального значения за период, предшествующий актуализации схемы теплоснабжения</w:t>
      </w:r>
      <w:bookmarkEnd w:id="821"/>
    </w:p>
    <w:p w14:paraId="702ABA3C" w14:textId="66EED50D" w:rsidR="009A6823" w:rsidRPr="009A6823" w:rsidRDefault="007D5EF6" w:rsidP="009A6823">
      <w:pPr>
        <w:spacing w:line="276" w:lineRule="auto"/>
        <w:ind w:left="20" w:right="20" w:firstLine="708"/>
        <w:jc w:val="both"/>
        <w:rPr>
          <w:rFonts w:ascii="Arial" w:eastAsia="Arial" w:hAnsi="Arial" w:cs="Arial"/>
        </w:rPr>
      </w:pPr>
      <w:r>
        <w:rPr>
          <w:rFonts w:ascii="Arial" w:eastAsia="Arial" w:hAnsi="Arial" w:cs="Arial"/>
        </w:rPr>
        <w:t>При выполнении актуализации Схемы теплоснабже</w:t>
      </w:r>
      <w:r w:rsidR="00D86267">
        <w:rPr>
          <w:rFonts w:ascii="Arial" w:eastAsia="Arial" w:hAnsi="Arial" w:cs="Arial"/>
        </w:rPr>
        <w:t>ния уточнено описание Сценариев развития</w:t>
      </w:r>
      <w:r w:rsidR="009A6823" w:rsidRPr="009A6823">
        <w:rPr>
          <w:rFonts w:ascii="Arial" w:eastAsia="Calibri" w:hAnsi="Arial" w:cs="Arial"/>
        </w:rPr>
        <w:t>.</w:t>
      </w:r>
    </w:p>
    <w:p w14:paraId="323777A6" w14:textId="77777777" w:rsidR="009A6823" w:rsidRPr="009A6823" w:rsidRDefault="009A6823" w:rsidP="009A6823">
      <w:pPr>
        <w:spacing w:line="276" w:lineRule="auto"/>
        <w:jc w:val="both"/>
        <w:rPr>
          <w:rFonts w:ascii="Arial" w:hAnsi="Arial" w:cs="Arial"/>
          <w:bCs/>
        </w:rPr>
      </w:pPr>
    </w:p>
    <w:p w14:paraId="14F5EBDB" w14:textId="77777777" w:rsidR="009A6823" w:rsidRPr="009A6823" w:rsidRDefault="009A6823" w:rsidP="009A6823">
      <w:pPr>
        <w:rPr>
          <w:rFonts w:ascii="Arial" w:hAnsi="Arial" w:cs="Arial"/>
          <w:bCs/>
        </w:rPr>
      </w:pPr>
      <w:r w:rsidRPr="009A6823">
        <w:rPr>
          <w:rFonts w:ascii="Arial" w:hAnsi="Arial" w:cs="Arial"/>
          <w:bCs/>
        </w:rPr>
        <w:br w:type="page"/>
      </w:r>
    </w:p>
    <w:p w14:paraId="3965EE26" w14:textId="77777777" w:rsidR="009A6823" w:rsidRPr="009A6823" w:rsidRDefault="009A6823" w:rsidP="009A6823">
      <w:pPr>
        <w:widowControl w:val="0"/>
        <w:spacing w:line="276" w:lineRule="auto"/>
        <w:jc w:val="both"/>
        <w:outlineLvl w:val="0"/>
        <w:rPr>
          <w:rFonts w:ascii="Arial Narrow" w:hAnsi="Arial Narrow"/>
          <w:b/>
          <w:bCs/>
          <w:sz w:val="28"/>
        </w:rPr>
      </w:pPr>
      <w:bookmarkStart w:id="822" w:name="_Toc164201763"/>
      <w:bookmarkStart w:id="823" w:name="_Toc227321638"/>
      <w:r w:rsidRPr="009A6823">
        <w:rPr>
          <w:rFonts w:ascii="Arial Narrow" w:hAnsi="Arial Narrow"/>
          <w:b/>
          <w:bCs/>
          <w:sz w:val="28"/>
        </w:rPr>
        <w:lastRenderedPageBreak/>
        <w:t xml:space="preserve">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w:t>
      </w:r>
      <w:r w:rsidR="00C76CEE">
        <w:rPr>
          <w:rFonts w:ascii="Arial Narrow" w:hAnsi="Arial Narrow"/>
          <w:b/>
          <w:bCs/>
          <w:sz w:val="28"/>
        </w:rPr>
        <w:t>В ТОМ ЧИСЛЕ</w:t>
      </w:r>
      <w:r w:rsidRPr="009A6823">
        <w:rPr>
          <w:rFonts w:ascii="Arial Narrow" w:hAnsi="Arial Narrow"/>
          <w:b/>
          <w:bCs/>
          <w:sz w:val="28"/>
        </w:rPr>
        <w:t xml:space="preserve"> В АВАРИЙНЫХ РЕЖИМАХ</w:t>
      </w:r>
      <w:bookmarkEnd w:id="822"/>
      <w:bookmarkEnd w:id="823"/>
    </w:p>
    <w:p w14:paraId="166E0D7C" w14:textId="77777777" w:rsidR="009A6823" w:rsidRPr="009A6823" w:rsidRDefault="009A6823" w:rsidP="009A6823">
      <w:pPr>
        <w:keepNext/>
        <w:keepLines/>
        <w:widowControl w:val="0"/>
        <w:spacing w:before="240" w:after="180"/>
        <w:jc w:val="both"/>
        <w:outlineLvl w:val="1"/>
        <w:rPr>
          <w:rFonts w:ascii="Arial" w:hAnsi="Arial" w:cs="Arial"/>
          <w:b/>
        </w:rPr>
      </w:pPr>
      <w:bookmarkStart w:id="824" w:name="_Toc133257776"/>
      <w:bookmarkStart w:id="825" w:name="_Toc164201764"/>
      <w:bookmarkStart w:id="826" w:name="_Toc227321639"/>
      <w:r w:rsidRPr="009A6823">
        <w:rPr>
          <w:rFonts w:ascii="Arial" w:hAnsi="Arial" w:cs="Arial"/>
          <w:b/>
        </w:rPr>
        <w:t>6.1. Расчетная величина нормативных потерь теплоносителя в тепловых сетях в зонах действия источников тепловой энергии</w:t>
      </w:r>
      <w:bookmarkEnd w:id="824"/>
      <w:bookmarkEnd w:id="825"/>
      <w:bookmarkEnd w:id="826"/>
    </w:p>
    <w:p w14:paraId="1708142F" w14:textId="77777777" w:rsidR="009A6823" w:rsidRPr="009A6823" w:rsidRDefault="009A6823" w:rsidP="009A6823">
      <w:pPr>
        <w:autoSpaceDE w:val="0"/>
        <w:autoSpaceDN w:val="0"/>
        <w:adjustRightInd w:val="0"/>
        <w:spacing w:line="276" w:lineRule="auto"/>
        <w:ind w:firstLine="709"/>
        <w:jc w:val="both"/>
        <w:rPr>
          <w:rFonts w:ascii="Arial" w:eastAsia="Calibri" w:hAnsi="Arial" w:cs="Arial"/>
        </w:rPr>
      </w:pPr>
      <w:r w:rsidRPr="009A6823">
        <w:rPr>
          <w:rFonts w:ascii="Arial" w:eastAsia="Calibri" w:hAnsi="Arial" w:cs="Arial"/>
        </w:rPr>
        <w:t xml:space="preserve">Согласно п.38 Методических указаний сведения о нормативных затратах теплоносителя должны указываться по данным энергетических характеристик тепловых сетей по показателю "потери сетевой воды" в соответствии с Приказом N 325. </w:t>
      </w:r>
    </w:p>
    <w:p w14:paraId="2BFB0327" w14:textId="77777777" w:rsidR="009A6823" w:rsidRPr="009A6823" w:rsidRDefault="009A6823" w:rsidP="009A6823">
      <w:pPr>
        <w:autoSpaceDE w:val="0"/>
        <w:autoSpaceDN w:val="0"/>
        <w:adjustRightInd w:val="0"/>
        <w:spacing w:line="276" w:lineRule="auto"/>
        <w:ind w:firstLine="709"/>
        <w:jc w:val="both"/>
        <w:rPr>
          <w:rFonts w:ascii="Arial" w:eastAsia="Calibri" w:hAnsi="Arial" w:cs="Arial"/>
        </w:rPr>
      </w:pPr>
      <w:r w:rsidRPr="009A6823">
        <w:rPr>
          <w:rFonts w:ascii="Arial" w:eastAsia="Calibri" w:hAnsi="Arial" w:cs="Arial"/>
        </w:rPr>
        <w:t xml:space="preserve">Энергетическая характеристика тепловой сети по показателю «потери сетевой воды» (ПСВ) устанавливает зависимость в абсолютных или относительных величинах технически обоснованных потерь теплоносителя на транспорт и распределение тепловой энергии от характеристик и режима работы системы теплоснабжения. </w:t>
      </w:r>
    </w:p>
    <w:p w14:paraId="57B4ABDC" w14:textId="77777777" w:rsidR="009A6823" w:rsidRPr="009A6823" w:rsidRDefault="009A6823" w:rsidP="009A6823">
      <w:pPr>
        <w:autoSpaceDE w:val="0"/>
        <w:autoSpaceDN w:val="0"/>
        <w:adjustRightInd w:val="0"/>
        <w:spacing w:line="276" w:lineRule="auto"/>
        <w:ind w:firstLine="709"/>
        <w:jc w:val="both"/>
        <w:rPr>
          <w:rFonts w:ascii="Arial" w:eastAsia="Calibri" w:hAnsi="Arial" w:cs="Arial"/>
        </w:rPr>
      </w:pPr>
      <w:r w:rsidRPr="009A6823">
        <w:rPr>
          <w:rFonts w:ascii="Arial" w:eastAsia="Calibri" w:hAnsi="Arial" w:cs="Arial"/>
        </w:rPr>
        <w:t xml:space="preserve">ПСВ разделяются на технологические и с утечкой. К технологическим ПСВ относятся: </w:t>
      </w:r>
    </w:p>
    <w:p w14:paraId="4931F5B5" w14:textId="77777777" w:rsidR="009A6823" w:rsidRPr="009A6823" w:rsidRDefault="009A6823" w:rsidP="00CD48A4">
      <w:pPr>
        <w:numPr>
          <w:ilvl w:val="0"/>
          <w:numId w:val="29"/>
        </w:numPr>
        <w:autoSpaceDE w:val="0"/>
        <w:autoSpaceDN w:val="0"/>
        <w:adjustRightInd w:val="0"/>
        <w:spacing w:line="276" w:lineRule="auto"/>
        <w:ind w:left="1134"/>
        <w:jc w:val="both"/>
        <w:rPr>
          <w:rFonts w:ascii="Arial" w:eastAsia="Calibri" w:hAnsi="Arial" w:cs="Arial"/>
        </w:rPr>
      </w:pPr>
      <w:r w:rsidRPr="009A6823">
        <w:rPr>
          <w:rFonts w:ascii="Arial" w:eastAsia="Calibri" w:hAnsi="Arial" w:cs="Arial"/>
        </w:rPr>
        <w:t xml:space="preserve">ПСВ на пусковое заполнение тепловых сетей и систем теплопотребления в эксплуатацию после планового ремонта и с подключением новых сетей и систем после монтажа; </w:t>
      </w:r>
    </w:p>
    <w:p w14:paraId="1CABF1FB" w14:textId="77777777" w:rsidR="009A6823" w:rsidRPr="009A6823" w:rsidRDefault="009A6823" w:rsidP="00CD48A4">
      <w:pPr>
        <w:numPr>
          <w:ilvl w:val="0"/>
          <w:numId w:val="29"/>
        </w:numPr>
        <w:autoSpaceDE w:val="0"/>
        <w:autoSpaceDN w:val="0"/>
        <w:adjustRightInd w:val="0"/>
        <w:spacing w:line="276" w:lineRule="auto"/>
        <w:ind w:left="1134"/>
        <w:jc w:val="both"/>
        <w:rPr>
          <w:rFonts w:ascii="Arial" w:eastAsia="Calibri" w:hAnsi="Arial" w:cs="Arial"/>
        </w:rPr>
      </w:pPr>
      <w:r w:rsidRPr="009A6823">
        <w:rPr>
          <w:rFonts w:ascii="Arial" w:eastAsia="Calibri" w:hAnsi="Arial" w:cs="Arial"/>
        </w:rPr>
        <w:t xml:space="preserve">технологические сливы в средствах </w:t>
      </w:r>
      <w:r w:rsidR="005B5749">
        <w:rPr>
          <w:rFonts w:ascii="Arial" w:eastAsia="Calibri" w:hAnsi="Arial" w:cs="Arial"/>
        </w:rPr>
        <w:t>автоматическ</w:t>
      </w:r>
      <w:r w:rsidRPr="009A6823">
        <w:rPr>
          <w:rFonts w:ascii="Arial" w:eastAsia="Calibri" w:hAnsi="Arial" w:cs="Arial"/>
        </w:rPr>
        <w:t xml:space="preserve">ого регулирования и защиты; </w:t>
      </w:r>
    </w:p>
    <w:p w14:paraId="0B6ED9C4" w14:textId="77777777" w:rsidR="009A6823" w:rsidRPr="009A6823" w:rsidRDefault="009A6823" w:rsidP="00CD48A4">
      <w:pPr>
        <w:numPr>
          <w:ilvl w:val="0"/>
          <w:numId w:val="29"/>
        </w:numPr>
        <w:autoSpaceDE w:val="0"/>
        <w:autoSpaceDN w:val="0"/>
        <w:adjustRightInd w:val="0"/>
        <w:spacing w:line="276" w:lineRule="auto"/>
        <w:ind w:left="1134"/>
        <w:jc w:val="both"/>
        <w:rPr>
          <w:rFonts w:ascii="Arial" w:eastAsia="Calibri" w:hAnsi="Arial" w:cs="Arial"/>
        </w:rPr>
      </w:pPr>
      <w:r w:rsidRPr="009A6823">
        <w:rPr>
          <w:rFonts w:ascii="Arial" w:eastAsia="Calibri" w:hAnsi="Arial" w:cs="Arial"/>
        </w:rPr>
        <w:t xml:space="preserve">ПСВ при проведении плановых эксплуатационных испытаний и других регламентных работ на тепловых сетях и системах теплопотребления. </w:t>
      </w:r>
    </w:p>
    <w:p w14:paraId="36A4F4CB" w14:textId="77777777" w:rsidR="009A6823" w:rsidRPr="009A6823" w:rsidRDefault="009A6823" w:rsidP="009A6823">
      <w:pPr>
        <w:autoSpaceDE w:val="0"/>
        <w:autoSpaceDN w:val="0"/>
        <w:adjustRightInd w:val="0"/>
        <w:spacing w:line="276" w:lineRule="auto"/>
        <w:ind w:firstLine="709"/>
        <w:jc w:val="both"/>
        <w:rPr>
          <w:rFonts w:ascii="Arial" w:eastAsia="Calibri" w:hAnsi="Arial" w:cs="Arial"/>
        </w:rPr>
      </w:pPr>
      <w:r w:rsidRPr="009A6823">
        <w:rPr>
          <w:rFonts w:ascii="Arial" w:eastAsia="Calibri" w:hAnsi="Arial" w:cs="Arial"/>
        </w:rPr>
        <w:t xml:space="preserve">К ПСВ с утечкой относятся: </w:t>
      </w:r>
    </w:p>
    <w:p w14:paraId="714FD940" w14:textId="77777777" w:rsidR="009A6823" w:rsidRPr="009A6823" w:rsidRDefault="009A6823" w:rsidP="00CD48A4">
      <w:pPr>
        <w:numPr>
          <w:ilvl w:val="0"/>
          <w:numId w:val="30"/>
        </w:numPr>
        <w:autoSpaceDE w:val="0"/>
        <w:autoSpaceDN w:val="0"/>
        <w:adjustRightInd w:val="0"/>
        <w:spacing w:line="276" w:lineRule="auto"/>
        <w:ind w:left="1134"/>
        <w:jc w:val="both"/>
        <w:rPr>
          <w:rFonts w:ascii="Arial" w:eastAsia="Calibri" w:hAnsi="Arial" w:cs="Arial"/>
        </w:rPr>
      </w:pPr>
      <w:r w:rsidRPr="009A6823">
        <w:rPr>
          <w:rFonts w:ascii="Arial" w:eastAsia="Calibri" w:hAnsi="Arial" w:cs="Arial"/>
        </w:rPr>
        <w:t xml:space="preserve">ПСВ при нарушениях нормальных режимов работы систем теплоснабжения, связанных с повреждениями тепловой сети или систем теплопотребления и с проведением аварийно-восстановительных работ по их устранению; </w:t>
      </w:r>
    </w:p>
    <w:p w14:paraId="1F4E4D5C" w14:textId="77777777" w:rsidR="009A6823" w:rsidRPr="009A6823" w:rsidRDefault="009A6823" w:rsidP="00CD48A4">
      <w:pPr>
        <w:numPr>
          <w:ilvl w:val="0"/>
          <w:numId w:val="30"/>
        </w:numPr>
        <w:autoSpaceDE w:val="0"/>
        <w:autoSpaceDN w:val="0"/>
        <w:adjustRightInd w:val="0"/>
        <w:spacing w:line="276" w:lineRule="auto"/>
        <w:ind w:left="1134"/>
        <w:jc w:val="both"/>
        <w:rPr>
          <w:rFonts w:ascii="Arial" w:eastAsia="Calibri" w:hAnsi="Arial" w:cs="Arial"/>
        </w:rPr>
      </w:pPr>
      <w:r w:rsidRPr="009A6823">
        <w:rPr>
          <w:rFonts w:ascii="Arial" w:eastAsia="Calibri" w:hAnsi="Arial" w:cs="Arial"/>
        </w:rPr>
        <w:t xml:space="preserve">ПСВ с ее сливом или отбором из тепловой сети или систем теплопотребления на удовлетворение потребностей в тепловой энергии или воде, не предусмотренных техническими решениями и договорными отношениями. </w:t>
      </w:r>
    </w:p>
    <w:p w14:paraId="19FA857C" w14:textId="77777777" w:rsidR="009A6823" w:rsidRPr="009A6823" w:rsidRDefault="009A6823" w:rsidP="009A6823">
      <w:pPr>
        <w:autoSpaceDE w:val="0"/>
        <w:autoSpaceDN w:val="0"/>
        <w:adjustRightInd w:val="0"/>
        <w:spacing w:line="276" w:lineRule="auto"/>
        <w:ind w:firstLine="709"/>
        <w:jc w:val="both"/>
        <w:rPr>
          <w:rFonts w:ascii="Arial" w:eastAsia="Calibri" w:hAnsi="Arial" w:cs="Arial"/>
        </w:rPr>
      </w:pPr>
      <w:r w:rsidRPr="009A6823">
        <w:rPr>
          <w:rFonts w:ascii="Arial" w:eastAsia="Calibri" w:hAnsi="Arial" w:cs="Arial"/>
        </w:rPr>
        <w:t xml:space="preserve">ПСВ на пусковое заполнение включают в себя ПСВ на выполнение подготовительных работ (проведение опрессовки, опорожнение тепловых сетей и систем теплопотребления и др.), проведение собственно ремонта и на выполнение работ по вводу сетей и систем теплопотребления после ремонта (заполнение, проведение регулировочных работ и т.п.). </w:t>
      </w:r>
    </w:p>
    <w:p w14:paraId="3ADFAF54" w14:textId="77777777" w:rsidR="009A6823" w:rsidRPr="009A6823" w:rsidRDefault="009A6823" w:rsidP="009A6823">
      <w:pPr>
        <w:autoSpaceDE w:val="0"/>
        <w:autoSpaceDN w:val="0"/>
        <w:adjustRightInd w:val="0"/>
        <w:spacing w:line="276" w:lineRule="auto"/>
        <w:ind w:firstLine="709"/>
        <w:jc w:val="both"/>
        <w:rPr>
          <w:rFonts w:ascii="Arial" w:eastAsia="Calibri" w:hAnsi="Arial" w:cs="Arial"/>
        </w:rPr>
      </w:pPr>
      <w:r w:rsidRPr="009A6823">
        <w:rPr>
          <w:rFonts w:ascii="Arial" w:eastAsia="Calibri" w:hAnsi="Arial" w:cs="Arial"/>
        </w:rPr>
        <w:t xml:space="preserve">Расчётные годовые ПСВ при проведении плановых эксплуатационных испытаний, промывок, регулировок и. т. п. также принимаются в долях от суммарного объема трубопроводов тепловых сетей и систем теплопотребления. </w:t>
      </w:r>
    </w:p>
    <w:p w14:paraId="3255F5B8" w14:textId="77777777" w:rsidR="009A6823" w:rsidRPr="009A6823" w:rsidRDefault="009A6823" w:rsidP="009A6823">
      <w:pPr>
        <w:autoSpaceDE w:val="0"/>
        <w:autoSpaceDN w:val="0"/>
        <w:adjustRightInd w:val="0"/>
        <w:spacing w:line="276" w:lineRule="auto"/>
        <w:ind w:firstLine="709"/>
        <w:jc w:val="both"/>
        <w:rPr>
          <w:rFonts w:ascii="Arial" w:eastAsia="Calibri" w:hAnsi="Arial" w:cs="Arial"/>
        </w:rPr>
      </w:pPr>
      <w:r w:rsidRPr="009A6823">
        <w:rPr>
          <w:rFonts w:ascii="Arial" w:eastAsia="Calibri" w:hAnsi="Arial" w:cs="Arial"/>
        </w:rPr>
        <w:lastRenderedPageBreak/>
        <w:t>Расчетный часовой расход на заполнение системы теплоснабжения учитывается в балансах ВПУ только для закрытых систем теплоснабжения с децентрализованным горячим водоснабжением от ИТП и принимается в зависимости от наибольшего диаметра секционированного участка тепловой сети согласно таблицы 3 п.6.16 СП 124.13330</w:t>
      </w:r>
      <w:r w:rsidR="00A85E0D">
        <w:rPr>
          <w:rFonts w:ascii="Arial" w:eastAsia="Calibri" w:hAnsi="Arial" w:cs="Arial"/>
        </w:rPr>
        <w:t>.</w:t>
      </w:r>
      <w:r w:rsidRPr="009A6823">
        <w:rPr>
          <w:rFonts w:ascii="Arial" w:eastAsia="Calibri" w:hAnsi="Arial" w:cs="Arial"/>
        </w:rPr>
        <w:t xml:space="preserve">2012 «Тепловые сети». При </w:t>
      </w:r>
      <w:r w:rsidR="00E10FAC">
        <w:rPr>
          <w:rFonts w:ascii="Arial" w:eastAsia="Calibri" w:hAnsi="Arial" w:cs="Arial"/>
        </w:rPr>
        <w:t>этом</w:t>
      </w:r>
      <w:r w:rsidRPr="009A6823">
        <w:rPr>
          <w:rFonts w:ascii="Arial" w:eastAsia="Calibri" w:hAnsi="Arial" w:cs="Arial"/>
        </w:rPr>
        <w:t xml:space="preserve"> скорость заполнения должна увязываться с производительностью ВПУ и может быть ниже указанных расходов. </w:t>
      </w:r>
    </w:p>
    <w:p w14:paraId="26C06345" w14:textId="77777777" w:rsidR="009A6823" w:rsidRPr="009A6823" w:rsidRDefault="009A6823" w:rsidP="009A6823">
      <w:pPr>
        <w:autoSpaceDE w:val="0"/>
        <w:autoSpaceDN w:val="0"/>
        <w:adjustRightInd w:val="0"/>
        <w:spacing w:line="276" w:lineRule="auto"/>
        <w:ind w:firstLine="709"/>
        <w:jc w:val="both"/>
        <w:rPr>
          <w:rFonts w:ascii="Arial" w:eastAsia="Calibri" w:hAnsi="Arial" w:cs="Arial"/>
        </w:rPr>
      </w:pPr>
      <w:r w:rsidRPr="009A6823">
        <w:rPr>
          <w:rFonts w:ascii="Arial" w:eastAsia="Calibri" w:hAnsi="Arial" w:cs="Arial"/>
        </w:rPr>
        <w:t xml:space="preserve">Среднегодовой расчетный (нормативный) расход с утечкой теплоносителя принимается в размере 0,25 % от общего объема воды в тепловой сети и в системах теплопотребления. </w:t>
      </w:r>
    </w:p>
    <w:p w14:paraId="3DAD1639" w14:textId="77777777" w:rsidR="009A6823" w:rsidRPr="009A6823" w:rsidRDefault="009A6823" w:rsidP="009A6823">
      <w:pPr>
        <w:autoSpaceDE w:val="0"/>
        <w:autoSpaceDN w:val="0"/>
        <w:adjustRightInd w:val="0"/>
        <w:spacing w:line="276" w:lineRule="auto"/>
        <w:ind w:firstLine="709"/>
        <w:jc w:val="both"/>
        <w:rPr>
          <w:rFonts w:ascii="Arial" w:eastAsia="Calibri" w:hAnsi="Arial" w:cs="Arial"/>
        </w:rPr>
      </w:pPr>
      <w:r w:rsidRPr="009A6823">
        <w:rPr>
          <w:rFonts w:ascii="Arial" w:eastAsia="Calibri" w:hAnsi="Arial" w:cs="Arial"/>
        </w:rPr>
        <w:t xml:space="preserve">Объем воды в тепловой сети определяется по базам данных участков тепловых сетей, а также по данным электронной модели. </w:t>
      </w:r>
    </w:p>
    <w:p w14:paraId="343A5F7A" w14:textId="77777777" w:rsidR="009A6823" w:rsidRPr="009A6823" w:rsidRDefault="009A6823" w:rsidP="009A6823">
      <w:pPr>
        <w:autoSpaceDE w:val="0"/>
        <w:autoSpaceDN w:val="0"/>
        <w:adjustRightInd w:val="0"/>
        <w:spacing w:line="276" w:lineRule="auto"/>
        <w:ind w:firstLine="709"/>
        <w:jc w:val="both"/>
        <w:rPr>
          <w:rFonts w:ascii="Arial" w:eastAsia="Calibri" w:hAnsi="Arial" w:cs="Arial"/>
        </w:rPr>
      </w:pPr>
      <w:r w:rsidRPr="009A6823">
        <w:rPr>
          <w:rFonts w:ascii="Arial" w:eastAsia="Calibri" w:hAnsi="Arial" w:cs="Arial"/>
        </w:rPr>
        <w:t>Сведения о внутреннем объеме систем теплопотребления потребителей как правило отсутствуют, по</w:t>
      </w:r>
      <w:r w:rsidR="005D171E">
        <w:rPr>
          <w:rFonts w:ascii="Arial" w:eastAsia="Calibri" w:hAnsi="Arial" w:cs="Arial"/>
        </w:rPr>
        <w:t>этому</w:t>
      </w:r>
      <w:r w:rsidRPr="009A6823">
        <w:rPr>
          <w:rFonts w:ascii="Arial" w:eastAsia="Calibri" w:hAnsi="Arial" w:cs="Arial"/>
        </w:rPr>
        <w:t xml:space="preserve"> этот объем определяется ориентировочно, исходя из присоединенной договорной нагрузки на отопление, вентиляцию и ГВС. В системах теплопотребления для оценочных расчетов при отсутствии точных данных о типе нагревательных приборов допускается принимать удельный объем воды в отопительно-вентиляционных системах жилых районов равным 30 м³·ч/Гкал, а удельный объем сетевой воды в системах ГВС в размере 6 м</w:t>
      </w:r>
      <w:r w:rsidRPr="009A6823">
        <w:rPr>
          <w:rFonts w:ascii="Arial" w:eastAsia="Calibri" w:hAnsi="Arial" w:cs="Arial"/>
          <w:vertAlign w:val="superscript"/>
        </w:rPr>
        <w:t>3</w:t>
      </w:r>
      <w:r w:rsidRPr="009A6823">
        <w:rPr>
          <w:rFonts w:ascii="Arial" w:eastAsia="Calibri" w:hAnsi="Arial" w:cs="Arial"/>
        </w:rPr>
        <w:t>·ч/Гкал нагрузки ГВС [М.М. Апарцев Наладка водяных систем централизованного теплоснабжения. Справочно-методическое пособие. – М. Энергоа</w:t>
      </w:r>
      <w:r w:rsidR="009C5DDF">
        <w:rPr>
          <w:rFonts w:ascii="Arial" w:eastAsia="Calibri" w:hAnsi="Arial" w:cs="Arial"/>
        </w:rPr>
        <w:t>том</w:t>
      </w:r>
      <w:r w:rsidRPr="009A6823">
        <w:rPr>
          <w:rFonts w:ascii="Arial" w:eastAsia="Calibri" w:hAnsi="Arial" w:cs="Arial"/>
        </w:rPr>
        <w:t xml:space="preserve">издат, 1983]. </w:t>
      </w:r>
    </w:p>
    <w:p w14:paraId="3E6D8BD6" w14:textId="54912AE2" w:rsidR="009A6823" w:rsidRDefault="009A6823" w:rsidP="009A6823">
      <w:pPr>
        <w:autoSpaceDE w:val="0"/>
        <w:autoSpaceDN w:val="0"/>
        <w:adjustRightInd w:val="0"/>
        <w:spacing w:line="276" w:lineRule="auto"/>
        <w:ind w:firstLine="708"/>
        <w:jc w:val="both"/>
        <w:rPr>
          <w:rFonts w:ascii="Arial" w:eastAsia="Calibri" w:hAnsi="Arial" w:cs="Arial"/>
        </w:rPr>
      </w:pPr>
      <w:r w:rsidRPr="009A6823">
        <w:rPr>
          <w:rFonts w:ascii="Arial" w:eastAsia="Calibri" w:hAnsi="Arial" w:cs="Arial"/>
        </w:rPr>
        <w:t>Расчетные величины нормативных потерь теплоносителя в тепловых сетях в зонах действия источников т</w:t>
      </w:r>
      <w:r w:rsidR="0028035F">
        <w:rPr>
          <w:rFonts w:ascii="Arial" w:eastAsia="Calibri" w:hAnsi="Arial" w:cs="Arial"/>
        </w:rPr>
        <w:t>епловой энергии приведены в таб.</w:t>
      </w:r>
      <w:r w:rsidR="00B416F5">
        <w:rPr>
          <w:rFonts w:ascii="Arial" w:eastAsia="Calibri" w:hAnsi="Arial" w:cs="Arial"/>
        </w:rPr>
        <w:t xml:space="preserve"> </w:t>
      </w:r>
      <w:r w:rsidR="004C0F7F">
        <w:fldChar w:fldCharType="begin"/>
      </w:r>
      <w:r w:rsidR="004C0F7F">
        <w:instrText xml:space="preserve"> REF _Ref202043961 \h  \* MERGEFORMAT </w:instrText>
      </w:r>
      <w:r w:rsidR="004C0F7F">
        <w:fldChar w:fldCharType="separate"/>
      </w:r>
      <w:r w:rsidR="00372D39" w:rsidRPr="00372D39">
        <w:rPr>
          <w:rFonts w:ascii="Arial" w:hAnsi="Arial" w:cs="Arial"/>
          <w:noProof/>
          <w:vanish/>
          <w:szCs w:val="20"/>
        </w:rPr>
        <w:t xml:space="preserve">Таблица </w:t>
      </w:r>
      <w:r w:rsidR="00372D39">
        <w:rPr>
          <w:rFonts w:ascii="Arial" w:hAnsi="Arial" w:cs="Arial"/>
          <w:noProof/>
          <w:szCs w:val="20"/>
        </w:rPr>
        <w:t>51</w:t>
      </w:r>
      <w:r w:rsidR="004C0F7F">
        <w:fldChar w:fldCharType="end"/>
      </w:r>
      <w:r w:rsidR="0028035F">
        <w:rPr>
          <w:rFonts w:ascii="Arial" w:eastAsia="Calibri" w:hAnsi="Arial" w:cs="Arial"/>
        </w:rPr>
        <w:t>.</w:t>
      </w:r>
    </w:p>
    <w:p w14:paraId="0B9A5348" w14:textId="77777777" w:rsidR="009A6823" w:rsidRPr="009A6823" w:rsidRDefault="009A6823" w:rsidP="009A6823">
      <w:pPr>
        <w:keepNext/>
        <w:keepLines/>
        <w:widowControl w:val="0"/>
        <w:spacing w:before="240" w:after="180"/>
        <w:jc w:val="both"/>
        <w:outlineLvl w:val="1"/>
        <w:rPr>
          <w:rFonts w:ascii="Arial" w:hAnsi="Arial" w:cs="Arial"/>
          <w:b/>
        </w:rPr>
      </w:pPr>
      <w:bookmarkStart w:id="827" w:name="_Toc133257777"/>
      <w:bookmarkStart w:id="828" w:name="_Toc164201765"/>
      <w:bookmarkStart w:id="829" w:name="_Toc227321640"/>
      <w:r w:rsidRPr="009A6823">
        <w:rPr>
          <w:rFonts w:ascii="Arial" w:hAnsi="Arial" w:cs="Arial"/>
          <w:b/>
        </w:rPr>
        <w:t xml:space="preserve">6.2. </w:t>
      </w:r>
      <w:bookmarkStart w:id="830" w:name="_Toc101782246"/>
      <w:r w:rsidRPr="009A6823">
        <w:rPr>
          <w:rFonts w:ascii="Arial" w:hAnsi="Arial" w:cs="Arial"/>
          <w:b/>
        </w:rPr>
        <w:t xml:space="preserve">Максимальный </w:t>
      </w:r>
      <w:bookmarkEnd w:id="827"/>
      <w:bookmarkEnd w:id="828"/>
      <w:bookmarkEnd w:id="830"/>
      <w:r w:rsidR="009B338C" w:rsidRPr="009B338C">
        <w:rPr>
          <w:rFonts w:ascii="Arial" w:hAnsi="Arial" w:cs="Arial"/>
          <w:b/>
        </w:rPr>
        <w:t xml:space="preserve">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w:t>
      </w:r>
      <w:r w:rsidR="005D171E">
        <w:rPr>
          <w:rFonts w:ascii="Arial" w:hAnsi="Arial" w:cs="Arial"/>
          <w:b/>
        </w:rPr>
        <w:t>учетом</w:t>
      </w:r>
      <w:r w:rsidR="009B338C" w:rsidRPr="009B338C">
        <w:rPr>
          <w:rFonts w:ascii="Arial" w:hAnsi="Arial" w:cs="Arial"/>
          <w:b/>
        </w:rPr>
        <w:t xml:space="preserve"> прогнозных сроков перевода потребителей, подключенных к открытой системе теплоснабжения (горячего водоснабжения), отдельным участкам такой системы, на закрытую систему горячего водоснабжения</w:t>
      </w:r>
      <w:bookmarkEnd w:id="829"/>
    </w:p>
    <w:p w14:paraId="3A79B006" w14:textId="77777777" w:rsidR="009A6823" w:rsidRPr="009A6823" w:rsidRDefault="009A6823" w:rsidP="009A6823">
      <w:pPr>
        <w:autoSpaceDE w:val="0"/>
        <w:autoSpaceDN w:val="0"/>
        <w:adjustRightInd w:val="0"/>
        <w:spacing w:line="276" w:lineRule="auto"/>
        <w:ind w:firstLine="709"/>
        <w:jc w:val="both"/>
        <w:rPr>
          <w:rFonts w:ascii="Arial" w:eastAsia="Calibri" w:hAnsi="Arial" w:cs="Arial"/>
        </w:rPr>
      </w:pPr>
      <w:r w:rsidRPr="009A6823">
        <w:rPr>
          <w:rFonts w:ascii="Arial" w:eastAsia="Calibri" w:hAnsi="Arial" w:cs="Arial"/>
        </w:rPr>
        <w:t xml:space="preserve">Часовой расход воды на горячее водоснабжение (в открытых системах расход теплоносителя) принимается по данным абонентских баз договорных нагрузок потребителей, а также по значениям присоединенных расчетных тепловых нагрузок на ГВС на коллекторах источников тепловой энергии. </w:t>
      </w:r>
    </w:p>
    <w:p w14:paraId="696298DD" w14:textId="77777777" w:rsidR="009A6823" w:rsidRPr="009A6823" w:rsidRDefault="009A6823" w:rsidP="009A6823">
      <w:pPr>
        <w:autoSpaceDE w:val="0"/>
        <w:autoSpaceDN w:val="0"/>
        <w:adjustRightInd w:val="0"/>
        <w:spacing w:line="276" w:lineRule="auto"/>
        <w:ind w:firstLine="709"/>
        <w:jc w:val="both"/>
        <w:rPr>
          <w:rFonts w:ascii="Arial" w:eastAsia="Calibri" w:hAnsi="Arial" w:cs="Arial"/>
        </w:rPr>
      </w:pPr>
      <w:r w:rsidRPr="009A6823">
        <w:rPr>
          <w:rFonts w:ascii="Arial" w:eastAsia="Calibri" w:hAnsi="Arial" w:cs="Arial"/>
        </w:rPr>
        <w:t xml:space="preserve">В открытых и в закрытых (с отдельными сетями ГВС) системах централизованного горячего водоснабжения при установке на источниках баков-аккумуляторов горячей воды для расчета производительности ВПУ используется значение среднечасового расхода горячего водоснабжения, определяемого по перспективной среднечасовой нагрузке в зоне действия каждого источника тепловой энергии. </w:t>
      </w:r>
    </w:p>
    <w:p w14:paraId="068F4974" w14:textId="77777777" w:rsidR="009A6823" w:rsidRPr="009A6823" w:rsidRDefault="009A6823" w:rsidP="009A6823">
      <w:pPr>
        <w:autoSpaceDE w:val="0"/>
        <w:autoSpaceDN w:val="0"/>
        <w:adjustRightInd w:val="0"/>
        <w:spacing w:line="276" w:lineRule="auto"/>
        <w:ind w:firstLine="709"/>
        <w:jc w:val="both"/>
        <w:rPr>
          <w:rFonts w:ascii="Arial" w:eastAsia="Calibri" w:hAnsi="Arial" w:cs="Arial"/>
        </w:rPr>
      </w:pPr>
      <w:r w:rsidRPr="009A6823">
        <w:rPr>
          <w:rFonts w:ascii="Arial" w:eastAsia="Calibri" w:hAnsi="Arial" w:cs="Arial"/>
        </w:rPr>
        <w:t xml:space="preserve">В Схеме теплоснабжения не запланирован перевод потребителей, подключенных к открытой системе теплоснабжения (горячего водоснабжения), на закрытую систему горячего водоснабжения (см. Главу 9 Обосновывающих материалов). </w:t>
      </w:r>
    </w:p>
    <w:p w14:paraId="4201A196" w14:textId="0FD135FB" w:rsidR="00E61972" w:rsidRDefault="009A6823" w:rsidP="00E61972">
      <w:pPr>
        <w:autoSpaceDE w:val="0"/>
        <w:autoSpaceDN w:val="0"/>
        <w:adjustRightInd w:val="0"/>
        <w:spacing w:line="276" w:lineRule="auto"/>
        <w:ind w:firstLine="709"/>
        <w:jc w:val="both"/>
        <w:rPr>
          <w:rFonts w:ascii="Arial" w:eastAsia="Calibri" w:hAnsi="Arial" w:cs="Arial"/>
        </w:rPr>
      </w:pPr>
      <w:r w:rsidRPr="009A6823">
        <w:rPr>
          <w:rFonts w:ascii="Arial" w:eastAsia="Calibri" w:hAnsi="Arial" w:cs="Arial"/>
        </w:rPr>
        <w:lastRenderedPageBreak/>
        <w:t xml:space="preserve">Значения среднечасового и максимального часового расхода приведены таблицах </w:t>
      </w:r>
      <w:r w:rsidR="00E61972" w:rsidRPr="00E61972">
        <w:rPr>
          <w:rFonts w:ascii="Arial" w:eastAsia="Calibri" w:hAnsi="Arial" w:cs="Arial"/>
        </w:rPr>
        <w:t>ниже.</w:t>
      </w:r>
    </w:p>
    <w:p w14:paraId="681087FE" w14:textId="77777777" w:rsidR="00044389" w:rsidRPr="009A6823" w:rsidRDefault="00044389" w:rsidP="00E61972">
      <w:pPr>
        <w:autoSpaceDE w:val="0"/>
        <w:autoSpaceDN w:val="0"/>
        <w:adjustRightInd w:val="0"/>
        <w:spacing w:line="276" w:lineRule="auto"/>
        <w:ind w:firstLine="709"/>
        <w:jc w:val="both"/>
        <w:rPr>
          <w:rFonts w:ascii="Arial" w:eastAsia="Calibri" w:hAnsi="Arial" w:cs="Arial"/>
        </w:rPr>
      </w:pPr>
    </w:p>
    <w:p w14:paraId="53A0C50B" w14:textId="77777777" w:rsidR="009A6823" w:rsidRDefault="009A6823" w:rsidP="00E61972">
      <w:pPr>
        <w:autoSpaceDE w:val="0"/>
        <w:autoSpaceDN w:val="0"/>
        <w:adjustRightInd w:val="0"/>
        <w:spacing w:line="276" w:lineRule="auto"/>
        <w:jc w:val="both"/>
        <w:rPr>
          <w:rFonts w:ascii="Arial" w:hAnsi="Arial" w:cs="Arial"/>
          <w:b/>
        </w:rPr>
      </w:pPr>
      <w:bookmarkStart w:id="831" w:name="_Toc133257778"/>
      <w:bookmarkStart w:id="832" w:name="_Toc164201766"/>
      <w:r w:rsidRPr="009A6823">
        <w:rPr>
          <w:rFonts w:ascii="Arial" w:hAnsi="Arial" w:cs="Arial"/>
          <w:b/>
        </w:rPr>
        <w:t>6.3. Сведения о наличии баков-аккумуляторов</w:t>
      </w:r>
      <w:bookmarkEnd w:id="831"/>
      <w:bookmarkEnd w:id="832"/>
    </w:p>
    <w:p w14:paraId="59B410C2" w14:textId="77777777" w:rsidR="006177D5" w:rsidRPr="009A6823" w:rsidRDefault="006177D5" w:rsidP="00E61972">
      <w:pPr>
        <w:autoSpaceDE w:val="0"/>
        <w:autoSpaceDN w:val="0"/>
        <w:adjustRightInd w:val="0"/>
        <w:spacing w:line="276" w:lineRule="auto"/>
        <w:jc w:val="both"/>
        <w:rPr>
          <w:rFonts w:ascii="Arial" w:hAnsi="Arial" w:cs="Arial"/>
          <w:b/>
        </w:rPr>
      </w:pPr>
    </w:p>
    <w:p w14:paraId="6BF3D38A" w14:textId="77777777" w:rsidR="009A6823" w:rsidRPr="009A6823" w:rsidRDefault="00A85E0D" w:rsidP="0028035F">
      <w:pPr>
        <w:autoSpaceDE w:val="0"/>
        <w:autoSpaceDN w:val="0"/>
        <w:adjustRightInd w:val="0"/>
        <w:spacing w:line="276" w:lineRule="auto"/>
        <w:ind w:firstLine="709"/>
        <w:jc w:val="both"/>
        <w:rPr>
          <w:rFonts w:ascii="Arial" w:eastAsia="Calibri" w:hAnsi="Arial" w:cs="Arial"/>
        </w:rPr>
      </w:pPr>
      <w:r>
        <w:rPr>
          <w:rFonts w:ascii="Arial" w:eastAsia="Calibri" w:hAnsi="Arial" w:cs="Arial"/>
        </w:rPr>
        <w:t>Сведения о наличии баков-аккумуляторов не представлено</w:t>
      </w:r>
      <w:r w:rsidR="0028035F">
        <w:rPr>
          <w:rFonts w:ascii="Arial" w:eastAsia="Calibri" w:hAnsi="Arial" w:cs="Arial"/>
        </w:rPr>
        <w:t>.</w:t>
      </w:r>
    </w:p>
    <w:p w14:paraId="04075903" w14:textId="77777777" w:rsidR="009A6823" w:rsidRPr="009A6823" w:rsidRDefault="009A6823" w:rsidP="009A6823">
      <w:pPr>
        <w:keepNext/>
        <w:keepLines/>
        <w:widowControl w:val="0"/>
        <w:spacing w:before="240" w:after="180"/>
        <w:jc w:val="both"/>
        <w:outlineLvl w:val="1"/>
        <w:rPr>
          <w:rFonts w:ascii="Arial" w:hAnsi="Arial" w:cs="Arial"/>
          <w:b/>
        </w:rPr>
      </w:pPr>
      <w:bookmarkStart w:id="833" w:name="_Toc133257779"/>
      <w:bookmarkStart w:id="834" w:name="_Toc164201767"/>
      <w:bookmarkStart w:id="835" w:name="_Toc227321641"/>
      <w:r w:rsidRPr="009A6823">
        <w:rPr>
          <w:rFonts w:ascii="Arial" w:hAnsi="Arial" w:cs="Arial"/>
          <w:b/>
        </w:rPr>
        <w:t xml:space="preserve">6.4. </w:t>
      </w:r>
      <w:bookmarkStart w:id="836" w:name="_Toc101782248"/>
      <w:r w:rsidRPr="009A6823">
        <w:rPr>
          <w:rFonts w:ascii="Arial" w:hAnsi="Arial" w:cs="Arial"/>
          <w:b/>
        </w:rPr>
        <w:t>Нормативный и фактический (для эксплуатационного и аварийного режимов) часовой расход подпиточной воды в зоне действия источников тепловой энергии</w:t>
      </w:r>
      <w:bookmarkEnd w:id="833"/>
      <w:bookmarkEnd w:id="834"/>
      <w:bookmarkEnd w:id="836"/>
      <w:bookmarkEnd w:id="835"/>
    </w:p>
    <w:p w14:paraId="28EE6F94" w14:textId="77777777" w:rsidR="009A6823" w:rsidRPr="009A6823" w:rsidRDefault="009A6823" w:rsidP="009A6823">
      <w:pPr>
        <w:autoSpaceDE w:val="0"/>
        <w:autoSpaceDN w:val="0"/>
        <w:adjustRightInd w:val="0"/>
        <w:spacing w:line="276" w:lineRule="auto"/>
        <w:ind w:firstLine="709"/>
        <w:jc w:val="both"/>
        <w:rPr>
          <w:rFonts w:ascii="Arial" w:eastAsia="Calibri" w:hAnsi="Arial" w:cs="Arial"/>
        </w:rPr>
      </w:pPr>
      <w:r w:rsidRPr="009A6823">
        <w:rPr>
          <w:rFonts w:ascii="Arial" w:eastAsia="Calibri" w:hAnsi="Arial" w:cs="Arial"/>
        </w:rPr>
        <w:t xml:space="preserve">В соответствии с п.п.35 и 36 Методических указаний и форм таблиц П.35.4 и П.35.5 нормативный часовой расход подпиточной воды определен как «Нормативные утечки теплоносителя», а фактический часовой расход подпиточной воды определен как «Всего подпитка тепловой сети». </w:t>
      </w:r>
    </w:p>
    <w:p w14:paraId="5E3B500A" w14:textId="0DAFE8F1" w:rsidR="009A6823" w:rsidRPr="009A6823" w:rsidRDefault="009A6823" w:rsidP="009A6823">
      <w:pPr>
        <w:autoSpaceDE w:val="0"/>
        <w:autoSpaceDN w:val="0"/>
        <w:adjustRightInd w:val="0"/>
        <w:spacing w:line="276" w:lineRule="auto"/>
        <w:ind w:firstLine="709"/>
        <w:jc w:val="both"/>
        <w:rPr>
          <w:rFonts w:ascii="Arial" w:eastAsia="Calibri" w:hAnsi="Arial" w:cs="Arial"/>
        </w:rPr>
      </w:pPr>
      <w:r w:rsidRPr="009A6823">
        <w:rPr>
          <w:rFonts w:ascii="Arial" w:eastAsia="Calibri" w:hAnsi="Arial" w:cs="Arial"/>
        </w:rPr>
        <w:t xml:space="preserve">Нормативный часовой расход подпиточной (химически необработанной и не деаэрированной) воды для аварийного режима определен согласно п.6.22 СП 124.13330,2012 «Тепловые сети» в размере 2% от объема воды в тепловой сети и в системах теплопотребления. Значения указанных расходов приведены </w:t>
      </w:r>
      <w:r w:rsidR="00B416F5">
        <w:rPr>
          <w:rFonts w:ascii="Arial" w:eastAsia="Calibri" w:hAnsi="Arial" w:cs="Arial"/>
        </w:rPr>
        <w:t xml:space="preserve">в </w:t>
      </w:r>
      <w:r w:rsidRPr="009A6823">
        <w:rPr>
          <w:rFonts w:ascii="Arial" w:eastAsia="Calibri" w:hAnsi="Arial" w:cs="Arial"/>
        </w:rPr>
        <w:t>таблиц</w:t>
      </w:r>
      <w:r w:rsidR="00B416F5">
        <w:rPr>
          <w:rFonts w:eastAsia="Calibri"/>
        </w:rPr>
        <w:t xml:space="preserve">е </w:t>
      </w:r>
      <w:r w:rsidR="004C0F7F">
        <w:fldChar w:fldCharType="begin"/>
      </w:r>
      <w:r w:rsidR="004C0F7F">
        <w:instrText xml:space="preserve"> REF _Ref202043961 \h  \* MERGEFORMAT </w:instrText>
      </w:r>
      <w:r w:rsidR="004C0F7F">
        <w:fldChar w:fldCharType="separate"/>
      </w:r>
      <w:r w:rsidR="00372D39" w:rsidRPr="00372D39">
        <w:rPr>
          <w:rFonts w:ascii="Arial" w:hAnsi="Arial" w:cs="Arial"/>
          <w:noProof/>
          <w:vanish/>
          <w:szCs w:val="20"/>
        </w:rPr>
        <w:t xml:space="preserve">Таблица </w:t>
      </w:r>
      <w:r w:rsidR="00372D39">
        <w:rPr>
          <w:rFonts w:ascii="Arial" w:hAnsi="Arial" w:cs="Arial"/>
          <w:noProof/>
          <w:szCs w:val="20"/>
        </w:rPr>
        <w:t>51</w:t>
      </w:r>
      <w:r w:rsidR="004C0F7F">
        <w:fldChar w:fldCharType="end"/>
      </w:r>
      <w:r w:rsidR="00B416F5">
        <w:rPr>
          <w:rFonts w:eastAsia="Calibri"/>
        </w:rPr>
        <w:t>.</w:t>
      </w:r>
    </w:p>
    <w:p w14:paraId="247A7038" w14:textId="77777777" w:rsidR="009A6823" w:rsidRPr="009A6823" w:rsidRDefault="009A6823" w:rsidP="009A6823">
      <w:pPr>
        <w:autoSpaceDE w:val="0"/>
        <w:autoSpaceDN w:val="0"/>
        <w:adjustRightInd w:val="0"/>
        <w:spacing w:line="276" w:lineRule="auto"/>
        <w:ind w:firstLine="708"/>
        <w:jc w:val="both"/>
        <w:rPr>
          <w:rFonts w:ascii="Arial" w:eastAsia="Calibri" w:hAnsi="Arial" w:cs="Arial"/>
        </w:rPr>
      </w:pPr>
      <w:r w:rsidRPr="009A6823">
        <w:rPr>
          <w:rFonts w:ascii="Arial" w:eastAsia="Calibri" w:hAnsi="Arial" w:cs="Arial"/>
        </w:rPr>
        <w:t xml:space="preserve">Фактический часовой расход подпиточной воды для аварийного режима формами таблиц П.35.4 и П.35.5 не определен, информацией о статистике подпитки при аварийных режимах разработчик не располагает. </w:t>
      </w:r>
    </w:p>
    <w:p w14:paraId="082FCCFE" w14:textId="77777777" w:rsidR="009A6823" w:rsidRPr="009A6823" w:rsidRDefault="009A6823" w:rsidP="009A6823">
      <w:pPr>
        <w:keepNext/>
        <w:keepLines/>
        <w:widowControl w:val="0"/>
        <w:spacing w:before="240" w:after="180"/>
        <w:jc w:val="both"/>
        <w:outlineLvl w:val="1"/>
        <w:rPr>
          <w:rFonts w:ascii="Arial" w:hAnsi="Arial" w:cs="Arial"/>
          <w:b/>
        </w:rPr>
      </w:pPr>
      <w:bookmarkStart w:id="837" w:name="_Toc133257780"/>
      <w:bookmarkStart w:id="838" w:name="_Toc164201768"/>
      <w:bookmarkStart w:id="839" w:name="_Toc227321642"/>
      <w:r w:rsidRPr="009A6823">
        <w:rPr>
          <w:rFonts w:ascii="Arial" w:hAnsi="Arial" w:cs="Arial"/>
          <w:b/>
        </w:rPr>
        <w:t xml:space="preserve">6.5. </w:t>
      </w:r>
      <w:bookmarkStart w:id="840" w:name="_Toc101782249"/>
      <w:r w:rsidRPr="009A6823">
        <w:rPr>
          <w:rFonts w:ascii="Arial" w:hAnsi="Arial" w:cs="Arial"/>
          <w:b/>
        </w:rPr>
        <w:t xml:space="preserve">Существующий и перспективный баланс производительности водоподготовительных установок и потерь теплоносителя с </w:t>
      </w:r>
      <w:r w:rsidR="005D171E">
        <w:rPr>
          <w:rFonts w:ascii="Arial" w:hAnsi="Arial" w:cs="Arial"/>
          <w:b/>
        </w:rPr>
        <w:t>учетом</w:t>
      </w:r>
      <w:r w:rsidRPr="009A6823">
        <w:rPr>
          <w:rFonts w:ascii="Arial" w:hAnsi="Arial" w:cs="Arial"/>
          <w:b/>
        </w:rPr>
        <w:t xml:space="preserve"> развития системы</w:t>
      </w:r>
      <w:bookmarkEnd w:id="837"/>
      <w:bookmarkEnd w:id="838"/>
      <w:bookmarkEnd w:id="840"/>
      <w:bookmarkEnd w:id="839"/>
    </w:p>
    <w:p w14:paraId="2CD7EC0A" w14:textId="77777777" w:rsidR="009A6823" w:rsidRPr="009A6823" w:rsidRDefault="009A6823" w:rsidP="009A6823">
      <w:pPr>
        <w:autoSpaceDE w:val="0"/>
        <w:autoSpaceDN w:val="0"/>
        <w:adjustRightInd w:val="0"/>
        <w:spacing w:line="276" w:lineRule="auto"/>
        <w:ind w:firstLine="709"/>
        <w:jc w:val="both"/>
        <w:rPr>
          <w:rFonts w:ascii="Arial" w:eastAsia="Calibri" w:hAnsi="Arial" w:cs="Arial"/>
        </w:rPr>
      </w:pPr>
      <w:r w:rsidRPr="009A6823">
        <w:rPr>
          <w:rFonts w:ascii="Arial" w:eastAsia="Calibri" w:hAnsi="Arial" w:cs="Arial"/>
        </w:rPr>
        <w:t xml:space="preserve">Балансы производительности водоподготовительных установок и затрат теплоносителя в системе теплоснабжения разрабатываются с целью выявления резервов и дефицитов для планирования мероприятий по реконструкции или модернизации водоподготовительных установок. </w:t>
      </w:r>
    </w:p>
    <w:p w14:paraId="72870536" w14:textId="77777777" w:rsidR="009A6823" w:rsidRPr="009A6823" w:rsidRDefault="009A6823" w:rsidP="009A6823">
      <w:pPr>
        <w:autoSpaceDE w:val="0"/>
        <w:autoSpaceDN w:val="0"/>
        <w:adjustRightInd w:val="0"/>
        <w:spacing w:line="276" w:lineRule="auto"/>
        <w:ind w:firstLine="709"/>
        <w:jc w:val="both"/>
        <w:rPr>
          <w:rFonts w:ascii="Arial" w:eastAsia="Calibri" w:hAnsi="Arial" w:cs="Arial"/>
        </w:rPr>
      </w:pPr>
      <w:r w:rsidRPr="009A6823">
        <w:rPr>
          <w:rFonts w:ascii="Arial" w:eastAsia="Calibri" w:hAnsi="Arial" w:cs="Arial"/>
        </w:rPr>
        <w:t xml:space="preserve">Производительность водоподготовительных установок должна компенсировать в эксплуатационном режиме затраты теплоносителя на собственные нужды источника тепловой энергии, потери и затраты сетевой воды в тепловых сетях и в системах теплопотребления, а также отпуск теплоносителя на нужды ГВС при открытой схеме или горячей воды при закрытой схеме с отдельной сетью ГВС. </w:t>
      </w:r>
    </w:p>
    <w:p w14:paraId="40DFD0B1" w14:textId="215D4B74" w:rsidR="009A6823" w:rsidRPr="009A6823" w:rsidRDefault="00E43DAA" w:rsidP="009A6823">
      <w:pPr>
        <w:autoSpaceDE w:val="0"/>
        <w:autoSpaceDN w:val="0"/>
        <w:adjustRightInd w:val="0"/>
        <w:spacing w:line="276" w:lineRule="auto"/>
        <w:ind w:firstLine="709"/>
        <w:jc w:val="both"/>
        <w:rPr>
          <w:rFonts w:ascii="Arial" w:eastAsia="Calibri" w:hAnsi="Arial" w:cs="Arial"/>
        </w:rPr>
      </w:pPr>
      <w:r>
        <w:rPr>
          <w:rFonts w:ascii="Arial" w:eastAsia="Calibri" w:hAnsi="Arial" w:cs="Arial"/>
        </w:rPr>
        <w:t>Б</w:t>
      </w:r>
      <w:r w:rsidR="009A6823" w:rsidRPr="009A6823">
        <w:rPr>
          <w:rFonts w:ascii="Arial" w:eastAsia="Calibri" w:hAnsi="Arial" w:cs="Arial"/>
        </w:rPr>
        <w:t>аланс</w:t>
      </w:r>
      <w:r w:rsidR="00A85E0D">
        <w:rPr>
          <w:rFonts w:ascii="Arial" w:eastAsia="Calibri" w:hAnsi="Arial" w:cs="Arial"/>
        </w:rPr>
        <w:t>ы</w:t>
      </w:r>
      <w:r w:rsidR="009A6823" w:rsidRPr="009A6823">
        <w:rPr>
          <w:rFonts w:ascii="Arial" w:eastAsia="Calibri" w:hAnsi="Arial" w:cs="Arial"/>
        </w:rPr>
        <w:t xml:space="preserve"> производительности водоподготовительных установок и затрат теплоносителя для эксплуатационного и аварийного режимов </w:t>
      </w:r>
      <w:r w:rsidR="00A85E0D">
        <w:rPr>
          <w:rFonts w:ascii="Arial" w:eastAsia="Calibri" w:hAnsi="Arial" w:cs="Arial"/>
        </w:rPr>
        <w:t xml:space="preserve">представлены в </w:t>
      </w:r>
      <w:r w:rsidR="00B416F5" w:rsidRPr="009A6823">
        <w:rPr>
          <w:rFonts w:ascii="Arial" w:eastAsia="Calibri" w:hAnsi="Arial" w:cs="Arial"/>
        </w:rPr>
        <w:t>таб</w:t>
      </w:r>
      <w:r w:rsidR="0028035F">
        <w:rPr>
          <w:rFonts w:ascii="Arial" w:eastAsia="Calibri" w:hAnsi="Arial" w:cs="Arial"/>
        </w:rPr>
        <w:t>.</w:t>
      </w:r>
      <w:r w:rsidR="00B416F5" w:rsidRPr="0021715C">
        <w:rPr>
          <w:rFonts w:ascii="Arial" w:eastAsia="Calibri" w:hAnsi="Arial" w:cs="Arial"/>
        </w:rPr>
        <w:t xml:space="preserve"> </w:t>
      </w:r>
      <w:r w:rsidR="004C0F7F">
        <w:fldChar w:fldCharType="begin"/>
      </w:r>
      <w:r w:rsidR="004C0F7F">
        <w:instrText xml:space="preserve"> REF _Ref202043961 \h  \* MERGEFORMAT </w:instrText>
      </w:r>
      <w:r w:rsidR="004C0F7F">
        <w:fldChar w:fldCharType="separate"/>
      </w:r>
      <w:r w:rsidR="00372D39" w:rsidRPr="00372D39">
        <w:rPr>
          <w:rFonts w:ascii="Arial" w:hAnsi="Arial" w:cs="Arial"/>
          <w:noProof/>
          <w:vanish/>
          <w:szCs w:val="20"/>
        </w:rPr>
        <w:t xml:space="preserve">Таблица </w:t>
      </w:r>
      <w:r w:rsidR="00372D39">
        <w:rPr>
          <w:rFonts w:ascii="Arial" w:hAnsi="Arial" w:cs="Arial"/>
          <w:noProof/>
          <w:szCs w:val="20"/>
        </w:rPr>
        <w:t>51</w:t>
      </w:r>
      <w:r w:rsidR="004C0F7F">
        <w:fldChar w:fldCharType="end"/>
      </w:r>
      <w:r w:rsidR="00A85E0D">
        <w:rPr>
          <w:rFonts w:eastAsia="Calibri"/>
        </w:rPr>
        <w:t xml:space="preserve">, </w:t>
      </w:r>
      <w:r w:rsidR="004C0F7F">
        <w:fldChar w:fldCharType="begin"/>
      </w:r>
      <w:r w:rsidR="004C0F7F">
        <w:instrText xml:space="preserve"> REF _Ref227186694 \h  \* MERGEFORMAT </w:instrText>
      </w:r>
      <w:r w:rsidR="004C0F7F">
        <w:fldChar w:fldCharType="separate"/>
      </w:r>
      <w:r w:rsidR="00372D39" w:rsidRPr="00372D39">
        <w:rPr>
          <w:rFonts w:ascii="Arial" w:hAnsi="Arial" w:cs="Arial"/>
          <w:noProof/>
          <w:vanish/>
          <w:szCs w:val="20"/>
        </w:rPr>
        <w:t xml:space="preserve">Таблица </w:t>
      </w:r>
      <w:r w:rsidR="00372D39">
        <w:rPr>
          <w:rFonts w:ascii="Arial" w:hAnsi="Arial" w:cs="Arial"/>
          <w:noProof/>
          <w:szCs w:val="20"/>
        </w:rPr>
        <w:t>52</w:t>
      </w:r>
      <w:r w:rsidR="004C0F7F">
        <w:fldChar w:fldCharType="end"/>
      </w:r>
      <w:r w:rsidR="00B416F5">
        <w:rPr>
          <w:rFonts w:eastAsia="Calibri"/>
        </w:rPr>
        <w:t>.</w:t>
      </w:r>
    </w:p>
    <w:p w14:paraId="6555FBAD" w14:textId="77777777" w:rsidR="00A6151C" w:rsidRPr="009A6823" w:rsidRDefault="00A6151C" w:rsidP="009A6823">
      <w:pPr>
        <w:autoSpaceDE w:val="0"/>
        <w:autoSpaceDN w:val="0"/>
        <w:adjustRightInd w:val="0"/>
        <w:spacing w:line="360" w:lineRule="auto"/>
        <w:ind w:firstLine="709"/>
        <w:jc w:val="both"/>
        <w:rPr>
          <w:rFonts w:eastAsia="Calibri"/>
        </w:rPr>
      </w:pPr>
    </w:p>
    <w:p w14:paraId="2EA512D6" w14:textId="77777777" w:rsidR="009A6823" w:rsidRPr="009A6823" w:rsidRDefault="009A6823" w:rsidP="009A6823">
      <w:pPr>
        <w:autoSpaceDE w:val="0"/>
        <w:autoSpaceDN w:val="0"/>
        <w:adjustRightInd w:val="0"/>
        <w:spacing w:line="360" w:lineRule="auto"/>
        <w:ind w:firstLine="708"/>
        <w:jc w:val="both"/>
        <w:rPr>
          <w:rFonts w:eastAsia="Calibri"/>
          <w:spacing w:val="3"/>
        </w:rPr>
      </w:pPr>
      <w:r w:rsidRPr="009A6823">
        <w:rPr>
          <w:rFonts w:eastAsia="Calibri"/>
          <w:spacing w:val="3"/>
        </w:rPr>
        <w:br w:type="page"/>
      </w:r>
    </w:p>
    <w:p w14:paraId="0DD0604E" w14:textId="77777777" w:rsidR="009A6823" w:rsidRPr="009A6823" w:rsidRDefault="009A6823" w:rsidP="009A6823">
      <w:pPr>
        <w:spacing w:line="276" w:lineRule="auto"/>
        <w:rPr>
          <w:rFonts w:eastAsia="Calibri"/>
        </w:rPr>
        <w:sectPr w:rsidR="009A6823" w:rsidRPr="009A6823" w:rsidSect="009A6823">
          <w:headerReference w:type="default" r:id="rId78"/>
          <w:footerReference w:type="default" r:id="rId79"/>
          <w:footerReference w:type="first" r:id="rId80"/>
          <w:pgSz w:w="11906" w:h="16838"/>
          <w:pgMar w:top="1134" w:right="850" w:bottom="1134" w:left="1701" w:header="709" w:footer="709" w:gutter="0"/>
          <w:cols w:space="708"/>
          <w:titlePg/>
          <w:docGrid w:linePitch="360"/>
        </w:sectPr>
      </w:pPr>
    </w:p>
    <w:p w14:paraId="0E0B4B88" w14:textId="5C7CE3A9" w:rsidR="009A6823" w:rsidRDefault="009A6823" w:rsidP="009A6823">
      <w:pPr>
        <w:keepNext/>
        <w:keepLines/>
        <w:suppressAutoHyphens/>
        <w:jc w:val="both"/>
        <w:rPr>
          <w:rFonts w:ascii="Arial" w:hAnsi="Arial" w:cs="Arial"/>
          <w:noProof/>
          <w:szCs w:val="20"/>
        </w:rPr>
      </w:pPr>
      <w:bookmarkStart w:id="841" w:name="_Ref202043961"/>
      <w:r w:rsidRPr="009A6823">
        <w:rPr>
          <w:rFonts w:ascii="Arial" w:hAnsi="Arial" w:cs="Arial"/>
          <w:noProof/>
          <w:szCs w:val="20"/>
        </w:rPr>
        <w:lastRenderedPageBreak/>
        <w:t xml:space="preserve">Таблица </w:t>
      </w:r>
      <w:r w:rsidR="000E0934" w:rsidRPr="009A6823">
        <w:rPr>
          <w:rFonts w:ascii="Arial" w:hAnsi="Arial" w:cs="Arial"/>
          <w:noProof/>
          <w:szCs w:val="20"/>
        </w:rPr>
        <w:fldChar w:fldCharType="begin"/>
      </w:r>
      <w:r w:rsidRPr="009A6823">
        <w:rPr>
          <w:rFonts w:ascii="Arial" w:hAnsi="Arial" w:cs="Arial"/>
          <w:noProof/>
          <w:szCs w:val="20"/>
        </w:rPr>
        <w:instrText xml:space="preserve"> SEQ Таблица \* ARABIC </w:instrText>
      </w:r>
      <w:r w:rsidR="000E0934" w:rsidRPr="009A6823">
        <w:rPr>
          <w:rFonts w:ascii="Arial" w:hAnsi="Arial" w:cs="Arial"/>
          <w:noProof/>
          <w:szCs w:val="20"/>
        </w:rPr>
        <w:fldChar w:fldCharType="separate"/>
      </w:r>
      <w:r w:rsidR="00372D39">
        <w:rPr>
          <w:rFonts w:ascii="Arial" w:hAnsi="Arial" w:cs="Arial"/>
          <w:noProof/>
          <w:szCs w:val="20"/>
        </w:rPr>
        <w:t>51</w:t>
      </w:r>
      <w:r w:rsidR="000E0934" w:rsidRPr="009A6823">
        <w:rPr>
          <w:rFonts w:ascii="Arial" w:hAnsi="Arial" w:cs="Arial"/>
          <w:noProof/>
          <w:szCs w:val="20"/>
        </w:rPr>
        <w:fldChar w:fldCharType="end"/>
      </w:r>
      <w:bookmarkEnd w:id="841"/>
      <w:r w:rsidRPr="009A6823">
        <w:rPr>
          <w:rFonts w:ascii="Arial" w:hAnsi="Arial" w:cs="Arial"/>
          <w:noProof/>
          <w:szCs w:val="20"/>
        </w:rPr>
        <w:t xml:space="preserve"> – Существующий и перспективный баланс производительности водоподготовительных установок и затрат теплоносителя для эксплуатационного и аварийного режимов с </w:t>
      </w:r>
      <w:r w:rsidR="005D171E">
        <w:rPr>
          <w:rFonts w:ascii="Arial" w:hAnsi="Arial" w:cs="Arial"/>
          <w:noProof/>
          <w:szCs w:val="20"/>
        </w:rPr>
        <w:t>учетом</w:t>
      </w:r>
      <w:r w:rsidRPr="009A6823">
        <w:rPr>
          <w:rFonts w:ascii="Arial" w:hAnsi="Arial" w:cs="Arial"/>
          <w:noProof/>
          <w:szCs w:val="20"/>
        </w:rPr>
        <w:t xml:space="preserve"> развития для зоны действия котельной </w:t>
      </w:r>
      <w:r w:rsidR="00A85E0D">
        <w:rPr>
          <w:rFonts w:ascii="Arial" w:hAnsi="Arial" w:cs="Arial"/>
          <w:noProof/>
          <w:szCs w:val="20"/>
        </w:rPr>
        <w:t>с. Батурино</w:t>
      </w:r>
    </w:p>
    <w:p w14:paraId="625D66E9" w14:textId="77777777" w:rsidR="00E61972" w:rsidRDefault="00E61972" w:rsidP="009A6823">
      <w:pPr>
        <w:keepNext/>
        <w:keepLines/>
        <w:suppressAutoHyphens/>
        <w:jc w:val="both"/>
        <w:rPr>
          <w:rFonts w:ascii="Arial" w:hAnsi="Arial" w:cs="Arial"/>
          <w:noProof/>
          <w:szCs w:val="20"/>
        </w:rPr>
      </w:pPr>
    </w:p>
    <w:tbl>
      <w:tblPr>
        <w:tblW w:w="21546" w:type="dxa"/>
        <w:tblInd w:w="-5" w:type="dxa"/>
        <w:tblLayout w:type="fixed"/>
        <w:tblLook w:val="04A0" w:firstRow="1" w:lastRow="0" w:firstColumn="1" w:lastColumn="0" w:noHBand="0" w:noVBand="1"/>
      </w:tblPr>
      <w:tblGrid>
        <w:gridCol w:w="4536"/>
        <w:gridCol w:w="1371"/>
        <w:gridCol w:w="1117"/>
        <w:gridCol w:w="1117"/>
        <w:gridCol w:w="1117"/>
        <w:gridCol w:w="1117"/>
        <w:gridCol w:w="1117"/>
        <w:gridCol w:w="1117"/>
        <w:gridCol w:w="1117"/>
        <w:gridCol w:w="1117"/>
        <w:gridCol w:w="1117"/>
        <w:gridCol w:w="1117"/>
        <w:gridCol w:w="1117"/>
        <w:gridCol w:w="1117"/>
        <w:gridCol w:w="1117"/>
        <w:gridCol w:w="1118"/>
      </w:tblGrid>
      <w:tr w:rsidR="00A85E0D" w:rsidRPr="005C6FA2" w14:paraId="4A6AA922" w14:textId="77777777" w:rsidTr="00A85E0D">
        <w:trPr>
          <w:trHeight w:val="574"/>
        </w:trPr>
        <w:tc>
          <w:tcPr>
            <w:tcW w:w="4536"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3441F5ED" w14:textId="77777777" w:rsidR="00A85E0D" w:rsidRPr="005C6FA2" w:rsidRDefault="00A85E0D" w:rsidP="005C6FA2">
            <w:pPr>
              <w:jc w:val="center"/>
              <w:rPr>
                <w:rFonts w:ascii="Arial" w:hAnsi="Arial" w:cs="Arial"/>
                <w:b/>
                <w:bCs/>
                <w:color w:val="000000"/>
              </w:rPr>
            </w:pPr>
            <w:r w:rsidRPr="005C6FA2">
              <w:rPr>
                <w:rFonts w:ascii="Arial" w:hAnsi="Arial" w:cs="Arial"/>
                <w:b/>
                <w:bCs/>
                <w:color w:val="000000"/>
                <w:sz w:val="22"/>
                <w:szCs w:val="22"/>
              </w:rPr>
              <w:t>Параметр</w:t>
            </w:r>
          </w:p>
        </w:tc>
        <w:tc>
          <w:tcPr>
            <w:tcW w:w="1371" w:type="dxa"/>
            <w:tcBorders>
              <w:top w:val="single" w:sz="4" w:space="0" w:color="auto"/>
              <w:left w:val="nil"/>
              <w:bottom w:val="single" w:sz="4" w:space="0" w:color="auto"/>
              <w:right w:val="single" w:sz="4" w:space="0" w:color="auto"/>
            </w:tcBorders>
            <w:shd w:val="clear" w:color="000000" w:fill="F2F2F2"/>
            <w:vAlign w:val="center"/>
            <w:hideMark/>
          </w:tcPr>
          <w:p w14:paraId="6184538C" w14:textId="77777777" w:rsidR="00A85E0D" w:rsidRPr="005C6FA2" w:rsidRDefault="00A85E0D" w:rsidP="005C6FA2">
            <w:pPr>
              <w:jc w:val="center"/>
              <w:rPr>
                <w:rFonts w:ascii="Arial" w:hAnsi="Arial" w:cs="Arial"/>
                <w:b/>
                <w:bCs/>
                <w:color w:val="000000"/>
              </w:rPr>
            </w:pPr>
            <w:r w:rsidRPr="005C6FA2">
              <w:rPr>
                <w:rFonts w:ascii="Arial" w:hAnsi="Arial" w:cs="Arial"/>
                <w:b/>
                <w:bCs/>
                <w:color w:val="000000"/>
                <w:sz w:val="22"/>
                <w:szCs w:val="22"/>
              </w:rPr>
              <w:t>Ед. изм.</w:t>
            </w:r>
          </w:p>
        </w:tc>
        <w:tc>
          <w:tcPr>
            <w:tcW w:w="1117" w:type="dxa"/>
            <w:tcBorders>
              <w:top w:val="single" w:sz="4" w:space="0" w:color="auto"/>
              <w:left w:val="nil"/>
              <w:bottom w:val="single" w:sz="4" w:space="0" w:color="auto"/>
              <w:right w:val="single" w:sz="4" w:space="0" w:color="auto"/>
            </w:tcBorders>
            <w:shd w:val="clear" w:color="000000" w:fill="F2F2F2"/>
            <w:vAlign w:val="center"/>
            <w:hideMark/>
          </w:tcPr>
          <w:p w14:paraId="2C860285" w14:textId="77777777" w:rsidR="00A85E0D" w:rsidRPr="005C6FA2" w:rsidRDefault="00A85E0D" w:rsidP="00A6151C">
            <w:pPr>
              <w:jc w:val="center"/>
              <w:rPr>
                <w:rFonts w:ascii="Arial" w:hAnsi="Arial" w:cs="Arial"/>
                <w:b/>
                <w:bCs/>
                <w:color w:val="000000"/>
              </w:rPr>
            </w:pPr>
            <w:r w:rsidRPr="005C6FA2">
              <w:rPr>
                <w:rFonts w:ascii="Arial" w:hAnsi="Arial" w:cs="Arial"/>
                <w:b/>
                <w:bCs/>
                <w:color w:val="000000"/>
                <w:sz w:val="22"/>
                <w:szCs w:val="22"/>
              </w:rPr>
              <w:t>2021</w:t>
            </w:r>
          </w:p>
        </w:tc>
        <w:tc>
          <w:tcPr>
            <w:tcW w:w="1117" w:type="dxa"/>
            <w:tcBorders>
              <w:top w:val="single" w:sz="4" w:space="0" w:color="auto"/>
              <w:left w:val="nil"/>
              <w:bottom w:val="single" w:sz="4" w:space="0" w:color="auto"/>
              <w:right w:val="single" w:sz="4" w:space="0" w:color="auto"/>
            </w:tcBorders>
            <w:shd w:val="clear" w:color="000000" w:fill="F2F2F2"/>
            <w:vAlign w:val="center"/>
            <w:hideMark/>
          </w:tcPr>
          <w:p w14:paraId="2C1B67EF" w14:textId="77777777" w:rsidR="00A85E0D" w:rsidRPr="005C6FA2" w:rsidRDefault="00A85E0D" w:rsidP="00A6151C">
            <w:pPr>
              <w:jc w:val="center"/>
              <w:rPr>
                <w:rFonts w:ascii="Arial" w:hAnsi="Arial" w:cs="Arial"/>
                <w:b/>
                <w:bCs/>
                <w:color w:val="000000"/>
              </w:rPr>
            </w:pPr>
            <w:r w:rsidRPr="005C6FA2">
              <w:rPr>
                <w:rFonts w:ascii="Arial" w:hAnsi="Arial" w:cs="Arial"/>
                <w:b/>
                <w:bCs/>
                <w:color w:val="000000"/>
                <w:sz w:val="22"/>
                <w:szCs w:val="22"/>
              </w:rPr>
              <w:t>2022</w:t>
            </w:r>
          </w:p>
        </w:tc>
        <w:tc>
          <w:tcPr>
            <w:tcW w:w="1117" w:type="dxa"/>
            <w:tcBorders>
              <w:top w:val="single" w:sz="4" w:space="0" w:color="auto"/>
              <w:left w:val="nil"/>
              <w:bottom w:val="single" w:sz="4" w:space="0" w:color="auto"/>
              <w:right w:val="single" w:sz="4" w:space="0" w:color="auto"/>
            </w:tcBorders>
            <w:shd w:val="clear" w:color="000000" w:fill="F2F2F2"/>
            <w:vAlign w:val="center"/>
            <w:hideMark/>
          </w:tcPr>
          <w:p w14:paraId="326EF778" w14:textId="77777777" w:rsidR="00A85E0D" w:rsidRPr="005C6FA2" w:rsidRDefault="00A85E0D" w:rsidP="00A6151C">
            <w:pPr>
              <w:jc w:val="center"/>
              <w:rPr>
                <w:rFonts w:ascii="Arial" w:hAnsi="Arial" w:cs="Arial"/>
                <w:b/>
                <w:bCs/>
                <w:color w:val="000000"/>
              </w:rPr>
            </w:pPr>
            <w:r w:rsidRPr="005C6FA2">
              <w:rPr>
                <w:rFonts w:ascii="Arial" w:hAnsi="Arial" w:cs="Arial"/>
                <w:b/>
                <w:bCs/>
                <w:color w:val="000000"/>
                <w:sz w:val="22"/>
                <w:szCs w:val="22"/>
              </w:rPr>
              <w:t>2023</w:t>
            </w:r>
          </w:p>
        </w:tc>
        <w:tc>
          <w:tcPr>
            <w:tcW w:w="1117" w:type="dxa"/>
            <w:tcBorders>
              <w:top w:val="single" w:sz="4" w:space="0" w:color="auto"/>
              <w:left w:val="nil"/>
              <w:bottom w:val="single" w:sz="4" w:space="0" w:color="auto"/>
              <w:right w:val="single" w:sz="4" w:space="0" w:color="auto"/>
            </w:tcBorders>
            <w:shd w:val="clear" w:color="000000" w:fill="F2F2F2"/>
            <w:vAlign w:val="center"/>
            <w:hideMark/>
          </w:tcPr>
          <w:p w14:paraId="6618808C" w14:textId="77777777" w:rsidR="00A85E0D" w:rsidRPr="005C6FA2" w:rsidRDefault="00A85E0D" w:rsidP="00A6151C">
            <w:pPr>
              <w:jc w:val="center"/>
              <w:rPr>
                <w:rFonts w:ascii="Arial" w:hAnsi="Arial" w:cs="Arial"/>
                <w:b/>
                <w:bCs/>
                <w:color w:val="000000"/>
              </w:rPr>
            </w:pPr>
            <w:r w:rsidRPr="005C6FA2">
              <w:rPr>
                <w:rFonts w:ascii="Arial" w:hAnsi="Arial" w:cs="Arial"/>
                <w:b/>
                <w:bCs/>
                <w:color w:val="000000"/>
                <w:sz w:val="22"/>
                <w:szCs w:val="22"/>
              </w:rPr>
              <w:t>2024</w:t>
            </w:r>
          </w:p>
        </w:tc>
        <w:tc>
          <w:tcPr>
            <w:tcW w:w="1117" w:type="dxa"/>
            <w:tcBorders>
              <w:top w:val="single" w:sz="4" w:space="0" w:color="auto"/>
              <w:left w:val="nil"/>
              <w:bottom w:val="single" w:sz="4" w:space="0" w:color="auto"/>
              <w:right w:val="single" w:sz="4" w:space="0" w:color="auto"/>
            </w:tcBorders>
            <w:shd w:val="clear" w:color="000000" w:fill="F2F2F2"/>
            <w:vAlign w:val="center"/>
            <w:hideMark/>
          </w:tcPr>
          <w:p w14:paraId="55085F6A" w14:textId="77777777" w:rsidR="00A85E0D" w:rsidRPr="005C6FA2" w:rsidRDefault="00A85E0D" w:rsidP="00A6151C">
            <w:pPr>
              <w:jc w:val="center"/>
              <w:rPr>
                <w:rFonts w:ascii="Arial" w:hAnsi="Arial" w:cs="Arial"/>
                <w:b/>
                <w:bCs/>
                <w:color w:val="000000"/>
              </w:rPr>
            </w:pPr>
            <w:r w:rsidRPr="005C6FA2">
              <w:rPr>
                <w:rFonts w:ascii="Arial" w:hAnsi="Arial" w:cs="Arial"/>
                <w:b/>
                <w:bCs/>
                <w:color w:val="000000"/>
                <w:sz w:val="22"/>
                <w:szCs w:val="22"/>
              </w:rPr>
              <w:t>2025</w:t>
            </w:r>
          </w:p>
        </w:tc>
        <w:tc>
          <w:tcPr>
            <w:tcW w:w="1117" w:type="dxa"/>
            <w:tcBorders>
              <w:top w:val="single" w:sz="4" w:space="0" w:color="auto"/>
              <w:left w:val="nil"/>
              <w:bottom w:val="single" w:sz="4" w:space="0" w:color="auto"/>
              <w:right w:val="single" w:sz="4" w:space="0" w:color="auto"/>
            </w:tcBorders>
            <w:shd w:val="clear" w:color="000000" w:fill="F2F2F2"/>
            <w:vAlign w:val="center"/>
            <w:hideMark/>
          </w:tcPr>
          <w:p w14:paraId="3D413635" w14:textId="77777777" w:rsidR="00A85E0D" w:rsidRPr="005C6FA2" w:rsidRDefault="00A85E0D" w:rsidP="00A6151C">
            <w:pPr>
              <w:jc w:val="center"/>
              <w:rPr>
                <w:rFonts w:ascii="Arial" w:hAnsi="Arial" w:cs="Arial"/>
                <w:b/>
                <w:bCs/>
                <w:color w:val="000000"/>
              </w:rPr>
            </w:pPr>
            <w:r w:rsidRPr="005C6FA2">
              <w:rPr>
                <w:rFonts w:ascii="Arial" w:hAnsi="Arial" w:cs="Arial"/>
                <w:b/>
                <w:bCs/>
                <w:color w:val="000000"/>
                <w:sz w:val="22"/>
                <w:szCs w:val="22"/>
              </w:rPr>
              <w:t>2026</w:t>
            </w:r>
          </w:p>
        </w:tc>
        <w:tc>
          <w:tcPr>
            <w:tcW w:w="1117" w:type="dxa"/>
            <w:tcBorders>
              <w:top w:val="single" w:sz="4" w:space="0" w:color="auto"/>
              <w:left w:val="nil"/>
              <w:bottom w:val="single" w:sz="4" w:space="0" w:color="auto"/>
              <w:right w:val="single" w:sz="4" w:space="0" w:color="auto"/>
            </w:tcBorders>
            <w:shd w:val="clear" w:color="000000" w:fill="F2F2F2"/>
            <w:vAlign w:val="center"/>
            <w:hideMark/>
          </w:tcPr>
          <w:p w14:paraId="09C95AC9" w14:textId="77777777" w:rsidR="00A85E0D" w:rsidRPr="005C6FA2" w:rsidRDefault="00A85E0D" w:rsidP="00A6151C">
            <w:pPr>
              <w:jc w:val="center"/>
              <w:rPr>
                <w:rFonts w:ascii="Arial" w:hAnsi="Arial" w:cs="Arial"/>
                <w:b/>
                <w:bCs/>
                <w:color w:val="000000"/>
              </w:rPr>
            </w:pPr>
            <w:r w:rsidRPr="005C6FA2">
              <w:rPr>
                <w:rFonts w:ascii="Arial" w:hAnsi="Arial" w:cs="Arial"/>
                <w:b/>
                <w:bCs/>
                <w:color w:val="000000"/>
                <w:sz w:val="22"/>
                <w:szCs w:val="22"/>
              </w:rPr>
              <w:t>2027</w:t>
            </w:r>
          </w:p>
        </w:tc>
        <w:tc>
          <w:tcPr>
            <w:tcW w:w="1117" w:type="dxa"/>
            <w:tcBorders>
              <w:top w:val="single" w:sz="4" w:space="0" w:color="auto"/>
              <w:left w:val="nil"/>
              <w:bottom w:val="single" w:sz="4" w:space="0" w:color="auto"/>
              <w:right w:val="single" w:sz="4" w:space="0" w:color="auto"/>
            </w:tcBorders>
            <w:shd w:val="clear" w:color="000000" w:fill="F2F2F2"/>
            <w:vAlign w:val="center"/>
            <w:hideMark/>
          </w:tcPr>
          <w:p w14:paraId="0CAC8818" w14:textId="77777777" w:rsidR="00A85E0D" w:rsidRPr="005C6FA2" w:rsidRDefault="00A85E0D" w:rsidP="00A6151C">
            <w:pPr>
              <w:jc w:val="center"/>
              <w:rPr>
                <w:rFonts w:ascii="Arial" w:hAnsi="Arial" w:cs="Arial"/>
                <w:b/>
                <w:bCs/>
                <w:color w:val="000000"/>
              </w:rPr>
            </w:pPr>
            <w:r w:rsidRPr="005C6FA2">
              <w:rPr>
                <w:rFonts w:ascii="Arial" w:hAnsi="Arial" w:cs="Arial"/>
                <w:b/>
                <w:bCs/>
                <w:color w:val="000000"/>
                <w:sz w:val="22"/>
                <w:szCs w:val="22"/>
              </w:rPr>
              <w:t>2028</w:t>
            </w:r>
          </w:p>
        </w:tc>
        <w:tc>
          <w:tcPr>
            <w:tcW w:w="1117" w:type="dxa"/>
            <w:tcBorders>
              <w:top w:val="single" w:sz="4" w:space="0" w:color="auto"/>
              <w:left w:val="nil"/>
              <w:bottom w:val="single" w:sz="4" w:space="0" w:color="auto"/>
              <w:right w:val="single" w:sz="4" w:space="0" w:color="auto"/>
            </w:tcBorders>
            <w:shd w:val="clear" w:color="000000" w:fill="F2F2F2"/>
            <w:vAlign w:val="center"/>
            <w:hideMark/>
          </w:tcPr>
          <w:p w14:paraId="51EDC79A" w14:textId="77777777" w:rsidR="00A85E0D" w:rsidRPr="005C6FA2" w:rsidRDefault="00A85E0D" w:rsidP="00A6151C">
            <w:pPr>
              <w:jc w:val="center"/>
              <w:rPr>
                <w:rFonts w:ascii="Arial" w:hAnsi="Arial" w:cs="Arial"/>
                <w:b/>
                <w:bCs/>
                <w:color w:val="000000"/>
              </w:rPr>
            </w:pPr>
            <w:r w:rsidRPr="005C6FA2">
              <w:rPr>
                <w:rFonts w:ascii="Arial" w:hAnsi="Arial" w:cs="Arial"/>
                <w:b/>
                <w:bCs/>
                <w:color w:val="000000"/>
                <w:sz w:val="22"/>
                <w:szCs w:val="22"/>
              </w:rPr>
              <w:t>2029</w:t>
            </w:r>
          </w:p>
        </w:tc>
        <w:tc>
          <w:tcPr>
            <w:tcW w:w="1117" w:type="dxa"/>
            <w:tcBorders>
              <w:top w:val="single" w:sz="4" w:space="0" w:color="auto"/>
              <w:left w:val="nil"/>
              <w:bottom w:val="single" w:sz="4" w:space="0" w:color="auto"/>
              <w:right w:val="single" w:sz="4" w:space="0" w:color="auto"/>
            </w:tcBorders>
            <w:shd w:val="clear" w:color="000000" w:fill="F2F2F2"/>
            <w:vAlign w:val="center"/>
            <w:hideMark/>
          </w:tcPr>
          <w:p w14:paraId="2A0F3258" w14:textId="77777777" w:rsidR="00A85E0D" w:rsidRPr="005C6FA2" w:rsidRDefault="00A85E0D" w:rsidP="00A6151C">
            <w:pPr>
              <w:jc w:val="center"/>
              <w:rPr>
                <w:rFonts w:ascii="Arial" w:hAnsi="Arial" w:cs="Arial"/>
                <w:b/>
                <w:bCs/>
                <w:color w:val="000000"/>
              </w:rPr>
            </w:pPr>
            <w:r w:rsidRPr="005C6FA2">
              <w:rPr>
                <w:rFonts w:ascii="Arial" w:hAnsi="Arial" w:cs="Arial"/>
                <w:b/>
                <w:bCs/>
                <w:color w:val="000000"/>
                <w:sz w:val="22"/>
                <w:szCs w:val="22"/>
              </w:rPr>
              <w:t>2030</w:t>
            </w:r>
          </w:p>
        </w:tc>
        <w:tc>
          <w:tcPr>
            <w:tcW w:w="1117" w:type="dxa"/>
            <w:tcBorders>
              <w:top w:val="single" w:sz="4" w:space="0" w:color="auto"/>
              <w:left w:val="nil"/>
              <w:bottom w:val="single" w:sz="4" w:space="0" w:color="auto"/>
              <w:right w:val="single" w:sz="4" w:space="0" w:color="auto"/>
            </w:tcBorders>
            <w:shd w:val="clear" w:color="000000" w:fill="F2F2F2"/>
            <w:vAlign w:val="center"/>
            <w:hideMark/>
          </w:tcPr>
          <w:p w14:paraId="240B13D1" w14:textId="77777777" w:rsidR="00A85E0D" w:rsidRPr="005C6FA2" w:rsidRDefault="00A85E0D" w:rsidP="00A6151C">
            <w:pPr>
              <w:jc w:val="center"/>
              <w:rPr>
                <w:rFonts w:ascii="Arial" w:hAnsi="Arial" w:cs="Arial"/>
                <w:b/>
                <w:bCs/>
                <w:color w:val="000000"/>
              </w:rPr>
            </w:pPr>
            <w:r w:rsidRPr="005C6FA2">
              <w:rPr>
                <w:rFonts w:ascii="Arial" w:hAnsi="Arial" w:cs="Arial"/>
                <w:b/>
                <w:bCs/>
                <w:color w:val="000000"/>
                <w:sz w:val="22"/>
                <w:szCs w:val="22"/>
              </w:rPr>
              <w:t>2031</w:t>
            </w:r>
          </w:p>
        </w:tc>
        <w:tc>
          <w:tcPr>
            <w:tcW w:w="1117" w:type="dxa"/>
            <w:tcBorders>
              <w:top w:val="single" w:sz="4" w:space="0" w:color="auto"/>
              <w:left w:val="nil"/>
              <w:bottom w:val="single" w:sz="4" w:space="0" w:color="auto"/>
              <w:right w:val="single" w:sz="4" w:space="0" w:color="auto"/>
            </w:tcBorders>
            <w:shd w:val="clear" w:color="000000" w:fill="F2F2F2"/>
            <w:vAlign w:val="center"/>
            <w:hideMark/>
          </w:tcPr>
          <w:p w14:paraId="5803F518" w14:textId="77777777" w:rsidR="00A85E0D" w:rsidRPr="005C6FA2" w:rsidRDefault="00A85E0D" w:rsidP="00A6151C">
            <w:pPr>
              <w:jc w:val="center"/>
              <w:rPr>
                <w:rFonts w:ascii="Arial" w:hAnsi="Arial" w:cs="Arial"/>
                <w:b/>
                <w:bCs/>
                <w:color w:val="000000"/>
              </w:rPr>
            </w:pPr>
            <w:r w:rsidRPr="005C6FA2">
              <w:rPr>
                <w:rFonts w:ascii="Arial" w:hAnsi="Arial" w:cs="Arial"/>
                <w:b/>
                <w:bCs/>
                <w:color w:val="000000"/>
                <w:sz w:val="22"/>
                <w:szCs w:val="22"/>
              </w:rPr>
              <w:t>2032</w:t>
            </w:r>
          </w:p>
        </w:tc>
        <w:tc>
          <w:tcPr>
            <w:tcW w:w="1117" w:type="dxa"/>
            <w:tcBorders>
              <w:top w:val="single" w:sz="4" w:space="0" w:color="auto"/>
              <w:left w:val="nil"/>
              <w:bottom w:val="single" w:sz="4" w:space="0" w:color="auto"/>
              <w:right w:val="single" w:sz="4" w:space="0" w:color="auto"/>
            </w:tcBorders>
            <w:shd w:val="clear" w:color="000000" w:fill="F2F2F2"/>
            <w:vAlign w:val="center"/>
            <w:hideMark/>
          </w:tcPr>
          <w:p w14:paraId="2ADE6E17" w14:textId="77777777" w:rsidR="00A85E0D" w:rsidRPr="005C6FA2" w:rsidRDefault="00A85E0D" w:rsidP="00A6151C">
            <w:pPr>
              <w:jc w:val="center"/>
              <w:rPr>
                <w:rFonts w:ascii="Arial" w:hAnsi="Arial" w:cs="Arial"/>
                <w:b/>
                <w:bCs/>
                <w:color w:val="000000"/>
              </w:rPr>
            </w:pPr>
            <w:r w:rsidRPr="005C6FA2">
              <w:rPr>
                <w:rFonts w:ascii="Arial" w:hAnsi="Arial" w:cs="Arial"/>
                <w:b/>
                <w:bCs/>
                <w:color w:val="000000"/>
                <w:sz w:val="22"/>
                <w:szCs w:val="22"/>
              </w:rPr>
              <w:t>2033</w:t>
            </w:r>
          </w:p>
        </w:tc>
        <w:tc>
          <w:tcPr>
            <w:tcW w:w="1118" w:type="dxa"/>
            <w:tcBorders>
              <w:top w:val="single" w:sz="4" w:space="0" w:color="auto"/>
              <w:left w:val="nil"/>
              <w:bottom w:val="single" w:sz="4" w:space="0" w:color="auto"/>
              <w:right w:val="single" w:sz="4" w:space="0" w:color="auto"/>
            </w:tcBorders>
            <w:shd w:val="clear" w:color="000000" w:fill="F2F2F2"/>
            <w:vAlign w:val="center"/>
            <w:hideMark/>
          </w:tcPr>
          <w:p w14:paraId="32323010" w14:textId="77777777" w:rsidR="00A85E0D" w:rsidRPr="005C6FA2" w:rsidRDefault="00A85E0D" w:rsidP="00A6151C">
            <w:pPr>
              <w:jc w:val="center"/>
              <w:rPr>
                <w:rFonts w:ascii="Arial" w:hAnsi="Arial" w:cs="Arial"/>
                <w:b/>
                <w:bCs/>
                <w:color w:val="000000"/>
              </w:rPr>
            </w:pPr>
            <w:r>
              <w:rPr>
                <w:rFonts w:ascii="Arial" w:hAnsi="Arial" w:cs="Arial"/>
                <w:b/>
                <w:bCs/>
                <w:color w:val="000000"/>
                <w:sz w:val="22"/>
                <w:szCs w:val="22"/>
              </w:rPr>
              <w:t>2035</w:t>
            </w:r>
          </w:p>
        </w:tc>
      </w:tr>
      <w:tr w:rsidR="00A85E0D" w:rsidRPr="005C6FA2" w14:paraId="04138647" w14:textId="77777777" w:rsidTr="00A85E0D">
        <w:trPr>
          <w:trHeight w:val="288"/>
        </w:trPr>
        <w:tc>
          <w:tcPr>
            <w:tcW w:w="4536" w:type="dxa"/>
            <w:tcBorders>
              <w:top w:val="nil"/>
              <w:left w:val="single" w:sz="4" w:space="0" w:color="auto"/>
              <w:bottom w:val="single" w:sz="4" w:space="0" w:color="auto"/>
              <w:right w:val="single" w:sz="4" w:space="0" w:color="auto"/>
            </w:tcBorders>
            <w:vAlign w:val="center"/>
            <w:hideMark/>
          </w:tcPr>
          <w:p w14:paraId="78E75697" w14:textId="77777777" w:rsidR="00A85E0D" w:rsidRPr="005C6FA2" w:rsidRDefault="00A85E0D" w:rsidP="00A85E0D">
            <w:pPr>
              <w:rPr>
                <w:rFonts w:ascii="Arial" w:hAnsi="Arial" w:cs="Arial"/>
                <w:color w:val="000000"/>
              </w:rPr>
            </w:pPr>
            <w:r w:rsidRPr="005C6FA2">
              <w:rPr>
                <w:rFonts w:ascii="Arial" w:hAnsi="Arial" w:cs="Arial"/>
                <w:color w:val="000000"/>
                <w:sz w:val="22"/>
                <w:szCs w:val="22"/>
              </w:rPr>
              <w:t>Располагаемая производительность ВПУ</w:t>
            </w:r>
          </w:p>
        </w:tc>
        <w:tc>
          <w:tcPr>
            <w:tcW w:w="1371" w:type="dxa"/>
            <w:tcBorders>
              <w:top w:val="nil"/>
              <w:left w:val="nil"/>
              <w:bottom w:val="single" w:sz="4" w:space="0" w:color="auto"/>
              <w:right w:val="single" w:sz="4" w:space="0" w:color="auto"/>
            </w:tcBorders>
            <w:vAlign w:val="center"/>
            <w:hideMark/>
          </w:tcPr>
          <w:p w14:paraId="5DF1C581" w14:textId="77777777" w:rsidR="00A85E0D" w:rsidRPr="005C6FA2" w:rsidRDefault="00A85E0D" w:rsidP="00A85E0D">
            <w:pPr>
              <w:jc w:val="center"/>
              <w:rPr>
                <w:rFonts w:ascii="Arial" w:hAnsi="Arial" w:cs="Arial"/>
                <w:color w:val="000000"/>
              </w:rPr>
            </w:pPr>
            <w:r w:rsidRPr="005C6FA2">
              <w:rPr>
                <w:rFonts w:ascii="Arial" w:hAnsi="Arial" w:cs="Arial"/>
                <w:color w:val="000000"/>
                <w:sz w:val="22"/>
                <w:szCs w:val="22"/>
              </w:rPr>
              <w:t>т/ч</w:t>
            </w:r>
          </w:p>
        </w:tc>
        <w:tc>
          <w:tcPr>
            <w:tcW w:w="1117" w:type="dxa"/>
            <w:tcBorders>
              <w:top w:val="nil"/>
              <w:left w:val="nil"/>
              <w:bottom w:val="single" w:sz="4" w:space="0" w:color="auto"/>
              <w:right w:val="single" w:sz="4" w:space="0" w:color="auto"/>
            </w:tcBorders>
            <w:noWrap/>
            <w:vAlign w:val="center"/>
          </w:tcPr>
          <w:p w14:paraId="1F32E060"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0,6000</w:t>
            </w:r>
          </w:p>
        </w:tc>
        <w:tc>
          <w:tcPr>
            <w:tcW w:w="1117" w:type="dxa"/>
            <w:tcBorders>
              <w:top w:val="nil"/>
              <w:left w:val="nil"/>
              <w:bottom w:val="single" w:sz="4" w:space="0" w:color="auto"/>
              <w:right w:val="single" w:sz="4" w:space="0" w:color="auto"/>
            </w:tcBorders>
            <w:noWrap/>
            <w:vAlign w:val="center"/>
          </w:tcPr>
          <w:p w14:paraId="7DD675AC"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0,6000</w:t>
            </w:r>
          </w:p>
        </w:tc>
        <w:tc>
          <w:tcPr>
            <w:tcW w:w="1117" w:type="dxa"/>
            <w:tcBorders>
              <w:top w:val="nil"/>
              <w:left w:val="nil"/>
              <w:bottom w:val="single" w:sz="4" w:space="0" w:color="auto"/>
              <w:right w:val="single" w:sz="4" w:space="0" w:color="auto"/>
            </w:tcBorders>
            <w:noWrap/>
            <w:vAlign w:val="center"/>
          </w:tcPr>
          <w:p w14:paraId="276D4D88"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0,6000</w:t>
            </w:r>
          </w:p>
        </w:tc>
        <w:tc>
          <w:tcPr>
            <w:tcW w:w="1117" w:type="dxa"/>
            <w:tcBorders>
              <w:top w:val="nil"/>
              <w:left w:val="nil"/>
              <w:bottom w:val="single" w:sz="4" w:space="0" w:color="auto"/>
              <w:right w:val="single" w:sz="4" w:space="0" w:color="auto"/>
            </w:tcBorders>
            <w:noWrap/>
            <w:vAlign w:val="center"/>
          </w:tcPr>
          <w:p w14:paraId="27443299"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0,6000</w:t>
            </w:r>
          </w:p>
        </w:tc>
        <w:tc>
          <w:tcPr>
            <w:tcW w:w="1117" w:type="dxa"/>
            <w:tcBorders>
              <w:top w:val="nil"/>
              <w:left w:val="nil"/>
              <w:bottom w:val="single" w:sz="4" w:space="0" w:color="auto"/>
              <w:right w:val="single" w:sz="4" w:space="0" w:color="auto"/>
            </w:tcBorders>
            <w:noWrap/>
            <w:vAlign w:val="center"/>
          </w:tcPr>
          <w:p w14:paraId="7E55E966"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0,6000</w:t>
            </w:r>
          </w:p>
        </w:tc>
        <w:tc>
          <w:tcPr>
            <w:tcW w:w="1117" w:type="dxa"/>
            <w:tcBorders>
              <w:top w:val="nil"/>
              <w:left w:val="nil"/>
              <w:bottom w:val="single" w:sz="4" w:space="0" w:color="auto"/>
              <w:right w:val="single" w:sz="4" w:space="0" w:color="auto"/>
            </w:tcBorders>
            <w:noWrap/>
            <w:vAlign w:val="center"/>
          </w:tcPr>
          <w:p w14:paraId="40E7FBBF"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0,6000</w:t>
            </w:r>
          </w:p>
        </w:tc>
        <w:tc>
          <w:tcPr>
            <w:tcW w:w="1117" w:type="dxa"/>
            <w:tcBorders>
              <w:top w:val="nil"/>
              <w:left w:val="nil"/>
              <w:bottom w:val="single" w:sz="4" w:space="0" w:color="auto"/>
              <w:right w:val="single" w:sz="4" w:space="0" w:color="auto"/>
            </w:tcBorders>
            <w:noWrap/>
            <w:vAlign w:val="center"/>
          </w:tcPr>
          <w:p w14:paraId="1EB19472"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0,6000</w:t>
            </w:r>
          </w:p>
        </w:tc>
        <w:tc>
          <w:tcPr>
            <w:tcW w:w="1117" w:type="dxa"/>
            <w:tcBorders>
              <w:top w:val="nil"/>
              <w:left w:val="nil"/>
              <w:bottom w:val="single" w:sz="4" w:space="0" w:color="auto"/>
              <w:right w:val="single" w:sz="4" w:space="0" w:color="auto"/>
            </w:tcBorders>
            <w:noWrap/>
            <w:vAlign w:val="center"/>
          </w:tcPr>
          <w:p w14:paraId="1D98ACE3"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0,6000</w:t>
            </w:r>
          </w:p>
        </w:tc>
        <w:tc>
          <w:tcPr>
            <w:tcW w:w="1117" w:type="dxa"/>
            <w:tcBorders>
              <w:top w:val="nil"/>
              <w:left w:val="nil"/>
              <w:bottom w:val="single" w:sz="4" w:space="0" w:color="auto"/>
              <w:right w:val="single" w:sz="4" w:space="0" w:color="auto"/>
            </w:tcBorders>
            <w:noWrap/>
            <w:vAlign w:val="center"/>
          </w:tcPr>
          <w:p w14:paraId="052D4148"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0,6000</w:t>
            </w:r>
          </w:p>
        </w:tc>
        <w:tc>
          <w:tcPr>
            <w:tcW w:w="1117" w:type="dxa"/>
            <w:tcBorders>
              <w:top w:val="nil"/>
              <w:left w:val="nil"/>
              <w:bottom w:val="single" w:sz="4" w:space="0" w:color="auto"/>
              <w:right w:val="single" w:sz="4" w:space="0" w:color="auto"/>
            </w:tcBorders>
            <w:noWrap/>
            <w:vAlign w:val="center"/>
          </w:tcPr>
          <w:p w14:paraId="342E1F34"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0,6000</w:t>
            </w:r>
          </w:p>
        </w:tc>
        <w:tc>
          <w:tcPr>
            <w:tcW w:w="1117" w:type="dxa"/>
            <w:tcBorders>
              <w:top w:val="nil"/>
              <w:left w:val="nil"/>
              <w:bottom w:val="single" w:sz="4" w:space="0" w:color="auto"/>
              <w:right w:val="single" w:sz="4" w:space="0" w:color="auto"/>
            </w:tcBorders>
            <w:noWrap/>
            <w:vAlign w:val="center"/>
          </w:tcPr>
          <w:p w14:paraId="686FE2A2"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0,6000</w:t>
            </w:r>
          </w:p>
        </w:tc>
        <w:tc>
          <w:tcPr>
            <w:tcW w:w="1117" w:type="dxa"/>
            <w:tcBorders>
              <w:top w:val="nil"/>
              <w:left w:val="nil"/>
              <w:bottom w:val="single" w:sz="4" w:space="0" w:color="auto"/>
              <w:right w:val="single" w:sz="4" w:space="0" w:color="auto"/>
            </w:tcBorders>
            <w:noWrap/>
            <w:vAlign w:val="center"/>
          </w:tcPr>
          <w:p w14:paraId="27564B67"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0,6000</w:t>
            </w:r>
          </w:p>
        </w:tc>
        <w:tc>
          <w:tcPr>
            <w:tcW w:w="1117" w:type="dxa"/>
            <w:tcBorders>
              <w:top w:val="nil"/>
              <w:left w:val="nil"/>
              <w:bottom w:val="single" w:sz="4" w:space="0" w:color="auto"/>
              <w:right w:val="single" w:sz="4" w:space="0" w:color="auto"/>
            </w:tcBorders>
            <w:noWrap/>
            <w:vAlign w:val="center"/>
          </w:tcPr>
          <w:p w14:paraId="34976D22"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0,6000</w:t>
            </w:r>
          </w:p>
        </w:tc>
        <w:tc>
          <w:tcPr>
            <w:tcW w:w="1118" w:type="dxa"/>
            <w:tcBorders>
              <w:top w:val="nil"/>
              <w:left w:val="nil"/>
              <w:bottom w:val="single" w:sz="4" w:space="0" w:color="auto"/>
              <w:right w:val="single" w:sz="4" w:space="0" w:color="auto"/>
            </w:tcBorders>
            <w:noWrap/>
            <w:vAlign w:val="center"/>
          </w:tcPr>
          <w:p w14:paraId="30428C77"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0,6000</w:t>
            </w:r>
          </w:p>
        </w:tc>
      </w:tr>
      <w:tr w:rsidR="00A85E0D" w:rsidRPr="005C6FA2" w14:paraId="18C17E61" w14:textId="77777777" w:rsidTr="00A85E0D">
        <w:trPr>
          <w:trHeight w:val="288"/>
        </w:trPr>
        <w:tc>
          <w:tcPr>
            <w:tcW w:w="4536" w:type="dxa"/>
            <w:tcBorders>
              <w:top w:val="nil"/>
              <w:left w:val="single" w:sz="4" w:space="0" w:color="auto"/>
              <w:bottom w:val="single" w:sz="4" w:space="0" w:color="auto"/>
              <w:right w:val="single" w:sz="4" w:space="0" w:color="auto"/>
            </w:tcBorders>
            <w:vAlign w:val="center"/>
            <w:hideMark/>
          </w:tcPr>
          <w:p w14:paraId="7C130B7C" w14:textId="77777777" w:rsidR="00A85E0D" w:rsidRPr="005C6FA2" w:rsidRDefault="00A85E0D" w:rsidP="00A85E0D">
            <w:pPr>
              <w:rPr>
                <w:rFonts w:ascii="Arial" w:hAnsi="Arial" w:cs="Arial"/>
                <w:color w:val="000000"/>
              </w:rPr>
            </w:pPr>
            <w:r w:rsidRPr="005C6FA2">
              <w:rPr>
                <w:rFonts w:ascii="Arial" w:hAnsi="Arial" w:cs="Arial"/>
                <w:color w:val="000000"/>
                <w:sz w:val="22"/>
                <w:szCs w:val="22"/>
              </w:rPr>
              <w:t>Срок службы</w:t>
            </w:r>
          </w:p>
        </w:tc>
        <w:tc>
          <w:tcPr>
            <w:tcW w:w="1371" w:type="dxa"/>
            <w:tcBorders>
              <w:top w:val="nil"/>
              <w:left w:val="nil"/>
              <w:bottom w:val="single" w:sz="4" w:space="0" w:color="auto"/>
              <w:right w:val="single" w:sz="4" w:space="0" w:color="auto"/>
            </w:tcBorders>
            <w:vAlign w:val="center"/>
            <w:hideMark/>
          </w:tcPr>
          <w:p w14:paraId="01AC8F02" w14:textId="77777777" w:rsidR="00A85E0D" w:rsidRPr="005C6FA2" w:rsidRDefault="00A85E0D" w:rsidP="00A85E0D">
            <w:pPr>
              <w:jc w:val="center"/>
              <w:rPr>
                <w:rFonts w:ascii="Arial" w:hAnsi="Arial" w:cs="Arial"/>
                <w:color w:val="000000"/>
              </w:rPr>
            </w:pPr>
            <w:r w:rsidRPr="005C6FA2">
              <w:rPr>
                <w:rFonts w:ascii="Arial" w:hAnsi="Arial" w:cs="Arial"/>
                <w:color w:val="000000"/>
                <w:sz w:val="22"/>
                <w:szCs w:val="22"/>
              </w:rPr>
              <w:t>лет</w:t>
            </w:r>
          </w:p>
        </w:tc>
        <w:tc>
          <w:tcPr>
            <w:tcW w:w="1117" w:type="dxa"/>
            <w:tcBorders>
              <w:top w:val="nil"/>
              <w:left w:val="nil"/>
              <w:bottom w:val="single" w:sz="4" w:space="0" w:color="auto"/>
              <w:right w:val="single" w:sz="4" w:space="0" w:color="auto"/>
            </w:tcBorders>
            <w:noWrap/>
            <w:vAlign w:val="center"/>
          </w:tcPr>
          <w:p w14:paraId="53F6F60C"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3</w:t>
            </w:r>
          </w:p>
        </w:tc>
        <w:tc>
          <w:tcPr>
            <w:tcW w:w="1117" w:type="dxa"/>
            <w:tcBorders>
              <w:top w:val="nil"/>
              <w:left w:val="nil"/>
              <w:bottom w:val="single" w:sz="4" w:space="0" w:color="auto"/>
              <w:right w:val="single" w:sz="4" w:space="0" w:color="auto"/>
            </w:tcBorders>
            <w:noWrap/>
            <w:vAlign w:val="center"/>
          </w:tcPr>
          <w:p w14:paraId="444A1EA7"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4</w:t>
            </w:r>
          </w:p>
        </w:tc>
        <w:tc>
          <w:tcPr>
            <w:tcW w:w="1117" w:type="dxa"/>
            <w:tcBorders>
              <w:top w:val="nil"/>
              <w:left w:val="nil"/>
              <w:bottom w:val="single" w:sz="4" w:space="0" w:color="auto"/>
              <w:right w:val="single" w:sz="4" w:space="0" w:color="auto"/>
            </w:tcBorders>
            <w:noWrap/>
            <w:vAlign w:val="center"/>
          </w:tcPr>
          <w:p w14:paraId="6A86B38C"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5</w:t>
            </w:r>
          </w:p>
        </w:tc>
        <w:tc>
          <w:tcPr>
            <w:tcW w:w="1117" w:type="dxa"/>
            <w:tcBorders>
              <w:top w:val="nil"/>
              <w:left w:val="nil"/>
              <w:bottom w:val="single" w:sz="4" w:space="0" w:color="auto"/>
              <w:right w:val="single" w:sz="4" w:space="0" w:color="auto"/>
            </w:tcBorders>
            <w:noWrap/>
            <w:vAlign w:val="center"/>
          </w:tcPr>
          <w:p w14:paraId="4CA2FB9E"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6</w:t>
            </w:r>
          </w:p>
        </w:tc>
        <w:tc>
          <w:tcPr>
            <w:tcW w:w="1117" w:type="dxa"/>
            <w:tcBorders>
              <w:top w:val="nil"/>
              <w:left w:val="nil"/>
              <w:bottom w:val="single" w:sz="4" w:space="0" w:color="auto"/>
              <w:right w:val="single" w:sz="4" w:space="0" w:color="auto"/>
            </w:tcBorders>
            <w:noWrap/>
            <w:vAlign w:val="center"/>
          </w:tcPr>
          <w:p w14:paraId="239BBC9C"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7</w:t>
            </w:r>
          </w:p>
        </w:tc>
        <w:tc>
          <w:tcPr>
            <w:tcW w:w="1117" w:type="dxa"/>
            <w:tcBorders>
              <w:top w:val="nil"/>
              <w:left w:val="nil"/>
              <w:bottom w:val="single" w:sz="4" w:space="0" w:color="auto"/>
              <w:right w:val="single" w:sz="4" w:space="0" w:color="auto"/>
            </w:tcBorders>
            <w:noWrap/>
            <w:vAlign w:val="center"/>
          </w:tcPr>
          <w:p w14:paraId="289F68D7"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8</w:t>
            </w:r>
          </w:p>
        </w:tc>
        <w:tc>
          <w:tcPr>
            <w:tcW w:w="1117" w:type="dxa"/>
            <w:tcBorders>
              <w:top w:val="nil"/>
              <w:left w:val="nil"/>
              <w:bottom w:val="single" w:sz="4" w:space="0" w:color="auto"/>
              <w:right w:val="single" w:sz="4" w:space="0" w:color="auto"/>
            </w:tcBorders>
            <w:noWrap/>
            <w:vAlign w:val="center"/>
          </w:tcPr>
          <w:p w14:paraId="0685D47B"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9</w:t>
            </w:r>
          </w:p>
        </w:tc>
        <w:tc>
          <w:tcPr>
            <w:tcW w:w="1117" w:type="dxa"/>
            <w:tcBorders>
              <w:top w:val="nil"/>
              <w:left w:val="nil"/>
              <w:bottom w:val="single" w:sz="4" w:space="0" w:color="auto"/>
              <w:right w:val="single" w:sz="4" w:space="0" w:color="auto"/>
            </w:tcBorders>
            <w:noWrap/>
            <w:vAlign w:val="center"/>
          </w:tcPr>
          <w:p w14:paraId="57351407"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10</w:t>
            </w:r>
          </w:p>
        </w:tc>
        <w:tc>
          <w:tcPr>
            <w:tcW w:w="1117" w:type="dxa"/>
            <w:tcBorders>
              <w:top w:val="nil"/>
              <w:left w:val="nil"/>
              <w:bottom w:val="single" w:sz="4" w:space="0" w:color="auto"/>
              <w:right w:val="single" w:sz="4" w:space="0" w:color="auto"/>
            </w:tcBorders>
            <w:noWrap/>
            <w:vAlign w:val="center"/>
          </w:tcPr>
          <w:p w14:paraId="2A4E23DD"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11</w:t>
            </w:r>
          </w:p>
        </w:tc>
        <w:tc>
          <w:tcPr>
            <w:tcW w:w="1117" w:type="dxa"/>
            <w:tcBorders>
              <w:top w:val="nil"/>
              <w:left w:val="nil"/>
              <w:bottom w:val="single" w:sz="4" w:space="0" w:color="auto"/>
              <w:right w:val="single" w:sz="4" w:space="0" w:color="auto"/>
            </w:tcBorders>
            <w:noWrap/>
            <w:vAlign w:val="center"/>
          </w:tcPr>
          <w:p w14:paraId="12C2AE87"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12</w:t>
            </w:r>
          </w:p>
        </w:tc>
        <w:tc>
          <w:tcPr>
            <w:tcW w:w="1117" w:type="dxa"/>
            <w:tcBorders>
              <w:top w:val="nil"/>
              <w:left w:val="nil"/>
              <w:bottom w:val="single" w:sz="4" w:space="0" w:color="auto"/>
              <w:right w:val="single" w:sz="4" w:space="0" w:color="auto"/>
            </w:tcBorders>
            <w:noWrap/>
            <w:vAlign w:val="center"/>
          </w:tcPr>
          <w:p w14:paraId="51AE3155"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13</w:t>
            </w:r>
          </w:p>
        </w:tc>
        <w:tc>
          <w:tcPr>
            <w:tcW w:w="1117" w:type="dxa"/>
            <w:tcBorders>
              <w:top w:val="nil"/>
              <w:left w:val="nil"/>
              <w:bottom w:val="single" w:sz="4" w:space="0" w:color="auto"/>
              <w:right w:val="single" w:sz="4" w:space="0" w:color="auto"/>
            </w:tcBorders>
            <w:noWrap/>
            <w:vAlign w:val="center"/>
          </w:tcPr>
          <w:p w14:paraId="22A75DE0"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14</w:t>
            </w:r>
          </w:p>
        </w:tc>
        <w:tc>
          <w:tcPr>
            <w:tcW w:w="1117" w:type="dxa"/>
            <w:tcBorders>
              <w:top w:val="nil"/>
              <w:left w:val="nil"/>
              <w:bottom w:val="single" w:sz="4" w:space="0" w:color="auto"/>
              <w:right w:val="single" w:sz="4" w:space="0" w:color="auto"/>
            </w:tcBorders>
            <w:noWrap/>
            <w:vAlign w:val="center"/>
          </w:tcPr>
          <w:p w14:paraId="09C9259B"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15</w:t>
            </w:r>
          </w:p>
        </w:tc>
        <w:tc>
          <w:tcPr>
            <w:tcW w:w="1118" w:type="dxa"/>
            <w:tcBorders>
              <w:top w:val="nil"/>
              <w:left w:val="nil"/>
              <w:bottom w:val="single" w:sz="4" w:space="0" w:color="auto"/>
              <w:right w:val="single" w:sz="4" w:space="0" w:color="auto"/>
            </w:tcBorders>
            <w:noWrap/>
            <w:vAlign w:val="center"/>
          </w:tcPr>
          <w:p w14:paraId="04B46CE0"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16</w:t>
            </w:r>
          </w:p>
        </w:tc>
      </w:tr>
      <w:tr w:rsidR="00A85E0D" w:rsidRPr="005C6FA2" w14:paraId="1D5198FA" w14:textId="77777777" w:rsidTr="00A85E0D">
        <w:trPr>
          <w:trHeight w:val="456"/>
        </w:trPr>
        <w:tc>
          <w:tcPr>
            <w:tcW w:w="4536" w:type="dxa"/>
            <w:tcBorders>
              <w:top w:val="nil"/>
              <w:left w:val="single" w:sz="4" w:space="0" w:color="auto"/>
              <w:bottom w:val="single" w:sz="4" w:space="0" w:color="auto"/>
              <w:right w:val="single" w:sz="4" w:space="0" w:color="auto"/>
            </w:tcBorders>
            <w:vAlign w:val="center"/>
            <w:hideMark/>
          </w:tcPr>
          <w:p w14:paraId="521A2122" w14:textId="77777777" w:rsidR="00A85E0D" w:rsidRPr="005C6FA2" w:rsidRDefault="00A85E0D" w:rsidP="00A85E0D">
            <w:pPr>
              <w:rPr>
                <w:rFonts w:ascii="Arial" w:hAnsi="Arial" w:cs="Arial"/>
                <w:color w:val="000000"/>
              </w:rPr>
            </w:pPr>
            <w:r w:rsidRPr="005C6FA2">
              <w:rPr>
                <w:rFonts w:ascii="Arial" w:hAnsi="Arial" w:cs="Arial"/>
                <w:color w:val="000000"/>
                <w:sz w:val="22"/>
                <w:szCs w:val="22"/>
              </w:rPr>
              <w:t>Количество баков-аккумуляторов теплоносителя</w:t>
            </w:r>
          </w:p>
        </w:tc>
        <w:tc>
          <w:tcPr>
            <w:tcW w:w="1371" w:type="dxa"/>
            <w:tcBorders>
              <w:top w:val="nil"/>
              <w:left w:val="nil"/>
              <w:bottom w:val="single" w:sz="4" w:space="0" w:color="auto"/>
              <w:right w:val="single" w:sz="4" w:space="0" w:color="auto"/>
            </w:tcBorders>
            <w:vAlign w:val="center"/>
            <w:hideMark/>
          </w:tcPr>
          <w:p w14:paraId="4F7603A5" w14:textId="77777777" w:rsidR="00A85E0D" w:rsidRPr="005C6FA2" w:rsidRDefault="00A85E0D" w:rsidP="00A85E0D">
            <w:pPr>
              <w:jc w:val="center"/>
              <w:rPr>
                <w:rFonts w:ascii="Arial" w:hAnsi="Arial" w:cs="Arial"/>
                <w:color w:val="000000"/>
              </w:rPr>
            </w:pPr>
            <w:r w:rsidRPr="005C6FA2">
              <w:rPr>
                <w:rFonts w:ascii="Arial" w:hAnsi="Arial" w:cs="Arial"/>
                <w:color w:val="000000"/>
                <w:sz w:val="22"/>
                <w:szCs w:val="22"/>
              </w:rPr>
              <w:t>шт.</w:t>
            </w:r>
          </w:p>
        </w:tc>
        <w:tc>
          <w:tcPr>
            <w:tcW w:w="1117" w:type="dxa"/>
            <w:tcBorders>
              <w:top w:val="nil"/>
              <w:left w:val="nil"/>
              <w:bottom w:val="single" w:sz="4" w:space="0" w:color="auto"/>
              <w:right w:val="single" w:sz="4" w:space="0" w:color="auto"/>
            </w:tcBorders>
            <w:noWrap/>
            <w:vAlign w:val="center"/>
          </w:tcPr>
          <w:p w14:paraId="7D76B92A"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н/д</w:t>
            </w:r>
          </w:p>
        </w:tc>
        <w:tc>
          <w:tcPr>
            <w:tcW w:w="1117" w:type="dxa"/>
            <w:tcBorders>
              <w:top w:val="nil"/>
              <w:left w:val="nil"/>
              <w:bottom w:val="single" w:sz="4" w:space="0" w:color="auto"/>
              <w:right w:val="single" w:sz="4" w:space="0" w:color="auto"/>
            </w:tcBorders>
            <w:noWrap/>
            <w:vAlign w:val="center"/>
          </w:tcPr>
          <w:p w14:paraId="4EAA737F"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н/д</w:t>
            </w:r>
          </w:p>
        </w:tc>
        <w:tc>
          <w:tcPr>
            <w:tcW w:w="1117" w:type="dxa"/>
            <w:tcBorders>
              <w:top w:val="nil"/>
              <w:left w:val="nil"/>
              <w:bottom w:val="single" w:sz="4" w:space="0" w:color="auto"/>
              <w:right w:val="single" w:sz="4" w:space="0" w:color="auto"/>
            </w:tcBorders>
            <w:noWrap/>
            <w:vAlign w:val="center"/>
          </w:tcPr>
          <w:p w14:paraId="7C1DB70F"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н/д</w:t>
            </w:r>
          </w:p>
        </w:tc>
        <w:tc>
          <w:tcPr>
            <w:tcW w:w="1117" w:type="dxa"/>
            <w:tcBorders>
              <w:top w:val="nil"/>
              <w:left w:val="nil"/>
              <w:bottom w:val="single" w:sz="4" w:space="0" w:color="auto"/>
              <w:right w:val="single" w:sz="4" w:space="0" w:color="auto"/>
            </w:tcBorders>
            <w:noWrap/>
            <w:vAlign w:val="center"/>
          </w:tcPr>
          <w:p w14:paraId="1B04B82E"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н/д</w:t>
            </w:r>
          </w:p>
        </w:tc>
        <w:tc>
          <w:tcPr>
            <w:tcW w:w="1117" w:type="dxa"/>
            <w:tcBorders>
              <w:top w:val="nil"/>
              <w:left w:val="nil"/>
              <w:bottom w:val="single" w:sz="4" w:space="0" w:color="auto"/>
              <w:right w:val="single" w:sz="4" w:space="0" w:color="auto"/>
            </w:tcBorders>
            <w:noWrap/>
            <w:vAlign w:val="center"/>
          </w:tcPr>
          <w:p w14:paraId="1F1A8EC2"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н/д</w:t>
            </w:r>
          </w:p>
        </w:tc>
        <w:tc>
          <w:tcPr>
            <w:tcW w:w="1117" w:type="dxa"/>
            <w:tcBorders>
              <w:top w:val="nil"/>
              <w:left w:val="nil"/>
              <w:bottom w:val="single" w:sz="4" w:space="0" w:color="auto"/>
              <w:right w:val="single" w:sz="4" w:space="0" w:color="auto"/>
            </w:tcBorders>
            <w:noWrap/>
            <w:vAlign w:val="center"/>
          </w:tcPr>
          <w:p w14:paraId="58E37E58"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н/д</w:t>
            </w:r>
          </w:p>
        </w:tc>
        <w:tc>
          <w:tcPr>
            <w:tcW w:w="1117" w:type="dxa"/>
            <w:tcBorders>
              <w:top w:val="nil"/>
              <w:left w:val="nil"/>
              <w:bottom w:val="single" w:sz="4" w:space="0" w:color="auto"/>
              <w:right w:val="single" w:sz="4" w:space="0" w:color="auto"/>
            </w:tcBorders>
            <w:noWrap/>
            <w:vAlign w:val="center"/>
          </w:tcPr>
          <w:p w14:paraId="2A72D5F4"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н/д</w:t>
            </w:r>
          </w:p>
        </w:tc>
        <w:tc>
          <w:tcPr>
            <w:tcW w:w="1117" w:type="dxa"/>
            <w:tcBorders>
              <w:top w:val="nil"/>
              <w:left w:val="nil"/>
              <w:bottom w:val="single" w:sz="4" w:space="0" w:color="auto"/>
              <w:right w:val="single" w:sz="4" w:space="0" w:color="auto"/>
            </w:tcBorders>
            <w:noWrap/>
            <w:vAlign w:val="center"/>
          </w:tcPr>
          <w:p w14:paraId="1286BF45"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н/д</w:t>
            </w:r>
          </w:p>
        </w:tc>
        <w:tc>
          <w:tcPr>
            <w:tcW w:w="1117" w:type="dxa"/>
            <w:tcBorders>
              <w:top w:val="nil"/>
              <w:left w:val="nil"/>
              <w:bottom w:val="single" w:sz="4" w:space="0" w:color="auto"/>
              <w:right w:val="single" w:sz="4" w:space="0" w:color="auto"/>
            </w:tcBorders>
            <w:noWrap/>
            <w:vAlign w:val="center"/>
          </w:tcPr>
          <w:p w14:paraId="5664746F"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н/д</w:t>
            </w:r>
          </w:p>
        </w:tc>
        <w:tc>
          <w:tcPr>
            <w:tcW w:w="1117" w:type="dxa"/>
            <w:tcBorders>
              <w:top w:val="nil"/>
              <w:left w:val="nil"/>
              <w:bottom w:val="single" w:sz="4" w:space="0" w:color="auto"/>
              <w:right w:val="single" w:sz="4" w:space="0" w:color="auto"/>
            </w:tcBorders>
            <w:noWrap/>
            <w:vAlign w:val="center"/>
          </w:tcPr>
          <w:p w14:paraId="66D3B345"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н/д</w:t>
            </w:r>
          </w:p>
        </w:tc>
        <w:tc>
          <w:tcPr>
            <w:tcW w:w="1117" w:type="dxa"/>
            <w:tcBorders>
              <w:top w:val="nil"/>
              <w:left w:val="nil"/>
              <w:bottom w:val="single" w:sz="4" w:space="0" w:color="auto"/>
              <w:right w:val="single" w:sz="4" w:space="0" w:color="auto"/>
            </w:tcBorders>
            <w:noWrap/>
            <w:vAlign w:val="center"/>
          </w:tcPr>
          <w:p w14:paraId="62913BF3"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н/д</w:t>
            </w:r>
          </w:p>
        </w:tc>
        <w:tc>
          <w:tcPr>
            <w:tcW w:w="1117" w:type="dxa"/>
            <w:tcBorders>
              <w:top w:val="nil"/>
              <w:left w:val="nil"/>
              <w:bottom w:val="single" w:sz="4" w:space="0" w:color="auto"/>
              <w:right w:val="single" w:sz="4" w:space="0" w:color="auto"/>
            </w:tcBorders>
            <w:noWrap/>
            <w:vAlign w:val="center"/>
          </w:tcPr>
          <w:p w14:paraId="78B5C9F7"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н/д</w:t>
            </w:r>
          </w:p>
        </w:tc>
        <w:tc>
          <w:tcPr>
            <w:tcW w:w="1117" w:type="dxa"/>
            <w:tcBorders>
              <w:top w:val="nil"/>
              <w:left w:val="nil"/>
              <w:bottom w:val="single" w:sz="4" w:space="0" w:color="auto"/>
              <w:right w:val="single" w:sz="4" w:space="0" w:color="auto"/>
            </w:tcBorders>
            <w:noWrap/>
            <w:vAlign w:val="center"/>
          </w:tcPr>
          <w:p w14:paraId="71121020"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н/д</w:t>
            </w:r>
          </w:p>
        </w:tc>
        <w:tc>
          <w:tcPr>
            <w:tcW w:w="1118" w:type="dxa"/>
            <w:tcBorders>
              <w:top w:val="nil"/>
              <w:left w:val="nil"/>
              <w:bottom w:val="single" w:sz="4" w:space="0" w:color="auto"/>
              <w:right w:val="single" w:sz="4" w:space="0" w:color="auto"/>
            </w:tcBorders>
            <w:noWrap/>
            <w:vAlign w:val="center"/>
          </w:tcPr>
          <w:p w14:paraId="5D017E27"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н/д</w:t>
            </w:r>
          </w:p>
        </w:tc>
      </w:tr>
      <w:tr w:rsidR="00A85E0D" w:rsidRPr="005C6FA2" w14:paraId="7CD97C40" w14:textId="77777777" w:rsidTr="00A85E0D">
        <w:trPr>
          <w:trHeight w:val="288"/>
        </w:trPr>
        <w:tc>
          <w:tcPr>
            <w:tcW w:w="4536" w:type="dxa"/>
            <w:tcBorders>
              <w:top w:val="nil"/>
              <w:left w:val="single" w:sz="4" w:space="0" w:color="auto"/>
              <w:bottom w:val="single" w:sz="4" w:space="0" w:color="auto"/>
              <w:right w:val="single" w:sz="4" w:space="0" w:color="auto"/>
            </w:tcBorders>
            <w:vAlign w:val="center"/>
            <w:hideMark/>
          </w:tcPr>
          <w:p w14:paraId="5E667D7E" w14:textId="77777777" w:rsidR="00A85E0D" w:rsidRPr="005C6FA2" w:rsidRDefault="00A85E0D" w:rsidP="00A85E0D">
            <w:pPr>
              <w:rPr>
                <w:rFonts w:ascii="Arial" w:hAnsi="Arial" w:cs="Arial"/>
                <w:color w:val="000000"/>
              </w:rPr>
            </w:pPr>
            <w:r w:rsidRPr="005C6FA2">
              <w:rPr>
                <w:rFonts w:ascii="Arial" w:hAnsi="Arial" w:cs="Arial"/>
                <w:color w:val="000000"/>
                <w:sz w:val="22"/>
                <w:szCs w:val="22"/>
              </w:rPr>
              <w:t>Общая емкость баков-аккумуляторов</w:t>
            </w:r>
          </w:p>
        </w:tc>
        <w:tc>
          <w:tcPr>
            <w:tcW w:w="1371" w:type="dxa"/>
            <w:tcBorders>
              <w:top w:val="nil"/>
              <w:left w:val="nil"/>
              <w:bottom w:val="single" w:sz="4" w:space="0" w:color="auto"/>
              <w:right w:val="single" w:sz="4" w:space="0" w:color="auto"/>
            </w:tcBorders>
            <w:vAlign w:val="center"/>
            <w:hideMark/>
          </w:tcPr>
          <w:p w14:paraId="1CE94057" w14:textId="77777777" w:rsidR="00A85E0D" w:rsidRPr="005C6FA2" w:rsidRDefault="00A85E0D" w:rsidP="00A85E0D">
            <w:pPr>
              <w:jc w:val="center"/>
              <w:rPr>
                <w:rFonts w:ascii="Arial" w:hAnsi="Arial" w:cs="Arial"/>
                <w:color w:val="000000"/>
              </w:rPr>
            </w:pPr>
            <w:r w:rsidRPr="005C6FA2">
              <w:rPr>
                <w:rFonts w:ascii="Arial" w:hAnsi="Arial" w:cs="Arial"/>
                <w:color w:val="000000"/>
                <w:sz w:val="22"/>
                <w:szCs w:val="22"/>
              </w:rPr>
              <w:t>куб. м</w:t>
            </w:r>
          </w:p>
        </w:tc>
        <w:tc>
          <w:tcPr>
            <w:tcW w:w="1117" w:type="dxa"/>
            <w:tcBorders>
              <w:top w:val="nil"/>
              <w:left w:val="nil"/>
              <w:bottom w:val="single" w:sz="4" w:space="0" w:color="auto"/>
              <w:right w:val="single" w:sz="4" w:space="0" w:color="auto"/>
            </w:tcBorders>
            <w:noWrap/>
            <w:vAlign w:val="center"/>
          </w:tcPr>
          <w:p w14:paraId="3B55FCDB"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н/д</w:t>
            </w:r>
          </w:p>
        </w:tc>
        <w:tc>
          <w:tcPr>
            <w:tcW w:w="1117" w:type="dxa"/>
            <w:tcBorders>
              <w:top w:val="nil"/>
              <w:left w:val="nil"/>
              <w:bottom w:val="single" w:sz="4" w:space="0" w:color="auto"/>
              <w:right w:val="single" w:sz="4" w:space="0" w:color="auto"/>
            </w:tcBorders>
            <w:noWrap/>
            <w:vAlign w:val="center"/>
          </w:tcPr>
          <w:p w14:paraId="6CD240B0"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н/д</w:t>
            </w:r>
          </w:p>
        </w:tc>
        <w:tc>
          <w:tcPr>
            <w:tcW w:w="1117" w:type="dxa"/>
            <w:tcBorders>
              <w:top w:val="nil"/>
              <w:left w:val="nil"/>
              <w:bottom w:val="single" w:sz="4" w:space="0" w:color="auto"/>
              <w:right w:val="single" w:sz="4" w:space="0" w:color="auto"/>
            </w:tcBorders>
            <w:noWrap/>
            <w:vAlign w:val="center"/>
          </w:tcPr>
          <w:p w14:paraId="590885B0"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н/д</w:t>
            </w:r>
          </w:p>
        </w:tc>
        <w:tc>
          <w:tcPr>
            <w:tcW w:w="1117" w:type="dxa"/>
            <w:tcBorders>
              <w:top w:val="nil"/>
              <w:left w:val="nil"/>
              <w:bottom w:val="single" w:sz="4" w:space="0" w:color="auto"/>
              <w:right w:val="single" w:sz="4" w:space="0" w:color="auto"/>
            </w:tcBorders>
            <w:noWrap/>
            <w:vAlign w:val="center"/>
          </w:tcPr>
          <w:p w14:paraId="36FDA48D"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н/д</w:t>
            </w:r>
          </w:p>
        </w:tc>
        <w:tc>
          <w:tcPr>
            <w:tcW w:w="1117" w:type="dxa"/>
            <w:tcBorders>
              <w:top w:val="nil"/>
              <w:left w:val="nil"/>
              <w:bottom w:val="single" w:sz="4" w:space="0" w:color="auto"/>
              <w:right w:val="single" w:sz="4" w:space="0" w:color="auto"/>
            </w:tcBorders>
            <w:noWrap/>
            <w:vAlign w:val="center"/>
          </w:tcPr>
          <w:p w14:paraId="3B9E997A"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н/д</w:t>
            </w:r>
          </w:p>
        </w:tc>
        <w:tc>
          <w:tcPr>
            <w:tcW w:w="1117" w:type="dxa"/>
            <w:tcBorders>
              <w:top w:val="nil"/>
              <w:left w:val="nil"/>
              <w:bottom w:val="single" w:sz="4" w:space="0" w:color="auto"/>
              <w:right w:val="single" w:sz="4" w:space="0" w:color="auto"/>
            </w:tcBorders>
            <w:noWrap/>
            <w:vAlign w:val="center"/>
          </w:tcPr>
          <w:p w14:paraId="4E72B882"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н/д</w:t>
            </w:r>
          </w:p>
        </w:tc>
        <w:tc>
          <w:tcPr>
            <w:tcW w:w="1117" w:type="dxa"/>
            <w:tcBorders>
              <w:top w:val="nil"/>
              <w:left w:val="nil"/>
              <w:bottom w:val="single" w:sz="4" w:space="0" w:color="auto"/>
              <w:right w:val="single" w:sz="4" w:space="0" w:color="auto"/>
            </w:tcBorders>
            <w:noWrap/>
            <w:vAlign w:val="center"/>
          </w:tcPr>
          <w:p w14:paraId="221D2F3E"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н/д</w:t>
            </w:r>
          </w:p>
        </w:tc>
        <w:tc>
          <w:tcPr>
            <w:tcW w:w="1117" w:type="dxa"/>
            <w:tcBorders>
              <w:top w:val="nil"/>
              <w:left w:val="nil"/>
              <w:bottom w:val="single" w:sz="4" w:space="0" w:color="auto"/>
              <w:right w:val="single" w:sz="4" w:space="0" w:color="auto"/>
            </w:tcBorders>
            <w:noWrap/>
            <w:vAlign w:val="center"/>
          </w:tcPr>
          <w:p w14:paraId="54AA1319"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н/д</w:t>
            </w:r>
          </w:p>
        </w:tc>
        <w:tc>
          <w:tcPr>
            <w:tcW w:w="1117" w:type="dxa"/>
            <w:tcBorders>
              <w:top w:val="nil"/>
              <w:left w:val="nil"/>
              <w:bottom w:val="single" w:sz="4" w:space="0" w:color="auto"/>
              <w:right w:val="single" w:sz="4" w:space="0" w:color="auto"/>
            </w:tcBorders>
            <w:noWrap/>
            <w:vAlign w:val="center"/>
          </w:tcPr>
          <w:p w14:paraId="1BAB7B0E"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н/д</w:t>
            </w:r>
          </w:p>
        </w:tc>
        <w:tc>
          <w:tcPr>
            <w:tcW w:w="1117" w:type="dxa"/>
            <w:tcBorders>
              <w:top w:val="nil"/>
              <w:left w:val="nil"/>
              <w:bottom w:val="single" w:sz="4" w:space="0" w:color="auto"/>
              <w:right w:val="single" w:sz="4" w:space="0" w:color="auto"/>
            </w:tcBorders>
            <w:noWrap/>
            <w:vAlign w:val="center"/>
          </w:tcPr>
          <w:p w14:paraId="1C9C7AD1"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н/д</w:t>
            </w:r>
          </w:p>
        </w:tc>
        <w:tc>
          <w:tcPr>
            <w:tcW w:w="1117" w:type="dxa"/>
            <w:tcBorders>
              <w:top w:val="nil"/>
              <w:left w:val="nil"/>
              <w:bottom w:val="single" w:sz="4" w:space="0" w:color="auto"/>
              <w:right w:val="single" w:sz="4" w:space="0" w:color="auto"/>
            </w:tcBorders>
            <w:noWrap/>
            <w:vAlign w:val="center"/>
          </w:tcPr>
          <w:p w14:paraId="3A205647"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н/д</w:t>
            </w:r>
          </w:p>
        </w:tc>
        <w:tc>
          <w:tcPr>
            <w:tcW w:w="1117" w:type="dxa"/>
            <w:tcBorders>
              <w:top w:val="nil"/>
              <w:left w:val="nil"/>
              <w:bottom w:val="single" w:sz="4" w:space="0" w:color="auto"/>
              <w:right w:val="single" w:sz="4" w:space="0" w:color="auto"/>
            </w:tcBorders>
            <w:noWrap/>
            <w:vAlign w:val="center"/>
          </w:tcPr>
          <w:p w14:paraId="059ABE09"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н/д</w:t>
            </w:r>
          </w:p>
        </w:tc>
        <w:tc>
          <w:tcPr>
            <w:tcW w:w="1117" w:type="dxa"/>
            <w:tcBorders>
              <w:top w:val="nil"/>
              <w:left w:val="nil"/>
              <w:bottom w:val="single" w:sz="4" w:space="0" w:color="auto"/>
              <w:right w:val="single" w:sz="4" w:space="0" w:color="auto"/>
            </w:tcBorders>
            <w:noWrap/>
            <w:vAlign w:val="center"/>
          </w:tcPr>
          <w:p w14:paraId="1C790363"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н/д</w:t>
            </w:r>
          </w:p>
        </w:tc>
        <w:tc>
          <w:tcPr>
            <w:tcW w:w="1118" w:type="dxa"/>
            <w:tcBorders>
              <w:top w:val="nil"/>
              <w:left w:val="nil"/>
              <w:bottom w:val="single" w:sz="4" w:space="0" w:color="auto"/>
              <w:right w:val="single" w:sz="4" w:space="0" w:color="auto"/>
            </w:tcBorders>
            <w:noWrap/>
            <w:vAlign w:val="center"/>
          </w:tcPr>
          <w:p w14:paraId="6983B591"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н/д</w:t>
            </w:r>
          </w:p>
        </w:tc>
      </w:tr>
      <w:tr w:rsidR="00A85E0D" w:rsidRPr="005C6FA2" w14:paraId="032FD6F2" w14:textId="77777777" w:rsidTr="00A85E0D">
        <w:trPr>
          <w:trHeight w:val="456"/>
        </w:trPr>
        <w:tc>
          <w:tcPr>
            <w:tcW w:w="4536" w:type="dxa"/>
            <w:tcBorders>
              <w:top w:val="nil"/>
              <w:left w:val="single" w:sz="4" w:space="0" w:color="auto"/>
              <w:bottom w:val="single" w:sz="4" w:space="0" w:color="auto"/>
              <w:right w:val="single" w:sz="4" w:space="0" w:color="auto"/>
            </w:tcBorders>
            <w:vAlign w:val="center"/>
            <w:hideMark/>
          </w:tcPr>
          <w:p w14:paraId="3E8097C4" w14:textId="77777777" w:rsidR="00A85E0D" w:rsidRPr="005C6FA2" w:rsidRDefault="00A85E0D" w:rsidP="00A85E0D">
            <w:pPr>
              <w:rPr>
                <w:rFonts w:ascii="Arial" w:hAnsi="Arial" w:cs="Arial"/>
                <w:color w:val="000000"/>
              </w:rPr>
            </w:pPr>
            <w:r w:rsidRPr="005C6FA2">
              <w:rPr>
                <w:rFonts w:ascii="Arial" w:hAnsi="Arial" w:cs="Arial"/>
                <w:color w:val="000000"/>
                <w:sz w:val="22"/>
                <w:szCs w:val="22"/>
              </w:rPr>
              <w:t>Расчетный часовой расход для подпитки системы теплоснабжения</w:t>
            </w:r>
          </w:p>
        </w:tc>
        <w:tc>
          <w:tcPr>
            <w:tcW w:w="1371" w:type="dxa"/>
            <w:tcBorders>
              <w:top w:val="nil"/>
              <w:left w:val="nil"/>
              <w:bottom w:val="single" w:sz="4" w:space="0" w:color="auto"/>
              <w:right w:val="single" w:sz="4" w:space="0" w:color="auto"/>
            </w:tcBorders>
            <w:vAlign w:val="center"/>
            <w:hideMark/>
          </w:tcPr>
          <w:p w14:paraId="664AFF0F" w14:textId="77777777" w:rsidR="00A85E0D" w:rsidRPr="005C6FA2" w:rsidRDefault="00A85E0D" w:rsidP="00A85E0D">
            <w:pPr>
              <w:jc w:val="center"/>
              <w:rPr>
                <w:rFonts w:ascii="Arial" w:hAnsi="Arial" w:cs="Arial"/>
                <w:color w:val="000000"/>
              </w:rPr>
            </w:pPr>
            <w:r w:rsidRPr="005C6FA2">
              <w:rPr>
                <w:rFonts w:ascii="Arial" w:hAnsi="Arial" w:cs="Arial"/>
                <w:color w:val="000000"/>
                <w:sz w:val="22"/>
                <w:szCs w:val="22"/>
              </w:rPr>
              <w:t>т/ч</w:t>
            </w:r>
          </w:p>
        </w:tc>
        <w:tc>
          <w:tcPr>
            <w:tcW w:w="1117" w:type="dxa"/>
            <w:tcBorders>
              <w:top w:val="nil"/>
              <w:left w:val="nil"/>
              <w:bottom w:val="single" w:sz="4" w:space="0" w:color="auto"/>
              <w:right w:val="single" w:sz="4" w:space="0" w:color="auto"/>
            </w:tcBorders>
            <w:noWrap/>
            <w:vAlign w:val="center"/>
          </w:tcPr>
          <w:p w14:paraId="6627DFE1"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0,0473</w:t>
            </w:r>
          </w:p>
        </w:tc>
        <w:tc>
          <w:tcPr>
            <w:tcW w:w="1117" w:type="dxa"/>
            <w:tcBorders>
              <w:top w:val="nil"/>
              <w:left w:val="nil"/>
              <w:bottom w:val="single" w:sz="4" w:space="0" w:color="auto"/>
              <w:right w:val="single" w:sz="4" w:space="0" w:color="auto"/>
            </w:tcBorders>
            <w:noWrap/>
            <w:vAlign w:val="center"/>
          </w:tcPr>
          <w:p w14:paraId="22C49721"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0,0473</w:t>
            </w:r>
          </w:p>
        </w:tc>
        <w:tc>
          <w:tcPr>
            <w:tcW w:w="1117" w:type="dxa"/>
            <w:tcBorders>
              <w:top w:val="nil"/>
              <w:left w:val="nil"/>
              <w:bottom w:val="single" w:sz="4" w:space="0" w:color="auto"/>
              <w:right w:val="single" w:sz="4" w:space="0" w:color="auto"/>
            </w:tcBorders>
            <w:noWrap/>
            <w:vAlign w:val="center"/>
          </w:tcPr>
          <w:p w14:paraId="6AE67F0A"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0,0473</w:t>
            </w:r>
          </w:p>
        </w:tc>
        <w:tc>
          <w:tcPr>
            <w:tcW w:w="1117" w:type="dxa"/>
            <w:tcBorders>
              <w:top w:val="nil"/>
              <w:left w:val="nil"/>
              <w:bottom w:val="single" w:sz="4" w:space="0" w:color="auto"/>
              <w:right w:val="single" w:sz="4" w:space="0" w:color="auto"/>
            </w:tcBorders>
            <w:noWrap/>
            <w:vAlign w:val="center"/>
          </w:tcPr>
          <w:p w14:paraId="27A4895C"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0,0473</w:t>
            </w:r>
          </w:p>
        </w:tc>
        <w:tc>
          <w:tcPr>
            <w:tcW w:w="1117" w:type="dxa"/>
            <w:tcBorders>
              <w:top w:val="nil"/>
              <w:left w:val="nil"/>
              <w:bottom w:val="single" w:sz="4" w:space="0" w:color="auto"/>
              <w:right w:val="single" w:sz="4" w:space="0" w:color="auto"/>
            </w:tcBorders>
            <w:noWrap/>
            <w:vAlign w:val="center"/>
          </w:tcPr>
          <w:p w14:paraId="6E366975"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0,0473</w:t>
            </w:r>
          </w:p>
        </w:tc>
        <w:tc>
          <w:tcPr>
            <w:tcW w:w="1117" w:type="dxa"/>
            <w:tcBorders>
              <w:top w:val="nil"/>
              <w:left w:val="nil"/>
              <w:bottom w:val="single" w:sz="4" w:space="0" w:color="auto"/>
              <w:right w:val="single" w:sz="4" w:space="0" w:color="auto"/>
            </w:tcBorders>
            <w:noWrap/>
            <w:vAlign w:val="center"/>
          </w:tcPr>
          <w:p w14:paraId="3878A1F1"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0,0473</w:t>
            </w:r>
          </w:p>
        </w:tc>
        <w:tc>
          <w:tcPr>
            <w:tcW w:w="1117" w:type="dxa"/>
            <w:tcBorders>
              <w:top w:val="nil"/>
              <w:left w:val="nil"/>
              <w:bottom w:val="single" w:sz="4" w:space="0" w:color="auto"/>
              <w:right w:val="single" w:sz="4" w:space="0" w:color="auto"/>
            </w:tcBorders>
            <w:noWrap/>
            <w:vAlign w:val="center"/>
          </w:tcPr>
          <w:p w14:paraId="06E97EE2"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0,0473</w:t>
            </w:r>
          </w:p>
        </w:tc>
        <w:tc>
          <w:tcPr>
            <w:tcW w:w="1117" w:type="dxa"/>
            <w:tcBorders>
              <w:top w:val="nil"/>
              <w:left w:val="nil"/>
              <w:bottom w:val="single" w:sz="4" w:space="0" w:color="auto"/>
              <w:right w:val="single" w:sz="4" w:space="0" w:color="auto"/>
            </w:tcBorders>
            <w:noWrap/>
            <w:vAlign w:val="center"/>
          </w:tcPr>
          <w:p w14:paraId="46B55FE5"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0,0473</w:t>
            </w:r>
          </w:p>
        </w:tc>
        <w:tc>
          <w:tcPr>
            <w:tcW w:w="1117" w:type="dxa"/>
            <w:tcBorders>
              <w:top w:val="nil"/>
              <w:left w:val="nil"/>
              <w:bottom w:val="single" w:sz="4" w:space="0" w:color="auto"/>
              <w:right w:val="single" w:sz="4" w:space="0" w:color="auto"/>
            </w:tcBorders>
            <w:noWrap/>
            <w:vAlign w:val="center"/>
          </w:tcPr>
          <w:p w14:paraId="372CAC15"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0,0473</w:t>
            </w:r>
          </w:p>
        </w:tc>
        <w:tc>
          <w:tcPr>
            <w:tcW w:w="1117" w:type="dxa"/>
            <w:tcBorders>
              <w:top w:val="nil"/>
              <w:left w:val="nil"/>
              <w:bottom w:val="single" w:sz="4" w:space="0" w:color="auto"/>
              <w:right w:val="single" w:sz="4" w:space="0" w:color="auto"/>
            </w:tcBorders>
            <w:noWrap/>
            <w:vAlign w:val="center"/>
          </w:tcPr>
          <w:p w14:paraId="47D27DF1"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0,0473</w:t>
            </w:r>
          </w:p>
        </w:tc>
        <w:tc>
          <w:tcPr>
            <w:tcW w:w="1117" w:type="dxa"/>
            <w:tcBorders>
              <w:top w:val="nil"/>
              <w:left w:val="nil"/>
              <w:bottom w:val="single" w:sz="4" w:space="0" w:color="auto"/>
              <w:right w:val="single" w:sz="4" w:space="0" w:color="auto"/>
            </w:tcBorders>
            <w:noWrap/>
            <w:vAlign w:val="center"/>
          </w:tcPr>
          <w:p w14:paraId="713657FF"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0,0473</w:t>
            </w:r>
          </w:p>
        </w:tc>
        <w:tc>
          <w:tcPr>
            <w:tcW w:w="1117" w:type="dxa"/>
            <w:tcBorders>
              <w:top w:val="nil"/>
              <w:left w:val="nil"/>
              <w:bottom w:val="single" w:sz="4" w:space="0" w:color="auto"/>
              <w:right w:val="single" w:sz="4" w:space="0" w:color="auto"/>
            </w:tcBorders>
            <w:noWrap/>
            <w:vAlign w:val="center"/>
          </w:tcPr>
          <w:p w14:paraId="4CDABC7C"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0,0473</w:t>
            </w:r>
          </w:p>
        </w:tc>
        <w:tc>
          <w:tcPr>
            <w:tcW w:w="1117" w:type="dxa"/>
            <w:tcBorders>
              <w:top w:val="nil"/>
              <w:left w:val="nil"/>
              <w:bottom w:val="single" w:sz="4" w:space="0" w:color="auto"/>
              <w:right w:val="single" w:sz="4" w:space="0" w:color="auto"/>
            </w:tcBorders>
            <w:noWrap/>
            <w:vAlign w:val="center"/>
          </w:tcPr>
          <w:p w14:paraId="7E7DBBC8"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0,0473</w:t>
            </w:r>
          </w:p>
        </w:tc>
        <w:tc>
          <w:tcPr>
            <w:tcW w:w="1118" w:type="dxa"/>
            <w:tcBorders>
              <w:top w:val="nil"/>
              <w:left w:val="nil"/>
              <w:bottom w:val="single" w:sz="4" w:space="0" w:color="auto"/>
              <w:right w:val="single" w:sz="4" w:space="0" w:color="auto"/>
            </w:tcBorders>
            <w:noWrap/>
            <w:vAlign w:val="center"/>
          </w:tcPr>
          <w:p w14:paraId="3899E696"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0,0473</w:t>
            </w:r>
          </w:p>
        </w:tc>
      </w:tr>
      <w:tr w:rsidR="00A85E0D" w:rsidRPr="005C6FA2" w14:paraId="11C825BE" w14:textId="77777777" w:rsidTr="00A85E0D">
        <w:trPr>
          <w:trHeight w:val="288"/>
        </w:trPr>
        <w:tc>
          <w:tcPr>
            <w:tcW w:w="4536" w:type="dxa"/>
            <w:tcBorders>
              <w:top w:val="nil"/>
              <w:left w:val="single" w:sz="4" w:space="0" w:color="auto"/>
              <w:bottom w:val="single" w:sz="4" w:space="0" w:color="auto"/>
              <w:right w:val="single" w:sz="4" w:space="0" w:color="auto"/>
            </w:tcBorders>
            <w:vAlign w:val="center"/>
            <w:hideMark/>
          </w:tcPr>
          <w:p w14:paraId="5D55BC35" w14:textId="77777777" w:rsidR="00A85E0D" w:rsidRPr="005C6FA2" w:rsidRDefault="00A85E0D" w:rsidP="00A85E0D">
            <w:pPr>
              <w:rPr>
                <w:rFonts w:ascii="Arial" w:hAnsi="Arial" w:cs="Arial"/>
                <w:color w:val="000000"/>
              </w:rPr>
            </w:pPr>
            <w:r w:rsidRPr="005C6FA2">
              <w:rPr>
                <w:rFonts w:ascii="Arial" w:hAnsi="Arial" w:cs="Arial"/>
                <w:color w:val="000000"/>
                <w:sz w:val="22"/>
                <w:szCs w:val="22"/>
              </w:rPr>
              <w:t>Всего подпитка тепловой сети, в т.ч.:</w:t>
            </w:r>
          </w:p>
        </w:tc>
        <w:tc>
          <w:tcPr>
            <w:tcW w:w="1371" w:type="dxa"/>
            <w:tcBorders>
              <w:top w:val="nil"/>
              <w:left w:val="nil"/>
              <w:bottom w:val="single" w:sz="4" w:space="0" w:color="auto"/>
              <w:right w:val="single" w:sz="4" w:space="0" w:color="auto"/>
            </w:tcBorders>
            <w:vAlign w:val="center"/>
            <w:hideMark/>
          </w:tcPr>
          <w:p w14:paraId="3D22233C" w14:textId="77777777" w:rsidR="00A85E0D" w:rsidRPr="005C6FA2" w:rsidRDefault="00A85E0D" w:rsidP="00A85E0D">
            <w:pPr>
              <w:jc w:val="center"/>
              <w:rPr>
                <w:rFonts w:ascii="Arial" w:hAnsi="Arial" w:cs="Arial"/>
                <w:color w:val="000000"/>
              </w:rPr>
            </w:pPr>
            <w:r w:rsidRPr="005C6FA2">
              <w:rPr>
                <w:rFonts w:ascii="Arial" w:hAnsi="Arial" w:cs="Arial"/>
                <w:color w:val="000000"/>
                <w:sz w:val="22"/>
                <w:szCs w:val="22"/>
              </w:rPr>
              <w:t>т/ч</w:t>
            </w:r>
          </w:p>
        </w:tc>
        <w:tc>
          <w:tcPr>
            <w:tcW w:w="1117" w:type="dxa"/>
            <w:tcBorders>
              <w:top w:val="nil"/>
              <w:left w:val="nil"/>
              <w:bottom w:val="single" w:sz="4" w:space="0" w:color="auto"/>
              <w:right w:val="single" w:sz="4" w:space="0" w:color="auto"/>
            </w:tcBorders>
            <w:noWrap/>
            <w:vAlign w:val="center"/>
          </w:tcPr>
          <w:p w14:paraId="61AE8771"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0,0763</w:t>
            </w:r>
          </w:p>
        </w:tc>
        <w:tc>
          <w:tcPr>
            <w:tcW w:w="1117" w:type="dxa"/>
            <w:tcBorders>
              <w:top w:val="nil"/>
              <w:left w:val="nil"/>
              <w:bottom w:val="single" w:sz="4" w:space="0" w:color="auto"/>
              <w:right w:val="single" w:sz="4" w:space="0" w:color="auto"/>
            </w:tcBorders>
            <w:noWrap/>
            <w:vAlign w:val="center"/>
          </w:tcPr>
          <w:p w14:paraId="7F8EE14C"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0,0763</w:t>
            </w:r>
          </w:p>
        </w:tc>
        <w:tc>
          <w:tcPr>
            <w:tcW w:w="1117" w:type="dxa"/>
            <w:tcBorders>
              <w:top w:val="nil"/>
              <w:left w:val="nil"/>
              <w:bottom w:val="single" w:sz="4" w:space="0" w:color="auto"/>
              <w:right w:val="single" w:sz="4" w:space="0" w:color="auto"/>
            </w:tcBorders>
            <w:noWrap/>
            <w:vAlign w:val="center"/>
          </w:tcPr>
          <w:p w14:paraId="27662C5A"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0,0763</w:t>
            </w:r>
          </w:p>
        </w:tc>
        <w:tc>
          <w:tcPr>
            <w:tcW w:w="1117" w:type="dxa"/>
            <w:tcBorders>
              <w:top w:val="nil"/>
              <w:left w:val="nil"/>
              <w:bottom w:val="single" w:sz="4" w:space="0" w:color="auto"/>
              <w:right w:val="single" w:sz="4" w:space="0" w:color="auto"/>
            </w:tcBorders>
            <w:noWrap/>
            <w:vAlign w:val="center"/>
          </w:tcPr>
          <w:p w14:paraId="15C04965"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0,0763</w:t>
            </w:r>
          </w:p>
        </w:tc>
        <w:tc>
          <w:tcPr>
            <w:tcW w:w="1117" w:type="dxa"/>
            <w:tcBorders>
              <w:top w:val="nil"/>
              <w:left w:val="nil"/>
              <w:bottom w:val="single" w:sz="4" w:space="0" w:color="auto"/>
              <w:right w:val="single" w:sz="4" w:space="0" w:color="auto"/>
            </w:tcBorders>
            <w:noWrap/>
            <w:vAlign w:val="center"/>
          </w:tcPr>
          <w:p w14:paraId="0CCC7339"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0,0763</w:t>
            </w:r>
          </w:p>
        </w:tc>
        <w:tc>
          <w:tcPr>
            <w:tcW w:w="1117" w:type="dxa"/>
            <w:tcBorders>
              <w:top w:val="nil"/>
              <w:left w:val="nil"/>
              <w:bottom w:val="single" w:sz="4" w:space="0" w:color="auto"/>
              <w:right w:val="single" w:sz="4" w:space="0" w:color="auto"/>
            </w:tcBorders>
            <w:noWrap/>
            <w:vAlign w:val="center"/>
          </w:tcPr>
          <w:p w14:paraId="1A6D08C8"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0,0763</w:t>
            </w:r>
          </w:p>
        </w:tc>
        <w:tc>
          <w:tcPr>
            <w:tcW w:w="1117" w:type="dxa"/>
            <w:tcBorders>
              <w:top w:val="nil"/>
              <w:left w:val="nil"/>
              <w:bottom w:val="single" w:sz="4" w:space="0" w:color="auto"/>
              <w:right w:val="single" w:sz="4" w:space="0" w:color="auto"/>
            </w:tcBorders>
            <w:noWrap/>
            <w:vAlign w:val="center"/>
          </w:tcPr>
          <w:p w14:paraId="63F6A789"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0,0763</w:t>
            </w:r>
          </w:p>
        </w:tc>
        <w:tc>
          <w:tcPr>
            <w:tcW w:w="1117" w:type="dxa"/>
            <w:tcBorders>
              <w:top w:val="nil"/>
              <w:left w:val="nil"/>
              <w:bottom w:val="single" w:sz="4" w:space="0" w:color="auto"/>
              <w:right w:val="single" w:sz="4" w:space="0" w:color="auto"/>
            </w:tcBorders>
            <w:noWrap/>
            <w:vAlign w:val="center"/>
          </w:tcPr>
          <w:p w14:paraId="08862C88"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0,0763</w:t>
            </w:r>
          </w:p>
        </w:tc>
        <w:tc>
          <w:tcPr>
            <w:tcW w:w="1117" w:type="dxa"/>
            <w:tcBorders>
              <w:top w:val="nil"/>
              <w:left w:val="nil"/>
              <w:bottom w:val="single" w:sz="4" w:space="0" w:color="auto"/>
              <w:right w:val="single" w:sz="4" w:space="0" w:color="auto"/>
            </w:tcBorders>
            <w:noWrap/>
            <w:vAlign w:val="center"/>
          </w:tcPr>
          <w:p w14:paraId="1E671741"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0,0763</w:t>
            </w:r>
          </w:p>
        </w:tc>
        <w:tc>
          <w:tcPr>
            <w:tcW w:w="1117" w:type="dxa"/>
            <w:tcBorders>
              <w:top w:val="nil"/>
              <w:left w:val="nil"/>
              <w:bottom w:val="single" w:sz="4" w:space="0" w:color="auto"/>
              <w:right w:val="single" w:sz="4" w:space="0" w:color="auto"/>
            </w:tcBorders>
            <w:noWrap/>
            <w:vAlign w:val="center"/>
          </w:tcPr>
          <w:p w14:paraId="73F3D4C7"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0,0763</w:t>
            </w:r>
          </w:p>
        </w:tc>
        <w:tc>
          <w:tcPr>
            <w:tcW w:w="1117" w:type="dxa"/>
            <w:tcBorders>
              <w:top w:val="nil"/>
              <w:left w:val="nil"/>
              <w:bottom w:val="single" w:sz="4" w:space="0" w:color="auto"/>
              <w:right w:val="single" w:sz="4" w:space="0" w:color="auto"/>
            </w:tcBorders>
            <w:noWrap/>
            <w:vAlign w:val="center"/>
          </w:tcPr>
          <w:p w14:paraId="6C36D106"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0,0763</w:t>
            </w:r>
          </w:p>
        </w:tc>
        <w:tc>
          <w:tcPr>
            <w:tcW w:w="1117" w:type="dxa"/>
            <w:tcBorders>
              <w:top w:val="nil"/>
              <w:left w:val="nil"/>
              <w:bottom w:val="single" w:sz="4" w:space="0" w:color="auto"/>
              <w:right w:val="single" w:sz="4" w:space="0" w:color="auto"/>
            </w:tcBorders>
            <w:noWrap/>
            <w:vAlign w:val="center"/>
          </w:tcPr>
          <w:p w14:paraId="0DFDC167"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0,0763</w:t>
            </w:r>
          </w:p>
        </w:tc>
        <w:tc>
          <w:tcPr>
            <w:tcW w:w="1117" w:type="dxa"/>
            <w:tcBorders>
              <w:top w:val="nil"/>
              <w:left w:val="nil"/>
              <w:bottom w:val="single" w:sz="4" w:space="0" w:color="auto"/>
              <w:right w:val="single" w:sz="4" w:space="0" w:color="auto"/>
            </w:tcBorders>
            <w:noWrap/>
            <w:vAlign w:val="center"/>
          </w:tcPr>
          <w:p w14:paraId="5AF14763"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0,0763</w:t>
            </w:r>
          </w:p>
        </w:tc>
        <w:tc>
          <w:tcPr>
            <w:tcW w:w="1118" w:type="dxa"/>
            <w:tcBorders>
              <w:top w:val="nil"/>
              <w:left w:val="nil"/>
              <w:bottom w:val="single" w:sz="4" w:space="0" w:color="auto"/>
              <w:right w:val="single" w:sz="4" w:space="0" w:color="auto"/>
            </w:tcBorders>
            <w:noWrap/>
            <w:vAlign w:val="center"/>
          </w:tcPr>
          <w:p w14:paraId="754C78ED"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0,0763</w:t>
            </w:r>
          </w:p>
        </w:tc>
      </w:tr>
      <w:tr w:rsidR="00A85E0D" w:rsidRPr="005C6FA2" w14:paraId="010692F0" w14:textId="77777777" w:rsidTr="00A85E0D">
        <w:trPr>
          <w:trHeight w:val="288"/>
        </w:trPr>
        <w:tc>
          <w:tcPr>
            <w:tcW w:w="4536" w:type="dxa"/>
            <w:tcBorders>
              <w:top w:val="nil"/>
              <w:left w:val="single" w:sz="4" w:space="0" w:color="auto"/>
              <w:bottom w:val="single" w:sz="4" w:space="0" w:color="auto"/>
              <w:right w:val="single" w:sz="4" w:space="0" w:color="auto"/>
            </w:tcBorders>
            <w:vAlign w:val="center"/>
            <w:hideMark/>
          </w:tcPr>
          <w:p w14:paraId="465CB76D" w14:textId="77777777" w:rsidR="00A85E0D" w:rsidRPr="005C6FA2" w:rsidRDefault="00A85E0D" w:rsidP="00A85E0D">
            <w:pPr>
              <w:jc w:val="right"/>
              <w:rPr>
                <w:rFonts w:ascii="Arial" w:hAnsi="Arial" w:cs="Arial"/>
                <w:color w:val="000000"/>
              </w:rPr>
            </w:pPr>
            <w:r w:rsidRPr="005C6FA2">
              <w:rPr>
                <w:rFonts w:ascii="Arial" w:hAnsi="Arial" w:cs="Arial"/>
                <w:color w:val="000000"/>
                <w:sz w:val="22"/>
                <w:szCs w:val="22"/>
              </w:rPr>
              <w:t>нормативные утечки теплоносителя</w:t>
            </w:r>
          </w:p>
        </w:tc>
        <w:tc>
          <w:tcPr>
            <w:tcW w:w="1371" w:type="dxa"/>
            <w:tcBorders>
              <w:top w:val="nil"/>
              <w:left w:val="nil"/>
              <w:bottom w:val="single" w:sz="4" w:space="0" w:color="auto"/>
              <w:right w:val="single" w:sz="4" w:space="0" w:color="auto"/>
            </w:tcBorders>
            <w:vAlign w:val="center"/>
            <w:hideMark/>
          </w:tcPr>
          <w:p w14:paraId="6DF59C6C" w14:textId="77777777" w:rsidR="00A85E0D" w:rsidRPr="005C6FA2" w:rsidRDefault="00A85E0D" w:rsidP="00A85E0D">
            <w:pPr>
              <w:jc w:val="center"/>
              <w:rPr>
                <w:rFonts w:ascii="Arial" w:hAnsi="Arial" w:cs="Arial"/>
                <w:color w:val="000000"/>
              </w:rPr>
            </w:pPr>
            <w:r w:rsidRPr="005C6FA2">
              <w:rPr>
                <w:rFonts w:ascii="Arial" w:hAnsi="Arial" w:cs="Arial"/>
                <w:color w:val="000000"/>
                <w:sz w:val="22"/>
                <w:szCs w:val="22"/>
              </w:rPr>
              <w:t>т/ч</w:t>
            </w:r>
          </w:p>
        </w:tc>
        <w:tc>
          <w:tcPr>
            <w:tcW w:w="1117" w:type="dxa"/>
            <w:tcBorders>
              <w:top w:val="nil"/>
              <w:left w:val="nil"/>
              <w:bottom w:val="single" w:sz="4" w:space="0" w:color="auto"/>
              <w:right w:val="single" w:sz="4" w:space="0" w:color="auto"/>
            </w:tcBorders>
            <w:noWrap/>
            <w:vAlign w:val="center"/>
          </w:tcPr>
          <w:p w14:paraId="027ED48C"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0,0763</w:t>
            </w:r>
          </w:p>
        </w:tc>
        <w:tc>
          <w:tcPr>
            <w:tcW w:w="1117" w:type="dxa"/>
            <w:tcBorders>
              <w:top w:val="nil"/>
              <w:left w:val="nil"/>
              <w:bottom w:val="single" w:sz="4" w:space="0" w:color="auto"/>
              <w:right w:val="single" w:sz="4" w:space="0" w:color="auto"/>
            </w:tcBorders>
            <w:noWrap/>
            <w:vAlign w:val="center"/>
          </w:tcPr>
          <w:p w14:paraId="56ACB555"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0,0763</w:t>
            </w:r>
          </w:p>
        </w:tc>
        <w:tc>
          <w:tcPr>
            <w:tcW w:w="1117" w:type="dxa"/>
            <w:tcBorders>
              <w:top w:val="nil"/>
              <w:left w:val="nil"/>
              <w:bottom w:val="single" w:sz="4" w:space="0" w:color="auto"/>
              <w:right w:val="single" w:sz="4" w:space="0" w:color="auto"/>
            </w:tcBorders>
            <w:noWrap/>
            <w:vAlign w:val="center"/>
          </w:tcPr>
          <w:p w14:paraId="3AB559BE"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0,0763</w:t>
            </w:r>
          </w:p>
        </w:tc>
        <w:tc>
          <w:tcPr>
            <w:tcW w:w="1117" w:type="dxa"/>
            <w:tcBorders>
              <w:top w:val="nil"/>
              <w:left w:val="nil"/>
              <w:bottom w:val="single" w:sz="4" w:space="0" w:color="auto"/>
              <w:right w:val="single" w:sz="4" w:space="0" w:color="auto"/>
            </w:tcBorders>
            <w:noWrap/>
            <w:vAlign w:val="center"/>
          </w:tcPr>
          <w:p w14:paraId="5A40B307"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0,0763</w:t>
            </w:r>
          </w:p>
        </w:tc>
        <w:tc>
          <w:tcPr>
            <w:tcW w:w="1117" w:type="dxa"/>
            <w:tcBorders>
              <w:top w:val="nil"/>
              <w:left w:val="nil"/>
              <w:bottom w:val="single" w:sz="4" w:space="0" w:color="auto"/>
              <w:right w:val="single" w:sz="4" w:space="0" w:color="auto"/>
            </w:tcBorders>
            <w:noWrap/>
            <w:vAlign w:val="center"/>
          </w:tcPr>
          <w:p w14:paraId="7F20E7AF"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0,0763</w:t>
            </w:r>
          </w:p>
        </w:tc>
        <w:tc>
          <w:tcPr>
            <w:tcW w:w="1117" w:type="dxa"/>
            <w:tcBorders>
              <w:top w:val="nil"/>
              <w:left w:val="nil"/>
              <w:bottom w:val="single" w:sz="4" w:space="0" w:color="auto"/>
              <w:right w:val="single" w:sz="4" w:space="0" w:color="auto"/>
            </w:tcBorders>
            <w:noWrap/>
            <w:vAlign w:val="center"/>
          </w:tcPr>
          <w:p w14:paraId="2C65241B"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0,0763</w:t>
            </w:r>
          </w:p>
        </w:tc>
        <w:tc>
          <w:tcPr>
            <w:tcW w:w="1117" w:type="dxa"/>
            <w:tcBorders>
              <w:top w:val="nil"/>
              <w:left w:val="nil"/>
              <w:bottom w:val="single" w:sz="4" w:space="0" w:color="auto"/>
              <w:right w:val="single" w:sz="4" w:space="0" w:color="auto"/>
            </w:tcBorders>
            <w:noWrap/>
            <w:vAlign w:val="center"/>
          </w:tcPr>
          <w:p w14:paraId="3F26D947"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0,0763</w:t>
            </w:r>
          </w:p>
        </w:tc>
        <w:tc>
          <w:tcPr>
            <w:tcW w:w="1117" w:type="dxa"/>
            <w:tcBorders>
              <w:top w:val="nil"/>
              <w:left w:val="nil"/>
              <w:bottom w:val="single" w:sz="4" w:space="0" w:color="auto"/>
              <w:right w:val="single" w:sz="4" w:space="0" w:color="auto"/>
            </w:tcBorders>
            <w:noWrap/>
            <w:vAlign w:val="center"/>
          </w:tcPr>
          <w:p w14:paraId="506A5ED8"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0,0763</w:t>
            </w:r>
          </w:p>
        </w:tc>
        <w:tc>
          <w:tcPr>
            <w:tcW w:w="1117" w:type="dxa"/>
            <w:tcBorders>
              <w:top w:val="nil"/>
              <w:left w:val="nil"/>
              <w:bottom w:val="single" w:sz="4" w:space="0" w:color="auto"/>
              <w:right w:val="single" w:sz="4" w:space="0" w:color="auto"/>
            </w:tcBorders>
            <w:noWrap/>
            <w:vAlign w:val="center"/>
          </w:tcPr>
          <w:p w14:paraId="1BC56D72"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0,0763</w:t>
            </w:r>
          </w:p>
        </w:tc>
        <w:tc>
          <w:tcPr>
            <w:tcW w:w="1117" w:type="dxa"/>
            <w:tcBorders>
              <w:top w:val="nil"/>
              <w:left w:val="nil"/>
              <w:bottom w:val="single" w:sz="4" w:space="0" w:color="auto"/>
              <w:right w:val="single" w:sz="4" w:space="0" w:color="auto"/>
            </w:tcBorders>
            <w:noWrap/>
            <w:vAlign w:val="center"/>
          </w:tcPr>
          <w:p w14:paraId="00047440"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0,0763</w:t>
            </w:r>
          </w:p>
        </w:tc>
        <w:tc>
          <w:tcPr>
            <w:tcW w:w="1117" w:type="dxa"/>
            <w:tcBorders>
              <w:top w:val="nil"/>
              <w:left w:val="nil"/>
              <w:bottom w:val="single" w:sz="4" w:space="0" w:color="auto"/>
              <w:right w:val="single" w:sz="4" w:space="0" w:color="auto"/>
            </w:tcBorders>
            <w:noWrap/>
            <w:vAlign w:val="center"/>
          </w:tcPr>
          <w:p w14:paraId="45EC79D1"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0,0763</w:t>
            </w:r>
          </w:p>
        </w:tc>
        <w:tc>
          <w:tcPr>
            <w:tcW w:w="1117" w:type="dxa"/>
            <w:tcBorders>
              <w:top w:val="nil"/>
              <w:left w:val="nil"/>
              <w:bottom w:val="single" w:sz="4" w:space="0" w:color="auto"/>
              <w:right w:val="single" w:sz="4" w:space="0" w:color="auto"/>
            </w:tcBorders>
            <w:noWrap/>
            <w:vAlign w:val="center"/>
          </w:tcPr>
          <w:p w14:paraId="1C0A141B"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0,0763</w:t>
            </w:r>
          </w:p>
        </w:tc>
        <w:tc>
          <w:tcPr>
            <w:tcW w:w="1117" w:type="dxa"/>
            <w:tcBorders>
              <w:top w:val="nil"/>
              <w:left w:val="nil"/>
              <w:bottom w:val="single" w:sz="4" w:space="0" w:color="auto"/>
              <w:right w:val="single" w:sz="4" w:space="0" w:color="auto"/>
            </w:tcBorders>
            <w:noWrap/>
            <w:vAlign w:val="center"/>
          </w:tcPr>
          <w:p w14:paraId="49B21498"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0,0763</w:t>
            </w:r>
          </w:p>
        </w:tc>
        <w:tc>
          <w:tcPr>
            <w:tcW w:w="1118" w:type="dxa"/>
            <w:tcBorders>
              <w:top w:val="nil"/>
              <w:left w:val="nil"/>
              <w:bottom w:val="single" w:sz="4" w:space="0" w:color="auto"/>
              <w:right w:val="single" w:sz="4" w:space="0" w:color="auto"/>
            </w:tcBorders>
            <w:noWrap/>
            <w:vAlign w:val="center"/>
          </w:tcPr>
          <w:p w14:paraId="4FCCDB51"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0,0763</w:t>
            </w:r>
          </w:p>
        </w:tc>
      </w:tr>
      <w:tr w:rsidR="00A85E0D" w:rsidRPr="005C6FA2" w14:paraId="3A0C60C4" w14:textId="77777777" w:rsidTr="00A85E0D">
        <w:trPr>
          <w:trHeight w:val="288"/>
        </w:trPr>
        <w:tc>
          <w:tcPr>
            <w:tcW w:w="4536" w:type="dxa"/>
            <w:tcBorders>
              <w:top w:val="nil"/>
              <w:left w:val="single" w:sz="4" w:space="0" w:color="auto"/>
              <w:bottom w:val="single" w:sz="4" w:space="0" w:color="auto"/>
              <w:right w:val="single" w:sz="4" w:space="0" w:color="auto"/>
            </w:tcBorders>
            <w:vAlign w:val="center"/>
            <w:hideMark/>
          </w:tcPr>
          <w:p w14:paraId="743FB2DD" w14:textId="77777777" w:rsidR="00A85E0D" w:rsidRPr="005C6FA2" w:rsidRDefault="00A85E0D" w:rsidP="00A85E0D">
            <w:pPr>
              <w:jc w:val="right"/>
              <w:rPr>
                <w:rFonts w:ascii="Arial" w:hAnsi="Arial" w:cs="Arial"/>
                <w:color w:val="000000"/>
              </w:rPr>
            </w:pPr>
            <w:r w:rsidRPr="005C6FA2">
              <w:rPr>
                <w:rFonts w:ascii="Arial" w:hAnsi="Arial" w:cs="Arial"/>
                <w:color w:val="000000"/>
                <w:sz w:val="22"/>
                <w:szCs w:val="22"/>
              </w:rPr>
              <w:t>сверхнормативные утечки теплоносителя</w:t>
            </w:r>
          </w:p>
        </w:tc>
        <w:tc>
          <w:tcPr>
            <w:tcW w:w="1371" w:type="dxa"/>
            <w:tcBorders>
              <w:top w:val="nil"/>
              <w:left w:val="nil"/>
              <w:bottom w:val="single" w:sz="4" w:space="0" w:color="auto"/>
              <w:right w:val="single" w:sz="4" w:space="0" w:color="auto"/>
            </w:tcBorders>
            <w:vAlign w:val="center"/>
            <w:hideMark/>
          </w:tcPr>
          <w:p w14:paraId="4ABDB289" w14:textId="77777777" w:rsidR="00A85E0D" w:rsidRPr="005C6FA2" w:rsidRDefault="00A85E0D" w:rsidP="00A85E0D">
            <w:pPr>
              <w:jc w:val="center"/>
              <w:rPr>
                <w:rFonts w:ascii="Arial" w:hAnsi="Arial" w:cs="Arial"/>
                <w:color w:val="000000"/>
              </w:rPr>
            </w:pPr>
            <w:r w:rsidRPr="005C6FA2">
              <w:rPr>
                <w:rFonts w:ascii="Arial" w:hAnsi="Arial" w:cs="Arial"/>
                <w:color w:val="000000"/>
                <w:sz w:val="22"/>
                <w:szCs w:val="22"/>
              </w:rPr>
              <w:t>т/ч</w:t>
            </w:r>
          </w:p>
        </w:tc>
        <w:tc>
          <w:tcPr>
            <w:tcW w:w="1117" w:type="dxa"/>
            <w:tcBorders>
              <w:top w:val="nil"/>
              <w:left w:val="nil"/>
              <w:bottom w:val="single" w:sz="4" w:space="0" w:color="auto"/>
              <w:right w:val="single" w:sz="4" w:space="0" w:color="auto"/>
            </w:tcBorders>
            <w:noWrap/>
            <w:vAlign w:val="center"/>
          </w:tcPr>
          <w:p w14:paraId="6A770683"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0,0000</w:t>
            </w:r>
          </w:p>
        </w:tc>
        <w:tc>
          <w:tcPr>
            <w:tcW w:w="1117" w:type="dxa"/>
            <w:tcBorders>
              <w:top w:val="nil"/>
              <w:left w:val="nil"/>
              <w:bottom w:val="single" w:sz="4" w:space="0" w:color="auto"/>
              <w:right w:val="single" w:sz="4" w:space="0" w:color="auto"/>
            </w:tcBorders>
            <w:noWrap/>
            <w:vAlign w:val="center"/>
          </w:tcPr>
          <w:p w14:paraId="7341BA23"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0,0000</w:t>
            </w:r>
          </w:p>
        </w:tc>
        <w:tc>
          <w:tcPr>
            <w:tcW w:w="1117" w:type="dxa"/>
            <w:tcBorders>
              <w:top w:val="nil"/>
              <w:left w:val="nil"/>
              <w:bottom w:val="single" w:sz="4" w:space="0" w:color="auto"/>
              <w:right w:val="single" w:sz="4" w:space="0" w:color="auto"/>
            </w:tcBorders>
            <w:noWrap/>
            <w:vAlign w:val="center"/>
          </w:tcPr>
          <w:p w14:paraId="3B8EB5CB"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0,0000</w:t>
            </w:r>
          </w:p>
        </w:tc>
        <w:tc>
          <w:tcPr>
            <w:tcW w:w="1117" w:type="dxa"/>
            <w:tcBorders>
              <w:top w:val="nil"/>
              <w:left w:val="nil"/>
              <w:bottom w:val="single" w:sz="4" w:space="0" w:color="auto"/>
              <w:right w:val="single" w:sz="4" w:space="0" w:color="auto"/>
            </w:tcBorders>
            <w:noWrap/>
            <w:vAlign w:val="center"/>
          </w:tcPr>
          <w:p w14:paraId="6CE107EE"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0,0000</w:t>
            </w:r>
          </w:p>
        </w:tc>
        <w:tc>
          <w:tcPr>
            <w:tcW w:w="1117" w:type="dxa"/>
            <w:tcBorders>
              <w:top w:val="nil"/>
              <w:left w:val="nil"/>
              <w:bottom w:val="single" w:sz="4" w:space="0" w:color="auto"/>
              <w:right w:val="single" w:sz="4" w:space="0" w:color="auto"/>
            </w:tcBorders>
            <w:noWrap/>
            <w:vAlign w:val="center"/>
          </w:tcPr>
          <w:p w14:paraId="0FFA37D7"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0,0000</w:t>
            </w:r>
          </w:p>
        </w:tc>
        <w:tc>
          <w:tcPr>
            <w:tcW w:w="1117" w:type="dxa"/>
            <w:tcBorders>
              <w:top w:val="nil"/>
              <w:left w:val="nil"/>
              <w:bottom w:val="single" w:sz="4" w:space="0" w:color="auto"/>
              <w:right w:val="single" w:sz="4" w:space="0" w:color="auto"/>
            </w:tcBorders>
            <w:noWrap/>
            <w:vAlign w:val="center"/>
          </w:tcPr>
          <w:p w14:paraId="0D3CE8AF"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0,0000</w:t>
            </w:r>
          </w:p>
        </w:tc>
        <w:tc>
          <w:tcPr>
            <w:tcW w:w="1117" w:type="dxa"/>
            <w:tcBorders>
              <w:top w:val="nil"/>
              <w:left w:val="nil"/>
              <w:bottom w:val="single" w:sz="4" w:space="0" w:color="auto"/>
              <w:right w:val="single" w:sz="4" w:space="0" w:color="auto"/>
            </w:tcBorders>
            <w:noWrap/>
            <w:vAlign w:val="center"/>
          </w:tcPr>
          <w:p w14:paraId="74B7302D"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0,0000</w:t>
            </w:r>
          </w:p>
        </w:tc>
        <w:tc>
          <w:tcPr>
            <w:tcW w:w="1117" w:type="dxa"/>
            <w:tcBorders>
              <w:top w:val="nil"/>
              <w:left w:val="nil"/>
              <w:bottom w:val="single" w:sz="4" w:space="0" w:color="auto"/>
              <w:right w:val="single" w:sz="4" w:space="0" w:color="auto"/>
            </w:tcBorders>
            <w:noWrap/>
            <w:vAlign w:val="center"/>
          </w:tcPr>
          <w:p w14:paraId="32C02DCD"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0,0000</w:t>
            </w:r>
          </w:p>
        </w:tc>
        <w:tc>
          <w:tcPr>
            <w:tcW w:w="1117" w:type="dxa"/>
            <w:tcBorders>
              <w:top w:val="nil"/>
              <w:left w:val="nil"/>
              <w:bottom w:val="single" w:sz="4" w:space="0" w:color="auto"/>
              <w:right w:val="single" w:sz="4" w:space="0" w:color="auto"/>
            </w:tcBorders>
            <w:noWrap/>
            <w:vAlign w:val="center"/>
          </w:tcPr>
          <w:p w14:paraId="11A9EA44"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0,0000</w:t>
            </w:r>
          </w:p>
        </w:tc>
        <w:tc>
          <w:tcPr>
            <w:tcW w:w="1117" w:type="dxa"/>
            <w:tcBorders>
              <w:top w:val="nil"/>
              <w:left w:val="nil"/>
              <w:bottom w:val="single" w:sz="4" w:space="0" w:color="auto"/>
              <w:right w:val="single" w:sz="4" w:space="0" w:color="auto"/>
            </w:tcBorders>
            <w:noWrap/>
            <w:vAlign w:val="center"/>
          </w:tcPr>
          <w:p w14:paraId="3E8CEF8C"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0,0000</w:t>
            </w:r>
          </w:p>
        </w:tc>
        <w:tc>
          <w:tcPr>
            <w:tcW w:w="1117" w:type="dxa"/>
            <w:tcBorders>
              <w:top w:val="nil"/>
              <w:left w:val="nil"/>
              <w:bottom w:val="single" w:sz="4" w:space="0" w:color="auto"/>
              <w:right w:val="single" w:sz="4" w:space="0" w:color="auto"/>
            </w:tcBorders>
            <w:noWrap/>
            <w:vAlign w:val="center"/>
          </w:tcPr>
          <w:p w14:paraId="3FCE9438"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0,0000</w:t>
            </w:r>
          </w:p>
        </w:tc>
        <w:tc>
          <w:tcPr>
            <w:tcW w:w="1117" w:type="dxa"/>
            <w:tcBorders>
              <w:top w:val="nil"/>
              <w:left w:val="nil"/>
              <w:bottom w:val="single" w:sz="4" w:space="0" w:color="auto"/>
              <w:right w:val="single" w:sz="4" w:space="0" w:color="auto"/>
            </w:tcBorders>
            <w:noWrap/>
            <w:vAlign w:val="center"/>
          </w:tcPr>
          <w:p w14:paraId="7318F152"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0,0000</w:t>
            </w:r>
          </w:p>
        </w:tc>
        <w:tc>
          <w:tcPr>
            <w:tcW w:w="1117" w:type="dxa"/>
            <w:tcBorders>
              <w:top w:val="nil"/>
              <w:left w:val="nil"/>
              <w:bottom w:val="single" w:sz="4" w:space="0" w:color="auto"/>
              <w:right w:val="single" w:sz="4" w:space="0" w:color="auto"/>
            </w:tcBorders>
            <w:noWrap/>
            <w:vAlign w:val="center"/>
          </w:tcPr>
          <w:p w14:paraId="1EEED3D9"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0,0000</w:t>
            </w:r>
          </w:p>
        </w:tc>
        <w:tc>
          <w:tcPr>
            <w:tcW w:w="1118" w:type="dxa"/>
            <w:tcBorders>
              <w:top w:val="nil"/>
              <w:left w:val="nil"/>
              <w:bottom w:val="single" w:sz="4" w:space="0" w:color="auto"/>
              <w:right w:val="single" w:sz="4" w:space="0" w:color="auto"/>
            </w:tcBorders>
            <w:noWrap/>
            <w:vAlign w:val="center"/>
          </w:tcPr>
          <w:p w14:paraId="4B41E574"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0,0000</w:t>
            </w:r>
          </w:p>
        </w:tc>
      </w:tr>
      <w:tr w:rsidR="00A85E0D" w:rsidRPr="005C6FA2" w14:paraId="006DFE79" w14:textId="77777777" w:rsidTr="00A85E0D">
        <w:trPr>
          <w:trHeight w:val="456"/>
        </w:trPr>
        <w:tc>
          <w:tcPr>
            <w:tcW w:w="4536" w:type="dxa"/>
            <w:tcBorders>
              <w:top w:val="nil"/>
              <w:left w:val="single" w:sz="4" w:space="0" w:color="auto"/>
              <w:bottom w:val="single" w:sz="4" w:space="0" w:color="auto"/>
              <w:right w:val="single" w:sz="4" w:space="0" w:color="auto"/>
            </w:tcBorders>
            <w:vAlign w:val="center"/>
            <w:hideMark/>
          </w:tcPr>
          <w:p w14:paraId="07E91FF0" w14:textId="77777777" w:rsidR="00A85E0D" w:rsidRPr="005C6FA2" w:rsidRDefault="00A85E0D" w:rsidP="00A85E0D">
            <w:pPr>
              <w:rPr>
                <w:rFonts w:ascii="Arial" w:hAnsi="Arial" w:cs="Arial"/>
                <w:color w:val="000000"/>
              </w:rPr>
            </w:pPr>
            <w:r w:rsidRPr="005C6FA2">
              <w:rPr>
                <w:rFonts w:ascii="Arial" w:hAnsi="Arial" w:cs="Arial"/>
                <w:color w:val="000000"/>
                <w:sz w:val="22"/>
                <w:szCs w:val="22"/>
              </w:rPr>
              <w:t>Отпуск теплоносителя из тепловых сетей на цели горячего водоснабжения</w:t>
            </w:r>
          </w:p>
        </w:tc>
        <w:tc>
          <w:tcPr>
            <w:tcW w:w="1371" w:type="dxa"/>
            <w:tcBorders>
              <w:top w:val="nil"/>
              <w:left w:val="nil"/>
              <w:bottom w:val="single" w:sz="4" w:space="0" w:color="auto"/>
              <w:right w:val="single" w:sz="4" w:space="0" w:color="auto"/>
            </w:tcBorders>
            <w:vAlign w:val="center"/>
            <w:hideMark/>
          </w:tcPr>
          <w:p w14:paraId="157B00C6" w14:textId="77777777" w:rsidR="00A85E0D" w:rsidRPr="005C6FA2" w:rsidRDefault="00A85E0D" w:rsidP="00A85E0D">
            <w:pPr>
              <w:jc w:val="center"/>
              <w:rPr>
                <w:rFonts w:ascii="Arial" w:hAnsi="Arial" w:cs="Arial"/>
                <w:color w:val="000000"/>
              </w:rPr>
            </w:pPr>
            <w:r w:rsidRPr="005C6FA2">
              <w:rPr>
                <w:rFonts w:ascii="Arial" w:hAnsi="Arial" w:cs="Arial"/>
                <w:color w:val="000000"/>
                <w:sz w:val="22"/>
                <w:szCs w:val="22"/>
              </w:rPr>
              <w:t>т/ч</w:t>
            </w:r>
          </w:p>
        </w:tc>
        <w:tc>
          <w:tcPr>
            <w:tcW w:w="1117" w:type="dxa"/>
            <w:tcBorders>
              <w:top w:val="nil"/>
              <w:left w:val="nil"/>
              <w:bottom w:val="single" w:sz="4" w:space="0" w:color="auto"/>
              <w:right w:val="single" w:sz="4" w:space="0" w:color="auto"/>
            </w:tcBorders>
            <w:noWrap/>
            <w:vAlign w:val="center"/>
          </w:tcPr>
          <w:p w14:paraId="2AD96374"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0,0000</w:t>
            </w:r>
          </w:p>
        </w:tc>
        <w:tc>
          <w:tcPr>
            <w:tcW w:w="1117" w:type="dxa"/>
            <w:tcBorders>
              <w:top w:val="nil"/>
              <w:left w:val="nil"/>
              <w:bottom w:val="single" w:sz="4" w:space="0" w:color="auto"/>
              <w:right w:val="single" w:sz="4" w:space="0" w:color="auto"/>
            </w:tcBorders>
            <w:noWrap/>
            <w:vAlign w:val="center"/>
          </w:tcPr>
          <w:p w14:paraId="70C92378"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0,0000</w:t>
            </w:r>
          </w:p>
        </w:tc>
        <w:tc>
          <w:tcPr>
            <w:tcW w:w="1117" w:type="dxa"/>
            <w:tcBorders>
              <w:top w:val="nil"/>
              <w:left w:val="nil"/>
              <w:bottom w:val="single" w:sz="4" w:space="0" w:color="auto"/>
              <w:right w:val="single" w:sz="4" w:space="0" w:color="auto"/>
            </w:tcBorders>
            <w:noWrap/>
            <w:vAlign w:val="center"/>
          </w:tcPr>
          <w:p w14:paraId="6F6293A0"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0,0000</w:t>
            </w:r>
          </w:p>
        </w:tc>
        <w:tc>
          <w:tcPr>
            <w:tcW w:w="1117" w:type="dxa"/>
            <w:tcBorders>
              <w:top w:val="nil"/>
              <w:left w:val="nil"/>
              <w:bottom w:val="single" w:sz="4" w:space="0" w:color="auto"/>
              <w:right w:val="single" w:sz="4" w:space="0" w:color="auto"/>
            </w:tcBorders>
            <w:noWrap/>
            <w:vAlign w:val="center"/>
          </w:tcPr>
          <w:p w14:paraId="33C643A8"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0,0000</w:t>
            </w:r>
          </w:p>
        </w:tc>
        <w:tc>
          <w:tcPr>
            <w:tcW w:w="1117" w:type="dxa"/>
            <w:tcBorders>
              <w:top w:val="nil"/>
              <w:left w:val="nil"/>
              <w:bottom w:val="single" w:sz="4" w:space="0" w:color="auto"/>
              <w:right w:val="single" w:sz="4" w:space="0" w:color="auto"/>
            </w:tcBorders>
            <w:noWrap/>
            <w:vAlign w:val="center"/>
          </w:tcPr>
          <w:p w14:paraId="581E5879"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0,0000</w:t>
            </w:r>
          </w:p>
        </w:tc>
        <w:tc>
          <w:tcPr>
            <w:tcW w:w="1117" w:type="dxa"/>
            <w:tcBorders>
              <w:top w:val="nil"/>
              <w:left w:val="nil"/>
              <w:bottom w:val="single" w:sz="4" w:space="0" w:color="auto"/>
              <w:right w:val="single" w:sz="4" w:space="0" w:color="auto"/>
            </w:tcBorders>
            <w:noWrap/>
            <w:vAlign w:val="center"/>
          </w:tcPr>
          <w:p w14:paraId="1F350EFF"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0,0000</w:t>
            </w:r>
          </w:p>
        </w:tc>
        <w:tc>
          <w:tcPr>
            <w:tcW w:w="1117" w:type="dxa"/>
            <w:tcBorders>
              <w:top w:val="nil"/>
              <w:left w:val="nil"/>
              <w:bottom w:val="single" w:sz="4" w:space="0" w:color="auto"/>
              <w:right w:val="single" w:sz="4" w:space="0" w:color="auto"/>
            </w:tcBorders>
            <w:noWrap/>
            <w:vAlign w:val="center"/>
          </w:tcPr>
          <w:p w14:paraId="518D1BD6"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0,0000</w:t>
            </w:r>
          </w:p>
        </w:tc>
        <w:tc>
          <w:tcPr>
            <w:tcW w:w="1117" w:type="dxa"/>
            <w:tcBorders>
              <w:top w:val="nil"/>
              <w:left w:val="nil"/>
              <w:bottom w:val="single" w:sz="4" w:space="0" w:color="auto"/>
              <w:right w:val="single" w:sz="4" w:space="0" w:color="auto"/>
            </w:tcBorders>
            <w:noWrap/>
            <w:vAlign w:val="center"/>
          </w:tcPr>
          <w:p w14:paraId="2D71BA5C"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0,0000</w:t>
            </w:r>
          </w:p>
        </w:tc>
        <w:tc>
          <w:tcPr>
            <w:tcW w:w="1117" w:type="dxa"/>
            <w:tcBorders>
              <w:top w:val="nil"/>
              <w:left w:val="nil"/>
              <w:bottom w:val="single" w:sz="4" w:space="0" w:color="auto"/>
              <w:right w:val="single" w:sz="4" w:space="0" w:color="auto"/>
            </w:tcBorders>
            <w:noWrap/>
            <w:vAlign w:val="center"/>
          </w:tcPr>
          <w:p w14:paraId="7F07182F"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0,0000</w:t>
            </w:r>
          </w:p>
        </w:tc>
        <w:tc>
          <w:tcPr>
            <w:tcW w:w="1117" w:type="dxa"/>
            <w:tcBorders>
              <w:top w:val="nil"/>
              <w:left w:val="nil"/>
              <w:bottom w:val="single" w:sz="4" w:space="0" w:color="auto"/>
              <w:right w:val="single" w:sz="4" w:space="0" w:color="auto"/>
            </w:tcBorders>
            <w:noWrap/>
            <w:vAlign w:val="center"/>
          </w:tcPr>
          <w:p w14:paraId="4E37CF31"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0,0000</w:t>
            </w:r>
          </w:p>
        </w:tc>
        <w:tc>
          <w:tcPr>
            <w:tcW w:w="1117" w:type="dxa"/>
            <w:tcBorders>
              <w:top w:val="nil"/>
              <w:left w:val="nil"/>
              <w:bottom w:val="single" w:sz="4" w:space="0" w:color="auto"/>
              <w:right w:val="single" w:sz="4" w:space="0" w:color="auto"/>
            </w:tcBorders>
            <w:noWrap/>
            <w:vAlign w:val="center"/>
          </w:tcPr>
          <w:p w14:paraId="4E14580D"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0,0000</w:t>
            </w:r>
          </w:p>
        </w:tc>
        <w:tc>
          <w:tcPr>
            <w:tcW w:w="1117" w:type="dxa"/>
            <w:tcBorders>
              <w:top w:val="nil"/>
              <w:left w:val="nil"/>
              <w:bottom w:val="single" w:sz="4" w:space="0" w:color="auto"/>
              <w:right w:val="single" w:sz="4" w:space="0" w:color="auto"/>
            </w:tcBorders>
            <w:noWrap/>
            <w:vAlign w:val="center"/>
          </w:tcPr>
          <w:p w14:paraId="7D82CEF9"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0,0000</w:t>
            </w:r>
          </w:p>
        </w:tc>
        <w:tc>
          <w:tcPr>
            <w:tcW w:w="1117" w:type="dxa"/>
            <w:tcBorders>
              <w:top w:val="nil"/>
              <w:left w:val="nil"/>
              <w:bottom w:val="single" w:sz="4" w:space="0" w:color="auto"/>
              <w:right w:val="single" w:sz="4" w:space="0" w:color="auto"/>
            </w:tcBorders>
            <w:noWrap/>
            <w:vAlign w:val="center"/>
          </w:tcPr>
          <w:p w14:paraId="1E4B2803"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0,0000</w:t>
            </w:r>
          </w:p>
        </w:tc>
        <w:tc>
          <w:tcPr>
            <w:tcW w:w="1118" w:type="dxa"/>
            <w:tcBorders>
              <w:top w:val="nil"/>
              <w:left w:val="nil"/>
              <w:bottom w:val="single" w:sz="4" w:space="0" w:color="auto"/>
              <w:right w:val="single" w:sz="4" w:space="0" w:color="auto"/>
            </w:tcBorders>
            <w:noWrap/>
            <w:vAlign w:val="center"/>
          </w:tcPr>
          <w:p w14:paraId="444AB0D0"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0,0000</w:t>
            </w:r>
          </w:p>
        </w:tc>
      </w:tr>
      <w:tr w:rsidR="00A85E0D" w:rsidRPr="005C6FA2" w14:paraId="001D144D" w14:textId="77777777" w:rsidTr="00A85E0D">
        <w:trPr>
          <w:trHeight w:val="615"/>
        </w:trPr>
        <w:tc>
          <w:tcPr>
            <w:tcW w:w="4536" w:type="dxa"/>
            <w:tcBorders>
              <w:top w:val="nil"/>
              <w:left w:val="single" w:sz="4" w:space="0" w:color="auto"/>
              <w:bottom w:val="single" w:sz="4" w:space="0" w:color="auto"/>
              <w:right w:val="single" w:sz="4" w:space="0" w:color="auto"/>
            </w:tcBorders>
            <w:vAlign w:val="center"/>
            <w:hideMark/>
          </w:tcPr>
          <w:p w14:paraId="16C81272" w14:textId="77777777" w:rsidR="00A85E0D" w:rsidRPr="005C6FA2" w:rsidRDefault="00A85E0D" w:rsidP="00A85E0D">
            <w:pPr>
              <w:rPr>
                <w:rFonts w:ascii="Arial" w:hAnsi="Arial" w:cs="Arial"/>
                <w:color w:val="000000"/>
              </w:rPr>
            </w:pPr>
            <w:r w:rsidRPr="005C6FA2">
              <w:rPr>
                <w:rFonts w:ascii="Arial" w:hAnsi="Arial" w:cs="Arial"/>
                <w:color w:val="000000"/>
                <w:sz w:val="22"/>
                <w:szCs w:val="22"/>
              </w:rPr>
              <w:t>Объем аварийной подпитки (химически не обработанной и не деаэрированной водой)</w:t>
            </w:r>
          </w:p>
        </w:tc>
        <w:tc>
          <w:tcPr>
            <w:tcW w:w="1371" w:type="dxa"/>
            <w:tcBorders>
              <w:top w:val="nil"/>
              <w:left w:val="nil"/>
              <w:bottom w:val="single" w:sz="4" w:space="0" w:color="auto"/>
              <w:right w:val="single" w:sz="4" w:space="0" w:color="auto"/>
            </w:tcBorders>
            <w:vAlign w:val="center"/>
            <w:hideMark/>
          </w:tcPr>
          <w:p w14:paraId="14785285" w14:textId="77777777" w:rsidR="00A85E0D" w:rsidRPr="005C6FA2" w:rsidRDefault="00A85E0D" w:rsidP="00A85E0D">
            <w:pPr>
              <w:jc w:val="center"/>
              <w:rPr>
                <w:rFonts w:ascii="Arial" w:hAnsi="Arial" w:cs="Arial"/>
                <w:color w:val="000000"/>
              </w:rPr>
            </w:pPr>
            <w:r w:rsidRPr="005C6FA2">
              <w:rPr>
                <w:rFonts w:ascii="Arial" w:hAnsi="Arial" w:cs="Arial"/>
                <w:color w:val="000000"/>
                <w:sz w:val="22"/>
                <w:szCs w:val="22"/>
              </w:rPr>
              <w:t>т/ч</w:t>
            </w:r>
          </w:p>
        </w:tc>
        <w:tc>
          <w:tcPr>
            <w:tcW w:w="1117" w:type="dxa"/>
            <w:tcBorders>
              <w:top w:val="nil"/>
              <w:left w:val="nil"/>
              <w:bottom w:val="single" w:sz="4" w:space="0" w:color="auto"/>
              <w:right w:val="single" w:sz="4" w:space="0" w:color="auto"/>
            </w:tcBorders>
            <w:noWrap/>
            <w:vAlign w:val="center"/>
          </w:tcPr>
          <w:p w14:paraId="670272A5"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w:t>
            </w:r>
          </w:p>
        </w:tc>
        <w:tc>
          <w:tcPr>
            <w:tcW w:w="1117" w:type="dxa"/>
            <w:tcBorders>
              <w:top w:val="nil"/>
              <w:left w:val="nil"/>
              <w:bottom w:val="single" w:sz="4" w:space="0" w:color="auto"/>
              <w:right w:val="single" w:sz="4" w:space="0" w:color="auto"/>
            </w:tcBorders>
            <w:noWrap/>
            <w:vAlign w:val="center"/>
          </w:tcPr>
          <w:p w14:paraId="63F52095"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w:t>
            </w:r>
          </w:p>
        </w:tc>
        <w:tc>
          <w:tcPr>
            <w:tcW w:w="1117" w:type="dxa"/>
            <w:tcBorders>
              <w:top w:val="nil"/>
              <w:left w:val="nil"/>
              <w:bottom w:val="single" w:sz="4" w:space="0" w:color="auto"/>
              <w:right w:val="single" w:sz="4" w:space="0" w:color="auto"/>
            </w:tcBorders>
            <w:noWrap/>
            <w:vAlign w:val="center"/>
          </w:tcPr>
          <w:p w14:paraId="4DEFE738"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w:t>
            </w:r>
          </w:p>
        </w:tc>
        <w:tc>
          <w:tcPr>
            <w:tcW w:w="1117" w:type="dxa"/>
            <w:tcBorders>
              <w:top w:val="nil"/>
              <w:left w:val="nil"/>
              <w:bottom w:val="single" w:sz="4" w:space="0" w:color="auto"/>
              <w:right w:val="single" w:sz="4" w:space="0" w:color="auto"/>
            </w:tcBorders>
            <w:noWrap/>
            <w:vAlign w:val="center"/>
          </w:tcPr>
          <w:p w14:paraId="07862930"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w:t>
            </w:r>
          </w:p>
        </w:tc>
        <w:tc>
          <w:tcPr>
            <w:tcW w:w="1117" w:type="dxa"/>
            <w:tcBorders>
              <w:top w:val="nil"/>
              <w:left w:val="nil"/>
              <w:bottom w:val="single" w:sz="4" w:space="0" w:color="auto"/>
              <w:right w:val="single" w:sz="4" w:space="0" w:color="auto"/>
            </w:tcBorders>
            <w:noWrap/>
            <w:vAlign w:val="center"/>
          </w:tcPr>
          <w:p w14:paraId="40E6C1BF"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w:t>
            </w:r>
          </w:p>
        </w:tc>
        <w:tc>
          <w:tcPr>
            <w:tcW w:w="1117" w:type="dxa"/>
            <w:tcBorders>
              <w:top w:val="nil"/>
              <w:left w:val="nil"/>
              <w:bottom w:val="single" w:sz="4" w:space="0" w:color="auto"/>
              <w:right w:val="single" w:sz="4" w:space="0" w:color="auto"/>
            </w:tcBorders>
            <w:noWrap/>
            <w:vAlign w:val="center"/>
          </w:tcPr>
          <w:p w14:paraId="6FA395C6"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0,379</w:t>
            </w:r>
          </w:p>
        </w:tc>
        <w:tc>
          <w:tcPr>
            <w:tcW w:w="1117" w:type="dxa"/>
            <w:tcBorders>
              <w:top w:val="nil"/>
              <w:left w:val="nil"/>
              <w:bottom w:val="single" w:sz="4" w:space="0" w:color="auto"/>
              <w:right w:val="single" w:sz="4" w:space="0" w:color="auto"/>
            </w:tcBorders>
            <w:noWrap/>
            <w:vAlign w:val="center"/>
          </w:tcPr>
          <w:p w14:paraId="71B5C184"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0,379</w:t>
            </w:r>
          </w:p>
        </w:tc>
        <w:tc>
          <w:tcPr>
            <w:tcW w:w="1117" w:type="dxa"/>
            <w:tcBorders>
              <w:top w:val="nil"/>
              <w:left w:val="nil"/>
              <w:bottom w:val="single" w:sz="4" w:space="0" w:color="auto"/>
              <w:right w:val="single" w:sz="4" w:space="0" w:color="auto"/>
            </w:tcBorders>
            <w:noWrap/>
            <w:vAlign w:val="center"/>
          </w:tcPr>
          <w:p w14:paraId="64CDD711"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0,379</w:t>
            </w:r>
          </w:p>
        </w:tc>
        <w:tc>
          <w:tcPr>
            <w:tcW w:w="1117" w:type="dxa"/>
            <w:tcBorders>
              <w:top w:val="nil"/>
              <w:left w:val="nil"/>
              <w:bottom w:val="single" w:sz="4" w:space="0" w:color="auto"/>
              <w:right w:val="single" w:sz="4" w:space="0" w:color="auto"/>
            </w:tcBorders>
            <w:noWrap/>
            <w:vAlign w:val="center"/>
          </w:tcPr>
          <w:p w14:paraId="47C09997"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0,379</w:t>
            </w:r>
          </w:p>
        </w:tc>
        <w:tc>
          <w:tcPr>
            <w:tcW w:w="1117" w:type="dxa"/>
            <w:tcBorders>
              <w:top w:val="nil"/>
              <w:left w:val="nil"/>
              <w:bottom w:val="single" w:sz="4" w:space="0" w:color="auto"/>
              <w:right w:val="single" w:sz="4" w:space="0" w:color="auto"/>
            </w:tcBorders>
            <w:noWrap/>
            <w:vAlign w:val="center"/>
          </w:tcPr>
          <w:p w14:paraId="42D11DB5"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0,379</w:t>
            </w:r>
          </w:p>
        </w:tc>
        <w:tc>
          <w:tcPr>
            <w:tcW w:w="1117" w:type="dxa"/>
            <w:tcBorders>
              <w:top w:val="nil"/>
              <w:left w:val="nil"/>
              <w:bottom w:val="single" w:sz="4" w:space="0" w:color="auto"/>
              <w:right w:val="single" w:sz="4" w:space="0" w:color="auto"/>
            </w:tcBorders>
            <w:noWrap/>
            <w:vAlign w:val="center"/>
          </w:tcPr>
          <w:p w14:paraId="6B6D7926"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0,379</w:t>
            </w:r>
          </w:p>
        </w:tc>
        <w:tc>
          <w:tcPr>
            <w:tcW w:w="1117" w:type="dxa"/>
            <w:tcBorders>
              <w:top w:val="nil"/>
              <w:left w:val="nil"/>
              <w:bottom w:val="single" w:sz="4" w:space="0" w:color="auto"/>
              <w:right w:val="single" w:sz="4" w:space="0" w:color="auto"/>
            </w:tcBorders>
            <w:noWrap/>
            <w:vAlign w:val="center"/>
          </w:tcPr>
          <w:p w14:paraId="61CDA32F"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0,379</w:t>
            </w:r>
          </w:p>
        </w:tc>
        <w:tc>
          <w:tcPr>
            <w:tcW w:w="1117" w:type="dxa"/>
            <w:tcBorders>
              <w:top w:val="nil"/>
              <w:left w:val="nil"/>
              <w:bottom w:val="single" w:sz="4" w:space="0" w:color="auto"/>
              <w:right w:val="single" w:sz="4" w:space="0" w:color="auto"/>
            </w:tcBorders>
            <w:noWrap/>
            <w:vAlign w:val="center"/>
          </w:tcPr>
          <w:p w14:paraId="28FA2FFF"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0,379</w:t>
            </w:r>
          </w:p>
        </w:tc>
        <w:tc>
          <w:tcPr>
            <w:tcW w:w="1118" w:type="dxa"/>
            <w:tcBorders>
              <w:top w:val="nil"/>
              <w:left w:val="nil"/>
              <w:bottom w:val="single" w:sz="4" w:space="0" w:color="auto"/>
              <w:right w:val="single" w:sz="4" w:space="0" w:color="auto"/>
            </w:tcBorders>
            <w:noWrap/>
            <w:vAlign w:val="center"/>
          </w:tcPr>
          <w:p w14:paraId="21100F06"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0,379</w:t>
            </w:r>
          </w:p>
        </w:tc>
      </w:tr>
      <w:tr w:rsidR="00A85E0D" w:rsidRPr="005C6FA2" w14:paraId="2639B306" w14:textId="77777777" w:rsidTr="00A85E0D">
        <w:trPr>
          <w:trHeight w:val="288"/>
        </w:trPr>
        <w:tc>
          <w:tcPr>
            <w:tcW w:w="4536" w:type="dxa"/>
            <w:tcBorders>
              <w:top w:val="nil"/>
              <w:left w:val="single" w:sz="4" w:space="0" w:color="auto"/>
              <w:bottom w:val="single" w:sz="4" w:space="0" w:color="auto"/>
              <w:right w:val="single" w:sz="4" w:space="0" w:color="auto"/>
            </w:tcBorders>
            <w:vAlign w:val="center"/>
            <w:hideMark/>
          </w:tcPr>
          <w:p w14:paraId="76A08D82" w14:textId="77777777" w:rsidR="00A85E0D" w:rsidRPr="005C6FA2" w:rsidRDefault="00A85E0D" w:rsidP="00A85E0D">
            <w:pPr>
              <w:rPr>
                <w:rFonts w:ascii="Arial" w:hAnsi="Arial" w:cs="Arial"/>
                <w:color w:val="000000"/>
              </w:rPr>
            </w:pPr>
            <w:r w:rsidRPr="005C6FA2">
              <w:rPr>
                <w:rFonts w:ascii="Arial" w:hAnsi="Arial" w:cs="Arial"/>
                <w:color w:val="000000"/>
                <w:sz w:val="22"/>
                <w:szCs w:val="22"/>
              </w:rPr>
              <w:t>Резерв(+)/дефицит(-) ВПУ</w:t>
            </w:r>
          </w:p>
        </w:tc>
        <w:tc>
          <w:tcPr>
            <w:tcW w:w="1371" w:type="dxa"/>
            <w:tcBorders>
              <w:top w:val="nil"/>
              <w:left w:val="nil"/>
              <w:bottom w:val="single" w:sz="4" w:space="0" w:color="auto"/>
              <w:right w:val="single" w:sz="4" w:space="0" w:color="auto"/>
            </w:tcBorders>
            <w:vAlign w:val="center"/>
            <w:hideMark/>
          </w:tcPr>
          <w:p w14:paraId="0861B5A2" w14:textId="77777777" w:rsidR="00A85E0D" w:rsidRPr="005C6FA2" w:rsidRDefault="00A85E0D" w:rsidP="00A85E0D">
            <w:pPr>
              <w:jc w:val="center"/>
              <w:rPr>
                <w:rFonts w:ascii="Arial" w:hAnsi="Arial" w:cs="Arial"/>
                <w:color w:val="000000"/>
              </w:rPr>
            </w:pPr>
            <w:r w:rsidRPr="005C6FA2">
              <w:rPr>
                <w:rFonts w:ascii="Arial" w:hAnsi="Arial" w:cs="Arial"/>
                <w:color w:val="000000"/>
                <w:sz w:val="22"/>
                <w:szCs w:val="22"/>
              </w:rPr>
              <w:t>т/ч</w:t>
            </w:r>
          </w:p>
        </w:tc>
        <w:tc>
          <w:tcPr>
            <w:tcW w:w="1117" w:type="dxa"/>
            <w:tcBorders>
              <w:top w:val="nil"/>
              <w:left w:val="nil"/>
              <w:bottom w:val="single" w:sz="4" w:space="0" w:color="auto"/>
              <w:right w:val="single" w:sz="4" w:space="0" w:color="auto"/>
            </w:tcBorders>
            <w:noWrap/>
            <w:vAlign w:val="center"/>
          </w:tcPr>
          <w:p w14:paraId="2781BE07"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0,5527</w:t>
            </w:r>
          </w:p>
        </w:tc>
        <w:tc>
          <w:tcPr>
            <w:tcW w:w="1117" w:type="dxa"/>
            <w:tcBorders>
              <w:top w:val="nil"/>
              <w:left w:val="nil"/>
              <w:bottom w:val="single" w:sz="4" w:space="0" w:color="auto"/>
              <w:right w:val="single" w:sz="4" w:space="0" w:color="auto"/>
            </w:tcBorders>
            <w:noWrap/>
            <w:vAlign w:val="center"/>
          </w:tcPr>
          <w:p w14:paraId="3763D288"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0,5527</w:t>
            </w:r>
          </w:p>
        </w:tc>
        <w:tc>
          <w:tcPr>
            <w:tcW w:w="1117" w:type="dxa"/>
            <w:tcBorders>
              <w:top w:val="nil"/>
              <w:left w:val="nil"/>
              <w:bottom w:val="single" w:sz="4" w:space="0" w:color="auto"/>
              <w:right w:val="single" w:sz="4" w:space="0" w:color="auto"/>
            </w:tcBorders>
            <w:noWrap/>
            <w:vAlign w:val="center"/>
          </w:tcPr>
          <w:p w14:paraId="0B9089E5"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0,5527</w:t>
            </w:r>
          </w:p>
        </w:tc>
        <w:tc>
          <w:tcPr>
            <w:tcW w:w="1117" w:type="dxa"/>
            <w:tcBorders>
              <w:top w:val="nil"/>
              <w:left w:val="nil"/>
              <w:bottom w:val="single" w:sz="4" w:space="0" w:color="auto"/>
              <w:right w:val="single" w:sz="4" w:space="0" w:color="auto"/>
            </w:tcBorders>
            <w:noWrap/>
            <w:vAlign w:val="center"/>
          </w:tcPr>
          <w:p w14:paraId="4306CB8A"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0,5527</w:t>
            </w:r>
          </w:p>
        </w:tc>
        <w:tc>
          <w:tcPr>
            <w:tcW w:w="1117" w:type="dxa"/>
            <w:tcBorders>
              <w:top w:val="nil"/>
              <w:left w:val="nil"/>
              <w:bottom w:val="single" w:sz="4" w:space="0" w:color="auto"/>
              <w:right w:val="single" w:sz="4" w:space="0" w:color="auto"/>
            </w:tcBorders>
            <w:noWrap/>
            <w:vAlign w:val="center"/>
          </w:tcPr>
          <w:p w14:paraId="76BB538F"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0,5527</w:t>
            </w:r>
          </w:p>
        </w:tc>
        <w:tc>
          <w:tcPr>
            <w:tcW w:w="1117" w:type="dxa"/>
            <w:tcBorders>
              <w:top w:val="nil"/>
              <w:left w:val="nil"/>
              <w:bottom w:val="single" w:sz="4" w:space="0" w:color="auto"/>
              <w:right w:val="single" w:sz="4" w:space="0" w:color="auto"/>
            </w:tcBorders>
            <w:noWrap/>
            <w:vAlign w:val="center"/>
          </w:tcPr>
          <w:p w14:paraId="0B817A68"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0,5527</w:t>
            </w:r>
          </w:p>
        </w:tc>
        <w:tc>
          <w:tcPr>
            <w:tcW w:w="1117" w:type="dxa"/>
            <w:tcBorders>
              <w:top w:val="nil"/>
              <w:left w:val="nil"/>
              <w:bottom w:val="single" w:sz="4" w:space="0" w:color="auto"/>
              <w:right w:val="single" w:sz="4" w:space="0" w:color="auto"/>
            </w:tcBorders>
            <w:noWrap/>
            <w:vAlign w:val="center"/>
          </w:tcPr>
          <w:p w14:paraId="0141992A"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0,5527</w:t>
            </w:r>
          </w:p>
        </w:tc>
        <w:tc>
          <w:tcPr>
            <w:tcW w:w="1117" w:type="dxa"/>
            <w:tcBorders>
              <w:top w:val="nil"/>
              <w:left w:val="nil"/>
              <w:bottom w:val="single" w:sz="4" w:space="0" w:color="auto"/>
              <w:right w:val="single" w:sz="4" w:space="0" w:color="auto"/>
            </w:tcBorders>
            <w:noWrap/>
            <w:vAlign w:val="center"/>
          </w:tcPr>
          <w:p w14:paraId="4C9D8845"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0,5527</w:t>
            </w:r>
          </w:p>
        </w:tc>
        <w:tc>
          <w:tcPr>
            <w:tcW w:w="1117" w:type="dxa"/>
            <w:tcBorders>
              <w:top w:val="nil"/>
              <w:left w:val="nil"/>
              <w:bottom w:val="single" w:sz="4" w:space="0" w:color="auto"/>
              <w:right w:val="single" w:sz="4" w:space="0" w:color="auto"/>
            </w:tcBorders>
            <w:noWrap/>
            <w:vAlign w:val="center"/>
          </w:tcPr>
          <w:p w14:paraId="528198C2"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0,5527</w:t>
            </w:r>
          </w:p>
        </w:tc>
        <w:tc>
          <w:tcPr>
            <w:tcW w:w="1117" w:type="dxa"/>
            <w:tcBorders>
              <w:top w:val="nil"/>
              <w:left w:val="nil"/>
              <w:bottom w:val="single" w:sz="4" w:space="0" w:color="auto"/>
              <w:right w:val="single" w:sz="4" w:space="0" w:color="auto"/>
            </w:tcBorders>
            <w:noWrap/>
            <w:vAlign w:val="center"/>
          </w:tcPr>
          <w:p w14:paraId="50CE19AD"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0,5527</w:t>
            </w:r>
          </w:p>
        </w:tc>
        <w:tc>
          <w:tcPr>
            <w:tcW w:w="1117" w:type="dxa"/>
            <w:tcBorders>
              <w:top w:val="nil"/>
              <w:left w:val="nil"/>
              <w:bottom w:val="single" w:sz="4" w:space="0" w:color="auto"/>
              <w:right w:val="single" w:sz="4" w:space="0" w:color="auto"/>
            </w:tcBorders>
            <w:noWrap/>
            <w:vAlign w:val="center"/>
          </w:tcPr>
          <w:p w14:paraId="0DBBDB77"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0,5527</w:t>
            </w:r>
          </w:p>
        </w:tc>
        <w:tc>
          <w:tcPr>
            <w:tcW w:w="1117" w:type="dxa"/>
            <w:tcBorders>
              <w:top w:val="nil"/>
              <w:left w:val="nil"/>
              <w:bottom w:val="single" w:sz="4" w:space="0" w:color="auto"/>
              <w:right w:val="single" w:sz="4" w:space="0" w:color="auto"/>
            </w:tcBorders>
            <w:noWrap/>
            <w:vAlign w:val="center"/>
          </w:tcPr>
          <w:p w14:paraId="7ADF20FE"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0,5527</w:t>
            </w:r>
          </w:p>
        </w:tc>
        <w:tc>
          <w:tcPr>
            <w:tcW w:w="1117" w:type="dxa"/>
            <w:tcBorders>
              <w:top w:val="nil"/>
              <w:left w:val="nil"/>
              <w:bottom w:val="single" w:sz="4" w:space="0" w:color="auto"/>
              <w:right w:val="single" w:sz="4" w:space="0" w:color="auto"/>
            </w:tcBorders>
            <w:noWrap/>
            <w:vAlign w:val="center"/>
          </w:tcPr>
          <w:p w14:paraId="5D01BC63"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0,5527</w:t>
            </w:r>
          </w:p>
        </w:tc>
        <w:tc>
          <w:tcPr>
            <w:tcW w:w="1118" w:type="dxa"/>
            <w:tcBorders>
              <w:top w:val="nil"/>
              <w:left w:val="nil"/>
              <w:bottom w:val="single" w:sz="4" w:space="0" w:color="auto"/>
              <w:right w:val="single" w:sz="4" w:space="0" w:color="auto"/>
            </w:tcBorders>
            <w:noWrap/>
            <w:vAlign w:val="center"/>
          </w:tcPr>
          <w:p w14:paraId="26A51595"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0,5527</w:t>
            </w:r>
          </w:p>
        </w:tc>
      </w:tr>
      <w:tr w:rsidR="00A85E0D" w:rsidRPr="005C6FA2" w14:paraId="71F91DB4" w14:textId="77777777" w:rsidTr="00A85E0D">
        <w:trPr>
          <w:trHeight w:val="288"/>
        </w:trPr>
        <w:tc>
          <w:tcPr>
            <w:tcW w:w="4536" w:type="dxa"/>
            <w:tcBorders>
              <w:top w:val="nil"/>
              <w:left w:val="single" w:sz="4" w:space="0" w:color="auto"/>
              <w:bottom w:val="single" w:sz="4" w:space="0" w:color="auto"/>
              <w:right w:val="single" w:sz="4" w:space="0" w:color="auto"/>
            </w:tcBorders>
            <w:vAlign w:val="center"/>
            <w:hideMark/>
          </w:tcPr>
          <w:p w14:paraId="0E95A202" w14:textId="77777777" w:rsidR="00A85E0D" w:rsidRPr="005C6FA2" w:rsidRDefault="00A85E0D" w:rsidP="00A85E0D">
            <w:pPr>
              <w:rPr>
                <w:rFonts w:ascii="Arial" w:hAnsi="Arial" w:cs="Arial"/>
                <w:color w:val="000000"/>
              </w:rPr>
            </w:pPr>
            <w:r w:rsidRPr="005C6FA2">
              <w:rPr>
                <w:rFonts w:ascii="Arial" w:hAnsi="Arial" w:cs="Arial"/>
                <w:color w:val="000000"/>
                <w:sz w:val="22"/>
                <w:szCs w:val="22"/>
              </w:rPr>
              <w:t>Доля резерва</w:t>
            </w:r>
          </w:p>
        </w:tc>
        <w:tc>
          <w:tcPr>
            <w:tcW w:w="1371" w:type="dxa"/>
            <w:tcBorders>
              <w:top w:val="nil"/>
              <w:left w:val="nil"/>
              <w:bottom w:val="single" w:sz="4" w:space="0" w:color="auto"/>
              <w:right w:val="single" w:sz="4" w:space="0" w:color="auto"/>
            </w:tcBorders>
            <w:vAlign w:val="center"/>
            <w:hideMark/>
          </w:tcPr>
          <w:p w14:paraId="1D74DC61" w14:textId="77777777" w:rsidR="00A85E0D" w:rsidRPr="005C6FA2" w:rsidRDefault="00A85E0D" w:rsidP="00A85E0D">
            <w:pPr>
              <w:jc w:val="center"/>
              <w:rPr>
                <w:rFonts w:ascii="Arial" w:hAnsi="Arial" w:cs="Arial"/>
                <w:color w:val="000000"/>
              </w:rPr>
            </w:pPr>
            <w:r w:rsidRPr="005C6FA2">
              <w:rPr>
                <w:rFonts w:ascii="Arial" w:hAnsi="Arial" w:cs="Arial"/>
                <w:color w:val="000000"/>
                <w:sz w:val="22"/>
                <w:szCs w:val="22"/>
              </w:rPr>
              <w:t>%</w:t>
            </w:r>
          </w:p>
        </w:tc>
        <w:tc>
          <w:tcPr>
            <w:tcW w:w="1117" w:type="dxa"/>
            <w:tcBorders>
              <w:top w:val="nil"/>
              <w:left w:val="nil"/>
              <w:bottom w:val="single" w:sz="4" w:space="0" w:color="auto"/>
              <w:right w:val="single" w:sz="4" w:space="0" w:color="auto"/>
            </w:tcBorders>
            <w:noWrap/>
            <w:vAlign w:val="center"/>
          </w:tcPr>
          <w:p w14:paraId="27372AD0"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92,11</w:t>
            </w:r>
          </w:p>
        </w:tc>
        <w:tc>
          <w:tcPr>
            <w:tcW w:w="1117" w:type="dxa"/>
            <w:tcBorders>
              <w:top w:val="nil"/>
              <w:left w:val="nil"/>
              <w:bottom w:val="single" w:sz="4" w:space="0" w:color="auto"/>
              <w:right w:val="single" w:sz="4" w:space="0" w:color="auto"/>
            </w:tcBorders>
            <w:noWrap/>
            <w:vAlign w:val="center"/>
          </w:tcPr>
          <w:p w14:paraId="0A724289"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92,11</w:t>
            </w:r>
          </w:p>
        </w:tc>
        <w:tc>
          <w:tcPr>
            <w:tcW w:w="1117" w:type="dxa"/>
            <w:tcBorders>
              <w:top w:val="nil"/>
              <w:left w:val="nil"/>
              <w:bottom w:val="single" w:sz="4" w:space="0" w:color="auto"/>
              <w:right w:val="single" w:sz="4" w:space="0" w:color="auto"/>
            </w:tcBorders>
            <w:noWrap/>
            <w:vAlign w:val="center"/>
          </w:tcPr>
          <w:p w14:paraId="5C6F347F"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92,11</w:t>
            </w:r>
          </w:p>
        </w:tc>
        <w:tc>
          <w:tcPr>
            <w:tcW w:w="1117" w:type="dxa"/>
            <w:tcBorders>
              <w:top w:val="nil"/>
              <w:left w:val="nil"/>
              <w:bottom w:val="single" w:sz="4" w:space="0" w:color="auto"/>
              <w:right w:val="single" w:sz="4" w:space="0" w:color="auto"/>
            </w:tcBorders>
            <w:noWrap/>
            <w:vAlign w:val="center"/>
          </w:tcPr>
          <w:p w14:paraId="313DC4DA"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92,11</w:t>
            </w:r>
          </w:p>
        </w:tc>
        <w:tc>
          <w:tcPr>
            <w:tcW w:w="1117" w:type="dxa"/>
            <w:tcBorders>
              <w:top w:val="nil"/>
              <w:left w:val="nil"/>
              <w:bottom w:val="single" w:sz="4" w:space="0" w:color="auto"/>
              <w:right w:val="single" w:sz="4" w:space="0" w:color="auto"/>
            </w:tcBorders>
            <w:noWrap/>
            <w:vAlign w:val="center"/>
          </w:tcPr>
          <w:p w14:paraId="29B5BB6F"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92,11</w:t>
            </w:r>
          </w:p>
        </w:tc>
        <w:tc>
          <w:tcPr>
            <w:tcW w:w="1117" w:type="dxa"/>
            <w:tcBorders>
              <w:top w:val="nil"/>
              <w:left w:val="nil"/>
              <w:bottom w:val="single" w:sz="4" w:space="0" w:color="auto"/>
              <w:right w:val="single" w:sz="4" w:space="0" w:color="auto"/>
            </w:tcBorders>
            <w:noWrap/>
            <w:vAlign w:val="center"/>
          </w:tcPr>
          <w:p w14:paraId="3BE45BCE"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92,11</w:t>
            </w:r>
          </w:p>
        </w:tc>
        <w:tc>
          <w:tcPr>
            <w:tcW w:w="1117" w:type="dxa"/>
            <w:tcBorders>
              <w:top w:val="nil"/>
              <w:left w:val="nil"/>
              <w:bottom w:val="single" w:sz="4" w:space="0" w:color="auto"/>
              <w:right w:val="single" w:sz="4" w:space="0" w:color="auto"/>
            </w:tcBorders>
            <w:noWrap/>
            <w:vAlign w:val="center"/>
          </w:tcPr>
          <w:p w14:paraId="42A2B671"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92,11</w:t>
            </w:r>
          </w:p>
        </w:tc>
        <w:tc>
          <w:tcPr>
            <w:tcW w:w="1117" w:type="dxa"/>
            <w:tcBorders>
              <w:top w:val="nil"/>
              <w:left w:val="nil"/>
              <w:bottom w:val="single" w:sz="4" w:space="0" w:color="auto"/>
              <w:right w:val="single" w:sz="4" w:space="0" w:color="auto"/>
            </w:tcBorders>
            <w:noWrap/>
            <w:vAlign w:val="center"/>
          </w:tcPr>
          <w:p w14:paraId="773DE743"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92,11</w:t>
            </w:r>
          </w:p>
        </w:tc>
        <w:tc>
          <w:tcPr>
            <w:tcW w:w="1117" w:type="dxa"/>
            <w:tcBorders>
              <w:top w:val="nil"/>
              <w:left w:val="nil"/>
              <w:bottom w:val="single" w:sz="4" w:space="0" w:color="auto"/>
              <w:right w:val="single" w:sz="4" w:space="0" w:color="auto"/>
            </w:tcBorders>
            <w:noWrap/>
            <w:vAlign w:val="center"/>
          </w:tcPr>
          <w:p w14:paraId="1CDDE9DB"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92,11</w:t>
            </w:r>
          </w:p>
        </w:tc>
        <w:tc>
          <w:tcPr>
            <w:tcW w:w="1117" w:type="dxa"/>
            <w:tcBorders>
              <w:top w:val="nil"/>
              <w:left w:val="nil"/>
              <w:bottom w:val="single" w:sz="4" w:space="0" w:color="auto"/>
              <w:right w:val="single" w:sz="4" w:space="0" w:color="auto"/>
            </w:tcBorders>
            <w:noWrap/>
            <w:vAlign w:val="center"/>
          </w:tcPr>
          <w:p w14:paraId="08613B6C"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92,11</w:t>
            </w:r>
          </w:p>
        </w:tc>
        <w:tc>
          <w:tcPr>
            <w:tcW w:w="1117" w:type="dxa"/>
            <w:tcBorders>
              <w:top w:val="nil"/>
              <w:left w:val="nil"/>
              <w:bottom w:val="single" w:sz="4" w:space="0" w:color="auto"/>
              <w:right w:val="single" w:sz="4" w:space="0" w:color="auto"/>
            </w:tcBorders>
            <w:noWrap/>
            <w:vAlign w:val="center"/>
          </w:tcPr>
          <w:p w14:paraId="15314EF1"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92,11</w:t>
            </w:r>
          </w:p>
        </w:tc>
        <w:tc>
          <w:tcPr>
            <w:tcW w:w="1117" w:type="dxa"/>
            <w:tcBorders>
              <w:top w:val="nil"/>
              <w:left w:val="nil"/>
              <w:bottom w:val="single" w:sz="4" w:space="0" w:color="auto"/>
              <w:right w:val="single" w:sz="4" w:space="0" w:color="auto"/>
            </w:tcBorders>
            <w:noWrap/>
            <w:vAlign w:val="center"/>
          </w:tcPr>
          <w:p w14:paraId="1FAE2994"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92,11</w:t>
            </w:r>
          </w:p>
        </w:tc>
        <w:tc>
          <w:tcPr>
            <w:tcW w:w="1117" w:type="dxa"/>
            <w:tcBorders>
              <w:top w:val="nil"/>
              <w:left w:val="nil"/>
              <w:bottom w:val="single" w:sz="4" w:space="0" w:color="auto"/>
              <w:right w:val="single" w:sz="4" w:space="0" w:color="auto"/>
            </w:tcBorders>
            <w:noWrap/>
            <w:vAlign w:val="center"/>
          </w:tcPr>
          <w:p w14:paraId="777DC4D1"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92,11</w:t>
            </w:r>
          </w:p>
        </w:tc>
        <w:tc>
          <w:tcPr>
            <w:tcW w:w="1118" w:type="dxa"/>
            <w:tcBorders>
              <w:top w:val="nil"/>
              <w:left w:val="nil"/>
              <w:bottom w:val="single" w:sz="4" w:space="0" w:color="auto"/>
              <w:right w:val="single" w:sz="4" w:space="0" w:color="auto"/>
            </w:tcBorders>
            <w:noWrap/>
            <w:vAlign w:val="center"/>
          </w:tcPr>
          <w:p w14:paraId="2EF46CA7" w14:textId="77777777" w:rsidR="00A85E0D" w:rsidRPr="00A85E0D" w:rsidRDefault="00A85E0D" w:rsidP="00A85E0D">
            <w:pPr>
              <w:jc w:val="center"/>
              <w:rPr>
                <w:rFonts w:ascii="Arial" w:hAnsi="Arial" w:cs="Arial"/>
                <w:color w:val="000000"/>
              </w:rPr>
            </w:pPr>
            <w:r w:rsidRPr="00A85E0D">
              <w:rPr>
                <w:rFonts w:ascii="Arial" w:hAnsi="Arial" w:cs="Arial"/>
                <w:color w:val="000000"/>
                <w:sz w:val="22"/>
                <w:szCs w:val="22"/>
              </w:rPr>
              <w:t>92,11</w:t>
            </w:r>
          </w:p>
        </w:tc>
      </w:tr>
    </w:tbl>
    <w:p w14:paraId="7CF576D3" w14:textId="77777777" w:rsidR="005C6FA2" w:rsidRDefault="005C6FA2" w:rsidP="009A6823">
      <w:pPr>
        <w:keepNext/>
        <w:keepLines/>
        <w:suppressAutoHyphens/>
        <w:jc w:val="both"/>
        <w:rPr>
          <w:rFonts w:ascii="Arial" w:hAnsi="Arial" w:cs="Arial"/>
          <w:noProof/>
          <w:szCs w:val="20"/>
        </w:rPr>
      </w:pPr>
    </w:p>
    <w:p w14:paraId="6FDC8758" w14:textId="13EC54CB" w:rsidR="00A85E0D" w:rsidRDefault="00A85E0D" w:rsidP="00A85E0D">
      <w:pPr>
        <w:keepNext/>
        <w:keepLines/>
        <w:suppressAutoHyphens/>
        <w:jc w:val="both"/>
        <w:rPr>
          <w:rFonts w:ascii="Arial" w:hAnsi="Arial" w:cs="Arial"/>
          <w:noProof/>
          <w:szCs w:val="20"/>
        </w:rPr>
      </w:pPr>
      <w:bookmarkStart w:id="842" w:name="_Ref227186694"/>
      <w:r w:rsidRPr="009A6823">
        <w:rPr>
          <w:rFonts w:ascii="Arial" w:hAnsi="Arial" w:cs="Arial"/>
          <w:noProof/>
          <w:szCs w:val="20"/>
        </w:rPr>
        <w:t xml:space="preserve">Таблица </w:t>
      </w:r>
      <w:r w:rsidR="000E0934" w:rsidRPr="009A6823">
        <w:rPr>
          <w:rFonts w:ascii="Arial" w:hAnsi="Arial" w:cs="Arial"/>
          <w:noProof/>
          <w:szCs w:val="20"/>
        </w:rPr>
        <w:fldChar w:fldCharType="begin"/>
      </w:r>
      <w:r w:rsidRPr="009A6823">
        <w:rPr>
          <w:rFonts w:ascii="Arial" w:hAnsi="Arial" w:cs="Arial"/>
          <w:noProof/>
          <w:szCs w:val="20"/>
        </w:rPr>
        <w:instrText xml:space="preserve"> SEQ Таблица \* ARABIC </w:instrText>
      </w:r>
      <w:r w:rsidR="000E0934" w:rsidRPr="009A6823">
        <w:rPr>
          <w:rFonts w:ascii="Arial" w:hAnsi="Arial" w:cs="Arial"/>
          <w:noProof/>
          <w:szCs w:val="20"/>
        </w:rPr>
        <w:fldChar w:fldCharType="separate"/>
      </w:r>
      <w:r w:rsidR="00372D39">
        <w:rPr>
          <w:rFonts w:ascii="Arial" w:hAnsi="Arial" w:cs="Arial"/>
          <w:noProof/>
          <w:szCs w:val="20"/>
        </w:rPr>
        <w:t>52</w:t>
      </w:r>
      <w:r w:rsidR="000E0934" w:rsidRPr="009A6823">
        <w:rPr>
          <w:rFonts w:ascii="Arial" w:hAnsi="Arial" w:cs="Arial"/>
          <w:noProof/>
          <w:szCs w:val="20"/>
        </w:rPr>
        <w:fldChar w:fldCharType="end"/>
      </w:r>
      <w:bookmarkEnd w:id="842"/>
      <w:r w:rsidRPr="009A6823">
        <w:rPr>
          <w:rFonts w:ascii="Arial" w:hAnsi="Arial" w:cs="Arial"/>
          <w:noProof/>
          <w:szCs w:val="20"/>
        </w:rPr>
        <w:t xml:space="preserve"> – Существующий и перспективный баланс производительности водоподготовительных установок и затрат теплоносителя для эксплуатационного и аварийного режимов с </w:t>
      </w:r>
      <w:r>
        <w:rPr>
          <w:rFonts w:ascii="Arial" w:hAnsi="Arial" w:cs="Arial"/>
          <w:noProof/>
          <w:szCs w:val="20"/>
        </w:rPr>
        <w:t>учетом</w:t>
      </w:r>
      <w:r w:rsidRPr="009A6823">
        <w:rPr>
          <w:rFonts w:ascii="Arial" w:hAnsi="Arial" w:cs="Arial"/>
          <w:noProof/>
          <w:szCs w:val="20"/>
        </w:rPr>
        <w:t xml:space="preserve"> развития для зоны действия котельной </w:t>
      </w:r>
      <w:r>
        <w:rPr>
          <w:rFonts w:ascii="Arial" w:hAnsi="Arial" w:cs="Arial"/>
          <w:noProof/>
          <w:szCs w:val="20"/>
        </w:rPr>
        <w:t>п. Синий Утес</w:t>
      </w:r>
    </w:p>
    <w:p w14:paraId="7A411D32" w14:textId="77777777" w:rsidR="00A85E0D" w:rsidRDefault="00A85E0D" w:rsidP="00A85E0D">
      <w:pPr>
        <w:keepNext/>
        <w:keepLines/>
        <w:suppressAutoHyphens/>
        <w:jc w:val="both"/>
        <w:rPr>
          <w:rFonts w:ascii="Arial" w:hAnsi="Arial" w:cs="Arial"/>
          <w:noProof/>
          <w:szCs w:val="20"/>
        </w:rPr>
      </w:pPr>
    </w:p>
    <w:tbl>
      <w:tblPr>
        <w:tblW w:w="21546" w:type="dxa"/>
        <w:tblInd w:w="-5" w:type="dxa"/>
        <w:tblLayout w:type="fixed"/>
        <w:tblLook w:val="04A0" w:firstRow="1" w:lastRow="0" w:firstColumn="1" w:lastColumn="0" w:noHBand="0" w:noVBand="1"/>
      </w:tblPr>
      <w:tblGrid>
        <w:gridCol w:w="4536"/>
        <w:gridCol w:w="1371"/>
        <w:gridCol w:w="1117"/>
        <w:gridCol w:w="1117"/>
        <w:gridCol w:w="1117"/>
        <w:gridCol w:w="1117"/>
        <w:gridCol w:w="1117"/>
        <w:gridCol w:w="1117"/>
        <w:gridCol w:w="1117"/>
        <w:gridCol w:w="1117"/>
        <w:gridCol w:w="1117"/>
        <w:gridCol w:w="1117"/>
        <w:gridCol w:w="1117"/>
        <w:gridCol w:w="1117"/>
        <w:gridCol w:w="1117"/>
        <w:gridCol w:w="1118"/>
      </w:tblGrid>
      <w:tr w:rsidR="00A85E0D" w:rsidRPr="005C6FA2" w14:paraId="337D0E08" w14:textId="77777777" w:rsidTr="0091350F">
        <w:trPr>
          <w:trHeight w:val="574"/>
        </w:trPr>
        <w:tc>
          <w:tcPr>
            <w:tcW w:w="4536"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2F0A0C76" w14:textId="77777777" w:rsidR="00A85E0D" w:rsidRPr="005C6FA2" w:rsidRDefault="00A85E0D" w:rsidP="0091350F">
            <w:pPr>
              <w:jc w:val="center"/>
              <w:rPr>
                <w:rFonts w:ascii="Arial" w:hAnsi="Arial" w:cs="Arial"/>
                <w:b/>
                <w:bCs/>
                <w:color w:val="000000"/>
              </w:rPr>
            </w:pPr>
            <w:r w:rsidRPr="005C6FA2">
              <w:rPr>
                <w:rFonts w:ascii="Arial" w:hAnsi="Arial" w:cs="Arial"/>
                <w:b/>
                <w:bCs/>
                <w:color w:val="000000"/>
                <w:sz w:val="22"/>
                <w:szCs w:val="22"/>
              </w:rPr>
              <w:t>Параметр</w:t>
            </w:r>
          </w:p>
        </w:tc>
        <w:tc>
          <w:tcPr>
            <w:tcW w:w="1371" w:type="dxa"/>
            <w:tcBorders>
              <w:top w:val="single" w:sz="4" w:space="0" w:color="auto"/>
              <w:left w:val="nil"/>
              <w:bottom w:val="single" w:sz="4" w:space="0" w:color="auto"/>
              <w:right w:val="single" w:sz="4" w:space="0" w:color="auto"/>
            </w:tcBorders>
            <w:shd w:val="clear" w:color="000000" w:fill="F2F2F2"/>
            <w:vAlign w:val="center"/>
            <w:hideMark/>
          </w:tcPr>
          <w:p w14:paraId="2F8CEA1A" w14:textId="77777777" w:rsidR="00A85E0D" w:rsidRPr="005C6FA2" w:rsidRDefault="00A85E0D" w:rsidP="0091350F">
            <w:pPr>
              <w:jc w:val="center"/>
              <w:rPr>
                <w:rFonts w:ascii="Arial" w:hAnsi="Arial" w:cs="Arial"/>
                <w:b/>
                <w:bCs/>
                <w:color w:val="000000"/>
              </w:rPr>
            </w:pPr>
            <w:r w:rsidRPr="005C6FA2">
              <w:rPr>
                <w:rFonts w:ascii="Arial" w:hAnsi="Arial" w:cs="Arial"/>
                <w:b/>
                <w:bCs/>
                <w:color w:val="000000"/>
                <w:sz w:val="22"/>
                <w:szCs w:val="22"/>
              </w:rPr>
              <w:t>Ед. изм.</w:t>
            </w:r>
          </w:p>
        </w:tc>
        <w:tc>
          <w:tcPr>
            <w:tcW w:w="1117" w:type="dxa"/>
            <w:tcBorders>
              <w:top w:val="single" w:sz="4" w:space="0" w:color="auto"/>
              <w:left w:val="nil"/>
              <w:bottom w:val="single" w:sz="4" w:space="0" w:color="auto"/>
              <w:right w:val="single" w:sz="4" w:space="0" w:color="auto"/>
            </w:tcBorders>
            <w:shd w:val="clear" w:color="000000" w:fill="F2F2F2"/>
            <w:vAlign w:val="center"/>
            <w:hideMark/>
          </w:tcPr>
          <w:p w14:paraId="4BFDBC1D" w14:textId="77777777" w:rsidR="00A85E0D" w:rsidRPr="005C6FA2" w:rsidRDefault="00A85E0D" w:rsidP="0091350F">
            <w:pPr>
              <w:jc w:val="center"/>
              <w:rPr>
                <w:rFonts w:ascii="Arial" w:hAnsi="Arial" w:cs="Arial"/>
                <w:b/>
                <w:bCs/>
                <w:color w:val="000000"/>
              </w:rPr>
            </w:pPr>
            <w:r w:rsidRPr="005C6FA2">
              <w:rPr>
                <w:rFonts w:ascii="Arial" w:hAnsi="Arial" w:cs="Arial"/>
                <w:b/>
                <w:bCs/>
                <w:color w:val="000000"/>
                <w:sz w:val="22"/>
                <w:szCs w:val="22"/>
              </w:rPr>
              <w:t>2021</w:t>
            </w:r>
          </w:p>
        </w:tc>
        <w:tc>
          <w:tcPr>
            <w:tcW w:w="1117" w:type="dxa"/>
            <w:tcBorders>
              <w:top w:val="single" w:sz="4" w:space="0" w:color="auto"/>
              <w:left w:val="nil"/>
              <w:bottom w:val="single" w:sz="4" w:space="0" w:color="auto"/>
              <w:right w:val="single" w:sz="4" w:space="0" w:color="auto"/>
            </w:tcBorders>
            <w:shd w:val="clear" w:color="000000" w:fill="F2F2F2"/>
            <w:vAlign w:val="center"/>
            <w:hideMark/>
          </w:tcPr>
          <w:p w14:paraId="6026881D" w14:textId="77777777" w:rsidR="00A85E0D" w:rsidRPr="005C6FA2" w:rsidRDefault="00A85E0D" w:rsidP="0091350F">
            <w:pPr>
              <w:jc w:val="center"/>
              <w:rPr>
                <w:rFonts w:ascii="Arial" w:hAnsi="Arial" w:cs="Arial"/>
                <w:b/>
                <w:bCs/>
                <w:color w:val="000000"/>
              </w:rPr>
            </w:pPr>
            <w:r w:rsidRPr="005C6FA2">
              <w:rPr>
                <w:rFonts w:ascii="Arial" w:hAnsi="Arial" w:cs="Arial"/>
                <w:b/>
                <w:bCs/>
                <w:color w:val="000000"/>
                <w:sz w:val="22"/>
                <w:szCs w:val="22"/>
              </w:rPr>
              <w:t>2022</w:t>
            </w:r>
          </w:p>
        </w:tc>
        <w:tc>
          <w:tcPr>
            <w:tcW w:w="1117" w:type="dxa"/>
            <w:tcBorders>
              <w:top w:val="single" w:sz="4" w:space="0" w:color="auto"/>
              <w:left w:val="nil"/>
              <w:bottom w:val="single" w:sz="4" w:space="0" w:color="auto"/>
              <w:right w:val="single" w:sz="4" w:space="0" w:color="auto"/>
            </w:tcBorders>
            <w:shd w:val="clear" w:color="000000" w:fill="F2F2F2"/>
            <w:vAlign w:val="center"/>
            <w:hideMark/>
          </w:tcPr>
          <w:p w14:paraId="4140A9BC" w14:textId="77777777" w:rsidR="00A85E0D" w:rsidRPr="005C6FA2" w:rsidRDefault="00A85E0D" w:rsidP="0091350F">
            <w:pPr>
              <w:jc w:val="center"/>
              <w:rPr>
                <w:rFonts w:ascii="Arial" w:hAnsi="Arial" w:cs="Arial"/>
                <w:b/>
                <w:bCs/>
                <w:color w:val="000000"/>
              </w:rPr>
            </w:pPr>
            <w:r w:rsidRPr="005C6FA2">
              <w:rPr>
                <w:rFonts w:ascii="Arial" w:hAnsi="Arial" w:cs="Arial"/>
                <w:b/>
                <w:bCs/>
                <w:color w:val="000000"/>
                <w:sz w:val="22"/>
                <w:szCs w:val="22"/>
              </w:rPr>
              <w:t>2023</w:t>
            </w:r>
          </w:p>
        </w:tc>
        <w:tc>
          <w:tcPr>
            <w:tcW w:w="1117" w:type="dxa"/>
            <w:tcBorders>
              <w:top w:val="single" w:sz="4" w:space="0" w:color="auto"/>
              <w:left w:val="nil"/>
              <w:bottom w:val="single" w:sz="4" w:space="0" w:color="auto"/>
              <w:right w:val="single" w:sz="4" w:space="0" w:color="auto"/>
            </w:tcBorders>
            <w:shd w:val="clear" w:color="000000" w:fill="F2F2F2"/>
            <w:vAlign w:val="center"/>
            <w:hideMark/>
          </w:tcPr>
          <w:p w14:paraId="68BC6C08" w14:textId="77777777" w:rsidR="00A85E0D" w:rsidRPr="005C6FA2" w:rsidRDefault="00A85E0D" w:rsidP="0091350F">
            <w:pPr>
              <w:jc w:val="center"/>
              <w:rPr>
                <w:rFonts w:ascii="Arial" w:hAnsi="Arial" w:cs="Arial"/>
                <w:b/>
                <w:bCs/>
                <w:color w:val="000000"/>
              </w:rPr>
            </w:pPr>
            <w:r w:rsidRPr="005C6FA2">
              <w:rPr>
                <w:rFonts w:ascii="Arial" w:hAnsi="Arial" w:cs="Arial"/>
                <w:b/>
                <w:bCs/>
                <w:color w:val="000000"/>
                <w:sz w:val="22"/>
                <w:szCs w:val="22"/>
              </w:rPr>
              <w:t>2024</w:t>
            </w:r>
          </w:p>
        </w:tc>
        <w:tc>
          <w:tcPr>
            <w:tcW w:w="1117" w:type="dxa"/>
            <w:tcBorders>
              <w:top w:val="single" w:sz="4" w:space="0" w:color="auto"/>
              <w:left w:val="nil"/>
              <w:bottom w:val="single" w:sz="4" w:space="0" w:color="auto"/>
              <w:right w:val="single" w:sz="4" w:space="0" w:color="auto"/>
            </w:tcBorders>
            <w:shd w:val="clear" w:color="000000" w:fill="F2F2F2"/>
            <w:vAlign w:val="center"/>
            <w:hideMark/>
          </w:tcPr>
          <w:p w14:paraId="1F896DD6" w14:textId="77777777" w:rsidR="00A85E0D" w:rsidRPr="005C6FA2" w:rsidRDefault="00A85E0D" w:rsidP="0091350F">
            <w:pPr>
              <w:jc w:val="center"/>
              <w:rPr>
                <w:rFonts w:ascii="Arial" w:hAnsi="Arial" w:cs="Arial"/>
                <w:b/>
                <w:bCs/>
                <w:color w:val="000000"/>
              </w:rPr>
            </w:pPr>
            <w:r w:rsidRPr="005C6FA2">
              <w:rPr>
                <w:rFonts w:ascii="Arial" w:hAnsi="Arial" w:cs="Arial"/>
                <w:b/>
                <w:bCs/>
                <w:color w:val="000000"/>
                <w:sz w:val="22"/>
                <w:szCs w:val="22"/>
              </w:rPr>
              <w:t>2025</w:t>
            </w:r>
          </w:p>
        </w:tc>
        <w:tc>
          <w:tcPr>
            <w:tcW w:w="1117" w:type="dxa"/>
            <w:tcBorders>
              <w:top w:val="single" w:sz="4" w:space="0" w:color="auto"/>
              <w:left w:val="nil"/>
              <w:bottom w:val="single" w:sz="4" w:space="0" w:color="auto"/>
              <w:right w:val="single" w:sz="4" w:space="0" w:color="auto"/>
            </w:tcBorders>
            <w:shd w:val="clear" w:color="000000" w:fill="F2F2F2"/>
            <w:vAlign w:val="center"/>
            <w:hideMark/>
          </w:tcPr>
          <w:p w14:paraId="7647790A" w14:textId="77777777" w:rsidR="00A85E0D" w:rsidRPr="005C6FA2" w:rsidRDefault="00A85E0D" w:rsidP="0091350F">
            <w:pPr>
              <w:jc w:val="center"/>
              <w:rPr>
                <w:rFonts w:ascii="Arial" w:hAnsi="Arial" w:cs="Arial"/>
                <w:b/>
                <w:bCs/>
                <w:color w:val="000000"/>
              </w:rPr>
            </w:pPr>
            <w:r w:rsidRPr="005C6FA2">
              <w:rPr>
                <w:rFonts w:ascii="Arial" w:hAnsi="Arial" w:cs="Arial"/>
                <w:b/>
                <w:bCs/>
                <w:color w:val="000000"/>
                <w:sz w:val="22"/>
                <w:szCs w:val="22"/>
              </w:rPr>
              <w:t>2026</w:t>
            </w:r>
          </w:p>
        </w:tc>
        <w:tc>
          <w:tcPr>
            <w:tcW w:w="1117" w:type="dxa"/>
            <w:tcBorders>
              <w:top w:val="single" w:sz="4" w:space="0" w:color="auto"/>
              <w:left w:val="nil"/>
              <w:bottom w:val="single" w:sz="4" w:space="0" w:color="auto"/>
              <w:right w:val="single" w:sz="4" w:space="0" w:color="auto"/>
            </w:tcBorders>
            <w:shd w:val="clear" w:color="000000" w:fill="F2F2F2"/>
            <w:vAlign w:val="center"/>
            <w:hideMark/>
          </w:tcPr>
          <w:p w14:paraId="2EFB6DB8" w14:textId="77777777" w:rsidR="00A85E0D" w:rsidRPr="005C6FA2" w:rsidRDefault="00A85E0D" w:rsidP="0091350F">
            <w:pPr>
              <w:jc w:val="center"/>
              <w:rPr>
                <w:rFonts w:ascii="Arial" w:hAnsi="Arial" w:cs="Arial"/>
                <w:b/>
                <w:bCs/>
                <w:color w:val="000000"/>
              </w:rPr>
            </w:pPr>
            <w:r w:rsidRPr="005C6FA2">
              <w:rPr>
                <w:rFonts w:ascii="Arial" w:hAnsi="Arial" w:cs="Arial"/>
                <w:b/>
                <w:bCs/>
                <w:color w:val="000000"/>
                <w:sz w:val="22"/>
                <w:szCs w:val="22"/>
              </w:rPr>
              <w:t>2027</w:t>
            </w:r>
          </w:p>
        </w:tc>
        <w:tc>
          <w:tcPr>
            <w:tcW w:w="1117" w:type="dxa"/>
            <w:tcBorders>
              <w:top w:val="single" w:sz="4" w:space="0" w:color="auto"/>
              <w:left w:val="nil"/>
              <w:bottom w:val="single" w:sz="4" w:space="0" w:color="auto"/>
              <w:right w:val="single" w:sz="4" w:space="0" w:color="auto"/>
            </w:tcBorders>
            <w:shd w:val="clear" w:color="000000" w:fill="F2F2F2"/>
            <w:vAlign w:val="center"/>
            <w:hideMark/>
          </w:tcPr>
          <w:p w14:paraId="7EACF3B2" w14:textId="77777777" w:rsidR="00A85E0D" w:rsidRPr="005C6FA2" w:rsidRDefault="00A85E0D" w:rsidP="0091350F">
            <w:pPr>
              <w:jc w:val="center"/>
              <w:rPr>
                <w:rFonts w:ascii="Arial" w:hAnsi="Arial" w:cs="Arial"/>
                <w:b/>
                <w:bCs/>
                <w:color w:val="000000"/>
              </w:rPr>
            </w:pPr>
            <w:r w:rsidRPr="005C6FA2">
              <w:rPr>
                <w:rFonts w:ascii="Arial" w:hAnsi="Arial" w:cs="Arial"/>
                <w:b/>
                <w:bCs/>
                <w:color w:val="000000"/>
                <w:sz w:val="22"/>
                <w:szCs w:val="22"/>
              </w:rPr>
              <w:t>2028</w:t>
            </w:r>
          </w:p>
        </w:tc>
        <w:tc>
          <w:tcPr>
            <w:tcW w:w="1117" w:type="dxa"/>
            <w:tcBorders>
              <w:top w:val="single" w:sz="4" w:space="0" w:color="auto"/>
              <w:left w:val="nil"/>
              <w:bottom w:val="single" w:sz="4" w:space="0" w:color="auto"/>
              <w:right w:val="single" w:sz="4" w:space="0" w:color="auto"/>
            </w:tcBorders>
            <w:shd w:val="clear" w:color="000000" w:fill="F2F2F2"/>
            <w:vAlign w:val="center"/>
            <w:hideMark/>
          </w:tcPr>
          <w:p w14:paraId="4C0DFB49" w14:textId="77777777" w:rsidR="00A85E0D" w:rsidRPr="005C6FA2" w:rsidRDefault="00A85E0D" w:rsidP="0091350F">
            <w:pPr>
              <w:jc w:val="center"/>
              <w:rPr>
                <w:rFonts w:ascii="Arial" w:hAnsi="Arial" w:cs="Arial"/>
                <w:b/>
                <w:bCs/>
                <w:color w:val="000000"/>
              </w:rPr>
            </w:pPr>
            <w:r w:rsidRPr="005C6FA2">
              <w:rPr>
                <w:rFonts w:ascii="Arial" w:hAnsi="Arial" w:cs="Arial"/>
                <w:b/>
                <w:bCs/>
                <w:color w:val="000000"/>
                <w:sz w:val="22"/>
                <w:szCs w:val="22"/>
              </w:rPr>
              <w:t>2029</w:t>
            </w:r>
          </w:p>
        </w:tc>
        <w:tc>
          <w:tcPr>
            <w:tcW w:w="1117" w:type="dxa"/>
            <w:tcBorders>
              <w:top w:val="single" w:sz="4" w:space="0" w:color="auto"/>
              <w:left w:val="nil"/>
              <w:bottom w:val="single" w:sz="4" w:space="0" w:color="auto"/>
              <w:right w:val="single" w:sz="4" w:space="0" w:color="auto"/>
            </w:tcBorders>
            <w:shd w:val="clear" w:color="000000" w:fill="F2F2F2"/>
            <w:vAlign w:val="center"/>
            <w:hideMark/>
          </w:tcPr>
          <w:p w14:paraId="4F6DF0AB" w14:textId="77777777" w:rsidR="00A85E0D" w:rsidRPr="005C6FA2" w:rsidRDefault="00A85E0D" w:rsidP="0091350F">
            <w:pPr>
              <w:jc w:val="center"/>
              <w:rPr>
                <w:rFonts w:ascii="Arial" w:hAnsi="Arial" w:cs="Arial"/>
                <w:b/>
                <w:bCs/>
                <w:color w:val="000000"/>
              </w:rPr>
            </w:pPr>
            <w:r w:rsidRPr="005C6FA2">
              <w:rPr>
                <w:rFonts w:ascii="Arial" w:hAnsi="Arial" w:cs="Arial"/>
                <w:b/>
                <w:bCs/>
                <w:color w:val="000000"/>
                <w:sz w:val="22"/>
                <w:szCs w:val="22"/>
              </w:rPr>
              <w:t>2030</w:t>
            </w:r>
          </w:p>
        </w:tc>
        <w:tc>
          <w:tcPr>
            <w:tcW w:w="1117" w:type="dxa"/>
            <w:tcBorders>
              <w:top w:val="single" w:sz="4" w:space="0" w:color="auto"/>
              <w:left w:val="nil"/>
              <w:bottom w:val="single" w:sz="4" w:space="0" w:color="auto"/>
              <w:right w:val="single" w:sz="4" w:space="0" w:color="auto"/>
            </w:tcBorders>
            <w:shd w:val="clear" w:color="000000" w:fill="F2F2F2"/>
            <w:vAlign w:val="center"/>
            <w:hideMark/>
          </w:tcPr>
          <w:p w14:paraId="47B69F18" w14:textId="77777777" w:rsidR="00A85E0D" w:rsidRPr="005C6FA2" w:rsidRDefault="00A85E0D" w:rsidP="0091350F">
            <w:pPr>
              <w:jc w:val="center"/>
              <w:rPr>
                <w:rFonts w:ascii="Arial" w:hAnsi="Arial" w:cs="Arial"/>
                <w:b/>
                <w:bCs/>
                <w:color w:val="000000"/>
              </w:rPr>
            </w:pPr>
            <w:r w:rsidRPr="005C6FA2">
              <w:rPr>
                <w:rFonts w:ascii="Arial" w:hAnsi="Arial" w:cs="Arial"/>
                <w:b/>
                <w:bCs/>
                <w:color w:val="000000"/>
                <w:sz w:val="22"/>
                <w:szCs w:val="22"/>
              </w:rPr>
              <w:t>2031</w:t>
            </w:r>
          </w:p>
        </w:tc>
        <w:tc>
          <w:tcPr>
            <w:tcW w:w="1117" w:type="dxa"/>
            <w:tcBorders>
              <w:top w:val="single" w:sz="4" w:space="0" w:color="auto"/>
              <w:left w:val="nil"/>
              <w:bottom w:val="single" w:sz="4" w:space="0" w:color="auto"/>
              <w:right w:val="single" w:sz="4" w:space="0" w:color="auto"/>
            </w:tcBorders>
            <w:shd w:val="clear" w:color="000000" w:fill="F2F2F2"/>
            <w:vAlign w:val="center"/>
            <w:hideMark/>
          </w:tcPr>
          <w:p w14:paraId="440246CB" w14:textId="77777777" w:rsidR="00A85E0D" w:rsidRPr="005C6FA2" w:rsidRDefault="00A85E0D" w:rsidP="0091350F">
            <w:pPr>
              <w:jc w:val="center"/>
              <w:rPr>
                <w:rFonts w:ascii="Arial" w:hAnsi="Arial" w:cs="Arial"/>
                <w:b/>
                <w:bCs/>
                <w:color w:val="000000"/>
              </w:rPr>
            </w:pPr>
            <w:r w:rsidRPr="005C6FA2">
              <w:rPr>
                <w:rFonts w:ascii="Arial" w:hAnsi="Arial" w:cs="Arial"/>
                <w:b/>
                <w:bCs/>
                <w:color w:val="000000"/>
                <w:sz w:val="22"/>
                <w:szCs w:val="22"/>
              </w:rPr>
              <w:t>2032</w:t>
            </w:r>
          </w:p>
        </w:tc>
        <w:tc>
          <w:tcPr>
            <w:tcW w:w="1117" w:type="dxa"/>
            <w:tcBorders>
              <w:top w:val="single" w:sz="4" w:space="0" w:color="auto"/>
              <w:left w:val="nil"/>
              <w:bottom w:val="single" w:sz="4" w:space="0" w:color="auto"/>
              <w:right w:val="single" w:sz="4" w:space="0" w:color="auto"/>
            </w:tcBorders>
            <w:shd w:val="clear" w:color="000000" w:fill="F2F2F2"/>
            <w:vAlign w:val="center"/>
            <w:hideMark/>
          </w:tcPr>
          <w:p w14:paraId="2662A2E1" w14:textId="77777777" w:rsidR="00A85E0D" w:rsidRPr="005C6FA2" w:rsidRDefault="00A85E0D" w:rsidP="0091350F">
            <w:pPr>
              <w:jc w:val="center"/>
              <w:rPr>
                <w:rFonts w:ascii="Arial" w:hAnsi="Arial" w:cs="Arial"/>
                <w:b/>
                <w:bCs/>
                <w:color w:val="000000"/>
              </w:rPr>
            </w:pPr>
            <w:r w:rsidRPr="005C6FA2">
              <w:rPr>
                <w:rFonts w:ascii="Arial" w:hAnsi="Arial" w:cs="Arial"/>
                <w:b/>
                <w:bCs/>
                <w:color w:val="000000"/>
                <w:sz w:val="22"/>
                <w:szCs w:val="22"/>
              </w:rPr>
              <w:t>2033</w:t>
            </w:r>
          </w:p>
        </w:tc>
        <w:tc>
          <w:tcPr>
            <w:tcW w:w="1118" w:type="dxa"/>
            <w:tcBorders>
              <w:top w:val="single" w:sz="4" w:space="0" w:color="auto"/>
              <w:left w:val="nil"/>
              <w:bottom w:val="single" w:sz="4" w:space="0" w:color="auto"/>
              <w:right w:val="single" w:sz="4" w:space="0" w:color="auto"/>
            </w:tcBorders>
            <w:shd w:val="clear" w:color="000000" w:fill="F2F2F2"/>
            <w:vAlign w:val="center"/>
            <w:hideMark/>
          </w:tcPr>
          <w:p w14:paraId="310F5001" w14:textId="77777777" w:rsidR="00A85E0D" w:rsidRPr="005C6FA2" w:rsidRDefault="00A85E0D" w:rsidP="0091350F">
            <w:pPr>
              <w:jc w:val="center"/>
              <w:rPr>
                <w:rFonts w:ascii="Arial" w:hAnsi="Arial" w:cs="Arial"/>
                <w:b/>
                <w:bCs/>
                <w:color w:val="000000"/>
              </w:rPr>
            </w:pPr>
            <w:r>
              <w:rPr>
                <w:rFonts w:ascii="Arial" w:hAnsi="Arial" w:cs="Arial"/>
                <w:b/>
                <w:bCs/>
                <w:color w:val="000000"/>
                <w:sz w:val="22"/>
                <w:szCs w:val="22"/>
              </w:rPr>
              <w:t>2035</w:t>
            </w:r>
          </w:p>
        </w:tc>
      </w:tr>
      <w:tr w:rsidR="00A7524E" w:rsidRPr="005C6FA2" w14:paraId="2DDBA2E0" w14:textId="77777777" w:rsidTr="0091350F">
        <w:trPr>
          <w:trHeight w:val="288"/>
        </w:trPr>
        <w:tc>
          <w:tcPr>
            <w:tcW w:w="4536" w:type="dxa"/>
            <w:tcBorders>
              <w:top w:val="nil"/>
              <w:left w:val="single" w:sz="4" w:space="0" w:color="auto"/>
              <w:bottom w:val="single" w:sz="4" w:space="0" w:color="auto"/>
              <w:right w:val="single" w:sz="4" w:space="0" w:color="auto"/>
            </w:tcBorders>
            <w:vAlign w:val="center"/>
            <w:hideMark/>
          </w:tcPr>
          <w:p w14:paraId="5F901050" w14:textId="77777777" w:rsidR="00A7524E" w:rsidRPr="005C6FA2" w:rsidRDefault="00A7524E" w:rsidP="00A7524E">
            <w:pPr>
              <w:rPr>
                <w:rFonts w:ascii="Arial" w:hAnsi="Arial" w:cs="Arial"/>
                <w:color w:val="000000"/>
              </w:rPr>
            </w:pPr>
            <w:r w:rsidRPr="005C6FA2">
              <w:rPr>
                <w:rFonts w:ascii="Arial" w:hAnsi="Arial" w:cs="Arial"/>
                <w:color w:val="000000"/>
                <w:sz w:val="22"/>
                <w:szCs w:val="22"/>
              </w:rPr>
              <w:t>Располагаемая производительность ВПУ</w:t>
            </w:r>
          </w:p>
        </w:tc>
        <w:tc>
          <w:tcPr>
            <w:tcW w:w="1371" w:type="dxa"/>
            <w:tcBorders>
              <w:top w:val="nil"/>
              <w:left w:val="nil"/>
              <w:bottom w:val="single" w:sz="4" w:space="0" w:color="auto"/>
              <w:right w:val="single" w:sz="4" w:space="0" w:color="auto"/>
            </w:tcBorders>
            <w:vAlign w:val="center"/>
            <w:hideMark/>
          </w:tcPr>
          <w:p w14:paraId="34CEAAE0" w14:textId="77777777" w:rsidR="00A7524E" w:rsidRPr="005C6FA2" w:rsidRDefault="00A7524E" w:rsidP="00A7524E">
            <w:pPr>
              <w:jc w:val="center"/>
              <w:rPr>
                <w:rFonts w:ascii="Arial" w:hAnsi="Arial" w:cs="Arial"/>
                <w:color w:val="000000"/>
              </w:rPr>
            </w:pPr>
            <w:r w:rsidRPr="005C6FA2">
              <w:rPr>
                <w:rFonts w:ascii="Arial" w:hAnsi="Arial" w:cs="Arial"/>
                <w:color w:val="000000"/>
                <w:sz w:val="22"/>
                <w:szCs w:val="22"/>
              </w:rPr>
              <w:t>т/ч</w:t>
            </w:r>
          </w:p>
        </w:tc>
        <w:tc>
          <w:tcPr>
            <w:tcW w:w="1117" w:type="dxa"/>
            <w:tcBorders>
              <w:top w:val="nil"/>
              <w:left w:val="nil"/>
              <w:bottom w:val="single" w:sz="4" w:space="0" w:color="auto"/>
              <w:right w:val="single" w:sz="4" w:space="0" w:color="auto"/>
            </w:tcBorders>
            <w:noWrap/>
            <w:vAlign w:val="center"/>
          </w:tcPr>
          <w:p w14:paraId="777E16BC"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10,0000</w:t>
            </w:r>
          </w:p>
        </w:tc>
        <w:tc>
          <w:tcPr>
            <w:tcW w:w="1117" w:type="dxa"/>
            <w:tcBorders>
              <w:top w:val="nil"/>
              <w:left w:val="nil"/>
              <w:bottom w:val="single" w:sz="4" w:space="0" w:color="auto"/>
              <w:right w:val="single" w:sz="4" w:space="0" w:color="auto"/>
            </w:tcBorders>
            <w:noWrap/>
            <w:vAlign w:val="center"/>
          </w:tcPr>
          <w:p w14:paraId="3B3B0F73"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10,0000</w:t>
            </w:r>
          </w:p>
        </w:tc>
        <w:tc>
          <w:tcPr>
            <w:tcW w:w="1117" w:type="dxa"/>
            <w:tcBorders>
              <w:top w:val="nil"/>
              <w:left w:val="nil"/>
              <w:bottom w:val="single" w:sz="4" w:space="0" w:color="auto"/>
              <w:right w:val="single" w:sz="4" w:space="0" w:color="auto"/>
            </w:tcBorders>
            <w:noWrap/>
            <w:vAlign w:val="center"/>
          </w:tcPr>
          <w:p w14:paraId="63CC9102"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10,0000</w:t>
            </w:r>
          </w:p>
        </w:tc>
        <w:tc>
          <w:tcPr>
            <w:tcW w:w="1117" w:type="dxa"/>
            <w:tcBorders>
              <w:top w:val="nil"/>
              <w:left w:val="nil"/>
              <w:bottom w:val="single" w:sz="4" w:space="0" w:color="auto"/>
              <w:right w:val="single" w:sz="4" w:space="0" w:color="auto"/>
            </w:tcBorders>
            <w:noWrap/>
            <w:vAlign w:val="center"/>
          </w:tcPr>
          <w:p w14:paraId="39E3D896"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10,0000</w:t>
            </w:r>
          </w:p>
        </w:tc>
        <w:tc>
          <w:tcPr>
            <w:tcW w:w="1117" w:type="dxa"/>
            <w:tcBorders>
              <w:top w:val="nil"/>
              <w:left w:val="nil"/>
              <w:bottom w:val="single" w:sz="4" w:space="0" w:color="auto"/>
              <w:right w:val="single" w:sz="4" w:space="0" w:color="auto"/>
            </w:tcBorders>
            <w:noWrap/>
            <w:vAlign w:val="center"/>
          </w:tcPr>
          <w:p w14:paraId="74F8CAAE"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10,0000</w:t>
            </w:r>
          </w:p>
        </w:tc>
        <w:tc>
          <w:tcPr>
            <w:tcW w:w="1117" w:type="dxa"/>
            <w:tcBorders>
              <w:top w:val="nil"/>
              <w:left w:val="nil"/>
              <w:bottom w:val="single" w:sz="4" w:space="0" w:color="auto"/>
              <w:right w:val="single" w:sz="4" w:space="0" w:color="auto"/>
            </w:tcBorders>
            <w:noWrap/>
            <w:vAlign w:val="center"/>
          </w:tcPr>
          <w:p w14:paraId="07846D66"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10,0000</w:t>
            </w:r>
          </w:p>
        </w:tc>
        <w:tc>
          <w:tcPr>
            <w:tcW w:w="1117" w:type="dxa"/>
            <w:tcBorders>
              <w:top w:val="nil"/>
              <w:left w:val="nil"/>
              <w:bottom w:val="single" w:sz="4" w:space="0" w:color="auto"/>
              <w:right w:val="single" w:sz="4" w:space="0" w:color="auto"/>
            </w:tcBorders>
            <w:noWrap/>
            <w:vAlign w:val="center"/>
          </w:tcPr>
          <w:p w14:paraId="7E65A304"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10,0000</w:t>
            </w:r>
          </w:p>
        </w:tc>
        <w:tc>
          <w:tcPr>
            <w:tcW w:w="1117" w:type="dxa"/>
            <w:tcBorders>
              <w:top w:val="nil"/>
              <w:left w:val="nil"/>
              <w:bottom w:val="single" w:sz="4" w:space="0" w:color="auto"/>
              <w:right w:val="single" w:sz="4" w:space="0" w:color="auto"/>
            </w:tcBorders>
            <w:noWrap/>
            <w:vAlign w:val="center"/>
          </w:tcPr>
          <w:p w14:paraId="1C2BBCCD"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10,0000</w:t>
            </w:r>
          </w:p>
        </w:tc>
        <w:tc>
          <w:tcPr>
            <w:tcW w:w="1117" w:type="dxa"/>
            <w:tcBorders>
              <w:top w:val="nil"/>
              <w:left w:val="nil"/>
              <w:bottom w:val="single" w:sz="4" w:space="0" w:color="auto"/>
              <w:right w:val="single" w:sz="4" w:space="0" w:color="auto"/>
            </w:tcBorders>
            <w:noWrap/>
            <w:vAlign w:val="center"/>
          </w:tcPr>
          <w:p w14:paraId="54F6D120"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10,0000</w:t>
            </w:r>
          </w:p>
        </w:tc>
        <w:tc>
          <w:tcPr>
            <w:tcW w:w="1117" w:type="dxa"/>
            <w:tcBorders>
              <w:top w:val="nil"/>
              <w:left w:val="nil"/>
              <w:bottom w:val="single" w:sz="4" w:space="0" w:color="auto"/>
              <w:right w:val="single" w:sz="4" w:space="0" w:color="auto"/>
            </w:tcBorders>
            <w:noWrap/>
            <w:vAlign w:val="center"/>
          </w:tcPr>
          <w:p w14:paraId="1BC18B80"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10,0000</w:t>
            </w:r>
          </w:p>
        </w:tc>
        <w:tc>
          <w:tcPr>
            <w:tcW w:w="1117" w:type="dxa"/>
            <w:tcBorders>
              <w:top w:val="nil"/>
              <w:left w:val="nil"/>
              <w:bottom w:val="single" w:sz="4" w:space="0" w:color="auto"/>
              <w:right w:val="single" w:sz="4" w:space="0" w:color="auto"/>
            </w:tcBorders>
            <w:noWrap/>
            <w:vAlign w:val="center"/>
          </w:tcPr>
          <w:p w14:paraId="6B115CED"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10,0000</w:t>
            </w:r>
          </w:p>
        </w:tc>
        <w:tc>
          <w:tcPr>
            <w:tcW w:w="1117" w:type="dxa"/>
            <w:tcBorders>
              <w:top w:val="nil"/>
              <w:left w:val="nil"/>
              <w:bottom w:val="single" w:sz="4" w:space="0" w:color="auto"/>
              <w:right w:val="single" w:sz="4" w:space="0" w:color="auto"/>
            </w:tcBorders>
            <w:noWrap/>
            <w:vAlign w:val="center"/>
          </w:tcPr>
          <w:p w14:paraId="1426EF7B"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10,0000</w:t>
            </w:r>
          </w:p>
        </w:tc>
        <w:tc>
          <w:tcPr>
            <w:tcW w:w="1117" w:type="dxa"/>
            <w:tcBorders>
              <w:top w:val="nil"/>
              <w:left w:val="nil"/>
              <w:bottom w:val="single" w:sz="4" w:space="0" w:color="auto"/>
              <w:right w:val="single" w:sz="4" w:space="0" w:color="auto"/>
            </w:tcBorders>
            <w:noWrap/>
            <w:vAlign w:val="center"/>
          </w:tcPr>
          <w:p w14:paraId="34BDED11"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10,0000</w:t>
            </w:r>
          </w:p>
        </w:tc>
        <w:tc>
          <w:tcPr>
            <w:tcW w:w="1118" w:type="dxa"/>
            <w:tcBorders>
              <w:top w:val="nil"/>
              <w:left w:val="nil"/>
              <w:bottom w:val="single" w:sz="4" w:space="0" w:color="auto"/>
              <w:right w:val="single" w:sz="4" w:space="0" w:color="auto"/>
            </w:tcBorders>
            <w:noWrap/>
            <w:vAlign w:val="center"/>
          </w:tcPr>
          <w:p w14:paraId="753C8588"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10,0000</w:t>
            </w:r>
          </w:p>
        </w:tc>
      </w:tr>
      <w:tr w:rsidR="00A7524E" w:rsidRPr="005C6FA2" w14:paraId="472E4BE3" w14:textId="77777777" w:rsidTr="0091350F">
        <w:trPr>
          <w:trHeight w:val="288"/>
        </w:trPr>
        <w:tc>
          <w:tcPr>
            <w:tcW w:w="4536" w:type="dxa"/>
            <w:tcBorders>
              <w:top w:val="nil"/>
              <w:left w:val="single" w:sz="4" w:space="0" w:color="auto"/>
              <w:bottom w:val="single" w:sz="4" w:space="0" w:color="auto"/>
              <w:right w:val="single" w:sz="4" w:space="0" w:color="auto"/>
            </w:tcBorders>
            <w:vAlign w:val="center"/>
            <w:hideMark/>
          </w:tcPr>
          <w:p w14:paraId="5E043793" w14:textId="77777777" w:rsidR="00A7524E" w:rsidRPr="005C6FA2" w:rsidRDefault="00A7524E" w:rsidP="00A7524E">
            <w:pPr>
              <w:rPr>
                <w:rFonts w:ascii="Arial" w:hAnsi="Arial" w:cs="Arial"/>
                <w:color w:val="000000"/>
              </w:rPr>
            </w:pPr>
            <w:r w:rsidRPr="005C6FA2">
              <w:rPr>
                <w:rFonts w:ascii="Arial" w:hAnsi="Arial" w:cs="Arial"/>
                <w:color w:val="000000"/>
                <w:sz w:val="22"/>
                <w:szCs w:val="22"/>
              </w:rPr>
              <w:t>Срок службы</w:t>
            </w:r>
          </w:p>
        </w:tc>
        <w:tc>
          <w:tcPr>
            <w:tcW w:w="1371" w:type="dxa"/>
            <w:tcBorders>
              <w:top w:val="nil"/>
              <w:left w:val="nil"/>
              <w:bottom w:val="single" w:sz="4" w:space="0" w:color="auto"/>
              <w:right w:val="single" w:sz="4" w:space="0" w:color="auto"/>
            </w:tcBorders>
            <w:vAlign w:val="center"/>
            <w:hideMark/>
          </w:tcPr>
          <w:p w14:paraId="62D4F830" w14:textId="77777777" w:rsidR="00A7524E" w:rsidRPr="005C6FA2" w:rsidRDefault="00A7524E" w:rsidP="00A7524E">
            <w:pPr>
              <w:jc w:val="center"/>
              <w:rPr>
                <w:rFonts w:ascii="Arial" w:hAnsi="Arial" w:cs="Arial"/>
                <w:color w:val="000000"/>
              </w:rPr>
            </w:pPr>
            <w:r w:rsidRPr="005C6FA2">
              <w:rPr>
                <w:rFonts w:ascii="Arial" w:hAnsi="Arial" w:cs="Arial"/>
                <w:color w:val="000000"/>
                <w:sz w:val="22"/>
                <w:szCs w:val="22"/>
              </w:rPr>
              <w:t>лет</w:t>
            </w:r>
          </w:p>
        </w:tc>
        <w:tc>
          <w:tcPr>
            <w:tcW w:w="1117" w:type="dxa"/>
            <w:tcBorders>
              <w:top w:val="nil"/>
              <w:left w:val="nil"/>
              <w:bottom w:val="single" w:sz="4" w:space="0" w:color="auto"/>
              <w:right w:val="single" w:sz="4" w:space="0" w:color="auto"/>
            </w:tcBorders>
            <w:noWrap/>
            <w:vAlign w:val="center"/>
          </w:tcPr>
          <w:p w14:paraId="1F4237F6"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16</w:t>
            </w:r>
          </w:p>
        </w:tc>
        <w:tc>
          <w:tcPr>
            <w:tcW w:w="1117" w:type="dxa"/>
            <w:tcBorders>
              <w:top w:val="nil"/>
              <w:left w:val="nil"/>
              <w:bottom w:val="single" w:sz="4" w:space="0" w:color="auto"/>
              <w:right w:val="single" w:sz="4" w:space="0" w:color="auto"/>
            </w:tcBorders>
            <w:noWrap/>
            <w:vAlign w:val="center"/>
          </w:tcPr>
          <w:p w14:paraId="4A6988C5"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17</w:t>
            </w:r>
          </w:p>
        </w:tc>
        <w:tc>
          <w:tcPr>
            <w:tcW w:w="1117" w:type="dxa"/>
            <w:tcBorders>
              <w:top w:val="nil"/>
              <w:left w:val="nil"/>
              <w:bottom w:val="single" w:sz="4" w:space="0" w:color="auto"/>
              <w:right w:val="single" w:sz="4" w:space="0" w:color="auto"/>
            </w:tcBorders>
            <w:noWrap/>
            <w:vAlign w:val="center"/>
          </w:tcPr>
          <w:p w14:paraId="4DB0D471"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18</w:t>
            </w:r>
          </w:p>
        </w:tc>
        <w:tc>
          <w:tcPr>
            <w:tcW w:w="1117" w:type="dxa"/>
            <w:tcBorders>
              <w:top w:val="nil"/>
              <w:left w:val="nil"/>
              <w:bottom w:val="single" w:sz="4" w:space="0" w:color="auto"/>
              <w:right w:val="single" w:sz="4" w:space="0" w:color="auto"/>
            </w:tcBorders>
            <w:noWrap/>
            <w:vAlign w:val="center"/>
          </w:tcPr>
          <w:p w14:paraId="13D2DBF4"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19</w:t>
            </w:r>
          </w:p>
        </w:tc>
        <w:tc>
          <w:tcPr>
            <w:tcW w:w="1117" w:type="dxa"/>
            <w:tcBorders>
              <w:top w:val="nil"/>
              <w:left w:val="nil"/>
              <w:bottom w:val="single" w:sz="4" w:space="0" w:color="auto"/>
              <w:right w:val="single" w:sz="4" w:space="0" w:color="auto"/>
            </w:tcBorders>
            <w:noWrap/>
            <w:vAlign w:val="center"/>
          </w:tcPr>
          <w:p w14:paraId="1B4CDE82"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20</w:t>
            </w:r>
          </w:p>
        </w:tc>
        <w:tc>
          <w:tcPr>
            <w:tcW w:w="1117" w:type="dxa"/>
            <w:tcBorders>
              <w:top w:val="nil"/>
              <w:left w:val="nil"/>
              <w:bottom w:val="single" w:sz="4" w:space="0" w:color="auto"/>
              <w:right w:val="single" w:sz="4" w:space="0" w:color="auto"/>
            </w:tcBorders>
            <w:noWrap/>
            <w:vAlign w:val="center"/>
          </w:tcPr>
          <w:p w14:paraId="6F00E3E9"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21</w:t>
            </w:r>
          </w:p>
        </w:tc>
        <w:tc>
          <w:tcPr>
            <w:tcW w:w="1117" w:type="dxa"/>
            <w:tcBorders>
              <w:top w:val="nil"/>
              <w:left w:val="nil"/>
              <w:bottom w:val="single" w:sz="4" w:space="0" w:color="auto"/>
              <w:right w:val="single" w:sz="4" w:space="0" w:color="auto"/>
            </w:tcBorders>
            <w:noWrap/>
            <w:vAlign w:val="center"/>
          </w:tcPr>
          <w:p w14:paraId="103454D0"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22</w:t>
            </w:r>
          </w:p>
        </w:tc>
        <w:tc>
          <w:tcPr>
            <w:tcW w:w="1117" w:type="dxa"/>
            <w:tcBorders>
              <w:top w:val="nil"/>
              <w:left w:val="nil"/>
              <w:bottom w:val="single" w:sz="4" w:space="0" w:color="auto"/>
              <w:right w:val="single" w:sz="4" w:space="0" w:color="auto"/>
            </w:tcBorders>
            <w:noWrap/>
            <w:vAlign w:val="center"/>
          </w:tcPr>
          <w:p w14:paraId="42A66A15"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23</w:t>
            </w:r>
          </w:p>
        </w:tc>
        <w:tc>
          <w:tcPr>
            <w:tcW w:w="1117" w:type="dxa"/>
            <w:tcBorders>
              <w:top w:val="nil"/>
              <w:left w:val="nil"/>
              <w:bottom w:val="single" w:sz="4" w:space="0" w:color="auto"/>
              <w:right w:val="single" w:sz="4" w:space="0" w:color="auto"/>
            </w:tcBorders>
            <w:noWrap/>
            <w:vAlign w:val="center"/>
          </w:tcPr>
          <w:p w14:paraId="05407C27"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24</w:t>
            </w:r>
          </w:p>
        </w:tc>
        <w:tc>
          <w:tcPr>
            <w:tcW w:w="1117" w:type="dxa"/>
            <w:tcBorders>
              <w:top w:val="nil"/>
              <w:left w:val="nil"/>
              <w:bottom w:val="single" w:sz="4" w:space="0" w:color="auto"/>
              <w:right w:val="single" w:sz="4" w:space="0" w:color="auto"/>
            </w:tcBorders>
            <w:noWrap/>
            <w:vAlign w:val="center"/>
          </w:tcPr>
          <w:p w14:paraId="15E79373"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25</w:t>
            </w:r>
          </w:p>
        </w:tc>
        <w:tc>
          <w:tcPr>
            <w:tcW w:w="1117" w:type="dxa"/>
            <w:tcBorders>
              <w:top w:val="nil"/>
              <w:left w:val="nil"/>
              <w:bottom w:val="single" w:sz="4" w:space="0" w:color="auto"/>
              <w:right w:val="single" w:sz="4" w:space="0" w:color="auto"/>
            </w:tcBorders>
            <w:noWrap/>
            <w:vAlign w:val="center"/>
          </w:tcPr>
          <w:p w14:paraId="70106DDA"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26</w:t>
            </w:r>
          </w:p>
        </w:tc>
        <w:tc>
          <w:tcPr>
            <w:tcW w:w="1117" w:type="dxa"/>
            <w:tcBorders>
              <w:top w:val="nil"/>
              <w:left w:val="nil"/>
              <w:bottom w:val="single" w:sz="4" w:space="0" w:color="auto"/>
              <w:right w:val="single" w:sz="4" w:space="0" w:color="auto"/>
            </w:tcBorders>
            <w:noWrap/>
            <w:vAlign w:val="center"/>
          </w:tcPr>
          <w:p w14:paraId="4153448C"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27</w:t>
            </w:r>
          </w:p>
        </w:tc>
        <w:tc>
          <w:tcPr>
            <w:tcW w:w="1117" w:type="dxa"/>
            <w:tcBorders>
              <w:top w:val="nil"/>
              <w:left w:val="nil"/>
              <w:bottom w:val="single" w:sz="4" w:space="0" w:color="auto"/>
              <w:right w:val="single" w:sz="4" w:space="0" w:color="auto"/>
            </w:tcBorders>
            <w:noWrap/>
            <w:vAlign w:val="center"/>
          </w:tcPr>
          <w:p w14:paraId="32798E8B"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28</w:t>
            </w:r>
          </w:p>
        </w:tc>
        <w:tc>
          <w:tcPr>
            <w:tcW w:w="1118" w:type="dxa"/>
            <w:tcBorders>
              <w:top w:val="nil"/>
              <w:left w:val="nil"/>
              <w:bottom w:val="single" w:sz="4" w:space="0" w:color="auto"/>
              <w:right w:val="single" w:sz="4" w:space="0" w:color="auto"/>
            </w:tcBorders>
            <w:noWrap/>
            <w:vAlign w:val="center"/>
          </w:tcPr>
          <w:p w14:paraId="7C5E429C"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29</w:t>
            </w:r>
          </w:p>
        </w:tc>
      </w:tr>
      <w:tr w:rsidR="00A7524E" w:rsidRPr="005C6FA2" w14:paraId="5986BC69" w14:textId="77777777" w:rsidTr="0091350F">
        <w:trPr>
          <w:trHeight w:val="456"/>
        </w:trPr>
        <w:tc>
          <w:tcPr>
            <w:tcW w:w="4536" w:type="dxa"/>
            <w:tcBorders>
              <w:top w:val="nil"/>
              <w:left w:val="single" w:sz="4" w:space="0" w:color="auto"/>
              <w:bottom w:val="single" w:sz="4" w:space="0" w:color="auto"/>
              <w:right w:val="single" w:sz="4" w:space="0" w:color="auto"/>
            </w:tcBorders>
            <w:vAlign w:val="center"/>
            <w:hideMark/>
          </w:tcPr>
          <w:p w14:paraId="56222EFC" w14:textId="77777777" w:rsidR="00A7524E" w:rsidRPr="005C6FA2" w:rsidRDefault="00A7524E" w:rsidP="00A7524E">
            <w:pPr>
              <w:rPr>
                <w:rFonts w:ascii="Arial" w:hAnsi="Arial" w:cs="Arial"/>
                <w:color w:val="000000"/>
              </w:rPr>
            </w:pPr>
            <w:r w:rsidRPr="005C6FA2">
              <w:rPr>
                <w:rFonts w:ascii="Arial" w:hAnsi="Arial" w:cs="Arial"/>
                <w:color w:val="000000"/>
                <w:sz w:val="22"/>
                <w:szCs w:val="22"/>
              </w:rPr>
              <w:t>Количество баков-аккумуляторов теплоносителя</w:t>
            </w:r>
          </w:p>
        </w:tc>
        <w:tc>
          <w:tcPr>
            <w:tcW w:w="1371" w:type="dxa"/>
            <w:tcBorders>
              <w:top w:val="nil"/>
              <w:left w:val="nil"/>
              <w:bottom w:val="single" w:sz="4" w:space="0" w:color="auto"/>
              <w:right w:val="single" w:sz="4" w:space="0" w:color="auto"/>
            </w:tcBorders>
            <w:vAlign w:val="center"/>
            <w:hideMark/>
          </w:tcPr>
          <w:p w14:paraId="78716C7C" w14:textId="77777777" w:rsidR="00A7524E" w:rsidRPr="005C6FA2" w:rsidRDefault="00A7524E" w:rsidP="00A7524E">
            <w:pPr>
              <w:jc w:val="center"/>
              <w:rPr>
                <w:rFonts w:ascii="Arial" w:hAnsi="Arial" w:cs="Arial"/>
                <w:color w:val="000000"/>
              </w:rPr>
            </w:pPr>
            <w:r w:rsidRPr="005C6FA2">
              <w:rPr>
                <w:rFonts w:ascii="Arial" w:hAnsi="Arial" w:cs="Arial"/>
                <w:color w:val="000000"/>
                <w:sz w:val="22"/>
                <w:szCs w:val="22"/>
              </w:rPr>
              <w:t>шт.</w:t>
            </w:r>
          </w:p>
        </w:tc>
        <w:tc>
          <w:tcPr>
            <w:tcW w:w="1117" w:type="dxa"/>
            <w:tcBorders>
              <w:top w:val="nil"/>
              <w:left w:val="nil"/>
              <w:bottom w:val="single" w:sz="4" w:space="0" w:color="auto"/>
              <w:right w:val="single" w:sz="4" w:space="0" w:color="auto"/>
            </w:tcBorders>
            <w:noWrap/>
            <w:vAlign w:val="center"/>
          </w:tcPr>
          <w:p w14:paraId="325BC350"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н/д</w:t>
            </w:r>
          </w:p>
        </w:tc>
        <w:tc>
          <w:tcPr>
            <w:tcW w:w="1117" w:type="dxa"/>
            <w:tcBorders>
              <w:top w:val="nil"/>
              <w:left w:val="nil"/>
              <w:bottom w:val="single" w:sz="4" w:space="0" w:color="auto"/>
              <w:right w:val="single" w:sz="4" w:space="0" w:color="auto"/>
            </w:tcBorders>
            <w:noWrap/>
            <w:vAlign w:val="center"/>
          </w:tcPr>
          <w:p w14:paraId="0560AE0E"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н/д</w:t>
            </w:r>
          </w:p>
        </w:tc>
        <w:tc>
          <w:tcPr>
            <w:tcW w:w="1117" w:type="dxa"/>
            <w:tcBorders>
              <w:top w:val="nil"/>
              <w:left w:val="nil"/>
              <w:bottom w:val="single" w:sz="4" w:space="0" w:color="auto"/>
              <w:right w:val="single" w:sz="4" w:space="0" w:color="auto"/>
            </w:tcBorders>
            <w:noWrap/>
            <w:vAlign w:val="center"/>
          </w:tcPr>
          <w:p w14:paraId="69020854"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н/д</w:t>
            </w:r>
          </w:p>
        </w:tc>
        <w:tc>
          <w:tcPr>
            <w:tcW w:w="1117" w:type="dxa"/>
            <w:tcBorders>
              <w:top w:val="nil"/>
              <w:left w:val="nil"/>
              <w:bottom w:val="single" w:sz="4" w:space="0" w:color="auto"/>
              <w:right w:val="single" w:sz="4" w:space="0" w:color="auto"/>
            </w:tcBorders>
            <w:noWrap/>
            <w:vAlign w:val="center"/>
          </w:tcPr>
          <w:p w14:paraId="0E067608"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н/д</w:t>
            </w:r>
          </w:p>
        </w:tc>
        <w:tc>
          <w:tcPr>
            <w:tcW w:w="1117" w:type="dxa"/>
            <w:tcBorders>
              <w:top w:val="nil"/>
              <w:left w:val="nil"/>
              <w:bottom w:val="single" w:sz="4" w:space="0" w:color="auto"/>
              <w:right w:val="single" w:sz="4" w:space="0" w:color="auto"/>
            </w:tcBorders>
            <w:noWrap/>
            <w:vAlign w:val="center"/>
          </w:tcPr>
          <w:p w14:paraId="28EAB985"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н/д</w:t>
            </w:r>
          </w:p>
        </w:tc>
        <w:tc>
          <w:tcPr>
            <w:tcW w:w="1117" w:type="dxa"/>
            <w:tcBorders>
              <w:top w:val="nil"/>
              <w:left w:val="nil"/>
              <w:bottom w:val="single" w:sz="4" w:space="0" w:color="auto"/>
              <w:right w:val="single" w:sz="4" w:space="0" w:color="auto"/>
            </w:tcBorders>
            <w:noWrap/>
            <w:vAlign w:val="center"/>
          </w:tcPr>
          <w:p w14:paraId="4FDBE806"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н/д</w:t>
            </w:r>
          </w:p>
        </w:tc>
        <w:tc>
          <w:tcPr>
            <w:tcW w:w="1117" w:type="dxa"/>
            <w:tcBorders>
              <w:top w:val="nil"/>
              <w:left w:val="nil"/>
              <w:bottom w:val="single" w:sz="4" w:space="0" w:color="auto"/>
              <w:right w:val="single" w:sz="4" w:space="0" w:color="auto"/>
            </w:tcBorders>
            <w:noWrap/>
            <w:vAlign w:val="center"/>
          </w:tcPr>
          <w:p w14:paraId="42611DAC"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н/д</w:t>
            </w:r>
          </w:p>
        </w:tc>
        <w:tc>
          <w:tcPr>
            <w:tcW w:w="1117" w:type="dxa"/>
            <w:tcBorders>
              <w:top w:val="nil"/>
              <w:left w:val="nil"/>
              <w:bottom w:val="single" w:sz="4" w:space="0" w:color="auto"/>
              <w:right w:val="single" w:sz="4" w:space="0" w:color="auto"/>
            </w:tcBorders>
            <w:noWrap/>
            <w:vAlign w:val="center"/>
          </w:tcPr>
          <w:p w14:paraId="22BC341D"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н/д</w:t>
            </w:r>
          </w:p>
        </w:tc>
        <w:tc>
          <w:tcPr>
            <w:tcW w:w="1117" w:type="dxa"/>
            <w:tcBorders>
              <w:top w:val="nil"/>
              <w:left w:val="nil"/>
              <w:bottom w:val="single" w:sz="4" w:space="0" w:color="auto"/>
              <w:right w:val="single" w:sz="4" w:space="0" w:color="auto"/>
            </w:tcBorders>
            <w:noWrap/>
            <w:vAlign w:val="center"/>
          </w:tcPr>
          <w:p w14:paraId="29281434"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н/д</w:t>
            </w:r>
          </w:p>
        </w:tc>
        <w:tc>
          <w:tcPr>
            <w:tcW w:w="1117" w:type="dxa"/>
            <w:tcBorders>
              <w:top w:val="nil"/>
              <w:left w:val="nil"/>
              <w:bottom w:val="single" w:sz="4" w:space="0" w:color="auto"/>
              <w:right w:val="single" w:sz="4" w:space="0" w:color="auto"/>
            </w:tcBorders>
            <w:noWrap/>
            <w:vAlign w:val="center"/>
          </w:tcPr>
          <w:p w14:paraId="019BD64D"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н/д</w:t>
            </w:r>
          </w:p>
        </w:tc>
        <w:tc>
          <w:tcPr>
            <w:tcW w:w="1117" w:type="dxa"/>
            <w:tcBorders>
              <w:top w:val="nil"/>
              <w:left w:val="nil"/>
              <w:bottom w:val="single" w:sz="4" w:space="0" w:color="auto"/>
              <w:right w:val="single" w:sz="4" w:space="0" w:color="auto"/>
            </w:tcBorders>
            <w:noWrap/>
            <w:vAlign w:val="center"/>
          </w:tcPr>
          <w:p w14:paraId="5278FF6B"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н/д</w:t>
            </w:r>
          </w:p>
        </w:tc>
        <w:tc>
          <w:tcPr>
            <w:tcW w:w="1117" w:type="dxa"/>
            <w:tcBorders>
              <w:top w:val="nil"/>
              <w:left w:val="nil"/>
              <w:bottom w:val="single" w:sz="4" w:space="0" w:color="auto"/>
              <w:right w:val="single" w:sz="4" w:space="0" w:color="auto"/>
            </w:tcBorders>
            <w:noWrap/>
            <w:vAlign w:val="center"/>
          </w:tcPr>
          <w:p w14:paraId="06EB959A"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н/д</w:t>
            </w:r>
          </w:p>
        </w:tc>
        <w:tc>
          <w:tcPr>
            <w:tcW w:w="1117" w:type="dxa"/>
            <w:tcBorders>
              <w:top w:val="nil"/>
              <w:left w:val="nil"/>
              <w:bottom w:val="single" w:sz="4" w:space="0" w:color="auto"/>
              <w:right w:val="single" w:sz="4" w:space="0" w:color="auto"/>
            </w:tcBorders>
            <w:noWrap/>
            <w:vAlign w:val="center"/>
          </w:tcPr>
          <w:p w14:paraId="16D6D8D7"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н/д</w:t>
            </w:r>
          </w:p>
        </w:tc>
        <w:tc>
          <w:tcPr>
            <w:tcW w:w="1118" w:type="dxa"/>
            <w:tcBorders>
              <w:top w:val="nil"/>
              <w:left w:val="nil"/>
              <w:bottom w:val="single" w:sz="4" w:space="0" w:color="auto"/>
              <w:right w:val="single" w:sz="4" w:space="0" w:color="auto"/>
            </w:tcBorders>
            <w:noWrap/>
            <w:vAlign w:val="center"/>
          </w:tcPr>
          <w:p w14:paraId="4B4963CE"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н/д</w:t>
            </w:r>
          </w:p>
        </w:tc>
      </w:tr>
      <w:tr w:rsidR="00A7524E" w:rsidRPr="005C6FA2" w14:paraId="4CC65C05" w14:textId="77777777" w:rsidTr="0091350F">
        <w:trPr>
          <w:trHeight w:val="288"/>
        </w:trPr>
        <w:tc>
          <w:tcPr>
            <w:tcW w:w="4536" w:type="dxa"/>
            <w:tcBorders>
              <w:top w:val="nil"/>
              <w:left w:val="single" w:sz="4" w:space="0" w:color="auto"/>
              <w:bottom w:val="single" w:sz="4" w:space="0" w:color="auto"/>
              <w:right w:val="single" w:sz="4" w:space="0" w:color="auto"/>
            </w:tcBorders>
            <w:vAlign w:val="center"/>
            <w:hideMark/>
          </w:tcPr>
          <w:p w14:paraId="20F6FB89" w14:textId="77777777" w:rsidR="00A7524E" w:rsidRPr="005C6FA2" w:rsidRDefault="00A7524E" w:rsidP="00A7524E">
            <w:pPr>
              <w:rPr>
                <w:rFonts w:ascii="Arial" w:hAnsi="Arial" w:cs="Arial"/>
                <w:color w:val="000000"/>
              </w:rPr>
            </w:pPr>
            <w:r w:rsidRPr="005C6FA2">
              <w:rPr>
                <w:rFonts w:ascii="Arial" w:hAnsi="Arial" w:cs="Arial"/>
                <w:color w:val="000000"/>
                <w:sz w:val="22"/>
                <w:szCs w:val="22"/>
              </w:rPr>
              <w:t>Общая емкость баков-аккумуляторов</w:t>
            </w:r>
          </w:p>
        </w:tc>
        <w:tc>
          <w:tcPr>
            <w:tcW w:w="1371" w:type="dxa"/>
            <w:tcBorders>
              <w:top w:val="nil"/>
              <w:left w:val="nil"/>
              <w:bottom w:val="single" w:sz="4" w:space="0" w:color="auto"/>
              <w:right w:val="single" w:sz="4" w:space="0" w:color="auto"/>
            </w:tcBorders>
            <w:vAlign w:val="center"/>
            <w:hideMark/>
          </w:tcPr>
          <w:p w14:paraId="3E1C861E" w14:textId="77777777" w:rsidR="00A7524E" w:rsidRPr="005C6FA2" w:rsidRDefault="00A7524E" w:rsidP="00A7524E">
            <w:pPr>
              <w:jc w:val="center"/>
              <w:rPr>
                <w:rFonts w:ascii="Arial" w:hAnsi="Arial" w:cs="Arial"/>
                <w:color w:val="000000"/>
              </w:rPr>
            </w:pPr>
            <w:r w:rsidRPr="005C6FA2">
              <w:rPr>
                <w:rFonts w:ascii="Arial" w:hAnsi="Arial" w:cs="Arial"/>
                <w:color w:val="000000"/>
                <w:sz w:val="22"/>
                <w:szCs w:val="22"/>
              </w:rPr>
              <w:t>куб. м</w:t>
            </w:r>
          </w:p>
        </w:tc>
        <w:tc>
          <w:tcPr>
            <w:tcW w:w="1117" w:type="dxa"/>
            <w:tcBorders>
              <w:top w:val="nil"/>
              <w:left w:val="nil"/>
              <w:bottom w:val="single" w:sz="4" w:space="0" w:color="auto"/>
              <w:right w:val="single" w:sz="4" w:space="0" w:color="auto"/>
            </w:tcBorders>
            <w:noWrap/>
            <w:vAlign w:val="center"/>
          </w:tcPr>
          <w:p w14:paraId="67521472"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н/д</w:t>
            </w:r>
          </w:p>
        </w:tc>
        <w:tc>
          <w:tcPr>
            <w:tcW w:w="1117" w:type="dxa"/>
            <w:tcBorders>
              <w:top w:val="nil"/>
              <w:left w:val="nil"/>
              <w:bottom w:val="single" w:sz="4" w:space="0" w:color="auto"/>
              <w:right w:val="single" w:sz="4" w:space="0" w:color="auto"/>
            </w:tcBorders>
            <w:noWrap/>
            <w:vAlign w:val="center"/>
          </w:tcPr>
          <w:p w14:paraId="52E75AAA"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н/д</w:t>
            </w:r>
          </w:p>
        </w:tc>
        <w:tc>
          <w:tcPr>
            <w:tcW w:w="1117" w:type="dxa"/>
            <w:tcBorders>
              <w:top w:val="nil"/>
              <w:left w:val="nil"/>
              <w:bottom w:val="single" w:sz="4" w:space="0" w:color="auto"/>
              <w:right w:val="single" w:sz="4" w:space="0" w:color="auto"/>
            </w:tcBorders>
            <w:noWrap/>
            <w:vAlign w:val="center"/>
          </w:tcPr>
          <w:p w14:paraId="108E1243"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н/д</w:t>
            </w:r>
          </w:p>
        </w:tc>
        <w:tc>
          <w:tcPr>
            <w:tcW w:w="1117" w:type="dxa"/>
            <w:tcBorders>
              <w:top w:val="nil"/>
              <w:left w:val="nil"/>
              <w:bottom w:val="single" w:sz="4" w:space="0" w:color="auto"/>
              <w:right w:val="single" w:sz="4" w:space="0" w:color="auto"/>
            </w:tcBorders>
            <w:noWrap/>
            <w:vAlign w:val="center"/>
          </w:tcPr>
          <w:p w14:paraId="355F5A66"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н/д</w:t>
            </w:r>
          </w:p>
        </w:tc>
        <w:tc>
          <w:tcPr>
            <w:tcW w:w="1117" w:type="dxa"/>
            <w:tcBorders>
              <w:top w:val="nil"/>
              <w:left w:val="nil"/>
              <w:bottom w:val="single" w:sz="4" w:space="0" w:color="auto"/>
              <w:right w:val="single" w:sz="4" w:space="0" w:color="auto"/>
            </w:tcBorders>
            <w:noWrap/>
            <w:vAlign w:val="center"/>
          </w:tcPr>
          <w:p w14:paraId="261BCE87"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н/д</w:t>
            </w:r>
          </w:p>
        </w:tc>
        <w:tc>
          <w:tcPr>
            <w:tcW w:w="1117" w:type="dxa"/>
            <w:tcBorders>
              <w:top w:val="nil"/>
              <w:left w:val="nil"/>
              <w:bottom w:val="single" w:sz="4" w:space="0" w:color="auto"/>
              <w:right w:val="single" w:sz="4" w:space="0" w:color="auto"/>
            </w:tcBorders>
            <w:noWrap/>
            <w:vAlign w:val="center"/>
          </w:tcPr>
          <w:p w14:paraId="13CED1DC"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н/д</w:t>
            </w:r>
          </w:p>
        </w:tc>
        <w:tc>
          <w:tcPr>
            <w:tcW w:w="1117" w:type="dxa"/>
            <w:tcBorders>
              <w:top w:val="nil"/>
              <w:left w:val="nil"/>
              <w:bottom w:val="single" w:sz="4" w:space="0" w:color="auto"/>
              <w:right w:val="single" w:sz="4" w:space="0" w:color="auto"/>
            </w:tcBorders>
            <w:noWrap/>
            <w:vAlign w:val="center"/>
          </w:tcPr>
          <w:p w14:paraId="00559CF9"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н/д</w:t>
            </w:r>
          </w:p>
        </w:tc>
        <w:tc>
          <w:tcPr>
            <w:tcW w:w="1117" w:type="dxa"/>
            <w:tcBorders>
              <w:top w:val="nil"/>
              <w:left w:val="nil"/>
              <w:bottom w:val="single" w:sz="4" w:space="0" w:color="auto"/>
              <w:right w:val="single" w:sz="4" w:space="0" w:color="auto"/>
            </w:tcBorders>
            <w:noWrap/>
            <w:vAlign w:val="center"/>
          </w:tcPr>
          <w:p w14:paraId="6F73AAD6"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н/д</w:t>
            </w:r>
          </w:p>
        </w:tc>
        <w:tc>
          <w:tcPr>
            <w:tcW w:w="1117" w:type="dxa"/>
            <w:tcBorders>
              <w:top w:val="nil"/>
              <w:left w:val="nil"/>
              <w:bottom w:val="single" w:sz="4" w:space="0" w:color="auto"/>
              <w:right w:val="single" w:sz="4" w:space="0" w:color="auto"/>
            </w:tcBorders>
            <w:noWrap/>
            <w:vAlign w:val="center"/>
          </w:tcPr>
          <w:p w14:paraId="436DBE4B"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н/д</w:t>
            </w:r>
          </w:p>
        </w:tc>
        <w:tc>
          <w:tcPr>
            <w:tcW w:w="1117" w:type="dxa"/>
            <w:tcBorders>
              <w:top w:val="nil"/>
              <w:left w:val="nil"/>
              <w:bottom w:val="single" w:sz="4" w:space="0" w:color="auto"/>
              <w:right w:val="single" w:sz="4" w:space="0" w:color="auto"/>
            </w:tcBorders>
            <w:noWrap/>
            <w:vAlign w:val="center"/>
          </w:tcPr>
          <w:p w14:paraId="642A1058"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н/д</w:t>
            </w:r>
          </w:p>
        </w:tc>
        <w:tc>
          <w:tcPr>
            <w:tcW w:w="1117" w:type="dxa"/>
            <w:tcBorders>
              <w:top w:val="nil"/>
              <w:left w:val="nil"/>
              <w:bottom w:val="single" w:sz="4" w:space="0" w:color="auto"/>
              <w:right w:val="single" w:sz="4" w:space="0" w:color="auto"/>
            </w:tcBorders>
            <w:noWrap/>
            <w:vAlign w:val="center"/>
          </w:tcPr>
          <w:p w14:paraId="3CC1FCA6"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н/д</w:t>
            </w:r>
          </w:p>
        </w:tc>
        <w:tc>
          <w:tcPr>
            <w:tcW w:w="1117" w:type="dxa"/>
            <w:tcBorders>
              <w:top w:val="nil"/>
              <w:left w:val="nil"/>
              <w:bottom w:val="single" w:sz="4" w:space="0" w:color="auto"/>
              <w:right w:val="single" w:sz="4" w:space="0" w:color="auto"/>
            </w:tcBorders>
            <w:noWrap/>
            <w:vAlign w:val="center"/>
          </w:tcPr>
          <w:p w14:paraId="79064FBB"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н/д</w:t>
            </w:r>
          </w:p>
        </w:tc>
        <w:tc>
          <w:tcPr>
            <w:tcW w:w="1117" w:type="dxa"/>
            <w:tcBorders>
              <w:top w:val="nil"/>
              <w:left w:val="nil"/>
              <w:bottom w:val="single" w:sz="4" w:space="0" w:color="auto"/>
              <w:right w:val="single" w:sz="4" w:space="0" w:color="auto"/>
            </w:tcBorders>
            <w:noWrap/>
            <w:vAlign w:val="center"/>
          </w:tcPr>
          <w:p w14:paraId="022DBA90"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н/д</w:t>
            </w:r>
          </w:p>
        </w:tc>
        <w:tc>
          <w:tcPr>
            <w:tcW w:w="1118" w:type="dxa"/>
            <w:tcBorders>
              <w:top w:val="nil"/>
              <w:left w:val="nil"/>
              <w:bottom w:val="single" w:sz="4" w:space="0" w:color="auto"/>
              <w:right w:val="single" w:sz="4" w:space="0" w:color="auto"/>
            </w:tcBorders>
            <w:noWrap/>
            <w:vAlign w:val="center"/>
          </w:tcPr>
          <w:p w14:paraId="2F5AE315"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н/д</w:t>
            </w:r>
          </w:p>
        </w:tc>
      </w:tr>
      <w:tr w:rsidR="00A7524E" w:rsidRPr="005C6FA2" w14:paraId="3C804559" w14:textId="77777777" w:rsidTr="0091350F">
        <w:trPr>
          <w:trHeight w:val="456"/>
        </w:trPr>
        <w:tc>
          <w:tcPr>
            <w:tcW w:w="4536" w:type="dxa"/>
            <w:tcBorders>
              <w:top w:val="nil"/>
              <w:left w:val="single" w:sz="4" w:space="0" w:color="auto"/>
              <w:bottom w:val="single" w:sz="4" w:space="0" w:color="auto"/>
              <w:right w:val="single" w:sz="4" w:space="0" w:color="auto"/>
            </w:tcBorders>
            <w:vAlign w:val="center"/>
            <w:hideMark/>
          </w:tcPr>
          <w:p w14:paraId="70C50FEB" w14:textId="77777777" w:rsidR="00A7524E" w:rsidRPr="005C6FA2" w:rsidRDefault="00A7524E" w:rsidP="00A7524E">
            <w:pPr>
              <w:rPr>
                <w:rFonts w:ascii="Arial" w:hAnsi="Arial" w:cs="Arial"/>
                <w:color w:val="000000"/>
              </w:rPr>
            </w:pPr>
            <w:r w:rsidRPr="005C6FA2">
              <w:rPr>
                <w:rFonts w:ascii="Arial" w:hAnsi="Arial" w:cs="Arial"/>
                <w:color w:val="000000"/>
                <w:sz w:val="22"/>
                <w:szCs w:val="22"/>
              </w:rPr>
              <w:t>Расчетный часовой расход для подпитки системы теплоснабжения</w:t>
            </w:r>
          </w:p>
        </w:tc>
        <w:tc>
          <w:tcPr>
            <w:tcW w:w="1371" w:type="dxa"/>
            <w:tcBorders>
              <w:top w:val="nil"/>
              <w:left w:val="nil"/>
              <w:bottom w:val="single" w:sz="4" w:space="0" w:color="auto"/>
              <w:right w:val="single" w:sz="4" w:space="0" w:color="auto"/>
            </w:tcBorders>
            <w:vAlign w:val="center"/>
            <w:hideMark/>
          </w:tcPr>
          <w:p w14:paraId="53009DFC" w14:textId="77777777" w:rsidR="00A7524E" w:rsidRPr="005C6FA2" w:rsidRDefault="00A7524E" w:rsidP="00A7524E">
            <w:pPr>
              <w:jc w:val="center"/>
              <w:rPr>
                <w:rFonts w:ascii="Arial" w:hAnsi="Arial" w:cs="Arial"/>
                <w:color w:val="000000"/>
              </w:rPr>
            </w:pPr>
            <w:r w:rsidRPr="005C6FA2">
              <w:rPr>
                <w:rFonts w:ascii="Arial" w:hAnsi="Arial" w:cs="Arial"/>
                <w:color w:val="000000"/>
                <w:sz w:val="22"/>
                <w:szCs w:val="22"/>
              </w:rPr>
              <w:t>т/ч</w:t>
            </w:r>
          </w:p>
        </w:tc>
        <w:tc>
          <w:tcPr>
            <w:tcW w:w="1117" w:type="dxa"/>
            <w:tcBorders>
              <w:top w:val="nil"/>
              <w:left w:val="nil"/>
              <w:bottom w:val="single" w:sz="4" w:space="0" w:color="auto"/>
              <w:right w:val="single" w:sz="4" w:space="0" w:color="auto"/>
            </w:tcBorders>
            <w:noWrap/>
            <w:vAlign w:val="center"/>
          </w:tcPr>
          <w:p w14:paraId="59B9B0E0"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0,0953</w:t>
            </w:r>
          </w:p>
        </w:tc>
        <w:tc>
          <w:tcPr>
            <w:tcW w:w="1117" w:type="dxa"/>
            <w:tcBorders>
              <w:top w:val="nil"/>
              <w:left w:val="nil"/>
              <w:bottom w:val="single" w:sz="4" w:space="0" w:color="auto"/>
              <w:right w:val="single" w:sz="4" w:space="0" w:color="auto"/>
            </w:tcBorders>
            <w:noWrap/>
            <w:vAlign w:val="center"/>
          </w:tcPr>
          <w:p w14:paraId="43C36388"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0,0953</w:t>
            </w:r>
          </w:p>
        </w:tc>
        <w:tc>
          <w:tcPr>
            <w:tcW w:w="1117" w:type="dxa"/>
            <w:tcBorders>
              <w:top w:val="nil"/>
              <w:left w:val="nil"/>
              <w:bottom w:val="single" w:sz="4" w:space="0" w:color="auto"/>
              <w:right w:val="single" w:sz="4" w:space="0" w:color="auto"/>
            </w:tcBorders>
            <w:noWrap/>
            <w:vAlign w:val="center"/>
          </w:tcPr>
          <w:p w14:paraId="39CE304C"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0,0953</w:t>
            </w:r>
          </w:p>
        </w:tc>
        <w:tc>
          <w:tcPr>
            <w:tcW w:w="1117" w:type="dxa"/>
            <w:tcBorders>
              <w:top w:val="nil"/>
              <w:left w:val="nil"/>
              <w:bottom w:val="single" w:sz="4" w:space="0" w:color="auto"/>
              <w:right w:val="single" w:sz="4" w:space="0" w:color="auto"/>
            </w:tcBorders>
            <w:noWrap/>
            <w:vAlign w:val="center"/>
          </w:tcPr>
          <w:p w14:paraId="361FAFEC"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0,0953</w:t>
            </w:r>
          </w:p>
        </w:tc>
        <w:tc>
          <w:tcPr>
            <w:tcW w:w="1117" w:type="dxa"/>
            <w:tcBorders>
              <w:top w:val="nil"/>
              <w:left w:val="nil"/>
              <w:bottom w:val="single" w:sz="4" w:space="0" w:color="auto"/>
              <w:right w:val="single" w:sz="4" w:space="0" w:color="auto"/>
            </w:tcBorders>
            <w:noWrap/>
            <w:vAlign w:val="center"/>
          </w:tcPr>
          <w:p w14:paraId="78ACC22E"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0,0953</w:t>
            </w:r>
          </w:p>
        </w:tc>
        <w:tc>
          <w:tcPr>
            <w:tcW w:w="1117" w:type="dxa"/>
            <w:tcBorders>
              <w:top w:val="nil"/>
              <w:left w:val="nil"/>
              <w:bottom w:val="single" w:sz="4" w:space="0" w:color="auto"/>
              <w:right w:val="single" w:sz="4" w:space="0" w:color="auto"/>
            </w:tcBorders>
            <w:noWrap/>
            <w:vAlign w:val="center"/>
          </w:tcPr>
          <w:p w14:paraId="16A24990"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0,0953</w:t>
            </w:r>
          </w:p>
        </w:tc>
        <w:tc>
          <w:tcPr>
            <w:tcW w:w="1117" w:type="dxa"/>
            <w:tcBorders>
              <w:top w:val="nil"/>
              <w:left w:val="nil"/>
              <w:bottom w:val="single" w:sz="4" w:space="0" w:color="auto"/>
              <w:right w:val="single" w:sz="4" w:space="0" w:color="auto"/>
            </w:tcBorders>
            <w:noWrap/>
            <w:vAlign w:val="center"/>
          </w:tcPr>
          <w:p w14:paraId="6AECCDAF"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0,0953</w:t>
            </w:r>
          </w:p>
        </w:tc>
        <w:tc>
          <w:tcPr>
            <w:tcW w:w="1117" w:type="dxa"/>
            <w:tcBorders>
              <w:top w:val="nil"/>
              <w:left w:val="nil"/>
              <w:bottom w:val="single" w:sz="4" w:space="0" w:color="auto"/>
              <w:right w:val="single" w:sz="4" w:space="0" w:color="auto"/>
            </w:tcBorders>
            <w:noWrap/>
            <w:vAlign w:val="center"/>
          </w:tcPr>
          <w:p w14:paraId="199BB181"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0,0953</w:t>
            </w:r>
          </w:p>
        </w:tc>
        <w:tc>
          <w:tcPr>
            <w:tcW w:w="1117" w:type="dxa"/>
            <w:tcBorders>
              <w:top w:val="nil"/>
              <w:left w:val="nil"/>
              <w:bottom w:val="single" w:sz="4" w:space="0" w:color="auto"/>
              <w:right w:val="single" w:sz="4" w:space="0" w:color="auto"/>
            </w:tcBorders>
            <w:noWrap/>
            <w:vAlign w:val="center"/>
          </w:tcPr>
          <w:p w14:paraId="04F57051"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0,0953</w:t>
            </w:r>
          </w:p>
        </w:tc>
        <w:tc>
          <w:tcPr>
            <w:tcW w:w="1117" w:type="dxa"/>
            <w:tcBorders>
              <w:top w:val="nil"/>
              <w:left w:val="nil"/>
              <w:bottom w:val="single" w:sz="4" w:space="0" w:color="auto"/>
              <w:right w:val="single" w:sz="4" w:space="0" w:color="auto"/>
            </w:tcBorders>
            <w:noWrap/>
            <w:vAlign w:val="center"/>
          </w:tcPr>
          <w:p w14:paraId="56E28DB8"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0,0953</w:t>
            </w:r>
          </w:p>
        </w:tc>
        <w:tc>
          <w:tcPr>
            <w:tcW w:w="1117" w:type="dxa"/>
            <w:tcBorders>
              <w:top w:val="nil"/>
              <w:left w:val="nil"/>
              <w:bottom w:val="single" w:sz="4" w:space="0" w:color="auto"/>
              <w:right w:val="single" w:sz="4" w:space="0" w:color="auto"/>
            </w:tcBorders>
            <w:noWrap/>
            <w:vAlign w:val="center"/>
          </w:tcPr>
          <w:p w14:paraId="4C63B1D2"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0,0953</w:t>
            </w:r>
          </w:p>
        </w:tc>
        <w:tc>
          <w:tcPr>
            <w:tcW w:w="1117" w:type="dxa"/>
            <w:tcBorders>
              <w:top w:val="nil"/>
              <w:left w:val="nil"/>
              <w:bottom w:val="single" w:sz="4" w:space="0" w:color="auto"/>
              <w:right w:val="single" w:sz="4" w:space="0" w:color="auto"/>
            </w:tcBorders>
            <w:noWrap/>
            <w:vAlign w:val="center"/>
          </w:tcPr>
          <w:p w14:paraId="27A9A74C"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0,0953</w:t>
            </w:r>
          </w:p>
        </w:tc>
        <w:tc>
          <w:tcPr>
            <w:tcW w:w="1117" w:type="dxa"/>
            <w:tcBorders>
              <w:top w:val="nil"/>
              <w:left w:val="nil"/>
              <w:bottom w:val="single" w:sz="4" w:space="0" w:color="auto"/>
              <w:right w:val="single" w:sz="4" w:space="0" w:color="auto"/>
            </w:tcBorders>
            <w:noWrap/>
            <w:vAlign w:val="center"/>
          </w:tcPr>
          <w:p w14:paraId="3283D891"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0,0953</w:t>
            </w:r>
          </w:p>
        </w:tc>
        <w:tc>
          <w:tcPr>
            <w:tcW w:w="1118" w:type="dxa"/>
            <w:tcBorders>
              <w:top w:val="nil"/>
              <w:left w:val="nil"/>
              <w:bottom w:val="single" w:sz="4" w:space="0" w:color="auto"/>
              <w:right w:val="single" w:sz="4" w:space="0" w:color="auto"/>
            </w:tcBorders>
            <w:noWrap/>
            <w:vAlign w:val="center"/>
          </w:tcPr>
          <w:p w14:paraId="0717F0DF"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0,0953</w:t>
            </w:r>
          </w:p>
        </w:tc>
      </w:tr>
      <w:tr w:rsidR="00A7524E" w:rsidRPr="005C6FA2" w14:paraId="08E0360C" w14:textId="77777777" w:rsidTr="0091350F">
        <w:trPr>
          <w:trHeight w:val="288"/>
        </w:trPr>
        <w:tc>
          <w:tcPr>
            <w:tcW w:w="4536" w:type="dxa"/>
            <w:tcBorders>
              <w:top w:val="nil"/>
              <w:left w:val="single" w:sz="4" w:space="0" w:color="auto"/>
              <w:bottom w:val="single" w:sz="4" w:space="0" w:color="auto"/>
              <w:right w:val="single" w:sz="4" w:space="0" w:color="auto"/>
            </w:tcBorders>
            <w:vAlign w:val="center"/>
            <w:hideMark/>
          </w:tcPr>
          <w:p w14:paraId="1FF132DD" w14:textId="77777777" w:rsidR="00A7524E" w:rsidRPr="005C6FA2" w:rsidRDefault="00A7524E" w:rsidP="00A7524E">
            <w:pPr>
              <w:rPr>
                <w:rFonts w:ascii="Arial" w:hAnsi="Arial" w:cs="Arial"/>
                <w:color w:val="000000"/>
              </w:rPr>
            </w:pPr>
            <w:r w:rsidRPr="005C6FA2">
              <w:rPr>
                <w:rFonts w:ascii="Arial" w:hAnsi="Arial" w:cs="Arial"/>
                <w:color w:val="000000"/>
                <w:sz w:val="22"/>
                <w:szCs w:val="22"/>
              </w:rPr>
              <w:t>Всего подпитка тепловой сети, в т.ч.:</w:t>
            </w:r>
          </w:p>
        </w:tc>
        <w:tc>
          <w:tcPr>
            <w:tcW w:w="1371" w:type="dxa"/>
            <w:tcBorders>
              <w:top w:val="nil"/>
              <w:left w:val="nil"/>
              <w:bottom w:val="single" w:sz="4" w:space="0" w:color="auto"/>
              <w:right w:val="single" w:sz="4" w:space="0" w:color="auto"/>
            </w:tcBorders>
            <w:vAlign w:val="center"/>
            <w:hideMark/>
          </w:tcPr>
          <w:p w14:paraId="0338FF5D" w14:textId="77777777" w:rsidR="00A7524E" w:rsidRPr="005C6FA2" w:rsidRDefault="00A7524E" w:rsidP="00A7524E">
            <w:pPr>
              <w:jc w:val="center"/>
              <w:rPr>
                <w:rFonts w:ascii="Arial" w:hAnsi="Arial" w:cs="Arial"/>
                <w:color w:val="000000"/>
              </w:rPr>
            </w:pPr>
            <w:r w:rsidRPr="005C6FA2">
              <w:rPr>
                <w:rFonts w:ascii="Arial" w:hAnsi="Arial" w:cs="Arial"/>
                <w:color w:val="000000"/>
                <w:sz w:val="22"/>
                <w:szCs w:val="22"/>
              </w:rPr>
              <w:t>т/ч</w:t>
            </w:r>
          </w:p>
        </w:tc>
        <w:tc>
          <w:tcPr>
            <w:tcW w:w="1117" w:type="dxa"/>
            <w:tcBorders>
              <w:top w:val="nil"/>
              <w:left w:val="nil"/>
              <w:bottom w:val="single" w:sz="4" w:space="0" w:color="auto"/>
              <w:right w:val="single" w:sz="4" w:space="0" w:color="auto"/>
            </w:tcBorders>
            <w:noWrap/>
            <w:vAlign w:val="center"/>
          </w:tcPr>
          <w:p w14:paraId="3CA9334E"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0,1296</w:t>
            </w:r>
          </w:p>
        </w:tc>
        <w:tc>
          <w:tcPr>
            <w:tcW w:w="1117" w:type="dxa"/>
            <w:tcBorders>
              <w:top w:val="nil"/>
              <w:left w:val="nil"/>
              <w:bottom w:val="single" w:sz="4" w:space="0" w:color="auto"/>
              <w:right w:val="single" w:sz="4" w:space="0" w:color="auto"/>
            </w:tcBorders>
            <w:noWrap/>
            <w:vAlign w:val="center"/>
          </w:tcPr>
          <w:p w14:paraId="42220ABC"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0,1296</w:t>
            </w:r>
          </w:p>
        </w:tc>
        <w:tc>
          <w:tcPr>
            <w:tcW w:w="1117" w:type="dxa"/>
            <w:tcBorders>
              <w:top w:val="nil"/>
              <w:left w:val="nil"/>
              <w:bottom w:val="single" w:sz="4" w:space="0" w:color="auto"/>
              <w:right w:val="single" w:sz="4" w:space="0" w:color="auto"/>
            </w:tcBorders>
            <w:noWrap/>
            <w:vAlign w:val="center"/>
          </w:tcPr>
          <w:p w14:paraId="2F029F25"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0,1296</w:t>
            </w:r>
          </w:p>
        </w:tc>
        <w:tc>
          <w:tcPr>
            <w:tcW w:w="1117" w:type="dxa"/>
            <w:tcBorders>
              <w:top w:val="nil"/>
              <w:left w:val="nil"/>
              <w:bottom w:val="single" w:sz="4" w:space="0" w:color="auto"/>
              <w:right w:val="single" w:sz="4" w:space="0" w:color="auto"/>
            </w:tcBorders>
            <w:noWrap/>
            <w:vAlign w:val="center"/>
          </w:tcPr>
          <w:p w14:paraId="12A027E9"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0,1296</w:t>
            </w:r>
          </w:p>
        </w:tc>
        <w:tc>
          <w:tcPr>
            <w:tcW w:w="1117" w:type="dxa"/>
            <w:tcBorders>
              <w:top w:val="nil"/>
              <w:left w:val="nil"/>
              <w:bottom w:val="single" w:sz="4" w:space="0" w:color="auto"/>
              <w:right w:val="single" w:sz="4" w:space="0" w:color="auto"/>
            </w:tcBorders>
            <w:noWrap/>
            <w:vAlign w:val="center"/>
          </w:tcPr>
          <w:p w14:paraId="2527C47A"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0,1296</w:t>
            </w:r>
          </w:p>
        </w:tc>
        <w:tc>
          <w:tcPr>
            <w:tcW w:w="1117" w:type="dxa"/>
            <w:tcBorders>
              <w:top w:val="nil"/>
              <w:left w:val="nil"/>
              <w:bottom w:val="single" w:sz="4" w:space="0" w:color="auto"/>
              <w:right w:val="single" w:sz="4" w:space="0" w:color="auto"/>
            </w:tcBorders>
            <w:noWrap/>
            <w:vAlign w:val="center"/>
          </w:tcPr>
          <w:p w14:paraId="01A943F5"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0,1296</w:t>
            </w:r>
          </w:p>
        </w:tc>
        <w:tc>
          <w:tcPr>
            <w:tcW w:w="1117" w:type="dxa"/>
            <w:tcBorders>
              <w:top w:val="nil"/>
              <w:left w:val="nil"/>
              <w:bottom w:val="single" w:sz="4" w:space="0" w:color="auto"/>
              <w:right w:val="single" w:sz="4" w:space="0" w:color="auto"/>
            </w:tcBorders>
            <w:noWrap/>
            <w:vAlign w:val="center"/>
          </w:tcPr>
          <w:p w14:paraId="55A0B3FE"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0,1296</w:t>
            </w:r>
          </w:p>
        </w:tc>
        <w:tc>
          <w:tcPr>
            <w:tcW w:w="1117" w:type="dxa"/>
            <w:tcBorders>
              <w:top w:val="nil"/>
              <w:left w:val="nil"/>
              <w:bottom w:val="single" w:sz="4" w:space="0" w:color="auto"/>
              <w:right w:val="single" w:sz="4" w:space="0" w:color="auto"/>
            </w:tcBorders>
            <w:noWrap/>
            <w:vAlign w:val="center"/>
          </w:tcPr>
          <w:p w14:paraId="1125F4A3"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0,1296</w:t>
            </w:r>
          </w:p>
        </w:tc>
        <w:tc>
          <w:tcPr>
            <w:tcW w:w="1117" w:type="dxa"/>
            <w:tcBorders>
              <w:top w:val="nil"/>
              <w:left w:val="nil"/>
              <w:bottom w:val="single" w:sz="4" w:space="0" w:color="auto"/>
              <w:right w:val="single" w:sz="4" w:space="0" w:color="auto"/>
            </w:tcBorders>
            <w:noWrap/>
            <w:vAlign w:val="center"/>
          </w:tcPr>
          <w:p w14:paraId="7826DC97"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0,1296</w:t>
            </w:r>
          </w:p>
        </w:tc>
        <w:tc>
          <w:tcPr>
            <w:tcW w:w="1117" w:type="dxa"/>
            <w:tcBorders>
              <w:top w:val="nil"/>
              <w:left w:val="nil"/>
              <w:bottom w:val="single" w:sz="4" w:space="0" w:color="auto"/>
              <w:right w:val="single" w:sz="4" w:space="0" w:color="auto"/>
            </w:tcBorders>
            <w:noWrap/>
            <w:vAlign w:val="center"/>
          </w:tcPr>
          <w:p w14:paraId="05E982B9"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0,1296</w:t>
            </w:r>
          </w:p>
        </w:tc>
        <w:tc>
          <w:tcPr>
            <w:tcW w:w="1117" w:type="dxa"/>
            <w:tcBorders>
              <w:top w:val="nil"/>
              <w:left w:val="nil"/>
              <w:bottom w:val="single" w:sz="4" w:space="0" w:color="auto"/>
              <w:right w:val="single" w:sz="4" w:space="0" w:color="auto"/>
            </w:tcBorders>
            <w:noWrap/>
            <w:vAlign w:val="center"/>
          </w:tcPr>
          <w:p w14:paraId="6A489C0A"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0,1296</w:t>
            </w:r>
          </w:p>
        </w:tc>
        <w:tc>
          <w:tcPr>
            <w:tcW w:w="1117" w:type="dxa"/>
            <w:tcBorders>
              <w:top w:val="nil"/>
              <w:left w:val="nil"/>
              <w:bottom w:val="single" w:sz="4" w:space="0" w:color="auto"/>
              <w:right w:val="single" w:sz="4" w:space="0" w:color="auto"/>
            </w:tcBorders>
            <w:noWrap/>
            <w:vAlign w:val="center"/>
          </w:tcPr>
          <w:p w14:paraId="7E972B9B"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0,1296</w:t>
            </w:r>
          </w:p>
        </w:tc>
        <w:tc>
          <w:tcPr>
            <w:tcW w:w="1117" w:type="dxa"/>
            <w:tcBorders>
              <w:top w:val="nil"/>
              <w:left w:val="nil"/>
              <w:bottom w:val="single" w:sz="4" w:space="0" w:color="auto"/>
              <w:right w:val="single" w:sz="4" w:space="0" w:color="auto"/>
            </w:tcBorders>
            <w:noWrap/>
            <w:vAlign w:val="center"/>
          </w:tcPr>
          <w:p w14:paraId="0870E2CE"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0,1296</w:t>
            </w:r>
          </w:p>
        </w:tc>
        <w:tc>
          <w:tcPr>
            <w:tcW w:w="1118" w:type="dxa"/>
            <w:tcBorders>
              <w:top w:val="nil"/>
              <w:left w:val="nil"/>
              <w:bottom w:val="single" w:sz="4" w:space="0" w:color="auto"/>
              <w:right w:val="single" w:sz="4" w:space="0" w:color="auto"/>
            </w:tcBorders>
            <w:noWrap/>
            <w:vAlign w:val="center"/>
          </w:tcPr>
          <w:p w14:paraId="6DB9B84C"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0,1296</w:t>
            </w:r>
          </w:p>
        </w:tc>
      </w:tr>
      <w:tr w:rsidR="00A7524E" w:rsidRPr="005C6FA2" w14:paraId="676FA9EC" w14:textId="77777777" w:rsidTr="0091350F">
        <w:trPr>
          <w:trHeight w:val="288"/>
        </w:trPr>
        <w:tc>
          <w:tcPr>
            <w:tcW w:w="4536" w:type="dxa"/>
            <w:tcBorders>
              <w:top w:val="nil"/>
              <w:left w:val="single" w:sz="4" w:space="0" w:color="auto"/>
              <w:bottom w:val="single" w:sz="4" w:space="0" w:color="auto"/>
              <w:right w:val="single" w:sz="4" w:space="0" w:color="auto"/>
            </w:tcBorders>
            <w:vAlign w:val="center"/>
            <w:hideMark/>
          </w:tcPr>
          <w:p w14:paraId="1C861658" w14:textId="77777777" w:rsidR="00A7524E" w:rsidRPr="005C6FA2" w:rsidRDefault="00A7524E" w:rsidP="00A7524E">
            <w:pPr>
              <w:jc w:val="right"/>
              <w:rPr>
                <w:rFonts w:ascii="Arial" w:hAnsi="Arial" w:cs="Arial"/>
                <w:color w:val="000000"/>
              </w:rPr>
            </w:pPr>
            <w:r w:rsidRPr="005C6FA2">
              <w:rPr>
                <w:rFonts w:ascii="Arial" w:hAnsi="Arial" w:cs="Arial"/>
                <w:color w:val="000000"/>
                <w:sz w:val="22"/>
                <w:szCs w:val="22"/>
              </w:rPr>
              <w:t>нормативные утечки теплоносителя</w:t>
            </w:r>
          </w:p>
        </w:tc>
        <w:tc>
          <w:tcPr>
            <w:tcW w:w="1371" w:type="dxa"/>
            <w:tcBorders>
              <w:top w:val="nil"/>
              <w:left w:val="nil"/>
              <w:bottom w:val="single" w:sz="4" w:space="0" w:color="auto"/>
              <w:right w:val="single" w:sz="4" w:space="0" w:color="auto"/>
            </w:tcBorders>
            <w:vAlign w:val="center"/>
            <w:hideMark/>
          </w:tcPr>
          <w:p w14:paraId="5F13F958" w14:textId="77777777" w:rsidR="00A7524E" w:rsidRPr="005C6FA2" w:rsidRDefault="00A7524E" w:rsidP="00A7524E">
            <w:pPr>
              <w:jc w:val="center"/>
              <w:rPr>
                <w:rFonts w:ascii="Arial" w:hAnsi="Arial" w:cs="Arial"/>
                <w:color w:val="000000"/>
              </w:rPr>
            </w:pPr>
            <w:r w:rsidRPr="005C6FA2">
              <w:rPr>
                <w:rFonts w:ascii="Arial" w:hAnsi="Arial" w:cs="Arial"/>
                <w:color w:val="000000"/>
                <w:sz w:val="22"/>
                <w:szCs w:val="22"/>
              </w:rPr>
              <w:t>т/ч</w:t>
            </w:r>
          </w:p>
        </w:tc>
        <w:tc>
          <w:tcPr>
            <w:tcW w:w="1117" w:type="dxa"/>
            <w:tcBorders>
              <w:top w:val="nil"/>
              <w:left w:val="nil"/>
              <w:bottom w:val="single" w:sz="4" w:space="0" w:color="auto"/>
              <w:right w:val="single" w:sz="4" w:space="0" w:color="auto"/>
            </w:tcBorders>
            <w:noWrap/>
            <w:vAlign w:val="center"/>
          </w:tcPr>
          <w:p w14:paraId="1C519AD5"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0,1296</w:t>
            </w:r>
          </w:p>
        </w:tc>
        <w:tc>
          <w:tcPr>
            <w:tcW w:w="1117" w:type="dxa"/>
            <w:tcBorders>
              <w:top w:val="nil"/>
              <w:left w:val="nil"/>
              <w:bottom w:val="single" w:sz="4" w:space="0" w:color="auto"/>
              <w:right w:val="single" w:sz="4" w:space="0" w:color="auto"/>
            </w:tcBorders>
            <w:noWrap/>
            <w:vAlign w:val="center"/>
          </w:tcPr>
          <w:p w14:paraId="01ADAC82"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0,1296</w:t>
            </w:r>
          </w:p>
        </w:tc>
        <w:tc>
          <w:tcPr>
            <w:tcW w:w="1117" w:type="dxa"/>
            <w:tcBorders>
              <w:top w:val="nil"/>
              <w:left w:val="nil"/>
              <w:bottom w:val="single" w:sz="4" w:space="0" w:color="auto"/>
              <w:right w:val="single" w:sz="4" w:space="0" w:color="auto"/>
            </w:tcBorders>
            <w:noWrap/>
            <w:vAlign w:val="center"/>
          </w:tcPr>
          <w:p w14:paraId="7EBFA381"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0,1296</w:t>
            </w:r>
          </w:p>
        </w:tc>
        <w:tc>
          <w:tcPr>
            <w:tcW w:w="1117" w:type="dxa"/>
            <w:tcBorders>
              <w:top w:val="nil"/>
              <w:left w:val="nil"/>
              <w:bottom w:val="single" w:sz="4" w:space="0" w:color="auto"/>
              <w:right w:val="single" w:sz="4" w:space="0" w:color="auto"/>
            </w:tcBorders>
            <w:noWrap/>
            <w:vAlign w:val="center"/>
          </w:tcPr>
          <w:p w14:paraId="18F0997C"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0,1296</w:t>
            </w:r>
          </w:p>
        </w:tc>
        <w:tc>
          <w:tcPr>
            <w:tcW w:w="1117" w:type="dxa"/>
            <w:tcBorders>
              <w:top w:val="nil"/>
              <w:left w:val="nil"/>
              <w:bottom w:val="single" w:sz="4" w:space="0" w:color="auto"/>
              <w:right w:val="single" w:sz="4" w:space="0" w:color="auto"/>
            </w:tcBorders>
            <w:noWrap/>
            <w:vAlign w:val="center"/>
          </w:tcPr>
          <w:p w14:paraId="613CD9C6"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0,1296</w:t>
            </w:r>
          </w:p>
        </w:tc>
        <w:tc>
          <w:tcPr>
            <w:tcW w:w="1117" w:type="dxa"/>
            <w:tcBorders>
              <w:top w:val="nil"/>
              <w:left w:val="nil"/>
              <w:bottom w:val="single" w:sz="4" w:space="0" w:color="auto"/>
              <w:right w:val="single" w:sz="4" w:space="0" w:color="auto"/>
            </w:tcBorders>
            <w:noWrap/>
            <w:vAlign w:val="center"/>
          </w:tcPr>
          <w:p w14:paraId="767B75D1"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0,1296</w:t>
            </w:r>
          </w:p>
        </w:tc>
        <w:tc>
          <w:tcPr>
            <w:tcW w:w="1117" w:type="dxa"/>
            <w:tcBorders>
              <w:top w:val="nil"/>
              <w:left w:val="nil"/>
              <w:bottom w:val="single" w:sz="4" w:space="0" w:color="auto"/>
              <w:right w:val="single" w:sz="4" w:space="0" w:color="auto"/>
            </w:tcBorders>
            <w:noWrap/>
            <w:vAlign w:val="center"/>
          </w:tcPr>
          <w:p w14:paraId="7963BA8C"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0,1296</w:t>
            </w:r>
          </w:p>
        </w:tc>
        <w:tc>
          <w:tcPr>
            <w:tcW w:w="1117" w:type="dxa"/>
            <w:tcBorders>
              <w:top w:val="nil"/>
              <w:left w:val="nil"/>
              <w:bottom w:val="single" w:sz="4" w:space="0" w:color="auto"/>
              <w:right w:val="single" w:sz="4" w:space="0" w:color="auto"/>
            </w:tcBorders>
            <w:noWrap/>
            <w:vAlign w:val="center"/>
          </w:tcPr>
          <w:p w14:paraId="01F89528"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0,1296</w:t>
            </w:r>
          </w:p>
        </w:tc>
        <w:tc>
          <w:tcPr>
            <w:tcW w:w="1117" w:type="dxa"/>
            <w:tcBorders>
              <w:top w:val="nil"/>
              <w:left w:val="nil"/>
              <w:bottom w:val="single" w:sz="4" w:space="0" w:color="auto"/>
              <w:right w:val="single" w:sz="4" w:space="0" w:color="auto"/>
            </w:tcBorders>
            <w:noWrap/>
            <w:vAlign w:val="center"/>
          </w:tcPr>
          <w:p w14:paraId="387EE298"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0,1296</w:t>
            </w:r>
          </w:p>
        </w:tc>
        <w:tc>
          <w:tcPr>
            <w:tcW w:w="1117" w:type="dxa"/>
            <w:tcBorders>
              <w:top w:val="nil"/>
              <w:left w:val="nil"/>
              <w:bottom w:val="single" w:sz="4" w:space="0" w:color="auto"/>
              <w:right w:val="single" w:sz="4" w:space="0" w:color="auto"/>
            </w:tcBorders>
            <w:noWrap/>
            <w:vAlign w:val="center"/>
          </w:tcPr>
          <w:p w14:paraId="76C7AA7F"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0,1296</w:t>
            </w:r>
          </w:p>
        </w:tc>
        <w:tc>
          <w:tcPr>
            <w:tcW w:w="1117" w:type="dxa"/>
            <w:tcBorders>
              <w:top w:val="nil"/>
              <w:left w:val="nil"/>
              <w:bottom w:val="single" w:sz="4" w:space="0" w:color="auto"/>
              <w:right w:val="single" w:sz="4" w:space="0" w:color="auto"/>
            </w:tcBorders>
            <w:noWrap/>
            <w:vAlign w:val="center"/>
          </w:tcPr>
          <w:p w14:paraId="64E4D3B4"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0,1296</w:t>
            </w:r>
          </w:p>
        </w:tc>
        <w:tc>
          <w:tcPr>
            <w:tcW w:w="1117" w:type="dxa"/>
            <w:tcBorders>
              <w:top w:val="nil"/>
              <w:left w:val="nil"/>
              <w:bottom w:val="single" w:sz="4" w:space="0" w:color="auto"/>
              <w:right w:val="single" w:sz="4" w:space="0" w:color="auto"/>
            </w:tcBorders>
            <w:noWrap/>
            <w:vAlign w:val="center"/>
          </w:tcPr>
          <w:p w14:paraId="399A8D1D"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0,1296</w:t>
            </w:r>
          </w:p>
        </w:tc>
        <w:tc>
          <w:tcPr>
            <w:tcW w:w="1117" w:type="dxa"/>
            <w:tcBorders>
              <w:top w:val="nil"/>
              <w:left w:val="nil"/>
              <w:bottom w:val="single" w:sz="4" w:space="0" w:color="auto"/>
              <w:right w:val="single" w:sz="4" w:space="0" w:color="auto"/>
            </w:tcBorders>
            <w:noWrap/>
            <w:vAlign w:val="center"/>
          </w:tcPr>
          <w:p w14:paraId="79245A83"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0,1296</w:t>
            </w:r>
          </w:p>
        </w:tc>
        <w:tc>
          <w:tcPr>
            <w:tcW w:w="1118" w:type="dxa"/>
            <w:tcBorders>
              <w:top w:val="nil"/>
              <w:left w:val="nil"/>
              <w:bottom w:val="single" w:sz="4" w:space="0" w:color="auto"/>
              <w:right w:val="single" w:sz="4" w:space="0" w:color="auto"/>
            </w:tcBorders>
            <w:noWrap/>
            <w:vAlign w:val="center"/>
          </w:tcPr>
          <w:p w14:paraId="02B150A6"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0,1296</w:t>
            </w:r>
          </w:p>
        </w:tc>
      </w:tr>
      <w:tr w:rsidR="00A7524E" w:rsidRPr="005C6FA2" w14:paraId="37AD950D" w14:textId="77777777" w:rsidTr="0091350F">
        <w:trPr>
          <w:trHeight w:val="288"/>
        </w:trPr>
        <w:tc>
          <w:tcPr>
            <w:tcW w:w="4536" w:type="dxa"/>
            <w:tcBorders>
              <w:top w:val="nil"/>
              <w:left w:val="single" w:sz="4" w:space="0" w:color="auto"/>
              <w:bottom w:val="single" w:sz="4" w:space="0" w:color="auto"/>
              <w:right w:val="single" w:sz="4" w:space="0" w:color="auto"/>
            </w:tcBorders>
            <w:vAlign w:val="center"/>
            <w:hideMark/>
          </w:tcPr>
          <w:p w14:paraId="41D6B6BA" w14:textId="77777777" w:rsidR="00A7524E" w:rsidRPr="005C6FA2" w:rsidRDefault="00A7524E" w:rsidP="00A7524E">
            <w:pPr>
              <w:jc w:val="right"/>
              <w:rPr>
                <w:rFonts w:ascii="Arial" w:hAnsi="Arial" w:cs="Arial"/>
                <w:color w:val="000000"/>
              </w:rPr>
            </w:pPr>
            <w:r w:rsidRPr="005C6FA2">
              <w:rPr>
                <w:rFonts w:ascii="Arial" w:hAnsi="Arial" w:cs="Arial"/>
                <w:color w:val="000000"/>
                <w:sz w:val="22"/>
                <w:szCs w:val="22"/>
              </w:rPr>
              <w:t>сверхнормативные утечки теплоносителя</w:t>
            </w:r>
          </w:p>
        </w:tc>
        <w:tc>
          <w:tcPr>
            <w:tcW w:w="1371" w:type="dxa"/>
            <w:tcBorders>
              <w:top w:val="nil"/>
              <w:left w:val="nil"/>
              <w:bottom w:val="single" w:sz="4" w:space="0" w:color="auto"/>
              <w:right w:val="single" w:sz="4" w:space="0" w:color="auto"/>
            </w:tcBorders>
            <w:vAlign w:val="center"/>
            <w:hideMark/>
          </w:tcPr>
          <w:p w14:paraId="652CCEF1" w14:textId="77777777" w:rsidR="00A7524E" w:rsidRPr="005C6FA2" w:rsidRDefault="00A7524E" w:rsidP="00A7524E">
            <w:pPr>
              <w:jc w:val="center"/>
              <w:rPr>
                <w:rFonts w:ascii="Arial" w:hAnsi="Arial" w:cs="Arial"/>
                <w:color w:val="000000"/>
              </w:rPr>
            </w:pPr>
            <w:r w:rsidRPr="005C6FA2">
              <w:rPr>
                <w:rFonts w:ascii="Arial" w:hAnsi="Arial" w:cs="Arial"/>
                <w:color w:val="000000"/>
                <w:sz w:val="22"/>
                <w:szCs w:val="22"/>
              </w:rPr>
              <w:t>т/ч</w:t>
            </w:r>
          </w:p>
        </w:tc>
        <w:tc>
          <w:tcPr>
            <w:tcW w:w="1117" w:type="dxa"/>
            <w:tcBorders>
              <w:top w:val="nil"/>
              <w:left w:val="nil"/>
              <w:bottom w:val="single" w:sz="4" w:space="0" w:color="auto"/>
              <w:right w:val="single" w:sz="4" w:space="0" w:color="auto"/>
            </w:tcBorders>
            <w:noWrap/>
            <w:vAlign w:val="center"/>
          </w:tcPr>
          <w:p w14:paraId="030BD76F"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0,0000</w:t>
            </w:r>
          </w:p>
        </w:tc>
        <w:tc>
          <w:tcPr>
            <w:tcW w:w="1117" w:type="dxa"/>
            <w:tcBorders>
              <w:top w:val="nil"/>
              <w:left w:val="nil"/>
              <w:bottom w:val="single" w:sz="4" w:space="0" w:color="auto"/>
              <w:right w:val="single" w:sz="4" w:space="0" w:color="auto"/>
            </w:tcBorders>
            <w:noWrap/>
            <w:vAlign w:val="center"/>
          </w:tcPr>
          <w:p w14:paraId="785475AB"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0,0000</w:t>
            </w:r>
          </w:p>
        </w:tc>
        <w:tc>
          <w:tcPr>
            <w:tcW w:w="1117" w:type="dxa"/>
            <w:tcBorders>
              <w:top w:val="nil"/>
              <w:left w:val="nil"/>
              <w:bottom w:val="single" w:sz="4" w:space="0" w:color="auto"/>
              <w:right w:val="single" w:sz="4" w:space="0" w:color="auto"/>
            </w:tcBorders>
            <w:noWrap/>
            <w:vAlign w:val="center"/>
          </w:tcPr>
          <w:p w14:paraId="5B3311BD"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0,0000</w:t>
            </w:r>
          </w:p>
        </w:tc>
        <w:tc>
          <w:tcPr>
            <w:tcW w:w="1117" w:type="dxa"/>
            <w:tcBorders>
              <w:top w:val="nil"/>
              <w:left w:val="nil"/>
              <w:bottom w:val="single" w:sz="4" w:space="0" w:color="auto"/>
              <w:right w:val="single" w:sz="4" w:space="0" w:color="auto"/>
            </w:tcBorders>
            <w:noWrap/>
            <w:vAlign w:val="center"/>
          </w:tcPr>
          <w:p w14:paraId="513C70BA"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0,0000</w:t>
            </w:r>
          </w:p>
        </w:tc>
        <w:tc>
          <w:tcPr>
            <w:tcW w:w="1117" w:type="dxa"/>
            <w:tcBorders>
              <w:top w:val="nil"/>
              <w:left w:val="nil"/>
              <w:bottom w:val="single" w:sz="4" w:space="0" w:color="auto"/>
              <w:right w:val="single" w:sz="4" w:space="0" w:color="auto"/>
            </w:tcBorders>
            <w:noWrap/>
            <w:vAlign w:val="center"/>
          </w:tcPr>
          <w:p w14:paraId="16BD6D15"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0,0000</w:t>
            </w:r>
          </w:p>
        </w:tc>
        <w:tc>
          <w:tcPr>
            <w:tcW w:w="1117" w:type="dxa"/>
            <w:tcBorders>
              <w:top w:val="nil"/>
              <w:left w:val="nil"/>
              <w:bottom w:val="single" w:sz="4" w:space="0" w:color="auto"/>
              <w:right w:val="single" w:sz="4" w:space="0" w:color="auto"/>
            </w:tcBorders>
            <w:noWrap/>
            <w:vAlign w:val="center"/>
          </w:tcPr>
          <w:p w14:paraId="7C0E8C7A"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0,0000</w:t>
            </w:r>
          </w:p>
        </w:tc>
        <w:tc>
          <w:tcPr>
            <w:tcW w:w="1117" w:type="dxa"/>
            <w:tcBorders>
              <w:top w:val="nil"/>
              <w:left w:val="nil"/>
              <w:bottom w:val="single" w:sz="4" w:space="0" w:color="auto"/>
              <w:right w:val="single" w:sz="4" w:space="0" w:color="auto"/>
            </w:tcBorders>
            <w:noWrap/>
            <w:vAlign w:val="center"/>
          </w:tcPr>
          <w:p w14:paraId="553019F5"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0,0000</w:t>
            </w:r>
          </w:p>
        </w:tc>
        <w:tc>
          <w:tcPr>
            <w:tcW w:w="1117" w:type="dxa"/>
            <w:tcBorders>
              <w:top w:val="nil"/>
              <w:left w:val="nil"/>
              <w:bottom w:val="single" w:sz="4" w:space="0" w:color="auto"/>
              <w:right w:val="single" w:sz="4" w:space="0" w:color="auto"/>
            </w:tcBorders>
            <w:noWrap/>
            <w:vAlign w:val="center"/>
          </w:tcPr>
          <w:p w14:paraId="3160ACBD"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0,0000</w:t>
            </w:r>
          </w:p>
        </w:tc>
        <w:tc>
          <w:tcPr>
            <w:tcW w:w="1117" w:type="dxa"/>
            <w:tcBorders>
              <w:top w:val="nil"/>
              <w:left w:val="nil"/>
              <w:bottom w:val="single" w:sz="4" w:space="0" w:color="auto"/>
              <w:right w:val="single" w:sz="4" w:space="0" w:color="auto"/>
            </w:tcBorders>
            <w:noWrap/>
            <w:vAlign w:val="center"/>
          </w:tcPr>
          <w:p w14:paraId="64CF953E"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0,0000</w:t>
            </w:r>
          </w:p>
        </w:tc>
        <w:tc>
          <w:tcPr>
            <w:tcW w:w="1117" w:type="dxa"/>
            <w:tcBorders>
              <w:top w:val="nil"/>
              <w:left w:val="nil"/>
              <w:bottom w:val="single" w:sz="4" w:space="0" w:color="auto"/>
              <w:right w:val="single" w:sz="4" w:space="0" w:color="auto"/>
            </w:tcBorders>
            <w:noWrap/>
            <w:vAlign w:val="center"/>
          </w:tcPr>
          <w:p w14:paraId="0A9D496A"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0,0000</w:t>
            </w:r>
          </w:p>
        </w:tc>
        <w:tc>
          <w:tcPr>
            <w:tcW w:w="1117" w:type="dxa"/>
            <w:tcBorders>
              <w:top w:val="nil"/>
              <w:left w:val="nil"/>
              <w:bottom w:val="single" w:sz="4" w:space="0" w:color="auto"/>
              <w:right w:val="single" w:sz="4" w:space="0" w:color="auto"/>
            </w:tcBorders>
            <w:noWrap/>
            <w:vAlign w:val="center"/>
          </w:tcPr>
          <w:p w14:paraId="4F160B79"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0,0000</w:t>
            </w:r>
          </w:p>
        </w:tc>
        <w:tc>
          <w:tcPr>
            <w:tcW w:w="1117" w:type="dxa"/>
            <w:tcBorders>
              <w:top w:val="nil"/>
              <w:left w:val="nil"/>
              <w:bottom w:val="single" w:sz="4" w:space="0" w:color="auto"/>
              <w:right w:val="single" w:sz="4" w:space="0" w:color="auto"/>
            </w:tcBorders>
            <w:noWrap/>
            <w:vAlign w:val="center"/>
          </w:tcPr>
          <w:p w14:paraId="1BC301FE"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0,0000</w:t>
            </w:r>
          </w:p>
        </w:tc>
        <w:tc>
          <w:tcPr>
            <w:tcW w:w="1117" w:type="dxa"/>
            <w:tcBorders>
              <w:top w:val="nil"/>
              <w:left w:val="nil"/>
              <w:bottom w:val="single" w:sz="4" w:space="0" w:color="auto"/>
              <w:right w:val="single" w:sz="4" w:space="0" w:color="auto"/>
            </w:tcBorders>
            <w:noWrap/>
            <w:vAlign w:val="center"/>
          </w:tcPr>
          <w:p w14:paraId="2330295E"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0,0000</w:t>
            </w:r>
          </w:p>
        </w:tc>
        <w:tc>
          <w:tcPr>
            <w:tcW w:w="1118" w:type="dxa"/>
            <w:tcBorders>
              <w:top w:val="nil"/>
              <w:left w:val="nil"/>
              <w:bottom w:val="single" w:sz="4" w:space="0" w:color="auto"/>
              <w:right w:val="single" w:sz="4" w:space="0" w:color="auto"/>
            </w:tcBorders>
            <w:noWrap/>
            <w:vAlign w:val="center"/>
          </w:tcPr>
          <w:p w14:paraId="09AFC88E"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0,0000</w:t>
            </w:r>
          </w:p>
        </w:tc>
      </w:tr>
      <w:tr w:rsidR="00A7524E" w:rsidRPr="005C6FA2" w14:paraId="4E513851" w14:textId="77777777" w:rsidTr="0091350F">
        <w:trPr>
          <w:trHeight w:val="456"/>
        </w:trPr>
        <w:tc>
          <w:tcPr>
            <w:tcW w:w="4536" w:type="dxa"/>
            <w:tcBorders>
              <w:top w:val="nil"/>
              <w:left w:val="single" w:sz="4" w:space="0" w:color="auto"/>
              <w:bottom w:val="single" w:sz="4" w:space="0" w:color="auto"/>
              <w:right w:val="single" w:sz="4" w:space="0" w:color="auto"/>
            </w:tcBorders>
            <w:vAlign w:val="center"/>
            <w:hideMark/>
          </w:tcPr>
          <w:p w14:paraId="193BE6AC" w14:textId="77777777" w:rsidR="00A7524E" w:rsidRPr="005C6FA2" w:rsidRDefault="00A7524E" w:rsidP="00A7524E">
            <w:pPr>
              <w:rPr>
                <w:rFonts w:ascii="Arial" w:hAnsi="Arial" w:cs="Arial"/>
                <w:color w:val="000000"/>
              </w:rPr>
            </w:pPr>
            <w:r w:rsidRPr="005C6FA2">
              <w:rPr>
                <w:rFonts w:ascii="Arial" w:hAnsi="Arial" w:cs="Arial"/>
                <w:color w:val="000000"/>
                <w:sz w:val="22"/>
                <w:szCs w:val="22"/>
              </w:rPr>
              <w:t>Отпуск теплоносителя из тепловых сетей на цели горячего водоснабжения</w:t>
            </w:r>
          </w:p>
        </w:tc>
        <w:tc>
          <w:tcPr>
            <w:tcW w:w="1371" w:type="dxa"/>
            <w:tcBorders>
              <w:top w:val="nil"/>
              <w:left w:val="nil"/>
              <w:bottom w:val="single" w:sz="4" w:space="0" w:color="auto"/>
              <w:right w:val="single" w:sz="4" w:space="0" w:color="auto"/>
            </w:tcBorders>
            <w:vAlign w:val="center"/>
            <w:hideMark/>
          </w:tcPr>
          <w:p w14:paraId="2A0D0AE2" w14:textId="77777777" w:rsidR="00A7524E" w:rsidRPr="005C6FA2" w:rsidRDefault="00A7524E" w:rsidP="00A7524E">
            <w:pPr>
              <w:jc w:val="center"/>
              <w:rPr>
                <w:rFonts w:ascii="Arial" w:hAnsi="Arial" w:cs="Arial"/>
                <w:color w:val="000000"/>
              </w:rPr>
            </w:pPr>
            <w:r w:rsidRPr="005C6FA2">
              <w:rPr>
                <w:rFonts w:ascii="Arial" w:hAnsi="Arial" w:cs="Arial"/>
                <w:color w:val="000000"/>
                <w:sz w:val="22"/>
                <w:szCs w:val="22"/>
              </w:rPr>
              <w:t>т/ч</w:t>
            </w:r>
          </w:p>
        </w:tc>
        <w:tc>
          <w:tcPr>
            <w:tcW w:w="1117" w:type="dxa"/>
            <w:tcBorders>
              <w:top w:val="nil"/>
              <w:left w:val="nil"/>
              <w:bottom w:val="single" w:sz="4" w:space="0" w:color="auto"/>
              <w:right w:val="single" w:sz="4" w:space="0" w:color="auto"/>
            </w:tcBorders>
            <w:noWrap/>
            <w:vAlign w:val="center"/>
          </w:tcPr>
          <w:p w14:paraId="516754FF"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0,0000</w:t>
            </w:r>
          </w:p>
        </w:tc>
        <w:tc>
          <w:tcPr>
            <w:tcW w:w="1117" w:type="dxa"/>
            <w:tcBorders>
              <w:top w:val="nil"/>
              <w:left w:val="nil"/>
              <w:bottom w:val="single" w:sz="4" w:space="0" w:color="auto"/>
              <w:right w:val="single" w:sz="4" w:space="0" w:color="auto"/>
            </w:tcBorders>
            <w:noWrap/>
            <w:vAlign w:val="center"/>
          </w:tcPr>
          <w:p w14:paraId="04348CC3"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0,0000</w:t>
            </w:r>
          </w:p>
        </w:tc>
        <w:tc>
          <w:tcPr>
            <w:tcW w:w="1117" w:type="dxa"/>
            <w:tcBorders>
              <w:top w:val="nil"/>
              <w:left w:val="nil"/>
              <w:bottom w:val="single" w:sz="4" w:space="0" w:color="auto"/>
              <w:right w:val="single" w:sz="4" w:space="0" w:color="auto"/>
            </w:tcBorders>
            <w:noWrap/>
            <w:vAlign w:val="center"/>
          </w:tcPr>
          <w:p w14:paraId="6F08CB4F"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0,0000</w:t>
            </w:r>
          </w:p>
        </w:tc>
        <w:tc>
          <w:tcPr>
            <w:tcW w:w="1117" w:type="dxa"/>
            <w:tcBorders>
              <w:top w:val="nil"/>
              <w:left w:val="nil"/>
              <w:bottom w:val="single" w:sz="4" w:space="0" w:color="auto"/>
              <w:right w:val="single" w:sz="4" w:space="0" w:color="auto"/>
            </w:tcBorders>
            <w:noWrap/>
            <w:vAlign w:val="center"/>
          </w:tcPr>
          <w:p w14:paraId="3F6C97ED"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0,0000</w:t>
            </w:r>
          </w:p>
        </w:tc>
        <w:tc>
          <w:tcPr>
            <w:tcW w:w="1117" w:type="dxa"/>
            <w:tcBorders>
              <w:top w:val="nil"/>
              <w:left w:val="nil"/>
              <w:bottom w:val="single" w:sz="4" w:space="0" w:color="auto"/>
              <w:right w:val="single" w:sz="4" w:space="0" w:color="auto"/>
            </w:tcBorders>
            <w:noWrap/>
            <w:vAlign w:val="center"/>
          </w:tcPr>
          <w:p w14:paraId="440D2D3F"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0,0000</w:t>
            </w:r>
          </w:p>
        </w:tc>
        <w:tc>
          <w:tcPr>
            <w:tcW w:w="1117" w:type="dxa"/>
            <w:tcBorders>
              <w:top w:val="nil"/>
              <w:left w:val="nil"/>
              <w:bottom w:val="single" w:sz="4" w:space="0" w:color="auto"/>
              <w:right w:val="single" w:sz="4" w:space="0" w:color="auto"/>
            </w:tcBorders>
            <w:noWrap/>
            <w:vAlign w:val="center"/>
          </w:tcPr>
          <w:p w14:paraId="488DB509"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0,0000</w:t>
            </w:r>
          </w:p>
        </w:tc>
        <w:tc>
          <w:tcPr>
            <w:tcW w:w="1117" w:type="dxa"/>
            <w:tcBorders>
              <w:top w:val="nil"/>
              <w:left w:val="nil"/>
              <w:bottom w:val="single" w:sz="4" w:space="0" w:color="auto"/>
              <w:right w:val="single" w:sz="4" w:space="0" w:color="auto"/>
            </w:tcBorders>
            <w:noWrap/>
            <w:vAlign w:val="center"/>
          </w:tcPr>
          <w:p w14:paraId="7F66EA5D"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0,0000</w:t>
            </w:r>
          </w:p>
        </w:tc>
        <w:tc>
          <w:tcPr>
            <w:tcW w:w="1117" w:type="dxa"/>
            <w:tcBorders>
              <w:top w:val="nil"/>
              <w:left w:val="nil"/>
              <w:bottom w:val="single" w:sz="4" w:space="0" w:color="auto"/>
              <w:right w:val="single" w:sz="4" w:space="0" w:color="auto"/>
            </w:tcBorders>
            <w:noWrap/>
            <w:vAlign w:val="center"/>
          </w:tcPr>
          <w:p w14:paraId="2A39F8A8"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0,0000</w:t>
            </w:r>
          </w:p>
        </w:tc>
        <w:tc>
          <w:tcPr>
            <w:tcW w:w="1117" w:type="dxa"/>
            <w:tcBorders>
              <w:top w:val="nil"/>
              <w:left w:val="nil"/>
              <w:bottom w:val="single" w:sz="4" w:space="0" w:color="auto"/>
              <w:right w:val="single" w:sz="4" w:space="0" w:color="auto"/>
            </w:tcBorders>
            <w:noWrap/>
            <w:vAlign w:val="center"/>
          </w:tcPr>
          <w:p w14:paraId="0D051D13"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0,0000</w:t>
            </w:r>
          </w:p>
        </w:tc>
        <w:tc>
          <w:tcPr>
            <w:tcW w:w="1117" w:type="dxa"/>
            <w:tcBorders>
              <w:top w:val="nil"/>
              <w:left w:val="nil"/>
              <w:bottom w:val="single" w:sz="4" w:space="0" w:color="auto"/>
              <w:right w:val="single" w:sz="4" w:space="0" w:color="auto"/>
            </w:tcBorders>
            <w:noWrap/>
            <w:vAlign w:val="center"/>
          </w:tcPr>
          <w:p w14:paraId="183925CA"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0,0000</w:t>
            </w:r>
          </w:p>
        </w:tc>
        <w:tc>
          <w:tcPr>
            <w:tcW w:w="1117" w:type="dxa"/>
            <w:tcBorders>
              <w:top w:val="nil"/>
              <w:left w:val="nil"/>
              <w:bottom w:val="single" w:sz="4" w:space="0" w:color="auto"/>
              <w:right w:val="single" w:sz="4" w:space="0" w:color="auto"/>
            </w:tcBorders>
            <w:noWrap/>
            <w:vAlign w:val="center"/>
          </w:tcPr>
          <w:p w14:paraId="636B7F96"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0,0000</w:t>
            </w:r>
          </w:p>
        </w:tc>
        <w:tc>
          <w:tcPr>
            <w:tcW w:w="1117" w:type="dxa"/>
            <w:tcBorders>
              <w:top w:val="nil"/>
              <w:left w:val="nil"/>
              <w:bottom w:val="single" w:sz="4" w:space="0" w:color="auto"/>
              <w:right w:val="single" w:sz="4" w:space="0" w:color="auto"/>
            </w:tcBorders>
            <w:noWrap/>
            <w:vAlign w:val="center"/>
          </w:tcPr>
          <w:p w14:paraId="2E0A8917"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0,0000</w:t>
            </w:r>
          </w:p>
        </w:tc>
        <w:tc>
          <w:tcPr>
            <w:tcW w:w="1117" w:type="dxa"/>
            <w:tcBorders>
              <w:top w:val="nil"/>
              <w:left w:val="nil"/>
              <w:bottom w:val="single" w:sz="4" w:space="0" w:color="auto"/>
              <w:right w:val="single" w:sz="4" w:space="0" w:color="auto"/>
            </w:tcBorders>
            <w:noWrap/>
            <w:vAlign w:val="center"/>
          </w:tcPr>
          <w:p w14:paraId="653A0AE6"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0,0000</w:t>
            </w:r>
          </w:p>
        </w:tc>
        <w:tc>
          <w:tcPr>
            <w:tcW w:w="1118" w:type="dxa"/>
            <w:tcBorders>
              <w:top w:val="nil"/>
              <w:left w:val="nil"/>
              <w:bottom w:val="single" w:sz="4" w:space="0" w:color="auto"/>
              <w:right w:val="single" w:sz="4" w:space="0" w:color="auto"/>
            </w:tcBorders>
            <w:noWrap/>
            <w:vAlign w:val="center"/>
          </w:tcPr>
          <w:p w14:paraId="7EC107B2"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0,0000</w:t>
            </w:r>
          </w:p>
        </w:tc>
      </w:tr>
      <w:tr w:rsidR="00A7524E" w:rsidRPr="005C6FA2" w14:paraId="193E2CE6" w14:textId="77777777" w:rsidTr="0091350F">
        <w:trPr>
          <w:trHeight w:val="615"/>
        </w:trPr>
        <w:tc>
          <w:tcPr>
            <w:tcW w:w="4536" w:type="dxa"/>
            <w:tcBorders>
              <w:top w:val="nil"/>
              <w:left w:val="single" w:sz="4" w:space="0" w:color="auto"/>
              <w:bottom w:val="single" w:sz="4" w:space="0" w:color="auto"/>
              <w:right w:val="single" w:sz="4" w:space="0" w:color="auto"/>
            </w:tcBorders>
            <w:vAlign w:val="center"/>
            <w:hideMark/>
          </w:tcPr>
          <w:p w14:paraId="1CEA509F" w14:textId="77777777" w:rsidR="00A7524E" w:rsidRPr="005C6FA2" w:rsidRDefault="00A7524E" w:rsidP="00A7524E">
            <w:pPr>
              <w:rPr>
                <w:rFonts w:ascii="Arial" w:hAnsi="Arial" w:cs="Arial"/>
                <w:color w:val="000000"/>
              </w:rPr>
            </w:pPr>
            <w:r w:rsidRPr="005C6FA2">
              <w:rPr>
                <w:rFonts w:ascii="Arial" w:hAnsi="Arial" w:cs="Arial"/>
                <w:color w:val="000000"/>
                <w:sz w:val="22"/>
                <w:szCs w:val="22"/>
              </w:rPr>
              <w:t>Объем аварийной подпитки (химически не обработанной и не деаэрированной водой)</w:t>
            </w:r>
          </w:p>
        </w:tc>
        <w:tc>
          <w:tcPr>
            <w:tcW w:w="1371" w:type="dxa"/>
            <w:tcBorders>
              <w:top w:val="nil"/>
              <w:left w:val="nil"/>
              <w:bottom w:val="single" w:sz="4" w:space="0" w:color="auto"/>
              <w:right w:val="single" w:sz="4" w:space="0" w:color="auto"/>
            </w:tcBorders>
            <w:vAlign w:val="center"/>
            <w:hideMark/>
          </w:tcPr>
          <w:p w14:paraId="6423AB64" w14:textId="77777777" w:rsidR="00A7524E" w:rsidRPr="005C6FA2" w:rsidRDefault="00A7524E" w:rsidP="00A7524E">
            <w:pPr>
              <w:jc w:val="center"/>
              <w:rPr>
                <w:rFonts w:ascii="Arial" w:hAnsi="Arial" w:cs="Arial"/>
                <w:color w:val="000000"/>
              </w:rPr>
            </w:pPr>
            <w:r w:rsidRPr="005C6FA2">
              <w:rPr>
                <w:rFonts w:ascii="Arial" w:hAnsi="Arial" w:cs="Arial"/>
                <w:color w:val="000000"/>
                <w:sz w:val="22"/>
                <w:szCs w:val="22"/>
              </w:rPr>
              <w:t>т/ч</w:t>
            </w:r>
          </w:p>
        </w:tc>
        <w:tc>
          <w:tcPr>
            <w:tcW w:w="1117" w:type="dxa"/>
            <w:tcBorders>
              <w:top w:val="nil"/>
              <w:left w:val="nil"/>
              <w:bottom w:val="single" w:sz="4" w:space="0" w:color="auto"/>
              <w:right w:val="single" w:sz="4" w:space="0" w:color="auto"/>
            </w:tcBorders>
            <w:noWrap/>
            <w:vAlign w:val="center"/>
          </w:tcPr>
          <w:p w14:paraId="47730E0B"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w:t>
            </w:r>
          </w:p>
        </w:tc>
        <w:tc>
          <w:tcPr>
            <w:tcW w:w="1117" w:type="dxa"/>
            <w:tcBorders>
              <w:top w:val="nil"/>
              <w:left w:val="nil"/>
              <w:bottom w:val="single" w:sz="4" w:space="0" w:color="auto"/>
              <w:right w:val="single" w:sz="4" w:space="0" w:color="auto"/>
            </w:tcBorders>
            <w:noWrap/>
            <w:vAlign w:val="center"/>
          </w:tcPr>
          <w:p w14:paraId="23EE995C"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w:t>
            </w:r>
          </w:p>
        </w:tc>
        <w:tc>
          <w:tcPr>
            <w:tcW w:w="1117" w:type="dxa"/>
            <w:tcBorders>
              <w:top w:val="nil"/>
              <w:left w:val="nil"/>
              <w:bottom w:val="single" w:sz="4" w:space="0" w:color="auto"/>
              <w:right w:val="single" w:sz="4" w:space="0" w:color="auto"/>
            </w:tcBorders>
            <w:noWrap/>
            <w:vAlign w:val="center"/>
          </w:tcPr>
          <w:p w14:paraId="137E1E57"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w:t>
            </w:r>
          </w:p>
        </w:tc>
        <w:tc>
          <w:tcPr>
            <w:tcW w:w="1117" w:type="dxa"/>
            <w:tcBorders>
              <w:top w:val="nil"/>
              <w:left w:val="nil"/>
              <w:bottom w:val="single" w:sz="4" w:space="0" w:color="auto"/>
              <w:right w:val="single" w:sz="4" w:space="0" w:color="auto"/>
            </w:tcBorders>
            <w:noWrap/>
            <w:vAlign w:val="center"/>
          </w:tcPr>
          <w:p w14:paraId="685EA0C2"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w:t>
            </w:r>
          </w:p>
        </w:tc>
        <w:tc>
          <w:tcPr>
            <w:tcW w:w="1117" w:type="dxa"/>
            <w:tcBorders>
              <w:top w:val="nil"/>
              <w:left w:val="nil"/>
              <w:bottom w:val="single" w:sz="4" w:space="0" w:color="auto"/>
              <w:right w:val="single" w:sz="4" w:space="0" w:color="auto"/>
            </w:tcBorders>
            <w:noWrap/>
            <w:vAlign w:val="center"/>
          </w:tcPr>
          <w:p w14:paraId="114A1250"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w:t>
            </w:r>
          </w:p>
        </w:tc>
        <w:tc>
          <w:tcPr>
            <w:tcW w:w="1117" w:type="dxa"/>
            <w:tcBorders>
              <w:top w:val="nil"/>
              <w:left w:val="nil"/>
              <w:bottom w:val="single" w:sz="4" w:space="0" w:color="auto"/>
              <w:right w:val="single" w:sz="4" w:space="0" w:color="auto"/>
            </w:tcBorders>
            <w:noWrap/>
            <w:vAlign w:val="center"/>
          </w:tcPr>
          <w:p w14:paraId="61AD46C0"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0,762</w:t>
            </w:r>
          </w:p>
        </w:tc>
        <w:tc>
          <w:tcPr>
            <w:tcW w:w="1117" w:type="dxa"/>
            <w:tcBorders>
              <w:top w:val="nil"/>
              <w:left w:val="nil"/>
              <w:bottom w:val="single" w:sz="4" w:space="0" w:color="auto"/>
              <w:right w:val="single" w:sz="4" w:space="0" w:color="auto"/>
            </w:tcBorders>
            <w:noWrap/>
            <w:vAlign w:val="center"/>
          </w:tcPr>
          <w:p w14:paraId="4F801CB9"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0,762</w:t>
            </w:r>
          </w:p>
        </w:tc>
        <w:tc>
          <w:tcPr>
            <w:tcW w:w="1117" w:type="dxa"/>
            <w:tcBorders>
              <w:top w:val="nil"/>
              <w:left w:val="nil"/>
              <w:bottom w:val="single" w:sz="4" w:space="0" w:color="auto"/>
              <w:right w:val="single" w:sz="4" w:space="0" w:color="auto"/>
            </w:tcBorders>
            <w:noWrap/>
            <w:vAlign w:val="center"/>
          </w:tcPr>
          <w:p w14:paraId="00DAD168"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0,762</w:t>
            </w:r>
          </w:p>
        </w:tc>
        <w:tc>
          <w:tcPr>
            <w:tcW w:w="1117" w:type="dxa"/>
            <w:tcBorders>
              <w:top w:val="nil"/>
              <w:left w:val="nil"/>
              <w:bottom w:val="single" w:sz="4" w:space="0" w:color="auto"/>
              <w:right w:val="single" w:sz="4" w:space="0" w:color="auto"/>
            </w:tcBorders>
            <w:noWrap/>
            <w:vAlign w:val="center"/>
          </w:tcPr>
          <w:p w14:paraId="65A04158"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0,762</w:t>
            </w:r>
          </w:p>
        </w:tc>
        <w:tc>
          <w:tcPr>
            <w:tcW w:w="1117" w:type="dxa"/>
            <w:tcBorders>
              <w:top w:val="nil"/>
              <w:left w:val="nil"/>
              <w:bottom w:val="single" w:sz="4" w:space="0" w:color="auto"/>
              <w:right w:val="single" w:sz="4" w:space="0" w:color="auto"/>
            </w:tcBorders>
            <w:noWrap/>
            <w:vAlign w:val="center"/>
          </w:tcPr>
          <w:p w14:paraId="4FF7C082"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0,762</w:t>
            </w:r>
          </w:p>
        </w:tc>
        <w:tc>
          <w:tcPr>
            <w:tcW w:w="1117" w:type="dxa"/>
            <w:tcBorders>
              <w:top w:val="nil"/>
              <w:left w:val="nil"/>
              <w:bottom w:val="single" w:sz="4" w:space="0" w:color="auto"/>
              <w:right w:val="single" w:sz="4" w:space="0" w:color="auto"/>
            </w:tcBorders>
            <w:noWrap/>
            <w:vAlign w:val="center"/>
          </w:tcPr>
          <w:p w14:paraId="6EA123F9"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0,762</w:t>
            </w:r>
          </w:p>
        </w:tc>
        <w:tc>
          <w:tcPr>
            <w:tcW w:w="1117" w:type="dxa"/>
            <w:tcBorders>
              <w:top w:val="nil"/>
              <w:left w:val="nil"/>
              <w:bottom w:val="single" w:sz="4" w:space="0" w:color="auto"/>
              <w:right w:val="single" w:sz="4" w:space="0" w:color="auto"/>
            </w:tcBorders>
            <w:noWrap/>
            <w:vAlign w:val="center"/>
          </w:tcPr>
          <w:p w14:paraId="36EE051D"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0,762</w:t>
            </w:r>
          </w:p>
        </w:tc>
        <w:tc>
          <w:tcPr>
            <w:tcW w:w="1117" w:type="dxa"/>
            <w:tcBorders>
              <w:top w:val="nil"/>
              <w:left w:val="nil"/>
              <w:bottom w:val="single" w:sz="4" w:space="0" w:color="auto"/>
              <w:right w:val="single" w:sz="4" w:space="0" w:color="auto"/>
            </w:tcBorders>
            <w:noWrap/>
            <w:vAlign w:val="center"/>
          </w:tcPr>
          <w:p w14:paraId="6446F489"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0,762</w:t>
            </w:r>
          </w:p>
        </w:tc>
        <w:tc>
          <w:tcPr>
            <w:tcW w:w="1118" w:type="dxa"/>
            <w:tcBorders>
              <w:top w:val="nil"/>
              <w:left w:val="nil"/>
              <w:bottom w:val="single" w:sz="4" w:space="0" w:color="auto"/>
              <w:right w:val="single" w:sz="4" w:space="0" w:color="auto"/>
            </w:tcBorders>
            <w:noWrap/>
            <w:vAlign w:val="center"/>
          </w:tcPr>
          <w:p w14:paraId="11202528"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0,762</w:t>
            </w:r>
          </w:p>
        </w:tc>
      </w:tr>
      <w:tr w:rsidR="00A7524E" w:rsidRPr="005C6FA2" w14:paraId="117C11E0" w14:textId="77777777" w:rsidTr="0091350F">
        <w:trPr>
          <w:trHeight w:val="288"/>
        </w:trPr>
        <w:tc>
          <w:tcPr>
            <w:tcW w:w="4536" w:type="dxa"/>
            <w:tcBorders>
              <w:top w:val="nil"/>
              <w:left w:val="single" w:sz="4" w:space="0" w:color="auto"/>
              <w:bottom w:val="single" w:sz="4" w:space="0" w:color="auto"/>
              <w:right w:val="single" w:sz="4" w:space="0" w:color="auto"/>
            </w:tcBorders>
            <w:vAlign w:val="center"/>
            <w:hideMark/>
          </w:tcPr>
          <w:p w14:paraId="014D4455" w14:textId="77777777" w:rsidR="00A7524E" w:rsidRPr="005C6FA2" w:rsidRDefault="00A7524E" w:rsidP="00A7524E">
            <w:pPr>
              <w:rPr>
                <w:rFonts w:ascii="Arial" w:hAnsi="Arial" w:cs="Arial"/>
                <w:color w:val="000000"/>
              </w:rPr>
            </w:pPr>
            <w:r w:rsidRPr="005C6FA2">
              <w:rPr>
                <w:rFonts w:ascii="Arial" w:hAnsi="Arial" w:cs="Arial"/>
                <w:color w:val="000000"/>
                <w:sz w:val="22"/>
                <w:szCs w:val="22"/>
              </w:rPr>
              <w:t>Резерв(+)/дефицит(-) ВПУ</w:t>
            </w:r>
          </w:p>
        </w:tc>
        <w:tc>
          <w:tcPr>
            <w:tcW w:w="1371" w:type="dxa"/>
            <w:tcBorders>
              <w:top w:val="nil"/>
              <w:left w:val="nil"/>
              <w:bottom w:val="single" w:sz="4" w:space="0" w:color="auto"/>
              <w:right w:val="single" w:sz="4" w:space="0" w:color="auto"/>
            </w:tcBorders>
            <w:vAlign w:val="center"/>
            <w:hideMark/>
          </w:tcPr>
          <w:p w14:paraId="0C431D04" w14:textId="77777777" w:rsidR="00A7524E" w:rsidRPr="005C6FA2" w:rsidRDefault="00A7524E" w:rsidP="00A7524E">
            <w:pPr>
              <w:jc w:val="center"/>
              <w:rPr>
                <w:rFonts w:ascii="Arial" w:hAnsi="Arial" w:cs="Arial"/>
                <w:color w:val="000000"/>
              </w:rPr>
            </w:pPr>
            <w:r w:rsidRPr="005C6FA2">
              <w:rPr>
                <w:rFonts w:ascii="Arial" w:hAnsi="Arial" w:cs="Arial"/>
                <w:color w:val="000000"/>
                <w:sz w:val="22"/>
                <w:szCs w:val="22"/>
              </w:rPr>
              <w:t>т/ч</w:t>
            </w:r>
          </w:p>
        </w:tc>
        <w:tc>
          <w:tcPr>
            <w:tcW w:w="1117" w:type="dxa"/>
            <w:tcBorders>
              <w:top w:val="nil"/>
              <w:left w:val="nil"/>
              <w:bottom w:val="single" w:sz="4" w:space="0" w:color="auto"/>
              <w:right w:val="single" w:sz="4" w:space="0" w:color="auto"/>
            </w:tcBorders>
            <w:noWrap/>
            <w:vAlign w:val="center"/>
          </w:tcPr>
          <w:p w14:paraId="05BCD569"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9,9048</w:t>
            </w:r>
          </w:p>
        </w:tc>
        <w:tc>
          <w:tcPr>
            <w:tcW w:w="1117" w:type="dxa"/>
            <w:tcBorders>
              <w:top w:val="nil"/>
              <w:left w:val="nil"/>
              <w:bottom w:val="single" w:sz="4" w:space="0" w:color="auto"/>
              <w:right w:val="single" w:sz="4" w:space="0" w:color="auto"/>
            </w:tcBorders>
            <w:noWrap/>
            <w:vAlign w:val="center"/>
          </w:tcPr>
          <w:p w14:paraId="3853C98A"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9,9048</w:t>
            </w:r>
          </w:p>
        </w:tc>
        <w:tc>
          <w:tcPr>
            <w:tcW w:w="1117" w:type="dxa"/>
            <w:tcBorders>
              <w:top w:val="nil"/>
              <w:left w:val="nil"/>
              <w:bottom w:val="single" w:sz="4" w:space="0" w:color="auto"/>
              <w:right w:val="single" w:sz="4" w:space="0" w:color="auto"/>
            </w:tcBorders>
            <w:noWrap/>
            <w:vAlign w:val="center"/>
          </w:tcPr>
          <w:p w14:paraId="016791A9"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9,9048</w:t>
            </w:r>
          </w:p>
        </w:tc>
        <w:tc>
          <w:tcPr>
            <w:tcW w:w="1117" w:type="dxa"/>
            <w:tcBorders>
              <w:top w:val="nil"/>
              <w:left w:val="nil"/>
              <w:bottom w:val="single" w:sz="4" w:space="0" w:color="auto"/>
              <w:right w:val="single" w:sz="4" w:space="0" w:color="auto"/>
            </w:tcBorders>
            <w:noWrap/>
            <w:vAlign w:val="center"/>
          </w:tcPr>
          <w:p w14:paraId="7D4BA601"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9,9048</w:t>
            </w:r>
          </w:p>
        </w:tc>
        <w:tc>
          <w:tcPr>
            <w:tcW w:w="1117" w:type="dxa"/>
            <w:tcBorders>
              <w:top w:val="nil"/>
              <w:left w:val="nil"/>
              <w:bottom w:val="single" w:sz="4" w:space="0" w:color="auto"/>
              <w:right w:val="single" w:sz="4" w:space="0" w:color="auto"/>
            </w:tcBorders>
            <w:noWrap/>
            <w:vAlign w:val="center"/>
          </w:tcPr>
          <w:p w14:paraId="5A2C7B9C"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9,9048</w:t>
            </w:r>
          </w:p>
        </w:tc>
        <w:tc>
          <w:tcPr>
            <w:tcW w:w="1117" w:type="dxa"/>
            <w:tcBorders>
              <w:top w:val="nil"/>
              <w:left w:val="nil"/>
              <w:bottom w:val="single" w:sz="4" w:space="0" w:color="auto"/>
              <w:right w:val="single" w:sz="4" w:space="0" w:color="auto"/>
            </w:tcBorders>
            <w:noWrap/>
            <w:vAlign w:val="center"/>
          </w:tcPr>
          <w:p w14:paraId="778EEFCD"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9,9048</w:t>
            </w:r>
          </w:p>
        </w:tc>
        <w:tc>
          <w:tcPr>
            <w:tcW w:w="1117" w:type="dxa"/>
            <w:tcBorders>
              <w:top w:val="nil"/>
              <w:left w:val="nil"/>
              <w:bottom w:val="single" w:sz="4" w:space="0" w:color="auto"/>
              <w:right w:val="single" w:sz="4" w:space="0" w:color="auto"/>
            </w:tcBorders>
            <w:noWrap/>
            <w:vAlign w:val="center"/>
          </w:tcPr>
          <w:p w14:paraId="41928D66"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9,9048</w:t>
            </w:r>
          </w:p>
        </w:tc>
        <w:tc>
          <w:tcPr>
            <w:tcW w:w="1117" w:type="dxa"/>
            <w:tcBorders>
              <w:top w:val="nil"/>
              <w:left w:val="nil"/>
              <w:bottom w:val="single" w:sz="4" w:space="0" w:color="auto"/>
              <w:right w:val="single" w:sz="4" w:space="0" w:color="auto"/>
            </w:tcBorders>
            <w:noWrap/>
            <w:vAlign w:val="center"/>
          </w:tcPr>
          <w:p w14:paraId="2E475AB2"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9,9048</w:t>
            </w:r>
          </w:p>
        </w:tc>
        <w:tc>
          <w:tcPr>
            <w:tcW w:w="1117" w:type="dxa"/>
            <w:tcBorders>
              <w:top w:val="nil"/>
              <w:left w:val="nil"/>
              <w:bottom w:val="single" w:sz="4" w:space="0" w:color="auto"/>
              <w:right w:val="single" w:sz="4" w:space="0" w:color="auto"/>
            </w:tcBorders>
            <w:noWrap/>
            <w:vAlign w:val="center"/>
          </w:tcPr>
          <w:p w14:paraId="026F33F0"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9,9048</w:t>
            </w:r>
          </w:p>
        </w:tc>
        <w:tc>
          <w:tcPr>
            <w:tcW w:w="1117" w:type="dxa"/>
            <w:tcBorders>
              <w:top w:val="nil"/>
              <w:left w:val="nil"/>
              <w:bottom w:val="single" w:sz="4" w:space="0" w:color="auto"/>
              <w:right w:val="single" w:sz="4" w:space="0" w:color="auto"/>
            </w:tcBorders>
            <w:noWrap/>
            <w:vAlign w:val="center"/>
          </w:tcPr>
          <w:p w14:paraId="7F28266C"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9,9048</w:t>
            </w:r>
          </w:p>
        </w:tc>
        <w:tc>
          <w:tcPr>
            <w:tcW w:w="1117" w:type="dxa"/>
            <w:tcBorders>
              <w:top w:val="nil"/>
              <w:left w:val="nil"/>
              <w:bottom w:val="single" w:sz="4" w:space="0" w:color="auto"/>
              <w:right w:val="single" w:sz="4" w:space="0" w:color="auto"/>
            </w:tcBorders>
            <w:noWrap/>
            <w:vAlign w:val="center"/>
          </w:tcPr>
          <w:p w14:paraId="4256EBD5"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9,9048</w:t>
            </w:r>
          </w:p>
        </w:tc>
        <w:tc>
          <w:tcPr>
            <w:tcW w:w="1117" w:type="dxa"/>
            <w:tcBorders>
              <w:top w:val="nil"/>
              <w:left w:val="nil"/>
              <w:bottom w:val="single" w:sz="4" w:space="0" w:color="auto"/>
              <w:right w:val="single" w:sz="4" w:space="0" w:color="auto"/>
            </w:tcBorders>
            <w:noWrap/>
            <w:vAlign w:val="center"/>
          </w:tcPr>
          <w:p w14:paraId="1BA218D5"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9,9048</w:t>
            </w:r>
          </w:p>
        </w:tc>
        <w:tc>
          <w:tcPr>
            <w:tcW w:w="1117" w:type="dxa"/>
            <w:tcBorders>
              <w:top w:val="nil"/>
              <w:left w:val="nil"/>
              <w:bottom w:val="single" w:sz="4" w:space="0" w:color="auto"/>
              <w:right w:val="single" w:sz="4" w:space="0" w:color="auto"/>
            </w:tcBorders>
            <w:noWrap/>
            <w:vAlign w:val="center"/>
          </w:tcPr>
          <w:p w14:paraId="349F5DAD"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9,9048</w:t>
            </w:r>
          </w:p>
        </w:tc>
        <w:tc>
          <w:tcPr>
            <w:tcW w:w="1118" w:type="dxa"/>
            <w:tcBorders>
              <w:top w:val="nil"/>
              <w:left w:val="nil"/>
              <w:bottom w:val="single" w:sz="4" w:space="0" w:color="auto"/>
              <w:right w:val="single" w:sz="4" w:space="0" w:color="auto"/>
            </w:tcBorders>
            <w:noWrap/>
            <w:vAlign w:val="center"/>
          </w:tcPr>
          <w:p w14:paraId="60D97576"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9,9048</w:t>
            </w:r>
          </w:p>
        </w:tc>
      </w:tr>
      <w:tr w:rsidR="00A7524E" w:rsidRPr="005C6FA2" w14:paraId="3CD0AF50" w14:textId="77777777" w:rsidTr="0091350F">
        <w:trPr>
          <w:trHeight w:val="288"/>
        </w:trPr>
        <w:tc>
          <w:tcPr>
            <w:tcW w:w="4536" w:type="dxa"/>
            <w:tcBorders>
              <w:top w:val="nil"/>
              <w:left w:val="single" w:sz="4" w:space="0" w:color="auto"/>
              <w:bottom w:val="single" w:sz="4" w:space="0" w:color="auto"/>
              <w:right w:val="single" w:sz="4" w:space="0" w:color="auto"/>
            </w:tcBorders>
            <w:vAlign w:val="center"/>
            <w:hideMark/>
          </w:tcPr>
          <w:p w14:paraId="5FC68854" w14:textId="77777777" w:rsidR="00A7524E" w:rsidRPr="005C6FA2" w:rsidRDefault="00A7524E" w:rsidP="00A7524E">
            <w:pPr>
              <w:rPr>
                <w:rFonts w:ascii="Arial" w:hAnsi="Arial" w:cs="Arial"/>
                <w:color w:val="000000"/>
              </w:rPr>
            </w:pPr>
            <w:r w:rsidRPr="005C6FA2">
              <w:rPr>
                <w:rFonts w:ascii="Arial" w:hAnsi="Arial" w:cs="Arial"/>
                <w:color w:val="000000"/>
                <w:sz w:val="22"/>
                <w:szCs w:val="22"/>
              </w:rPr>
              <w:t>Доля резерва</w:t>
            </w:r>
          </w:p>
        </w:tc>
        <w:tc>
          <w:tcPr>
            <w:tcW w:w="1371" w:type="dxa"/>
            <w:tcBorders>
              <w:top w:val="nil"/>
              <w:left w:val="nil"/>
              <w:bottom w:val="single" w:sz="4" w:space="0" w:color="auto"/>
              <w:right w:val="single" w:sz="4" w:space="0" w:color="auto"/>
            </w:tcBorders>
            <w:vAlign w:val="center"/>
            <w:hideMark/>
          </w:tcPr>
          <w:p w14:paraId="5E68E311" w14:textId="77777777" w:rsidR="00A7524E" w:rsidRPr="005C6FA2" w:rsidRDefault="00A7524E" w:rsidP="00A7524E">
            <w:pPr>
              <w:jc w:val="center"/>
              <w:rPr>
                <w:rFonts w:ascii="Arial" w:hAnsi="Arial" w:cs="Arial"/>
                <w:color w:val="000000"/>
              </w:rPr>
            </w:pPr>
            <w:r w:rsidRPr="005C6FA2">
              <w:rPr>
                <w:rFonts w:ascii="Arial" w:hAnsi="Arial" w:cs="Arial"/>
                <w:color w:val="000000"/>
                <w:sz w:val="22"/>
                <w:szCs w:val="22"/>
              </w:rPr>
              <w:t>%</w:t>
            </w:r>
          </w:p>
        </w:tc>
        <w:tc>
          <w:tcPr>
            <w:tcW w:w="1117" w:type="dxa"/>
            <w:tcBorders>
              <w:top w:val="nil"/>
              <w:left w:val="nil"/>
              <w:bottom w:val="single" w:sz="4" w:space="0" w:color="auto"/>
              <w:right w:val="single" w:sz="4" w:space="0" w:color="auto"/>
            </w:tcBorders>
            <w:noWrap/>
            <w:vAlign w:val="center"/>
          </w:tcPr>
          <w:p w14:paraId="78DBFA3C"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99,05</w:t>
            </w:r>
          </w:p>
        </w:tc>
        <w:tc>
          <w:tcPr>
            <w:tcW w:w="1117" w:type="dxa"/>
            <w:tcBorders>
              <w:top w:val="nil"/>
              <w:left w:val="nil"/>
              <w:bottom w:val="single" w:sz="4" w:space="0" w:color="auto"/>
              <w:right w:val="single" w:sz="4" w:space="0" w:color="auto"/>
            </w:tcBorders>
            <w:noWrap/>
            <w:vAlign w:val="center"/>
          </w:tcPr>
          <w:p w14:paraId="2A1BC1B1"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99,05</w:t>
            </w:r>
          </w:p>
        </w:tc>
        <w:tc>
          <w:tcPr>
            <w:tcW w:w="1117" w:type="dxa"/>
            <w:tcBorders>
              <w:top w:val="nil"/>
              <w:left w:val="nil"/>
              <w:bottom w:val="single" w:sz="4" w:space="0" w:color="auto"/>
              <w:right w:val="single" w:sz="4" w:space="0" w:color="auto"/>
            </w:tcBorders>
            <w:noWrap/>
            <w:vAlign w:val="center"/>
          </w:tcPr>
          <w:p w14:paraId="05E25A60"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99,05</w:t>
            </w:r>
          </w:p>
        </w:tc>
        <w:tc>
          <w:tcPr>
            <w:tcW w:w="1117" w:type="dxa"/>
            <w:tcBorders>
              <w:top w:val="nil"/>
              <w:left w:val="nil"/>
              <w:bottom w:val="single" w:sz="4" w:space="0" w:color="auto"/>
              <w:right w:val="single" w:sz="4" w:space="0" w:color="auto"/>
            </w:tcBorders>
            <w:noWrap/>
            <w:vAlign w:val="center"/>
          </w:tcPr>
          <w:p w14:paraId="57B1DBC2"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99,05</w:t>
            </w:r>
          </w:p>
        </w:tc>
        <w:tc>
          <w:tcPr>
            <w:tcW w:w="1117" w:type="dxa"/>
            <w:tcBorders>
              <w:top w:val="nil"/>
              <w:left w:val="nil"/>
              <w:bottom w:val="single" w:sz="4" w:space="0" w:color="auto"/>
              <w:right w:val="single" w:sz="4" w:space="0" w:color="auto"/>
            </w:tcBorders>
            <w:noWrap/>
            <w:vAlign w:val="center"/>
          </w:tcPr>
          <w:p w14:paraId="5D4874DF"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99,05</w:t>
            </w:r>
          </w:p>
        </w:tc>
        <w:tc>
          <w:tcPr>
            <w:tcW w:w="1117" w:type="dxa"/>
            <w:tcBorders>
              <w:top w:val="nil"/>
              <w:left w:val="nil"/>
              <w:bottom w:val="single" w:sz="4" w:space="0" w:color="auto"/>
              <w:right w:val="single" w:sz="4" w:space="0" w:color="auto"/>
            </w:tcBorders>
            <w:noWrap/>
            <w:vAlign w:val="center"/>
          </w:tcPr>
          <w:p w14:paraId="3FB86F38"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99,05</w:t>
            </w:r>
          </w:p>
        </w:tc>
        <w:tc>
          <w:tcPr>
            <w:tcW w:w="1117" w:type="dxa"/>
            <w:tcBorders>
              <w:top w:val="nil"/>
              <w:left w:val="nil"/>
              <w:bottom w:val="single" w:sz="4" w:space="0" w:color="auto"/>
              <w:right w:val="single" w:sz="4" w:space="0" w:color="auto"/>
            </w:tcBorders>
            <w:noWrap/>
            <w:vAlign w:val="center"/>
          </w:tcPr>
          <w:p w14:paraId="218F99E0"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99,05</w:t>
            </w:r>
          </w:p>
        </w:tc>
        <w:tc>
          <w:tcPr>
            <w:tcW w:w="1117" w:type="dxa"/>
            <w:tcBorders>
              <w:top w:val="nil"/>
              <w:left w:val="nil"/>
              <w:bottom w:val="single" w:sz="4" w:space="0" w:color="auto"/>
              <w:right w:val="single" w:sz="4" w:space="0" w:color="auto"/>
            </w:tcBorders>
            <w:noWrap/>
            <w:vAlign w:val="center"/>
          </w:tcPr>
          <w:p w14:paraId="1D0EFABF"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99,05</w:t>
            </w:r>
          </w:p>
        </w:tc>
        <w:tc>
          <w:tcPr>
            <w:tcW w:w="1117" w:type="dxa"/>
            <w:tcBorders>
              <w:top w:val="nil"/>
              <w:left w:val="nil"/>
              <w:bottom w:val="single" w:sz="4" w:space="0" w:color="auto"/>
              <w:right w:val="single" w:sz="4" w:space="0" w:color="auto"/>
            </w:tcBorders>
            <w:noWrap/>
            <w:vAlign w:val="center"/>
          </w:tcPr>
          <w:p w14:paraId="62B63917"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99,05</w:t>
            </w:r>
          </w:p>
        </w:tc>
        <w:tc>
          <w:tcPr>
            <w:tcW w:w="1117" w:type="dxa"/>
            <w:tcBorders>
              <w:top w:val="nil"/>
              <w:left w:val="nil"/>
              <w:bottom w:val="single" w:sz="4" w:space="0" w:color="auto"/>
              <w:right w:val="single" w:sz="4" w:space="0" w:color="auto"/>
            </w:tcBorders>
            <w:noWrap/>
            <w:vAlign w:val="center"/>
          </w:tcPr>
          <w:p w14:paraId="03B9210B"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99,05</w:t>
            </w:r>
          </w:p>
        </w:tc>
        <w:tc>
          <w:tcPr>
            <w:tcW w:w="1117" w:type="dxa"/>
            <w:tcBorders>
              <w:top w:val="nil"/>
              <w:left w:val="nil"/>
              <w:bottom w:val="single" w:sz="4" w:space="0" w:color="auto"/>
              <w:right w:val="single" w:sz="4" w:space="0" w:color="auto"/>
            </w:tcBorders>
            <w:noWrap/>
            <w:vAlign w:val="center"/>
          </w:tcPr>
          <w:p w14:paraId="703555DF"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99,05</w:t>
            </w:r>
          </w:p>
        </w:tc>
        <w:tc>
          <w:tcPr>
            <w:tcW w:w="1117" w:type="dxa"/>
            <w:tcBorders>
              <w:top w:val="nil"/>
              <w:left w:val="nil"/>
              <w:bottom w:val="single" w:sz="4" w:space="0" w:color="auto"/>
              <w:right w:val="single" w:sz="4" w:space="0" w:color="auto"/>
            </w:tcBorders>
            <w:noWrap/>
            <w:vAlign w:val="center"/>
          </w:tcPr>
          <w:p w14:paraId="492C32AA"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99,05</w:t>
            </w:r>
          </w:p>
        </w:tc>
        <w:tc>
          <w:tcPr>
            <w:tcW w:w="1117" w:type="dxa"/>
            <w:tcBorders>
              <w:top w:val="nil"/>
              <w:left w:val="nil"/>
              <w:bottom w:val="single" w:sz="4" w:space="0" w:color="auto"/>
              <w:right w:val="single" w:sz="4" w:space="0" w:color="auto"/>
            </w:tcBorders>
            <w:noWrap/>
            <w:vAlign w:val="center"/>
          </w:tcPr>
          <w:p w14:paraId="3FA077E7"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99,05</w:t>
            </w:r>
          </w:p>
        </w:tc>
        <w:tc>
          <w:tcPr>
            <w:tcW w:w="1118" w:type="dxa"/>
            <w:tcBorders>
              <w:top w:val="nil"/>
              <w:left w:val="nil"/>
              <w:bottom w:val="single" w:sz="4" w:space="0" w:color="auto"/>
              <w:right w:val="single" w:sz="4" w:space="0" w:color="auto"/>
            </w:tcBorders>
            <w:noWrap/>
            <w:vAlign w:val="center"/>
          </w:tcPr>
          <w:p w14:paraId="0A24B216" w14:textId="77777777" w:rsidR="00A7524E" w:rsidRPr="00A7524E" w:rsidRDefault="00A7524E" w:rsidP="00A7524E">
            <w:pPr>
              <w:jc w:val="center"/>
              <w:rPr>
                <w:rFonts w:ascii="Arial" w:hAnsi="Arial" w:cs="Arial"/>
                <w:color w:val="000000"/>
              </w:rPr>
            </w:pPr>
            <w:r w:rsidRPr="00A7524E">
              <w:rPr>
                <w:rFonts w:ascii="Arial" w:hAnsi="Arial" w:cs="Arial"/>
                <w:color w:val="000000"/>
                <w:sz w:val="22"/>
                <w:szCs w:val="22"/>
              </w:rPr>
              <w:t>99,05</w:t>
            </w:r>
          </w:p>
        </w:tc>
      </w:tr>
    </w:tbl>
    <w:p w14:paraId="2CE2682E" w14:textId="77777777" w:rsidR="00A85E0D" w:rsidRDefault="00A85E0D" w:rsidP="009A6823">
      <w:pPr>
        <w:keepNext/>
        <w:keepLines/>
        <w:suppressAutoHyphens/>
        <w:jc w:val="both"/>
        <w:rPr>
          <w:rFonts w:ascii="Arial" w:hAnsi="Arial" w:cs="Arial"/>
          <w:noProof/>
          <w:szCs w:val="20"/>
        </w:rPr>
      </w:pPr>
    </w:p>
    <w:p w14:paraId="04C37791" w14:textId="77777777" w:rsidR="00A6151C" w:rsidRPr="009A6823" w:rsidRDefault="00A6151C" w:rsidP="00A6151C">
      <w:pPr>
        <w:keepNext/>
        <w:keepLines/>
        <w:widowControl w:val="0"/>
        <w:spacing w:before="240" w:after="180"/>
        <w:jc w:val="both"/>
        <w:outlineLvl w:val="1"/>
        <w:rPr>
          <w:rFonts w:ascii="Arial Narrow" w:hAnsi="Arial Narrow" w:cs="Arial"/>
          <w:color w:val="2E74B5"/>
          <w:sz w:val="32"/>
        </w:rPr>
      </w:pPr>
      <w:bookmarkStart w:id="843" w:name="_Toc133257781"/>
      <w:bookmarkStart w:id="844" w:name="_Toc164201769"/>
      <w:bookmarkStart w:id="845" w:name="_Toc227321643"/>
      <w:r w:rsidRPr="009A6823">
        <w:rPr>
          <w:rFonts w:ascii="Arial" w:hAnsi="Arial" w:cs="Arial"/>
          <w:b/>
        </w:rPr>
        <w:t>6.6. Результаты анализа качества воды</w:t>
      </w:r>
      <w:bookmarkEnd w:id="843"/>
      <w:bookmarkEnd w:id="844"/>
      <w:bookmarkEnd w:id="845"/>
    </w:p>
    <w:p w14:paraId="59CEBAC2" w14:textId="77777777" w:rsidR="00A6151C" w:rsidRPr="009A6823" w:rsidRDefault="00A6151C" w:rsidP="00A6151C">
      <w:pPr>
        <w:ind w:firstLine="709"/>
        <w:rPr>
          <w:rFonts w:ascii="Arial" w:eastAsia="Calibri" w:hAnsi="Arial" w:cs="Arial"/>
        </w:rPr>
      </w:pPr>
      <w:r>
        <w:rPr>
          <w:rFonts w:ascii="Arial" w:eastAsia="Calibri" w:hAnsi="Arial" w:cs="Arial"/>
        </w:rPr>
        <w:t xml:space="preserve">Результаты анализа качества исходной воды и воды </w:t>
      </w:r>
      <w:r w:rsidR="00A85E0D">
        <w:rPr>
          <w:rFonts w:ascii="Arial" w:eastAsia="Calibri" w:hAnsi="Arial" w:cs="Arial"/>
        </w:rPr>
        <w:t>не представлены.</w:t>
      </w:r>
    </w:p>
    <w:p w14:paraId="6ADF9072" w14:textId="77777777" w:rsidR="00535691" w:rsidRPr="009A6823" w:rsidRDefault="00535691" w:rsidP="00535691">
      <w:pPr>
        <w:keepNext/>
        <w:keepLines/>
        <w:widowControl w:val="0"/>
        <w:spacing w:before="240" w:after="180"/>
        <w:jc w:val="both"/>
        <w:outlineLvl w:val="1"/>
        <w:rPr>
          <w:rFonts w:ascii="Arial" w:hAnsi="Arial" w:cs="Arial"/>
          <w:b/>
        </w:rPr>
      </w:pPr>
      <w:bookmarkStart w:id="846" w:name="_Toc101782252"/>
      <w:bookmarkStart w:id="847" w:name="_Toc133257782"/>
      <w:bookmarkStart w:id="848" w:name="_Toc164201770"/>
      <w:bookmarkStart w:id="849" w:name="_Toc227321644"/>
      <w:r w:rsidRPr="009A6823">
        <w:rPr>
          <w:rFonts w:ascii="Arial" w:hAnsi="Arial" w:cs="Arial"/>
          <w:b/>
        </w:rPr>
        <w:lastRenderedPageBreak/>
        <w:t>6.7. Существующий и перспективный расход воды на компенсацию потерь и затрат теплоносителя при передаче тепловой энергии в зоне деятельности единых теплоснабжающих организации</w:t>
      </w:r>
      <w:bookmarkEnd w:id="846"/>
      <w:bookmarkEnd w:id="847"/>
      <w:bookmarkEnd w:id="848"/>
      <w:bookmarkEnd w:id="849"/>
    </w:p>
    <w:p w14:paraId="1DB55BCE" w14:textId="11789CFD" w:rsidR="00535691" w:rsidRPr="009A6823" w:rsidRDefault="00535691" w:rsidP="00535691">
      <w:pPr>
        <w:spacing w:line="276" w:lineRule="auto"/>
        <w:ind w:firstLine="709"/>
        <w:jc w:val="both"/>
        <w:rPr>
          <w:rFonts w:ascii="Arial" w:eastAsia="Calibri" w:hAnsi="Arial" w:cs="Arial"/>
        </w:rPr>
      </w:pPr>
      <w:r w:rsidRPr="009A6823">
        <w:rPr>
          <w:rFonts w:ascii="Arial" w:eastAsia="Calibri" w:hAnsi="Arial" w:cs="Arial"/>
        </w:rPr>
        <w:t>Существующие и перспективные расходы воды на компенсацию потерь и затрат теплоносителя при передаче тепловой энергии в зоне деятельности единой теплоснабжающей организации представлен в таб</w:t>
      </w:r>
      <w:r>
        <w:rPr>
          <w:rFonts w:ascii="Arial" w:eastAsia="Calibri" w:hAnsi="Arial" w:cs="Arial"/>
        </w:rPr>
        <w:t>.</w:t>
      </w:r>
      <w:r w:rsidRPr="009A6823">
        <w:rPr>
          <w:rFonts w:ascii="Arial" w:eastAsia="Calibri" w:hAnsi="Arial" w:cs="Arial"/>
        </w:rPr>
        <w:t xml:space="preserve"> </w:t>
      </w:r>
      <w:r w:rsidR="004C0F7F">
        <w:fldChar w:fldCharType="begin"/>
      </w:r>
      <w:r w:rsidR="004C0F7F">
        <w:instrText xml:space="preserve"> REF _Ref133257744 \h  \* MERGEFORMAT </w:instrText>
      </w:r>
      <w:r w:rsidR="004C0F7F">
        <w:fldChar w:fldCharType="separate"/>
      </w:r>
      <w:r w:rsidR="00372D39" w:rsidRPr="00372D39">
        <w:rPr>
          <w:rFonts w:ascii="Arial" w:eastAsia="Calibri" w:hAnsi="Arial" w:cs="Arial"/>
          <w:vanish/>
        </w:rPr>
        <w:t xml:space="preserve">Таблица </w:t>
      </w:r>
      <w:r w:rsidR="00372D39" w:rsidRPr="00372D39">
        <w:rPr>
          <w:rFonts w:ascii="Arial" w:eastAsia="Calibri" w:hAnsi="Arial" w:cs="Arial"/>
          <w:noProof/>
        </w:rPr>
        <w:t>53</w:t>
      </w:r>
      <w:r w:rsidR="004C0F7F">
        <w:fldChar w:fldCharType="end"/>
      </w:r>
      <w:r w:rsidRPr="009A6823">
        <w:rPr>
          <w:rFonts w:ascii="Arial" w:eastAsia="Calibri" w:hAnsi="Arial" w:cs="Arial"/>
        </w:rPr>
        <w:t>.</w:t>
      </w:r>
    </w:p>
    <w:p w14:paraId="518FA103" w14:textId="77777777" w:rsidR="00535691" w:rsidRDefault="00535691" w:rsidP="009A6823">
      <w:pPr>
        <w:tabs>
          <w:tab w:val="left" w:pos="8580"/>
        </w:tabs>
        <w:rPr>
          <w:rFonts w:eastAsia="Calibri"/>
        </w:rPr>
      </w:pPr>
    </w:p>
    <w:p w14:paraId="0E20CC41" w14:textId="72D21D57" w:rsidR="007441BA" w:rsidRPr="009A6823" w:rsidRDefault="007441BA" w:rsidP="007441BA">
      <w:pPr>
        <w:keepNext/>
        <w:keepLines/>
        <w:suppressAutoHyphens/>
        <w:jc w:val="both"/>
        <w:rPr>
          <w:noProof/>
          <w:szCs w:val="20"/>
        </w:rPr>
      </w:pPr>
      <w:bookmarkStart w:id="850" w:name="_Ref133257744"/>
      <w:r w:rsidRPr="009A6823">
        <w:rPr>
          <w:rFonts w:ascii="Arial" w:hAnsi="Arial" w:cs="Arial"/>
          <w:noProof/>
          <w:szCs w:val="20"/>
        </w:rPr>
        <w:t xml:space="preserve">Таблица </w:t>
      </w:r>
      <w:r w:rsidR="000E0934" w:rsidRPr="009A6823">
        <w:rPr>
          <w:rFonts w:ascii="Arial" w:hAnsi="Arial" w:cs="Arial"/>
          <w:noProof/>
          <w:szCs w:val="20"/>
        </w:rPr>
        <w:fldChar w:fldCharType="begin"/>
      </w:r>
      <w:r w:rsidRPr="009A6823">
        <w:rPr>
          <w:rFonts w:ascii="Arial" w:hAnsi="Arial" w:cs="Arial"/>
          <w:noProof/>
          <w:szCs w:val="20"/>
        </w:rPr>
        <w:instrText xml:space="preserve"> SEQ Таблица \* ARABIC </w:instrText>
      </w:r>
      <w:r w:rsidR="000E0934" w:rsidRPr="009A6823">
        <w:rPr>
          <w:rFonts w:ascii="Arial" w:hAnsi="Arial" w:cs="Arial"/>
          <w:noProof/>
          <w:szCs w:val="20"/>
        </w:rPr>
        <w:fldChar w:fldCharType="separate"/>
      </w:r>
      <w:r w:rsidR="00372D39">
        <w:rPr>
          <w:rFonts w:ascii="Arial" w:hAnsi="Arial" w:cs="Arial"/>
          <w:noProof/>
          <w:szCs w:val="20"/>
        </w:rPr>
        <w:t>53</w:t>
      </w:r>
      <w:r w:rsidR="000E0934" w:rsidRPr="009A6823">
        <w:rPr>
          <w:rFonts w:ascii="Arial" w:hAnsi="Arial" w:cs="Arial"/>
          <w:noProof/>
          <w:szCs w:val="20"/>
        </w:rPr>
        <w:fldChar w:fldCharType="end"/>
      </w:r>
      <w:bookmarkEnd w:id="850"/>
      <w:r w:rsidRPr="009A6823">
        <w:rPr>
          <w:rFonts w:ascii="Arial" w:hAnsi="Arial" w:cs="Arial"/>
          <w:noProof/>
          <w:szCs w:val="20"/>
        </w:rPr>
        <w:t xml:space="preserve"> – </w:t>
      </w:r>
      <w:r w:rsidRPr="009A6823">
        <w:rPr>
          <w:rFonts w:ascii="Arial" w:hAnsi="Arial" w:cs="Arial"/>
          <w:noProof/>
        </w:rPr>
        <w:t>Существующие и перспективные расходы воды на компенсацию потерь и затрат теплоносителя, тыс. м</w:t>
      </w:r>
      <w:r w:rsidRPr="009A6823">
        <w:rPr>
          <w:rFonts w:ascii="Arial" w:hAnsi="Arial" w:cs="Arial"/>
          <w:noProof/>
          <w:vertAlign w:val="superscript"/>
        </w:rPr>
        <w:t>3</w:t>
      </w:r>
    </w:p>
    <w:p w14:paraId="1B489D20" w14:textId="77777777" w:rsidR="007441BA" w:rsidRDefault="007441BA" w:rsidP="009A6823">
      <w:pPr>
        <w:tabs>
          <w:tab w:val="left" w:pos="8580"/>
        </w:tabs>
        <w:rPr>
          <w:rFonts w:eastAsia="Calibri"/>
        </w:rPr>
      </w:pPr>
    </w:p>
    <w:tbl>
      <w:tblPr>
        <w:tblW w:w="21546" w:type="dxa"/>
        <w:tblInd w:w="-5" w:type="dxa"/>
        <w:tblLayout w:type="fixed"/>
        <w:tblLook w:val="04A0" w:firstRow="1" w:lastRow="0" w:firstColumn="1" w:lastColumn="0" w:noHBand="0" w:noVBand="1"/>
      </w:tblPr>
      <w:tblGrid>
        <w:gridCol w:w="2127"/>
        <w:gridCol w:w="4819"/>
        <w:gridCol w:w="1042"/>
        <w:gridCol w:w="1043"/>
        <w:gridCol w:w="1043"/>
        <w:gridCol w:w="1043"/>
        <w:gridCol w:w="1043"/>
        <w:gridCol w:w="1043"/>
        <w:gridCol w:w="1043"/>
        <w:gridCol w:w="1042"/>
        <w:gridCol w:w="1043"/>
        <w:gridCol w:w="1043"/>
        <w:gridCol w:w="1043"/>
        <w:gridCol w:w="1043"/>
        <w:gridCol w:w="1043"/>
        <w:gridCol w:w="1043"/>
      </w:tblGrid>
      <w:tr w:rsidR="00A85E0D" w:rsidRPr="003D356D" w14:paraId="72DB4E47" w14:textId="77777777" w:rsidTr="00A85E0D">
        <w:trPr>
          <w:trHeight w:val="425"/>
        </w:trPr>
        <w:tc>
          <w:tcPr>
            <w:tcW w:w="2127"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4BC0A15A" w14:textId="77777777" w:rsidR="00A85E0D" w:rsidRPr="003D356D" w:rsidRDefault="00A85E0D" w:rsidP="003D356D">
            <w:pPr>
              <w:jc w:val="center"/>
              <w:rPr>
                <w:rFonts w:ascii="Arial" w:hAnsi="Arial" w:cs="Arial"/>
                <w:b/>
                <w:bCs/>
                <w:color w:val="000000"/>
                <w:sz w:val="20"/>
                <w:szCs w:val="20"/>
              </w:rPr>
            </w:pPr>
            <w:r w:rsidRPr="003D356D">
              <w:rPr>
                <w:rFonts w:ascii="Arial" w:hAnsi="Arial" w:cs="Arial"/>
                <w:b/>
                <w:bCs/>
                <w:color w:val="000000"/>
                <w:sz w:val="20"/>
                <w:szCs w:val="20"/>
              </w:rPr>
              <w:t>Источник</w:t>
            </w:r>
          </w:p>
        </w:tc>
        <w:tc>
          <w:tcPr>
            <w:tcW w:w="4819" w:type="dxa"/>
            <w:tcBorders>
              <w:top w:val="single" w:sz="4" w:space="0" w:color="auto"/>
              <w:left w:val="nil"/>
              <w:bottom w:val="single" w:sz="4" w:space="0" w:color="auto"/>
              <w:right w:val="single" w:sz="4" w:space="0" w:color="auto"/>
            </w:tcBorders>
            <w:shd w:val="clear" w:color="000000" w:fill="F2F2F2"/>
            <w:vAlign w:val="center"/>
            <w:hideMark/>
          </w:tcPr>
          <w:p w14:paraId="37FAD389" w14:textId="77777777" w:rsidR="00A85E0D" w:rsidRPr="003D356D" w:rsidRDefault="00A85E0D" w:rsidP="003D356D">
            <w:pPr>
              <w:jc w:val="center"/>
              <w:rPr>
                <w:rFonts w:ascii="Arial" w:hAnsi="Arial" w:cs="Arial"/>
                <w:b/>
                <w:bCs/>
                <w:color w:val="000000"/>
                <w:sz w:val="20"/>
                <w:szCs w:val="20"/>
              </w:rPr>
            </w:pPr>
            <w:r w:rsidRPr="003D356D">
              <w:rPr>
                <w:rFonts w:ascii="Arial" w:hAnsi="Arial" w:cs="Arial"/>
                <w:b/>
                <w:bCs/>
                <w:color w:val="000000"/>
                <w:sz w:val="20"/>
                <w:szCs w:val="20"/>
              </w:rPr>
              <w:t>Параметр</w:t>
            </w:r>
          </w:p>
        </w:tc>
        <w:tc>
          <w:tcPr>
            <w:tcW w:w="1042" w:type="dxa"/>
            <w:tcBorders>
              <w:top w:val="single" w:sz="4" w:space="0" w:color="auto"/>
              <w:left w:val="nil"/>
              <w:bottom w:val="single" w:sz="4" w:space="0" w:color="auto"/>
              <w:right w:val="single" w:sz="4" w:space="0" w:color="auto"/>
            </w:tcBorders>
            <w:shd w:val="clear" w:color="000000" w:fill="F2F2F2"/>
            <w:vAlign w:val="center"/>
            <w:hideMark/>
          </w:tcPr>
          <w:p w14:paraId="2C920071" w14:textId="77777777" w:rsidR="00A85E0D" w:rsidRPr="003D356D" w:rsidRDefault="00A85E0D" w:rsidP="00A85E0D">
            <w:pPr>
              <w:jc w:val="center"/>
              <w:rPr>
                <w:rFonts w:ascii="Arial" w:hAnsi="Arial" w:cs="Arial"/>
                <w:b/>
                <w:bCs/>
                <w:color w:val="000000"/>
                <w:sz w:val="20"/>
                <w:szCs w:val="20"/>
              </w:rPr>
            </w:pPr>
            <w:r w:rsidRPr="003D356D">
              <w:rPr>
                <w:rFonts w:ascii="Arial" w:hAnsi="Arial" w:cs="Arial"/>
                <w:b/>
                <w:bCs/>
                <w:color w:val="000000"/>
                <w:sz w:val="20"/>
                <w:szCs w:val="20"/>
              </w:rPr>
              <w:t>2021</w:t>
            </w:r>
          </w:p>
        </w:tc>
        <w:tc>
          <w:tcPr>
            <w:tcW w:w="1043" w:type="dxa"/>
            <w:tcBorders>
              <w:top w:val="single" w:sz="4" w:space="0" w:color="auto"/>
              <w:left w:val="nil"/>
              <w:bottom w:val="single" w:sz="4" w:space="0" w:color="auto"/>
              <w:right w:val="single" w:sz="4" w:space="0" w:color="auto"/>
            </w:tcBorders>
            <w:shd w:val="clear" w:color="000000" w:fill="F2F2F2"/>
            <w:vAlign w:val="center"/>
            <w:hideMark/>
          </w:tcPr>
          <w:p w14:paraId="7827C870" w14:textId="77777777" w:rsidR="00A85E0D" w:rsidRPr="003D356D" w:rsidRDefault="00A85E0D" w:rsidP="00A85E0D">
            <w:pPr>
              <w:jc w:val="center"/>
              <w:rPr>
                <w:rFonts w:ascii="Arial" w:hAnsi="Arial" w:cs="Arial"/>
                <w:b/>
                <w:bCs/>
                <w:color w:val="000000"/>
                <w:sz w:val="20"/>
                <w:szCs w:val="20"/>
              </w:rPr>
            </w:pPr>
            <w:r w:rsidRPr="003D356D">
              <w:rPr>
                <w:rFonts w:ascii="Arial" w:hAnsi="Arial" w:cs="Arial"/>
                <w:b/>
                <w:bCs/>
                <w:color w:val="000000"/>
                <w:sz w:val="20"/>
                <w:szCs w:val="20"/>
              </w:rPr>
              <w:t>2022</w:t>
            </w:r>
          </w:p>
        </w:tc>
        <w:tc>
          <w:tcPr>
            <w:tcW w:w="1043" w:type="dxa"/>
            <w:tcBorders>
              <w:top w:val="single" w:sz="4" w:space="0" w:color="auto"/>
              <w:left w:val="nil"/>
              <w:bottom w:val="single" w:sz="4" w:space="0" w:color="auto"/>
              <w:right w:val="single" w:sz="4" w:space="0" w:color="auto"/>
            </w:tcBorders>
            <w:shd w:val="clear" w:color="000000" w:fill="F2F2F2"/>
            <w:vAlign w:val="center"/>
            <w:hideMark/>
          </w:tcPr>
          <w:p w14:paraId="29416547" w14:textId="77777777" w:rsidR="00A85E0D" w:rsidRPr="003D356D" w:rsidRDefault="00A85E0D" w:rsidP="00A85E0D">
            <w:pPr>
              <w:jc w:val="center"/>
              <w:rPr>
                <w:rFonts w:ascii="Arial" w:hAnsi="Arial" w:cs="Arial"/>
                <w:b/>
                <w:bCs/>
                <w:color w:val="000000"/>
                <w:sz w:val="20"/>
                <w:szCs w:val="20"/>
              </w:rPr>
            </w:pPr>
            <w:r w:rsidRPr="003D356D">
              <w:rPr>
                <w:rFonts w:ascii="Arial" w:hAnsi="Arial" w:cs="Arial"/>
                <w:b/>
                <w:bCs/>
                <w:color w:val="000000"/>
                <w:sz w:val="20"/>
                <w:szCs w:val="20"/>
              </w:rPr>
              <w:t>2023</w:t>
            </w:r>
          </w:p>
        </w:tc>
        <w:tc>
          <w:tcPr>
            <w:tcW w:w="1043" w:type="dxa"/>
            <w:tcBorders>
              <w:top w:val="single" w:sz="4" w:space="0" w:color="auto"/>
              <w:left w:val="nil"/>
              <w:bottom w:val="single" w:sz="4" w:space="0" w:color="auto"/>
              <w:right w:val="single" w:sz="4" w:space="0" w:color="auto"/>
            </w:tcBorders>
            <w:shd w:val="clear" w:color="000000" w:fill="F2F2F2"/>
            <w:vAlign w:val="center"/>
            <w:hideMark/>
          </w:tcPr>
          <w:p w14:paraId="4CD7208C" w14:textId="77777777" w:rsidR="00A85E0D" w:rsidRPr="003D356D" w:rsidRDefault="00A85E0D" w:rsidP="00A85E0D">
            <w:pPr>
              <w:jc w:val="center"/>
              <w:rPr>
                <w:rFonts w:ascii="Arial" w:hAnsi="Arial" w:cs="Arial"/>
                <w:b/>
                <w:bCs/>
                <w:color w:val="000000"/>
                <w:sz w:val="20"/>
                <w:szCs w:val="20"/>
              </w:rPr>
            </w:pPr>
            <w:r w:rsidRPr="003D356D">
              <w:rPr>
                <w:rFonts w:ascii="Arial" w:hAnsi="Arial" w:cs="Arial"/>
                <w:b/>
                <w:bCs/>
                <w:color w:val="000000"/>
                <w:sz w:val="20"/>
                <w:szCs w:val="20"/>
              </w:rPr>
              <w:t>2024</w:t>
            </w:r>
          </w:p>
        </w:tc>
        <w:tc>
          <w:tcPr>
            <w:tcW w:w="1043" w:type="dxa"/>
            <w:tcBorders>
              <w:top w:val="single" w:sz="4" w:space="0" w:color="auto"/>
              <w:left w:val="nil"/>
              <w:bottom w:val="single" w:sz="4" w:space="0" w:color="auto"/>
              <w:right w:val="single" w:sz="4" w:space="0" w:color="auto"/>
            </w:tcBorders>
            <w:shd w:val="clear" w:color="000000" w:fill="F2F2F2"/>
            <w:vAlign w:val="center"/>
            <w:hideMark/>
          </w:tcPr>
          <w:p w14:paraId="740866D5" w14:textId="77777777" w:rsidR="00A85E0D" w:rsidRPr="003D356D" w:rsidRDefault="00A85E0D" w:rsidP="00A85E0D">
            <w:pPr>
              <w:jc w:val="center"/>
              <w:rPr>
                <w:rFonts w:ascii="Arial" w:hAnsi="Arial" w:cs="Arial"/>
                <w:b/>
                <w:bCs/>
                <w:color w:val="000000"/>
                <w:sz w:val="20"/>
                <w:szCs w:val="20"/>
              </w:rPr>
            </w:pPr>
            <w:r w:rsidRPr="003D356D">
              <w:rPr>
                <w:rFonts w:ascii="Arial" w:hAnsi="Arial" w:cs="Arial"/>
                <w:b/>
                <w:bCs/>
                <w:color w:val="000000"/>
                <w:sz w:val="20"/>
                <w:szCs w:val="20"/>
              </w:rPr>
              <w:t>2025</w:t>
            </w:r>
          </w:p>
        </w:tc>
        <w:tc>
          <w:tcPr>
            <w:tcW w:w="1043" w:type="dxa"/>
            <w:tcBorders>
              <w:top w:val="single" w:sz="4" w:space="0" w:color="auto"/>
              <w:left w:val="nil"/>
              <w:bottom w:val="single" w:sz="4" w:space="0" w:color="auto"/>
              <w:right w:val="single" w:sz="4" w:space="0" w:color="auto"/>
            </w:tcBorders>
            <w:shd w:val="clear" w:color="000000" w:fill="F2F2F2"/>
            <w:vAlign w:val="center"/>
            <w:hideMark/>
          </w:tcPr>
          <w:p w14:paraId="015E00A1" w14:textId="77777777" w:rsidR="00A85E0D" w:rsidRPr="003D356D" w:rsidRDefault="00A85E0D" w:rsidP="00A85E0D">
            <w:pPr>
              <w:jc w:val="center"/>
              <w:rPr>
                <w:rFonts w:ascii="Arial" w:hAnsi="Arial" w:cs="Arial"/>
                <w:b/>
                <w:bCs/>
                <w:color w:val="000000"/>
                <w:sz w:val="20"/>
                <w:szCs w:val="20"/>
              </w:rPr>
            </w:pPr>
            <w:r w:rsidRPr="003D356D">
              <w:rPr>
                <w:rFonts w:ascii="Arial" w:hAnsi="Arial" w:cs="Arial"/>
                <w:b/>
                <w:bCs/>
                <w:color w:val="000000"/>
                <w:sz w:val="20"/>
                <w:szCs w:val="20"/>
              </w:rPr>
              <w:t>2026</w:t>
            </w:r>
          </w:p>
        </w:tc>
        <w:tc>
          <w:tcPr>
            <w:tcW w:w="1043" w:type="dxa"/>
            <w:tcBorders>
              <w:top w:val="single" w:sz="4" w:space="0" w:color="auto"/>
              <w:left w:val="nil"/>
              <w:bottom w:val="single" w:sz="4" w:space="0" w:color="auto"/>
              <w:right w:val="single" w:sz="4" w:space="0" w:color="auto"/>
            </w:tcBorders>
            <w:shd w:val="clear" w:color="000000" w:fill="F2F2F2"/>
            <w:vAlign w:val="center"/>
            <w:hideMark/>
          </w:tcPr>
          <w:p w14:paraId="0E4ACEB9" w14:textId="77777777" w:rsidR="00A85E0D" w:rsidRPr="003D356D" w:rsidRDefault="00A85E0D" w:rsidP="00A85E0D">
            <w:pPr>
              <w:jc w:val="center"/>
              <w:rPr>
                <w:rFonts w:ascii="Arial" w:hAnsi="Arial" w:cs="Arial"/>
                <w:b/>
                <w:bCs/>
                <w:color w:val="000000"/>
                <w:sz w:val="20"/>
                <w:szCs w:val="20"/>
              </w:rPr>
            </w:pPr>
            <w:r w:rsidRPr="003D356D">
              <w:rPr>
                <w:rFonts w:ascii="Arial" w:hAnsi="Arial" w:cs="Arial"/>
                <w:b/>
                <w:bCs/>
                <w:color w:val="000000"/>
                <w:sz w:val="20"/>
                <w:szCs w:val="20"/>
              </w:rPr>
              <w:t>2027</w:t>
            </w:r>
          </w:p>
        </w:tc>
        <w:tc>
          <w:tcPr>
            <w:tcW w:w="1042" w:type="dxa"/>
            <w:tcBorders>
              <w:top w:val="single" w:sz="4" w:space="0" w:color="auto"/>
              <w:left w:val="nil"/>
              <w:bottom w:val="single" w:sz="4" w:space="0" w:color="auto"/>
              <w:right w:val="single" w:sz="4" w:space="0" w:color="auto"/>
            </w:tcBorders>
            <w:shd w:val="clear" w:color="000000" w:fill="F2F2F2"/>
            <w:vAlign w:val="center"/>
            <w:hideMark/>
          </w:tcPr>
          <w:p w14:paraId="66E94574" w14:textId="77777777" w:rsidR="00A85E0D" w:rsidRPr="003D356D" w:rsidRDefault="00A85E0D" w:rsidP="00A85E0D">
            <w:pPr>
              <w:jc w:val="center"/>
              <w:rPr>
                <w:rFonts w:ascii="Arial" w:hAnsi="Arial" w:cs="Arial"/>
                <w:b/>
                <w:bCs/>
                <w:color w:val="000000"/>
                <w:sz w:val="20"/>
                <w:szCs w:val="20"/>
              </w:rPr>
            </w:pPr>
            <w:r w:rsidRPr="003D356D">
              <w:rPr>
                <w:rFonts w:ascii="Arial" w:hAnsi="Arial" w:cs="Arial"/>
                <w:b/>
                <w:bCs/>
                <w:color w:val="000000"/>
                <w:sz w:val="20"/>
                <w:szCs w:val="20"/>
              </w:rPr>
              <w:t>2028</w:t>
            </w:r>
          </w:p>
        </w:tc>
        <w:tc>
          <w:tcPr>
            <w:tcW w:w="1043" w:type="dxa"/>
            <w:tcBorders>
              <w:top w:val="single" w:sz="4" w:space="0" w:color="auto"/>
              <w:left w:val="nil"/>
              <w:bottom w:val="single" w:sz="4" w:space="0" w:color="auto"/>
              <w:right w:val="single" w:sz="4" w:space="0" w:color="auto"/>
            </w:tcBorders>
            <w:shd w:val="clear" w:color="000000" w:fill="F2F2F2"/>
            <w:vAlign w:val="center"/>
            <w:hideMark/>
          </w:tcPr>
          <w:p w14:paraId="1E1A6BF7" w14:textId="77777777" w:rsidR="00A85E0D" w:rsidRPr="003D356D" w:rsidRDefault="00A85E0D" w:rsidP="00A85E0D">
            <w:pPr>
              <w:jc w:val="center"/>
              <w:rPr>
                <w:rFonts w:ascii="Arial" w:hAnsi="Arial" w:cs="Arial"/>
                <w:b/>
                <w:bCs/>
                <w:color w:val="000000"/>
                <w:sz w:val="20"/>
                <w:szCs w:val="20"/>
              </w:rPr>
            </w:pPr>
            <w:r w:rsidRPr="003D356D">
              <w:rPr>
                <w:rFonts w:ascii="Arial" w:hAnsi="Arial" w:cs="Arial"/>
                <w:b/>
                <w:bCs/>
                <w:color w:val="000000"/>
                <w:sz w:val="20"/>
                <w:szCs w:val="20"/>
              </w:rPr>
              <w:t>2029</w:t>
            </w:r>
          </w:p>
        </w:tc>
        <w:tc>
          <w:tcPr>
            <w:tcW w:w="1043" w:type="dxa"/>
            <w:tcBorders>
              <w:top w:val="single" w:sz="4" w:space="0" w:color="auto"/>
              <w:left w:val="nil"/>
              <w:bottom w:val="single" w:sz="4" w:space="0" w:color="auto"/>
              <w:right w:val="single" w:sz="4" w:space="0" w:color="auto"/>
            </w:tcBorders>
            <w:shd w:val="clear" w:color="000000" w:fill="F2F2F2"/>
            <w:vAlign w:val="center"/>
            <w:hideMark/>
          </w:tcPr>
          <w:p w14:paraId="76ACA56A" w14:textId="77777777" w:rsidR="00A85E0D" w:rsidRPr="003D356D" w:rsidRDefault="00A85E0D" w:rsidP="00A85E0D">
            <w:pPr>
              <w:jc w:val="center"/>
              <w:rPr>
                <w:rFonts w:ascii="Arial" w:hAnsi="Arial" w:cs="Arial"/>
                <w:b/>
                <w:bCs/>
                <w:color w:val="000000"/>
                <w:sz w:val="20"/>
                <w:szCs w:val="20"/>
              </w:rPr>
            </w:pPr>
            <w:r w:rsidRPr="003D356D">
              <w:rPr>
                <w:rFonts w:ascii="Arial" w:hAnsi="Arial" w:cs="Arial"/>
                <w:b/>
                <w:bCs/>
                <w:color w:val="000000"/>
                <w:sz w:val="20"/>
                <w:szCs w:val="20"/>
              </w:rPr>
              <w:t>2030</w:t>
            </w:r>
          </w:p>
        </w:tc>
        <w:tc>
          <w:tcPr>
            <w:tcW w:w="1043" w:type="dxa"/>
            <w:tcBorders>
              <w:top w:val="single" w:sz="4" w:space="0" w:color="auto"/>
              <w:left w:val="nil"/>
              <w:bottom w:val="single" w:sz="4" w:space="0" w:color="auto"/>
              <w:right w:val="single" w:sz="4" w:space="0" w:color="auto"/>
            </w:tcBorders>
            <w:shd w:val="clear" w:color="000000" w:fill="F2F2F2"/>
            <w:vAlign w:val="center"/>
            <w:hideMark/>
          </w:tcPr>
          <w:p w14:paraId="5852C6AC" w14:textId="77777777" w:rsidR="00A85E0D" w:rsidRPr="003D356D" w:rsidRDefault="00A85E0D" w:rsidP="00A85E0D">
            <w:pPr>
              <w:jc w:val="center"/>
              <w:rPr>
                <w:rFonts w:ascii="Arial" w:hAnsi="Arial" w:cs="Arial"/>
                <w:b/>
                <w:bCs/>
                <w:color w:val="000000"/>
                <w:sz w:val="20"/>
                <w:szCs w:val="20"/>
              </w:rPr>
            </w:pPr>
            <w:r w:rsidRPr="003D356D">
              <w:rPr>
                <w:rFonts w:ascii="Arial" w:hAnsi="Arial" w:cs="Arial"/>
                <w:b/>
                <w:bCs/>
                <w:color w:val="000000"/>
                <w:sz w:val="20"/>
                <w:szCs w:val="20"/>
              </w:rPr>
              <w:t>2031</w:t>
            </w:r>
          </w:p>
        </w:tc>
        <w:tc>
          <w:tcPr>
            <w:tcW w:w="1043" w:type="dxa"/>
            <w:tcBorders>
              <w:top w:val="single" w:sz="4" w:space="0" w:color="auto"/>
              <w:left w:val="nil"/>
              <w:bottom w:val="single" w:sz="4" w:space="0" w:color="auto"/>
              <w:right w:val="single" w:sz="4" w:space="0" w:color="auto"/>
            </w:tcBorders>
            <w:shd w:val="clear" w:color="000000" w:fill="F2F2F2"/>
            <w:vAlign w:val="center"/>
            <w:hideMark/>
          </w:tcPr>
          <w:p w14:paraId="7A9C955D" w14:textId="77777777" w:rsidR="00A85E0D" w:rsidRPr="003D356D" w:rsidRDefault="00A85E0D" w:rsidP="00A85E0D">
            <w:pPr>
              <w:jc w:val="center"/>
              <w:rPr>
                <w:rFonts w:ascii="Arial" w:hAnsi="Arial" w:cs="Arial"/>
                <w:b/>
                <w:bCs/>
                <w:color w:val="000000"/>
                <w:sz w:val="20"/>
                <w:szCs w:val="20"/>
              </w:rPr>
            </w:pPr>
            <w:r w:rsidRPr="003D356D">
              <w:rPr>
                <w:rFonts w:ascii="Arial" w:hAnsi="Arial" w:cs="Arial"/>
                <w:b/>
                <w:bCs/>
                <w:color w:val="000000"/>
                <w:sz w:val="20"/>
                <w:szCs w:val="20"/>
              </w:rPr>
              <w:t>2032</w:t>
            </w:r>
          </w:p>
        </w:tc>
        <w:tc>
          <w:tcPr>
            <w:tcW w:w="1043" w:type="dxa"/>
            <w:tcBorders>
              <w:top w:val="single" w:sz="4" w:space="0" w:color="auto"/>
              <w:left w:val="nil"/>
              <w:bottom w:val="single" w:sz="4" w:space="0" w:color="auto"/>
              <w:right w:val="single" w:sz="4" w:space="0" w:color="auto"/>
            </w:tcBorders>
            <w:shd w:val="clear" w:color="000000" w:fill="F2F2F2"/>
            <w:vAlign w:val="center"/>
            <w:hideMark/>
          </w:tcPr>
          <w:p w14:paraId="641B0BAA" w14:textId="77777777" w:rsidR="00A85E0D" w:rsidRPr="003D356D" w:rsidRDefault="00A85E0D" w:rsidP="00A85E0D">
            <w:pPr>
              <w:jc w:val="center"/>
              <w:rPr>
                <w:rFonts w:ascii="Arial" w:hAnsi="Arial" w:cs="Arial"/>
                <w:b/>
                <w:bCs/>
                <w:color w:val="000000"/>
                <w:sz w:val="20"/>
                <w:szCs w:val="20"/>
              </w:rPr>
            </w:pPr>
            <w:r w:rsidRPr="003D356D">
              <w:rPr>
                <w:rFonts w:ascii="Arial" w:hAnsi="Arial" w:cs="Arial"/>
                <w:b/>
                <w:bCs/>
                <w:color w:val="000000"/>
                <w:sz w:val="20"/>
                <w:szCs w:val="20"/>
              </w:rPr>
              <w:t>2033</w:t>
            </w:r>
          </w:p>
        </w:tc>
        <w:tc>
          <w:tcPr>
            <w:tcW w:w="1043" w:type="dxa"/>
            <w:tcBorders>
              <w:top w:val="single" w:sz="4" w:space="0" w:color="auto"/>
              <w:left w:val="nil"/>
              <w:bottom w:val="single" w:sz="4" w:space="0" w:color="auto"/>
              <w:right w:val="single" w:sz="4" w:space="0" w:color="auto"/>
            </w:tcBorders>
            <w:shd w:val="clear" w:color="000000" w:fill="F2F2F2"/>
            <w:vAlign w:val="center"/>
            <w:hideMark/>
          </w:tcPr>
          <w:p w14:paraId="7C9B74C3" w14:textId="77777777" w:rsidR="00A85E0D" w:rsidRPr="003D356D" w:rsidRDefault="00A85E0D" w:rsidP="00A85E0D">
            <w:pPr>
              <w:jc w:val="center"/>
              <w:rPr>
                <w:rFonts w:ascii="Arial" w:hAnsi="Arial" w:cs="Arial"/>
                <w:b/>
                <w:bCs/>
                <w:color w:val="000000"/>
                <w:sz w:val="20"/>
                <w:szCs w:val="20"/>
              </w:rPr>
            </w:pPr>
            <w:r>
              <w:rPr>
                <w:rFonts w:ascii="Arial" w:hAnsi="Arial" w:cs="Arial"/>
                <w:b/>
                <w:bCs/>
                <w:color w:val="000000"/>
                <w:sz w:val="20"/>
                <w:szCs w:val="20"/>
              </w:rPr>
              <w:t>2035</w:t>
            </w:r>
          </w:p>
        </w:tc>
      </w:tr>
      <w:tr w:rsidR="00A7524E" w:rsidRPr="003D356D" w14:paraId="62AE0529" w14:textId="77777777" w:rsidTr="00A85E0D">
        <w:trPr>
          <w:trHeight w:val="288"/>
        </w:trPr>
        <w:tc>
          <w:tcPr>
            <w:tcW w:w="2127" w:type="dxa"/>
            <w:vMerge w:val="restart"/>
            <w:tcBorders>
              <w:top w:val="nil"/>
              <w:left w:val="single" w:sz="4" w:space="0" w:color="auto"/>
              <w:bottom w:val="single" w:sz="4" w:space="0" w:color="000000"/>
              <w:right w:val="single" w:sz="4" w:space="0" w:color="auto"/>
            </w:tcBorders>
            <w:noWrap/>
            <w:vAlign w:val="center"/>
            <w:hideMark/>
          </w:tcPr>
          <w:p w14:paraId="6256FA4B" w14:textId="77777777" w:rsidR="00A7524E" w:rsidRPr="003D356D" w:rsidRDefault="00A7524E" w:rsidP="00A7524E">
            <w:pPr>
              <w:jc w:val="center"/>
              <w:rPr>
                <w:rFonts w:ascii="Arial" w:hAnsi="Arial" w:cs="Arial"/>
                <w:color w:val="000000"/>
                <w:sz w:val="20"/>
                <w:szCs w:val="20"/>
              </w:rPr>
            </w:pPr>
            <w:r w:rsidRPr="003D356D">
              <w:rPr>
                <w:rFonts w:ascii="Arial" w:hAnsi="Arial" w:cs="Arial"/>
                <w:color w:val="000000"/>
                <w:sz w:val="20"/>
                <w:szCs w:val="20"/>
              </w:rPr>
              <w:t xml:space="preserve">Котельная </w:t>
            </w:r>
            <w:r>
              <w:rPr>
                <w:rFonts w:ascii="Arial" w:hAnsi="Arial" w:cs="Arial"/>
                <w:color w:val="000000"/>
                <w:sz w:val="20"/>
                <w:szCs w:val="20"/>
              </w:rPr>
              <w:t>с. Батурино</w:t>
            </w:r>
          </w:p>
        </w:tc>
        <w:tc>
          <w:tcPr>
            <w:tcW w:w="4819" w:type="dxa"/>
            <w:tcBorders>
              <w:top w:val="nil"/>
              <w:left w:val="nil"/>
              <w:bottom w:val="single" w:sz="4" w:space="0" w:color="auto"/>
              <w:right w:val="single" w:sz="4" w:space="0" w:color="auto"/>
            </w:tcBorders>
            <w:vAlign w:val="center"/>
            <w:hideMark/>
          </w:tcPr>
          <w:p w14:paraId="3DCCFCDE" w14:textId="77777777" w:rsidR="00A7524E" w:rsidRPr="003D356D" w:rsidRDefault="00A7524E" w:rsidP="00A7524E">
            <w:pPr>
              <w:rPr>
                <w:rFonts w:ascii="Arial" w:hAnsi="Arial" w:cs="Arial"/>
                <w:color w:val="000000"/>
                <w:sz w:val="20"/>
                <w:szCs w:val="20"/>
              </w:rPr>
            </w:pPr>
            <w:r w:rsidRPr="003D356D">
              <w:rPr>
                <w:rFonts w:ascii="Arial" w:hAnsi="Arial" w:cs="Arial"/>
                <w:color w:val="000000"/>
                <w:sz w:val="20"/>
                <w:szCs w:val="20"/>
              </w:rPr>
              <w:t>Всего подпитка тепловой сети, в том числе:</w:t>
            </w:r>
          </w:p>
        </w:tc>
        <w:tc>
          <w:tcPr>
            <w:tcW w:w="1042" w:type="dxa"/>
            <w:tcBorders>
              <w:top w:val="nil"/>
              <w:left w:val="nil"/>
              <w:bottom w:val="single" w:sz="4" w:space="0" w:color="auto"/>
              <w:right w:val="single" w:sz="4" w:space="0" w:color="auto"/>
            </w:tcBorders>
            <w:noWrap/>
            <w:vAlign w:val="center"/>
          </w:tcPr>
          <w:p w14:paraId="7C0DA085" w14:textId="77777777" w:rsidR="00A7524E" w:rsidRPr="00A7524E" w:rsidRDefault="00A7524E" w:rsidP="00A7524E">
            <w:pPr>
              <w:jc w:val="center"/>
              <w:rPr>
                <w:rFonts w:ascii="Arial" w:hAnsi="Arial" w:cs="Arial"/>
                <w:color w:val="000000"/>
                <w:sz w:val="20"/>
                <w:szCs w:val="20"/>
              </w:rPr>
            </w:pPr>
            <w:r w:rsidRPr="00A7524E">
              <w:rPr>
                <w:rFonts w:ascii="Arial" w:hAnsi="Arial" w:cs="Arial"/>
                <w:color w:val="000000"/>
                <w:sz w:val="20"/>
                <w:szCs w:val="20"/>
              </w:rPr>
              <w:t>0,4268</w:t>
            </w:r>
          </w:p>
        </w:tc>
        <w:tc>
          <w:tcPr>
            <w:tcW w:w="1043" w:type="dxa"/>
            <w:tcBorders>
              <w:top w:val="nil"/>
              <w:left w:val="nil"/>
              <w:bottom w:val="single" w:sz="4" w:space="0" w:color="auto"/>
              <w:right w:val="single" w:sz="4" w:space="0" w:color="auto"/>
            </w:tcBorders>
            <w:noWrap/>
            <w:vAlign w:val="center"/>
          </w:tcPr>
          <w:p w14:paraId="31D40049" w14:textId="77777777" w:rsidR="00A7524E" w:rsidRPr="00A7524E" w:rsidRDefault="00A7524E" w:rsidP="00A7524E">
            <w:pPr>
              <w:jc w:val="center"/>
              <w:rPr>
                <w:rFonts w:ascii="Arial" w:hAnsi="Arial" w:cs="Arial"/>
                <w:color w:val="000000"/>
                <w:sz w:val="20"/>
                <w:szCs w:val="20"/>
              </w:rPr>
            </w:pPr>
            <w:r w:rsidRPr="00A7524E">
              <w:rPr>
                <w:rFonts w:ascii="Arial" w:hAnsi="Arial" w:cs="Arial"/>
                <w:color w:val="000000"/>
                <w:sz w:val="20"/>
                <w:szCs w:val="20"/>
              </w:rPr>
              <w:t>0,4268</w:t>
            </w:r>
          </w:p>
        </w:tc>
        <w:tc>
          <w:tcPr>
            <w:tcW w:w="1043" w:type="dxa"/>
            <w:tcBorders>
              <w:top w:val="nil"/>
              <w:left w:val="nil"/>
              <w:bottom w:val="single" w:sz="4" w:space="0" w:color="auto"/>
              <w:right w:val="single" w:sz="4" w:space="0" w:color="auto"/>
            </w:tcBorders>
            <w:noWrap/>
            <w:vAlign w:val="center"/>
          </w:tcPr>
          <w:p w14:paraId="2D1BAEA3" w14:textId="77777777" w:rsidR="00A7524E" w:rsidRPr="00A7524E" w:rsidRDefault="00A7524E" w:rsidP="00A7524E">
            <w:pPr>
              <w:jc w:val="center"/>
              <w:rPr>
                <w:rFonts w:ascii="Arial" w:hAnsi="Arial" w:cs="Arial"/>
                <w:color w:val="000000"/>
                <w:sz w:val="20"/>
                <w:szCs w:val="20"/>
              </w:rPr>
            </w:pPr>
            <w:r w:rsidRPr="00A7524E">
              <w:rPr>
                <w:rFonts w:ascii="Arial" w:hAnsi="Arial" w:cs="Arial"/>
                <w:color w:val="000000"/>
                <w:sz w:val="20"/>
                <w:szCs w:val="20"/>
              </w:rPr>
              <w:t>0,4268</w:t>
            </w:r>
          </w:p>
        </w:tc>
        <w:tc>
          <w:tcPr>
            <w:tcW w:w="1043" w:type="dxa"/>
            <w:tcBorders>
              <w:top w:val="nil"/>
              <w:left w:val="nil"/>
              <w:bottom w:val="single" w:sz="4" w:space="0" w:color="auto"/>
              <w:right w:val="single" w:sz="4" w:space="0" w:color="auto"/>
            </w:tcBorders>
            <w:noWrap/>
            <w:vAlign w:val="center"/>
          </w:tcPr>
          <w:p w14:paraId="1A076CF2" w14:textId="77777777" w:rsidR="00A7524E" w:rsidRPr="00A7524E" w:rsidRDefault="00A7524E" w:rsidP="00A7524E">
            <w:pPr>
              <w:jc w:val="center"/>
              <w:rPr>
                <w:rFonts w:ascii="Arial" w:hAnsi="Arial" w:cs="Arial"/>
                <w:color w:val="000000"/>
                <w:sz w:val="20"/>
                <w:szCs w:val="20"/>
              </w:rPr>
            </w:pPr>
            <w:r w:rsidRPr="00A7524E">
              <w:rPr>
                <w:rFonts w:ascii="Arial" w:hAnsi="Arial" w:cs="Arial"/>
                <w:color w:val="000000"/>
                <w:sz w:val="20"/>
                <w:szCs w:val="20"/>
              </w:rPr>
              <w:t>0,4268</w:t>
            </w:r>
          </w:p>
        </w:tc>
        <w:tc>
          <w:tcPr>
            <w:tcW w:w="1043" w:type="dxa"/>
            <w:tcBorders>
              <w:top w:val="nil"/>
              <w:left w:val="nil"/>
              <w:bottom w:val="single" w:sz="4" w:space="0" w:color="auto"/>
              <w:right w:val="single" w:sz="4" w:space="0" w:color="auto"/>
            </w:tcBorders>
            <w:noWrap/>
            <w:vAlign w:val="center"/>
          </w:tcPr>
          <w:p w14:paraId="29EB4F91" w14:textId="77777777" w:rsidR="00A7524E" w:rsidRPr="00A7524E" w:rsidRDefault="00A7524E" w:rsidP="00A7524E">
            <w:pPr>
              <w:jc w:val="center"/>
              <w:rPr>
                <w:rFonts w:ascii="Arial" w:hAnsi="Arial" w:cs="Arial"/>
                <w:color w:val="000000"/>
                <w:sz w:val="20"/>
                <w:szCs w:val="20"/>
              </w:rPr>
            </w:pPr>
            <w:r w:rsidRPr="00A7524E">
              <w:rPr>
                <w:rFonts w:ascii="Arial" w:hAnsi="Arial" w:cs="Arial"/>
                <w:color w:val="000000"/>
                <w:sz w:val="20"/>
                <w:szCs w:val="20"/>
              </w:rPr>
              <w:t>0,4268</w:t>
            </w:r>
          </w:p>
        </w:tc>
        <w:tc>
          <w:tcPr>
            <w:tcW w:w="1043" w:type="dxa"/>
            <w:tcBorders>
              <w:top w:val="nil"/>
              <w:left w:val="nil"/>
              <w:bottom w:val="single" w:sz="4" w:space="0" w:color="auto"/>
              <w:right w:val="single" w:sz="4" w:space="0" w:color="auto"/>
            </w:tcBorders>
            <w:noWrap/>
            <w:vAlign w:val="center"/>
          </w:tcPr>
          <w:p w14:paraId="43582460" w14:textId="77777777" w:rsidR="00A7524E" w:rsidRPr="00A7524E" w:rsidRDefault="00A7524E" w:rsidP="00A7524E">
            <w:pPr>
              <w:jc w:val="center"/>
              <w:rPr>
                <w:rFonts w:ascii="Arial" w:hAnsi="Arial" w:cs="Arial"/>
                <w:color w:val="000000"/>
                <w:sz w:val="20"/>
                <w:szCs w:val="20"/>
              </w:rPr>
            </w:pPr>
            <w:r w:rsidRPr="00A7524E">
              <w:rPr>
                <w:rFonts w:ascii="Arial" w:hAnsi="Arial" w:cs="Arial"/>
                <w:color w:val="000000"/>
                <w:sz w:val="20"/>
                <w:szCs w:val="20"/>
              </w:rPr>
              <w:t>0,4268</w:t>
            </w:r>
          </w:p>
        </w:tc>
        <w:tc>
          <w:tcPr>
            <w:tcW w:w="1043" w:type="dxa"/>
            <w:tcBorders>
              <w:top w:val="nil"/>
              <w:left w:val="nil"/>
              <w:bottom w:val="single" w:sz="4" w:space="0" w:color="auto"/>
              <w:right w:val="single" w:sz="4" w:space="0" w:color="auto"/>
            </w:tcBorders>
            <w:noWrap/>
            <w:vAlign w:val="center"/>
          </w:tcPr>
          <w:p w14:paraId="27784148" w14:textId="77777777" w:rsidR="00A7524E" w:rsidRPr="00A7524E" w:rsidRDefault="00A7524E" w:rsidP="00A7524E">
            <w:pPr>
              <w:jc w:val="center"/>
              <w:rPr>
                <w:rFonts w:ascii="Arial" w:hAnsi="Arial" w:cs="Arial"/>
                <w:color w:val="000000"/>
                <w:sz w:val="20"/>
                <w:szCs w:val="20"/>
              </w:rPr>
            </w:pPr>
            <w:r w:rsidRPr="00A7524E">
              <w:rPr>
                <w:rFonts w:ascii="Arial" w:hAnsi="Arial" w:cs="Arial"/>
                <w:color w:val="000000"/>
                <w:sz w:val="20"/>
                <w:szCs w:val="20"/>
              </w:rPr>
              <w:t>0,4268</w:t>
            </w:r>
          </w:p>
        </w:tc>
        <w:tc>
          <w:tcPr>
            <w:tcW w:w="1042" w:type="dxa"/>
            <w:tcBorders>
              <w:top w:val="nil"/>
              <w:left w:val="nil"/>
              <w:bottom w:val="single" w:sz="4" w:space="0" w:color="auto"/>
              <w:right w:val="single" w:sz="4" w:space="0" w:color="auto"/>
            </w:tcBorders>
            <w:noWrap/>
            <w:vAlign w:val="center"/>
          </w:tcPr>
          <w:p w14:paraId="4B6D28CB" w14:textId="77777777" w:rsidR="00A7524E" w:rsidRPr="00A7524E" w:rsidRDefault="00A7524E" w:rsidP="00A7524E">
            <w:pPr>
              <w:jc w:val="center"/>
              <w:rPr>
                <w:rFonts w:ascii="Arial" w:hAnsi="Arial" w:cs="Arial"/>
                <w:color w:val="000000"/>
                <w:sz w:val="20"/>
                <w:szCs w:val="20"/>
              </w:rPr>
            </w:pPr>
            <w:r w:rsidRPr="00A7524E">
              <w:rPr>
                <w:rFonts w:ascii="Arial" w:hAnsi="Arial" w:cs="Arial"/>
                <w:color w:val="000000"/>
                <w:sz w:val="20"/>
                <w:szCs w:val="20"/>
              </w:rPr>
              <w:t>0,4268</w:t>
            </w:r>
          </w:p>
        </w:tc>
        <w:tc>
          <w:tcPr>
            <w:tcW w:w="1043" w:type="dxa"/>
            <w:tcBorders>
              <w:top w:val="nil"/>
              <w:left w:val="nil"/>
              <w:bottom w:val="single" w:sz="4" w:space="0" w:color="auto"/>
              <w:right w:val="single" w:sz="4" w:space="0" w:color="auto"/>
            </w:tcBorders>
            <w:noWrap/>
            <w:vAlign w:val="center"/>
          </w:tcPr>
          <w:p w14:paraId="35C2D215" w14:textId="77777777" w:rsidR="00A7524E" w:rsidRPr="00A7524E" w:rsidRDefault="00A7524E" w:rsidP="00A7524E">
            <w:pPr>
              <w:jc w:val="center"/>
              <w:rPr>
                <w:rFonts w:ascii="Arial" w:hAnsi="Arial" w:cs="Arial"/>
                <w:color w:val="000000"/>
                <w:sz w:val="20"/>
                <w:szCs w:val="20"/>
              </w:rPr>
            </w:pPr>
            <w:r w:rsidRPr="00A7524E">
              <w:rPr>
                <w:rFonts w:ascii="Arial" w:hAnsi="Arial" w:cs="Arial"/>
                <w:color w:val="000000"/>
                <w:sz w:val="20"/>
                <w:szCs w:val="20"/>
              </w:rPr>
              <w:t>0,4268</w:t>
            </w:r>
          </w:p>
        </w:tc>
        <w:tc>
          <w:tcPr>
            <w:tcW w:w="1043" w:type="dxa"/>
            <w:tcBorders>
              <w:top w:val="nil"/>
              <w:left w:val="nil"/>
              <w:bottom w:val="single" w:sz="4" w:space="0" w:color="auto"/>
              <w:right w:val="single" w:sz="4" w:space="0" w:color="auto"/>
            </w:tcBorders>
            <w:noWrap/>
            <w:vAlign w:val="center"/>
          </w:tcPr>
          <w:p w14:paraId="0E023D68" w14:textId="77777777" w:rsidR="00A7524E" w:rsidRPr="00A7524E" w:rsidRDefault="00A7524E" w:rsidP="00A7524E">
            <w:pPr>
              <w:jc w:val="center"/>
              <w:rPr>
                <w:rFonts w:ascii="Arial" w:hAnsi="Arial" w:cs="Arial"/>
                <w:color w:val="000000"/>
                <w:sz w:val="20"/>
                <w:szCs w:val="20"/>
              </w:rPr>
            </w:pPr>
            <w:r w:rsidRPr="00A7524E">
              <w:rPr>
                <w:rFonts w:ascii="Arial" w:hAnsi="Arial" w:cs="Arial"/>
                <w:color w:val="000000"/>
                <w:sz w:val="20"/>
                <w:szCs w:val="20"/>
              </w:rPr>
              <w:t>0,4268</w:t>
            </w:r>
          </w:p>
        </w:tc>
        <w:tc>
          <w:tcPr>
            <w:tcW w:w="1043" w:type="dxa"/>
            <w:tcBorders>
              <w:top w:val="nil"/>
              <w:left w:val="nil"/>
              <w:bottom w:val="single" w:sz="4" w:space="0" w:color="auto"/>
              <w:right w:val="single" w:sz="4" w:space="0" w:color="auto"/>
            </w:tcBorders>
            <w:noWrap/>
            <w:vAlign w:val="center"/>
          </w:tcPr>
          <w:p w14:paraId="06FA8717" w14:textId="77777777" w:rsidR="00A7524E" w:rsidRPr="00A7524E" w:rsidRDefault="00A7524E" w:rsidP="00A7524E">
            <w:pPr>
              <w:jc w:val="center"/>
              <w:rPr>
                <w:rFonts w:ascii="Arial" w:hAnsi="Arial" w:cs="Arial"/>
                <w:color w:val="000000"/>
                <w:sz w:val="20"/>
                <w:szCs w:val="20"/>
              </w:rPr>
            </w:pPr>
            <w:r w:rsidRPr="00A7524E">
              <w:rPr>
                <w:rFonts w:ascii="Arial" w:hAnsi="Arial" w:cs="Arial"/>
                <w:color w:val="000000"/>
                <w:sz w:val="20"/>
                <w:szCs w:val="20"/>
              </w:rPr>
              <w:t>0,4268</w:t>
            </w:r>
          </w:p>
        </w:tc>
        <w:tc>
          <w:tcPr>
            <w:tcW w:w="1043" w:type="dxa"/>
            <w:tcBorders>
              <w:top w:val="nil"/>
              <w:left w:val="nil"/>
              <w:bottom w:val="single" w:sz="4" w:space="0" w:color="auto"/>
              <w:right w:val="single" w:sz="4" w:space="0" w:color="auto"/>
            </w:tcBorders>
            <w:noWrap/>
            <w:vAlign w:val="center"/>
          </w:tcPr>
          <w:p w14:paraId="541D3BB2" w14:textId="77777777" w:rsidR="00A7524E" w:rsidRPr="00A7524E" w:rsidRDefault="00A7524E" w:rsidP="00A7524E">
            <w:pPr>
              <w:jc w:val="center"/>
              <w:rPr>
                <w:rFonts w:ascii="Arial" w:hAnsi="Arial" w:cs="Arial"/>
                <w:color w:val="000000"/>
                <w:sz w:val="20"/>
                <w:szCs w:val="20"/>
              </w:rPr>
            </w:pPr>
            <w:r w:rsidRPr="00A7524E">
              <w:rPr>
                <w:rFonts w:ascii="Arial" w:hAnsi="Arial" w:cs="Arial"/>
                <w:color w:val="000000"/>
                <w:sz w:val="20"/>
                <w:szCs w:val="20"/>
              </w:rPr>
              <w:t>0,4268</w:t>
            </w:r>
          </w:p>
        </w:tc>
        <w:tc>
          <w:tcPr>
            <w:tcW w:w="1043" w:type="dxa"/>
            <w:tcBorders>
              <w:top w:val="nil"/>
              <w:left w:val="nil"/>
              <w:bottom w:val="single" w:sz="4" w:space="0" w:color="auto"/>
              <w:right w:val="single" w:sz="4" w:space="0" w:color="auto"/>
            </w:tcBorders>
            <w:noWrap/>
            <w:vAlign w:val="center"/>
          </w:tcPr>
          <w:p w14:paraId="0087FA4D" w14:textId="77777777" w:rsidR="00A7524E" w:rsidRPr="00A7524E" w:rsidRDefault="00A7524E" w:rsidP="00A7524E">
            <w:pPr>
              <w:jc w:val="center"/>
              <w:rPr>
                <w:rFonts w:ascii="Arial" w:hAnsi="Arial" w:cs="Arial"/>
                <w:color w:val="000000"/>
                <w:sz w:val="20"/>
                <w:szCs w:val="20"/>
              </w:rPr>
            </w:pPr>
            <w:r w:rsidRPr="00A7524E">
              <w:rPr>
                <w:rFonts w:ascii="Arial" w:hAnsi="Arial" w:cs="Arial"/>
                <w:color w:val="000000"/>
                <w:sz w:val="20"/>
                <w:szCs w:val="20"/>
              </w:rPr>
              <w:t>0,4268</w:t>
            </w:r>
          </w:p>
        </w:tc>
        <w:tc>
          <w:tcPr>
            <w:tcW w:w="1043" w:type="dxa"/>
            <w:tcBorders>
              <w:top w:val="nil"/>
              <w:left w:val="nil"/>
              <w:bottom w:val="single" w:sz="4" w:space="0" w:color="auto"/>
              <w:right w:val="single" w:sz="4" w:space="0" w:color="auto"/>
            </w:tcBorders>
            <w:noWrap/>
            <w:vAlign w:val="center"/>
          </w:tcPr>
          <w:p w14:paraId="7B9A1F41" w14:textId="77777777" w:rsidR="00A7524E" w:rsidRPr="00A7524E" w:rsidRDefault="00A7524E" w:rsidP="00A7524E">
            <w:pPr>
              <w:jc w:val="center"/>
              <w:rPr>
                <w:rFonts w:ascii="Arial" w:hAnsi="Arial" w:cs="Arial"/>
                <w:color w:val="000000"/>
                <w:sz w:val="20"/>
                <w:szCs w:val="20"/>
              </w:rPr>
            </w:pPr>
            <w:r w:rsidRPr="00A7524E">
              <w:rPr>
                <w:rFonts w:ascii="Arial" w:hAnsi="Arial" w:cs="Arial"/>
                <w:color w:val="000000"/>
                <w:sz w:val="20"/>
                <w:szCs w:val="20"/>
              </w:rPr>
              <w:t>0,4268</w:t>
            </w:r>
          </w:p>
        </w:tc>
      </w:tr>
      <w:tr w:rsidR="00A7524E" w:rsidRPr="003D356D" w14:paraId="54A71668" w14:textId="77777777" w:rsidTr="00A85E0D">
        <w:trPr>
          <w:trHeight w:val="288"/>
        </w:trPr>
        <w:tc>
          <w:tcPr>
            <w:tcW w:w="2127" w:type="dxa"/>
            <w:vMerge/>
            <w:tcBorders>
              <w:top w:val="nil"/>
              <w:left w:val="single" w:sz="4" w:space="0" w:color="auto"/>
              <w:bottom w:val="single" w:sz="4" w:space="0" w:color="000000"/>
              <w:right w:val="single" w:sz="4" w:space="0" w:color="auto"/>
            </w:tcBorders>
            <w:vAlign w:val="center"/>
            <w:hideMark/>
          </w:tcPr>
          <w:p w14:paraId="4908E7B6" w14:textId="77777777" w:rsidR="00A7524E" w:rsidRPr="003D356D" w:rsidRDefault="00A7524E" w:rsidP="00A7524E">
            <w:pPr>
              <w:jc w:val="center"/>
              <w:rPr>
                <w:rFonts w:ascii="Arial" w:hAnsi="Arial" w:cs="Arial"/>
                <w:color w:val="000000"/>
                <w:sz w:val="20"/>
                <w:szCs w:val="20"/>
              </w:rPr>
            </w:pPr>
          </w:p>
        </w:tc>
        <w:tc>
          <w:tcPr>
            <w:tcW w:w="4819" w:type="dxa"/>
            <w:tcBorders>
              <w:top w:val="nil"/>
              <w:left w:val="nil"/>
              <w:bottom w:val="single" w:sz="4" w:space="0" w:color="auto"/>
              <w:right w:val="single" w:sz="4" w:space="0" w:color="auto"/>
            </w:tcBorders>
            <w:vAlign w:val="center"/>
            <w:hideMark/>
          </w:tcPr>
          <w:p w14:paraId="75AE0795" w14:textId="77777777" w:rsidR="00A7524E" w:rsidRPr="003D356D" w:rsidRDefault="00A7524E" w:rsidP="00A7524E">
            <w:pPr>
              <w:rPr>
                <w:rFonts w:ascii="Arial" w:hAnsi="Arial" w:cs="Arial"/>
                <w:color w:val="000000"/>
                <w:sz w:val="20"/>
                <w:szCs w:val="20"/>
              </w:rPr>
            </w:pPr>
            <w:r w:rsidRPr="003D356D">
              <w:rPr>
                <w:rFonts w:ascii="Arial" w:hAnsi="Arial" w:cs="Arial"/>
                <w:color w:val="000000"/>
                <w:sz w:val="20"/>
                <w:szCs w:val="20"/>
              </w:rPr>
              <w:t xml:space="preserve"> - нормативные утечки теплоносителя в сетях </w:t>
            </w:r>
          </w:p>
        </w:tc>
        <w:tc>
          <w:tcPr>
            <w:tcW w:w="1042" w:type="dxa"/>
            <w:tcBorders>
              <w:top w:val="nil"/>
              <w:left w:val="nil"/>
              <w:bottom w:val="single" w:sz="4" w:space="0" w:color="auto"/>
              <w:right w:val="single" w:sz="4" w:space="0" w:color="auto"/>
            </w:tcBorders>
            <w:noWrap/>
            <w:vAlign w:val="center"/>
          </w:tcPr>
          <w:p w14:paraId="3065D07F" w14:textId="77777777" w:rsidR="00A7524E" w:rsidRPr="00A7524E" w:rsidRDefault="00A7524E" w:rsidP="00A7524E">
            <w:pPr>
              <w:jc w:val="center"/>
              <w:rPr>
                <w:rFonts w:ascii="Arial" w:hAnsi="Arial" w:cs="Arial"/>
                <w:color w:val="000000"/>
                <w:sz w:val="20"/>
                <w:szCs w:val="20"/>
              </w:rPr>
            </w:pPr>
            <w:r w:rsidRPr="00A7524E">
              <w:rPr>
                <w:rFonts w:ascii="Arial" w:hAnsi="Arial" w:cs="Arial"/>
                <w:color w:val="000000"/>
                <w:sz w:val="20"/>
                <w:szCs w:val="20"/>
              </w:rPr>
              <w:t>0,4268</w:t>
            </w:r>
          </w:p>
        </w:tc>
        <w:tc>
          <w:tcPr>
            <w:tcW w:w="1043" w:type="dxa"/>
            <w:tcBorders>
              <w:top w:val="nil"/>
              <w:left w:val="nil"/>
              <w:bottom w:val="single" w:sz="4" w:space="0" w:color="auto"/>
              <w:right w:val="single" w:sz="4" w:space="0" w:color="auto"/>
            </w:tcBorders>
            <w:noWrap/>
            <w:vAlign w:val="center"/>
          </w:tcPr>
          <w:p w14:paraId="4CFC6B3B" w14:textId="77777777" w:rsidR="00A7524E" w:rsidRPr="00A7524E" w:rsidRDefault="00A7524E" w:rsidP="00A7524E">
            <w:pPr>
              <w:jc w:val="center"/>
              <w:rPr>
                <w:rFonts w:ascii="Arial" w:hAnsi="Arial" w:cs="Arial"/>
                <w:color w:val="000000"/>
                <w:sz w:val="20"/>
                <w:szCs w:val="20"/>
              </w:rPr>
            </w:pPr>
            <w:r w:rsidRPr="00A7524E">
              <w:rPr>
                <w:rFonts w:ascii="Arial" w:hAnsi="Arial" w:cs="Arial"/>
                <w:color w:val="000000"/>
                <w:sz w:val="20"/>
                <w:szCs w:val="20"/>
              </w:rPr>
              <w:t>0,4268</w:t>
            </w:r>
          </w:p>
        </w:tc>
        <w:tc>
          <w:tcPr>
            <w:tcW w:w="1043" w:type="dxa"/>
            <w:tcBorders>
              <w:top w:val="nil"/>
              <w:left w:val="nil"/>
              <w:bottom w:val="single" w:sz="4" w:space="0" w:color="auto"/>
              <w:right w:val="single" w:sz="4" w:space="0" w:color="auto"/>
            </w:tcBorders>
            <w:noWrap/>
            <w:vAlign w:val="center"/>
          </w:tcPr>
          <w:p w14:paraId="0AAAA123" w14:textId="77777777" w:rsidR="00A7524E" w:rsidRPr="00A7524E" w:rsidRDefault="00A7524E" w:rsidP="00A7524E">
            <w:pPr>
              <w:jc w:val="center"/>
              <w:rPr>
                <w:rFonts w:ascii="Arial" w:hAnsi="Arial" w:cs="Arial"/>
                <w:color w:val="000000"/>
                <w:sz w:val="20"/>
                <w:szCs w:val="20"/>
              </w:rPr>
            </w:pPr>
            <w:r w:rsidRPr="00A7524E">
              <w:rPr>
                <w:rFonts w:ascii="Arial" w:hAnsi="Arial" w:cs="Arial"/>
                <w:color w:val="000000"/>
                <w:sz w:val="20"/>
                <w:szCs w:val="20"/>
              </w:rPr>
              <w:t>0,4268</w:t>
            </w:r>
          </w:p>
        </w:tc>
        <w:tc>
          <w:tcPr>
            <w:tcW w:w="1043" w:type="dxa"/>
            <w:tcBorders>
              <w:top w:val="nil"/>
              <w:left w:val="nil"/>
              <w:bottom w:val="single" w:sz="4" w:space="0" w:color="auto"/>
              <w:right w:val="single" w:sz="4" w:space="0" w:color="auto"/>
            </w:tcBorders>
            <w:noWrap/>
            <w:vAlign w:val="center"/>
          </w:tcPr>
          <w:p w14:paraId="4EF46201" w14:textId="77777777" w:rsidR="00A7524E" w:rsidRPr="00A7524E" w:rsidRDefault="00A7524E" w:rsidP="00A7524E">
            <w:pPr>
              <w:jc w:val="center"/>
              <w:rPr>
                <w:rFonts w:ascii="Arial" w:hAnsi="Arial" w:cs="Arial"/>
                <w:color w:val="000000"/>
                <w:sz w:val="20"/>
                <w:szCs w:val="20"/>
              </w:rPr>
            </w:pPr>
            <w:r w:rsidRPr="00A7524E">
              <w:rPr>
                <w:rFonts w:ascii="Arial" w:hAnsi="Arial" w:cs="Arial"/>
                <w:color w:val="000000"/>
                <w:sz w:val="20"/>
                <w:szCs w:val="20"/>
              </w:rPr>
              <w:t>0,4268</w:t>
            </w:r>
          </w:p>
        </w:tc>
        <w:tc>
          <w:tcPr>
            <w:tcW w:w="1043" w:type="dxa"/>
            <w:tcBorders>
              <w:top w:val="nil"/>
              <w:left w:val="nil"/>
              <w:bottom w:val="single" w:sz="4" w:space="0" w:color="auto"/>
              <w:right w:val="single" w:sz="4" w:space="0" w:color="auto"/>
            </w:tcBorders>
            <w:noWrap/>
            <w:vAlign w:val="center"/>
          </w:tcPr>
          <w:p w14:paraId="1060933D" w14:textId="77777777" w:rsidR="00A7524E" w:rsidRPr="00A7524E" w:rsidRDefault="00A7524E" w:rsidP="00A7524E">
            <w:pPr>
              <w:jc w:val="center"/>
              <w:rPr>
                <w:rFonts w:ascii="Arial" w:hAnsi="Arial" w:cs="Arial"/>
                <w:color w:val="000000"/>
                <w:sz w:val="20"/>
                <w:szCs w:val="20"/>
              </w:rPr>
            </w:pPr>
            <w:r w:rsidRPr="00A7524E">
              <w:rPr>
                <w:rFonts w:ascii="Arial" w:hAnsi="Arial" w:cs="Arial"/>
                <w:color w:val="000000"/>
                <w:sz w:val="20"/>
                <w:szCs w:val="20"/>
              </w:rPr>
              <w:t>0,4268</w:t>
            </w:r>
          </w:p>
        </w:tc>
        <w:tc>
          <w:tcPr>
            <w:tcW w:w="1043" w:type="dxa"/>
            <w:tcBorders>
              <w:top w:val="nil"/>
              <w:left w:val="nil"/>
              <w:bottom w:val="single" w:sz="4" w:space="0" w:color="auto"/>
              <w:right w:val="single" w:sz="4" w:space="0" w:color="auto"/>
            </w:tcBorders>
            <w:noWrap/>
            <w:vAlign w:val="center"/>
          </w:tcPr>
          <w:p w14:paraId="63FD3A97" w14:textId="77777777" w:rsidR="00A7524E" w:rsidRPr="00A7524E" w:rsidRDefault="00A7524E" w:rsidP="00A7524E">
            <w:pPr>
              <w:jc w:val="center"/>
              <w:rPr>
                <w:rFonts w:ascii="Arial" w:hAnsi="Arial" w:cs="Arial"/>
                <w:color w:val="000000"/>
                <w:sz w:val="20"/>
                <w:szCs w:val="20"/>
              </w:rPr>
            </w:pPr>
            <w:r w:rsidRPr="00A7524E">
              <w:rPr>
                <w:rFonts w:ascii="Arial" w:hAnsi="Arial" w:cs="Arial"/>
                <w:color w:val="000000"/>
                <w:sz w:val="20"/>
                <w:szCs w:val="20"/>
              </w:rPr>
              <w:t>0,4268</w:t>
            </w:r>
          </w:p>
        </w:tc>
        <w:tc>
          <w:tcPr>
            <w:tcW w:w="1043" w:type="dxa"/>
            <w:tcBorders>
              <w:top w:val="nil"/>
              <w:left w:val="nil"/>
              <w:bottom w:val="single" w:sz="4" w:space="0" w:color="auto"/>
              <w:right w:val="single" w:sz="4" w:space="0" w:color="auto"/>
            </w:tcBorders>
            <w:noWrap/>
            <w:vAlign w:val="center"/>
          </w:tcPr>
          <w:p w14:paraId="04BD8BE0" w14:textId="77777777" w:rsidR="00A7524E" w:rsidRPr="00A7524E" w:rsidRDefault="00A7524E" w:rsidP="00A7524E">
            <w:pPr>
              <w:jc w:val="center"/>
              <w:rPr>
                <w:rFonts w:ascii="Arial" w:hAnsi="Arial" w:cs="Arial"/>
                <w:color w:val="000000"/>
                <w:sz w:val="20"/>
                <w:szCs w:val="20"/>
              </w:rPr>
            </w:pPr>
            <w:r w:rsidRPr="00A7524E">
              <w:rPr>
                <w:rFonts w:ascii="Arial" w:hAnsi="Arial" w:cs="Arial"/>
                <w:color w:val="000000"/>
                <w:sz w:val="20"/>
                <w:szCs w:val="20"/>
              </w:rPr>
              <w:t>0,4268</w:t>
            </w:r>
          </w:p>
        </w:tc>
        <w:tc>
          <w:tcPr>
            <w:tcW w:w="1042" w:type="dxa"/>
            <w:tcBorders>
              <w:top w:val="nil"/>
              <w:left w:val="nil"/>
              <w:bottom w:val="single" w:sz="4" w:space="0" w:color="auto"/>
              <w:right w:val="single" w:sz="4" w:space="0" w:color="auto"/>
            </w:tcBorders>
            <w:noWrap/>
            <w:vAlign w:val="center"/>
          </w:tcPr>
          <w:p w14:paraId="76ABBBC1" w14:textId="77777777" w:rsidR="00A7524E" w:rsidRPr="00A7524E" w:rsidRDefault="00A7524E" w:rsidP="00A7524E">
            <w:pPr>
              <w:jc w:val="center"/>
              <w:rPr>
                <w:rFonts w:ascii="Arial" w:hAnsi="Arial" w:cs="Arial"/>
                <w:color w:val="000000"/>
                <w:sz w:val="20"/>
                <w:szCs w:val="20"/>
              </w:rPr>
            </w:pPr>
            <w:r w:rsidRPr="00A7524E">
              <w:rPr>
                <w:rFonts w:ascii="Arial" w:hAnsi="Arial" w:cs="Arial"/>
                <w:color w:val="000000"/>
                <w:sz w:val="20"/>
                <w:szCs w:val="20"/>
              </w:rPr>
              <w:t>0,4268</w:t>
            </w:r>
          </w:p>
        </w:tc>
        <w:tc>
          <w:tcPr>
            <w:tcW w:w="1043" w:type="dxa"/>
            <w:tcBorders>
              <w:top w:val="nil"/>
              <w:left w:val="nil"/>
              <w:bottom w:val="single" w:sz="4" w:space="0" w:color="auto"/>
              <w:right w:val="single" w:sz="4" w:space="0" w:color="auto"/>
            </w:tcBorders>
            <w:noWrap/>
            <w:vAlign w:val="center"/>
          </w:tcPr>
          <w:p w14:paraId="354EE1D6" w14:textId="77777777" w:rsidR="00A7524E" w:rsidRPr="00A7524E" w:rsidRDefault="00A7524E" w:rsidP="00A7524E">
            <w:pPr>
              <w:jc w:val="center"/>
              <w:rPr>
                <w:rFonts w:ascii="Arial" w:hAnsi="Arial" w:cs="Arial"/>
                <w:color w:val="000000"/>
                <w:sz w:val="20"/>
                <w:szCs w:val="20"/>
              </w:rPr>
            </w:pPr>
            <w:r w:rsidRPr="00A7524E">
              <w:rPr>
                <w:rFonts w:ascii="Arial" w:hAnsi="Arial" w:cs="Arial"/>
                <w:color w:val="000000"/>
                <w:sz w:val="20"/>
                <w:szCs w:val="20"/>
              </w:rPr>
              <w:t>0,4268</w:t>
            </w:r>
          </w:p>
        </w:tc>
        <w:tc>
          <w:tcPr>
            <w:tcW w:w="1043" w:type="dxa"/>
            <w:tcBorders>
              <w:top w:val="nil"/>
              <w:left w:val="nil"/>
              <w:bottom w:val="single" w:sz="4" w:space="0" w:color="auto"/>
              <w:right w:val="single" w:sz="4" w:space="0" w:color="auto"/>
            </w:tcBorders>
            <w:noWrap/>
            <w:vAlign w:val="center"/>
          </w:tcPr>
          <w:p w14:paraId="2E3A98FF" w14:textId="77777777" w:rsidR="00A7524E" w:rsidRPr="00A7524E" w:rsidRDefault="00A7524E" w:rsidP="00A7524E">
            <w:pPr>
              <w:jc w:val="center"/>
              <w:rPr>
                <w:rFonts w:ascii="Arial" w:hAnsi="Arial" w:cs="Arial"/>
                <w:color w:val="000000"/>
                <w:sz w:val="20"/>
                <w:szCs w:val="20"/>
              </w:rPr>
            </w:pPr>
            <w:r w:rsidRPr="00A7524E">
              <w:rPr>
                <w:rFonts w:ascii="Arial" w:hAnsi="Arial" w:cs="Arial"/>
                <w:color w:val="000000"/>
                <w:sz w:val="20"/>
                <w:szCs w:val="20"/>
              </w:rPr>
              <w:t>0,4268</w:t>
            </w:r>
          </w:p>
        </w:tc>
        <w:tc>
          <w:tcPr>
            <w:tcW w:w="1043" w:type="dxa"/>
            <w:tcBorders>
              <w:top w:val="nil"/>
              <w:left w:val="nil"/>
              <w:bottom w:val="single" w:sz="4" w:space="0" w:color="auto"/>
              <w:right w:val="single" w:sz="4" w:space="0" w:color="auto"/>
            </w:tcBorders>
            <w:noWrap/>
            <w:vAlign w:val="center"/>
          </w:tcPr>
          <w:p w14:paraId="190C48B4" w14:textId="77777777" w:rsidR="00A7524E" w:rsidRPr="00A7524E" w:rsidRDefault="00A7524E" w:rsidP="00A7524E">
            <w:pPr>
              <w:jc w:val="center"/>
              <w:rPr>
                <w:rFonts w:ascii="Arial" w:hAnsi="Arial" w:cs="Arial"/>
                <w:color w:val="000000"/>
                <w:sz w:val="20"/>
                <w:szCs w:val="20"/>
              </w:rPr>
            </w:pPr>
            <w:r w:rsidRPr="00A7524E">
              <w:rPr>
                <w:rFonts w:ascii="Arial" w:hAnsi="Arial" w:cs="Arial"/>
                <w:color w:val="000000"/>
                <w:sz w:val="20"/>
                <w:szCs w:val="20"/>
              </w:rPr>
              <w:t>0,4268</w:t>
            </w:r>
          </w:p>
        </w:tc>
        <w:tc>
          <w:tcPr>
            <w:tcW w:w="1043" w:type="dxa"/>
            <w:tcBorders>
              <w:top w:val="nil"/>
              <w:left w:val="nil"/>
              <w:bottom w:val="single" w:sz="4" w:space="0" w:color="auto"/>
              <w:right w:val="single" w:sz="4" w:space="0" w:color="auto"/>
            </w:tcBorders>
            <w:noWrap/>
            <w:vAlign w:val="center"/>
          </w:tcPr>
          <w:p w14:paraId="074DE19C" w14:textId="77777777" w:rsidR="00A7524E" w:rsidRPr="00A7524E" w:rsidRDefault="00A7524E" w:rsidP="00A7524E">
            <w:pPr>
              <w:jc w:val="center"/>
              <w:rPr>
                <w:rFonts w:ascii="Arial" w:hAnsi="Arial" w:cs="Arial"/>
                <w:color w:val="000000"/>
                <w:sz w:val="20"/>
                <w:szCs w:val="20"/>
              </w:rPr>
            </w:pPr>
            <w:r w:rsidRPr="00A7524E">
              <w:rPr>
                <w:rFonts w:ascii="Arial" w:hAnsi="Arial" w:cs="Arial"/>
                <w:color w:val="000000"/>
                <w:sz w:val="20"/>
                <w:szCs w:val="20"/>
              </w:rPr>
              <w:t>0,4268</w:t>
            </w:r>
          </w:p>
        </w:tc>
        <w:tc>
          <w:tcPr>
            <w:tcW w:w="1043" w:type="dxa"/>
            <w:tcBorders>
              <w:top w:val="nil"/>
              <w:left w:val="nil"/>
              <w:bottom w:val="single" w:sz="4" w:space="0" w:color="auto"/>
              <w:right w:val="single" w:sz="4" w:space="0" w:color="auto"/>
            </w:tcBorders>
            <w:noWrap/>
            <w:vAlign w:val="center"/>
          </w:tcPr>
          <w:p w14:paraId="51D4C456" w14:textId="77777777" w:rsidR="00A7524E" w:rsidRPr="00A7524E" w:rsidRDefault="00A7524E" w:rsidP="00A7524E">
            <w:pPr>
              <w:jc w:val="center"/>
              <w:rPr>
                <w:rFonts w:ascii="Arial" w:hAnsi="Arial" w:cs="Arial"/>
                <w:color w:val="000000"/>
                <w:sz w:val="20"/>
                <w:szCs w:val="20"/>
              </w:rPr>
            </w:pPr>
            <w:r w:rsidRPr="00A7524E">
              <w:rPr>
                <w:rFonts w:ascii="Arial" w:hAnsi="Arial" w:cs="Arial"/>
                <w:color w:val="000000"/>
                <w:sz w:val="20"/>
                <w:szCs w:val="20"/>
              </w:rPr>
              <w:t>0,4268</w:t>
            </w:r>
          </w:p>
        </w:tc>
        <w:tc>
          <w:tcPr>
            <w:tcW w:w="1043" w:type="dxa"/>
            <w:tcBorders>
              <w:top w:val="nil"/>
              <w:left w:val="nil"/>
              <w:bottom w:val="single" w:sz="4" w:space="0" w:color="auto"/>
              <w:right w:val="single" w:sz="4" w:space="0" w:color="auto"/>
            </w:tcBorders>
            <w:noWrap/>
            <w:vAlign w:val="center"/>
          </w:tcPr>
          <w:p w14:paraId="6A7CE697" w14:textId="77777777" w:rsidR="00A7524E" w:rsidRPr="00A7524E" w:rsidRDefault="00A7524E" w:rsidP="00A7524E">
            <w:pPr>
              <w:jc w:val="center"/>
              <w:rPr>
                <w:rFonts w:ascii="Arial" w:hAnsi="Arial" w:cs="Arial"/>
                <w:color w:val="000000"/>
                <w:sz w:val="20"/>
                <w:szCs w:val="20"/>
              </w:rPr>
            </w:pPr>
            <w:r w:rsidRPr="00A7524E">
              <w:rPr>
                <w:rFonts w:ascii="Arial" w:hAnsi="Arial" w:cs="Arial"/>
                <w:color w:val="000000"/>
                <w:sz w:val="20"/>
                <w:szCs w:val="20"/>
              </w:rPr>
              <w:t>0,4268</w:t>
            </w:r>
          </w:p>
        </w:tc>
      </w:tr>
      <w:tr w:rsidR="00A7524E" w:rsidRPr="003D356D" w14:paraId="684DA22C" w14:textId="77777777" w:rsidTr="00A85E0D">
        <w:trPr>
          <w:trHeight w:val="288"/>
        </w:trPr>
        <w:tc>
          <w:tcPr>
            <w:tcW w:w="2127" w:type="dxa"/>
            <w:vMerge/>
            <w:tcBorders>
              <w:top w:val="nil"/>
              <w:left w:val="single" w:sz="4" w:space="0" w:color="auto"/>
              <w:bottom w:val="single" w:sz="4" w:space="0" w:color="000000"/>
              <w:right w:val="single" w:sz="4" w:space="0" w:color="auto"/>
            </w:tcBorders>
            <w:vAlign w:val="center"/>
            <w:hideMark/>
          </w:tcPr>
          <w:p w14:paraId="29136EAC" w14:textId="77777777" w:rsidR="00A7524E" w:rsidRPr="003D356D" w:rsidRDefault="00A7524E" w:rsidP="00A7524E">
            <w:pPr>
              <w:jc w:val="center"/>
              <w:rPr>
                <w:rFonts w:ascii="Arial" w:hAnsi="Arial" w:cs="Arial"/>
                <w:color w:val="000000"/>
                <w:sz w:val="20"/>
                <w:szCs w:val="20"/>
              </w:rPr>
            </w:pPr>
          </w:p>
        </w:tc>
        <w:tc>
          <w:tcPr>
            <w:tcW w:w="4819" w:type="dxa"/>
            <w:tcBorders>
              <w:top w:val="nil"/>
              <w:left w:val="nil"/>
              <w:bottom w:val="single" w:sz="4" w:space="0" w:color="auto"/>
              <w:right w:val="single" w:sz="4" w:space="0" w:color="auto"/>
            </w:tcBorders>
            <w:vAlign w:val="center"/>
            <w:hideMark/>
          </w:tcPr>
          <w:p w14:paraId="69897C9F" w14:textId="77777777" w:rsidR="00A7524E" w:rsidRPr="003D356D" w:rsidRDefault="00A7524E" w:rsidP="00A7524E">
            <w:pPr>
              <w:rPr>
                <w:rFonts w:ascii="Arial" w:hAnsi="Arial" w:cs="Arial"/>
                <w:color w:val="000000"/>
                <w:sz w:val="20"/>
                <w:szCs w:val="20"/>
              </w:rPr>
            </w:pPr>
            <w:r w:rsidRPr="003D356D">
              <w:rPr>
                <w:rFonts w:ascii="Arial" w:hAnsi="Arial" w:cs="Arial"/>
                <w:color w:val="000000"/>
                <w:sz w:val="20"/>
                <w:szCs w:val="20"/>
              </w:rPr>
              <w:t xml:space="preserve"> - сверхнормативный расход воды </w:t>
            </w:r>
          </w:p>
        </w:tc>
        <w:tc>
          <w:tcPr>
            <w:tcW w:w="1042" w:type="dxa"/>
            <w:tcBorders>
              <w:top w:val="nil"/>
              <w:left w:val="nil"/>
              <w:bottom w:val="single" w:sz="4" w:space="0" w:color="auto"/>
              <w:right w:val="single" w:sz="4" w:space="0" w:color="auto"/>
            </w:tcBorders>
            <w:noWrap/>
            <w:vAlign w:val="center"/>
          </w:tcPr>
          <w:p w14:paraId="5A7ECC2F" w14:textId="77777777" w:rsidR="00A7524E" w:rsidRPr="00A7524E" w:rsidRDefault="00A7524E" w:rsidP="00A7524E">
            <w:pPr>
              <w:jc w:val="center"/>
              <w:rPr>
                <w:rFonts w:ascii="Arial" w:hAnsi="Arial" w:cs="Arial"/>
                <w:color w:val="000000"/>
                <w:sz w:val="20"/>
                <w:szCs w:val="20"/>
              </w:rPr>
            </w:pPr>
            <w:r w:rsidRPr="00A7524E">
              <w:rPr>
                <w:rFonts w:ascii="Arial" w:hAnsi="Arial" w:cs="Arial"/>
                <w:color w:val="000000"/>
                <w:sz w:val="20"/>
                <w:szCs w:val="20"/>
              </w:rPr>
              <w:t>0,0000</w:t>
            </w:r>
          </w:p>
        </w:tc>
        <w:tc>
          <w:tcPr>
            <w:tcW w:w="1043" w:type="dxa"/>
            <w:tcBorders>
              <w:top w:val="nil"/>
              <w:left w:val="nil"/>
              <w:bottom w:val="single" w:sz="4" w:space="0" w:color="auto"/>
              <w:right w:val="single" w:sz="4" w:space="0" w:color="auto"/>
            </w:tcBorders>
            <w:noWrap/>
            <w:vAlign w:val="center"/>
          </w:tcPr>
          <w:p w14:paraId="4D6BFA8B" w14:textId="77777777" w:rsidR="00A7524E" w:rsidRPr="00A7524E" w:rsidRDefault="00A7524E" w:rsidP="00A7524E">
            <w:pPr>
              <w:jc w:val="center"/>
              <w:rPr>
                <w:rFonts w:ascii="Arial" w:hAnsi="Arial" w:cs="Arial"/>
                <w:color w:val="000000"/>
                <w:sz w:val="20"/>
                <w:szCs w:val="20"/>
              </w:rPr>
            </w:pPr>
            <w:r w:rsidRPr="00A7524E">
              <w:rPr>
                <w:rFonts w:ascii="Arial" w:hAnsi="Arial" w:cs="Arial"/>
                <w:color w:val="000000"/>
                <w:sz w:val="20"/>
                <w:szCs w:val="20"/>
              </w:rPr>
              <w:t>0,0000</w:t>
            </w:r>
          </w:p>
        </w:tc>
        <w:tc>
          <w:tcPr>
            <w:tcW w:w="1043" w:type="dxa"/>
            <w:tcBorders>
              <w:top w:val="nil"/>
              <w:left w:val="nil"/>
              <w:bottom w:val="single" w:sz="4" w:space="0" w:color="auto"/>
              <w:right w:val="single" w:sz="4" w:space="0" w:color="auto"/>
            </w:tcBorders>
            <w:noWrap/>
            <w:vAlign w:val="center"/>
          </w:tcPr>
          <w:p w14:paraId="42778DAC" w14:textId="77777777" w:rsidR="00A7524E" w:rsidRPr="00A7524E" w:rsidRDefault="00A7524E" w:rsidP="00A7524E">
            <w:pPr>
              <w:jc w:val="center"/>
              <w:rPr>
                <w:rFonts w:ascii="Arial" w:hAnsi="Arial" w:cs="Arial"/>
                <w:color w:val="000000"/>
                <w:sz w:val="20"/>
                <w:szCs w:val="20"/>
              </w:rPr>
            </w:pPr>
            <w:r w:rsidRPr="00A7524E">
              <w:rPr>
                <w:rFonts w:ascii="Arial" w:hAnsi="Arial" w:cs="Arial"/>
                <w:color w:val="000000"/>
                <w:sz w:val="20"/>
                <w:szCs w:val="20"/>
              </w:rPr>
              <w:t>0,0000</w:t>
            </w:r>
          </w:p>
        </w:tc>
        <w:tc>
          <w:tcPr>
            <w:tcW w:w="1043" w:type="dxa"/>
            <w:tcBorders>
              <w:top w:val="nil"/>
              <w:left w:val="nil"/>
              <w:bottom w:val="single" w:sz="4" w:space="0" w:color="auto"/>
              <w:right w:val="single" w:sz="4" w:space="0" w:color="auto"/>
            </w:tcBorders>
            <w:noWrap/>
            <w:vAlign w:val="center"/>
          </w:tcPr>
          <w:p w14:paraId="7F82DDE4" w14:textId="77777777" w:rsidR="00A7524E" w:rsidRPr="00A7524E" w:rsidRDefault="00A7524E" w:rsidP="00A7524E">
            <w:pPr>
              <w:jc w:val="center"/>
              <w:rPr>
                <w:rFonts w:ascii="Arial" w:hAnsi="Arial" w:cs="Arial"/>
                <w:color w:val="000000"/>
                <w:sz w:val="20"/>
                <w:szCs w:val="20"/>
              </w:rPr>
            </w:pPr>
            <w:r w:rsidRPr="00A7524E">
              <w:rPr>
                <w:rFonts w:ascii="Arial" w:hAnsi="Arial" w:cs="Arial"/>
                <w:color w:val="000000"/>
                <w:sz w:val="20"/>
                <w:szCs w:val="20"/>
              </w:rPr>
              <w:t>0,0000</w:t>
            </w:r>
          </w:p>
        </w:tc>
        <w:tc>
          <w:tcPr>
            <w:tcW w:w="1043" w:type="dxa"/>
            <w:tcBorders>
              <w:top w:val="nil"/>
              <w:left w:val="nil"/>
              <w:bottom w:val="single" w:sz="4" w:space="0" w:color="auto"/>
              <w:right w:val="single" w:sz="4" w:space="0" w:color="auto"/>
            </w:tcBorders>
            <w:noWrap/>
            <w:vAlign w:val="center"/>
          </w:tcPr>
          <w:p w14:paraId="5A876EEF" w14:textId="77777777" w:rsidR="00A7524E" w:rsidRPr="00A7524E" w:rsidRDefault="00A7524E" w:rsidP="00A7524E">
            <w:pPr>
              <w:jc w:val="center"/>
              <w:rPr>
                <w:rFonts w:ascii="Arial" w:hAnsi="Arial" w:cs="Arial"/>
                <w:color w:val="000000"/>
                <w:sz w:val="20"/>
                <w:szCs w:val="20"/>
              </w:rPr>
            </w:pPr>
            <w:r w:rsidRPr="00A7524E">
              <w:rPr>
                <w:rFonts w:ascii="Arial" w:hAnsi="Arial" w:cs="Arial"/>
                <w:color w:val="000000"/>
                <w:sz w:val="20"/>
                <w:szCs w:val="20"/>
              </w:rPr>
              <w:t>0,0000</w:t>
            </w:r>
          </w:p>
        </w:tc>
        <w:tc>
          <w:tcPr>
            <w:tcW w:w="1043" w:type="dxa"/>
            <w:tcBorders>
              <w:top w:val="nil"/>
              <w:left w:val="nil"/>
              <w:bottom w:val="single" w:sz="4" w:space="0" w:color="auto"/>
              <w:right w:val="single" w:sz="4" w:space="0" w:color="auto"/>
            </w:tcBorders>
            <w:noWrap/>
            <w:vAlign w:val="center"/>
          </w:tcPr>
          <w:p w14:paraId="18B7B173" w14:textId="77777777" w:rsidR="00A7524E" w:rsidRPr="00A7524E" w:rsidRDefault="00A7524E" w:rsidP="00A7524E">
            <w:pPr>
              <w:jc w:val="center"/>
              <w:rPr>
                <w:rFonts w:ascii="Arial" w:hAnsi="Arial" w:cs="Arial"/>
                <w:color w:val="000000"/>
                <w:sz w:val="20"/>
                <w:szCs w:val="20"/>
              </w:rPr>
            </w:pPr>
            <w:r w:rsidRPr="00A7524E">
              <w:rPr>
                <w:rFonts w:ascii="Arial" w:hAnsi="Arial" w:cs="Arial"/>
                <w:color w:val="000000"/>
                <w:sz w:val="20"/>
                <w:szCs w:val="20"/>
              </w:rPr>
              <w:t>0,0000</w:t>
            </w:r>
          </w:p>
        </w:tc>
        <w:tc>
          <w:tcPr>
            <w:tcW w:w="1043" w:type="dxa"/>
            <w:tcBorders>
              <w:top w:val="nil"/>
              <w:left w:val="nil"/>
              <w:bottom w:val="single" w:sz="4" w:space="0" w:color="auto"/>
              <w:right w:val="single" w:sz="4" w:space="0" w:color="auto"/>
            </w:tcBorders>
            <w:noWrap/>
            <w:vAlign w:val="center"/>
          </w:tcPr>
          <w:p w14:paraId="5A1F4E76" w14:textId="77777777" w:rsidR="00A7524E" w:rsidRPr="00A7524E" w:rsidRDefault="00A7524E" w:rsidP="00A7524E">
            <w:pPr>
              <w:jc w:val="center"/>
              <w:rPr>
                <w:rFonts w:ascii="Arial" w:hAnsi="Arial" w:cs="Arial"/>
                <w:color w:val="000000"/>
                <w:sz w:val="20"/>
                <w:szCs w:val="20"/>
              </w:rPr>
            </w:pPr>
            <w:r w:rsidRPr="00A7524E">
              <w:rPr>
                <w:rFonts w:ascii="Arial" w:hAnsi="Arial" w:cs="Arial"/>
                <w:color w:val="000000"/>
                <w:sz w:val="20"/>
                <w:szCs w:val="20"/>
              </w:rPr>
              <w:t>0,0000</w:t>
            </w:r>
          </w:p>
        </w:tc>
        <w:tc>
          <w:tcPr>
            <w:tcW w:w="1042" w:type="dxa"/>
            <w:tcBorders>
              <w:top w:val="nil"/>
              <w:left w:val="nil"/>
              <w:bottom w:val="single" w:sz="4" w:space="0" w:color="auto"/>
              <w:right w:val="single" w:sz="4" w:space="0" w:color="auto"/>
            </w:tcBorders>
            <w:noWrap/>
            <w:vAlign w:val="center"/>
          </w:tcPr>
          <w:p w14:paraId="7E11DBDB" w14:textId="77777777" w:rsidR="00A7524E" w:rsidRPr="00A7524E" w:rsidRDefault="00A7524E" w:rsidP="00A7524E">
            <w:pPr>
              <w:jc w:val="center"/>
              <w:rPr>
                <w:rFonts w:ascii="Arial" w:hAnsi="Arial" w:cs="Arial"/>
                <w:color w:val="000000"/>
                <w:sz w:val="20"/>
                <w:szCs w:val="20"/>
              </w:rPr>
            </w:pPr>
            <w:r w:rsidRPr="00A7524E">
              <w:rPr>
                <w:rFonts w:ascii="Arial" w:hAnsi="Arial" w:cs="Arial"/>
                <w:color w:val="000000"/>
                <w:sz w:val="20"/>
                <w:szCs w:val="20"/>
              </w:rPr>
              <w:t>0,0000</w:t>
            </w:r>
          </w:p>
        </w:tc>
        <w:tc>
          <w:tcPr>
            <w:tcW w:w="1043" w:type="dxa"/>
            <w:tcBorders>
              <w:top w:val="nil"/>
              <w:left w:val="nil"/>
              <w:bottom w:val="single" w:sz="4" w:space="0" w:color="auto"/>
              <w:right w:val="single" w:sz="4" w:space="0" w:color="auto"/>
            </w:tcBorders>
            <w:noWrap/>
            <w:vAlign w:val="center"/>
          </w:tcPr>
          <w:p w14:paraId="0E2C5C58" w14:textId="77777777" w:rsidR="00A7524E" w:rsidRPr="00A7524E" w:rsidRDefault="00A7524E" w:rsidP="00A7524E">
            <w:pPr>
              <w:jc w:val="center"/>
              <w:rPr>
                <w:rFonts w:ascii="Arial" w:hAnsi="Arial" w:cs="Arial"/>
                <w:color w:val="000000"/>
                <w:sz w:val="20"/>
                <w:szCs w:val="20"/>
              </w:rPr>
            </w:pPr>
            <w:r w:rsidRPr="00A7524E">
              <w:rPr>
                <w:rFonts w:ascii="Arial" w:hAnsi="Arial" w:cs="Arial"/>
                <w:color w:val="000000"/>
                <w:sz w:val="20"/>
                <w:szCs w:val="20"/>
              </w:rPr>
              <w:t>0,0000</w:t>
            </w:r>
          </w:p>
        </w:tc>
        <w:tc>
          <w:tcPr>
            <w:tcW w:w="1043" w:type="dxa"/>
            <w:tcBorders>
              <w:top w:val="nil"/>
              <w:left w:val="nil"/>
              <w:bottom w:val="single" w:sz="4" w:space="0" w:color="auto"/>
              <w:right w:val="single" w:sz="4" w:space="0" w:color="auto"/>
            </w:tcBorders>
            <w:noWrap/>
            <w:vAlign w:val="center"/>
          </w:tcPr>
          <w:p w14:paraId="56DF5224" w14:textId="77777777" w:rsidR="00A7524E" w:rsidRPr="00A7524E" w:rsidRDefault="00A7524E" w:rsidP="00A7524E">
            <w:pPr>
              <w:jc w:val="center"/>
              <w:rPr>
                <w:rFonts w:ascii="Arial" w:hAnsi="Arial" w:cs="Arial"/>
                <w:color w:val="000000"/>
                <w:sz w:val="20"/>
                <w:szCs w:val="20"/>
              </w:rPr>
            </w:pPr>
            <w:r w:rsidRPr="00A7524E">
              <w:rPr>
                <w:rFonts w:ascii="Arial" w:hAnsi="Arial" w:cs="Arial"/>
                <w:color w:val="000000"/>
                <w:sz w:val="20"/>
                <w:szCs w:val="20"/>
              </w:rPr>
              <w:t>0,0000</w:t>
            </w:r>
          </w:p>
        </w:tc>
        <w:tc>
          <w:tcPr>
            <w:tcW w:w="1043" w:type="dxa"/>
            <w:tcBorders>
              <w:top w:val="nil"/>
              <w:left w:val="nil"/>
              <w:bottom w:val="single" w:sz="4" w:space="0" w:color="auto"/>
              <w:right w:val="single" w:sz="4" w:space="0" w:color="auto"/>
            </w:tcBorders>
            <w:noWrap/>
            <w:vAlign w:val="center"/>
          </w:tcPr>
          <w:p w14:paraId="505F156E" w14:textId="77777777" w:rsidR="00A7524E" w:rsidRPr="00A7524E" w:rsidRDefault="00A7524E" w:rsidP="00A7524E">
            <w:pPr>
              <w:jc w:val="center"/>
              <w:rPr>
                <w:rFonts w:ascii="Arial" w:hAnsi="Arial" w:cs="Arial"/>
                <w:color w:val="000000"/>
                <w:sz w:val="20"/>
                <w:szCs w:val="20"/>
              </w:rPr>
            </w:pPr>
            <w:r w:rsidRPr="00A7524E">
              <w:rPr>
                <w:rFonts w:ascii="Arial" w:hAnsi="Arial" w:cs="Arial"/>
                <w:color w:val="000000"/>
                <w:sz w:val="20"/>
                <w:szCs w:val="20"/>
              </w:rPr>
              <w:t>0,0000</w:t>
            </w:r>
          </w:p>
        </w:tc>
        <w:tc>
          <w:tcPr>
            <w:tcW w:w="1043" w:type="dxa"/>
            <w:tcBorders>
              <w:top w:val="nil"/>
              <w:left w:val="nil"/>
              <w:bottom w:val="single" w:sz="4" w:space="0" w:color="auto"/>
              <w:right w:val="single" w:sz="4" w:space="0" w:color="auto"/>
            </w:tcBorders>
            <w:noWrap/>
            <w:vAlign w:val="center"/>
          </w:tcPr>
          <w:p w14:paraId="6AC5FB71" w14:textId="77777777" w:rsidR="00A7524E" w:rsidRPr="00A7524E" w:rsidRDefault="00A7524E" w:rsidP="00A7524E">
            <w:pPr>
              <w:jc w:val="center"/>
              <w:rPr>
                <w:rFonts w:ascii="Arial" w:hAnsi="Arial" w:cs="Arial"/>
                <w:color w:val="000000"/>
                <w:sz w:val="20"/>
                <w:szCs w:val="20"/>
              </w:rPr>
            </w:pPr>
            <w:r w:rsidRPr="00A7524E">
              <w:rPr>
                <w:rFonts w:ascii="Arial" w:hAnsi="Arial" w:cs="Arial"/>
                <w:color w:val="000000"/>
                <w:sz w:val="20"/>
                <w:szCs w:val="20"/>
              </w:rPr>
              <w:t>0,0000</w:t>
            </w:r>
          </w:p>
        </w:tc>
        <w:tc>
          <w:tcPr>
            <w:tcW w:w="1043" w:type="dxa"/>
            <w:tcBorders>
              <w:top w:val="nil"/>
              <w:left w:val="nil"/>
              <w:bottom w:val="single" w:sz="4" w:space="0" w:color="auto"/>
              <w:right w:val="single" w:sz="4" w:space="0" w:color="auto"/>
            </w:tcBorders>
            <w:noWrap/>
            <w:vAlign w:val="center"/>
          </w:tcPr>
          <w:p w14:paraId="484C2020" w14:textId="77777777" w:rsidR="00A7524E" w:rsidRPr="00A7524E" w:rsidRDefault="00A7524E" w:rsidP="00A7524E">
            <w:pPr>
              <w:jc w:val="center"/>
              <w:rPr>
                <w:rFonts w:ascii="Arial" w:hAnsi="Arial" w:cs="Arial"/>
                <w:color w:val="000000"/>
                <w:sz w:val="20"/>
                <w:szCs w:val="20"/>
              </w:rPr>
            </w:pPr>
            <w:r w:rsidRPr="00A7524E">
              <w:rPr>
                <w:rFonts w:ascii="Arial" w:hAnsi="Arial" w:cs="Arial"/>
                <w:color w:val="000000"/>
                <w:sz w:val="20"/>
                <w:szCs w:val="20"/>
              </w:rPr>
              <w:t>0,0000</w:t>
            </w:r>
          </w:p>
        </w:tc>
        <w:tc>
          <w:tcPr>
            <w:tcW w:w="1043" w:type="dxa"/>
            <w:tcBorders>
              <w:top w:val="nil"/>
              <w:left w:val="nil"/>
              <w:bottom w:val="single" w:sz="4" w:space="0" w:color="auto"/>
              <w:right w:val="single" w:sz="4" w:space="0" w:color="auto"/>
            </w:tcBorders>
            <w:noWrap/>
            <w:vAlign w:val="center"/>
          </w:tcPr>
          <w:p w14:paraId="2B79520E" w14:textId="77777777" w:rsidR="00A7524E" w:rsidRPr="00A7524E" w:rsidRDefault="00A7524E" w:rsidP="00A7524E">
            <w:pPr>
              <w:jc w:val="center"/>
              <w:rPr>
                <w:rFonts w:ascii="Arial" w:hAnsi="Arial" w:cs="Arial"/>
                <w:color w:val="000000"/>
                <w:sz w:val="20"/>
                <w:szCs w:val="20"/>
              </w:rPr>
            </w:pPr>
            <w:r w:rsidRPr="00A7524E">
              <w:rPr>
                <w:rFonts w:ascii="Arial" w:hAnsi="Arial" w:cs="Arial"/>
                <w:color w:val="000000"/>
                <w:sz w:val="20"/>
                <w:szCs w:val="20"/>
              </w:rPr>
              <w:t>0,0000</w:t>
            </w:r>
          </w:p>
        </w:tc>
      </w:tr>
      <w:tr w:rsidR="00A7524E" w:rsidRPr="003D356D" w14:paraId="0ACDACC7" w14:textId="77777777" w:rsidTr="00A85E0D">
        <w:trPr>
          <w:trHeight w:val="288"/>
        </w:trPr>
        <w:tc>
          <w:tcPr>
            <w:tcW w:w="2127" w:type="dxa"/>
            <w:vMerge/>
            <w:tcBorders>
              <w:top w:val="nil"/>
              <w:left w:val="single" w:sz="4" w:space="0" w:color="auto"/>
              <w:bottom w:val="single" w:sz="4" w:space="0" w:color="auto"/>
              <w:right w:val="single" w:sz="4" w:space="0" w:color="auto"/>
            </w:tcBorders>
            <w:vAlign w:val="center"/>
            <w:hideMark/>
          </w:tcPr>
          <w:p w14:paraId="05536FF1" w14:textId="77777777" w:rsidR="00A7524E" w:rsidRPr="003D356D" w:rsidRDefault="00A7524E" w:rsidP="00A7524E">
            <w:pPr>
              <w:jc w:val="center"/>
              <w:rPr>
                <w:rFonts w:ascii="Arial" w:hAnsi="Arial" w:cs="Arial"/>
                <w:color w:val="000000"/>
                <w:sz w:val="20"/>
                <w:szCs w:val="20"/>
              </w:rPr>
            </w:pPr>
          </w:p>
        </w:tc>
        <w:tc>
          <w:tcPr>
            <w:tcW w:w="4819" w:type="dxa"/>
            <w:tcBorders>
              <w:top w:val="nil"/>
              <w:left w:val="nil"/>
              <w:bottom w:val="single" w:sz="4" w:space="0" w:color="auto"/>
              <w:right w:val="single" w:sz="4" w:space="0" w:color="auto"/>
            </w:tcBorders>
            <w:vAlign w:val="center"/>
            <w:hideMark/>
          </w:tcPr>
          <w:p w14:paraId="6CFA30FD" w14:textId="77777777" w:rsidR="00A7524E" w:rsidRPr="003D356D" w:rsidRDefault="00A7524E" w:rsidP="00A7524E">
            <w:pPr>
              <w:rPr>
                <w:rFonts w:ascii="Arial" w:hAnsi="Arial" w:cs="Arial"/>
                <w:color w:val="000000"/>
                <w:sz w:val="20"/>
                <w:szCs w:val="20"/>
              </w:rPr>
            </w:pPr>
            <w:r w:rsidRPr="003D356D">
              <w:rPr>
                <w:rFonts w:ascii="Arial" w:hAnsi="Arial" w:cs="Arial"/>
                <w:color w:val="000000"/>
                <w:sz w:val="20"/>
                <w:szCs w:val="20"/>
              </w:rPr>
              <w:t>Расход воды на ГВС</w:t>
            </w:r>
          </w:p>
        </w:tc>
        <w:tc>
          <w:tcPr>
            <w:tcW w:w="1042" w:type="dxa"/>
            <w:tcBorders>
              <w:top w:val="nil"/>
              <w:left w:val="nil"/>
              <w:bottom w:val="single" w:sz="4" w:space="0" w:color="auto"/>
              <w:right w:val="single" w:sz="4" w:space="0" w:color="auto"/>
            </w:tcBorders>
            <w:noWrap/>
            <w:vAlign w:val="center"/>
          </w:tcPr>
          <w:p w14:paraId="55363BD7" w14:textId="77777777" w:rsidR="00A7524E" w:rsidRPr="00A7524E" w:rsidRDefault="00A7524E" w:rsidP="00A7524E">
            <w:pPr>
              <w:jc w:val="center"/>
              <w:rPr>
                <w:rFonts w:ascii="Arial" w:hAnsi="Arial" w:cs="Arial"/>
                <w:color w:val="000000"/>
                <w:sz w:val="20"/>
                <w:szCs w:val="20"/>
              </w:rPr>
            </w:pPr>
            <w:r w:rsidRPr="00A7524E">
              <w:rPr>
                <w:rFonts w:ascii="Arial" w:hAnsi="Arial" w:cs="Arial"/>
                <w:color w:val="000000"/>
                <w:sz w:val="20"/>
                <w:szCs w:val="20"/>
              </w:rPr>
              <w:t>0,0000</w:t>
            </w:r>
          </w:p>
        </w:tc>
        <w:tc>
          <w:tcPr>
            <w:tcW w:w="1043" w:type="dxa"/>
            <w:tcBorders>
              <w:top w:val="nil"/>
              <w:left w:val="nil"/>
              <w:bottom w:val="single" w:sz="4" w:space="0" w:color="auto"/>
              <w:right w:val="single" w:sz="4" w:space="0" w:color="auto"/>
            </w:tcBorders>
            <w:noWrap/>
            <w:vAlign w:val="center"/>
          </w:tcPr>
          <w:p w14:paraId="1CA29088" w14:textId="77777777" w:rsidR="00A7524E" w:rsidRPr="00A7524E" w:rsidRDefault="00A7524E" w:rsidP="00A7524E">
            <w:pPr>
              <w:jc w:val="center"/>
              <w:rPr>
                <w:rFonts w:ascii="Arial" w:hAnsi="Arial" w:cs="Arial"/>
                <w:color w:val="000000"/>
                <w:sz w:val="20"/>
                <w:szCs w:val="20"/>
              </w:rPr>
            </w:pPr>
            <w:r w:rsidRPr="00A7524E">
              <w:rPr>
                <w:rFonts w:ascii="Arial" w:hAnsi="Arial" w:cs="Arial"/>
                <w:color w:val="000000"/>
                <w:sz w:val="20"/>
                <w:szCs w:val="20"/>
              </w:rPr>
              <w:t>0,0000</w:t>
            </w:r>
          </w:p>
        </w:tc>
        <w:tc>
          <w:tcPr>
            <w:tcW w:w="1043" w:type="dxa"/>
            <w:tcBorders>
              <w:top w:val="nil"/>
              <w:left w:val="nil"/>
              <w:bottom w:val="single" w:sz="4" w:space="0" w:color="auto"/>
              <w:right w:val="single" w:sz="4" w:space="0" w:color="auto"/>
            </w:tcBorders>
            <w:noWrap/>
            <w:vAlign w:val="center"/>
          </w:tcPr>
          <w:p w14:paraId="238F7AB0" w14:textId="77777777" w:rsidR="00A7524E" w:rsidRPr="00A7524E" w:rsidRDefault="00A7524E" w:rsidP="00A7524E">
            <w:pPr>
              <w:jc w:val="center"/>
              <w:rPr>
                <w:rFonts w:ascii="Arial" w:hAnsi="Arial" w:cs="Arial"/>
                <w:color w:val="000000"/>
                <w:sz w:val="20"/>
                <w:szCs w:val="20"/>
              </w:rPr>
            </w:pPr>
            <w:r w:rsidRPr="00A7524E">
              <w:rPr>
                <w:rFonts w:ascii="Arial" w:hAnsi="Arial" w:cs="Arial"/>
                <w:color w:val="000000"/>
                <w:sz w:val="20"/>
                <w:szCs w:val="20"/>
              </w:rPr>
              <w:t>0,0000</w:t>
            </w:r>
          </w:p>
        </w:tc>
        <w:tc>
          <w:tcPr>
            <w:tcW w:w="1043" w:type="dxa"/>
            <w:tcBorders>
              <w:top w:val="nil"/>
              <w:left w:val="nil"/>
              <w:bottom w:val="single" w:sz="4" w:space="0" w:color="auto"/>
              <w:right w:val="single" w:sz="4" w:space="0" w:color="auto"/>
            </w:tcBorders>
            <w:noWrap/>
            <w:vAlign w:val="center"/>
          </w:tcPr>
          <w:p w14:paraId="52627E24" w14:textId="77777777" w:rsidR="00A7524E" w:rsidRPr="00A7524E" w:rsidRDefault="00A7524E" w:rsidP="00A7524E">
            <w:pPr>
              <w:jc w:val="center"/>
              <w:rPr>
                <w:rFonts w:ascii="Arial" w:hAnsi="Arial" w:cs="Arial"/>
                <w:color w:val="000000"/>
                <w:sz w:val="20"/>
                <w:szCs w:val="20"/>
              </w:rPr>
            </w:pPr>
            <w:r w:rsidRPr="00A7524E">
              <w:rPr>
                <w:rFonts w:ascii="Arial" w:hAnsi="Arial" w:cs="Arial"/>
                <w:color w:val="000000"/>
                <w:sz w:val="20"/>
                <w:szCs w:val="20"/>
              </w:rPr>
              <w:t>0,0000</w:t>
            </w:r>
          </w:p>
        </w:tc>
        <w:tc>
          <w:tcPr>
            <w:tcW w:w="1043" w:type="dxa"/>
            <w:tcBorders>
              <w:top w:val="nil"/>
              <w:left w:val="nil"/>
              <w:bottom w:val="single" w:sz="4" w:space="0" w:color="auto"/>
              <w:right w:val="single" w:sz="4" w:space="0" w:color="auto"/>
            </w:tcBorders>
            <w:noWrap/>
            <w:vAlign w:val="center"/>
          </w:tcPr>
          <w:p w14:paraId="278DFA81" w14:textId="77777777" w:rsidR="00A7524E" w:rsidRPr="00A7524E" w:rsidRDefault="00A7524E" w:rsidP="00A7524E">
            <w:pPr>
              <w:jc w:val="center"/>
              <w:rPr>
                <w:rFonts w:ascii="Arial" w:hAnsi="Arial" w:cs="Arial"/>
                <w:color w:val="000000"/>
                <w:sz w:val="20"/>
                <w:szCs w:val="20"/>
              </w:rPr>
            </w:pPr>
            <w:r w:rsidRPr="00A7524E">
              <w:rPr>
                <w:rFonts w:ascii="Arial" w:hAnsi="Arial" w:cs="Arial"/>
                <w:color w:val="000000"/>
                <w:sz w:val="20"/>
                <w:szCs w:val="20"/>
              </w:rPr>
              <w:t>0,0000</w:t>
            </w:r>
          </w:p>
        </w:tc>
        <w:tc>
          <w:tcPr>
            <w:tcW w:w="1043" w:type="dxa"/>
            <w:tcBorders>
              <w:top w:val="nil"/>
              <w:left w:val="nil"/>
              <w:bottom w:val="single" w:sz="4" w:space="0" w:color="auto"/>
              <w:right w:val="single" w:sz="4" w:space="0" w:color="auto"/>
            </w:tcBorders>
            <w:noWrap/>
            <w:vAlign w:val="center"/>
          </w:tcPr>
          <w:p w14:paraId="0CCFEF06" w14:textId="77777777" w:rsidR="00A7524E" w:rsidRPr="00A7524E" w:rsidRDefault="00A7524E" w:rsidP="00A7524E">
            <w:pPr>
              <w:jc w:val="center"/>
              <w:rPr>
                <w:rFonts w:ascii="Arial" w:hAnsi="Arial" w:cs="Arial"/>
                <w:color w:val="000000"/>
                <w:sz w:val="20"/>
                <w:szCs w:val="20"/>
              </w:rPr>
            </w:pPr>
            <w:r w:rsidRPr="00A7524E">
              <w:rPr>
                <w:rFonts w:ascii="Arial" w:hAnsi="Arial" w:cs="Arial"/>
                <w:color w:val="000000"/>
                <w:sz w:val="20"/>
                <w:szCs w:val="20"/>
              </w:rPr>
              <w:t>0,0000</w:t>
            </w:r>
          </w:p>
        </w:tc>
        <w:tc>
          <w:tcPr>
            <w:tcW w:w="1043" w:type="dxa"/>
            <w:tcBorders>
              <w:top w:val="nil"/>
              <w:left w:val="nil"/>
              <w:bottom w:val="single" w:sz="4" w:space="0" w:color="auto"/>
              <w:right w:val="single" w:sz="4" w:space="0" w:color="auto"/>
            </w:tcBorders>
            <w:noWrap/>
            <w:vAlign w:val="center"/>
          </w:tcPr>
          <w:p w14:paraId="20116996" w14:textId="77777777" w:rsidR="00A7524E" w:rsidRPr="00A7524E" w:rsidRDefault="00A7524E" w:rsidP="00A7524E">
            <w:pPr>
              <w:jc w:val="center"/>
              <w:rPr>
                <w:rFonts w:ascii="Arial" w:hAnsi="Arial" w:cs="Arial"/>
                <w:color w:val="000000"/>
                <w:sz w:val="20"/>
                <w:szCs w:val="20"/>
              </w:rPr>
            </w:pPr>
            <w:r w:rsidRPr="00A7524E">
              <w:rPr>
                <w:rFonts w:ascii="Arial" w:hAnsi="Arial" w:cs="Arial"/>
                <w:color w:val="000000"/>
                <w:sz w:val="20"/>
                <w:szCs w:val="20"/>
              </w:rPr>
              <w:t>0,0000</w:t>
            </w:r>
          </w:p>
        </w:tc>
        <w:tc>
          <w:tcPr>
            <w:tcW w:w="1042" w:type="dxa"/>
            <w:tcBorders>
              <w:top w:val="nil"/>
              <w:left w:val="nil"/>
              <w:bottom w:val="single" w:sz="4" w:space="0" w:color="auto"/>
              <w:right w:val="single" w:sz="4" w:space="0" w:color="auto"/>
            </w:tcBorders>
            <w:noWrap/>
            <w:vAlign w:val="center"/>
          </w:tcPr>
          <w:p w14:paraId="570C6001" w14:textId="77777777" w:rsidR="00A7524E" w:rsidRPr="00A7524E" w:rsidRDefault="00A7524E" w:rsidP="00A7524E">
            <w:pPr>
              <w:jc w:val="center"/>
              <w:rPr>
                <w:rFonts w:ascii="Arial" w:hAnsi="Arial" w:cs="Arial"/>
                <w:color w:val="000000"/>
                <w:sz w:val="20"/>
                <w:szCs w:val="20"/>
              </w:rPr>
            </w:pPr>
            <w:r w:rsidRPr="00A7524E">
              <w:rPr>
                <w:rFonts w:ascii="Arial" w:hAnsi="Arial" w:cs="Arial"/>
                <w:color w:val="000000"/>
                <w:sz w:val="20"/>
                <w:szCs w:val="20"/>
              </w:rPr>
              <w:t>0,0000</w:t>
            </w:r>
          </w:p>
        </w:tc>
        <w:tc>
          <w:tcPr>
            <w:tcW w:w="1043" w:type="dxa"/>
            <w:tcBorders>
              <w:top w:val="nil"/>
              <w:left w:val="nil"/>
              <w:bottom w:val="single" w:sz="4" w:space="0" w:color="auto"/>
              <w:right w:val="single" w:sz="4" w:space="0" w:color="auto"/>
            </w:tcBorders>
            <w:noWrap/>
            <w:vAlign w:val="center"/>
          </w:tcPr>
          <w:p w14:paraId="10CBEF44" w14:textId="77777777" w:rsidR="00A7524E" w:rsidRPr="00A7524E" w:rsidRDefault="00A7524E" w:rsidP="00A7524E">
            <w:pPr>
              <w:jc w:val="center"/>
              <w:rPr>
                <w:rFonts w:ascii="Arial" w:hAnsi="Arial" w:cs="Arial"/>
                <w:color w:val="000000"/>
                <w:sz w:val="20"/>
                <w:szCs w:val="20"/>
              </w:rPr>
            </w:pPr>
            <w:r w:rsidRPr="00A7524E">
              <w:rPr>
                <w:rFonts w:ascii="Arial" w:hAnsi="Arial" w:cs="Arial"/>
                <w:color w:val="000000"/>
                <w:sz w:val="20"/>
                <w:szCs w:val="20"/>
              </w:rPr>
              <w:t>0,0000</w:t>
            </w:r>
          </w:p>
        </w:tc>
        <w:tc>
          <w:tcPr>
            <w:tcW w:w="1043" w:type="dxa"/>
            <w:tcBorders>
              <w:top w:val="nil"/>
              <w:left w:val="nil"/>
              <w:bottom w:val="single" w:sz="4" w:space="0" w:color="auto"/>
              <w:right w:val="single" w:sz="4" w:space="0" w:color="auto"/>
            </w:tcBorders>
            <w:noWrap/>
            <w:vAlign w:val="center"/>
          </w:tcPr>
          <w:p w14:paraId="7AA6C291" w14:textId="77777777" w:rsidR="00A7524E" w:rsidRPr="00A7524E" w:rsidRDefault="00A7524E" w:rsidP="00A7524E">
            <w:pPr>
              <w:jc w:val="center"/>
              <w:rPr>
                <w:rFonts w:ascii="Arial" w:hAnsi="Arial" w:cs="Arial"/>
                <w:color w:val="000000"/>
                <w:sz w:val="20"/>
                <w:szCs w:val="20"/>
              </w:rPr>
            </w:pPr>
            <w:r w:rsidRPr="00A7524E">
              <w:rPr>
                <w:rFonts w:ascii="Arial" w:hAnsi="Arial" w:cs="Arial"/>
                <w:color w:val="000000"/>
                <w:sz w:val="20"/>
                <w:szCs w:val="20"/>
              </w:rPr>
              <w:t>0,0000</w:t>
            </w:r>
          </w:p>
        </w:tc>
        <w:tc>
          <w:tcPr>
            <w:tcW w:w="1043" w:type="dxa"/>
            <w:tcBorders>
              <w:top w:val="nil"/>
              <w:left w:val="nil"/>
              <w:bottom w:val="single" w:sz="4" w:space="0" w:color="auto"/>
              <w:right w:val="single" w:sz="4" w:space="0" w:color="auto"/>
            </w:tcBorders>
            <w:noWrap/>
            <w:vAlign w:val="center"/>
          </w:tcPr>
          <w:p w14:paraId="6A831DB9" w14:textId="77777777" w:rsidR="00A7524E" w:rsidRPr="00A7524E" w:rsidRDefault="00A7524E" w:rsidP="00A7524E">
            <w:pPr>
              <w:jc w:val="center"/>
              <w:rPr>
                <w:rFonts w:ascii="Arial" w:hAnsi="Arial" w:cs="Arial"/>
                <w:color w:val="000000"/>
                <w:sz w:val="20"/>
                <w:szCs w:val="20"/>
              </w:rPr>
            </w:pPr>
            <w:r w:rsidRPr="00A7524E">
              <w:rPr>
                <w:rFonts w:ascii="Arial" w:hAnsi="Arial" w:cs="Arial"/>
                <w:color w:val="000000"/>
                <w:sz w:val="20"/>
                <w:szCs w:val="20"/>
              </w:rPr>
              <w:t>0,0000</w:t>
            </w:r>
          </w:p>
        </w:tc>
        <w:tc>
          <w:tcPr>
            <w:tcW w:w="1043" w:type="dxa"/>
            <w:tcBorders>
              <w:top w:val="nil"/>
              <w:left w:val="nil"/>
              <w:bottom w:val="single" w:sz="4" w:space="0" w:color="auto"/>
              <w:right w:val="single" w:sz="4" w:space="0" w:color="auto"/>
            </w:tcBorders>
            <w:noWrap/>
            <w:vAlign w:val="center"/>
          </w:tcPr>
          <w:p w14:paraId="43183586" w14:textId="77777777" w:rsidR="00A7524E" w:rsidRPr="00A7524E" w:rsidRDefault="00A7524E" w:rsidP="00A7524E">
            <w:pPr>
              <w:jc w:val="center"/>
              <w:rPr>
                <w:rFonts w:ascii="Arial" w:hAnsi="Arial" w:cs="Arial"/>
                <w:color w:val="000000"/>
                <w:sz w:val="20"/>
                <w:szCs w:val="20"/>
              </w:rPr>
            </w:pPr>
            <w:r w:rsidRPr="00A7524E">
              <w:rPr>
                <w:rFonts w:ascii="Arial" w:hAnsi="Arial" w:cs="Arial"/>
                <w:color w:val="000000"/>
                <w:sz w:val="20"/>
                <w:szCs w:val="20"/>
              </w:rPr>
              <w:t>0,0000</w:t>
            </w:r>
          </w:p>
        </w:tc>
        <w:tc>
          <w:tcPr>
            <w:tcW w:w="1043" w:type="dxa"/>
            <w:tcBorders>
              <w:top w:val="nil"/>
              <w:left w:val="nil"/>
              <w:bottom w:val="single" w:sz="4" w:space="0" w:color="auto"/>
              <w:right w:val="single" w:sz="4" w:space="0" w:color="auto"/>
            </w:tcBorders>
            <w:noWrap/>
            <w:vAlign w:val="center"/>
          </w:tcPr>
          <w:p w14:paraId="12CA1E10" w14:textId="77777777" w:rsidR="00A7524E" w:rsidRPr="00A7524E" w:rsidRDefault="00A7524E" w:rsidP="00A7524E">
            <w:pPr>
              <w:jc w:val="center"/>
              <w:rPr>
                <w:rFonts w:ascii="Arial" w:hAnsi="Arial" w:cs="Arial"/>
                <w:color w:val="000000"/>
                <w:sz w:val="20"/>
                <w:szCs w:val="20"/>
              </w:rPr>
            </w:pPr>
            <w:r w:rsidRPr="00A7524E">
              <w:rPr>
                <w:rFonts w:ascii="Arial" w:hAnsi="Arial" w:cs="Arial"/>
                <w:color w:val="000000"/>
                <w:sz w:val="20"/>
                <w:szCs w:val="20"/>
              </w:rPr>
              <w:t>0,0000</w:t>
            </w:r>
          </w:p>
        </w:tc>
        <w:tc>
          <w:tcPr>
            <w:tcW w:w="1043" w:type="dxa"/>
            <w:tcBorders>
              <w:top w:val="nil"/>
              <w:left w:val="nil"/>
              <w:bottom w:val="single" w:sz="4" w:space="0" w:color="auto"/>
              <w:right w:val="single" w:sz="4" w:space="0" w:color="auto"/>
            </w:tcBorders>
            <w:noWrap/>
            <w:vAlign w:val="center"/>
          </w:tcPr>
          <w:p w14:paraId="6EF0111E" w14:textId="77777777" w:rsidR="00A7524E" w:rsidRPr="00A7524E" w:rsidRDefault="00A7524E" w:rsidP="00A7524E">
            <w:pPr>
              <w:jc w:val="center"/>
              <w:rPr>
                <w:rFonts w:ascii="Arial" w:hAnsi="Arial" w:cs="Arial"/>
                <w:color w:val="000000"/>
                <w:sz w:val="20"/>
                <w:szCs w:val="20"/>
              </w:rPr>
            </w:pPr>
            <w:r w:rsidRPr="00A7524E">
              <w:rPr>
                <w:rFonts w:ascii="Arial" w:hAnsi="Arial" w:cs="Arial"/>
                <w:color w:val="000000"/>
                <w:sz w:val="20"/>
                <w:szCs w:val="20"/>
              </w:rPr>
              <w:t>0,0000</w:t>
            </w:r>
          </w:p>
        </w:tc>
      </w:tr>
      <w:tr w:rsidR="00A7524E" w:rsidRPr="003D356D" w14:paraId="524C9AA9" w14:textId="77777777" w:rsidTr="00A85E0D">
        <w:trPr>
          <w:trHeight w:val="288"/>
        </w:trPr>
        <w:tc>
          <w:tcPr>
            <w:tcW w:w="2127" w:type="dxa"/>
            <w:vMerge w:val="restart"/>
            <w:tcBorders>
              <w:top w:val="single" w:sz="4" w:space="0" w:color="auto"/>
              <w:left w:val="single" w:sz="4" w:space="0" w:color="auto"/>
              <w:right w:val="single" w:sz="4" w:space="0" w:color="auto"/>
            </w:tcBorders>
            <w:vAlign w:val="center"/>
          </w:tcPr>
          <w:p w14:paraId="0F6A11F5" w14:textId="77777777" w:rsidR="00A7524E" w:rsidRPr="003D356D" w:rsidRDefault="00A7524E" w:rsidP="00A7524E">
            <w:pPr>
              <w:jc w:val="center"/>
              <w:rPr>
                <w:rFonts w:ascii="Arial" w:hAnsi="Arial" w:cs="Arial"/>
                <w:color w:val="000000"/>
                <w:sz w:val="20"/>
                <w:szCs w:val="20"/>
              </w:rPr>
            </w:pPr>
            <w:r>
              <w:rPr>
                <w:rFonts w:ascii="Arial" w:hAnsi="Arial" w:cs="Arial"/>
                <w:color w:val="000000"/>
                <w:sz w:val="20"/>
                <w:szCs w:val="20"/>
              </w:rPr>
              <w:t>Котельная п. Синий Утес</w:t>
            </w:r>
          </w:p>
        </w:tc>
        <w:tc>
          <w:tcPr>
            <w:tcW w:w="4819" w:type="dxa"/>
            <w:tcBorders>
              <w:top w:val="nil"/>
              <w:left w:val="nil"/>
              <w:bottom w:val="single" w:sz="4" w:space="0" w:color="auto"/>
              <w:right w:val="single" w:sz="4" w:space="0" w:color="auto"/>
            </w:tcBorders>
            <w:vAlign w:val="center"/>
          </w:tcPr>
          <w:p w14:paraId="733F984D" w14:textId="77777777" w:rsidR="00A7524E" w:rsidRPr="003D356D" w:rsidRDefault="00A7524E" w:rsidP="00A7524E">
            <w:pPr>
              <w:rPr>
                <w:rFonts w:ascii="Arial" w:hAnsi="Arial" w:cs="Arial"/>
                <w:color w:val="000000"/>
                <w:sz w:val="20"/>
                <w:szCs w:val="20"/>
              </w:rPr>
            </w:pPr>
            <w:r w:rsidRPr="003D356D">
              <w:rPr>
                <w:rFonts w:ascii="Arial" w:hAnsi="Arial" w:cs="Arial"/>
                <w:color w:val="000000"/>
                <w:sz w:val="20"/>
                <w:szCs w:val="20"/>
              </w:rPr>
              <w:t>Всего подпитка тепловой сети, в том числе:</w:t>
            </w:r>
          </w:p>
        </w:tc>
        <w:tc>
          <w:tcPr>
            <w:tcW w:w="1042" w:type="dxa"/>
            <w:tcBorders>
              <w:top w:val="single" w:sz="4" w:space="0" w:color="auto"/>
              <w:left w:val="nil"/>
              <w:bottom w:val="single" w:sz="4" w:space="0" w:color="auto"/>
              <w:right w:val="single" w:sz="4" w:space="0" w:color="auto"/>
            </w:tcBorders>
            <w:noWrap/>
            <w:vAlign w:val="center"/>
          </w:tcPr>
          <w:p w14:paraId="69C2B9EE" w14:textId="77777777" w:rsidR="00A7524E" w:rsidRPr="00A7524E" w:rsidRDefault="00A7524E" w:rsidP="00A7524E">
            <w:pPr>
              <w:jc w:val="center"/>
              <w:rPr>
                <w:rFonts w:ascii="Arial" w:hAnsi="Arial" w:cs="Arial"/>
                <w:color w:val="000000"/>
                <w:sz w:val="20"/>
                <w:szCs w:val="20"/>
              </w:rPr>
            </w:pPr>
            <w:r w:rsidRPr="00A7524E">
              <w:rPr>
                <w:rFonts w:ascii="Arial" w:hAnsi="Arial" w:cs="Arial"/>
                <w:color w:val="000000"/>
                <w:sz w:val="20"/>
                <w:szCs w:val="20"/>
              </w:rPr>
              <w:t>0,7247</w:t>
            </w:r>
          </w:p>
        </w:tc>
        <w:tc>
          <w:tcPr>
            <w:tcW w:w="1043" w:type="dxa"/>
            <w:tcBorders>
              <w:top w:val="single" w:sz="4" w:space="0" w:color="auto"/>
              <w:left w:val="nil"/>
              <w:bottom w:val="single" w:sz="4" w:space="0" w:color="auto"/>
              <w:right w:val="single" w:sz="4" w:space="0" w:color="auto"/>
            </w:tcBorders>
            <w:noWrap/>
            <w:vAlign w:val="center"/>
          </w:tcPr>
          <w:p w14:paraId="6E63D851" w14:textId="77777777" w:rsidR="00A7524E" w:rsidRPr="00A7524E" w:rsidRDefault="00A7524E" w:rsidP="00A7524E">
            <w:pPr>
              <w:jc w:val="center"/>
              <w:rPr>
                <w:rFonts w:ascii="Arial" w:hAnsi="Arial" w:cs="Arial"/>
                <w:color w:val="000000"/>
                <w:sz w:val="20"/>
                <w:szCs w:val="20"/>
              </w:rPr>
            </w:pPr>
            <w:r w:rsidRPr="00A7524E">
              <w:rPr>
                <w:rFonts w:ascii="Arial" w:hAnsi="Arial" w:cs="Arial"/>
                <w:color w:val="000000"/>
                <w:sz w:val="20"/>
                <w:szCs w:val="20"/>
              </w:rPr>
              <w:t>0,7247</w:t>
            </w:r>
          </w:p>
        </w:tc>
        <w:tc>
          <w:tcPr>
            <w:tcW w:w="1043" w:type="dxa"/>
            <w:tcBorders>
              <w:top w:val="single" w:sz="4" w:space="0" w:color="auto"/>
              <w:left w:val="nil"/>
              <w:bottom w:val="single" w:sz="4" w:space="0" w:color="auto"/>
              <w:right w:val="single" w:sz="4" w:space="0" w:color="auto"/>
            </w:tcBorders>
            <w:noWrap/>
            <w:vAlign w:val="center"/>
          </w:tcPr>
          <w:p w14:paraId="076E9B1B" w14:textId="77777777" w:rsidR="00A7524E" w:rsidRPr="00A7524E" w:rsidRDefault="00A7524E" w:rsidP="00A7524E">
            <w:pPr>
              <w:jc w:val="center"/>
              <w:rPr>
                <w:rFonts w:ascii="Arial" w:hAnsi="Arial" w:cs="Arial"/>
                <w:color w:val="000000"/>
                <w:sz w:val="20"/>
                <w:szCs w:val="20"/>
              </w:rPr>
            </w:pPr>
            <w:r w:rsidRPr="00A7524E">
              <w:rPr>
                <w:rFonts w:ascii="Arial" w:hAnsi="Arial" w:cs="Arial"/>
                <w:color w:val="000000"/>
                <w:sz w:val="20"/>
                <w:szCs w:val="20"/>
              </w:rPr>
              <w:t>0,7247</w:t>
            </w:r>
          </w:p>
        </w:tc>
        <w:tc>
          <w:tcPr>
            <w:tcW w:w="1043" w:type="dxa"/>
            <w:tcBorders>
              <w:top w:val="single" w:sz="4" w:space="0" w:color="auto"/>
              <w:left w:val="nil"/>
              <w:bottom w:val="single" w:sz="4" w:space="0" w:color="auto"/>
              <w:right w:val="single" w:sz="4" w:space="0" w:color="auto"/>
            </w:tcBorders>
            <w:noWrap/>
            <w:vAlign w:val="center"/>
          </w:tcPr>
          <w:p w14:paraId="39412211" w14:textId="77777777" w:rsidR="00A7524E" w:rsidRPr="00A7524E" w:rsidRDefault="00A7524E" w:rsidP="00A7524E">
            <w:pPr>
              <w:jc w:val="center"/>
              <w:rPr>
                <w:rFonts w:ascii="Arial" w:hAnsi="Arial" w:cs="Arial"/>
                <w:color w:val="000000"/>
                <w:sz w:val="20"/>
                <w:szCs w:val="20"/>
              </w:rPr>
            </w:pPr>
            <w:r w:rsidRPr="00A7524E">
              <w:rPr>
                <w:rFonts w:ascii="Arial" w:hAnsi="Arial" w:cs="Arial"/>
                <w:color w:val="000000"/>
                <w:sz w:val="20"/>
                <w:szCs w:val="20"/>
              </w:rPr>
              <w:t>0,7247</w:t>
            </w:r>
          </w:p>
        </w:tc>
        <w:tc>
          <w:tcPr>
            <w:tcW w:w="1043" w:type="dxa"/>
            <w:tcBorders>
              <w:top w:val="single" w:sz="4" w:space="0" w:color="auto"/>
              <w:left w:val="nil"/>
              <w:bottom w:val="single" w:sz="4" w:space="0" w:color="auto"/>
              <w:right w:val="single" w:sz="4" w:space="0" w:color="auto"/>
            </w:tcBorders>
            <w:noWrap/>
            <w:vAlign w:val="center"/>
          </w:tcPr>
          <w:p w14:paraId="12C4B60D" w14:textId="77777777" w:rsidR="00A7524E" w:rsidRPr="00A7524E" w:rsidRDefault="00A7524E" w:rsidP="00A7524E">
            <w:pPr>
              <w:jc w:val="center"/>
              <w:rPr>
                <w:rFonts w:ascii="Arial" w:hAnsi="Arial" w:cs="Arial"/>
                <w:color w:val="000000"/>
                <w:sz w:val="20"/>
                <w:szCs w:val="20"/>
              </w:rPr>
            </w:pPr>
            <w:r w:rsidRPr="00A7524E">
              <w:rPr>
                <w:rFonts w:ascii="Arial" w:hAnsi="Arial" w:cs="Arial"/>
                <w:color w:val="000000"/>
                <w:sz w:val="20"/>
                <w:szCs w:val="20"/>
              </w:rPr>
              <w:t>0,7247</w:t>
            </w:r>
          </w:p>
        </w:tc>
        <w:tc>
          <w:tcPr>
            <w:tcW w:w="1043" w:type="dxa"/>
            <w:tcBorders>
              <w:top w:val="single" w:sz="4" w:space="0" w:color="auto"/>
              <w:left w:val="nil"/>
              <w:bottom w:val="single" w:sz="4" w:space="0" w:color="auto"/>
              <w:right w:val="single" w:sz="4" w:space="0" w:color="auto"/>
            </w:tcBorders>
            <w:noWrap/>
            <w:vAlign w:val="center"/>
          </w:tcPr>
          <w:p w14:paraId="1F88DC54" w14:textId="77777777" w:rsidR="00A7524E" w:rsidRPr="00A7524E" w:rsidRDefault="00A7524E" w:rsidP="00A7524E">
            <w:pPr>
              <w:jc w:val="center"/>
              <w:rPr>
                <w:rFonts w:ascii="Arial" w:hAnsi="Arial" w:cs="Arial"/>
                <w:color w:val="000000"/>
                <w:sz w:val="20"/>
                <w:szCs w:val="20"/>
              </w:rPr>
            </w:pPr>
            <w:r w:rsidRPr="00A7524E">
              <w:rPr>
                <w:rFonts w:ascii="Arial" w:hAnsi="Arial" w:cs="Arial"/>
                <w:color w:val="000000"/>
                <w:sz w:val="20"/>
                <w:szCs w:val="20"/>
              </w:rPr>
              <w:t>0,7247</w:t>
            </w:r>
          </w:p>
        </w:tc>
        <w:tc>
          <w:tcPr>
            <w:tcW w:w="1043" w:type="dxa"/>
            <w:tcBorders>
              <w:top w:val="single" w:sz="4" w:space="0" w:color="auto"/>
              <w:left w:val="nil"/>
              <w:bottom w:val="single" w:sz="4" w:space="0" w:color="auto"/>
              <w:right w:val="single" w:sz="4" w:space="0" w:color="auto"/>
            </w:tcBorders>
            <w:noWrap/>
            <w:vAlign w:val="center"/>
          </w:tcPr>
          <w:p w14:paraId="6079408E" w14:textId="77777777" w:rsidR="00A7524E" w:rsidRPr="00A7524E" w:rsidRDefault="00A7524E" w:rsidP="00A7524E">
            <w:pPr>
              <w:jc w:val="center"/>
              <w:rPr>
                <w:rFonts w:ascii="Arial" w:hAnsi="Arial" w:cs="Arial"/>
                <w:color w:val="000000"/>
                <w:sz w:val="20"/>
                <w:szCs w:val="20"/>
              </w:rPr>
            </w:pPr>
            <w:r w:rsidRPr="00A7524E">
              <w:rPr>
                <w:rFonts w:ascii="Arial" w:hAnsi="Arial" w:cs="Arial"/>
                <w:color w:val="000000"/>
                <w:sz w:val="20"/>
                <w:szCs w:val="20"/>
              </w:rPr>
              <w:t>0,7247</w:t>
            </w:r>
          </w:p>
        </w:tc>
        <w:tc>
          <w:tcPr>
            <w:tcW w:w="1042" w:type="dxa"/>
            <w:tcBorders>
              <w:top w:val="single" w:sz="4" w:space="0" w:color="auto"/>
              <w:left w:val="nil"/>
              <w:bottom w:val="single" w:sz="4" w:space="0" w:color="auto"/>
              <w:right w:val="single" w:sz="4" w:space="0" w:color="auto"/>
            </w:tcBorders>
            <w:noWrap/>
            <w:vAlign w:val="center"/>
          </w:tcPr>
          <w:p w14:paraId="26AE70B6" w14:textId="77777777" w:rsidR="00A7524E" w:rsidRPr="00A7524E" w:rsidRDefault="00A7524E" w:rsidP="00A7524E">
            <w:pPr>
              <w:jc w:val="center"/>
              <w:rPr>
                <w:rFonts w:ascii="Arial" w:hAnsi="Arial" w:cs="Arial"/>
                <w:color w:val="000000"/>
                <w:sz w:val="20"/>
                <w:szCs w:val="20"/>
              </w:rPr>
            </w:pPr>
            <w:r w:rsidRPr="00A7524E">
              <w:rPr>
                <w:rFonts w:ascii="Arial" w:hAnsi="Arial" w:cs="Arial"/>
                <w:color w:val="000000"/>
                <w:sz w:val="20"/>
                <w:szCs w:val="20"/>
              </w:rPr>
              <w:t>0,7247</w:t>
            </w:r>
          </w:p>
        </w:tc>
        <w:tc>
          <w:tcPr>
            <w:tcW w:w="1043" w:type="dxa"/>
            <w:tcBorders>
              <w:top w:val="single" w:sz="4" w:space="0" w:color="auto"/>
              <w:left w:val="nil"/>
              <w:bottom w:val="single" w:sz="4" w:space="0" w:color="auto"/>
              <w:right w:val="single" w:sz="4" w:space="0" w:color="auto"/>
            </w:tcBorders>
            <w:noWrap/>
            <w:vAlign w:val="center"/>
          </w:tcPr>
          <w:p w14:paraId="0D26C9E4" w14:textId="77777777" w:rsidR="00A7524E" w:rsidRPr="00A7524E" w:rsidRDefault="00A7524E" w:rsidP="00A7524E">
            <w:pPr>
              <w:jc w:val="center"/>
              <w:rPr>
                <w:rFonts w:ascii="Arial" w:hAnsi="Arial" w:cs="Arial"/>
                <w:color w:val="000000"/>
                <w:sz w:val="20"/>
                <w:szCs w:val="20"/>
              </w:rPr>
            </w:pPr>
            <w:r w:rsidRPr="00A7524E">
              <w:rPr>
                <w:rFonts w:ascii="Arial" w:hAnsi="Arial" w:cs="Arial"/>
                <w:color w:val="000000"/>
                <w:sz w:val="20"/>
                <w:szCs w:val="20"/>
              </w:rPr>
              <w:t>0,7247</w:t>
            </w:r>
          </w:p>
        </w:tc>
        <w:tc>
          <w:tcPr>
            <w:tcW w:w="1043" w:type="dxa"/>
            <w:tcBorders>
              <w:top w:val="single" w:sz="4" w:space="0" w:color="auto"/>
              <w:left w:val="nil"/>
              <w:bottom w:val="single" w:sz="4" w:space="0" w:color="auto"/>
              <w:right w:val="single" w:sz="4" w:space="0" w:color="auto"/>
            </w:tcBorders>
            <w:noWrap/>
            <w:vAlign w:val="center"/>
          </w:tcPr>
          <w:p w14:paraId="241BE627" w14:textId="77777777" w:rsidR="00A7524E" w:rsidRPr="00A7524E" w:rsidRDefault="00A7524E" w:rsidP="00A7524E">
            <w:pPr>
              <w:jc w:val="center"/>
              <w:rPr>
                <w:rFonts w:ascii="Arial" w:hAnsi="Arial" w:cs="Arial"/>
                <w:color w:val="000000"/>
                <w:sz w:val="20"/>
                <w:szCs w:val="20"/>
              </w:rPr>
            </w:pPr>
            <w:r w:rsidRPr="00A7524E">
              <w:rPr>
                <w:rFonts w:ascii="Arial" w:hAnsi="Arial" w:cs="Arial"/>
                <w:color w:val="000000"/>
                <w:sz w:val="20"/>
                <w:szCs w:val="20"/>
              </w:rPr>
              <w:t>0,7247</w:t>
            </w:r>
          </w:p>
        </w:tc>
        <w:tc>
          <w:tcPr>
            <w:tcW w:w="1043" w:type="dxa"/>
            <w:tcBorders>
              <w:top w:val="single" w:sz="4" w:space="0" w:color="auto"/>
              <w:left w:val="nil"/>
              <w:bottom w:val="single" w:sz="4" w:space="0" w:color="auto"/>
              <w:right w:val="single" w:sz="4" w:space="0" w:color="auto"/>
            </w:tcBorders>
            <w:noWrap/>
            <w:vAlign w:val="center"/>
          </w:tcPr>
          <w:p w14:paraId="5D593418" w14:textId="77777777" w:rsidR="00A7524E" w:rsidRPr="00A7524E" w:rsidRDefault="00A7524E" w:rsidP="00A7524E">
            <w:pPr>
              <w:jc w:val="center"/>
              <w:rPr>
                <w:rFonts w:ascii="Arial" w:hAnsi="Arial" w:cs="Arial"/>
                <w:color w:val="000000"/>
                <w:sz w:val="20"/>
                <w:szCs w:val="20"/>
              </w:rPr>
            </w:pPr>
            <w:r w:rsidRPr="00A7524E">
              <w:rPr>
                <w:rFonts w:ascii="Arial" w:hAnsi="Arial" w:cs="Arial"/>
                <w:color w:val="000000"/>
                <w:sz w:val="20"/>
                <w:szCs w:val="20"/>
              </w:rPr>
              <w:t>0,7247</w:t>
            </w:r>
          </w:p>
        </w:tc>
        <w:tc>
          <w:tcPr>
            <w:tcW w:w="1043" w:type="dxa"/>
            <w:tcBorders>
              <w:top w:val="single" w:sz="4" w:space="0" w:color="auto"/>
              <w:left w:val="nil"/>
              <w:bottom w:val="single" w:sz="4" w:space="0" w:color="auto"/>
              <w:right w:val="single" w:sz="4" w:space="0" w:color="auto"/>
            </w:tcBorders>
            <w:noWrap/>
            <w:vAlign w:val="center"/>
          </w:tcPr>
          <w:p w14:paraId="423052F6" w14:textId="77777777" w:rsidR="00A7524E" w:rsidRPr="00A7524E" w:rsidRDefault="00A7524E" w:rsidP="00A7524E">
            <w:pPr>
              <w:jc w:val="center"/>
              <w:rPr>
                <w:rFonts w:ascii="Arial" w:hAnsi="Arial" w:cs="Arial"/>
                <w:color w:val="000000"/>
                <w:sz w:val="20"/>
                <w:szCs w:val="20"/>
              </w:rPr>
            </w:pPr>
            <w:r w:rsidRPr="00A7524E">
              <w:rPr>
                <w:rFonts w:ascii="Arial" w:hAnsi="Arial" w:cs="Arial"/>
                <w:color w:val="000000"/>
                <w:sz w:val="20"/>
                <w:szCs w:val="20"/>
              </w:rPr>
              <w:t>0,7247</w:t>
            </w:r>
          </w:p>
        </w:tc>
        <w:tc>
          <w:tcPr>
            <w:tcW w:w="1043" w:type="dxa"/>
            <w:tcBorders>
              <w:top w:val="single" w:sz="4" w:space="0" w:color="auto"/>
              <w:left w:val="nil"/>
              <w:bottom w:val="single" w:sz="4" w:space="0" w:color="auto"/>
              <w:right w:val="single" w:sz="4" w:space="0" w:color="auto"/>
            </w:tcBorders>
            <w:noWrap/>
            <w:vAlign w:val="center"/>
          </w:tcPr>
          <w:p w14:paraId="52EB83D4" w14:textId="77777777" w:rsidR="00A7524E" w:rsidRPr="00A7524E" w:rsidRDefault="00A7524E" w:rsidP="00A7524E">
            <w:pPr>
              <w:jc w:val="center"/>
              <w:rPr>
                <w:rFonts w:ascii="Arial" w:hAnsi="Arial" w:cs="Arial"/>
                <w:color w:val="000000"/>
                <w:sz w:val="20"/>
                <w:szCs w:val="20"/>
              </w:rPr>
            </w:pPr>
            <w:r w:rsidRPr="00A7524E">
              <w:rPr>
                <w:rFonts w:ascii="Arial" w:hAnsi="Arial" w:cs="Arial"/>
                <w:color w:val="000000"/>
                <w:sz w:val="20"/>
                <w:szCs w:val="20"/>
              </w:rPr>
              <w:t>0,7247</w:t>
            </w:r>
          </w:p>
        </w:tc>
        <w:tc>
          <w:tcPr>
            <w:tcW w:w="1043" w:type="dxa"/>
            <w:tcBorders>
              <w:top w:val="single" w:sz="4" w:space="0" w:color="auto"/>
              <w:left w:val="nil"/>
              <w:bottom w:val="single" w:sz="4" w:space="0" w:color="auto"/>
              <w:right w:val="single" w:sz="4" w:space="0" w:color="auto"/>
            </w:tcBorders>
            <w:noWrap/>
            <w:vAlign w:val="center"/>
          </w:tcPr>
          <w:p w14:paraId="302D3B67" w14:textId="77777777" w:rsidR="00A7524E" w:rsidRPr="00A7524E" w:rsidRDefault="00A7524E" w:rsidP="00A7524E">
            <w:pPr>
              <w:jc w:val="center"/>
              <w:rPr>
                <w:rFonts w:ascii="Arial" w:hAnsi="Arial" w:cs="Arial"/>
                <w:color w:val="000000"/>
                <w:sz w:val="20"/>
                <w:szCs w:val="20"/>
              </w:rPr>
            </w:pPr>
            <w:r w:rsidRPr="00A7524E">
              <w:rPr>
                <w:rFonts w:ascii="Arial" w:hAnsi="Arial" w:cs="Arial"/>
                <w:color w:val="000000"/>
                <w:sz w:val="20"/>
                <w:szCs w:val="20"/>
              </w:rPr>
              <w:t>0,7247</w:t>
            </w:r>
          </w:p>
        </w:tc>
      </w:tr>
      <w:tr w:rsidR="00A7524E" w:rsidRPr="003D356D" w14:paraId="7C8E7553" w14:textId="77777777" w:rsidTr="0091350F">
        <w:trPr>
          <w:trHeight w:val="288"/>
        </w:trPr>
        <w:tc>
          <w:tcPr>
            <w:tcW w:w="2127" w:type="dxa"/>
            <w:vMerge/>
            <w:tcBorders>
              <w:left w:val="single" w:sz="4" w:space="0" w:color="auto"/>
              <w:right w:val="single" w:sz="4" w:space="0" w:color="auto"/>
            </w:tcBorders>
            <w:vAlign w:val="center"/>
          </w:tcPr>
          <w:p w14:paraId="5FD620BB" w14:textId="77777777" w:rsidR="00A7524E" w:rsidRPr="003D356D" w:rsidRDefault="00A7524E" w:rsidP="00A7524E">
            <w:pPr>
              <w:rPr>
                <w:rFonts w:ascii="Arial" w:hAnsi="Arial" w:cs="Arial"/>
                <w:color w:val="000000"/>
                <w:sz w:val="20"/>
                <w:szCs w:val="20"/>
              </w:rPr>
            </w:pPr>
          </w:p>
        </w:tc>
        <w:tc>
          <w:tcPr>
            <w:tcW w:w="4819" w:type="dxa"/>
            <w:tcBorders>
              <w:top w:val="nil"/>
              <w:left w:val="nil"/>
              <w:bottom w:val="single" w:sz="4" w:space="0" w:color="auto"/>
              <w:right w:val="single" w:sz="4" w:space="0" w:color="auto"/>
            </w:tcBorders>
            <w:vAlign w:val="center"/>
          </w:tcPr>
          <w:p w14:paraId="34B28FE2" w14:textId="77777777" w:rsidR="00A7524E" w:rsidRPr="003D356D" w:rsidRDefault="00A7524E" w:rsidP="00A7524E">
            <w:pPr>
              <w:rPr>
                <w:rFonts w:ascii="Arial" w:hAnsi="Arial" w:cs="Arial"/>
                <w:color w:val="000000"/>
                <w:sz w:val="20"/>
                <w:szCs w:val="20"/>
              </w:rPr>
            </w:pPr>
            <w:r w:rsidRPr="003D356D">
              <w:rPr>
                <w:rFonts w:ascii="Arial" w:hAnsi="Arial" w:cs="Arial"/>
                <w:color w:val="000000"/>
                <w:sz w:val="20"/>
                <w:szCs w:val="20"/>
              </w:rPr>
              <w:t xml:space="preserve"> - нормативные утечки теплоносителя в сетях </w:t>
            </w:r>
          </w:p>
        </w:tc>
        <w:tc>
          <w:tcPr>
            <w:tcW w:w="1042" w:type="dxa"/>
            <w:tcBorders>
              <w:top w:val="single" w:sz="4" w:space="0" w:color="auto"/>
              <w:left w:val="nil"/>
              <w:bottom w:val="single" w:sz="4" w:space="0" w:color="auto"/>
              <w:right w:val="single" w:sz="4" w:space="0" w:color="auto"/>
            </w:tcBorders>
            <w:noWrap/>
            <w:vAlign w:val="center"/>
          </w:tcPr>
          <w:p w14:paraId="4146A4CC" w14:textId="77777777" w:rsidR="00A7524E" w:rsidRPr="00A7524E" w:rsidRDefault="00A7524E" w:rsidP="00A7524E">
            <w:pPr>
              <w:jc w:val="center"/>
              <w:rPr>
                <w:rFonts w:ascii="Arial" w:hAnsi="Arial" w:cs="Arial"/>
                <w:color w:val="000000"/>
                <w:sz w:val="20"/>
                <w:szCs w:val="20"/>
              </w:rPr>
            </w:pPr>
            <w:r w:rsidRPr="00A7524E">
              <w:rPr>
                <w:rFonts w:ascii="Arial" w:hAnsi="Arial" w:cs="Arial"/>
                <w:color w:val="000000"/>
                <w:sz w:val="20"/>
                <w:szCs w:val="20"/>
              </w:rPr>
              <w:t>0,7247</w:t>
            </w:r>
          </w:p>
        </w:tc>
        <w:tc>
          <w:tcPr>
            <w:tcW w:w="1043" w:type="dxa"/>
            <w:tcBorders>
              <w:top w:val="single" w:sz="4" w:space="0" w:color="auto"/>
              <w:left w:val="nil"/>
              <w:bottom w:val="single" w:sz="4" w:space="0" w:color="auto"/>
              <w:right w:val="single" w:sz="4" w:space="0" w:color="auto"/>
            </w:tcBorders>
            <w:noWrap/>
            <w:vAlign w:val="center"/>
          </w:tcPr>
          <w:p w14:paraId="4E2CFBD4" w14:textId="77777777" w:rsidR="00A7524E" w:rsidRPr="00A7524E" w:rsidRDefault="00A7524E" w:rsidP="00A7524E">
            <w:pPr>
              <w:jc w:val="center"/>
              <w:rPr>
                <w:rFonts w:ascii="Arial" w:hAnsi="Arial" w:cs="Arial"/>
                <w:color w:val="000000"/>
                <w:sz w:val="20"/>
                <w:szCs w:val="20"/>
              </w:rPr>
            </w:pPr>
            <w:r w:rsidRPr="00A7524E">
              <w:rPr>
                <w:rFonts w:ascii="Arial" w:hAnsi="Arial" w:cs="Arial"/>
                <w:color w:val="000000"/>
                <w:sz w:val="20"/>
                <w:szCs w:val="20"/>
              </w:rPr>
              <w:t>0,7247</w:t>
            </w:r>
          </w:p>
        </w:tc>
        <w:tc>
          <w:tcPr>
            <w:tcW w:w="1043" w:type="dxa"/>
            <w:tcBorders>
              <w:top w:val="single" w:sz="4" w:space="0" w:color="auto"/>
              <w:left w:val="nil"/>
              <w:bottom w:val="single" w:sz="4" w:space="0" w:color="auto"/>
              <w:right w:val="single" w:sz="4" w:space="0" w:color="auto"/>
            </w:tcBorders>
            <w:noWrap/>
            <w:vAlign w:val="center"/>
          </w:tcPr>
          <w:p w14:paraId="2EC5C610" w14:textId="77777777" w:rsidR="00A7524E" w:rsidRPr="00A7524E" w:rsidRDefault="00A7524E" w:rsidP="00A7524E">
            <w:pPr>
              <w:jc w:val="center"/>
              <w:rPr>
                <w:rFonts w:ascii="Arial" w:hAnsi="Arial" w:cs="Arial"/>
                <w:color w:val="000000"/>
                <w:sz w:val="20"/>
                <w:szCs w:val="20"/>
              </w:rPr>
            </w:pPr>
            <w:r w:rsidRPr="00A7524E">
              <w:rPr>
                <w:rFonts w:ascii="Arial" w:hAnsi="Arial" w:cs="Arial"/>
                <w:color w:val="000000"/>
                <w:sz w:val="20"/>
                <w:szCs w:val="20"/>
              </w:rPr>
              <w:t>0,7247</w:t>
            </w:r>
          </w:p>
        </w:tc>
        <w:tc>
          <w:tcPr>
            <w:tcW w:w="1043" w:type="dxa"/>
            <w:tcBorders>
              <w:top w:val="single" w:sz="4" w:space="0" w:color="auto"/>
              <w:left w:val="nil"/>
              <w:bottom w:val="single" w:sz="4" w:space="0" w:color="auto"/>
              <w:right w:val="single" w:sz="4" w:space="0" w:color="auto"/>
            </w:tcBorders>
            <w:noWrap/>
            <w:vAlign w:val="center"/>
          </w:tcPr>
          <w:p w14:paraId="744C29AD" w14:textId="77777777" w:rsidR="00A7524E" w:rsidRPr="00A7524E" w:rsidRDefault="00A7524E" w:rsidP="00A7524E">
            <w:pPr>
              <w:jc w:val="center"/>
              <w:rPr>
                <w:rFonts w:ascii="Arial" w:hAnsi="Arial" w:cs="Arial"/>
                <w:color w:val="000000"/>
                <w:sz w:val="20"/>
                <w:szCs w:val="20"/>
              </w:rPr>
            </w:pPr>
            <w:r w:rsidRPr="00A7524E">
              <w:rPr>
                <w:rFonts w:ascii="Arial" w:hAnsi="Arial" w:cs="Arial"/>
                <w:color w:val="000000"/>
                <w:sz w:val="20"/>
                <w:szCs w:val="20"/>
              </w:rPr>
              <w:t>0,7247</w:t>
            </w:r>
          </w:p>
        </w:tc>
        <w:tc>
          <w:tcPr>
            <w:tcW w:w="1043" w:type="dxa"/>
            <w:tcBorders>
              <w:top w:val="single" w:sz="4" w:space="0" w:color="auto"/>
              <w:left w:val="nil"/>
              <w:bottom w:val="single" w:sz="4" w:space="0" w:color="auto"/>
              <w:right w:val="single" w:sz="4" w:space="0" w:color="auto"/>
            </w:tcBorders>
            <w:noWrap/>
            <w:vAlign w:val="center"/>
          </w:tcPr>
          <w:p w14:paraId="28E7D832" w14:textId="77777777" w:rsidR="00A7524E" w:rsidRPr="00A7524E" w:rsidRDefault="00A7524E" w:rsidP="00A7524E">
            <w:pPr>
              <w:jc w:val="center"/>
              <w:rPr>
                <w:rFonts w:ascii="Arial" w:hAnsi="Arial" w:cs="Arial"/>
                <w:color w:val="000000"/>
                <w:sz w:val="20"/>
                <w:szCs w:val="20"/>
              </w:rPr>
            </w:pPr>
            <w:r w:rsidRPr="00A7524E">
              <w:rPr>
                <w:rFonts w:ascii="Arial" w:hAnsi="Arial" w:cs="Arial"/>
                <w:color w:val="000000"/>
                <w:sz w:val="20"/>
                <w:szCs w:val="20"/>
              </w:rPr>
              <w:t>0,7247</w:t>
            </w:r>
          </w:p>
        </w:tc>
        <w:tc>
          <w:tcPr>
            <w:tcW w:w="1043" w:type="dxa"/>
            <w:tcBorders>
              <w:top w:val="single" w:sz="4" w:space="0" w:color="auto"/>
              <w:left w:val="nil"/>
              <w:bottom w:val="single" w:sz="4" w:space="0" w:color="auto"/>
              <w:right w:val="single" w:sz="4" w:space="0" w:color="auto"/>
            </w:tcBorders>
            <w:noWrap/>
            <w:vAlign w:val="center"/>
          </w:tcPr>
          <w:p w14:paraId="615DC3DD" w14:textId="77777777" w:rsidR="00A7524E" w:rsidRPr="00A7524E" w:rsidRDefault="00A7524E" w:rsidP="00A7524E">
            <w:pPr>
              <w:jc w:val="center"/>
              <w:rPr>
                <w:rFonts w:ascii="Arial" w:hAnsi="Arial" w:cs="Arial"/>
                <w:color w:val="000000"/>
                <w:sz w:val="20"/>
                <w:szCs w:val="20"/>
              </w:rPr>
            </w:pPr>
            <w:r w:rsidRPr="00A7524E">
              <w:rPr>
                <w:rFonts w:ascii="Arial" w:hAnsi="Arial" w:cs="Arial"/>
                <w:color w:val="000000"/>
                <w:sz w:val="20"/>
                <w:szCs w:val="20"/>
              </w:rPr>
              <w:t>0,7247</w:t>
            </w:r>
          </w:p>
        </w:tc>
        <w:tc>
          <w:tcPr>
            <w:tcW w:w="1043" w:type="dxa"/>
            <w:tcBorders>
              <w:top w:val="single" w:sz="4" w:space="0" w:color="auto"/>
              <w:left w:val="nil"/>
              <w:bottom w:val="single" w:sz="4" w:space="0" w:color="auto"/>
              <w:right w:val="single" w:sz="4" w:space="0" w:color="auto"/>
            </w:tcBorders>
            <w:noWrap/>
            <w:vAlign w:val="center"/>
          </w:tcPr>
          <w:p w14:paraId="652FDCFC" w14:textId="77777777" w:rsidR="00A7524E" w:rsidRPr="00A7524E" w:rsidRDefault="00A7524E" w:rsidP="00A7524E">
            <w:pPr>
              <w:jc w:val="center"/>
              <w:rPr>
                <w:rFonts w:ascii="Arial" w:hAnsi="Arial" w:cs="Arial"/>
                <w:color w:val="000000"/>
                <w:sz w:val="20"/>
                <w:szCs w:val="20"/>
              </w:rPr>
            </w:pPr>
            <w:r w:rsidRPr="00A7524E">
              <w:rPr>
                <w:rFonts w:ascii="Arial" w:hAnsi="Arial" w:cs="Arial"/>
                <w:color w:val="000000"/>
                <w:sz w:val="20"/>
                <w:szCs w:val="20"/>
              </w:rPr>
              <w:t>0,7247</w:t>
            </w:r>
          </w:p>
        </w:tc>
        <w:tc>
          <w:tcPr>
            <w:tcW w:w="1042" w:type="dxa"/>
            <w:tcBorders>
              <w:top w:val="single" w:sz="4" w:space="0" w:color="auto"/>
              <w:left w:val="nil"/>
              <w:bottom w:val="single" w:sz="4" w:space="0" w:color="auto"/>
              <w:right w:val="single" w:sz="4" w:space="0" w:color="auto"/>
            </w:tcBorders>
            <w:noWrap/>
            <w:vAlign w:val="center"/>
          </w:tcPr>
          <w:p w14:paraId="783D985E" w14:textId="77777777" w:rsidR="00A7524E" w:rsidRPr="00A7524E" w:rsidRDefault="00A7524E" w:rsidP="00A7524E">
            <w:pPr>
              <w:jc w:val="center"/>
              <w:rPr>
                <w:rFonts w:ascii="Arial" w:hAnsi="Arial" w:cs="Arial"/>
                <w:color w:val="000000"/>
                <w:sz w:val="20"/>
                <w:szCs w:val="20"/>
              </w:rPr>
            </w:pPr>
            <w:r w:rsidRPr="00A7524E">
              <w:rPr>
                <w:rFonts w:ascii="Arial" w:hAnsi="Arial" w:cs="Arial"/>
                <w:color w:val="000000"/>
                <w:sz w:val="20"/>
                <w:szCs w:val="20"/>
              </w:rPr>
              <w:t>0,7247</w:t>
            </w:r>
          </w:p>
        </w:tc>
        <w:tc>
          <w:tcPr>
            <w:tcW w:w="1043" w:type="dxa"/>
            <w:tcBorders>
              <w:top w:val="single" w:sz="4" w:space="0" w:color="auto"/>
              <w:left w:val="nil"/>
              <w:bottom w:val="single" w:sz="4" w:space="0" w:color="auto"/>
              <w:right w:val="single" w:sz="4" w:space="0" w:color="auto"/>
            </w:tcBorders>
            <w:noWrap/>
            <w:vAlign w:val="center"/>
          </w:tcPr>
          <w:p w14:paraId="6E0B52C5" w14:textId="77777777" w:rsidR="00A7524E" w:rsidRPr="00A7524E" w:rsidRDefault="00A7524E" w:rsidP="00A7524E">
            <w:pPr>
              <w:jc w:val="center"/>
              <w:rPr>
                <w:rFonts w:ascii="Arial" w:hAnsi="Arial" w:cs="Arial"/>
                <w:color w:val="000000"/>
                <w:sz w:val="20"/>
                <w:szCs w:val="20"/>
              </w:rPr>
            </w:pPr>
            <w:r w:rsidRPr="00A7524E">
              <w:rPr>
                <w:rFonts w:ascii="Arial" w:hAnsi="Arial" w:cs="Arial"/>
                <w:color w:val="000000"/>
                <w:sz w:val="20"/>
                <w:szCs w:val="20"/>
              </w:rPr>
              <w:t>0,7247</w:t>
            </w:r>
          </w:p>
        </w:tc>
        <w:tc>
          <w:tcPr>
            <w:tcW w:w="1043" w:type="dxa"/>
            <w:tcBorders>
              <w:top w:val="single" w:sz="4" w:space="0" w:color="auto"/>
              <w:left w:val="nil"/>
              <w:bottom w:val="single" w:sz="4" w:space="0" w:color="auto"/>
              <w:right w:val="single" w:sz="4" w:space="0" w:color="auto"/>
            </w:tcBorders>
            <w:noWrap/>
            <w:vAlign w:val="center"/>
          </w:tcPr>
          <w:p w14:paraId="43733CE3" w14:textId="77777777" w:rsidR="00A7524E" w:rsidRPr="00A7524E" w:rsidRDefault="00A7524E" w:rsidP="00A7524E">
            <w:pPr>
              <w:jc w:val="center"/>
              <w:rPr>
                <w:rFonts w:ascii="Arial" w:hAnsi="Arial" w:cs="Arial"/>
                <w:color w:val="000000"/>
                <w:sz w:val="20"/>
                <w:szCs w:val="20"/>
              </w:rPr>
            </w:pPr>
            <w:r w:rsidRPr="00A7524E">
              <w:rPr>
                <w:rFonts w:ascii="Arial" w:hAnsi="Arial" w:cs="Arial"/>
                <w:color w:val="000000"/>
                <w:sz w:val="20"/>
                <w:szCs w:val="20"/>
              </w:rPr>
              <w:t>0,7247</w:t>
            </w:r>
          </w:p>
        </w:tc>
        <w:tc>
          <w:tcPr>
            <w:tcW w:w="1043" w:type="dxa"/>
            <w:tcBorders>
              <w:top w:val="single" w:sz="4" w:space="0" w:color="auto"/>
              <w:left w:val="nil"/>
              <w:bottom w:val="single" w:sz="4" w:space="0" w:color="auto"/>
              <w:right w:val="single" w:sz="4" w:space="0" w:color="auto"/>
            </w:tcBorders>
            <w:noWrap/>
            <w:vAlign w:val="center"/>
          </w:tcPr>
          <w:p w14:paraId="36F3AAE7" w14:textId="77777777" w:rsidR="00A7524E" w:rsidRPr="00A7524E" w:rsidRDefault="00A7524E" w:rsidP="00A7524E">
            <w:pPr>
              <w:jc w:val="center"/>
              <w:rPr>
                <w:rFonts w:ascii="Arial" w:hAnsi="Arial" w:cs="Arial"/>
                <w:color w:val="000000"/>
                <w:sz w:val="20"/>
                <w:szCs w:val="20"/>
              </w:rPr>
            </w:pPr>
            <w:r w:rsidRPr="00A7524E">
              <w:rPr>
                <w:rFonts w:ascii="Arial" w:hAnsi="Arial" w:cs="Arial"/>
                <w:color w:val="000000"/>
                <w:sz w:val="20"/>
                <w:szCs w:val="20"/>
              </w:rPr>
              <w:t>0,7247</w:t>
            </w:r>
          </w:p>
        </w:tc>
        <w:tc>
          <w:tcPr>
            <w:tcW w:w="1043" w:type="dxa"/>
            <w:tcBorders>
              <w:top w:val="single" w:sz="4" w:space="0" w:color="auto"/>
              <w:left w:val="nil"/>
              <w:bottom w:val="single" w:sz="4" w:space="0" w:color="auto"/>
              <w:right w:val="single" w:sz="4" w:space="0" w:color="auto"/>
            </w:tcBorders>
            <w:noWrap/>
            <w:vAlign w:val="center"/>
          </w:tcPr>
          <w:p w14:paraId="3CF042F9" w14:textId="77777777" w:rsidR="00A7524E" w:rsidRPr="00A7524E" w:rsidRDefault="00A7524E" w:rsidP="00A7524E">
            <w:pPr>
              <w:jc w:val="center"/>
              <w:rPr>
                <w:rFonts w:ascii="Arial" w:hAnsi="Arial" w:cs="Arial"/>
                <w:color w:val="000000"/>
                <w:sz w:val="20"/>
                <w:szCs w:val="20"/>
              </w:rPr>
            </w:pPr>
            <w:r w:rsidRPr="00A7524E">
              <w:rPr>
                <w:rFonts w:ascii="Arial" w:hAnsi="Arial" w:cs="Arial"/>
                <w:color w:val="000000"/>
                <w:sz w:val="20"/>
                <w:szCs w:val="20"/>
              </w:rPr>
              <w:t>0,7247</w:t>
            </w:r>
          </w:p>
        </w:tc>
        <w:tc>
          <w:tcPr>
            <w:tcW w:w="1043" w:type="dxa"/>
            <w:tcBorders>
              <w:top w:val="single" w:sz="4" w:space="0" w:color="auto"/>
              <w:left w:val="nil"/>
              <w:bottom w:val="single" w:sz="4" w:space="0" w:color="auto"/>
              <w:right w:val="single" w:sz="4" w:space="0" w:color="auto"/>
            </w:tcBorders>
            <w:noWrap/>
            <w:vAlign w:val="center"/>
          </w:tcPr>
          <w:p w14:paraId="6846293D" w14:textId="77777777" w:rsidR="00A7524E" w:rsidRPr="00A7524E" w:rsidRDefault="00A7524E" w:rsidP="00A7524E">
            <w:pPr>
              <w:jc w:val="center"/>
              <w:rPr>
                <w:rFonts w:ascii="Arial" w:hAnsi="Arial" w:cs="Arial"/>
                <w:color w:val="000000"/>
                <w:sz w:val="20"/>
                <w:szCs w:val="20"/>
              </w:rPr>
            </w:pPr>
            <w:r w:rsidRPr="00A7524E">
              <w:rPr>
                <w:rFonts w:ascii="Arial" w:hAnsi="Arial" w:cs="Arial"/>
                <w:color w:val="000000"/>
                <w:sz w:val="20"/>
                <w:szCs w:val="20"/>
              </w:rPr>
              <w:t>0,7247</w:t>
            </w:r>
          </w:p>
        </w:tc>
        <w:tc>
          <w:tcPr>
            <w:tcW w:w="1043" w:type="dxa"/>
            <w:tcBorders>
              <w:top w:val="single" w:sz="4" w:space="0" w:color="auto"/>
              <w:left w:val="nil"/>
              <w:bottom w:val="single" w:sz="4" w:space="0" w:color="auto"/>
              <w:right w:val="single" w:sz="4" w:space="0" w:color="auto"/>
            </w:tcBorders>
            <w:noWrap/>
            <w:vAlign w:val="center"/>
          </w:tcPr>
          <w:p w14:paraId="66A900BE" w14:textId="77777777" w:rsidR="00A7524E" w:rsidRPr="00A7524E" w:rsidRDefault="00A7524E" w:rsidP="00A7524E">
            <w:pPr>
              <w:jc w:val="center"/>
              <w:rPr>
                <w:rFonts w:ascii="Arial" w:hAnsi="Arial" w:cs="Arial"/>
                <w:color w:val="000000"/>
                <w:sz w:val="20"/>
                <w:szCs w:val="20"/>
              </w:rPr>
            </w:pPr>
            <w:r w:rsidRPr="00A7524E">
              <w:rPr>
                <w:rFonts w:ascii="Arial" w:hAnsi="Arial" w:cs="Arial"/>
                <w:color w:val="000000"/>
                <w:sz w:val="20"/>
                <w:szCs w:val="20"/>
              </w:rPr>
              <w:t>0,7247</w:t>
            </w:r>
          </w:p>
        </w:tc>
      </w:tr>
      <w:tr w:rsidR="00A7524E" w:rsidRPr="003D356D" w14:paraId="2992F568" w14:textId="77777777" w:rsidTr="0091350F">
        <w:trPr>
          <w:trHeight w:val="288"/>
        </w:trPr>
        <w:tc>
          <w:tcPr>
            <w:tcW w:w="2127" w:type="dxa"/>
            <w:vMerge/>
            <w:tcBorders>
              <w:left w:val="single" w:sz="4" w:space="0" w:color="auto"/>
              <w:right w:val="single" w:sz="4" w:space="0" w:color="auto"/>
            </w:tcBorders>
            <w:vAlign w:val="center"/>
          </w:tcPr>
          <w:p w14:paraId="0037FE79" w14:textId="77777777" w:rsidR="00A7524E" w:rsidRPr="003D356D" w:rsidRDefault="00A7524E" w:rsidP="00A7524E">
            <w:pPr>
              <w:rPr>
                <w:rFonts w:ascii="Arial" w:hAnsi="Arial" w:cs="Arial"/>
                <w:color w:val="000000"/>
                <w:sz w:val="20"/>
                <w:szCs w:val="20"/>
              </w:rPr>
            </w:pPr>
          </w:p>
        </w:tc>
        <w:tc>
          <w:tcPr>
            <w:tcW w:w="4819" w:type="dxa"/>
            <w:tcBorders>
              <w:top w:val="nil"/>
              <w:left w:val="nil"/>
              <w:bottom w:val="single" w:sz="4" w:space="0" w:color="auto"/>
              <w:right w:val="single" w:sz="4" w:space="0" w:color="auto"/>
            </w:tcBorders>
            <w:vAlign w:val="center"/>
          </w:tcPr>
          <w:p w14:paraId="7F2A0B3F" w14:textId="77777777" w:rsidR="00A7524E" w:rsidRPr="003D356D" w:rsidRDefault="00A7524E" w:rsidP="00A7524E">
            <w:pPr>
              <w:rPr>
                <w:rFonts w:ascii="Arial" w:hAnsi="Arial" w:cs="Arial"/>
                <w:color w:val="000000"/>
                <w:sz w:val="20"/>
                <w:szCs w:val="20"/>
              </w:rPr>
            </w:pPr>
            <w:r w:rsidRPr="003D356D">
              <w:rPr>
                <w:rFonts w:ascii="Arial" w:hAnsi="Arial" w:cs="Arial"/>
                <w:color w:val="000000"/>
                <w:sz w:val="20"/>
                <w:szCs w:val="20"/>
              </w:rPr>
              <w:t xml:space="preserve"> - сверхнормативный расход воды </w:t>
            </w:r>
          </w:p>
        </w:tc>
        <w:tc>
          <w:tcPr>
            <w:tcW w:w="1042" w:type="dxa"/>
            <w:tcBorders>
              <w:top w:val="single" w:sz="4" w:space="0" w:color="auto"/>
              <w:left w:val="nil"/>
              <w:bottom w:val="single" w:sz="4" w:space="0" w:color="auto"/>
              <w:right w:val="single" w:sz="4" w:space="0" w:color="auto"/>
            </w:tcBorders>
            <w:noWrap/>
            <w:vAlign w:val="center"/>
          </w:tcPr>
          <w:p w14:paraId="0AFE5EEF" w14:textId="77777777" w:rsidR="00A7524E" w:rsidRPr="00A7524E" w:rsidRDefault="00A7524E" w:rsidP="00A7524E">
            <w:pPr>
              <w:jc w:val="center"/>
              <w:rPr>
                <w:rFonts w:ascii="Arial" w:hAnsi="Arial" w:cs="Arial"/>
                <w:color w:val="000000"/>
                <w:sz w:val="20"/>
                <w:szCs w:val="20"/>
              </w:rPr>
            </w:pPr>
            <w:r w:rsidRPr="00A7524E">
              <w:rPr>
                <w:rFonts w:ascii="Arial" w:hAnsi="Arial" w:cs="Arial"/>
                <w:color w:val="000000"/>
                <w:sz w:val="20"/>
                <w:szCs w:val="20"/>
              </w:rPr>
              <w:t>0,0000</w:t>
            </w:r>
          </w:p>
        </w:tc>
        <w:tc>
          <w:tcPr>
            <w:tcW w:w="1043" w:type="dxa"/>
            <w:tcBorders>
              <w:top w:val="single" w:sz="4" w:space="0" w:color="auto"/>
              <w:left w:val="nil"/>
              <w:bottom w:val="single" w:sz="4" w:space="0" w:color="auto"/>
              <w:right w:val="single" w:sz="4" w:space="0" w:color="auto"/>
            </w:tcBorders>
            <w:noWrap/>
            <w:vAlign w:val="center"/>
          </w:tcPr>
          <w:p w14:paraId="5B8CC007" w14:textId="77777777" w:rsidR="00A7524E" w:rsidRPr="00A7524E" w:rsidRDefault="00A7524E" w:rsidP="00A7524E">
            <w:pPr>
              <w:jc w:val="center"/>
              <w:rPr>
                <w:rFonts w:ascii="Arial" w:hAnsi="Arial" w:cs="Arial"/>
                <w:color w:val="000000"/>
                <w:sz w:val="20"/>
                <w:szCs w:val="20"/>
              </w:rPr>
            </w:pPr>
            <w:r w:rsidRPr="00A7524E">
              <w:rPr>
                <w:rFonts w:ascii="Arial" w:hAnsi="Arial" w:cs="Arial"/>
                <w:color w:val="000000"/>
                <w:sz w:val="20"/>
                <w:szCs w:val="20"/>
              </w:rPr>
              <w:t>0,0000</w:t>
            </w:r>
          </w:p>
        </w:tc>
        <w:tc>
          <w:tcPr>
            <w:tcW w:w="1043" w:type="dxa"/>
            <w:tcBorders>
              <w:top w:val="single" w:sz="4" w:space="0" w:color="auto"/>
              <w:left w:val="nil"/>
              <w:bottom w:val="single" w:sz="4" w:space="0" w:color="auto"/>
              <w:right w:val="single" w:sz="4" w:space="0" w:color="auto"/>
            </w:tcBorders>
            <w:noWrap/>
            <w:vAlign w:val="center"/>
          </w:tcPr>
          <w:p w14:paraId="41AFB824" w14:textId="77777777" w:rsidR="00A7524E" w:rsidRPr="00A7524E" w:rsidRDefault="00A7524E" w:rsidP="00A7524E">
            <w:pPr>
              <w:jc w:val="center"/>
              <w:rPr>
                <w:rFonts w:ascii="Arial" w:hAnsi="Arial" w:cs="Arial"/>
                <w:color w:val="000000"/>
                <w:sz w:val="20"/>
                <w:szCs w:val="20"/>
              </w:rPr>
            </w:pPr>
            <w:r w:rsidRPr="00A7524E">
              <w:rPr>
                <w:rFonts w:ascii="Arial" w:hAnsi="Arial" w:cs="Arial"/>
                <w:color w:val="000000"/>
                <w:sz w:val="20"/>
                <w:szCs w:val="20"/>
              </w:rPr>
              <w:t>0,0000</w:t>
            </w:r>
          </w:p>
        </w:tc>
        <w:tc>
          <w:tcPr>
            <w:tcW w:w="1043" w:type="dxa"/>
            <w:tcBorders>
              <w:top w:val="single" w:sz="4" w:space="0" w:color="auto"/>
              <w:left w:val="nil"/>
              <w:bottom w:val="single" w:sz="4" w:space="0" w:color="auto"/>
              <w:right w:val="single" w:sz="4" w:space="0" w:color="auto"/>
            </w:tcBorders>
            <w:noWrap/>
            <w:vAlign w:val="center"/>
          </w:tcPr>
          <w:p w14:paraId="0D3810A0" w14:textId="77777777" w:rsidR="00A7524E" w:rsidRPr="00A7524E" w:rsidRDefault="00A7524E" w:rsidP="00A7524E">
            <w:pPr>
              <w:jc w:val="center"/>
              <w:rPr>
                <w:rFonts w:ascii="Arial" w:hAnsi="Arial" w:cs="Arial"/>
                <w:color w:val="000000"/>
                <w:sz w:val="20"/>
                <w:szCs w:val="20"/>
              </w:rPr>
            </w:pPr>
            <w:r w:rsidRPr="00A7524E">
              <w:rPr>
                <w:rFonts w:ascii="Arial" w:hAnsi="Arial" w:cs="Arial"/>
                <w:color w:val="000000"/>
                <w:sz w:val="20"/>
                <w:szCs w:val="20"/>
              </w:rPr>
              <w:t>0,0000</w:t>
            </w:r>
          </w:p>
        </w:tc>
        <w:tc>
          <w:tcPr>
            <w:tcW w:w="1043" w:type="dxa"/>
            <w:tcBorders>
              <w:top w:val="single" w:sz="4" w:space="0" w:color="auto"/>
              <w:left w:val="nil"/>
              <w:bottom w:val="single" w:sz="4" w:space="0" w:color="auto"/>
              <w:right w:val="single" w:sz="4" w:space="0" w:color="auto"/>
            </w:tcBorders>
            <w:noWrap/>
            <w:vAlign w:val="center"/>
          </w:tcPr>
          <w:p w14:paraId="3AE291E8" w14:textId="77777777" w:rsidR="00A7524E" w:rsidRPr="00A7524E" w:rsidRDefault="00A7524E" w:rsidP="00A7524E">
            <w:pPr>
              <w:jc w:val="center"/>
              <w:rPr>
                <w:rFonts w:ascii="Arial" w:hAnsi="Arial" w:cs="Arial"/>
                <w:color w:val="000000"/>
                <w:sz w:val="20"/>
                <w:szCs w:val="20"/>
              </w:rPr>
            </w:pPr>
            <w:r w:rsidRPr="00A7524E">
              <w:rPr>
                <w:rFonts w:ascii="Arial" w:hAnsi="Arial" w:cs="Arial"/>
                <w:color w:val="000000"/>
                <w:sz w:val="20"/>
                <w:szCs w:val="20"/>
              </w:rPr>
              <w:t>0,0000</w:t>
            </w:r>
          </w:p>
        </w:tc>
        <w:tc>
          <w:tcPr>
            <w:tcW w:w="1043" w:type="dxa"/>
            <w:tcBorders>
              <w:top w:val="single" w:sz="4" w:space="0" w:color="auto"/>
              <w:left w:val="nil"/>
              <w:bottom w:val="single" w:sz="4" w:space="0" w:color="auto"/>
              <w:right w:val="single" w:sz="4" w:space="0" w:color="auto"/>
            </w:tcBorders>
            <w:noWrap/>
            <w:vAlign w:val="center"/>
          </w:tcPr>
          <w:p w14:paraId="21044B92" w14:textId="77777777" w:rsidR="00A7524E" w:rsidRPr="00A7524E" w:rsidRDefault="00A7524E" w:rsidP="00A7524E">
            <w:pPr>
              <w:jc w:val="center"/>
              <w:rPr>
                <w:rFonts w:ascii="Arial" w:hAnsi="Arial" w:cs="Arial"/>
                <w:color w:val="000000"/>
                <w:sz w:val="20"/>
                <w:szCs w:val="20"/>
              </w:rPr>
            </w:pPr>
            <w:r w:rsidRPr="00A7524E">
              <w:rPr>
                <w:rFonts w:ascii="Arial" w:hAnsi="Arial" w:cs="Arial"/>
                <w:color w:val="000000"/>
                <w:sz w:val="20"/>
                <w:szCs w:val="20"/>
              </w:rPr>
              <w:t>0,0000</w:t>
            </w:r>
          </w:p>
        </w:tc>
        <w:tc>
          <w:tcPr>
            <w:tcW w:w="1043" w:type="dxa"/>
            <w:tcBorders>
              <w:top w:val="single" w:sz="4" w:space="0" w:color="auto"/>
              <w:left w:val="nil"/>
              <w:bottom w:val="single" w:sz="4" w:space="0" w:color="auto"/>
              <w:right w:val="single" w:sz="4" w:space="0" w:color="auto"/>
            </w:tcBorders>
            <w:noWrap/>
            <w:vAlign w:val="center"/>
          </w:tcPr>
          <w:p w14:paraId="3CD3F528" w14:textId="77777777" w:rsidR="00A7524E" w:rsidRPr="00A7524E" w:rsidRDefault="00A7524E" w:rsidP="00A7524E">
            <w:pPr>
              <w:jc w:val="center"/>
              <w:rPr>
                <w:rFonts w:ascii="Arial" w:hAnsi="Arial" w:cs="Arial"/>
                <w:color w:val="000000"/>
                <w:sz w:val="20"/>
                <w:szCs w:val="20"/>
              </w:rPr>
            </w:pPr>
            <w:r w:rsidRPr="00A7524E">
              <w:rPr>
                <w:rFonts w:ascii="Arial" w:hAnsi="Arial" w:cs="Arial"/>
                <w:color w:val="000000"/>
                <w:sz w:val="20"/>
                <w:szCs w:val="20"/>
              </w:rPr>
              <w:t>0,0000</w:t>
            </w:r>
          </w:p>
        </w:tc>
        <w:tc>
          <w:tcPr>
            <w:tcW w:w="1042" w:type="dxa"/>
            <w:tcBorders>
              <w:top w:val="single" w:sz="4" w:space="0" w:color="auto"/>
              <w:left w:val="nil"/>
              <w:bottom w:val="single" w:sz="4" w:space="0" w:color="auto"/>
              <w:right w:val="single" w:sz="4" w:space="0" w:color="auto"/>
            </w:tcBorders>
            <w:noWrap/>
            <w:vAlign w:val="center"/>
          </w:tcPr>
          <w:p w14:paraId="2A70E68F" w14:textId="77777777" w:rsidR="00A7524E" w:rsidRPr="00A7524E" w:rsidRDefault="00A7524E" w:rsidP="00A7524E">
            <w:pPr>
              <w:jc w:val="center"/>
              <w:rPr>
                <w:rFonts w:ascii="Arial" w:hAnsi="Arial" w:cs="Arial"/>
                <w:color w:val="000000"/>
                <w:sz w:val="20"/>
                <w:szCs w:val="20"/>
              </w:rPr>
            </w:pPr>
            <w:r w:rsidRPr="00A7524E">
              <w:rPr>
                <w:rFonts w:ascii="Arial" w:hAnsi="Arial" w:cs="Arial"/>
                <w:color w:val="000000"/>
                <w:sz w:val="20"/>
                <w:szCs w:val="20"/>
              </w:rPr>
              <w:t>0,0000</w:t>
            </w:r>
          </w:p>
        </w:tc>
        <w:tc>
          <w:tcPr>
            <w:tcW w:w="1043" w:type="dxa"/>
            <w:tcBorders>
              <w:top w:val="single" w:sz="4" w:space="0" w:color="auto"/>
              <w:left w:val="nil"/>
              <w:bottom w:val="single" w:sz="4" w:space="0" w:color="auto"/>
              <w:right w:val="single" w:sz="4" w:space="0" w:color="auto"/>
            </w:tcBorders>
            <w:noWrap/>
            <w:vAlign w:val="center"/>
          </w:tcPr>
          <w:p w14:paraId="4849CC6C" w14:textId="77777777" w:rsidR="00A7524E" w:rsidRPr="00A7524E" w:rsidRDefault="00A7524E" w:rsidP="00A7524E">
            <w:pPr>
              <w:jc w:val="center"/>
              <w:rPr>
                <w:rFonts w:ascii="Arial" w:hAnsi="Arial" w:cs="Arial"/>
                <w:color w:val="000000"/>
                <w:sz w:val="20"/>
                <w:szCs w:val="20"/>
              </w:rPr>
            </w:pPr>
            <w:r w:rsidRPr="00A7524E">
              <w:rPr>
                <w:rFonts w:ascii="Arial" w:hAnsi="Arial" w:cs="Arial"/>
                <w:color w:val="000000"/>
                <w:sz w:val="20"/>
                <w:szCs w:val="20"/>
              </w:rPr>
              <w:t>0,0000</w:t>
            </w:r>
          </w:p>
        </w:tc>
        <w:tc>
          <w:tcPr>
            <w:tcW w:w="1043" w:type="dxa"/>
            <w:tcBorders>
              <w:top w:val="single" w:sz="4" w:space="0" w:color="auto"/>
              <w:left w:val="nil"/>
              <w:bottom w:val="single" w:sz="4" w:space="0" w:color="auto"/>
              <w:right w:val="single" w:sz="4" w:space="0" w:color="auto"/>
            </w:tcBorders>
            <w:noWrap/>
            <w:vAlign w:val="center"/>
          </w:tcPr>
          <w:p w14:paraId="52342838" w14:textId="77777777" w:rsidR="00A7524E" w:rsidRPr="00A7524E" w:rsidRDefault="00A7524E" w:rsidP="00A7524E">
            <w:pPr>
              <w:jc w:val="center"/>
              <w:rPr>
                <w:rFonts w:ascii="Arial" w:hAnsi="Arial" w:cs="Arial"/>
                <w:color w:val="000000"/>
                <w:sz w:val="20"/>
                <w:szCs w:val="20"/>
              </w:rPr>
            </w:pPr>
            <w:r w:rsidRPr="00A7524E">
              <w:rPr>
                <w:rFonts w:ascii="Arial" w:hAnsi="Arial" w:cs="Arial"/>
                <w:color w:val="000000"/>
                <w:sz w:val="20"/>
                <w:szCs w:val="20"/>
              </w:rPr>
              <w:t>0,0000</w:t>
            </w:r>
          </w:p>
        </w:tc>
        <w:tc>
          <w:tcPr>
            <w:tcW w:w="1043" w:type="dxa"/>
            <w:tcBorders>
              <w:top w:val="single" w:sz="4" w:space="0" w:color="auto"/>
              <w:left w:val="nil"/>
              <w:bottom w:val="single" w:sz="4" w:space="0" w:color="auto"/>
              <w:right w:val="single" w:sz="4" w:space="0" w:color="auto"/>
            </w:tcBorders>
            <w:noWrap/>
            <w:vAlign w:val="center"/>
          </w:tcPr>
          <w:p w14:paraId="35F7D625" w14:textId="77777777" w:rsidR="00A7524E" w:rsidRPr="00A7524E" w:rsidRDefault="00A7524E" w:rsidP="00A7524E">
            <w:pPr>
              <w:jc w:val="center"/>
              <w:rPr>
                <w:rFonts w:ascii="Arial" w:hAnsi="Arial" w:cs="Arial"/>
                <w:color w:val="000000"/>
                <w:sz w:val="20"/>
                <w:szCs w:val="20"/>
              </w:rPr>
            </w:pPr>
            <w:r w:rsidRPr="00A7524E">
              <w:rPr>
                <w:rFonts w:ascii="Arial" w:hAnsi="Arial" w:cs="Arial"/>
                <w:color w:val="000000"/>
                <w:sz w:val="20"/>
                <w:szCs w:val="20"/>
              </w:rPr>
              <w:t>0,0000</w:t>
            </w:r>
          </w:p>
        </w:tc>
        <w:tc>
          <w:tcPr>
            <w:tcW w:w="1043" w:type="dxa"/>
            <w:tcBorders>
              <w:top w:val="single" w:sz="4" w:space="0" w:color="auto"/>
              <w:left w:val="nil"/>
              <w:bottom w:val="single" w:sz="4" w:space="0" w:color="auto"/>
              <w:right w:val="single" w:sz="4" w:space="0" w:color="auto"/>
            </w:tcBorders>
            <w:noWrap/>
            <w:vAlign w:val="center"/>
          </w:tcPr>
          <w:p w14:paraId="7FDF0F32" w14:textId="77777777" w:rsidR="00A7524E" w:rsidRPr="00A7524E" w:rsidRDefault="00A7524E" w:rsidP="00A7524E">
            <w:pPr>
              <w:jc w:val="center"/>
              <w:rPr>
                <w:rFonts w:ascii="Arial" w:hAnsi="Arial" w:cs="Arial"/>
                <w:color w:val="000000"/>
                <w:sz w:val="20"/>
                <w:szCs w:val="20"/>
              </w:rPr>
            </w:pPr>
            <w:r w:rsidRPr="00A7524E">
              <w:rPr>
                <w:rFonts w:ascii="Arial" w:hAnsi="Arial" w:cs="Arial"/>
                <w:color w:val="000000"/>
                <w:sz w:val="20"/>
                <w:szCs w:val="20"/>
              </w:rPr>
              <w:t>0,0000</w:t>
            </w:r>
          </w:p>
        </w:tc>
        <w:tc>
          <w:tcPr>
            <w:tcW w:w="1043" w:type="dxa"/>
            <w:tcBorders>
              <w:top w:val="single" w:sz="4" w:space="0" w:color="auto"/>
              <w:left w:val="nil"/>
              <w:bottom w:val="single" w:sz="4" w:space="0" w:color="auto"/>
              <w:right w:val="single" w:sz="4" w:space="0" w:color="auto"/>
            </w:tcBorders>
            <w:noWrap/>
            <w:vAlign w:val="center"/>
          </w:tcPr>
          <w:p w14:paraId="2B56F57D" w14:textId="77777777" w:rsidR="00A7524E" w:rsidRPr="00A7524E" w:rsidRDefault="00A7524E" w:rsidP="00A7524E">
            <w:pPr>
              <w:jc w:val="center"/>
              <w:rPr>
                <w:rFonts w:ascii="Arial" w:hAnsi="Arial" w:cs="Arial"/>
                <w:color w:val="000000"/>
                <w:sz w:val="20"/>
                <w:szCs w:val="20"/>
              </w:rPr>
            </w:pPr>
            <w:r w:rsidRPr="00A7524E">
              <w:rPr>
                <w:rFonts w:ascii="Arial" w:hAnsi="Arial" w:cs="Arial"/>
                <w:color w:val="000000"/>
                <w:sz w:val="20"/>
                <w:szCs w:val="20"/>
              </w:rPr>
              <w:t>0,0000</w:t>
            </w:r>
          </w:p>
        </w:tc>
        <w:tc>
          <w:tcPr>
            <w:tcW w:w="1043" w:type="dxa"/>
            <w:tcBorders>
              <w:top w:val="single" w:sz="4" w:space="0" w:color="auto"/>
              <w:left w:val="nil"/>
              <w:bottom w:val="single" w:sz="4" w:space="0" w:color="auto"/>
              <w:right w:val="single" w:sz="4" w:space="0" w:color="auto"/>
            </w:tcBorders>
            <w:noWrap/>
            <w:vAlign w:val="center"/>
          </w:tcPr>
          <w:p w14:paraId="42148DDB" w14:textId="77777777" w:rsidR="00A7524E" w:rsidRPr="00A7524E" w:rsidRDefault="00A7524E" w:rsidP="00A7524E">
            <w:pPr>
              <w:jc w:val="center"/>
              <w:rPr>
                <w:rFonts w:ascii="Arial" w:hAnsi="Arial" w:cs="Arial"/>
                <w:color w:val="000000"/>
                <w:sz w:val="20"/>
                <w:szCs w:val="20"/>
              </w:rPr>
            </w:pPr>
            <w:r w:rsidRPr="00A7524E">
              <w:rPr>
                <w:rFonts w:ascii="Arial" w:hAnsi="Arial" w:cs="Arial"/>
                <w:color w:val="000000"/>
                <w:sz w:val="20"/>
                <w:szCs w:val="20"/>
              </w:rPr>
              <w:t>0,0000</w:t>
            </w:r>
          </w:p>
        </w:tc>
      </w:tr>
      <w:tr w:rsidR="00A7524E" w:rsidRPr="003D356D" w14:paraId="606B45F6" w14:textId="77777777" w:rsidTr="0091350F">
        <w:trPr>
          <w:trHeight w:val="288"/>
        </w:trPr>
        <w:tc>
          <w:tcPr>
            <w:tcW w:w="2127" w:type="dxa"/>
            <w:vMerge/>
            <w:tcBorders>
              <w:left w:val="single" w:sz="4" w:space="0" w:color="auto"/>
              <w:bottom w:val="single" w:sz="4" w:space="0" w:color="auto"/>
              <w:right w:val="single" w:sz="4" w:space="0" w:color="auto"/>
            </w:tcBorders>
            <w:vAlign w:val="center"/>
          </w:tcPr>
          <w:p w14:paraId="05DD7160" w14:textId="77777777" w:rsidR="00A7524E" w:rsidRPr="003D356D" w:rsidRDefault="00A7524E" w:rsidP="00A7524E">
            <w:pPr>
              <w:rPr>
                <w:rFonts w:ascii="Arial" w:hAnsi="Arial" w:cs="Arial"/>
                <w:color w:val="000000"/>
                <w:sz w:val="20"/>
                <w:szCs w:val="20"/>
              </w:rPr>
            </w:pPr>
          </w:p>
        </w:tc>
        <w:tc>
          <w:tcPr>
            <w:tcW w:w="4819" w:type="dxa"/>
            <w:tcBorders>
              <w:top w:val="nil"/>
              <w:left w:val="nil"/>
              <w:bottom w:val="single" w:sz="4" w:space="0" w:color="auto"/>
              <w:right w:val="single" w:sz="4" w:space="0" w:color="auto"/>
            </w:tcBorders>
            <w:vAlign w:val="center"/>
          </w:tcPr>
          <w:p w14:paraId="1B531425" w14:textId="77777777" w:rsidR="00A7524E" w:rsidRPr="003D356D" w:rsidRDefault="00A7524E" w:rsidP="00A7524E">
            <w:pPr>
              <w:rPr>
                <w:rFonts w:ascii="Arial" w:hAnsi="Arial" w:cs="Arial"/>
                <w:color w:val="000000"/>
                <w:sz w:val="20"/>
                <w:szCs w:val="20"/>
              </w:rPr>
            </w:pPr>
            <w:r w:rsidRPr="003D356D">
              <w:rPr>
                <w:rFonts w:ascii="Arial" w:hAnsi="Arial" w:cs="Arial"/>
                <w:color w:val="000000"/>
                <w:sz w:val="20"/>
                <w:szCs w:val="20"/>
              </w:rPr>
              <w:t>Расход воды на ГВС</w:t>
            </w:r>
          </w:p>
        </w:tc>
        <w:tc>
          <w:tcPr>
            <w:tcW w:w="1042" w:type="dxa"/>
            <w:tcBorders>
              <w:top w:val="single" w:sz="4" w:space="0" w:color="auto"/>
              <w:left w:val="nil"/>
              <w:bottom w:val="single" w:sz="4" w:space="0" w:color="auto"/>
              <w:right w:val="single" w:sz="4" w:space="0" w:color="auto"/>
            </w:tcBorders>
            <w:noWrap/>
            <w:vAlign w:val="center"/>
          </w:tcPr>
          <w:p w14:paraId="5D387F9E" w14:textId="77777777" w:rsidR="00A7524E" w:rsidRPr="00A7524E" w:rsidRDefault="00A7524E" w:rsidP="00A7524E">
            <w:pPr>
              <w:jc w:val="center"/>
              <w:rPr>
                <w:rFonts w:ascii="Arial" w:hAnsi="Arial" w:cs="Arial"/>
                <w:color w:val="000000"/>
                <w:sz w:val="20"/>
                <w:szCs w:val="20"/>
              </w:rPr>
            </w:pPr>
            <w:r w:rsidRPr="00A7524E">
              <w:rPr>
                <w:rFonts w:ascii="Arial" w:hAnsi="Arial" w:cs="Arial"/>
                <w:color w:val="000000"/>
                <w:sz w:val="20"/>
                <w:szCs w:val="20"/>
              </w:rPr>
              <w:t>0,0000</w:t>
            </w:r>
          </w:p>
        </w:tc>
        <w:tc>
          <w:tcPr>
            <w:tcW w:w="1043" w:type="dxa"/>
            <w:tcBorders>
              <w:top w:val="single" w:sz="4" w:space="0" w:color="auto"/>
              <w:left w:val="nil"/>
              <w:bottom w:val="single" w:sz="4" w:space="0" w:color="auto"/>
              <w:right w:val="single" w:sz="4" w:space="0" w:color="auto"/>
            </w:tcBorders>
            <w:noWrap/>
            <w:vAlign w:val="center"/>
          </w:tcPr>
          <w:p w14:paraId="5B84C8BB" w14:textId="77777777" w:rsidR="00A7524E" w:rsidRPr="00A7524E" w:rsidRDefault="00A7524E" w:rsidP="00A7524E">
            <w:pPr>
              <w:jc w:val="center"/>
              <w:rPr>
                <w:rFonts w:ascii="Arial" w:hAnsi="Arial" w:cs="Arial"/>
                <w:color w:val="000000"/>
                <w:sz w:val="20"/>
                <w:szCs w:val="20"/>
              </w:rPr>
            </w:pPr>
            <w:r w:rsidRPr="00A7524E">
              <w:rPr>
                <w:rFonts w:ascii="Arial" w:hAnsi="Arial" w:cs="Arial"/>
                <w:color w:val="000000"/>
                <w:sz w:val="20"/>
                <w:szCs w:val="20"/>
              </w:rPr>
              <w:t>0,0000</w:t>
            </w:r>
          </w:p>
        </w:tc>
        <w:tc>
          <w:tcPr>
            <w:tcW w:w="1043" w:type="dxa"/>
            <w:tcBorders>
              <w:top w:val="single" w:sz="4" w:space="0" w:color="auto"/>
              <w:left w:val="nil"/>
              <w:bottom w:val="single" w:sz="4" w:space="0" w:color="auto"/>
              <w:right w:val="single" w:sz="4" w:space="0" w:color="auto"/>
            </w:tcBorders>
            <w:noWrap/>
            <w:vAlign w:val="center"/>
          </w:tcPr>
          <w:p w14:paraId="1015A333" w14:textId="77777777" w:rsidR="00A7524E" w:rsidRPr="00A7524E" w:rsidRDefault="00A7524E" w:rsidP="00A7524E">
            <w:pPr>
              <w:jc w:val="center"/>
              <w:rPr>
                <w:rFonts w:ascii="Arial" w:hAnsi="Arial" w:cs="Arial"/>
                <w:color w:val="000000"/>
                <w:sz w:val="20"/>
                <w:szCs w:val="20"/>
              </w:rPr>
            </w:pPr>
            <w:r w:rsidRPr="00A7524E">
              <w:rPr>
                <w:rFonts w:ascii="Arial" w:hAnsi="Arial" w:cs="Arial"/>
                <w:color w:val="000000"/>
                <w:sz w:val="20"/>
                <w:szCs w:val="20"/>
              </w:rPr>
              <w:t>0,0000</w:t>
            </w:r>
          </w:p>
        </w:tc>
        <w:tc>
          <w:tcPr>
            <w:tcW w:w="1043" w:type="dxa"/>
            <w:tcBorders>
              <w:top w:val="single" w:sz="4" w:space="0" w:color="auto"/>
              <w:left w:val="nil"/>
              <w:bottom w:val="single" w:sz="4" w:space="0" w:color="auto"/>
              <w:right w:val="single" w:sz="4" w:space="0" w:color="auto"/>
            </w:tcBorders>
            <w:noWrap/>
            <w:vAlign w:val="center"/>
          </w:tcPr>
          <w:p w14:paraId="29229945" w14:textId="77777777" w:rsidR="00A7524E" w:rsidRPr="00A7524E" w:rsidRDefault="00A7524E" w:rsidP="00A7524E">
            <w:pPr>
              <w:jc w:val="center"/>
              <w:rPr>
                <w:rFonts w:ascii="Arial" w:hAnsi="Arial" w:cs="Arial"/>
                <w:color w:val="000000"/>
                <w:sz w:val="20"/>
                <w:szCs w:val="20"/>
              </w:rPr>
            </w:pPr>
            <w:r w:rsidRPr="00A7524E">
              <w:rPr>
                <w:rFonts w:ascii="Arial" w:hAnsi="Arial" w:cs="Arial"/>
                <w:color w:val="000000"/>
                <w:sz w:val="20"/>
                <w:szCs w:val="20"/>
              </w:rPr>
              <w:t>0,0000</w:t>
            </w:r>
          </w:p>
        </w:tc>
        <w:tc>
          <w:tcPr>
            <w:tcW w:w="1043" w:type="dxa"/>
            <w:tcBorders>
              <w:top w:val="single" w:sz="4" w:space="0" w:color="auto"/>
              <w:left w:val="nil"/>
              <w:bottom w:val="single" w:sz="4" w:space="0" w:color="auto"/>
              <w:right w:val="single" w:sz="4" w:space="0" w:color="auto"/>
            </w:tcBorders>
            <w:noWrap/>
            <w:vAlign w:val="center"/>
          </w:tcPr>
          <w:p w14:paraId="2F5EB952" w14:textId="77777777" w:rsidR="00A7524E" w:rsidRPr="00A7524E" w:rsidRDefault="00A7524E" w:rsidP="00A7524E">
            <w:pPr>
              <w:jc w:val="center"/>
              <w:rPr>
                <w:rFonts w:ascii="Arial" w:hAnsi="Arial" w:cs="Arial"/>
                <w:color w:val="000000"/>
                <w:sz w:val="20"/>
                <w:szCs w:val="20"/>
              </w:rPr>
            </w:pPr>
            <w:r w:rsidRPr="00A7524E">
              <w:rPr>
                <w:rFonts w:ascii="Arial" w:hAnsi="Arial" w:cs="Arial"/>
                <w:color w:val="000000"/>
                <w:sz w:val="20"/>
                <w:szCs w:val="20"/>
              </w:rPr>
              <w:t>0,0000</w:t>
            </w:r>
          </w:p>
        </w:tc>
        <w:tc>
          <w:tcPr>
            <w:tcW w:w="1043" w:type="dxa"/>
            <w:tcBorders>
              <w:top w:val="single" w:sz="4" w:space="0" w:color="auto"/>
              <w:left w:val="nil"/>
              <w:bottom w:val="single" w:sz="4" w:space="0" w:color="auto"/>
              <w:right w:val="single" w:sz="4" w:space="0" w:color="auto"/>
            </w:tcBorders>
            <w:noWrap/>
            <w:vAlign w:val="center"/>
          </w:tcPr>
          <w:p w14:paraId="5FF83CAE" w14:textId="77777777" w:rsidR="00A7524E" w:rsidRPr="00A7524E" w:rsidRDefault="00A7524E" w:rsidP="00A7524E">
            <w:pPr>
              <w:jc w:val="center"/>
              <w:rPr>
                <w:rFonts w:ascii="Arial" w:hAnsi="Arial" w:cs="Arial"/>
                <w:color w:val="000000"/>
                <w:sz w:val="20"/>
                <w:szCs w:val="20"/>
              </w:rPr>
            </w:pPr>
            <w:r w:rsidRPr="00A7524E">
              <w:rPr>
                <w:rFonts w:ascii="Arial" w:hAnsi="Arial" w:cs="Arial"/>
                <w:color w:val="000000"/>
                <w:sz w:val="20"/>
                <w:szCs w:val="20"/>
              </w:rPr>
              <w:t>0,0000</w:t>
            </w:r>
          </w:p>
        </w:tc>
        <w:tc>
          <w:tcPr>
            <w:tcW w:w="1043" w:type="dxa"/>
            <w:tcBorders>
              <w:top w:val="single" w:sz="4" w:space="0" w:color="auto"/>
              <w:left w:val="nil"/>
              <w:bottom w:val="single" w:sz="4" w:space="0" w:color="auto"/>
              <w:right w:val="single" w:sz="4" w:space="0" w:color="auto"/>
            </w:tcBorders>
            <w:noWrap/>
            <w:vAlign w:val="center"/>
          </w:tcPr>
          <w:p w14:paraId="513CBA66" w14:textId="77777777" w:rsidR="00A7524E" w:rsidRPr="00A7524E" w:rsidRDefault="00A7524E" w:rsidP="00A7524E">
            <w:pPr>
              <w:jc w:val="center"/>
              <w:rPr>
                <w:rFonts w:ascii="Arial" w:hAnsi="Arial" w:cs="Arial"/>
                <w:color w:val="000000"/>
                <w:sz w:val="20"/>
                <w:szCs w:val="20"/>
              </w:rPr>
            </w:pPr>
            <w:r w:rsidRPr="00A7524E">
              <w:rPr>
                <w:rFonts w:ascii="Arial" w:hAnsi="Arial" w:cs="Arial"/>
                <w:color w:val="000000"/>
                <w:sz w:val="20"/>
                <w:szCs w:val="20"/>
              </w:rPr>
              <w:t>0,0000</w:t>
            </w:r>
          </w:p>
        </w:tc>
        <w:tc>
          <w:tcPr>
            <w:tcW w:w="1042" w:type="dxa"/>
            <w:tcBorders>
              <w:top w:val="single" w:sz="4" w:space="0" w:color="auto"/>
              <w:left w:val="nil"/>
              <w:bottom w:val="single" w:sz="4" w:space="0" w:color="auto"/>
              <w:right w:val="single" w:sz="4" w:space="0" w:color="auto"/>
            </w:tcBorders>
            <w:noWrap/>
            <w:vAlign w:val="center"/>
          </w:tcPr>
          <w:p w14:paraId="21C7B712" w14:textId="77777777" w:rsidR="00A7524E" w:rsidRPr="00A7524E" w:rsidRDefault="00A7524E" w:rsidP="00A7524E">
            <w:pPr>
              <w:jc w:val="center"/>
              <w:rPr>
                <w:rFonts w:ascii="Arial" w:hAnsi="Arial" w:cs="Arial"/>
                <w:color w:val="000000"/>
                <w:sz w:val="20"/>
                <w:szCs w:val="20"/>
              </w:rPr>
            </w:pPr>
            <w:r w:rsidRPr="00A7524E">
              <w:rPr>
                <w:rFonts w:ascii="Arial" w:hAnsi="Arial" w:cs="Arial"/>
                <w:color w:val="000000"/>
                <w:sz w:val="20"/>
                <w:szCs w:val="20"/>
              </w:rPr>
              <w:t>0,0000</w:t>
            </w:r>
          </w:p>
        </w:tc>
        <w:tc>
          <w:tcPr>
            <w:tcW w:w="1043" w:type="dxa"/>
            <w:tcBorders>
              <w:top w:val="single" w:sz="4" w:space="0" w:color="auto"/>
              <w:left w:val="nil"/>
              <w:bottom w:val="single" w:sz="4" w:space="0" w:color="auto"/>
              <w:right w:val="single" w:sz="4" w:space="0" w:color="auto"/>
            </w:tcBorders>
            <w:noWrap/>
            <w:vAlign w:val="center"/>
          </w:tcPr>
          <w:p w14:paraId="05C6E31E" w14:textId="77777777" w:rsidR="00A7524E" w:rsidRPr="00A7524E" w:rsidRDefault="00A7524E" w:rsidP="00A7524E">
            <w:pPr>
              <w:jc w:val="center"/>
              <w:rPr>
                <w:rFonts w:ascii="Arial" w:hAnsi="Arial" w:cs="Arial"/>
                <w:color w:val="000000"/>
                <w:sz w:val="20"/>
                <w:szCs w:val="20"/>
              </w:rPr>
            </w:pPr>
            <w:r w:rsidRPr="00A7524E">
              <w:rPr>
                <w:rFonts w:ascii="Arial" w:hAnsi="Arial" w:cs="Arial"/>
                <w:color w:val="000000"/>
                <w:sz w:val="20"/>
                <w:szCs w:val="20"/>
              </w:rPr>
              <w:t>0,0000</w:t>
            </w:r>
          </w:p>
        </w:tc>
        <w:tc>
          <w:tcPr>
            <w:tcW w:w="1043" w:type="dxa"/>
            <w:tcBorders>
              <w:top w:val="single" w:sz="4" w:space="0" w:color="auto"/>
              <w:left w:val="nil"/>
              <w:bottom w:val="single" w:sz="4" w:space="0" w:color="auto"/>
              <w:right w:val="single" w:sz="4" w:space="0" w:color="auto"/>
            </w:tcBorders>
            <w:noWrap/>
            <w:vAlign w:val="center"/>
          </w:tcPr>
          <w:p w14:paraId="3A03A481" w14:textId="77777777" w:rsidR="00A7524E" w:rsidRPr="00A7524E" w:rsidRDefault="00A7524E" w:rsidP="00A7524E">
            <w:pPr>
              <w:jc w:val="center"/>
              <w:rPr>
                <w:rFonts w:ascii="Arial" w:hAnsi="Arial" w:cs="Arial"/>
                <w:color w:val="000000"/>
                <w:sz w:val="20"/>
                <w:szCs w:val="20"/>
              </w:rPr>
            </w:pPr>
            <w:r w:rsidRPr="00A7524E">
              <w:rPr>
                <w:rFonts w:ascii="Arial" w:hAnsi="Arial" w:cs="Arial"/>
                <w:color w:val="000000"/>
                <w:sz w:val="20"/>
                <w:szCs w:val="20"/>
              </w:rPr>
              <w:t>0,0000</w:t>
            </w:r>
          </w:p>
        </w:tc>
        <w:tc>
          <w:tcPr>
            <w:tcW w:w="1043" w:type="dxa"/>
            <w:tcBorders>
              <w:top w:val="single" w:sz="4" w:space="0" w:color="auto"/>
              <w:left w:val="nil"/>
              <w:bottom w:val="single" w:sz="4" w:space="0" w:color="auto"/>
              <w:right w:val="single" w:sz="4" w:space="0" w:color="auto"/>
            </w:tcBorders>
            <w:noWrap/>
            <w:vAlign w:val="center"/>
          </w:tcPr>
          <w:p w14:paraId="38CAC1F4" w14:textId="77777777" w:rsidR="00A7524E" w:rsidRPr="00A7524E" w:rsidRDefault="00A7524E" w:rsidP="00A7524E">
            <w:pPr>
              <w:jc w:val="center"/>
              <w:rPr>
                <w:rFonts w:ascii="Arial" w:hAnsi="Arial" w:cs="Arial"/>
                <w:color w:val="000000"/>
                <w:sz w:val="20"/>
                <w:szCs w:val="20"/>
              </w:rPr>
            </w:pPr>
            <w:r w:rsidRPr="00A7524E">
              <w:rPr>
                <w:rFonts w:ascii="Arial" w:hAnsi="Arial" w:cs="Arial"/>
                <w:color w:val="000000"/>
                <w:sz w:val="20"/>
                <w:szCs w:val="20"/>
              </w:rPr>
              <w:t>0,0000</w:t>
            </w:r>
          </w:p>
        </w:tc>
        <w:tc>
          <w:tcPr>
            <w:tcW w:w="1043" w:type="dxa"/>
            <w:tcBorders>
              <w:top w:val="single" w:sz="4" w:space="0" w:color="auto"/>
              <w:left w:val="nil"/>
              <w:bottom w:val="single" w:sz="4" w:space="0" w:color="auto"/>
              <w:right w:val="single" w:sz="4" w:space="0" w:color="auto"/>
            </w:tcBorders>
            <w:noWrap/>
            <w:vAlign w:val="center"/>
          </w:tcPr>
          <w:p w14:paraId="557F865B" w14:textId="77777777" w:rsidR="00A7524E" w:rsidRPr="00A7524E" w:rsidRDefault="00A7524E" w:rsidP="00A7524E">
            <w:pPr>
              <w:jc w:val="center"/>
              <w:rPr>
                <w:rFonts w:ascii="Arial" w:hAnsi="Arial" w:cs="Arial"/>
                <w:color w:val="000000"/>
                <w:sz w:val="20"/>
                <w:szCs w:val="20"/>
              </w:rPr>
            </w:pPr>
            <w:r w:rsidRPr="00A7524E">
              <w:rPr>
                <w:rFonts w:ascii="Arial" w:hAnsi="Arial" w:cs="Arial"/>
                <w:color w:val="000000"/>
                <w:sz w:val="20"/>
                <w:szCs w:val="20"/>
              </w:rPr>
              <w:t>0,0000</w:t>
            </w:r>
          </w:p>
        </w:tc>
        <w:tc>
          <w:tcPr>
            <w:tcW w:w="1043" w:type="dxa"/>
            <w:tcBorders>
              <w:top w:val="single" w:sz="4" w:space="0" w:color="auto"/>
              <w:left w:val="nil"/>
              <w:bottom w:val="single" w:sz="4" w:space="0" w:color="auto"/>
              <w:right w:val="single" w:sz="4" w:space="0" w:color="auto"/>
            </w:tcBorders>
            <w:noWrap/>
            <w:vAlign w:val="center"/>
          </w:tcPr>
          <w:p w14:paraId="18522D4C" w14:textId="77777777" w:rsidR="00A7524E" w:rsidRPr="00A7524E" w:rsidRDefault="00A7524E" w:rsidP="00A7524E">
            <w:pPr>
              <w:jc w:val="center"/>
              <w:rPr>
                <w:rFonts w:ascii="Arial" w:hAnsi="Arial" w:cs="Arial"/>
                <w:color w:val="000000"/>
                <w:sz w:val="20"/>
                <w:szCs w:val="20"/>
              </w:rPr>
            </w:pPr>
            <w:r w:rsidRPr="00A7524E">
              <w:rPr>
                <w:rFonts w:ascii="Arial" w:hAnsi="Arial" w:cs="Arial"/>
                <w:color w:val="000000"/>
                <w:sz w:val="20"/>
                <w:szCs w:val="20"/>
              </w:rPr>
              <w:t>0,0000</w:t>
            </w:r>
          </w:p>
        </w:tc>
        <w:tc>
          <w:tcPr>
            <w:tcW w:w="1043" w:type="dxa"/>
            <w:tcBorders>
              <w:top w:val="single" w:sz="4" w:space="0" w:color="auto"/>
              <w:left w:val="nil"/>
              <w:bottom w:val="single" w:sz="4" w:space="0" w:color="auto"/>
              <w:right w:val="single" w:sz="4" w:space="0" w:color="auto"/>
            </w:tcBorders>
            <w:noWrap/>
            <w:vAlign w:val="center"/>
          </w:tcPr>
          <w:p w14:paraId="23A08717" w14:textId="77777777" w:rsidR="00A7524E" w:rsidRPr="00A7524E" w:rsidRDefault="00A7524E" w:rsidP="00A7524E">
            <w:pPr>
              <w:jc w:val="center"/>
              <w:rPr>
                <w:rFonts w:ascii="Arial" w:hAnsi="Arial" w:cs="Arial"/>
                <w:color w:val="000000"/>
                <w:sz w:val="20"/>
                <w:szCs w:val="20"/>
              </w:rPr>
            </w:pPr>
            <w:r w:rsidRPr="00A7524E">
              <w:rPr>
                <w:rFonts w:ascii="Arial" w:hAnsi="Arial" w:cs="Arial"/>
                <w:color w:val="000000"/>
                <w:sz w:val="20"/>
                <w:szCs w:val="20"/>
              </w:rPr>
              <w:t>0,0000</w:t>
            </w:r>
          </w:p>
        </w:tc>
      </w:tr>
    </w:tbl>
    <w:p w14:paraId="0E67C896" w14:textId="77777777" w:rsidR="003D356D" w:rsidRPr="009A6823" w:rsidRDefault="003D356D" w:rsidP="009A6823">
      <w:pPr>
        <w:tabs>
          <w:tab w:val="left" w:pos="8580"/>
        </w:tabs>
        <w:rPr>
          <w:rFonts w:eastAsia="Calibri"/>
        </w:rPr>
        <w:sectPr w:rsidR="003D356D" w:rsidRPr="009A6823" w:rsidSect="005C6FA2">
          <w:footerReference w:type="default" r:id="rId81"/>
          <w:footerReference w:type="first" r:id="rId82"/>
          <w:pgSz w:w="23808" w:h="16840" w:orient="landscape" w:code="8"/>
          <w:pgMar w:top="1701" w:right="1134" w:bottom="567" w:left="1134" w:header="709" w:footer="709" w:gutter="0"/>
          <w:cols w:space="708"/>
          <w:titlePg/>
          <w:docGrid w:linePitch="360"/>
        </w:sectPr>
      </w:pPr>
    </w:p>
    <w:p w14:paraId="3E86CA48" w14:textId="77777777" w:rsidR="007441BA" w:rsidRPr="009A6823" w:rsidRDefault="007441BA" w:rsidP="007441BA">
      <w:pPr>
        <w:keepNext/>
        <w:keepLines/>
        <w:widowControl w:val="0"/>
        <w:spacing w:after="180"/>
        <w:jc w:val="both"/>
        <w:outlineLvl w:val="1"/>
        <w:rPr>
          <w:rFonts w:ascii="Arial" w:hAnsi="Arial" w:cs="Arial"/>
          <w:b/>
        </w:rPr>
      </w:pPr>
      <w:bookmarkStart w:id="851" w:name="_Toc227321645"/>
      <w:r w:rsidRPr="009A6823">
        <w:rPr>
          <w:rFonts w:ascii="Arial" w:hAnsi="Arial" w:cs="Arial"/>
          <w:b/>
        </w:rPr>
        <w:lastRenderedPageBreak/>
        <w:t>6.8. Описание изменений в существующих и перспективных балансах производительности водоподготовительных установок и максимального потребления теплоносителя теплопотребляющими установками потребителей</w:t>
      </w:r>
      <w:bookmarkEnd w:id="851"/>
    </w:p>
    <w:p w14:paraId="540AF0F1" w14:textId="77777777" w:rsidR="007441BA" w:rsidRPr="009A6823" w:rsidRDefault="00E43DAA" w:rsidP="007441BA">
      <w:pPr>
        <w:tabs>
          <w:tab w:val="left" w:pos="5103"/>
        </w:tabs>
        <w:spacing w:line="276" w:lineRule="auto"/>
        <w:ind w:firstLine="709"/>
        <w:contextualSpacing/>
        <w:jc w:val="both"/>
        <w:rPr>
          <w:rFonts w:ascii="Arial" w:eastAsia="Calibri" w:hAnsi="Arial" w:cs="Arial"/>
        </w:rPr>
      </w:pPr>
      <w:r>
        <w:rPr>
          <w:rFonts w:ascii="Arial" w:eastAsia="Calibri" w:hAnsi="Arial" w:cs="Arial"/>
        </w:rPr>
        <w:t>Актуализированы значения часовых расходов теплоносителя и объема подпитки тепловых сетей.</w:t>
      </w:r>
    </w:p>
    <w:p w14:paraId="42CA1DA6" w14:textId="77777777" w:rsidR="007441BA" w:rsidRPr="009A6823" w:rsidRDefault="007441BA" w:rsidP="007441BA">
      <w:pPr>
        <w:keepNext/>
        <w:keepLines/>
        <w:widowControl w:val="0"/>
        <w:spacing w:before="240" w:after="180"/>
        <w:jc w:val="both"/>
        <w:outlineLvl w:val="1"/>
        <w:rPr>
          <w:rFonts w:ascii="Arial" w:hAnsi="Arial" w:cs="Arial"/>
          <w:b/>
        </w:rPr>
      </w:pPr>
      <w:bookmarkStart w:id="852" w:name="_Toc227321646"/>
      <w:r w:rsidRPr="009A6823">
        <w:rPr>
          <w:rFonts w:ascii="Arial" w:hAnsi="Arial" w:cs="Arial"/>
          <w:b/>
        </w:rPr>
        <w:t xml:space="preserve">6.9. Сравнительный </w:t>
      </w:r>
      <w:r w:rsidR="00AE490C" w:rsidRPr="00AE490C">
        <w:rPr>
          <w:rFonts w:ascii="Arial" w:hAnsi="Arial" w:cs="Arial"/>
          <w:b/>
        </w:rPr>
        <w:t>анализ расчетных и фактических потерь теплоносителя для всех зон действия источников тепловой энергии за период, предшествующий актуализации схемы теплоснабжения</w:t>
      </w:r>
      <w:bookmarkEnd w:id="852"/>
    </w:p>
    <w:p w14:paraId="5EE049D0" w14:textId="77777777" w:rsidR="007441BA" w:rsidRDefault="00E43DAA" w:rsidP="00A7524E">
      <w:pPr>
        <w:tabs>
          <w:tab w:val="left" w:pos="5103"/>
        </w:tabs>
        <w:spacing w:line="276" w:lineRule="auto"/>
        <w:ind w:firstLine="709"/>
        <w:contextualSpacing/>
        <w:jc w:val="both"/>
        <w:rPr>
          <w:rFonts w:ascii="Arial" w:eastAsia="Calibri" w:hAnsi="Arial" w:cs="Arial"/>
        </w:rPr>
      </w:pPr>
      <w:r>
        <w:rPr>
          <w:rFonts w:ascii="Arial" w:eastAsia="Calibri" w:hAnsi="Arial" w:cs="Arial"/>
        </w:rPr>
        <w:t xml:space="preserve">Сравнительный анализ расчетных и фактических тепловых потерь теплоносителя </w:t>
      </w:r>
      <w:r w:rsidR="00A7524E">
        <w:rPr>
          <w:rFonts w:ascii="Arial" w:eastAsia="Calibri" w:hAnsi="Arial" w:cs="Arial"/>
        </w:rPr>
        <w:t>не выполнялся ввиду отсутствия данных о фактических потерях теплоносителя.</w:t>
      </w:r>
    </w:p>
    <w:p w14:paraId="5D7C889A" w14:textId="77777777" w:rsidR="007441BA" w:rsidRDefault="007441BA" w:rsidP="007441BA">
      <w:pPr>
        <w:spacing w:line="276" w:lineRule="auto"/>
        <w:ind w:firstLine="709"/>
        <w:jc w:val="both"/>
        <w:rPr>
          <w:rFonts w:ascii="Arial" w:eastAsia="Calibri" w:hAnsi="Arial" w:cs="Arial"/>
        </w:rPr>
      </w:pPr>
    </w:p>
    <w:p w14:paraId="0D916632" w14:textId="77777777" w:rsidR="009A6823" w:rsidRPr="009A6823" w:rsidRDefault="009A6823" w:rsidP="009A6823">
      <w:pPr>
        <w:rPr>
          <w:rFonts w:ascii="Arial Narrow" w:hAnsi="Arial Narrow"/>
          <w:b/>
          <w:bCs/>
          <w:sz w:val="28"/>
        </w:rPr>
      </w:pPr>
      <w:bookmarkStart w:id="853" w:name="_Toc164201771"/>
      <w:r w:rsidRPr="009A6823">
        <w:rPr>
          <w:rFonts w:ascii="Arial Narrow" w:eastAsia="Calibri" w:hAnsi="Arial Narrow"/>
        </w:rPr>
        <w:br w:type="page"/>
      </w:r>
    </w:p>
    <w:p w14:paraId="1E0A555F" w14:textId="77777777" w:rsidR="009A6823" w:rsidRPr="009A6823" w:rsidRDefault="009A6823" w:rsidP="009A6823">
      <w:pPr>
        <w:widowControl w:val="0"/>
        <w:jc w:val="both"/>
        <w:outlineLvl w:val="0"/>
        <w:rPr>
          <w:rFonts w:ascii="Arial Narrow" w:hAnsi="Arial Narrow"/>
          <w:b/>
          <w:bCs/>
          <w:sz w:val="28"/>
        </w:rPr>
      </w:pPr>
      <w:bookmarkStart w:id="854" w:name="_Toc227321647"/>
      <w:r w:rsidRPr="009A6823">
        <w:rPr>
          <w:rFonts w:ascii="Arial Narrow" w:hAnsi="Arial Narrow"/>
          <w:b/>
          <w:bCs/>
          <w:sz w:val="28"/>
        </w:rPr>
        <w:lastRenderedPageBreak/>
        <w:t>ГЛАВА 7. ПРЕДЛОЖЕНИЯ ПО СТРОИТЕЛЬСТВУ, РЕКОНСТРУКЦИИ, ТЕХНИЧЕСКОМУ ПЕРЕВООРУЖЕНИЮ И (ИЛИ) МОДЕРНИЗАЦИИ ИСТОЧНИКОВ ТЕПЛОВОЙ ЭНЕРГИИ</w:t>
      </w:r>
      <w:bookmarkEnd w:id="853"/>
      <w:bookmarkEnd w:id="854"/>
    </w:p>
    <w:p w14:paraId="0D79E2C0" w14:textId="77777777" w:rsidR="009A6823" w:rsidRPr="009A6823" w:rsidRDefault="009A6823" w:rsidP="009A6823">
      <w:pPr>
        <w:keepNext/>
        <w:keepLines/>
        <w:widowControl w:val="0"/>
        <w:spacing w:before="240" w:after="180"/>
        <w:jc w:val="both"/>
        <w:outlineLvl w:val="1"/>
        <w:rPr>
          <w:rFonts w:ascii="Arial" w:hAnsi="Arial" w:cs="Arial"/>
          <w:b/>
        </w:rPr>
      </w:pPr>
      <w:bookmarkStart w:id="855" w:name="_Toc524886788"/>
      <w:bookmarkStart w:id="856" w:name="_Toc72449079"/>
      <w:bookmarkStart w:id="857" w:name="_Toc132984184"/>
      <w:bookmarkStart w:id="858" w:name="_Toc164201772"/>
      <w:bookmarkStart w:id="859" w:name="_Toc227321648"/>
      <w:r w:rsidRPr="009A6823">
        <w:rPr>
          <w:rFonts w:ascii="Arial" w:hAnsi="Arial" w:cs="Arial"/>
          <w:b/>
        </w:rPr>
        <w:t>7.1. Описание условий организации централизованного теплоснабжения, индивидуального теплоснабжения, а также поквартирного отопления</w:t>
      </w:r>
      <w:bookmarkEnd w:id="855"/>
      <w:bookmarkEnd w:id="856"/>
      <w:bookmarkEnd w:id="857"/>
      <w:bookmarkEnd w:id="858"/>
      <w:bookmarkEnd w:id="859"/>
    </w:p>
    <w:p w14:paraId="17FC8CEF" w14:textId="77777777" w:rsidR="009A6823" w:rsidRPr="009A6823" w:rsidRDefault="009A6823" w:rsidP="009A6823">
      <w:pPr>
        <w:tabs>
          <w:tab w:val="left" w:pos="5103"/>
        </w:tabs>
        <w:spacing w:line="276" w:lineRule="auto"/>
        <w:ind w:firstLine="709"/>
        <w:contextualSpacing/>
        <w:jc w:val="both"/>
        <w:rPr>
          <w:rFonts w:ascii="Arial" w:eastAsia="Calibri" w:hAnsi="Arial" w:cs="Arial"/>
        </w:rPr>
      </w:pPr>
      <w:r w:rsidRPr="009A6823">
        <w:rPr>
          <w:rFonts w:ascii="Arial" w:eastAsia="Calibri" w:hAnsi="Arial" w:cs="Arial"/>
        </w:rPr>
        <w:t>Системы централизованного теплоснабжения (СЦТ) характеризуются сочетанием трех основных звеньев: теплоисточников, тепловых сетей и местных систем теплоиспользования (теплопотребления) отдельных зданий или сооружений. Наличие трех основных звеньев определяет возможность организации централизованного теплоснабжения.</w:t>
      </w:r>
    </w:p>
    <w:p w14:paraId="4EB7749B" w14:textId="77777777" w:rsidR="009A6823" w:rsidRPr="009A6823" w:rsidRDefault="009A6823" w:rsidP="009A6823">
      <w:pPr>
        <w:tabs>
          <w:tab w:val="left" w:pos="5103"/>
        </w:tabs>
        <w:spacing w:line="276" w:lineRule="auto"/>
        <w:ind w:firstLine="709"/>
        <w:contextualSpacing/>
        <w:jc w:val="both"/>
        <w:rPr>
          <w:rFonts w:ascii="Arial" w:eastAsia="Calibri" w:hAnsi="Arial" w:cs="Arial"/>
        </w:rPr>
      </w:pPr>
      <w:r w:rsidRPr="009A6823">
        <w:rPr>
          <w:rFonts w:ascii="Arial" w:eastAsia="Calibri" w:hAnsi="Arial" w:cs="Arial"/>
        </w:rPr>
        <w:t xml:space="preserve">Отсутствие одного из звеньев, отвечающего за транспорт теплоносителя – тепловые сети, определяет условия создания индивидуального теплоснабжения. При </w:t>
      </w:r>
      <w:r w:rsidR="00E10FAC">
        <w:rPr>
          <w:rFonts w:ascii="Arial" w:eastAsia="Calibri" w:hAnsi="Arial" w:cs="Arial"/>
        </w:rPr>
        <w:t>этом</w:t>
      </w:r>
      <w:r w:rsidRPr="009A6823">
        <w:rPr>
          <w:rFonts w:ascii="Arial" w:eastAsia="Calibri" w:hAnsi="Arial" w:cs="Arial"/>
        </w:rPr>
        <w:t xml:space="preserve"> генерация тепла и системы теплопотребления располагается в непосредственной близости друг от друга, а тепловые сети имеют минимальную длину.</w:t>
      </w:r>
    </w:p>
    <w:p w14:paraId="6F013898" w14:textId="77777777" w:rsidR="009A6823" w:rsidRPr="009A6823" w:rsidRDefault="009A6823" w:rsidP="009A6823">
      <w:pPr>
        <w:tabs>
          <w:tab w:val="left" w:pos="5103"/>
        </w:tabs>
        <w:spacing w:line="276" w:lineRule="auto"/>
        <w:ind w:firstLine="709"/>
        <w:contextualSpacing/>
        <w:jc w:val="both"/>
        <w:rPr>
          <w:rFonts w:ascii="Arial" w:eastAsia="Calibri" w:hAnsi="Arial" w:cs="Arial"/>
        </w:rPr>
      </w:pPr>
      <w:r w:rsidRPr="009A6823">
        <w:rPr>
          <w:rFonts w:ascii="Arial" w:eastAsia="Calibri" w:hAnsi="Arial" w:cs="Arial"/>
        </w:rPr>
        <w:t xml:space="preserve"> Поквартирное отопление является разновидностью индивидуального теплоснабжения и характеризуется тем, что генерация тепла происходит непосредственно у потребителя в квартире. Условия организации поквартирного отопления во многом схожи с условиями создания индивидуального теплоснабжения.</w:t>
      </w:r>
    </w:p>
    <w:p w14:paraId="1CE51AB4" w14:textId="77777777" w:rsidR="009A6823" w:rsidRPr="009A6823" w:rsidRDefault="009A6823" w:rsidP="009A6823">
      <w:pPr>
        <w:tabs>
          <w:tab w:val="left" w:pos="5103"/>
        </w:tabs>
        <w:spacing w:line="276" w:lineRule="auto"/>
        <w:ind w:firstLine="709"/>
        <w:contextualSpacing/>
        <w:jc w:val="both"/>
        <w:rPr>
          <w:rFonts w:ascii="Arial" w:eastAsia="Calibri" w:hAnsi="Arial" w:cs="Arial"/>
        </w:rPr>
      </w:pPr>
      <w:r w:rsidRPr="009A6823">
        <w:rPr>
          <w:rFonts w:ascii="Arial" w:eastAsia="Calibri" w:hAnsi="Arial" w:cs="Arial"/>
        </w:rPr>
        <w:t xml:space="preserve">Согласно статье 14, ФЗ №190 «О теплоснабжении» от 27.07.2010 года, подключение теплопотребляющих установок и тепловых сетей к потребителям тепловой энергии, </w:t>
      </w:r>
      <w:r w:rsidR="00C76CEE">
        <w:rPr>
          <w:rFonts w:ascii="Arial" w:eastAsia="Calibri" w:hAnsi="Arial" w:cs="Arial"/>
        </w:rPr>
        <w:t>в том числе</w:t>
      </w:r>
      <w:r w:rsidRPr="009A6823">
        <w:rPr>
          <w:rFonts w:ascii="Arial" w:eastAsia="Calibri" w:hAnsi="Arial" w:cs="Arial"/>
        </w:rPr>
        <w:t xml:space="preserve"> застройщиков к системе теплоснабжения осуществляется в порядке, установленном законодательством о градостроительной деятельности для подключения объектов капитального строительства к сетям инженерно-технического обеспечения, с </w:t>
      </w:r>
      <w:r w:rsidR="005D171E">
        <w:rPr>
          <w:rFonts w:ascii="Arial" w:eastAsia="Calibri" w:hAnsi="Arial" w:cs="Arial"/>
        </w:rPr>
        <w:t>учетом</w:t>
      </w:r>
      <w:r w:rsidRPr="009A6823">
        <w:rPr>
          <w:rFonts w:ascii="Arial" w:eastAsia="Calibri" w:hAnsi="Arial" w:cs="Arial"/>
        </w:rPr>
        <w:t xml:space="preserve"> особенностей, предусмотренных ФЗ №190 «О теплоснабжении» и правилами подключения к системам теплоснабжения, утвержденными Правительством Российской Федерации.</w:t>
      </w:r>
    </w:p>
    <w:p w14:paraId="1C3E2C0E" w14:textId="77777777" w:rsidR="009A6823" w:rsidRPr="009A6823" w:rsidRDefault="009A6823" w:rsidP="009A6823">
      <w:pPr>
        <w:tabs>
          <w:tab w:val="left" w:pos="5103"/>
        </w:tabs>
        <w:spacing w:line="276" w:lineRule="auto"/>
        <w:ind w:firstLine="709"/>
        <w:contextualSpacing/>
        <w:jc w:val="both"/>
        <w:rPr>
          <w:rFonts w:ascii="Arial" w:eastAsia="Calibri" w:hAnsi="Arial" w:cs="Arial"/>
        </w:rPr>
      </w:pPr>
      <w:r w:rsidRPr="009A6823">
        <w:rPr>
          <w:rFonts w:ascii="Arial" w:eastAsia="Calibri" w:hAnsi="Arial" w:cs="Arial"/>
        </w:rPr>
        <w:t>Подключение осуществляется на основании договора на подключение к системе теплоснабжения, который является публичным для теплоснабжающей организации, теплосетевой организации. Правила выбора теплоснабжающей организации или теплосетевой организации, к которой следует обращаться заинтересованным в подключении к системе теплоснабжения лицам и которая не вправе отказать им в услуге по такому подключению и в заключение соответствующего договора, устанавливаются правилами подключения к системам теплоснабжения, утвержденными Правительством Российской Федерации.</w:t>
      </w:r>
    </w:p>
    <w:p w14:paraId="182CE590" w14:textId="77777777" w:rsidR="009A6823" w:rsidRPr="009A6823" w:rsidRDefault="009A6823" w:rsidP="009A6823">
      <w:pPr>
        <w:tabs>
          <w:tab w:val="left" w:pos="5103"/>
        </w:tabs>
        <w:spacing w:line="276" w:lineRule="auto"/>
        <w:ind w:firstLine="709"/>
        <w:contextualSpacing/>
        <w:jc w:val="both"/>
        <w:rPr>
          <w:rFonts w:ascii="Arial" w:eastAsia="Calibri" w:hAnsi="Arial" w:cs="Arial"/>
        </w:rPr>
      </w:pPr>
      <w:r w:rsidRPr="009A6823">
        <w:rPr>
          <w:rFonts w:ascii="Arial" w:eastAsia="Calibri" w:hAnsi="Arial" w:cs="Arial"/>
        </w:rPr>
        <w:t xml:space="preserve">При наличии технической возможности подключения к системе теплоснабжения и при наличии свободной мощности в соответствующей точке подключения отказ потребителю, </w:t>
      </w:r>
      <w:r w:rsidR="00C76CEE">
        <w:rPr>
          <w:rFonts w:ascii="Arial" w:eastAsia="Calibri" w:hAnsi="Arial" w:cs="Arial"/>
        </w:rPr>
        <w:t>в том числе</w:t>
      </w:r>
      <w:r w:rsidRPr="009A6823">
        <w:rPr>
          <w:rFonts w:ascii="Arial" w:eastAsia="Calibri" w:hAnsi="Arial" w:cs="Arial"/>
        </w:rPr>
        <w:t xml:space="preserve"> застройщику в заключение договора на подключение объекта капитального строительства, находящегося в границах определенного схемой теплоснабжения радиуса эффективного теплоснабжения, не допускается. Нормативные сроки подключения к системе теплоснабжения этого объекта капитального строительства устанавливаются правилами подключения к си</w:t>
      </w:r>
      <w:r w:rsidRPr="009A6823">
        <w:rPr>
          <w:rFonts w:ascii="Arial" w:eastAsia="Calibri" w:hAnsi="Arial" w:cs="Arial"/>
        </w:rPr>
        <w:lastRenderedPageBreak/>
        <w:t>стемам теплоснабжения, утвержденными Правительством Российской Федерации.</w:t>
      </w:r>
    </w:p>
    <w:p w14:paraId="0D6F7BF0" w14:textId="77777777" w:rsidR="009A6823" w:rsidRPr="009A6823" w:rsidRDefault="009A6823" w:rsidP="009A6823">
      <w:pPr>
        <w:tabs>
          <w:tab w:val="left" w:pos="5103"/>
        </w:tabs>
        <w:spacing w:line="276" w:lineRule="auto"/>
        <w:ind w:firstLine="709"/>
        <w:contextualSpacing/>
        <w:jc w:val="both"/>
        <w:rPr>
          <w:rFonts w:ascii="Arial" w:eastAsia="Calibri" w:hAnsi="Arial" w:cs="Arial"/>
        </w:rPr>
      </w:pPr>
      <w:r w:rsidRPr="009A6823">
        <w:rPr>
          <w:rFonts w:ascii="Arial" w:eastAsia="Calibri" w:hAnsi="Arial" w:cs="Arial"/>
        </w:rPr>
        <w:t xml:space="preserve">В случае технической невозможности подключения к системе теплоснабжения объекта капитального строительства вследствие отсутствия свободной мощности в соответствующей точке подключения на момент обращения соответствующего потребителя, </w:t>
      </w:r>
      <w:r w:rsidR="00C76CEE">
        <w:rPr>
          <w:rFonts w:ascii="Arial" w:eastAsia="Calibri" w:hAnsi="Arial" w:cs="Arial"/>
        </w:rPr>
        <w:t>в том числе</w:t>
      </w:r>
      <w:r w:rsidRPr="009A6823">
        <w:rPr>
          <w:rFonts w:ascii="Arial" w:eastAsia="Calibri" w:hAnsi="Arial" w:cs="Arial"/>
        </w:rPr>
        <w:t xml:space="preserve"> застройщика, но при наличии в утвержденной в установленном порядке инвестиционной программе теплоснабжающей организации или теплосетевой организации мероприятий по развитию системы теплоснабжения и снятию технических ограничений, позволяющих обеспечить техническую возможность подключения к системе теплоснабжения объекта капитального строительства, отказ в заключении договора на его подключение не допускается. Нормативные сроки его подключения к системе теплоснабжения устанавливаются в соответствии с инвестиционной программой теплоснабжающей организации или теплосетевой организации в пределах нормативных сроков подключения к системе теплоснабжения, установленных правилами подключения к системам теплоснабжения, утвержденными Правительством Российской Федерации.</w:t>
      </w:r>
    </w:p>
    <w:p w14:paraId="08F269A0" w14:textId="77777777" w:rsidR="009A6823" w:rsidRPr="009A6823" w:rsidRDefault="009A6823" w:rsidP="009A6823">
      <w:pPr>
        <w:tabs>
          <w:tab w:val="left" w:pos="5103"/>
        </w:tabs>
        <w:spacing w:line="276" w:lineRule="auto"/>
        <w:ind w:firstLine="709"/>
        <w:contextualSpacing/>
        <w:jc w:val="both"/>
        <w:rPr>
          <w:rFonts w:ascii="Arial" w:eastAsia="Calibri" w:hAnsi="Arial" w:cs="Arial"/>
        </w:rPr>
      </w:pPr>
      <w:r w:rsidRPr="009A6823">
        <w:rPr>
          <w:rFonts w:ascii="Arial" w:eastAsia="Calibri" w:hAnsi="Arial" w:cs="Arial"/>
        </w:rPr>
        <w:t xml:space="preserve">В случае технической невозможности подключения к системе теплоснабжения объекта капитального строительства вследствие отсутствия свободной мощности в соответствующей точке подключения на момент обращения соответствующего потребителя, </w:t>
      </w:r>
      <w:r w:rsidR="00C76CEE">
        <w:rPr>
          <w:rFonts w:ascii="Arial" w:eastAsia="Calibri" w:hAnsi="Arial" w:cs="Arial"/>
        </w:rPr>
        <w:t>в том числе</w:t>
      </w:r>
      <w:r w:rsidRPr="009A6823">
        <w:rPr>
          <w:rFonts w:ascii="Arial" w:eastAsia="Calibri" w:hAnsi="Arial" w:cs="Arial"/>
        </w:rPr>
        <w:t xml:space="preserve"> застройщика, и при отсутствии в утвержденной в установленном порядке инвестиционной программе теплоснабжающей организации или теплосетевой организации мероприятий по развитию системы теплоснабжения и снятию технических ограничений, позволяющих обеспечить техническую возможность подключения к системе теплоснабжения этого объекта капитального строительства, теплоснабжающая организация или теплосетевая организация в сроки и в порядке, которые установлены правилами подключения к системам теплоснабжения, утвержденными Правительством Российской Федерации, обязана обратиться в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с предложением о включении в нее мероприятий по обеспечению технической возможности подключения к системе теплоснабжения этого объекта капитального строительства.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в сроки, в порядке и на основании критериев, которые установлены порядком разработки и утверждения схем теплоснабжения, утвержденным Правительством Российской Федерации, принимает решение о внесении изменений в схему теплоснабжения или об отказе во внесении в нее таких изменений. В случае, если теплоснабжающая или теплосетевая организация не направит в установленный срок и (или) представит с нарушением установленного порядка в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предложения о включении в нее соответствующих мероприятий, потреби</w:t>
      </w:r>
      <w:r w:rsidRPr="009A6823">
        <w:rPr>
          <w:rFonts w:ascii="Arial" w:eastAsia="Calibri" w:hAnsi="Arial" w:cs="Arial"/>
        </w:rPr>
        <w:lastRenderedPageBreak/>
        <w:t xml:space="preserve">тель, </w:t>
      </w:r>
      <w:r w:rsidR="00C76CEE">
        <w:rPr>
          <w:rFonts w:ascii="Arial" w:eastAsia="Calibri" w:hAnsi="Arial" w:cs="Arial"/>
        </w:rPr>
        <w:t>в том числе</w:t>
      </w:r>
      <w:r w:rsidRPr="009A6823">
        <w:rPr>
          <w:rFonts w:ascii="Arial" w:eastAsia="Calibri" w:hAnsi="Arial" w:cs="Arial"/>
        </w:rPr>
        <w:t xml:space="preserve"> застройщик, вправе потребовать возмещения убытков, причиненных данным нарушением, и (или) обратиться в федеральный антимонопольный орган с требованием о выдаче в отношении указанной организации предписания о прекращении нарушения правил недискриминационного доступа к товарам.</w:t>
      </w:r>
    </w:p>
    <w:p w14:paraId="56CAE4E2" w14:textId="77777777" w:rsidR="009A6823" w:rsidRPr="009A6823" w:rsidRDefault="009A6823" w:rsidP="009A6823">
      <w:pPr>
        <w:tabs>
          <w:tab w:val="left" w:pos="5103"/>
        </w:tabs>
        <w:spacing w:line="276" w:lineRule="auto"/>
        <w:ind w:firstLine="709"/>
        <w:contextualSpacing/>
        <w:jc w:val="both"/>
        <w:rPr>
          <w:rFonts w:ascii="Arial" w:eastAsia="Calibri" w:hAnsi="Arial" w:cs="Arial"/>
        </w:rPr>
      </w:pPr>
      <w:r w:rsidRPr="009A6823">
        <w:rPr>
          <w:rFonts w:ascii="Arial" w:eastAsia="Calibri" w:hAnsi="Arial" w:cs="Arial"/>
        </w:rPr>
        <w:t xml:space="preserve">В случае внесения изменений в схему теплоснабжения теплоснабжающая организация или теплосетевая организация обращается в орган регулирования для внесения изменений в инвестиционную программу. После принятия органом регулирования решения об изменении инвестиционной программы он обязан учесть внесенное в указанную инвестиционную программу изменение при установлении тарифов в сфере теплоснабжения в сроки и в порядке, которые определяются основами ценообразования в сфере теплоснабжения и правилами регулирования цен (тарифов) в сфере теплоснабжения, утвержденными Правительством Российской Федерации. Нормативные сроки подключения объекта капитального строительства устанавливаются в соответствии с инвестиционной программой теплоснабжающей организации или теплосетевой организации, в которую внесены изменения, с </w:t>
      </w:r>
      <w:r w:rsidR="005D171E">
        <w:rPr>
          <w:rFonts w:ascii="Arial" w:eastAsia="Calibri" w:hAnsi="Arial" w:cs="Arial"/>
        </w:rPr>
        <w:t>учетом</w:t>
      </w:r>
      <w:r w:rsidRPr="009A6823">
        <w:rPr>
          <w:rFonts w:ascii="Arial" w:eastAsia="Calibri" w:hAnsi="Arial" w:cs="Arial"/>
        </w:rPr>
        <w:t xml:space="preserve"> нормативных сроков подключения объектов капитального строительства, установленных правилами подключения к системам теплоснабжения, утвержденными Правительством Российской Федерации.</w:t>
      </w:r>
    </w:p>
    <w:p w14:paraId="40BB9010" w14:textId="77777777" w:rsidR="009A6823" w:rsidRPr="009A6823" w:rsidRDefault="009A6823" w:rsidP="009A6823">
      <w:pPr>
        <w:tabs>
          <w:tab w:val="left" w:pos="5103"/>
        </w:tabs>
        <w:spacing w:line="276" w:lineRule="auto"/>
        <w:ind w:firstLine="709"/>
        <w:contextualSpacing/>
        <w:jc w:val="both"/>
        <w:rPr>
          <w:rFonts w:ascii="Arial" w:eastAsia="Calibri" w:hAnsi="Arial" w:cs="Arial"/>
        </w:rPr>
      </w:pPr>
      <w:r w:rsidRPr="009A6823">
        <w:rPr>
          <w:rFonts w:ascii="Arial" w:eastAsia="Calibri" w:hAnsi="Arial" w:cs="Arial"/>
        </w:rPr>
        <w:t>Таким образом, вновь вводимые потребители, обратившиеся соответствующим образом в теплоснабжающую организацию, должны быть подключены к централизованному теплоснабжению, если такое подсоединение возможно в перспективе. С потребителями, находящимися за границей радиуса эффективного теплоснабжения, могут быть заключены договора долгосрочного теплоснабжения по свободной (обоюдно приемлемой) цене, в целях компенсации затрат на строительство новых и реконструкцию существующих тепловых сетей, и увеличению радиуса эффективного теплоснабжения.</w:t>
      </w:r>
    </w:p>
    <w:p w14:paraId="7692871B" w14:textId="77777777" w:rsidR="009A6823" w:rsidRPr="009A6823" w:rsidRDefault="009A6823" w:rsidP="009A6823">
      <w:pPr>
        <w:tabs>
          <w:tab w:val="left" w:pos="5103"/>
        </w:tabs>
        <w:spacing w:line="276" w:lineRule="auto"/>
        <w:ind w:firstLine="709"/>
        <w:contextualSpacing/>
        <w:jc w:val="both"/>
        <w:rPr>
          <w:rFonts w:ascii="Arial" w:eastAsia="Calibri" w:hAnsi="Arial" w:cs="Arial"/>
        </w:rPr>
      </w:pPr>
      <w:r w:rsidRPr="009A6823">
        <w:rPr>
          <w:rFonts w:ascii="Arial" w:eastAsia="Calibri" w:hAnsi="Arial" w:cs="Arial"/>
        </w:rPr>
        <w:t xml:space="preserve">Централизованное теплоснабжение в </w:t>
      </w:r>
      <w:r w:rsidR="00551A1C">
        <w:rPr>
          <w:rFonts w:ascii="Arial" w:eastAsia="Calibri" w:hAnsi="Arial" w:cs="Arial"/>
        </w:rPr>
        <w:t>Спасск</w:t>
      </w:r>
      <w:r w:rsidR="00691D7E">
        <w:rPr>
          <w:rFonts w:ascii="Arial" w:eastAsia="Calibri" w:hAnsi="Arial" w:cs="Arial"/>
        </w:rPr>
        <w:t>ом сельском поселении</w:t>
      </w:r>
      <w:r w:rsidRPr="009A6823">
        <w:rPr>
          <w:rFonts w:ascii="Arial" w:eastAsia="Calibri" w:hAnsi="Arial" w:cs="Arial"/>
        </w:rPr>
        <w:t xml:space="preserve"> предусмотрено для существующей мало- и многоэтажной застройки, а также для общественно-деловых строений. Под индивидуальным теплоснабжением понимается, в частности, печное отопление и теплоснабжение от индивидуальных (квартирных) котлов. По существующему состоянию системы теплоснабжения индивидуальное теплоснабжение применяется в индивидуальном малоэтажном жилищном фонде. На перспективу индивидуальное теплоснабжение предусматривается для индивидуального жилищного фонда и малоэтажной застройки (1-2 эт.).</w:t>
      </w:r>
    </w:p>
    <w:p w14:paraId="6E561A15" w14:textId="77777777" w:rsidR="009A6823" w:rsidRPr="009A6823" w:rsidRDefault="009A6823" w:rsidP="009A6823">
      <w:pPr>
        <w:keepNext/>
        <w:keepLines/>
        <w:widowControl w:val="0"/>
        <w:spacing w:before="240" w:after="180"/>
        <w:jc w:val="both"/>
        <w:outlineLvl w:val="1"/>
        <w:rPr>
          <w:rFonts w:ascii="Arial" w:hAnsi="Arial" w:cs="Arial"/>
          <w:b/>
        </w:rPr>
      </w:pPr>
      <w:bookmarkStart w:id="860" w:name="_Toc524886789"/>
      <w:bookmarkStart w:id="861" w:name="_Toc72449080"/>
      <w:bookmarkStart w:id="862" w:name="_Toc132984185"/>
      <w:bookmarkStart w:id="863" w:name="_Toc164201773"/>
      <w:bookmarkStart w:id="864" w:name="_Toc227321649"/>
      <w:r w:rsidRPr="009A6823">
        <w:rPr>
          <w:rFonts w:ascii="Arial" w:hAnsi="Arial" w:cs="Arial"/>
          <w:b/>
        </w:rPr>
        <w:t>7.2. Описание текущей ситуации, связанной с ранее принятыми в соответствии с законодательством РФ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bookmarkEnd w:id="860"/>
      <w:bookmarkEnd w:id="861"/>
      <w:bookmarkEnd w:id="862"/>
      <w:bookmarkEnd w:id="863"/>
      <w:bookmarkEnd w:id="864"/>
    </w:p>
    <w:p w14:paraId="78337A75" w14:textId="77777777" w:rsidR="009A6823" w:rsidRPr="009A6823" w:rsidRDefault="009A6823" w:rsidP="009A6823">
      <w:pPr>
        <w:autoSpaceDE w:val="0"/>
        <w:autoSpaceDN w:val="0"/>
        <w:adjustRightInd w:val="0"/>
        <w:spacing w:line="276" w:lineRule="auto"/>
        <w:ind w:firstLine="709"/>
        <w:jc w:val="both"/>
        <w:rPr>
          <w:rFonts w:ascii="Arial" w:hAnsi="Arial" w:cs="Arial"/>
        </w:rPr>
      </w:pPr>
      <w:r w:rsidRPr="009A6823">
        <w:rPr>
          <w:rFonts w:ascii="Arial" w:hAnsi="Arial" w:cs="Arial"/>
        </w:rPr>
        <w:t xml:space="preserve">На территории </w:t>
      </w:r>
      <w:r w:rsidR="00551A1C">
        <w:rPr>
          <w:rFonts w:ascii="Arial" w:hAnsi="Arial" w:cs="Arial"/>
        </w:rPr>
        <w:t>Спасск</w:t>
      </w:r>
      <w:r w:rsidR="00691D7E">
        <w:rPr>
          <w:rFonts w:ascii="Arial" w:hAnsi="Arial" w:cs="Arial"/>
        </w:rPr>
        <w:t>ого сельского поселения</w:t>
      </w:r>
      <w:r w:rsidRPr="009A6823">
        <w:rPr>
          <w:rFonts w:ascii="Arial" w:hAnsi="Arial" w:cs="Arial"/>
        </w:rPr>
        <w:t xml:space="preserve"> нет генерирующих объектов, ранее отнесенных к генерирующим объектам, мощность которых поставляется в вынужденном режиме в целях обеспечения надежного теплоснабжения.</w:t>
      </w:r>
      <w:bookmarkStart w:id="865" w:name="_Toc524886790"/>
      <w:bookmarkStart w:id="866" w:name="_Toc72449081"/>
    </w:p>
    <w:p w14:paraId="69EDCAD2" w14:textId="77777777" w:rsidR="009A6823" w:rsidRPr="009A6823" w:rsidRDefault="009A6823" w:rsidP="009A6823">
      <w:pPr>
        <w:keepNext/>
        <w:keepLines/>
        <w:widowControl w:val="0"/>
        <w:spacing w:before="240" w:after="180"/>
        <w:jc w:val="both"/>
        <w:outlineLvl w:val="1"/>
        <w:rPr>
          <w:rFonts w:ascii="Arial" w:hAnsi="Arial" w:cs="Arial"/>
          <w:b/>
        </w:rPr>
      </w:pPr>
      <w:bookmarkStart w:id="867" w:name="_Toc132984186"/>
      <w:bookmarkStart w:id="868" w:name="_Toc164201774"/>
      <w:bookmarkStart w:id="869" w:name="_Toc227321650"/>
      <w:r w:rsidRPr="009A6823">
        <w:rPr>
          <w:rFonts w:ascii="Arial" w:hAnsi="Arial" w:cs="Arial"/>
          <w:b/>
        </w:rPr>
        <w:lastRenderedPageBreak/>
        <w:t xml:space="preserve">7.3. 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w:t>
      </w:r>
      <w:r w:rsidR="00AE490C">
        <w:rPr>
          <w:rFonts w:ascii="Arial" w:hAnsi="Arial" w:cs="Arial"/>
          <w:b/>
        </w:rPr>
        <w:t xml:space="preserve">надежности </w:t>
      </w:r>
      <w:r w:rsidRPr="009A6823">
        <w:rPr>
          <w:rFonts w:ascii="Arial" w:hAnsi="Arial" w:cs="Arial"/>
          <w:b/>
        </w:rPr>
        <w:t>теплоснабжения</w:t>
      </w:r>
      <w:bookmarkEnd w:id="865"/>
      <w:bookmarkEnd w:id="866"/>
      <w:bookmarkEnd w:id="867"/>
      <w:bookmarkEnd w:id="868"/>
      <w:bookmarkEnd w:id="869"/>
    </w:p>
    <w:p w14:paraId="628ABEEA" w14:textId="77777777" w:rsidR="009A6823" w:rsidRPr="009A6823" w:rsidRDefault="009A6823" w:rsidP="009A6823">
      <w:pPr>
        <w:spacing w:line="276" w:lineRule="auto"/>
        <w:ind w:firstLine="709"/>
        <w:jc w:val="both"/>
        <w:rPr>
          <w:rFonts w:ascii="Arial" w:eastAsia="Calibri" w:hAnsi="Arial" w:cs="Arial"/>
          <w:color w:val="000000"/>
          <w:spacing w:val="3"/>
        </w:rPr>
      </w:pPr>
      <w:r w:rsidRPr="009A6823">
        <w:rPr>
          <w:rFonts w:ascii="Arial" w:eastAsia="Calibri" w:hAnsi="Arial" w:cs="Arial"/>
          <w:color w:val="000000"/>
          <w:spacing w:val="3"/>
        </w:rPr>
        <w:t xml:space="preserve">На территории </w:t>
      </w:r>
      <w:r w:rsidR="00551A1C">
        <w:rPr>
          <w:rFonts w:ascii="Arial" w:eastAsia="Calibri" w:hAnsi="Arial" w:cs="Arial"/>
          <w:color w:val="000000"/>
          <w:spacing w:val="3"/>
        </w:rPr>
        <w:t>Спасск</w:t>
      </w:r>
      <w:r w:rsidR="00854A54">
        <w:rPr>
          <w:rFonts w:ascii="Arial" w:eastAsia="Calibri" w:hAnsi="Arial" w:cs="Arial"/>
          <w:color w:val="000000"/>
          <w:spacing w:val="3"/>
        </w:rPr>
        <w:t>ого сельского поселения</w:t>
      </w:r>
      <w:r w:rsidR="00A243BA">
        <w:rPr>
          <w:rFonts w:ascii="Arial" w:eastAsia="Calibri" w:hAnsi="Arial" w:cs="Arial"/>
          <w:color w:val="000000"/>
          <w:spacing w:val="3"/>
        </w:rPr>
        <w:t xml:space="preserve"> </w:t>
      </w:r>
      <w:r w:rsidRPr="009A6823">
        <w:rPr>
          <w:rFonts w:ascii="Arial" w:eastAsia="Calibri" w:hAnsi="Arial" w:cs="Arial"/>
          <w:color w:val="000000"/>
          <w:spacing w:val="3"/>
        </w:rPr>
        <w:t>нет генерирующих объектов, отнесенных к генерирующим объектам, мощность которых поставляется в вынужденном режиме в целях обеспечения надежного теплоснабжения потребителей.</w:t>
      </w:r>
    </w:p>
    <w:p w14:paraId="7FCB1509" w14:textId="77777777" w:rsidR="009A6823" w:rsidRPr="009A6823" w:rsidRDefault="009A6823" w:rsidP="009A6823">
      <w:pPr>
        <w:spacing w:line="276" w:lineRule="auto"/>
        <w:ind w:firstLine="709"/>
        <w:jc w:val="both"/>
        <w:rPr>
          <w:rFonts w:ascii="Arial" w:eastAsia="Calibri" w:hAnsi="Arial" w:cs="Arial"/>
          <w:color w:val="000000"/>
          <w:spacing w:val="3"/>
        </w:rPr>
      </w:pPr>
      <w:r w:rsidRPr="009A6823">
        <w:rPr>
          <w:rFonts w:ascii="Arial" w:eastAsia="Calibri" w:hAnsi="Arial" w:cs="Arial"/>
        </w:rPr>
        <w:t xml:space="preserve">Согласно Методическим указаниям по разработке схем теплоснабжения (утв. Приказом Минэнерго РФ от 05.03.2019 N 212), 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должен выполняться на основе анализа установленной тепловой мощности на генерирующем объекте и присоединенной тепловой нагрузки. Балансы тепловой мощности и тепловой нагрузки должны быть представлены в виде таблицы П36.1 Приложения №36. В связи с отсутствием в </w:t>
      </w:r>
      <w:r w:rsidR="00551A1C">
        <w:rPr>
          <w:rFonts w:ascii="Arial" w:eastAsia="Calibri" w:hAnsi="Arial" w:cs="Arial"/>
        </w:rPr>
        <w:t>Спасск</w:t>
      </w:r>
      <w:r w:rsidR="00A243BA">
        <w:rPr>
          <w:rFonts w:ascii="Arial" w:eastAsia="Calibri" w:hAnsi="Arial" w:cs="Arial"/>
        </w:rPr>
        <w:t>ом сельском поселении</w:t>
      </w:r>
      <w:r w:rsidRPr="009A6823">
        <w:rPr>
          <w:rFonts w:ascii="Arial" w:eastAsia="Calibri" w:hAnsi="Arial" w:cs="Arial"/>
        </w:rPr>
        <w:t xml:space="preserve"> по состоянию на 202</w:t>
      </w:r>
      <w:r w:rsidR="00A243BA">
        <w:rPr>
          <w:rFonts w:ascii="Arial" w:eastAsia="Calibri" w:hAnsi="Arial" w:cs="Arial"/>
        </w:rPr>
        <w:t>4</w:t>
      </w:r>
      <w:r w:rsidRPr="009A6823">
        <w:rPr>
          <w:rFonts w:ascii="Arial" w:eastAsia="Calibri" w:hAnsi="Arial" w:cs="Arial"/>
        </w:rPr>
        <w:t xml:space="preserve"> год генерирующих объектов, отнесенных к вынужденным, таблицы по форме П. 36.1 не приводятся.</w:t>
      </w:r>
    </w:p>
    <w:p w14:paraId="2CF2E80A" w14:textId="77777777" w:rsidR="009A6823" w:rsidRPr="009A6823" w:rsidRDefault="009A6823" w:rsidP="009A6823">
      <w:pPr>
        <w:keepNext/>
        <w:keepLines/>
        <w:widowControl w:val="0"/>
        <w:spacing w:before="240" w:after="180"/>
        <w:jc w:val="both"/>
        <w:outlineLvl w:val="1"/>
        <w:rPr>
          <w:rFonts w:ascii="Arial" w:hAnsi="Arial" w:cs="Arial"/>
          <w:b/>
        </w:rPr>
      </w:pPr>
      <w:bookmarkStart w:id="870" w:name="_Toc524886791"/>
      <w:bookmarkStart w:id="871" w:name="_Toc72449082"/>
      <w:bookmarkStart w:id="872" w:name="_Toc132984187"/>
      <w:bookmarkStart w:id="873" w:name="_Toc164201775"/>
      <w:bookmarkStart w:id="874" w:name="_Toc227321651"/>
      <w:r w:rsidRPr="009A6823">
        <w:rPr>
          <w:rFonts w:ascii="Arial" w:hAnsi="Arial" w:cs="Arial"/>
          <w:b/>
        </w:rPr>
        <w:t xml:space="preserve">7.4. Обоснование </w:t>
      </w:r>
      <w:bookmarkEnd w:id="870"/>
      <w:bookmarkEnd w:id="871"/>
      <w:bookmarkEnd w:id="872"/>
      <w:bookmarkEnd w:id="873"/>
      <w:r w:rsidR="009B338C" w:rsidRPr="009B338C">
        <w:rPr>
          <w:rFonts w:ascii="Arial" w:hAnsi="Arial" w:cs="Arial"/>
          <w:b/>
        </w:rPr>
        <w:t>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выполненное в порядке, установленном методическими указаниями по разработке схем теплоснабжения</w:t>
      </w:r>
      <w:bookmarkEnd w:id="874"/>
    </w:p>
    <w:p w14:paraId="7DBCA584" w14:textId="77777777" w:rsidR="00A243BA" w:rsidRDefault="00A243BA" w:rsidP="00A243BA">
      <w:pPr>
        <w:spacing w:line="276" w:lineRule="auto"/>
        <w:ind w:firstLine="708"/>
        <w:jc w:val="both"/>
        <w:rPr>
          <w:rFonts w:ascii="Arial" w:hAnsi="Arial" w:cs="Arial"/>
          <w:color w:val="000000"/>
          <w:spacing w:val="3"/>
        </w:rPr>
      </w:pPr>
      <w:r>
        <w:rPr>
          <w:rFonts w:ascii="Arial" w:hAnsi="Arial" w:cs="Arial"/>
          <w:color w:val="000000"/>
          <w:spacing w:val="3"/>
        </w:rPr>
        <w:t xml:space="preserve">При актуализации Схемы теплоснабжения </w:t>
      </w:r>
      <w:r w:rsidR="00551A1C">
        <w:rPr>
          <w:rFonts w:ascii="Arial" w:hAnsi="Arial" w:cs="Arial"/>
          <w:color w:val="000000"/>
          <w:spacing w:val="3"/>
        </w:rPr>
        <w:t>Спасск</w:t>
      </w:r>
      <w:r>
        <w:rPr>
          <w:rFonts w:ascii="Arial" w:hAnsi="Arial" w:cs="Arial"/>
          <w:color w:val="000000"/>
          <w:spacing w:val="3"/>
        </w:rPr>
        <w:t>ого СП строительство источников с комбинированной выработкой тепловой и электрической энергии не предусматривается.</w:t>
      </w:r>
      <w:r w:rsidRPr="00314316">
        <w:rPr>
          <w:rFonts w:ascii="Arial" w:hAnsi="Arial" w:cs="Arial"/>
          <w:color w:val="000000"/>
          <w:spacing w:val="3"/>
        </w:rPr>
        <w:tab/>
      </w:r>
    </w:p>
    <w:p w14:paraId="4926A9A5" w14:textId="77777777" w:rsidR="009A6823" w:rsidRPr="009A6823" w:rsidRDefault="009A6823" w:rsidP="009A6823">
      <w:pPr>
        <w:spacing w:line="276" w:lineRule="auto"/>
        <w:ind w:firstLine="708"/>
        <w:jc w:val="both"/>
        <w:rPr>
          <w:rFonts w:ascii="Arial" w:eastAsia="Calibri" w:hAnsi="Arial" w:cs="Arial"/>
          <w:color w:val="000000"/>
          <w:spacing w:val="3"/>
        </w:rPr>
      </w:pPr>
      <w:r w:rsidRPr="009A6823">
        <w:rPr>
          <w:rFonts w:ascii="Arial" w:eastAsia="Calibri" w:hAnsi="Arial" w:cs="Arial"/>
          <w:color w:val="000000"/>
          <w:spacing w:val="3"/>
        </w:rPr>
        <w:tab/>
      </w:r>
    </w:p>
    <w:p w14:paraId="6B46FFF9" w14:textId="77777777" w:rsidR="009A6823" w:rsidRPr="009A6823" w:rsidRDefault="009A6823" w:rsidP="009B338C">
      <w:pPr>
        <w:keepNext/>
        <w:keepLines/>
        <w:widowControl w:val="0"/>
        <w:spacing w:after="180"/>
        <w:jc w:val="both"/>
        <w:outlineLvl w:val="1"/>
        <w:rPr>
          <w:rFonts w:ascii="Arial" w:hAnsi="Arial" w:cs="Arial"/>
          <w:b/>
        </w:rPr>
      </w:pPr>
      <w:bookmarkStart w:id="875" w:name="_Toc132984188"/>
      <w:bookmarkStart w:id="876" w:name="_Toc164201776"/>
      <w:bookmarkStart w:id="877" w:name="_Toc227321652"/>
      <w:r w:rsidRPr="009A6823">
        <w:rPr>
          <w:rFonts w:ascii="Arial" w:hAnsi="Arial" w:cs="Arial"/>
          <w:b/>
        </w:rPr>
        <w:t xml:space="preserve">7.5. Обоснование </w:t>
      </w:r>
      <w:bookmarkEnd w:id="875"/>
      <w:bookmarkEnd w:id="876"/>
      <w:r w:rsidR="00AE490C" w:rsidRPr="00AE490C">
        <w:rPr>
          <w:rFonts w:ascii="Arial" w:hAnsi="Arial" w:cs="Arial"/>
          <w:b/>
        </w:rPr>
        <w:t>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 выполненное в порядке, установленном методическими указаниями по разработке схем теплоснабжения</w:t>
      </w:r>
      <w:bookmarkEnd w:id="877"/>
    </w:p>
    <w:p w14:paraId="1DD6D5EA" w14:textId="77777777" w:rsidR="009A6823" w:rsidRPr="009A6823" w:rsidRDefault="00B26351" w:rsidP="009A6823">
      <w:pPr>
        <w:spacing w:line="276" w:lineRule="auto"/>
        <w:ind w:firstLine="708"/>
        <w:jc w:val="both"/>
        <w:rPr>
          <w:rFonts w:ascii="Arial" w:eastAsia="Calibri" w:hAnsi="Arial" w:cs="Arial"/>
        </w:rPr>
      </w:pPr>
      <w:r>
        <w:rPr>
          <w:rFonts w:ascii="Arial" w:eastAsia="Calibri" w:hAnsi="Arial" w:cs="Arial"/>
        </w:rPr>
        <w:t xml:space="preserve">На территории </w:t>
      </w:r>
      <w:r w:rsidR="00551A1C">
        <w:rPr>
          <w:rFonts w:ascii="Arial" w:eastAsia="Calibri" w:hAnsi="Arial" w:cs="Arial"/>
        </w:rPr>
        <w:t>Спасск</w:t>
      </w:r>
      <w:r>
        <w:rPr>
          <w:rFonts w:ascii="Arial" w:eastAsia="Calibri" w:hAnsi="Arial" w:cs="Arial"/>
        </w:rPr>
        <w:t>ого сельского поселения отсутствуют источники с комбинированной выработкой тепловой и электрической энергии.</w:t>
      </w:r>
    </w:p>
    <w:p w14:paraId="55D93F8F" w14:textId="77777777" w:rsidR="009A6823" w:rsidRPr="009A6823" w:rsidRDefault="009B338C" w:rsidP="009A6823">
      <w:pPr>
        <w:keepNext/>
        <w:keepLines/>
        <w:widowControl w:val="0"/>
        <w:spacing w:before="240" w:after="180"/>
        <w:jc w:val="both"/>
        <w:outlineLvl w:val="1"/>
        <w:rPr>
          <w:rFonts w:ascii="Arial" w:hAnsi="Arial" w:cs="Arial"/>
          <w:b/>
        </w:rPr>
      </w:pPr>
      <w:bookmarkStart w:id="878" w:name="_Toc524886793"/>
      <w:bookmarkStart w:id="879" w:name="_Toc72449084"/>
      <w:bookmarkStart w:id="880" w:name="_Toc132984190"/>
      <w:bookmarkStart w:id="881" w:name="_Toc164201778"/>
      <w:bookmarkStart w:id="882" w:name="_Toc227321653"/>
      <w:r>
        <w:rPr>
          <w:rFonts w:ascii="Arial" w:hAnsi="Arial" w:cs="Arial"/>
          <w:b/>
        </w:rPr>
        <w:t>7.6</w:t>
      </w:r>
      <w:r w:rsidR="009A6823" w:rsidRPr="009A6823">
        <w:rPr>
          <w:rFonts w:ascii="Arial" w:hAnsi="Arial" w:cs="Arial"/>
          <w:b/>
        </w:rPr>
        <w:t xml:space="preserve">. Обоснование предложений </w:t>
      </w:r>
      <w:bookmarkEnd w:id="878"/>
      <w:bookmarkEnd w:id="879"/>
      <w:bookmarkEnd w:id="880"/>
      <w:bookmarkEnd w:id="881"/>
      <w:r w:rsidR="00AE490C" w:rsidRPr="00AE490C">
        <w:rPr>
          <w:rFonts w:ascii="Arial" w:hAnsi="Arial" w:cs="Arial"/>
          <w:b/>
        </w:rPr>
        <w:t>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bookmarkEnd w:id="882"/>
    </w:p>
    <w:p w14:paraId="0A682AB8" w14:textId="77777777" w:rsidR="009A6823" w:rsidRPr="009A6823" w:rsidRDefault="009A6823" w:rsidP="009A6823">
      <w:pPr>
        <w:spacing w:line="276" w:lineRule="auto"/>
        <w:jc w:val="both"/>
        <w:rPr>
          <w:rFonts w:ascii="Arial" w:eastAsia="Calibri" w:hAnsi="Arial" w:cs="Arial"/>
          <w:color w:val="000000"/>
          <w:spacing w:val="3"/>
        </w:rPr>
      </w:pPr>
      <w:r w:rsidRPr="009A6823">
        <w:rPr>
          <w:rFonts w:eastAsia="Calibri"/>
          <w:color w:val="000000"/>
          <w:spacing w:val="3"/>
        </w:rPr>
        <w:tab/>
      </w:r>
      <w:r w:rsidRPr="009A6823">
        <w:rPr>
          <w:rFonts w:ascii="Arial" w:eastAsia="Calibri" w:hAnsi="Arial" w:cs="Arial"/>
          <w:color w:val="000000"/>
          <w:spacing w:val="3"/>
        </w:rPr>
        <w:t xml:space="preserve">При разработке Схемы теплоснабжения </w:t>
      </w:r>
      <w:r w:rsidR="00551A1C">
        <w:rPr>
          <w:rFonts w:ascii="Arial" w:eastAsia="Calibri" w:hAnsi="Arial" w:cs="Arial"/>
          <w:color w:val="000000"/>
          <w:spacing w:val="3"/>
        </w:rPr>
        <w:t>Спасск</w:t>
      </w:r>
      <w:r w:rsidR="00854A54">
        <w:rPr>
          <w:rFonts w:ascii="Arial" w:eastAsia="Calibri" w:hAnsi="Arial" w:cs="Arial"/>
          <w:color w:val="000000"/>
          <w:spacing w:val="3"/>
        </w:rPr>
        <w:t>ого сельского поселения</w:t>
      </w:r>
      <w:r w:rsidR="006F0568">
        <w:rPr>
          <w:rFonts w:ascii="Arial" w:eastAsia="Calibri" w:hAnsi="Arial" w:cs="Arial"/>
          <w:color w:val="000000"/>
          <w:spacing w:val="3"/>
        </w:rPr>
        <w:t xml:space="preserve"> </w:t>
      </w:r>
      <w:r w:rsidRPr="009A6823">
        <w:rPr>
          <w:rFonts w:ascii="Arial" w:eastAsia="Calibri" w:hAnsi="Arial" w:cs="Arial"/>
          <w:color w:val="000000"/>
          <w:spacing w:val="3"/>
        </w:rPr>
        <w:t>переоборудование котельных в источники с комбинированной выработкой тепловой и электрической энергии не предусматривается.</w:t>
      </w:r>
      <w:bookmarkStart w:id="883" w:name="_Toc512202962"/>
      <w:bookmarkStart w:id="884" w:name="_Toc524886794"/>
      <w:bookmarkStart w:id="885" w:name="_Toc72449085"/>
    </w:p>
    <w:p w14:paraId="593B792F" w14:textId="77777777" w:rsidR="009A6823" w:rsidRPr="009A6823" w:rsidRDefault="009A6823" w:rsidP="009A6823">
      <w:pPr>
        <w:keepNext/>
        <w:keepLines/>
        <w:widowControl w:val="0"/>
        <w:spacing w:before="240" w:after="180"/>
        <w:jc w:val="both"/>
        <w:outlineLvl w:val="1"/>
        <w:rPr>
          <w:rFonts w:ascii="Arial" w:hAnsi="Arial" w:cs="Arial"/>
          <w:b/>
        </w:rPr>
      </w:pPr>
      <w:bookmarkStart w:id="886" w:name="_Toc132984191"/>
      <w:bookmarkStart w:id="887" w:name="_Toc164201779"/>
      <w:bookmarkStart w:id="888" w:name="_Toc227321654"/>
      <w:r w:rsidRPr="009A6823">
        <w:rPr>
          <w:rFonts w:ascii="Arial" w:hAnsi="Arial" w:cs="Arial"/>
          <w:b/>
        </w:rPr>
        <w:lastRenderedPageBreak/>
        <w:t>7.</w:t>
      </w:r>
      <w:r w:rsidR="009B338C">
        <w:rPr>
          <w:rFonts w:ascii="Arial" w:hAnsi="Arial" w:cs="Arial"/>
          <w:b/>
        </w:rPr>
        <w:t>7</w:t>
      </w:r>
      <w:r w:rsidRPr="009A6823">
        <w:rPr>
          <w:rFonts w:ascii="Arial" w:hAnsi="Arial" w:cs="Arial"/>
          <w:b/>
        </w:rPr>
        <w:t xml:space="preserve">. Обоснование предлагаемых для </w:t>
      </w:r>
      <w:bookmarkEnd w:id="883"/>
      <w:r w:rsidRPr="009A6823">
        <w:rPr>
          <w:rFonts w:ascii="Arial" w:hAnsi="Arial" w:cs="Arial"/>
          <w:b/>
        </w:rPr>
        <w:t>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bookmarkEnd w:id="884"/>
      <w:bookmarkEnd w:id="885"/>
      <w:bookmarkEnd w:id="886"/>
      <w:bookmarkEnd w:id="887"/>
      <w:bookmarkEnd w:id="888"/>
    </w:p>
    <w:p w14:paraId="59A4DD95" w14:textId="77777777" w:rsidR="006F0568" w:rsidRDefault="009A6823" w:rsidP="006F0568">
      <w:pPr>
        <w:spacing w:line="276" w:lineRule="auto"/>
        <w:jc w:val="both"/>
        <w:rPr>
          <w:rFonts w:ascii="Arial" w:hAnsi="Arial" w:cs="Arial"/>
          <w:b/>
        </w:rPr>
      </w:pPr>
      <w:r w:rsidRPr="009A6823">
        <w:rPr>
          <w:rFonts w:ascii="Arial" w:eastAsia="Calibri" w:hAnsi="Arial" w:cs="Arial"/>
          <w:color w:val="000000"/>
          <w:spacing w:val="3"/>
        </w:rPr>
        <w:tab/>
      </w:r>
      <w:bookmarkStart w:id="889" w:name="_Toc524886795"/>
      <w:bookmarkStart w:id="890" w:name="_Toc72449086"/>
      <w:bookmarkStart w:id="891" w:name="_Toc132984193"/>
      <w:bookmarkStart w:id="892" w:name="_Toc164201780"/>
      <w:r w:rsidR="00D36B54">
        <w:rPr>
          <w:rFonts w:ascii="Arial" w:eastAsia="Calibri" w:hAnsi="Arial" w:cs="Arial"/>
          <w:color w:val="000000"/>
          <w:spacing w:val="3"/>
        </w:rPr>
        <w:t>Реконструкция котельн</w:t>
      </w:r>
      <w:r w:rsidR="0091350F">
        <w:rPr>
          <w:rFonts w:ascii="Arial" w:eastAsia="Calibri" w:hAnsi="Arial" w:cs="Arial"/>
          <w:color w:val="000000"/>
          <w:spacing w:val="3"/>
        </w:rPr>
        <w:t>ых</w:t>
      </w:r>
      <w:r w:rsidR="00D36B54">
        <w:rPr>
          <w:rFonts w:ascii="Arial" w:eastAsia="Calibri" w:hAnsi="Arial" w:cs="Arial"/>
          <w:color w:val="000000"/>
          <w:spacing w:val="3"/>
        </w:rPr>
        <w:t xml:space="preserve"> с</w:t>
      </w:r>
      <w:r w:rsidR="0091350F">
        <w:rPr>
          <w:rFonts w:ascii="Arial" w:eastAsia="Calibri" w:hAnsi="Arial" w:cs="Arial"/>
          <w:color w:val="000000"/>
          <w:spacing w:val="3"/>
        </w:rPr>
        <w:t xml:space="preserve"> увеличением зон</w:t>
      </w:r>
      <w:r w:rsidR="00D36B54">
        <w:rPr>
          <w:rFonts w:ascii="Arial" w:eastAsia="Calibri" w:hAnsi="Arial" w:cs="Arial"/>
          <w:color w:val="000000"/>
          <w:spacing w:val="3"/>
        </w:rPr>
        <w:t xml:space="preserve"> действия при включении в н</w:t>
      </w:r>
      <w:r w:rsidR="0091350F">
        <w:rPr>
          <w:rFonts w:ascii="Arial" w:eastAsia="Calibri" w:hAnsi="Arial" w:cs="Arial"/>
          <w:color w:val="000000"/>
          <w:spacing w:val="3"/>
        </w:rPr>
        <w:t xml:space="preserve">их </w:t>
      </w:r>
      <w:r w:rsidR="00D36B54">
        <w:rPr>
          <w:rFonts w:ascii="Arial" w:eastAsia="Calibri" w:hAnsi="Arial" w:cs="Arial"/>
          <w:color w:val="000000"/>
          <w:spacing w:val="3"/>
        </w:rPr>
        <w:t>зон действия других источников теплоснабжения не запланирована</w:t>
      </w:r>
      <w:r w:rsidR="006F0568">
        <w:rPr>
          <w:rFonts w:ascii="Arial" w:eastAsia="Calibri" w:hAnsi="Arial" w:cs="Arial"/>
          <w:color w:val="000000"/>
          <w:spacing w:val="3"/>
        </w:rPr>
        <w:t>.</w:t>
      </w:r>
    </w:p>
    <w:p w14:paraId="24D59158" w14:textId="77777777" w:rsidR="009A6823" w:rsidRPr="009A6823" w:rsidRDefault="009A6823" w:rsidP="009A6823">
      <w:pPr>
        <w:keepNext/>
        <w:keepLines/>
        <w:widowControl w:val="0"/>
        <w:spacing w:before="240" w:after="180"/>
        <w:jc w:val="both"/>
        <w:outlineLvl w:val="1"/>
        <w:rPr>
          <w:rFonts w:ascii="Arial" w:hAnsi="Arial" w:cs="Arial"/>
          <w:b/>
        </w:rPr>
      </w:pPr>
      <w:bookmarkStart w:id="893" w:name="_Toc227321655"/>
      <w:r w:rsidRPr="009A6823">
        <w:rPr>
          <w:rFonts w:ascii="Arial" w:hAnsi="Arial" w:cs="Arial"/>
          <w:b/>
        </w:rPr>
        <w:t>7.</w:t>
      </w:r>
      <w:r w:rsidR="009B338C">
        <w:rPr>
          <w:rFonts w:ascii="Arial" w:hAnsi="Arial" w:cs="Arial"/>
          <w:b/>
        </w:rPr>
        <w:t>8</w:t>
      </w:r>
      <w:r w:rsidRPr="009A6823">
        <w:rPr>
          <w:rFonts w:ascii="Arial" w:hAnsi="Arial" w:cs="Arial"/>
          <w:b/>
        </w:rPr>
        <w:t>. 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bookmarkEnd w:id="889"/>
      <w:bookmarkEnd w:id="890"/>
      <w:bookmarkEnd w:id="891"/>
      <w:bookmarkEnd w:id="892"/>
      <w:bookmarkEnd w:id="893"/>
    </w:p>
    <w:p w14:paraId="3035AC3F" w14:textId="77777777" w:rsidR="009A6823" w:rsidRPr="009A6823" w:rsidRDefault="009A6823" w:rsidP="009A6823">
      <w:pPr>
        <w:spacing w:line="276" w:lineRule="auto"/>
        <w:ind w:firstLine="709"/>
        <w:jc w:val="both"/>
        <w:rPr>
          <w:rFonts w:ascii="Arial" w:eastAsia="Calibri" w:hAnsi="Arial" w:cs="Arial"/>
          <w:color w:val="000000"/>
          <w:spacing w:val="3"/>
        </w:rPr>
      </w:pPr>
      <w:r w:rsidRPr="009A6823">
        <w:rPr>
          <w:rFonts w:ascii="Arial" w:eastAsia="Calibri" w:hAnsi="Arial" w:cs="Arial"/>
          <w:color w:val="000000"/>
          <w:spacing w:val="3"/>
        </w:rPr>
        <w:t>Предложения по переводу котельных в пиковый режим работы по отношению к источникам тепловой энергии, функционирующих в режиме комбинированной выработки электрической и тепловой энергии, отсутствуют.</w:t>
      </w:r>
    </w:p>
    <w:p w14:paraId="161DA71C" w14:textId="77777777" w:rsidR="009A6823" w:rsidRPr="009A6823" w:rsidRDefault="009A6823" w:rsidP="009A6823">
      <w:pPr>
        <w:keepNext/>
        <w:keepLines/>
        <w:widowControl w:val="0"/>
        <w:spacing w:before="240" w:after="180"/>
        <w:jc w:val="both"/>
        <w:outlineLvl w:val="1"/>
        <w:rPr>
          <w:rFonts w:ascii="Arial" w:hAnsi="Arial" w:cs="Arial"/>
          <w:b/>
        </w:rPr>
      </w:pPr>
      <w:bookmarkStart w:id="894" w:name="_Toc72449087"/>
      <w:bookmarkStart w:id="895" w:name="_Toc132984194"/>
      <w:bookmarkStart w:id="896" w:name="_Toc164201781"/>
      <w:bookmarkStart w:id="897" w:name="_Toc227321656"/>
      <w:bookmarkStart w:id="898" w:name="_Toc524886796"/>
      <w:r w:rsidRPr="009A6823">
        <w:rPr>
          <w:rFonts w:ascii="Arial" w:hAnsi="Arial" w:cs="Arial"/>
          <w:b/>
        </w:rPr>
        <w:t>7.</w:t>
      </w:r>
      <w:r w:rsidR="00AE7DE1">
        <w:rPr>
          <w:rFonts w:ascii="Arial" w:hAnsi="Arial" w:cs="Arial"/>
          <w:b/>
        </w:rPr>
        <w:t>9</w:t>
      </w:r>
      <w:r w:rsidRPr="009A6823">
        <w:rPr>
          <w:rFonts w:ascii="Arial" w:hAnsi="Arial" w:cs="Arial"/>
          <w:b/>
        </w:rPr>
        <w:t>. Обоснование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bookmarkEnd w:id="894"/>
      <w:bookmarkEnd w:id="895"/>
      <w:bookmarkEnd w:id="896"/>
      <w:bookmarkEnd w:id="897"/>
    </w:p>
    <w:p w14:paraId="0AA095D2" w14:textId="77777777" w:rsidR="0091350F" w:rsidRPr="009A6823" w:rsidRDefault="0091350F" w:rsidP="009A6823">
      <w:pPr>
        <w:spacing w:line="276" w:lineRule="auto"/>
        <w:ind w:firstLine="708"/>
        <w:jc w:val="both"/>
        <w:rPr>
          <w:rFonts w:ascii="Arial" w:eastAsia="Calibri" w:hAnsi="Arial" w:cs="Arial"/>
        </w:rPr>
      </w:pPr>
      <w:r>
        <w:rPr>
          <w:rFonts w:ascii="Arial" w:eastAsia="Calibri" w:hAnsi="Arial" w:cs="Arial"/>
        </w:rPr>
        <w:t>На территории Спасского сельского поселения отсутствуют источники с комбинированной выработкой тепловой и электрической энергии.</w:t>
      </w:r>
    </w:p>
    <w:p w14:paraId="4DA0590D" w14:textId="77777777" w:rsidR="009A6823" w:rsidRPr="009A6823" w:rsidRDefault="009A6823" w:rsidP="009A6823">
      <w:pPr>
        <w:keepNext/>
        <w:keepLines/>
        <w:widowControl w:val="0"/>
        <w:spacing w:before="240" w:after="180"/>
        <w:jc w:val="both"/>
        <w:outlineLvl w:val="1"/>
        <w:rPr>
          <w:rFonts w:ascii="Arial" w:hAnsi="Arial" w:cs="Arial"/>
          <w:b/>
        </w:rPr>
      </w:pPr>
      <w:bookmarkStart w:id="899" w:name="_Toc72449089"/>
      <w:bookmarkStart w:id="900" w:name="_Toc132984195"/>
      <w:bookmarkStart w:id="901" w:name="_Toc164201782"/>
      <w:bookmarkStart w:id="902" w:name="_Toc227321657"/>
      <w:r w:rsidRPr="009A6823">
        <w:rPr>
          <w:rFonts w:ascii="Arial" w:hAnsi="Arial" w:cs="Arial"/>
          <w:b/>
        </w:rPr>
        <w:t>7.1</w:t>
      </w:r>
      <w:r w:rsidR="00AE7DE1">
        <w:rPr>
          <w:rFonts w:ascii="Arial" w:hAnsi="Arial" w:cs="Arial"/>
          <w:b/>
        </w:rPr>
        <w:t>0</w:t>
      </w:r>
      <w:r w:rsidRPr="009A6823">
        <w:rPr>
          <w:rFonts w:ascii="Arial" w:hAnsi="Arial" w:cs="Arial"/>
          <w:b/>
        </w:rPr>
        <w:t>. Обоснование предлагаемых для строительства и реконструкции котельных для обеспечения надежности теплоснабжения потребителей</w:t>
      </w:r>
      <w:bookmarkEnd w:id="898"/>
      <w:bookmarkEnd w:id="899"/>
      <w:bookmarkEnd w:id="900"/>
      <w:bookmarkEnd w:id="901"/>
      <w:bookmarkEnd w:id="902"/>
    </w:p>
    <w:p w14:paraId="1B8537AB" w14:textId="03458711" w:rsidR="00E365BE" w:rsidRDefault="0091350F" w:rsidP="006F0568">
      <w:pPr>
        <w:spacing w:line="276" w:lineRule="auto"/>
        <w:ind w:firstLine="708"/>
        <w:jc w:val="both"/>
        <w:rPr>
          <w:rFonts w:ascii="Arial" w:eastAsia="Calibri" w:hAnsi="Arial" w:cs="Arial"/>
          <w:color w:val="000000"/>
          <w:spacing w:val="3"/>
        </w:rPr>
      </w:pPr>
      <w:bookmarkStart w:id="903" w:name="_Toc524886798"/>
      <w:bookmarkStart w:id="904" w:name="_Toc72449090"/>
      <w:bookmarkStart w:id="905" w:name="_Toc132984209"/>
      <w:bookmarkStart w:id="906" w:name="_Toc164201783"/>
      <w:r>
        <w:rPr>
          <w:rFonts w:ascii="Arial" w:eastAsia="Calibri" w:hAnsi="Arial" w:cs="Arial"/>
          <w:color w:val="000000"/>
          <w:spacing w:val="3"/>
        </w:rPr>
        <w:t>В целях обеспечения надежности теплоснабжения потребителей в рамках Схемы теплоснабжения предлагается замена водогрейных котлов котельной</w:t>
      </w:r>
      <w:r w:rsidR="00A1098E">
        <w:rPr>
          <w:rFonts w:ascii="Arial" w:eastAsia="Calibri" w:hAnsi="Arial" w:cs="Arial"/>
          <w:color w:val="000000"/>
          <w:spacing w:val="3"/>
        </w:rPr>
        <w:br/>
      </w:r>
      <w:r>
        <w:rPr>
          <w:rFonts w:ascii="Arial" w:eastAsia="Calibri" w:hAnsi="Arial" w:cs="Arial"/>
          <w:color w:val="000000"/>
          <w:spacing w:val="3"/>
        </w:rPr>
        <w:t>с. Батурино в 2035 году</w:t>
      </w:r>
      <w:r w:rsidR="005C5E1E">
        <w:rPr>
          <w:rFonts w:ascii="Arial" w:eastAsia="Calibri" w:hAnsi="Arial" w:cs="Arial"/>
          <w:color w:val="000000"/>
          <w:spacing w:val="3"/>
        </w:rPr>
        <w:t>.</w:t>
      </w:r>
    </w:p>
    <w:p w14:paraId="60B55CD5" w14:textId="77777777" w:rsidR="00D36B54" w:rsidRDefault="00D36B54" w:rsidP="00D36B54">
      <w:pPr>
        <w:spacing w:line="276" w:lineRule="auto"/>
        <w:jc w:val="both"/>
        <w:rPr>
          <w:rFonts w:ascii="Arial" w:hAnsi="Arial" w:cs="Arial"/>
          <w:b/>
        </w:rPr>
      </w:pPr>
    </w:p>
    <w:p w14:paraId="28B73CAF" w14:textId="77777777" w:rsidR="009A6823" w:rsidRPr="009A6823" w:rsidRDefault="009A6823" w:rsidP="00D36B54">
      <w:pPr>
        <w:keepNext/>
        <w:keepLines/>
        <w:widowControl w:val="0"/>
        <w:spacing w:after="180"/>
        <w:jc w:val="both"/>
        <w:outlineLvl w:val="1"/>
        <w:rPr>
          <w:rFonts w:ascii="Arial" w:hAnsi="Arial" w:cs="Arial"/>
          <w:b/>
        </w:rPr>
      </w:pPr>
      <w:bookmarkStart w:id="907" w:name="_Toc227321658"/>
      <w:r w:rsidRPr="009A6823">
        <w:rPr>
          <w:rFonts w:ascii="Arial" w:hAnsi="Arial" w:cs="Arial"/>
          <w:b/>
        </w:rPr>
        <w:t>7.1</w:t>
      </w:r>
      <w:r w:rsidR="00AE7DE1">
        <w:rPr>
          <w:rFonts w:ascii="Arial" w:hAnsi="Arial" w:cs="Arial"/>
          <w:b/>
        </w:rPr>
        <w:t>1</w:t>
      </w:r>
      <w:r w:rsidRPr="009A6823">
        <w:rPr>
          <w:rFonts w:ascii="Arial" w:hAnsi="Arial" w:cs="Arial"/>
          <w:b/>
        </w:rPr>
        <w:t>. 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bookmarkEnd w:id="903"/>
      <w:bookmarkEnd w:id="904"/>
      <w:bookmarkEnd w:id="905"/>
      <w:bookmarkEnd w:id="906"/>
      <w:bookmarkEnd w:id="907"/>
    </w:p>
    <w:p w14:paraId="189FCF3B" w14:textId="77777777" w:rsidR="009A6823" w:rsidRPr="009A6823" w:rsidRDefault="006F0568" w:rsidP="006F0568">
      <w:pPr>
        <w:spacing w:line="276" w:lineRule="auto"/>
        <w:ind w:firstLine="709"/>
        <w:rPr>
          <w:rFonts w:eastAsia="Calibri"/>
          <w:color w:val="222222"/>
          <w:shd w:val="clear" w:color="auto" w:fill="FFFFFF"/>
        </w:rPr>
      </w:pPr>
      <w:r>
        <w:rPr>
          <w:rFonts w:ascii="Arial" w:eastAsia="Calibri" w:hAnsi="Arial" w:cs="Arial"/>
          <w:color w:val="222222"/>
          <w:shd w:val="clear" w:color="auto" w:fill="FFFFFF"/>
        </w:rPr>
        <w:t>Вывод источников тепловой энергии в резерв не запланирован.</w:t>
      </w:r>
    </w:p>
    <w:p w14:paraId="45DDD31D" w14:textId="77777777" w:rsidR="009A6823" w:rsidRPr="009A6823" w:rsidRDefault="009A6823" w:rsidP="009A6823">
      <w:pPr>
        <w:keepNext/>
        <w:keepLines/>
        <w:widowControl w:val="0"/>
        <w:spacing w:before="240" w:after="180"/>
        <w:jc w:val="both"/>
        <w:outlineLvl w:val="1"/>
        <w:rPr>
          <w:rFonts w:ascii="Arial" w:hAnsi="Arial" w:cs="Arial"/>
          <w:b/>
        </w:rPr>
      </w:pPr>
      <w:bookmarkStart w:id="908" w:name="_Toc524886799"/>
      <w:bookmarkStart w:id="909" w:name="_Toc72449091"/>
      <w:bookmarkStart w:id="910" w:name="_Toc132984210"/>
      <w:bookmarkStart w:id="911" w:name="_Toc164201784"/>
      <w:bookmarkStart w:id="912" w:name="_Toc227321659"/>
      <w:r w:rsidRPr="009A6823">
        <w:rPr>
          <w:rFonts w:ascii="Arial" w:hAnsi="Arial" w:cs="Arial"/>
          <w:b/>
        </w:rPr>
        <w:t>7.1</w:t>
      </w:r>
      <w:r w:rsidR="00AE7DE1">
        <w:rPr>
          <w:rFonts w:ascii="Arial" w:hAnsi="Arial" w:cs="Arial"/>
          <w:b/>
        </w:rPr>
        <w:t>2</w:t>
      </w:r>
      <w:r w:rsidRPr="009A6823">
        <w:rPr>
          <w:rFonts w:ascii="Arial" w:hAnsi="Arial" w:cs="Arial"/>
          <w:b/>
        </w:rPr>
        <w:t xml:space="preserve">. </w:t>
      </w:r>
      <w:bookmarkEnd w:id="908"/>
      <w:bookmarkEnd w:id="909"/>
      <w:bookmarkEnd w:id="910"/>
      <w:bookmarkEnd w:id="911"/>
      <w:r w:rsidR="00AE7DE1" w:rsidRPr="00AE7DE1">
        <w:rPr>
          <w:rFonts w:ascii="Arial" w:hAnsi="Arial" w:cs="Arial"/>
          <w:b/>
        </w:rPr>
        <w:t>Обоснование организации индивидуального теплоснабжения в зонах застройки поселения, муниципального округа, городского округа, города федерального значения малоэтажными жилыми зданиями</w:t>
      </w:r>
      <w:bookmarkEnd w:id="912"/>
    </w:p>
    <w:p w14:paraId="69F8E0B7" w14:textId="77777777" w:rsidR="009A6823" w:rsidRPr="009A6823" w:rsidRDefault="009A6823" w:rsidP="009A6823">
      <w:pPr>
        <w:spacing w:line="276" w:lineRule="auto"/>
        <w:ind w:firstLine="708"/>
        <w:jc w:val="both"/>
        <w:rPr>
          <w:rFonts w:ascii="Arial" w:eastAsia="Calibri" w:hAnsi="Arial" w:cs="Arial"/>
          <w:color w:val="222222"/>
          <w:shd w:val="clear" w:color="auto" w:fill="FFFFFF"/>
        </w:rPr>
      </w:pPr>
      <w:r w:rsidRPr="009A6823">
        <w:rPr>
          <w:rFonts w:ascii="Arial" w:eastAsia="Calibri" w:hAnsi="Arial" w:cs="Arial"/>
          <w:color w:val="222222"/>
          <w:shd w:val="clear" w:color="auto" w:fill="FFFFFF"/>
        </w:rPr>
        <w:t>Теплоснабжение индивидуальных жилых строений в соответствующих зонах застройки планируется осуществлять за счет организации индивидуального теплоснабжения.</w:t>
      </w:r>
    </w:p>
    <w:p w14:paraId="0BD1BCE0" w14:textId="77777777" w:rsidR="009A6823" w:rsidRPr="009A6823" w:rsidRDefault="009A6823" w:rsidP="009A6823">
      <w:pPr>
        <w:keepNext/>
        <w:keepLines/>
        <w:widowControl w:val="0"/>
        <w:spacing w:before="240" w:after="180"/>
        <w:jc w:val="both"/>
        <w:outlineLvl w:val="1"/>
        <w:rPr>
          <w:rFonts w:ascii="Arial" w:hAnsi="Arial" w:cs="Arial"/>
          <w:b/>
        </w:rPr>
      </w:pPr>
      <w:bookmarkStart w:id="913" w:name="_Toc524886800"/>
      <w:bookmarkStart w:id="914" w:name="_Toc72449092"/>
      <w:bookmarkStart w:id="915" w:name="_Toc132984211"/>
      <w:bookmarkStart w:id="916" w:name="_Toc164201785"/>
      <w:bookmarkStart w:id="917" w:name="_Toc227321660"/>
      <w:r w:rsidRPr="00A1098E">
        <w:rPr>
          <w:rFonts w:ascii="Arial" w:hAnsi="Arial" w:cs="Arial"/>
          <w:b/>
        </w:rPr>
        <w:t>7.1</w:t>
      </w:r>
      <w:r w:rsidR="00AE7DE1" w:rsidRPr="00A1098E">
        <w:rPr>
          <w:rFonts w:ascii="Arial" w:hAnsi="Arial" w:cs="Arial"/>
          <w:b/>
        </w:rPr>
        <w:t>3</w:t>
      </w:r>
      <w:r w:rsidRPr="00A1098E">
        <w:rPr>
          <w:rFonts w:ascii="Arial" w:hAnsi="Arial" w:cs="Arial"/>
          <w:b/>
        </w:rPr>
        <w:t xml:space="preserve">. </w:t>
      </w:r>
      <w:bookmarkEnd w:id="913"/>
      <w:bookmarkEnd w:id="914"/>
      <w:bookmarkEnd w:id="915"/>
      <w:bookmarkEnd w:id="916"/>
      <w:r w:rsidR="00AE7DE1" w:rsidRPr="00A1098E">
        <w:rPr>
          <w:rFonts w:ascii="Arial" w:hAnsi="Arial" w:cs="Arial"/>
          <w:b/>
        </w:rPr>
        <w:t>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поселения, муниципального округа, городского округа, города федерального значения</w:t>
      </w:r>
      <w:bookmarkEnd w:id="917"/>
    </w:p>
    <w:p w14:paraId="0847A28A" w14:textId="77777777" w:rsidR="009A6823" w:rsidRPr="009A6823" w:rsidRDefault="006F0568" w:rsidP="009A6823">
      <w:pPr>
        <w:spacing w:line="276" w:lineRule="auto"/>
        <w:ind w:firstLine="708"/>
        <w:jc w:val="both"/>
        <w:rPr>
          <w:rFonts w:ascii="Arial" w:eastAsia="Calibri" w:hAnsi="Arial" w:cs="Arial"/>
          <w:color w:val="222222"/>
          <w:shd w:val="clear" w:color="auto" w:fill="FFFFFF"/>
        </w:rPr>
      </w:pPr>
      <w:r>
        <w:rPr>
          <w:rFonts w:ascii="Arial" w:eastAsia="Calibri" w:hAnsi="Arial" w:cs="Arial"/>
          <w:color w:val="222222"/>
          <w:shd w:val="clear" w:color="auto" w:fill="FFFFFF"/>
        </w:rPr>
        <w:t>Б</w:t>
      </w:r>
      <w:r w:rsidR="009A6823" w:rsidRPr="009A6823">
        <w:rPr>
          <w:rFonts w:ascii="Arial" w:eastAsia="Calibri" w:hAnsi="Arial" w:cs="Arial"/>
          <w:color w:val="222222"/>
          <w:shd w:val="clear" w:color="auto" w:fill="FFFFFF"/>
        </w:rPr>
        <w:t>алансы приведены в Главе 4 «</w:t>
      </w:r>
      <w:r w:rsidR="009A6823" w:rsidRPr="009A6823">
        <w:rPr>
          <w:rFonts w:ascii="Arial" w:eastAsia="Calibri" w:hAnsi="Arial" w:cs="Arial"/>
        </w:rPr>
        <w:t>Существующие и перспективные балансы тепловой мощности источников тепловой энергии и тепловой нагрузки потребите</w:t>
      </w:r>
      <w:r w:rsidR="009A6823" w:rsidRPr="009A6823">
        <w:rPr>
          <w:rFonts w:ascii="Arial" w:eastAsia="Calibri" w:hAnsi="Arial" w:cs="Arial"/>
        </w:rPr>
        <w:lastRenderedPageBreak/>
        <w:t>лей</w:t>
      </w:r>
      <w:r w:rsidR="009A6823" w:rsidRPr="009A6823">
        <w:rPr>
          <w:rFonts w:ascii="Arial" w:eastAsia="Calibri" w:hAnsi="Arial" w:cs="Arial"/>
          <w:color w:val="222222"/>
          <w:shd w:val="clear" w:color="auto" w:fill="FFFFFF"/>
        </w:rPr>
        <w:t>».</w:t>
      </w:r>
      <w:r w:rsidR="00D36B54">
        <w:rPr>
          <w:rFonts w:ascii="Arial" w:eastAsia="Calibri" w:hAnsi="Arial" w:cs="Arial"/>
          <w:color w:val="222222"/>
          <w:shd w:val="clear" w:color="auto" w:fill="FFFFFF"/>
        </w:rPr>
        <w:t xml:space="preserve"> Изменение установленной тепловой мощности и других параметров баланса в период планирования схемы теплоснабжения не запланировано.</w:t>
      </w:r>
    </w:p>
    <w:p w14:paraId="3F332E59" w14:textId="77777777" w:rsidR="009A6823" w:rsidRPr="009A6823" w:rsidRDefault="009A6823" w:rsidP="009A6823">
      <w:pPr>
        <w:keepNext/>
        <w:keepLines/>
        <w:widowControl w:val="0"/>
        <w:spacing w:before="240" w:after="180"/>
        <w:jc w:val="both"/>
        <w:outlineLvl w:val="1"/>
        <w:rPr>
          <w:rFonts w:ascii="Arial" w:hAnsi="Arial" w:cs="Arial"/>
          <w:b/>
        </w:rPr>
      </w:pPr>
      <w:bookmarkStart w:id="918" w:name="_Toc524886801"/>
      <w:bookmarkStart w:id="919" w:name="_Toc72449093"/>
      <w:bookmarkStart w:id="920" w:name="_Toc132984212"/>
      <w:bookmarkStart w:id="921" w:name="_Toc164201786"/>
      <w:bookmarkStart w:id="922" w:name="_Toc227321661"/>
      <w:r w:rsidRPr="009A6823">
        <w:rPr>
          <w:rFonts w:ascii="Arial" w:hAnsi="Arial" w:cs="Arial"/>
          <w:b/>
        </w:rPr>
        <w:t>7.1</w:t>
      </w:r>
      <w:r w:rsidR="00AE7DE1">
        <w:rPr>
          <w:rFonts w:ascii="Arial" w:hAnsi="Arial" w:cs="Arial"/>
          <w:b/>
        </w:rPr>
        <w:t>4</w:t>
      </w:r>
      <w:r w:rsidRPr="009A6823">
        <w:rPr>
          <w:rFonts w:ascii="Arial" w:hAnsi="Arial" w:cs="Arial"/>
          <w:b/>
        </w:rPr>
        <w:t>. 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bookmarkEnd w:id="918"/>
      <w:bookmarkEnd w:id="919"/>
      <w:bookmarkEnd w:id="920"/>
      <w:bookmarkEnd w:id="921"/>
      <w:bookmarkEnd w:id="922"/>
    </w:p>
    <w:p w14:paraId="2985D83C" w14:textId="77777777" w:rsidR="004A294F" w:rsidRDefault="004A294F" w:rsidP="004A294F">
      <w:pPr>
        <w:spacing w:line="276" w:lineRule="auto"/>
        <w:ind w:firstLine="708"/>
        <w:jc w:val="both"/>
        <w:rPr>
          <w:rFonts w:ascii="Arial" w:eastAsia="Calibri" w:hAnsi="Arial" w:cs="Arial"/>
        </w:rPr>
      </w:pPr>
      <w:bookmarkStart w:id="923" w:name="_Toc524886802"/>
      <w:bookmarkStart w:id="924" w:name="_Toc72449094"/>
      <w:bookmarkStart w:id="925" w:name="_Toc132984213"/>
      <w:bookmarkStart w:id="926" w:name="_Toc164201787"/>
      <w:r w:rsidRPr="004A294F">
        <w:rPr>
          <w:rFonts w:ascii="Arial" w:eastAsia="Calibri" w:hAnsi="Arial" w:cs="Arial"/>
        </w:rPr>
        <w:t>В качестве потенциальных для нужд теплоснабжения возобновляемых ресурсов могут рассматриваться энергия ветра, солнечная энергия, низкопотенциальная теплота грунта, пов</w:t>
      </w:r>
      <w:r w:rsidR="00C2759E">
        <w:rPr>
          <w:rFonts w:ascii="Arial" w:eastAsia="Calibri" w:hAnsi="Arial" w:cs="Arial"/>
        </w:rPr>
        <w:t>ерхностных и сточных вод.</w:t>
      </w:r>
    </w:p>
    <w:p w14:paraId="0EC54FB7" w14:textId="77777777" w:rsidR="004A294F" w:rsidRDefault="004A294F" w:rsidP="004A294F">
      <w:pPr>
        <w:spacing w:line="276" w:lineRule="auto"/>
        <w:jc w:val="both"/>
        <w:rPr>
          <w:rFonts w:ascii="Arial" w:eastAsia="Calibri" w:hAnsi="Arial" w:cs="Arial"/>
        </w:rPr>
      </w:pPr>
    </w:p>
    <w:p w14:paraId="428FD1C2" w14:textId="77777777" w:rsidR="004A294F" w:rsidRPr="004A294F" w:rsidRDefault="004A294F" w:rsidP="004A294F">
      <w:pPr>
        <w:spacing w:line="276" w:lineRule="auto"/>
        <w:jc w:val="both"/>
        <w:rPr>
          <w:rFonts w:ascii="Arial" w:eastAsia="Calibri" w:hAnsi="Arial" w:cs="Arial"/>
          <w:b/>
        </w:rPr>
      </w:pPr>
      <w:r w:rsidRPr="004A294F">
        <w:rPr>
          <w:rFonts w:ascii="Arial" w:eastAsia="Calibri" w:hAnsi="Arial" w:cs="Arial"/>
          <w:b/>
        </w:rPr>
        <w:t>Использование ветрогенераторов</w:t>
      </w:r>
    </w:p>
    <w:p w14:paraId="226ED4BF" w14:textId="77777777" w:rsidR="004A294F" w:rsidRDefault="004A294F" w:rsidP="004A294F">
      <w:pPr>
        <w:spacing w:line="276" w:lineRule="auto"/>
        <w:jc w:val="both"/>
        <w:rPr>
          <w:rFonts w:ascii="Arial" w:eastAsia="Calibri" w:hAnsi="Arial" w:cs="Arial"/>
        </w:rPr>
      </w:pPr>
    </w:p>
    <w:p w14:paraId="10E471FD" w14:textId="046599D2" w:rsidR="004A294F" w:rsidRPr="004A294F" w:rsidRDefault="004A294F" w:rsidP="004A294F">
      <w:pPr>
        <w:shd w:val="clear" w:color="auto" w:fill="FFFFFF"/>
        <w:spacing w:line="276" w:lineRule="auto"/>
        <w:ind w:firstLine="709"/>
        <w:jc w:val="both"/>
        <w:rPr>
          <w:rFonts w:ascii="Arial" w:hAnsi="Arial" w:cs="Arial"/>
        </w:rPr>
      </w:pPr>
      <w:r w:rsidRPr="004A294F">
        <w:rPr>
          <w:rFonts w:ascii="Arial" w:hAnsi="Arial" w:cs="Arial"/>
        </w:rPr>
        <w:t xml:space="preserve">Энергия ветра в течение длительного времени рассматривается в качестве экологически чистого неисчерпаемого источника энергии. В частности, существует возможность применения ветрогенераторов для получения тепловой энергии. Механическая энергия, получаемая за счет кинетической энергии ветра может быть использована для получения тепловой энергии путем вихревого движения больших масс воды, при использовании центробежных насосов и т.п. Эту теплоту затем можно аккумулировать и использовать для отопления, в технологических процессах и т.п. Наиболее экономически целесообразным в настоящее время является получение с помощью ветрогенераторов не электрической энергии промышленного качества, а постоянного или переменного тока (переменной частоты) с последующим преобразованием его с помощью тепловых электронасосов в </w:t>
      </w:r>
      <w:hyperlink r:id="rId83" w:tooltip="Тепло" w:history="1">
        <w:r w:rsidRPr="004A294F">
          <w:rPr>
            <w:rFonts w:ascii="Arial" w:hAnsi="Arial" w:cs="Arial"/>
          </w:rPr>
          <w:t>тепло</w:t>
        </w:r>
      </w:hyperlink>
      <w:r w:rsidRPr="004A294F">
        <w:rPr>
          <w:rFonts w:ascii="Arial" w:hAnsi="Arial" w:cs="Arial"/>
        </w:rPr>
        <w:t xml:space="preserve"> для обогрева жилья и получения горячей воды.</w:t>
      </w:r>
      <w:r w:rsidRPr="004A294F">
        <w:rPr>
          <w:rFonts w:ascii="Arial" w:eastAsia="Calibri" w:hAnsi="Arial" w:cs="Arial"/>
          <w:sz w:val="21"/>
          <w:szCs w:val="21"/>
          <w:shd w:val="clear" w:color="auto" w:fill="FFFFFF"/>
          <w:lang w:eastAsia="en-US"/>
        </w:rPr>
        <w:t> </w:t>
      </w:r>
    </w:p>
    <w:p w14:paraId="26F5BF25" w14:textId="77777777" w:rsidR="004A294F" w:rsidRPr="004A294F" w:rsidRDefault="004A294F" w:rsidP="004A294F">
      <w:pPr>
        <w:shd w:val="clear" w:color="auto" w:fill="FFFFFF"/>
        <w:spacing w:line="276" w:lineRule="auto"/>
        <w:ind w:firstLine="709"/>
        <w:jc w:val="both"/>
        <w:rPr>
          <w:rFonts w:ascii="Arial" w:hAnsi="Arial" w:cs="Arial"/>
        </w:rPr>
      </w:pPr>
      <w:r w:rsidRPr="004A294F">
        <w:rPr>
          <w:rFonts w:ascii="Arial" w:hAnsi="Arial" w:cs="Arial"/>
        </w:rPr>
        <w:t>При использовании ветрогенераторов следует решить ряд проблем, связанных с охраной окружающей среды. Также следует учитывать климатические условия и характеристики места установки генераторов. Согласно опубликованным в свободном доступе данным размещение ветрогенератов целесообразно в районах со среднегодовыми скоростями ветра более 6 м/с и на местности, близкой к долинам больших рек и водоемов. Проектирование ветроэнергетических систем для районов, не соответствующих описанным требованиям, требует дополнительного технико-экономическое обоснования.</w:t>
      </w:r>
    </w:p>
    <w:p w14:paraId="3CB2A5D0" w14:textId="77777777" w:rsidR="004A294F" w:rsidRDefault="004A294F" w:rsidP="004A294F">
      <w:pPr>
        <w:shd w:val="clear" w:color="auto" w:fill="FFFFFF"/>
        <w:spacing w:line="276" w:lineRule="auto"/>
        <w:ind w:firstLine="709"/>
        <w:jc w:val="both"/>
        <w:rPr>
          <w:rFonts w:ascii="Arial" w:hAnsi="Arial" w:cs="Arial"/>
        </w:rPr>
      </w:pPr>
      <w:r w:rsidRPr="004A294F">
        <w:rPr>
          <w:rFonts w:ascii="Arial" w:hAnsi="Arial" w:cs="Arial"/>
        </w:rPr>
        <w:t>Климат на рассматриваемой территории умеренно континентальный и определяется взаимодействием трех основных климатообразующих факторов: солнечной радиации, циркуляции атмосферы, влиянием подстилающей поверхности.</w:t>
      </w:r>
    </w:p>
    <w:p w14:paraId="2C8FFF52" w14:textId="4B4D653B" w:rsidR="00A1098E" w:rsidRDefault="00A1098E" w:rsidP="00A1098E">
      <w:pPr>
        <w:shd w:val="clear" w:color="auto" w:fill="FFFFFF"/>
        <w:spacing w:line="276" w:lineRule="auto"/>
        <w:ind w:firstLine="709"/>
        <w:jc w:val="both"/>
        <w:rPr>
          <w:rFonts w:ascii="Arial" w:hAnsi="Arial" w:cs="Arial"/>
        </w:rPr>
      </w:pPr>
      <w:r w:rsidRPr="00A1098E">
        <w:rPr>
          <w:rFonts w:ascii="Arial" w:hAnsi="Arial" w:cs="Arial"/>
        </w:rPr>
        <w:t>Особенности циркуляции атмосферы обусловливают преобладание зимой и в переходные сезоны на территории ветров южной четверти. В летние месяцы давление над территорией пониженное, а над Арктикой повышенное, что приводит к увеличению повторяемости северных ветров. В среднем за год преобладают ветры южного направления (таблица</w:t>
      </w:r>
      <w:r>
        <w:rPr>
          <w:rFonts w:ascii="Arial" w:hAnsi="Arial" w:cs="Arial"/>
        </w:rPr>
        <w:t xml:space="preserve"> </w:t>
      </w:r>
      <w:r w:rsidR="004C0F7F">
        <w:fldChar w:fldCharType="begin"/>
      </w:r>
      <w:r w:rsidR="004C0F7F">
        <w:instrText xml:space="preserve"> REF _Ref227187251 \h  \* MERGEFORMAT </w:instrText>
      </w:r>
      <w:r w:rsidR="004C0F7F">
        <w:fldChar w:fldCharType="separate"/>
      </w:r>
      <w:r w:rsidR="00372D39" w:rsidRPr="00372D39">
        <w:rPr>
          <w:rFonts w:ascii="Arial" w:hAnsi="Arial" w:cs="Arial"/>
          <w:vanish/>
        </w:rPr>
        <w:t xml:space="preserve">Таблица </w:t>
      </w:r>
      <w:r w:rsidR="00372D39">
        <w:rPr>
          <w:rFonts w:ascii="Arial" w:hAnsi="Arial" w:cs="Arial"/>
          <w:noProof/>
        </w:rPr>
        <w:t>54</w:t>
      </w:r>
      <w:r w:rsidR="004C0F7F">
        <w:fldChar w:fldCharType="end"/>
      </w:r>
      <w:r w:rsidRPr="00A1098E">
        <w:rPr>
          <w:rFonts w:ascii="Arial" w:hAnsi="Arial" w:cs="Arial"/>
        </w:rPr>
        <w:t>).</w:t>
      </w:r>
    </w:p>
    <w:p w14:paraId="261F7104" w14:textId="5CA2AC47" w:rsidR="00C1741D" w:rsidRDefault="00C1741D" w:rsidP="00A1098E">
      <w:pPr>
        <w:shd w:val="clear" w:color="auto" w:fill="FFFFFF"/>
        <w:spacing w:line="276" w:lineRule="auto"/>
        <w:ind w:firstLine="709"/>
        <w:jc w:val="both"/>
        <w:rPr>
          <w:rFonts w:ascii="Arial" w:hAnsi="Arial" w:cs="Arial"/>
        </w:rPr>
      </w:pPr>
    </w:p>
    <w:p w14:paraId="67B8076B" w14:textId="77777777" w:rsidR="00C1741D" w:rsidRPr="00A1098E" w:rsidRDefault="00C1741D" w:rsidP="00A1098E">
      <w:pPr>
        <w:shd w:val="clear" w:color="auto" w:fill="FFFFFF"/>
        <w:spacing w:line="276" w:lineRule="auto"/>
        <w:ind w:firstLine="709"/>
        <w:jc w:val="both"/>
        <w:rPr>
          <w:rFonts w:ascii="Arial" w:hAnsi="Arial" w:cs="Arial"/>
        </w:rPr>
      </w:pPr>
    </w:p>
    <w:p w14:paraId="2B42AFB4" w14:textId="77777777" w:rsidR="00A1098E" w:rsidRPr="00A1098E" w:rsidRDefault="00A1098E" w:rsidP="00A1098E">
      <w:pPr>
        <w:shd w:val="clear" w:color="auto" w:fill="FFFFFF"/>
        <w:spacing w:line="276" w:lineRule="auto"/>
        <w:jc w:val="both"/>
        <w:rPr>
          <w:rFonts w:ascii="Arial" w:hAnsi="Arial" w:cs="Arial"/>
        </w:rPr>
      </w:pPr>
    </w:p>
    <w:p w14:paraId="385B47BC" w14:textId="1E3A7A80" w:rsidR="00A1098E" w:rsidRPr="00A1098E" w:rsidRDefault="00A1098E" w:rsidP="00A1098E">
      <w:pPr>
        <w:shd w:val="clear" w:color="auto" w:fill="FFFFFF"/>
        <w:spacing w:line="276" w:lineRule="auto"/>
        <w:jc w:val="both"/>
        <w:rPr>
          <w:rFonts w:ascii="Arial" w:hAnsi="Arial" w:cs="Arial"/>
        </w:rPr>
      </w:pPr>
      <w:bookmarkStart w:id="927" w:name="_Ref227187251"/>
      <w:r w:rsidRPr="00A1098E">
        <w:rPr>
          <w:rFonts w:ascii="Arial" w:hAnsi="Arial" w:cs="Arial"/>
        </w:rPr>
        <w:lastRenderedPageBreak/>
        <w:t xml:space="preserve">Таблица </w:t>
      </w:r>
      <w:r w:rsidR="000E0934" w:rsidRPr="00A1098E">
        <w:rPr>
          <w:rFonts w:ascii="Arial" w:hAnsi="Arial" w:cs="Arial"/>
        </w:rPr>
        <w:fldChar w:fldCharType="begin"/>
      </w:r>
      <w:r w:rsidRPr="00A1098E">
        <w:rPr>
          <w:rFonts w:ascii="Arial" w:hAnsi="Arial" w:cs="Arial"/>
        </w:rPr>
        <w:instrText xml:space="preserve"> SEQ Таблица \* ARABIC </w:instrText>
      </w:r>
      <w:r w:rsidR="000E0934" w:rsidRPr="00A1098E">
        <w:rPr>
          <w:rFonts w:ascii="Arial" w:hAnsi="Arial" w:cs="Arial"/>
        </w:rPr>
        <w:fldChar w:fldCharType="separate"/>
      </w:r>
      <w:r w:rsidR="00372D39">
        <w:rPr>
          <w:rFonts w:ascii="Arial" w:hAnsi="Arial" w:cs="Arial"/>
          <w:noProof/>
        </w:rPr>
        <w:t>54</w:t>
      </w:r>
      <w:r w:rsidR="000E0934" w:rsidRPr="00A1098E">
        <w:rPr>
          <w:rFonts w:ascii="Arial" w:hAnsi="Arial" w:cs="Arial"/>
        </w:rPr>
        <w:fldChar w:fldCharType="end"/>
      </w:r>
      <w:bookmarkEnd w:id="927"/>
      <w:r w:rsidRPr="00A1098E">
        <w:rPr>
          <w:rFonts w:ascii="Arial" w:hAnsi="Arial" w:cs="Arial"/>
        </w:rPr>
        <w:t xml:space="preserve"> – Среднегодовая повторяемость направлений ветра по румбам</w:t>
      </w:r>
    </w:p>
    <w:tbl>
      <w:tblPr>
        <w:tblW w:w="4888" w:type="pct"/>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8"/>
        <w:gridCol w:w="882"/>
        <w:gridCol w:w="882"/>
        <w:gridCol w:w="881"/>
        <w:gridCol w:w="881"/>
        <w:gridCol w:w="881"/>
        <w:gridCol w:w="881"/>
        <w:gridCol w:w="881"/>
        <w:gridCol w:w="880"/>
      </w:tblGrid>
      <w:tr w:rsidR="00A1098E" w:rsidRPr="00F13B51" w14:paraId="498FB89C" w14:textId="77777777" w:rsidTr="00C1741D">
        <w:trPr>
          <w:trHeight w:val="384"/>
        </w:trPr>
        <w:tc>
          <w:tcPr>
            <w:tcW w:w="123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0DBCBBE" w14:textId="77777777" w:rsidR="00A1098E" w:rsidRPr="00C1741D" w:rsidRDefault="00A1098E" w:rsidP="00A1098E">
            <w:pPr>
              <w:rPr>
                <w:rFonts w:ascii="Arial" w:hAnsi="Arial" w:cs="Arial"/>
                <w:b/>
                <w:sz w:val="20"/>
                <w:szCs w:val="20"/>
              </w:rPr>
            </w:pPr>
            <w:r w:rsidRPr="00C1741D">
              <w:rPr>
                <w:rFonts w:ascii="Arial" w:hAnsi="Arial" w:cs="Arial"/>
                <w:b/>
                <w:sz w:val="20"/>
                <w:szCs w:val="20"/>
              </w:rPr>
              <w:t>Направление</w:t>
            </w:r>
          </w:p>
        </w:tc>
        <w:tc>
          <w:tcPr>
            <w:tcW w:w="47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B2406B3" w14:textId="77777777" w:rsidR="00A1098E" w:rsidRPr="00C1741D" w:rsidRDefault="00A1098E" w:rsidP="00A1098E">
            <w:pPr>
              <w:jc w:val="center"/>
              <w:rPr>
                <w:rFonts w:ascii="Arial" w:hAnsi="Arial" w:cs="Arial"/>
                <w:b/>
                <w:sz w:val="20"/>
                <w:szCs w:val="20"/>
              </w:rPr>
            </w:pPr>
            <w:r w:rsidRPr="00C1741D">
              <w:rPr>
                <w:rFonts w:ascii="Arial" w:hAnsi="Arial" w:cs="Arial"/>
                <w:b/>
                <w:sz w:val="20"/>
                <w:szCs w:val="20"/>
              </w:rPr>
              <w:t>С</w:t>
            </w:r>
          </w:p>
        </w:tc>
        <w:tc>
          <w:tcPr>
            <w:tcW w:w="47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021D03B" w14:textId="77777777" w:rsidR="00A1098E" w:rsidRPr="00C1741D" w:rsidRDefault="00A1098E" w:rsidP="00A1098E">
            <w:pPr>
              <w:jc w:val="center"/>
              <w:rPr>
                <w:rFonts w:ascii="Arial" w:hAnsi="Arial" w:cs="Arial"/>
                <w:b/>
                <w:sz w:val="20"/>
                <w:szCs w:val="20"/>
              </w:rPr>
            </w:pPr>
            <w:r w:rsidRPr="00C1741D">
              <w:rPr>
                <w:rFonts w:ascii="Arial" w:hAnsi="Arial" w:cs="Arial"/>
                <w:b/>
                <w:sz w:val="20"/>
                <w:szCs w:val="20"/>
              </w:rPr>
              <w:t>СВ</w:t>
            </w:r>
          </w:p>
        </w:tc>
        <w:tc>
          <w:tcPr>
            <w:tcW w:w="47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3E1AAF" w14:textId="77777777" w:rsidR="00A1098E" w:rsidRPr="00C1741D" w:rsidRDefault="00A1098E" w:rsidP="00A1098E">
            <w:pPr>
              <w:jc w:val="center"/>
              <w:rPr>
                <w:rFonts w:ascii="Arial" w:hAnsi="Arial" w:cs="Arial"/>
                <w:b/>
                <w:sz w:val="20"/>
                <w:szCs w:val="20"/>
              </w:rPr>
            </w:pPr>
            <w:r w:rsidRPr="00C1741D">
              <w:rPr>
                <w:rFonts w:ascii="Arial" w:hAnsi="Arial" w:cs="Arial"/>
                <w:b/>
                <w:sz w:val="20"/>
                <w:szCs w:val="20"/>
              </w:rPr>
              <w:t>В</w:t>
            </w:r>
          </w:p>
        </w:tc>
        <w:tc>
          <w:tcPr>
            <w:tcW w:w="47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5928EB5" w14:textId="77777777" w:rsidR="00A1098E" w:rsidRPr="00C1741D" w:rsidRDefault="00A1098E" w:rsidP="00A1098E">
            <w:pPr>
              <w:jc w:val="center"/>
              <w:rPr>
                <w:rFonts w:ascii="Arial" w:hAnsi="Arial" w:cs="Arial"/>
                <w:b/>
                <w:sz w:val="20"/>
                <w:szCs w:val="20"/>
              </w:rPr>
            </w:pPr>
            <w:r w:rsidRPr="00C1741D">
              <w:rPr>
                <w:rFonts w:ascii="Arial" w:hAnsi="Arial" w:cs="Arial"/>
                <w:b/>
                <w:sz w:val="20"/>
                <w:szCs w:val="20"/>
              </w:rPr>
              <w:t>ЮВ</w:t>
            </w:r>
          </w:p>
        </w:tc>
        <w:tc>
          <w:tcPr>
            <w:tcW w:w="47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2797524" w14:textId="77777777" w:rsidR="00A1098E" w:rsidRPr="00C1741D" w:rsidRDefault="00A1098E" w:rsidP="00A1098E">
            <w:pPr>
              <w:jc w:val="center"/>
              <w:rPr>
                <w:rFonts w:ascii="Arial" w:hAnsi="Arial" w:cs="Arial"/>
                <w:b/>
                <w:sz w:val="20"/>
                <w:szCs w:val="20"/>
              </w:rPr>
            </w:pPr>
            <w:r w:rsidRPr="00C1741D">
              <w:rPr>
                <w:rFonts w:ascii="Arial" w:hAnsi="Arial" w:cs="Arial"/>
                <w:b/>
                <w:sz w:val="20"/>
                <w:szCs w:val="20"/>
              </w:rPr>
              <w:t>Ю</w:t>
            </w:r>
          </w:p>
        </w:tc>
        <w:tc>
          <w:tcPr>
            <w:tcW w:w="47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88FD98A" w14:textId="77777777" w:rsidR="00A1098E" w:rsidRPr="00C1741D" w:rsidRDefault="00A1098E" w:rsidP="00A1098E">
            <w:pPr>
              <w:jc w:val="center"/>
              <w:rPr>
                <w:rFonts w:ascii="Arial" w:hAnsi="Arial" w:cs="Arial"/>
                <w:b/>
                <w:sz w:val="20"/>
                <w:szCs w:val="20"/>
              </w:rPr>
            </w:pPr>
            <w:r w:rsidRPr="00C1741D">
              <w:rPr>
                <w:rFonts w:ascii="Arial" w:hAnsi="Arial" w:cs="Arial"/>
                <w:b/>
                <w:sz w:val="20"/>
                <w:szCs w:val="20"/>
              </w:rPr>
              <w:t>ЮЗ</w:t>
            </w:r>
          </w:p>
        </w:tc>
        <w:tc>
          <w:tcPr>
            <w:tcW w:w="47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997FD0" w14:textId="77777777" w:rsidR="00A1098E" w:rsidRPr="00C1741D" w:rsidRDefault="00A1098E" w:rsidP="00A1098E">
            <w:pPr>
              <w:jc w:val="center"/>
              <w:rPr>
                <w:rFonts w:ascii="Arial" w:hAnsi="Arial" w:cs="Arial"/>
                <w:b/>
                <w:sz w:val="20"/>
                <w:szCs w:val="20"/>
              </w:rPr>
            </w:pPr>
            <w:r w:rsidRPr="00C1741D">
              <w:rPr>
                <w:rFonts w:ascii="Arial" w:hAnsi="Arial" w:cs="Arial"/>
                <w:b/>
                <w:sz w:val="20"/>
                <w:szCs w:val="20"/>
              </w:rPr>
              <w:t>З</w:t>
            </w:r>
          </w:p>
        </w:tc>
        <w:tc>
          <w:tcPr>
            <w:tcW w:w="47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8C931FE" w14:textId="77777777" w:rsidR="00A1098E" w:rsidRPr="00C1741D" w:rsidRDefault="00A1098E" w:rsidP="00A1098E">
            <w:pPr>
              <w:jc w:val="center"/>
              <w:rPr>
                <w:rFonts w:ascii="Arial" w:hAnsi="Arial" w:cs="Arial"/>
                <w:b/>
                <w:sz w:val="20"/>
                <w:szCs w:val="20"/>
              </w:rPr>
            </w:pPr>
            <w:r w:rsidRPr="00C1741D">
              <w:rPr>
                <w:rFonts w:ascii="Arial" w:hAnsi="Arial" w:cs="Arial"/>
                <w:b/>
                <w:sz w:val="20"/>
                <w:szCs w:val="20"/>
              </w:rPr>
              <w:t>СЗ</w:t>
            </w:r>
          </w:p>
        </w:tc>
      </w:tr>
      <w:tr w:rsidR="00A1098E" w:rsidRPr="00F13B51" w14:paraId="69339AF2" w14:textId="77777777" w:rsidTr="00A1098E">
        <w:trPr>
          <w:trHeight w:val="384"/>
        </w:trPr>
        <w:tc>
          <w:tcPr>
            <w:tcW w:w="1233" w:type="pct"/>
            <w:tcBorders>
              <w:top w:val="single" w:sz="4" w:space="0" w:color="auto"/>
              <w:left w:val="single" w:sz="4" w:space="0" w:color="auto"/>
              <w:bottom w:val="single" w:sz="4" w:space="0" w:color="auto"/>
              <w:right w:val="single" w:sz="4" w:space="0" w:color="auto"/>
            </w:tcBorders>
            <w:shd w:val="clear" w:color="auto" w:fill="auto"/>
            <w:vAlign w:val="center"/>
          </w:tcPr>
          <w:p w14:paraId="29AA229F" w14:textId="77777777" w:rsidR="00A1098E" w:rsidRPr="00A1098E" w:rsidRDefault="00A1098E" w:rsidP="00A1098E">
            <w:pPr>
              <w:rPr>
                <w:rFonts w:ascii="Arial" w:hAnsi="Arial" w:cs="Arial"/>
                <w:sz w:val="20"/>
                <w:szCs w:val="20"/>
              </w:rPr>
            </w:pPr>
            <w:r w:rsidRPr="00A1098E">
              <w:rPr>
                <w:rFonts w:ascii="Arial" w:hAnsi="Arial" w:cs="Arial"/>
                <w:sz w:val="20"/>
                <w:szCs w:val="20"/>
              </w:rPr>
              <w:t>Повторяемость, %</w:t>
            </w:r>
          </w:p>
        </w:tc>
        <w:tc>
          <w:tcPr>
            <w:tcW w:w="471" w:type="pct"/>
            <w:tcBorders>
              <w:top w:val="single" w:sz="4" w:space="0" w:color="auto"/>
              <w:left w:val="single" w:sz="4" w:space="0" w:color="auto"/>
              <w:bottom w:val="single" w:sz="4" w:space="0" w:color="auto"/>
              <w:right w:val="single" w:sz="4" w:space="0" w:color="auto"/>
            </w:tcBorders>
            <w:shd w:val="clear" w:color="auto" w:fill="auto"/>
            <w:vAlign w:val="center"/>
          </w:tcPr>
          <w:p w14:paraId="7EFF0174" w14:textId="77777777" w:rsidR="00A1098E" w:rsidRPr="00A1098E" w:rsidRDefault="00A1098E" w:rsidP="00A1098E">
            <w:pPr>
              <w:jc w:val="center"/>
              <w:rPr>
                <w:rFonts w:ascii="Arial" w:hAnsi="Arial" w:cs="Arial"/>
                <w:sz w:val="20"/>
                <w:szCs w:val="20"/>
              </w:rPr>
            </w:pPr>
            <w:r w:rsidRPr="00A1098E">
              <w:rPr>
                <w:rFonts w:ascii="Arial" w:hAnsi="Arial" w:cs="Arial"/>
                <w:sz w:val="20"/>
                <w:szCs w:val="20"/>
              </w:rPr>
              <w:t>9</w:t>
            </w:r>
          </w:p>
        </w:tc>
        <w:tc>
          <w:tcPr>
            <w:tcW w:w="471" w:type="pct"/>
            <w:tcBorders>
              <w:top w:val="single" w:sz="4" w:space="0" w:color="auto"/>
              <w:left w:val="single" w:sz="4" w:space="0" w:color="auto"/>
              <w:bottom w:val="single" w:sz="4" w:space="0" w:color="auto"/>
              <w:right w:val="single" w:sz="4" w:space="0" w:color="auto"/>
            </w:tcBorders>
            <w:shd w:val="clear" w:color="auto" w:fill="auto"/>
            <w:vAlign w:val="center"/>
          </w:tcPr>
          <w:p w14:paraId="17E7BB3A" w14:textId="77777777" w:rsidR="00A1098E" w:rsidRPr="00A1098E" w:rsidRDefault="00A1098E" w:rsidP="00A1098E">
            <w:pPr>
              <w:jc w:val="center"/>
              <w:rPr>
                <w:rFonts w:ascii="Arial" w:hAnsi="Arial" w:cs="Arial"/>
                <w:sz w:val="20"/>
                <w:szCs w:val="20"/>
              </w:rPr>
            </w:pPr>
            <w:r w:rsidRPr="00A1098E">
              <w:rPr>
                <w:rFonts w:ascii="Arial" w:hAnsi="Arial" w:cs="Arial"/>
                <w:sz w:val="20"/>
                <w:szCs w:val="20"/>
              </w:rPr>
              <w:t>10</w:t>
            </w:r>
          </w:p>
        </w:tc>
        <w:tc>
          <w:tcPr>
            <w:tcW w:w="471" w:type="pct"/>
            <w:tcBorders>
              <w:top w:val="single" w:sz="4" w:space="0" w:color="auto"/>
              <w:left w:val="single" w:sz="4" w:space="0" w:color="auto"/>
              <w:bottom w:val="single" w:sz="4" w:space="0" w:color="auto"/>
              <w:right w:val="single" w:sz="4" w:space="0" w:color="auto"/>
            </w:tcBorders>
            <w:shd w:val="clear" w:color="auto" w:fill="auto"/>
            <w:vAlign w:val="center"/>
          </w:tcPr>
          <w:p w14:paraId="30064BC1" w14:textId="77777777" w:rsidR="00A1098E" w:rsidRPr="00A1098E" w:rsidRDefault="00A1098E" w:rsidP="00A1098E">
            <w:pPr>
              <w:jc w:val="center"/>
              <w:rPr>
                <w:rFonts w:ascii="Arial" w:hAnsi="Arial" w:cs="Arial"/>
                <w:sz w:val="20"/>
                <w:szCs w:val="20"/>
              </w:rPr>
            </w:pPr>
            <w:r w:rsidRPr="00A1098E">
              <w:rPr>
                <w:rFonts w:ascii="Arial" w:hAnsi="Arial" w:cs="Arial"/>
                <w:sz w:val="20"/>
                <w:szCs w:val="20"/>
              </w:rPr>
              <w:t>11</w:t>
            </w:r>
          </w:p>
        </w:tc>
        <w:tc>
          <w:tcPr>
            <w:tcW w:w="471" w:type="pct"/>
            <w:tcBorders>
              <w:top w:val="single" w:sz="4" w:space="0" w:color="auto"/>
              <w:left w:val="single" w:sz="4" w:space="0" w:color="auto"/>
              <w:bottom w:val="single" w:sz="4" w:space="0" w:color="auto"/>
              <w:right w:val="single" w:sz="4" w:space="0" w:color="auto"/>
            </w:tcBorders>
            <w:shd w:val="clear" w:color="auto" w:fill="auto"/>
            <w:vAlign w:val="center"/>
          </w:tcPr>
          <w:p w14:paraId="7C9500FA" w14:textId="77777777" w:rsidR="00A1098E" w:rsidRPr="00A1098E" w:rsidRDefault="00A1098E" w:rsidP="00A1098E">
            <w:pPr>
              <w:jc w:val="center"/>
              <w:rPr>
                <w:rFonts w:ascii="Arial" w:hAnsi="Arial" w:cs="Arial"/>
                <w:sz w:val="20"/>
                <w:szCs w:val="20"/>
              </w:rPr>
            </w:pPr>
            <w:r w:rsidRPr="00A1098E">
              <w:rPr>
                <w:rFonts w:ascii="Arial" w:hAnsi="Arial" w:cs="Arial"/>
                <w:sz w:val="20"/>
                <w:szCs w:val="20"/>
              </w:rPr>
              <w:t>11</w:t>
            </w:r>
          </w:p>
        </w:tc>
        <w:tc>
          <w:tcPr>
            <w:tcW w:w="471" w:type="pct"/>
            <w:tcBorders>
              <w:top w:val="single" w:sz="4" w:space="0" w:color="auto"/>
              <w:left w:val="single" w:sz="4" w:space="0" w:color="auto"/>
              <w:bottom w:val="single" w:sz="4" w:space="0" w:color="auto"/>
              <w:right w:val="single" w:sz="4" w:space="0" w:color="auto"/>
            </w:tcBorders>
            <w:shd w:val="clear" w:color="auto" w:fill="auto"/>
            <w:vAlign w:val="center"/>
          </w:tcPr>
          <w:p w14:paraId="7B537D2A" w14:textId="77777777" w:rsidR="00A1098E" w:rsidRPr="00A1098E" w:rsidRDefault="00A1098E" w:rsidP="00A1098E">
            <w:pPr>
              <w:jc w:val="center"/>
              <w:rPr>
                <w:rFonts w:ascii="Arial" w:hAnsi="Arial" w:cs="Arial"/>
                <w:sz w:val="20"/>
                <w:szCs w:val="20"/>
              </w:rPr>
            </w:pPr>
            <w:r w:rsidRPr="00A1098E">
              <w:rPr>
                <w:rFonts w:ascii="Arial" w:hAnsi="Arial" w:cs="Arial"/>
                <w:sz w:val="20"/>
                <w:szCs w:val="20"/>
              </w:rPr>
              <w:t>33</w:t>
            </w:r>
          </w:p>
        </w:tc>
        <w:tc>
          <w:tcPr>
            <w:tcW w:w="471" w:type="pct"/>
            <w:tcBorders>
              <w:top w:val="single" w:sz="4" w:space="0" w:color="auto"/>
              <w:left w:val="single" w:sz="4" w:space="0" w:color="auto"/>
              <w:bottom w:val="single" w:sz="4" w:space="0" w:color="auto"/>
              <w:right w:val="single" w:sz="4" w:space="0" w:color="auto"/>
            </w:tcBorders>
            <w:shd w:val="clear" w:color="auto" w:fill="auto"/>
            <w:vAlign w:val="center"/>
          </w:tcPr>
          <w:p w14:paraId="4CF5A852" w14:textId="77777777" w:rsidR="00A1098E" w:rsidRPr="00A1098E" w:rsidRDefault="00A1098E" w:rsidP="00A1098E">
            <w:pPr>
              <w:jc w:val="center"/>
              <w:rPr>
                <w:rFonts w:ascii="Arial" w:hAnsi="Arial" w:cs="Arial"/>
                <w:sz w:val="20"/>
                <w:szCs w:val="20"/>
              </w:rPr>
            </w:pPr>
            <w:r w:rsidRPr="00A1098E">
              <w:rPr>
                <w:rFonts w:ascii="Arial" w:hAnsi="Arial" w:cs="Arial"/>
                <w:sz w:val="20"/>
                <w:szCs w:val="20"/>
              </w:rPr>
              <w:t>15</w:t>
            </w:r>
          </w:p>
        </w:tc>
        <w:tc>
          <w:tcPr>
            <w:tcW w:w="471" w:type="pct"/>
            <w:tcBorders>
              <w:top w:val="single" w:sz="4" w:space="0" w:color="auto"/>
              <w:left w:val="single" w:sz="4" w:space="0" w:color="auto"/>
              <w:bottom w:val="single" w:sz="4" w:space="0" w:color="auto"/>
              <w:right w:val="single" w:sz="4" w:space="0" w:color="auto"/>
            </w:tcBorders>
            <w:shd w:val="clear" w:color="auto" w:fill="auto"/>
            <w:vAlign w:val="center"/>
          </w:tcPr>
          <w:p w14:paraId="07473992" w14:textId="77777777" w:rsidR="00A1098E" w:rsidRPr="00A1098E" w:rsidRDefault="00A1098E" w:rsidP="00A1098E">
            <w:pPr>
              <w:jc w:val="center"/>
              <w:rPr>
                <w:rFonts w:ascii="Arial" w:hAnsi="Arial" w:cs="Arial"/>
                <w:sz w:val="20"/>
                <w:szCs w:val="20"/>
              </w:rPr>
            </w:pPr>
            <w:r w:rsidRPr="00A1098E">
              <w:rPr>
                <w:rFonts w:ascii="Arial" w:hAnsi="Arial" w:cs="Arial"/>
                <w:sz w:val="20"/>
                <w:szCs w:val="20"/>
              </w:rPr>
              <w:t>7</w:t>
            </w:r>
          </w:p>
        </w:tc>
        <w:tc>
          <w:tcPr>
            <w:tcW w:w="470" w:type="pct"/>
            <w:tcBorders>
              <w:top w:val="single" w:sz="4" w:space="0" w:color="auto"/>
              <w:left w:val="single" w:sz="4" w:space="0" w:color="auto"/>
              <w:bottom w:val="single" w:sz="4" w:space="0" w:color="auto"/>
              <w:right w:val="single" w:sz="4" w:space="0" w:color="auto"/>
            </w:tcBorders>
            <w:shd w:val="clear" w:color="auto" w:fill="auto"/>
            <w:vAlign w:val="center"/>
          </w:tcPr>
          <w:p w14:paraId="5278391B" w14:textId="77777777" w:rsidR="00A1098E" w:rsidRPr="00A1098E" w:rsidRDefault="00A1098E" w:rsidP="00A1098E">
            <w:pPr>
              <w:jc w:val="center"/>
              <w:rPr>
                <w:rFonts w:ascii="Arial" w:hAnsi="Arial" w:cs="Arial"/>
                <w:sz w:val="20"/>
                <w:szCs w:val="20"/>
              </w:rPr>
            </w:pPr>
            <w:r w:rsidRPr="00A1098E">
              <w:rPr>
                <w:rFonts w:ascii="Arial" w:hAnsi="Arial" w:cs="Arial"/>
                <w:sz w:val="20"/>
                <w:szCs w:val="20"/>
              </w:rPr>
              <w:t>4</w:t>
            </w:r>
          </w:p>
        </w:tc>
      </w:tr>
    </w:tbl>
    <w:p w14:paraId="7BCC2375" w14:textId="77777777" w:rsidR="00A1098E" w:rsidRDefault="00A1098E" w:rsidP="00A1098E">
      <w:pPr>
        <w:ind w:firstLine="720"/>
        <w:jc w:val="both"/>
      </w:pPr>
    </w:p>
    <w:p w14:paraId="61792EC5" w14:textId="77777777" w:rsidR="00A1098E" w:rsidRPr="00A1098E" w:rsidRDefault="00A1098E" w:rsidP="00A1098E">
      <w:pPr>
        <w:shd w:val="clear" w:color="auto" w:fill="FFFFFF"/>
        <w:spacing w:line="276" w:lineRule="auto"/>
        <w:ind w:firstLine="709"/>
        <w:jc w:val="both"/>
        <w:rPr>
          <w:rFonts w:ascii="Arial" w:hAnsi="Arial" w:cs="Arial"/>
        </w:rPr>
      </w:pPr>
      <w:r w:rsidRPr="00A1098E">
        <w:rPr>
          <w:rFonts w:ascii="Arial" w:hAnsi="Arial" w:cs="Arial"/>
        </w:rPr>
        <w:t>Среднегодовая скорость ветра невелика 3,6 м/с, в годовом ходе максимум скорости отмечается в зимние месяцы (4,1-4,2 м/с).</w:t>
      </w:r>
    </w:p>
    <w:p w14:paraId="010431BC" w14:textId="77777777" w:rsidR="004A294F" w:rsidRDefault="004A294F" w:rsidP="004A294F">
      <w:pPr>
        <w:shd w:val="clear" w:color="auto" w:fill="FFFFFF"/>
        <w:spacing w:line="276" w:lineRule="auto"/>
        <w:ind w:firstLine="709"/>
        <w:jc w:val="both"/>
        <w:rPr>
          <w:rFonts w:ascii="Arial" w:hAnsi="Arial" w:cs="Arial"/>
        </w:rPr>
      </w:pPr>
      <w:r w:rsidRPr="004A294F">
        <w:rPr>
          <w:rFonts w:ascii="Arial" w:hAnsi="Arial" w:cs="Arial"/>
        </w:rPr>
        <w:t>Ветровой режим отличается отсутствием сильных ветров и преобладанием слабых с переходом к умеренным. В течение года преобладают ветры юго-западного направления и западного. Наименьшая повторяемость ветров северо-восточного и восточного направлений. Штили отмечены в 6% от всех случаев. Средняя годовая скорость ветра составляет 4,9 м/с, в январе преобладают ветры южного направления (V=6,6</w:t>
      </w:r>
      <w:r w:rsidR="004065DE">
        <w:rPr>
          <w:rFonts w:ascii="Arial" w:hAnsi="Arial" w:cs="Arial"/>
        </w:rPr>
        <w:t xml:space="preserve"> </w:t>
      </w:r>
      <w:r w:rsidRPr="004A294F">
        <w:rPr>
          <w:rFonts w:ascii="Arial" w:hAnsi="Arial" w:cs="Arial"/>
        </w:rPr>
        <w:t>м/сек.), в июле преобладают западные ветры (V=4,1</w:t>
      </w:r>
      <w:r w:rsidR="004065DE">
        <w:rPr>
          <w:rFonts w:ascii="Arial" w:hAnsi="Arial" w:cs="Arial"/>
        </w:rPr>
        <w:t xml:space="preserve"> </w:t>
      </w:r>
      <w:r w:rsidRPr="004A294F">
        <w:rPr>
          <w:rFonts w:ascii="Arial" w:hAnsi="Arial" w:cs="Arial"/>
        </w:rPr>
        <w:t>м/сек.).</w:t>
      </w:r>
    </w:p>
    <w:p w14:paraId="18F49792" w14:textId="77777777" w:rsidR="004065DE" w:rsidRPr="004065DE" w:rsidRDefault="004065DE" w:rsidP="004065DE">
      <w:pPr>
        <w:shd w:val="clear" w:color="auto" w:fill="FFFFFF"/>
        <w:spacing w:line="276" w:lineRule="auto"/>
        <w:ind w:firstLine="709"/>
        <w:jc w:val="both"/>
        <w:rPr>
          <w:rFonts w:ascii="Arial" w:hAnsi="Arial" w:cs="Arial"/>
        </w:rPr>
      </w:pPr>
      <w:r w:rsidRPr="004065DE">
        <w:rPr>
          <w:rFonts w:ascii="Arial" w:hAnsi="Arial" w:cs="Arial"/>
        </w:rPr>
        <w:t xml:space="preserve">Рельеф </w:t>
      </w:r>
      <w:r>
        <w:rPr>
          <w:rFonts w:ascii="Arial" w:hAnsi="Arial" w:cs="Arial"/>
        </w:rPr>
        <w:t>муниципального образования –</w:t>
      </w:r>
      <w:r w:rsidRPr="004065DE">
        <w:rPr>
          <w:rFonts w:ascii="Arial" w:hAnsi="Arial" w:cs="Arial"/>
        </w:rPr>
        <w:t xml:space="preserve"> </w:t>
      </w:r>
      <w:r w:rsidR="00551A1C">
        <w:rPr>
          <w:rFonts w:ascii="Arial" w:hAnsi="Arial" w:cs="Arial"/>
        </w:rPr>
        <w:t>Спасск</w:t>
      </w:r>
      <w:r w:rsidRPr="004065DE">
        <w:rPr>
          <w:rFonts w:ascii="Arial" w:hAnsi="Arial" w:cs="Arial"/>
        </w:rPr>
        <w:t>ое сельское поселение имеет эрозионный характер, на территории распространены возвышенные полого-волнистые равнины с долинно-балочным расчленением (абсолютные высоты на юге района достигают 200 м). Глубина и резкость расчленения долинно-балочной сетью определяется главным образом удаленностью от Оки и ее притоков.</w:t>
      </w:r>
    </w:p>
    <w:p w14:paraId="7A677E33" w14:textId="77777777" w:rsidR="004065DE" w:rsidRDefault="004065DE" w:rsidP="004065DE">
      <w:pPr>
        <w:spacing w:line="276" w:lineRule="auto"/>
        <w:ind w:firstLine="709"/>
        <w:jc w:val="both"/>
        <w:rPr>
          <w:rFonts w:ascii="Arial" w:hAnsi="Arial" w:cs="Arial"/>
        </w:rPr>
      </w:pPr>
      <w:r w:rsidRPr="007F5B25">
        <w:rPr>
          <w:rFonts w:ascii="Arial" w:hAnsi="Arial" w:cs="Arial"/>
        </w:rPr>
        <w:t xml:space="preserve">На основании приведенных данных можно заключить, что географическое положение </w:t>
      </w:r>
      <w:r w:rsidR="00551A1C">
        <w:rPr>
          <w:rFonts w:ascii="Arial" w:hAnsi="Arial" w:cs="Arial"/>
        </w:rPr>
        <w:t>Спасск</w:t>
      </w:r>
      <w:r>
        <w:rPr>
          <w:rFonts w:ascii="Arial" w:hAnsi="Arial" w:cs="Arial"/>
        </w:rPr>
        <w:t>ого сельского поселения</w:t>
      </w:r>
      <w:r w:rsidRPr="007F5B25">
        <w:rPr>
          <w:rFonts w:ascii="Arial" w:hAnsi="Arial" w:cs="Arial"/>
        </w:rPr>
        <w:t xml:space="preserve"> не является благоприятным для размещения </w:t>
      </w:r>
      <w:r>
        <w:rPr>
          <w:rFonts w:ascii="Arial" w:hAnsi="Arial" w:cs="Arial"/>
        </w:rPr>
        <w:t>ветрогенераторов.</w:t>
      </w:r>
    </w:p>
    <w:p w14:paraId="6F615EC7" w14:textId="77777777" w:rsidR="004065DE" w:rsidRDefault="004065DE" w:rsidP="004065DE">
      <w:pPr>
        <w:spacing w:line="276" w:lineRule="auto"/>
        <w:ind w:firstLine="709"/>
        <w:jc w:val="both"/>
        <w:rPr>
          <w:rFonts w:ascii="Arial" w:hAnsi="Arial" w:cs="Arial"/>
        </w:rPr>
      </w:pPr>
    </w:p>
    <w:p w14:paraId="057DDE46" w14:textId="77777777" w:rsidR="004065DE" w:rsidRPr="004A294F" w:rsidRDefault="004065DE" w:rsidP="004065DE">
      <w:pPr>
        <w:spacing w:line="276" w:lineRule="auto"/>
        <w:jc w:val="both"/>
        <w:rPr>
          <w:rFonts w:ascii="Arial" w:eastAsia="Calibri" w:hAnsi="Arial" w:cs="Arial"/>
          <w:b/>
        </w:rPr>
      </w:pPr>
      <w:r w:rsidRPr="004A294F">
        <w:rPr>
          <w:rFonts w:ascii="Arial" w:eastAsia="Calibri" w:hAnsi="Arial" w:cs="Arial"/>
          <w:b/>
        </w:rPr>
        <w:t xml:space="preserve">Использование </w:t>
      </w:r>
      <w:r>
        <w:rPr>
          <w:rFonts w:ascii="Arial" w:eastAsia="Calibri" w:hAnsi="Arial" w:cs="Arial"/>
          <w:b/>
        </w:rPr>
        <w:t>солнечных коллекторов</w:t>
      </w:r>
    </w:p>
    <w:p w14:paraId="48C4DF26" w14:textId="77777777" w:rsidR="004065DE" w:rsidRDefault="004065DE" w:rsidP="004065DE">
      <w:pPr>
        <w:spacing w:line="276" w:lineRule="auto"/>
        <w:jc w:val="both"/>
        <w:rPr>
          <w:rFonts w:ascii="Arial" w:eastAsia="Calibri" w:hAnsi="Arial" w:cs="Arial"/>
        </w:rPr>
      </w:pPr>
    </w:p>
    <w:p w14:paraId="43B185BA" w14:textId="77777777" w:rsidR="004065DE" w:rsidRPr="007F5B25" w:rsidRDefault="004065DE" w:rsidP="004065DE">
      <w:pPr>
        <w:spacing w:line="276" w:lineRule="auto"/>
        <w:ind w:firstLine="709"/>
        <w:jc w:val="both"/>
        <w:rPr>
          <w:rFonts w:ascii="Arial" w:hAnsi="Arial" w:cs="Arial"/>
        </w:rPr>
      </w:pPr>
      <w:r w:rsidRPr="007F5B25">
        <w:rPr>
          <w:rFonts w:ascii="Arial" w:hAnsi="Arial" w:cs="Arial"/>
        </w:rPr>
        <w:t>Одним из альтернативных источников тепловой энергии является энергия Солнца. Преобразование солнечной энергии в тепловую производится путем нагрева воды для отопления и горячего водоснабжения.</w:t>
      </w:r>
    </w:p>
    <w:p w14:paraId="0C641102" w14:textId="77777777" w:rsidR="004065DE" w:rsidRPr="004065DE" w:rsidRDefault="004065DE" w:rsidP="004065DE">
      <w:pPr>
        <w:spacing w:line="276" w:lineRule="auto"/>
        <w:ind w:firstLine="709"/>
        <w:jc w:val="both"/>
        <w:rPr>
          <w:rFonts w:ascii="Arial" w:hAnsi="Arial" w:cs="Arial"/>
        </w:rPr>
      </w:pPr>
      <w:r w:rsidRPr="007F5B25">
        <w:rPr>
          <w:rFonts w:ascii="Arial" w:hAnsi="Arial" w:cs="Arial"/>
        </w:rPr>
        <w:t xml:space="preserve">Эффективность использования гелиоустановок определяется параметрами облученности на территории размещения установки. Облученность земной поверхности зависит от географического расположения территории (широты). К районам с наиболее благоприятными условиями для солнечного теплоснабжения относятся республики </w:t>
      </w:r>
      <w:r w:rsidRPr="004065DE">
        <w:rPr>
          <w:rFonts w:ascii="Arial" w:hAnsi="Arial" w:cs="Arial"/>
        </w:rPr>
        <w:t>Средней Азии и Кавказа, южные районы Украины и Казахстана, а также другие страны, характеризующиеся продолжительностью солнечного сияния 2200–3000 ч/год, а удельная солнечная радиация составляет 1200–1700 кВт·ч/м</w:t>
      </w:r>
      <w:r w:rsidRPr="00A1098E">
        <w:rPr>
          <w:rFonts w:ascii="Arial" w:hAnsi="Arial" w:cs="Arial"/>
        </w:rPr>
        <w:t>2</w:t>
      </w:r>
      <w:r w:rsidRPr="004065DE">
        <w:rPr>
          <w:rFonts w:ascii="Arial" w:hAnsi="Arial" w:cs="Arial"/>
        </w:rPr>
        <w:t>.</w:t>
      </w:r>
    </w:p>
    <w:p w14:paraId="75ED246F" w14:textId="77777777" w:rsidR="00A1098E" w:rsidRPr="00A1098E" w:rsidRDefault="00A1098E" w:rsidP="00A1098E">
      <w:pPr>
        <w:spacing w:line="276" w:lineRule="auto"/>
        <w:ind w:firstLine="709"/>
        <w:jc w:val="both"/>
        <w:rPr>
          <w:rFonts w:ascii="Arial" w:hAnsi="Arial" w:cs="Arial"/>
        </w:rPr>
      </w:pPr>
      <w:r w:rsidRPr="00A1098E">
        <w:rPr>
          <w:rFonts w:ascii="Arial" w:hAnsi="Arial" w:cs="Arial"/>
        </w:rPr>
        <w:t>На рассматриваемой территории радиационный баланс отрицателен с октября по март. Максимальные его значения отмечаются в июне-июле и составляют 7-8 ккал/см2 (293-335 МДж/м</w:t>
      </w:r>
      <w:r w:rsidRPr="00A1098E">
        <w:rPr>
          <w:rFonts w:ascii="Arial" w:hAnsi="Arial" w:cs="Arial"/>
          <w:vertAlign w:val="superscript"/>
        </w:rPr>
        <w:t>2</w:t>
      </w:r>
      <w:r w:rsidRPr="00A1098E">
        <w:rPr>
          <w:rFonts w:ascii="Arial" w:hAnsi="Arial" w:cs="Arial"/>
        </w:rPr>
        <w:t>). Годовое число дней без солнца составляет 90-100 дней. Количество суммарной солнечной радиации за год составляет 90-93 ккал/см</w:t>
      </w:r>
      <w:r w:rsidRPr="00A1098E">
        <w:rPr>
          <w:rFonts w:ascii="Arial" w:hAnsi="Arial" w:cs="Arial"/>
          <w:vertAlign w:val="superscript"/>
        </w:rPr>
        <w:t>2</w:t>
      </w:r>
      <w:r w:rsidRPr="00A1098E">
        <w:rPr>
          <w:rFonts w:ascii="Arial" w:hAnsi="Arial" w:cs="Arial"/>
        </w:rPr>
        <w:t xml:space="preserve"> (3771-3897 МДж/м</w:t>
      </w:r>
      <w:r w:rsidRPr="00A1098E">
        <w:rPr>
          <w:rFonts w:ascii="Arial" w:hAnsi="Arial" w:cs="Arial"/>
          <w:vertAlign w:val="superscript"/>
        </w:rPr>
        <w:t>2</w:t>
      </w:r>
      <w:r w:rsidRPr="00A1098E">
        <w:rPr>
          <w:rFonts w:ascii="Arial" w:hAnsi="Arial" w:cs="Arial"/>
        </w:rPr>
        <w:t>). Облачность уменьшает количество солнечной радиации на 32</w:t>
      </w:r>
      <w:r>
        <w:rPr>
          <w:rFonts w:ascii="Arial" w:hAnsi="Arial" w:cs="Arial"/>
        </w:rPr>
        <w:t>–</w:t>
      </w:r>
      <w:r w:rsidRPr="00A1098E">
        <w:rPr>
          <w:rFonts w:ascii="Arial" w:hAnsi="Arial" w:cs="Arial"/>
        </w:rPr>
        <w:t xml:space="preserve">33%. Большая часть солнечной радиации расходуется на испарение, таяние снега, нагревание почвы и воздуха. </w:t>
      </w:r>
    </w:p>
    <w:p w14:paraId="259BA4B2" w14:textId="77777777" w:rsidR="004065DE" w:rsidRPr="007F5B25" w:rsidRDefault="004065DE" w:rsidP="004065DE">
      <w:pPr>
        <w:spacing w:line="276" w:lineRule="auto"/>
        <w:ind w:firstLine="709"/>
        <w:jc w:val="both"/>
        <w:rPr>
          <w:rFonts w:ascii="Arial" w:hAnsi="Arial" w:cs="Arial"/>
        </w:rPr>
      </w:pPr>
      <w:r w:rsidRPr="007F5B25">
        <w:rPr>
          <w:rFonts w:ascii="Arial" w:hAnsi="Arial" w:cs="Arial"/>
        </w:rPr>
        <w:t xml:space="preserve">С учетом параметров солнечного баланса </w:t>
      </w:r>
      <w:r w:rsidR="00551A1C">
        <w:rPr>
          <w:rFonts w:ascii="Arial" w:hAnsi="Arial" w:cs="Arial"/>
        </w:rPr>
        <w:t>Спасск</w:t>
      </w:r>
      <w:r w:rsidR="00C2759E">
        <w:rPr>
          <w:rFonts w:ascii="Arial" w:hAnsi="Arial" w:cs="Arial"/>
        </w:rPr>
        <w:t>ого сельского поселения</w:t>
      </w:r>
      <w:r w:rsidRPr="007F5B25">
        <w:rPr>
          <w:rFonts w:ascii="Arial" w:hAnsi="Arial" w:cs="Arial"/>
        </w:rPr>
        <w:t xml:space="preserve"> можно сделать вывод о том, что площадь солнечных коллекторов для обеспече</w:t>
      </w:r>
      <w:r w:rsidRPr="007F5B25">
        <w:rPr>
          <w:rFonts w:ascii="Arial" w:hAnsi="Arial" w:cs="Arial"/>
        </w:rPr>
        <w:lastRenderedPageBreak/>
        <w:t xml:space="preserve">ния теплоснабжения абонентов должна быть значительной, а стоимость и окупаемость гелиоустановок для выработки тепловой энергии при сопоставлении с традиционными источниками тепловой энергии свидетельствуют о целесообразности использования таких источников в условиях невозможности подключения к другим (например, газовым или угольным источникам тепловой энергии). С учетом </w:t>
      </w:r>
      <w:r w:rsidR="00C2759E">
        <w:rPr>
          <w:rFonts w:ascii="Arial" w:hAnsi="Arial" w:cs="Arial"/>
        </w:rPr>
        <w:t xml:space="preserve">этого </w:t>
      </w:r>
      <w:r w:rsidRPr="007F5B25">
        <w:rPr>
          <w:rFonts w:ascii="Arial" w:hAnsi="Arial" w:cs="Arial"/>
        </w:rPr>
        <w:t xml:space="preserve">использование солнечной энергии в качестве источников тепла на территории </w:t>
      </w:r>
      <w:r w:rsidR="00C2759E">
        <w:rPr>
          <w:rFonts w:ascii="Arial" w:hAnsi="Arial" w:cs="Arial"/>
        </w:rPr>
        <w:t>поселения</w:t>
      </w:r>
      <w:r w:rsidRPr="007F5B25">
        <w:rPr>
          <w:rFonts w:ascii="Arial" w:hAnsi="Arial" w:cs="Arial"/>
        </w:rPr>
        <w:t xml:space="preserve"> не целесообразно. Однако, использование таких солнечной энергии может рассматриваться как дополнительный источник тепла в солнечные дни (летний период) в системах ГВС.</w:t>
      </w:r>
    </w:p>
    <w:p w14:paraId="5F0A0991" w14:textId="77777777" w:rsidR="004A294F" w:rsidRDefault="004A294F" w:rsidP="004A294F"/>
    <w:p w14:paraId="1F1DF5C4" w14:textId="77777777" w:rsidR="009A6823" w:rsidRPr="009A6823" w:rsidRDefault="009A6823" w:rsidP="004065DE">
      <w:pPr>
        <w:keepNext/>
        <w:keepLines/>
        <w:widowControl w:val="0"/>
        <w:spacing w:after="180"/>
        <w:jc w:val="both"/>
        <w:outlineLvl w:val="1"/>
        <w:rPr>
          <w:rFonts w:ascii="Arial" w:hAnsi="Arial" w:cs="Arial"/>
          <w:b/>
        </w:rPr>
      </w:pPr>
      <w:bookmarkStart w:id="928" w:name="_Toc227321662"/>
      <w:r w:rsidRPr="009A6823">
        <w:rPr>
          <w:rFonts w:ascii="Arial" w:hAnsi="Arial" w:cs="Arial"/>
          <w:b/>
        </w:rPr>
        <w:t>7.1</w:t>
      </w:r>
      <w:r w:rsidR="00AE7DE1">
        <w:rPr>
          <w:rFonts w:ascii="Arial" w:hAnsi="Arial" w:cs="Arial"/>
          <w:b/>
        </w:rPr>
        <w:t>5</w:t>
      </w:r>
      <w:r w:rsidRPr="009A6823">
        <w:rPr>
          <w:rFonts w:ascii="Arial" w:hAnsi="Arial" w:cs="Arial"/>
          <w:b/>
        </w:rPr>
        <w:t>. Обоснование организации теплоснабжения в производственных зонах</w:t>
      </w:r>
      <w:bookmarkEnd w:id="923"/>
      <w:bookmarkEnd w:id="924"/>
      <w:bookmarkEnd w:id="925"/>
      <w:bookmarkEnd w:id="926"/>
      <w:r w:rsidR="00AE7DE1" w:rsidRPr="00AE7DE1">
        <w:rPr>
          <w:rFonts w:ascii="Arial" w:hAnsi="Arial" w:cs="Arial"/>
          <w:b/>
        </w:rPr>
        <w:t xml:space="preserve"> на территории поселения, муниципального округа, городского округа, города федерального значения</w:t>
      </w:r>
      <w:bookmarkEnd w:id="928"/>
    </w:p>
    <w:p w14:paraId="5B6A1DDE" w14:textId="77777777" w:rsidR="006F0568" w:rsidRDefault="006F0568" w:rsidP="006F0568">
      <w:pPr>
        <w:spacing w:line="276" w:lineRule="auto"/>
        <w:ind w:firstLine="708"/>
        <w:jc w:val="both"/>
        <w:rPr>
          <w:rFonts w:ascii="Arial" w:hAnsi="Arial" w:cs="Arial"/>
        </w:rPr>
      </w:pPr>
      <w:bookmarkStart w:id="929" w:name="_Toc524886803"/>
      <w:bookmarkStart w:id="930" w:name="_Toc72449095"/>
      <w:bookmarkStart w:id="931" w:name="_Toc132984214"/>
      <w:bookmarkStart w:id="932" w:name="_Toc164201788"/>
      <w:r>
        <w:rPr>
          <w:rFonts w:ascii="Arial" w:hAnsi="Arial" w:cs="Arial"/>
        </w:rPr>
        <w:t xml:space="preserve">Так как развитие производства в </w:t>
      </w:r>
      <w:r w:rsidR="00551A1C">
        <w:rPr>
          <w:rFonts w:ascii="Arial" w:hAnsi="Arial" w:cs="Arial"/>
        </w:rPr>
        <w:t>Спасск</w:t>
      </w:r>
      <w:r>
        <w:rPr>
          <w:rFonts w:ascii="Arial" w:hAnsi="Arial" w:cs="Arial"/>
        </w:rPr>
        <w:t>ом СП в соответствии с действующим Генеральным планом планируется, главным образом, за счет максимального использования мощностей существующих предприятий, увеличение тепловой нагрузки в производственных зонах не прогнозируется. В связи с этим строительство источников теплоснабжения в производственных зонах не планируется.</w:t>
      </w:r>
    </w:p>
    <w:p w14:paraId="1108BA4C" w14:textId="77777777" w:rsidR="009A6823" w:rsidRPr="009A6823" w:rsidRDefault="009A6823" w:rsidP="009A6823">
      <w:pPr>
        <w:keepNext/>
        <w:keepLines/>
        <w:widowControl w:val="0"/>
        <w:spacing w:before="240" w:after="180"/>
        <w:jc w:val="both"/>
        <w:outlineLvl w:val="1"/>
        <w:rPr>
          <w:rFonts w:ascii="Arial" w:hAnsi="Arial" w:cs="Arial"/>
          <w:b/>
        </w:rPr>
      </w:pPr>
      <w:bookmarkStart w:id="933" w:name="_Toc227321663"/>
      <w:r w:rsidRPr="009A6823">
        <w:rPr>
          <w:rFonts w:ascii="Arial" w:hAnsi="Arial" w:cs="Arial"/>
          <w:b/>
        </w:rPr>
        <w:t>7.17. Результаты расчетов радиуса эффективного теплоснабжения</w:t>
      </w:r>
      <w:bookmarkEnd w:id="929"/>
      <w:bookmarkEnd w:id="930"/>
      <w:bookmarkEnd w:id="931"/>
      <w:bookmarkEnd w:id="932"/>
      <w:bookmarkEnd w:id="933"/>
    </w:p>
    <w:p w14:paraId="16DFB7A0" w14:textId="77777777" w:rsidR="009A6823" w:rsidRPr="009A6823" w:rsidRDefault="009A6823" w:rsidP="009A6823">
      <w:pPr>
        <w:autoSpaceDE w:val="0"/>
        <w:autoSpaceDN w:val="0"/>
        <w:adjustRightInd w:val="0"/>
        <w:spacing w:line="276" w:lineRule="auto"/>
        <w:ind w:firstLine="708"/>
        <w:jc w:val="both"/>
        <w:rPr>
          <w:rFonts w:ascii="Arial" w:eastAsia="Calibri" w:hAnsi="Arial" w:cs="Arial"/>
        </w:rPr>
      </w:pPr>
      <w:r w:rsidRPr="009A6823">
        <w:rPr>
          <w:rFonts w:ascii="Arial" w:eastAsia="Calibri" w:hAnsi="Arial" w:cs="Arial"/>
        </w:rPr>
        <w:t>Показатели эффективности теплоснабжения рассчитаны в Части 4 Главы 1.</w:t>
      </w:r>
    </w:p>
    <w:p w14:paraId="1F942994" w14:textId="77777777" w:rsidR="00AE490C" w:rsidRPr="009A6823" w:rsidRDefault="00AE490C" w:rsidP="00AE490C">
      <w:pPr>
        <w:keepNext/>
        <w:keepLines/>
        <w:widowControl w:val="0"/>
        <w:spacing w:before="240" w:after="180"/>
        <w:jc w:val="both"/>
        <w:outlineLvl w:val="1"/>
        <w:rPr>
          <w:rFonts w:ascii="Arial" w:hAnsi="Arial" w:cs="Arial"/>
          <w:b/>
        </w:rPr>
      </w:pPr>
      <w:bookmarkStart w:id="934" w:name="_Toc227321664"/>
      <w:r w:rsidRPr="009A6823">
        <w:rPr>
          <w:rFonts w:ascii="Arial" w:hAnsi="Arial" w:cs="Arial"/>
          <w:b/>
        </w:rPr>
        <w:t>7.1</w:t>
      </w:r>
      <w:r>
        <w:rPr>
          <w:rFonts w:ascii="Arial" w:hAnsi="Arial" w:cs="Arial"/>
          <w:b/>
        </w:rPr>
        <w:t>8</w:t>
      </w:r>
      <w:r w:rsidRPr="009A6823">
        <w:rPr>
          <w:rFonts w:ascii="Arial" w:hAnsi="Arial" w:cs="Arial"/>
          <w:b/>
        </w:rPr>
        <w:t xml:space="preserve">. </w:t>
      </w:r>
      <w:r>
        <w:rPr>
          <w:rFonts w:ascii="Arial" w:hAnsi="Arial" w:cs="Arial"/>
          <w:b/>
        </w:rPr>
        <w:t xml:space="preserve">Описание </w:t>
      </w:r>
      <w:r w:rsidRPr="00AE490C">
        <w:rPr>
          <w:rFonts w:ascii="Arial" w:hAnsi="Arial" w:cs="Arial"/>
          <w:b/>
        </w:rPr>
        <w:t>мероприятий на источниках тепловой энергии, необходимость реализации которых рассматривается на этапе разработки проектной документации по строительству источников тепловой энергии в целях обеспечения живучести источников тепловой энергии, тепловых сетей и системы теплоснабжения в целом</w:t>
      </w:r>
      <w:bookmarkEnd w:id="934"/>
    </w:p>
    <w:p w14:paraId="120BCBF0" w14:textId="77777777" w:rsidR="00AE490C" w:rsidRPr="009A6823" w:rsidRDefault="00AE490C" w:rsidP="00AE490C">
      <w:pPr>
        <w:autoSpaceDE w:val="0"/>
        <w:autoSpaceDN w:val="0"/>
        <w:adjustRightInd w:val="0"/>
        <w:spacing w:line="276" w:lineRule="auto"/>
        <w:ind w:firstLine="708"/>
        <w:jc w:val="both"/>
        <w:rPr>
          <w:rFonts w:ascii="Arial" w:eastAsia="Calibri" w:hAnsi="Arial" w:cs="Arial"/>
        </w:rPr>
      </w:pPr>
      <w:r>
        <w:rPr>
          <w:rFonts w:ascii="Arial" w:eastAsia="Calibri" w:hAnsi="Arial" w:cs="Arial"/>
        </w:rPr>
        <w:t>Указанные мероприятия отсутствуют.</w:t>
      </w:r>
    </w:p>
    <w:p w14:paraId="699B805D" w14:textId="77777777" w:rsidR="009A6823" w:rsidRPr="009A6823" w:rsidRDefault="009A6823" w:rsidP="009A6823">
      <w:pPr>
        <w:keepNext/>
        <w:keepLines/>
        <w:widowControl w:val="0"/>
        <w:spacing w:before="240" w:after="180"/>
        <w:jc w:val="both"/>
        <w:outlineLvl w:val="1"/>
        <w:rPr>
          <w:rFonts w:ascii="Arial" w:hAnsi="Arial" w:cs="Arial"/>
          <w:b/>
        </w:rPr>
      </w:pPr>
      <w:bookmarkStart w:id="935" w:name="_Toc227321665"/>
      <w:r w:rsidRPr="009A6823">
        <w:rPr>
          <w:rFonts w:ascii="Arial" w:hAnsi="Arial" w:cs="Arial"/>
          <w:b/>
        </w:rPr>
        <w:t>7.1</w:t>
      </w:r>
      <w:r w:rsidR="00AE490C">
        <w:rPr>
          <w:rFonts w:ascii="Arial" w:hAnsi="Arial" w:cs="Arial"/>
          <w:b/>
        </w:rPr>
        <w:t>9</w:t>
      </w:r>
      <w:r w:rsidRPr="009A6823">
        <w:rPr>
          <w:rFonts w:ascii="Arial" w:hAnsi="Arial" w:cs="Arial"/>
          <w:b/>
        </w:rPr>
        <w:t xml:space="preserve">. Описание </w:t>
      </w:r>
      <w:r w:rsidR="00AE490C" w:rsidRPr="00AE490C">
        <w:rPr>
          <w:rFonts w:ascii="Arial" w:hAnsi="Arial" w:cs="Arial"/>
          <w:b/>
        </w:rPr>
        <w:t>изменений в предложениях по строительству, реконструкции, техническому перевооружению и (или) модернизации источников тепловой энергии за период, предшествующий актуализации схемы теплоснабжения, в том числе с учетом введенных в эксплуатацию новых, реконструированных и прошедших техническое перевооружение и (или) модернизацию источников тепловой энергии</w:t>
      </w:r>
      <w:bookmarkEnd w:id="935"/>
    </w:p>
    <w:p w14:paraId="0D98693F" w14:textId="77777777" w:rsidR="009A6823" w:rsidRPr="009A6823" w:rsidRDefault="00A1098E" w:rsidP="009A6823">
      <w:pPr>
        <w:autoSpaceDE w:val="0"/>
        <w:autoSpaceDN w:val="0"/>
        <w:adjustRightInd w:val="0"/>
        <w:spacing w:line="276" w:lineRule="auto"/>
        <w:ind w:firstLine="708"/>
        <w:jc w:val="both"/>
        <w:rPr>
          <w:rFonts w:ascii="Arial" w:eastAsia="Calibri" w:hAnsi="Arial" w:cs="Arial"/>
        </w:rPr>
      </w:pPr>
      <w:r>
        <w:rPr>
          <w:rFonts w:ascii="Arial" w:eastAsia="Calibri" w:hAnsi="Arial" w:cs="Arial"/>
        </w:rPr>
        <w:t>Утвержденной Схемой теплоснабжения предусматривалось строительство новой угольной котельной в с. Батурино установленной мощностью 2,55 МВт, текущей актуализацией предлагается реконструкция действующей пеллетной котельной.</w:t>
      </w:r>
    </w:p>
    <w:p w14:paraId="2B0A5A39" w14:textId="77777777" w:rsidR="009A6823" w:rsidRPr="009A6823" w:rsidRDefault="009A6823" w:rsidP="009A6823">
      <w:pPr>
        <w:rPr>
          <w:rFonts w:ascii="Arial" w:hAnsi="Arial" w:cs="Arial"/>
          <w:bCs/>
        </w:rPr>
      </w:pPr>
      <w:r w:rsidRPr="009A6823">
        <w:rPr>
          <w:rFonts w:ascii="Arial" w:hAnsi="Arial" w:cs="Arial"/>
          <w:bCs/>
        </w:rPr>
        <w:br w:type="page"/>
      </w:r>
    </w:p>
    <w:p w14:paraId="4734095C" w14:textId="77777777" w:rsidR="009A6823" w:rsidRPr="006F0568" w:rsidRDefault="009A6823" w:rsidP="009A6823">
      <w:pPr>
        <w:widowControl w:val="0"/>
        <w:jc w:val="both"/>
        <w:outlineLvl w:val="0"/>
        <w:rPr>
          <w:rFonts w:ascii="Arial Narrow" w:hAnsi="Arial Narrow" w:cs="Arial"/>
          <w:b/>
          <w:bCs/>
          <w:sz w:val="28"/>
        </w:rPr>
      </w:pPr>
      <w:bookmarkStart w:id="936" w:name="_Toc164201789"/>
      <w:bookmarkStart w:id="937" w:name="_Toc227321666"/>
      <w:r w:rsidRPr="006F0568">
        <w:rPr>
          <w:rFonts w:ascii="Arial Narrow" w:hAnsi="Arial Narrow" w:cs="Arial"/>
          <w:b/>
          <w:bCs/>
          <w:sz w:val="28"/>
        </w:rPr>
        <w:lastRenderedPageBreak/>
        <w:t>ГЛАВА 8. ПРЕДЛОЖЕНИЯ ПО СТРОИТЕЛЬСТВУ, РЕКОНСТРУКЦИИ И (ИЛИ) МОДЕРНИЗАЦИИ ТЕПЛОВЫХ СЕТЕЙ</w:t>
      </w:r>
      <w:bookmarkEnd w:id="936"/>
      <w:bookmarkEnd w:id="937"/>
    </w:p>
    <w:p w14:paraId="3257E14B" w14:textId="77777777" w:rsidR="009A6823" w:rsidRPr="009A6823" w:rsidRDefault="009A6823" w:rsidP="009A6823">
      <w:pPr>
        <w:keepNext/>
        <w:keepLines/>
        <w:widowControl w:val="0"/>
        <w:spacing w:before="240" w:after="180"/>
        <w:jc w:val="both"/>
        <w:outlineLvl w:val="1"/>
        <w:rPr>
          <w:rFonts w:ascii="Arial" w:hAnsi="Arial" w:cs="Arial"/>
          <w:b/>
        </w:rPr>
      </w:pPr>
      <w:bookmarkStart w:id="938" w:name="_Toc524886806"/>
      <w:bookmarkStart w:id="939" w:name="_Toc72449098"/>
      <w:bookmarkStart w:id="940" w:name="_Toc133008903"/>
      <w:bookmarkStart w:id="941" w:name="_Toc164201790"/>
      <w:bookmarkStart w:id="942" w:name="_Toc227321667"/>
      <w:r w:rsidRPr="006F0568">
        <w:rPr>
          <w:rFonts w:ascii="Arial" w:hAnsi="Arial" w:cs="Arial"/>
          <w:b/>
        </w:rPr>
        <w:t xml:space="preserve">8.1. Предложения </w:t>
      </w:r>
      <w:bookmarkEnd w:id="938"/>
      <w:bookmarkEnd w:id="939"/>
      <w:bookmarkEnd w:id="940"/>
      <w:bookmarkEnd w:id="941"/>
      <w:r w:rsidR="00AE7DE1" w:rsidRPr="00AE7DE1">
        <w:rPr>
          <w:rFonts w:ascii="Arial" w:hAnsi="Arial" w:cs="Arial"/>
          <w:b/>
        </w:rPr>
        <w:t>по реконструкции и (или) модернизации, строительству тепловых сетей, обеспечивающих перераспределение тепловой нагрузки из зон с дефици</w:t>
      </w:r>
      <w:r w:rsidR="00C2759E">
        <w:rPr>
          <w:rFonts w:ascii="Arial" w:hAnsi="Arial" w:cs="Arial"/>
          <w:b/>
        </w:rPr>
        <w:t>том</w:t>
      </w:r>
      <w:r w:rsidR="00AE7DE1" w:rsidRPr="00AE7DE1">
        <w:rPr>
          <w:rFonts w:ascii="Arial" w:hAnsi="Arial" w:cs="Arial"/>
          <w:b/>
        </w:rPr>
        <w:t xml:space="preserve"> тепловой мощности в зоны с избытком тепловой мощности (использование существующих резервов)</w:t>
      </w:r>
      <w:bookmarkEnd w:id="942"/>
    </w:p>
    <w:p w14:paraId="706AD009" w14:textId="77777777" w:rsidR="009A6823" w:rsidRPr="00F95A50" w:rsidRDefault="00A1098E" w:rsidP="009A6823">
      <w:pPr>
        <w:spacing w:line="276" w:lineRule="auto"/>
        <w:ind w:firstLine="708"/>
        <w:jc w:val="both"/>
        <w:rPr>
          <w:rFonts w:ascii="Arial" w:eastAsia="Calibri" w:hAnsi="Arial" w:cs="Arial"/>
          <w:spacing w:val="3"/>
        </w:rPr>
      </w:pPr>
      <w:r>
        <w:rPr>
          <w:rFonts w:ascii="Arial" w:eastAsia="Calibri" w:hAnsi="Arial" w:cs="Arial"/>
          <w:spacing w:val="3"/>
        </w:rPr>
        <w:t xml:space="preserve">Предложения по реконструкции и (или) модернизации, строительству тепловых сетей, обеспечивающих перераспределение тепловой нагрузки из зон </w:t>
      </w:r>
      <w:r w:rsidR="002A688D">
        <w:rPr>
          <w:rFonts w:ascii="Arial" w:eastAsia="Calibri" w:hAnsi="Arial" w:cs="Arial"/>
          <w:spacing w:val="3"/>
        </w:rPr>
        <w:t>с дефицитом тепловой мощности в зоны с избытком тепловой мощности, отсутствуют.</w:t>
      </w:r>
    </w:p>
    <w:p w14:paraId="4CBBE8A6" w14:textId="77777777" w:rsidR="009A6823" w:rsidRPr="009A6823" w:rsidRDefault="009A6823" w:rsidP="009A6823">
      <w:pPr>
        <w:keepNext/>
        <w:keepLines/>
        <w:widowControl w:val="0"/>
        <w:spacing w:before="240" w:after="180"/>
        <w:jc w:val="both"/>
        <w:outlineLvl w:val="1"/>
        <w:rPr>
          <w:rFonts w:ascii="Arial" w:hAnsi="Arial" w:cs="Arial"/>
          <w:b/>
        </w:rPr>
      </w:pPr>
      <w:bookmarkStart w:id="943" w:name="_Toc524886807"/>
      <w:bookmarkStart w:id="944" w:name="_Toc72449099"/>
      <w:bookmarkStart w:id="945" w:name="_Toc133008904"/>
      <w:bookmarkStart w:id="946" w:name="_Toc164201791"/>
      <w:bookmarkStart w:id="947" w:name="_Toc227321668"/>
      <w:r w:rsidRPr="009A6823">
        <w:rPr>
          <w:rFonts w:ascii="Arial" w:hAnsi="Arial" w:cs="Arial"/>
          <w:b/>
        </w:rPr>
        <w:t xml:space="preserve">8.2. Предложения </w:t>
      </w:r>
      <w:bookmarkEnd w:id="943"/>
      <w:bookmarkEnd w:id="944"/>
      <w:bookmarkEnd w:id="945"/>
      <w:bookmarkEnd w:id="946"/>
      <w:r w:rsidR="00AE7DE1" w:rsidRPr="00AE7DE1">
        <w:rPr>
          <w:rFonts w:ascii="Arial" w:hAnsi="Arial" w:cs="Arial"/>
          <w:b/>
        </w:rPr>
        <w:t>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 муниципального округа, городского округа, города федерального значения</w:t>
      </w:r>
      <w:bookmarkEnd w:id="947"/>
    </w:p>
    <w:p w14:paraId="5FD8FA0D" w14:textId="77777777" w:rsidR="009A6823" w:rsidRPr="009A6823" w:rsidRDefault="009A6823" w:rsidP="009A6823">
      <w:pPr>
        <w:spacing w:line="276" w:lineRule="auto"/>
        <w:ind w:firstLine="709"/>
        <w:jc w:val="both"/>
        <w:rPr>
          <w:rFonts w:ascii="Arial" w:eastAsia="Calibri" w:hAnsi="Arial" w:cs="Arial"/>
          <w:color w:val="000000"/>
          <w:spacing w:val="3"/>
        </w:rPr>
      </w:pPr>
      <w:r w:rsidRPr="009A6823">
        <w:rPr>
          <w:rFonts w:ascii="Arial" w:eastAsia="Calibri" w:hAnsi="Arial" w:cs="Arial"/>
          <w:color w:val="000000"/>
          <w:spacing w:val="3"/>
        </w:rPr>
        <w:t xml:space="preserve">Мероприятия по строительству тепловых сетей для обеспечения перспективных приростов тепловой нагрузки </w:t>
      </w:r>
      <w:r w:rsidR="00C2759E">
        <w:rPr>
          <w:rFonts w:ascii="Arial" w:eastAsia="Calibri" w:hAnsi="Arial" w:cs="Arial"/>
          <w:color w:val="000000"/>
          <w:spacing w:val="3"/>
        </w:rPr>
        <w:t>отсутствуют</w:t>
      </w:r>
      <w:r w:rsidRPr="009A6823">
        <w:rPr>
          <w:rFonts w:ascii="Arial" w:eastAsia="Calibri" w:hAnsi="Arial" w:cs="Arial"/>
          <w:color w:val="000000"/>
          <w:spacing w:val="3"/>
        </w:rPr>
        <w:t>.</w:t>
      </w:r>
      <w:bookmarkStart w:id="948" w:name="_Toc524886808"/>
      <w:bookmarkStart w:id="949" w:name="_Toc72449100"/>
      <w:r w:rsidRPr="009A6823">
        <w:rPr>
          <w:rFonts w:ascii="Arial" w:eastAsia="Calibri" w:hAnsi="Arial" w:cs="Arial"/>
          <w:color w:val="000000"/>
          <w:spacing w:val="3"/>
        </w:rPr>
        <w:t xml:space="preserve"> </w:t>
      </w:r>
    </w:p>
    <w:p w14:paraId="21FDA515" w14:textId="77777777" w:rsidR="009A6823" w:rsidRPr="009A6823" w:rsidRDefault="009A6823" w:rsidP="009A6823">
      <w:pPr>
        <w:keepNext/>
        <w:keepLines/>
        <w:widowControl w:val="0"/>
        <w:spacing w:before="240" w:after="180"/>
        <w:jc w:val="both"/>
        <w:outlineLvl w:val="1"/>
        <w:rPr>
          <w:rFonts w:ascii="Arial" w:hAnsi="Arial" w:cs="Arial"/>
          <w:b/>
        </w:rPr>
      </w:pPr>
      <w:bookmarkStart w:id="950" w:name="_Toc133008905"/>
      <w:bookmarkStart w:id="951" w:name="_Toc164201792"/>
      <w:bookmarkStart w:id="952" w:name="_Toc227321669"/>
      <w:r w:rsidRPr="009A6823">
        <w:rPr>
          <w:rFonts w:ascii="Arial" w:hAnsi="Arial" w:cs="Arial"/>
          <w:b/>
        </w:rPr>
        <w:t xml:space="preserve">8.3. Предложения </w:t>
      </w:r>
      <w:bookmarkEnd w:id="948"/>
      <w:bookmarkEnd w:id="949"/>
      <w:bookmarkEnd w:id="950"/>
      <w:bookmarkEnd w:id="951"/>
      <w:r w:rsidR="00AE7DE1" w:rsidRPr="00AE7DE1">
        <w:rPr>
          <w:rFonts w:ascii="Arial" w:hAnsi="Arial" w:cs="Arial"/>
          <w:b/>
        </w:rPr>
        <w:t>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952"/>
    </w:p>
    <w:p w14:paraId="1AB2E0BC" w14:textId="77777777" w:rsidR="009A6823" w:rsidRPr="009A6823" w:rsidRDefault="009A6823" w:rsidP="009A6823">
      <w:pPr>
        <w:spacing w:line="276" w:lineRule="auto"/>
        <w:ind w:firstLine="709"/>
        <w:jc w:val="both"/>
        <w:rPr>
          <w:rFonts w:ascii="Arial" w:eastAsia="Arial" w:hAnsi="Arial" w:cs="Arial"/>
        </w:rPr>
      </w:pPr>
      <w:r w:rsidRPr="009A6823">
        <w:rPr>
          <w:rFonts w:ascii="Arial" w:eastAsia="Arial" w:hAnsi="Arial" w:cs="Arial"/>
        </w:rPr>
        <w:t>В рамках схемы теплоснабжения не предусматривается реконструкция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p>
    <w:p w14:paraId="5B64586C" w14:textId="77777777" w:rsidR="009A6823" w:rsidRPr="009A6823" w:rsidRDefault="009A6823" w:rsidP="009A6823">
      <w:pPr>
        <w:keepNext/>
        <w:keepLines/>
        <w:widowControl w:val="0"/>
        <w:spacing w:before="240" w:after="180"/>
        <w:jc w:val="both"/>
        <w:outlineLvl w:val="1"/>
        <w:rPr>
          <w:rFonts w:ascii="Arial" w:hAnsi="Arial" w:cs="Arial"/>
          <w:b/>
        </w:rPr>
      </w:pPr>
      <w:bookmarkStart w:id="953" w:name="_Toc524886809"/>
      <w:bookmarkStart w:id="954" w:name="_Toc72449101"/>
      <w:bookmarkStart w:id="955" w:name="_Toc133008906"/>
      <w:bookmarkStart w:id="956" w:name="_Toc164201793"/>
      <w:bookmarkStart w:id="957" w:name="_Toc227321670"/>
      <w:r w:rsidRPr="009A6823">
        <w:rPr>
          <w:rFonts w:ascii="Arial" w:hAnsi="Arial" w:cs="Arial"/>
          <w:b/>
        </w:rPr>
        <w:t xml:space="preserve">8.4. Предложения </w:t>
      </w:r>
      <w:bookmarkEnd w:id="953"/>
      <w:bookmarkEnd w:id="954"/>
      <w:bookmarkEnd w:id="955"/>
      <w:bookmarkEnd w:id="956"/>
      <w:r w:rsidR="00AE7DE1" w:rsidRPr="00AE7DE1">
        <w:rPr>
          <w:rFonts w:ascii="Arial" w:hAnsi="Arial" w:cs="Arial"/>
          <w:b/>
        </w:rPr>
        <w:t xml:space="preserve">по строительству, реконструкции и (или) модернизации тепловых сетей для повышения эффективности функционирования системы теплоснабжения, </w:t>
      </w:r>
      <w:r w:rsidR="00C76CEE">
        <w:rPr>
          <w:rFonts w:ascii="Arial" w:hAnsi="Arial" w:cs="Arial"/>
          <w:b/>
        </w:rPr>
        <w:t>в том числе</w:t>
      </w:r>
      <w:r w:rsidR="00AE7DE1" w:rsidRPr="00AE7DE1">
        <w:rPr>
          <w:rFonts w:ascii="Arial" w:hAnsi="Arial" w:cs="Arial"/>
          <w:b/>
        </w:rPr>
        <w:t xml:space="preserve"> за счет перевода котельных в пиковый режим работы или ликвидации котельных</w:t>
      </w:r>
      <w:bookmarkEnd w:id="957"/>
    </w:p>
    <w:p w14:paraId="33A1160E" w14:textId="77777777" w:rsidR="006F0568" w:rsidRDefault="009A6823" w:rsidP="006F0568">
      <w:pPr>
        <w:spacing w:line="276" w:lineRule="auto"/>
        <w:ind w:firstLine="709"/>
        <w:jc w:val="both"/>
        <w:rPr>
          <w:rFonts w:ascii="Arial" w:eastAsia="Calibri" w:hAnsi="Arial" w:cs="Arial"/>
          <w:spacing w:val="3"/>
        </w:rPr>
      </w:pPr>
      <w:r w:rsidRPr="009A6823">
        <w:rPr>
          <w:rFonts w:ascii="Arial" w:eastAsia="Calibri" w:hAnsi="Arial" w:cs="Arial"/>
          <w:spacing w:val="3"/>
        </w:rPr>
        <w:t>В рамках Схемы теплоснабжения не предлагается строительство тепловых сетей для повышения эффективности функционирования систем теплоснабжения</w:t>
      </w:r>
      <w:r w:rsidR="006F0568">
        <w:rPr>
          <w:rFonts w:ascii="Arial" w:eastAsia="Calibri" w:hAnsi="Arial" w:cs="Arial"/>
          <w:spacing w:val="3"/>
        </w:rPr>
        <w:t>.</w:t>
      </w:r>
    </w:p>
    <w:p w14:paraId="45D7E35D" w14:textId="77777777" w:rsidR="006F0568" w:rsidRPr="009A6823" w:rsidRDefault="006F0568" w:rsidP="006F0568">
      <w:pPr>
        <w:keepNext/>
        <w:keepLines/>
        <w:widowControl w:val="0"/>
        <w:spacing w:before="240" w:after="180"/>
        <w:jc w:val="both"/>
        <w:outlineLvl w:val="1"/>
        <w:rPr>
          <w:rFonts w:ascii="Arial" w:hAnsi="Arial" w:cs="Arial"/>
          <w:b/>
        </w:rPr>
      </w:pPr>
      <w:bookmarkStart w:id="958" w:name="_Toc524886810"/>
      <w:bookmarkStart w:id="959" w:name="_Toc72449102"/>
      <w:bookmarkStart w:id="960" w:name="_Toc133008907"/>
      <w:bookmarkStart w:id="961" w:name="_Toc164201794"/>
      <w:bookmarkStart w:id="962" w:name="_Toc227321671"/>
      <w:r w:rsidRPr="009A6823">
        <w:rPr>
          <w:rFonts w:ascii="Arial" w:hAnsi="Arial" w:cs="Arial"/>
          <w:b/>
        </w:rPr>
        <w:t>8.5. Предложения по строительству и реконструкции тепловых сетей для обеспечения нормативной надежности теплоснабжения</w:t>
      </w:r>
      <w:bookmarkEnd w:id="958"/>
      <w:bookmarkEnd w:id="959"/>
      <w:bookmarkEnd w:id="960"/>
      <w:bookmarkEnd w:id="961"/>
      <w:bookmarkEnd w:id="962"/>
    </w:p>
    <w:p w14:paraId="063A3D2E" w14:textId="30214695" w:rsidR="006F0568" w:rsidRPr="009A6823" w:rsidRDefault="006F0568" w:rsidP="006F0568">
      <w:pPr>
        <w:spacing w:line="276" w:lineRule="auto"/>
        <w:ind w:firstLine="709"/>
        <w:jc w:val="both"/>
        <w:rPr>
          <w:rFonts w:ascii="Arial" w:eastAsia="Calibri" w:hAnsi="Arial" w:cs="Arial"/>
          <w:spacing w:val="3"/>
        </w:rPr>
      </w:pPr>
      <w:r w:rsidRPr="009A6823">
        <w:rPr>
          <w:rFonts w:ascii="Arial" w:eastAsia="Calibri" w:hAnsi="Arial" w:cs="Arial"/>
          <w:spacing w:val="3"/>
        </w:rPr>
        <w:t>В рамках Схемы теплоснабжения</w:t>
      </w:r>
      <w:r>
        <w:rPr>
          <w:rFonts w:ascii="Arial" w:eastAsia="Calibri" w:hAnsi="Arial" w:cs="Arial"/>
          <w:spacing w:val="3"/>
        </w:rPr>
        <w:t xml:space="preserve"> </w:t>
      </w:r>
      <w:r w:rsidR="00AE7DE1">
        <w:rPr>
          <w:rFonts w:ascii="Arial" w:eastAsia="Calibri" w:hAnsi="Arial" w:cs="Arial"/>
          <w:spacing w:val="3"/>
        </w:rPr>
        <w:t xml:space="preserve">не </w:t>
      </w:r>
      <w:r w:rsidRPr="009A6823">
        <w:rPr>
          <w:rFonts w:ascii="Arial" w:eastAsia="Calibri" w:hAnsi="Arial" w:cs="Arial"/>
          <w:spacing w:val="3"/>
        </w:rPr>
        <w:t xml:space="preserve">предлагается </w:t>
      </w:r>
      <w:r w:rsidR="00C2759E">
        <w:rPr>
          <w:rFonts w:ascii="Arial" w:eastAsia="Calibri" w:hAnsi="Arial" w:cs="Arial"/>
          <w:spacing w:val="3"/>
        </w:rPr>
        <w:t>строительство и реконструкция тепловых сетей для обеспечения нормативной надежности теплоснабжения</w:t>
      </w:r>
      <w:r w:rsidRPr="009A6823">
        <w:rPr>
          <w:rFonts w:ascii="Arial" w:eastAsia="Calibri" w:hAnsi="Arial" w:cs="Arial"/>
          <w:spacing w:val="3"/>
        </w:rPr>
        <w:t>.</w:t>
      </w:r>
    </w:p>
    <w:p w14:paraId="0349D1C0" w14:textId="77777777" w:rsidR="006F0568" w:rsidRPr="009A6823" w:rsidRDefault="006F0568" w:rsidP="006F0568">
      <w:pPr>
        <w:keepNext/>
        <w:keepLines/>
        <w:widowControl w:val="0"/>
        <w:spacing w:before="240" w:after="180"/>
        <w:jc w:val="both"/>
        <w:outlineLvl w:val="1"/>
        <w:rPr>
          <w:rFonts w:ascii="Arial" w:hAnsi="Arial" w:cs="Arial"/>
          <w:b/>
        </w:rPr>
      </w:pPr>
      <w:bookmarkStart w:id="963" w:name="_Toc133008908"/>
      <w:bookmarkStart w:id="964" w:name="_Toc164201795"/>
      <w:bookmarkStart w:id="965" w:name="_Toc227321672"/>
      <w:r w:rsidRPr="009A6823">
        <w:rPr>
          <w:rFonts w:ascii="Arial" w:hAnsi="Arial" w:cs="Arial"/>
          <w:b/>
        </w:rPr>
        <w:lastRenderedPageBreak/>
        <w:t xml:space="preserve">8.6. </w:t>
      </w:r>
      <w:bookmarkEnd w:id="963"/>
      <w:bookmarkEnd w:id="964"/>
      <w:r w:rsidR="00AE7DE1" w:rsidRPr="00AE7DE1">
        <w:rPr>
          <w:rFonts w:ascii="Arial" w:hAnsi="Arial" w:cs="Arial"/>
          <w:b/>
        </w:rPr>
        <w:t>Предложений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bookmarkEnd w:id="965"/>
    </w:p>
    <w:p w14:paraId="42006387" w14:textId="77777777" w:rsidR="006F0568" w:rsidRDefault="006F0568" w:rsidP="006F0568">
      <w:pPr>
        <w:spacing w:line="276" w:lineRule="auto"/>
        <w:ind w:firstLine="709"/>
        <w:jc w:val="both"/>
        <w:rPr>
          <w:rFonts w:ascii="Arial" w:eastAsia="Calibri" w:hAnsi="Arial" w:cs="Arial"/>
          <w:color w:val="000000"/>
          <w:spacing w:val="3"/>
        </w:rPr>
      </w:pPr>
      <w:r w:rsidRPr="009A6823">
        <w:rPr>
          <w:rFonts w:ascii="Arial" w:eastAsia="Calibri" w:hAnsi="Arial" w:cs="Arial"/>
          <w:color w:val="000000"/>
          <w:spacing w:val="3"/>
        </w:rPr>
        <w:t xml:space="preserve">Мероприятия по реконструкции тепловых сетей для обеспечения перспективных приростов тепловой нагрузки </w:t>
      </w:r>
      <w:r w:rsidR="00C2759E">
        <w:rPr>
          <w:rFonts w:ascii="Arial" w:eastAsia="Calibri" w:hAnsi="Arial" w:cs="Arial"/>
          <w:color w:val="000000"/>
          <w:spacing w:val="3"/>
        </w:rPr>
        <w:t>отсутствуют</w:t>
      </w:r>
      <w:r w:rsidRPr="009A6823">
        <w:rPr>
          <w:rFonts w:ascii="Arial" w:eastAsia="Calibri" w:hAnsi="Arial" w:cs="Arial"/>
          <w:color w:val="000000"/>
          <w:spacing w:val="3"/>
        </w:rPr>
        <w:t xml:space="preserve">. </w:t>
      </w:r>
    </w:p>
    <w:p w14:paraId="23F71567" w14:textId="77777777" w:rsidR="00AE7DE1" w:rsidRPr="009A6823" w:rsidRDefault="00AE7DE1" w:rsidP="00AE7DE1">
      <w:pPr>
        <w:keepNext/>
        <w:keepLines/>
        <w:widowControl w:val="0"/>
        <w:spacing w:before="240" w:after="180"/>
        <w:jc w:val="both"/>
        <w:outlineLvl w:val="1"/>
        <w:rPr>
          <w:rFonts w:ascii="Arial" w:hAnsi="Arial" w:cs="Arial"/>
          <w:b/>
        </w:rPr>
      </w:pPr>
      <w:bookmarkStart w:id="966" w:name="_Toc227321673"/>
      <w:r w:rsidRPr="009A6823">
        <w:rPr>
          <w:rFonts w:ascii="Arial" w:hAnsi="Arial" w:cs="Arial"/>
          <w:b/>
        </w:rPr>
        <w:t>8.</w:t>
      </w:r>
      <w:r>
        <w:rPr>
          <w:rFonts w:ascii="Arial" w:hAnsi="Arial" w:cs="Arial"/>
          <w:b/>
        </w:rPr>
        <w:t>7</w:t>
      </w:r>
      <w:r w:rsidRPr="009A6823">
        <w:rPr>
          <w:rFonts w:ascii="Arial" w:hAnsi="Arial" w:cs="Arial"/>
          <w:b/>
        </w:rPr>
        <w:t xml:space="preserve">. </w:t>
      </w:r>
      <w:r w:rsidRPr="00AE7DE1">
        <w:rPr>
          <w:rFonts w:ascii="Arial" w:hAnsi="Arial" w:cs="Arial"/>
          <w:b/>
        </w:rPr>
        <w:t>Предложений по реконструкции и (или) модернизации тепловых сетей, подлежащих замене в связи с исчерпанием эксплуатационного ресурса</w:t>
      </w:r>
      <w:bookmarkEnd w:id="966"/>
    </w:p>
    <w:p w14:paraId="58FCD55A" w14:textId="77777777" w:rsidR="002A688D" w:rsidRPr="002A688D" w:rsidRDefault="00AE7DE1" w:rsidP="002A688D">
      <w:pPr>
        <w:spacing w:line="276" w:lineRule="auto"/>
        <w:ind w:firstLine="709"/>
        <w:jc w:val="both"/>
      </w:pPr>
      <w:r>
        <w:rPr>
          <w:rFonts w:ascii="Arial" w:eastAsia="Calibri" w:hAnsi="Arial" w:cs="Arial"/>
          <w:color w:val="000000"/>
          <w:spacing w:val="3"/>
        </w:rPr>
        <w:t>Предложения по реконструкции и (или) модернизации тепловых сетей, подлежащих замене в связи с исчерп</w:t>
      </w:r>
      <w:bookmarkStart w:id="967" w:name="_Toc524886813"/>
      <w:bookmarkStart w:id="968" w:name="_Toc72449105"/>
      <w:bookmarkStart w:id="969" w:name="_Toc133008910"/>
      <w:bookmarkStart w:id="970" w:name="_Toc164201797"/>
      <w:bookmarkStart w:id="971" w:name="_Toc164201798"/>
      <w:r w:rsidR="002A688D">
        <w:rPr>
          <w:rFonts w:ascii="Arial" w:eastAsia="Calibri" w:hAnsi="Arial" w:cs="Arial"/>
          <w:color w:val="000000"/>
          <w:spacing w:val="3"/>
        </w:rPr>
        <w:t>анием эксплуатационного ресурса</w:t>
      </w:r>
      <w:r w:rsidR="002A688D" w:rsidRPr="002A688D">
        <w:rPr>
          <w:rFonts w:ascii="Arial" w:eastAsia="Calibri" w:hAnsi="Arial" w:cs="Arial"/>
          <w:color w:val="000000"/>
          <w:spacing w:val="3"/>
        </w:rPr>
        <w:t xml:space="preserve">, </w:t>
      </w:r>
      <w:r w:rsidR="002A688D">
        <w:rPr>
          <w:rFonts w:ascii="Arial" w:eastAsia="Calibri" w:hAnsi="Arial" w:cs="Arial"/>
          <w:color w:val="000000"/>
          <w:spacing w:val="3"/>
        </w:rPr>
        <w:t>отсутствуют.</w:t>
      </w:r>
    </w:p>
    <w:p w14:paraId="7691BBBA" w14:textId="77777777" w:rsidR="002A688D" w:rsidRDefault="002A688D" w:rsidP="00C2759E">
      <w:pPr>
        <w:keepNext/>
        <w:keepLines/>
        <w:widowControl w:val="0"/>
        <w:spacing w:after="180"/>
        <w:jc w:val="both"/>
        <w:outlineLvl w:val="1"/>
        <w:rPr>
          <w:rFonts w:ascii="Arial" w:hAnsi="Arial" w:cs="Arial"/>
          <w:b/>
        </w:rPr>
      </w:pPr>
    </w:p>
    <w:p w14:paraId="4FDBCD33" w14:textId="77777777" w:rsidR="00C2759E" w:rsidRPr="009A6823" w:rsidRDefault="00C2759E" w:rsidP="00C2759E">
      <w:pPr>
        <w:keepNext/>
        <w:keepLines/>
        <w:widowControl w:val="0"/>
        <w:spacing w:after="180"/>
        <w:jc w:val="both"/>
        <w:outlineLvl w:val="1"/>
        <w:rPr>
          <w:rFonts w:ascii="Arial" w:hAnsi="Arial" w:cs="Arial"/>
          <w:b/>
        </w:rPr>
      </w:pPr>
      <w:bookmarkStart w:id="972" w:name="_Toc227321674"/>
      <w:r w:rsidRPr="009A6823">
        <w:rPr>
          <w:rFonts w:ascii="Arial" w:hAnsi="Arial" w:cs="Arial"/>
          <w:b/>
        </w:rPr>
        <w:t xml:space="preserve">8.8. Предложения </w:t>
      </w:r>
      <w:bookmarkEnd w:id="967"/>
      <w:bookmarkEnd w:id="968"/>
      <w:bookmarkEnd w:id="969"/>
      <w:bookmarkEnd w:id="970"/>
      <w:r w:rsidRPr="00AE7DE1">
        <w:rPr>
          <w:rFonts w:ascii="Arial" w:hAnsi="Arial" w:cs="Arial"/>
          <w:b/>
        </w:rPr>
        <w:t>по строительству, реконструкции и (или) модернизации насосных станций</w:t>
      </w:r>
      <w:bookmarkEnd w:id="972"/>
    </w:p>
    <w:p w14:paraId="3E5BF678" w14:textId="77777777" w:rsidR="00C2759E" w:rsidRDefault="00C2759E" w:rsidP="00C2759E">
      <w:pPr>
        <w:spacing w:line="276" w:lineRule="auto"/>
        <w:ind w:firstLine="708"/>
        <w:jc w:val="both"/>
        <w:rPr>
          <w:rFonts w:ascii="Arial" w:eastAsia="Arial" w:hAnsi="Arial" w:cs="Arial"/>
        </w:rPr>
      </w:pPr>
      <w:bookmarkStart w:id="973" w:name="_Toc532577402"/>
      <w:r w:rsidRPr="009A6823">
        <w:rPr>
          <w:rFonts w:ascii="Arial" w:eastAsia="Arial" w:hAnsi="Arial" w:cs="Arial"/>
        </w:rPr>
        <w:t>Реконструкция, строительство и (или) модернизации насосных станций и ЦТП не предусматривается.</w:t>
      </w:r>
    </w:p>
    <w:p w14:paraId="690B245F" w14:textId="77777777" w:rsidR="00C2759E" w:rsidRDefault="00C2759E" w:rsidP="00C2759E">
      <w:pPr>
        <w:spacing w:line="276" w:lineRule="auto"/>
        <w:ind w:firstLine="709"/>
        <w:jc w:val="both"/>
        <w:rPr>
          <w:rFonts w:ascii="Arial" w:eastAsia="Calibri" w:hAnsi="Arial" w:cs="Arial"/>
          <w:color w:val="000000"/>
          <w:spacing w:val="3"/>
        </w:rPr>
      </w:pPr>
    </w:p>
    <w:p w14:paraId="6B7F34FD" w14:textId="77777777" w:rsidR="00C2759E" w:rsidRPr="009A6823" w:rsidRDefault="00C2759E" w:rsidP="00C2759E">
      <w:pPr>
        <w:keepNext/>
        <w:keepLines/>
        <w:widowControl w:val="0"/>
        <w:spacing w:after="180"/>
        <w:jc w:val="both"/>
        <w:outlineLvl w:val="1"/>
        <w:rPr>
          <w:rFonts w:ascii="Arial" w:hAnsi="Arial" w:cs="Arial"/>
          <w:b/>
        </w:rPr>
      </w:pPr>
      <w:bookmarkStart w:id="974" w:name="_Toc227321675"/>
      <w:r w:rsidRPr="009A6823">
        <w:rPr>
          <w:rFonts w:ascii="Arial" w:hAnsi="Arial" w:cs="Arial"/>
          <w:b/>
        </w:rPr>
        <w:t>8.</w:t>
      </w:r>
      <w:r>
        <w:rPr>
          <w:rFonts w:ascii="Arial" w:hAnsi="Arial" w:cs="Arial"/>
          <w:b/>
        </w:rPr>
        <w:t>9</w:t>
      </w:r>
      <w:r w:rsidRPr="009A6823">
        <w:rPr>
          <w:rFonts w:ascii="Arial" w:hAnsi="Arial" w:cs="Arial"/>
          <w:b/>
        </w:rPr>
        <w:t xml:space="preserve">. </w:t>
      </w:r>
      <w:r w:rsidRPr="00AE7DE1">
        <w:rPr>
          <w:rFonts w:ascii="Arial" w:hAnsi="Arial" w:cs="Arial"/>
          <w:b/>
        </w:rPr>
        <w:t xml:space="preserve">Мероприятий на тепловых сетях, необходимость реализации которых рассматривается на этапе разработки проектной документации по строительству тепловых сетей, </w:t>
      </w:r>
      <w:r>
        <w:rPr>
          <w:rFonts w:ascii="Arial" w:hAnsi="Arial" w:cs="Arial"/>
          <w:b/>
        </w:rPr>
        <w:t>в том числе</w:t>
      </w:r>
      <w:r w:rsidRPr="00AE7DE1">
        <w:rPr>
          <w:rFonts w:ascii="Arial" w:hAnsi="Arial" w:cs="Arial"/>
          <w:b/>
        </w:rPr>
        <w:t xml:space="preserve"> при присоединении перспективных потребителей, в целях обеспечения живучести источников тепловой энергии, тепловых сетей и системы теплоснабжения в целом</w:t>
      </w:r>
      <w:bookmarkEnd w:id="974"/>
    </w:p>
    <w:p w14:paraId="0A20BE02" w14:textId="77777777" w:rsidR="00C2759E" w:rsidRPr="009A6823" w:rsidRDefault="00C2759E" w:rsidP="00C2759E">
      <w:pPr>
        <w:spacing w:line="276" w:lineRule="auto"/>
        <w:ind w:firstLine="708"/>
        <w:jc w:val="both"/>
        <w:rPr>
          <w:rFonts w:ascii="Arial" w:eastAsia="Arial" w:hAnsi="Arial" w:cs="Arial"/>
        </w:rPr>
      </w:pPr>
      <w:r>
        <w:rPr>
          <w:rFonts w:ascii="Arial" w:eastAsia="Arial" w:hAnsi="Arial" w:cs="Arial"/>
        </w:rPr>
        <w:t>Указанные мероприятия отсутствуют</w:t>
      </w:r>
      <w:r w:rsidRPr="009A6823">
        <w:rPr>
          <w:rFonts w:ascii="Arial" w:eastAsia="Arial" w:hAnsi="Arial" w:cs="Arial"/>
        </w:rPr>
        <w:t>.</w:t>
      </w:r>
    </w:p>
    <w:p w14:paraId="2525FC04" w14:textId="77777777" w:rsidR="00C2759E" w:rsidRPr="009A6823" w:rsidRDefault="00C2759E" w:rsidP="00C2759E">
      <w:pPr>
        <w:spacing w:line="276" w:lineRule="auto"/>
        <w:ind w:firstLine="708"/>
        <w:jc w:val="both"/>
        <w:rPr>
          <w:rFonts w:ascii="Arial" w:eastAsia="Arial" w:hAnsi="Arial" w:cs="Arial"/>
        </w:rPr>
      </w:pPr>
    </w:p>
    <w:p w14:paraId="3D41DC27" w14:textId="77777777" w:rsidR="00C2759E" w:rsidRPr="009A6823" w:rsidRDefault="00C2759E" w:rsidP="00C2759E">
      <w:pPr>
        <w:keepNext/>
        <w:keepLines/>
        <w:widowControl w:val="0"/>
        <w:spacing w:after="180"/>
        <w:jc w:val="both"/>
        <w:outlineLvl w:val="1"/>
        <w:rPr>
          <w:rFonts w:ascii="Arial" w:hAnsi="Arial" w:cs="Arial"/>
          <w:b/>
        </w:rPr>
      </w:pPr>
      <w:bookmarkStart w:id="975" w:name="_Toc227321676"/>
      <w:bookmarkEnd w:id="973"/>
      <w:r w:rsidRPr="009A6823">
        <w:rPr>
          <w:rFonts w:ascii="Arial" w:hAnsi="Arial" w:cs="Arial"/>
          <w:b/>
        </w:rPr>
        <w:t>8.</w:t>
      </w:r>
      <w:r>
        <w:rPr>
          <w:rFonts w:ascii="Arial" w:hAnsi="Arial" w:cs="Arial"/>
          <w:b/>
        </w:rPr>
        <w:t>10</w:t>
      </w:r>
      <w:r w:rsidRPr="009A6823">
        <w:rPr>
          <w:rFonts w:ascii="Arial" w:hAnsi="Arial" w:cs="Arial"/>
          <w:b/>
        </w:rPr>
        <w:t xml:space="preserve">. </w:t>
      </w:r>
      <w:r w:rsidRPr="00B96595">
        <w:rPr>
          <w:rFonts w:ascii="Arial" w:hAnsi="Arial" w:cs="Arial"/>
          <w:b/>
        </w:rPr>
        <w:t xml:space="preserve">Описание изменений в предложениях по строительству, реконструкции и (или) модернизации тепловых сетей за период, предшествующий актуализации схемы теплоснабжения, </w:t>
      </w:r>
      <w:r>
        <w:rPr>
          <w:rFonts w:ascii="Arial" w:hAnsi="Arial" w:cs="Arial"/>
          <w:b/>
        </w:rPr>
        <w:t>в том числе</w:t>
      </w:r>
      <w:r w:rsidRPr="00B96595">
        <w:rPr>
          <w:rFonts w:ascii="Arial" w:hAnsi="Arial" w:cs="Arial"/>
          <w:b/>
        </w:rPr>
        <w:t xml:space="preserve"> с </w:t>
      </w:r>
      <w:r>
        <w:rPr>
          <w:rFonts w:ascii="Arial" w:hAnsi="Arial" w:cs="Arial"/>
          <w:b/>
        </w:rPr>
        <w:t>учетом</w:t>
      </w:r>
      <w:r w:rsidRPr="00B96595">
        <w:rPr>
          <w:rFonts w:ascii="Arial" w:hAnsi="Arial" w:cs="Arial"/>
          <w:b/>
        </w:rPr>
        <w:t xml:space="preserve"> введенных в эксплуатацию новых и реконструированных тепловых сетей и сооружений на них</w:t>
      </w:r>
      <w:bookmarkEnd w:id="975"/>
    </w:p>
    <w:p w14:paraId="22A78E93" w14:textId="2E8FECE5" w:rsidR="00C2759E" w:rsidRPr="009A6823" w:rsidRDefault="00C1741D" w:rsidP="00C2759E">
      <w:pPr>
        <w:spacing w:line="276" w:lineRule="auto"/>
        <w:ind w:firstLine="708"/>
        <w:jc w:val="both"/>
        <w:rPr>
          <w:rFonts w:ascii="Arial" w:eastAsia="Arial" w:hAnsi="Arial" w:cs="Arial"/>
        </w:rPr>
      </w:pPr>
      <w:r>
        <w:rPr>
          <w:rFonts w:ascii="Arial" w:eastAsia="Arial" w:hAnsi="Arial" w:cs="Arial"/>
        </w:rPr>
        <w:t>Предложения по строительству, реконструкции и (или) модернизации тепловых сетей отсутствуют</w:t>
      </w:r>
      <w:r w:rsidR="00C2759E">
        <w:rPr>
          <w:rFonts w:ascii="Arial" w:eastAsia="Arial" w:hAnsi="Arial" w:cs="Arial"/>
        </w:rPr>
        <w:t>.</w:t>
      </w:r>
    </w:p>
    <w:p w14:paraId="11155F0B" w14:textId="77777777" w:rsidR="00C2759E" w:rsidRDefault="00C2759E">
      <w:pPr>
        <w:spacing w:after="160" w:line="259" w:lineRule="auto"/>
        <w:rPr>
          <w:rFonts w:ascii="Arial Narrow" w:hAnsi="Arial Narrow" w:cs="Arial"/>
          <w:b/>
          <w:bCs/>
          <w:sz w:val="28"/>
        </w:rPr>
      </w:pPr>
      <w:r>
        <w:rPr>
          <w:rFonts w:ascii="Arial Narrow" w:hAnsi="Arial Narrow" w:cs="Arial"/>
          <w:b/>
          <w:bCs/>
          <w:sz w:val="28"/>
        </w:rPr>
        <w:br w:type="page"/>
      </w:r>
    </w:p>
    <w:p w14:paraId="7BEBE0F7" w14:textId="77777777" w:rsidR="009A6823" w:rsidRPr="009A6823" w:rsidRDefault="009A6823" w:rsidP="00FE5DD2">
      <w:pPr>
        <w:widowControl w:val="0"/>
        <w:jc w:val="both"/>
        <w:outlineLvl w:val="0"/>
        <w:rPr>
          <w:rFonts w:ascii="Arial Narrow" w:hAnsi="Arial Narrow" w:cs="Arial"/>
          <w:b/>
          <w:bCs/>
          <w:sz w:val="28"/>
        </w:rPr>
      </w:pPr>
      <w:bookmarkStart w:id="976" w:name="_Toc227321677"/>
      <w:r w:rsidRPr="009A6823">
        <w:rPr>
          <w:rFonts w:ascii="Arial Narrow" w:hAnsi="Arial Narrow" w:cs="Arial"/>
          <w:b/>
          <w:bCs/>
          <w:sz w:val="28"/>
        </w:rPr>
        <w:lastRenderedPageBreak/>
        <w:t xml:space="preserve">ГЛАВА 9. ПРЕДЛОЖЕНИЯ </w:t>
      </w:r>
      <w:bookmarkEnd w:id="971"/>
      <w:r w:rsidR="00B96595" w:rsidRPr="00B96595">
        <w:rPr>
          <w:rFonts w:ascii="Arial Narrow" w:hAnsi="Arial Narrow" w:cs="Arial"/>
          <w:b/>
          <w:bCs/>
          <w:sz w:val="28"/>
        </w:rPr>
        <w:t>ПО ПЕРЕВОДУ ОТКРЫТЫХ СИСТЕМ</w:t>
      </w:r>
      <w:r w:rsidR="00FE5DD2">
        <w:rPr>
          <w:rFonts w:ascii="Arial Narrow" w:hAnsi="Arial Narrow" w:cs="Arial"/>
          <w:b/>
          <w:bCs/>
          <w:sz w:val="28"/>
        </w:rPr>
        <w:t xml:space="preserve"> ТЕПЛОСНАБЖЕНИЯ </w:t>
      </w:r>
      <w:r w:rsidR="00B96595" w:rsidRPr="00B96595">
        <w:rPr>
          <w:rFonts w:ascii="Arial Narrow" w:hAnsi="Arial Narrow" w:cs="Arial"/>
          <w:b/>
          <w:bCs/>
          <w:sz w:val="28"/>
        </w:rPr>
        <w:t>(ГОРЯЧЕГО ВОДОСНАБЖЕНИЯ), ОТДЕЛЬНЫХ УЧАСТКОВ ТАКИХ СИСТЕМ НА ЗАКРЫТЫЕ СИСТЕМЫ ГОРЯЧЕГО ВОДОСНАБЖЕНИЯ</w:t>
      </w:r>
      <w:bookmarkEnd w:id="976"/>
    </w:p>
    <w:p w14:paraId="232257DF" w14:textId="77777777" w:rsidR="009A6823" w:rsidRPr="009A6823" w:rsidRDefault="009A6823" w:rsidP="009A6823">
      <w:pPr>
        <w:keepNext/>
        <w:keepLines/>
        <w:widowControl w:val="0"/>
        <w:spacing w:before="240" w:after="180"/>
        <w:jc w:val="both"/>
        <w:outlineLvl w:val="1"/>
        <w:rPr>
          <w:rFonts w:ascii="Arial" w:hAnsi="Arial" w:cs="Arial"/>
          <w:b/>
        </w:rPr>
      </w:pPr>
      <w:bookmarkStart w:id="977" w:name="_Toc133010706"/>
      <w:bookmarkStart w:id="978" w:name="_Toc164201799"/>
      <w:bookmarkStart w:id="979" w:name="_Toc227321678"/>
      <w:bookmarkStart w:id="980" w:name="_Toc532577403"/>
      <w:bookmarkStart w:id="981" w:name="_Toc72449108"/>
      <w:r w:rsidRPr="009A6823">
        <w:rPr>
          <w:rFonts w:ascii="Arial" w:hAnsi="Arial" w:cs="Arial"/>
          <w:b/>
        </w:rPr>
        <w:t xml:space="preserve">9.1. Нормативно-правовая база перехода к закрытой схеме </w:t>
      </w:r>
      <w:bookmarkEnd w:id="977"/>
      <w:r w:rsidRPr="009A6823">
        <w:rPr>
          <w:rFonts w:ascii="Arial" w:hAnsi="Arial" w:cs="Arial"/>
          <w:b/>
        </w:rPr>
        <w:t>ГВС</w:t>
      </w:r>
      <w:bookmarkEnd w:id="978"/>
      <w:bookmarkEnd w:id="979"/>
    </w:p>
    <w:p w14:paraId="7791CE77" w14:textId="77777777" w:rsidR="009A6823" w:rsidRPr="009A6823" w:rsidRDefault="009A6823" w:rsidP="009A6823">
      <w:pPr>
        <w:spacing w:line="276" w:lineRule="auto"/>
        <w:ind w:firstLine="708"/>
        <w:jc w:val="both"/>
        <w:rPr>
          <w:rFonts w:ascii="Arial" w:eastAsia="Calibri" w:hAnsi="Arial" w:cs="Arial"/>
        </w:rPr>
      </w:pPr>
      <w:r w:rsidRPr="009A6823">
        <w:rPr>
          <w:rFonts w:ascii="Arial" w:eastAsia="Calibri" w:hAnsi="Arial" w:cs="Arial"/>
        </w:rPr>
        <w:t>В соответствии с Федеральным законом от 30 декабря 2021 г. N 438-Ф3 "О внесении изменений в Федеральный закон "О теплоснабжении"" который вступил в силу 01.01.2022 года и был опубликован 10.01.2022 года, пункт 9 статьи 29 Федерального закона от 27.10.2010 № 190-ФЗ «О теплоснабжении» с 1 января 2022 года использование централизованных открытых систем теплоснабжения (горячего водоснабжения) для нужд горячего водоснабжения, осуществляемого путем отбора теплоносителя на нужды горячего водоснабжения, не допускается, утратил силу. В соответствии с новыми требованиями:</w:t>
      </w:r>
      <w:r w:rsidR="0071477F">
        <w:rPr>
          <w:rFonts w:ascii="Arial" w:eastAsia="Calibri" w:hAnsi="Arial" w:cs="Arial"/>
        </w:rPr>
        <w:t xml:space="preserve"> </w:t>
      </w:r>
    </w:p>
    <w:p w14:paraId="2FAA9DDF" w14:textId="77777777" w:rsidR="009A6823" w:rsidRPr="009A6823" w:rsidRDefault="009A6823" w:rsidP="009A6823">
      <w:pPr>
        <w:spacing w:line="276" w:lineRule="auto"/>
        <w:ind w:firstLine="708"/>
        <w:jc w:val="both"/>
        <w:rPr>
          <w:rFonts w:ascii="Arial" w:eastAsia="Calibri" w:hAnsi="Arial" w:cs="Arial"/>
        </w:rPr>
      </w:pPr>
      <w:r w:rsidRPr="009A6823">
        <w:rPr>
          <w:rFonts w:ascii="Arial" w:eastAsia="Calibri" w:hAnsi="Arial" w:cs="Arial"/>
        </w:rPr>
        <w:t>1) пункт 2 статьи 19 изложен в следующей редакции:</w:t>
      </w:r>
    </w:p>
    <w:p w14:paraId="3F774A8E" w14:textId="77777777" w:rsidR="009A6823" w:rsidRPr="009A6823" w:rsidRDefault="009A6823" w:rsidP="009A6823">
      <w:pPr>
        <w:spacing w:line="276" w:lineRule="auto"/>
        <w:ind w:firstLine="708"/>
        <w:jc w:val="both"/>
        <w:rPr>
          <w:rFonts w:ascii="Arial" w:eastAsia="Calibri" w:hAnsi="Arial" w:cs="Arial"/>
        </w:rPr>
      </w:pPr>
      <w:r w:rsidRPr="009A6823">
        <w:rPr>
          <w:rFonts w:ascii="Arial" w:eastAsia="Calibri" w:hAnsi="Arial" w:cs="Arial"/>
        </w:rPr>
        <w:t>"2. Организации, осуществляющие горячее водоснабжение, холодное водоснабжение с использованием централизованных систем горячего водоснабжения, холодного водоснабжения, обязаны обеспечить соответствие качества горячей и питьевой воды указанных систем санитарно-эпидемиологическим требованиям.";</w:t>
      </w:r>
    </w:p>
    <w:p w14:paraId="5E73FB8E" w14:textId="77777777" w:rsidR="009A6823" w:rsidRPr="009A6823" w:rsidRDefault="009A6823" w:rsidP="009A6823">
      <w:pPr>
        <w:spacing w:line="276" w:lineRule="auto"/>
        <w:ind w:firstLine="708"/>
        <w:jc w:val="both"/>
        <w:rPr>
          <w:rFonts w:ascii="Arial" w:eastAsia="Calibri" w:hAnsi="Arial" w:cs="Arial"/>
        </w:rPr>
      </w:pPr>
      <w:r w:rsidRPr="009A6823">
        <w:rPr>
          <w:rFonts w:ascii="Arial" w:eastAsia="Calibri" w:hAnsi="Arial" w:cs="Arial"/>
        </w:rPr>
        <w:t>2) пункт 2 статьи 32 дополнен словами ", если иное не предусмотрено федеральным законом".</w:t>
      </w:r>
    </w:p>
    <w:p w14:paraId="22866BDA" w14:textId="77777777" w:rsidR="009A6823" w:rsidRPr="009A6823" w:rsidRDefault="009A6823" w:rsidP="009A6823">
      <w:pPr>
        <w:spacing w:line="276" w:lineRule="auto"/>
        <w:ind w:firstLine="708"/>
        <w:jc w:val="both"/>
        <w:rPr>
          <w:rFonts w:ascii="Arial" w:eastAsia="Calibri" w:hAnsi="Arial" w:cs="Arial"/>
        </w:rPr>
      </w:pPr>
      <w:r w:rsidRPr="009A6823">
        <w:rPr>
          <w:rFonts w:ascii="Arial" w:eastAsia="Calibri" w:hAnsi="Arial" w:cs="Arial"/>
        </w:rPr>
        <w:t xml:space="preserve">Также ФЗ дополнен следующими </w:t>
      </w:r>
    </w:p>
    <w:p w14:paraId="19E447F0" w14:textId="77777777" w:rsidR="009A6823" w:rsidRPr="009A6823" w:rsidRDefault="009A6823" w:rsidP="009A6823">
      <w:pPr>
        <w:spacing w:line="276" w:lineRule="auto"/>
        <w:ind w:firstLine="708"/>
        <w:jc w:val="both"/>
        <w:rPr>
          <w:rFonts w:ascii="Arial" w:eastAsia="Calibri" w:hAnsi="Arial" w:cs="Arial"/>
        </w:rPr>
      </w:pPr>
      <w:r w:rsidRPr="009A6823">
        <w:rPr>
          <w:rFonts w:ascii="Arial" w:eastAsia="Calibri" w:hAnsi="Arial" w:cs="Arial"/>
        </w:rPr>
        <w:t xml:space="preserve">1) часть 1 статьи 4 дополнен </w:t>
      </w:r>
      <w:r w:rsidR="00EB37FD">
        <w:rPr>
          <w:rFonts w:ascii="Arial" w:eastAsia="Calibri" w:hAnsi="Arial" w:cs="Arial"/>
        </w:rPr>
        <w:t>пунктом</w:t>
      </w:r>
      <w:r w:rsidRPr="009A6823">
        <w:rPr>
          <w:rFonts w:ascii="Arial" w:eastAsia="Calibri" w:hAnsi="Arial" w:cs="Arial"/>
        </w:rPr>
        <w:t xml:space="preserve"> 155 следующего содержания:</w:t>
      </w:r>
    </w:p>
    <w:p w14:paraId="65A88F70" w14:textId="77777777" w:rsidR="009A6823" w:rsidRPr="009A6823" w:rsidRDefault="009A6823" w:rsidP="009A6823">
      <w:pPr>
        <w:spacing w:line="276" w:lineRule="auto"/>
        <w:ind w:firstLine="708"/>
        <w:jc w:val="both"/>
        <w:rPr>
          <w:rFonts w:ascii="Arial" w:eastAsia="Calibri" w:hAnsi="Arial" w:cs="Arial"/>
        </w:rPr>
      </w:pPr>
      <w:r w:rsidRPr="009A6823">
        <w:rPr>
          <w:rFonts w:ascii="Arial" w:eastAsia="Calibri" w:hAnsi="Arial" w:cs="Arial"/>
        </w:rPr>
        <w:t>"155) утверждение порядка определения экономической эффективности перевода открытых систем теплоснабжения (горячего водоснабжения), отдельных участков таких систем на закрытые системы горячего водоснабжения;";</w:t>
      </w:r>
    </w:p>
    <w:p w14:paraId="0E939FF2" w14:textId="77777777" w:rsidR="009A6823" w:rsidRPr="009A6823" w:rsidRDefault="009A6823" w:rsidP="009A6823">
      <w:pPr>
        <w:spacing w:line="276" w:lineRule="auto"/>
        <w:ind w:firstLine="708"/>
        <w:jc w:val="both"/>
        <w:rPr>
          <w:rFonts w:ascii="Arial" w:eastAsia="Calibri" w:hAnsi="Arial" w:cs="Arial"/>
        </w:rPr>
      </w:pPr>
      <w:r w:rsidRPr="009A6823">
        <w:rPr>
          <w:rFonts w:ascii="Arial" w:eastAsia="Calibri" w:hAnsi="Arial" w:cs="Arial"/>
        </w:rPr>
        <w:t xml:space="preserve">2) часть 3 статьи 23 дополнить </w:t>
      </w:r>
      <w:r w:rsidR="00EB37FD">
        <w:rPr>
          <w:rFonts w:ascii="Arial" w:eastAsia="Calibri" w:hAnsi="Arial" w:cs="Arial"/>
        </w:rPr>
        <w:t>пунктом</w:t>
      </w:r>
      <w:r w:rsidRPr="009A6823">
        <w:rPr>
          <w:rFonts w:ascii="Arial" w:eastAsia="Calibri" w:hAnsi="Arial" w:cs="Arial"/>
        </w:rPr>
        <w:t xml:space="preserve"> 71 следующего содержания:</w:t>
      </w:r>
    </w:p>
    <w:p w14:paraId="506BBBBD" w14:textId="77777777" w:rsidR="009A6823" w:rsidRPr="009A6823" w:rsidRDefault="009A6823" w:rsidP="009A6823">
      <w:pPr>
        <w:spacing w:line="276" w:lineRule="auto"/>
        <w:ind w:firstLine="708"/>
        <w:jc w:val="both"/>
        <w:rPr>
          <w:rFonts w:ascii="Arial" w:eastAsia="Calibri" w:hAnsi="Arial" w:cs="Arial"/>
        </w:rPr>
      </w:pPr>
      <w:r w:rsidRPr="009A6823">
        <w:rPr>
          <w:rFonts w:ascii="Arial" w:eastAsia="Calibri" w:hAnsi="Arial" w:cs="Arial"/>
        </w:rPr>
        <w:t>"71) обязательную оценку 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 в порядке, установленном Правительством Российской Федерации. Без проведения такой оценки схема теплоснабжения не может быть утверждена (актуализирована);"</w:t>
      </w:r>
    </w:p>
    <w:p w14:paraId="500E1DAC" w14:textId="77777777" w:rsidR="009A6823" w:rsidRPr="009A6823" w:rsidRDefault="009A6823" w:rsidP="009A6823">
      <w:pPr>
        <w:keepNext/>
        <w:keepLines/>
        <w:widowControl w:val="0"/>
        <w:spacing w:before="240" w:after="180"/>
        <w:jc w:val="both"/>
        <w:outlineLvl w:val="1"/>
        <w:rPr>
          <w:rFonts w:ascii="Arial" w:hAnsi="Arial" w:cs="Arial"/>
          <w:b/>
        </w:rPr>
      </w:pPr>
      <w:bookmarkStart w:id="982" w:name="_Toc133010707"/>
      <w:bookmarkStart w:id="983" w:name="_Toc164201800"/>
      <w:bookmarkStart w:id="984" w:name="_Toc227321679"/>
      <w:r w:rsidRPr="009A6823">
        <w:rPr>
          <w:rFonts w:ascii="Arial" w:hAnsi="Arial" w:cs="Arial"/>
          <w:b/>
        </w:rPr>
        <w:t xml:space="preserve">9.2. Технико-экономическое </w:t>
      </w:r>
      <w:bookmarkEnd w:id="980"/>
      <w:bookmarkEnd w:id="981"/>
      <w:bookmarkEnd w:id="982"/>
      <w:bookmarkEnd w:id="983"/>
      <w:r w:rsidR="00B96595" w:rsidRPr="00B96595">
        <w:rPr>
          <w:rFonts w:ascii="Arial" w:hAnsi="Arial" w:cs="Arial"/>
          <w:b/>
        </w:rPr>
        <w:t>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отдельным участкам такой системы, на закрытую систему горячего водоснабжения</w:t>
      </w:r>
      <w:bookmarkEnd w:id="984"/>
      <w:r w:rsidRPr="009A6823">
        <w:rPr>
          <w:rFonts w:ascii="Arial" w:hAnsi="Arial" w:cs="Arial"/>
          <w:b/>
        </w:rPr>
        <w:t xml:space="preserve"> </w:t>
      </w:r>
    </w:p>
    <w:p w14:paraId="48952B6C" w14:textId="77777777" w:rsidR="009A6823" w:rsidRPr="009A6823" w:rsidRDefault="009A6823" w:rsidP="009A6823">
      <w:pPr>
        <w:spacing w:line="276" w:lineRule="auto"/>
        <w:ind w:firstLine="550"/>
        <w:jc w:val="both"/>
        <w:rPr>
          <w:rFonts w:ascii="Arial" w:eastAsia="Calibri" w:hAnsi="Arial" w:cs="Arial"/>
        </w:rPr>
      </w:pPr>
      <w:r w:rsidRPr="009A6823">
        <w:rPr>
          <w:rFonts w:ascii="Arial" w:eastAsia="Calibri" w:hAnsi="Arial" w:cs="Arial"/>
        </w:rPr>
        <w:t>Перевод абонентов на систему закрытого горячего водоснабжения</w:t>
      </w:r>
      <w:r w:rsidR="006F0568">
        <w:rPr>
          <w:rFonts w:ascii="Arial" w:eastAsia="Calibri" w:hAnsi="Arial" w:cs="Arial"/>
        </w:rPr>
        <w:t xml:space="preserve"> в рамках Схемы теплоснабжения </w:t>
      </w:r>
      <w:r w:rsidR="00551A1C">
        <w:rPr>
          <w:rFonts w:ascii="Arial" w:eastAsia="Calibri" w:hAnsi="Arial" w:cs="Arial"/>
        </w:rPr>
        <w:t>Спасск</w:t>
      </w:r>
      <w:r w:rsidR="006F0568">
        <w:rPr>
          <w:rFonts w:ascii="Arial" w:eastAsia="Calibri" w:hAnsi="Arial" w:cs="Arial"/>
        </w:rPr>
        <w:t>ого сельского поселения не предлагается.</w:t>
      </w:r>
    </w:p>
    <w:p w14:paraId="1DAFA335" w14:textId="77777777" w:rsidR="009A6823" w:rsidRPr="009A6823" w:rsidRDefault="009A6823" w:rsidP="009A6823">
      <w:pPr>
        <w:keepNext/>
        <w:keepLines/>
        <w:widowControl w:val="0"/>
        <w:spacing w:before="240" w:after="180"/>
        <w:jc w:val="both"/>
        <w:outlineLvl w:val="1"/>
        <w:rPr>
          <w:rFonts w:ascii="Arial" w:hAnsi="Arial" w:cs="Arial"/>
          <w:b/>
        </w:rPr>
      </w:pPr>
      <w:bookmarkStart w:id="985" w:name="_Toc532577404"/>
      <w:bookmarkStart w:id="986" w:name="_Toc72449109"/>
      <w:bookmarkStart w:id="987" w:name="_Toc133010708"/>
      <w:bookmarkStart w:id="988" w:name="_Toc164201801"/>
      <w:bookmarkStart w:id="989" w:name="_Toc227321680"/>
      <w:r w:rsidRPr="009A6823">
        <w:rPr>
          <w:rFonts w:ascii="Arial" w:hAnsi="Arial" w:cs="Arial"/>
          <w:b/>
        </w:rPr>
        <w:lastRenderedPageBreak/>
        <w:t xml:space="preserve">9.3. </w:t>
      </w:r>
      <w:bookmarkEnd w:id="985"/>
      <w:bookmarkEnd w:id="986"/>
      <w:bookmarkEnd w:id="987"/>
      <w:bookmarkEnd w:id="988"/>
      <w:r w:rsidR="00B96595" w:rsidRPr="00B96595">
        <w:rPr>
          <w:rFonts w:ascii="Arial" w:hAnsi="Arial" w:cs="Arial"/>
          <w:b/>
        </w:rPr>
        <w:t>Обоснование и пересмотр графика температур теплоносителя и его расхода в открытой системе теплоснабжения (горячего водоснабжения)</w:t>
      </w:r>
      <w:r w:rsidR="00FE5DD2">
        <w:rPr>
          <w:rFonts w:ascii="Arial" w:hAnsi="Arial" w:cs="Arial"/>
          <w:b/>
        </w:rPr>
        <w:t xml:space="preserve"> </w:t>
      </w:r>
      <w:r w:rsidR="00FE5DD2" w:rsidRPr="00FE5DD2">
        <w:rPr>
          <w:rFonts w:ascii="Arial" w:hAnsi="Arial" w:cs="Arial"/>
          <w:b/>
        </w:rPr>
        <w:t>и обоснование метода регулирования отпуска тепловой энергии от источников тепловой энергии</w:t>
      </w:r>
      <w:bookmarkEnd w:id="989"/>
    </w:p>
    <w:p w14:paraId="7614DAFA" w14:textId="77777777" w:rsidR="009A6823" w:rsidRPr="009A6823" w:rsidRDefault="009A6823" w:rsidP="009A6823">
      <w:pPr>
        <w:spacing w:line="276" w:lineRule="auto"/>
        <w:ind w:firstLine="550"/>
        <w:jc w:val="both"/>
        <w:rPr>
          <w:rFonts w:ascii="Arial" w:eastAsia="Calibri" w:hAnsi="Arial" w:cs="Arial"/>
        </w:rPr>
      </w:pPr>
      <w:r w:rsidRPr="009A6823">
        <w:rPr>
          <w:rFonts w:ascii="Arial" w:eastAsia="Calibri" w:hAnsi="Arial" w:cs="Arial"/>
        </w:rPr>
        <w:t>Способ регулирования отпуска тепла в сетевой воде от всех источников осуществляется: посредством качественного регулирования по отопительной нагрузке в рамках температурного графика.</w:t>
      </w:r>
    </w:p>
    <w:p w14:paraId="1921A7E7" w14:textId="77777777" w:rsidR="009A6823" w:rsidRPr="009A6823" w:rsidRDefault="009A6823" w:rsidP="009A6823">
      <w:pPr>
        <w:keepNext/>
        <w:keepLines/>
        <w:widowControl w:val="0"/>
        <w:spacing w:before="240" w:after="180"/>
        <w:jc w:val="both"/>
        <w:outlineLvl w:val="1"/>
        <w:rPr>
          <w:rFonts w:ascii="Arial" w:hAnsi="Arial" w:cs="Arial"/>
          <w:b/>
        </w:rPr>
      </w:pPr>
      <w:bookmarkStart w:id="990" w:name="_Toc532577405"/>
      <w:bookmarkStart w:id="991" w:name="_Toc72449110"/>
      <w:bookmarkStart w:id="992" w:name="_Toc133010709"/>
      <w:bookmarkStart w:id="993" w:name="_Toc164201802"/>
      <w:bookmarkStart w:id="994" w:name="_Toc227321681"/>
      <w:r w:rsidRPr="009A6823">
        <w:rPr>
          <w:rFonts w:ascii="Arial" w:hAnsi="Arial" w:cs="Arial"/>
          <w:b/>
        </w:rPr>
        <w:t xml:space="preserve">9.4. Предложения </w:t>
      </w:r>
      <w:bookmarkEnd w:id="990"/>
      <w:bookmarkEnd w:id="991"/>
      <w:bookmarkEnd w:id="992"/>
      <w:bookmarkEnd w:id="993"/>
      <w:r w:rsidR="00B96595" w:rsidRPr="00B96595">
        <w:rPr>
          <w:rFonts w:ascii="Arial" w:hAnsi="Arial" w:cs="Arial"/>
          <w:b/>
        </w:rPr>
        <w:t>по реконструкции тепловых сетей в открытых системах теплоснабжения (горячего водоснабжения), на отдельных участках таких систем, обеспечивающих передачу тепловой энергии к потребителям</w:t>
      </w:r>
      <w:bookmarkEnd w:id="994"/>
    </w:p>
    <w:p w14:paraId="3B32FECB" w14:textId="77777777" w:rsidR="009A6823" w:rsidRPr="009A6823" w:rsidRDefault="009A6823" w:rsidP="009A6823">
      <w:pPr>
        <w:spacing w:line="276" w:lineRule="auto"/>
        <w:ind w:firstLine="708"/>
        <w:jc w:val="both"/>
        <w:rPr>
          <w:rFonts w:ascii="Arial" w:eastAsia="Calibri" w:hAnsi="Arial" w:cs="Arial"/>
          <w:shd w:val="clear" w:color="auto" w:fill="FFFFFF"/>
        </w:rPr>
      </w:pPr>
      <w:r w:rsidRPr="009A6823">
        <w:rPr>
          <w:rFonts w:ascii="Arial" w:eastAsia="Calibri" w:hAnsi="Arial" w:cs="Arial"/>
          <w:shd w:val="clear" w:color="auto" w:fill="FFFFFF"/>
        </w:rPr>
        <w:t xml:space="preserve">Реконструкция тепловых сетей для обеспечения передачи тепловой энергии при переходе от открытой системы ГВС к закрытой на территории </w:t>
      </w:r>
      <w:r w:rsidR="00551A1C">
        <w:rPr>
          <w:rFonts w:ascii="Arial" w:eastAsia="Calibri" w:hAnsi="Arial" w:cs="Arial"/>
          <w:shd w:val="clear" w:color="auto" w:fill="FFFFFF"/>
        </w:rPr>
        <w:t>Спасск</w:t>
      </w:r>
      <w:r w:rsidR="00854A54">
        <w:rPr>
          <w:rFonts w:ascii="Arial" w:eastAsia="Calibri" w:hAnsi="Arial" w:cs="Arial"/>
          <w:shd w:val="clear" w:color="auto" w:fill="FFFFFF"/>
        </w:rPr>
        <w:t>ого сельского поселения</w:t>
      </w:r>
      <w:r w:rsidR="006F2D60">
        <w:rPr>
          <w:rFonts w:ascii="Arial" w:eastAsia="Calibri" w:hAnsi="Arial" w:cs="Arial"/>
          <w:shd w:val="clear" w:color="auto" w:fill="FFFFFF"/>
        </w:rPr>
        <w:t xml:space="preserve"> </w:t>
      </w:r>
      <w:r w:rsidRPr="009A6823">
        <w:rPr>
          <w:rFonts w:ascii="Arial" w:eastAsia="Calibri" w:hAnsi="Arial" w:cs="Arial"/>
          <w:shd w:val="clear" w:color="auto" w:fill="FFFFFF"/>
        </w:rPr>
        <w:t>не предусматривается.</w:t>
      </w:r>
    </w:p>
    <w:p w14:paraId="2E657C3A" w14:textId="77777777" w:rsidR="009A6823" w:rsidRDefault="009A6823" w:rsidP="009A6823">
      <w:pPr>
        <w:keepNext/>
        <w:keepLines/>
        <w:widowControl w:val="0"/>
        <w:spacing w:before="240" w:after="180"/>
        <w:jc w:val="both"/>
        <w:outlineLvl w:val="1"/>
        <w:rPr>
          <w:rFonts w:ascii="Arial" w:hAnsi="Arial" w:cs="Arial"/>
          <w:b/>
        </w:rPr>
      </w:pPr>
      <w:bookmarkStart w:id="995" w:name="_Toc532577406"/>
      <w:bookmarkStart w:id="996" w:name="_Toc72449111"/>
      <w:bookmarkStart w:id="997" w:name="_Toc133010710"/>
      <w:bookmarkStart w:id="998" w:name="_Toc164201803"/>
      <w:bookmarkStart w:id="999" w:name="_Toc227321682"/>
      <w:r w:rsidRPr="009A6823">
        <w:rPr>
          <w:rFonts w:ascii="Arial" w:hAnsi="Arial" w:cs="Arial"/>
          <w:b/>
        </w:rPr>
        <w:t xml:space="preserve">9.5. Расчет </w:t>
      </w:r>
      <w:bookmarkEnd w:id="995"/>
      <w:bookmarkEnd w:id="996"/>
      <w:bookmarkEnd w:id="997"/>
      <w:bookmarkEnd w:id="998"/>
      <w:r w:rsidR="00B96595" w:rsidRPr="00B96595">
        <w:rPr>
          <w:rFonts w:ascii="Arial" w:hAnsi="Arial" w:cs="Arial"/>
          <w:b/>
        </w:rPr>
        <w:t>потребности инвестиций для перевода открытых систем теплоснабжения (горячего водоснабжения), отдельных участков таких систем на закрытые системы горячего водоснабжения</w:t>
      </w:r>
      <w:bookmarkEnd w:id="999"/>
    </w:p>
    <w:p w14:paraId="065B85AE" w14:textId="77777777" w:rsidR="00B96595" w:rsidRPr="00B96595" w:rsidRDefault="00B96595" w:rsidP="00B96595">
      <w:pPr>
        <w:ind w:firstLine="708"/>
      </w:pPr>
      <w:r>
        <w:rPr>
          <w:rFonts w:ascii="Arial" w:eastAsia="Calibri" w:hAnsi="Arial" w:cs="Arial"/>
          <w:shd w:val="clear" w:color="auto" w:fill="FFFFFF"/>
        </w:rPr>
        <w:t>Перевод абонентов на закрытую систему ГВС не предусмотрен.</w:t>
      </w:r>
    </w:p>
    <w:p w14:paraId="00241811" w14:textId="77777777" w:rsidR="009A6823" w:rsidRPr="009A6823" w:rsidRDefault="009A6823" w:rsidP="009A6823">
      <w:pPr>
        <w:keepNext/>
        <w:keepLines/>
        <w:widowControl w:val="0"/>
        <w:spacing w:before="240" w:after="180"/>
        <w:jc w:val="both"/>
        <w:outlineLvl w:val="1"/>
        <w:rPr>
          <w:rFonts w:ascii="Arial" w:hAnsi="Arial" w:cs="Arial"/>
          <w:b/>
        </w:rPr>
      </w:pPr>
      <w:bookmarkStart w:id="1000" w:name="_Toc532577407"/>
      <w:bookmarkStart w:id="1001" w:name="_Toc72449112"/>
      <w:bookmarkStart w:id="1002" w:name="_Toc133010711"/>
      <w:bookmarkStart w:id="1003" w:name="_Toc164201804"/>
      <w:bookmarkStart w:id="1004" w:name="_Toc227321683"/>
      <w:r w:rsidRPr="009A6823">
        <w:rPr>
          <w:rFonts w:ascii="Arial" w:hAnsi="Arial" w:cs="Arial"/>
          <w:b/>
        </w:rPr>
        <w:t xml:space="preserve">9.6. Оценка </w:t>
      </w:r>
      <w:bookmarkEnd w:id="1000"/>
      <w:bookmarkEnd w:id="1001"/>
      <w:bookmarkEnd w:id="1002"/>
      <w:bookmarkEnd w:id="1003"/>
      <w:r w:rsidR="00B96595" w:rsidRPr="00B96595">
        <w:rPr>
          <w:rFonts w:ascii="Arial" w:hAnsi="Arial" w:cs="Arial"/>
          <w:b/>
        </w:rPr>
        <w:t>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bookmarkEnd w:id="1004"/>
    </w:p>
    <w:p w14:paraId="03BBEBF7" w14:textId="77777777" w:rsidR="00B96595" w:rsidRPr="00B96595" w:rsidRDefault="00B96595" w:rsidP="00B96595">
      <w:pPr>
        <w:ind w:firstLine="708"/>
      </w:pPr>
      <w:r>
        <w:rPr>
          <w:rFonts w:ascii="Arial" w:eastAsia="Calibri" w:hAnsi="Arial" w:cs="Arial"/>
          <w:shd w:val="clear" w:color="auto" w:fill="FFFFFF"/>
        </w:rPr>
        <w:t>Перевод абонентов на закрытую систему ГВС не предусмотрен.</w:t>
      </w:r>
    </w:p>
    <w:p w14:paraId="5B582784" w14:textId="77777777" w:rsidR="009A6823" w:rsidRDefault="009A6823" w:rsidP="009A6823">
      <w:pPr>
        <w:keepNext/>
        <w:keepLines/>
        <w:widowControl w:val="0"/>
        <w:spacing w:before="240" w:after="180"/>
        <w:jc w:val="both"/>
        <w:outlineLvl w:val="1"/>
        <w:rPr>
          <w:rFonts w:ascii="Arial" w:hAnsi="Arial" w:cs="Arial"/>
          <w:b/>
        </w:rPr>
      </w:pPr>
      <w:bookmarkStart w:id="1005" w:name="_Toc532577408"/>
      <w:bookmarkStart w:id="1006" w:name="_Toc72449113"/>
      <w:bookmarkStart w:id="1007" w:name="_Toc133010712"/>
      <w:bookmarkStart w:id="1008" w:name="_Toc164201805"/>
      <w:bookmarkStart w:id="1009" w:name="_Toc227321684"/>
      <w:r w:rsidRPr="009A6823">
        <w:rPr>
          <w:rFonts w:ascii="Arial" w:hAnsi="Arial" w:cs="Arial"/>
          <w:b/>
        </w:rPr>
        <w:t xml:space="preserve">9.7. </w:t>
      </w:r>
      <w:bookmarkEnd w:id="1005"/>
      <w:bookmarkEnd w:id="1006"/>
      <w:bookmarkEnd w:id="1007"/>
      <w:bookmarkEnd w:id="1008"/>
      <w:r w:rsidR="00B96595" w:rsidRPr="00B96595">
        <w:rPr>
          <w:rFonts w:ascii="Arial" w:hAnsi="Arial" w:cs="Arial"/>
          <w:b/>
        </w:rPr>
        <w:t>Расчет ценовых (тарифных) последствий для потребителей в случае реализации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bookmarkEnd w:id="1009"/>
    </w:p>
    <w:p w14:paraId="5FF0D16C" w14:textId="77777777" w:rsidR="00B96595" w:rsidRPr="00B96595" w:rsidRDefault="00B96595" w:rsidP="00B96595">
      <w:pPr>
        <w:ind w:firstLine="708"/>
        <w:rPr>
          <w:rFonts w:ascii="Arial" w:eastAsia="Calibri" w:hAnsi="Arial" w:cs="Arial"/>
          <w:shd w:val="clear" w:color="auto" w:fill="FFFFFF"/>
        </w:rPr>
      </w:pPr>
      <w:r w:rsidRPr="00B96595">
        <w:rPr>
          <w:rFonts w:ascii="Arial" w:eastAsia="Calibri" w:hAnsi="Arial" w:cs="Arial"/>
          <w:shd w:val="clear" w:color="auto" w:fill="FFFFFF"/>
        </w:rPr>
        <w:t>Перевод абонентов на закрытую систему ГВС не предусмотрен.</w:t>
      </w:r>
    </w:p>
    <w:p w14:paraId="349F0775" w14:textId="77777777" w:rsidR="006F2D60" w:rsidRPr="009A6823" w:rsidRDefault="00B96595" w:rsidP="006F2D60">
      <w:pPr>
        <w:keepNext/>
        <w:keepLines/>
        <w:widowControl w:val="0"/>
        <w:spacing w:before="240" w:after="180"/>
        <w:jc w:val="both"/>
        <w:outlineLvl w:val="1"/>
        <w:rPr>
          <w:rFonts w:ascii="Arial" w:hAnsi="Arial" w:cs="Arial"/>
          <w:b/>
        </w:rPr>
      </w:pPr>
      <w:bookmarkStart w:id="1010" w:name="_Toc227321685"/>
      <w:r>
        <w:rPr>
          <w:rFonts w:ascii="Arial" w:hAnsi="Arial" w:cs="Arial"/>
          <w:b/>
        </w:rPr>
        <w:t>9</w:t>
      </w:r>
      <w:r w:rsidR="006F2D60" w:rsidRPr="009A6823">
        <w:rPr>
          <w:rFonts w:ascii="Arial" w:hAnsi="Arial" w:cs="Arial"/>
          <w:b/>
        </w:rPr>
        <w:t xml:space="preserve">.8. </w:t>
      </w:r>
      <w:r w:rsidRPr="00B96595">
        <w:rPr>
          <w:rFonts w:ascii="Arial" w:hAnsi="Arial" w:cs="Arial"/>
          <w:b/>
        </w:rPr>
        <w:t xml:space="preserve">Описание актуальных изменений в предложениях по переводу открытых систем теплоснабжения (горячего водоснабжения), отдельных участков таких систем на закрытые системы горячего водоснабжения за период, предшествующий актуализации схемы теплоснабжения, </w:t>
      </w:r>
      <w:r w:rsidR="00C76CEE">
        <w:rPr>
          <w:rFonts w:ascii="Arial" w:hAnsi="Arial" w:cs="Arial"/>
          <w:b/>
        </w:rPr>
        <w:t>в том числе</w:t>
      </w:r>
      <w:r w:rsidRPr="00B96595">
        <w:rPr>
          <w:rFonts w:ascii="Arial" w:hAnsi="Arial" w:cs="Arial"/>
          <w:b/>
        </w:rPr>
        <w:t xml:space="preserve"> с </w:t>
      </w:r>
      <w:r w:rsidR="005D171E">
        <w:rPr>
          <w:rFonts w:ascii="Arial" w:hAnsi="Arial" w:cs="Arial"/>
          <w:b/>
        </w:rPr>
        <w:t>учетом</w:t>
      </w:r>
      <w:r w:rsidRPr="00B96595">
        <w:rPr>
          <w:rFonts w:ascii="Arial" w:hAnsi="Arial" w:cs="Arial"/>
          <w:b/>
        </w:rPr>
        <w:t xml:space="preserve"> введенных в эксплуатацию переоборудованных центральных и индивидуальных тепловых пунктов</w:t>
      </w:r>
      <w:bookmarkEnd w:id="1010"/>
    </w:p>
    <w:p w14:paraId="53EDEA92" w14:textId="77777777" w:rsidR="006F2D60" w:rsidRPr="009A6823" w:rsidRDefault="00B96595" w:rsidP="006F2D60">
      <w:pPr>
        <w:spacing w:line="276" w:lineRule="auto"/>
        <w:ind w:firstLine="708"/>
        <w:jc w:val="both"/>
        <w:rPr>
          <w:rFonts w:ascii="Arial" w:eastAsia="Arial" w:hAnsi="Arial" w:cs="Arial"/>
        </w:rPr>
      </w:pPr>
      <w:r>
        <w:rPr>
          <w:rFonts w:ascii="Arial" w:eastAsia="Arial" w:hAnsi="Arial" w:cs="Arial"/>
        </w:rPr>
        <w:t>Изменения не выявлены</w:t>
      </w:r>
      <w:r w:rsidR="006F2D60" w:rsidRPr="009A6823">
        <w:rPr>
          <w:rFonts w:ascii="Arial" w:eastAsia="Arial" w:hAnsi="Arial" w:cs="Arial"/>
        </w:rPr>
        <w:t>.</w:t>
      </w:r>
    </w:p>
    <w:p w14:paraId="694CBF6C" w14:textId="77777777" w:rsidR="009A6823" w:rsidRPr="009A6823" w:rsidRDefault="009A6823" w:rsidP="009A6823">
      <w:pPr>
        <w:spacing w:line="276" w:lineRule="auto"/>
        <w:ind w:firstLine="720"/>
        <w:jc w:val="both"/>
        <w:rPr>
          <w:rFonts w:ascii="Arial" w:eastAsia="Calibri" w:hAnsi="Arial" w:cs="Arial"/>
        </w:rPr>
      </w:pPr>
    </w:p>
    <w:p w14:paraId="40589103" w14:textId="77777777" w:rsidR="009A6823" w:rsidRPr="009A6823" w:rsidRDefault="009A6823" w:rsidP="009A6823">
      <w:pPr>
        <w:spacing w:line="276" w:lineRule="auto"/>
        <w:jc w:val="both"/>
        <w:rPr>
          <w:rFonts w:ascii="Arial" w:hAnsi="Arial" w:cs="Arial"/>
          <w:bCs/>
        </w:rPr>
      </w:pPr>
    </w:p>
    <w:p w14:paraId="20C006D2" w14:textId="77777777" w:rsidR="009A6823" w:rsidRPr="009A6823" w:rsidRDefault="009A6823" w:rsidP="009A6823">
      <w:pPr>
        <w:spacing w:line="276" w:lineRule="auto"/>
        <w:jc w:val="both"/>
        <w:rPr>
          <w:rFonts w:ascii="Arial" w:hAnsi="Arial" w:cs="Arial"/>
          <w:bCs/>
        </w:rPr>
      </w:pPr>
    </w:p>
    <w:p w14:paraId="01D25AE5" w14:textId="77777777" w:rsidR="009A6823" w:rsidRPr="009A6823" w:rsidRDefault="009A6823" w:rsidP="009A6823">
      <w:pPr>
        <w:rPr>
          <w:rFonts w:ascii="Arial" w:hAnsi="Arial" w:cs="Arial"/>
          <w:bCs/>
        </w:rPr>
      </w:pPr>
      <w:r w:rsidRPr="009A6823">
        <w:rPr>
          <w:rFonts w:ascii="Arial" w:hAnsi="Arial" w:cs="Arial"/>
          <w:bCs/>
        </w:rPr>
        <w:br w:type="page"/>
      </w:r>
    </w:p>
    <w:p w14:paraId="7DF5A3EE" w14:textId="77777777" w:rsidR="009A6823" w:rsidRPr="00E27C60" w:rsidRDefault="009A6823" w:rsidP="009A6823">
      <w:pPr>
        <w:widowControl w:val="0"/>
        <w:jc w:val="both"/>
        <w:outlineLvl w:val="0"/>
        <w:rPr>
          <w:rFonts w:ascii="Arial Narrow" w:hAnsi="Arial Narrow" w:cs="Arial"/>
          <w:b/>
          <w:bCs/>
          <w:sz w:val="28"/>
        </w:rPr>
      </w:pPr>
      <w:bookmarkStart w:id="1011" w:name="_Toc164201806"/>
      <w:bookmarkStart w:id="1012" w:name="_Toc227321686"/>
      <w:r w:rsidRPr="00E27C60">
        <w:rPr>
          <w:rFonts w:ascii="Arial Narrow" w:hAnsi="Arial Narrow" w:cs="Arial"/>
          <w:b/>
          <w:bCs/>
          <w:sz w:val="28"/>
        </w:rPr>
        <w:lastRenderedPageBreak/>
        <w:t>ГЛАВА 10. ПЕРСПЕКТИВНЫЕ ТОПЛИВНЫЕ БАЛАНСЫ</w:t>
      </w:r>
      <w:bookmarkEnd w:id="1011"/>
      <w:bookmarkEnd w:id="1012"/>
    </w:p>
    <w:p w14:paraId="539EF020" w14:textId="77777777" w:rsidR="009A6823" w:rsidRPr="009A6823" w:rsidRDefault="009A6823" w:rsidP="009A6823">
      <w:pPr>
        <w:keepNext/>
        <w:keepLines/>
        <w:widowControl w:val="0"/>
        <w:spacing w:before="240" w:after="180"/>
        <w:jc w:val="both"/>
        <w:outlineLvl w:val="1"/>
        <w:rPr>
          <w:rFonts w:ascii="Arial" w:hAnsi="Arial" w:cs="Arial"/>
          <w:b/>
        </w:rPr>
      </w:pPr>
      <w:bookmarkStart w:id="1013" w:name="_Toc532577411"/>
      <w:bookmarkStart w:id="1014" w:name="_Toc72449116"/>
      <w:bookmarkStart w:id="1015" w:name="_Toc133270727"/>
      <w:bookmarkStart w:id="1016" w:name="_Toc164201807"/>
      <w:bookmarkStart w:id="1017" w:name="_Toc227321687"/>
      <w:r w:rsidRPr="00E27C60">
        <w:rPr>
          <w:rFonts w:ascii="Arial" w:hAnsi="Arial" w:cs="Arial"/>
          <w:b/>
        </w:rPr>
        <w:t xml:space="preserve">10.1. Расчеты </w:t>
      </w:r>
      <w:bookmarkEnd w:id="1013"/>
      <w:bookmarkEnd w:id="1014"/>
      <w:bookmarkEnd w:id="1015"/>
      <w:bookmarkEnd w:id="1016"/>
      <w:r w:rsidR="00B96595" w:rsidRPr="00B96595">
        <w:rPr>
          <w:rFonts w:ascii="Arial" w:hAnsi="Arial" w:cs="Arial"/>
          <w:b/>
        </w:rPr>
        <w:t>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поселения, муниципального округа, городского округа, города федерального значения</w:t>
      </w:r>
      <w:bookmarkEnd w:id="1017"/>
    </w:p>
    <w:p w14:paraId="136EE68D" w14:textId="77777777" w:rsidR="00822050" w:rsidRDefault="009A6823" w:rsidP="006F2D60">
      <w:pPr>
        <w:spacing w:line="276" w:lineRule="auto"/>
        <w:ind w:firstLine="720"/>
        <w:jc w:val="both"/>
        <w:rPr>
          <w:rFonts w:ascii="Arial" w:eastAsia="Calibri" w:hAnsi="Arial" w:cs="Arial"/>
        </w:rPr>
      </w:pPr>
      <w:r w:rsidRPr="009A6823">
        <w:rPr>
          <w:rFonts w:ascii="Arial" w:eastAsia="Calibri" w:hAnsi="Arial" w:cs="Arial"/>
        </w:rPr>
        <w:t xml:space="preserve">Прогнозы по выработанной тепловой энергии и топливопотреблению </w:t>
      </w:r>
      <w:r w:rsidR="00822050">
        <w:rPr>
          <w:rFonts w:ascii="Arial" w:eastAsia="Calibri" w:hAnsi="Arial" w:cs="Arial"/>
        </w:rPr>
        <w:t>по котельн</w:t>
      </w:r>
      <w:r w:rsidR="002A688D">
        <w:rPr>
          <w:rFonts w:ascii="Arial" w:eastAsia="Calibri" w:hAnsi="Arial" w:cs="Arial"/>
        </w:rPr>
        <w:t>ым</w:t>
      </w:r>
      <w:r w:rsidR="00822050">
        <w:rPr>
          <w:rFonts w:ascii="Arial" w:eastAsia="Calibri" w:hAnsi="Arial" w:cs="Arial"/>
        </w:rPr>
        <w:t xml:space="preserve"> </w:t>
      </w:r>
      <w:r w:rsidR="002A688D">
        <w:rPr>
          <w:rFonts w:ascii="Arial" w:eastAsia="Calibri" w:hAnsi="Arial" w:cs="Arial"/>
        </w:rPr>
        <w:t>Спасского сельского поселения</w:t>
      </w:r>
      <w:r w:rsidR="00822050">
        <w:rPr>
          <w:rFonts w:ascii="Arial" w:eastAsia="Calibri" w:hAnsi="Arial" w:cs="Arial"/>
        </w:rPr>
        <w:t xml:space="preserve"> сформированы с учетом следующего:</w:t>
      </w:r>
    </w:p>
    <w:p w14:paraId="208F6A6B" w14:textId="77777777" w:rsidR="009A6823" w:rsidRPr="00822050" w:rsidRDefault="00822050" w:rsidP="00CD48A4">
      <w:pPr>
        <w:pStyle w:val="afc"/>
        <w:numPr>
          <w:ilvl w:val="0"/>
          <w:numId w:val="43"/>
        </w:numPr>
        <w:spacing w:line="276" w:lineRule="auto"/>
        <w:rPr>
          <w:rFonts w:ascii="Arial" w:hAnsi="Arial" w:cs="Arial"/>
        </w:rPr>
      </w:pPr>
      <w:r w:rsidRPr="00822050">
        <w:rPr>
          <w:rFonts w:ascii="Arial" w:hAnsi="Arial" w:cs="Arial"/>
        </w:rPr>
        <w:t>показатели</w:t>
      </w:r>
      <w:r w:rsidR="009A6823" w:rsidRPr="00822050">
        <w:rPr>
          <w:rFonts w:ascii="Arial" w:hAnsi="Arial" w:cs="Arial"/>
        </w:rPr>
        <w:t xml:space="preserve"> на период </w:t>
      </w:r>
      <w:r w:rsidR="00E27C60" w:rsidRPr="00822050">
        <w:rPr>
          <w:rFonts w:ascii="Arial" w:hAnsi="Arial" w:cs="Arial"/>
        </w:rPr>
        <w:t xml:space="preserve">с 2025 </w:t>
      </w:r>
      <w:r w:rsidR="002F58BC" w:rsidRPr="00822050">
        <w:rPr>
          <w:rFonts w:ascii="Arial" w:hAnsi="Arial" w:cs="Arial"/>
        </w:rPr>
        <w:t xml:space="preserve">до </w:t>
      </w:r>
      <w:r w:rsidR="00551A1C">
        <w:rPr>
          <w:rFonts w:ascii="Arial" w:hAnsi="Arial" w:cs="Arial"/>
        </w:rPr>
        <w:t>2035</w:t>
      </w:r>
      <w:r w:rsidR="002F58BC" w:rsidRPr="00822050">
        <w:rPr>
          <w:rFonts w:ascii="Arial" w:hAnsi="Arial" w:cs="Arial"/>
        </w:rPr>
        <w:t xml:space="preserve"> </w:t>
      </w:r>
      <w:r w:rsidR="00E27C60" w:rsidRPr="00822050">
        <w:rPr>
          <w:rFonts w:ascii="Arial" w:hAnsi="Arial" w:cs="Arial"/>
        </w:rPr>
        <w:t>гг принимались на уровне принятых значений при утверждении тарифа на тепловую энергию на 2025</w:t>
      </w:r>
      <w:r w:rsidRPr="00822050">
        <w:rPr>
          <w:rFonts w:ascii="Arial" w:hAnsi="Arial" w:cs="Arial"/>
        </w:rPr>
        <w:t>–202</w:t>
      </w:r>
      <w:r w:rsidR="002A688D">
        <w:rPr>
          <w:rFonts w:ascii="Arial" w:hAnsi="Arial" w:cs="Arial"/>
        </w:rPr>
        <w:t>6</w:t>
      </w:r>
      <w:r w:rsidR="00E27C60" w:rsidRPr="00822050">
        <w:rPr>
          <w:rFonts w:ascii="Arial" w:hAnsi="Arial" w:cs="Arial"/>
        </w:rPr>
        <w:t xml:space="preserve"> </w:t>
      </w:r>
      <w:r w:rsidRPr="00822050">
        <w:rPr>
          <w:rFonts w:ascii="Arial" w:hAnsi="Arial" w:cs="Arial"/>
        </w:rPr>
        <w:t>г</w:t>
      </w:r>
      <w:r w:rsidR="00E27C60" w:rsidRPr="00822050">
        <w:rPr>
          <w:rFonts w:ascii="Arial" w:hAnsi="Arial" w:cs="Arial"/>
        </w:rPr>
        <w:t>г</w:t>
      </w:r>
      <w:r w:rsidR="009A6823" w:rsidRPr="00822050">
        <w:rPr>
          <w:rFonts w:ascii="Arial" w:hAnsi="Arial" w:cs="Arial"/>
        </w:rPr>
        <w:t>.</w:t>
      </w:r>
    </w:p>
    <w:p w14:paraId="38F25161" w14:textId="77777777" w:rsidR="009A6823" w:rsidRDefault="009A6823" w:rsidP="000A11A6">
      <w:pPr>
        <w:spacing w:line="276" w:lineRule="auto"/>
        <w:ind w:firstLine="708"/>
        <w:jc w:val="both"/>
        <w:rPr>
          <w:rFonts w:ascii="Arial" w:eastAsia="Calibri" w:hAnsi="Arial" w:cs="Arial"/>
        </w:rPr>
      </w:pPr>
      <w:r w:rsidRPr="009A6823">
        <w:rPr>
          <w:rFonts w:ascii="Arial" w:eastAsia="Calibri" w:hAnsi="Arial" w:cs="Arial"/>
        </w:rPr>
        <w:t>Прогнозные значения выработки тепловой энергии</w:t>
      </w:r>
      <w:r w:rsidR="00E27C60">
        <w:rPr>
          <w:rFonts w:ascii="Arial" w:eastAsia="Calibri" w:hAnsi="Arial" w:cs="Arial"/>
        </w:rPr>
        <w:t>, удельного расхода топлива, годовых значений расходов условного и натурального топлива</w:t>
      </w:r>
      <w:r w:rsidRPr="009A6823">
        <w:rPr>
          <w:rFonts w:ascii="Arial" w:eastAsia="Calibri" w:hAnsi="Arial" w:cs="Arial"/>
        </w:rPr>
        <w:t xml:space="preserve"> источниками тепловой энергии в системах теплоснабжения </w:t>
      </w:r>
      <w:r w:rsidR="00551A1C">
        <w:rPr>
          <w:rFonts w:ascii="Arial" w:eastAsia="Calibri" w:hAnsi="Arial" w:cs="Arial"/>
        </w:rPr>
        <w:t>Спасск</w:t>
      </w:r>
      <w:r w:rsidR="00854A54">
        <w:rPr>
          <w:rFonts w:ascii="Arial" w:eastAsia="Calibri" w:hAnsi="Arial" w:cs="Arial"/>
        </w:rPr>
        <w:t>ого сельского поселения</w:t>
      </w:r>
      <w:r w:rsidR="000A11A6">
        <w:rPr>
          <w:rFonts w:ascii="Arial" w:eastAsia="Calibri" w:hAnsi="Arial" w:cs="Arial"/>
        </w:rPr>
        <w:t xml:space="preserve"> </w:t>
      </w:r>
      <w:r w:rsidRPr="009A6823">
        <w:rPr>
          <w:rFonts w:ascii="Arial" w:eastAsia="Calibri" w:hAnsi="Arial" w:cs="Arial"/>
        </w:rPr>
        <w:t xml:space="preserve">приведены </w:t>
      </w:r>
      <w:r w:rsidR="000A11A6">
        <w:rPr>
          <w:rFonts w:ascii="Arial" w:eastAsia="Calibri" w:hAnsi="Arial" w:cs="Arial"/>
        </w:rPr>
        <w:t>ниже.</w:t>
      </w:r>
    </w:p>
    <w:p w14:paraId="4328CD28" w14:textId="77A788D2" w:rsidR="00E27C60" w:rsidRDefault="00E27C60" w:rsidP="000A11A6">
      <w:pPr>
        <w:spacing w:line="276" w:lineRule="auto"/>
        <w:ind w:firstLine="708"/>
        <w:jc w:val="both"/>
        <w:rPr>
          <w:rFonts w:ascii="Arial" w:eastAsia="Calibri" w:hAnsi="Arial" w:cs="Arial"/>
        </w:rPr>
      </w:pPr>
      <w:r>
        <w:rPr>
          <w:rFonts w:ascii="Arial" w:eastAsia="Calibri" w:hAnsi="Arial" w:cs="Arial"/>
        </w:rPr>
        <w:t xml:space="preserve">Динамика потребления условного топлива показана на рис. </w:t>
      </w:r>
      <w:r w:rsidR="004C0F7F">
        <w:fldChar w:fldCharType="begin"/>
      </w:r>
      <w:r w:rsidR="004C0F7F">
        <w:instrText xml:space="preserve"> REF _Ref202049543 \h  \* MERGEFORMAT </w:instrText>
      </w:r>
      <w:r w:rsidR="004C0F7F">
        <w:fldChar w:fldCharType="separate"/>
      </w:r>
      <w:r w:rsidR="00372D39" w:rsidRPr="00372D39">
        <w:rPr>
          <w:rFonts w:ascii="Arial" w:hAnsi="Arial" w:cs="Arial"/>
          <w:vanish/>
        </w:rPr>
        <w:t xml:space="preserve">Рисунок </w:t>
      </w:r>
      <w:r w:rsidR="00372D39">
        <w:rPr>
          <w:rFonts w:ascii="Arial" w:hAnsi="Arial" w:cs="Arial"/>
          <w:noProof/>
        </w:rPr>
        <w:t>29</w:t>
      </w:r>
      <w:r w:rsidR="004C0F7F">
        <w:fldChar w:fldCharType="end"/>
      </w:r>
      <w:r>
        <w:rPr>
          <w:rFonts w:ascii="Arial" w:eastAsia="Calibri" w:hAnsi="Arial" w:cs="Arial"/>
        </w:rPr>
        <w:t>.</w:t>
      </w:r>
    </w:p>
    <w:p w14:paraId="0F5345FC" w14:textId="77777777" w:rsidR="006177D5" w:rsidRDefault="006177D5" w:rsidP="000A11A6">
      <w:pPr>
        <w:spacing w:line="276" w:lineRule="auto"/>
        <w:ind w:firstLine="708"/>
        <w:jc w:val="both"/>
        <w:rPr>
          <w:rFonts w:ascii="Arial" w:eastAsia="Calibri" w:hAnsi="Arial" w:cs="Arial"/>
        </w:rPr>
      </w:pPr>
    </w:p>
    <w:p w14:paraId="08B08ED8" w14:textId="77777777" w:rsidR="00E27C60" w:rsidRDefault="002A688D" w:rsidP="00E27C60">
      <w:pPr>
        <w:keepNext/>
        <w:spacing w:line="276" w:lineRule="auto"/>
        <w:jc w:val="center"/>
      </w:pPr>
      <w:r>
        <w:rPr>
          <w:noProof/>
        </w:rPr>
        <w:drawing>
          <wp:inline distT="0" distB="0" distL="0" distR="0" wp14:anchorId="39001995" wp14:editId="53E237F4">
            <wp:extent cx="5360894" cy="2983133"/>
            <wp:effectExtent l="0" t="0" r="11430" b="8255"/>
            <wp:docPr id="3" name="Диаграмма 3">
              <a:extLst xmlns:a="http://schemas.openxmlformats.org/drawingml/2006/main">
                <a:ext uri="{FF2B5EF4-FFF2-40B4-BE49-F238E27FC236}">
                  <a16:creationId xmlns:a16="http://schemas.microsoft.com/office/drawing/2014/main" id="{00000000-0008-0000-1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14:paraId="7864B414" w14:textId="58658E02" w:rsidR="00E27C60" w:rsidRPr="00E27C60" w:rsidRDefault="00E27C60" w:rsidP="00E27C60">
      <w:pPr>
        <w:pStyle w:val="affff0"/>
        <w:jc w:val="center"/>
        <w:rPr>
          <w:rFonts w:ascii="Arial" w:eastAsia="Calibri" w:hAnsi="Arial" w:cs="Arial"/>
          <w:color w:val="000000"/>
          <w:spacing w:val="3"/>
          <w:szCs w:val="24"/>
        </w:rPr>
      </w:pPr>
      <w:bookmarkStart w:id="1018" w:name="_Ref202049543"/>
      <w:r w:rsidRPr="00E27C60">
        <w:rPr>
          <w:rFonts w:ascii="Arial" w:hAnsi="Arial" w:cs="Arial"/>
        </w:rPr>
        <w:t xml:space="preserve">Рисунок </w:t>
      </w:r>
      <w:r w:rsidR="000E0934" w:rsidRPr="00E27C60">
        <w:rPr>
          <w:rFonts w:ascii="Arial" w:hAnsi="Arial" w:cs="Arial"/>
        </w:rPr>
        <w:fldChar w:fldCharType="begin"/>
      </w:r>
      <w:r w:rsidRPr="00E27C60">
        <w:rPr>
          <w:rFonts w:ascii="Arial" w:hAnsi="Arial" w:cs="Arial"/>
        </w:rPr>
        <w:instrText xml:space="preserve"> SEQ Рисунок \* ARABIC </w:instrText>
      </w:r>
      <w:r w:rsidR="000E0934" w:rsidRPr="00E27C60">
        <w:rPr>
          <w:rFonts w:ascii="Arial" w:hAnsi="Arial" w:cs="Arial"/>
        </w:rPr>
        <w:fldChar w:fldCharType="separate"/>
      </w:r>
      <w:r w:rsidR="00372D39">
        <w:rPr>
          <w:rFonts w:ascii="Arial" w:hAnsi="Arial" w:cs="Arial"/>
        </w:rPr>
        <w:t>29</w:t>
      </w:r>
      <w:r w:rsidR="000E0934" w:rsidRPr="00E27C60">
        <w:rPr>
          <w:rFonts w:ascii="Arial" w:hAnsi="Arial" w:cs="Arial"/>
        </w:rPr>
        <w:fldChar w:fldCharType="end"/>
      </w:r>
      <w:bookmarkEnd w:id="1018"/>
      <w:r w:rsidRPr="00E27C60">
        <w:rPr>
          <w:rFonts w:ascii="Arial" w:hAnsi="Arial" w:cs="Arial"/>
        </w:rPr>
        <w:t xml:space="preserve"> – Прогноз</w:t>
      </w:r>
      <w:r w:rsidR="002A688D">
        <w:rPr>
          <w:rFonts w:ascii="Arial" w:hAnsi="Arial" w:cs="Arial"/>
        </w:rPr>
        <w:t>ная структура топливопотребления котельными Спасского сельского поселения</w:t>
      </w:r>
    </w:p>
    <w:p w14:paraId="4A5D6BA3" w14:textId="77777777" w:rsidR="009A6823" w:rsidRPr="009A6823" w:rsidRDefault="009A6823" w:rsidP="009A6823">
      <w:pPr>
        <w:keepLines/>
        <w:suppressAutoHyphens/>
        <w:jc w:val="center"/>
        <w:rPr>
          <w:noProof/>
          <w:color w:val="000000"/>
          <w:spacing w:val="3"/>
        </w:rPr>
      </w:pPr>
      <w:r w:rsidRPr="009A6823">
        <w:rPr>
          <w:noProof/>
          <w:color w:val="000000"/>
          <w:spacing w:val="3"/>
        </w:rPr>
        <w:br w:type="page"/>
      </w:r>
    </w:p>
    <w:p w14:paraId="7CF7162A" w14:textId="77777777" w:rsidR="009A6823" w:rsidRPr="009A6823" w:rsidRDefault="009A6823" w:rsidP="009A6823">
      <w:pPr>
        <w:widowControl w:val="0"/>
        <w:outlineLvl w:val="0"/>
        <w:rPr>
          <w:bCs/>
        </w:rPr>
        <w:sectPr w:rsidR="009A6823" w:rsidRPr="009A6823" w:rsidSect="009A6823">
          <w:headerReference w:type="default" r:id="rId85"/>
          <w:footerReference w:type="default" r:id="rId86"/>
          <w:pgSz w:w="11906" w:h="16838"/>
          <w:pgMar w:top="1134" w:right="850" w:bottom="1134" w:left="1701" w:header="709" w:footer="141" w:gutter="0"/>
          <w:cols w:space="708"/>
          <w:titlePg/>
          <w:docGrid w:linePitch="360"/>
        </w:sectPr>
      </w:pPr>
      <w:bookmarkStart w:id="1019" w:name="_Toc465334725"/>
      <w:bookmarkStart w:id="1020" w:name="_Toc420880175"/>
      <w:bookmarkStart w:id="1021" w:name="_Toc420879046"/>
      <w:bookmarkStart w:id="1022" w:name="_Toc411003281"/>
      <w:bookmarkStart w:id="1023" w:name="_Toc405136646"/>
      <w:bookmarkStart w:id="1024" w:name="_Toc405136249"/>
      <w:bookmarkStart w:id="1025" w:name="_Toc403722356"/>
      <w:bookmarkStart w:id="1026" w:name="_Toc403722240"/>
      <w:bookmarkStart w:id="1027" w:name="_Toc403692978"/>
      <w:bookmarkStart w:id="1028" w:name="_Toc403691790"/>
      <w:bookmarkStart w:id="1029" w:name="_Toc466555976"/>
      <w:bookmarkStart w:id="1030" w:name="_Toc466140227"/>
      <w:bookmarkStart w:id="1031" w:name="_Toc466137472"/>
      <w:bookmarkStart w:id="1032" w:name="_Toc470813265"/>
    </w:p>
    <w:p w14:paraId="2E1A542D" w14:textId="116BAC07" w:rsidR="009A6823" w:rsidRPr="009A6823" w:rsidRDefault="009A6823" w:rsidP="009A6823">
      <w:pPr>
        <w:keepNext/>
        <w:keepLines/>
        <w:suppressAutoHyphens/>
        <w:jc w:val="both"/>
        <w:rPr>
          <w:rFonts w:ascii="Arial" w:eastAsia="BatangChe" w:hAnsi="Arial" w:cs="Arial"/>
          <w:noProof/>
        </w:rPr>
      </w:pPr>
      <w:bookmarkStart w:id="1033" w:name="_Ref84430074"/>
      <w:bookmarkStart w:id="1034" w:name="_Toc507547898"/>
      <w:bookmarkStart w:id="1035" w:name="_Toc508714056"/>
      <w:bookmarkStart w:id="1036" w:name="_Toc514774648"/>
      <w:bookmarkStart w:id="1037" w:name="_Toc517029062"/>
      <w:bookmarkStart w:id="1038" w:name="_Toc520479248"/>
      <w:bookmarkStart w:id="1039" w:name="_Toc524886597"/>
      <w:bookmarkStart w:id="1040" w:name="_Toc524886825"/>
      <w:bookmarkStart w:id="1041" w:name="_Toc532577412"/>
      <w:bookmarkStart w:id="1042" w:name="_Toc18922449"/>
      <w:bookmarkStart w:id="1043" w:name="_Toc50322436"/>
      <w:bookmarkStart w:id="1044" w:name="_Toc53605076"/>
      <w:r w:rsidRPr="00BE5B2F">
        <w:rPr>
          <w:rFonts w:ascii="Arial" w:hAnsi="Arial" w:cs="Arial"/>
          <w:noProof/>
          <w:szCs w:val="20"/>
        </w:rPr>
        <w:lastRenderedPageBreak/>
        <w:t xml:space="preserve">Таблица </w:t>
      </w:r>
      <w:r w:rsidR="000E0934" w:rsidRPr="00BE5B2F">
        <w:rPr>
          <w:rFonts w:ascii="Arial" w:hAnsi="Arial" w:cs="Arial"/>
          <w:noProof/>
          <w:szCs w:val="20"/>
        </w:rPr>
        <w:fldChar w:fldCharType="begin"/>
      </w:r>
      <w:r w:rsidRPr="00BE5B2F">
        <w:rPr>
          <w:rFonts w:ascii="Arial" w:hAnsi="Arial" w:cs="Arial"/>
          <w:noProof/>
          <w:szCs w:val="20"/>
        </w:rPr>
        <w:instrText xml:space="preserve"> SEQ Таблица \* ARABIC </w:instrText>
      </w:r>
      <w:r w:rsidR="000E0934" w:rsidRPr="00BE5B2F">
        <w:rPr>
          <w:rFonts w:ascii="Arial" w:hAnsi="Arial" w:cs="Arial"/>
          <w:noProof/>
          <w:szCs w:val="20"/>
        </w:rPr>
        <w:fldChar w:fldCharType="separate"/>
      </w:r>
      <w:r w:rsidR="00372D39">
        <w:rPr>
          <w:rFonts w:ascii="Arial" w:hAnsi="Arial" w:cs="Arial"/>
          <w:noProof/>
          <w:szCs w:val="20"/>
        </w:rPr>
        <w:t>55</w:t>
      </w:r>
      <w:r w:rsidR="000E0934" w:rsidRPr="00BE5B2F">
        <w:rPr>
          <w:rFonts w:ascii="Arial" w:hAnsi="Arial" w:cs="Arial"/>
          <w:noProof/>
          <w:szCs w:val="20"/>
        </w:rPr>
        <w:fldChar w:fldCharType="end"/>
      </w:r>
      <w:bookmarkEnd w:id="1033"/>
      <w:r w:rsidRPr="00BE5B2F">
        <w:rPr>
          <w:rFonts w:ascii="Arial" w:hAnsi="Arial" w:cs="Arial"/>
          <w:noProof/>
          <w:szCs w:val="20"/>
        </w:rPr>
        <w:t xml:space="preserve"> </w:t>
      </w:r>
      <w:r w:rsidRPr="00BE5B2F">
        <w:rPr>
          <w:rFonts w:ascii="Arial" w:eastAsia="BatangChe" w:hAnsi="Arial" w:cs="Arial"/>
          <w:noProof/>
        </w:rPr>
        <w:t xml:space="preserve">– Прогнозные значения выработки тепловой энергии </w:t>
      </w:r>
      <w:r w:rsidR="00E27C60" w:rsidRPr="00BE5B2F">
        <w:rPr>
          <w:rFonts w:ascii="Arial" w:eastAsia="BatangChe" w:hAnsi="Arial" w:cs="Arial"/>
          <w:noProof/>
        </w:rPr>
        <w:t>котельн</w:t>
      </w:r>
      <w:r w:rsidR="00865404" w:rsidRPr="00BE5B2F">
        <w:rPr>
          <w:rFonts w:ascii="Arial" w:eastAsia="BatangChe" w:hAnsi="Arial" w:cs="Arial"/>
          <w:noProof/>
        </w:rPr>
        <w:t>ыми Спасского сельского поселения</w:t>
      </w:r>
      <w:r w:rsidRPr="00BE5B2F">
        <w:rPr>
          <w:rFonts w:ascii="Arial" w:eastAsia="BatangChe" w:hAnsi="Arial" w:cs="Arial"/>
          <w:noProof/>
        </w:rPr>
        <w:t>, Гкал</w:t>
      </w:r>
    </w:p>
    <w:tbl>
      <w:tblPr>
        <w:tblW w:w="14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2522"/>
        <w:gridCol w:w="1222"/>
        <w:gridCol w:w="932"/>
        <w:gridCol w:w="932"/>
        <w:gridCol w:w="932"/>
        <w:gridCol w:w="932"/>
        <w:gridCol w:w="932"/>
        <w:gridCol w:w="932"/>
        <w:gridCol w:w="932"/>
        <w:gridCol w:w="932"/>
        <w:gridCol w:w="932"/>
        <w:gridCol w:w="932"/>
        <w:gridCol w:w="932"/>
      </w:tblGrid>
      <w:tr w:rsidR="00BE5B2F" w:rsidRPr="00E27C60" w14:paraId="3C39AD9B" w14:textId="77777777" w:rsidTr="00BE5B2F">
        <w:trPr>
          <w:trHeight w:val="288"/>
        </w:trPr>
        <w:tc>
          <w:tcPr>
            <w:tcW w:w="563" w:type="dxa"/>
            <w:vMerge w:val="restart"/>
            <w:shd w:val="clear" w:color="auto" w:fill="F2F2F2" w:themeFill="background1" w:themeFillShade="F2"/>
            <w:vAlign w:val="center"/>
            <w:hideMark/>
          </w:tcPr>
          <w:p w14:paraId="431C1332" w14:textId="77777777" w:rsidR="00BE5B2F" w:rsidRPr="00BE5B2F" w:rsidRDefault="00BE5B2F" w:rsidP="00BE5B2F">
            <w:pPr>
              <w:jc w:val="center"/>
              <w:rPr>
                <w:rFonts w:ascii="Arial" w:hAnsi="Arial" w:cs="Arial"/>
                <w:b/>
                <w:bCs/>
                <w:color w:val="000000"/>
                <w:sz w:val="18"/>
                <w:szCs w:val="18"/>
              </w:rPr>
            </w:pPr>
            <w:r w:rsidRPr="00BE5B2F">
              <w:rPr>
                <w:rFonts w:ascii="Arial" w:hAnsi="Arial" w:cs="Arial"/>
                <w:b/>
                <w:bCs/>
                <w:color w:val="000000"/>
                <w:sz w:val="18"/>
                <w:szCs w:val="18"/>
              </w:rPr>
              <w:t>N п/п</w:t>
            </w:r>
          </w:p>
        </w:tc>
        <w:tc>
          <w:tcPr>
            <w:tcW w:w="2522" w:type="dxa"/>
            <w:vMerge w:val="restart"/>
            <w:shd w:val="clear" w:color="auto" w:fill="F2F2F2" w:themeFill="background1" w:themeFillShade="F2"/>
            <w:vAlign w:val="center"/>
            <w:hideMark/>
          </w:tcPr>
          <w:p w14:paraId="27193EA1" w14:textId="77777777" w:rsidR="00BE5B2F" w:rsidRPr="00BE5B2F" w:rsidRDefault="00BE5B2F" w:rsidP="00BE5B2F">
            <w:pPr>
              <w:jc w:val="center"/>
              <w:rPr>
                <w:rFonts w:ascii="Arial" w:hAnsi="Arial" w:cs="Arial"/>
                <w:b/>
                <w:bCs/>
                <w:color w:val="000000"/>
                <w:sz w:val="18"/>
                <w:szCs w:val="18"/>
              </w:rPr>
            </w:pPr>
            <w:r w:rsidRPr="00BE5B2F">
              <w:rPr>
                <w:rFonts w:ascii="Arial" w:hAnsi="Arial" w:cs="Arial"/>
                <w:b/>
                <w:bCs/>
                <w:color w:val="000000"/>
                <w:sz w:val="18"/>
                <w:szCs w:val="18"/>
              </w:rPr>
              <w:t>Наименование котельной</w:t>
            </w:r>
          </w:p>
        </w:tc>
        <w:tc>
          <w:tcPr>
            <w:tcW w:w="1222" w:type="dxa"/>
            <w:vMerge w:val="restart"/>
            <w:shd w:val="clear" w:color="auto" w:fill="F2F2F2" w:themeFill="background1" w:themeFillShade="F2"/>
            <w:vAlign w:val="center"/>
            <w:hideMark/>
          </w:tcPr>
          <w:p w14:paraId="0E847BAF" w14:textId="77777777" w:rsidR="00BE5B2F" w:rsidRPr="00BE5B2F" w:rsidRDefault="00BE5B2F" w:rsidP="00BE5B2F">
            <w:pPr>
              <w:jc w:val="center"/>
              <w:rPr>
                <w:rFonts w:ascii="Arial" w:hAnsi="Arial" w:cs="Arial"/>
                <w:b/>
                <w:bCs/>
                <w:color w:val="000000"/>
                <w:sz w:val="18"/>
                <w:szCs w:val="18"/>
              </w:rPr>
            </w:pPr>
            <w:r w:rsidRPr="00BE5B2F">
              <w:rPr>
                <w:rFonts w:ascii="Arial" w:hAnsi="Arial" w:cs="Arial"/>
                <w:b/>
                <w:bCs/>
                <w:color w:val="000000"/>
                <w:sz w:val="18"/>
                <w:szCs w:val="18"/>
              </w:rPr>
              <w:t>Вид топлива</w:t>
            </w:r>
          </w:p>
        </w:tc>
        <w:tc>
          <w:tcPr>
            <w:tcW w:w="10252" w:type="dxa"/>
            <w:gridSpan w:val="11"/>
            <w:shd w:val="clear" w:color="000000" w:fill="F2F2F2"/>
            <w:vAlign w:val="center"/>
            <w:hideMark/>
          </w:tcPr>
          <w:p w14:paraId="0B89B036" w14:textId="77777777" w:rsidR="00BE5B2F" w:rsidRPr="00BE5B2F" w:rsidRDefault="00BE5B2F" w:rsidP="00FA3B8F">
            <w:pPr>
              <w:jc w:val="center"/>
              <w:rPr>
                <w:rFonts w:ascii="Arial" w:hAnsi="Arial" w:cs="Arial"/>
                <w:b/>
                <w:bCs/>
                <w:color w:val="000000"/>
                <w:sz w:val="18"/>
                <w:szCs w:val="18"/>
              </w:rPr>
            </w:pPr>
            <w:r w:rsidRPr="00BE5B2F">
              <w:rPr>
                <w:rFonts w:ascii="Arial" w:hAnsi="Arial" w:cs="Arial"/>
                <w:b/>
                <w:bCs/>
                <w:color w:val="000000"/>
                <w:sz w:val="18"/>
                <w:szCs w:val="18"/>
              </w:rPr>
              <w:t>Выработка тепловой энергии, Гкал</w:t>
            </w:r>
          </w:p>
        </w:tc>
      </w:tr>
      <w:tr w:rsidR="00BE5B2F" w:rsidRPr="00E27C60" w14:paraId="65CF4040" w14:textId="77777777" w:rsidTr="00BE5B2F">
        <w:trPr>
          <w:trHeight w:val="288"/>
        </w:trPr>
        <w:tc>
          <w:tcPr>
            <w:tcW w:w="563" w:type="dxa"/>
            <w:vMerge/>
            <w:vAlign w:val="center"/>
            <w:hideMark/>
          </w:tcPr>
          <w:p w14:paraId="0BC5F0AC" w14:textId="77777777" w:rsidR="00BE5B2F" w:rsidRPr="00BE5B2F" w:rsidRDefault="00BE5B2F" w:rsidP="00E27C60">
            <w:pPr>
              <w:rPr>
                <w:rFonts w:ascii="Arial" w:hAnsi="Arial" w:cs="Arial"/>
                <w:b/>
                <w:bCs/>
                <w:color w:val="000000"/>
                <w:sz w:val="18"/>
                <w:szCs w:val="18"/>
              </w:rPr>
            </w:pPr>
          </w:p>
        </w:tc>
        <w:tc>
          <w:tcPr>
            <w:tcW w:w="2522" w:type="dxa"/>
            <w:vMerge/>
            <w:vAlign w:val="center"/>
            <w:hideMark/>
          </w:tcPr>
          <w:p w14:paraId="43AEB666" w14:textId="77777777" w:rsidR="00BE5B2F" w:rsidRPr="00BE5B2F" w:rsidRDefault="00BE5B2F" w:rsidP="00E27C60">
            <w:pPr>
              <w:rPr>
                <w:rFonts w:ascii="Arial" w:hAnsi="Arial" w:cs="Arial"/>
                <w:b/>
                <w:bCs/>
                <w:color w:val="000000"/>
                <w:sz w:val="18"/>
                <w:szCs w:val="18"/>
              </w:rPr>
            </w:pPr>
          </w:p>
        </w:tc>
        <w:tc>
          <w:tcPr>
            <w:tcW w:w="1222" w:type="dxa"/>
            <w:vMerge/>
            <w:vAlign w:val="center"/>
            <w:hideMark/>
          </w:tcPr>
          <w:p w14:paraId="20983E93" w14:textId="77777777" w:rsidR="00BE5B2F" w:rsidRPr="00BE5B2F" w:rsidRDefault="00BE5B2F" w:rsidP="00E27C60">
            <w:pPr>
              <w:rPr>
                <w:rFonts w:ascii="Arial" w:hAnsi="Arial" w:cs="Arial"/>
                <w:b/>
                <w:bCs/>
                <w:color w:val="000000"/>
                <w:sz w:val="18"/>
                <w:szCs w:val="18"/>
              </w:rPr>
            </w:pPr>
          </w:p>
        </w:tc>
        <w:tc>
          <w:tcPr>
            <w:tcW w:w="932" w:type="dxa"/>
            <w:shd w:val="clear" w:color="000000" w:fill="F2F2F2"/>
            <w:vAlign w:val="center"/>
            <w:hideMark/>
          </w:tcPr>
          <w:p w14:paraId="0BA546E0" w14:textId="77777777" w:rsidR="00BE5B2F" w:rsidRPr="00BE5B2F" w:rsidRDefault="00BE5B2F" w:rsidP="00F95A50">
            <w:pPr>
              <w:jc w:val="center"/>
              <w:rPr>
                <w:rFonts w:ascii="Arial" w:hAnsi="Arial" w:cs="Arial"/>
                <w:b/>
                <w:bCs/>
                <w:color w:val="000000"/>
                <w:sz w:val="18"/>
                <w:szCs w:val="18"/>
              </w:rPr>
            </w:pPr>
            <w:r w:rsidRPr="00BE5B2F">
              <w:rPr>
                <w:rFonts w:ascii="Arial" w:hAnsi="Arial" w:cs="Arial"/>
                <w:b/>
                <w:bCs/>
                <w:color w:val="000000"/>
                <w:sz w:val="18"/>
                <w:szCs w:val="18"/>
              </w:rPr>
              <w:t>2025</w:t>
            </w:r>
          </w:p>
        </w:tc>
        <w:tc>
          <w:tcPr>
            <w:tcW w:w="932" w:type="dxa"/>
            <w:shd w:val="clear" w:color="000000" w:fill="F2F2F2"/>
            <w:vAlign w:val="center"/>
            <w:hideMark/>
          </w:tcPr>
          <w:p w14:paraId="5E9CBF10" w14:textId="77777777" w:rsidR="00BE5B2F" w:rsidRPr="00BE5B2F" w:rsidRDefault="00BE5B2F" w:rsidP="00F95A50">
            <w:pPr>
              <w:jc w:val="center"/>
              <w:rPr>
                <w:rFonts w:ascii="Arial" w:hAnsi="Arial" w:cs="Arial"/>
                <w:b/>
                <w:bCs/>
                <w:color w:val="000000"/>
                <w:sz w:val="18"/>
                <w:szCs w:val="18"/>
              </w:rPr>
            </w:pPr>
            <w:r w:rsidRPr="00BE5B2F">
              <w:rPr>
                <w:rFonts w:ascii="Arial" w:hAnsi="Arial" w:cs="Arial"/>
                <w:b/>
                <w:bCs/>
                <w:color w:val="000000"/>
                <w:sz w:val="18"/>
                <w:szCs w:val="18"/>
              </w:rPr>
              <w:t>2026</w:t>
            </w:r>
          </w:p>
        </w:tc>
        <w:tc>
          <w:tcPr>
            <w:tcW w:w="932" w:type="dxa"/>
            <w:shd w:val="clear" w:color="000000" w:fill="F2F2F2"/>
            <w:vAlign w:val="center"/>
            <w:hideMark/>
          </w:tcPr>
          <w:p w14:paraId="3E5AB1CA" w14:textId="77777777" w:rsidR="00BE5B2F" w:rsidRPr="00BE5B2F" w:rsidRDefault="00BE5B2F" w:rsidP="00F95A50">
            <w:pPr>
              <w:jc w:val="center"/>
              <w:rPr>
                <w:rFonts w:ascii="Arial" w:hAnsi="Arial" w:cs="Arial"/>
                <w:b/>
                <w:bCs/>
                <w:color w:val="000000"/>
                <w:sz w:val="18"/>
                <w:szCs w:val="18"/>
              </w:rPr>
            </w:pPr>
            <w:r w:rsidRPr="00BE5B2F">
              <w:rPr>
                <w:rFonts w:ascii="Arial" w:hAnsi="Arial" w:cs="Arial"/>
                <w:b/>
                <w:bCs/>
                <w:color w:val="000000"/>
                <w:sz w:val="18"/>
                <w:szCs w:val="18"/>
              </w:rPr>
              <w:t>2027</w:t>
            </w:r>
          </w:p>
        </w:tc>
        <w:tc>
          <w:tcPr>
            <w:tcW w:w="932" w:type="dxa"/>
            <w:shd w:val="clear" w:color="000000" w:fill="F2F2F2"/>
            <w:vAlign w:val="center"/>
            <w:hideMark/>
          </w:tcPr>
          <w:p w14:paraId="38635837" w14:textId="77777777" w:rsidR="00BE5B2F" w:rsidRPr="00BE5B2F" w:rsidRDefault="00BE5B2F" w:rsidP="00F95A50">
            <w:pPr>
              <w:jc w:val="center"/>
              <w:rPr>
                <w:rFonts w:ascii="Arial" w:hAnsi="Arial" w:cs="Arial"/>
                <w:b/>
                <w:bCs/>
                <w:color w:val="000000"/>
                <w:sz w:val="18"/>
                <w:szCs w:val="18"/>
              </w:rPr>
            </w:pPr>
            <w:r w:rsidRPr="00BE5B2F">
              <w:rPr>
                <w:rFonts w:ascii="Arial" w:hAnsi="Arial" w:cs="Arial"/>
                <w:b/>
                <w:bCs/>
                <w:color w:val="000000"/>
                <w:sz w:val="18"/>
                <w:szCs w:val="18"/>
              </w:rPr>
              <w:t>2028</w:t>
            </w:r>
          </w:p>
        </w:tc>
        <w:tc>
          <w:tcPr>
            <w:tcW w:w="932" w:type="dxa"/>
            <w:shd w:val="clear" w:color="000000" w:fill="F2F2F2"/>
            <w:vAlign w:val="center"/>
            <w:hideMark/>
          </w:tcPr>
          <w:p w14:paraId="563C1AE8" w14:textId="77777777" w:rsidR="00BE5B2F" w:rsidRPr="00BE5B2F" w:rsidRDefault="00BE5B2F" w:rsidP="00F95A50">
            <w:pPr>
              <w:jc w:val="center"/>
              <w:rPr>
                <w:rFonts w:ascii="Arial" w:hAnsi="Arial" w:cs="Arial"/>
                <w:b/>
                <w:bCs/>
                <w:color w:val="000000"/>
                <w:sz w:val="18"/>
                <w:szCs w:val="18"/>
              </w:rPr>
            </w:pPr>
            <w:r w:rsidRPr="00BE5B2F">
              <w:rPr>
                <w:rFonts w:ascii="Arial" w:hAnsi="Arial" w:cs="Arial"/>
                <w:b/>
                <w:bCs/>
                <w:color w:val="000000"/>
                <w:sz w:val="18"/>
                <w:szCs w:val="18"/>
              </w:rPr>
              <w:t>2029</w:t>
            </w:r>
          </w:p>
        </w:tc>
        <w:tc>
          <w:tcPr>
            <w:tcW w:w="932" w:type="dxa"/>
            <w:shd w:val="clear" w:color="000000" w:fill="F2F2F2"/>
            <w:vAlign w:val="center"/>
            <w:hideMark/>
          </w:tcPr>
          <w:p w14:paraId="5AE129D2" w14:textId="77777777" w:rsidR="00BE5B2F" w:rsidRPr="00BE5B2F" w:rsidRDefault="00BE5B2F" w:rsidP="00F95A50">
            <w:pPr>
              <w:jc w:val="center"/>
              <w:rPr>
                <w:rFonts w:ascii="Arial" w:hAnsi="Arial" w:cs="Arial"/>
                <w:b/>
                <w:bCs/>
                <w:color w:val="000000"/>
                <w:sz w:val="18"/>
                <w:szCs w:val="18"/>
              </w:rPr>
            </w:pPr>
            <w:r w:rsidRPr="00BE5B2F">
              <w:rPr>
                <w:rFonts w:ascii="Arial" w:hAnsi="Arial" w:cs="Arial"/>
                <w:b/>
                <w:bCs/>
                <w:color w:val="000000"/>
                <w:sz w:val="18"/>
                <w:szCs w:val="18"/>
              </w:rPr>
              <w:t>2030</w:t>
            </w:r>
          </w:p>
        </w:tc>
        <w:tc>
          <w:tcPr>
            <w:tcW w:w="932" w:type="dxa"/>
            <w:shd w:val="clear" w:color="000000" w:fill="F2F2F2"/>
            <w:vAlign w:val="center"/>
            <w:hideMark/>
          </w:tcPr>
          <w:p w14:paraId="0B0E3A94" w14:textId="77777777" w:rsidR="00BE5B2F" w:rsidRPr="00BE5B2F" w:rsidRDefault="00BE5B2F" w:rsidP="00F95A50">
            <w:pPr>
              <w:jc w:val="center"/>
              <w:rPr>
                <w:rFonts w:ascii="Arial" w:hAnsi="Arial" w:cs="Arial"/>
                <w:b/>
                <w:bCs/>
                <w:color w:val="000000"/>
                <w:sz w:val="18"/>
                <w:szCs w:val="18"/>
              </w:rPr>
            </w:pPr>
            <w:r w:rsidRPr="00BE5B2F">
              <w:rPr>
                <w:rFonts w:ascii="Arial" w:hAnsi="Arial" w:cs="Arial"/>
                <w:b/>
                <w:bCs/>
                <w:color w:val="000000"/>
                <w:sz w:val="18"/>
                <w:szCs w:val="18"/>
              </w:rPr>
              <w:t>2031</w:t>
            </w:r>
          </w:p>
        </w:tc>
        <w:tc>
          <w:tcPr>
            <w:tcW w:w="932" w:type="dxa"/>
            <w:shd w:val="clear" w:color="000000" w:fill="F2F2F2"/>
            <w:vAlign w:val="center"/>
            <w:hideMark/>
          </w:tcPr>
          <w:p w14:paraId="3BE9F8B6" w14:textId="77777777" w:rsidR="00BE5B2F" w:rsidRPr="00BE5B2F" w:rsidRDefault="00BE5B2F" w:rsidP="00F95A50">
            <w:pPr>
              <w:jc w:val="center"/>
              <w:rPr>
                <w:rFonts w:ascii="Arial" w:hAnsi="Arial" w:cs="Arial"/>
                <w:b/>
                <w:bCs/>
                <w:color w:val="000000"/>
                <w:sz w:val="18"/>
                <w:szCs w:val="18"/>
              </w:rPr>
            </w:pPr>
            <w:r w:rsidRPr="00BE5B2F">
              <w:rPr>
                <w:rFonts w:ascii="Arial" w:hAnsi="Arial" w:cs="Arial"/>
                <w:b/>
                <w:bCs/>
                <w:color w:val="000000"/>
                <w:sz w:val="18"/>
                <w:szCs w:val="18"/>
              </w:rPr>
              <w:t>2032</w:t>
            </w:r>
          </w:p>
        </w:tc>
        <w:tc>
          <w:tcPr>
            <w:tcW w:w="932" w:type="dxa"/>
            <w:shd w:val="clear" w:color="000000" w:fill="F2F2F2"/>
            <w:vAlign w:val="center"/>
            <w:hideMark/>
          </w:tcPr>
          <w:p w14:paraId="19F739C2" w14:textId="77777777" w:rsidR="00BE5B2F" w:rsidRPr="00BE5B2F" w:rsidRDefault="00BE5B2F" w:rsidP="00F95A50">
            <w:pPr>
              <w:jc w:val="center"/>
              <w:rPr>
                <w:rFonts w:ascii="Arial" w:hAnsi="Arial" w:cs="Arial"/>
                <w:b/>
                <w:bCs/>
                <w:color w:val="000000"/>
                <w:sz w:val="18"/>
                <w:szCs w:val="18"/>
              </w:rPr>
            </w:pPr>
            <w:r w:rsidRPr="00BE5B2F">
              <w:rPr>
                <w:rFonts w:ascii="Arial" w:hAnsi="Arial" w:cs="Arial"/>
                <w:b/>
                <w:bCs/>
                <w:color w:val="000000"/>
                <w:sz w:val="18"/>
                <w:szCs w:val="18"/>
              </w:rPr>
              <w:t>2033</w:t>
            </w:r>
          </w:p>
        </w:tc>
        <w:tc>
          <w:tcPr>
            <w:tcW w:w="932" w:type="dxa"/>
            <w:shd w:val="clear" w:color="000000" w:fill="F2F2F2"/>
            <w:vAlign w:val="center"/>
            <w:hideMark/>
          </w:tcPr>
          <w:p w14:paraId="3C6F8093" w14:textId="77777777" w:rsidR="00BE5B2F" w:rsidRPr="00BE5B2F" w:rsidRDefault="00BE5B2F" w:rsidP="00F95A50">
            <w:pPr>
              <w:jc w:val="center"/>
              <w:rPr>
                <w:rFonts w:ascii="Arial" w:hAnsi="Arial" w:cs="Arial"/>
                <w:b/>
                <w:bCs/>
                <w:color w:val="000000"/>
                <w:sz w:val="18"/>
                <w:szCs w:val="18"/>
              </w:rPr>
            </w:pPr>
            <w:r w:rsidRPr="00BE5B2F">
              <w:rPr>
                <w:rFonts w:ascii="Arial" w:hAnsi="Arial" w:cs="Arial"/>
                <w:b/>
                <w:bCs/>
                <w:color w:val="000000"/>
                <w:sz w:val="18"/>
                <w:szCs w:val="18"/>
              </w:rPr>
              <w:t>2034</w:t>
            </w:r>
          </w:p>
        </w:tc>
        <w:tc>
          <w:tcPr>
            <w:tcW w:w="932" w:type="dxa"/>
            <w:shd w:val="clear" w:color="000000" w:fill="F2F2F2"/>
            <w:vAlign w:val="center"/>
            <w:hideMark/>
          </w:tcPr>
          <w:p w14:paraId="1CA44A9E" w14:textId="77777777" w:rsidR="00BE5B2F" w:rsidRPr="00BE5B2F" w:rsidRDefault="00BE5B2F" w:rsidP="00F95A50">
            <w:pPr>
              <w:jc w:val="center"/>
              <w:rPr>
                <w:rFonts w:ascii="Arial" w:hAnsi="Arial" w:cs="Arial"/>
                <w:b/>
                <w:bCs/>
                <w:color w:val="000000"/>
                <w:sz w:val="18"/>
                <w:szCs w:val="18"/>
              </w:rPr>
            </w:pPr>
            <w:r w:rsidRPr="00BE5B2F">
              <w:rPr>
                <w:rFonts w:ascii="Arial" w:hAnsi="Arial" w:cs="Arial"/>
                <w:b/>
                <w:bCs/>
                <w:color w:val="000000"/>
                <w:sz w:val="18"/>
                <w:szCs w:val="18"/>
              </w:rPr>
              <w:t>2035</w:t>
            </w:r>
          </w:p>
        </w:tc>
      </w:tr>
      <w:tr w:rsidR="00BE5B2F" w:rsidRPr="00E27C60" w14:paraId="13D70ED5" w14:textId="77777777" w:rsidTr="00BE5B2F">
        <w:trPr>
          <w:trHeight w:val="456"/>
        </w:trPr>
        <w:tc>
          <w:tcPr>
            <w:tcW w:w="563" w:type="dxa"/>
            <w:noWrap/>
            <w:vAlign w:val="center"/>
            <w:hideMark/>
          </w:tcPr>
          <w:p w14:paraId="5AE0C192" w14:textId="77777777" w:rsidR="00BE5B2F" w:rsidRPr="00BE5B2F" w:rsidRDefault="00BE5B2F" w:rsidP="00865404">
            <w:pPr>
              <w:jc w:val="center"/>
              <w:rPr>
                <w:rFonts w:ascii="Arial" w:hAnsi="Arial" w:cs="Arial"/>
                <w:color w:val="000000"/>
                <w:sz w:val="18"/>
                <w:szCs w:val="18"/>
              </w:rPr>
            </w:pPr>
            <w:r w:rsidRPr="00BE5B2F">
              <w:rPr>
                <w:rFonts w:ascii="Arial" w:hAnsi="Arial" w:cs="Arial"/>
                <w:color w:val="000000"/>
                <w:sz w:val="18"/>
                <w:szCs w:val="18"/>
              </w:rPr>
              <w:t>1</w:t>
            </w:r>
          </w:p>
        </w:tc>
        <w:tc>
          <w:tcPr>
            <w:tcW w:w="2522" w:type="dxa"/>
            <w:vAlign w:val="center"/>
            <w:hideMark/>
          </w:tcPr>
          <w:p w14:paraId="7B6EF493" w14:textId="77777777" w:rsidR="00BE5B2F" w:rsidRPr="00BE5B2F" w:rsidRDefault="00BE5B2F" w:rsidP="00F95A50">
            <w:pPr>
              <w:rPr>
                <w:rFonts w:ascii="Arial" w:hAnsi="Arial" w:cs="Arial"/>
                <w:color w:val="000000"/>
                <w:sz w:val="18"/>
                <w:szCs w:val="18"/>
              </w:rPr>
            </w:pPr>
            <w:r w:rsidRPr="00BE5B2F">
              <w:rPr>
                <w:rFonts w:ascii="Arial" w:hAnsi="Arial" w:cs="Arial"/>
                <w:color w:val="000000"/>
                <w:sz w:val="18"/>
                <w:szCs w:val="18"/>
              </w:rPr>
              <w:t>"ТКМ-400" с. Батурино</w:t>
            </w:r>
          </w:p>
        </w:tc>
        <w:tc>
          <w:tcPr>
            <w:tcW w:w="1222" w:type="dxa"/>
            <w:vAlign w:val="center"/>
          </w:tcPr>
          <w:p w14:paraId="6AA992E0" w14:textId="77777777" w:rsidR="00BE5B2F" w:rsidRPr="00BE5B2F" w:rsidRDefault="00BE5B2F" w:rsidP="00865404">
            <w:pPr>
              <w:jc w:val="center"/>
              <w:rPr>
                <w:rFonts w:ascii="Arial" w:hAnsi="Arial" w:cs="Arial"/>
                <w:color w:val="000000"/>
                <w:sz w:val="18"/>
                <w:szCs w:val="18"/>
              </w:rPr>
            </w:pPr>
            <w:r w:rsidRPr="00BE5B2F">
              <w:rPr>
                <w:rFonts w:ascii="Arial" w:hAnsi="Arial" w:cs="Arial"/>
                <w:color w:val="000000"/>
                <w:sz w:val="18"/>
                <w:szCs w:val="18"/>
              </w:rPr>
              <w:t>пеллеты</w:t>
            </w:r>
          </w:p>
        </w:tc>
        <w:tc>
          <w:tcPr>
            <w:tcW w:w="932" w:type="dxa"/>
            <w:vAlign w:val="center"/>
          </w:tcPr>
          <w:p w14:paraId="067495BD" w14:textId="77777777" w:rsidR="00BE5B2F" w:rsidRPr="00BE5B2F" w:rsidRDefault="00BE5B2F" w:rsidP="00F95A50">
            <w:pPr>
              <w:jc w:val="center"/>
              <w:rPr>
                <w:rFonts w:ascii="Arial" w:hAnsi="Arial" w:cs="Arial"/>
                <w:color w:val="000000"/>
                <w:sz w:val="18"/>
                <w:szCs w:val="18"/>
              </w:rPr>
            </w:pPr>
            <w:r w:rsidRPr="00BE5B2F">
              <w:rPr>
                <w:rFonts w:ascii="Arial" w:hAnsi="Arial" w:cs="Arial"/>
                <w:color w:val="000000"/>
                <w:sz w:val="18"/>
                <w:szCs w:val="18"/>
              </w:rPr>
              <w:t>910,51</w:t>
            </w:r>
          </w:p>
        </w:tc>
        <w:tc>
          <w:tcPr>
            <w:tcW w:w="932" w:type="dxa"/>
            <w:vAlign w:val="center"/>
          </w:tcPr>
          <w:p w14:paraId="41A11886"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1 017,54</w:t>
            </w:r>
          </w:p>
        </w:tc>
        <w:tc>
          <w:tcPr>
            <w:tcW w:w="932" w:type="dxa"/>
            <w:vAlign w:val="center"/>
          </w:tcPr>
          <w:p w14:paraId="5C36B49B"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1 017,54</w:t>
            </w:r>
          </w:p>
        </w:tc>
        <w:tc>
          <w:tcPr>
            <w:tcW w:w="932" w:type="dxa"/>
            <w:vAlign w:val="center"/>
          </w:tcPr>
          <w:p w14:paraId="39BB75AD"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1 017,54</w:t>
            </w:r>
          </w:p>
        </w:tc>
        <w:tc>
          <w:tcPr>
            <w:tcW w:w="932" w:type="dxa"/>
            <w:vAlign w:val="center"/>
          </w:tcPr>
          <w:p w14:paraId="679E3FBE"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1 017,54</w:t>
            </w:r>
          </w:p>
        </w:tc>
        <w:tc>
          <w:tcPr>
            <w:tcW w:w="932" w:type="dxa"/>
            <w:vAlign w:val="center"/>
          </w:tcPr>
          <w:p w14:paraId="3D004A52"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1 017,54</w:t>
            </w:r>
          </w:p>
        </w:tc>
        <w:tc>
          <w:tcPr>
            <w:tcW w:w="932" w:type="dxa"/>
            <w:vAlign w:val="center"/>
          </w:tcPr>
          <w:p w14:paraId="4F2FEDA7"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1 017,54</w:t>
            </w:r>
          </w:p>
        </w:tc>
        <w:tc>
          <w:tcPr>
            <w:tcW w:w="932" w:type="dxa"/>
            <w:vAlign w:val="center"/>
          </w:tcPr>
          <w:p w14:paraId="7CBCEC8B"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1 017,54</w:t>
            </w:r>
          </w:p>
        </w:tc>
        <w:tc>
          <w:tcPr>
            <w:tcW w:w="932" w:type="dxa"/>
            <w:vAlign w:val="center"/>
          </w:tcPr>
          <w:p w14:paraId="76CB7845"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1 017,54</w:t>
            </w:r>
          </w:p>
        </w:tc>
        <w:tc>
          <w:tcPr>
            <w:tcW w:w="932" w:type="dxa"/>
            <w:vAlign w:val="center"/>
          </w:tcPr>
          <w:p w14:paraId="76D1DEEE"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1 017,54</w:t>
            </w:r>
          </w:p>
        </w:tc>
        <w:tc>
          <w:tcPr>
            <w:tcW w:w="932" w:type="dxa"/>
            <w:vAlign w:val="center"/>
          </w:tcPr>
          <w:p w14:paraId="6C625801"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1 017,54</w:t>
            </w:r>
          </w:p>
        </w:tc>
      </w:tr>
      <w:tr w:rsidR="00BE5B2F" w:rsidRPr="00E27C60" w14:paraId="019D372A" w14:textId="77777777" w:rsidTr="00BE5B2F">
        <w:trPr>
          <w:trHeight w:val="456"/>
        </w:trPr>
        <w:tc>
          <w:tcPr>
            <w:tcW w:w="563" w:type="dxa"/>
            <w:noWrap/>
            <w:vAlign w:val="center"/>
          </w:tcPr>
          <w:p w14:paraId="3C60CD95" w14:textId="77777777" w:rsidR="00BE5B2F" w:rsidRPr="00BE5B2F" w:rsidRDefault="00BE5B2F" w:rsidP="00865404">
            <w:pPr>
              <w:jc w:val="center"/>
              <w:rPr>
                <w:rFonts w:ascii="Arial" w:hAnsi="Arial" w:cs="Arial"/>
                <w:color w:val="000000"/>
                <w:sz w:val="18"/>
                <w:szCs w:val="18"/>
              </w:rPr>
            </w:pPr>
            <w:r w:rsidRPr="00BE5B2F">
              <w:rPr>
                <w:rFonts w:ascii="Arial" w:hAnsi="Arial" w:cs="Arial"/>
                <w:color w:val="000000"/>
                <w:sz w:val="18"/>
                <w:szCs w:val="18"/>
              </w:rPr>
              <w:t>2</w:t>
            </w:r>
          </w:p>
        </w:tc>
        <w:tc>
          <w:tcPr>
            <w:tcW w:w="2522" w:type="dxa"/>
            <w:vAlign w:val="center"/>
          </w:tcPr>
          <w:p w14:paraId="68BB9C8D" w14:textId="77777777" w:rsidR="00BE5B2F" w:rsidRPr="00BE5B2F" w:rsidRDefault="00BE5B2F" w:rsidP="00F95A50">
            <w:pPr>
              <w:rPr>
                <w:rFonts w:ascii="Arial" w:hAnsi="Arial" w:cs="Arial"/>
                <w:color w:val="000000"/>
                <w:sz w:val="18"/>
                <w:szCs w:val="18"/>
              </w:rPr>
            </w:pPr>
            <w:r w:rsidRPr="00BE5B2F">
              <w:rPr>
                <w:rFonts w:ascii="Arial" w:hAnsi="Arial" w:cs="Arial"/>
                <w:color w:val="000000"/>
                <w:sz w:val="18"/>
                <w:szCs w:val="18"/>
              </w:rPr>
              <w:t>Котельная п. Синий Утес</w:t>
            </w:r>
          </w:p>
        </w:tc>
        <w:tc>
          <w:tcPr>
            <w:tcW w:w="1222" w:type="dxa"/>
            <w:vAlign w:val="center"/>
          </w:tcPr>
          <w:p w14:paraId="0071BBBF" w14:textId="77777777" w:rsidR="00BE5B2F" w:rsidRPr="00BE5B2F" w:rsidRDefault="00BE5B2F" w:rsidP="00865404">
            <w:pPr>
              <w:jc w:val="center"/>
              <w:rPr>
                <w:rFonts w:ascii="Arial" w:hAnsi="Arial" w:cs="Arial"/>
                <w:color w:val="000000"/>
                <w:sz w:val="18"/>
                <w:szCs w:val="18"/>
              </w:rPr>
            </w:pPr>
            <w:r w:rsidRPr="00BE5B2F">
              <w:rPr>
                <w:rFonts w:ascii="Arial" w:hAnsi="Arial" w:cs="Arial"/>
                <w:color w:val="000000"/>
                <w:sz w:val="18"/>
                <w:szCs w:val="18"/>
              </w:rPr>
              <w:t>газ</w:t>
            </w:r>
          </w:p>
        </w:tc>
        <w:tc>
          <w:tcPr>
            <w:tcW w:w="932" w:type="dxa"/>
            <w:vAlign w:val="center"/>
          </w:tcPr>
          <w:p w14:paraId="263C3ECB" w14:textId="77777777" w:rsidR="00BE5B2F" w:rsidRPr="00BE5B2F" w:rsidRDefault="00BE5B2F" w:rsidP="00F95A50">
            <w:pPr>
              <w:jc w:val="center"/>
              <w:rPr>
                <w:rFonts w:ascii="Arial" w:hAnsi="Arial" w:cs="Arial"/>
                <w:color w:val="000000"/>
                <w:sz w:val="18"/>
                <w:szCs w:val="18"/>
              </w:rPr>
            </w:pPr>
            <w:r w:rsidRPr="00BE5B2F">
              <w:rPr>
                <w:rFonts w:ascii="Arial" w:hAnsi="Arial" w:cs="Arial"/>
                <w:color w:val="000000"/>
                <w:sz w:val="18"/>
                <w:szCs w:val="18"/>
              </w:rPr>
              <w:t>8 806,75</w:t>
            </w:r>
          </w:p>
        </w:tc>
        <w:tc>
          <w:tcPr>
            <w:tcW w:w="932" w:type="dxa"/>
            <w:vAlign w:val="center"/>
          </w:tcPr>
          <w:p w14:paraId="7041B242"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8 806,75</w:t>
            </w:r>
          </w:p>
        </w:tc>
        <w:tc>
          <w:tcPr>
            <w:tcW w:w="932" w:type="dxa"/>
            <w:vAlign w:val="center"/>
          </w:tcPr>
          <w:p w14:paraId="23608261"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8 806,75</w:t>
            </w:r>
          </w:p>
        </w:tc>
        <w:tc>
          <w:tcPr>
            <w:tcW w:w="932" w:type="dxa"/>
            <w:vAlign w:val="center"/>
          </w:tcPr>
          <w:p w14:paraId="487690CA"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8 806,75</w:t>
            </w:r>
          </w:p>
        </w:tc>
        <w:tc>
          <w:tcPr>
            <w:tcW w:w="932" w:type="dxa"/>
            <w:vAlign w:val="center"/>
          </w:tcPr>
          <w:p w14:paraId="079D6F27"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8 806,75</w:t>
            </w:r>
          </w:p>
        </w:tc>
        <w:tc>
          <w:tcPr>
            <w:tcW w:w="932" w:type="dxa"/>
            <w:vAlign w:val="center"/>
          </w:tcPr>
          <w:p w14:paraId="3DBDCF82"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8 806,75</w:t>
            </w:r>
          </w:p>
        </w:tc>
        <w:tc>
          <w:tcPr>
            <w:tcW w:w="932" w:type="dxa"/>
            <w:vAlign w:val="center"/>
          </w:tcPr>
          <w:p w14:paraId="35CE8BBD"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8 806,75</w:t>
            </w:r>
          </w:p>
        </w:tc>
        <w:tc>
          <w:tcPr>
            <w:tcW w:w="932" w:type="dxa"/>
            <w:vAlign w:val="center"/>
          </w:tcPr>
          <w:p w14:paraId="4FD39F83"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8 806,75</w:t>
            </w:r>
          </w:p>
        </w:tc>
        <w:tc>
          <w:tcPr>
            <w:tcW w:w="932" w:type="dxa"/>
            <w:vAlign w:val="center"/>
          </w:tcPr>
          <w:p w14:paraId="049B33DE"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8 806,75</w:t>
            </w:r>
          </w:p>
        </w:tc>
        <w:tc>
          <w:tcPr>
            <w:tcW w:w="932" w:type="dxa"/>
            <w:vAlign w:val="center"/>
          </w:tcPr>
          <w:p w14:paraId="512185DE"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8 806,75</w:t>
            </w:r>
          </w:p>
        </w:tc>
        <w:tc>
          <w:tcPr>
            <w:tcW w:w="932" w:type="dxa"/>
            <w:vAlign w:val="center"/>
          </w:tcPr>
          <w:p w14:paraId="0E1974A9"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8 806,75</w:t>
            </w:r>
          </w:p>
        </w:tc>
      </w:tr>
      <w:tr w:rsidR="00BE5B2F" w:rsidRPr="00E27C60" w14:paraId="270FA536" w14:textId="77777777" w:rsidTr="00BE5B2F">
        <w:trPr>
          <w:trHeight w:val="456"/>
        </w:trPr>
        <w:tc>
          <w:tcPr>
            <w:tcW w:w="563" w:type="dxa"/>
            <w:noWrap/>
            <w:vAlign w:val="center"/>
          </w:tcPr>
          <w:p w14:paraId="0759E97A" w14:textId="77777777" w:rsidR="00BE5B2F" w:rsidRPr="00BE5B2F" w:rsidRDefault="00BE5B2F" w:rsidP="00865404">
            <w:pPr>
              <w:jc w:val="center"/>
              <w:rPr>
                <w:rFonts w:ascii="Arial" w:hAnsi="Arial" w:cs="Arial"/>
                <w:color w:val="000000"/>
                <w:sz w:val="18"/>
                <w:szCs w:val="18"/>
              </w:rPr>
            </w:pPr>
            <w:r w:rsidRPr="00BE5B2F">
              <w:rPr>
                <w:rFonts w:ascii="Arial" w:hAnsi="Arial" w:cs="Arial"/>
                <w:color w:val="000000"/>
                <w:sz w:val="18"/>
                <w:szCs w:val="18"/>
              </w:rPr>
              <w:t> </w:t>
            </w:r>
          </w:p>
        </w:tc>
        <w:tc>
          <w:tcPr>
            <w:tcW w:w="2522" w:type="dxa"/>
            <w:vAlign w:val="center"/>
          </w:tcPr>
          <w:p w14:paraId="1F5EAF09" w14:textId="77777777" w:rsidR="00BE5B2F" w:rsidRPr="00BE5B2F" w:rsidRDefault="00BE5B2F" w:rsidP="00865404">
            <w:pPr>
              <w:rPr>
                <w:rFonts w:ascii="Arial" w:hAnsi="Arial" w:cs="Arial"/>
                <w:color w:val="000000"/>
                <w:sz w:val="18"/>
                <w:szCs w:val="18"/>
              </w:rPr>
            </w:pPr>
            <w:r w:rsidRPr="00BE5B2F">
              <w:rPr>
                <w:rFonts w:ascii="Arial" w:hAnsi="Arial" w:cs="Arial"/>
                <w:b/>
                <w:bCs/>
                <w:color w:val="000000"/>
                <w:sz w:val="18"/>
                <w:szCs w:val="18"/>
              </w:rPr>
              <w:t>Всего по газовым котельным</w:t>
            </w:r>
          </w:p>
        </w:tc>
        <w:tc>
          <w:tcPr>
            <w:tcW w:w="1222" w:type="dxa"/>
            <w:vAlign w:val="center"/>
          </w:tcPr>
          <w:p w14:paraId="0E6DB6B7" w14:textId="77777777" w:rsidR="00BE5B2F" w:rsidRPr="00BE5B2F" w:rsidRDefault="00BE5B2F" w:rsidP="00865404">
            <w:pPr>
              <w:jc w:val="center"/>
              <w:rPr>
                <w:rFonts w:ascii="Arial" w:hAnsi="Arial" w:cs="Arial"/>
                <w:color w:val="000000"/>
                <w:sz w:val="18"/>
                <w:szCs w:val="18"/>
              </w:rPr>
            </w:pPr>
            <w:r w:rsidRPr="00BE5B2F">
              <w:rPr>
                <w:rFonts w:ascii="Arial" w:hAnsi="Arial" w:cs="Arial"/>
                <w:color w:val="000000"/>
                <w:sz w:val="18"/>
                <w:szCs w:val="18"/>
              </w:rPr>
              <w:t> </w:t>
            </w:r>
          </w:p>
        </w:tc>
        <w:tc>
          <w:tcPr>
            <w:tcW w:w="932" w:type="dxa"/>
            <w:vAlign w:val="center"/>
          </w:tcPr>
          <w:p w14:paraId="22073C6C" w14:textId="77777777" w:rsidR="00BE5B2F" w:rsidRPr="00BE5B2F" w:rsidRDefault="00BE5B2F" w:rsidP="00F95A50">
            <w:pPr>
              <w:jc w:val="center"/>
              <w:rPr>
                <w:rFonts w:ascii="Arial" w:hAnsi="Arial" w:cs="Arial"/>
                <w:color w:val="000000"/>
                <w:sz w:val="18"/>
                <w:szCs w:val="18"/>
              </w:rPr>
            </w:pPr>
            <w:r w:rsidRPr="00BE5B2F">
              <w:rPr>
                <w:rFonts w:ascii="Arial" w:hAnsi="Arial" w:cs="Arial"/>
                <w:color w:val="000000"/>
                <w:sz w:val="18"/>
                <w:szCs w:val="18"/>
              </w:rPr>
              <w:t>8 806,75</w:t>
            </w:r>
          </w:p>
        </w:tc>
        <w:tc>
          <w:tcPr>
            <w:tcW w:w="932" w:type="dxa"/>
            <w:vAlign w:val="center"/>
          </w:tcPr>
          <w:p w14:paraId="0AA5C455"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8 806,75</w:t>
            </w:r>
          </w:p>
        </w:tc>
        <w:tc>
          <w:tcPr>
            <w:tcW w:w="932" w:type="dxa"/>
            <w:vAlign w:val="center"/>
          </w:tcPr>
          <w:p w14:paraId="1469987B"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8 806,75</w:t>
            </w:r>
          </w:p>
        </w:tc>
        <w:tc>
          <w:tcPr>
            <w:tcW w:w="932" w:type="dxa"/>
            <w:vAlign w:val="center"/>
          </w:tcPr>
          <w:p w14:paraId="320B6D3B"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8 806,75</w:t>
            </w:r>
          </w:p>
        </w:tc>
        <w:tc>
          <w:tcPr>
            <w:tcW w:w="932" w:type="dxa"/>
            <w:vAlign w:val="center"/>
          </w:tcPr>
          <w:p w14:paraId="7B6A37A6"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8 806,75</w:t>
            </w:r>
          </w:p>
        </w:tc>
        <w:tc>
          <w:tcPr>
            <w:tcW w:w="932" w:type="dxa"/>
            <w:vAlign w:val="center"/>
          </w:tcPr>
          <w:p w14:paraId="34E5E13D"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8 806,75</w:t>
            </w:r>
          </w:p>
        </w:tc>
        <w:tc>
          <w:tcPr>
            <w:tcW w:w="932" w:type="dxa"/>
            <w:vAlign w:val="center"/>
          </w:tcPr>
          <w:p w14:paraId="71FEC20A"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8 806,75</w:t>
            </w:r>
          </w:p>
        </w:tc>
        <w:tc>
          <w:tcPr>
            <w:tcW w:w="932" w:type="dxa"/>
            <w:vAlign w:val="center"/>
          </w:tcPr>
          <w:p w14:paraId="5566F484"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8 806,75</w:t>
            </w:r>
          </w:p>
        </w:tc>
        <w:tc>
          <w:tcPr>
            <w:tcW w:w="932" w:type="dxa"/>
            <w:vAlign w:val="center"/>
          </w:tcPr>
          <w:p w14:paraId="69BF4198"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8 806,75</w:t>
            </w:r>
          </w:p>
        </w:tc>
        <w:tc>
          <w:tcPr>
            <w:tcW w:w="932" w:type="dxa"/>
            <w:vAlign w:val="center"/>
          </w:tcPr>
          <w:p w14:paraId="694455A8"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8 806,75</w:t>
            </w:r>
          </w:p>
        </w:tc>
        <w:tc>
          <w:tcPr>
            <w:tcW w:w="932" w:type="dxa"/>
            <w:vAlign w:val="center"/>
          </w:tcPr>
          <w:p w14:paraId="7D970E61"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8 806,75</w:t>
            </w:r>
          </w:p>
        </w:tc>
      </w:tr>
      <w:tr w:rsidR="00BE5B2F" w:rsidRPr="00E27C60" w14:paraId="4FD12C4E" w14:textId="77777777" w:rsidTr="00BE5B2F">
        <w:trPr>
          <w:trHeight w:val="456"/>
        </w:trPr>
        <w:tc>
          <w:tcPr>
            <w:tcW w:w="563" w:type="dxa"/>
            <w:noWrap/>
            <w:vAlign w:val="center"/>
          </w:tcPr>
          <w:p w14:paraId="1E41D9C4" w14:textId="77777777" w:rsidR="00BE5B2F" w:rsidRPr="00BE5B2F" w:rsidRDefault="00BE5B2F" w:rsidP="00865404">
            <w:pPr>
              <w:jc w:val="center"/>
              <w:rPr>
                <w:rFonts w:ascii="Arial" w:hAnsi="Arial" w:cs="Arial"/>
                <w:color w:val="000000"/>
                <w:sz w:val="18"/>
                <w:szCs w:val="18"/>
              </w:rPr>
            </w:pPr>
            <w:r w:rsidRPr="00BE5B2F">
              <w:rPr>
                <w:rFonts w:ascii="Arial" w:hAnsi="Arial" w:cs="Arial"/>
                <w:color w:val="000000"/>
                <w:sz w:val="18"/>
                <w:szCs w:val="18"/>
              </w:rPr>
              <w:t> </w:t>
            </w:r>
          </w:p>
        </w:tc>
        <w:tc>
          <w:tcPr>
            <w:tcW w:w="2522" w:type="dxa"/>
            <w:vAlign w:val="center"/>
          </w:tcPr>
          <w:p w14:paraId="5F4C032D" w14:textId="77777777" w:rsidR="00BE5B2F" w:rsidRPr="00BE5B2F" w:rsidRDefault="00BE5B2F" w:rsidP="00865404">
            <w:pPr>
              <w:rPr>
                <w:rFonts w:ascii="Arial" w:hAnsi="Arial" w:cs="Arial"/>
                <w:color w:val="000000"/>
                <w:sz w:val="18"/>
                <w:szCs w:val="18"/>
              </w:rPr>
            </w:pPr>
            <w:r w:rsidRPr="00BE5B2F">
              <w:rPr>
                <w:rFonts w:ascii="Arial" w:hAnsi="Arial" w:cs="Arial"/>
                <w:b/>
                <w:bCs/>
                <w:color w:val="000000"/>
                <w:sz w:val="18"/>
                <w:szCs w:val="18"/>
              </w:rPr>
              <w:t>Всего по пеллетным котельным</w:t>
            </w:r>
          </w:p>
        </w:tc>
        <w:tc>
          <w:tcPr>
            <w:tcW w:w="1222" w:type="dxa"/>
            <w:vAlign w:val="center"/>
          </w:tcPr>
          <w:p w14:paraId="0222C06D" w14:textId="77777777" w:rsidR="00BE5B2F" w:rsidRPr="00BE5B2F" w:rsidRDefault="00BE5B2F" w:rsidP="00865404">
            <w:pPr>
              <w:jc w:val="center"/>
              <w:rPr>
                <w:rFonts w:ascii="Arial" w:hAnsi="Arial" w:cs="Arial"/>
                <w:color w:val="000000"/>
                <w:sz w:val="18"/>
                <w:szCs w:val="18"/>
              </w:rPr>
            </w:pPr>
            <w:r w:rsidRPr="00BE5B2F">
              <w:rPr>
                <w:rFonts w:ascii="Arial" w:hAnsi="Arial" w:cs="Arial"/>
                <w:color w:val="000000"/>
                <w:sz w:val="18"/>
                <w:szCs w:val="18"/>
              </w:rPr>
              <w:t> </w:t>
            </w:r>
          </w:p>
        </w:tc>
        <w:tc>
          <w:tcPr>
            <w:tcW w:w="932" w:type="dxa"/>
            <w:vAlign w:val="center"/>
          </w:tcPr>
          <w:p w14:paraId="0A3CB85E" w14:textId="77777777" w:rsidR="00BE5B2F" w:rsidRPr="00BE5B2F" w:rsidRDefault="00BE5B2F" w:rsidP="00F95A50">
            <w:pPr>
              <w:jc w:val="center"/>
              <w:rPr>
                <w:rFonts w:ascii="Arial" w:hAnsi="Arial" w:cs="Arial"/>
                <w:color w:val="000000"/>
                <w:sz w:val="18"/>
                <w:szCs w:val="18"/>
              </w:rPr>
            </w:pPr>
            <w:r w:rsidRPr="00BE5B2F">
              <w:rPr>
                <w:rFonts w:ascii="Arial" w:hAnsi="Arial" w:cs="Arial"/>
                <w:color w:val="000000"/>
                <w:sz w:val="18"/>
                <w:szCs w:val="18"/>
              </w:rPr>
              <w:t>910,51</w:t>
            </w:r>
          </w:p>
        </w:tc>
        <w:tc>
          <w:tcPr>
            <w:tcW w:w="932" w:type="dxa"/>
            <w:vAlign w:val="center"/>
          </w:tcPr>
          <w:p w14:paraId="5679AC6A"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1 017,54</w:t>
            </w:r>
          </w:p>
        </w:tc>
        <w:tc>
          <w:tcPr>
            <w:tcW w:w="932" w:type="dxa"/>
            <w:vAlign w:val="center"/>
          </w:tcPr>
          <w:p w14:paraId="14D84D2C"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1 017,54</w:t>
            </w:r>
          </w:p>
        </w:tc>
        <w:tc>
          <w:tcPr>
            <w:tcW w:w="932" w:type="dxa"/>
            <w:vAlign w:val="center"/>
          </w:tcPr>
          <w:p w14:paraId="4915400A"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1 017,54</w:t>
            </w:r>
          </w:p>
        </w:tc>
        <w:tc>
          <w:tcPr>
            <w:tcW w:w="932" w:type="dxa"/>
            <w:vAlign w:val="center"/>
          </w:tcPr>
          <w:p w14:paraId="4F469C2B"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1 017,54</w:t>
            </w:r>
          </w:p>
        </w:tc>
        <w:tc>
          <w:tcPr>
            <w:tcW w:w="932" w:type="dxa"/>
            <w:vAlign w:val="center"/>
          </w:tcPr>
          <w:p w14:paraId="62E203F9"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1 017,54</w:t>
            </w:r>
          </w:p>
        </w:tc>
        <w:tc>
          <w:tcPr>
            <w:tcW w:w="932" w:type="dxa"/>
            <w:vAlign w:val="center"/>
          </w:tcPr>
          <w:p w14:paraId="13BF45F2"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1 017,54</w:t>
            </w:r>
          </w:p>
        </w:tc>
        <w:tc>
          <w:tcPr>
            <w:tcW w:w="932" w:type="dxa"/>
            <w:vAlign w:val="center"/>
          </w:tcPr>
          <w:p w14:paraId="2BEB0A44"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1 017,54</w:t>
            </w:r>
          </w:p>
        </w:tc>
        <w:tc>
          <w:tcPr>
            <w:tcW w:w="932" w:type="dxa"/>
            <w:vAlign w:val="center"/>
          </w:tcPr>
          <w:p w14:paraId="72F592C4"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1 017,54</w:t>
            </w:r>
          </w:p>
        </w:tc>
        <w:tc>
          <w:tcPr>
            <w:tcW w:w="932" w:type="dxa"/>
            <w:vAlign w:val="center"/>
          </w:tcPr>
          <w:p w14:paraId="520C4EA8"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1 017,54</w:t>
            </w:r>
          </w:p>
        </w:tc>
        <w:tc>
          <w:tcPr>
            <w:tcW w:w="932" w:type="dxa"/>
            <w:vAlign w:val="center"/>
          </w:tcPr>
          <w:p w14:paraId="3D325AC6"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1 017,54</w:t>
            </w:r>
          </w:p>
        </w:tc>
      </w:tr>
      <w:tr w:rsidR="00BE5B2F" w:rsidRPr="00E27C60" w14:paraId="7F04500E" w14:textId="77777777" w:rsidTr="00BE5B2F">
        <w:trPr>
          <w:trHeight w:val="288"/>
        </w:trPr>
        <w:tc>
          <w:tcPr>
            <w:tcW w:w="563" w:type="dxa"/>
            <w:noWrap/>
            <w:vAlign w:val="center"/>
            <w:hideMark/>
          </w:tcPr>
          <w:p w14:paraId="269D8607" w14:textId="77777777" w:rsidR="00BE5B2F" w:rsidRPr="00BE5B2F" w:rsidRDefault="00BE5B2F" w:rsidP="00865404">
            <w:pPr>
              <w:jc w:val="center"/>
              <w:rPr>
                <w:rFonts w:ascii="Arial" w:hAnsi="Arial" w:cs="Arial"/>
                <w:color w:val="000000"/>
                <w:sz w:val="18"/>
                <w:szCs w:val="18"/>
              </w:rPr>
            </w:pPr>
            <w:r w:rsidRPr="00BE5B2F">
              <w:rPr>
                <w:rFonts w:ascii="Arial" w:hAnsi="Arial" w:cs="Arial"/>
                <w:color w:val="000000"/>
                <w:sz w:val="18"/>
                <w:szCs w:val="18"/>
              </w:rPr>
              <w:t> </w:t>
            </w:r>
          </w:p>
        </w:tc>
        <w:tc>
          <w:tcPr>
            <w:tcW w:w="2522" w:type="dxa"/>
            <w:vAlign w:val="center"/>
            <w:hideMark/>
          </w:tcPr>
          <w:p w14:paraId="042B7E48" w14:textId="77777777" w:rsidR="00BE5B2F" w:rsidRPr="00BE5B2F" w:rsidRDefault="00BE5B2F" w:rsidP="00865404">
            <w:pPr>
              <w:rPr>
                <w:rFonts w:ascii="Arial" w:hAnsi="Arial" w:cs="Arial"/>
                <w:b/>
                <w:bCs/>
                <w:color w:val="000000"/>
                <w:sz w:val="18"/>
                <w:szCs w:val="18"/>
              </w:rPr>
            </w:pPr>
            <w:r w:rsidRPr="00BE5B2F">
              <w:rPr>
                <w:rFonts w:ascii="Arial" w:hAnsi="Arial" w:cs="Arial"/>
                <w:b/>
                <w:bCs/>
                <w:color w:val="000000"/>
                <w:sz w:val="18"/>
                <w:szCs w:val="18"/>
              </w:rPr>
              <w:t>Всего по сельскому поселению</w:t>
            </w:r>
          </w:p>
        </w:tc>
        <w:tc>
          <w:tcPr>
            <w:tcW w:w="1222" w:type="dxa"/>
            <w:vAlign w:val="center"/>
          </w:tcPr>
          <w:p w14:paraId="13984B6D" w14:textId="77777777" w:rsidR="00BE5B2F" w:rsidRPr="00BE5B2F" w:rsidRDefault="00BE5B2F" w:rsidP="00865404">
            <w:pPr>
              <w:jc w:val="center"/>
              <w:rPr>
                <w:rFonts w:ascii="Arial" w:hAnsi="Arial" w:cs="Arial"/>
                <w:color w:val="000000"/>
                <w:sz w:val="18"/>
                <w:szCs w:val="18"/>
              </w:rPr>
            </w:pPr>
            <w:r w:rsidRPr="00BE5B2F">
              <w:rPr>
                <w:rFonts w:ascii="Arial" w:hAnsi="Arial" w:cs="Arial"/>
                <w:color w:val="000000"/>
                <w:sz w:val="18"/>
                <w:szCs w:val="18"/>
              </w:rPr>
              <w:t> </w:t>
            </w:r>
          </w:p>
        </w:tc>
        <w:tc>
          <w:tcPr>
            <w:tcW w:w="932" w:type="dxa"/>
            <w:vAlign w:val="center"/>
          </w:tcPr>
          <w:p w14:paraId="54926213" w14:textId="77777777" w:rsidR="00BE5B2F" w:rsidRPr="00BE5B2F" w:rsidRDefault="00BE5B2F" w:rsidP="00F95A50">
            <w:pPr>
              <w:jc w:val="center"/>
              <w:rPr>
                <w:rFonts w:ascii="Arial" w:hAnsi="Arial" w:cs="Arial"/>
                <w:b/>
                <w:bCs/>
                <w:color w:val="000000"/>
                <w:sz w:val="18"/>
                <w:szCs w:val="18"/>
              </w:rPr>
            </w:pPr>
            <w:r w:rsidRPr="00BE5B2F">
              <w:rPr>
                <w:rFonts w:ascii="Arial" w:hAnsi="Arial" w:cs="Arial"/>
                <w:b/>
                <w:bCs/>
                <w:color w:val="000000"/>
                <w:sz w:val="18"/>
                <w:szCs w:val="18"/>
              </w:rPr>
              <w:t>9 717,26</w:t>
            </w:r>
          </w:p>
        </w:tc>
        <w:tc>
          <w:tcPr>
            <w:tcW w:w="932" w:type="dxa"/>
            <w:vAlign w:val="center"/>
          </w:tcPr>
          <w:p w14:paraId="0EC945B4" w14:textId="77777777" w:rsidR="00BE5B2F" w:rsidRPr="00BE5B2F" w:rsidRDefault="00BE5B2F">
            <w:pPr>
              <w:jc w:val="center"/>
              <w:rPr>
                <w:rFonts w:ascii="Arial" w:hAnsi="Arial" w:cs="Arial"/>
                <w:b/>
                <w:bCs/>
                <w:color w:val="000000"/>
                <w:sz w:val="18"/>
                <w:szCs w:val="18"/>
              </w:rPr>
            </w:pPr>
            <w:r w:rsidRPr="00BE5B2F">
              <w:rPr>
                <w:rFonts w:ascii="Arial" w:hAnsi="Arial" w:cs="Arial"/>
                <w:b/>
                <w:bCs/>
                <w:color w:val="000000"/>
                <w:sz w:val="18"/>
                <w:szCs w:val="18"/>
              </w:rPr>
              <w:t>9 824,30</w:t>
            </w:r>
          </w:p>
        </w:tc>
        <w:tc>
          <w:tcPr>
            <w:tcW w:w="932" w:type="dxa"/>
            <w:vAlign w:val="center"/>
          </w:tcPr>
          <w:p w14:paraId="5A83B2DA" w14:textId="77777777" w:rsidR="00BE5B2F" w:rsidRPr="00BE5B2F" w:rsidRDefault="00BE5B2F">
            <w:pPr>
              <w:jc w:val="center"/>
              <w:rPr>
                <w:rFonts w:ascii="Arial" w:hAnsi="Arial" w:cs="Arial"/>
                <w:b/>
                <w:bCs/>
                <w:color w:val="000000"/>
                <w:sz w:val="18"/>
                <w:szCs w:val="18"/>
              </w:rPr>
            </w:pPr>
            <w:r w:rsidRPr="00BE5B2F">
              <w:rPr>
                <w:rFonts w:ascii="Arial" w:hAnsi="Arial" w:cs="Arial"/>
                <w:b/>
                <w:bCs/>
                <w:color w:val="000000"/>
                <w:sz w:val="18"/>
                <w:szCs w:val="18"/>
              </w:rPr>
              <w:t>9 824,30</w:t>
            </w:r>
          </w:p>
        </w:tc>
        <w:tc>
          <w:tcPr>
            <w:tcW w:w="932" w:type="dxa"/>
            <w:vAlign w:val="center"/>
          </w:tcPr>
          <w:p w14:paraId="09713256" w14:textId="77777777" w:rsidR="00BE5B2F" w:rsidRPr="00BE5B2F" w:rsidRDefault="00BE5B2F">
            <w:pPr>
              <w:jc w:val="center"/>
              <w:rPr>
                <w:rFonts w:ascii="Arial" w:hAnsi="Arial" w:cs="Arial"/>
                <w:b/>
                <w:bCs/>
                <w:color w:val="000000"/>
                <w:sz w:val="18"/>
                <w:szCs w:val="18"/>
              </w:rPr>
            </w:pPr>
            <w:r w:rsidRPr="00BE5B2F">
              <w:rPr>
                <w:rFonts w:ascii="Arial" w:hAnsi="Arial" w:cs="Arial"/>
                <w:b/>
                <w:bCs/>
                <w:color w:val="000000"/>
                <w:sz w:val="18"/>
                <w:szCs w:val="18"/>
              </w:rPr>
              <w:t>9 824,30</w:t>
            </w:r>
          </w:p>
        </w:tc>
        <w:tc>
          <w:tcPr>
            <w:tcW w:w="932" w:type="dxa"/>
            <w:vAlign w:val="center"/>
          </w:tcPr>
          <w:p w14:paraId="56A4B840" w14:textId="77777777" w:rsidR="00BE5B2F" w:rsidRPr="00BE5B2F" w:rsidRDefault="00BE5B2F">
            <w:pPr>
              <w:jc w:val="center"/>
              <w:rPr>
                <w:rFonts w:ascii="Arial" w:hAnsi="Arial" w:cs="Arial"/>
                <w:b/>
                <w:bCs/>
                <w:color w:val="000000"/>
                <w:sz w:val="18"/>
                <w:szCs w:val="18"/>
              </w:rPr>
            </w:pPr>
            <w:r w:rsidRPr="00BE5B2F">
              <w:rPr>
                <w:rFonts w:ascii="Arial" w:hAnsi="Arial" w:cs="Arial"/>
                <w:b/>
                <w:bCs/>
                <w:color w:val="000000"/>
                <w:sz w:val="18"/>
                <w:szCs w:val="18"/>
              </w:rPr>
              <w:t>9 824,30</w:t>
            </w:r>
          </w:p>
        </w:tc>
        <w:tc>
          <w:tcPr>
            <w:tcW w:w="932" w:type="dxa"/>
            <w:vAlign w:val="center"/>
          </w:tcPr>
          <w:p w14:paraId="083D5322" w14:textId="77777777" w:rsidR="00BE5B2F" w:rsidRPr="00BE5B2F" w:rsidRDefault="00BE5B2F">
            <w:pPr>
              <w:jc w:val="center"/>
              <w:rPr>
                <w:rFonts w:ascii="Arial" w:hAnsi="Arial" w:cs="Arial"/>
                <w:b/>
                <w:bCs/>
                <w:color w:val="000000"/>
                <w:sz w:val="18"/>
                <w:szCs w:val="18"/>
              </w:rPr>
            </w:pPr>
            <w:r w:rsidRPr="00BE5B2F">
              <w:rPr>
                <w:rFonts w:ascii="Arial" w:hAnsi="Arial" w:cs="Arial"/>
                <w:b/>
                <w:bCs/>
                <w:color w:val="000000"/>
                <w:sz w:val="18"/>
                <w:szCs w:val="18"/>
              </w:rPr>
              <w:t>9 824,30</w:t>
            </w:r>
          </w:p>
        </w:tc>
        <w:tc>
          <w:tcPr>
            <w:tcW w:w="932" w:type="dxa"/>
            <w:vAlign w:val="center"/>
          </w:tcPr>
          <w:p w14:paraId="33AAF7B3" w14:textId="77777777" w:rsidR="00BE5B2F" w:rsidRPr="00BE5B2F" w:rsidRDefault="00BE5B2F">
            <w:pPr>
              <w:jc w:val="center"/>
              <w:rPr>
                <w:rFonts w:ascii="Arial" w:hAnsi="Arial" w:cs="Arial"/>
                <w:b/>
                <w:bCs/>
                <w:color w:val="000000"/>
                <w:sz w:val="18"/>
                <w:szCs w:val="18"/>
              </w:rPr>
            </w:pPr>
            <w:r w:rsidRPr="00BE5B2F">
              <w:rPr>
                <w:rFonts w:ascii="Arial" w:hAnsi="Arial" w:cs="Arial"/>
                <w:b/>
                <w:bCs/>
                <w:color w:val="000000"/>
                <w:sz w:val="18"/>
                <w:szCs w:val="18"/>
              </w:rPr>
              <w:t>9 824,30</w:t>
            </w:r>
          </w:p>
        </w:tc>
        <w:tc>
          <w:tcPr>
            <w:tcW w:w="932" w:type="dxa"/>
            <w:vAlign w:val="center"/>
          </w:tcPr>
          <w:p w14:paraId="40ED5848" w14:textId="77777777" w:rsidR="00BE5B2F" w:rsidRPr="00BE5B2F" w:rsidRDefault="00BE5B2F">
            <w:pPr>
              <w:jc w:val="center"/>
              <w:rPr>
                <w:rFonts w:ascii="Arial" w:hAnsi="Arial" w:cs="Arial"/>
                <w:b/>
                <w:bCs/>
                <w:color w:val="000000"/>
                <w:sz w:val="18"/>
                <w:szCs w:val="18"/>
              </w:rPr>
            </w:pPr>
            <w:r w:rsidRPr="00BE5B2F">
              <w:rPr>
                <w:rFonts w:ascii="Arial" w:hAnsi="Arial" w:cs="Arial"/>
                <w:b/>
                <w:bCs/>
                <w:color w:val="000000"/>
                <w:sz w:val="18"/>
                <w:szCs w:val="18"/>
              </w:rPr>
              <w:t>9 824,30</w:t>
            </w:r>
          </w:p>
        </w:tc>
        <w:tc>
          <w:tcPr>
            <w:tcW w:w="932" w:type="dxa"/>
            <w:vAlign w:val="center"/>
          </w:tcPr>
          <w:p w14:paraId="6C609C38" w14:textId="77777777" w:rsidR="00BE5B2F" w:rsidRPr="00BE5B2F" w:rsidRDefault="00BE5B2F">
            <w:pPr>
              <w:jc w:val="center"/>
              <w:rPr>
                <w:rFonts w:ascii="Arial" w:hAnsi="Arial" w:cs="Arial"/>
                <w:b/>
                <w:bCs/>
                <w:color w:val="000000"/>
                <w:sz w:val="18"/>
                <w:szCs w:val="18"/>
              </w:rPr>
            </w:pPr>
            <w:r w:rsidRPr="00BE5B2F">
              <w:rPr>
                <w:rFonts w:ascii="Arial" w:hAnsi="Arial" w:cs="Arial"/>
                <w:b/>
                <w:bCs/>
                <w:color w:val="000000"/>
                <w:sz w:val="18"/>
                <w:szCs w:val="18"/>
              </w:rPr>
              <w:t>9 824,30</w:t>
            </w:r>
          </w:p>
        </w:tc>
        <w:tc>
          <w:tcPr>
            <w:tcW w:w="932" w:type="dxa"/>
            <w:vAlign w:val="center"/>
          </w:tcPr>
          <w:p w14:paraId="5155F6EB" w14:textId="77777777" w:rsidR="00BE5B2F" w:rsidRPr="00BE5B2F" w:rsidRDefault="00BE5B2F">
            <w:pPr>
              <w:jc w:val="center"/>
              <w:rPr>
                <w:rFonts w:ascii="Arial" w:hAnsi="Arial" w:cs="Arial"/>
                <w:b/>
                <w:bCs/>
                <w:color w:val="000000"/>
                <w:sz w:val="18"/>
                <w:szCs w:val="18"/>
              </w:rPr>
            </w:pPr>
            <w:r w:rsidRPr="00BE5B2F">
              <w:rPr>
                <w:rFonts w:ascii="Arial" w:hAnsi="Arial" w:cs="Arial"/>
                <w:b/>
                <w:bCs/>
                <w:color w:val="000000"/>
                <w:sz w:val="18"/>
                <w:szCs w:val="18"/>
              </w:rPr>
              <w:t>9 824,30</w:t>
            </w:r>
          </w:p>
        </w:tc>
        <w:tc>
          <w:tcPr>
            <w:tcW w:w="932" w:type="dxa"/>
            <w:vAlign w:val="center"/>
          </w:tcPr>
          <w:p w14:paraId="69EE88D5" w14:textId="77777777" w:rsidR="00BE5B2F" w:rsidRPr="00BE5B2F" w:rsidRDefault="00BE5B2F">
            <w:pPr>
              <w:jc w:val="center"/>
              <w:rPr>
                <w:rFonts w:ascii="Arial" w:hAnsi="Arial" w:cs="Arial"/>
                <w:b/>
                <w:bCs/>
                <w:color w:val="000000"/>
                <w:sz w:val="18"/>
                <w:szCs w:val="18"/>
              </w:rPr>
            </w:pPr>
            <w:r w:rsidRPr="00BE5B2F">
              <w:rPr>
                <w:rFonts w:ascii="Arial" w:hAnsi="Arial" w:cs="Arial"/>
                <w:b/>
                <w:bCs/>
                <w:color w:val="000000"/>
                <w:sz w:val="18"/>
                <w:szCs w:val="18"/>
              </w:rPr>
              <w:t>9 824,30</w:t>
            </w:r>
          </w:p>
        </w:tc>
      </w:tr>
    </w:tbl>
    <w:p w14:paraId="638032E1" w14:textId="77777777" w:rsidR="009A6823" w:rsidRPr="009A6823" w:rsidRDefault="009A6823" w:rsidP="009A6823">
      <w:pPr>
        <w:rPr>
          <w:rFonts w:eastAsia="Calibri"/>
        </w:rPr>
      </w:pPr>
    </w:p>
    <w:p w14:paraId="482CBD13" w14:textId="0C22957E" w:rsidR="009A6823" w:rsidRPr="00F95A50" w:rsidRDefault="009A6823" w:rsidP="009A6823">
      <w:pPr>
        <w:keepNext/>
        <w:keepLines/>
        <w:suppressAutoHyphens/>
        <w:jc w:val="both"/>
        <w:rPr>
          <w:rFonts w:ascii="Arial" w:eastAsia="BatangChe" w:hAnsi="Arial" w:cs="Arial"/>
          <w:noProof/>
        </w:rPr>
      </w:pPr>
      <w:bookmarkStart w:id="1045" w:name="_Ref87432972"/>
      <w:r w:rsidRPr="009A6823">
        <w:rPr>
          <w:rFonts w:ascii="Arial" w:hAnsi="Arial" w:cs="Arial"/>
          <w:noProof/>
          <w:szCs w:val="20"/>
        </w:rPr>
        <w:t xml:space="preserve">Таблица </w:t>
      </w:r>
      <w:r w:rsidR="000E0934" w:rsidRPr="009A6823">
        <w:rPr>
          <w:rFonts w:ascii="Arial" w:hAnsi="Arial" w:cs="Arial"/>
          <w:noProof/>
          <w:szCs w:val="20"/>
        </w:rPr>
        <w:fldChar w:fldCharType="begin"/>
      </w:r>
      <w:r w:rsidRPr="009A6823">
        <w:rPr>
          <w:rFonts w:ascii="Arial" w:hAnsi="Arial" w:cs="Arial"/>
          <w:noProof/>
          <w:szCs w:val="20"/>
        </w:rPr>
        <w:instrText xml:space="preserve"> SEQ Таблица \* ARABIC </w:instrText>
      </w:r>
      <w:r w:rsidR="000E0934" w:rsidRPr="009A6823">
        <w:rPr>
          <w:rFonts w:ascii="Arial" w:hAnsi="Arial" w:cs="Arial"/>
          <w:noProof/>
          <w:szCs w:val="20"/>
        </w:rPr>
        <w:fldChar w:fldCharType="separate"/>
      </w:r>
      <w:r w:rsidR="00372D39">
        <w:rPr>
          <w:rFonts w:ascii="Arial" w:hAnsi="Arial" w:cs="Arial"/>
          <w:noProof/>
          <w:szCs w:val="20"/>
        </w:rPr>
        <w:t>56</w:t>
      </w:r>
      <w:r w:rsidR="000E0934" w:rsidRPr="009A6823">
        <w:rPr>
          <w:rFonts w:ascii="Arial" w:hAnsi="Arial" w:cs="Arial"/>
          <w:noProof/>
          <w:szCs w:val="20"/>
        </w:rPr>
        <w:fldChar w:fldCharType="end"/>
      </w:r>
      <w:bookmarkEnd w:id="1045"/>
      <w:r w:rsidRPr="009A6823">
        <w:rPr>
          <w:rFonts w:ascii="Arial" w:hAnsi="Arial" w:cs="Arial"/>
          <w:noProof/>
          <w:szCs w:val="20"/>
        </w:rPr>
        <w:t xml:space="preserve"> </w:t>
      </w:r>
      <w:r w:rsidRPr="009A6823">
        <w:rPr>
          <w:rFonts w:ascii="Arial" w:eastAsia="BatangChe" w:hAnsi="Arial" w:cs="Arial"/>
          <w:noProof/>
        </w:rPr>
        <w:t xml:space="preserve">– Прогнозные значения удельного расхода условного топлива на отпуск тепловой энергии </w:t>
      </w:r>
      <w:r w:rsidR="00865404">
        <w:rPr>
          <w:rFonts w:ascii="Arial" w:eastAsia="BatangChe" w:hAnsi="Arial" w:cs="Arial"/>
          <w:noProof/>
        </w:rPr>
        <w:t>котельными Спасского сельского поселения</w:t>
      </w:r>
      <w:r w:rsidRPr="009A6823">
        <w:rPr>
          <w:rFonts w:ascii="Arial" w:eastAsia="BatangChe" w:hAnsi="Arial" w:cs="Arial"/>
          <w:noProof/>
        </w:rPr>
        <w:t>, кг условного топлива/Гкал</w:t>
      </w:r>
    </w:p>
    <w:tbl>
      <w:tblPr>
        <w:tblW w:w="14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2522"/>
        <w:gridCol w:w="1222"/>
        <w:gridCol w:w="932"/>
        <w:gridCol w:w="932"/>
        <w:gridCol w:w="932"/>
        <w:gridCol w:w="932"/>
        <w:gridCol w:w="932"/>
        <w:gridCol w:w="932"/>
        <w:gridCol w:w="932"/>
        <w:gridCol w:w="932"/>
        <w:gridCol w:w="932"/>
        <w:gridCol w:w="932"/>
        <w:gridCol w:w="932"/>
      </w:tblGrid>
      <w:tr w:rsidR="00BE5B2F" w:rsidRPr="00E27C60" w14:paraId="3164D0FD" w14:textId="77777777" w:rsidTr="00F95A50">
        <w:trPr>
          <w:trHeight w:val="288"/>
        </w:trPr>
        <w:tc>
          <w:tcPr>
            <w:tcW w:w="563" w:type="dxa"/>
            <w:vMerge w:val="restart"/>
            <w:shd w:val="clear" w:color="auto" w:fill="F2F2F2" w:themeFill="background1" w:themeFillShade="F2"/>
            <w:vAlign w:val="center"/>
            <w:hideMark/>
          </w:tcPr>
          <w:p w14:paraId="775E6BD9" w14:textId="77777777" w:rsidR="00BE5B2F" w:rsidRPr="00BE5B2F" w:rsidRDefault="00BE5B2F" w:rsidP="00F95A50">
            <w:pPr>
              <w:jc w:val="center"/>
              <w:rPr>
                <w:rFonts w:ascii="Arial" w:hAnsi="Arial" w:cs="Arial"/>
                <w:b/>
                <w:bCs/>
                <w:color w:val="000000"/>
                <w:sz w:val="18"/>
                <w:szCs w:val="18"/>
              </w:rPr>
            </w:pPr>
            <w:r w:rsidRPr="00BE5B2F">
              <w:rPr>
                <w:rFonts w:ascii="Arial" w:hAnsi="Arial" w:cs="Arial"/>
                <w:b/>
                <w:bCs/>
                <w:color w:val="000000"/>
                <w:sz w:val="18"/>
                <w:szCs w:val="18"/>
              </w:rPr>
              <w:t>N п/п</w:t>
            </w:r>
          </w:p>
        </w:tc>
        <w:tc>
          <w:tcPr>
            <w:tcW w:w="2522" w:type="dxa"/>
            <w:vMerge w:val="restart"/>
            <w:shd w:val="clear" w:color="auto" w:fill="F2F2F2" w:themeFill="background1" w:themeFillShade="F2"/>
            <w:vAlign w:val="center"/>
            <w:hideMark/>
          </w:tcPr>
          <w:p w14:paraId="7C5C5DE3" w14:textId="77777777" w:rsidR="00BE5B2F" w:rsidRPr="00BE5B2F" w:rsidRDefault="00BE5B2F" w:rsidP="00F95A50">
            <w:pPr>
              <w:jc w:val="center"/>
              <w:rPr>
                <w:rFonts w:ascii="Arial" w:hAnsi="Arial" w:cs="Arial"/>
                <w:b/>
                <w:bCs/>
                <w:color w:val="000000"/>
                <w:sz w:val="18"/>
                <w:szCs w:val="18"/>
              </w:rPr>
            </w:pPr>
            <w:r w:rsidRPr="00BE5B2F">
              <w:rPr>
                <w:rFonts w:ascii="Arial" w:hAnsi="Arial" w:cs="Arial"/>
                <w:b/>
                <w:bCs/>
                <w:color w:val="000000"/>
                <w:sz w:val="18"/>
                <w:szCs w:val="18"/>
              </w:rPr>
              <w:t>Наименование котельной</w:t>
            </w:r>
          </w:p>
        </w:tc>
        <w:tc>
          <w:tcPr>
            <w:tcW w:w="1222" w:type="dxa"/>
            <w:vMerge w:val="restart"/>
            <w:shd w:val="clear" w:color="auto" w:fill="F2F2F2" w:themeFill="background1" w:themeFillShade="F2"/>
            <w:vAlign w:val="center"/>
            <w:hideMark/>
          </w:tcPr>
          <w:p w14:paraId="7E8AC99E" w14:textId="77777777" w:rsidR="00BE5B2F" w:rsidRPr="00BE5B2F" w:rsidRDefault="00BE5B2F" w:rsidP="00F95A50">
            <w:pPr>
              <w:jc w:val="center"/>
              <w:rPr>
                <w:rFonts w:ascii="Arial" w:hAnsi="Arial" w:cs="Arial"/>
                <w:b/>
                <w:bCs/>
                <w:color w:val="000000"/>
                <w:sz w:val="18"/>
                <w:szCs w:val="18"/>
              </w:rPr>
            </w:pPr>
            <w:r w:rsidRPr="00BE5B2F">
              <w:rPr>
                <w:rFonts w:ascii="Arial" w:hAnsi="Arial" w:cs="Arial"/>
                <w:b/>
                <w:bCs/>
                <w:color w:val="000000"/>
                <w:sz w:val="18"/>
                <w:szCs w:val="18"/>
              </w:rPr>
              <w:t>Вид топлива</w:t>
            </w:r>
          </w:p>
        </w:tc>
        <w:tc>
          <w:tcPr>
            <w:tcW w:w="10252" w:type="dxa"/>
            <w:gridSpan w:val="11"/>
            <w:shd w:val="clear" w:color="000000" w:fill="F2F2F2"/>
            <w:vAlign w:val="center"/>
            <w:hideMark/>
          </w:tcPr>
          <w:p w14:paraId="2D65B1DA" w14:textId="77777777" w:rsidR="00BE5B2F" w:rsidRPr="00BE5B2F" w:rsidRDefault="00BE5B2F" w:rsidP="00F95A50">
            <w:pPr>
              <w:jc w:val="center"/>
              <w:rPr>
                <w:rFonts w:ascii="Arial" w:hAnsi="Arial" w:cs="Arial"/>
                <w:b/>
                <w:bCs/>
                <w:color w:val="000000"/>
                <w:sz w:val="18"/>
                <w:szCs w:val="18"/>
              </w:rPr>
            </w:pPr>
            <w:r w:rsidRPr="00BE5B2F">
              <w:rPr>
                <w:rFonts w:ascii="Arial" w:hAnsi="Arial" w:cs="Arial"/>
                <w:b/>
                <w:bCs/>
                <w:color w:val="000000"/>
                <w:sz w:val="18"/>
                <w:szCs w:val="18"/>
              </w:rPr>
              <w:t>Удельный расход условного топлива на выработку тепловой энергии источниками в зонах деятельности, кг у.т./Гкал</w:t>
            </w:r>
          </w:p>
        </w:tc>
      </w:tr>
      <w:tr w:rsidR="00BE5B2F" w:rsidRPr="00E27C60" w14:paraId="3F3FA6F7" w14:textId="77777777" w:rsidTr="00F95A50">
        <w:trPr>
          <w:trHeight w:val="288"/>
        </w:trPr>
        <w:tc>
          <w:tcPr>
            <w:tcW w:w="563" w:type="dxa"/>
            <w:vMerge/>
            <w:vAlign w:val="center"/>
            <w:hideMark/>
          </w:tcPr>
          <w:p w14:paraId="03B236C2" w14:textId="77777777" w:rsidR="00BE5B2F" w:rsidRPr="00BE5B2F" w:rsidRDefault="00BE5B2F" w:rsidP="00F95A50">
            <w:pPr>
              <w:rPr>
                <w:rFonts w:ascii="Arial" w:hAnsi="Arial" w:cs="Arial"/>
                <w:b/>
                <w:bCs/>
                <w:color w:val="000000"/>
                <w:sz w:val="18"/>
                <w:szCs w:val="18"/>
              </w:rPr>
            </w:pPr>
          </w:p>
        </w:tc>
        <w:tc>
          <w:tcPr>
            <w:tcW w:w="2522" w:type="dxa"/>
            <w:vMerge/>
            <w:vAlign w:val="center"/>
            <w:hideMark/>
          </w:tcPr>
          <w:p w14:paraId="66EB5078" w14:textId="77777777" w:rsidR="00BE5B2F" w:rsidRPr="00BE5B2F" w:rsidRDefault="00BE5B2F" w:rsidP="00F95A50">
            <w:pPr>
              <w:rPr>
                <w:rFonts w:ascii="Arial" w:hAnsi="Arial" w:cs="Arial"/>
                <w:b/>
                <w:bCs/>
                <w:color w:val="000000"/>
                <w:sz w:val="18"/>
                <w:szCs w:val="18"/>
              </w:rPr>
            </w:pPr>
          </w:p>
        </w:tc>
        <w:tc>
          <w:tcPr>
            <w:tcW w:w="1222" w:type="dxa"/>
            <w:vMerge/>
            <w:vAlign w:val="center"/>
            <w:hideMark/>
          </w:tcPr>
          <w:p w14:paraId="6C7AFAEF" w14:textId="77777777" w:rsidR="00BE5B2F" w:rsidRPr="00BE5B2F" w:rsidRDefault="00BE5B2F" w:rsidP="00F95A50">
            <w:pPr>
              <w:rPr>
                <w:rFonts w:ascii="Arial" w:hAnsi="Arial" w:cs="Arial"/>
                <w:b/>
                <w:bCs/>
                <w:color w:val="000000"/>
                <w:sz w:val="18"/>
                <w:szCs w:val="18"/>
              </w:rPr>
            </w:pPr>
          </w:p>
        </w:tc>
        <w:tc>
          <w:tcPr>
            <w:tcW w:w="932" w:type="dxa"/>
            <w:shd w:val="clear" w:color="000000" w:fill="F2F2F2"/>
            <w:vAlign w:val="center"/>
            <w:hideMark/>
          </w:tcPr>
          <w:p w14:paraId="44F99FE1" w14:textId="77777777" w:rsidR="00BE5B2F" w:rsidRPr="00BE5B2F" w:rsidRDefault="00BE5B2F" w:rsidP="00F95A50">
            <w:pPr>
              <w:jc w:val="center"/>
              <w:rPr>
                <w:rFonts w:ascii="Arial" w:hAnsi="Arial" w:cs="Arial"/>
                <w:b/>
                <w:bCs/>
                <w:color w:val="000000"/>
                <w:sz w:val="18"/>
                <w:szCs w:val="18"/>
              </w:rPr>
            </w:pPr>
            <w:r w:rsidRPr="00BE5B2F">
              <w:rPr>
                <w:rFonts w:ascii="Arial" w:hAnsi="Arial" w:cs="Arial"/>
                <w:b/>
                <w:bCs/>
                <w:color w:val="000000"/>
                <w:sz w:val="18"/>
                <w:szCs w:val="18"/>
              </w:rPr>
              <w:t>2025</w:t>
            </w:r>
          </w:p>
        </w:tc>
        <w:tc>
          <w:tcPr>
            <w:tcW w:w="932" w:type="dxa"/>
            <w:shd w:val="clear" w:color="000000" w:fill="F2F2F2"/>
            <w:vAlign w:val="center"/>
            <w:hideMark/>
          </w:tcPr>
          <w:p w14:paraId="37775AB9" w14:textId="77777777" w:rsidR="00BE5B2F" w:rsidRPr="00BE5B2F" w:rsidRDefault="00BE5B2F" w:rsidP="00F95A50">
            <w:pPr>
              <w:jc w:val="center"/>
              <w:rPr>
                <w:rFonts w:ascii="Arial" w:hAnsi="Arial" w:cs="Arial"/>
                <w:b/>
                <w:bCs/>
                <w:color w:val="000000"/>
                <w:sz w:val="18"/>
                <w:szCs w:val="18"/>
              </w:rPr>
            </w:pPr>
            <w:r w:rsidRPr="00BE5B2F">
              <w:rPr>
                <w:rFonts w:ascii="Arial" w:hAnsi="Arial" w:cs="Arial"/>
                <w:b/>
                <w:bCs/>
                <w:color w:val="000000"/>
                <w:sz w:val="18"/>
                <w:szCs w:val="18"/>
              </w:rPr>
              <w:t>2026</w:t>
            </w:r>
          </w:p>
        </w:tc>
        <w:tc>
          <w:tcPr>
            <w:tcW w:w="932" w:type="dxa"/>
            <w:shd w:val="clear" w:color="000000" w:fill="F2F2F2"/>
            <w:vAlign w:val="center"/>
            <w:hideMark/>
          </w:tcPr>
          <w:p w14:paraId="78E038D4" w14:textId="77777777" w:rsidR="00BE5B2F" w:rsidRPr="00BE5B2F" w:rsidRDefault="00BE5B2F" w:rsidP="00F95A50">
            <w:pPr>
              <w:jc w:val="center"/>
              <w:rPr>
                <w:rFonts w:ascii="Arial" w:hAnsi="Arial" w:cs="Arial"/>
                <w:b/>
                <w:bCs/>
                <w:color w:val="000000"/>
                <w:sz w:val="18"/>
                <w:szCs w:val="18"/>
              </w:rPr>
            </w:pPr>
            <w:r w:rsidRPr="00BE5B2F">
              <w:rPr>
                <w:rFonts w:ascii="Arial" w:hAnsi="Arial" w:cs="Arial"/>
                <w:b/>
                <w:bCs/>
                <w:color w:val="000000"/>
                <w:sz w:val="18"/>
                <w:szCs w:val="18"/>
              </w:rPr>
              <w:t>2027</w:t>
            </w:r>
          </w:p>
        </w:tc>
        <w:tc>
          <w:tcPr>
            <w:tcW w:w="932" w:type="dxa"/>
            <w:shd w:val="clear" w:color="000000" w:fill="F2F2F2"/>
            <w:vAlign w:val="center"/>
            <w:hideMark/>
          </w:tcPr>
          <w:p w14:paraId="4CF1241C" w14:textId="77777777" w:rsidR="00BE5B2F" w:rsidRPr="00BE5B2F" w:rsidRDefault="00BE5B2F" w:rsidP="00F95A50">
            <w:pPr>
              <w:jc w:val="center"/>
              <w:rPr>
                <w:rFonts w:ascii="Arial" w:hAnsi="Arial" w:cs="Arial"/>
                <w:b/>
                <w:bCs/>
                <w:color w:val="000000"/>
                <w:sz w:val="18"/>
                <w:szCs w:val="18"/>
              </w:rPr>
            </w:pPr>
            <w:r w:rsidRPr="00BE5B2F">
              <w:rPr>
                <w:rFonts w:ascii="Arial" w:hAnsi="Arial" w:cs="Arial"/>
                <w:b/>
                <w:bCs/>
                <w:color w:val="000000"/>
                <w:sz w:val="18"/>
                <w:szCs w:val="18"/>
              </w:rPr>
              <w:t>2028</w:t>
            </w:r>
          </w:p>
        </w:tc>
        <w:tc>
          <w:tcPr>
            <w:tcW w:w="932" w:type="dxa"/>
            <w:shd w:val="clear" w:color="000000" w:fill="F2F2F2"/>
            <w:vAlign w:val="center"/>
            <w:hideMark/>
          </w:tcPr>
          <w:p w14:paraId="5A033331" w14:textId="77777777" w:rsidR="00BE5B2F" w:rsidRPr="00BE5B2F" w:rsidRDefault="00BE5B2F" w:rsidP="00F95A50">
            <w:pPr>
              <w:jc w:val="center"/>
              <w:rPr>
                <w:rFonts w:ascii="Arial" w:hAnsi="Arial" w:cs="Arial"/>
                <w:b/>
                <w:bCs/>
                <w:color w:val="000000"/>
                <w:sz w:val="18"/>
                <w:szCs w:val="18"/>
              </w:rPr>
            </w:pPr>
            <w:r w:rsidRPr="00BE5B2F">
              <w:rPr>
                <w:rFonts w:ascii="Arial" w:hAnsi="Arial" w:cs="Arial"/>
                <w:b/>
                <w:bCs/>
                <w:color w:val="000000"/>
                <w:sz w:val="18"/>
                <w:szCs w:val="18"/>
              </w:rPr>
              <w:t>2029</w:t>
            </w:r>
          </w:p>
        </w:tc>
        <w:tc>
          <w:tcPr>
            <w:tcW w:w="932" w:type="dxa"/>
            <w:shd w:val="clear" w:color="000000" w:fill="F2F2F2"/>
            <w:vAlign w:val="center"/>
            <w:hideMark/>
          </w:tcPr>
          <w:p w14:paraId="47CFC3A7" w14:textId="77777777" w:rsidR="00BE5B2F" w:rsidRPr="00BE5B2F" w:rsidRDefault="00BE5B2F" w:rsidP="00F95A50">
            <w:pPr>
              <w:jc w:val="center"/>
              <w:rPr>
                <w:rFonts w:ascii="Arial" w:hAnsi="Arial" w:cs="Arial"/>
                <w:b/>
                <w:bCs/>
                <w:color w:val="000000"/>
                <w:sz w:val="18"/>
                <w:szCs w:val="18"/>
              </w:rPr>
            </w:pPr>
            <w:r w:rsidRPr="00BE5B2F">
              <w:rPr>
                <w:rFonts w:ascii="Arial" w:hAnsi="Arial" w:cs="Arial"/>
                <w:b/>
                <w:bCs/>
                <w:color w:val="000000"/>
                <w:sz w:val="18"/>
                <w:szCs w:val="18"/>
              </w:rPr>
              <w:t>2030</w:t>
            </w:r>
          </w:p>
        </w:tc>
        <w:tc>
          <w:tcPr>
            <w:tcW w:w="932" w:type="dxa"/>
            <w:shd w:val="clear" w:color="000000" w:fill="F2F2F2"/>
            <w:vAlign w:val="center"/>
            <w:hideMark/>
          </w:tcPr>
          <w:p w14:paraId="0891CA3E" w14:textId="77777777" w:rsidR="00BE5B2F" w:rsidRPr="00BE5B2F" w:rsidRDefault="00BE5B2F" w:rsidP="00F95A50">
            <w:pPr>
              <w:jc w:val="center"/>
              <w:rPr>
                <w:rFonts w:ascii="Arial" w:hAnsi="Arial" w:cs="Arial"/>
                <w:b/>
                <w:bCs/>
                <w:color w:val="000000"/>
                <w:sz w:val="18"/>
                <w:szCs w:val="18"/>
              </w:rPr>
            </w:pPr>
            <w:r w:rsidRPr="00BE5B2F">
              <w:rPr>
                <w:rFonts w:ascii="Arial" w:hAnsi="Arial" w:cs="Arial"/>
                <w:b/>
                <w:bCs/>
                <w:color w:val="000000"/>
                <w:sz w:val="18"/>
                <w:szCs w:val="18"/>
              </w:rPr>
              <w:t>2031</w:t>
            </w:r>
          </w:p>
        </w:tc>
        <w:tc>
          <w:tcPr>
            <w:tcW w:w="932" w:type="dxa"/>
            <w:shd w:val="clear" w:color="000000" w:fill="F2F2F2"/>
            <w:vAlign w:val="center"/>
            <w:hideMark/>
          </w:tcPr>
          <w:p w14:paraId="5C086791" w14:textId="77777777" w:rsidR="00BE5B2F" w:rsidRPr="00BE5B2F" w:rsidRDefault="00BE5B2F" w:rsidP="00F95A50">
            <w:pPr>
              <w:jc w:val="center"/>
              <w:rPr>
                <w:rFonts w:ascii="Arial" w:hAnsi="Arial" w:cs="Arial"/>
                <w:b/>
                <w:bCs/>
                <w:color w:val="000000"/>
                <w:sz w:val="18"/>
                <w:szCs w:val="18"/>
              </w:rPr>
            </w:pPr>
            <w:r w:rsidRPr="00BE5B2F">
              <w:rPr>
                <w:rFonts w:ascii="Arial" w:hAnsi="Arial" w:cs="Arial"/>
                <w:b/>
                <w:bCs/>
                <w:color w:val="000000"/>
                <w:sz w:val="18"/>
                <w:szCs w:val="18"/>
              </w:rPr>
              <w:t>2032</w:t>
            </w:r>
          </w:p>
        </w:tc>
        <w:tc>
          <w:tcPr>
            <w:tcW w:w="932" w:type="dxa"/>
            <w:shd w:val="clear" w:color="000000" w:fill="F2F2F2"/>
            <w:vAlign w:val="center"/>
            <w:hideMark/>
          </w:tcPr>
          <w:p w14:paraId="497A049C" w14:textId="77777777" w:rsidR="00BE5B2F" w:rsidRPr="00BE5B2F" w:rsidRDefault="00BE5B2F" w:rsidP="00F95A50">
            <w:pPr>
              <w:jc w:val="center"/>
              <w:rPr>
                <w:rFonts w:ascii="Arial" w:hAnsi="Arial" w:cs="Arial"/>
                <w:b/>
                <w:bCs/>
                <w:color w:val="000000"/>
                <w:sz w:val="18"/>
                <w:szCs w:val="18"/>
              </w:rPr>
            </w:pPr>
            <w:r w:rsidRPr="00BE5B2F">
              <w:rPr>
                <w:rFonts w:ascii="Arial" w:hAnsi="Arial" w:cs="Arial"/>
                <w:b/>
                <w:bCs/>
                <w:color w:val="000000"/>
                <w:sz w:val="18"/>
                <w:szCs w:val="18"/>
              </w:rPr>
              <w:t>2033</w:t>
            </w:r>
          </w:p>
        </w:tc>
        <w:tc>
          <w:tcPr>
            <w:tcW w:w="932" w:type="dxa"/>
            <w:shd w:val="clear" w:color="000000" w:fill="F2F2F2"/>
            <w:vAlign w:val="center"/>
            <w:hideMark/>
          </w:tcPr>
          <w:p w14:paraId="690FB3D4" w14:textId="77777777" w:rsidR="00BE5B2F" w:rsidRPr="00BE5B2F" w:rsidRDefault="00BE5B2F" w:rsidP="00F95A50">
            <w:pPr>
              <w:jc w:val="center"/>
              <w:rPr>
                <w:rFonts w:ascii="Arial" w:hAnsi="Arial" w:cs="Arial"/>
                <w:b/>
                <w:bCs/>
                <w:color w:val="000000"/>
                <w:sz w:val="18"/>
                <w:szCs w:val="18"/>
              </w:rPr>
            </w:pPr>
            <w:r w:rsidRPr="00BE5B2F">
              <w:rPr>
                <w:rFonts w:ascii="Arial" w:hAnsi="Arial" w:cs="Arial"/>
                <w:b/>
                <w:bCs/>
                <w:color w:val="000000"/>
                <w:sz w:val="18"/>
                <w:szCs w:val="18"/>
              </w:rPr>
              <w:t>2034</w:t>
            </w:r>
          </w:p>
        </w:tc>
        <w:tc>
          <w:tcPr>
            <w:tcW w:w="932" w:type="dxa"/>
            <w:shd w:val="clear" w:color="000000" w:fill="F2F2F2"/>
            <w:vAlign w:val="center"/>
            <w:hideMark/>
          </w:tcPr>
          <w:p w14:paraId="1A72C015" w14:textId="77777777" w:rsidR="00BE5B2F" w:rsidRPr="00BE5B2F" w:rsidRDefault="00BE5B2F" w:rsidP="00F95A50">
            <w:pPr>
              <w:jc w:val="center"/>
              <w:rPr>
                <w:rFonts w:ascii="Arial" w:hAnsi="Arial" w:cs="Arial"/>
                <w:b/>
                <w:bCs/>
                <w:color w:val="000000"/>
                <w:sz w:val="18"/>
                <w:szCs w:val="18"/>
              </w:rPr>
            </w:pPr>
            <w:r w:rsidRPr="00BE5B2F">
              <w:rPr>
                <w:rFonts w:ascii="Arial" w:hAnsi="Arial" w:cs="Arial"/>
                <w:b/>
                <w:bCs/>
                <w:color w:val="000000"/>
                <w:sz w:val="18"/>
                <w:szCs w:val="18"/>
              </w:rPr>
              <w:t>2035</w:t>
            </w:r>
          </w:p>
        </w:tc>
      </w:tr>
      <w:tr w:rsidR="00BE5B2F" w:rsidRPr="00E27C60" w14:paraId="5C7571EE" w14:textId="77777777" w:rsidTr="00F95A50">
        <w:trPr>
          <w:trHeight w:val="456"/>
        </w:trPr>
        <w:tc>
          <w:tcPr>
            <w:tcW w:w="563" w:type="dxa"/>
            <w:noWrap/>
            <w:vAlign w:val="center"/>
            <w:hideMark/>
          </w:tcPr>
          <w:p w14:paraId="07F53A8F" w14:textId="77777777" w:rsidR="00BE5B2F" w:rsidRPr="00BE5B2F" w:rsidRDefault="00BE5B2F" w:rsidP="00F95A50">
            <w:pPr>
              <w:jc w:val="center"/>
              <w:rPr>
                <w:rFonts w:ascii="Arial" w:hAnsi="Arial" w:cs="Arial"/>
                <w:color w:val="000000"/>
                <w:sz w:val="18"/>
                <w:szCs w:val="18"/>
              </w:rPr>
            </w:pPr>
            <w:r w:rsidRPr="00BE5B2F">
              <w:rPr>
                <w:rFonts w:ascii="Arial" w:hAnsi="Arial" w:cs="Arial"/>
                <w:color w:val="000000"/>
                <w:sz w:val="18"/>
                <w:szCs w:val="18"/>
              </w:rPr>
              <w:t>1</w:t>
            </w:r>
          </w:p>
        </w:tc>
        <w:tc>
          <w:tcPr>
            <w:tcW w:w="2522" w:type="dxa"/>
            <w:vAlign w:val="center"/>
            <w:hideMark/>
          </w:tcPr>
          <w:p w14:paraId="65D437D8" w14:textId="77777777" w:rsidR="00BE5B2F" w:rsidRPr="00BE5B2F" w:rsidRDefault="00BE5B2F" w:rsidP="00F95A50">
            <w:pPr>
              <w:rPr>
                <w:rFonts w:ascii="Arial" w:hAnsi="Arial" w:cs="Arial"/>
                <w:color w:val="000000"/>
                <w:sz w:val="18"/>
                <w:szCs w:val="18"/>
              </w:rPr>
            </w:pPr>
            <w:r w:rsidRPr="00BE5B2F">
              <w:rPr>
                <w:rFonts w:ascii="Arial" w:hAnsi="Arial" w:cs="Arial"/>
                <w:color w:val="000000"/>
                <w:sz w:val="18"/>
                <w:szCs w:val="18"/>
              </w:rPr>
              <w:t>"ТКМ-400" с. Батурино</w:t>
            </w:r>
          </w:p>
        </w:tc>
        <w:tc>
          <w:tcPr>
            <w:tcW w:w="1222" w:type="dxa"/>
            <w:vAlign w:val="center"/>
          </w:tcPr>
          <w:p w14:paraId="196F46A4" w14:textId="77777777" w:rsidR="00BE5B2F" w:rsidRPr="00BE5B2F" w:rsidRDefault="00BE5B2F" w:rsidP="00F95A50">
            <w:pPr>
              <w:jc w:val="center"/>
              <w:rPr>
                <w:rFonts w:ascii="Arial" w:hAnsi="Arial" w:cs="Arial"/>
                <w:color w:val="000000"/>
                <w:sz w:val="18"/>
                <w:szCs w:val="18"/>
              </w:rPr>
            </w:pPr>
            <w:r w:rsidRPr="00BE5B2F">
              <w:rPr>
                <w:rFonts w:ascii="Arial" w:hAnsi="Arial" w:cs="Arial"/>
                <w:color w:val="000000"/>
                <w:sz w:val="18"/>
                <w:szCs w:val="18"/>
              </w:rPr>
              <w:t>пеллеты</w:t>
            </w:r>
          </w:p>
        </w:tc>
        <w:tc>
          <w:tcPr>
            <w:tcW w:w="932" w:type="dxa"/>
            <w:vAlign w:val="center"/>
          </w:tcPr>
          <w:p w14:paraId="5CF5CE01"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158,77</w:t>
            </w:r>
          </w:p>
        </w:tc>
        <w:tc>
          <w:tcPr>
            <w:tcW w:w="932" w:type="dxa"/>
            <w:vAlign w:val="center"/>
          </w:tcPr>
          <w:p w14:paraId="5CECE0B1"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158,80</w:t>
            </w:r>
          </w:p>
        </w:tc>
        <w:tc>
          <w:tcPr>
            <w:tcW w:w="932" w:type="dxa"/>
            <w:vAlign w:val="center"/>
          </w:tcPr>
          <w:p w14:paraId="0674C876"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158,80</w:t>
            </w:r>
          </w:p>
        </w:tc>
        <w:tc>
          <w:tcPr>
            <w:tcW w:w="932" w:type="dxa"/>
            <w:vAlign w:val="center"/>
          </w:tcPr>
          <w:p w14:paraId="493B0865"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158,80</w:t>
            </w:r>
          </w:p>
        </w:tc>
        <w:tc>
          <w:tcPr>
            <w:tcW w:w="932" w:type="dxa"/>
            <w:vAlign w:val="center"/>
          </w:tcPr>
          <w:p w14:paraId="78BDE700"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158,80</w:t>
            </w:r>
          </w:p>
        </w:tc>
        <w:tc>
          <w:tcPr>
            <w:tcW w:w="932" w:type="dxa"/>
            <w:vAlign w:val="center"/>
          </w:tcPr>
          <w:p w14:paraId="2853E2D0"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158,80</w:t>
            </w:r>
          </w:p>
        </w:tc>
        <w:tc>
          <w:tcPr>
            <w:tcW w:w="932" w:type="dxa"/>
            <w:vAlign w:val="center"/>
          </w:tcPr>
          <w:p w14:paraId="35310A1F"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158,80</w:t>
            </w:r>
          </w:p>
        </w:tc>
        <w:tc>
          <w:tcPr>
            <w:tcW w:w="932" w:type="dxa"/>
            <w:vAlign w:val="center"/>
          </w:tcPr>
          <w:p w14:paraId="355E28D2"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158,80</w:t>
            </w:r>
          </w:p>
        </w:tc>
        <w:tc>
          <w:tcPr>
            <w:tcW w:w="932" w:type="dxa"/>
            <w:vAlign w:val="center"/>
          </w:tcPr>
          <w:p w14:paraId="7850C6CB"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158,80</w:t>
            </w:r>
          </w:p>
        </w:tc>
        <w:tc>
          <w:tcPr>
            <w:tcW w:w="932" w:type="dxa"/>
            <w:vAlign w:val="center"/>
          </w:tcPr>
          <w:p w14:paraId="4DE75707"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158,80</w:t>
            </w:r>
          </w:p>
        </w:tc>
        <w:tc>
          <w:tcPr>
            <w:tcW w:w="932" w:type="dxa"/>
            <w:vAlign w:val="center"/>
          </w:tcPr>
          <w:p w14:paraId="3F0275FE"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158,80</w:t>
            </w:r>
          </w:p>
        </w:tc>
      </w:tr>
      <w:tr w:rsidR="00BE5B2F" w:rsidRPr="00E27C60" w14:paraId="323AB8E2" w14:textId="77777777" w:rsidTr="00F95A50">
        <w:trPr>
          <w:trHeight w:val="456"/>
        </w:trPr>
        <w:tc>
          <w:tcPr>
            <w:tcW w:w="563" w:type="dxa"/>
            <w:noWrap/>
            <w:vAlign w:val="center"/>
          </w:tcPr>
          <w:p w14:paraId="20A09D71" w14:textId="77777777" w:rsidR="00BE5B2F" w:rsidRPr="00BE5B2F" w:rsidRDefault="00BE5B2F" w:rsidP="00F95A50">
            <w:pPr>
              <w:jc w:val="center"/>
              <w:rPr>
                <w:rFonts w:ascii="Arial" w:hAnsi="Arial" w:cs="Arial"/>
                <w:color w:val="000000"/>
                <w:sz w:val="18"/>
                <w:szCs w:val="18"/>
              </w:rPr>
            </w:pPr>
            <w:r w:rsidRPr="00BE5B2F">
              <w:rPr>
                <w:rFonts w:ascii="Arial" w:hAnsi="Arial" w:cs="Arial"/>
                <w:color w:val="000000"/>
                <w:sz w:val="18"/>
                <w:szCs w:val="18"/>
              </w:rPr>
              <w:t>2</w:t>
            </w:r>
          </w:p>
        </w:tc>
        <w:tc>
          <w:tcPr>
            <w:tcW w:w="2522" w:type="dxa"/>
            <w:vAlign w:val="center"/>
          </w:tcPr>
          <w:p w14:paraId="4CC4B3B1" w14:textId="77777777" w:rsidR="00BE5B2F" w:rsidRPr="00BE5B2F" w:rsidRDefault="00BE5B2F" w:rsidP="00F95A50">
            <w:pPr>
              <w:rPr>
                <w:rFonts w:ascii="Arial" w:hAnsi="Arial" w:cs="Arial"/>
                <w:color w:val="000000"/>
                <w:sz w:val="18"/>
                <w:szCs w:val="18"/>
              </w:rPr>
            </w:pPr>
            <w:r w:rsidRPr="00BE5B2F">
              <w:rPr>
                <w:rFonts w:ascii="Arial" w:hAnsi="Arial" w:cs="Arial"/>
                <w:color w:val="000000"/>
                <w:sz w:val="18"/>
                <w:szCs w:val="18"/>
              </w:rPr>
              <w:t>Котельная п. Синий Утес</w:t>
            </w:r>
          </w:p>
        </w:tc>
        <w:tc>
          <w:tcPr>
            <w:tcW w:w="1222" w:type="dxa"/>
            <w:vAlign w:val="center"/>
          </w:tcPr>
          <w:p w14:paraId="312E7D9F" w14:textId="77777777" w:rsidR="00BE5B2F" w:rsidRPr="00BE5B2F" w:rsidRDefault="00BE5B2F" w:rsidP="00F95A50">
            <w:pPr>
              <w:jc w:val="center"/>
              <w:rPr>
                <w:rFonts w:ascii="Arial" w:hAnsi="Arial" w:cs="Arial"/>
                <w:color w:val="000000"/>
                <w:sz w:val="18"/>
                <w:szCs w:val="18"/>
              </w:rPr>
            </w:pPr>
            <w:r w:rsidRPr="00BE5B2F">
              <w:rPr>
                <w:rFonts w:ascii="Arial" w:hAnsi="Arial" w:cs="Arial"/>
                <w:color w:val="000000"/>
                <w:sz w:val="18"/>
                <w:szCs w:val="18"/>
              </w:rPr>
              <w:t>газ</w:t>
            </w:r>
          </w:p>
        </w:tc>
        <w:tc>
          <w:tcPr>
            <w:tcW w:w="932" w:type="dxa"/>
            <w:vAlign w:val="center"/>
          </w:tcPr>
          <w:p w14:paraId="5F95FAF3"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155,16</w:t>
            </w:r>
          </w:p>
        </w:tc>
        <w:tc>
          <w:tcPr>
            <w:tcW w:w="932" w:type="dxa"/>
            <w:vAlign w:val="center"/>
          </w:tcPr>
          <w:p w14:paraId="17C93357"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155,16</w:t>
            </w:r>
          </w:p>
        </w:tc>
        <w:tc>
          <w:tcPr>
            <w:tcW w:w="932" w:type="dxa"/>
            <w:vAlign w:val="center"/>
          </w:tcPr>
          <w:p w14:paraId="1CC35C23"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155,16</w:t>
            </w:r>
          </w:p>
        </w:tc>
        <w:tc>
          <w:tcPr>
            <w:tcW w:w="932" w:type="dxa"/>
            <w:vAlign w:val="center"/>
          </w:tcPr>
          <w:p w14:paraId="0DB261CA"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155,16</w:t>
            </w:r>
          </w:p>
        </w:tc>
        <w:tc>
          <w:tcPr>
            <w:tcW w:w="932" w:type="dxa"/>
            <w:vAlign w:val="center"/>
          </w:tcPr>
          <w:p w14:paraId="0F5E4945"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155,16</w:t>
            </w:r>
          </w:p>
        </w:tc>
        <w:tc>
          <w:tcPr>
            <w:tcW w:w="932" w:type="dxa"/>
            <w:vAlign w:val="center"/>
          </w:tcPr>
          <w:p w14:paraId="2F2D891A"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155,16</w:t>
            </w:r>
          </w:p>
        </w:tc>
        <w:tc>
          <w:tcPr>
            <w:tcW w:w="932" w:type="dxa"/>
            <w:vAlign w:val="center"/>
          </w:tcPr>
          <w:p w14:paraId="00F1644B"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155,16</w:t>
            </w:r>
          </w:p>
        </w:tc>
        <w:tc>
          <w:tcPr>
            <w:tcW w:w="932" w:type="dxa"/>
            <w:vAlign w:val="center"/>
          </w:tcPr>
          <w:p w14:paraId="47A14D6A"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155,16</w:t>
            </w:r>
          </w:p>
        </w:tc>
        <w:tc>
          <w:tcPr>
            <w:tcW w:w="932" w:type="dxa"/>
            <w:vAlign w:val="center"/>
          </w:tcPr>
          <w:p w14:paraId="1223AFE2"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155,16</w:t>
            </w:r>
          </w:p>
        </w:tc>
        <w:tc>
          <w:tcPr>
            <w:tcW w:w="932" w:type="dxa"/>
            <w:vAlign w:val="center"/>
          </w:tcPr>
          <w:p w14:paraId="7E1F1DE8"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155,16</w:t>
            </w:r>
          </w:p>
        </w:tc>
        <w:tc>
          <w:tcPr>
            <w:tcW w:w="932" w:type="dxa"/>
            <w:vAlign w:val="center"/>
          </w:tcPr>
          <w:p w14:paraId="0ACB3EF3"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155,16</w:t>
            </w:r>
          </w:p>
        </w:tc>
      </w:tr>
      <w:tr w:rsidR="00BE5B2F" w:rsidRPr="00E27C60" w14:paraId="57A241CD" w14:textId="77777777" w:rsidTr="00F95A50">
        <w:trPr>
          <w:trHeight w:val="456"/>
        </w:trPr>
        <w:tc>
          <w:tcPr>
            <w:tcW w:w="563" w:type="dxa"/>
            <w:noWrap/>
            <w:vAlign w:val="center"/>
          </w:tcPr>
          <w:p w14:paraId="11D39052" w14:textId="77777777" w:rsidR="00BE5B2F" w:rsidRPr="00BE5B2F" w:rsidRDefault="00BE5B2F" w:rsidP="00F95A50">
            <w:pPr>
              <w:jc w:val="center"/>
              <w:rPr>
                <w:rFonts w:ascii="Arial" w:hAnsi="Arial" w:cs="Arial"/>
                <w:color w:val="000000"/>
                <w:sz w:val="18"/>
                <w:szCs w:val="18"/>
              </w:rPr>
            </w:pPr>
            <w:r w:rsidRPr="00BE5B2F">
              <w:rPr>
                <w:rFonts w:ascii="Arial" w:hAnsi="Arial" w:cs="Arial"/>
                <w:color w:val="000000"/>
                <w:sz w:val="18"/>
                <w:szCs w:val="18"/>
              </w:rPr>
              <w:t> </w:t>
            </w:r>
          </w:p>
        </w:tc>
        <w:tc>
          <w:tcPr>
            <w:tcW w:w="2522" w:type="dxa"/>
            <w:vAlign w:val="center"/>
          </w:tcPr>
          <w:p w14:paraId="7C544193" w14:textId="77777777" w:rsidR="00BE5B2F" w:rsidRPr="00BE5B2F" w:rsidRDefault="00BE5B2F" w:rsidP="00F95A50">
            <w:pPr>
              <w:rPr>
                <w:rFonts w:ascii="Arial" w:hAnsi="Arial" w:cs="Arial"/>
                <w:color w:val="000000"/>
                <w:sz w:val="18"/>
                <w:szCs w:val="18"/>
              </w:rPr>
            </w:pPr>
            <w:r w:rsidRPr="00BE5B2F">
              <w:rPr>
                <w:rFonts w:ascii="Arial" w:hAnsi="Arial" w:cs="Arial"/>
                <w:b/>
                <w:bCs/>
                <w:color w:val="000000"/>
                <w:sz w:val="18"/>
                <w:szCs w:val="18"/>
              </w:rPr>
              <w:t>Всего по газовым котельным</w:t>
            </w:r>
          </w:p>
        </w:tc>
        <w:tc>
          <w:tcPr>
            <w:tcW w:w="1222" w:type="dxa"/>
            <w:vAlign w:val="center"/>
          </w:tcPr>
          <w:p w14:paraId="47648F8D" w14:textId="77777777" w:rsidR="00BE5B2F" w:rsidRPr="00BE5B2F" w:rsidRDefault="00BE5B2F" w:rsidP="00F95A50">
            <w:pPr>
              <w:jc w:val="center"/>
              <w:rPr>
                <w:rFonts w:ascii="Arial" w:hAnsi="Arial" w:cs="Arial"/>
                <w:color w:val="000000"/>
                <w:sz w:val="18"/>
                <w:szCs w:val="18"/>
              </w:rPr>
            </w:pPr>
            <w:r w:rsidRPr="00BE5B2F">
              <w:rPr>
                <w:rFonts w:ascii="Arial" w:hAnsi="Arial" w:cs="Arial"/>
                <w:color w:val="000000"/>
                <w:sz w:val="18"/>
                <w:szCs w:val="18"/>
              </w:rPr>
              <w:t> </w:t>
            </w:r>
          </w:p>
        </w:tc>
        <w:tc>
          <w:tcPr>
            <w:tcW w:w="932" w:type="dxa"/>
            <w:vAlign w:val="center"/>
          </w:tcPr>
          <w:p w14:paraId="77E3E478" w14:textId="77777777" w:rsidR="00BE5B2F" w:rsidRPr="00BE5B2F" w:rsidRDefault="00BE5B2F">
            <w:pPr>
              <w:jc w:val="center"/>
              <w:rPr>
                <w:rFonts w:ascii="Arial" w:hAnsi="Arial" w:cs="Arial"/>
                <w:b/>
                <w:bCs/>
                <w:color w:val="000000"/>
                <w:sz w:val="18"/>
                <w:szCs w:val="18"/>
              </w:rPr>
            </w:pPr>
            <w:r w:rsidRPr="00BE5B2F">
              <w:rPr>
                <w:rFonts w:ascii="Arial" w:hAnsi="Arial" w:cs="Arial"/>
                <w:b/>
                <w:bCs/>
                <w:color w:val="000000"/>
                <w:sz w:val="18"/>
                <w:szCs w:val="18"/>
              </w:rPr>
              <w:t>155,16</w:t>
            </w:r>
          </w:p>
        </w:tc>
        <w:tc>
          <w:tcPr>
            <w:tcW w:w="932" w:type="dxa"/>
            <w:vAlign w:val="center"/>
          </w:tcPr>
          <w:p w14:paraId="7CC0BE09" w14:textId="77777777" w:rsidR="00BE5B2F" w:rsidRPr="00BE5B2F" w:rsidRDefault="00BE5B2F">
            <w:pPr>
              <w:jc w:val="center"/>
              <w:rPr>
                <w:rFonts w:ascii="Arial" w:hAnsi="Arial" w:cs="Arial"/>
                <w:b/>
                <w:bCs/>
                <w:color w:val="000000"/>
                <w:sz w:val="18"/>
                <w:szCs w:val="18"/>
              </w:rPr>
            </w:pPr>
            <w:r w:rsidRPr="00BE5B2F">
              <w:rPr>
                <w:rFonts w:ascii="Arial" w:hAnsi="Arial" w:cs="Arial"/>
                <w:b/>
                <w:bCs/>
                <w:color w:val="000000"/>
                <w:sz w:val="18"/>
                <w:szCs w:val="18"/>
              </w:rPr>
              <w:t>155,16</w:t>
            </w:r>
          </w:p>
        </w:tc>
        <w:tc>
          <w:tcPr>
            <w:tcW w:w="932" w:type="dxa"/>
            <w:vAlign w:val="center"/>
          </w:tcPr>
          <w:p w14:paraId="09475596" w14:textId="77777777" w:rsidR="00BE5B2F" w:rsidRPr="00BE5B2F" w:rsidRDefault="00BE5B2F">
            <w:pPr>
              <w:jc w:val="center"/>
              <w:rPr>
                <w:rFonts w:ascii="Arial" w:hAnsi="Arial" w:cs="Arial"/>
                <w:b/>
                <w:bCs/>
                <w:color w:val="000000"/>
                <w:sz w:val="18"/>
                <w:szCs w:val="18"/>
              </w:rPr>
            </w:pPr>
            <w:r w:rsidRPr="00BE5B2F">
              <w:rPr>
                <w:rFonts w:ascii="Arial" w:hAnsi="Arial" w:cs="Arial"/>
                <w:b/>
                <w:bCs/>
                <w:color w:val="000000"/>
                <w:sz w:val="18"/>
                <w:szCs w:val="18"/>
              </w:rPr>
              <w:t>155,16</w:t>
            </w:r>
          </w:p>
        </w:tc>
        <w:tc>
          <w:tcPr>
            <w:tcW w:w="932" w:type="dxa"/>
            <w:vAlign w:val="center"/>
          </w:tcPr>
          <w:p w14:paraId="10AB07C7" w14:textId="77777777" w:rsidR="00BE5B2F" w:rsidRPr="00BE5B2F" w:rsidRDefault="00BE5B2F">
            <w:pPr>
              <w:jc w:val="center"/>
              <w:rPr>
                <w:rFonts w:ascii="Arial" w:hAnsi="Arial" w:cs="Arial"/>
                <w:b/>
                <w:bCs/>
                <w:color w:val="000000"/>
                <w:sz w:val="18"/>
                <w:szCs w:val="18"/>
              </w:rPr>
            </w:pPr>
            <w:r w:rsidRPr="00BE5B2F">
              <w:rPr>
                <w:rFonts w:ascii="Arial" w:hAnsi="Arial" w:cs="Arial"/>
                <w:b/>
                <w:bCs/>
                <w:color w:val="000000"/>
                <w:sz w:val="18"/>
                <w:szCs w:val="18"/>
              </w:rPr>
              <w:t>155,16</w:t>
            </w:r>
          </w:p>
        </w:tc>
        <w:tc>
          <w:tcPr>
            <w:tcW w:w="932" w:type="dxa"/>
            <w:vAlign w:val="center"/>
          </w:tcPr>
          <w:p w14:paraId="0C561E2F" w14:textId="77777777" w:rsidR="00BE5B2F" w:rsidRPr="00BE5B2F" w:rsidRDefault="00BE5B2F">
            <w:pPr>
              <w:jc w:val="center"/>
              <w:rPr>
                <w:rFonts w:ascii="Arial" w:hAnsi="Arial" w:cs="Arial"/>
                <w:b/>
                <w:bCs/>
                <w:color w:val="000000"/>
                <w:sz w:val="18"/>
                <w:szCs w:val="18"/>
              </w:rPr>
            </w:pPr>
            <w:r w:rsidRPr="00BE5B2F">
              <w:rPr>
                <w:rFonts w:ascii="Arial" w:hAnsi="Arial" w:cs="Arial"/>
                <w:b/>
                <w:bCs/>
                <w:color w:val="000000"/>
                <w:sz w:val="18"/>
                <w:szCs w:val="18"/>
              </w:rPr>
              <w:t>155,16</w:t>
            </w:r>
          </w:p>
        </w:tc>
        <w:tc>
          <w:tcPr>
            <w:tcW w:w="932" w:type="dxa"/>
            <w:vAlign w:val="center"/>
          </w:tcPr>
          <w:p w14:paraId="5ED0B016" w14:textId="77777777" w:rsidR="00BE5B2F" w:rsidRPr="00BE5B2F" w:rsidRDefault="00BE5B2F">
            <w:pPr>
              <w:jc w:val="center"/>
              <w:rPr>
                <w:rFonts w:ascii="Arial" w:hAnsi="Arial" w:cs="Arial"/>
                <w:b/>
                <w:bCs/>
                <w:color w:val="000000"/>
                <w:sz w:val="18"/>
                <w:szCs w:val="18"/>
              </w:rPr>
            </w:pPr>
            <w:r w:rsidRPr="00BE5B2F">
              <w:rPr>
                <w:rFonts w:ascii="Arial" w:hAnsi="Arial" w:cs="Arial"/>
                <w:b/>
                <w:bCs/>
                <w:color w:val="000000"/>
                <w:sz w:val="18"/>
                <w:szCs w:val="18"/>
              </w:rPr>
              <w:t>155,16</w:t>
            </w:r>
          </w:p>
        </w:tc>
        <w:tc>
          <w:tcPr>
            <w:tcW w:w="932" w:type="dxa"/>
            <w:vAlign w:val="center"/>
          </w:tcPr>
          <w:p w14:paraId="070032FB" w14:textId="77777777" w:rsidR="00BE5B2F" w:rsidRPr="00BE5B2F" w:rsidRDefault="00BE5B2F">
            <w:pPr>
              <w:jc w:val="center"/>
              <w:rPr>
                <w:rFonts w:ascii="Arial" w:hAnsi="Arial" w:cs="Arial"/>
                <w:b/>
                <w:bCs/>
                <w:color w:val="000000"/>
                <w:sz w:val="18"/>
                <w:szCs w:val="18"/>
              </w:rPr>
            </w:pPr>
            <w:r w:rsidRPr="00BE5B2F">
              <w:rPr>
                <w:rFonts w:ascii="Arial" w:hAnsi="Arial" w:cs="Arial"/>
                <w:b/>
                <w:bCs/>
                <w:color w:val="000000"/>
                <w:sz w:val="18"/>
                <w:szCs w:val="18"/>
              </w:rPr>
              <w:t>155,16</w:t>
            </w:r>
          </w:p>
        </w:tc>
        <w:tc>
          <w:tcPr>
            <w:tcW w:w="932" w:type="dxa"/>
            <w:vAlign w:val="center"/>
          </w:tcPr>
          <w:p w14:paraId="2DB08BBF" w14:textId="77777777" w:rsidR="00BE5B2F" w:rsidRPr="00BE5B2F" w:rsidRDefault="00BE5B2F">
            <w:pPr>
              <w:jc w:val="center"/>
              <w:rPr>
                <w:rFonts w:ascii="Arial" w:hAnsi="Arial" w:cs="Arial"/>
                <w:b/>
                <w:bCs/>
                <w:color w:val="000000"/>
                <w:sz w:val="18"/>
                <w:szCs w:val="18"/>
              </w:rPr>
            </w:pPr>
            <w:r w:rsidRPr="00BE5B2F">
              <w:rPr>
                <w:rFonts w:ascii="Arial" w:hAnsi="Arial" w:cs="Arial"/>
                <w:b/>
                <w:bCs/>
                <w:color w:val="000000"/>
                <w:sz w:val="18"/>
                <w:szCs w:val="18"/>
              </w:rPr>
              <w:t>155,16</w:t>
            </w:r>
          </w:p>
        </w:tc>
        <w:tc>
          <w:tcPr>
            <w:tcW w:w="932" w:type="dxa"/>
            <w:vAlign w:val="center"/>
          </w:tcPr>
          <w:p w14:paraId="68EDD994" w14:textId="77777777" w:rsidR="00BE5B2F" w:rsidRPr="00BE5B2F" w:rsidRDefault="00BE5B2F">
            <w:pPr>
              <w:jc w:val="center"/>
              <w:rPr>
                <w:rFonts w:ascii="Arial" w:hAnsi="Arial" w:cs="Arial"/>
                <w:b/>
                <w:bCs/>
                <w:color w:val="000000"/>
                <w:sz w:val="18"/>
                <w:szCs w:val="18"/>
              </w:rPr>
            </w:pPr>
            <w:r w:rsidRPr="00BE5B2F">
              <w:rPr>
                <w:rFonts w:ascii="Arial" w:hAnsi="Arial" w:cs="Arial"/>
                <w:b/>
                <w:bCs/>
                <w:color w:val="000000"/>
                <w:sz w:val="18"/>
                <w:szCs w:val="18"/>
              </w:rPr>
              <w:t>155,16</w:t>
            </w:r>
          </w:p>
        </w:tc>
        <w:tc>
          <w:tcPr>
            <w:tcW w:w="932" w:type="dxa"/>
            <w:vAlign w:val="center"/>
          </w:tcPr>
          <w:p w14:paraId="07C0EFA4" w14:textId="77777777" w:rsidR="00BE5B2F" w:rsidRPr="00BE5B2F" w:rsidRDefault="00BE5B2F">
            <w:pPr>
              <w:jc w:val="center"/>
              <w:rPr>
                <w:rFonts w:ascii="Arial" w:hAnsi="Arial" w:cs="Arial"/>
                <w:b/>
                <w:bCs/>
                <w:color w:val="000000"/>
                <w:sz w:val="18"/>
                <w:szCs w:val="18"/>
              </w:rPr>
            </w:pPr>
            <w:r w:rsidRPr="00BE5B2F">
              <w:rPr>
                <w:rFonts w:ascii="Arial" w:hAnsi="Arial" w:cs="Arial"/>
                <w:b/>
                <w:bCs/>
                <w:color w:val="000000"/>
                <w:sz w:val="18"/>
                <w:szCs w:val="18"/>
              </w:rPr>
              <w:t>155,16</w:t>
            </w:r>
          </w:p>
        </w:tc>
        <w:tc>
          <w:tcPr>
            <w:tcW w:w="932" w:type="dxa"/>
            <w:vAlign w:val="center"/>
          </w:tcPr>
          <w:p w14:paraId="0FB61723" w14:textId="77777777" w:rsidR="00BE5B2F" w:rsidRPr="00BE5B2F" w:rsidRDefault="00BE5B2F">
            <w:pPr>
              <w:jc w:val="center"/>
              <w:rPr>
                <w:rFonts w:ascii="Arial" w:hAnsi="Arial" w:cs="Arial"/>
                <w:b/>
                <w:bCs/>
                <w:color w:val="000000"/>
                <w:sz w:val="18"/>
                <w:szCs w:val="18"/>
              </w:rPr>
            </w:pPr>
            <w:r w:rsidRPr="00BE5B2F">
              <w:rPr>
                <w:rFonts w:ascii="Arial" w:hAnsi="Arial" w:cs="Arial"/>
                <w:b/>
                <w:bCs/>
                <w:color w:val="000000"/>
                <w:sz w:val="18"/>
                <w:szCs w:val="18"/>
              </w:rPr>
              <w:t>155,16</w:t>
            </w:r>
          </w:p>
        </w:tc>
      </w:tr>
      <w:tr w:rsidR="00BE5B2F" w:rsidRPr="00E27C60" w14:paraId="7EFC9E9F" w14:textId="77777777" w:rsidTr="00F95A50">
        <w:trPr>
          <w:trHeight w:val="456"/>
        </w:trPr>
        <w:tc>
          <w:tcPr>
            <w:tcW w:w="563" w:type="dxa"/>
            <w:noWrap/>
            <w:vAlign w:val="center"/>
          </w:tcPr>
          <w:p w14:paraId="06C33622" w14:textId="77777777" w:rsidR="00BE5B2F" w:rsidRPr="00BE5B2F" w:rsidRDefault="00BE5B2F" w:rsidP="00F95A50">
            <w:pPr>
              <w:jc w:val="center"/>
              <w:rPr>
                <w:rFonts w:ascii="Arial" w:hAnsi="Arial" w:cs="Arial"/>
                <w:color w:val="000000"/>
                <w:sz w:val="18"/>
                <w:szCs w:val="18"/>
              </w:rPr>
            </w:pPr>
            <w:r w:rsidRPr="00BE5B2F">
              <w:rPr>
                <w:rFonts w:ascii="Arial" w:hAnsi="Arial" w:cs="Arial"/>
                <w:color w:val="000000"/>
                <w:sz w:val="18"/>
                <w:szCs w:val="18"/>
              </w:rPr>
              <w:t> </w:t>
            </w:r>
          </w:p>
        </w:tc>
        <w:tc>
          <w:tcPr>
            <w:tcW w:w="2522" w:type="dxa"/>
            <w:vAlign w:val="center"/>
          </w:tcPr>
          <w:p w14:paraId="0A0075F8" w14:textId="77777777" w:rsidR="00BE5B2F" w:rsidRPr="00BE5B2F" w:rsidRDefault="00BE5B2F" w:rsidP="00F95A50">
            <w:pPr>
              <w:rPr>
                <w:rFonts w:ascii="Arial" w:hAnsi="Arial" w:cs="Arial"/>
                <w:color w:val="000000"/>
                <w:sz w:val="18"/>
                <w:szCs w:val="18"/>
              </w:rPr>
            </w:pPr>
            <w:r w:rsidRPr="00BE5B2F">
              <w:rPr>
                <w:rFonts w:ascii="Arial" w:hAnsi="Arial" w:cs="Arial"/>
                <w:b/>
                <w:bCs/>
                <w:color w:val="000000"/>
                <w:sz w:val="18"/>
                <w:szCs w:val="18"/>
              </w:rPr>
              <w:t>Всего по пеллетным котельным</w:t>
            </w:r>
          </w:p>
        </w:tc>
        <w:tc>
          <w:tcPr>
            <w:tcW w:w="1222" w:type="dxa"/>
            <w:vAlign w:val="center"/>
          </w:tcPr>
          <w:p w14:paraId="4EBA66BC" w14:textId="77777777" w:rsidR="00BE5B2F" w:rsidRPr="00BE5B2F" w:rsidRDefault="00BE5B2F" w:rsidP="00F95A50">
            <w:pPr>
              <w:jc w:val="center"/>
              <w:rPr>
                <w:rFonts w:ascii="Arial" w:hAnsi="Arial" w:cs="Arial"/>
                <w:color w:val="000000"/>
                <w:sz w:val="18"/>
                <w:szCs w:val="18"/>
              </w:rPr>
            </w:pPr>
            <w:r w:rsidRPr="00BE5B2F">
              <w:rPr>
                <w:rFonts w:ascii="Arial" w:hAnsi="Arial" w:cs="Arial"/>
                <w:color w:val="000000"/>
                <w:sz w:val="18"/>
                <w:szCs w:val="18"/>
              </w:rPr>
              <w:t> </w:t>
            </w:r>
          </w:p>
        </w:tc>
        <w:tc>
          <w:tcPr>
            <w:tcW w:w="932" w:type="dxa"/>
            <w:vAlign w:val="center"/>
          </w:tcPr>
          <w:p w14:paraId="60042A9D" w14:textId="77777777" w:rsidR="00BE5B2F" w:rsidRPr="00BE5B2F" w:rsidRDefault="00BE5B2F">
            <w:pPr>
              <w:jc w:val="center"/>
              <w:rPr>
                <w:rFonts w:ascii="Arial" w:hAnsi="Arial" w:cs="Arial"/>
                <w:b/>
                <w:bCs/>
                <w:color w:val="000000"/>
                <w:sz w:val="18"/>
                <w:szCs w:val="18"/>
              </w:rPr>
            </w:pPr>
            <w:r w:rsidRPr="00BE5B2F">
              <w:rPr>
                <w:rFonts w:ascii="Arial" w:hAnsi="Arial" w:cs="Arial"/>
                <w:b/>
                <w:bCs/>
                <w:color w:val="000000"/>
                <w:sz w:val="18"/>
                <w:szCs w:val="18"/>
              </w:rPr>
              <w:t>158,77</w:t>
            </w:r>
          </w:p>
        </w:tc>
        <w:tc>
          <w:tcPr>
            <w:tcW w:w="932" w:type="dxa"/>
            <w:vAlign w:val="center"/>
          </w:tcPr>
          <w:p w14:paraId="1AE3AD97" w14:textId="77777777" w:rsidR="00BE5B2F" w:rsidRPr="00BE5B2F" w:rsidRDefault="00BE5B2F">
            <w:pPr>
              <w:jc w:val="center"/>
              <w:rPr>
                <w:rFonts w:ascii="Arial" w:hAnsi="Arial" w:cs="Arial"/>
                <w:b/>
                <w:bCs/>
                <w:color w:val="000000"/>
                <w:sz w:val="18"/>
                <w:szCs w:val="18"/>
              </w:rPr>
            </w:pPr>
            <w:r w:rsidRPr="00BE5B2F">
              <w:rPr>
                <w:rFonts w:ascii="Arial" w:hAnsi="Arial" w:cs="Arial"/>
                <w:b/>
                <w:bCs/>
                <w:color w:val="000000"/>
                <w:sz w:val="18"/>
                <w:szCs w:val="18"/>
              </w:rPr>
              <w:t>158,80</w:t>
            </w:r>
          </w:p>
        </w:tc>
        <w:tc>
          <w:tcPr>
            <w:tcW w:w="932" w:type="dxa"/>
            <w:vAlign w:val="center"/>
          </w:tcPr>
          <w:p w14:paraId="2B874A8E" w14:textId="77777777" w:rsidR="00BE5B2F" w:rsidRPr="00BE5B2F" w:rsidRDefault="00BE5B2F">
            <w:pPr>
              <w:jc w:val="center"/>
              <w:rPr>
                <w:rFonts w:ascii="Arial" w:hAnsi="Arial" w:cs="Arial"/>
                <w:b/>
                <w:bCs/>
                <w:color w:val="000000"/>
                <w:sz w:val="18"/>
                <w:szCs w:val="18"/>
              </w:rPr>
            </w:pPr>
            <w:r w:rsidRPr="00BE5B2F">
              <w:rPr>
                <w:rFonts w:ascii="Arial" w:hAnsi="Arial" w:cs="Arial"/>
                <w:b/>
                <w:bCs/>
                <w:color w:val="000000"/>
                <w:sz w:val="18"/>
                <w:szCs w:val="18"/>
              </w:rPr>
              <w:t>158,80</w:t>
            </w:r>
          </w:p>
        </w:tc>
        <w:tc>
          <w:tcPr>
            <w:tcW w:w="932" w:type="dxa"/>
            <w:vAlign w:val="center"/>
          </w:tcPr>
          <w:p w14:paraId="0043F51E" w14:textId="77777777" w:rsidR="00BE5B2F" w:rsidRPr="00BE5B2F" w:rsidRDefault="00BE5B2F">
            <w:pPr>
              <w:jc w:val="center"/>
              <w:rPr>
                <w:rFonts w:ascii="Arial" w:hAnsi="Arial" w:cs="Arial"/>
                <w:b/>
                <w:bCs/>
                <w:color w:val="000000"/>
                <w:sz w:val="18"/>
                <w:szCs w:val="18"/>
              </w:rPr>
            </w:pPr>
            <w:r w:rsidRPr="00BE5B2F">
              <w:rPr>
                <w:rFonts w:ascii="Arial" w:hAnsi="Arial" w:cs="Arial"/>
                <w:b/>
                <w:bCs/>
                <w:color w:val="000000"/>
                <w:sz w:val="18"/>
                <w:szCs w:val="18"/>
              </w:rPr>
              <w:t>158,80</w:t>
            </w:r>
          </w:p>
        </w:tc>
        <w:tc>
          <w:tcPr>
            <w:tcW w:w="932" w:type="dxa"/>
            <w:vAlign w:val="center"/>
          </w:tcPr>
          <w:p w14:paraId="4A1F36F8" w14:textId="77777777" w:rsidR="00BE5B2F" w:rsidRPr="00BE5B2F" w:rsidRDefault="00BE5B2F">
            <w:pPr>
              <w:jc w:val="center"/>
              <w:rPr>
                <w:rFonts w:ascii="Arial" w:hAnsi="Arial" w:cs="Arial"/>
                <w:b/>
                <w:bCs/>
                <w:color w:val="000000"/>
                <w:sz w:val="18"/>
                <w:szCs w:val="18"/>
              </w:rPr>
            </w:pPr>
            <w:r w:rsidRPr="00BE5B2F">
              <w:rPr>
                <w:rFonts w:ascii="Arial" w:hAnsi="Arial" w:cs="Arial"/>
                <w:b/>
                <w:bCs/>
                <w:color w:val="000000"/>
                <w:sz w:val="18"/>
                <w:szCs w:val="18"/>
              </w:rPr>
              <w:t>158,80</w:t>
            </w:r>
          </w:p>
        </w:tc>
        <w:tc>
          <w:tcPr>
            <w:tcW w:w="932" w:type="dxa"/>
            <w:vAlign w:val="center"/>
          </w:tcPr>
          <w:p w14:paraId="2A8CB558" w14:textId="77777777" w:rsidR="00BE5B2F" w:rsidRPr="00BE5B2F" w:rsidRDefault="00BE5B2F">
            <w:pPr>
              <w:jc w:val="center"/>
              <w:rPr>
                <w:rFonts w:ascii="Arial" w:hAnsi="Arial" w:cs="Arial"/>
                <w:b/>
                <w:bCs/>
                <w:color w:val="000000"/>
                <w:sz w:val="18"/>
                <w:szCs w:val="18"/>
              </w:rPr>
            </w:pPr>
            <w:r w:rsidRPr="00BE5B2F">
              <w:rPr>
                <w:rFonts w:ascii="Arial" w:hAnsi="Arial" w:cs="Arial"/>
                <w:b/>
                <w:bCs/>
                <w:color w:val="000000"/>
                <w:sz w:val="18"/>
                <w:szCs w:val="18"/>
              </w:rPr>
              <w:t>158,80</w:t>
            </w:r>
          </w:p>
        </w:tc>
        <w:tc>
          <w:tcPr>
            <w:tcW w:w="932" w:type="dxa"/>
            <w:vAlign w:val="center"/>
          </w:tcPr>
          <w:p w14:paraId="7315AC62" w14:textId="77777777" w:rsidR="00BE5B2F" w:rsidRPr="00BE5B2F" w:rsidRDefault="00BE5B2F">
            <w:pPr>
              <w:jc w:val="center"/>
              <w:rPr>
                <w:rFonts w:ascii="Arial" w:hAnsi="Arial" w:cs="Arial"/>
                <w:b/>
                <w:bCs/>
                <w:color w:val="000000"/>
                <w:sz w:val="18"/>
                <w:szCs w:val="18"/>
              </w:rPr>
            </w:pPr>
            <w:r w:rsidRPr="00BE5B2F">
              <w:rPr>
                <w:rFonts w:ascii="Arial" w:hAnsi="Arial" w:cs="Arial"/>
                <w:b/>
                <w:bCs/>
                <w:color w:val="000000"/>
                <w:sz w:val="18"/>
                <w:szCs w:val="18"/>
              </w:rPr>
              <w:t>158,80</w:t>
            </w:r>
          </w:p>
        </w:tc>
        <w:tc>
          <w:tcPr>
            <w:tcW w:w="932" w:type="dxa"/>
            <w:vAlign w:val="center"/>
          </w:tcPr>
          <w:p w14:paraId="21832D61" w14:textId="77777777" w:rsidR="00BE5B2F" w:rsidRPr="00BE5B2F" w:rsidRDefault="00BE5B2F">
            <w:pPr>
              <w:jc w:val="center"/>
              <w:rPr>
                <w:rFonts w:ascii="Arial" w:hAnsi="Arial" w:cs="Arial"/>
                <w:b/>
                <w:bCs/>
                <w:color w:val="000000"/>
                <w:sz w:val="18"/>
                <w:szCs w:val="18"/>
              </w:rPr>
            </w:pPr>
            <w:r w:rsidRPr="00BE5B2F">
              <w:rPr>
                <w:rFonts w:ascii="Arial" w:hAnsi="Arial" w:cs="Arial"/>
                <w:b/>
                <w:bCs/>
                <w:color w:val="000000"/>
                <w:sz w:val="18"/>
                <w:szCs w:val="18"/>
              </w:rPr>
              <w:t>158,80</w:t>
            </w:r>
          </w:p>
        </w:tc>
        <w:tc>
          <w:tcPr>
            <w:tcW w:w="932" w:type="dxa"/>
            <w:vAlign w:val="center"/>
          </w:tcPr>
          <w:p w14:paraId="4070ACCB" w14:textId="77777777" w:rsidR="00BE5B2F" w:rsidRPr="00BE5B2F" w:rsidRDefault="00BE5B2F">
            <w:pPr>
              <w:jc w:val="center"/>
              <w:rPr>
                <w:rFonts w:ascii="Arial" w:hAnsi="Arial" w:cs="Arial"/>
                <w:b/>
                <w:bCs/>
                <w:color w:val="000000"/>
                <w:sz w:val="18"/>
                <w:szCs w:val="18"/>
              </w:rPr>
            </w:pPr>
            <w:r w:rsidRPr="00BE5B2F">
              <w:rPr>
                <w:rFonts w:ascii="Arial" w:hAnsi="Arial" w:cs="Arial"/>
                <w:b/>
                <w:bCs/>
                <w:color w:val="000000"/>
                <w:sz w:val="18"/>
                <w:szCs w:val="18"/>
              </w:rPr>
              <w:t>158,80</w:t>
            </w:r>
          </w:p>
        </w:tc>
        <w:tc>
          <w:tcPr>
            <w:tcW w:w="932" w:type="dxa"/>
            <w:vAlign w:val="center"/>
          </w:tcPr>
          <w:p w14:paraId="3DA1B752" w14:textId="77777777" w:rsidR="00BE5B2F" w:rsidRPr="00BE5B2F" w:rsidRDefault="00BE5B2F">
            <w:pPr>
              <w:jc w:val="center"/>
              <w:rPr>
                <w:rFonts w:ascii="Arial" w:hAnsi="Arial" w:cs="Arial"/>
                <w:b/>
                <w:bCs/>
                <w:color w:val="000000"/>
                <w:sz w:val="18"/>
                <w:szCs w:val="18"/>
              </w:rPr>
            </w:pPr>
            <w:r w:rsidRPr="00BE5B2F">
              <w:rPr>
                <w:rFonts w:ascii="Arial" w:hAnsi="Arial" w:cs="Arial"/>
                <w:b/>
                <w:bCs/>
                <w:color w:val="000000"/>
                <w:sz w:val="18"/>
                <w:szCs w:val="18"/>
              </w:rPr>
              <w:t>158,80</w:t>
            </w:r>
          </w:p>
        </w:tc>
        <w:tc>
          <w:tcPr>
            <w:tcW w:w="932" w:type="dxa"/>
            <w:vAlign w:val="center"/>
          </w:tcPr>
          <w:p w14:paraId="00029AE3" w14:textId="77777777" w:rsidR="00BE5B2F" w:rsidRPr="00BE5B2F" w:rsidRDefault="00BE5B2F">
            <w:pPr>
              <w:jc w:val="center"/>
              <w:rPr>
                <w:rFonts w:ascii="Arial" w:hAnsi="Arial" w:cs="Arial"/>
                <w:b/>
                <w:bCs/>
                <w:color w:val="000000"/>
                <w:sz w:val="18"/>
                <w:szCs w:val="18"/>
              </w:rPr>
            </w:pPr>
            <w:r w:rsidRPr="00BE5B2F">
              <w:rPr>
                <w:rFonts w:ascii="Arial" w:hAnsi="Arial" w:cs="Arial"/>
                <w:b/>
                <w:bCs/>
                <w:color w:val="000000"/>
                <w:sz w:val="18"/>
                <w:szCs w:val="18"/>
              </w:rPr>
              <w:t>158,80</w:t>
            </w:r>
          </w:p>
        </w:tc>
      </w:tr>
      <w:tr w:rsidR="00BE5B2F" w:rsidRPr="00E27C60" w14:paraId="076921CD" w14:textId="77777777" w:rsidTr="00F95A50">
        <w:trPr>
          <w:trHeight w:val="288"/>
        </w:trPr>
        <w:tc>
          <w:tcPr>
            <w:tcW w:w="563" w:type="dxa"/>
            <w:noWrap/>
            <w:vAlign w:val="center"/>
            <w:hideMark/>
          </w:tcPr>
          <w:p w14:paraId="3C5E47C1" w14:textId="77777777" w:rsidR="00BE5B2F" w:rsidRPr="00BE5B2F" w:rsidRDefault="00BE5B2F" w:rsidP="00F95A50">
            <w:pPr>
              <w:jc w:val="center"/>
              <w:rPr>
                <w:rFonts w:ascii="Arial" w:hAnsi="Arial" w:cs="Arial"/>
                <w:color w:val="000000"/>
                <w:sz w:val="18"/>
                <w:szCs w:val="18"/>
              </w:rPr>
            </w:pPr>
            <w:r w:rsidRPr="00BE5B2F">
              <w:rPr>
                <w:rFonts w:ascii="Arial" w:hAnsi="Arial" w:cs="Arial"/>
                <w:color w:val="000000"/>
                <w:sz w:val="18"/>
                <w:szCs w:val="18"/>
              </w:rPr>
              <w:t> </w:t>
            </w:r>
          </w:p>
        </w:tc>
        <w:tc>
          <w:tcPr>
            <w:tcW w:w="2522" w:type="dxa"/>
            <w:vAlign w:val="center"/>
            <w:hideMark/>
          </w:tcPr>
          <w:p w14:paraId="07F38079" w14:textId="77777777" w:rsidR="00BE5B2F" w:rsidRPr="00BE5B2F" w:rsidRDefault="00BE5B2F" w:rsidP="00F95A50">
            <w:pPr>
              <w:rPr>
                <w:rFonts w:ascii="Arial" w:hAnsi="Arial" w:cs="Arial"/>
                <w:b/>
                <w:bCs/>
                <w:color w:val="000000"/>
                <w:sz w:val="18"/>
                <w:szCs w:val="18"/>
              </w:rPr>
            </w:pPr>
            <w:r w:rsidRPr="00BE5B2F">
              <w:rPr>
                <w:rFonts w:ascii="Arial" w:hAnsi="Arial" w:cs="Arial"/>
                <w:b/>
                <w:bCs/>
                <w:color w:val="000000"/>
                <w:sz w:val="18"/>
                <w:szCs w:val="18"/>
              </w:rPr>
              <w:t>Всего по сельскому поселению</w:t>
            </w:r>
          </w:p>
        </w:tc>
        <w:tc>
          <w:tcPr>
            <w:tcW w:w="1222" w:type="dxa"/>
            <w:vAlign w:val="center"/>
          </w:tcPr>
          <w:p w14:paraId="23944EC4" w14:textId="77777777" w:rsidR="00BE5B2F" w:rsidRPr="00BE5B2F" w:rsidRDefault="00BE5B2F" w:rsidP="00F95A50">
            <w:pPr>
              <w:jc w:val="center"/>
              <w:rPr>
                <w:rFonts w:ascii="Arial" w:hAnsi="Arial" w:cs="Arial"/>
                <w:color w:val="000000"/>
                <w:sz w:val="18"/>
                <w:szCs w:val="18"/>
              </w:rPr>
            </w:pPr>
            <w:r w:rsidRPr="00BE5B2F">
              <w:rPr>
                <w:rFonts w:ascii="Arial" w:hAnsi="Arial" w:cs="Arial"/>
                <w:color w:val="000000"/>
                <w:sz w:val="18"/>
                <w:szCs w:val="18"/>
              </w:rPr>
              <w:t> </w:t>
            </w:r>
          </w:p>
        </w:tc>
        <w:tc>
          <w:tcPr>
            <w:tcW w:w="932" w:type="dxa"/>
            <w:vAlign w:val="center"/>
          </w:tcPr>
          <w:p w14:paraId="0B9E8082" w14:textId="77777777" w:rsidR="00BE5B2F" w:rsidRPr="00BE5B2F" w:rsidRDefault="00BE5B2F">
            <w:pPr>
              <w:jc w:val="center"/>
              <w:rPr>
                <w:rFonts w:ascii="Arial" w:hAnsi="Arial" w:cs="Arial"/>
                <w:b/>
                <w:bCs/>
                <w:color w:val="000000"/>
                <w:sz w:val="18"/>
                <w:szCs w:val="18"/>
              </w:rPr>
            </w:pPr>
            <w:r w:rsidRPr="00BE5B2F">
              <w:rPr>
                <w:rFonts w:ascii="Arial" w:hAnsi="Arial" w:cs="Arial"/>
                <w:b/>
                <w:bCs/>
                <w:color w:val="000000"/>
                <w:sz w:val="18"/>
                <w:szCs w:val="18"/>
              </w:rPr>
              <w:t>155,50</w:t>
            </w:r>
          </w:p>
        </w:tc>
        <w:tc>
          <w:tcPr>
            <w:tcW w:w="932" w:type="dxa"/>
            <w:vAlign w:val="center"/>
          </w:tcPr>
          <w:p w14:paraId="5AB4C3C1" w14:textId="77777777" w:rsidR="00BE5B2F" w:rsidRPr="00BE5B2F" w:rsidRDefault="00BE5B2F">
            <w:pPr>
              <w:jc w:val="center"/>
              <w:rPr>
                <w:rFonts w:ascii="Arial" w:hAnsi="Arial" w:cs="Arial"/>
                <w:b/>
                <w:bCs/>
                <w:color w:val="000000"/>
                <w:sz w:val="18"/>
                <w:szCs w:val="18"/>
              </w:rPr>
            </w:pPr>
            <w:r w:rsidRPr="00BE5B2F">
              <w:rPr>
                <w:rFonts w:ascii="Arial" w:hAnsi="Arial" w:cs="Arial"/>
                <w:b/>
                <w:bCs/>
                <w:color w:val="000000"/>
                <w:sz w:val="18"/>
                <w:szCs w:val="18"/>
              </w:rPr>
              <w:t>155,54</w:t>
            </w:r>
          </w:p>
        </w:tc>
        <w:tc>
          <w:tcPr>
            <w:tcW w:w="932" w:type="dxa"/>
            <w:vAlign w:val="center"/>
          </w:tcPr>
          <w:p w14:paraId="63C6BCB8" w14:textId="77777777" w:rsidR="00BE5B2F" w:rsidRPr="00BE5B2F" w:rsidRDefault="00BE5B2F">
            <w:pPr>
              <w:jc w:val="center"/>
              <w:rPr>
                <w:rFonts w:ascii="Arial" w:hAnsi="Arial" w:cs="Arial"/>
                <w:b/>
                <w:bCs/>
                <w:color w:val="000000"/>
                <w:sz w:val="18"/>
                <w:szCs w:val="18"/>
              </w:rPr>
            </w:pPr>
            <w:r w:rsidRPr="00BE5B2F">
              <w:rPr>
                <w:rFonts w:ascii="Arial" w:hAnsi="Arial" w:cs="Arial"/>
                <w:b/>
                <w:bCs/>
                <w:color w:val="000000"/>
                <w:sz w:val="18"/>
                <w:szCs w:val="18"/>
              </w:rPr>
              <w:t>155,54</w:t>
            </w:r>
          </w:p>
        </w:tc>
        <w:tc>
          <w:tcPr>
            <w:tcW w:w="932" w:type="dxa"/>
            <w:vAlign w:val="center"/>
          </w:tcPr>
          <w:p w14:paraId="5A42D77A" w14:textId="77777777" w:rsidR="00BE5B2F" w:rsidRPr="00BE5B2F" w:rsidRDefault="00BE5B2F">
            <w:pPr>
              <w:jc w:val="center"/>
              <w:rPr>
                <w:rFonts w:ascii="Arial" w:hAnsi="Arial" w:cs="Arial"/>
                <w:b/>
                <w:bCs/>
                <w:color w:val="000000"/>
                <w:sz w:val="18"/>
                <w:szCs w:val="18"/>
              </w:rPr>
            </w:pPr>
            <w:r w:rsidRPr="00BE5B2F">
              <w:rPr>
                <w:rFonts w:ascii="Arial" w:hAnsi="Arial" w:cs="Arial"/>
                <w:b/>
                <w:bCs/>
                <w:color w:val="000000"/>
                <w:sz w:val="18"/>
                <w:szCs w:val="18"/>
              </w:rPr>
              <w:t>155,54</w:t>
            </w:r>
          </w:p>
        </w:tc>
        <w:tc>
          <w:tcPr>
            <w:tcW w:w="932" w:type="dxa"/>
            <w:vAlign w:val="center"/>
          </w:tcPr>
          <w:p w14:paraId="51514E18" w14:textId="77777777" w:rsidR="00BE5B2F" w:rsidRPr="00BE5B2F" w:rsidRDefault="00BE5B2F">
            <w:pPr>
              <w:jc w:val="center"/>
              <w:rPr>
                <w:rFonts w:ascii="Arial" w:hAnsi="Arial" w:cs="Arial"/>
                <w:b/>
                <w:bCs/>
                <w:color w:val="000000"/>
                <w:sz w:val="18"/>
                <w:szCs w:val="18"/>
              </w:rPr>
            </w:pPr>
            <w:r w:rsidRPr="00BE5B2F">
              <w:rPr>
                <w:rFonts w:ascii="Arial" w:hAnsi="Arial" w:cs="Arial"/>
                <w:b/>
                <w:bCs/>
                <w:color w:val="000000"/>
                <w:sz w:val="18"/>
                <w:szCs w:val="18"/>
              </w:rPr>
              <w:t>155,54</w:t>
            </w:r>
          </w:p>
        </w:tc>
        <w:tc>
          <w:tcPr>
            <w:tcW w:w="932" w:type="dxa"/>
            <w:vAlign w:val="center"/>
          </w:tcPr>
          <w:p w14:paraId="372DC257" w14:textId="77777777" w:rsidR="00BE5B2F" w:rsidRPr="00BE5B2F" w:rsidRDefault="00BE5B2F">
            <w:pPr>
              <w:jc w:val="center"/>
              <w:rPr>
                <w:rFonts w:ascii="Arial" w:hAnsi="Arial" w:cs="Arial"/>
                <w:b/>
                <w:bCs/>
                <w:color w:val="000000"/>
                <w:sz w:val="18"/>
                <w:szCs w:val="18"/>
              </w:rPr>
            </w:pPr>
            <w:r w:rsidRPr="00BE5B2F">
              <w:rPr>
                <w:rFonts w:ascii="Arial" w:hAnsi="Arial" w:cs="Arial"/>
                <w:b/>
                <w:bCs/>
                <w:color w:val="000000"/>
                <w:sz w:val="18"/>
                <w:szCs w:val="18"/>
              </w:rPr>
              <w:t>155,54</w:t>
            </w:r>
          </w:p>
        </w:tc>
        <w:tc>
          <w:tcPr>
            <w:tcW w:w="932" w:type="dxa"/>
            <w:vAlign w:val="center"/>
          </w:tcPr>
          <w:p w14:paraId="7185525A" w14:textId="77777777" w:rsidR="00BE5B2F" w:rsidRPr="00BE5B2F" w:rsidRDefault="00BE5B2F">
            <w:pPr>
              <w:jc w:val="center"/>
              <w:rPr>
                <w:rFonts w:ascii="Arial" w:hAnsi="Arial" w:cs="Arial"/>
                <w:b/>
                <w:bCs/>
                <w:color w:val="000000"/>
                <w:sz w:val="18"/>
                <w:szCs w:val="18"/>
              </w:rPr>
            </w:pPr>
            <w:r w:rsidRPr="00BE5B2F">
              <w:rPr>
                <w:rFonts w:ascii="Arial" w:hAnsi="Arial" w:cs="Arial"/>
                <w:b/>
                <w:bCs/>
                <w:color w:val="000000"/>
                <w:sz w:val="18"/>
                <w:szCs w:val="18"/>
              </w:rPr>
              <w:t>155,54</w:t>
            </w:r>
          </w:p>
        </w:tc>
        <w:tc>
          <w:tcPr>
            <w:tcW w:w="932" w:type="dxa"/>
            <w:vAlign w:val="center"/>
          </w:tcPr>
          <w:p w14:paraId="22B5433A" w14:textId="77777777" w:rsidR="00BE5B2F" w:rsidRPr="00BE5B2F" w:rsidRDefault="00BE5B2F">
            <w:pPr>
              <w:jc w:val="center"/>
              <w:rPr>
                <w:rFonts w:ascii="Arial" w:hAnsi="Arial" w:cs="Arial"/>
                <w:b/>
                <w:bCs/>
                <w:color w:val="000000"/>
                <w:sz w:val="18"/>
                <w:szCs w:val="18"/>
              </w:rPr>
            </w:pPr>
            <w:r w:rsidRPr="00BE5B2F">
              <w:rPr>
                <w:rFonts w:ascii="Arial" w:hAnsi="Arial" w:cs="Arial"/>
                <w:b/>
                <w:bCs/>
                <w:color w:val="000000"/>
                <w:sz w:val="18"/>
                <w:szCs w:val="18"/>
              </w:rPr>
              <w:t>155,54</w:t>
            </w:r>
          </w:p>
        </w:tc>
        <w:tc>
          <w:tcPr>
            <w:tcW w:w="932" w:type="dxa"/>
            <w:vAlign w:val="center"/>
          </w:tcPr>
          <w:p w14:paraId="1EE0DDB7" w14:textId="77777777" w:rsidR="00BE5B2F" w:rsidRPr="00BE5B2F" w:rsidRDefault="00BE5B2F">
            <w:pPr>
              <w:jc w:val="center"/>
              <w:rPr>
                <w:rFonts w:ascii="Arial" w:hAnsi="Arial" w:cs="Arial"/>
                <w:b/>
                <w:bCs/>
                <w:color w:val="000000"/>
                <w:sz w:val="18"/>
                <w:szCs w:val="18"/>
              </w:rPr>
            </w:pPr>
            <w:r w:rsidRPr="00BE5B2F">
              <w:rPr>
                <w:rFonts w:ascii="Arial" w:hAnsi="Arial" w:cs="Arial"/>
                <w:b/>
                <w:bCs/>
                <w:color w:val="000000"/>
                <w:sz w:val="18"/>
                <w:szCs w:val="18"/>
              </w:rPr>
              <w:t>155,54</w:t>
            </w:r>
          </w:p>
        </w:tc>
        <w:tc>
          <w:tcPr>
            <w:tcW w:w="932" w:type="dxa"/>
            <w:vAlign w:val="center"/>
          </w:tcPr>
          <w:p w14:paraId="33A6808F" w14:textId="77777777" w:rsidR="00BE5B2F" w:rsidRPr="00BE5B2F" w:rsidRDefault="00BE5B2F">
            <w:pPr>
              <w:jc w:val="center"/>
              <w:rPr>
                <w:rFonts w:ascii="Arial" w:hAnsi="Arial" w:cs="Arial"/>
                <w:b/>
                <w:bCs/>
                <w:color w:val="000000"/>
                <w:sz w:val="18"/>
                <w:szCs w:val="18"/>
              </w:rPr>
            </w:pPr>
            <w:r w:rsidRPr="00BE5B2F">
              <w:rPr>
                <w:rFonts w:ascii="Arial" w:hAnsi="Arial" w:cs="Arial"/>
                <w:b/>
                <w:bCs/>
                <w:color w:val="000000"/>
                <w:sz w:val="18"/>
                <w:szCs w:val="18"/>
              </w:rPr>
              <w:t>155,54</w:t>
            </w:r>
          </w:p>
        </w:tc>
        <w:tc>
          <w:tcPr>
            <w:tcW w:w="932" w:type="dxa"/>
            <w:vAlign w:val="center"/>
          </w:tcPr>
          <w:p w14:paraId="159EC7F1" w14:textId="77777777" w:rsidR="00BE5B2F" w:rsidRPr="00BE5B2F" w:rsidRDefault="00BE5B2F">
            <w:pPr>
              <w:jc w:val="center"/>
              <w:rPr>
                <w:rFonts w:ascii="Arial" w:hAnsi="Arial" w:cs="Arial"/>
                <w:b/>
                <w:bCs/>
                <w:color w:val="000000"/>
                <w:sz w:val="18"/>
                <w:szCs w:val="18"/>
              </w:rPr>
            </w:pPr>
            <w:r w:rsidRPr="00BE5B2F">
              <w:rPr>
                <w:rFonts w:ascii="Arial" w:hAnsi="Arial" w:cs="Arial"/>
                <w:b/>
                <w:bCs/>
                <w:color w:val="000000"/>
                <w:sz w:val="18"/>
                <w:szCs w:val="18"/>
              </w:rPr>
              <w:t>155,54</w:t>
            </w:r>
          </w:p>
        </w:tc>
      </w:tr>
    </w:tbl>
    <w:p w14:paraId="67426041" w14:textId="77777777" w:rsidR="00BE5B2F" w:rsidRDefault="00BE5B2F" w:rsidP="009A6823">
      <w:pPr>
        <w:keepNext/>
        <w:keepLines/>
        <w:suppressAutoHyphens/>
        <w:jc w:val="both"/>
        <w:rPr>
          <w:rFonts w:ascii="Arial" w:eastAsia="BatangChe" w:hAnsi="Arial" w:cs="Arial"/>
          <w:noProof/>
          <w:lang w:val="en-US"/>
        </w:rPr>
      </w:pPr>
    </w:p>
    <w:p w14:paraId="787392F3" w14:textId="4CFA7016" w:rsidR="009A6823" w:rsidRPr="00F95A50" w:rsidRDefault="009A6823" w:rsidP="009A6823">
      <w:pPr>
        <w:keepNext/>
        <w:keepLines/>
        <w:suppressAutoHyphens/>
        <w:jc w:val="both"/>
        <w:rPr>
          <w:rFonts w:ascii="Arial" w:eastAsia="BatangChe" w:hAnsi="Arial" w:cs="Arial"/>
          <w:noProof/>
        </w:rPr>
      </w:pPr>
      <w:bookmarkStart w:id="1046" w:name="_Ref87433025"/>
      <w:bookmarkStart w:id="1047" w:name="_Ref89636281"/>
      <w:r w:rsidRPr="009A6823">
        <w:rPr>
          <w:rFonts w:ascii="Arial" w:hAnsi="Arial" w:cs="Arial"/>
          <w:noProof/>
          <w:szCs w:val="20"/>
        </w:rPr>
        <w:t xml:space="preserve">Таблица </w:t>
      </w:r>
      <w:r w:rsidR="000E0934" w:rsidRPr="009A6823">
        <w:rPr>
          <w:rFonts w:ascii="Arial" w:hAnsi="Arial" w:cs="Arial"/>
          <w:noProof/>
          <w:szCs w:val="20"/>
        </w:rPr>
        <w:fldChar w:fldCharType="begin"/>
      </w:r>
      <w:r w:rsidRPr="009A6823">
        <w:rPr>
          <w:rFonts w:ascii="Arial" w:hAnsi="Arial" w:cs="Arial"/>
          <w:noProof/>
          <w:szCs w:val="20"/>
        </w:rPr>
        <w:instrText xml:space="preserve"> SEQ Таблица \* ARABIC </w:instrText>
      </w:r>
      <w:r w:rsidR="000E0934" w:rsidRPr="009A6823">
        <w:rPr>
          <w:rFonts w:ascii="Arial" w:hAnsi="Arial" w:cs="Arial"/>
          <w:noProof/>
          <w:szCs w:val="20"/>
        </w:rPr>
        <w:fldChar w:fldCharType="separate"/>
      </w:r>
      <w:r w:rsidR="00372D39">
        <w:rPr>
          <w:rFonts w:ascii="Arial" w:hAnsi="Arial" w:cs="Arial"/>
          <w:noProof/>
          <w:szCs w:val="20"/>
        </w:rPr>
        <w:t>57</w:t>
      </w:r>
      <w:r w:rsidR="000E0934" w:rsidRPr="009A6823">
        <w:rPr>
          <w:rFonts w:ascii="Arial" w:hAnsi="Arial" w:cs="Arial"/>
          <w:noProof/>
          <w:szCs w:val="20"/>
        </w:rPr>
        <w:fldChar w:fldCharType="end"/>
      </w:r>
      <w:bookmarkEnd w:id="1046"/>
      <w:bookmarkEnd w:id="1047"/>
      <w:r w:rsidRPr="009A6823">
        <w:rPr>
          <w:rFonts w:ascii="Arial" w:hAnsi="Arial" w:cs="Arial"/>
          <w:noProof/>
          <w:szCs w:val="20"/>
        </w:rPr>
        <w:t xml:space="preserve"> </w:t>
      </w:r>
      <w:r w:rsidRPr="009A6823">
        <w:rPr>
          <w:rFonts w:ascii="Arial" w:eastAsia="BatangChe" w:hAnsi="Arial" w:cs="Arial"/>
          <w:noProof/>
        </w:rPr>
        <w:t xml:space="preserve">– Прогнозные значения расходов условного топлива на выработку тепловой энергии </w:t>
      </w:r>
      <w:r w:rsidR="00865404">
        <w:rPr>
          <w:rFonts w:ascii="Arial" w:eastAsia="BatangChe" w:hAnsi="Arial" w:cs="Arial"/>
          <w:noProof/>
        </w:rPr>
        <w:t>котельными Спасского сельского поселения</w:t>
      </w:r>
      <w:r w:rsidRPr="009A6823">
        <w:rPr>
          <w:rFonts w:ascii="Arial" w:eastAsia="BatangChe" w:hAnsi="Arial" w:cs="Arial"/>
          <w:noProof/>
        </w:rPr>
        <w:t>, тонн условного топлива</w:t>
      </w:r>
    </w:p>
    <w:tbl>
      <w:tblPr>
        <w:tblW w:w="14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2522"/>
        <w:gridCol w:w="1222"/>
        <w:gridCol w:w="932"/>
        <w:gridCol w:w="932"/>
        <w:gridCol w:w="932"/>
        <w:gridCol w:w="932"/>
        <w:gridCol w:w="932"/>
        <w:gridCol w:w="932"/>
        <w:gridCol w:w="932"/>
        <w:gridCol w:w="932"/>
        <w:gridCol w:w="932"/>
        <w:gridCol w:w="932"/>
        <w:gridCol w:w="932"/>
      </w:tblGrid>
      <w:tr w:rsidR="00BE5B2F" w:rsidRPr="00E27C60" w14:paraId="1EB8F644" w14:textId="77777777" w:rsidTr="00BE5B2F">
        <w:trPr>
          <w:trHeight w:val="288"/>
          <w:tblHeader/>
        </w:trPr>
        <w:tc>
          <w:tcPr>
            <w:tcW w:w="563" w:type="dxa"/>
            <w:vMerge w:val="restart"/>
            <w:shd w:val="clear" w:color="auto" w:fill="F2F2F2" w:themeFill="background1" w:themeFillShade="F2"/>
            <w:vAlign w:val="center"/>
            <w:hideMark/>
          </w:tcPr>
          <w:p w14:paraId="04D95F5B" w14:textId="77777777" w:rsidR="00BE5B2F" w:rsidRPr="00BE5B2F" w:rsidRDefault="00BE5B2F" w:rsidP="00F95A50">
            <w:pPr>
              <w:jc w:val="center"/>
              <w:rPr>
                <w:rFonts w:ascii="Arial" w:hAnsi="Arial" w:cs="Arial"/>
                <w:b/>
                <w:bCs/>
                <w:color w:val="000000"/>
                <w:sz w:val="18"/>
                <w:szCs w:val="18"/>
              </w:rPr>
            </w:pPr>
            <w:r w:rsidRPr="00BE5B2F">
              <w:rPr>
                <w:rFonts w:ascii="Arial" w:hAnsi="Arial" w:cs="Arial"/>
                <w:b/>
                <w:bCs/>
                <w:color w:val="000000"/>
                <w:sz w:val="18"/>
                <w:szCs w:val="18"/>
              </w:rPr>
              <w:t>N п/п</w:t>
            </w:r>
          </w:p>
        </w:tc>
        <w:tc>
          <w:tcPr>
            <w:tcW w:w="2522" w:type="dxa"/>
            <w:vMerge w:val="restart"/>
            <w:shd w:val="clear" w:color="auto" w:fill="F2F2F2" w:themeFill="background1" w:themeFillShade="F2"/>
            <w:vAlign w:val="center"/>
            <w:hideMark/>
          </w:tcPr>
          <w:p w14:paraId="222BC8E7" w14:textId="77777777" w:rsidR="00BE5B2F" w:rsidRPr="00BE5B2F" w:rsidRDefault="00BE5B2F" w:rsidP="00F95A50">
            <w:pPr>
              <w:jc w:val="center"/>
              <w:rPr>
                <w:rFonts w:ascii="Arial" w:hAnsi="Arial" w:cs="Arial"/>
                <w:b/>
                <w:bCs/>
                <w:color w:val="000000"/>
                <w:sz w:val="18"/>
                <w:szCs w:val="18"/>
              </w:rPr>
            </w:pPr>
            <w:r w:rsidRPr="00BE5B2F">
              <w:rPr>
                <w:rFonts w:ascii="Arial" w:hAnsi="Arial" w:cs="Arial"/>
                <w:b/>
                <w:bCs/>
                <w:color w:val="000000"/>
                <w:sz w:val="18"/>
                <w:szCs w:val="18"/>
              </w:rPr>
              <w:t>Наименование котельной</w:t>
            </w:r>
          </w:p>
        </w:tc>
        <w:tc>
          <w:tcPr>
            <w:tcW w:w="1222" w:type="dxa"/>
            <w:vMerge w:val="restart"/>
            <w:shd w:val="clear" w:color="auto" w:fill="F2F2F2" w:themeFill="background1" w:themeFillShade="F2"/>
            <w:vAlign w:val="center"/>
            <w:hideMark/>
          </w:tcPr>
          <w:p w14:paraId="04C70B28" w14:textId="77777777" w:rsidR="00BE5B2F" w:rsidRPr="00BE5B2F" w:rsidRDefault="00BE5B2F" w:rsidP="00F95A50">
            <w:pPr>
              <w:jc w:val="center"/>
              <w:rPr>
                <w:rFonts w:ascii="Arial" w:hAnsi="Arial" w:cs="Arial"/>
                <w:b/>
                <w:bCs/>
                <w:color w:val="000000"/>
                <w:sz w:val="18"/>
                <w:szCs w:val="18"/>
              </w:rPr>
            </w:pPr>
            <w:r w:rsidRPr="00BE5B2F">
              <w:rPr>
                <w:rFonts w:ascii="Arial" w:hAnsi="Arial" w:cs="Arial"/>
                <w:b/>
                <w:bCs/>
                <w:color w:val="000000"/>
                <w:sz w:val="18"/>
                <w:szCs w:val="18"/>
              </w:rPr>
              <w:t>Вид топлива</w:t>
            </w:r>
          </w:p>
        </w:tc>
        <w:tc>
          <w:tcPr>
            <w:tcW w:w="10252" w:type="dxa"/>
            <w:gridSpan w:val="11"/>
            <w:shd w:val="clear" w:color="000000" w:fill="F2F2F2"/>
            <w:vAlign w:val="center"/>
            <w:hideMark/>
          </w:tcPr>
          <w:p w14:paraId="6303AAB6" w14:textId="77777777" w:rsidR="00BE5B2F" w:rsidRPr="00BE5B2F" w:rsidRDefault="00BE5B2F" w:rsidP="00F95A50">
            <w:pPr>
              <w:jc w:val="center"/>
              <w:rPr>
                <w:rFonts w:ascii="Arial" w:hAnsi="Arial" w:cs="Arial"/>
                <w:b/>
                <w:bCs/>
                <w:color w:val="000000"/>
                <w:sz w:val="18"/>
                <w:szCs w:val="18"/>
              </w:rPr>
            </w:pPr>
            <w:r w:rsidRPr="00BE5B2F">
              <w:rPr>
                <w:rFonts w:ascii="Arial" w:hAnsi="Arial" w:cs="Arial"/>
                <w:b/>
                <w:bCs/>
                <w:color w:val="000000"/>
                <w:sz w:val="18"/>
                <w:szCs w:val="18"/>
              </w:rPr>
              <w:t>Расход условного топлива на выработку тепловой энергии, т.у.т</w:t>
            </w:r>
          </w:p>
        </w:tc>
      </w:tr>
      <w:tr w:rsidR="00BE5B2F" w:rsidRPr="00E27C60" w14:paraId="7D952599" w14:textId="77777777" w:rsidTr="00BE5B2F">
        <w:trPr>
          <w:trHeight w:val="288"/>
          <w:tblHeader/>
        </w:trPr>
        <w:tc>
          <w:tcPr>
            <w:tcW w:w="563" w:type="dxa"/>
            <w:vMerge/>
            <w:vAlign w:val="center"/>
            <w:hideMark/>
          </w:tcPr>
          <w:p w14:paraId="38CC42A1" w14:textId="77777777" w:rsidR="00BE5B2F" w:rsidRPr="00BE5B2F" w:rsidRDefault="00BE5B2F" w:rsidP="00F95A50">
            <w:pPr>
              <w:rPr>
                <w:rFonts w:ascii="Arial" w:hAnsi="Arial" w:cs="Arial"/>
                <w:b/>
                <w:bCs/>
                <w:color w:val="000000"/>
                <w:sz w:val="18"/>
                <w:szCs w:val="18"/>
              </w:rPr>
            </w:pPr>
          </w:p>
        </w:tc>
        <w:tc>
          <w:tcPr>
            <w:tcW w:w="2522" w:type="dxa"/>
            <w:vMerge/>
            <w:vAlign w:val="center"/>
            <w:hideMark/>
          </w:tcPr>
          <w:p w14:paraId="0F24EF9C" w14:textId="77777777" w:rsidR="00BE5B2F" w:rsidRPr="00BE5B2F" w:rsidRDefault="00BE5B2F" w:rsidP="00F95A50">
            <w:pPr>
              <w:rPr>
                <w:rFonts w:ascii="Arial" w:hAnsi="Arial" w:cs="Arial"/>
                <w:b/>
                <w:bCs/>
                <w:color w:val="000000"/>
                <w:sz w:val="18"/>
                <w:szCs w:val="18"/>
              </w:rPr>
            </w:pPr>
          </w:p>
        </w:tc>
        <w:tc>
          <w:tcPr>
            <w:tcW w:w="1222" w:type="dxa"/>
            <w:vMerge/>
            <w:vAlign w:val="center"/>
            <w:hideMark/>
          </w:tcPr>
          <w:p w14:paraId="1708F456" w14:textId="77777777" w:rsidR="00BE5B2F" w:rsidRPr="00BE5B2F" w:rsidRDefault="00BE5B2F" w:rsidP="00F95A50">
            <w:pPr>
              <w:rPr>
                <w:rFonts w:ascii="Arial" w:hAnsi="Arial" w:cs="Arial"/>
                <w:b/>
                <w:bCs/>
                <w:color w:val="000000"/>
                <w:sz w:val="18"/>
                <w:szCs w:val="18"/>
              </w:rPr>
            </w:pPr>
          </w:p>
        </w:tc>
        <w:tc>
          <w:tcPr>
            <w:tcW w:w="932" w:type="dxa"/>
            <w:shd w:val="clear" w:color="000000" w:fill="F2F2F2"/>
            <w:vAlign w:val="center"/>
            <w:hideMark/>
          </w:tcPr>
          <w:p w14:paraId="4D9257B7" w14:textId="77777777" w:rsidR="00BE5B2F" w:rsidRPr="00BE5B2F" w:rsidRDefault="00BE5B2F" w:rsidP="00F95A50">
            <w:pPr>
              <w:jc w:val="center"/>
              <w:rPr>
                <w:rFonts w:ascii="Arial" w:hAnsi="Arial" w:cs="Arial"/>
                <w:b/>
                <w:bCs/>
                <w:color w:val="000000"/>
                <w:sz w:val="18"/>
                <w:szCs w:val="18"/>
              </w:rPr>
            </w:pPr>
            <w:r w:rsidRPr="00BE5B2F">
              <w:rPr>
                <w:rFonts w:ascii="Arial" w:hAnsi="Arial" w:cs="Arial"/>
                <w:b/>
                <w:bCs/>
                <w:color w:val="000000"/>
                <w:sz w:val="18"/>
                <w:szCs w:val="18"/>
              </w:rPr>
              <w:t>2025</w:t>
            </w:r>
          </w:p>
        </w:tc>
        <w:tc>
          <w:tcPr>
            <w:tcW w:w="932" w:type="dxa"/>
            <w:shd w:val="clear" w:color="000000" w:fill="F2F2F2"/>
            <w:vAlign w:val="center"/>
            <w:hideMark/>
          </w:tcPr>
          <w:p w14:paraId="023BE478" w14:textId="77777777" w:rsidR="00BE5B2F" w:rsidRPr="00BE5B2F" w:rsidRDefault="00BE5B2F" w:rsidP="00F95A50">
            <w:pPr>
              <w:jc w:val="center"/>
              <w:rPr>
                <w:rFonts w:ascii="Arial" w:hAnsi="Arial" w:cs="Arial"/>
                <w:b/>
                <w:bCs/>
                <w:color w:val="000000"/>
                <w:sz w:val="18"/>
                <w:szCs w:val="18"/>
              </w:rPr>
            </w:pPr>
            <w:r w:rsidRPr="00BE5B2F">
              <w:rPr>
                <w:rFonts w:ascii="Arial" w:hAnsi="Arial" w:cs="Arial"/>
                <w:b/>
                <w:bCs/>
                <w:color w:val="000000"/>
                <w:sz w:val="18"/>
                <w:szCs w:val="18"/>
              </w:rPr>
              <w:t>2026</w:t>
            </w:r>
          </w:p>
        </w:tc>
        <w:tc>
          <w:tcPr>
            <w:tcW w:w="932" w:type="dxa"/>
            <w:shd w:val="clear" w:color="000000" w:fill="F2F2F2"/>
            <w:vAlign w:val="center"/>
            <w:hideMark/>
          </w:tcPr>
          <w:p w14:paraId="4EB89307" w14:textId="77777777" w:rsidR="00BE5B2F" w:rsidRPr="00BE5B2F" w:rsidRDefault="00BE5B2F" w:rsidP="00F95A50">
            <w:pPr>
              <w:jc w:val="center"/>
              <w:rPr>
                <w:rFonts w:ascii="Arial" w:hAnsi="Arial" w:cs="Arial"/>
                <w:b/>
                <w:bCs/>
                <w:color w:val="000000"/>
                <w:sz w:val="18"/>
                <w:szCs w:val="18"/>
              </w:rPr>
            </w:pPr>
            <w:r w:rsidRPr="00BE5B2F">
              <w:rPr>
                <w:rFonts w:ascii="Arial" w:hAnsi="Arial" w:cs="Arial"/>
                <w:b/>
                <w:bCs/>
                <w:color w:val="000000"/>
                <w:sz w:val="18"/>
                <w:szCs w:val="18"/>
              </w:rPr>
              <w:t>2027</w:t>
            </w:r>
          </w:p>
        </w:tc>
        <w:tc>
          <w:tcPr>
            <w:tcW w:w="932" w:type="dxa"/>
            <w:shd w:val="clear" w:color="000000" w:fill="F2F2F2"/>
            <w:vAlign w:val="center"/>
            <w:hideMark/>
          </w:tcPr>
          <w:p w14:paraId="19ED5FAB" w14:textId="77777777" w:rsidR="00BE5B2F" w:rsidRPr="00BE5B2F" w:rsidRDefault="00BE5B2F" w:rsidP="00F95A50">
            <w:pPr>
              <w:jc w:val="center"/>
              <w:rPr>
                <w:rFonts w:ascii="Arial" w:hAnsi="Arial" w:cs="Arial"/>
                <w:b/>
                <w:bCs/>
                <w:color w:val="000000"/>
                <w:sz w:val="18"/>
                <w:szCs w:val="18"/>
              </w:rPr>
            </w:pPr>
            <w:r w:rsidRPr="00BE5B2F">
              <w:rPr>
                <w:rFonts w:ascii="Arial" w:hAnsi="Arial" w:cs="Arial"/>
                <w:b/>
                <w:bCs/>
                <w:color w:val="000000"/>
                <w:sz w:val="18"/>
                <w:szCs w:val="18"/>
              </w:rPr>
              <w:t>2028</w:t>
            </w:r>
          </w:p>
        </w:tc>
        <w:tc>
          <w:tcPr>
            <w:tcW w:w="932" w:type="dxa"/>
            <w:shd w:val="clear" w:color="000000" w:fill="F2F2F2"/>
            <w:vAlign w:val="center"/>
            <w:hideMark/>
          </w:tcPr>
          <w:p w14:paraId="427BF1B9" w14:textId="77777777" w:rsidR="00BE5B2F" w:rsidRPr="00BE5B2F" w:rsidRDefault="00BE5B2F" w:rsidP="00F95A50">
            <w:pPr>
              <w:jc w:val="center"/>
              <w:rPr>
                <w:rFonts w:ascii="Arial" w:hAnsi="Arial" w:cs="Arial"/>
                <w:b/>
                <w:bCs/>
                <w:color w:val="000000"/>
                <w:sz w:val="18"/>
                <w:szCs w:val="18"/>
              </w:rPr>
            </w:pPr>
            <w:r w:rsidRPr="00BE5B2F">
              <w:rPr>
                <w:rFonts w:ascii="Arial" w:hAnsi="Arial" w:cs="Arial"/>
                <w:b/>
                <w:bCs/>
                <w:color w:val="000000"/>
                <w:sz w:val="18"/>
                <w:szCs w:val="18"/>
              </w:rPr>
              <w:t>2029</w:t>
            </w:r>
          </w:p>
        </w:tc>
        <w:tc>
          <w:tcPr>
            <w:tcW w:w="932" w:type="dxa"/>
            <w:shd w:val="clear" w:color="000000" w:fill="F2F2F2"/>
            <w:vAlign w:val="center"/>
            <w:hideMark/>
          </w:tcPr>
          <w:p w14:paraId="27F50E71" w14:textId="77777777" w:rsidR="00BE5B2F" w:rsidRPr="00BE5B2F" w:rsidRDefault="00BE5B2F" w:rsidP="00F95A50">
            <w:pPr>
              <w:jc w:val="center"/>
              <w:rPr>
                <w:rFonts w:ascii="Arial" w:hAnsi="Arial" w:cs="Arial"/>
                <w:b/>
                <w:bCs/>
                <w:color w:val="000000"/>
                <w:sz w:val="18"/>
                <w:szCs w:val="18"/>
              </w:rPr>
            </w:pPr>
            <w:r w:rsidRPr="00BE5B2F">
              <w:rPr>
                <w:rFonts w:ascii="Arial" w:hAnsi="Arial" w:cs="Arial"/>
                <w:b/>
                <w:bCs/>
                <w:color w:val="000000"/>
                <w:sz w:val="18"/>
                <w:szCs w:val="18"/>
              </w:rPr>
              <w:t>2030</w:t>
            </w:r>
          </w:p>
        </w:tc>
        <w:tc>
          <w:tcPr>
            <w:tcW w:w="932" w:type="dxa"/>
            <w:shd w:val="clear" w:color="000000" w:fill="F2F2F2"/>
            <w:vAlign w:val="center"/>
            <w:hideMark/>
          </w:tcPr>
          <w:p w14:paraId="7F37BC6B" w14:textId="77777777" w:rsidR="00BE5B2F" w:rsidRPr="00BE5B2F" w:rsidRDefault="00BE5B2F" w:rsidP="00F95A50">
            <w:pPr>
              <w:jc w:val="center"/>
              <w:rPr>
                <w:rFonts w:ascii="Arial" w:hAnsi="Arial" w:cs="Arial"/>
                <w:b/>
                <w:bCs/>
                <w:color w:val="000000"/>
                <w:sz w:val="18"/>
                <w:szCs w:val="18"/>
              </w:rPr>
            </w:pPr>
            <w:r w:rsidRPr="00BE5B2F">
              <w:rPr>
                <w:rFonts w:ascii="Arial" w:hAnsi="Arial" w:cs="Arial"/>
                <w:b/>
                <w:bCs/>
                <w:color w:val="000000"/>
                <w:sz w:val="18"/>
                <w:szCs w:val="18"/>
              </w:rPr>
              <w:t>2031</w:t>
            </w:r>
          </w:p>
        </w:tc>
        <w:tc>
          <w:tcPr>
            <w:tcW w:w="932" w:type="dxa"/>
            <w:shd w:val="clear" w:color="000000" w:fill="F2F2F2"/>
            <w:vAlign w:val="center"/>
            <w:hideMark/>
          </w:tcPr>
          <w:p w14:paraId="18445DFE" w14:textId="77777777" w:rsidR="00BE5B2F" w:rsidRPr="00BE5B2F" w:rsidRDefault="00BE5B2F" w:rsidP="00F95A50">
            <w:pPr>
              <w:jc w:val="center"/>
              <w:rPr>
                <w:rFonts w:ascii="Arial" w:hAnsi="Arial" w:cs="Arial"/>
                <w:b/>
                <w:bCs/>
                <w:color w:val="000000"/>
                <w:sz w:val="18"/>
                <w:szCs w:val="18"/>
              </w:rPr>
            </w:pPr>
            <w:r w:rsidRPr="00BE5B2F">
              <w:rPr>
                <w:rFonts w:ascii="Arial" w:hAnsi="Arial" w:cs="Arial"/>
                <w:b/>
                <w:bCs/>
                <w:color w:val="000000"/>
                <w:sz w:val="18"/>
                <w:szCs w:val="18"/>
              </w:rPr>
              <w:t>2032</w:t>
            </w:r>
          </w:p>
        </w:tc>
        <w:tc>
          <w:tcPr>
            <w:tcW w:w="932" w:type="dxa"/>
            <w:shd w:val="clear" w:color="000000" w:fill="F2F2F2"/>
            <w:vAlign w:val="center"/>
            <w:hideMark/>
          </w:tcPr>
          <w:p w14:paraId="11D69C56" w14:textId="77777777" w:rsidR="00BE5B2F" w:rsidRPr="00BE5B2F" w:rsidRDefault="00BE5B2F" w:rsidP="00F95A50">
            <w:pPr>
              <w:jc w:val="center"/>
              <w:rPr>
                <w:rFonts w:ascii="Arial" w:hAnsi="Arial" w:cs="Arial"/>
                <w:b/>
                <w:bCs/>
                <w:color w:val="000000"/>
                <w:sz w:val="18"/>
                <w:szCs w:val="18"/>
              </w:rPr>
            </w:pPr>
            <w:r w:rsidRPr="00BE5B2F">
              <w:rPr>
                <w:rFonts w:ascii="Arial" w:hAnsi="Arial" w:cs="Arial"/>
                <w:b/>
                <w:bCs/>
                <w:color w:val="000000"/>
                <w:sz w:val="18"/>
                <w:szCs w:val="18"/>
              </w:rPr>
              <w:t>2033</w:t>
            </w:r>
          </w:p>
        </w:tc>
        <w:tc>
          <w:tcPr>
            <w:tcW w:w="932" w:type="dxa"/>
            <w:shd w:val="clear" w:color="000000" w:fill="F2F2F2"/>
            <w:vAlign w:val="center"/>
            <w:hideMark/>
          </w:tcPr>
          <w:p w14:paraId="71385885" w14:textId="77777777" w:rsidR="00BE5B2F" w:rsidRPr="00BE5B2F" w:rsidRDefault="00BE5B2F" w:rsidP="00F95A50">
            <w:pPr>
              <w:jc w:val="center"/>
              <w:rPr>
                <w:rFonts w:ascii="Arial" w:hAnsi="Arial" w:cs="Arial"/>
                <w:b/>
                <w:bCs/>
                <w:color w:val="000000"/>
                <w:sz w:val="18"/>
                <w:szCs w:val="18"/>
              </w:rPr>
            </w:pPr>
            <w:r w:rsidRPr="00BE5B2F">
              <w:rPr>
                <w:rFonts w:ascii="Arial" w:hAnsi="Arial" w:cs="Arial"/>
                <w:b/>
                <w:bCs/>
                <w:color w:val="000000"/>
                <w:sz w:val="18"/>
                <w:szCs w:val="18"/>
              </w:rPr>
              <w:t>2034</w:t>
            </w:r>
          </w:p>
        </w:tc>
        <w:tc>
          <w:tcPr>
            <w:tcW w:w="932" w:type="dxa"/>
            <w:shd w:val="clear" w:color="000000" w:fill="F2F2F2"/>
            <w:vAlign w:val="center"/>
            <w:hideMark/>
          </w:tcPr>
          <w:p w14:paraId="19A8D8E2" w14:textId="77777777" w:rsidR="00BE5B2F" w:rsidRPr="00BE5B2F" w:rsidRDefault="00BE5B2F" w:rsidP="00F95A50">
            <w:pPr>
              <w:jc w:val="center"/>
              <w:rPr>
                <w:rFonts w:ascii="Arial" w:hAnsi="Arial" w:cs="Arial"/>
                <w:b/>
                <w:bCs/>
                <w:color w:val="000000"/>
                <w:sz w:val="18"/>
                <w:szCs w:val="18"/>
              </w:rPr>
            </w:pPr>
            <w:r w:rsidRPr="00BE5B2F">
              <w:rPr>
                <w:rFonts w:ascii="Arial" w:hAnsi="Arial" w:cs="Arial"/>
                <w:b/>
                <w:bCs/>
                <w:color w:val="000000"/>
                <w:sz w:val="18"/>
                <w:szCs w:val="18"/>
              </w:rPr>
              <w:t>2035</w:t>
            </w:r>
          </w:p>
        </w:tc>
      </w:tr>
      <w:tr w:rsidR="00BE5B2F" w:rsidRPr="00E27C60" w14:paraId="1424CE2E" w14:textId="77777777" w:rsidTr="00F95A50">
        <w:trPr>
          <w:trHeight w:val="456"/>
        </w:trPr>
        <w:tc>
          <w:tcPr>
            <w:tcW w:w="563" w:type="dxa"/>
            <w:noWrap/>
            <w:vAlign w:val="center"/>
            <w:hideMark/>
          </w:tcPr>
          <w:p w14:paraId="5DD05411" w14:textId="77777777" w:rsidR="00BE5B2F" w:rsidRPr="00BE5B2F" w:rsidRDefault="00BE5B2F" w:rsidP="00F95A50">
            <w:pPr>
              <w:jc w:val="center"/>
              <w:rPr>
                <w:rFonts w:ascii="Arial" w:hAnsi="Arial" w:cs="Arial"/>
                <w:color w:val="000000"/>
                <w:sz w:val="18"/>
                <w:szCs w:val="18"/>
              </w:rPr>
            </w:pPr>
            <w:r w:rsidRPr="00BE5B2F">
              <w:rPr>
                <w:rFonts w:ascii="Arial" w:hAnsi="Arial" w:cs="Arial"/>
                <w:color w:val="000000"/>
                <w:sz w:val="18"/>
                <w:szCs w:val="18"/>
              </w:rPr>
              <w:t>1</w:t>
            </w:r>
          </w:p>
        </w:tc>
        <w:tc>
          <w:tcPr>
            <w:tcW w:w="2522" w:type="dxa"/>
            <w:vAlign w:val="center"/>
            <w:hideMark/>
          </w:tcPr>
          <w:p w14:paraId="1C360930" w14:textId="77777777" w:rsidR="00BE5B2F" w:rsidRPr="00BE5B2F" w:rsidRDefault="00BE5B2F" w:rsidP="00F95A50">
            <w:pPr>
              <w:rPr>
                <w:rFonts w:ascii="Arial" w:hAnsi="Arial" w:cs="Arial"/>
                <w:color w:val="000000"/>
                <w:sz w:val="18"/>
                <w:szCs w:val="18"/>
              </w:rPr>
            </w:pPr>
            <w:r w:rsidRPr="00BE5B2F">
              <w:rPr>
                <w:rFonts w:ascii="Arial" w:hAnsi="Arial" w:cs="Arial"/>
                <w:color w:val="000000"/>
                <w:sz w:val="18"/>
                <w:szCs w:val="18"/>
              </w:rPr>
              <w:t>"ТКМ-400" с. Батурино</w:t>
            </w:r>
          </w:p>
        </w:tc>
        <w:tc>
          <w:tcPr>
            <w:tcW w:w="1222" w:type="dxa"/>
            <w:vAlign w:val="center"/>
          </w:tcPr>
          <w:p w14:paraId="600B3753" w14:textId="77777777" w:rsidR="00BE5B2F" w:rsidRPr="00BE5B2F" w:rsidRDefault="00BE5B2F" w:rsidP="00F95A50">
            <w:pPr>
              <w:jc w:val="center"/>
              <w:rPr>
                <w:rFonts w:ascii="Arial" w:hAnsi="Arial" w:cs="Arial"/>
                <w:color w:val="000000"/>
                <w:sz w:val="18"/>
                <w:szCs w:val="18"/>
              </w:rPr>
            </w:pPr>
            <w:r w:rsidRPr="00BE5B2F">
              <w:rPr>
                <w:rFonts w:ascii="Arial" w:hAnsi="Arial" w:cs="Arial"/>
                <w:color w:val="000000"/>
                <w:sz w:val="18"/>
                <w:szCs w:val="18"/>
              </w:rPr>
              <w:t>пеллеты</w:t>
            </w:r>
          </w:p>
        </w:tc>
        <w:tc>
          <w:tcPr>
            <w:tcW w:w="932" w:type="dxa"/>
            <w:vAlign w:val="center"/>
          </w:tcPr>
          <w:p w14:paraId="29565088"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144,56</w:t>
            </w:r>
          </w:p>
        </w:tc>
        <w:tc>
          <w:tcPr>
            <w:tcW w:w="932" w:type="dxa"/>
            <w:vAlign w:val="center"/>
          </w:tcPr>
          <w:p w14:paraId="6F5C4207"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161,59</w:t>
            </w:r>
          </w:p>
        </w:tc>
        <w:tc>
          <w:tcPr>
            <w:tcW w:w="932" w:type="dxa"/>
            <w:vAlign w:val="center"/>
          </w:tcPr>
          <w:p w14:paraId="415DF177"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161,59</w:t>
            </w:r>
          </w:p>
        </w:tc>
        <w:tc>
          <w:tcPr>
            <w:tcW w:w="932" w:type="dxa"/>
            <w:vAlign w:val="center"/>
          </w:tcPr>
          <w:p w14:paraId="4C0543DD"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161,59</w:t>
            </w:r>
          </w:p>
        </w:tc>
        <w:tc>
          <w:tcPr>
            <w:tcW w:w="932" w:type="dxa"/>
            <w:vAlign w:val="center"/>
          </w:tcPr>
          <w:p w14:paraId="010942C4"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161,59</w:t>
            </w:r>
          </w:p>
        </w:tc>
        <w:tc>
          <w:tcPr>
            <w:tcW w:w="932" w:type="dxa"/>
            <w:vAlign w:val="center"/>
          </w:tcPr>
          <w:p w14:paraId="5B5305A2"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161,59</w:t>
            </w:r>
          </w:p>
        </w:tc>
        <w:tc>
          <w:tcPr>
            <w:tcW w:w="932" w:type="dxa"/>
            <w:vAlign w:val="center"/>
          </w:tcPr>
          <w:p w14:paraId="1B0C0D0B"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161,59</w:t>
            </w:r>
          </w:p>
        </w:tc>
        <w:tc>
          <w:tcPr>
            <w:tcW w:w="932" w:type="dxa"/>
            <w:vAlign w:val="center"/>
          </w:tcPr>
          <w:p w14:paraId="385D213C"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161,59</w:t>
            </w:r>
          </w:p>
        </w:tc>
        <w:tc>
          <w:tcPr>
            <w:tcW w:w="932" w:type="dxa"/>
            <w:vAlign w:val="center"/>
          </w:tcPr>
          <w:p w14:paraId="67D0C426"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161,59</w:t>
            </w:r>
          </w:p>
        </w:tc>
        <w:tc>
          <w:tcPr>
            <w:tcW w:w="932" w:type="dxa"/>
            <w:vAlign w:val="center"/>
          </w:tcPr>
          <w:p w14:paraId="4F01DF56"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161,59</w:t>
            </w:r>
          </w:p>
        </w:tc>
        <w:tc>
          <w:tcPr>
            <w:tcW w:w="932" w:type="dxa"/>
            <w:vAlign w:val="center"/>
          </w:tcPr>
          <w:p w14:paraId="15E1D7E9"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161,59</w:t>
            </w:r>
          </w:p>
        </w:tc>
      </w:tr>
      <w:tr w:rsidR="00BE5B2F" w:rsidRPr="00E27C60" w14:paraId="7BECB0C2" w14:textId="77777777" w:rsidTr="00F95A50">
        <w:trPr>
          <w:trHeight w:val="456"/>
        </w:trPr>
        <w:tc>
          <w:tcPr>
            <w:tcW w:w="563" w:type="dxa"/>
            <w:noWrap/>
            <w:vAlign w:val="center"/>
          </w:tcPr>
          <w:p w14:paraId="63066797" w14:textId="77777777" w:rsidR="00BE5B2F" w:rsidRPr="00BE5B2F" w:rsidRDefault="00BE5B2F" w:rsidP="00F95A50">
            <w:pPr>
              <w:jc w:val="center"/>
              <w:rPr>
                <w:rFonts w:ascii="Arial" w:hAnsi="Arial" w:cs="Arial"/>
                <w:color w:val="000000"/>
                <w:sz w:val="18"/>
                <w:szCs w:val="18"/>
              </w:rPr>
            </w:pPr>
            <w:r w:rsidRPr="00BE5B2F">
              <w:rPr>
                <w:rFonts w:ascii="Arial" w:hAnsi="Arial" w:cs="Arial"/>
                <w:color w:val="000000"/>
                <w:sz w:val="18"/>
                <w:szCs w:val="18"/>
              </w:rPr>
              <w:lastRenderedPageBreak/>
              <w:t>2</w:t>
            </w:r>
          </w:p>
        </w:tc>
        <w:tc>
          <w:tcPr>
            <w:tcW w:w="2522" w:type="dxa"/>
            <w:vAlign w:val="center"/>
          </w:tcPr>
          <w:p w14:paraId="07C1047E" w14:textId="77777777" w:rsidR="00BE5B2F" w:rsidRPr="00BE5B2F" w:rsidRDefault="00BE5B2F" w:rsidP="00F95A50">
            <w:pPr>
              <w:rPr>
                <w:rFonts w:ascii="Arial" w:hAnsi="Arial" w:cs="Arial"/>
                <w:color w:val="000000"/>
                <w:sz w:val="18"/>
                <w:szCs w:val="18"/>
              </w:rPr>
            </w:pPr>
            <w:r w:rsidRPr="00BE5B2F">
              <w:rPr>
                <w:rFonts w:ascii="Arial" w:hAnsi="Arial" w:cs="Arial"/>
                <w:color w:val="000000"/>
                <w:sz w:val="18"/>
                <w:szCs w:val="18"/>
              </w:rPr>
              <w:t>Котельная п. Синий Утес</w:t>
            </w:r>
          </w:p>
        </w:tc>
        <w:tc>
          <w:tcPr>
            <w:tcW w:w="1222" w:type="dxa"/>
            <w:vAlign w:val="center"/>
          </w:tcPr>
          <w:p w14:paraId="12D61A30" w14:textId="77777777" w:rsidR="00BE5B2F" w:rsidRPr="00BE5B2F" w:rsidRDefault="00BE5B2F" w:rsidP="00F95A50">
            <w:pPr>
              <w:jc w:val="center"/>
              <w:rPr>
                <w:rFonts w:ascii="Arial" w:hAnsi="Arial" w:cs="Arial"/>
                <w:color w:val="000000"/>
                <w:sz w:val="18"/>
                <w:szCs w:val="18"/>
              </w:rPr>
            </w:pPr>
            <w:r w:rsidRPr="00BE5B2F">
              <w:rPr>
                <w:rFonts w:ascii="Arial" w:hAnsi="Arial" w:cs="Arial"/>
                <w:color w:val="000000"/>
                <w:sz w:val="18"/>
                <w:szCs w:val="18"/>
              </w:rPr>
              <w:t>газ</w:t>
            </w:r>
          </w:p>
        </w:tc>
        <w:tc>
          <w:tcPr>
            <w:tcW w:w="932" w:type="dxa"/>
            <w:vAlign w:val="center"/>
          </w:tcPr>
          <w:p w14:paraId="3AB750B2"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1 366,49</w:t>
            </w:r>
          </w:p>
        </w:tc>
        <w:tc>
          <w:tcPr>
            <w:tcW w:w="932" w:type="dxa"/>
            <w:vAlign w:val="center"/>
          </w:tcPr>
          <w:p w14:paraId="259F8B6A"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1 366,49</w:t>
            </w:r>
          </w:p>
        </w:tc>
        <w:tc>
          <w:tcPr>
            <w:tcW w:w="932" w:type="dxa"/>
            <w:vAlign w:val="center"/>
          </w:tcPr>
          <w:p w14:paraId="74B437AC"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1 366,49</w:t>
            </w:r>
          </w:p>
        </w:tc>
        <w:tc>
          <w:tcPr>
            <w:tcW w:w="932" w:type="dxa"/>
            <w:vAlign w:val="center"/>
          </w:tcPr>
          <w:p w14:paraId="40C8BD57"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1 366,49</w:t>
            </w:r>
          </w:p>
        </w:tc>
        <w:tc>
          <w:tcPr>
            <w:tcW w:w="932" w:type="dxa"/>
            <w:vAlign w:val="center"/>
          </w:tcPr>
          <w:p w14:paraId="7014962F"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1 366,49</w:t>
            </w:r>
          </w:p>
        </w:tc>
        <w:tc>
          <w:tcPr>
            <w:tcW w:w="932" w:type="dxa"/>
            <w:vAlign w:val="center"/>
          </w:tcPr>
          <w:p w14:paraId="60D27246"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1 366,49</w:t>
            </w:r>
          </w:p>
        </w:tc>
        <w:tc>
          <w:tcPr>
            <w:tcW w:w="932" w:type="dxa"/>
            <w:vAlign w:val="center"/>
          </w:tcPr>
          <w:p w14:paraId="0476C22C"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1 366,49</w:t>
            </w:r>
          </w:p>
        </w:tc>
        <w:tc>
          <w:tcPr>
            <w:tcW w:w="932" w:type="dxa"/>
            <w:vAlign w:val="center"/>
          </w:tcPr>
          <w:p w14:paraId="5B03C42F"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1 366,49</w:t>
            </w:r>
          </w:p>
        </w:tc>
        <w:tc>
          <w:tcPr>
            <w:tcW w:w="932" w:type="dxa"/>
            <w:vAlign w:val="center"/>
          </w:tcPr>
          <w:p w14:paraId="3A8A33BD"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1 366,49</w:t>
            </w:r>
          </w:p>
        </w:tc>
        <w:tc>
          <w:tcPr>
            <w:tcW w:w="932" w:type="dxa"/>
            <w:vAlign w:val="center"/>
          </w:tcPr>
          <w:p w14:paraId="62EFAC61"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1 366,49</w:t>
            </w:r>
          </w:p>
        </w:tc>
        <w:tc>
          <w:tcPr>
            <w:tcW w:w="932" w:type="dxa"/>
            <w:vAlign w:val="center"/>
          </w:tcPr>
          <w:p w14:paraId="1FB4F376"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1 366,49</w:t>
            </w:r>
          </w:p>
        </w:tc>
      </w:tr>
      <w:tr w:rsidR="00BE5B2F" w:rsidRPr="00E27C60" w14:paraId="158552E2" w14:textId="77777777" w:rsidTr="00F95A50">
        <w:trPr>
          <w:trHeight w:val="456"/>
        </w:trPr>
        <w:tc>
          <w:tcPr>
            <w:tcW w:w="563" w:type="dxa"/>
            <w:noWrap/>
            <w:vAlign w:val="center"/>
          </w:tcPr>
          <w:p w14:paraId="4245F9D6" w14:textId="77777777" w:rsidR="00BE5B2F" w:rsidRPr="00BE5B2F" w:rsidRDefault="00BE5B2F" w:rsidP="00F95A50">
            <w:pPr>
              <w:jc w:val="center"/>
              <w:rPr>
                <w:rFonts w:ascii="Arial" w:hAnsi="Arial" w:cs="Arial"/>
                <w:color w:val="000000"/>
                <w:sz w:val="18"/>
                <w:szCs w:val="18"/>
              </w:rPr>
            </w:pPr>
            <w:r w:rsidRPr="00BE5B2F">
              <w:rPr>
                <w:rFonts w:ascii="Arial" w:hAnsi="Arial" w:cs="Arial"/>
                <w:color w:val="000000"/>
                <w:sz w:val="18"/>
                <w:szCs w:val="18"/>
              </w:rPr>
              <w:t> </w:t>
            </w:r>
          </w:p>
        </w:tc>
        <w:tc>
          <w:tcPr>
            <w:tcW w:w="2522" w:type="dxa"/>
            <w:vAlign w:val="center"/>
          </w:tcPr>
          <w:p w14:paraId="118E6E39" w14:textId="77777777" w:rsidR="00BE5B2F" w:rsidRPr="00BE5B2F" w:rsidRDefault="00BE5B2F" w:rsidP="00F95A50">
            <w:pPr>
              <w:rPr>
                <w:rFonts w:ascii="Arial" w:hAnsi="Arial" w:cs="Arial"/>
                <w:color w:val="000000"/>
                <w:sz w:val="18"/>
                <w:szCs w:val="18"/>
              </w:rPr>
            </w:pPr>
            <w:r w:rsidRPr="00BE5B2F">
              <w:rPr>
                <w:rFonts w:ascii="Arial" w:hAnsi="Arial" w:cs="Arial"/>
                <w:b/>
                <w:bCs/>
                <w:color w:val="000000"/>
                <w:sz w:val="18"/>
                <w:szCs w:val="18"/>
              </w:rPr>
              <w:t>Всего по газовым котельным</w:t>
            </w:r>
          </w:p>
        </w:tc>
        <w:tc>
          <w:tcPr>
            <w:tcW w:w="1222" w:type="dxa"/>
            <w:vAlign w:val="center"/>
          </w:tcPr>
          <w:p w14:paraId="20272E44" w14:textId="77777777" w:rsidR="00BE5B2F" w:rsidRPr="00BE5B2F" w:rsidRDefault="00BE5B2F" w:rsidP="00F95A50">
            <w:pPr>
              <w:jc w:val="center"/>
              <w:rPr>
                <w:rFonts w:ascii="Arial" w:hAnsi="Arial" w:cs="Arial"/>
                <w:color w:val="000000"/>
                <w:sz w:val="18"/>
                <w:szCs w:val="18"/>
              </w:rPr>
            </w:pPr>
            <w:r w:rsidRPr="00BE5B2F">
              <w:rPr>
                <w:rFonts w:ascii="Arial" w:hAnsi="Arial" w:cs="Arial"/>
                <w:color w:val="000000"/>
                <w:sz w:val="18"/>
                <w:szCs w:val="18"/>
              </w:rPr>
              <w:t> </w:t>
            </w:r>
          </w:p>
        </w:tc>
        <w:tc>
          <w:tcPr>
            <w:tcW w:w="932" w:type="dxa"/>
            <w:vAlign w:val="center"/>
          </w:tcPr>
          <w:p w14:paraId="1A26AAF7"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1 366,49</w:t>
            </w:r>
          </w:p>
        </w:tc>
        <w:tc>
          <w:tcPr>
            <w:tcW w:w="932" w:type="dxa"/>
            <w:vAlign w:val="center"/>
          </w:tcPr>
          <w:p w14:paraId="58798B6A"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1 366,49</w:t>
            </w:r>
          </w:p>
        </w:tc>
        <w:tc>
          <w:tcPr>
            <w:tcW w:w="932" w:type="dxa"/>
            <w:vAlign w:val="center"/>
          </w:tcPr>
          <w:p w14:paraId="49E63880"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1 366,49</w:t>
            </w:r>
          </w:p>
        </w:tc>
        <w:tc>
          <w:tcPr>
            <w:tcW w:w="932" w:type="dxa"/>
            <w:vAlign w:val="center"/>
          </w:tcPr>
          <w:p w14:paraId="20125BEC"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1 366,49</w:t>
            </w:r>
          </w:p>
        </w:tc>
        <w:tc>
          <w:tcPr>
            <w:tcW w:w="932" w:type="dxa"/>
            <w:vAlign w:val="center"/>
          </w:tcPr>
          <w:p w14:paraId="7B5D22E7"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1 366,49</w:t>
            </w:r>
          </w:p>
        </w:tc>
        <w:tc>
          <w:tcPr>
            <w:tcW w:w="932" w:type="dxa"/>
            <w:vAlign w:val="center"/>
          </w:tcPr>
          <w:p w14:paraId="3F1104A2"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1 366,49</w:t>
            </w:r>
          </w:p>
        </w:tc>
        <w:tc>
          <w:tcPr>
            <w:tcW w:w="932" w:type="dxa"/>
            <w:vAlign w:val="center"/>
          </w:tcPr>
          <w:p w14:paraId="0AEB997D"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1 366,49</w:t>
            </w:r>
          </w:p>
        </w:tc>
        <w:tc>
          <w:tcPr>
            <w:tcW w:w="932" w:type="dxa"/>
            <w:vAlign w:val="center"/>
          </w:tcPr>
          <w:p w14:paraId="0B6C13B3"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1 366,49</w:t>
            </w:r>
          </w:p>
        </w:tc>
        <w:tc>
          <w:tcPr>
            <w:tcW w:w="932" w:type="dxa"/>
            <w:vAlign w:val="center"/>
          </w:tcPr>
          <w:p w14:paraId="4C3C71D9"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1 366,49</w:t>
            </w:r>
          </w:p>
        </w:tc>
        <w:tc>
          <w:tcPr>
            <w:tcW w:w="932" w:type="dxa"/>
            <w:vAlign w:val="center"/>
          </w:tcPr>
          <w:p w14:paraId="45E87809"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1 366,49</w:t>
            </w:r>
          </w:p>
        </w:tc>
        <w:tc>
          <w:tcPr>
            <w:tcW w:w="932" w:type="dxa"/>
            <w:vAlign w:val="center"/>
          </w:tcPr>
          <w:p w14:paraId="0251C1D2"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1 366,49</w:t>
            </w:r>
          </w:p>
        </w:tc>
      </w:tr>
      <w:tr w:rsidR="00BE5B2F" w:rsidRPr="00E27C60" w14:paraId="2392DD21" w14:textId="77777777" w:rsidTr="00F95A50">
        <w:trPr>
          <w:trHeight w:val="456"/>
        </w:trPr>
        <w:tc>
          <w:tcPr>
            <w:tcW w:w="563" w:type="dxa"/>
            <w:noWrap/>
            <w:vAlign w:val="center"/>
          </w:tcPr>
          <w:p w14:paraId="36C9676B" w14:textId="77777777" w:rsidR="00BE5B2F" w:rsidRPr="00BE5B2F" w:rsidRDefault="00BE5B2F" w:rsidP="00F95A50">
            <w:pPr>
              <w:jc w:val="center"/>
              <w:rPr>
                <w:rFonts w:ascii="Arial" w:hAnsi="Arial" w:cs="Arial"/>
                <w:color w:val="000000"/>
                <w:sz w:val="18"/>
                <w:szCs w:val="18"/>
              </w:rPr>
            </w:pPr>
            <w:r w:rsidRPr="00BE5B2F">
              <w:rPr>
                <w:rFonts w:ascii="Arial" w:hAnsi="Arial" w:cs="Arial"/>
                <w:color w:val="000000"/>
                <w:sz w:val="18"/>
                <w:szCs w:val="18"/>
              </w:rPr>
              <w:t> </w:t>
            </w:r>
          </w:p>
        </w:tc>
        <w:tc>
          <w:tcPr>
            <w:tcW w:w="2522" w:type="dxa"/>
            <w:vAlign w:val="center"/>
          </w:tcPr>
          <w:p w14:paraId="67915101" w14:textId="77777777" w:rsidR="00BE5B2F" w:rsidRPr="00BE5B2F" w:rsidRDefault="00BE5B2F" w:rsidP="00F95A50">
            <w:pPr>
              <w:rPr>
                <w:rFonts w:ascii="Arial" w:hAnsi="Arial" w:cs="Arial"/>
                <w:color w:val="000000"/>
                <w:sz w:val="18"/>
                <w:szCs w:val="18"/>
              </w:rPr>
            </w:pPr>
            <w:r w:rsidRPr="00BE5B2F">
              <w:rPr>
                <w:rFonts w:ascii="Arial" w:hAnsi="Arial" w:cs="Arial"/>
                <w:b/>
                <w:bCs/>
                <w:color w:val="000000"/>
                <w:sz w:val="18"/>
                <w:szCs w:val="18"/>
              </w:rPr>
              <w:t>Всего по пеллетным котельным</w:t>
            </w:r>
          </w:p>
        </w:tc>
        <w:tc>
          <w:tcPr>
            <w:tcW w:w="1222" w:type="dxa"/>
            <w:vAlign w:val="center"/>
          </w:tcPr>
          <w:p w14:paraId="4CDD8B19" w14:textId="77777777" w:rsidR="00BE5B2F" w:rsidRPr="00BE5B2F" w:rsidRDefault="00BE5B2F" w:rsidP="00F95A50">
            <w:pPr>
              <w:jc w:val="center"/>
              <w:rPr>
                <w:rFonts w:ascii="Arial" w:hAnsi="Arial" w:cs="Arial"/>
                <w:color w:val="000000"/>
                <w:sz w:val="18"/>
                <w:szCs w:val="18"/>
              </w:rPr>
            </w:pPr>
            <w:r w:rsidRPr="00BE5B2F">
              <w:rPr>
                <w:rFonts w:ascii="Arial" w:hAnsi="Arial" w:cs="Arial"/>
                <w:color w:val="000000"/>
                <w:sz w:val="18"/>
                <w:szCs w:val="18"/>
              </w:rPr>
              <w:t> </w:t>
            </w:r>
          </w:p>
        </w:tc>
        <w:tc>
          <w:tcPr>
            <w:tcW w:w="932" w:type="dxa"/>
            <w:vAlign w:val="center"/>
          </w:tcPr>
          <w:p w14:paraId="6A2E21F6"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144,56</w:t>
            </w:r>
          </w:p>
        </w:tc>
        <w:tc>
          <w:tcPr>
            <w:tcW w:w="932" w:type="dxa"/>
            <w:vAlign w:val="center"/>
          </w:tcPr>
          <w:p w14:paraId="06D9B915"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161,59</w:t>
            </w:r>
          </w:p>
        </w:tc>
        <w:tc>
          <w:tcPr>
            <w:tcW w:w="932" w:type="dxa"/>
            <w:vAlign w:val="center"/>
          </w:tcPr>
          <w:p w14:paraId="699DFE84"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161,59</w:t>
            </w:r>
          </w:p>
        </w:tc>
        <w:tc>
          <w:tcPr>
            <w:tcW w:w="932" w:type="dxa"/>
            <w:vAlign w:val="center"/>
          </w:tcPr>
          <w:p w14:paraId="6D3A0E61"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161,59</w:t>
            </w:r>
          </w:p>
        </w:tc>
        <w:tc>
          <w:tcPr>
            <w:tcW w:w="932" w:type="dxa"/>
            <w:vAlign w:val="center"/>
          </w:tcPr>
          <w:p w14:paraId="674685D0"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161,59</w:t>
            </w:r>
          </w:p>
        </w:tc>
        <w:tc>
          <w:tcPr>
            <w:tcW w:w="932" w:type="dxa"/>
            <w:vAlign w:val="center"/>
          </w:tcPr>
          <w:p w14:paraId="17887008"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161,59</w:t>
            </w:r>
          </w:p>
        </w:tc>
        <w:tc>
          <w:tcPr>
            <w:tcW w:w="932" w:type="dxa"/>
            <w:vAlign w:val="center"/>
          </w:tcPr>
          <w:p w14:paraId="683E92DC"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161,59</w:t>
            </w:r>
          </w:p>
        </w:tc>
        <w:tc>
          <w:tcPr>
            <w:tcW w:w="932" w:type="dxa"/>
            <w:vAlign w:val="center"/>
          </w:tcPr>
          <w:p w14:paraId="4394E55A"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161,59</w:t>
            </w:r>
          </w:p>
        </w:tc>
        <w:tc>
          <w:tcPr>
            <w:tcW w:w="932" w:type="dxa"/>
            <w:vAlign w:val="center"/>
          </w:tcPr>
          <w:p w14:paraId="422F88F5"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161,59</w:t>
            </w:r>
          </w:p>
        </w:tc>
        <w:tc>
          <w:tcPr>
            <w:tcW w:w="932" w:type="dxa"/>
            <w:vAlign w:val="center"/>
          </w:tcPr>
          <w:p w14:paraId="34A601FC"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161,59</w:t>
            </w:r>
          </w:p>
        </w:tc>
        <w:tc>
          <w:tcPr>
            <w:tcW w:w="932" w:type="dxa"/>
            <w:vAlign w:val="center"/>
          </w:tcPr>
          <w:p w14:paraId="5FA6F85C"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161,59</w:t>
            </w:r>
          </w:p>
        </w:tc>
      </w:tr>
      <w:tr w:rsidR="00BE5B2F" w:rsidRPr="00E27C60" w14:paraId="66ED3F01" w14:textId="77777777" w:rsidTr="00F95A50">
        <w:trPr>
          <w:trHeight w:val="288"/>
        </w:trPr>
        <w:tc>
          <w:tcPr>
            <w:tcW w:w="563" w:type="dxa"/>
            <w:noWrap/>
            <w:vAlign w:val="center"/>
            <w:hideMark/>
          </w:tcPr>
          <w:p w14:paraId="543A108E" w14:textId="77777777" w:rsidR="00BE5B2F" w:rsidRPr="00BE5B2F" w:rsidRDefault="00BE5B2F" w:rsidP="00F95A50">
            <w:pPr>
              <w:jc w:val="center"/>
              <w:rPr>
                <w:rFonts w:ascii="Arial" w:hAnsi="Arial" w:cs="Arial"/>
                <w:color w:val="000000"/>
                <w:sz w:val="18"/>
                <w:szCs w:val="18"/>
              </w:rPr>
            </w:pPr>
            <w:r w:rsidRPr="00BE5B2F">
              <w:rPr>
                <w:rFonts w:ascii="Arial" w:hAnsi="Arial" w:cs="Arial"/>
                <w:color w:val="000000"/>
                <w:sz w:val="18"/>
                <w:szCs w:val="18"/>
              </w:rPr>
              <w:t> </w:t>
            </w:r>
          </w:p>
        </w:tc>
        <w:tc>
          <w:tcPr>
            <w:tcW w:w="2522" w:type="dxa"/>
            <w:vAlign w:val="center"/>
            <w:hideMark/>
          </w:tcPr>
          <w:p w14:paraId="529A020F" w14:textId="77777777" w:rsidR="00BE5B2F" w:rsidRPr="00BE5B2F" w:rsidRDefault="00BE5B2F" w:rsidP="00F95A50">
            <w:pPr>
              <w:rPr>
                <w:rFonts w:ascii="Arial" w:hAnsi="Arial" w:cs="Arial"/>
                <w:b/>
                <w:bCs/>
                <w:color w:val="000000"/>
                <w:sz w:val="18"/>
                <w:szCs w:val="18"/>
              </w:rPr>
            </w:pPr>
            <w:r w:rsidRPr="00BE5B2F">
              <w:rPr>
                <w:rFonts w:ascii="Arial" w:hAnsi="Arial" w:cs="Arial"/>
                <w:b/>
                <w:bCs/>
                <w:color w:val="000000"/>
                <w:sz w:val="18"/>
                <w:szCs w:val="18"/>
              </w:rPr>
              <w:t>Всего по сельскому поселению</w:t>
            </w:r>
          </w:p>
        </w:tc>
        <w:tc>
          <w:tcPr>
            <w:tcW w:w="1222" w:type="dxa"/>
            <w:vAlign w:val="center"/>
          </w:tcPr>
          <w:p w14:paraId="794DD78E" w14:textId="77777777" w:rsidR="00BE5B2F" w:rsidRPr="00BE5B2F" w:rsidRDefault="00BE5B2F" w:rsidP="00F95A50">
            <w:pPr>
              <w:jc w:val="center"/>
              <w:rPr>
                <w:rFonts w:ascii="Arial" w:hAnsi="Arial" w:cs="Arial"/>
                <w:color w:val="000000"/>
                <w:sz w:val="18"/>
                <w:szCs w:val="18"/>
              </w:rPr>
            </w:pPr>
            <w:r w:rsidRPr="00BE5B2F">
              <w:rPr>
                <w:rFonts w:ascii="Arial" w:hAnsi="Arial" w:cs="Arial"/>
                <w:color w:val="000000"/>
                <w:sz w:val="18"/>
                <w:szCs w:val="18"/>
              </w:rPr>
              <w:t> </w:t>
            </w:r>
          </w:p>
        </w:tc>
        <w:tc>
          <w:tcPr>
            <w:tcW w:w="932" w:type="dxa"/>
            <w:vAlign w:val="center"/>
          </w:tcPr>
          <w:p w14:paraId="3A53682F" w14:textId="77777777" w:rsidR="00BE5B2F" w:rsidRPr="00BE5B2F" w:rsidRDefault="00BE5B2F">
            <w:pPr>
              <w:jc w:val="center"/>
              <w:rPr>
                <w:rFonts w:ascii="Arial" w:hAnsi="Arial" w:cs="Arial"/>
                <w:b/>
                <w:bCs/>
                <w:color w:val="000000"/>
                <w:sz w:val="18"/>
                <w:szCs w:val="18"/>
              </w:rPr>
            </w:pPr>
            <w:r w:rsidRPr="00BE5B2F">
              <w:rPr>
                <w:rFonts w:ascii="Arial" w:hAnsi="Arial" w:cs="Arial"/>
                <w:b/>
                <w:bCs/>
                <w:color w:val="000000"/>
                <w:sz w:val="18"/>
                <w:szCs w:val="18"/>
              </w:rPr>
              <w:t>1 511,05</w:t>
            </w:r>
          </w:p>
        </w:tc>
        <w:tc>
          <w:tcPr>
            <w:tcW w:w="932" w:type="dxa"/>
            <w:vAlign w:val="center"/>
          </w:tcPr>
          <w:p w14:paraId="2CD0A7D2" w14:textId="77777777" w:rsidR="00BE5B2F" w:rsidRPr="00BE5B2F" w:rsidRDefault="00BE5B2F">
            <w:pPr>
              <w:jc w:val="center"/>
              <w:rPr>
                <w:rFonts w:ascii="Arial" w:hAnsi="Arial" w:cs="Arial"/>
                <w:b/>
                <w:bCs/>
                <w:color w:val="000000"/>
                <w:sz w:val="18"/>
                <w:szCs w:val="18"/>
              </w:rPr>
            </w:pPr>
            <w:r w:rsidRPr="00BE5B2F">
              <w:rPr>
                <w:rFonts w:ascii="Arial" w:hAnsi="Arial" w:cs="Arial"/>
                <w:b/>
                <w:bCs/>
                <w:color w:val="000000"/>
                <w:sz w:val="18"/>
                <w:szCs w:val="18"/>
              </w:rPr>
              <w:t>1 528,08</w:t>
            </w:r>
          </w:p>
        </w:tc>
        <w:tc>
          <w:tcPr>
            <w:tcW w:w="932" w:type="dxa"/>
            <w:vAlign w:val="center"/>
          </w:tcPr>
          <w:p w14:paraId="5BC2E779" w14:textId="77777777" w:rsidR="00BE5B2F" w:rsidRPr="00BE5B2F" w:rsidRDefault="00BE5B2F">
            <w:pPr>
              <w:jc w:val="center"/>
              <w:rPr>
                <w:rFonts w:ascii="Arial" w:hAnsi="Arial" w:cs="Arial"/>
                <w:b/>
                <w:bCs/>
                <w:color w:val="000000"/>
                <w:sz w:val="18"/>
                <w:szCs w:val="18"/>
              </w:rPr>
            </w:pPr>
            <w:r w:rsidRPr="00BE5B2F">
              <w:rPr>
                <w:rFonts w:ascii="Arial" w:hAnsi="Arial" w:cs="Arial"/>
                <w:b/>
                <w:bCs/>
                <w:color w:val="000000"/>
                <w:sz w:val="18"/>
                <w:szCs w:val="18"/>
              </w:rPr>
              <w:t>1 528,08</w:t>
            </w:r>
          </w:p>
        </w:tc>
        <w:tc>
          <w:tcPr>
            <w:tcW w:w="932" w:type="dxa"/>
            <w:vAlign w:val="center"/>
          </w:tcPr>
          <w:p w14:paraId="5F36F209" w14:textId="77777777" w:rsidR="00BE5B2F" w:rsidRPr="00BE5B2F" w:rsidRDefault="00BE5B2F">
            <w:pPr>
              <w:jc w:val="center"/>
              <w:rPr>
                <w:rFonts w:ascii="Arial" w:hAnsi="Arial" w:cs="Arial"/>
                <w:b/>
                <w:bCs/>
                <w:color w:val="000000"/>
                <w:sz w:val="18"/>
                <w:szCs w:val="18"/>
              </w:rPr>
            </w:pPr>
            <w:r w:rsidRPr="00BE5B2F">
              <w:rPr>
                <w:rFonts w:ascii="Arial" w:hAnsi="Arial" w:cs="Arial"/>
                <w:b/>
                <w:bCs/>
                <w:color w:val="000000"/>
                <w:sz w:val="18"/>
                <w:szCs w:val="18"/>
              </w:rPr>
              <w:t>1 528,08</w:t>
            </w:r>
          </w:p>
        </w:tc>
        <w:tc>
          <w:tcPr>
            <w:tcW w:w="932" w:type="dxa"/>
            <w:vAlign w:val="center"/>
          </w:tcPr>
          <w:p w14:paraId="59F01E62" w14:textId="77777777" w:rsidR="00BE5B2F" w:rsidRPr="00BE5B2F" w:rsidRDefault="00BE5B2F">
            <w:pPr>
              <w:jc w:val="center"/>
              <w:rPr>
                <w:rFonts w:ascii="Arial" w:hAnsi="Arial" w:cs="Arial"/>
                <w:b/>
                <w:bCs/>
                <w:color w:val="000000"/>
                <w:sz w:val="18"/>
                <w:szCs w:val="18"/>
              </w:rPr>
            </w:pPr>
            <w:r w:rsidRPr="00BE5B2F">
              <w:rPr>
                <w:rFonts w:ascii="Arial" w:hAnsi="Arial" w:cs="Arial"/>
                <w:b/>
                <w:bCs/>
                <w:color w:val="000000"/>
                <w:sz w:val="18"/>
                <w:szCs w:val="18"/>
              </w:rPr>
              <w:t>1 528,08</w:t>
            </w:r>
          </w:p>
        </w:tc>
        <w:tc>
          <w:tcPr>
            <w:tcW w:w="932" w:type="dxa"/>
            <w:vAlign w:val="center"/>
          </w:tcPr>
          <w:p w14:paraId="6BCA6AA5" w14:textId="77777777" w:rsidR="00BE5B2F" w:rsidRPr="00BE5B2F" w:rsidRDefault="00BE5B2F">
            <w:pPr>
              <w:jc w:val="center"/>
              <w:rPr>
                <w:rFonts w:ascii="Arial" w:hAnsi="Arial" w:cs="Arial"/>
                <w:b/>
                <w:bCs/>
                <w:color w:val="000000"/>
                <w:sz w:val="18"/>
                <w:szCs w:val="18"/>
              </w:rPr>
            </w:pPr>
            <w:r w:rsidRPr="00BE5B2F">
              <w:rPr>
                <w:rFonts w:ascii="Arial" w:hAnsi="Arial" w:cs="Arial"/>
                <w:b/>
                <w:bCs/>
                <w:color w:val="000000"/>
                <w:sz w:val="18"/>
                <w:szCs w:val="18"/>
              </w:rPr>
              <w:t>1 528,08</w:t>
            </w:r>
          </w:p>
        </w:tc>
        <w:tc>
          <w:tcPr>
            <w:tcW w:w="932" w:type="dxa"/>
            <w:vAlign w:val="center"/>
          </w:tcPr>
          <w:p w14:paraId="4F6A1C00" w14:textId="77777777" w:rsidR="00BE5B2F" w:rsidRPr="00BE5B2F" w:rsidRDefault="00BE5B2F">
            <w:pPr>
              <w:jc w:val="center"/>
              <w:rPr>
                <w:rFonts w:ascii="Arial" w:hAnsi="Arial" w:cs="Arial"/>
                <w:b/>
                <w:bCs/>
                <w:color w:val="000000"/>
                <w:sz w:val="18"/>
                <w:szCs w:val="18"/>
              </w:rPr>
            </w:pPr>
            <w:r w:rsidRPr="00BE5B2F">
              <w:rPr>
                <w:rFonts w:ascii="Arial" w:hAnsi="Arial" w:cs="Arial"/>
                <w:b/>
                <w:bCs/>
                <w:color w:val="000000"/>
                <w:sz w:val="18"/>
                <w:szCs w:val="18"/>
              </w:rPr>
              <w:t>1 528,08</w:t>
            </w:r>
          </w:p>
        </w:tc>
        <w:tc>
          <w:tcPr>
            <w:tcW w:w="932" w:type="dxa"/>
            <w:vAlign w:val="center"/>
          </w:tcPr>
          <w:p w14:paraId="34C100BF" w14:textId="77777777" w:rsidR="00BE5B2F" w:rsidRPr="00BE5B2F" w:rsidRDefault="00BE5B2F">
            <w:pPr>
              <w:jc w:val="center"/>
              <w:rPr>
                <w:rFonts w:ascii="Arial" w:hAnsi="Arial" w:cs="Arial"/>
                <w:b/>
                <w:bCs/>
                <w:color w:val="000000"/>
                <w:sz w:val="18"/>
                <w:szCs w:val="18"/>
              </w:rPr>
            </w:pPr>
            <w:r w:rsidRPr="00BE5B2F">
              <w:rPr>
                <w:rFonts w:ascii="Arial" w:hAnsi="Arial" w:cs="Arial"/>
                <w:b/>
                <w:bCs/>
                <w:color w:val="000000"/>
                <w:sz w:val="18"/>
                <w:szCs w:val="18"/>
              </w:rPr>
              <w:t>1 528,08</w:t>
            </w:r>
          </w:p>
        </w:tc>
        <w:tc>
          <w:tcPr>
            <w:tcW w:w="932" w:type="dxa"/>
            <w:vAlign w:val="center"/>
          </w:tcPr>
          <w:p w14:paraId="6B466392" w14:textId="77777777" w:rsidR="00BE5B2F" w:rsidRPr="00BE5B2F" w:rsidRDefault="00BE5B2F">
            <w:pPr>
              <w:jc w:val="center"/>
              <w:rPr>
                <w:rFonts w:ascii="Arial" w:hAnsi="Arial" w:cs="Arial"/>
                <w:b/>
                <w:bCs/>
                <w:color w:val="000000"/>
                <w:sz w:val="18"/>
                <w:szCs w:val="18"/>
              </w:rPr>
            </w:pPr>
            <w:r w:rsidRPr="00BE5B2F">
              <w:rPr>
                <w:rFonts w:ascii="Arial" w:hAnsi="Arial" w:cs="Arial"/>
                <w:b/>
                <w:bCs/>
                <w:color w:val="000000"/>
                <w:sz w:val="18"/>
                <w:szCs w:val="18"/>
              </w:rPr>
              <w:t>1 528,08</w:t>
            </w:r>
          </w:p>
        </w:tc>
        <w:tc>
          <w:tcPr>
            <w:tcW w:w="932" w:type="dxa"/>
            <w:vAlign w:val="center"/>
          </w:tcPr>
          <w:p w14:paraId="0666BD1F" w14:textId="77777777" w:rsidR="00BE5B2F" w:rsidRPr="00BE5B2F" w:rsidRDefault="00BE5B2F">
            <w:pPr>
              <w:jc w:val="center"/>
              <w:rPr>
                <w:rFonts w:ascii="Arial" w:hAnsi="Arial" w:cs="Arial"/>
                <w:b/>
                <w:bCs/>
                <w:color w:val="000000"/>
                <w:sz w:val="18"/>
                <w:szCs w:val="18"/>
              </w:rPr>
            </w:pPr>
            <w:r w:rsidRPr="00BE5B2F">
              <w:rPr>
                <w:rFonts w:ascii="Arial" w:hAnsi="Arial" w:cs="Arial"/>
                <w:b/>
                <w:bCs/>
                <w:color w:val="000000"/>
                <w:sz w:val="18"/>
                <w:szCs w:val="18"/>
              </w:rPr>
              <w:t>1 528,08</w:t>
            </w:r>
          </w:p>
        </w:tc>
        <w:tc>
          <w:tcPr>
            <w:tcW w:w="932" w:type="dxa"/>
            <w:vAlign w:val="center"/>
          </w:tcPr>
          <w:p w14:paraId="2E720316" w14:textId="77777777" w:rsidR="00BE5B2F" w:rsidRPr="00BE5B2F" w:rsidRDefault="00BE5B2F">
            <w:pPr>
              <w:jc w:val="center"/>
              <w:rPr>
                <w:rFonts w:ascii="Arial" w:hAnsi="Arial" w:cs="Arial"/>
                <w:b/>
                <w:bCs/>
                <w:color w:val="000000"/>
                <w:sz w:val="18"/>
                <w:szCs w:val="18"/>
              </w:rPr>
            </w:pPr>
            <w:r w:rsidRPr="00BE5B2F">
              <w:rPr>
                <w:rFonts w:ascii="Arial" w:hAnsi="Arial" w:cs="Arial"/>
                <w:b/>
                <w:bCs/>
                <w:color w:val="000000"/>
                <w:sz w:val="18"/>
                <w:szCs w:val="18"/>
              </w:rPr>
              <w:t>1 528,08</w:t>
            </w:r>
          </w:p>
        </w:tc>
      </w:tr>
    </w:tbl>
    <w:p w14:paraId="3696E54D" w14:textId="77777777" w:rsidR="00BE5B2F" w:rsidRDefault="00BE5B2F" w:rsidP="009A6823">
      <w:pPr>
        <w:keepNext/>
        <w:keepLines/>
        <w:suppressAutoHyphens/>
        <w:jc w:val="both"/>
        <w:rPr>
          <w:rFonts w:ascii="Arial" w:eastAsia="BatangChe" w:hAnsi="Arial" w:cs="Arial"/>
          <w:noProof/>
          <w:lang w:val="en-US"/>
        </w:rPr>
      </w:pPr>
    </w:p>
    <w:p w14:paraId="55E78FF1" w14:textId="1AF8B6CF" w:rsidR="009A6823" w:rsidRPr="00F95A50" w:rsidRDefault="009A6823" w:rsidP="009A6823">
      <w:pPr>
        <w:keepNext/>
        <w:keepLines/>
        <w:suppressAutoHyphens/>
        <w:jc w:val="both"/>
        <w:rPr>
          <w:rFonts w:ascii="Arial" w:eastAsia="BatangChe" w:hAnsi="Arial" w:cs="Arial"/>
          <w:noProof/>
        </w:rPr>
      </w:pPr>
      <w:bookmarkStart w:id="1048" w:name="_Ref87433060"/>
      <w:r w:rsidRPr="009A6823">
        <w:rPr>
          <w:rFonts w:ascii="Arial" w:hAnsi="Arial" w:cs="Arial"/>
          <w:noProof/>
          <w:szCs w:val="20"/>
        </w:rPr>
        <w:t xml:space="preserve">Таблица </w:t>
      </w:r>
      <w:r w:rsidR="000E0934" w:rsidRPr="009A6823">
        <w:rPr>
          <w:rFonts w:ascii="Arial" w:hAnsi="Arial" w:cs="Arial"/>
          <w:noProof/>
          <w:szCs w:val="20"/>
        </w:rPr>
        <w:fldChar w:fldCharType="begin"/>
      </w:r>
      <w:r w:rsidRPr="009A6823">
        <w:rPr>
          <w:rFonts w:ascii="Arial" w:hAnsi="Arial" w:cs="Arial"/>
          <w:noProof/>
          <w:szCs w:val="20"/>
        </w:rPr>
        <w:instrText xml:space="preserve"> SEQ Таблица \* ARABIC </w:instrText>
      </w:r>
      <w:r w:rsidR="000E0934" w:rsidRPr="009A6823">
        <w:rPr>
          <w:rFonts w:ascii="Arial" w:hAnsi="Arial" w:cs="Arial"/>
          <w:noProof/>
          <w:szCs w:val="20"/>
        </w:rPr>
        <w:fldChar w:fldCharType="separate"/>
      </w:r>
      <w:r w:rsidR="00372D39">
        <w:rPr>
          <w:rFonts w:ascii="Arial" w:hAnsi="Arial" w:cs="Arial"/>
          <w:noProof/>
          <w:szCs w:val="20"/>
        </w:rPr>
        <w:t>58</w:t>
      </w:r>
      <w:r w:rsidR="000E0934" w:rsidRPr="009A6823">
        <w:rPr>
          <w:rFonts w:ascii="Arial" w:hAnsi="Arial" w:cs="Arial"/>
          <w:noProof/>
          <w:szCs w:val="20"/>
        </w:rPr>
        <w:fldChar w:fldCharType="end"/>
      </w:r>
      <w:bookmarkEnd w:id="1048"/>
      <w:r w:rsidRPr="009A6823">
        <w:rPr>
          <w:rFonts w:ascii="Arial" w:hAnsi="Arial" w:cs="Arial"/>
          <w:noProof/>
          <w:szCs w:val="20"/>
        </w:rPr>
        <w:t xml:space="preserve"> </w:t>
      </w:r>
      <w:r w:rsidRPr="009A6823">
        <w:rPr>
          <w:rFonts w:ascii="Arial" w:eastAsia="BatangChe" w:hAnsi="Arial" w:cs="Arial"/>
          <w:noProof/>
        </w:rPr>
        <w:t xml:space="preserve">– Прогнозные значения расходов натурального топлива на выработку тепловой энергии </w:t>
      </w:r>
      <w:r w:rsidR="00865404">
        <w:rPr>
          <w:rFonts w:ascii="Arial" w:eastAsia="BatangChe" w:hAnsi="Arial" w:cs="Arial"/>
          <w:noProof/>
        </w:rPr>
        <w:t>котельными Спасского сельского поселения</w:t>
      </w:r>
      <w:r w:rsidRPr="009A6823">
        <w:rPr>
          <w:rFonts w:ascii="Arial" w:eastAsia="BatangChe" w:hAnsi="Arial" w:cs="Arial"/>
          <w:noProof/>
        </w:rPr>
        <w:t>,</w:t>
      </w:r>
      <w:r w:rsidR="00865404">
        <w:rPr>
          <w:rFonts w:ascii="Arial" w:eastAsia="BatangChe" w:hAnsi="Arial" w:cs="Arial"/>
          <w:noProof/>
        </w:rPr>
        <w:t xml:space="preserve"> тонн (</w:t>
      </w:r>
      <w:r w:rsidRPr="009A6823">
        <w:rPr>
          <w:rFonts w:ascii="Arial" w:eastAsia="BatangChe" w:hAnsi="Arial" w:cs="Arial"/>
          <w:noProof/>
        </w:rPr>
        <w:t>тыс. м</w:t>
      </w:r>
      <w:r w:rsidRPr="009A6823">
        <w:rPr>
          <w:rFonts w:ascii="Arial" w:eastAsia="BatangChe" w:hAnsi="Arial" w:cs="Arial"/>
          <w:noProof/>
          <w:vertAlign w:val="superscript"/>
        </w:rPr>
        <w:t>3</w:t>
      </w:r>
      <w:r w:rsidR="00865404">
        <w:rPr>
          <w:rFonts w:ascii="Arial" w:eastAsia="BatangChe" w:hAnsi="Arial" w:cs="Arial"/>
          <w:noProof/>
        </w:rPr>
        <w:t>)</w:t>
      </w:r>
    </w:p>
    <w:tbl>
      <w:tblPr>
        <w:tblW w:w="14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2522"/>
        <w:gridCol w:w="1222"/>
        <w:gridCol w:w="932"/>
        <w:gridCol w:w="932"/>
        <w:gridCol w:w="932"/>
        <w:gridCol w:w="932"/>
        <w:gridCol w:w="932"/>
        <w:gridCol w:w="932"/>
        <w:gridCol w:w="932"/>
        <w:gridCol w:w="932"/>
        <w:gridCol w:w="932"/>
        <w:gridCol w:w="932"/>
        <w:gridCol w:w="932"/>
      </w:tblGrid>
      <w:tr w:rsidR="00BE5B2F" w:rsidRPr="00E27C60" w14:paraId="09727CA7" w14:textId="77777777" w:rsidTr="00F95A50">
        <w:trPr>
          <w:trHeight w:val="288"/>
          <w:tblHeader/>
        </w:trPr>
        <w:tc>
          <w:tcPr>
            <w:tcW w:w="563" w:type="dxa"/>
            <w:vMerge w:val="restart"/>
            <w:shd w:val="clear" w:color="auto" w:fill="F2F2F2" w:themeFill="background1" w:themeFillShade="F2"/>
            <w:vAlign w:val="center"/>
            <w:hideMark/>
          </w:tcPr>
          <w:p w14:paraId="2F89E9A4" w14:textId="77777777" w:rsidR="00BE5B2F" w:rsidRPr="00BE5B2F" w:rsidRDefault="00BE5B2F" w:rsidP="00F95A50">
            <w:pPr>
              <w:jc w:val="center"/>
              <w:rPr>
                <w:rFonts w:ascii="Arial" w:hAnsi="Arial" w:cs="Arial"/>
                <w:b/>
                <w:bCs/>
                <w:color w:val="000000"/>
                <w:sz w:val="18"/>
                <w:szCs w:val="18"/>
              </w:rPr>
            </w:pPr>
            <w:r w:rsidRPr="00BE5B2F">
              <w:rPr>
                <w:rFonts w:ascii="Arial" w:hAnsi="Arial" w:cs="Arial"/>
                <w:b/>
                <w:bCs/>
                <w:color w:val="000000"/>
                <w:sz w:val="18"/>
                <w:szCs w:val="18"/>
              </w:rPr>
              <w:t>N п/п</w:t>
            </w:r>
          </w:p>
        </w:tc>
        <w:tc>
          <w:tcPr>
            <w:tcW w:w="2522" w:type="dxa"/>
            <w:vMerge w:val="restart"/>
            <w:shd w:val="clear" w:color="auto" w:fill="F2F2F2" w:themeFill="background1" w:themeFillShade="F2"/>
            <w:vAlign w:val="center"/>
            <w:hideMark/>
          </w:tcPr>
          <w:p w14:paraId="58D5114B" w14:textId="77777777" w:rsidR="00BE5B2F" w:rsidRPr="00BE5B2F" w:rsidRDefault="00BE5B2F" w:rsidP="00F95A50">
            <w:pPr>
              <w:jc w:val="center"/>
              <w:rPr>
                <w:rFonts w:ascii="Arial" w:hAnsi="Arial" w:cs="Arial"/>
                <w:b/>
                <w:bCs/>
                <w:color w:val="000000"/>
                <w:sz w:val="18"/>
                <w:szCs w:val="18"/>
              </w:rPr>
            </w:pPr>
            <w:r w:rsidRPr="00BE5B2F">
              <w:rPr>
                <w:rFonts w:ascii="Arial" w:hAnsi="Arial" w:cs="Arial"/>
                <w:b/>
                <w:bCs/>
                <w:color w:val="000000"/>
                <w:sz w:val="18"/>
                <w:szCs w:val="18"/>
              </w:rPr>
              <w:t>Наименование котельной</w:t>
            </w:r>
          </w:p>
        </w:tc>
        <w:tc>
          <w:tcPr>
            <w:tcW w:w="1222" w:type="dxa"/>
            <w:vMerge w:val="restart"/>
            <w:shd w:val="clear" w:color="auto" w:fill="F2F2F2" w:themeFill="background1" w:themeFillShade="F2"/>
            <w:vAlign w:val="center"/>
            <w:hideMark/>
          </w:tcPr>
          <w:p w14:paraId="0105467D" w14:textId="77777777" w:rsidR="00BE5B2F" w:rsidRPr="00BE5B2F" w:rsidRDefault="00BE5B2F" w:rsidP="00F95A50">
            <w:pPr>
              <w:jc w:val="center"/>
              <w:rPr>
                <w:rFonts w:ascii="Arial" w:hAnsi="Arial" w:cs="Arial"/>
                <w:b/>
                <w:bCs/>
                <w:color w:val="000000"/>
                <w:sz w:val="18"/>
                <w:szCs w:val="18"/>
              </w:rPr>
            </w:pPr>
            <w:r w:rsidRPr="00BE5B2F">
              <w:rPr>
                <w:rFonts w:ascii="Arial" w:hAnsi="Arial" w:cs="Arial"/>
                <w:b/>
                <w:bCs/>
                <w:color w:val="000000"/>
                <w:sz w:val="18"/>
                <w:szCs w:val="18"/>
              </w:rPr>
              <w:t>Вид топлива</w:t>
            </w:r>
          </w:p>
        </w:tc>
        <w:tc>
          <w:tcPr>
            <w:tcW w:w="10252" w:type="dxa"/>
            <w:gridSpan w:val="11"/>
            <w:shd w:val="clear" w:color="000000" w:fill="F2F2F2"/>
            <w:vAlign w:val="center"/>
            <w:hideMark/>
          </w:tcPr>
          <w:p w14:paraId="426DCD87" w14:textId="77777777" w:rsidR="00BE5B2F" w:rsidRPr="00BE5B2F" w:rsidRDefault="00BE5B2F" w:rsidP="00F95A50">
            <w:pPr>
              <w:jc w:val="center"/>
              <w:rPr>
                <w:rFonts w:ascii="Arial" w:hAnsi="Arial" w:cs="Arial"/>
                <w:b/>
                <w:bCs/>
                <w:color w:val="000000"/>
                <w:sz w:val="18"/>
                <w:szCs w:val="18"/>
              </w:rPr>
            </w:pPr>
            <w:r w:rsidRPr="00BE5B2F">
              <w:rPr>
                <w:rFonts w:ascii="Arial" w:hAnsi="Arial" w:cs="Arial"/>
                <w:b/>
                <w:bCs/>
                <w:color w:val="000000"/>
                <w:sz w:val="18"/>
                <w:szCs w:val="18"/>
              </w:rPr>
              <w:t>Расход натурального топлива на выработку тепловой энергии, тонн (тыс. м</w:t>
            </w:r>
            <w:r w:rsidRPr="00BE5B2F">
              <w:rPr>
                <w:rFonts w:ascii="Arial" w:hAnsi="Arial" w:cs="Arial"/>
                <w:b/>
                <w:bCs/>
                <w:color w:val="000000"/>
                <w:sz w:val="18"/>
                <w:szCs w:val="18"/>
                <w:vertAlign w:val="superscript"/>
              </w:rPr>
              <w:t>3</w:t>
            </w:r>
            <w:r w:rsidRPr="00BE5B2F">
              <w:rPr>
                <w:rFonts w:ascii="Arial" w:hAnsi="Arial" w:cs="Arial"/>
                <w:b/>
                <w:bCs/>
                <w:color w:val="000000"/>
                <w:sz w:val="18"/>
                <w:szCs w:val="18"/>
              </w:rPr>
              <w:t>)</w:t>
            </w:r>
          </w:p>
        </w:tc>
      </w:tr>
      <w:tr w:rsidR="00BE5B2F" w:rsidRPr="00E27C60" w14:paraId="6BF91454" w14:textId="77777777" w:rsidTr="00F95A50">
        <w:trPr>
          <w:trHeight w:val="288"/>
          <w:tblHeader/>
        </w:trPr>
        <w:tc>
          <w:tcPr>
            <w:tcW w:w="563" w:type="dxa"/>
            <w:vMerge/>
            <w:vAlign w:val="center"/>
            <w:hideMark/>
          </w:tcPr>
          <w:p w14:paraId="0824D1FC" w14:textId="77777777" w:rsidR="00BE5B2F" w:rsidRPr="00BE5B2F" w:rsidRDefault="00BE5B2F" w:rsidP="00F95A50">
            <w:pPr>
              <w:rPr>
                <w:rFonts w:ascii="Arial" w:hAnsi="Arial" w:cs="Arial"/>
                <w:b/>
                <w:bCs/>
                <w:color w:val="000000"/>
                <w:sz w:val="18"/>
                <w:szCs w:val="18"/>
              </w:rPr>
            </w:pPr>
          </w:p>
        </w:tc>
        <w:tc>
          <w:tcPr>
            <w:tcW w:w="2522" w:type="dxa"/>
            <w:vMerge/>
            <w:vAlign w:val="center"/>
            <w:hideMark/>
          </w:tcPr>
          <w:p w14:paraId="079876AF" w14:textId="77777777" w:rsidR="00BE5B2F" w:rsidRPr="00BE5B2F" w:rsidRDefault="00BE5B2F" w:rsidP="00F95A50">
            <w:pPr>
              <w:rPr>
                <w:rFonts w:ascii="Arial" w:hAnsi="Arial" w:cs="Arial"/>
                <w:b/>
                <w:bCs/>
                <w:color w:val="000000"/>
                <w:sz w:val="18"/>
                <w:szCs w:val="18"/>
              </w:rPr>
            </w:pPr>
          </w:p>
        </w:tc>
        <w:tc>
          <w:tcPr>
            <w:tcW w:w="1222" w:type="dxa"/>
            <w:vMerge/>
            <w:vAlign w:val="center"/>
            <w:hideMark/>
          </w:tcPr>
          <w:p w14:paraId="7F0DCBA5" w14:textId="77777777" w:rsidR="00BE5B2F" w:rsidRPr="00BE5B2F" w:rsidRDefault="00BE5B2F" w:rsidP="00F95A50">
            <w:pPr>
              <w:rPr>
                <w:rFonts w:ascii="Arial" w:hAnsi="Arial" w:cs="Arial"/>
                <w:b/>
                <w:bCs/>
                <w:color w:val="000000"/>
                <w:sz w:val="18"/>
                <w:szCs w:val="18"/>
              </w:rPr>
            </w:pPr>
          </w:p>
        </w:tc>
        <w:tc>
          <w:tcPr>
            <w:tcW w:w="932" w:type="dxa"/>
            <w:shd w:val="clear" w:color="000000" w:fill="F2F2F2"/>
            <w:vAlign w:val="center"/>
            <w:hideMark/>
          </w:tcPr>
          <w:p w14:paraId="4F4A825C" w14:textId="77777777" w:rsidR="00BE5B2F" w:rsidRPr="00BE5B2F" w:rsidRDefault="00BE5B2F" w:rsidP="00F95A50">
            <w:pPr>
              <w:jc w:val="center"/>
              <w:rPr>
                <w:rFonts w:ascii="Arial" w:hAnsi="Arial" w:cs="Arial"/>
                <w:b/>
                <w:bCs/>
                <w:color w:val="000000"/>
                <w:sz w:val="18"/>
                <w:szCs w:val="18"/>
              </w:rPr>
            </w:pPr>
            <w:r w:rsidRPr="00BE5B2F">
              <w:rPr>
                <w:rFonts w:ascii="Arial" w:hAnsi="Arial" w:cs="Arial"/>
                <w:b/>
                <w:bCs/>
                <w:color w:val="000000"/>
                <w:sz w:val="18"/>
                <w:szCs w:val="18"/>
              </w:rPr>
              <w:t>2025</w:t>
            </w:r>
          </w:p>
        </w:tc>
        <w:tc>
          <w:tcPr>
            <w:tcW w:w="932" w:type="dxa"/>
            <w:shd w:val="clear" w:color="000000" w:fill="F2F2F2"/>
            <w:vAlign w:val="center"/>
            <w:hideMark/>
          </w:tcPr>
          <w:p w14:paraId="7877E25A" w14:textId="77777777" w:rsidR="00BE5B2F" w:rsidRPr="00BE5B2F" w:rsidRDefault="00BE5B2F" w:rsidP="00F95A50">
            <w:pPr>
              <w:jc w:val="center"/>
              <w:rPr>
                <w:rFonts w:ascii="Arial" w:hAnsi="Arial" w:cs="Arial"/>
                <w:b/>
                <w:bCs/>
                <w:color w:val="000000"/>
                <w:sz w:val="18"/>
                <w:szCs w:val="18"/>
              </w:rPr>
            </w:pPr>
            <w:r w:rsidRPr="00BE5B2F">
              <w:rPr>
                <w:rFonts w:ascii="Arial" w:hAnsi="Arial" w:cs="Arial"/>
                <w:b/>
                <w:bCs/>
                <w:color w:val="000000"/>
                <w:sz w:val="18"/>
                <w:szCs w:val="18"/>
              </w:rPr>
              <w:t>2026</w:t>
            </w:r>
          </w:p>
        </w:tc>
        <w:tc>
          <w:tcPr>
            <w:tcW w:w="932" w:type="dxa"/>
            <w:shd w:val="clear" w:color="000000" w:fill="F2F2F2"/>
            <w:vAlign w:val="center"/>
            <w:hideMark/>
          </w:tcPr>
          <w:p w14:paraId="2A339C38" w14:textId="77777777" w:rsidR="00BE5B2F" w:rsidRPr="00BE5B2F" w:rsidRDefault="00BE5B2F" w:rsidP="00F95A50">
            <w:pPr>
              <w:jc w:val="center"/>
              <w:rPr>
                <w:rFonts w:ascii="Arial" w:hAnsi="Arial" w:cs="Arial"/>
                <w:b/>
                <w:bCs/>
                <w:color w:val="000000"/>
                <w:sz w:val="18"/>
                <w:szCs w:val="18"/>
              </w:rPr>
            </w:pPr>
            <w:r w:rsidRPr="00BE5B2F">
              <w:rPr>
                <w:rFonts w:ascii="Arial" w:hAnsi="Arial" w:cs="Arial"/>
                <w:b/>
                <w:bCs/>
                <w:color w:val="000000"/>
                <w:sz w:val="18"/>
                <w:szCs w:val="18"/>
              </w:rPr>
              <w:t>2027</w:t>
            </w:r>
          </w:p>
        </w:tc>
        <w:tc>
          <w:tcPr>
            <w:tcW w:w="932" w:type="dxa"/>
            <w:shd w:val="clear" w:color="000000" w:fill="F2F2F2"/>
            <w:vAlign w:val="center"/>
            <w:hideMark/>
          </w:tcPr>
          <w:p w14:paraId="18FCDE32" w14:textId="77777777" w:rsidR="00BE5B2F" w:rsidRPr="00BE5B2F" w:rsidRDefault="00BE5B2F" w:rsidP="00F95A50">
            <w:pPr>
              <w:jc w:val="center"/>
              <w:rPr>
                <w:rFonts w:ascii="Arial" w:hAnsi="Arial" w:cs="Arial"/>
                <w:b/>
                <w:bCs/>
                <w:color w:val="000000"/>
                <w:sz w:val="18"/>
                <w:szCs w:val="18"/>
              </w:rPr>
            </w:pPr>
            <w:r w:rsidRPr="00BE5B2F">
              <w:rPr>
                <w:rFonts w:ascii="Arial" w:hAnsi="Arial" w:cs="Arial"/>
                <w:b/>
                <w:bCs/>
                <w:color w:val="000000"/>
                <w:sz w:val="18"/>
                <w:szCs w:val="18"/>
              </w:rPr>
              <w:t>2028</w:t>
            </w:r>
          </w:p>
        </w:tc>
        <w:tc>
          <w:tcPr>
            <w:tcW w:w="932" w:type="dxa"/>
            <w:shd w:val="clear" w:color="000000" w:fill="F2F2F2"/>
            <w:vAlign w:val="center"/>
            <w:hideMark/>
          </w:tcPr>
          <w:p w14:paraId="37E4F370" w14:textId="77777777" w:rsidR="00BE5B2F" w:rsidRPr="00BE5B2F" w:rsidRDefault="00BE5B2F" w:rsidP="00F95A50">
            <w:pPr>
              <w:jc w:val="center"/>
              <w:rPr>
                <w:rFonts w:ascii="Arial" w:hAnsi="Arial" w:cs="Arial"/>
                <w:b/>
                <w:bCs/>
                <w:color w:val="000000"/>
                <w:sz w:val="18"/>
                <w:szCs w:val="18"/>
              </w:rPr>
            </w:pPr>
            <w:r w:rsidRPr="00BE5B2F">
              <w:rPr>
                <w:rFonts w:ascii="Arial" w:hAnsi="Arial" w:cs="Arial"/>
                <w:b/>
                <w:bCs/>
                <w:color w:val="000000"/>
                <w:sz w:val="18"/>
                <w:szCs w:val="18"/>
              </w:rPr>
              <w:t>2029</w:t>
            </w:r>
          </w:p>
        </w:tc>
        <w:tc>
          <w:tcPr>
            <w:tcW w:w="932" w:type="dxa"/>
            <w:shd w:val="clear" w:color="000000" w:fill="F2F2F2"/>
            <w:vAlign w:val="center"/>
            <w:hideMark/>
          </w:tcPr>
          <w:p w14:paraId="655BF045" w14:textId="77777777" w:rsidR="00BE5B2F" w:rsidRPr="00BE5B2F" w:rsidRDefault="00BE5B2F" w:rsidP="00F95A50">
            <w:pPr>
              <w:jc w:val="center"/>
              <w:rPr>
                <w:rFonts w:ascii="Arial" w:hAnsi="Arial" w:cs="Arial"/>
                <w:b/>
                <w:bCs/>
                <w:color w:val="000000"/>
                <w:sz w:val="18"/>
                <w:szCs w:val="18"/>
              </w:rPr>
            </w:pPr>
            <w:r w:rsidRPr="00BE5B2F">
              <w:rPr>
                <w:rFonts w:ascii="Arial" w:hAnsi="Arial" w:cs="Arial"/>
                <w:b/>
                <w:bCs/>
                <w:color w:val="000000"/>
                <w:sz w:val="18"/>
                <w:szCs w:val="18"/>
              </w:rPr>
              <w:t>2030</w:t>
            </w:r>
          </w:p>
        </w:tc>
        <w:tc>
          <w:tcPr>
            <w:tcW w:w="932" w:type="dxa"/>
            <w:shd w:val="clear" w:color="000000" w:fill="F2F2F2"/>
            <w:vAlign w:val="center"/>
            <w:hideMark/>
          </w:tcPr>
          <w:p w14:paraId="131D6614" w14:textId="77777777" w:rsidR="00BE5B2F" w:rsidRPr="00BE5B2F" w:rsidRDefault="00BE5B2F" w:rsidP="00F95A50">
            <w:pPr>
              <w:jc w:val="center"/>
              <w:rPr>
                <w:rFonts w:ascii="Arial" w:hAnsi="Arial" w:cs="Arial"/>
                <w:b/>
                <w:bCs/>
                <w:color w:val="000000"/>
                <w:sz w:val="18"/>
                <w:szCs w:val="18"/>
              </w:rPr>
            </w:pPr>
            <w:r w:rsidRPr="00BE5B2F">
              <w:rPr>
                <w:rFonts w:ascii="Arial" w:hAnsi="Arial" w:cs="Arial"/>
                <w:b/>
                <w:bCs/>
                <w:color w:val="000000"/>
                <w:sz w:val="18"/>
                <w:szCs w:val="18"/>
              </w:rPr>
              <w:t>2031</w:t>
            </w:r>
          </w:p>
        </w:tc>
        <w:tc>
          <w:tcPr>
            <w:tcW w:w="932" w:type="dxa"/>
            <w:shd w:val="clear" w:color="000000" w:fill="F2F2F2"/>
            <w:vAlign w:val="center"/>
            <w:hideMark/>
          </w:tcPr>
          <w:p w14:paraId="69E1CD07" w14:textId="77777777" w:rsidR="00BE5B2F" w:rsidRPr="00BE5B2F" w:rsidRDefault="00BE5B2F" w:rsidP="00F95A50">
            <w:pPr>
              <w:jc w:val="center"/>
              <w:rPr>
                <w:rFonts w:ascii="Arial" w:hAnsi="Arial" w:cs="Arial"/>
                <w:b/>
                <w:bCs/>
                <w:color w:val="000000"/>
                <w:sz w:val="18"/>
                <w:szCs w:val="18"/>
              </w:rPr>
            </w:pPr>
            <w:r w:rsidRPr="00BE5B2F">
              <w:rPr>
                <w:rFonts w:ascii="Arial" w:hAnsi="Arial" w:cs="Arial"/>
                <w:b/>
                <w:bCs/>
                <w:color w:val="000000"/>
                <w:sz w:val="18"/>
                <w:szCs w:val="18"/>
              </w:rPr>
              <w:t>2032</w:t>
            </w:r>
          </w:p>
        </w:tc>
        <w:tc>
          <w:tcPr>
            <w:tcW w:w="932" w:type="dxa"/>
            <w:shd w:val="clear" w:color="000000" w:fill="F2F2F2"/>
            <w:vAlign w:val="center"/>
            <w:hideMark/>
          </w:tcPr>
          <w:p w14:paraId="1683757D" w14:textId="77777777" w:rsidR="00BE5B2F" w:rsidRPr="00BE5B2F" w:rsidRDefault="00BE5B2F" w:rsidP="00F95A50">
            <w:pPr>
              <w:jc w:val="center"/>
              <w:rPr>
                <w:rFonts w:ascii="Arial" w:hAnsi="Arial" w:cs="Arial"/>
                <w:b/>
                <w:bCs/>
                <w:color w:val="000000"/>
                <w:sz w:val="18"/>
                <w:szCs w:val="18"/>
              </w:rPr>
            </w:pPr>
            <w:r w:rsidRPr="00BE5B2F">
              <w:rPr>
                <w:rFonts w:ascii="Arial" w:hAnsi="Arial" w:cs="Arial"/>
                <w:b/>
                <w:bCs/>
                <w:color w:val="000000"/>
                <w:sz w:val="18"/>
                <w:szCs w:val="18"/>
              </w:rPr>
              <w:t>2033</w:t>
            </w:r>
          </w:p>
        </w:tc>
        <w:tc>
          <w:tcPr>
            <w:tcW w:w="932" w:type="dxa"/>
            <w:shd w:val="clear" w:color="000000" w:fill="F2F2F2"/>
            <w:vAlign w:val="center"/>
            <w:hideMark/>
          </w:tcPr>
          <w:p w14:paraId="4C3EFE1F" w14:textId="77777777" w:rsidR="00BE5B2F" w:rsidRPr="00BE5B2F" w:rsidRDefault="00BE5B2F" w:rsidP="00F95A50">
            <w:pPr>
              <w:jc w:val="center"/>
              <w:rPr>
                <w:rFonts w:ascii="Arial" w:hAnsi="Arial" w:cs="Arial"/>
                <w:b/>
                <w:bCs/>
                <w:color w:val="000000"/>
                <w:sz w:val="18"/>
                <w:szCs w:val="18"/>
              </w:rPr>
            </w:pPr>
            <w:r w:rsidRPr="00BE5B2F">
              <w:rPr>
                <w:rFonts w:ascii="Arial" w:hAnsi="Arial" w:cs="Arial"/>
                <w:b/>
                <w:bCs/>
                <w:color w:val="000000"/>
                <w:sz w:val="18"/>
                <w:szCs w:val="18"/>
              </w:rPr>
              <w:t>2034</w:t>
            </w:r>
          </w:p>
        </w:tc>
        <w:tc>
          <w:tcPr>
            <w:tcW w:w="932" w:type="dxa"/>
            <w:shd w:val="clear" w:color="000000" w:fill="F2F2F2"/>
            <w:vAlign w:val="center"/>
            <w:hideMark/>
          </w:tcPr>
          <w:p w14:paraId="27A7D091" w14:textId="77777777" w:rsidR="00BE5B2F" w:rsidRPr="00BE5B2F" w:rsidRDefault="00BE5B2F" w:rsidP="00F95A50">
            <w:pPr>
              <w:jc w:val="center"/>
              <w:rPr>
                <w:rFonts w:ascii="Arial" w:hAnsi="Arial" w:cs="Arial"/>
                <w:b/>
                <w:bCs/>
                <w:color w:val="000000"/>
                <w:sz w:val="18"/>
                <w:szCs w:val="18"/>
              </w:rPr>
            </w:pPr>
            <w:r w:rsidRPr="00BE5B2F">
              <w:rPr>
                <w:rFonts w:ascii="Arial" w:hAnsi="Arial" w:cs="Arial"/>
                <w:b/>
                <w:bCs/>
                <w:color w:val="000000"/>
                <w:sz w:val="18"/>
                <w:szCs w:val="18"/>
              </w:rPr>
              <w:t>2035</w:t>
            </w:r>
          </w:p>
        </w:tc>
      </w:tr>
      <w:tr w:rsidR="00BE5B2F" w:rsidRPr="00E27C60" w14:paraId="5DA8D1F7" w14:textId="77777777" w:rsidTr="00F95A50">
        <w:trPr>
          <w:trHeight w:val="456"/>
        </w:trPr>
        <w:tc>
          <w:tcPr>
            <w:tcW w:w="563" w:type="dxa"/>
            <w:noWrap/>
            <w:vAlign w:val="center"/>
            <w:hideMark/>
          </w:tcPr>
          <w:p w14:paraId="4D8DC98F" w14:textId="77777777" w:rsidR="00BE5B2F" w:rsidRPr="00BE5B2F" w:rsidRDefault="00BE5B2F" w:rsidP="00F95A50">
            <w:pPr>
              <w:jc w:val="center"/>
              <w:rPr>
                <w:rFonts w:ascii="Arial" w:hAnsi="Arial" w:cs="Arial"/>
                <w:color w:val="000000"/>
                <w:sz w:val="18"/>
                <w:szCs w:val="18"/>
              </w:rPr>
            </w:pPr>
            <w:r w:rsidRPr="00BE5B2F">
              <w:rPr>
                <w:rFonts w:ascii="Arial" w:hAnsi="Arial" w:cs="Arial"/>
                <w:color w:val="000000"/>
                <w:sz w:val="18"/>
                <w:szCs w:val="18"/>
              </w:rPr>
              <w:t>1</w:t>
            </w:r>
          </w:p>
        </w:tc>
        <w:tc>
          <w:tcPr>
            <w:tcW w:w="2522" w:type="dxa"/>
            <w:vAlign w:val="center"/>
            <w:hideMark/>
          </w:tcPr>
          <w:p w14:paraId="537A5448" w14:textId="77777777" w:rsidR="00BE5B2F" w:rsidRPr="00BE5B2F" w:rsidRDefault="00BE5B2F" w:rsidP="00F95A50">
            <w:pPr>
              <w:rPr>
                <w:rFonts w:ascii="Arial" w:hAnsi="Arial" w:cs="Arial"/>
                <w:color w:val="000000"/>
                <w:sz w:val="18"/>
                <w:szCs w:val="18"/>
              </w:rPr>
            </w:pPr>
            <w:r w:rsidRPr="00BE5B2F">
              <w:rPr>
                <w:rFonts w:ascii="Arial" w:hAnsi="Arial" w:cs="Arial"/>
                <w:color w:val="000000"/>
                <w:sz w:val="18"/>
                <w:szCs w:val="18"/>
              </w:rPr>
              <w:t>"ТКМ-400" с. Батурино</w:t>
            </w:r>
          </w:p>
        </w:tc>
        <w:tc>
          <w:tcPr>
            <w:tcW w:w="1222" w:type="dxa"/>
            <w:vAlign w:val="center"/>
          </w:tcPr>
          <w:p w14:paraId="17002620" w14:textId="77777777" w:rsidR="00BE5B2F" w:rsidRPr="00BE5B2F" w:rsidRDefault="00BE5B2F" w:rsidP="00F95A50">
            <w:pPr>
              <w:jc w:val="center"/>
              <w:rPr>
                <w:rFonts w:ascii="Arial" w:hAnsi="Arial" w:cs="Arial"/>
                <w:color w:val="000000"/>
                <w:sz w:val="18"/>
                <w:szCs w:val="18"/>
              </w:rPr>
            </w:pPr>
            <w:r w:rsidRPr="00BE5B2F">
              <w:rPr>
                <w:rFonts w:ascii="Arial" w:hAnsi="Arial" w:cs="Arial"/>
                <w:color w:val="000000"/>
                <w:sz w:val="18"/>
                <w:szCs w:val="18"/>
              </w:rPr>
              <w:t>пеллеты</w:t>
            </w:r>
          </w:p>
        </w:tc>
        <w:tc>
          <w:tcPr>
            <w:tcW w:w="932" w:type="dxa"/>
            <w:vAlign w:val="center"/>
          </w:tcPr>
          <w:p w14:paraId="7BC3568A"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264,62</w:t>
            </w:r>
          </w:p>
        </w:tc>
        <w:tc>
          <w:tcPr>
            <w:tcW w:w="932" w:type="dxa"/>
            <w:vAlign w:val="center"/>
          </w:tcPr>
          <w:p w14:paraId="0FDBDFD3"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295,79</w:t>
            </w:r>
          </w:p>
        </w:tc>
        <w:tc>
          <w:tcPr>
            <w:tcW w:w="932" w:type="dxa"/>
            <w:vAlign w:val="center"/>
          </w:tcPr>
          <w:p w14:paraId="01266684"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295,79</w:t>
            </w:r>
          </w:p>
        </w:tc>
        <w:tc>
          <w:tcPr>
            <w:tcW w:w="932" w:type="dxa"/>
            <w:vAlign w:val="center"/>
          </w:tcPr>
          <w:p w14:paraId="393786A8"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295,79</w:t>
            </w:r>
          </w:p>
        </w:tc>
        <w:tc>
          <w:tcPr>
            <w:tcW w:w="932" w:type="dxa"/>
            <w:vAlign w:val="center"/>
          </w:tcPr>
          <w:p w14:paraId="2235B76C"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295,79</w:t>
            </w:r>
          </w:p>
        </w:tc>
        <w:tc>
          <w:tcPr>
            <w:tcW w:w="932" w:type="dxa"/>
            <w:vAlign w:val="center"/>
          </w:tcPr>
          <w:p w14:paraId="01CA67C1"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295,79</w:t>
            </w:r>
          </w:p>
        </w:tc>
        <w:tc>
          <w:tcPr>
            <w:tcW w:w="932" w:type="dxa"/>
            <w:vAlign w:val="center"/>
          </w:tcPr>
          <w:p w14:paraId="4CFB0F75"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295,79</w:t>
            </w:r>
          </w:p>
        </w:tc>
        <w:tc>
          <w:tcPr>
            <w:tcW w:w="932" w:type="dxa"/>
            <w:vAlign w:val="center"/>
          </w:tcPr>
          <w:p w14:paraId="568CEC1F"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295,79</w:t>
            </w:r>
          </w:p>
        </w:tc>
        <w:tc>
          <w:tcPr>
            <w:tcW w:w="932" w:type="dxa"/>
            <w:vAlign w:val="center"/>
          </w:tcPr>
          <w:p w14:paraId="774B5253"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295,79</w:t>
            </w:r>
          </w:p>
        </w:tc>
        <w:tc>
          <w:tcPr>
            <w:tcW w:w="932" w:type="dxa"/>
            <w:vAlign w:val="center"/>
          </w:tcPr>
          <w:p w14:paraId="1FA23E07"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295,79</w:t>
            </w:r>
          </w:p>
        </w:tc>
        <w:tc>
          <w:tcPr>
            <w:tcW w:w="932" w:type="dxa"/>
            <w:vAlign w:val="center"/>
          </w:tcPr>
          <w:p w14:paraId="2E326065"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295,79</w:t>
            </w:r>
          </w:p>
        </w:tc>
      </w:tr>
      <w:tr w:rsidR="00BE5B2F" w:rsidRPr="00E27C60" w14:paraId="170B9F54" w14:textId="77777777" w:rsidTr="00F95A50">
        <w:trPr>
          <w:trHeight w:val="456"/>
        </w:trPr>
        <w:tc>
          <w:tcPr>
            <w:tcW w:w="563" w:type="dxa"/>
            <w:noWrap/>
            <w:vAlign w:val="center"/>
          </w:tcPr>
          <w:p w14:paraId="308BD150" w14:textId="77777777" w:rsidR="00BE5B2F" w:rsidRPr="00BE5B2F" w:rsidRDefault="00BE5B2F" w:rsidP="00F95A50">
            <w:pPr>
              <w:jc w:val="center"/>
              <w:rPr>
                <w:rFonts w:ascii="Arial" w:hAnsi="Arial" w:cs="Arial"/>
                <w:color w:val="000000"/>
                <w:sz w:val="18"/>
                <w:szCs w:val="18"/>
              </w:rPr>
            </w:pPr>
            <w:r w:rsidRPr="00BE5B2F">
              <w:rPr>
                <w:rFonts w:ascii="Arial" w:hAnsi="Arial" w:cs="Arial"/>
                <w:color w:val="000000"/>
                <w:sz w:val="18"/>
                <w:szCs w:val="18"/>
              </w:rPr>
              <w:t>2</w:t>
            </w:r>
          </w:p>
        </w:tc>
        <w:tc>
          <w:tcPr>
            <w:tcW w:w="2522" w:type="dxa"/>
            <w:vAlign w:val="center"/>
          </w:tcPr>
          <w:p w14:paraId="7EE9C911" w14:textId="77777777" w:rsidR="00BE5B2F" w:rsidRPr="00BE5B2F" w:rsidRDefault="00BE5B2F" w:rsidP="00F95A50">
            <w:pPr>
              <w:rPr>
                <w:rFonts w:ascii="Arial" w:hAnsi="Arial" w:cs="Arial"/>
                <w:color w:val="000000"/>
                <w:sz w:val="18"/>
                <w:szCs w:val="18"/>
              </w:rPr>
            </w:pPr>
            <w:r w:rsidRPr="00BE5B2F">
              <w:rPr>
                <w:rFonts w:ascii="Arial" w:hAnsi="Arial" w:cs="Arial"/>
                <w:color w:val="000000"/>
                <w:sz w:val="18"/>
                <w:szCs w:val="18"/>
              </w:rPr>
              <w:t>Котельная п. Синий Утес</w:t>
            </w:r>
          </w:p>
        </w:tc>
        <w:tc>
          <w:tcPr>
            <w:tcW w:w="1222" w:type="dxa"/>
            <w:vAlign w:val="center"/>
          </w:tcPr>
          <w:p w14:paraId="69D39DAA" w14:textId="77777777" w:rsidR="00BE5B2F" w:rsidRPr="00BE5B2F" w:rsidRDefault="00BE5B2F" w:rsidP="00F95A50">
            <w:pPr>
              <w:jc w:val="center"/>
              <w:rPr>
                <w:rFonts w:ascii="Arial" w:hAnsi="Arial" w:cs="Arial"/>
                <w:color w:val="000000"/>
                <w:sz w:val="18"/>
                <w:szCs w:val="18"/>
              </w:rPr>
            </w:pPr>
            <w:r w:rsidRPr="00BE5B2F">
              <w:rPr>
                <w:rFonts w:ascii="Arial" w:hAnsi="Arial" w:cs="Arial"/>
                <w:color w:val="000000"/>
                <w:sz w:val="18"/>
                <w:szCs w:val="18"/>
              </w:rPr>
              <w:t>газ</w:t>
            </w:r>
          </w:p>
        </w:tc>
        <w:tc>
          <w:tcPr>
            <w:tcW w:w="932" w:type="dxa"/>
            <w:vAlign w:val="center"/>
          </w:tcPr>
          <w:p w14:paraId="765472C6"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1 210,81</w:t>
            </w:r>
          </w:p>
        </w:tc>
        <w:tc>
          <w:tcPr>
            <w:tcW w:w="932" w:type="dxa"/>
            <w:vAlign w:val="center"/>
          </w:tcPr>
          <w:p w14:paraId="20C404FA"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1 210,81</w:t>
            </w:r>
          </w:p>
        </w:tc>
        <w:tc>
          <w:tcPr>
            <w:tcW w:w="932" w:type="dxa"/>
            <w:vAlign w:val="center"/>
          </w:tcPr>
          <w:p w14:paraId="1AFFA5CB"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1 210,81</w:t>
            </w:r>
          </w:p>
        </w:tc>
        <w:tc>
          <w:tcPr>
            <w:tcW w:w="932" w:type="dxa"/>
            <w:vAlign w:val="center"/>
          </w:tcPr>
          <w:p w14:paraId="5C880E59"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1 210,81</w:t>
            </w:r>
          </w:p>
        </w:tc>
        <w:tc>
          <w:tcPr>
            <w:tcW w:w="932" w:type="dxa"/>
            <w:vAlign w:val="center"/>
          </w:tcPr>
          <w:p w14:paraId="6A9B4F9C"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1 210,81</w:t>
            </w:r>
          </w:p>
        </w:tc>
        <w:tc>
          <w:tcPr>
            <w:tcW w:w="932" w:type="dxa"/>
            <w:vAlign w:val="center"/>
          </w:tcPr>
          <w:p w14:paraId="634A075C"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1 210,81</w:t>
            </w:r>
          </w:p>
        </w:tc>
        <w:tc>
          <w:tcPr>
            <w:tcW w:w="932" w:type="dxa"/>
            <w:vAlign w:val="center"/>
          </w:tcPr>
          <w:p w14:paraId="2A093FA5"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1 210,81</w:t>
            </w:r>
          </w:p>
        </w:tc>
        <w:tc>
          <w:tcPr>
            <w:tcW w:w="932" w:type="dxa"/>
            <w:vAlign w:val="center"/>
          </w:tcPr>
          <w:p w14:paraId="3FDB7402"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1 210,81</w:t>
            </w:r>
          </w:p>
        </w:tc>
        <w:tc>
          <w:tcPr>
            <w:tcW w:w="932" w:type="dxa"/>
            <w:vAlign w:val="center"/>
          </w:tcPr>
          <w:p w14:paraId="60FE4D1D"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1 210,81</w:t>
            </w:r>
          </w:p>
        </w:tc>
        <w:tc>
          <w:tcPr>
            <w:tcW w:w="932" w:type="dxa"/>
            <w:vAlign w:val="center"/>
          </w:tcPr>
          <w:p w14:paraId="16E129F4"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1 210,81</w:t>
            </w:r>
          </w:p>
        </w:tc>
        <w:tc>
          <w:tcPr>
            <w:tcW w:w="932" w:type="dxa"/>
            <w:vAlign w:val="center"/>
          </w:tcPr>
          <w:p w14:paraId="57133601"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1 210,81</w:t>
            </w:r>
          </w:p>
        </w:tc>
      </w:tr>
      <w:tr w:rsidR="00BE5B2F" w:rsidRPr="00E27C60" w14:paraId="264E9A5E" w14:textId="77777777" w:rsidTr="00F95A50">
        <w:trPr>
          <w:trHeight w:val="456"/>
        </w:trPr>
        <w:tc>
          <w:tcPr>
            <w:tcW w:w="563" w:type="dxa"/>
            <w:noWrap/>
            <w:vAlign w:val="center"/>
          </w:tcPr>
          <w:p w14:paraId="33EC20A0" w14:textId="77777777" w:rsidR="00BE5B2F" w:rsidRPr="00BE5B2F" w:rsidRDefault="00BE5B2F" w:rsidP="00F95A50">
            <w:pPr>
              <w:jc w:val="center"/>
              <w:rPr>
                <w:rFonts w:ascii="Arial" w:hAnsi="Arial" w:cs="Arial"/>
                <w:color w:val="000000"/>
                <w:sz w:val="18"/>
                <w:szCs w:val="18"/>
              </w:rPr>
            </w:pPr>
            <w:r w:rsidRPr="00BE5B2F">
              <w:rPr>
                <w:rFonts w:ascii="Arial" w:hAnsi="Arial" w:cs="Arial"/>
                <w:color w:val="000000"/>
                <w:sz w:val="18"/>
                <w:szCs w:val="18"/>
              </w:rPr>
              <w:t> </w:t>
            </w:r>
          </w:p>
        </w:tc>
        <w:tc>
          <w:tcPr>
            <w:tcW w:w="2522" w:type="dxa"/>
            <w:vAlign w:val="center"/>
          </w:tcPr>
          <w:p w14:paraId="04AC5C11" w14:textId="77777777" w:rsidR="00BE5B2F" w:rsidRPr="00BE5B2F" w:rsidRDefault="00BE5B2F" w:rsidP="00F95A50">
            <w:pPr>
              <w:rPr>
                <w:rFonts w:ascii="Arial" w:hAnsi="Arial" w:cs="Arial"/>
                <w:color w:val="000000"/>
                <w:sz w:val="18"/>
                <w:szCs w:val="18"/>
              </w:rPr>
            </w:pPr>
            <w:r w:rsidRPr="00BE5B2F">
              <w:rPr>
                <w:rFonts w:ascii="Arial" w:hAnsi="Arial" w:cs="Arial"/>
                <w:b/>
                <w:bCs/>
                <w:color w:val="000000"/>
                <w:sz w:val="18"/>
                <w:szCs w:val="18"/>
              </w:rPr>
              <w:t>Всего по газовым котельным</w:t>
            </w:r>
          </w:p>
        </w:tc>
        <w:tc>
          <w:tcPr>
            <w:tcW w:w="1222" w:type="dxa"/>
            <w:vAlign w:val="center"/>
          </w:tcPr>
          <w:p w14:paraId="6354A5A8" w14:textId="77777777" w:rsidR="00BE5B2F" w:rsidRPr="00BE5B2F" w:rsidRDefault="00BE5B2F" w:rsidP="00F95A50">
            <w:pPr>
              <w:jc w:val="center"/>
              <w:rPr>
                <w:rFonts w:ascii="Arial" w:hAnsi="Arial" w:cs="Arial"/>
                <w:color w:val="000000"/>
                <w:sz w:val="18"/>
                <w:szCs w:val="18"/>
              </w:rPr>
            </w:pPr>
            <w:r w:rsidRPr="00BE5B2F">
              <w:rPr>
                <w:rFonts w:ascii="Arial" w:hAnsi="Arial" w:cs="Arial"/>
                <w:color w:val="000000"/>
                <w:sz w:val="18"/>
                <w:szCs w:val="18"/>
              </w:rPr>
              <w:t> </w:t>
            </w:r>
          </w:p>
        </w:tc>
        <w:tc>
          <w:tcPr>
            <w:tcW w:w="932" w:type="dxa"/>
            <w:vAlign w:val="center"/>
          </w:tcPr>
          <w:p w14:paraId="416401B0"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1 210,81</w:t>
            </w:r>
          </w:p>
        </w:tc>
        <w:tc>
          <w:tcPr>
            <w:tcW w:w="932" w:type="dxa"/>
            <w:vAlign w:val="center"/>
          </w:tcPr>
          <w:p w14:paraId="34A186BE"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1 210,81</w:t>
            </w:r>
          </w:p>
        </w:tc>
        <w:tc>
          <w:tcPr>
            <w:tcW w:w="932" w:type="dxa"/>
            <w:vAlign w:val="center"/>
          </w:tcPr>
          <w:p w14:paraId="33BAFDA4"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1 210,81</w:t>
            </w:r>
          </w:p>
        </w:tc>
        <w:tc>
          <w:tcPr>
            <w:tcW w:w="932" w:type="dxa"/>
            <w:vAlign w:val="center"/>
          </w:tcPr>
          <w:p w14:paraId="27A15585"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1 210,81</w:t>
            </w:r>
          </w:p>
        </w:tc>
        <w:tc>
          <w:tcPr>
            <w:tcW w:w="932" w:type="dxa"/>
            <w:vAlign w:val="center"/>
          </w:tcPr>
          <w:p w14:paraId="735A9A18"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1 210,81</w:t>
            </w:r>
          </w:p>
        </w:tc>
        <w:tc>
          <w:tcPr>
            <w:tcW w:w="932" w:type="dxa"/>
            <w:vAlign w:val="center"/>
          </w:tcPr>
          <w:p w14:paraId="75D66F32"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1 210,81</w:t>
            </w:r>
          </w:p>
        </w:tc>
        <w:tc>
          <w:tcPr>
            <w:tcW w:w="932" w:type="dxa"/>
            <w:vAlign w:val="center"/>
          </w:tcPr>
          <w:p w14:paraId="3E74C155"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1 210,81</w:t>
            </w:r>
          </w:p>
        </w:tc>
        <w:tc>
          <w:tcPr>
            <w:tcW w:w="932" w:type="dxa"/>
            <w:vAlign w:val="center"/>
          </w:tcPr>
          <w:p w14:paraId="2029B093"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1 210,81</w:t>
            </w:r>
          </w:p>
        </w:tc>
        <w:tc>
          <w:tcPr>
            <w:tcW w:w="932" w:type="dxa"/>
            <w:vAlign w:val="center"/>
          </w:tcPr>
          <w:p w14:paraId="7A67B0F2"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1 210,81</w:t>
            </w:r>
          </w:p>
        </w:tc>
        <w:tc>
          <w:tcPr>
            <w:tcW w:w="932" w:type="dxa"/>
            <w:vAlign w:val="center"/>
          </w:tcPr>
          <w:p w14:paraId="76FC20EF"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1 210,81</w:t>
            </w:r>
          </w:p>
        </w:tc>
        <w:tc>
          <w:tcPr>
            <w:tcW w:w="932" w:type="dxa"/>
            <w:vAlign w:val="center"/>
          </w:tcPr>
          <w:p w14:paraId="418855C1"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1 210,81</w:t>
            </w:r>
          </w:p>
        </w:tc>
      </w:tr>
      <w:tr w:rsidR="00BE5B2F" w:rsidRPr="00E27C60" w14:paraId="58808DD8" w14:textId="77777777" w:rsidTr="00F95A50">
        <w:trPr>
          <w:trHeight w:val="456"/>
        </w:trPr>
        <w:tc>
          <w:tcPr>
            <w:tcW w:w="563" w:type="dxa"/>
            <w:noWrap/>
            <w:vAlign w:val="center"/>
          </w:tcPr>
          <w:p w14:paraId="3084C60A" w14:textId="77777777" w:rsidR="00BE5B2F" w:rsidRPr="00BE5B2F" w:rsidRDefault="00BE5B2F" w:rsidP="00F95A50">
            <w:pPr>
              <w:jc w:val="center"/>
              <w:rPr>
                <w:rFonts w:ascii="Arial" w:hAnsi="Arial" w:cs="Arial"/>
                <w:color w:val="000000"/>
                <w:sz w:val="18"/>
                <w:szCs w:val="18"/>
              </w:rPr>
            </w:pPr>
            <w:r w:rsidRPr="00BE5B2F">
              <w:rPr>
                <w:rFonts w:ascii="Arial" w:hAnsi="Arial" w:cs="Arial"/>
                <w:color w:val="000000"/>
                <w:sz w:val="18"/>
                <w:szCs w:val="18"/>
              </w:rPr>
              <w:t> </w:t>
            </w:r>
          </w:p>
        </w:tc>
        <w:tc>
          <w:tcPr>
            <w:tcW w:w="2522" w:type="dxa"/>
            <w:vAlign w:val="center"/>
          </w:tcPr>
          <w:p w14:paraId="70AE48D1" w14:textId="77777777" w:rsidR="00BE5B2F" w:rsidRPr="00BE5B2F" w:rsidRDefault="00BE5B2F" w:rsidP="00F95A50">
            <w:pPr>
              <w:rPr>
                <w:rFonts w:ascii="Arial" w:hAnsi="Arial" w:cs="Arial"/>
                <w:color w:val="000000"/>
                <w:sz w:val="18"/>
                <w:szCs w:val="18"/>
              </w:rPr>
            </w:pPr>
            <w:r w:rsidRPr="00BE5B2F">
              <w:rPr>
                <w:rFonts w:ascii="Arial" w:hAnsi="Arial" w:cs="Arial"/>
                <w:b/>
                <w:bCs/>
                <w:color w:val="000000"/>
                <w:sz w:val="18"/>
                <w:szCs w:val="18"/>
              </w:rPr>
              <w:t>Всего по пеллетным котельным</w:t>
            </w:r>
          </w:p>
        </w:tc>
        <w:tc>
          <w:tcPr>
            <w:tcW w:w="1222" w:type="dxa"/>
            <w:vAlign w:val="center"/>
          </w:tcPr>
          <w:p w14:paraId="692C7C4C" w14:textId="77777777" w:rsidR="00BE5B2F" w:rsidRPr="00BE5B2F" w:rsidRDefault="00BE5B2F" w:rsidP="00F95A50">
            <w:pPr>
              <w:jc w:val="center"/>
              <w:rPr>
                <w:rFonts w:ascii="Arial" w:hAnsi="Arial" w:cs="Arial"/>
                <w:color w:val="000000"/>
                <w:sz w:val="18"/>
                <w:szCs w:val="18"/>
              </w:rPr>
            </w:pPr>
            <w:r w:rsidRPr="00BE5B2F">
              <w:rPr>
                <w:rFonts w:ascii="Arial" w:hAnsi="Arial" w:cs="Arial"/>
                <w:color w:val="000000"/>
                <w:sz w:val="18"/>
                <w:szCs w:val="18"/>
              </w:rPr>
              <w:t> </w:t>
            </w:r>
          </w:p>
        </w:tc>
        <w:tc>
          <w:tcPr>
            <w:tcW w:w="932" w:type="dxa"/>
            <w:vAlign w:val="center"/>
          </w:tcPr>
          <w:p w14:paraId="6AA971E8"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264,62</w:t>
            </w:r>
          </w:p>
        </w:tc>
        <w:tc>
          <w:tcPr>
            <w:tcW w:w="932" w:type="dxa"/>
            <w:vAlign w:val="center"/>
          </w:tcPr>
          <w:p w14:paraId="0183CC9E"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295,79</w:t>
            </w:r>
          </w:p>
        </w:tc>
        <w:tc>
          <w:tcPr>
            <w:tcW w:w="932" w:type="dxa"/>
            <w:vAlign w:val="center"/>
          </w:tcPr>
          <w:p w14:paraId="384D7C20"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295,79</w:t>
            </w:r>
          </w:p>
        </w:tc>
        <w:tc>
          <w:tcPr>
            <w:tcW w:w="932" w:type="dxa"/>
            <w:vAlign w:val="center"/>
          </w:tcPr>
          <w:p w14:paraId="0F9FB058"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295,79</w:t>
            </w:r>
          </w:p>
        </w:tc>
        <w:tc>
          <w:tcPr>
            <w:tcW w:w="932" w:type="dxa"/>
            <w:vAlign w:val="center"/>
          </w:tcPr>
          <w:p w14:paraId="7C3CE14E"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295,79</w:t>
            </w:r>
          </w:p>
        </w:tc>
        <w:tc>
          <w:tcPr>
            <w:tcW w:w="932" w:type="dxa"/>
            <w:vAlign w:val="center"/>
          </w:tcPr>
          <w:p w14:paraId="469C5629"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295,79</w:t>
            </w:r>
          </w:p>
        </w:tc>
        <w:tc>
          <w:tcPr>
            <w:tcW w:w="932" w:type="dxa"/>
            <w:vAlign w:val="center"/>
          </w:tcPr>
          <w:p w14:paraId="76A2413A"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295,79</w:t>
            </w:r>
          </w:p>
        </w:tc>
        <w:tc>
          <w:tcPr>
            <w:tcW w:w="932" w:type="dxa"/>
            <w:vAlign w:val="center"/>
          </w:tcPr>
          <w:p w14:paraId="49AD4235"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295,79</w:t>
            </w:r>
          </w:p>
        </w:tc>
        <w:tc>
          <w:tcPr>
            <w:tcW w:w="932" w:type="dxa"/>
            <w:vAlign w:val="center"/>
          </w:tcPr>
          <w:p w14:paraId="16D1DA13"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295,79</w:t>
            </w:r>
          </w:p>
        </w:tc>
        <w:tc>
          <w:tcPr>
            <w:tcW w:w="932" w:type="dxa"/>
            <w:vAlign w:val="center"/>
          </w:tcPr>
          <w:p w14:paraId="0BA7D72F"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295,79</w:t>
            </w:r>
          </w:p>
        </w:tc>
        <w:tc>
          <w:tcPr>
            <w:tcW w:w="932" w:type="dxa"/>
            <w:vAlign w:val="center"/>
          </w:tcPr>
          <w:p w14:paraId="40F6D61B"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295,79</w:t>
            </w:r>
          </w:p>
        </w:tc>
      </w:tr>
    </w:tbl>
    <w:p w14:paraId="56CE6E9C" w14:textId="77777777" w:rsidR="00865404" w:rsidRDefault="00865404" w:rsidP="009A6823">
      <w:pPr>
        <w:keepNext/>
        <w:keepLines/>
        <w:suppressAutoHyphens/>
        <w:jc w:val="both"/>
        <w:rPr>
          <w:rFonts w:ascii="Arial" w:hAnsi="Arial" w:cs="Arial"/>
          <w:noProof/>
          <w:szCs w:val="20"/>
        </w:rPr>
      </w:pPr>
      <w:bookmarkStart w:id="1049" w:name="_Ref87433105"/>
    </w:p>
    <w:p w14:paraId="48763A07" w14:textId="3599FCB9" w:rsidR="009A6823" w:rsidRDefault="009A6823" w:rsidP="009A6823">
      <w:pPr>
        <w:keepNext/>
        <w:keepLines/>
        <w:suppressAutoHyphens/>
        <w:jc w:val="both"/>
        <w:rPr>
          <w:rFonts w:ascii="Arial" w:eastAsia="BatangChe" w:hAnsi="Arial" w:cs="Arial"/>
          <w:noProof/>
        </w:rPr>
      </w:pPr>
      <w:r w:rsidRPr="009A6823">
        <w:rPr>
          <w:rFonts w:ascii="Arial" w:hAnsi="Arial" w:cs="Arial"/>
          <w:noProof/>
          <w:szCs w:val="20"/>
        </w:rPr>
        <w:t xml:space="preserve">Таблица </w:t>
      </w:r>
      <w:r w:rsidR="000E0934" w:rsidRPr="009A6823">
        <w:rPr>
          <w:rFonts w:ascii="Arial" w:hAnsi="Arial" w:cs="Arial"/>
          <w:noProof/>
          <w:szCs w:val="20"/>
        </w:rPr>
        <w:fldChar w:fldCharType="begin"/>
      </w:r>
      <w:r w:rsidRPr="009A6823">
        <w:rPr>
          <w:rFonts w:ascii="Arial" w:hAnsi="Arial" w:cs="Arial"/>
          <w:noProof/>
          <w:szCs w:val="20"/>
        </w:rPr>
        <w:instrText xml:space="preserve"> SEQ Таблица \* ARABIC </w:instrText>
      </w:r>
      <w:r w:rsidR="000E0934" w:rsidRPr="009A6823">
        <w:rPr>
          <w:rFonts w:ascii="Arial" w:hAnsi="Arial" w:cs="Arial"/>
          <w:noProof/>
          <w:szCs w:val="20"/>
        </w:rPr>
        <w:fldChar w:fldCharType="separate"/>
      </w:r>
      <w:r w:rsidR="00372D39">
        <w:rPr>
          <w:rFonts w:ascii="Arial" w:hAnsi="Arial" w:cs="Arial"/>
          <w:noProof/>
          <w:szCs w:val="20"/>
        </w:rPr>
        <w:t>59</w:t>
      </w:r>
      <w:r w:rsidR="000E0934" w:rsidRPr="009A6823">
        <w:rPr>
          <w:rFonts w:ascii="Arial" w:hAnsi="Arial" w:cs="Arial"/>
          <w:noProof/>
          <w:szCs w:val="20"/>
        </w:rPr>
        <w:fldChar w:fldCharType="end"/>
      </w:r>
      <w:bookmarkEnd w:id="1049"/>
      <w:r w:rsidRPr="009A6823">
        <w:rPr>
          <w:rFonts w:ascii="Arial" w:hAnsi="Arial" w:cs="Arial"/>
          <w:noProof/>
          <w:szCs w:val="20"/>
        </w:rPr>
        <w:t xml:space="preserve"> </w:t>
      </w:r>
      <w:r w:rsidRPr="009A6823">
        <w:rPr>
          <w:rFonts w:ascii="Arial" w:eastAsia="BatangChe" w:hAnsi="Arial" w:cs="Arial"/>
          <w:noProof/>
        </w:rPr>
        <w:t xml:space="preserve">– Максимальный часовой расход топлива на выработку тепловой энергии в зимний период на </w:t>
      </w:r>
      <w:r w:rsidR="00865404">
        <w:rPr>
          <w:rFonts w:ascii="Arial" w:eastAsia="BatangChe" w:hAnsi="Arial" w:cs="Arial"/>
          <w:noProof/>
        </w:rPr>
        <w:t>котельных Спасского сельского поселения</w:t>
      </w:r>
      <w:r w:rsidRPr="009A6823">
        <w:rPr>
          <w:rFonts w:ascii="Arial" w:eastAsia="BatangChe" w:hAnsi="Arial" w:cs="Arial"/>
          <w:noProof/>
        </w:rPr>
        <w:t xml:space="preserve">, </w:t>
      </w:r>
      <w:r w:rsidR="00865404">
        <w:rPr>
          <w:rFonts w:ascii="Arial" w:eastAsia="BatangChe" w:hAnsi="Arial" w:cs="Arial"/>
          <w:noProof/>
        </w:rPr>
        <w:t xml:space="preserve">кг/час </w:t>
      </w:r>
      <w:r w:rsidR="00865404">
        <w:rPr>
          <w:rFonts w:ascii="Arial" w:eastAsia="BatangChe" w:hAnsi="Arial" w:cs="Arial"/>
          <w:noProof/>
          <w:sz w:val="22"/>
        </w:rPr>
        <w:t>(</w:t>
      </w:r>
      <w:r w:rsidRPr="009A6823">
        <w:rPr>
          <w:rFonts w:ascii="Arial" w:eastAsia="BatangChe" w:hAnsi="Arial" w:cs="Arial"/>
          <w:noProof/>
        </w:rPr>
        <w:t>м</w:t>
      </w:r>
      <w:r w:rsidRPr="009A6823">
        <w:rPr>
          <w:rFonts w:ascii="Arial" w:eastAsia="BatangChe" w:hAnsi="Arial" w:cs="Arial"/>
          <w:noProof/>
          <w:vertAlign w:val="superscript"/>
        </w:rPr>
        <w:t>3</w:t>
      </w:r>
      <w:r w:rsidRPr="009A6823">
        <w:rPr>
          <w:rFonts w:ascii="Arial" w:eastAsia="BatangChe" w:hAnsi="Arial" w:cs="Arial"/>
          <w:noProof/>
        </w:rPr>
        <w:t>/час</w:t>
      </w:r>
      <w:r w:rsidR="00865404">
        <w:rPr>
          <w:rFonts w:ascii="Arial" w:eastAsia="BatangChe" w:hAnsi="Arial" w:cs="Arial"/>
          <w:noProof/>
        </w:rPr>
        <w:t>)</w:t>
      </w:r>
    </w:p>
    <w:tbl>
      <w:tblPr>
        <w:tblW w:w="14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2522"/>
        <w:gridCol w:w="1222"/>
        <w:gridCol w:w="932"/>
        <w:gridCol w:w="932"/>
        <w:gridCol w:w="932"/>
        <w:gridCol w:w="932"/>
        <w:gridCol w:w="932"/>
        <w:gridCol w:w="932"/>
        <w:gridCol w:w="932"/>
        <w:gridCol w:w="932"/>
        <w:gridCol w:w="932"/>
        <w:gridCol w:w="932"/>
        <w:gridCol w:w="932"/>
      </w:tblGrid>
      <w:tr w:rsidR="00BE5B2F" w:rsidRPr="00E27C60" w14:paraId="652F2345" w14:textId="77777777" w:rsidTr="00F95A50">
        <w:trPr>
          <w:trHeight w:val="288"/>
          <w:tblHeader/>
        </w:trPr>
        <w:tc>
          <w:tcPr>
            <w:tcW w:w="563" w:type="dxa"/>
            <w:vMerge w:val="restart"/>
            <w:shd w:val="clear" w:color="auto" w:fill="F2F2F2" w:themeFill="background1" w:themeFillShade="F2"/>
            <w:vAlign w:val="center"/>
            <w:hideMark/>
          </w:tcPr>
          <w:p w14:paraId="7A9CF2D6" w14:textId="77777777" w:rsidR="00BE5B2F" w:rsidRPr="00BE5B2F" w:rsidRDefault="00BE5B2F" w:rsidP="00F95A50">
            <w:pPr>
              <w:jc w:val="center"/>
              <w:rPr>
                <w:rFonts w:ascii="Arial" w:hAnsi="Arial" w:cs="Arial"/>
                <w:b/>
                <w:bCs/>
                <w:color w:val="000000"/>
                <w:sz w:val="18"/>
                <w:szCs w:val="18"/>
              </w:rPr>
            </w:pPr>
            <w:r w:rsidRPr="00BE5B2F">
              <w:rPr>
                <w:rFonts w:ascii="Arial" w:hAnsi="Arial" w:cs="Arial"/>
                <w:b/>
                <w:bCs/>
                <w:color w:val="000000"/>
                <w:sz w:val="18"/>
                <w:szCs w:val="18"/>
              </w:rPr>
              <w:t>N п/п</w:t>
            </w:r>
          </w:p>
        </w:tc>
        <w:tc>
          <w:tcPr>
            <w:tcW w:w="2522" w:type="dxa"/>
            <w:vMerge w:val="restart"/>
            <w:shd w:val="clear" w:color="auto" w:fill="F2F2F2" w:themeFill="background1" w:themeFillShade="F2"/>
            <w:vAlign w:val="center"/>
            <w:hideMark/>
          </w:tcPr>
          <w:p w14:paraId="721CE2D7" w14:textId="77777777" w:rsidR="00BE5B2F" w:rsidRPr="00BE5B2F" w:rsidRDefault="00BE5B2F" w:rsidP="00F95A50">
            <w:pPr>
              <w:jc w:val="center"/>
              <w:rPr>
                <w:rFonts w:ascii="Arial" w:hAnsi="Arial" w:cs="Arial"/>
                <w:b/>
                <w:bCs/>
                <w:color w:val="000000"/>
                <w:sz w:val="18"/>
                <w:szCs w:val="18"/>
              </w:rPr>
            </w:pPr>
            <w:r w:rsidRPr="00BE5B2F">
              <w:rPr>
                <w:rFonts w:ascii="Arial" w:hAnsi="Arial" w:cs="Arial"/>
                <w:b/>
                <w:bCs/>
                <w:color w:val="000000"/>
                <w:sz w:val="18"/>
                <w:szCs w:val="18"/>
              </w:rPr>
              <w:t>Наименование котельной</w:t>
            </w:r>
          </w:p>
        </w:tc>
        <w:tc>
          <w:tcPr>
            <w:tcW w:w="1222" w:type="dxa"/>
            <w:vMerge w:val="restart"/>
            <w:shd w:val="clear" w:color="auto" w:fill="F2F2F2" w:themeFill="background1" w:themeFillShade="F2"/>
            <w:vAlign w:val="center"/>
            <w:hideMark/>
          </w:tcPr>
          <w:p w14:paraId="59374FE9" w14:textId="77777777" w:rsidR="00BE5B2F" w:rsidRPr="00BE5B2F" w:rsidRDefault="00BE5B2F" w:rsidP="00F95A50">
            <w:pPr>
              <w:jc w:val="center"/>
              <w:rPr>
                <w:rFonts w:ascii="Arial" w:hAnsi="Arial" w:cs="Arial"/>
                <w:b/>
                <w:bCs/>
                <w:color w:val="000000"/>
                <w:sz w:val="18"/>
                <w:szCs w:val="18"/>
              </w:rPr>
            </w:pPr>
            <w:r w:rsidRPr="00BE5B2F">
              <w:rPr>
                <w:rFonts w:ascii="Arial" w:hAnsi="Arial" w:cs="Arial"/>
                <w:b/>
                <w:bCs/>
                <w:color w:val="000000"/>
                <w:sz w:val="18"/>
                <w:szCs w:val="18"/>
              </w:rPr>
              <w:t>Вид топлива</w:t>
            </w:r>
          </w:p>
        </w:tc>
        <w:tc>
          <w:tcPr>
            <w:tcW w:w="10252" w:type="dxa"/>
            <w:gridSpan w:val="11"/>
            <w:shd w:val="clear" w:color="000000" w:fill="F2F2F2"/>
            <w:vAlign w:val="center"/>
            <w:hideMark/>
          </w:tcPr>
          <w:p w14:paraId="3A017696" w14:textId="77777777" w:rsidR="00BE5B2F" w:rsidRPr="00BE5B2F" w:rsidRDefault="00BE5B2F" w:rsidP="00BE5B2F">
            <w:pPr>
              <w:jc w:val="center"/>
              <w:rPr>
                <w:rFonts w:ascii="Arial" w:hAnsi="Arial" w:cs="Arial"/>
                <w:b/>
                <w:bCs/>
                <w:color w:val="000000"/>
                <w:sz w:val="18"/>
                <w:szCs w:val="18"/>
              </w:rPr>
            </w:pPr>
            <w:r w:rsidRPr="00BE5B2F">
              <w:rPr>
                <w:rFonts w:ascii="Arial" w:hAnsi="Arial" w:cs="Arial"/>
                <w:b/>
                <w:bCs/>
                <w:color w:val="000000"/>
                <w:sz w:val="18"/>
                <w:szCs w:val="18"/>
              </w:rPr>
              <w:t>Максимальный часовой расход топлива на выработку тепловой энергии в зимний период, т/ч (м</w:t>
            </w:r>
            <w:r w:rsidRPr="00BE5B2F">
              <w:rPr>
                <w:rFonts w:ascii="Arial" w:hAnsi="Arial" w:cs="Arial"/>
                <w:b/>
                <w:bCs/>
                <w:color w:val="000000"/>
                <w:sz w:val="18"/>
                <w:szCs w:val="18"/>
                <w:vertAlign w:val="superscript"/>
              </w:rPr>
              <w:t>3</w:t>
            </w:r>
            <w:r w:rsidRPr="00BE5B2F">
              <w:rPr>
                <w:rFonts w:ascii="Arial" w:hAnsi="Arial" w:cs="Arial"/>
                <w:b/>
                <w:bCs/>
                <w:color w:val="000000"/>
                <w:sz w:val="18"/>
                <w:szCs w:val="18"/>
              </w:rPr>
              <w:t>/ч)</w:t>
            </w:r>
          </w:p>
        </w:tc>
      </w:tr>
      <w:tr w:rsidR="00BE5B2F" w:rsidRPr="00E27C60" w14:paraId="0D29B04D" w14:textId="77777777" w:rsidTr="00F95A50">
        <w:trPr>
          <w:trHeight w:val="288"/>
          <w:tblHeader/>
        </w:trPr>
        <w:tc>
          <w:tcPr>
            <w:tcW w:w="563" w:type="dxa"/>
            <w:vMerge/>
            <w:vAlign w:val="center"/>
            <w:hideMark/>
          </w:tcPr>
          <w:p w14:paraId="5C68F28B" w14:textId="77777777" w:rsidR="00BE5B2F" w:rsidRPr="00BE5B2F" w:rsidRDefault="00BE5B2F" w:rsidP="00F95A50">
            <w:pPr>
              <w:rPr>
                <w:rFonts w:ascii="Arial" w:hAnsi="Arial" w:cs="Arial"/>
                <w:b/>
                <w:bCs/>
                <w:color w:val="000000"/>
                <w:sz w:val="18"/>
                <w:szCs w:val="18"/>
              </w:rPr>
            </w:pPr>
          </w:p>
        </w:tc>
        <w:tc>
          <w:tcPr>
            <w:tcW w:w="2522" w:type="dxa"/>
            <w:vMerge/>
            <w:vAlign w:val="center"/>
            <w:hideMark/>
          </w:tcPr>
          <w:p w14:paraId="412DAE97" w14:textId="77777777" w:rsidR="00BE5B2F" w:rsidRPr="00BE5B2F" w:rsidRDefault="00BE5B2F" w:rsidP="00F95A50">
            <w:pPr>
              <w:rPr>
                <w:rFonts w:ascii="Arial" w:hAnsi="Arial" w:cs="Arial"/>
                <w:b/>
                <w:bCs/>
                <w:color w:val="000000"/>
                <w:sz w:val="18"/>
                <w:szCs w:val="18"/>
              </w:rPr>
            </w:pPr>
          </w:p>
        </w:tc>
        <w:tc>
          <w:tcPr>
            <w:tcW w:w="1222" w:type="dxa"/>
            <w:vMerge/>
            <w:vAlign w:val="center"/>
            <w:hideMark/>
          </w:tcPr>
          <w:p w14:paraId="108FA682" w14:textId="77777777" w:rsidR="00BE5B2F" w:rsidRPr="00BE5B2F" w:rsidRDefault="00BE5B2F" w:rsidP="00F95A50">
            <w:pPr>
              <w:rPr>
                <w:rFonts w:ascii="Arial" w:hAnsi="Arial" w:cs="Arial"/>
                <w:b/>
                <w:bCs/>
                <w:color w:val="000000"/>
                <w:sz w:val="18"/>
                <w:szCs w:val="18"/>
              </w:rPr>
            </w:pPr>
          </w:p>
        </w:tc>
        <w:tc>
          <w:tcPr>
            <w:tcW w:w="932" w:type="dxa"/>
            <w:shd w:val="clear" w:color="000000" w:fill="F2F2F2"/>
            <w:vAlign w:val="center"/>
            <w:hideMark/>
          </w:tcPr>
          <w:p w14:paraId="71F37FEC" w14:textId="77777777" w:rsidR="00BE5B2F" w:rsidRPr="00BE5B2F" w:rsidRDefault="00BE5B2F" w:rsidP="00F95A50">
            <w:pPr>
              <w:jc w:val="center"/>
              <w:rPr>
                <w:rFonts w:ascii="Arial" w:hAnsi="Arial" w:cs="Arial"/>
                <w:b/>
                <w:bCs/>
                <w:color w:val="000000"/>
                <w:sz w:val="18"/>
                <w:szCs w:val="18"/>
              </w:rPr>
            </w:pPr>
            <w:r w:rsidRPr="00BE5B2F">
              <w:rPr>
                <w:rFonts w:ascii="Arial" w:hAnsi="Arial" w:cs="Arial"/>
                <w:b/>
                <w:bCs/>
                <w:color w:val="000000"/>
                <w:sz w:val="18"/>
                <w:szCs w:val="18"/>
              </w:rPr>
              <w:t>2025</w:t>
            </w:r>
          </w:p>
        </w:tc>
        <w:tc>
          <w:tcPr>
            <w:tcW w:w="932" w:type="dxa"/>
            <w:shd w:val="clear" w:color="000000" w:fill="F2F2F2"/>
            <w:vAlign w:val="center"/>
            <w:hideMark/>
          </w:tcPr>
          <w:p w14:paraId="257F7181" w14:textId="77777777" w:rsidR="00BE5B2F" w:rsidRPr="00BE5B2F" w:rsidRDefault="00BE5B2F" w:rsidP="00F95A50">
            <w:pPr>
              <w:jc w:val="center"/>
              <w:rPr>
                <w:rFonts w:ascii="Arial" w:hAnsi="Arial" w:cs="Arial"/>
                <w:b/>
                <w:bCs/>
                <w:color w:val="000000"/>
                <w:sz w:val="18"/>
                <w:szCs w:val="18"/>
              </w:rPr>
            </w:pPr>
            <w:r w:rsidRPr="00BE5B2F">
              <w:rPr>
                <w:rFonts w:ascii="Arial" w:hAnsi="Arial" w:cs="Arial"/>
                <w:b/>
                <w:bCs/>
                <w:color w:val="000000"/>
                <w:sz w:val="18"/>
                <w:szCs w:val="18"/>
              </w:rPr>
              <w:t>2026</w:t>
            </w:r>
          </w:p>
        </w:tc>
        <w:tc>
          <w:tcPr>
            <w:tcW w:w="932" w:type="dxa"/>
            <w:shd w:val="clear" w:color="000000" w:fill="F2F2F2"/>
            <w:vAlign w:val="center"/>
            <w:hideMark/>
          </w:tcPr>
          <w:p w14:paraId="25322394" w14:textId="77777777" w:rsidR="00BE5B2F" w:rsidRPr="00BE5B2F" w:rsidRDefault="00BE5B2F" w:rsidP="00F95A50">
            <w:pPr>
              <w:jc w:val="center"/>
              <w:rPr>
                <w:rFonts w:ascii="Arial" w:hAnsi="Arial" w:cs="Arial"/>
                <w:b/>
                <w:bCs/>
                <w:color w:val="000000"/>
                <w:sz w:val="18"/>
                <w:szCs w:val="18"/>
              </w:rPr>
            </w:pPr>
            <w:r w:rsidRPr="00BE5B2F">
              <w:rPr>
                <w:rFonts w:ascii="Arial" w:hAnsi="Arial" w:cs="Arial"/>
                <w:b/>
                <w:bCs/>
                <w:color w:val="000000"/>
                <w:sz w:val="18"/>
                <w:szCs w:val="18"/>
              </w:rPr>
              <w:t>2027</w:t>
            </w:r>
          </w:p>
        </w:tc>
        <w:tc>
          <w:tcPr>
            <w:tcW w:w="932" w:type="dxa"/>
            <w:shd w:val="clear" w:color="000000" w:fill="F2F2F2"/>
            <w:vAlign w:val="center"/>
            <w:hideMark/>
          </w:tcPr>
          <w:p w14:paraId="0F8BA3B5" w14:textId="77777777" w:rsidR="00BE5B2F" w:rsidRPr="00BE5B2F" w:rsidRDefault="00BE5B2F" w:rsidP="00F95A50">
            <w:pPr>
              <w:jc w:val="center"/>
              <w:rPr>
                <w:rFonts w:ascii="Arial" w:hAnsi="Arial" w:cs="Arial"/>
                <w:b/>
                <w:bCs/>
                <w:color w:val="000000"/>
                <w:sz w:val="18"/>
                <w:szCs w:val="18"/>
              </w:rPr>
            </w:pPr>
            <w:r w:rsidRPr="00BE5B2F">
              <w:rPr>
                <w:rFonts w:ascii="Arial" w:hAnsi="Arial" w:cs="Arial"/>
                <w:b/>
                <w:bCs/>
                <w:color w:val="000000"/>
                <w:sz w:val="18"/>
                <w:szCs w:val="18"/>
              </w:rPr>
              <w:t>2028</w:t>
            </w:r>
          </w:p>
        </w:tc>
        <w:tc>
          <w:tcPr>
            <w:tcW w:w="932" w:type="dxa"/>
            <w:shd w:val="clear" w:color="000000" w:fill="F2F2F2"/>
            <w:vAlign w:val="center"/>
            <w:hideMark/>
          </w:tcPr>
          <w:p w14:paraId="7B142068" w14:textId="77777777" w:rsidR="00BE5B2F" w:rsidRPr="00BE5B2F" w:rsidRDefault="00BE5B2F" w:rsidP="00F95A50">
            <w:pPr>
              <w:jc w:val="center"/>
              <w:rPr>
                <w:rFonts w:ascii="Arial" w:hAnsi="Arial" w:cs="Arial"/>
                <w:b/>
                <w:bCs/>
                <w:color w:val="000000"/>
                <w:sz w:val="18"/>
                <w:szCs w:val="18"/>
              </w:rPr>
            </w:pPr>
            <w:r w:rsidRPr="00BE5B2F">
              <w:rPr>
                <w:rFonts w:ascii="Arial" w:hAnsi="Arial" w:cs="Arial"/>
                <w:b/>
                <w:bCs/>
                <w:color w:val="000000"/>
                <w:sz w:val="18"/>
                <w:szCs w:val="18"/>
              </w:rPr>
              <w:t>2029</w:t>
            </w:r>
          </w:p>
        </w:tc>
        <w:tc>
          <w:tcPr>
            <w:tcW w:w="932" w:type="dxa"/>
            <w:shd w:val="clear" w:color="000000" w:fill="F2F2F2"/>
            <w:vAlign w:val="center"/>
            <w:hideMark/>
          </w:tcPr>
          <w:p w14:paraId="4E2C24D3" w14:textId="77777777" w:rsidR="00BE5B2F" w:rsidRPr="00BE5B2F" w:rsidRDefault="00BE5B2F" w:rsidP="00F95A50">
            <w:pPr>
              <w:jc w:val="center"/>
              <w:rPr>
                <w:rFonts w:ascii="Arial" w:hAnsi="Arial" w:cs="Arial"/>
                <w:b/>
                <w:bCs/>
                <w:color w:val="000000"/>
                <w:sz w:val="18"/>
                <w:szCs w:val="18"/>
              </w:rPr>
            </w:pPr>
            <w:r w:rsidRPr="00BE5B2F">
              <w:rPr>
                <w:rFonts w:ascii="Arial" w:hAnsi="Arial" w:cs="Arial"/>
                <w:b/>
                <w:bCs/>
                <w:color w:val="000000"/>
                <w:sz w:val="18"/>
                <w:szCs w:val="18"/>
              </w:rPr>
              <w:t>2030</w:t>
            </w:r>
          </w:p>
        </w:tc>
        <w:tc>
          <w:tcPr>
            <w:tcW w:w="932" w:type="dxa"/>
            <w:shd w:val="clear" w:color="000000" w:fill="F2F2F2"/>
            <w:vAlign w:val="center"/>
            <w:hideMark/>
          </w:tcPr>
          <w:p w14:paraId="0E8D93FD" w14:textId="77777777" w:rsidR="00BE5B2F" w:rsidRPr="00BE5B2F" w:rsidRDefault="00BE5B2F" w:rsidP="00F95A50">
            <w:pPr>
              <w:jc w:val="center"/>
              <w:rPr>
                <w:rFonts w:ascii="Arial" w:hAnsi="Arial" w:cs="Arial"/>
                <w:b/>
                <w:bCs/>
                <w:color w:val="000000"/>
                <w:sz w:val="18"/>
                <w:szCs w:val="18"/>
              </w:rPr>
            </w:pPr>
            <w:r w:rsidRPr="00BE5B2F">
              <w:rPr>
                <w:rFonts w:ascii="Arial" w:hAnsi="Arial" w:cs="Arial"/>
                <w:b/>
                <w:bCs/>
                <w:color w:val="000000"/>
                <w:sz w:val="18"/>
                <w:szCs w:val="18"/>
              </w:rPr>
              <w:t>2031</w:t>
            </w:r>
          </w:p>
        </w:tc>
        <w:tc>
          <w:tcPr>
            <w:tcW w:w="932" w:type="dxa"/>
            <w:shd w:val="clear" w:color="000000" w:fill="F2F2F2"/>
            <w:vAlign w:val="center"/>
            <w:hideMark/>
          </w:tcPr>
          <w:p w14:paraId="68730283" w14:textId="77777777" w:rsidR="00BE5B2F" w:rsidRPr="00BE5B2F" w:rsidRDefault="00BE5B2F" w:rsidP="00F95A50">
            <w:pPr>
              <w:jc w:val="center"/>
              <w:rPr>
                <w:rFonts w:ascii="Arial" w:hAnsi="Arial" w:cs="Arial"/>
                <w:b/>
                <w:bCs/>
                <w:color w:val="000000"/>
                <w:sz w:val="18"/>
                <w:szCs w:val="18"/>
              </w:rPr>
            </w:pPr>
            <w:r w:rsidRPr="00BE5B2F">
              <w:rPr>
                <w:rFonts w:ascii="Arial" w:hAnsi="Arial" w:cs="Arial"/>
                <w:b/>
                <w:bCs/>
                <w:color w:val="000000"/>
                <w:sz w:val="18"/>
                <w:szCs w:val="18"/>
              </w:rPr>
              <w:t>2032</w:t>
            </w:r>
          </w:p>
        </w:tc>
        <w:tc>
          <w:tcPr>
            <w:tcW w:w="932" w:type="dxa"/>
            <w:shd w:val="clear" w:color="000000" w:fill="F2F2F2"/>
            <w:vAlign w:val="center"/>
            <w:hideMark/>
          </w:tcPr>
          <w:p w14:paraId="1F343EDF" w14:textId="77777777" w:rsidR="00BE5B2F" w:rsidRPr="00BE5B2F" w:rsidRDefault="00BE5B2F" w:rsidP="00F95A50">
            <w:pPr>
              <w:jc w:val="center"/>
              <w:rPr>
                <w:rFonts w:ascii="Arial" w:hAnsi="Arial" w:cs="Arial"/>
                <w:b/>
                <w:bCs/>
                <w:color w:val="000000"/>
                <w:sz w:val="18"/>
                <w:szCs w:val="18"/>
              </w:rPr>
            </w:pPr>
            <w:r w:rsidRPr="00BE5B2F">
              <w:rPr>
                <w:rFonts w:ascii="Arial" w:hAnsi="Arial" w:cs="Arial"/>
                <w:b/>
                <w:bCs/>
                <w:color w:val="000000"/>
                <w:sz w:val="18"/>
                <w:szCs w:val="18"/>
              </w:rPr>
              <w:t>2033</w:t>
            </w:r>
          </w:p>
        </w:tc>
        <w:tc>
          <w:tcPr>
            <w:tcW w:w="932" w:type="dxa"/>
            <w:shd w:val="clear" w:color="000000" w:fill="F2F2F2"/>
            <w:vAlign w:val="center"/>
            <w:hideMark/>
          </w:tcPr>
          <w:p w14:paraId="325CBE57" w14:textId="77777777" w:rsidR="00BE5B2F" w:rsidRPr="00BE5B2F" w:rsidRDefault="00BE5B2F" w:rsidP="00F95A50">
            <w:pPr>
              <w:jc w:val="center"/>
              <w:rPr>
                <w:rFonts w:ascii="Arial" w:hAnsi="Arial" w:cs="Arial"/>
                <w:b/>
                <w:bCs/>
                <w:color w:val="000000"/>
                <w:sz w:val="18"/>
                <w:szCs w:val="18"/>
              </w:rPr>
            </w:pPr>
            <w:r w:rsidRPr="00BE5B2F">
              <w:rPr>
                <w:rFonts w:ascii="Arial" w:hAnsi="Arial" w:cs="Arial"/>
                <w:b/>
                <w:bCs/>
                <w:color w:val="000000"/>
                <w:sz w:val="18"/>
                <w:szCs w:val="18"/>
              </w:rPr>
              <w:t>2034</w:t>
            </w:r>
          </w:p>
        </w:tc>
        <w:tc>
          <w:tcPr>
            <w:tcW w:w="932" w:type="dxa"/>
            <w:shd w:val="clear" w:color="000000" w:fill="F2F2F2"/>
            <w:vAlign w:val="center"/>
            <w:hideMark/>
          </w:tcPr>
          <w:p w14:paraId="2AFED477" w14:textId="77777777" w:rsidR="00BE5B2F" w:rsidRPr="00BE5B2F" w:rsidRDefault="00BE5B2F" w:rsidP="00F95A50">
            <w:pPr>
              <w:jc w:val="center"/>
              <w:rPr>
                <w:rFonts w:ascii="Arial" w:hAnsi="Arial" w:cs="Arial"/>
                <w:b/>
                <w:bCs/>
                <w:color w:val="000000"/>
                <w:sz w:val="18"/>
                <w:szCs w:val="18"/>
              </w:rPr>
            </w:pPr>
            <w:r w:rsidRPr="00BE5B2F">
              <w:rPr>
                <w:rFonts w:ascii="Arial" w:hAnsi="Arial" w:cs="Arial"/>
                <w:b/>
                <w:bCs/>
                <w:color w:val="000000"/>
                <w:sz w:val="18"/>
                <w:szCs w:val="18"/>
              </w:rPr>
              <w:t>2035</w:t>
            </w:r>
          </w:p>
        </w:tc>
      </w:tr>
      <w:tr w:rsidR="00BE5B2F" w:rsidRPr="00E27C60" w14:paraId="11154B10" w14:textId="77777777" w:rsidTr="00F95A50">
        <w:trPr>
          <w:trHeight w:val="456"/>
        </w:trPr>
        <w:tc>
          <w:tcPr>
            <w:tcW w:w="563" w:type="dxa"/>
            <w:noWrap/>
            <w:vAlign w:val="center"/>
            <w:hideMark/>
          </w:tcPr>
          <w:p w14:paraId="135D3000" w14:textId="77777777" w:rsidR="00BE5B2F" w:rsidRPr="00BE5B2F" w:rsidRDefault="00BE5B2F" w:rsidP="00F95A50">
            <w:pPr>
              <w:jc w:val="center"/>
              <w:rPr>
                <w:rFonts w:ascii="Arial" w:hAnsi="Arial" w:cs="Arial"/>
                <w:color w:val="000000"/>
                <w:sz w:val="18"/>
                <w:szCs w:val="18"/>
              </w:rPr>
            </w:pPr>
            <w:r w:rsidRPr="00BE5B2F">
              <w:rPr>
                <w:rFonts w:ascii="Arial" w:hAnsi="Arial" w:cs="Arial"/>
                <w:color w:val="000000"/>
                <w:sz w:val="18"/>
                <w:szCs w:val="18"/>
              </w:rPr>
              <w:t>1</w:t>
            </w:r>
          </w:p>
        </w:tc>
        <w:tc>
          <w:tcPr>
            <w:tcW w:w="2522" w:type="dxa"/>
            <w:vAlign w:val="center"/>
            <w:hideMark/>
          </w:tcPr>
          <w:p w14:paraId="7907220D" w14:textId="77777777" w:rsidR="00BE5B2F" w:rsidRPr="00BE5B2F" w:rsidRDefault="00BE5B2F" w:rsidP="00F95A50">
            <w:pPr>
              <w:rPr>
                <w:rFonts w:ascii="Arial" w:hAnsi="Arial" w:cs="Arial"/>
                <w:color w:val="000000"/>
                <w:sz w:val="18"/>
                <w:szCs w:val="18"/>
              </w:rPr>
            </w:pPr>
            <w:r w:rsidRPr="00BE5B2F">
              <w:rPr>
                <w:rFonts w:ascii="Arial" w:hAnsi="Arial" w:cs="Arial"/>
                <w:color w:val="000000"/>
                <w:sz w:val="18"/>
                <w:szCs w:val="18"/>
              </w:rPr>
              <w:t>"ТКМ-400" с. Батурино</w:t>
            </w:r>
          </w:p>
        </w:tc>
        <w:tc>
          <w:tcPr>
            <w:tcW w:w="1222" w:type="dxa"/>
            <w:vAlign w:val="center"/>
          </w:tcPr>
          <w:p w14:paraId="21B23374" w14:textId="77777777" w:rsidR="00BE5B2F" w:rsidRPr="00BE5B2F" w:rsidRDefault="00BE5B2F" w:rsidP="00F95A50">
            <w:pPr>
              <w:jc w:val="center"/>
              <w:rPr>
                <w:rFonts w:ascii="Arial" w:hAnsi="Arial" w:cs="Arial"/>
                <w:color w:val="000000"/>
                <w:sz w:val="18"/>
                <w:szCs w:val="18"/>
              </w:rPr>
            </w:pPr>
            <w:r w:rsidRPr="00BE5B2F">
              <w:rPr>
                <w:rFonts w:ascii="Arial" w:hAnsi="Arial" w:cs="Arial"/>
                <w:color w:val="000000"/>
                <w:sz w:val="18"/>
                <w:szCs w:val="18"/>
              </w:rPr>
              <w:t>пеллеты</w:t>
            </w:r>
          </w:p>
        </w:tc>
        <w:tc>
          <w:tcPr>
            <w:tcW w:w="932" w:type="dxa"/>
            <w:vAlign w:val="center"/>
          </w:tcPr>
          <w:p w14:paraId="4C6C9DD1"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83,52</w:t>
            </w:r>
          </w:p>
        </w:tc>
        <w:tc>
          <w:tcPr>
            <w:tcW w:w="932" w:type="dxa"/>
            <w:vAlign w:val="center"/>
          </w:tcPr>
          <w:p w14:paraId="7DEF28FF"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83,54</w:t>
            </w:r>
          </w:p>
        </w:tc>
        <w:tc>
          <w:tcPr>
            <w:tcW w:w="932" w:type="dxa"/>
            <w:vAlign w:val="center"/>
          </w:tcPr>
          <w:p w14:paraId="5B04C92E"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83,54</w:t>
            </w:r>
          </w:p>
        </w:tc>
        <w:tc>
          <w:tcPr>
            <w:tcW w:w="932" w:type="dxa"/>
            <w:vAlign w:val="center"/>
          </w:tcPr>
          <w:p w14:paraId="61A6BE01"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83,54</w:t>
            </w:r>
          </w:p>
        </w:tc>
        <w:tc>
          <w:tcPr>
            <w:tcW w:w="932" w:type="dxa"/>
            <w:vAlign w:val="center"/>
          </w:tcPr>
          <w:p w14:paraId="54D41377"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83,54</w:t>
            </w:r>
          </w:p>
        </w:tc>
        <w:tc>
          <w:tcPr>
            <w:tcW w:w="932" w:type="dxa"/>
            <w:vAlign w:val="center"/>
          </w:tcPr>
          <w:p w14:paraId="66FB93AB"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83,54</w:t>
            </w:r>
          </w:p>
        </w:tc>
        <w:tc>
          <w:tcPr>
            <w:tcW w:w="932" w:type="dxa"/>
            <w:vAlign w:val="center"/>
          </w:tcPr>
          <w:p w14:paraId="5C5D0659"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83,54</w:t>
            </w:r>
          </w:p>
        </w:tc>
        <w:tc>
          <w:tcPr>
            <w:tcW w:w="932" w:type="dxa"/>
            <w:vAlign w:val="center"/>
          </w:tcPr>
          <w:p w14:paraId="77C96E81"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83,54</w:t>
            </w:r>
          </w:p>
        </w:tc>
        <w:tc>
          <w:tcPr>
            <w:tcW w:w="932" w:type="dxa"/>
            <w:vAlign w:val="center"/>
          </w:tcPr>
          <w:p w14:paraId="05A13378"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83,54</w:t>
            </w:r>
          </w:p>
        </w:tc>
        <w:tc>
          <w:tcPr>
            <w:tcW w:w="932" w:type="dxa"/>
            <w:vAlign w:val="center"/>
          </w:tcPr>
          <w:p w14:paraId="14402597"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83,54</w:t>
            </w:r>
          </w:p>
        </w:tc>
        <w:tc>
          <w:tcPr>
            <w:tcW w:w="932" w:type="dxa"/>
            <w:vAlign w:val="center"/>
          </w:tcPr>
          <w:p w14:paraId="7BEEBEA9"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83,54</w:t>
            </w:r>
          </w:p>
        </w:tc>
      </w:tr>
      <w:tr w:rsidR="00BE5B2F" w:rsidRPr="00E27C60" w14:paraId="6A0B5F14" w14:textId="77777777" w:rsidTr="00F95A50">
        <w:trPr>
          <w:trHeight w:val="456"/>
        </w:trPr>
        <w:tc>
          <w:tcPr>
            <w:tcW w:w="563" w:type="dxa"/>
            <w:noWrap/>
            <w:vAlign w:val="center"/>
          </w:tcPr>
          <w:p w14:paraId="78ED6D6A" w14:textId="77777777" w:rsidR="00BE5B2F" w:rsidRPr="00BE5B2F" w:rsidRDefault="00BE5B2F" w:rsidP="00F95A50">
            <w:pPr>
              <w:jc w:val="center"/>
              <w:rPr>
                <w:rFonts w:ascii="Arial" w:hAnsi="Arial" w:cs="Arial"/>
                <w:color w:val="000000"/>
                <w:sz w:val="18"/>
                <w:szCs w:val="18"/>
              </w:rPr>
            </w:pPr>
            <w:r w:rsidRPr="00BE5B2F">
              <w:rPr>
                <w:rFonts w:ascii="Arial" w:hAnsi="Arial" w:cs="Arial"/>
                <w:color w:val="000000"/>
                <w:sz w:val="18"/>
                <w:szCs w:val="18"/>
              </w:rPr>
              <w:t>2</w:t>
            </w:r>
          </w:p>
        </w:tc>
        <w:tc>
          <w:tcPr>
            <w:tcW w:w="2522" w:type="dxa"/>
            <w:vAlign w:val="center"/>
          </w:tcPr>
          <w:p w14:paraId="478B7C16" w14:textId="77777777" w:rsidR="00BE5B2F" w:rsidRPr="00BE5B2F" w:rsidRDefault="00BE5B2F" w:rsidP="00F95A50">
            <w:pPr>
              <w:rPr>
                <w:rFonts w:ascii="Arial" w:hAnsi="Arial" w:cs="Arial"/>
                <w:color w:val="000000"/>
                <w:sz w:val="18"/>
                <w:szCs w:val="18"/>
              </w:rPr>
            </w:pPr>
            <w:r w:rsidRPr="00BE5B2F">
              <w:rPr>
                <w:rFonts w:ascii="Arial" w:hAnsi="Arial" w:cs="Arial"/>
                <w:color w:val="000000"/>
                <w:sz w:val="18"/>
                <w:szCs w:val="18"/>
              </w:rPr>
              <w:t>Котельная п. Синий Утес</w:t>
            </w:r>
          </w:p>
        </w:tc>
        <w:tc>
          <w:tcPr>
            <w:tcW w:w="1222" w:type="dxa"/>
            <w:vAlign w:val="center"/>
          </w:tcPr>
          <w:p w14:paraId="4D242624" w14:textId="77777777" w:rsidR="00BE5B2F" w:rsidRPr="00BE5B2F" w:rsidRDefault="00BE5B2F" w:rsidP="00F95A50">
            <w:pPr>
              <w:jc w:val="center"/>
              <w:rPr>
                <w:rFonts w:ascii="Arial" w:hAnsi="Arial" w:cs="Arial"/>
                <w:color w:val="000000"/>
                <w:sz w:val="18"/>
                <w:szCs w:val="18"/>
              </w:rPr>
            </w:pPr>
            <w:r w:rsidRPr="00BE5B2F">
              <w:rPr>
                <w:rFonts w:ascii="Arial" w:hAnsi="Arial" w:cs="Arial"/>
                <w:color w:val="000000"/>
                <w:sz w:val="18"/>
                <w:szCs w:val="18"/>
              </w:rPr>
              <w:t>газ</w:t>
            </w:r>
          </w:p>
        </w:tc>
        <w:tc>
          <w:tcPr>
            <w:tcW w:w="932" w:type="dxa"/>
            <w:vAlign w:val="center"/>
          </w:tcPr>
          <w:p w14:paraId="7ED81E39"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593,40</w:t>
            </w:r>
          </w:p>
        </w:tc>
        <w:tc>
          <w:tcPr>
            <w:tcW w:w="932" w:type="dxa"/>
            <w:vAlign w:val="center"/>
          </w:tcPr>
          <w:p w14:paraId="440C672B"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593,40</w:t>
            </w:r>
          </w:p>
        </w:tc>
        <w:tc>
          <w:tcPr>
            <w:tcW w:w="932" w:type="dxa"/>
            <w:vAlign w:val="center"/>
          </w:tcPr>
          <w:p w14:paraId="2ADEBD35"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593,40</w:t>
            </w:r>
          </w:p>
        </w:tc>
        <w:tc>
          <w:tcPr>
            <w:tcW w:w="932" w:type="dxa"/>
            <w:vAlign w:val="center"/>
          </w:tcPr>
          <w:p w14:paraId="3E0D52E6"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593,40</w:t>
            </w:r>
          </w:p>
        </w:tc>
        <w:tc>
          <w:tcPr>
            <w:tcW w:w="932" w:type="dxa"/>
            <w:vAlign w:val="center"/>
          </w:tcPr>
          <w:p w14:paraId="203227AF"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593,40</w:t>
            </w:r>
          </w:p>
        </w:tc>
        <w:tc>
          <w:tcPr>
            <w:tcW w:w="932" w:type="dxa"/>
            <w:vAlign w:val="center"/>
          </w:tcPr>
          <w:p w14:paraId="3F292E27"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593,40</w:t>
            </w:r>
          </w:p>
        </w:tc>
        <w:tc>
          <w:tcPr>
            <w:tcW w:w="932" w:type="dxa"/>
            <w:vAlign w:val="center"/>
          </w:tcPr>
          <w:p w14:paraId="29DC763F"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593,40</w:t>
            </w:r>
          </w:p>
        </w:tc>
        <w:tc>
          <w:tcPr>
            <w:tcW w:w="932" w:type="dxa"/>
            <w:vAlign w:val="center"/>
          </w:tcPr>
          <w:p w14:paraId="09B10DD5"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593,40</w:t>
            </w:r>
          </w:p>
        </w:tc>
        <w:tc>
          <w:tcPr>
            <w:tcW w:w="932" w:type="dxa"/>
            <w:vAlign w:val="center"/>
          </w:tcPr>
          <w:p w14:paraId="686C47AB"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593,40</w:t>
            </w:r>
          </w:p>
        </w:tc>
        <w:tc>
          <w:tcPr>
            <w:tcW w:w="932" w:type="dxa"/>
            <w:vAlign w:val="center"/>
          </w:tcPr>
          <w:p w14:paraId="1D065A2B"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593,40</w:t>
            </w:r>
          </w:p>
        </w:tc>
        <w:tc>
          <w:tcPr>
            <w:tcW w:w="932" w:type="dxa"/>
            <w:vAlign w:val="center"/>
          </w:tcPr>
          <w:p w14:paraId="17BDDE71"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593,40</w:t>
            </w:r>
          </w:p>
        </w:tc>
      </w:tr>
      <w:tr w:rsidR="00BE5B2F" w:rsidRPr="00E27C60" w14:paraId="3EA86933" w14:textId="77777777" w:rsidTr="00F95A50">
        <w:trPr>
          <w:trHeight w:val="456"/>
        </w:trPr>
        <w:tc>
          <w:tcPr>
            <w:tcW w:w="563" w:type="dxa"/>
            <w:noWrap/>
            <w:vAlign w:val="center"/>
          </w:tcPr>
          <w:p w14:paraId="514B6DC9" w14:textId="77777777" w:rsidR="00BE5B2F" w:rsidRPr="00BE5B2F" w:rsidRDefault="00BE5B2F" w:rsidP="00F95A50">
            <w:pPr>
              <w:jc w:val="center"/>
              <w:rPr>
                <w:rFonts w:ascii="Arial" w:hAnsi="Arial" w:cs="Arial"/>
                <w:color w:val="000000"/>
                <w:sz w:val="18"/>
                <w:szCs w:val="18"/>
              </w:rPr>
            </w:pPr>
            <w:r w:rsidRPr="00BE5B2F">
              <w:rPr>
                <w:rFonts w:ascii="Arial" w:hAnsi="Arial" w:cs="Arial"/>
                <w:color w:val="000000"/>
                <w:sz w:val="18"/>
                <w:szCs w:val="18"/>
              </w:rPr>
              <w:t> </w:t>
            </w:r>
          </w:p>
        </w:tc>
        <w:tc>
          <w:tcPr>
            <w:tcW w:w="2522" w:type="dxa"/>
            <w:vAlign w:val="center"/>
          </w:tcPr>
          <w:p w14:paraId="55BFAAF5" w14:textId="77777777" w:rsidR="00BE5B2F" w:rsidRPr="00BE5B2F" w:rsidRDefault="00BE5B2F" w:rsidP="00F95A50">
            <w:pPr>
              <w:rPr>
                <w:rFonts w:ascii="Arial" w:hAnsi="Arial" w:cs="Arial"/>
                <w:color w:val="000000"/>
                <w:sz w:val="18"/>
                <w:szCs w:val="18"/>
              </w:rPr>
            </w:pPr>
            <w:r w:rsidRPr="00BE5B2F">
              <w:rPr>
                <w:rFonts w:ascii="Arial" w:hAnsi="Arial" w:cs="Arial"/>
                <w:b/>
                <w:bCs/>
                <w:color w:val="000000"/>
                <w:sz w:val="18"/>
                <w:szCs w:val="18"/>
              </w:rPr>
              <w:t>Всего по газовым котельным</w:t>
            </w:r>
          </w:p>
        </w:tc>
        <w:tc>
          <w:tcPr>
            <w:tcW w:w="1222" w:type="dxa"/>
            <w:vAlign w:val="center"/>
          </w:tcPr>
          <w:p w14:paraId="350E6B45" w14:textId="77777777" w:rsidR="00BE5B2F" w:rsidRPr="00BE5B2F" w:rsidRDefault="00BE5B2F" w:rsidP="00F95A50">
            <w:pPr>
              <w:jc w:val="center"/>
              <w:rPr>
                <w:rFonts w:ascii="Arial" w:hAnsi="Arial" w:cs="Arial"/>
                <w:color w:val="000000"/>
                <w:sz w:val="18"/>
                <w:szCs w:val="18"/>
              </w:rPr>
            </w:pPr>
            <w:r w:rsidRPr="00BE5B2F">
              <w:rPr>
                <w:rFonts w:ascii="Arial" w:hAnsi="Arial" w:cs="Arial"/>
                <w:color w:val="000000"/>
                <w:sz w:val="18"/>
                <w:szCs w:val="18"/>
              </w:rPr>
              <w:t> </w:t>
            </w:r>
          </w:p>
        </w:tc>
        <w:tc>
          <w:tcPr>
            <w:tcW w:w="932" w:type="dxa"/>
            <w:vAlign w:val="center"/>
          </w:tcPr>
          <w:p w14:paraId="05360FFC"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593,40</w:t>
            </w:r>
          </w:p>
        </w:tc>
        <w:tc>
          <w:tcPr>
            <w:tcW w:w="932" w:type="dxa"/>
            <w:vAlign w:val="center"/>
          </w:tcPr>
          <w:p w14:paraId="060FE8D4"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593,40</w:t>
            </w:r>
          </w:p>
        </w:tc>
        <w:tc>
          <w:tcPr>
            <w:tcW w:w="932" w:type="dxa"/>
            <w:vAlign w:val="center"/>
          </w:tcPr>
          <w:p w14:paraId="2B63BBEC"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593,40</w:t>
            </w:r>
          </w:p>
        </w:tc>
        <w:tc>
          <w:tcPr>
            <w:tcW w:w="932" w:type="dxa"/>
            <w:vAlign w:val="center"/>
          </w:tcPr>
          <w:p w14:paraId="2C2D1B56"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593,40</w:t>
            </w:r>
          </w:p>
        </w:tc>
        <w:tc>
          <w:tcPr>
            <w:tcW w:w="932" w:type="dxa"/>
            <w:vAlign w:val="center"/>
          </w:tcPr>
          <w:p w14:paraId="597E7A79"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593,40</w:t>
            </w:r>
          </w:p>
        </w:tc>
        <w:tc>
          <w:tcPr>
            <w:tcW w:w="932" w:type="dxa"/>
            <w:vAlign w:val="center"/>
          </w:tcPr>
          <w:p w14:paraId="642D51B1"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593,40</w:t>
            </w:r>
          </w:p>
        </w:tc>
        <w:tc>
          <w:tcPr>
            <w:tcW w:w="932" w:type="dxa"/>
            <w:vAlign w:val="center"/>
          </w:tcPr>
          <w:p w14:paraId="39A3D60F"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593,40</w:t>
            </w:r>
          </w:p>
        </w:tc>
        <w:tc>
          <w:tcPr>
            <w:tcW w:w="932" w:type="dxa"/>
            <w:vAlign w:val="center"/>
          </w:tcPr>
          <w:p w14:paraId="5D57C05C"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593,40</w:t>
            </w:r>
          </w:p>
        </w:tc>
        <w:tc>
          <w:tcPr>
            <w:tcW w:w="932" w:type="dxa"/>
            <w:vAlign w:val="center"/>
          </w:tcPr>
          <w:p w14:paraId="0A7B6B22"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593,40</w:t>
            </w:r>
          </w:p>
        </w:tc>
        <w:tc>
          <w:tcPr>
            <w:tcW w:w="932" w:type="dxa"/>
            <w:vAlign w:val="center"/>
          </w:tcPr>
          <w:p w14:paraId="3BC9A56F"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593,40</w:t>
            </w:r>
          </w:p>
        </w:tc>
        <w:tc>
          <w:tcPr>
            <w:tcW w:w="932" w:type="dxa"/>
            <w:vAlign w:val="center"/>
          </w:tcPr>
          <w:p w14:paraId="41DC6200"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593,40</w:t>
            </w:r>
          </w:p>
        </w:tc>
      </w:tr>
      <w:tr w:rsidR="00BE5B2F" w:rsidRPr="00E27C60" w14:paraId="6E0DF35F" w14:textId="77777777" w:rsidTr="00F95A50">
        <w:trPr>
          <w:trHeight w:val="456"/>
        </w:trPr>
        <w:tc>
          <w:tcPr>
            <w:tcW w:w="563" w:type="dxa"/>
            <w:noWrap/>
            <w:vAlign w:val="center"/>
          </w:tcPr>
          <w:p w14:paraId="5DD8A324" w14:textId="77777777" w:rsidR="00BE5B2F" w:rsidRPr="00BE5B2F" w:rsidRDefault="00BE5B2F" w:rsidP="00F95A50">
            <w:pPr>
              <w:jc w:val="center"/>
              <w:rPr>
                <w:rFonts w:ascii="Arial" w:hAnsi="Arial" w:cs="Arial"/>
                <w:color w:val="000000"/>
                <w:sz w:val="18"/>
                <w:szCs w:val="18"/>
              </w:rPr>
            </w:pPr>
            <w:r w:rsidRPr="00BE5B2F">
              <w:rPr>
                <w:rFonts w:ascii="Arial" w:hAnsi="Arial" w:cs="Arial"/>
                <w:color w:val="000000"/>
                <w:sz w:val="18"/>
                <w:szCs w:val="18"/>
              </w:rPr>
              <w:t> </w:t>
            </w:r>
          </w:p>
        </w:tc>
        <w:tc>
          <w:tcPr>
            <w:tcW w:w="2522" w:type="dxa"/>
            <w:vAlign w:val="center"/>
          </w:tcPr>
          <w:p w14:paraId="5AF77F35" w14:textId="77777777" w:rsidR="00BE5B2F" w:rsidRPr="00BE5B2F" w:rsidRDefault="00BE5B2F" w:rsidP="00F95A50">
            <w:pPr>
              <w:rPr>
                <w:rFonts w:ascii="Arial" w:hAnsi="Arial" w:cs="Arial"/>
                <w:color w:val="000000"/>
                <w:sz w:val="18"/>
                <w:szCs w:val="18"/>
              </w:rPr>
            </w:pPr>
            <w:r w:rsidRPr="00BE5B2F">
              <w:rPr>
                <w:rFonts w:ascii="Arial" w:hAnsi="Arial" w:cs="Arial"/>
                <w:b/>
                <w:bCs/>
                <w:color w:val="000000"/>
                <w:sz w:val="18"/>
                <w:szCs w:val="18"/>
              </w:rPr>
              <w:t>Всего по пеллетным котельным</w:t>
            </w:r>
          </w:p>
        </w:tc>
        <w:tc>
          <w:tcPr>
            <w:tcW w:w="1222" w:type="dxa"/>
            <w:vAlign w:val="center"/>
          </w:tcPr>
          <w:p w14:paraId="63D7FA01" w14:textId="77777777" w:rsidR="00BE5B2F" w:rsidRPr="00BE5B2F" w:rsidRDefault="00BE5B2F" w:rsidP="00F95A50">
            <w:pPr>
              <w:jc w:val="center"/>
              <w:rPr>
                <w:rFonts w:ascii="Arial" w:hAnsi="Arial" w:cs="Arial"/>
                <w:color w:val="000000"/>
                <w:sz w:val="18"/>
                <w:szCs w:val="18"/>
              </w:rPr>
            </w:pPr>
            <w:r w:rsidRPr="00BE5B2F">
              <w:rPr>
                <w:rFonts w:ascii="Arial" w:hAnsi="Arial" w:cs="Arial"/>
                <w:color w:val="000000"/>
                <w:sz w:val="18"/>
                <w:szCs w:val="18"/>
              </w:rPr>
              <w:t> </w:t>
            </w:r>
          </w:p>
        </w:tc>
        <w:tc>
          <w:tcPr>
            <w:tcW w:w="932" w:type="dxa"/>
            <w:vAlign w:val="center"/>
          </w:tcPr>
          <w:p w14:paraId="6F9EEBD3"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83,52</w:t>
            </w:r>
          </w:p>
        </w:tc>
        <w:tc>
          <w:tcPr>
            <w:tcW w:w="932" w:type="dxa"/>
            <w:vAlign w:val="center"/>
          </w:tcPr>
          <w:p w14:paraId="3EC9FA55"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83,54</w:t>
            </w:r>
          </w:p>
        </w:tc>
        <w:tc>
          <w:tcPr>
            <w:tcW w:w="932" w:type="dxa"/>
            <w:vAlign w:val="center"/>
          </w:tcPr>
          <w:p w14:paraId="6595724F"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83,54</w:t>
            </w:r>
          </w:p>
        </w:tc>
        <w:tc>
          <w:tcPr>
            <w:tcW w:w="932" w:type="dxa"/>
            <w:vAlign w:val="center"/>
          </w:tcPr>
          <w:p w14:paraId="314F1BF7"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83,54</w:t>
            </w:r>
          </w:p>
        </w:tc>
        <w:tc>
          <w:tcPr>
            <w:tcW w:w="932" w:type="dxa"/>
            <w:vAlign w:val="center"/>
          </w:tcPr>
          <w:p w14:paraId="42F08F59"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83,54</w:t>
            </w:r>
          </w:p>
        </w:tc>
        <w:tc>
          <w:tcPr>
            <w:tcW w:w="932" w:type="dxa"/>
            <w:vAlign w:val="center"/>
          </w:tcPr>
          <w:p w14:paraId="21B82126"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83,54</w:t>
            </w:r>
          </w:p>
        </w:tc>
        <w:tc>
          <w:tcPr>
            <w:tcW w:w="932" w:type="dxa"/>
            <w:vAlign w:val="center"/>
          </w:tcPr>
          <w:p w14:paraId="2FDC8426"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83,54</w:t>
            </w:r>
          </w:p>
        </w:tc>
        <w:tc>
          <w:tcPr>
            <w:tcW w:w="932" w:type="dxa"/>
            <w:vAlign w:val="center"/>
          </w:tcPr>
          <w:p w14:paraId="39C67B60"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83,54</w:t>
            </w:r>
          </w:p>
        </w:tc>
        <w:tc>
          <w:tcPr>
            <w:tcW w:w="932" w:type="dxa"/>
            <w:vAlign w:val="center"/>
          </w:tcPr>
          <w:p w14:paraId="0E77D5FD"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83,54</w:t>
            </w:r>
          </w:p>
        </w:tc>
        <w:tc>
          <w:tcPr>
            <w:tcW w:w="932" w:type="dxa"/>
            <w:vAlign w:val="center"/>
          </w:tcPr>
          <w:p w14:paraId="265902A9"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83,54</w:t>
            </w:r>
          </w:p>
        </w:tc>
        <w:tc>
          <w:tcPr>
            <w:tcW w:w="932" w:type="dxa"/>
            <w:vAlign w:val="center"/>
          </w:tcPr>
          <w:p w14:paraId="3FC7C644"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83,54</w:t>
            </w:r>
          </w:p>
        </w:tc>
      </w:tr>
    </w:tbl>
    <w:p w14:paraId="283E6718" w14:textId="77777777" w:rsidR="00BE5B2F" w:rsidRPr="009A6823" w:rsidRDefault="00BE5B2F" w:rsidP="009A6823">
      <w:pPr>
        <w:keepNext/>
        <w:keepLines/>
        <w:suppressAutoHyphens/>
        <w:jc w:val="both"/>
        <w:rPr>
          <w:rFonts w:ascii="Arial" w:eastAsia="BatangChe" w:hAnsi="Arial" w:cs="Arial"/>
          <w:noProof/>
        </w:rPr>
      </w:pPr>
    </w:p>
    <w:p w14:paraId="7D05C6A0" w14:textId="77777777" w:rsidR="009A6823" w:rsidRPr="009A6823" w:rsidRDefault="009A6823" w:rsidP="009A6823">
      <w:pPr>
        <w:rPr>
          <w:rFonts w:ascii="Arial" w:eastAsia="Calibri" w:hAnsi="Arial" w:cs="Arial"/>
        </w:rPr>
      </w:pPr>
    </w:p>
    <w:p w14:paraId="61A1F031" w14:textId="2C045145" w:rsidR="009A6823" w:rsidRDefault="009A6823" w:rsidP="009A6823">
      <w:pPr>
        <w:keepNext/>
        <w:keepLines/>
        <w:suppressAutoHyphens/>
        <w:jc w:val="both"/>
        <w:rPr>
          <w:rFonts w:ascii="Arial" w:eastAsia="BatangChe" w:hAnsi="Arial" w:cs="Arial"/>
          <w:noProof/>
        </w:rPr>
      </w:pPr>
      <w:bookmarkStart w:id="1050" w:name="_Ref89636489"/>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4"/>
      <w:bookmarkEnd w:id="1035"/>
      <w:bookmarkEnd w:id="1036"/>
      <w:bookmarkEnd w:id="1037"/>
      <w:bookmarkEnd w:id="1038"/>
      <w:bookmarkEnd w:id="1039"/>
      <w:bookmarkEnd w:id="1040"/>
      <w:bookmarkEnd w:id="1041"/>
      <w:bookmarkEnd w:id="1042"/>
      <w:bookmarkEnd w:id="1043"/>
      <w:bookmarkEnd w:id="1044"/>
      <w:r w:rsidRPr="009A6823">
        <w:rPr>
          <w:rFonts w:ascii="Arial" w:hAnsi="Arial" w:cs="Arial"/>
          <w:noProof/>
          <w:szCs w:val="20"/>
        </w:rPr>
        <w:t xml:space="preserve">Таблица </w:t>
      </w:r>
      <w:r w:rsidR="000E0934" w:rsidRPr="009A6823">
        <w:rPr>
          <w:rFonts w:ascii="Arial" w:hAnsi="Arial" w:cs="Arial"/>
          <w:noProof/>
          <w:szCs w:val="20"/>
        </w:rPr>
        <w:fldChar w:fldCharType="begin"/>
      </w:r>
      <w:r w:rsidRPr="009A6823">
        <w:rPr>
          <w:rFonts w:ascii="Arial" w:hAnsi="Arial" w:cs="Arial"/>
          <w:noProof/>
          <w:szCs w:val="20"/>
        </w:rPr>
        <w:instrText xml:space="preserve"> SEQ Таблица \* ARABIC </w:instrText>
      </w:r>
      <w:r w:rsidR="000E0934" w:rsidRPr="009A6823">
        <w:rPr>
          <w:rFonts w:ascii="Arial" w:hAnsi="Arial" w:cs="Arial"/>
          <w:noProof/>
          <w:szCs w:val="20"/>
        </w:rPr>
        <w:fldChar w:fldCharType="separate"/>
      </w:r>
      <w:r w:rsidR="00372D39">
        <w:rPr>
          <w:rFonts w:ascii="Arial" w:hAnsi="Arial" w:cs="Arial"/>
          <w:noProof/>
          <w:szCs w:val="20"/>
        </w:rPr>
        <w:t>60</w:t>
      </w:r>
      <w:r w:rsidR="000E0934" w:rsidRPr="009A6823">
        <w:rPr>
          <w:rFonts w:ascii="Arial" w:hAnsi="Arial" w:cs="Arial"/>
          <w:noProof/>
          <w:szCs w:val="20"/>
        </w:rPr>
        <w:fldChar w:fldCharType="end"/>
      </w:r>
      <w:bookmarkEnd w:id="1050"/>
      <w:r w:rsidRPr="009A6823">
        <w:rPr>
          <w:rFonts w:ascii="Arial" w:hAnsi="Arial" w:cs="Arial"/>
          <w:noProof/>
          <w:szCs w:val="20"/>
        </w:rPr>
        <w:t xml:space="preserve"> </w:t>
      </w:r>
      <w:r w:rsidRPr="009A6823">
        <w:rPr>
          <w:rFonts w:ascii="Arial" w:eastAsia="BatangChe" w:hAnsi="Arial" w:cs="Arial"/>
          <w:noProof/>
        </w:rPr>
        <w:t xml:space="preserve">– Максимальный часовой расход топлива на выработку тепловой энергии в летний период на </w:t>
      </w:r>
      <w:r w:rsidR="00865404">
        <w:rPr>
          <w:rFonts w:ascii="Arial" w:eastAsia="BatangChe" w:hAnsi="Arial" w:cs="Arial"/>
          <w:noProof/>
        </w:rPr>
        <w:t>котельных Спасского сельского поселения</w:t>
      </w:r>
      <w:r w:rsidRPr="009A6823">
        <w:rPr>
          <w:rFonts w:ascii="Arial" w:eastAsia="BatangChe" w:hAnsi="Arial" w:cs="Arial"/>
          <w:noProof/>
        </w:rPr>
        <w:t xml:space="preserve">, </w:t>
      </w:r>
      <w:bookmarkStart w:id="1051" w:name="_Ref89636491"/>
      <w:r w:rsidR="00865404">
        <w:rPr>
          <w:rFonts w:ascii="Arial" w:eastAsia="BatangChe" w:hAnsi="Arial" w:cs="Arial"/>
          <w:noProof/>
        </w:rPr>
        <w:t xml:space="preserve">кг/час </w:t>
      </w:r>
      <w:r w:rsidR="00865404">
        <w:rPr>
          <w:rFonts w:ascii="Arial" w:eastAsia="BatangChe" w:hAnsi="Arial" w:cs="Arial"/>
          <w:noProof/>
          <w:sz w:val="22"/>
        </w:rPr>
        <w:t>(</w:t>
      </w:r>
      <w:r w:rsidR="00865404" w:rsidRPr="009A6823">
        <w:rPr>
          <w:rFonts w:ascii="Arial" w:eastAsia="BatangChe" w:hAnsi="Arial" w:cs="Arial"/>
          <w:noProof/>
        </w:rPr>
        <w:t>м</w:t>
      </w:r>
      <w:r w:rsidR="00865404" w:rsidRPr="009A6823">
        <w:rPr>
          <w:rFonts w:ascii="Arial" w:eastAsia="BatangChe" w:hAnsi="Arial" w:cs="Arial"/>
          <w:noProof/>
          <w:vertAlign w:val="superscript"/>
        </w:rPr>
        <w:t>3</w:t>
      </w:r>
      <w:r w:rsidR="00865404" w:rsidRPr="009A6823">
        <w:rPr>
          <w:rFonts w:ascii="Arial" w:eastAsia="BatangChe" w:hAnsi="Arial" w:cs="Arial"/>
          <w:noProof/>
        </w:rPr>
        <w:t>/час</w:t>
      </w:r>
      <w:r w:rsidR="00865404">
        <w:rPr>
          <w:rFonts w:ascii="Arial" w:eastAsia="BatangChe" w:hAnsi="Arial" w:cs="Arial"/>
          <w:noProof/>
        </w:rPr>
        <w:t>)</w:t>
      </w:r>
    </w:p>
    <w:tbl>
      <w:tblPr>
        <w:tblW w:w="14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2522"/>
        <w:gridCol w:w="1222"/>
        <w:gridCol w:w="932"/>
        <w:gridCol w:w="932"/>
        <w:gridCol w:w="932"/>
        <w:gridCol w:w="932"/>
        <w:gridCol w:w="932"/>
        <w:gridCol w:w="932"/>
        <w:gridCol w:w="932"/>
        <w:gridCol w:w="932"/>
        <w:gridCol w:w="932"/>
        <w:gridCol w:w="932"/>
        <w:gridCol w:w="932"/>
      </w:tblGrid>
      <w:tr w:rsidR="00BE5B2F" w:rsidRPr="00BE5B2F" w14:paraId="15E72BF3" w14:textId="77777777" w:rsidTr="00F95A50">
        <w:trPr>
          <w:trHeight w:val="288"/>
          <w:tblHeader/>
        </w:trPr>
        <w:tc>
          <w:tcPr>
            <w:tcW w:w="563" w:type="dxa"/>
            <w:vMerge w:val="restart"/>
            <w:shd w:val="clear" w:color="auto" w:fill="F2F2F2" w:themeFill="background1" w:themeFillShade="F2"/>
            <w:vAlign w:val="center"/>
            <w:hideMark/>
          </w:tcPr>
          <w:bookmarkEnd w:id="1051"/>
          <w:p w14:paraId="1C88829C" w14:textId="77777777" w:rsidR="00BE5B2F" w:rsidRPr="00BE5B2F" w:rsidRDefault="00BE5B2F" w:rsidP="00F95A50">
            <w:pPr>
              <w:jc w:val="center"/>
              <w:rPr>
                <w:rFonts w:ascii="Arial" w:hAnsi="Arial" w:cs="Arial"/>
                <w:b/>
                <w:bCs/>
                <w:color w:val="000000"/>
                <w:sz w:val="18"/>
                <w:szCs w:val="18"/>
              </w:rPr>
            </w:pPr>
            <w:r w:rsidRPr="00BE5B2F">
              <w:rPr>
                <w:rFonts w:ascii="Arial" w:hAnsi="Arial" w:cs="Arial"/>
                <w:b/>
                <w:bCs/>
                <w:color w:val="000000"/>
                <w:sz w:val="18"/>
                <w:szCs w:val="18"/>
              </w:rPr>
              <w:t>N п/п</w:t>
            </w:r>
          </w:p>
        </w:tc>
        <w:tc>
          <w:tcPr>
            <w:tcW w:w="2522" w:type="dxa"/>
            <w:vMerge w:val="restart"/>
            <w:shd w:val="clear" w:color="auto" w:fill="F2F2F2" w:themeFill="background1" w:themeFillShade="F2"/>
            <w:vAlign w:val="center"/>
            <w:hideMark/>
          </w:tcPr>
          <w:p w14:paraId="3C076959" w14:textId="77777777" w:rsidR="00BE5B2F" w:rsidRPr="00BE5B2F" w:rsidRDefault="00BE5B2F" w:rsidP="00F95A50">
            <w:pPr>
              <w:jc w:val="center"/>
              <w:rPr>
                <w:rFonts w:ascii="Arial" w:hAnsi="Arial" w:cs="Arial"/>
                <w:b/>
                <w:bCs/>
                <w:color w:val="000000"/>
                <w:sz w:val="18"/>
                <w:szCs w:val="18"/>
              </w:rPr>
            </w:pPr>
            <w:r w:rsidRPr="00BE5B2F">
              <w:rPr>
                <w:rFonts w:ascii="Arial" w:hAnsi="Arial" w:cs="Arial"/>
                <w:b/>
                <w:bCs/>
                <w:color w:val="000000"/>
                <w:sz w:val="18"/>
                <w:szCs w:val="18"/>
              </w:rPr>
              <w:t>Наименование котельной</w:t>
            </w:r>
          </w:p>
        </w:tc>
        <w:tc>
          <w:tcPr>
            <w:tcW w:w="1222" w:type="dxa"/>
            <w:vMerge w:val="restart"/>
            <w:shd w:val="clear" w:color="auto" w:fill="F2F2F2" w:themeFill="background1" w:themeFillShade="F2"/>
            <w:vAlign w:val="center"/>
            <w:hideMark/>
          </w:tcPr>
          <w:p w14:paraId="03614A89" w14:textId="77777777" w:rsidR="00BE5B2F" w:rsidRPr="00BE5B2F" w:rsidRDefault="00BE5B2F" w:rsidP="00F95A50">
            <w:pPr>
              <w:jc w:val="center"/>
              <w:rPr>
                <w:rFonts w:ascii="Arial" w:hAnsi="Arial" w:cs="Arial"/>
                <w:b/>
                <w:bCs/>
                <w:color w:val="000000"/>
                <w:sz w:val="18"/>
                <w:szCs w:val="18"/>
              </w:rPr>
            </w:pPr>
            <w:r w:rsidRPr="00BE5B2F">
              <w:rPr>
                <w:rFonts w:ascii="Arial" w:hAnsi="Arial" w:cs="Arial"/>
                <w:b/>
                <w:bCs/>
                <w:color w:val="000000"/>
                <w:sz w:val="18"/>
                <w:szCs w:val="18"/>
              </w:rPr>
              <w:t>Вид топлива</w:t>
            </w:r>
          </w:p>
        </w:tc>
        <w:tc>
          <w:tcPr>
            <w:tcW w:w="10252" w:type="dxa"/>
            <w:gridSpan w:val="11"/>
            <w:shd w:val="clear" w:color="000000" w:fill="F2F2F2"/>
            <w:vAlign w:val="center"/>
            <w:hideMark/>
          </w:tcPr>
          <w:p w14:paraId="46751D05" w14:textId="77777777" w:rsidR="00BE5B2F" w:rsidRPr="00BE5B2F" w:rsidRDefault="00BE5B2F" w:rsidP="00BE5B2F">
            <w:pPr>
              <w:jc w:val="center"/>
              <w:rPr>
                <w:rFonts w:ascii="Arial" w:hAnsi="Arial" w:cs="Arial"/>
                <w:b/>
                <w:bCs/>
                <w:color w:val="000000"/>
                <w:sz w:val="18"/>
                <w:szCs w:val="18"/>
              </w:rPr>
            </w:pPr>
            <w:r w:rsidRPr="00BE5B2F">
              <w:rPr>
                <w:rFonts w:ascii="Arial" w:hAnsi="Arial" w:cs="Arial"/>
                <w:b/>
                <w:bCs/>
                <w:color w:val="000000"/>
                <w:sz w:val="18"/>
                <w:szCs w:val="18"/>
              </w:rPr>
              <w:t>Максимальный часовой расход топлива на выработку тепловой энергии в летний период, т/ч (м</w:t>
            </w:r>
            <w:r w:rsidRPr="00BE5B2F">
              <w:rPr>
                <w:rFonts w:ascii="Arial" w:hAnsi="Arial" w:cs="Arial"/>
                <w:b/>
                <w:bCs/>
                <w:color w:val="000000"/>
                <w:sz w:val="18"/>
                <w:szCs w:val="18"/>
                <w:vertAlign w:val="superscript"/>
              </w:rPr>
              <w:t>3</w:t>
            </w:r>
            <w:r w:rsidRPr="00BE5B2F">
              <w:rPr>
                <w:rFonts w:ascii="Arial" w:hAnsi="Arial" w:cs="Arial"/>
                <w:b/>
                <w:bCs/>
                <w:color w:val="000000"/>
                <w:sz w:val="18"/>
                <w:szCs w:val="18"/>
              </w:rPr>
              <w:t>/ч)</w:t>
            </w:r>
          </w:p>
        </w:tc>
      </w:tr>
      <w:tr w:rsidR="00BE5B2F" w:rsidRPr="00BE5B2F" w14:paraId="148EB393" w14:textId="77777777" w:rsidTr="00F95A50">
        <w:trPr>
          <w:trHeight w:val="288"/>
          <w:tblHeader/>
        </w:trPr>
        <w:tc>
          <w:tcPr>
            <w:tcW w:w="563" w:type="dxa"/>
            <w:vMerge/>
            <w:vAlign w:val="center"/>
            <w:hideMark/>
          </w:tcPr>
          <w:p w14:paraId="608DC8AA" w14:textId="77777777" w:rsidR="00BE5B2F" w:rsidRPr="00BE5B2F" w:rsidRDefault="00BE5B2F" w:rsidP="00F95A50">
            <w:pPr>
              <w:rPr>
                <w:rFonts w:ascii="Arial" w:hAnsi="Arial" w:cs="Arial"/>
                <w:b/>
                <w:bCs/>
                <w:color w:val="000000"/>
                <w:sz w:val="18"/>
                <w:szCs w:val="18"/>
              </w:rPr>
            </w:pPr>
          </w:p>
        </w:tc>
        <w:tc>
          <w:tcPr>
            <w:tcW w:w="2522" w:type="dxa"/>
            <w:vMerge/>
            <w:vAlign w:val="center"/>
            <w:hideMark/>
          </w:tcPr>
          <w:p w14:paraId="3A581539" w14:textId="77777777" w:rsidR="00BE5B2F" w:rsidRPr="00BE5B2F" w:rsidRDefault="00BE5B2F" w:rsidP="00F95A50">
            <w:pPr>
              <w:rPr>
                <w:rFonts w:ascii="Arial" w:hAnsi="Arial" w:cs="Arial"/>
                <w:b/>
                <w:bCs/>
                <w:color w:val="000000"/>
                <w:sz w:val="18"/>
                <w:szCs w:val="18"/>
              </w:rPr>
            </w:pPr>
          </w:p>
        </w:tc>
        <w:tc>
          <w:tcPr>
            <w:tcW w:w="1222" w:type="dxa"/>
            <w:vMerge/>
            <w:vAlign w:val="center"/>
            <w:hideMark/>
          </w:tcPr>
          <w:p w14:paraId="60330206" w14:textId="77777777" w:rsidR="00BE5B2F" w:rsidRPr="00BE5B2F" w:rsidRDefault="00BE5B2F" w:rsidP="00F95A50">
            <w:pPr>
              <w:rPr>
                <w:rFonts w:ascii="Arial" w:hAnsi="Arial" w:cs="Arial"/>
                <w:b/>
                <w:bCs/>
                <w:color w:val="000000"/>
                <w:sz w:val="18"/>
                <w:szCs w:val="18"/>
              </w:rPr>
            </w:pPr>
          </w:p>
        </w:tc>
        <w:tc>
          <w:tcPr>
            <w:tcW w:w="932" w:type="dxa"/>
            <w:shd w:val="clear" w:color="000000" w:fill="F2F2F2"/>
            <w:vAlign w:val="center"/>
            <w:hideMark/>
          </w:tcPr>
          <w:p w14:paraId="1FE1839D" w14:textId="77777777" w:rsidR="00BE5B2F" w:rsidRPr="00BE5B2F" w:rsidRDefault="00BE5B2F" w:rsidP="00F95A50">
            <w:pPr>
              <w:jc w:val="center"/>
              <w:rPr>
                <w:rFonts w:ascii="Arial" w:hAnsi="Arial" w:cs="Arial"/>
                <w:b/>
                <w:bCs/>
                <w:color w:val="000000"/>
                <w:sz w:val="18"/>
                <w:szCs w:val="18"/>
              </w:rPr>
            </w:pPr>
            <w:r w:rsidRPr="00BE5B2F">
              <w:rPr>
                <w:rFonts w:ascii="Arial" w:hAnsi="Arial" w:cs="Arial"/>
                <w:b/>
                <w:bCs/>
                <w:color w:val="000000"/>
                <w:sz w:val="18"/>
                <w:szCs w:val="18"/>
              </w:rPr>
              <w:t>2025</w:t>
            </w:r>
          </w:p>
        </w:tc>
        <w:tc>
          <w:tcPr>
            <w:tcW w:w="932" w:type="dxa"/>
            <w:shd w:val="clear" w:color="000000" w:fill="F2F2F2"/>
            <w:vAlign w:val="center"/>
            <w:hideMark/>
          </w:tcPr>
          <w:p w14:paraId="2982D2F0" w14:textId="77777777" w:rsidR="00BE5B2F" w:rsidRPr="00BE5B2F" w:rsidRDefault="00BE5B2F" w:rsidP="00F95A50">
            <w:pPr>
              <w:jc w:val="center"/>
              <w:rPr>
                <w:rFonts w:ascii="Arial" w:hAnsi="Arial" w:cs="Arial"/>
                <w:b/>
                <w:bCs/>
                <w:color w:val="000000"/>
                <w:sz w:val="18"/>
                <w:szCs w:val="18"/>
              </w:rPr>
            </w:pPr>
            <w:r w:rsidRPr="00BE5B2F">
              <w:rPr>
                <w:rFonts w:ascii="Arial" w:hAnsi="Arial" w:cs="Arial"/>
                <w:b/>
                <w:bCs/>
                <w:color w:val="000000"/>
                <w:sz w:val="18"/>
                <w:szCs w:val="18"/>
              </w:rPr>
              <w:t>2026</w:t>
            </w:r>
          </w:p>
        </w:tc>
        <w:tc>
          <w:tcPr>
            <w:tcW w:w="932" w:type="dxa"/>
            <w:shd w:val="clear" w:color="000000" w:fill="F2F2F2"/>
            <w:vAlign w:val="center"/>
            <w:hideMark/>
          </w:tcPr>
          <w:p w14:paraId="1AE2FDCF" w14:textId="77777777" w:rsidR="00BE5B2F" w:rsidRPr="00BE5B2F" w:rsidRDefault="00BE5B2F" w:rsidP="00F95A50">
            <w:pPr>
              <w:jc w:val="center"/>
              <w:rPr>
                <w:rFonts w:ascii="Arial" w:hAnsi="Arial" w:cs="Arial"/>
                <w:b/>
                <w:bCs/>
                <w:color w:val="000000"/>
                <w:sz w:val="18"/>
                <w:szCs w:val="18"/>
              </w:rPr>
            </w:pPr>
            <w:r w:rsidRPr="00BE5B2F">
              <w:rPr>
                <w:rFonts w:ascii="Arial" w:hAnsi="Arial" w:cs="Arial"/>
                <w:b/>
                <w:bCs/>
                <w:color w:val="000000"/>
                <w:sz w:val="18"/>
                <w:szCs w:val="18"/>
              </w:rPr>
              <w:t>2027</w:t>
            </w:r>
          </w:p>
        </w:tc>
        <w:tc>
          <w:tcPr>
            <w:tcW w:w="932" w:type="dxa"/>
            <w:shd w:val="clear" w:color="000000" w:fill="F2F2F2"/>
            <w:vAlign w:val="center"/>
            <w:hideMark/>
          </w:tcPr>
          <w:p w14:paraId="112F9FA8" w14:textId="77777777" w:rsidR="00BE5B2F" w:rsidRPr="00BE5B2F" w:rsidRDefault="00BE5B2F" w:rsidP="00F95A50">
            <w:pPr>
              <w:jc w:val="center"/>
              <w:rPr>
                <w:rFonts w:ascii="Arial" w:hAnsi="Arial" w:cs="Arial"/>
                <w:b/>
                <w:bCs/>
                <w:color w:val="000000"/>
                <w:sz w:val="18"/>
                <w:szCs w:val="18"/>
              </w:rPr>
            </w:pPr>
            <w:r w:rsidRPr="00BE5B2F">
              <w:rPr>
                <w:rFonts w:ascii="Arial" w:hAnsi="Arial" w:cs="Arial"/>
                <w:b/>
                <w:bCs/>
                <w:color w:val="000000"/>
                <w:sz w:val="18"/>
                <w:szCs w:val="18"/>
              </w:rPr>
              <w:t>2028</w:t>
            </w:r>
          </w:p>
        </w:tc>
        <w:tc>
          <w:tcPr>
            <w:tcW w:w="932" w:type="dxa"/>
            <w:shd w:val="clear" w:color="000000" w:fill="F2F2F2"/>
            <w:vAlign w:val="center"/>
            <w:hideMark/>
          </w:tcPr>
          <w:p w14:paraId="6B0C9F02" w14:textId="77777777" w:rsidR="00BE5B2F" w:rsidRPr="00BE5B2F" w:rsidRDefault="00BE5B2F" w:rsidP="00F95A50">
            <w:pPr>
              <w:jc w:val="center"/>
              <w:rPr>
                <w:rFonts w:ascii="Arial" w:hAnsi="Arial" w:cs="Arial"/>
                <w:b/>
                <w:bCs/>
                <w:color w:val="000000"/>
                <w:sz w:val="18"/>
                <w:szCs w:val="18"/>
              </w:rPr>
            </w:pPr>
            <w:r w:rsidRPr="00BE5B2F">
              <w:rPr>
                <w:rFonts w:ascii="Arial" w:hAnsi="Arial" w:cs="Arial"/>
                <w:b/>
                <w:bCs/>
                <w:color w:val="000000"/>
                <w:sz w:val="18"/>
                <w:szCs w:val="18"/>
              </w:rPr>
              <w:t>2029</w:t>
            </w:r>
          </w:p>
        </w:tc>
        <w:tc>
          <w:tcPr>
            <w:tcW w:w="932" w:type="dxa"/>
            <w:shd w:val="clear" w:color="000000" w:fill="F2F2F2"/>
            <w:vAlign w:val="center"/>
            <w:hideMark/>
          </w:tcPr>
          <w:p w14:paraId="5E3D0BA8" w14:textId="77777777" w:rsidR="00BE5B2F" w:rsidRPr="00BE5B2F" w:rsidRDefault="00BE5B2F" w:rsidP="00F95A50">
            <w:pPr>
              <w:jc w:val="center"/>
              <w:rPr>
                <w:rFonts w:ascii="Arial" w:hAnsi="Arial" w:cs="Arial"/>
                <w:b/>
                <w:bCs/>
                <w:color w:val="000000"/>
                <w:sz w:val="18"/>
                <w:szCs w:val="18"/>
              </w:rPr>
            </w:pPr>
            <w:r w:rsidRPr="00BE5B2F">
              <w:rPr>
                <w:rFonts w:ascii="Arial" w:hAnsi="Arial" w:cs="Arial"/>
                <w:b/>
                <w:bCs/>
                <w:color w:val="000000"/>
                <w:sz w:val="18"/>
                <w:szCs w:val="18"/>
              </w:rPr>
              <w:t>2030</w:t>
            </w:r>
          </w:p>
        </w:tc>
        <w:tc>
          <w:tcPr>
            <w:tcW w:w="932" w:type="dxa"/>
            <w:shd w:val="clear" w:color="000000" w:fill="F2F2F2"/>
            <w:vAlign w:val="center"/>
            <w:hideMark/>
          </w:tcPr>
          <w:p w14:paraId="66F516A7" w14:textId="77777777" w:rsidR="00BE5B2F" w:rsidRPr="00BE5B2F" w:rsidRDefault="00BE5B2F" w:rsidP="00F95A50">
            <w:pPr>
              <w:jc w:val="center"/>
              <w:rPr>
                <w:rFonts w:ascii="Arial" w:hAnsi="Arial" w:cs="Arial"/>
                <w:b/>
                <w:bCs/>
                <w:color w:val="000000"/>
                <w:sz w:val="18"/>
                <w:szCs w:val="18"/>
              </w:rPr>
            </w:pPr>
            <w:r w:rsidRPr="00BE5B2F">
              <w:rPr>
                <w:rFonts w:ascii="Arial" w:hAnsi="Arial" w:cs="Arial"/>
                <w:b/>
                <w:bCs/>
                <w:color w:val="000000"/>
                <w:sz w:val="18"/>
                <w:szCs w:val="18"/>
              </w:rPr>
              <w:t>2031</w:t>
            </w:r>
          </w:p>
        </w:tc>
        <w:tc>
          <w:tcPr>
            <w:tcW w:w="932" w:type="dxa"/>
            <w:shd w:val="clear" w:color="000000" w:fill="F2F2F2"/>
            <w:vAlign w:val="center"/>
            <w:hideMark/>
          </w:tcPr>
          <w:p w14:paraId="6372F0B6" w14:textId="77777777" w:rsidR="00BE5B2F" w:rsidRPr="00BE5B2F" w:rsidRDefault="00BE5B2F" w:rsidP="00F95A50">
            <w:pPr>
              <w:jc w:val="center"/>
              <w:rPr>
                <w:rFonts w:ascii="Arial" w:hAnsi="Arial" w:cs="Arial"/>
                <w:b/>
                <w:bCs/>
                <w:color w:val="000000"/>
                <w:sz w:val="18"/>
                <w:szCs w:val="18"/>
              </w:rPr>
            </w:pPr>
            <w:r w:rsidRPr="00BE5B2F">
              <w:rPr>
                <w:rFonts w:ascii="Arial" w:hAnsi="Arial" w:cs="Arial"/>
                <w:b/>
                <w:bCs/>
                <w:color w:val="000000"/>
                <w:sz w:val="18"/>
                <w:szCs w:val="18"/>
              </w:rPr>
              <w:t>2032</w:t>
            </w:r>
          </w:p>
        </w:tc>
        <w:tc>
          <w:tcPr>
            <w:tcW w:w="932" w:type="dxa"/>
            <w:shd w:val="clear" w:color="000000" w:fill="F2F2F2"/>
            <w:vAlign w:val="center"/>
            <w:hideMark/>
          </w:tcPr>
          <w:p w14:paraId="4B897379" w14:textId="77777777" w:rsidR="00BE5B2F" w:rsidRPr="00BE5B2F" w:rsidRDefault="00BE5B2F" w:rsidP="00F95A50">
            <w:pPr>
              <w:jc w:val="center"/>
              <w:rPr>
                <w:rFonts w:ascii="Arial" w:hAnsi="Arial" w:cs="Arial"/>
                <w:b/>
                <w:bCs/>
                <w:color w:val="000000"/>
                <w:sz w:val="18"/>
                <w:szCs w:val="18"/>
              </w:rPr>
            </w:pPr>
            <w:r w:rsidRPr="00BE5B2F">
              <w:rPr>
                <w:rFonts w:ascii="Arial" w:hAnsi="Arial" w:cs="Arial"/>
                <w:b/>
                <w:bCs/>
                <w:color w:val="000000"/>
                <w:sz w:val="18"/>
                <w:szCs w:val="18"/>
              </w:rPr>
              <w:t>2033</w:t>
            </w:r>
          </w:p>
        </w:tc>
        <w:tc>
          <w:tcPr>
            <w:tcW w:w="932" w:type="dxa"/>
            <w:shd w:val="clear" w:color="000000" w:fill="F2F2F2"/>
            <w:vAlign w:val="center"/>
            <w:hideMark/>
          </w:tcPr>
          <w:p w14:paraId="731FBE5F" w14:textId="77777777" w:rsidR="00BE5B2F" w:rsidRPr="00BE5B2F" w:rsidRDefault="00BE5B2F" w:rsidP="00F95A50">
            <w:pPr>
              <w:jc w:val="center"/>
              <w:rPr>
                <w:rFonts w:ascii="Arial" w:hAnsi="Arial" w:cs="Arial"/>
                <w:b/>
                <w:bCs/>
                <w:color w:val="000000"/>
                <w:sz w:val="18"/>
                <w:szCs w:val="18"/>
              </w:rPr>
            </w:pPr>
            <w:r w:rsidRPr="00BE5B2F">
              <w:rPr>
                <w:rFonts w:ascii="Arial" w:hAnsi="Arial" w:cs="Arial"/>
                <w:b/>
                <w:bCs/>
                <w:color w:val="000000"/>
                <w:sz w:val="18"/>
                <w:szCs w:val="18"/>
              </w:rPr>
              <w:t>2034</w:t>
            </w:r>
          </w:p>
        </w:tc>
        <w:tc>
          <w:tcPr>
            <w:tcW w:w="932" w:type="dxa"/>
            <w:shd w:val="clear" w:color="000000" w:fill="F2F2F2"/>
            <w:vAlign w:val="center"/>
            <w:hideMark/>
          </w:tcPr>
          <w:p w14:paraId="23D7456A" w14:textId="77777777" w:rsidR="00BE5B2F" w:rsidRPr="00BE5B2F" w:rsidRDefault="00BE5B2F" w:rsidP="00F95A50">
            <w:pPr>
              <w:jc w:val="center"/>
              <w:rPr>
                <w:rFonts w:ascii="Arial" w:hAnsi="Arial" w:cs="Arial"/>
                <w:b/>
                <w:bCs/>
                <w:color w:val="000000"/>
                <w:sz w:val="18"/>
                <w:szCs w:val="18"/>
              </w:rPr>
            </w:pPr>
            <w:r w:rsidRPr="00BE5B2F">
              <w:rPr>
                <w:rFonts w:ascii="Arial" w:hAnsi="Arial" w:cs="Arial"/>
                <w:b/>
                <w:bCs/>
                <w:color w:val="000000"/>
                <w:sz w:val="18"/>
                <w:szCs w:val="18"/>
              </w:rPr>
              <w:t>2035</w:t>
            </w:r>
          </w:p>
        </w:tc>
      </w:tr>
      <w:tr w:rsidR="00BE5B2F" w:rsidRPr="00BE5B2F" w14:paraId="24BB286C" w14:textId="77777777" w:rsidTr="00F95A50">
        <w:trPr>
          <w:trHeight w:val="456"/>
        </w:trPr>
        <w:tc>
          <w:tcPr>
            <w:tcW w:w="563" w:type="dxa"/>
            <w:noWrap/>
            <w:vAlign w:val="center"/>
            <w:hideMark/>
          </w:tcPr>
          <w:p w14:paraId="418BCD7E" w14:textId="77777777" w:rsidR="00BE5B2F" w:rsidRPr="00BE5B2F" w:rsidRDefault="00BE5B2F" w:rsidP="00F95A50">
            <w:pPr>
              <w:jc w:val="center"/>
              <w:rPr>
                <w:rFonts w:ascii="Arial" w:hAnsi="Arial" w:cs="Arial"/>
                <w:color w:val="000000"/>
                <w:sz w:val="18"/>
                <w:szCs w:val="18"/>
              </w:rPr>
            </w:pPr>
            <w:r w:rsidRPr="00BE5B2F">
              <w:rPr>
                <w:rFonts w:ascii="Arial" w:hAnsi="Arial" w:cs="Arial"/>
                <w:color w:val="000000"/>
                <w:sz w:val="18"/>
                <w:szCs w:val="18"/>
              </w:rPr>
              <w:t>1</w:t>
            </w:r>
          </w:p>
        </w:tc>
        <w:tc>
          <w:tcPr>
            <w:tcW w:w="2522" w:type="dxa"/>
            <w:vAlign w:val="center"/>
            <w:hideMark/>
          </w:tcPr>
          <w:p w14:paraId="2B57325E" w14:textId="77777777" w:rsidR="00BE5B2F" w:rsidRPr="00BE5B2F" w:rsidRDefault="00BE5B2F" w:rsidP="00BE5B2F">
            <w:pPr>
              <w:rPr>
                <w:rFonts w:ascii="Arial" w:hAnsi="Arial" w:cs="Arial"/>
                <w:color w:val="000000"/>
                <w:sz w:val="18"/>
                <w:szCs w:val="18"/>
              </w:rPr>
            </w:pPr>
            <w:r w:rsidRPr="00BE5B2F">
              <w:rPr>
                <w:rFonts w:ascii="Arial" w:hAnsi="Arial" w:cs="Arial"/>
                <w:color w:val="000000"/>
                <w:sz w:val="18"/>
                <w:szCs w:val="18"/>
              </w:rPr>
              <w:t>"ТКМ-400" с. Батурино</w:t>
            </w:r>
          </w:p>
        </w:tc>
        <w:tc>
          <w:tcPr>
            <w:tcW w:w="1222" w:type="dxa"/>
            <w:vAlign w:val="center"/>
          </w:tcPr>
          <w:p w14:paraId="4B340096" w14:textId="77777777" w:rsidR="00BE5B2F" w:rsidRPr="00BE5B2F" w:rsidRDefault="00BE5B2F" w:rsidP="00F95A50">
            <w:pPr>
              <w:jc w:val="center"/>
              <w:rPr>
                <w:rFonts w:ascii="Arial" w:hAnsi="Arial" w:cs="Arial"/>
                <w:color w:val="000000"/>
                <w:sz w:val="18"/>
                <w:szCs w:val="18"/>
              </w:rPr>
            </w:pPr>
            <w:r w:rsidRPr="00BE5B2F">
              <w:rPr>
                <w:rFonts w:ascii="Arial" w:hAnsi="Arial" w:cs="Arial"/>
                <w:color w:val="000000"/>
                <w:sz w:val="18"/>
                <w:szCs w:val="18"/>
              </w:rPr>
              <w:t>пеллеты</w:t>
            </w:r>
          </w:p>
        </w:tc>
        <w:tc>
          <w:tcPr>
            <w:tcW w:w="932" w:type="dxa"/>
            <w:vAlign w:val="center"/>
          </w:tcPr>
          <w:p w14:paraId="25075C6D"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0,00</w:t>
            </w:r>
          </w:p>
        </w:tc>
        <w:tc>
          <w:tcPr>
            <w:tcW w:w="932" w:type="dxa"/>
            <w:vAlign w:val="center"/>
          </w:tcPr>
          <w:p w14:paraId="26718496"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0,00</w:t>
            </w:r>
          </w:p>
        </w:tc>
        <w:tc>
          <w:tcPr>
            <w:tcW w:w="932" w:type="dxa"/>
            <w:vAlign w:val="center"/>
          </w:tcPr>
          <w:p w14:paraId="6BF830CD"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0,00</w:t>
            </w:r>
          </w:p>
        </w:tc>
        <w:tc>
          <w:tcPr>
            <w:tcW w:w="932" w:type="dxa"/>
            <w:vAlign w:val="center"/>
          </w:tcPr>
          <w:p w14:paraId="2B751F29"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0,00</w:t>
            </w:r>
          </w:p>
        </w:tc>
        <w:tc>
          <w:tcPr>
            <w:tcW w:w="932" w:type="dxa"/>
            <w:vAlign w:val="center"/>
          </w:tcPr>
          <w:p w14:paraId="473936F2"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0,00</w:t>
            </w:r>
          </w:p>
        </w:tc>
        <w:tc>
          <w:tcPr>
            <w:tcW w:w="932" w:type="dxa"/>
            <w:vAlign w:val="center"/>
          </w:tcPr>
          <w:p w14:paraId="78FDAD97"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0,00</w:t>
            </w:r>
          </w:p>
        </w:tc>
        <w:tc>
          <w:tcPr>
            <w:tcW w:w="932" w:type="dxa"/>
            <w:vAlign w:val="center"/>
          </w:tcPr>
          <w:p w14:paraId="36F9653B"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0,00</w:t>
            </w:r>
          </w:p>
        </w:tc>
        <w:tc>
          <w:tcPr>
            <w:tcW w:w="932" w:type="dxa"/>
            <w:vAlign w:val="center"/>
          </w:tcPr>
          <w:p w14:paraId="18AD4727"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0,00</w:t>
            </w:r>
          </w:p>
        </w:tc>
        <w:tc>
          <w:tcPr>
            <w:tcW w:w="932" w:type="dxa"/>
            <w:vAlign w:val="center"/>
          </w:tcPr>
          <w:p w14:paraId="4A8F57EB"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0,00</w:t>
            </w:r>
          </w:p>
        </w:tc>
        <w:tc>
          <w:tcPr>
            <w:tcW w:w="932" w:type="dxa"/>
            <w:vAlign w:val="center"/>
          </w:tcPr>
          <w:p w14:paraId="782CA769"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0,00</w:t>
            </w:r>
          </w:p>
        </w:tc>
        <w:tc>
          <w:tcPr>
            <w:tcW w:w="932" w:type="dxa"/>
            <w:vAlign w:val="center"/>
          </w:tcPr>
          <w:p w14:paraId="641F6D90"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0,00</w:t>
            </w:r>
          </w:p>
        </w:tc>
      </w:tr>
      <w:tr w:rsidR="00BE5B2F" w:rsidRPr="00BE5B2F" w14:paraId="6292480F" w14:textId="77777777" w:rsidTr="00F95A50">
        <w:trPr>
          <w:trHeight w:val="456"/>
        </w:trPr>
        <w:tc>
          <w:tcPr>
            <w:tcW w:w="563" w:type="dxa"/>
            <w:noWrap/>
            <w:vAlign w:val="center"/>
          </w:tcPr>
          <w:p w14:paraId="3B0A7B6B" w14:textId="77777777" w:rsidR="00BE5B2F" w:rsidRPr="00BE5B2F" w:rsidRDefault="00BE5B2F" w:rsidP="00F95A50">
            <w:pPr>
              <w:jc w:val="center"/>
              <w:rPr>
                <w:rFonts w:ascii="Arial" w:hAnsi="Arial" w:cs="Arial"/>
                <w:color w:val="000000"/>
                <w:sz w:val="18"/>
                <w:szCs w:val="18"/>
              </w:rPr>
            </w:pPr>
            <w:r w:rsidRPr="00BE5B2F">
              <w:rPr>
                <w:rFonts w:ascii="Arial" w:hAnsi="Arial" w:cs="Arial"/>
                <w:color w:val="000000"/>
                <w:sz w:val="18"/>
                <w:szCs w:val="18"/>
              </w:rPr>
              <w:t>2</w:t>
            </w:r>
          </w:p>
        </w:tc>
        <w:tc>
          <w:tcPr>
            <w:tcW w:w="2522" w:type="dxa"/>
            <w:vAlign w:val="center"/>
          </w:tcPr>
          <w:p w14:paraId="1C2D9CF4" w14:textId="77777777" w:rsidR="00BE5B2F" w:rsidRPr="00BE5B2F" w:rsidRDefault="00BE5B2F" w:rsidP="00BE5B2F">
            <w:pPr>
              <w:rPr>
                <w:rFonts w:ascii="Arial" w:hAnsi="Arial" w:cs="Arial"/>
                <w:color w:val="000000"/>
                <w:sz w:val="18"/>
                <w:szCs w:val="18"/>
              </w:rPr>
            </w:pPr>
            <w:r w:rsidRPr="00BE5B2F">
              <w:rPr>
                <w:rFonts w:ascii="Arial" w:hAnsi="Arial" w:cs="Arial"/>
                <w:color w:val="000000"/>
                <w:sz w:val="18"/>
                <w:szCs w:val="18"/>
              </w:rPr>
              <w:t>Котельная п. Синий Утес</w:t>
            </w:r>
          </w:p>
        </w:tc>
        <w:tc>
          <w:tcPr>
            <w:tcW w:w="1222" w:type="dxa"/>
            <w:vAlign w:val="center"/>
          </w:tcPr>
          <w:p w14:paraId="1CEAF165" w14:textId="77777777" w:rsidR="00BE5B2F" w:rsidRPr="00BE5B2F" w:rsidRDefault="00BE5B2F" w:rsidP="00F95A50">
            <w:pPr>
              <w:jc w:val="center"/>
              <w:rPr>
                <w:rFonts w:ascii="Arial" w:hAnsi="Arial" w:cs="Arial"/>
                <w:color w:val="000000"/>
                <w:sz w:val="18"/>
                <w:szCs w:val="18"/>
              </w:rPr>
            </w:pPr>
            <w:r w:rsidRPr="00BE5B2F">
              <w:rPr>
                <w:rFonts w:ascii="Arial" w:hAnsi="Arial" w:cs="Arial"/>
                <w:color w:val="000000"/>
                <w:sz w:val="18"/>
                <w:szCs w:val="18"/>
              </w:rPr>
              <w:t>газ</w:t>
            </w:r>
          </w:p>
        </w:tc>
        <w:tc>
          <w:tcPr>
            <w:tcW w:w="932" w:type="dxa"/>
            <w:vAlign w:val="center"/>
          </w:tcPr>
          <w:p w14:paraId="7C3B5E5E"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160,85</w:t>
            </w:r>
          </w:p>
        </w:tc>
        <w:tc>
          <w:tcPr>
            <w:tcW w:w="932" w:type="dxa"/>
            <w:vAlign w:val="center"/>
          </w:tcPr>
          <w:p w14:paraId="0CA04293"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160,85</w:t>
            </w:r>
          </w:p>
        </w:tc>
        <w:tc>
          <w:tcPr>
            <w:tcW w:w="932" w:type="dxa"/>
            <w:vAlign w:val="center"/>
          </w:tcPr>
          <w:p w14:paraId="7B26AFC8"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160,85</w:t>
            </w:r>
          </w:p>
        </w:tc>
        <w:tc>
          <w:tcPr>
            <w:tcW w:w="932" w:type="dxa"/>
            <w:vAlign w:val="center"/>
          </w:tcPr>
          <w:p w14:paraId="16327635"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160,85</w:t>
            </w:r>
          </w:p>
        </w:tc>
        <w:tc>
          <w:tcPr>
            <w:tcW w:w="932" w:type="dxa"/>
            <w:vAlign w:val="center"/>
          </w:tcPr>
          <w:p w14:paraId="28ED8E1F"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160,85</w:t>
            </w:r>
          </w:p>
        </w:tc>
        <w:tc>
          <w:tcPr>
            <w:tcW w:w="932" w:type="dxa"/>
            <w:vAlign w:val="center"/>
          </w:tcPr>
          <w:p w14:paraId="3C71FDF3"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160,85</w:t>
            </w:r>
          </w:p>
        </w:tc>
        <w:tc>
          <w:tcPr>
            <w:tcW w:w="932" w:type="dxa"/>
            <w:vAlign w:val="center"/>
          </w:tcPr>
          <w:p w14:paraId="7C282013"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160,85</w:t>
            </w:r>
          </w:p>
        </w:tc>
        <w:tc>
          <w:tcPr>
            <w:tcW w:w="932" w:type="dxa"/>
            <w:vAlign w:val="center"/>
          </w:tcPr>
          <w:p w14:paraId="2A638013"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160,85</w:t>
            </w:r>
          </w:p>
        </w:tc>
        <w:tc>
          <w:tcPr>
            <w:tcW w:w="932" w:type="dxa"/>
            <w:vAlign w:val="center"/>
          </w:tcPr>
          <w:p w14:paraId="46352674"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160,85</w:t>
            </w:r>
          </w:p>
        </w:tc>
        <w:tc>
          <w:tcPr>
            <w:tcW w:w="932" w:type="dxa"/>
            <w:vAlign w:val="center"/>
          </w:tcPr>
          <w:p w14:paraId="001109E9"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160,85</w:t>
            </w:r>
          </w:p>
        </w:tc>
        <w:tc>
          <w:tcPr>
            <w:tcW w:w="932" w:type="dxa"/>
            <w:vAlign w:val="center"/>
          </w:tcPr>
          <w:p w14:paraId="28B5D3FD"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160,85</w:t>
            </w:r>
          </w:p>
        </w:tc>
      </w:tr>
      <w:tr w:rsidR="00BE5B2F" w:rsidRPr="00BE5B2F" w14:paraId="16917C12" w14:textId="77777777" w:rsidTr="00F95A50">
        <w:trPr>
          <w:trHeight w:val="456"/>
        </w:trPr>
        <w:tc>
          <w:tcPr>
            <w:tcW w:w="563" w:type="dxa"/>
            <w:noWrap/>
            <w:vAlign w:val="center"/>
          </w:tcPr>
          <w:p w14:paraId="20E342F0" w14:textId="77777777" w:rsidR="00BE5B2F" w:rsidRPr="00BE5B2F" w:rsidRDefault="00BE5B2F" w:rsidP="00F95A50">
            <w:pPr>
              <w:jc w:val="center"/>
              <w:rPr>
                <w:rFonts w:ascii="Arial" w:hAnsi="Arial" w:cs="Arial"/>
                <w:color w:val="000000"/>
                <w:sz w:val="18"/>
                <w:szCs w:val="18"/>
              </w:rPr>
            </w:pPr>
            <w:r w:rsidRPr="00BE5B2F">
              <w:rPr>
                <w:rFonts w:ascii="Arial" w:hAnsi="Arial" w:cs="Arial"/>
                <w:color w:val="000000"/>
                <w:sz w:val="18"/>
                <w:szCs w:val="18"/>
              </w:rPr>
              <w:t> </w:t>
            </w:r>
          </w:p>
        </w:tc>
        <w:tc>
          <w:tcPr>
            <w:tcW w:w="2522" w:type="dxa"/>
            <w:vAlign w:val="center"/>
          </w:tcPr>
          <w:p w14:paraId="498BC2B6" w14:textId="77777777" w:rsidR="00BE5B2F" w:rsidRPr="00BE5B2F" w:rsidRDefault="00BE5B2F" w:rsidP="00F95A50">
            <w:pPr>
              <w:rPr>
                <w:rFonts w:ascii="Arial" w:hAnsi="Arial" w:cs="Arial"/>
                <w:color w:val="000000"/>
                <w:sz w:val="18"/>
                <w:szCs w:val="18"/>
              </w:rPr>
            </w:pPr>
            <w:r w:rsidRPr="00BE5B2F">
              <w:rPr>
                <w:rFonts w:ascii="Arial" w:hAnsi="Arial" w:cs="Arial"/>
                <w:b/>
                <w:bCs/>
                <w:color w:val="000000"/>
                <w:sz w:val="18"/>
                <w:szCs w:val="18"/>
              </w:rPr>
              <w:t>Всего по газовым котельным</w:t>
            </w:r>
          </w:p>
        </w:tc>
        <w:tc>
          <w:tcPr>
            <w:tcW w:w="1222" w:type="dxa"/>
            <w:vAlign w:val="center"/>
          </w:tcPr>
          <w:p w14:paraId="11B98B93" w14:textId="77777777" w:rsidR="00BE5B2F" w:rsidRPr="00BE5B2F" w:rsidRDefault="00BE5B2F" w:rsidP="00F95A50">
            <w:pPr>
              <w:jc w:val="center"/>
              <w:rPr>
                <w:rFonts w:ascii="Arial" w:hAnsi="Arial" w:cs="Arial"/>
                <w:color w:val="000000"/>
                <w:sz w:val="18"/>
                <w:szCs w:val="18"/>
              </w:rPr>
            </w:pPr>
            <w:r w:rsidRPr="00BE5B2F">
              <w:rPr>
                <w:rFonts w:ascii="Arial" w:hAnsi="Arial" w:cs="Arial"/>
                <w:color w:val="000000"/>
                <w:sz w:val="18"/>
                <w:szCs w:val="18"/>
              </w:rPr>
              <w:t> </w:t>
            </w:r>
          </w:p>
        </w:tc>
        <w:tc>
          <w:tcPr>
            <w:tcW w:w="932" w:type="dxa"/>
            <w:vAlign w:val="center"/>
          </w:tcPr>
          <w:p w14:paraId="162C3682"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160,85</w:t>
            </w:r>
          </w:p>
        </w:tc>
        <w:tc>
          <w:tcPr>
            <w:tcW w:w="932" w:type="dxa"/>
            <w:vAlign w:val="center"/>
          </w:tcPr>
          <w:p w14:paraId="3933E43B"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160,85</w:t>
            </w:r>
          </w:p>
        </w:tc>
        <w:tc>
          <w:tcPr>
            <w:tcW w:w="932" w:type="dxa"/>
            <w:vAlign w:val="center"/>
          </w:tcPr>
          <w:p w14:paraId="16C77E75"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160,85</w:t>
            </w:r>
          </w:p>
        </w:tc>
        <w:tc>
          <w:tcPr>
            <w:tcW w:w="932" w:type="dxa"/>
            <w:vAlign w:val="center"/>
          </w:tcPr>
          <w:p w14:paraId="7E4B0BDE"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160,85</w:t>
            </w:r>
          </w:p>
        </w:tc>
        <w:tc>
          <w:tcPr>
            <w:tcW w:w="932" w:type="dxa"/>
            <w:vAlign w:val="center"/>
          </w:tcPr>
          <w:p w14:paraId="20133AC9"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160,85</w:t>
            </w:r>
          </w:p>
        </w:tc>
        <w:tc>
          <w:tcPr>
            <w:tcW w:w="932" w:type="dxa"/>
            <w:vAlign w:val="center"/>
          </w:tcPr>
          <w:p w14:paraId="1CC303AB"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160,85</w:t>
            </w:r>
          </w:p>
        </w:tc>
        <w:tc>
          <w:tcPr>
            <w:tcW w:w="932" w:type="dxa"/>
            <w:vAlign w:val="center"/>
          </w:tcPr>
          <w:p w14:paraId="00707803"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160,85</w:t>
            </w:r>
          </w:p>
        </w:tc>
        <w:tc>
          <w:tcPr>
            <w:tcW w:w="932" w:type="dxa"/>
            <w:vAlign w:val="center"/>
          </w:tcPr>
          <w:p w14:paraId="75B8CA1A"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160,85</w:t>
            </w:r>
          </w:p>
        </w:tc>
        <w:tc>
          <w:tcPr>
            <w:tcW w:w="932" w:type="dxa"/>
            <w:vAlign w:val="center"/>
          </w:tcPr>
          <w:p w14:paraId="4D2E3E6F"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160,85</w:t>
            </w:r>
          </w:p>
        </w:tc>
        <w:tc>
          <w:tcPr>
            <w:tcW w:w="932" w:type="dxa"/>
            <w:vAlign w:val="center"/>
          </w:tcPr>
          <w:p w14:paraId="021DF86D"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160,85</w:t>
            </w:r>
          </w:p>
        </w:tc>
        <w:tc>
          <w:tcPr>
            <w:tcW w:w="932" w:type="dxa"/>
            <w:vAlign w:val="center"/>
          </w:tcPr>
          <w:p w14:paraId="52D027BE"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160,85</w:t>
            </w:r>
          </w:p>
        </w:tc>
      </w:tr>
      <w:tr w:rsidR="00BE5B2F" w:rsidRPr="00BE5B2F" w14:paraId="166C90CD" w14:textId="77777777" w:rsidTr="00F95A50">
        <w:trPr>
          <w:trHeight w:val="456"/>
        </w:trPr>
        <w:tc>
          <w:tcPr>
            <w:tcW w:w="563" w:type="dxa"/>
            <w:noWrap/>
            <w:vAlign w:val="center"/>
          </w:tcPr>
          <w:p w14:paraId="66517310" w14:textId="77777777" w:rsidR="00BE5B2F" w:rsidRPr="00BE5B2F" w:rsidRDefault="00BE5B2F" w:rsidP="00F95A50">
            <w:pPr>
              <w:jc w:val="center"/>
              <w:rPr>
                <w:rFonts w:ascii="Arial" w:hAnsi="Arial" w:cs="Arial"/>
                <w:color w:val="000000"/>
                <w:sz w:val="18"/>
                <w:szCs w:val="18"/>
              </w:rPr>
            </w:pPr>
            <w:r w:rsidRPr="00BE5B2F">
              <w:rPr>
                <w:rFonts w:ascii="Arial" w:hAnsi="Arial" w:cs="Arial"/>
                <w:color w:val="000000"/>
                <w:sz w:val="18"/>
                <w:szCs w:val="18"/>
              </w:rPr>
              <w:t> </w:t>
            </w:r>
          </w:p>
        </w:tc>
        <w:tc>
          <w:tcPr>
            <w:tcW w:w="2522" w:type="dxa"/>
            <w:vAlign w:val="center"/>
          </w:tcPr>
          <w:p w14:paraId="5DB81350" w14:textId="77777777" w:rsidR="00BE5B2F" w:rsidRPr="00BE5B2F" w:rsidRDefault="00BE5B2F" w:rsidP="00F95A50">
            <w:pPr>
              <w:rPr>
                <w:rFonts w:ascii="Arial" w:hAnsi="Arial" w:cs="Arial"/>
                <w:color w:val="000000"/>
                <w:sz w:val="18"/>
                <w:szCs w:val="18"/>
              </w:rPr>
            </w:pPr>
            <w:r w:rsidRPr="00BE5B2F">
              <w:rPr>
                <w:rFonts w:ascii="Arial" w:hAnsi="Arial" w:cs="Arial"/>
                <w:b/>
                <w:bCs/>
                <w:color w:val="000000"/>
                <w:sz w:val="18"/>
                <w:szCs w:val="18"/>
              </w:rPr>
              <w:t>Всего по пеллетным котельным</w:t>
            </w:r>
          </w:p>
        </w:tc>
        <w:tc>
          <w:tcPr>
            <w:tcW w:w="1222" w:type="dxa"/>
            <w:vAlign w:val="center"/>
          </w:tcPr>
          <w:p w14:paraId="79C9D07B" w14:textId="77777777" w:rsidR="00BE5B2F" w:rsidRPr="00BE5B2F" w:rsidRDefault="00BE5B2F" w:rsidP="00F95A50">
            <w:pPr>
              <w:jc w:val="center"/>
              <w:rPr>
                <w:rFonts w:ascii="Arial" w:hAnsi="Arial" w:cs="Arial"/>
                <w:color w:val="000000"/>
                <w:sz w:val="18"/>
                <w:szCs w:val="18"/>
              </w:rPr>
            </w:pPr>
            <w:r w:rsidRPr="00BE5B2F">
              <w:rPr>
                <w:rFonts w:ascii="Arial" w:hAnsi="Arial" w:cs="Arial"/>
                <w:color w:val="000000"/>
                <w:sz w:val="18"/>
                <w:szCs w:val="18"/>
              </w:rPr>
              <w:t> </w:t>
            </w:r>
          </w:p>
        </w:tc>
        <w:tc>
          <w:tcPr>
            <w:tcW w:w="932" w:type="dxa"/>
            <w:vAlign w:val="center"/>
          </w:tcPr>
          <w:p w14:paraId="4E4FF884"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0,00</w:t>
            </w:r>
          </w:p>
        </w:tc>
        <w:tc>
          <w:tcPr>
            <w:tcW w:w="932" w:type="dxa"/>
            <w:vAlign w:val="center"/>
          </w:tcPr>
          <w:p w14:paraId="6CFDC747"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0,00</w:t>
            </w:r>
          </w:p>
        </w:tc>
        <w:tc>
          <w:tcPr>
            <w:tcW w:w="932" w:type="dxa"/>
            <w:vAlign w:val="center"/>
          </w:tcPr>
          <w:p w14:paraId="5ED2DB23"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0,00</w:t>
            </w:r>
          </w:p>
        </w:tc>
        <w:tc>
          <w:tcPr>
            <w:tcW w:w="932" w:type="dxa"/>
            <w:vAlign w:val="center"/>
          </w:tcPr>
          <w:p w14:paraId="5A2DC0BA"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0,00</w:t>
            </w:r>
          </w:p>
        </w:tc>
        <w:tc>
          <w:tcPr>
            <w:tcW w:w="932" w:type="dxa"/>
            <w:vAlign w:val="center"/>
          </w:tcPr>
          <w:p w14:paraId="284798CE"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0,00</w:t>
            </w:r>
          </w:p>
        </w:tc>
        <w:tc>
          <w:tcPr>
            <w:tcW w:w="932" w:type="dxa"/>
            <w:vAlign w:val="center"/>
          </w:tcPr>
          <w:p w14:paraId="5DBDECA1"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0,00</w:t>
            </w:r>
          </w:p>
        </w:tc>
        <w:tc>
          <w:tcPr>
            <w:tcW w:w="932" w:type="dxa"/>
            <w:vAlign w:val="center"/>
          </w:tcPr>
          <w:p w14:paraId="5A2BB580"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0,00</w:t>
            </w:r>
          </w:p>
        </w:tc>
        <w:tc>
          <w:tcPr>
            <w:tcW w:w="932" w:type="dxa"/>
            <w:vAlign w:val="center"/>
          </w:tcPr>
          <w:p w14:paraId="59DEE79C"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0,00</w:t>
            </w:r>
          </w:p>
        </w:tc>
        <w:tc>
          <w:tcPr>
            <w:tcW w:w="932" w:type="dxa"/>
            <w:vAlign w:val="center"/>
          </w:tcPr>
          <w:p w14:paraId="57682C07"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0,00</w:t>
            </w:r>
          </w:p>
        </w:tc>
        <w:tc>
          <w:tcPr>
            <w:tcW w:w="932" w:type="dxa"/>
            <w:vAlign w:val="center"/>
          </w:tcPr>
          <w:p w14:paraId="526DF902"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0,00</w:t>
            </w:r>
          </w:p>
        </w:tc>
        <w:tc>
          <w:tcPr>
            <w:tcW w:w="932" w:type="dxa"/>
            <w:vAlign w:val="center"/>
          </w:tcPr>
          <w:p w14:paraId="5FF6B437" w14:textId="77777777" w:rsidR="00BE5B2F" w:rsidRPr="00BE5B2F" w:rsidRDefault="00BE5B2F">
            <w:pPr>
              <w:jc w:val="center"/>
              <w:rPr>
                <w:rFonts w:ascii="Arial" w:hAnsi="Arial" w:cs="Arial"/>
                <w:color w:val="000000"/>
                <w:sz w:val="18"/>
                <w:szCs w:val="18"/>
              </w:rPr>
            </w:pPr>
            <w:r w:rsidRPr="00BE5B2F">
              <w:rPr>
                <w:rFonts w:ascii="Arial" w:hAnsi="Arial" w:cs="Arial"/>
                <w:color w:val="000000"/>
                <w:sz w:val="18"/>
                <w:szCs w:val="18"/>
              </w:rPr>
              <w:t>0,00</w:t>
            </w:r>
          </w:p>
        </w:tc>
      </w:tr>
    </w:tbl>
    <w:p w14:paraId="5DFBD4C0" w14:textId="77777777" w:rsidR="009A6823" w:rsidRPr="009A6823" w:rsidRDefault="009A6823" w:rsidP="009A6823">
      <w:pPr>
        <w:rPr>
          <w:rFonts w:eastAsia="Calibri"/>
        </w:rPr>
        <w:sectPr w:rsidR="009A6823" w:rsidRPr="009A6823" w:rsidSect="009A6823">
          <w:footerReference w:type="default" r:id="rId87"/>
          <w:footerReference w:type="first" r:id="rId88"/>
          <w:pgSz w:w="16840" w:h="11907" w:orient="landscape" w:code="9"/>
          <w:pgMar w:top="1418" w:right="1134" w:bottom="567" w:left="1134" w:header="709" w:footer="709" w:gutter="0"/>
          <w:cols w:space="708"/>
          <w:titlePg/>
          <w:docGrid w:linePitch="360"/>
        </w:sectPr>
      </w:pPr>
    </w:p>
    <w:p w14:paraId="211DA025" w14:textId="77777777" w:rsidR="009A6823" w:rsidRPr="009A6823" w:rsidRDefault="009A6823" w:rsidP="009A6823">
      <w:pPr>
        <w:keepNext/>
        <w:keepLines/>
        <w:widowControl w:val="0"/>
        <w:spacing w:before="240" w:after="180"/>
        <w:jc w:val="both"/>
        <w:outlineLvl w:val="1"/>
        <w:rPr>
          <w:rFonts w:ascii="Arial" w:hAnsi="Arial" w:cs="Arial"/>
          <w:b/>
        </w:rPr>
      </w:pPr>
      <w:bookmarkStart w:id="1052" w:name="_Toc532577419"/>
      <w:bookmarkStart w:id="1053" w:name="_Toc72449123"/>
      <w:bookmarkStart w:id="1054" w:name="_Toc133270728"/>
      <w:bookmarkStart w:id="1055" w:name="_Toc164201808"/>
      <w:bookmarkStart w:id="1056" w:name="_Toc227321688"/>
      <w:r w:rsidRPr="009A6823">
        <w:rPr>
          <w:rFonts w:ascii="Arial" w:hAnsi="Arial" w:cs="Arial"/>
          <w:b/>
        </w:rPr>
        <w:lastRenderedPageBreak/>
        <w:t>10.2. Результаты расчетов по каждому источнику тепловой энергии нормативных запасов топлива</w:t>
      </w:r>
      <w:bookmarkEnd w:id="1052"/>
      <w:bookmarkEnd w:id="1053"/>
      <w:bookmarkEnd w:id="1054"/>
      <w:bookmarkEnd w:id="1055"/>
      <w:bookmarkEnd w:id="1056"/>
    </w:p>
    <w:p w14:paraId="08956F7B" w14:textId="462A6EA9" w:rsidR="00EC2706" w:rsidRDefault="00BE5B2F" w:rsidP="00EC2706">
      <w:pPr>
        <w:spacing w:line="276" w:lineRule="auto"/>
        <w:ind w:firstLine="709"/>
        <w:jc w:val="both"/>
        <w:rPr>
          <w:rFonts w:ascii="Arial" w:eastAsia="Calibri" w:hAnsi="Arial" w:cs="Arial"/>
          <w:color w:val="000000"/>
          <w:szCs w:val="20"/>
          <w:shd w:val="clear" w:color="auto" w:fill="FFFFFF"/>
          <w:lang w:eastAsia="en-US"/>
        </w:rPr>
      </w:pPr>
      <w:bookmarkStart w:id="1057" w:name="_Toc532577423"/>
      <w:bookmarkStart w:id="1058" w:name="_Toc72449125"/>
      <w:bookmarkStart w:id="1059" w:name="_Toc133270729"/>
      <w:bookmarkStart w:id="1060" w:name="_Toc164201809"/>
      <w:r>
        <w:rPr>
          <w:rFonts w:ascii="Arial" w:eastAsia="Calibri" w:hAnsi="Arial" w:cs="Arial"/>
          <w:color w:val="000000"/>
          <w:szCs w:val="20"/>
          <w:shd w:val="clear" w:color="auto" w:fill="FFFFFF"/>
          <w:lang w:eastAsia="en-US"/>
        </w:rPr>
        <w:t xml:space="preserve">Нормативные запасы топлива по котельной п. Синий Утес представлены в таб. </w:t>
      </w:r>
      <w:r w:rsidR="004C0F7F">
        <w:fldChar w:fldCharType="begin"/>
      </w:r>
      <w:r w:rsidR="004C0F7F">
        <w:instrText xml:space="preserve"> REF _Ref227231723 \h  \* MERGEFORMAT </w:instrText>
      </w:r>
      <w:r w:rsidR="004C0F7F">
        <w:fldChar w:fldCharType="separate"/>
      </w:r>
      <w:r w:rsidR="00372D39" w:rsidRPr="00372D39">
        <w:rPr>
          <w:rFonts w:ascii="Arial" w:hAnsi="Arial" w:cs="Arial"/>
          <w:vanish/>
        </w:rPr>
        <w:t xml:space="preserve">Таблица </w:t>
      </w:r>
      <w:r w:rsidR="00372D39">
        <w:rPr>
          <w:rFonts w:ascii="Arial" w:hAnsi="Arial" w:cs="Arial"/>
          <w:noProof/>
        </w:rPr>
        <w:t>61</w:t>
      </w:r>
      <w:r w:rsidR="004C0F7F">
        <w:fldChar w:fldCharType="end"/>
      </w:r>
      <w:r>
        <w:rPr>
          <w:rFonts w:ascii="Arial" w:eastAsia="Calibri" w:hAnsi="Arial" w:cs="Arial"/>
          <w:color w:val="000000"/>
          <w:szCs w:val="20"/>
          <w:shd w:val="clear" w:color="auto" w:fill="FFFFFF"/>
          <w:lang w:eastAsia="en-US"/>
        </w:rPr>
        <w:t>.</w:t>
      </w:r>
    </w:p>
    <w:p w14:paraId="67E27276" w14:textId="77777777" w:rsidR="00BE5B2F" w:rsidRDefault="00BE5B2F" w:rsidP="00BE5B2F">
      <w:pPr>
        <w:spacing w:line="276" w:lineRule="auto"/>
        <w:jc w:val="both"/>
        <w:rPr>
          <w:rFonts w:ascii="Arial" w:eastAsia="Calibri" w:hAnsi="Arial" w:cs="Arial"/>
          <w:color w:val="000000"/>
          <w:szCs w:val="20"/>
          <w:shd w:val="clear" w:color="auto" w:fill="FFFFFF"/>
          <w:lang w:eastAsia="en-US"/>
        </w:rPr>
      </w:pPr>
    </w:p>
    <w:p w14:paraId="754DFC38" w14:textId="67A4A95A" w:rsidR="00BE5B2F" w:rsidRPr="00BE5B2F" w:rsidRDefault="00BE5B2F" w:rsidP="00BE5B2F">
      <w:pPr>
        <w:pStyle w:val="affff0"/>
        <w:keepNext/>
        <w:rPr>
          <w:rFonts w:ascii="Arial" w:hAnsi="Arial" w:cs="Arial"/>
        </w:rPr>
      </w:pPr>
      <w:bookmarkStart w:id="1061" w:name="_Ref227231723"/>
      <w:r w:rsidRPr="00BE5B2F">
        <w:rPr>
          <w:rFonts w:ascii="Arial" w:hAnsi="Arial" w:cs="Arial"/>
        </w:rPr>
        <w:t xml:space="preserve">Таблица </w:t>
      </w:r>
      <w:r w:rsidRPr="00BE5B2F">
        <w:rPr>
          <w:rFonts w:ascii="Arial" w:hAnsi="Arial" w:cs="Arial"/>
        </w:rPr>
        <w:fldChar w:fldCharType="begin"/>
      </w:r>
      <w:r w:rsidRPr="00BE5B2F">
        <w:rPr>
          <w:rFonts w:ascii="Arial" w:hAnsi="Arial" w:cs="Arial"/>
        </w:rPr>
        <w:instrText xml:space="preserve"> SEQ Таблица \* ARABIC </w:instrText>
      </w:r>
      <w:r w:rsidRPr="00BE5B2F">
        <w:rPr>
          <w:rFonts w:ascii="Arial" w:hAnsi="Arial" w:cs="Arial"/>
        </w:rPr>
        <w:fldChar w:fldCharType="separate"/>
      </w:r>
      <w:r w:rsidR="00372D39">
        <w:rPr>
          <w:rFonts w:ascii="Arial" w:hAnsi="Arial" w:cs="Arial"/>
        </w:rPr>
        <w:t>61</w:t>
      </w:r>
      <w:r w:rsidRPr="00BE5B2F">
        <w:rPr>
          <w:rFonts w:ascii="Arial" w:hAnsi="Arial" w:cs="Arial"/>
        </w:rPr>
        <w:fldChar w:fldCharType="end"/>
      </w:r>
      <w:bookmarkEnd w:id="1061"/>
      <w:r w:rsidRPr="00BE5B2F">
        <w:rPr>
          <w:rFonts w:ascii="Arial" w:hAnsi="Arial" w:cs="Arial"/>
        </w:rPr>
        <w:t xml:space="preserve"> – Нормативные запасы топлива по котельной п. Синий Утес</w:t>
      </w:r>
    </w:p>
    <w:tbl>
      <w:tblPr>
        <w:tblStyle w:val="ae"/>
        <w:tblW w:w="0" w:type="auto"/>
        <w:tblLook w:val="04A0" w:firstRow="1" w:lastRow="0" w:firstColumn="1" w:lastColumn="0" w:noHBand="0" w:noVBand="1"/>
      </w:tblPr>
      <w:tblGrid>
        <w:gridCol w:w="559"/>
        <w:gridCol w:w="3178"/>
        <w:gridCol w:w="1274"/>
        <w:gridCol w:w="1677"/>
        <w:gridCol w:w="1558"/>
        <w:gridCol w:w="1609"/>
      </w:tblGrid>
      <w:tr w:rsidR="00BE5B2F" w14:paraId="0ED013E5" w14:textId="77777777" w:rsidTr="00BE5B2F">
        <w:tc>
          <w:tcPr>
            <w:tcW w:w="559" w:type="dxa"/>
            <w:vMerge w:val="restart"/>
            <w:shd w:val="clear" w:color="auto" w:fill="F2F2F2" w:themeFill="background1" w:themeFillShade="F2"/>
            <w:vAlign w:val="center"/>
          </w:tcPr>
          <w:p w14:paraId="4BD1EB00" w14:textId="77777777" w:rsidR="00BE5B2F" w:rsidRPr="00BE5B2F" w:rsidRDefault="00BE5B2F" w:rsidP="00BE5B2F">
            <w:pPr>
              <w:jc w:val="center"/>
              <w:rPr>
                <w:rFonts w:ascii="Arial" w:hAnsi="Arial" w:cs="Arial"/>
                <w:b/>
                <w:bCs/>
                <w:color w:val="000000"/>
                <w:sz w:val="20"/>
                <w:szCs w:val="20"/>
              </w:rPr>
            </w:pPr>
            <w:r w:rsidRPr="00BE5B2F">
              <w:rPr>
                <w:rFonts w:ascii="Arial" w:hAnsi="Arial" w:cs="Arial"/>
                <w:b/>
                <w:bCs/>
                <w:color w:val="000000"/>
                <w:sz w:val="20"/>
                <w:szCs w:val="20"/>
              </w:rPr>
              <w:t>№</w:t>
            </w:r>
          </w:p>
        </w:tc>
        <w:tc>
          <w:tcPr>
            <w:tcW w:w="3178" w:type="dxa"/>
            <w:vMerge w:val="restart"/>
            <w:shd w:val="clear" w:color="auto" w:fill="F2F2F2" w:themeFill="background1" w:themeFillShade="F2"/>
            <w:vAlign w:val="center"/>
          </w:tcPr>
          <w:p w14:paraId="4F31462D" w14:textId="77777777" w:rsidR="00BE5B2F" w:rsidRPr="00BE5B2F" w:rsidRDefault="00BE5B2F" w:rsidP="00BE5B2F">
            <w:pPr>
              <w:jc w:val="center"/>
              <w:rPr>
                <w:rFonts w:ascii="Arial" w:hAnsi="Arial" w:cs="Arial"/>
                <w:b/>
                <w:bCs/>
                <w:color w:val="000000"/>
                <w:sz w:val="20"/>
                <w:szCs w:val="20"/>
              </w:rPr>
            </w:pPr>
            <w:r w:rsidRPr="00BE5B2F">
              <w:rPr>
                <w:rFonts w:ascii="Arial" w:hAnsi="Arial" w:cs="Arial"/>
                <w:b/>
                <w:bCs/>
                <w:color w:val="000000"/>
                <w:sz w:val="20"/>
                <w:szCs w:val="20"/>
              </w:rPr>
              <w:t>Организация</w:t>
            </w:r>
          </w:p>
        </w:tc>
        <w:tc>
          <w:tcPr>
            <w:tcW w:w="1274" w:type="dxa"/>
            <w:vMerge w:val="restart"/>
            <w:shd w:val="clear" w:color="auto" w:fill="F2F2F2" w:themeFill="background1" w:themeFillShade="F2"/>
            <w:vAlign w:val="center"/>
          </w:tcPr>
          <w:p w14:paraId="305E0AC2" w14:textId="77777777" w:rsidR="00BE5B2F" w:rsidRPr="00BE5B2F" w:rsidRDefault="00BE5B2F" w:rsidP="00BE5B2F">
            <w:pPr>
              <w:jc w:val="center"/>
              <w:rPr>
                <w:rFonts w:ascii="Arial" w:hAnsi="Arial" w:cs="Arial"/>
                <w:b/>
                <w:bCs/>
                <w:color w:val="000000"/>
                <w:sz w:val="20"/>
                <w:szCs w:val="20"/>
              </w:rPr>
            </w:pPr>
            <w:r w:rsidRPr="00BE5B2F">
              <w:rPr>
                <w:rFonts w:ascii="Arial" w:hAnsi="Arial" w:cs="Arial"/>
                <w:b/>
                <w:bCs/>
                <w:color w:val="000000"/>
                <w:sz w:val="20"/>
                <w:szCs w:val="20"/>
              </w:rPr>
              <w:t>Вид топлива</w:t>
            </w:r>
          </w:p>
        </w:tc>
        <w:tc>
          <w:tcPr>
            <w:tcW w:w="4844" w:type="dxa"/>
            <w:gridSpan w:val="3"/>
            <w:shd w:val="clear" w:color="auto" w:fill="F2F2F2" w:themeFill="background1" w:themeFillShade="F2"/>
            <w:vAlign w:val="center"/>
          </w:tcPr>
          <w:p w14:paraId="22CF8939" w14:textId="77777777" w:rsidR="00BE5B2F" w:rsidRPr="00BE5B2F" w:rsidRDefault="00BE5B2F" w:rsidP="00BE5B2F">
            <w:pPr>
              <w:jc w:val="center"/>
              <w:rPr>
                <w:rFonts w:ascii="Arial" w:hAnsi="Arial" w:cs="Arial"/>
                <w:b/>
                <w:bCs/>
                <w:color w:val="000000"/>
                <w:sz w:val="20"/>
                <w:szCs w:val="20"/>
              </w:rPr>
            </w:pPr>
            <w:r w:rsidRPr="00BE5B2F">
              <w:rPr>
                <w:rFonts w:ascii="Arial" w:hAnsi="Arial" w:cs="Arial"/>
                <w:b/>
                <w:bCs/>
                <w:color w:val="000000"/>
                <w:sz w:val="20"/>
                <w:szCs w:val="20"/>
              </w:rPr>
              <w:t>Нормативы создания топлива, тонн</w:t>
            </w:r>
          </w:p>
        </w:tc>
      </w:tr>
      <w:tr w:rsidR="00BE5B2F" w14:paraId="7337EA47" w14:textId="77777777" w:rsidTr="00BE5B2F">
        <w:tc>
          <w:tcPr>
            <w:tcW w:w="559" w:type="dxa"/>
            <w:vMerge/>
            <w:shd w:val="clear" w:color="auto" w:fill="F2F2F2" w:themeFill="background1" w:themeFillShade="F2"/>
            <w:vAlign w:val="center"/>
          </w:tcPr>
          <w:p w14:paraId="5F97F6E8" w14:textId="77777777" w:rsidR="00BE5B2F" w:rsidRPr="00BE5B2F" w:rsidRDefault="00BE5B2F" w:rsidP="00BE5B2F">
            <w:pPr>
              <w:jc w:val="center"/>
              <w:rPr>
                <w:rFonts w:ascii="Arial" w:hAnsi="Arial" w:cs="Arial"/>
                <w:b/>
                <w:bCs/>
                <w:color w:val="000000"/>
                <w:sz w:val="20"/>
                <w:szCs w:val="20"/>
              </w:rPr>
            </w:pPr>
          </w:p>
        </w:tc>
        <w:tc>
          <w:tcPr>
            <w:tcW w:w="3178" w:type="dxa"/>
            <w:vMerge/>
            <w:shd w:val="clear" w:color="auto" w:fill="F2F2F2" w:themeFill="background1" w:themeFillShade="F2"/>
            <w:vAlign w:val="center"/>
          </w:tcPr>
          <w:p w14:paraId="63E7FD64" w14:textId="77777777" w:rsidR="00BE5B2F" w:rsidRPr="00BE5B2F" w:rsidRDefault="00BE5B2F" w:rsidP="00BE5B2F">
            <w:pPr>
              <w:jc w:val="center"/>
              <w:rPr>
                <w:rFonts w:ascii="Arial" w:hAnsi="Arial" w:cs="Arial"/>
                <w:b/>
                <w:bCs/>
                <w:color w:val="000000"/>
                <w:sz w:val="20"/>
                <w:szCs w:val="20"/>
              </w:rPr>
            </w:pPr>
          </w:p>
        </w:tc>
        <w:tc>
          <w:tcPr>
            <w:tcW w:w="1274" w:type="dxa"/>
            <w:vMerge/>
            <w:shd w:val="clear" w:color="auto" w:fill="F2F2F2" w:themeFill="background1" w:themeFillShade="F2"/>
          </w:tcPr>
          <w:p w14:paraId="55F0E0BC" w14:textId="77777777" w:rsidR="00BE5B2F" w:rsidRPr="00BE5B2F" w:rsidRDefault="00BE5B2F" w:rsidP="00BE5B2F">
            <w:pPr>
              <w:jc w:val="center"/>
              <w:rPr>
                <w:rFonts w:ascii="Arial" w:hAnsi="Arial" w:cs="Arial"/>
                <w:b/>
                <w:bCs/>
                <w:color w:val="000000"/>
                <w:sz w:val="20"/>
                <w:szCs w:val="20"/>
              </w:rPr>
            </w:pPr>
          </w:p>
        </w:tc>
        <w:tc>
          <w:tcPr>
            <w:tcW w:w="1677" w:type="dxa"/>
            <w:vMerge w:val="restart"/>
            <w:shd w:val="clear" w:color="auto" w:fill="F2F2F2" w:themeFill="background1" w:themeFillShade="F2"/>
            <w:vAlign w:val="center"/>
          </w:tcPr>
          <w:p w14:paraId="14EA6C5C" w14:textId="77777777" w:rsidR="00BE5B2F" w:rsidRPr="00BE5B2F" w:rsidRDefault="00BE5B2F" w:rsidP="00BE5B2F">
            <w:pPr>
              <w:jc w:val="center"/>
              <w:rPr>
                <w:rFonts w:ascii="Arial" w:hAnsi="Arial" w:cs="Arial"/>
                <w:b/>
                <w:bCs/>
                <w:color w:val="000000"/>
                <w:sz w:val="20"/>
                <w:szCs w:val="20"/>
              </w:rPr>
            </w:pPr>
            <w:r w:rsidRPr="00BE5B2F">
              <w:rPr>
                <w:rFonts w:ascii="Arial" w:hAnsi="Arial" w:cs="Arial"/>
                <w:b/>
                <w:bCs/>
                <w:color w:val="000000"/>
                <w:sz w:val="20"/>
                <w:szCs w:val="20"/>
              </w:rPr>
              <w:t>Общий запас</w:t>
            </w:r>
          </w:p>
        </w:tc>
        <w:tc>
          <w:tcPr>
            <w:tcW w:w="3167" w:type="dxa"/>
            <w:gridSpan w:val="2"/>
            <w:shd w:val="clear" w:color="auto" w:fill="F2F2F2" w:themeFill="background1" w:themeFillShade="F2"/>
            <w:vAlign w:val="center"/>
          </w:tcPr>
          <w:p w14:paraId="004BB3A8" w14:textId="77777777" w:rsidR="00BE5B2F" w:rsidRPr="00BE5B2F" w:rsidRDefault="00BE5B2F" w:rsidP="00BE5B2F">
            <w:pPr>
              <w:jc w:val="center"/>
              <w:rPr>
                <w:rFonts w:ascii="Arial" w:hAnsi="Arial" w:cs="Arial"/>
                <w:b/>
                <w:bCs/>
                <w:color w:val="000000"/>
                <w:sz w:val="20"/>
                <w:szCs w:val="20"/>
              </w:rPr>
            </w:pPr>
            <w:r w:rsidRPr="00BE5B2F">
              <w:rPr>
                <w:rFonts w:ascii="Arial" w:hAnsi="Arial" w:cs="Arial"/>
                <w:b/>
                <w:bCs/>
                <w:color w:val="000000"/>
                <w:sz w:val="20"/>
                <w:szCs w:val="20"/>
              </w:rPr>
              <w:t>в том числе</w:t>
            </w:r>
          </w:p>
        </w:tc>
      </w:tr>
      <w:tr w:rsidR="00BE5B2F" w14:paraId="0F53B82C" w14:textId="77777777" w:rsidTr="00BE5B2F">
        <w:tc>
          <w:tcPr>
            <w:tcW w:w="559" w:type="dxa"/>
            <w:vMerge/>
            <w:shd w:val="clear" w:color="auto" w:fill="F2F2F2" w:themeFill="background1" w:themeFillShade="F2"/>
            <w:vAlign w:val="center"/>
          </w:tcPr>
          <w:p w14:paraId="4323931D" w14:textId="77777777" w:rsidR="00BE5B2F" w:rsidRPr="00BE5B2F" w:rsidRDefault="00BE5B2F" w:rsidP="00BE5B2F">
            <w:pPr>
              <w:jc w:val="center"/>
              <w:rPr>
                <w:rFonts w:ascii="Arial" w:hAnsi="Arial" w:cs="Arial"/>
                <w:b/>
                <w:bCs/>
                <w:color w:val="000000"/>
                <w:sz w:val="20"/>
                <w:szCs w:val="20"/>
              </w:rPr>
            </w:pPr>
          </w:p>
        </w:tc>
        <w:tc>
          <w:tcPr>
            <w:tcW w:w="3178" w:type="dxa"/>
            <w:vMerge/>
            <w:shd w:val="clear" w:color="auto" w:fill="F2F2F2" w:themeFill="background1" w:themeFillShade="F2"/>
            <w:vAlign w:val="center"/>
          </w:tcPr>
          <w:p w14:paraId="46CFA85C" w14:textId="77777777" w:rsidR="00BE5B2F" w:rsidRPr="00BE5B2F" w:rsidRDefault="00BE5B2F" w:rsidP="00BE5B2F">
            <w:pPr>
              <w:jc w:val="center"/>
              <w:rPr>
                <w:rFonts w:ascii="Arial" w:hAnsi="Arial" w:cs="Arial"/>
                <w:b/>
                <w:bCs/>
                <w:color w:val="000000"/>
                <w:sz w:val="20"/>
                <w:szCs w:val="20"/>
              </w:rPr>
            </w:pPr>
          </w:p>
        </w:tc>
        <w:tc>
          <w:tcPr>
            <w:tcW w:w="1274" w:type="dxa"/>
            <w:vMerge/>
            <w:shd w:val="clear" w:color="auto" w:fill="F2F2F2" w:themeFill="background1" w:themeFillShade="F2"/>
          </w:tcPr>
          <w:p w14:paraId="277AAFAF" w14:textId="77777777" w:rsidR="00BE5B2F" w:rsidRPr="00BE5B2F" w:rsidRDefault="00BE5B2F" w:rsidP="00BE5B2F">
            <w:pPr>
              <w:jc w:val="center"/>
              <w:rPr>
                <w:rFonts w:ascii="Arial" w:hAnsi="Arial" w:cs="Arial"/>
                <w:b/>
                <w:bCs/>
                <w:color w:val="000000"/>
                <w:sz w:val="20"/>
                <w:szCs w:val="20"/>
              </w:rPr>
            </w:pPr>
          </w:p>
        </w:tc>
        <w:tc>
          <w:tcPr>
            <w:tcW w:w="1677" w:type="dxa"/>
            <w:vMerge/>
            <w:shd w:val="clear" w:color="auto" w:fill="F2F2F2" w:themeFill="background1" w:themeFillShade="F2"/>
            <w:vAlign w:val="center"/>
          </w:tcPr>
          <w:p w14:paraId="28B29362" w14:textId="77777777" w:rsidR="00BE5B2F" w:rsidRPr="00BE5B2F" w:rsidRDefault="00BE5B2F" w:rsidP="00BE5B2F">
            <w:pPr>
              <w:jc w:val="center"/>
              <w:rPr>
                <w:rFonts w:ascii="Arial" w:hAnsi="Arial" w:cs="Arial"/>
                <w:b/>
                <w:bCs/>
                <w:color w:val="000000"/>
                <w:sz w:val="20"/>
                <w:szCs w:val="20"/>
              </w:rPr>
            </w:pPr>
          </w:p>
        </w:tc>
        <w:tc>
          <w:tcPr>
            <w:tcW w:w="1558" w:type="dxa"/>
            <w:shd w:val="clear" w:color="auto" w:fill="F2F2F2" w:themeFill="background1" w:themeFillShade="F2"/>
            <w:vAlign w:val="center"/>
          </w:tcPr>
          <w:p w14:paraId="65CCE307" w14:textId="77777777" w:rsidR="00BE5B2F" w:rsidRPr="00BE5B2F" w:rsidRDefault="00BE5B2F" w:rsidP="00BE5B2F">
            <w:pPr>
              <w:jc w:val="center"/>
              <w:rPr>
                <w:rFonts w:ascii="Arial" w:hAnsi="Arial" w:cs="Arial"/>
                <w:b/>
                <w:bCs/>
                <w:color w:val="000000"/>
                <w:sz w:val="20"/>
                <w:szCs w:val="20"/>
              </w:rPr>
            </w:pPr>
            <w:r w:rsidRPr="00BE5B2F">
              <w:rPr>
                <w:rFonts w:ascii="Arial" w:hAnsi="Arial" w:cs="Arial"/>
                <w:b/>
                <w:bCs/>
                <w:color w:val="000000"/>
                <w:sz w:val="20"/>
                <w:szCs w:val="20"/>
              </w:rPr>
              <w:t>эксплуатаци-онный</w:t>
            </w:r>
          </w:p>
        </w:tc>
        <w:tc>
          <w:tcPr>
            <w:tcW w:w="1609" w:type="dxa"/>
            <w:shd w:val="clear" w:color="auto" w:fill="F2F2F2" w:themeFill="background1" w:themeFillShade="F2"/>
            <w:vAlign w:val="center"/>
          </w:tcPr>
          <w:p w14:paraId="002E67E0" w14:textId="77777777" w:rsidR="00BE5B2F" w:rsidRPr="00BE5B2F" w:rsidRDefault="00BE5B2F" w:rsidP="00BE5B2F">
            <w:pPr>
              <w:jc w:val="center"/>
              <w:rPr>
                <w:rFonts w:ascii="Arial" w:hAnsi="Arial" w:cs="Arial"/>
                <w:b/>
                <w:bCs/>
                <w:color w:val="000000"/>
                <w:sz w:val="20"/>
                <w:szCs w:val="20"/>
              </w:rPr>
            </w:pPr>
            <w:r w:rsidRPr="00BE5B2F">
              <w:rPr>
                <w:rFonts w:ascii="Arial" w:hAnsi="Arial" w:cs="Arial"/>
                <w:b/>
                <w:bCs/>
                <w:color w:val="000000"/>
                <w:sz w:val="20"/>
                <w:szCs w:val="20"/>
              </w:rPr>
              <w:t>неснижаемый</w:t>
            </w:r>
          </w:p>
        </w:tc>
      </w:tr>
      <w:tr w:rsidR="00BE5B2F" w14:paraId="7095DC50" w14:textId="77777777" w:rsidTr="00BE5B2F">
        <w:tc>
          <w:tcPr>
            <w:tcW w:w="559" w:type="dxa"/>
            <w:vAlign w:val="center"/>
          </w:tcPr>
          <w:p w14:paraId="19CD2184" w14:textId="77777777" w:rsidR="00BE5B2F" w:rsidRPr="00BE5B2F" w:rsidRDefault="00BE5B2F" w:rsidP="00BE5B2F">
            <w:pPr>
              <w:spacing w:line="276" w:lineRule="auto"/>
              <w:jc w:val="center"/>
              <w:rPr>
                <w:rFonts w:ascii="Arial" w:eastAsia="Calibri" w:hAnsi="Arial" w:cs="Arial"/>
                <w:color w:val="000000"/>
                <w:sz w:val="20"/>
                <w:szCs w:val="20"/>
                <w:shd w:val="clear" w:color="auto" w:fill="FFFFFF"/>
                <w:lang w:eastAsia="en-US"/>
              </w:rPr>
            </w:pPr>
            <w:r w:rsidRPr="00BE5B2F">
              <w:rPr>
                <w:rFonts w:ascii="Arial" w:eastAsia="Calibri" w:hAnsi="Arial" w:cs="Arial"/>
                <w:color w:val="000000"/>
                <w:sz w:val="20"/>
                <w:szCs w:val="20"/>
                <w:shd w:val="clear" w:color="auto" w:fill="FFFFFF"/>
                <w:lang w:eastAsia="en-US"/>
              </w:rPr>
              <w:t>1</w:t>
            </w:r>
          </w:p>
        </w:tc>
        <w:tc>
          <w:tcPr>
            <w:tcW w:w="3178" w:type="dxa"/>
            <w:vAlign w:val="center"/>
          </w:tcPr>
          <w:p w14:paraId="6D8B8944" w14:textId="77777777" w:rsidR="00BE5B2F" w:rsidRPr="00BE5B2F" w:rsidRDefault="00BE5B2F" w:rsidP="00BE5B2F">
            <w:pPr>
              <w:spacing w:line="276" w:lineRule="auto"/>
              <w:jc w:val="center"/>
              <w:rPr>
                <w:rFonts w:ascii="Arial" w:eastAsia="Calibri" w:hAnsi="Arial" w:cs="Arial"/>
                <w:color w:val="000000"/>
                <w:sz w:val="20"/>
                <w:szCs w:val="20"/>
                <w:shd w:val="clear" w:color="auto" w:fill="FFFFFF"/>
                <w:lang w:eastAsia="en-US"/>
              </w:rPr>
            </w:pPr>
            <w:r w:rsidRPr="00BE5B2F">
              <w:rPr>
                <w:rFonts w:ascii="Arial" w:eastAsia="Calibri" w:hAnsi="Arial" w:cs="Arial"/>
                <w:color w:val="000000"/>
                <w:sz w:val="20"/>
                <w:szCs w:val="20"/>
                <w:shd w:val="clear" w:color="auto" w:fill="FFFFFF"/>
                <w:lang w:eastAsia="en-US"/>
              </w:rPr>
              <w:t>ООО «Санатрий Синий Утес»</w:t>
            </w:r>
          </w:p>
        </w:tc>
        <w:tc>
          <w:tcPr>
            <w:tcW w:w="1274" w:type="dxa"/>
            <w:vAlign w:val="center"/>
          </w:tcPr>
          <w:p w14:paraId="1D1DF092" w14:textId="77777777" w:rsidR="00BE5B2F" w:rsidRPr="00BE5B2F" w:rsidRDefault="00BE5B2F" w:rsidP="00BE5B2F">
            <w:pPr>
              <w:spacing w:line="276" w:lineRule="auto"/>
              <w:jc w:val="center"/>
              <w:rPr>
                <w:rFonts w:ascii="Arial" w:eastAsia="Calibri" w:hAnsi="Arial" w:cs="Arial"/>
                <w:color w:val="000000"/>
                <w:sz w:val="20"/>
                <w:szCs w:val="20"/>
                <w:shd w:val="clear" w:color="auto" w:fill="FFFFFF"/>
                <w:lang w:eastAsia="en-US"/>
              </w:rPr>
            </w:pPr>
            <w:r w:rsidRPr="00BE5B2F">
              <w:rPr>
                <w:rFonts w:ascii="Arial" w:eastAsia="Calibri" w:hAnsi="Arial" w:cs="Arial"/>
                <w:color w:val="000000"/>
                <w:sz w:val="20"/>
                <w:szCs w:val="20"/>
                <w:shd w:val="clear" w:color="auto" w:fill="FFFFFF"/>
                <w:lang w:eastAsia="en-US"/>
              </w:rPr>
              <w:t>Дизельное топливо</w:t>
            </w:r>
          </w:p>
        </w:tc>
        <w:tc>
          <w:tcPr>
            <w:tcW w:w="1677" w:type="dxa"/>
            <w:vAlign w:val="center"/>
          </w:tcPr>
          <w:p w14:paraId="20A2C843" w14:textId="77777777" w:rsidR="00BE5B2F" w:rsidRPr="00BE5B2F" w:rsidRDefault="00BE5B2F" w:rsidP="00BE5B2F">
            <w:pPr>
              <w:spacing w:line="276" w:lineRule="auto"/>
              <w:jc w:val="center"/>
              <w:rPr>
                <w:rFonts w:ascii="Arial" w:eastAsia="Calibri" w:hAnsi="Arial" w:cs="Arial"/>
                <w:color w:val="000000"/>
                <w:sz w:val="20"/>
                <w:szCs w:val="20"/>
                <w:shd w:val="clear" w:color="auto" w:fill="FFFFFF"/>
                <w:lang w:eastAsia="en-US"/>
              </w:rPr>
            </w:pPr>
            <w:r w:rsidRPr="00BE5B2F">
              <w:rPr>
                <w:rFonts w:ascii="Arial" w:eastAsia="Calibri" w:hAnsi="Arial" w:cs="Arial"/>
                <w:color w:val="000000"/>
                <w:sz w:val="20"/>
                <w:szCs w:val="20"/>
                <w:shd w:val="clear" w:color="auto" w:fill="FFFFFF"/>
                <w:lang w:eastAsia="en-US"/>
              </w:rPr>
              <w:t>23,8</w:t>
            </w:r>
          </w:p>
        </w:tc>
        <w:tc>
          <w:tcPr>
            <w:tcW w:w="1558" w:type="dxa"/>
            <w:vAlign w:val="center"/>
          </w:tcPr>
          <w:p w14:paraId="1FE98729" w14:textId="77777777" w:rsidR="00BE5B2F" w:rsidRPr="00BE5B2F" w:rsidRDefault="00BE5B2F" w:rsidP="00BE5B2F">
            <w:pPr>
              <w:spacing w:line="276" w:lineRule="auto"/>
              <w:jc w:val="center"/>
              <w:rPr>
                <w:rFonts w:ascii="Arial" w:eastAsia="Calibri" w:hAnsi="Arial" w:cs="Arial"/>
                <w:color w:val="000000"/>
                <w:sz w:val="20"/>
                <w:szCs w:val="20"/>
                <w:shd w:val="clear" w:color="auto" w:fill="FFFFFF"/>
                <w:lang w:eastAsia="en-US"/>
              </w:rPr>
            </w:pPr>
            <w:r w:rsidRPr="00BE5B2F">
              <w:rPr>
                <w:rFonts w:ascii="Arial" w:eastAsia="Calibri" w:hAnsi="Arial" w:cs="Arial"/>
                <w:color w:val="000000"/>
                <w:sz w:val="20"/>
                <w:szCs w:val="20"/>
                <w:shd w:val="clear" w:color="auto" w:fill="FFFFFF"/>
                <w:lang w:eastAsia="en-US"/>
              </w:rPr>
              <w:t>––</w:t>
            </w:r>
          </w:p>
        </w:tc>
        <w:tc>
          <w:tcPr>
            <w:tcW w:w="1609" w:type="dxa"/>
            <w:vAlign w:val="center"/>
          </w:tcPr>
          <w:p w14:paraId="5CF2FB0C" w14:textId="77777777" w:rsidR="00BE5B2F" w:rsidRPr="00BE5B2F" w:rsidRDefault="00BE5B2F" w:rsidP="00BE5B2F">
            <w:pPr>
              <w:spacing w:line="276" w:lineRule="auto"/>
              <w:jc w:val="center"/>
              <w:rPr>
                <w:rFonts w:ascii="Arial" w:eastAsia="Calibri" w:hAnsi="Arial" w:cs="Arial"/>
                <w:color w:val="000000"/>
                <w:sz w:val="20"/>
                <w:szCs w:val="20"/>
                <w:shd w:val="clear" w:color="auto" w:fill="FFFFFF"/>
                <w:lang w:eastAsia="en-US"/>
              </w:rPr>
            </w:pPr>
            <w:r w:rsidRPr="00BE5B2F">
              <w:rPr>
                <w:rFonts w:ascii="Arial" w:eastAsia="Calibri" w:hAnsi="Arial" w:cs="Arial"/>
                <w:color w:val="000000"/>
                <w:sz w:val="20"/>
                <w:szCs w:val="20"/>
                <w:shd w:val="clear" w:color="auto" w:fill="FFFFFF"/>
                <w:lang w:eastAsia="en-US"/>
              </w:rPr>
              <w:t>23,8</w:t>
            </w:r>
          </w:p>
        </w:tc>
      </w:tr>
    </w:tbl>
    <w:p w14:paraId="4031EAEA" w14:textId="77777777" w:rsidR="00BE5B2F" w:rsidRPr="00EC2706" w:rsidRDefault="00BE5B2F" w:rsidP="00BE5B2F">
      <w:pPr>
        <w:spacing w:line="276" w:lineRule="auto"/>
        <w:jc w:val="both"/>
        <w:rPr>
          <w:rFonts w:ascii="Arial" w:eastAsia="Calibri" w:hAnsi="Arial" w:cs="Arial"/>
          <w:color w:val="000000"/>
          <w:szCs w:val="20"/>
          <w:shd w:val="clear" w:color="auto" w:fill="FFFFFF"/>
          <w:lang w:eastAsia="en-US"/>
        </w:rPr>
      </w:pPr>
    </w:p>
    <w:p w14:paraId="560DE49B" w14:textId="77777777" w:rsidR="009A6823" w:rsidRPr="009A6823" w:rsidRDefault="009A6823" w:rsidP="009A6823">
      <w:pPr>
        <w:keepNext/>
        <w:keepLines/>
        <w:widowControl w:val="0"/>
        <w:spacing w:before="240" w:after="180"/>
        <w:jc w:val="both"/>
        <w:outlineLvl w:val="1"/>
        <w:rPr>
          <w:rFonts w:ascii="Arial" w:hAnsi="Arial" w:cs="Arial"/>
          <w:b/>
        </w:rPr>
      </w:pPr>
      <w:bookmarkStart w:id="1062" w:name="_Toc227321689"/>
      <w:r w:rsidRPr="009A6823">
        <w:rPr>
          <w:rFonts w:ascii="Arial" w:hAnsi="Arial" w:cs="Arial"/>
          <w:b/>
        </w:rPr>
        <w:t xml:space="preserve">10.3. Виды топлива, потребляемые источниками тепловой энергии, </w:t>
      </w:r>
      <w:r w:rsidR="00C76CEE">
        <w:rPr>
          <w:rFonts w:ascii="Arial" w:hAnsi="Arial" w:cs="Arial"/>
          <w:b/>
        </w:rPr>
        <w:t>в том числе</w:t>
      </w:r>
      <w:r w:rsidRPr="009A6823">
        <w:rPr>
          <w:rFonts w:ascii="Arial" w:hAnsi="Arial" w:cs="Arial"/>
          <w:b/>
        </w:rPr>
        <w:t xml:space="preserve"> с использованием возобновляемых источников энергии и местных видов топлива</w:t>
      </w:r>
      <w:bookmarkEnd w:id="1057"/>
      <w:bookmarkEnd w:id="1058"/>
      <w:bookmarkEnd w:id="1059"/>
      <w:bookmarkEnd w:id="1060"/>
      <w:bookmarkEnd w:id="1062"/>
    </w:p>
    <w:p w14:paraId="6E07E0BA" w14:textId="77777777" w:rsidR="00FD2CC5" w:rsidRDefault="006F2D60" w:rsidP="006F2D60">
      <w:pPr>
        <w:spacing w:line="276" w:lineRule="auto"/>
        <w:ind w:firstLine="708"/>
        <w:jc w:val="both"/>
        <w:rPr>
          <w:rFonts w:ascii="Arial" w:hAnsi="Arial" w:cs="Arial"/>
          <w:color w:val="000000"/>
          <w:szCs w:val="20"/>
          <w:shd w:val="clear" w:color="auto" w:fill="FFFFFF"/>
        </w:rPr>
      </w:pPr>
      <w:r w:rsidRPr="00F34269">
        <w:rPr>
          <w:rFonts w:ascii="Arial" w:hAnsi="Arial" w:cs="Arial"/>
          <w:color w:val="000000"/>
          <w:szCs w:val="20"/>
          <w:shd w:val="clear" w:color="auto" w:fill="FFFFFF"/>
        </w:rPr>
        <w:t>В качест</w:t>
      </w:r>
      <w:r>
        <w:rPr>
          <w:rFonts w:ascii="Arial" w:hAnsi="Arial" w:cs="Arial"/>
          <w:color w:val="000000"/>
          <w:szCs w:val="20"/>
          <w:shd w:val="clear" w:color="auto" w:fill="FFFFFF"/>
        </w:rPr>
        <w:t>ве основного топлива на котельной</w:t>
      </w:r>
      <w:r w:rsidRPr="00F34269">
        <w:rPr>
          <w:rFonts w:ascii="Arial" w:hAnsi="Arial" w:cs="Arial"/>
          <w:color w:val="000000"/>
          <w:szCs w:val="20"/>
          <w:shd w:val="clear" w:color="auto" w:fill="FFFFFF"/>
        </w:rPr>
        <w:t xml:space="preserve"> </w:t>
      </w:r>
      <w:r w:rsidR="00FD2CC5">
        <w:rPr>
          <w:rFonts w:ascii="Arial" w:hAnsi="Arial" w:cs="Arial"/>
          <w:color w:val="000000"/>
          <w:szCs w:val="20"/>
          <w:shd w:val="clear" w:color="auto" w:fill="FFFFFF"/>
        </w:rPr>
        <w:t>п. Синий Утес</w:t>
      </w:r>
      <w:r w:rsidRPr="00F34269">
        <w:rPr>
          <w:rFonts w:ascii="Arial" w:hAnsi="Arial" w:cs="Arial"/>
          <w:color w:val="000000"/>
          <w:szCs w:val="20"/>
          <w:shd w:val="clear" w:color="auto" w:fill="FFFFFF"/>
        </w:rPr>
        <w:t xml:space="preserve"> используется природный газ, резервное топливо – дизельное топливо. </w:t>
      </w:r>
      <w:r w:rsidR="00FD2CC5">
        <w:rPr>
          <w:rFonts w:ascii="Arial" w:hAnsi="Arial" w:cs="Arial"/>
          <w:color w:val="000000"/>
          <w:szCs w:val="20"/>
          <w:shd w:val="clear" w:color="auto" w:fill="FFFFFF"/>
        </w:rPr>
        <w:t>На котельной с. Батурино основным и резервным топливом являются пеллеты.</w:t>
      </w:r>
    </w:p>
    <w:p w14:paraId="3F453848" w14:textId="77777777" w:rsidR="00FD2CC5" w:rsidRDefault="006F2D60" w:rsidP="006F2D60">
      <w:pPr>
        <w:spacing w:line="276" w:lineRule="auto"/>
        <w:ind w:firstLine="708"/>
        <w:jc w:val="both"/>
        <w:rPr>
          <w:rFonts w:ascii="Arial" w:hAnsi="Arial" w:cs="Arial"/>
          <w:color w:val="000000"/>
          <w:szCs w:val="20"/>
          <w:shd w:val="clear" w:color="auto" w:fill="FFFFFF"/>
        </w:rPr>
      </w:pPr>
      <w:r w:rsidRPr="00F34269">
        <w:rPr>
          <w:rFonts w:ascii="Arial" w:hAnsi="Arial" w:cs="Arial"/>
          <w:color w:val="000000"/>
          <w:szCs w:val="20"/>
          <w:shd w:val="clear" w:color="auto" w:fill="FFFFFF"/>
        </w:rPr>
        <w:t>Описание указанных видов топлива приводится в Части 8</w:t>
      </w:r>
      <w:r>
        <w:rPr>
          <w:rFonts w:ascii="Arial" w:hAnsi="Arial" w:cs="Arial"/>
          <w:color w:val="000000"/>
          <w:szCs w:val="20"/>
          <w:shd w:val="clear" w:color="auto" w:fill="FFFFFF"/>
        </w:rPr>
        <w:t xml:space="preserve"> </w:t>
      </w:r>
      <w:r w:rsidRPr="00F34269">
        <w:rPr>
          <w:rFonts w:ascii="Arial" w:hAnsi="Arial" w:cs="Arial"/>
          <w:color w:val="000000"/>
          <w:szCs w:val="20"/>
          <w:shd w:val="clear" w:color="auto" w:fill="FFFFFF"/>
        </w:rPr>
        <w:t>Главы 1 Обосновы</w:t>
      </w:r>
      <w:r w:rsidR="00FD2CC5">
        <w:rPr>
          <w:rFonts w:ascii="Arial" w:hAnsi="Arial" w:cs="Arial"/>
          <w:color w:val="000000"/>
          <w:szCs w:val="20"/>
          <w:shd w:val="clear" w:color="auto" w:fill="FFFFFF"/>
        </w:rPr>
        <w:t>вающих материалов.</w:t>
      </w:r>
    </w:p>
    <w:p w14:paraId="5D8CED9C" w14:textId="77777777" w:rsidR="006F2D60" w:rsidRDefault="006F2D60" w:rsidP="006F2D60">
      <w:pPr>
        <w:spacing w:line="276" w:lineRule="auto"/>
        <w:ind w:firstLine="708"/>
        <w:jc w:val="both"/>
        <w:rPr>
          <w:rFonts w:ascii="Arial" w:hAnsi="Arial" w:cs="Arial"/>
          <w:color w:val="000000"/>
          <w:szCs w:val="20"/>
          <w:shd w:val="clear" w:color="auto" w:fill="FFFFFF"/>
        </w:rPr>
      </w:pPr>
      <w:r w:rsidRPr="00F34269">
        <w:rPr>
          <w:rFonts w:ascii="Arial" w:hAnsi="Arial" w:cs="Arial"/>
          <w:color w:val="000000"/>
          <w:szCs w:val="20"/>
          <w:shd w:val="clear" w:color="auto" w:fill="FFFFFF"/>
        </w:rPr>
        <w:t>Возобновляемые источники энергии для выр</w:t>
      </w:r>
      <w:r>
        <w:rPr>
          <w:rFonts w:ascii="Arial" w:hAnsi="Arial" w:cs="Arial"/>
          <w:color w:val="000000"/>
          <w:szCs w:val="20"/>
          <w:shd w:val="clear" w:color="auto" w:fill="FFFFFF"/>
        </w:rPr>
        <w:t>аботки тепловой энергии в насто</w:t>
      </w:r>
      <w:r w:rsidRPr="00F34269">
        <w:rPr>
          <w:rFonts w:ascii="Arial" w:hAnsi="Arial" w:cs="Arial"/>
          <w:color w:val="000000"/>
          <w:szCs w:val="20"/>
          <w:shd w:val="clear" w:color="auto" w:fill="FFFFFF"/>
        </w:rPr>
        <w:t>ящее время не используются и не планируются к использованию в горизонте планирования Схемы теплоснабжения</w:t>
      </w:r>
      <w:r>
        <w:rPr>
          <w:rFonts w:ascii="Arial" w:hAnsi="Arial" w:cs="Arial"/>
          <w:color w:val="000000"/>
          <w:szCs w:val="20"/>
          <w:shd w:val="clear" w:color="auto" w:fill="FFFFFF"/>
        </w:rPr>
        <w:t>.</w:t>
      </w:r>
    </w:p>
    <w:p w14:paraId="02845025" w14:textId="77777777" w:rsidR="00FA3B8F" w:rsidRDefault="00FA3B8F" w:rsidP="00FA3B8F">
      <w:pPr>
        <w:spacing w:line="276" w:lineRule="auto"/>
        <w:jc w:val="both"/>
        <w:rPr>
          <w:rFonts w:ascii="Arial" w:hAnsi="Arial" w:cs="Arial"/>
          <w:color w:val="000000"/>
          <w:szCs w:val="20"/>
          <w:shd w:val="clear" w:color="auto" w:fill="FFFFFF"/>
        </w:rPr>
      </w:pPr>
    </w:p>
    <w:p w14:paraId="29034015" w14:textId="77777777" w:rsidR="00FA3B8F" w:rsidRPr="009A6823" w:rsidRDefault="00FA3B8F" w:rsidP="00FA3B8F">
      <w:pPr>
        <w:keepNext/>
        <w:keepLines/>
        <w:widowControl w:val="0"/>
        <w:spacing w:before="240" w:after="180"/>
        <w:jc w:val="both"/>
        <w:outlineLvl w:val="1"/>
        <w:rPr>
          <w:rFonts w:ascii="Arial" w:hAnsi="Arial" w:cs="Arial"/>
          <w:b/>
        </w:rPr>
      </w:pPr>
      <w:bookmarkStart w:id="1063" w:name="_Toc133270730"/>
      <w:bookmarkStart w:id="1064" w:name="_Toc164201810"/>
      <w:bookmarkStart w:id="1065" w:name="_Toc227321690"/>
      <w:r w:rsidRPr="009A6823">
        <w:rPr>
          <w:rFonts w:ascii="Arial" w:hAnsi="Arial" w:cs="Arial"/>
          <w:b/>
        </w:rPr>
        <w:t>10.4. Виды топлива (в случае, если топливом является уголь, - вид ископаемого угля в соответствии с межгосударственным стандар</w:t>
      </w:r>
      <w:r w:rsidR="009C5DDF">
        <w:rPr>
          <w:rFonts w:ascii="Arial" w:hAnsi="Arial" w:cs="Arial"/>
          <w:b/>
        </w:rPr>
        <w:t>том ГОСТ</w:t>
      </w:r>
      <w:r w:rsidRPr="009A6823">
        <w:rPr>
          <w:rFonts w:ascii="Arial" w:hAnsi="Arial" w:cs="Arial"/>
          <w:b/>
        </w:rPr>
        <w:t xml:space="preserve"> 25543-2013 "Угли бурые, каменные и антрациты. Классификация по генетическим и технологическим параметрам"), их доли и значения низшей теплоты сгорания топлива, используемых для производства тепловой энергии по каждой системе теплоснабжения</w:t>
      </w:r>
      <w:bookmarkEnd w:id="1063"/>
      <w:bookmarkEnd w:id="1064"/>
      <w:bookmarkEnd w:id="1065"/>
    </w:p>
    <w:p w14:paraId="7CBE38A6" w14:textId="77777777" w:rsidR="00FA3B8F" w:rsidRPr="009A6823" w:rsidRDefault="00FA3B8F" w:rsidP="00FA3B8F">
      <w:pPr>
        <w:spacing w:line="276" w:lineRule="auto"/>
        <w:rPr>
          <w:rFonts w:eastAsia="Calibri"/>
        </w:rPr>
      </w:pPr>
    </w:p>
    <w:p w14:paraId="2890330A" w14:textId="559962DC" w:rsidR="00FA3B8F" w:rsidRPr="009A6823" w:rsidRDefault="00FA3B8F" w:rsidP="00FA3B8F">
      <w:pPr>
        <w:spacing w:line="360" w:lineRule="auto"/>
        <w:ind w:right="223" w:firstLine="566"/>
        <w:jc w:val="both"/>
        <w:rPr>
          <w:rFonts w:ascii="Arial" w:eastAsia="Calibri" w:hAnsi="Arial" w:cs="Arial"/>
        </w:rPr>
      </w:pPr>
      <w:r w:rsidRPr="009A6823">
        <w:rPr>
          <w:rFonts w:ascii="Arial" w:eastAsia="Calibri" w:hAnsi="Arial" w:cs="Arial"/>
        </w:rPr>
        <w:t>Информация о видах топлива представлена в таб.</w:t>
      </w:r>
      <w:r w:rsidR="00B44551" w:rsidRPr="00B44551">
        <w:rPr>
          <w:rFonts w:ascii="Arial" w:eastAsia="Calibri" w:hAnsi="Arial" w:cs="Arial"/>
          <w:vanish/>
        </w:rPr>
        <w:t xml:space="preserve"> </w:t>
      </w:r>
      <w:r w:rsidR="004C0F7F">
        <w:fldChar w:fldCharType="begin"/>
      </w:r>
      <w:r w:rsidR="004C0F7F">
        <w:instrText xml:space="preserve"> REF _Ref203509500 \h  \* MERGEFORMAT </w:instrText>
      </w:r>
      <w:r w:rsidR="004C0F7F">
        <w:fldChar w:fldCharType="separate"/>
      </w:r>
      <w:r w:rsidR="00372D39" w:rsidRPr="00372D39">
        <w:rPr>
          <w:rFonts w:ascii="Arial" w:eastAsia="Calibri" w:hAnsi="Arial" w:cs="Arial"/>
          <w:vanish/>
        </w:rPr>
        <w:t>Таблица</w:t>
      </w:r>
      <w:r w:rsidR="00372D39" w:rsidRPr="009A6823">
        <w:rPr>
          <w:rFonts w:ascii="Arial" w:eastAsia="Calibri" w:hAnsi="Arial" w:cs="Arial"/>
        </w:rPr>
        <w:t xml:space="preserve"> </w:t>
      </w:r>
      <w:r w:rsidR="00372D39">
        <w:rPr>
          <w:rFonts w:ascii="Arial" w:eastAsia="Calibri" w:hAnsi="Arial" w:cs="Arial"/>
          <w:noProof/>
        </w:rPr>
        <w:t>62</w:t>
      </w:r>
      <w:r w:rsidR="004C0F7F">
        <w:fldChar w:fldCharType="end"/>
      </w:r>
      <w:r w:rsidRPr="009A6823">
        <w:rPr>
          <w:rFonts w:ascii="Arial" w:eastAsia="Calibri" w:hAnsi="Arial" w:cs="Arial"/>
        </w:rPr>
        <w:t>.</w:t>
      </w:r>
    </w:p>
    <w:p w14:paraId="3F02CE7D" w14:textId="77777777" w:rsidR="009A6823" w:rsidRPr="009A6823" w:rsidRDefault="009A6823" w:rsidP="009A6823">
      <w:pPr>
        <w:rPr>
          <w:rFonts w:ascii="Arial Narrow" w:hAnsi="Arial Narrow"/>
          <w:b/>
          <w:bCs/>
        </w:rPr>
      </w:pPr>
    </w:p>
    <w:p w14:paraId="69B872AA" w14:textId="77777777" w:rsidR="009A6823" w:rsidRPr="009A6823" w:rsidRDefault="009A6823" w:rsidP="009A6823">
      <w:pPr>
        <w:spacing w:line="360" w:lineRule="auto"/>
        <w:ind w:right="223"/>
        <w:jc w:val="both"/>
        <w:rPr>
          <w:rFonts w:eastAsia="Calibri"/>
        </w:rPr>
      </w:pPr>
    </w:p>
    <w:p w14:paraId="6413DB1E" w14:textId="77777777" w:rsidR="009A6823" w:rsidRPr="009A6823" w:rsidRDefault="009A6823" w:rsidP="009A6823">
      <w:pPr>
        <w:rPr>
          <w:rFonts w:eastAsia="Calibri"/>
        </w:rPr>
        <w:sectPr w:rsidR="009A6823" w:rsidRPr="009A6823" w:rsidSect="009A6823">
          <w:footerReference w:type="first" r:id="rId89"/>
          <w:pgSz w:w="11907" w:h="16840" w:code="9"/>
          <w:pgMar w:top="1134" w:right="567" w:bottom="1134" w:left="1701" w:header="709" w:footer="709" w:gutter="0"/>
          <w:cols w:space="708"/>
          <w:docGrid w:linePitch="360"/>
        </w:sectPr>
      </w:pPr>
      <w:r w:rsidRPr="009A6823">
        <w:rPr>
          <w:rFonts w:eastAsia="Calibri"/>
        </w:rPr>
        <w:br w:type="page"/>
      </w:r>
      <w:bookmarkStart w:id="1066" w:name="_Ref84890840"/>
    </w:p>
    <w:p w14:paraId="68C9F54C" w14:textId="129DF5F3" w:rsidR="009A6823" w:rsidRPr="009A6823" w:rsidRDefault="009A6823" w:rsidP="009A6823">
      <w:pPr>
        <w:rPr>
          <w:rFonts w:ascii="Arial" w:eastAsia="Calibri" w:hAnsi="Arial" w:cs="Arial"/>
        </w:rPr>
      </w:pPr>
      <w:bookmarkStart w:id="1067" w:name="_Ref203509500"/>
      <w:r w:rsidRPr="009A6823">
        <w:rPr>
          <w:rFonts w:ascii="Arial" w:eastAsia="Calibri" w:hAnsi="Arial" w:cs="Arial"/>
        </w:rPr>
        <w:lastRenderedPageBreak/>
        <w:t xml:space="preserve">Таблица </w:t>
      </w:r>
      <w:r w:rsidR="000E0934" w:rsidRPr="009A6823">
        <w:rPr>
          <w:rFonts w:ascii="Arial" w:eastAsia="Calibri" w:hAnsi="Arial" w:cs="Arial"/>
        </w:rPr>
        <w:fldChar w:fldCharType="begin"/>
      </w:r>
      <w:r w:rsidRPr="009A6823">
        <w:rPr>
          <w:rFonts w:ascii="Arial" w:eastAsia="Calibri" w:hAnsi="Arial" w:cs="Arial"/>
        </w:rPr>
        <w:instrText xml:space="preserve"> SEQ Таблица \* ARABIC </w:instrText>
      </w:r>
      <w:r w:rsidR="000E0934" w:rsidRPr="009A6823">
        <w:rPr>
          <w:rFonts w:ascii="Arial" w:eastAsia="Calibri" w:hAnsi="Arial" w:cs="Arial"/>
        </w:rPr>
        <w:fldChar w:fldCharType="separate"/>
      </w:r>
      <w:r w:rsidR="00372D39">
        <w:rPr>
          <w:rFonts w:ascii="Arial" w:eastAsia="Calibri" w:hAnsi="Arial" w:cs="Arial"/>
          <w:noProof/>
        </w:rPr>
        <w:t>62</w:t>
      </w:r>
      <w:r w:rsidR="000E0934" w:rsidRPr="009A6823">
        <w:rPr>
          <w:rFonts w:ascii="Arial" w:eastAsia="Calibri" w:hAnsi="Arial" w:cs="Arial"/>
          <w:noProof/>
        </w:rPr>
        <w:fldChar w:fldCharType="end"/>
      </w:r>
      <w:bookmarkEnd w:id="1066"/>
      <w:bookmarkEnd w:id="1067"/>
      <w:r w:rsidRPr="009A6823">
        <w:rPr>
          <w:rFonts w:ascii="Arial" w:eastAsia="Calibri" w:hAnsi="Arial" w:cs="Arial"/>
        </w:rPr>
        <w:t xml:space="preserve"> – Информация о видах топлива</w:t>
      </w:r>
    </w:p>
    <w:tbl>
      <w:tblPr>
        <w:tblW w:w="14720" w:type="dxa"/>
        <w:tblLook w:val="04A0" w:firstRow="1" w:lastRow="0" w:firstColumn="1" w:lastColumn="0" w:noHBand="0" w:noVBand="1"/>
      </w:tblPr>
      <w:tblGrid>
        <w:gridCol w:w="960"/>
        <w:gridCol w:w="1540"/>
        <w:gridCol w:w="960"/>
        <w:gridCol w:w="960"/>
        <w:gridCol w:w="960"/>
        <w:gridCol w:w="960"/>
        <w:gridCol w:w="960"/>
        <w:gridCol w:w="960"/>
        <w:gridCol w:w="960"/>
        <w:gridCol w:w="960"/>
        <w:gridCol w:w="960"/>
        <w:gridCol w:w="960"/>
        <w:gridCol w:w="960"/>
        <w:gridCol w:w="1660"/>
      </w:tblGrid>
      <w:tr w:rsidR="009A6823" w:rsidRPr="009A6823" w14:paraId="7AB115A8" w14:textId="77777777" w:rsidTr="009A6823">
        <w:trPr>
          <w:trHeight w:val="300"/>
          <w:tblHeader/>
        </w:trPr>
        <w:tc>
          <w:tcPr>
            <w:tcW w:w="960"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26D457ED" w14:textId="77777777" w:rsidR="009A6823" w:rsidRPr="009A6823" w:rsidRDefault="009A6823" w:rsidP="009A6823">
            <w:pPr>
              <w:jc w:val="center"/>
              <w:rPr>
                <w:rFonts w:ascii="Arial" w:hAnsi="Arial" w:cs="Arial"/>
                <w:b/>
                <w:bCs/>
                <w:color w:val="000000"/>
                <w:sz w:val="17"/>
                <w:szCs w:val="17"/>
              </w:rPr>
            </w:pPr>
            <w:r w:rsidRPr="009A6823">
              <w:rPr>
                <w:rFonts w:ascii="Arial" w:hAnsi="Arial" w:cs="Arial"/>
                <w:b/>
                <w:bCs/>
                <w:color w:val="000000"/>
                <w:sz w:val="17"/>
                <w:szCs w:val="17"/>
              </w:rPr>
              <w:t>N п/п</w:t>
            </w:r>
          </w:p>
        </w:tc>
        <w:tc>
          <w:tcPr>
            <w:tcW w:w="1540"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3B3DE77B" w14:textId="77777777" w:rsidR="009A6823" w:rsidRPr="009A6823" w:rsidRDefault="009A6823" w:rsidP="009A6823">
            <w:pPr>
              <w:jc w:val="center"/>
              <w:rPr>
                <w:rFonts w:ascii="Arial" w:hAnsi="Arial" w:cs="Arial"/>
                <w:b/>
                <w:bCs/>
                <w:color w:val="000000"/>
                <w:sz w:val="17"/>
                <w:szCs w:val="17"/>
              </w:rPr>
            </w:pPr>
            <w:r w:rsidRPr="009A6823">
              <w:rPr>
                <w:rFonts w:ascii="Arial" w:hAnsi="Arial" w:cs="Arial"/>
                <w:b/>
                <w:bCs/>
                <w:color w:val="000000"/>
                <w:sz w:val="17"/>
                <w:szCs w:val="17"/>
              </w:rPr>
              <w:t>Наименование котельной</w:t>
            </w:r>
          </w:p>
        </w:tc>
        <w:tc>
          <w:tcPr>
            <w:tcW w:w="960"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50E61EFE" w14:textId="77777777" w:rsidR="009A6823" w:rsidRPr="009A6823" w:rsidRDefault="009A6823" w:rsidP="009A6823">
            <w:pPr>
              <w:jc w:val="center"/>
              <w:rPr>
                <w:rFonts w:ascii="Arial" w:hAnsi="Arial" w:cs="Arial"/>
                <w:b/>
                <w:bCs/>
                <w:color w:val="000000"/>
                <w:sz w:val="17"/>
                <w:szCs w:val="17"/>
              </w:rPr>
            </w:pPr>
            <w:r w:rsidRPr="009A6823">
              <w:rPr>
                <w:rFonts w:ascii="Arial" w:hAnsi="Arial" w:cs="Arial"/>
                <w:b/>
                <w:bCs/>
                <w:color w:val="000000"/>
                <w:sz w:val="17"/>
                <w:szCs w:val="17"/>
              </w:rPr>
              <w:t>Вид топлива</w:t>
            </w:r>
          </w:p>
        </w:tc>
        <w:tc>
          <w:tcPr>
            <w:tcW w:w="9600" w:type="dxa"/>
            <w:gridSpan w:val="10"/>
            <w:tcBorders>
              <w:top w:val="single" w:sz="4" w:space="0" w:color="auto"/>
              <w:left w:val="nil"/>
              <w:bottom w:val="single" w:sz="4" w:space="0" w:color="auto"/>
              <w:right w:val="single" w:sz="4" w:space="0" w:color="auto"/>
            </w:tcBorders>
            <w:shd w:val="clear" w:color="000000" w:fill="F2F2F2"/>
            <w:vAlign w:val="center"/>
            <w:hideMark/>
          </w:tcPr>
          <w:p w14:paraId="273FD0CA" w14:textId="77777777" w:rsidR="009A6823" w:rsidRPr="009A6823" w:rsidRDefault="009A6823" w:rsidP="009A6823">
            <w:pPr>
              <w:jc w:val="center"/>
              <w:rPr>
                <w:rFonts w:ascii="Arial" w:hAnsi="Arial" w:cs="Arial"/>
                <w:b/>
                <w:bCs/>
                <w:color w:val="000000"/>
                <w:sz w:val="17"/>
                <w:szCs w:val="17"/>
              </w:rPr>
            </w:pPr>
            <w:r w:rsidRPr="009A6823">
              <w:rPr>
                <w:rFonts w:ascii="Arial" w:hAnsi="Arial" w:cs="Arial"/>
                <w:b/>
                <w:bCs/>
                <w:color w:val="000000"/>
                <w:sz w:val="17"/>
                <w:szCs w:val="17"/>
              </w:rPr>
              <w:t> Доля потребления топлива</w:t>
            </w:r>
          </w:p>
        </w:tc>
        <w:tc>
          <w:tcPr>
            <w:tcW w:w="1660"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5639990B" w14:textId="77777777" w:rsidR="009A6823" w:rsidRPr="009A6823" w:rsidRDefault="009A6823" w:rsidP="009A6823">
            <w:pPr>
              <w:jc w:val="center"/>
              <w:rPr>
                <w:rFonts w:ascii="Arial" w:hAnsi="Arial" w:cs="Arial"/>
                <w:b/>
                <w:bCs/>
                <w:color w:val="000000"/>
                <w:sz w:val="17"/>
                <w:szCs w:val="17"/>
              </w:rPr>
            </w:pPr>
            <w:r w:rsidRPr="009A6823">
              <w:rPr>
                <w:rFonts w:ascii="Arial" w:hAnsi="Arial" w:cs="Arial"/>
                <w:b/>
                <w:bCs/>
                <w:color w:val="000000"/>
                <w:sz w:val="17"/>
                <w:szCs w:val="17"/>
              </w:rPr>
              <w:t>Низшая теплота сгорания, ккал/м</w:t>
            </w:r>
            <w:r w:rsidRPr="009A6823">
              <w:rPr>
                <w:rFonts w:ascii="Arial" w:hAnsi="Arial" w:cs="Arial"/>
                <w:b/>
                <w:bCs/>
                <w:color w:val="000000"/>
                <w:sz w:val="17"/>
                <w:szCs w:val="17"/>
                <w:vertAlign w:val="superscript"/>
              </w:rPr>
              <w:t>3</w:t>
            </w:r>
          </w:p>
        </w:tc>
      </w:tr>
      <w:tr w:rsidR="00FD2CC5" w:rsidRPr="009A6823" w14:paraId="3276E64D" w14:textId="77777777" w:rsidTr="009A6823">
        <w:trPr>
          <w:trHeight w:val="300"/>
          <w:tblHeader/>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7698C5FD" w14:textId="77777777" w:rsidR="00FD2CC5" w:rsidRPr="009A6823" w:rsidRDefault="00FD2CC5" w:rsidP="009A6823">
            <w:pPr>
              <w:rPr>
                <w:rFonts w:ascii="Arial" w:hAnsi="Arial" w:cs="Arial"/>
                <w:b/>
                <w:bCs/>
                <w:color w:val="000000"/>
                <w:sz w:val="17"/>
                <w:szCs w:val="17"/>
              </w:rPr>
            </w:pPr>
          </w:p>
        </w:tc>
        <w:tc>
          <w:tcPr>
            <w:tcW w:w="1540" w:type="dxa"/>
            <w:vMerge/>
            <w:tcBorders>
              <w:top w:val="single" w:sz="4" w:space="0" w:color="auto"/>
              <w:left w:val="single" w:sz="4" w:space="0" w:color="auto"/>
              <w:bottom w:val="single" w:sz="4" w:space="0" w:color="auto"/>
              <w:right w:val="single" w:sz="4" w:space="0" w:color="auto"/>
            </w:tcBorders>
            <w:vAlign w:val="center"/>
            <w:hideMark/>
          </w:tcPr>
          <w:p w14:paraId="5DF073C5" w14:textId="77777777" w:rsidR="00FD2CC5" w:rsidRPr="009A6823" w:rsidRDefault="00FD2CC5" w:rsidP="009A6823">
            <w:pPr>
              <w:rPr>
                <w:rFonts w:ascii="Arial" w:hAnsi="Arial" w:cs="Arial"/>
                <w:b/>
                <w:bCs/>
                <w:color w:val="000000"/>
                <w:sz w:val="17"/>
                <w:szCs w:val="17"/>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6C9625F4" w14:textId="77777777" w:rsidR="00FD2CC5" w:rsidRPr="009A6823" w:rsidRDefault="00FD2CC5" w:rsidP="009A6823">
            <w:pPr>
              <w:rPr>
                <w:rFonts w:ascii="Arial" w:hAnsi="Arial" w:cs="Arial"/>
                <w:b/>
                <w:bCs/>
                <w:color w:val="000000"/>
                <w:sz w:val="17"/>
                <w:szCs w:val="17"/>
              </w:rPr>
            </w:pPr>
          </w:p>
        </w:tc>
        <w:tc>
          <w:tcPr>
            <w:tcW w:w="960" w:type="dxa"/>
            <w:tcBorders>
              <w:top w:val="nil"/>
              <w:left w:val="nil"/>
              <w:bottom w:val="single" w:sz="4" w:space="0" w:color="auto"/>
              <w:right w:val="single" w:sz="4" w:space="0" w:color="auto"/>
            </w:tcBorders>
            <w:shd w:val="clear" w:color="000000" w:fill="F2F2F2"/>
            <w:vAlign w:val="center"/>
            <w:hideMark/>
          </w:tcPr>
          <w:p w14:paraId="573AF63A" w14:textId="77777777" w:rsidR="00FD2CC5" w:rsidRPr="009A6823" w:rsidRDefault="00FD2CC5" w:rsidP="00F95A50">
            <w:pPr>
              <w:jc w:val="center"/>
              <w:rPr>
                <w:rFonts w:ascii="Arial" w:hAnsi="Arial" w:cs="Arial"/>
                <w:b/>
                <w:bCs/>
                <w:color w:val="000000"/>
                <w:sz w:val="17"/>
                <w:szCs w:val="17"/>
              </w:rPr>
            </w:pPr>
            <w:r w:rsidRPr="009A6823">
              <w:rPr>
                <w:rFonts w:ascii="Arial" w:hAnsi="Arial" w:cs="Arial"/>
                <w:b/>
                <w:bCs/>
                <w:color w:val="000000"/>
                <w:sz w:val="17"/>
                <w:szCs w:val="17"/>
              </w:rPr>
              <w:t>2026</w:t>
            </w:r>
          </w:p>
        </w:tc>
        <w:tc>
          <w:tcPr>
            <w:tcW w:w="960" w:type="dxa"/>
            <w:tcBorders>
              <w:top w:val="nil"/>
              <w:left w:val="nil"/>
              <w:bottom w:val="single" w:sz="4" w:space="0" w:color="auto"/>
              <w:right w:val="single" w:sz="4" w:space="0" w:color="auto"/>
            </w:tcBorders>
            <w:shd w:val="clear" w:color="000000" w:fill="F2F2F2"/>
            <w:vAlign w:val="center"/>
            <w:hideMark/>
          </w:tcPr>
          <w:p w14:paraId="0C050131" w14:textId="77777777" w:rsidR="00FD2CC5" w:rsidRPr="009A6823" w:rsidRDefault="00FD2CC5" w:rsidP="00F95A50">
            <w:pPr>
              <w:jc w:val="center"/>
              <w:rPr>
                <w:rFonts w:ascii="Arial" w:hAnsi="Arial" w:cs="Arial"/>
                <w:b/>
                <w:bCs/>
                <w:color w:val="000000"/>
                <w:sz w:val="17"/>
                <w:szCs w:val="17"/>
              </w:rPr>
            </w:pPr>
            <w:r w:rsidRPr="009A6823">
              <w:rPr>
                <w:rFonts w:ascii="Arial" w:hAnsi="Arial" w:cs="Arial"/>
                <w:b/>
                <w:bCs/>
                <w:color w:val="000000"/>
                <w:sz w:val="17"/>
                <w:szCs w:val="17"/>
              </w:rPr>
              <w:t>2027</w:t>
            </w:r>
          </w:p>
        </w:tc>
        <w:tc>
          <w:tcPr>
            <w:tcW w:w="960" w:type="dxa"/>
            <w:tcBorders>
              <w:top w:val="nil"/>
              <w:left w:val="nil"/>
              <w:bottom w:val="single" w:sz="4" w:space="0" w:color="auto"/>
              <w:right w:val="single" w:sz="4" w:space="0" w:color="auto"/>
            </w:tcBorders>
            <w:shd w:val="clear" w:color="000000" w:fill="F2F2F2"/>
            <w:vAlign w:val="center"/>
            <w:hideMark/>
          </w:tcPr>
          <w:p w14:paraId="370B5A6A" w14:textId="77777777" w:rsidR="00FD2CC5" w:rsidRPr="009A6823" w:rsidRDefault="00FD2CC5" w:rsidP="00F95A50">
            <w:pPr>
              <w:jc w:val="center"/>
              <w:rPr>
                <w:rFonts w:ascii="Arial" w:hAnsi="Arial" w:cs="Arial"/>
                <w:b/>
                <w:bCs/>
                <w:color w:val="000000"/>
                <w:sz w:val="17"/>
                <w:szCs w:val="17"/>
              </w:rPr>
            </w:pPr>
            <w:r w:rsidRPr="009A6823">
              <w:rPr>
                <w:rFonts w:ascii="Arial" w:hAnsi="Arial" w:cs="Arial"/>
                <w:b/>
                <w:bCs/>
                <w:color w:val="000000"/>
                <w:sz w:val="17"/>
                <w:szCs w:val="17"/>
              </w:rPr>
              <w:t>2028</w:t>
            </w:r>
          </w:p>
        </w:tc>
        <w:tc>
          <w:tcPr>
            <w:tcW w:w="960" w:type="dxa"/>
            <w:tcBorders>
              <w:top w:val="nil"/>
              <w:left w:val="nil"/>
              <w:bottom w:val="single" w:sz="4" w:space="0" w:color="auto"/>
              <w:right w:val="single" w:sz="4" w:space="0" w:color="auto"/>
            </w:tcBorders>
            <w:shd w:val="clear" w:color="000000" w:fill="F2F2F2"/>
            <w:vAlign w:val="center"/>
            <w:hideMark/>
          </w:tcPr>
          <w:p w14:paraId="49987564" w14:textId="77777777" w:rsidR="00FD2CC5" w:rsidRPr="009A6823" w:rsidRDefault="00FD2CC5" w:rsidP="00F95A50">
            <w:pPr>
              <w:jc w:val="center"/>
              <w:rPr>
                <w:rFonts w:ascii="Arial" w:hAnsi="Arial" w:cs="Arial"/>
                <w:b/>
                <w:bCs/>
                <w:color w:val="000000"/>
                <w:sz w:val="17"/>
                <w:szCs w:val="17"/>
              </w:rPr>
            </w:pPr>
            <w:r w:rsidRPr="009A6823">
              <w:rPr>
                <w:rFonts w:ascii="Arial" w:hAnsi="Arial" w:cs="Arial"/>
                <w:b/>
                <w:bCs/>
                <w:color w:val="000000"/>
                <w:sz w:val="17"/>
                <w:szCs w:val="17"/>
              </w:rPr>
              <w:t>2029</w:t>
            </w:r>
          </w:p>
        </w:tc>
        <w:tc>
          <w:tcPr>
            <w:tcW w:w="960" w:type="dxa"/>
            <w:tcBorders>
              <w:top w:val="nil"/>
              <w:left w:val="nil"/>
              <w:bottom w:val="single" w:sz="4" w:space="0" w:color="auto"/>
              <w:right w:val="single" w:sz="4" w:space="0" w:color="auto"/>
            </w:tcBorders>
            <w:shd w:val="clear" w:color="000000" w:fill="F2F2F2"/>
            <w:vAlign w:val="center"/>
            <w:hideMark/>
          </w:tcPr>
          <w:p w14:paraId="78DC51D8" w14:textId="77777777" w:rsidR="00FD2CC5" w:rsidRPr="009A6823" w:rsidRDefault="00FD2CC5" w:rsidP="00F95A50">
            <w:pPr>
              <w:jc w:val="center"/>
              <w:rPr>
                <w:rFonts w:ascii="Arial" w:hAnsi="Arial" w:cs="Arial"/>
                <w:b/>
                <w:bCs/>
                <w:color w:val="000000"/>
                <w:sz w:val="17"/>
                <w:szCs w:val="17"/>
              </w:rPr>
            </w:pPr>
            <w:r>
              <w:rPr>
                <w:rFonts w:ascii="Arial" w:hAnsi="Arial" w:cs="Arial"/>
                <w:b/>
                <w:bCs/>
                <w:color w:val="000000"/>
                <w:sz w:val="17"/>
                <w:szCs w:val="17"/>
              </w:rPr>
              <w:t>2030</w:t>
            </w:r>
          </w:p>
        </w:tc>
        <w:tc>
          <w:tcPr>
            <w:tcW w:w="960" w:type="dxa"/>
            <w:tcBorders>
              <w:top w:val="nil"/>
              <w:left w:val="nil"/>
              <w:bottom w:val="single" w:sz="4" w:space="0" w:color="auto"/>
              <w:right w:val="single" w:sz="4" w:space="0" w:color="auto"/>
            </w:tcBorders>
            <w:shd w:val="clear" w:color="000000" w:fill="F2F2F2"/>
            <w:vAlign w:val="center"/>
            <w:hideMark/>
          </w:tcPr>
          <w:p w14:paraId="373CC77A" w14:textId="77777777" w:rsidR="00FD2CC5" w:rsidRPr="009A6823" w:rsidRDefault="00FD2CC5" w:rsidP="00F95A50">
            <w:pPr>
              <w:jc w:val="center"/>
              <w:rPr>
                <w:rFonts w:ascii="Arial" w:hAnsi="Arial" w:cs="Arial"/>
                <w:b/>
                <w:bCs/>
                <w:color w:val="000000"/>
                <w:sz w:val="17"/>
                <w:szCs w:val="17"/>
              </w:rPr>
            </w:pPr>
            <w:r w:rsidRPr="009A6823">
              <w:rPr>
                <w:rFonts w:ascii="Arial" w:hAnsi="Arial" w:cs="Arial"/>
                <w:b/>
                <w:bCs/>
                <w:color w:val="000000"/>
                <w:sz w:val="17"/>
                <w:szCs w:val="17"/>
              </w:rPr>
              <w:t>20</w:t>
            </w:r>
            <w:r>
              <w:rPr>
                <w:rFonts w:ascii="Arial" w:hAnsi="Arial" w:cs="Arial"/>
                <w:b/>
                <w:bCs/>
                <w:color w:val="000000"/>
                <w:sz w:val="17"/>
                <w:szCs w:val="17"/>
              </w:rPr>
              <w:t>31</w:t>
            </w:r>
          </w:p>
        </w:tc>
        <w:tc>
          <w:tcPr>
            <w:tcW w:w="960" w:type="dxa"/>
            <w:tcBorders>
              <w:top w:val="nil"/>
              <w:left w:val="nil"/>
              <w:bottom w:val="single" w:sz="4" w:space="0" w:color="auto"/>
              <w:right w:val="single" w:sz="4" w:space="0" w:color="auto"/>
            </w:tcBorders>
            <w:shd w:val="clear" w:color="000000" w:fill="F2F2F2"/>
            <w:vAlign w:val="center"/>
            <w:hideMark/>
          </w:tcPr>
          <w:p w14:paraId="31BD5E79" w14:textId="77777777" w:rsidR="00FD2CC5" w:rsidRPr="009A6823" w:rsidRDefault="00FD2CC5" w:rsidP="00F95A50">
            <w:pPr>
              <w:jc w:val="center"/>
              <w:rPr>
                <w:rFonts w:ascii="Arial" w:hAnsi="Arial" w:cs="Arial"/>
                <w:b/>
                <w:bCs/>
                <w:color w:val="000000"/>
                <w:sz w:val="17"/>
                <w:szCs w:val="17"/>
              </w:rPr>
            </w:pPr>
            <w:r w:rsidRPr="009A6823">
              <w:rPr>
                <w:rFonts w:ascii="Arial" w:hAnsi="Arial" w:cs="Arial"/>
                <w:b/>
                <w:bCs/>
                <w:color w:val="000000"/>
                <w:sz w:val="17"/>
                <w:szCs w:val="17"/>
              </w:rPr>
              <w:t>20</w:t>
            </w:r>
            <w:r>
              <w:rPr>
                <w:rFonts w:ascii="Arial" w:hAnsi="Arial" w:cs="Arial"/>
                <w:b/>
                <w:bCs/>
                <w:color w:val="000000"/>
                <w:sz w:val="17"/>
                <w:szCs w:val="17"/>
              </w:rPr>
              <w:t>32</w:t>
            </w:r>
          </w:p>
        </w:tc>
        <w:tc>
          <w:tcPr>
            <w:tcW w:w="960" w:type="dxa"/>
            <w:tcBorders>
              <w:top w:val="nil"/>
              <w:left w:val="nil"/>
              <w:bottom w:val="single" w:sz="4" w:space="0" w:color="auto"/>
              <w:right w:val="single" w:sz="4" w:space="0" w:color="auto"/>
            </w:tcBorders>
            <w:shd w:val="clear" w:color="000000" w:fill="F2F2F2"/>
            <w:vAlign w:val="center"/>
            <w:hideMark/>
          </w:tcPr>
          <w:p w14:paraId="48DE28EA" w14:textId="77777777" w:rsidR="00FD2CC5" w:rsidRPr="009A6823" w:rsidRDefault="00FD2CC5" w:rsidP="00FD2CC5">
            <w:pPr>
              <w:jc w:val="center"/>
              <w:rPr>
                <w:rFonts w:ascii="Arial" w:hAnsi="Arial" w:cs="Arial"/>
                <w:b/>
                <w:bCs/>
                <w:color w:val="000000"/>
                <w:sz w:val="17"/>
                <w:szCs w:val="17"/>
              </w:rPr>
            </w:pPr>
            <w:r>
              <w:rPr>
                <w:rFonts w:ascii="Arial" w:hAnsi="Arial" w:cs="Arial"/>
                <w:b/>
                <w:bCs/>
                <w:color w:val="000000"/>
                <w:sz w:val="17"/>
                <w:szCs w:val="17"/>
              </w:rPr>
              <w:t>2033</w:t>
            </w:r>
          </w:p>
        </w:tc>
        <w:tc>
          <w:tcPr>
            <w:tcW w:w="960" w:type="dxa"/>
            <w:tcBorders>
              <w:top w:val="nil"/>
              <w:left w:val="nil"/>
              <w:bottom w:val="single" w:sz="4" w:space="0" w:color="auto"/>
              <w:right w:val="single" w:sz="4" w:space="0" w:color="auto"/>
            </w:tcBorders>
            <w:shd w:val="clear" w:color="000000" w:fill="F2F2F2"/>
            <w:vAlign w:val="center"/>
            <w:hideMark/>
          </w:tcPr>
          <w:p w14:paraId="0DD47480" w14:textId="77777777" w:rsidR="00FD2CC5" w:rsidRPr="009A6823" w:rsidRDefault="00FD2CC5" w:rsidP="00126032">
            <w:pPr>
              <w:jc w:val="center"/>
              <w:rPr>
                <w:rFonts w:ascii="Arial" w:hAnsi="Arial" w:cs="Arial"/>
                <w:b/>
                <w:bCs/>
                <w:color w:val="000000"/>
                <w:sz w:val="17"/>
                <w:szCs w:val="17"/>
              </w:rPr>
            </w:pPr>
            <w:r w:rsidRPr="009A6823">
              <w:rPr>
                <w:rFonts w:ascii="Arial" w:hAnsi="Arial" w:cs="Arial"/>
                <w:b/>
                <w:bCs/>
                <w:color w:val="000000"/>
                <w:sz w:val="17"/>
                <w:szCs w:val="17"/>
              </w:rPr>
              <w:t>203</w:t>
            </w:r>
            <w:r>
              <w:rPr>
                <w:rFonts w:ascii="Arial" w:hAnsi="Arial" w:cs="Arial"/>
                <w:b/>
                <w:bCs/>
                <w:color w:val="000000"/>
                <w:sz w:val="17"/>
                <w:szCs w:val="17"/>
              </w:rPr>
              <w:t>4</w:t>
            </w:r>
          </w:p>
        </w:tc>
        <w:tc>
          <w:tcPr>
            <w:tcW w:w="960" w:type="dxa"/>
            <w:tcBorders>
              <w:top w:val="nil"/>
              <w:left w:val="nil"/>
              <w:bottom w:val="single" w:sz="4" w:space="0" w:color="auto"/>
              <w:right w:val="single" w:sz="4" w:space="0" w:color="auto"/>
            </w:tcBorders>
            <w:shd w:val="clear" w:color="000000" w:fill="F2F2F2"/>
            <w:vAlign w:val="center"/>
            <w:hideMark/>
          </w:tcPr>
          <w:p w14:paraId="2A85FDA9" w14:textId="77777777" w:rsidR="00FD2CC5" w:rsidRPr="009A6823" w:rsidRDefault="00FD2CC5" w:rsidP="00126032">
            <w:pPr>
              <w:jc w:val="center"/>
              <w:rPr>
                <w:rFonts w:ascii="Arial" w:hAnsi="Arial" w:cs="Arial"/>
                <w:b/>
                <w:bCs/>
                <w:color w:val="000000"/>
                <w:sz w:val="17"/>
                <w:szCs w:val="17"/>
              </w:rPr>
            </w:pPr>
            <w:r>
              <w:rPr>
                <w:rFonts w:ascii="Arial" w:hAnsi="Arial" w:cs="Arial"/>
                <w:b/>
                <w:bCs/>
                <w:color w:val="000000"/>
                <w:sz w:val="17"/>
                <w:szCs w:val="17"/>
              </w:rPr>
              <w:t>2035</w:t>
            </w: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716107D8" w14:textId="77777777" w:rsidR="00FD2CC5" w:rsidRPr="009A6823" w:rsidRDefault="00FD2CC5" w:rsidP="009A6823">
            <w:pPr>
              <w:rPr>
                <w:rFonts w:ascii="Arial" w:hAnsi="Arial" w:cs="Arial"/>
                <w:b/>
                <w:bCs/>
                <w:color w:val="000000"/>
                <w:sz w:val="17"/>
                <w:szCs w:val="17"/>
              </w:rPr>
            </w:pPr>
          </w:p>
        </w:tc>
      </w:tr>
      <w:tr w:rsidR="00FD2CC5" w:rsidRPr="009A6823" w14:paraId="3B464DB9" w14:textId="77777777" w:rsidTr="009A6823">
        <w:trPr>
          <w:trHeight w:val="300"/>
        </w:trPr>
        <w:tc>
          <w:tcPr>
            <w:tcW w:w="960" w:type="dxa"/>
            <w:tcBorders>
              <w:top w:val="nil"/>
              <w:left w:val="single" w:sz="4" w:space="0" w:color="auto"/>
              <w:bottom w:val="single" w:sz="4" w:space="0" w:color="auto"/>
              <w:right w:val="single" w:sz="4" w:space="0" w:color="auto"/>
            </w:tcBorders>
            <w:noWrap/>
            <w:vAlign w:val="center"/>
            <w:hideMark/>
          </w:tcPr>
          <w:p w14:paraId="166DE321" w14:textId="77777777" w:rsidR="00FD2CC5" w:rsidRPr="009A6823" w:rsidRDefault="00FD2CC5" w:rsidP="00EC2706">
            <w:pPr>
              <w:jc w:val="center"/>
              <w:rPr>
                <w:rFonts w:ascii="Arial" w:hAnsi="Arial" w:cs="Arial"/>
                <w:color w:val="000000"/>
                <w:sz w:val="17"/>
                <w:szCs w:val="17"/>
              </w:rPr>
            </w:pPr>
            <w:r>
              <w:rPr>
                <w:rFonts w:ascii="Arial" w:hAnsi="Arial" w:cs="Arial"/>
                <w:color w:val="000000"/>
                <w:sz w:val="17"/>
                <w:szCs w:val="17"/>
              </w:rPr>
              <w:t>1</w:t>
            </w:r>
          </w:p>
        </w:tc>
        <w:tc>
          <w:tcPr>
            <w:tcW w:w="1540" w:type="dxa"/>
            <w:tcBorders>
              <w:top w:val="nil"/>
              <w:left w:val="single" w:sz="4" w:space="0" w:color="auto"/>
              <w:bottom w:val="single" w:sz="4" w:space="0" w:color="auto"/>
              <w:right w:val="single" w:sz="4" w:space="0" w:color="auto"/>
            </w:tcBorders>
            <w:vAlign w:val="center"/>
            <w:hideMark/>
          </w:tcPr>
          <w:p w14:paraId="10AF2396" w14:textId="77777777" w:rsidR="00FD2CC5" w:rsidRDefault="00FD2CC5" w:rsidP="00EC2706">
            <w:pPr>
              <w:jc w:val="center"/>
              <w:rPr>
                <w:rFonts w:ascii="Arial" w:hAnsi="Arial" w:cs="Arial"/>
                <w:color w:val="000000"/>
                <w:sz w:val="17"/>
                <w:szCs w:val="17"/>
              </w:rPr>
            </w:pPr>
            <w:r>
              <w:rPr>
                <w:rFonts w:ascii="Arial" w:hAnsi="Arial" w:cs="Arial"/>
                <w:color w:val="000000"/>
                <w:sz w:val="17"/>
                <w:szCs w:val="17"/>
              </w:rPr>
              <w:t>Котельная</w:t>
            </w:r>
          </w:p>
          <w:p w14:paraId="29F4E69E" w14:textId="77777777" w:rsidR="00FD2CC5" w:rsidRDefault="00FD2CC5" w:rsidP="00EC2706">
            <w:pPr>
              <w:jc w:val="center"/>
              <w:rPr>
                <w:rFonts w:ascii="Arial" w:hAnsi="Arial" w:cs="Arial"/>
                <w:color w:val="000000"/>
                <w:sz w:val="17"/>
                <w:szCs w:val="17"/>
              </w:rPr>
            </w:pPr>
            <w:r>
              <w:rPr>
                <w:rFonts w:ascii="Arial" w:hAnsi="Arial" w:cs="Arial"/>
                <w:color w:val="000000"/>
                <w:sz w:val="17"/>
                <w:szCs w:val="17"/>
              </w:rPr>
              <w:t>с. Батурино</w:t>
            </w:r>
          </w:p>
        </w:tc>
        <w:tc>
          <w:tcPr>
            <w:tcW w:w="960" w:type="dxa"/>
            <w:tcBorders>
              <w:top w:val="nil"/>
              <w:left w:val="nil"/>
              <w:bottom w:val="single" w:sz="4" w:space="0" w:color="auto"/>
              <w:right w:val="single" w:sz="4" w:space="0" w:color="auto"/>
            </w:tcBorders>
            <w:noWrap/>
            <w:vAlign w:val="center"/>
            <w:hideMark/>
          </w:tcPr>
          <w:p w14:paraId="33400CEC" w14:textId="77777777" w:rsidR="00FD2CC5" w:rsidRPr="009A6823" w:rsidRDefault="00FD2CC5" w:rsidP="00EC2706">
            <w:pPr>
              <w:jc w:val="center"/>
              <w:rPr>
                <w:rFonts w:ascii="Arial" w:hAnsi="Arial" w:cs="Arial"/>
                <w:color w:val="000000"/>
                <w:sz w:val="17"/>
                <w:szCs w:val="17"/>
              </w:rPr>
            </w:pPr>
            <w:r>
              <w:rPr>
                <w:rFonts w:ascii="Arial" w:hAnsi="Arial" w:cs="Arial"/>
                <w:color w:val="000000"/>
                <w:sz w:val="17"/>
                <w:szCs w:val="17"/>
              </w:rPr>
              <w:t>пеллеты</w:t>
            </w:r>
          </w:p>
        </w:tc>
        <w:tc>
          <w:tcPr>
            <w:tcW w:w="960" w:type="dxa"/>
            <w:tcBorders>
              <w:top w:val="nil"/>
              <w:left w:val="nil"/>
              <w:bottom w:val="single" w:sz="4" w:space="0" w:color="auto"/>
              <w:right w:val="single" w:sz="4" w:space="0" w:color="auto"/>
            </w:tcBorders>
            <w:noWrap/>
            <w:vAlign w:val="center"/>
            <w:hideMark/>
          </w:tcPr>
          <w:p w14:paraId="3B3C8530" w14:textId="77777777" w:rsidR="00FD2CC5" w:rsidRPr="009A6823" w:rsidRDefault="00FD2CC5" w:rsidP="00F95A50">
            <w:pPr>
              <w:jc w:val="center"/>
              <w:rPr>
                <w:rFonts w:ascii="Arial" w:hAnsi="Arial" w:cs="Arial"/>
                <w:color w:val="000000"/>
                <w:sz w:val="17"/>
                <w:szCs w:val="17"/>
              </w:rPr>
            </w:pPr>
            <w:r w:rsidRPr="009A6823">
              <w:rPr>
                <w:rFonts w:ascii="Arial" w:hAnsi="Arial" w:cs="Arial"/>
                <w:color w:val="000000"/>
                <w:sz w:val="17"/>
                <w:szCs w:val="17"/>
              </w:rPr>
              <w:t>100%</w:t>
            </w:r>
          </w:p>
        </w:tc>
        <w:tc>
          <w:tcPr>
            <w:tcW w:w="960" w:type="dxa"/>
            <w:tcBorders>
              <w:top w:val="nil"/>
              <w:left w:val="nil"/>
              <w:bottom w:val="single" w:sz="4" w:space="0" w:color="auto"/>
              <w:right w:val="single" w:sz="4" w:space="0" w:color="auto"/>
            </w:tcBorders>
            <w:noWrap/>
            <w:vAlign w:val="center"/>
            <w:hideMark/>
          </w:tcPr>
          <w:p w14:paraId="1BCE58E8" w14:textId="77777777" w:rsidR="00FD2CC5" w:rsidRPr="009A6823" w:rsidRDefault="00FD2CC5" w:rsidP="00F95A50">
            <w:pPr>
              <w:jc w:val="center"/>
              <w:rPr>
                <w:rFonts w:ascii="Arial" w:hAnsi="Arial" w:cs="Arial"/>
                <w:color w:val="000000"/>
                <w:sz w:val="17"/>
                <w:szCs w:val="17"/>
              </w:rPr>
            </w:pPr>
            <w:r w:rsidRPr="009A6823">
              <w:rPr>
                <w:rFonts w:ascii="Arial" w:hAnsi="Arial" w:cs="Arial"/>
                <w:color w:val="000000"/>
                <w:sz w:val="17"/>
                <w:szCs w:val="17"/>
              </w:rPr>
              <w:t>100%</w:t>
            </w:r>
          </w:p>
        </w:tc>
        <w:tc>
          <w:tcPr>
            <w:tcW w:w="960" w:type="dxa"/>
            <w:tcBorders>
              <w:top w:val="nil"/>
              <w:left w:val="nil"/>
              <w:bottom w:val="single" w:sz="4" w:space="0" w:color="auto"/>
              <w:right w:val="single" w:sz="4" w:space="0" w:color="auto"/>
            </w:tcBorders>
            <w:noWrap/>
            <w:vAlign w:val="center"/>
            <w:hideMark/>
          </w:tcPr>
          <w:p w14:paraId="56358749" w14:textId="77777777" w:rsidR="00FD2CC5" w:rsidRPr="009A6823" w:rsidRDefault="00FD2CC5" w:rsidP="00F95A50">
            <w:pPr>
              <w:jc w:val="center"/>
              <w:rPr>
                <w:rFonts w:ascii="Arial" w:hAnsi="Arial" w:cs="Arial"/>
                <w:color w:val="000000"/>
                <w:sz w:val="17"/>
                <w:szCs w:val="17"/>
              </w:rPr>
            </w:pPr>
            <w:r w:rsidRPr="009A6823">
              <w:rPr>
                <w:rFonts w:ascii="Arial" w:hAnsi="Arial" w:cs="Arial"/>
                <w:color w:val="000000"/>
                <w:sz w:val="17"/>
                <w:szCs w:val="17"/>
              </w:rPr>
              <w:t>100%</w:t>
            </w:r>
          </w:p>
        </w:tc>
        <w:tc>
          <w:tcPr>
            <w:tcW w:w="960" w:type="dxa"/>
            <w:tcBorders>
              <w:top w:val="nil"/>
              <w:left w:val="nil"/>
              <w:bottom w:val="single" w:sz="4" w:space="0" w:color="auto"/>
              <w:right w:val="single" w:sz="4" w:space="0" w:color="auto"/>
            </w:tcBorders>
            <w:noWrap/>
            <w:vAlign w:val="center"/>
            <w:hideMark/>
          </w:tcPr>
          <w:p w14:paraId="5E93CE8A" w14:textId="77777777" w:rsidR="00FD2CC5" w:rsidRPr="009A6823" w:rsidRDefault="00FD2CC5" w:rsidP="00F95A50">
            <w:pPr>
              <w:jc w:val="center"/>
              <w:rPr>
                <w:rFonts w:ascii="Arial" w:hAnsi="Arial" w:cs="Arial"/>
                <w:color w:val="000000"/>
                <w:sz w:val="17"/>
                <w:szCs w:val="17"/>
              </w:rPr>
            </w:pPr>
            <w:r w:rsidRPr="009A6823">
              <w:rPr>
                <w:rFonts w:ascii="Arial" w:hAnsi="Arial" w:cs="Arial"/>
                <w:color w:val="000000"/>
                <w:sz w:val="17"/>
                <w:szCs w:val="17"/>
              </w:rPr>
              <w:t>100%</w:t>
            </w:r>
          </w:p>
        </w:tc>
        <w:tc>
          <w:tcPr>
            <w:tcW w:w="960" w:type="dxa"/>
            <w:tcBorders>
              <w:top w:val="nil"/>
              <w:left w:val="nil"/>
              <w:bottom w:val="single" w:sz="4" w:space="0" w:color="auto"/>
              <w:right w:val="single" w:sz="4" w:space="0" w:color="auto"/>
            </w:tcBorders>
            <w:noWrap/>
            <w:vAlign w:val="center"/>
            <w:hideMark/>
          </w:tcPr>
          <w:p w14:paraId="676767DC" w14:textId="77777777" w:rsidR="00FD2CC5" w:rsidRPr="009A6823" w:rsidRDefault="00FD2CC5" w:rsidP="00F95A50">
            <w:pPr>
              <w:jc w:val="center"/>
              <w:rPr>
                <w:rFonts w:ascii="Arial" w:hAnsi="Arial" w:cs="Arial"/>
                <w:color w:val="000000"/>
                <w:sz w:val="17"/>
                <w:szCs w:val="17"/>
              </w:rPr>
            </w:pPr>
            <w:r w:rsidRPr="009A6823">
              <w:rPr>
                <w:rFonts w:ascii="Arial" w:hAnsi="Arial" w:cs="Arial"/>
                <w:color w:val="000000"/>
                <w:sz w:val="17"/>
                <w:szCs w:val="17"/>
              </w:rPr>
              <w:t>100%</w:t>
            </w:r>
          </w:p>
        </w:tc>
        <w:tc>
          <w:tcPr>
            <w:tcW w:w="960" w:type="dxa"/>
            <w:tcBorders>
              <w:top w:val="nil"/>
              <w:left w:val="nil"/>
              <w:bottom w:val="single" w:sz="4" w:space="0" w:color="auto"/>
              <w:right w:val="single" w:sz="4" w:space="0" w:color="auto"/>
            </w:tcBorders>
            <w:noWrap/>
            <w:vAlign w:val="center"/>
            <w:hideMark/>
          </w:tcPr>
          <w:p w14:paraId="05085A10" w14:textId="77777777" w:rsidR="00FD2CC5" w:rsidRPr="009A6823" w:rsidRDefault="00FD2CC5" w:rsidP="00F95A50">
            <w:pPr>
              <w:jc w:val="center"/>
              <w:rPr>
                <w:rFonts w:ascii="Arial" w:hAnsi="Arial" w:cs="Arial"/>
                <w:color w:val="000000"/>
                <w:sz w:val="17"/>
                <w:szCs w:val="17"/>
              </w:rPr>
            </w:pPr>
            <w:r w:rsidRPr="009A6823">
              <w:rPr>
                <w:rFonts w:ascii="Arial" w:hAnsi="Arial" w:cs="Arial"/>
                <w:color w:val="000000"/>
                <w:sz w:val="17"/>
                <w:szCs w:val="17"/>
              </w:rPr>
              <w:t>100%</w:t>
            </w:r>
          </w:p>
        </w:tc>
        <w:tc>
          <w:tcPr>
            <w:tcW w:w="960" w:type="dxa"/>
            <w:tcBorders>
              <w:top w:val="nil"/>
              <w:left w:val="nil"/>
              <w:bottom w:val="single" w:sz="4" w:space="0" w:color="auto"/>
              <w:right w:val="single" w:sz="4" w:space="0" w:color="auto"/>
            </w:tcBorders>
            <w:noWrap/>
            <w:vAlign w:val="center"/>
            <w:hideMark/>
          </w:tcPr>
          <w:p w14:paraId="2C73C3F2" w14:textId="77777777" w:rsidR="00FD2CC5" w:rsidRPr="009A6823" w:rsidRDefault="00FD2CC5" w:rsidP="00F95A50">
            <w:pPr>
              <w:jc w:val="center"/>
              <w:rPr>
                <w:rFonts w:ascii="Arial" w:hAnsi="Arial" w:cs="Arial"/>
                <w:color w:val="000000"/>
                <w:sz w:val="17"/>
                <w:szCs w:val="17"/>
              </w:rPr>
            </w:pPr>
            <w:r w:rsidRPr="009A6823">
              <w:rPr>
                <w:rFonts w:ascii="Arial" w:hAnsi="Arial" w:cs="Arial"/>
                <w:color w:val="000000"/>
                <w:sz w:val="17"/>
                <w:szCs w:val="17"/>
              </w:rPr>
              <w:t>100%</w:t>
            </w:r>
          </w:p>
        </w:tc>
        <w:tc>
          <w:tcPr>
            <w:tcW w:w="960" w:type="dxa"/>
            <w:tcBorders>
              <w:top w:val="nil"/>
              <w:left w:val="nil"/>
              <w:bottom w:val="single" w:sz="4" w:space="0" w:color="auto"/>
              <w:right w:val="single" w:sz="4" w:space="0" w:color="auto"/>
            </w:tcBorders>
            <w:noWrap/>
            <w:vAlign w:val="center"/>
            <w:hideMark/>
          </w:tcPr>
          <w:p w14:paraId="7030F43A" w14:textId="77777777" w:rsidR="00FD2CC5" w:rsidRPr="009A6823" w:rsidRDefault="00FD2CC5" w:rsidP="00F95A50">
            <w:pPr>
              <w:jc w:val="center"/>
              <w:rPr>
                <w:rFonts w:ascii="Arial" w:hAnsi="Arial" w:cs="Arial"/>
                <w:color w:val="000000"/>
                <w:sz w:val="17"/>
                <w:szCs w:val="17"/>
              </w:rPr>
            </w:pPr>
            <w:r w:rsidRPr="009A6823">
              <w:rPr>
                <w:rFonts w:ascii="Arial" w:hAnsi="Arial" w:cs="Arial"/>
                <w:color w:val="000000"/>
                <w:sz w:val="17"/>
                <w:szCs w:val="17"/>
              </w:rPr>
              <w:t>100%</w:t>
            </w:r>
          </w:p>
        </w:tc>
        <w:tc>
          <w:tcPr>
            <w:tcW w:w="960" w:type="dxa"/>
            <w:tcBorders>
              <w:top w:val="nil"/>
              <w:left w:val="nil"/>
              <w:bottom w:val="single" w:sz="4" w:space="0" w:color="auto"/>
              <w:right w:val="single" w:sz="4" w:space="0" w:color="auto"/>
            </w:tcBorders>
            <w:noWrap/>
            <w:vAlign w:val="center"/>
            <w:hideMark/>
          </w:tcPr>
          <w:p w14:paraId="211642B1" w14:textId="77777777" w:rsidR="00FD2CC5" w:rsidRPr="009A6823" w:rsidRDefault="00FD2CC5" w:rsidP="00F95A50">
            <w:pPr>
              <w:jc w:val="center"/>
              <w:rPr>
                <w:rFonts w:ascii="Arial" w:hAnsi="Arial" w:cs="Arial"/>
                <w:color w:val="000000"/>
                <w:sz w:val="17"/>
                <w:szCs w:val="17"/>
              </w:rPr>
            </w:pPr>
            <w:r w:rsidRPr="009A6823">
              <w:rPr>
                <w:rFonts w:ascii="Arial" w:hAnsi="Arial" w:cs="Arial"/>
                <w:color w:val="000000"/>
                <w:sz w:val="17"/>
                <w:szCs w:val="17"/>
              </w:rPr>
              <w:t>100%</w:t>
            </w:r>
          </w:p>
        </w:tc>
        <w:tc>
          <w:tcPr>
            <w:tcW w:w="960" w:type="dxa"/>
            <w:tcBorders>
              <w:top w:val="nil"/>
              <w:left w:val="nil"/>
              <w:bottom w:val="single" w:sz="4" w:space="0" w:color="auto"/>
              <w:right w:val="single" w:sz="4" w:space="0" w:color="auto"/>
            </w:tcBorders>
            <w:noWrap/>
            <w:vAlign w:val="center"/>
            <w:hideMark/>
          </w:tcPr>
          <w:p w14:paraId="6E09503F" w14:textId="77777777" w:rsidR="00FD2CC5" w:rsidRPr="009A6823" w:rsidRDefault="00FD2CC5" w:rsidP="00F95A50">
            <w:pPr>
              <w:jc w:val="center"/>
              <w:rPr>
                <w:rFonts w:ascii="Arial" w:hAnsi="Arial" w:cs="Arial"/>
                <w:color w:val="000000"/>
                <w:sz w:val="17"/>
                <w:szCs w:val="17"/>
              </w:rPr>
            </w:pPr>
            <w:r w:rsidRPr="009A6823">
              <w:rPr>
                <w:rFonts w:ascii="Arial" w:hAnsi="Arial" w:cs="Arial"/>
                <w:color w:val="000000"/>
                <w:sz w:val="17"/>
                <w:szCs w:val="17"/>
              </w:rPr>
              <w:t>100%</w:t>
            </w:r>
          </w:p>
        </w:tc>
        <w:tc>
          <w:tcPr>
            <w:tcW w:w="1660" w:type="dxa"/>
            <w:tcBorders>
              <w:top w:val="nil"/>
              <w:left w:val="nil"/>
              <w:bottom w:val="single" w:sz="4" w:space="0" w:color="auto"/>
              <w:right w:val="single" w:sz="4" w:space="0" w:color="auto"/>
            </w:tcBorders>
            <w:noWrap/>
            <w:vAlign w:val="center"/>
            <w:hideMark/>
          </w:tcPr>
          <w:p w14:paraId="765879D1" w14:textId="77777777" w:rsidR="00FD2CC5" w:rsidRDefault="00FD2CC5" w:rsidP="00EC2706">
            <w:pPr>
              <w:jc w:val="center"/>
              <w:rPr>
                <w:rFonts w:ascii="Arial" w:hAnsi="Arial" w:cs="Arial"/>
                <w:color w:val="000000"/>
                <w:sz w:val="17"/>
                <w:szCs w:val="17"/>
              </w:rPr>
            </w:pPr>
            <w:r>
              <w:rPr>
                <w:rFonts w:ascii="Arial" w:hAnsi="Arial" w:cs="Arial"/>
                <w:color w:val="000000"/>
                <w:sz w:val="17"/>
                <w:szCs w:val="17"/>
              </w:rPr>
              <w:t>3 824,1</w:t>
            </w:r>
          </w:p>
        </w:tc>
      </w:tr>
      <w:tr w:rsidR="00FD2CC5" w:rsidRPr="009A6823" w14:paraId="2006EE74" w14:textId="77777777" w:rsidTr="009A6823">
        <w:trPr>
          <w:trHeight w:val="300"/>
        </w:trPr>
        <w:tc>
          <w:tcPr>
            <w:tcW w:w="960" w:type="dxa"/>
            <w:tcBorders>
              <w:top w:val="nil"/>
              <w:left w:val="single" w:sz="4" w:space="0" w:color="auto"/>
              <w:bottom w:val="single" w:sz="4" w:space="0" w:color="auto"/>
              <w:right w:val="single" w:sz="4" w:space="0" w:color="auto"/>
            </w:tcBorders>
            <w:noWrap/>
            <w:vAlign w:val="center"/>
            <w:hideMark/>
          </w:tcPr>
          <w:p w14:paraId="1320835C" w14:textId="77777777" w:rsidR="00FD2CC5" w:rsidRPr="009A6823" w:rsidRDefault="00FD2CC5" w:rsidP="00EC2706">
            <w:pPr>
              <w:jc w:val="center"/>
              <w:rPr>
                <w:rFonts w:ascii="Arial" w:hAnsi="Arial" w:cs="Arial"/>
                <w:color w:val="000000"/>
                <w:sz w:val="17"/>
                <w:szCs w:val="17"/>
              </w:rPr>
            </w:pPr>
            <w:r>
              <w:rPr>
                <w:rFonts w:ascii="Arial" w:hAnsi="Arial" w:cs="Arial"/>
                <w:color w:val="000000"/>
                <w:sz w:val="17"/>
                <w:szCs w:val="17"/>
              </w:rPr>
              <w:t>2</w:t>
            </w:r>
          </w:p>
        </w:tc>
        <w:tc>
          <w:tcPr>
            <w:tcW w:w="1540" w:type="dxa"/>
            <w:tcBorders>
              <w:top w:val="nil"/>
              <w:left w:val="single" w:sz="4" w:space="0" w:color="auto"/>
              <w:bottom w:val="single" w:sz="4" w:space="0" w:color="auto"/>
              <w:right w:val="single" w:sz="4" w:space="0" w:color="auto"/>
            </w:tcBorders>
            <w:vAlign w:val="center"/>
            <w:hideMark/>
          </w:tcPr>
          <w:p w14:paraId="615C0908" w14:textId="77777777" w:rsidR="00FD2CC5" w:rsidRDefault="00FD2CC5" w:rsidP="00FD2CC5">
            <w:pPr>
              <w:jc w:val="center"/>
              <w:rPr>
                <w:rFonts w:ascii="Arial" w:hAnsi="Arial" w:cs="Arial"/>
                <w:color w:val="000000"/>
                <w:sz w:val="17"/>
                <w:szCs w:val="17"/>
              </w:rPr>
            </w:pPr>
            <w:r>
              <w:rPr>
                <w:rFonts w:ascii="Arial" w:hAnsi="Arial" w:cs="Arial"/>
                <w:color w:val="000000"/>
                <w:sz w:val="17"/>
                <w:szCs w:val="17"/>
              </w:rPr>
              <w:t>Котельная</w:t>
            </w:r>
          </w:p>
          <w:p w14:paraId="22D362FB" w14:textId="77777777" w:rsidR="00FD2CC5" w:rsidRPr="009A6823" w:rsidRDefault="00FD2CC5" w:rsidP="00FD2CC5">
            <w:pPr>
              <w:jc w:val="center"/>
              <w:rPr>
                <w:rFonts w:ascii="Arial" w:hAnsi="Arial" w:cs="Arial"/>
                <w:color w:val="000000"/>
                <w:sz w:val="17"/>
                <w:szCs w:val="17"/>
              </w:rPr>
            </w:pPr>
            <w:r>
              <w:rPr>
                <w:rFonts w:ascii="Arial" w:hAnsi="Arial" w:cs="Arial"/>
                <w:color w:val="000000"/>
                <w:sz w:val="17"/>
                <w:szCs w:val="17"/>
              </w:rPr>
              <w:t>п. Синий Утес</w:t>
            </w:r>
          </w:p>
        </w:tc>
        <w:tc>
          <w:tcPr>
            <w:tcW w:w="960" w:type="dxa"/>
            <w:tcBorders>
              <w:top w:val="nil"/>
              <w:left w:val="nil"/>
              <w:bottom w:val="single" w:sz="4" w:space="0" w:color="auto"/>
              <w:right w:val="single" w:sz="4" w:space="0" w:color="auto"/>
            </w:tcBorders>
            <w:noWrap/>
            <w:vAlign w:val="center"/>
            <w:hideMark/>
          </w:tcPr>
          <w:p w14:paraId="22890051" w14:textId="77777777" w:rsidR="00FD2CC5" w:rsidRPr="009A6823" w:rsidRDefault="00FD2CC5" w:rsidP="00EC2706">
            <w:pPr>
              <w:jc w:val="center"/>
              <w:rPr>
                <w:rFonts w:ascii="Arial" w:hAnsi="Arial" w:cs="Arial"/>
                <w:color w:val="000000"/>
                <w:sz w:val="17"/>
                <w:szCs w:val="17"/>
              </w:rPr>
            </w:pPr>
            <w:r w:rsidRPr="009A6823">
              <w:rPr>
                <w:rFonts w:ascii="Arial" w:hAnsi="Arial" w:cs="Arial"/>
                <w:color w:val="000000"/>
                <w:sz w:val="17"/>
                <w:szCs w:val="17"/>
              </w:rPr>
              <w:t>газ</w:t>
            </w:r>
          </w:p>
        </w:tc>
        <w:tc>
          <w:tcPr>
            <w:tcW w:w="960" w:type="dxa"/>
            <w:tcBorders>
              <w:top w:val="nil"/>
              <w:left w:val="nil"/>
              <w:bottom w:val="single" w:sz="4" w:space="0" w:color="auto"/>
              <w:right w:val="single" w:sz="4" w:space="0" w:color="auto"/>
            </w:tcBorders>
            <w:noWrap/>
            <w:vAlign w:val="center"/>
            <w:hideMark/>
          </w:tcPr>
          <w:p w14:paraId="7CDDE1B0" w14:textId="77777777" w:rsidR="00FD2CC5" w:rsidRPr="009A6823" w:rsidRDefault="00FD2CC5" w:rsidP="00EC2706">
            <w:pPr>
              <w:jc w:val="center"/>
              <w:rPr>
                <w:rFonts w:ascii="Arial" w:hAnsi="Arial" w:cs="Arial"/>
                <w:color w:val="000000"/>
                <w:sz w:val="17"/>
                <w:szCs w:val="17"/>
              </w:rPr>
            </w:pPr>
            <w:r w:rsidRPr="009A6823">
              <w:rPr>
                <w:rFonts w:ascii="Arial" w:hAnsi="Arial" w:cs="Arial"/>
                <w:color w:val="000000"/>
                <w:sz w:val="17"/>
                <w:szCs w:val="17"/>
              </w:rPr>
              <w:t>100%</w:t>
            </w:r>
          </w:p>
        </w:tc>
        <w:tc>
          <w:tcPr>
            <w:tcW w:w="960" w:type="dxa"/>
            <w:tcBorders>
              <w:top w:val="nil"/>
              <w:left w:val="nil"/>
              <w:bottom w:val="single" w:sz="4" w:space="0" w:color="auto"/>
              <w:right w:val="single" w:sz="4" w:space="0" w:color="auto"/>
            </w:tcBorders>
            <w:noWrap/>
            <w:vAlign w:val="center"/>
            <w:hideMark/>
          </w:tcPr>
          <w:p w14:paraId="67281AF7" w14:textId="77777777" w:rsidR="00FD2CC5" w:rsidRPr="009A6823" w:rsidRDefault="00FD2CC5" w:rsidP="00EC2706">
            <w:pPr>
              <w:jc w:val="center"/>
              <w:rPr>
                <w:rFonts w:ascii="Arial" w:hAnsi="Arial" w:cs="Arial"/>
                <w:color w:val="000000"/>
                <w:sz w:val="17"/>
                <w:szCs w:val="17"/>
              </w:rPr>
            </w:pPr>
            <w:r w:rsidRPr="009A6823">
              <w:rPr>
                <w:rFonts w:ascii="Arial" w:hAnsi="Arial" w:cs="Arial"/>
                <w:color w:val="000000"/>
                <w:sz w:val="17"/>
                <w:szCs w:val="17"/>
              </w:rPr>
              <w:t>100%</w:t>
            </w:r>
          </w:p>
        </w:tc>
        <w:tc>
          <w:tcPr>
            <w:tcW w:w="960" w:type="dxa"/>
            <w:tcBorders>
              <w:top w:val="nil"/>
              <w:left w:val="nil"/>
              <w:bottom w:val="single" w:sz="4" w:space="0" w:color="auto"/>
              <w:right w:val="single" w:sz="4" w:space="0" w:color="auto"/>
            </w:tcBorders>
            <w:noWrap/>
            <w:vAlign w:val="center"/>
            <w:hideMark/>
          </w:tcPr>
          <w:p w14:paraId="089F63A7" w14:textId="77777777" w:rsidR="00FD2CC5" w:rsidRPr="009A6823" w:rsidRDefault="00FD2CC5" w:rsidP="00EC2706">
            <w:pPr>
              <w:jc w:val="center"/>
              <w:rPr>
                <w:rFonts w:ascii="Arial" w:hAnsi="Arial" w:cs="Arial"/>
                <w:color w:val="000000"/>
                <w:sz w:val="17"/>
                <w:szCs w:val="17"/>
              </w:rPr>
            </w:pPr>
            <w:r w:rsidRPr="009A6823">
              <w:rPr>
                <w:rFonts w:ascii="Arial" w:hAnsi="Arial" w:cs="Arial"/>
                <w:color w:val="000000"/>
                <w:sz w:val="17"/>
                <w:szCs w:val="17"/>
              </w:rPr>
              <w:t>100%</w:t>
            </w:r>
          </w:p>
        </w:tc>
        <w:tc>
          <w:tcPr>
            <w:tcW w:w="960" w:type="dxa"/>
            <w:tcBorders>
              <w:top w:val="nil"/>
              <w:left w:val="nil"/>
              <w:bottom w:val="single" w:sz="4" w:space="0" w:color="auto"/>
              <w:right w:val="single" w:sz="4" w:space="0" w:color="auto"/>
            </w:tcBorders>
            <w:noWrap/>
            <w:vAlign w:val="center"/>
            <w:hideMark/>
          </w:tcPr>
          <w:p w14:paraId="65BEC30D" w14:textId="77777777" w:rsidR="00FD2CC5" w:rsidRPr="009A6823" w:rsidRDefault="00FD2CC5" w:rsidP="00EC2706">
            <w:pPr>
              <w:jc w:val="center"/>
              <w:rPr>
                <w:rFonts w:ascii="Arial" w:hAnsi="Arial" w:cs="Arial"/>
                <w:color w:val="000000"/>
                <w:sz w:val="17"/>
                <w:szCs w:val="17"/>
              </w:rPr>
            </w:pPr>
            <w:r w:rsidRPr="009A6823">
              <w:rPr>
                <w:rFonts w:ascii="Arial" w:hAnsi="Arial" w:cs="Arial"/>
                <w:color w:val="000000"/>
                <w:sz w:val="17"/>
                <w:szCs w:val="17"/>
              </w:rPr>
              <w:t>100%</w:t>
            </w:r>
          </w:p>
        </w:tc>
        <w:tc>
          <w:tcPr>
            <w:tcW w:w="960" w:type="dxa"/>
            <w:tcBorders>
              <w:top w:val="nil"/>
              <w:left w:val="nil"/>
              <w:bottom w:val="single" w:sz="4" w:space="0" w:color="auto"/>
              <w:right w:val="single" w:sz="4" w:space="0" w:color="auto"/>
            </w:tcBorders>
            <w:noWrap/>
            <w:vAlign w:val="center"/>
            <w:hideMark/>
          </w:tcPr>
          <w:p w14:paraId="624DAB34" w14:textId="77777777" w:rsidR="00FD2CC5" w:rsidRPr="009A6823" w:rsidRDefault="00FD2CC5" w:rsidP="00EC2706">
            <w:pPr>
              <w:jc w:val="center"/>
              <w:rPr>
                <w:rFonts w:ascii="Arial" w:hAnsi="Arial" w:cs="Arial"/>
                <w:color w:val="000000"/>
                <w:sz w:val="17"/>
                <w:szCs w:val="17"/>
              </w:rPr>
            </w:pPr>
            <w:r w:rsidRPr="009A6823">
              <w:rPr>
                <w:rFonts w:ascii="Arial" w:hAnsi="Arial" w:cs="Arial"/>
                <w:color w:val="000000"/>
                <w:sz w:val="17"/>
                <w:szCs w:val="17"/>
              </w:rPr>
              <w:t>100%</w:t>
            </w:r>
          </w:p>
        </w:tc>
        <w:tc>
          <w:tcPr>
            <w:tcW w:w="960" w:type="dxa"/>
            <w:tcBorders>
              <w:top w:val="nil"/>
              <w:left w:val="nil"/>
              <w:bottom w:val="single" w:sz="4" w:space="0" w:color="auto"/>
              <w:right w:val="single" w:sz="4" w:space="0" w:color="auto"/>
            </w:tcBorders>
            <w:noWrap/>
            <w:vAlign w:val="center"/>
            <w:hideMark/>
          </w:tcPr>
          <w:p w14:paraId="58ADCFCB" w14:textId="77777777" w:rsidR="00FD2CC5" w:rsidRPr="009A6823" w:rsidRDefault="00FD2CC5" w:rsidP="00EC2706">
            <w:pPr>
              <w:jc w:val="center"/>
              <w:rPr>
                <w:rFonts w:ascii="Arial" w:hAnsi="Arial" w:cs="Arial"/>
                <w:color w:val="000000"/>
                <w:sz w:val="17"/>
                <w:szCs w:val="17"/>
              </w:rPr>
            </w:pPr>
            <w:r w:rsidRPr="009A6823">
              <w:rPr>
                <w:rFonts w:ascii="Arial" w:hAnsi="Arial" w:cs="Arial"/>
                <w:color w:val="000000"/>
                <w:sz w:val="17"/>
                <w:szCs w:val="17"/>
              </w:rPr>
              <w:t>100%</w:t>
            </w:r>
          </w:p>
        </w:tc>
        <w:tc>
          <w:tcPr>
            <w:tcW w:w="960" w:type="dxa"/>
            <w:tcBorders>
              <w:top w:val="nil"/>
              <w:left w:val="nil"/>
              <w:bottom w:val="single" w:sz="4" w:space="0" w:color="auto"/>
              <w:right w:val="single" w:sz="4" w:space="0" w:color="auto"/>
            </w:tcBorders>
            <w:noWrap/>
            <w:vAlign w:val="center"/>
            <w:hideMark/>
          </w:tcPr>
          <w:p w14:paraId="1F0979C9" w14:textId="77777777" w:rsidR="00FD2CC5" w:rsidRPr="009A6823" w:rsidRDefault="00FD2CC5" w:rsidP="00EC2706">
            <w:pPr>
              <w:jc w:val="center"/>
              <w:rPr>
                <w:rFonts w:ascii="Arial" w:hAnsi="Arial" w:cs="Arial"/>
                <w:color w:val="000000"/>
                <w:sz w:val="17"/>
                <w:szCs w:val="17"/>
              </w:rPr>
            </w:pPr>
            <w:r w:rsidRPr="009A6823">
              <w:rPr>
                <w:rFonts w:ascii="Arial" w:hAnsi="Arial" w:cs="Arial"/>
                <w:color w:val="000000"/>
                <w:sz w:val="17"/>
                <w:szCs w:val="17"/>
              </w:rPr>
              <w:t>100%</w:t>
            </w:r>
          </w:p>
        </w:tc>
        <w:tc>
          <w:tcPr>
            <w:tcW w:w="960" w:type="dxa"/>
            <w:tcBorders>
              <w:top w:val="nil"/>
              <w:left w:val="nil"/>
              <w:bottom w:val="single" w:sz="4" w:space="0" w:color="auto"/>
              <w:right w:val="single" w:sz="4" w:space="0" w:color="auto"/>
            </w:tcBorders>
            <w:noWrap/>
            <w:vAlign w:val="center"/>
            <w:hideMark/>
          </w:tcPr>
          <w:p w14:paraId="4991E218" w14:textId="77777777" w:rsidR="00FD2CC5" w:rsidRPr="009A6823" w:rsidRDefault="00FD2CC5" w:rsidP="00EC2706">
            <w:pPr>
              <w:jc w:val="center"/>
              <w:rPr>
                <w:rFonts w:ascii="Arial" w:hAnsi="Arial" w:cs="Arial"/>
                <w:color w:val="000000"/>
                <w:sz w:val="17"/>
                <w:szCs w:val="17"/>
              </w:rPr>
            </w:pPr>
            <w:r w:rsidRPr="009A6823">
              <w:rPr>
                <w:rFonts w:ascii="Arial" w:hAnsi="Arial" w:cs="Arial"/>
                <w:color w:val="000000"/>
                <w:sz w:val="17"/>
                <w:szCs w:val="17"/>
              </w:rPr>
              <w:t>100%</w:t>
            </w:r>
          </w:p>
        </w:tc>
        <w:tc>
          <w:tcPr>
            <w:tcW w:w="960" w:type="dxa"/>
            <w:tcBorders>
              <w:top w:val="nil"/>
              <w:left w:val="nil"/>
              <w:bottom w:val="single" w:sz="4" w:space="0" w:color="auto"/>
              <w:right w:val="single" w:sz="4" w:space="0" w:color="auto"/>
            </w:tcBorders>
            <w:noWrap/>
            <w:vAlign w:val="center"/>
            <w:hideMark/>
          </w:tcPr>
          <w:p w14:paraId="7C9B96E5" w14:textId="77777777" w:rsidR="00FD2CC5" w:rsidRPr="009A6823" w:rsidRDefault="00FD2CC5" w:rsidP="00EC2706">
            <w:pPr>
              <w:jc w:val="center"/>
              <w:rPr>
                <w:rFonts w:ascii="Arial" w:hAnsi="Arial" w:cs="Arial"/>
                <w:color w:val="000000"/>
                <w:sz w:val="17"/>
                <w:szCs w:val="17"/>
              </w:rPr>
            </w:pPr>
            <w:r w:rsidRPr="009A6823">
              <w:rPr>
                <w:rFonts w:ascii="Arial" w:hAnsi="Arial" w:cs="Arial"/>
                <w:color w:val="000000"/>
                <w:sz w:val="17"/>
                <w:szCs w:val="17"/>
              </w:rPr>
              <w:t>100%</w:t>
            </w:r>
          </w:p>
        </w:tc>
        <w:tc>
          <w:tcPr>
            <w:tcW w:w="960" w:type="dxa"/>
            <w:tcBorders>
              <w:top w:val="nil"/>
              <w:left w:val="nil"/>
              <w:bottom w:val="single" w:sz="4" w:space="0" w:color="auto"/>
              <w:right w:val="single" w:sz="4" w:space="0" w:color="auto"/>
            </w:tcBorders>
            <w:noWrap/>
            <w:vAlign w:val="center"/>
            <w:hideMark/>
          </w:tcPr>
          <w:p w14:paraId="77F8C9C5" w14:textId="77777777" w:rsidR="00FD2CC5" w:rsidRPr="009A6823" w:rsidRDefault="00FD2CC5" w:rsidP="00EC2706">
            <w:pPr>
              <w:jc w:val="center"/>
              <w:rPr>
                <w:rFonts w:ascii="Arial" w:hAnsi="Arial" w:cs="Arial"/>
                <w:color w:val="000000"/>
                <w:sz w:val="17"/>
                <w:szCs w:val="17"/>
              </w:rPr>
            </w:pPr>
            <w:r w:rsidRPr="009A6823">
              <w:rPr>
                <w:rFonts w:ascii="Arial" w:hAnsi="Arial" w:cs="Arial"/>
                <w:color w:val="000000"/>
                <w:sz w:val="17"/>
                <w:szCs w:val="17"/>
              </w:rPr>
              <w:t>100%</w:t>
            </w:r>
          </w:p>
        </w:tc>
        <w:tc>
          <w:tcPr>
            <w:tcW w:w="1660" w:type="dxa"/>
            <w:tcBorders>
              <w:top w:val="nil"/>
              <w:left w:val="nil"/>
              <w:bottom w:val="single" w:sz="4" w:space="0" w:color="auto"/>
              <w:right w:val="single" w:sz="4" w:space="0" w:color="auto"/>
            </w:tcBorders>
            <w:noWrap/>
            <w:vAlign w:val="center"/>
            <w:hideMark/>
          </w:tcPr>
          <w:p w14:paraId="1E619111" w14:textId="77777777" w:rsidR="00FD2CC5" w:rsidRPr="009A6823" w:rsidRDefault="00FD2CC5" w:rsidP="00EC2706">
            <w:pPr>
              <w:jc w:val="center"/>
              <w:rPr>
                <w:rFonts w:ascii="Arial" w:hAnsi="Arial" w:cs="Arial"/>
                <w:color w:val="000000"/>
                <w:sz w:val="17"/>
                <w:szCs w:val="17"/>
              </w:rPr>
            </w:pPr>
            <w:r>
              <w:rPr>
                <w:rFonts w:ascii="Arial" w:hAnsi="Arial" w:cs="Arial"/>
                <w:color w:val="000000"/>
                <w:sz w:val="17"/>
                <w:szCs w:val="17"/>
              </w:rPr>
              <w:t>7900,0</w:t>
            </w:r>
          </w:p>
        </w:tc>
      </w:tr>
    </w:tbl>
    <w:p w14:paraId="44F6913C" w14:textId="77777777" w:rsidR="009A6823" w:rsidRPr="009A6823" w:rsidRDefault="009A6823" w:rsidP="009A6823">
      <w:pPr>
        <w:rPr>
          <w:rFonts w:eastAsia="Calibri"/>
        </w:rPr>
      </w:pPr>
      <w:r w:rsidRPr="009A6823">
        <w:rPr>
          <w:rFonts w:eastAsia="Calibri"/>
        </w:rPr>
        <w:t xml:space="preserve"> </w:t>
      </w:r>
      <w:r w:rsidRPr="009A6823">
        <w:rPr>
          <w:rFonts w:eastAsia="Calibri"/>
        </w:rPr>
        <w:br w:type="page"/>
      </w:r>
    </w:p>
    <w:p w14:paraId="422E945F" w14:textId="77777777" w:rsidR="009A6823" w:rsidRPr="009A6823" w:rsidRDefault="009A6823" w:rsidP="009A6823">
      <w:pPr>
        <w:widowControl w:val="0"/>
        <w:ind w:left="102"/>
        <w:jc w:val="both"/>
        <w:outlineLvl w:val="0"/>
        <w:rPr>
          <w:b/>
          <w:bCs/>
        </w:rPr>
        <w:sectPr w:rsidR="009A6823" w:rsidRPr="009A6823" w:rsidSect="009A6823">
          <w:pgSz w:w="16840" w:h="11907" w:orient="landscape" w:code="9"/>
          <w:pgMar w:top="1701" w:right="1134" w:bottom="567" w:left="1134" w:header="709" w:footer="709" w:gutter="0"/>
          <w:cols w:space="708"/>
          <w:docGrid w:linePitch="360"/>
        </w:sectPr>
      </w:pPr>
    </w:p>
    <w:p w14:paraId="0FFED7BB" w14:textId="77777777" w:rsidR="009A6823" w:rsidRPr="009A6823" w:rsidRDefault="009A6823" w:rsidP="009A6823">
      <w:pPr>
        <w:keepNext/>
        <w:keepLines/>
        <w:widowControl w:val="0"/>
        <w:spacing w:before="240" w:after="180"/>
        <w:jc w:val="both"/>
        <w:outlineLvl w:val="1"/>
        <w:rPr>
          <w:rFonts w:ascii="Arial" w:hAnsi="Arial" w:cs="Arial"/>
          <w:b/>
        </w:rPr>
      </w:pPr>
      <w:bookmarkStart w:id="1068" w:name="_Toc133270731"/>
      <w:bookmarkStart w:id="1069" w:name="_Toc164201811"/>
      <w:bookmarkStart w:id="1070" w:name="_Toc227321691"/>
      <w:r w:rsidRPr="009A6823">
        <w:rPr>
          <w:rFonts w:ascii="Arial" w:hAnsi="Arial" w:cs="Arial"/>
          <w:b/>
        </w:rPr>
        <w:lastRenderedPageBreak/>
        <w:t xml:space="preserve">10.5. Преобладающий </w:t>
      </w:r>
      <w:bookmarkEnd w:id="1068"/>
      <w:bookmarkEnd w:id="1069"/>
      <w:r w:rsidR="00B96595" w:rsidRPr="00B96595">
        <w:rPr>
          <w:rFonts w:ascii="Arial" w:hAnsi="Arial" w:cs="Arial"/>
          <w:b/>
        </w:rPr>
        <w:t>в поселении, муниципальном округе, городском округе вид топлива, определяемый по совокупности всех систем теплоснабжения, находящихся в соответствующем поселении, муниципальном округе, городском округе</w:t>
      </w:r>
      <w:bookmarkEnd w:id="1070"/>
    </w:p>
    <w:p w14:paraId="3EA6E4E5" w14:textId="77881924" w:rsidR="009A6823" w:rsidRPr="009A6823" w:rsidRDefault="005C5E1E" w:rsidP="00691D7E">
      <w:pPr>
        <w:spacing w:line="276" w:lineRule="auto"/>
        <w:ind w:firstLine="709"/>
        <w:jc w:val="both"/>
        <w:rPr>
          <w:rFonts w:ascii="Arial" w:eastAsia="Calibri" w:hAnsi="Arial" w:cs="Arial"/>
          <w:color w:val="000000"/>
          <w:szCs w:val="20"/>
          <w:shd w:val="clear" w:color="auto" w:fill="FFFFFF"/>
        </w:rPr>
      </w:pPr>
      <w:r>
        <w:rPr>
          <w:rFonts w:ascii="Arial" w:eastAsia="Calibri" w:hAnsi="Arial" w:cs="Arial"/>
          <w:color w:val="000000"/>
          <w:szCs w:val="20"/>
          <w:shd w:val="clear" w:color="auto" w:fill="FFFFFF"/>
        </w:rPr>
        <w:t>Преобладающим видом топлива (около 90 %) в структуре топливопотребления является газ.</w:t>
      </w:r>
    </w:p>
    <w:p w14:paraId="23A7F55E" w14:textId="77777777" w:rsidR="009A6823" w:rsidRPr="009A6823" w:rsidRDefault="009A6823" w:rsidP="009A6823">
      <w:pPr>
        <w:keepNext/>
        <w:keepLines/>
        <w:widowControl w:val="0"/>
        <w:spacing w:before="240" w:after="180"/>
        <w:jc w:val="both"/>
        <w:outlineLvl w:val="1"/>
        <w:rPr>
          <w:rFonts w:ascii="Arial" w:hAnsi="Arial" w:cs="Arial"/>
          <w:b/>
        </w:rPr>
      </w:pPr>
      <w:bookmarkStart w:id="1071" w:name="_Toc133270732"/>
      <w:bookmarkStart w:id="1072" w:name="_Toc164201812"/>
      <w:bookmarkStart w:id="1073" w:name="_Toc227321692"/>
      <w:r w:rsidRPr="009A6823">
        <w:rPr>
          <w:rFonts w:ascii="Arial" w:hAnsi="Arial" w:cs="Arial"/>
          <w:b/>
        </w:rPr>
        <w:t xml:space="preserve">10.6. </w:t>
      </w:r>
      <w:r w:rsidR="00B96595">
        <w:rPr>
          <w:rFonts w:ascii="Arial" w:hAnsi="Arial" w:cs="Arial"/>
          <w:b/>
        </w:rPr>
        <w:t>П</w:t>
      </w:r>
      <w:r w:rsidRPr="009A6823">
        <w:rPr>
          <w:rFonts w:ascii="Arial" w:hAnsi="Arial" w:cs="Arial"/>
          <w:b/>
        </w:rPr>
        <w:t>риоритетно</w:t>
      </w:r>
      <w:r w:rsidR="00B96595">
        <w:rPr>
          <w:rFonts w:ascii="Arial" w:hAnsi="Arial" w:cs="Arial"/>
          <w:b/>
        </w:rPr>
        <w:t>е</w:t>
      </w:r>
      <w:r w:rsidRPr="009A6823">
        <w:rPr>
          <w:rFonts w:ascii="Arial" w:hAnsi="Arial" w:cs="Arial"/>
          <w:b/>
        </w:rPr>
        <w:t xml:space="preserve"> направлени</w:t>
      </w:r>
      <w:r w:rsidR="00B96595">
        <w:rPr>
          <w:rFonts w:ascii="Arial" w:hAnsi="Arial" w:cs="Arial"/>
          <w:b/>
        </w:rPr>
        <w:t>е</w:t>
      </w:r>
      <w:r w:rsidRPr="009A6823">
        <w:rPr>
          <w:rFonts w:ascii="Arial" w:hAnsi="Arial" w:cs="Arial"/>
          <w:b/>
        </w:rPr>
        <w:t xml:space="preserve"> развития топливного баланса </w:t>
      </w:r>
      <w:bookmarkEnd w:id="1071"/>
      <w:bookmarkEnd w:id="1072"/>
      <w:r w:rsidR="00B96595" w:rsidRPr="00B96595">
        <w:rPr>
          <w:rFonts w:ascii="Arial" w:hAnsi="Arial" w:cs="Arial"/>
          <w:b/>
        </w:rPr>
        <w:t>поселения, муниципального округа, городского округа</w:t>
      </w:r>
      <w:bookmarkEnd w:id="1073"/>
    </w:p>
    <w:p w14:paraId="7D7CD842" w14:textId="77777777" w:rsidR="009A6823" w:rsidRPr="009A6823" w:rsidRDefault="009A6823" w:rsidP="009A6823">
      <w:pPr>
        <w:spacing w:line="276" w:lineRule="auto"/>
        <w:ind w:right="223" w:firstLine="566"/>
        <w:jc w:val="both"/>
        <w:rPr>
          <w:rFonts w:ascii="Arial" w:eastAsia="Calibri" w:hAnsi="Arial" w:cs="Arial"/>
        </w:rPr>
      </w:pPr>
      <w:r w:rsidRPr="009A6823">
        <w:rPr>
          <w:rFonts w:ascii="Arial" w:eastAsia="Calibri" w:hAnsi="Arial" w:cs="Arial"/>
        </w:rPr>
        <w:t xml:space="preserve">В качестве приоритетного направления развития топливного баланса, на территории </w:t>
      </w:r>
      <w:r w:rsidR="00551A1C">
        <w:rPr>
          <w:rFonts w:ascii="Arial" w:eastAsia="Calibri" w:hAnsi="Arial" w:cs="Arial"/>
        </w:rPr>
        <w:t>Спасск</w:t>
      </w:r>
      <w:r w:rsidR="00691D7E" w:rsidRPr="00691D7E">
        <w:rPr>
          <w:rFonts w:ascii="Arial" w:eastAsia="Calibri" w:hAnsi="Arial" w:cs="Arial"/>
        </w:rPr>
        <w:t>ого сельского поселения</w:t>
      </w:r>
      <w:r w:rsidRPr="009A6823">
        <w:rPr>
          <w:rFonts w:ascii="Arial" w:eastAsia="Calibri" w:hAnsi="Arial" w:cs="Arial"/>
        </w:rPr>
        <w:t>, предполагается развитие газификации.</w:t>
      </w:r>
    </w:p>
    <w:p w14:paraId="39815643" w14:textId="77777777" w:rsidR="009A6823" w:rsidRPr="009A6823" w:rsidRDefault="009A6823" w:rsidP="009A6823">
      <w:pPr>
        <w:keepNext/>
        <w:keepLines/>
        <w:widowControl w:val="0"/>
        <w:spacing w:before="240" w:after="180"/>
        <w:jc w:val="both"/>
        <w:outlineLvl w:val="1"/>
        <w:rPr>
          <w:rFonts w:ascii="Arial" w:hAnsi="Arial" w:cs="Arial"/>
          <w:b/>
        </w:rPr>
      </w:pPr>
      <w:bookmarkStart w:id="1074" w:name="_Toc164201813"/>
      <w:bookmarkStart w:id="1075" w:name="_Toc227321693"/>
      <w:r w:rsidRPr="009A6823">
        <w:rPr>
          <w:rFonts w:ascii="Arial" w:hAnsi="Arial" w:cs="Arial"/>
          <w:b/>
        </w:rPr>
        <w:t xml:space="preserve">10.7. Описание </w:t>
      </w:r>
      <w:bookmarkEnd w:id="1074"/>
      <w:r w:rsidR="00B96595" w:rsidRPr="00B96595">
        <w:rPr>
          <w:rFonts w:ascii="Arial" w:hAnsi="Arial" w:cs="Arial"/>
          <w:b/>
        </w:rPr>
        <w:t xml:space="preserve">изменений в перспективных топливных балансах за период, предшествующий актуализации схемы теплоснабжения, </w:t>
      </w:r>
      <w:r w:rsidR="00C76CEE">
        <w:rPr>
          <w:rFonts w:ascii="Arial" w:hAnsi="Arial" w:cs="Arial"/>
          <w:b/>
        </w:rPr>
        <w:t>в том числе</w:t>
      </w:r>
      <w:r w:rsidR="00B96595" w:rsidRPr="00B96595">
        <w:rPr>
          <w:rFonts w:ascii="Arial" w:hAnsi="Arial" w:cs="Arial"/>
          <w:b/>
        </w:rPr>
        <w:t xml:space="preserve"> с </w:t>
      </w:r>
      <w:r w:rsidR="005D171E">
        <w:rPr>
          <w:rFonts w:ascii="Arial" w:hAnsi="Arial" w:cs="Arial"/>
          <w:b/>
        </w:rPr>
        <w:t>учетом</w:t>
      </w:r>
      <w:r w:rsidR="00B96595" w:rsidRPr="00B96595">
        <w:rPr>
          <w:rFonts w:ascii="Arial" w:hAnsi="Arial" w:cs="Arial"/>
          <w:b/>
        </w:rPr>
        <w:t xml:space="preserve"> введенных в эксплуатацию построенных и реконструированных источников тепловой энергии</w:t>
      </w:r>
      <w:bookmarkEnd w:id="1075"/>
    </w:p>
    <w:p w14:paraId="31D70C9A" w14:textId="77777777" w:rsidR="009A6823" w:rsidRPr="009A6823" w:rsidRDefault="009A6823" w:rsidP="009A6823">
      <w:pPr>
        <w:spacing w:line="276" w:lineRule="auto"/>
        <w:ind w:right="223" w:firstLine="566"/>
        <w:jc w:val="both"/>
        <w:rPr>
          <w:rFonts w:ascii="Arial" w:eastAsia="Calibri" w:hAnsi="Arial" w:cs="Arial"/>
        </w:rPr>
      </w:pPr>
      <w:r w:rsidRPr="009A6823">
        <w:rPr>
          <w:rFonts w:ascii="Arial" w:eastAsia="Calibri" w:hAnsi="Arial" w:cs="Arial"/>
        </w:rPr>
        <w:t>Изменения в перспективных топливных балансах обусловлены корректировкой базовых показателей, изменениями в предложениях по реконструкции источников тепловой энергии, а также корректировкой перспективной тепловой нагрузки.</w:t>
      </w:r>
    </w:p>
    <w:p w14:paraId="220B35A1" w14:textId="77777777" w:rsidR="009A6823" w:rsidRPr="009A6823" w:rsidRDefault="009A6823" w:rsidP="009A6823">
      <w:pPr>
        <w:spacing w:line="276" w:lineRule="auto"/>
        <w:jc w:val="both"/>
        <w:rPr>
          <w:rFonts w:ascii="Arial" w:hAnsi="Arial" w:cs="Arial"/>
          <w:bCs/>
        </w:rPr>
      </w:pPr>
    </w:p>
    <w:p w14:paraId="2315387B" w14:textId="77777777" w:rsidR="009A6823" w:rsidRPr="009A6823" w:rsidRDefault="009A6823" w:rsidP="009A6823">
      <w:pPr>
        <w:rPr>
          <w:rFonts w:ascii="Arial" w:hAnsi="Arial" w:cs="Arial"/>
          <w:bCs/>
        </w:rPr>
      </w:pPr>
      <w:r w:rsidRPr="009A6823">
        <w:rPr>
          <w:rFonts w:ascii="Arial" w:hAnsi="Arial" w:cs="Arial"/>
          <w:bCs/>
        </w:rPr>
        <w:br w:type="page"/>
      </w:r>
    </w:p>
    <w:p w14:paraId="00249C1B" w14:textId="77777777" w:rsidR="009A6823" w:rsidRPr="009A6823" w:rsidRDefault="009A6823" w:rsidP="009A6823">
      <w:pPr>
        <w:widowControl w:val="0"/>
        <w:jc w:val="both"/>
        <w:outlineLvl w:val="0"/>
        <w:rPr>
          <w:rFonts w:ascii="Arial Narrow" w:hAnsi="Arial Narrow" w:cs="Arial"/>
          <w:b/>
          <w:bCs/>
          <w:sz w:val="28"/>
        </w:rPr>
      </w:pPr>
      <w:bookmarkStart w:id="1076" w:name="_Toc164201814"/>
      <w:bookmarkStart w:id="1077" w:name="_Toc227321694"/>
      <w:r w:rsidRPr="009A6823">
        <w:rPr>
          <w:rFonts w:ascii="Arial Narrow" w:hAnsi="Arial Narrow" w:cs="Arial"/>
          <w:b/>
          <w:bCs/>
          <w:sz w:val="28"/>
        </w:rPr>
        <w:lastRenderedPageBreak/>
        <w:t>ГЛАВА 11. ОЦЕНКА НАДЕЖНОСТИ ТЕПЛОСНАБЖЕНИЯ</w:t>
      </w:r>
      <w:bookmarkEnd w:id="1076"/>
      <w:bookmarkEnd w:id="1077"/>
    </w:p>
    <w:p w14:paraId="17856DFC" w14:textId="77777777" w:rsidR="00623B4D" w:rsidRPr="00623B4D" w:rsidRDefault="00623B4D" w:rsidP="00623B4D">
      <w:pPr>
        <w:keepNext/>
        <w:keepLines/>
        <w:widowControl w:val="0"/>
        <w:spacing w:before="240" w:after="180"/>
        <w:jc w:val="both"/>
        <w:outlineLvl w:val="1"/>
        <w:rPr>
          <w:rFonts w:ascii="Arial" w:hAnsi="Arial" w:cs="Arial"/>
          <w:b/>
        </w:rPr>
      </w:pPr>
      <w:bookmarkStart w:id="1078" w:name="_Toc121126215"/>
      <w:bookmarkStart w:id="1079" w:name="_Toc201844600"/>
      <w:bookmarkStart w:id="1080" w:name="_Toc227321695"/>
      <w:bookmarkStart w:id="1081" w:name="_Toc527450349"/>
      <w:bookmarkStart w:id="1082" w:name="_Toc532577436"/>
      <w:bookmarkStart w:id="1083" w:name="_Toc72449138"/>
      <w:r w:rsidRPr="00623B4D">
        <w:rPr>
          <w:rFonts w:ascii="Arial" w:hAnsi="Arial" w:cs="Arial"/>
          <w:b/>
        </w:rPr>
        <w:t>11.1. Общие положения</w:t>
      </w:r>
      <w:bookmarkEnd w:id="1078"/>
      <w:bookmarkEnd w:id="1079"/>
      <w:bookmarkEnd w:id="1080"/>
    </w:p>
    <w:p w14:paraId="74D91C89" w14:textId="77777777" w:rsidR="00623B4D" w:rsidRPr="00623B4D" w:rsidRDefault="00623B4D" w:rsidP="00623B4D">
      <w:pPr>
        <w:tabs>
          <w:tab w:val="left" w:pos="142"/>
        </w:tabs>
        <w:spacing w:line="276" w:lineRule="auto"/>
        <w:ind w:firstLine="709"/>
        <w:jc w:val="both"/>
        <w:rPr>
          <w:rFonts w:ascii="Arial" w:eastAsia="Calibri" w:hAnsi="Arial" w:cs="Arial"/>
        </w:rPr>
      </w:pPr>
      <w:bookmarkStart w:id="1084" w:name="_Toc2361452"/>
      <w:r w:rsidRPr="00623B4D">
        <w:rPr>
          <w:rFonts w:ascii="Arial" w:eastAsia="Calibri" w:hAnsi="Arial" w:cs="Arial"/>
        </w:rPr>
        <w:t>Расчет показателей надежности системы теплоснабжения муниципального образования «</w:t>
      </w:r>
      <w:r w:rsidR="00551A1C">
        <w:rPr>
          <w:rFonts w:ascii="Arial" w:eastAsia="Calibri" w:hAnsi="Arial" w:cs="Arial"/>
        </w:rPr>
        <w:t>Спасск</w:t>
      </w:r>
      <w:r w:rsidR="003F2BD7">
        <w:rPr>
          <w:rFonts w:ascii="Arial" w:eastAsia="Calibri" w:hAnsi="Arial" w:cs="Arial"/>
        </w:rPr>
        <w:t>ое</w:t>
      </w:r>
      <w:r w:rsidRPr="00623B4D">
        <w:rPr>
          <w:rFonts w:ascii="Arial" w:eastAsia="Calibri" w:hAnsi="Arial" w:cs="Arial"/>
        </w:rPr>
        <w:t xml:space="preserve"> сельское поселение» осуществлен на основании приказа Министерства энергетики Российской Федерации от 05.03.2019 № 212 «Об утверждении Методических указаний по разработке схем теплоснабжения» (Приложение 18), приказа Министерства регионального развития РФ от 26.07.2013 № 310 «Об утверждении Методических указаний по анализу показателей, используемых для оценки надежности систем теплоснабжения», а также МДС 41-6.2000 «Организационно-методические рекомендации по подготовке к проведению отопительного периода и повышению надежности систем коммунального теплоснабжения в городах и населенных пунктах Российской Федерации, утвержденные приказом Госстроя Российской Федерации 06.09.2000 № 203.</w:t>
      </w:r>
    </w:p>
    <w:p w14:paraId="4828A09F" w14:textId="77777777" w:rsidR="00623B4D" w:rsidRPr="00623B4D" w:rsidRDefault="00623B4D" w:rsidP="00623B4D">
      <w:pPr>
        <w:tabs>
          <w:tab w:val="left" w:pos="142"/>
        </w:tabs>
        <w:spacing w:line="276" w:lineRule="auto"/>
        <w:ind w:firstLine="709"/>
        <w:jc w:val="both"/>
        <w:rPr>
          <w:rFonts w:ascii="Arial" w:eastAsia="Calibri" w:hAnsi="Arial" w:cs="Arial"/>
        </w:rPr>
      </w:pPr>
      <w:r w:rsidRPr="00623B4D">
        <w:rPr>
          <w:rFonts w:ascii="Arial" w:eastAsia="Calibri" w:hAnsi="Arial" w:cs="Arial"/>
        </w:rPr>
        <w:t>Методические указания содержат методики расчета показателей надежности систем теплоснабжения поселений, в документе приведены практические рекомендации по классификации систем теплоснабжения поселений по условиям обеспечения надежности на:</w:t>
      </w:r>
    </w:p>
    <w:p w14:paraId="59A6D28B" w14:textId="77777777" w:rsidR="00623B4D" w:rsidRPr="00623B4D" w:rsidRDefault="00623B4D" w:rsidP="00CD48A4">
      <w:pPr>
        <w:pStyle w:val="afc"/>
        <w:numPr>
          <w:ilvl w:val="0"/>
          <w:numId w:val="37"/>
        </w:numPr>
        <w:tabs>
          <w:tab w:val="left" w:pos="142"/>
        </w:tabs>
        <w:spacing w:line="276" w:lineRule="auto"/>
        <w:rPr>
          <w:rFonts w:ascii="Arial" w:hAnsi="Arial" w:cs="Arial"/>
          <w:szCs w:val="24"/>
          <w:lang w:eastAsia="ru-RU"/>
        </w:rPr>
      </w:pPr>
      <w:r w:rsidRPr="00623B4D">
        <w:rPr>
          <w:rFonts w:ascii="Arial" w:hAnsi="Arial" w:cs="Arial"/>
          <w:szCs w:val="24"/>
          <w:lang w:eastAsia="ru-RU"/>
        </w:rPr>
        <w:t>высоконадежные;</w:t>
      </w:r>
    </w:p>
    <w:p w14:paraId="6FE81614" w14:textId="77777777" w:rsidR="00623B4D" w:rsidRPr="00623B4D" w:rsidRDefault="00623B4D" w:rsidP="00CD48A4">
      <w:pPr>
        <w:pStyle w:val="afc"/>
        <w:numPr>
          <w:ilvl w:val="0"/>
          <w:numId w:val="37"/>
        </w:numPr>
        <w:tabs>
          <w:tab w:val="left" w:pos="142"/>
        </w:tabs>
        <w:spacing w:line="276" w:lineRule="auto"/>
        <w:rPr>
          <w:rFonts w:ascii="Arial" w:hAnsi="Arial" w:cs="Arial"/>
          <w:szCs w:val="24"/>
          <w:lang w:eastAsia="ru-RU"/>
        </w:rPr>
      </w:pPr>
      <w:r w:rsidRPr="00623B4D">
        <w:rPr>
          <w:rFonts w:ascii="Arial" w:hAnsi="Arial" w:cs="Arial"/>
          <w:szCs w:val="24"/>
          <w:lang w:eastAsia="ru-RU"/>
        </w:rPr>
        <w:t>надежные;</w:t>
      </w:r>
    </w:p>
    <w:p w14:paraId="35A3F993" w14:textId="77777777" w:rsidR="00623B4D" w:rsidRPr="00623B4D" w:rsidRDefault="00623B4D" w:rsidP="00CD48A4">
      <w:pPr>
        <w:pStyle w:val="afc"/>
        <w:numPr>
          <w:ilvl w:val="0"/>
          <w:numId w:val="37"/>
        </w:numPr>
        <w:tabs>
          <w:tab w:val="left" w:pos="142"/>
        </w:tabs>
        <w:spacing w:line="276" w:lineRule="auto"/>
        <w:rPr>
          <w:rFonts w:ascii="Arial" w:hAnsi="Arial" w:cs="Arial"/>
          <w:szCs w:val="24"/>
          <w:lang w:eastAsia="ru-RU"/>
        </w:rPr>
      </w:pPr>
      <w:r w:rsidRPr="00623B4D">
        <w:rPr>
          <w:rFonts w:ascii="Arial" w:hAnsi="Arial" w:cs="Arial"/>
          <w:szCs w:val="24"/>
          <w:lang w:eastAsia="ru-RU"/>
        </w:rPr>
        <w:t>малонадежные;</w:t>
      </w:r>
    </w:p>
    <w:p w14:paraId="6EAA3D10" w14:textId="77777777" w:rsidR="00623B4D" w:rsidRPr="00623B4D" w:rsidRDefault="00623B4D" w:rsidP="00CD48A4">
      <w:pPr>
        <w:pStyle w:val="afc"/>
        <w:numPr>
          <w:ilvl w:val="0"/>
          <w:numId w:val="37"/>
        </w:numPr>
        <w:tabs>
          <w:tab w:val="left" w:pos="142"/>
        </w:tabs>
        <w:spacing w:line="276" w:lineRule="auto"/>
        <w:rPr>
          <w:rFonts w:ascii="Arial" w:hAnsi="Arial" w:cs="Arial"/>
          <w:szCs w:val="24"/>
          <w:lang w:eastAsia="ru-RU"/>
        </w:rPr>
      </w:pPr>
      <w:r w:rsidRPr="00623B4D">
        <w:rPr>
          <w:rFonts w:ascii="Arial" w:hAnsi="Arial" w:cs="Arial"/>
          <w:szCs w:val="24"/>
          <w:lang w:eastAsia="ru-RU"/>
        </w:rPr>
        <w:t>ненадежные.</w:t>
      </w:r>
    </w:p>
    <w:p w14:paraId="13F585A7" w14:textId="77777777" w:rsidR="00623B4D" w:rsidRPr="00623B4D" w:rsidRDefault="00623B4D" w:rsidP="00623B4D">
      <w:pPr>
        <w:tabs>
          <w:tab w:val="left" w:pos="142"/>
        </w:tabs>
        <w:spacing w:line="276" w:lineRule="auto"/>
        <w:ind w:firstLine="709"/>
        <w:jc w:val="both"/>
        <w:rPr>
          <w:rFonts w:ascii="Arial" w:eastAsia="Calibri" w:hAnsi="Arial" w:cs="Arial"/>
        </w:rPr>
      </w:pPr>
      <w:r w:rsidRPr="00623B4D">
        <w:rPr>
          <w:rFonts w:ascii="Arial" w:eastAsia="Calibri" w:hAnsi="Arial" w:cs="Arial"/>
        </w:rPr>
        <w:t>Методические указания предназначены для использования инженерно-техническими работниками теплоэнергетических предприятий, персоналом органов государственного энергетического надзора и органов исполнительной власти субъектов Российской Федерации при проведении оценки надежности систем теплоснабжения поселений.</w:t>
      </w:r>
    </w:p>
    <w:p w14:paraId="4D150E71" w14:textId="77777777" w:rsidR="00623B4D" w:rsidRPr="00623B4D" w:rsidRDefault="00623B4D" w:rsidP="00623B4D">
      <w:pPr>
        <w:tabs>
          <w:tab w:val="left" w:pos="142"/>
        </w:tabs>
        <w:spacing w:line="276" w:lineRule="auto"/>
        <w:ind w:firstLine="709"/>
        <w:jc w:val="both"/>
        <w:rPr>
          <w:rFonts w:ascii="Arial" w:eastAsia="Calibri" w:hAnsi="Arial" w:cs="Arial"/>
        </w:rPr>
      </w:pPr>
      <w:r w:rsidRPr="00623B4D">
        <w:rPr>
          <w:rFonts w:ascii="Arial" w:eastAsia="Calibri" w:hAnsi="Arial" w:cs="Arial"/>
        </w:rPr>
        <w:t>Для оценки надежности используются такие показатели как интенсивность отказов и относительный аварийный недоотпуск тепла, динамика изменения которых во времени может использоваться для суждения о прогрессе или деградации надежности системы коммунального теплоснабжения.</w:t>
      </w:r>
    </w:p>
    <w:p w14:paraId="3BD7D66C" w14:textId="77777777" w:rsidR="00623B4D" w:rsidRPr="00623B4D" w:rsidRDefault="00623B4D" w:rsidP="00623B4D">
      <w:pPr>
        <w:tabs>
          <w:tab w:val="left" w:pos="142"/>
        </w:tabs>
        <w:spacing w:line="276" w:lineRule="auto"/>
        <w:ind w:firstLine="709"/>
        <w:jc w:val="both"/>
        <w:rPr>
          <w:rFonts w:ascii="Arial" w:eastAsia="Calibri" w:hAnsi="Arial" w:cs="Arial"/>
        </w:rPr>
      </w:pPr>
      <w:r w:rsidRPr="00623B4D">
        <w:rPr>
          <w:rFonts w:ascii="Arial" w:eastAsia="Calibri" w:hAnsi="Arial" w:cs="Arial"/>
        </w:rPr>
        <w:t>Определение указанных показателей производится в течение всего времени эксплуатации систем коммунального теплоснабжения.</w:t>
      </w:r>
    </w:p>
    <w:p w14:paraId="6249D11D" w14:textId="77777777" w:rsidR="00623B4D" w:rsidRPr="00623B4D" w:rsidRDefault="00623B4D" w:rsidP="00623B4D">
      <w:pPr>
        <w:tabs>
          <w:tab w:val="left" w:pos="142"/>
        </w:tabs>
        <w:spacing w:line="276" w:lineRule="auto"/>
        <w:ind w:firstLine="709"/>
        <w:jc w:val="both"/>
        <w:rPr>
          <w:rFonts w:ascii="Arial" w:eastAsia="Calibri" w:hAnsi="Arial" w:cs="Arial"/>
        </w:rPr>
      </w:pPr>
      <w:r w:rsidRPr="00623B4D">
        <w:rPr>
          <w:rFonts w:ascii="Arial" w:eastAsia="Calibri" w:hAnsi="Arial" w:cs="Arial"/>
        </w:rPr>
        <w:t>Анализ полученных результатов используется как при долгосрочном планировании, так и при разработке конкретных мероприятий по подготовке к очередному отопительному периоду.</w:t>
      </w:r>
    </w:p>
    <w:p w14:paraId="44E8243F" w14:textId="77777777" w:rsidR="00623B4D" w:rsidRPr="00623B4D" w:rsidRDefault="00623B4D" w:rsidP="00623B4D">
      <w:pPr>
        <w:tabs>
          <w:tab w:val="left" w:pos="142"/>
        </w:tabs>
        <w:spacing w:line="276" w:lineRule="auto"/>
        <w:ind w:firstLine="709"/>
        <w:jc w:val="both"/>
        <w:rPr>
          <w:rFonts w:ascii="Arial" w:eastAsia="Calibri" w:hAnsi="Arial"/>
        </w:rPr>
      </w:pPr>
      <w:r w:rsidRPr="00623B4D">
        <w:rPr>
          <w:rFonts w:ascii="Arial" w:eastAsia="Calibri" w:hAnsi="Arial" w:cs="Arial"/>
        </w:rPr>
        <w:t>Надежность теплоснабжения обеспечивается надежной работой всех элементов системы теплоснабжения, а также внешних, по отношению к системе теплоснабжения, систем электро-, водо-, топливоснабжения источников тепловой энергии.</w:t>
      </w:r>
    </w:p>
    <w:p w14:paraId="18C34F25" w14:textId="77777777" w:rsidR="00623B4D" w:rsidRPr="00623B4D" w:rsidRDefault="00623B4D" w:rsidP="00623B4D">
      <w:pPr>
        <w:rPr>
          <w:rFonts w:ascii="Arial" w:eastAsia="Calibri" w:hAnsi="Arial" w:cs="Arial"/>
        </w:rPr>
      </w:pPr>
      <w:r w:rsidRPr="00623B4D">
        <w:rPr>
          <w:rFonts w:ascii="Arial" w:eastAsia="Calibri" w:hAnsi="Arial" w:cs="Arial"/>
        </w:rPr>
        <w:br w:type="page"/>
      </w:r>
    </w:p>
    <w:p w14:paraId="17BFF225" w14:textId="77777777" w:rsidR="00623B4D" w:rsidRPr="00623B4D" w:rsidRDefault="00623B4D" w:rsidP="00623B4D">
      <w:pPr>
        <w:keepNext/>
        <w:keepLines/>
        <w:widowControl w:val="0"/>
        <w:spacing w:before="240" w:after="100" w:afterAutospacing="1" w:line="276" w:lineRule="auto"/>
        <w:jc w:val="both"/>
        <w:outlineLvl w:val="1"/>
        <w:rPr>
          <w:rFonts w:ascii="Arial" w:hAnsi="Arial" w:cs="Arial"/>
          <w:b/>
        </w:rPr>
      </w:pPr>
      <w:bookmarkStart w:id="1085" w:name="_Toc535409613"/>
      <w:bookmarkStart w:id="1086" w:name="_Toc83719311"/>
      <w:bookmarkStart w:id="1087" w:name="_Toc121126216"/>
      <w:bookmarkStart w:id="1088" w:name="_Toc201844601"/>
      <w:bookmarkStart w:id="1089" w:name="_Toc227321696"/>
      <w:bookmarkEnd w:id="1084"/>
      <w:r w:rsidRPr="00623B4D">
        <w:rPr>
          <w:rFonts w:ascii="Arial" w:hAnsi="Arial" w:cs="Arial"/>
          <w:b/>
        </w:rPr>
        <w:lastRenderedPageBreak/>
        <w:t xml:space="preserve">11.2. </w:t>
      </w:r>
      <w:bookmarkEnd w:id="1085"/>
      <w:bookmarkEnd w:id="1086"/>
      <w:bookmarkEnd w:id="1087"/>
      <w:r w:rsidRPr="00623B4D">
        <w:rPr>
          <w:rFonts w:ascii="Arial" w:hAnsi="Arial" w:cs="Arial"/>
          <w:b/>
        </w:rPr>
        <w:t>Обоснование методов и результатов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bookmarkEnd w:id="1088"/>
      <w:bookmarkEnd w:id="1089"/>
    </w:p>
    <w:p w14:paraId="39B935A8" w14:textId="77777777" w:rsidR="00FA3B8F" w:rsidRDefault="00FA3B8F" w:rsidP="00623B4D">
      <w:pPr>
        <w:spacing w:after="100" w:afterAutospacing="1" w:line="276" w:lineRule="auto"/>
        <w:ind w:firstLine="708"/>
        <w:jc w:val="both"/>
        <w:rPr>
          <w:rFonts w:ascii="Arial" w:eastAsia="Calibri" w:hAnsi="Arial" w:cs="Arial"/>
        </w:rPr>
      </w:pPr>
      <w:r>
        <w:rPr>
          <w:rFonts w:ascii="Arial" w:eastAsia="Calibri" w:hAnsi="Arial" w:cs="Arial"/>
        </w:rPr>
        <w:t>Данные по отказам участков тепловых сетей (аварийным ситуациям) не представлены.</w:t>
      </w:r>
    </w:p>
    <w:p w14:paraId="114C3B10" w14:textId="77777777" w:rsidR="00623B4D" w:rsidRPr="00623B4D" w:rsidRDefault="00623B4D" w:rsidP="00623B4D">
      <w:pPr>
        <w:keepNext/>
        <w:keepLines/>
        <w:widowControl w:val="0"/>
        <w:spacing w:before="240" w:after="100" w:afterAutospacing="1" w:line="276" w:lineRule="auto"/>
        <w:jc w:val="both"/>
        <w:outlineLvl w:val="1"/>
        <w:rPr>
          <w:rFonts w:ascii="Arial" w:hAnsi="Arial" w:cs="Arial"/>
          <w:b/>
        </w:rPr>
      </w:pPr>
      <w:bookmarkStart w:id="1090" w:name="_Toc535409614"/>
      <w:bookmarkStart w:id="1091" w:name="_Toc83719312"/>
      <w:bookmarkStart w:id="1092" w:name="_Toc121126217"/>
      <w:bookmarkStart w:id="1093" w:name="_Toc201844602"/>
      <w:bookmarkStart w:id="1094" w:name="_Toc227321697"/>
      <w:bookmarkStart w:id="1095" w:name="sub_1732"/>
      <w:r w:rsidRPr="00623B4D">
        <w:rPr>
          <w:rFonts w:ascii="Arial" w:hAnsi="Arial" w:cs="Arial"/>
          <w:b/>
        </w:rPr>
        <w:t xml:space="preserve">11.3. </w:t>
      </w:r>
      <w:bookmarkEnd w:id="1090"/>
      <w:bookmarkEnd w:id="1091"/>
      <w:bookmarkEnd w:id="1092"/>
      <w:r w:rsidRPr="00623B4D">
        <w:rPr>
          <w:rFonts w:ascii="Arial" w:hAnsi="Arial" w:cs="Arial"/>
          <w:b/>
        </w:rPr>
        <w:t>Обоснование методов и результатов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bookmarkEnd w:id="1093"/>
      <w:bookmarkEnd w:id="1094"/>
    </w:p>
    <w:p w14:paraId="34827DCD" w14:textId="77777777" w:rsidR="00FA3B8F" w:rsidRDefault="00FA3B8F" w:rsidP="00FA3B8F">
      <w:pPr>
        <w:spacing w:after="100" w:afterAutospacing="1" w:line="276" w:lineRule="auto"/>
        <w:ind w:firstLine="708"/>
        <w:jc w:val="both"/>
        <w:rPr>
          <w:rFonts w:ascii="Arial" w:eastAsia="Calibri" w:hAnsi="Arial" w:cs="Arial"/>
        </w:rPr>
      </w:pPr>
      <w:bookmarkStart w:id="1096" w:name="_Toc535409615"/>
      <w:bookmarkStart w:id="1097" w:name="_Toc83719313"/>
      <w:bookmarkStart w:id="1098" w:name="_Toc121126218"/>
      <w:bookmarkStart w:id="1099" w:name="_Toc201844603"/>
      <w:bookmarkStart w:id="1100" w:name="sub_1733"/>
      <w:bookmarkEnd w:id="1095"/>
      <w:r>
        <w:rPr>
          <w:rFonts w:ascii="Arial" w:eastAsia="Calibri" w:hAnsi="Arial" w:cs="Arial"/>
        </w:rPr>
        <w:t>Данные по отказам участков тепловых сетей (аварийным ситуациям) и их восстановлению не представлены.</w:t>
      </w:r>
    </w:p>
    <w:p w14:paraId="0D20E2AA" w14:textId="77777777" w:rsidR="00623B4D" w:rsidRPr="00623B4D" w:rsidRDefault="00623B4D" w:rsidP="00623B4D">
      <w:pPr>
        <w:keepNext/>
        <w:keepLines/>
        <w:widowControl w:val="0"/>
        <w:spacing w:before="240" w:after="100" w:afterAutospacing="1" w:line="276" w:lineRule="auto"/>
        <w:jc w:val="both"/>
        <w:outlineLvl w:val="1"/>
        <w:rPr>
          <w:rFonts w:ascii="Arial" w:hAnsi="Arial" w:cs="Arial"/>
          <w:b/>
        </w:rPr>
      </w:pPr>
      <w:bookmarkStart w:id="1101" w:name="_Toc227321698"/>
      <w:r w:rsidRPr="00623B4D">
        <w:rPr>
          <w:rFonts w:ascii="Arial" w:hAnsi="Arial" w:cs="Arial"/>
          <w:b/>
        </w:rPr>
        <w:t xml:space="preserve">11.4. </w:t>
      </w:r>
      <w:bookmarkEnd w:id="1096"/>
      <w:bookmarkEnd w:id="1097"/>
      <w:bookmarkEnd w:id="1098"/>
      <w:r w:rsidRPr="00623B4D">
        <w:rPr>
          <w:rFonts w:ascii="Arial" w:hAnsi="Arial" w:cs="Arial"/>
          <w:b/>
        </w:rPr>
        <w:t>Обоснование результатов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bookmarkEnd w:id="1099"/>
      <w:bookmarkEnd w:id="1101"/>
    </w:p>
    <w:p w14:paraId="41A44848" w14:textId="77777777" w:rsidR="00623B4D" w:rsidRPr="00623B4D" w:rsidRDefault="00623B4D" w:rsidP="00623B4D">
      <w:pPr>
        <w:spacing w:line="276" w:lineRule="auto"/>
        <w:ind w:firstLine="709"/>
        <w:jc w:val="both"/>
        <w:rPr>
          <w:rFonts w:ascii="Arial" w:eastAsia="Calibri" w:hAnsi="Arial" w:cs="Arial"/>
        </w:rPr>
      </w:pPr>
      <w:bookmarkStart w:id="1102" w:name="_Toc535409616"/>
      <w:bookmarkStart w:id="1103" w:name="_Toc83719314"/>
      <w:bookmarkStart w:id="1104" w:name="sub_1734"/>
      <w:bookmarkEnd w:id="1100"/>
      <w:r w:rsidRPr="00623B4D">
        <w:rPr>
          <w:rFonts w:ascii="Arial" w:eastAsia="Calibri" w:hAnsi="Arial" w:cs="Arial"/>
        </w:rPr>
        <w:t>Согласно МДС 41-6.2000 «Организационно-методические рекомендации по подготовке к проведению отопительного периода и повышению надежности систем коммунального теплоснабжения в городах и населенных пунктах Российской Федерации, утвержденные приказом Госстроя Российской Федерации 06.09.2000 № 203, в зависимости от полученных показателей надежности отдельные системы и системы коммунального теплоснабжения населенного пункта с точки зрения надежности могут быть оценены как:</w:t>
      </w:r>
    </w:p>
    <w:p w14:paraId="5675D8A8" w14:textId="77777777" w:rsidR="00623B4D" w:rsidRPr="00623B4D" w:rsidRDefault="00623B4D" w:rsidP="00623B4D">
      <w:pPr>
        <w:spacing w:line="276" w:lineRule="auto"/>
        <w:ind w:firstLine="709"/>
        <w:jc w:val="both"/>
        <w:rPr>
          <w:rFonts w:ascii="Arial" w:eastAsia="Calibri" w:hAnsi="Arial" w:cs="Arial"/>
        </w:rPr>
      </w:pPr>
      <w:r w:rsidRPr="00623B4D">
        <w:rPr>
          <w:rFonts w:ascii="Arial" w:eastAsia="Calibri" w:hAnsi="Arial" w:cs="Arial"/>
        </w:rPr>
        <w:t>- высоконадежные – более 0,9;</w:t>
      </w:r>
    </w:p>
    <w:p w14:paraId="02059175" w14:textId="77777777" w:rsidR="00623B4D" w:rsidRPr="00623B4D" w:rsidRDefault="00623B4D" w:rsidP="00623B4D">
      <w:pPr>
        <w:spacing w:line="276" w:lineRule="auto"/>
        <w:ind w:firstLine="709"/>
        <w:jc w:val="both"/>
        <w:rPr>
          <w:rFonts w:ascii="Arial" w:eastAsia="Calibri" w:hAnsi="Arial" w:cs="Arial"/>
        </w:rPr>
      </w:pPr>
      <w:r w:rsidRPr="00623B4D">
        <w:rPr>
          <w:rFonts w:ascii="Arial" w:eastAsia="Calibri" w:hAnsi="Arial" w:cs="Arial"/>
        </w:rPr>
        <w:t>- надежные – 0,75 - 0,89;</w:t>
      </w:r>
    </w:p>
    <w:p w14:paraId="2AA9E29D" w14:textId="77777777" w:rsidR="00623B4D" w:rsidRPr="00623B4D" w:rsidRDefault="00623B4D" w:rsidP="00623B4D">
      <w:pPr>
        <w:spacing w:line="276" w:lineRule="auto"/>
        <w:ind w:firstLine="709"/>
        <w:jc w:val="both"/>
        <w:rPr>
          <w:rFonts w:ascii="Arial" w:eastAsia="Calibri" w:hAnsi="Arial" w:cs="Arial"/>
        </w:rPr>
      </w:pPr>
      <w:r w:rsidRPr="00623B4D">
        <w:rPr>
          <w:rFonts w:ascii="Arial" w:eastAsia="Calibri" w:hAnsi="Arial" w:cs="Arial"/>
        </w:rPr>
        <w:t>- малонадежные – 0,5 – 0,74;</w:t>
      </w:r>
    </w:p>
    <w:p w14:paraId="526761DA" w14:textId="77777777" w:rsidR="00623B4D" w:rsidRPr="00623B4D" w:rsidRDefault="00623B4D" w:rsidP="00623B4D">
      <w:pPr>
        <w:spacing w:line="276" w:lineRule="auto"/>
        <w:ind w:firstLine="709"/>
        <w:jc w:val="both"/>
        <w:rPr>
          <w:rFonts w:ascii="Arial" w:eastAsia="Calibri" w:hAnsi="Arial" w:cs="Arial"/>
        </w:rPr>
      </w:pPr>
      <w:r w:rsidRPr="00623B4D">
        <w:rPr>
          <w:rFonts w:ascii="Arial" w:eastAsia="Calibri" w:hAnsi="Arial" w:cs="Arial"/>
        </w:rPr>
        <w:t>- ненадежные – менее 0,5.</w:t>
      </w:r>
    </w:p>
    <w:p w14:paraId="6321B73E" w14:textId="77777777" w:rsidR="00623B4D" w:rsidRPr="00623B4D" w:rsidRDefault="00623B4D" w:rsidP="00623B4D">
      <w:pPr>
        <w:spacing w:line="276" w:lineRule="auto"/>
        <w:ind w:firstLine="709"/>
        <w:jc w:val="both"/>
        <w:rPr>
          <w:rFonts w:ascii="Arial" w:eastAsia="Calibri" w:hAnsi="Arial" w:cs="Arial"/>
        </w:rPr>
      </w:pPr>
      <w:r w:rsidRPr="00623B4D">
        <w:rPr>
          <w:rFonts w:ascii="Arial" w:eastAsia="Calibri" w:hAnsi="Arial" w:cs="Arial"/>
        </w:rPr>
        <w:t>Степень надежн</w:t>
      </w:r>
      <w:r>
        <w:rPr>
          <w:rFonts w:ascii="Arial" w:eastAsia="Calibri" w:hAnsi="Arial" w:cs="Arial"/>
        </w:rPr>
        <w:t xml:space="preserve">ости источников теплоснабжения </w:t>
      </w:r>
      <w:r w:rsidR="00551A1C">
        <w:rPr>
          <w:rFonts w:ascii="Arial" w:eastAsia="Calibri" w:hAnsi="Arial" w:cs="Arial"/>
        </w:rPr>
        <w:t>Спасск</w:t>
      </w:r>
      <w:r>
        <w:rPr>
          <w:rFonts w:ascii="Arial" w:eastAsia="Calibri" w:hAnsi="Arial" w:cs="Arial"/>
        </w:rPr>
        <w:t>ого</w:t>
      </w:r>
      <w:r w:rsidRPr="00623B4D">
        <w:rPr>
          <w:rFonts w:ascii="Arial" w:eastAsia="Calibri" w:hAnsi="Arial" w:cs="Arial"/>
        </w:rPr>
        <w:t xml:space="preserve"> сельского поселения оценивается как надежная.</w:t>
      </w:r>
    </w:p>
    <w:p w14:paraId="1F7FB791" w14:textId="77777777" w:rsidR="00623B4D" w:rsidRPr="00623B4D" w:rsidRDefault="00623B4D" w:rsidP="00623B4D">
      <w:pPr>
        <w:keepNext/>
        <w:keepLines/>
        <w:widowControl w:val="0"/>
        <w:spacing w:before="240" w:after="100" w:afterAutospacing="1" w:line="276" w:lineRule="auto"/>
        <w:jc w:val="both"/>
        <w:outlineLvl w:val="1"/>
        <w:rPr>
          <w:rFonts w:ascii="Arial" w:hAnsi="Arial" w:cs="Arial"/>
          <w:b/>
        </w:rPr>
      </w:pPr>
      <w:bookmarkStart w:id="1105" w:name="_Toc121126219"/>
      <w:bookmarkStart w:id="1106" w:name="_Toc201844604"/>
      <w:bookmarkStart w:id="1107" w:name="_Toc227321699"/>
      <w:r w:rsidRPr="00623B4D">
        <w:rPr>
          <w:rFonts w:ascii="Arial" w:hAnsi="Arial" w:cs="Arial"/>
          <w:b/>
        </w:rPr>
        <w:t>11.5. Результаты оценки коэффициентов готовности теплопроводов к несению тепловой нагрузки</w:t>
      </w:r>
      <w:bookmarkEnd w:id="1102"/>
      <w:bookmarkEnd w:id="1103"/>
      <w:bookmarkEnd w:id="1105"/>
      <w:bookmarkEnd w:id="1106"/>
      <w:bookmarkEnd w:id="1107"/>
    </w:p>
    <w:p w14:paraId="01B1FAB0" w14:textId="77777777" w:rsidR="00623B4D" w:rsidRPr="00623B4D" w:rsidRDefault="00623B4D" w:rsidP="00623B4D">
      <w:pPr>
        <w:spacing w:line="276" w:lineRule="auto"/>
        <w:ind w:firstLine="709"/>
        <w:jc w:val="both"/>
        <w:rPr>
          <w:rFonts w:ascii="Arial" w:eastAsia="Calibri" w:hAnsi="Arial" w:cs="Arial"/>
        </w:rPr>
      </w:pPr>
      <w:bookmarkStart w:id="1108" w:name="_Toc535409617"/>
      <w:bookmarkStart w:id="1109" w:name="_Toc83719315"/>
      <w:bookmarkEnd w:id="1104"/>
      <w:r w:rsidRPr="00623B4D">
        <w:rPr>
          <w:rFonts w:ascii="Arial" w:eastAsia="Calibri" w:hAnsi="Arial" w:cs="Arial"/>
        </w:rPr>
        <w:t xml:space="preserve">Оценка степени надежности источников теплоснабжения </w:t>
      </w:r>
      <w:r w:rsidR="00551A1C">
        <w:rPr>
          <w:rFonts w:ascii="Arial" w:eastAsia="Calibri" w:hAnsi="Arial" w:cs="Arial"/>
        </w:rPr>
        <w:t>Спасск</w:t>
      </w:r>
      <w:r>
        <w:rPr>
          <w:rFonts w:ascii="Arial" w:eastAsia="Calibri" w:hAnsi="Arial" w:cs="Arial"/>
        </w:rPr>
        <w:t xml:space="preserve">ого </w:t>
      </w:r>
      <w:r w:rsidRPr="00623B4D">
        <w:rPr>
          <w:rFonts w:ascii="Arial" w:eastAsia="Calibri" w:hAnsi="Arial" w:cs="Arial"/>
        </w:rPr>
        <w:t>сельского поселения осуществлялась в программно-расчетном комплексе Zulu Thermo 2021 (разработчик ПРК – компания «Политерм», г. Санкт-Петербург). Оценка надежности тепловых сетей осуществляется по результатам сравнения расчетных значений показателей надежности с нормированными значениями этих показателей в соответствии с П18.2 «Определение показателей надежности потребителя, присоединенного к тепловой сети системы теплоснабжения» Приказа Министер</w:t>
      </w:r>
      <w:r w:rsidRPr="00623B4D">
        <w:rPr>
          <w:rFonts w:ascii="Arial" w:eastAsia="Calibri" w:hAnsi="Arial" w:cs="Arial"/>
        </w:rPr>
        <w:lastRenderedPageBreak/>
        <w:t>ства энергетики РФ от 05.03.2019 № 212 «Об утверждении Методических указаний по разработке схем теплоснабжения».</w:t>
      </w:r>
    </w:p>
    <w:p w14:paraId="23EAF094" w14:textId="7CF9BAF9" w:rsidR="00623B4D" w:rsidRPr="00623B4D" w:rsidRDefault="00623B4D" w:rsidP="00623B4D">
      <w:pPr>
        <w:spacing w:line="276" w:lineRule="auto"/>
        <w:ind w:firstLine="709"/>
        <w:jc w:val="both"/>
        <w:rPr>
          <w:rFonts w:ascii="Arial" w:eastAsia="Calibri" w:hAnsi="Arial" w:cs="Arial"/>
        </w:rPr>
      </w:pPr>
      <w:r w:rsidRPr="00623B4D">
        <w:rPr>
          <w:rFonts w:ascii="Arial" w:eastAsia="Calibri" w:hAnsi="Arial" w:cs="Arial"/>
        </w:rPr>
        <w:t xml:space="preserve">Результаты оценки надежности представлены в табл. </w:t>
      </w:r>
      <w:r w:rsidR="004C0F7F">
        <w:fldChar w:fldCharType="begin"/>
      </w:r>
      <w:r w:rsidR="004C0F7F">
        <w:instrText xml:space="preserve"> REF _Ref201838711 \h  \* MERGEFORMAT </w:instrText>
      </w:r>
      <w:r w:rsidR="004C0F7F">
        <w:fldChar w:fldCharType="separate"/>
      </w:r>
      <w:r w:rsidR="00372D39" w:rsidRPr="00372D39">
        <w:rPr>
          <w:rFonts w:ascii="Arial" w:eastAsia="Calibri" w:hAnsi="Arial" w:cs="Arial"/>
          <w:vanish/>
        </w:rPr>
        <w:t xml:space="preserve">Таблица </w:t>
      </w:r>
      <w:r w:rsidR="00372D39" w:rsidRPr="00372D39">
        <w:rPr>
          <w:rFonts w:ascii="Arial" w:eastAsia="Calibri" w:hAnsi="Arial" w:cs="Arial"/>
          <w:noProof/>
        </w:rPr>
        <w:t>63</w:t>
      </w:r>
      <w:r w:rsidR="004C0F7F">
        <w:fldChar w:fldCharType="end"/>
      </w:r>
      <w:r w:rsidRPr="00623B4D">
        <w:rPr>
          <w:rFonts w:ascii="Arial" w:eastAsia="Calibri" w:hAnsi="Arial" w:cs="Arial"/>
        </w:rPr>
        <w:t>.</w:t>
      </w:r>
    </w:p>
    <w:p w14:paraId="071C31EB" w14:textId="77777777" w:rsidR="00623B4D" w:rsidRPr="00623B4D" w:rsidRDefault="00623B4D" w:rsidP="00623B4D">
      <w:pPr>
        <w:spacing w:line="276" w:lineRule="auto"/>
        <w:ind w:firstLine="709"/>
        <w:jc w:val="both"/>
        <w:rPr>
          <w:rFonts w:ascii="Arial" w:eastAsia="Calibri" w:hAnsi="Arial" w:cs="Arial"/>
        </w:rPr>
      </w:pPr>
    </w:p>
    <w:p w14:paraId="5FB3A7D0" w14:textId="56058A47" w:rsidR="00623B4D" w:rsidRPr="00623B4D" w:rsidRDefault="00623B4D" w:rsidP="00623B4D">
      <w:pPr>
        <w:keepNext/>
        <w:keepLines/>
        <w:suppressAutoHyphens/>
        <w:jc w:val="both"/>
        <w:rPr>
          <w:rFonts w:ascii="Arial" w:hAnsi="Arial"/>
          <w:noProof/>
          <w:szCs w:val="20"/>
        </w:rPr>
      </w:pPr>
      <w:bookmarkStart w:id="1110" w:name="_Ref201838711"/>
      <w:r w:rsidRPr="00623B4D">
        <w:rPr>
          <w:rFonts w:ascii="Arial" w:hAnsi="Arial"/>
          <w:noProof/>
          <w:szCs w:val="20"/>
        </w:rPr>
        <w:t xml:space="preserve">Таблица </w:t>
      </w:r>
      <w:r w:rsidR="000E0934" w:rsidRPr="00623B4D">
        <w:rPr>
          <w:rFonts w:ascii="Arial" w:hAnsi="Arial"/>
          <w:noProof/>
          <w:szCs w:val="20"/>
        </w:rPr>
        <w:fldChar w:fldCharType="begin"/>
      </w:r>
      <w:r w:rsidRPr="00623B4D">
        <w:rPr>
          <w:rFonts w:ascii="Arial" w:hAnsi="Arial"/>
          <w:noProof/>
          <w:szCs w:val="20"/>
        </w:rPr>
        <w:instrText xml:space="preserve"> SEQ Таблица \* ARABIC </w:instrText>
      </w:r>
      <w:r w:rsidR="000E0934" w:rsidRPr="00623B4D">
        <w:rPr>
          <w:rFonts w:ascii="Arial" w:hAnsi="Arial"/>
          <w:noProof/>
          <w:szCs w:val="20"/>
        </w:rPr>
        <w:fldChar w:fldCharType="separate"/>
      </w:r>
      <w:r w:rsidR="00372D39">
        <w:rPr>
          <w:rFonts w:ascii="Arial" w:hAnsi="Arial"/>
          <w:noProof/>
          <w:szCs w:val="20"/>
        </w:rPr>
        <w:t>63</w:t>
      </w:r>
      <w:r w:rsidR="000E0934" w:rsidRPr="00623B4D">
        <w:rPr>
          <w:rFonts w:ascii="Arial" w:hAnsi="Arial"/>
          <w:noProof/>
          <w:szCs w:val="20"/>
        </w:rPr>
        <w:fldChar w:fldCharType="end"/>
      </w:r>
      <w:bookmarkEnd w:id="1110"/>
      <w:r w:rsidRPr="00623B4D">
        <w:rPr>
          <w:rFonts w:ascii="Arial" w:hAnsi="Arial"/>
          <w:noProof/>
          <w:szCs w:val="20"/>
        </w:rPr>
        <w:t xml:space="preserve"> </w:t>
      </w:r>
      <w:r w:rsidRPr="00623B4D">
        <w:rPr>
          <w:rFonts w:ascii="Arial" w:hAnsi="Arial" w:cs="Arial"/>
          <w:noProof/>
        </w:rPr>
        <w:t xml:space="preserve">– Оценка надежности источников теплоснабжения </w:t>
      </w:r>
      <w:r w:rsidR="00551A1C">
        <w:rPr>
          <w:rFonts w:ascii="Arial" w:hAnsi="Arial" w:cs="Arial"/>
          <w:noProof/>
        </w:rPr>
        <w:t>Спасск</w:t>
      </w:r>
      <w:r w:rsidR="00F05E29">
        <w:rPr>
          <w:rFonts w:ascii="Arial" w:hAnsi="Arial" w:cs="Arial"/>
          <w:noProof/>
        </w:rPr>
        <w:t>ого</w:t>
      </w:r>
      <w:r w:rsidRPr="00623B4D">
        <w:rPr>
          <w:rFonts w:ascii="Arial" w:hAnsi="Arial" w:cs="Arial"/>
          <w:noProof/>
        </w:rPr>
        <w:t xml:space="preserve"> сельского поселения</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
        <w:gridCol w:w="4576"/>
        <w:gridCol w:w="4090"/>
      </w:tblGrid>
      <w:tr w:rsidR="00623B4D" w:rsidRPr="00623B4D" w14:paraId="4631ACE5" w14:textId="77777777" w:rsidTr="00F23E84">
        <w:trPr>
          <w:trHeight w:val="20"/>
          <w:jc w:val="center"/>
        </w:trPr>
        <w:tc>
          <w:tcPr>
            <w:tcW w:w="543" w:type="dxa"/>
            <w:vAlign w:val="bottom"/>
          </w:tcPr>
          <w:p w14:paraId="0A39AD2F" w14:textId="77777777" w:rsidR="00623B4D" w:rsidRPr="00623B4D" w:rsidRDefault="00623B4D" w:rsidP="00623B4D">
            <w:pPr>
              <w:jc w:val="center"/>
              <w:rPr>
                <w:rFonts w:ascii="Arial" w:hAnsi="Arial" w:cs="Arial"/>
                <w:b/>
                <w:bCs/>
                <w:color w:val="000000"/>
              </w:rPr>
            </w:pPr>
            <w:r w:rsidRPr="00623B4D">
              <w:rPr>
                <w:rFonts w:ascii="Arial" w:hAnsi="Arial" w:cs="Arial"/>
                <w:b/>
                <w:bCs/>
                <w:color w:val="000000"/>
                <w:sz w:val="22"/>
              </w:rPr>
              <w:t>№ п/п</w:t>
            </w:r>
          </w:p>
        </w:tc>
        <w:tc>
          <w:tcPr>
            <w:tcW w:w="4576" w:type="dxa"/>
            <w:vAlign w:val="bottom"/>
            <w:hideMark/>
          </w:tcPr>
          <w:p w14:paraId="61B596A6" w14:textId="77777777" w:rsidR="00623B4D" w:rsidRPr="00623B4D" w:rsidRDefault="00623B4D" w:rsidP="00623B4D">
            <w:pPr>
              <w:jc w:val="center"/>
              <w:rPr>
                <w:rFonts w:ascii="Arial" w:hAnsi="Arial" w:cs="Arial"/>
                <w:b/>
                <w:bCs/>
                <w:color w:val="000000"/>
              </w:rPr>
            </w:pPr>
            <w:r w:rsidRPr="00623B4D">
              <w:rPr>
                <w:rFonts w:ascii="Arial" w:hAnsi="Arial" w:cs="Arial"/>
                <w:b/>
                <w:bCs/>
                <w:color w:val="000000"/>
                <w:sz w:val="22"/>
              </w:rPr>
              <w:t>Наименование источника теплоснабжения</w:t>
            </w:r>
          </w:p>
        </w:tc>
        <w:tc>
          <w:tcPr>
            <w:tcW w:w="4090" w:type="dxa"/>
            <w:vAlign w:val="bottom"/>
            <w:hideMark/>
          </w:tcPr>
          <w:p w14:paraId="0E614F73" w14:textId="77777777" w:rsidR="00623B4D" w:rsidRPr="00623B4D" w:rsidRDefault="00623B4D" w:rsidP="00623B4D">
            <w:pPr>
              <w:jc w:val="center"/>
              <w:rPr>
                <w:rFonts w:ascii="Arial" w:hAnsi="Arial" w:cs="Arial"/>
                <w:b/>
                <w:bCs/>
                <w:color w:val="000000"/>
              </w:rPr>
            </w:pPr>
            <w:r w:rsidRPr="00623B4D">
              <w:rPr>
                <w:rFonts w:ascii="Arial" w:hAnsi="Arial" w:cs="Arial"/>
                <w:b/>
                <w:bCs/>
                <w:color w:val="000000"/>
                <w:sz w:val="22"/>
              </w:rPr>
              <w:t xml:space="preserve">Стационарная вероятность рабочего состояния </w:t>
            </w:r>
            <w:r w:rsidRPr="00623B4D">
              <w:rPr>
                <w:rFonts w:ascii="Arial" w:hAnsi="Arial" w:cs="Arial"/>
                <w:b/>
                <w:bCs/>
                <w:iCs/>
                <w:color w:val="000000"/>
                <w:sz w:val="22"/>
              </w:rPr>
              <w:t>сети</w:t>
            </w:r>
          </w:p>
        </w:tc>
      </w:tr>
      <w:tr w:rsidR="00623B4D" w:rsidRPr="00623B4D" w14:paraId="14FC4309" w14:textId="77777777" w:rsidTr="00F23E84">
        <w:trPr>
          <w:trHeight w:val="383"/>
          <w:jc w:val="center"/>
        </w:trPr>
        <w:tc>
          <w:tcPr>
            <w:tcW w:w="543" w:type="dxa"/>
            <w:vAlign w:val="center"/>
          </w:tcPr>
          <w:p w14:paraId="7AC296EB" w14:textId="77777777" w:rsidR="00623B4D" w:rsidRPr="00623B4D" w:rsidRDefault="00623B4D" w:rsidP="00380036">
            <w:pPr>
              <w:jc w:val="center"/>
              <w:rPr>
                <w:rFonts w:ascii="Arial" w:hAnsi="Arial" w:cs="Arial"/>
                <w:color w:val="000000"/>
              </w:rPr>
            </w:pPr>
            <w:r w:rsidRPr="00623B4D">
              <w:rPr>
                <w:rFonts w:ascii="Arial" w:hAnsi="Arial" w:cs="Arial"/>
                <w:color w:val="000000"/>
                <w:sz w:val="22"/>
              </w:rPr>
              <w:t>1</w:t>
            </w:r>
          </w:p>
        </w:tc>
        <w:tc>
          <w:tcPr>
            <w:tcW w:w="4576" w:type="dxa"/>
            <w:vAlign w:val="center"/>
            <w:hideMark/>
          </w:tcPr>
          <w:p w14:paraId="1624AB63" w14:textId="77777777" w:rsidR="00623B4D" w:rsidRPr="00623B4D" w:rsidRDefault="00623B4D" w:rsidP="00F23E84">
            <w:pPr>
              <w:jc w:val="center"/>
              <w:rPr>
                <w:rFonts w:ascii="Arial" w:hAnsi="Arial" w:cs="Arial"/>
                <w:color w:val="000000"/>
              </w:rPr>
            </w:pPr>
            <w:r w:rsidRPr="00623B4D">
              <w:rPr>
                <w:rFonts w:ascii="Arial" w:hAnsi="Arial" w:cs="Arial"/>
                <w:color w:val="000000"/>
                <w:sz w:val="22"/>
              </w:rPr>
              <w:t xml:space="preserve">Котельная </w:t>
            </w:r>
            <w:r w:rsidR="00F23E84">
              <w:rPr>
                <w:rFonts w:ascii="Arial" w:hAnsi="Arial" w:cs="Arial"/>
                <w:color w:val="000000"/>
                <w:sz w:val="22"/>
              </w:rPr>
              <w:t>с. Батурино</w:t>
            </w:r>
          </w:p>
        </w:tc>
        <w:tc>
          <w:tcPr>
            <w:tcW w:w="4090" w:type="dxa"/>
            <w:vAlign w:val="center"/>
            <w:hideMark/>
          </w:tcPr>
          <w:p w14:paraId="17CFABBD" w14:textId="77777777" w:rsidR="00623B4D" w:rsidRPr="00623B4D" w:rsidRDefault="00623B4D" w:rsidP="00F05E29">
            <w:pPr>
              <w:jc w:val="center"/>
              <w:rPr>
                <w:rFonts w:ascii="Arial" w:hAnsi="Arial" w:cs="Arial"/>
                <w:color w:val="000000"/>
              </w:rPr>
            </w:pPr>
            <w:r w:rsidRPr="00B44551">
              <w:rPr>
                <w:rFonts w:ascii="Arial" w:hAnsi="Arial" w:cs="Arial"/>
                <w:color w:val="000000"/>
                <w:sz w:val="22"/>
              </w:rPr>
              <w:t>0,</w:t>
            </w:r>
            <w:r w:rsidR="00F05E29" w:rsidRPr="00B44551">
              <w:rPr>
                <w:rFonts w:ascii="Arial" w:hAnsi="Arial" w:cs="Arial"/>
                <w:color w:val="000000"/>
                <w:sz w:val="22"/>
              </w:rPr>
              <w:t>8</w:t>
            </w:r>
            <w:r w:rsidRPr="00B44551">
              <w:rPr>
                <w:rFonts w:ascii="Arial" w:hAnsi="Arial" w:cs="Arial"/>
                <w:color w:val="000000"/>
                <w:sz w:val="22"/>
              </w:rPr>
              <w:t>9587</w:t>
            </w:r>
          </w:p>
        </w:tc>
      </w:tr>
      <w:tr w:rsidR="00F23E84" w:rsidRPr="00623B4D" w14:paraId="07AF6181" w14:textId="77777777" w:rsidTr="00F23E84">
        <w:trPr>
          <w:trHeight w:val="383"/>
          <w:jc w:val="center"/>
        </w:trPr>
        <w:tc>
          <w:tcPr>
            <w:tcW w:w="543" w:type="dxa"/>
            <w:vAlign w:val="center"/>
          </w:tcPr>
          <w:p w14:paraId="2CA46DCA" w14:textId="77777777" w:rsidR="00F23E84" w:rsidRPr="00623B4D" w:rsidRDefault="00F23E84" w:rsidP="00380036">
            <w:pPr>
              <w:jc w:val="center"/>
              <w:rPr>
                <w:rFonts w:ascii="Arial" w:hAnsi="Arial" w:cs="Arial"/>
                <w:color w:val="000000"/>
              </w:rPr>
            </w:pPr>
            <w:r>
              <w:rPr>
                <w:rFonts w:ascii="Arial" w:hAnsi="Arial" w:cs="Arial"/>
                <w:color w:val="000000"/>
                <w:sz w:val="22"/>
              </w:rPr>
              <w:t>2</w:t>
            </w:r>
          </w:p>
        </w:tc>
        <w:tc>
          <w:tcPr>
            <w:tcW w:w="4576" w:type="dxa"/>
            <w:vAlign w:val="center"/>
            <w:hideMark/>
          </w:tcPr>
          <w:p w14:paraId="3B1496BB" w14:textId="77777777" w:rsidR="00F23E84" w:rsidRPr="00623B4D" w:rsidRDefault="00F23E84" w:rsidP="00380036">
            <w:pPr>
              <w:jc w:val="center"/>
              <w:rPr>
                <w:rFonts w:ascii="Arial" w:hAnsi="Arial" w:cs="Arial"/>
                <w:color w:val="000000"/>
              </w:rPr>
            </w:pPr>
            <w:r>
              <w:rPr>
                <w:rFonts w:ascii="Arial" w:hAnsi="Arial" w:cs="Arial"/>
                <w:color w:val="000000"/>
                <w:sz w:val="22"/>
              </w:rPr>
              <w:t>Котельная п. Синий Утес</w:t>
            </w:r>
          </w:p>
        </w:tc>
        <w:tc>
          <w:tcPr>
            <w:tcW w:w="4090" w:type="dxa"/>
            <w:vAlign w:val="center"/>
            <w:hideMark/>
          </w:tcPr>
          <w:p w14:paraId="1FE74E31" w14:textId="77777777" w:rsidR="00F23E84" w:rsidRPr="00B44551" w:rsidRDefault="00F23E84" w:rsidP="00F05E29">
            <w:pPr>
              <w:jc w:val="center"/>
              <w:rPr>
                <w:rFonts w:ascii="Arial" w:hAnsi="Arial" w:cs="Arial"/>
                <w:color w:val="000000"/>
              </w:rPr>
            </w:pPr>
            <w:r>
              <w:rPr>
                <w:rFonts w:ascii="Arial" w:hAnsi="Arial" w:cs="Arial"/>
                <w:color w:val="000000"/>
                <w:sz w:val="22"/>
              </w:rPr>
              <w:t>0,88471</w:t>
            </w:r>
          </w:p>
        </w:tc>
      </w:tr>
    </w:tbl>
    <w:p w14:paraId="6E3C5213" w14:textId="77777777" w:rsidR="00623B4D" w:rsidRPr="00623B4D" w:rsidRDefault="00623B4D" w:rsidP="00623B4D">
      <w:pPr>
        <w:spacing w:line="276" w:lineRule="auto"/>
        <w:ind w:firstLine="709"/>
        <w:jc w:val="both"/>
        <w:rPr>
          <w:rFonts w:ascii="Arial" w:eastAsia="Calibri" w:hAnsi="Arial" w:cs="Arial"/>
        </w:rPr>
      </w:pPr>
    </w:p>
    <w:p w14:paraId="1B25964B" w14:textId="77777777" w:rsidR="00623B4D" w:rsidRPr="00623B4D" w:rsidRDefault="00623B4D" w:rsidP="00623B4D">
      <w:pPr>
        <w:keepNext/>
        <w:keepLines/>
        <w:widowControl w:val="0"/>
        <w:spacing w:before="240" w:after="100" w:afterAutospacing="1" w:line="276" w:lineRule="auto"/>
        <w:jc w:val="both"/>
        <w:outlineLvl w:val="1"/>
        <w:rPr>
          <w:rFonts w:ascii="Arial" w:hAnsi="Arial" w:cs="Arial"/>
          <w:b/>
        </w:rPr>
      </w:pPr>
      <w:bookmarkStart w:id="1111" w:name="_Toc121126220"/>
      <w:bookmarkStart w:id="1112" w:name="_Toc201844605"/>
      <w:bookmarkStart w:id="1113" w:name="_Toc227321700"/>
      <w:r w:rsidRPr="00623B4D">
        <w:rPr>
          <w:rFonts w:ascii="Arial" w:hAnsi="Arial" w:cs="Arial"/>
          <w:b/>
        </w:rPr>
        <w:t>11.6. Результаты оценки недоотпуска тепловой энергии по причине отказов (аварийных ситуаций) и простоев тепловых сетей и источников тепловой энергии</w:t>
      </w:r>
      <w:bookmarkEnd w:id="1108"/>
      <w:bookmarkEnd w:id="1109"/>
      <w:bookmarkEnd w:id="1111"/>
      <w:bookmarkEnd w:id="1112"/>
      <w:bookmarkEnd w:id="1113"/>
    </w:p>
    <w:p w14:paraId="0C038A99" w14:textId="77777777" w:rsidR="00623B4D" w:rsidRPr="00623B4D" w:rsidRDefault="00623B4D" w:rsidP="00623B4D">
      <w:pPr>
        <w:spacing w:after="100" w:afterAutospacing="1" w:line="276" w:lineRule="auto"/>
        <w:ind w:firstLine="708"/>
        <w:jc w:val="both"/>
        <w:rPr>
          <w:rFonts w:ascii="Arial" w:eastAsia="Calibri" w:hAnsi="Arial" w:cs="Arial"/>
        </w:rPr>
      </w:pPr>
      <w:bookmarkStart w:id="1114" w:name="_Toc83719316"/>
      <w:r w:rsidRPr="00623B4D">
        <w:rPr>
          <w:rFonts w:ascii="Arial" w:eastAsia="Calibri" w:hAnsi="Arial" w:cs="Arial"/>
        </w:rPr>
        <w:t xml:space="preserve">Данный показатель может быть рассчитан в </w:t>
      </w:r>
      <w:r w:rsidR="009572AD">
        <w:rPr>
          <w:rFonts w:ascii="Arial" w:eastAsia="Calibri" w:hAnsi="Arial" w:cs="Arial"/>
        </w:rPr>
        <w:t>том случае</w:t>
      </w:r>
      <w:r w:rsidRPr="00623B4D">
        <w:rPr>
          <w:rFonts w:ascii="Arial" w:eastAsia="Calibri" w:hAnsi="Arial" w:cs="Arial"/>
        </w:rPr>
        <w:t>, если по каждому участку можно определить место повреждения с указанием времени отключения потребителя от сети. Однако база данных по повреждениям, сформированная по фактическим отказам на тепловых сетях теплоснабжающих организаций, не содержит исчерпывающей информации для проведения математических расчетов.</w:t>
      </w:r>
    </w:p>
    <w:p w14:paraId="7EE8D0C4" w14:textId="77777777" w:rsidR="00623B4D" w:rsidRPr="00623B4D" w:rsidRDefault="00623B4D" w:rsidP="00623B4D">
      <w:pPr>
        <w:keepNext/>
        <w:keepLines/>
        <w:widowControl w:val="0"/>
        <w:spacing w:before="240" w:after="100" w:afterAutospacing="1" w:line="276" w:lineRule="auto"/>
        <w:jc w:val="both"/>
        <w:outlineLvl w:val="1"/>
        <w:rPr>
          <w:rFonts w:ascii="Arial" w:hAnsi="Arial" w:cs="Arial"/>
          <w:b/>
        </w:rPr>
      </w:pPr>
      <w:bookmarkStart w:id="1115" w:name="_Toc201844606"/>
      <w:bookmarkStart w:id="1116" w:name="_Toc227321701"/>
      <w:r w:rsidRPr="00623B4D">
        <w:rPr>
          <w:rFonts w:ascii="Arial" w:hAnsi="Arial" w:cs="Arial"/>
          <w:b/>
        </w:rPr>
        <w:t>11.7. Мероприятия по резервированию источников тепловой энергии и тепловых сетей, определенные системой мер по повышению надежности</w:t>
      </w:r>
      <w:bookmarkEnd w:id="1115"/>
      <w:bookmarkEnd w:id="1116"/>
    </w:p>
    <w:p w14:paraId="449DF074" w14:textId="77777777" w:rsidR="00623B4D" w:rsidRPr="00623B4D" w:rsidRDefault="00623B4D" w:rsidP="00623B4D">
      <w:pPr>
        <w:spacing w:after="100" w:afterAutospacing="1" w:line="276" w:lineRule="auto"/>
        <w:ind w:firstLine="708"/>
        <w:jc w:val="both"/>
        <w:rPr>
          <w:rFonts w:ascii="Arial" w:eastAsia="Calibri" w:hAnsi="Arial" w:cs="Arial"/>
        </w:rPr>
      </w:pPr>
      <w:r w:rsidRPr="00623B4D">
        <w:rPr>
          <w:rFonts w:ascii="Arial" w:eastAsia="Calibri" w:hAnsi="Arial" w:cs="Arial"/>
        </w:rPr>
        <w:t>Предложения по данному пункту отсутствуют.</w:t>
      </w:r>
    </w:p>
    <w:p w14:paraId="7A1E78B7" w14:textId="77777777" w:rsidR="00623B4D" w:rsidRPr="00623B4D" w:rsidRDefault="00623B4D" w:rsidP="00623B4D">
      <w:pPr>
        <w:keepNext/>
        <w:keepLines/>
        <w:widowControl w:val="0"/>
        <w:spacing w:before="240" w:after="100" w:afterAutospacing="1" w:line="276" w:lineRule="auto"/>
        <w:jc w:val="both"/>
        <w:outlineLvl w:val="1"/>
        <w:rPr>
          <w:rFonts w:ascii="Arial" w:hAnsi="Arial" w:cs="Arial"/>
          <w:b/>
        </w:rPr>
      </w:pPr>
      <w:bookmarkStart w:id="1117" w:name="_Toc201844607"/>
      <w:bookmarkStart w:id="1118" w:name="_Toc227321702"/>
      <w:r w:rsidRPr="00623B4D">
        <w:rPr>
          <w:rFonts w:ascii="Arial" w:hAnsi="Arial" w:cs="Arial"/>
          <w:b/>
        </w:rPr>
        <w:t>11.8. Мероприятия по замене тепловых сетей, определенные системой мер по повышению надежности</w:t>
      </w:r>
      <w:bookmarkEnd w:id="1117"/>
      <w:bookmarkEnd w:id="1118"/>
    </w:p>
    <w:p w14:paraId="7E09F7DE" w14:textId="77777777" w:rsidR="00623B4D" w:rsidRPr="00623B4D" w:rsidRDefault="00623B4D" w:rsidP="00623B4D">
      <w:pPr>
        <w:spacing w:line="276" w:lineRule="auto"/>
        <w:ind w:firstLine="708"/>
        <w:jc w:val="both"/>
        <w:rPr>
          <w:rFonts w:ascii="Arial" w:eastAsia="Calibri" w:hAnsi="Arial" w:cs="Arial"/>
        </w:rPr>
      </w:pPr>
      <w:r w:rsidRPr="00623B4D">
        <w:rPr>
          <w:rFonts w:ascii="Arial" w:eastAsia="Calibri" w:hAnsi="Arial" w:cs="Arial"/>
        </w:rPr>
        <w:t>Предложения по капитальному ремонту тепловых сетей, подлежащих замене в связи с исчерпанием эксплуатационного ресурса предоставлены в Главе 8.</w:t>
      </w:r>
    </w:p>
    <w:p w14:paraId="5F76F55C" w14:textId="77777777" w:rsidR="00623B4D" w:rsidRPr="00623B4D" w:rsidRDefault="00623B4D" w:rsidP="00623B4D">
      <w:pPr>
        <w:spacing w:line="276" w:lineRule="auto"/>
        <w:ind w:firstLine="709"/>
        <w:jc w:val="both"/>
        <w:rPr>
          <w:rFonts w:ascii="Arial" w:eastAsia="Calibri" w:hAnsi="Arial" w:cs="Arial"/>
        </w:rPr>
      </w:pPr>
      <w:r w:rsidRPr="00623B4D">
        <w:rPr>
          <w:rFonts w:ascii="Arial" w:eastAsia="Calibri" w:hAnsi="Arial" w:cs="Arial"/>
        </w:rPr>
        <w:t>Для обеспечения надежности системы теплоснабжения муниципального образования «</w:t>
      </w:r>
      <w:r w:rsidR="00551A1C">
        <w:rPr>
          <w:rFonts w:ascii="Arial" w:eastAsia="Calibri" w:hAnsi="Arial" w:cs="Arial"/>
        </w:rPr>
        <w:t>Спасск</w:t>
      </w:r>
      <w:r w:rsidR="00F05E29">
        <w:rPr>
          <w:rFonts w:ascii="Arial" w:eastAsia="Calibri" w:hAnsi="Arial" w:cs="Arial"/>
        </w:rPr>
        <w:t>ое</w:t>
      </w:r>
      <w:r w:rsidRPr="00623B4D">
        <w:rPr>
          <w:rFonts w:ascii="Arial" w:eastAsia="Calibri" w:hAnsi="Arial" w:cs="Arial"/>
        </w:rPr>
        <w:t xml:space="preserve"> сельское поселение» предусматривается включение мероприятий по капитальному ремонту тепловых сетей по каждому источнику теплоснабжения в федеральные и государственные программы модернизации систем жилищно-коммунального хозяйства с привлечением бюджетного финансирования.</w:t>
      </w:r>
    </w:p>
    <w:p w14:paraId="71AFB20C" w14:textId="77777777" w:rsidR="00623B4D" w:rsidRPr="00623B4D" w:rsidRDefault="00623B4D" w:rsidP="00623B4D">
      <w:pPr>
        <w:spacing w:line="276" w:lineRule="auto"/>
        <w:ind w:firstLine="709"/>
        <w:jc w:val="both"/>
        <w:rPr>
          <w:rFonts w:ascii="Arial" w:eastAsia="Calibri" w:hAnsi="Arial" w:cs="Arial"/>
        </w:rPr>
      </w:pPr>
      <w:r w:rsidRPr="00623B4D">
        <w:rPr>
          <w:rFonts w:ascii="Arial" w:eastAsia="Calibri" w:hAnsi="Arial" w:cs="Arial"/>
        </w:rPr>
        <w:t>Указанные мероприятия в рассматриваемой схеме не рассматриваются.</w:t>
      </w:r>
    </w:p>
    <w:p w14:paraId="7C4E5836" w14:textId="77777777" w:rsidR="00623B4D" w:rsidRPr="00623B4D" w:rsidRDefault="00623B4D" w:rsidP="00623B4D">
      <w:pPr>
        <w:keepNext/>
        <w:keepLines/>
        <w:widowControl w:val="0"/>
        <w:spacing w:before="240" w:after="100" w:afterAutospacing="1" w:line="276" w:lineRule="auto"/>
        <w:jc w:val="both"/>
        <w:outlineLvl w:val="1"/>
        <w:rPr>
          <w:rFonts w:ascii="Arial" w:hAnsi="Arial" w:cs="Arial"/>
          <w:b/>
        </w:rPr>
      </w:pPr>
      <w:bookmarkStart w:id="1119" w:name="_Toc201844608"/>
      <w:bookmarkStart w:id="1120" w:name="_Toc227321703"/>
      <w:r w:rsidRPr="00623B4D">
        <w:rPr>
          <w:rFonts w:ascii="Arial" w:hAnsi="Arial" w:cs="Arial"/>
          <w:b/>
        </w:rPr>
        <w:lastRenderedPageBreak/>
        <w:t>11.9. Сценарии развития аварий в системах теплоснабжения (не менее одного для каждой зоны теплоснабжения с суммарной установленной тепловой мощностью источников тепловой энергии 100 Гкал/ч и более) на основе результатов моделирования аварийных ситуаций, включая моделирование отказов элементов, расчета послеаварийных гидравлических режимов и оценки надежности теплоснабжения в аварийных режимах теплоснабжения (при отказе головного участка теплопровода на одном (с наибольшим диаметром) из выводов тепловой мощности от источника тепловой энергии и при отключении насосной группы сетевых насосов на одном из источников тепловой энергии для систем с несколькими источниками тепловой энергии, работающими на единую тепловую сеть, в режиме плавающей точки водораздела (без выделенных зон действия)</w:t>
      </w:r>
      <w:bookmarkEnd w:id="1119"/>
      <w:bookmarkEnd w:id="1120"/>
    </w:p>
    <w:p w14:paraId="649B1882" w14:textId="77777777" w:rsidR="00623B4D" w:rsidRPr="00623B4D" w:rsidRDefault="00623B4D" w:rsidP="00623B4D">
      <w:pPr>
        <w:spacing w:after="100" w:afterAutospacing="1" w:line="276" w:lineRule="auto"/>
        <w:ind w:firstLine="708"/>
        <w:jc w:val="both"/>
        <w:rPr>
          <w:rFonts w:ascii="Arial" w:eastAsia="Calibri" w:hAnsi="Arial" w:cs="Arial"/>
        </w:rPr>
      </w:pPr>
      <w:r w:rsidRPr="00623B4D">
        <w:rPr>
          <w:rFonts w:ascii="Arial" w:eastAsia="Calibri" w:hAnsi="Arial" w:cs="Arial"/>
        </w:rPr>
        <w:t>Мероприятия не предусмотрены, т.к. отсутствуют источники тепловой энергии 100 Гкал/ч и более.</w:t>
      </w:r>
    </w:p>
    <w:p w14:paraId="2D082E09" w14:textId="77777777" w:rsidR="00623B4D" w:rsidRPr="00623B4D" w:rsidRDefault="00623B4D" w:rsidP="00623B4D">
      <w:pPr>
        <w:keepNext/>
        <w:keepLines/>
        <w:widowControl w:val="0"/>
        <w:spacing w:before="240" w:after="100" w:afterAutospacing="1" w:line="276" w:lineRule="auto"/>
        <w:jc w:val="both"/>
        <w:outlineLvl w:val="1"/>
        <w:rPr>
          <w:rFonts w:ascii="Arial" w:hAnsi="Arial" w:cs="Arial"/>
          <w:b/>
        </w:rPr>
      </w:pPr>
      <w:bookmarkStart w:id="1121" w:name="_Toc121126221"/>
      <w:bookmarkStart w:id="1122" w:name="_Toc201844609"/>
      <w:bookmarkStart w:id="1123" w:name="_Toc227321704"/>
      <w:r w:rsidRPr="00623B4D">
        <w:rPr>
          <w:rFonts w:ascii="Arial" w:hAnsi="Arial" w:cs="Arial"/>
          <w:b/>
        </w:rPr>
        <w:t xml:space="preserve">11.10. </w:t>
      </w:r>
      <w:bookmarkEnd w:id="1114"/>
      <w:bookmarkEnd w:id="1121"/>
      <w:r w:rsidRPr="00623B4D">
        <w:rPr>
          <w:rFonts w:ascii="Arial" w:hAnsi="Arial" w:cs="Arial"/>
          <w:b/>
        </w:rPr>
        <w:t>Предложения по обеспечению надежности систем теплоснабжения</w:t>
      </w:r>
      <w:bookmarkEnd w:id="1122"/>
      <w:bookmarkEnd w:id="1123"/>
    </w:p>
    <w:p w14:paraId="2DDADDF2" w14:textId="77777777" w:rsidR="00623B4D" w:rsidRPr="00623B4D" w:rsidRDefault="00623B4D" w:rsidP="00623B4D">
      <w:pPr>
        <w:spacing w:line="276" w:lineRule="auto"/>
        <w:ind w:firstLine="709"/>
        <w:contextualSpacing/>
        <w:jc w:val="both"/>
        <w:rPr>
          <w:rFonts w:ascii="Arial" w:eastAsia="Calibri" w:hAnsi="Arial"/>
          <w:b/>
          <w:szCs w:val="26"/>
        </w:rPr>
      </w:pPr>
      <w:bookmarkStart w:id="1124" w:name="_Toc200013886"/>
      <w:r w:rsidRPr="00623B4D">
        <w:rPr>
          <w:rFonts w:ascii="Arial" w:eastAsia="Calibri" w:hAnsi="Arial"/>
          <w:b/>
          <w:szCs w:val="26"/>
        </w:rPr>
        <w:t>Применение на источниках тепловой энергии рациональных тепловых схем с дублированными связями и новых технологий, обеспечивающих нормативную готовность энергетического оборудования</w:t>
      </w:r>
      <w:bookmarkEnd w:id="1124"/>
    </w:p>
    <w:p w14:paraId="40815C1D" w14:textId="77777777" w:rsidR="00623B4D" w:rsidRPr="00623B4D" w:rsidRDefault="00623B4D" w:rsidP="00623B4D">
      <w:pPr>
        <w:spacing w:line="276" w:lineRule="auto"/>
        <w:ind w:firstLine="709"/>
        <w:contextualSpacing/>
        <w:jc w:val="both"/>
        <w:rPr>
          <w:rFonts w:ascii="Arial" w:eastAsia="Calibri" w:hAnsi="Arial"/>
          <w:szCs w:val="26"/>
        </w:rPr>
      </w:pPr>
      <w:r w:rsidRPr="00623B4D">
        <w:rPr>
          <w:rFonts w:ascii="Arial" w:eastAsia="Calibri" w:hAnsi="Arial"/>
          <w:szCs w:val="26"/>
        </w:rPr>
        <w:t>Предложения по данному пункту отсутствуют.</w:t>
      </w:r>
    </w:p>
    <w:p w14:paraId="3DB79E26" w14:textId="77777777" w:rsidR="00623B4D" w:rsidRPr="00623B4D" w:rsidRDefault="00623B4D" w:rsidP="00623B4D">
      <w:pPr>
        <w:spacing w:line="276" w:lineRule="auto"/>
        <w:ind w:firstLine="709"/>
        <w:contextualSpacing/>
        <w:jc w:val="both"/>
        <w:rPr>
          <w:rFonts w:ascii="Arial" w:hAnsi="Arial"/>
          <w:szCs w:val="26"/>
        </w:rPr>
      </w:pPr>
    </w:p>
    <w:p w14:paraId="483AFAEF" w14:textId="77777777" w:rsidR="00623B4D" w:rsidRPr="00623B4D" w:rsidRDefault="00623B4D" w:rsidP="00623B4D">
      <w:pPr>
        <w:spacing w:line="276" w:lineRule="auto"/>
        <w:ind w:firstLine="709"/>
        <w:contextualSpacing/>
        <w:jc w:val="both"/>
        <w:rPr>
          <w:rFonts w:ascii="Arial" w:eastAsia="Calibri" w:hAnsi="Arial"/>
          <w:b/>
          <w:szCs w:val="26"/>
        </w:rPr>
      </w:pPr>
      <w:bookmarkStart w:id="1125" w:name="_Toc200013887"/>
      <w:r w:rsidRPr="00623B4D">
        <w:rPr>
          <w:rFonts w:ascii="Arial" w:eastAsia="Calibri" w:hAnsi="Arial"/>
          <w:b/>
          <w:szCs w:val="26"/>
        </w:rPr>
        <w:t>Установка резервного оборудования</w:t>
      </w:r>
      <w:bookmarkEnd w:id="1125"/>
    </w:p>
    <w:p w14:paraId="19B98894" w14:textId="77777777" w:rsidR="00623B4D" w:rsidRPr="00623B4D" w:rsidRDefault="00623B4D" w:rsidP="00623B4D">
      <w:pPr>
        <w:spacing w:line="276" w:lineRule="auto"/>
        <w:ind w:firstLine="709"/>
        <w:contextualSpacing/>
        <w:jc w:val="both"/>
        <w:rPr>
          <w:rFonts w:ascii="Arial" w:hAnsi="Arial"/>
          <w:szCs w:val="26"/>
        </w:rPr>
      </w:pPr>
      <w:bookmarkStart w:id="1126" w:name="_Toc200013888"/>
      <w:r w:rsidRPr="00623B4D">
        <w:rPr>
          <w:rFonts w:ascii="Arial" w:hAnsi="Arial"/>
          <w:szCs w:val="26"/>
        </w:rPr>
        <w:t>Предложения по данному пункту отсутствуют.</w:t>
      </w:r>
    </w:p>
    <w:p w14:paraId="7DB962DD" w14:textId="77777777" w:rsidR="00623B4D" w:rsidRPr="00623B4D" w:rsidRDefault="00623B4D" w:rsidP="00623B4D">
      <w:pPr>
        <w:spacing w:line="276" w:lineRule="auto"/>
        <w:ind w:firstLine="709"/>
        <w:contextualSpacing/>
        <w:jc w:val="both"/>
        <w:rPr>
          <w:rFonts w:ascii="Arial" w:hAnsi="Arial"/>
          <w:b/>
          <w:szCs w:val="26"/>
        </w:rPr>
      </w:pPr>
    </w:p>
    <w:p w14:paraId="4C12B4F7" w14:textId="77777777" w:rsidR="00623B4D" w:rsidRPr="00623B4D" w:rsidRDefault="00623B4D" w:rsidP="00623B4D">
      <w:pPr>
        <w:spacing w:line="276" w:lineRule="auto"/>
        <w:ind w:firstLine="709"/>
        <w:contextualSpacing/>
        <w:jc w:val="both"/>
        <w:rPr>
          <w:rFonts w:ascii="Arial" w:eastAsia="Calibri" w:hAnsi="Arial"/>
          <w:b/>
          <w:szCs w:val="26"/>
        </w:rPr>
      </w:pPr>
      <w:r w:rsidRPr="00623B4D">
        <w:rPr>
          <w:rFonts w:ascii="Arial" w:eastAsia="Calibri" w:hAnsi="Arial"/>
          <w:b/>
          <w:szCs w:val="26"/>
        </w:rPr>
        <w:t>Организация совместной работы нескольких источников тепловой энергии на единую тепловую сеть</w:t>
      </w:r>
      <w:bookmarkEnd w:id="1126"/>
    </w:p>
    <w:p w14:paraId="04B54B2A" w14:textId="77777777" w:rsidR="00623B4D" w:rsidRPr="00623B4D" w:rsidRDefault="00623B4D" w:rsidP="00623B4D">
      <w:pPr>
        <w:spacing w:line="276" w:lineRule="auto"/>
        <w:ind w:firstLine="709"/>
        <w:contextualSpacing/>
        <w:jc w:val="both"/>
        <w:rPr>
          <w:rFonts w:ascii="Arial" w:hAnsi="Arial"/>
          <w:szCs w:val="26"/>
        </w:rPr>
      </w:pPr>
      <w:bookmarkStart w:id="1127" w:name="_Toc200013889"/>
      <w:r w:rsidRPr="00623B4D">
        <w:rPr>
          <w:rFonts w:ascii="Arial" w:hAnsi="Arial"/>
          <w:szCs w:val="26"/>
        </w:rPr>
        <w:t>Предложения по данному пункту отсутствуют.</w:t>
      </w:r>
    </w:p>
    <w:p w14:paraId="3A113F28" w14:textId="77777777" w:rsidR="00623B4D" w:rsidRPr="00623B4D" w:rsidRDefault="00623B4D" w:rsidP="00623B4D">
      <w:pPr>
        <w:spacing w:line="276" w:lineRule="auto"/>
        <w:ind w:firstLine="709"/>
        <w:contextualSpacing/>
        <w:jc w:val="both"/>
        <w:rPr>
          <w:rFonts w:ascii="Arial" w:hAnsi="Arial"/>
          <w:b/>
          <w:szCs w:val="26"/>
        </w:rPr>
      </w:pPr>
    </w:p>
    <w:p w14:paraId="42B0C483" w14:textId="77777777" w:rsidR="00623B4D" w:rsidRPr="00623B4D" w:rsidRDefault="00623B4D" w:rsidP="00623B4D">
      <w:pPr>
        <w:spacing w:line="276" w:lineRule="auto"/>
        <w:ind w:firstLine="709"/>
        <w:contextualSpacing/>
        <w:jc w:val="both"/>
        <w:rPr>
          <w:rFonts w:ascii="Arial" w:eastAsia="Calibri" w:hAnsi="Arial"/>
          <w:b/>
          <w:szCs w:val="26"/>
        </w:rPr>
      </w:pPr>
      <w:r w:rsidRPr="00623B4D">
        <w:rPr>
          <w:rFonts w:ascii="Arial" w:eastAsia="Calibri" w:hAnsi="Arial"/>
          <w:b/>
          <w:szCs w:val="26"/>
        </w:rPr>
        <w:t>Резервирование тепловых сетей смежных районов поселения, муниципального округа, городского округа, города федерального значения</w:t>
      </w:r>
      <w:bookmarkEnd w:id="1127"/>
    </w:p>
    <w:p w14:paraId="126FAD69" w14:textId="77777777" w:rsidR="00623B4D" w:rsidRPr="00623B4D" w:rsidRDefault="00623B4D" w:rsidP="00623B4D">
      <w:pPr>
        <w:spacing w:line="276" w:lineRule="auto"/>
        <w:ind w:firstLine="709"/>
        <w:contextualSpacing/>
        <w:jc w:val="both"/>
        <w:rPr>
          <w:rFonts w:ascii="Arial" w:hAnsi="Arial"/>
          <w:szCs w:val="26"/>
        </w:rPr>
      </w:pPr>
      <w:r w:rsidRPr="00623B4D">
        <w:rPr>
          <w:rFonts w:ascii="Arial" w:hAnsi="Arial"/>
          <w:szCs w:val="26"/>
        </w:rPr>
        <w:t xml:space="preserve">Резервирование тепловых сетей смежных районов </w:t>
      </w:r>
      <w:r w:rsidR="00FC1FDD">
        <w:rPr>
          <w:rFonts w:ascii="Arial" w:hAnsi="Arial" w:cs="Arial"/>
        </w:rPr>
        <w:t>сельского поселения</w:t>
      </w:r>
      <w:r w:rsidRPr="00623B4D">
        <w:rPr>
          <w:rFonts w:ascii="Arial" w:hAnsi="Arial"/>
          <w:szCs w:val="26"/>
        </w:rPr>
        <w:t xml:space="preserve"> как мероприятие, обеспечивающее надежное теплоснабжение потребителей при возникновении аварийных отключений как источников тепловой энергии, так и тепловых сетей в настоящей актуализации Схемы теплоснабжения не используется.</w:t>
      </w:r>
    </w:p>
    <w:p w14:paraId="615C441F" w14:textId="77777777" w:rsidR="00623B4D" w:rsidRPr="00623B4D" w:rsidRDefault="00623B4D" w:rsidP="00623B4D">
      <w:pPr>
        <w:spacing w:line="276" w:lineRule="auto"/>
        <w:ind w:firstLine="709"/>
        <w:contextualSpacing/>
        <w:jc w:val="both"/>
        <w:rPr>
          <w:rFonts w:ascii="Arial" w:hAnsi="Arial"/>
          <w:szCs w:val="26"/>
        </w:rPr>
      </w:pPr>
    </w:p>
    <w:p w14:paraId="2BAE5532" w14:textId="77777777" w:rsidR="00623B4D" w:rsidRPr="00623B4D" w:rsidRDefault="00623B4D" w:rsidP="00623B4D">
      <w:pPr>
        <w:spacing w:line="276" w:lineRule="auto"/>
        <w:ind w:firstLine="709"/>
        <w:contextualSpacing/>
        <w:jc w:val="both"/>
        <w:rPr>
          <w:rFonts w:ascii="Arial" w:eastAsia="Calibri" w:hAnsi="Arial"/>
          <w:b/>
          <w:szCs w:val="26"/>
        </w:rPr>
      </w:pPr>
      <w:bookmarkStart w:id="1128" w:name="_Toc200013890"/>
      <w:r w:rsidRPr="00623B4D">
        <w:rPr>
          <w:rFonts w:ascii="Arial" w:eastAsia="Calibri" w:hAnsi="Arial"/>
          <w:b/>
          <w:szCs w:val="26"/>
        </w:rPr>
        <w:t>Устройство резервных насосных станций</w:t>
      </w:r>
      <w:bookmarkEnd w:id="1128"/>
    </w:p>
    <w:p w14:paraId="5A072346" w14:textId="77777777" w:rsidR="00623B4D" w:rsidRPr="00623B4D" w:rsidRDefault="00623B4D" w:rsidP="00623B4D">
      <w:pPr>
        <w:spacing w:line="276" w:lineRule="auto"/>
        <w:ind w:firstLine="709"/>
        <w:contextualSpacing/>
        <w:jc w:val="both"/>
        <w:rPr>
          <w:rFonts w:ascii="Arial" w:hAnsi="Arial"/>
          <w:szCs w:val="26"/>
        </w:rPr>
      </w:pPr>
      <w:r w:rsidRPr="00623B4D">
        <w:rPr>
          <w:rFonts w:ascii="Arial" w:hAnsi="Arial"/>
          <w:szCs w:val="26"/>
        </w:rPr>
        <w:t>Установка резервных насосных станций в настоящей актуализации Схемы теплоснабжения не предусматривается.</w:t>
      </w:r>
    </w:p>
    <w:p w14:paraId="5EE1128A" w14:textId="77777777" w:rsidR="00623B4D" w:rsidRPr="00623B4D" w:rsidRDefault="00623B4D" w:rsidP="00623B4D">
      <w:pPr>
        <w:spacing w:line="276" w:lineRule="auto"/>
        <w:ind w:firstLine="709"/>
        <w:contextualSpacing/>
        <w:jc w:val="both"/>
        <w:rPr>
          <w:rFonts w:ascii="Arial" w:hAnsi="Arial"/>
          <w:szCs w:val="26"/>
        </w:rPr>
      </w:pPr>
    </w:p>
    <w:p w14:paraId="7B91175D" w14:textId="77777777" w:rsidR="00623B4D" w:rsidRPr="00623B4D" w:rsidRDefault="00623B4D" w:rsidP="00623B4D">
      <w:pPr>
        <w:spacing w:line="276" w:lineRule="auto"/>
        <w:ind w:firstLine="709"/>
        <w:contextualSpacing/>
        <w:jc w:val="both"/>
        <w:rPr>
          <w:rFonts w:ascii="Arial" w:eastAsia="Calibri" w:hAnsi="Arial"/>
          <w:b/>
          <w:szCs w:val="26"/>
        </w:rPr>
      </w:pPr>
      <w:bookmarkStart w:id="1129" w:name="_Toc200013891"/>
      <w:r w:rsidRPr="00623B4D">
        <w:rPr>
          <w:rFonts w:ascii="Arial" w:eastAsia="Calibri" w:hAnsi="Arial"/>
          <w:b/>
          <w:szCs w:val="26"/>
        </w:rPr>
        <w:t>Установка баков-аккумуляторов</w:t>
      </w:r>
      <w:bookmarkEnd w:id="1129"/>
    </w:p>
    <w:p w14:paraId="083A45D2" w14:textId="77777777" w:rsidR="00623B4D" w:rsidRPr="00623B4D" w:rsidRDefault="00623B4D" w:rsidP="00623B4D">
      <w:pPr>
        <w:spacing w:line="276" w:lineRule="auto"/>
        <w:ind w:firstLine="709"/>
        <w:contextualSpacing/>
        <w:jc w:val="both"/>
        <w:rPr>
          <w:rFonts w:ascii="Arial" w:hAnsi="Arial"/>
          <w:szCs w:val="26"/>
        </w:rPr>
      </w:pPr>
      <w:r w:rsidRPr="00623B4D">
        <w:rPr>
          <w:rFonts w:ascii="Arial" w:hAnsi="Arial"/>
          <w:szCs w:val="26"/>
        </w:rPr>
        <w:t>Установка баков-аккумуляторов в настоящей актуализации Схемы теплоснабжения не предусматривается.</w:t>
      </w:r>
    </w:p>
    <w:p w14:paraId="3E9546A8" w14:textId="77777777" w:rsidR="00623B4D" w:rsidRPr="00623B4D" w:rsidRDefault="00623B4D" w:rsidP="00623B4D">
      <w:pPr>
        <w:spacing w:line="276" w:lineRule="auto"/>
        <w:ind w:firstLine="709"/>
        <w:contextualSpacing/>
        <w:jc w:val="both"/>
        <w:rPr>
          <w:rFonts w:ascii="Arial" w:hAnsi="Arial"/>
          <w:b/>
          <w:szCs w:val="26"/>
        </w:rPr>
      </w:pPr>
      <w:bookmarkStart w:id="1130" w:name="_Toc200013892"/>
    </w:p>
    <w:p w14:paraId="7FC46BCD" w14:textId="77777777" w:rsidR="00623B4D" w:rsidRPr="00623B4D" w:rsidRDefault="00623B4D" w:rsidP="00623B4D">
      <w:pPr>
        <w:spacing w:line="276" w:lineRule="auto"/>
        <w:ind w:firstLine="709"/>
        <w:contextualSpacing/>
        <w:jc w:val="both"/>
        <w:rPr>
          <w:rFonts w:ascii="Arial" w:eastAsia="Calibri" w:hAnsi="Arial"/>
          <w:b/>
          <w:szCs w:val="26"/>
          <w:shd w:val="clear" w:color="auto" w:fill="FFFFFF"/>
        </w:rPr>
      </w:pPr>
      <w:r w:rsidRPr="00623B4D">
        <w:rPr>
          <w:rFonts w:ascii="Arial" w:eastAsia="Calibri" w:hAnsi="Arial"/>
          <w:b/>
          <w:szCs w:val="26"/>
          <w:shd w:val="clear" w:color="auto" w:fill="FFFFFF"/>
        </w:rPr>
        <w:t>Предложения о замене участков тепловых сетей с высокой вероятностью отказа, выявленных в ходе контроля технического состояния тепловых сетей</w:t>
      </w:r>
    </w:p>
    <w:bookmarkEnd w:id="1130"/>
    <w:p w14:paraId="2D689055" w14:textId="031A1209" w:rsidR="00623B4D" w:rsidRPr="00623B4D" w:rsidRDefault="00623B4D" w:rsidP="00623B4D">
      <w:pPr>
        <w:spacing w:line="276" w:lineRule="auto"/>
        <w:ind w:firstLine="709"/>
        <w:contextualSpacing/>
        <w:jc w:val="both"/>
        <w:rPr>
          <w:rFonts w:ascii="Arial" w:eastAsia="Calibri" w:hAnsi="Arial"/>
          <w:b/>
          <w:szCs w:val="26"/>
        </w:rPr>
      </w:pPr>
      <w:r w:rsidRPr="00623B4D">
        <w:rPr>
          <w:rFonts w:ascii="Arial" w:eastAsia="Calibri" w:hAnsi="Arial"/>
          <w:szCs w:val="26"/>
        </w:rPr>
        <w:t>Предложения по капитальному ремонту</w:t>
      </w:r>
      <w:r w:rsidR="00983B91">
        <w:rPr>
          <w:rFonts w:ascii="Arial" w:eastAsia="Calibri" w:hAnsi="Arial"/>
          <w:szCs w:val="26"/>
        </w:rPr>
        <w:t xml:space="preserve"> и реконструкции</w:t>
      </w:r>
      <w:r w:rsidRPr="00623B4D">
        <w:rPr>
          <w:rFonts w:ascii="Arial" w:eastAsia="Calibri" w:hAnsi="Arial"/>
          <w:szCs w:val="26"/>
        </w:rPr>
        <w:t xml:space="preserve"> тепловых сетей, подлежащих замене в связи с исчерпанием эксплуатационного ресурса</w:t>
      </w:r>
      <w:r w:rsidR="00407130">
        <w:rPr>
          <w:rFonts w:ascii="Arial" w:eastAsia="Calibri" w:hAnsi="Arial"/>
          <w:szCs w:val="26"/>
        </w:rPr>
        <w:t>,</w:t>
      </w:r>
      <w:r w:rsidRPr="00623B4D">
        <w:rPr>
          <w:rFonts w:ascii="Arial" w:eastAsia="Calibri" w:hAnsi="Arial"/>
          <w:szCs w:val="26"/>
        </w:rPr>
        <w:t xml:space="preserve"> </w:t>
      </w:r>
      <w:r w:rsidR="00F23E84">
        <w:rPr>
          <w:rFonts w:ascii="Arial" w:eastAsia="Calibri" w:hAnsi="Arial"/>
          <w:szCs w:val="26"/>
        </w:rPr>
        <w:t>отсутствуют</w:t>
      </w:r>
      <w:r w:rsidRPr="00623B4D">
        <w:rPr>
          <w:rFonts w:ascii="Arial" w:eastAsia="Calibri" w:hAnsi="Arial"/>
          <w:szCs w:val="26"/>
        </w:rPr>
        <w:t>.</w:t>
      </w:r>
    </w:p>
    <w:p w14:paraId="1F75E645" w14:textId="77777777" w:rsidR="00623B4D" w:rsidRPr="00623B4D" w:rsidRDefault="00623B4D" w:rsidP="00623B4D">
      <w:pPr>
        <w:keepNext/>
        <w:keepLines/>
        <w:widowControl w:val="0"/>
        <w:spacing w:before="240" w:after="100" w:afterAutospacing="1" w:line="276" w:lineRule="auto"/>
        <w:jc w:val="both"/>
        <w:outlineLvl w:val="1"/>
        <w:rPr>
          <w:rFonts w:ascii="Arial" w:hAnsi="Arial" w:cs="Arial"/>
          <w:b/>
        </w:rPr>
      </w:pPr>
      <w:bookmarkStart w:id="1131" w:name="_Toc201844610"/>
      <w:bookmarkStart w:id="1132" w:name="_Toc227321705"/>
      <w:r w:rsidRPr="00623B4D">
        <w:rPr>
          <w:rFonts w:ascii="Arial" w:hAnsi="Arial" w:cs="Arial"/>
          <w:b/>
        </w:rPr>
        <w:t xml:space="preserve">11.11. Описание изменений в показателях надежности теплоснабжения за период, предшествующий актуализации схемы теплоснабжения, с </w:t>
      </w:r>
      <w:r w:rsidR="005D171E">
        <w:rPr>
          <w:rFonts w:ascii="Arial" w:hAnsi="Arial" w:cs="Arial"/>
          <w:b/>
        </w:rPr>
        <w:t>учетом</w:t>
      </w:r>
      <w:r w:rsidRPr="00623B4D">
        <w:rPr>
          <w:rFonts w:ascii="Arial" w:hAnsi="Arial" w:cs="Arial"/>
          <w:b/>
        </w:rPr>
        <w:t xml:space="preserve"> введенных в эксплуатацию новых и реконструированных тепловых сетей и сооружений на них</w:t>
      </w:r>
      <w:bookmarkEnd w:id="1131"/>
      <w:bookmarkEnd w:id="1132"/>
    </w:p>
    <w:p w14:paraId="090FB34C" w14:textId="77777777" w:rsidR="009A6823" w:rsidRPr="009A6823" w:rsidRDefault="00623B4D" w:rsidP="00623B4D">
      <w:pPr>
        <w:ind w:firstLine="709"/>
        <w:jc w:val="both"/>
        <w:rPr>
          <w:rFonts w:ascii="Arial" w:eastAsia="Calibri" w:hAnsi="Arial" w:cs="Arial"/>
        </w:rPr>
      </w:pPr>
      <w:r w:rsidRPr="00623B4D">
        <w:rPr>
          <w:rFonts w:ascii="Arial" w:eastAsia="Calibri" w:hAnsi="Arial" w:cs="Arial"/>
        </w:rPr>
        <w:t>Изменения в показателях надежности не выявлены.</w:t>
      </w:r>
      <w:bookmarkEnd w:id="1081"/>
      <w:bookmarkEnd w:id="1082"/>
      <w:bookmarkEnd w:id="1083"/>
    </w:p>
    <w:p w14:paraId="3A5E1000" w14:textId="77777777" w:rsidR="009A6823" w:rsidRPr="009A6823" w:rsidRDefault="009A6823" w:rsidP="009A6823">
      <w:pPr>
        <w:ind w:firstLine="709"/>
        <w:jc w:val="both"/>
        <w:rPr>
          <w:rFonts w:ascii="Arial" w:eastAsia="Calibri" w:hAnsi="Arial" w:cs="Arial"/>
        </w:rPr>
      </w:pPr>
    </w:p>
    <w:p w14:paraId="45989BFA" w14:textId="77777777" w:rsidR="009A6823" w:rsidRPr="009A6823" w:rsidRDefault="009A6823" w:rsidP="009A6823">
      <w:pPr>
        <w:ind w:firstLine="709"/>
        <w:jc w:val="both"/>
        <w:rPr>
          <w:rFonts w:ascii="Arial" w:eastAsia="Calibri" w:hAnsi="Arial" w:cs="Arial"/>
        </w:rPr>
      </w:pPr>
    </w:p>
    <w:p w14:paraId="0AA4A6B5" w14:textId="77777777" w:rsidR="009A6823" w:rsidRPr="009A6823" w:rsidRDefault="009A6823" w:rsidP="009A6823">
      <w:pPr>
        <w:ind w:firstLine="709"/>
        <w:jc w:val="both"/>
        <w:rPr>
          <w:rFonts w:ascii="Arial" w:eastAsia="Calibri" w:hAnsi="Arial" w:cs="Arial"/>
        </w:rPr>
      </w:pPr>
    </w:p>
    <w:p w14:paraId="699C1BE8" w14:textId="77777777" w:rsidR="009A6823" w:rsidRPr="009A6823" w:rsidRDefault="009A6823" w:rsidP="009A6823">
      <w:pPr>
        <w:rPr>
          <w:rFonts w:ascii="Arial" w:eastAsia="Calibri" w:hAnsi="Arial" w:cs="Arial"/>
        </w:rPr>
      </w:pPr>
      <w:r w:rsidRPr="009A6823">
        <w:rPr>
          <w:rFonts w:ascii="Arial" w:eastAsia="Calibri" w:hAnsi="Arial" w:cs="Arial"/>
        </w:rPr>
        <w:br w:type="page"/>
      </w:r>
    </w:p>
    <w:p w14:paraId="24E78F4A" w14:textId="77777777" w:rsidR="009A6823" w:rsidRDefault="009A6823" w:rsidP="009A6823">
      <w:pPr>
        <w:widowControl w:val="0"/>
        <w:jc w:val="both"/>
        <w:outlineLvl w:val="0"/>
        <w:rPr>
          <w:rFonts w:ascii="Arial Narrow" w:hAnsi="Arial Narrow" w:cs="Arial"/>
          <w:b/>
          <w:bCs/>
          <w:sz w:val="28"/>
        </w:rPr>
      </w:pPr>
      <w:bookmarkStart w:id="1133" w:name="_Toc164201827"/>
      <w:bookmarkStart w:id="1134" w:name="_Toc227321706"/>
      <w:r w:rsidRPr="009A6823">
        <w:rPr>
          <w:rFonts w:ascii="Arial Narrow" w:hAnsi="Arial Narrow" w:cs="Arial"/>
          <w:b/>
          <w:bCs/>
          <w:sz w:val="28"/>
        </w:rPr>
        <w:lastRenderedPageBreak/>
        <w:t>ГЛАВА 12. ОБОСНОВАНИЕ ИНВЕСТИЦИЙ В СТРОИТЕЛЬСТВО, РЕКОНСТРУКЦИЮ, ТЕХНИЧЕСКОЕ ПЕРЕВООРУЖЕНИЕ И (ИЛИ) МОДЕРНИЗАЦИЮ</w:t>
      </w:r>
      <w:bookmarkEnd w:id="1133"/>
      <w:bookmarkEnd w:id="1134"/>
    </w:p>
    <w:p w14:paraId="6270D4F6" w14:textId="77777777" w:rsidR="00AB73E0" w:rsidRPr="009A6823" w:rsidRDefault="00AB73E0" w:rsidP="008E11E7">
      <w:pPr>
        <w:spacing w:line="276" w:lineRule="auto"/>
        <w:ind w:right="37" w:firstLine="709"/>
        <w:jc w:val="both"/>
        <w:rPr>
          <w:rFonts w:ascii="Arial Narrow" w:hAnsi="Arial Narrow" w:cs="Arial"/>
          <w:b/>
          <w:bCs/>
          <w:sz w:val="28"/>
        </w:rPr>
      </w:pPr>
    </w:p>
    <w:p w14:paraId="1DA6BB5C" w14:textId="77777777" w:rsidR="00691D7E" w:rsidRPr="00691D7E" w:rsidRDefault="00691D7E" w:rsidP="008E11E7">
      <w:pPr>
        <w:keepNext/>
        <w:keepLines/>
        <w:widowControl w:val="0"/>
        <w:jc w:val="both"/>
        <w:outlineLvl w:val="1"/>
        <w:rPr>
          <w:rFonts w:ascii="Arial" w:hAnsi="Arial" w:cs="Arial"/>
          <w:b/>
        </w:rPr>
      </w:pPr>
      <w:bookmarkStart w:id="1135" w:name="_Toc532577437"/>
      <w:bookmarkStart w:id="1136" w:name="_Toc72449140"/>
      <w:bookmarkStart w:id="1137" w:name="_Toc227321707"/>
      <w:bookmarkStart w:id="1138" w:name="_Toc532577447"/>
      <w:bookmarkStart w:id="1139" w:name="_Toc72449182"/>
      <w:r w:rsidRPr="00691D7E">
        <w:rPr>
          <w:rFonts w:ascii="Arial" w:hAnsi="Arial" w:cs="Arial"/>
          <w:b/>
        </w:rPr>
        <w:t>12.1. Оценка финансовых потребностей для осуществления строительства,</w:t>
      </w:r>
      <w:bookmarkEnd w:id="1135"/>
      <w:bookmarkEnd w:id="1136"/>
      <w:r w:rsidR="008E11E7">
        <w:rPr>
          <w:rFonts w:ascii="Arial" w:hAnsi="Arial" w:cs="Arial"/>
          <w:b/>
        </w:rPr>
        <w:t xml:space="preserve"> </w:t>
      </w:r>
      <w:bookmarkStart w:id="1140" w:name="_Toc532577438"/>
      <w:bookmarkStart w:id="1141" w:name="_Toc72449141"/>
      <w:r w:rsidRPr="00691D7E">
        <w:rPr>
          <w:rFonts w:ascii="Arial" w:hAnsi="Arial" w:cs="Arial"/>
          <w:b/>
        </w:rPr>
        <w:t>реконструкции и технического перевооружения источников тепловой энергии</w:t>
      </w:r>
      <w:bookmarkEnd w:id="1140"/>
      <w:r w:rsidRPr="00691D7E">
        <w:rPr>
          <w:rFonts w:ascii="Arial" w:hAnsi="Arial" w:cs="Arial"/>
          <w:b/>
        </w:rPr>
        <w:t xml:space="preserve"> и тепловых сетей</w:t>
      </w:r>
      <w:bookmarkEnd w:id="1141"/>
      <w:bookmarkEnd w:id="1137"/>
    </w:p>
    <w:p w14:paraId="206E71AB" w14:textId="77777777" w:rsidR="00691D7E" w:rsidRPr="00691D7E" w:rsidRDefault="00691D7E" w:rsidP="008E11E7">
      <w:pPr>
        <w:spacing w:line="276" w:lineRule="auto"/>
        <w:ind w:right="37" w:firstLine="709"/>
        <w:jc w:val="both"/>
        <w:rPr>
          <w:rFonts w:ascii="Arial" w:eastAsia="Cambria" w:hAnsi="Arial" w:cs="Arial"/>
        </w:rPr>
      </w:pPr>
      <w:bookmarkStart w:id="1142" w:name="_Toc517249653"/>
      <w:bookmarkStart w:id="1143" w:name="_Toc532577439"/>
      <w:bookmarkStart w:id="1144" w:name="_Toc18922475"/>
    </w:p>
    <w:p w14:paraId="480B7E45" w14:textId="77777777" w:rsidR="00983B91" w:rsidRPr="00983B91" w:rsidRDefault="00983B91" w:rsidP="00DE68C4">
      <w:pPr>
        <w:spacing w:line="276" w:lineRule="auto"/>
        <w:ind w:right="37" w:firstLine="709"/>
        <w:jc w:val="both"/>
        <w:rPr>
          <w:rFonts w:ascii="Arial" w:hAnsi="Arial" w:cs="Arial"/>
        </w:rPr>
      </w:pPr>
      <w:bookmarkStart w:id="1145" w:name="_Toc50322465"/>
      <w:r w:rsidRPr="00983B91">
        <w:rPr>
          <w:rFonts w:ascii="Arial" w:hAnsi="Arial" w:cs="Arial"/>
        </w:rPr>
        <w:t>Оценка инвестиций и анализ ценовых (тарифных) последствий реализации проектов схемы теплоснабжения разрабатываются в соответствии с постановлением Правительства Российской Федерации от 22.02.2012 № 154 «О требованиях к схемам теплоснабжения, порядку их разработки и утверждения».</w:t>
      </w:r>
    </w:p>
    <w:p w14:paraId="7BF7EC0A" w14:textId="77777777" w:rsidR="00983B91" w:rsidRPr="00983B91" w:rsidRDefault="00983B91" w:rsidP="00DE68C4">
      <w:pPr>
        <w:spacing w:line="276" w:lineRule="auto"/>
        <w:ind w:right="37" w:firstLine="709"/>
        <w:jc w:val="both"/>
        <w:rPr>
          <w:rFonts w:ascii="Arial" w:hAnsi="Arial" w:cs="Arial"/>
        </w:rPr>
      </w:pPr>
      <w:r w:rsidRPr="00983B91">
        <w:rPr>
          <w:rFonts w:ascii="Arial" w:hAnsi="Arial" w:cs="Arial"/>
        </w:rPr>
        <w:t>В соответствии с Требованиями к схеме теплоснабжения должны быть разработаны и обоснованы:</w:t>
      </w:r>
    </w:p>
    <w:p w14:paraId="712726B4" w14:textId="77777777" w:rsidR="00983B91" w:rsidRPr="00983B91" w:rsidRDefault="00983B91" w:rsidP="00CD48A4">
      <w:pPr>
        <w:numPr>
          <w:ilvl w:val="0"/>
          <w:numId w:val="38"/>
        </w:numPr>
        <w:spacing w:line="276" w:lineRule="auto"/>
        <w:ind w:left="993" w:right="37"/>
        <w:contextualSpacing/>
        <w:jc w:val="both"/>
        <w:rPr>
          <w:rFonts w:ascii="Arial" w:hAnsi="Arial" w:cs="Arial"/>
        </w:rPr>
      </w:pPr>
      <w:r w:rsidRPr="00983B91">
        <w:rPr>
          <w:rFonts w:ascii="Arial" w:hAnsi="Arial" w:cs="Arial"/>
        </w:rPr>
        <w:t>предложения по величине необходимых инвестиций в строительство, реконструкцию и техническое перевооружение источников тепловой энергии на каждом этапе;</w:t>
      </w:r>
    </w:p>
    <w:p w14:paraId="0604B6F6" w14:textId="77777777" w:rsidR="00983B91" w:rsidRPr="00983B91" w:rsidRDefault="00983B91" w:rsidP="00CD48A4">
      <w:pPr>
        <w:numPr>
          <w:ilvl w:val="0"/>
          <w:numId w:val="38"/>
        </w:numPr>
        <w:spacing w:line="276" w:lineRule="auto"/>
        <w:ind w:left="993" w:right="37"/>
        <w:contextualSpacing/>
        <w:jc w:val="both"/>
        <w:rPr>
          <w:rFonts w:ascii="Arial" w:hAnsi="Arial" w:cs="Arial"/>
        </w:rPr>
      </w:pPr>
      <w:r w:rsidRPr="00983B91">
        <w:rPr>
          <w:rFonts w:ascii="Arial" w:hAnsi="Arial" w:cs="Arial"/>
        </w:rPr>
        <w:t>предложения по величине необходимых инвестиций в строительство, реконструкцию и техническое перевооружение тепловых сетей, насосных станций и тепловых пунктов на каждом этапе;</w:t>
      </w:r>
    </w:p>
    <w:p w14:paraId="7DEBC0AC" w14:textId="77777777" w:rsidR="00983B91" w:rsidRPr="00983B91" w:rsidRDefault="00983B91" w:rsidP="00CD48A4">
      <w:pPr>
        <w:numPr>
          <w:ilvl w:val="0"/>
          <w:numId w:val="38"/>
        </w:numPr>
        <w:spacing w:line="276" w:lineRule="auto"/>
        <w:ind w:left="993" w:right="37"/>
        <w:contextualSpacing/>
        <w:jc w:val="both"/>
        <w:rPr>
          <w:rFonts w:ascii="Arial" w:hAnsi="Arial" w:cs="Arial"/>
        </w:rPr>
      </w:pPr>
      <w:r w:rsidRPr="00983B91">
        <w:rPr>
          <w:rFonts w:ascii="Arial" w:hAnsi="Arial" w:cs="Arial"/>
        </w:rPr>
        <w:t>предложения по источникам инвестиций, обеспечивающих финансовые потребности;</w:t>
      </w:r>
    </w:p>
    <w:p w14:paraId="584B875C" w14:textId="77777777" w:rsidR="00983B91" w:rsidRPr="00983B91" w:rsidRDefault="00983B91" w:rsidP="00CD48A4">
      <w:pPr>
        <w:numPr>
          <w:ilvl w:val="0"/>
          <w:numId w:val="38"/>
        </w:numPr>
        <w:spacing w:line="276" w:lineRule="auto"/>
        <w:ind w:left="993" w:right="37"/>
        <w:contextualSpacing/>
        <w:jc w:val="both"/>
        <w:rPr>
          <w:rFonts w:ascii="Arial" w:hAnsi="Arial" w:cs="Arial"/>
        </w:rPr>
      </w:pPr>
      <w:r w:rsidRPr="00983B91">
        <w:rPr>
          <w:rFonts w:ascii="Arial" w:hAnsi="Arial" w:cs="Arial"/>
        </w:rPr>
        <w:t>расчеты эффективности инвестиций;</w:t>
      </w:r>
    </w:p>
    <w:p w14:paraId="6494BE72" w14:textId="77777777" w:rsidR="00983B91" w:rsidRPr="00983B91" w:rsidRDefault="00983B91" w:rsidP="00CD48A4">
      <w:pPr>
        <w:numPr>
          <w:ilvl w:val="0"/>
          <w:numId w:val="38"/>
        </w:numPr>
        <w:spacing w:line="276" w:lineRule="auto"/>
        <w:ind w:left="993" w:right="37"/>
        <w:contextualSpacing/>
        <w:jc w:val="both"/>
        <w:rPr>
          <w:rFonts w:ascii="Arial" w:hAnsi="Arial" w:cs="Arial"/>
        </w:rPr>
      </w:pPr>
      <w:r w:rsidRPr="00983B91">
        <w:rPr>
          <w:rFonts w:ascii="Arial" w:hAnsi="Arial" w:cs="Arial"/>
        </w:rPr>
        <w:t>расчеты ценовых последствий для потребителей при реализации программ строительства, реконструкции и технического перевооружения систем теплоснабжения.</w:t>
      </w:r>
    </w:p>
    <w:p w14:paraId="395AF614" w14:textId="3BBE3CF6" w:rsidR="00983B91" w:rsidRPr="00983B91" w:rsidRDefault="00983B91" w:rsidP="00DE68C4">
      <w:pPr>
        <w:spacing w:line="276" w:lineRule="auto"/>
        <w:ind w:right="37" w:firstLine="709"/>
        <w:jc w:val="both"/>
        <w:rPr>
          <w:rFonts w:ascii="Arial" w:hAnsi="Arial" w:cs="Arial"/>
        </w:rPr>
      </w:pPr>
      <w:r w:rsidRPr="00983B91">
        <w:rPr>
          <w:rFonts w:ascii="Arial" w:hAnsi="Arial" w:cs="Arial"/>
        </w:rPr>
        <w:t>На основании материалов, приведенных в Глав</w:t>
      </w:r>
      <w:r>
        <w:rPr>
          <w:rFonts w:ascii="Arial" w:hAnsi="Arial" w:cs="Arial"/>
        </w:rPr>
        <w:t>е</w:t>
      </w:r>
      <w:r w:rsidRPr="00983B91">
        <w:rPr>
          <w:rFonts w:ascii="Arial" w:hAnsi="Arial" w:cs="Arial"/>
        </w:rPr>
        <w:t xml:space="preserve"> 8</w:t>
      </w:r>
      <w:r>
        <w:rPr>
          <w:rFonts w:ascii="Arial" w:hAnsi="Arial" w:cs="Arial"/>
        </w:rPr>
        <w:t xml:space="preserve"> (предложения по реконструкции источников тепловой энергии отсутствуют),</w:t>
      </w:r>
      <w:r w:rsidRPr="00983B91">
        <w:rPr>
          <w:rFonts w:ascii="Arial" w:hAnsi="Arial" w:cs="Arial"/>
        </w:rPr>
        <w:t xml:space="preserve"> сформирован перечень мероприятий для м</w:t>
      </w:r>
      <w:r>
        <w:rPr>
          <w:rFonts w:ascii="Arial" w:hAnsi="Arial" w:cs="Arial"/>
        </w:rPr>
        <w:t>униципального образования</w:t>
      </w:r>
      <w:r w:rsidRPr="00983B91">
        <w:rPr>
          <w:rFonts w:ascii="Arial" w:hAnsi="Arial" w:cs="Arial"/>
        </w:rPr>
        <w:t>. Перечень мероприятий с графиком финансирования по годам приведен в табл.</w:t>
      </w:r>
      <w:r w:rsidR="00F34E51">
        <w:rPr>
          <w:rFonts w:ascii="Arial" w:hAnsi="Arial" w:cs="Arial"/>
        </w:rPr>
        <w:t xml:space="preserve"> </w:t>
      </w:r>
      <w:r w:rsidR="004C0F7F">
        <w:fldChar w:fldCharType="begin"/>
      </w:r>
      <w:r w:rsidR="004C0F7F">
        <w:instrText xml:space="preserve"> REF _Ref202122887 \h  \* MERGEFORMAT </w:instrText>
      </w:r>
      <w:r w:rsidR="004C0F7F">
        <w:fldChar w:fldCharType="separate"/>
      </w:r>
      <w:r w:rsidR="00372D39" w:rsidRPr="00372D39">
        <w:rPr>
          <w:rFonts w:ascii="Arial" w:hAnsi="Arial" w:cs="Arial"/>
          <w:vanish/>
        </w:rPr>
        <w:t xml:space="preserve">Таблица </w:t>
      </w:r>
      <w:r w:rsidR="00372D39">
        <w:rPr>
          <w:rFonts w:ascii="Arial" w:hAnsi="Arial" w:cs="Arial"/>
          <w:noProof/>
        </w:rPr>
        <w:t>64</w:t>
      </w:r>
      <w:r w:rsidR="004C0F7F">
        <w:fldChar w:fldCharType="end"/>
      </w:r>
      <w:r w:rsidRPr="00983B91">
        <w:rPr>
          <w:rFonts w:ascii="Arial" w:hAnsi="Arial" w:cs="Arial"/>
        </w:rPr>
        <w:t xml:space="preserve"> с указанием ориентировочной стоимости. </w:t>
      </w:r>
    </w:p>
    <w:p w14:paraId="719F2EDC" w14:textId="77777777" w:rsidR="00190407" w:rsidRPr="00983B91" w:rsidRDefault="00190407" w:rsidP="00190407">
      <w:pPr>
        <w:spacing w:line="276" w:lineRule="auto"/>
        <w:ind w:right="37" w:firstLine="709"/>
        <w:jc w:val="both"/>
        <w:rPr>
          <w:rFonts w:ascii="Arial" w:hAnsi="Arial" w:cs="Arial"/>
        </w:rPr>
      </w:pPr>
      <w:r w:rsidRPr="00983B91">
        <w:rPr>
          <w:rFonts w:ascii="Arial" w:hAnsi="Arial" w:cs="Arial"/>
        </w:rPr>
        <w:t xml:space="preserve">Объемы инвестиций определены ориентировочно и должны быть уточнены при разработке проектно-сметной документации. </w:t>
      </w:r>
    </w:p>
    <w:p w14:paraId="02D5A6B6" w14:textId="77777777" w:rsidR="00691D7E" w:rsidRPr="00691D7E" w:rsidRDefault="00691D7E" w:rsidP="00DE68C4">
      <w:pPr>
        <w:shd w:val="clear" w:color="auto" w:fill="FFFFFF"/>
        <w:spacing w:line="276" w:lineRule="auto"/>
        <w:ind w:firstLine="709"/>
        <w:jc w:val="both"/>
        <w:rPr>
          <w:rFonts w:ascii="Calibri" w:eastAsia="Calibri" w:hAnsi="Calibri"/>
          <w:sz w:val="22"/>
        </w:rPr>
      </w:pPr>
      <w:r w:rsidRPr="00691D7E">
        <w:rPr>
          <w:rFonts w:ascii="Calibri" w:eastAsia="Calibri" w:hAnsi="Calibri"/>
          <w:sz w:val="22"/>
        </w:rPr>
        <w:br w:type="page"/>
      </w:r>
    </w:p>
    <w:p w14:paraId="59694019" w14:textId="77777777" w:rsidR="00691D7E" w:rsidRPr="00691D7E" w:rsidRDefault="00691D7E" w:rsidP="00691D7E">
      <w:pPr>
        <w:widowControl w:val="0"/>
        <w:rPr>
          <w:rFonts w:ascii="Calibri" w:eastAsia="Calibri" w:hAnsi="Calibri"/>
          <w:sz w:val="22"/>
        </w:rPr>
        <w:sectPr w:rsidR="00691D7E" w:rsidRPr="00691D7E">
          <w:headerReference w:type="default" r:id="rId90"/>
          <w:footerReference w:type="default" r:id="rId91"/>
          <w:pgSz w:w="11906" w:h="16838"/>
          <w:pgMar w:top="1134" w:right="850" w:bottom="1134" w:left="1701" w:header="708" w:footer="708" w:gutter="0"/>
          <w:cols w:space="708"/>
          <w:docGrid w:linePitch="360"/>
        </w:sectPr>
      </w:pPr>
    </w:p>
    <w:p w14:paraId="35CCF0D4" w14:textId="61587C0B" w:rsidR="00F34E51" w:rsidRPr="00F95A50" w:rsidRDefault="00F34E51" w:rsidP="00F34E51">
      <w:pPr>
        <w:pStyle w:val="affff0"/>
        <w:keepNext/>
      </w:pPr>
      <w:bookmarkStart w:id="1146" w:name="_Ref202122887"/>
      <w:r w:rsidRPr="00F95A50">
        <w:rPr>
          <w:rFonts w:ascii="Arial" w:hAnsi="Arial" w:cs="Arial"/>
        </w:rPr>
        <w:lastRenderedPageBreak/>
        <w:t xml:space="preserve">Таблица </w:t>
      </w:r>
      <w:r w:rsidR="000E0934" w:rsidRPr="00F95A50">
        <w:rPr>
          <w:rFonts w:ascii="Arial" w:hAnsi="Arial" w:cs="Arial"/>
        </w:rPr>
        <w:fldChar w:fldCharType="begin"/>
      </w:r>
      <w:r w:rsidRPr="00F95A50">
        <w:rPr>
          <w:rFonts w:ascii="Arial" w:hAnsi="Arial" w:cs="Arial"/>
        </w:rPr>
        <w:instrText xml:space="preserve"> SEQ Таблица \* ARABIC </w:instrText>
      </w:r>
      <w:r w:rsidR="000E0934" w:rsidRPr="00F95A50">
        <w:rPr>
          <w:rFonts w:ascii="Arial" w:hAnsi="Arial" w:cs="Arial"/>
        </w:rPr>
        <w:fldChar w:fldCharType="separate"/>
      </w:r>
      <w:r w:rsidR="00372D39">
        <w:rPr>
          <w:rFonts w:ascii="Arial" w:hAnsi="Arial" w:cs="Arial"/>
        </w:rPr>
        <w:t>64</w:t>
      </w:r>
      <w:r w:rsidR="000E0934" w:rsidRPr="00F95A50">
        <w:rPr>
          <w:rFonts w:ascii="Arial" w:hAnsi="Arial" w:cs="Arial"/>
        </w:rPr>
        <w:fldChar w:fldCharType="end"/>
      </w:r>
      <w:bookmarkEnd w:id="1146"/>
      <w:r w:rsidRPr="00F95A50">
        <w:rPr>
          <w:rFonts w:ascii="Arial" w:hAnsi="Arial" w:cs="Arial"/>
        </w:rPr>
        <w:t xml:space="preserve"> – </w:t>
      </w:r>
      <w:r w:rsidRPr="00F95A50">
        <w:rPr>
          <w:rFonts w:ascii="Arial" w:eastAsia="Calibri" w:hAnsi="Arial" w:cs="Arial"/>
        </w:rPr>
        <w:t xml:space="preserve">Определение затрат на реконструкцию </w:t>
      </w:r>
      <w:r w:rsidR="00190407" w:rsidRPr="00F95A50">
        <w:rPr>
          <w:rFonts w:ascii="Arial" w:eastAsia="Calibri" w:hAnsi="Arial" w:cs="Arial"/>
        </w:rPr>
        <w:t>источников тепловой энергии и тепловых сетей</w:t>
      </w:r>
      <w:r w:rsidR="00702741">
        <w:rPr>
          <w:rFonts w:ascii="Arial" w:eastAsia="Calibri" w:hAnsi="Arial" w:cs="Arial"/>
        </w:rPr>
        <w:t>, тыс. руб.</w:t>
      </w:r>
    </w:p>
    <w:tbl>
      <w:tblPr>
        <w:tblW w:w="14884" w:type="dxa"/>
        <w:tblInd w:w="-5" w:type="dxa"/>
        <w:tblLayout w:type="fixed"/>
        <w:tblLook w:val="04A0" w:firstRow="1" w:lastRow="0" w:firstColumn="1" w:lastColumn="0" w:noHBand="0" w:noVBand="1"/>
      </w:tblPr>
      <w:tblGrid>
        <w:gridCol w:w="1560"/>
        <w:gridCol w:w="2043"/>
        <w:gridCol w:w="940"/>
        <w:gridCol w:w="940"/>
        <w:gridCol w:w="940"/>
        <w:gridCol w:w="940"/>
        <w:gridCol w:w="940"/>
        <w:gridCol w:w="940"/>
        <w:gridCol w:w="940"/>
        <w:gridCol w:w="940"/>
        <w:gridCol w:w="940"/>
        <w:gridCol w:w="940"/>
        <w:gridCol w:w="940"/>
        <w:gridCol w:w="941"/>
      </w:tblGrid>
      <w:tr w:rsidR="00190407" w:rsidRPr="00F95A50" w14:paraId="193E7E8A" w14:textId="77777777" w:rsidTr="00190407">
        <w:trPr>
          <w:trHeight w:val="288"/>
          <w:tblHeader/>
        </w:trPr>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23FB528" w14:textId="77777777" w:rsidR="00190407" w:rsidRPr="00F95A50" w:rsidRDefault="00190407" w:rsidP="00131566">
            <w:pPr>
              <w:jc w:val="center"/>
              <w:rPr>
                <w:rFonts w:ascii="Arial" w:hAnsi="Arial" w:cs="Arial"/>
                <w:b/>
                <w:color w:val="000000"/>
                <w:sz w:val="16"/>
                <w:szCs w:val="16"/>
              </w:rPr>
            </w:pPr>
            <w:r w:rsidRPr="00F95A50">
              <w:rPr>
                <w:rFonts w:ascii="Arial" w:hAnsi="Arial" w:cs="Arial"/>
                <w:b/>
                <w:color w:val="000000"/>
                <w:sz w:val="16"/>
                <w:szCs w:val="16"/>
              </w:rPr>
              <w:t>№ проекта</w:t>
            </w:r>
          </w:p>
        </w:tc>
        <w:tc>
          <w:tcPr>
            <w:tcW w:w="2043"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1158597" w14:textId="77777777" w:rsidR="00190407" w:rsidRPr="00F95A50" w:rsidRDefault="00190407" w:rsidP="00131566">
            <w:pPr>
              <w:jc w:val="center"/>
              <w:rPr>
                <w:rFonts w:ascii="Arial" w:hAnsi="Arial" w:cs="Arial"/>
                <w:b/>
                <w:color w:val="000000"/>
                <w:sz w:val="16"/>
                <w:szCs w:val="16"/>
              </w:rPr>
            </w:pPr>
            <w:r w:rsidRPr="00F95A50">
              <w:rPr>
                <w:rFonts w:ascii="Arial" w:hAnsi="Arial" w:cs="Arial"/>
                <w:b/>
                <w:color w:val="000000"/>
                <w:sz w:val="16"/>
                <w:szCs w:val="16"/>
              </w:rPr>
              <w:t>Наименование</w:t>
            </w:r>
          </w:p>
        </w:tc>
        <w:tc>
          <w:tcPr>
            <w:tcW w:w="94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1B2C554" w14:textId="77777777" w:rsidR="00190407" w:rsidRPr="00F95A50" w:rsidRDefault="00190407" w:rsidP="00131566">
            <w:pPr>
              <w:jc w:val="center"/>
              <w:rPr>
                <w:rFonts w:ascii="Arial" w:hAnsi="Arial" w:cs="Arial"/>
                <w:b/>
                <w:color w:val="000000"/>
                <w:sz w:val="16"/>
                <w:szCs w:val="16"/>
              </w:rPr>
            </w:pPr>
            <w:r w:rsidRPr="00F95A50">
              <w:rPr>
                <w:rFonts w:ascii="Arial" w:hAnsi="Arial" w:cs="Arial"/>
                <w:b/>
                <w:color w:val="000000"/>
                <w:sz w:val="16"/>
                <w:szCs w:val="16"/>
              </w:rPr>
              <w:t xml:space="preserve">Итого </w:t>
            </w:r>
          </w:p>
        </w:tc>
        <w:tc>
          <w:tcPr>
            <w:tcW w:w="94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248E854" w14:textId="77777777" w:rsidR="00190407" w:rsidRPr="00F95A50" w:rsidRDefault="00190407" w:rsidP="00131566">
            <w:pPr>
              <w:jc w:val="center"/>
              <w:rPr>
                <w:rFonts w:ascii="Arial" w:hAnsi="Arial" w:cs="Arial"/>
                <w:b/>
                <w:color w:val="000000"/>
                <w:sz w:val="16"/>
                <w:szCs w:val="16"/>
              </w:rPr>
            </w:pPr>
            <w:r w:rsidRPr="00F95A50">
              <w:rPr>
                <w:rFonts w:ascii="Arial" w:hAnsi="Arial" w:cs="Arial"/>
                <w:b/>
                <w:color w:val="000000"/>
                <w:sz w:val="16"/>
                <w:szCs w:val="16"/>
              </w:rPr>
              <w:t>2025</w:t>
            </w:r>
          </w:p>
        </w:tc>
        <w:tc>
          <w:tcPr>
            <w:tcW w:w="94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205BCED" w14:textId="77777777" w:rsidR="00190407" w:rsidRPr="00F95A50" w:rsidRDefault="00190407" w:rsidP="00131566">
            <w:pPr>
              <w:jc w:val="center"/>
              <w:rPr>
                <w:rFonts w:ascii="Arial" w:hAnsi="Arial" w:cs="Arial"/>
                <w:b/>
                <w:color w:val="000000"/>
                <w:sz w:val="16"/>
                <w:szCs w:val="16"/>
              </w:rPr>
            </w:pPr>
            <w:r w:rsidRPr="00F95A50">
              <w:rPr>
                <w:rFonts w:ascii="Arial" w:hAnsi="Arial" w:cs="Arial"/>
                <w:b/>
                <w:color w:val="000000"/>
                <w:sz w:val="16"/>
                <w:szCs w:val="16"/>
              </w:rPr>
              <w:t>2026</w:t>
            </w:r>
          </w:p>
        </w:tc>
        <w:tc>
          <w:tcPr>
            <w:tcW w:w="94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12DA4D7" w14:textId="77777777" w:rsidR="00190407" w:rsidRPr="00F95A50" w:rsidRDefault="00190407" w:rsidP="00131566">
            <w:pPr>
              <w:jc w:val="center"/>
              <w:rPr>
                <w:rFonts w:ascii="Arial" w:hAnsi="Arial" w:cs="Arial"/>
                <w:b/>
                <w:color w:val="000000"/>
                <w:sz w:val="16"/>
                <w:szCs w:val="16"/>
              </w:rPr>
            </w:pPr>
            <w:r w:rsidRPr="00F95A50">
              <w:rPr>
                <w:rFonts w:ascii="Arial" w:hAnsi="Arial" w:cs="Arial"/>
                <w:b/>
                <w:color w:val="000000"/>
                <w:sz w:val="16"/>
                <w:szCs w:val="16"/>
              </w:rPr>
              <w:t>2027</w:t>
            </w:r>
          </w:p>
        </w:tc>
        <w:tc>
          <w:tcPr>
            <w:tcW w:w="94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F19B6A7" w14:textId="77777777" w:rsidR="00190407" w:rsidRPr="00F95A50" w:rsidRDefault="00190407" w:rsidP="00131566">
            <w:pPr>
              <w:jc w:val="center"/>
              <w:rPr>
                <w:rFonts w:ascii="Arial" w:hAnsi="Arial" w:cs="Arial"/>
                <w:b/>
                <w:color w:val="000000"/>
                <w:sz w:val="16"/>
                <w:szCs w:val="16"/>
              </w:rPr>
            </w:pPr>
            <w:r w:rsidRPr="00F95A50">
              <w:rPr>
                <w:rFonts w:ascii="Arial" w:hAnsi="Arial" w:cs="Arial"/>
                <w:b/>
                <w:color w:val="000000"/>
                <w:sz w:val="16"/>
                <w:szCs w:val="16"/>
              </w:rPr>
              <w:t>2028</w:t>
            </w:r>
          </w:p>
        </w:tc>
        <w:tc>
          <w:tcPr>
            <w:tcW w:w="94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88109BE" w14:textId="77777777" w:rsidR="00190407" w:rsidRPr="00F95A50" w:rsidRDefault="00190407" w:rsidP="00131566">
            <w:pPr>
              <w:jc w:val="center"/>
              <w:rPr>
                <w:rFonts w:ascii="Arial" w:hAnsi="Arial" w:cs="Arial"/>
                <w:b/>
                <w:color w:val="000000"/>
                <w:sz w:val="16"/>
                <w:szCs w:val="16"/>
              </w:rPr>
            </w:pPr>
            <w:r w:rsidRPr="00F95A50">
              <w:rPr>
                <w:rFonts w:ascii="Arial" w:hAnsi="Arial" w:cs="Arial"/>
                <w:b/>
                <w:color w:val="000000"/>
                <w:sz w:val="16"/>
                <w:szCs w:val="16"/>
              </w:rPr>
              <w:t>2029</w:t>
            </w:r>
          </w:p>
        </w:tc>
        <w:tc>
          <w:tcPr>
            <w:tcW w:w="94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95FBF81" w14:textId="77777777" w:rsidR="00190407" w:rsidRPr="00F95A50" w:rsidRDefault="00190407" w:rsidP="00131566">
            <w:pPr>
              <w:jc w:val="center"/>
              <w:rPr>
                <w:rFonts w:ascii="Arial" w:hAnsi="Arial" w:cs="Arial"/>
                <w:b/>
                <w:color w:val="000000"/>
                <w:sz w:val="16"/>
                <w:szCs w:val="16"/>
              </w:rPr>
            </w:pPr>
            <w:r w:rsidRPr="00F95A50">
              <w:rPr>
                <w:rFonts w:ascii="Arial" w:hAnsi="Arial" w:cs="Arial"/>
                <w:b/>
                <w:color w:val="000000"/>
                <w:sz w:val="16"/>
                <w:szCs w:val="16"/>
              </w:rPr>
              <w:t>2030</w:t>
            </w:r>
          </w:p>
        </w:tc>
        <w:tc>
          <w:tcPr>
            <w:tcW w:w="94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942668B" w14:textId="77777777" w:rsidR="00190407" w:rsidRPr="00F95A50" w:rsidRDefault="00190407" w:rsidP="00131566">
            <w:pPr>
              <w:jc w:val="center"/>
              <w:rPr>
                <w:rFonts w:ascii="Arial" w:hAnsi="Arial" w:cs="Arial"/>
                <w:b/>
                <w:color w:val="000000"/>
                <w:sz w:val="16"/>
                <w:szCs w:val="16"/>
              </w:rPr>
            </w:pPr>
            <w:r w:rsidRPr="00F95A50">
              <w:rPr>
                <w:rFonts w:ascii="Arial" w:hAnsi="Arial" w:cs="Arial"/>
                <w:b/>
                <w:color w:val="000000"/>
                <w:sz w:val="16"/>
                <w:szCs w:val="16"/>
              </w:rPr>
              <w:t>2031</w:t>
            </w:r>
          </w:p>
        </w:tc>
        <w:tc>
          <w:tcPr>
            <w:tcW w:w="94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364C28E" w14:textId="77777777" w:rsidR="00190407" w:rsidRPr="00F95A50" w:rsidRDefault="00190407" w:rsidP="00131566">
            <w:pPr>
              <w:jc w:val="center"/>
              <w:rPr>
                <w:rFonts w:ascii="Arial" w:hAnsi="Arial" w:cs="Arial"/>
                <w:b/>
                <w:color w:val="000000"/>
                <w:sz w:val="16"/>
                <w:szCs w:val="16"/>
              </w:rPr>
            </w:pPr>
            <w:r w:rsidRPr="00F95A50">
              <w:rPr>
                <w:rFonts w:ascii="Arial" w:hAnsi="Arial" w:cs="Arial"/>
                <w:b/>
                <w:color w:val="000000"/>
                <w:sz w:val="16"/>
                <w:szCs w:val="16"/>
              </w:rPr>
              <w:t>2032</w:t>
            </w:r>
          </w:p>
        </w:tc>
        <w:tc>
          <w:tcPr>
            <w:tcW w:w="94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B88962F" w14:textId="77777777" w:rsidR="00190407" w:rsidRPr="00F95A50" w:rsidRDefault="00190407" w:rsidP="00131566">
            <w:pPr>
              <w:jc w:val="center"/>
              <w:rPr>
                <w:rFonts w:ascii="Arial" w:hAnsi="Arial" w:cs="Arial"/>
                <w:b/>
                <w:color w:val="000000"/>
                <w:sz w:val="16"/>
                <w:szCs w:val="16"/>
              </w:rPr>
            </w:pPr>
            <w:r w:rsidRPr="00F95A50">
              <w:rPr>
                <w:rFonts w:ascii="Arial" w:hAnsi="Arial" w:cs="Arial"/>
                <w:b/>
                <w:color w:val="000000"/>
                <w:sz w:val="16"/>
                <w:szCs w:val="16"/>
              </w:rPr>
              <w:t>2033</w:t>
            </w:r>
          </w:p>
        </w:tc>
        <w:tc>
          <w:tcPr>
            <w:tcW w:w="94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1F63F53" w14:textId="77777777" w:rsidR="00190407" w:rsidRPr="00F95A50" w:rsidRDefault="00190407" w:rsidP="00131566">
            <w:pPr>
              <w:jc w:val="center"/>
              <w:rPr>
                <w:rFonts w:ascii="Arial" w:hAnsi="Arial" w:cs="Arial"/>
                <w:b/>
                <w:color w:val="000000"/>
                <w:sz w:val="16"/>
                <w:szCs w:val="16"/>
              </w:rPr>
            </w:pPr>
            <w:r w:rsidRPr="00F95A50">
              <w:rPr>
                <w:rFonts w:ascii="Arial" w:hAnsi="Arial" w:cs="Arial"/>
                <w:b/>
                <w:color w:val="000000"/>
                <w:sz w:val="16"/>
                <w:szCs w:val="16"/>
              </w:rPr>
              <w:t>2034</w:t>
            </w:r>
          </w:p>
        </w:tc>
        <w:tc>
          <w:tcPr>
            <w:tcW w:w="941"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EE81A1C" w14:textId="77777777" w:rsidR="00190407" w:rsidRPr="00F95A50" w:rsidRDefault="00551A1C" w:rsidP="00131566">
            <w:pPr>
              <w:jc w:val="center"/>
              <w:rPr>
                <w:rFonts w:ascii="Arial" w:hAnsi="Arial" w:cs="Arial"/>
                <w:b/>
                <w:color w:val="000000"/>
                <w:sz w:val="16"/>
                <w:szCs w:val="16"/>
              </w:rPr>
            </w:pPr>
            <w:r w:rsidRPr="00F95A50">
              <w:rPr>
                <w:rFonts w:ascii="Arial" w:hAnsi="Arial" w:cs="Arial"/>
                <w:b/>
                <w:color w:val="000000"/>
                <w:sz w:val="16"/>
                <w:szCs w:val="16"/>
              </w:rPr>
              <w:t>2035</w:t>
            </w:r>
          </w:p>
        </w:tc>
      </w:tr>
      <w:tr w:rsidR="00190407" w:rsidRPr="00F95A50" w14:paraId="33A9B9AB" w14:textId="77777777" w:rsidTr="00190407">
        <w:trPr>
          <w:trHeight w:val="288"/>
          <w:tblHeader/>
        </w:trPr>
        <w:tc>
          <w:tcPr>
            <w:tcW w:w="1560"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0D8929DC" w14:textId="77777777" w:rsidR="00190407" w:rsidRPr="00F95A50" w:rsidRDefault="00190407" w:rsidP="00131566">
            <w:pPr>
              <w:jc w:val="center"/>
              <w:rPr>
                <w:rFonts w:ascii="Arial" w:hAnsi="Arial" w:cs="Arial"/>
                <w:b/>
                <w:color w:val="000000"/>
                <w:sz w:val="16"/>
                <w:szCs w:val="16"/>
              </w:rPr>
            </w:pPr>
            <w:r w:rsidRPr="00F95A50">
              <w:rPr>
                <w:rFonts w:ascii="Arial" w:hAnsi="Arial" w:cs="Arial"/>
                <w:b/>
                <w:color w:val="000000"/>
                <w:sz w:val="16"/>
                <w:szCs w:val="16"/>
              </w:rPr>
              <w:t>1</w:t>
            </w:r>
          </w:p>
        </w:tc>
        <w:tc>
          <w:tcPr>
            <w:tcW w:w="2043" w:type="dxa"/>
            <w:tcBorders>
              <w:top w:val="nil"/>
              <w:left w:val="nil"/>
              <w:bottom w:val="single" w:sz="4" w:space="0" w:color="auto"/>
              <w:right w:val="single" w:sz="4" w:space="0" w:color="auto"/>
            </w:tcBorders>
            <w:shd w:val="clear" w:color="auto" w:fill="F2F2F2" w:themeFill="background1" w:themeFillShade="F2"/>
            <w:vAlign w:val="center"/>
            <w:hideMark/>
          </w:tcPr>
          <w:p w14:paraId="62179976" w14:textId="77777777" w:rsidR="00190407" w:rsidRPr="00F95A50" w:rsidRDefault="00190407" w:rsidP="00131566">
            <w:pPr>
              <w:jc w:val="center"/>
              <w:rPr>
                <w:rFonts w:ascii="Arial" w:hAnsi="Arial" w:cs="Arial"/>
                <w:b/>
                <w:color w:val="000000"/>
                <w:sz w:val="16"/>
                <w:szCs w:val="16"/>
              </w:rPr>
            </w:pPr>
            <w:r w:rsidRPr="00F95A50">
              <w:rPr>
                <w:rFonts w:ascii="Arial" w:hAnsi="Arial" w:cs="Arial"/>
                <w:b/>
                <w:color w:val="000000"/>
                <w:sz w:val="16"/>
                <w:szCs w:val="16"/>
              </w:rPr>
              <w:t>2</w:t>
            </w:r>
          </w:p>
        </w:tc>
        <w:tc>
          <w:tcPr>
            <w:tcW w:w="940" w:type="dxa"/>
            <w:tcBorders>
              <w:top w:val="nil"/>
              <w:left w:val="nil"/>
              <w:bottom w:val="single" w:sz="4" w:space="0" w:color="auto"/>
              <w:right w:val="single" w:sz="4" w:space="0" w:color="auto"/>
            </w:tcBorders>
            <w:shd w:val="clear" w:color="auto" w:fill="F2F2F2" w:themeFill="background1" w:themeFillShade="F2"/>
            <w:vAlign w:val="center"/>
            <w:hideMark/>
          </w:tcPr>
          <w:p w14:paraId="3E673B14" w14:textId="77777777" w:rsidR="00190407" w:rsidRPr="00F95A50" w:rsidRDefault="00190407" w:rsidP="00131566">
            <w:pPr>
              <w:jc w:val="center"/>
              <w:rPr>
                <w:rFonts w:ascii="Arial" w:hAnsi="Arial" w:cs="Arial"/>
                <w:b/>
                <w:color w:val="000000"/>
                <w:sz w:val="16"/>
                <w:szCs w:val="16"/>
              </w:rPr>
            </w:pPr>
            <w:r w:rsidRPr="00F95A50">
              <w:rPr>
                <w:rFonts w:ascii="Arial" w:hAnsi="Arial" w:cs="Arial"/>
                <w:b/>
                <w:color w:val="000000"/>
                <w:sz w:val="16"/>
                <w:szCs w:val="16"/>
              </w:rPr>
              <w:t>3</w:t>
            </w:r>
          </w:p>
        </w:tc>
        <w:tc>
          <w:tcPr>
            <w:tcW w:w="940" w:type="dxa"/>
            <w:tcBorders>
              <w:top w:val="nil"/>
              <w:left w:val="nil"/>
              <w:bottom w:val="single" w:sz="4" w:space="0" w:color="auto"/>
              <w:right w:val="single" w:sz="4" w:space="0" w:color="auto"/>
            </w:tcBorders>
            <w:shd w:val="clear" w:color="auto" w:fill="F2F2F2" w:themeFill="background1" w:themeFillShade="F2"/>
            <w:vAlign w:val="center"/>
            <w:hideMark/>
          </w:tcPr>
          <w:p w14:paraId="195247BC" w14:textId="77777777" w:rsidR="00190407" w:rsidRPr="00F95A50" w:rsidRDefault="00190407" w:rsidP="00131566">
            <w:pPr>
              <w:jc w:val="center"/>
              <w:rPr>
                <w:rFonts w:ascii="Arial" w:hAnsi="Arial" w:cs="Arial"/>
                <w:b/>
                <w:color w:val="000000"/>
                <w:sz w:val="16"/>
                <w:szCs w:val="16"/>
              </w:rPr>
            </w:pPr>
            <w:r w:rsidRPr="00F95A50">
              <w:rPr>
                <w:rFonts w:ascii="Arial" w:hAnsi="Arial" w:cs="Arial"/>
                <w:b/>
                <w:color w:val="000000"/>
                <w:sz w:val="16"/>
                <w:szCs w:val="16"/>
              </w:rPr>
              <w:t>4</w:t>
            </w:r>
          </w:p>
        </w:tc>
        <w:tc>
          <w:tcPr>
            <w:tcW w:w="940" w:type="dxa"/>
            <w:tcBorders>
              <w:top w:val="nil"/>
              <w:left w:val="nil"/>
              <w:bottom w:val="single" w:sz="4" w:space="0" w:color="auto"/>
              <w:right w:val="single" w:sz="4" w:space="0" w:color="auto"/>
            </w:tcBorders>
            <w:shd w:val="clear" w:color="auto" w:fill="F2F2F2" w:themeFill="background1" w:themeFillShade="F2"/>
            <w:vAlign w:val="center"/>
            <w:hideMark/>
          </w:tcPr>
          <w:p w14:paraId="0496A622" w14:textId="77777777" w:rsidR="00190407" w:rsidRPr="00F95A50" w:rsidRDefault="00190407" w:rsidP="00131566">
            <w:pPr>
              <w:jc w:val="center"/>
              <w:rPr>
                <w:rFonts w:ascii="Arial" w:hAnsi="Arial" w:cs="Arial"/>
                <w:b/>
                <w:color w:val="000000"/>
                <w:sz w:val="16"/>
                <w:szCs w:val="16"/>
              </w:rPr>
            </w:pPr>
            <w:r w:rsidRPr="00F95A50">
              <w:rPr>
                <w:rFonts w:ascii="Arial" w:hAnsi="Arial" w:cs="Arial"/>
                <w:b/>
                <w:color w:val="000000"/>
                <w:sz w:val="16"/>
                <w:szCs w:val="16"/>
              </w:rPr>
              <w:t>5</w:t>
            </w:r>
          </w:p>
        </w:tc>
        <w:tc>
          <w:tcPr>
            <w:tcW w:w="940" w:type="dxa"/>
            <w:tcBorders>
              <w:top w:val="nil"/>
              <w:left w:val="nil"/>
              <w:bottom w:val="single" w:sz="4" w:space="0" w:color="auto"/>
              <w:right w:val="single" w:sz="4" w:space="0" w:color="auto"/>
            </w:tcBorders>
            <w:shd w:val="clear" w:color="auto" w:fill="F2F2F2" w:themeFill="background1" w:themeFillShade="F2"/>
            <w:vAlign w:val="center"/>
            <w:hideMark/>
          </w:tcPr>
          <w:p w14:paraId="2270079F" w14:textId="77777777" w:rsidR="00190407" w:rsidRPr="00F95A50" w:rsidRDefault="00190407" w:rsidP="00131566">
            <w:pPr>
              <w:jc w:val="center"/>
              <w:rPr>
                <w:rFonts w:ascii="Arial" w:hAnsi="Arial" w:cs="Arial"/>
                <w:b/>
                <w:color w:val="000000"/>
                <w:sz w:val="16"/>
                <w:szCs w:val="16"/>
              </w:rPr>
            </w:pPr>
            <w:r w:rsidRPr="00F95A50">
              <w:rPr>
                <w:rFonts w:ascii="Arial" w:hAnsi="Arial" w:cs="Arial"/>
                <w:b/>
                <w:color w:val="000000"/>
                <w:sz w:val="16"/>
                <w:szCs w:val="16"/>
              </w:rPr>
              <w:t>6</w:t>
            </w:r>
          </w:p>
        </w:tc>
        <w:tc>
          <w:tcPr>
            <w:tcW w:w="940" w:type="dxa"/>
            <w:tcBorders>
              <w:top w:val="nil"/>
              <w:left w:val="nil"/>
              <w:bottom w:val="single" w:sz="4" w:space="0" w:color="auto"/>
              <w:right w:val="single" w:sz="4" w:space="0" w:color="auto"/>
            </w:tcBorders>
            <w:shd w:val="clear" w:color="auto" w:fill="F2F2F2" w:themeFill="background1" w:themeFillShade="F2"/>
            <w:vAlign w:val="center"/>
            <w:hideMark/>
          </w:tcPr>
          <w:p w14:paraId="3EE12B1D" w14:textId="77777777" w:rsidR="00190407" w:rsidRPr="00F95A50" w:rsidRDefault="00190407" w:rsidP="00131566">
            <w:pPr>
              <w:jc w:val="center"/>
              <w:rPr>
                <w:rFonts w:ascii="Arial" w:hAnsi="Arial" w:cs="Arial"/>
                <w:b/>
                <w:color w:val="000000"/>
                <w:sz w:val="16"/>
                <w:szCs w:val="16"/>
              </w:rPr>
            </w:pPr>
            <w:r w:rsidRPr="00F95A50">
              <w:rPr>
                <w:rFonts w:ascii="Arial" w:hAnsi="Arial" w:cs="Arial"/>
                <w:b/>
                <w:color w:val="000000"/>
                <w:sz w:val="16"/>
                <w:szCs w:val="16"/>
              </w:rPr>
              <w:t>7</w:t>
            </w:r>
          </w:p>
        </w:tc>
        <w:tc>
          <w:tcPr>
            <w:tcW w:w="940" w:type="dxa"/>
            <w:tcBorders>
              <w:top w:val="nil"/>
              <w:left w:val="nil"/>
              <w:bottom w:val="single" w:sz="4" w:space="0" w:color="auto"/>
              <w:right w:val="single" w:sz="4" w:space="0" w:color="auto"/>
            </w:tcBorders>
            <w:shd w:val="clear" w:color="auto" w:fill="F2F2F2" w:themeFill="background1" w:themeFillShade="F2"/>
            <w:vAlign w:val="center"/>
            <w:hideMark/>
          </w:tcPr>
          <w:p w14:paraId="5F3FD4E5" w14:textId="77777777" w:rsidR="00190407" w:rsidRPr="00F95A50" w:rsidRDefault="00190407" w:rsidP="00131566">
            <w:pPr>
              <w:jc w:val="center"/>
              <w:rPr>
                <w:rFonts w:ascii="Arial" w:hAnsi="Arial" w:cs="Arial"/>
                <w:b/>
                <w:color w:val="000000"/>
                <w:sz w:val="16"/>
                <w:szCs w:val="16"/>
              </w:rPr>
            </w:pPr>
            <w:r w:rsidRPr="00F95A50">
              <w:rPr>
                <w:rFonts w:ascii="Arial" w:hAnsi="Arial" w:cs="Arial"/>
                <w:b/>
                <w:color w:val="000000"/>
                <w:sz w:val="16"/>
                <w:szCs w:val="16"/>
              </w:rPr>
              <w:t>8</w:t>
            </w:r>
          </w:p>
        </w:tc>
        <w:tc>
          <w:tcPr>
            <w:tcW w:w="940" w:type="dxa"/>
            <w:tcBorders>
              <w:top w:val="nil"/>
              <w:left w:val="nil"/>
              <w:bottom w:val="single" w:sz="4" w:space="0" w:color="auto"/>
              <w:right w:val="single" w:sz="4" w:space="0" w:color="auto"/>
            </w:tcBorders>
            <w:shd w:val="clear" w:color="auto" w:fill="F2F2F2" w:themeFill="background1" w:themeFillShade="F2"/>
            <w:vAlign w:val="center"/>
            <w:hideMark/>
          </w:tcPr>
          <w:p w14:paraId="2ED73B78" w14:textId="77777777" w:rsidR="00190407" w:rsidRPr="00F95A50" w:rsidRDefault="00190407" w:rsidP="00131566">
            <w:pPr>
              <w:jc w:val="center"/>
              <w:rPr>
                <w:rFonts w:ascii="Arial" w:hAnsi="Arial" w:cs="Arial"/>
                <w:b/>
                <w:color w:val="000000"/>
                <w:sz w:val="16"/>
                <w:szCs w:val="16"/>
              </w:rPr>
            </w:pPr>
            <w:r w:rsidRPr="00F95A50">
              <w:rPr>
                <w:rFonts w:ascii="Arial" w:hAnsi="Arial" w:cs="Arial"/>
                <w:b/>
                <w:color w:val="000000"/>
                <w:sz w:val="16"/>
                <w:szCs w:val="16"/>
              </w:rPr>
              <w:t>9</w:t>
            </w:r>
          </w:p>
        </w:tc>
        <w:tc>
          <w:tcPr>
            <w:tcW w:w="940" w:type="dxa"/>
            <w:tcBorders>
              <w:top w:val="nil"/>
              <w:left w:val="nil"/>
              <w:bottom w:val="single" w:sz="4" w:space="0" w:color="auto"/>
              <w:right w:val="single" w:sz="4" w:space="0" w:color="auto"/>
            </w:tcBorders>
            <w:shd w:val="clear" w:color="auto" w:fill="F2F2F2" w:themeFill="background1" w:themeFillShade="F2"/>
            <w:vAlign w:val="center"/>
            <w:hideMark/>
          </w:tcPr>
          <w:p w14:paraId="1211421D" w14:textId="77777777" w:rsidR="00190407" w:rsidRPr="00F95A50" w:rsidRDefault="00190407" w:rsidP="00131566">
            <w:pPr>
              <w:jc w:val="center"/>
              <w:rPr>
                <w:rFonts w:ascii="Arial" w:hAnsi="Arial" w:cs="Arial"/>
                <w:b/>
                <w:color w:val="000000"/>
                <w:sz w:val="16"/>
                <w:szCs w:val="16"/>
              </w:rPr>
            </w:pPr>
            <w:r w:rsidRPr="00F95A50">
              <w:rPr>
                <w:rFonts w:ascii="Arial" w:hAnsi="Arial" w:cs="Arial"/>
                <w:b/>
                <w:color w:val="000000"/>
                <w:sz w:val="16"/>
                <w:szCs w:val="16"/>
              </w:rPr>
              <w:t>10</w:t>
            </w:r>
          </w:p>
        </w:tc>
        <w:tc>
          <w:tcPr>
            <w:tcW w:w="940" w:type="dxa"/>
            <w:tcBorders>
              <w:top w:val="nil"/>
              <w:left w:val="nil"/>
              <w:bottom w:val="single" w:sz="4" w:space="0" w:color="auto"/>
              <w:right w:val="single" w:sz="4" w:space="0" w:color="auto"/>
            </w:tcBorders>
            <w:shd w:val="clear" w:color="auto" w:fill="F2F2F2" w:themeFill="background1" w:themeFillShade="F2"/>
            <w:vAlign w:val="center"/>
            <w:hideMark/>
          </w:tcPr>
          <w:p w14:paraId="3B220C01" w14:textId="77777777" w:rsidR="00190407" w:rsidRPr="00F95A50" w:rsidRDefault="00190407" w:rsidP="00131566">
            <w:pPr>
              <w:jc w:val="center"/>
              <w:rPr>
                <w:rFonts w:ascii="Arial" w:hAnsi="Arial" w:cs="Arial"/>
                <w:b/>
                <w:color w:val="000000"/>
                <w:sz w:val="16"/>
                <w:szCs w:val="16"/>
              </w:rPr>
            </w:pPr>
            <w:r w:rsidRPr="00F95A50">
              <w:rPr>
                <w:rFonts w:ascii="Arial" w:hAnsi="Arial" w:cs="Arial"/>
                <w:b/>
                <w:color w:val="000000"/>
                <w:sz w:val="16"/>
                <w:szCs w:val="16"/>
              </w:rPr>
              <w:t>11</w:t>
            </w:r>
          </w:p>
        </w:tc>
        <w:tc>
          <w:tcPr>
            <w:tcW w:w="940" w:type="dxa"/>
            <w:tcBorders>
              <w:top w:val="nil"/>
              <w:left w:val="nil"/>
              <w:bottom w:val="single" w:sz="4" w:space="0" w:color="auto"/>
              <w:right w:val="single" w:sz="4" w:space="0" w:color="auto"/>
            </w:tcBorders>
            <w:shd w:val="clear" w:color="auto" w:fill="F2F2F2" w:themeFill="background1" w:themeFillShade="F2"/>
            <w:vAlign w:val="center"/>
            <w:hideMark/>
          </w:tcPr>
          <w:p w14:paraId="2433686B" w14:textId="77777777" w:rsidR="00190407" w:rsidRPr="00F95A50" w:rsidRDefault="00190407" w:rsidP="00131566">
            <w:pPr>
              <w:jc w:val="center"/>
              <w:rPr>
                <w:rFonts w:ascii="Arial" w:hAnsi="Arial" w:cs="Arial"/>
                <w:b/>
                <w:color w:val="000000"/>
                <w:sz w:val="16"/>
                <w:szCs w:val="16"/>
              </w:rPr>
            </w:pPr>
            <w:r w:rsidRPr="00F95A50">
              <w:rPr>
                <w:rFonts w:ascii="Arial" w:hAnsi="Arial" w:cs="Arial"/>
                <w:b/>
                <w:color w:val="000000"/>
                <w:sz w:val="16"/>
                <w:szCs w:val="16"/>
              </w:rPr>
              <w:t>12</w:t>
            </w:r>
          </w:p>
        </w:tc>
        <w:tc>
          <w:tcPr>
            <w:tcW w:w="940" w:type="dxa"/>
            <w:tcBorders>
              <w:top w:val="nil"/>
              <w:left w:val="nil"/>
              <w:bottom w:val="single" w:sz="4" w:space="0" w:color="auto"/>
              <w:right w:val="single" w:sz="4" w:space="0" w:color="auto"/>
            </w:tcBorders>
            <w:shd w:val="clear" w:color="auto" w:fill="F2F2F2" w:themeFill="background1" w:themeFillShade="F2"/>
            <w:vAlign w:val="center"/>
            <w:hideMark/>
          </w:tcPr>
          <w:p w14:paraId="6339937B" w14:textId="77777777" w:rsidR="00190407" w:rsidRPr="00F95A50" w:rsidRDefault="00190407" w:rsidP="00131566">
            <w:pPr>
              <w:jc w:val="center"/>
              <w:rPr>
                <w:rFonts w:ascii="Arial" w:hAnsi="Arial" w:cs="Arial"/>
                <w:b/>
                <w:color w:val="000000"/>
                <w:sz w:val="16"/>
                <w:szCs w:val="16"/>
              </w:rPr>
            </w:pPr>
            <w:r w:rsidRPr="00F95A50">
              <w:rPr>
                <w:rFonts w:ascii="Arial" w:hAnsi="Arial" w:cs="Arial"/>
                <w:b/>
                <w:color w:val="000000"/>
                <w:sz w:val="16"/>
                <w:szCs w:val="16"/>
              </w:rPr>
              <w:t>13</w:t>
            </w:r>
          </w:p>
        </w:tc>
        <w:tc>
          <w:tcPr>
            <w:tcW w:w="941" w:type="dxa"/>
            <w:tcBorders>
              <w:top w:val="nil"/>
              <w:left w:val="nil"/>
              <w:bottom w:val="single" w:sz="4" w:space="0" w:color="auto"/>
              <w:right w:val="single" w:sz="4" w:space="0" w:color="auto"/>
            </w:tcBorders>
            <w:shd w:val="clear" w:color="auto" w:fill="F2F2F2" w:themeFill="background1" w:themeFillShade="F2"/>
            <w:vAlign w:val="center"/>
            <w:hideMark/>
          </w:tcPr>
          <w:p w14:paraId="32DBC1E2" w14:textId="77777777" w:rsidR="00190407" w:rsidRPr="00F95A50" w:rsidRDefault="00190407" w:rsidP="00131566">
            <w:pPr>
              <w:jc w:val="center"/>
              <w:rPr>
                <w:rFonts w:ascii="Arial" w:hAnsi="Arial" w:cs="Arial"/>
                <w:b/>
                <w:color w:val="000000"/>
                <w:sz w:val="16"/>
                <w:szCs w:val="16"/>
              </w:rPr>
            </w:pPr>
            <w:r w:rsidRPr="00F95A50">
              <w:rPr>
                <w:rFonts w:ascii="Arial" w:hAnsi="Arial" w:cs="Arial"/>
                <w:b/>
                <w:color w:val="000000"/>
                <w:sz w:val="16"/>
                <w:szCs w:val="16"/>
              </w:rPr>
              <w:t>14</w:t>
            </w:r>
          </w:p>
        </w:tc>
      </w:tr>
      <w:tr w:rsidR="00190407" w:rsidRPr="00F95A50" w14:paraId="24FBA281" w14:textId="77777777" w:rsidTr="00131566">
        <w:trPr>
          <w:trHeight w:val="288"/>
        </w:trPr>
        <w:tc>
          <w:tcPr>
            <w:tcW w:w="1560" w:type="dxa"/>
            <w:vMerge w:val="restart"/>
            <w:tcBorders>
              <w:top w:val="nil"/>
              <w:left w:val="single" w:sz="4" w:space="0" w:color="auto"/>
              <w:bottom w:val="single" w:sz="4" w:space="0" w:color="auto"/>
              <w:right w:val="single" w:sz="4" w:space="0" w:color="auto"/>
            </w:tcBorders>
            <w:vAlign w:val="center"/>
            <w:hideMark/>
          </w:tcPr>
          <w:p w14:paraId="1144A24D" w14:textId="77777777" w:rsidR="00190407" w:rsidRPr="00F95A50" w:rsidRDefault="00190407" w:rsidP="00131566">
            <w:pPr>
              <w:jc w:val="center"/>
              <w:rPr>
                <w:rFonts w:ascii="Arial" w:hAnsi="Arial" w:cs="Arial"/>
                <w:color w:val="000000"/>
                <w:sz w:val="16"/>
                <w:szCs w:val="16"/>
              </w:rPr>
            </w:pPr>
            <w:r w:rsidRPr="00F95A50">
              <w:rPr>
                <w:rFonts w:ascii="Arial" w:hAnsi="Arial" w:cs="Arial"/>
                <w:color w:val="000000"/>
                <w:sz w:val="16"/>
                <w:szCs w:val="16"/>
              </w:rPr>
              <w:t>001.00.00.000.000.000</w:t>
            </w:r>
          </w:p>
        </w:tc>
        <w:tc>
          <w:tcPr>
            <w:tcW w:w="13324" w:type="dxa"/>
            <w:gridSpan w:val="13"/>
            <w:tcBorders>
              <w:top w:val="single" w:sz="4" w:space="0" w:color="auto"/>
              <w:left w:val="nil"/>
              <w:bottom w:val="single" w:sz="4" w:space="0" w:color="auto"/>
              <w:right w:val="single" w:sz="4" w:space="0" w:color="auto"/>
            </w:tcBorders>
            <w:vAlign w:val="center"/>
            <w:hideMark/>
          </w:tcPr>
          <w:p w14:paraId="11131AE6" w14:textId="77777777" w:rsidR="00190407" w:rsidRPr="00F95A50" w:rsidRDefault="00190407" w:rsidP="00F95A50">
            <w:pPr>
              <w:jc w:val="center"/>
              <w:rPr>
                <w:rFonts w:ascii="Arial" w:hAnsi="Arial" w:cs="Arial"/>
                <w:color w:val="000000"/>
                <w:sz w:val="16"/>
                <w:szCs w:val="16"/>
              </w:rPr>
            </w:pPr>
            <w:r w:rsidRPr="00F95A50">
              <w:rPr>
                <w:rFonts w:ascii="Arial" w:hAnsi="Arial" w:cs="Arial"/>
                <w:color w:val="000000"/>
                <w:sz w:val="16"/>
                <w:szCs w:val="16"/>
              </w:rPr>
              <w:t xml:space="preserve">Группа проектов №001 ЕТО </w:t>
            </w:r>
            <w:r w:rsidR="00F95A50">
              <w:rPr>
                <w:rFonts w:ascii="Arial" w:hAnsi="Arial" w:cs="Arial"/>
                <w:color w:val="000000"/>
                <w:sz w:val="16"/>
                <w:szCs w:val="16"/>
              </w:rPr>
              <w:t>МУП «Техник»</w:t>
            </w:r>
          </w:p>
        </w:tc>
      </w:tr>
      <w:tr w:rsidR="005F3F56" w:rsidRPr="00F95A50" w14:paraId="2BAA9C5B" w14:textId="77777777" w:rsidTr="00131566">
        <w:trPr>
          <w:trHeight w:val="288"/>
        </w:trPr>
        <w:tc>
          <w:tcPr>
            <w:tcW w:w="1560" w:type="dxa"/>
            <w:vMerge/>
            <w:tcBorders>
              <w:top w:val="nil"/>
              <w:left w:val="single" w:sz="4" w:space="0" w:color="auto"/>
              <w:bottom w:val="single" w:sz="4" w:space="0" w:color="auto"/>
              <w:right w:val="single" w:sz="4" w:space="0" w:color="auto"/>
            </w:tcBorders>
            <w:vAlign w:val="center"/>
            <w:hideMark/>
          </w:tcPr>
          <w:p w14:paraId="6495E423" w14:textId="77777777" w:rsidR="005F3F56" w:rsidRPr="00F95A50" w:rsidRDefault="005F3F56" w:rsidP="005F3F56">
            <w:pPr>
              <w:rPr>
                <w:rFonts w:ascii="Arial" w:hAnsi="Arial" w:cs="Arial"/>
                <w:color w:val="000000"/>
                <w:sz w:val="16"/>
                <w:szCs w:val="16"/>
              </w:rPr>
            </w:pPr>
          </w:p>
        </w:tc>
        <w:tc>
          <w:tcPr>
            <w:tcW w:w="2043" w:type="dxa"/>
            <w:tcBorders>
              <w:top w:val="nil"/>
              <w:left w:val="nil"/>
              <w:bottom w:val="single" w:sz="4" w:space="0" w:color="auto"/>
              <w:right w:val="single" w:sz="4" w:space="0" w:color="auto"/>
            </w:tcBorders>
            <w:vAlign w:val="center"/>
            <w:hideMark/>
          </w:tcPr>
          <w:p w14:paraId="655DF22C" w14:textId="77777777" w:rsidR="005F3F56" w:rsidRPr="00F95A50" w:rsidRDefault="005F3F56" w:rsidP="005F3F56">
            <w:pPr>
              <w:jc w:val="center"/>
              <w:rPr>
                <w:rFonts w:ascii="Arial" w:hAnsi="Arial" w:cs="Arial"/>
                <w:color w:val="000000"/>
                <w:sz w:val="16"/>
                <w:szCs w:val="16"/>
              </w:rPr>
            </w:pPr>
            <w:r w:rsidRPr="00F95A50">
              <w:rPr>
                <w:rFonts w:ascii="Arial" w:hAnsi="Arial" w:cs="Arial"/>
                <w:color w:val="000000"/>
                <w:sz w:val="16"/>
                <w:szCs w:val="16"/>
              </w:rPr>
              <w:t>Всего стоимость проектов</w:t>
            </w:r>
          </w:p>
        </w:tc>
        <w:tc>
          <w:tcPr>
            <w:tcW w:w="940" w:type="dxa"/>
            <w:tcBorders>
              <w:top w:val="nil"/>
              <w:left w:val="nil"/>
              <w:bottom w:val="single" w:sz="4" w:space="0" w:color="auto"/>
              <w:right w:val="single" w:sz="4" w:space="0" w:color="auto"/>
            </w:tcBorders>
            <w:vAlign w:val="center"/>
          </w:tcPr>
          <w:p w14:paraId="60206B8F" w14:textId="77777777" w:rsidR="005F3F56" w:rsidRPr="00F95A50" w:rsidRDefault="00F95A50" w:rsidP="005F3F56">
            <w:pPr>
              <w:jc w:val="center"/>
              <w:rPr>
                <w:rFonts w:ascii="Arial" w:hAnsi="Arial" w:cs="Arial"/>
                <w:color w:val="000000"/>
                <w:sz w:val="16"/>
                <w:szCs w:val="16"/>
              </w:rPr>
            </w:pPr>
            <w:r>
              <w:rPr>
                <w:rFonts w:ascii="Arial" w:hAnsi="Arial" w:cs="Arial"/>
                <w:color w:val="000000"/>
                <w:sz w:val="16"/>
                <w:szCs w:val="16"/>
              </w:rPr>
              <w:t>3581,9</w:t>
            </w:r>
          </w:p>
        </w:tc>
        <w:tc>
          <w:tcPr>
            <w:tcW w:w="940" w:type="dxa"/>
            <w:tcBorders>
              <w:top w:val="nil"/>
              <w:left w:val="nil"/>
              <w:bottom w:val="single" w:sz="4" w:space="0" w:color="auto"/>
              <w:right w:val="single" w:sz="4" w:space="0" w:color="auto"/>
            </w:tcBorders>
            <w:vAlign w:val="center"/>
          </w:tcPr>
          <w:p w14:paraId="56CB242A" w14:textId="77777777" w:rsidR="005F3F56" w:rsidRPr="00F95A50" w:rsidRDefault="005F3F56" w:rsidP="005F3F5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4A374995" w14:textId="77777777" w:rsidR="005F3F56" w:rsidRPr="00F95A50" w:rsidRDefault="005F3F56" w:rsidP="005F3F5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460EA94D" w14:textId="77777777" w:rsidR="005F3F56" w:rsidRPr="00F95A50" w:rsidRDefault="005F3F56" w:rsidP="005F3F5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3B81D673" w14:textId="77777777" w:rsidR="005F3F56" w:rsidRPr="00F95A50" w:rsidRDefault="005F3F56" w:rsidP="005F3F5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7F0CCDB2" w14:textId="77777777" w:rsidR="005F3F56" w:rsidRPr="00F95A50" w:rsidRDefault="005F3F56" w:rsidP="005F3F5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293C104A" w14:textId="77777777" w:rsidR="005F3F56" w:rsidRPr="00F95A50" w:rsidRDefault="005F3F56" w:rsidP="005F3F5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0049ACA5" w14:textId="77777777" w:rsidR="005F3F56" w:rsidRPr="00F95A50" w:rsidRDefault="005F3F56" w:rsidP="005F3F5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2570ED8A" w14:textId="77777777" w:rsidR="005F3F56" w:rsidRPr="00F95A50" w:rsidRDefault="005F3F56" w:rsidP="005F3F5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7855986E" w14:textId="77777777" w:rsidR="005F3F56" w:rsidRPr="00F95A50" w:rsidRDefault="005F3F56" w:rsidP="005F3F5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06C59F43" w14:textId="77777777" w:rsidR="005F3F56" w:rsidRPr="00F95A50" w:rsidRDefault="005F3F56" w:rsidP="005F3F56">
            <w:pPr>
              <w:jc w:val="center"/>
              <w:rPr>
                <w:rFonts w:ascii="Arial" w:hAnsi="Arial" w:cs="Arial"/>
                <w:color w:val="000000"/>
                <w:sz w:val="16"/>
                <w:szCs w:val="16"/>
              </w:rPr>
            </w:pPr>
          </w:p>
        </w:tc>
        <w:tc>
          <w:tcPr>
            <w:tcW w:w="941" w:type="dxa"/>
            <w:tcBorders>
              <w:top w:val="nil"/>
              <w:left w:val="nil"/>
              <w:bottom w:val="single" w:sz="4" w:space="0" w:color="auto"/>
              <w:right w:val="single" w:sz="4" w:space="0" w:color="auto"/>
            </w:tcBorders>
            <w:vAlign w:val="center"/>
          </w:tcPr>
          <w:p w14:paraId="667B8502" w14:textId="77777777" w:rsidR="005F3F56" w:rsidRPr="00F95A50" w:rsidRDefault="00F95A50" w:rsidP="005F3F56">
            <w:pPr>
              <w:jc w:val="center"/>
              <w:rPr>
                <w:rFonts w:ascii="Arial" w:hAnsi="Arial" w:cs="Arial"/>
                <w:color w:val="000000"/>
                <w:sz w:val="16"/>
                <w:szCs w:val="16"/>
              </w:rPr>
            </w:pPr>
            <w:r>
              <w:rPr>
                <w:rFonts w:ascii="Arial" w:hAnsi="Arial" w:cs="Arial"/>
                <w:color w:val="000000"/>
                <w:sz w:val="16"/>
                <w:szCs w:val="16"/>
              </w:rPr>
              <w:t>3581,9</w:t>
            </w:r>
          </w:p>
        </w:tc>
      </w:tr>
      <w:tr w:rsidR="005F3F56" w:rsidRPr="00F95A50" w14:paraId="1E637070" w14:textId="77777777" w:rsidTr="00131566">
        <w:trPr>
          <w:trHeight w:val="288"/>
        </w:trPr>
        <w:tc>
          <w:tcPr>
            <w:tcW w:w="1560" w:type="dxa"/>
            <w:vMerge/>
            <w:tcBorders>
              <w:top w:val="nil"/>
              <w:left w:val="single" w:sz="4" w:space="0" w:color="auto"/>
              <w:bottom w:val="single" w:sz="4" w:space="0" w:color="auto"/>
              <w:right w:val="single" w:sz="4" w:space="0" w:color="auto"/>
            </w:tcBorders>
            <w:vAlign w:val="center"/>
            <w:hideMark/>
          </w:tcPr>
          <w:p w14:paraId="4B3D27D9" w14:textId="77777777" w:rsidR="005F3F56" w:rsidRPr="00F95A50" w:rsidRDefault="005F3F56" w:rsidP="005F3F56">
            <w:pPr>
              <w:rPr>
                <w:rFonts w:ascii="Arial" w:hAnsi="Arial" w:cs="Arial"/>
                <w:color w:val="000000"/>
                <w:sz w:val="16"/>
                <w:szCs w:val="16"/>
              </w:rPr>
            </w:pPr>
          </w:p>
        </w:tc>
        <w:tc>
          <w:tcPr>
            <w:tcW w:w="2043" w:type="dxa"/>
            <w:tcBorders>
              <w:top w:val="nil"/>
              <w:left w:val="nil"/>
              <w:bottom w:val="single" w:sz="4" w:space="0" w:color="auto"/>
              <w:right w:val="single" w:sz="4" w:space="0" w:color="auto"/>
            </w:tcBorders>
            <w:vAlign w:val="center"/>
            <w:hideMark/>
          </w:tcPr>
          <w:p w14:paraId="042E930B" w14:textId="77777777" w:rsidR="005F3F56" w:rsidRPr="00F95A50" w:rsidRDefault="005F3F56" w:rsidP="005F3F56">
            <w:pPr>
              <w:jc w:val="center"/>
              <w:rPr>
                <w:rFonts w:ascii="Arial" w:hAnsi="Arial" w:cs="Arial"/>
                <w:color w:val="000000"/>
                <w:sz w:val="16"/>
                <w:szCs w:val="16"/>
              </w:rPr>
            </w:pPr>
            <w:r w:rsidRPr="00F95A50">
              <w:rPr>
                <w:rFonts w:ascii="Arial" w:hAnsi="Arial" w:cs="Arial"/>
                <w:color w:val="000000"/>
                <w:sz w:val="16"/>
                <w:szCs w:val="16"/>
              </w:rPr>
              <w:t>Всего стоимость проектов нарастающим итогом</w:t>
            </w:r>
          </w:p>
        </w:tc>
        <w:tc>
          <w:tcPr>
            <w:tcW w:w="940" w:type="dxa"/>
            <w:tcBorders>
              <w:top w:val="nil"/>
              <w:left w:val="nil"/>
              <w:bottom w:val="single" w:sz="4" w:space="0" w:color="auto"/>
              <w:right w:val="single" w:sz="4" w:space="0" w:color="auto"/>
            </w:tcBorders>
            <w:vAlign w:val="center"/>
          </w:tcPr>
          <w:p w14:paraId="09CBACFE" w14:textId="77777777" w:rsidR="005F3F56" w:rsidRPr="00F95A50" w:rsidRDefault="005F3F56" w:rsidP="005F3F5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65B85540" w14:textId="77777777" w:rsidR="005F3F56" w:rsidRPr="00F95A50" w:rsidRDefault="005F3F56" w:rsidP="005F3F5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6BAB754E" w14:textId="77777777" w:rsidR="005F3F56" w:rsidRPr="00F95A50" w:rsidRDefault="005F3F56" w:rsidP="005F3F5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2BC0113F" w14:textId="77777777" w:rsidR="005F3F56" w:rsidRPr="00F95A50" w:rsidRDefault="005F3F56" w:rsidP="005F3F5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0262648C" w14:textId="77777777" w:rsidR="005F3F56" w:rsidRPr="00F95A50" w:rsidRDefault="005F3F56" w:rsidP="005F3F5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13B80D5A" w14:textId="77777777" w:rsidR="005F3F56" w:rsidRPr="00F95A50" w:rsidRDefault="005F3F56" w:rsidP="005F3F5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16E4FBE9" w14:textId="77777777" w:rsidR="005F3F56" w:rsidRPr="00F95A50" w:rsidRDefault="005F3F56" w:rsidP="005F3F5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69A0C553" w14:textId="77777777" w:rsidR="005F3F56" w:rsidRPr="00F95A50" w:rsidRDefault="005F3F56" w:rsidP="005F3F5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57BEFD62" w14:textId="77777777" w:rsidR="005F3F56" w:rsidRPr="00F95A50" w:rsidRDefault="005F3F56" w:rsidP="005F3F5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550B7895" w14:textId="77777777" w:rsidR="005F3F56" w:rsidRPr="00F95A50" w:rsidRDefault="005F3F56" w:rsidP="005F3F5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341DE01E" w14:textId="77777777" w:rsidR="005F3F56" w:rsidRPr="00F95A50" w:rsidRDefault="005F3F56" w:rsidP="005F3F56">
            <w:pPr>
              <w:jc w:val="center"/>
              <w:rPr>
                <w:rFonts w:ascii="Arial" w:hAnsi="Arial" w:cs="Arial"/>
                <w:color w:val="000000"/>
                <w:sz w:val="16"/>
                <w:szCs w:val="16"/>
              </w:rPr>
            </w:pPr>
          </w:p>
        </w:tc>
        <w:tc>
          <w:tcPr>
            <w:tcW w:w="941" w:type="dxa"/>
            <w:tcBorders>
              <w:top w:val="nil"/>
              <w:left w:val="nil"/>
              <w:bottom w:val="single" w:sz="4" w:space="0" w:color="auto"/>
              <w:right w:val="single" w:sz="4" w:space="0" w:color="auto"/>
            </w:tcBorders>
            <w:vAlign w:val="center"/>
          </w:tcPr>
          <w:p w14:paraId="792BBFA1" w14:textId="77777777" w:rsidR="005F3F56" w:rsidRPr="00F95A50" w:rsidRDefault="00F95A50" w:rsidP="005F3F56">
            <w:pPr>
              <w:jc w:val="center"/>
              <w:rPr>
                <w:rFonts w:ascii="Arial" w:hAnsi="Arial" w:cs="Arial"/>
                <w:color w:val="000000"/>
                <w:sz w:val="16"/>
                <w:szCs w:val="16"/>
              </w:rPr>
            </w:pPr>
            <w:r>
              <w:rPr>
                <w:rFonts w:ascii="Arial" w:hAnsi="Arial" w:cs="Arial"/>
                <w:color w:val="000000"/>
                <w:sz w:val="16"/>
                <w:szCs w:val="16"/>
              </w:rPr>
              <w:t>3581,9</w:t>
            </w:r>
          </w:p>
        </w:tc>
      </w:tr>
      <w:tr w:rsidR="005F3F56" w:rsidRPr="00F95A50" w14:paraId="2B9511B0" w14:textId="77777777" w:rsidTr="00131566">
        <w:trPr>
          <w:trHeight w:val="288"/>
        </w:trPr>
        <w:tc>
          <w:tcPr>
            <w:tcW w:w="14884" w:type="dxa"/>
            <w:gridSpan w:val="14"/>
            <w:tcBorders>
              <w:top w:val="single" w:sz="4" w:space="0" w:color="auto"/>
              <w:left w:val="single" w:sz="4" w:space="0" w:color="auto"/>
              <w:bottom w:val="single" w:sz="4" w:space="0" w:color="auto"/>
              <w:right w:val="single" w:sz="4" w:space="0" w:color="auto"/>
            </w:tcBorders>
            <w:vAlign w:val="center"/>
            <w:hideMark/>
          </w:tcPr>
          <w:p w14:paraId="67DD305B" w14:textId="77777777" w:rsidR="005F3F56" w:rsidRPr="00F95A50" w:rsidRDefault="005F3F56" w:rsidP="00F95A50">
            <w:pPr>
              <w:jc w:val="center"/>
              <w:rPr>
                <w:rFonts w:ascii="Arial" w:hAnsi="Arial" w:cs="Arial"/>
                <w:color w:val="000000"/>
                <w:sz w:val="16"/>
                <w:szCs w:val="16"/>
              </w:rPr>
            </w:pPr>
            <w:r w:rsidRPr="00F95A50">
              <w:rPr>
                <w:rFonts w:ascii="Arial" w:hAnsi="Arial" w:cs="Arial"/>
                <w:color w:val="000000"/>
                <w:sz w:val="16"/>
                <w:szCs w:val="16"/>
              </w:rPr>
              <w:t>Группа проектов "</w:t>
            </w:r>
            <w:r w:rsidR="00F95A50">
              <w:rPr>
                <w:rFonts w:ascii="Arial" w:hAnsi="Arial" w:cs="Arial"/>
                <w:color w:val="000000"/>
                <w:sz w:val="16"/>
                <w:szCs w:val="16"/>
              </w:rPr>
              <w:t>Источники тепловой энергии</w:t>
            </w:r>
            <w:r w:rsidRPr="00F95A50">
              <w:rPr>
                <w:rFonts w:ascii="Arial" w:hAnsi="Arial" w:cs="Arial"/>
                <w:color w:val="000000"/>
                <w:sz w:val="16"/>
                <w:szCs w:val="16"/>
              </w:rPr>
              <w:t>"</w:t>
            </w:r>
          </w:p>
        </w:tc>
      </w:tr>
      <w:tr w:rsidR="00F95A50" w:rsidRPr="00F95A50" w14:paraId="0669CF3C" w14:textId="77777777" w:rsidTr="00131566">
        <w:trPr>
          <w:trHeight w:val="288"/>
        </w:trPr>
        <w:tc>
          <w:tcPr>
            <w:tcW w:w="1560" w:type="dxa"/>
            <w:vMerge w:val="restart"/>
            <w:tcBorders>
              <w:top w:val="nil"/>
              <w:left w:val="single" w:sz="4" w:space="0" w:color="auto"/>
              <w:bottom w:val="single" w:sz="4" w:space="0" w:color="auto"/>
              <w:right w:val="single" w:sz="4" w:space="0" w:color="auto"/>
            </w:tcBorders>
            <w:vAlign w:val="center"/>
            <w:hideMark/>
          </w:tcPr>
          <w:p w14:paraId="10D465BB" w14:textId="77777777" w:rsidR="00F95A50" w:rsidRPr="00F95A50" w:rsidRDefault="00F95A50" w:rsidP="005F3F56">
            <w:pPr>
              <w:jc w:val="center"/>
              <w:rPr>
                <w:rFonts w:ascii="Arial" w:hAnsi="Arial" w:cs="Arial"/>
                <w:color w:val="000000"/>
                <w:sz w:val="16"/>
                <w:szCs w:val="16"/>
              </w:rPr>
            </w:pPr>
            <w:r w:rsidRPr="00F95A50">
              <w:rPr>
                <w:rFonts w:ascii="Arial" w:hAnsi="Arial" w:cs="Arial"/>
                <w:color w:val="000000"/>
                <w:sz w:val="16"/>
                <w:szCs w:val="16"/>
              </w:rPr>
              <w:t xml:space="preserve"> 001.02.00.000</w:t>
            </w:r>
          </w:p>
        </w:tc>
        <w:tc>
          <w:tcPr>
            <w:tcW w:w="2043" w:type="dxa"/>
            <w:tcBorders>
              <w:top w:val="nil"/>
              <w:left w:val="nil"/>
              <w:bottom w:val="single" w:sz="4" w:space="0" w:color="auto"/>
              <w:right w:val="single" w:sz="4" w:space="0" w:color="auto"/>
            </w:tcBorders>
            <w:vAlign w:val="center"/>
            <w:hideMark/>
          </w:tcPr>
          <w:p w14:paraId="3F4F73C7" w14:textId="77777777" w:rsidR="00F95A50" w:rsidRPr="00F95A50" w:rsidRDefault="00F95A50" w:rsidP="005F3F56">
            <w:pPr>
              <w:jc w:val="center"/>
              <w:rPr>
                <w:rFonts w:ascii="Arial" w:hAnsi="Arial" w:cs="Arial"/>
                <w:color w:val="000000"/>
                <w:sz w:val="16"/>
                <w:szCs w:val="16"/>
              </w:rPr>
            </w:pPr>
            <w:r w:rsidRPr="00F95A50">
              <w:rPr>
                <w:rFonts w:ascii="Arial" w:hAnsi="Arial" w:cs="Arial"/>
                <w:color w:val="000000"/>
                <w:sz w:val="16"/>
                <w:szCs w:val="16"/>
              </w:rPr>
              <w:t>Всего стоимость группы проектов</w:t>
            </w:r>
          </w:p>
        </w:tc>
        <w:tc>
          <w:tcPr>
            <w:tcW w:w="940" w:type="dxa"/>
            <w:tcBorders>
              <w:top w:val="nil"/>
              <w:left w:val="nil"/>
              <w:bottom w:val="single" w:sz="4" w:space="0" w:color="auto"/>
              <w:right w:val="single" w:sz="4" w:space="0" w:color="auto"/>
            </w:tcBorders>
            <w:vAlign w:val="center"/>
          </w:tcPr>
          <w:p w14:paraId="66195FA6" w14:textId="77777777" w:rsidR="00F95A50" w:rsidRPr="00F95A50" w:rsidRDefault="00F95A50" w:rsidP="005F3F56">
            <w:pPr>
              <w:jc w:val="center"/>
              <w:rPr>
                <w:rFonts w:ascii="Arial" w:hAnsi="Arial" w:cs="Arial"/>
                <w:color w:val="000000"/>
                <w:sz w:val="16"/>
                <w:szCs w:val="16"/>
              </w:rPr>
            </w:pPr>
            <w:r>
              <w:rPr>
                <w:rFonts w:ascii="Arial" w:hAnsi="Arial" w:cs="Arial"/>
                <w:color w:val="000000"/>
                <w:sz w:val="16"/>
                <w:szCs w:val="16"/>
              </w:rPr>
              <w:t>3581,9</w:t>
            </w:r>
          </w:p>
        </w:tc>
        <w:tc>
          <w:tcPr>
            <w:tcW w:w="940" w:type="dxa"/>
            <w:tcBorders>
              <w:top w:val="nil"/>
              <w:left w:val="nil"/>
              <w:bottom w:val="single" w:sz="4" w:space="0" w:color="auto"/>
              <w:right w:val="single" w:sz="4" w:space="0" w:color="auto"/>
            </w:tcBorders>
            <w:vAlign w:val="center"/>
          </w:tcPr>
          <w:p w14:paraId="767752A5" w14:textId="77777777" w:rsidR="00F95A50" w:rsidRPr="00F95A50" w:rsidRDefault="00F95A50" w:rsidP="005F3F5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5AAA80FF" w14:textId="77777777" w:rsidR="00F95A50" w:rsidRPr="00F95A50" w:rsidRDefault="00F95A50" w:rsidP="005F3F5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5A23969E" w14:textId="77777777" w:rsidR="00F95A50" w:rsidRPr="00F95A50" w:rsidRDefault="00F95A50" w:rsidP="005F3F5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22561F64" w14:textId="77777777" w:rsidR="00F95A50" w:rsidRPr="00F95A50" w:rsidRDefault="00F95A50" w:rsidP="005F3F5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5CFEF9B2" w14:textId="77777777" w:rsidR="00F95A50" w:rsidRPr="00F95A50" w:rsidRDefault="00F95A50" w:rsidP="005F3F5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3CBE0E9C" w14:textId="77777777" w:rsidR="00F95A50" w:rsidRPr="00F95A50" w:rsidRDefault="00F95A50" w:rsidP="005F3F5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6243548E" w14:textId="77777777" w:rsidR="00F95A50" w:rsidRPr="00F95A50" w:rsidRDefault="00F95A50" w:rsidP="005F3F5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4C0FBC47" w14:textId="77777777" w:rsidR="00F95A50" w:rsidRPr="00F95A50" w:rsidRDefault="00F95A50" w:rsidP="005F3F5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12B6D0D4" w14:textId="77777777" w:rsidR="00F95A50" w:rsidRPr="00F95A50" w:rsidRDefault="00F95A50" w:rsidP="005F3F5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0A76111D" w14:textId="77777777" w:rsidR="00F95A50" w:rsidRPr="00F95A50" w:rsidRDefault="00F95A50" w:rsidP="005F3F56">
            <w:pPr>
              <w:jc w:val="center"/>
              <w:rPr>
                <w:rFonts w:ascii="Arial" w:hAnsi="Arial" w:cs="Arial"/>
                <w:color w:val="000000"/>
                <w:sz w:val="16"/>
                <w:szCs w:val="16"/>
              </w:rPr>
            </w:pPr>
          </w:p>
        </w:tc>
        <w:tc>
          <w:tcPr>
            <w:tcW w:w="941" w:type="dxa"/>
            <w:tcBorders>
              <w:top w:val="nil"/>
              <w:left w:val="nil"/>
              <w:bottom w:val="single" w:sz="4" w:space="0" w:color="auto"/>
              <w:right w:val="single" w:sz="4" w:space="0" w:color="auto"/>
            </w:tcBorders>
            <w:vAlign w:val="center"/>
          </w:tcPr>
          <w:p w14:paraId="6E7B2C92" w14:textId="77777777" w:rsidR="00F95A50" w:rsidRPr="00F95A50" w:rsidRDefault="00F95A50" w:rsidP="00F95A50">
            <w:pPr>
              <w:jc w:val="center"/>
              <w:rPr>
                <w:rFonts w:ascii="Arial" w:hAnsi="Arial" w:cs="Arial"/>
                <w:color w:val="000000"/>
                <w:sz w:val="16"/>
                <w:szCs w:val="16"/>
              </w:rPr>
            </w:pPr>
            <w:r>
              <w:rPr>
                <w:rFonts w:ascii="Arial" w:hAnsi="Arial" w:cs="Arial"/>
                <w:color w:val="000000"/>
                <w:sz w:val="16"/>
                <w:szCs w:val="16"/>
              </w:rPr>
              <w:t>3581,9</w:t>
            </w:r>
          </w:p>
        </w:tc>
      </w:tr>
      <w:tr w:rsidR="00F95A50" w:rsidRPr="00F95A50" w14:paraId="42E522D5" w14:textId="77777777" w:rsidTr="00131566">
        <w:trPr>
          <w:trHeight w:val="456"/>
        </w:trPr>
        <w:tc>
          <w:tcPr>
            <w:tcW w:w="1560" w:type="dxa"/>
            <w:vMerge/>
            <w:tcBorders>
              <w:top w:val="nil"/>
              <w:left w:val="single" w:sz="4" w:space="0" w:color="auto"/>
              <w:bottom w:val="single" w:sz="4" w:space="0" w:color="auto"/>
              <w:right w:val="single" w:sz="4" w:space="0" w:color="auto"/>
            </w:tcBorders>
            <w:vAlign w:val="center"/>
            <w:hideMark/>
          </w:tcPr>
          <w:p w14:paraId="243FDD62" w14:textId="77777777" w:rsidR="00F95A50" w:rsidRPr="00F95A50" w:rsidRDefault="00F95A50" w:rsidP="005F3F56">
            <w:pPr>
              <w:rPr>
                <w:rFonts w:ascii="Arial" w:hAnsi="Arial" w:cs="Arial"/>
                <w:color w:val="000000"/>
                <w:sz w:val="16"/>
                <w:szCs w:val="16"/>
              </w:rPr>
            </w:pPr>
          </w:p>
        </w:tc>
        <w:tc>
          <w:tcPr>
            <w:tcW w:w="2043" w:type="dxa"/>
            <w:tcBorders>
              <w:top w:val="nil"/>
              <w:left w:val="nil"/>
              <w:bottom w:val="single" w:sz="4" w:space="0" w:color="auto"/>
              <w:right w:val="single" w:sz="4" w:space="0" w:color="auto"/>
            </w:tcBorders>
            <w:vAlign w:val="center"/>
            <w:hideMark/>
          </w:tcPr>
          <w:p w14:paraId="411CAF00" w14:textId="77777777" w:rsidR="00F95A50" w:rsidRPr="00F95A50" w:rsidRDefault="00F95A50" w:rsidP="005F3F56">
            <w:pPr>
              <w:jc w:val="center"/>
              <w:rPr>
                <w:rFonts w:ascii="Arial" w:hAnsi="Arial" w:cs="Arial"/>
                <w:color w:val="000000"/>
                <w:sz w:val="16"/>
                <w:szCs w:val="16"/>
              </w:rPr>
            </w:pPr>
            <w:r w:rsidRPr="00F95A50">
              <w:rPr>
                <w:rFonts w:ascii="Arial" w:hAnsi="Arial" w:cs="Arial"/>
                <w:color w:val="000000"/>
                <w:sz w:val="16"/>
                <w:szCs w:val="16"/>
              </w:rPr>
              <w:t>Всего стоимость группы проектов накопленным итогом</w:t>
            </w:r>
          </w:p>
        </w:tc>
        <w:tc>
          <w:tcPr>
            <w:tcW w:w="940" w:type="dxa"/>
            <w:tcBorders>
              <w:top w:val="nil"/>
              <w:left w:val="nil"/>
              <w:bottom w:val="single" w:sz="4" w:space="0" w:color="auto"/>
              <w:right w:val="single" w:sz="4" w:space="0" w:color="auto"/>
            </w:tcBorders>
            <w:vAlign w:val="center"/>
          </w:tcPr>
          <w:p w14:paraId="047267E6" w14:textId="77777777" w:rsidR="00F95A50" w:rsidRPr="00F95A50" w:rsidRDefault="00F95A50" w:rsidP="005F3F5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34088E50" w14:textId="77777777" w:rsidR="00F95A50" w:rsidRPr="00F95A50" w:rsidRDefault="00F95A50" w:rsidP="005F3F5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47486FE6" w14:textId="77777777" w:rsidR="00F95A50" w:rsidRPr="00F95A50" w:rsidRDefault="00F95A50" w:rsidP="005F3F5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40F9A66B" w14:textId="77777777" w:rsidR="00F95A50" w:rsidRPr="00F95A50" w:rsidRDefault="00F95A50" w:rsidP="005F3F5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447224DF" w14:textId="77777777" w:rsidR="00F95A50" w:rsidRPr="00F95A50" w:rsidRDefault="00F95A50" w:rsidP="005F3F5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69FD5C38" w14:textId="77777777" w:rsidR="00F95A50" w:rsidRPr="00F95A50" w:rsidRDefault="00F95A50" w:rsidP="005F3F5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37C7CF0C" w14:textId="77777777" w:rsidR="00F95A50" w:rsidRPr="00F95A50" w:rsidRDefault="00F95A50" w:rsidP="005F3F5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075EDF1F" w14:textId="77777777" w:rsidR="00F95A50" w:rsidRPr="00F95A50" w:rsidRDefault="00F95A50" w:rsidP="005F3F5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5DA260FB" w14:textId="77777777" w:rsidR="00F95A50" w:rsidRPr="00F95A50" w:rsidRDefault="00F95A50" w:rsidP="005F3F5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396F6A48" w14:textId="77777777" w:rsidR="00F95A50" w:rsidRPr="00F95A50" w:rsidRDefault="00F95A50" w:rsidP="005F3F5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024D119E" w14:textId="77777777" w:rsidR="00F95A50" w:rsidRPr="00F95A50" w:rsidRDefault="00F95A50" w:rsidP="005F3F56">
            <w:pPr>
              <w:jc w:val="center"/>
              <w:rPr>
                <w:rFonts w:ascii="Arial" w:hAnsi="Arial" w:cs="Arial"/>
                <w:color w:val="000000"/>
                <w:sz w:val="16"/>
                <w:szCs w:val="16"/>
              </w:rPr>
            </w:pPr>
          </w:p>
        </w:tc>
        <w:tc>
          <w:tcPr>
            <w:tcW w:w="941" w:type="dxa"/>
            <w:tcBorders>
              <w:top w:val="nil"/>
              <w:left w:val="nil"/>
              <w:bottom w:val="single" w:sz="4" w:space="0" w:color="auto"/>
              <w:right w:val="single" w:sz="4" w:space="0" w:color="auto"/>
            </w:tcBorders>
            <w:vAlign w:val="center"/>
          </w:tcPr>
          <w:p w14:paraId="61A99C7C" w14:textId="77777777" w:rsidR="00F95A50" w:rsidRPr="00F95A50" w:rsidRDefault="00F95A50" w:rsidP="00F95A50">
            <w:pPr>
              <w:jc w:val="center"/>
              <w:rPr>
                <w:rFonts w:ascii="Arial" w:hAnsi="Arial" w:cs="Arial"/>
                <w:color w:val="000000"/>
                <w:sz w:val="16"/>
                <w:szCs w:val="16"/>
              </w:rPr>
            </w:pPr>
            <w:r>
              <w:rPr>
                <w:rFonts w:ascii="Arial" w:hAnsi="Arial" w:cs="Arial"/>
                <w:color w:val="000000"/>
                <w:sz w:val="16"/>
                <w:szCs w:val="16"/>
              </w:rPr>
              <w:t>3581,9</w:t>
            </w:r>
          </w:p>
        </w:tc>
      </w:tr>
      <w:tr w:rsidR="00F95A50" w:rsidRPr="00F95A50" w14:paraId="2B8790D0" w14:textId="77777777" w:rsidTr="00F95A50">
        <w:trPr>
          <w:trHeight w:val="456"/>
        </w:trPr>
        <w:tc>
          <w:tcPr>
            <w:tcW w:w="14884" w:type="dxa"/>
            <w:gridSpan w:val="14"/>
            <w:tcBorders>
              <w:top w:val="nil"/>
              <w:left w:val="single" w:sz="4" w:space="0" w:color="auto"/>
              <w:bottom w:val="single" w:sz="4" w:space="0" w:color="auto"/>
              <w:right w:val="single" w:sz="4" w:space="0" w:color="auto"/>
            </w:tcBorders>
            <w:vAlign w:val="center"/>
            <w:hideMark/>
          </w:tcPr>
          <w:p w14:paraId="6B76116E" w14:textId="77777777" w:rsidR="00F95A50" w:rsidRPr="00F95A50" w:rsidRDefault="00F95A50" w:rsidP="00F95A50">
            <w:pPr>
              <w:jc w:val="center"/>
              <w:rPr>
                <w:rFonts w:ascii="Arial" w:hAnsi="Arial" w:cs="Arial"/>
                <w:color w:val="000000"/>
                <w:sz w:val="16"/>
                <w:szCs w:val="16"/>
              </w:rPr>
            </w:pPr>
            <w:r w:rsidRPr="00F95A50">
              <w:rPr>
                <w:rFonts w:ascii="Arial" w:hAnsi="Arial" w:cs="Arial"/>
                <w:color w:val="000000"/>
                <w:sz w:val="16"/>
                <w:szCs w:val="16"/>
              </w:rPr>
              <w:t>Подгруппа проектов</w:t>
            </w:r>
            <w:r>
              <w:rPr>
                <w:rFonts w:ascii="Arial" w:hAnsi="Arial" w:cs="Arial"/>
                <w:color w:val="000000"/>
                <w:sz w:val="16"/>
                <w:szCs w:val="16"/>
              </w:rPr>
              <w:t xml:space="preserve"> «Техническое перевооружение и реконструкция источников тепловой энергии» </w:t>
            </w:r>
          </w:p>
        </w:tc>
      </w:tr>
      <w:tr w:rsidR="00F95A50" w:rsidRPr="00F95A50" w14:paraId="46CE839E" w14:textId="77777777" w:rsidTr="00F95A50">
        <w:trPr>
          <w:trHeight w:val="456"/>
        </w:trPr>
        <w:tc>
          <w:tcPr>
            <w:tcW w:w="1560" w:type="dxa"/>
            <w:vMerge w:val="restart"/>
            <w:tcBorders>
              <w:top w:val="nil"/>
              <w:left w:val="single" w:sz="4" w:space="0" w:color="auto"/>
              <w:right w:val="single" w:sz="4" w:space="0" w:color="auto"/>
            </w:tcBorders>
            <w:vAlign w:val="center"/>
            <w:hideMark/>
          </w:tcPr>
          <w:p w14:paraId="0ACB4C1D" w14:textId="77777777" w:rsidR="00F95A50" w:rsidRPr="00F95A50" w:rsidRDefault="00F95A50" w:rsidP="00F95A50">
            <w:pPr>
              <w:jc w:val="center"/>
              <w:rPr>
                <w:rFonts w:ascii="Arial" w:hAnsi="Arial" w:cs="Arial"/>
                <w:color w:val="000000"/>
                <w:sz w:val="16"/>
                <w:szCs w:val="16"/>
              </w:rPr>
            </w:pPr>
            <w:r>
              <w:rPr>
                <w:rFonts w:ascii="Arial" w:hAnsi="Arial" w:cs="Arial"/>
                <w:color w:val="000000"/>
                <w:sz w:val="16"/>
                <w:szCs w:val="16"/>
              </w:rPr>
              <w:t>001.02.02</w:t>
            </w:r>
            <w:r w:rsidRPr="00F95A50">
              <w:rPr>
                <w:rFonts w:ascii="Arial" w:hAnsi="Arial" w:cs="Arial"/>
                <w:color w:val="000000"/>
                <w:sz w:val="16"/>
                <w:szCs w:val="16"/>
              </w:rPr>
              <w:t>.000</w:t>
            </w:r>
          </w:p>
        </w:tc>
        <w:tc>
          <w:tcPr>
            <w:tcW w:w="2043" w:type="dxa"/>
            <w:tcBorders>
              <w:top w:val="nil"/>
              <w:left w:val="nil"/>
              <w:bottom w:val="single" w:sz="4" w:space="0" w:color="auto"/>
              <w:right w:val="single" w:sz="4" w:space="0" w:color="auto"/>
            </w:tcBorders>
            <w:vAlign w:val="center"/>
            <w:hideMark/>
          </w:tcPr>
          <w:p w14:paraId="3433B221" w14:textId="77777777" w:rsidR="00F95A50" w:rsidRPr="00F95A50" w:rsidRDefault="00F95A50" w:rsidP="00F95A50">
            <w:pPr>
              <w:jc w:val="center"/>
              <w:rPr>
                <w:rFonts w:ascii="Arial" w:hAnsi="Arial" w:cs="Arial"/>
                <w:color w:val="000000"/>
                <w:sz w:val="16"/>
                <w:szCs w:val="16"/>
              </w:rPr>
            </w:pPr>
            <w:r w:rsidRPr="00F95A50">
              <w:rPr>
                <w:rFonts w:ascii="Arial" w:hAnsi="Arial" w:cs="Arial"/>
                <w:color w:val="000000"/>
                <w:sz w:val="16"/>
                <w:szCs w:val="16"/>
              </w:rPr>
              <w:t>Всего стоимость группы проектов</w:t>
            </w:r>
          </w:p>
        </w:tc>
        <w:tc>
          <w:tcPr>
            <w:tcW w:w="940" w:type="dxa"/>
            <w:tcBorders>
              <w:top w:val="nil"/>
              <w:left w:val="nil"/>
              <w:bottom w:val="single" w:sz="4" w:space="0" w:color="auto"/>
              <w:right w:val="single" w:sz="4" w:space="0" w:color="auto"/>
            </w:tcBorders>
            <w:vAlign w:val="center"/>
          </w:tcPr>
          <w:p w14:paraId="3E455B4E" w14:textId="77777777" w:rsidR="00F95A50" w:rsidRPr="00F95A50" w:rsidRDefault="00F95A50" w:rsidP="005F3F56">
            <w:pPr>
              <w:jc w:val="center"/>
              <w:rPr>
                <w:rFonts w:ascii="Arial" w:hAnsi="Arial" w:cs="Arial"/>
                <w:color w:val="000000"/>
                <w:sz w:val="16"/>
                <w:szCs w:val="16"/>
              </w:rPr>
            </w:pPr>
            <w:r>
              <w:rPr>
                <w:rFonts w:ascii="Arial" w:hAnsi="Arial" w:cs="Arial"/>
                <w:color w:val="000000"/>
                <w:sz w:val="16"/>
                <w:szCs w:val="16"/>
              </w:rPr>
              <w:t>3581,9</w:t>
            </w:r>
          </w:p>
        </w:tc>
        <w:tc>
          <w:tcPr>
            <w:tcW w:w="940" w:type="dxa"/>
            <w:tcBorders>
              <w:top w:val="nil"/>
              <w:left w:val="nil"/>
              <w:bottom w:val="single" w:sz="4" w:space="0" w:color="auto"/>
              <w:right w:val="single" w:sz="4" w:space="0" w:color="auto"/>
            </w:tcBorders>
            <w:vAlign w:val="center"/>
          </w:tcPr>
          <w:p w14:paraId="05CC8579" w14:textId="77777777" w:rsidR="00F95A50" w:rsidRPr="00F95A50" w:rsidRDefault="00F95A50" w:rsidP="005F3F5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12292709" w14:textId="77777777" w:rsidR="00F95A50" w:rsidRPr="00F95A50" w:rsidRDefault="00F95A50" w:rsidP="005F3F5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4FCB40F6" w14:textId="77777777" w:rsidR="00F95A50" w:rsidRPr="00F95A50" w:rsidRDefault="00F95A50" w:rsidP="005F3F5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4387FC27" w14:textId="77777777" w:rsidR="00F95A50" w:rsidRPr="00F95A50" w:rsidRDefault="00F95A50" w:rsidP="005F3F5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52E13564" w14:textId="77777777" w:rsidR="00F95A50" w:rsidRPr="00F95A50" w:rsidRDefault="00F95A50" w:rsidP="005F3F5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24CA1346" w14:textId="77777777" w:rsidR="00F95A50" w:rsidRPr="00F95A50" w:rsidRDefault="00F95A50" w:rsidP="005F3F5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77522504" w14:textId="77777777" w:rsidR="00F95A50" w:rsidRPr="00F95A50" w:rsidRDefault="00F95A50" w:rsidP="005F3F5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2562FA53" w14:textId="77777777" w:rsidR="00F95A50" w:rsidRPr="00F95A50" w:rsidRDefault="00F95A50" w:rsidP="005F3F5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6129FCF8" w14:textId="77777777" w:rsidR="00F95A50" w:rsidRPr="00F95A50" w:rsidRDefault="00F95A50" w:rsidP="005F3F5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22DAA67D" w14:textId="77777777" w:rsidR="00F95A50" w:rsidRPr="00F95A50" w:rsidRDefault="00F95A50" w:rsidP="005F3F56">
            <w:pPr>
              <w:jc w:val="center"/>
              <w:rPr>
                <w:rFonts w:ascii="Arial" w:hAnsi="Arial" w:cs="Arial"/>
                <w:color w:val="000000"/>
                <w:sz w:val="16"/>
                <w:szCs w:val="16"/>
              </w:rPr>
            </w:pPr>
          </w:p>
        </w:tc>
        <w:tc>
          <w:tcPr>
            <w:tcW w:w="941" w:type="dxa"/>
            <w:tcBorders>
              <w:top w:val="nil"/>
              <w:left w:val="nil"/>
              <w:bottom w:val="single" w:sz="4" w:space="0" w:color="auto"/>
              <w:right w:val="single" w:sz="4" w:space="0" w:color="auto"/>
            </w:tcBorders>
            <w:vAlign w:val="center"/>
          </w:tcPr>
          <w:p w14:paraId="3931CE92" w14:textId="77777777" w:rsidR="00F95A50" w:rsidRPr="00F95A50" w:rsidRDefault="00F95A50" w:rsidP="00F95A50">
            <w:pPr>
              <w:jc w:val="center"/>
              <w:rPr>
                <w:rFonts w:ascii="Arial" w:hAnsi="Arial" w:cs="Arial"/>
                <w:color w:val="000000"/>
                <w:sz w:val="16"/>
                <w:szCs w:val="16"/>
              </w:rPr>
            </w:pPr>
            <w:r>
              <w:rPr>
                <w:rFonts w:ascii="Arial" w:hAnsi="Arial" w:cs="Arial"/>
                <w:color w:val="000000"/>
                <w:sz w:val="16"/>
                <w:szCs w:val="16"/>
              </w:rPr>
              <w:t>3581,9</w:t>
            </w:r>
          </w:p>
        </w:tc>
      </w:tr>
      <w:tr w:rsidR="00F95A50" w:rsidRPr="00F95A50" w14:paraId="741FFA4C" w14:textId="77777777" w:rsidTr="00F95A50">
        <w:trPr>
          <w:trHeight w:val="456"/>
        </w:trPr>
        <w:tc>
          <w:tcPr>
            <w:tcW w:w="1560" w:type="dxa"/>
            <w:vMerge/>
            <w:tcBorders>
              <w:left w:val="single" w:sz="4" w:space="0" w:color="auto"/>
              <w:bottom w:val="single" w:sz="4" w:space="0" w:color="auto"/>
              <w:right w:val="single" w:sz="4" w:space="0" w:color="auto"/>
            </w:tcBorders>
            <w:vAlign w:val="center"/>
            <w:hideMark/>
          </w:tcPr>
          <w:p w14:paraId="7B9C104C" w14:textId="77777777" w:rsidR="00F95A50" w:rsidRPr="00F95A50" w:rsidRDefault="00F95A50" w:rsidP="005F3F56">
            <w:pPr>
              <w:rPr>
                <w:rFonts w:ascii="Arial" w:hAnsi="Arial" w:cs="Arial"/>
                <w:color w:val="000000"/>
                <w:sz w:val="16"/>
                <w:szCs w:val="16"/>
              </w:rPr>
            </w:pPr>
          </w:p>
        </w:tc>
        <w:tc>
          <w:tcPr>
            <w:tcW w:w="2043" w:type="dxa"/>
            <w:tcBorders>
              <w:top w:val="nil"/>
              <w:left w:val="nil"/>
              <w:bottom w:val="single" w:sz="4" w:space="0" w:color="auto"/>
              <w:right w:val="single" w:sz="4" w:space="0" w:color="auto"/>
            </w:tcBorders>
            <w:vAlign w:val="center"/>
            <w:hideMark/>
          </w:tcPr>
          <w:p w14:paraId="2D2A33E3" w14:textId="77777777" w:rsidR="00F95A50" w:rsidRPr="00F95A50" w:rsidRDefault="00F95A50" w:rsidP="00F95A50">
            <w:pPr>
              <w:jc w:val="center"/>
              <w:rPr>
                <w:rFonts w:ascii="Arial" w:hAnsi="Arial" w:cs="Arial"/>
                <w:color w:val="000000"/>
                <w:sz w:val="16"/>
                <w:szCs w:val="16"/>
              </w:rPr>
            </w:pPr>
            <w:r w:rsidRPr="00F95A50">
              <w:rPr>
                <w:rFonts w:ascii="Arial" w:hAnsi="Arial" w:cs="Arial"/>
                <w:color w:val="000000"/>
                <w:sz w:val="16"/>
                <w:szCs w:val="16"/>
              </w:rPr>
              <w:t>Всего стоимость группы проектов накопленным итогом</w:t>
            </w:r>
          </w:p>
        </w:tc>
        <w:tc>
          <w:tcPr>
            <w:tcW w:w="940" w:type="dxa"/>
            <w:tcBorders>
              <w:top w:val="nil"/>
              <w:left w:val="nil"/>
              <w:bottom w:val="single" w:sz="4" w:space="0" w:color="auto"/>
              <w:right w:val="single" w:sz="4" w:space="0" w:color="auto"/>
            </w:tcBorders>
            <w:vAlign w:val="center"/>
          </w:tcPr>
          <w:p w14:paraId="4715641B" w14:textId="77777777" w:rsidR="00F95A50" w:rsidRPr="00F95A50" w:rsidRDefault="00F95A50" w:rsidP="005F3F5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1AAE3514" w14:textId="77777777" w:rsidR="00F95A50" w:rsidRPr="00F95A50" w:rsidRDefault="00F95A50" w:rsidP="005F3F5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28370EDE" w14:textId="77777777" w:rsidR="00F95A50" w:rsidRPr="00F95A50" w:rsidRDefault="00F95A50" w:rsidP="005F3F5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634222E1" w14:textId="77777777" w:rsidR="00F95A50" w:rsidRPr="00F95A50" w:rsidRDefault="00F95A50" w:rsidP="005F3F5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7B40EF78" w14:textId="77777777" w:rsidR="00F95A50" w:rsidRPr="00F95A50" w:rsidRDefault="00F95A50" w:rsidP="005F3F5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052FD7B7" w14:textId="77777777" w:rsidR="00F95A50" w:rsidRPr="00F95A50" w:rsidRDefault="00F95A50" w:rsidP="005F3F5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17734A8B" w14:textId="77777777" w:rsidR="00F95A50" w:rsidRPr="00F95A50" w:rsidRDefault="00F95A50" w:rsidP="005F3F5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3CFF7FC7" w14:textId="77777777" w:rsidR="00F95A50" w:rsidRPr="00F95A50" w:rsidRDefault="00F95A50" w:rsidP="005F3F5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30D5C17F" w14:textId="77777777" w:rsidR="00F95A50" w:rsidRPr="00F95A50" w:rsidRDefault="00F95A50" w:rsidP="005F3F5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136CF490" w14:textId="77777777" w:rsidR="00F95A50" w:rsidRPr="00F95A50" w:rsidRDefault="00F95A50" w:rsidP="005F3F5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55EF0078" w14:textId="77777777" w:rsidR="00F95A50" w:rsidRPr="00F95A50" w:rsidRDefault="00F95A50" w:rsidP="005F3F56">
            <w:pPr>
              <w:jc w:val="center"/>
              <w:rPr>
                <w:rFonts w:ascii="Arial" w:hAnsi="Arial" w:cs="Arial"/>
                <w:color w:val="000000"/>
                <w:sz w:val="16"/>
                <w:szCs w:val="16"/>
              </w:rPr>
            </w:pPr>
          </w:p>
        </w:tc>
        <w:tc>
          <w:tcPr>
            <w:tcW w:w="941" w:type="dxa"/>
            <w:tcBorders>
              <w:top w:val="nil"/>
              <w:left w:val="nil"/>
              <w:bottom w:val="single" w:sz="4" w:space="0" w:color="auto"/>
              <w:right w:val="single" w:sz="4" w:space="0" w:color="auto"/>
            </w:tcBorders>
            <w:vAlign w:val="center"/>
          </w:tcPr>
          <w:p w14:paraId="4CF1D25C" w14:textId="77777777" w:rsidR="00F95A50" w:rsidRPr="00F95A50" w:rsidRDefault="00F95A50" w:rsidP="00F95A50">
            <w:pPr>
              <w:jc w:val="center"/>
              <w:rPr>
                <w:rFonts w:ascii="Arial" w:hAnsi="Arial" w:cs="Arial"/>
                <w:color w:val="000000"/>
                <w:sz w:val="16"/>
                <w:szCs w:val="16"/>
              </w:rPr>
            </w:pPr>
            <w:r>
              <w:rPr>
                <w:rFonts w:ascii="Arial" w:hAnsi="Arial" w:cs="Arial"/>
                <w:color w:val="000000"/>
                <w:sz w:val="16"/>
                <w:szCs w:val="16"/>
              </w:rPr>
              <w:t>3581,9</w:t>
            </w:r>
          </w:p>
        </w:tc>
      </w:tr>
      <w:tr w:rsidR="00F95A50" w:rsidRPr="00F95A50" w14:paraId="5BD3E2F3" w14:textId="77777777" w:rsidTr="00131566">
        <w:trPr>
          <w:trHeight w:val="456"/>
        </w:trPr>
        <w:tc>
          <w:tcPr>
            <w:tcW w:w="1560" w:type="dxa"/>
            <w:tcBorders>
              <w:top w:val="nil"/>
              <w:left w:val="single" w:sz="4" w:space="0" w:color="auto"/>
              <w:bottom w:val="single" w:sz="4" w:space="0" w:color="auto"/>
              <w:right w:val="single" w:sz="4" w:space="0" w:color="auto"/>
            </w:tcBorders>
            <w:vAlign w:val="center"/>
            <w:hideMark/>
          </w:tcPr>
          <w:p w14:paraId="09D21E83" w14:textId="77777777" w:rsidR="00F95A50" w:rsidRPr="00F95A50" w:rsidRDefault="00F95A50" w:rsidP="00F95A50">
            <w:pPr>
              <w:jc w:val="center"/>
              <w:rPr>
                <w:rFonts w:ascii="Arial" w:hAnsi="Arial" w:cs="Arial"/>
                <w:color w:val="000000"/>
                <w:sz w:val="16"/>
                <w:szCs w:val="16"/>
              </w:rPr>
            </w:pPr>
            <w:r>
              <w:rPr>
                <w:rFonts w:ascii="Arial" w:hAnsi="Arial" w:cs="Arial"/>
                <w:color w:val="000000"/>
                <w:sz w:val="16"/>
                <w:szCs w:val="16"/>
              </w:rPr>
              <w:t>001.02.02.001</w:t>
            </w:r>
          </w:p>
        </w:tc>
        <w:tc>
          <w:tcPr>
            <w:tcW w:w="2043" w:type="dxa"/>
            <w:tcBorders>
              <w:top w:val="nil"/>
              <w:left w:val="nil"/>
              <w:bottom w:val="single" w:sz="4" w:space="0" w:color="auto"/>
              <w:right w:val="single" w:sz="4" w:space="0" w:color="auto"/>
            </w:tcBorders>
            <w:vAlign w:val="center"/>
            <w:hideMark/>
          </w:tcPr>
          <w:p w14:paraId="5CE94674" w14:textId="77777777" w:rsidR="00F95A50" w:rsidRPr="00F95A50" w:rsidRDefault="00F95A50" w:rsidP="005F3F56">
            <w:pPr>
              <w:jc w:val="center"/>
              <w:rPr>
                <w:rFonts w:ascii="Arial" w:hAnsi="Arial" w:cs="Arial"/>
                <w:color w:val="000000"/>
                <w:sz w:val="16"/>
                <w:szCs w:val="16"/>
              </w:rPr>
            </w:pPr>
            <w:r>
              <w:rPr>
                <w:rFonts w:ascii="Arial" w:hAnsi="Arial" w:cs="Arial"/>
                <w:color w:val="000000"/>
                <w:sz w:val="16"/>
                <w:szCs w:val="16"/>
              </w:rPr>
              <w:t>Замена котлов на котельной с. Батурино</w:t>
            </w:r>
          </w:p>
        </w:tc>
        <w:tc>
          <w:tcPr>
            <w:tcW w:w="940" w:type="dxa"/>
            <w:tcBorders>
              <w:top w:val="nil"/>
              <w:left w:val="nil"/>
              <w:bottom w:val="single" w:sz="4" w:space="0" w:color="auto"/>
              <w:right w:val="single" w:sz="4" w:space="0" w:color="auto"/>
            </w:tcBorders>
            <w:vAlign w:val="center"/>
          </w:tcPr>
          <w:p w14:paraId="7C40B930" w14:textId="77777777" w:rsidR="00F95A50" w:rsidRPr="00F95A50" w:rsidRDefault="00F95A50" w:rsidP="005F3F56">
            <w:pPr>
              <w:jc w:val="center"/>
              <w:rPr>
                <w:rFonts w:ascii="Arial" w:hAnsi="Arial" w:cs="Arial"/>
                <w:color w:val="000000"/>
                <w:sz w:val="16"/>
                <w:szCs w:val="16"/>
              </w:rPr>
            </w:pPr>
            <w:r>
              <w:rPr>
                <w:rFonts w:ascii="Arial" w:hAnsi="Arial" w:cs="Arial"/>
                <w:color w:val="000000"/>
                <w:sz w:val="16"/>
                <w:szCs w:val="16"/>
              </w:rPr>
              <w:t>3581,9</w:t>
            </w:r>
          </w:p>
        </w:tc>
        <w:tc>
          <w:tcPr>
            <w:tcW w:w="940" w:type="dxa"/>
            <w:tcBorders>
              <w:top w:val="nil"/>
              <w:left w:val="nil"/>
              <w:bottom w:val="single" w:sz="4" w:space="0" w:color="auto"/>
              <w:right w:val="single" w:sz="4" w:space="0" w:color="auto"/>
            </w:tcBorders>
            <w:vAlign w:val="center"/>
          </w:tcPr>
          <w:p w14:paraId="5A0D599A" w14:textId="77777777" w:rsidR="00F95A50" w:rsidRPr="00F95A50" w:rsidRDefault="00F95A50" w:rsidP="005F3F5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4D3349D4" w14:textId="77777777" w:rsidR="00F95A50" w:rsidRPr="00F95A50" w:rsidRDefault="00F95A50" w:rsidP="005F3F5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43A41E89" w14:textId="77777777" w:rsidR="00F95A50" w:rsidRPr="00F95A50" w:rsidRDefault="00F95A50" w:rsidP="005F3F5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0A34436B" w14:textId="77777777" w:rsidR="00F95A50" w:rsidRPr="00F95A50" w:rsidRDefault="00F95A50" w:rsidP="005F3F5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120B0497" w14:textId="77777777" w:rsidR="00F95A50" w:rsidRPr="00F95A50" w:rsidRDefault="00F95A50" w:rsidP="005F3F5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4BBBC87B" w14:textId="77777777" w:rsidR="00F95A50" w:rsidRPr="00F95A50" w:rsidRDefault="00F95A50" w:rsidP="005F3F5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7E06F64A" w14:textId="77777777" w:rsidR="00F95A50" w:rsidRPr="00F95A50" w:rsidRDefault="00F95A50" w:rsidP="005F3F5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6C236C64" w14:textId="77777777" w:rsidR="00F95A50" w:rsidRPr="00F95A50" w:rsidRDefault="00F95A50" w:rsidP="005F3F5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26022DBE" w14:textId="77777777" w:rsidR="00F95A50" w:rsidRPr="00F95A50" w:rsidRDefault="00F95A50" w:rsidP="005F3F5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3CA19DC7" w14:textId="77777777" w:rsidR="00F95A50" w:rsidRPr="00F95A50" w:rsidRDefault="00F95A50" w:rsidP="005F3F56">
            <w:pPr>
              <w:jc w:val="center"/>
              <w:rPr>
                <w:rFonts w:ascii="Arial" w:hAnsi="Arial" w:cs="Arial"/>
                <w:color w:val="000000"/>
                <w:sz w:val="16"/>
                <w:szCs w:val="16"/>
              </w:rPr>
            </w:pPr>
          </w:p>
        </w:tc>
        <w:tc>
          <w:tcPr>
            <w:tcW w:w="941" w:type="dxa"/>
            <w:tcBorders>
              <w:top w:val="nil"/>
              <w:left w:val="nil"/>
              <w:bottom w:val="single" w:sz="4" w:space="0" w:color="auto"/>
              <w:right w:val="single" w:sz="4" w:space="0" w:color="auto"/>
            </w:tcBorders>
            <w:vAlign w:val="center"/>
          </w:tcPr>
          <w:p w14:paraId="1F2EA746" w14:textId="77777777" w:rsidR="00F95A50" w:rsidRPr="00F95A50" w:rsidRDefault="00F95A50" w:rsidP="005F3F56">
            <w:pPr>
              <w:jc w:val="center"/>
              <w:rPr>
                <w:rFonts w:ascii="Arial" w:hAnsi="Arial" w:cs="Arial"/>
                <w:color w:val="000000"/>
                <w:sz w:val="16"/>
                <w:szCs w:val="16"/>
              </w:rPr>
            </w:pPr>
            <w:r>
              <w:rPr>
                <w:rFonts w:ascii="Arial" w:hAnsi="Arial" w:cs="Arial"/>
                <w:color w:val="000000"/>
                <w:sz w:val="16"/>
                <w:szCs w:val="16"/>
              </w:rPr>
              <w:t>3581,9</w:t>
            </w:r>
          </w:p>
        </w:tc>
      </w:tr>
    </w:tbl>
    <w:p w14:paraId="6AB658CB" w14:textId="77777777" w:rsidR="00691D7E" w:rsidRPr="00691D7E" w:rsidRDefault="00691D7E" w:rsidP="00691D7E">
      <w:pPr>
        <w:autoSpaceDE w:val="0"/>
        <w:autoSpaceDN w:val="0"/>
        <w:adjustRightInd w:val="0"/>
        <w:spacing w:line="276" w:lineRule="auto"/>
        <w:jc w:val="both"/>
        <w:rPr>
          <w:rFonts w:ascii="Arial" w:eastAsia="Calibri" w:hAnsi="Arial" w:cs="Arial"/>
        </w:rPr>
      </w:pPr>
    </w:p>
    <w:p w14:paraId="70795FC0" w14:textId="77777777" w:rsidR="00691D7E" w:rsidRPr="00691D7E" w:rsidRDefault="00691D7E" w:rsidP="00691D7E">
      <w:pPr>
        <w:widowControl w:val="0"/>
        <w:rPr>
          <w:rFonts w:ascii="Calibri" w:eastAsia="Calibri" w:hAnsi="Calibri"/>
          <w:sz w:val="22"/>
        </w:rPr>
      </w:pPr>
      <w:r w:rsidRPr="00691D7E">
        <w:rPr>
          <w:rFonts w:ascii="Calibri" w:eastAsia="Calibri" w:hAnsi="Calibri"/>
          <w:sz w:val="22"/>
        </w:rPr>
        <w:br w:type="page"/>
      </w:r>
    </w:p>
    <w:p w14:paraId="7B5B3A30" w14:textId="77777777" w:rsidR="00691D7E" w:rsidRPr="00691D7E" w:rsidRDefault="00691D7E" w:rsidP="00691D7E">
      <w:pPr>
        <w:widowControl w:val="0"/>
        <w:rPr>
          <w:rFonts w:ascii="Calibri" w:eastAsia="Calibri" w:hAnsi="Calibri"/>
          <w:sz w:val="22"/>
        </w:rPr>
        <w:sectPr w:rsidR="00691D7E" w:rsidRPr="00691D7E" w:rsidSect="00691D7E">
          <w:pgSz w:w="16838" w:h="11906" w:orient="landscape"/>
          <w:pgMar w:top="1701" w:right="1134" w:bottom="851" w:left="1134" w:header="709" w:footer="709" w:gutter="0"/>
          <w:cols w:space="708"/>
          <w:docGrid w:linePitch="360"/>
        </w:sectPr>
      </w:pPr>
    </w:p>
    <w:p w14:paraId="75D443F0" w14:textId="77777777" w:rsidR="00691D7E" w:rsidRPr="00691D7E" w:rsidRDefault="00691D7E" w:rsidP="00AB73E0">
      <w:pPr>
        <w:keepNext/>
        <w:keepLines/>
        <w:widowControl w:val="0"/>
        <w:jc w:val="both"/>
        <w:outlineLvl w:val="1"/>
        <w:rPr>
          <w:rFonts w:ascii="Arial" w:hAnsi="Arial" w:cs="Arial"/>
          <w:b/>
          <w:color w:val="365F91"/>
        </w:rPr>
      </w:pPr>
      <w:bookmarkStart w:id="1147" w:name="_Toc527450350"/>
      <w:bookmarkStart w:id="1148" w:name="_Toc532577443"/>
      <w:bookmarkStart w:id="1149" w:name="_Toc72449178"/>
      <w:bookmarkStart w:id="1150" w:name="_Toc227321708"/>
      <w:bookmarkEnd w:id="1142"/>
      <w:bookmarkEnd w:id="1143"/>
      <w:bookmarkEnd w:id="1144"/>
      <w:bookmarkEnd w:id="1145"/>
      <w:r w:rsidRPr="00691D7E">
        <w:rPr>
          <w:rFonts w:ascii="Arial" w:hAnsi="Arial" w:cs="Arial"/>
          <w:b/>
        </w:rPr>
        <w:lastRenderedPageBreak/>
        <w:t xml:space="preserve">12.2. </w:t>
      </w:r>
      <w:bookmarkEnd w:id="1147"/>
      <w:bookmarkEnd w:id="1148"/>
      <w:bookmarkEnd w:id="1149"/>
      <w:r w:rsidR="00AB73E0">
        <w:rPr>
          <w:rFonts w:ascii="Arial" w:hAnsi="Arial" w:cs="Arial"/>
          <w:b/>
        </w:rPr>
        <w:t>О</w:t>
      </w:r>
      <w:r w:rsidR="00AB73E0" w:rsidRPr="00AB73E0">
        <w:rPr>
          <w:rFonts w:ascii="Arial" w:hAnsi="Arial" w:cs="Arial"/>
          <w:b/>
        </w:rPr>
        <w:t>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bookmarkEnd w:id="1150"/>
    </w:p>
    <w:p w14:paraId="6B3F3BCE" w14:textId="77777777" w:rsidR="00691D7E" w:rsidRPr="00691D7E" w:rsidRDefault="00691D7E" w:rsidP="00691D7E">
      <w:pPr>
        <w:widowControl w:val="0"/>
        <w:spacing w:line="276" w:lineRule="auto"/>
        <w:rPr>
          <w:rFonts w:ascii="Arial" w:eastAsia="Calibri" w:hAnsi="Arial" w:cs="Arial"/>
          <w:spacing w:val="3"/>
        </w:rPr>
      </w:pPr>
    </w:p>
    <w:p w14:paraId="73E64425" w14:textId="77777777" w:rsidR="00190407" w:rsidRPr="00691D7E" w:rsidRDefault="00190407" w:rsidP="00190407">
      <w:pPr>
        <w:widowControl w:val="0"/>
        <w:autoSpaceDE w:val="0"/>
        <w:autoSpaceDN w:val="0"/>
        <w:adjustRightInd w:val="0"/>
        <w:spacing w:line="276" w:lineRule="auto"/>
        <w:ind w:firstLine="709"/>
        <w:jc w:val="both"/>
        <w:rPr>
          <w:rFonts w:ascii="Arial" w:eastAsia="Cambria" w:hAnsi="Arial" w:cs="Arial"/>
        </w:rPr>
      </w:pPr>
      <w:r w:rsidRPr="00691D7E">
        <w:rPr>
          <w:rFonts w:ascii="Arial" w:eastAsia="Cambria" w:hAnsi="Arial" w:cs="Arial"/>
        </w:rPr>
        <w:t>Общий объём необходимых инвестиций в осуществление программы складывается из суммы капитальных затрат на реализацию предлагаемых мероприятий по теплоисточникам и тепловым сетям. Финансирование мероприятий по строительству, реконструкции и техническому перевооружению источников тепловой энергии и тепловых сетей может осуществляться из двух основных групп источников: бюджетных и внебюджетных.</w:t>
      </w:r>
    </w:p>
    <w:p w14:paraId="63D13873" w14:textId="77777777" w:rsidR="00190407" w:rsidRPr="00691D7E" w:rsidRDefault="00190407" w:rsidP="00190407">
      <w:pPr>
        <w:widowControl w:val="0"/>
        <w:autoSpaceDE w:val="0"/>
        <w:autoSpaceDN w:val="0"/>
        <w:adjustRightInd w:val="0"/>
        <w:spacing w:line="276" w:lineRule="auto"/>
        <w:ind w:firstLine="709"/>
        <w:jc w:val="both"/>
        <w:rPr>
          <w:rFonts w:ascii="Arial" w:eastAsia="Cambria" w:hAnsi="Arial" w:cs="Arial"/>
        </w:rPr>
      </w:pPr>
      <w:r w:rsidRPr="00691D7E">
        <w:rPr>
          <w:rFonts w:ascii="Arial" w:eastAsia="Cambria" w:hAnsi="Arial" w:cs="Arial"/>
        </w:rPr>
        <w:t xml:space="preserve">Бюджетное финансирование указанных проектов осуществляется из бюджета Российской Федерации, бюджетов субъектов Российской Федерации и местных бюджетов в соответствии с Бюджетным кодексом РФ и другими нормативно-правовыми актами. </w:t>
      </w:r>
    </w:p>
    <w:p w14:paraId="6C6F7B1A" w14:textId="77777777" w:rsidR="00190407" w:rsidRPr="00691D7E" w:rsidRDefault="00190407" w:rsidP="00190407">
      <w:pPr>
        <w:widowControl w:val="0"/>
        <w:autoSpaceDE w:val="0"/>
        <w:autoSpaceDN w:val="0"/>
        <w:adjustRightInd w:val="0"/>
        <w:spacing w:line="276" w:lineRule="auto"/>
        <w:ind w:firstLine="709"/>
        <w:jc w:val="both"/>
        <w:rPr>
          <w:rFonts w:ascii="Arial" w:eastAsia="Cambria" w:hAnsi="Arial" w:cs="Arial"/>
        </w:rPr>
      </w:pPr>
      <w:r w:rsidRPr="00691D7E">
        <w:rPr>
          <w:rFonts w:ascii="Arial" w:eastAsia="Cambria" w:hAnsi="Arial" w:cs="Arial"/>
        </w:rPr>
        <w:t xml:space="preserve">Дополнительная государственная поддержка может быть оказана в соответствии с законодательством о государственной поддержке инвестиционной деятельности, </w:t>
      </w:r>
      <w:r>
        <w:rPr>
          <w:rFonts w:ascii="Arial" w:eastAsia="Cambria" w:hAnsi="Arial" w:cs="Arial"/>
        </w:rPr>
        <w:t>в том числе</w:t>
      </w:r>
      <w:r w:rsidRPr="00691D7E">
        <w:rPr>
          <w:rFonts w:ascii="Arial" w:eastAsia="Cambria" w:hAnsi="Arial" w:cs="Arial"/>
        </w:rPr>
        <w:t xml:space="preserve"> при реализации мероприятий по энергосбережению и повышению энергетической эффективности.</w:t>
      </w:r>
    </w:p>
    <w:p w14:paraId="0BD280CC" w14:textId="77777777" w:rsidR="00190407" w:rsidRPr="00691D7E" w:rsidRDefault="00190407" w:rsidP="00190407">
      <w:pPr>
        <w:widowControl w:val="0"/>
        <w:autoSpaceDE w:val="0"/>
        <w:autoSpaceDN w:val="0"/>
        <w:adjustRightInd w:val="0"/>
        <w:spacing w:line="276" w:lineRule="auto"/>
        <w:ind w:firstLine="709"/>
        <w:jc w:val="both"/>
        <w:rPr>
          <w:rFonts w:ascii="Arial" w:eastAsia="Cambria" w:hAnsi="Arial" w:cs="Arial"/>
        </w:rPr>
      </w:pPr>
      <w:r w:rsidRPr="00691D7E">
        <w:rPr>
          <w:rFonts w:ascii="Arial" w:eastAsia="Cambria" w:hAnsi="Arial" w:cs="Arial"/>
        </w:rPr>
        <w:t>Внебюджетное финансирование осуществляется за счет собственных средств теплоснабжающих и теплосетевых предприятий. В соответствии с действующим законодательством и по согласованию с органами тарифного регулирования в тарифы теплоснабжающих и теплосетевых организаций может включаться инвестиционная составляющая, необходимая для реализации указанных выше мероприятий.</w:t>
      </w:r>
    </w:p>
    <w:p w14:paraId="25A3B866" w14:textId="77777777" w:rsidR="00190407" w:rsidRPr="00691D7E" w:rsidRDefault="00190407" w:rsidP="00190407">
      <w:pPr>
        <w:widowControl w:val="0"/>
        <w:autoSpaceDE w:val="0"/>
        <w:autoSpaceDN w:val="0"/>
        <w:adjustRightInd w:val="0"/>
        <w:spacing w:line="276" w:lineRule="auto"/>
        <w:ind w:firstLine="709"/>
        <w:jc w:val="both"/>
        <w:rPr>
          <w:rFonts w:ascii="Arial" w:eastAsia="Cambria" w:hAnsi="Arial" w:cs="Arial"/>
        </w:rPr>
      </w:pPr>
      <w:r w:rsidRPr="00691D7E">
        <w:rPr>
          <w:rFonts w:ascii="Arial" w:eastAsia="Cambria" w:hAnsi="Arial" w:cs="Arial"/>
          <w:i/>
        </w:rPr>
        <w:t>Прибыль.</w:t>
      </w:r>
      <w:r w:rsidRPr="00691D7E">
        <w:rPr>
          <w:rFonts w:ascii="Arial" w:eastAsia="Cambria" w:hAnsi="Arial" w:cs="Arial"/>
        </w:rPr>
        <w:t xml:space="preserve"> Чистая прибыль предприятия – один из основных источников инвестиционных средств на предприятиях любой формы собственности.</w:t>
      </w:r>
    </w:p>
    <w:p w14:paraId="14E5F3EE" w14:textId="77777777" w:rsidR="00190407" w:rsidRPr="00691D7E" w:rsidRDefault="00190407" w:rsidP="00190407">
      <w:pPr>
        <w:widowControl w:val="0"/>
        <w:autoSpaceDE w:val="0"/>
        <w:autoSpaceDN w:val="0"/>
        <w:adjustRightInd w:val="0"/>
        <w:spacing w:line="276" w:lineRule="auto"/>
        <w:ind w:firstLine="709"/>
        <w:jc w:val="both"/>
        <w:rPr>
          <w:rFonts w:ascii="Arial" w:eastAsia="Cambria" w:hAnsi="Arial" w:cs="Arial"/>
        </w:rPr>
      </w:pPr>
      <w:r w:rsidRPr="00691D7E">
        <w:rPr>
          <w:rFonts w:ascii="Arial" w:eastAsia="Cambria" w:hAnsi="Arial" w:cs="Arial"/>
          <w:i/>
        </w:rPr>
        <w:t>Амортизационные фонды.</w:t>
      </w:r>
      <w:r w:rsidRPr="00691D7E">
        <w:rPr>
          <w:rFonts w:ascii="Arial" w:eastAsia="Cambria" w:hAnsi="Arial" w:cs="Arial"/>
        </w:rPr>
        <w:t xml:space="preserve"> Амортизационный фонд – это денежные средства, накопленные за счет амортизационных отчислений основных средств (основных фондов) и предназначенные для восстановления изношенных основных средств и приобретения новых.</w:t>
      </w:r>
    </w:p>
    <w:p w14:paraId="54CBA0E4" w14:textId="77777777" w:rsidR="00190407" w:rsidRPr="00691D7E" w:rsidRDefault="00190407" w:rsidP="00190407">
      <w:pPr>
        <w:widowControl w:val="0"/>
        <w:autoSpaceDE w:val="0"/>
        <w:autoSpaceDN w:val="0"/>
        <w:adjustRightInd w:val="0"/>
        <w:spacing w:line="276" w:lineRule="auto"/>
        <w:ind w:firstLine="709"/>
        <w:jc w:val="both"/>
        <w:rPr>
          <w:rFonts w:ascii="Arial" w:eastAsia="Cambria" w:hAnsi="Arial" w:cs="Arial"/>
        </w:rPr>
      </w:pPr>
      <w:r w:rsidRPr="00691D7E">
        <w:rPr>
          <w:rFonts w:ascii="Arial" w:eastAsia="Cambria" w:hAnsi="Arial" w:cs="Arial"/>
        </w:rPr>
        <w:t>В современной отечественной практике амортизация не играет существенной роли в техническом перевооружении и модернизации, вследствие того, что этот фонд на поверку является чисто учетным, «бумажным». Наличие этого фонда не означает наличия оборотных средств, прежде всего денежных, которые могут быть инвестированы в новое оборудование и новые технологии.</w:t>
      </w:r>
    </w:p>
    <w:p w14:paraId="22E823D8" w14:textId="77777777" w:rsidR="00190407" w:rsidRPr="00691D7E" w:rsidRDefault="00190407" w:rsidP="00190407">
      <w:pPr>
        <w:widowControl w:val="0"/>
        <w:autoSpaceDE w:val="0"/>
        <w:autoSpaceDN w:val="0"/>
        <w:adjustRightInd w:val="0"/>
        <w:spacing w:line="276" w:lineRule="auto"/>
        <w:ind w:firstLine="709"/>
        <w:jc w:val="both"/>
        <w:rPr>
          <w:rFonts w:ascii="Arial" w:eastAsia="Cambria" w:hAnsi="Arial" w:cs="Arial"/>
        </w:rPr>
      </w:pPr>
      <w:r w:rsidRPr="00691D7E">
        <w:rPr>
          <w:rFonts w:ascii="Arial" w:eastAsia="Cambria" w:hAnsi="Arial" w:cs="Arial"/>
        </w:rPr>
        <w:t xml:space="preserve">Государственная поддержка в части тарифного регулирования позволяет включить в инвестиционные программы теплоснабжающих организаций проекты строительства и реконструкции теплоэнергетических объектов, при </w:t>
      </w:r>
      <w:r>
        <w:rPr>
          <w:rFonts w:ascii="Arial" w:eastAsia="Cambria" w:hAnsi="Arial" w:cs="Arial"/>
        </w:rPr>
        <w:t>этом</w:t>
      </w:r>
      <w:r w:rsidRPr="00691D7E">
        <w:rPr>
          <w:rFonts w:ascii="Arial" w:eastAsia="Cambria" w:hAnsi="Arial" w:cs="Arial"/>
        </w:rPr>
        <w:t xml:space="preserve"> соответствующее тарифное регулирование должно обеспечиваться на всех трех уровнях регулирования: федеральном, уровне субъекта Российской Федерации и на местном уровне.</w:t>
      </w:r>
    </w:p>
    <w:p w14:paraId="3EB3E737" w14:textId="77777777" w:rsidR="00190407" w:rsidRPr="00691D7E" w:rsidRDefault="00190407" w:rsidP="00190407">
      <w:pPr>
        <w:widowControl w:val="0"/>
        <w:autoSpaceDE w:val="0"/>
        <w:autoSpaceDN w:val="0"/>
        <w:adjustRightInd w:val="0"/>
        <w:spacing w:line="276" w:lineRule="auto"/>
        <w:ind w:firstLine="709"/>
        <w:jc w:val="both"/>
        <w:rPr>
          <w:rFonts w:ascii="Arial" w:eastAsia="Calibri" w:hAnsi="Arial" w:cs="Arial"/>
        </w:rPr>
      </w:pPr>
      <w:r w:rsidRPr="00691D7E">
        <w:rPr>
          <w:rFonts w:ascii="Arial" w:eastAsia="Calibri" w:hAnsi="Arial" w:cs="Arial"/>
        </w:rPr>
        <w:t>Законодательно закрепленными механизмами привлечения инвестиций в государственный сектор теплоснабжения являются концессия или аренда. Последняя в соответствии со ст. 28.1 ФЗ-190 «О теплоснабжении» ограничена толь</w:t>
      </w:r>
      <w:r w:rsidRPr="00691D7E">
        <w:rPr>
          <w:rFonts w:ascii="Arial" w:eastAsia="Calibri" w:hAnsi="Arial" w:cs="Arial"/>
        </w:rPr>
        <w:lastRenderedPageBreak/>
        <w:t>ко объектами, эксплуатируемыми менее 5 лет, для которых не требуется модернизация. Передача имущества в эксплуатацию в форме закрепления на праве хозяйственного ведения также не представляется возможной.</w:t>
      </w:r>
    </w:p>
    <w:p w14:paraId="16BA0957" w14:textId="77777777" w:rsidR="00190407" w:rsidRPr="00691D7E" w:rsidRDefault="00190407" w:rsidP="00190407">
      <w:pPr>
        <w:widowControl w:val="0"/>
        <w:autoSpaceDE w:val="0"/>
        <w:autoSpaceDN w:val="0"/>
        <w:adjustRightInd w:val="0"/>
        <w:spacing w:line="276" w:lineRule="auto"/>
        <w:ind w:firstLine="709"/>
        <w:jc w:val="both"/>
        <w:rPr>
          <w:rFonts w:ascii="Arial" w:eastAsia="Calibri" w:hAnsi="Arial" w:cs="Arial"/>
        </w:rPr>
      </w:pPr>
      <w:r w:rsidRPr="00691D7E">
        <w:rPr>
          <w:rFonts w:ascii="Arial" w:eastAsia="Calibri" w:hAnsi="Arial" w:cs="Arial"/>
          <w:bCs/>
        </w:rPr>
        <w:t>Концессия</w:t>
      </w:r>
      <w:r w:rsidRPr="00691D7E">
        <w:rPr>
          <w:rFonts w:ascii="Arial" w:eastAsia="Calibri" w:hAnsi="Arial" w:cs="Arial"/>
        </w:rPr>
        <w:t xml:space="preserve"> представляет собой форму государственно-частного партнерства, которая предусматривает получение частным инвестором во владение и пользование государственного (или муниципального) имущества на определенный срок, в течение которого он должен за свой счет создать и (или) реконструировать полученное имущество и осуществлять эффективное управление таким имуществом.</w:t>
      </w:r>
    </w:p>
    <w:p w14:paraId="7A0518B5" w14:textId="77777777" w:rsidR="00691D7E" w:rsidRPr="00691D7E" w:rsidRDefault="00190407" w:rsidP="00190407">
      <w:pPr>
        <w:widowControl w:val="0"/>
        <w:autoSpaceDE w:val="0"/>
        <w:autoSpaceDN w:val="0"/>
        <w:adjustRightInd w:val="0"/>
        <w:spacing w:line="276" w:lineRule="auto"/>
        <w:ind w:firstLine="709"/>
        <w:jc w:val="both"/>
        <w:rPr>
          <w:rFonts w:ascii="Arial" w:eastAsia="Calibri" w:hAnsi="Arial" w:cs="Arial"/>
        </w:rPr>
      </w:pPr>
      <w:r w:rsidRPr="00691D7E">
        <w:rPr>
          <w:rFonts w:ascii="Arial" w:eastAsia="Calibri" w:hAnsi="Arial" w:cs="Arial"/>
          <w:bCs/>
        </w:rPr>
        <w:t>Концессионное соглашение</w:t>
      </w:r>
      <w:r w:rsidRPr="00691D7E">
        <w:rPr>
          <w:rFonts w:ascii="Arial" w:eastAsia="Calibri" w:hAnsi="Arial" w:cs="Arial"/>
          <w:b/>
          <w:bCs/>
        </w:rPr>
        <w:t xml:space="preserve"> </w:t>
      </w:r>
      <w:r w:rsidRPr="00691D7E">
        <w:rPr>
          <w:rFonts w:ascii="Arial" w:eastAsia="Calibri" w:hAnsi="Arial" w:cs="Arial"/>
        </w:rPr>
        <w:t>– соглашение, по которому одна сторона (концессионер) обязуется за свой счет создать и (или) реконструировать определенное этим соглашением имущество, право собственности, на которое принадлежит или будет принадлежать другой стороне (концеденту), осуществлять деятельность с использованием (эксплуатацией) объекта концессионного соглашения, а концедент обязуется предоставить концессионеру на срок, установленный этим соглашением, права владения и пользования объек</w:t>
      </w:r>
      <w:r>
        <w:rPr>
          <w:rFonts w:ascii="Arial" w:eastAsia="Calibri" w:hAnsi="Arial" w:cs="Arial"/>
        </w:rPr>
        <w:t>том</w:t>
      </w:r>
      <w:r w:rsidRPr="00691D7E">
        <w:rPr>
          <w:rFonts w:ascii="Arial" w:eastAsia="Calibri" w:hAnsi="Arial" w:cs="Arial"/>
        </w:rPr>
        <w:t xml:space="preserve"> концессионного соглашения для осуществления указанной деятельности.</w:t>
      </w:r>
    </w:p>
    <w:p w14:paraId="3091CA3F" w14:textId="77777777" w:rsidR="00691D7E" w:rsidRPr="00691D7E" w:rsidRDefault="00691D7E" w:rsidP="00691D7E">
      <w:pPr>
        <w:widowControl w:val="0"/>
        <w:tabs>
          <w:tab w:val="left" w:pos="3348"/>
        </w:tabs>
        <w:spacing w:line="276" w:lineRule="auto"/>
        <w:rPr>
          <w:rFonts w:ascii="Arial" w:eastAsia="Calibri" w:hAnsi="Arial" w:cs="Arial"/>
          <w:color w:val="FF0000"/>
          <w:spacing w:val="3"/>
        </w:rPr>
      </w:pPr>
      <w:r w:rsidRPr="00691D7E">
        <w:rPr>
          <w:rFonts w:ascii="Arial" w:eastAsia="Calibri" w:hAnsi="Arial" w:cs="Arial"/>
          <w:color w:val="FF0000"/>
          <w:spacing w:val="3"/>
        </w:rPr>
        <w:tab/>
      </w:r>
    </w:p>
    <w:p w14:paraId="64089B57" w14:textId="77777777" w:rsidR="00691D7E" w:rsidRPr="00691D7E" w:rsidRDefault="00691D7E" w:rsidP="00AB73E0">
      <w:pPr>
        <w:keepNext/>
        <w:keepLines/>
        <w:widowControl w:val="0"/>
        <w:spacing w:line="276" w:lineRule="auto"/>
        <w:jc w:val="both"/>
        <w:outlineLvl w:val="1"/>
        <w:rPr>
          <w:rFonts w:ascii="Arial" w:hAnsi="Arial" w:cs="Arial"/>
          <w:b/>
        </w:rPr>
      </w:pPr>
      <w:bookmarkStart w:id="1151" w:name="_Toc527450351"/>
      <w:bookmarkStart w:id="1152" w:name="_Toc532577444"/>
      <w:bookmarkStart w:id="1153" w:name="_Toc72449179"/>
      <w:bookmarkStart w:id="1154" w:name="_Toc227321709"/>
      <w:r w:rsidRPr="00691D7E">
        <w:rPr>
          <w:rFonts w:ascii="Arial" w:hAnsi="Arial" w:cs="Arial"/>
          <w:b/>
        </w:rPr>
        <w:t xml:space="preserve">12.3. Расчеты </w:t>
      </w:r>
      <w:r w:rsidR="001B378D">
        <w:rPr>
          <w:rFonts w:ascii="Arial" w:hAnsi="Arial" w:cs="Arial"/>
          <w:b/>
        </w:rPr>
        <w:t xml:space="preserve">экономической </w:t>
      </w:r>
      <w:r w:rsidRPr="00691D7E">
        <w:rPr>
          <w:rFonts w:ascii="Arial" w:hAnsi="Arial" w:cs="Arial"/>
          <w:b/>
        </w:rPr>
        <w:t>эффективности инвестиций</w:t>
      </w:r>
      <w:bookmarkEnd w:id="1151"/>
      <w:bookmarkEnd w:id="1152"/>
      <w:bookmarkEnd w:id="1153"/>
      <w:bookmarkEnd w:id="1154"/>
    </w:p>
    <w:p w14:paraId="393C4B3F" w14:textId="77777777" w:rsidR="00691D7E" w:rsidRPr="00691D7E" w:rsidRDefault="00691D7E" w:rsidP="00691D7E">
      <w:pPr>
        <w:widowControl w:val="0"/>
        <w:spacing w:line="276" w:lineRule="auto"/>
        <w:rPr>
          <w:rFonts w:ascii="Arial" w:eastAsia="Calibri" w:hAnsi="Arial" w:cs="Arial"/>
          <w:spacing w:val="3"/>
        </w:rPr>
      </w:pPr>
    </w:p>
    <w:p w14:paraId="591F8647" w14:textId="77777777" w:rsidR="00190407" w:rsidRPr="00691D7E" w:rsidRDefault="00190407" w:rsidP="00190407">
      <w:pPr>
        <w:widowControl w:val="0"/>
        <w:shd w:val="clear" w:color="auto" w:fill="FFFFFF"/>
        <w:spacing w:line="276" w:lineRule="auto"/>
        <w:ind w:firstLine="709"/>
        <w:jc w:val="both"/>
        <w:rPr>
          <w:rFonts w:ascii="Arial" w:eastAsia="Calibri" w:hAnsi="Arial" w:cs="Arial"/>
        </w:rPr>
      </w:pPr>
      <w:r w:rsidRPr="00691D7E">
        <w:rPr>
          <w:rFonts w:ascii="Arial" w:eastAsia="Calibri" w:hAnsi="Arial" w:cs="Arial"/>
          <w:bCs/>
          <w:iCs/>
        </w:rPr>
        <w:t xml:space="preserve">Мероприятия, планируемые по реконструкции и модернизации существующих объектов систем теплоснабжения </w:t>
      </w:r>
      <w:r w:rsidR="00551A1C">
        <w:rPr>
          <w:rFonts w:ascii="Arial" w:eastAsia="Calibri" w:hAnsi="Arial" w:cs="Arial"/>
          <w:bCs/>
          <w:iCs/>
        </w:rPr>
        <w:t>Спасск</w:t>
      </w:r>
      <w:r w:rsidRPr="00691D7E">
        <w:rPr>
          <w:rFonts w:ascii="Arial" w:eastAsia="Calibri" w:hAnsi="Arial" w:cs="Arial"/>
          <w:bCs/>
          <w:iCs/>
        </w:rPr>
        <w:t xml:space="preserve">ого СП, обусловлены выполнениями требований контролирующих органов и для поддержания тепловых сетей в работоспособном состоянии и снижения уровня износа. </w:t>
      </w:r>
      <w:r w:rsidRPr="00691D7E">
        <w:rPr>
          <w:rFonts w:ascii="Arial" w:eastAsia="Calibri" w:hAnsi="Arial" w:cs="Arial"/>
        </w:rPr>
        <w:t>В связи с этим оценка эффективности инвестиций не проводилась.</w:t>
      </w:r>
    </w:p>
    <w:p w14:paraId="296F3C31" w14:textId="77777777" w:rsidR="00691D7E" w:rsidRPr="00691D7E" w:rsidRDefault="00691D7E" w:rsidP="00691D7E">
      <w:pPr>
        <w:widowControl w:val="0"/>
        <w:shd w:val="clear" w:color="auto" w:fill="FFFFFF"/>
        <w:spacing w:line="276" w:lineRule="auto"/>
        <w:ind w:firstLine="709"/>
        <w:jc w:val="both"/>
        <w:rPr>
          <w:rFonts w:ascii="Arial" w:eastAsia="Calibri" w:hAnsi="Arial" w:cs="Arial"/>
        </w:rPr>
      </w:pPr>
    </w:p>
    <w:p w14:paraId="2B64FAF2" w14:textId="77777777" w:rsidR="00691D7E" w:rsidRPr="00691D7E" w:rsidRDefault="00691D7E" w:rsidP="00AB73E0">
      <w:pPr>
        <w:keepNext/>
        <w:keepLines/>
        <w:widowControl w:val="0"/>
        <w:jc w:val="both"/>
        <w:outlineLvl w:val="1"/>
        <w:rPr>
          <w:rFonts w:ascii="Arial" w:hAnsi="Arial" w:cs="Arial"/>
          <w:b/>
        </w:rPr>
      </w:pPr>
      <w:bookmarkStart w:id="1155" w:name="_Toc527450352"/>
      <w:bookmarkStart w:id="1156" w:name="_Toc532577445"/>
      <w:bookmarkStart w:id="1157" w:name="_Toc72449180"/>
      <w:bookmarkStart w:id="1158" w:name="_Toc227321710"/>
      <w:r w:rsidRPr="00691D7E">
        <w:rPr>
          <w:rFonts w:ascii="Arial" w:hAnsi="Arial" w:cs="Arial"/>
          <w:b/>
        </w:rPr>
        <w:t xml:space="preserve">12.4. Расчеты ценовых </w:t>
      </w:r>
      <w:r w:rsidR="001B378D">
        <w:rPr>
          <w:rFonts w:ascii="Arial" w:hAnsi="Arial" w:cs="Arial"/>
          <w:b/>
        </w:rPr>
        <w:t xml:space="preserve">(тарифных) </w:t>
      </w:r>
      <w:bookmarkEnd w:id="1155"/>
      <w:bookmarkEnd w:id="1156"/>
      <w:bookmarkEnd w:id="1157"/>
      <w:r w:rsidR="001B378D" w:rsidRPr="001B378D">
        <w:rPr>
          <w:rFonts w:ascii="Arial" w:hAnsi="Arial" w:cs="Arial"/>
          <w:b/>
        </w:rPr>
        <w:t>последствий для потребителей при реализации программ строительства, реконструкции, технического перевооружения и (или) модернизации систем теплоснабжения</w:t>
      </w:r>
      <w:bookmarkEnd w:id="1158"/>
    </w:p>
    <w:p w14:paraId="5BFBD2E8" w14:textId="77777777" w:rsidR="00691D7E" w:rsidRPr="00691D7E" w:rsidRDefault="00691D7E" w:rsidP="00691D7E">
      <w:pPr>
        <w:widowControl w:val="0"/>
        <w:spacing w:line="276" w:lineRule="auto"/>
        <w:rPr>
          <w:rFonts w:ascii="Arial" w:eastAsia="Calibri" w:hAnsi="Arial" w:cs="Arial"/>
          <w:spacing w:val="3"/>
        </w:rPr>
      </w:pPr>
    </w:p>
    <w:p w14:paraId="66D6E293" w14:textId="77777777" w:rsidR="00190407" w:rsidRPr="00691D7E" w:rsidRDefault="00190407" w:rsidP="00190407">
      <w:pPr>
        <w:widowControl w:val="0"/>
        <w:shd w:val="clear" w:color="auto" w:fill="FFFFFF"/>
        <w:autoSpaceDE w:val="0"/>
        <w:autoSpaceDN w:val="0"/>
        <w:adjustRightInd w:val="0"/>
        <w:spacing w:line="276" w:lineRule="auto"/>
        <w:ind w:firstLine="567"/>
        <w:jc w:val="both"/>
        <w:rPr>
          <w:rFonts w:ascii="Arial" w:eastAsia="Calibri" w:hAnsi="Arial" w:cs="Arial"/>
        </w:rPr>
      </w:pPr>
      <w:r w:rsidRPr="00691D7E">
        <w:rPr>
          <w:rFonts w:ascii="Arial" w:eastAsia="Calibri" w:hAnsi="Arial" w:cs="Arial"/>
        </w:rPr>
        <w:t>Ценовые последствия для потребителей (тарифные последствия) рассчит</w:t>
      </w:r>
      <w:r>
        <w:rPr>
          <w:rFonts w:ascii="Arial" w:eastAsia="Calibri" w:hAnsi="Arial" w:cs="Arial"/>
        </w:rPr>
        <w:t>ываются</w:t>
      </w:r>
      <w:r w:rsidRPr="00691D7E">
        <w:rPr>
          <w:rFonts w:ascii="Arial" w:eastAsia="Calibri" w:hAnsi="Arial" w:cs="Arial"/>
        </w:rPr>
        <w:t xml:space="preserve"> для теплоснабжающей организации, осуществляющей централизованное теплоснабжение как результат влияния предлагаемых мероприятий по реконструкции и техническому перевооружению систем теплоснабжения.</w:t>
      </w:r>
    </w:p>
    <w:p w14:paraId="5CBF0881" w14:textId="77777777" w:rsidR="00190407" w:rsidRPr="00691D7E" w:rsidRDefault="00190407" w:rsidP="00190407">
      <w:pPr>
        <w:widowControl w:val="0"/>
        <w:spacing w:line="276" w:lineRule="auto"/>
        <w:ind w:firstLine="709"/>
        <w:jc w:val="both"/>
        <w:rPr>
          <w:rFonts w:ascii="Arial" w:eastAsia="Cambria" w:hAnsi="Arial" w:cs="Arial"/>
        </w:rPr>
      </w:pPr>
      <w:r w:rsidRPr="00691D7E">
        <w:rPr>
          <w:rFonts w:ascii="Arial" w:eastAsia="Cambria" w:hAnsi="Arial" w:cs="Arial"/>
        </w:rPr>
        <w:t>Расчет ценовых посл</w:t>
      </w:r>
      <w:r>
        <w:rPr>
          <w:rFonts w:ascii="Arial" w:eastAsia="Cambria" w:hAnsi="Arial" w:cs="Arial"/>
        </w:rPr>
        <w:t>едствий для потребителей выполняется</w:t>
      </w:r>
      <w:r w:rsidRPr="00691D7E">
        <w:rPr>
          <w:rFonts w:ascii="Arial" w:eastAsia="Cambria" w:hAnsi="Arial" w:cs="Arial"/>
        </w:rPr>
        <w:t xml:space="preserve"> в соответствии с требованиями действующего законодательства:</w:t>
      </w:r>
    </w:p>
    <w:p w14:paraId="27B6144E" w14:textId="77777777" w:rsidR="00190407" w:rsidRPr="00691D7E" w:rsidRDefault="00190407" w:rsidP="00190407">
      <w:pPr>
        <w:widowControl w:val="0"/>
        <w:numPr>
          <w:ilvl w:val="0"/>
          <w:numId w:val="33"/>
        </w:numPr>
        <w:spacing w:line="276" w:lineRule="auto"/>
        <w:contextualSpacing/>
        <w:jc w:val="both"/>
        <w:rPr>
          <w:rFonts w:ascii="Arial" w:eastAsia="Cambria" w:hAnsi="Arial" w:cs="Arial"/>
        </w:rPr>
      </w:pPr>
      <w:r w:rsidRPr="00691D7E">
        <w:rPr>
          <w:rFonts w:ascii="Arial" w:eastAsia="Cambria" w:hAnsi="Arial" w:cs="Arial"/>
        </w:rPr>
        <w:t>методических указаний по расчету регулируемых цен (тарифов) в сфере теплоснабжения от 13.06.2013 г. №760-э;</w:t>
      </w:r>
    </w:p>
    <w:p w14:paraId="0F35CD34" w14:textId="77777777" w:rsidR="00190407" w:rsidRPr="00691D7E" w:rsidRDefault="00190407" w:rsidP="00190407">
      <w:pPr>
        <w:widowControl w:val="0"/>
        <w:numPr>
          <w:ilvl w:val="0"/>
          <w:numId w:val="33"/>
        </w:numPr>
        <w:spacing w:line="276" w:lineRule="auto"/>
        <w:contextualSpacing/>
        <w:jc w:val="both"/>
        <w:rPr>
          <w:rFonts w:ascii="Arial" w:eastAsia="Cambria" w:hAnsi="Arial" w:cs="Arial"/>
        </w:rPr>
      </w:pPr>
      <w:r w:rsidRPr="00691D7E">
        <w:rPr>
          <w:rFonts w:ascii="Arial" w:eastAsia="Cambria" w:hAnsi="Arial" w:cs="Arial"/>
        </w:rPr>
        <w:t>основы ценообразования в сфере теплоснабжения, утвержденные постановлением Правительства Российской Федерации от 22.10.2012 г. № 1075;</w:t>
      </w:r>
    </w:p>
    <w:p w14:paraId="1E0E07B4" w14:textId="77777777" w:rsidR="00190407" w:rsidRPr="00691D7E" w:rsidRDefault="00190407" w:rsidP="00190407">
      <w:pPr>
        <w:widowControl w:val="0"/>
        <w:numPr>
          <w:ilvl w:val="0"/>
          <w:numId w:val="33"/>
        </w:numPr>
        <w:spacing w:line="276" w:lineRule="auto"/>
        <w:contextualSpacing/>
        <w:jc w:val="both"/>
        <w:rPr>
          <w:rFonts w:ascii="Arial" w:eastAsia="Cambria" w:hAnsi="Arial" w:cs="Arial"/>
        </w:rPr>
      </w:pPr>
      <w:r w:rsidRPr="00691D7E">
        <w:rPr>
          <w:rFonts w:ascii="Arial" w:eastAsia="Cambria" w:hAnsi="Arial" w:cs="Arial"/>
        </w:rPr>
        <w:t>федеральный закон от 27.07.2010 г. №190-ФЗ «О теплоснабжении»;</w:t>
      </w:r>
    </w:p>
    <w:p w14:paraId="1B4A46A1" w14:textId="77777777" w:rsidR="00190407" w:rsidRPr="00691D7E" w:rsidRDefault="00190407" w:rsidP="00190407">
      <w:pPr>
        <w:widowControl w:val="0"/>
        <w:numPr>
          <w:ilvl w:val="0"/>
          <w:numId w:val="33"/>
        </w:numPr>
        <w:spacing w:line="276" w:lineRule="auto"/>
        <w:contextualSpacing/>
        <w:jc w:val="both"/>
        <w:rPr>
          <w:rFonts w:ascii="Arial" w:eastAsia="Cambria" w:hAnsi="Arial" w:cs="Arial"/>
        </w:rPr>
      </w:pPr>
      <w:r w:rsidRPr="00691D7E">
        <w:rPr>
          <w:rFonts w:ascii="Arial" w:eastAsia="Cambria" w:hAnsi="Arial" w:cs="Arial"/>
        </w:rPr>
        <w:t>на основании данных представленных организацией.</w:t>
      </w:r>
    </w:p>
    <w:p w14:paraId="0B8457D9" w14:textId="77777777" w:rsidR="00190407" w:rsidRPr="00691D7E" w:rsidRDefault="00190407" w:rsidP="00190407">
      <w:pPr>
        <w:widowControl w:val="0"/>
        <w:spacing w:line="276" w:lineRule="auto"/>
        <w:ind w:firstLine="709"/>
        <w:jc w:val="both"/>
        <w:rPr>
          <w:rFonts w:ascii="Arial" w:eastAsia="Cambria" w:hAnsi="Arial" w:cs="Arial"/>
        </w:rPr>
      </w:pPr>
      <w:r w:rsidRPr="00691D7E">
        <w:rPr>
          <w:rFonts w:ascii="Arial" w:eastAsia="Cambria" w:hAnsi="Arial" w:cs="Arial"/>
        </w:rPr>
        <w:t xml:space="preserve">Ценовые последствия для потребителей тепловой энергии определены как изменение показателя «необходимая валовая выручка (далее по тексту – НВВ), </w:t>
      </w:r>
      <w:r w:rsidRPr="00691D7E">
        <w:rPr>
          <w:rFonts w:ascii="Arial" w:eastAsia="Cambria" w:hAnsi="Arial" w:cs="Arial"/>
        </w:rPr>
        <w:lastRenderedPageBreak/>
        <w:t>отнесенная к полезному отпуску», в течение расчетного периода схемы теплоснабжения. Данный показатель отражает изменения постоянных и переменных затрат на производство, передачу и сбыт тепловой энергии потребителям.</w:t>
      </w:r>
    </w:p>
    <w:p w14:paraId="6F2ACCA3" w14:textId="77777777" w:rsidR="00190407" w:rsidRPr="00691D7E" w:rsidRDefault="00190407" w:rsidP="00190407">
      <w:pPr>
        <w:widowControl w:val="0"/>
        <w:spacing w:line="276" w:lineRule="auto"/>
        <w:ind w:firstLine="709"/>
        <w:jc w:val="both"/>
        <w:rPr>
          <w:rFonts w:ascii="Arial" w:eastAsia="Cambria" w:hAnsi="Arial" w:cs="Arial"/>
        </w:rPr>
      </w:pPr>
      <w:r w:rsidRPr="00691D7E">
        <w:rPr>
          <w:rFonts w:ascii="Arial" w:eastAsia="Cambria" w:hAnsi="Arial" w:cs="Arial"/>
        </w:rPr>
        <w:t>Производственная программа на каждый год расчетного периода актуализации Схемы теплоснабжения при расчете ценовых последствий для потребителей определ</w:t>
      </w:r>
      <w:r>
        <w:rPr>
          <w:rFonts w:ascii="Arial" w:eastAsia="Cambria" w:hAnsi="Arial" w:cs="Arial"/>
        </w:rPr>
        <w:t>яется</w:t>
      </w:r>
      <w:r w:rsidRPr="00691D7E">
        <w:rPr>
          <w:rFonts w:ascii="Arial" w:eastAsia="Cambria" w:hAnsi="Arial" w:cs="Arial"/>
        </w:rPr>
        <w:t xml:space="preserve"> с </w:t>
      </w:r>
      <w:r>
        <w:rPr>
          <w:rFonts w:ascii="Arial" w:eastAsia="Cambria" w:hAnsi="Arial" w:cs="Arial"/>
        </w:rPr>
        <w:t>учетом</w:t>
      </w:r>
      <w:r w:rsidRPr="00691D7E">
        <w:rPr>
          <w:rFonts w:ascii="Arial" w:eastAsia="Cambria" w:hAnsi="Arial" w:cs="Arial"/>
        </w:rPr>
        <w:t xml:space="preserve"> ежегодных изменений следующих показателей:</w:t>
      </w:r>
    </w:p>
    <w:p w14:paraId="57F97AE1" w14:textId="77777777" w:rsidR="00190407" w:rsidRPr="00691D7E" w:rsidRDefault="00190407" w:rsidP="00190407">
      <w:pPr>
        <w:widowControl w:val="0"/>
        <w:spacing w:line="276" w:lineRule="auto"/>
        <w:ind w:firstLine="709"/>
        <w:jc w:val="both"/>
        <w:rPr>
          <w:rFonts w:ascii="Arial" w:eastAsia="Cambria" w:hAnsi="Arial" w:cs="Arial"/>
        </w:rPr>
      </w:pPr>
      <w:r w:rsidRPr="00691D7E">
        <w:rPr>
          <w:rFonts w:ascii="Arial" w:eastAsia="Cambria" w:hAnsi="Arial" w:cs="Arial"/>
        </w:rPr>
        <w:t>- отпуск тепловой энергии в сеть;</w:t>
      </w:r>
    </w:p>
    <w:p w14:paraId="18EBF8B6" w14:textId="77777777" w:rsidR="00190407" w:rsidRPr="00691D7E" w:rsidRDefault="00190407" w:rsidP="00190407">
      <w:pPr>
        <w:widowControl w:val="0"/>
        <w:spacing w:line="276" w:lineRule="auto"/>
        <w:ind w:firstLine="709"/>
        <w:jc w:val="both"/>
        <w:rPr>
          <w:rFonts w:ascii="Arial" w:eastAsia="Cambria" w:hAnsi="Arial" w:cs="Arial"/>
        </w:rPr>
      </w:pPr>
      <w:r w:rsidRPr="00691D7E">
        <w:rPr>
          <w:rFonts w:ascii="Arial" w:eastAsia="Cambria" w:hAnsi="Arial" w:cs="Arial"/>
        </w:rPr>
        <w:t>- потери тепловой энергии в тепловых сетях.</w:t>
      </w:r>
    </w:p>
    <w:p w14:paraId="2FB111F8" w14:textId="77777777" w:rsidR="00190407" w:rsidRPr="00691D7E" w:rsidRDefault="00190407" w:rsidP="00190407">
      <w:pPr>
        <w:widowControl w:val="0"/>
        <w:spacing w:line="276" w:lineRule="auto"/>
        <w:ind w:firstLine="709"/>
        <w:jc w:val="both"/>
        <w:rPr>
          <w:rFonts w:ascii="Arial" w:eastAsia="Cambria" w:hAnsi="Arial" w:cs="Arial"/>
        </w:rPr>
      </w:pPr>
      <w:r w:rsidRPr="00691D7E">
        <w:rPr>
          <w:rFonts w:ascii="Arial" w:eastAsia="Cambria" w:hAnsi="Arial" w:cs="Arial"/>
        </w:rPr>
        <w:t>Изменения перечисленных выше величин обусловлены следующими факторами изменения величины потерь тепловой энергии в тепловых сетях в результате замены сетей, исчерпавших эксплуатационный ресурс.</w:t>
      </w:r>
    </w:p>
    <w:p w14:paraId="370B253F" w14:textId="77777777" w:rsidR="00190407" w:rsidRDefault="00190407" w:rsidP="00190407">
      <w:pPr>
        <w:widowControl w:val="0"/>
        <w:spacing w:line="276" w:lineRule="auto"/>
        <w:ind w:firstLine="709"/>
        <w:jc w:val="both"/>
        <w:rPr>
          <w:rFonts w:ascii="Arial" w:eastAsia="Cambria" w:hAnsi="Arial" w:cs="Arial"/>
        </w:rPr>
      </w:pPr>
      <w:r w:rsidRPr="00691D7E">
        <w:rPr>
          <w:rFonts w:ascii="Arial" w:eastAsia="Cambria" w:hAnsi="Arial" w:cs="Arial"/>
        </w:rPr>
        <w:t>Затраты на топливо определ</w:t>
      </w:r>
      <w:r>
        <w:rPr>
          <w:rFonts w:ascii="Arial" w:eastAsia="Cambria" w:hAnsi="Arial" w:cs="Arial"/>
        </w:rPr>
        <w:t>яются</w:t>
      </w:r>
      <w:r w:rsidRPr="00691D7E">
        <w:rPr>
          <w:rFonts w:ascii="Arial" w:eastAsia="Cambria" w:hAnsi="Arial" w:cs="Arial"/>
        </w:rPr>
        <w:t xml:space="preserve"> исходя из годового расхода топлива и его цены с </w:t>
      </w:r>
      <w:r>
        <w:rPr>
          <w:rFonts w:ascii="Arial" w:eastAsia="Cambria" w:hAnsi="Arial" w:cs="Arial"/>
        </w:rPr>
        <w:t>учетом</w:t>
      </w:r>
      <w:r w:rsidRPr="00691D7E">
        <w:rPr>
          <w:rFonts w:ascii="Arial" w:eastAsia="Cambria" w:hAnsi="Arial" w:cs="Arial"/>
        </w:rPr>
        <w:t xml:space="preserve"> индексов-дефляторов для соответствующего года. Перспективные топливные балансы для каждого источника тепловой энергии представлены в Главе 10 Схемы теплоснабжения </w:t>
      </w:r>
      <w:r w:rsidR="00551A1C">
        <w:rPr>
          <w:rFonts w:ascii="Arial" w:eastAsia="Cambria" w:hAnsi="Arial" w:cs="Arial"/>
        </w:rPr>
        <w:t>Спасск</w:t>
      </w:r>
      <w:r w:rsidRPr="00691D7E">
        <w:rPr>
          <w:rFonts w:ascii="Arial" w:eastAsia="Cambria" w:hAnsi="Arial" w:cs="Arial"/>
        </w:rPr>
        <w:t xml:space="preserve">ого сельского поселения </w:t>
      </w:r>
      <w:r w:rsidR="00551A1C">
        <w:rPr>
          <w:rFonts w:ascii="Arial" w:eastAsia="Cambria" w:hAnsi="Arial" w:cs="Arial"/>
        </w:rPr>
        <w:t>Томск</w:t>
      </w:r>
      <w:r w:rsidRPr="00691D7E">
        <w:rPr>
          <w:rFonts w:ascii="Arial" w:eastAsia="Cambria" w:hAnsi="Arial" w:cs="Arial"/>
        </w:rPr>
        <w:t xml:space="preserve">ого района </w:t>
      </w:r>
      <w:r w:rsidR="00551A1C">
        <w:rPr>
          <w:rFonts w:ascii="Arial" w:eastAsia="Cambria" w:hAnsi="Arial" w:cs="Arial"/>
        </w:rPr>
        <w:t>Томск</w:t>
      </w:r>
      <w:r w:rsidRPr="00691D7E">
        <w:rPr>
          <w:rFonts w:ascii="Arial" w:eastAsia="Cambria" w:hAnsi="Arial" w:cs="Arial"/>
        </w:rPr>
        <w:t xml:space="preserve">ой области </w:t>
      </w:r>
      <w:r>
        <w:rPr>
          <w:rFonts w:ascii="Arial" w:eastAsia="Cambria" w:hAnsi="Arial" w:cs="Arial"/>
        </w:rPr>
        <w:t xml:space="preserve">до </w:t>
      </w:r>
      <w:r w:rsidR="00551A1C">
        <w:rPr>
          <w:rFonts w:ascii="Arial" w:eastAsia="Cambria" w:hAnsi="Arial" w:cs="Arial"/>
        </w:rPr>
        <w:t>2035</w:t>
      </w:r>
      <w:r>
        <w:rPr>
          <w:rFonts w:ascii="Arial" w:eastAsia="Cambria" w:hAnsi="Arial" w:cs="Arial"/>
        </w:rPr>
        <w:t xml:space="preserve"> </w:t>
      </w:r>
      <w:r w:rsidRPr="00691D7E">
        <w:rPr>
          <w:rFonts w:ascii="Arial" w:eastAsia="Cambria" w:hAnsi="Arial" w:cs="Arial"/>
        </w:rPr>
        <w:t xml:space="preserve">г. (Актуализация </w:t>
      </w:r>
      <w:r w:rsidR="00551A1C">
        <w:rPr>
          <w:rFonts w:ascii="Arial" w:eastAsia="Cambria" w:hAnsi="Arial" w:cs="Arial"/>
        </w:rPr>
        <w:t>на 2027</w:t>
      </w:r>
      <w:r>
        <w:rPr>
          <w:rFonts w:ascii="Arial" w:eastAsia="Cambria" w:hAnsi="Arial" w:cs="Arial"/>
        </w:rPr>
        <w:t xml:space="preserve"> год).</w:t>
      </w:r>
    </w:p>
    <w:p w14:paraId="41A0A6AC" w14:textId="36CE248E" w:rsidR="00190407" w:rsidRPr="00691D7E" w:rsidRDefault="00190407" w:rsidP="00190407">
      <w:pPr>
        <w:widowControl w:val="0"/>
        <w:spacing w:line="276" w:lineRule="auto"/>
        <w:ind w:firstLine="709"/>
        <w:jc w:val="both"/>
        <w:rPr>
          <w:rFonts w:ascii="Arial" w:eastAsia="Cambria" w:hAnsi="Arial" w:cs="Arial"/>
        </w:rPr>
      </w:pPr>
      <w:r>
        <w:rPr>
          <w:rFonts w:ascii="Arial" w:eastAsia="Cambria" w:hAnsi="Arial" w:cs="Arial"/>
        </w:rPr>
        <w:t xml:space="preserve">Тарифно-балансовая модель систем теплоснабжения </w:t>
      </w:r>
      <w:r w:rsidR="00147830">
        <w:rPr>
          <w:rFonts w:ascii="Arial" w:eastAsia="Cambria" w:hAnsi="Arial" w:cs="Arial"/>
        </w:rPr>
        <w:t>Спасского сельского поселения</w:t>
      </w:r>
      <w:r>
        <w:rPr>
          <w:rFonts w:ascii="Arial" w:eastAsia="Cambria" w:hAnsi="Arial" w:cs="Arial"/>
        </w:rPr>
        <w:t xml:space="preserve"> представлена в таб. </w:t>
      </w:r>
      <w:r w:rsidR="004C0F7F">
        <w:fldChar w:fldCharType="begin"/>
      </w:r>
      <w:r w:rsidR="004C0F7F">
        <w:instrText xml:space="preserve"> REF _Ref202083468 \h  \* MERGEFORMAT </w:instrText>
      </w:r>
      <w:r w:rsidR="004C0F7F">
        <w:fldChar w:fldCharType="separate"/>
      </w:r>
      <w:r w:rsidR="00372D39" w:rsidRPr="00372D39">
        <w:rPr>
          <w:rFonts w:ascii="Arial" w:hAnsi="Arial" w:cs="Arial"/>
          <w:vanish/>
        </w:rPr>
        <w:t xml:space="preserve">Таблица </w:t>
      </w:r>
      <w:r w:rsidR="00372D39">
        <w:rPr>
          <w:rFonts w:ascii="Arial" w:hAnsi="Arial" w:cs="Arial"/>
        </w:rPr>
        <w:t>80</w:t>
      </w:r>
      <w:r w:rsidR="004C0F7F">
        <w:fldChar w:fldCharType="end"/>
      </w:r>
      <w:r>
        <w:rPr>
          <w:rFonts w:ascii="Arial" w:eastAsia="Cambria" w:hAnsi="Arial" w:cs="Arial"/>
        </w:rPr>
        <w:t>.</w:t>
      </w:r>
    </w:p>
    <w:p w14:paraId="4B26E495" w14:textId="77777777" w:rsidR="00691D7E" w:rsidRPr="00691D7E" w:rsidRDefault="00691D7E" w:rsidP="00691D7E">
      <w:pPr>
        <w:widowControl w:val="0"/>
        <w:spacing w:line="276" w:lineRule="auto"/>
        <w:ind w:firstLine="567"/>
        <w:jc w:val="both"/>
        <w:rPr>
          <w:rFonts w:ascii="Arial" w:eastAsia="Calibri" w:hAnsi="Arial" w:cs="Arial"/>
        </w:rPr>
      </w:pPr>
    </w:p>
    <w:p w14:paraId="2E1C08A3" w14:textId="77777777" w:rsidR="00691D7E" w:rsidRPr="00691D7E" w:rsidRDefault="00691D7E" w:rsidP="00AB73E0">
      <w:pPr>
        <w:keepNext/>
        <w:keepLines/>
        <w:widowControl w:val="0"/>
        <w:jc w:val="both"/>
        <w:outlineLvl w:val="1"/>
        <w:rPr>
          <w:rFonts w:ascii="Arial" w:hAnsi="Arial" w:cs="Arial"/>
          <w:b/>
        </w:rPr>
      </w:pPr>
      <w:bookmarkStart w:id="1159" w:name="_Toc527450353"/>
      <w:bookmarkStart w:id="1160" w:name="_Toc532577446"/>
      <w:bookmarkStart w:id="1161" w:name="_Toc72449181"/>
      <w:bookmarkStart w:id="1162" w:name="_Toc227321711"/>
      <w:r w:rsidRPr="00691D7E">
        <w:rPr>
          <w:rFonts w:ascii="Arial" w:hAnsi="Arial" w:cs="Arial"/>
          <w:b/>
        </w:rPr>
        <w:t xml:space="preserve">12.5. Описание </w:t>
      </w:r>
      <w:bookmarkEnd w:id="1159"/>
      <w:bookmarkEnd w:id="1160"/>
      <w:bookmarkEnd w:id="1161"/>
      <w:r w:rsidR="00AB73E0" w:rsidRPr="00AB73E0">
        <w:rPr>
          <w:rFonts w:ascii="Arial" w:hAnsi="Arial" w:cs="Arial"/>
          <w:b/>
        </w:rPr>
        <w:t xml:space="preserve">изменений в обосновании инвестиций (оценке финансовых потребностей, предложениях по источникам инвестиций) в строительство, реконструкцию, техническое перевооружение и (или) модернизацию источников тепловой энергии и тепловых сетей с </w:t>
      </w:r>
      <w:r w:rsidR="005D171E">
        <w:rPr>
          <w:rFonts w:ascii="Arial" w:hAnsi="Arial" w:cs="Arial"/>
          <w:b/>
        </w:rPr>
        <w:t>учетом</w:t>
      </w:r>
      <w:r w:rsidR="00AB73E0" w:rsidRPr="00AB73E0">
        <w:rPr>
          <w:rFonts w:ascii="Arial" w:hAnsi="Arial" w:cs="Arial"/>
          <w:b/>
        </w:rPr>
        <w:t xml:space="preserve"> фактически осуществленных инвестиций и показателей их фактической эффективности</w:t>
      </w:r>
      <w:bookmarkEnd w:id="1162"/>
    </w:p>
    <w:p w14:paraId="04842D42" w14:textId="77777777" w:rsidR="00691D7E" w:rsidRPr="00691D7E" w:rsidRDefault="00691D7E" w:rsidP="00691D7E">
      <w:pPr>
        <w:widowControl w:val="0"/>
        <w:rPr>
          <w:rFonts w:ascii="Arial" w:eastAsia="Calibri" w:hAnsi="Arial" w:cs="Arial"/>
          <w:spacing w:val="3"/>
        </w:rPr>
      </w:pPr>
    </w:p>
    <w:p w14:paraId="5DC900DC" w14:textId="77777777" w:rsidR="00691D7E" w:rsidRPr="00691D7E" w:rsidRDefault="00691D7E" w:rsidP="00691D7E">
      <w:pPr>
        <w:widowControl w:val="0"/>
        <w:shd w:val="clear" w:color="auto" w:fill="FFFFFF"/>
        <w:spacing w:line="276" w:lineRule="auto"/>
        <w:ind w:firstLine="709"/>
        <w:jc w:val="both"/>
        <w:rPr>
          <w:rFonts w:ascii="Arial" w:eastAsia="Calibri" w:hAnsi="Arial" w:cs="Arial"/>
        </w:rPr>
      </w:pPr>
      <w:r w:rsidRPr="00691D7E">
        <w:rPr>
          <w:rFonts w:ascii="Arial" w:eastAsia="Calibri" w:hAnsi="Arial" w:cs="Arial"/>
        </w:rPr>
        <w:t>Изменения в величине инвестиций в строительство, реконструкцию и техническое перевооружение источников тепловой энергии и тепловых сетей обусловлены изменениями в сроках и структуре предлагаемых мероприятий. Изменения в структуре предложений в части источников тепловой энергии и тепловых сетей описаны в Главах 7 и 8, соответственно.</w:t>
      </w:r>
    </w:p>
    <w:p w14:paraId="0332E77E" w14:textId="77777777" w:rsidR="00691D7E" w:rsidRPr="00691D7E" w:rsidRDefault="00691D7E" w:rsidP="00691D7E">
      <w:pPr>
        <w:widowControl w:val="0"/>
        <w:spacing w:line="276" w:lineRule="auto"/>
        <w:ind w:firstLine="709"/>
        <w:jc w:val="both"/>
        <w:rPr>
          <w:rFonts w:ascii="Arial" w:hAnsi="Arial" w:cs="Arial"/>
          <w:sz w:val="22"/>
        </w:rPr>
      </w:pPr>
    </w:p>
    <w:p w14:paraId="52E79202" w14:textId="77777777" w:rsidR="00691D7E" w:rsidRPr="00691D7E" w:rsidRDefault="00691D7E" w:rsidP="00691D7E">
      <w:pPr>
        <w:spacing w:after="200" w:line="276" w:lineRule="auto"/>
        <w:rPr>
          <w:rFonts w:ascii="Arial" w:hAnsi="Arial" w:cs="Arial"/>
          <w:sz w:val="22"/>
        </w:rPr>
      </w:pPr>
      <w:r w:rsidRPr="00691D7E">
        <w:rPr>
          <w:rFonts w:ascii="Arial" w:hAnsi="Arial" w:cs="Arial"/>
          <w:sz w:val="22"/>
        </w:rPr>
        <w:br w:type="page"/>
      </w:r>
    </w:p>
    <w:p w14:paraId="18D92A47" w14:textId="77777777" w:rsidR="00691D7E" w:rsidRPr="00691D7E" w:rsidRDefault="00AB73E0" w:rsidP="00AB73E0">
      <w:pPr>
        <w:widowControl w:val="0"/>
        <w:jc w:val="both"/>
        <w:outlineLvl w:val="0"/>
        <w:rPr>
          <w:rFonts w:ascii="Arial" w:hAnsi="Arial" w:cs="Arial"/>
          <w:b/>
          <w:bCs/>
        </w:rPr>
      </w:pPr>
      <w:bookmarkStart w:id="1163" w:name="_Toc227321712"/>
      <w:r w:rsidRPr="00691D7E">
        <w:rPr>
          <w:rFonts w:ascii="Arial" w:hAnsi="Arial" w:cs="Arial"/>
          <w:b/>
          <w:bCs/>
        </w:rPr>
        <w:lastRenderedPageBreak/>
        <w:t>ГЛАВА 13. ИНДИКАТОРЫ РАЗВИТИЯ СИСТЕМ ТЕПЛОСНАБЖЕНИЯ ПОСЕЛЕНИЯ</w:t>
      </w:r>
      <w:bookmarkEnd w:id="1163"/>
    </w:p>
    <w:p w14:paraId="5E379E36" w14:textId="77777777" w:rsidR="00D246D0" w:rsidRPr="00D246D0" w:rsidRDefault="00D246D0" w:rsidP="00D246D0">
      <w:pPr>
        <w:keepNext/>
        <w:keepLines/>
        <w:widowControl w:val="0"/>
        <w:spacing w:before="240" w:after="180"/>
        <w:jc w:val="both"/>
        <w:outlineLvl w:val="1"/>
        <w:rPr>
          <w:rFonts w:ascii="Arial" w:hAnsi="Arial" w:cs="Arial"/>
          <w:b/>
        </w:rPr>
      </w:pPr>
      <w:bookmarkStart w:id="1164" w:name="_Toc133315950"/>
      <w:bookmarkStart w:id="1165" w:name="_Toc201844618"/>
      <w:bookmarkStart w:id="1166" w:name="_Toc227321713"/>
      <w:bookmarkStart w:id="1167" w:name="_Toc532577448"/>
      <w:bookmarkStart w:id="1168" w:name="_Toc72449183"/>
      <w:r w:rsidRPr="00D246D0">
        <w:rPr>
          <w:rFonts w:ascii="Arial" w:hAnsi="Arial" w:cs="Arial"/>
          <w:b/>
        </w:rPr>
        <w:t xml:space="preserve">13.1. Количество </w:t>
      </w:r>
      <w:bookmarkEnd w:id="1164"/>
      <w:bookmarkEnd w:id="1165"/>
      <w:r w:rsidR="001B378D" w:rsidRPr="001B378D">
        <w:rPr>
          <w:rFonts w:ascii="Arial" w:hAnsi="Arial" w:cs="Arial"/>
          <w:b/>
        </w:rPr>
        <w:t>прекращений подачи тепловой энергии, теплоносителя в результате технологических нарушений на тепловых сетях</w:t>
      </w:r>
      <w:bookmarkEnd w:id="1166"/>
    </w:p>
    <w:p w14:paraId="16BD7535" w14:textId="77777777" w:rsidR="00D246D0" w:rsidRPr="00D246D0" w:rsidRDefault="00D246D0" w:rsidP="00D246D0">
      <w:pPr>
        <w:spacing w:line="276" w:lineRule="auto"/>
        <w:ind w:firstLine="709"/>
        <w:jc w:val="both"/>
        <w:rPr>
          <w:rFonts w:ascii="Arial" w:eastAsia="Calibri" w:hAnsi="Arial" w:cs="Arial"/>
        </w:rPr>
      </w:pPr>
      <w:r w:rsidRPr="00D246D0">
        <w:rPr>
          <w:rFonts w:ascii="Arial" w:eastAsia="Calibri" w:hAnsi="Arial" w:cs="Arial"/>
        </w:rPr>
        <w:t>Данные о количестве прекращений подачи тепловой энергии, теплоносителя в результате технологических нарушений на тепловых сетях не представлены.</w:t>
      </w:r>
    </w:p>
    <w:p w14:paraId="7D4621D4" w14:textId="77777777" w:rsidR="00D246D0" w:rsidRPr="00D246D0" w:rsidRDefault="00D246D0" w:rsidP="00D246D0">
      <w:pPr>
        <w:keepNext/>
        <w:keepLines/>
        <w:widowControl w:val="0"/>
        <w:spacing w:before="240" w:after="180"/>
        <w:jc w:val="both"/>
        <w:outlineLvl w:val="1"/>
        <w:rPr>
          <w:rFonts w:ascii="Arial" w:hAnsi="Arial" w:cs="Arial"/>
          <w:b/>
        </w:rPr>
      </w:pPr>
      <w:bookmarkStart w:id="1169" w:name="_Toc133315951"/>
      <w:bookmarkStart w:id="1170" w:name="_Toc201844619"/>
      <w:bookmarkStart w:id="1171" w:name="_Toc227321714"/>
      <w:r w:rsidRPr="00D246D0">
        <w:rPr>
          <w:rFonts w:ascii="Arial" w:hAnsi="Arial" w:cs="Arial"/>
          <w:b/>
        </w:rPr>
        <w:t xml:space="preserve">13.2. Количество </w:t>
      </w:r>
      <w:bookmarkEnd w:id="1169"/>
      <w:bookmarkEnd w:id="1170"/>
      <w:r w:rsidR="001B378D" w:rsidRPr="001B378D">
        <w:rPr>
          <w:rFonts w:ascii="Arial" w:hAnsi="Arial" w:cs="Arial"/>
          <w:b/>
        </w:rPr>
        <w:t>прекращений подачи тепловой энергии, теплоносителя в результате технологических нарушений на источниках тепловой энергии</w:t>
      </w:r>
      <w:bookmarkEnd w:id="1171"/>
    </w:p>
    <w:p w14:paraId="068CCF56" w14:textId="77777777" w:rsidR="00D246D0" w:rsidRPr="00D246D0" w:rsidRDefault="00D246D0" w:rsidP="00D246D0">
      <w:pPr>
        <w:spacing w:line="276" w:lineRule="auto"/>
        <w:ind w:firstLine="708"/>
        <w:jc w:val="both"/>
        <w:rPr>
          <w:rFonts w:ascii="Arial" w:eastAsia="Calibri" w:hAnsi="Arial" w:cs="Arial"/>
        </w:rPr>
      </w:pPr>
      <w:r w:rsidRPr="00D246D0">
        <w:rPr>
          <w:rFonts w:ascii="Arial" w:eastAsia="Calibri" w:hAnsi="Arial" w:cs="Arial"/>
        </w:rPr>
        <w:t>Прекращения подачи тепловой энергии, теплоносителя в результате технологических нарушений на источниках тепловой энергии, не зафиксированы.</w:t>
      </w:r>
    </w:p>
    <w:p w14:paraId="62FAB988" w14:textId="77777777" w:rsidR="00D246D0" w:rsidRPr="00D246D0" w:rsidRDefault="00D246D0" w:rsidP="00D246D0">
      <w:pPr>
        <w:keepNext/>
        <w:keepLines/>
        <w:widowControl w:val="0"/>
        <w:spacing w:before="240" w:after="180"/>
        <w:jc w:val="both"/>
        <w:outlineLvl w:val="1"/>
        <w:rPr>
          <w:rFonts w:ascii="Arial" w:hAnsi="Arial" w:cs="Arial"/>
          <w:b/>
        </w:rPr>
      </w:pPr>
      <w:bookmarkStart w:id="1172" w:name="_Toc133315952"/>
      <w:bookmarkStart w:id="1173" w:name="_Toc201844620"/>
      <w:bookmarkStart w:id="1174" w:name="_Toc227321715"/>
      <w:r w:rsidRPr="00D246D0">
        <w:rPr>
          <w:rFonts w:ascii="Arial" w:hAnsi="Arial" w:cs="Arial"/>
          <w:b/>
        </w:rPr>
        <w:t>13.3. 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bookmarkEnd w:id="1172"/>
      <w:bookmarkEnd w:id="1173"/>
      <w:bookmarkEnd w:id="1174"/>
    </w:p>
    <w:p w14:paraId="47AC8573" w14:textId="255AD3B6" w:rsidR="00F95A50" w:rsidRDefault="00D246D0" w:rsidP="00D246D0">
      <w:pPr>
        <w:spacing w:line="276" w:lineRule="auto"/>
        <w:ind w:firstLine="708"/>
        <w:jc w:val="both"/>
        <w:rPr>
          <w:rFonts w:ascii="Arial" w:eastAsia="Calibri" w:hAnsi="Arial" w:cs="Arial"/>
          <w:bCs/>
          <w:sz w:val="20"/>
          <w:szCs w:val="21"/>
        </w:rPr>
      </w:pPr>
      <w:r w:rsidRPr="00D246D0">
        <w:rPr>
          <w:rFonts w:ascii="Arial" w:eastAsia="Calibri" w:hAnsi="Arial" w:cs="Arial"/>
        </w:rPr>
        <w:t xml:space="preserve">Удельный расход условного топлива на единицу тепловой энергии, вырабатываемой источниками тепловой энергии источниками тепловой энергии </w:t>
      </w:r>
      <w:r w:rsidR="00551A1C">
        <w:rPr>
          <w:rFonts w:ascii="Arial" w:eastAsia="Calibri" w:hAnsi="Arial" w:cs="Arial"/>
        </w:rPr>
        <w:t>Спасск</w:t>
      </w:r>
      <w:r>
        <w:rPr>
          <w:rFonts w:ascii="Arial" w:eastAsia="Calibri" w:hAnsi="Arial" w:cs="Arial"/>
        </w:rPr>
        <w:t>ого сельского поселения</w:t>
      </w:r>
      <w:r w:rsidRPr="00D246D0">
        <w:rPr>
          <w:rFonts w:ascii="Arial" w:eastAsia="Calibri" w:hAnsi="Arial" w:cs="Arial"/>
        </w:rPr>
        <w:t xml:space="preserve"> приведен в табл. </w:t>
      </w:r>
      <w:r w:rsidR="004C0F7F">
        <w:fldChar w:fldCharType="begin"/>
      </w:r>
      <w:r w:rsidR="004C0F7F">
        <w:instrText xml:space="preserve"> REF _Ref198223311 \h  \* MERGEFORMAT </w:instrText>
      </w:r>
      <w:r w:rsidR="004C0F7F">
        <w:fldChar w:fldCharType="separate"/>
      </w:r>
      <w:r w:rsidR="00372D39" w:rsidRPr="00372D39">
        <w:rPr>
          <w:rFonts w:ascii="Arial" w:eastAsia="Calibri" w:hAnsi="Arial" w:cs="Arial"/>
          <w:vanish/>
        </w:rPr>
        <w:t xml:space="preserve">Таблица </w:t>
      </w:r>
      <w:r w:rsidR="00372D39" w:rsidRPr="00372D39">
        <w:rPr>
          <w:rFonts w:ascii="Arial" w:eastAsia="Calibri" w:hAnsi="Arial" w:cs="Arial"/>
          <w:noProof/>
        </w:rPr>
        <w:t>65</w:t>
      </w:r>
      <w:r w:rsidR="004C0F7F">
        <w:fldChar w:fldCharType="end"/>
      </w:r>
      <w:r w:rsidRPr="00D246D0">
        <w:rPr>
          <w:rFonts w:ascii="Arial" w:eastAsia="Calibri" w:hAnsi="Arial" w:cs="Arial"/>
          <w:bCs/>
          <w:sz w:val="20"/>
          <w:szCs w:val="21"/>
        </w:rPr>
        <w:t>.</w:t>
      </w:r>
    </w:p>
    <w:p w14:paraId="40886DF6" w14:textId="77777777" w:rsidR="00F95A50" w:rsidRPr="00D246D0" w:rsidRDefault="00F95A50" w:rsidP="00D246D0">
      <w:pPr>
        <w:spacing w:line="276" w:lineRule="auto"/>
        <w:ind w:firstLine="708"/>
        <w:jc w:val="both"/>
        <w:rPr>
          <w:rFonts w:ascii="Arial" w:eastAsia="Calibri" w:hAnsi="Arial" w:cs="Arial"/>
          <w:bCs/>
          <w:sz w:val="20"/>
          <w:szCs w:val="21"/>
        </w:rPr>
        <w:sectPr w:rsidR="00F95A50" w:rsidRPr="00D246D0" w:rsidSect="00D246D0">
          <w:headerReference w:type="default" r:id="rId92"/>
          <w:footerReference w:type="default" r:id="rId93"/>
          <w:pgSz w:w="11906" w:h="16838"/>
          <w:pgMar w:top="1134" w:right="851" w:bottom="1134" w:left="1701" w:header="709" w:footer="454" w:gutter="0"/>
          <w:cols w:space="708"/>
          <w:titlePg/>
          <w:docGrid w:linePitch="360"/>
        </w:sectPr>
      </w:pPr>
    </w:p>
    <w:p w14:paraId="4CEF4065" w14:textId="58FACE53" w:rsidR="00D246D0" w:rsidRDefault="00D246D0" w:rsidP="00D246D0">
      <w:pPr>
        <w:keepNext/>
        <w:keepLines/>
        <w:suppressAutoHyphens/>
        <w:jc w:val="both"/>
        <w:rPr>
          <w:rFonts w:ascii="Arial" w:eastAsia="BatangChe" w:hAnsi="Arial"/>
          <w:noProof/>
          <w:szCs w:val="20"/>
        </w:rPr>
      </w:pPr>
      <w:bookmarkStart w:id="1175" w:name="_Ref198223311"/>
      <w:bookmarkStart w:id="1176" w:name="_Ref87442665"/>
      <w:bookmarkStart w:id="1177" w:name="_Ref84430915"/>
      <w:r w:rsidRPr="00D246D0">
        <w:rPr>
          <w:rFonts w:ascii="Arial" w:hAnsi="Arial"/>
          <w:noProof/>
          <w:szCs w:val="20"/>
        </w:rPr>
        <w:lastRenderedPageBreak/>
        <w:t xml:space="preserve">Таблица </w:t>
      </w:r>
      <w:r w:rsidR="000E0934" w:rsidRPr="00D246D0">
        <w:rPr>
          <w:rFonts w:ascii="Arial" w:hAnsi="Arial"/>
          <w:noProof/>
          <w:szCs w:val="20"/>
        </w:rPr>
        <w:fldChar w:fldCharType="begin"/>
      </w:r>
      <w:r w:rsidRPr="00D246D0">
        <w:rPr>
          <w:rFonts w:ascii="Arial" w:hAnsi="Arial"/>
          <w:noProof/>
          <w:szCs w:val="20"/>
        </w:rPr>
        <w:instrText xml:space="preserve"> SEQ Таблица \* ARABIC </w:instrText>
      </w:r>
      <w:r w:rsidR="000E0934" w:rsidRPr="00D246D0">
        <w:rPr>
          <w:rFonts w:ascii="Arial" w:hAnsi="Arial"/>
          <w:noProof/>
          <w:szCs w:val="20"/>
        </w:rPr>
        <w:fldChar w:fldCharType="separate"/>
      </w:r>
      <w:r w:rsidR="00372D39">
        <w:rPr>
          <w:rFonts w:ascii="Arial" w:hAnsi="Arial"/>
          <w:noProof/>
          <w:szCs w:val="20"/>
        </w:rPr>
        <w:t>65</w:t>
      </w:r>
      <w:r w:rsidR="000E0934" w:rsidRPr="00D246D0">
        <w:rPr>
          <w:rFonts w:ascii="Arial" w:hAnsi="Arial"/>
          <w:noProof/>
          <w:szCs w:val="20"/>
        </w:rPr>
        <w:fldChar w:fldCharType="end"/>
      </w:r>
      <w:bookmarkEnd w:id="1175"/>
      <w:r w:rsidRPr="00D246D0">
        <w:rPr>
          <w:rFonts w:ascii="Arial" w:hAnsi="Arial"/>
          <w:noProof/>
          <w:szCs w:val="20"/>
        </w:rPr>
        <w:t xml:space="preserve"> </w:t>
      </w:r>
      <w:r w:rsidRPr="00D246D0">
        <w:rPr>
          <w:rFonts w:ascii="Arial" w:eastAsia="BatangChe" w:hAnsi="Arial"/>
          <w:noProof/>
          <w:szCs w:val="20"/>
        </w:rPr>
        <w:t xml:space="preserve">– Прогнозные значения удельного расхода условного топлива на </w:t>
      </w:r>
      <w:r>
        <w:rPr>
          <w:rFonts w:ascii="Arial" w:eastAsia="BatangChe" w:hAnsi="Arial"/>
          <w:noProof/>
          <w:szCs w:val="20"/>
        </w:rPr>
        <w:t>отпуск</w:t>
      </w:r>
      <w:r w:rsidRPr="00D246D0">
        <w:rPr>
          <w:rFonts w:ascii="Arial" w:eastAsia="BatangChe" w:hAnsi="Arial"/>
          <w:noProof/>
          <w:szCs w:val="20"/>
        </w:rPr>
        <w:t xml:space="preserve"> тепловой энергии источниками </w:t>
      </w:r>
      <w:r w:rsidR="00551A1C">
        <w:rPr>
          <w:rFonts w:ascii="Arial" w:eastAsia="BatangChe" w:hAnsi="Arial"/>
          <w:noProof/>
          <w:szCs w:val="20"/>
        </w:rPr>
        <w:t>Спасск</w:t>
      </w:r>
      <w:r>
        <w:rPr>
          <w:rFonts w:ascii="Arial" w:eastAsia="BatangChe" w:hAnsi="Arial"/>
          <w:noProof/>
          <w:szCs w:val="20"/>
        </w:rPr>
        <w:t>ого сельского поселения</w:t>
      </w:r>
      <w:r w:rsidRPr="00D246D0">
        <w:rPr>
          <w:rFonts w:ascii="Arial" w:eastAsia="BatangChe" w:hAnsi="Arial"/>
          <w:noProof/>
          <w:szCs w:val="20"/>
        </w:rPr>
        <w:t>, кг условного топлива/Гкал</w:t>
      </w:r>
    </w:p>
    <w:tbl>
      <w:tblPr>
        <w:tblW w:w="21936" w:type="dxa"/>
        <w:tblInd w:w="103" w:type="dxa"/>
        <w:tblLook w:val="04A0" w:firstRow="1" w:lastRow="0" w:firstColumn="1" w:lastColumn="0" w:noHBand="0" w:noVBand="1"/>
      </w:tblPr>
      <w:tblGrid>
        <w:gridCol w:w="1706"/>
        <w:gridCol w:w="1701"/>
        <w:gridCol w:w="3261"/>
        <w:gridCol w:w="1077"/>
        <w:gridCol w:w="954"/>
        <w:gridCol w:w="956"/>
        <w:gridCol w:w="957"/>
        <w:gridCol w:w="957"/>
        <w:gridCol w:w="957"/>
        <w:gridCol w:w="957"/>
        <w:gridCol w:w="957"/>
        <w:gridCol w:w="937"/>
        <w:gridCol w:w="937"/>
        <w:gridCol w:w="937"/>
        <w:gridCol w:w="937"/>
        <w:gridCol w:w="937"/>
        <w:gridCol w:w="937"/>
        <w:gridCol w:w="937"/>
        <w:gridCol w:w="937"/>
      </w:tblGrid>
      <w:tr w:rsidR="00F95A50" w:rsidRPr="00F95A50" w14:paraId="27C91AB8" w14:textId="77777777" w:rsidTr="00F95A50">
        <w:trPr>
          <w:trHeight w:val="360"/>
        </w:trPr>
        <w:tc>
          <w:tcPr>
            <w:tcW w:w="1706"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11864E37" w14:textId="77777777" w:rsidR="00F95A50" w:rsidRPr="00F95A50" w:rsidRDefault="00F95A50">
            <w:pPr>
              <w:jc w:val="center"/>
              <w:rPr>
                <w:rFonts w:ascii="Arial" w:hAnsi="Arial" w:cs="Arial"/>
                <w:b/>
                <w:bCs/>
                <w:color w:val="000000"/>
                <w:sz w:val="16"/>
                <w:szCs w:val="16"/>
              </w:rPr>
            </w:pPr>
            <w:r w:rsidRPr="00F95A50">
              <w:rPr>
                <w:rFonts w:ascii="Arial" w:hAnsi="Arial" w:cs="Arial"/>
                <w:b/>
                <w:bCs/>
                <w:color w:val="000000"/>
                <w:sz w:val="16"/>
                <w:szCs w:val="16"/>
              </w:rPr>
              <w:t>ЕТО</w:t>
            </w:r>
          </w:p>
        </w:tc>
        <w:tc>
          <w:tcPr>
            <w:tcW w:w="1701" w:type="dxa"/>
            <w:tcBorders>
              <w:top w:val="single" w:sz="4" w:space="0" w:color="auto"/>
              <w:left w:val="nil"/>
              <w:bottom w:val="single" w:sz="4" w:space="0" w:color="auto"/>
              <w:right w:val="single" w:sz="4" w:space="0" w:color="auto"/>
            </w:tcBorders>
            <w:shd w:val="clear" w:color="000000" w:fill="F2F2F2"/>
            <w:vAlign w:val="center"/>
            <w:hideMark/>
          </w:tcPr>
          <w:p w14:paraId="6873608E" w14:textId="77777777" w:rsidR="00F95A50" w:rsidRPr="00F95A50" w:rsidRDefault="00F95A50">
            <w:pPr>
              <w:jc w:val="center"/>
              <w:rPr>
                <w:rFonts w:ascii="Arial" w:hAnsi="Arial" w:cs="Arial"/>
                <w:b/>
                <w:bCs/>
                <w:color w:val="000000"/>
                <w:sz w:val="16"/>
                <w:szCs w:val="16"/>
              </w:rPr>
            </w:pPr>
            <w:r w:rsidRPr="00F95A50">
              <w:rPr>
                <w:rFonts w:ascii="Arial" w:hAnsi="Arial" w:cs="Arial"/>
                <w:b/>
                <w:bCs/>
                <w:color w:val="000000"/>
                <w:sz w:val="16"/>
                <w:szCs w:val="16"/>
              </w:rPr>
              <w:t>Источники в системе теплоснабжения</w:t>
            </w:r>
          </w:p>
        </w:tc>
        <w:tc>
          <w:tcPr>
            <w:tcW w:w="3261" w:type="dxa"/>
            <w:tcBorders>
              <w:top w:val="single" w:sz="4" w:space="0" w:color="auto"/>
              <w:left w:val="nil"/>
              <w:bottom w:val="single" w:sz="4" w:space="0" w:color="auto"/>
              <w:right w:val="single" w:sz="4" w:space="0" w:color="auto"/>
            </w:tcBorders>
            <w:shd w:val="clear" w:color="000000" w:fill="F2F2F2"/>
            <w:vAlign w:val="center"/>
            <w:hideMark/>
          </w:tcPr>
          <w:p w14:paraId="2D4C19DA" w14:textId="77777777" w:rsidR="00F95A50" w:rsidRPr="00F95A50" w:rsidRDefault="00F95A50">
            <w:pPr>
              <w:jc w:val="center"/>
              <w:rPr>
                <w:rFonts w:ascii="Arial" w:hAnsi="Arial" w:cs="Arial"/>
                <w:b/>
                <w:bCs/>
                <w:color w:val="000000"/>
                <w:sz w:val="16"/>
                <w:szCs w:val="16"/>
              </w:rPr>
            </w:pPr>
            <w:r w:rsidRPr="00F95A50">
              <w:rPr>
                <w:rFonts w:ascii="Arial" w:hAnsi="Arial" w:cs="Arial"/>
                <w:b/>
                <w:bCs/>
                <w:color w:val="000000"/>
                <w:sz w:val="16"/>
                <w:szCs w:val="16"/>
              </w:rPr>
              <w:t>Наименование показателя</w:t>
            </w:r>
          </w:p>
        </w:tc>
        <w:tc>
          <w:tcPr>
            <w:tcW w:w="1077" w:type="dxa"/>
            <w:tcBorders>
              <w:top w:val="single" w:sz="4" w:space="0" w:color="auto"/>
              <w:left w:val="nil"/>
              <w:bottom w:val="single" w:sz="4" w:space="0" w:color="auto"/>
              <w:right w:val="single" w:sz="4" w:space="0" w:color="auto"/>
            </w:tcBorders>
            <w:shd w:val="clear" w:color="000000" w:fill="F2F2F2"/>
            <w:vAlign w:val="center"/>
            <w:hideMark/>
          </w:tcPr>
          <w:p w14:paraId="5B889A1C" w14:textId="77777777" w:rsidR="00F95A50" w:rsidRPr="00F95A50" w:rsidRDefault="00F95A50">
            <w:pPr>
              <w:jc w:val="center"/>
              <w:rPr>
                <w:rFonts w:ascii="Arial" w:hAnsi="Arial" w:cs="Arial"/>
                <w:b/>
                <w:bCs/>
                <w:color w:val="000000"/>
                <w:sz w:val="16"/>
                <w:szCs w:val="16"/>
              </w:rPr>
            </w:pPr>
            <w:r w:rsidRPr="00F95A50">
              <w:rPr>
                <w:rFonts w:ascii="Arial" w:hAnsi="Arial" w:cs="Arial"/>
                <w:b/>
                <w:bCs/>
                <w:color w:val="000000"/>
                <w:sz w:val="16"/>
                <w:szCs w:val="16"/>
              </w:rPr>
              <w:t>Единицы измерения</w:t>
            </w:r>
          </w:p>
        </w:tc>
        <w:tc>
          <w:tcPr>
            <w:tcW w:w="954" w:type="dxa"/>
            <w:tcBorders>
              <w:top w:val="single" w:sz="4" w:space="0" w:color="auto"/>
              <w:left w:val="nil"/>
              <w:bottom w:val="single" w:sz="4" w:space="0" w:color="auto"/>
              <w:right w:val="single" w:sz="4" w:space="0" w:color="auto"/>
            </w:tcBorders>
            <w:shd w:val="clear" w:color="000000" w:fill="F2F2F2"/>
            <w:vAlign w:val="center"/>
            <w:hideMark/>
          </w:tcPr>
          <w:p w14:paraId="228CFCD0" w14:textId="77777777" w:rsidR="00F95A50" w:rsidRPr="00F95A50" w:rsidRDefault="00F95A50">
            <w:pPr>
              <w:jc w:val="center"/>
              <w:rPr>
                <w:rFonts w:ascii="Arial" w:hAnsi="Arial" w:cs="Arial"/>
                <w:b/>
                <w:bCs/>
                <w:color w:val="000000"/>
                <w:sz w:val="16"/>
                <w:szCs w:val="16"/>
              </w:rPr>
            </w:pPr>
            <w:r w:rsidRPr="00F95A50">
              <w:rPr>
                <w:rFonts w:ascii="Arial" w:hAnsi="Arial" w:cs="Arial"/>
                <w:b/>
                <w:bCs/>
                <w:color w:val="000000"/>
                <w:sz w:val="16"/>
                <w:szCs w:val="16"/>
              </w:rPr>
              <w:t>2021</w:t>
            </w:r>
          </w:p>
        </w:tc>
        <w:tc>
          <w:tcPr>
            <w:tcW w:w="956" w:type="dxa"/>
            <w:tcBorders>
              <w:top w:val="single" w:sz="4" w:space="0" w:color="auto"/>
              <w:left w:val="nil"/>
              <w:bottom w:val="single" w:sz="4" w:space="0" w:color="auto"/>
              <w:right w:val="single" w:sz="4" w:space="0" w:color="auto"/>
            </w:tcBorders>
            <w:shd w:val="clear" w:color="000000" w:fill="F2F2F2"/>
            <w:vAlign w:val="center"/>
            <w:hideMark/>
          </w:tcPr>
          <w:p w14:paraId="15CB8CD5" w14:textId="77777777" w:rsidR="00F95A50" w:rsidRPr="00F95A50" w:rsidRDefault="00F95A50">
            <w:pPr>
              <w:jc w:val="center"/>
              <w:rPr>
                <w:rFonts w:ascii="Arial" w:hAnsi="Arial" w:cs="Arial"/>
                <w:b/>
                <w:bCs/>
                <w:color w:val="000000"/>
                <w:sz w:val="16"/>
                <w:szCs w:val="16"/>
              </w:rPr>
            </w:pPr>
            <w:r w:rsidRPr="00F95A50">
              <w:rPr>
                <w:rFonts w:ascii="Arial" w:hAnsi="Arial" w:cs="Arial"/>
                <w:b/>
                <w:bCs/>
                <w:color w:val="000000"/>
                <w:sz w:val="16"/>
                <w:szCs w:val="16"/>
              </w:rPr>
              <w:t>2022</w:t>
            </w:r>
          </w:p>
        </w:tc>
        <w:tc>
          <w:tcPr>
            <w:tcW w:w="957" w:type="dxa"/>
            <w:tcBorders>
              <w:top w:val="single" w:sz="4" w:space="0" w:color="auto"/>
              <w:left w:val="nil"/>
              <w:bottom w:val="single" w:sz="4" w:space="0" w:color="auto"/>
              <w:right w:val="single" w:sz="4" w:space="0" w:color="auto"/>
            </w:tcBorders>
            <w:shd w:val="clear" w:color="000000" w:fill="F2F2F2"/>
            <w:vAlign w:val="center"/>
            <w:hideMark/>
          </w:tcPr>
          <w:p w14:paraId="3CE695FB" w14:textId="77777777" w:rsidR="00F95A50" w:rsidRPr="00F95A50" w:rsidRDefault="00F95A50">
            <w:pPr>
              <w:jc w:val="center"/>
              <w:rPr>
                <w:rFonts w:ascii="Arial" w:hAnsi="Arial" w:cs="Arial"/>
                <w:b/>
                <w:bCs/>
                <w:color w:val="000000"/>
                <w:sz w:val="16"/>
                <w:szCs w:val="16"/>
              </w:rPr>
            </w:pPr>
            <w:r w:rsidRPr="00F95A50">
              <w:rPr>
                <w:rFonts w:ascii="Arial" w:hAnsi="Arial" w:cs="Arial"/>
                <w:b/>
                <w:bCs/>
                <w:color w:val="000000"/>
                <w:sz w:val="16"/>
                <w:szCs w:val="16"/>
              </w:rPr>
              <w:t>2023</w:t>
            </w:r>
          </w:p>
        </w:tc>
        <w:tc>
          <w:tcPr>
            <w:tcW w:w="957" w:type="dxa"/>
            <w:tcBorders>
              <w:top w:val="single" w:sz="4" w:space="0" w:color="auto"/>
              <w:left w:val="nil"/>
              <w:bottom w:val="single" w:sz="4" w:space="0" w:color="auto"/>
              <w:right w:val="single" w:sz="4" w:space="0" w:color="auto"/>
            </w:tcBorders>
            <w:shd w:val="clear" w:color="000000" w:fill="F2F2F2"/>
            <w:vAlign w:val="center"/>
            <w:hideMark/>
          </w:tcPr>
          <w:p w14:paraId="75148669" w14:textId="77777777" w:rsidR="00F95A50" w:rsidRPr="00F95A50" w:rsidRDefault="00F95A50">
            <w:pPr>
              <w:jc w:val="center"/>
              <w:rPr>
                <w:rFonts w:ascii="Arial" w:hAnsi="Arial" w:cs="Arial"/>
                <w:b/>
                <w:bCs/>
                <w:color w:val="000000"/>
                <w:sz w:val="16"/>
                <w:szCs w:val="16"/>
              </w:rPr>
            </w:pPr>
            <w:r w:rsidRPr="00F95A50">
              <w:rPr>
                <w:rFonts w:ascii="Arial" w:hAnsi="Arial" w:cs="Arial"/>
                <w:b/>
                <w:bCs/>
                <w:color w:val="000000"/>
                <w:sz w:val="16"/>
                <w:szCs w:val="16"/>
              </w:rPr>
              <w:t>2024</w:t>
            </w:r>
          </w:p>
        </w:tc>
        <w:tc>
          <w:tcPr>
            <w:tcW w:w="957" w:type="dxa"/>
            <w:tcBorders>
              <w:top w:val="single" w:sz="4" w:space="0" w:color="auto"/>
              <w:left w:val="nil"/>
              <w:bottom w:val="single" w:sz="4" w:space="0" w:color="auto"/>
              <w:right w:val="single" w:sz="4" w:space="0" w:color="auto"/>
            </w:tcBorders>
            <w:shd w:val="clear" w:color="000000" w:fill="F2F2F2"/>
            <w:vAlign w:val="center"/>
            <w:hideMark/>
          </w:tcPr>
          <w:p w14:paraId="2F756E3F" w14:textId="77777777" w:rsidR="00F95A50" w:rsidRPr="00F95A50" w:rsidRDefault="00F95A50">
            <w:pPr>
              <w:jc w:val="center"/>
              <w:rPr>
                <w:rFonts w:ascii="Arial" w:hAnsi="Arial" w:cs="Arial"/>
                <w:b/>
                <w:bCs/>
                <w:color w:val="000000"/>
                <w:sz w:val="16"/>
                <w:szCs w:val="16"/>
              </w:rPr>
            </w:pPr>
            <w:r w:rsidRPr="00F95A50">
              <w:rPr>
                <w:rFonts w:ascii="Arial" w:hAnsi="Arial" w:cs="Arial"/>
                <w:b/>
                <w:bCs/>
                <w:color w:val="000000"/>
                <w:sz w:val="16"/>
                <w:szCs w:val="16"/>
              </w:rPr>
              <w:t>2025</w:t>
            </w:r>
          </w:p>
        </w:tc>
        <w:tc>
          <w:tcPr>
            <w:tcW w:w="957" w:type="dxa"/>
            <w:tcBorders>
              <w:top w:val="single" w:sz="4" w:space="0" w:color="auto"/>
              <w:left w:val="nil"/>
              <w:bottom w:val="single" w:sz="4" w:space="0" w:color="auto"/>
              <w:right w:val="single" w:sz="4" w:space="0" w:color="auto"/>
            </w:tcBorders>
            <w:shd w:val="clear" w:color="000000" w:fill="F2F2F2"/>
            <w:vAlign w:val="center"/>
            <w:hideMark/>
          </w:tcPr>
          <w:p w14:paraId="4713235B" w14:textId="77777777" w:rsidR="00F95A50" w:rsidRPr="00F95A50" w:rsidRDefault="00F95A50">
            <w:pPr>
              <w:jc w:val="center"/>
              <w:rPr>
                <w:rFonts w:ascii="Arial" w:hAnsi="Arial" w:cs="Arial"/>
                <w:b/>
                <w:bCs/>
                <w:color w:val="000000"/>
                <w:sz w:val="16"/>
                <w:szCs w:val="16"/>
              </w:rPr>
            </w:pPr>
            <w:r w:rsidRPr="00F95A50">
              <w:rPr>
                <w:rFonts w:ascii="Arial" w:hAnsi="Arial" w:cs="Arial"/>
                <w:b/>
                <w:bCs/>
                <w:color w:val="000000"/>
                <w:sz w:val="16"/>
                <w:szCs w:val="16"/>
              </w:rPr>
              <w:t>2026</w:t>
            </w:r>
          </w:p>
        </w:tc>
        <w:tc>
          <w:tcPr>
            <w:tcW w:w="957" w:type="dxa"/>
            <w:tcBorders>
              <w:top w:val="single" w:sz="4" w:space="0" w:color="auto"/>
              <w:left w:val="nil"/>
              <w:bottom w:val="single" w:sz="4" w:space="0" w:color="auto"/>
              <w:right w:val="single" w:sz="4" w:space="0" w:color="auto"/>
            </w:tcBorders>
            <w:shd w:val="clear" w:color="000000" w:fill="F2F2F2"/>
            <w:vAlign w:val="center"/>
            <w:hideMark/>
          </w:tcPr>
          <w:p w14:paraId="444023F0" w14:textId="77777777" w:rsidR="00F95A50" w:rsidRPr="00F95A50" w:rsidRDefault="00F95A50">
            <w:pPr>
              <w:jc w:val="center"/>
              <w:rPr>
                <w:rFonts w:ascii="Arial" w:hAnsi="Arial" w:cs="Arial"/>
                <w:b/>
                <w:bCs/>
                <w:color w:val="000000"/>
                <w:sz w:val="16"/>
                <w:szCs w:val="16"/>
              </w:rPr>
            </w:pPr>
            <w:r w:rsidRPr="00F95A50">
              <w:rPr>
                <w:rFonts w:ascii="Arial" w:hAnsi="Arial" w:cs="Arial"/>
                <w:b/>
                <w:bCs/>
                <w:color w:val="000000"/>
                <w:sz w:val="16"/>
                <w:szCs w:val="16"/>
              </w:rPr>
              <w:t>2027</w:t>
            </w:r>
          </w:p>
        </w:tc>
        <w:tc>
          <w:tcPr>
            <w:tcW w:w="937" w:type="dxa"/>
            <w:tcBorders>
              <w:top w:val="single" w:sz="4" w:space="0" w:color="auto"/>
              <w:left w:val="nil"/>
              <w:bottom w:val="single" w:sz="4" w:space="0" w:color="auto"/>
              <w:right w:val="single" w:sz="4" w:space="0" w:color="auto"/>
            </w:tcBorders>
            <w:shd w:val="clear" w:color="000000" w:fill="F2F2F2"/>
            <w:vAlign w:val="center"/>
            <w:hideMark/>
          </w:tcPr>
          <w:p w14:paraId="6BAF8BC5" w14:textId="77777777" w:rsidR="00F95A50" w:rsidRPr="00F95A50" w:rsidRDefault="00F95A50">
            <w:pPr>
              <w:jc w:val="center"/>
              <w:rPr>
                <w:rFonts w:ascii="Arial" w:hAnsi="Arial" w:cs="Arial"/>
                <w:b/>
                <w:bCs/>
                <w:color w:val="000000"/>
                <w:sz w:val="16"/>
                <w:szCs w:val="16"/>
              </w:rPr>
            </w:pPr>
            <w:r w:rsidRPr="00F95A50">
              <w:rPr>
                <w:rFonts w:ascii="Arial" w:hAnsi="Arial" w:cs="Arial"/>
                <w:b/>
                <w:bCs/>
                <w:color w:val="000000"/>
                <w:sz w:val="16"/>
                <w:szCs w:val="16"/>
              </w:rPr>
              <w:t>2028</w:t>
            </w:r>
          </w:p>
        </w:tc>
        <w:tc>
          <w:tcPr>
            <w:tcW w:w="937" w:type="dxa"/>
            <w:tcBorders>
              <w:top w:val="single" w:sz="4" w:space="0" w:color="auto"/>
              <w:left w:val="nil"/>
              <w:bottom w:val="single" w:sz="4" w:space="0" w:color="auto"/>
              <w:right w:val="single" w:sz="4" w:space="0" w:color="auto"/>
            </w:tcBorders>
            <w:shd w:val="clear" w:color="000000" w:fill="F2F2F2"/>
            <w:vAlign w:val="center"/>
            <w:hideMark/>
          </w:tcPr>
          <w:p w14:paraId="4891FFC0" w14:textId="77777777" w:rsidR="00F95A50" w:rsidRPr="00F95A50" w:rsidRDefault="00F95A50">
            <w:pPr>
              <w:jc w:val="center"/>
              <w:rPr>
                <w:rFonts w:ascii="Arial" w:hAnsi="Arial" w:cs="Arial"/>
                <w:b/>
                <w:bCs/>
                <w:color w:val="000000"/>
                <w:sz w:val="16"/>
                <w:szCs w:val="16"/>
              </w:rPr>
            </w:pPr>
            <w:r w:rsidRPr="00F95A50">
              <w:rPr>
                <w:rFonts w:ascii="Arial" w:hAnsi="Arial" w:cs="Arial"/>
                <w:b/>
                <w:bCs/>
                <w:color w:val="000000"/>
                <w:sz w:val="16"/>
                <w:szCs w:val="16"/>
              </w:rPr>
              <w:t>2029</w:t>
            </w:r>
          </w:p>
        </w:tc>
        <w:tc>
          <w:tcPr>
            <w:tcW w:w="937" w:type="dxa"/>
            <w:tcBorders>
              <w:top w:val="single" w:sz="4" w:space="0" w:color="auto"/>
              <w:left w:val="nil"/>
              <w:bottom w:val="single" w:sz="4" w:space="0" w:color="auto"/>
              <w:right w:val="single" w:sz="4" w:space="0" w:color="auto"/>
            </w:tcBorders>
            <w:shd w:val="clear" w:color="000000" w:fill="F2F2F2"/>
            <w:vAlign w:val="center"/>
            <w:hideMark/>
          </w:tcPr>
          <w:p w14:paraId="240D33E8" w14:textId="77777777" w:rsidR="00F95A50" w:rsidRPr="00F95A50" w:rsidRDefault="00F95A50">
            <w:pPr>
              <w:jc w:val="center"/>
              <w:rPr>
                <w:rFonts w:ascii="Arial" w:hAnsi="Arial" w:cs="Arial"/>
                <w:b/>
                <w:bCs/>
                <w:color w:val="000000"/>
                <w:sz w:val="16"/>
                <w:szCs w:val="16"/>
              </w:rPr>
            </w:pPr>
            <w:r w:rsidRPr="00F95A50">
              <w:rPr>
                <w:rFonts w:ascii="Arial" w:hAnsi="Arial" w:cs="Arial"/>
                <w:b/>
                <w:bCs/>
                <w:color w:val="000000"/>
                <w:sz w:val="16"/>
                <w:szCs w:val="16"/>
              </w:rPr>
              <w:t>2030</w:t>
            </w:r>
          </w:p>
        </w:tc>
        <w:tc>
          <w:tcPr>
            <w:tcW w:w="937" w:type="dxa"/>
            <w:tcBorders>
              <w:top w:val="single" w:sz="4" w:space="0" w:color="auto"/>
              <w:left w:val="nil"/>
              <w:bottom w:val="single" w:sz="4" w:space="0" w:color="auto"/>
              <w:right w:val="single" w:sz="4" w:space="0" w:color="auto"/>
            </w:tcBorders>
            <w:shd w:val="clear" w:color="000000" w:fill="F2F2F2"/>
            <w:vAlign w:val="center"/>
            <w:hideMark/>
          </w:tcPr>
          <w:p w14:paraId="298D05E0" w14:textId="77777777" w:rsidR="00F95A50" w:rsidRPr="00F95A50" w:rsidRDefault="00F95A50">
            <w:pPr>
              <w:jc w:val="center"/>
              <w:rPr>
                <w:rFonts w:ascii="Arial" w:hAnsi="Arial" w:cs="Arial"/>
                <w:b/>
                <w:bCs/>
                <w:color w:val="000000"/>
                <w:sz w:val="16"/>
                <w:szCs w:val="16"/>
              </w:rPr>
            </w:pPr>
            <w:r w:rsidRPr="00F95A50">
              <w:rPr>
                <w:rFonts w:ascii="Arial" w:hAnsi="Arial" w:cs="Arial"/>
                <w:b/>
                <w:bCs/>
                <w:color w:val="000000"/>
                <w:sz w:val="16"/>
                <w:szCs w:val="16"/>
              </w:rPr>
              <w:t>2031</w:t>
            </w:r>
          </w:p>
        </w:tc>
        <w:tc>
          <w:tcPr>
            <w:tcW w:w="937" w:type="dxa"/>
            <w:tcBorders>
              <w:top w:val="single" w:sz="4" w:space="0" w:color="auto"/>
              <w:left w:val="nil"/>
              <w:bottom w:val="single" w:sz="4" w:space="0" w:color="auto"/>
              <w:right w:val="single" w:sz="4" w:space="0" w:color="auto"/>
            </w:tcBorders>
            <w:shd w:val="clear" w:color="000000" w:fill="F2F2F2"/>
            <w:vAlign w:val="center"/>
            <w:hideMark/>
          </w:tcPr>
          <w:p w14:paraId="22273DDD" w14:textId="77777777" w:rsidR="00F95A50" w:rsidRPr="00F95A50" w:rsidRDefault="00F95A50">
            <w:pPr>
              <w:jc w:val="center"/>
              <w:rPr>
                <w:rFonts w:ascii="Arial" w:hAnsi="Arial" w:cs="Arial"/>
                <w:b/>
                <w:bCs/>
                <w:color w:val="000000"/>
                <w:sz w:val="16"/>
                <w:szCs w:val="16"/>
              </w:rPr>
            </w:pPr>
            <w:r w:rsidRPr="00F95A50">
              <w:rPr>
                <w:rFonts w:ascii="Arial" w:hAnsi="Arial" w:cs="Arial"/>
                <w:b/>
                <w:bCs/>
                <w:color w:val="000000"/>
                <w:sz w:val="16"/>
                <w:szCs w:val="16"/>
              </w:rPr>
              <w:t>2032</w:t>
            </w:r>
          </w:p>
        </w:tc>
        <w:tc>
          <w:tcPr>
            <w:tcW w:w="937" w:type="dxa"/>
            <w:tcBorders>
              <w:top w:val="single" w:sz="4" w:space="0" w:color="auto"/>
              <w:left w:val="nil"/>
              <w:bottom w:val="single" w:sz="4" w:space="0" w:color="auto"/>
              <w:right w:val="single" w:sz="4" w:space="0" w:color="auto"/>
            </w:tcBorders>
            <w:shd w:val="clear" w:color="000000" w:fill="F2F2F2"/>
            <w:vAlign w:val="center"/>
            <w:hideMark/>
          </w:tcPr>
          <w:p w14:paraId="567D18CE" w14:textId="77777777" w:rsidR="00F95A50" w:rsidRPr="00F95A50" w:rsidRDefault="00F95A50">
            <w:pPr>
              <w:jc w:val="center"/>
              <w:rPr>
                <w:rFonts w:ascii="Arial" w:hAnsi="Arial" w:cs="Arial"/>
                <w:b/>
                <w:bCs/>
                <w:color w:val="000000"/>
                <w:sz w:val="16"/>
                <w:szCs w:val="16"/>
              </w:rPr>
            </w:pPr>
            <w:r w:rsidRPr="00F95A50">
              <w:rPr>
                <w:rFonts w:ascii="Arial" w:hAnsi="Arial" w:cs="Arial"/>
                <w:b/>
                <w:bCs/>
                <w:color w:val="000000"/>
                <w:sz w:val="16"/>
                <w:szCs w:val="16"/>
              </w:rPr>
              <w:t>2033</w:t>
            </w:r>
          </w:p>
        </w:tc>
        <w:tc>
          <w:tcPr>
            <w:tcW w:w="937" w:type="dxa"/>
            <w:tcBorders>
              <w:top w:val="single" w:sz="4" w:space="0" w:color="auto"/>
              <w:left w:val="nil"/>
              <w:bottom w:val="single" w:sz="4" w:space="0" w:color="auto"/>
              <w:right w:val="single" w:sz="4" w:space="0" w:color="auto"/>
            </w:tcBorders>
            <w:shd w:val="clear" w:color="000000" w:fill="F2F2F2"/>
            <w:vAlign w:val="center"/>
            <w:hideMark/>
          </w:tcPr>
          <w:p w14:paraId="182D88A8" w14:textId="77777777" w:rsidR="00F95A50" w:rsidRPr="00F95A50" w:rsidRDefault="00F95A50">
            <w:pPr>
              <w:jc w:val="center"/>
              <w:rPr>
                <w:rFonts w:ascii="Arial" w:hAnsi="Arial" w:cs="Arial"/>
                <w:b/>
                <w:bCs/>
                <w:color w:val="000000"/>
                <w:sz w:val="16"/>
                <w:szCs w:val="16"/>
              </w:rPr>
            </w:pPr>
            <w:r w:rsidRPr="00F95A50">
              <w:rPr>
                <w:rFonts w:ascii="Arial" w:hAnsi="Arial" w:cs="Arial"/>
                <w:b/>
                <w:bCs/>
                <w:color w:val="000000"/>
                <w:sz w:val="16"/>
                <w:szCs w:val="16"/>
              </w:rPr>
              <w:t>2034</w:t>
            </w:r>
          </w:p>
        </w:tc>
        <w:tc>
          <w:tcPr>
            <w:tcW w:w="937" w:type="dxa"/>
            <w:tcBorders>
              <w:top w:val="single" w:sz="4" w:space="0" w:color="auto"/>
              <w:left w:val="nil"/>
              <w:bottom w:val="single" w:sz="4" w:space="0" w:color="auto"/>
              <w:right w:val="single" w:sz="4" w:space="0" w:color="auto"/>
            </w:tcBorders>
            <w:shd w:val="clear" w:color="000000" w:fill="F2F2F2"/>
            <w:vAlign w:val="center"/>
            <w:hideMark/>
          </w:tcPr>
          <w:p w14:paraId="25E04523" w14:textId="77777777" w:rsidR="00F95A50" w:rsidRPr="00F95A50" w:rsidRDefault="00F95A50">
            <w:pPr>
              <w:jc w:val="center"/>
              <w:rPr>
                <w:rFonts w:ascii="Arial" w:hAnsi="Arial" w:cs="Arial"/>
                <w:b/>
                <w:bCs/>
                <w:color w:val="000000"/>
                <w:sz w:val="16"/>
                <w:szCs w:val="16"/>
              </w:rPr>
            </w:pPr>
            <w:r w:rsidRPr="00F95A50">
              <w:rPr>
                <w:rFonts w:ascii="Arial" w:hAnsi="Arial" w:cs="Arial"/>
                <w:b/>
                <w:bCs/>
                <w:color w:val="000000"/>
                <w:sz w:val="16"/>
                <w:szCs w:val="16"/>
              </w:rPr>
              <w:t>2035</w:t>
            </w:r>
          </w:p>
        </w:tc>
      </w:tr>
      <w:tr w:rsidR="00F95A50" w:rsidRPr="00F95A50" w14:paraId="126D4A7F" w14:textId="77777777" w:rsidTr="00F95A50">
        <w:trPr>
          <w:trHeight w:val="390"/>
        </w:trPr>
        <w:tc>
          <w:tcPr>
            <w:tcW w:w="1706" w:type="dxa"/>
            <w:tcBorders>
              <w:top w:val="nil"/>
              <w:left w:val="single" w:sz="4" w:space="0" w:color="auto"/>
              <w:bottom w:val="single" w:sz="4" w:space="0" w:color="auto"/>
              <w:right w:val="single" w:sz="4" w:space="0" w:color="auto"/>
            </w:tcBorders>
            <w:shd w:val="clear" w:color="auto" w:fill="auto"/>
            <w:vAlign w:val="center"/>
            <w:hideMark/>
          </w:tcPr>
          <w:p w14:paraId="6912D7DD"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МУП "Техник"</w:t>
            </w:r>
          </w:p>
        </w:tc>
        <w:tc>
          <w:tcPr>
            <w:tcW w:w="1701" w:type="dxa"/>
            <w:tcBorders>
              <w:top w:val="nil"/>
              <w:left w:val="nil"/>
              <w:bottom w:val="single" w:sz="4" w:space="0" w:color="auto"/>
              <w:right w:val="single" w:sz="4" w:space="0" w:color="auto"/>
            </w:tcBorders>
            <w:shd w:val="clear" w:color="auto" w:fill="auto"/>
            <w:vAlign w:val="center"/>
            <w:hideMark/>
          </w:tcPr>
          <w:p w14:paraId="12F01D05"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"ТКМ-400"</w:t>
            </w:r>
            <w:r w:rsidRPr="00F95A50">
              <w:rPr>
                <w:rFonts w:ascii="Arial" w:hAnsi="Arial" w:cs="Arial"/>
                <w:color w:val="000000"/>
                <w:sz w:val="16"/>
                <w:szCs w:val="16"/>
              </w:rPr>
              <w:br/>
              <w:t>с. Батурино</w:t>
            </w:r>
          </w:p>
        </w:tc>
        <w:tc>
          <w:tcPr>
            <w:tcW w:w="3261" w:type="dxa"/>
            <w:tcBorders>
              <w:top w:val="nil"/>
              <w:left w:val="nil"/>
              <w:bottom w:val="single" w:sz="4" w:space="0" w:color="auto"/>
              <w:right w:val="single" w:sz="4" w:space="0" w:color="auto"/>
            </w:tcBorders>
            <w:shd w:val="clear" w:color="auto" w:fill="auto"/>
            <w:vAlign w:val="center"/>
            <w:hideMark/>
          </w:tcPr>
          <w:p w14:paraId="2095F33A" w14:textId="77777777" w:rsidR="00F95A50" w:rsidRPr="00F95A50" w:rsidRDefault="00F95A50">
            <w:pPr>
              <w:jc w:val="both"/>
              <w:rPr>
                <w:rFonts w:ascii="Arial" w:hAnsi="Arial" w:cs="Arial"/>
                <w:color w:val="000000"/>
                <w:sz w:val="16"/>
                <w:szCs w:val="16"/>
              </w:rPr>
            </w:pPr>
            <w:r w:rsidRPr="00F95A50">
              <w:rPr>
                <w:rFonts w:ascii="Arial" w:hAnsi="Arial" w:cs="Arial"/>
                <w:color w:val="000000"/>
                <w:sz w:val="16"/>
                <w:szCs w:val="16"/>
              </w:rPr>
              <w:t>Удельный расход условного топлива на отпуск тепловой энергии источниками тепловой энергии</w:t>
            </w:r>
          </w:p>
        </w:tc>
        <w:tc>
          <w:tcPr>
            <w:tcW w:w="1077" w:type="dxa"/>
            <w:tcBorders>
              <w:top w:val="nil"/>
              <w:left w:val="nil"/>
              <w:bottom w:val="single" w:sz="4" w:space="0" w:color="auto"/>
              <w:right w:val="single" w:sz="4" w:space="0" w:color="auto"/>
            </w:tcBorders>
            <w:shd w:val="clear" w:color="auto" w:fill="auto"/>
            <w:vAlign w:val="center"/>
            <w:hideMark/>
          </w:tcPr>
          <w:p w14:paraId="33A0CA91"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кг у.т./Гкал</w:t>
            </w:r>
          </w:p>
        </w:tc>
        <w:tc>
          <w:tcPr>
            <w:tcW w:w="954" w:type="dxa"/>
            <w:tcBorders>
              <w:top w:val="nil"/>
              <w:left w:val="nil"/>
              <w:bottom w:val="single" w:sz="4" w:space="0" w:color="auto"/>
              <w:right w:val="single" w:sz="4" w:space="0" w:color="auto"/>
            </w:tcBorders>
            <w:shd w:val="clear" w:color="auto" w:fill="auto"/>
            <w:vAlign w:val="center"/>
            <w:hideMark/>
          </w:tcPr>
          <w:p w14:paraId="3A87F5FE"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н/д</w:t>
            </w:r>
          </w:p>
        </w:tc>
        <w:tc>
          <w:tcPr>
            <w:tcW w:w="956" w:type="dxa"/>
            <w:tcBorders>
              <w:top w:val="nil"/>
              <w:left w:val="nil"/>
              <w:bottom w:val="single" w:sz="4" w:space="0" w:color="auto"/>
              <w:right w:val="single" w:sz="4" w:space="0" w:color="auto"/>
            </w:tcBorders>
            <w:shd w:val="clear" w:color="auto" w:fill="auto"/>
            <w:vAlign w:val="center"/>
            <w:hideMark/>
          </w:tcPr>
          <w:p w14:paraId="0CF4D889"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159,09</w:t>
            </w:r>
          </w:p>
        </w:tc>
        <w:tc>
          <w:tcPr>
            <w:tcW w:w="957" w:type="dxa"/>
            <w:tcBorders>
              <w:top w:val="nil"/>
              <w:left w:val="nil"/>
              <w:bottom w:val="single" w:sz="4" w:space="0" w:color="auto"/>
              <w:right w:val="single" w:sz="4" w:space="0" w:color="auto"/>
            </w:tcBorders>
            <w:shd w:val="clear" w:color="auto" w:fill="auto"/>
            <w:vAlign w:val="center"/>
            <w:hideMark/>
          </w:tcPr>
          <w:p w14:paraId="2823A948"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159,09</w:t>
            </w:r>
          </w:p>
        </w:tc>
        <w:tc>
          <w:tcPr>
            <w:tcW w:w="957" w:type="dxa"/>
            <w:tcBorders>
              <w:top w:val="nil"/>
              <w:left w:val="nil"/>
              <w:bottom w:val="single" w:sz="4" w:space="0" w:color="auto"/>
              <w:right w:val="single" w:sz="4" w:space="0" w:color="auto"/>
            </w:tcBorders>
            <w:shd w:val="clear" w:color="auto" w:fill="auto"/>
            <w:vAlign w:val="center"/>
            <w:hideMark/>
          </w:tcPr>
          <w:p w14:paraId="7B21FAC1"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159,09</w:t>
            </w:r>
          </w:p>
        </w:tc>
        <w:tc>
          <w:tcPr>
            <w:tcW w:w="957" w:type="dxa"/>
            <w:tcBorders>
              <w:top w:val="nil"/>
              <w:left w:val="nil"/>
              <w:bottom w:val="single" w:sz="4" w:space="0" w:color="auto"/>
              <w:right w:val="single" w:sz="4" w:space="0" w:color="auto"/>
            </w:tcBorders>
            <w:shd w:val="clear" w:color="auto" w:fill="auto"/>
            <w:vAlign w:val="center"/>
            <w:hideMark/>
          </w:tcPr>
          <w:p w14:paraId="619DC8E1"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159,09</w:t>
            </w:r>
          </w:p>
        </w:tc>
        <w:tc>
          <w:tcPr>
            <w:tcW w:w="957" w:type="dxa"/>
            <w:tcBorders>
              <w:top w:val="nil"/>
              <w:left w:val="nil"/>
              <w:bottom w:val="single" w:sz="4" w:space="0" w:color="auto"/>
              <w:right w:val="single" w:sz="4" w:space="0" w:color="auto"/>
            </w:tcBorders>
            <w:shd w:val="clear" w:color="auto" w:fill="auto"/>
            <w:vAlign w:val="center"/>
            <w:hideMark/>
          </w:tcPr>
          <w:p w14:paraId="7D3048DC"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159,09</w:t>
            </w:r>
          </w:p>
        </w:tc>
        <w:tc>
          <w:tcPr>
            <w:tcW w:w="957" w:type="dxa"/>
            <w:tcBorders>
              <w:top w:val="nil"/>
              <w:left w:val="nil"/>
              <w:bottom w:val="single" w:sz="4" w:space="0" w:color="auto"/>
              <w:right w:val="single" w:sz="4" w:space="0" w:color="auto"/>
            </w:tcBorders>
            <w:shd w:val="clear" w:color="auto" w:fill="auto"/>
            <w:vAlign w:val="center"/>
            <w:hideMark/>
          </w:tcPr>
          <w:p w14:paraId="40681A0E"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159,09</w:t>
            </w:r>
          </w:p>
        </w:tc>
        <w:tc>
          <w:tcPr>
            <w:tcW w:w="937" w:type="dxa"/>
            <w:tcBorders>
              <w:top w:val="nil"/>
              <w:left w:val="nil"/>
              <w:bottom w:val="single" w:sz="4" w:space="0" w:color="auto"/>
              <w:right w:val="single" w:sz="4" w:space="0" w:color="auto"/>
            </w:tcBorders>
            <w:shd w:val="clear" w:color="auto" w:fill="auto"/>
            <w:vAlign w:val="center"/>
            <w:hideMark/>
          </w:tcPr>
          <w:p w14:paraId="74BC67EB"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159,09</w:t>
            </w:r>
          </w:p>
        </w:tc>
        <w:tc>
          <w:tcPr>
            <w:tcW w:w="937" w:type="dxa"/>
            <w:tcBorders>
              <w:top w:val="nil"/>
              <w:left w:val="nil"/>
              <w:bottom w:val="single" w:sz="4" w:space="0" w:color="auto"/>
              <w:right w:val="single" w:sz="4" w:space="0" w:color="auto"/>
            </w:tcBorders>
            <w:shd w:val="clear" w:color="auto" w:fill="auto"/>
            <w:vAlign w:val="center"/>
            <w:hideMark/>
          </w:tcPr>
          <w:p w14:paraId="7AEBA498"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159,09</w:t>
            </w:r>
          </w:p>
        </w:tc>
        <w:tc>
          <w:tcPr>
            <w:tcW w:w="937" w:type="dxa"/>
            <w:tcBorders>
              <w:top w:val="nil"/>
              <w:left w:val="nil"/>
              <w:bottom w:val="single" w:sz="4" w:space="0" w:color="auto"/>
              <w:right w:val="single" w:sz="4" w:space="0" w:color="auto"/>
            </w:tcBorders>
            <w:shd w:val="clear" w:color="auto" w:fill="auto"/>
            <w:vAlign w:val="center"/>
            <w:hideMark/>
          </w:tcPr>
          <w:p w14:paraId="3D164FBC"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159,09</w:t>
            </w:r>
          </w:p>
        </w:tc>
        <w:tc>
          <w:tcPr>
            <w:tcW w:w="937" w:type="dxa"/>
            <w:tcBorders>
              <w:top w:val="nil"/>
              <w:left w:val="nil"/>
              <w:bottom w:val="single" w:sz="4" w:space="0" w:color="auto"/>
              <w:right w:val="single" w:sz="4" w:space="0" w:color="auto"/>
            </w:tcBorders>
            <w:shd w:val="clear" w:color="auto" w:fill="auto"/>
            <w:vAlign w:val="center"/>
            <w:hideMark/>
          </w:tcPr>
          <w:p w14:paraId="1BFDA429"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159,09</w:t>
            </w:r>
          </w:p>
        </w:tc>
        <w:tc>
          <w:tcPr>
            <w:tcW w:w="937" w:type="dxa"/>
            <w:tcBorders>
              <w:top w:val="nil"/>
              <w:left w:val="nil"/>
              <w:bottom w:val="single" w:sz="4" w:space="0" w:color="auto"/>
              <w:right w:val="single" w:sz="4" w:space="0" w:color="auto"/>
            </w:tcBorders>
            <w:shd w:val="clear" w:color="auto" w:fill="auto"/>
            <w:vAlign w:val="center"/>
            <w:hideMark/>
          </w:tcPr>
          <w:p w14:paraId="6C8F6998"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159,09</w:t>
            </w:r>
          </w:p>
        </w:tc>
        <w:tc>
          <w:tcPr>
            <w:tcW w:w="937" w:type="dxa"/>
            <w:tcBorders>
              <w:top w:val="nil"/>
              <w:left w:val="nil"/>
              <w:bottom w:val="single" w:sz="4" w:space="0" w:color="auto"/>
              <w:right w:val="single" w:sz="4" w:space="0" w:color="auto"/>
            </w:tcBorders>
            <w:shd w:val="clear" w:color="auto" w:fill="auto"/>
            <w:vAlign w:val="center"/>
            <w:hideMark/>
          </w:tcPr>
          <w:p w14:paraId="54D2EEF8"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159,09</w:t>
            </w:r>
          </w:p>
        </w:tc>
        <w:tc>
          <w:tcPr>
            <w:tcW w:w="937" w:type="dxa"/>
            <w:tcBorders>
              <w:top w:val="nil"/>
              <w:left w:val="nil"/>
              <w:bottom w:val="single" w:sz="4" w:space="0" w:color="auto"/>
              <w:right w:val="single" w:sz="4" w:space="0" w:color="auto"/>
            </w:tcBorders>
            <w:shd w:val="clear" w:color="auto" w:fill="auto"/>
            <w:vAlign w:val="center"/>
            <w:hideMark/>
          </w:tcPr>
          <w:p w14:paraId="3B267896"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159,09</w:t>
            </w:r>
          </w:p>
        </w:tc>
        <w:tc>
          <w:tcPr>
            <w:tcW w:w="937" w:type="dxa"/>
            <w:tcBorders>
              <w:top w:val="nil"/>
              <w:left w:val="nil"/>
              <w:bottom w:val="single" w:sz="4" w:space="0" w:color="auto"/>
              <w:right w:val="single" w:sz="4" w:space="0" w:color="auto"/>
            </w:tcBorders>
            <w:shd w:val="clear" w:color="auto" w:fill="auto"/>
            <w:vAlign w:val="center"/>
            <w:hideMark/>
          </w:tcPr>
          <w:p w14:paraId="4DECD9D3"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159,09</w:t>
            </w:r>
          </w:p>
        </w:tc>
      </w:tr>
      <w:tr w:rsidR="00F95A50" w:rsidRPr="00F95A50" w14:paraId="7B258A66" w14:textId="77777777" w:rsidTr="00F95A50">
        <w:trPr>
          <w:trHeight w:val="390"/>
        </w:trPr>
        <w:tc>
          <w:tcPr>
            <w:tcW w:w="1706" w:type="dxa"/>
            <w:tcBorders>
              <w:top w:val="nil"/>
              <w:left w:val="single" w:sz="4" w:space="0" w:color="auto"/>
              <w:bottom w:val="single" w:sz="4" w:space="0" w:color="auto"/>
              <w:right w:val="single" w:sz="4" w:space="0" w:color="auto"/>
            </w:tcBorders>
            <w:shd w:val="clear" w:color="auto" w:fill="auto"/>
            <w:vAlign w:val="center"/>
            <w:hideMark/>
          </w:tcPr>
          <w:p w14:paraId="05CFB19F"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ООО "Санаторий Синий Утес"</w:t>
            </w:r>
          </w:p>
        </w:tc>
        <w:tc>
          <w:tcPr>
            <w:tcW w:w="1701" w:type="dxa"/>
            <w:tcBorders>
              <w:top w:val="nil"/>
              <w:left w:val="nil"/>
              <w:bottom w:val="single" w:sz="4" w:space="0" w:color="auto"/>
              <w:right w:val="single" w:sz="4" w:space="0" w:color="auto"/>
            </w:tcBorders>
            <w:shd w:val="clear" w:color="auto" w:fill="auto"/>
            <w:vAlign w:val="center"/>
            <w:hideMark/>
          </w:tcPr>
          <w:p w14:paraId="0BDDDF2E"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Котельная</w:t>
            </w:r>
            <w:r w:rsidRPr="00F95A50">
              <w:rPr>
                <w:rFonts w:ascii="Arial" w:hAnsi="Arial" w:cs="Arial"/>
                <w:color w:val="000000"/>
                <w:sz w:val="16"/>
                <w:szCs w:val="16"/>
              </w:rPr>
              <w:br/>
              <w:t>п. Синий Утес</w:t>
            </w:r>
          </w:p>
        </w:tc>
        <w:tc>
          <w:tcPr>
            <w:tcW w:w="3261" w:type="dxa"/>
            <w:tcBorders>
              <w:top w:val="nil"/>
              <w:left w:val="nil"/>
              <w:bottom w:val="single" w:sz="4" w:space="0" w:color="auto"/>
              <w:right w:val="single" w:sz="4" w:space="0" w:color="auto"/>
            </w:tcBorders>
            <w:shd w:val="clear" w:color="auto" w:fill="auto"/>
            <w:vAlign w:val="center"/>
            <w:hideMark/>
          </w:tcPr>
          <w:p w14:paraId="59C7A6F3" w14:textId="77777777" w:rsidR="00F95A50" w:rsidRPr="00F95A50" w:rsidRDefault="00F95A50">
            <w:pPr>
              <w:jc w:val="both"/>
              <w:rPr>
                <w:rFonts w:ascii="Arial" w:hAnsi="Arial" w:cs="Arial"/>
                <w:color w:val="000000"/>
                <w:sz w:val="16"/>
                <w:szCs w:val="16"/>
              </w:rPr>
            </w:pPr>
            <w:r w:rsidRPr="00F95A50">
              <w:rPr>
                <w:rFonts w:ascii="Arial" w:hAnsi="Arial" w:cs="Arial"/>
                <w:color w:val="000000"/>
                <w:sz w:val="16"/>
                <w:szCs w:val="16"/>
              </w:rPr>
              <w:t>Удельный расход условного топлива на отпуск тепловой энергии источниками тепловой энергии</w:t>
            </w:r>
          </w:p>
        </w:tc>
        <w:tc>
          <w:tcPr>
            <w:tcW w:w="1077" w:type="dxa"/>
            <w:tcBorders>
              <w:top w:val="nil"/>
              <w:left w:val="nil"/>
              <w:bottom w:val="single" w:sz="4" w:space="0" w:color="auto"/>
              <w:right w:val="single" w:sz="4" w:space="0" w:color="auto"/>
            </w:tcBorders>
            <w:shd w:val="clear" w:color="auto" w:fill="auto"/>
            <w:vAlign w:val="center"/>
            <w:hideMark/>
          </w:tcPr>
          <w:p w14:paraId="5B5C9DCE"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кг у.т./Гкал</w:t>
            </w:r>
          </w:p>
        </w:tc>
        <w:tc>
          <w:tcPr>
            <w:tcW w:w="954" w:type="dxa"/>
            <w:tcBorders>
              <w:top w:val="nil"/>
              <w:left w:val="nil"/>
              <w:bottom w:val="single" w:sz="4" w:space="0" w:color="auto"/>
              <w:right w:val="single" w:sz="4" w:space="0" w:color="auto"/>
            </w:tcBorders>
            <w:shd w:val="clear" w:color="auto" w:fill="auto"/>
            <w:vAlign w:val="center"/>
            <w:hideMark/>
          </w:tcPr>
          <w:p w14:paraId="0B1EC666"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н/д</w:t>
            </w:r>
          </w:p>
        </w:tc>
        <w:tc>
          <w:tcPr>
            <w:tcW w:w="956" w:type="dxa"/>
            <w:tcBorders>
              <w:top w:val="nil"/>
              <w:left w:val="nil"/>
              <w:bottom w:val="single" w:sz="4" w:space="0" w:color="auto"/>
              <w:right w:val="single" w:sz="4" w:space="0" w:color="auto"/>
            </w:tcBorders>
            <w:shd w:val="clear" w:color="auto" w:fill="auto"/>
            <w:vAlign w:val="center"/>
            <w:hideMark/>
          </w:tcPr>
          <w:p w14:paraId="36ADF35F"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157,65</w:t>
            </w:r>
          </w:p>
        </w:tc>
        <w:tc>
          <w:tcPr>
            <w:tcW w:w="957" w:type="dxa"/>
            <w:tcBorders>
              <w:top w:val="nil"/>
              <w:left w:val="nil"/>
              <w:bottom w:val="single" w:sz="4" w:space="0" w:color="auto"/>
              <w:right w:val="single" w:sz="4" w:space="0" w:color="auto"/>
            </w:tcBorders>
            <w:shd w:val="clear" w:color="auto" w:fill="auto"/>
            <w:vAlign w:val="center"/>
            <w:hideMark/>
          </w:tcPr>
          <w:p w14:paraId="4A5E65D1"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156,31</w:t>
            </w:r>
          </w:p>
        </w:tc>
        <w:tc>
          <w:tcPr>
            <w:tcW w:w="957" w:type="dxa"/>
            <w:tcBorders>
              <w:top w:val="nil"/>
              <w:left w:val="nil"/>
              <w:bottom w:val="single" w:sz="4" w:space="0" w:color="auto"/>
              <w:right w:val="single" w:sz="4" w:space="0" w:color="auto"/>
            </w:tcBorders>
            <w:shd w:val="clear" w:color="auto" w:fill="auto"/>
            <w:vAlign w:val="center"/>
            <w:hideMark/>
          </w:tcPr>
          <w:p w14:paraId="2274E8C1"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156,66</w:t>
            </w:r>
          </w:p>
        </w:tc>
        <w:tc>
          <w:tcPr>
            <w:tcW w:w="957" w:type="dxa"/>
            <w:tcBorders>
              <w:top w:val="nil"/>
              <w:left w:val="nil"/>
              <w:bottom w:val="single" w:sz="4" w:space="0" w:color="auto"/>
              <w:right w:val="single" w:sz="4" w:space="0" w:color="auto"/>
            </w:tcBorders>
            <w:shd w:val="clear" w:color="auto" w:fill="auto"/>
            <w:vAlign w:val="center"/>
            <w:hideMark/>
          </w:tcPr>
          <w:p w14:paraId="7A12082E"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157,37</w:t>
            </w:r>
          </w:p>
        </w:tc>
        <w:tc>
          <w:tcPr>
            <w:tcW w:w="957" w:type="dxa"/>
            <w:tcBorders>
              <w:top w:val="nil"/>
              <w:left w:val="nil"/>
              <w:bottom w:val="single" w:sz="4" w:space="0" w:color="auto"/>
              <w:right w:val="single" w:sz="4" w:space="0" w:color="auto"/>
            </w:tcBorders>
            <w:shd w:val="clear" w:color="auto" w:fill="auto"/>
            <w:vAlign w:val="center"/>
            <w:hideMark/>
          </w:tcPr>
          <w:p w14:paraId="20D0C546"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157,37</w:t>
            </w:r>
          </w:p>
        </w:tc>
        <w:tc>
          <w:tcPr>
            <w:tcW w:w="957" w:type="dxa"/>
            <w:tcBorders>
              <w:top w:val="nil"/>
              <w:left w:val="nil"/>
              <w:bottom w:val="single" w:sz="4" w:space="0" w:color="auto"/>
              <w:right w:val="single" w:sz="4" w:space="0" w:color="auto"/>
            </w:tcBorders>
            <w:shd w:val="clear" w:color="auto" w:fill="auto"/>
            <w:vAlign w:val="center"/>
            <w:hideMark/>
          </w:tcPr>
          <w:p w14:paraId="042CCBF3"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157,37</w:t>
            </w:r>
          </w:p>
        </w:tc>
        <w:tc>
          <w:tcPr>
            <w:tcW w:w="937" w:type="dxa"/>
            <w:tcBorders>
              <w:top w:val="nil"/>
              <w:left w:val="nil"/>
              <w:bottom w:val="single" w:sz="4" w:space="0" w:color="auto"/>
              <w:right w:val="single" w:sz="4" w:space="0" w:color="auto"/>
            </w:tcBorders>
            <w:shd w:val="clear" w:color="auto" w:fill="auto"/>
            <w:vAlign w:val="center"/>
            <w:hideMark/>
          </w:tcPr>
          <w:p w14:paraId="4598E1A0"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157,37</w:t>
            </w:r>
          </w:p>
        </w:tc>
        <w:tc>
          <w:tcPr>
            <w:tcW w:w="937" w:type="dxa"/>
            <w:tcBorders>
              <w:top w:val="nil"/>
              <w:left w:val="nil"/>
              <w:bottom w:val="single" w:sz="4" w:space="0" w:color="auto"/>
              <w:right w:val="single" w:sz="4" w:space="0" w:color="auto"/>
            </w:tcBorders>
            <w:shd w:val="clear" w:color="auto" w:fill="auto"/>
            <w:vAlign w:val="center"/>
            <w:hideMark/>
          </w:tcPr>
          <w:p w14:paraId="15148162"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157,37</w:t>
            </w:r>
          </w:p>
        </w:tc>
        <w:tc>
          <w:tcPr>
            <w:tcW w:w="937" w:type="dxa"/>
            <w:tcBorders>
              <w:top w:val="nil"/>
              <w:left w:val="nil"/>
              <w:bottom w:val="single" w:sz="4" w:space="0" w:color="auto"/>
              <w:right w:val="single" w:sz="4" w:space="0" w:color="auto"/>
            </w:tcBorders>
            <w:shd w:val="clear" w:color="auto" w:fill="auto"/>
            <w:vAlign w:val="center"/>
            <w:hideMark/>
          </w:tcPr>
          <w:p w14:paraId="4EB4404D"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157,37</w:t>
            </w:r>
          </w:p>
        </w:tc>
        <w:tc>
          <w:tcPr>
            <w:tcW w:w="937" w:type="dxa"/>
            <w:tcBorders>
              <w:top w:val="nil"/>
              <w:left w:val="nil"/>
              <w:bottom w:val="single" w:sz="4" w:space="0" w:color="auto"/>
              <w:right w:val="single" w:sz="4" w:space="0" w:color="auto"/>
            </w:tcBorders>
            <w:shd w:val="clear" w:color="auto" w:fill="auto"/>
            <w:vAlign w:val="center"/>
            <w:hideMark/>
          </w:tcPr>
          <w:p w14:paraId="7413B08C"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157,37</w:t>
            </w:r>
          </w:p>
        </w:tc>
        <w:tc>
          <w:tcPr>
            <w:tcW w:w="937" w:type="dxa"/>
            <w:tcBorders>
              <w:top w:val="nil"/>
              <w:left w:val="nil"/>
              <w:bottom w:val="single" w:sz="4" w:space="0" w:color="auto"/>
              <w:right w:val="single" w:sz="4" w:space="0" w:color="auto"/>
            </w:tcBorders>
            <w:shd w:val="clear" w:color="auto" w:fill="auto"/>
            <w:vAlign w:val="center"/>
            <w:hideMark/>
          </w:tcPr>
          <w:p w14:paraId="3268DE40"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157,37</w:t>
            </w:r>
          </w:p>
        </w:tc>
        <w:tc>
          <w:tcPr>
            <w:tcW w:w="937" w:type="dxa"/>
            <w:tcBorders>
              <w:top w:val="nil"/>
              <w:left w:val="nil"/>
              <w:bottom w:val="single" w:sz="4" w:space="0" w:color="auto"/>
              <w:right w:val="single" w:sz="4" w:space="0" w:color="auto"/>
            </w:tcBorders>
            <w:shd w:val="clear" w:color="auto" w:fill="auto"/>
            <w:vAlign w:val="center"/>
            <w:hideMark/>
          </w:tcPr>
          <w:p w14:paraId="7C230C99"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157,37</w:t>
            </w:r>
          </w:p>
        </w:tc>
        <w:tc>
          <w:tcPr>
            <w:tcW w:w="937" w:type="dxa"/>
            <w:tcBorders>
              <w:top w:val="nil"/>
              <w:left w:val="nil"/>
              <w:bottom w:val="single" w:sz="4" w:space="0" w:color="auto"/>
              <w:right w:val="single" w:sz="4" w:space="0" w:color="auto"/>
            </w:tcBorders>
            <w:shd w:val="clear" w:color="auto" w:fill="auto"/>
            <w:vAlign w:val="center"/>
            <w:hideMark/>
          </w:tcPr>
          <w:p w14:paraId="67A73121"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157,37</w:t>
            </w:r>
          </w:p>
        </w:tc>
        <w:tc>
          <w:tcPr>
            <w:tcW w:w="937" w:type="dxa"/>
            <w:tcBorders>
              <w:top w:val="nil"/>
              <w:left w:val="nil"/>
              <w:bottom w:val="single" w:sz="4" w:space="0" w:color="auto"/>
              <w:right w:val="single" w:sz="4" w:space="0" w:color="auto"/>
            </w:tcBorders>
            <w:shd w:val="clear" w:color="auto" w:fill="auto"/>
            <w:vAlign w:val="center"/>
            <w:hideMark/>
          </w:tcPr>
          <w:p w14:paraId="1414C064"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157,37</w:t>
            </w:r>
          </w:p>
        </w:tc>
      </w:tr>
    </w:tbl>
    <w:p w14:paraId="6A3B7598" w14:textId="77777777" w:rsidR="00F95A50" w:rsidRDefault="00F95A50" w:rsidP="00D246D0">
      <w:pPr>
        <w:keepNext/>
        <w:keepLines/>
        <w:suppressAutoHyphens/>
        <w:jc w:val="both"/>
        <w:rPr>
          <w:rFonts w:ascii="Arial" w:eastAsia="BatangChe" w:hAnsi="Arial"/>
          <w:noProof/>
          <w:szCs w:val="20"/>
        </w:rPr>
      </w:pPr>
    </w:p>
    <w:p w14:paraId="061B42E1" w14:textId="77777777" w:rsidR="00D246D0" w:rsidRPr="00D246D0" w:rsidRDefault="00D246D0" w:rsidP="00D246D0">
      <w:pPr>
        <w:keepNext/>
        <w:keepLines/>
        <w:widowControl w:val="0"/>
        <w:spacing w:before="240" w:after="180"/>
        <w:jc w:val="both"/>
        <w:outlineLvl w:val="1"/>
        <w:rPr>
          <w:rFonts w:ascii="Arial" w:hAnsi="Arial" w:cs="Arial"/>
          <w:b/>
        </w:rPr>
      </w:pPr>
      <w:bookmarkStart w:id="1178" w:name="_Toc133315953"/>
      <w:bookmarkStart w:id="1179" w:name="_Toc201844621"/>
      <w:bookmarkStart w:id="1180" w:name="_Toc227321716"/>
      <w:bookmarkEnd w:id="1176"/>
      <w:bookmarkEnd w:id="1177"/>
      <w:r w:rsidRPr="00D246D0">
        <w:rPr>
          <w:rFonts w:ascii="Arial" w:hAnsi="Arial" w:cs="Arial"/>
          <w:b/>
        </w:rPr>
        <w:t>13.4. Отношение величины технологических потерь к материальной характеристик</w:t>
      </w:r>
      <w:r w:rsidR="001B378D">
        <w:rPr>
          <w:rFonts w:ascii="Arial" w:hAnsi="Arial" w:cs="Arial"/>
          <w:b/>
        </w:rPr>
        <w:t>е</w:t>
      </w:r>
      <w:r w:rsidRPr="00D246D0">
        <w:rPr>
          <w:rFonts w:ascii="Arial" w:hAnsi="Arial" w:cs="Arial"/>
          <w:b/>
        </w:rPr>
        <w:t xml:space="preserve"> тепловой сети</w:t>
      </w:r>
      <w:bookmarkEnd w:id="1178"/>
      <w:bookmarkEnd w:id="1179"/>
      <w:bookmarkEnd w:id="1180"/>
    </w:p>
    <w:p w14:paraId="5EE1727A" w14:textId="4342498B" w:rsidR="00D246D0" w:rsidRPr="00D246D0" w:rsidRDefault="00D246D0" w:rsidP="00D246D0">
      <w:pPr>
        <w:tabs>
          <w:tab w:val="left" w:pos="2127"/>
        </w:tabs>
        <w:spacing w:line="276" w:lineRule="auto"/>
        <w:ind w:firstLine="709"/>
        <w:jc w:val="both"/>
        <w:rPr>
          <w:rFonts w:ascii="Arial" w:eastAsia="Calibri" w:hAnsi="Arial" w:cs="Arial"/>
        </w:rPr>
      </w:pPr>
      <w:r w:rsidRPr="00D246D0">
        <w:rPr>
          <w:rFonts w:ascii="Arial" w:eastAsia="Calibri" w:hAnsi="Arial" w:cs="Arial"/>
          <w:color w:val="222222"/>
        </w:rPr>
        <w:t>Значение отношений величины технологических потерь тепловой энергии к материальной характеристике тепловой сети приведены в табл.</w:t>
      </w:r>
      <w:r w:rsidR="00B44551">
        <w:rPr>
          <w:rFonts w:ascii="Arial" w:eastAsia="Calibri" w:hAnsi="Arial" w:cs="Arial"/>
          <w:color w:val="222222"/>
        </w:rPr>
        <w:t xml:space="preserve"> </w:t>
      </w:r>
      <w:r w:rsidR="004C0F7F">
        <w:fldChar w:fldCharType="begin"/>
      </w:r>
      <w:r w:rsidR="004C0F7F">
        <w:instrText xml:space="preserve"> REF _Ref203509563 \h  \* MERGEFORMAT </w:instrText>
      </w:r>
      <w:r w:rsidR="004C0F7F">
        <w:fldChar w:fldCharType="separate"/>
      </w:r>
      <w:r w:rsidR="00372D39" w:rsidRPr="00372D39">
        <w:rPr>
          <w:rFonts w:ascii="Arial" w:eastAsia="Calibri" w:hAnsi="Arial" w:cs="Arial"/>
          <w:vanish/>
        </w:rPr>
        <w:t xml:space="preserve">Таблица </w:t>
      </w:r>
      <w:r w:rsidR="00372D39">
        <w:rPr>
          <w:rFonts w:ascii="Arial" w:eastAsia="Calibri" w:hAnsi="Arial" w:cs="Arial"/>
          <w:noProof/>
        </w:rPr>
        <w:t>66</w:t>
      </w:r>
      <w:r w:rsidR="004C0F7F">
        <w:fldChar w:fldCharType="end"/>
      </w:r>
      <w:r w:rsidRPr="00D246D0">
        <w:rPr>
          <w:rFonts w:ascii="Arial" w:eastAsia="Calibri" w:hAnsi="Arial" w:cs="Arial"/>
        </w:rPr>
        <w:t>.</w:t>
      </w:r>
    </w:p>
    <w:p w14:paraId="09F189C4" w14:textId="77777777" w:rsidR="00D246D0" w:rsidRDefault="00D246D0" w:rsidP="00D246D0">
      <w:pPr>
        <w:tabs>
          <w:tab w:val="left" w:pos="2127"/>
        </w:tabs>
        <w:spacing w:line="276" w:lineRule="auto"/>
        <w:jc w:val="both"/>
        <w:rPr>
          <w:rFonts w:ascii="Arial" w:eastAsia="Calibri" w:hAnsi="Arial" w:cs="Arial"/>
        </w:rPr>
      </w:pPr>
      <w:bookmarkStart w:id="1181" w:name="_Ref198282558"/>
    </w:p>
    <w:p w14:paraId="123ED6B5" w14:textId="20FEB213" w:rsidR="00D246D0" w:rsidRDefault="00D246D0" w:rsidP="00D246D0">
      <w:pPr>
        <w:tabs>
          <w:tab w:val="left" w:pos="2127"/>
        </w:tabs>
        <w:spacing w:line="276" w:lineRule="auto"/>
        <w:jc w:val="both"/>
        <w:rPr>
          <w:rFonts w:ascii="Arial" w:hAnsi="Arial" w:cs="Arial"/>
          <w:noProof/>
          <w:szCs w:val="20"/>
        </w:rPr>
      </w:pPr>
      <w:bookmarkStart w:id="1182" w:name="_Ref203509563"/>
      <w:r w:rsidRPr="00D246D0">
        <w:rPr>
          <w:rFonts w:ascii="Arial" w:eastAsia="Calibri" w:hAnsi="Arial" w:cs="Arial"/>
        </w:rPr>
        <w:t xml:space="preserve">Таблица </w:t>
      </w:r>
      <w:r w:rsidR="000E0934" w:rsidRPr="00D246D0">
        <w:rPr>
          <w:rFonts w:ascii="Arial" w:eastAsia="Calibri" w:hAnsi="Arial" w:cs="Arial"/>
        </w:rPr>
        <w:fldChar w:fldCharType="begin"/>
      </w:r>
      <w:r w:rsidRPr="00D246D0">
        <w:rPr>
          <w:rFonts w:ascii="Arial" w:eastAsia="Calibri" w:hAnsi="Arial" w:cs="Arial"/>
        </w:rPr>
        <w:instrText xml:space="preserve"> SEQ Таблица \* ARABIC </w:instrText>
      </w:r>
      <w:r w:rsidR="000E0934" w:rsidRPr="00D246D0">
        <w:rPr>
          <w:rFonts w:ascii="Arial" w:eastAsia="Calibri" w:hAnsi="Arial" w:cs="Arial"/>
        </w:rPr>
        <w:fldChar w:fldCharType="separate"/>
      </w:r>
      <w:r w:rsidR="00372D39">
        <w:rPr>
          <w:rFonts w:ascii="Arial" w:eastAsia="Calibri" w:hAnsi="Arial" w:cs="Arial"/>
          <w:noProof/>
        </w:rPr>
        <w:t>66</w:t>
      </w:r>
      <w:r w:rsidR="000E0934" w:rsidRPr="00D246D0">
        <w:rPr>
          <w:rFonts w:ascii="Arial" w:eastAsia="Calibri" w:hAnsi="Arial" w:cs="Arial"/>
          <w:noProof/>
        </w:rPr>
        <w:fldChar w:fldCharType="end"/>
      </w:r>
      <w:bookmarkEnd w:id="1181"/>
      <w:bookmarkEnd w:id="1182"/>
      <w:r w:rsidRPr="00D246D0">
        <w:rPr>
          <w:rFonts w:ascii="Arial" w:eastAsia="Calibri" w:hAnsi="Arial" w:cs="Arial"/>
        </w:rPr>
        <w:t xml:space="preserve"> </w:t>
      </w:r>
      <w:r w:rsidRPr="00D246D0">
        <w:rPr>
          <w:rFonts w:ascii="Arial" w:hAnsi="Arial" w:cs="Arial"/>
          <w:noProof/>
          <w:szCs w:val="20"/>
        </w:rPr>
        <w:t>– Отношение величины технологических потерь к материальной характеристике тепловой сети, Гкал/кв. м</w:t>
      </w:r>
    </w:p>
    <w:tbl>
      <w:tblPr>
        <w:tblW w:w="21925" w:type="dxa"/>
        <w:tblInd w:w="103" w:type="dxa"/>
        <w:tblLook w:val="04A0" w:firstRow="1" w:lastRow="0" w:firstColumn="1" w:lastColumn="0" w:noHBand="0" w:noVBand="1"/>
      </w:tblPr>
      <w:tblGrid>
        <w:gridCol w:w="1706"/>
        <w:gridCol w:w="1701"/>
        <w:gridCol w:w="3261"/>
        <w:gridCol w:w="1077"/>
        <w:gridCol w:w="956"/>
        <w:gridCol w:w="956"/>
        <w:gridCol w:w="956"/>
        <w:gridCol w:w="956"/>
        <w:gridCol w:w="956"/>
        <w:gridCol w:w="956"/>
        <w:gridCol w:w="956"/>
        <w:gridCol w:w="936"/>
        <w:gridCol w:w="936"/>
        <w:gridCol w:w="936"/>
        <w:gridCol w:w="936"/>
        <w:gridCol w:w="936"/>
        <w:gridCol w:w="936"/>
        <w:gridCol w:w="936"/>
        <w:gridCol w:w="936"/>
      </w:tblGrid>
      <w:tr w:rsidR="00F95A50" w:rsidRPr="00F95A50" w14:paraId="5755A656" w14:textId="77777777" w:rsidTr="00F95A50">
        <w:trPr>
          <w:trHeight w:val="360"/>
        </w:trPr>
        <w:tc>
          <w:tcPr>
            <w:tcW w:w="1706"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0FBFA191" w14:textId="77777777" w:rsidR="00F95A50" w:rsidRPr="00F95A50" w:rsidRDefault="00F95A50">
            <w:pPr>
              <w:jc w:val="center"/>
              <w:rPr>
                <w:rFonts w:ascii="Arial" w:hAnsi="Arial" w:cs="Arial"/>
                <w:b/>
                <w:bCs/>
                <w:color w:val="000000"/>
                <w:sz w:val="16"/>
                <w:szCs w:val="16"/>
              </w:rPr>
            </w:pPr>
            <w:r w:rsidRPr="00F95A50">
              <w:rPr>
                <w:rFonts w:ascii="Arial" w:hAnsi="Arial" w:cs="Arial"/>
                <w:b/>
                <w:bCs/>
                <w:color w:val="000000"/>
                <w:sz w:val="16"/>
                <w:szCs w:val="16"/>
              </w:rPr>
              <w:t>ЕТО</w:t>
            </w:r>
          </w:p>
        </w:tc>
        <w:tc>
          <w:tcPr>
            <w:tcW w:w="1701" w:type="dxa"/>
            <w:tcBorders>
              <w:top w:val="single" w:sz="4" w:space="0" w:color="auto"/>
              <w:left w:val="nil"/>
              <w:bottom w:val="single" w:sz="4" w:space="0" w:color="auto"/>
              <w:right w:val="single" w:sz="4" w:space="0" w:color="auto"/>
            </w:tcBorders>
            <w:shd w:val="clear" w:color="000000" w:fill="F2F2F2"/>
            <w:vAlign w:val="center"/>
            <w:hideMark/>
          </w:tcPr>
          <w:p w14:paraId="45A5F9EA" w14:textId="77777777" w:rsidR="00F95A50" w:rsidRPr="00F95A50" w:rsidRDefault="00F95A50">
            <w:pPr>
              <w:jc w:val="center"/>
              <w:rPr>
                <w:rFonts w:ascii="Arial" w:hAnsi="Arial" w:cs="Arial"/>
                <w:b/>
                <w:bCs/>
                <w:color w:val="000000"/>
                <w:sz w:val="16"/>
                <w:szCs w:val="16"/>
              </w:rPr>
            </w:pPr>
            <w:r w:rsidRPr="00F95A50">
              <w:rPr>
                <w:rFonts w:ascii="Arial" w:hAnsi="Arial" w:cs="Arial"/>
                <w:b/>
                <w:bCs/>
                <w:color w:val="000000"/>
                <w:sz w:val="16"/>
                <w:szCs w:val="16"/>
              </w:rPr>
              <w:t>Источники в системе теплоснабжения</w:t>
            </w:r>
          </w:p>
        </w:tc>
        <w:tc>
          <w:tcPr>
            <w:tcW w:w="3261" w:type="dxa"/>
            <w:tcBorders>
              <w:top w:val="single" w:sz="4" w:space="0" w:color="auto"/>
              <w:left w:val="nil"/>
              <w:bottom w:val="single" w:sz="4" w:space="0" w:color="auto"/>
              <w:right w:val="single" w:sz="4" w:space="0" w:color="auto"/>
            </w:tcBorders>
            <w:shd w:val="clear" w:color="000000" w:fill="F2F2F2"/>
            <w:vAlign w:val="center"/>
            <w:hideMark/>
          </w:tcPr>
          <w:p w14:paraId="0B714F5E" w14:textId="77777777" w:rsidR="00F95A50" w:rsidRPr="00F95A50" w:rsidRDefault="00F95A50">
            <w:pPr>
              <w:jc w:val="center"/>
              <w:rPr>
                <w:rFonts w:ascii="Arial" w:hAnsi="Arial" w:cs="Arial"/>
                <w:b/>
                <w:bCs/>
                <w:color w:val="000000"/>
                <w:sz w:val="16"/>
                <w:szCs w:val="16"/>
              </w:rPr>
            </w:pPr>
            <w:r w:rsidRPr="00F95A50">
              <w:rPr>
                <w:rFonts w:ascii="Arial" w:hAnsi="Arial" w:cs="Arial"/>
                <w:b/>
                <w:bCs/>
                <w:color w:val="000000"/>
                <w:sz w:val="16"/>
                <w:szCs w:val="16"/>
              </w:rPr>
              <w:t>Наименование показателя</w:t>
            </w:r>
          </w:p>
        </w:tc>
        <w:tc>
          <w:tcPr>
            <w:tcW w:w="1077" w:type="dxa"/>
            <w:tcBorders>
              <w:top w:val="single" w:sz="4" w:space="0" w:color="auto"/>
              <w:left w:val="nil"/>
              <w:bottom w:val="single" w:sz="4" w:space="0" w:color="auto"/>
              <w:right w:val="single" w:sz="4" w:space="0" w:color="auto"/>
            </w:tcBorders>
            <w:shd w:val="clear" w:color="000000" w:fill="F2F2F2"/>
            <w:vAlign w:val="center"/>
            <w:hideMark/>
          </w:tcPr>
          <w:p w14:paraId="14FE75F5" w14:textId="77777777" w:rsidR="00F95A50" w:rsidRPr="00F95A50" w:rsidRDefault="00F95A50">
            <w:pPr>
              <w:jc w:val="center"/>
              <w:rPr>
                <w:rFonts w:ascii="Arial" w:hAnsi="Arial" w:cs="Arial"/>
                <w:b/>
                <w:bCs/>
                <w:color w:val="000000"/>
                <w:sz w:val="16"/>
                <w:szCs w:val="16"/>
              </w:rPr>
            </w:pPr>
            <w:r w:rsidRPr="00F95A50">
              <w:rPr>
                <w:rFonts w:ascii="Arial" w:hAnsi="Arial" w:cs="Arial"/>
                <w:b/>
                <w:bCs/>
                <w:color w:val="000000"/>
                <w:sz w:val="16"/>
                <w:szCs w:val="16"/>
              </w:rPr>
              <w:t>Единицы измерения</w:t>
            </w:r>
          </w:p>
        </w:tc>
        <w:tc>
          <w:tcPr>
            <w:tcW w:w="956" w:type="dxa"/>
            <w:tcBorders>
              <w:top w:val="single" w:sz="4" w:space="0" w:color="auto"/>
              <w:left w:val="nil"/>
              <w:bottom w:val="single" w:sz="4" w:space="0" w:color="auto"/>
              <w:right w:val="single" w:sz="4" w:space="0" w:color="auto"/>
            </w:tcBorders>
            <w:shd w:val="clear" w:color="000000" w:fill="F2F2F2"/>
            <w:vAlign w:val="center"/>
            <w:hideMark/>
          </w:tcPr>
          <w:p w14:paraId="01000350" w14:textId="77777777" w:rsidR="00F95A50" w:rsidRPr="00F95A50" w:rsidRDefault="00F95A50">
            <w:pPr>
              <w:jc w:val="center"/>
              <w:rPr>
                <w:rFonts w:ascii="Arial" w:hAnsi="Arial" w:cs="Arial"/>
                <w:b/>
                <w:bCs/>
                <w:color w:val="000000"/>
                <w:sz w:val="16"/>
                <w:szCs w:val="16"/>
              </w:rPr>
            </w:pPr>
            <w:r w:rsidRPr="00F95A50">
              <w:rPr>
                <w:rFonts w:ascii="Arial" w:hAnsi="Arial" w:cs="Arial"/>
                <w:b/>
                <w:bCs/>
                <w:color w:val="000000"/>
                <w:sz w:val="16"/>
                <w:szCs w:val="16"/>
              </w:rPr>
              <w:t>2021</w:t>
            </w:r>
          </w:p>
        </w:tc>
        <w:tc>
          <w:tcPr>
            <w:tcW w:w="956" w:type="dxa"/>
            <w:tcBorders>
              <w:top w:val="single" w:sz="4" w:space="0" w:color="auto"/>
              <w:left w:val="nil"/>
              <w:bottom w:val="single" w:sz="4" w:space="0" w:color="auto"/>
              <w:right w:val="single" w:sz="4" w:space="0" w:color="auto"/>
            </w:tcBorders>
            <w:shd w:val="clear" w:color="000000" w:fill="F2F2F2"/>
            <w:vAlign w:val="center"/>
            <w:hideMark/>
          </w:tcPr>
          <w:p w14:paraId="788BB63A" w14:textId="77777777" w:rsidR="00F95A50" w:rsidRPr="00F95A50" w:rsidRDefault="00F95A50">
            <w:pPr>
              <w:jc w:val="center"/>
              <w:rPr>
                <w:rFonts w:ascii="Arial" w:hAnsi="Arial" w:cs="Arial"/>
                <w:b/>
                <w:bCs/>
                <w:color w:val="000000"/>
                <w:sz w:val="16"/>
                <w:szCs w:val="16"/>
              </w:rPr>
            </w:pPr>
            <w:r w:rsidRPr="00F95A50">
              <w:rPr>
                <w:rFonts w:ascii="Arial" w:hAnsi="Arial" w:cs="Arial"/>
                <w:b/>
                <w:bCs/>
                <w:color w:val="000000"/>
                <w:sz w:val="16"/>
                <w:szCs w:val="16"/>
              </w:rPr>
              <w:t>2022</w:t>
            </w:r>
          </w:p>
        </w:tc>
        <w:tc>
          <w:tcPr>
            <w:tcW w:w="956" w:type="dxa"/>
            <w:tcBorders>
              <w:top w:val="single" w:sz="4" w:space="0" w:color="auto"/>
              <w:left w:val="nil"/>
              <w:bottom w:val="single" w:sz="4" w:space="0" w:color="auto"/>
              <w:right w:val="single" w:sz="4" w:space="0" w:color="auto"/>
            </w:tcBorders>
            <w:shd w:val="clear" w:color="000000" w:fill="F2F2F2"/>
            <w:vAlign w:val="center"/>
            <w:hideMark/>
          </w:tcPr>
          <w:p w14:paraId="22DAC8AF" w14:textId="77777777" w:rsidR="00F95A50" w:rsidRPr="00F95A50" w:rsidRDefault="00F95A50">
            <w:pPr>
              <w:jc w:val="center"/>
              <w:rPr>
                <w:rFonts w:ascii="Arial" w:hAnsi="Arial" w:cs="Arial"/>
                <w:b/>
                <w:bCs/>
                <w:color w:val="000000"/>
                <w:sz w:val="16"/>
                <w:szCs w:val="16"/>
              </w:rPr>
            </w:pPr>
            <w:r w:rsidRPr="00F95A50">
              <w:rPr>
                <w:rFonts w:ascii="Arial" w:hAnsi="Arial" w:cs="Arial"/>
                <w:b/>
                <w:bCs/>
                <w:color w:val="000000"/>
                <w:sz w:val="16"/>
                <w:szCs w:val="16"/>
              </w:rPr>
              <w:t>2023</w:t>
            </w:r>
          </w:p>
        </w:tc>
        <w:tc>
          <w:tcPr>
            <w:tcW w:w="956" w:type="dxa"/>
            <w:tcBorders>
              <w:top w:val="single" w:sz="4" w:space="0" w:color="auto"/>
              <w:left w:val="nil"/>
              <w:bottom w:val="single" w:sz="4" w:space="0" w:color="auto"/>
              <w:right w:val="single" w:sz="4" w:space="0" w:color="auto"/>
            </w:tcBorders>
            <w:shd w:val="clear" w:color="000000" w:fill="F2F2F2"/>
            <w:vAlign w:val="center"/>
            <w:hideMark/>
          </w:tcPr>
          <w:p w14:paraId="3E519919" w14:textId="77777777" w:rsidR="00F95A50" w:rsidRPr="00F95A50" w:rsidRDefault="00F95A50">
            <w:pPr>
              <w:jc w:val="center"/>
              <w:rPr>
                <w:rFonts w:ascii="Arial" w:hAnsi="Arial" w:cs="Arial"/>
                <w:b/>
                <w:bCs/>
                <w:color w:val="000000"/>
                <w:sz w:val="16"/>
                <w:szCs w:val="16"/>
              </w:rPr>
            </w:pPr>
            <w:r w:rsidRPr="00F95A50">
              <w:rPr>
                <w:rFonts w:ascii="Arial" w:hAnsi="Arial" w:cs="Arial"/>
                <w:b/>
                <w:bCs/>
                <w:color w:val="000000"/>
                <w:sz w:val="16"/>
                <w:szCs w:val="16"/>
              </w:rPr>
              <w:t>2024</w:t>
            </w:r>
          </w:p>
        </w:tc>
        <w:tc>
          <w:tcPr>
            <w:tcW w:w="956" w:type="dxa"/>
            <w:tcBorders>
              <w:top w:val="single" w:sz="4" w:space="0" w:color="auto"/>
              <w:left w:val="nil"/>
              <w:bottom w:val="single" w:sz="4" w:space="0" w:color="auto"/>
              <w:right w:val="single" w:sz="4" w:space="0" w:color="auto"/>
            </w:tcBorders>
            <w:shd w:val="clear" w:color="000000" w:fill="F2F2F2"/>
            <w:vAlign w:val="center"/>
            <w:hideMark/>
          </w:tcPr>
          <w:p w14:paraId="5B6B1E69" w14:textId="77777777" w:rsidR="00F95A50" w:rsidRPr="00F95A50" w:rsidRDefault="00F95A50">
            <w:pPr>
              <w:jc w:val="center"/>
              <w:rPr>
                <w:rFonts w:ascii="Arial" w:hAnsi="Arial" w:cs="Arial"/>
                <w:b/>
                <w:bCs/>
                <w:color w:val="000000"/>
                <w:sz w:val="16"/>
                <w:szCs w:val="16"/>
              </w:rPr>
            </w:pPr>
            <w:r w:rsidRPr="00F95A50">
              <w:rPr>
                <w:rFonts w:ascii="Arial" w:hAnsi="Arial" w:cs="Arial"/>
                <w:b/>
                <w:bCs/>
                <w:color w:val="000000"/>
                <w:sz w:val="16"/>
                <w:szCs w:val="16"/>
              </w:rPr>
              <w:t>2025</w:t>
            </w:r>
          </w:p>
        </w:tc>
        <w:tc>
          <w:tcPr>
            <w:tcW w:w="956" w:type="dxa"/>
            <w:tcBorders>
              <w:top w:val="single" w:sz="4" w:space="0" w:color="auto"/>
              <w:left w:val="nil"/>
              <w:bottom w:val="single" w:sz="4" w:space="0" w:color="auto"/>
              <w:right w:val="single" w:sz="4" w:space="0" w:color="auto"/>
            </w:tcBorders>
            <w:shd w:val="clear" w:color="000000" w:fill="F2F2F2"/>
            <w:vAlign w:val="center"/>
            <w:hideMark/>
          </w:tcPr>
          <w:p w14:paraId="377A832D" w14:textId="77777777" w:rsidR="00F95A50" w:rsidRPr="00F95A50" w:rsidRDefault="00F95A50">
            <w:pPr>
              <w:jc w:val="center"/>
              <w:rPr>
                <w:rFonts w:ascii="Arial" w:hAnsi="Arial" w:cs="Arial"/>
                <w:b/>
                <w:bCs/>
                <w:color w:val="000000"/>
                <w:sz w:val="16"/>
                <w:szCs w:val="16"/>
              </w:rPr>
            </w:pPr>
            <w:r w:rsidRPr="00F95A50">
              <w:rPr>
                <w:rFonts w:ascii="Arial" w:hAnsi="Arial" w:cs="Arial"/>
                <w:b/>
                <w:bCs/>
                <w:color w:val="000000"/>
                <w:sz w:val="16"/>
                <w:szCs w:val="16"/>
              </w:rPr>
              <w:t>2026</w:t>
            </w:r>
          </w:p>
        </w:tc>
        <w:tc>
          <w:tcPr>
            <w:tcW w:w="956" w:type="dxa"/>
            <w:tcBorders>
              <w:top w:val="single" w:sz="4" w:space="0" w:color="auto"/>
              <w:left w:val="nil"/>
              <w:bottom w:val="single" w:sz="4" w:space="0" w:color="auto"/>
              <w:right w:val="single" w:sz="4" w:space="0" w:color="auto"/>
            </w:tcBorders>
            <w:shd w:val="clear" w:color="000000" w:fill="F2F2F2"/>
            <w:vAlign w:val="center"/>
            <w:hideMark/>
          </w:tcPr>
          <w:p w14:paraId="720737CD" w14:textId="77777777" w:rsidR="00F95A50" w:rsidRPr="00F95A50" w:rsidRDefault="00F95A50">
            <w:pPr>
              <w:jc w:val="center"/>
              <w:rPr>
                <w:rFonts w:ascii="Arial" w:hAnsi="Arial" w:cs="Arial"/>
                <w:b/>
                <w:bCs/>
                <w:color w:val="000000"/>
                <w:sz w:val="16"/>
                <w:szCs w:val="16"/>
              </w:rPr>
            </w:pPr>
            <w:r w:rsidRPr="00F95A50">
              <w:rPr>
                <w:rFonts w:ascii="Arial" w:hAnsi="Arial" w:cs="Arial"/>
                <w:b/>
                <w:bCs/>
                <w:color w:val="000000"/>
                <w:sz w:val="16"/>
                <w:szCs w:val="16"/>
              </w:rPr>
              <w:t>2027</w:t>
            </w:r>
          </w:p>
        </w:tc>
        <w:tc>
          <w:tcPr>
            <w:tcW w:w="936" w:type="dxa"/>
            <w:tcBorders>
              <w:top w:val="single" w:sz="4" w:space="0" w:color="auto"/>
              <w:left w:val="nil"/>
              <w:bottom w:val="single" w:sz="4" w:space="0" w:color="auto"/>
              <w:right w:val="single" w:sz="4" w:space="0" w:color="auto"/>
            </w:tcBorders>
            <w:shd w:val="clear" w:color="000000" w:fill="F2F2F2"/>
            <w:vAlign w:val="center"/>
            <w:hideMark/>
          </w:tcPr>
          <w:p w14:paraId="19F4A73D" w14:textId="77777777" w:rsidR="00F95A50" w:rsidRPr="00F95A50" w:rsidRDefault="00F95A50">
            <w:pPr>
              <w:jc w:val="center"/>
              <w:rPr>
                <w:rFonts w:ascii="Arial" w:hAnsi="Arial" w:cs="Arial"/>
                <w:b/>
                <w:bCs/>
                <w:color w:val="000000"/>
                <w:sz w:val="16"/>
                <w:szCs w:val="16"/>
              </w:rPr>
            </w:pPr>
            <w:r w:rsidRPr="00F95A50">
              <w:rPr>
                <w:rFonts w:ascii="Arial" w:hAnsi="Arial" w:cs="Arial"/>
                <w:b/>
                <w:bCs/>
                <w:color w:val="000000"/>
                <w:sz w:val="16"/>
                <w:szCs w:val="16"/>
              </w:rPr>
              <w:t>2028</w:t>
            </w:r>
          </w:p>
        </w:tc>
        <w:tc>
          <w:tcPr>
            <w:tcW w:w="936" w:type="dxa"/>
            <w:tcBorders>
              <w:top w:val="single" w:sz="4" w:space="0" w:color="auto"/>
              <w:left w:val="nil"/>
              <w:bottom w:val="single" w:sz="4" w:space="0" w:color="auto"/>
              <w:right w:val="single" w:sz="4" w:space="0" w:color="auto"/>
            </w:tcBorders>
            <w:shd w:val="clear" w:color="000000" w:fill="F2F2F2"/>
            <w:vAlign w:val="center"/>
            <w:hideMark/>
          </w:tcPr>
          <w:p w14:paraId="59C09B10" w14:textId="77777777" w:rsidR="00F95A50" w:rsidRPr="00F95A50" w:rsidRDefault="00F95A50">
            <w:pPr>
              <w:jc w:val="center"/>
              <w:rPr>
                <w:rFonts w:ascii="Arial" w:hAnsi="Arial" w:cs="Arial"/>
                <w:b/>
                <w:bCs/>
                <w:color w:val="000000"/>
                <w:sz w:val="16"/>
                <w:szCs w:val="16"/>
              </w:rPr>
            </w:pPr>
            <w:r w:rsidRPr="00F95A50">
              <w:rPr>
                <w:rFonts w:ascii="Arial" w:hAnsi="Arial" w:cs="Arial"/>
                <w:b/>
                <w:bCs/>
                <w:color w:val="000000"/>
                <w:sz w:val="16"/>
                <w:szCs w:val="16"/>
              </w:rPr>
              <w:t>2029</w:t>
            </w:r>
          </w:p>
        </w:tc>
        <w:tc>
          <w:tcPr>
            <w:tcW w:w="936" w:type="dxa"/>
            <w:tcBorders>
              <w:top w:val="single" w:sz="4" w:space="0" w:color="auto"/>
              <w:left w:val="nil"/>
              <w:bottom w:val="single" w:sz="4" w:space="0" w:color="auto"/>
              <w:right w:val="single" w:sz="4" w:space="0" w:color="auto"/>
            </w:tcBorders>
            <w:shd w:val="clear" w:color="000000" w:fill="F2F2F2"/>
            <w:vAlign w:val="center"/>
            <w:hideMark/>
          </w:tcPr>
          <w:p w14:paraId="4D098EBA" w14:textId="77777777" w:rsidR="00F95A50" w:rsidRPr="00F95A50" w:rsidRDefault="00F95A50">
            <w:pPr>
              <w:jc w:val="center"/>
              <w:rPr>
                <w:rFonts w:ascii="Arial" w:hAnsi="Arial" w:cs="Arial"/>
                <w:b/>
                <w:bCs/>
                <w:color w:val="000000"/>
                <w:sz w:val="16"/>
                <w:szCs w:val="16"/>
              </w:rPr>
            </w:pPr>
            <w:r w:rsidRPr="00F95A50">
              <w:rPr>
                <w:rFonts w:ascii="Arial" w:hAnsi="Arial" w:cs="Arial"/>
                <w:b/>
                <w:bCs/>
                <w:color w:val="000000"/>
                <w:sz w:val="16"/>
                <w:szCs w:val="16"/>
              </w:rPr>
              <w:t>2030</w:t>
            </w:r>
          </w:p>
        </w:tc>
        <w:tc>
          <w:tcPr>
            <w:tcW w:w="936" w:type="dxa"/>
            <w:tcBorders>
              <w:top w:val="single" w:sz="4" w:space="0" w:color="auto"/>
              <w:left w:val="nil"/>
              <w:bottom w:val="single" w:sz="4" w:space="0" w:color="auto"/>
              <w:right w:val="single" w:sz="4" w:space="0" w:color="auto"/>
            </w:tcBorders>
            <w:shd w:val="clear" w:color="000000" w:fill="F2F2F2"/>
            <w:vAlign w:val="center"/>
            <w:hideMark/>
          </w:tcPr>
          <w:p w14:paraId="02B54E37" w14:textId="77777777" w:rsidR="00F95A50" w:rsidRPr="00F95A50" w:rsidRDefault="00F95A50">
            <w:pPr>
              <w:jc w:val="center"/>
              <w:rPr>
                <w:rFonts w:ascii="Arial" w:hAnsi="Arial" w:cs="Arial"/>
                <w:b/>
                <w:bCs/>
                <w:color w:val="000000"/>
                <w:sz w:val="16"/>
                <w:szCs w:val="16"/>
              </w:rPr>
            </w:pPr>
            <w:r w:rsidRPr="00F95A50">
              <w:rPr>
                <w:rFonts w:ascii="Arial" w:hAnsi="Arial" w:cs="Arial"/>
                <w:b/>
                <w:bCs/>
                <w:color w:val="000000"/>
                <w:sz w:val="16"/>
                <w:szCs w:val="16"/>
              </w:rPr>
              <w:t>2031</w:t>
            </w:r>
          </w:p>
        </w:tc>
        <w:tc>
          <w:tcPr>
            <w:tcW w:w="936" w:type="dxa"/>
            <w:tcBorders>
              <w:top w:val="single" w:sz="4" w:space="0" w:color="auto"/>
              <w:left w:val="nil"/>
              <w:bottom w:val="single" w:sz="4" w:space="0" w:color="auto"/>
              <w:right w:val="single" w:sz="4" w:space="0" w:color="auto"/>
            </w:tcBorders>
            <w:shd w:val="clear" w:color="000000" w:fill="F2F2F2"/>
            <w:vAlign w:val="center"/>
            <w:hideMark/>
          </w:tcPr>
          <w:p w14:paraId="008642E4" w14:textId="77777777" w:rsidR="00F95A50" w:rsidRPr="00F95A50" w:rsidRDefault="00F95A50">
            <w:pPr>
              <w:jc w:val="center"/>
              <w:rPr>
                <w:rFonts w:ascii="Arial" w:hAnsi="Arial" w:cs="Arial"/>
                <w:b/>
                <w:bCs/>
                <w:color w:val="000000"/>
                <w:sz w:val="16"/>
                <w:szCs w:val="16"/>
              </w:rPr>
            </w:pPr>
            <w:r w:rsidRPr="00F95A50">
              <w:rPr>
                <w:rFonts w:ascii="Arial" w:hAnsi="Arial" w:cs="Arial"/>
                <w:b/>
                <w:bCs/>
                <w:color w:val="000000"/>
                <w:sz w:val="16"/>
                <w:szCs w:val="16"/>
              </w:rPr>
              <w:t>2032</w:t>
            </w:r>
          </w:p>
        </w:tc>
        <w:tc>
          <w:tcPr>
            <w:tcW w:w="936" w:type="dxa"/>
            <w:tcBorders>
              <w:top w:val="single" w:sz="4" w:space="0" w:color="auto"/>
              <w:left w:val="nil"/>
              <w:bottom w:val="single" w:sz="4" w:space="0" w:color="auto"/>
              <w:right w:val="single" w:sz="4" w:space="0" w:color="auto"/>
            </w:tcBorders>
            <w:shd w:val="clear" w:color="000000" w:fill="F2F2F2"/>
            <w:vAlign w:val="center"/>
            <w:hideMark/>
          </w:tcPr>
          <w:p w14:paraId="39C0CD11" w14:textId="77777777" w:rsidR="00F95A50" w:rsidRPr="00F95A50" w:rsidRDefault="00F95A50">
            <w:pPr>
              <w:jc w:val="center"/>
              <w:rPr>
                <w:rFonts w:ascii="Arial" w:hAnsi="Arial" w:cs="Arial"/>
                <w:b/>
                <w:bCs/>
                <w:color w:val="000000"/>
                <w:sz w:val="16"/>
                <w:szCs w:val="16"/>
              </w:rPr>
            </w:pPr>
            <w:r w:rsidRPr="00F95A50">
              <w:rPr>
                <w:rFonts w:ascii="Arial" w:hAnsi="Arial" w:cs="Arial"/>
                <w:b/>
                <w:bCs/>
                <w:color w:val="000000"/>
                <w:sz w:val="16"/>
                <w:szCs w:val="16"/>
              </w:rPr>
              <w:t>2033</w:t>
            </w:r>
          </w:p>
        </w:tc>
        <w:tc>
          <w:tcPr>
            <w:tcW w:w="936" w:type="dxa"/>
            <w:tcBorders>
              <w:top w:val="single" w:sz="4" w:space="0" w:color="auto"/>
              <w:left w:val="nil"/>
              <w:bottom w:val="single" w:sz="4" w:space="0" w:color="auto"/>
              <w:right w:val="single" w:sz="4" w:space="0" w:color="auto"/>
            </w:tcBorders>
            <w:shd w:val="clear" w:color="000000" w:fill="F2F2F2"/>
            <w:vAlign w:val="center"/>
            <w:hideMark/>
          </w:tcPr>
          <w:p w14:paraId="3487E468" w14:textId="77777777" w:rsidR="00F95A50" w:rsidRPr="00F95A50" w:rsidRDefault="00F95A50">
            <w:pPr>
              <w:jc w:val="center"/>
              <w:rPr>
                <w:rFonts w:ascii="Arial" w:hAnsi="Arial" w:cs="Arial"/>
                <w:b/>
                <w:bCs/>
                <w:color w:val="000000"/>
                <w:sz w:val="16"/>
                <w:szCs w:val="16"/>
              </w:rPr>
            </w:pPr>
            <w:r w:rsidRPr="00F95A50">
              <w:rPr>
                <w:rFonts w:ascii="Arial" w:hAnsi="Arial" w:cs="Arial"/>
                <w:b/>
                <w:bCs/>
                <w:color w:val="000000"/>
                <w:sz w:val="16"/>
                <w:szCs w:val="16"/>
              </w:rPr>
              <w:t>2034</w:t>
            </w:r>
          </w:p>
        </w:tc>
        <w:tc>
          <w:tcPr>
            <w:tcW w:w="936" w:type="dxa"/>
            <w:tcBorders>
              <w:top w:val="single" w:sz="4" w:space="0" w:color="auto"/>
              <w:left w:val="nil"/>
              <w:bottom w:val="single" w:sz="4" w:space="0" w:color="auto"/>
              <w:right w:val="single" w:sz="4" w:space="0" w:color="auto"/>
            </w:tcBorders>
            <w:shd w:val="clear" w:color="000000" w:fill="F2F2F2"/>
            <w:vAlign w:val="center"/>
            <w:hideMark/>
          </w:tcPr>
          <w:p w14:paraId="5C522B58" w14:textId="77777777" w:rsidR="00F95A50" w:rsidRPr="00F95A50" w:rsidRDefault="00F95A50">
            <w:pPr>
              <w:jc w:val="center"/>
              <w:rPr>
                <w:rFonts w:ascii="Arial" w:hAnsi="Arial" w:cs="Arial"/>
                <w:b/>
                <w:bCs/>
                <w:color w:val="000000"/>
                <w:sz w:val="16"/>
                <w:szCs w:val="16"/>
              </w:rPr>
            </w:pPr>
            <w:r w:rsidRPr="00F95A50">
              <w:rPr>
                <w:rFonts w:ascii="Arial" w:hAnsi="Arial" w:cs="Arial"/>
                <w:b/>
                <w:bCs/>
                <w:color w:val="000000"/>
                <w:sz w:val="16"/>
                <w:szCs w:val="16"/>
              </w:rPr>
              <w:t>2035</w:t>
            </w:r>
          </w:p>
        </w:tc>
      </w:tr>
      <w:tr w:rsidR="00F95A50" w:rsidRPr="00F95A50" w14:paraId="530F0EA4" w14:textId="77777777" w:rsidTr="00F95A50">
        <w:trPr>
          <w:trHeight w:val="390"/>
        </w:trPr>
        <w:tc>
          <w:tcPr>
            <w:tcW w:w="1706" w:type="dxa"/>
            <w:tcBorders>
              <w:top w:val="nil"/>
              <w:left w:val="single" w:sz="4" w:space="0" w:color="auto"/>
              <w:bottom w:val="single" w:sz="4" w:space="0" w:color="auto"/>
              <w:right w:val="single" w:sz="4" w:space="0" w:color="auto"/>
            </w:tcBorders>
            <w:shd w:val="clear" w:color="auto" w:fill="auto"/>
            <w:vAlign w:val="center"/>
            <w:hideMark/>
          </w:tcPr>
          <w:p w14:paraId="0BDB0324"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МУП "Техник"</w:t>
            </w:r>
          </w:p>
        </w:tc>
        <w:tc>
          <w:tcPr>
            <w:tcW w:w="1701" w:type="dxa"/>
            <w:tcBorders>
              <w:top w:val="nil"/>
              <w:left w:val="nil"/>
              <w:bottom w:val="single" w:sz="4" w:space="0" w:color="auto"/>
              <w:right w:val="single" w:sz="4" w:space="0" w:color="auto"/>
            </w:tcBorders>
            <w:shd w:val="clear" w:color="auto" w:fill="auto"/>
            <w:vAlign w:val="center"/>
            <w:hideMark/>
          </w:tcPr>
          <w:p w14:paraId="6C144402"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"ТКМ-400"</w:t>
            </w:r>
            <w:r w:rsidRPr="00F95A50">
              <w:rPr>
                <w:rFonts w:ascii="Arial" w:hAnsi="Arial" w:cs="Arial"/>
                <w:color w:val="000000"/>
                <w:sz w:val="16"/>
                <w:szCs w:val="16"/>
              </w:rPr>
              <w:br/>
              <w:t>с. Батурино</w:t>
            </w:r>
          </w:p>
        </w:tc>
        <w:tc>
          <w:tcPr>
            <w:tcW w:w="3261" w:type="dxa"/>
            <w:tcBorders>
              <w:top w:val="nil"/>
              <w:left w:val="nil"/>
              <w:bottom w:val="single" w:sz="4" w:space="0" w:color="auto"/>
              <w:right w:val="single" w:sz="4" w:space="0" w:color="auto"/>
            </w:tcBorders>
            <w:shd w:val="clear" w:color="auto" w:fill="auto"/>
            <w:vAlign w:val="center"/>
            <w:hideMark/>
          </w:tcPr>
          <w:p w14:paraId="6081E8F3" w14:textId="77777777" w:rsidR="00F95A50" w:rsidRPr="00F95A50" w:rsidRDefault="00F95A50">
            <w:pPr>
              <w:jc w:val="both"/>
              <w:rPr>
                <w:rFonts w:ascii="Arial" w:hAnsi="Arial" w:cs="Arial"/>
                <w:color w:val="000000"/>
                <w:sz w:val="16"/>
                <w:szCs w:val="16"/>
              </w:rPr>
            </w:pPr>
            <w:r w:rsidRPr="00F95A50">
              <w:rPr>
                <w:rFonts w:ascii="Arial" w:hAnsi="Arial" w:cs="Arial"/>
                <w:color w:val="000000"/>
                <w:sz w:val="16"/>
                <w:szCs w:val="16"/>
              </w:rPr>
              <w:t>Отношение величины нормативных потерь к материальной характеристике тепловой сети</w:t>
            </w:r>
          </w:p>
        </w:tc>
        <w:tc>
          <w:tcPr>
            <w:tcW w:w="1077" w:type="dxa"/>
            <w:tcBorders>
              <w:top w:val="nil"/>
              <w:left w:val="nil"/>
              <w:bottom w:val="single" w:sz="4" w:space="0" w:color="auto"/>
              <w:right w:val="single" w:sz="4" w:space="0" w:color="auto"/>
            </w:tcBorders>
            <w:shd w:val="clear" w:color="auto" w:fill="auto"/>
            <w:vAlign w:val="center"/>
            <w:hideMark/>
          </w:tcPr>
          <w:p w14:paraId="72D2A597"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Гкал/м</w:t>
            </w:r>
            <w:r w:rsidRPr="00F95A50">
              <w:rPr>
                <w:rFonts w:ascii="Arial" w:hAnsi="Arial" w:cs="Arial"/>
                <w:color w:val="000000"/>
                <w:sz w:val="16"/>
                <w:szCs w:val="16"/>
                <w:vertAlign w:val="superscript"/>
              </w:rPr>
              <w:t>2</w:t>
            </w:r>
          </w:p>
        </w:tc>
        <w:tc>
          <w:tcPr>
            <w:tcW w:w="956" w:type="dxa"/>
            <w:tcBorders>
              <w:top w:val="nil"/>
              <w:left w:val="nil"/>
              <w:bottom w:val="single" w:sz="4" w:space="0" w:color="auto"/>
              <w:right w:val="single" w:sz="4" w:space="0" w:color="auto"/>
            </w:tcBorders>
            <w:shd w:val="clear" w:color="auto" w:fill="auto"/>
            <w:vAlign w:val="center"/>
            <w:hideMark/>
          </w:tcPr>
          <w:p w14:paraId="1627809A"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1,91</w:t>
            </w:r>
          </w:p>
        </w:tc>
        <w:tc>
          <w:tcPr>
            <w:tcW w:w="956" w:type="dxa"/>
            <w:tcBorders>
              <w:top w:val="nil"/>
              <w:left w:val="nil"/>
              <w:bottom w:val="single" w:sz="4" w:space="0" w:color="auto"/>
              <w:right w:val="single" w:sz="4" w:space="0" w:color="auto"/>
            </w:tcBorders>
            <w:shd w:val="clear" w:color="auto" w:fill="auto"/>
            <w:vAlign w:val="center"/>
            <w:hideMark/>
          </w:tcPr>
          <w:p w14:paraId="047D5968"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1,91</w:t>
            </w:r>
          </w:p>
        </w:tc>
        <w:tc>
          <w:tcPr>
            <w:tcW w:w="956" w:type="dxa"/>
            <w:tcBorders>
              <w:top w:val="nil"/>
              <w:left w:val="nil"/>
              <w:bottom w:val="single" w:sz="4" w:space="0" w:color="auto"/>
              <w:right w:val="single" w:sz="4" w:space="0" w:color="auto"/>
            </w:tcBorders>
            <w:shd w:val="clear" w:color="auto" w:fill="auto"/>
            <w:vAlign w:val="center"/>
            <w:hideMark/>
          </w:tcPr>
          <w:p w14:paraId="57DBACDE"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1,91</w:t>
            </w:r>
          </w:p>
        </w:tc>
        <w:tc>
          <w:tcPr>
            <w:tcW w:w="956" w:type="dxa"/>
            <w:tcBorders>
              <w:top w:val="nil"/>
              <w:left w:val="nil"/>
              <w:bottom w:val="single" w:sz="4" w:space="0" w:color="auto"/>
              <w:right w:val="single" w:sz="4" w:space="0" w:color="auto"/>
            </w:tcBorders>
            <w:shd w:val="clear" w:color="auto" w:fill="auto"/>
            <w:vAlign w:val="center"/>
            <w:hideMark/>
          </w:tcPr>
          <w:p w14:paraId="2183A26F"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1,91</w:t>
            </w:r>
          </w:p>
        </w:tc>
        <w:tc>
          <w:tcPr>
            <w:tcW w:w="956" w:type="dxa"/>
            <w:tcBorders>
              <w:top w:val="nil"/>
              <w:left w:val="nil"/>
              <w:bottom w:val="single" w:sz="4" w:space="0" w:color="auto"/>
              <w:right w:val="single" w:sz="4" w:space="0" w:color="auto"/>
            </w:tcBorders>
            <w:shd w:val="clear" w:color="auto" w:fill="auto"/>
            <w:vAlign w:val="center"/>
            <w:hideMark/>
          </w:tcPr>
          <w:p w14:paraId="51FB315F"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1,91</w:t>
            </w:r>
          </w:p>
        </w:tc>
        <w:tc>
          <w:tcPr>
            <w:tcW w:w="956" w:type="dxa"/>
            <w:tcBorders>
              <w:top w:val="nil"/>
              <w:left w:val="nil"/>
              <w:bottom w:val="single" w:sz="4" w:space="0" w:color="auto"/>
              <w:right w:val="single" w:sz="4" w:space="0" w:color="auto"/>
            </w:tcBorders>
            <w:shd w:val="clear" w:color="auto" w:fill="auto"/>
            <w:vAlign w:val="center"/>
            <w:hideMark/>
          </w:tcPr>
          <w:p w14:paraId="2CA1FA6E"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1,91</w:t>
            </w:r>
          </w:p>
        </w:tc>
        <w:tc>
          <w:tcPr>
            <w:tcW w:w="956" w:type="dxa"/>
            <w:tcBorders>
              <w:top w:val="nil"/>
              <w:left w:val="nil"/>
              <w:bottom w:val="single" w:sz="4" w:space="0" w:color="auto"/>
              <w:right w:val="single" w:sz="4" w:space="0" w:color="auto"/>
            </w:tcBorders>
            <w:shd w:val="clear" w:color="auto" w:fill="auto"/>
            <w:vAlign w:val="center"/>
            <w:hideMark/>
          </w:tcPr>
          <w:p w14:paraId="5D111D89"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1,91</w:t>
            </w:r>
          </w:p>
        </w:tc>
        <w:tc>
          <w:tcPr>
            <w:tcW w:w="936" w:type="dxa"/>
            <w:tcBorders>
              <w:top w:val="nil"/>
              <w:left w:val="nil"/>
              <w:bottom w:val="single" w:sz="4" w:space="0" w:color="auto"/>
              <w:right w:val="single" w:sz="4" w:space="0" w:color="auto"/>
            </w:tcBorders>
            <w:shd w:val="clear" w:color="auto" w:fill="auto"/>
            <w:vAlign w:val="center"/>
            <w:hideMark/>
          </w:tcPr>
          <w:p w14:paraId="74A6E6DC"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1,91</w:t>
            </w:r>
          </w:p>
        </w:tc>
        <w:tc>
          <w:tcPr>
            <w:tcW w:w="936" w:type="dxa"/>
            <w:tcBorders>
              <w:top w:val="nil"/>
              <w:left w:val="nil"/>
              <w:bottom w:val="single" w:sz="4" w:space="0" w:color="auto"/>
              <w:right w:val="single" w:sz="4" w:space="0" w:color="auto"/>
            </w:tcBorders>
            <w:shd w:val="clear" w:color="auto" w:fill="auto"/>
            <w:vAlign w:val="center"/>
            <w:hideMark/>
          </w:tcPr>
          <w:p w14:paraId="41F37ACF"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1,91</w:t>
            </w:r>
          </w:p>
        </w:tc>
        <w:tc>
          <w:tcPr>
            <w:tcW w:w="936" w:type="dxa"/>
            <w:tcBorders>
              <w:top w:val="nil"/>
              <w:left w:val="nil"/>
              <w:bottom w:val="single" w:sz="4" w:space="0" w:color="auto"/>
              <w:right w:val="single" w:sz="4" w:space="0" w:color="auto"/>
            </w:tcBorders>
            <w:shd w:val="clear" w:color="auto" w:fill="auto"/>
            <w:vAlign w:val="center"/>
            <w:hideMark/>
          </w:tcPr>
          <w:p w14:paraId="34BB3ED3"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1,91</w:t>
            </w:r>
          </w:p>
        </w:tc>
        <w:tc>
          <w:tcPr>
            <w:tcW w:w="936" w:type="dxa"/>
            <w:tcBorders>
              <w:top w:val="nil"/>
              <w:left w:val="nil"/>
              <w:bottom w:val="single" w:sz="4" w:space="0" w:color="auto"/>
              <w:right w:val="single" w:sz="4" w:space="0" w:color="auto"/>
            </w:tcBorders>
            <w:shd w:val="clear" w:color="auto" w:fill="auto"/>
            <w:vAlign w:val="center"/>
            <w:hideMark/>
          </w:tcPr>
          <w:p w14:paraId="0E660683"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1,91</w:t>
            </w:r>
          </w:p>
        </w:tc>
        <w:tc>
          <w:tcPr>
            <w:tcW w:w="936" w:type="dxa"/>
            <w:tcBorders>
              <w:top w:val="nil"/>
              <w:left w:val="nil"/>
              <w:bottom w:val="single" w:sz="4" w:space="0" w:color="auto"/>
              <w:right w:val="single" w:sz="4" w:space="0" w:color="auto"/>
            </w:tcBorders>
            <w:shd w:val="clear" w:color="auto" w:fill="auto"/>
            <w:vAlign w:val="center"/>
            <w:hideMark/>
          </w:tcPr>
          <w:p w14:paraId="7B148B9B"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1,91</w:t>
            </w:r>
          </w:p>
        </w:tc>
        <w:tc>
          <w:tcPr>
            <w:tcW w:w="936" w:type="dxa"/>
            <w:tcBorders>
              <w:top w:val="nil"/>
              <w:left w:val="nil"/>
              <w:bottom w:val="single" w:sz="4" w:space="0" w:color="auto"/>
              <w:right w:val="single" w:sz="4" w:space="0" w:color="auto"/>
            </w:tcBorders>
            <w:shd w:val="clear" w:color="auto" w:fill="auto"/>
            <w:vAlign w:val="center"/>
            <w:hideMark/>
          </w:tcPr>
          <w:p w14:paraId="5E3CA61A"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1,91</w:t>
            </w:r>
          </w:p>
        </w:tc>
        <w:tc>
          <w:tcPr>
            <w:tcW w:w="936" w:type="dxa"/>
            <w:tcBorders>
              <w:top w:val="nil"/>
              <w:left w:val="nil"/>
              <w:bottom w:val="single" w:sz="4" w:space="0" w:color="auto"/>
              <w:right w:val="single" w:sz="4" w:space="0" w:color="auto"/>
            </w:tcBorders>
            <w:shd w:val="clear" w:color="auto" w:fill="auto"/>
            <w:vAlign w:val="center"/>
            <w:hideMark/>
          </w:tcPr>
          <w:p w14:paraId="57BD29C2"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1,91</w:t>
            </w:r>
          </w:p>
        </w:tc>
        <w:tc>
          <w:tcPr>
            <w:tcW w:w="936" w:type="dxa"/>
            <w:tcBorders>
              <w:top w:val="nil"/>
              <w:left w:val="nil"/>
              <w:bottom w:val="single" w:sz="4" w:space="0" w:color="auto"/>
              <w:right w:val="single" w:sz="4" w:space="0" w:color="auto"/>
            </w:tcBorders>
            <w:shd w:val="clear" w:color="auto" w:fill="auto"/>
            <w:vAlign w:val="center"/>
            <w:hideMark/>
          </w:tcPr>
          <w:p w14:paraId="0EF7CA0D"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1,91</w:t>
            </w:r>
          </w:p>
        </w:tc>
      </w:tr>
      <w:tr w:rsidR="00F95A50" w:rsidRPr="00F95A50" w14:paraId="719CFD13" w14:textId="77777777" w:rsidTr="00F95A50">
        <w:trPr>
          <w:trHeight w:val="390"/>
        </w:trPr>
        <w:tc>
          <w:tcPr>
            <w:tcW w:w="1706" w:type="dxa"/>
            <w:tcBorders>
              <w:top w:val="nil"/>
              <w:left w:val="single" w:sz="4" w:space="0" w:color="auto"/>
              <w:bottom w:val="single" w:sz="4" w:space="0" w:color="auto"/>
              <w:right w:val="single" w:sz="4" w:space="0" w:color="auto"/>
            </w:tcBorders>
            <w:shd w:val="clear" w:color="auto" w:fill="auto"/>
            <w:vAlign w:val="center"/>
            <w:hideMark/>
          </w:tcPr>
          <w:p w14:paraId="03B19315"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ООО "Санаторий Синий Утес"</w:t>
            </w:r>
          </w:p>
        </w:tc>
        <w:tc>
          <w:tcPr>
            <w:tcW w:w="1701" w:type="dxa"/>
            <w:tcBorders>
              <w:top w:val="nil"/>
              <w:left w:val="nil"/>
              <w:bottom w:val="single" w:sz="4" w:space="0" w:color="auto"/>
              <w:right w:val="single" w:sz="4" w:space="0" w:color="auto"/>
            </w:tcBorders>
            <w:shd w:val="clear" w:color="auto" w:fill="auto"/>
            <w:vAlign w:val="center"/>
            <w:hideMark/>
          </w:tcPr>
          <w:p w14:paraId="4E643683"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Котельная</w:t>
            </w:r>
            <w:r w:rsidRPr="00F95A50">
              <w:rPr>
                <w:rFonts w:ascii="Arial" w:hAnsi="Arial" w:cs="Arial"/>
                <w:color w:val="000000"/>
                <w:sz w:val="16"/>
                <w:szCs w:val="16"/>
              </w:rPr>
              <w:br/>
              <w:t>п. Синий Утес</w:t>
            </w:r>
          </w:p>
        </w:tc>
        <w:tc>
          <w:tcPr>
            <w:tcW w:w="3261" w:type="dxa"/>
            <w:tcBorders>
              <w:top w:val="nil"/>
              <w:left w:val="nil"/>
              <w:bottom w:val="single" w:sz="4" w:space="0" w:color="auto"/>
              <w:right w:val="single" w:sz="4" w:space="0" w:color="auto"/>
            </w:tcBorders>
            <w:shd w:val="clear" w:color="auto" w:fill="auto"/>
            <w:vAlign w:val="center"/>
            <w:hideMark/>
          </w:tcPr>
          <w:p w14:paraId="758C2E08" w14:textId="77777777" w:rsidR="00F95A50" w:rsidRPr="00F95A50" w:rsidRDefault="00F95A50">
            <w:pPr>
              <w:jc w:val="both"/>
              <w:rPr>
                <w:rFonts w:ascii="Arial" w:hAnsi="Arial" w:cs="Arial"/>
                <w:color w:val="000000"/>
                <w:sz w:val="16"/>
                <w:szCs w:val="16"/>
              </w:rPr>
            </w:pPr>
            <w:r w:rsidRPr="00F95A50">
              <w:rPr>
                <w:rFonts w:ascii="Arial" w:hAnsi="Arial" w:cs="Arial"/>
                <w:color w:val="000000"/>
                <w:sz w:val="16"/>
                <w:szCs w:val="16"/>
              </w:rPr>
              <w:t>Отношение величины нормативных потерь к материальной характеристике тепловой сети</w:t>
            </w:r>
          </w:p>
        </w:tc>
        <w:tc>
          <w:tcPr>
            <w:tcW w:w="1077" w:type="dxa"/>
            <w:tcBorders>
              <w:top w:val="nil"/>
              <w:left w:val="nil"/>
              <w:bottom w:val="single" w:sz="4" w:space="0" w:color="auto"/>
              <w:right w:val="single" w:sz="4" w:space="0" w:color="auto"/>
            </w:tcBorders>
            <w:shd w:val="clear" w:color="auto" w:fill="auto"/>
            <w:vAlign w:val="center"/>
            <w:hideMark/>
          </w:tcPr>
          <w:p w14:paraId="1DCEDF12"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Гкал/м</w:t>
            </w:r>
            <w:r w:rsidRPr="00F95A50">
              <w:rPr>
                <w:rFonts w:ascii="Arial" w:hAnsi="Arial" w:cs="Arial"/>
                <w:color w:val="000000"/>
                <w:sz w:val="16"/>
                <w:szCs w:val="16"/>
                <w:vertAlign w:val="superscript"/>
              </w:rPr>
              <w:t>2</w:t>
            </w:r>
          </w:p>
        </w:tc>
        <w:tc>
          <w:tcPr>
            <w:tcW w:w="956" w:type="dxa"/>
            <w:tcBorders>
              <w:top w:val="nil"/>
              <w:left w:val="nil"/>
              <w:bottom w:val="single" w:sz="4" w:space="0" w:color="auto"/>
              <w:right w:val="single" w:sz="4" w:space="0" w:color="auto"/>
            </w:tcBorders>
            <w:shd w:val="clear" w:color="auto" w:fill="auto"/>
            <w:vAlign w:val="center"/>
            <w:hideMark/>
          </w:tcPr>
          <w:p w14:paraId="24507A40"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2,80</w:t>
            </w:r>
          </w:p>
        </w:tc>
        <w:tc>
          <w:tcPr>
            <w:tcW w:w="956" w:type="dxa"/>
            <w:tcBorders>
              <w:top w:val="nil"/>
              <w:left w:val="nil"/>
              <w:bottom w:val="single" w:sz="4" w:space="0" w:color="auto"/>
              <w:right w:val="single" w:sz="4" w:space="0" w:color="auto"/>
            </w:tcBorders>
            <w:shd w:val="clear" w:color="auto" w:fill="auto"/>
            <w:vAlign w:val="center"/>
            <w:hideMark/>
          </w:tcPr>
          <w:p w14:paraId="3E6EB261"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2,80</w:t>
            </w:r>
          </w:p>
        </w:tc>
        <w:tc>
          <w:tcPr>
            <w:tcW w:w="956" w:type="dxa"/>
            <w:tcBorders>
              <w:top w:val="nil"/>
              <w:left w:val="nil"/>
              <w:bottom w:val="single" w:sz="4" w:space="0" w:color="auto"/>
              <w:right w:val="single" w:sz="4" w:space="0" w:color="auto"/>
            </w:tcBorders>
            <w:shd w:val="clear" w:color="auto" w:fill="auto"/>
            <w:vAlign w:val="center"/>
            <w:hideMark/>
          </w:tcPr>
          <w:p w14:paraId="37BE17DE"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2,80</w:t>
            </w:r>
          </w:p>
        </w:tc>
        <w:tc>
          <w:tcPr>
            <w:tcW w:w="956" w:type="dxa"/>
            <w:tcBorders>
              <w:top w:val="nil"/>
              <w:left w:val="nil"/>
              <w:bottom w:val="single" w:sz="4" w:space="0" w:color="auto"/>
              <w:right w:val="single" w:sz="4" w:space="0" w:color="auto"/>
            </w:tcBorders>
            <w:shd w:val="clear" w:color="auto" w:fill="auto"/>
            <w:vAlign w:val="center"/>
            <w:hideMark/>
          </w:tcPr>
          <w:p w14:paraId="12A67751"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2,80</w:t>
            </w:r>
          </w:p>
        </w:tc>
        <w:tc>
          <w:tcPr>
            <w:tcW w:w="956" w:type="dxa"/>
            <w:tcBorders>
              <w:top w:val="nil"/>
              <w:left w:val="nil"/>
              <w:bottom w:val="single" w:sz="4" w:space="0" w:color="auto"/>
              <w:right w:val="single" w:sz="4" w:space="0" w:color="auto"/>
            </w:tcBorders>
            <w:shd w:val="clear" w:color="auto" w:fill="auto"/>
            <w:vAlign w:val="center"/>
            <w:hideMark/>
          </w:tcPr>
          <w:p w14:paraId="173C25D6"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2,80</w:t>
            </w:r>
          </w:p>
        </w:tc>
        <w:tc>
          <w:tcPr>
            <w:tcW w:w="956" w:type="dxa"/>
            <w:tcBorders>
              <w:top w:val="nil"/>
              <w:left w:val="nil"/>
              <w:bottom w:val="single" w:sz="4" w:space="0" w:color="auto"/>
              <w:right w:val="single" w:sz="4" w:space="0" w:color="auto"/>
            </w:tcBorders>
            <w:shd w:val="clear" w:color="auto" w:fill="auto"/>
            <w:vAlign w:val="center"/>
            <w:hideMark/>
          </w:tcPr>
          <w:p w14:paraId="79843A30"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2,80</w:t>
            </w:r>
          </w:p>
        </w:tc>
        <w:tc>
          <w:tcPr>
            <w:tcW w:w="956" w:type="dxa"/>
            <w:tcBorders>
              <w:top w:val="nil"/>
              <w:left w:val="nil"/>
              <w:bottom w:val="single" w:sz="4" w:space="0" w:color="auto"/>
              <w:right w:val="single" w:sz="4" w:space="0" w:color="auto"/>
            </w:tcBorders>
            <w:shd w:val="clear" w:color="auto" w:fill="auto"/>
            <w:vAlign w:val="center"/>
            <w:hideMark/>
          </w:tcPr>
          <w:p w14:paraId="60B92D29"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2,80</w:t>
            </w:r>
          </w:p>
        </w:tc>
        <w:tc>
          <w:tcPr>
            <w:tcW w:w="936" w:type="dxa"/>
            <w:tcBorders>
              <w:top w:val="nil"/>
              <w:left w:val="nil"/>
              <w:bottom w:val="single" w:sz="4" w:space="0" w:color="auto"/>
              <w:right w:val="single" w:sz="4" w:space="0" w:color="auto"/>
            </w:tcBorders>
            <w:shd w:val="clear" w:color="auto" w:fill="auto"/>
            <w:vAlign w:val="center"/>
            <w:hideMark/>
          </w:tcPr>
          <w:p w14:paraId="3B066320"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2,80</w:t>
            </w:r>
          </w:p>
        </w:tc>
        <w:tc>
          <w:tcPr>
            <w:tcW w:w="936" w:type="dxa"/>
            <w:tcBorders>
              <w:top w:val="nil"/>
              <w:left w:val="nil"/>
              <w:bottom w:val="single" w:sz="4" w:space="0" w:color="auto"/>
              <w:right w:val="single" w:sz="4" w:space="0" w:color="auto"/>
            </w:tcBorders>
            <w:shd w:val="clear" w:color="auto" w:fill="auto"/>
            <w:vAlign w:val="center"/>
            <w:hideMark/>
          </w:tcPr>
          <w:p w14:paraId="7F15854F"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2,80</w:t>
            </w:r>
          </w:p>
        </w:tc>
        <w:tc>
          <w:tcPr>
            <w:tcW w:w="936" w:type="dxa"/>
            <w:tcBorders>
              <w:top w:val="nil"/>
              <w:left w:val="nil"/>
              <w:bottom w:val="single" w:sz="4" w:space="0" w:color="auto"/>
              <w:right w:val="single" w:sz="4" w:space="0" w:color="auto"/>
            </w:tcBorders>
            <w:shd w:val="clear" w:color="auto" w:fill="auto"/>
            <w:vAlign w:val="center"/>
            <w:hideMark/>
          </w:tcPr>
          <w:p w14:paraId="77A81ADC"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2,80</w:t>
            </w:r>
          </w:p>
        </w:tc>
        <w:tc>
          <w:tcPr>
            <w:tcW w:w="936" w:type="dxa"/>
            <w:tcBorders>
              <w:top w:val="nil"/>
              <w:left w:val="nil"/>
              <w:bottom w:val="single" w:sz="4" w:space="0" w:color="auto"/>
              <w:right w:val="single" w:sz="4" w:space="0" w:color="auto"/>
            </w:tcBorders>
            <w:shd w:val="clear" w:color="auto" w:fill="auto"/>
            <w:vAlign w:val="center"/>
            <w:hideMark/>
          </w:tcPr>
          <w:p w14:paraId="071B712C"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2,80</w:t>
            </w:r>
          </w:p>
        </w:tc>
        <w:tc>
          <w:tcPr>
            <w:tcW w:w="936" w:type="dxa"/>
            <w:tcBorders>
              <w:top w:val="nil"/>
              <w:left w:val="nil"/>
              <w:bottom w:val="single" w:sz="4" w:space="0" w:color="auto"/>
              <w:right w:val="single" w:sz="4" w:space="0" w:color="auto"/>
            </w:tcBorders>
            <w:shd w:val="clear" w:color="auto" w:fill="auto"/>
            <w:vAlign w:val="center"/>
            <w:hideMark/>
          </w:tcPr>
          <w:p w14:paraId="42D15337"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2,80</w:t>
            </w:r>
          </w:p>
        </w:tc>
        <w:tc>
          <w:tcPr>
            <w:tcW w:w="936" w:type="dxa"/>
            <w:tcBorders>
              <w:top w:val="nil"/>
              <w:left w:val="nil"/>
              <w:bottom w:val="single" w:sz="4" w:space="0" w:color="auto"/>
              <w:right w:val="single" w:sz="4" w:space="0" w:color="auto"/>
            </w:tcBorders>
            <w:shd w:val="clear" w:color="auto" w:fill="auto"/>
            <w:vAlign w:val="center"/>
            <w:hideMark/>
          </w:tcPr>
          <w:p w14:paraId="73724197"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2,80</w:t>
            </w:r>
          </w:p>
        </w:tc>
        <w:tc>
          <w:tcPr>
            <w:tcW w:w="936" w:type="dxa"/>
            <w:tcBorders>
              <w:top w:val="nil"/>
              <w:left w:val="nil"/>
              <w:bottom w:val="single" w:sz="4" w:space="0" w:color="auto"/>
              <w:right w:val="single" w:sz="4" w:space="0" w:color="auto"/>
            </w:tcBorders>
            <w:shd w:val="clear" w:color="auto" w:fill="auto"/>
            <w:vAlign w:val="center"/>
            <w:hideMark/>
          </w:tcPr>
          <w:p w14:paraId="014B2B2E"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2,80</w:t>
            </w:r>
          </w:p>
        </w:tc>
        <w:tc>
          <w:tcPr>
            <w:tcW w:w="936" w:type="dxa"/>
            <w:tcBorders>
              <w:top w:val="nil"/>
              <w:left w:val="nil"/>
              <w:bottom w:val="single" w:sz="4" w:space="0" w:color="auto"/>
              <w:right w:val="single" w:sz="4" w:space="0" w:color="auto"/>
            </w:tcBorders>
            <w:shd w:val="clear" w:color="auto" w:fill="auto"/>
            <w:vAlign w:val="center"/>
            <w:hideMark/>
          </w:tcPr>
          <w:p w14:paraId="3BC437C9"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2,80</w:t>
            </w:r>
          </w:p>
        </w:tc>
      </w:tr>
    </w:tbl>
    <w:p w14:paraId="2EA5AC27" w14:textId="77777777" w:rsidR="00D246D0" w:rsidRPr="00D246D0" w:rsidRDefault="00D246D0" w:rsidP="00D246D0">
      <w:pPr>
        <w:keepNext/>
        <w:keepLines/>
        <w:widowControl w:val="0"/>
        <w:spacing w:before="240" w:after="180"/>
        <w:jc w:val="both"/>
        <w:outlineLvl w:val="1"/>
        <w:rPr>
          <w:rFonts w:ascii="Arial" w:hAnsi="Arial" w:cs="Arial"/>
          <w:b/>
        </w:rPr>
      </w:pPr>
      <w:bookmarkStart w:id="1183" w:name="_Toc133315954"/>
      <w:bookmarkStart w:id="1184" w:name="_Toc201844622"/>
      <w:bookmarkStart w:id="1185" w:name="_Toc227321717"/>
      <w:r w:rsidRPr="00D246D0">
        <w:rPr>
          <w:rFonts w:ascii="Arial" w:hAnsi="Arial" w:cs="Arial"/>
          <w:b/>
        </w:rPr>
        <w:t>13.5. Коэффициент использования установленной тепловой мощности</w:t>
      </w:r>
      <w:bookmarkEnd w:id="1183"/>
      <w:bookmarkEnd w:id="1184"/>
      <w:bookmarkEnd w:id="1185"/>
    </w:p>
    <w:p w14:paraId="24CA1D86" w14:textId="66D7ADE2" w:rsidR="00D246D0" w:rsidRPr="00D246D0" w:rsidRDefault="00D246D0" w:rsidP="00D246D0">
      <w:pPr>
        <w:spacing w:line="360" w:lineRule="auto"/>
        <w:ind w:firstLine="708"/>
        <w:rPr>
          <w:rFonts w:ascii="Arial" w:eastAsia="Calibri" w:hAnsi="Arial" w:cs="Arial"/>
        </w:rPr>
      </w:pPr>
      <w:r w:rsidRPr="00D246D0">
        <w:rPr>
          <w:rFonts w:ascii="Arial" w:eastAsia="Calibri" w:hAnsi="Arial" w:cs="Arial"/>
          <w:color w:val="222222"/>
        </w:rPr>
        <w:t xml:space="preserve">Значение коэффициентов использования установленной тепловой мощности приведены в табл. </w:t>
      </w:r>
      <w:r w:rsidR="004C0F7F">
        <w:fldChar w:fldCharType="begin"/>
      </w:r>
      <w:r w:rsidR="004C0F7F">
        <w:instrText xml:space="preserve"> REF _Ref198283307 \h  \* MERGEFORMAT </w:instrText>
      </w:r>
      <w:r w:rsidR="004C0F7F">
        <w:fldChar w:fldCharType="separate"/>
      </w:r>
      <w:r w:rsidR="00372D39" w:rsidRPr="00372D39">
        <w:rPr>
          <w:rFonts w:ascii="Arial" w:eastAsia="Calibri" w:hAnsi="Arial" w:cs="Arial"/>
          <w:vanish/>
        </w:rPr>
        <w:t xml:space="preserve">Таблица </w:t>
      </w:r>
      <w:r w:rsidR="00372D39">
        <w:rPr>
          <w:rFonts w:ascii="Arial" w:eastAsia="Calibri" w:hAnsi="Arial" w:cs="Arial"/>
          <w:noProof/>
        </w:rPr>
        <w:t>67</w:t>
      </w:r>
      <w:r w:rsidR="004C0F7F">
        <w:fldChar w:fldCharType="end"/>
      </w:r>
      <w:r w:rsidRPr="00D246D0">
        <w:rPr>
          <w:rFonts w:ascii="Arial" w:eastAsia="Calibri" w:hAnsi="Arial" w:cs="Arial"/>
          <w:color w:val="222222"/>
        </w:rPr>
        <w:t>.</w:t>
      </w:r>
    </w:p>
    <w:p w14:paraId="78DB70D9" w14:textId="2617CD76" w:rsidR="00D246D0" w:rsidRDefault="00D246D0" w:rsidP="00D246D0">
      <w:pPr>
        <w:keepNext/>
        <w:keepLines/>
        <w:suppressAutoHyphens/>
        <w:jc w:val="both"/>
        <w:rPr>
          <w:rFonts w:ascii="Arial" w:hAnsi="Arial" w:cs="Arial"/>
          <w:noProof/>
          <w:szCs w:val="20"/>
        </w:rPr>
      </w:pPr>
      <w:bookmarkStart w:id="1186" w:name="_Ref198283307"/>
      <w:r w:rsidRPr="00D246D0">
        <w:rPr>
          <w:rFonts w:ascii="Arial" w:eastAsia="Calibri" w:hAnsi="Arial" w:cs="Arial"/>
        </w:rPr>
        <w:t xml:space="preserve">Таблица </w:t>
      </w:r>
      <w:r w:rsidR="000E0934" w:rsidRPr="00D246D0">
        <w:rPr>
          <w:rFonts w:ascii="Arial" w:eastAsia="Calibri" w:hAnsi="Arial" w:cs="Arial"/>
        </w:rPr>
        <w:fldChar w:fldCharType="begin"/>
      </w:r>
      <w:r w:rsidRPr="00D246D0">
        <w:rPr>
          <w:rFonts w:ascii="Arial" w:eastAsia="Calibri" w:hAnsi="Arial" w:cs="Arial"/>
        </w:rPr>
        <w:instrText xml:space="preserve"> SEQ Таблица \* ARABIC </w:instrText>
      </w:r>
      <w:r w:rsidR="000E0934" w:rsidRPr="00D246D0">
        <w:rPr>
          <w:rFonts w:ascii="Arial" w:eastAsia="Calibri" w:hAnsi="Arial" w:cs="Arial"/>
        </w:rPr>
        <w:fldChar w:fldCharType="separate"/>
      </w:r>
      <w:r w:rsidR="00372D39">
        <w:rPr>
          <w:rFonts w:ascii="Arial" w:eastAsia="Calibri" w:hAnsi="Arial" w:cs="Arial"/>
          <w:noProof/>
        </w:rPr>
        <w:t>67</w:t>
      </w:r>
      <w:r w:rsidR="000E0934" w:rsidRPr="00D246D0">
        <w:rPr>
          <w:rFonts w:ascii="Arial" w:eastAsia="Calibri" w:hAnsi="Arial" w:cs="Arial"/>
          <w:noProof/>
        </w:rPr>
        <w:fldChar w:fldCharType="end"/>
      </w:r>
      <w:bookmarkEnd w:id="1186"/>
      <w:r w:rsidRPr="00D246D0">
        <w:rPr>
          <w:rFonts w:ascii="Arial" w:eastAsia="Calibri" w:hAnsi="Arial" w:cs="Arial"/>
        </w:rPr>
        <w:t xml:space="preserve"> </w:t>
      </w:r>
      <w:r w:rsidRPr="00D246D0">
        <w:rPr>
          <w:rFonts w:ascii="Arial" w:hAnsi="Arial" w:cs="Arial"/>
          <w:noProof/>
          <w:szCs w:val="20"/>
        </w:rPr>
        <w:t>– Значения коэффиециента использования установленной тепловой мощности</w:t>
      </w:r>
    </w:p>
    <w:tbl>
      <w:tblPr>
        <w:tblW w:w="21932" w:type="dxa"/>
        <w:tblInd w:w="103" w:type="dxa"/>
        <w:tblLook w:val="04A0" w:firstRow="1" w:lastRow="0" w:firstColumn="1" w:lastColumn="0" w:noHBand="0" w:noVBand="1"/>
      </w:tblPr>
      <w:tblGrid>
        <w:gridCol w:w="1706"/>
        <w:gridCol w:w="1701"/>
        <w:gridCol w:w="3261"/>
        <w:gridCol w:w="1077"/>
        <w:gridCol w:w="955"/>
        <w:gridCol w:w="956"/>
        <w:gridCol w:w="956"/>
        <w:gridCol w:w="956"/>
        <w:gridCol w:w="956"/>
        <w:gridCol w:w="956"/>
        <w:gridCol w:w="956"/>
        <w:gridCol w:w="937"/>
        <w:gridCol w:w="937"/>
        <w:gridCol w:w="937"/>
        <w:gridCol w:w="937"/>
        <w:gridCol w:w="937"/>
        <w:gridCol w:w="937"/>
        <w:gridCol w:w="937"/>
        <w:gridCol w:w="937"/>
      </w:tblGrid>
      <w:tr w:rsidR="00F95A50" w:rsidRPr="00F95A50" w14:paraId="07D40B1C" w14:textId="77777777" w:rsidTr="00F95A50">
        <w:trPr>
          <w:trHeight w:val="360"/>
        </w:trPr>
        <w:tc>
          <w:tcPr>
            <w:tcW w:w="1706"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15852680" w14:textId="77777777" w:rsidR="00F95A50" w:rsidRPr="00F95A50" w:rsidRDefault="00F95A50">
            <w:pPr>
              <w:jc w:val="center"/>
              <w:rPr>
                <w:rFonts w:ascii="Arial" w:hAnsi="Arial" w:cs="Arial"/>
                <w:b/>
                <w:bCs/>
                <w:color w:val="000000"/>
                <w:sz w:val="16"/>
                <w:szCs w:val="16"/>
              </w:rPr>
            </w:pPr>
            <w:r w:rsidRPr="00F95A50">
              <w:rPr>
                <w:rFonts w:ascii="Arial" w:hAnsi="Arial" w:cs="Arial"/>
                <w:b/>
                <w:bCs/>
                <w:color w:val="000000"/>
                <w:sz w:val="16"/>
                <w:szCs w:val="16"/>
              </w:rPr>
              <w:t>ЕТО</w:t>
            </w:r>
          </w:p>
        </w:tc>
        <w:tc>
          <w:tcPr>
            <w:tcW w:w="1701" w:type="dxa"/>
            <w:tcBorders>
              <w:top w:val="single" w:sz="4" w:space="0" w:color="auto"/>
              <w:left w:val="nil"/>
              <w:bottom w:val="single" w:sz="4" w:space="0" w:color="auto"/>
              <w:right w:val="single" w:sz="4" w:space="0" w:color="auto"/>
            </w:tcBorders>
            <w:shd w:val="clear" w:color="000000" w:fill="F2F2F2"/>
            <w:vAlign w:val="center"/>
            <w:hideMark/>
          </w:tcPr>
          <w:p w14:paraId="3022C51B" w14:textId="77777777" w:rsidR="00F95A50" w:rsidRPr="00F95A50" w:rsidRDefault="00F95A50">
            <w:pPr>
              <w:jc w:val="center"/>
              <w:rPr>
                <w:rFonts w:ascii="Arial" w:hAnsi="Arial" w:cs="Arial"/>
                <w:b/>
                <w:bCs/>
                <w:color w:val="000000"/>
                <w:sz w:val="16"/>
                <w:szCs w:val="16"/>
              </w:rPr>
            </w:pPr>
            <w:r w:rsidRPr="00F95A50">
              <w:rPr>
                <w:rFonts w:ascii="Arial" w:hAnsi="Arial" w:cs="Arial"/>
                <w:b/>
                <w:bCs/>
                <w:color w:val="000000"/>
                <w:sz w:val="16"/>
                <w:szCs w:val="16"/>
              </w:rPr>
              <w:t>Источники в системе теплоснабжения</w:t>
            </w:r>
          </w:p>
        </w:tc>
        <w:tc>
          <w:tcPr>
            <w:tcW w:w="3261" w:type="dxa"/>
            <w:tcBorders>
              <w:top w:val="single" w:sz="4" w:space="0" w:color="auto"/>
              <w:left w:val="nil"/>
              <w:bottom w:val="single" w:sz="4" w:space="0" w:color="auto"/>
              <w:right w:val="single" w:sz="4" w:space="0" w:color="auto"/>
            </w:tcBorders>
            <w:shd w:val="clear" w:color="000000" w:fill="F2F2F2"/>
            <w:vAlign w:val="center"/>
            <w:hideMark/>
          </w:tcPr>
          <w:p w14:paraId="40F07706" w14:textId="77777777" w:rsidR="00F95A50" w:rsidRPr="00F95A50" w:rsidRDefault="00F95A50">
            <w:pPr>
              <w:jc w:val="center"/>
              <w:rPr>
                <w:rFonts w:ascii="Arial" w:hAnsi="Arial" w:cs="Arial"/>
                <w:b/>
                <w:bCs/>
                <w:color w:val="000000"/>
                <w:sz w:val="16"/>
                <w:szCs w:val="16"/>
              </w:rPr>
            </w:pPr>
            <w:r w:rsidRPr="00F95A50">
              <w:rPr>
                <w:rFonts w:ascii="Arial" w:hAnsi="Arial" w:cs="Arial"/>
                <w:b/>
                <w:bCs/>
                <w:color w:val="000000"/>
                <w:sz w:val="16"/>
                <w:szCs w:val="16"/>
              </w:rPr>
              <w:t>Наименование показателя</w:t>
            </w:r>
          </w:p>
        </w:tc>
        <w:tc>
          <w:tcPr>
            <w:tcW w:w="1077" w:type="dxa"/>
            <w:tcBorders>
              <w:top w:val="single" w:sz="4" w:space="0" w:color="auto"/>
              <w:left w:val="nil"/>
              <w:bottom w:val="single" w:sz="4" w:space="0" w:color="auto"/>
              <w:right w:val="single" w:sz="4" w:space="0" w:color="auto"/>
            </w:tcBorders>
            <w:shd w:val="clear" w:color="000000" w:fill="F2F2F2"/>
            <w:vAlign w:val="center"/>
            <w:hideMark/>
          </w:tcPr>
          <w:p w14:paraId="6412EF54" w14:textId="77777777" w:rsidR="00F95A50" w:rsidRPr="00F95A50" w:rsidRDefault="00F95A50">
            <w:pPr>
              <w:jc w:val="center"/>
              <w:rPr>
                <w:rFonts w:ascii="Arial" w:hAnsi="Arial" w:cs="Arial"/>
                <w:b/>
                <w:bCs/>
                <w:color w:val="000000"/>
                <w:sz w:val="16"/>
                <w:szCs w:val="16"/>
              </w:rPr>
            </w:pPr>
            <w:r w:rsidRPr="00F95A50">
              <w:rPr>
                <w:rFonts w:ascii="Arial" w:hAnsi="Arial" w:cs="Arial"/>
                <w:b/>
                <w:bCs/>
                <w:color w:val="000000"/>
                <w:sz w:val="16"/>
                <w:szCs w:val="16"/>
              </w:rPr>
              <w:t>Единицы измерения</w:t>
            </w:r>
          </w:p>
        </w:tc>
        <w:tc>
          <w:tcPr>
            <w:tcW w:w="955" w:type="dxa"/>
            <w:tcBorders>
              <w:top w:val="single" w:sz="4" w:space="0" w:color="auto"/>
              <w:left w:val="nil"/>
              <w:bottom w:val="single" w:sz="4" w:space="0" w:color="auto"/>
              <w:right w:val="single" w:sz="4" w:space="0" w:color="auto"/>
            </w:tcBorders>
            <w:shd w:val="clear" w:color="000000" w:fill="F2F2F2"/>
            <w:vAlign w:val="center"/>
            <w:hideMark/>
          </w:tcPr>
          <w:p w14:paraId="457454AA" w14:textId="77777777" w:rsidR="00F95A50" w:rsidRPr="00F95A50" w:rsidRDefault="00F95A50">
            <w:pPr>
              <w:jc w:val="center"/>
              <w:rPr>
                <w:rFonts w:ascii="Arial" w:hAnsi="Arial" w:cs="Arial"/>
                <w:b/>
                <w:bCs/>
                <w:color w:val="000000"/>
                <w:sz w:val="16"/>
                <w:szCs w:val="16"/>
              </w:rPr>
            </w:pPr>
            <w:r w:rsidRPr="00F95A50">
              <w:rPr>
                <w:rFonts w:ascii="Arial" w:hAnsi="Arial" w:cs="Arial"/>
                <w:b/>
                <w:bCs/>
                <w:color w:val="000000"/>
                <w:sz w:val="16"/>
                <w:szCs w:val="16"/>
              </w:rPr>
              <w:t>2021</w:t>
            </w:r>
          </w:p>
        </w:tc>
        <w:tc>
          <w:tcPr>
            <w:tcW w:w="956" w:type="dxa"/>
            <w:tcBorders>
              <w:top w:val="single" w:sz="4" w:space="0" w:color="auto"/>
              <w:left w:val="nil"/>
              <w:bottom w:val="single" w:sz="4" w:space="0" w:color="auto"/>
              <w:right w:val="single" w:sz="4" w:space="0" w:color="auto"/>
            </w:tcBorders>
            <w:shd w:val="clear" w:color="000000" w:fill="F2F2F2"/>
            <w:vAlign w:val="center"/>
            <w:hideMark/>
          </w:tcPr>
          <w:p w14:paraId="1AE0CDDC" w14:textId="77777777" w:rsidR="00F95A50" w:rsidRPr="00F95A50" w:rsidRDefault="00F95A50">
            <w:pPr>
              <w:jc w:val="center"/>
              <w:rPr>
                <w:rFonts w:ascii="Arial" w:hAnsi="Arial" w:cs="Arial"/>
                <w:b/>
                <w:bCs/>
                <w:color w:val="000000"/>
                <w:sz w:val="16"/>
                <w:szCs w:val="16"/>
              </w:rPr>
            </w:pPr>
            <w:r w:rsidRPr="00F95A50">
              <w:rPr>
                <w:rFonts w:ascii="Arial" w:hAnsi="Arial" w:cs="Arial"/>
                <w:b/>
                <w:bCs/>
                <w:color w:val="000000"/>
                <w:sz w:val="16"/>
                <w:szCs w:val="16"/>
              </w:rPr>
              <w:t>2022</w:t>
            </w:r>
          </w:p>
        </w:tc>
        <w:tc>
          <w:tcPr>
            <w:tcW w:w="956" w:type="dxa"/>
            <w:tcBorders>
              <w:top w:val="single" w:sz="4" w:space="0" w:color="auto"/>
              <w:left w:val="nil"/>
              <w:bottom w:val="single" w:sz="4" w:space="0" w:color="auto"/>
              <w:right w:val="single" w:sz="4" w:space="0" w:color="auto"/>
            </w:tcBorders>
            <w:shd w:val="clear" w:color="000000" w:fill="F2F2F2"/>
            <w:vAlign w:val="center"/>
            <w:hideMark/>
          </w:tcPr>
          <w:p w14:paraId="3D462B11" w14:textId="77777777" w:rsidR="00F95A50" w:rsidRPr="00F95A50" w:rsidRDefault="00F95A50">
            <w:pPr>
              <w:jc w:val="center"/>
              <w:rPr>
                <w:rFonts w:ascii="Arial" w:hAnsi="Arial" w:cs="Arial"/>
                <w:b/>
                <w:bCs/>
                <w:color w:val="000000"/>
                <w:sz w:val="16"/>
                <w:szCs w:val="16"/>
              </w:rPr>
            </w:pPr>
            <w:r w:rsidRPr="00F95A50">
              <w:rPr>
                <w:rFonts w:ascii="Arial" w:hAnsi="Arial" w:cs="Arial"/>
                <w:b/>
                <w:bCs/>
                <w:color w:val="000000"/>
                <w:sz w:val="16"/>
                <w:szCs w:val="16"/>
              </w:rPr>
              <w:t>2023</w:t>
            </w:r>
          </w:p>
        </w:tc>
        <w:tc>
          <w:tcPr>
            <w:tcW w:w="956" w:type="dxa"/>
            <w:tcBorders>
              <w:top w:val="single" w:sz="4" w:space="0" w:color="auto"/>
              <w:left w:val="nil"/>
              <w:bottom w:val="single" w:sz="4" w:space="0" w:color="auto"/>
              <w:right w:val="single" w:sz="4" w:space="0" w:color="auto"/>
            </w:tcBorders>
            <w:shd w:val="clear" w:color="000000" w:fill="F2F2F2"/>
            <w:vAlign w:val="center"/>
            <w:hideMark/>
          </w:tcPr>
          <w:p w14:paraId="47EF0337" w14:textId="77777777" w:rsidR="00F95A50" w:rsidRPr="00F95A50" w:rsidRDefault="00F95A50">
            <w:pPr>
              <w:jc w:val="center"/>
              <w:rPr>
                <w:rFonts w:ascii="Arial" w:hAnsi="Arial" w:cs="Arial"/>
                <w:b/>
                <w:bCs/>
                <w:color w:val="000000"/>
                <w:sz w:val="16"/>
                <w:szCs w:val="16"/>
              </w:rPr>
            </w:pPr>
            <w:r w:rsidRPr="00F95A50">
              <w:rPr>
                <w:rFonts w:ascii="Arial" w:hAnsi="Arial" w:cs="Arial"/>
                <w:b/>
                <w:bCs/>
                <w:color w:val="000000"/>
                <w:sz w:val="16"/>
                <w:szCs w:val="16"/>
              </w:rPr>
              <w:t>2024</w:t>
            </w:r>
          </w:p>
        </w:tc>
        <w:tc>
          <w:tcPr>
            <w:tcW w:w="956" w:type="dxa"/>
            <w:tcBorders>
              <w:top w:val="single" w:sz="4" w:space="0" w:color="auto"/>
              <w:left w:val="nil"/>
              <w:bottom w:val="single" w:sz="4" w:space="0" w:color="auto"/>
              <w:right w:val="single" w:sz="4" w:space="0" w:color="auto"/>
            </w:tcBorders>
            <w:shd w:val="clear" w:color="000000" w:fill="F2F2F2"/>
            <w:vAlign w:val="center"/>
            <w:hideMark/>
          </w:tcPr>
          <w:p w14:paraId="375B3F3B" w14:textId="77777777" w:rsidR="00F95A50" w:rsidRPr="00F95A50" w:rsidRDefault="00F95A50">
            <w:pPr>
              <w:jc w:val="center"/>
              <w:rPr>
                <w:rFonts w:ascii="Arial" w:hAnsi="Arial" w:cs="Arial"/>
                <w:b/>
                <w:bCs/>
                <w:color w:val="000000"/>
                <w:sz w:val="16"/>
                <w:szCs w:val="16"/>
              </w:rPr>
            </w:pPr>
            <w:r w:rsidRPr="00F95A50">
              <w:rPr>
                <w:rFonts w:ascii="Arial" w:hAnsi="Arial" w:cs="Arial"/>
                <w:b/>
                <w:bCs/>
                <w:color w:val="000000"/>
                <w:sz w:val="16"/>
                <w:szCs w:val="16"/>
              </w:rPr>
              <w:t>2025</w:t>
            </w:r>
          </w:p>
        </w:tc>
        <w:tc>
          <w:tcPr>
            <w:tcW w:w="956" w:type="dxa"/>
            <w:tcBorders>
              <w:top w:val="single" w:sz="4" w:space="0" w:color="auto"/>
              <w:left w:val="nil"/>
              <w:bottom w:val="single" w:sz="4" w:space="0" w:color="auto"/>
              <w:right w:val="single" w:sz="4" w:space="0" w:color="auto"/>
            </w:tcBorders>
            <w:shd w:val="clear" w:color="000000" w:fill="F2F2F2"/>
            <w:vAlign w:val="center"/>
            <w:hideMark/>
          </w:tcPr>
          <w:p w14:paraId="429583A4" w14:textId="77777777" w:rsidR="00F95A50" w:rsidRPr="00F95A50" w:rsidRDefault="00F95A50">
            <w:pPr>
              <w:jc w:val="center"/>
              <w:rPr>
                <w:rFonts w:ascii="Arial" w:hAnsi="Arial" w:cs="Arial"/>
                <w:b/>
                <w:bCs/>
                <w:color w:val="000000"/>
                <w:sz w:val="16"/>
                <w:szCs w:val="16"/>
              </w:rPr>
            </w:pPr>
            <w:r w:rsidRPr="00F95A50">
              <w:rPr>
                <w:rFonts w:ascii="Arial" w:hAnsi="Arial" w:cs="Arial"/>
                <w:b/>
                <w:bCs/>
                <w:color w:val="000000"/>
                <w:sz w:val="16"/>
                <w:szCs w:val="16"/>
              </w:rPr>
              <w:t>2026</w:t>
            </w:r>
          </w:p>
        </w:tc>
        <w:tc>
          <w:tcPr>
            <w:tcW w:w="956" w:type="dxa"/>
            <w:tcBorders>
              <w:top w:val="single" w:sz="4" w:space="0" w:color="auto"/>
              <w:left w:val="nil"/>
              <w:bottom w:val="single" w:sz="4" w:space="0" w:color="auto"/>
              <w:right w:val="single" w:sz="4" w:space="0" w:color="auto"/>
            </w:tcBorders>
            <w:shd w:val="clear" w:color="000000" w:fill="F2F2F2"/>
            <w:vAlign w:val="center"/>
            <w:hideMark/>
          </w:tcPr>
          <w:p w14:paraId="7CE7EFCF" w14:textId="77777777" w:rsidR="00F95A50" w:rsidRPr="00F95A50" w:rsidRDefault="00F95A50">
            <w:pPr>
              <w:jc w:val="center"/>
              <w:rPr>
                <w:rFonts w:ascii="Arial" w:hAnsi="Arial" w:cs="Arial"/>
                <w:b/>
                <w:bCs/>
                <w:color w:val="000000"/>
                <w:sz w:val="16"/>
                <w:szCs w:val="16"/>
              </w:rPr>
            </w:pPr>
            <w:r w:rsidRPr="00F95A50">
              <w:rPr>
                <w:rFonts w:ascii="Arial" w:hAnsi="Arial" w:cs="Arial"/>
                <w:b/>
                <w:bCs/>
                <w:color w:val="000000"/>
                <w:sz w:val="16"/>
                <w:szCs w:val="16"/>
              </w:rPr>
              <w:t>2027</w:t>
            </w:r>
          </w:p>
        </w:tc>
        <w:tc>
          <w:tcPr>
            <w:tcW w:w="937" w:type="dxa"/>
            <w:tcBorders>
              <w:top w:val="single" w:sz="4" w:space="0" w:color="auto"/>
              <w:left w:val="nil"/>
              <w:bottom w:val="single" w:sz="4" w:space="0" w:color="auto"/>
              <w:right w:val="single" w:sz="4" w:space="0" w:color="auto"/>
            </w:tcBorders>
            <w:shd w:val="clear" w:color="000000" w:fill="F2F2F2"/>
            <w:vAlign w:val="center"/>
            <w:hideMark/>
          </w:tcPr>
          <w:p w14:paraId="68E7D21B" w14:textId="77777777" w:rsidR="00F95A50" w:rsidRPr="00F95A50" w:rsidRDefault="00F95A50">
            <w:pPr>
              <w:jc w:val="center"/>
              <w:rPr>
                <w:rFonts w:ascii="Arial" w:hAnsi="Arial" w:cs="Arial"/>
                <w:b/>
                <w:bCs/>
                <w:color w:val="000000"/>
                <w:sz w:val="16"/>
                <w:szCs w:val="16"/>
              </w:rPr>
            </w:pPr>
            <w:r w:rsidRPr="00F95A50">
              <w:rPr>
                <w:rFonts w:ascii="Arial" w:hAnsi="Arial" w:cs="Arial"/>
                <w:b/>
                <w:bCs/>
                <w:color w:val="000000"/>
                <w:sz w:val="16"/>
                <w:szCs w:val="16"/>
              </w:rPr>
              <w:t>2028</w:t>
            </w:r>
          </w:p>
        </w:tc>
        <w:tc>
          <w:tcPr>
            <w:tcW w:w="937" w:type="dxa"/>
            <w:tcBorders>
              <w:top w:val="single" w:sz="4" w:space="0" w:color="auto"/>
              <w:left w:val="nil"/>
              <w:bottom w:val="single" w:sz="4" w:space="0" w:color="auto"/>
              <w:right w:val="single" w:sz="4" w:space="0" w:color="auto"/>
            </w:tcBorders>
            <w:shd w:val="clear" w:color="000000" w:fill="F2F2F2"/>
            <w:vAlign w:val="center"/>
            <w:hideMark/>
          </w:tcPr>
          <w:p w14:paraId="20744408" w14:textId="77777777" w:rsidR="00F95A50" w:rsidRPr="00F95A50" w:rsidRDefault="00F95A50">
            <w:pPr>
              <w:jc w:val="center"/>
              <w:rPr>
                <w:rFonts w:ascii="Arial" w:hAnsi="Arial" w:cs="Arial"/>
                <w:b/>
                <w:bCs/>
                <w:color w:val="000000"/>
                <w:sz w:val="16"/>
                <w:szCs w:val="16"/>
              </w:rPr>
            </w:pPr>
            <w:r w:rsidRPr="00F95A50">
              <w:rPr>
                <w:rFonts w:ascii="Arial" w:hAnsi="Arial" w:cs="Arial"/>
                <w:b/>
                <w:bCs/>
                <w:color w:val="000000"/>
                <w:sz w:val="16"/>
                <w:szCs w:val="16"/>
              </w:rPr>
              <w:t>2029</w:t>
            </w:r>
          </w:p>
        </w:tc>
        <w:tc>
          <w:tcPr>
            <w:tcW w:w="937" w:type="dxa"/>
            <w:tcBorders>
              <w:top w:val="single" w:sz="4" w:space="0" w:color="auto"/>
              <w:left w:val="nil"/>
              <w:bottom w:val="single" w:sz="4" w:space="0" w:color="auto"/>
              <w:right w:val="single" w:sz="4" w:space="0" w:color="auto"/>
            </w:tcBorders>
            <w:shd w:val="clear" w:color="000000" w:fill="F2F2F2"/>
            <w:vAlign w:val="center"/>
            <w:hideMark/>
          </w:tcPr>
          <w:p w14:paraId="2762A1CD" w14:textId="77777777" w:rsidR="00F95A50" w:rsidRPr="00F95A50" w:rsidRDefault="00F95A50">
            <w:pPr>
              <w:jc w:val="center"/>
              <w:rPr>
                <w:rFonts w:ascii="Arial" w:hAnsi="Arial" w:cs="Arial"/>
                <w:b/>
                <w:bCs/>
                <w:color w:val="000000"/>
                <w:sz w:val="16"/>
                <w:szCs w:val="16"/>
              </w:rPr>
            </w:pPr>
            <w:r w:rsidRPr="00F95A50">
              <w:rPr>
                <w:rFonts w:ascii="Arial" w:hAnsi="Arial" w:cs="Arial"/>
                <w:b/>
                <w:bCs/>
                <w:color w:val="000000"/>
                <w:sz w:val="16"/>
                <w:szCs w:val="16"/>
              </w:rPr>
              <w:t>2030</w:t>
            </w:r>
          </w:p>
        </w:tc>
        <w:tc>
          <w:tcPr>
            <w:tcW w:w="937" w:type="dxa"/>
            <w:tcBorders>
              <w:top w:val="single" w:sz="4" w:space="0" w:color="auto"/>
              <w:left w:val="nil"/>
              <w:bottom w:val="single" w:sz="4" w:space="0" w:color="auto"/>
              <w:right w:val="single" w:sz="4" w:space="0" w:color="auto"/>
            </w:tcBorders>
            <w:shd w:val="clear" w:color="000000" w:fill="F2F2F2"/>
            <w:vAlign w:val="center"/>
            <w:hideMark/>
          </w:tcPr>
          <w:p w14:paraId="0DE60679" w14:textId="77777777" w:rsidR="00F95A50" w:rsidRPr="00F95A50" w:rsidRDefault="00F95A50">
            <w:pPr>
              <w:jc w:val="center"/>
              <w:rPr>
                <w:rFonts w:ascii="Arial" w:hAnsi="Arial" w:cs="Arial"/>
                <w:b/>
                <w:bCs/>
                <w:color w:val="000000"/>
                <w:sz w:val="16"/>
                <w:szCs w:val="16"/>
              </w:rPr>
            </w:pPr>
            <w:r w:rsidRPr="00F95A50">
              <w:rPr>
                <w:rFonts w:ascii="Arial" w:hAnsi="Arial" w:cs="Arial"/>
                <w:b/>
                <w:bCs/>
                <w:color w:val="000000"/>
                <w:sz w:val="16"/>
                <w:szCs w:val="16"/>
              </w:rPr>
              <w:t>2031</w:t>
            </w:r>
          </w:p>
        </w:tc>
        <w:tc>
          <w:tcPr>
            <w:tcW w:w="937" w:type="dxa"/>
            <w:tcBorders>
              <w:top w:val="single" w:sz="4" w:space="0" w:color="auto"/>
              <w:left w:val="nil"/>
              <w:bottom w:val="single" w:sz="4" w:space="0" w:color="auto"/>
              <w:right w:val="single" w:sz="4" w:space="0" w:color="auto"/>
            </w:tcBorders>
            <w:shd w:val="clear" w:color="000000" w:fill="F2F2F2"/>
            <w:vAlign w:val="center"/>
            <w:hideMark/>
          </w:tcPr>
          <w:p w14:paraId="4C9310FF" w14:textId="77777777" w:rsidR="00F95A50" w:rsidRPr="00F95A50" w:rsidRDefault="00F95A50">
            <w:pPr>
              <w:jc w:val="center"/>
              <w:rPr>
                <w:rFonts w:ascii="Arial" w:hAnsi="Arial" w:cs="Arial"/>
                <w:b/>
                <w:bCs/>
                <w:color w:val="000000"/>
                <w:sz w:val="16"/>
                <w:szCs w:val="16"/>
              </w:rPr>
            </w:pPr>
            <w:r w:rsidRPr="00F95A50">
              <w:rPr>
                <w:rFonts w:ascii="Arial" w:hAnsi="Arial" w:cs="Arial"/>
                <w:b/>
                <w:bCs/>
                <w:color w:val="000000"/>
                <w:sz w:val="16"/>
                <w:szCs w:val="16"/>
              </w:rPr>
              <w:t>2032</w:t>
            </w:r>
          </w:p>
        </w:tc>
        <w:tc>
          <w:tcPr>
            <w:tcW w:w="937" w:type="dxa"/>
            <w:tcBorders>
              <w:top w:val="single" w:sz="4" w:space="0" w:color="auto"/>
              <w:left w:val="nil"/>
              <w:bottom w:val="single" w:sz="4" w:space="0" w:color="auto"/>
              <w:right w:val="single" w:sz="4" w:space="0" w:color="auto"/>
            </w:tcBorders>
            <w:shd w:val="clear" w:color="000000" w:fill="F2F2F2"/>
            <w:vAlign w:val="center"/>
            <w:hideMark/>
          </w:tcPr>
          <w:p w14:paraId="40FFD397" w14:textId="77777777" w:rsidR="00F95A50" w:rsidRPr="00F95A50" w:rsidRDefault="00F95A50">
            <w:pPr>
              <w:jc w:val="center"/>
              <w:rPr>
                <w:rFonts w:ascii="Arial" w:hAnsi="Arial" w:cs="Arial"/>
                <w:b/>
                <w:bCs/>
                <w:color w:val="000000"/>
                <w:sz w:val="16"/>
                <w:szCs w:val="16"/>
              </w:rPr>
            </w:pPr>
            <w:r w:rsidRPr="00F95A50">
              <w:rPr>
                <w:rFonts w:ascii="Arial" w:hAnsi="Arial" w:cs="Arial"/>
                <w:b/>
                <w:bCs/>
                <w:color w:val="000000"/>
                <w:sz w:val="16"/>
                <w:szCs w:val="16"/>
              </w:rPr>
              <w:t>2033</w:t>
            </w:r>
          </w:p>
        </w:tc>
        <w:tc>
          <w:tcPr>
            <w:tcW w:w="937" w:type="dxa"/>
            <w:tcBorders>
              <w:top w:val="single" w:sz="4" w:space="0" w:color="auto"/>
              <w:left w:val="nil"/>
              <w:bottom w:val="single" w:sz="4" w:space="0" w:color="auto"/>
              <w:right w:val="single" w:sz="4" w:space="0" w:color="auto"/>
            </w:tcBorders>
            <w:shd w:val="clear" w:color="000000" w:fill="F2F2F2"/>
            <w:vAlign w:val="center"/>
            <w:hideMark/>
          </w:tcPr>
          <w:p w14:paraId="3165103D" w14:textId="77777777" w:rsidR="00F95A50" w:rsidRPr="00F95A50" w:rsidRDefault="00F95A50">
            <w:pPr>
              <w:jc w:val="center"/>
              <w:rPr>
                <w:rFonts w:ascii="Arial" w:hAnsi="Arial" w:cs="Arial"/>
                <w:b/>
                <w:bCs/>
                <w:color w:val="000000"/>
                <w:sz w:val="16"/>
                <w:szCs w:val="16"/>
              </w:rPr>
            </w:pPr>
            <w:r w:rsidRPr="00F95A50">
              <w:rPr>
                <w:rFonts w:ascii="Arial" w:hAnsi="Arial" w:cs="Arial"/>
                <w:b/>
                <w:bCs/>
                <w:color w:val="000000"/>
                <w:sz w:val="16"/>
                <w:szCs w:val="16"/>
              </w:rPr>
              <w:t>2034</w:t>
            </w:r>
          </w:p>
        </w:tc>
        <w:tc>
          <w:tcPr>
            <w:tcW w:w="937" w:type="dxa"/>
            <w:tcBorders>
              <w:top w:val="single" w:sz="4" w:space="0" w:color="auto"/>
              <w:left w:val="nil"/>
              <w:bottom w:val="single" w:sz="4" w:space="0" w:color="auto"/>
              <w:right w:val="single" w:sz="4" w:space="0" w:color="auto"/>
            </w:tcBorders>
            <w:shd w:val="clear" w:color="000000" w:fill="F2F2F2"/>
            <w:vAlign w:val="center"/>
            <w:hideMark/>
          </w:tcPr>
          <w:p w14:paraId="0D2CB979" w14:textId="77777777" w:rsidR="00F95A50" w:rsidRPr="00F95A50" w:rsidRDefault="00F95A50">
            <w:pPr>
              <w:jc w:val="center"/>
              <w:rPr>
                <w:rFonts w:ascii="Arial" w:hAnsi="Arial" w:cs="Arial"/>
                <w:b/>
                <w:bCs/>
                <w:color w:val="000000"/>
                <w:sz w:val="16"/>
                <w:szCs w:val="16"/>
              </w:rPr>
            </w:pPr>
            <w:r w:rsidRPr="00F95A50">
              <w:rPr>
                <w:rFonts w:ascii="Arial" w:hAnsi="Arial" w:cs="Arial"/>
                <w:b/>
                <w:bCs/>
                <w:color w:val="000000"/>
                <w:sz w:val="16"/>
                <w:szCs w:val="16"/>
              </w:rPr>
              <w:t>2035</w:t>
            </w:r>
          </w:p>
        </w:tc>
      </w:tr>
      <w:tr w:rsidR="00F95A50" w:rsidRPr="00F95A50" w14:paraId="01968A9C" w14:textId="77777777" w:rsidTr="00F95A50">
        <w:trPr>
          <w:trHeight w:val="390"/>
        </w:trPr>
        <w:tc>
          <w:tcPr>
            <w:tcW w:w="1706" w:type="dxa"/>
            <w:tcBorders>
              <w:top w:val="nil"/>
              <w:left w:val="single" w:sz="4" w:space="0" w:color="auto"/>
              <w:bottom w:val="single" w:sz="4" w:space="0" w:color="auto"/>
              <w:right w:val="single" w:sz="4" w:space="0" w:color="auto"/>
            </w:tcBorders>
            <w:shd w:val="clear" w:color="auto" w:fill="auto"/>
            <w:vAlign w:val="center"/>
            <w:hideMark/>
          </w:tcPr>
          <w:p w14:paraId="6CBAF4D4"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МУП "Техник"</w:t>
            </w:r>
          </w:p>
        </w:tc>
        <w:tc>
          <w:tcPr>
            <w:tcW w:w="1701" w:type="dxa"/>
            <w:tcBorders>
              <w:top w:val="nil"/>
              <w:left w:val="nil"/>
              <w:bottom w:val="single" w:sz="4" w:space="0" w:color="auto"/>
              <w:right w:val="single" w:sz="4" w:space="0" w:color="auto"/>
            </w:tcBorders>
            <w:shd w:val="clear" w:color="auto" w:fill="auto"/>
            <w:vAlign w:val="center"/>
            <w:hideMark/>
          </w:tcPr>
          <w:p w14:paraId="5B4F6A0A"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"ТКМ-400"</w:t>
            </w:r>
            <w:r w:rsidRPr="00F95A50">
              <w:rPr>
                <w:rFonts w:ascii="Arial" w:hAnsi="Arial" w:cs="Arial"/>
                <w:color w:val="000000"/>
                <w:sz w:val="16"/>
                <w:szCs w:val="16"/>
              </w:rPr>
              <w:br/>
              <w:t>с. Батурино</w:t>
            </w:r>
          </w:p>
        </w:tc>
        <w:tc>
          <w:tcPr>
            <w:tcW w:w="3261" w:type="dxa"/>
            <w:tcBorders>
              <w:top w:val="nil"/>
              <w:left w:val="nil"/>
              <w:bottom w:val="single" w:sz="4" w:space="0" w:color="auto"/>
              <w:right w:val="single" w:sz="4" w:space="0" w:color="auto"/>
            </w:tcBorders>
            <w:shd w:val="clear" w:color="auto" w:fill="auto"/>
            <w:vAlign w:val="center"/>
            <w:hideMark/>
          </w:tcPr>
          <w:p w14:paraId="10A3F9BF"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Коэффициент использования установленной тепловой мощности</w:t>
            </w:r>
          </w:p>
        </w:tc>
        <w:tc>
          <w:tcPr>
            <w:tcW w:w="1077" w:type="dxa"/>
            <w:tcBorders>
              <w:top w:val="nil"/>
              <w:left w:val="nil"/>
              <w:bottom w:val="single" w:sz="4" w:space="0" w:color="auto"/>
              <w:right w:val="single" w:sz="4" w:space="0" w:color="auto"/>
            </w:tcBorders>
            <w:shd w:val="clear" w:color="auto" w:fill="auto"/>
            <w:vAlign w:val="center"/>
            <w:hideMark/>
          </w:tcPr>
          <w:p w14:paraId="7DB0CE61"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w:t>
            </w:r>
          </w:p>
        </w:tc>
        <w:tc>
          <w:tcPr>
            <w:tcW w:w="955" w:type="dxa"/>
            <w:tcBorders>
              <w:top w:val="nil"/>
              <w:left w:val="nil"/>
              <w:bottom w:val="single" w:sz="4" w:space="0" w:color="auto"/>
              <w:right w:val="single" w:sz="4" w:space="0" w:color="auto"/>
            </w:tcBorders>
            <w:shd w:val="clear" w:color="auto" w:fill="auto"/>
            <w:vAlign w:val="center"/>
            <w:hideMark/>
          </w:tcPr>
          <w:p w14:paraId="02EA4FB6" w14:textId="77777777" w:rsidR="00F95A50" w:rsidRPr="00F95A50" w:rsidRDefault="00F95A50">
            <w:pPr>
              <w:jc w:val="center"/>
              <w:rPr>
                <w:rFonts w:ascii="Arial" w:hAnsi="Arial" w:cs="Arial"/>
                <w:color w:val="000000"/>
                <w:sz w:val="16"/>
                <w:szCs w:val="16"/>
              </w:rPr>
            </w:pPr>
            <w:r>
              <w:rPr>
                <w:rFonts w:ascii="Arial" w:hAnsi="Arial" w:cs="Arial"/>
                <w:color w:val="000000"/>
                <w:sz w:val="16"/>
                <w:szCs w:val="16"/>
              </w:rPr>
              <w:t>н/д</w:t>
            </w:r>
          </w:p>
        </w:tc>
        <w:tc>
          <w:tcPr>
            <w:tcW w:w="956" w:type="dxa"/>
            <w:tcBorders>
              <w:top w:val="nil"/>
              <w:left w:val="nil"/>
              <w:bottom w:val="single" w:sz="4" w:space="0" w:color="auto"/>
              <w:right w:val="single" w:sz="4" w:space="0" w:color="auto"/>
            </w:tcBorders>
            <w:shd w:val="clear" w:color="auto" w:fill="auto"/>
            <w:vAlign w:val="center"/>
            <w:hideMark/>
          </w:tcPr>
          <w:p w14:paraId="72009EF4"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28,0%</w:t>
            </w:r>
          </w:p>
        </w:tc>
        <w:tc>
          <w:tcPr>
            <w:tcW w:w="956" w:type="dxa"/>
            <w:tcBorders>
              <w:top w:val="nil"/>
              <w:left w:val="nil"/>
              <w:bottom w:val="single" w:sz="4" w:space="0" w:color="auto"/>
              <w:right w:val="single" w:sz="4" w:space="0" w:color="auto"/>
            </w:tcBorders>
            <w:shd w:val="clear" w:color="auto" w:fill="auto"/>
            <w:vAlign w:val="center"/>
            <w:hideMark/>
          </w:tcPr>
          <w:p w14:paraId="1CDEEC6F"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26,5%</w:t>
            </w:r>
          </w:p>
        </w:tc>
        <w:tc>
          <w:tcPr>
            <w:tcW w:w="956" w:type="dxa"/>
            <w:tcBorders>
              <w:top w:val="nil"/>
              <w:left w:val="nil"/>
              <w:bottom w:val="single" w:sz="4" w:space="0" w:color="auto"/>
              <w:right w:val="single" w:sz="4" w:space="0" w:color="auto"/>
            </w:tcBorders>
            <w:shd w:val="clear" w:color="auto" w:fill="auto"/>
            <w:vAlign w:val="center"/>
            <w:hideMark/>
          </w:tcPr>
          <w:p w14:paraId="2F211732"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29,5%</w:t>
            </w:r>
          </w:p>
        </w:tc>
        <w:tc>
          <w:tcPr>
            <w:tcW w:w="956" w:type="dxa"/>
            <w:tcBorders>
              <w:top w:val="nil"/>
              <w:left w:val="nil"/>
              <w:bottom w:val="single" w:sz="4" w:space="0" w:color="auto"/>
              <w:right w:val="single" w:sz="4" w:space="0" w:color="auto"/>
            </w:tcBorders>
            <w:shd w:val="clear" w:color="auto" w:fill="auto"/>
            <w:vAlign w:val="center"/>
            <w:hideMark/>
          </w:tcPr>
          <w:p w14:paraId="2383ADD6"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30,2%</w:t>
            </w:r>
          </w:p>
        </w:tc>
        <w:tc>
          <w:tcPr>
            <w:tcW w:w="956" w:type="dxa"/>
            <w:tcBorders>
              <w:top w:val="nil"/>
              <w:left w:val="nil"/>
              <w:bottom w:val="single" w:sz="4" w:space="0" w:color="auto"/>
              <w:right w:val="single" w:sz="4" w:space="0" w:color="auto"/>
            </w:tcBorders>
            <w:shd w:val="clear" w:color="auto" w:fill="auto"/>
            <w:vAlign w:val="center"/>
            <w:hideMark/>
          </w:tcPr>
          <w:p w14:paraId="0DB0A7F6"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33,8%</w:t>
            </w:r>
          </w:p>
        </w:tc>
        <w:tc>
          <w:tcPr>
            <w:tcW w:w="956" w:type="dxa"/>
            <w:tcBorders>
              <w:top w:val="nil"/>
              <w:left w:val="nil"/>
              <w:bottom w:val="single" w:sz="4" w:space="0" w:color="auto"/>
              <w:right w:val="single" w:sz="4" w:space="0" w:color="auto"/>
            </w:tcBorders>
            <w:shd w:val="clear" w:color="auto" w:fill="auto"/>
            <w:vAlign w:val="center"/>
            <w:hideMark/>
          </w:tcPr>
          <w:p w14:paraId="4D284B34"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33,8%</w:t>
            </w:r>
          </w:p>
        </w:tc>
        <w:tc>
          <w:tcPr>
            <w:tcW w:w="937" w:type="dxa"/>
            <w:tcBorders>
              <w:top w:val="nil"/>
              <w:left w:val="nil"/>
              <w:bottom w:val="single" w:sz="4" w:space="0" w:color="auto"/>
              <w:right w:val="single" w:sz="4" w:space="0" w:color="auto"/>
            </w:tcBorders>
            <w:shd w:val="clear" w:color="auto" w:fill="auto"/>
            <w:vAlign w:val="center"/>
            <w:hideMark/>
          </w:tcPr>
          <w:p w14:paraId="1DD9E4A2"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33,8%</w:t>
            </w:r>
          </w:p>
        </w:tc>
        <w:tc>
          <w:tcPr>
            <w:tcW w:w="937" w:type="dxa"/>
            <w:tcBorders>
              <w:top w:val="nil"/>
              <w:left w:val="nil"/>
              <w:bottom w:val="single" w:sz="4" w:space="0" w:color="auto"/>
              <w:right w:val="single" w:sz="4" w:space="0" w:color="auto"/>
            </w:tcBorders>
            <w:shd w:val="clear" w:color="auto" w:fill="auto"/>
            <w:vAlign w:val="center"/>
            <w:hideMark/>
          </w:tcPr>
          <w:p w14:paraId="4B24CD0E"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33,8%</w:t>
            </w:r>
          </w:p>
        </w:tc>
        <w:tc>
          <w:tcPr>
            <w:tcW w:w="937" w:type="dxa"/>
            <w:tcBorders>
              <w:top w:val="nil"/>
              <w:left w:val="nil"/>
              <w:bottom w:val="single" w:sz="4" w:space="0" w:color="auto"/>
              <w:right w:val="single" w:sz="4" w:space="0" w:color="auto"/>
            </w:tcBorders>
            <w:shd w:val="clear" w:color="auto" w:fill="auto"/>
            <w:vAlign w:val="center"/>
            <w:hideMark/>
          </w:tcPr>
          <w:p w14:paraId="5DDB6062"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33,8%</w:t>
            </w:r>
          </w:p>
        </w:tc>
        <w:tc>
          <w:tcPr>
            <w:tcW w:w="937" w:type="dxa"/>
            <w:tcBorders>
              <w:top w:val="nil"/>
              <w:left w:val="nil"/>
              <w:bottom w:val="single" w:sz="4" w:space="0" w:color="auto"/>
              <w:right w:val="single" w:sz="4" w:space="0" w:color="auto"/>
            </w:tcBorders>
            <w:shd w:val="clear" w:color="auto" w:fill="auto"/>
            <w:vAlign w:val="center"/>
            <w:hideMark/>
          </w:tcPr>
          <w:p w14:paraId="440D88B0"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33,8%</w:t>
            </w:r>
          </w:p>
        </w:tc>
        <w:tc>
          <w:tcPr>
            <w:tcW w:w="937" w:type="dxa"/>
            <w:tcBorders>
              <w:top w:val="nil"/>
              <w:left w:val="nil"/>
              <w:bottom w:val="single" w:sz="4" w:space="0" w:color="auto"/>
              <w:right w:val="single" w:sz="4" w:space="0" w:color="auto"/>
            </w:tcBorders>
            <w:shd w:val="clear" w:color="auto" w:fill="auto"/>
            <w:vAlign w:val="center"/>
            <w:hideMark/>
          </w:tcPr>
          <w:p w14:paraId="56418FCB"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33,8%</w:t>
            </w:r>
          </w:p>
        </w:tc>
        <w:tc>
          <w:tcPr>
            <w:tcW w:w="937" w:type="dxa"/>
            <w:tcBorders>
              <w:top w:val="nil"/>
              <w:left w:val="nil"/>
              <w:bottom w:val="single" w:sz="4" w:space="0" w:color="auto"/>
              <w:right w:val="single" w:sz="4" w:space="0" w:color="auto"/>
            </w:tcBorders>
            <w:shd w:val="clear" w:color="auto" w:fill="auto"/>
            <w:vAlign w:val="center"/>
            <w:hideMark/>
          </w:tcPr>
          <w:p w14:paraId="2C364001"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33,8%</w:t>
            </w:r>
          </w:p>
        </w:tc>
        <w:tc>
          <w:tcPr>
            <w:tcW w:w="937" w:type="dxa"/>
            <w:tcBorders>
              <w:top w:val="nil"/>
              <w:left w:val="nil"/>
              <w:bottom w:val="single" w:sz="4" w:space="0" w:color="auto"/>
              <w:right w:val="single" w:sz="4" w:space="0" w:color="auto"/>
            </w:tcBorders>
            <w:shd w:val="clear" w:color="auto" w:fill="auto"/>
            <w:vAlign w:val="center"/>
            <w:hideMark/>
          </w:tcPr>
          <w:p w14:paraId="3842375D"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33,8%</w:t>
            </w:r>
          </w:p>
        </w:tc>
        <w:tc>
          <w:tcPr>
            <w:tcW w:w="937" w:type="dxa"/>
            <w:tcBorders>
              <w:top w:val="nil"/>
              <w:left w:val="nil"/>
              <w:bottom w:val="single" w:sz="4" w:space="0" w:color="auto"/>
              <w:right w:val="single" w:sz="4" w:space="0" w:color="auto"/>
            </w:tcBorders>
            <w:shd w:val="clear" w:color="auto" w:fill="auto"/>
            <w:vAlign w:val="center"/>
            <w:hideMark/>
          </w:tcPr>
          <w:p w14:paraId="5F52ABD2"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33,8%</w:t>
            </w:r>
          </w:p>
        </w:tc>
      </w:tr>
      <w:tr w:rsidR="00F95A50" w:rsidRPr="00F95A50" w14:paraId="7F108ABC" w14:textId="77777777" w:rsidTr="00F95A50">
        <w:trPr>
          <w:trHeight w:val="390"/>
        </w:trPr>
        <w:tc>
          <w:tcPr>
            <w:tcW w:w="1706" w:type="dxa"/>
            <w:tcBorders>
              <w:top w:val="nil"/>
              <w:left w:val="single" w:sz="4" w:space="0" w:color="auto"/>
              <w:bottom w:val="single" w:sz="4" w:space="0" w:color="auto"/>
              <w:right w:val="single" w:sz="4" w:space="0" w:color="auto"/>
            </w:tcBorders>
            <w:shd w:val="clear" w:color="auto" w:fill="auto"/>
            <w:vAlign w:val="center"/>
            <w:hideMark/>
          </w:tcPr>
          <w:p w14:paraId="075024B1"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ООО "Санаторий Синий Утес"</w:t>
            </w:r>
          </w:p>
        </w:tc>
        <w:tc>
          <w:tcPr>
            <w:tcW w:w="1701" w:type="dxa"/>
            <w:tcBorders>
              <w:top w:val="nil"/>
              <w:left w:val="nil"/>
              <w:bottom w:val="single" w:sz="4" w:space="0" w:color="auto"/>
              <w:right w:val="single" w:sz="4" w:space="0" w:color="auto"/>
            </w:tcBorders>
            <w:shd w:val="clear" w:color="auto" w:fill="auto"/>
            <w:vAlign w:val="center"/>
            <w:hideMark/>
          </w:tcPr>
          <w:p w14:paraId="289C5F9D"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Котельная</w:t>
            </w:r>
            <w:r w:rsidRPr="00F95A50">
              <w:rPr>
                <w:rFonts w:ascii="Arial" w:hAnsi="Arial" w:cs="Arial"/>
                <w:color w:val="000000"/>
                <w:sz w:val="16"/>
                <w:szCs w:val="16"/>
              </w:rPr>
              <w:br/>
              <w:t>п. Синий Утес</w:t>
            </w:r>
          </w:p>
        </w:tc>
        <w:tc>
          <w:tcPr>
            <w:tcW w:w="3261" w:type="dxa"/>
            <w:tcBorders>
              <w:top w:val="nil"/>
              <w:left w:val="nil"/>
              <w:bottom w:val="single" w:sz="4" w:space="0" w:color="auto"/>
              <w:right w:val="single" w:sz="4" w:space="0" w:color="auto"/>
            </w:tcBorders>
            <w:shd w:val="clear" w:color="auto" w:fill="auto"/>
            <w:vAlign w:val="center"/>
            <w:hideMark/>
          </w:tcPr>
          <w:p w14:paraId="120CC9B1"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Коэффициент использования установленной тепловой мощности</w:t>
            </w:r>
          </w:p>
        </w:tc>
        <w:tc>
          <w:tcPr>
            <w:tcW w:w="1077" w:type="dxa"/>
            <w:tcBorders>
              <w:top w:val="nil"/>
              <w:left w:val="nil"/>
              <w:bottom w:val="single" w:sz="4" w:space="0" w:color="auto"/>
              <w:right w:val="single" w:sz="4" w:space="0" w:color="auto"/>
            </w:tcBorders>
            <w:shd w:val="clear" w:color="auto" w:fill="auto"/>
            <w:vAlign w:val="center"/>
            <w:hideMark/>
          </w:tcPr>
          <w:p w14:paraId="0FA23740"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w:t>
            </w:r>
          </w:p>
        </w:tc>
        <w:tc>
          <w:tcPr>
            <w:tcW w:w="955" w:type="dxa"/>
            <w:tcBorders>
              <w:top w:val="nil"/>
              <w:left w:val="nil"/>
              <w:bottom w:val="single" w:sz="4" w:space="0" w:color="auto"/>
              <w:right w:val="single" w:sz="4" w:space="0" w:color="auto"/>
            </w:tcBorders>
            <w:shd w:val="clear" w:color="auto" w:fill="auto"/>
            <w:vAlign w:val="center"/>
            <w:hideMark/>
          </w:tcPr>
          <w:p w14:paraId="5D2E46F6" w14:textId="77777777" w:rsidR="00F95A50" w:rsidRPr="00F95A50" w:rsidRDefault="00F95A50">
            <w:pPr>
              <w:jc w:val="center"/>
              <w:rPr>
                <w:rFonts w:ascii="Arial" w:hAnsi="Arial" w:cs="Arial"/>
                <w:color w:val="000000"/>
                <w:sz w:val="16"/>
                <w:szCs w:val="16"/>
              </w:rPr>
            </w:pPr>
            <w:r>
              <w:rPr>
                <w:rFonts w:ascii="Arial" w:hAnsi="Arial" w:cs="Arial"/>
                <w:color w:val="000000"/>
                <w:sz w:val="16"/>
                <w:szCs w:val="16"/>
              </w:rPr>
              <w:t>н/д</w:t>
            </w:r>
          </w:p>
        </w:tc>
        <w:tc>
          <w:tcPr>
            <w:tcW w:w="956" w:type="dxa"/>
            <w:tcBorders>
              <w:top w:val="nil"/>
              <w:left w:val="nil"/>
              <w:bottom w:val="single" w:sz="4" w:space="0" w:color="auto"/>
              <w:right w:val="single" w:sz="4" w:space="0" w:color="auto"/>
            </w:tcBorders>
            <w:shd w:val="clear" w:color="auto" w:fill="auto"/>
            <w:vAlign w:val="center"/>
            <w:hideMark/>
          </w:tcPr>
          <w:p w14:paraId="5365301B"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26,9%</w:t>
            </w:r>
          </w:p>
        </w:tc>
        <w:tc>
          <w:tcPr>
            <w:tcW w:w="956" w:type="dxa"/>
            <w:tcBorders>
              <w:top w:val="nil"/>
              <w:left w:val="nil"/>
              <w:bottom w:val="single" w:sz="4" w:space="0" w:color="auto"/>
              <w:right w:val="single" w:sz="4" w:space="0" w:color="auto"/>
            </w:tcBorders>
            <w:shd w:val="clear" w:color="auto" w:fill="auto"/>
            <w:vAlign w:val="center"/>
            <w:hideMark/>
          </w:tcPr>
          <w:p w14:paraId="6BF37125"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26,2%</w:t>
            </w:r>
          </w:p>
        </w:tc>
        <w:tc>
          <w:tcPr>
            <w:tcW w:w="956" w:type="dxa"/>
            <w:tcBorders>
              <w:top w:val="nil"/>
              <w:left w:val="nil"/>
              <w:bottom w:val="single" w:sz="4" w:space="0" w:color="auto"/>
              <w:right w:val="single" w:sz="4" w:space="0" w:color="auto"/>
            </w:tcBorders>
            <w:shd w:val="clear" w:color="auto" w:fill="auto"/>
            <w:vAlign w:val="center"/>
            <w:hideMark/>
          </w:tcPr>
          <w:p w14:paraId="75488383"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26,3%</w:t>
            </w:r>
          </w:p>
        </w:tc>
        <w:tc>
          <w:tcPr>
            <w:tcW w:w="956" w:type="dxa"/>
            <w:tcBorders>
              <w:top w:val="nil"/>
              <w:left w:val="nil"/>
              <w:bottom w:val="single" w:sz="4" w:space="0" w:color="auto"/>
              <w:right w:val="single" w:sz="4" w:space="0" w:color="auto"/>
            </w:tcBorders>
            <w:shd w:val="clear" w:color="auto" w:fill="auto"/>
            <w:vAlign w:val="center"/>
            <w:hideMark/>
          </w:tcPr>
          <w:p w14:paraId="79EA2828"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29,2%</w:t>
            </w:r>
          </w:p>
        </w:tc>
        <w:tc>
          <w:tcPr>
            <w:tcW w:w="956" w:type="dxa"/>
            <w:tcBorders>
              <w:top w:val="nil"/>
              <w:left w:val="nil"/>
              <w:bottom w:val="single" w:sz="4" w:space="0" w:color="auto"/>
              <w:right w:val="single" w:sz="4" w:space="0" w:color="auto"/>
            </w:tcBorders>
            <w:shd w:val="clear" w:color="auto" w:fill="auto"/>
            <w:vAlign w:val="center"/>
            <w:hideMark/>
          </w:tcPr>
          <w:p w14:paraId="27137234"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29,2%</w:t>
            </w:r>
          </w:p>
        </w:tc>
        <w:tc>
          <w:tcPr>
            <w:tcW w:w="956" w:type="dxa"/>
            <w:tcBorders>
              <w:top w:val="nil"/>
              <w:left w:val="nil"/>
              <w:bottom w:val="single" w:sz="4" w:space="0" w:color="auto"/>
              <w:right w:val="single" w:sz="4" w:space="0" w:color="auto"/>
            </w:tcBorders>
            <w:shd w:val="clear" w:color="auto" w:fill="auto"/>
            <w:vAlign w:val="center"/>
            <w:hideMark/>
          </w:tcPr>
          <w:p w14:paraId="30110F7B"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29,2%</w:t>
            </w:r>
          </w:p>
        </w:tc>
        <w:tc>
          <w:tcPr>
            <w:tcW w:w="937" w:type="dxa"/>
            <w:tcBorders>
              <w:top w:val="nil"/>
              <w:left w:val="nil"/>
              <w:bottom w:val="single" w:sz="4" w:space="0" w:color="auto"/>
              <w:right w:val="single" w:sz="4" w:space="0" w:color="auto"/>
            </w:tcBorders>
            <w:shd w:val="clear" w:color="auto" w:fill="auto"/>
            <w:vAlign w:val="center"/>
            <w:hideMark/>
          </w:tcPr>
          <w:p w14:paraId="198BAC51"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29,2%</w:t>
            </w:r>
          </w:p>
        </w:tc>
        <w:tc>
          <w:tcPr>
            <w:tcW w:w="937" w:type="dxa"/>
            <w:tcBorders>
              <w:top w:val="nil"/>
              <w:left w:val="nil"/>
              <w:bottom w:val="single" w:sz="4" w:space="0" w:color="auto"/>
              <w:right w:val="single" w:sz="4" w:space="0" w:color="auto"/>
            </w:tcBorders>
            <w:shd w:val="clear" w:color="auto" w:fill="auto"/>
            <w:vAlign w:val="center"/>
            <w:hideMark/>
          </w:tcPr>
          <w:p w14:paraId="1E5E4F9B"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29,2%</w:t>
            </w:r>
          </w:p>
        </w:tc>
        <w:tc>
          <w:tcPr>
            <w:tcW w:w="937" w:type="dxa"/>
            <w:tcBorders>
              <w:top w:val="nil"/>
              <w:left w:val="nil"/>
              <w:bottom w:val="single" w:sz="4" w:space="0" w:color="auto"/>
              <w:right w:val="single" w:sz="4" w:space="0" w:color="auto"/>
            </w:tcBorders>
            <w:shd w:val="clear" w:color="auto" w:fill="auto"/>
            <w:vAlign w:val="center"/>
            <w:hideMark/>
          </w:tcPr>
          <w:p w14:paraId="2320BF48"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29,2%</w:t>
            </w:r>
          </w:p>
        </w:tc>
        <w:tc>
          <w:tcPr>
            <w:tcW w:w="937" w:type="dxa"/>
            <w:tcBorders>
              <w:top w:val="nil"/>
              <w:left w:val="nil"/>
              <w:bottom w:val="single" w:sz="4" w:space="0" w:color="auto"/>
              <w:right w:val="single" w:sz="4" w:space="0" w:color="auto"/>
            </w:tcBorders>
            <w:shd w:val="clear" w:color="auto" w:fill="auto"/>
            <w:vAlign w:val="center"/>
            <w:hideMark/>
          </w:tcPr>
          <w:p w14:paraId="3A56FC0E"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29,2%</w:t>
            </w:r>
          </w:p>
        </w:tc>
        <w:tc>
          <w:tcPr>
            <w:tcW w:w="937" w:type="dxa"/>
            <w:tcBorders>
              <w:top w:val="nil"/>
              <w:left w:val="nil"/>
              <w:bottom w:val="single" w:sz="4" w:space="0" w:color="auto"/>
              <w:right w:val="single" w:sz="4" w:space="0" w:color="auto"/>
            </w:tcBorders>
            <w:shd w:val="clear" w:color="auto" w:fill="auto"/>
            <w:vAlign w:val="center"/>
            <w:hideMark/>
          </w:tcPr>
          <w:p w14:paraId="36108931"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29,2%</w:t>
            </w:r>
          </w:p>
        </w:tc>
        <w:tc>
          <w:tcPr>
            <w:tcW w:w="937" w:type="dxa"/>
            <w:tcBorders>
              <w:top w:val="nil"/>
              <w:left w:val="nil"/>
              <w:bottom w:val="single" w:sz="4" w:space="0" w:color="auto"/>
              <w:right w:val="single" w:sz="4" w:space="0" w:color="auto"/>
            </w:tcBorders>
            <w:shd w:val="clear" w:color="auto" w:fill="auto"/>
            <w:vAlign w:val="center"/>
            <w:hideMark/>
          </w:tcPr>
          <w:p w14:paraId="336BEA0E"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29,2%</w:t>
            </w:r>
          </w:p>
        </w:tc>
        <w:tc>
          <w:tcPr>
            <w:tcW w:w="937" w:type="dxa"/>
            <w:tcBorders>
              <w:top w:val="nil"/>
              <w:left w:val="nil"/>
              <w:bottom w:val="single" w:sz="4" w:space="0" w:color="auto"/>
              <w:right w:val="single" w:sz="4" w:space="0" w:color="auto"/>
            </w:tcBorders>
            <w:shd w:val="clear" w:color="auto" w:fill="auto"/>
            <w:vAlign w:val="center"/>
            <w:hideMark/>
          </w:tcPr>
          <w:p w14:paraId="4DFED8FA"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29,2%</w:t>
            </w:r>
          </w:p>
        </w:tc>
        <w:tc>
          <w:tcPr>
            <w:tcW w:w="937" w:type="dxa"/>
            <w:tcBorders>
              <w:top w:val="nil"/>
              <w:left w:val="nil"/>
              <w:bottom w:val="single" w:sz="4" w:space="0" w:color="auto"/>
              <w:right w:val="single" w:sz="4" w:space="0" w:color="auto"/>
            </w:tcBorders>
            <w:shd w:val="clear" w:color="auto" w:fill="auto"/>
            <w:vAlign w:val="center"/>
            <w:hideMark/>
          </w:tcPr>
          <w:p w14:paraId="44D6CA02"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29,2%</w:t>
            </w:r>
          </w:p>
        </w:tc>
      </w:tr>
    </w:tbl>
    <w:p w14:paraId="38A75099" w14:textId="77777777" w:rsidR="00F95A50" w:rsidRDefault="00F95A50" w:rsidP="00D246D0">
      <w:pPr>
        <w:keepNext/>
        <w:keepLines/>
        <w:suppressAutoHyphens/>
        <w:jc w:val="both"/>
        <w:rPr>
          <w:rFonts w:ascii="Arial" w:hAnsi="Arial" w:cs="Arial"/>
          <w:noProof/>
          <w:szCs w:val="20"/>
        </w:rPr>
      </w:pPr>
    </w:p>
    <w:p w14:paraId="05CBD2A1" w14:textId="77777777" w:rsidR="00D246D0" w:rsidRPr="00D246D0" w:rsidRDefault="00D246D0" w:rsidP="00D246D0">
      <w:pPr>
        <w:keepNext/>
        <w:keepLines/>
        <w:widowControl w:val="0"/>
        <w:spacing w:before="240" w:after="180"/>
        <w:jc w:val="both"/>
        <w:outlineLvl w:val="1"/>
        <w:rPr>
          <w:rFonts w:ascii="Arial" w:hAnsi="Arial" w:cs="Arial"/>
          <w:b/>
        </w:rPr>
      </w:pPr>
      <w:bookmarkStart w:id="1187" w:name="_Toc133315955"/>
      <w:bookmarkStart w:id="1188" w:name="_Toc201844623"/>
      <w:bookmarkStart w:id="1189" w:name="_Toc227321718"/>
      <w:r w:rsidRPr="00D246D0">
        <w:rPr>
          <w:rFonts w:ascii="Arial" w:hAnsi="Arial" w:cs="Arial"/>
          <w:b/>
        </w:rPr>
        <w:t>13.6. Удельная материальная характеристика тепловой сети, приведенная к тепловой нагрузке</w:t>
      </w:r>
      <w:bookmarkEnd w:id="1187"/>
      <w:bookmarkEnd w:id="1188"/>
      <w:bookmarkEnd w:id="1189"/>
    </w:p>
    <w:p w14:paraId="775C242E" w14:textId="23F8157B" w:rsidR="00D246D0" w:rsidRPr="00D246D0" w:rsidRDefault="00D246D0" w:rsidP="00D246D0">
      <w:pPr>
        <w:spacing w:line="360" w:lineRule="auto"/>
        <w:ind w:firstLine="708"/>
        <w:rPr>
          <w:rFonts w:ascii="Arial" w:eastAsia="Calibri" w:hAnsi="Arial" w:cs="Arial"/>
        </w:rPr>
      </w:pPr>
      <w:r w:rsidRPr="00D246D0">
        <w:rPr>
          <w:rFonts w:ascii="Arial" w:eastAsia="Calibri" w:hAnsi="Arial" w:cs="Arial"/>
          <w:color w:val="222222"/>
        </w:rPr>
        <w:t>Значение удельной материальной характеристики тепловой сети, приведенной к тепловой нагрузке, приведены в табл.</w:t>
      </w:r>
      <w:r w:rsidR="00B44551">
        <w:rPr>
          <w:rFonts w:ascii="Arial" w:eastAsia="Calibri" w:hAnsi="Arial" w:cs="Arial"/>
          <w:color w:val="222222"/>
        </w:rPr>
        <w:t> </w:t>
      </w:r>
      <w:r w:rsidR="004C0F7F">
        <w:fldChar w:fldCharType="begin"/>
      </w:r>
      <w:r w:rsidR="004C0F7F">
        <w:instrText xml:space="preserve"> REF _Ref198283538 \h  \* MERGEFORMAT </w:instrText>
      </w:r>
      <w:r w:rsidR="004C0F7F">
        <w:fldChar w:fldCharType="separate"/>
      </w:r>
      <w:r w:rsidR="00372D39" w:rsidRPr="00372D39">
        <w:rPr>
          <w:rFonts w:ascii="Arial" w:eastAsia="Calibri" w:hAnsi="Arial" w:cs="Arial"/>
          <w:vanish/>
        </w:rPr>
        <w:t xml:space="preserve">Таблица </w:t>
      </w:r>
      <w:r w:rsidR="00372D39">
        <w:rPr>
          <w:rFonts w:ascii="Arial" w:eastAsia="Calibri" w:hAnsi="Arial" w:cs="Arial"/>
          <w:noProof/>
        </w:rPr>
        <w:t>68</w:t>
      </w:r>
      <w:r w:rsidR="004C0F7F">
        <w:fldChar w:fldCharType="end"/>
      </w:r>
      <w:r w:rsidRPr="00D246D0">
        <w:rPr>
          <w:rFonts w:ascii="Arial" w:eastAsia="Calibri" w:hAnsi="Arial" w:cs="Arial"/>
          <w:color w:val="222222"/>
        </w:rPr>
        <w:t>.</w:t>
      </w:r>
    </w:p>
    <w:p w14:paraId="24E4F3AC" w14:textId="1BD15E6E" w:rsidR="00D246D0" w:rsidRDefault="00D246D0" w:rsidP="00D246D0">
      <w:pPr>
        <w:keepNext/>
        <w:keepLines/>
        <w:suppressAutoHyphens/>
        <w:jc w:val="both"/>
        <w:rPr>
          <w:rFonts w:ascii="Arial" w:hAnsi="Arial" w:cs="Arial"/>
          <w:noProof/>
          <w:szCs w:val="20"/>
        </w:rPr>
      </w:pPr>
      <w:bookmarkStart w:id="1190" w:name="_Ref198283538"/>
      <w:r w:rsidRPr="00D246D0">
        <w:rPr>
          <w:rFonts w:ascii="Arial" w:eastAsia="Calibri" w:hAnsi="Arial" w:cs="Arial"/>
        </w:rPr>
        <w:t xml:space="preserve">Таблица </w:t>
      </w:r>
      <w:r w:rsidR="000E0934" w:rsidRPr="00D246D0">
        <w:rPr>
          <w:rFonts w:ascii="Arial" w:eastAsia="Calibri" w:hAnsi="Arial" w:cs="Arial"/>
        </w:rPr>
        <w:fldChar w:fldCharType="begin"/>
      </w:r>
      <w:r w:rsidRPr="00D246D0">
        <w:rPr>
          <w:rFonts w:ascii="Arial" w:eastAsia="Calibri" w:hAnsi="Arial" w:cs="Arial"/>
        </w:rPr>
        <w:instrText xml:space="preserve"> SEQ Таблица \* ARABIC </w:instrText>
      </w:r>
      <w:r w:rsidR="000E0934" w:rsidRPr="00D246D0">
        <w:rPr>
          <w:rFonts w:ascii="Arial" w:eastAsia="Calibri" w:hAnsi="Arial" w:cs="Arial"/>
        </w:rPr>
        <w:fldChar w:fldCharType="separate"/>
      </w:r>
      <w:r w:rsidR="00372D39">
        <w:rPr>
          <w:rFonts w:ascii="Arial" w:eastAsia="Calibri" w:hAnsi="Arial" w:cs="Arial"/>
          <w:noProof/>
        </w:rPr>
        <w:t>68</w:t>
      </w:r>
      <w:r w:rsidR="000E0934" w:rsidRPr="00D246D0">
        <w:rPr>
          <w:rFonts w:ascii="Arial" w:eastAsia="Calibri" w:hAnsi="Arial" w:cs="Arial"/>
          <w:noProof/>
        </w:rPr>
        <w:fldChar w:fldCharType="end"/>
      </w:r>
      <w:bookmarkEnd w:id="1190"/>
      <w:r w:rsidRPr="00D246D0">
        <w:rPr>
          <w:rFonts w:ascii="Arial" w:eastAsia="Calibri" w:hAnsi="Arial" w:cs="Arial"/>
        </w:rPr>
        <w:t xml:space="preserve"> </w:t>
      </w:r>
      <w:r w:rsidRPr="00D246D0">
        <w:rPr>
          <w:rFonts w:ascii="Arial" w:hAnsi="Arial" w:cs="Arial"/>
          <w:noProof/>
          <w:szCs w:val="20"/>
        </w:rPr>
        <w:t>– Удельная материальная характеристика тепловой сети, кв. м/Гкал/ч</w:t>
      </w:r>
    </w:p>
    <w:tbl>
      <w:tblPr>
        <w:tblW w:w="21985" w:type="dxa"/>
        <w:tblInd w:w="103" w:type="dxa"/>
        <w:tblLook w:val="04A0" w:firstRow="1" w:lastRow="0" w:firstColumn="1" w:lastColumn="0" w:noHBand="0" w:noVBand="1"/>
      </w:tblPr>
      <w:tblGrid>
        <w:gridCol w:w="1706"/>
        <w:gridCol w:w="1701"/>
        <w:gridCol w:w="3261"/>
        <w:gridCol w:w="1077"/>
        <w:gridCol w:w="960"/>
        <w:gridCol w:w="960"/>
        <w:gridCol w:w="960"/>
        <w:gridCol w:w="960"/>
        <w:gridCol w:w="960"/>
        <w:gridCol w:w="960"/>
        <w:gridCol w:w="960"/>
        <w:gridCol w:w="940"/>
        <w:gridCol w:w="940"/>
        <w:gridCol w:w="940"/>
        <w:gridCol w:w="940"/>
        <w:gridCol w:w="940"/>
        <w:gridCol w:w="940"/>
        <w:gridCol w:w="940"/>
        <w:gridCol w:w="940"/>
      </w:tblGrid>
      <w:tr w:rsidR="00F95A50" w14:paraId="07D2291F" w14:textId="77777777" w:rsidTr="00F95A50">
        <w:trPr>
          <w:trHeight w:val="360"/>
        </w:trPr>
        <w:tc>
          <w:tcPr>
            <w:tcW w:w="1706"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7E64C3CE" w14:textId="77777777" w:rsidR="00F95A50" w:rsidRPr="00F95A50" w:rsidRDefault="00F95A50">
            <w:pPr>
              <w:jc w:val="center"/>
              <w:rPr>
                <w:rFonts w:ascii="Arial" w:hAnsi="Arial" w:cs="Arial"/>
                <w:b/>
                <w:bCs/>
                <w:color w:val="000000"/>
                <w:sz w:val="16"/>
                <w:szCs w:val="16"/>
              </w:rPr>
            </w:pPr>
            <w:r w:rsidRPr="00F95A50">
              <w:rPr>
                <w:rFonts w:ascii="Arial" w:hAnsi="Arial" w:cs="Arial"/>
                <w:b/>
                <w:bCs/>
                <w:color w:val="000000"/>
                <w:sz w:val="16"/>
                <w:szCs w:val="16"/>
              </w:rPr>
              <w:t>ЕТО</w:t>
            </w:r>
          </w:p>
        </w:tc>
        <w:tc>
          <w:tcPr>
            <w:tcW w:w="1701" w:type="dxa"/>
            <w:tcBorders>
              <w:top w:val="single" w:sz="4" w:space="0" w:color="auto"/>
              <w:left w:val="nil"/>
              <w:bottom w:val="single" w:sz="4" w:space="0" w:color="auto"/>
              <w:right w:val="single" w:sz="4" w:space="0" w:color="auto"/>
            </w:tcBorders>
            <w:shd w:val="clear" w:color="000000" w:fill="F2F2F2"/>
            <w:vAlign w:val="center"/>
            <w:hideMark/>
          </w:tcPr>
          <w:p w14:paraId="7AB8AA1F" w14:textId="77777777" w:rsidR="00F95A50" w:rsidRPr="00F95A50" w:rsidRDefault="00F95A50">
            <w:pPr>
              <w:jc w:val="center"/>
              <w:rPr>
                <w:rFonts w:ascii="Arial" w:hAnsi="Arial" w:cs="Arial"/>
                <w:b/>
                <w:bCs/>
                <w:color w:val="000000"/>
                <w:sz w:val="16"/>
                <w:szCs w:val="16"/>
              </w:rPr>
            </w:pPr>
            <w:r w:rsidRPr="00F95A50">
              <w:rPr>
                <w:rFonts w:ascii="Arial" w:hAnsi="Arial" w:cs="Arial"/>
                <w:b/>
                <w:bCs/>
                <w:color w:val="000000"/>
                <w:sz w:val="16"/>
                <w:szCs w:val="16"/>
              </w:rPr>
              <w:t>Источники в системе теплоснабжения</w:t>
            </w:r>
          </w:p>
        </w:tc>
        <w:tc>
          <w:tcPr>
            <w:tcW w:w="3261" w:type="dxa"/>
            <w:tcBorders>
              <w:top w:val="single" w:sz="4" w:space="0" w:color="auto"/>
              <w:left w:val="nil"/>
              <w:bottom w:val="single" w:sz="4" w:space="0" w:color="auto"/>
              <w:right w:val="single" w:sz="4" w:space="0" w:color="auto"/>
            </w:tcBorders>
            <w:shd w:val="clear" w:color="000000" w:fill="F2F2F2"/>
            <w:vAlign w:val="center"/>
            <w:hideMark/>
          </w:tcPr>
          <w:p w14:paraId="196363DF" w14:textId="77777777" w:rsidR="00F95A50" w:rsidRPr="00F95A50" w:rsidRDefault="00F95A50">
            <w:pPr>
              <w:jc w:val="center"/>
              <w:rPr>
                <w:rFonts w:ascii="Arial" w:hAnsi="Arial" w:cs="Arial"/>
                <w:b/>
                <w:bCs/>
                <w:color w:val="000000"/>
                <w:sz w:val="16"/>
                <w:szCs w:val="16"/>
              </w:rPr>
            </w:pPr>
            <w:r w:rsidRPr="00F95A50">
              <w:rPr>
                <w:rFonts w:ascii="Arial" w:hAnsi="Arial" w:cs="Arial"/>
                <w:b/>
                <w:bCs/>
                <w:color w:val="000000"/>
                <w:sz w:val="16"/>
                <w:szCs w:val="16"/>
              </w:rPr>
              <w:t>Наименование показателя</w:t>
            </w:r>
          </w:p>
        </w:tc>
        <w:tc>
          <w:tcPr>
            <w:tcW w:w="1077" w:type="dxa"/>
            <w:tcBorders>
              <w:top w:val="single" w:sz="4" w:space="0" w:color="auto"/>
              <w:left w:val="nil"/>
              <w:bottom w:val="single" w:sz="4" w:space="0" w:color="auto"/>
              <w:right w:val="single" w:sz="4" w:space="0" w:color="auto"/>
            </w:tcBorders>
            <w:shd w:val="clear" w:color="000000" w:fill="F2F2F2"/>
            <w:vAlign w:val="center"/>
            <w:hideMark/>
          </w:tcPr>
          <w:p w14:paraId="14FB1830" w14:textId="77777777" w:rsidR="00F95A50" w:rsidRPr="00F95A50" w:rsidRDefault="00F95A50">
            <w:pPr>
              <w:jc w:val="center"/>
              <w:rPr>
                <w:rFonts w:ascii="Arial" w:hAnsi="Arial" w:cs="Arial"/>
                <w:b/>
                <w:bCs/>
                <w:color w:val="000000"/>
                <w:sz w:val="16"/>
                <w:szCs w:val="16"/>
              </w:rPr>
            </w:pPr>
            <w:r w:rsidRPr="00F95A50">
              <w:rPr>
                <w:rFonts w:ascii="Arial" w:hAnsi="Arial" w:cs="Arial"/>
                <w:b/>
                <w:bCs/>
                <w:color w:val="000000"/>
                <w:sz w:val="16"/>
                <w:szCs w:val="16"/>
              </w:rPr>
              <w:t>Единицы измерения</w:t>
            </w:r>
          </w:p>
        </w:tc>
        <w:tc>
          <w:tcPr>
            <w:tcW w:w="960" w:type="dxa"/>
            <w:tcBorders>
              <w:top w:val="single" w:sz="4" w:space="0" w:color="auto"/>
              <w:left w:val="nil"/>
              <w:bottom w:val="single" w:sz="4" w:space="0" w:color="auto"/>
              <w:right w:val="single" w:sz="4" w:space="0" w:color="auto"/>
            </w:tcBorders>
            <w:shd w:val="clear" w:color="000000" w:fill="F2F2F2"/>
            <w:vAlign w:val="center"/>
            <w:hideMark/>
          </w:tcPr>
          <w:p w14:paraId="7FDBA96C" w14:textId="77777777" w:rsidR="00F95A50" w:rsidRPr="00F95A50" w:rsidRDefault="00F95A50">
            <w:pPr>
              <w:jc w:val="center"/>
              <w:rPr>
                <w:rFonts w:ascii="Arial" w:hAnsi="Arial" w:cs="Arial"/>
                <w:b/>
                <w:bCs/>
                <w:color w:val="000000"/>
                <w:sz w:val="16"/>
                <w:szCs w:val="16"/>
              </w:rPr>
            </w:pPr>
            <w:r w:rsidRPr="00F95A50">
              <w:rPr>
                <w:rFonts w:ascii="Arial" w:hAnsi="Arial" w:cs="Arial"/>
                <w:b/>
                <w:bCs/>
                <w:color w:val="000000"/>
                <w:sz w:val="16"/>
                <w:szCs w:val="16"/>
              </w:rPr>
              <w:t>2021</w:t>
            </w:r>
          </w:p>
        </w:tc>
        <w:tc>
          <w:tcPr>
            <w:tcW w:w="960" w:type="dxa"/>
            <w:tcBorders>
              <w:top w:val="single" w:sz="4" w:space="0" w:color="auto"/>
              <w:left w:val="nil"/>
              <w:bottom w:val="single" w:sz="4" w:space="0" w:color="auto"/>
              <w:right w:val="single" w:sz="4" w:space="0" w:color="auto"/>
            </w:tcBorders>
            <w:shd w:val="clear" w:color="000000" w:fill="F2F2F2"/>
            <w:vAlign w:val="center"/>
            <w:hideMark/>
          </w:tcPr>
          <w:p w14:paraId="28FF9915" w14:textId="77777777" w:rsidR="00F95A50" w:rsidRPr="00F95A50" w:rsidRDefault="00F95A50">
            <w:pPr>
              <w:jc w:val="center"/>
              <w:rPr>
                <w:rFonts w:ascii="Arial" w:hAnsi="Arial" w:cs="Arial"/>
                <w:b/>
                <w:bCs/>
                <w:color w:val="000000"/>
                <w:sz w:val="16"/>
                <w:szCs w:val="16"/>
              </w:rPr>
            </w:pPr>
            <w:r w:rsidRPr="00F95A50">
              <w:rPr>
                <w:rFonts w:ascii="Arial" w:hAnsi="Arial" w:cs="Arial"/>
                <w:b/>
                <w:bCs/>
                <w:color w:val="000000"/>
                <w:sz w:val="16"/>
                <w:szCs w:val="16"/>
              </w:rPr>
              <w:t>2022</w:t>
            </w:r>
          </w:p>
        </w:tc>
        <w:tc>
          <w:tcPr>
            <w:tcW w:w="960" w:type="dxa"/>
            <w:tcBorders>
              <w:top w:val="single" w:sz="4" w:space="0" w:color="auto"/>
              <w:left w:val="nil"/>
              <w:bottom w:val="single" w:sz="4" w:space="0" w:color="auto"/>
              <w:right w:val="single" w:sz="4" w:space="0" w:color="auto"/>
            </w:tcBorders>
            <w:shd w:val="clear" w:color="000000" w:fill="F2F2F2"/>
            <w:vAlign w:val="center"/>
            <w:hideMark/>
          </w:tcPr>
          <w:p w14:paraId="70A0966A" w14:textId="77777777" w:rsidR="00F95A50" w:rsidRPr="00F95A50" w:rsidRDefault="00F95A50">
            <w:pPr>
              <w:jc w:val="center"/>
              <w:rPr>
                <w:rFonts w:ascii="Arial" w:hAnsi="Arial" w:cs="Arial"/>
                <w:b/>
                <w:bCs/>
                <w:color w:val="000000"/>
                <w:sz w:val="16"/>
                <w:szCs w:val="16"/>
              </w:rPr>
            </w:pPr>
            <w:r w:rsidRPr="00F95A50">
              <w:rPr>
                <w:rFonts w:ascii="Arial" w:hAnsi="Arial" w:cs="Arial"/>
                <w:b/>
                <w:bCs/>
                <w:color w:val="000000"/>
                <w:sz w:val="16"/>
                <w:szCs w:val="16"/>
              </w:rPr>
              <w:t>2023</w:t>
            </w:r>
          </w:p>
        </w:tc>
        <w:tc>
          <w:tcPr>
            <w:tcW w:w="960" w:type="dxa"/>
            <w:tcBorders>
              <w:top w:val="single" w:sz="4" w:space="0" w:color="auto"/>
              <w:left w:val="nil"/>
              <w:bottom w:val="single" w:sz="4" w:space="0" w:color="auto"/>
              <w:right w:val="single" w:sz="4" w:space="0" w:color="auto"/>
            </w:tcBorders>
            <w:shd w:val="clear" w:color="000000" w:fill="F2F2F2"/>
            <w:vAlign w:val="center"/>
            <w:hideMark/>
          </w:tcPr>
          <w:p w14:paraId="5BB74DE7" w14:textId="77777777" w:rsidR="00F95A50" w:rsidRPr="00F95A50" w:rsidRDefault="00F95A50">
            <w:pPr>
              <w:jc w:val="center"/>
              <w:rPr>
                <w:rFonts w:ascii="Arial" w:hAnsi="Arial" w:cs="Arial"/>
                <w:b/>
                <w:bCs/>
                <w:color w:val="000000"/>
                <w:sz w:val="16"/>
                <w:szCs w:val="16"/>
              </w:rPr>
            </w:pPr>
            <w:r w:rsidRPr="00F95A50">
              <w:rPr>
                <w:rFonts w:ascii="Arial" w:hAnsi="Arial" w:cs="Arial"/>
                <w:b/>
                <w:bCs/>
                <w:color w:val="000000"/>
                <w:sz w:val="16"/>
                <w:szCs w:val="16"/>
              </w:rPr>
              <w:t>2024</w:t>
            </w:r>
          </w:p>
        </w:tc>
        <w:tc>
          <w:tcPr>
            <w:tcW w:w="960" w:type="dxa"/>
            <w:tcBorders>
              <w:top w:val="single" w:sz="4" w:space="0" w:color="auto"/>
              <w:left w:val="nil"/>
              <w:bottom w:val="single" w:sz="4" w:space="0" w:color="auto"/>
              <w:right w:val="single" w:sz="4" w:space="0" w:color="auto"/>
            </w:tcBorders>
            <w:shd w:val="clear" w:color="000000" w:fill="F2F2F2"/>
            <w:vAlign w:val="center"/>
            <w:hideMark/>
          </w:tcPr>
          <w:p w14:paraId="22347841" w14:textId="77777777" w:rsidR="00F95A50" w:rsidRPr="00F95A50" w:rsidRDefault="00F95A50">
            <w:pPr>
              <w:jc w:val="center"/>
              <w:rPr>
                <w:rFonts w:ascii="Arial" w:hAnsi="Arial" w:cs="Arial"/>
                <w:b/>
                <w:bCs/>
                <w:color w:val="000000"/>
                <w:sz w:val="16"/>
                <w:szCs w:val="16"/>
              </w:rPr>
            </w:pPr>
            <w:r w:rsidRPr="00F95A50">
              <w:rPr>
                <w:rFonts w:ascii="Arial" w:hAnsi="Arial" w:cs="Arial"/>
                <w:b/>
                <w:bCs/>
                <w:color w:val="000000"/>
                <w:sz w:val="16"/>
                <w:szCs w:val="16"/>
              </w:rPr>
              <w:t>2025</w:t>
            </w:r>
          </w:p>
        </w:tc>
        <w:tc>
          <w:tcPr>
            <w:tcW w:w="960" w:type="dxa"/>
            <w:tcBorders>
              <w:top w:val="single" w:sz="4" w:space="0" w:color="auto"/>
              <w:left w:val="nil"/>
              <w:bottom w:val="single" w:sz="4" w:space="0" w:color="auto"/>
              <w:right w:val="single" w:sz="4" w:space="0" w:color="auto"/>
            </w:tcBorders>
            <w:shd w:val="clear" w:color="000000" w:fill="F2F2F2"/>
            <w:vAlign w:val="center"/>
            <w:hideMark/>
          </w:tcPr>
          <w:p w14:paraId="51F60737" w14:textId="77777777" w:rsidR="00F95A50" w:rsidRPr="00F95A50" w:rsidRDefault="00F95A50">
            <w:pPr>
              <w:jc w:val="center"/>
              <w:rPr>
                <w:rFonts w:ascii="Arial" w:hAnsi="Arial" w:cs="Arial"/>
                <w:b/>
                <w:bCs/>
                <w:color w:val="000000"/>
                <w:sz w:val="16"/>
                <w:szCs w:val="16"/>
              </w:rPr>
            </w:pPr>
            <w:r w:rsidRPr="00F95A50">
              <w:rPr>
                <w:rFonts w:ascii="Arial" w:hAnsi="Arial" w:cs="Arial"/>
                <w:b/>
                <w:bCs/>
                <w:color w:val="000000"/>
                <w:sz w:val="16"/>
                <w:szCs w:val="16"/>
              </w:rPr>
              <w:t>2026</w:t>
            </w:r>
          </w:p>
        </w:tc>
        <w:tc>
          <w:tcPr>
            <w:tcW w:w="960" w:type="dxa"/>
            <w:tcBorders>
              <w:top w:val="single" w:sz="4" w:space="0" w:color="auto"/>
              <w:left w:val="nil"/>
              <w:bottom w:val="single" w:sz="4" w:space="0" w:color="auto"/>
              <w:right w:val="single" w:sz="4" w:space="0" w:color="auto"/>
            </w:tcBorders>
            <w:shd w:val="clear" w:color="000000" w:fill="F2F2F2"/>
            <w:vAlign w:val="center"/>
            <w:hideMark/>
          </w:tcPr>
          <w:p w14:paraId="667FAC42" w14:textId="77777777" w:rsidR="00F95A50" w:rsidRPr="00F95A50" w:rsidRDefault="00F95A50">
            <w:pPr>
              <w:jc w:val="center"/>
              <w:rPr>
                <w:rFonts w:ascii="Arial" w:hAnsi="Arial" w:cs="Arial"/>
                <w:b/>
                <w:bCs/>
                <w:color w:val="000000"/>
                <w:sz w:val="16"/>
                <w:szCs w:val="16"/>
              </w:rPr>
            </w:pPr>
            <w:r w:rsidRPr="00F95A50">
              <w:rPr>
                <w:rFonts w:ascii="Arial" w:hAnsi="Arial" w:cs="Arial"/>
                <w:b/>
                <w:bCs/>
                <w:color w:val="000000"/>
                <w:sz w:val="16"/>
                <w:szCs w:val="16"/>
              </w:rPr>
              <w:t>2027</w:t>
            </w:r>
          </w:p>
        </w:tc>
        <w:tc>
          <w:tcPr>
            <w:tcW w:w="940" w:type="dxa"/>
            <w:tcBorders>
              <w:top w:val="single" w:sz="4" w:space="0" w:color="auto"/>
              <w:left w:val="nil"/>
              <w:bottom w:val="single" w:sz="4" w:space="0" w:color="auto"/>
              <w:right w:val="single" w:sz="4" w:space="0" w:color="auto"/>
            </w:tcBorders>
            <w:shd w:val="clear" w:color="000000" w:fill="F2F2F2"/>
            <w:vAlign w:val="center"/>
            <w:hideMark/>
          </w:tcPr>
          <w:p w14:paraId="4B0053AA" w14:textId="77777777" w:rsidR="00F95A50" w:rsidRPr="00F95A50" w:rsidRDefault="00F95A50">
            <w:pPr>
              <w:jc w:val="center"/>
              <w:rPr>
                <w:rFonts w:ascii="Arial" w:hAnsi="Arial" w:cs="Arial"/>
                <w:b/>
                <w:bCs/>
                <w:color w:val="000000"/>
                <w:sz w:val="16"/>
                <w:szCs w:val="16"/>
              </w:rPr>
            </w:pPr>
            <w:r w:rsidRPr="00F95A50">
              <w:rPr>
                <w:rFonts w:ascii="Arial" w:hAnsi="Arial" w:cs="Arial"/>
                <w:b/>
                <w:bCs/>
                <w:color w:val="000000"/>
                <w:sz w:val="16"/>
                <w:szCs w:val="16"/>
              </w:rPr>
              <w:t>2028</w:t>
            </w:r>
          </w:p>
        </w:tc>
        <w:tc>
          <w:tcPr>
            <w:tcW w:w="940" w:type="dxa"/>
            <w:tcBorders>
              <w:top w:val="single" w:sz="4" w:space="0" w:color="auto"/>
              <w:left w:val="nil"/>
              <w:bottom w:val="single" w:sz="4" w:space="0" w:color="auto"/>
              <w:right w:val="single" w:sz="4" w:space="0" w:color="auto"/>
            </w:tcBorders>
            <w:shd w:val="clear" w:color="000000" w:fill="F2F2F2"/>
            <w:vAlign w:val="center"/>
            <w:hideMark/>
          </w:tcPr>
          <w:p w14:paraId="66968BFA" w14:textId="77777777" w:rsidR="00F95A50" w:rsidRPr="00F95A50" w:rsidRDefault="00F95A50">
            <w:pPr>
              <w:jc w:val="center"/>
              <w:rPr>
                <w:rFonts w:ascii="Arial" w:hAnsi="Arial" w:cs="Arial"/>
                <w:b/>
                <w:bCs/>
                <w:color w:val="000000"/>
                <w:sz w:val="16"/>
                <w:szCs w:val="16"/>
              </w:rPr>
            </w:pPr>
            <w:r w:rsidRPr="00F95A50">
              <w:rPr>
                <w:rFonts w:ascii="Arial" w:hAnsi="Arial" w:cs="Arial"/>
                <w:b/>
                <w:bCs/>
                <w:color w:val="000000"/>
                <w:sz w:val="16"/>
                <w:szCs w:val="16"/>
              </w:rPr>
              <w:t>2029</w:t>
            </w:r>
          </w:p>
        </w:tc>
        <w:tc>
          <w:tcPr>
            <w:tcW w:w="940" w:type="dxa"/>
            <w:tcBorders>
              <w:top w:val="single" w:sz="4" w:space="0" w:color="auto"/>
              <w:left w:val="nil"/>
              <w:bottom w:val="single" w:sz="4" w:space="0" w:color="auto"/>
              <w:right w:val="single" w:sz="4" w:space="0" w:color="auto"/>
            </w:tcBorders>
            <w:shd w:val="clear" w:color="000000" w:fill="F2F2F2"/>
            <w:vAlign w:val="center"/>
            <w:hideMark/>
          </w:tcPr>
          <w:p w14:paraId="3884F340" w14:textId="77777777" w:rsidR="00F95A50" w:rsidRPr="00F95A50" w:rsidRDefault="00F95A50">
            <w:pPr>
              <w:jc w:val="center"/>
              <w:rPr>
                <w:rFonts w:ascii="Arial" w:hAnsi="Arial" w:cs="Arial"/>
                <w:b/>
                <w:bCs/>
                <w:color w:val="000000"/>
                <w:sz w:val="16"/>
                <w:szCs w:val="16"/>
              </w:rPr>
            </w:pPr>
            <w:r w:rsidRPr="00F95A50">
              <w:rPr>
                <w:rFonts w:ascii="Arial" w:hAnsi="Arial" w:cs="Arial"/>
                <w:b/>
                <w:bCs/>
                <w:color w:val="000000"/>
                <w:sz w:val="16"/>
                <w:szCs w:val="16"/>
              </w:rPr>
              <w:t>2030</w:t>
            </w:r>
          </w:p>
        </w:tc>
        <w:tc>
          <w:tcPr>
            <w:tcW w:w="940" w:type="dxa"/>
            <w:tcBorders>
              <w:top w:val="single" w:sz="4" w:space="0" w:color="auto"/>
              <w:left w:val="nil"/>
              <w:bottom w:val="single" w:sz="4" w:space="0" w:color="auto"/>
              <w:right w:val="single" w:sz="4" w:space="0" w:color="auto"/>
            </w:tcBorders>
            <w:shd w:val="clear" w:color="000000" w:fill="F2F2F2"/>
            <w:vAlign w:val="center"/>
            <w:hideMark/>
          </w:tcPr>
          <w:p w14:paraId="5F74BAA3" w14:textId="77777777" w:rsidR="00F95A50" w:rsidRPr="00F95A50" w:rsidRDefault="00F95A50">
            <w:pPr>
              <w:jc w:val="center"/>
              <w:rPr>
                <w:rFonts w:ascii="Arial" w:hAnsi="Arial" w:cs="Arial"/>
                <w:b/>
                <w:bCs/>
                <w:color w:val="000000"/>
                <w:sz w:val="16"/>
                <w:szCs w:val="16"/>
              </w:rPr>
            </w:pPr>
            <w:r w:rsidRPr="00F95A50">
              <w:rPr>
                <w:rFonts w:ascii="Arial" w:hAnsi="Arial" w:cs="Arial"/>
                <w:b/>
                <w:bCs/>
                <w:color w:val="000000"/>
                <w:sz w:val="16"/>
                <w:szCs w:val="16"/>
              </w:rPr>
              <w:t>2031</w:t>
            </w:r>
          </w:p>
        </w:tc>
        <w:tc>
          <w:tcPr>
            <w:tcW w:w="940" w:type="dxa"/>
            <w:tcBorders>
              <w:top w:val="single" w:sz="4" w:space="0" w:color="auto"/>
              <w:left w:val="nil"/>
              <w:bottom w:val="single" w:sz="4" w:space="0" w:color="auto"/>
              <w:right w:val="single" w:sz="4" w:space="0" w:color="auto"/>
            </w:tcBorders>
            <w:shd w:val="clear" w:color="000000" w:fill="F2F2F2"/>
            <w:vAlign w:val="center"/>
            <w:hideMark/>
          </w:tcPr>
          <w:p w14:paraId="1C28D7A2" w14:textId="77777777" w:rsidR="00F95A50" w:rsidRPr="00F95A50" w:rsidRDefault="00F95A50">
            <w:pPr>
              <w:jc w:val="center"/>
              <w:rPr>
                <w:rFonts w:ascii="Arial" w:hAnsi="Arial" w:cs="Arial"/>
                <w:b/>
                <w:bCs/>
                <w:color w:val="000000"/>
                <w:sz w:val="16"/>
                <w:szCs w:val="16"/>
              </w:rPr>
            </w:pPr>
            <w:r w:rsidRPr="00F95A50">
              <w:rPr>
                <w:rFonts w:ascii="Arial" w:hAnsi="Arial" w:cs="Arial"/>
                <w:b/>
                <w:bCs/>
                <w:color w:val="000000"/>
                <w:sz w:val="16"/>
                <w:szCs w:val="16"/>
              </w:rPr>
              <w:t>2032</w:t>
            </w:r>
          </w:p>
        </w:tc>
        <w:tc>
          <w:tcPr>
            <w:tcW w:w="940" w:type="dxa"/>
            <w:tcBorders>
              <w:top w:val="single" w:sz="4" w:space="0" w:color="auto"/>
              <w:left w:val="nil"/>
              <w:bottom w:val="single" w:sz="4" w:space="0" w:color="auto"/>
              <w:right w:val="single" w:sz="4" w:space="0" w:color="auto"/>
            </w:tcBorders>
            <w:shd w:val="clear" w:color="000000" w:fill="F2F2F2"/>
            <w:vAlign w:val="center"/>
            <w:hideMark/>
          </w:tcPr>
          <w:p w14:paraId="65E52237" w14:textId="77777777" w:rsidR="00F95A50" w:rsidRPr="00F95A50" w:rsidRDefault="00F95A50">
            <w:pPr>
              <w:jc w:val="center"/>
              <w:rPr>
                <w:rFonts w:ascii="Arial" w:hAnsi="Arial" w:cs="Arial"/>
                <w:b/>
                <w:bCs/>
                <w:color w:val="000000"/>
                <w:sz w:val="16"/>
                <w:szCs w:val="16"/>
              </w:rPr>
            </w:pPr>
            <w:r w:rsidRPr="00F95A50">
              <w:rPr>
                <w:rFonts w:ascii="Arial" w:hAnsi="Arial" w:cs="Arial"/>
                <w:b/>
                <w:bCs/>
                <w:color w:val="000000"/>
                <w:sz w:val="16"/>
                <w:szCs w:val="16"/>
              </w:rPr>
              <w:t>2033</w:t>
            </w:r>
          </w:p>
        </w:tc>
        <w:tc>
          <w:tcPr>
            <w:tcW w:w="940" w:type="dxa"/>
            <w:tcBorders>
              <w:top w:val="single" w:sz="4" w:space="0" w:color="auto"/>
              <w:left w:val="nil"/>
              <w:bottom w:val="single" w:sz="4" w:space="0" w:color="auto"/>
              <w:right w:val="single" w:sz="4" w:space="0" w:color="auto"/>
            </w:tcBorders>
            <w:shd w:val="clear" w:color="000000" w:fill="F2F2F2"/>
            <w:vAlign w:val="center"/>
            <w:hideMark/>
          </w:tcPr>
          <w:p w14:paraId="225E72F2" w14:textId="77777777" w:rsidR="00F95A50" w:rsidRPr="00F95A50" w:rsidRDefault="00F95A50">
            <w:pPr>
              <w:jc w:val="center"/>
              <w:rPr>
                <w:rFonts w:ascii="Arial" w:hAnsi="Arial" w:cs="Arial"/>
                <w:b/>
                <w:bCs/>
                <w:color w:val="000000"/>
                <w:sz w:val="16"/>
                <w:szCs w:val="16"/>
              </w:rPr>
            </w:pPr>
            <w:r w:rsidRPr="00F95A50">
              <w:rPr>
                <w:rFonts w:ascii="Arial" w:hAnsi="Arial" w:cs="Arial"/>
                <w:b/>
                <w:bCs/>
                <w:color w:val="000000"/>
                <w:sz w:val="16"/>
                <w:szCs w:val="16"/>
              </w:rPr>
              <w:t>2034</w:t>
            </w:r>
          </w:p>
        </w:tc>
        <w:tc>
          <w:tcPr>
            <w:tcW w:w="940" w:type="dxa"/>
            <w:tcBorders>
              <w:top w:val="single" w:sz="4" w:space="0" w:color="auto"/>
              <w:left w:val="nil"/>
              <w:bottom w:val="single" w:sz="4" w:space="0" w:color="auto"/>
              <w:right w:val="single" w:sz="4" w:space="0" w:color="auto"/>
            </w:tcBorders>
            <w:shd w:val="clear" w:color="000000" w:fill="F2F2F2"/>
            <w:vAlign w:val="center"/>
            <w:hideMark/>
          </w:tcPr>
          <w:p w14:paraId="1C6C7506" w14:textId="77777777" w:rsidR="00F95A50" w:rsidRDefault="00F95A50">
            <w:pPr>
              <w:jc w:val="center"/>
              <w:rPr>
                <w:rFonts w:ascii="Arial" w:hAnsi="Arial" w:cs="Arial"/>
                <w:b/>
                <w:bCs/>
                <w:color w:val="000000"/>
                <w:sz w:val="14"/>
                <w:szCs w:val="14"/>
              </w:rPr>
            </w:pPr>
            <w:r>
              <w:rPr>
                <w:rFonts w:ascii="Arial" w:hAnsi="Arial" w:cs="Arial"/>
                <w:b/>
                <w:bCs/>
                <w:color w:val="000000"/>
                <w:sz w:val="14"/>
                <w:szCs w:val="14"/>
              </w:rPr>
              <w:t>2035</w:t>
            </w:r>
          </w:p>
        </w:tc>
      </w:tr>
      <w:tr w:rsidR="00F95A50" w14:paraId="45AF01E7" w14:textId="77777777" w:rsidTr="00F95A50">
        <w:trPr>
          <w:trHeight w:val="390"/>
        </w:trPr>
        <w:tc>
          <w:tcPr>
            <w:tcW w:w="1706" w:type="dxa"/>
            <w:tcBorders>
              <w:top w:val="nil"/>
              <w:left w:val="single" w:sz="4" w:space="0" w:color="auto"/>
              <w:bottom w:val="single" w:sz="4" w:space="0" w:color="auto"/>
              <w:right w:val="single" w:sz="4" w:space="0" w:color="auto"/>
            </w:tcBorders>
            <w:shd w:val="clear" w:color="auto" w:fill="auto"/>
            <w:vAlign w:val="center"/>
            <w:hideMark/>
          </w:tcPr>
          <w:p w14:paraId="248037BF"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МУП "Техник"</w:t>
            </w:r>
          </w:p>
        </w:tc>
        <w:tc>
          <w:tcPr>
            <w:tcW w:w="1701" w:type="dxa"/>
            <w:tcBorders>
              <w:top w:val="nil"/>
              <w:left w:val="nil"/>
              <w:bottom w:val="single" w:sz="4" w:space="0" w:color="auto"/>
              <w:right w:val="single" w:sz="4" w:space="0" w:color="auto"/>
            </w:tcBorders>
            <w:shd w:val="clear" w:color="auto" w:fill="auto"/>
            <w:vAlign w:val="center"/>
            <w:hideMark/>
          </w:tcPr>
          <w:p w14:paraId="65E757AD"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"ТКМ-400"</w:t>
            </w:r>
            <w:r w:rsidRPr="00F95A50">
              <w:rPr>
                <w:rFonts w:ascii="Arial" w:hAnsi="Arial" w:cs="Arial"/>
                <w:color w:val="000000"/>
                <w:sz w:val="16"/>
                <w:szCs w:val="16"/>
              </w:rPr>
              <w:br/>
              <w:t>с. Батурино</w:t>
            </w:r>
          </w:p>
        </w:tc>
        <w:tc>
          <w:tcPr>
            <w:tcW w:w="3261" w:type="dxa"/>
            <w:tcBorders>
              <w:top w:val="nil"/>
              <w:left w:val="nil"/>
              <w:bottom w:val="single" w:sz="4" w:space="0" w:color="auto"/>
              <w:right w:val="single" w:sz="4" w:space="0" w:color="auto"/>
            </w:tcBorders>
            <w:shd w:val="clear" w:color="auto" w:fill="auto"/>
            <w:vAlign w:val="center"/>
            <w:hideMark/>
          </w:tcPr>
          <w:p w14:paraId="771B7803" w14:textId="77777777" w:rsidR="00F95A50" w:rsidRPr="00F95A50" w:rsidRDefault="00F95A50">
            <w:pPr>
              <w:jc w:val="both"/>
              <w:rPr>
                <w:rFonts w:ascii="Arial" w:hAnsi="Arial" w:cs="Arial"/>
                <w:color w:val="000000"/>
                <w:sz w:val="16"/>
                <w:szCs w:val="16"/>
              </w:rPr>
            </w:pPr>
            <w:r w:rsidRPr="00F95A50">
              <w:rPr>
                <w:rFonts w:ascii="Arial" w:hAnsi="Arial" w:cs="Arial"/>
                <w:color w:val="000000"/>
                <w:sz w:val="16"/>
                <w:szCs w:val="16"/>
              </w:rPr>
              <w:t>Удельная материальная характеристика</w:t>
            </w:r>
          </w:p>
        </w:tc>
        <w:tc>
          <w:tcPr>
            <w:tcW w:w="1077" w:type="dxa"/>
            <w:tcBorders>
              <w:top w:val="nil"/>
              <w:left w:val="nil"/>
              <w:bottom w:val="single" w:sz="4" w:space="0" w:color="auto"/>
              <w:right w:val="single" w:sz="4" w:space="0" w:color="auto"/>
            </w:tcBorders>
            <w:shd w:val="clear" w:color="auto" w:fill="auto"/>
            <w:vAlign w:val="center"/>
            <w:hideMark/>
          </w:tcPr>
          <w:p w14:paraId="73D80811"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м</w:t>
            </w:r>
            <w:r w:rsidRPr="00F95A50">
              <w:rPr>
                <w:rFonts w:ascii="Arial" w:hAnsi="Arial" w:cs="Arial"/>
                <w:color w:val="000000"/>
                <w:sz w:val="16"/>
                <w:szCs w:val="16"/>
                <w:vertAlign w:val="superscript"/>
              </w:rPr>
              <w:t>2</w:t>
            </w:r>
            <w:r w:rsidRPr="00F95A50">
              <w:rPr>
                <w:rFonts w:ascii="Arial" w:hAnsi="Arial" w:cs="Arial"/>
                <w:color w:val="000000"/>
                <w:sz w:val="16"/>
                <w:szCs w:val="16"/>
              </w:rPr>
              <w:t>/Гкал/ч</w:t>
            </w:r>
          </w:p>
        </w:tc>
        <w:tc>
          <w:tcPr>
            <w:tcW w:w="960" w:type="dxa"/>
            <w:tcBorders>
              <w:top w:val="nil"/>
              <w:left w:val="nil"/>
              <w:bottom w:val="single" w:sz="4" w:space="0" w:color="auto"/>
              <w:right w:val="single" w:sz="4" w:space="0" w:color="auto"/>
            </w:tcBorders>
            <w:shd w:val="clear" w:color="auto" w:fill="auto"/>
            <w:noWrap/>
            <w:vAlign w:val="center"/>
            <w:hideMark/>
          </w:tcPr>
          <w:p w14:paraId="41BA737B"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624,28</w:t>
            </w:r>
          </w:p>
        </w:tc>
        <w:tc>
          <w:tcPr>
            <w:tcW w:w="960" w:type="dxa"/>
            <w:tcBorders>
              <w:top w:val="nil"/>
              <w:left w:val="nil"/>
              <w:bottom w:val="single" w:sz="4" w:space="0" w:color="auto"/>
              <w:right w:val="single" w:sz="4" w:space="0" w:color="auto"/>
            </w:tcBorders>
            <w:shd w:val="clear" w:color="auto" w:fill="auto"/>
            <w:noWrap/>
            <w:vAlign w:val="center"/>
            <w:hideMark/>
          </w:tcPr>
          <w:p w14:paraId="28ED008A"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624,28</w:t>
            </w:r>
          </w:p>
        </w:tc>
        <w:tc>
          <w:tcPr>
            <w:tcW w:w="960" w:type="dxa"/>
            <w:tcBorders>
              <w:top w:val="nil"/>
              <w:left w:val="nil"/>
              <w:bottom w:val="single" w:sz="4" w:space="0" w:color="auto"/>
              <w:right w:val="single" w:sz="4" w:space="0" w:color="auto"/>
            </w:tcBorders>
            <w:shd w:val="clear" w:color="auto" w:fill="auto"/>
            <w:noWrap/>
            <w:vAlign w:val="center"/>
            <w:hideMark/>
          </w:tcPr>
          <w:p w14:paraId="273A7338"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624,28</w:t>
            </w:r>
          </w:p>
        </w:tc>
        <w:tc>
          <w:tcPr>
            <w:tcW w:w="960" w:type="dxa"/>
            <w:tcBorders>
              <w:top w:val="nil"/>
              <w:left w:val="nil"/>
              <w:bottom w:val="single" w:sz="4" w:space="0" w:color="auto"/>
              <w:right w:val="single" w:sz="4" w:space="0" w:color="auto"/>
            </w:tcBorders>
            <w:shd w:val="clear" w:color="auto" w:fill="auto"/>
            <w:noWrap/>
            <w:vAlign w:val="center"/>
            <w:hideMark/>
          </w:tcPr>
          <w:p w14:paraId="0862F0F5"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624,28</w:t>
            </w:r>
          </w:p>
        </w:tc>
        <w:tc>
          <w:tcPr>
            <w:tcW w:w="960" w:type="dxa"/>
            <w:tcBorders>
              <w:top w:val="nil"/>
              <w:left w:val="nil"/>
              <w:bottom w:val="single" w:sz="4" w:space="0" w:color="auto"/>
              <w:right w:val="single" w:sz="4" w:space="0" w:color="auto"/>
            </w:tcBorders>
            <w:shd w:val="clear" w:color="auto" w:fill="auto"/>
            <w:noWrap/>
            <w:vAlign w:val="center"/>
            <w:hideMark/>
          </w:tcPr>
          <w:p w14:paraId="56C290AA"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624,28</w:t>
            </w:r>
          </w:p>
        </w:tc>
        <w:tc>
          <w:tcPr>
            <w:tcW w:w="960" w:type="dxa"/>
            <w:tcBorders>
              <w:top w:val="nil"/>
              <w:left w:val="nil"/>
              <w:bottom w:val="single" w:sz="4" w:space="0" w:color="auto"/>
              <w:right w:val="single" w:sz="4" w:space="0" w:color="auto"/>
            </w:tcBorders>
            <w:shd w:val="clear" w:color="auto" w:fill="auto"/>
            <w:noWrap/>
            <w:vAlign w:val="center"/>
            <w:hideMark/>
          </w:tcPr>
          <w:p w14:paraId="0134A34D"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624,28</w:t>
            </w:r>
          </w:p>
        </w:tc>
        <w:tc>
          <w:tcPr>
            <w:tcW w:w="960" w:type="dxa"/>
            <w:tcBorders>
              <w:top w:val="nil"/>
              <w:left w:val="nil"/>
              <w:bottom w:val="single" w:sz="4" w:space="0" w:color="auto"/>
              <w:right w:val="single" w:sz="4" w:space="0" w:color="auto"/>
            </w:tcBorders>
            <w:shd w:val="clear" w:color="auto" w:fill="auto"/>
            <w:noWrap/>
            <w:vAlign w:val="center"/>
            <w:hideMark/>
          </w:tcPr>
          <w:p w14:paraId="5B6976C5"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624,28</w:t>
            </w:r>
          </w:p>
        </w:tc>
        <w:tc>
          <w:tcPr>
            <w:tcW w:w="940" w:type="dxa"/>
            <w:tcBorders>
              <w:top w:val="nil"/>
              <w:left w:val="nil"/>
              <w:bottom w:val="single" w:sz="4" w:space="0" w:color="auto"/>
              <w:right w:val="single" w:sz="4" w:space="0" w:color="auto"/>
            </w:tcBorders>
            <w:shd w:val="clear" w:color="auto" w:fill="auto"/>
            <w:noWrap/>
            <w:vAlign w:val="center"/>
            <w:hideMark/>
          </w:tcPr>
          <w:p w14:paraId="77FE4D70"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624,28</w:t>
            </w:r>
          </w:p>
        </w:tc>
        <w:tc>
          <w:tcPr>
            <w:tcW w:w="940" w:type="dxa"/>
            <w:tcBorders>
              <w:top w:val="nil"/>
              <w:left w:val="nil"/>
              <w:bottom w:val="single" w:sz="4" w:space="0" w:color="auto"/>
              <w:right w:val="single" w:sz="4" w:space="0" w:color="auto"/>
            </w:tcBorders>
            <w:shd w:val="clear" w:color="auto" w:fill="auto"/>
            <w:noWrap/>
            <w:vAlign w:val="center"/>
            <w:hideMark/>
          </w:tcPr>
          <w:p w14:paraId="71EDC03D"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624,28</w:t>
            </w:r>
          </w:p>
        </w:tc>
        <w:tc>
          <w:tcPr>
            <w:tcW w:w="940" w:type="dxa"/>
            <w:tcBorders>
              <w:top w:val="nil"/>
              <w:left w:val="nil"/>
              <w:bottom w:val="single" w:sz="4" w:space="0" w:color="auto"/>
              <w:right w:val="single" w:sz="4" w:space="0" w:color="auto"/>
            </w:tcBorders>
            <w:shd w:val="clear" w:color="auto" w:fill="auto"/>
            <w:noWrap/>
            <w:vAlign w:val="center"/>
            <w:hideMark/>
          </w:tcPr>
          <w:p w14:paraId="48F4DC6B"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624,28</w:t>
            </w:r>
          </w:p>
        </w:tc>
        <w:tc>
          <w:tcPr>
            <w:tcW w:w="940" w:type="dxa"/>
            <w:tcBorders>
              <w:top w:val="nil"/>
              <w:left w:val="nil"/>
              <w:bottom w:val="single" w:sz="4" w:space="0" w:color="auto"/>
              <w:right w:val="single" w:sz="4" w:space="0" w:color="auto"/>
            </w:tcBorders>
            <w:shd w:val="clear" w:color="auto" w:fill="auto"/>
            <w:noWrap/>
            <w:vAlign w:val="center"/>
            <w:hideMark/>
          </w:tcPr>
          <w:p w14:paraId="74B8E33D"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624,28</w:t>
            </w:r>
          </w:p>
        </w:tc>
        <w:tc>
          <w:tcPr>
            <w:tcW w:w="940" w:type="dxa"/>
            <w:tcBorders>
              <w:top w:val="nil"/>
              <w:left w:val="nil"/>
              <w:bottom w:val="single" w:sz="4" w:space="0" w:color="auto"/>
              <w:right w:val="single" w:sz="4" w:space="0" w:color="auto"/>
            </w:tcBorders>
            <w:shd w:val="clear" w:color="auto" w:fill="auto"/>
            <w:noWrap/>
            <w:vAlign w:val="center"/>
            <w:hideMark/>
          </w:tcPr>
          <w:p w14:paraId="73F28A5A"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624,28</w:t>
            </w:r>
          </w:p>
        </w:tc>
        <w:tc>
          <w:tcPr>
            <w:tcW w:w="940" w:type="dxa"/>
            <w:tcBorders>
              <w:top w:val="nil"/>
              <w:left w:val="nil"/>
              <w:bottom w:val="single" w:sz="4" w:space="0" w:color="auto"/>
              <w:right w:val="single" w:sz="4" w:space="0" w:color="auto"/>
            </w:tcBorders>
            <w:shd w:val="clear" w:color="auto" w:fill="auto"/>
            <w:noWrap/>
            <w:vAlign w:val="center"/>
            <w:hideMark/>
          </w:tcPr>
          <w:p w14:paraId="3AB28DD1"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624,28</w:t>
            </w:r>
          </w:p>
        </w:tc>
        <w:tc>
          <w:tcPr>
            <w:tcW w:w="940" w:type="dxa"/>
            <w:tcBorders>
              <w:top w:val="nil"/>
              <w:left w:val="nil"/>
              <w:bottom w:val="single" w:sz="4" w:space="0" w:color="auto"/>
              <w:right w:val="single" w:sz="4" w:space="0" w:color="auto"/>
            </w:tcBorders>
            <w:shd w:val="clear" w:color="auto" w:fill="auto"/>
            <w:noWrap/>
            <w:vAlign w:val="center"/>
            <w:hideMark/>
          </w:tcPr>
          <w:p w14:paraId="6EF74CC9"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624,28</w:t>
            </w:r>
          </w:p>
        </w:tc>
        <w:tc>
          <w:tcPr>
            <w:tcW w:w="940" w:type="dxa"/>
            <w:tcBorders>
              <w:top w:val="nil"/>
              <w:left w:val="nil"/>
              <w:bottom w:val="single" w:sz="4" w:space="0" w:color="auto"/>
              <w:right w:val="single" w:sz="4" w:space="0" w:color="auto"/>
            </w:tcBorders>
            <w:shd w:val="clear" w:color="auto" w:fill="auto"/>
            <w:noWrap/>
            <w:vAlign w:val="center"/>
            <w:hideMark/>
          </w:tcPr>
          <w:p w14:paraId="2049AE43" w14:textId="77777777" w:rsidR="00F95A50" w:rsidRDefault="00F95A50">
            <w:pPr>
              <w:jc w:val="center"/>
              <w:rPr>
                <w:rFonts w:ascii="Arial" w:hAnsi="Arial" w:cs="Arial"/>
                <w:color w:val="000000"/>
                <w:sz w:val="14"/>
                <w:szCs w:val="14"/>
              </w:rPr>
            </w:pPr>
            <w:r>
              <w:rPr>
                <w:rFonts w:ascii="Arial" w:hAnsi="Arial" w:cs="Arial"/>
                <w:color w:val="000000"/>
                <w:sz w:val="14"/>
                <w:szCs w:val="14"/>
              </w:rPr>
              <w:t>624,28</w:t>
            </w:r>
          </w:p>
        </w:tc>
      </w:tr>
      <w:tr w:rsidR="00F95A50" w14:paraId="608E0989" w14:textId="77777777" w:rsidTr="00F95A50">
        <w:trPr>
          <w:trHeight w:val="390"/>
        </w:trPr>
        <w:tc>
          <w:tcPr>
            <w:tcW w:w="1706" w:type="dxa"/>
            <w:tcBorders>
              <w:top w:val="nil"/>
              <w:left w:val="single" w:sz="4" w:space="0" w:color="auto"/>
              <w:bottom w:val="single" w:sz="4" w:space="0" w:color="auto"/>
              <w:right w:val="single" w:sz="4" w:space="0" w:color="auto"/>
            </w:tcBorders>
            <w:shd w:val="clear" w:color="auto" w:fill="auto"/>
            <w:vAlign w:val="center"/>
            <w:hideMark/>
          </w:tcPr>
          <w:p w14:paraId="65E8D248"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ООО "Санаторий Синий Утес"</w:t>
            </w:r>
          </w:p>
        </w:tc>
        <w:tc>
          <w:tcPr>
            <w:tcW w:w="1701" w:type="dxa"/>
            <w:tcBorders>
              <w:top w:val="nil"/>
              <w:left w:val="nil"/>
              <w:bottom w:val="single" w:sz="4" w:space="0" w:color="auto"/>
              <w:right w:val="single" w:sz="4" w:space="0" w:color="auto"/>
            </w:tcBorders>
            <w:shd w:val="clear" w:color="auto" w:fill="auto"/>
            <w:vAlign w:val="center"/>
            <w:hideMark/>
          </w:tcPr>
          <w:p w14:paraId="2FD80C6B"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Котельная</w:t>
            </w:r>
            <w:r w:rsidRPr="00F95A50">
              <w:rPr>
                <w:rFonts w:ascii="Arial" w:hAnsi="Arial" w:cs="Arial"/>
                <w:color w:val="000000"/>
                <w:sz w:val="16"/>
                <w:szCs w:val="16"/>
              </w:rPr>
              <w:br/>
              <w:t>п. Синий Утес</w:t>
            </w:r>
          </w:p>
        </w:tc>
        <w:tc>
          <w:tcPr>
            <w:tcW w:w="3261" w:type="dxa"/>
            <w:tcBorders>
              <w:top w:val="nil"/>
              <w:left w:val="nil"/>
              <w:bottom w:val="single" w:sz="4" w:space="0" w:color="auto"/>
              <w:right w:val="single" w:sz="4" w:space="0" w:color="auto"/>
            </w:tcBorders>
            <w:shd w:val="clear" w:color="auto" w:fill="auto"/>
            <w:vAlign w:val="center"/>
            <w:hideMark/>
          </w:tcPr>
          <w:p w14:paraId="0E612CCE" w14:textId="77777777" w:rsidR="00F95A50" w:rsidRPr="00F95A50" w:rsidRDefault="00F95A50">
            <w:pPr>
              <w:jc w:val="both"/>
              <w:rPr>
                <w:rFonts w:ascii="Arial" w:hAnsi="Arial" w:cs="Arial"/>
                <w:color w:val="000000"/>
                <w:sz w:val="16"/>
                <w:szCs w:val="16"/>
              </w:rPr>
            </w:pPr>
            <w:r w:rsidRPr="00F95A50">
              <w:rPr>
                <w:rFonts w:ascii="Arial" w:hAnsi="Arial" w:cs="Arial"/>
                <w:color w:val="000000"/>
                <w:sz w:val="16"/>
                <w:szCs w:val="16"/>
              </w:rPr>
              <w:t>Удельная материальная характеристика</w:t>
            </w:r>
          </w:p>
        </w:tc>
        <w:tc>
          <w:tcPr>
            <w:tcW w:w="1077" w:type="dxa"/>
            <w:tcBorders>
              <w:top w:val="nil"/>
              <w:left w:val="nil"/>
              <w:bottom w:val="single" w:sz="4" w:space="0" w:color="auto"/>
              <w:right w:val="single" w:sz="4" w:space="0" w:color="auto"/>
            </w:tcBorders>
            <w:shd w:val="clear" w:color="auto" w:fill="auto"/>
            <w:vAlign w:val="center"/>
            <w:hideMark/>
          </w:tcPr>
          <w:p w14:paraId="41009CB3"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м</w:t>
            </w:r>
            <w:r w:rsidRPr="00F95A50">
              <w:rPr>
                <w:rFonts w:ascii="Arial" w:hAnsi="Arial" w:cs="Arial"/>
                <w:color w:val="000000"/>
                <w:sz w:val="16"/>
                <w:szCs w:val="16"/>
                <w:vertAlign w:val="superscript"/>
              </w:rPr>
              <w:t>2</w:t>
            </w:r>
            <w:r w:rsidRPr="00F95A50">
              <w:rPr>
                <w:rFonts w:ascii="Arial" w:hAnsi="Arial" w:cs="Arial"/>
                <w:color w:val="000000"/>
                <w:sz w:val="16"/>
                <w:szCs w:val="16"/>
              </w:rPr>
              <w:t>/Гкал/ч</w:t>
            </w:r>
          </w:p>
        </w:tc>
        <w:tc>
          <w:tcPr>
            <w:tcW w:w="960" w:type="dxa"/>
            <w:tcBorders>
              <w:top w:val="nil"/>
              <w:left w:val="nil"/>
              <w:bottom w:val="single" w:sz="4" w:space="0" w:color="auto"/>
              <w:right w:val="single" w:sz="4" w:space="0" w:color="auto"/>
            </w:tcBorders>
            <w:shd w:val="clear" w:color="auto" w:fill="auto"/>
            <w:noWrap/>
            <w:vAlign w:val="center"/>
            <w:hideMark/>
          </w:tcPr>
          <w:p w14:paraId="4F884BE7"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106,46</w:t>
            </w:r>
          </w:p>
        </w:tc>
        <w:tc>
          <w:tcPr>
            <w:tcW w:w="960" w:type="dxa"/>
            <w:tcBorders>
              <w:top w:val="nil"/>
              <w:left w:val="nil"/>
              <w:bottom w:val="single" w:sz="4" w:space="0" w:color="auto"/>
              <w:right w:val="single" w:sz="4" w:space="0" w:color="auto"/>
            </w:tcBorders>
            <w:shd w:val="clear" w:color="auto" w:fill="auto"/>
            <w:noWrap/>
            <w:vAlign w:val="center"/>
            <w:hideMark/>
          </w:tcPr>
          <w:p w14:paraId="3AD4C4B2"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106,46</w:t>
            </w:r>
          </w:p>
        </w:tc>
        <w:tc>
          <w:tcPr>
            <w:tcW w:w="960" w:type="dxa"/>
            <w:tcBorders>
              <w:top w:val="nil"/>
              <w:left w:val="nil"/>
              <w:bottom w:val="single" w:sz="4" w:space="0" w:color="auto"/>
              <w:right w:val="single" w:sz="4" w:space="0" w:color="auto"/>
            </w:tcBorders>
            <w:shd w:val="clear" w:color="auto" w:fill="auto"/>
            <w:noWrap/>
            <w:vAlign w:val="center"/>
            <w:hideMark/>
          </w:tcPr>
          <w:p w14:paraId="0F8AAA19"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106,46</w:t>
            </w:r>
          </w:p>
        </w:tc>
        <w:tc>
          <w:tcPr>
            <w:tcW w:w="960" w:type="dxa"/>
            <w:tcBorders>
              <w:top w:val="nil"/>
              <w:left w:val="nil"/>
              <w:bottom w:val="single" w:sz="4" w:space="0" w:color="auto"/>
              <w:right w:val="single" w:sz="4" w:space="0" w:color="auto"/>
            </w:tcBorders>
            <w:shd w:val="clear" w:color="auto" w:fill="auto"/>
            <w:noWrap/>
            <w:vAlign w:val="center"/>
            <w:hideMark/>
          </w:tcPr>
          <w:p w14:paraId="55AC34DB"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106,46</w:t>
            </w:r>
          </w:p>
        </w:tc>
        <w:tc>
          <w:tcPr>
            <w:tcW w:w="960" w:type="dxa"/>
            <w:tcBorders>
              <w:top w:val="nil"/>
              <w:left w:val="nil"/>
              <w:bottom w:val="single" w:sz="4" w:space="0" w:color="auto"/>
              <w:right w:val="single" w:sz="4" w:space="0" w:color="auto"/>
            </w:tcBorders>
            <w:shd w:val="clear" w:color="auto" w:fill="auto"/>
            <w:noWrap/>
            <w:vAlign w:val="center"/>
            <w:hideMark/>
          </w:tcPr>
          <w:p w14:paraId="4A74A31A"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106,46</w:t>
            </w:r>
          </w:p>
        </w:tc>
        <w:tc>
          <w:tcPr>
            <w:tcW w:w="960" w:type="dxa"/>
            <w:tcBorders>
              <w:top w:val="nil"/>
              <w:left w:val="nil"/>
              <w:bottom w:val="single" w:sz="4" w:space="0" w:color="auto"/>
              <w:right w:val="single" w:sz="4" w:space="0" w:color="auto"/>
            </w:tcBorders>
            <w:shd w:val="clear" w:color="auto" w:fill="auto"/>
            <w:noWrap/>
            <w:vAlign w:val="center"/>
            <w:hideMark/>
          </w:tcPr>
          <w:p w14:paraId="77A20BB6"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106,46</w:t>
            </w:r>
          </w:p>
        </w:tc>
        <w:tc>
          <w:tcPr>
            <w:tcW w:w="960" w:type="dxa"/>
            <w:tcBorders>
              <w:top w:val="nil"/>
              <w:left w:val="nil"/>
              <w:bottom w:val="single" w:sz="4" w:space="0" w:color="auto"/>
              <w:right w:val="single" w:sz="4" w:space="0" w:color="auto"/>
            </w:tcBorders>
            <w:shd w:val="clear" w:color="auto" w:fill="auto"/>
            <w:noWrap/>
            <w:vAlign w:val="center"/>
            <w:hideMark/>
          </w:tcPr>
          <w:p w14:paraId="1EA83B35"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106,46</w:t>
            </w:r>
          </w:p>
        </w:tc>
        <w:tc>
          <w:tcPr>
            <w:tcW w:w="940" w:type="dxa"/>
            <w:tcBorders>
              <w:top w:val="nil"/>
              <w:left w:val="nil"/>
              <w:bottom w:val="single" w:sz="4" w:space="0" w:color="auto"/>
              <w:right w:val="single" w:sz="4" w:space="0" w:color="auto"/>
            </w:tcBorders>
            <w:shd w:val="clear" w:color="auto" w:fill="auto"/>
            <w:noWrap/>
            <w:vAlign w:val="center"/>
            <w:hideMark/>
          </w:tcPr>
          <w:p w14:paraId="36F41DEC"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106,46</w:t>
            </w:r>
          </w:p>
        </w:tc>
        <w:tc>
          <w:tcPr>
            <w:tcW w:w="940" w:type="dxa"/>
            <w:tcBorders>
              <w:top w:val="nil"/>
              <w:left w:val="nil"/>
              <w:bottom w:val="single" w:sz="4" w:space="0" w:color="auto"/>
              <w:right w:val="single" w:sz="4" w:space="0" w:color="auto"/>
            </w:tcBorders>
            <w:shd w:val="clear" w:color="auto" w:fill="auto"/>
            <w:noWrap/>
            <w:vAlign w:val="center"/>
            <w:hideMark/>
          </w:tcPr>
          <w:p w14:paraId="4E2CAD04"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106,46</w:t>
            </w:r>
          </w:p>
        </w:tc>
        <w:tc>
          <w:tcPr>
            <w:tcW w:w="940" w:type="dxa"/>
            <w:tcBorders>
              <w:top w:val="nil"/>
              <w:left w:val="nil"/>
              <w:bottom w:val="single" w:sz="4" w:space="0" w:color="auto"/>
              <w:right w:val="single" w:sz="4" w:space="0" w:color="auto"/>
            </w:tcBorders>
            <w:shd w:val="clear" w:color="auto" w:fill="auto"/>
            <w:noWrap/>
            <w:vAlign w:val="center"/>
            <w:hideMark/>
          </w:tcPr>
          <w:p w14:paraId="22F65AD5"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106,46</w:t>
            </w:r>
          </w:p>
        </w:tc>
        <w:tc>
          <w:tcPr>
            <w:tcW w:w="940" w:type="dxa"/>
            <w:tcBorders>
              <w:top w:val="nil"/>
              <w:left w:val="nil"/>
              <w:bottom w:val="single" w:sz="4" w:space="0" w:color="auto"/>
              <w:right w:val="single" w:sz="4" w:space="0" w:color="auto"/>
            </w:tcBorders>
            <w:shd w:val="clear" w:color="auto" w:fill="auto"/>
            <w:noWrap/>
            <w:vAlign w:val="center"/>
            <w:hideMark/>
          </w:tcPr>
          <w:p w14:paraId="600751D4"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106,46</w:t>
            </w:r>
          </w:p>
        </w:tc>
        <w:tc>
          <w:tcPr>
            <w:tcW w:w="940" w:type="dxa"/>
            <w:tcBorders>
              <w:top w:val="nil"/>
              <w:left w:val="nil"/>
              <w:bottom w:val="single" w:sz="4" w:space="0" w:color="auto"/>
              <w:right w:val="single" w:sz="4" w:space="0" w:color="auto"/>
            </w:tcBorders>
            <w:shd w:val="clear" w:color="auto" w:fill="auto"/>
            <w:noWrap/>
            <w:vAlign w:val="center"/>
            <w:hideMark/>
          </w:tcPr>
          <w:p w14:paraId="13DB118D"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106,46</w:t>
            </w:r>
          </w:p>
        </w:tc>
        <w:tc>
          <w:tcPr>
            <w:tcW w:w="940" w:type="dxa"/>
            <w:tcBorders>
              <w:top w:val="nil"/>
              <w:left w:val="nil"/>
              <w:bottom w:val="single" w:sz="4" w:space="0" w:color="auto"/>
              <w:right w:val="single" w:sz="4" w:space="0" w:color="auto"/>
            </w:tcBorders>
            <w:shd w:val="clear" w:color="auto" w:fill="auto"/>
            <w:noWrap/>
            <w:vAlign w:val="center"/>
            <w:hideMark/>
          </w:tcPr>
          <w:p w14:paraId="563D1867"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106,46</w:t>
            </w:r>
          </w:p>
        </w:tc>
        <w:tc>
          <w:tcPr>
            <w:tcW w:w="940" w:type="dxa"/>
            <w:tcBorders>
              <w:top w:val="nil"/>
              <w:left w:val="nil"/>
              <w:bottom w:val="single" w:sz="4" w:space="0" w:color="auto"/>
              <w:right w:val="single" w:sz="4" w:space="0" w:color="auto"/>
            </w:tcBorders>
            <w:shd w:val="clear" w:color="auto" w:fill="auto"/>
            <w:noWrap/>
            <w:vAlign w:val="center"/>
            <w:hideMark/>
          </w:tcPr>
          <w:p w14:paraId="00DDFA85" w14:textId="77777777" w:rsidR="00F95A50" w:rsidRPr="00F95A50" w:rsidRDefault="00F95A50">
            <w:pPr>
              <w:jc w:val="center"/>
              <w:rPr>
                <w:rFonts w:ascii="Arial" w:hAnsi="Arial" w:cs="Arial"/>
                <w:color w:val="000000"/>
                <w:sz w:val="16"/>
                <w:szCs w:val="16"/>
              </w:rPr>
            </w:pPr>
            <w:r w:rsidRPr="00F95A50">
              <w:rPr>
                <w:rFonts w:ascii="Arial" w:hAnsi="Arial" w:cs="Arial"/>
                <w:color w:val="000000"/>
                <w:sz w:val="16"/>
                <w:szCs w:val="16"/>
              </w:rPr>
              <w:t>106,46</w:t>
            </w:r>
          </w:p>
        </w:tc>
        <w:tc>
          <w:tcPr>
            <w:tcW w:w="940" w:type="dxa"/>
            <w:tcBorders>
              <w:top w:val="nil"/>
              <w:left w:val="nil"/>
              <w:bottom w:val="single" w:sz="4" w:space="0" w:color="auto"/>
              <w:right w:val="single" w:sz="4" w:space="0" w:color="auto"/>
            </w:tcBorders>
            <w:shd w:val="clear" w:color="auto" w:fill="auto"/>
            <w:noWrap/>
            <w:vAlign w:val="center"/>
            <w:hideMark/>
          </w:tcPr>
          <w:p w14:paraId="5EE05E49" w14:textId="77777777" w:rsidR="00F95A50" w:rsidRDefault="00F95A50">
            <w:pPr>
              <w:jc w:val="center"/>
              <w:rPr>
                <w:rFonts w:ascii="Arial" w:hAnsi="Arial" w:cs="Arial"/>
                <w:color w:val="000000"/>
                <w:sz w:val="14"/>
                <w:szCs w:val="14"/>
              </w:rPr>
            </w:pPr>
            <w:r>
              <w:rPr>
                <w:rFonts w:ascii="Arial" w:hAnsi="Arial" w:cs="Arial"/>
                <w:color w:val="000000"/>
                <w:sz w:val="14"/>
                <w:szCs w:val="14"/>
              </w:rPr>
              <w:t>106,46</w:t>
            </w:r>
          </w:p>
        </w:tc>
      </w:tr>
    </w:tbl>
    <w:p w14:paraId="4410AB1B" w14:textId="77777777" w:rsidR="00F95A50" w:rsidRDefault="00F95A50" w:rsidP="00D246D0">
      <w:pPr>
        <w:keepNext/>
        <w:keepLines/>
        <w:suppressAutoHyphens/>
        <w:jc w:val="both"/>
        <w:rPr>
          <w:rFonts w:ascii="Arial" w:hAnsi="Arial" w:cs="Arial"/>
          <w:noProof/>
          <w:szCs w:val="20"/>
        </w:rPr>
      </w:pPr>
    </w:p>
    <w:p w14:paraId="4E80F895" w14:textId="77777777" w:rsidR="00F95A50" w:rsidRDefault="00F95A50" w:rsidP="00D246D0">
      <w:pPr>
        <w:keepNext/>
        <w:keepLines/>
        <w:suppressAutoHyphens/>
        <w:jc w:val="both"/>
        <w:rPr>
          <w:rFonts w:ascii="Arial" w:hAnsi="Arial" w:cs="Arial"/>
          <w:noProof/>
          <w:szCs w:val="20"/>
        </w:rPr>
      </w:pPr>
    </w:p>
    <w:p w14:paraId="44CD5ACC" w14:textId="77777777" w:rsidR="00F95A50" w:rsidRDefault="00F95A50" w:rsidP="00D246D0">
      <w:pPr>
        <w:keepNext/>
        <w:keepLines/>
        <w:suppressAutoHyphens/>
        <w:jc w:val="both"/>
        <w:rPr>
          <w:rFonts w:ascii="Arial" w:hAnsi="Arial" w:cs="Arial"/>
          <w:noProof/>
          <w:szCs w:val="20"/>
        </w:rPr>
      </w:pPr>
    </w:p>
    <w:p w14:paraId="152128D1" w14:textId="77777777" w:rsidR="00F95A50" w:rsidRPr="00D246D0" w:rsidRDefault="00F95A50" w:rsidP="00D246D0">
      <w:pPr>
        <w:keepNext/>
        <w:keepLines/>
        <w:suppressAutoHyphens/>
        <w:jc w:val="both"/>
        <w:rPr>
          <w:rFonts w:ascii="Arial" w:eastAsia="Calibri" w:hAnsi="Arial" w:cs="Arial"/>
        </w:rPr>
      </w:pPr>
    </w:p>
    <w:p w14:paraId="34279233" w14:textId="77777777" w:rsidR="00D246D0" w:rsidRPr="00D246D0" w:rsidRDefault="00D246D0" w:rsidP="00D246D0">
      <w:pPr>
        <w:keepNext/>
        <w:keepLines/>
        <w:suppressAutoHyphens/>
        <w:jc w:val="both"/>
        <w:rPr>
          <w:rFonts w:ascii="Arial" w:hAnsi="Arial" w:cs="Arial"/>
          <w:noProof/>
          <w:szCs w:val="20"/>
        </w:rPr>
      </w:pPr>
    </w:p>
    <w:p w14:paraId="6D2071CF" w14:textId="77777777" w:rsidR="00D246D0" w:rsidRPr="00D246D0" w:rsidRDefault="00D246D0" w:rsidP="00D246D0">
      <w:pPr>
        <w:keepNext/>
        <w:keepLines/>
        <w:suppressAutoHyphens/>
        <w:jc w:val="both"/>
        <w:rPr>
          <w:rFonts w:ascii="Arial" w:hAnsi="Arial" w:cs="Arial"/>
          <w:noProof/>
          <w:szCs w:val="20"/>
        </w:rPr>
      </w:pPr>
    </w:p>
    <w:p w14:paraId="10BB16C0" w14:textId="77777777" w:rsidR="00D246D0" w:rsidRPr="00D246D0" w:rsidRDefault="00D246D0" w:rsidP="00D246D0">
      <w:pPr>
        <w:keepNext/>
        <w:keepLines/>
        <w:suppressAutoHyphens/>
        <w:jc w:val="both"/>
        <w:rPr>
          <w:rFonts w:ascii="Arial" w:hAnsi="Arial" w:cs="Arial"/>
          <w:noProof/>
          <w:szCs w:val="20"/>
        </w:rPr>
      </w:pPr>
    </w:p>
    <w:p w14:paraId="746483A9" w14:textId="77777777" w:rsidR="00D246D0" w:rsidRPr="00D246D0" w:rsidRDefault="00D246D0" w:rsidP="00D246D0">
      <w:pPr>
        <w:tabs>
          <w:tab w:val="left" w:pos="4245"/>
        </w:tabs>
        <w:rPr>
          <w:rFonts w:ascii="Arial" w:eastAsia="Calibri" w:hAnsi="Arial"/>
        </w:rPr>
        <w:sectPr w:rsidR="00D246D0" w:rsidRPr="00D246D0" w:rsidSect="00F95A50">
          <w:footerReference w:type="default" r:id="rId94"/>
          <w:pgSz w:w="23814" w:h="16840" w:orient="landscape" w:code="8"/>
          <w:pgMar w:top="851" w:right="1134" w:bottom="1701" w:left="1134" w:header="709" w:footer="709" w:gutter="0"/>
          <w:cols w:space="708"/>
          <w:docGrid w:linePitch="360"/>
        </w:sectPr>
      </w:pPr>
      <w:r w:rsidRPr="00D246D0">
        <w:rPr>
          <w:rFonts w:ascii="Arial" w:eastAsia="Calibri" w:hAnsi="Arial"/>
        </w:rPr>
        <w:tab/>
      </w:r>
    </w:p>
    <w:p w14:paraId="4F1BE846" w14:textId="77777777" w:rsidR="00D246D0" w:rsidRPr="00D246D0" w:rsidRDefault="00D246D0" w:rsidP="0086554A">
      <w:pPr>
        <w:keepNext/>
        <w:keepLines/>
        <w:widowControl w:val="0"/>
        <w:spacing w:after="100" w:afterAutospacing="1" w:line="276" w:lineRule="auto"/>
        <w:jc w:val="both"/>
        <w:outlineLvl w:val="1"/>
        <w:rPr>
          <w:rFonts w:ascii="Arial" w:hAnsi="Arial" w:cs="Arial"/>
          <w:b/>
        </w:rPr>
      </w:pPr>
      <w:bookmarkStart w:id="1191" w:name="_Toc133315956"/>
      <w:bookmarkStart w:id="1192" w:name="_Toc201844624"/>
      <w:bookmarkStart w:id="1193" w:name="_Toc227321719"/>
      <w:r w:rsidRPr="00D246D0">
        <w:rPr>
          <w:rFonts w:ascii="Arial" w:hAnsi="Arial" w:cs="Arial"/>
          <w:b/>
        </w:rPr>
        <w:lastRenderedPageBreak/>
        <w:t xml:space="preserve">13.7. Доля </w:t>
      </w:r>
      <w:bookmarkEnd w:id="1191"/>
      <w:bookmarkEnd w:id="1192"/>
      <w:r w:rsidR="00AB73E0" w:rsidRPr="00AB73E0">
        <w:rPr>
          <w:rFonts w:ascii="Arial" w:hAnsi="Arial" w:cs="Arial"/>
          <w:b/>
        </w:rPr>
        <w:t>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муниципального округа, городского округа, города федерального значения)</w:t>
      </w:r>
      <w:bookmarkEnd w:id="1193"/>
    </w:p>
    <w:p w14:paraId="7CAAA542" w14:textId="77777777" w:rsidR="00D246D0" w:rsidRPr="00D246D0" w:rsidRDefault="00D246D0" w:rsidP="00D246D0">
      <w:pPr>
        <w:spacing w:after="100" w:afterAutospacing="1" w:line="276" w:lineRule="auto"/>
        <w:ind w:firstLine="708"/>
        <w:jc w:val="both"/>
        <w:rPr>
          <w:rFonts w:ascii="Arial" w:eastAsia="Calibri" w:hAnsi="Arial" w:cs="Arial"/>
          <w:color w:val="222222"/>
        </w:rPr>
      </w:pPr>
      <w:r w:rsidRPr="00D246D0">
        <w:rPr>
          <w:rFonts w:ascii="Arial" w:eastAsia="Calibri" w:hAnsi="Arial" w:cs="Arial"/>
          <w:color w:val="222222"/>
        </w:rPr>
        <w:t>На территории муниципального образования «</w:t>
      </w:r>
      <w:r w:rsidR="00551A1C">
        <w:rPr>
          <w:rFonts w:ascii="Arial" w:eastAsia="Calibri" w:hAnsi="Arial" w:cs="Arial"/>
          <w:color w:val="222222"/>
        </w:rPr>
        <w:t>Спасск</w:t>
      </w:r>
      <w:r w:rsidR="003F2BD7">
        <w:rPr>
          <w:rFonts w:ascii="Arial" w:eastAsia="Calibri" w:hAnsi="Arial" w:cs="Arial"/>
          <w:color w:val="222222"/>
        </w:rPr>
        <w:t>ое</w:t>
      </w:r>
      <w:r w:rsidRPr="00D246D0">
        <w:rPr>
          <w:rFonts w:ascii="Arial" w:eastAsia="Calibri" w:hAnsi="Arial" w:cs="Arial"/>
          <w:color w:val="222222"/>
        </w:rPr>
        <w:t xml:space="preserve"> сельское поселение» отсутствуют источники с комбинированной выработкой тепловой и электрической энергии, рассматриваемые в рамках Схемы теплоснабжения.</w:t>
      </w:r>
    </w:p>
    <w:p w14:paraId="3992E165" w14:textId="77777777" w:rsidR="00D246D0" w:rsidRPr="00D246D0" w:rsidRDefault="00D246D0" w:rsidP="00D246D0">
      <w:pPr>
        <w:keepNext/>
        <w:keepLines/>
        <w:widowControl w:val="0"/>
        <w:spacing w:before="240" w:after="100" w:afterAutospacing="1" w:line="276" w:lineRule="auto"/>
        <w:jc w:val="both"/>
        <w:outlineLvl w:val="1"/>
        <w:rPr>
          <w:rFonts w:ascii="Arial" w:hAnsi="Arial" w:cs="Arial"/>
          <w:b/>
        </w:rPr>
      </w:pPr>
      <w:bookmarkStart w:id="1194" w:name="_Toc133315957"/>
      <w:bookmarkStart w:id="1195" w:name="_Toc201844625"/>
      <w:bookmarkStart w:id="1196" w:name="_Toc227321720"/>
      <w:r w:rsidRPr="00D246D0">
        <w:rPr>
          <w:rFonts w:ascii="Arial" w:hAnsi="Arial" w:cs="Arial"/>
          <w:b/>
        </w:rPr>
        <w:t>13.8. Удельный расход условного топлива на отпуск электрической энергии</w:t>
      </w:r>
      <w:bookmarkEnd w:id="1194"/>
      <w:bookmarkEnd w:id="1195"/>
      <w:bookmarkEnd w:id="1196"/>
    </w:p>
    <w:p w14:paraId="52DDA274" w14:textId="77777777" w:rsidR="00D246D0" w:rsidRPr="00D246D0" w:rsidRDefault="00D246D0" w:rsidP="00D246D0">
      <w:pPr>
        <w:spacing w:after="100" w:afterAutospacing="1" w:line="276" w:lineRule="auto"/>
        <w:ind w:firstLine="708"/>
        <w:jc w:val="both"/>
        <w:rPr>
          <w:rFonts w:ascii="Arial" w:eastAsia="Calibri" w:hAnsi="Arial" w:cs="Arial"/>
          <w:color w:val="222222"/>
        </w:rPr>
      </w:pPr>
      <w:r w:rsidRPr="00D246D0">
        <w:rPr>
          <w:rFonts w:ascii="Arial" w:eastAsia="Calibri" w:hAnsi="Arial" w:cs="Arial"/>
          <w:color w:val="222222"/>
        </w:rPr>
        <w:t>На территории муниципального образования «</w:t>
      </w:r>
      <w:r w:rsidR="00551A1C">
        <w:rPr>
          <w:rFonts w:ascii="Arial" w:eastAsia="Calibri" w:hAnsi="Arial" w:cs="Arial"/>
          <w:color w:val="222222"/>
        </w:rPr>
        <w:t>Спасск</w:t>
      </w:r>
      <w:r w:rsidR="003F2BD7">
        <w:rPr>
          <w:rFonts w:ascii="Arial" w:eastAsia="Calibri" w:hAnsi="Arial" w:cs="Arial"/>
          <w:color w:val="222222"/>
        </w:rPr>
        <w:t>ое</w:t>
      </w:r>
      <w:r w:rsidRPr="00D246D0">
        <w:rPr>
          <w:rFonts w:ascii="Arial" w:eastAsia="Calibri" w:hAnsi="Arial" w:cs="Arial"/>
          <w:color w:val="222222"/>
        </w:rPr>
        <w:t xml:space="preserve"> сельское поселение» отсутствуют источники с комбинированной выработкой тепловой и электрической энергии, рассматриваемые в рамках Схемы теплоснабжения.</w:t>
      </w:r>
    </w:p>
    <w:p w14:paraId="1BAE0FEA" w14:textId="77777777" w:rsidR="00D246D0" w:rsidRPr="00D246D0" w:rsidRDefault="00D246D0" w:rsidP="00D246D0">
      <w:pPr>
        <w:keepNext/>
        <w:keepLines/>
        <w:widowControl w:val="0"/>
        <w:spacing w:before="240" w:after="100" w:afterAutospacing="1" w:line="276" w:lineRule="auto"/>
        <w:jc w:val="both"/>
        <w:outlineLvl w:val="1"/>
        <w:rPr>
          <w:rFonts w:ascii="Arial" w:hAnsi="Arial" w:cs="Arial"/>
          <w:b/>
        </w:rPr>
      </w:pPr>
      <w:bookmarkStart w:id="1197" w:name="_Toc133315958"/>
      <w:bookmarkStart w:id="1198" w:name="_Toc201844626"/>
      <w:bookmarkStart w:id="1199" w:name="_Toc227321721"/>
      <w:r w:rsidRPr="00D246D0">
        <w:rPr>
          <w:rFonts w:ascii="Arial" w:hAnsi="Arial" w:cs="Arial"/>
          <w:b/>
        </w:rPr>
        <w:t>13.9. 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bookmarkEnd w:id="1197"/>
      <w:bookmarkEnd w:id="1198"/>
      <w:bookmarkEnd w:id="1199"/>
    </w:p>
    <w:p w14:paraId="7FA53A54" w14:textId="77777777" w:rsidR="00D246D0" w:rsidRPr="00D246D0" w:rsidRDefault="00D246D0" w:rsidP="00D246D0">
      <w:pPr>
        <w:spacing w:after="100" w:afterAutospacing="1" w:line="276" w:lineRule="auto"/>
        <w:ind w:firstLine="708"/>
        <w:jc w:val="both"/>
        <w:rPr>
          <w:rFonts w:ascii="Arial" w:eastAsia="Calibri" w:hAnsi="Arial" w:cs="Arial"/>
          <w:color w:val="222222"/>
        </w:rPr>
      </w:pPr>
      <w:r w:rsidRPr="00D246D0">
        <w:rPr>
          <w:rFonts w:ascii="Arial" w:eastAsia="Calibri" w:hAnsi="Arial" w:cs="Arial"/>
          <w:color w:val="222222"/>
        </w:rPr>
        <w:t>На территории муниципального образования «</w:t>
      </w:r>
      <w:r w:rsidR="00551A1C">
        <w:rPr>
          <w:rFonts w:ascii="Arial" w:eastAsia="Calibri" w:hAnsi="Arial" w:cs="Arial"/>
          <w:color w:val="222222"/>
        </w:rPr>
        <w:t>Спасск</w:t>
      </w:r>
      <w:r w:rsidR="003F2BD7">
        <w:rPr>
          <w:rFonts w:ascii="Arial" w:eastAsia="Calibri" w:hAnsi="Arial" w:cs="Arial"/>
          <w:color w:val="222222"/>
        </w:rPr>
        <w:t>ое</w:t>
      </w:r>
      <w:r w:rsidRPr="00D246D0">
        <w:rPr>
          <w:rFonts w:ascii="Arial" w:eastAsia="Calibri" w:hAnsi="Arial" w:cs="Arial"/>
          <w:color w:val="222222"/>
        </w:rPr>
        <w:t xml:space="preserve"> сельское поселение» отсутствуют источники с комбинированной выработкой тепловой и электрической энергии, рассматриваемые в рамках Схемы теплоснабжения.</w:t>
      </w:r>
    </w:p>
    <w:p w14:paraId="00BB9CCF" w14:textId="77777777" w:rsidR="00D246D0" w:rsidRPr="00D246D0" w:rsidRDefault="00D246D0" w:rsidP="00D246D0">
      <w:pPr>
        <w:keepNext/>
        <w:keepLines/>
        <w:widowControl w:val="0"/>
        <w:spacing w:before="240" w:after="100" w:afterAutospacing="1" w:line="276" w:lineRule="auto"/>
        <w:jc w:val="both"/>
        <w:outlineLvl w:val="1"/>
        <w:rPr>
          <w:rFonts w:ascii="Arial" w:hAnsi="Arial" w:cs="Arial"/>
          <w:b/>
        </w:rPr>
      </w:pPr>
      <w:bookmarkStart w:id="1200" w:name="_Toc133315959"/>
      <w:bookmarkStart w:id="1201" w:name="_Toc201844627"/>
      <w:bookmarkStart w:id="1202" w:name="_Toc227321722"/>
      <w:r w:rsidRPr="00D246D0">
        <w:rPr>
          <w:rFonts w:ascii="Arial" w:hAnsi="Arial" w:cs="Arial"/>
          <w:b/>
        </w:rPr>
        <w:t>13.10. Доля отпуска тепловой энергии, осуществляемого потребителям по приборам учета, в общем объеме отпущенной тепловой энергии</w:t>
      </w:r>
      <w:bookmarkEnd w:id="1200"/>
      <w:bookmarkEnd w:id="1201"/>
      <w:bookmarkEnd w:id="1202"/>
    </w:p>
    <w:p w14:paraId="387B6114" w14:textId="77777777" w:rsidR="00D246D0" w:rsidRDefault="00D246D0" w:rsidP="00D246D0">
      <w:pPr>
        <w:spacing w:line="276" w:lineRule="auto"/>
        <w:ind w:firstLine="709"/>
        <w:jc w:val="both"/>
        <w:rPr>
          <w:rFonts w:ascii="Arial" w:eastAsia="Calibri" w:hAnsi="Arial" w:cs="Arial"/>
        </w:rPr>
      </w:pPr>
      <w:r w:rsidRPr="00D246D0">
        <w:rPr>
          <w:rFonts w:ascii="Arial" w:eastAsia="Calibri" w:hAnsi="Arial" w:cs="Arial"/>
        </w:rPr>
        <w:t xml:space="preserve">Руководствуясь </w:t>
      </w:r>
      <w:r w:rsidR="00EB37FD">
        <w:rPr>
          <w:rFonts w:ascii="Arial" w:eastAsia="Calibri" w:hAnsi="Arial" w:cs="Arial"/>
        </w:rPr>
        <w:t>пунктом</w:t>
      </w:r>
      <w:r w:rsidRPr="00D246D0">
        <w:rPr>
          <w:rFonts w:ascii="Arial" w:eastAsia="Calibri" w:hAnsi="Arial" w:cs="Arial"/>
        </w:rPr>
        <w:t xml:space="preserve"> 5 статьи 13 Федерального закона от 23.11.2009 г. № 261-ФЗ «Об энергосбережении и о повышении энергетической эффективности и о внесении изменений в отдельные законодательные акты Российской Федерации» собственники жилых домов, собственники помещений в многоквартирных домах, введенных в эксплуатацию на день вступления Закона № 261-ФЗ в силу, обязаны в срок до 1 января 2012 года обеспечить оснащение таких домов приборами учета используемых воды, природного газа, тепловой энергии, электрической энергии, а также ввод установленных приборов учета в эксплуатацию. При </w:t>
      </w:r>
      <w:r w:rsidR="00E10FAC">
        <w:rPr>
          <w:rFonts w:ascii="Arial" w:eastAsia="Calibri" w:hAnsi="Arial" w:cs="Arial"/>
        </w:rPr>
        <w:t>этом</w:t>
      </w:r>
      <w:r w:rsidRPr="00D246D0">
        <w:rPr>
          <w:rFonts w:ascii="Arial" w:eastAsia="Calibri" w:hAnsi="Arial" w:cs="Arial"/>
        </w:rPr>
        <w:t xml:space="preserve"> многоквартирные дома в указанный срок должны быть оснащены коллективными (общедомовыми) приборами учета используемых коммунальных ресурсов, а также индивидуальными и общими (для коммунал</w:t>
      </w:r>
      <w:r w:rsidR="00D41335">
        <w:rPr>
          <w:rFonts w:ascii="Arial" w:eastAsia="Calibri" w:hAnsi="Arial" w:cs="Arial"/>
        </w:rPr>
        <w:t>ьной квартиры) приборами учета.</w:t>
      </w:r>
    </w:p>
    <w:p w14:paraId="704818BA" w14:textId="77777777" w:rsidR="00D41335" w:rsidRDefault="00D41335" w:rsidP="00D41335">
      <w:pPr>
        <w:spacing w:line="276" w:lineRule="auto"/>
        <w:ind w:firstLine="709"/>
        <w:jc w:val="both"/>
        <w:rPr>
          <w:rFonts w:ascii="Arial" w:eastAsia="Calibri" w:hAnsi="Arial" w:cs="Arial"/>
          <w:color w:val="000000"/>
          <w:lang w:eastAsia="en-US"/>
        </w:rPr>
      </w:pPr>
      <w:r w:rsidRPr="00933102">
        <w:rPr>
          <w:rFonts w:ascii="Arial" w:eastAsia="Calibri" w:hAnsi="Arial" w:cs="Arial"/>
          <w:color w:val="000000"/>
          <w:lang w:eastAsia="en-US"/>
        </w:rPr>
        <w:t>Доля отпущенной по приборам учета тепловой энергии в общем объеме полезного отпуска в 202</w:t>
      </w:r>
      <w:r w:rsidR="00F95A50">
        <w:rPr>
          <w:rFonts w:ascii="Arial" w:eastAsia="Calibri" w:hAnsi="Arial" w:cs="Arial"/>
          <w:color w:val="000000"/>
          <w:lang w:eastAsia="en-US"/>
        </w:rPr>
        <w:t>5</w:t>
      </w:r>
      <w:r w:rsidRPr="00933102">
        <w:rPr>
          <w:rFonts w:ascii="Arial" w:eastAsia="Calibri" w:hAnsi="Arial" w:cs="Arial"/>
          <w:color w:val="000000"/>
          <w:lang w:eastAsia="en-US"/>
        </w:rPr>
        <w:t xml:space="preserve"> году составила </w:t>
      </w:r>
      <w:r w:rsidR="00F95A50">
        <w:rPr>
          <w:rFonts w:ascii="Arial" w:eastAsia="Calibri" w:hAnsi="Arial" w:cs="Arial"/>
          <w:color w:val="000000"/>
          <w:lang w:eastAsia="en-US"/>
        </w:rPr>
        <w:t>34,7</w:t>
      </w:r>
      <w:r w:rsidRPr="00933102">
        <w:rPr>
          <w:rFonts w:ascii="Arial" w:eastAsia="Calibri" w:hAnsi="Arial" w:cs="Arial"/>
          <w:color w:val="000000"/>
          <w:lang w:eastAsia="en-US"/>
        </w:rPr>
        <w:t xml:space="preserve"> %</w:t>
      </w:r>
      <w:r w:rsidR="00F95A50">
        <w:rPr>
          <w:rFonts w:ascii="Arial" w:eastAsia="Calibri" w:hAnsi="Arial" w:cs="Arial"/>
          <w:color w:val="000000"/>
          <w:lang w:eastAsia="en-US"/>
        </w:rPr>
        <w:t xml:space="preserve"> в системе теплоснабжения п. Синий Утес</w:t>
      </w:r>
      <w:r w:rsidRPr="00933102">
        <w:rPr>
          <w:rFonts w:ascii="Arial" w:eastAsia="Calibri" w:hAnsi="Arial" w:cs="Arial"/>
          <w:color w:val="000000"/>
          <w:lang w:eastAsia="en-US"/>
        </w:rPr>
        <w:t>.</w:t>
      </w:r>
    </w:p>
    <w:p w14:paraId="18E9826C" w14:textId="77777777" w:rsidR="00F95A50" w:rsidRDefault="00F95A50" w:rsidP="00D41335">
      <w:pPr>
        <w:spacing w:line="276" w:lineRule="auto"/>
        <w:ind w:firstLine="709"/>
        <w:jc w:val="both"/>
        <w:rPr>
          <w:rFonts w:ascii="Arial" w:eastAsia="Calibri" w:hAnsi="Arial" w:cs="Arial"/>
        </w:rPr>
      </w:pPr>
    </w:p>
    <w:p w14:paraId="513D1D9C" w14:textId="77777777" w:rsidR="00D41335" w:rsidRPr="00D246D0" w:rsidRDefault="00D41335" w:rsidP="00D246D0">
      <w:pPr>
        <w:spacing w:line="276" w:lineRule="auto"/>
        <w:ind w:firstLine="709"/>
        <w:jc w:val="both"/>
        <w:rPr>
          <w:rFonts w:ascii="Arial" w:eastAsia="Calibri" w:hAnsi="Arial" w:cs="Arial"/>
        </w:rPr>
      </w:pPr>
    </w:p>
    <w:p w14:paraId="30A5C23D" w14:textId="77777777" w:rsidR="00D246D0" w:rsidRPr="00D246D0" w:rsidRDefault="00D246D0" w:rsidP="00480203">
      <w:pPr>
        <w:spacing w:after="100" w:afterAutospacing="1" w:line="276" w:lineRule="auto"/>
        <w:jc w:val="both"/>
        <w:rPr>
          <w:rFonts w:ascii="Arial" w:eastAsia="Calibri" w:hAnsi="Arial" w:cs="Arial"/>
          <w:b/>
        </w:rPr>
      </w:pPr>
      <w:bookmarkStart w:id="1203" w:name="_Toc133315960"/>
      <w:r w:rsidRPr="00D246D0">
        <w:rPr>
          <w:rFonts w:ascii="Arial" w:eastAsia="Calibri" w:hAnsi="Arial" w:cs="Arial"/>
          <w:b/>
        </w:rPr>
        <w:lastRenderedPageBreak/>
        <w:t>13.11. Средневзвешенный (по материальной характеристике) срок эксплуатации тепловых сетей (для каждой системы теплоснабжения)</w:t>
      </w:r>
      <w:bookmarkEnd w:id="1203"/>
    </w:p>
    <w:p w14:paraId="62196C75" w14:textId="77777777" w:rsidR="00D246D0" w:rsidRPr="00D246D0" w:rsidRDefault="00D246D0" w:rsidP="00D246D0">
      <w:pPr>
        <w:spacing w:after="100" w:afterAutospacing="1" w:line="276" w:lineRule="auto"/>
        <w:ind w:firstLine="709"/>
        <w:rPr>
          <w:rFonts w:ascii="Arial" w:eastAsia="Calibri" w:hAnsi="Arial"/>
        </w:rPr>
      </w:pPr>
      <w:r w:rsidRPr="00D246D0">
        <w:rPr>
          <w:rFonts w:ascii="Arial" w:eastAsia="Calibri" w:hAnsi="Arial" w:cs="Arial"/>
        </w:rPr>
        <w:t xml:space="preserve">Средневзвешенный (по материальной характеристике) срок эксплуатации тепловых сетей </w:t>
      </w:r>
      <w:r w:rsidR="003F1A09">
        <w:rPr>
          <w:rFonts w:ascii="Arial" w:eastAsia="Calibri" w:hAnsi="Arial" w:cs="Arial"/>
        </w:rPr>
        <w:t>не представлен.</w:t>
      </w:r>
    </w:p>
    <w:p w14:paraId="0462BD98" w14:textId="77777777" w:rsidR="00D246D0" w:rsidRPr="00D246D0" w:rsidRDefault="00D246D0" w:rsidP="00D246D0">
      <w:pPr>
        <w:keepNext/>
        <w:keepLines/>
        <w:widowControl w:val="0"/>
        <w:spacing w:before="240" w:after="180"/>
        <w:jc w:val="both"/>
        <w:outlineLvl w:val="1"/>
        <w:rPr>
          <w:rFonts w:ascii="Arial" w:hAnsi="Arial" w:cs="Arial"/>
          <w:b/>
        </w:rPr>
      </w:pPr>
      <w:bookmarkStart w:id="1204" w:name="_Toc133315961"/>
      <w:bookmarkStart w:id="1205" w:name="_Toc201844628"/>
      <w:bookmarkStart w:id="1206" w:name="_Toc227321723"/>
      <w:r w:rsidRPr="00D246D0">
        <w:rPr>
          <w:rFonts w:ascii="Arial" w:hAnsi="Arial" w:cs="Arial"/>
          <w:b/>
        </w:rPr>
        <w:t xml:space="preserve">13.12. Отношение </w:t>
      </w:r>
      <w:bookmarkEnd w:id="1204"/>
      <w:bookmarkEnd w:id="1205"/>
      <w:r w:rsidR="001B378D" w:rsidRPr="001B378D">
        <w:rPr>
          <w:rFonts w:ascii="Arial" w:hAnsi="Arial" w:cs="Arial"/>
          <w:b/>
        </w:rPr>
        <w:t>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муниципального округа, городского округа, города федерального значения)</w:t>
      </w:r>
      <w:bookmarkEnd w:id="1206"/>
    </w:p>
    <w:p w14:paraId="5B1011B6" w14:textId="77777777" w:rsidR="00D246D0" w:rsidRDefault="00D246D0" w:rsidP="00D246D0">
      <w:pPr>
        <w:spacing w:line="276" w:lineRule="auto"/>
        <w:ind w:firstLine="708"/>
        <w:jc w:val="both"/>
        <w:rPr>
          <w:rFonts w:ascii="Arial" w:eastAsia="Calibri" w:hAnsi="Arial" w:cs="Arial"/>
        </w:rPr>
      </w:pPr>
      <w:r w:rsidRPr="00D246D0">
        <w:rPr>
          <w:rFonts w:ascii="Arial" w:eastAsia="Calibri" w:hAnsi="Arial" w:cs="Arial"/>
        </w:rPr>
        <w:t xml:space="preserve">Значения отношения материальной характеристики тепловых сетей, реконструированных за год, к общей материальной характеристике тепловых сетей, </w:t>
      </w:r>
      <w:r w:rsidR="00EB66E6">
        <w:rPr>
          <w:rFonts w:ascii="Arial" w:eastAsia="Calibri" w:hAnsi="Arial" w:cs="Arial"/>
        </w:rPr>
        <w:t>не рассчитаны в связи с недостаточностью исходных данных</w:t>
      </w:r>
      <w:r w:rsidRPr="00D246D0">
        <w:rPr>
          <w:rFonts w:ascii="Arial" w:eastAsia="Calibri" w:hAnsi="Arial" w:cs="Arial"/>
        </w:rPr>
        <w:t>.</w:t>
      </w:r>
    </w:p>
    <w:p w14:paraId="12845461" w14:textId="77777777" w:rsidR="00EB66E6" w:rsidRDefault="00EB66E6" w:rsidP="00D246D0">
      <w:pPr>
        <w:spacing w:line="276" w:lineRule="auto"/>
        <w:ind w:firstLine="708"/>
        <w:jc w:val="both"/>
        <w:rPr>
          <w:rFonts w:ascii="Arial" w:eastAsia="Calibri" w:hAnsi="Arial" w:cs="Arial"/>
        </w:rPr>
      </w:pPr>
    </w:p>
    <w:p w14:paraId="79A5B7DF" w14:textId="77777777" w:rsidR="00EB66E6" w:rsidRPr="00D246D0" w:rsidRDefault="00EB66E6" w:rsidP="00EB66E6">
      <w:pPr>
        <w:keepNext/>
        <w:keepLines/>
        <w:widowControl w:val="0"/>
        <w:spacing w:after="180"/>
        <w:jc w:val="both"/>
        <w:outlineLvl w:val="1"/>
        <w:rPr>
          <w:rFonts w:ascii="Arial" w:hAnsi="Arial" w:cs="Arial"/>
          <w:b/>
        </w:rPr>
      </w:pPr>
      <w:bookmarkStart w:id="1207" w:name="_Toc133315962"/>
      <w:bookmarkStart w:id="1208" w:name="_Toc201844629"/>
      <w:bookmarkStart w:id="1209" w:name="_Toc227321724"/>
      <w:r w:rsidRPr="00D246D0">
        <w:rPr>
          <w:rFonts w:ascii="Arial" w:hAnsi="Arial" w:cs="Arial"/>
          <w:b/>
        </w:rPr>
        <w:t>13.13. 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bookmarkEnd w:id="1207"/>
      <w:r w:rsidRPr="00D246D0">
        <w:rPr>
          <w:rFonts w:ascii="Arial" w:hAnsi="Arial" w:cs="Arial"/>
          <w:b/>
        </w:rPr>
        <w:t xml:space="preserve"> (фактическое значение за отчетный период и прогноз изменения при реализации проектов, указанных в утвержденной схеме теплоснабжения) (для поселения, муниципального округа, городского округа, города федерального значения)</w:t>
      </w:r>
      <w:bookmarkEnd w:id="1208"/>
      <w:bookmarkEnd w:id="1209"/>
    </w:p>
    <w:p w14:paraId="658BCD69" w14:textId="77777777" w:rsidR="005C6B73" w:rsidRPr="005C6B73" w:rsidRDefault="005C6B73" w:rsidP="005C6B73">
      <w:pPr>
        <w:spacing w:line="276" w:lineRule="auto"/>
        <w:ind w:firstLine="708"/>
        <w:jc w:val="both"/>
      </w:pPr>
      <w:bookmarkStart w:id="1210" w:name="_Toc133315963"/>
      <w:bookmarkStart w:id="1211" w:name="_Toc201844630"/>
      <w:r>
        <w:rPr>
          <w:rFonts w:ascii="Arial" w:eastAsia="Calibri" w:hAnsi="Arial" w:cs="Arial"/>
        </w:rPr>
        <w:t>Реконструкция источников тепловой энергии не запланирована.</w:t>
      </w:r>
    </w:p>
    <w:p w14:paraId="3F542876" w14:textId="77777777" w:rsidR="00D246D0" w:rsidRPr="00D246D0" w:rsidRDefault="00D246D0" w:rsidP="00D246D0">
      <w:pPr>
        <w:keepNext/>
        <w:keepLines/>
        <w:widowControl w:val="0"/>
        <w:spacing w:before="240" w:after="180"/>
        <w:jc w:val="both"/>
        <w:outlineLvl w:val="1"/>
        <w:rPr>
          <w:rFonts w:ascii="Arial" w:hAnsi="Arial" w:cs="Arial"/>
          <w:b/>
        </w:rPr>
      </w:pPr>
      <w:bookmarkStart w:id="1212" w:name="_Toc227321725"/>
      <w:r w:rsidRPr="00D246D0">
        <w:rPr>
          <w:rFonts w:ascii="Arial" w:hAnsi="Arial" w:cs="Arial"/>
          <w:b/>
        </w:rPr>
        <w:t>13.14. 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bookmarkEnd w:id="1210"/>
      <w:bookmarkEnd w:id="1211"/>
      <w:bookmarkEnd w:id="1212"/>
    </w:p>
    <w:p w14:paraId="1AA0FF40" w14:textId="77777777" w:rsidR="00D246D0" w:rsidRDefault="00D246D0" w:rsidP="00D246D0">
      <w:pPr>
        <w:spacing w:line="276" w:lineRule="auto"/>
        <w:ind w:firstLine="567"/>
        <w:jc w:val="both"/>
        <w:rPr>
          <w:rFonts w:ascii="Arial" w:eastAsia="Calibri" w:hAnsi="Arial" w:cs="Arial"/>
        </w:rPr>
      </w:pPr>
      <w:r w:rsidRPr="00D246D0">
        <w:rPr>
          <w:rFonts w:ascii="Arial" w:eastAsia="Calibri" w:hAnsi="Arial" w:cs="Arial"/>
        </w:rPr>
        <w:t>На территории муниципального образования «</w:t>
      </w:r>
      <w:r w:rsidR="00551A1C">
        <w:rPr>
          <w:rFonts w:ascii="Arial" w:eastAsia="Calibri" w:hAnsi="Arial" w:cs="Arial"/>
        </w:rPr>
        <w:t>Спасск</w:t>
      </w:r>
      <w:r w:rsidR="003F2BD7">
        <w:rPr>
          <w:rFonts w:ascii="Arial" w:eastAsia="Calibri" w:hAnsi="Arial" w:cs="Arial"/>
        </w:rPr>
        <w:t>ое</w:t>
      </w:r>
      <w:r w:rsidRPr="00D246D0">
        <w:rPr>
          <w:rFonts w:ascii="Arial" w:eastAsia="Calibri" w:hAnsi="Arial" w:cs="Arial"/>
        </w:rPr>
        <w:t xml:space="preserve"> сельское поселение» отсутствуют зафиксированные факты нарушения антимонопольного законодательства (выданных предупреждений, предписаний), а также не зафиксировано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p>
    <w:p w14:paraId="2D6CFF8F" w14:textId="77777777" w:rsidR="003D3301" w:rsidRDefault="003D3301" w:rsidP="00D246D0">
      <w:pPr>
        <w:spacing w:line="276" w:lineRule="auto"/>
        <w:ind w:firstLine="567"/>
        <w:jc w:val="both"/>
        <w:rPr>
          <w:rFonts w:ascii="Arial" w:eastAsia="Calibri" w:hAnsi="Arial" w:cs="Arial"/>
        </w:rPr>
      </w:pPr>
    </w:p>
    <w:p w14:paraId="4994EB76" w14:textId="77777777" w:rsidR="003D3301" w:rsidRPr="003D3301" w:rsidRDefault="003D3301" w:rsidP="003D3301">
      <w:pPr>
        <w:keepNext/>
        <w:keepLines/>
        <w:widowControl w:val="0"/>
        <w:spacing w:after="180"/>
        <w:jc w:val="both"/>
        <w:outlineLvl w:val="1"/>
        <w:rPr>
          <w:rFonts w:ascii="Arial" w:hAnsi="Arial" w:cs="Arial"/>
          <w:b/>
        </w:rPr>
      </w:pPr>
      <w:bookmarkStart w:id="1213" w:name="_Toc227321726"/>
      <w:r>
        <w:rPr>
          <w:rFonts w:ascii="Arial" w:hAnsi="Arial" w:cs="Arial"/>
          <w:b/>
        </w:rPr>
        <w:lastRenderedPageBreak/>
        <w:t>13.15</w:t>
      </w:r>
      <w:r w:rsidRPr="00D246D0">
        <w:rPr>
          <w:rFonts w:ascii="Arial" w:hAnsi="Arial" w:cs="Arial"/>
          <w:b/>
        </w:rPr>
        <w:t xml:space="preserve">. </w:t>
      </w:r>
      <w:r w:rsidRPr="003D3301">
        <w:rPr>
          <w:rFonts w:ascii="Arial" w:hAnsi="Arial" w:cs="Arial"/>
          <w:b/>
        </w:rPr>
        <w:t>Индикаторы, характеризующие спрос на тепловую энергию и тепловую мощность</w:t>
      </w:r>
      <w:r>
        <w:rPr>
          <w:rFonts w:ascii="Arial" w:hAnsi="Arial" w:cs="Arial"/>
          <w:b/>
        </w:rPr>
        <w:t xml:space="preserve"> (тепловой нагрузки)</w:t>
      </w:r>
      <w:r w:rsidRPr="003D3301">
        <w:rPr>
          <w:rFonts w:ascii="Arial" w:hAnsi="Arial" w:cs="Arial"/>
          <w:b/>
        </w:rPr>
        <w:t xml:space="preserve"> в системах</w:t>
      </w:r>
      <w:r>
        <w:rPr>
          <w:rFonts w:ascii="Arial" w:hAnsi="Arial" w:cs="Arial"/>
          <w:b/>
        </w:rPr>
        <w:t xml:space="preserve"> теплоснабжения </w:t>
      </w:r>
      <w:r w:rsidR="00551A1C">
        <w:rPr>
          <w:rFonts w:ascii="Arial" w:hAnsi="Arial" w:cs="Arial"/>
          <w:b/>
        </w:rPr>
        <w:t>Спасск</w:t>
      </w:r>
      <w:r>
        <w:rPr>
          <w:rFonts w:ascii="Arial" w:hAnsi="Arial" w:cs="Arial"/>
          <w:b/>
        </w:rPr>
        <w:t>ого сельского поселения</w:t>
      </w:r>
      <w:bookmarkEnd w:id="1213"/>
    </w:p>
    <w:p w14:paraId="7119F7E3" w14:textId="3E71A33F" w:rsidR="003D3301" w:rsidRDefault="003D3301" w:rsidP="003D3301">
      <w:pPr>
        <w:spacing w:line="276" w:lineRule="auto"/>
        <w:ind w:firstLine="567"/>
        <w:jc w:val="both"/>
        <w:rPr>
          <w:rFonts w:ascii="Arial" w:eastAsia="Calibri" w:hAnsi="Arial" w:cs="Arial"/>
        </w:rPr>
      </w:pPr>
      <w:r>
        <w:rPr>
          <w:rFonts w:ascii="Arial" w:eastAsia="Calibri" w:hAnsi="Arial" w:cs="Arial"/>
        </w:rPr>
        <w:t xml:space="preserve">Индикаторы, характеризующие спрос на тепловую энергию и тепловую мощность (тепловой нагрузки) в системах теплоснабжения </w:t>
      </w:r>
      <w:r w:rsidR="00551A1C">
        <w:rPr>
          <w:rFonts w:ascii="Arial" w:eastAsia="Calibri" w:hAnsi="Arial" w:cs="Arial"/>
        </w:rPr>
        <w:t>Спасск</w:t>
      </w:r>
      <w:r>
        <w:rPr>
          <w:rFonts w:ascii="Arial" w:eastAsia="Calibri" w:hAnsi="Arial" w:cs="Arial"/>
        </w:rPr>
        <w:t xml:space="preserve">ого сельского поселения приведены в таб. </w:t>
      </w:r>
      <w:r w:rsidR="004C0F7F">
        <w:fldChar w:fldCharType="begin"/>
      </w:r>
      <w:r w:rsidR="004C0F7F">
        <w:instrText xml:space="preserve"> REF _Ref203325460 \h  \* MERGEFORMAT </w:instrText>
      </w:r>
      <w:r w:rsidR="004C0F7F">
        <w:fldChar w:fldCharType="separate"/>
      </w:r>
      <w:r w:rsidR="00372D39" w:rsidRPr="00372D39">
        <w:rPr>
          <w:rFonts w:ascii="Arial" w:hAnsi="Arial" w:cs="Arial"/>
          <w:vanish/>
        </w:rPr>
        <w:t xml:space="preserve">Таблица </w:t>
      </w:r>
      <w:r w:rsidR="00372D39">
        <w:rPr>
          <w:rFonts w:ascii="Arial" w:hAnsi="Arial" w:cs="Arial"/>
          <w:noProof/>
        </w:rPr>
        <w:t>69</w:t>
      </w:r>
      <w:r w:rsidR="004C0F7F">
        <w:fldChar w:fldCharType="end"/>
      </w:r>
      <w:r w:rsidR="002F4AC1">
        <w:t>–</w:t>
      </w:r>
      <w:r w:rsidR="002F4AC1">
        <w:fldChar w:fldCharType="begin"/>
      </w:r>
      <w:r w:rsidR="002F4AC1">
        <w:instrText xml:space="preserve"> REF _Ref227236471 \h  \* MERGEFORMAT </w:instrText>
      </w:r>
      <w:r w:rsidR="002F4AC1">
        <w:fldChar w:fldCharType="separate"/>
      </w:r>
      <w:r w:rsidR="00372D39" w:rsidRPr="00372D39">
        <w:rPr>
          <w:rFonts w:ascii="Arial" w:hAnsi="Arial" w:cs="Arial"/>
          <w:vanish/>
        </w:rPr>
        <w:t xml:space="preserve">Таблица </w:t>
      </w:r>
      <w:r w:rsidR="00372D39">
        <w:rPr>
          <w:rFonts w:ascii="Arial" w:hAnsi="Arial" w:cs="Arial"/>
          <w:noProof/>
        </w:rPr>
        <w:t>71</w:t>
      </w:r>
      <w:r w:rsidR="002F4AC1">
        <w:fldChar w:fldCharType="end"/>
      </w:r>
      <w:r w:rsidR="00B35CD5">
        <w:rPr>
          <w:rFonts w:ascii="Arial" w:eastAsia="Calibri" w:hAnsi="Arial" w:cs="Arial"/>
        </w:rPr>
        <w:t>.</w:t>
      </w:r>
    </w:p>
    <w:p w14:paraId="0C47C07F" w14:textId="77777777" w:rsidR="003D3301" w:rsidRPr="00691D7E" w:rsidRDefault="003D3301" w:rsidP="003D3301">
      <w:pPr>
        <w:shd w:val="clear" w:color="auto" w:fill="FFFFFF"/>
        <w:jc w:val="both"/>
        <w:textAlignment w:val="baseline"/>
        <w:rPr>
          <w:rFonts w:ascii="Arial" w:hAnsi="Arial" w:cs="Arial"/>
        </w:rPr>
      </w:pPr>
    </w:p>
    <w:p w14:paraId="37B07385" w14:textId="77777777" w:rsidR="003D3301" w:rsidRPr="00691D7E" w:rsidRDefault="003D3301" w:rsidP="003D3301">
      <w:pPr>
        <w:widowControl w:val="0"/>
        <w:rPr>
          <w:rFonts w:ascii="Calibri" w:eastAsia="Calibri" w:hAnsi="Calibri"/>
          <w:sz w:val="22"/>
        </w:rPr>
      </w:pPr>
    </w:p>
    <w:p w14:paraId="074C95AE" w14:textId="77777777" w:rsidR="003D3301" w:rsidRPr="00691D7E" w:rsidRDefault="003D3301" w:rsidP="003D3301">
      <w:pPr>
        <w:spacing w:after="200" w:line="276" w:lineRule="auto"/>
        <w:rPr>
          <w:rFonts w:ascii="Calibri" w:eastAsia="Calibri" w:hAnsi="Calibri"/>
          <w:color w:val="FF0000"/>
          <w:sz w:val="22"/>
        </w:rPr>
      </w:pPr>
      <w:r w:rsidRPr="00691D7E">
        <w:rPr>
          <w:rFonts w:ascii="Calibri" w:eastAsia="Calibri" w:hAnsi="Calibri"/>
          <w:color w:val="FF0000"/>
          <w:sz w:val="22"/>
        </w:rPr>
        <w:br w:type="page"/>
      </w:r>
    </w:p>
    <w:p w14:paraId="2016D7F4" w14:textId="77777777" w:rsidR="003D3301" w:rsidRPr="00691D7E" w:rsidRDefault="003D3301" w:rsidP="003D3301">
      <w:pPr>
        <w:widowControl w:val="0"/>
        <w:rPr>
          <w:rFonts w:ascii="Calibri" w:eastAsia="Calibri" w:hAnsi="Calibri"/>
          <w:color w:val="FF0000"/>
          <w:sz w:val="22"/>
        </w:rPr>
        <w:sectPr w:rsidR="003D3301" w:rsidRPr="00691D7E">
          <w:footerReference w:type="default" r:id="rId95"/>
          <w:pgSz w:w="11906" w:h="16838"/>
          <w:pgMar w:top="1134" w:right="850" w:bottom="1134" w:left="1701" w:header="708" w:footer="708" w:gutter="0"/>
          <w:cols w:space="708"/>
          <w:docGrid w:linePitch="360"/>
        </w:sectPr>
      </w:pPr>
    </w:p>
    <w:p w14:paraId="276777C5" w14:textId="7C41F900" w:rsidR="003D3301" w:rsidRDefault="003D3301" w:rsidP="003D3301">
      <w:pPr>
        <w:pStyle w:val="xl6053"/>
        <w:keepNext/>
        <w:rPr>
          <w:rFonts w:ascii="Arial" w:hAnsi="Arial" w:cs="Arial"/>
        </w:rPr>
      </w:pPr>
      <w:bookmarkStart w:id="1214" w:name="_Ref203325460"/>
      <w:r w:rsidRPr="00A654CA">
        <w:rPr>
          <w:rFonts w:ascii="Arial" w:hAnsi="Arial" w:cs="Arial"/>
        </w:rPr>
        <w:lastRenderedPageBreak/>
        <w:t xml:space="preserve">Таблица </w:t>
      </w:r>
      <w:r w:rsidR="000E0934" w:rsidRPr="003D3301">
        <w:rPr>
          <w:rFonts w:ascii="Arial" w:hAnsi="Arial" w:cs="Arial"/>
        </w:rPr>
        <w:fldChar w:fldCharType="begin"/>
      </w:r>
      <w:r w:rsidRPr="003D3301">
        <w:rPr>
          <w:rFonts w:ascii="Arial" w:hAnsi="Arial" w:cs="Arial"/>
        </w:rPr>
        <w:instrText xml:space="preserve"> SEQ Таблица \* ARABIC </w:instrText>
      </w:r>
      <w:r w:rsidR="000E0934" w:rsidRPr="003D3301">
        <w:rPr>
          <w:rFonts w:ascii="Arial" w:hAnsi="Arial" w:cs="Arial"/>
        </w:rPr>
        <w:fldChar w:fldCharType="separate"/>
      </w:r>
      <w:r w:rsidR="00372D39">
        <w:rPr>
          <w:rFonts w:ascii="Arial" w:hAnsi="Arial" w:cs="Arial"/>
          <w:noProof/>
        </w:rPr>
        <w:t>69</w:t>
      </w:r>
      <w:r w:rsidR="000E0934" w:rsidRPr="003D3301">
        <w:rPr>
          <w:rFonts w:ascii="Arial" w:hAnsi="Arial" w:cs="Arial"/>
        </w:rPr>
        <w:fldChar w:fldCharType="end"/>
      </w:r>
      <w:bookmarkEnd w:id="1214"/>
      <w:r w:rsidRPr="003D3301">
        <w:rPr>
          <w:rFonts w:ascii="Arial" w:hAnsi="Arial" w:cs="Arial"/>
        </w:rPr>
        <w:t xml:space="preserve"> </w:t>
      </w:r>
      <w:r w:rsidRPr="003D3301">
        <w:rPr>
          <w:rFonts w:ascii="Arial" w:eastAsia="Calibri" w:hAnsi="Arial" w:cs="Arial"/>
        </w:rPr>
        <w:t xml:space="preserve">– </w:t>
      </w:r>
      <w:r w:rsidRPr="003D3301">
        <w:rPr>
          <w:rFonts w:ascii="Arial" w:hAnsi="Arial" w:cs="Arial"/>
        </w:rPr>
        <w:t xml:space="preserve">Индикаторы, характеризующие спрос на тепловую энергию и тепловую мощность в </w:t>
      </w:r>
      <w:r w:rsidR="00F95A50">
        <w:rPr>
          <w:rFonts w:ascii="Arial" w:hAnsi="Arial" w:cs="Arial"/>
        </w:rPr>
        <w:t>системах централизованного теплоснабжения Спасского сельского поселения</w:t>
      </w:r>
    </w:p>
    <w:tbl>
      <w:tblPr>
        <w:tblW w:w="21433" w:type="dxa"/>
        <w:tblLayout w:type="fixed"/>
        <w:tblCellMar>
          <w:left w:w="28" w:type="dxa"/>
          <w:right w:w="28" w:type="dxa"/>
        </w:tblCellMar>
        <w:tblLook w:val="04A0" w:firstRow="1" w:lastRow="0" w:firstColumn="1" w:lastColumn="0" w:noHBand="0" w:noVBand="1"/>
      </w:tblPr>
      <w:tblGrid>
        <w:gridCol w:w="704"/>
        <w:gridCol w:w="4711"/>
        <w:gridCol w:w="993"/>
        <w:gridCol w:w="1134"/>
        <w:gridCol w:w="926"/>
        <w:gridCol w:w="926"/>
        <w:gridCol w:w="926"/>
        <w:gridCol w:w="926"/>
        <w:gridCol w:w="926"/>
        <w:gridCol w:w="926"/>
        <w:gridCol w:w="926"/>
        <w:gridCol w:w="926"/>
        <w:gridCol w:w="926"/>
        <w:gridCol w:w="926"/>
        <w:gridCol w:w="926"/>
        <w:gridCol w:w="926"/>
        <w:gridCol w:w="926"/>
        <w:gridCol w:w="926"/>
        <w:gridCol w:w="927"/>
      </w:tblGrid>
      <w:tr w:rsidR="00F95A50" w:rsidRPr="00F95A50" w14:paraId="22A21318" w14:textId="77777777" w:rsidTr="00F95A50">
        <w:trPr>
          <w:tblHeader/>
        </w:trPr>
        <w:tc>
          <w:tcPr>
            <w:tcW w:w="70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476A8906" w14:textId="77777777" w:rsidR="00F95A50" w:rsidRPr="00F95A50" w:rsidRDefault="00F95A50" w:rsidP="003D3301">
            <w:pPr>
              <w:ind w:left="-142" w:right="-170"/>
              <w:jc w:val="center"/>
              <w:rPr>
                <w:rFonts w:ascii="Arial" w:hAnsi="Arial" w:cs="Arial"/>
                <w:b/>
                <w:bCs/>
                <w:sz w:val="18"/>
                <w:szCs w:val="18"/>
              </w:rPr>
            </w:pPr>
            <w:r w:rsidRPr="00F95A50">
              <w:rPr>
                <w:rFonts w:ascii="Arial" w:hAnsi="Arial" w:cs="Arial"/>
                <w:b/>
                <w:bCs/>
                <w:sz w:val="18"/>
                <w:szCs w:val="18"/>
              </w:rPr>
              <w:t>№ п/п</w:t>
            </w:r>
          </w:p>
        </w:tc>
        <w:tc>
          <w:tcPr>
            <w:tcW w:w="471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5D177775" w14:textId="77777777" w:rsidR="00F95A50" w:rsidRPr="00F95A50" w:rsidRDefault="00F95A50" w:rsidP="003D3301">
            <w:pPr>
              <w:ind w:left="-142" w:right="-170"/>
              <w:jc w:val="center"/>
              <w:rPr>
                <w:rFonts w:ascii="Arial" w:hAnsi="Arial" w:cs="Arial"/>
                <w:b/>
                <w:bCs/>
                <w:sz w:val="18"/>
                <w:szCs w:val="18"/>
              </w:rPr>
            </w:pPr>
            <w:r w:rsidRPr="00F95A50">
              <w:rPr>
                <w:rFonts w:ascii="Arial" w:hAnsi="Arial" w:cs="Arial"/>
                <w:b/>
                <w:bCs/>
                <w:sz w:val="18"/>
                <w:szCs w:val="18"/>
              </w:rPr>
              <w:t>Наименование показателя</w:t>
            </w:r>
          </w:p>
        </w:tc>
        <w:tc>
          <w:tcPr>
            <w:tcW w:w="993"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684E99E5" w14:textId="77777777" w:rsidR="00F95A50" w:rsidRPr="00F95A50" w:rsidRDefault="00F95A50" w:rsidP="003D3301">
            <w:pPr>
              <w:jc w:val="center"/>
              <w:rPr>
                <w:rFonts w:ascii="Arial" w:hAnsi="Arial" w:cs="Arial"/>
                <w:b/>
                <w:bCs/>
                <w:sz w:val="18"/>
                <w:szCs w:val="18"/>
              </w:rPr>
            </w:pPr>
            <w:r w:rsidRPr="00F95A50">
              <w:rPr>
                <w:rFonts w:ascii="Arial" w:hAnsi="Arial" w:cs="Arial"/>
                <w:b/>
                <w:bCs/>
                <w:sz w:val="18"/>
                <w:szCs w:val="18"/>
              </w:rPr>
              <w:t>Обозначение показателя</w:t>
            </w:r>
          </w:p>
        </w:tc>
        <w:tc>
          <w:tcPr>
            <w:tcW w:w="113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2A72D097" w14:textId="77777777" w:rsidR="00F95A50" w:rsidRPr="00F95A50" w:rsidRDefault="00F95A50" w:rsidP="003D3301">
            <w:pPr>
              <w:jc w:val="center"/>
              <w:rPr>
                <w:rFonts w:ascii="Arial" w:hAnsi="Arial" w:cs="Arial"/>
                <w:b/>
                <w:bCs/>
                <w:sz w:val="18"/>
                <w:szCs w:val="18"/>
              </w:rPr>
            </w:pPr>
            <w:r w:rsidRPr="00F95A50">
              <w:rPr>
                <w:rFonts w:ascii="Arial" w:hAnsi="Arial" w:cs="Arial"/>
                <w:b/>
                <w:bCs/>
                <w:sz w:val="18"/>
                <w:szCs w:val="18"/>
              </w:rPr>
              <w:t>Единицы измерения</w:t>
            </w:r>
          </w:p>
        </w:tc>
        <w:tc>
          <w:tcPr>
            <w:tcW w:w="926" w:type="dxa"/>
            <w:tcBorders>
              <w:top w:val="single" w:sz="4" w:space="0" w:color="000000"/>
              <w:left w:val="single" w:sz="4" w:space="0" w:color="000000"/>
              <w:right w:val="single" w:sz="4" w:space="0" w:color="000000"/>
            </w:tcBorders>
            <w:shd w:val="clear" w:color="auto" w:fill="F2F2F2"/>
            <w:vAlign w:val="center"/>
          </w:tcPr>
          <w:p w14:paraId="11B90800" w14:textId="77777777" w:rsidR="00F95A50" w:rsidRPr="00F95A50" w:rsidRDefault="00F95A50" w:rsidP="00005C16">
            <w:pPr>
              <w:ind w:left="-142" w:right="-170"/>
              <w:jc w:val="center"/>
              <w:rPr>
                <w:rFonts w:ascii="Arial" w:hAnsi="Arial" w:cs="Arial"/>
                <w:b/>
                <w:bCs/>
                <w:sz w:val="18"/>
                <w:szCs w:val="18"/>
              </w:rPr>
            </w:pPr>
            <w:r w:rsidRPr="00F95A50">
              <w:rPr>
                <w:rFonts w:ascii="Arial" w:hAnsi="Arial" w:cs="Arial"/>
                <w:b/>
                <w:bCs/>
                <w:sz w:val="18"/>
                <w:szCs w:val="18"/>
              </w:rPr>
              <w:t>2021</w:t>
            </w:r>
          </w:p>
        </w:tc>
        <w:tc>
          <w:tcPr>
            <w:tcW w:w="926" w:type="dxa"/>
            <w:tcBorders>
              <w:top w:val="single" w:sz="4" w:space="0" w:color="000000"/>
              <w:left w:val="single" w:sz="4" w:space="0" w:color="000000"/>
              <w:right w:val="single" w:sz="4" w:space="0" w:color="000000"/>
            </w:tcBorders>
            <w:shd w:val="clear" w:color="auto" w:fill="F2F2F2"/>
            <w:vAlign w:val="center"/>
          </w:tcPr>
          <w:p w14:paraId="0274A4FF" w14:textId="77777777" w:rsidR="00F95A50" w:rsidRPr="00F95A50" w:rsidRDefault="00F95A50" w:rsidP="00005C16">
            <w:pPr>
              <w:ind w:left="-142" w:right="-170"/>
              <w:jc w:val="center"/>
              <w:rPr>
                <w:rFonts w:ascii="Arial" w:hAnsi="Arial" w:cs="Arial"/>
                <w:b/>
                <w:bCs/>
                <w:sz w:val="18"/>
                <w:szCs w:val="18"/>
              </w:rPr>
            </w:pPr>
            <w:r w:rsidRPr="00F95A50">
              <w:rPr>
                <w:rFonts w:ascii="Arial" w:hAnsi="Arial" w:cs="Arial"/>
                <w:b/>
                <w:bCs/>
                <w:sz w:val="18"/>
                <w:szCs w:val="18"/>
              </w:rPr>
              <w:t>2022</w:t>
            </w:r>
          </w:p>
        </w:tc>
        <w:tc>
          <w:tcPr>
            <w:tcW w:w="926" w:type="dxa"/>
            <w:tcBorders>
              <w:top w:val="single" w:sz="4" w:space="0" w:color="000000"/>
              <w:left w:val="single" w:sz="4" w:space="0" w:color="000000"/>
              <w:right w:val="single" w:sz="4" w:space="0" w:color="000000"/>
            </w:tcBorders>
            <w:shd w:val="clear" w:color="auto" w:fill="F2F2F2"/>
            <w:vAlign w:val="center"/>
          </w:tcPr>
          <w:p w14:paraId="4FEA7891" w14:textId="77777777" w:rsidR="00F95A50" w:rsidRPr="00F95A50" w:rsidRDefault="00F95A50" w:rsidP="00005C16">
            <w:pPr>
              <w:ind w:left="-142" w:right="-170"/>
              <w:jc w:val="center"/>
              <w:rPr>
                <w:rFonts w:ascii="Arial" w:hAnsi="Arial" w:cs="Arial"/>
                <w:b/>
                <w:bCs/>
                <w:sz w:val="18"/>
                <w:szCs w:val="18"/>
              </w:rPr>
            </w:pPr>
            <w:r w:rsidRPr="00F95A50">
              <w:rPr>
                <w:rFonts w:ascii="Arial" w:hAnsi="Arial" w:cs="Arial"/>
                <w:b/>
                <w:bCs/>
                <w:sz w:val="18"/>
                <w:szCs w:val="18"/>
              </w:rPr>
              <w:t>2023</w:t>
            </w:r>
          </w:p>
        </w:tc>
        <w:tc>
          <w:tcPr>
            <w:tcW w:w="926" w:type="dxa"/>
            <w:tcBorders>
              <w:top w:val="single" w:sz="4" w:space="0" w:color="000000"/>
              <w:left w:val="single" w:sz="4" w:space="0" w:color="000000"/>
              <w:right w:val="single" w:sz="4" w:space="0" w:color="000000"/>
            </w:tcBorders>
            <w:shd w:val="clear" w:color="auto" w:fill="F2F2F2"/>
            <w:vAlign w:val="center"/>
          </w:tcPr>
          <w:p w14:paraId="712039C7" w14:textId="77777777" w:rsidR="00F95A50" w:rsidRPr="00F95A50" w:rsidRDefault="00F95A50" w:rsidP="00005C16">
            <w:pPr>
              <w:ind w:left="-142" w:right="-170"/>
              <w:jc w:val="center"/>
              <w:rPr>
                <w:rFonts w:ascii="Arial" w:hAnsi="Arial" w:cs="Arial"/>
                <w:b/>
                <w:bCs/>
                <w:sz w:val="18"/>
                <w:szCs w:val="18"/>
              </w:rPr>
            </w:pPr>
            <w:r w:rsidRPr="00F95A50">
              <w:rPr>
                <w:rFonts w:ascii="Arial" w:hAnsi="Arial" w:cs="Arial"/>
                <w:b/>
                <w:bCs/>
                <w:sz w:val="18"/>
                <w:szCs w:val="18"/>
              </w:rPr>
              <w:t>2024</w:t>
            </w:r>
          </w:p>
        </w:tc>
        <w:tc>
          <w:tcPr>
            <w:tcW w:w="926" w:type="dxa"/>
            <w:tcBorders>
              <w:top w:val="single" w:sz="4" w:space="0" w:color="000000"/>
              <w:left w:val="single" w:sz="4" w:space="0" w:color="000000"/>
              <w:right w:val="single" w:sz="4" w:space="0" w:color="000000"/>
            </w:tcBorders>
            <w:shd w:val="clear" w:color="auto" w:fill="F2F2F2"/>
            <w:vAlign w:val="center"/>
          </w:tcPr>
          <w:p w14:paraId="7C5575BC" w14:textId="77777777" w:rsidR="00F95A50" w:rsidRPr="00F95A50" w:rsidRDefault="00F95A50" w:rsidP="00005C16">
            <w:pPr>
              <w:ind w:left="-142" w:right="-170"/>
              <w:jc w:val="center"/>
              <w:rPr>
                <w:rFonts w:ascii="Arial" w:hAnsi="Arial" w:cs="Arial"/>
                <w:b/>
                <w:bCs/>
                <w:sz w:val="18"/>
                <w:szCs w:val="18"/>
              </w:rPr>
            </w:pPr>
            <w:r w:rsidRPr="00F95A50">
              <w:rPr>
                <w:rFonts w:ascii="Arial" w:hAnsi="Arial" w:cs="Arial"/>
                <w:b/>
                <w:bCs/>
                <w:sz w:val="18"/>
                <w:szCs w:val="18"/>
              </w:rPr>
              <w:t>2025</w:t>
            </w:r>
          </w:p>
        </w:tc>
        <w:tc>
          <w:tcPr>
            <w:tcW w:w="926" w:type="dxa"/>
            <w:tcBorders>
              <w:top w:val="single" w:sz="4" w:space="0" w:color="000000"/>
              <w:left w:val="single" w:sz="4" w:space="0" w:color="000000"/>
              <w:right w:val="single" w:sz="4" w:space="0" w:color="000000"/>
            </w:tcBorders>
            <w:shd w:val="clear" w:color="auto" w:fill="F2F2F2"/>
            <w:vAlign w:val="center"/>
          </w:tcPr>
          <w:p w14:paraId="7592A39B" w14:textId="77777777" w:rsidR="00F95A50" w:rsidRPr="00F95A50" w:rsidRDefault="00F95A50" w:rsidP="00005C16">
            <w:pPr>
              <w:ind w:left="-142" w:right="-170"/>
              <w:jc w:val="center"/>
              <w:rPr>
                <w:rFonts w:ascii="Arial" w:hAnsi="Arial" w:cs="Arial"/>
                <w:b/>
                <w:bCs/>
                <w:sz w:val="18"/>
                <w:szCs w:val="18"/>
              </w:rPr>
            </w:pPr>
            <w:r w:rsidRPr="00F95A50">
              <w:rPr>
                <w:rFonts w:ascii="Arial" w:hAnsi="Arial" w:cs="Arial"/>
                <w:b/>
                <w:bCs/>
                <w:sz w:val="18"/>
                <w:szCs w:val="18"/>
              </w:rPr>
              <w:t>2026</w:t>
            </w:r>
          </w:p>
        </w:tc>
        <w:tc>
          <w:tcPr>
            <w:tcW w:w="926" w:type="dxa"/>
            <w:tcBorders>
              <w:top w:val="single" w:sz="4" w:space="0" w:color="000000"/>
              <w:left w:val="single" w:sz="4" w:space="0" w:color="000000"/>
              <w:right w:val="single" w:sz="4" w:space="0" w:color="000000"/>
            </w:tcBorders>
            <w:shd w:val="clear" w:color="auto" w:fill="F2F2F2"/>
            <w:vAlign w:val="center"/>
          </w:tcPr>
          <w:p w14:paraId="159B6A52" w14:textId="77777777" w:rsidR="00F95A50" w:rsidRPr="00F95A50" w:rsidRDefault="00F95A50" w:rsidP="00005C16">
            <w:pPr>
              <w:ind w:left="-142" w:right="-170"/>
              <w:jc w:val="center"/>
              <w:rPr>
                <w:rFonts w:ascii="Arial" w:hAnsi="Arial" w:cs="Arial"/>
                <w:b/>
                <w:bCs/>
                <w:sz w:val="18"/>
                <w:szCs w:val="18"/>
              </w:rPr>
            </w:pPr>
            <w:r w:rsidRPr="00F95A50">
              <w:rPr>
                <w:rFonts w:ascii="Arial" w:hAnsi="Arial" w:cs="Arial"/>
                <w:b/>
                <w:bCs/>
                <w:sz w:val="18"/>
                <w:szCs w:val="18"/>
              </w:rPr>
              <w:t>2027</w:t>
            </w:r>
          </w:p>
        </w:tc>
        <w:tc>
          <w:tcPr>
            <w:tcW w:w="926" w:type="dxa"/>
            <w:tcBorders>
              <w:top w:val="single" w:sz="4" w:space="0" w:color="000000"/>
              <w:left w:val="single" w:sz="4" w:space="0" w:color="000000"/>
              <w:right w:val="single" w:sz="4" w:space="0" w:color="000000"/>
            </w:tcBorders>
            <w:shd w:val="clear" w:color="auto" w:fill="F2F2F2"/>
            <w:vAlign w:val="center"/>
          </w:tcPr>
          <w:p w14:paraId="064A8CC1" w14:textId="77777777" w:rsidR="00F95A50" w:rsidRPr="00F95A50" w:rsidRDefault="00F95A50" w:rsidP="00005C16">
            <w:pPr>
              <w:ind w:left="-142" w:right="-170"/>
              <w:jc w:val="center"/>
              <w:rPr>
                <w:rFonts w:ascii="Arial" w:hAnsi="Arial" w:cs="Arial"/>
                <w:b/>
                <w:bCs/>
                <w:sz w:val="18"/>
                <w:szCs w:val="18"/>
              </w:rPr>
            </w:pPr>
            <w:r w:rsidRPr="00F95A50">
              <w:rPr>
                <w:rFonts w:ascii="Arial" w:hAnsi="Arial" w:cs="Arial"/>
                <w:b/>
                <w:bCs/>
                <w:sz w:val="18"/>
                <w:szCs w:val="18"/>
              </w:rPr>
              <w:t>2028</w:t>
            </w:r>
          </w:p>
        </w:tc>
        <w:tc>
          <w:tcPr>
            <w:tcW w:w="926" w:type="dxa"/>
            <w:tcBorders>
              <w:top w:val="single" w:sz="4" w:space="0" w:color="000000"/>
              <w:left w:val="single" w:sz="4" w:space="0" w:color="000000"/>
              <w:right w:val="single" w:sz="4" w:space="0" w:color="000000"/>
            </w:tcBorders>
            <w:shd w:val="clear" w:color="auto" w:fill="F2F2F2"/>
            <w:vAlign w:val="center"/>
          </w:tcPr>
          <w:p w14:paraId="75068E18" w14:textId="77777777" w:rsidR="00F95A50" w:rsidRPr="00F95A50" w:rsidRDefault="00F95A50" w:rsidP="00005C16">
            <w:pPr>
              <w:ind w:left="-142" w:right="-170"/>
              <w:jc w:val="center"/>
              <w:rPr>
                <w:rFonts w:ascii="Arial" w:hAnsi="Arial" w:cs="Arial"/>
                <w:b/>
                <w:bCs/>
                <w:sz w:val="18"/>
                <w:szCs w:val="18"/>
              </w:rPr>
            </w:pPr>
            <w:r w:rsidRPr="00F95A50">
              <w:rPr>
                <w:rFonts w:ascii="Arial" w:hAnsi="Arial" w:cs="Arial"/>
                <w:b/>
                <w:bCs/>
                <w:sz w:val="18"/>
                <w:szCs w:val="18"/>
              </w:rPr>
              <w:t>2029</w:t>
            </w:r>
          </w:p>
        </w:tc>
        <w:tc>
          <w:tcPr>
            <w:tcW w:w="926" w:type="dxa"/>
            <w:tcBorders>
              <w:top w:val="single" w:sz="4" w:space="0" w:color="000000"/>
              <w:left w:val="single" w:sz="4" w:space="0" w:color="000000"/>
              <w:right w:val="single" w:sz="4" w:space="0" w:color="000000"/>
            </w:tcBorders>
            <w:shd w:val="clear" w:color="auto" w:fill="F2F2F2"/>
            <w:vAlign w:val="center"/>
          </w:tcPr>
          <w:p w14:paraId="17862196" w14:textId="77777777" w:rsidR="00F95A50" w:rsidRPr="00F95A50" w:rsidRDefault="00F95A50" w:rsidP="00005C16">
            <w:pPr>
              <w:ind w:left="-142" w:right="-170"/>
              <w:jc w:val="center"/>
              <w:rPr>
                <w:rFonts w:ascii="Arial" w:hAnsi="Arial" w:cs="Arial"/>
                <w:b/>
                <w:bCs/>
                <w:sz w:val="18"/>
                <w:szCs w:val="18"/>
              </w:rPr>
            </w:pPr>
            <w:r w:rsidRPr="00F95A50">
              <w:rPr>
                <w:rFonts w:ascii="Arial" w:hAnsi="Arial" w:cs="Arial"/>
                <w:b/>
                <w:bCs/>
                <w:sz w:val="18"/>
                <w:szCs w:val="18"/>
              </w:rPr>
              <w:t>2030</w:t>
            </w:r>
          </w:p>
        </w:tc>
        <w:tc>
          <w:tcPr>
            <w:tcW w:w="926" w:type="dxa"/>
            <w:tcBorders>
              <w:top w:val="single" w:sz="4" w:space="0" w:color="000000"/>
              <w:left w:val="single" w:sz="4" w:space="0" w:color="000000"/>
              <w:right w:val="single" w:sz="4" w:space="0" w:color="000000"/>
            </w:tcBorders>
            <w:shd w:val="clear" w:color="auto" w:fill="F2F2F2"/>
            <w:vAlign w:val="center"/>
          </w:tcPr>
          <w:p w14:paraId="0FC33C81" w14:textId="77777777" w:rsidR="00F95A50" w:rsidRPr="00F95A50" w:rsidRDefault="00F95A50" w:rsidP="00005C16">
            <w:pPr>
              <w:ind w:left="-142" w:right="-170"/>
              <w:jc w:val="center"/>
              <w:rPr>
                <w:rFonts w:ascii="Arial" w:hAnsi="Arial" w:cs="Arial"/>
                <w:b/>
                <w:bCs/>
                <w:sz w:val="18"/>
                <w:szCs w:val="18"/>
              </w:rPr>
            </w:pPr>
            <w:r w:rsidRPr="00F95A50">
              <w:rPr>
                <w:rFonts w:ascii="Arial" w:hAnsi="Arial" w:cs="Arial"/>
                <w:b/>
                <w:bCs/>
                <w:sz w:val="18"/>
                <w:szCs w:val="18"/>
              </w:rPr>
              <w:t>2031</w:t>
            </w:r>
          </w:p>
        </w:tc>
        <w:tc>
          <w:tcPr>
            <w:tcW w:w="926" w:type="dxa"/>
            <w:tcBorders>
              <w:top w:val="single" w:sz="4" w:space="0" w:color="000000"/>
              <w:left w:val="single" w:sz="4" w:space="0" w:color="000000"/>
              <w:right w:val="single" w:sz="4" w:space="0" w:color="000000"/>
            </w:tcBorders>
            <w:shd w:val="clear" w:color="auto" w:fill="F2F2F2"/>
            <w:vAlign w:val="center"/>
          </w:tcPr>
          <w:p w14:paraId="4FF4DF81" w14:textId="77777777" w:rsidR="00F95A50" w:rsidRPr="00F95A50" w:rsidRDefault="00F95A50" w:rsidP="00005C16">
            <w:pPr>
              <w:ind w:left="-142" w:right="-170"/>
              <w:jc w:val="center"/>
              <w:rPr>
                <w:rFonts w:ascii="Arial" w:hAnsi="Arial" w:cs="Arial"/>
                <w:b/>
                <w:bCs/>
                <w:sz w:val="18"/>
                <w:szCs w:val="18"/>
              </w:rPr>
            </w:pPr>
            <w:r w:rsidRPr="00F95A50">
              <w:rPr>
                <w:rFonts w:ascii="Arial" w:hAnsi="Arial" w:cs="Arial"/>
                <w:b/>
                <w:bCs/>
                <w:sz w:val="18"/>
                <w:szCs w:val="18"/>
              </w:rPr>
              <w:t>2032</w:t>
            </w:r>
          </w:p>
        </w:tc>
        <w:tc>
          <w:tcPr>
            <w:tcW w:w="926" w:type="dxa"/>
            <w:tcBorders>
              <w:top w:val="single" w:sz="4" w:space="0" w:color="000000"/>
              <w:left w:val="single" w:sz="4" w:space="0" w:color="000000"/>
              <w:right w:val="single" w:sz="4" w:space="0" w:color="000000"/>
            </w:tcBorders>
            <w:shd w:val="clear" w:color="auto" w:fill="F2F2F2"/>
            <w:vAlign w:val="center"/>
          </w:tcPr>
          <w:p w14:paraId="002F2C03" w14:textId="77777777" w:rsidR="00F95A50" w:rsidRPr="00F95A50" w:rsidRDefault="00F95A50" w:rsidP="00005C16">
            <w:pPr>
              <w:ind w:left="-142" w:right="-170"/>
              <w:jc w:val="center"/>
              <w:rPr>
                <w:rFonts w:ascii="Arial" w:hAnsi="Arial" w:cs="Arial"/>
                <w:b/>
                <w:bCs/>
                <w:sz w:val="18"/>
                <w:szCs w:val="18"/>
              </w:rPr>
            </w:pPr>
            <w:r w:rsidRPr="00F95A50">
              <w:rPr>
                <w:rFonts w:ascii="Arial" w:hAnsi="Arial" w:cs="Arial"/>
                <w:b/>
                <w:bCs/>
                <w:sz w:val="18"/>
                <w:szCs w:val="18"/>
              </w:rPr>
              <w:t>2033</w:t>
            </w:r>
          </w:p>
        </w:tc>
        <w:tc>
          <w:tcPr>
            <w:tcW w:w="926" w:type="dxa"/>
            <w:tcBorders>
              <w:top w:val="single" w:sz="4" w:space="0" w:color="000000"/>
              <w:left w:val="single" w:sz="4" w:space="0" w:color="000000"/>
              <w:right w:val="single" w:sz="4" w:space="0" w:color="000000"/>
            </w:tcBorders>
            <w:shd w:val="clear" w:color="auto" w:fill="F2F2F2"/>
            <w:vAlign w:val="center"/>
          </w:tcPr>
          <w:p w14:paraId="2CB821E5" w14:textId="77777777" w:rsidR="00F95A50" w:rsidRPr="00F95A50" w:rsidRDefault="00F95A50" w:rsidP="00005C16">
            <w:pPr>
              <w:ind w:left="-142" w:right="-170"/>
              <w:jc w:val="center"/>
              <w:rPr>
                <w:rFonts w:ascii="Arial" w:hAnsi="Arial" w:cs="Arial"/>
                <w:b/>
                <w:bCs/>
                <w:sz w:val="18"/>
                <w:szCs w:val="18"/>
              </w:rPr>
            </w:pPr>
            <w:r w:rsidRPr="00F95A50">
              <w:rPr>
                <w:rFonts w:ascii="Arial" w:hAnsi="Arial" w:cs="Arial"/>
                <w:b/>
                <w:bCs/>
                <w:sz w:val="18"/>
                <w:szCs w:val="18"/>
              </w:rPr>
              <w:t>2034</w:t>
            </w:r>
          </w:p>
        </w:tc>
        <w:tc>
          <w:tcPr>
            <w:tcW w:w="927" w:type="dxa"/>
            <w:tcBorders>
              <w:top w:val="single" w:sz="4" w:space="0" w:color="000000"/>
              <w:left w:val="single" w:sz="4" w:space="0" w:color="000000"/>
              <w:right w:val="single" w:sz="4" w:space="0" w:color="000000"/>
            </w:tcBorders>
            <w:shd w:val="clear" w:color="auto" w:fill="F2F2F2"/>
            <w:vAlign w:val="center"/>
          </w:tcPr>
          <w:p w14:paraId="2EF90784" w14:textId="77777777" w:rsidR="00F95A50" w:rsidRPr="00F95A50" w:rsidRDefault="00F95A50" w:rsidP="00005C16">
            <w:pPr>
              <w:ind w:left="-142" w:right="-170"/>
              <w:jc w:val="center"/>
              <w:rPr>
                <w:rFonts w:ascii="Arial" w:hAnsi="Arial" w:cs="Arial"/>
                <w:b/>
                <w:bCs/>
                <w:sz w:val="18"/>
                <w:szCs w:val="18"/>
              </w:rPr>
            </w:pPr>
            <w:r w:rsidRPr="00F95A50">
              <w:rPr>
                <w:rFonts w:ascii="Arial" w:hAnsi="Arial" w:cs="Arial"/>
                <w:b/>
                <w:bCs/>
                <w:sz w:val="18"/>
                <w:szCs w:val="18"/>
              </w:rPr>
              <w:t>2035</w:t>
            </w:r>
          </w:p>
        </w:tc>
      </w:tr>
      <w:tr w:rsidR="002F4AC1" w:rsidRPr="00F95A50" w14:paraId="1AE609A8" w14:textId="77777777" w:rsidTr="00F95A50">
        <w:tc>
          <w:tcPr>
            <w:tcW w:w="704" w:type="dxa"/>
            <w:tcBorders>
              <w:top w:val="single" w:sz="4" w:space="0" w:color="000000"/>
              <w:left w:val="single" w:sz="4" w:space="0" w:color="000000"/>
              <w:bottom w:val="single" w:sz="4" w:space="0" w:color="000000"/>
              <w:right w:val="single" w:sz="4" w:space="0" w:color="000000"/>
            </w:tcBorders>
            <w:vAlign w:val="center"/>
            <w:hideMark/>
          </w:tcPr>
          <w:p w14:paraId="3EC345C7"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sz w:val="18"/>
                <w:szCs w:val="18"/>
                <w:lang w:eastAsia="en-US"/>
              </w:rPr>
              <w:t>1.</w:t>
            </w:r>
          </w:p>
        </w:tc>
        <w:tc>
          <w:tcPr>
            <w:tcW w:w="4711" w:type="dxa"/>
            <w:tcBorders>
              <w:top w:val="single" w:sz="4" w:space="0" w:color="000000"/>
              <w:left w:val="single" w:sz="4" w:space="0" w:color="000000"/>
              <w:bottom w:val="single" w:sz="4" w:space="0" w:color="000000"/>
              <w:right w:val="single" w:sz="4" w:space="0" w:color="000000"/>
            </w:tcBorders>
            <w:vAlign w:val="center"/>
            <w:hideMark/>
          </w:tcPr>
          <w:p w14:paraId="6458B6C3" w14:textId="77777777" w:rsidR="002F4AC1" w:rsidRPr="00F95A50" w:rsidRDefault="002F4AC1" w:rsidP="002F4AC1">
            <w:pPr>
              <w:ind w:right="113"/>
              <w:contextualSpacing/>
              <w:rPr>
                <w:rFonts w:ascii="Arial" w:eastAsia="Calibri" w:hAnsi="Arial" w:cs="Arial"/>
                <w:sz w:val="18"/>
                <w:szCs w:val="18"/>
                <w:lang w:eastAsia="en-US"/>
              </w:rPr>
            </w:pPr>
            <w:r w:rsidRPr="00F95A50">
              <w:rPr>
                <w:rFonts w:ascii="Arial" w:eastAsia="Calibri" w:hAnsi="Arial" w:cs="Arial"/>
                <w:sz w:val="18"/>
                <w:szCs w:val="18"/>
                <w:lang w:eastAsia="en-US"/>
              </w:rPr>
              <w:t>Общая отапливаемая площадь жилых зданий, в т.ч.:</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3A683E04"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noProof/>
                <w:position w:val="-16"/>
                <w:sz w:val="18"/>
                <w:szCs w:val="18"/>
              </w:rPr>
              <w:drawing>
                <wp:inline distT="0" distB="0" distL="0" distR="0" wp14:anchorId="704C10CD" wp14:editId="312D8395">
                  <wp:extent cx="166370" cy="166370"/>
                  <wp:effectExtent l="0" t="0" r="5080" b="5080"/>
                  <wp:docPr id="1233"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166370" cy="166370"/>
                          </a:xfrm>
                          <a:prstGeom prst="rect">
                            <a:avLst/>
                          </a:prstGeom>
                          <a:noFill/>
                          <a:ln>
                            <a:noFill/>
                          </a:ln>
                        </pic:spPr>
                      </pic:pic>
                    </a:graphicData>
                  </a:graphic>
                </wp:inline>
              </w:drawing>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4C1FFDDD" w14:textId="77777777" w:rsidR="002F4AC1" w:rsidRPr="00F95A50" w:rsidRDefault="002F4AC1" w:rsidP="002F4AC1">
            <w:pPr>
              <w:contextualSpacing/>
              <w:jc w:val="center"/>
              <w:rPr>
                <w:rFonts w:ascii="Arial" w:hAnsi="Arial" w:cs="Arial"/>
                <w:sz w:val="18"/>
                <w:szCs w:val="18"/>
                <w:lang w:eastAsia="en-US"/>
              </w:rPr>
            </w:pPr>
            <w:r w:rsidRPr="00F95A50">
              <w:rPr>
                <w:rFonts w:ascii="Arial" w:eastAsia="Calibri" w:hAnsi="Arial" w:cs="Arial"/>
                <w:sz w:val="18"/>
                <w:szCs w:val="18"/>
                <w:lang w:eastAsia="en-US"/>
              </w:rPr>
              <w:t>м</w:t>
            </w:r>
            <w:r w:rsidRPr="00F95A50">
              <w:rPr>
                <w:rFonts w:ascii="Arial" w:eastAsia="Calibri" w:hAnsi="Arial" w:cs="Arial"/>
                <w:sz w:val="18"/>
                <w:szCs w:val="18"/>
                <w:vertAlign w:val="superscript"/>
                <w:lang w:eastAsia="en-US"/>
              </w:rPr>
              <w:t>2</w:t>
            </w:r>
          </w:p>
        </w:tc>
        <w:tc>
          <w:tcPr>
            <w:tcW w:w="926" w:type="dxa"/>
            <w:tcBorders>
              <w:top w:val="single" w:sz="4" w:space="0" w:color="000000"/>
              <w:left w:val="single" w:sz="4" w:space="0" w:color="000000"/>
              <w:bottom w:val="single" w:sz="4" w:space="0" w:color="000000"/>
              <w:right w:val="single" w:sz="4" w:space="0" w:color="000000"/>
            </w:tcBorders>
            <w:vAlign w:val="center"/>
          </w:tcPr>
          <w:p w14:paraId="025ADC08"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11,46</w:t>
            </w:r>
          </w:p>
        </w:tc>
        <w:tc>
          <w:tcPr>
            <w:tcW w:w="926" w:type="dxa"/>
            <w:tcBorders>
              <w:top w:val="single" w:sz="4" w:space="0" w:color="000000"/>
              <w:left w:val="single" w:sz="4" w:space="0" w:color="000000"/>
              <w:bottom w:val="single" w:sz="4" w:space="0" w:color="000000"/>
              <w:right w:val="single" w:sz="4" w:space="0" w:color="000000"/>
            </w:tcBorders>
            <w:vAlign w:val="center"/>
          </w:tcPr>
          <w:p w14:paraId="72B7E317"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11,46</w:t>
            </w:r>
          </w:p>
        </w:tc>
        <w:tc>
          <w:tcPr>
            <w:tcW w:w="926" w:type="dxa"/>
            <w:tcBorders>
              <w:top w:val="single" w:sz="4" w:space="0" w:color="000000"/>
              <w:left w:val="single" w:sz="4" w:space="0" w:color="000000"/>
              <w:bottom w:val="single" w:sz="4" w:space="0" w:color="000000"/>
              <w:right w:val="single" w:sz="4" w:space="0" w:color="000000"/>
            </w:tcBorders>
            <w:vAlign w:val="center"/>
          </w:tcPr>
          <w:p w14:paraId="138FCE70"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11,46</w:t>
            </w:r>
          </w:p>
        </w:tc>
        <w:tc>
          <w:tcPr>
            <w:tcW w:w="926" w:type="dxa"/>
            <w:tcBorders>
              <w:top w:val="single" w:sz="4" w:space="0" w:color="000000"/>
              <w:left w:val="single" w:sz="4" w:space="0" w:color="000000"/>
              <w:bottom w:val="single" w:sz="4" w:space="0" w:color="000000"/>
              <w:right w:val="single" w:sz="4" w:space="0" w:color="000000"/>
            </w:tcBorders>
            <w:vAlign w:val="center"/>
          </w:tcPr>
          <w:p w14:paraId="0EEF6A71"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11,46</w:t>
            </w:r>
          </w:p>
        </w:tc>
        <w:tc>
          <w:tcPr>
            <w:tcW w:w="926" w:type="dxa"/>
            <w:tcBorders>
              <w:top w:val="single" w:sz="4" w:space="0" w:color="000000"/>
              <w:left w:val="single" w:sz="4" w:space="0" w:color="000000"/>
              <w:bottom w:val="single" w:sz="4" w:space="0" w:color="000000"/>
              <w:right w:val="single" w:sz="4" w:space="0" w:color="000000"/>
            </w:tcBorders>
            <w:vAlign w:val="center"/>
          </w:tcPr>
          <w:p w14:paraId="11D33D08"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661,43</w:t>
            </w:r>
          </w:p>
        </w:tc>
        <w:tc>
          <w:tcPr>
            <w:tcW w:w="926" w:type="dxa"/>
            <w:tcBorders>
              <w:top w:val="single" w:sz="4" w:space="0" w:color="000000"/>
              <w:left w:val="single" w:sz="4" w:space="0" w:color="000000"/>
              <w:bottom w:val="single" w:sz="4" w:space="0" w:color="000000"/>
              <w:right w:val="single" w:sz="4" w:space="0" w:color="000000"/>
            </w:tcBorders>
            <w:vAlign w:val="center"/>
          </w:tcPr>
          <w:p w14:paraId="6FD9166C"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722,55</w:t>
            </w:r>
          </w:p>
        </w:tc>
        <w:tc>
          <w:tcPr>
            <w:tcW w:w="926" w:type="dxa"/>
            <w:tcBorders>
              <w:top w:val="single" w:sz="4" w:space="0" w:color="000000"/>
              <w:left w:val="single" w:sz="4" w:space="0" w:color="000000"/>
              <w:bottom w:val="single" w:sz="4" w:space="0" w:color="000000"/>
              <w:right w:val="single" w:sz="4" w:space="0" w:color="000000"/>
            </w:tcBorders>
            <w:vAlign w:val="center"/>
          </w:tcPr>
          <w:p w14:paraId="763E281D"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804,37</w:t>
            </w:r>
          </w:p>
        </w:tc>
        <w:tc>
          <w:tcPr>
            <w:tcW w:w="926" w:type="dxa"/>
            <w:tcBorders>
              <w:top w:val="single" w:sz="4" w:space="0" w:color="000000"/>
              <w:left w:val="single" w:sz="4" w:space="0" w:color="000000"/>
              <w:bottom w:val="single" w:sz="4" w:space="0" w:color="000000"/>
              <w:right w:val="single" w:sz="4" w:space="0" w:color="000000"/>
            </w:tcBorders>
            <w:vAlign w:val="center"/>
          </w:tcPr>
          <w:p w14:paraId="4995DC8B"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873,33</w:t>
            </w:r>
          </w:p>
        </w:tc>
        <w:tc>
          <w:tcPr>
            <w:tcW w:w="926" w:type="dxa"/>
            <w:tcBorders>
              <w:top w:val="single" w:sz="4" w:space="0" w:color="000000"/>
              <w:left w:val="single" w:sz="4" w:space="0" w:color="000000"/>
              <w:bottom w:val="single" w:sz="4" w:space="0" w:color="000000"/>
              <w:right w:val="single" w:sz="4" w:space="0" w:color="000000"/>
            </w:tcBorders>
            <w:vAlign w:val="center"/>
          </w:tcPr>
          <w:p w14:paraId="153A8BA7"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940,16</w:t>
            </w:r>
          </w:p>
        </w:tc>
        <w:tc>
          <w:tcPr>
            <w:tcW w:w="926" w:type="dxa"/>
            <w:tcBorders>
              <w:top w:val="single" w:sz="4" w:space="0" w:color="000000"/>
              <w:left w:val="single" w:sz="4" w:space="0" w:color="000000"/>
              <w:bottom w:val="single" w:sz="4" w:space="0" w:color="000000"/>
              <w:right w:val="single" w:sz="4" w:space="0" w:color="000000"/>
            </w:tcBorders>
            <w:vAlign w:val="center"/>
          </w:tcPr>
          <w:p w14:paraId="020C404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1006,16</w:t>
            </w:r>
          </w:p>
        </w:tc>
        <w:tc>
          <w:tcPr>
            <w:tcW w:w="926" w:type="dxa"/>
            <w:tcBorders>
              <w:top w:val="single" w:sz="4" w:space="0" w:color="000000"/>
              <w:left w:val="single" w:sz="4" w:space="0" w:color="000000"/>
              <w:bottom w:val="single" w:sz="4" w:space="0" w:color="000000"/>
              <w:right w:val="single" w:sz="4" w:space="0" w:color="000000"/>
            </w:tcBorders>
            <w:vAlign w:val="center"/>
          </w:tcPr>
          <w:p w14:paraId="2B0A25D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1074,23</w:t>
            </w:r>
          </w:p>
        </w:tc>
        <w:tc>
          <w:tcPr>
            <w:tcW w:w="926" w:type="dxa"/>
            <w:tcBorders>
              <w:top w:val="single" w:sz="4" w:space="0" w:color="000000"/>
              <w:left w:val="single" w:sz="4" w:space="0" w:color="000000"/>
              <w:bottom w:val="single" w:sz="4" w:space="0" w:color="000000"/>
              <w:right w:val="single" w:sz="4" w:space="0" w:color="000000"/>
            </w:tcBorders>
            <w:vAlign w:val="center"/>
          </w:tcPr>
          <w:p w14:paraId="3F5A078A"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1142,31</w:t>
            </w:r>
          </w:p>
        </w:tc>
        <w:tc>
          <w:tcPr>
            <w:tcW w:w="926" w:type="dxa"/>
            <w:tcBorders>
              <w:top w:val="single" w:sz="4" w:space="0" w:color="000000"/>
              <w:left w:val="single" w:sz="4" w:space="0" w:color="000000"/>
              <w:bottom w:val="single" w:sz="4" w:space="0" w:color="000000"/>
              <w:right w:val="single" w:sz="4" w:space="0" w:color="000000"/>
            </w:tcBorders>
            <w:vAlign w:val="center"/>
          </w:tcPr>
          <w:p w14:paraId="7BE01B96"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1210,38</w:t>
            </w:r>
          </w:p>
        </w:tc>
        <w:tc>
          <w:tcPr>
            <w:tcW w:w="926" w:type="dxa"/>
            <w:tcBorders>
              <w:top w:val="single" w:sz="4" w:space="0" w:color="000000"/>
              <w:left w:val="single" w:sz="4" w:space="0" w:color="000000"/>
              <w:bottom w:val="single" w:sz="4" w:space="0" w:color="000000"/>
              <w:right w:val="single" w:sz="4" w:space="0" w:color="000000"/>
            </w:tcBorders>
            <w:vAlign w:val="center"/>
          </w:tcPr>
          <w:p w14:paraId="5F8F3D41"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1278,45</w:t>
            </w:r>
          </w:p>
        </w:tc>
        <w:tc>
          <w:tcPr>
            <w:tcW w:w="927" w:type="dxa"/>
            <w:tcBorders>
              <w:top w:val="single" w:sz="4" w:space="0" w:color="000000"/>
              <w:left w:val="single" w:sz="4" w:space="0" w:color="000000"/>
              <w:bottom w:val="single" w:sz="4" w:space="0" w:color="000000"/>
              <w:right w:val="single" w:sz="4" w:space="0" w:color="000000"/>
            </w:tcBorders>
            <w:vAlign w:val="center"/>
          </w:tcPr>
          <w:p w14:paraId="152DD8E2"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1346,53</w:t>
            </w:r>
          </w:p>
        </w:tc>
      </w:tr>
      <w:tr w:rsidR="002F4AC1" w:rsidRPr="00F95A50" w14:paraId="0CB76193" w14:textId="77777777" w:rsidTr="00F95A50">
        <w:tc>
          <w:tcPr>
            <w:tcW w:w="704" w:type="dxa"/>
            <w:tcBorders>
              <w:top w:val="single" w:sz="4" w:space="0" w:color="000000"/>
              <w:left w:val="single" w:sz="4" w:space="0" w:color="000000"/>
              <w:bottom w:val="single" w:sz="4" w:space="0" w:color="000000"/>
              <w:right w:val="single" w:sz="4" w:space="0" w:color="000000"/>
            </w:tcBorders>
            <w:vAlign w:val="center"/>
            <w:hideMark/>
          </w:tcPr>
          <w:p w14:paraId="060D2450"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sz w:val="18"/>
                <w:szCs w:val="18"/>
                <w:lang w:eastAsia="en-US"/>
              </w:rPr>
              <w:t>2.</w:t>
            </w:r>
          </w:p>
        </w:tc>
        <w:tc>
          <w:tcPr>
            <w:tcW w:w="4711" w:type="dxa"/>
            <w:tcBorders>
              <w:top w:val="single" w:sz="4" w:space="0" w:color="000000"/>
              <w:left w:val="single" w:sz="4" w:space="0" w:color="000000"/>
              <w:bottom w:val="single" w:sz="4" w:space="0" w:color="000000"/>
              <w:right w:val="single" w:sz="4" w:space="0" w:color="000000"/>
            </w:tcBorders>
            <w:vAlign w:val="center"/>
            <w:hideMark/>
          </w:tcPr>
          <w:p w14:paraId="4136BFF8" w14:textId="77777777" w:rsidR="002F4AC1" w:rsidRPr="00F95A50" w:rsidRDefault="002F4AC1" w:rsidP="002F4AC1">
            <w:pPr>
              <w:ind w:right="113"/>
              <w:contextualSpacing/>
              <w:rPr>
                <w:rFonts w:ascii="Arial" w:eastAsia="Calibri" w:hAnsi="Arial" w:cs="Arial"/>
                <w:sz w:val="18"/>
                <w:szCs w:val="18"/>
                <w:lang w:eastAsia="en-US"/>
              </w:rPr>
            </w:pPr>
            <w:r w:rsidRPr="00F95A50">
              <w:rPr>
                <w:rFonts w:ascii="Arial" w:eastAsia="Calibri" w:hAnsi="Arial" w:cs="Arial"/>
                <w:sz w:val="18"/>
                <w:szCs w:val="18"/>
                <w:lang w:eastAsia="en-US"/>
              </w:rPr>
              <w:t>Общая отапливаемая площадь общественно-деловых зданий</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6C6F5BB1"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noProof/>
                <w:position w:val="-16"/>
                <w:sz w:val="18"/>
                <w:szCs w:val="18"/>
              </w:rPr>
              <w:drawing>
                <wp:inline distT="0" distB="0" distL="0" distR="0" wp14:anchorId="3A1DAF64" wp14:editId="1FDE5504">
                  <wp:extent cx="166370" cy="166370"/>
                  <wp:effectExtent l="0" t="0" r="5080" b="5080"/>
                  <wp:docPr id="1234"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166370" cy="166370"/>
                          </a:xfrm>
                          <a:prstGeom prst="rect">
                            <a:avLst/>
                          </a:prstGeom>
                          <a:noFill/>
                          <a:ln>
                            <a:noFill/>
                          </a:ln>
                        </pic:spPr>
                      </pic:pic>
                    </a:graphicData>
                  </a:graphic>
                </wp:inline>
              </w:drawing>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071D83E6" w14:textId="77777777" w:rsidR="002F4AC1" w:rsidRPr="00F95A50" w:rsidRDefault="002F4AC1" w:rsidP="002F4AC1">
            <w:pPr>
              <w:contextualSpacing/>
              <w:jc w:val="center"/>
              <w:rPr>
                <w:rFonts w:ascii="Arial" w:hAnsi="Arial" w:cs="Arial"/>
                <w:sz w:val="18"/>
                <w:szCs w:val="18"/>
                <w:lang w:eastAsia="en-US"/>
              </w:rPr>
            </w:pPr>
            <w:r w:rsidRPr="00F95A50">
              <w:rPr>
                <w:rFonts w:ascii="Arial" w:eastAsia="Calibri" w:hAnsi="Arial" w:cs="Arial"/>
                <w:sz w:val="18"/>
                <w:szCs w:val="18"/>
                <w:lang w:eastAsia="en-US"/>
              </w:rPr>
              <w:t>м</w:t>
            </w:r>
            <w:r w:rsidRPr="00F95A50">
              <w:rPr>
                <w:rFonts w:ascii="Arial" w:eastAsia="Calibri" w:hAnsi="Arial" w:cs="Arial"/>
                <w:sz w:val="18"/>
                <w:szCs w:val="18"/>
                <w:vertAlign w:val="superscript"/>
                <w:lang w:eastAsia="en-US"/>
              </w:rPr>
              <w:t>2</w:t>
            </w:r>
          </w:p>
        </w:tc>
        <w:tc>
          <w:tcPr>
            <w:tcW w:w="926" w:type="dxa"/>
            <w:tcBorders>
              <w:top w:val="single" w:sz="4" w:space="0" w:color="000000"/>
              <w:left w:val="single" w:sz="4" w:space="0" w:color="000000"/>
              <w:bottom w:val="single" w:sz="4" w:space="0" w:color="000000"/>
              <w:right w:val="single" w:sz="4" w:space="0" w:color="000000"/>
            </w:tcBorders>
            <w:vAlign w:val="center"/>
          </w:tcPr>
          <w:p w14:paraId="1259C5EE"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28,26</w:t>
            </w:r>
          </w:p>
        </w:tc>
        <w:tc>
          <w:tcPr>
            <w:tcW w:w="926" w:type="dxa"/>
            <w:tcBorders>
              <w:top w:val="single" w:sz="4" w:space="0" w:color="000000"/>
              <w:left w:val="single" w:sz="4" w:space="0" w:color="000000"/>
              <w:bottom w:val="single" w:sz="4" w:space="0" w:color="000000"/>
              <w:right w:val="single" w:sz="4" w:space="0" w:color="000000"/>
            </w:tcBorders>
            <w:vAlign w:val="center"/>
          </w:tcPr>
          <w:p w14:paraId="190AF7DB"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28,26</w:t>
            </w:r>
          </w:p>
        </w:tc>
        <w:tc>
          <w:tcPr>
            <w:tcW w:w="926" w:type="dxa"/>
            <w:tcBorders>
              <w:top w:val="single" w:sz="4" w:space="0" w:color="000000"/>
              <w:left w:val="single" w:sz="4" w:space="0" w:color="000000"/>
              <w:bottom w:val="single" w:sz="4" w:space="0" w:color="000000"/>
              <w:right w:val="single" w:sz="4" w:space="0" w:color="000000"/>
            </w:tcBorders>
            <w:vAlign w:val="center"/>
          </w:tcPr>
          <w:p w14:paraId="54D34F78"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28,26</w:t>
            </w:r>
          </w:p>
        </w:tc>
        <w:tc>
          <w:tcPr>
            <w:tcW w:w="926" w:type="dxa"/>
            <w:tcBorders>
              <w:top w:val="single" w:sz="4" w:space="0" w:color="000000"/>
              <w:left w:val="single" w:sz="4" w:space="0" w:color="000000"/>
              <w:bottom w:val="single" w:sz="4" w:space="0" w:color="000000"/>
              <w:right w:val="single" w:sz="4" w:space="0" w:color="000000"/>
            </w:tcBorders>
            <w:vAlign w:val="center"/>
          </w:tcPr>
          <w:p w14:paraId="499C904D"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28,26</w:t>
            </w:r>
          </w:p>
        </w:tc>
        <w:tc>
          <w:tcPr>
            <w:tcW w:w="926" w:type="dxa"/>
            <w:tcBorders>
              <w:top w:val="single" w:sz="4" w:space="0" w:color="000000"/>
              <w:left w:val="single" w:sz="4" w:space="0" w:color="000000"/>
              <w:bottom w:val="single" w:sz="4" w:space="0" w:color="000000"/>
              <w:right w:val="single" w:sz="4" w:space="0" w:color="000000"/>
            </w:tcBorders>
            <w:vAlign w:val="center"/>
          </w:tcPr>
          <w:p w14:paraId="1658AE6B"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28,26</w:t>
            </w:r>
          </w:p>
        </w:tc>
        <w:tc>
          <w:tcPr>
            <w:tcW w:w="926" w:type="dxa"/>
            <w:tcBorders>
              <w:top w:val="single" w:sz="4" w:space="0" w:color="000000"/>
              <w:left w:val="single" w:sz="4" w:space="0" w:color="000000"/>
              <w:bottom w:val="single" w:sz="4" w:space="0" w:color="000000"/>
              <w:right w:val="single" w:sz="4" w:space="0" w:color="000000"/>
            </w:tcBorders>
            <w:vAlign w:val="center"/>
          </w:tcPr>
          <w:p w14:paraId="63280D8B"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28,26</w:t>
            </w:r>
          </w:p>
        </w:tc>
        <w:tc>
          <w:tcPr>
            <w:tcW w:w="926" w:type="dxa"/>
            <w:tcBorders>
              <w:top w:val="single" w:sz="4" w:space="0" w:color="000000"/>
              <w:left w:val="single" w:sz="4" w:space="0" w:color="000000"/>
              <w:bottom w:val="single" w:sz="4" w:space="0" w:color="000000"/>
              <w:right w:val="single" w:sz="4" w:space="0" w:color="000000"/>
            </w:tcBorders>
            <w:vAlign w:val="center"/>
          </w:tcPr>
          <w:p w14:paraId="129C8310"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28,26</w:t>
            </w:r>
          </w:p>
        </w:tc>
        <w:tc>
          <w:tcPr>
            <w:tcW w:w="926" w:type="dxa"/>
            <w:tcBorders>
              <w:top w:val="single" w:sz="4" w:space="0" w:color="000000"/>
              <w:left w:val="single" w:sz="4" w:space="0" w:color="000000"/>
              <w:bottom w:val="single" w:sz="4" w:space="0" w:color="000000"/>
              <w:right w:val="single" w:sz="4" w:space="0" w:color="000000"/>
            </w:tcBorders>
            <w:vAlign w:val="center"/>
          </w:tcPr>
          <w:p w14:paraId="195CB011"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28,26</w:t>
            </w:r>
          </w:p>
        </w:tc>
        <w:tc>
          <w:tcPr>
            <w:tcW w:w="926" w:type="dxa"/>
            <w:tcBorders>
              <w:top w:val="single" w:sz="4" w:space="0" w:color="000000"/>
              <w:left w:val="single" w:sz="4" w:space="0" w:color="000000"/>
              <w:bottom w:val="single" w:sz="4" w:space="0" w:color="000000"/>
              <w:right w:val="single" w:sz="4" w:space="0" w:color="000000"/>
            </w:tcBorders>
            <w:vAlign w:val="center"/>
          </w:tcPr>
          <w:p w14:paraId="13DB38F2"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28,26</w:t>
            </w:r>
          </w:p>
        </w:tc>
        <w:tc>
          <w:tcPr>
            <w:tcW w:w="926" w:type="dxa"/>
            <w:tcBorders>
              <w:top w:val="single" w:sz="4" w:space="0" w:color="000000"/>
              <w:left w:val="single" w:sz="4" w:space="0" w:color="000000"/>
              <w:bottom w:val="single" w:sz="4" w:space="0" w:color="000000"/>
              <w:right w:val="single" w:sz="4" w:space="0" w:color="000000"/>
            </w:tcBorders>
            <w:vAlign w:val="center"/>
          </w:tcPr>
          <w:p w14:paraId="5C245B4D"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28,26</w:t>
            </w:r>
          </w:p>
        </w:tc>
        <w:tc>
          <w:tcPr>
            <w:tcW w:w="926" w:type="dxa"/>
            <w:tcBorders>
              <w:top w:val="single" w:sz="4" w:space="0" w:color="000000"/>
              <w:left w:val="single" w:sz="4" w:space="0" w:color="000000"/>
              <w:bottom w:val="single" w:sz="4" w:space="0" w:color="000000"/>
              <w:right w:val="single" w:sz="4" w:space="0" w:color="000000"/>
            </w:tcBorders>
            <w:vAlign w:val="center"/>
          </w:tcPr>
          <w:p w14:paraId="79CF8C6F"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28,26</w:t>
            </w:r>
          </w:p>
        </w:tc>
        <w:tc>
          <w:tcPr>
            <w:tcW w:w="926" w:type="dxa"/>
            <w:tcBorders>
              <w:top w:val="single" w:sz="4" w:space="0" w:color="000000"/>
              <w:left w:val="single" w:sz="4" w:space="0" w:color="000000"/>
              <w:bottom w:val="single" w:sz="4" w:space="0" w:color="000000"/>
              <w:right w:val="single" w:sz="4" w:space="0" w:color="000000"/>
            </w:tcBorders>
            <w:vAlign w:val="center"/>
          </w:tcPr>
          <w:p w14:paraId="2A4B7B02"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28,26</w:t>
            </w:r>
          </w:p>
        </w:tc>
        <w:tc>
          <w:tcPr>
            <w:tcW w:w="926" w:type="dxa"/>
            <w:tcBorders>
              <w:top w:val="single" w:sz="4" w:space="0" w:color="000000"/>
              <w:left w:val="single" w:sz="4" w:space="0" w:color="000000"/>
              <w:bottom w:val="single" w:sz="4" w:space="0" w:color="000000"/>
              <w:right w:val="single" w:sz="4" w:space="0" w:color="000000"/>
            </w:tcBorders>
            <w:vAlign w:val="center"/>
          </w:tcPr>
          <w:p w14:paraId="2CBAB8CB"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28,26</w:t>
            </w:r>
          </w:p>
        </w:tc>
        <w:tc>
          <w:tcPr>
            <w:tcW w:w="926" w:type="dxa"/>
            <w:tcBorders>
              <w:top w:val="single" w:sz="4" w:space="0" w:color="000000"/>
              <w:left w:val="single" w:sz="4" w:space="0" w:color="000000"/>
              <w:bottom w:val="single" w:sz="4" w:space="0" w:color="000000"/>
              <w:right w:val="single" w:sz="4" w:space="0" w:color="000000"/>
            </w:tcBorders>
            <w:vAlign w:val="center"/>
          </w:tcPr>
          <w:p w14:paraId="12501F03"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28,26</w:t>
            </w:r>
          </w:p>
        </w:tc>
        <w:tc>
          <w:tcPr>
            <w:tcW w:w="927" w:type="dxa"/>
            <w:tcBorders>
              <w:top w:val="single" w:sz="4" w:space="0" w:color="000000"/>
              <w:left w:val="single" w:sz="4" w:space="0" w:color="000000"/>
              <w:bottom w:val="single" w:sz="4" w:space="0" w:color="000000"/>
              <w:right w:val="single" w:sz="4" w:space="0" w:color="000000"/>
            </w:tcBorders>
            <w:vAlign w:val="center"/>
          </w:tcPr>
          <w:p w14:paraId="26C272B5"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28,26</w:t>
            </w:r>
          </w:p>
        </w:tc>
      </w:tr>
      <w:tr w:rsidR="002F4AC1" w:rsidRPr="00F95A50" w14:paraId="05ACAAEB" w14:textId="77777777" w:rsidTr="00F95A50">
        <w:tc>
          <w:tcPr>
            <w:tcW w:w="704" w:type="dxa"/>
            <w:tcBorders>
              <w:top w:val="single" w:sz="4" w:space="0" w:color="000000"/>
              <w:left w:val="single" w:sz="4" w:space="0" w:color="000000"/>
              <w:bottom w:val="single" w:sz="4" w:space="0" w:color="000000"/>
              <w:right w:val="single" w:sz="4" w:space="0" w:color="000000"/>
            </w:tcBorders>
            <w:vAlign w:val="center"/>
            <w:hideMark/>
          </w:tcPr>
          <w:p w14:paraId="7226F361"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sz w:val="18"/>
                <w:szCs w:val="18"/>
                <w:lang w:eastAsia="en-US"/>
              </w:rPr>
              <w:t>3.</w:t>
            </w:r>
          </w:p>
        </w:tc>
        <w:tc>
          <w:tcPr>
            <w:tcW w:w="4711" w:type="dxa"/>
            <w:tcBorders>
              <w:top w:val="single" w:sz="4" w:space="0" w:color="000000"/>
              <w:left w:val="single" w:sz="4" w:space="0" w:color="000000"/>
              <w:bottom w:val="single" w:sz="4" w:space="0" w:color="000000"/>
              <w:right w:val="single" w:sz="4" w:space="0" w:color="000000"/>
            </w:tcBorders>
            <w:vAlign w:val="center"/>
            <w:hideMark/>
          </w:tcPr>
          <w:p w14:paraId="5B53CC2B" w14:textId="77777777" w:rsidR="002F4AC1" w:rsidRPr="00F95A50" w:rsidRDefault="002F4AC1" w:rsidP="002F4AC1">
            <w:pPr>
              <w:ind w:right="113"/>
              <w:contextualSpacing/>
              <w:rPr>
                <w:rFonts w:ascii="Arial" w:eastAsia="Calibri" w:hAnsi="Arial" w:cs="Arial"/>
                <w:sz w:val="18"/>
                <w:szCs w:val="18"/>
                <w:lang w:eastAsia="en-US"/>
              </w:rPr>
            </w:pPr>
            <w:r w:rsidRPr="00F95A50">
              <w:rPr>
                <w:rFonts w:ascii="Arial" w:eastAsia="Calibri" w:hAnsi="Arial" w:cs="Arial"/>
                <w:sz w:val="18"/>
                <w:szCs w:val="18"/>
                <w:lang w:eastAsia="en-US"/>
              </w:rPr>
              <w:t>Тепловая нагрузка всего, в т.ч.:</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38CC783F"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noProof/>
                <w:position w:val="-16"/>
                <w:sz w:val="18"/>
                <w:szCs w:val="18"/>
              </w:rPr>
              <w:drawing>
                <wp:inline distT="0" distB="0" distL="0" distR="0" wp14:anchorId="2F702B15" wp14:editId="7D319A0B">
                  <wp:extent cx="260985" cy="166370"/>
                  <wp:effectExtent l="0" t="0" r="5715" b="5080"/>
                  <wp:docPr id="1235"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260985" cy="166370"/>
                          </a:xfrm>
                          <a:prstGeom prst="rect">
                            <a:avLst/>
                          </a:prstGeom>
                          <a:noFill/>
                          <a:ln>
                            <a:noFill/>
                          </a:ln>
                        </pic:spPr>
                      </pic:pic>
                    </a:graphicData>
                  </a:graphic>
                </wp:inline>
              </w:drawing>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172DCE93" w14:textId="77777777" w:rsidR="002F4AC1" w:rsidRPr="00F95A50" w:rsidRDefault="002F4AC1" w:rsidP="002F4AC1">
            <w:pPr>
              <w:contextualSpacing/>
              <w:jc w:val="center"/>
              <w:rPr>
                <w:rFonts w:ascii="Arial" w:hAnsi="Arial" w:cs="Arial"/>
                <w:sz w:val="18"/>
                <w:szCs w:val="18"/>
                <w:lang w:eastAsia="en-US"/>
              </w:rPr>
            </w:pPr>
            <w:r w:rsidRPr="00F95A50">
              <w:rPr>
                <w:rFonts w:ascii="Arial" w:eastAsia="Calibri" w:hAnsi="Arial" w:cs="Arial"/>
                <w:sz w:val="18"/>
                <w:szCs w:val="18"/>
                <w:lang w:eastAsia="en-US"/>
              </w:rPr>
              <w:t>Гкал</w:t>
            </w:r>
            <w:r w:rsidRPr="00F95A50">
              <w:rPr>
                <w:rFonts w:ascii="Arial" w:eastAsia="Calibri" w:hAnsi="Arial" w:cs="Arial"/>
                <w:sz w:val="18"/>
                <w:szCs w:val="18"/>
                <w:lang w:val="en-US" w:eastAsia="en-US"/>
              </w:rPr>
              <w:t>/</w:t>
            </w:r>
            <w:r w:rsidRPr="00F95A50">
              <w:rPr>
                <w:rFonts w:ascii="Arial" w:eastAsia="Calibri" w:hAnsi="Arial" w:cs="Arial"/>
                <w:sz w:val="18"/>
                <w:szCs w:val="18"/>
                <w:lang w:eastAsia="en-US"/>
              </w:rPr>
              <w:t>ч</w:t>
            </w:r>
          </w:p>
        </w:tc>
        <w:tc>
          <w:tcPr>
            <w:tcW w:w="926" w:type="dxa"/>
            <w:tcBorders>
              <w:top w:val="single" w:sz="4" w:space="0" w:color="000000"/>
              <w:left w:val="single" w:sz="4" w:space="0" w:color="000000"/>
              <w:bottom w:val="single" w:sz="4" w:space="0" w:color="000000"/>
              <w:right w:val="single" w:sz="4" w:space="0" w:color="000000"/>
            </w:tcBorders>
            <w:vAlign w:val="center"/>
          </w:tcPr>
          <w:p w14:paraId="535A8E08"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4,6034</w:t>
            </w:r>
          </w:p>
        </w:tc>
        <w:tc>
          <w:tcPr>
            <w:tcW w:w="926" w:type="dxa"/>
            <w:tcBorders>
              <w:top w:val="single" w:sz="4" w:space="0" w:color="000000"/>
              <w:left w:val="single" w:sz="4" w:space="0" w:color="000000"/>
              <w:bottom w:val="single" w:sz="4" w:space="0" w:color="000000"/>
              <w:right w:val="single" w:sz="4" w:space="0" w:color="000000"/>
            </w:tcBorders>
            <w:vAlign w:val="center"/>
          </w:tcPr>
          <w:p w14:paraId="54079E53"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4,6034</w:t>
            </w:r>
          </w:p>
        </w:tc>
        <w:tc>
          <w:tcPr>
            <w:tcW w:w="926" w:type="dxa"/>
            <w:tcBorders>
              <w:top w:val="single" w:sz="4" w:space="0" w:color="000000"/>
              <w:left w:val="single" w:sz="4" w:space="0" w:color="000000"/>
              <w:bottom w:val="single" w:sz="4" w:space="0" w:color="000000"/>
              <w:right w:val="single" w:sz="4" w:space="0" w:color="000000"/>
            </w:tcBorders>
            <w:vAlign w:val="center"/>
          </w:tcPr>
          <w:p w14:paraId="4351B2B0"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4,6034</w:t>
            </w:r>
          </w:p>
        </w:tc>
        <w:tc>
          <w:tcPr>
            <w:tcW w:w="926" w:type="dxa"/>
            <w:tcBorders>
              <w:top w:val="single" w:sz="4" w:space="0" w:color="000000"/>
              <w:left w:val="single" w:sz="4" w:space="0" w:color="000000"/>
              <w:bottom w:val="single" w:sz="4" w:space="0" w:color="000000"/>
              <w:right w:val="single" w:sz="4" w:space="0" w:color="000000"/>
            </w:tcBorders>
            <w:vAlign w:val="center"/>
          </w:tcPr>
          <w:p w14:paraId="3040F04A"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4,6034</w:t>
            </w:r>
          </w:p>
        </w:tc>
        <w:tc>
          <w:tcPr>
            <w:tcW w:w="926" w:type="dxa"/>
            <w:tcBorders>
              <w:top w:val="single" w:sz="4" w:space="0" w:color="000000"/>
              <w:left w:val="single" w:sz="4" w:space="0" w:color="000000"/>
              <w:bottom w:val="single" w:sz="4" w:space="0" w:color="000000"/>
              <w:right w:val="single" w:sz="4" w:space="0" w:color="000000"/>
            </w:tcBorders>
            <w:vAlign w:val="center"/>
          </w:tcPr>
          <w:p w14:paraId="464F255E"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4,6034</w:t>
            </w:r>
          </w:p>
        </w:tc>
        <w:tc>
          <w:tcPr>
            <w:tcW w:w="926" w:type="dxa"/>
            <w:tcBorders>
              <w:top w:val="single" w:sz="4" w:space="0" w:color="000000"/>
              <w:left w:val="single" w:sz="4" w:space="0" w:color="000000"/>
              <w:bottom w:val="single" w:sz="4" w:space="0" w:color="000000"/>
              <w:right w:val="single" w:sz="4" w:space="0" w:color="000000"/>
            </w:tcBorders>
            <w:vAlign w:val="center"/>
          </w:tcPr>
          <w:p w14:paraId="655962DC"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4,6034</w:t>
            </w:r>
          </w:p>
        </w:tc>
        <w:tc>
          <w:tcPr>
            <w:tcW w:w="926" w:type="dxa"/>
            <w:tcBorders>
              <w:top w:val="single" w:sz="4" w:space="0" w:color="000000"/>
              <w:left w:val="single" w:sz="4" w:space="0" w:color="000000"/>
              <w:bottom w:val="single" w:sz="4" w:space="0" w:color="000000"/>
              <w:right w:val="single" w:sz="4" w:space="0" w:color="000000"/>
            </w:tcBorders>
            <w:vAlign w:val="center"/>
          </w:tcPr>
          <w:p w14:paraId="3132785A"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4,6034</w:t>
            </w:r>
          </w:p>
        </w:tc>
        <w:tc>
          <w:tcPr>
            <w:tcW w:w="926" w:type="dxa"/>
            <w:tcBorders>
              <w:top w:val="single" w:sz="4" w:space="0" w:color="000000"/>
              <w:left w:val="single" w:sz="4" w:space="0" w:color="000000"/>
              <w:bottom w:val="single" w:sz="4" w:space="0" w:color="000000"/>
              <w:right w:val="single" w:sz="4" w:space="0" w:color="000000"/>
            </w:tcBorders>
            <w:vAlign w:val="center"/>
          </w:tcPr>
          <w:p w14:paraId="783FD3C8"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4,6034</w:t>
            </w:r>
          </w:p>
        </w:tc>
        <w:tc>
          <w:tcPr>
            <w:tcW w:w="926" w:type="dxa"/>
            <w:tcBorders>
              <w:top w:val="single" w:sz="4" w:space="0" w:color="000000"/>
              <w:left w:val="single" w:sz="4" w:space="0" w:color="000000"/>
              <w:bottom w:val="single" w:sz="4" w:space="0" w:color="000000"/>
              <w:right w:val="single" w:sz="4" w:space="0" w:color="000000"/>
            </w:tcBorders>
            <w:vAlign w:val="center"/>
          </w:tcPr>
          <w:p w14:paraId="43AC9D9C"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4,6034</w:t>
            </w:r>
          </w:p>
        </w:tc>
        <w:tc>
          <w:tcPr>
            <w:tcW w:w="926" w:type="dxa"/>
            <w:tcBorders>
              <w:top w:val="single" w:sz="4" w:space="0" w:color="000000"/>
              <w:left w:val="single" w:sz="4" w:space="0" w:color="000000"/>
              <w:bottom w:val="single" w:sz="4" w:space="0" w:color="000000"/>
              <w:right w:val="single" w:sz="4" w:space="0" w:color="000000"/>
            </w:tcBorders>
            <w:vAlign w:val="center"/>
          </w:tcPr>
          <w:p w14:paraId="5027508C"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4,6034</w:t>
            </w:r>
          </w:p>
        </w:tc>
        <w:tc>
          <w:tcPr>
            <w:tcW w:w="926" w:type="dxa"/>
            <w:tcBorders>
              <w:top w:val="single" w:sz="4" w:space="0" w:color="000000"/>
              <w:left w:val="single" w:sz="4" w:space="0" w:color="000000"/>
              <w:bottom w:val="single" w:sz="4" w:space="0" w:color="000000"/>
              <w:right w:val="single" w:sz="4" w:space="0" w:color="000000"/>
            </w:tcBorders>
            <w:vAlign w:val="center"/>
          </w:tcPr>
          <w:p w14:paraId="0F49F3C3"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4,6034</w:t>
            </w:r>
          </w:p>
        </w:tc>
        <w:tc>
          <w:tcPr>
            <w:tcW w:w="926" w:type="dxa"/>
            <w:tcBorders>
              <w:top w:val="single" w:sz="4" w:space="0" w:color="000000"/>
              <w:left w:val="single" w:sz="4" w:space="0" w:color="000000"/>
              <w:bottom w:val="single" w:sz="4" w:space="0" w:color="000000"/>
              <w:right w:val="single" w:sz="4" w:space="0" w:color="000000"/>
            </w:tcBorders>
            <w:vAlign w:val="center"/>
          </w:tcPr>
          <w:p w14:paraId="23193EB5"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4,6034</w:t>
            </w:r>
          </w:p>
        </w:tc>
        <w:tc>
          <w:tcPr>
            <w:tcW w:w="926" w:type="dxa"/>
            <w:tcBorders>
              <w:top w:val="single" w:sz="4" w:space="0" w:color="000000"/>
              <w:left w:val="single" w:sz="4" w:space="0" w:color="000000"/>
              <w:bottom w:val="single" w:sz="4" w:space="0" w:color="000000"/>
              <w:right w:val="single" w:sz="4" w:space="0" w:color="000000"/>
            </w:tcBorders>
            <w:vAlign w:val="center"/>
          </w:tcPr>
          <w:p w14:paraId="1A876871"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4,6034</w:t>
            </w:r>
          </w:p>
        </w:tc>
        <w:tc>
          <w:tcPr>
            <w:tcW w:w="926" w:type="dxa"/>
            <w:tcBorders>
              <w:top w:val="single" w:sz="4" w:space="0" w:color="000000"/>
              <w:left w:val="single" w:sz="4" w:space="0" w:color="000000"/>
              <w:bottom w:val="single" w:sz="4" w:space="0" w:color="000000"/>
              <w:right w:val="single" w:sz="4" w:space="0" w:color="000000"/>
            </w:tcBorders>
            <w:vAlign w:val="center"/>
          </w:tcPr>
          <w:p w14:paraId="57BE83DA"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4,6034</w:t>
            </w:r>
          </w:p>
        </w:tc>
        <w:tc>
          <w:tcPr>
            <w:tcW w:w="927" w:type="dxa"/>
            <w:tcBorders>
              <w:top w:val="single" w:sz="4" w:space="0" w:color="000000"/>
              <w:left w:val="single" w:sz="4" w:space="0" w:color="000000"/>
              <w:bottom w:val="single" w:sz="4" w:space="0" w:color="000000"/>
              <w:right w:val="single" w:sz="4" w:space="0" w:color="000000"/>
            </w:tcBorders>
            <w:vAlign w:val="center"/>
          </w:tcPr>
          <w:p w14:paraId="42D52301"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4,6034</w:t>
            </w:r>
          </w:p>
        </w:tc>
      </w:tr>
      <w:tr w:rsidR="002F4AC1" w:rsidRPr="00F95A50" w14:paraId="0E545F32" w14:textId="77777777" w:rsidTr="00F95A50">
        <w:tc>
          <w:tcPr>
            <w:tcW w:w="704" w:type="dxa"/>
            <w:tcBorders>
              <w:top w:val="single" w:sz="4" w:space="0" w:color="000000"/>
              <w:left w:val="single" w:sz="4" w:space="0" w:color="000000"/>
              <w:bottom w:val="single" w:sz="4" w:space="0" w:color="000000"/>
              <w:right w:val="single" w:sz="4" w:space="0" w:color="000000"/>
            </w:tcBorders>
            <w:vAlign w:val="center"/>
            <w:hideMark/>
          </w:tcPr>
          <w:p w14:paraId="4C25ACC6"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sz w:val="18"/>
                <w:szCs w:val="18"/>
                <w:lang w:eastAsia="en-US"/>
              </w:rPr>
              <w:t>3.1</w:t>
            </w:r>
          </w:p>
        </w:tc>
        <w:tc>
          <w:tcPr>
            <w:tcW w:w="4711" w:type="dxa"/>
            <w:tcBorders>
              <w:top w:val="single" w:sz="4" w:space="0" w:color="000000"/>
              <w:left w:val="single" w:sz="4" w:space="0" w:color="000000"/>
              <w:bottom w:val="single" w:sz="4" w:space="0" w:color="000000"/>
              <w:right w:val="single" w:sz="4" w:space="0" w:color="000000"/>
            </w:tcBorders>
            <w:vAlign w:val="center"/>
            <w:hideMark/>
          </w:tcPr>
          <w:p w14:paraId="5C61F2A2" w14:textId="77777777" w:rsidR="002F4AC1" w:rsidRPr="00F95A50" w:rsidRDefault="002F4AC1" w:rsidP="002F4AC1">
            <w:pPr>
              <w:ind w:right="113"/>
              <w:contextualSpacing/>
              <w:rPr>
                <w:rFonts w:ascii="Arial" w:eastAsia="Calibri" w:hAnsi="Arial" w:cs="Arial"/>
                <w:sz w:val="18"/>
                <w:szCs w:val="18"/>
                <w:lang w:eastAsia="en-US"/>
              </w:rPr>
            </w:pPr>
            <w:r w:rsidRPr="00F95A50">
              <w:rPr>
                <w:rFonts w:ascii="Arial" w:eastAsia="Calibri" w:hAnsi="Arial" w:cs="Arial"/>
                <w:sz w:val="18"/>
                <w:szCs w:val="18"/>
                <w:lang w:eastAsia="en-US"/>
              </w:rPr>
              <w:t>в жилищном фонде, т.ч.:</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34A60E5D" w14:textId="77777777" w:rsidR="002F4AC1" w:rsidRPr="00F95A50" w:rsidRDefault="002F4AC1" w:rsidP="002F4AC1">
            <w:pPr>
              <w:contextualSpacing/>
              <w:jc w:val="center"/>
              <w:rPr>
                <w:rFonts w:ascii="Arial" w:eastAsia="Calibri" w:hAnsi="Arial" w:cs="Arial"/>
                <w:sz w:val="18"/>
                <w:szCs w:val="18"/>
                <w:lang w:val="en-US" w:eastAsia="en-US"/>
              </w:rPr>
            </w:pPr>
            <w:r w:rsidRPr="00F95A50">
              <w:rPr>
                <w:rFonts w:ascii="Arial" w:eastAsia="Calibri" w:hAnsi="Arial" w:cs="Arial"/>
                <w:noProof/>
                <w:position w:val="-16"/>
                <w:sz w:val="18"/>
                <w:szCs w:val="18"/>
              </w:rPr>
              <w:drawing>
                <wp:inline distT="0" distB="0" distL="0" distR="0" wp14:anchorId="72EF9AE5" wp14:editId="6D16299E">
                  <wp:extent cx="260985" cy="166370"/>
                  <wp:effectExtent l="0" t="0" r="5715" b="5080"/>
                  <wp:docPr id="1236"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260985" cy="166370"/>
                          </a:xfrm>
                          <a:prstGeom prst="rect">
                            <a:avLst/>
                          </a:prstGeom>
                          <a:noFill/>
                          <a:ln>
                            <a:noFill/>
                          </a:ln>
                        </pic:spPr>
                      </pic:pic>
                    </a:graphicData>
                  </a:graphic>
                </wp:inline>
              </w:drawing>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6181D3A2" w14:textId="77777777" w:rsidR="002F4AC1" w:rsidRPr="00F95A50" w:rsidRDefault="002F4AC1" w:rsidP="002F4AC1">
            <w:pPr>
              <w:contextualSpacing/>
              <w:jc w:val="center"/>
              <w:rPr>
                <w:rFonts w:ascii="Arial" w:hAnsi="Arial" w:cs="Arial"/>
                <w:sz w:val="18"/>
                <w:szCs w:val="18"/>
                <w:lang w:eastAsia="en-US"/>
              </w:rPr>
            </w:pPr>
            <w:r w:rsidRPr="00F95A50">
              <w:rPr>
                <w:rFonts w:ascii="Arial" w:eastAsia="Calibri" w:hAnsi="Arial" w:cs="Arial"/>
                <w:sz w:val="18"/>
                <w:szCs w:val="18"/>
                <w:lang w:eastAsia="en-US"/>
              </w:rPr>
              <w:t>Гкал</w:t>
            </w:r>
            <w:r w:rsidRPr="00F95A50">
              <w:rPr>
                <w:rFonts w:ascii="Arial" w:eastAsia="Calibri" w:hAnsi="Arial" w:cs="Arial"/>
                <w:sz w:val="18"/>
                <w:szCs w:val="18"/>
                <w:lang w:val="en-US" w:eastAsia="en-US"/>
              </w:rPr>
              <w:t>/</w:t>
            </w:r>
            <w:r w:rsidRPr="00F95A50">
              <w:rPr>
                <w:rFonts w:ascii="Arial" w:eastAsia="Calibri" w:hAnsi="Arial" w:cs="Arial"/>
                <w:sz w:val="18"/>
                <w:szCs w:val="18"/>
                <w:lang w:eastAsia="en-US"/>
              </w:rPr>
              <w:t>ч</w:t>
            </w:r>
          </w:p>
        </w:tc>
        <w:tc>
          <w:tcPr>
            <w:tcW w:w="926" w:type="dxa"/>
            <w:tcBorders>
              <w:top w:val="single" w:sz="4" w:space="0" w:color="000000"/>
              <w:left w:val="single" w:sz="4" w:space="0" w:color="000000"/>
              <w:bottom w:val="single" w:sz="4" w:space="0" w:color="000000"/>
              <w:right w:val="single" w:sz="4" w:space="0" w:color="000000"/>
            </w:tcBorders>
            <w:vAlign w:val="center"/>
          </w:tcPr>
          <w:p w14:paraId="4CA0E37D"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1,0448</w:t>
            </w:r>
          </w:p>
        </w:tc>
        <w:tc>
          <w:tcPr>
            <w:tcW w:w="926" w:type="dxa"/>
            <w:tcBorders>
              <w:top w:val="single" w:sz="4" w:space="0" w:color="000000"/>
              <w:left w:val="single" w:sz="4" w:space="0" w:color="000000"/>
              <w:bottom w:val="single" w:sz="4" w:space="0" w:color="000000"/>
              <w:right w:val="single" w:sz="4" w:space="0" w:color="000000"/>
            </w:tcBorders>
            <w:vAlign w:val="center"/>
          </w:tcPr>
          <w:p w14:paraId="534412FE"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1,0448</w:t>
            </w:r>
          </w:p>
        </w:tc>
        <w:tc>
          <w:tcPr>
            <w:tcW w:w="926" w:type="dxa"/>
            <w:tcBorders>
              <w:top w:val="single" w:sz="4" w:space="0" w:color="000000"/>
              <w:left w:val="single" w:sz="4" w:space="0" w:color="000000"/>
              <w:bottom w:val="single" w:sz="4" w:space="0" w:color="000000"/>
              <w:right w:val="single" w:sz="4" w:space="0" w:color="000000"/>
            </w:tcBorders>
            <w:vAlign w:val="center"/>
          </w:tcPr>
          <w:p w14:paraId="75997948"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1,0448</w:t>
            </w:r>
          </w:p>
        </w:tc>
        <w:tc>
          <w:tcPr>
            <w:tcW w:w="926" w:type="dxa"/>
            <w:tcBorders>
              <w:top w:val="single" w:sz="4" w:space="0" w:color="000000"/>
              <w:left w:val="single" w:sz="4" w:space="0" w:color="000000"/>
              <w:bottom w:val="single" w:sz="4" w:space="0" w:color="000000"/>
              <w:right w:val="single" w:sz="4" w:space="0" w:color="000000"/>
            </w:tcBorders>
            <w:vAlign w:val="center"/>
          </w:tcPr>
          <w:p w14:paraId="1BCEA549"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1,0448</w:t>
            </w:r>
          </w:p>
        </w:tc>
        <w:tc>
          <w:tcPr>
            <w:tcW w:w="926" w:type="dxa"/>
            <w:tcBorders>
              <w:top w:val="single" w:sz="4" w:space="0" w:color="000000"/>
              <w:left w:val="single" w:sz="4" w:space="0" w:color="000000"/>
              <w:bottom w:val="single" w:sz="4" w:space="0" w:color="000000"/>
              <w:right w:val="single" w:sz="4" w:space="0" w:color="000000"/>
            </w:tcBorders>
            <w:vAlign w:val="center"/>
          </w:tcPr>
          <w:p w14:paraId="61A7AB2C"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1,0448</w:t>
            </w:r>
          </w:p>
        </w:tc>
        <w:tc>
          <w:tcPr>
            <w:tcW w:w="926" w:type="dxa"/>
            <w:tcBorders>
              <w:top w:val="single" w:sz="4" w:space="0" w:color="000000"/>
              <w:left w:val="single" w:sz="4" w:space="0" w:color="000000"/>
              <w:bottom w:val="single" w:sz="4" w:space="0" w:color="000000"/>
              <w:right w:val="single" w:sz="4" w:space="0" w:color="000000"/>
            </w:tcBorders>
            <w:vAlign w:val="center"/>
          </w:tcPr>
          <w:p w14:paraId="785EA606"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1,0448</w:t>
            </w:r>
          </w:p>
        </w:tc>
        <w:tc>
          <w:tcPr>
            <w:tcW w:w="926" w:type="dxa"/>
            <w:tcBorders>
              <w:top w:val="single" w:sz="4" w:space="0" w:color="000000"/>
              <w:left w:val="single" w:sz="4" w:space="0" w:color="000000"/>
              <w:bottom w:val="single" w:sz="4" w:space="0" w:color="000000"/>
              <w:right w:val="single" w:sz="4" w:space="0" w:color="000000"/>
            </w:tcBorders>
            <w:vAlign w:val="center"/>
          </w:tcPr>
          <w:p w14:paraId="62143BB9"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1,0448</w:t>
            </w:r>
          </w:p>
        </w:tc>
        <w:tc>
          <w:tcPr>
            <w:tcW w:w="926" w:type="dxa"/>
            <w:tcBorders>
              <w:top w:val="single" w:sz="4" w:space="0" w:color="000000"/>
              <w:left w:val="single" w:sz="4" w:space="0" w:color="000000"/>
              <w:bottom w:val="single" w:sz="4" w:space="0" w:color="000000"/>
              <w:right w:val="single" w:sz="4" w:space="0" w:color="000000"/>
            </w:tcBorders>
            <w:vAlign w:val="center"/>
          </w:tcPr>
          <w:p w14:paraId="3D4418AD"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1,0448</w:t>
            </w:r>
          </w:p>
        </w:tc>
        <w:tc>
          <w:tcPr>
            <w:tcW w:w="926" w:type="dxa"/>
            <w:tcBorders>
              <w:top w:val="single" w:sz="4" w:space="0" w:color="000000"/>
              <w:left w:val="single" w:sz="4" w:space="0" w:color="000000"/>
              <w:bottom w:val="single" w:sz="4" w:space="0" w:color="000000"/>
              <w:right w:val="single" w:sz="4" w:space="0" w:color="000000"/>
            </w:tcBorders>
            <w:vAlign w:val="center"/>
          </w:tcPr>
          <w:p w14:paraId="787370F9"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1,0448</w:t>
            </w:r>
          </w:p>
        </w:tc>
        <w:tc>
          <w:tcPr>
            <w:tcW w:w="926" w:type="dxa"/>
            <w:tcBorders>
              <w:top w:val="single" w:sz="4" w:space="0" w:color="000000"/>
              <w:left w:val="single" w:sz="4" w:space="0" w:color="000000"/>
              <w:bottom w:val="single" w:sz="4" w:space="0" w:color="000000"/>
              <w:right w:val="single" w:sz="4" w:space="0" w:color="000000"/>
            </w:tcBorders>
            <w:vAlign w:val="center"/>
          </w:tcPr>
          <w:p w14:paraId="7FC1EF46"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1,0448</w:t>
            </w:r>
          </w:p>
        </w:tc>
        <w:tc>
          <w:tcPr>
            <w:tcW w:w="926" w:type="dxa"/>
            <w:tcBorders>
              <w:top w:val="single" w:sz="4" w:space="0" w:color="000000"/>
              <w:left w:val="single" w:sz="4" w:space="0" w:color="000000"/>
              <w:bottom w:val="single" w:sz="4" w:space="0" w:color="000000"/>
              <w:right w:val="single" w:sz="4" w:space="0" w:color="000000"/>
            </w:tcBorders>
            <w:vAlign w:val="center"/>
          </w:tcPr>
          <w:p w14:paraId="4E054325"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1,0448</w:t>
            </w:r>
          </w:p>
        </w:tc>
        <w:tc>
          <w:tcPr>
            <w:tcW w:w="926" w:type="dxa"/>
            <w:tcBorders>
              <w:top w:val="single" w:sz="4" w:space="0" w:color="000000"/>
              <w:left w:val="single" w:sz="4" w:space="0" w:color="000000"/>
              <w:bottom w:val="single" w:sz="4" w:space="0" w:color="000000"/>
              <w:right w:val="single" w:sz="4" w:space="0" w:color="000000"/>
            </w:tcBorders>
            <w:vAlign w:val="center"/>
          </w:tcPr>
          <w:p w14:paraId="3AEDBFE1"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1,0448</w:t>
            </w:r>
          </w:p>
        </w:tc>
        <w:tc>
          <w:tcPr>
            <w:tcW w:w="926" w:type="dxa"/>
            <w:tcBorders>
              <w:top w:val="single" w:sz="4" w:space="0" w:color="000000"/>
              <w:left w:val="single" w:sz="4" w:space="0" w:color="000000"/>
              <w:bottom w:val="single" w:sz="4" w:space="0" w:color="000000"/>
              <w:right w:val="single" w:sz="4" w:space="0" w:color="000000"/>
            </w:tcBorders>
            <w:vAlign w:val="center"/>
          </w:tcPr>
          <w:p w14:paraId="4DE6E19F"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1,0448</w:t>
            </w:r>
          </w:p>
        </w:tc>
        <w:tc>
          <w:tcPr>
            <w:tcW w:w="926" w:type="dxa"/>
            <w:tcBorders>
              <w:top w:val="single" w:sz="4" w:space="0" w:color="000000"/>
              <w:left w:val="single" w:sz="4" w:space="0" w:color="000000"/>
              <w:bottom w:val="single" w:sz="4" w:space="0" w:color="000000"/>
              <w:right w:val="single" w:sz="4" w:space="0" w:color="000000"/>
            </w:tcBorders>
            <w:vAlign w:val="center"/>
          </w:tcPr>
          <w:p w14:paraId="2D6A6429"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1,0448</w:t>
            </w:r>
          </w:p>
        </w:tc>
        <w:tc>
          <w:tcPr>
            <w:tcW w:w="927" w:type="dxa"/>
            <w:tcBorders>
              <w:top w:val="single" w:sz="4" w:space="0" w:color="000000"/>
              <w:left w:val="single" w:sz="4" w:space="0" w:color="000000"/>
              <w:bottom w:val="single" w:sz="4" w:space="0" w:color="000000"/>
              <w:right w:val="single" w:sz="4" w:space="0" w:color="000000"/>
            </w:tcBorders>
            <w:vAlign w:val="center"/>
          </w:tcPr>
          <w:p w14:paraId="659132BD"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1,0448</w:t>
            </w:r>
          </w:p>
        </w:tc>
      </w:tr>
      <w:tr w:rsidR="002F4AC1" w:rsidRPr="00F95A50" w14:paraId="6360FB5D" w14:textId="77777777" w:rsidTr="00F95A50">
        <w:tc>
          <w:tcPr>
            <w:tcW w:w="704" w:type="dxa"/>
            <w:tcBorders>
              <w:top w:val="single" w:sz="4" w:space="0" w:color="000000"/>
              <w:left w:val="single" w:sz="4" w:space="0" w:color="000000"/>
              <w:bottom w:val="single" w:sz="4" w:space="0" w:color="000000"/>
              <w:right w:val="single" w:sz="4" w:space="0" w:color="000000"/>
            </w:tcBorders>
            <w:vAlign w:val="center"/>
            <w:hideMark/>
          </w:tcPr>
          <w:p w14:paraId="55D4AF2B"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sz w:val="18"/>
                <w:szCs w:val="18"/>
                <w:lang w:eastAsia="en-US"/>
              </w:rPr>
              <w:t>3.1.1</w:t>
            </w:r>
          </w:p>
        </w:tc>
        <w:tc>
          <w:tcPr>
            <w:tcW w:w="4711" w:type="dxa"/>
            <w:tcBorders>
              <w:top w:val="single" w:sz="4" w:space="0" w:color="000000"/>
              <w:left w:val="single" w:sz="4" w:space="0" w:color="000000"/>
              <w:bottom w:val="single" w:sz="4" w:space="0" w:color="000000"/>
              <w:right w:val="single" w:sz="4" w:space="0" w:color="000000"/>
            </w:tcBorders>
            <w:vAlign w:val="center"/>
            <w:hideMark/>
          </w:tcPr>
          <w:p w14:paraId="5B50F2B0" w14:textId="77777777" w:rsidR="002F4AC1" w:rsidRPr="00F95A50" w:rsidRDefault="002F4AC1" w:rsidP="002F4AC1">
            <w:pPr>
              <w:ind w:right="113"/>
              <w:contextualSpacing/>
              <w:rPr>
                <w:rFonts w:ascii="Arial" w:eastAsia="Calibri" w:hAnsi="Arial" w:cs="Arial"/>
                <w:sz w:val="18"/>
                <w:szCs w:val="18"/>
                <w:lang w:eastAsia="en-US"/>
              </w:rPr>
            </w:pPr>
            <w:r w:rsidRPr="00F95A50">
              <w:rPr>
                <w:rFonts w:ascii="Arial" w:eastAsia="Calibri" w:hAnsi="Arial" w:cs="Arial"/>
                <w:sz w:val="18"/>
                <w:szCs w:val="18"/>
                <w:lang w:eastAsia="en-US"/>
              </w:rPr>
              <w:t>для целей отопления и вентиляции</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4B7B439F" w14:textId="77777777" w:rsidR="002F4AC1" w:rsidRPr="00F95A50" w:rsidRDefault="002F4AC1" w:rsidP="002F4AC1">
            <w:pPr>
              <w:contextualSpacing/>
              <w:jc w:val="center"/>
              <w:rPr>
                <w:rFonts w:ascii="Arial" w:eastAsia="Calibri" w:hAnsi="Arial" w:cs="Arial"/>
                <w:sz w:val="18"/>
                <w:szCs w:val="18"/>
                <w:lang w:val="en-US" w:eastAsia="en-US"/>
              </w:rPr>
            </w:pPr>
            <w:r w:rsidRPr="00F95A50">
              <w:rPr>
                <w:rFonts w:ascii="Arial" w:eastAsia="Calibri" w:hAnsi="Arial" w:cs="Arial"/>
                <w:noProof/>
                <w:position w:val="-16"/>
                <w:sz w:val="18"/>
                <w:szCs w:val="18"/>
              </w:rPr>
              <w:drawing>
                <wp:inline distT="0" distB="0" distL="0" distR="0" wp14:anchorId="064777EE" wp14:editId="7ED09DBB">
                  <wp:extent cx="356235" cy="166370"/>
                  <wp:effectExtent l="0" t="0" r="5715" b="5080"/>
                  <wp:docPr id="1237"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356235" cy="166370"/>
                          </a:xfrm>
                          <a:prstGeom prst="rect">
                            <a:avLst/>
                          </a:prstGeom>
                          <a:noFill/>
                          <a:ln>
                            <a:noFill/>
                          </a:ln>
                        </pic:spPr>
                      </pic:pic>
                    </a:graphicData>
                  </a:graphic>
                </wp:inline>
              </w:drawing>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52DE0400"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sz w:val="18"/>
                <w:szCs w:val="18"/>
                <w:lang w:eastAsia="en-US"/>
              </w:rPr>
              <w:t>Гкал</w:t>
            </w:r>
            <w:r w:rsidRPr="00F95A50">
              <w:rPr>
                <w:rFonts w:ascii="Arial" w:eastAsia="Calibri" w:hAnsi="Arial" w:cs="Arial"/>
                <w:sz w:val="18"/>
                <w:szCs w:val="18"/>
                <w:lang w:val="en-US" w:eastAsia="en-US"/>
              </w:rPr>
              <w:t>/</w:t>
            </w:r>
            <w:r w:rsidRPr="00F95A50">
              <w:rPr>
                <w:rFonts w:ascii="Arial" w:eastAsia="Calibri" w:hAnsi="Arial" w:cs="Arial"/>
                <w:sz w:val="18"/>
                <w:szCs w:val="18"/>
                <w:lang w:eastAsia="en-US"/>
              </w:rPr>
              <w:t>ч</w:t>
            </w:r>
          </w:p>
        </w:tc>
        <w:tc>
          <w:tcPr>
            <w:tcW w:w="926" w:type="dxa"/>
            <w:tcBorders>
              <w:top w:val="single" w:sz="4" w:space="0" w:color="000000"/>
              <w:left w:val="single" w:sz="4" w:space="0" w:color="000000"/>
              <w:bottom w:val="single" w:sz="4" w:space="0" w:color="000000"/>
              <w:right w:val="single" w:sz="4" w:space="0" w:color="000000"/>
            </w:tcBorders>
            <w:vAlign w:val="center"/>
          </w:tcPr>
          <w:p w14:paraId="2A4C5AA7"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0,8014</w:t>
            </w:r>
          </w:p>
        </w:tc>
        <w:tc>
          <w:tcPr>
            <w:tcW w:w="926" w:type="dxa"/>
            <w:tcBorders>
              <w:top w:val="single" w:sz="4" w:space="0" w:color="000000"/>
              <w:left w:val="single" w:sz="4" w:space="0" w:color="000000"/>
              <w:bottom w:val="single" w:sz="4" w:space="0" w:color="000000"/>
              <w:right w:val="single" w:sz="4" w:space="0" w:color="000000"/>
            </w:tcBorders>
            <w:vAlign w:val="center"/>
          </w:tcPr>
          <w:p w14:paraId="4E3E8CA9"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0,8014</w:t>
            </w:r>
          </w:p>
        </w:tc>
        <w:tc>
          <w:tcPr>
            <w:tcW w:w="926" w:type="dxa"/>
            <w:tcBorders>
              <w:top w:val="single" w:sz="4" w:space="0" w:color="000000"/>
              <w:left w:val="single" w:sz="4" w:space="0" w:color="000000"/>
              <w:bottom w:val="single" w:sz="4" w:space="0" w:color="000000"/>
              <w:right w:val="single" w:sz="4" w:space="0" w:color="000000"/>
            </w:tcBorders>
            <w:vAlign w:val="center"/>
          </w:tcPr>
          <w:p w14:paraId="50A720FC"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0,8014</w:t>
            </w:r>
          </w:p>
        </w:tc>
        <w:tc>
          <w:tcPr>
            <w:tcW w:w="926" w:type="dxa"/>
            <w:tcBorders>
              <w:top w:val="single" w:sz="4" w:space="0" w:color="000000"/>
              <w:left w:val="single" w:sz="4" w:space="0" w:color="000000"/>
              <w:bottom w:val="single" w:sz="4" w:space="0" w:color="000000"/>
              <w:right w:val="single" w:sz="4" w:space="0" w:color="000000"/>
            </w:tcBorders>
            <w:vAlign w:val="center"/>
          </w:tcPr>
          <w:p w14:paraId="36A94B79"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0,8014</w:t>
            </w:r>
          </w:p>
        </w:tc>
        <w:tc>
          <w:tcPr>
            <w:tcW w:w="926" w:type="dxa"/>
            <w:tcBorders>
              <w:top w:val="single" w:sz="4" w:space="0" w:color="000000"/>
              <w:left w:val="single" w:sz="4" w:space="0" w:color="000000"/>
              <w:bottom w:val="single" w:sz="4" w:space="0" w:color="000000"/>
              <w:right w:val="single" w:sz="4" w:space="0" w:color="000000"/>
            </w:tcBorders>
            <w:vAlign w:val="center"/>
          </w:tcPr>
          <w:p w14:paraId="17C1385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0,8014</w:t>
            </w:r>
          </w:p>
        </w:tc>
        <w:tc>
          <w:tcPr>
            <w:tcW w:w="926" w:type="dxa"/>
            <w:tcBorders>
              <w:top w:val="single" w:sz="4" w:space="0" w:color="000000"/>
              <w:left w:val="single" w:sz="4" w:space="0" w:color="000000"/>
              <w:bottom w:val="single" w:sz="4" w:space="0" w:color="000000"/>
              <w:right w:val="single" w:sz="4" w:space="0" w:color="000000"/>
            </w:tcBorders>
            <w:vAlign w:val="center"/>
          </w:tcPr>
          <w:p w14:paraId="6A9A9A0C"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0,8014</w:t>
            </w:r>
          </w:p>
        </w:tc>
        <w:tc>
          <w:tcPr>
            <w:tcW w:w="926" w:type="dxa"/>
            <w:tcBorders>
              <w:top w:val="single" w:sz="4" w:space="0" w:color="000000"/>
              <w:left w:val="single" w:sz="4" w:space="0" w:color="000000"/>
              <w:bottom w:val="single" w:sz="4" w:space="0" w:color="000000"/>
              <w:right w:val="single" w:sz="4" w:space="0" w:color="000000"/>
            </w:tcBorders>
            <w:vAlign w:val="center"/>
          </w:tcPr>
          <w:p w14:paraId="4814ACA7"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0,8014</w:t>
            </w:r>
          </w:p>
        </w:tc>
        <w:tc>
          <w:tcPr>
            <w:tcW w:w="926" w:type="dxa"/>
            <w:tcBorders>
              <w:top w:val="single" w:sz="4" w:space="0" w:color="000000"/>
              <w:left w:val="single" w:sz="4" w:space="0" w:color="000000"/>
              <w:bottom w:val="single" w:sz="4" w:space="0" w:color="000000"/>
              <w:right w:val="single" w:sz="4" w:space="0" w:color="000000"/>
            </w:tcBorders>
            <w:vAlign w:val="center"/>
          </w:tcPr>
          <w:p w14:paraId="5C306AE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0,8014</w:t>
            </w:r>
          </w:p>
        </w:tc>
        <w:tc>
          <w:tcPr>
            <w:tcW w:w="926" w:type="dxa"/>
            <w:tcBorders>
              <w:top w:val="single" w:sz="4" w:space="0" w:color="000000"/>
              <w:left w:val="single" w:sz="4" w:space="0" w:color="000000"/>
              <w:bottom w:val="single" w:sz="4" w:space="0" w:color="000000"/>
              <w:right w:val="single" w:sz="4" w:space="0" w:color="000000"/>
            </w:tcBorders>
            <w:vAlign w:val="center"/>
          </w:tcPr>
          <w:p w14:paraId="4881A011"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0,8014</w:t>
            </w:r>
          </w:p>
        </w:tc>
        <w:tc>
          <w:tcPr>
            <w:tcW w:w="926" w:type="dxa"/>
            <w:tcBorders>
              <w:top w:val="single" w:sz="4" w:space="0" w:color="000000"/>
              <w:left w:val="single" w:sz="4" w:space="0" w:color="000000"/>
              <w:bottom w:val="single" w:sz="4" w:space="0" w:color="000000"/>
              <w:right w:val="single" w:sz="4" w:space="0" w:color="000000"/>
            </w:tcBorders>
            <w:vAlign w:val="center"/>
          </w:tcPr>
          <w:p w14:paraId="2FE693F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0,8014</w:t>
            </w:r>
          </w:p>
        </w:tc>
        <w:tc>
          <w:tcPr>
            <w:tcW w:w="926" w:type="dxa"/>
            <w:tcBorders>
              <w:top w:val="single" w:sz="4" w:space="0" w:color="000000"/>
              <w:left w:val="single" w:sz="4" w:space="0" w:color="000000"/>
              <w:bottom w:val="single" w:sz="4" w:space="0" w:color="000000"/>
              <w:right w:val="single" w:sz="4" w:space="0" w:color="000000"/>
            </w:tcBorders>
            <w:vAlign w:val="center"/>
          </w:tcPr>
          <w:p w14:paraId="3BC6C112"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0,8014</w:t>
            </w:r>
          </w:p>
        </w:tc>
        <w:tc>
          <w:tcPr>
            <w:tcW w:w="926" w:type="dxa"/>
            <w:tcBorders>
              <w:top w:val="single" w:sz="4" w:space="0" w:color="000000"/>
              <w:left w:val="single" w:sz="4" w:space="0" w:color="000000"/>
              <w:bottom w:val="single" w:sz="4" w:space="0" w:color="000000"/>
              <w:right w:val="single" w:sz="4" w:space="0" w:color="000000"/>
            </w:tcBorders>
            <w:vAlign w:val="center"/>
          </w:tcPr>
          <w:p w14:paraId="52E9A9AD"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0,8014</w:t>
            </w:r>
          </w:p>
        </w:tc>
        <w:tc>
          <w:tcPr>
            <w:tcW w:w="926" w:type="dxa"/>
            <w:tcBorders>
              <w:top w:val="single" w:sz="4" w:space="0" w:color="000000"/>
              <w:left w:val="single" w:sz="4" w:space="0" w:color="000000"/>
              <w:bottom w:val="single" w:sz="4" w:space="0" w:color="000000"/>
              <w:right w:val="single" w:sz="4" w:space="0" w:color="000000"/>
            </w:tcBorders>
            <w:vAlign w:val="center"/>
          </w:tcPr>
          <w:p w14:paraId="691F3F6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0,8014</w:t>
            </w:r>
          </w:p>
        </w:tc>
        <w:tc>
          <w:tcPr>
            <w:tcW w:w="926" w:type="dxa"/>
            <w:tcBorders>
              <w:top w:val="single" w:sz="4" w:space="0" w:color="000000"/>
              <w:left w:val="single" w:sz="4" w:space="0" w:color="000000"/>
              <w:bottom w:val="single" w:sz="4" w:space="0" w:color="000000"/>
              <w:right w:val="single" w:sz="4" w:space="0" w:color="000000"/>
            </w:tcBorders>
            <w:vAlign w:val="center"/>
          </w:tcPr>
          <w:p w14:paraId="6ECFCE98"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0,8014</w:t>
            </w:r>
          </w:p>
        </w:tc>
        <w:tc>
          <w:tcPr>
            <w:tcW w:w="927" w:type="dxa"/>
            <w:tcBorders>
              <w:top w:val="single" w:sz="4" w:space="0" w:color="000000"/>
              <w:left w:val="single" w:sz="4" w:space="0" w:color="000000"/>
              <w:bottom w:val="single" w:sz="4" w:space="0" w:color="000000"/>
              <w:right w:val="single" w:sz="4" w:space="0" w:color="000000"/>
            </w:tcBorders>
            <w:vAlign w:val="center"/>
          </w:tcPr>
          <w:p w14:paraId="3535934F"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0,8014</w:t>
            </w:r>
          </w:p>
        </w:tc>
      </w:tr>
      <w:tr w:rsidR="002F4AC1" w:rsidRPr="00F95A50" w14:paraId="57BDC2F7" w14:textId="77777777" w:rsidTr="00F95A50">
        <w:tc>
          <w:tcPr>
            <w:tcW w:w="704" w:type="dxa"/>
            <w:tcBorders>
              <w:top w:val="single" w:sz="4" w:space="0" w:color="000000"/>
              <w:left w:val="single" w:sz="4" w:space="0" w:color="000000"/>
              <w:bottom w:val="single" w:sz="4" w:space="0" w:color="000000"/>
              <w:right w:val="single" w:sz="4" w:space="0" w:color="000000"/>
            </w:tcBorders>
            <w:vAlign w:val="center"/>
            <w:hideMark/>
          </w:tcPr>
          <w:p w14:paraId="1A980B6F"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sz w:val="18"/>
                <w:szCs w:val="18"/>
                <w:lang w:eastAsia="en-US"/>
              </w:rPr>
              <w:t>3.1.2</w:t>
            </w:r>
          </w:p>
        </w:tc>
        <w:tc>
          <w:tcPr>
            <w:tcW w:w="4711" w:type="dxa"/>
            <w:tcBorders>
              <w:top w:val="single" w:sz="4" w:space="0" w:color="000000"/>
              <w:left w:val="single" w:sz="4" w:space="0" w:color="000000"/>
              <w:bottom w:val="single" w:sz="4" w:space="0" w:color="000000"/>
              <w:right w:val="single" w:sz="4" w:space="0" w:color="000000"/>
            </w:tcBorders>
            <w:vAlign w:val="center"/>
            <w:hideMark/>
          </w:tcPr>
          <w:p w14:paraId="55FB6356" w14:textId="77777777" w:rsidR="002F4AC1" w:rsidRPr="00F95A50" w:rsidRDefault="002F4AC1" w:rsidP="002F4AC1">
            <w:pPr>
              <w:ind w:right="113"/>
              <w:contextualSpacing/>
              <w:rPr>
                <w:rFonts w:ascii="Arial" w:eastAsia="Calibri" w:hAnsi="Arial" w:cs="Arial"/>
                <w:sz w:val="18"/>
                <w:szCs w:val="18"/>
                <w:lang w:eastAsia="en-US"/>
              </w:rPr>
            </w:pPr>
            <w:r w:rsidRPr="00F95A50">
              <w:rPr>
                <w:rFonts w:ascii="Arial" w:eastAsia="Calibri" w:hAnsi="Arial" w:cs="Arial"/>
                <w:sz w:val="18"/>
                <w:szCs w:val="18"/>
                <w:lang w:eastAsia="en-US"/>
              </w:rPr>
              <w:t>для целей горячего водоснабжения</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281EB50F" w14:textId="77777777" w:rsidR="002F4AC1" w:rsidRPr="00F95A50" w:rsidRDefault="002F4AC1" w:rsidP="002F4AC1">
            <w:pPr>
              <w:contextualSpacing/>
              <w:jc w:val="center"/>
              <w:rPr>
                <w:rFonts w:ascii="Arial" w:eastAsia="Calibri" w:hAnsi="Arial" w:cs="Arial"/>
                <w:sz w:val="18"/>
                <w:szCs w:val="18"/>
                <w:lang w:val="en-US" w:eastAsia="en-US"/>
              </w:rPr>
            </w:pPr>
            <w:r w:rsidRPr="00F95A50">
              <w:rPr>
                <w:rFonts w:ascii="Arial" w:eastAsia="Calibri" w:hAnsi="Arial" w:cs="Arial"/>
                <w:noProof/>
                <w:position w:val="-16"/>
                <w:sz w:val="18"/>
                <w:szCs w:val="18"/>
              </w:rPr>
              <w:drawing>
                <wp:inline distT="0" distB="0" distL="0" distR="0" wp14:anchorId="243FF896" wp14:editId="45304A77">
                  <wp:extent cx="260985" cy="166370"/>
                  <wp:effectExtent l="0" t="0" r="5715" b="5080"/>
                  <wp:docPr id="1238"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260985" cy="166370"/>
                          </a:xfrm>
                          <a:prstGeom prst="rect">
                            <a:avLst/>
                          </a:prstGeom>
                          <a:noFill/>
                          <a:ln>
                            <a:noFill/>
                          </a:ln>
                        </pic:spPr>
                      </pic:pic>
                    </a:graphicData>
                  </a:graphic>
                </wp:inline>
              </w:drawing>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3D14B99F" w14:textId="77777777" w:rsidR="002F4AC1" w:rsidRPr="00F95A50" w:rsidRDefault="002F4AC1" w:rsidP="002F4AC1">
            <w:pPr>
              <w:contextualSpacing/>
              <w:jc w:val="center"/>
              <w:rPr>
                <w:rFonts w:ascii="Arial" w:hAnsi="Arial" w:cs="Arial"/>
                <w:sz w:val="18"/>
                <w:szCs w:val="18"/>
                <w:lang w:eastAsia="en-US"/>
              </w:rPr>
            </w:pPr>
            <w:r w:rsidRPr="00F95A50">
              <w:rPr>
                <w:rFonts w:ascii="Arial" w:eastAsia="Calibri" w:hAnsi="Arial" w:cs="Arial"/>
                <w:sz w:val="18"/>
                <w:szCs w:val="18"/>
                <w:lang w:eastAsia="en-US"/>
              </w:rPr>
              <w:t>Гкал</w:t>
            </w:r>
            <w:r w:rsidRPr="00F95A50">
              <w:rPr>
                <w:rFonts w:ascii="Arial" w:eastAsia="Calibri" w:hAnsi="Arial" w:cs="Arial"/>
                <w:sz w:val="18"/>
                <w:szCs w:val="18"/>
                <w:lang w:val="en-US" w:eastAsia="en-US"/>
              </w:rPr>
              <w:t>/</w:t>
            </w:r>
            <w:r w:rsidRPr="00F95A50">
              <w:rPr>
                <w:rFonts w:ascii="Arial" w:eastAsia="Calibri" w:hAnsi="Arial" w:cs="Arial"/>
                <w:sz w:val="18"/>
                <w:szCs w:val="18"/>
                <w:lang w:eastAsia="en-US"/>
              </w:rPr>
              <w:t>ч</w:t>
            </w:r>
          </w:p>
        </w:tc>
        <w:tc>
          <w:tcPr>
            <w:tcW w:w="926" w:type="dxa"/>
            <w:tcBorders>
              <w:top w:val="single" w:sz="4" w:space="0" w:color="000000"/>
              <w:left w:val="single" w:sz="4" w:space="0" w:color="000000"/>
              <w:bottom w:val="single" w:sz="4" w:space="0" w:color="000000"/>
              <w:right w:val="single" w:sz="4" w:space="0" w:color="000000"/>
            </w:tcBorders>
            <w:vAlign w:val="center"/>
          </w:tcPr>
          <w:p w14:paraId="5F21D2F0"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0,2433</w:t>
            </w:r>
          </w:p>
        </w:tc>
        <w:tc>
          <w:tcPr>
            <w:tcW w:w="926" w:type="dxa"/>
            <w:tcBorders>
              <w:top w:val="single" w:sz="4" w:space="0" w:color="000000"/>
              <w:left w:val="single" w:sz="4" w:space="0" w:color="000000"/>
              <w:bottom w:val="single" w:sz="4" w:space="0" w:color="000000"/>
              <w:right w:val="single" w:sz="4" w:space="0" w:color="000000"/>
            </w:tcBorders>
            <w:vAlign w:val="center"/>
          </w:tcPr>
          <w:p w14:paraId="2FA63AA6"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0,2433</w:t>
            </w:r>
          </w:p>
        </w:tc>
        <w:tc>
          <w:tcPr>
            <w:tcW w:w="926" w:type="dxa"/>
            <w:tcBorders>
              <w:top w:val="single" w:sz="4" w:space="0" w:color="000000"/>
              <w:left w:val="single" w:sz="4" w:space="0" w:color="000000"/>
              <w:bottom w:val="single" w:sz="4" w:space="0" w:color="000000"/>
              <w:right w:val="single" w:sz="4" w:space="0" w:color="000000"/>
            </w:tcBorders>
            <w:vAlign w:val="center"/>
          </w:tcPr>
          <w:p w14:paraId="1724B6A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0,2433</w:t>
            </w:r>
          </w:p>
        </w:tc>
        <w:tc>
          <w:tcPr>
            <w:tcW w:w="926" w:type="dxa"/>
            <w:tcBorders>
              <w:top w:val="single" w:sz="4" w:space="0" w:color="000000"/>
              <w:left w:val="single" w:sz="4" w:space="0" w:color="000000"/>
              <w:bottom w:val="single" w:sz="4" w:space="0" w:color="000000"/>
              <w:right w:val="single" w:sz="4" w:space="0" w:color="000000"/>
            </w:tcBorders>
            <w:vAlign w:val="center"/>
          </w:tcPr>
          <w:p w14:paraId="767F7E3A"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0,2433</w:t>
            </w:r>
          </w:p>
        </w:tc>
        <w:tc>
          <w:tcPr>
            <w:tcW w:w="926" w:type="dxa"/>
            <w:tcBorders>
              <w:top w:val="single" w:sz="4" w:space="0" w:color="000000"/>
              <w:left w:val="single" w:sz="4" w:space="0" w:color="000000"/>
              <w:bottom w:val="single" w:sz="4" w:space="0" w:color="000000"/>
              <w:right w:val="single" w:sz="4" w:space="0" w:color="000000"/>
            </w:tcBorders>
            <w:vAlign w:val="center"/>
          </w:tcPr>
          <w:p w14:paraId="141A704F"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0,2433</w:t>
            </w:r>
          </w:p>
        </w:tc>
        <w:tc>
          <w:tcPr>
            <w:tcW w:w="926" w:type="dxa"/>
            <w:tcBorders>
              <w:top w:val="single" w:sz="4" w:space="0" w:color="000000"/>
              <w:left w:val="single" w:sz="4" w:space="0" w:color="000000"/>
              <w:bottom w:val="single" w:sz="4" w:space="0" w:color="000000"/>
              <w:right w:val="single" w:sz="4" w:space="0" w:color="000000"/>
            </w:tcBorders>
            <w:vAlign w:val="center"/>
          </w:tcPr>
          <w:p w14:paraId="55533647"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0,2433</w:t>
            </w:r>
          </w:p>
        </w:tc>
        <w:tc>
          <w:tcPr>
            <w:tcW w:w="926" w:type="dxa"/>
            <w:tcBorders>
              <w:top w:val="single" w:sz="4" w:space="0" w:color="000000"/>
              <w:left w:val="single" w:sz="4" w:space="0" w:color="000000"/>
              <w:bottom w:val="single" w:sz="4" w:space="0" w:color="000000"/>
              <w:right w:val="single" w:sz="4" w:space="0" w:color="000000"/>
            </w:tcBorders>
            <w:vAlign w:val="center"/>
          </w:tcPr>
          <w:p w14:paraId="745628BE"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0,2433</w:t>
            </w:r>
          </w:p>
        </w:tc>
        <w:tc>
          <w:tcPr>
            <w:tcW w:w="926" w:type="dxa"/>
            <w:tcBorders>
              <w:top w:val="single" w:sz="4" w:space="0" w:color="000000"/>
              <w:left w:val="single" w:sz="4" w:space="0" w:color="000000"/>
              <w:bottom w:val="single" w:sz="4" w:space="0" w:color="000000"/>
              <w:right w:val="single" w:sz="4" w:space="0" w:color="000000"/>
            </w:tcBorders>
            <w:vAlign w:val="center"/>
          </w:tcPr>
          <w:p w14:paraId="2865F0E5"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0,2433</w:t>
            </w:r>
          </w:p>
        </w:tc>
        <w:tc>
          <w:tcPr>
            <w:tcW w:w="926" w:type="dxa"/>
            <w:tcBorders>
              <w:top w:val="single" w:sz="4" w:space="0" w:color="000000"/>
              <w:left w:val="single" w:sz="4" w:space="0" w:color="000000"/>
              <w:bottom w:val="single" w:sz="4" w:space="0" w:color="000000"/>
              <w:right w:val="single" w:sz="4" w:space="0" w:color="000000"/>
            </w:tcBorders>
            <w:vAlign w:val="center"/>
          </w:tcPr>
          <w:p w14:paraId="69D73C02"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0,2433</w:t>
            </w:r>
          </w:p>
        </w:tc>
        <w:tc>
          <w:tcPr>
            <w:tcW w:w="926" w:type="dxa"/>
            <w:tcBorders>
              <w:top w:val="single" w:sz="4" w:space="0" w:color="000000"/>
              <w:left w:val="single" w:sz="4" w:space="0" w:color="000000"/>
              <w:bottom w:val="single" w:sz="4" w:space="0" w:color="000000"/>
              <w:right w:val="single" w:sz="4" w:space="0" w:color="000000"/>
            </w:tcBorders>
            <w:vAlign w:val="center"/>
          </w:tcPr>
          <w:p w14:paraId="01260920"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0,2433</w:t>
            </w:r>
          </w:p>
        </w:tc>
        <w:tc>
          <w:tcPr>
            <w:tcW w:w="926" w:type="dxa"/>
            <w:tcBorders>
              <w:top w:val="single" w:sz="4" w:space="0" w:color="000000"/>
              <w:left w:val="single" w:sz="4" w:space="0" w:color="000000"/>
              <w:bottom w:val="single" w:sz="4" w:space="0" w:color="000000"/>
              <w:right w:val="single" w:sz="4" w:space="0" w:color="000000"/>
            </w:tcBorders>
            <w:vAlign w:val="center"/>
          </w:tcPr>
          <w:p w14:paraId="2B38AF6C"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0,2433</w:t>
            </w:r>
          </w:p>
        </w:tc>
        <w:tc>
          <w:tcPr>
            <w:tcW w:w="926" w:type="dxa"/>
            <w:tcBorders>
              <w:top w:val="single" w:sz="4" w:space="0" w:color="000000"/>
              <w:left w:val="single" w:sz="4" w:space="0" w:color="000000"/>
              <w:bottom w:val="single" w:sz="4" w:space="0" w:color="000000"/>
              <w:right w:val="single" w:sz="4" w:space="0" w:color="000000"/>
            </w:tcBorders>
            <w:vAlign w:val="center"/>
          </w:tcPr>
          <w:p w14:paraId="38AE8ED0"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0,2433</w:t>
            </w:r>
          </w:p>
        </w:tc>
        <w:tc>
          <w:tcPr>
            <w:tcW w:w="926" w:type="dxa"/>
            <w:tcBorders>
              <w:top w:val="single" w:sz="4" w:space="0" w:color="000000"/>
              <w:left w:val="single" w:sz="4" w:space="0" w:color="000000"/>
              <w:bottom w:val="single" w:sz="4" w:space="0" w:color="000000"/>
              <w:right w:val="single" w:sz="4" w:space="0" w:color="000000"/>
            </w:tcBorders>
            <w:vAlign w:val="center"/>
          </w:tcPr>
          <w:p w14:paraId="1BA998F8"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0,2433</w:t>
            </w:r>
          </w:p>
        </w:tc>
        <w:tc>
          <w:tcPr>
            <w:tcW w:w="926" w:type="dxa"/>
            <w:tcBorders>
              <w:top w:val="single" w:sz="4" w:space="0" w:color="000000"/>
              <w:left w:val="single" w:sz="4" w:space="0" w:color="000000"/>
              <w:bottom w:val="single" w:sz="4" w:space="0" w:color="000000"/>
              <w:right w:val="single" w:sz="4" w:space="0" w:color="000000"/>
            </w:tcBorders>
            <w:vAlign w:val="center"/>
          </w:tcPr>
          <w:p w14:paraId="545E245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0,2433</w:t>
            </w:r>
          </w:p>
        </w:tc>
        <w:tc>
          <w:tcPr>
            <w:tcW w:w="927" w:type="dxa"/>
            <w:tcBorders>
              <w:top w:val="single" w:sz="4" w:space="0" w:color="000000"/>
              <w:left w:val="single" w:sz="4" w:space="0" w:color="000000"/>
              <w:bottom w:val="single" w:sz="4" w:space="0" w:color="000000"/>
              <w:right w:val="single" w:sz="4" w:space="0" w:color="000000"/>
            </w:tcBorders>
            <w:vAlign w:val="center"/>
          </w:tcPr>
          <w:p w14:paraId="3AA49A3C"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0,2433</w:t>
            </w:r>
          </w:p>
        </w:tc>
      </w:tr>
      <w:tr w:rsidR="002F4AC1" w:rsidRPr="00F95A50" w14:paraId="333BB672" w14:textId="77777777" w:rsidTr="00F95A50">
        <w:tc>
          <w:tcPr>
            <w:tcW w:w="704" w:type="dxa"/>
            <w:tcBorders>
              <w:top w:val="single" w:sz="4" w:space="0" w:color="000000"/>
              <w:left w:val="single" w:sz="4" w:space="0" w:color="000000"/>
              <w:bottom w:val="single" w:sz="4" w:space="0" w:color="000000"/>
              <w:right w:val="single" w:sz="4" w:space="0" w:color="000000"/>
            </w:tcBorders>
            <w:vAlign w:val="center"/>
            <w:hideMark/>
          </w:tcPr>
          <w:p w14:paraId="25ED6F66"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sz w:val="18"/>
                <w:szCs w:val="18"/>
                <w:lang w:eastAsia="en-US"/>
              </w:rPr>
              <w:t>3.2</w:t>
            </w:r>
          </w:p>
        </w:tc>
        <w:tc>
          <w:tcPr>
            <w:tcW w:w="4711" w:type="dxa"/>
            <w:tcBorders>
              <w:top w:val="single" w:sz="4" w:space="0" w:color="000000"/>
              <w:left w:val="single" w:sz="4" w:space="0" w:color="000000"/>
              <w:bottom w:val="single" w:sz="4" w:space="0" w:color="000000"/>
              <w:right w:val="single" w:sz="4" w:space="0" w:color="000000"/>
            </w:tcBorders>
            <w:vAlign w:val="center"/>
            <w:hideMark/>
          </w:tcPr>
          <w:p w14:paraId="20D76496" w14:textId="77777777" w:rsidR="002F4AC1" w:rsidRPr="00F95A50" w:rsidRDefault="002F4AC1" w:rsidP="002F4AC1">
            <w:pPr>
              <w:ind w:right="113"/>
              <w:contextualSpacing/>
              <w:rPr>
                <w:rFonts w:ascii="Arial" w:eastAsia="Calibri" w:hAnsi="Arial" w:cs="Arial"/>
                <w:sz w:val="18"/>
                <w:szCs w:val="18"/>
                <w:lang w:eastAsia="en-US"/>
              </w:rPr>
            </w:pPr>
            <w:r w:rsidRPr="00F95A50">
              <w:rPr>
                <w:rFonts w:ascii="Arial" w:eastAsia="Calibri" w:hAnsi="Arial" w:cs="Arial"/>
                <w:sz w:val="18"/>
                <w:szCs w:val="18"/>
                <w:lang w:eastAsia="en-US"/>
              </w:rPr>
              <w:t>в общественно-деловом фонде и прочей застройке т.ч.:</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023AA1BE" w14:textId="77777777" w:rsidR="002F4AC1" w:rsidRPr="00F95A50" w:rsidRDefault="002F4AC1" w:rsidP="002F4AC1">
            <w:pPr>
              <w:contextualSpacing/>
              <w:jc w:val="center"/>
              <w:rPr>
                <w:rFonts w:ascii="Arial" w:eastAsia="Calibri" w:hAnsi="Arial" w:cs="Arial"/>
                <w:sz w:val="18"/>
                <w:szCs w:val="18"/>
                <w:lang w:val="en-US" w:eastAsia="en-US"/>
              </w:rPr>
            </w:pPr>
            <w:r w:rsidRPr="00F95A50">
              <w:rPr>
                <w:rFonts w:ascii="Arial" w:eastAsia="Calibri" w:hAnsi="Arial" w:cs="Arial"/>
                <w:noProof/>
                <w:position w:val="-16"/>
                <w:sz w:val="18"/>
                <w:szCs w:val="18"/>
              </w:rPr>
              <w:drawing>
                <wp:inline distT="0" distB="0" distL="0" distR="0" wp14:anchorId="68A58501" wp14:editId="30EC6609">
                  <wp:extent cx="260985" cy="166370"/>
                  <wp:effectExtent l="0" t="0" r="5715" b="5080"/>
                  <wp:docPr id="1239"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260985" cy="166370"/>
                          </a:xfrm>
                          <a:prstGeom prst="rect">
                            <a:avLst/>
                          </a:prstGeom>
                          <a:noFill/>
                          <a:ln>
                            <a:noFill/>
                          </a:ln>
                        </pic:spPr>
                      </pic:pic>
                    </a:graphicData>
                  </a:graphic>
                </wp:inline>
              </w:drawing>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1E5BA1EF" w14:textId="77777777" w:rsidR="002F4AC1" w:rsidRPr="00F95A50" w:rsidRDefault="002F4AC1" w:rsidP="002F4AC1">
            <w:pPr>
              <w:contextualSpacing/>
              <w:jc w:val="center"/>
              <w:rPr>
                <w:rFonts w:ascii="Arial" w:hAnsi="Arial" w:cs="Arial"/>
                <w:sz w:val="18"/>
                <w:szCs w:val="18"/>
                <w:lang w:eastAsia="en-US"/>
              </w:rPr>
            </w:pPr>
            <w:r w:rsidRPr="00F95A50">
              <w:rPr>
                <w:rFonts w:ascii="Arial" w:eastAsia="Calibri" w:hAnsi="Arial" w:cs="Arial"/>
                <w:sz w:val="18"/>
                <w:szCs w:val="18"/>
                <w:lang w:eastAsia="en-US"/>
              </w:rPr>
              <w:t>Гкал</w:t>
            </w:r>
            <w:r w:rsidRPr="00F95A50">
              <w:rPr>
                <w:rFonts w:ascii="Arial" w:eastAsia="Calibri" w:hAnsi="Arial" w:cs="Arial"/>
                <w:sz w:val="18"/>
                <w:szCs w:val="18"/>
                <w:lang w:val="en-US" w:eastAsia="en-US"/>
              </w:rPr>
              <w:t>/</w:t>
            </w:r>
            <w:r w:rsidRPr="00F95A50">
              <w:rPr>
                <w:rFonts w:ascii="Arial" w:eastAsia="Calibri" w:hAnsi="Arial" w:cs="Arial"/>
                <w:sz w:val="18"/>
                <w:szCs w:val="18"/>
                <w:lang w:eastAsia="en-US"/>
              </w:rPr>
              <w:t>ч</w:t>
            </w:r>
          </w:p>
        </w:tc>
        <w:tc>
          <w:tcPr>
            <w:tcW w:w="926" w:type="dxa"/>
            <w:tcBorders>
              <w:top w:val="single" w:sz="4" w:space="0" w:color="000000"/>
              <w:left w:val="single" w:sz="4" w:space="0" w:color="000000"/>
              <w:bottom w:val="single" w:sz="4" w:space="0" w:color="000000"/>
              <w:right w:val="single" w:sz="4" w:space="0" w:color="000000"/>
            </w:tcBorders>
            <w:vAlign w:val="center"/>
          </w:tcPr>
          <w:p w14:paraId="3C60123D"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3,5586</w:t>
            </w:r>
          </w:p>
        </w:tc>
        <w:tc>
          <w:tcPr>
            <w:tcW w:w="926" w:type="dxa"/>
            <w:tcBorders>
              <w:top w:val="single" w:sz="4" w:space="0" w:color="000000"/>
              <w:left w:val="single" w:sz="4" w:space="0" w:color="000000"/>
              <w:bottom w:val="single" w:sz="4" w:space="0" w:color="000000"/>
              <w:right w:val="single" w:sz="4" w:space="0" w:color="000000"/>
            </w:tcBorders>
            <w:vAlign w:val="center"/>
          </w:tcPr>
          <w:p w14:paraId="4CA8726B"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3,5586</w:t>
            </w:r>
          </w:p>
        </w:tc>
        <w:tc>
          <w:tcPr>
            <w:tcW w:w="926" w:type="dxa"/>
            <w:tcBorders>
              <w:top w:val="single" w:sz="4" w:space="0" w:color="000000"/>
              <w:left w:val="single" w:sz="4" w:space="0" w:color="000000"/>
              <w:bottom w:val="single" w:sz="4" w:space="0" w:color="000000"/>
              <w:right w:val="single" w:sz="4" w:space="0" w:color="000000"/>
            </w:tcBorders>
            <w:vAlign w:val="center"/>
          </w:tcPr>
          <w:p w14:paraId="753A5EEA"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3,5586</w:t>
            </w:r>
          </w:p>
        </w:tc>
        <w:tc>
          <w:tcPr>
            <w:tcW w:w="926" w:type="dxa"/>
            <w:tcBorders>
              <w:top w:val="single" w:sz="4" w:space="0" w:color="000000"/>
              <w:left w:val="single" w:sz="4" w:space="0" w:color="000000"/>
              <w:bottom w:val="single" w:sz="4" w:space="0" w:color="000000"/>
              <w:right w:val="single" w:sz="4" w:space="0" w:color="000000"/>
            </w:tcBorders>
            <w:vAlign w:val="center"/>
          </w:tcPr>
          <w:p w14:paraId="5B58345D"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3,5586</w:t>
            </w:r>
          </w:p>
        </w:tc>
        <w:tc>
          <w:tcPr>
            <w:tcW w:w="926" w:type="dxa"/>
            <w:tcBorders>
              <w:top w:val="single" w:sz="4" w:space="0" w:color="000000"/>
              <w:left w:val="single" w:sz="4" w:space="0" w:color="000000"/>
              <w:bottom w:val="single" w:sz="4" w:space="0" w:color="000000"/>
              <w:right w:val="single" w:sz="4" w:space="0" w:color="000000"/>
            </w:tcBorders>
            <w:vAlign w:val="center"/>
          </w:tcPr>
          <w:p w14:paraId="61DDA947"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3,5586</w:t>
            </w:r>
          </w:p>
        </w:tc>
        <w:tc>
          <w:tcPr>
            <w:tcW w:w="926" w:type="dxa"/>
            <w:tcBorders>
              <w:top w:val="single" w:sz="4" w:space="0" w:color="000000"/>
              <w:left w:val="single" w:sz="4" w:space="0" w:color="000000"/>
              <w:bottom w:val="single" w:sz="4" w:space="0" w:color="000000"/>
              <w:right w:val="single" w:sz="4" w:space="0" w:color="000000"/>
            </w:tcBorders>
            <w:vAlign w:val="center"/>
          </w:tcPr>
          <w:p w14:paraId="0FB3EC4D"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3,5586</w:t>
            </w:r>
          </w:p>
        </w:tc>
        <w:tc>
          <w:tcPr>
            <w:tcW w:w="926" w:type="dxa"/>
            <w:tcBorders>
              <w:top w:val="single" w:sz="4" w:space="0" w:color="000000"/>
              <w:left w:val="single" w:sz="4" w:space="0" w:color="000000"/>
              <w:bottom w:val="single" w:sz="4" w:space="0" w:color="000000"/>
              <w:right w:val="single" w:sz="4" w:space="0" w:color="000000"/>
            </w:tcBorders>
            <w:vAlign w:val="center"/>
          </w:tcPr>
          <w:p w14:paraId="047D01D8"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3,5586</w:t>
            </w:r>
          </w:p>
        </w:tc>
        <w:tc>
          <w:tcPr>
            <w:tcW w:w="926" w:type="dxa"/>
            <w:tcBorders>
              <w:top w:val="single" w:sz="4" w:space="0" w:color="000000"/>
              <w:left w:val="single" w:sz="4" w:space="0" w:color="000000"/>
              <w:bottom w:val="single" w:sz="4" w:space="0" w:color="000000"/>
              <w:right w:val="single" w:sz="4" w:space="0" w:color="000000"/>
            </w:tcBorders>
            <w:vAlign w:val="center"/>
          </w:tcPr>
          <w:p w14:paraId="4ABC73F7"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3,5586</w:t>
            </w:r>
          </w:p>
        </w:tc>
        <w:tc>
          <w:tcPr>
            <w:tcW w:w="926" w:type="dxa"/>
            <w:tcBorders>
              <w:top w:val="single" w:sz="4" w:space="0" w:color="000000"/>
              <w:left w:val="single" w:sz="4" w:space="0" w:color="000000"/>
              <w:bottom w:val="single" w:sz="4" w:space="0" w:color="000000"/>
              <w:right w:val="single" w:sz="4" w:space="0" w:color="000000"/>
            </w:tcBorders>
            <w:vAlign w:val="center"/>
          </w:tcPr>
          <w:p w14:paraId="3AB9A2EC"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3,5586</w:t>
            </w:r>
          </w:p>
        </w:tc>
        <w:tc>
          <w:tcPr>
            <w:tcW w:w="926" w:type="dxa"/>
            <w:tcBorders>
              <w:top w:val="single" w:sz="4" w:space="0" w:color="000000"/>
              <w:left w:val="single" w:sz="4" w:space="0" w:color="000000"/>
              <w:bottom w:val="single" w:sz="4" w:space="0" w:color="000000"/>
              <w:right w:val="single" w:sz="4" w:space="0" w:color="000000"/>
            </w:tcBorders>
            <w:vAlign w:val="center"/>
          </w:tcPr>
          <w:p w14:paraId="7EAC098D"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3,5586</w:t>
            </w:r>
          </w:p>
        </w:tc>
        <w:tc>
          <w:tcPr>
            <w:tcW w:w="926" w:type="dxa"/>
            <w:tcBorders>
              <w:top w:val="single" w:sz="4" w:space="0" w:color="000000"/>
              <w:left w:val="single" w:sz="4" w:space="0" w:color="000000"/>
              <w:bottom w:val="single" w:sz="4" w:space="0" w:color="000000"/>
              <w:right w:val="single" w:sz="4" w:space="0" w:color="000000"/>
            </w:tcBorders>
            <w:vAlign w:val="center"/>
          </w:tcPr>
          <w:p w14:paraId="28F773EA"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3,5586</w:t>
            </w:r>
          </w:p>
        </w:tc>
        <w:tc>
          <w:tcPr>
            <w:tcW w:w="926" w:type="dxa"/>
            <w:tcBorders>
              <w:top w:val="single" w:sz="4" w:space="0" w:color="000000"/>
              <w:left w:val="single" w:sz="4" w:space="0" w:color="000000"/>
              <w:bottom w:val="single" w:sz="4" w:space="0" w:color="000000"/>
              <w:right w:val="single" w:sz="4" w:space="0" w:color="000000"/>
            </w:tcBorders>
            <w:vAlign w:val="center"/>
          </w:tcPr>
          <w:p w14:paraId="38269E11"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3,5586</w:t>
            </w:r>
          </w:p>
        </w:tc>
        <w:tc>
          <w:tcPr>
            <w:tcW w:w="926" w:type="dxa"/>
            <w:tcBorders>
              <w:top w:val="single" w:sz="4" w:space="0" w:color="000000"/>
              <w:left w:val="single" w:sz="4" w:space="0" w:color="000000"/>
              <w:bottom w:val="single" w:sz="4" w:space="0" w:color="000000"/>
              <w:right w:val="single" w:sz="4" w:space="0" w:color="000000"/>
            </w:tcBorders>
            <w:vAlign w:val="center"/>
          </w:tcPr>
          <w:p w14:paraId="3C8AC5A5"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3,5586</w:t>
            </w:r>
          </w:p>
        </w:tc>
        <w:tc>
          <w:tcPr>
            <w:tcW w:w="926" w:type="dxa"/>
            <w:tcBorders>
              <w:top w:val="single" w:sz="4" w:space="0" w:color="000000"/>
              <w:left w:val="single" w:sz="4" w:space="0" w:color="000000"/>
              <w:bottom w:val="single" w:sz="4" w:space="0" w:color="000000"/>
              <w:right w:val="single" w:sz="4" w:space="0" w:color="000000"/>
            </w:tcBorders>
            <w:vAlign w:val="center"/>
          </w:tcPr>
          <w:p w14:paraId="32CD321E"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3,5586</w:t>
            </w:r>
          </w:p>
        </w:tc>
        <w:tc>
          <w:tcPr>
            <w:tcW w:w="927" w:type="dxa"/>
            <w:tcBorders>
              <w:top w:val="single" w:sz="4" w:space="0" w:color="000000"/>
              <w:left w:val="single" w:sz="4" w:space="0" w:color="000000"/>
              <w:bottom w:val="single" w:sz="4" w:space="0" w:color="000000"/>
              <w:right w:val="single" w:sz="4" w:space="0" w:color="000000"/>
            </w:tcBorders>
            <w:vAlign w:val="center"/>
          </w:tcPr>
          <w:p w14:paraId="05088750"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3,5586</w:t>
            </w:r>
          </w:p>
        </w:tc>
      </w:tr>
      <w:tr w:rsidR="002F4AC1" w:rsidRPr="00F95A50" w14:paraId="6167235D" w14:textId="77777777" w:rsidTr="00F95A50">
        <w:tc>
          <w:tcPr>
            <w:tcW w:w="704" w:type="dxa"/>
            <w:tcBorders>
              <w:top w:val="single" w:sz="4" w:space="0" w:color="000000"/>
              <w:left w:val="single" w:sz="4" w:space="0" w:color="000000"/>
              <w:bottom w:val="single" w:sz="4" w:space="0" w:color="000000"/>
              <w:right w:val="single" w:sz="4" w:space="0" w:color="000000"/>
            </w:tcBorders>
            <w:vAlign w:val="center"/>
            <w:hideMark/>
          </w:tcPr>
          <w:p w14:paraId="14D2F79A"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sz w:val="18"/>
                <w:szCs w:val="18"/>
                <w:lang w:eastAsia="en-US"/>
              </w:rPr>
              <w:t>3.2.1</w:t>
            </w:r>
          </w:p>
        </w:tc>
        <w:tc>
          <w:tcPr>
            <w:tcW w:w="4711" w:type="dxa"/>
            <w:tcBorders>
              <w:top w:val="single" w:sz="4" w:space="0" w:color="000000"/>
              <w:left w:val="single" w:sz="4" w:space="0" w:color="000000"/>
              <w:bottom w:val="single" w:sz="4" w:space="0" w:color="000000"/>
              <w:right w:val="single" w:sz="4" w:space="0" w:color="000000"/>
            </w:tcBorders>
            <w:vAlign w:val="center"/>
            <w:hideMark/>
          </w:tcPr>
          <w:p w14:paraId="7C718DA8" w14:textId="77777777" w:rsidR="002F4AC1" w:rsidRPr="00F95A50" w:rsidRDefault="002F4AC1" w:rsidP="002F4AC1">
            <w:pPr>
              <w:ind w:right="113"/>
              <w:contextualSpacing/>
              <w:rPr>
                <w:rFonts w:ascii="Arial" w:eastAsia="Calibri" w:hAnsi="Arial" w:cs="Arial"/>
                <w:sz w:val="18"/>
                <w:szCs w:val="18"/>
                <w:lang w:eastAsia="en-US"/>
              </w:rPr>
            </w:pPr>
            <w:r w:rsidRPr="00F95A50">
              <w:rPr>
                <w:rFonts w:ascii="Arial" w:eastAsia="Calibri" w:hAnsi="Arial" w:cs="Arial"/>
                <w:sz w:val="18"/>
                <w:szCs w:val="18"/>
                <w:lang w:eastAsia="en-US"/>
              </w:rPr>
              <w:t>для целей отопления и вентиляции</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2B546782" w14:textId="77777777" w:rsidR="002F4AC1" w:rsidRPr="00F95A50" w:rsidRDefault="002F4AC1" w:rsidP="002F4AC1">
            <w:pPr>
              <w:contextualSpacing/>
              <w:jc w:val="center"/>
              <w:rPr>
                <w:rFonts w:ascii="Arial" w:eastAsia="Calibri" w:hAnsi="Arial" w:cs="Arial"/>
                <w:sz w:val="18"/>
                <w:szCs w:val="18"/>
                <w:lang w:val="en-US" w:eastAsia="en-US"/>
              </w:rPr>
            </w:pPr>
            <w:r w:rsidRPr="00F95A50">
              <w:rPr>
                <w:rFonts w:ascii="Arial" w:eastAsia="Calibri" w:hAnsi="Arial" w:cs="Arial"/>
                <w:noProof/>
                <w:position w:val="-16"/>
                <w:sz w:val="18"/>
                <w:szCs w:val="18"/>
              </w:rPr>
              <w:drawing>
                <wp:inline distT="0" distB="0" distL="0" distR="0" wp14:anchorId="7813259B" wp14:editId="1196B04F">
                  <wp:extent cx="356235" cy="166370"/>
                  <wp:effectExtent l="0" t="0" r="5715" b="5080"/>
                  <wp:docPr id="1240"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356235" cy="166370"/>
                          </a:xfrm>
                          <a:prstGeom prst="rect">
                            <a:avLst/>
                          </a:prstGeom>
                          <a:noFill/>
                          <a:ln>
                            <a:noFill/>
                          </a:ln>
                        </pic:spPr>
                      </pic:pic>
                    </a:graphicData>
                  </a:graphic>
                </wp:inline>
              </w:drawing>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6013BB45" w14:textId="77777777" w:rsidR="002F4AC1" w:rsidRPr="00F95A50" w:rsidRDefault="002F4AC1" w:rsidP="002F4AC1">
            <w:pPr>
              <w:contextualSpacing/>
              <w:jc w:val="center"/>
              <w:rPr>
                <w:rFonts w:ascii="Arial" w:hAnsi="Arial" w:cs="Arial"/>
                <w:b/>
                <w:sz w:val="18"/>
                <w:szCs w:val="18"/>
                <w:lang w:eastAsia="en-US"/>
              </w:rPr>
            </w:pPr>
            <w:r w:rsidRPr="00F95A50">
              <w:rPr>
                <w:rFonts w:ascii="Arial" w:eastAsia="Calibri" w:hAnsi="Arial" w:cs="Arial"/>
                <w:sz w:val="18"/>
                <w:szCs w:val="18"/>
                <w:lang w:eastAsia="en-US"/>
              </w:rPr>
              <w:t>Гкал</w:t>
            </w:r>
            <w:r w:rsidRPr="00F95A50">
              <w:rPr>
                <w:rFonts w:ascii="Arial" w:eastAsia="Calibri" w:hAnsi="Arial" w:cs="Arial"/>
                <w:sz w:val="18"/>
                <w:szCs w:val="18"/>
                <w:lang w:val="en-US" w:eastAsia="en-US"/>
              </w:rPr>
              <w:t>/</w:t>
            </w:r>
            <w:r w:rsidRPr="00F95A50">
              <w:rPr>
                <w:rFonts w:ascii="Arial" w:eastAsia="Calibri" w:hAnsi="Arial" w:cs="Arial"/>
                <w:sz w:val="18"/>
                <w:szCs w:val="18"/>
                <w:lang w:eastAsia="en-US"/>
              </w:rPr>
              <w:t>ч</w:t>
            </w:r>
          </w:p>
        </w:tc>
        <w:tc>
          <w:tcPr>
            <w:tcW w:w="926" w:type="dxa"/>
            <w:tcBorders>
              <w:top w:val="single" w:sz="4" w:space="0" w:color="000000"/>
              <w:left w:val="single" w:sz="4" w:space="0" w:color="000000"/>
              <w:bottom w:val="single" w:sz="4" w:space="0" w:color="000000"/>
              <w:right w:val="single" w:sz="4" w:space="0" w:color="000000"/>
            </w:tcBorders>
            <w:vAlign w:val="center"/>
          </w:tcPr>
          <w:p w14:paraId="7004261F"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2,6321</w:t>
            </w:r>
          </w:p>
        </w:tc>
        <w:tc>
          <w:tcPr>
            <w:tcW w:w="926" w:type="dxa"/>
            <w:tcBorders>
              <w:top w:val="single" w:sz="4" w:space="0" w:color="000000"/>
              <w:left w:val="single" w:sz="4" w:space="0" w:color="000000"/>
              <w:bottom w:val="single" w:sz="4" w:space="0" w:color="000000"/>
              <w:right w:val="single" w:sz="4" w:space="0" w:color="000000"/>
            </w:tcBorders>
            <w:vAlign w:val="center"/>
          </w:tcPr>
          <w:p w14:paraId="6A376E38"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2,6321</w:t>
            </w:r>
          </w:p>
        </w:tc>
        <w:tc>
          <w:tcPr>
            <w:tcW w:w="926" w:type="dxa"/>
            <w:tcBorders>
              <w:top w:val="single" w:sz="4" w:space="0" w:color="000000"/>
              <w:left w:val="single" w:sz="4" w:space="0" w:color="000000"/>
              <w:bottom w:val="single" w:sz="4" w:space="0" w:color="000000"/>
              <w:right w:val="single" w:sz="4" w:space="0" w:color="000000"/>
            </w:tcBorders>
            <w:vAlign w:val="center"/>
          </w:tcPr>
          <w:p w14:paraId="6B8C3707"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2,6321</w:t>
            </w:r>
          </w:p>
        </w:tc>
        <w:tc>
          <w:tcPr>
            <w:tcW w:w="926" w:type="dxa"/>
            <w:tcBorders>
              <w:top w:val="single" w:sz="4" w:space="0" w:color="000000"/>
              <w:left w:val="single" w:sz="4" w:space="0" w:color="000000"/>
              <w:bottom w:val="single" w:sz="4" w:space="0" w:color="000000"/>
              <w:right w:val="single" w:sz="4" w:space="0" w:color="000000"/>
            </w:tcBorders>
            <w:vAlign w:val="center"/>
          </w:tcPr>
          <w:p w14:paraId="7D27FBD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2,6321</w:t>
            </w:r>
          </w:p>
        </w:tc>
        <w:tc>
          <w:tcPr>
            <w:tcW w:w="926" w:type="dxa"/>
            <w:tcBorders>
              <w:top w:val="single" w:sz="4" w:space="0" w:color="000000"/>
              <w:left w:val="single" w:sz="4" w:space="0" w:color="000000"/>
              <w:bottom w:val="single" w:sz="4" w:space="0" w:color="000000"/>
              <w:right w:val="single" w:sz="4" w:space="0" w:color="000000"/>
            </w:tcBorders>
            <w:vAlign w:val="center"/>
          </w:tcPr>
          <w:p w14:paraId="01F4F0A0"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2,6321</w:t>
            </w:r>
          </w:p>
        </w:tc>
        <w:tc>
          <w:tcPr>
            <w:tcW w:w="926" w:type="dxa"/>
            <w:tcBorders>
              <w:top w:val="single" w:sz="4" w:space="0" w:color="000000"/>
              <w:left w:val="single" w:sz="4" w:space="0" w:color="000000"/>
              <w:bottom w:val="single" w:sz="4" w:space="0" w:color="000000"/>
              <w:right w:val="single" w:sz="4" w:space="0" w:color="000000"/>
            </w:tcBorders>
            <w:vAlign w:val="center"/>
          </w:tcPr>
          <w:p w14:paraId="2CBFE04D"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2,6321</w:t>
            </w:r>
          </w:p>
        </w:tc>
        <w:tc>
          <w:tcPr>
            <w:tcW w:w="926" w:type="dxa"/>
            <w:tcBorders>
              <w:top w:val="single" w:sz="4" w:space="0" w:color="000000"/>
              <w:left w:val="single" w:sz="4" w:space="0" w:color="000000"/>
              <w:bottom w:val="single" w:sz="4" w:space="0" w:color="000000"/>
              <w:right w:val="single" w:sz="4" w:space="0" w:color="000000"/>
            </w:tcBorders>
            <w:vAlign w:val="center"/>
          </w:tcPr>
          <w:p w14:paraId="580CA9F6"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2,6321</w:t>
            </w:r>
          </w:p>
        </w:tc>
        <w:tc>
          <w:tcPr>
            <w:tcW w:w="926" w:type="dxa"/>
            <w:tcBorders>
              <w:top w:val="single" w:sz="4" w:space="0" w:color="000000"/>
              <w:left w:val="single" w:sz="4" w:space="0" w:color="000000"/>
              <w:bottom w:val="single" w:sz="4" w:space="0" w:color="000000"/>
              <w:right w:val="single" w:sz="4" w:space="0" w:color="000000"/>
            </w:tcBorders>
            <w:vAlign w:val="center"/>
          </w:tcPr>
          <w:p w14:paraId="78E137DA"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2,6321</w:t>
            </w:r>
          </w:p>
        </w:tc>
        <w:tc>
          <w:tcPr>
            <w:tcW w:w="926" w:type="dxa"/>
            <w:tcBorders>
              <w:top w:val="single" w:sz="4" w:space="0" w:color="000000"/>
              <w:left w:val="single" w:sz="4" w:space="0" w:color="000000"/>
              <w:bottom w:val="single" w:sz="4" w:space="0" w:color="000000"/>
              <w:right w:val="single" w:sz="4" w:space="0" w:color="000000"/>
            </w:tcBorders>
            <w:vAlign w:val="center"/>
          </w:tcPr>
          <w:p w14:paraId="73289F3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2,6321</w:t>
            </w:r>
          </w:p>
        </w:tc>
        <w:tc>
          <w:tcPr>
            <w:tcW w:w="926" w:type="dxa"/>
            <w:tcBorders>
              <w:top w:val="single" w:sz="4" w:space="0" w:color="000000"/>
              <w:left w:val="single" w:sz="4" w:space="0" w:color="000000"/>
              <w:bottom w:val="single" w:sz="4" w:space="0" w:color="000000"/>
              <w:right w:val="single" w:sz="4" w:space="0" w:color="000000"/>
            </w:tcBorders>
            <w:vAlign w:val="center"/>
          </w:tcPr>
          <w:p w14:paraId="78707537"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2,6321</w:t>
            </w:r>
          </w:p>
        </w:tc>
        <w:tc>
          <w:tcPr>
            <w:tcW w:w="926" w:type="dxa"/>
            <w:tcBorders>
              <w:top w:val="single" w:sz="4" w:space="0" w:color="000000"/>
              <w:left w:val="single" w:sz="4" w:space="0" w:color="000000"/>
              <w:bottom w:val="single" w:sz="4" w:space="0" w:color="000000"/>
              <w:right w:val="single" w:sz="4" w:space="0" w:color="000000"/>
            </w:tcBorders>
            <w:vAlign w:val="center"/>
          </w:tcPr>
          <w:p w14:paraId="0D4DAB68"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2,6321</w:t>
            </w:r>
          </w:p>
        </w:tc>
        <w:tc>
          <w:tcPr>
            <w:tcW w:w="926" w:type="dxa"/>
            <w:tcBorders>
              <w:top w:val="single" w:sz="4" w:space="0" w:color="000000"/>
              <w:left w:val="single" w:sz="4" w:space="0" w:color="000000"/>
              <w:bottom w:val="single" w:sz="4" w:space="0" w:color="000000"/>
              <w:right w:val="single" w:sz="4" w:space="0" w:color="000000"/>
            </w:tcBorders>
            <w:vAlign w:val="center"/>
          </w:tcPr>
          <w:p w14:paraId="77B561F6"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2,6321</w:t>
            </w:r>
          </w:p>
        </w:tc>
        <w:tc>
          <w:tcPr>
            <w:tcW w:w="926" w:type="dxa"/>
            <w:tcBorders>
              <w:top w:val="single" w:sz="4" w:space="0" w:color="000000"/>
              <w:left w:val="single" w:sz="4" w:space="0" w:color="000000"/>
              <w:bottom w:val="single" w:sz="4" w:space="0" w:color="000000"/>
              <w:right w:val="single" w:sz="4" w:space="0" w:color="000000"/>
            </w:tcBorders>
            <w:vAlign w:val="center"/>
          </w:tcPr>
          <w:p w14:paraId="047C088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2,6321</w:t>
            </w:r>
          </w:p>
        </w:tc>
        <w:tc>
          <w:tcPr>
            <w:tcW w:w="926" w:type="dxa"/>
            <w:tcBorders>
              <w:top w:val="single" w:sz="4" w:space="0" w:color="000000"/>
              <w:left w:val="single" w:sz="4" w:space="0" w:color="000000"/>
              <w:bottom w:val="single" w:sz="4" w:space="0" w:color="000000"/>
              <w:right w:val="single" w:sz="4" w:space="0" w:color="000000"/>
            </w:tcBorders>
            <w:vAlign w:val="center"/>
          </w:tcPr>
          <w:p w14:paraId="255F6408"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2,6321</w:t>
            </w:r>
          </w:p>
        </w:tc>
        <w:tc>
          <w:tcPr>
            <w:tcW w:w="927" w:type="dxa"/>
            <w:tcBorders>
              <w:top w:val="single" w:sz="4" w:space="0" w:color="000000"/>
              <w:left w:val="single" w:sz="4" w:space="0" w:color="000000"/>
              <w:bottom w:val="single" w:sz="4" w:space="0" w:color="000000"/>
              <w:right w:val="single" w:sz="4" w:space="0" w:color="000000"/>
            </w:tcBorders>
            <w:vAlign w:val="center"/>
          </w:tcPr>
          <w:p w14:paraId="578D4399"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2,6321</w:t>
            </w:r>
          </w:p>
        </w:tc>
      </w:tr>
      <w:tr w:rsidR="002F4AC1" w:rsidRPr="00F95A50" w14:paraId="546F6728" w14:textId="77777777" w:rsidTr="00F95A50">
        <w:tc>
          <w:tcPr>
            <w:tcW w:w="704" w:type="dxa"/>
            <w:tcBorders>
              <w:top w:val="single" w:sz="4" w:space="0" w:color="000000"/>
              <w:left w:val="single" w:sz="4" w:space="0" w:color="000000"/>
              <w:bottom w:val="single" w:sz="4" w:space="0" w:color="000000"/>
              <w:right w:val="single" w:sz="4" w:space="0" w:color="000000"/>
            </w:tcBorders>
            <w:vAlign w:val="center"/>
            <w:hideMark/>
          </w:tcPr>
          <w:p w14:paraId="4CC49E5F"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sz w:val="18"/>
                <w:szCs w:val="18"/>
                <w:lang w:eastAsia="en-US"/>
              </w:rPr>
              <w:t>3.2.2</w:t>
            </w:r>
          </w:p>
        </w:tc>
        <w:tc>
          <w:tcPr>
            <w:tcW w:w="4711" w:type="dxa"/>
            <w:tcBorders>
              <w:top w:val="single" w:sz="4" w:space="0" w:color="000000"/>
              <w:left w:val="single" w:sz="4" w:space="0" w:color="000000"/>
              <w:bottom w:val="single" w:sz="4" w:space="0" w:color="000000"/>
              <w:right w:val="single" w:sz="4" w:space="0" w:color="000000"/>
            </w:tcBorders>
            <w:vAlign w:val="center"/>
            <w:hideMark/>
          </w:tcPr>
          <w:p w14:paraId="2DFC7875" w14:textId="77777777" w:rsidR="002F4AC1" w:rsidRPr="00F95A50" w:rsidRDefault="002F4AC1" w:rsidP="002F4AC1">
            <w:pPr>
              <w:ind w:right="113"/>
              <w:contextualSpacing/>
              <w:rPr>
                <w:rFonts w:ascii="Arial" w:eastAsia="Calibri" w:hAnsi="Arial" w:cs="Arial"/>
                <w:sz w:val="18"/>
                <w:szCs w:val="18"/>
                <w:lang w:eastAsia="en-US"/>
              </w:rPr>
            </w:pPr>
            <w:r w:rsidRPr="00F95A50">
              <w:rPr>
                <w:rFonts w:ascii="Arial" w:eastAsia="Calibri" w:hAnsi="Arial" w:cs="Arial"/>
                <w:sz w:val="18"/>
                <w:szCs w:val="18"/>
                <w:lang w:eastAsia="en-US"/>
              </w:rPr>
              <w:t>для целей горячего водоснабжения</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49A5E118" w14:textId="77777777" w:rsidR="002F4AC1" w:rsidRPr="00F95A50" w:rsidRDefault="002F4AC1" w:rsidP="002F4AC1">
            <w:pPr>
              <w:contextualSpacing/>
              <w:jc w:val="center"/>
              <w:rPr>
                <w:rFonts w:ascii="Arial" w:eastAsia="Calibri" w:hAnsi="Arial" w:cs="Arial"/>
                <w:sz w:val="18"/>
                <w:szCs w:val="18"/>
                <w:lang w:val="en-US" w:eastAsia="en-US"/>
              </w:rPr>
            </w:pPr>
            <w:r w:rsidRPr="00F95A50">
              <w:rPr>
                <w:rFonts w:ascii="Arial" w:eastAsia="Calibri" w:hAnsi="Arial" w:cs="Arial"/>
                <w:noProof/>
                <w:position w:val="-16"/>
                <w:sz w:val="18"/>
                <w:szCs w:val="18"/>
              </w:rPr>
              <w:drawing>
                <wp:inline distT="0" distB="0" distL="0" distR="0" wp14:anchorId="5CF68A0F" wp14:editId="791B4699">
                  <wp:extent cx="356235" cy="166370"/>
                  <wp:effectExtent l="0" t="0" r="5715" b="5080"/>
                  <wp:docPr id="1241"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356235" cy="166370"/>
                          </a:xfrm>
                          <a:prstGeom prst="rect">
                            <a:avLst/>
                          </a:prstGeom>
                          <a:noFill/>
                          <a:ln>
                            <a:noFill/>
                          </a:ln>
                        </pic:spPr>
                      </pic:pic>
                    </a:graphicData>
                  </a:graphic>
                </wp:inline>
              </w:drawing>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7BB91F38" w14:textId="77777777" w:rsidR="002F4AC1" w:rsidRPr="00F95A50" w:rsidRDefault="002F4AC1" w:rsidP="002F4AC1">
            <w:pPr>
              <w:contextualSpacing/>
              <w:jc w:val="center"/>
              <w:rPr>
                <w:rFonts w:ascii="Arial" w:hAnsi="Arial" w:cs="Arial"/>
                <w:sz w:val="18"/>
                <w:szCs w:val="18"/>
                <w:lang w:eastAsia="en-US"/>
              </w:rPr>
            </w:pPr>
            <w:r w:rsidRPr="00F95A50">
              <w:rPr>
                <w:rFonts w:ascii="Arial" w:eastAsia="Calibri" w:hAnsi="Arial" w:cs="Arial"/>
                <w:sz w:val="18"/>
                <w:szCs w:val="18"/>
                <w:lang w:eastAsia="en-US"/>
              </w:rPr>
              <w:t>Гкал</w:t>
            </w:r>
            <w:r w:rsidRPr="00F95A50">
              <w:rPr>
                <w:rFonts w:ascii="Arial" w:eastAsia="Calibri" w:hAnsi="Arial" w:cs="Arial"/>
                <w:sz w:val="18"/>
                <w:szCs w:val="18"/>
                <w:lang w:val="en-US" w:eastAsia="en-US"/>
              </w:rPr>
              <w:t>/</w:t>
            </w:r>
            <w:r w:rsidRPr="00F95A50">
              <w:rPr>
                <w:rFonts w:ascii="Arial" w:eastAsia="Calibri" w:hAnsi="Arial" w:cs="Arial"/>
                <w:sz w:val="18"/>
                <w:szCs w:val="18"/>
                <w:lang w:eastAsia="en-US"/>
              </w:rPr>
              <w:t>ч</w:t>
            </w:r>
          </w:p>
        </w:tc>
        <w:tc>
          <w:tcPr>
            <w:tcW w:w="926" w:type="dxa"/>
            <w:tcBorders>
              <w:top w:val="single" w:sz="4" w:space="0" w:color="000000"/>
              <w:left w:val="single" w:sz="4" w:space="0" w:color="000000"/>
              <w:bottom w:val="single" w:sz="4" w:space="0" w:color="000000"/>
              <w:right w:val="single" w:sz="4" w:space="0" w:color="000000"/>
            </w:tcBorders>
            <w:vAlign w:val="center"/>
          </w:tcPr>
          <w:p w14:paraId="07EFAED1"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0,9266</w:t>
            </w:r>
          </w:p>
        </w:tc>
        <w:tc>
          <w:tcPr>
            <w:tcW w:w="926" w:type="dxa"/>
            <w:tcBorders>
              <w:top w:val="single" w:sz="4" w:space="0" w:color="000000"/>
              <w:left w:val="single" w:sz="4" w:space="0" w:color="000000"/>
              <w:bottom w:val="single" w:sz="4" w:space="0" w:color="000000"/>
              <w:right w:val="single" w:sz="4" w:space="0" w:color="000000"/>
            </w:tcBorders>
            <w:vAlign w:val="center"/>
          </w:tcPr>
          <w:p w14:paraId="11124AFD"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0,9266</w:t>
            </w:r>
          </w:p>
        </w:tc>
        <w:tc>
          <w:tcPr>
            <w:tcW w:w="926" w:type="dxa"/>
            <w:tcBorders>
              <w:top w:val="single" w:sz="4" w:space="0" w:color="000000"/>
              <w:left w:val="single" w:sz="4" w:space="0" w:color="000000"/>
              <w:bottom w:val="single" w:sz="4" w:space="0" w:color="000000"/>
              <w:right w:val="single" w:sz="4" w:space="0" w:color="000000"/>
            </w:tcBorders>
            <w:vAlign w:val="center"/>
          </w:tcPr>
          <w:p w14:paraId="05D39532"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0,9266</w:t>
            </w:r>
          </w:p>
        </w:tc>
        <w:tc>
          <w:tcPr>
            <w:tcW w:w="926" w:type="dxa"/>
            <w:tcBorders>
              <w:top w:val="single" w:sz="4" w:space="0" w:color="000000"/>
              <w:left w:val="single" w:sz="4" w:space="0" w:color="000000"/>
              <w:bottom w:val="single" w:sz="4" w:space="0" w:color="000000"/>
              <w:right w:val="single" w:sz="4" w:space="0" w:color="000000"/>
            </w:tcBorders>
            <w:vAlign w:val="center"/>
          </w:tcPr>
          <w:p w14:paraId="210F4501"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0,9266</w:t>
            </w:r>
          </w:p>
        </w:tc>
        <w:tc>
          <w:tcPr>
            <w:tcW w:w="926" w:type="dxa"/>
            <w:tcBorders>
              <w:top w:val="single" w:sz="4" w:space="0" w:color="000000"/>
              <w:left w:val="single" w:sz="4" w:space="0" w:color="000000"/>
              <w:bottom w:val="single" w:sz="4" w:space="0" w:color="000000"/>
              <w:right w:val="single" w:sz="4" w:space="0" w:color="000000"/>
            </w:tcBorders>
            <w:vAlign w:val="center"/>
          </w:tcPr>
          <w:p w14:paraId="61D706C9"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0,9266</w:t>
            </w:r>
          </w:p>
        </w:tc>
        <w:tc>
          <w:tcPr>
            <w:tcW w:w="926" w:type="dxa"/>
            <w:tcBorders>
              <w:top w:val="single" w:sz="4" w:space="0" w:color="000000"/>
              <w:left w:val="single" w:sz="4" w:space="0" w:color="000000"/>
              <w:bottom w:val="single" w:sz="4" w:space="0" w:color="000000"/>
              <w:right w:val="single" w:sz="4" w:space="0" w:color="000000"/>
            </w:tcBorders>
            <w:vAlign w:val="center"/>
          </w:tcPr>
          <w:p w14:paraId="112C3B8B"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0,9266</w:t>
            </w:r>
          </w:p>
        </w:tc>
        <w:tc>
          <w:tcPr>
            <w:tcW w:w="926" w:type="dxa"/>
            <w:tcBorders>
              <w:top w:val="single" w:sz="4" w:space="0" w:color="000000"/>
              <w:left w:val="single" w:sz="4" w:space="0" w:color="000000"/>
              <w:bottom w:val="single" w:sz="4" w:space="0" w:color="000000"/>
              <w:right w:val="single" w:sz="4" w:space="0" w:color="000000"/>
            </w:tcBorders>
            <w:vAlign w:val="center"/>
          </w:tcPr>
          <w:p w14:paraId="68F4F3E6"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0,9266</w:t>
            </w:r>
          </w:p>
        </w:tc>
        <w:tc>
          <w:tcPr>
            <w:tcW w:w="926" w:type="dxa"/>
            <w:tcBorders>
              <w:top w:val="single" w:sz="4" w:space="0" w:color="000000"/>
              <w:left w:val="single" w:sz="4" w:space="0" w:color="000000"/>
              <w:bottom w:val="single" w:sz="4" w:space="0" w:color="000000"/>
              <w:right w:val="single" w:sz="4" w:space="0" w:color="000000"/>
            </w:tcBorders>
            <w:vAlign w:val="center"/>
          </w:tcPr>
          <w:p w14:paraId="183DA56F"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0,9266</w:t>
            </w:r>
          </w:p>
        </w:tc>
        <w:tc>
          <w:tcPr>
            <w:tcW w:w="926" w:type="dxa"/>
            <w:tcBorders>
              <w:top w:val="single" w:sz="4" w:space="0" w:color="000000"/>
              <w:left w:val="single" w:sz="4" w:space="0" w:color="000000"/>
              <w:bottom w:val="single" w:sz="4" w:space="0" w:color="000000"/>
              <w:right w:val="single" w:sz="4" w:space="0" w:color="000000"/>
            </w:tcBorders>
            <w:vAlign w:val="center"/>
          </w:tcPr>
          <w:p w14:paraId="100055DD"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0,9266</w:t>
            </w:r>
          </w:p>
        </w:tc>
        <w:tc>
          <w:tcPr>
            <w:tcW w:w="926" w:type="dxa"/>
            <w:tcBorders>
              <w:top w:val="single" w:sz="4" w:space="0" w:color="000000"/>
              <w:left w:val="single" w:sz="4" w:space="0" w:color="000000"/>
              <w:bottom w:val="single" w:sz="4" w:space="0" w:color="000000"/>
              <w:right w:val="single" w:sz="4" w:space="0" w:color="000000"/>
            </w:tcBorders>
            <w:vAlign w:val="center"/>
          </w:tcPr>
          <w:p w14:paraId="77EABE26"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0,9266</w:t>
            </w:r>
          </w:p>
        </w:tc>
        <w:tc>
          <w:tcPr>
            <w:tcW w:w="926" w:type="dxa"/>
            <w:tcBorders>
              <w:top w:val="single" w:sz="4" w:space="0" w:color="000000"/>
              <w:left w:val="single" w:sz="4" w:space="0" w:color="000000"/>
              <w:bottom w:val="single" w:sz="4" w:space="0" w:color="000000"/>
              <w:right w:val="single" w:sz="4" w:space="0" w:color="000000"/>
            </w:tcBorders>
            <w:vAlign w:val="center"/>
          </w:tcPr>
          <w:p w14:paraId="038DA0DC"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0,9266</w:t>
            </w:r>
          </w:p>
        </w:tc>
        <w:tc>
          <w:tcPr>
            <w:tcW w:w="926" w:type="dxa"/>
            <w:tcBorders>
              <w:top w:val="single" w:sz="4" w:space="0" w:color="000000"/>
              <w:left w:val="single" w:sz="4" w:space="0" w:color="000000"/>
              <w:bottom w:val="single" w:sz="4" w:space="0" w:color="000000"/>
              <w:right w:val="single" w:sz="4" w:space="0" w:color="000000"/>
            </w:tcBorders>
            <w:vAlign w:val="center"/>
          </w:tcPr>
          <w:p w14:paraId="6B60BE82"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0,9266</w:t>
            </w:r>
          </w:p>
        </w:tc>
        <w:tc>
          <w:tcPr>
            <w:tcW w:w="926" w:type="dxa"/>
            <w:tcBorders>
              <w:top w:val="single" w:sz="4" w:space="0" w:color="000000"/>
              <w:left w:val="single" w:sz="4" w:space="0" w:color="000000"/>
              <w:bottom w:val="single" w:sz="4" w:space="0" w:color="000000"/>
              <w:right w:val="single" w:sz="4" w:space="0" w:color="000000"/>
            </w:tcBorders>
            <w:vAlign w:val="center"/>
          </w:tcPr>
          <w:p w14:paraId="79796FF8"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0,9266</w:t>
            </w:r>
          </w:p>
        </w:tc>
        <w:tc>
          <w:tcPr>
            <w:tcW w:w="926" w:type="dxa"/>
            <w:tcBorders>
              <w:top w:val="single" w:sz="4" w:space="0" w:color="000000"/>
              <w:left w:val="single" w:sz="4" w:space="0" w:color="000000"/>
              <w:bottom w:val="single" w:sz="4" w:space="0" w:color="000000"/>
              <w:right w:val="single" w:sz="4" w:space="0" w:color="000000"/>
            </w:tcBorders>
            <w:vAlign w:val="center"/>
          </w:tcPr>
          <w:p w14:paraId="42C968EA"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0,9266</w:t>
            </w:r>
          </w:p>
        </w:tc>
        <w:tc>
          <w:tcPr>
            <w:tcW w:w="927" w:type="dxa"/>
            <w:tcBorders>
              <w:top w:val="single" w:sz="4" w:space="0" w:color="000000"/>
              <w:left w:val="single" w:sz="4" w:space="0" w:color="000000"/>
              <w:bottom w:val="single" w:sz="4" w:space="0" w:color="000000"/>
              <w:right w:val="single" w:sz="4" w:space="0" w:color="000000"/>
            </w:tcBorders>
            <w:vAlign w:val="center"/>
          </w:tcPr>
          <w:p w14:paraId="43CAC188"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0,9266</w:t>
            </w:r>
          </w:p>
        </w:tc>
      </w:tr>
      <w:tr w:rsidR="002F4AC1" w:rsidRPr="00F95A50" w14:paraId="26B7DD7E" w14:textId="77777777" w:rsidTr="00F95A50">
        <w:tc>
          <w:tcPr>
            <w:tcW w:w="704" w:type="dxa"/>
            <w:tcBorders>
              <w:top w:val="single" w:sz="4" w:space="0" w:color="000000"/>
              <w:left w:val="single" w:sz="4" w:space="0" w:color="000000"/>
              <w:bottom w:val="single" w:sz="4" w:space="0" w:color="000000"/>
              <w:right w:val="single" w:sz="4" w:space="0" w:color="000000"/>
            </w:tcBorders>
            <w:vAlign w:val="center"/>
            <w:hideMark/>
          </w:tcPr>
          <w:p w14:paraId="50D540D2"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sz w:val="18"/>
                <w:szCs w:val="18"/>
                <w:lang w:eastAsia="en-US"/>
              </w:rPr>
              <w:t>4.</w:t>
            </w:r>
          </w:p>
        </w:tc>
        <w:tc>
          <w:tcPr>
            <w:tcW w:w="4711" w:type="dxa"/>
            <w:tcBorders>
              <w:top w:val="single" w:sz="4" w:space="0" w:color="000000"/>
              <w:left w:val="single" w:sz="4" w:space="0" w:color="000000"/>
              <w:bottom w:val="single" w:sz="4" w:space="0" w:color="000000"/>
              <w:right w:val="single" w:sz="4" w:space="0" w:color="000000"/>
            </w:tcBorders>
            <w:vAlign w:val="center"/>
            <w:hideMark/>
          </w:tcPr>
          <w:p w14:paraId="2024A995" w14:textId="77777777" w:rsidR="002F4AC1" w:rsidRPr="00F95A50" w:rsidRDefault="002F4AC1" w:rsidP="002F4AC1">
            <w:pPr>
              <w:ind w:right="113"/>
              <w:contextualSpacing/>
              <w:rPr>
                <w:rFonts w:ascii="Arial" w:eastAsia="Calibri" w:hAnsi="Arial" w:cs="Arial"/>
                <w:sz w:val="18"/>
                <w:szCs w:val="18"/>
                <w:lang w:eastAsia="en-US"/>
              </w:rPr>
            </w:pPr>
            <w:r w:rsidRPr="00F95A50">
              <w:rPr>
                <w:rFonts w:ascii="Arial" w:eastAsia="Calibri" w:hAnsi="Arial" w:cs="Arial"/>
                <w:sz w:val="18"/>
                <w:szCs w:val="18"/>
                <w:lang w:eastAsia="en-US"/>
              </w:rPr>
              <w:t>Расход тепловой энергии, всего, в т.ч.:</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398A852F"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noProof/>
                <w:position w:val="-16"/>
                <w:sz w:val="18"/>
                <w:szCs w:val="18"/>
              </w:rPr>
              <w:drawing>
                <wp:inline distT="0" distB="0" distL="0" distR="0" wp14:anchorId="26706407" wp14:editId="40BA318A">
                  <wp:extent cx="260985" cy="166370"/>
                  <wp:effectExtent l="0" t="0" r="5715" b="5080"/>
                  <wp:docPr id="1242"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260985" cy="166370"/>
                          </a:xfrm>
                          <a:prstGeom prst="rect">
                            <a:avLst/>
                          </a:prstGeom>
                          <a:noFill/>
                          <a:ln>
                            <a:noFill/>
                          </a:ln>
                        </pic:spPr>
                      </pic:pic>
                    </a:graphicData>
                  </a:graphic>
                </wp:inline>
              </w:drawing>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12241D91" w14:textId="77777777" w:rsidR="002F4AC1" w:rsidRPr="00F95A50" w:rsidRDefault="002F4AC1" w:rsidP="002F4AC1">
            <w:pPr>
              <w:contextualSpacing/>
              <w:jc w:val="center"/>
              <w:rPr>
                <w:rFonts w:ascii="Arial" w:hAnsi="Arial" w:cs="Arial"/>
                <w:sz w:val="18"/>
                <w:szCs w:val="18"/>
                <w:lang w:eastAsia="en-US"/>
              </w:rPr>
            </w:pPr>
            <w:r w:rsidRPr="00F95A50">
              <w:rPr>
                <w:rFonts w:ascii="Arial" w:eastAsia="Calibri" w:hAnsi="Arial" w:cs="Arial"/>
                <w:sz w:val="18"/>
                <w:szCs w:val="18"/>
                <w:lang w:eastAsia="en-US"/>
              </w:rPr>
              <w:t>Гкал</w:t>
            </w:r>
          </w:p>
        </w:tc>
        <w:tc>
          <w:tcPr>
            <w:tcW w:w="926" w:type="dxa"/>
            <w:tcBorders>
              <w:top w:val="single" w:sz="4" w:space="0" w:color="000000"/>
              <w:left w:val="single" w:sz="4" w:space="0" w:color="000000"/>
              <w:bottom w:val="single" w:sz="4" w:space="0" w:color="000000"/>
              <w:right w:val="single" w:sz="4" w:space="0" w:color="000000"/>
            </w:tcBorders>
            <w:vAlign w:val="center"/>
          </w:tcPr>
          <w:p w14:paraId="0E8EEDB7"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7961,91</w:t>
            </w:r>
          </w:p>
        </w:tc>
        <w:tc>
          <w:tcPr>
            <w:tcW w:w="926" w:type="dxa"/>
            <w:tcBorders>
              <w:top w:val="single" w:sz="4" w:space="0" w:color="000000"/>
              <w:left w:val="single" w:sz="4" w:space="0" w:color="000000"/>
              <w:bottom w:val="single" w:sz="4" w:space="0" w:color="000000"/>
              <w:right w:val="single" w:sz="4" w:space="0" w:color="000000"/>
            </w:tcBorders>
            <w:vAlign w:val="center"/>
          </w:tcPr>
          <w:p w14:paraId="1C423523"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7479,17</w:t>
            </w:r>
          </w:p>
        </w:tc>
        <w:tc>
          <w:tcPr>
            <w:tcW w:w="926" w:type="dxa"/>
            <w:tcBorders>
              <w:top w:val="single" w:sz="4" w:space="0" w:color="000000"/>
              <w:left w:val="single" w:sz="4" w:space="0" w:color="000000"/>
              <w:bottom w:val="single" w:sz="4" w:space="0" w:color="000000"/>
              <w:right w:val="single" w:sz="4" w:space="0" w:color="000000"/>
            </w:tcBorders>
            <w:vAlign w:val="center"/>
          </w:tcPr>
          <w:p w14:paraId="32FD4746"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7337,56</w:t>
            </w:r>
          </w:p>
        </w:tc>
        <w:tc>
          <w:tcPr>
            <w:tcW w:w="926" w:type="dxa"/>
            <w:tcBorders>
              <w:top w:val="single" w:sz="4" w:space="0" w:color="000000"/>
              <w:left w:val="single" w:sz="4" w:space="0" w:color="000000"/>
              <w:bottom w:val="single" w:sz="4" w:space="0" w:color="000000"/>
              <w:right w:val="single" w:sz="4" w:space="0" w:color="000000"/>
            </w:tcBorders>
            <w:vAlign w:val="center"/>
          </w:tcPr>
          <w:p w14:paraId="39A40DD0"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7413,55</w:t>
            </w:r>
          </w:p>
        </w:tc>
        <w:tc>
          <w:tcPr>
            <w:tcW w:w="926" w:type="dxa"/>
            <w:tcBorders>
              <w:top w:val="single" w:sz="4" w:space="0" w:color="000000"/>
              <w:left w:val="single" w:sz="4" w:space="0" w:color="000000"/>
              <w:bottom w:val="single" w:sz="4" w:space="0" w:color="000000"/>
              <w:right w:val="single" w:sz="4" w:space="0" w:color="000000"/>
            </w:tcBorders>
            <w:vAlign w:val="center"/>
          </w:tcPr>
          <w:p w14:paraId="65B2C60B"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7961,91</w:t>
            </w:r>
          </w:p>
        </w:tc>
        <w:tc>
          <w:tcPr>
            <w:tcW w:w="926" w:type="dxa"/>
            <w:tcBorders>
              <w:top w:val="single" w:sz="4" w:space="0" w:color="000000"/>
              <w:left w:val="single" w:sz="4" w:space="0" w:color="000000"/>
              <w:bottom w:val="single" w:sz="4" w:space="0" w:color="000000"/>
              <w:right w:val="single" w:sz="4" w:space="0" w:color="000000"/>
            </w:tcBorders>
            <w:vAlign w:val="center"/>
          </w:tcPr>
          <w:p w14:paraId="166479E7"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7961,91</w:t>
            </w:r>
          </w:p>
        </w:tc>
        <w:tc>
          <w:tcPr>
            <w:tcW w:w="926" w:type="dxa"/>
            <w:tcBorders>
              <w:top w:val="single" w:sz="4" w:space="0" w:color="000000"/>
              <w:left w:val="single" w:sz="4" w:space="0" w:color="000000"/>
              <w:bottom w:val="single" w:sz="4" w:space="0" w:color="000000"/>
              <w:right w:val="single" w:sz="4" w:space="0" w:color="000000"/>
            </w:tcBorders>
            <w:vAlign w:val="center"/>
          </w:tcPr>
          <w:p w14:paraId="27A54798"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7961,91</w:t>
            </w:r>
          </w:p>
        </w:tc>
        <w:tc>
          <w:tcPr>
            <w:tcW w:w="926" w:type="dxa"/>
            <w:tcBorders>
              <w:top w:val="single" w:sz="4" w:space="0" w:color="000000"/>
              <w:left w:val="single" w:sz="4" w:space="0" w:color="000000"/>
              <w:bottom w:val="single" w:sz="4" w:space="0" w:color="000000"/>
              <w:right w:val="single" w:sz="4" w:space="0" w:color="000000"/>
            </w:tcBorders>
            <w:vAlign w:val="center"/>
          </w:tcPr>
          <w:p w14:paraId="0AB8604C"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7961,91</w:t>
            </w:r>
          </w:p>
        </w:tc>
        <w:tc>
          <w:tcPr>
            <w:tcW w:w="926" w:type="dxa"/>
            <w:tcBorders>
              <w:top w:val="single" w:sz="4" w:space="0" w:color="000000"/>
              <w:left w:val="single" w:sz="4" w:space="0" w:color="000000"/>
              <w:bottom w:val="single" w:sz="4" w:space="0" w:color="000000"/>
              <w:right w:val="single" w:sz="4" w:space="0" w:color="000000"/>
            </w:tcBorders>
            <w:vAlign w:val="center"/>
          </w:tcPr>
          <w:p w14:paraId="5E53016C"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7961,91</w:t>
            </w:r>
          </w:p>
        </w:tc>
        <w:tc>
          <w:tcPr>
            <w:tcW w:w="926" w:type="dxa"/>
            <w:tcBorders>
              <w:top w:val="single" w:sz="4" w:space="0" w:color="000000"/>
              <w:left w:val="single" w:sz="4" w:space="0" w:color="000000"/>
              <w:bottom w:val="single" w:sz="4" w:space="0" w:color="000000"/>
              <w:right w:val="single" w:sz="4" w:space="0" w:color="000000"/>
            </w:tcBorders>
            <w:vAlign w:val="center"/>
          </w:tcPr>
          <w:p w14:paraId="316A86D1"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7961,91</w:t>
            </w:r>
          </w:p>
        </w:tc>
        <w:tc>
          <w:tcPr>
            <w:tcW w:w="926" w:type="dxa"/>
            <w:tcBorders>
              <w:top w:val="single" w:sz="4" w:space="0" w:color="000000"/>
              <w:left w:val="single" w:sz="4" w:space="0" w:color="000000"/>
              <w:bottom w:val="single" w:sz="4" w:space="0" w:color="000000"/>
              <w:right w:val="single" w:sz="4" w:space="0" w:color="000000"/>
            </w:tcBorders>
            <w:vAlign w:val="center"/>
          </w:tcPr>
          <w:p w14:paraId="5EC2E00F"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7961,91</w:t>
            </w:r>
          </w:p>
        </w:tc>
        <w:tc>
          <w:tcPr>
            <w:tcW w:w="926" w:type="dxa"/>
            <w:tcBorders>
              <w:top w:val="single" w:sz="4" w:space="0" w:color="000000"/>
              <w:left w:val="single" w:sz="4" w:space="0" w:color="000000"/>
              <w:bottom w:val="single" w:sz="4" w:space="0" w:color="000000"/>
              <w:right w:val="single" w:sz="4" w:space="0" w:color="000000"/>
            </w:tcBorders>
            <w:vAlign w:val="center"/>
          </w:tcPr>
          <w:p w14:paraId="751A7B02"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7961,91</w:t>
            </w:r>
          </w:p>
        </w:tc>
        <w:tc>
          <w:tcPr>
            <w:tcW w:w="926" w:type="dxa"/>
            <w:tcBorders>
              <w:top w:val="single" w:sz="4" w:space="0" w:color="000000"/>
              <w:left w:val="single" w:sz="4" w:space="0" w:color="000000"/>
              <w:bottom w:val="single" w:sz="4" w:space="0" w:color="000000"/>
              <w:right w:val="single" w:sz="4" w:space="0" w:color="000000"/>
            </w:tcBorders>
            <w:vAlign w:val="center"/>
          </w:tcPr>
          <w:p w14:paraId="13EDFA95"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7961,91</w:t>
            </w:r>
          </w:p>
        </w:tc>
        <w:tc>
          <w:tcPr>
            <w:tcW w:w="926" w:type="dxa"/>
            <w:tcBorders>
              <w:top w:val="single" w:sz="4" w:space="0" w:color="000000"/>
              <w:left w:val="single" w:sz="4" w:space="0" w:color="000000"/>
              <w:bottom w:val="single" w:sz="4" w:space="0" w:color="000000"/>
              <w:right w:val="single" w:sz="4" w:space="0" w:color="000000"/>
            </w:tcBorders>
            <w:vAlign w:val="center"/>
          </w:tcPr>
          <w:p w14:paraId="2BB2ED8A"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7961,91</w:t>
            </w:r>
          </w:p>
        </w:tc>
        <w:tc>
          <w:tcPr>
            <w:tcW w:w="927" w:type="dxa"/>
            <w:tcBorders>
              <w:top w:val="single" w:sz="4" w:space="0" w:color="000000"/>
              <w:left w:val="single" w:sz="4" w:space="0" w:color="000000"/>
              <w:bottom w:val="single" w:sz="4" w:space="0" w:color="000000"/>
              <w:right w:val="single" w:sz="4" w:space="0" w:color="000000"/>
            </w:tcBorders>
            <w:vAlign w:val="center"/>
          </w:tcPr>
          <w:p w14:paraId="0A4F7E95"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7961,91</w:t>
            </w:r>
          </w:p>
        </w:tc>
      </w:tr>
      <w:tr w:rsidR="002F4AC1" w:rsidRPr="00F95A50" w14:paraId="38578D44" w14:textId="77777777" w:rsidTr="00F95A50">
        <w:tc>
          <w:tcPr>
            <w:tcW w:w="704" w:type="dxa"/>
            <w:tcBorders>
              <w:top w:val="single" w:sz="4" w:space="0" w:color="000000"/>
              <w:left w:val="single" w:sz="4" w:space="0" w:color="000000"/>
              <w:bottom w:val="single" w:sz="4" w:space="0" w:color="000000"/>
              <w:right w:val="single" w:sz="4" w:space="0" w:color="000000"/>
            </w:tcBorders>
            <w:vAlign w:val="center"/>
            <w:hideMark/>
          </w:tcPr>
          <w:p w14:paraId="76B8E98F"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sz w:val="18"/>
                <w:szCs w:val="18"/>
                <w:lang w:eastAsia="en-US"/>
              </w:rPr>
              <w:t>4.1</w:t>
            </w:r>
          </w:p>
        </w:tc>
        <w:tc>
          <w:tcPr>
            <w:tcW w:w="4711" w:type="dxa"/>
            <w:tcBorders>
              <w:top w:val="single" w:sz="4" w:space="0" w:color="000000"/>
              <w:left w:val="single" w:sz="4" w:space="0" w:color="000000"/>
              <w:bottom w:val="single" w:sz="4" w:space="0" w:color="000000"/>
              <w:right w:val="single" w:sz="4" w:space="0" w:color="000000"/>
            </w:tcBorders>
            <w:vAlign w:val="center"/>
            <w:hideMark/>
          </w:tcPr>
          <w:p w14:paraId="2EE51B65" w14:textId="77777777" w:rsidR="002F4AC1" w:rsidRPr="00F95A50" w:rsidRDefault="002F4AC1" w:rsidP="002F4AC1">
            <w:pPr>
              <w:ind w:right="113"/>
              <w:contextualSpacing/>
              <w:rPr>
                <w:rFonts w:ascii="Arial" w:eastAsia="Calibri" w:hAnsi="Arial" w:cs="Arial"/>
                <w:sz w:val="18"/>
                <w:szCs w:val="18"/>
                <w:lang w:eastAsia="en-US"/>
              </w:rPr>
            </w:pPr>
            <w:r w:rsidRPr="00F95A50">
              <w:rPr>
                <w:rFonts w:ascii="Arial" w:eastAsia="Calibri" w:hAnsi="Arial" w:cs="Arial"/>
                <w:sz w:val="18"/>
                <w:szCs w:val="18"/>
                <w:lang w:eastAsia="en-US"/>
              </w:rPr>
              <w:t>в жилищном фонде</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2658C2B1"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noProof/>
                <w:position w:val="-16"/>
                <w:sz w:val="18"/>
                <w:szCs w:val="18"/>
              </w:rPr>
              <w:drawing>
                <wp:inline distT="0" distB="0" distL="0" distR="0" wp14:anchorId="420B6289" wp14:editId="49CFEEB8">
                  <wp:extent cx="166370" cy="166370"/>
                  <wp:effectExtent l="0" t="0" r="5080" b="5080"/>
                  <wp:docPr id="1243"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166370" cy="166370"/>
                          </a:xfrm>
                          <a:prstGeom prst="rect">
                            <a:avLst/>
                          </a:prstGeom>
                          <a:noFill/>
                          <a:ln>
                            <a:noFill/>
                          </a:ln>
                        </pic:spPr>
                      </pic:pic>
                    </a:graphicData>
                  </a:graphic>
                </wp:inline>
              </w:drawing>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3631C157"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sz w:val="18"/>
                <w:szCs w:val="18"/>
                <w:lang w:eastAsia="en-US"/>
              </w:rPr>
              <w:t>Гкал</w:t>
            </w:r>
          </w:p>
        </w:tc>
        <w:tc>
          <w:tcPr>
            <w:tcW w:w="926" w:type="dxa"/>
            <w:tcBorders>
              <w:top w:val="single" w:sz="4" w:space="0" w:color="000000"/>
              <w:left w:val="single" w:sz="4" w:space="0" w:color="000000"/>
              <w:bottom w:val="single" w:sz="4" w:space="0" w:color="000000"/>
              <w:right w:val="single" w:sz="4" w:space="0" w:color="000000"/>
            </w:tcBorders>
            <w:vAlign w:val="center"/>
          </w:tcPr>
          <w:p w14:paraId="2DD2F38F"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2144,12</w:t>
            </w:r>
          </w:p>
        </w:tc>
        <w:tc>
          <w:tcPr>
            <w:tcW w:w="926" w:type="dxa"/>
            <w:tcBorders>
              <w:top w:val="single" w:sz="4" w:space="0" w:color="000000"/>
              <w:left w:val="single" w:sz="4" w:space="0" w:color="000000"/>
              <w:bottom w:val="single" w:sz="4" w:space="0" w:color="000000"/>
              <w:right w:val="single" w:sz="4" w:space="0" w:color="000000"/>
            </w:tcBorders>
            <w:vAlign w:val="center"/>
          </w:tcPr>
          <w:p w14:paraId="10D67D55"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2201,91</w:t>
            </w:r>
          </w:p>
        </w:tc>
        <w:tc>
          <w:tcPr>
            <w:tcW w:w="926" w:type="dxa"/>
            <w:tcBorders>
              <w:top w:val="single" w:sz="4" w:space="0" w:color="000000"/>
              <w:left w:val="single" w:sz="4" w:space="0" w:color="000000"/>
              <w:bottom w:val="single" w:sz="4" w:space="0" w:color="000000"/>
              <w:right w:val="single" w:sz="4" w:space="0" w:color="000000"/>
            </w:tcBorders>
            <w:vAlign w:val="center"/>
          </w:tcPr>
          <w:p w14:paraId="0F92EB31"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2143,74</w:t>
            </w:r>
          </w:p>
        </w:tc>
        <w:tc>
          <w:tcPr>
            <w:tcW w:w="926" w:type="dxa"/>
            <w:tcBorders>
              <w:top w:val="single" w:sz="4" w:space="0" w:color="000000"/>
              <w:left w:val="single" w:sz="4" w:space="0" w:color="000000"/>
              <w:bottom w:val="single" w:sz="4" w:space="0" w:color="000000"/>
              <w:right w:val="single" w:sz="4" w:space="0" w:color="000000"/>
            </w:tcBorders>
            <w:vAlign w:val="center"/>
          </w:tcPr>
          <w:p w14:paraId="12556AF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2135,89</w:t>
            </w:r>
          </w:p>
        </w:tc>
        <w:tc>
          <w:tcPr>
            <w:tcW w:w="926" w:type="dxa"/>
            <w:tcBorders>
              <w:top w:val="single" w:sz="4" w:space="0" w:color="000000"/>
              <w:left w:val="single" w:sz="4" w:space="0" w:color="000000"/>
              <w:bottom w:val="single" w:sz="4" w:space="0" w:color="000000"/>
              <w:right w:val="single" w:sz="4" w:space="0" w:color="000000"/>
            </w:tcBorders>
            <w:vAlign w:val="center"/>
          </w:tcPr>
          <w:p w14:paraId="71F4D64C"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2144,12</w:t>
            </w:r>
          </w:p>
        </w:tc>
        <w:tc>
          <w:tcPr>
            <w:tcW w:w="926" w:type="dxa"/>
            <w:tcBorders>
              <w:top w:val="single" w:sz="4" w:space="0" w:color="000000"/>
              <w:left w:val="single" w:sz="4" w:space="0" w:color="000000"/>
              <w:bottom w:val="single" w:sz="4" w:space="0" w:color="000000"/>
              <w:right w:val="single" w:sz="4" w:space="0" w:color="000000"/>
            </w:tcBorders>
            <w:vAlign w:val="center"/>
          </w:tcPr>
          <w:p w14:paraId="58CE22A2"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2144,12</w:t>
            </w:r>
          </w:p>
        </w:tc>
        <w:tc>
          <w:tcPr>
            <w:tcW w:w="926" w:type="dxa"/>
            <w:tcBorders>
              <w:top w:val="single" w:sz="4" w:space="0" w:color="000000"/>
              <w:left w:val="single" w:sz="4" w:space="0" w:color="000000"/>
              <w:bottom w:val="single" w:sz="4" w:space="0" w:color="000000"/>
              <w:right w:val="single" w:sz="4" w:space="0" w:color="000000"/>
            </w:tcBorders>
            <w:vAlign w:val="center"/>
          </w:tcPr>
          <w:p w14:paraId="771398F5"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2144,12</w:t>
            </w:r>
          </w:p>
        </w:tc>
        <w:tc>
          <w:tcPr>
            <w:tcW w:w="926" w:type="dxa"/>
            <w:tcBorders>
              <w:top w:val="single" w:sz="4" w:space="0" w:color="000000"/>
              <w:left w:val="single" w:sz="4" w:space="0" w:color="000000"/>
              <w:bottom w:val="single" w:sz="4" w:space="0" w:color="000000"/>
              <w:right w:val="single" w:sz="4" w:space="0" w:color="000000"/>
            </w:tcBorders>
            <w:vAlign w:val="center"/>
          </w:tcPr>
          <w:p w14:paraId="45DFF5BA"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2144,12</w:t>
            </w:r>
          </w:p>
        </w:tc>
        <w:tc>
          <w:tcPr>
            <w:tcW w:w="926" w:type="dxa"/>
            <w:tcBorders>
              <w:top w:val="single" w:sz="4" w:space="0" w:color="000000"/>
              <w:left w:val="single" w:sz="4" w:space="0" w:color="000000"/>
              <w:bottom w:val="single" w:sz="4" w:space="0" w:color="000000"/>
              <w:right w:val="single" w:sz="4" w:space="0" w:color="000000"/>
            </w:tcBorders>
            <w:vAlign w:val="center"/>
          </w:tcPr>
          <w:p w14:paraId="3BE2AAD3"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2144,12</w:t>
            </w:r>
          </w:p>
        </w:tc>
        <w:tc>
          <w:tcPr>
            <w:tcW w:w="926" w:type="dxa"/>
            <w:tcBorders>
              <w:top w:val="single" w:sz="4" w:space="0" w:color="000000"/>
              <w:left w:val="single" w:sz="4" w:space="0" w:color="000000"/>
              <w:bottom w:val="single" w:sz="4" w:space="0" w:color="000000"/>
              <w:right w:val="single" w:sz="4" w:space="0" w:color="000000"/>
            </w:tcBorders>
            <w:vAlign w:val="center"/>
          </w:tcPr>
          <w:p w14:paraId="01C03AB8"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2144,12</w:t>
            </w:r>
          </w:p>
        </w:tc>
        <w:tc>
          <w:tcPr>
            <w:tcW w:w="926" w:type="dxa"/>
            <w:tcBorders>
              <w:top w:val="single" w:sz="4" w:space="0" w:color="000000"/>
              <w:left w:val="single" w:sz="4" w:space="0" w:color="000000"/>
              <w:bottom w:val="single" w:sz="4" w:space="0" w:color="000000"/>
              <w:right w:val="single" w:sz="4" w:space="0" w:color="000000"/>
            </w:tcBorders>
            <w:vAlign w:val="center"/>
          </w:tcPr>
          <w:p w14:paraId="4699650F"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2144,12</w:t>
            </w:r>
          </w:p>
        </w:tc>
        <w:tc>
          <w:tcPr>
            <w:tcW w:w="926" w:type="dxa"/>
            <w:tcBorders>
              <w:top w:val="single" w:sz="4" w:space="0" w:color="000000"/>
              <w:left w:val="single" w:sz="4" w:space="0" w:color="000000"/>
              <w:bottom w:val="single" w:sz="4" w:space="0" w:color="000000"/>
              <w:right w:val="single" w:sz="4" w:space="0" w:color="000000"/>
            </w:tcBorders>
            <w:vAlign w:val="center"/>
          </w:tcPr>
          <w:p w14:paraId="05C6BD7B"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2144,12</w:t>
            </w:r>
          </w:p>
        </w:tc>
        <w:tc>
          <w:tcPr>
            <w:tcW w:w="926" w:type="dxa"/>
            <w:tcBorders>
              <w:top w:val="single" w:sz="4" w:space="0" w:color="000000"/>
              <w:left w:val="single" w:sz="4" w:space="0" w:color="000000"/>
              <w:bottom w:val="single" w:sz="4" w:space="0" w:color="000000"/>
              <w:right w:val="single" w:sz="4" w:space="0" w:color="000000"/>
            </w:tcBorders>
            <w:vAlign w:val="center"/>
          </w:tcPr>
          <w:p w14:paraId="345FD7AC"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2144,12</w:t>
            </w:r>
          </w:p>
        </w:tc>
        <w:tc>
          <w:tcPr>
            <w:tcW w:w="926" w:type="dxa"/>
            <w:tcBorders>
              <w:top w:val="single" w:sz="4" w:space="0" w:color="000000"/>
              <w:left w:val="single" w:sz="4" w:space="0" w:color="000000"/>
              <w:bottom w:val="single" w:sz="4" w:space="0" w:color="000000"/>
              <w:right w:val="single" w:sz="4" w:space="0" w:color="000000"/>
            </w:tcBorders>
            <w:vAlign w:val="center"/>
          </w:tcPr>
          <w:p w14:paraId="5BE1BFF8"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2144,12</w:t>
            </w:r>
          </w:p>
        </w:tc>
        <w:tc>
          <w:tcPr>
            <w:tcW w:w="927" w:type="dxa"/>
            <w:tcBorders>
              <w:top w:val="single" w:sz="4" w:space="0" w:color="000000"/>
              <w:left w:val="single" w:sz="4" w:space="0" w:color="000000"/>
              <w:bottom w:val="single" w:sz="4" w:space="0" w:color="000000"/>
              <w:right w:val="single" w:sz="4" w:space="0" w:color="000000"/>
            </w:tcBorders>
            <w:vAlign w:val="center"/>
          </w:tcPr>
          <w:p w14:paraId="7E8E68CD"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2144,12</w:t>
            </w:r>
          </w:p>
        </w:tc>
      </w:tr>
      <w:tr w:rsidR="002F4AC1" w:rsidRPr="00F95A50" w14:paraId="643D19AE" w14:textId="77777777" w:rsidTr="00F95A50">
        <w:tc>
          <w:tcPr>
            <w:tcW w:w="704" w:type="dxa"/>
            <w:tcBorders>
              <w:top w:val="single" w:sz="4" w:space="0" w:color="000000"/>
              <w:left w:val="single" w:sz="4" w:space="0" w:color="000000"/>
              <w:bottom w:val="single" w:sz="4" w:space="0" w:color="000000"/>
              <w:right w:val="single" w:sz="4" w:space="0" w:color="000000"/>
            </w:tcBorders>
            <w:vAlign w:val="center"/>
            <w:hideMark/>
          </w:tcPr>
          <w:p w14:paraId="11D328DF"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sz w:val="18"/>
                <w:szCs w:val="18"/>
                <w:lang w:eastAsia="en-US"/>
              </w:rPr>
              <w:t>4.1.1.</w:t>
            </w:r>
          </w:p>
        </w:tc>
        <w:tc>
          <w:tcPr>
            <w:tcW w:w="4711" w:type="dxa"/>
            <w:tcBorders>
              <w:top w:val="single" w:sz="4" w:space="0" w:color="000000"/>
              <w:left w:val="single" w:sz="4" w:space="0" w:color="000000"/>
              <w:bottom w:val="single" w:sz="4" w:space="0" w:color="000000"/>
              <w:right w:val="single" w:sz="4" w:space="0" w:color="000000"/>
            </w:tcBorders>
            <w:vAlign w:val="center"/>
            <w:hideMark/>
          </w:tcPr>
          <w:p w14:paraId="6CD3AB35" w14:textId="77777777" w:rsidR="002F4AC1" w:rsidRPr="00F95A50" w:rsidRDefault="002F4AC1" w:rsidP="002F4AC1">
            <w:pPr>
              <w:ind w:right="113"/>
              <w:contextualSpacing/>
              <w:rPr>
                <w:rFonts w:ascii="Arial" w:eastAsia="Calibri" w:hAnsi="Arial" w:cs="Arial"/>
                <w:sz w:val="18"/>
                <w:szCs w:val="18"/>
                <w:lang w:eastAsia="en-US"/>
              </w:rPr>
            </w:pPr>
            <w:r w:rsidRPr="00F95A50">
              <w:rPr>
                <w:rFonts w:ascii="Arial" w:eastAsia="Calibri" w:hAnsi="Arial" w:cs="Arial"/>
                <w:sz w:val="18"/>
                <w:szCs w:val="18"/>
                <w:lang w:eastAsia="en-US"/>
              </w:rPr>
              <w:t>для целей отопления и вентиляции</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0F5BF2F0"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noProof/>
                <w:position w:val="-16"/>
                <w:sz w:val="18"/>
                <w:szCs w:val="18"/>
              </w:rPr>
              <w:drawing>
                <wp:inline distT="0" distB="0" distL="0" distR="0" wp14:anchorId="4905F796" wp14:editId="04F8212B">
                  <wp:extent cx="260985" cy="166370"/>
                  <wp:effectExtent l="0" t="0" r="5715" b="5080"/>
                  <wp:docPr id="1244"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260985" cy="166370"/>
                          </a:xfrm>
                          <a:prstGeom prst="rect">
                            <a:avLst/>
                          </a:prstGeom>
                          <a:noFill/>
                          <a:ln>
                            <a:noFill/>
                          </a:ln>
                        </pic:spPr>
                      </pic:pic>
                    </a:graphicData>
                  </a:graphic>
                </wp:inline>
              </w:drawing>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55839D34" w14:textId="77777777" w:rsidR="002F4AC1" w:rsidRPr="00F95A50" w:rsidRDefault="002F4AC1" w:rsidP="002F4AC1">
            <w:pPr>
              <w:contextualSpacing/>
              <w:jc w:val="center"/>
              <w:rPr>
                <w:rFonts w:ascii="Arial" w:hAnsi="Arial" w:cs="Arial"/>
                <w:position w:val="-30"/>
                <w:sz w:val="18"/>
                <w:szCs w:val="18"/>
                <w:lang w:eastAsia="en-US"/>
              </w:rPr>
            </w:pPr>
            <w:r w:rsidRPr="00F95A50">
              <w:rPr>
                <w:rFonts w:ascii="Arial" w:eastAsia="Calibri" w:hAnsi="Arial" w:cs="Arial"/>
                <w:sz w:val="18"/>
                <w:szCs w:val="18"/>
                <w:lang w:eastAsia="en-US"/>
              </w:rPr>
              <w:t>Гкал</w:t>
            </w:r>
          </w:p>
        </w:tc>
        <w:tc>
          <w:tcPr>
            <w:tcW w:w="926" w:type="dxa"/>
            <w:tcBorders>
              <w:top w:val="single" w:sz="4" w:space="0" w:color="000000"/>
              <w:left w:val="single" w:sz="4" w:space="0" w:color="000000"/>
              <w:bottom w:val="single" w:sz="4" w:space="0" w:color="000000"/>
              <w:right w:val="single" w:sz="4" w:space="0" w:color="000000"/>
            </w:tcBorders>
            <w:vAlign w:val="center"/>
          </w:tcPr>
          <w:p w14:paraId="3532C0B0"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1239,12</w:t>
            </w:r>
          </w:p>
        </w:tc>
        <w:tc>
          <w:tcPr>
            <w:tcW w:w="926" w:type="dxa"/>
            <w:tcBorders>
              <w:top w:val="single" w:sz="4" w:space="0" w:color="000000"/>
              <w:left w:val="single" w:sz="4" w:space="0" w:color="000000"/>
              <w:bottom w:val="single" w:sz="4" w:space="0" w:color="000000"/>
              <w:right w:val="single" w:sz="4" w:space="0" w:color="000000"/>
            </w:tcBorders>
            <w:vAlign w:val="center"/>
          </w:tcPr>
          <w:p w14:paraId="7716EFE2"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1272,51</w:t>
            </w:r>
          </w:p>
        </w:tc>
        <w:tc>
          <w:tcPr>
            <w:tcW w:w="926" w:type="dxa"/>
            <w:tcBorders>
              <w:top w:val="single" w:sz="4" w:space="0" w:color="000000"/>
              <w:left w:val="single" w:sz="4" w:space="0" w:color="000000"/>
              <w:bottom w:val="single" w:sz="4" w:space="0" w:color="000000"/>
              <w:right w:val="single" w:sz="4" w:space="0" w:color="000000"/>
            </w:tcBorders>
            <w:vAlign w:val="center"/>
          </w:tcPr>
          <w:p w14:paraId="45FDAA09"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1238,90</w:t>
            </w:r>
          </w:p>
        </w:tc>
        <w:tc>
          <w:tcPr>
            <w:tcW w:w="926" w:type="dxa"/>
            <w:tcBorders>
              <w:top w:val="single" w:sz="4" w:space="0" w:color="000000"/>
              <w:left w:val="single" w:sz="4" w:space="0" w:color="000000"/>
              <w:bottom w:val="single" w:sz="4" w:space="0" w:color="000000"/>
              <w:right w:val="single" w:sz="4" w:space="0" w:color="000000"/>
            </w:tcBorders>
            <w:vAlign w:val="center"/>
          </w:tcPr>
          <w:p w14:paraId="2F70FBB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1234,36</w:t>
            </w:r>
          </w:p>
        </w:tc>
        <w:tc>
          <w:tcPr>
            <w:tcW w:w="926" w:type="dxa"/>
            <w:tcBorders>
              <w:top w:val="single" w:sz="4" w:space="0" w:color="000000"/>
              <w:left w:val="single" w:sz="4" w:space="0" w:color="000000"/>
              <w:bottom w:val="single" w:sz="4" w:space="0" w:color="000000"/>
              <w:right w:val="single" w:sz="4" w:space="0" w:color="000000"/>
            </w:tcBorders>
            <w:vAlign w:val="center"/>
          </w:tcPr>
          <w:p w14:paraId="1C74F977"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1239,12</w:t>
            </w:r>
          </w:p>
        </w:tc>
        <w:tc>
          <w:tcPr>
            <w:tcW w:w="926" w:type="dxa"/>
            <w:tcBorders>
              <w:top w:val="single" w:sz="4" w:space="0" w:color="000000"/>
              <w:left w:val="single" w:sz="4" w:space="0" w:color="000000"/>
              <w:bottom w:val="single" w:sz="4" w:space="0" w:color="000000"/>
              <w:right w:val="single" w:sz="4" w:space="0" w:color="000000"/>
            </w:tcBorders>
            <w:vAlign w:val="center"/>
          </w:tcPr>
          <w:p w14:paraId="4E93123C"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1239,12</w:t>
            </w:r>
          </w:p>
        </w:tc>
        <w:tc>
          <w:tcPr>
            <w:tcW w:w="926" w:type="dxa"/>
            <w:tcBorders>
              <w:top w:val="single" w:sz="4" w:space="0" w:color="000000"/>
              <w:left w:val="single" w:sz="4" w:space="0" w:color="000000"/>
              <w:bottom w:val="single" w:sz="4" w:space="0" w:color="000000"/>
              <w:right w:val="single" w:sz="4" w:space="0" w:color="000000"/>
            </w:tcBorders>
            <w:vAlign w:val="center"/>
          </w:tcPr>
          <w:p w14:paraId="7B2F76FD"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1239,12</w:t>
            </w:r>
          </w:p>
        </w:tc>
        <w:tc>
          <w:tcPr>
            <w:tcW w:w="926" w:type="dxa"/>
            <w:tcBorders>
              <w:top w:val="single" w:sz="4" w:space="0" w:color="000000"/>
              <w:left w:val="single" w:sz="4" w:space="0" w:color="000000"/>
              <w:bottom w:val="single" w:sz="4" w:space="0" w:color="000000"/>
              <w:right w:val="single" w:sz="4" w:space="0" w:color="000000"/>
            </w:tcBorders>
            <w:vAlign w:val="center"/>
          </w:tcPr>
          <w:p w14:paraId="66F4B707"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1239,12</w:t>
            </w:r>
          </w:p>
        </w:tc>
        <w:tc>
          <w:tcPr>
            <w:tcW w:w="926" w:type="dxa"/>
            <w:tcBorders>
              <w:top w:val="single" w:sz="4" w:space="0" w:color="000000"/>
              <w:left w:val="single" w:sz="4" w:space="0" w:color="000000"/>
              <w:bottom w:val="single" w:sz="4" w:space="0" w:color="000000"/>
              <w:right w:val="single" w:sz="4" w:space="0" w:color="000000"/>
            </w:tcBorders>
            <w:vAlign w:val="center"/>
          </w:tcPr>
          <w:p w14:paraId="551E6FC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1239,12</w:t>
            </w:r>
          </w:p>
        </w:tc>
        <w:tc>
          <w:tcPr>
            <w:tcW w:w="926" w:type="dxa"/>
            <w:tcBorders>
              <w:top w:val="single" w:sz="4" w:space="0" w:color="000000"/>
              <w:left w:val="single" w:sz="4" w:space="0" w:color="000000"/>
              <w:bottom w:val="single" w:sz="4" w:space="0" w:color="000000"/>
              <w:right w:val="single" w:sz="4" w:space="0" w:color="000000"/>
            </w:tcBorders>
            <w:vAlign w:val="center"/>
          </w:tcPr>
          <w:p w14:paraId="0BB2A572"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1239,12</w:t>
            </w:r>
          </w:p>
        </w:tc>
        <w:tc>
          <w:tcPr>
            <w:tcW w:w="926" w:type="dxa"/>
            <w:tcBorders>
              <w:top w:val="single" w:sz="4" w:space="0" w:color="000000"/>
              <w:left w:val="single" w:sz="4" w:space="0" w:color="000000"/>
              <w:bottom w:val="single" w:sz="4" w:space="0" w:color="000000"/>
              <w:right w:val="single" w:sz="4" w:space="0" w:color="000000"/>
            </w:tcBorders>
            <w:vAlign w:val="center"/>
          </w:tcPr>
          <w:p w14:paraId="5F81C7D3"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1239,12</w:t>
            </w:r>
          </w:p>
        </w:tc>
        <w:tc>
          <w:tcPr>
            <w:tcW w:w="926" w:type="dxa"/>
            <w:tcBorders>
              <w:top w:val="single" w:sz="4" w:space="0" w:color="000000"/>
              <w:left w:val="single" w:sz="4" w:space="0" w:color="000000"/>
              <w:bottom w:val="single" w:sz="4" w:space="0" w:color="000000"/>
              <w:right w:val="single" w:sz="4" w:space="0" w:color="000000"/>
            </w:tcBorders>
            <w:vAlign w:val="center"/>
          </w:tcPr>
          <w:p w14:paraId="10DBD973"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1239,12</w:t>
            </w:r>
          </w:p>
        </w:tc>
        <w:tc>
          <w:tcPr>
            <w:tcW w:w="926" w:type="dxa"/>
            <w:tcBorders>
              <w:top w:val="single" w:sz="4" w:space="0" w:color="000000"/>
              <w:left w:val="single" w:sz="4" w:space="0" w:color="000000"/>
              <w:bottom w:val="single" w:sz="4" w:space="0" w:color="000000"/>
              <w:right w:val="single" w:sz="4" w:space="0" w:color="000000"/>
            </w:tcBorders>
            <w:vAlign w:val="center"/>
          </w:tcPr>
          <w:p w14:paraId="5D31C48D"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1239,12</w:t>
            </w:r>
          </w:p>
        </w:tc>
        <w:tc>
          <w:tcPr>
            <w:tcW w:w="926" w:type="dxa"/>
            <w:tcBorders>
              <w:top w:val="single" w:sz="4" w:space="0" w:color="000000"/>
              <w:left w:val="single" w:sz="4" w:space="0" w:color="000000"/>
              <w:bottom w:val="single" w:sz="4" w:space="0" w:color="000000"/>
              <w:right w:val="single" w:sz="4" w:space="0" w:color="000000"/>
            </w:tcBorders>
            <w:vAlign w:val="center"/>
          </w:tcPr>
          <w:p w14:paraId="594E42C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1239,12</w:t>
            </w:r>
          </w:p>
        </w:tc>
        <w:tc>
          <w:tcPr>
            <w:tcW w:w="927" w:type="dxa"/>
            <w:tcBorders>
              <w:top w:val="single" w:sz="4" w:space="0" w:color="000000"/>
              <w:left w:val="single" w:sz="4" w:space="0" w:color="000000"/>
              <w:bottom w:val="single" w:sz="4" w:space="0" w:color="000000"/>
              <w:right w:val="single" w:sz="4" w:space="0" w:color="000000"/>
            </w:tcBorders>
            <w:vAlign w:val="center"/>
          </w:tcPr>
          <w:p w14:paraId="2A644879"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1239,12</w:t>
            </w:r>
          </w:p>
        </w:tc>
      </w:tr>
      <w:tr w:rsidR="002F4AC1" w:rsidRPr="00F95A50" w14:paraId="2F7FD09C" w14:textId="77777777" w:rsidTr="00F95A50">
        <w:tc>
          <w:tcPr>
            <w:tcW w:w="704" w:type="dxa"/>
            <w:tcBorders>
              <w:top w:val="single" w:sz="4" w:space="0" w:color="000000"/>
              <w:left w:val="single" w:sz="4" w:space="0" w:color="000000"/>
              <w:bottom w:val="single" w:sz="4" w:space="0" w:color="000000"/>
              <w:right w:val="single" w:sz="4" w:space="0" w:color="000000"/>
            </w:tcBorders>
            <w:vAlign w:val="center"/>
            <w:hideMark/>
          </w:tcPr>
          <w:p w14:paraId="170F0C3E"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sz w:val="18"/>
                <w:szCs w:val="18"/>
                <w:lang w:eastAsia="en-US"/>
              </w:rPr>
              <w:t>4.1.2</w:t>
            </w:r>
          </w:p>
        </w:tc>
        <w:tc>
          <w:tcPr>
            <w:tcW w:w="4711" w:type="dxa"/>
            <w:tcBorders>
              <w:top w:val="single" w:sz="4" w:space="0" w:color="000000"/>
              <w:left w:val="single" w:sz="4" w:space="0" w:color="000000"/>
              <w:bottom w:val="single" w:sz="4" w:space="0" w:color="000000"/>
              <w:right w:val="single" w:sz="4" w:space="0" w:color="000000"/>
            </w:tcBorders>
            <w:vAlign w:val="center"/>
            <w:hideMark/>
          </w:tcPr>
          <w:p w14:paraId="37556CCF" w14:textId="77777777" w:rsidR="002F4AC1" w:rsidRPr="00F95A50" w:rsidRDefault="002F4AC1" w:rsidP="002F4AC1">
            <w:pPr>
              <w:ind w:right="113"/>
              <w:contextualSpacing/>
              <w:rPr>
                <w:rFonts w:ascii="Arial" w:eastAsia="Calibri" w:hAnsi="Arial" w:cs="Arial"/>
                <w:sz w:val="18"/>
                <w:szCs w:val="18"/>
                <w:lang w:eastAsia="en-US"/>
              </w:rPr>
            </w:pPr>
            <w:r w:rsidRPr="00F95A50">
              <w:rPr>
                <w:rFonts w:ascii="Arial" w:eastAsia="Calibri" w:hAnsi="Arial" w:cs="Arial"/>
                <w:sz w:val="18"/>
                <w:szCs w:val="18"/>
                <w:lang w:eastAsia="en-US"/>
              </w:rPr>
              <w:t>для целей горячего водоснабжения</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633C0336" w14:textId="77777777" w:rsidR="002F4AC1" w:rsidRPr="00F95A50" w:rsidRDefault="002F4AC1" w:rsidP="002F4AC1">
            <w:pPr>
              <w:contextualSpacing/>
              <w:jc w:val="center"/>
              <w:rPr>
                <w:rFonts w:ascii="Arial" w:eastAsia="Calibri" w:hAnsi="Arial" w:cs="Arial"/>
                <w:sz w:val="18"/>
                <w:szCs w:val="18"/>
                <w:lang w:val="en-US" w:eastAsia="en-US"/>
              </w:rPr>
            </w:pPr>
            <w:r w:rsidRPr="00F95A50">
              <w:rPr>
                <w:rFonts w:ascii="Arial" w:eastAsia="Calibri" w:hAnsi="Arial" w:cs="Arial"/>
                <w:noProof/>
                <w:position w:val="-16"/>
                <w:sz w:val="18"/>
                <w:szCs w:val="18"/>
              </w:rPr>
              <w:drawing>
                <wp:inline distT="0" distB="0" distL="0" distR="0" wp14:anchorId="3E1D22C6" wp14:editId="7ECBC996">
                  <wp:extent cx="260985" cy="166370"/>
                  <wp:effectExtent l="0" t="0" r="5715" b="5080"/>
                  <wp:docPr id="1245"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260985" cy="166370"/>
                          </a:xfrm>
                          <a:prstGeom prst="rect">
                            <a:avLst/>
                          </a:prstGeom>
                          <a:noFill/>
                          <a:ln>
                            <a:noFill/>
                          </a:ln>
                        </pic:spPr>
                      </pic:pic>
                    </a:graphicData>
                  </a:graphic>
                </wp:inline>
              </w:drawing>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1054096F"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sz w:val="18"/>
                <w:szCs w:val="18"/>
                <w:lang w:eastAsia="en-US"/>
              </w:rPr>
              <w:t>Гкал</w:t>
            </w:r>
          </w:p>
        </w:tc>
        <w:tc>
          <w:tcPr>
            <w:tcW w:w="926" w:type="dxa"/>
            <w:tcBorders>
              <w:top w:val="single" w:sz="4" w:space="0" w:color="000000"/>
              <w:left w:val="single" w:sz="4" w:space="0" w:color="000000"/>
              <w:bottom w:val="single" w:sz="4" w:space="0" w:color="000000"/>
              <w:right w:val="single" w:sz="4" w:space="0" w:color="000000"/>
            </w:tcBorders>
            <w:vAlign w:val="center"/>
          </w:tcPr>
          <w:p w14:paraId="02FAA080"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905,01</w:t>
            </w:r>
          </w:p>
        </w:tc>
        <w:tc>
          <w:tcPr>
            <w:tcW w:w="926" w:type="dxa"/>
            <w:tcBorders>
              <w:top w:val="single" w:sz="4" w:space="0" w:color="000000"/>
              <w:left w:val="single" w:sz="4" w:space="0" w:color="000000"/>
              <w:bottom w:val="single" w:sz="4" w:space="0" w:color="000000"/>
              <w:right w:val="single" w:sz="4" w:space="0" w:color="000000"/>
            </w:tcBorders>
            <w:vAlign w:val="center"/>
          </w:tcPr>
          <w:p w14:paraId="63EBF250"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929,40</w:t>
            </w:r>
          </w:p>
        </w:tc>
        <w:tc>
          <w:tcPr>
            <w:tcW w:w="926" w:type="dxa"/>
            <w:tcBorders>
              <w:top w:val="single" w:sz="4" w:space="0" w:color="000000"/>
              <w:left w:val="single" w:sz="4" w:space="0" w:color="000000"/>
              <w:bottom w:val="single" w:sz="4" w:space="0" w:color="000000"/>
              <w:right w:val="single" w:sz="4" w:space="0" w:color="000000"/>
            </w:tcBorders>
            <w:vAlign w:val="center"/>
          </w:tcPr>
          <w:p w14:paraId="6DBBE085"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904,84</w:t>
            </w:r>
          </w:p>
        </w:tc>
        <w:tc>
          <w:tcPr>
            <w:tcW w:w="926" w:type="dxa"/>
            <w:tcBorders>
              <w:top w:val="single" w:sz="4" w:space="0" w:color="000000"/>
              <w:left w:val="single" w:sz="4" w:space="0" w:color="000000"/>
              <w:bottom w:val="single" w:sz="4" w:space="0" w:color="000000"/>
              <w:right w:val="single" w:sz="4" w:space="0" w:color="000000"/>
            </w:tcBorders>
            <w:vAlign w:val="center"/>
          </w:tcPr>
          <w:p w14:paraId="5BA1500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901,53</w:t>
            </w:r>
          </w:p>
        </w:tc>
        <w:tc>
          <w:tcPr>
            <w:tcW w:w="926" w:type="dxa"/>
            <w:tcBorders>
              <w:top w:val="single" w:sz="4" w:space="0" w:color="000000"/>
              <w:left w:val="single" w:sz="4" w:space="0" w:color="000000"/>
              <w:bottom w:val="single" w:sz="4" w:space="0" w:color="000000"/>
              <w:right w:val="single" w:sz="4" w:space="0" w:color="000000"/>
            </w:tcBorders>
            <w:vAlign w:val="center"/>
          </w:tcPr>
          <w:p w14:paraId="5687937A"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905,01</w:t>
            </w:r>
          </w:p>
        </w:tc>
        <w:tc>
          <w:tcPr>
            <w:tcW w:w="926" w:type="dxa"/>
            <w:tcBorders>
              <w:top w:val="single" w:sz="4" w:space="0" w:color="000000"/>
              <w:left w:val="single" w:sz="4" w:space="0" w:color="000000"/>
              <w:bottom w:val="single" w:sz="4" w:space="0" w:color="000000"/>
              <w:right w:val="single" w:sz="4" w:space="0" w:color="000000"/>
            </w:tcBorders>
            <w:vAlign w:val="center"/>
          </w:tcPr>
          <w:p w14:paraId="2A3189FC"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905,01</w:t>
            </w:r>
          </w:p>
        </w:tc>
        <w:tc>
          <w:tcPr>
            <w:tcW w:w="926" w:type="dxa"/>
            <w:tcBorders>
              <w:top w:val="single" w:sz="4" w:space="0" w:color="000000"/>
              <w:left w:val="single" w:sz="4" w:space="0" w:color="000000"/>
              <w:bottom w:val="single" w:sz="4" w:space="0" w:color="000000"/>
              <w:right w:val="single" w:sz="4" w:space="0" w:color="000000"/>
            </w:tcBorders>
            <w:vAlign w:val="center"/>
          </w:tcPr>
          <w:p w14:paraId="49875A25"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905,01</w:t>
            </w:r>
          </w:p>
        </w:tc>
        <w:tc>
          <w:tcPr>
            <w:tcW w:w="926" w:type="dxa"/>
            <w:tcBorders>
              <w:top w:val="single" w:sz="4" w:space="0" w:color="000000"/>
              <w:left w:val="single" w:sz="4" w:space="0" w:color="000000"/>
              <w:bottom w:val="single" w:sz="4" w:space="0" w:color="000000"/>
              <w:right w:val="single" w:sz="4" w:space="0" w:color="000000"/>
            </w:tcBorders>
            <w:vAlign w:val="center"/>
          </w:tcPr>
          <w:p w14:paraId="689A0FDC"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905,01</w:t>
            </w:r>
          </w:p>
        </w:tc>
        <w:tc>
          <w:tcPr>
            <w:tcW w:w="926" w:type="dxa"/>
            <w:tcBorders>
              <w:top w:val="single" w:sz="4" w:space="0" w:color="000000"/>
              <w:left w:val="single" w:sz="4" w:space="0" w:color="000000"/>
              <w:bottom w:val="single" w:sz="4" w:space="0" w:color="000000"/>
              <w:right w:val="single" w:sz="4" w:space="0" w:color="000000"/>
            </w:tcBorders>
            <w:vAlign w:val="center"/>
          </w:tcPr>
          <w:p w14:paraId="795F63A1"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905,01</w:t>
            </w:r>
          </w:p>
        </w:tc>
        <w:tc>
          <w:tcPr>
            <w:tcW w:w="926" w:type="dxa"/>
            <w:tcBorders>
              <w:top w:val="single" w:sz="4" w:space="0" w:color="000000"/>
              <w:left w:val="single" w:sz="4" w:space="0" w:color="000000"/>
              <w:bottom w:val="single" w:sz="4" w:space="0" w:color="000000"/>
              <w:right w:val="single" w:sz="4" w:space="0" w:color="000000"/>
            </w:tcBorders>
            <w:vAlign w:val="center"/>
          </w:tcPr>
          <w:p w14:paraId="5B7E093A"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905,01</w:t>
            </w:r>
          </w:p>
        </w:tc>
        <w:tc>
          <w:tcPr>
            <w:tcW w:w="926" w:type="dxa"/>
            <w:tcBorders>
              <w:top w:val="single" w:sz="4" w:space="0" w:color="000000"/>
              <w:left w:val="single" w:sz="4" w:space="0" w:color="000000"/>
              <w:bottom w:val="single" w:sz="4" w:space="0" w:color="000000"/>
              <w:right w:val="single" w:sz="4" w:space="0" w:color="000000"/>
            </w:tcBorders>
            <w:vAlign w:val="center"/>
          </w:tcPr>
          <w:p w14:paraId="0D34EC16"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905,01</w:t>
            </w:r>
          </w:p>
        </w:tc>
        <w:tc>
          <w:tcPr>
            <w:tcW w:w="926" w:type="dxa"/>
            <w:tcBorders>
              <w:top w:val="single" w:sz="4" w:space="0" w:color="000000"/>
              <w:left w:val="single" w:sz="4" w:space="0" w:color="000000"/>
              <w:bottom w:val="single" w:sz="4" w:space="0" w:color="000000"/>
              <w:right w:val="single" w:sz="4" w:space="0" w:color="000000"/>
            </w:tcBorders>
            <w:vAlign w:val="center"/>
          </w:tcPr>
          <w:p w14:paraId="4251BEB1"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905,01</w:t>
            </w:r>
          </w:p>
        </w:tc>
        <w:tc>
          <w:tcPr>
            <w:tcW w:w="926" w:type="dxa"/>
            <w:tcBorders>
              <w:top w:val="single" w:sz="4" w:space="0" w:color="000000"/>
              <w:left w:val="single" w:sz="4" w:space="0" w:color="000000"/>
              <w:bottom w:val="single" w:sz="4" w:space="0" w:color="000000"/>
              <w:right w:val="single" w:sz="4" w:space="0" w:color="000000"/>
            </w:tcBorders>
            <w:vAlign w:val="center"/>
          </w:tcPr>
          <w:p w14:paraId="550D56B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905,01</w:t>
            </w:r>
          </w:p>
        </w:tc>
        <w:tc>
          <w:tcPr>
            <w:tcW w:w="926" w:type="dxa"/>
            <w:tcBorders>
              <w:top w:val="single" w:sz="4" w:space="0" w:color="000000"/>
              <w:left w:val="single" w:sz="4" w:space="0" w:color="000000"/>
              <w:bottom w:val="single" w:sz="4" w:space="0" w:color="000000"/>
              <w:right w:val="single" w:sz="4" w:space="0" w:color="000000"/>
            </w:tcBorders>
            <w:vAlign w:val="center"/>
          </w:tcPr>
          <w:p w14:paraId="7BC41F63"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905,01</w:t>
            </w:r>
          </w:p>
        </w:tc>
        <w:tc>
          <w:tcPr>
            <w:tcW w:w="927" w:type="dxa"/>
            <w:tcBorders>
              <w:top w:val="single" w:sz="4" w:space="0" w:color="000000"/>
              <w:left w:val="single" w:sz="4" w:space="0" w:color="000000"/>
              <w:bottom w:val="single" w:sz="4" w:space="0" w:color="000000"/>
              <w:right w:val="single" w:sz="4" w:space="0" w:color="000000"/>
            </w:tcBorders>
            <w:vAlign w:val="center"/>
          </w:tcPr>
          <w:p w14:paraId="2DF51DAA"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905,01</w:t>
            </w:r>
          </w:p>
        </w:tc>
      </w:tr>
      <w:tr w:rsidR="002F4AC1" w:rsidRPr="00F95A50" w14:paraId="0D23DCED" w14:textId="77777777" w:rsidTr="00F95A50">
        <w:tc>
          <w:tcPr>
            <w:tcW w:w="704" w:type="dxa"/>
            <w:tcBorders>
              <w:top w:val="single" w:sz="4" w:space="0" w:color="000000"/>
              <w:left w:val="single" w:sz="4" w:space="0" w:color="000000"/>
              <w:bottom w:val="single" w:sz="4" w:space="0" w:color="000000"/>
              <w:right w:val="single" w:sz="4" w:space="0" w:color="000000"/>
            </w:tcBorders>
            <w:vAlign w:val="center"/>
            <w:hideMark/>
          </w:tcPr>
          <w:p w14:paraId="5572BFF2"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sz w:val="18"/>
                <w:szCs w:val="18"/>
                <w:lang w:eastAsia="en-US"/>
              </w:rPr>
              <w:t>4.2</w:t>
            </w:r>
          </w:p>
        </w:tc>
        <w:tc>
          <w:tcPr>
            <w:tcW w:w="4711" w:type="dxa"/>
            <w:tcBorders>
              <w:top w:val="single" w:sz="4" w:space="0" w:color="000000"/>
              <w:left w:val="single" w:sz="4" w:space="0" w:color="000000"/>
              <w:bottom w:val="single" w:sz="4" w:space="0" w:color="000000"/>
              <w:right w:val="single" w:sz="4" w:space="0" w:color="000000"/>
            </w:tcBorders>
            <w:vAlign w:val="center"/>
            <w:hideMark/>
          </w:tcPr>
          <w:p w14:paraId="2E3A877F" w14:textId="77777777" w:rsidR="002F4AC1" w:rsidRPr="00F95A50" w:rsidRDefault="002F4AC1" w:rsidP="002F4AC1">
            <w:pPr>
              <w:ind w:right="113"/>
              <w:contextualSpacing/>
              <w:rPr>
                <w:rFonts w:ascii="Arial" w:eastAsia="Calibri" w:hAnsi="Arial" w:cs="Arial"/>
                <w:sz w:val="18"/>
                <w:szCs w:val="18"/>
                <w:lang w:eastAsia="en-US"/>
              </w:rPr>
            </w:pPr>
            <w:r w:rsidRPr="00F95A50">
              <w:rPr>
                <w:rFonts w:ascii="Arial" w:eastAsia="Calibri" w:hAnsi="Arial" w:cs="Arial"/>
                <w:sz w:val="18"/>
                <w:szCs w:val="18"/>
                <w:lang w:eastAsia="en-US"/>
              </w:rPr>
              <w:t>в общественно-деловом фонде и прочей застройке т.ч.:</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166CF226" w14:textId="77777777" w:rsidR="002F4AC1" w:rsidRPr="00F95A50" w:rsidRDefault="002F4AC1" w:rsidP="002F4AC1">
            <w:pPr>
              <w:contextualSpacing/>
              <w:jc w:val="center"/>
              <w:rPr>
                <w:rFonts w:ascii="Arial" w:eastAsia="Calibri" w:hAnsi="Arial" w:cs="Arial"/>
                <w:sz w:val="18"/>
                <w:szCs w:val="18"/>
                <w:lang w:val="en-US" w:eastAsia="en-US"/>
              </w:rPr>
            </w:pPr>
            <w:r w:rsidRPr="00F95A50">
              <w:rPr>
                <w:rFonts w:ascii="Arial" w:eastAsia="Calibri" w:hAnsi="Arial" w:cs="Arial"/>
                <w:noProof/>
                <w:position w:val="-16"/>
                <w:sz w:val="18"/>
                <w:szCs w:val="18"/>
              </w:rPr>
              <w:drawing>
                <wp:inline distT="0" distB="0" distL="0" distR="0" wp14:anchorId="6B018084" wp14:editId="33AC4010">
                  <wp:extent cx="260985" cy="166370"/>
                  <wp:effectExtent l="0" t="0" r="5715" b="5080"/>
                  <wp:docPr id="1246"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260985" cy="166370"/>
                          </a:xfrm>
                          <a:prstGeom prst="rect">
                            <a:avLst/>
                          </a:prstGeom>
                          <a:noFill/>
                          <a:ln>
                            <a:noFill/>
                          </a:ln>
                        </pic:spPr>
                      </pic:pic>
                    </a:graphicData>
                  </a:graphic>
                </wp:inline>
              </w:drawing>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6C925B91"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sz w:val="18"/>
                <w:szCs w:val="18"/>
                <w:lang w:eastAsia="en-US"/>
              </w:rPr>
              <w:t>Гкал</w:t>
            </w:r>
          </w:p>
        </w:tc>
        <w:tc>
          <w:tcPr>
            <w:tcW w:w="926" w:type="dxa"/>
            <w:tcBorders>
              <w:top w:val="single" w:sz="4" w:space="0" w:color="000000"/>
              <w:left w:val="single" w:sz="4" w:space="0" w:color="000000"/>
              <w:bottom w:val="single" w:sz="4" w:space="0" w:color="000000"/>
              <w:right w:val="single" w:sz="4" w:space="0" w:color="000000"/>
            </w:tcBorders>
            <w:vAlign w:val="center"/>
          </w:tcPr>
          <w:p w14:paraId="45CFB99E"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5817,79</w:t>
            </w:r>
          </w:p>
        </w:tc>
        <w:tc>
          <w:tcPr>
            <w:tcW w:w="926" w:type="dxa"/>
            <w:tcBorders>
              <w:top w:val="single" w:sz="4" w:space="0" w:color="000000"/>
              <w:left w:val="single" w:sz="4" w:space="0" w:color="000000"/>
              <w:bottom w:val="single" w:sz="4" w:space="0" w:color="000000"/>
              <w:right w:val="single" w:sz="4" w:space="0" w:color="000000"/>
            </w:tcBorders>
            <w:vAlign w:val="center"/>
          </w:tcPr>
          <w:p w14:paraId="4D10CAA0"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5277,26</w:t>
            </w:r>
          </w:p>
        </w:tc>
        <w:tc>
          <w:tcPr>
            <w:tcW w:w="926" w:type="dxa"/>
            <w:tcBorders>
              <w:top w:val="single" w:sz="4" w:space="0" w:color="000000"/>
              <w:left w:val="single" w:sz="4" w:space="0" w:color="000000"/>
              <w:bottom w:val="single" w:sz="4" w:space="0" w:color="000000"/>
              <w:right w:val="single" w:sz="4" w:space="0" w:color="000000"/>
            </w:tcBorders>
            <w:vAlign w:val="center"/>
          </w:tcPr>
          <w:p w14:paraId="183A2901"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5193,82</w:t>
            </w:r>
          </w:p>
        </w:tc>
        <w:tc>
          <w:tcPr>
            <w:tcW w:w="926" w:type="dxa"/>
            <w:tcBorders>
              <w:top w:val="single" w:sz="4" w:space="0" w:color="000000"/>
              <w:left w:val="single" w:sz="4" w:space="0" w:color="000000"/>
              <w:bottom w:val="single" w:sz="4" w:space="0" w:color="000000"/>
              <w:right w:val="single" w:sz="4" w:space="0" w:color="000000"/>
            </w:tcBorders>
            <w:vAlign w:val="center"/>
          </w:tcPr>
          <w:p w14:paraId="0A43CCC7"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5277,66</w:t>
            </w:r>
          </w:p>
        </w:tc>
        <w:tc>
          <w:tcPr>
            <w:tcW w:w="926" w:type="dxa"/>
            <w:tcBorders>
              <w:top w:val="single" w:sz="4" w:space="0" w:color="000000"/>
              <w:left w:val="single" w:sz="4" w:space="0" w:color="000000"/>
              <w:bottom w:val="single" w:sz="4" w:space="0" w:color="000000"/>
              <w:right w:val="single" w:sz="4" w:space="0" w:color="000000"/>
            </w:tcBorders>
            <w:vAlign w:val="center"/>
          </w:tcPr>
          <w:p w14:paraId="6613B7B8"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5817,79</w:t>
            </w:r>
          </w:p>
        </w:tc>
        <w:tc>
          <w:tcPr>
            <w:tcW w:w="926" w:type="dxa"/>
            <w:tcBorders>
              <w:top w:val="single" w:sz="4" w:space="0" w:color="000000"/>
              <w:left w:val="single" w:sz="4" w:space="0" w:color="000000"/>
              <w:bottom w:val="single" w:sz="4" w:space="0" w:color="000000"/>
              <w:right w:val="single" w:sz="4" w:space="0" w:color="000000"/>
            </w:tcBorders>
            <w:vAlign w:val="center"/>
          </w:tcPr>
          <w:p w14:paraId="1D7C0E59"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5817,79</w:t>
            </w:r>
          </w:p>
        </w:tc>
        <w:tc>
          <w:tcPr>
            <w:tcW w:w="926" w:type="dxa"/>
            <w:tcBorders>
              <w:top w:val="single" w:sz="4" w:space="0" w:color="000000"/>
              <w:left w:val="single" w:sz="4" w:space="0" w:color="000000"/>
              <w:bottom w:val="single" w:sz="4" w:space="0" w:color="000000"/>
              <w:right w:val="single" w:sz="4" w:space="0" w:color="000000"/>
            </w:tcBorders>
            <w:vAlign w:val="center"/>
          </w:tcPr>
          <w:p w14:paraId="3B3F338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5817,79</w:t>
            </w:r>
          </w:p>
        </w:tc>
        <w:tc>
          <w:tcPr>
            <w:tcW w:w="926" w:type="dxa"/>
            <w:tcBorders>
              <w:top w:val="single" w:sz="4" w:space="0" w:color="000000"/>
              <w:left w:val="single" w:sz="4" w:space="0" w:color="000000"/>
              <w:bottom w:val="single" w:sz="4" w:space="0" w:color="000000"/>
              <w:right w:val="single" w:sz="4" w:space="0" w:color="000000"/>
            </w:tcBorders>
            <w:vAlign w:val="center"/>
          </w:tcPr>
          <w:p w14:paraId="02A817DD"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5817,79</w:t>
            </w:r>
          </w:p>
        </w:tc>
        <w:tc>
          <w:tcPr>
            <w:tcW w:w="926" w:type="dxa"/>
            <w:tcBorders>
              <w:top w:val="single" w:sz="4" w:space="0" w:color="000000"/>
              <w:left w:val="single" w:sz="4" w:space="0" w:color="000000"/>
              <w:bottom w:val="single" w:sz="4" w:space="0" w:color="000000"/>
              <w:right w:val="single" w:sz="4" w:space="0" w:color="000000"/>
            </w:tcBorders>
            <w:vAlign w:val="center"/>
          </w:tcPr>
          <w:p w14:paraId="05A822A6"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5817,79</w:t>
            </w:r>
          </w:p>
        </w:tc>
        <w:tc>
          <w:tcPr>
            <w:tcW w:w="926" w:type="dxa"/>
            <w:tcBorders>
              <w:top w:val="single" w:sz="4" w:space="0" w:color="000000"/>
              <w:left w:val="single" w:sz="4" w:space="0" w:color="000000"/>
              <w:bottom w:val="single" w:sz="4" w:space="0" w:color="000000"/>
              <w:right w:val="single" w:sz="4" w:space="0" w:color="000000"/>
            </w:tcBorders>
            <w:vAlign w:val="center"/>
          </w:tcPr>
          <w:p w14:paraId="1E45F7FA"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5817,79</w:t>
            </w:r>
          </w:p>
        </w:tc>
        <w:tc>
          <w:tcPr>
            <w:tcW w:w="926" w:type="dxa"/>
            <w:tcBorders>
              <w:top w:val="single" w:sz="4" w:space="0" w:color="000000"/>
              <w:left w:val="single" w:sz="4" w:space="0" w:color="000000"/>
              <w:bottom w:val="single" w:sz="4" w:space="0" w:color="000000"/>
              <w:right w:val="single" w:sz="4" w:space="0" w:color="000000"/>
            </w:tcBorders>
            <w:vAlign w:val="center"/>
          </w:tcPr>
          <w:p w14:paraId="7D46E8BB"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5817,79</w:t>
            </w:r>
          </w:p>
        </w:tc>
        <w:tc>
          <w:tcPr>
            <w:tcW w:w="926" w:type="dxa"/>
            <w:tcBorders>
              <w:top w:val="single" w:sz="4" w:space="0" w:color="000000"/>
              <w:left w:val="single" w:sz="4" w:space="0" w:color="000000"/>
              <w:bottom w:val="single" w:sz="4" w:space="0" w:color="000000"/>
              <w:right w:val="single" w:sz="4" w:space="0" w:color="000000"/>
            </w:tcBorders>
            <w:vAlign w:val="center"/>
          </w:tcPr>
          <w:p w14:paraId="245B445C"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5817,79</w:t>
            </w:r>
          </w:p>
        </w:tc>
        <w:tc>
          <w:tcPr>
            <w:tcW w:w="926" w:type="dxa"/>
            <w:tcBorders>
              <w:top w:val="single" w:sz="4" w:space="0" w:color="000000"/>
              <w:left w:val="single" w:sz="4" w:space="0" w:color="000000"/>
              <w:bottom w:val="single" w:sz="4" w:space="0" w:color="000000"/>
              <w:right w:val="single" w:sz="4" w:space="0" w:color="000000"/>
            </w:tcBorders>
            <w:vAlign w:val="center"/>
          </w:tcPr>
          <w:p w14:paraId="5C5A4760"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5817,79</w:t>
            </w:r>
          </w:p>
        </w:tc>
        <w:tc>
          <w:tcPr>
            <w:tcW w:w="926" w:type="dxa"/>
            <w:tcBorders>
              <w:top w:val="single" w:sz="4" w:space="0" w:color="000000"/>
              <w:left w:val="single" w:sz="4" w:space="0" w:color="000000"/>
              <w:bottom w:val="single" w:sz="4" w:space="0" w:color="000000"/>
              <w:right w:val="single" w:sz="4" w:space="0" w:color="000000"/>
            </w:tcBorders>
            <w:vAlign w:val="center"/>
          </w:tcPr>
          <w:p w14:paraId="0E71126F"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5817,79</w:t>
            </w:r>
          </w:p>
        </w:tc>
        <w:tc>
          <w:tcPr>
            <w:tcW w:w="927" w:type="dxa"/>
            <w:tcBorders>
              <w:top w:val="single" w:sz="4" w:space="0" w:color="000000"/>
              <w:left w:val="single" w:sz="4" w:space="0" w:color="000000"/>
              <w:bottom w:val="single" w:sz="4" w:space="0" w:color="000000"/>
              <w:right w:val="single" w:sz="4" w:space="0" w:color="000000"/>
            </w:tcBorders>
            <w:vAlign w:val="center"/>
          </w:tcPr>
          <w:p w14:paraId="22DCD6A9"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5817,79</w:t>
            </w:r>
          </w:p>
        </w:tc>
      </w:tr>
      <w:tr w:rsidR="002F4AC1" w:rsidRPr="00F95A50" w14:paraId="1A6E7A39" w14:textId="77777777" w:rsidTr="00F95A50">
        <w:tc>
          <w:tcPr>
            <w:tcW w:w="704" w:type="dxa"/>
            <w:tcBorders>
              <w:top w:val="single" w:sz="4" w:space="0" w:color="000000"/>
              <w:left w:val="single" w:sz="4" w:space="0" w:color="000000"/>
              <w:bottom w:val="single" w:sz="4" w:space="0" w:color="000000"/>
              <w:right w:val="single" w:sz="4" w:space="0" w:color="000000"/>
            </w:tcBorders>
            <w:vAlign w:val="center"/>
            <w:hideMark/>
          </w:tcPr>
          <w:p w14:paraId="33DF272C"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sz w:val="18"/>
                <w:szCs w:val="18"/>
                <w:lang w:eastAsia="en-US"/>
              </w:rPr>
              <w:t>4.2.1</w:t>
            </w:r>
          </w:p>
        </w:tc>
        <w:tc>
          <w:tcPr>
            <w:tcW w:w="4711" w:type="dxa"/>
            <w:tcBorders>
              <w:top w:val="single" w:sz="4" w:space="0" w:color="000000"/>
              <w:left w:val="single" w:sz="4" w:space="0" w:color="000000"/>
              <w:bottom w:val="single" w:sz="4" w:space="0" w:color="000000"/>
              <w:right w:val="single" w:sz="4" w:space="0" w:color="000000"/>
            </w:tcBorders>
            <w:vAlign w:val="center"/>
            <w:hideMark/>
          </w:tcPr>
          <w:p w14:paraId="12EE89DF" w14:textId="77777777" w:rsidR="002F4AC1" w:rsidRPr="00F95A50" w:rsidRDefault="002F4AC1" w:rsidP="002F4AC1">
            <w:pPr>
              <w:ind w:right="113"/>
              <w:contextualSpacing/>
              <w:rPr>
                <w:rFonts w:ascii="Arial" w:eastAsia="Calibri" w:hAnsi="Arial" w:cs="Arial"/>
                <w:sz w:val="18"/>
                <w:szCs w:val="18"/>
                <w:lang w:eastAsia="en-US"/>
              </w:rPr>
            </w:pPr>
            <w:r w:rsidRPr="00F95A50">
              <w:rPr>
                <w:rFonts w:ascii="Arial" w:eastAsia="Calibri" w:hAnsi="Arial" w:cs="Arial"/>
                <w:sz w:val="18"/>
                <w:szCs w:val="18"/>
                <w:lang w:eastAsia="en-US"/>
              </w:rPr>
              <w:t>для целей отопления и вентиляции</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642BDD0B" w14:textId="77777777" w:rsidR="002F4AC1" w:rsidRPr="00F95A50" w:rsidRDefault="002F4AC1" w:rsidP="002F4AC1">
            <w:pPr>
              <w:contextualSpacing/>
              <w:jc w:val="center"/>
              <w:rPr>
                <w:rFonts w:ascii="Arial" w:eastAsia="Calibri" w:hAnsi="Arial" w:cs="Arial"/>
                <w:sz w:val="18"/>
                <w:szCs w:val="18"/>
                <w:lang w:val="en-US" w:eastAsia="en-US"/>
              </w:rPr>
            </w:pPr>
            <w:r w:rsidRPr="00F95A50">
              <w:rPr>
                <w:rFonts w:ascii="Arial" w:eastAsia="Calibri" w:hAnsi="Arial" w:cs="Arial"/>
                <w:noProof/>
                <w:position w:val="-16"/>
                <w:sz w:val="18"/>
                <w:szCs w:val="18"/>
              </w:rPr>
              <w:drawing>
                <wp:inline distT="0" distB="0" distL="0" distR="0" wp14:anchorId="7222863E" wp14:editId="3184EFF6">
                  <wp:extent cx="356235" cy="166370"/>
                  <wp:effectExtent l="0" t="0" r="5715" b="5080"/>
                  <wp:docPr id="1247"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356235" cy="166370"/>
                          </a:xfrm>
                          <a:prstGeom prst="rect">
                            <a:avLst/>
                          </a:prstGeom>
                          <a:noFill/>
                          <a:ln>
                            <a:noFill/>
                          </a:ln>
                        </pic:spPr>
                      </pic:pic>
                    </a:graphicData>
                  </a:graphic>
                </wp:inline>
              </w:drawing>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01CBCF35" w14:textId="77777777" w:rsidR="002F4AC1" w:rsidRPr="00F95A50" w:rsidRDefault="002F4AC1" w:rsidP="002F4AC1">
            <w:pPr>
              <w:contextualSpacing/>
              <w:jc w:val="center"/>
              <w:rPr>
                <w:rFonts w:ascii="Arial" w:hAnsi="Arial" w:cs="Arial"/>
                <w:sz w:val="18"/>
                <w:szCs w:val="18"/>
                <w:lang w:eastAsia="en-US"/>
              </w:rPr>
            </w:pPr>
            <w:r w:rsidRPr="00F95A50">
              <w:rPr>
                <w:rFonts w:ascii="Arial" w:eastAsia="Calibri" w:hAnsi="Arial" w:cs="Arial"/>
                <w:sz w:val="18"/>
                <w:szCs w:val="18"/>
                <w:lang w:eastAsia="en-US"/>
              </w:rPr>
              <w:t>Гкал</w:t>
            </w:r>
          </w:p>
        </w:tc>
        <w:tc>
          <w:tcPr>
            <w:tcW w:w="926" w:type="dxa"/>
            <w:tcBorders>
              <w:top w:val="single" w:sz="4" w:space="0" w:color="000000"/>
              <w:left w:val="single" w:sz="4" w:space="0" w:color="000000"/>
              <w:bottom w:val="single" w:sz="4" w:space="0" w:color="000000"/>
              <w:right w:val="single" w:sz="4" w:space="0" w:color="000000"/>
            </w:tcBorders>
            <w:vAlign w:val="center"/>
          </w:tcPr>
          <w:p w14:paraId="02D8E06D"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4486,75</w:t>
            </w:r>
          </w:p>
        </w:tc>
        <w:tc>
          <w:tcPr>
            <w:tcW w:w="926" w:type="dxa"/>
            <w:tcBorders>
              <w:top w:val="single" w:sz="4" w:space="0" w:color="000000"/>
              <w:left w:val="single" w:sz="4" w:space="0" w:color="000000"/>
              <w:bottom w:val="single" w:sz="4" w:space="0" w:color="000000"/>
              <w:right w:val="single" w:sz="4" w:space="0" w:color="000000"/>
            </w:tcBorders>
            <w:vAlign w:val="center"/>
          </w:tcPr>
          <w:p w14:paraId="5526639B"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4086,90</w:t>
            </w:r>
          </w:p>
        </w:tc>
        <w:tc>
          <w:tcPr>
            <w:tcW w:w="926" w:type="dxa"/>
            <w:tcBorders>
              <w:top w:val="single" w:sz="4" w:space="0" w:color="000000"/>
              <w:left w:val="single" w:sz="4" w:space="0" w:color="000000"/>
              <w:bottom w:val="single" w:sz="4" w:space="0" w:color="000000"/>
              <w:right w:val="single" w:sz="4" w:space="0" w:color="000000"/>
            </w:tcBorders>
            <w:vAlign w:val="center"/>
          </w:tcPr>
          <w:p w14:paraId="3CC8100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4030,07</w:t>
            </w:r>
          </w:p>
        </w:tc>
        <w:tc>
          <w:tcPr>
            <w:tcW w:w="926" w:type="dxa"/>
            <w:tcBorders>
              <w:top w:val="single" w:sz="4" w:space="0" w:color="000000"/>
              <w:left w:val="single" w:sz="4" w:space="0" w:color="000000"/>
              <w:bottom w:val="single" w:sz="4" w:space="0" w:color="000000"/>
              <w:right w:val="single" w:sz="4" w:space="0" w:color="000000"/>
            </w:tcBorders>
            <w:vAlign w:val="center"/>
          </w:tcPr>
          <w:p w14:paraId="621B2C10"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4110,02</w:t>
            </w:r>
          </w:p>
        </w:tc>
        <w:tc>
          <w:tcPr>
            <w:tcW w:w="926" w:type="dxa"/>
            <w:tcBorders>
              <w:top w:val="single" w:sz="4" w:space="0" w:color="000000"/>
              <w:left w:val="single" w:sz="4" w:space="0" w:color="000000"/>
              <w:bottom w:val="single" w:sz="4" w:space="0" w:color="000000"/>
              <w:right w:val="single" w:sz="4" w:space="0" w:color="000000"/>
            </w:tcBorders>
            <w:vAlign w:val="center"/>
          </w:tcPr>
          <w:p w14:paraId="47764E02"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4486,75</w:t>
            </w:r>
          </w:p>
        </w:tc>
        <w:tc>
          <w:tcPr>
            <w:tcW w:w="926" w:type="dxa"/>
            <w:tcBorders>
              <w:top w:val="single" w:sz="4" w:space="0" w:color="000000"/>
              <w:left w:val="single" w:sz="4" w:space="0" w:color="000000"/>
              <w:bottom w:val="single" w:sz="4" w:space="0" w:color="000000"/>
              <w:right w:val="single" w:sz="4" w:space="0" w:color="000000"/>
            </w:tcBorders>
            <w:vAlign w:val="center"/>
          </w:tcPr>
          <w:p w14:paraId="209B87A8"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4486,75</w:t>
            </w:r>
          </w:p>
        </w:tc>
        <w:tc>
          <w:tcPr>
            <w:tcW w:w="926" w:type="dxa"/>
            <w:tcBorders>
              <w:top w:val="single" w:sz="4" w:space="0" w:color="000000"/>
              <w:left w:val="single" w:sz="4" w:space="0" w:color="000000"/>
              <w:bottom w:val="single" w:sz="4" w:space="0" w:color="000000"/>
              <w:right w:val="single" w:sz="4" w:space="0" w:color="000000"/>
            </w:tcBorders>
            <w:vAlign w:val="center"/>
          </w:tcPr>
          <w:p w14:paraId="09B00536"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4486,75</w:t>
            </w:r>
          </w:p>
        </w:tc>
        <w:tc>
          <w:tcPr>
            <w:tcW w:w="926" w:type="dxa"/>
            <w:tcBorders>
              <w:top w:val="single" w:sz="4" w:space="0" w:color="000000"/>
              <w:left w:val="single" w:sz="4" w:space="0" w:color="000000"/>
              <w:bottom w:val="single" w:sz="4" w:space="0" w:color="000000"/>
              <w:right w:val="single" w:sz="4" w:space="0" w:color="000000"/>
            </w:tcBorders>
            <w:vAlign w:val="center"/>
          </w:tcPr>
          <w:p w14:paraId="40C49F8A"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4486,75</w:t>
            </w:r>
          </w:p>
        </w:tc>
        <w:tc>
          <w:tcPr>
            <w:tcW w:w="926" w:type="dxa"/>
            <w:tcBorders>
              <w:top w:val="single" w:sz="4" w:space="0" w:color="000000"/>
              <w:left w:val="single" w:sz="4" w:space="0" w:color="000000"/>
              <w:bottom w:val="single" w:sz="4" w:space="0" w:color="000000"/>
              <w:right w:val="single" w:sz="4" w:space="0" w:color="000000"/>
            </w:tcBorders>
            <w:vAlign w:val="center"/>
          </w:tcPr>
          <w:p w14:paraId="52295071"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4486,75</w:t>
            </w:r>
          </w:p>
        </w:tc>
        <w:tc>
          <w:tcPr>
            <w:tcW w:w="926" w:type="dxa"/>
            <w:tcBorders>
              <w:top w:val="single" w:sz="4" w:space="0" w:color="000000"/>
              <w:left w:val="single" w:sz="4" w:space="0" w:color="000000"/>
              <w:bottom w:val="single" w:sz="4" w:space="0" w:color="000000"/>
              <w:right w:val="single" w:sz="4" w:space="0" w:color="000000"/>
            </w:tcBorders>
            <w:vAlign w:val="center"/>
          </w:tcPr>
          <w:p w14:paraId="15FFDAB1"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4486,75</w:t>
            </w:r>
          </w:p>
        </w:tc>
        <w:tc>
          <w:tcPr>
            <w:tcW w:w="926" w:type="dxa"/>
            <w:tcBorders>
              <w:top w:val="single" w:sz="4" w:space="0" w:color="000000"/>
              <w:left w:val="single" w:sz="4" w:space="0" w:color="000000"/>
              <w:bottom w:val="single" w:sz="4" w:space="0" w:color="000000"/>
              <w:right w:val="single" w:sz="4" w:space="0" w:color="000000"/>
            </w:tcBorders>
            <w:vAlign w:val="center"/>
          </w:tcPr>
          <w:p w14:paraId="13757166"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4486,75</w:t>
            </w:r>
          </w:p>
        </w:tc>
        <w:tc>
          <w:tcPr>
            <w:tcW w:w="926" w:type="dxa"/>
            <w:tcBorders>
              <w:top w:val="single" w:sz="4" w:space="0" w:color="000000"/>
              <w:left w:val="single" w:sz="4" w:space="0" w:color="000000"/>
              <w:bottom w:val="single" w:sz="4" w:space="0" w:color="000000"/>
              <w:right w:val="single" w:sz="4" w:space="0" w:color="000000"/>
            </w:tcBorders>
            <w:vAlign w:val="center"/>
          </w:tcPr>
          <w:p w14:paraId="1B8C1945"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4486,75</w:t>
            </w:r>
          </w:p>
        </w:tc>
        <w:tc>
          <w:tcPr>
            <w:tcW w:w="926" w:type="dxa"/>
            <w:tcBorders>
              <w:top w:val="single" w:sz="4" w:space="0" w:color="000000"/>
              <w:left w:val="single" w:sz="4" w:space="0" w:color="000000"/>
              <w:bottom w:val="single" w:sz="4" w:space="0" w:color="000000"/>
              <w:right w:val="single" w:sz="4" w:space="0" w:color="000000"/>
            </w:tcBorders>
            <w:vAlign w:val="center"/>
          </w:tcPr>
          <w:p w14:paraId="68B21CEB"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4486,75</w:t>
            </w:r>
          </w:p>
        </w:tc>
        <w:tc>
          <w:tcPr>
            <w:tcW w:w="926" w:type="dxa"/>
            <w:tcBorders>
              <w:top w:val="single" w:sz="4" w:space="0" w:color="000000"/>
              <w:left w:val="single" w:sz="4" w:space="0" w:color="000000"/>
              <w:bottom w:val="single" w:sz="4" w:space="0" w:color="000000"/>
              <w:right w:val="single" w:sz="4" w:space="0" w:color="000000"/>
            </w:tcBorders>
            <w:vAlign w:val="center"/>
          </w:tcPr>
          <w:p w14:paraId="140C4DB3"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4486,75</w:t>
            </w:r>
          </w:p>
        </w:tc>
        <w:tc>
          <w:tcPr>
            <w:tcW w:w="927" w:type="dxa"/>
            <w:tcBorders>
              <w:top w:val="single" w:sz="4" w:space="0" w:color="000000"/>
              <w:left w:val="single" w:sz="4" w:space="0" w:color="000000"/>
              <w:bottom w:val="single" w:sz="4" w:space="0" w:color="000000"/>
              <w:right w:val="single" w:sz="4" w:space="0" w:color="000000"/>
            </w:tcBorders>
            <w:vAlign w:val="center"/>
          </w:tcPr>
          <w:p w14:paraId="370D75D7"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4486,75</w:t>
            </w:r>
          </w:p>
        </w:tc>
      </w:tr>
      <w:tr w:rsidR="002F4AC1" w:rsidRPr="00F95A50" w14:paraId="3633DFD3" w14:textId="77777777" w:rsidTr="00F95A50">
        <w:tc>
          <w:tcPr>
            <w:tcW w:w="704" w:type="dxa"/>
            <w:tcBorders>
              <w:top w:val="single" w:sz="4" w:space="0" w:color="000000"/>
              <w:left w:val="single" w:sz="4" w:space="0" w:color="000000"/>
              <w:bottom w:val="single" w:sz="4" w:space="0" w:color="000000"/>
              <w:right w:val="single" w:sz="4" w:space="0" w:color="000000"/>
            </w:tcBorders>
            <w:vAlign w:val="center"/>
            <w:hideMark/>
          </w:tcPr>
          <w:p w14:paraId="1B538A44"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sz w:val="18"/>
                <w:szCs w:val="18"/>
                <w:lang w:eastAsia="en-US"/>
              </w:rPr>
              <w:t>4.2.2</w:t>
            </w:r>
          </w:p>
        </w:tc>
        <w:tc>
          <w:tcPr>
            <w:tcW w:w="4711" w:type="dxa"/>
            <w:tcBorders>
              <w:top w:val="single" w:sz="4" w:space="0" w:color="000000"/>
              <w:left w:val="single" w:sz="4" w:space="0" w:color="000000"/>
              <w:bottom w:val="single" w:sz="4" w:space="0" w:color="000000"/>
              <w:right w:val="single" w:sz="4" w:space="0" w:color="000000"/>
            </w:tcBorders>
            <w:vAlign w:val="center"/>
            <w:hideMark/>
          </w:tcPr>
          <w:p w14:paraId="6EEC16F6" w14:textId="77777777" w:rsidR="002F4AC1" w:rsidRPr="00F95A50" w:rsidRDefault="002F4AC1" w:rsidP="002F4AC1">
            <w:pPr>
              <w:ind w:right="113"/>
              <w:contextualSpacing/>
              <w:rPr>
                <w:rFonts w:ascii="Arial" w:eastAsia="Calibri" w:hAnsi="Arial" w:cs="Arial"/>
                <w:sz w:val="18"/>
                <w:szCs w:val="18"/>
                <w:lang w:eastAsia="en-US"/>
              </w:rPr>
            </w:pPr>
            <w:r w:rsidRPr="00F95A50">
              <w:rPr>
                <w:rFonts w:ascii="Arial" w:eastAsia="Calibri" w:hAnsi="Arial" w:cs="Arial"/>
                <w:sz w:val="18"/>
                <w:szCs w:val="18"/>
                <w:lang w:eastAsia="en-US"/>
              </w:rPr>
              <w:t>для целей горячего водоснабжения</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7239C769" w14:textId="77777777" w:rsidR="002F4AC1" w:rsidRPr="00F95A50" w:rsidRDefault="002F4AC1" w:rsidP="002F4AC1">
            <w:pPr>
              <w:contextualSpacing/>
              <w:jc w:val="center"/>
              <w:rPr>
                <w:rFonts w:ascii="Arial" w:eastAsia="Calibri" w:hAnsi="Arial" w:cs="Arial"/>
                <w:sz w:val="18"/>
                <w:szCs w:val="18"/>
                <w:lang w:val="en-US" w:eastAsia="en-US"/>
              </w:rPr>
            </w:pPr>
            <w:r w:rsidRPr="00F95A50">
              <w:rPr>
                <w:rFonts w:ascii="Arial" w:eastAsia="Calibri" w:hAnsi="Arial" w:cs="Arial"/>
                <w:noProof/>
                <w:position w:val="-16"/>
                <w:sz w:val="18"/>
                <w:szCs w:val="18"/>
              </w:rPr>
              <w:drawing>
                <wp:inline distT="0" distB="0" distL="0" distR="0" wp14:anchorId="53F67886" wp14:editId="317A8373">
                  <wp:extent cx="356235" cy="166370"/>
                  <wp:effectExtent l="0" t="0" r="5715" b="5080"/>
                  <wp:docPr id="1248"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356235" cy="166370"/>
                          </a:xfrm>
                          <a:prstGeom prst="rect">
                            <a:avLst/>
                          </a:prstGeom>
                          <a:noFill/>
                          <a:ln>
                            <a:noFill/>
                          </a:ln>
                        </pic:spPr>
                      </pic:pic>
                    </a:graphicData>
                  </a:graphic>
                </wp:inline>
              </w:drawing>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2DA404A7" w14:textId="77777777" w:rsidR="002F4AC1" w:rsidRPr="00F95A50" w:rsidRDefault="002F4AC1" w:rsidP="002F4AC1">
            <w:pPr>
              <w:contextualSpacing/>
              <w:jc w:val="center"/>
              <w:rPr>
                <w:rFonts w:ascii="Arial" w:hAnsi="Arial" w:cs="Arial"/>
                <w:sz w:val="18"/>
                <w:szCs w:val="18"/>
                <w:lang w:eastAsia="en-US"/>
              </w:rPr>
            </w:pPr>
            <w:r w:rsidRPr="00F95A50">
              <w:rPr>
                <w:rFonts w:ascii="Arial" w:eastAsia="Calibri" w:hAnsi="Arial" w:cs="Arial"/>
                <w:sz w:val="18"/>
                <w:szCs w:val="18"/>
                <w:lang w:eastAsia="en-US"/>
              </w:rPr>
              <w:t>Гкал</w:t>
            </w:r>
          </w:p>
        </w:tc>
        <w:tc>
          <w:tcPr>
            <w:tcW w:w="926" w:type="dxa"/>
            <w:tcBorders>
              <w:top w:val="single" w:sz="4" w:space="0" w:color="000000"/>
              <w:left w:val="single" w:sz="4" w:space="0" w:color="000000"/>
              <w:bottom w:val="single" w:sz="4" w:space="0" w:color="000000"/>
              <w:right w:val="single" w:sz="4" w:space="0" w:color="000000"/>
            </w:tcBorders>
            <w:vAlign w:val="center"/>
          </w:tcPr>
          <w:p w14:paraId="085337BD"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1331,04</w:t>
            </w:r>
          </w:p>
        </w:tc>
        <w:tc>
          <w:tcPr>
            <w:tcW w:w="926" w:type="dxa"/>
            <w:tcBorders>
              <w:top w:val="single" w:sz="4" w:space="0" w:color="000000"/>
              <w:left w:val="single" w:sz="4" w:space="0" w:color="000000"/>
              <w:bottom w:val="single" w:sz="4" w:space="0" w:color="000000"/>
              <w:right w:val="single" w:sz="4" w:space="0" w:color="000000"/>
            </w:tcBorders>
            <w:vAlign w:val="center"/>
          </w:tcPr>
          <w:p w14:paraId="7B8E028E"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1190,36</w:t>
            </w:r>
          </w:p>
        </w:tc>
        <w:tc>
          <w:tcPr>
            <w:tcW w:w="926" w:type="dxa"/>
            <w:tcBorders>
              <w:top w:val="single" w:sz="4" w:space="0" w:color="000000"/>
              <w:left w:val="single" w:sz="4" w:space="0" w:color="000000"/>
              <w:bottom w:val="single" w:sz="4" w:space="0" w:color="000000"/>
              <w:right w:val="single" w:sz="4" w:space="0" w:color="000000"/>
            </w:tcBorders>
            <w:vAlign w:val="center"/>
          </w:tcPr>
          <w:p w14:paraId="12050AEF"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1163,74</w:t>
            </w:r>
          </w:p>
        </w:tc>
        <w:tc>
          <w:tcPr>
            <w:tcW w:w="926" w:type="dxa"/>
            <w:tcBorders>
              <w:top w:val="single" w:sz="4" w:space="0" w:color="000000"/>
              <w:left w:val="single" w:sz="4" w:space="0" w:color="000000"/>
              <w:bottom w:val="single" w:sz="4" w:space="0" w:color="000000"/>
              <w:right w:val="single" w:sz="4" w:space="0" w:color="000000"/>
            </w:tcBorders>
            <w:vAlign w:val="center"/>
          </w:tcPr>
          <w:p w14:paraId="6681245A"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1167,63</w:t>
            </w:r>
          </w:p>
        </w:tc>
        <w:tc>
          <w:tcPr>
            <w:tcW w:w="926" w:type="dxa"/>
            <w:tcBorders>
              <w:top w:val="single" w:sz="4" w:space="0" w:color="000000"/>
              <w:left w:val="single" w:sz="4" w:space="0" w:color="000000"/>
              <w:bottom w:val="single" w:sz="4" w:space="0" w:color="000000"/>
              <w:right w:val="single" w:sz="4" w:space="0" w:color="000000"/>
            </w:tcBorders>
            <w:vAlign w:val="center"/>
          </w:tcPr>
          <w:p w14:paraId="035C6D03"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1331,04</w:t>
            </w:r>
          </w:p>
        </w:tc>
        <w:tc>
          <w:tcPr>
            <w:tcW w:w="926" w:type="dxa"/>
            <w:tcBorders>
              <w:top w:val="single" w:sz="4" w:space="0" w:color="000000"/>
              <w:left w:val="single" w:sz="4" w:space="0" w:color="000000"/>
              <w:bottom w:val="single" w:sz="4" w:space="0" w:color="000000"/>
              <w:right w:val="single" w:sz="4" w:space="0" w:color="000000"/>
            </w:tcBorders>
            <w:vAlign w:val="center"/>
          </w:tcPr>
          <w:p w14:paraId="0BCEB72D"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1331,04</w:t>
            </w:r>
          </w:p>
        </w:tc>
        <w:tc>
          <w:tcPr>
            <w:tcW w:w="926" w:type="dxa"/>
            <w:tcBorders>
              <w:top w:val="single" w:sz="4" w:space="0" w:color="000000"/>
              <w:left w:val="single" w:sz="4" w:space="0" w:color="000000"/>
              <w:bottom w:val="single" w:sz="4" w:space="0" w:color="000000"/>
              <w:right w:val="single" w:sz="4" w:space="0" w:color="000000"/>
            </w:tcBorders>
            <w:vAlign w:val="center"/>
          </w:tcPr>
          <w:p w14:paraId="1455FDD6"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1331,04</w:t>
            </w:r>
          </w:p>
        </w:tc>
        <w:tc>
          <w:tcPr>
            <w:tcW w:w="926" w:type="dxa"/>
            <w:tcBorders>
              <w:top w:val="single" w:sz="4" w:space="0" w:color="000000"/>
              <w:left w:val="single" w:sz="4" w:space="0" w:color="000000"/>
              <w:bottom w:val="single" w:sz="4" w:space="0" w:color="000000"/>
              <w:right w:val="single" w:sz="4" w:space="0" w:color="000000"/>
            </w:tcBorders>
            <w:vAlign w:val="center"/>
          </w:tcPr>
          <w:p w14:paraId="41F7AEF8"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1331,04</w:t>
            </w:r>
          </w:p>
        </w:tc>
        <w:tc>
          <w:tcPr>
            <w:tcW w:w="926" w:type="dxa"/>
            <w:tcBorders>
              <w:top w:val="single" w:sz="4" w:space="0" w:color="000000"/>
              <w:left w:val="single" w:sz="4" w:space="0" w:color="000000"/>
              <w:bottom w:val="single" w:sz="4" w:space="0" w:color="000000"/>
              <w:right w:val="single" w:sz="4" w:space="0" w:color="000000"/>
            </w:tcBorders>
            <w:vAlign w:val="center"/>
          </w:tcPr>
          <w:p w14:paraId="56002AB9"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1331,04</w:t>
            </w:r>
          </w:p>
        </w:tc>
        <w:tc>
          <w:tcPr>
            <w:tcW w:w="926" w:type="dxa"/>
            <w:tcBorders>
              <w:top w:val="single" w:sz="4" w:space="0" w:color="000000"/>
              <w:left w:val="single" w:sz="4" w:space="0" w:color="000000"/>
              <w:bottom w:val="single" w:sz="4" w:space="0" w:color="000000"/>
              <w:right w:val="single" w:sz="4" w:space="0" w:color="000000"/>
            </w:tcBorders>
            <w:vAlign w:val="center"/>
          </w:tcPr>
          <w:p w14:paraId="5F73D1BF"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1331,04</w:t>
            </w:r>
          </w:p>
        </w:tc>
        <w:tc>
          <w:tcPr>
            <w:tcW w:w="926" w:type="dxa"/>
            <w:tcBorders>
              <w:top w:val="single" w:sz="4" w:space="0" w:color="000000"/>
              <w:left w:val="single" w:sz="4" w:space="0" w:color="000000"/>
              <w:bottom w:val="single" w:sz="4" w:space="0" w:color="000000"/>
              <w:right w:val="single" w:sz="4" w:space="0" w:color="000000"/>
            </w:tcBorders>
            <w:vAlign w:val="center"/>
          </w:tcPr>
          <w:p w14:paraId="794284B8"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1331,04</w:t>
            </w:r>
          </w:p>
        </w:tc>
        <w:tc>
          <w:tcPr>
            <w:tcW w:w="926" w:type="dxa"/>
            <w:tcBorders>
              <w:top w:val="single" w:sz="4" w:space="0" w:color="000000"/>
              <w:left w:val="single" w:sz="4" w:space="0" w:color="000000"/>
              <w:bottom w:val="single" w:sz="4" w:space="0" w:color="000000"/>
              <w:right w:val="single" w:sz="4" w:space="0" w:color="000000"/>
            </w:tcBorders>
            <w:vAlign w:val="center"/>
          </w:tcPr>
          <w:p w14:paraId="07EA7C1C"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1331,04</w:t>
            </w:r>
          </w:p>
        </w:tc>
        <w:tc>
          <w:tcPr>
            <w:tcW w:w="926" w:type="dxa"/>
            <w:tcBorders>
              <w:top w:val="single" w:sz="4" w:space="0" w:color="000000"/>
              <w:left w:val="single" w:sz="4" w:space="0" w:color="000000"/>
              <w:bottom w:val="single" w:sz="4" w:space="0" w:color="000000"/>
              <w:right w:val="single" w:sz="4" w:space="0" w:color="000000"/>
            </w:tcBorders>
            <w:vAlign w:val="center"/>
          </w:tcPr>
          <w:p w14:paraId="49A7FBFD"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1331,04</w:t>
            </w:r>
          </w:p>
        </w:tc>
        <w:tc>
          <w:tcPr>
            <w:tcW w:w="926" w:type="dxa"/>
            <w:tcBorders>
              <w:top w:val="single" w:sz="4" w:space="0" w:color="000000"/>
              <w:left w:val="single" w:sz="4" w:space="0" w:color="000000"/>
              <w:bottom w:val="single" w:sz="4" w:space="0" w:color="000000"/>
              <w:right w:val="single" w:sz="4" w:space="0" w:color="000000"/>
            </w:tcBorders>
            <w:vAlign w:val="center"/>
          </w:tcPr>
          <w:p w14:paraId="4C7AED21"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1331,04</w:t>
            </w:r>
          </w:p>
        </w:tc>
        <w:tc>
          <w:tcPr>
            <w:tcW w:w="927" w:type="dxa"/>
            <w:tcBorders>
              <w:top w:val="single" w:sz="4" w:space="0" w:color="000000"/>
              <w:left w:val="single" w:sz="4" w:space="0" w:color="000000"/>
              <w:bottom w:val="single" w:sz="4" w:space="0" w:color="000000"/>
              <w:right w:val="single" w:sz="4" w:space="0" w:color="000000"/>
            </w:tcBorders>
            <w:vAlign w:val="center"/>
          </w:tcPr>
          <w:p w14:paraId="22E7EB20"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1331,04</w:t>
            </w:r>
          </w:p>
        </w:tc>
      </w:tr>
      <w:tr w:rsidR="002F4AC1" w:rsidRPr="00F95A50" w14:paraId="0F5E6DE3" w14:textId="77777777" w:rsidTr="00F95A50">
        <w:tc>
          <w:tcPr>
            <w:tcW w:w="704" w:type="dxa"/>
            <w:tcBorders>
              <w:top w:val="single" w:sz="4" w:space="0" w:color="000000"/>
              <w:left w:val="single" w:sz="4" w:space="0" w:color="000000"/>
              <w:bottom w:val="single" w:sz="4" w:space="0" w:color="000000"/>
              <w:right w:val="single" w:sz="4" w:space="0" w:color="000000"/>
            </w:tcBorders>
            <w:vAlign w:val="center"/>
          </w:tcPr>
          <w:p w14:paraId="7F1E7A24"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sz w:val="18"/>
                <w:szCs w:val="18"/>
                <w:lang w:eastAsia="en-US"/>
              </w:rPr>
              <w:t>5.</w:t>
            </w:r>
          </w:p>
        </w:tc>
        <w:tc>
          <w:tcPr>
            <w:tcW w:w="4711" w:type="dxa"/>
            <w:tcBorders>
              <w:top w:val="single" w:sz="4" w:space="0" w:color="000000"/>
              <w:left w:val="single" w:sz="4" w:space="0" w:color="000000"/>
              <w:bottom w:val="single" w:sz="4" w:space="0" w:color="000000"/>
              <w:right w:val="single" w:sz="4" w:space="0" w:color="000000"/>
            </w:tcBorders>
            <w:vAlign w:val="center"/>
          </w:tcPr>
          <w:p w14:paraId="4F40A4C6" w14:textId="77777777" w:rsidR="002F4AC1" w:rsidRPr="00F95A50" w:rsidRDefault="002F4AC1" w:rsidP="002F4AC1">
            <w:pPr>
              <w:ind w:right="113"/>
              <w:contextualSpacing/>
              <w:rPr>
                <w:rFonts w:ascii="Arial" w:eastAsia="Calibri" w:hAnsi="Arial" w:cs="Arial"/>
                <w:sz w:val="18"/>
                <w:szCs w:val="18"/>
                <w:lang w:eastAsia="en-US"/>
              </w:rPr>
            </w:pPr>
            <w:r w:rsidRPr="00F95A50">
              <w:rPr>
                <w:rFonts w:ascii="Arial" w:eastAsia="Calibri" w:hAnsi="Arial" w:cs="Arial"/>
                <w:sz w:val="18"/>
                <w:szCs w:val="18"/>
                <w:lang w:eastAsia="en-US"/>
              </w:rPr>
              <w:t>Удельная тепловая нагрузка в жилищном фонде</w:t>
            </w:r>
          </w:p>
        </w:tc>
        <w:tc>
          <w:tcPr>
            <w:tcW w:w="993" w:type="dxa"/>
            <w:tcBorders>
              <w:top w:val="single" w:sz="4" w:space="0" w:color="000000"/>
              <w:left w:val="single" w:sz="4" w:space="0" w:color="000000"/>
              <w:bottom w:val="single" w:sz="4" w:space="0" w:color="000000"/>
              <w:right w:val="single" w:sz="4" w:space="0" w:color="000000"/>
            </w:tcBorders>
            <w:vAlign w:val="center"/>
          </w:tcPr>
          <w:p w14:paraId="7DFE16C5"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noProof/>
                <w:position w:val="-16"/>
                <w:sz w:val="18"/>
                <w:szCs w:val="18"/>
              </w:rPr>
              <w:drawing>
                <wp:inline distT="0" distB="0" distL="0" distR="0" wp14:anchorId="4411934A" wp14:editId="714C66C8">
                  <wp:extent cx="356235" cy="260985"/>
                  <wp:effectExtent l="0" t="0" r="5715" b="5715"/>
                  <wp:docPr id="124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356235" cy="260985"/>
                          </a:xfrm>
                          <a:prstGeom prst="rect">
                            <a:avLst/>
                          </a:prstGeom>
                          <a:noFill/>
                          <a:ln>
                            <a:noFill/>
                          </a:ln>
                        </pic:spPr>
                      </pic:pic>
                    </a:graphicData>
                  </a:graphic>
                </wp:inline>
              </w:drawing>
            </w:r>
          </w:p>
        </w:tc>
        <w:tc>
          <w:tcPr>
            <w:tcW w:w="1134" w:type="dxa"/>
            <w:tcBorders>
              <w:top w:val="single" w:sz="4" w:space="0" w:color="000000"/>
              <w:left w:val="single" w:sz="4" w:space="0" w:color="000000"/>
              <w:bottom w:val="single" w:sz="4" w:space="0" w:color="000000"/>
              <w:right w:val="single" w:sz="4" w:space="0" w:color="000000"/>
            </w:tcBorders>
            <w:vAlign w:val="center"/>
          </w:tcPr>
          <w:p w14:paraId="17BC716A"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sz w:val="18"/>
                <w:szCs w:val="18"/>
                <w:lang w:eastAsia="en-US"/>
              </w:rPr>
              <w:t>Гкал</w:t>
            </w:r>
            <w:r w:rsidRPr="00F95A50">
              <w:rPr>
                <w:rFonts w:ascii="Arial" w:eastAsia="Calibri" w:hAnsi="Arial" w:cs="Arial"/>
                <w:sz w:val="18"/>
                <w:szCs w:val="18"/>
                <w:lang w:val="en-US" w:eastAsia="en-US"/>
              </w:rPr>
              <w:t>/</w:t>
            </w:r>
            <w:r w:rsidRPr="00F95A50">
              <w:rPr>
                <w:rFonts w:ascii="Arial" w:eastAsia="Calibri" w:hAnsi="Arial" w:cs="Arial"/>
                <w:sz w:val="18"/>
                <w:szCs w:val="18"/>
                <w:lang w:eastAsia="en-US"/>
              </w:rPr>
              <w:t>ч</w:t>
            </w:r>
            <w:r w:rsidRPr="00F95A50">
              <w:rPr>
                <w:rFonts w:ascii="Arial" w:eastAsia="Calibri" w:hAnsi="Arial" w:cs="Arial"/>
                <w:sz w:val="18"/>
                <w:szCs w:val="18"/>
                <w:lang w:val="en-US" w:eastAsia="en-US"/>
              </w:rPr>
              <w:t>/</w:t>
            </w:r>
            <w:r w:rsidRPr="00F95A50">
              <w:rPr>
                <w:rFonts w:ascii="Arial" w:eastAsia="Calibri" w:hAnsi="Arial" w:cs="Arial"/>
                <w:sz w:val="18"/>
                <w:szCs w:val="18"/>
                <w:lang w:eastAsia="en-US"/>
              </w:rPr>
              <w:t>м</w:t>
            </w:r>
            <w:r w:rsidRPr="00F95A50">
              <w:rPr>
                <w:rFonts w:ascii="Arial" w:eastAsia="Calibri" w:hAnsi="Arial" w:cs="Arial"/>
                <w:sz w:val="18"/>
                <w:szCs w:val="18"/>
                <w:vertAlign w:val="superscript"/>
                <w:lang w:eastAsia="en-US"/>
              </w:rPr>
              <w:t>2</w:t>
            </w:r>
          </w:p>
        </w:tc>
        <w:tc>
          <w:tcPr>
            <w:tcW w:w="926" w:type="dxa"/>
            <w:tcBorders>
              <w:top w:val="single" w:sz="4" w:space="0" w:color="000000"/>
              <w:left w:val="single" w:sz="4" w:space="0" w:color="000000"/>
              <w:bottom w:val="single" w:sz="4" w:space="0" w:color="000000"/>
              <w:right w:val="single" w:sz="4" w:space="0" w:color="000000"/>
            </w:tcBorders>
            <w:vAlign w:val="center"/>
          </w:tcPr>
          <w:p w14:paraId="3357AE13"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0,00009</w:t>
            </w:r>
          </w:p>
        </w:tc>
        <w:tc>
          <w:tcPr>
            <w:tcW w:w="926" w:type="dxa"/>
            <w:tcBorders>
              <w:top w:val="single" w:sz="4" w:space="0" w:color="000000"/>
              <w:left w:val="single" w:sz="4" w:space="0" w:color="000000"/>
              <w:bottom w:val="single" w:sz="4" w:space="0" w:color="000000"/>
              <w:right w:val="single" w:sz="4" w:space="0" w:color="000000"/>
            </w:tcBorders>
            <w:vAlign w:val="center"/>
          </w:tcPr>
          <w:p w14:paraId="45BDDC1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0,00009</w:t>
            </w:r>
          </w:p>
        </w:tc>
        <w:tc>
          <w:tcPr>
            <w:tcW w:w="926" w:type="dxa"/>
            <w:tcBorders>
              <w:top w:val="single" w:sz="4" w:space="0" w:color="000000"/>
              <w:left w:val="single" w:sz="4" w:space="0" w:color="000000"/>
              <w:bottom w:val="single" w:sz="4" w:space="0" w:color="000000"/>
              <w:right w:val="single" w:sz="4" w:space="0" w:color="000000"/>
            </w:tcBorders>
            <w:vAlign w:val="center"/>
          </w:tcPr>
          <w:p w14:paraId="1FB0C88E"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0,00009</w:t>
            </w:r>
          </w:p>
        </w:tc>
        <w:tc>
          <w:tcPr>
            <w:tcW w:w="926" w:type="dxa"/>
            <w:tcBorders>
              <w:top w:val="single" w:sz="4" w:space="0" w:color="000000"/>
              <w:left w:val="single" w:sz="4" w:space="0" w:color="000000"/>
              <w:bottom w:val="single" w:sz="4" w:space="0" w:color="000000"/>
              <w:right w:val="single" w:sz="4" w:space="0" w:color="000000"/>
            </w:tcBorders>
            <w:vAlign w:val="center"/>
          </w:tcPr>
          <w:p w14:paraId="5C0AA888"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0,00009</w:t>
            </w:r>
          </w:p>
        </w:tc>
        <w:tc>
          <w:tcPr>
            <w:tcW w:w="926" w:type="dxa"/>
            <w:tcBorders>
              <w:top w:val="single" w:sz="4" w:space="0" w:color="000000"/>
              <w:left w:val="single" w:sz="4" w:space="0" w:color="000000"/>
              <w:bottom w:val="single" w:sz="4" w:space="0" w:color="000000"/>
              <w:right w:val="single" w:sz="4" w:space="0" w:color="000000"/>
            </w:tcBorders>
            <w:vAlign w:val="center"/>
          </w:tcPr>
          <w:p w14:paraId="1FF0450C"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0,00000</w:t>
            </w:r>
          </w:p>
        </w:tc>
        <w:tc>
          <w:tcPr>
            <w:tcW w:w="926" w:type="dxa"/>
            <w:tcBorders>
              <w:top w:val="single" w:sz="4" w:space="0" w:color="000000"/>
              <w:left w:val="single" w:sz="4" w:space="0" w:color="000000"/>
              <w:bottom w:val="single" w:sz="4" w:space="0" w:color="000000"/>
              <w:right w:val="single" w:sz="4" w:space="0" w:color="000000"/>
            </w:tcBorders>
            <w:vAlign w:val="center"/>
          </w:tcPr>
          <w:p w14:paraId="5F95967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0,00000</w:t>
            </w:r>
          </w:p>
        </w:tc>
        <w:tc>
          <w:tcPr>
            <w:tcW w:w="926" w:type="dxa"/>
            <w:tcBorders>
              <w:top w:val="single" w:sz="4" w:space="0" w:color="000000"/>
              <w:left w:val="single" w:sz="4" w:space="0" w:color="000000"/>
              <w:bottom w:val="single" w:sz="4" w:space="0" w:color="000000"/>
              <w:right w:val="single" w:sz="4" w:space="0" w:color="000000"/>
            </w:tcBorders>
            <w:vAlign w:val="center"/>
          </w:tcPr>
          <w:p w14:paraId="08B9C9B8"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0,00000</w:t>
            </w:r>
          </w:p>
        </w:tc>
        <w:tc>
          <w:tcPr>
            <w:tcW w:w="926" w:type="dxa"/>
            <w:tcBorders>
              <w:top w:val="single" w:sz="4" w:space="0" w:color="000000"/>
              <w:left w:val="single" w:sz="4" w:space="0" w:color="000000"/>
              <w:bottom w:val="single" w:sz="4" w:space="0" w:color="000000"/>
              <w:right w:val="single" w:sz="4" w:space="0" w:color="000000"/>
            </w:tcBorders>
            <w:vAlign w:val="center"/>
          </w:tcPr>
          <w:p w14:paraId="5A7C48B2"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0,00000</w:t>
            </w:r>
          </w:p>
        </w:tc>
        <w:tc>
          <w:tcPr>
            <w:tcW w:w="926" w:type="dxa"/>
            <w:tcBorders>
              <w:top w:val="single" w:sz="4" w:space="0" w:color="000000"/>
              <w:left w:val="single" w:sz="4" w:space="0" w:color="000000"/>
              <w:bottom w:val="single" w:sz="4" w:space="0" w:color="000000"/>
              <w:right w:val="single" w:sz="4" w:space="0" w:color="000000"/>
            </w:tcBorders>
            <w:vAlign w:val="center"/>
          </w:tcPr>
          <w:p w14:paraId="6CFDBEFC"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0,00000</w:t>
            </w:r>
          </w:p>
        </w:tc>
        <w:tc>
          <w:tcPr>
            <w:tcW w:w="926" w:type="dxa"/>
            <w:tcBorders>
              <w:top w:val="single" w:sz="4" w:space="0" w:color="000000"/>
              <w:left w:val="single" w:sz="4" w:space="0" w:color="000000"/>
              <w:bottom w:val="single" w:sz="4" w:space="0" w:color="000000"/>
              <w:right w:val="single" w:sz="4" w:space="0" w:color="000000"/>
            </w:tcBorders>
            <w:vAlign w:val="center"/>
          </w:tcPr>
          <w:p w14:paraId="5D94C015"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0,00000</w:t>
            </w:r>
          </w:p>
        </w:tc>
        <w:tc>
          <w:tcPr>
            <w:tcW w:w="926" w:type="dxa"/>
            <w:tcBorders>
              <w:top w:val="single" w:sz="4" w:space="0" w:color="000000"/>
              <w:left w:val="single" w:sz="4" w:space="0" w:color="000000"/>
              <w:bottom w:val="single" w:sz="4" w:space="0" w:color="000000"/>
              <w:right w:val="single" w:sz="4" w:space="0" w:color="000000"/>
            </w:tcBorders>
            <w:vAlign w:val="center"/>
          </w:tcPr>
          <w:p w14:paraId="2E99CD42"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0,00000</w:t>
            </w:r>
          </w:p>
        </w:tc>
        <w:tc>
          <w:tcPr>
            <w:tcW w:w="926" w:type="dxa"/>
            <w:tcBorders>
              <w:top w:val="single" w:sz="4" w:space="0" w:color="000000"/>
              <w:left w:val="single" w:sz="4" w:space="0" w:color="000000"/>
              <w:bottom w:val="single" w:sz="4" w:space="0" w:color="000000"/>
              <w:right w:val="single" w:sz="4" w:space="0" w:color="000000"/>
            </w:tcBorders>
            <w:vAlign w:val="center"/>
          </w:tcPr>
          <w:p w14:paraId="5D641878"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0,00000</w:t>
            </w:r>
          </w:p>
        </w:tc>
        <w:tc>
          <w:tcPr>
            <w:tcW w:w="926" w:type="dxa"/>
            <w:tcBorders>
              <w:top w:val="single" w:sz="4" w:space="0" w:color="000000"/>
              <w:left w:val="single" w:sz="4" w:space="0" w:color="000000"/>
              <w:bottom w:val="single" w:sz="4" w:space="0" w:color="000000"/>
              <w:right w:val="single" w:sz="4" w:space="0" w:color="000000"/>
            </w:tcBorders>
            <w:vAlign w:val="center"/>
          </w:tcPr>
          <w:p w14:paraId="640B95F9"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0,00000</w:t>
            </w:r>
          </w:p>
        </w:tc>
        <w:tc>
          <w:tcPr>
            <w:tcW w:w="926" w:type="dxa"/>
            <w:tcBorders>
              <w:top w:val="single" w:sz="4" w:space="0" w:color="000000"/>
              <w:left w:val="single" w:sz="4" w:space="0" w:color="000000"/>
              <w:bottom w:val="single" w:sz="4" w:space="0" w:color="000000"/>
              <w:right w:val="single" w:sz="4" w:space="0" w:color="000000"/>
            </w:tcBorders>
            <w:vAlign w:val="center"/>
          </w:tcPr>
          <w:p w14:paraId="2B855E41"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0,00000</w:t>
            </w:r>
          </w:p>
        </w:tc>
        <w:tc>
          <w:tcPr>
            <w:tcW w:w="927" w:type="dxa"/>
            <w:tcBorders>
              <w:top w:val="single" w:sz="4" w:space="0" w:color="000000"/>
              <w:left w:val="single" w:sz="4" w:space="0" w:color="000000"/>
              <w:bottom w:val="single" w:sz="4" w:space="0" w:color="000000"/>
              <w:right w:val="single" w:sz="4" w:space="0" w:color="000000"/>
            </w:tcBorders>
            <w:vAlign w:val="center"/>
          </w:tcPr>
          <w:p w14:paraId="367DB390"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0,00000</w:t>
            </w:r>
          </w:p>
        </w:tc>
      </w:tr>
      <w:tr w:rsidR="002F4AC1" w:rsidRPr="00F95A50" w14:paraId="04343E34" w14:textId="77777777" w:rsidTr="00F95A50">
        <w:tc>
          <w:tcPr>
            <w:tcW w:w="704" w:type="dxa"/>
            <w:tcBorders>
              <w:top w:val="single" w:sz="4" w:space="0" w:color="000000"/>
              <w:left w:val="single" w:sz="4" w:space="0" w:color="000000"/>
              <w:bottom w:val="single" w:sz="4" w:space="0" w:color="000000"/>
              <w:right w:val="single" w:sz="4" w:space="0" w:color="000000"/>
            </w:tcBorders>
            <w:vAlign w:val="center"/>
            <w:hideMark/>
          </w:tcPr>
          <w:p w14:paraId="34AA5763"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sz w:val="18"/>
                <w:szCs w:val="18"/>
                <w:lang w:eastAsia="en-US"/>
              </w:rPr>
              <w:t>6.</w:t>
            </w:r>
          </w:p>
        </w:tc>
        <w:tc>
          <w:tcPr>
            <w:tcW w:w="4711" w:type="dxa"/>
            <w:tcBorders>
              <w:top w:val="single" w:sz="4" w:space="0" w:color="000000"/>
              <w:left w:val="single" w:sz="4" w:space="0" w:color="000000"/>
              <w:bottom w:val="single" w:sz="4" w:space="0" w:color="000000"/>
              <w:right w:val="single" w:sz="4" w:space="0" w:color="000000"/>
            </w:tcBorders>
            <w:vAlign w:val="center"/>
            <w:hideMark/>
          </w:tcPr>
          <w:p w14:paraId="05E7341B" w14:textId="77777777" w:rsidR="002F4AC1" w:rsidRPr="00F95A50" w:rsidRDefault="002F4AC1" w:rsidP="002F4AC1">
            <w:pPr>
              <w:ind w:right="113"/>
              <w:contextualSpacing/>
              <w:rPr>
                <w:rFonts w:ascii="Arial" w:eastAsia="Calibri" w:hAnsi="Arial" w:cs="Arial"/>
                <w:sz w:val="18"/>
                <w:szCs w:val="18"/>
                <w:lang w:eastAsia="en-US"/>
              </w:rPr>
            </w:pPr>
            <w:r w:rsidRPr="00F95A50">
              <w:rPr>
                <w:rFonts w:ascii="Arial" w:eastAsia="Calibri" w:hAnsi="Arial" w:cs="Arial"/>
                <w:sz w:val="18"/>
                <w:szCs w:val="18"/>
                <w:lang w:eastAsia="en-US"/>
              </w:rPr>
              <w:t>Удельное потребление тепловой энергии на отопление в жилищном фонде</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11C699B2"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noProof/>
                <w:position w:val="-16"/>
                <w:sz w:val="18"/>
                <w:szCs w:val="18"/>
              </w:rPr>
              <w:drawing>
                <wp:inline distT="0" distB="0" distL="0" distR="0" wp14:anchorId="1B0FEBE3" wp14:editId="4CD9263A">
                  <wp:extent cx="260985" cy="166370"/>
                  <wp:effectExtent l="0" t="0" r="5715" b="5080"/>
                  <wp:docPr id="125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260985" cy="166370"/>
                          </a:xfrm>
                          <a:prstGeom prst="rect">
                            <a:avLst/>
                          </a:prstGeom>
                          <a:noFill/>
                          <a:ln>
                            <a:noFill/>
                          </a:ln>
                        </pic:spPr>
                      </pic:pic>
                    </a:graphicData>
                  </a:graphic>
                </wp:inline>
              </w:drawing>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0B0309C0" w14:textId="77777777" w:rsidR="002F4AC1" w:rsidRPr="00F95A50" w:rsidRDefault="002F4AC1" w:rsidP="002F4AC1">
            <w:pPr>
              <w:contextualSpacing/>
              <w:jc w:val="center"/>
              <w:rPr>
                <w:rFonts w:ascii="Arial" w:hAnsi="Arial" w:cs="Arial"/>
                <w:b/>
                <w:smallCaps/>
                <w:sz w:val="18"/>
                <w:szCs w:val="18"/>
                <w:lang w:eastAsia="en-US"/>
              </w:rPr>
            </w:pPr>
            <w:r w:rsidRPr="00F95A50">
              <w:rPr>
                <w:rFonts w:ascii="Arial" w:eastAsia="Calibri" w:hAnsi="Arial" w:cs="Arial"/>
                <w:sz w:val="18"/>
                <w:szCs w:val="18"/>
                <w:lang w:eastAsia="en-US"/>
              </w:rPr>
              <w:t>Гкал</w:t>
            </w:r>
            <w:r w:rsidRPr="00F95A50">
              <w:rPr>
                <w:rFonts w:ascii="Arial" w:eastAsia="Calibri" w:hAnsi="Arial" w:cs="Arial"/>
                <w:sz w:val="18"/>
                <w:szCs w:val="18"/>
                <w:lang w:val="en-US" w:eastAsia="en-US"/>
              </w:rPr>
              <w:t>/</w:t>
            </w:r>
            <w:r w:rsidRPr="00F95A50">
              <w:rPr>
                <w:rFonts w:ascii="Arial" w:eastAsia="Calibri" w:hAnsi="Arial" w:cs="Arial"/>
                <w:sz w:val="18"/>
                <w:szCs w:val="18"/>
                <w:lang w:eastAsia="en-US"/>
              </w:rPr>
              <w:t>м</w:t>
            </w:r>
            <w:r w:rsidRPr="00F95A50">
              <w:rPr>
                <w:rFonts w:ascii="Arial" w:eastAsia="Calibri" w:hAnsi="Arial" w:cs="Arial"/>
                <w:sz w:val="18"/>
                <w:szCs w:val="18"/>
                <w:vertAlign w:val="superscript"/>
                <w:lang w:eastAsia="en-US"/>
              </w:rPr>
              <w:t>2</w:t>
            </w:r>
            <w:r w:rsidRPr="00F95A50">
              <w:rPr>
                <w:rFonts w:ascii="Arial" w:eastAsia="Calibri" w:hAnsi="Arial" w:cs="Arial"/>
                <w:sz w:val="18"/>
                <w:szCs w:val="18"/>
                <w:lang w:val="en-US" w:eastAsia="en-US"/>
              </w:rPr>
              <w:t>/</w:t>
            </w:r>
            <w:r w:rsidRPr="00F95A50">
              <w:rPr>
                <w:rFonts w:ascii="Arial" w:eastAsia="Calibri" w:hAnsi="Arial" w:cs="Arial"/>
                <w:sz w:val="18"/>
                <w:szCs w:val="18"/>
                <w:lang w:eastAsia="en-US"/>
              </w:rPr>
              <w:t>год</w:t>
            </w:r>
          </w:p>
        </w:tc>
        <w:tc>
          <w:tcPr>
            <w:tcW w:w="926" w:type="dxa"/>
            <w:tcBorders>
              <w:top w:val="single" w:sz="4" w:space="0" w:color="000000"/>
              <w:left w:val="single" w:sz="4" w:space="0" w:color="000000"/>
              <w:bottom w:val="single" w:sz="4" w:space="0" w:color="000000"/>
              <w:right w:val="single" w:sz="4" w:space="0" w:color="000000"/>
            </w:tcBorders>
            <w:vAlign w:val="center"/>
          </w:tcPr>
          <w:p w14:paraId="0E99B430"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0,18702</w:t>
            </w:r>
          </w:p>
        </w:tc>
        <w:tc>
          <w:tcPr>
            <w:tcW w:w="926" w:type="dxa"/>
            <w:tcBorders>
              <w:top w:val="single" w:sz="4" w:space="0" w:color="000000"/>
              <w:left w:val="single" w:sz="4" w:space="0" w:color="000000"/>
              <w:bottom w:val="single" w:sz="4" w:space="0" w:color="000000"/>
              <w:right w:val="single" w:sz="4" w:space="0" w:color="000000"/>
            </w:tcBorders>
            <w:vAlign w:val="center"/>
          </w:tcPr>
          <w:p w14:paraId="39A25A13"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0,19206</w:t>
            </w:r>
          </w:p>
        </w:tc>
        <w:tc>
          <w:tcPr>
            <w:tcW w:w="926" w:type="dxa"/>
            <w:tcBorders>
              <w:top w:val="single" w:sz="4" w:space="0" w:color="000000"/>
              <w:left w:val="single" w:sz="4" w:space="0" w:color="000000"/>
              <w:bottom w:val="single" w:sz="4" w:space="0" w:color="000000"/>
              <w:right w:val="single" w:sz="4" w:space="0" w:color="000000"/>
            </w:tcBorders>
            <w:vAlign w:val="center"/>
          </w:tcPr>
          <w:p w14:paraId="24664D11"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0,18699</w:t>
            </w:r>
          </w:p>
        </w:tc>
        <w:tc>
          <w:tcPr>
            <w:tcW w:w="926" w:type="dxa"/>
            <w:tcBorders>
              <w:top w:val="single" w:sz="4" w:space="0" w:color="000000"/>
              <w:left w:val="single" w:sz="4" w:space="0" w:color="000000"/>
              <w:bottom w:val="single" w:sz="4" w:space="0" w:color="000000"/>
              <w:right w:val="single" w:sz="4" w:space="0" w:color="000000"/>
            </w:tcBorders>
            <w:vAlign w:val="center"/>
          </w:tcPr>
          <w:p w14:paraId="03A74791"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0,18630</w:t>
            </w:r>
          </w:p>
        </w:tc>
        <w:tc>
          <w:tcPr>
            <w:tcW w:w="926" w:type="dxa"/>
            <w:tcBorders>
              <w:top w:val="single" w:sz="4" w:space="0" w:color="000000"/>
              <w:left w:val="single" w:sz="4" w:space="0" w:color="000000"/>
              <w:bottom w:val="single" w:sz="4" w:space="0" w:color="000000"/>
              <w:right w:val="single" w:sz="4" w:space="0" w:color="000000"/>
            </w:tcBorders>
            <w:vAlign w:val="center"/>
          </w:tcPr>
          <w:p w14:paraId="4371369B"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0,00324</w:t>
            </w:r>
          </w:p>
        </w:tc>
        <w:tc>
          <w:tcPr>
            <w:tcW w:w="926" w:type="dxa"/>
            <w:tcBorders>
              <w:top w:val="single" w:sz="4" w:space="0" w:color="000000"/>
              <w:left w:val="single" w:sz="4" w:space="0" w:color="000000"/>
              <w:bottom w:val="single" w:sz="4" w:space="0" w:color="000000"/>
              <w:right w:val="single" w:sz="4" w:space="0" w:color="000000"/>
            </w:tcBorders>
            <w:vAlign w:val="center"/>
          </w:tcPr>
          <w:p w14:paraId="6948A33C"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0,00297</w:t>
            </w:r>
          </w:p>
        </w:tc>
        <w:tc>
          <w:tcPr>
            <w:tcW w:w="926" w:type="dxa"/>
            <w:tcBorders>
              <w:top w:val="single" w:sz="4" w:space="0" w:color="000000"/>
              <w:left w:val="single" w:sz="4" w:space="0" w:color="000000"/>
              <w:bottom w:val="single" w:sz="4" w:space="0" w:color="000000"/>
              <w:right w:val="single" w:sz="4" w:space="0" w:color="000000"/>
            </w:tcBorders>
            <w:vAlign w:val="center"/>
          </w:tcPr>
          <w:p w14:paraId="22AB2737"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0,00267</w:t>
            </w:r>
          </w:p>
        </w:tc>
        <w:tc>
          <w:tcPr>
            <w:tcW w:w="926" w:type="dxa"/>
            <w:tcBorders>
              <w:top w:val="single" w:sz="4" w:space="0" w:color="000000"/>
              <w:left w:val="single" w:sz="4" w:space="0" w:color="000000"/>
              <w:bottom w:val="single" w:sz="4" w:space="0" w:color="000000"/>
              <w:right w:val="single" w:sz="4" w:space="0" w:color="000000"/>
            </w:tcBorders>
            <w:vAlign w:val="center"/>
          </w:tcPr>
          <w:p w14:paraId="1B0C2A78"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0,00246</w:t>
            </w:r>
          </w:p>
        </w:tc>
        <w:tc>
          <w:tcPr>
            <w:tcW w:w="926" w:type="dxa"/>
            <w:tcBorders>
              <w:top w:val="single" w:sz="4" w:space="0" w:color="000000"/>
              <w:left w:val="single" w:sz="4" w:space="0" w:color="000000"/>
              <w:bottom w:val="single" w:sz="4" w:space="0" w:color="000000"/>
              <w:right w:val="single" w:sz="4" w:space="0" w:color="000000"/>
            </w:tcBorders>
            <w:vAlign w:val="center"/>
          </w:tcPr>
          <w:p w14:paraId="3CC60DFE"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0,00228</w:t>
            </w:r>
          </w:p>
        </w:tc>
        <w:tc>
          <w:tcPr>
            <w:tcW w:w="926" w:type="dxa"/>
            <w:tcBorders>
              <w:top w:val="single" w:sz="4" w:space="0" w:color="000000"/>
              <w:left w:val="single" w:sz="4" w:space="0" w:color="000000"/>
              <w:bottom w:val="single" w:sz="4" w:space="0" w:color="000000"/>
              <w:right w:val="single" w:sz="4" w:space="0" w:color="000000"/>
            </w:tcBorders>
            <w:vAlign w:val="center"/>
          </w:tcPr>
          <w:p w14:paraId="15139F4B"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0,00213</w:t>
            </w:r>
          </w:p>
        </w:tc>
        <w:tc>
          <w:tcPr>
            <w:tcW w:w="926" w:type="dxa"/>
            <w:tcBorders>
              <w:top w:val="single" w:sz="4" w:space="0" w:color="000000"/>
              <w:left w:val="single" w:sz="4" w:space="0" w:color="000000"/>
              <w:bottom w:val="single" w:sz="4" w:space="0" w:color="000000"/>
              <w:right w:val="single" w:sz="4" w:space="0" w:color="000000"/>
            </w:tcBorders>
            <w:vAlign w:val="center"/>
          </w:tcPr>
          <w:p w14:paraId="2CD2C7CE"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0,00200</w:t>
            </w:r>
          </w:p>
        </w:tc>
        <w:tc>
          <w:tcPr>
            <w:tcW w:w="926" w:type="dxa"/>
            <w:tcBorders>
              <w:top w:val="single" w:sz="4" w:space="0" w:color="000000"/>
              <w:left w:val="single" w:sz="4" w:space="0" w:color="000000"/>
              <w:bottom w:val="single" w:sz="4" w:space="0" w:color="000000"/>
              <w:right w:val="single" w:sz="4" w:space="0" w:color="000000"/>
            </w:tcBorders>
            <w:vAlign w:val="center"/>
          </w:tcPr>
          <w:p w14:paraId="2D47EF39"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0,00188</w:t>
            </w:r>
          </w:p>
        </w:tc>
        <w:tc>
          <w:tcPr>
            <w:tcW w:w="926" w:type="dxa"/>
            <w:tcBorders>
              <w:top w:val="single" w:sz="4" w:space="0" w:color="000000"/>
              <w:left w:val="single" w:sz="4" w:space="0" w:color="000000"/>
              <w:bottom w:val="single" w:sz="4" w:space="0" w:color="000000"/>
              <w:right w:val="single" w:sz="4" w:space="0" w:color="000000"/>
            </w:tcBorders>
            <w:vAlign w:val="center"/>
          </w:tcPr>
          <w:p w14:paraId="3BB118D3"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0,00177</w:t>
            </w:r>
          </w:p>
        </w:tc>
        <w:tc>
          <w:tcPr>
            <w:tcW w:w="926" w:type="dxa"/>
            <w:tcBorders>
              <w:top w:val="single" w:sz="4" w:space="0" w:color="000000"/>
              <w:left w:val="single" w:sz="4" w:space="0" w:color="000000"/>
              <w:bottom w:val="single" w:sz="4" w:space="0" w:color="000000"/>
              <w:right w:val="single" w:sz="4" w:space="0" w:color="000000"/>
            </w:tcBorders>
            <w:vAlign w:val="center"/>
          </w:tcPr>
          <w:p w14:paraId="14123C8F"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0,00168</w:t>
            </w:r>
          </w:p>
        </w:tc>
        <w:tc>
          <w:tcPr>
            <w:tcW w:w="927" w:type="dxa"/>
            <w:tcBorders>
              <w:top w:val="single" w:sz="4" w:space="0" w:color="000000"/>
              <w:left w:val="single" w:sz="4" w:space="0" w:color="000000"/>
              <w:bottom w:val="single" w:sz="4" w:space="0" w:color="000000"/>
              <w:right w:val="single" w:sz="4" w:space="0" w:color="000000"/>
            </w:tcBorders>
            <w:vAlign w:val="center"/>
          </w:tcPr>
          <w:p w14:paraId="1AA9EEA0"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0,00159</w:t>
            </w:r>
          </w:p>
        </w:tc>
      </w:tr>
      <w:tr w:rsidR="002F4AC1" w:rsidRPr="00F95A50" w14:paraId="025731C4" w14:textId="77777777" w:rsidTr="00F95A50">
        <w:tc>
          <w:tcPr>
            <w:tcW w:w="704" w:type="dxa"/>
            <w:tcBorders>
              <w:top w:val="single" w:sz="4" w:space="0" w:color="000000"/>
              <w:left w:val="single" w:sz="4" w:space="0" w:color="000000"/>
              <w:bottom w:val="single" w:sz="4" w:space="0" w:color="000000"/>
              <w:right w:val="single" w:sz="4" w:space="0" w:color="000000"/>
            </w:tcBorders>
            <w:vAlign w:val="center"/>
          </w:tcPr>
          <w:p w14:paraId="63430EB4"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sz w:val="18"/>
                <w:szCs w:val="18"/>
                <w:lang w:eastAsia="en-US"/>
              </w:rPr>
              <w:t>7.</w:t>
            </w:r>
          </w:p>
        </w:tc>
        <w:tc>
          <w:tcPr>
            <w:tcW w:w="4711" w:type="dxa"/>
            <w:tcBorders>
              <w:top w:val="single" w:sz="4" w:space="0" w:color="000000"/>
              <w:left w:val="single" w:sz="4" w:space="0" w:color="000000"/>
              <w:bottom w:val="single" w:sz="4" w:space="0" w:color="000000"/>
              <w:right w:val="single" w:sz="4" w:space="0" w:color="000000"/>
            </w:tcBorders>
          </w:tcPr>
          <w:p w14:paraId="1E9809FA" w14:textId="77777777" w:rsidR="002F4AC1" w:rsidRPr="00F95A50" w:rsidRDefault="002F4AC1" w:rsidP="002F4AC1">
            <w:pPr>
              <w:ind w:right="113"/>
              <w:contextualSpacing/>
              <w:rPr>
                <w:rFonts w:ascii="Arial" w:eastAsia="Calibri" w:hAnsi="Arial" w:cs="Arial"/>
                <w:sz w:val="18"/>
                <w:szCs w:val="18"/>
                <w:lang w:eastAsia="en-US"/>
              </w:rPr>
            </w:pPr>
            <w:r w:rsidRPr="00F95A50">
              <w:rPr>
                <w:rFonts w:ascii="Arial" w:eastAsia="Calibri" w:hAnsi="Arial" w:cs="Arial"/>
                <w:sz w:val="18"/>
                <w:szCs w:val="18"/>
                <w:lang w:eastAsia="en-US"/>
              </w:rPr>
              <w:t>Градус-сутки отопительного периода</w:t>
            </w:r>
          </w:p>
        </w:tc>
        <w:tc>
          <w:tcPr>
            <w:tcW w:w="993" w:type="dxa"/>
            <w:tcBorders>
              <w:top w:val="single" w:sz="4" w:space="0" w:color="000000"/>
              <w:left w:val="single" w:sz="4" w:space="0" w:color="000000"/>
              <w:bottom w:val="single" w:sz="4" w:space="0" w:color="000000"/>
              <w:right w:val="single" w:sz="4" w:space="0" w:color="000000"/>
            </w:tcBorders>
            <w:vAlign w:val="center"/>
          </w:tcPr>
          <w:p w14:paraId="49C37597"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sz w:val="18"/>
                <w:szCs w:val="18"/>
                <w:lang w:eastAsia="en-US"/>
              </w:rPr>
              <w:t>ГСОП</w:t>
            </w:r>
          </w:p>
        </w:tc>
        <w:tc>
          <w:tcPr>
            <w:tcW w:w="1134" w:type="dxa"/>
            <w:tcBorders>
              <w:top w:val="single" w:sz="4" w:space="0" w:color="000000"/>
              <w:left w:val="single" w:sz="4" w:space="0" w:color="000000"/>
              <w:bottom w:val="single" w:sz="4" w:space="0" w:color="000000"/>
              <w:right w:val="single" w:sz="4" w:space="0" w:color="000000"/>
            </w:tcBorders>
            <w:vAlign w:val="center"/>
          </w:tcPr>
          <w:p w14:paraId="6A82FD6A"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sz w:val="18"/>
                <w:szCs w:val="18"/>
                <w:lang w:eastAsia="en-US"/>
              </w:rPr>
              <w:t>°С×сут</w:t>
            </w:r>
          </w:p>
        </w:tc>
        <w:tc>
          <w:tcPr>
            <w:tcW w:w="926" w:type="dxa"/>
            <w:tcBorders>
              <w:top w:val="single" w:sz="4" w:space="0" w:color="000000"/>
              <w:left w:val="single" w:sz="4" w:space="0" w:color="000000"/>
              <w:bottom w:val="single" w:sz="4" w:space="0" w:color="000000"/>
              <w:right w:val="single" w:sz="4" w:space="0" w:color="000000"/>
            </w:tcBorders>
            <w:vAlign w:val="center"/>
          </w:tcPr>
          <w:p w14:paraId="3E40CA5D"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6477,4</w:t>
            </w:r>
          </w:p>
        </w:tc>
        <w:tc>
          <w:tcPr>
            <w:tcW w:w="926" w:type="dxa"/>
            <w:tcBorders>
              <w:top w:val="single" w:sz="4" w:space="0" w:color="000000"/>
              <w:left w:val="single" w:sz="4" w:space="0" w:color="000000"/>
              <w:bottom w:val="single" w:sz="4" w:space="0" w:color="000000"/>
              <w:right w:val="single" w:sz="4" w:space="0" w:color="000000"/>
            </w:tcBorders>
            <w:vAlign w:val="center"/>
          </w:tcPr>
          <w:p w14:paraId="56A0191E"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6477,4</w:t>
            </w:r>
          </w:p>
        </w:tc>
        <w:tc>
          <w:tcPr>
            <w:tcW w:w="926" w:type="dxa"/>
            <w:tcBorders>
              <w:top w:val="single" w:sz="4" w:space="0" w:color="000000"/>
              <w:left w:val="single" w:sz="4" w:space="0" w:color="000000"/>
              <w:bottom w:val="single" w:sz="4" w:space="0" w:color="000000"/>
              <w:right w:val="single" w:sz="4" w:space="0" w:color="000000"/>
            </w:tcBorders>
            <w:vAlign w:val="center"/>
          </w:tcPr>
          <w:p w14:paraId="56F06ABD"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6477,4</w:t>
            </w:r>
          </w:p>
        </w:tc>
        <w:tc>
          <w:tcPr>
            <w:tcW w:w="926" w:type="dxa"/>
            <w:tcBorders>
              <w:top w:val="single" w:sz="4" w:space="0" w:color="000000"/>
              <w:left w:val="single" w:sz="4" w:space="0" w:color="000000"/>
              <w:bottom w:val="single" w:sz="4" w:space="0" w:color="000000"/>
              <w:right w:val="single" w:sz="4" w:space="0" w:color="000000"/>
            </w:tcBorders>
            <w:vAlign w:val="center"/>
          </w:tcPr>
          <w:p w14:paraId="603BC281"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6477,4</w:t>
            </w:r>
          </w:p>
        </w:tc>
        <w:tc>
          <w:tcPr>
            <w:tcW w:w="926" w:type="dxa"/>
            <w:tcBorders>
              <w:top w:val="single" w:sz="4" w:space="0" w:color="000000"/>
              <w:left w:val="single" w:sz="4" w:space="0" w:color="000000"/>
              <w:bottom w:val="single" w:sz="4" w:space="0" w:color="000000"/>
              <w:right w:val="single" w:sz="4" w:space="0" w:color="000000"/>
            </w:tcBorders>
            <w:vAlign w:val="center"/>
          </w:tcPr>
          <w:p w14:paraId="6FA1B3A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6477,4</w:t>
            </w:r>
          </w:p>
        </w:tc>
        <w:tc>
          <w:tcPr>
            <w:tcW w:w="926" w:type="dxa"/>
            <w:tcBorders>
              <w:top w:val="single" w:sz="4" w:space="0" w:color="000000"/>
              <w:left w:val="single" w:sz="4" w:space="0" w:color="000000"/>
              <w:bottom w:val="single" w:sz="4" w:space="0" w:color="000000"/>
              <w:right w:val="single" w:sz="4" w:space="0" w:color="000000"/>
            </w:tcBorders>
            <w:vAlign w:val="center"/>
          </w:tcPr>
          <w:p w14:paraId="2975802F"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6477,4</w:t>
            </w:r>
          </w:p>
        </w:tc>
        <w:tc>
          <w:tcPr>
            <w:tcW w:w="926" w:type="dxa"/>
            <w:tcBorders>
              <w:top w:val="single" w:sz="4" w:space="0" w:color="000000"/>
              <w:left w:val="single" w:sz="4" w:space="0" w:color="000000"/>
              <w:bottom w:val="single" w:sz="4" w:space="0" w:color="000000"/>
              <w:right w:val="single" w:sz="4" w:space="0" w:color="000000"/>
            </w:tcBorders>
            <w:vAlign w:val="center"/>
          </w:tcPr>
          <w:p w14:paraId="1BC34A3E"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6477,4</w:t>
            </w:r>
          </w:p>
        </w:tc>
        <w:tc>
          <w:tcPr>
            <w:tcW w:w="926" w:type="dxa"/>
            <w:tcBorders>
              <w:top w:val="single" w:sz="4" w:space="0" w:color="000000"/>
              <w:left w:val="single" w:sz="4" w:space="0" w:color="000000"/>
              <w:bottom w:val="single" w:sz="4" w:space="0" w:color="000000"/>
              <w:right w:val="single" w:sz="4" w:space="0" w:color="000000"/>
            </w:tcBorders>
            <w:vAlign w:val="center"/>
          </w:tcPr>
          <w:p w14:paraId="2E03E4B9"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6477,4</w:t>
            </w:r>
          </w:p>
        </w:tc>
        <w:tc>
          <w:tcPr>
            <w:tcW w:w="926" w:type="dxa"/>
            <w:tcBorders>
              <w:top w:val="single" w:sz="4" w:space="0" w:color="000000"/>
              <w:left w:val="single" w:sz="4" w:space="0" w:color="000000"/>
              <w:bottom w:val="single" w:sz="4" w:space="0" w:color="000000"/>
              <w:right w:val="single" w:sz="4" w:space="0" w:color="000000"/>
            </w:tcBorders>
            <w:vAlign w:val="center"/>
          </w:tcPr>
          <w:p w14:paraId="666A4986"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6477,4</w:t>
            </w:r>
          </w:p>
        </w:tc>
        <w:tc>
          <w:tcPr>
            <w:tcW w:w="926" w:type="dxa"/>
            <w:tcBorders>
              <w:top w:val="single" w:sz="4" w:space="0" w:color="000000"/>
              <w:left w:val="single" w:sz="4" w:space="0" w:color="000000"/>
              <w:bottom w:val="single" w:sz="4" w:space="0" w:color="000000"/>
              <w:right w:val="single" w:sz="4" w:space="0" w:color="000000"/>
            </w:tcBorders>
            <w:vAlign w:val="center"/>
          </w:tcPr>
          <w:p w14:paraId="16937BFD"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6477,4</w:t>
            </w:r>
          </w:p>
        </w:tc>
        <w:tc>
          <w:tcPr>
            <w:tcW w:w="926" w:type="dxa"/>
            <w:tcBorders>
              <w:top w:val="single" w:sz="4" w:space="0" w:color="000000"/>
              <w:left w:val="single" w:sz="4" w:space="0" w:color="000000"/>
              <w:bottom w:val="single" w:sz="4" w:space="0" w:color="000000"/>
              <w:right w:val="single" w:sz="4" w:space="0" w:color="000000"/>
            </w:tcBorders>
            <w:vAlign w:val="center"/>
          </w:tcPr>
          <w:p w14:paraId="33085860"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6477,4</w:t>
            </w:r>
          </w:p>
        </w:tc>
        <w:tc>
          <w:tcPr>
            <w:tcW w:w="926" w:type="dxa"/>
            <w:tcBorders>
              <w:top w:val="single" w:sz="4" w:space="0" w:color="000000"/>
              <w:left w:val="single" w:sz="4" w:space="0" w:color="000000"/>
              <w:bottom w:val="single" w:sz="4" w:space="0" w:color="000000"/>
              <w:right w:val="single" w:sz="4" w:space="0" w:color="000000"/>
            </w:tcBorders>
            <w:vAlign w:val="center"/>
          </w:tcPr>
          <w:p w14:paraId="62332EF1"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6477,4</w:t>
            </w:r>
          </w:p>
        </w:tc>
        <w:tc>
          <w:tcPr>
            <w:tcW w:w="926" w:type="dxa"/>
            <w:tcBorders>
              <w:top w:val="single" w:sz="4" w:space="0" w:color="000000"/>
              <w:left w:val="single" w:sz="4" w:space="0" w:color="000000"/>
              <w:bottom w:val="single" w:sz="4" w:space="0" w:color="000000"/>
              <w:right w:val="single" w:sz="4" w:space="0" w:color="000000"/>
            </w:tcBorders>
            <w:vAlign w:val="center"/>
          </w:tcPr>
          <w:p w14:paraId="609CCC1C"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6477,4</w:t>
            </w:r>
          </w:p>
        </w:tc>
        <w:tc>
          <w:tcPr>
            <w:tcW w:w="926" w:type="dxa"/>
            <w:tcBorders>
              <w:top w:val="single" w:sz="4" w:space="0" w:color="000000"/>
              <w:left w:val="single" w:sz="4" w:space="0" w:color="000000"/>
              <w:bottom w:val="single" w:sz="4" w:space="0" w:color="000000"/>
              <w:right w:val="single" w:sz="4" w:space="0" w:color="000000"/>
            </w:tcBorders>
            <w:vAlign w:val="center"/>
          </w:tcPr>
          <w:p w14:paraId="7A4F31F9"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6477,4</w:t>
            </w:r>
          </w:p>
        </w:tc>
        <w:tc>
          <w:tcPr>
            <w:tcW w:w="927" w:type="dxa"/>
            <w:tcBorders>
              <w:top w:val="single" w:sz="4" w:space="0" w:color="000000"/>
              <w:left w:val="single" w:sz="4" w:space="0" w:color="000000"/>
              <w:bottom w:val="single" w:sz="4" w:space="0" w:color="000000"/>
              <w:right w:val="single" w:sz="4" w:space="0" w:color="000000"/>
            </w:tcBorders>
            <w:vAlign w:val="center"/>
          </w:tcPr>
          <w:p w14:paraId="4B3D1B90"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6477,4</w:t>
            </w:r>
          </w:p>
        </w:tc>
      </w:tr>
      <w:tr w:rsidR="002F4AC1" w:rsidRPr="00F95A50" w14:paraId="047AB9D8" w14:textId="77777777" w:rsidTr="00F95A50">
        <w:tc>
          <w:tcPr>
            <w:tcW w:w="704" w:type="dxa"/>
            <w:tcBorders>
              <w:top w:val="single" w:sz="4" w:space="0" w:color="000000"/>
              <w:left w:val="single" w:sz="4" w:space="0" w:color="000000"/>
              <w:bottom w:val="single" w:sz="4" w:space="0" w:color="000000"/>
              <w:right w:val="single" w:sz="4" w:space="0" w:color="000000"/>
            </w:tcBorders>
            <w:vAlign w:val="center"/>
          </w:tcPr>
          <w:p w14:paraId="661CE67F"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sz w:val="18"/>
                <w:szCs w:val="18"/>
                <w:lang w:eastAsia="en-US"/>
              </w:rPr>
              <w:t>8.</w:t>
            </w:r>
          </w:p>
        </w:tc>
        <w:tc>
          <w:tcPr>
            <w:tcW w:w="4711" w:type="dxa"/>
            <w:tcBorders>
              <w:top w:val="single" w:sz="4" w:space="0" w:color="000000"/>
              <w:left w:val="single" w:sz="4" w:space="0" w:color="000000"/>
              <w:bottom w:val="single" w:sz="4" w:space="0" w:color="000000"/>
              <w:right w:val="single" w:sz="4" w:space="0" w:color="000000"/>
            </w:tcBorders>
          </w:tcPr>
          <w:p w14:paraId="7DC37C1D" w14:textId="77777777" w:rsidR="002F4AC1" w:rsidRPr="00F95A50" w:rsidRDefault="002F4AC1" w:rsidP="002F4AC1">
            <w:pPr>
              <w:ind w:right="113"/>
              <w:contextualSpacing/>
              <w:rPr>
                <w:rFonts w:ascii="Arial" w:eastAsia="Calibri" w:hAnsi="Arial" w:cs="Arial"/>
                <w:sz w:val="18"/>
                <w:szCs w:val="18"/>
                <w:lang w:eastAsia="en-US"/>
              </w:rPr>
            </w:pPr>
            <w:r w:rsidRPr="00F95A50">
              <w:rPr>
                <w:rFonts w:ascii="Arial" w:eastAsia="Calibri" w:hAnsi="Arial" w:cs="Arial"/>
                <w:sz w:val="18"/>
                <w:szCs w:val="18"/>
                <w:lang w:eastAsia="en-US"/>
              </w:rPr>
              <w:t>Удельное приведенное потребление тепловой энергии на отопление в жилищном фонде</w:t>
            </w:r>
          </w:p>
        </w:tc>
        <w:tc>
          <w:tcPr>
            <w:tcW w:w="993" w:type="dxa"/>
            <w:tcBorders>
              <w:top w:val="single" w:sz="4" w:space="0" w:color="000000"/>
              <w:left w:val="single" w:sz="4" w:space="0" w:color="000000"/>
              <w:bottom w:val="single" w:sz="4" w:space="0" w:color="000000"/>
              <w:right w:val="single" w:sz="4" w:space="0" w:color="000000"/>
            </w:tcBorders>
            <w:vAlign w:val="center"/>
          </w:tcPr>
          <w:p w14:paraId="4F7D5D8B"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noProof/>
                <w:position w:val="-16"/>
                <w:sz w:val="18"/>
                <w:szCs w:val="18"/>
              </w:rPr>
              <w:drawing>
                <wp:inline distT="0" distB="0" distL="0" distR="0" wp14:anchorId="419C52D7" wp14:editId="2522DECB">
                  <wp:extent cx="260985" cy="166370"/>
                  <wp:effectExtent l="0" t="0" r="5715" b="5080"/>
                  <wp:docPr id="125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260985" cy="166370"/>
                          </a:xfrm>
                          <a:prstGeom prst="rect">
                            <a:avLst/>
                          </a:prstGeom>
                          <a:noFill/>
                          <a:ln>
                            <a:noFill/>
                          </a:ln>
                        </pic:spPr>
                      </pic:pic>
                    </a:graphicData>
                  </a:graphic>
                </wp:inline>
              </w:drawing>
            </w:r>
          </w:p>
        </w:tc>
        <w:tc>
          <w:tcPr>
            <w:tcW w:w="1134" w:type="dxa"/>
            <w:tcBorders>
              <w:top w:val="single" w:sz="4" w:space="0" w:color="000000"/>
              <w:left w:val="single" w:sz="4" w:space="0" w:color="000000"/>
              <w:bottom w:val="single" w:sz="4" w:space="0" w:color="000000"/>
              <w:right w:val="single" w:sz="4" w:space="0" w:color="000000"/>
            </w:tcBorders>
            <w:vAlign w:val="center"/>
          </w:tcPr>
          <w:p w14:paraId="177A84D3"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sz w:val="18"/>
                <w:szCs w:val="18"/>
                <w:lang w:eastAsia="en-US"/>
              </w:rPr>
              <w:t>Гкал</w:t>
            </w:r>
            <w:r w:rsidRPr="00F95A50">
              <w:rPr>
                <w:rFonts w:ascii="Arial" w:eastAsia="Calibri" w:hAnsi="Arial" w:cs="Arial"/>
                <w:sz w:val="18"/>
                <w:szCs w:val="18"/>
                <w:lang w:val="en-US" w:eastAsia="en-US"/>
              </w:rPr>
              <w:t>/</w:t>
            </w:r>
            <w:r w:rsidRPr="00F95A50">
              <w:rPr>
                <w:rFonts w:ascii="Arial" w:eastAsia="Calibri" w:hAnsi="Arial" w:cs="Arial"/>
                <w:sz w:val="18"/>
                <w:szCs w:val="18"/>
                <w:lang w:eastAsia="en-US"/>
              </w:rPr>
              <w:t>м</w:t>
            </w:r>
            <w:r w:rsidRPr="00F95A50">
              <w:rPr>
                <w:rFonts w:ascii="Arial" w:eastAsia="Calibri" w:hAnsi="Arial" w:cs="Arial"/>
                <w:sz w:val="18"/>
                <w:szCs w:val="18"/>
                <w:vertAlign w:val="superscript"/>
                <w:lang w:eastAsia="en-US"/>
              </w:rPr>
              <w:t>2</w:t>
            </w:r>
            <w:r w:rsidRPr="00F95A50">
              <w:rPr>
                <w:rFonts w:ascii="Arial" w:eastAsia="Calibri" w:hAnsi="Arial" w:cs="Arial"/>
                <w:sz w:val="18"/>
                <w:szCs w:val="18"/>
                <w:lang w:val="en-US" w:eastAsia="en-US"/>
              </w:rPr>
              <w:t>/</w:t>
            </w:r>
            <w:r w:rsidRPr="00F95A50">
              <w:rPr>
                <w:rFonts w:ascii="Arial" w:eastAsia="Calibri" w:hAnsi="Arial" w:cs="Arial"/>
                <w:sz w:val="18"/>
                <w:szCs w:val="18"/>
                <w:lang w:eastAsia="en-US"/>
              </w:rPr>
              <w:t>(°С×сут)</w:t>
            </w:r>
          </w:p>
        </w:tc>
        <w:tc>
          <w:tcPr>
            <w:tcW w:w="926" w:type="dxa"/>
            <w:tcBorders>
              <w:top w:val="single" w:sz="4" w:space="0" w:color="000000"/>
              <w:left w:val="single" w:sz="4" w:space="0" w:color="000000"/>
              <w:bottom w:val="single" w:sz="4" w:space="0" w:color="000000"/>
              <w:right w:val="single" w:sz="4" w:space="0" w:color="000000"/>
            </w:tcBorders>
            <w:vAlign w:val="center"/>
          </w:tcPr>
          <w:p w14:paraId="524658A2"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2,89E-05</w:t>
            </w:r>
          </w:p>
        </w:tc>
        <w:tc>
          <w:tcPr>
            <w:tcW w:w="926" w:type="dxa"/>
            <w:tcBorders>
              <w:top w:val="single" w:sz="4" w:space="0" w:color="000000"/>
              <w:left w:val="single" w:sz="4" w:space="0" w:color="000000"/>
              <w:bottom w:val="single" w:sz="4" w:space="0" w:color="000000"/>
              <w:right w:val="single" w:sz="4" w:space="0" w:color="000000"/>
            </w:tcBorders>
            <w:vAlign w:val="center"/>
          </w:tcPr>
          <w:p w14:paraId="6FC331B7"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2,97E-05</w:t>
            </w:r>
          </w:p>
        </w:tc>
        <w:tc>
          <w:tcPr>
            <w:tcW w:w="926" w:type="dxa"/>
            <w:tcBorders>
              <w:top w:val="single" w:sz="4" w:space="0" w:color="000000"/>
              <w:left w:val="single" w:sz="4" w:space="0" w:color="000000"/>
              <w:bottom w:val="single" w:sz="4" w:space="0" w:color="000000"/>
              <w:right w:val="single" w:sz="4" w:space="0" w:color="000000"/>
            </w:tcBorders>
            <w:vAlign w:val="center"/>
          </w:tcPr>
          <w:p w14:paraId="2E5724C7"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2,89E-05</w:t>
            </w:r>
          </w:p>
        </w:tc>
        <w:tc>
          <w:tcPr>
            <w:tcW w:w="926" w:type="dxa"/>
            <w:tcBorders>
              <w:top w:val="single" w:sz="4" w:space="0" w:color="000000"/>
              <w:left w:val="single" w:sz="4" w:space="0" w:color="000000"/>
              <w:bottom w:val="single" w:sz="4" w:space="0" w:color="000000"/>
              <w:right w:val="single" w:sz="4" w:space="0" w:color="000000"/>
            </w:tcBorders>
            <w:vAlign w:val="center"/>
          </w:tcPr>
          <w:p w14:paraId="602AC45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2,88E-05</w:t>
            </w:r>
          </w:p>
        </w:tc>
        <w:tc>
          <w:tcPr>
            <w:tcW w:w="926" w:type="dxa"/>
            <w:tcBorders>
              <w:top w:val="single" w:sz="4" w:space="0" w:color="000000"/>
              <w:left w:val="single" w:sz="4" w:space="0" w:color="000000"/>
              <w:bottom w:val="single" w:sz="4" w:space="0" w:color="000000"/>
              <w:right w:val="single" w:sz="4" w:space="0" w:color="000000"/>
            </w:tcBorders>
            <w:vAlign w:val="center"/>
          </w:tcPr>
          <w:p w14:paraId="63BAA2C8"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5,00E-07</w:t>
            </w:r>
          </w:p>
        </w:tc>
        <w:tc>
          <w:tcPr>
            <w:tcW w:w="926" w:type="dxa"/>
            <w:tcBorders>
              <w:top w:val="single" w:sz="4" w:space="0" w:color="000000"/>
              <w:left w:val="single" w:sz="4" w:space="0" w:color="000000"/>
              <w:bottom w:val="single" w:sz="4" w:space="0" w:color="000000"/>
              <w:right w:val="single" w:sz="4" w:space="0" w:color="000000"/>
            </w:tcBorders>
            <w:vAlign w:val="center"/>
          </w:tcPr>
          <w:p w14:paraId="0A03AB73"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4,58E-07</w:t>
            </w:r>
          </w:p>
        </w:tc>
        <w:tc>
          <w:tcPr>
            <w:tcW w:w="926" w:type="dxa"/>
            <w:tcBorders>
              <w:top w:val="single" w:sz="4" w:space="0" w:color="000000"/>
              <w:left w:val="single" w:sz="4" w:space="0" w:color="000000"/>
              <w:bottom w:val="single" w:sz="4" w:space="0" w:color="000000"/>
              <w:right w:val="single" w:sz="4" w:space="0" w:color="000000"/>
            </w:tcBorders>
            <w:vAlign w:val="center"/>
          </w:tcPr>
          <w:p w14:paraId="49D5179E"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4,12E-07</w:t>
            </w:r>
          </w:p>
        </w:tc>
        <w:tc>
          <w:tcPr>
            <w:tcW w:w="926" w:type="dxa"/>
            <w:tcBorders>
              <w:top w:val="single" w:sz="4" w:space="0" w:color="000000"/>
              <w:left w:val="single" w:sz="4" w:space="0" w:color="000000"/>
              <w:bottom w:val="single" w:sz="4" w:space="0" w:color="000000"/>
              <w:right w:val="single" w:sz="4" w:space="0" w:color="000000"/>
            </w:tcBorders>
            <w:vAlign w:val="center"/>
          </w:tcPr>
          <w:p w14:paraId="0EF7F51F"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3,79E-07</w:t>
            </w:r>
          </w:p>
        </w:tc>
        <w:tc>
          <w:tcPr>
            <w:tcW w:w="926" w:type="dxa"/>
            <w:tcBorders>
              <w:top w:val="single" w:sz="4" w:space="0" w:color="000000"/>
              <w:left w:val="single" w:sz="4" w:space="0" w:color="000000"/>
              <w:bottom w:val="single" w:sz="4" w:space="0" w:color="000000"/>
              <w:right w:val="single" w:sz="4" w:space="0" w:color="000000"/>
            </w:tcBorders>
            <w:vAlign w:val="center"/>
          </w:tcPr>
          <w:p w14:paraId="59836F3E"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3,52E-07</w:t>
            </w:r>
          </w:p>
        </w:tc>
        <w:tc>
          <w:tcPr>
            <w:tcW w:w="926" w:type="dxa"/>
            <w:tcBorders>
              <w:top w:val="single" w:sz="4" w:space="0" w:color="000000"/>
              <w:left w:val="single" w:sz="4" w:space="0" w:color="000000"/>
              <w:bottom w:val="single" w:sz="4" w:space="0" w:color="000000"/>
              <w:right w:val="single" w:sz="4" w:space="0" w:color="000000"/>
            </w:tcBorders>
            <w:vAlign w:val="center"/>
          </w:tcPr>
          <w:p w14:paraId="224F7438"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3,29E-07</w:t>
            </w:r>
          </w:p>
        </w:tc>
        <w:tc>
          <w:tcPr>
            <w:tcW w:w="926" w:type="dxa"/>
            <w:tcBorders>
              <w:top w:val="single" w:sz="4" w:space="0" w:color="000000"/>
              <w:left w:val="single" w:sz="4" w:space="0" w:color="000000"/>
              <w:bottom w:val="single" w:sz="4" w:space="0" w:color="000000"/>
              <w:right w:val="single" w:sz="4" w:space="0" w:color="000000"/>
            </w:tcBorders>
            <w:vAlign w:val="center"/>
          </w:tcPr>
          <w:p w14:paraId="5D2A41E3"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3,08E-07</w:t>
            </w:r>
          </w:p>
        </w:tc>
        <w:tc>
          <w:tcPr>
            <w:tcW w:w="926" w:type="dxa"/>
            <w:tcBorders>
              <w:top w:val="single" w:sz="4" w:space="0" w:color="000000"/>
              <w:left w:val="single" w:sz="4" w:space="0" w:color="000000"/>
              <w:bottom w:val="single" w:sz="4" w:space="0" w:color="000000"/>
              <w:right w:val="single" w:sz="4" w:space="0" w:color="000000"/>
            </w:tcBorders>
            <w:vAlign w:val="center"/>
          </w:tcPr>
          <w:p w14:paraId="392E8E7C"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2,90E-07</w:t>
            </w:r>
          </w:p>
        </w:tc>
        <w:tc>
          <w:tcPr>
            <w:tcW w:w="926" w:type="dxa"/>
            <w:tcBorders>
              <w:top w:val="single" w:sz="4" w:space="0" w:color="000000"/>
              <w:left w:val="single" w:sz="4" w:space="0" w:color="000000"/>
              <w:bottom w:val="single" w:sz="4" w:space="0" w:color="000000"/>
              <w:right w:val="single" w:sz="4" w:space="0" w:color="000000"/>
            </w:tcBorders>
            <w:vAlign w:val="center"/>
          </w:tcPr>
          <w:p w14:paraId="4A1D0FE6"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2,73E-07</w:t>
            </w:r>
          </w:p>
        </w:tc>
        <w:tc>
          <w:tcPr>
            <w:tcW w:w="926" w:type="dxa"/>
            <w:tcBorders>
              <w:top w:val="single" w:sz="4" w:space="0" w:color="000000"/>
              <w:left w:val="single" w:sz="4" w:space="0" w:color="000000"/>
              <w:bottom w:val="single" w:sz="4" w:space="0" w:color="000000"/>
              <w:right w:val="single" w:sz="4" w:space="0" w:color="000000"/>
            </w:tcBorders>
            <w:vAlign w:val="center"/>
          </w:tcPr>
          <w:p w14:paraId="57F7D720"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2,59E-07</w:t>
            </w:r>
          </w:p>
        </w:tc>
        <w:tc>
          <w:tcPr>
            <w:tcW w:w="927" w:type="dxa"/>
            <w:tcBorders>
              <w:top w:val="single" w:sz="4" w:space="0" w:color="000000"/>
              <w:left w:val="single" w:sz="4" w:space="0" w:color="000000"/>
              <w:bottom w:val="single" w:sz="4" w:space="0" w:color="000000"/>
              <w:right w:val="single" w:sz="4" w:space="0" w:color="000000"/>
            </w:tcBorders>
            <w:vAlign w:val="center"/>
          </w:tcPr>
          <w:p w14:paraId="5A04C808"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2,46E-07</w:t>
            </w:r>
          </w:p>
        </w:tc>
      </w:tr>
      <w:tr w:rsidR="002F4AC1" w:rsidRPr="00F95A50" w14:paraId="130BCA57" w14:textId="77777777" w:rsidTr="00F95A50">
        <w:tc>
          <w:tcPr>
            <w:tcW w:w="704" w:type="dxa"/>
            <w:tcBorders>
              <w:top w:val="single" w:sz="4" w:space="0" w:color="000000"/>
              <w:left w:val="single" w:sz="4" w:space="0" w:color="000000"/>
              <w:bottom w:val="single" w:sz="4" w:space="0" w:color="000000"/>
              <w:right w:val="single" w:sz="4" w:space="0" w:color="000000"/>
            </w:tcBorders>
            <w:vAlign w:val="center"/>
          </w:tcPr>
          <w:p w14:paraId="73384C43"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sz w:val="18"/>
                <w:szCs w:val="18"/>
                <w:lang w:eastAsia="en-US"/>
              </w:rPr>
              <w:t>9.</w:t>
            </w:r>
          </w:p>
        </w:tc>
        <w:tc>
          <w:tcPr>
            <w:tcW w:w="4711" w:type="dxa"/>
            <w:tcBorders>
              <w:top w:val="single" w:sz="4" w:space="0" w:color="000000"/>
              <w:left w:val="single" w:sz="4" w:space="0" w:color="000000"/>
              <w:bottom w:val="single" w:sz="4" w:space="0" w:color="000000"/>
              <w:right w:val="single" w:sz="4" w:space="0" w:color="000000"/>
            </w:tcBorders>
            <w:hideMark/>
          </w:tcPr>
          <w:p w14:paraId="51D29A67" w14:textId="77777777" w:rsidR="002F4AC1" w:rsidRPr="00F95A50" w:rsidRDefault="002F4AC1" w:rsidP="002F4AC1">
            <w:pPr>
              <w:ind w:right="113"/>
              <w:contextualSpacing/>
              <w:rPr>
                <w:rFonts w:ascii="Arial" w:eastAsia="Calibri" w:hAnsi="Arial" w:cs="Arial"/>
                <w:sz w:val="18"/>
                <w:szCs w:val="18"/>
                <w:lang w:eastAsia="en-US"/>
              </w:rPr>
            </w:pPr>
            <w:r w:rsidRPr="00F95A50">
              <w:rPr>
                <w:rFonts w:ascii="Arial" w:eastAsia="Calibri" w:hAnsi="Arial" w:cs="Arial"/>
                <w:sz w:val="18"/>
                <w:szCs w:val="18"/>
                <w:lang w:eastAsia="en-US"/>
              </w:rPr>
              <w:t>Удельная тепловая нагрузка в общественно-деловом фонде</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177A4932"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noProof/>
                <w:position w:val="-16"/>
                <w:sz w:val="18"/>
                <w:szCs w:val="18"/>
              </w:rPr>
              <w:drawing>
                <wp:inline distT="0" distB="0" distL="0" distR="0" wp14:anchorId="45C9DFAC" wp14:editId="6C969FB9">
                  <wp:extent cx="462915" cy="166370"/>
                  <wp:effectExtent l="0" t="0" r="0" b="5080"/>
                  <wp:docPr id="1252"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462915" cy="166370"/>
                          </a:xfrm>
                          <a:prstGeom prst="rect">
                            <a:avLst/>
                          </a:prstGeom>
                          <a:noFill/>
                          <a:ln>
                            <a:noFill/>
                          </a:ln>
                        </pic:spPr>
                      </pic:pic>
                    </a:graphicData>
                  </a:graphic>
                </wp:inline>
              </w:drawing>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4956CC98" w14:textId="77777777" w:rsidR="002F4AC1" w:rsidRPr="00F95A50" w:rsidRDefault="002F4AC1" w:rsidP="002F4AC1">
            <w:pPr>
              <w:contextualSpacing/>
              <w:jc w:val="center"/>
              <w:rPr>
                <w:rFonts w:ascii="Arial" w:hAnsi="Arial" w:cs="Arial"/>
                <w:b/>
                <w:smallCaps/>
                <w:sz w:val="18"/>
                <w:szCs w:val="18"/>
                <w:lang w:eastAsia="en-US"/>
              </w:rPr>
            </w:pPr>
            <w:r w:rsidRPr="00F95A50">
              <w:rPr>
                <w:rFonts w:ascii="Arial" w:eastAsia="Calibri" w:hAnsi="Arial" w:cs="Arial"/>
                <w:sz w:val="18"/>
                <w:szCs w:val="18"/>
                <w:lang w:eastAsia="en-US"/>
              </w:rPr>
              <w:t>Гкал</w:t>
            </w:r>
            <w:r w:rsidRPr="00F95A50">
              <w:rPr>
                <w:rFonts w:ascii="Arial" w:eastAsia="Calibri" w:hAnsi="Arial" w:cs="Arial"/>
                <w:sz w:val="18"/>
                <w:szCs w:val="18"/>
                <w:lang w:val="en-US" w:eastAsia="en-US"/>
              </w:rPr>
              <w:t>/</w:t>
            </w:r>
            <w:r w:rsidRPr="00F95A50">
              <w:rPr>
                <w:rFonts w:ascii="Arial" w:eastAsia="Calibri" w:hAnsi="Arial" w:cs="Arial"/>
                <w:sz w:val="18"/>
                <w:szCs w:val="18"/>
                <w:lang w:eastAsia="en-US"/>
              </w:rPr>
              <w:t>ч</w:t>
            </w:r>
            <w:r w:rsidRPr="00F95A50">
              <w:rPr>
                <w:rFonts w:ascii="Arial" w:eastAsia="Calibri" w:hAnsi="Arial" w:cs="Arial"/>
                <w:sz w:val="18"/>
                <w:szCs w:val="18"/>
                <w:lang w:val="en-US" w:eastAsia="en-US"/>
              </w:rPr>
              <w:t>/</w:t>
            </w:r>
            <w:r w:rsidRPr="00F95A50">
              <w:rPr>
                <w:rFonts w:ascii="Arial" w:eastAsia="Calibri" w:hAnsi="Arial" w:cs="Arial"/>
                <w:sz w:val="18"/>
                <w:szCs w:val="18"/>
                <w:lang w:eastAsia="en-US"/>
              </w:rPr>
              <w:t>м2</w:t>
            </w:r>
          </w:p>
        </w:tc>
        <w:tc>
          <w:tcPr>
            <w:tcW w:w="926" w:type="dxa"/>
            <w:tcBorders>
              <w:top w:val="single" w:sz="4" w:space="0" w:color="000000"/>
              <w:left w:val="single" w:sz="4" w:space="0" w:color="000000"/>
              <w:bottom w:val="single" w:sz="4" w:space="0" w:color="000000"/>
              <w:right w:val="single" w:sz="4" w:space="0" w:color="000000"/>
            </w:tcBorders>
            <w:vAlign w:val="center"/>
          </w:tcPr>
          <w:p w14:paraId="21F3BD5C"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0,00013</w:t>
            </w:r>
          </w:p>
        </w:tc>
        <w:tc>
          <w:tcPr>
            <w:tcW w:w="926" w:type="dxa"/>
            <w:tcBorders>
              <w:top w:val="single" w:sz="4" w:space="0" w:color="000000"/>
              <w:left w:val="single" w:sz="4" w:space="0" w:color="000000"/>
              <w:bottom w:val="single" w:sz="4" w:space="0" w:color="000000"/>
              <w:right w:val="single" w:sz="4" w:space="0" w:color="000000"/>
            </w:tcBorders>
            <w:vAlign w:val="center"/>
          </w:tcPr>
          <w:p w14:paraId="1EB4399B"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0,00013</w:t>
            </w:r>
          </w:p>
        </w:tc>
        <w:tc>
          <w:tcPr>
            <w:tcW w:w="926" w:type="dxa"/>
            <w:tcBorders>
              <w:top w:val="single" w:sz="4" w:space="0" w:color="000000"/>
              <w:left w:val="single" w:sz="4" w:space="0" w:color="000000"/>
              <w:bottom w:val="single" w:sz="4" w:space="0" w:color="000000"/>
              <w:right w:val="single" w:sz="4" w:space="0" w:color="000000"/>
            </w:tcBorders>
            <w:vAlign w:val="center"/>
          </w:tcPr>
          <w:p w14:paraId="0312B838"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0,00013</w:t>
            </w:r>
          </w:p>
        </w:tc>
        <w:tc>
          <w:tcPr>
            <w:tcW w:w="926" w:type="dxa"/>
            <w:tcBorders>
              <w:top w:val="single" w:sz="4" w:space="0" w:color="000000"/>
              <w:left w:val="single" w:sz="4" w:space="0" w:color="000000"/>
              <w:bottom w:val="single" w:sz="4" w:space="0" w:color="000000"/>
              <w:right w:val="single" w:sz="4" w:space="0" w:color="000000"/>
            </w:tcBorders>
            <w:vAlign w:val="center"/>
          </w:tcPr>
          <w:p w14:paraId="0031E5B5"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0,00013</w:t>
            </w:r>
          </w:p>
        </w:tc>
        <w:tc>
          <w:tcPr>
            <w:tcW w:w="926" w:type="dxa"/>
            <w:tcBorders>
              <w:top w:val="single" w:sz="4" w:space="0" w:color="000000"/>
              <w:left w:val="single" w:sz="4" w:space="0" w:color="000000"/>
              <w:bottom w:val="single" w:sz="4" w:space="0" w:color="000000"/>
              <w:right w:val="single" w:sz="4" w:space="0" w:color="000000"/>
            </w:tcBorders>
            <w:vAlign w:val="center"/>
          </w:tcPr>
          <w:p w14:paraId="15460E6D"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0,00013</w:t>
            </w:r>
          </w:p>
        </w:tc>
        <w:tc>
          <w:tcPr>
            <w:tcW w:w="926" w:type="dxa"/>
            <w:tcBorders>
              <w:top w:val="single" w:sz="4" w:space="0" w:color="000000"/>
              <w:left w:val="single" w:sz="4" w:space="0" w:color="000000"/>
              <w:bottom w:val="single" w:sz="4" w:space="0" w:color="000000"/>
              <w:right w:val="single" w:sz="4" w:space="0" w:color="000000"/>
            </w:tcBorders>
            <w:vAlign w:val="center"/>
          </w:tcPr>
          <w:p w14:paraId="3BA4228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0,00013</w:t>
            </w:r>
          </w:p>
        </w:tc>
        <w:tc>
          <w:tcPr>
            <w:tcW w:w="926" w:type="dxa"/>
            <w:tcBorders>
              <w:top w:val="single" w:sz="4" w:space="0" w:color="000000"/>
              <w:left w:val="single" w:sz="4" w:space="0" w:color="000000"/>
              <w:bottom w:val="single" w:sz="4" w:space="0" w:color="000000"/>
              <w:right w:val="single" w:sz="4" w:space="0" w:color="000000"/>
            </w:tcBorders>
            <w:vAlign w:val="center"/>
          </w:tcPr>
          <w:p w14:paraId="22CCF101"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0,00013</w:t>
            </w:r>
          </w:p>
        </w:tc>
        <w:tc>
          <w:tcPr>
            <w:tcW w:w="926" w:type="dxa"/>
            <w:tcBorders>
              <w:top w:val="single" w:sz="4" w:space="0" w:color="000000"/>
              <w:left w:val="single" w:sz="4" w:space="0" w:color="000000"/>
              <w:bottom w:val="single" w:sz="4" w:space="0" w:color="000000"/>
              <w:right w:val="single" w:sz="4" w:space="0" w:color="000000"/>
            </w:tcBorders>
            <w:vAlign w:val="center"/>
          </w:tcPr>
          <w:p w14:paraId="2B467F0B"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0,00013</w:t>
            </w:r>
          </w:p>
        </w:tc>
        <w:tc>
          <w:tcPr>
            <w:tcW w:w="926" w:type="dxa"/>
            <w:tcBorders>
              <w:top w:val="single" w:sz="4" w:space="0" w:color="000000"/>
              <w:left w:val="single" w:sz="4" w:space="0" w:color="000000"/>
              <w:bottom w:val="single" w:sz="4" w:space="0" w:color="000000"/>
              <w:right w:val="single" w:sz="4" w:space="0" w:color="000000"/>
            </w:tcBorders>
            <w:vAlign w:val="center"/>
          </w:tcPr>
          <w:p w14:paraId="4A848E01"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0,00013</w:t>
            </w:r>
          </w:p>
        </w:tc>
        <w:tc>
          <w:tcPr>
            <w:tcW w:w="926" w:type="dxa"/>
            <w:tcBorders>
              <w:top w:val="single" w:sz="4" w:space="0" w:color="000000"/>
              <w:left w:val="single" w:sz="4" w:space="0" w:color="000000"/>
              <w:bottom w:val="single" w:sz="4" w:space="0" w:color="000000"/>
              <w:right w:val="single" w:sz="4" w:space="0" w:color="000000"/>
            </w:tcBorders>
            <w:vAlign w:val="center"/>
          </w:tcPr>
          <w:p w14:paraId="5A48A15E"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0,00013</w:t>
            </w:r>
          </w:p>
        </w:tc>
        <w:tc>
          <w:tcPr>
            <w:tcW w:w="926" w:type="dxa"/>
            <w:tcBorders>
              <w:top w:val="single" w:sz="4" w:space="0" w:color="000000"/>
              <w:left w:val="single" w:sz="4" w:space="0" w:color="000000"/>
              <w:bottom w:val="single" w:sz="4" w:space="0" w:color="000000"/>
              <w:right w:val="single" w:sz="4" w:space="0" w:color="000000"/>
            </w:tcBorders>
            <w:vAlign w:val="center"/>
          </w:tcPr>
          <w:p w14:paraId="2F63674B"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0,00013</w:t>
            </w:r>
          </w:p>
        </w:tc>
        <w:tc>
          <w:tcPr>
            <w:tcW w:w="926" w:type="dxa"/>
            <w:tcBorders>
              <w:top w:val="single" w:sz="4" w:space="0" w:color="000000"/>
              <w:left w:val="single" w:sz="4" w:space="0" w:color="000000"/>
              <w:bottom w:val="single" w:sz="4" w:space="0" w:color="000000"/>
              <w:right w:val="single" w:sz="4" w:space="0" w:color="000000"/>
            </w:tcBorders>
            <w:vAlign w:val="center"/>
          </w:tcPr>
          <w:p w14:paraId="137E816A"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0,00013</w:t>
            </w:r>
          </w:p>
        </w:tc>
        <w:tc>
          <w:tcPr>
            <w:tcW w:w="926" w:type="dxa"/>
            <w:tcBorders>
              <w:top w:val="single" w:sz="4" w:space="0" w:color="000000"/>
              <w:left w:val="single" w:sz="4" w:space="0" w:color="000000"/>
              <w:bottom w:val="single" w:sz="4" w:space="0" w:color="000000"/>
              <w:right w:val="single" w:sz="4" w:space="0" w:color="000000"/>
            </w:tcBorders>
            <w:vAlign w:val="center"/>
          </w:tcPr>
          <w:p w14:paraId="773778D3"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0,00013</w:t>
            </w:r>
          </w:p>
        </w:tc>
        <w:tc>
          <w:tcPr>
            <w:tcW w:w="926" w:type="dxa"/>
            <w:tcBorders>
              <w:top w:val="single" w:sz="4" w:space="0" w:color="000000"/>
              <w:left w:val="single" w:sz="4" w:space="0" w:color="000000"/>
              <w:bottom w:val="single" w:sz="4" w:space="0" w:color="000000"/>
              <w:right w:val="single" w:sz="4" w:space="0" w:color="000000"/>
            </w:tcBorders>
            <w:vAlign w:val="center"/>
          </w:tcPr>
          <w:p w14:paraId="26233522"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0,00013</w:t>
            </w:r>
          </w:p>
        </w:tc>
        <w:tc>
          <w:tcPr>
            <w:tcW w:w="927" w:type="dxa"/>
            <w:tcBorders>
              <w:top w:val="single" w:sz="4" w:space="0" w:color="000000"/>
              <w:left w:val="single" w:sz="4" w:space="0" w:color="000000"/>
              <w:bottom w:val="single" w:sz="4" w:space="0" w:color="000000"/>
              <w:right w:val="single" w:sz="4" w:space="0" w:color="000000"/>
            </w:tcBorders>
            <w:vAlign w:val="center"/>
          </w:tcPr>
          <w:p w14:paraId="2FBA2435"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0,00013</w:t>
            </w:r>
          </w:p>
        </w:tc>
      </w:tr>
      <w:tr w:rsidR="002F4AC1" w:rsidRPr="00F95A50" w14:paraId="71A82BBD" w14:textId="77777777" w:rsidTr="00F95A50">
        <w:tc>
          <w:tcPr>
            <w:tcW w:w="704" w:type="dxa"/>
            <w:tcBorders>
              <w:top w:val="single" w:sz="4" w:space="0" w:color="000000"/>
              <w:left w:val="single" w:sz="4" w:space="0" w:color="000000"/>
              <w:bottom w:val="single" w:sz="4" w:space="0" w:color="000000"/>
              <w:right w:val="single" w:sz="4" w:space="0" w:color="000000"/>
            </w:tcBorders>
            <w:vAlign w:val="center"/>
          </w:tcPr>
          <w:p w14:paraId="465E3137"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sz w:val="18"/>
                <w:szCs w:val="18"/>
                <w:lang w:eastAsia="en-US"/>
              </w:rPr>
              <w:t>10.</w:t>
            </w:r>
          </w:p>
        </w:tc>
        <w:tc>
          <w:tcPr>
            <w:tcW w:w="4711" w:type="dxa"/>
            <w:tcBorders>
              <w:top w:val="single" w:sz="4" w:space="0" w:color="000000"/>
              <w:left w:val="single" w:sz="4" w:space="0" w:color="000000"/>
              <w:bottom w:val="single" w:sz="4" w:space="0" w:color="000000"/>
              <w:right w:val="single" w:sz="4" w:space="0" w:color="000000"/>
            </w:tcBorders>
            <w:vAlign w:val="center"/>
          </w:tcPr>
          <w:p w14:paraId="2692DB01" w14:textId="77777777" w:rsidR="002F4AC1" w:rsidRPr="00F95A50" w:rsidRDefault="002F4AC1" w:rsidP="002F4AC1">
            <w:pPr>
              <w:ind w:right="113"/>
              <w:contextualSpacing/>
              <w:rPr>
                <w:rFonts w:ascii="Arial" w:eastAsia="Calibri" w:hAnsi="Arial" w:cs="Arial"/>
                <w:sz w:val="18"/>
                <w:szCs w:val="18"/>
                <w:lang w:eastAsia="en-US"/>
              </w:rPr>
            </w:pPr>
            <w:r w:rsidRPr="00F95A50">
              <w:rPr>
                <w:rFonts w:ascii="Arial" w:eastAsia="Calibri" w:hAnsi="Arial" w:cs="Arial"/>
                <w:sz w:val="18"/>
                <w:szCs w:val="18"/>
                <w:lang w:eastAsia="en-US"/>
              </w:rPr>
              <w:t xml:space="preserve">Удельное приведенное потребление тепловой энергии в </w:t>
            </w:r>
            <w:r>
              <w:rPr>
                <w:rFonts w:ascii="Arial" w:eastAsia="Calibri" w:hAnsi="Arial" w:cs="Arial"/>
                <w:sz w:val="18"/>
                <w:szCs w:val="18"/>
                <w:lang w:eastAsia="en-US"/>
              </w:rPr>
              <w:t>общественно-деловом фонде</w:t>
            </w:r>
          </w:p>
        </w:tc>
        <w:tc>
          <w:tcPr>
            <w:tcW w:w="993" w:type="dxa"/>
            <w:tcBorders>
              <w:top w:val="single" w:sz="4" w:space="0" w:color="000000"/>
              <w:left w:val="single" w:sz="4" w:space="0" w:color="000000"/>
              <w:bottom w:val="single" w:sz="4" w:space="0" w:color="000000"/>
              <w:right w:val="single" w:sz="4" w:space="0" w:color="000000"/>
            </w:tcBorders>
            <w:vAlign w:val="center"/>
          </w:tcPr>
          <w:p w14:paraId="6AE88EE6"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noProof/>
                <w:position w:val="-16"/>
                <w:sz w:val="18"/>
                <w:szCs w:val="18"/>
              </w:rPr>
              <w:drawing>
                <wp:inline distT="0" distB="0" distL="0" distR="0" wp14:anchorId="697A7F08" wp14:editId="1B683571">
                  <wp:extent cx="356235" cy="166370"/>
                  <wp:effectExtent l="0" t="0" r="5715" b="5080"/>
                  <wp:docPr id="125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356235" cy="166370"/>
                          </a:xfrm>
                          <a:prstGeom prst="rect">
                            <a:avLst/>
                          </a:prstGeom>
                          <a:noFill/>
                          <a:ln>
                            <a:noFill/>
                          </a:ln>
                        </pic:spPr>
                      </pic:pic>
                    </a:graphicData>
                  </a:graphic>
                </wp:inline>
              </w:drawing>
            </w:r>
          </w:p>
        </w:tc>
        <w:tc>
          <w:tcPr>
            <w:tcW w:w="1134" w:type="dxa"/>
            <w:tcBorders>
              <w:top w:val="single" w:sz="4" w:space="0" w:color="000000"/>
              <w:left w:val="single" w:sz="4" w:space="0" w:color="000000"/>
              <w:bottom w:val="single" w:sz="4" w:space="0" w:color="000000"/>
              <w:right w:val="single" w:sz="4" w:space="0" w:color="000000"/>
            </w:tcBorders>
            <w:vAlign w:val="center"/>
          </w:tcPr>
          <w:p w14:paraId="76BF1014"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sz w:val="18"/>
                <w:szCs w:val="18"/>
                <w:lang w:eastAsia="en-US"/>
              </w:rPr>
              <w:t>Гкал</w:t>
            </w:r>
            <w:r w:rsidRPr="00F95A50">
              <w:rPr>
                <w:rFonts w:ascii="Arial" w:eastAsia="Calibri" w:hAnsi="Arial" w:cs="Arial"/>
                <w:sz w:val="18"/>
                <w:szCs w:val="18"/>
                <w:lang w:val="en-US" w:eastAsia="en-US"/>
              </w:rPr>
              <w:t>/</w:t>
            </w:r>
            <w:r w:rsidRPr="00F95A50">
              <w:rPr>
                <w:rFonts w:ascii="Arial" w:eastAsia="Calibri" w:hAnsi="Arial" w:cs="Arial"/>
                <w:sz w:val="18"/>
                <w:szCs w:val="18"/>
                <w:lang w:eastAsia="en-US"/>
              </w:rPr>
              <w:t>м</w:t>
            </w:r>
            <w:r w:rsidRPr="00F95A50">
              <w:rPr>
                <w:rFonts w:ascii="Arial" w:eastAsia="Calibri" w:hAnsi="Arial" w:cs="Arial"/>
                <w:sz w:val="18"/>
                <w:szCs w:val="18"/>
                <w:vertAlign w:val="superscript"/>
                <w:lang w:eastAsia="en-US"/>
              </w:rPr>
              <w:t>2</w:t>
            </w:r>
            <w:r w:rsidRPr="00F95A50">
              <w:rPr>
                <w:rFonts w:ascii="Arial" w:eastAsia="Calibri" w:hAnsi="Arial" w:cs="Arial"/>
                <w:sz w:val="18"/>
                <w:szCs w:val="18"/>
                <w:lang w:val="en-US" w:eastAsia="en-US"/>
              </w:rPr>
              <w:t>/</w:t>
            </w:r>
            <w:r w:rsidRPr="00F95A50">
              <w:rPr>
                <w:rFonts w:ascii="Arial" w:eastAsia="Calibri" w:hAnsi="Arial" w:cs="Arial"/>
                <w:sz w:val="18"/>
                <w:szCs w:val="18"/>
                <w:lang w:eastAsia="en-US"/>
              </w:rPr>
              <w:t>(°С×сут)</w:t>
            </w:r>
          </w:p>
        </w:tc>
        <w:tc>
          <w:tcPr>
            <w:tcW w:w="926" w:type="dxa"/>
            <w:tcBorders>
              <w:top w:val="single" w:sz="4" w:space="0" w:color="000000"/>
              <w:left w:val="single" w:sz="4" w:space="0" w:color="000000"/>
              <w:bottom w:val="single" w:sz="4" w:space="0" w:color="000000"/>
              <w:right w:val="single" w:sz="4" w:space="0" w:color="000000"/>
            </w:tcBorders>
            <w:vAlign w:val="center"/>
          </w:tcPr>
          <w:p w14:paraId="1AD8B94B"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0,00003</w:t>
            </w:r>
          </w:p>
        </w:tc>
        <w:tc>
          <w:tcPr>
            <w:tcW w:w="926" w:type="dxa"/>
            <w:tcBorders>
              <w:top w:val="single" w:sz="4" w:space="0" w:color="000000"/>
              <w:left w:val="single" w:sz="4" w:space="0" w:color="000000"/>
              <w:bottom w:val="single" w:sz="4" w:space="0" w:color="000000"/>
              <w:right w:val="single" w:sz="4" w:space="0" w:color="000000"/>
            </w:tcBorders>
            <w:vAlign w:val="center"/>
          </w:tcPr>
          <w:p w14:paraId="074926A0"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0,00003</w:t>
            </w:r>
          </w:p>
        </w:tc>
        <w:tc>
          <w:tcPr>
            <w:tcW w:w="926" w:type="dxa"/>
            <w:tcBorders>
              <w:top w:val="single" w:sz="4" w:space="0" w:color="000000"/>
              <w:left w:val="single" w:sz="4" w:space="0" w:color="000000"/>
              <w:bottom w:val="single" w:sz="4" w:space="0" w:color="000000"/>
              <w:right w:val="single" w:sz="4" w:space="0" w:color="000000"/>
            </w:tcBorders>
            <w:vAlign w:val="center"/>
          </w:tcPr>
          <w:p w14:paraId="1C5B7A5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0,00003</w:t>
            </w:r>
          </w:p>
        </w:tc>
        <w:tc>
          <w:tcPr>
            <w:tcW w:w="926" w:type="dxa"/>
            <w:tcBorders>
              <w:top w:val="single" w:sz="4" w:space="0" w:color="000000"/>
              <w:left w:val="single" w:sz="4" w:space="0" w:color="000000"/>
              <w:bottom w:val="single" w:sz="4" w:space="0" w:color="000000"/>
              <w:right w:val="single" w:sz="4" w:space="0" w:color="000000"/>
            </w:tcBorders>
            <w:vAlign w:val="center"/>
          </w:tcPr>
          <w:p w14:paraId="7C70B6D0"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0,00003</w:t>
            </w:r>
          </w:p>
        </w:tc>
        <w:tc>
          <w:tcPr>
            <w:tcW w:w="926" w:type="dxa"/>
            <w:tcBorders>
              <w:top w:val="single" w:sz="4" w:space="0" w:color="000000"/>
              <w:left w:val="single" w:sz="4" w:space="0" w:color="000000"/>
              <w:bottom w:val="single" w:sz="4" w:space="0" w:color="000000"/>
              <w:right w:val="single" w:sz="4" w:space="0" w:color="000000"/>
            </w:tcBorders>
            <w:vAlign w:val="center"/>
          </w:tcPr>
          <w:p w14:paraId="0B2242A6"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0,00003</w:t>
            </w:r>
          </w:p>
        </w:tc>
        <w:tc>
          <w:tcPr>
            <w:tcW w:w="926" w:type="dxa"/>
            <w:tcBorders>
              <w:top w:val="single" w:sz="4" w:space="0" w:color="000000"/>
              <w:left w:val="single" w:sz="4" w:space="0" w:color="000000"/>
              <w:bottom w:val="single" w:sz="4" w:space="0" w:color="000000"/>
              <w:right w:val="single" w:sz="4" w:space="0" w:color="000000"/>
            </w:tcBorders>
            <w:vAlign w:val="center"/>
          </w:tcPr>
          <w:p w14:paraId="3C63A229"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0,00003</w:t>
            </w:r>
          </w:p>
        </w:tc>
        <w:tc>
          <w:tcPr>
            <w:tcW w:w="926" w:type="dxa"/>
            <w:tcBorders>
              <w:top w:val="single" w:sz="4" w:space="0" w:color="000000"/>
              <w:left w:val="single" w:sz="4" w:space="0" w:color="000000"/>
              <w:bottom w:val="single" w:sz="4" w:space="0" w:color="000000"/>
              <w:right w:val="single" w:sz="4" w:space="0" w:color="000000"/>
            </w:tcBorders>
            <w:vAlign w:val="center"/>
          </w:tcPr>
          <w:p w14:paraId="5550E027"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0,00003</w:t>
            </w:r>
          </w:p>
        </w:tc>
        <w:tc>
          <w:tcPr>
            <w:tcW w:w="926" w:type="dxa"/>
            <w:tcBorders>
              <w:top w:val="single" w:sz="4" w:space="0" w:color="000000"/>
              <w:left w:val="single" w:sz="4" w:space="0" w:color="000000"/>
              <w:bottom w:val="single" w:sz="4" w:space="0" w:color="000000"/>
              <w:right w:val="single" w:sz="4" w:space="0" w:color="000000"/>
            </w:tcBorders>
            <w:vAlign w:val="center"/>
          </w:tcPr>
          <w:p w14:paraId="1AB4092B"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0,00003</w:t>
            </w:r>
          </w:p>
        </w:tc>
        <w:tc>
          <w:tcPr>
            <w:tcW w:w="926" w:type="dxa"/>
            <w:tcBorders>
              <w:top w:val="single" w:sz="4" w:space="0" w:color="000000"/>
              <w:left w:val="single" w:sz="4" w:space="0" w:color="000000"/>
              <w:bottom w:val="single" w:sz="4" w:space="0" w:color="000000"/>
              <w:right w:val="single" w:sz="4" w:space="0" w:color="000000"/>
            </w:tcBorders>
            <w:vAlign w:val="center"/>
          </w:tcPr>
          <w:p w14:paraId="07D077AA"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0,00003</w:t>
            </w:r>
          </w:p>
        </w:tc>
        <w:tc>
          <w:tcPr>
            <w:tcW w:w="926" w:type="dxa"/>
            <w:tcBorders>
              <w:top w:val="single" w:sz="4" w:space="0" w:color="000000"/>
              <w:left w:val="single" w:sz="4" w:space="0" w:color="000000"/>
              <w:bottom w:val="single" w:sz="4" w:space="0" w:color="000000"/>
              <w:right w:val="single" w:sz="4" w:space="0" w:color="000000"/>
            </w:tcBorders>
            <w:vAlign w:val="center"/>
          </w:tcPr>
          <w:p w14:paraId="638B5B58"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0,00003</w:t>
            </w:r>
          </w:p>
        </w:tc>
        <w:tc>
          <w:tcPr>
            <w:tcW w:w="926" w:type="dxa"/>
            <w:tcBorders>
              <w:top w:val="single" w:sz="4" w:space="0" w:color="000000"/>
              <w:left w:val="single" w:sz="4" w:space="0" w:color="000000"/>
              <w:bottom w:val="single" w:sz="4" w:space="0" w:color="000000"/>
              <w:right w:val="single" w:sz="4" w:space="0" w:color="000000"/>
            </w:tcBorders>
            <w:vAlign w:val="center"/>
          </w:tcPr>
          <w:p w14:paraId="743C2DB6"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0,00003</w:t>
            </w:r>
          </w:p>
        </w:tc>
        <w:tc>
          <w:tcPr>
            <w:tcW w:w="926" w:type="dxa"/>
            <w:tcBorders>
              <w:top w:val="single" w:sz="4" w:space="0" w:color="000000"/>
              <w:left w:val="single" w:sz="4" w:space="0" w:color="000000"/>
              <w:bottom w:val="single" w:sz="4" w:space="0" w:color="000000"/>
              <w:right w:val="single" w:sz="4" w:space="0" w:color="000000"/>
            </w:tcBorders>
            <w:vAlign w:val="center"/>
          </w:tcPr>
          <w:p w14:paraId="43B28ACA"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0,00003</w:t>
            </w:r>
          </w:p>
        </w:tc>
        <w:tc>
          <w:tcPr>
            <w:tcW w:w="926" w:type="dxa"/>
            <w:tcBorders>
              <w:top w:val="single" w:sz="4" w:space="0" w:color="000000"/>
              <w:left w:val="single" w:sz="4" w:space="0" w:color="000000"/>
              <w:bottom w:val="single" w:sz="4" w:space="0" w:color="000000"/>
              <w:right w:val="single" w:sz="4" w:space="0" w:color="000000"/>
            </w:tcBorders>
            <w:vAlign w:val="center"/>
          </w:tcPr>
          <w:p w14:paraId="338341F9"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0,00003</w:t>
            </w:r>
          </w:p>
        </w:tc>
        <w:tc>
          <w:tcPr>
            <w:tcW w:w="926" w:type="dxa"/>
            <w:tcBorders>
              <w:top w:val="single" w:sz="4" w:space="0" w:color="000000"/>
              <w:left w:val="single" w:sz="4" w:space="0" w:color="000000"/>
              <w:bottom w:val="single" w:sz="4" w:space="0" w:color="000000"/>
              <w:right w:val="single" w:sz="4" w:space="0" w:color="000000"/>
            </w:tcBorders>
            <w:vAlign w:val="center"/>
          </w:tcPr>
          <w:p w14:paraId="4D86B816"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0,00003</w:t>
            </w:r>
          </w:p>
        </w:tc>
        <w:tc>
          <w:tcPr>
            <w:tcW w:w="927" w:type="dxa"/>
            <w:tcBorders>
              <w:top w:val="single" w:sz="4" w:space="0" w:color="000000"/>
              <w:left w:val="single" w:sz="4" w:space="0" w:color="000000"/>
              <w:bottom w:val="single" w:sz="4" w:space="0" w:color="000000"/>
              <w:right w:val="single" w:sz="4" w:space="0" w:color="000000"/>
            </w:tcBorders>
            <w:vAlign w:val="center"/>
          </w:tcPr>
          <w:p w14:paraId="4450FA89"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0,00003</w:t>
            </w:r>
          </w:p>
        </w:tc>
      </w:tr>
      <w:tr w:rsidR="002F4AC1" w:rsidRPr="00F95A50" w14:paraId="432105DA" w14:textId="77777777" w:rsidTr="00F95A50">
        <w:tc>
          <w:tcPr>
            <w:tcW w:w="704" w:type="dxa"/>
            <w:tcBorders>
              <w:top w:val="single" w:sz="4" w:space="0" w:color="000000"/>
              <w:left w:val="single" w:sz="4" w:space="0" w:color="000000"/>
              <w:bottom w:val="single" w:sz="4" w:space="0" w:color="000000"/>
              <w:right w:val="single" w:sz="4" w:space="0" w:color="000000"/>
            </w:tcBorders>
            <w:vAlign w:val="center"/>
          </w:tcPr>
          <w:p w14:paraId="5BA2E6EC"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sz w:val="18"/>
                <w:szCs w:val="18"/>
                <w:lang w:eastAsia="en-US"/>
              </w:rPr>
              <w:t>11.</w:t>
            </w:r>
          </w:p>
        </w:tc>
        <w:tc>
          <w:tcPr>
            <w:tcW w:w="4711" w:type="dxa"/>
            <w:tcBorders>
              <w:top w:val="single" w:sz="4" w:space="0" w:color="000000"/>
              <w:left w:val="single" w:sz="4" w:space="0" w:color="000000"/>
              <w:bottom w:val="single" w:sz="4" w:space="0" w:color="000000"/>
              <w:right w:val="single" w:sz="4" w:space="0" w:color="000000"/>
            </w:tcBorders>
            <w:vAlign w:val="center"/>
          </w:tcPr>
          <w:p w14:paraId="1381CFEB" w14:textId="77777777" w:rsidR="002F4AC1" w:rsidRPr="00F95A50" w:rsidRDefault="002F4AC1" w:rsidP="002F4AC1">
            <w:pPr>
              <w:ind w:right="113"/>
              <w:contextualSpacing/>
              <w:rPr>
                <w:rFonts w:ascii="Arial" w:eastAsia="Calibri" w:hAnsi="Arial" w:cs="Arial"/>
                <w:sz w:val="18"/>
                <w:szCs w:val="18"/>
                <w:lang w:eastAsia="en-US"/>
              </w:rPr>
            </w:pPr>
            <w:r w:rsidRPr="00F95A50">
              <w:rPr>
                <w:rFonts w:ascii="Arial" w:eastAsia="Calibri" w:hAnsi="Arial" w:cs="Arial"/>
                <w:sz w:val="18"/>
                <w:szCs w:val="18"/>
                <w:lang w:eastAsia="en-US"/>
              </w:rPr>
              <w:t>Средняя плотность тепловой нагрузки</w:t>
            </w:r>
          </w:p>
        </w:tc>
        <w:tc>
          <w:tcPr>
            <w:tcW w:w="993" w:type="dxa"/>
            <w:tcBorders>
              <w:top w:val="single" w:sz="4" w:space="0" w:color="000000"/>
              <w:left w:val="single" w:sz="4" w:space="0" w:color="000000"/>
              <w:bottom w:val="single" w:sz="4" w:space="0" w:color="000000"/>
              <w:right w:val="single" w:sz="4" w:space="0" w:color="000000"/>
            </w:tcBorders>
            <w:vAlign w:val="center"/>
          </w:tcPr>
          <w:p w14:paraId="76121839"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noProof/>
                <w:position w:val="-14"/>
                <w:sz w:val="18"/>
                <w:szCs w:val="18"/>
              </w:rPr>
              <w:drawing>
                <wp:inline distT="0" distB="0" distL="0" distR="0" wp14:anchorId="07D6FA3C" wp14:editId="5D4A7C87">
                  <wp:extent cx="166370" cy="166370"/>
                  <wp:effectExtent l="0" t="0" r="5080" b="5080"/>
                  <wp:docPr id="1254"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166370" cy="166370"/>
                          </a:xfrm>
                          <a:prstGeom prst="rect">
                            <a:avLst/>
                          </a:prstGeom>
                          <a:noFill/>
                          <a:ln>
                            <a:noFill/>
                          </a:ln>
                        </pic:spPr>
                      </pic:pic>
                    </a:graphicData>
                  </a:graphic>
                </wp:inline>
              </w:drawing>
            </w:r>
          </w:p>
        </w:tc>
        <w:tc>
          <w:tcPr>
            <w:tcW w:w="1134" w:type="dxa"/>
            <w:tcBorders>
              <w:top w:val="single" w:sz="4" w:space="0" w:color="000000"/>
              <w:left w:val="single" w:sz="4" w:space="0" w:color="000000"/>
              <w:bottom w:val="single" w:sz="4" w:space="0" w:color="000000"/>
              <w:right w:val="single" w:sz="4" w:space="0" w:color="000000"/>
            </w:tcBorders>
            <w:vAlign w:val="center"/>
          </w:tcPr>
          <w:p w14:paraId="2F384934"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sz w:val="18"/>
                <w:szCs w:val="18"/>
                <w:lang w:eastAsia="en-US"/>
              </w:rPr>
              <w:t>Гкал</w:t>
            </w:r>
            <w:r w:rsidRPr="00F95A50">
              <w:rPr>
                <w:rFonts w:ascii="Arial" w:eastAsia="Calibri" w:hAnsi="Arial" w:cs="Arial"/>
                <w:sz w:val="18"/>
                <w:szCs w:val="18"/>
                <w:lang w:val="en-US" w:eastAsia="en-US"/>
              </w:rPr>
              <w:t>/</w:t>
            </w:r>
            <w:r w:rsidRPr="00F95A50">
              <w:rPr>
                <w:rFonts w:ascii="Arial" w:eastAsia="Calibri" w:hAnsi="Arial" w:cs="Arial"/>
                <w:sz w:val="18"/>
                <w:szCs w:val="18"/>
                <w:lang w:eastAsia="en-US"/>
              </w:rPr>
              <w:t>ч</w:t>
            </w:r>
            <w:r w:rsidRPr="00F95A50">
              <w:rPr>
                <w:rFonts w:ascii="Arial" w:eastAsia="Calibri" w:hAnsi="Arial" w:cs="Arial"/>
                <w:sz w:val="18"/>
                <w:szCs w:val="18"/>
                <w:lang w:val="en-US" w:eastAsia="en-US"/>
              </w:rPr>
              <w:t>/</w:t>
            </w:r>
            <w:r w:rsidRPr="00F95A50">
              <w:rPr>
                <w:rFonts w:ascii="Arial" w:eastAsia="Calibri" w:hAnsi="Arial" w:cs="Arial"/>
                <w:sz w:val="18"/>
                <w:szCs w:val="18"/>
                <w:lang w:eastAsia="en-US"/>
              </w:rPr>
              <w:t>га</w:t>
            </w:r>
          </w:p>
        </w:tc>
        <w:tc>
          <w:tcPr>
            <w:tcW w:w="926" w:type="dxa"/>
            <w:tcBorders>
              <w:top w:val="single" w:sz="4" w:space="0" w:color="000000"/>
              <w:left w:val="single" w:sz="4" w:space="0" w:color="000000"/>
              <w:bottom w:val="single" w:sz="4" w:space="0" w:color="000000"/>
              <w:right w:val="single" w:sz="4" w:space="0" w:color="000000"/>
            </w:tcBorders>
            <w:vAlign w:val="center"/>
          </w:tcPr>
          <w:p w14:paraId="1D5D2B88"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0,3585</w:t>
            </w:r>
          </w:p>
        </w:tc>
        <w:tc>
          <w:tcPr>
            <w:tcW w:w="926" w:type="dxa"/>
            <w:tcBorders>
              <w:top w:val="single" w:sz="4" w:space="0" w:color="000000"/>
              <w:left w:val="single" w:sz="4" w:space="0" w:color="000000"/>
              <w:bottom w:val="single" w:sz="4" w:space="0" w:color="000000"/>
              <w:right w:val="single" w:sz="4" w:space="0" w:color="000000"/>
            </w:tcBorders>
            <w:vAlign w:val="center"/>
          </w:tcPr>
          <w:p w14:paraId="1A5BB981"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0,3585</w:t>
            </w:r>
          </w:p>
        </w:tc>
        <w:tc>
          <w:tcPr>
            <w:tcW w:w="926" w:type="dxa"/>
            <w:tcBorders>
              <w:top w:val="single" w:sz="4" w:space="0" w:color="000000"/>
              <w:left w:val="single" w:sz="4" w:space="0" w:color="000000"/>
              <w:bottom w:val="single" w:sz="4" w:space="0" w:color="000000"/>
              <w:right w:val="single" w:sz="4" w:space="0" w:color="000000"/>
            </w:tcBorders>
            <w:vAlign w:val="center"/>
          </w:tcPr>
          <w:p w14:paraId="4BE84D13"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0,3585</w:t>
            </w:r>
          </w:p>
        </w:tc>
        <w:tc>
          <w:tcPr>
            <w:tcW w:w="926" w:type="dxa"/>
            <w:tcBorders>
              <w:top w:val="single" w:sz="4" w:space="0" w:color="000000"/>
              <w:left w:val="single" w:sz="4" w:space="0" w:color="000000"/>
              <w:bottom w:val="single" w:sz="4" w:space="0" w:color="000000"/>
              <w:right w:val="single" w:sz="4" w:space="0" w:color="000000"/>
            </w:tcBorders>
            <w:vAlign w:val="center"/>
          </w:tcPr>
          <w:p w14:paraId="29E1A91F"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0,3585</w:t>
            </w:r>
          </w:p>
        </w:tc>
        <w:tc>
          <w:tcPr>
            <w:tcW w:w="926" w:type="dxa"/>
            <w:tcBorders>
              <w:top w:val="single" w:sz="4" w:space="0" w:color="000000"/>
              <w:left w:val="single" w:sz="4" w:space="0" w:color="000000"/>
              <w:bottom w:val="single" w:sz="4" w:space="0" w:color="000000"/>
              <w:right w:val="single" w:sz="4" w:space="0" w:color="000000"/>
            </w:tcBorders>
            <w:vAlign w:val="center"/>
          </w:tcPr>
          <w:p w14:paraId="5121CE39"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0,3585</w:t>
            </w:r>
          </w:p>
        </w:tc>
        <w:tc>
          <w:tcPr>
            <w:tcW w:w="926" w:type="dxa"/>
            <w:tcBorders>
              <w:top w:val="single" w:sz="4" w:space="0" w:color="000000"/>
              <w:left w:val="single" w:sz="4" w:space="0" w:color="000000"/>
              <w:bottom w:val="single" w:sz="4" w:space="0" w:color="000000"/>
              <w:right w:val="single" w:sz="4" w:space="0" w:color="000000"/>
            </w:tcBorders>
            <w:vAlign w:val="center"/>
          </w:tcPr>
          <w:p w14:paraId="18F130E2"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0,3585</w:t>
            </w:r>
          </w:p>
        </w:tc>
        <w:tc>
          <w:tcPr>
            <w:tcW w:w="926" w:type="dxa"/>
            <w:tcBorders>
              <w:top w:val="single" w:sz="4" w:space="0" w:color="000000"/>
              <w:left w:val="single" w:sz="4" w:space="0" w:color="000000"/>
              <w:bottom w:val="single" w:sz="4" w:space="0" w:color="000000"/>
              <w:right w:val="single" w:sz="4" w:space="0" w:color="000000"/>
            </w:tcBorders>
            <w:vAlign w:val="center"/>
          </w:tcPr>
          <w:p w14:paraId="77ED0F36"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0,3585</w:t>
            </w:r>
          </w:p>
        </w:tc>
        <w:tc>
          <w:tcPr>
            <w:tcW w:w="926" w:type="dxa"/>
            <w:tcBorders>
              <w:top w:val="single" w:sz="4" w:space="0" w:color="000000"/>
              <w:left w:val="single" w:sz="4" w:space="0" w:color="000000"/>
              <w:bottom w:val="single" w:sz="4" w:space="0" w:color="000000"/>
              <w:right w:val="single" w:sz="4" w:space="0" w:color="000000"/>
            </w:tcBorders>
            <w:vAlign w:val="center"/>
          </w:tcPr>
          <w:p w14:paraId="5C6D84E6"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0,3585</w:t>
            </w:r>
          </w:p>
        </w:tc>
        <w:tc>
          <w:tcPr>
            <w:tcW w:w="926" w:type="dxa"/>
            <w:tcBorders>
              <w:top w:val="single" w:sz="4" w:space="0" w:color="000000"/>
              <w:left w:val="single" w:sz="4" w:space="0" w:color="000000"/>
              <w:bottom w:val="single" w:sz="4" w:space="0" w:color="000000"/>
              <w:right w:val="single" w:sz="4" w:space="0" w:color="000000"/>
            </w:tcBorders>
            <w:vAlign w:val="center"/>
          </w:tcPr>
          <w:p w14:paraId="7090562D"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0,3585</w:t>
            </w:r>
          </w:p>
        </w:tc>
        <w:tc>
          <w:tcPr>
            <w:tcW w:w="926" w:type="dxa"/>
            <w:tcBorders>
              <w:top w:val="single" w:sz="4" w:space="0" w:color="000000"/>
              <w:left w:val="single" w:sz="4" w:space="0" w:color="000000"/>
              <w:bottom w:val="single" w:sz="4" w:space="0" w:color="000000"/>
              <w:right w:val="single" w:sz="4" w:space="0" w:color="000000"/>
            </w:tcBorders>
            <w:vAlign w:val="center"/>
          </w:tcPr>
          <w:p w14:paraId="6C46E86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0,3585</w:t>
            </w:r>
          </w:p>
        </w:tc>
        <w:tc>
          <w:tcPr>
            <w:tcW w:w="926" w:type="dxa"/>
            <w:tcBorders>
              <w:top w:val="single" w:sz="4" w:space="0" w:color="000000"/>
              <w:left w:val="single" w:sz="4" w:space="0" w:color="000000"/>
              <w:bottom w:val="single" w:sz="4" w:space="0" w:color="000000"/>
              <w:right w:val="single" w:sz="4" w:space="0" w:color="000000"/>
            </w:tcBorders>
            <w:vAlign w:val="center"/>
          </w:tcPr>
          <w:p w14:paraId="774E41D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0,3585</w:t>
            </w:r>
          </w:p>
        </w:tc>
        <w:tc>
          <w:tcPr>
            <w:tcW w:w="926" w:type="dxa"/>
            <w:tcBorders>
              <w:top w:val="single" w:sz="4" w:space="0" w:color="000000"/>
              <w:left w:val="single" w:sz="4" w:space="0" w:color="000000"/>
              <w:bottom w:val="single" w:sz="4" w:space="0" w:color="000000"/>
              <w:right w:val="single" w:sz="4" w:space="0" w:color="000000"/>
            </w:tcBorders>
            <w:vAlign w:val="center"/>
          </w:tcPr>
          <w:p w14:paraId="10406BD0"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0,3585</w:t>
            </w:r>
          </w:p>
        </w:tc>
        <w:tc>
          <w:tcPr>
            <w:tcW w:w="926" w:type="dxa"/>
            <w:tcBorders>
              <w:top w:val="single" w:sz="4" w:space="0" w:color="000000"/>
              <w:left w:val="single" w:sz="4" w:space="0" w:color="000000"/>
              <w:bottom w:val="single" w:sz="4" w:space="0" w:color="000000"/>
              <w:right w:val="single" w:sz="4" w:space="0" w:color="000000"/>
            </w:tcBorders>
            <w:vAlign w:val="center"/>
          </w:tcPr>
          <w:p w14:paraId="1274BF8A"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0,3585</w:t>
            </w:r>
          </w:p>
        </w:tc>
        <w:tc>
          <w:tcPr>
            <w:tcW w:w="926" w:type="dxa"/>
            <w:tcBorders>
              <w:top w:val="single" w:sz="4" w:space="0" w:color="000000"/>
              <w:left w:val="single" w:sz="4" w:space="0" w:color="000000"/>
              <w:bottom w:val="single" w:sz="4" w:space="0" w:color="000000"/>
              <w:right w:val="single" w:sz="4" w:space="0" w:color="000000"/>
            </w:tcBorders>
            <w:vAlign w:val="center"/>
          </w:tcPr>
          <w:p w14:paraId="23E4D4B8"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0,3585</w:t>
            </w:r>
          </w:p>
        </w:tc>
        <w:tc>
          <w:tcPr>
            <w:tcW w:w="927" w:type="dxa"/>
            <w:tcBorders>
              <w:top w:val="single" w:sz="4" w:space="0" w:color="000000"/>
              <w:left w:val="single" w:sz="4" w:space="0" w:color="000000"/>
              <w:bottom w:val="single" w:sz="4" w:space="0" w:color="000000"/>
              <w:right w:val="single" w:sz="4" w:space="0" w:color="000000"/>
            </w:tcBorders>
            <w:vAlign w:val="center"/>
          </w:tcPr>
          <w:p w14:paraId="1CC16A8B"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0,3585</w:t>
            </w:r>
          </w:p>
        </w:tc>
      </w:tr>
      <w:tr w:rsidR="002F4AC1" w:rsidRPr="00F95A50" w14:paraId="26087CC6" w14:textId="77777777" w:rsidTr="00F95A50">
        <w:tc>
          <w:tcPr>
            <w:tcW w:w="704" w:type="dxa"/>
            <w:tcBorders>
              <w:top w:val="single" w:sz="4" w:space="0" w:color="000000"/>
              <w:left w:val="single" w:sz="4" w:space="0" w:color="000000"/>
              <w:bottom w:val="single" w:sz="4" w:space="0" w:color="000000"/>
              <w:right w:val="single" w:sz="4" w:space="0" w:color="000000"/>
            </w:tcBorders>
            <w:vAlign w:val="center"/>
          </w:tcPr>
          <w:p w14:paraId="64EA4E3D"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sz w:val="18"/>
                <w:szCs w:val="18"/>
                <w:lang w:eastAsia="en-US"/>
              </w:rPr>
              <w:t>12.</w:t>
            </w:r>
          </w:p>
        </w:tc>
        <w:tc>
          <w:tcPr>
            <w:tcW w:w="4711" w:type="dxa"/>
            <w:tcBorders>
              <w:top w:val="single" w:sz="4" w:space="0" w:color="000000"/>
              <w:left w:val="single" w:sz="4" w:space="0" w:color="000000"/>
              <w:bottom w:val="single" w:sz="4" w:space="0" w:color="000000"/>
              <w:right w:val="single" w:sz="4" w:space="0" w:color="000000"/>
            </w:tcBorders>
            <w:vAlign w:val="center"/>
            <w:hideMark/>
          </w:tcPr>
          <w:p w14:paraId="0BC87665" w14:textId="77777777" w:rsidR="002F4AC1" w:rsidRPr="00F95A50" w:rsidRDefault="002F4AC1" w:rsidP="002F4AC1">
            <w:pPr>
              <w:ind w:right="113"/>
              <w:contextualSpacing/>
              <w:rPr>
                <w:rFonts w:ascii="Arial" w:eastAsia="Calibri" w:hAnsi="Arial" w:cs="Arial"/>
                <w:sz w:val="18"/>
                <w:szCs w:val="18"/>
                <w:lang w:eastAsia="en-US"/>
              </w:rPr>
            </w:pPr>
            <w:r w:rsidRPr="00F95A50">
              <w:rPr>
                <w:rFonts w:ascii="Arial" w:eastAsia="Calibri" w:hAnsi="Arial" w:cs="Arial"/>
                <w:sz w:val="18"/>
                <w:szCs w:val="18"/>
                <w:lang w:eastAsia="en-US"/>
              </w:rPr>
              <w:t>Средняя плотность расхода тепловой энергии на отопление в жилищном фонде</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2472BA50"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noProof/>
                <w:position w:val="-14"/>
                <w:sz w:val="18"/>
                <w:szCs w:val="18"/>
              </w:rPr>
              <w:drawing>
                <wp:inline distT="0" distB="0" distL="0" distR="0" wp14:anchorId="0D9831BF" wp14:editId="22B912AD">
                  <wp:extent cx="260985" cy="166370"/>
                  <wp:effectExtent l="0" t="0" r="5715" b="5080"/>
                  <wp:docPr id="1255"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260985" cy="166370"/>
                          </a:xfrm>
                          <a:prstGeom prst="rect">
                            <a:avLst/>
                          </a:prstGeom>
                          <a:noFill/>
                          <a:ln>
                            <a:noFill/>
                          </a:ln>
                        </pic:spPr>
                      </pic:pic>
                    </a:graphicData>
                  </a:graphic>
                </wp:inline>
              </w:drawing>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60625CB0"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sz w:val="18"/>
                <w:szCs w:val="18"/>
                <w:lang w:eastAsia="en-US"/>
              </w:rPr>
              <w:t>Гкал</w:t>
            </w:r>
            <w:r w:rsidRPr="00F95A50">
              <w:rPr>
                <w:rFonts w:ascii="Arial" w:eastAsia="Calibri" w:hAnsi="Arial" w:cs="Arial"/>
                <w:sz w:val="18"/>
                <w:szCs w:val="18"/>
                <w:lang w:val="en-US" w:eastAsia="en-US"/>
              </w:rPr>
              <w:t>/</w:t>
            </w:r>
            <w:r w:rsidRPr="00F95A50">
              <w:rPr>
                <w:rFonts w:ascii="Arial" w:eastAsia="Calibri" w:hAnsi="Arial" w:cs="Arial"/>
                <w:sz w:val="18"/>
                <w:szCs w:val="18"/>
                <w:lang w:eastAsia="en-US"/>
              </w:rPr>
              <w:t>га</w:t>
            </w:r>
          </w:p>
        </w:tc>
        <w:tc>
          <w:tcPr>
            <w:tcW w:w="926" w:type="dxa"/>
            <w:tcBorders>
              <w:top w:val="single" w:sz="4" w:space="0" w:color="000000"/>
              <w:left w:val="single" w:sz="4" w:space="0" w:color="000000"/>
              <w:bottom w:val="single" w:sz="4" w:space="0" w:color="000000"/>
              <w:right w:val="single" w:sz="4" w:space="0" w:color="000000"/>
            </w:tcBorders>
            <w:vAlign w:val="center"/>
          </w:tcPr>
          <w:p w14:paraId="388AACAC"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166,96</w:t>
            </w:r>
          </w:p>
        </w:tc>
        <w:tc>
          <w:tcPr>
            <w:tcW w:w="926" w:type="dxa"/>
            <w:tcBorders>
              <w:top w:val="single" w:sz="4" w:space="0" w:color="000000"/>
              <w:left w:val="single" w:sz="4" w:space="0" w:color="000000"/>
              <w:bottom w:val="single" w:sz="4" w:space="0" w:color="000000"/>
              <w:right w:val="single" w:sz="4" w:space="0" w:color="000000"/>
            </w:tcBorders>
            <w:vAlign w:val="center"/>
          </w:tcPr>
          <w:p w14:paraId="3B0F0911"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171,46</w:t>
            </w:r>
          </w:p>
        </w:tc>
        <w:tc>
          <w:tcPr>
            <w:tcW w:w="926" w:type="dxa"/>
            <w:tcBorders>
              <w:top w:val="single" w:sz="4" w:space="0" w:color="000000"/>
              <w:left w:val="single" w:sz="4" w:space="0" w:color="000000"/>
              <w:bottom w:val="single" w:sz="4" w:space="0" w:color="000000"/>
              <w:right w:val="single" w:sz="4" w:space="0" w:color="000000"/>
            </w:tcBorders>
            <w:vAlign w:val="center"/>
          </w:tcPr>
          <w:p w14:paraId="4ADBAF10"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166,93</w:t>
            </w:r>
          </w:p>
        </w:tc>
        <w:tc>
          <w:tcPr>
            <w:tcW w:w="926" w:type="dxa"/>
            <w:tcBorders>
              <w:top w:val="single" w:sz="4" w:space="0" w:color="000000"/>
              <w:left w:val="single" w:sz="4" w:space="0" w:color="000000"/>
              <w:bottom w:val="single" w:sz="4" w:space="0" w:color="000000"/>
              <w:right w:val="single" w:sz="4" w:space="0" w:color="000000"/>
            </w:tcBorders>
            <w:vAlign w:val="center"/>
          </w:tcPr>
          <w:p w14:paraId="68D7C32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166,32</w:t>
            </w:r>
          </w:p>
        </w:tc>
        <w:tc>
          <w:tcPr>
            <w:tcW w:w="926" w:type="dxa"/>
            <w:tcBorders>
              <w:top w:val="single" w:sz="4" w:space="0" w:color="000000"/>
              <w:left w:val="single" w:sz="4" w:space="0" w:color="000000"/>
              <w:bottom w:val="single" w:sz="4" w:space="0" w:color="000000"/>
              <w:right w:val="single" w:sz="4" w:space="0" w:color="000000"/>
            </w:tcBorders>
            <w:vAlign w:val="center"/>
          </w:tcPr>
          <w:p w14:paraId="38661D1C"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166,96</w:t>
            </w:r>
          </w:p>
        </w:tc>
        <w:tc>
          <w:tcPr>
            <w:tcW w:w="926" w:type="dxa"/>
            <w:tcBorders>
              <w:top w:val="single" w:sz="4" w:space="0" w:color="000000"/>
              <w:left w:val="single" w:sz="4" w:space="0" w:color="000000"/>
              <w:bottom w:val="single" w:sz="4" w:space="0" w:color="000000"/>
              <w:right w:val="single" w:sz="4" w:space="0" w:color="000000"/>
            </w:tcBorders>
            <w:vAlign w:val="center"/>
          </w:tcPr>
          <w:p w14:paraId="40779DA1"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166,96</w:t>
            </w:r>
          </w:p>
        </w:tc>
        <w:tc>
          <w:tcPr>
            <w:tcW w:w="926" w:type="dxa"/>
            <w:tcBorders>
              <w:top w:val="single" w:sz="4" w:space="0" w:color="000000"/>
              <w:left w:val="single" w:sz="4" w:space="0" w:color="000000"/>
              <w:bottom w:val="single" w:sz="4" w:space="0" w:color="000000"/>
              <w:right w:val="single" w:sz="4" w:space="0" w:color="000000"/>
            </w:tcBorders>
            <w:vAlign w:val="center"/>
          </w:tcPr>
          <w:p w14:paraId="47E6F6E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166,96</w:t>
            </w:r>
          </w:p>
        </w:tc>
        <w:tc>
          <w:tcPr>
            <w:tcW w:w="926" w:type="dxa"/>
            <w:tcBorders>
              <w:top w:val="single" w:sz="4" w:space="0" w:color="000000"/>
              <w:left w:val="single" w:sz="4" w:space="0" w:color="000000"/>
              <w:bottom w:val="single" w:sz="4" w:space="0" w:color="000000"/>
              <w:right w:val="single" w:sz="4" w:space="0" w:color="000000"/>
            </w:tcBorders>
            <w:vAlign w:val="center"/>
          </w:tcPr>
          <w:p w14:paraId="029A54A9"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166,96</w:t>
            </w:r>
          </w:p>
        </w:tc>
        <w:tc>
          <w:tcPr>
            <w:tcW w:w="926" w:type="dxa"/>
            <w:tcBorders>
              <w:top w:val="single" w:sz="4" w:space="0" w:color="000000"/>
              <w:left w:val="single" w:sz="4" w:space="0" w:color="000000"/>
              <w:bottom w:val="single" w:sz="4" w:space="0" w:color="000000"/>
              <w:right w:val="single" w:sz="4" w:space="0" w:color="000000"/>
            </w:tcBorders>
            <w:vAlign w:val="center"/>
          </w:tcPr>
          <w:p w14:paraId="75AE83F9"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166,96</w:t>
            </w:r>
          </w:p>
        </w:tc>
        <w:tc>
          <w:tcPr>
            <w:tcW w:w="926" w:type="dxa"/>
            <w:tcBorders>
              <w:top w:val="single" w:sz="4" w:space="0" w:color="000000"/>
              <w:left w:val="single" w:sz="4" w:space="0" w:color="000000"/>
              <w:bottom w:val="single" w:sz="4" w:space="0" w:color="000000"/>
              <w:right w:val="single" w:sz="4" w:space="0" w:color="000000"/>
            </w:tcBorders>
            <w:vAlign w:val="center"/>
          </w:tcPr>
          <w:p w14:paraId="4309EA96"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166,96</w:t>
            </w:r>
          </w:p>
        </w:tc>
        <w:tc>
          <w:tcPr>
            <w:tcW w:w="926" w:type="dxa"/>
            <w:tcBorders>
              <w:top w:val="single" w:sz="4" w:space="0" w:color="000000"/>
              <w:left w:val="single" w:sz="4" w:space="0" w:color="000000"/>
              <w:bottom w:val="single" w:sz="4" w:space="0" w:color="000000"/>
              <w:right w:val="single" w:sz="4" w:space="0" w:color="000000"/>
            </w:tcBorders>
            <w:vAlign w:val="center"/>
          </w:tcPr>
          <w:p w14:paraId="6E794219"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166,96</w:t>
            </w:r>
          </w:p>
        </w:tc>
        <w:tc>
          <w:tcPr>
            <w:tcW w:w="926" w:type="dxa"/>
            <w:tcBorders>
              <w:top w:val="single" w:sz="4" w:space="0" w:color="000000"/>
              <w:left w:val="single" w:sz="4" w:space="0" w:color="000000"/>
              <w:bottom w:val="single" w:sz="4" w:space="0" w:color="000000"/>
              <w:right w:val="single" w:sz="4" w:space="0" w:color="000000"/>
            </w:tcBorders>
            <w:vAlign w:val="center"/>
          </w:tcPr>
          <w:p w14:paraId="3CE9AF78"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166,96</w:t>
            </w:r>
          </w:p>
        </w:tc>
        <w:tc>
          <w:tcPr>
            <w:tcW w:w="926" w:type="dxa"/>
            <w:tcBorders>
              <w:top w:val="single" w:sz="4" w:space="0" w:color="000000"/>
              <w:left w:val="single" w:sz="4" w:space="0" w:color="000000"/>
              <w:bottom w:val="single" w:sz="4" w:space="0" w:color="000000"/>
              <w:right w:val="single" w:sz="4" w:space="0" w:color="000000"/>
            </w:tcBorders>
            <w:vAlign w:val="center"/>
          </w:tcPr>
          <w:p w14:paraId="6BFD6821"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166,96</w:t>
            </w:r>
          </w:p>
        </w:tc>
        <w:tc>
          <w:tcPr>
            <w:tcW w:w="926" w:type="dxa"/>
            <w:tcBorders>
              <w:top w:val="single" w:sz="4" w:space="0" w:color="000000"/>
              <w:left w:val="single" w:sz="4" w:space="0" w:color="000000"/>
              <w:bottom w:val="single" w:sz="4" w:space="0" w:color="000000"/>
              <w:right w:val="single" w:sz="4" w:space="0" w:color="000000"/>
            </w:tcBorders>
            <w:vAlign w:val="center"/>
          </w:tcPr>
          <w:p w14:paraId="7390BC83"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166,96</w:t>
            </w:r>
          </w:p>
        </w:tc>
        <w:tc>
          <w:tcPr>
            <w:tcW w:w="927" w:type="dxa"/>
            <w:tcBorders>
              <w:top w:val="single" w:sz="4" w:space="0" w:color="000000"/>
              <w:left w:val="single" w:sz="4" w:space="0" w:color="000000"/>
              <w:bottom w:val="single" w:sz="4" w:space="0" w:color="000000"/>
              <w:right w:val="single" w:sz="4" w:space="0" w:color="000000"/>
            </w:tcBorders>
            <w:vAlign w:val="center"/>
          </w:tcPr>
          <w:p w14:paraId="129CD79E"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166,96</w:t>
            </w:r>
          </w:p>
        </w:tc>
      </w:tr>
      <w:tr w:rsidR="002F4AC1" w:rsidRPr="00F95A50" w14:paraId="306A5C93" w14:textId="77777777" w:rsidTr="00F95A50">
        <w:tc>
          <w:tcPr>
            <w:tcW w:w="704" w:type="dxa"/>
            <w:tcBorders>
              <w:top w:val="single" w:sz="4" w:space="0" w:color="000000"/>
              <w:left w:val="single" w:sz="4" w:space="0" w:color="000000"/>
              <w:bottom w:val="single" w:sz="4" w:space="0" w:color="000000"/>
              <w:right w:val="single" w:sz="4" w:space="0" w:color="000000"/>
            </w:tcBorders>
            <w:vAlign w:val="center"/>
          </w:tcPr>
          <w:p w14:paraId="2EA7907F"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sz w:val="18"/>
                <w:szCs w:val="18"/>
                <w:lang w:eastAsia="en-US"/>
              </w:rPr>
              <w:t>13.</w:t>
            </w:r>
          </w:p>
        </w:tc>
        <w:tc>
          <w:tcPr>
            <w:tcW w:w="4711" w:type="dxa"/>
            <w:tcBorders>
              <w:top w:val="single" w:sz="4" w:space="0" w:color="000000"/>
              <w:left w:val="single" w:sz="4" w:space="0" w:color="000000"/>
              <w:bottom w:val="single" w:sz="4" w:space="0" w:color="000000"/>
              <w:right w:val="single" w:sz="4" w:space="0" w:color="000000"/>
            </w:tcBorders>
            <w:vAlign w:val="center"/>
            <w:hideMark/>
          </w:tcPr>
          <w:p w14:paraId="6D5F266F" w14:textId="77777777" w:rsidR="002F4AC1" w:rsidRPr="00F95A50" w:rsidRDefault="002F4AC1" w:rsidP="002F4AC1">
            <w:pPr>
              <w:ind w:right="113"/>
              <w:contextualSpacing/>
              <w:rPr>
                <w:rFonts w:ascii="Arial" w:eastAsia="Calibri" w:hAnsi="Arial" w:cs="Arial"/>
                <w:sz w:val="18"/>
                <w:szCs w:val="18"/>
                <w:lang w:eastAsia="en-US"/>
              </w:rPr>
            </w:pPr>
            <w:r w:rsidRPr="00F95A50">
              <w:rPr>
                <w:rFonts w:ascii="Arial" w:eastAsia="Calibri" w:hAnsi="Arial" w:cs="Arial"/>
                <w:sz w:val="18"/>
                <w:szCs w:val="18"/>
                <w:lang w:eastAsia="en-US"/>
              </w:rPr>
              <w:t>Средняя тепловая нагрузка на отопление на одного жителя</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76526968"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noProof/>
                <w:position w:val="-14"/>
                <w:sz w:val="18"/>
                <w:szCs w:val="18"/>
              </w:rPr>
              <w:drawing>
                <wp:inline distT="0" distB="0" distL="0" distR="0" wp14:anchorId="310E49B8" wp14:editId="0C2EEDA4">
                  <wp:extent cx="260985" cy="166370"/>
                  <wp:effectExtent l="0" t="0" r="5715" b="5080"/>
                  <wp:docPr id="1256"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260985" cy="166370"/>
                          </a:xfrm>
                          <a:prstGeom prst="rect">
                            <a:avLst/>
                          </a:prstGeom>
                          <a:noFill/>
                          <a:ln>
                            <a:noFill/>
                          </a:ln>
                        </pic:spPr>
                      </pic:pic>
                    </a:graphicData>
                  </a:graphic>
                </wp:inline>
              </w:drawing>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52A2A900"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sz w:val="18"/>
                <w:szCs w:val="18"/>
                <w:lang w:eastAsia="en-US"/>
              </w:rPr>
              <w:t>Гкал</w:t>
            </w:r>
            <w:r w:rsidRPr="00F95A50">
              <w:rPr>
                <w:rFonts w:ascii="Arial" w:eastAsia="Calibri" w:hAnsi="Arial" w:cs="Arial"/>
                <w:sz w:val="18"/>
                <w:szCs w:val="18"/>
                <w:lang w:val="en-US" w:eastAsia="en-US"/>
              </w:rPr>
              <w:t>/</w:t>
            </w:r>
            <w:r w:rsidRPr="00F95A50">
              <w:rPr>
                <w:rFonts w:ascii="Arial" w:eastAsia="Calibri" w:hAnsi="Arial" w:cs="Arial"/>
                <w:sz w:val="18"/>
                <w:szCs w:val="18"/>
                <w:lang w:eastAsia="en-US"/>
              </w:rPr>
              <w:t>ч</w:t>
            </w:r>
            <w:r w:rsidRPr="00F95A50">
              <w:rPr>
                <w:rFonts w:ascii="Arial" w:eastAsia="Calibri" w:hAnsi="Arial" w:cs="Arial"/>
                <w:sz w:val="18"/>
                <w:szCs w:val="18"/>
                <w:lang w:val="en-US" w:eastAsia="en-US"/>
              </w:rPr>
              <w:t>/</w:t>
            </w:r>
            <w:r w:rsidRPr="00F95A50">
              <w:rPr>
                <w:rFonts w:ascii="Arial" w:eastAsia="Calibri" w:hAnsi="Arial" w:cs="Arial"/>
                <w:sz w:val="18"/>
                <w:szCs w:val="18"/>
                <w:lang w:eastAsia="en-US"/>
              </w:rPr>
              <w:t>чел.</w:t>
            </w:r>
          </w:p>
        </w:tc>
        <w:tc>
          <w:tcPr>
            <w:tcW w:w="926" w:type="dxa"/>
            <w:tcBorders>
              <w:top w:val="single" w:sz="4" w:space="0" w:color="000000"/>
              <w:left w:val="single" w:sz="4" w:space="0" w:color="000000"/>
              <w:bottom w:val="single" w:sz="4" w:space="0" w:color="000000"/>
              <w:right w:val="single" w:sz="4" w:space="0" w:color="000000"/>
            </w:tcBorders>
            <w:vAlign w:val="center"/>
          </w:tcPr>
          <w:p w14:paraId="453A4655"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0,771</w:t>
            </w:r>
          </w:p>
        </w:tc>
        <w:tc>
          <w:tcPr>
            <w:tcW w:w="926" w:type="dxa"/>
            <w:tcBorders>
              <w:top w:val="single" w:sz="4" w:space="0" w:color="000000"/>
              <w:left w:val="single" w:sz="4" w:space="0" w:color="000000"/>
              <w:bottom w:val="single" w:sz="4" w:space="0" w:color="000000"/>
              <w:right w:val="single" w:sz="4" w:space="0" w:color="000000"/>
            </w:tcBorders>
            <w:vAlign w:val="center"/>
          </w:tcPr>
          <w:p w14:paraId="67A902D8"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0,753</w:t>
            </w:r>
          </w:p>
        </w:tc>
        <w:tc>
          <w:tcPr>
            <w:tcW w:w="926" w:type="dxa"/>
            <w:tcBorders>
              <w:top w:val="single" w:sz="4" w:space="0" w:color="000000"/>
              <w:left w:val="single" w:sz="4" w:space="0" w:color="000000"/>
              <w:bottom w:val="single" w:sz="4" w:space="0" w:color="000000"/>
              <w:right w:val="single" w:sz="4" w:space="0" w:color="000000"/>
            </w:tcBorders>
            <w:vAlign w:val="center"/>
          </w:tcPr>
          <w:p w14:paraId="59DEFBBF"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0,743</w:t>
            </w:r>
          </w:p>
        </w:tc>
        <w:tc>
          <w:tcPr>
            <w:tcW w:w="926" w:type="dxa"/>
            <w:tcBorders>
              <w:top w:val="single" w:sz="4" w:space="0" w:color="000000"/>
              <w:left w:val="single" w:sz="4" w:space="0" w:color="000000"/>
              <w:bottom w:val="single" w:sz="4" w:space="0" w:color="000000"/>
              <w:right w:val="single" w:sz="4" w:space="0" w:color="000000"/>
            </w:tcBorders>
            <w:vAlign w:val="center"/>
          </w:tcPr>
          <w:p w14:paraId="5A6CC213"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0,744</w:t>
            </w:r>
          </w:p>
        </w:tc>
        <w:tc>
          <w:tcPr>
            <w:tcW w:w="926" w:type="dxa"/>
            <w:tcBorders>
              <w:top w:val="single" w:sz="4" w:space="0" w:color="000000"/>
              <w:left w:val="single" w:sz="4" w:space="0" w:color="000000"/>
              <w:bottom w:val="single" w:sz="4" w:space="0" w:color="000000"/>
              <w:right w:val="single" w:sz="4" w:space="0" w:color="000000"/>
            </w:tcBorders>
            <w:vAlign w:val="center"/>
          </w:tcPr>
          <w:p w14:paraId="195E3E21"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0,733</w:t>
            </w:r>
          </w:p>
        </w:tc>
        <w:tc>
          <w:tcPr>
            <w:tcW w:w="926" w:type="dxa"/>
            <w:tcBorders>
              <w:top w:val="single" w:sz="4" w:space="0" w:color="000000"/>
              <w:left w:val="single" w:sz="4" w:space="0" w:color="000000"/>
              <w:bottom w:val="single" w:sz="4" w:space="0" w:color="000000"/>
              <w:right w:val="single" w:sz="4" w:space="0" w:color="000000"/>
            </w:tcBorders>
            <w:vAlign w:val="center"/>
          </w:tcPr>
          <w:p w14:paraId="4F8228B1"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0,720</w:t>
            </w:r>
          </w:p>
        </w:tc>
        <w:tc>
          <w:tcPr>
            <w:tcW w:w="926" w:type="dxa"/>
            <w:tcBorders>
              <w:top w:val="single" w:sz="4" w:space="0" w:color="000000"/>
              <w:left w:val="single" w:sz="4" w:space="0" w:color="000000"/>
              <w:bottom w:val="single" w:sz="4" w:space="0" w:color="000000"/>
              <w:right w:val="single" w:sz="4" w:space="0" w:color="000000"/>
            </w:tcBorders>
            <w:vAlign w:val="center"/>
          </w:tcPr>
          <w:p w14:paraId="4F5FEAB0"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0,707</w:t>
            </w:r>
          </w:p>
        </w:tc>
        <w:tc>
          <w:tcPr>
            <w:tcW w:w="926" w:type="dxa"/>
            <w:tcBorders>
              <w:top w:val="single" w:sz="4" w:space="0" w:color="000000"/>
              <w:left w:val="single" w:sz="4" w:space="0" w:color="000000"/>
              <w:bottom w:val="single" w:sz="4" w:space="0" w:color="000000"/>
              <w:right w:val="single" w:sz="4" w:space="0" w:color="000000"/>
            </w:tcBorders>
            <w:vAlign w:val="center"/>
          </w:tcPr>
          <w:p w14:paraId="2DBB3A5B"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0,695</w:t>
            </w:r>
          </w:p>
        </w:tc>
        <w:tc>
          <w:tcPr>
            <w:tcW w:w="926" w:type="dxa"/>
            <w:tcBorders>
              <w:top w:val="single" w:sz="4" w:space="0" w:color="000000"/>
              <w:left w:val="single" w:sz="4" w:space="0" w:color="000000"/>
              <w:bottom w:val="single" w:sz="4" w:space="0" w:color="000000"/>
              <w:right w:val="single" w:sz="4" w:space="0" w:color="000000"/>
            </w:tcBorders>
            <w:vAlign w:val="center"/>
          </w:tcPr>
          <w:p w14:paraId="02BA756D"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0,683</w:t>
            </w:r>
          </w:p>
        </w:tc>
        <w:tc>
          <w:tcPr>
            <w:tcW w:w="926" w:type="dxa"/>
            <w:tcBorders>
              <w:top w:val="single" w:sz="4" w:space="0" w:color="000000"/>
              <w:left w:val="single" w:sz="4" w:space="0" w:color="000000"/>
              <w:bottom w:val="single" w:sz="4" w:space="0" w:color="000000"/>
              <w:right w:val="single" w:sz="4" w:space="0" w:color="000000"/>
            </w:tcBorders>
            <w:vAlign w:val="center"/>
          </w:tcPr>
          <w:p w14:paraId="46378B33"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0,672</w:t>
            </w:r>
          </w:p>
        </w:tc>
        <w:tc>
          <w:tcPr>
            <w:tcW w:w="926" w:type="dxa"/>
            <w:tcBorders>
              <w:top w:val="single" w:sz="4" w:space="0" w:color="000000"/>
              <w:left w:val="single" w:sz="4" w:space="0" w:color="000000"/>
              <w:bottom w:val="single" w:sz="4" w:space="0" w:color="000000"/>
              <w:right w:val="single" w:sz="4" w:space="0" w:color="000000"/>
            </w:tcBorders>
            <w:vAlign w:val="center"/>
          </w:tcPr>
          <w:p w14:paraId="5BE3EAA3"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0,661</w:t>
            </w:r>
          </w:p>
        </w:tc>
        <w:tc>
          <w:tcPr>
            <w:tcW w:w="926" w:type="dxa"/>
            <w:tcBorders>
              <w:top w:val="single" w:sz="4" w:space="0" w:color="000000"/>
              <w:left w:val="single" w:sz="4" w:space="0" w:color="000000"/>
              <w:bottom w:val="single" w:sz="4" w:space="0" w:color="000000"/>
              <w:right w:val="single" w:sz="4" w:space="0" w:color="000000"/>
            </w:tcBorders>
            <w:vAlign w:val="center"/>
          </w:tcPr>
          <w:p w14:paraId="51AD4827"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0,651</w:t>
            </w:r>
          </w:p>
        </w:tc>
        <w:tc>
          <w:tcPr>
            <w:tcW w:w="926" w:type="dxa"/>
            <w:tcBorders>
              <w:top w:val="single" w:sz="4" w:space="0" w:color="000000"/>
              <w:left w:val="single" w:sz="4" w:space="0" w:color="000000"/>
              <w:bottom w:val="single" w:sz="4" w:space="0" w:color="000000"/>
              <w:right w:val="single" w:sz="4" w:space="0" w:color="000000"/>
            </w:tcBorders>
            <w:vAlign w:val="center"/>
          </w:tcPr>
          <w:p w14:paraId="7FB5F14E"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0,640</w:t>
            </w:r>
          </w:p>
        </w:tc>
        <w:tc>
          <w:tcPr>
            <w:tcW w:w="926" w:type="dxa"/>
            <w:tcBorders>
              <w:top w:val="single" w:sz="4" w:space="0" w:color="000000"/>
              <w:left w:val="single" w:sz="4" w:space="0" w:color="000000"/>
              <w:bottom w:val="single" w:sz="4" w:space="0" w:color="000000"/>
              <w:right w:val="single" w:sz="4" w:space="0" w:color="000000"/>
            </w:tcBorders>
            <w:vAlign w:val="center"/>
          </w:tcPr>
          <w:p w14:paraId="01F7482F"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0,630</w:t>
            </w:r>
          </w:p>
        </w:tc>
        <w:tc>
          <w:tcPr>
            <w:tcW w:w="927" w:type="dxa"/>
            <w:tcBorders>
              <w:top w:val="single" w:sz="4" w:space="0" w:color="000000"/>
              <w:left w:val="single" w:sz="4" w:space="0" w:color="000000"/>
              <w:bottom w:val="single" w:sz="4" w:space="0" w:color="000000"/>
              <w:right w:val="single" w:sz="4" w:space="0" w:color="000000"/>
            </w:tcBorders>
            <w:vAlign w:val="center"/>
          </w:tcPr>
          <w:p w14:paraId="0698D685"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0,621</w:t>
            </w:r>
          </w:p>
        </w:tc>
      </w:tr>
      <w:tr w:rsidR="002F4AC1" w:rsidRPr="00F95A50" w14:paraId="29082ADE" w14:textId="77777777" w:rsidTr="00F95A50">
        <w:tc>
          <w:tcPr>
            <w:tcW w:w="704" w:type="dxa"/>
            <w:tcBorders>
              <w:top w:val="single" w:sz="4" w:space="0" w:color="000000"/>
              <w:left w:val="single" w:sz="4" w:space="0" w:color="000000"/>
              <w:bottom w:val="single" w:sz="4" w:space="0" w:color="000000"/>
              <w:right w:val="single" w:sz="4" w:space="0" w:color="000000"/>
            </w:tcBorders>
            <w:vAlign w:val="center"/>
          </w:tcPr>
          <w:p w14:paraId="7B6E3CF8"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sz w:val="18"/>
                <w:szCs w:val="18"/>
                <w:lang w:eastAsia="en-US"/>
              </w:rPr>
              <w:t>14.</w:t>
            </w:r>
          </w:p>
        </w:tc>
        <w:tc>
          <w:tcPr>
            <w:tcW w:w="4711" w:type="dxa"/>
            <w:tcBorders>
              <w:top w:val="single" w:sz="4" w:space="0" w:color="000000"/>
              <w:left w:val="single" w:sz="4" w:space="0" w:color="000000"/>
              <w:bottom w:val="single" w:sz="4" w:space="0" w:color="000000"/>
              <w:right w:val="single" w:sz="4" w:space="0" w:color="000000"/>
            </w:tcBorders>
            <w:vAlign w:val="center"/>
          </w:tcPr>
          <w:p w14:paraId="4F25F549" w14:textId="77777777" w:rsidR="002F4AC1" w:rsidRPr="00F95A50" w:rsidRDefault="002F4AC1" w:rsidP="002F4AC1">
            <w:pPr>
              <w:ind w:right="113"/>
              <w:contextualSpacing/>
              <w:rPr>
                <w:rFonts w:ascii="Arial" w:eastAsia="Calibri" w:hAnsi="Arial" w:cs="Arial"/>
                <w:sz w:val="18"/>
                <w:szCs w:val="18"/>
                <w:lang w:eastAsia="en-US"/>
              </w:rPr>
            </w:pPr>
            <w:r w:rsidRPr="00F95A50">
              <w:rPr>
                <w:rFonts w:ascii="Arial" w:eastAsia="Calibri" w:hAnsi="Arial" w:cs="Arial"/>
                <w:sz w:val="18"/>
                <w:szCs w:val="18"/>
                <w:lang w:eastAsia="en-US"/>
              </w:rPr>
              <w:t>Средний расход тепловой энергии на отопление на одного жителя</w:t>
            </w:r>
          </w:p>
        </w:tc>
        <w:tc>
          <w:tcPr>
            <w:tcW w:w="993" w:type="dxa"/>
            <w:tcBorders>
              <w:top w:val="single" w:sz="4" w:space="0" w:color="000000"/>
              <w:left w:val="single" w:sz="4" w:space="0" w:color="000000"/>
              <w:bottom w:val="single" w:sz="4" w:space="0" w:color="000000"/>
              <w:right w:val="single" w:sz="4" w:space="0" w:color="000000"/>
            </w:tcBorders>
            <w:vAlign w:val="center"/>
          </w:tcPr>
          <w:p w14:paraId="7E3FC510"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noProof/>
                <w:position w:val="-14"/>
                <w:sz w:val="18"/>
                <w:szCs w:val="18"/>
              </w:rPr>
              <w:drawing>
                <wp:inline distT="0" distB="0" distL="0" distR="0" wp14:anchorId="7F5F5F3A" wp14:editId="08D52C2F">
                  <wp:extent cx="260985" cy="166370"/>
                  <wp:effectExtent l="0" t="0" r="5715" b="5080"/>
                  <wp:docPr id="1257"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260985" cy="166370"/>
                          </a:xfrm>
                          <a:prstGeom prst="rect">
                            <a:avLst/>
                          </a:prstGeom>
                          <a:noFill/>
                          <a:ln>
                            <a:noFill/>
                          </a:ln>
                        </pic:spPr>
                      </pic:pic>
                    </a:graphicData>
                  </a:graphic>
                </wp:inline>
              </w:drawing>
            </w:r>
          </w:p>
        </w:tc>
        <w:tc>
          <w:tcPr>
            <w:tcW w:w="1134" w:type="dxa"/>
            <w:tcBorders>
              <w:top w:val="single" w:sz="4" w:space="0" w:color="000000"/>
              <w:left w:val="single" w:sz="4" w:space="0" w:color="000000"/>
              <w:bottom w:val="single" w:sz="4" w:space="0" w:color="000000"/>
              <w:right w:val="single" w:sz="4" w:space="0" w:color="000000"/>
            </w:tcBorders>
            <w:vAlign w:val="center"/>
          </w:tcPr>
          <w:p w14:paraId="6F77E4F4"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sz w:val="18"/>
                <w:szCs w:val="18"/>
                <w:lang w:eastAsia="en-US"/>
              </w:rPr>
              <w:t>Гкал</w:t>
            </w:r>
            <w:r w:rsidRPr="00F95A50">
              <w:rPr>
                <w:rFonts w:ascii="Arial" w:eastAsia="Calibri" w:hAnsi="Arial" w:cs="Arial"/>
                <w:sz w:val="18"/>
                <w:szCs w:val="18"/>
                <w:lang w:val="en-US" w:eastAsia="en-US"/>
              </w:rPr>
              <w:t>/</w:t>
            </w:r>
            <w:r w:rsidRPr="00F95A50">
              <w:rPr>
                <w:rFonts w:ascii="Arial" w:eastAsia="Calibri" w:hAnsi="Arial" w:cs="Arial"/>
                <w:sz w:val="18"/>
                <w:szCs w:val="18"/>
                <w:lang w:eastAsia="en-US"/>
              </w:rPr>
              <w:t>чел</w:t>
            </w:r>
            <w:r w:rsidRPr="00F95A50">
              <w:rPr>
                <w:rFonts w:ascii="Arial" w:eastAsia="Calibri" w:hAnsi="Arial" w:cs="Arial"/>
                <w:sz w:val="18"/>
                <w:szCs w:val="18"/>
                <w:lang w:val="en-US" w:eastAsia="en-US"/>
              </w:rPr>
              <w:t>/</w:t>
            </w:r>
            <w:r w:rsidRPr="00F95A50">
              <w:rPr>
                <w:rFonts w:ascii="Arial" w:eastAsia="Calibri" w:hAnsi="Arial" w:cs="Arial"/>
                <w:sz w:val="18"/>
                <w:szCs w:val="18"/>
                <w:lang w:eastAsia="en-US"/>
              </w:rPr>
              <w:t>год</w:t>
            </w:r>
          </w:p>
        </w:tc>
        <w:tc>
          <w:tcPr>
            <w:tcW w:w="926" w:type="dxa"/>
            <w:tcBorders>
              <w:top w:val="single" w:sz="4" w:space="0" w:color="000000"/>
              <w:left w:val="single" w:sz="4" w:space="0" w:color="000000"/>
              <w:bottom w:val="single" w:sz="4" w:space="0" w:color="000000"/>
              <w:right w:val="single" w:sz="4" w:space="0" w:color="000000"/>
            </w:tcBorders>
            <w:vAlign w:val="center"/>
          </w:tcPr>
          <w:p w14:paraId="65976571"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0,771</w:t>
            </w:r>
          </w:p>
        </w:tc>
        <w:tc>
          <w:tcPr>
            <w:tcW w:w="926" w:type="dxa"/>
            <w:tcBorders>
              <w:top w:val="single" w:sz="4" w:space="0" w:color="000000"/>
              <w:left w:val="single" w:sz="4" w:space="0" w:color="000000"/>
              <w:bottom w:val="single" w:sz="4" w:space="0" w:color="000000"/>
              <w:right w:val="single" w:sz="4" w:space="0" w:color="000000"/>
            </w:tcBorders>
            <w:vAlign w:val="center"/>
          </w:tcPr>
          <w:p w14:paraId="7C1B832D"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0,753</w:t>
            </w:r>
          </w:p>
        </w:tc>
        <w:tc>
          <w:tcPr>
            <w:tcW w:w="926" w:type="dxa"/>
            <w:tcBorders>
              <w:top w:val="single" w:sz="4" w:space="0" w:color="000000"/>
              <w:left w:val="single" w:sz="4" w:space="0" w:color="000000"/>
              <w:bottom w:val="single" w:sz="4" w:space="0" w:color="000000"/>
              <w:right w:val="single" w:sz="4" w:space="0" w:color="000000"/>
            </w:tcBorders>
            <w:vAlign w:val="center"/>
          </w:tcPr>
          <w:p w14:paraId="46846177"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0,743</w:t>
            </w:r>
          </w:p>
        </w:tc>
        <w:tc>
          <w:tcPr>
            <w:tcW w:w="926" w:type="dxa"/>
            <w:tcBorders>
              <w:top w:val="single" w:sz="4" w:space="0" w:color="000000"/>
              <w:left w:val="single" w:sz="4" w:space="0" w:color="000000"/>
              <w:bottom w:val="single" w:sz="4" w:space="0" w:color="000000"/>
              <w:right w:val="single" w:sz="4" w:space="0" w:color="000000"/>
            </w:tcBorders>
            <w:vAlign w:val="center"/>
          </w:tcPr>
          <w:p w14:paraId="5F9BDF7B"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0,744</w:t>
            </w:r>
          </w:p>
        </w:tc>
        <w:tc>
          <w:tcPr>
            <w:tcW w:w="926" w:type="dxa"/>
            <w:tcBorders>
              <w:top w:val="single" w:sz="4" w:space="0" w:color="000000"/>
              <w:left w:val="single" w:sz="4" w:space="0" w:color="000000"/>
              <w:bottom w:val="single" w:sz="4" w:space="0" w:color="000000"/>
              <w:right w:val="single" w:sz="4" w:space="0" w:color="000000"/>
            </w:tcBorders>
            <w:vAlign w:val="center"/>
          </w:tcPr>
          <w:p w14:paraId="79D955EF"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0,733</w:t>
            </w:r>
          </w:p>
        </w:tc>
        <w:tc>
          <w:tcPr>
            <w:tcW w:w="926" w:type="dxa"/>
            <w:tcBorders>
              <w:top w:val="single" w:sz="4" w:space="0" w:color="000000"/>
              <w:left w:val="single" w:sz="4" w:space="0" w:color="000000"/>
              <w:bottom w:val="single" w:sz="4" w:space="0" w:color="000000"/>
              <w:right w:val="single" w:sz="4" w:space="0" w:color="000000"/>
            </w:tcBorders>
            <w:vAlign w:val="center"/>
          </w:tcPr>
          <w:p w14:paraId="21C2B361"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0,720</w:t>
            </w:r>
          </w:p>
        </w:tc>
        <w:tc>
          <w:tcPr>
            <w:tcW w:w="926" w:type="dxa"/>
            <w:tcBorders>
              <w:top w:val="single" w:sz="4" w:space="0" w:color="000000"/>
              <w:left w:val="single" w:sz="4" w:space="0" w:color="000000"/>
              <w:bottom w:val="single" w:sz="4" w:space="0" w:color="000000"/>
              <w:right w:val="single" w:sz="4" w:space="0" w:color="000000"/>
            </w:tcBorders>
            <w:vAlign w:val="center"/>
          </w:tcPr>
          <w:p w14:paraId="456845F6"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0,707</w:t>
            </w:r>
          </w:p>
        </w:tc>
        <w:tc>
          <w:tcPr>
            <w:tcW w:w="926" w:type="dxa"/>
            <w:tcBorders>
              <w:top w:val="single" w:sz="4" w:space="0" w:color="000000"/>
              <w:left w:val="single" w:sz="4" w:space="0" w:color="000000"/>
              <w:bottom w:val="single" w:sz="4" w:space="0" w:color="000000"/>
              <w:right w:val="single" w:sz="4" w:space="0" w:color="000000"/>
            </w:tcBorders>
            <w:vAlign w:val="center"/>
          </w:tcPr>
          <w:p w14:paraId="4C50D146"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0,695</w:t>
            </w:r>
          </w:p>
        </w:tc>
        <w:tc>
          <w:tcPr>
            <w:tcW w:w="926" w:type="dxa"/>
            <w:tcBorders>
              <w:top w:val="single" w:sz="4" w:space="0" w:color="000000"/>
              <w:left w:val="single" w:sz="4" w:space="0" w:color="000000"/>
              <w:bottom w:val="single" w:sz="4" w:space="0" w:color="000000"/>
              <w:right w:val="single" w:sz="4" w:space="0" w:color="000000"/>
            </w:tcBorders>
            <w:vAlign w:val="center"/>
          </w:tcPr>
          <w:p w14:paraId="53793B47"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0,683</w:t>
            </w:r>
          </w:p>
        </w:tc>
        <w:tc>
          <w:tcPr>
            <w:tcW w:w="926" w:type="dxa"/>
            <w:tcBorders>
              <w:top w:val="single" w:sz="4" w:space="0" w:color="000000"/>
              <w:left w:val="single" w:sz="4" w:space="0" w:color="000000"/>
              <w:bottom w:val="single" w:sz="4" w:space="0" w:color="000000"/>
              <w:right w:val="single" w:sz="4" w:space="0" w:color="000000"/>
            </w:tcBorders>
            <w:vAlign w:val="center"/>
          </w:tcPr>
          <w:p w14:paraId="6CE3EC41"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0,672</w:t>
            </w:r>
          </w:p>
        </w:tc>
        <w:tc>
          <w:tcPr>
            <w:tcW w:w="926" w:type="dxa"/>
            <w:tcBorders>
              <w:top w:val="single" w:sz="4" w:space="0" w:color="000000"/>
              <w:left w:val="single" w:sz="4" w:space="0" w:color="000000"/>
              <w:bottom w:val="single" w:sz="4" w:space="0" w:color="000000"/>
              <w:right w:val="single" w:sz="4" w:space="0" w:color="000000"/>
            </w:tcBorders>
            <w:vAlign w:val="center"/>
          </w:tcPr>
          <w:p w14:paraId="7EEB752B"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0,661</w:t>
            </w:r>
          </w:p>
        </w:tc>
        <w:tc>
          <w:tcPr>
            <w:tcW w:w="926" w:type="dxa"/>
            <w:tcBorders>
              <w:top w:val="single" w:sz="4" w:space="0" w:color="000000"/>
              <w:left w:val="single" w:sz="4" w:space="0" w:color="000000"/>
              <w:bottom w:val="single" w:sz="4" w:space="0" w:color="000000"/>
              <w:right w:val="single" w:sz="4" w:space="0" w:color="000000"/>
            </w:tcBorders>
            <w:vAlign w:val="center"/>
          </w:tcPr>
          <w:p w14:paraId="29FAE0B1"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0,651</w:t>
            </w:r>
          </w:p>
        </w:tc>
        <w:tc>
          <w:tcPr>
            <w:tcW w:w="926" w:type="dxa"/>
            <w:tcBorders>
              <w:top w:val="single" w:sz="4" w:space="0" w:color="000000"/>
              <w:left w:val="single" w:sz="4" w:space="0" w:color="000000"/>
              <w:bottom w:val="single" w:sz="4" w:space="0" w:color="000000"/>
              <w:right w:val="single" w:sz="4" w:space="0" w:color="000000"/>
            </w:tcBorders>
            <w:vAlign w:val="center"/>
          </w:tcPr>
          <w:p w14:paraId="188AB9B3"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0,640</w:t>
            </w:r>
          </w:p>
        </w:tc>
        <w:tc>
          <w:tcPr>
            <w:tcW w:w="926" w:type="dxa"/>
            <w:tcBorders>
              <w:top w:val="single" w:sz="4" w:space="0" w:color="000000"/>
              <w:left w:val="single" w:sz="4" w:space="0" w:color="000000"/>
              <w:bottom w:val="single" w:sz="4" w:space="0" w:color="000000"/>
              <w:right w:val="single" w:sz="4" w:space="0" w:color="000000"/>
            </w:tcBorders>
            <w:vAlign w:val="center"/>
          </w:tcPr>
          <w:p w14:paraId="1D02C1E0"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0,630</w:t>
            </w:r>
          </w:p>
        </w:tc>
        <w:tc>
          <w:tcPr>
            <w:tcW w:w="927" w:type="dxa"/>
            <w:tcBorders>
              <w:top w:val="single" w:sz="4" w:space="0" w:color="000000"/>
              <w:left w:val="single" w:sz="4" w:space="0" w:color="000000"/>
              <w:bottom w:val="single" w:sz="4" w:space="0" w:color="000000"/>
              <w:right w:val="single" w:sz="4" w:space="0" w:color="000000"/>
            </w:tcBorders>
            <w:vAlign w:val="center"/>
          </w:tcPr>
          <w:p w14:paraId="0DD46A8C"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0,621</w:t>
            </w:r>
          </w:p>
        </w:tc>
      </w:tr>
    </w:tbl>
    <w:p w14:paraId="39614E5B" w14:textId="68B0D02D" w:rsidR="00F95A50" w:rsidRPr="004C0F7F" w:rsidRDefault="00F95A50" w:rsidP="00F95A50">
      <w:pPr>
        <w:pStyle w:val="xl6053"/>
        <w:keepNext/>
        <w:rPr>
          <w:rFonts w:ascii="Arial" w:hAnsi="Arial" w:cs="Arial"/>
        </w:rPr>
      </w:pPr>
      <w:r w:rsidRPr="00A654CA">
        <w:rPr>
          <w:rFonts w:ascii="Arial" w:hAnsi="Arial" w:cs="Arial"/>
        </w:rPr>
        <w:t xml:space="preserve">Таблица </w:t>
      </w:r>
      <w:r w:rsidRPr="003D3301">
        <w:rPr>
          <w:rFonts w:ascii="Arial" w:hAnsi="Arial" w:cs="Arial"/>
        </w:rPr>
        <w:fldChar w:fldCharType="begin"/>
      </w:r>
      <w:r w:rsidRPr="003D3301">
        <w:rPr>
          <w:rFonts w:ascii="Arial" w:hAnsi="Arial" w:cs="Arial"/>
        </w:rPr>
        <w:instrText xml:space="preserve"> SEQ Таблица \* ARABIC </w:instrText>
      </w:r>
      <w:r w:rsidRPr="003D3301">
        <w:rPr>
          <w:rFonts w:ascii="Arial" w:hAnsi="Arial" w:cs="Arial"/>
        </w:rPr>
        <w:fldChar w:fldCharType="separate"/>
      </w:r>
      <w:r w:rsidR="00372D39">
        <w:rPr>
          <w:rFonts w:ascii="Arial" w:hAnsi="Arial" w:cs="Arial"/>
          <w:noProof/>
        </w:rPr>
        <w:t>70</w:t>
      </w:r>
      <w:r w:rsidRPr="003D3301">
        <w:rPr>
          <w:rFonts w:ascii="Arial" w:hAnsi="Arial" w:cs="Arial"/>
        </w:rPr>
        <w:fldChar w:fldCharType="end"/>
      </w:r>
      <w:r w:rsidRPr="003D3301">
        <w:rPr>
          <w:rFonts w:ascii="Arial" w:hAnsi="Arial" w:cs="Arial"/>
        </w:rPr>
        <w:t xml:space="preserve"> </w:t>
      </w:r>
      <w:r w:rsidRPr="003D3301">
        <w:rPr>
          <w:rFonts w:ascii="Arial" w:eastAsia="Calibri" w:hAnsi="Arial" w:cs="Arial"/>
        </w:rPr>
        <w:t xml:space="preserve">– </w:t>
      </w:r>
      <w:r w:rsidRPr="003D3301">
        <w:rPr>
          <w:rFonts w:ascii="Arial" w:hAnsi="Arial" w:cs="Arial"/>
        </w:rPr>
        <w:t xml:space="preserve">Индикаторы, характеризующие спрос на тепловую энергию и тепловую мощность в </w:t>
      </w:r>
      <w:r>
        <w:rPr>
          <w:rFonts w:ascii="Arial" w:hAnsi="Arial" w:cs="Arial"/>
        </w:rPr>
        <w:t xml:space="preserve">зоне действия котельной </w:t>
      </w:r>
      <w:r w:rsidR="004C0F7F">
        <w:rPr>
          <w:rFonts w:ascii="Arial" w:hAnsi="Arial" w:cs="Arial"/>
        </w:rPr>
        <w:t>с. Батурино</w:t>
      </w:r>
    </w:p>
    <w:tbl>
      <w:tblPr>
        <w:tblW w:w="21433" w:type="dxa"/>
        <w:tblLayout w:type="fixed"/>
        <w:tblCellMar>
          <w:left w:w="28" w:type="dxa"/>
          <w:right w:w="28" w:type="dxa"/>
        </w:tblCellMar>
        <w:tblLook w:val="04A0" w:firstRow="1" w:lastRow="0" w:firstColumn="1" w:lastColumn="0" w:noHBand="0" w:noVBand="1"/>
      </w:tblPr>
      <w:tblGrid>
        <w:gridCol w:w="704"/>
        <w:gridCol w:w="4711"/>
        <w:gridCol w:w="993"/>
        <w:gridCol w:w="1134"/>
        <w:gridCol w:w="926"/>
        <w:gridCol w:w="926"/>
        <w:gridCol w:w="926"/>
        <w:gridCol w:w="926"/>
        <w:gridCol w:w="926"/>
        <w:gridCol w:w="926"/>
        <w:gridCol w:w="926"/>
        <w:gridCol w:w="926"/>
        <w:gridCol w:w="926"/>
        <w:gridCol w:w="926"/>
        <w:gridCol w:w="926"/>
        <w:gridCol w:w="926"/>
        <w:gridCol w:w="926"/>
        <w:gridCol w:w="926"/>
        <w:gridCol w:w="927"/>
      </w:tblGrid>
      <w:tr w:rsidR="00F95A50" w:rsidRPr="00F95A50" w14:paraId="7F2D9E0D" w14:textId="77777777" w:rsidTr="00F95A50">
        <w:trPr>
          <w:tblHeader/>
        </w:trPr>
        <w:tc>
          <w:tcPr>
            <w:tcW w:w="70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6507CC60" w14:textId="77777777" w:rsidR="00F95A50" w:rsidRPr="00F95A50" w:rsidRDefault="00F95A50" w:rsidP="00F95A50">
            <w:pPr>
              <w:ind w:left="-142" w:right="-170"/>
              <w:jc w:val="center"/>
              <w:rPr>
                <w:rFonts w:ascii="Arial" w:hAnsi="Arial" w:cs="Arial"/>
                <w:b/>
                <w:bCs/>
                <w:sz w:val="18"/>
                <w:szCs w:val="18"/>
              </w:rPr>
            </w:pPr>
            <w:r w:rsidRPr="00F95A50">
              <w:rPr>
                <w:rFonts w:ascii="Arial" w:hAnsi="Arial" w:cs="Arial"/>
                <w:b/>
                <w:bCs/>
                <w:sz w:val="18"/>
                <w:szCs w:val="18"/>
              </w:rPr>
              <w:t>№ п/п</w:t>
            </w:r>
          </w:p>
        </w:tc>
        <w:tc>
          <w:tcPr>
            <w:tcW w:w="471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77387E7A" w14:textId="77777777" w:rsidR="00F95A50" w:rsidRPr="00F95A50" w:rsidRDefault="00F95A50" w:rsidP="00F95A50">
            <w:pPr>
              <w:ind w:left="-142" w:right="-170"/>
              <w:jc w:val="center"/>
              <w:rPr>
                <w:rFonts w:ascii="Arial" w:hAnsi="Arial" w:cs="Arial"/>
                <w:b/>
                <w:bCs/>
                <w:sz w:val="18"/>
                <w:szCs w:val="18"/>
              </w:rPr>
            </w:pPr>
            <w:r w:rsidRPr="00F95A50">
              <w:rPr>
                <w:rFonts w:ascii="Arial" w:hAnsi="Arial" w:cs="Arial"/>
                <w:b/>
                <w:bCs/>
                <w:sz w:val="18"/>
                <w:szCs w:val="18"/>
              </w:rPr>
              <w:t>Наименование показателя</w:t>
            </w:r>
          </w:p>
        </w:tc>
        <w:tc>
          <w:tcPr>
            <w:tcW w:w="993"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4D58F4F9" w14:textId="77777777" w:rsidR="00F95A50" w:rsidRPr="00F95A50" w:rsidRDefault="00F95A50" w:rsidP="00F95A50">
            <w:pPr>
              <w:jc w:val="center"/>
              <w:rPr>
                <w:rFonts w:ascii="Arial" w:hAnsi="Arial" w:cs="Arial"/>
                <w:b/>
                <w:bCs/>
                <w:sz w:val="18"/>
                <w:szCs w:val="18"/>
              </w:rPr>
            </w:pPr>
            <w:r w:rsidRPr="00F95A50">
              <w:rPr>
                <w:rFonts w:ascii="Arial" w:hAnsi="Arial" w:cs="Arial"/>
                <w:b/>
                <w:bCs/>
                <w:sz w:val="18"/>
                <w:szCs w:val="18"/>
              </w:rPr>
              <w:t>Обозначение показателя</w:t>
            </w:r>
          </w:p>
        </w:tc>
        <w:tc>
          <w:tcPr>
            <w:tcW w:w="113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68BAC899" w14:textId="77777777" w:rsidR="00F95A50" w:rsidRPr="00F95A50" w:rsidRDefault="00F95A50" w:rsidP="00F95A50">
            <w:pPr>
              <w:jc w:val="center"/>
              <w:rPr>
                <w:rFonts w:ascii="Arial" w:hAnsi="Arial" w:cs="Arial"/>
                <w:b/>
                <w:bCs/>
                <w:sz w:val="18"/>
                <w:szCs w:val="18"/>
              </w:rPr>
            </w:pPr>
            <w:r w:rsidRPr="00F95A50">
              <w:rPr>
                <w:rFonts w:ascii="Arial" w:hAnsi="Arial" w:cs="Arial"/>
                <w:b/>
                <w:bCs/>
                <w:sz w:val="18"/>
                <w:szCs w:val="18"/>
              </w:rPr>
              <w:t>Единицы измерения</w:t>
            </w:r>
          </w:p>
        </w:tc>
        <w:tc>
          <w:tcPr>
            <w:tcW w:w="926" w:type="dxa"/>
            <w:tcBorders>
              <w:top w:val="single" w:sz="4" w:space="0" w:color="000000"/>
              <w:left w:val="single" w:sz="4" w:space="0" w:color="000000"/>
              <w:right w:val="single" w:sz="4" w:space="0" w:color="000000"/>
            </w:tcBorders>
            <w:shd w:val="clear" w:color="auto" w:fill="F2F2F2"/>
            <w:vAlign w:val="center"/>
          </w:tcPr>
          <w:p w14:paraId="60AE951C" w14:textId="77777777" w:rsidR="00F95A50" w:rsidRPr="00F95A50" w:rsidRDefault="00F95A50" w:rsidP="00F95A50">
            <w:pPr>
              <w:ind w:left="-142" w:right="-170"/>
              <w:jc w:val="center"/>
              <w:rPr>
                <w:rFonts w:ascii="Arial" w:hAnsi="Arial" w:cs="Arial"/>
                <w:b/>
                <w:bCs/>
                <w:sz w:val="18"/>
                <w:szCs w:val="18"/>
              </w:rPr>
            </w:pPr>
            <w:r w:rsidRPr="00F95A50">
              <w:rPr>
                <w:rFonts w:ascii="Arial" w:hAnsi="Arial" w:cs="Arial"/>
                <w:b/>
                <w:bCs/>
                <w:sz w:val="18"/>
                <w:szCs w:val="18"/>
              </w:rPr>
              <w:t>2021</w:t>
            </w:r>
          </w:p>
        </w:tc>
        <w:tc>
          <w:tcPr>
            <w:tcW w:w="926" w:type="dxa"/>
            <w:tcBorders>
              <w:top w:val="single" w:sz="4" w:space="0" w:color="000000"/>
              <w:left w:val="single" w:sz="4" w:space="0" w:color="000000"/>
              <w:right w:val="single" w:sz="4" w:space="0" w:color="000000"/>
            </w:tcBorders>
            <w:shd w:val="clear" w:color="auto" w:fill="F2F2F2"/>
            <w:vAlign w:val="center"/>
          </w:tcPr>
          <w:p w14:paraId="249B32DB" w14:textId="77777777" w:rsidR="00F95A50" w:rsidRPr="00F95A50" w:rsidRDefault="00F95A50" w:rsidP="00F95A50">
            <w:pPr>
              <w:ind w:left="-142" w:right="-170"/>
              <w:jc w:val="center"/>
              <w:rPr>
                <w:rFonts w:ascii="Arial" w:hAnsi="Arial" w:cs="Arial"/>
                <w:b/>
                <w:bCs/>
                <w:sz w:val="18"/>
                <w:szCs w:val="18"/>
              </w:rPr>
            </w:pPr>
            <w:r w:rsidRPr="00F95A50">
              <w:rPr>
                <w:rFonts w:ascii="Arial" w:hAnsi="Arial" w:cs="Arial"/>
                <w:b/>
                <w:bCs/>
                <w:sz w:val="18"/>
                <w:szCs w:val="18"/>
              </w:rPr>
              <w:t>2022</w:t>
            </w:r>
          </w:p>
        </w:tc>
        <w:tc>
          <w:tcPr>
            <w:tcW w:w="926" w:type="dxa"/>
            <w:tcBorders>
              <w:top w:val="single" w:sz="4" w:space="0" w:color="000000"/>
              <w:left w:val="single" w:sz="4" w:space="0" w:color="000000"/>
              <w:right w:val="single" w:sz="4" w:space="0" w:color="000000"/>
            </w:tcBorders>
            <w:shd w:val="clear" w:color="auto" w:fill="F2F2F2"/>
            <w:vAlign w:val="center"/>
          </w:tcPr>
          <w:p w14:paraId="70FAD3AC" w14:textId="77777777" w:rsidR="00F95A50" w:rsidRPr="00F95A50" w:rsidRDefault="00F95A50" w:rsidP="00F95A50">
            <w:pPr>
              <w:ind w:left="-142" w:right="-170"/>
              <w:jc w:val="center"/>
              <w:rPr>
                <w:rFonts w:ascii="Arial" w:hAnsi="Arial" w:cs="Arial"/>
                <w:b/>
                <w:bCs/>
                <w:sz w:val="18"/>
                <w:szCs w:val="18"/>
              </w:rPr>
            </w:pPr>
            <w:r w:rsidRPr="00F95A50">
              <w:rPr>
                <w:rFonts w:ascii="Arial" w:hAnsi="Arial" w:cs="Arial"/>
                <w:b/>
                <w:bCs/>
                <w:sz w:val="18"/>
                <w:szCs w:val="18"/>
              </w:rPr>
              <w:t>2023</w:t>
            </w:r>
          </w:p>
        </w:tc>
        <w:tc>
          <w:tcPr>
            <w:tcW w:w="926" w:type="dxa"/>
            <w:tcBorders>
              <w:top w:val="single" w:sz="4" w:space="0" w:color="000000"/>
              <w:left w:val="single" w:sz="4" w:space="0" w:color="000000"/>
              <w:right w:val="single" w:sz="4" w:space="0" w:color="000000"/>
            </w:tcBorders>
            <w:shd w:val="clear" w:color="auto" w:fill="F2F2F2"/>
            <w:vAlign w:val="center"/>
          </w:tcPr>
          <w:p w14:paraId="61975EB3" w14:textId="77777777" w:rsidR="00F95A50" w:rsidRPr="00F95A50" w:rsidRDefault="00F95A50" w:rsidP="00F95A50">
            <w:pPr>
              <w:ind w:left="-142" w:right="-170"/>
              <w:jc w:val="center"/>
              <w:rPr>
                <w:rFonts w:ascii="Arial" w:hAnsi="Arial" w:cs="Arial"/>
                <w:b/>
                <w:bCs/>
                <w:sz w:val="18"/>
                <w:szCs w:val="18"/>
              </w:rPr>
            </w:pPr>
            <w:r w:rsidRPr="00F95A50">
              <w:rPr>
                <w:rFonts w:ascii="Arial" w:hAnsi="Arial" w:cs="Arial"/>
                <w:b/>
                <w:bCs/>
                <w:sz w:val="18"/>
                <w:szCs w:val="18"/>
              </w:rPr>
              <w:t>2024</w:t>
            </w:r>
          </w:p>
        </w:tc>
        <w:tc>
          <w:tcPr>
            <w:tcW w:w="926" w:type="dxa"/>
            <w:tcBorders>
              <w:top w:val="single" w:sz="4" w:space="0" w:color="000000"/>
              <w:left w:val="single" w:sz="4" w:space="0" w:color="000000"/>
              <w:right w:val="single" w:sz="4" w:space="0" w:color="000000"/>
            </w:tcBorders>
            <w:shd w:val="clear" w:color="auto" w:fill="F2F2F2"/>
            <w:vAlign w:val="center"/>
          </w:tcPr>
          <w:p w14:paraId="0718E48E" w14:textId="77777777" w:rsidR="00F95A50" w:rsidRPr="00F95A50" w:rsidRDefault="00F95A50" w:rsidP="00F95A50">
            <w:pPr>
              <w:ind w:left="-142" w:right="-170"/>
              <w:jc w:val="center"/>
              <w:rPr>
                <w:rFonts w:ascii="Arial" w:hAnsi="Arial" w:cs="Arial"/>
                <w:b/>
                <w:bCs/>
                <w:sz w:val="18"/>
                <w:szCs w:val="18"/>
              </w:rPr>
            </w:pPr>
            <w:r w:rsidRPr="00F95A50">
              <w:rPr>
                <w:rFonts w:ascii="Arial" w:hAnsi="Arial" w:cs="Arial"/>
                <w:b/>
                <w:bCs/>
                <w:sz w:val="18"/>
                <w:szCs w:val="18"/>
              </w:rPr>
              <w:t>2025</w:t>
            </w:r>
          </w:p>
        </w:tc>
        <w:tc>
          <w:tcPr>
            <w:tcW w:w="926" w:type="dxa"/>
            <w:tcBorders>
              <w:top w:val="single" w:sz="4" w:space="0" w:color="000000"/>
              <w:left w:val="single" w:sz="4" w:space="0" w:color="000000"/>
              <w:right w:val="single" w:sz="4" w:space="0" w:color="000000"/>
            </w:tcBorders>
            <w:shd w:val="clear" w:color="auto" w:fill="F2F2F2"/>
            <w:vAlign w:val="center"/>
          </w:tcPr>
          <w:p w14:paraId="6104C1CC" w14:textId="77777777" w:rsidR="00F95A50" w:rsidRPr="00F95A50" w:rsidRDefault="00F95A50" w:rsidP="00F95A50">
            <w:pPr>
              <w:ind w:left="-142" w:right="-170"/>
              <w:jc w:val="center"/>
              <w:rPr>
                <w:rFonts w:ascii="Arial" w:hAnsi="Arial" w:cs="Arial"/>
                <w:b/>
                <w:bCs/>
                <w:sz w:val="18"/>
                <w:szCs w:val="18"/>
              </w:rPr>
            </w:pPr>
            <w:r w:rsidRPr="00F95A50">
              <w:rPr>
                <w:rFonts w:ascii="Arial" w:hAnsi="Arial" w:cs="Arial"/>
                <w:b/>
                <w:bCs/>
                <w:sz w:val="18"/>
                <w:szCs w:val="18"/>
              </w:rPr>
              <w:t>2026</w:t>
            </w:r>
          </w:p>
        </w:tc>
        <w:tc>
          <w:tcPr>
            <w:tcW w:w="926" w:type="dxa"/>
            <w:tcBorders>
              <w:top w:val="single" w:sz="4" w:space="0" w:color="000000"/>
              <w:left w:val="single" w:sz="4" w:space="0" w:color="000000"/>
              <w:right w:val="single" w:sz="4" w:space="0" w:color="000000"/>
            </w:tcBorders>
            <w:shd w:val="clear" w:color="auto" w:fill="F2F2F2"/>
            <w:vAlign w:val="center"/>
          </w:tcPr>
          <w:p w14:paraId="0E8BA161" w14:textId="77777777" w:rsidR="00F95A50" w:rsidRPr="00F95A50" w:rsidRDefault="00F95A50" w:rsidP="00F95A50">
            <w:pPr>
              <w:ind w:left="-142" w:right="-170"/>
              <w:jc w:val="center"/>
              <w:rPr>
                <w:rFonts w:ascii="Arial" w:hAnsi="Arial" w:cs="Arial"/>
                <w:b/>
                <w:bCs/>
                <w:sz w:val="18"/>
                <w:szCs w:val="18"/>
              </w:rPr>
            </w:pPr>
            <w:r w:rsidRPr="00F95A50">
              <w:rPr>
                <w:rFonts w:ascii="Arial" w:hAnsi="Arial" w:cs="Arial"/>
                <w:b/>
                <w:bCs/>
                <w:sz w:val="18"/>
                <w:szCs w:val="18"/>
              </w:rPr>
              <w:t>2027</w:t>
            </w:r>
          </w:p>
        </w:tc>
        <w:tc>
          <w:tcPr>
            <w:tcW w:w="926" w:type="dxa"/>
            <w:tcBorders>
              <w:top w:val="single" w:sz="4" w:space="0" w:color="000000"/>
              <w:left w:val="single" w:sz="4" w:space="0" w:color="000000"/>
              <w:right w:val="single" w:sz="4" w:space="0" w:color="000000"/>
            </w:tcBorders>
            <w:shd w:val="clear" w:color="auto" w:fill="F2F2F2"/>
            <w:vAlign w:val="center"/>
          </w:tcPr>
          <w:p w14:paraId="1DBAB9CB" w14:textId="77777777" w:rsidR="00F95A50" w:rsidRPr="00F95A50" w:rsidRDefault="00F95A50" w:rsidP="00F95A50">
            <w:pPr>
              <w:ind w:left="-142" w:right="-170"/>
              <w:jc w:val="center"/>
              <w:rPr>
                <w:rFonts w:ascii="Arial" w:hAnsi="Arial" w:cs="Arial"/>
                <w:b/>
                <w:bCs/>
                <w:sz w:val="18"/>
                <w:szCs w:val="18"/>
              </w:rPr>
            </w:pPr>
            <w:r w:rsidRPr="00F95A50">
              <w:rPr>
                <w:rFonts w:ascii="Arial" w:hAnsi="Arial" w:cs="Arial"/>
                <w:b/>
                <w:bCs/>
                <w:sz w:val="18"/>
                <w:szCs w:val="18"/>
              </w:rPr>
              <w:t>2028</w:t>
            </w:r>
          </w:p>
        </w:tc>
        <w:tc>
          <w:tcPr>
            <w:tcW w:w="926" w:type="dxa"/>
            <w:tcBorders>
              <w:top w:val="single" w:sz="4" w:space="0" w:color="000000"/>
              <w:left w:val="single" w:sz="4" w:space="0" w:color="000000"/>
              <w:right w:val="single" w:sz="4" w:space="0" w:color="000000"/>
            </w:tcBorders>
            <w:shd w:val="clear" w:color="auto" w:fill="F2F2F2"/>
            <w:vAlign w:val="center"/>
          </w:tcPr>
          <w:p w14:paraId="1F765306" w14:textId="77777777" w:rsidR="00F95A50" w:rsidRPr="00F95A50" w:rsidRDefault="00F95A50" w:rsidP="00F95A50">
            <w:pPr>
              <w:ind w:left="-142" w:right="-170"/>
              <w:jc w:val="center"/>
              <w:rPr>
                <w:rFonts w:ascii="Arial" w:hAnsi="Arial" w:cs="Arial"/>
                <w:b/>
                <w:bCs/>
                <w:sz w:val="18"/>
                <w:szCs w:val="18"/>
              </w:rPr>
            </w:pPr>
            <w:r w:rsidRPr="00F95A50">
              <w:rPr>
                <w:rFonts w:ascii="Arial" w:hAnsi="Arial" w:cs="Arial"/>
                <w:b/>
                <w:bCs/>
                <w:sz w:val="18"/>
                <w:szCs w:val="18"/>
              </w:rPr>
              <w:t>2029</w:t>
            </w:r>
          </w:p>
        </w:tc>
        <w:tc>
          <w:tcPr>
            <w:tcW w:w="926" w:type="dxa"/>
            <w:tcBorders>
              <w:top w:val="single" w:sz="4" w:space="0" w:color="000000"/>
              <w:left w:val="single" w:sz="4" w:space="0" w:color="000000"/>
              <w:right w:val="single" w:sz="4" w:space="0" w:color="000000"/>
            </w:tcBorders>
            <w:shd w:val="clear" w:color="auto" w:fill="F2F2F2"/>
            <w:vAlign w:val="center"/>
          </w:tcPr>
          <w:p w14:paraId="195BE273" w14:textId="77777777" w:rsidR="00F95A50" w:rsidRPr="00F95A50" w:rsidRDefault="00F95A50" w:rsidP="00F95A50">
            <w:pPr>
              <w:ind w:left="-142" w:right="-170"/>
              <w:jc w:val="center"/>
              <w:rPr>
                <w:rFonts w:ascii="Arial" w:hAnsi="Arial" w:cs="Arial"/>
                <w:b/>
                <w:bCs/>
                <w:sz w:val="18"/>
                <w:szCs w:val="18"/>
              </w:rPr>
            </w:pPr>
            <w:r w:rsidRPr="00F95A50">
              <w:rPr>
                <w:rFonts w:ascii="Arial" w:hAnsi="Arial" w:cs="Arial"/>
                <w:b/>
                <w:bCs/>
                <w:sz w:val="18"/>
                <w:szCs w:val="18"/>
              </w:rPr>
              <w:t>2030</w:t>
            </w:r>
          </w:p>
        </w:tc>
        <w:tc>
          <w:tcPr>
            <w:tcW w:w="926" w:type="dxa"/>
            <w:tcBorders>
              <w:top w:val="single" w:sz="4" w:space="0" w:color="000000"/>
              <w:left w:val="single" w:sz="4" w:space="0" w:color="000000"/>
              <w:right w:val="single" w:sz="4" w:space="0" w:color="000000"/>
            </w:tcBorders>
            <w:shd w:val="clear" w:color="auto" w:fill="F2F2F2"/>
            <w:vAlign w:val="center"/>
          </w:tcPr>
          <w:p w14:paraId="750B2460" w14:textId="77777777" w:rsidR="00F95A50" w:rsidRPr="00F95A50" w:rsidRDefault="00F95A50" w:rsidP="00F95A50">
            <w:pPr>
              <w:ind w:left="-142" w:right="-170"/>
              <w:jc w:val="center"/>
              <w:rPr>
                <w:rFonts w:ascii="Arial" w:hAnsi="Arial" w:cs="Arial"/>
                <w:b/>
                <w:bCs/>
                <w:sz w:val="18"/>
                <w:szCs w:val="18"/>
              </w:rPr>
            </w:pPr>
            <w:r w:rsidRPr="00F95A50">
              <w:rPr>
                <w:rFonts w:ascii="Arial" w:hAnsi="Arial" w:cs="Arial"/>
                <w:b/>
                <w:bCs/>
                <w:sz w:val="18"/>
                <w:szCs w:val="18"/>
              </w:rPr>
              <w:t>2031</w:t>
            </w:r>
          </w:p>
        </w:tc>
        <w:tc>
          <w:tcPr>
            <w:tcW w:w="926" w:type="dxa"/>
            <w:tcBorders>
              <w:top w:val="single" w:sz="4" w:space="0" w:color="000000"/>
              <w:left w:val="single" w:sz="4" w:space="0" w:color="000000"/>
              <w:right w:val="single" w:sz="4" w:space="0" w:color="000000"/>
            </w:tcBorders>
            <w:shd w:val="clear" w:color="auto" w:fill="F2F2F2"/>
            <w:vAlign w:val="center"/>
          </w:tcPr>
          <w:p w14:paraId="477F6578" w14:textId="77777777" w:rsidR="00F95A50" w:rsidRPr="00F95A50" w:rsidRDefault="00F95A50" w:rsidP="00F95A50">
            <w:pPr>
              <w:ind w:left="-142" w:right="-170"/>
              <w:jc w:val="center"/>
              <w:rPr>
                <w:rFonts w:ascii="Arial" w:hAnsi="Arial" w:cs="Arial"/>
                <w:b/>
                <w:bCs/>
                <w:sz w:val="18"/>
                <w:szCs w:val="18"/>
              </w:rPr>
            </w:pPr>
            <w:r w:rsidRPr="00F95A50">
              <w:rPr>
                <w:rFonts w:ascii="Arial" w:hAnsi="Arial" w:cs="Arial"/>
                <w:b/>
                <w:bCs/>
                <w:sz w:val="18"/>
                <w:szCs w:val="18"/>
              </w:rPr>
              <w:t>2032</w:t>
            </w:r>
          </w:p>
        </w:tc>
        <w:tc>
          <w:tcPr>
            <w:tcW w:w="926" w:type="dxa"/>
            <w:tcBorders>
              <w:top w:val="single" w:sz="4" w:space="0" w:color="000000"/>
              <w:left w:val="single" w:sz="4" w:space="0" w:color="000000"/>
              <w:right w:val="single" w:sz="4" w:space="0" w:color="000000"/>
            </w:tcBorders>
            <w:shd w:val="clear" w:color="auto" w:fill="F2F2F2"/>
            <w:vAlign w:val="center"/>
          </w:tcPr>
          <w:p w14:paraId="7D648A53" w14:textId="77777777" w:rsidR="00F95A50" w:rsidRPr="00F95A50" w:rsidRDefault="00F95A50" w:rsidP="00F95A50">
            <w:pPr>
              <w:ind w:left="-142" w:right="-170"/>
              <w:jc w:val="center"/>
              <w:rPr>
                <w:rFonts w:ascii="Arial" w:hAnsi="Arial" w:cs="Arial"/>
                <w:b/>
                <w:bCs/>
                <w:sz w:val="18"/>
                <w:szCs w:val="18"/>
              </w:rPr>
            </w:pPr>
            <w:r w:rsidRPr="00F95A50">
              <w:rPr>
                <w:rFonts w:ascii="Arial" w:hAnsi="Arial" w:cs="Arial"/>
                <w:b/>
                <w:bCs/>
                <w:sz w:val="18"/>
                <w:szCs w:val="18"/>
              </w:rPr>
              <w:t>2033</w:t>
            </w:r>
          </w:p>
        </w:tc>
        <w:tc>
          <w:tcPr>
            <w:tcW w:w="926" w:type="dxa"/>
            <w:tcBorders>
              <w:top w:val="single" w:sz="4" w:space="0" w:color="000000"/>
              <w:left w:val="single" w:sz="4" w:space="0" w:color="000000"/>
              <w:right w:val="single" w:sz="4" w:space="0" w:color="000000"/>
            </w:tcBorders>
            <w:shd w:val="clear" w:color="auto" w:fill="F2F2F2"/>
            <w:vAlign w:val="center"/>
          </w:tcPr>
          <w:p w14:paraId="151B9B46" w14:textId="77777777" w:rsidR="00F95A50" w:rsidRPr="00F95A50" w:rsidRDefault="00F95A50" w:rsidP="00F95A50">
            <w:pPr>
              <w:ind w:left="-142" w:right="-170"/>
              <w:jc w:val="center"/>
              <w:rPr>
                <w:rFonts w:ascii="Arial" w:hAnsi="Arial" w:cs="Arial"/>
                <w:b/>
                <w:bCs/>
                <w:sz w:val="18"/>
                <w:szCs w:val="18"/>
              </w:rPr>
            </w:pPr>
            <w:r w:rsidRPr="00F95A50">
              <w:rPr>
                <w:rFonts w:ascii="Arial" w:hAnsi="Arial" w:cs="Arial"/>
                <w:b/>
                <w:bCs/>
                <w:sz w:val="18"/>
                <w:szCs w:val="18"/>
              </w:rPr>
              <w:t>2034</w:t>
            </w:r>
          </w:p>
        </w:tc>
        <w:tc>
          <w:tcPr>
            <w:tcW w:w="927" w:type="dxa"/>
            <w:tcBorders>
              <w:top w:val="single" w:sz="4" w:space="0" w:color="000000"/>
              <w:left w:val="single" w:sz="4" w:space="0" w:color="000000"/>
              <w:right w:val="single" w:sz="4" w:space="0" w:color="000000"/>
            </w:tcBorders>
            <w:shd w:val="clear" w:color="auto" w:fill="F2F2F2"/>
            <w:vAlign w:val="center"/>
          </w:tcPr>
          <w:p w14:paraId="5F208F7D" w14:textId="77777777" w:rsidR="00F95A50" w:rsidRPr="00F95A50" w:rsidRDefault="00F95A50" w:rsidP="00F95A50">
            <w:pPr>
              <w:ind w:left="-142" w:right="-170"/>
              <w:jc w:val="center"/>
              <w:rPr>
                <w:rFonts w:ascii="Arial" w:hAnsi="Arial" w:cs="Arial"/>
                <w:b/>
                <w:bCs/>
                <w:sz w:val="18"/>
                <w:szCs w:val="18"/>
              </w:rPr>
            </w:pPr>
            <w:r w:rsidRPr="00F95A50">
              <w:rPr>
                <w:rFonts w:ascii="Arial" w:hAnsi="Arial" w:cs="Arial"/>
                <w:b/>
                <w:bCs/>
                <w:sz w:val="18"/>
                <w:szCs w:val="18"/>
              </w:rPr>
              <w:t>2035</w:t>
            </w:r>
          </w:p>
        </w:tc>
      </w:tr>
      <w:tr w:rsidR="002F4AC1" w:rsidRPr="00F95A50" w14:paraId="63DE60BE" w14:textId="77777777" w:rsidTr="00F95A50">
        <w:tc>
          <w:tcPr>
            <w:tcW w:w="704" w:type="dxa"/>
            <w:tcBorders>
              <w:top w:val="single" w:sz="4" w:space="0" w:color="000000"/>
              <w:left w:val="single" w:sz="4" w:space="0" w:color="000000"/>
              <w:bottom w:val="single" w:sz="4" w:space="0" w:color="000000"/>
              <w:right w:val="single" w:sz="4" w:space="0" w:color="000000"/>
            </w:tcBorders>
            <w:vAlign w:val="center"/>
            <w:hideMark/>
          </w:tcPr>
          <w:p w14:paraId="14154B4B"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sz w:val="18"/>
                <w:szCs w:val="18"/>
                <w:lang w:eastAsia="en-US"/>
              </w:rPr>
              <w:t>1.</w:t>
            </w:r>
          </w:p>
        </w:tc>
        <w:tc>
          <w:tcPr>
            <w:tcW w:w="4711" w:type="dxa"/>
            <w:tcBorders>
              <w:top w:val="single" w:sz="4" w:space="0" w:color="000000"/>
              <w:left w:val="single" w:sz="4" w:space="0" w:color="000000"/>
              <w:bottom w:val="single" w:sz="4" w:space="0" w:color="000000"/>
              <w:right w:val="single" w:sz="4" w:space="0" w:color="000000"/>
            </w:tcBorders>
            <w:vAlign w:val="center"/>
            <w:hideMark/>
          </w:tcPr>
          <w:p w14:paraId="0FF62563" w14:textId="77777777" w:rsidR="002F4AC1" w:rsidRPr="00F95A50" w:rsidRDefault="002F4AC1" w:rsidP="002F4AC1">
            <w:pPr>
              <w:ind w:right="113"/>
              <w:contextualSpacing/>
              <w:rPr>
                <w:rFonts w:ascii="Arial" w:eastAsia="Calibri" w:hAnsi="Arial" w:cs="Arial"/>
                <w:sz w:val="18"/>
                <w:szCs w:val="18"/>
                <w:lang w:eastAsia="en-US"/>
              </w:rPr>
            </w:pPr>
            <w:r w:rsidRPr="00F95A50">
              <w:rPr>
                <w:rFonts w:ascii="Arial" w:eastAsia="Calibri" w:hAnsi="Arial" w:cs="Arial"/>
                <w:sz w:val="18"/>
                <w:szCs w:val="18"/>
                <w:lang w:eastAsia="en-US"/>
              </w:rPr>
              <w:t>Общая отапливаемая площадь жилых зданий, в т.ч.:</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7104EFB9"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noProof/>
                <w:position w:val="-16"/>
                <w:sz w:val="18"/>
                <w:szCs w:val="18"/>
              </w:rPr>
              <w:drawing>
                <wp:inline distT="0" distB="0" distL="0" distR="0" wp14:anchorId="750CC124" wp14:editId="055A7985">
                  <wp:extent cx="166370" cy="166370"/>
                  <wp:effectExtent l="0" t="0" r="5080" b="5080"/>
                  <wp:docPr id="1258"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166370" cy="166370"/>
                          </a:xfrm>
                          <a:prstGeom prst="rect">
                            <a:avLst/>
                          </a:prstGeom>
                          <a:noFill/>
                          <a:ln>
                            <a:noFill/>
                          </a:ln>
                        </pic:spPr>
                      </pic:pic>
                    </a:graphicData>
                  </a:graphic>
                </wp:inline>
              </w:drawing>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656D8537" w14:textId="77777777" w:rsidR="002F4AC1" w:rsidRPr="00F95A50" w:rsidRDefault="002F4AC1" w:rsidP="002F4AC1">
            <w:pPr>
              <w:contextualSpacing/>
              <w:jc w:val="center"/>
              <w:rPr>
                <w:rFonts w:ascii="Arial" w:hAnsi="Arial" w:cs="Arial"/>
                <w:sz w:val="18"/>
                <w:szCs w:val="18"/>
                <w:lang w:eastAsia="en-US"/>
              </w:rPr>
            </w:pPr>
            <w:r w:rsidRPr="00F95A50">
              <w:rPr>
                <w:rFonts w:ascii="Arial" w:eastAsia="Calibri" w:hAnsi="Arial" w:cs="Arial"/>
                <w:sz w:val="18"/>
                <w:szCs w:val="18"/>
                <w:lang w:eastAsia="en-US"/>
              </w:rPr>
              <w:t>м</w:t>
            </w:r>
            <w:r w:rsidRPr="00F95A50">
              <w:rPr>
                <w:rFonts w:ascii="Arial" w:eastAsia="Calibri" w:hAnsi="Arial" w:cs="Arial"/>
                <w:sz w:val="18"/>
                <w:szCs w:val="18"/>
                <w:vertAlign w:val="superscript"/>
                <w:lang w:eastAsia="en-US"/>
              </w:rPr>
              <w:t>2</w:t>
            </w:r>
          </w:p>
        </w:tc>
        <w:tc>
          <w:tcPr>
            <w:tcW w:w="926" w:type="dxa"/>
            <w:tcBorders>
              <w:top w:val="single" w:sz="4" w:space="0" w:color="000000"/>
              <w:left w:val="single" w:sz="4" w:space="0" w:color="000000"/>
              <w:bottom w:val="single" w:sz="4" w:space="0" w:color="000000"/>
              <w:right w:val="single" w:sz="4" w:space="0" w:color="000000"/>
            </w:tcBorders>
            <w:vAlign w:val="center"/>
          </w:tcPr>
          <w:p w14:paraId="359C764F"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w:t>
            </w:r>
          </w:p>
        </w:tc>
        <w:tc>
          <w:tcPr>
            <w:tcW w:w="926" w:type="dxa"/>
            <w:tcBorders>
              <w:top w:val="single" w:sz="4" w:space="0" w:color="000000"/>
              <w:left w:val="single" w:sz="4" w:space="0" w:color="000000"/>
              <w:bottom w:val="single" w:sz="4" w:space="0" w:color="000000"/>
              <w:right w:val="single" w:sz="4" w:space="0" w:color="000000"/>
            </w:tcBorders>
            <w:vAlign w:val="center"/>
          </w:tcPr>
          <w:p w14:paraId="4E737AAF"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w:t>
            </w:r>
          </w:p>
        </w:tc>
        <w:tc>
          <w:tcPr>
            <w:tcW w:w="926" w:type="dxa"/>
            <w:tcBorders>
              <w:top w:val="single" w:sz="4" w:space="0" w:color="000000"/>
              <w:left w:val="single" w:sz="4" w:space="0" w:color="000000"/>
              <w:bottom w:val="single" w:sz="4" w:space="0" w:color="000000"/>
              <w:right w:val="single" w:sz="4" w:space="0" w:color="000000"/>
            </w:tcBorders>
            <w:vAlign w:val="center"/>
          </w:tcPr>
          <w:p w14:paraId="3F36581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w:t>
            </w:r>
          </w:p>
        </w:tc>
        <w:tc>
          <w:tcPr>
            <w:tcW w:w="926" w:type="dxa"/>
            <w:tcBorders>
              <w:top w:val="single" w:sz="4" w:space="0" w:color="000000"/>
              <w:left w:val="single" w:sz="4" w:space="0" w:color="000000"/>
              <w:bottom w:val="single" w:sz="4" w:space="0" w:color="000000"/>
              <w:right w:val="single" w:sz="4" w:space="0" w:color="000000"/>
            </w:tcBorders>
            <w:vAlign w:val="center"/>
          </w:tcPr>
          <w:p w14:paraId="22DDBC3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w:t>
            </w:r>
          </w:p>
        </w:tc>
        <w:tc>
          <w:tcPr>
            <w:tcW w:w="926" w:type="dxa"/>
            <w:tcBorders>
              <w:top w:val="single" w:sz="4" w:space="0" w:color="000000"/>
              <w:left w:val="single" w:sz="4" w:space="0" w:color="000000"/>
              <w:bottom w:val="single" w:sz="4" w:space="0" w:color="000000"/>
              <w:right w:val="single" w:sz="4" w:space="0" w:color="000000"/>
            </w:tcBorders>
            <w:vAlign w:val="center"/>
          </w:tcPr>
          <w:p w14:paraId="2F89CE90"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w:t>
            </w:r>
          </w:p>
        </w:tc>
        <w:tc>
          <w:tcPr>
            <w:tcW w:w="926" w:type="dxa"/>
            <w:tcBorders>
              <w:top w:val="single" w:sz="4" w:space="0" w:color="000000"/>
              <w:left w:val="single" w:sz="4" w:space="0" w:color="000000"/>
              <w:bottom w:val="single" w:sz="4" w:space="0" w:color="000000"/>
              <w:right w:val="single" w:sz="4" w:space="0" w:color="000000"/>
            </w:tcBorders>
            <w:vAlign w:val="center"/>
          </w:tcPr>
          <w:p w14:paraId="54C6429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w:t>
            </w:r>
          </w:p>
        </w:tc>
        <w:tc>
          <w:tcPr>
            <w:tcW w:w="926" w:type="dxa"/>
            <w:tcBorders>
              <w:top w:val="single" w:sz="4" w:space="0" w:color="000000"/>
              <w:left w:val="single" w:sz="4" w:space="0" w:color="000000"/>
              <w:bottom w:val="single" w:sz="4" w:space="0" w:color="000000"/>
              <w:right w:val="single" w:sz="4" w:space="0" w:color="000000"/>
            </w:tcBorders>
            <w:vAlign w:val="center"/>
          </w:tcPr>
          <w:p w14:paraId="54F5008E"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w:t>
            </w:r>
          </w:p>
        </w:tc>
        <w:tc>
          <w:tcPr>
            <w:tcW w:w="926" w:type="dxa"/>
            <w:tcBorders>
              <w:top w:val="single" w:sz="4" w:space="0" w:color="000000"/>
              <w:left w:val="single" w:sz="4" w:space="0" w:color="000000"/>
              <w:bottom w:val="single" w:sz="4" w:space="0" w:color="000000"/>
              <w:right w:val="single" w:sz="4" w:space="0" w:color="000000"/>
            </w:tcBorders>
            <w:vAlign w:val="center"/>
          </w:tcPr>
          <w:p w14:paraId="56232ACA"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w:t>
            </w:r>
          </w:p>
        </w:tc>
        <w:tc>
          <w:tcPr>
            <w:tcW w:w="926" w:type="dxa"/>
            <w:tcBorders>
              <w:top w:val="single" w:sz="4" w:space="0" w:color="000000"/>
              <w:left w:val="single" w:sz="4" w:space="0" w:color="000000"/>
              <w:bottom w:val="single" w:sz="4" w:space="0" w:color="000000"/>
              <w:right w:val="single" w:sz="4" w:space="0" w:color="000000"/>
            </w:tcBorders>
            <w:vAlign w:val="center"/>
          </w:tcPr>
          <w:p w14:paraId="1E2D741B"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w:t>
            </w:r>
          </w:p>
        </w:tc>
        <w:tc>
          <w:tcPr>
            <w:tcW w:w="926" w:type="dxa"/>
            <w:tcBorders>
              <w:top w:val="single" w:sz="4" w:space="0" w:color="000000"/>
              <w:left w:val="single" w:sz="4" w:space="0" w:color="000000"/>
              <w:bottom w:val="single" w:sz="4" w:space="0" w:color="000000"/>
              <w:right w:val="single" w:sz="4" w:space="0" w:color="000000"/>
            </w:tcBorders>
            <w:vAlign w:val="center"/>
          </w:tcPr>
          <w:p w14:paraId="50CBF8CA"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w:t>
            </w:r>
          </w:p>
        </w:tc>
        <w:tc>
          <w:tcPr>
            <w:tcW w:w="926" w:type="dxa"/>
            <w:tcBorders>
              <w:top w:val="single" w:sz="4" w:space="0" w:color="000000"/>
              <w:left w:val="single" w:sz="4" w:space="0" w:color="000000"/>
              <w:bottom w:val="single" w:sz="4" w:space="0" w:color="000000"/>
              <w:right w:val="single" w:sz="4" w:space="0" w:color="000000"/>
            </w:tcBorders>
            <w:vAlign w:val="center"/>
          </w:tcPr>
          <w:p w14:paraId="3C143413"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w:t>
            </w:r>
          </w:p>
        </w:tc>
        <w:tc>
          <w:tcPr>
            <w:tcW w:w="926" w:type="dxa"/>
            <w:tcBorders>
              <w:top w:val="single" w:sz="4" w:space="0" w:color="000000"/>
              <w:left w:val="single" w:sz="4" w:space="0" w:color="000000"/>
              <w:bottom w:val="single" w:sz="4" w:space="0" w:color="000000"/>
              <w:right w:val="single" w:sz="4" w:space="0" w:color="000000"/>
            </w:tcBorders>
            <w:vAlign w:val="center"/>
          </w:tcPr>
          <w:p w14:paraId="6E1E9CCF"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w:t>
            </w:r>
          </w:p>
        </w:tc>
        <w:tc>
          <w:tcPr>
            <w:tcW w:w="926" w:type="dxa"/>
            <w:tcBorders>
              <w:top w:val="single" w:sz="4" w:space="0" w:color="000000"/>
              <w:left w:val="single" w:sz="4" w:space="0" w:color="000000"/>
              <w:bottom w:val="single" w:sz="4" w:space="0" w:color="000000"/>
              <w:right w:val="single" w:sz="4" w:space="0" w:color="000000"/>
            </w:tcBorders>
            <w:vAlign w:val="center"/>
          </w:tcPr>
          <w:p w14:paraId="27729E39"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w:t>
            </w:r>
          </w:p>
        </w:tc>
        <w:tc>
          <w:tcPr>
            <w:tcW w:w="926" w:type="dxa"/>
            <w:tcBorders>
              <w:top w:val="single" w:sz="4" w:space="0" w:color="000000"/>
              <w:left w:val="single" w:sz="4" w:space="0" w:color="000000"/>
              <w:bottom w:val="single" w:sz="4" w:space="0" w:color="000000"/>
              <w:right w:val="single" w:sz="4" w:space="0" w:color="000000"/>
            </w:tcBorders>
            <w:vAlign w:val="center"/>
          </w:tcPr>
          <w:p w14:paraId="732CAF45"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w:t>
            </w:r>
          </w:p>
        </w:tc>
        <w:tc>
          <w:tcPr>
            <w:tcW w:w="927" w:type="dxa"/>
            <w:tcBorders>
              <w:top w:val="single" w:sz="4" w:space="0" w:color="000000"/>
              <w:left w:val="single" w:sz="4" w:space="0" w:color="000000"/>
              <w:bottom w:val="single" w:sz="4" w:space="0" w:color="000000"/>
              <w:right w:val="single" w:sz="4" w:space="0" w:color="000000"/>
            </w:tcBorders>
            <w:vAlign w:val="center"/>
          </w:tcPr>
          <w:p w14:paraId="144CDD9C"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w:t>
            </w:r>
          </w:p>
        </w:tc>
      </w:tr>
      <w:tr w:rsidR="002F4AC1" w:rsidRPr="00F95A50" w14:paraId="38868160" w14:textId="77777777" w:rsidTr="00F95A50">
        <w:tc>
          <w:tcPr>
            <w:tcW w:w="704" w:type="dxa"/>
            <w:tcBorders>
              <w:top w:val="single" w:sz="4" w:space="0" w:color="000000"/>
              <w:left w:val="single" w:sz="4" w:space="0" w:color="000000"/>
              <w:bottom w:val="single" w:sz="4" w:space="0" w:color="000000"/>
              <w:right w:val="single" w:sz="4" w:space="0" w:color="000000"/>
            </w:tcBorders>
            <w:vAlign w:val="center"/>
            <w:hideMark/>
          </w:tcPr>
          <w:p w14:paraId="65324644"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sz w:val="18"/>
                <w:szCs w:val="18"/>
                <w:lang w:eastAsia="en-US"/>
              </w:rPr>
              <w:t>2.</w:t>
            </w:r>
          </w:p>
        </w:tc>
        <w:tc>
          <w:tcPr>
            <w:tcW w:w="4711" w:type="dxa"/>
            <w:tcBorders>
              <w:top w:val="single" w:sz="4" w:space="0" w:color="000000"/>
              <w:left w:val="single" w:sz="4" w:space="0" w:color="000000"/>
              <w:bottom w:val="single" w:sz="4" w:space="0" w:color="000000"/>
              <w:right w:val="single" w:sz="4" w:space="0" w:color="000000"/>
            </w:tcBorders>
            <w:vAlign w:val="center"/>
            <w:hideMark/>
          </w:tcPr>
          <w:p w14:paraId="54BE9876" w14:textId="77777777" w:rsidR="002F4AC1" w:rsidRPr="00F95A50" w:rsidRDefault="002F4AC1" w:rsidP="002F4AC1">
            <w:pPr>
              <w:ind w:right="113"/>
              <w:contextualSpacing/>
              <w:rPr>
                <w:rFonts w:ascii="Arial" w:eastAsia="Calibri" w:hAnsi="Arial" w:cs="Arial"/>
                <w:sz w:val="18"/>
                <w:szCs w:val="18"/>
                <w:lang w:eastAsia="en-US"/>
              </w:rPr>
            </w:pPr>
            <w:r w:rsidRPr="00F95A50">
              <w:rPr>
                <w:rFonts w:ascii="Arial" w:eastAsia="Calibri" w:hAnsi="Arial" w:cs="Arial"/>
                <w:sz w:val="18"/>
                <w:szCs w:val="18"/>
                <w:lang w:eastAsia="en-US"/>
              </w:rPr>
              <w:t>Общая отапливаемая площадь общественно-деловых зданий</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2EEBC714"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noProof/>
                <w:position w:val="-16"/>
                <w:sz w:val="18"/>
                <w:szCs w:val="18"/>
              </w:rPr>
              <w:drawing>
                <wp:inline distT="0" distB="0" distL="0" distR="0" wp14:anchorId="7AF4851B" wp14:editId="11A359F1">
                  <wp:extent cx="166370" cy="166370"/>
                  <wp:effectExtent l="0" t="0" r="5080" b="5080"/>
                  <wp:docPr id="1259"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166370" cy="166370"/>
                          </a:xfrm>
                          <a:prstGeom prst="rect">
                            <a:avLst/>
                          </a:prstGeom>
                          <a:noFill/>
                          <a:ln>
                            <a:noFill/>
                          </a:ln>
                        </pic:spPr>
                      </pic:pic>
                    </a:graphicData>
                  </a:graphic>
                </wp:inline>
              </w:drawing>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2641066F" w14:textId="77777777" w:rsidR="002F4AC1" w:rsidRPr="00F95A50" w:rsidRDefault="002F4AC1" w:rsidP="002F4AC1">
            <w:pPr>
              <w:contextualSpacing/>
              <w:jc w:val="center"/>
              <w:rPr>
                <w:rFonts w:ascii="Arial" w:hAnsi="Arial" w:cs="Arial"/>
                <w:sz w:val="18"/>
                <w:szCs w:val="18"/>
                <w:lang w:eastAsia="en-US"/>
              </w:rPr>
            </w:pPr>
            <w:r w:rsidRPr="00F95A50">
              <w:rPr>
                <w:rFonts w:ascii="Arial" w:eastAsia="Calibri" w:hAnsi="Arial" w:cs="Arial"/>
                <w:sz w:val="18"/>
                <w:szCs w:val="18"/>
                <w:lang w:eastAsia="en-US"/>
              </w:rPr>
              <w:t>м</w:t>
            </w:r>
            <w:r w:rsidRPr="00F95A50">
              <w:rPr>
                <w:rFonts w:ascii="Arial" w:eastAsia="Calibri" w:hAnsi="Arial" w:cs="Arial"/>
                <w:sz w:val="18"/>
                <w:szCs w:val="18"/>
                <w:vertAlign w:val="superscript"/>
                <w:lang w:eastAsia="en-US"/>
              </w:rPr>
              <w:t>2</w:t>
            </w:r>
          </w:p>
        </w:tc>
        <w:tc>
          <w:tcPr>
            <w:tcW w:w="926" w:type="dxa"/>
            <w:tcBorders>
              <w:top w:val="single" w:sz="4" w:space="0" w:color="000000"/>
              <w:left w:val="single" w:sz="4" w:space="0" w:color="000000"/>
              <w:bottom w:val="single" w:sz="4" w:space="0" w:color="000000"/>
              <w:right w:val="single" w:sz="4" w:space="0" w:color="000000"/>
            </w:tcBorders>
            <w:vAlign w:val="center"/>
          </w:tcPr>
          <w:p w14:paraId="27A0A4B2"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3,92</w:t>
            </w:r>
          </w:p>
        </w:tc>
        <w:tc>
          <w:tcPr>
            <w:tcW w:w="926" w:type="dxa"/>
            <w:tcBorders>
              <w:top w:val="single" w:sz="4" w:space="0" w:color="000000"/>
              <w:left w:val="single" w:sz="4" w:space="0" w:color="000000"/>
              <w:bottom w:val="single" w:sz="4" w:space="0" w:color="000000"/>
              <w:right w:val="single" w:sz="4" w:space="0" w:color="000000"/>
            </w:tcBorders>
            <w:vAlign w:val="center"/>
          </w:tcPr>
          <w:p w14:paraId="58DB085F"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3,92</w:t>
            </w:r>
          </w:p>
        </w:tc>
        <w:tc>
          <w:tcPr>
            <w:tcW w:w="926" w:type="dxa"/>
            <w:tcBorders>
              <w:top w:val="single" w:sz="4" w:space="0" w:color="000000"/>
              <w:left w:val="single" w:sz="4" w:space="0" w:color="000000"/>
              <w:bottom w:val="single" w:sz="4" w:space="0" w:color="000000"/>
              <w:right w:val="single" w:sz="4" w:space="0" w:color="000000"/>
            </w:tcBorders>
            <w:vAlign w:val="center"/>
          </w:tcPr>
          <w:p w14:paraId="65DCF7D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3,92</w:t>
            </w:r>
          </w:p>
        </w:tc>
        <w:tc>
          <w:tcPr>
            <w:tcW w:w="926" w:type="dxa"/>
            <w:tcBorders>
              <w:top w:val="single" w:sz="4" w:space="0" w:color="000000"/>
              <w:left w:val="single" w:sz="4" w:space="0" w:color="000000"/>
              <w:bottom w:val="single" w:sz="4" w:space="0" w:color="000000"/>
              <w:right w:val="single" w:sz="4" w:space="0" w:color="000000"/>
            </w:tcBorders>
            <w:vAlign w:val="center"/>
          </w:tcPr>
          <w:p w14:paraId="691C7F9E"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3,92</w:t>
            </w:r>
          </w:p>
        </w:tc>
        <w:tc>
          <w:tcPr>
            <w:tcW w:w="926" w:type="dxa"/>
            <w:tcBorders>
              <w:top w:val="single" w:sz="4" w:space="0" w:color="000000"/>
              <w:left w:val="single" w:sz="4" w:space="0" w:color="000000"/>
              <w:bottom w:val="single" w:sz="4" w:space="0" w:color="000000"/>
              <w:right w:val="single" w:sz="4" w:space="0" w:color="000000"/>
            </w:tcBorders>
            <w:vAlign w:val="center"/>
          </w:tcPr>
          <w:p w14:paraId="0558B70E"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3,92</w:t>
            </w:r>
          </w:p>
        </w:tc>
        <w:tc>
          <w:tcPr>
            <w:tcW w:w="926" w:type="dxa"/>
            <w:tcBorders>
              <w:top w:val="single" w:sz="4" w:space="0" w:color="000000"/>
              <w:left w:val="single" w:sz="4" w:space="0" w:color="000000"/>
              <w:bottom w:val="single" w:sz="4" w:space="0" w:color="000000"/>
              <w:right w:val="single" w:sz="4" w:space="0" w:color="000000"/>
            </w:tcBorders>
            <w:vAlign w:val="center"/>
          </w:tcPr>
          <w:p w14:paraId="377341B8"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3,92</w:t>
            </w:r>
          </w:p>
        </w:tc>
        <w:tc>
          <w:tcPr>
            <w:tcW w:w="926" w:type="dxa"/>
            <w:tcBorders>
              <w:top w:val="single" w:sz="4" w:space="0" w:color="000000"/>
              <w:left w:val="single" w:sz="4" w:space="0" w:color="000000"/>
              <w:bottom w:val="single" w:sz="4" w:space="0" w:color="000000"/>
              <w:right w:val="single" w:sz="4" w:space="0" w:color="000000"/>
            </w:tcBorders>
            <w:vAlign w:val="center"/>
          </w:tcPr>
          <w:p w14:paraId="5BACFB12"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3,92</w:t>
            </w:r>
          </w:p>
        </w:tc>
        <w:tc>
          <w:tcPr>
            <w:tcW w:w="926" w:type="dxa"/>
            <w:tcBorders>
              <w:top w:val="single" w:sz="4" w:space="0" w:color="000000"/>
              <w:left w:val="single" w:sz="4" w:space="0" w:color="000000"/>
              <w:bottom w:val="single" w:sz="4" w:space="0" w:color="000000"/>
              <w:right w:val="single" w:sz="4" w:space="0" w:color="000000"/>
            </w:tcBorders>
            <w:vAlign w:val="center"/>
          </w:tcPr>
          <w:p w14:paraId="1628C978"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3,92</w:t>
            </w:r>
          </w:p>
        </w:tc>
        <w:tc>
          <w:tcPr>
            <w:tcW w:w="926" w:type="dxa"/>
            <w:tcBorders>
              <w:top w:val="single" w:sz="4" w:space="0" w:color="000000"/>
              <w:left w:val="single" w:sz="4" w:space="0" w:color="000000"/>
              <w:bottom w:val="single" w:sz="4" w:space="0" w:color="000000"/>
              <w:right w:val="single" w:sz="4" w:space="0" w:color="000000"/>
            </w:tcBorders>
            <w:vAlign w:val="center"/>
          </w:tcPr>
          <w:p w14:paraId="35C5B199"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3,92</w:t>
            </w:r>
          </w:p>
        </w:tc>
        <w:tc>
          <w:tcPr>
            <w:tcW w:w="926" w:type="dxa"/>
            <w:tcBorders>
              <w:top w:val="single" w:sz="4" w:space="0" w:color="000000"/>
              <w:left w:val="single" w:sz="4" w:space="0" w:color="000000"/>
              <w:bottom w:val="single" w:sz="4" w:space="0" w:color="000000"/>
              <w:right w:val="single" w:sz="4" w:space="0" w:color="000000"/>
            </w:tcBorders>
            <w:vAlign w:val="center"/>
          </w:tcPr>
          <w:p w14:paraId="7C3B0C7A"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3,92</w:t>
            </w:r>
          </w:p>
        </w:tc>
        <w:tc>
          <w:tcPr>
            <w:tcW w:w="926" w:type="dxa"/>
            <w:tcBorders>
              <w:top w:val="single" w:sz="4" w:space="0" w:color="000000"/>
              <w:left w:val="single" w:sz="4" w:space="0" w:color="000000"/>
              <w:bottom w:val="single" w:sz="4" w:space="0" w:color="000000"/>
              <w:right w:val="single" w:sz="4" w:space="0" w:color="000000"/>
            </w:tcBorders>
            <w:vAlign w:val="center"/>
          </w:tcPr>
          <w:p w14:paraId="005A929E"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3,92</w:t>
            </w:r>
          </w:p>
        </w:tc>
        <w:tc>
          <w:tcPr>
            <w:tcW w:w="926" w:type="dxa"/>
            <w:tcBorders>
              <w:top w:val="single" w:sz="4" w:space="0" w:color="000000"/>
              <w:left w:val="single" w:sz="4" w:space="0" w:color="000000"/>
              <w:bottom w:val="single" w:sz="4" w:space="0" w:color="000000"/>
              <w:right w:val="single" w:sz="4" w:space="0" w:color="000000"/>
            </w:tcBorders>
            <w:vAlign w:val="center"/>
          </w:tcPr>
          <w:p w14:paraId="2DB77943"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3,92</w:t>
            </w:r>
          </w:p>
        </w:tc>
        <w:tc>
          <w:tcPr>
            <w:tcW w:w="926" w:type="dxa"/>
            <w:tcBorders>
              <w:top w:val="single" w:sz="4" w:space="0" w:color="000000"/>
              <w:left w:val="single" w:sz="4" w:space="0" w:color="000000"/>
              <w:bottom w:val="single" w:sz="4" w:space="0" w:color="000000"/>
              <w:right w:val="single" w:sz="4" w:space="0" w:color="000000"/>
            </w:tcBorders>
            <w:vAlign w:val="center"/>
          </w:tcPr>
          <w:p w14:paraId="72B3CC37"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3,92</w:t>
            </w:r>
          </w:p>
        </w:tc>
        <w:tc>
          <w:tcPr>
            <w:tcW w:w="926" w:type="dxa"/>
            <w:tcBorders>
              <w:top w:val="single" w:sz="4" w:space="0" w:color="000000"/>
              <w:left w:val="single" w:sz="4" w:space="0" w:color="000000"/>
              <w:bottom w:val="single" w:sz="4" w:space="0" w:color="000000"/>
              <w:right w:val="single" w:sz="4" w:space="0" w:color="000000"/>
            </w:tcBorders>
            <w:vAlign w:val="center"/>
          </w:tcPr>
          <w:p w14:paraId="76AE502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3,92</w:t>
            </w:r>
          </w:p>
        </w:tc>
        <w:tc>
          <w:tcPr>
            <w:tcW w:w="927" w:type="dxa"/>
            <w:tcBorders>
              <w:top w:val="single" w:sz="4" w:space="0" w:color="000000"/>
              <w:left w:val="single" w:sz="4" w:space="0" w:color="000000"/>
              <w:bottom w:val="single" w:sz="4" w:space="0" w:color="000000"/>
              <w:right w:val="single" w:sz="4" w:space="0" w:color="000000"/>
            </w:tcBorders>
            <w:vAlign w:val="center"/>
          </w:tcPr>
          <w:p w14:paraId="18456027"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3,92</w:t>
            </w:r>
          </w:p>
        </w:tc>
      </w:tr>
      <w:tr w:rsidR="002F4AC1" w:rsidRPr="00F95A50" w14:paraId="78F8B958" w14:textId="77777777" w:rsidTr="00F95A50">
        <w:tc>
          <w:tcPr>
            <w:tcW w:w="704" w:type="dxa"/>
            <w:tcBorders>
              <w:top w:val="single" w:sz="4" w:space="0" w:color="000000"/>
              <w:left w:val="single" w:sz="4" w:space="0" w:color="000000"/>
              <w:bottom w:val="single" w:sz="4" w:space="0" w:color="000000"/>
              <w:right w:val="single" w:sz="4" w:space="0" w:color="000000"/>
            </w:tcBorders>
            <w:vAlign w:val="center"/>
            <w:hideMark/>
          </w:tcPr>
          <w:p w14:paraId="1B1E051C"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sz w:val="18"/>
                <w:szCs w:val="18"/>
                <w:lang w:eastAsia="en-US"/>
              </w:rPr>
              <w:t>3.</w:t>
            </w:r>
          </w:p>
        </w:tc>
        <w:tc>
          <w:tcPr>
            <w:tcW w:w="4711" w:type="dxa"/>
            <w:tcBorders>
              <w:top w:val="single" w:sz="4" w:space="0" w:color="000000"/>
              <w:left w:val="single" w:sz="4" w:space="0" w:color="000000"/>
              <w:bottom w:val="single" w:sz="4" w:space="0" w:color="000000"/>
              <w:right w:val="single" w:sz="4" w:space="0" w:color="000000"/>
            </w:tcBorders>
            <w:vAlign w:val="center"/>
            <w:hideMark/>
          </w:tcPr>
          <w:p w14:paraId="69B6D6B7" w14:textId="77777777" w:rsidR="002F4AC1" w:rsidRPr="00F95A50" w:rsidRDefault="002F4AC1" w:rsidP="002F4AC1">
            <w:pPr>
              <w:ind w:right="113"/>
              <w:contextualSpacing/>
              <w:rPr>
                <w:rFonts w:ascii="Arial" w:eastAsia="Calibri" w:hAnsi="Arial" w:cs="Arial"/>
                <w:sz w:val="18"/>
                <w:szCs w:val="18"/>
                <w:lang w:eastAsia="en-US"/>
              </w:rPr>
            </w:pPr>
            <w:r w:rsidRPr="00F95A50">
              <w:rPr>
                <w:rFonts w:ascii="Arial" w:eastAsia="Calibri" w:hAnsi="Arial" w:cs="Arial"/>
                <w:sz w:val="18"/>
                <w:szCs w:val="18"/>
                <w:lang w:eastAsia="en-US"/>
              </w:rPr>
              <w:t>Тепловая нагрузка всего, в т.ч.:</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265818A0"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noProof/>
                <w:position w:val="-16"/>
                <w:sz w:val="18"/>
                <w:szCs w:val="18"/>
              </w:rPr>
              <w:drawing>
                <wp:inline distT="0" distB="0" distL="0" distR="0" wp14:anchorId="42BE3337" wp14:editId="15BF9575">
                  <wp:extent cx="260985" cy="166370"/>
                  <wp:effectExtent l="0" t="0" r="5715" b="5080"/>
                  <wp:docPr id="1260"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260985" cy="166370"/>
                          </a:xfrm>
                          <a:prstGeom prst="rect">
                            <a:avLst/>
                          </a:prstGeom>
                          <a:noFill/>
                          <a:ln>
                            <a:noFill/>
                          </a:ln>
                        </pic:spPr>
                      </pic:pic>
                    </a:graphicData>
                  </a:graphic>
                </wp:inline>
              </w:drawing>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1CB58C6B" w14:textId="77777777" w:rsidR="002F4AC1" w:rsidRPr="00F95A50" w:rsidRDefault="002F4AC1" w:rsidP="002F4AC1">
            <w:pPr>
              <w:contextualSpacing/>
              <w:jc w:val="center"/>
              <w:rPr>
                <w:rFonts w:ascii="Arial" w:hAnsi="Arial" w:cs="Arial"/>
                <w:sz w:val="18"/>
                <w:szCs w:val="18"/>
                <w:lang w:eastAsia="en-US"/>
              </w:rPr>
            </w:pPr>
            <w:r w:rsidRPr="00F95A50">
              <w:rPr>
                <w:rFonts w:ascii="Arial" w:eastAsia="Calibri" w:hAnsi="Arial" w:cs="Arial"/>
                <w:sz w:val="18"/>
                <w:szCs w:val="18"/>
                <w:lang w:eastAsia="en-US"/>
              </w:rPr>
              <w:t>Гкал</w:t>
            </w:r>
            <w:r w:rsidRPr="00F95A50">
              <w:rPr>
                <w:rFonts w:ascii="Arial" w:eastAsia="Calibri" w:hAnsi="Arial" w:cs="Arial"/>
                <w:sz w:val="18"/>
                <w:szCs w:val="18"/>
                <w:lang w:val="en-US" w:eastAsia="en-US"/>
              </w:rPr>
              <w:t>/</w:t>
            </w:r>
            <w:r w:rsidRPr="00F95A50">
              <w:rPr>
                <w:rFonts w:ascii="Arial" w:eastAsia="Calibri" w:hAnsi="Arial" w:cs="Arial"/>
                <w:sz w:val="18"/>
                <w:szCs w:val="18"/>
                <w:lang w:eastAsia="en-US"/>
              </w:rPr>
              <w:t>ч</w:t>
            </w:r>
          </w:p>
        </w:tc>
        <w:tc>
          <w:tcPr>
            <w:tcW w:w="926" w:type="dxa"/>
            <w:tcBorders>
              <w:top w:val="single" w:sz="4" w:space="0" w:color="000000"/>
              <w:left w:val="single" w:sz="4" w:space="0" w:color="000000"/>
              <w:bottom w:val="single" w:sz="4" w:space="0" w:color="000000"/>
              <w:right w:val="single" w:sz="4" w:space="0" w:color="000000"/>
            </w:tcBorders>
            <w:vAlign w:val="center"/>
          </w:tcPr>
          <w:p w14:paraId="7BD8939F"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0,2874</w:t>
            </w:r>
          </w:p>
        </w:tc>
        <w:tc>
          <w:tcPr>
            <w:tcW w:w="926" w:type="dxa"/>
            <w:tcBorders>
              <w:top w:val="single" w:sz="4" w:space="0" w:color="000000"/>
              <w:left w:val="single" w:sz="4" w:space="0" w:color="000000"/>
              <w:bottom w:val="single" w:sz="4" w:space="0" w:color="000000"/>
              <w:right w:val="single" w:sz="4" w:space="0" w:color="000000"/>
            </w:tcBorders>
            <w:vAlign w:val="center"/>
          </w:tcPr>
          <w:p w14:paraId="3EA44827"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0,2874</w:t>
            </w:r>
          </w:p>
        </w:tc>
        <w:tc>
          <w:tcPr>
            <w:tcW w:w="926" w:type="dxa"/>
            <w:tcBorders>
              <w:top w:val="single" w:sz="4" w:space="0" w:color="000000"/>
              <w:left w:val="single" w:sz="4" w:space="0" w:color="000000"/>
              <w:bottom w:val="single" w:sz="4" w:space="0" w:color="000000"/>
              <w:right w:val="single" w:sz="4" w:space="0" w:color="000000"/>
            </w:tcBorders>
            <w:vAlign w:val="center"/>
          </w:tcPr>
          <w:p w14:paraId="3F70D0B7"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0,2874</w:t>
            </w:r>
          </w:p>
        </w:tc>
        <w:tc>
          <w:tcPr>
            <w:tcW w:w="926" w:type="dxa"/>
            <w:tcBorders>
              <w:top w:val="single" w:sz="4" w:space="0" w:color="000000"/>
              <w:left w:val="single" w:sz="4" w:space="0" w:color="000000"/>
              <w:bottom w:val="single" w:sz="4" w:space="0" w:color="000000"/>
              <w:right w:val="single" w:sz="4" w:space="0" w:color="000000"/>
            </w:tcBorders>
            <w:vAlign w:val="center"/>
          </w:tcPr>
          <w:p w14:paraId="6603E06F"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0,2874</w:t>
            </w:r>
          </w:p>
        </w:tc>
        <w:tc>
          <w:tcPr>
            <w:tcW w:w="926" w:type="dxa"/>
            <w:tcBorders>
              <w:top w:val="single" w:sz="4" w:space="0" w:color="000000"/>
              <w:left w:val="single" w:sz="4" w:space="0" w:color="000000"/>
              <w:bottom w:val="single" w:sz="4" w:space="0" w:color="000000"/>
              <w:right w:val="single" w:sz="4" w:space="0" w:color="000000"/>
            </w:tcBorders>
            <w:vAlign w:val="center"/>
          </w:tcPr>
          <w:p w14:paraId="3DC5E801"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0,2874</w:t>
            </w:r>
          </w:p>
        </w:tc>
        <w:tc>
          <w:tcPr>
            <w:tcW w:w="926" w:type="dxa"/>
            <w:tcBorders>
              <w:top w:val="single" w:sz="4" w:space="0" w:color="000000"/>
              <w:left w:val="single" w:sz="4" w:space="0" w:color="000000"/>
              <w:bottom w:val="single" w:sz="4" w:space="0" w:color="000000"/>
              <w:right w:val="single" w:sz="4" w:space="0" w:color="000000"/>
            </w:tcBorders>
            <w:vAlign w:val="center"/>
          </w:tcPr>
          <w:p w14:paraId="6C62347E"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0,2874</w:t>
            </w:r>
          </w:p>
        </w:tc>
        <w:tc>
          <w:tcPr>
            <w:tcW w:w="926" w:type="dxa"/>
            <w:tcBorders>
              <w:top w:val="single" w:sz="4" w:space="0" w:color="000000"/>
              <w:left w:val="single" w:sz="4" w:space="0" w:color="000000"/>
              <w:bottom w:val="single" w:sz="4" w:space="0" w:color="000000"/>
              <w:right w:val="single" w:sz="4" w:space="0" w:color="000000"/>
            </w:tcBorders>
            <w:vAlign w:val="center"/>
          </w:tcPr>
          <w:p w14:paraId="0E84C69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0,2874</w:t>
            </w:r>
          </w:p>
        </w:tc>
        <w:tc>
          <w:tcPr>
            <w:tcW w:w="926" w:type="dxa"/>
            <w:tcBorders>
              <w:top w:val="single" w:sz="4" w:space="0" w:color="000000"/>
              <w:left w:val="single" w:sz="4" w:space="0" w:color="000000"/>
              <w:bottom w:val="single" w:sz="4" w:space="0" w:color="000000"/>
              <w:right w:val="single" w:sz="4" w:space="0" w:color="000000"/>
            </w:tcBorders>
            <w:vAlign w:val="center"/>
          </w:tcPr>
          <w:p w14:paraId="16C2D889"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0,2874</w:t>
            </w:r>
          </w:p>
        </w:tc>
        <w:tc>
          <w:tcPr>
            <w:tcW w:w="926" w:type="dxa"/>
            <w:tcBorders>
              <w:top w:val="single" w:sz="4" w:space="0" w:color="000000"/>
              <w:left w:val="single" w:sz="4" w:space="0" w:color="000000"/>
              <w:bottom w:val="single" w:sz="4" w:space="0" w:color="000000"/>
              <w:right w:val="single" w:sz="4" w:space="0" w:color="000000"/>
            </w:tcBorders>
            <w:vAlign w:val="center"/>
          </w:tcPr>
          <w:p w14:paraId="4BF9BF29"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0,2874</w:t>
            </w:r>
          </w:p>
        </w:tc>
        <w:tc>
          <w:tcPr>
            <w:tcW w:w="926" w:type="dxa"/>
            <w:tcBorders>
              <w:top w:val="single" w:sz="4" w:space="0" w:color="000000"/>
              <w:left w:val="single" w:sz="4" w:space="0" w:color="000000"/>
              <w:bottom w:val="single" w:sz="4" w:space="0" w:color="000000"/>
              <w:right w:val="single" w:sz="4" w:space="0" w:color="000000"/>
            </w:tcBorders>
            <w:vAlign w:val="center"/>
          </w:tcPr>
          <w:p w14:paraId="472754FF"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0,2874</w:t>
            </w:r>
          </w:p>
        </w:tc>
        <w:tc>
          <w:tcPr>
            <w:tcW w:w="926" w:type="dxa"/>
            <w:tcBorders>
              <w:top w:val="single" w:sz="4" w:space="0" w:color="000000"/>
              <w:left w:val="single" w:sz="4" w:space="0" w:color="000000"/>
              <w:bottom w:val="single" w:sz="4" w:space="0" w:color="000000"/>
              <w:right w:val="single" w:sz="4" w:space="0" w:color="000000"/>
            </w:tcBorders>
            <w:vAlign w:val="center"/>
          </w:tcPr>
          <w:p w14:paraId="4AF490F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0,2874</w:t>
            </w:r>
          </w:p>
        </w:tc>
        <w:tc>
          <w:tcPr>
            <w:tcW w:w="926" w:type="dxa"/>
            <w:tcBorders>
              <w:top w:val="single" w:sz="4" w:space="0" w:color="000000"/>
              <w:left w:val="single" w:sz="4" w:space="0" w:color="000000"/>
              <w:bottom w:val="single" w:sz="4" w:space="0" w:color="000000"/>
              <w:right w:val="single" w:sz="4" w:space="0" w:color="000000"/>
            </w:tcBorders>
            <w:vAlign w:val="center"/>
          </w:tcPr>
          <w:p w14:paraId="2369C413"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0,2874</w:t>
            </w:r>
          </w:p>
        </w:tc>
        <w:tc>
          <w:tcPr>
            <w:tcW w:w="926" w:type="dxa"/>
            <w:tcBorders>
              <w:top w:val="single" w:sz="4" w:space="0" w:color="000000"/>
              <w:left w:val="single" w:sz="4" w:space="0" w:color="000000"/>
              <w:bottom w:val="single" w:sz="4" w:space="0" w:color="000000"/>
              <w:right w:val="single" w:sz="4" w:space="0" w:color="000000"/>
            </w:tcBorders>
            <w:vAlign w:val="center"/>
          </w:tcPr>
          <w:p w14:paraId="2B93C1CE"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0,2874</w:t>
            </w:r>
          </w:p>
        </w:tc>
        <w:tc>
          <w:tcPr>
            <w:tcW w:w="926" w:type="dxa"/>
            <w:tcBorders>
              <w:top w:val="single" w:sz="4" w:space="0" w:color="000000"/>
              <w:left w:val="single" w:sz="4" w:space="0" w:color="000000"/>
              <w:bottom w:val="single" w:sz="4" w:space="0" w:color="000000"/>
              <w:right w:val="single" w:sz="4" w:space="0" w:color="000000"/>
            </w:tcBorders>
            <w:vAlign w:val="center"/>
          </w:tcPr>
          <w:p w14:paraId="5E7EB87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0,2874</w:t>
            </w:r>
          </w:p>
        </w:tc>
        <w:tc>
          <w:tcPr>
            <w:tcW w:w="927" w:type="dxa"/>
            <w:tcBorders>
              <w:top w:val="single" w:sz="4" w:space="0" w:color="000000"/>
              <w:left w:val="single" w:sz="4" w:space="0" w:color="000000"/>
              <w:bottom w:val="single" w:sz="4" w:space="0" w:color="000000"/>
              <w:right w:val="single" w:sz="4" w:space="0" w:color="000000"/>
            </w:tcBorders>
            <w:vAlign w:val="center"/>
          </w:tcPr>
          <w:p w14:paraId="3E7711F5"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0,2874</w:t>
            </w:r>
          </w:p>
        </w:tc>
      </w:tr>
      <w:tr w:rsidR="002F4AC1" w:rsidRPr="00F95A50" w14:paraId="1006FD7E" w14:textId="77777777" w:rsidTr="00F95A50">
        <w:tc>
          <w:tcPr>
            <w:tcW w:w="704" w:type="dxa"/>
            <w:tcBorders>
              <w:top w:val="single" w:sz="4" w:space="0" w:color="000000"/>
              <w:left w:val="single" w:sz="4" w:space="0" w:color="000000"/>
              <w:bottom w:val="single" w:sz="4" w:space="0" w:color="000000"/>
              <w:right w:val="single" w:sz="4" w:space="0" w:color="000000"/>
            </w:tcBorders>
            <w:vAlign w:val="center"/>
            <w:hideMark/>
          </w:tcPr>
          <w:p w14:paraId="78EB60E6"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sz w:val="18"/>
                <w:szCs w:val="18"/>
                <w:lang w:eastAsia="en-US"/>
              </w:rPr>
              <w:t>3.1</w:t>
            </w:r>
          </w:p>
        </w:tc>
        <w:tc>
          <w:tcPr>
            <w:tcW w:w="4711" w:type="dxa"/>
            <w:tcBorders>
              <w:top w:val="single" w:sz="4" w:space="0" w:color="000000"/>
              <w:left w:val="single" w:sz="4" w:space="0" w:color="000000"/>
              <w:bottom w:val="single" w:sz="4" w:space="0" w:color="000000"/>
              <w:right w:val="single" w:sz="4" w:space="0" w:color="000000"/>
            </w:tcBorders>
            <w:vAlign w:val="center"/>
            <w:hideMark/>
          </w:tcPr>
          <w:p w14:paraId="78F1422D" w14:textId="77777777" w:rsidR="002F4AC1" w:rsidRPr="00F95A50" w:rsidRDefault="002F4AC1" w:rsidP="002F4AC1">
            <w:pPr>
              <w:ind w:right="113"/>
              <w:contextualSpacing/>
              <w:rPr>
                <w:rFonts w:ascii="Arial" w:eastAsia="Calibri" w:hAnsi="Arial" w:cs="Arial"/>
                <w:sz w:val="18"/>
                <w:szCs w:val="18"/>
                <w:lang w:eastAsia="en-US"/>
              </w:rPr>
            </w:pPr>
            <w:r w:rsidRPr="00F95A50">
              <w:rPr>
                <w:rFonts w:ascii="Arial" w:eastAsia="Calibri" w:hAnsi="Arial" w:cs="Arial"/>
                <w:sz w:val="18"/>
                <w:szCs w:val="18"/>
                <w:lang w:eastAsia="en-US"/>
              </w:rPr>
              <w:t>в жилищном фонде, т.ч.:</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5A84A478" w14:textId="77777777" w:rsidR="002F4AC1" w:rsidRPr="00F95A50" w:rsidRDefault="002F4AC1" w:rsidP="002F4AC1">
            <w:pPr>
              <w:contextualSpacing/>
              <w:jc w:val="center"/>
              <w:rPr>
                <w:rFonts w:ascii="Arial" w:eastAsia="Calibri" w:hAnsi="Arial" w:cs="Arial"/>
                <w:sz w:val="18"/>
                <w:szCs w:val="18"/>
                <w:lang w:val="en-US" w:eastAsia="en-US"/>
              </w:rPr>
            </w:pPr>
            <w:r w:rsidRPr="00F95A50">
              <w:rPr>
                <w:rFonts w:ascii="Arial" w:eastAsia="Calibri" w:hAnsi="Arial" w:cs="Arial"/>
                <w:noProof/>
                <w:position w:val="-16"/>
                <w:sz w:val="18"/>
                <w:szCs w:val="18"/>
              </w:rPr>
              <w:drawing>
                <wp:inline distT="0" distB="0" distL="0" distR="0" wp14:anchorId="71D56020" wp14:editId="21D5956D">
                  <wp:extent cx="260985" cy="166370"/>
                  <wp:effectExtent l="0" t="0" r="5715" b="5080"/>
                  <wp:docPr id="1261"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260985" cy="166370"/>
                          </a:xfrm>
                          <a:prstGeom prst="rect">
                            <a:avLst/>
                          </a:prstGeom>
                          <a:noFill/>
                          <a:ln>
                            <a:noFill/>
                          </a:ln>
                        </pic:spPr>
                      </pic:pic>
                    </a:graphicData>
                  </a:graphic>
                </wp:inline>
              </w:drawing>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2DA66DA1" w14:textId="77777777" w:rsidR="002F4AC1" w:rsidRPr="00F95A50" w:rsidRDefault="002F4AC1" w:rsidP="002F4AC1">
            <w:pPr>
              <w:contextualSpacing/>
              <w:jc w:val="center"/>
              <w:rPr>
                <w:rFonts w:ascii="Arial" w:hAnsi="Arial" w:cs="Arial"/>
                <w:sz w:val="18"/>
                <w:szCs w:val="18"/>
                <w:lang w:eastAsia="en-US"/>
              </w:rPr>
            </w:pPr>
            <w:r w:rsidRPr="00F95A50">
              <w:rPr>
                <w:rFonts w:ascii="Arial" w:eastAsia="Calibri" w:hAnsi="Arial" w:cs="Arial"/>
                <w:sz w:val="18"/>
                <w:szCs w:val="18"/>
                <w:lang w:eastAsia="en-US"/>
              </w:rPr>
              <w:t>Гкал</w:t>
            </w:r>
            <w:r w:rsidRPr="00F95A50">
              <w:rPr>
                <w:rFonts w:ascii="Arial" w:eastAsia="Calibri" w:hAnsi="Arial" w:cs="Arial"/>
                <w:sz w:val="18"/>
                <w:szCs w:val="18"/>
                <w:lang w:val="en-US" w:eastAsia="en-US"/>
              </w:rPr>
              <w:t>/</w:t>
            </w:r>
            <w:r w:rsidRPr="00F95A50">
              <w:rPr>
                <w:rFonts w:ascii="Arial" w:eastAsia="Calibri" w:hAnsi="Arial" w:cs="Arial"/>
                <w:sz w:val="18"/>
                <w:szCs w:val="18"/>
                <w:lang w:eastAsia="en-US"/>
              </w:rPr>
              <w:t>ч</w:t>
            </w:r>
          </w:p>
        </w:tc>
        <w:tc>
          <w:tcPr>
            <w:tcW w:w="926" w:type="dxa"/>
            <w:tcBorders>
              <w:top w:val="single" w:sz="4" w:space="0" w:color="000000"/>
              <w:left w:val="single" w:sz="4" w:space="0" w:color="000000"/>
              <w:bottom w:val="single" w:sz="4" w:space="0" w:color="000000"/>
              <w:right w:val="single" w:sz="4" w:space="0" w:color="000000"/>
            </w:tcBorders>
            <w:vAlign w:val="center"/>
          </w:tcPr>
          <w:p w14:paraId="64C891C0"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0,0000</w:t>
            </w:r>
          </w:p>
        </w:tc>
        <w:tc>
          <w:tcPr>
            <w:tcW w:w="926" w:type="dxa"/>
            <w:tcBorders>
              <w:top w:val="single" w:sz="4" w:space="0" w:color="000000"/>
              <w:left w:val="single" w:sz="4" w:space="0" w:color="000000"/>
              <w:bottom w:val="single" w:sz="4" w:space="0" w:color="000000"/>
              <w:right w:val="single" w:sz="4" w:space="0" w:color="000000"/>
            </w:tcBorders>
            <w:vAlign w:val="center"/>
          </w:tcPr>
          <w:p w14:paraId="7D8C71E6"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0,0000</w:t>
            </w:r>
          </w:p>
        </w:tc>
        <w:tc>
          <w:tcPr>
            <w:tcW w:w="926" w:type="dxa"/>
            <w:tcBorders>
              <w:top w:val="single" w:sz="4" w:space="0" w:color="000000"/>
              <w:left w:val="single" w:sz="4" w:space="0" w:color="000000"/>
              <w:bottom w:val="single" w:sz="4" w:space="0" w:color="000000"/>
              <w:right w:val="single" w:sz="4" w:space="0" w:color="000000"/>
            </w:tcBorders>
            <w:vAlign w:val="center"/>
          </w:tcPr>
          <w:p w14:paraId="0FFA8E20"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0,0000</w:t>
            </w:r>
          </w:p>
        </w:tc>
        <w:tc>
          <w:tcPr>
            <w:tcW w:w="926" w:type="dxa"/>
            <w:tcBorders>
              <w:top w:val="single" w:sz="4" w:space="0" w:color="000000"/>
              <w:left w:val="single" w:sz="4" w:space="0" w:color="000000"/>
              <w:bottom w:val="single" w:sz="4" w:space="0" w:color="000000"/>
              <w:right w:val="single" w:sz="4" w:space="0" w:color="000000"/>
            </w:tcBorders>
            <w:vAlign w:val="center"/>
          </w:tcPr>
          <w:p w14:paraId="1A2B27FC"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0,0000</w:t>
            </w:r>
          </w:p>
        </w:tc>
        <w:tc>
          <w:tcPr>
            <w:tcW w:w="926" w:type="dxa"/>
            <w:tcBorders>
              <w:top w:val="single" w:sz="4" w:space="0" w:color="000000"/>
              <w:left w:val="single" w:sz="4" w:space="0" w:color="000000"/>
              <w:bottom w:val="single" w:sz="4" w:space="0" w:color="000000"/>
              <w:right w:val="single" w:sz="4" w:space="0" w:color="000000"/>
            </w:tcBorders>
            <w:vAlign w:val="center"/>
          </w:tcPr>
          <w:p w14:paraId="04A9B788"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0,0000</w:t>
            </w:r>
          </w:p>
        </w:tc>
        <w:tc>
          <w:tcPr>
            <w:tcW w:w="926" w:type="dxa"/>
            <w:tcBorders>
              <w:top w:val="single" w:sz="4" w:space="0" w:color="000000"/>
              <w:left w:val="single" w:sz="4" w:space="0" w:color="000000"/>
              <w:bottom w:val="single" w:sz="4" w:space="0" w:color="000000"/>
              <w:right w:val="single" w:sz="4" w:space="0" w:color="000000"/>
            </w:tcBorders>
            <w:vAlign w:val="center"/>
          </w:tcPr>
          <w:p w14:paraId="7DF28CBB"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0,0000</w:t>
            </w:r>
          </w:p>
        </w:tc>
        <w:tc>
          <w:tcPr>
            <w:tcW w:w="926" w:type="dxa"/>
            <w:tcBorders>
              <w:top w:val="single" w:sz="4" w:space="0" w:color="000000"/>
              <w:left w:val="single" w:sz="4" w:space="0" w:color="000000"/>
              <w:bottom w:val="single" w:sz="4" w:space="0" w:color="000000"/>
              <w:right w:val="single" w:sz="4" w:space="0" w:color="000000"/>
            </w:tcBorders>
            <w:vAlign w:val="center"/>
          </w:tcPr>
          <w:p w14:paraId="5D0DE83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0,0000</w:t>
            </w:r>
          </w:p>
        </w:tc>
        <w:tc>
          <w:tcPr>
            <w:tcW w:w="926" w:type="dxa"/>
            <w:tcBorders>
              <w:top w:val="single" w:sz="4" w:space="0" w:color="000000"/>
              <w:left w:val="single" w:sz="4" w:space="0" w:color="000000"/>
              <w:bottom w:val="single" w:sz="4" w:space="0" w:color="000000"/>
              <w:right w:val="single" w:sz="4" w:space="0" w:color="000000"/>
            </w:tcBorders>
            <w:vAlign w:val="center"/>
          </w:tcPr>
          <w:p w14:paraId="7991FFE8"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0,0000</w:t>
            </w:r>
          </w:p>
        </w:tc>
        <w:tc>
          <w:tcPr>
            <w:tcW w:w="926" w:type="dxa"/>
            <w:tcBorders>
              <w:top w:val="single" w:sz="4" w:space="0" w:color="000000"/>
              <w:left w:val="single" w:sz="4" w:space="0" w:color="000000"/>
              <w:bottom w:val="single" w:sz="4" w:space="0" w:color="000000"/>
              <w:right w:val="single" w:sz="4" w:space="0" w:color="000000"/>
            </w:tcBorders>
            <w:vAlign w:val="center"/>
          </w:tcPr>
          <w:p w14:paraId="7113727F"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0,0000</w:t>
            </w:r>
          </w:p>
        </w:tc>
        <w:tc>
          <w:tcPr>
            <w:tcW w:w="926" w:type="dxa"/>
            <w:tcBorders>
              <w:top w:val="single" w:sz="4" w:space="0" w:color="000000"/>
              <w:left w:val="single" w:sz="4" w:space="0" w:color="000000"/>
              <w:bottom w:val="single" w:sz="4" w:space="0" w:color="000000"/>
              <w:right w:val="single" w:sz="4" w:space="0" w:color="000000"/>
            </w:tcBorders>
            <w:vAlign w:val="center"/>
          </w:tcPr>
          <w:p w14:paraId="121C5EDC"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0,0000</w:t>
            </w:r>
          </w:p>
        </w:tc>
        <w:tc>
          <w:tcPr>
            <w:tcW w:w="926" w:type="dxa"/>
            <w:tcBorders>
              <w:top w:val="single" w:sz="4" w:space="0" w:color="000000"/>
              <w:left w:val="single" w:sz="4" w:space="0" w:color="000000"/>
              <w:bottom w:val="single" w:sz="4" w:space="0" w:color="000000"/>
              <w:right w:val="single" w:sz="4" w:space="0" w:color="000000"/>
            </w:tcBorders>
            <w:vAlign w:val="center"/>
          </w:tcPr>
          <w:p w14:paraId="656FE6FA"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0,0000</w:t>
            </w:r>
          </w:p>
        </w:tc>
        <w:tc>
          <w:tcPr>
            <w:tcW w:w="926" w:type="dxa"/>
            <w:tcBorders>
              <w:top w:val="single" w:sz="4" w:space="0" w:color="000000"/>
              <w:left w:val="single" w:sz="4" w:space="0" w:color="000000"/>
              <w:bottom w:val="single" w:sz="4" w:space="0" w:color="000000"/>
              <w:right w:val="single" w:sz="4" w:space="0" w:color="000000"/>
            </w:tcBorders>
            <w:vAlign w:val="center"/>
          </w:tcPr>
          <w:p w14:paraId="10FCE27C"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0,0000</w:t>
            </w:r>
          </w:p>
        </w:tc>
        <w:tc>
          <w:tcPr>
            <w:tcW w:w="926" w:type="dxa"/>
            <w:tcBorders>
              <w:top w:val="single" w:sz="4" w:space="0" w:color="000000"/>
              <w:left w:val="single" w:sz="4" w:space="0" w:color="000000"/>
              <w:bottom w:val="single" w:sz="4" w:space="0" w:color="000000"/>
              <w:right w:val="single" w:sz="4" w:space="0" w:color="000000"/>
            </w:tcBorders>
            <w:vAlign w:val="center"/>
          </w:tcPr>
          <w:p w14:paraId="50896478"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0,0000</w:t>
            </w:r>
          </w:p>
        </w:tc>
        <w:tc>
          <w:tcPr>
            <w:tcW w:w="926" w:type="dxa"/>
            <w:tcBorders>
              <w:top w:val="single" w:sz="4" w:space="0" w:color="000000"/>
              <w:left w:val="single" w:sz="4" w:space="0" w:color="000000"/>
              <w:bottom w:val="single" w:sz="4" w:space="0" w:color="000000"/>
              <w:right w:val="single" w:sz="4" w:space="0" w:color="000000"/>
            </w:tcBorders>
            <w:vAlign w:val="center"/>
          </w:tcPr>
          <w:p w14:paraId="41E03CFD"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0,0000</w:t>
            </w:r>
          </w:p>
        </w:tc>
        <w:tc>
          <w:tcPr>
            <w:tcW w:w="927" w:type="dxa"/>
            <w:tcBorders>
              <w:top w:val="single" w:sz="4" w:space="0" w:color="000000"/>
              <w:left w:val="single" w:sz="4" w:space="0" w:color="000000"/>
              <w:bottom w:val="single" w:sz="4" w:space="0" w:color="000000"/>
              <w:right w:val="single" w:sz="4" w:space="0" w:color="000000"/>
            </w:tcBorders>
            <w:vAlign w:val="center"/>
          </w:tcPr>
          <w:p w14:paraId="5290973E"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0,0000</w:t>
            </w:r>
          </w:p>
        </w:tc>
      </w:tr>
      <w:tr w:rsidR="002F4AC1" w:rsidRPr="00F95A50" w14:paraId="70ACC66C" w14:textId="77777777" w:rsidTr="00F95A50">
        <w:tc>
          <w:tcPr>
            <w:tcW w:w="704" w:type="dxa"/>
            <w:tcBorders>
              <w:top w:val="single" w:sz="4" w:space="0" w:color="000000"/>
              <w:left w:val="single" w:sz="4" w:space="0" w:color="000000"/>
              <w:bottom w:val="single" w:sz="4" w:space="0" w:color="000000"/>
              <w:right w:val="single" w:sz="4" w:space="0" w:color="000000"/>
            </w:tcBorders>
            <w:vAlign w:val="center"/>
            <w:hideMark/>
          </w:tcPr>
          <w:p w14:paraId="773787B0"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sz w:val="18"/>
                <w:szCs w:val="18"/>
                <w:lang w:eastAsia="en-US"/>
              </w:rPr>
              <w:t>3.1.1</w:t>
            </w:r>
          </w:p>
        </w:tc>
        <w:tc>
          <w:tcPr>
            <w:tcW w:w="4711" w:type="dxa"/>
            <w:tcBorders>
              <w:top w:val="single" w:sz="4" w:space="0" w:color="000000"/>
              <w:left w:val="single" w:sz="4" w:space="0" w:color="000000"/>
              <w:bottom w:val="single" w:sz="4" w:space="0" w:color="000000"/>
              <w:right w:val="single" w:sz="4" w:space="0" w:color="000000"/>
            </w:tcBorders>
            <w:vAlign w:val="center"/>
            <w:hideMark/>
          </w:tcPr>
          <w:p w14:paraId="285D5EA1" w14:textId="77777777" w:rsidR="002F4AC1" w:rsidRPr="00F95A50" w:rsidRDefault="002F4AC1" w:rsidP="002F4AC1">
            <w:pPr>
              <w:ind w:right="113"/>
              <w:contextualSpacing/>
              <w:rPr>
                <w:rFonts w:ascii="Arial" w:eastAsia="Calibri" w:hAnsi="Arial" w:cs="Arial"/>
                <w:sz w:val="18"/>
                <w:szCs w:val="18"/>
                <w:lang w:eastAsia="en-US"/>
              </w:rPr>
            </w:pPr>
            <w:r w:rsidRPr="00F95A50">
              <w:rPr>
                <w:rFonts w:ascii="Arial" w:eastAsia="Calibri" w:hAnsi="Arial" w:cs="Arial"/>
                <w:sz w:val="18"/>
                <w:szCs w:val="18"/>
                <w:lang w:eastAsia="en-US"/>
              </w:rPr>
              <w:t>для целей отопления и вентиляции</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21040B59" w14:textId="77777777" w:rsidR="002F4AC1" w:rsidRPr="00F95A50" w:rsidRDefault="002F4AC1" w:rsidP="002F4AC1">
            <w:pPr>
              <w:contextualSpacing/>
              <w:jc w:val="center"/>
              <w:rPr>
                <w:rFonts w:ascii="Arial" w:eastAsia="Calibri" w:hAnsi="Arial" w:cs="Arial"/>
                <w:sz w:val="18"/>
                <w:szCs w:val="18"/>
                <w:lang w:val="en-US" w:eastAsia="en-US"/>
              </w:rPr>
            </w:pPr>
            <w:r w:rsidRPr="00F95A50">
              <w:rPr>
                <w:rFonts w:ascii="Arial" w:eastAsia="Calibri" w:hAnsi="Arial" w:cs="Arial"/>
                <w:noProof/>
                <w:position w:val="-16"/>
                <w:sz w:val="18"/>
                <w:szCs w:val="18"/>
              </w:rPr>
              <w:drawing>
                <wp:inline distT="0" distB="0" distL="0" distR="0" wp14:anchorId="19D23C5C" wp14:editId="31624D05">
                  <wp:extent cx="356235" cy="166370"/>
                  <wp:effectExtent l="0" t="0" r="5715" b="5080"/>
                  <wp:docPr id="126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356235" cy="166370"/>
                          </a:xfrm>
                          <a:prstGeom prst="rect">
                            <a:avLst/>
                          </a:prstGeom>
                          <a:noFill/>
                          <a:ln>
                            <a:noFill/>
                          </a:ln>
                        </pic:spPr>
                      </pic:pic>
                    </a:graphicData>
                  </a:graphic>
                </wp:inline>
              </w:drawing>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33342C66"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sz w:val="18"/>
                <w:szCs w:val="18"/>
                <w:lang w:eastAsia="en-US"/>
              </w:rPr>
              <w:t>Гкал</w:t>
            </w:r>
            <w:r w:rsidRPr="00F95A50">
              <w:rPr>
                <w:rFonts w:ascii="Arial" w:eastAsia="Calibri" w:hAnsi="Arial" w:cs="Arial"/>
                <w:sz w:val="18"/>
                <w:szCs w:val="18"/>
                <w:lang w:val="en-US" w:eastAsia="en-US"/>
              </w:rPr>
              <w:t>/</w:t>
            </w:r>
            <w:r w:rsidRPr="00F95A50">
              <w:rPr>
                <w:rFonts w:ascii="Arial" w:eastAsia="Calibri" w:hAnsi="Arial" w:cs="Arial"/>
                <w:sz w:val="18"/>
                <w:szCs w:val="18"/>
                <w:lang w:eastAsia="en-US"/>
              </w:rPr>
              <w:t>ч</w:t>
            </w:r>
          </w:p>
        </w:tc>
        <w:tc>
          <w:tcPr>
            <w:tcW w:w="926" w:type="dxa"/>
            <w:tcBorders>
              <w:top w:val="single" w:sz="4" w:space="0" w:color="000000"/>
              <w:left w:val="single" w:sz="4" w:space="0" w:color="000000"/>
              <w:bottom w:val="single" w:sz="4" w:space="0" w:color="000000"/>
              <w:right w:val="single" w:sz="4" w:space="0" w:color="000000"/>
            </w:tcBorders>
            <w:vAlign w:val="center"/>
          </w:tcPr>
          <w:p w14:paraId="73982170"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0,0000</w:t>
            </w:r>
          </w:p>
        </w:tc>
        <w:tc>
          <w:tcPr>
            <w:tcW w:w="926" w:type="dxa"/>
            <w:tcBorders>
              <w:top w:val="single" w:sz="4" w:space="0" w:color="000000"/>
              <w:left w:val="single" w:sz="4" w:space="0" w:color="000000"/>
              <w:bottom w:val="single" w:sz="4" w:space="0" w:color="000000"/>
              <w:right w:val="single" w:sz="4" w:space="0" w:color="000000"/>
            </w:tcBorders>
            <w:vAlign w:val="center"/>
          </w:tcPr>
          <w:p w14:paraId="2E47C478"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0,0000</w:t>
            </w:r>
          </w:p>
        </w:tc>
        <w:tc>
          <w:tcPr>
            <w:tcW w:w="926" w:type="dxa"/>
            <w:tcBorders>
              <w:top w:val="single" w:sz="4" w:space="0" w:color="000000"/>
              <w:left w:val="single" w:sz="4" w:space="0" w:color="000000"/>
              <w:bottom w:val="single" w:sz="4" w:space="0" w:color="000000"/>
              <w:right w:val="single" w:sz="4" w:space="0" w:color="000000"/>
            </w:tcBorders>
            <w:vAlign w:val="center"/>
          </w:tcPr>
          <w:p w14:paraId="1248EFF6"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0,0000</w:t>
            </w:r>
          </w:p>
        </w:tc>
        <w:tc>
          <w:tcPr>
            <w:tcW w:w="926" w:type="dxa"/>
            <w:tcBorders>
              <w:top w:val="single" w:sz="4" w:space="0" w:color="000000"/>
              <w:left w:val="single" w:sz="4" w:space="0" w:color="000000"/>
              <w:bottom w:val="single" w:sz="4" w:space="0" w:color="000000"/>
              <w:right w:val="single" w:sz="4" w:space="0" w:color="000000"/>
            </w:tcBorders>
            <w:vAlign w:val="center"/>
          </w:tcPr>
          <w:p w14:paraId="132A64F8"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0,0000</w:t>
            </w:r>
          </w:p>
        </w:tc>
        <w:tc>
          <w:tcPr>
            <w:tcW w:w="926" w:type="dxa"/>
            <w:tcBorders>
              <w:top w:val="single" w:sz="4" w:space="0" w:color="000000"/>
              <w:left w:val="single" w:sz="4" w:space="0" w:color="000000"/>
              <w:bottom w:val="single" w:sz="4" w:space="0" w:color="000000"/>
              <w:right w:val="single" w:sz="4" w:space="0" w:color="000000"/>
            </w:tcBorders>
            <w:vAlign w:val="center"/>
          </w:tcPr>
          <w:p w14:paraId="5C704533"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0,0000</w:t>
            </w:r>
          </w:p>
        </w:tc>
        <w:tc>
          <w:tcPr>
            <w:tcW w:w="926" w:type="dxa"/>
            <w:tcBorders>
              <w:top w:val="single" w:sz="4" w:space="0" w:color="000000"/>
              <w:left w:val="single" w:sz="4" w:space="0" w:color="000000"/>
              <w:bottom w:val="single" w:sz="4" w:space="0" w:color="000000"/>
              <w:right w:val="single" w:sz="4" w:space="0" w:color="000000"/>
            </w:tcBorders>
            <w:vAlign w:val="center"/>
          </w:tcPr>
          <w:p w14:paraId="5A1B9DD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0,0000</w:t>
            </w:r>
          </w:p>
        </w:tc>
        <w:tc>
          <w:tcPr>
            <w:tcW w:w="926" w:type="dxa"/>
            <w:tcBorders>
              <w:top w:val="single" w:sz="4" w:space="0" w:color="000000"/>
              <w:left w:val="single" w:sz="4" w:space="0" w:color="000000"/>
              <w:bottom w:val="single" w:sz="4" w:space="0" w:color="000000"/>
              <w:right w:val="single" w:sz="4" w:space="0" w:color="000000"/>
            </w:tcBorders>
            <w:vAlign w:val="center"/>
          </w:tcPr>
          <w:p w14:paraId="7082A1DC"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0,0000</w:t>
            </w:r>
          </w:p>
        </w:tc>
        <w:tc>
          <w:tcPr>
            <w:tcW w:w="926" w:type="dxa"/>
            <w:tcBorders>
              <w:top w:val="single" w:sz="4" w:space="0" w:color="000000"/>
              <w:left w:val="single" w:sz="4" w:space="0" w:color="000000"/>
              <w:bottom w:val="single" w:sz="4" w:space="0" w:color="000000"/>
              <w:right w:val="single" w:sz="4" w:space="0" w:color="000000"/>
            </w:tcBorders>
            <w:vAlign w:val="center"/>
          </w:tcPr>
          <w:p w14:paraId="5E885893"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0,0000</w:t>
            </w:r>
          </w:p>
        </w:tc>
        <w:tc>
          <w:tcPr>
            <w:tcW w:w="926" w:type="dxa"/>
            <w:tcBorders>
              <w:top w:val="single" w:sz="4" w:space="0" w:color="000000"/>
              <w:left w:val="single" w:sz="4" w:space="0" w:color="000000"/>
              <w:bottom w:val="single" w:sz="4" w:space="0" w:color="000000"/>
              <w:right w:val="single" w:sz="4" w:space="0" w:color="000000"/>
            </w:tcBorders>
            <w:vAlign w:val="center"/>
          </w:tcPr>
          <w:p w14:paraId="2FBAEFB9"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0,0000</w:t>
            </w:r>
          </w:p>
        </w:tc>
        <w:tc>
          <w:tcPr>
            <w:tcW w:w="926" w:type="dxa"/>
            <w:tcBorders>
              <w:top w:val="single" w:sz="4" w:space="0" w:color="000000"/>
              <w:left w:val="single" w:sz="4" w:space="0" w:color="000000"/>
              <w:bottom w:val="single" w:sz="4" w:space="0" w:color="000000"/>
              <w:right w:val="single" w:sz="4" w:space="0" w:color="000000"/>
            </w:tcBorders>
            <w:vAlign w:val="center"/>
          </w:tcPr>
          <w:p w14:paraId="318B4A66"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0,0000</w:t>
            </w:r>
          </w:p>
        </w:tc>
        <w:tc>
          <w:tcPr>
            <w:tcW w:w="926" w:type="dxa"/>
            <w:tcBorders>
              <w:top w:val="single" w:sz="4" w:space="0" w:color="000000"/>
              <w:left w:val="single" w:sz="4" w:space="0" w:color="000000"/>
              <w:bottom w:val="single" w:sz="4" w:space="0" w:color="000000"/>
              <w:right w:val="single" w:sz="4" w:space="0" w:color="000000"/>
            </w:tcBorders>
            <w:vAlign w:val="center"/>
          </w:tcPr>
          <w:p w14:paraId="47B1FBC1"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0,0000</w:t>
            </w:r>
          </w:p>
        </w:tc>
        <w:tc>
          <w:tcPr>
            <w:tcW w:w="926" w:type="dxa"/>
            <w:tcBorders>
              <w:top w:val="single" w:sz="4" w:space="0" w:color="000000"/>
              <w:left w:val="single" w:sz="4" w:space="0" w:color="000000"/>
              <w:bottom w:val="single" w:sz="4" w:space="0" w:color="000000"/>
              <w:right w:val="single" w:sz="4" w:space="0" w:color="000000"/>
            </w:tcBorders>
            <w:vAlign w:val="center"/>
          </w:tcPr>
          <w:p w14:paraId="1213E6A5"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0,0000</w:t>
            </w:r>
          </w:p>
        </w:tc>
        <w:tc>
          <w:tcPr>
            <w:tcW w:w="926" w:type="dxa"/>
            <w:tcBorders>
              <w:top w:val="single" w:sz="4" w:space="0" w:color="000000"/>
              <w:left w:val="single" w:sz="4" w:space="0" w:color="000000"/>
              <w:bottom w:val="single" w:sz="4" w:space="0" w:color="000000"/>
              <w:right w:val="single" w:sz="4" w:space="0" w:color="000000"/>
            </w:tcBorders>
            <w:vAlign w:val="center"/>
          </w:tcPr>
          <w:p w14:paraId="2083FF0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0,0000</w:t>
            </w:r>
          </w:p>
        </w:tc>
        <w:tc>
          <w:tcPr>
            <w:tcW w:w="926" w:type="dxa"/>
            <w:tcBorders>
              <w:top w:val="single" w:sz="4" w:space="0" w:color="000000"/>
              <w:left w:val="single" w:sz="4" w:space="0" w:color="000000"/>
              <w:bottom w:val="single" w:sz="4" w:space="0" w:color="000000"/>
              <w:right w:val="single" w:sz="4" w:space="0" w:color="000000"/>
            </w:tcBorders>
            <w:vAlign w:val="center"/>
          </w:tcPr>
          <w:p w14:paraId="02DB0357"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0,0000</w:t>
            </w:r>
          </w:p>
        </w:tc>
        <w:tc>
          <w:tcPr>
            <w:tcW w:w="927" w:type="dxa"/>
            <w:tcBorders>
              <w:top w:val="single" w:sz="4" w:space="0" w:color="000000"/>
              <w:left w:val="single" w:sz="4" w:space="0" w:color="000000"/>
              <w:bottom w:val="single" w:sz="4" w:space="0" w:color="000000"/>
              <w:right w:val="single" w:sz="4" w:space="0" w:color="000000"/>
            </w:tcBorders>
            <w:vAlign w:val="center"/>
          </w:tcPr>
          <w:p w14:paraId="271BCDA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0,0000</w:t>
            </w:r>
          </w:p>
        </w:tc>
      </w:tr>
      <w:tr w:rsidR="002F4AC1" w:rsidRPr="00F95A50" w14:paraId="00DBD6B8" w14:textId="77777777" w:rsidTr="00F95A50">
        <w:tc>
          <w:tcPr>
            <w:tcW w:w="704" w:type="dxa"/>
            <w:tcBorders>
              <w:top w:val="single" w:sz="4" w:space="0" w:color="000000"/>
              <w:left w:val="single" w:sz="4" w:space="0" w:color="000000"/>
              <w:bottom w:val="single" w:sz="4" w:space="0" w:color="000000"/>
              <w:right w:val="single" w:sz="4" w:space="0" w:color="000000"/>
            </w:tcBorders>
            <w:vAlign w:val="center"/>
            <w:hideMark/>
          </w:tcPr>
          <w:p w14:paraId="2F4516C5"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sz w:val="18"/>
                <w:szCs w:val="18"/>
                <w:lang w:eastAsia="en-US"/>
              </w:rPr>
              <w:t>3.1.2</w:t>
            </w:r>
          </w:p>
        </w:tc>
        <w:tc>
          <w:tcPr>
            <w:tcW w:w="4711" w:type="dxa"/>
            <w:tcBorders>
              <w:top w:val="single" w:sz="4" w:space="0" w:color="000000"/>
              <w:left w:val="single" w:sz="4" w:space="0" w:color="000000"/>
              <w:bottom w:val="single" w:sz="4" w:space="0" w:color="000000"/>
              <w:right w:val="single" w:sz="4" w:space="0" w:color="000000"/>
            </w:tcBorders>
            <w:vAlign w:val="center"/>
            <w:hideMark/>
          </w:tcPr>
          <w:p w14:paraId="08874F06" w14:textId="77777777" w:rsidR="002F4AC1" w:rsidRPr="00F95A50" w:rsidRDefault="002F4AC1" w:rsidP="002F4AC1">
            <w:pPr>
              <w:ind w:right="113"/>
              <w:contextualSpacing/>
              <w:rPr>
                <w:rFonts w:ascii="Arial" w:eastAsia="Calibri" w:hAnsi="Arial" w:cs="Arial"/>
                <w:sz w:val="18"/>
                <w:szCs w:val="18"/>
                <w:lang w:eastAsia="en-US"/>
              </w:rPr>
            </w:pPr>
            <w:r w:rsidRPr="00F95A50">
              <w:rPr>
                <w:rFonts w:ascii="Arial" w:eastAsia="Calibri" w:hAnsi="Arial" w:cs="Arial"/>
                <w:sz w:val="18"/>
                <w:szCs w:val="18"/>
                <w:lang w:eastAsia="en-US"/>
              </w:rPr>
              <w:t>для целей горячего водоснабжения</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49EF4949" w14:textId="77777777" w:rsidR="002F4AC1" w:rsidRPr="00F95A50" w:rsidRDefault="002F4AC1" w:rsidP="002F4AC1">
            <w:pPr>
              <w:contextualSpacing/>
              <w:jc w:val="center"/>
              <w:rPr>
                <w:rFonts w:ascii="Arial" w:eastAsia="Calibri" w:hAnsi="Arial" w:cs="Arial"/>
                <w:sz w:val="18"/>
                <w:szCs w:val="18"/>
                <w:lang w:val="en-US" w:eastAsia="en-US"/>
              </w:rPr>
            </w:pPr>
            <w:r w:rsidRPr="00F95A50">
              <w:rPr>
                <w:rFonts w:ascii="Arial" w:eastAsia="Calibri" w:hAnsi="Arial" w:cs="Arial"/>
                <w:noProof/>
                <w:position w:val="-16"/>
                <w:sz w:val="18"/>
                <w:szCs w:val="18"/>
              </w:rPr>
              <w:drawing>
                <wp:inline distT="0" distB="0" distL="0" distR="0" wp14:anchorId="23318A1E" wp14:editId="3E8C5772">
                  <wp:extent cx="260985" cy="166370"/>
                  <wp:effectExtent l="0" t="0" r="5715" b="5080"/>
                  <wp:docPr id="1263"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260985" cy="166370"/>
                          </a:xfrm>
                          <a:prstGeom prst="rect">
                            <a:avLst/>
                          </a:prstGeom>
                          <a:noFill/>
                          <a:ln>
                            <a:noFill/>
                          </a:ln>
                        </pic:spPr>
                      </pic:pic>
                    </a:graphicData>
                  </a:graphic>
                </wp:inline>
              </w:drawing>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7BDB4085" w14:textId="77777777" w:rsidR="002F4AC1" w:rsidRPr="00F95A50" w:rsidRDefault="002F4AC1" w:rsidP="002F4AC1">
            <w:pPr>
              <w:contextualSpacing/>
              <w:jc w:val="center"/>
              <w:rPr>
                <w:rFonts w:ascii="Arial" w:hAnsi="Arial" w:cs="Arial"/>
                <w:sz w:val="18"/>
                <w:szCs w:val="18"/>
                <w:lang w:eastAsia="en-US"/>
              </w:rPr>
            </w:pPr>
            <w:r w:rsidRPr="00F95A50">
              <w:rPr>
                <w:rFonts w:ascii="Arial" w:eastAsia="Calibri" w:hAnsi="Arial" w:cs="Arial"/>
                <w:sz w:val="18"/>
                <w:szCs w:val="18"/>
                <w:lang w:eastAsia="en-US"/>
              </w:rPr>
              <w:t>Гкал</w:t>
            </w:r>
            <w:r w:rsidRPr="00F95A50">
              <w:rPr>
                <w:rFonts w:ascii="Arial" w:eastAsia="Calibri" w:hAnsi="Arial" w:cs="Arial"/>
                <w:sz w:val="18"/>
                <w:szCs w:val="18"/>
                <w:lang w:val="en-US" w:eastAsia="en-US"/>
              </w:rPr>
              <w:t>/</w:t>
            </w:r>
            <w:r w:rsidRPr="00F95A50">
              <w:rPr>
                <w:rFonts w:ascii="Arial" w:eastAsia="Calibri" w:hAnsi="Arial" w:cs="Arial"/>
                <w:sz w:val="18"/>
                <w:szCs w:val="18"/>
                <w:lang w:eastAsia="en-US"/>
              </w:rPr>
              <w:t>ч</w:t>
            </w:r>
          </w:p>
        </w:tc>
        <w:tc>
          <w:tcPr>
            <w:tcW w:w="926" w:type="dxa"/>
            <w:tcBorders>
              <w:top w:val="single" w:sz="4" w:space="0" w:color="000000"/>
              <w:left w:val="single" w:sz="4" w:space="0" w:color="000000"/>
              <w:bottom w:val="single" w:sz="4" w:space="0" w:color="000000"/>
              <w:right w:val="single" w:sz="4" w:space="0" w:color="000000"/>
            </w:tcBorders>
            <w:vAlign w:val="center"/>
          </w:tcPr>
          <w:p w14:paraId="254727B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0,0000</w:t>
            </w:r>
          </w:p>
        </w:tc>
        <w:tc>
          <w:tcPr>
            <w:tcW w:w="926" w:type="dxa"/>
            <w:tcBorders>
              <w:top w:val="single" w:sz="4" w:space="0" w:color="000000"/>
              <w:left w:val="single" w:sz="4" w:space="0" w:color="000000"/>
              <w:bottom w:val="single" w:sz="4" w:space="0" w:color="000000"/>
              <w:right w:val="single" w:sz="4" w:space="0" w:color="000000"/>
            </w:tcBorders>
            <w:vAlign w:val="center"/>
          </w:tcPr>
          <w:p w14:paraId="35CAE1C2"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0,0000</w:t>
            </w:r>
          </w:p>
        </w:tc>
        <w:tc>
          <w:tcPr>
            <w:tcW w:w="926" w:type="dxa"/>
            <w:tcBorders>
              <w:top w:val="single" w:sz="4" w:space="0" w:color="000000"/>
              <w:left w:val="single" w:sz="4" w:space="0" w:color="000000"/>
              <w:bottom w:val="single" w:sz="4" w:space="0" w:color="000000"/>
              <w:right w:val="single" w:sz="4" w:space="0" w:color="000000"/>
            </w:tcBorders>
            <w:vAlign w:val="center"/>
          </w:tcPr>
          <w:p w14:paraId="4343A040"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0,0000</w:t>
            </w:r>
          </w:p>
        </w:tc>
        <w:tc>
          <w:tcPr>
            <w:tcW w:w="926" w:type="dxa"/>
            <w:tcBorders>
              <w:top w:val="single" w:sz="4" w:space="0" w:color="000000"/>
              <w:left w:val="single" w:sz="4" w:space="0" w:color="000000"/>
              <w:bottom w:val="single" w:sz="4" w:space="0" w:color="000000"/>
              <w:right w:val="single" w:sz="4" w:space="0" w:color="000000"/>
            </w:tcBorders>
            <w:vAlign w:val="center"/>
          </w:tcPr>
          <w:p w14:paraId="146789C0"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0,0000</w:t>
            </w:r>
          </w:p>
        </w:tc>
        <w:tc>
          <w:tcPr>
            <w:tcW w:w="926" w:type="dxa"/>
            <w:tcBorders>
              <w:top w:val="single" w:sz="4" w:space="0" w:color="000000"/>
              <w:left w:val="single" w:sz="4" w:space="0" w:color="000000"/>
              <w:bottom w:val="single" w:sz="4" w:space="0" w:color="000000"/>
              <w:right w:val="single" w:sz="4" w:space="0" w:color="000000"/>
            </w:tcBorders>
            <w:vAlign w:val="center"/>
          </w:tcPr>
          <w:p w14:paraId="631C3DB3"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0,0000</w:t>
            </w:r>
          </w:p>
        </w:tc>
        <w:tc>
          <w:tcPr>
            <w:tcW w:w="926" w:type="dxa"/>
            <w:tcBorders>
              <w:top w:val="single" w:sz="4" w:space="0" w:color="000000"/>
              <w:left w:val="single" w:sz="4" w:space="0" w:color="000000"/>
              <w:bottom w:val="single" w:sz="4" w:space="0" w:color="000000"/>
              <w:right w:val="single" w:sz="4" w:space="0" w:color="000000"/>
            </w:tcBorders>
            <w:vAlign w:val="center"/>
          </w:tcPr>
          <w:p w14:paraId="4D77E9A6"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0,0000</w:t>
            </w:r>
          </w:p>
        </w:tc>
        <w:tc>
          <w:tcPr>
            <w:tcW w:w="926" w:type="dxa"/>
            <w:tcBorders>
              <w:top w:val="single" w:sz="4" w:space="0" w:color="000000"/>
              <w:left w:val="single" w:sz="4" w:space="0" w:color="000000"/>
              <w:bottom w:val="single" w:sz="4" w:space="0" w:color="000000"/>
              <w:right w:val="single" w:sz="4" w:space="0" w:color="000000"/>
            </w:tcBorders>
            <w:vAlign w:val="center"/>
          </w:tcPr>
          <w:p w14:paraId="0C4B552F"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0,0000</w:t>
            </w:r>
          </w:p>
        </w:tc>
        <w:tc>
          <w:tcPr>
            <w:tcW w:w="926" w:type="dxa"/>
            <w:tcBorders>
              <w:top w:val="single" w:sz="4" w:space="0" w:color="000000"/>
              <w:left w:val="single" w:sz="4" w:space="0" w:color="000000"/>
              <w:bottom w:val="single" w:sz="4" w:space="0" w:color="000000"/>
              <w:right w:val="single" w:sz="4" w:space="0" w:color="000000"/>
            </w:tcBorders>
            <w:vAlign w:val="center"/>
          </w:tcPr>
          <w:p w14:paraId="410F9150"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0,0000</w:t>
            </w:r>
          </w:p>
        </w:tc>
        <w:tc>
          <w:tcPr>
            <w:tcW w:w="926" w:type="dxa"/>
            <w:tcBorders>
              <w:top w:val="single" w:sz="4" w:space="0" w:color="000000"/>
              <w:left w:val="single" w:sz="4" w:space="0" w:color="000000"/>
              <w:bottom w:val="single" w:sz="4" w:space="0" w:color="000000"/>
              <w:right w:val="single" w:sz="4" w:space="0" w:color="000000"/>
            </w:tcBorders>
            <w:vAlign w:val="center"/>
          </w:tcPr>
          <w:p w14:paraId="0D468E78"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0,0000</w:t>
            </w:r>
          </w:p>
        </w:tc>
        <w:tc>
          <w:tcPr>
            <w:tcW w:w="926" w:type="dxa"/>
            <w:tcBorders>
              <w:top w:val="single" w:sz="4" w:space="0" w:color="000000"/>
              <w:left w:val="single" w:sz="4" w:space="0" w:color="000000"/>
              <w:bottom w:val="single" w:sz="4" w:space="0" w:color="000000"/>
              <w:right w:val="single" w:sz="4" w:space="0" w:color="000000"/>
            </w:tcBorders>
            <w:vAlign w:val="center"/>
          </w:tcPr>
          <w:p w14:paraId="66D4545A"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0,0000</w:t>
            </w:r>
          </w:p>
        </w:tc>
        <w:tc>
          <w:tcPr>
            <w:tcW w:w="926" w:type="dxa"/>
            <w:tcBorders>
              <w:top w:val="single" w:sz="4" w:space="0" w:color="000000"/>
              <w:left w:val="single" w:sz="4" w:space="0" w:color="000000"/>
              <w:bottom w:val="single" w:sz="4" w:space="0" w:color="000000"/>
              <w:right w:val="single" w:sz="4" w:space="0" w:color="000000"/>
            </w:tcBorders>
            <w:vAlign w:val="center"/>
          </w:tcPr>
          <w:p w14:paraId="7AB4FAD3"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0,0000</w:t>
            </w:r>
          </w:p>
        </w:tc>
        <w:tc>
          <w:tcPr>
            <w:tcW w:w="926" w:type="dxa"/>
            <w:tcBorders>
              <w:top w:val="single" w:sz="4" w:space="0" w:color="000000"/>
              <w:left w:val="single" w:sz="4" w:space="0" w:color="000000"/>
              <w:bottom w:val="single" w:sz="4" w:space="0" w:color="000000"/>
              <w:right w:val="single" w:sz="4" w:space="0" w:color="000000"/>
            </w:tcBorders>
            <w:vAlign w:val="center"/>
          </w:tcPr>
          <w:p w14:paraId="0C0773B5"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0,0000</w:t>
            </w:r>
          </w:p>
        </w:tc>
        <w:tc>
          <w:tcPr>
            <w:tcW w:w="926" w:type="dxa"/>
            <w:tcBorders>
              <w:top w:val="single" w:sz="4" w:space="0" w:color="000000"/>
              <w:left w:val="single" w:sz="4" w:space="0" w:color="000000"/>
              <w:bottom w:val="single" w:sz="4" w:space="0" w:color="000000"/>
              <w:right w:val="single" w:sz="4" w:space="0" w:color="000000"/>
            </w:tcBorders>
            <w:vAlign w:val="center"/>
          </w:tcPr>
          <w:p w14:paraId="14EE8E65"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0,0000</w:t>
            </w:r>
          </w:p>
        </w:tc>
        <w:tc>
          <w:tcPr>
            <w:tcW w:w="926" w:type="dxa"/>
            <w:tcBorders>
              <w:top w:val="single" w:sz="4" w:space="0" w:color="000000"/>
              <w:left w:val="single" w:sz="4" w:space="0" w:color="000000"/>
              <w:bottom w:val="single" w:sz="4" w:space="0" w:color="000000"/>
              <w:right w:val="single" w:sz="4" w:space="0" w:color="000000"/>
            </w:tcBorders>
            <w:vAlign w:val="center"/>
          </w:tcPr>
          <w:p w14:paraId="1ED96F8B"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0,0000</w:t>
            </w:r>
          </w:p>
        </w:tc>
        <w:tc>
          <w:tcPr>
            <w:tcW w:w="927" w:type="dxa"/>
            <w:tcBorders>
              <w:top w:val="single" w:sz="4" w:space="0" w:color="000000"/>
              <w:left w:val="single" w:sz="4" w:space="0" w:color="000000"/>
              <w:bottom w:val="single" w:sz="4" w:space="0" w:color="000000"/>
              <w:right w:val="single" w:sz="4" w:space="0" w:color="000000"/>
            </w:tcBorders>
            <w:vAlign w:val="center"/>
          </w:tcPr>
          <w:p w14:paraId="1698D97A"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0,0000</w:t>
            </w:r>
          </w:p>
        </w:tc>
      </w:tr>
      <w:tr w:rsidR="002F4AC1" w:rsidRPr="00F95A50" w14:paraId="4F2178E5" w14:textId="77777777" w:rsidTr="00F95A50">
        <w:tc>
          <w:tcPr>
            <w:tcW w:w="704" w:type="dxa"/>
            <w:tcBorders>
              <w:top w:val="single" w:sz="4" w:space="0" w:color="000000"/>
              <w:left w:val="single" w:sz="4" w:space="0" w:color="000000"/>
              <w:bottom w:val="single" w:sz="4" w:space="0" w:color="000000"/>
              <w:right w:val="single" w:sz="4" w:space="0" w:color="000000"/>
            </w:tcBorders>
            <w:vAlign w:val="center"/>
            <w:hideMark/>
          </w:tcPr>
          <w:p w14:paraId="0CC90991"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sz w:val="18"/>
                <w:szCs w:val="18"/>
                <w:lang w:eastAsia="en-US"/>
              </w:rPr>
              <w:lastRenderedPageBreak/>
              <w:t>3.2</w:t>
            </w:r>
          </w:p>
        </w:tc>
        <w:tc>
          <w:tcPr>
            <w:tcW w:w="4711" w:type="dxa"/>
            <w:tcBorders>
              <w:top w:val="single" w:sz="4" w:space="0" w:color="000000"/>
              <w:left w:val="single" w:sz="4" w:space="0" w:color="000000"/>
              <w:bottom w:val="single" w:sz="4" w:space="0" w:color="000000"/>
              <w:right w:val="single" w:sz="4" w:space="0" w:color="000000"/>
            </w:tcBorders>
            <w:vAlign w:val="center"/>
            <w:hideMark/>
          </w:tcPr>
          <w:p w14:paraId="1780C669" w14:textId="77777777" w:rsidR="002F4AC1" w:rsidRPr="00F95A50" w:rsidRDefault="002F4AC1" w:rsidP="002F4AC1">
            <w:pPr>
              <w:ind w:right="113"/>
              <w:contextualSpacing/>
              <w:rPr>
                <w:rFonts w:ascii="Arial" w:eastAsia="Calibri" w:hAnsi="Arial" w:cs="Arial"/>
                <w:sz w:val="18"/>
                <w:szCs w:val="18"/>
                <w:lang w:eastAsia="en-US"/>
              </w:rPr>
            </w:pPr>
            <w:r w:rsidRPr="00F95A50">
              <w:rPr>
                <w:rFonts w:ascii="Arial" w:eastAsia="Calibri" w:hAnsi="Arial" w:cs="Arial"/>
                <w:sz w:val="18"/>
                <w:szCs w:val="18"/>
                <w:lang w:eastAsia="en-US"/>
              </w:rPr>
              <w:t>в общественно-деловом фонде и прочей застройке т.ч.:</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42487B1B" w14:textId="77777777" w:rsidR="002F4AC1" w:rsidRPr="00F95A50" w:rsidRDefault="002F4AC1" w:rsidP="002F4AC1">
            <w:pPr>
              <w:contextualSpacing/>
              <w:jc w:val="center"/>
              <w:rPr>
                <w:rFonts w:ascii="Arial" w:eastAsia="Calibri" w:hAnsi="Arial" w:cs="Arial"/>
                <w:sz w:val="18"/>
                <w:szCs w:val="18"/>
                <w:lang w:val="en-US" w:eastAsia="en-US"/>
              </w:rPr>
            </w:pPr>
            <w:r w:rsidRPr="00F95A50">
              <w:rPr>
                <w:rFonts w:ascii="Arial" w:eastAsia="Calibri" w:hAnsi="Arial" w:cs="Arial"/>
                <w:noProof/>
                <w:position w:val="-16"/>
                <w:sz w:val="18"/>
                <w:szCs w:val="18"/>
              </w:rPr>
              <w:drawing>
                <wp:inline distT="0" distB="0" distL="0" distR="0" wp14:anchorId="2903933F" wp14:editId="0934A1C5">
                  <wp:extent cx="260985" cy="166370"/>
                  <wp:effectExtent l="0" t="0" r="5715" b="5080"/>
                  <wp:docPr id="1264"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260985" cy="166370"/>
                          </a:xfrm>
                          <a:prstGeom prst="rect">
                            <a:avLst/>
                          </a:prstGeom>
                          <a:noFill/>
                          <a:ln>
                            <a:noFill/>
                          </a:ln>
                        </pic:spPr>
                      </pic:pic>
                    </a:graphicData>
                  </a:graphic>
                </wp:inline>
              </w:drawing>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71A78B8B" w14:textId="77777777" w:rsidR="002F4AC1" w:rsidRPr="00F95A50" w:rsidRDefault="002F4AC1" w:rsidP="002F4AC1">
            <w:pPr>
              <w:contextualSpacing/>
              <w:jc w:val="center"/>
              <w:rPr>
                <w:rFonts w:ascii="Arial" w:hAnsi="Arial" w:cs="Arial"/>
                <w:sz w:val="18"/>
                <w:szCs w:val="18"/>
                <w:lang w:eastAsia="en-US"/>
              </w:rPr>
            </w:pPr>
            <w:r w:rsidRPr="00F95A50">
              <w:rPr>
                <w:rFonts w:ascii="Arial" w:eastAsia="Calibri" w:hAnsi="Arial" w:cs="Arial"/>
                <w:sz w:val="18"/>
                <w:szCs w:val="18"/>
                <w:lang w:eastAsia="en-US"/>
              </w:rPr>
              <w:t>Гкал</w:t>
            </w:r>
            <w:r w:rsidRPr="00F95A50">
              <w:rPr>
                <w:rFonts w:ascii="Arial" w:eastAsia="Calibri" w:hAnsi="Arial" w:cs="Arial"/>
                <w:sz w:val="18"/>
                <w:szCs w:val="18"/>
                <w:lang w:val="en-US" w:eastAsia="en-US"/>
              </w:rPr>
              <w:t>/</w:t>
            </w:r>
            <w:r w:rsidRPr="00F95A50">
              <w:rPr>
                <w:rFonts w:ascii="Arial" w:eastAsia="Calibri" w:hAnsi="Arial" w:cs="Arial"/>
                <w:sz w:val="18"/>
                <w:szCs w:val="18"/>
                <w:lang w:eastAsia="en-US"/>
              </w:rPr>
              <w:t>ч</w:t>
            </w:r>
          </w:p>
        </w:tc>
        <w:tc>
          <w:tcPr>
            <w:tcW w:w="926" w:type="dxa"/>
            <w:tcBorders>
              <w:top w:val="single" w:sz="4" w:space="0" w:color="000000"/>
              <w:left w:val="single" w:sz="4" w:space="0" w:color="000000"/>
              <w:bottom w:val="single" w:sz="4" w:space="0" w:color="000000"/>
              <w:right w:val="single" w:sz="4" w:space="0" w:color="000000"/>
            </w:tcBorders>
            <w:vAlign w:val="center"/>
          </w:tcPr>
          <w:p w14:paraId="43A135A7"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0,2874</w:t>
            </w:r>
          </w:p>
        </w:tc>
        <w:tc>
          <w:tcPr>
            <w:tcW w:w="926" w:type="dxa"/>
            <w:tcBorders>
              <w:top w:val="single" w:sz="4" w:space="0" w:color="000000"/>
              <w:left w:val="single" w:sz="4" w:space="0" w:color="000000"/>
              <w:bottom w:val="single" w:sz="4" w:space="0" w:color="000000"/>
              <w:right w:val="single" w:sz="4" w:space="0" w:color="000000"/>
            </w:tcBorders>
            <w:vAlign w:val="center"/>
          </w:tcPr>
          <w:p w14:paraId="1A941FB6"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0,2874</w:t>
            </w:r>
          </w:p>
        </w:tc>
        <w:tc>
          <w:tcPr>
            <w:tcW w:w="926" w:type="dxa"/>
            <w:tcBorders>
              <w:top w:val="single" w:sz="4" w:space="0" w:color="000000"/>
              <w:left w:val="single" w:sz="4" w:space="0" w:color="000000"/>
              <w:bottom w:val="single" w:sz="4" w:space="0" w:color="000000"/>
              <w:right w:val="single" w:sz="4" w:space="0" w:color="000000"/>
            </w:tcBorders>
            <w:vAlign w:val="center"/>
          </w:tcPr>
          <w:p w14:paraId="3F914D01"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0,2874</w:t>
            </w:r>
          </w:p>
        </w:tc>
        <w:tc>
          <w:tcPr>
            <w:tcW w:w="926" w:type="dxa"/>
            <w:tcBorders>
              <w:top w:val="single" w:sz="4" w:space="0" w:color="000000"/>
              <w:left w:val="single" w:sz="4" w:space="0" w:color="000000"/>
              <w:bottom w:val="single" w:sz="4" w:space="0" w:color="000000"/>
              <w:right w:val="single" w:sz="4" w:space="0" w:color="000000"/>
            </w:tcBorders>
            <w:vAlign w:val="center"/>
          </w:tcPr>
          <w:p w14:paraId="4443E891"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0,2874</w:t>
            </w:r>
          </w:p>
        </w:tc>
        <w:tc>
          <w:tcPr>
            <w:tcW w:w="926" w:type="dxa"/>
            <w:tcBorders>
              <w:top w:val="single" w:sz="4" w:space="0" w:color="000000"/>
              <w:left w:val="single" w:sz="4" w:space="0" w:color="000000"/>
              <w:bottom w:val="single" w:sz="4" w:space="0" w:color="000000"/>
              <w:right w:val="single" w:sz="4" w:space="0" w:color="000000"/>
            </w:tcBorders>
            <w:vAlign w:val="center"/>
          </w:tcPr>
          <w:p w14:paraId="7C3DEE45"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0,2874</w:t>
            </w:r>
          </w:p>
        </w:tc>
        <w:tc>
          <w:tcPr>
            <w:tcW w:w="926" w:type="dxa"/>
            <w:tcBorders>
              <w:top w:val="single" w:sz="4" w:space="0" w:color="000000"/>
              <w:left w:val="single" w:sz="4" w:space="0" w:color="000000"/>
              <w:bottom w:val="single" w:sz="4" w:space="0" w:color="000000"/>
              <w:right w:val="single" w:sz="4" w:space="0" w:color="000000"/>
            </w:tcBorders>
            <w:vAlign w:val="center"/>
          </w:tcPr>
          <w:p w14:paraId="6EEAC6F9"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0,2874</w:t>
            </w:r>
          </w:p>
        </w:tc>
        <w:tc>
          <w:tcPr>
            <w:tcW w:w="926" w:type="dxa"/>
            <w:tcBorders>
              <w:top w:val="single" w:sz="4" w:space="0" w:color="000000"/>
              <w:left w:val="single" w:sz="4" w:space="0" w:color="000000"/>
              <w:bottom w:val="single" w:sz="4" w:space="0" w:color="000000"/>
              <w:right w:val="single" w:sz="4" w:space="0" w:color="000000"/>
            </w:tcBorders>
            <w:vAlign w:val="center"/>
          </w:tcPr>
          <w:p w14:paraId="3FE02CAD"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0,2874</w:t>
            </w:r>
          </w:p>
        </w:tc>
        <w:tc>
          <w:tcPr>
            <w:tcW w:w="926" w:type="dxa"/>
            <w:tcBorders>
              <w:top w:val="single" w:sz="4" w:space="0" w:color="000000"/>
              <w:left w:val="single" w:sz="4" w:space="0" w:color="000000"/>
              <w:bottom w:val="single" w:sz="4" w:space="0" w:color="000000"/>
              <w:right w:val="single" w:sz="4" w:space="0" w:color="000000"/>
            </w:tcBorders>
            <w:vAlign w:val="center"/>
          </w:tcPr>
          <w:p w14:paraId="161ECA2F"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0,2874</w:t>
            </w:r>
          </w:p>
        </w:tc>
        <w:tc>
          <w:tcPr>
            <w:tcW w:w="926" w:type="dxa"/>
            <w:tcBorders>
              <w:top w:val="single" w:sz="4" w:space="0" w:color="000000"/>
              <w:left w:val="single" w:sz="4" w:space="0" w:color="000000"/>
              <w:bottom w:val="single" w:sz="4" w:space="0" w:color="000000"/>
              <w:right w:val="single" w:sz="4" w:space="0" w:color="000000"/>
            </w:tcBorders>
            <w:vAlign w:val="center"/>
          </w:tcPr>
          <w:p w14:paraId="363F1EAD"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0,2874</w:t>
            </w:r>
          </w:p>
        </w:tc>
        <w:tc>
          <w:tcPr>
            <w:tcW w:w="926" w:type="dxa"/>
            <w:tcBorders>
              <w:top w:val="single" w:sz="4" w:space="0" w:color="000000"/>
              <w:left w:val="single" w:sz="4" w:space="0" w:color="000000"/>
              <w:bottom w:val="single" w:sz="4" w:space="0" w:color="000000"/>
              <w:right w:val="single" w:sz="4" w:space="0" w:color="000000"/>
            </w:tcBorders>
            <w:vAlign w:val="center"/>
          </w:tcPr>
          <w:p w14:paraId="2E88B621"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0,2874</w:t>
            </w:r>
          </w:p>
        </w:tc>
        <w:tc>
          <w:tcPr>
            <w:tcW w:w="926" w:type="dxa"/>
            <w:tcBorders>
              <w:top w:val="single" w:sz="4" w:space="0" w:color="000000"/>
              <w:left w:val="single" w:sz="4" w:space="0" w:color="000000"/>
              <w:bottom w:val="single" w:sz="4" w:space="0" w:color="000000"/>
              <w:right w:val="single" w:sz="4" w:space="0" w:color="000000"/>
            </w:tcBorders>
            <w:vAlign w:val="center"/>
          </w:tcPr>
          <w:p w14:paraId="4DBFDD50"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0,2874</w:t>
            </w:r>
          </w:p>
        </w:tc>
        <w:tc>
          <w:tcPr>
            <w:tcW w:w="926" w:type="dxa"/>
            <w:tcBorders>
              <w:top w:val="single" w:sz="4" w:space="0" w:color="000000"/>
              <w:left w:val="single" w:sz="4" w:space="0" w:color="000000"/>
              <w:bottom w:val="single" w:sz="4" w:space="0" w:color="000000"/>
              <w:right w:val="single" w:sz="4" w:space="0" w:color="000000"/>
            </w:tcBorders>
            <w:vAlign w:val="center"/>
          </w:tcPr>
          <w:p w14:paraId="549A3149"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0,2874</w:t>
            </w:r>
          </w:p>
        </w:tc>
        <w:tc>
          <w:tcPr>
            <w:tcW w:w="926" w:type="dxa"/>
            <w:tcBorders>
              <w:top w:val="single" w:sz="4" w:space="0" w:color="000000"/>
              <w:left w:val="single" w:sz="4" w:space="0" w:color="000000"/>
              <w:bottom w:val="single" w:sz="4" w:space="0" w:color="000000"/>
              <w:right w:val="single" w:sz="4" w:space="0" w:color="000000"/>
            </w:tcBorders>
            <w:vAlign w:val="center"/>
          </w:tcPr>
          <w:p w14:paraId="3A619496"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0,2874</w:t>
            </w:r>
          </w:p>
        </w:tc>
        <w:tc>
          <w:tcPr>
            <w:tcW w:w="926" w:type="dxa"/>
            <w:tcBorders>
              <w:top w:val="single" w:sz="4" w:space="0" w:color="000000"/>
              <w:left w:val="single" w:sz="4" w:space="0" w:color="000000"/>
              <w:bottom w:val="single" w:sz="4" w:space="0" w:color="000000"/>
              <w:right w:val="single" w:sz="4" w:space="0" w:color="000000"/>
            </w:tcBorders>
            <w:vAlign w:val="center"/>
          </w:tcPr>
          <w:p w14:paraId="4C8E1AE1"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0,2874</w:t>
            </w:r>
          </w:p>
        </w:tc>
        <w:tc>
          <w:tcPr>
            <w:tcW w:w="927" w:type="dxa"/>
            <w:tcBorders>
              <w:top w:val="single" w:sz="4" w:space="0" w:color="000000"/>
              <w:left w:val="single" w:sz="4" w:space="0" w:color="000000"/>
              <w:bottom w:val="single" w:sz="4" w:space="0" w:color="000000"/>
              <w:right w:val="single" w:sz="4" w:space="0" w:color="000000"/>
            </w:tcBorders>
            <w:vAlign w:val="center"/>
          </w:tcPr>
          <w:p w14:paraId="02AA0228"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0,2874</w:t>
            </w:r>
          </w:p>
        </w:tc>
      </w:tr>
      <w:tr w:rsidR="002F4AC1" w:rsidRPr="00F95A50" w14:paraId="645D68F2" w14:textId="77777777" w:rsidTr="00F95A50">
        <w:tc>
          <w:tcPr>
            <w:tcW w:w="704" w:type="dxa"/>
            <w:tcBorders>
              <w:top w:val="single" w:sz="4" w:space="0" w:color="000000"/>
              <w:left w:val="single" w:sz="4" w:space="0" w:color="000000"/>
              <w:bottom w:val="single" w:sz="4" w:space="0" w:color="000000"/>
              <w:right w:val="single" w:sz="4" w:space="0" w:color="000000"/>
            </w:tcBorders>
            <w:vAlign w:val="center"/>
            <w:hideMark/>
          </w:tcPr>
          <w:p w14:paraId="5227C428"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sz w:val="18"/>
                <w:szCs w:val="18"/>
                <w:lang w:eastAsia="en-US"/>
              </w:rPr>
              <w:t>3.2.1</w:t>
            </w:r>
          </w:p>
        </w:tc>
        <w:tc>
          <w:tcPr>
            <w:tcW w:w="4711" w:type="dxa"/>
            <w:tcBorders>
              <w:top w:val="single" w:sz="4" w:space="0" w:color="000000"/>
              <w:left w:val="single" w:sz="4" w:space="0" w:color="000000"/>
              <w:bottom w:val="single" w:sz="4" w:space="0" w:color="000000"/>
              <w:right w:val="single" w:sz="4" w:space="0" w:color="000000"/>
            </w:tcBorders>
            <w:vAlign w:val="center"/>
            <w:hideMark/>
          </w:tcPr>
          <w:p w14:paraId="5A9D10A4" w14:textId="77777777" w:rsidR="002F4AC1" w:rsidRPr="00F95A50" w:rsidRDefault="002F4AC1" w:rsidP="002F4AC1">
            <w:pPr>
              <w:ind w:right="113"/>
              <w:contextualSpacing/>
              <w:rPr>
                <w:rFonts w:ascii="Arial" w:eastAsia="Calibri" w:hAnsi="Arial" w:cs="Arial"/>
                <w:sz w:val="18"/>
                <w:szCs w:val="18"/>
                <w:lang w:eastAsia="en-US"/>
              </w:rPr>
            </w:pPr>
            <w:r w:rsidRPr="00F95A50">
              <w:rPr>
                <w:rFonts w:ascii="Arial" w:eastAsia="Calibri" w:hAnsi="Arial" w:cs="Arial"/>
                <w:sz w:val="18"/>
                <w:szCs w:val="18"/>
                <w:lang w:eastAsia="en-US"/>
              </w:rPr>
              <w:t>для целей отопления и вентиляции</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569442D0" w14:textId="77777777" w:rsidR="002F4AC1" w:rsidRPr="00F95A50" w:rsidRDefault="002F4AC1" w:rsidP="002F4AC1">
            <w:pPr>
              <w:contextualSpacing/>
              <w:jc w:val="center"/>
              <w:rPr>
                <w:rFonts w:ascii="Arial" w:eastAsia="Calibri" w:hAnsi="Arial" w:cs="Arial"/>
                <w:sz w:val="18"/>
                <w:szCs w:val="18"/>
                <w:lang w:val="en-US" w:eastAsia="en-US"/>
              </w:rPr>
            </w:pPr>
            <w:r w:rsidRPr="00F95A50">
              <w:rPr>
                <w:rFonts w:ascii="Arial" w:eastAsia="Calibri" w:hAnsi="Arial" w:cs="Arial"/>
                <w:noProof/>
                <w:position w:val="-16"/>
                <w:sz w:val="18"/>
                <w:szCs w:val="18"/>
              </w:rPr>
              <w:drawing>
                <wp:inline distT="0" distB="0" distL="0" distR="0" wp14:anchorId="432EB9CA" wp14:editId="729A4F33">
                  <wp:extent cx="356235" cy="166370"/>
                  <wp:effectExtent l="0" t="0" r="5715" b="5080"/>
                  <wp:docPr id="1265"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356235" cy="166370"/>
                          </a:xfrm>
                          <a:prstGeom prst="rect">
                            <a:avLst/>
                          </a:prstGeom>
                          <a:noFill/>
                          <a:ln>
                            <a:noFill/>
                          </a:ln>
                        </pic:spPr>
                      </pic:pic>
                    </a:graphicData>
                  </a:graphic>
                </wp:inline>
              </w:drawing>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10D3FA3C" w14:textId="77777777" w:rsidR="002F4AC1" w:rsidRPr="00F95A50" w:rsidRDefault="002F4AC1" w:rsidP="002F4AC1">
            <w:pPr>
              <w:contextualSpacing/>
              <w:jc w:val="center"/>
              <w:rPr>
                <w:rFonts w:ascii="Arial" w:hAnsi="Arial" w:cs="Arial"/>
                <w:b/>
                <w:sz w:val="18"/>
                <w:szCs w:val="18"/>
                <w:lang w:eastAsia="en-US"/>
              </w:rPr>
            </w:pPr>
            <w:r w:rsidRPr="00F95A50">
              <w:rPr>
                <w:rFonts w:ascii="Arial" w:eastAsia="Calibri" w:hAnsi="Arial" w:cs="Arial"/>
                <w:sz w:val="18"/>
                <w:szCs w:val="18"/>
                <w:lang w:eastAsia="en-US"/>
              </w:rPr>
              <w:t>Гкал</w:t>
            </w:r>
            <w:r w:rsidRPr="00F95A50">
              <w:rPr>
                <w:rFonts w:ascii="Arial" w:eastAsia="Calibri" w:hAnsi="Arial" w:cs="Arial"/>
                <w:sz w:val="18"/>
                <w:szCs w:val="18"/>
                <w:lang w:val="en-US" w:eastAsia="en-US"/>
              </w:rPr>
              <w:t>/</w:t>
            </w:r>
            <w:r w:rsidRPr="00F95A50">
              <w:rPr>
                <w:rFonts w:ascii="Arial" w:eastAsia="Calibri" w:hAnsi="Arial" w:cs="Arial"/>
                <w:sz w:val="18"/>
                <w:szCs w:val="18"/>
                <w:lang w:eastAsia="en-US"/>
              </w:rPr>
              <w:t>ч</w:t>
            </w:r>
          </w:p>
        </w:tc>
        <w:tc>
          <w:tcPr>
            <w:tcW w:w="926" w:type="dxa"/>
            <w:tcBorders>
              <w:top w:val="single" w:sz="4" w:space="0" w:color="000000"/>
              <w:left w:val="single" w:sz="4" w:space="0" w:color="000000"/>
              <w:bottom w:val="single" w:sz="4" w:space="0" w:color="000000"/>
              <w:right w:val="single" w:sz="4" w:space="0" w:color="000000"/>
            </w:tcBorders>
            <w:vAlign w:val="center"/>
          </w:tcPr>
          <w:p w14:paraId="2F338D0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0,2874</w:t>
            </w:r>
          </w:p>
        </w:tc>
        <w:tc>
          <w:tcPr>
            <w:tcW w:w="926" w:type="dxa"/>
            <w:tcBorders>
              <w:top w:val="single" w:sz="4" w:space="0" w:color="000000"/>
              <w:left w:val="single" w:sz="4" w:space="0" w:color="000000"/>
              <w:bottom w:val="single" w:sz="4" w:space="0" w:color="000000"/>
              <w:right w:val="single" w:sz="4" w:space="0" w:color="000000"/>
            </w:tcBorders>
            <w:vAlign w:val="center"/>
          </w:tcPr>
          <w:p w14:paraId="67B59549"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0,2874</w:t>
            </w:r>
          </w:p>
        </w:tc>
        <w:tc>
          <w:tcPr>
            <w:tcW w:w="926" w:type="dxa"/>
            <w:tcBorders>
              <w:top w:val="single" w:sz="4" w:space="0" w:color="000000"/>
              <w:left w:val="single" w:sz="4" w:space="0" w:color="000000"/>
              <w:bottom w:val="single" w:sz="4" w:space="0" w:color="000000"/>
              <w:right w:val="single" w:sz="4" w:space="0" w:color="000000"/>
            </w:tcBorders>
            <w:vAlign w:val="center"/>
          </w:tcPr>
          <w:p w14:paraId="3C2D129F"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0,2874</w:t>
            </w:r>
          </w:p>
        </w:tc>
        <w:tc>
          <w:tcPr>
            <w:tcW w:w="926" w:type="dxa"/>
            <w:tcBorders>
              <w:top w:val="single" w:sz="4" w:space="0" w:color="000000"/>
              <w:left w:val="single" w:sz="4" w:space="0" w:color="000000"/>
              <w:bottom w:val="single" w:sz="4" w:space="0" w:color="000000"/>
              <w:right w:val="single" w:sz="4" w:space="0" w:color="000000"/>
            </w:tcBorders>
            <w:vAlign w:val="center"/>
          </w:tcPr>
          <w:p w14:paraId="2830365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0,2874</w:t>
            </w:r>
          </w:p>
        </w:tc>
        <w:tc>
          <w:tcPr>
            <w:tcW w:w="926" w:type="dxa"/>
            <w:tcBorders>
              <w:top w:val="single" w:sz="4" w:space="0" w:color="000000"/>
              <w:left w:val="single" w:sz="4" w:space="0" w:color="000000"/>
              <w:bottom w:val="single" w:sz="4" w:space="0" w:color="000000"/>
              <w:right w:val="single" w:sz="4" w:space="0" w:color="000000"/>
            </w:tcBorders>
            <w:vAlign w:val="center"/>
          </w:tcPr>
          <w:p w14:paraId="5CA102D0"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0,2874</w:t>
            </w:r>
          </w:p>
        </w:tc>
        <w:tc>
          <w:tcPr>
            <w:tcW w:w="926" w:type="dxa"/>
            <w:tcBorders>
              <w:top w:val="single" w:sz="4" w:space="0" w:color="000000"/>
              <w:left w:val="single" w:sz="4" w:space="0" w:color="000000"/>
              <w:bottom w:val="single" w:sz="4" w:space="0" w:color="000000"/>
              <w:right w:val="single" w:sz="4" w:space="0" w:color="000000"/>
            </w:tcBorders>
            <w:vAlign w:val="center"/>
          </w:tcPr>
          <w:p w14:paraId="27F5DEA6"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0,2874</w:t>
            </w:r>
          </w:p>
        </w:tc>
        <w:tc>
          <w:tcPr>
            <w:tcW w:w="926" w:type="dxa"/>
            <w:tcBorders>
              <w:top w:val="single" w:sz="4" w:space="0" w:color="000000"/>
              <w:left w:val="single" w:sz="4" w:space="0" w:color="000000"/>
              <w:bottom w:val="single" w:sz="4" w:space="0" w:color="000000"/>
              <w:right w:val="single" w:sz="4" w:space="0" w:color="000000"/>
            </w:tcBorders>
            <w:vAlign w:val="center"/>
          </w:tcPr>
          <w:p w14:paraId="1E6B4E2A"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0,2874</w:t>
            </w:r>
          </w:p>
        </w:tc>
        <w:tc>
          <w:tcPr>
            <w:tcW w:w="926" w:type="dxa"/>
            <w:tcBorders>
              <w:top w:val="single" w:sz="4" w:space="0" w:color="000000"/>
              <w:left w:val="single" w:sz="4" w:space="0" w:color="000000"/>
              <w:bottom w:val="single" w:sz="4" w:space="0" w:color="000000"/>
              <w:right w:val="single" w:sz="4" w:space="0" w:color="000000"/>
            </w:tcBorders>
            <w:vAlign w:val="center"/>
          </w:tcPr>
          <w:p w14:paraId="15A25C28"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0,2874</w:t>
            </w:r>
          </w:p>
        </w:tc>
        <w:tc>
          <w:tcPr>
            <w:tcW w:w="926" w:type="dxa"/>
            <w:tcBorders>
              <w:top w:val="single" w:sz="4" w:space="0" w:color="000000"/>
              <w:left w:val="single" w:sz="4" w:space="0" w:color="000000"/>
              <w:bottom w:val="single" w:sz="4" w:space="0" w:color="000000"/>
              <w:right w:val="single" w:sz="4" w:space="0" w:color="000000"/>
            </w:tcBorders>
            <w:vAlign w:val="center"/>
          </w:tcPr>
          <w:p w14:paraId="10B6152B"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0,2874</w:t>
            </w:r>
          </w:p>
        </w:tc>
        <w:tc>
          <w:tcPr>
            <w:tcW w:w="926" w:type="dxa"/>
            <w:tcBorders>
              <w:top w:val="single" w:sz="4" w:space="0" w:color="000000"/>
              <w:left w:val="single" w:sz="4" w:space="0" w:color="000000"/>
              <w:bottom w:val="single" w:sz="4" w:space="0" w:color="000000"/>
              <w:right w:val="single" w:sz="4" w:space="0" w:color="000000"/>
            </w:tcBorders>
            <w:vAlign w:val="center"/>
          </w:tcPr>
          <w:p w14:paraId="3456D3A9"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0,2874</w:t>
            </w:r>
          </w:p>
        </w:tc>
        <w:tc>
          <w:tcPr>
            <w:tcW w:w="926" w:type="dxa"/>
            <w:tcBorders>
              <w:top w:val="single" w:sz="4" w:space="0" w:color="000000"/>
              <w:left w:val="single" w:sz="4" w:space="0" w:color="000000"/>
              <w:bottom w:val="single" w:sz="4" w:space="0" w:color="000000"/>
              <w:right w:val="single" w:sz="4" w:space="0" w:color="000000"/>
            </w:tcBorders>
            <w:vAlign w:val="center"/>
          </w:tcPr>
          <w:p w14:paraId="0202C75A"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0,2874</w:t>
            </w:r>
          </w:p>
        </w:tc>
        <w:tc>
          <w:tcPr>
            <w:tcW w:w="926" w:type="dxa"/>
            <w:tcBorders>
              <w:top w:val="single" w:sz="4" w:space="0" w:color="000000"/>
              <w:left w:val="single" w:sz="4" w:space="0" w:color="000000"/>
              <w:bottom w:val="single" w:sz="4" w:space="0" w:color="000000"/>
              <w:right w:val="single" w:sz="4" w:space="0" w:color="000000"/>
            </w:tcBorders>
            <w:vAlign w:val="center"/>
          </w:tcPr>
          <w:p w14:paraId="3FA669B7"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0,2874</w:t>
            </w:r>
          </w:p>
        </w:tc>
        <w:tc>
          <w:tcPr>
            <w:tcW w:w="926" w:type="dxa"/>
            <w:tcBorders>
              <w:top w:val="single" w:sz="4" w:space="0" w:color="000000"/>
              <w:left w:val="single" w:sz="4" w:space="0" w:color="000000"/>
              <w:bottom w:val="single" w:sz="4" w:space="0" w:color="000000"/>
              <w:right w:val="single" w:sz="4" w:space="0" w:color="000000"/>
            </w:tcBorders>
            <w:vAlign w:val="center"/>
          </w:tcPr>
          <w:p w14:paraId="6E3256CA"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0,2874</w:t>
            </w:r>
          </w:p>
        </w:tc>
        <w:tc>
          <w:tcPr>
            <w:tcW w:w="926" w:type="dxa"/>
            <w:tcBorders>
              <w:top w:val="single" w:sz="4" w:space="0" w:color="000000"/>
              <w:left w:val="single" w:sz="4" w:space="0" w:color="000000"/>
              <w:bottom w:val="single" w:sz="4" w:space="0" w:color="000000"/>
              <w:right w:val="single" w:sz="4" w:space="0" w:color="000000"/>
            </w:tcBorders>
            <w:vAlign w:val="center"/>
          </w:tcPr>
          <w:p w14:paraId="1C3874E7"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0,2874</w:t>
            </w:r>
          </w:p>
        </w:tc>
        <w:tc>
          <w:tcPr>
            <w:tcW w:w="927" w:type="dxa"/>
            <w:tcBorders>
              <w:top w:val="single" w:sz="4" w:space="0" w:color="000000"/>
              <w:left w:val="single" w:sz="4" w:space="0" w:color="000000"/>
              <w:bottom w:val="single" w:sz="4" w:space="0" w:color="000000"/>
              <w:right w:val="single" w:sz="4" w:space="0" w:color="000000"/>
            </w:tcBorders>
            <w:vAlign w:val="center"/>
          </w:tcPr>
          <w:p w14:paraId="3CE97C96"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0,2874</w:t>
            </w:r>
          </w:p>
        </w:tc>
      </w:tr>
      <w:tr w:rsidR="002F4AC1" w:rsidRPr="00F95A50" w14:paraId="70DA7BCD" w14:textId="77777777" w:rsidTr="00F95A50">
        <w:tc>
          <w:tcPr>
            <w:tcW w:w="704" w:type="dxa"/>
            <w:tcBorders>
              <w:top w:val="single" w:sz="4" w:space="0" w:color="000000"/>
              <w:left w:val="single" w:sz="4" w:space="0" w:color="000000"/>
              <w:bottom w:val="single" w:sz="4" w:space="0" w:color="000000"/>
              <w:right w:val="single" w:sz="4" w:space="0" w:color="000000"/>
            </w:tcBorders>
            <w:vAlign w:val="center"/>
            <w:hideMark/>
          </w:tcPr>
          <w:p w14:paraId="6E8FFFAD"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sz w:val="18"/>
                <w:szCs w:val="18"/>
                <w:lang w:eastAsia="en-US"/>
              </w:rPr>
              <w:t>3.2.2</w:t>
            </w:r>
          </w:p>
        </w:tc>
        <w:tc>
          <w:tcPr>
            <w:tcW w:w="4711" w:type="dxa"/>
            <w:tcBorders>
              <w:top w:val="single" w:sz="4" w:space="0" w:color="000000"/>
              <w:left w:val="single" w:sz="4" w:space="0" w:color="000000"/>
              <w:bottom w:val="single" w:sz="4" w:space="0" w:color="000000"/>
              <w:right w:val="single" w:sz="4" w:space="0" w:color="000000"/>
            </w:tcBorders>
            <w:vAlign w:val="center"/>
            <w:hideMark/>
          </w:tcPr>
          <w:p w14:paraId="2550820A" w14:textId="77777777" w:rsidR="002F4AC1" w:rsidRPr="00F95A50" w:rsidRDefault="002F4AC1" w:rsidP="002F4AC1">
            <w:pPr>
              <w:ind w:right="113"/>
              <w:contextualSpacing/>
              <w:rPr>
                <w:rFonts w:ascii="Arial" w:eastAsia="Calibri" w:hAnsi="Arial" w:cs="Arial"/>
                <w:sz w:val="18"/>
                <w:szCs w:val="18"/>
                <w:lang w:eastAsia="en-US"/>
              </w:rPr>
            </w:pPr>
            <w:r w:rsidRPr="00F95A50">
              <w:rPr>
                <w:rFonts w:ascii="Arial" w:eastAsia="Calibri" w:hAnsi="Arial" w:cs="Arial"/>
                <w:sz w:val="18"/>
                <w:szCs w:val="18"/>
                <w:lang w:eastAsia="en-US"/>
              </w:rPr>
              <w:t>для целей горячего водоснабжения</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1C998C95" w14:textId="77777777" w:rsidR="002F4AC1" w:rsidRPr="00F95A50" w:rsidRDefault="002F4AC1" w:rsidP="002F4AC1">
            <w:pPr>
              <w:contextualSpacing/>
              <w:jc w:val="center"/>
              <w:rPr>
                <w:rFonts w:ascii="Arial" w:eastAsia="Calibri" w:hAnsi="Arial" w:cs="Arial"/>
                <w:sz w:val="18"/>
                <w:szCs w:val="18"/>
                <w:lang w:val="en-US" w:eastAsia="en-US"/>
              </w:rPr>
            </w:pPr>
            <w:r w:rsidRPr="00F95A50">
              <w:rPr>
                <w:rFonts w:ascii="Arial" w:eastAsia="Calibri" w:hAnsi="Arial" w:cs="Arial"/>
                <w:noProof/>
                <w:position w:val="-16"/>
                <w:sz w:val="18"/>
                <w:szCs w:val="18"/>
              </w:rPr>
              <w:drawing>
                <wp:inline distT="0" distB="0" distL="0" distR="0" wp14:anchorId="24DD490C" wp14:editId="58480C07">
                  <wp:extent cx="356235" cy="166370"/>
                  <wp:effectExtent l="0" t="0" r="5715" b="5080"/>
                  <wp:docPr id="1266"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356235" cy="166370"/>
                          </a:xfrm>
                          <a:prstGeom prst="rect">
                            <a:avLst/>
                          </a:prstGeom>
                          <a:noFill/>
                          <a:ln>
                            <a:noFill/>
                          </a:ln>
                        </pic:spPr>
                      </pic:pic>
                    </a:graphicData>
                  </a:graphic>
                </wp:inline>
              </w:drawing>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49B2E687" w14:textId="77777777" w:rsidR="002F4AC1" w:rsidRPr="00F95A50" w:rsidRDefault="002F4AC1" w:rsidP="002F4AC1">
            <w:pPr>
              <w:contextualSpacing/>
              <w:jc w:val="center"/>
              <w:rPr>
                <w:rFonts w:ascii="Arial" w:hAnsi="Arial" w:cs="Arial"/>
                <w:sz w:val="18"/>
                <w:szCs w:val="18"/>
                <w:lang w:eastAsia="en-US"/>
              </w:rPr>
            </w:pPr>
            <w:r w:rsidRPr="00F95A50">
              <w:rPr>
                <w:rFonts w:ascii="Arial" w:eastAsia="Calibri" w:hAnsi="Arial" w:cs="Arial"/>
                <w:sz w:val="18"/>
                <w:szCs w:val="18"/>
                <w:lang w:eastAsia="en-US"/>
              </w:rPr>
              <w:t>Гкал</w:t>
            </w:r>
            <w:r w:rsidRPr="00F95A50">
              <w:rPr>
                <w:rFonts w:ascii="Arial" w:eastAsia="Calibri" w:hAnsi="Arial" w:cs="Arial"/>
                <w:sz w:val="18"/>
                <w:szCs w:val="18"/>
                <w:lang w:val="en-US" w:eastAsia="en-US"/>
              </w:rPr>
              <w:t>/</w:t>
            </w:r>
            <w:r w:rsidRPr="00F95A50">
              <w:rPr>
                <w:rFonts w:ascii="Arial" w:eastAsia="Calibri" w:hAnsi="Arial" w:cs="Arial"/>
                <w:sz w:val="18"/>
                <w:szCs w:val="18"/>
                <w:lang w:eastAsia="en-US"/>
              </w:rPr>
              <w:t>ч</w:t>
            </w:r>
          </w:p>
        </w:tc>
        <w:tc>
          <w:tcPr>
            <w:tcW w:w="926" w:type="dxa"/>
            <w:tcBorders>
              <w:top w:val="single" w:sz="4" w:space="0" w:color="000000"/>
              <w:left w:val="single" w:sz="4" w:space="0" w:color="000000"/>
              <w:bottom w:val="single" w:sz="4" w:space="0" w:color="000000"/>
              <w:right w:val="single" w:sz="4" w:space="0" w:color="000000"/>
            </w:tcBorders>
            <w:vAlign w:val="center"/>
          </w:tcPr>
          <w:p w14:paraId="6F429DEF"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0,0000</w:t>
            </w:r>
          </w:p>
        </w:tc>
        <w:tc>
          <w:tcPr>
            <w:tcW w:w="926" w:type="dxa"/>
            <w:tcBorders>
              <w:top w:val="single" w:sz="4" w:space="0" w:color="000000"/>
              <w:left w:val="single" w:sz="4" w:space="0" w:color="000000"/>
              <w:bottom w:val="single" w:sz="4" w:space="0" w:color="000000"/>
              <w:right w:val="single" w:sz="4" w:space="0" w:color="000000"/>
            </w:tcBorders>
            <w:vAlign w:val="center"/>
          </w:tcPr>
          <w:p w14:paraId="69B1D24F"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0,0000</w:t>
            </w:r>
          </w:p>
        </w:tc>
        <w:tc>
          <w:tcPr>
            <w:tcW w:w="926" w:type="dxa"/>
            <w:tcBorders>
              <w:top w:val="single" w:sz="4" w:space="0" w:color="000000"/>
              <w:left w:val="single" w:sz="4" w:space="0" w:color="000000"/>
              <w:bottom w:val="single" w:sz="4" w:space="0" w:color="000000"/>
              <w:right w:val="single" w:sz="4" w:space="0" w:color="000000"/>
            </w:tcBorders>
            <w:vAlign w:val="center"/>
          </w:tcPr>
          <w:p w14:paraId="65DDFD89"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0,0000</w:t>
            </w:r>
          </w:p>
        </w:tc>
        <w:tc>
          <w:tcPr>
            <w:tcW w:w="926" w:type="dxa"/>
            <w:tcBorders>
              <w:top w:val="single" w:sz="4" w:space="0" w:color="000000"/>
              <w:left w:val="single" w:sz="4" w:space="0" w:color="000000"/>
              <w:bottom w:val="single" w:sz="4" w:space="0" w:color="000000"/>
              <w:right w:val="single" w:sz="4" w:space="0" w:color="000000"/>
            </w:tcBorders>
            <w:vAlign w:val="center"/>
          </w:tcPr>
          <w:p w14:paraId="10544CA3"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0,0000</w:t>
            </w:r>
          </w:p>
        </w:tc>
        <w:tc>
          <w:tcPr>
            <w:tcW w:w="926" w:type="dxa"/>
            <w:tcBorders>
              <w:top w:val="single" w:sz="4" w:space="0" w:color="000000"/>
              <w:left w:val="single" w:sz="4" w:space="0" w:color="000000"/>
              <w:bottom w:val="single" w:sz="4" w:space="0" w:color="000000"/>
              <w:right w:val="single" w:sz="4" w:space="0" w:color="000000"/>
            </w:tcBorders>
            <w:vAlign w:val="center"/>
          </w:tcPr>
          <w:p w14:paraId="0D0CB0DB"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0,0000</w:t>
            </w:r>
          </w:p>
        </w:tc>
        <w:tc>
          <w:tcPr>
            <w:tcW w:w="926" w:type="dxa"/>
            <w:tcBorders>
              <w:top w:val="single" w:sz="4" w:space="0" w:color="000000"/>
              <w:left w:val="single" w:sz="4" w:space="0" w:color="000000"/>
              <w:bottom w:val="single" w:sz="4" w:space="0" w:color="000000"/>
              <w:right w:val="single" w:sz="4" w:space="0" w:color="000000"/>
            </w:tcBorders>
            <w:vAlign w:val="center"/>
          </w:tcPr>
          <w:p w14:paraId="3AE97868"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0,0000</w:t>
            </w:r>
          </w:p>
        </w:tc>
        <w:tc>
          <w:tcPr>
            <w:tcW w:w="926" w:type="dxa"/>
            <w:tcBorders>
              <w:top w:val="single" w:sz="4" w:space="0" w:color="000000"/>
              <w:left w:val="single" w:sz="4" w:space="0" w:color="000000"/>
              <w:bottom w:val="single" w:sz="4" w:space="0" w:color="000000"/>
              <w:right w:val="single" w:sz="4" w:space="0" w:color="000000"/>
            </w:tcBorders>
            <w:vAlign w:val="center"/>
          </w:tcPr>
          <w:p w14:paraId="29BD0620"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0,0000</w:t>
            </w:r>
          </w:p>
        </w:tc>
        <w:tc>
          <w:tcPr>
            <w:tcW w:w="926" w:type="dxa"/>
            <w:tcBorders>
              <w:top w:val="single" w:sz="4" w:space="0" w:color="000000"/>
              <w:left w:val="single" w:sz="4" w:space="0" w:color="000000"/>
              <w:bottom w:val="single" w:sz="4" w:space="0" w:color="000000"/>
              <w:right w:val="single" w:sz="4" w:space="0" w:color="000000"/>
            </w:tcBorders>
            <w:vAlign w:val="center"/>
          </w:tcPr>
          <w:p w14:paraId="53A0B305"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0,0000</w:t>
            </w:r>
          </w:p>
        </w:tc>
        <w:tc>
          <w:tcPr>
            <w:tcW w:w="926" w:type="dxa"/>
            <w:tcBorders>
              <w:top w:val="single" w:sz="4" w:space="0" w:color="000000"/>
              <w:left w:val="single" w:sz="4" w:space="0" w:color="000000"/>
              <w:bottom w:val="single" w:sz="4" w:space="0" w:color="000000"/>
              <w:right w:val="single" w:sz="4" w:space="0" w:color="000000"/>
            </w:tcBorders>
            <w:vAlign w:val="center"/>
          </w:tcPr>
          <w:p w14:paraId="5700A5E6"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0,0000</w:t>
            </w:r>
          </w:p>
        </w:tc>
        <w:tc>
          <w:tcPr>
            <w:tcW w:w="926" w:type="dxa"/>
            <w:tcBorders>
              <w:top w:val="single" w:sz="4" w:space="0" w:color="000000"/>
              <w:left w:val="single" w:sz="4" w:space="0" w:color="000000"/>
              <w:bottom w:val="single" w:sz="4" w:space="0" w:color="000000"/>
              <w:right w:val="single" w:sz="4" w:space="0" w:color="000000"/>
            </w:tcBorders>
            <w:vAlign w:val="center"/>
          </w:tcPr>
          <w:p w14:paraId="4EE955A6"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0,0000</w:t>
            </w:r>
          </w:p>
        </w:tc>
        <w:tc>
          <w:tcPr>
            <w:tcW w:w="926" w:type="dxa"/>
            <w:tcBorders>
              <w:top w:val="single" w:sz="4" w:space="0" w:color="000000"/>
              <w:left w:val="single" w:sz="4" w:space="0" w:color="000000"/>
              <w:bottom w:val="single" w:sz="4" w:space="0" w:color="000000"/>
              <w:right w:val="single" w:sz="4" w:space="0" w:color="000000"/>
            </w:tcBorders>
            <w:vAlign w:val="center"/>
          </w:tcPr>
          <w:p w14:paraId="6887AD20"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0,0000</w:t>
            </w:r>
          </w:p>
        </w:tc>
        <w:tc>
          <w:tcPr>
            <w:tcW w:w="926" w:type="dxa"/>
            <w:tcBorders>
              <w:top w:val="single" w:sz="4" w:space="0" w:color="000000"/>
              <w:left w:val="single" w:sz="4" w:space="0" w:color="000000"/>
              <w:bottom w:val="single" w:sz="4" w:space="0" w:color="000000"/>
              <w:right w:val="single" w:sz="4" w:space="0" w:color="000000"/>
            </w:tcBorders>
            <w:vAlign w:val="center"/>
          </w:tcPr>
          <w:p w14:paraId="38098D13"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0,0000</w:t>
            </w:r>
          </w:p>
        </w:tc>
        <w:tc>
          <w:tcPr>
            <w:tcW w:w="926" w:type="dxa"/>
            <w:tcBorders>
              <w:top w:val="single" w:sz="4" w:space="0" w:color="000000"/>
              <w:left w:val="single" w:sz="4" w:space="0" w:color="000000"/>
              <w:bottom w:val="single" w:sz="4" w:space="0" w:color="000000"/>
              <w:right w:val="single" w:sz="4" w:space="0" w:color="000000"/>
            </w:tcBorders>
            <w:vAlign w:val="center"/>
          </w:tcPr>
          <w:p w14:paraId="6175F3AF"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0,0000</w:t>
            </w:r>
          </w:p>
        </w:tc>
        <w:tc>
          <w:tcPr>
            <w:tcW w:w="926" w:type="dxa"/>
            <w:tcBorders>
              <w:top w:val="single" w:sz="4" w:space="0" w:color="000000"/>
              <w:left w:val="single" w:sz="4" w:space="0" w:color="000000"/>
              <w:bottom w:val="single" w:sz="4" w:space="0" w:color="000000"/>
              <w:right w:val="single" w:sz="4" w:space="0" w:color="000000"/>
            </w:tcBorders>
            <w:vAlign w:val="center"/>
          </w:tcPr>
          <w:p w14:paraId="05125BFE"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0,0000</w:t>
            </w:r>
          </w:p>
        </w:tc>
        <w:tc>
          <w:tcPr>
            <w:tcW w:w="927" w:type="dxa"/>
            <w:tcBorders>
              <w:top w:val="single" w:sz="4" w:space="0" w:color="000000"/>
              <w:left w:val="single" w:sz="4" w:space="0" w:color="000000"/>
              <w:bottom w:val="single" w:sz="4" w:space="0" w:color="000000"/>
              <w:right w:val="single" w:sz="4" w:space="0" w:color="000000"/>
            </w:tcBorders>
            <w:vAlign w:val="center"/>
          </w:tcPr>
          <w:p w14:paraId="2C5FC377"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0,0000</w:t>
            </w:r>
          </w:p>
        </w:tc>
      </w:tr>
      <w:tr w:rsidR="002F4AC1" w:rsidRPr="00F95A50" w14:paraId="56F746EC" w14:textId="77777777" w:rsidTr="00F95A50">
        <w:tc>
          <w:tcPr>
            <w:tcW w:w="704" w:type="dxa"/>
            <w:tcBorders>
              <w:top w:val="single" w:sz="4" w:space="0" w:color="000000"/>
              <w:left w:val="single" w:sz="4" w:space="0" w:color="000000"/>
              <w:bottom w:val="single" w:sz="4" w:space="0" w:color="000000"/>
              <w:right w:val="single" w:sz="4" w:space="0" w:color="000000"/>
            </w:tcBorders>
            <w:vAlign w:val="center"/>
            <w:hideMark/>
          </w:tcPr>
          <w:p w14:paraId="08CC63EF"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sz w:val="18"/>
                <w:szCs w:val="18"/>
                <w:lang w:eastAsia="en-US"/>
              </w:rPr>
              <w:t>4.</w:t>
            </w:r>
          </w:p>
        </w:tc>
        <w:tc>
          <w:tcPr>
            <w:tcW w:w="4711" w:type="dxa"/>
            <w:tcBorders>
              <w:top w:val="single" w:sz="4" w:space="0" w:color="000000"/>
              <w:left w:val="single" w:sz="4" w:space="0" w:color="000000"/>
              <w:bottom w:val="single" w:sz="4" w:space="0" w:color="000000"/>
              <w:right w:val="single" w:sz="4" w:space="0" w:color="000000"/>
            </w:tcBorders>
            <w:vAlign w:val="center"/>
            <w:hideMark/>
          </w:tcPr>
          <w:p w14:paraId="24227010" w14:textId="77777777" w:rsidR="002F4AC1" w:rsidRPr="00F95A50" w:rsidRDefault="002F4AC1" w:rsidP="002F4AC1">
            <w:pPr>
              <w:ind w:right="113"/>
              <w:contextualSpacing/>
              <w:rPr>
                <w:rFonts w:ascii="Arial" w:eastAsia="Calibri" w:hAnsi="Arial" w:cs="Arial"/>
                <w:sz w:val="18"/>
                <w:szCs w:val="18"/>
                <w:lang w:eastAsia="en-US"/>
              </w:rPr>
            </w:pPr>
            <w:r w:rsidRPr="00F95A50">
              <w:rPr>
                <w:rFonts w:ascii="Arial" w:eastAsia="Calibri" w:hAnsi="Arial" w:cs="Arial"/>
                <w:sz w:val="18"/>
                <w:szCs w:val="18"/>
                <w:lang w:eastAsia="en-US"/>
              </w:rPr>
              <w:t>Расход тепловой энергии, всего, в т.ч.:</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5831DE0B"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noProof/>
                <w:position w:val="-16"/>
                <w:sz w:val="18"/>
                <w:szCs w:val="18"/>
              </w:rPr>
              <w:drawing>
                <wp:inline distT="0" distB="0" distL="0" distR="0" wp14:anchorId="5F024AFF" wp14:editId="76040C66">
                  <wp:extent cx="260985" cy="166370"/>
                  <wp:effectExtent l="0" t="0" r="5715" b="5080"/>
                  <wp:docPr id="1267"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260985" cy="166370"/>
                          </a:xfrm>
                          <a:prstGeom prst="rect">
                            <a:avLst/>
                          </a:prstGeom>
                          <a:noFill/>
                          <a:ln>
                            <a:noFill/>
                          </a:ln>
                        </pic:spPr>
                      </pic:pic>
                    </a:graphicData>
                  </a:graphic>
                </wp:inline>
              </w:drawing>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0C2029BC" w14:textId="77777777" w:rsidR="002F4AC1" w:rsidRPr="00F95A50" w:rsidRDefault="002F4AC1" w:rsidP="002F4AC1">
            <w:pPr>
              <w:contextualSpacing/>
              <w:jc w:val="center"/>
              <w:rPr>
                <w:rFonts w:ascii="Arial" w:hAnsi="Arial" w:cs="Arial"/>
                <w:sz w:val="18"/>
                <w:szCs w:val="18"/>
                <w:lang w:eastAsia="en-US"/>
              </w:rPr>
            </w:pPr>
            <w:r w:rsidRPr="00F95A50">
              <w:rPr>
                <w:rFonts w:ascii="Arial" w:eastAsia="Calibri" w:hAnsi="Arial" w:cs="Arial"/>
                <w:sz w:val="18"/>
                <w:szCs w:val="18"/>
                <w:lang w:eastAsia="en-US"/>
              </w:rPr>
              <w:t>Гкал</w:t>
            </w:r>
          </w:p>
        </w:tc>
        <w:tc>
          <w:tcPr>
            <w:tcW w:w="926" w:type="dxa"/>
            <w:tcBorders>
              <w:top w:val="single" w:sz="4" w:space="0" w:color="000000"/>
              <w:left w:val="single" w:sz="4" w:space="0" w:color="000000"/>
              <w:bottom w:val="single" w:sz="4" w:space="0" w:color="000000"/>
              <w:right w:val="single" w:sz="4" w:space="0" w:color="000000"/>
            </w:tcBorders>
            <w:vAlign w:val="center"/>
          </w:tcPr>
          <w:p w14:paraId="48EDCDB0"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565,59</w:t>
            </w:r>
          </w:p>
        </w:tc>
        <w:tc>
          <w:tcPr>
            <w:tcW w:w="926" w:type="dxa"/>
            <w:tcBorders>
              <w:top w:val="single" w:sz="4" w:space="0" w:color="000000"/>
              <w:left w:val="single" w:sz="4" w:space="0" w:color="000000"/>
              <w:bottom w:val="single" w:sz="4" w:space="0" w:color="000000"/>
              <w:right w:val="single" w:sz="4" w:space="0" w:color="000000"/>
            </w:tcBorders>
            <w:vAlign w:val="center"/>
          </w:tcPr>
          <w:p w14:paraId="65F8C236"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580,17</w:t>
            </w:r>
          </w:p>
        </w:tc>
        <w:tc>
          <w:tcPr>
            <w:tcW w:w="926" w:type="dxa"/>
            <w:tcBorders>
              <w:top w:val="single" w:sz="4" w:space="0" w:color="000000"/>
              <w:left w:val="single" w:sz="4" w:space="0" w:color="000000"/>
              <w:bottom w:val="single" w:sz="4" w:space="0" w:color="000000"/>
              <w:right w:val="single" w:sz="4" w:space="0" w:color="000000"/>
            </w:tcBorders>
            <w:vAlign w:val="center"/>
          </w:tcPr>
          <w:p w14:paraId="133F735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601,76</w:t>
            </w:r>
          </w:p>
        </w:tc>
        <w:tc>
          <w:tcPr>
            <w:tcW w:w="926" w:type="dxa"/>
            <w:tcBorders>
              <w:top w:val="single" w:sz="4" w:space="0" w:color="000000"/>
              <w:left w:val="single" w:sz="4" w:space="0" w:color="000000"/>
              <w:bottom w:val="single" w:sz="4" w:space="0" w:color="000000"/>
              <w:right w:val="single" w:sz="4" w:space="0" w:color="000000"/>
            </w:tcBorders>
            <w:vAlign w:val="center"/>
          </w:tcPr>
          <w:p w14:paraId="04380B9A"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670,25</w:t>
            </w:r>
          </w:p>
        </w:tc>
        <w:tc>
          <w:tcPr>
            <w:tcW w:w="926" w:type="dxa"/>
            <w:tcBorders>
              <w:top w:val="single" w:sz="4" w:space="0" w:color="000000"/>
              <w:left w:val="single" w:sz="4" w:space="0" w:color="000000"/>
              <w:bottom w:val="single" w:sz="4" w:space="0" w:color="000000"/>
              <w:right w:val="single" w:sz="4" w:space="0" w:color="000000"/>
            </w:tcBorders>
            <w:vAlign w:val="center"/>
          </w:tcPr>
          <w:p w14:paraId="7521BB41"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565,59</w:t>
            </w:r>
          </w:p>
        </w:tc>
        <w:tc>
          <w:tcPr>
            <w:tcW w:w="926" w:type="dxa"/>
            <w:tcBorders>
              <w:top w:val="single" w:sz="4" w:space="0" w:color="000000"/>
              <w:left w:val="single" w:sz="4" w:space="0" w:color="000000"/>
              <w:bottom w:val="single" w:sz="4" w:space="0" w:color="000000"/>
              <w:right w:val="single" w:sz="4" w:space="0" w:color="000000"/>
            </w:tcBorders>
            <w:vAlign w:val="center"/>
          </w:tcPr>
          <w:p w14:paraId="2A19A22D"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565,59</w:t>
            </w:r>
          </w:p>
        </w:tc>
        <w:tc>
          <w:tcPr>
            <w:tcW w:w="926" w:type="dxa"/>
            <w:tcBorders>
              <w:top w:val="single" w:sz="4" w:space="0" w:color="000000"/>
              <w:left w:val="single" w:sz="4" w:space="0" w:color="000000"/>
              <w:bottom w:val="single" w:sz="4" w:space="0" w:color="000000"/>
              <w:right w:val="single" w:sz="4" w:space="0" w:color="000000"/>
            </w:tcBorders>
            <w:vAlign w:val="center"/>
          </w:tcPr>
          <w:p w14:paraId="346F720A"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565,59</w:t>
            </w:r>
          </w:p>
        </w:tc>
        <w:tc>
          <w:tcPr>
            <w:tcW w:w="926" w:type="dxa"/>
            <w:tcBorders>
              <w:top w:val="single" w:sz="4" w:space="0" w:color="000000"/>
              <w:left w:val="single" w:sz="4" w:space="0" w:color="000000"/>
              <w:bottom w:val="single" w:sz="4" w:space="0" w:color="000000"/>
              <w:right w:val="single" w:sz="4" w:space="0" w:color="000000"/>
            </w:tcBorders>
            <w:vAlign w:val="center"/>
          </w:tcPr>
          <w:p w14:paraId="3276AD5F"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565,59</w:t>
            </w:r>
          </w:p>
        </w:tc>
        <w:tc>
          <w:tcPr>
            <w:tcW w:w="926" w:type="dxa"/>
            <w:tcBorders>
              <w:top w:val="single" w:sz="4" w:space="0" w:color="000000"/>
              <w:left w:val="single" w:sz="4" w:space="0" w:color="000000"/>
              <w:bottom w:val="single" w:sz="4" w:space="0" w:color="000000"/>
              <w:right w:val="single" w:sz="4" w:space="0" w:color="000000"/>
            </w:tcBorders>
            <w:vAlign w:val="center"/>
          </w:tcPr>
          <w:p w14:paraId="0DE5D0C9"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565,59</w:t>
            </w:r>
          </w:p>
        </w:tc>
        <w:tc>
          <w:tcPr>
            <w:tcW w:w="926" w:type="dxa"/>
            <w:tcBorders>
              <w:top w:val="single" w:sz="4" w:space="0" w:color="000000"/>
              <w:left w:val="single" w:sz="4" w:space="0" w:color="000000"/>
              <w:bottom w:val="single" w:sz="4" w:space="0" w:color="000000"/>
              <w:right w:val="single" w:sz="4" w:space="0" w:color="000000"/>
            </w:tcBorders>
            <w:vAlign w:val="center"/>
          </w:tcPr>
          <w:p w14:paraId="44875622"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565,59</w:t>
            </w:r>
          </w:p>
        </w:tc>
        <w:tc>
          <w:tcPr>
            <w:tcW w:w="926" w:type="dxa"/>
            <w:tcBorders>
              <w:top w:val="single" w:sz="4" w:space="0" w:color="000000"/>
              <w:left w:val="single" w:sz="4" w:space="0" w:color="000000"/>
              <w:bottom w:val="single" w:sz="4" w:space="0" w:color="000000"/>
              <w:right w:val="single" w:sz="4" w:space="0" w:color="000000"/>
            </w:tcBorders>
            <w:vAlign w:val="center"/>
          </w:tcPr>
          <w:p w14:paraId="17002926"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565,59</w:t>
            </w:r>
          </w:p>
        </w:tc>
        <w:tc>
          <w:tcPr>
            <w:tcW w:w="926" w:type="dxa"/>
            <w:tcBorders>
              <w:top w:val="single" w:sz="4" w:space="0" w:color="000000"/>
              <w:left w:val="single" w:sz="4" w:space="0" w:color="000000"/>
              <w:bottom w:val="single" w:sz="4" w:space="0" w:color="000000"/>
              <w:right w:val="single" w:sz="4" w:space="0" w:color="000000"/>
            </w:tcBorders>
            <w:vAlign w:val="center"/>
          </w:tcPr>
          <w:p w14:paraId="7C3765A0"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565,59</w:t>
            </w:r>
          </w:p>
        </w:tc>
        <w:tc>
          <w:tcPr>
            <w:tcW w:w="926" w:type="dxa"/>
            <w:tcBorders>
              <w:top w:val="single" w:sz="4" w:space="0" w:color="000000"/>
              <w:left w:val="single" w:sz="4" w:space="0" w:color="000000"/>
              <w:bottom w:val="single" w:sz="4" w:space="0" w:color="000000"/>
              <w:right w:val="single" w:sz="4" w:space="0" w:color="000000"/>
            </w:tcBorders>
            <w:vAlign w:val="center"/>
          </w:tcPr>
          <w:p w14:paraId="7442AE9F"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565,59</w:t>
            </w:r>
          </w:p>
        </w:tc>
        <w:tc>
          <w:tcPr>
            <w:tcW w:w="926" w:type="dxa"/>
            <w:tcBorders>
              <w:top w:val="single" w:sz="4" w:space="0" w:color="000000"/>
              <w:left w:val="single" w:sz="4" w:space="0" w:color="000000"/>
              <w:bottom w:val="single" w:sz="4" w:space="0" w:color="000000"/>
              <w:right w:val="single" w:sz="4" w:space="0" w:color="000000"/>
            </w:tcBorders>
            <w:vAlign w:val="center"/>
          </w:tcPr>
          <w:p w14:paraId="3D320193"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565,59</w:t>
            </w:r>
          </w:p>
        </w:tc>
        <w:tc>
          <w:tcPr>
            <w:tcW w:w="927" w:type="dxa"/>
            <w:tcBorders>
              <w:top w:val="single" w:sz="4" w:space="0" w:color="000000"/>
              <w:left w:val="single" w:sz="4" w:space="0" w:color="000000"/>
              <w:bottom w:val="single" w:sz="4" w:space="0" w:color="000000"/>
              <w:right w:val="single" w:sz="4" w:space="0" w:color="000000"/>
            </w:tcBorders>
            <w:vAlign w:val="center"/>
          </w:tcPr>
          <w:p w14:paraId="427328F6"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565,59</w:t>
            </w:r>
          </w:p>
        </w:tc>
      </w:tr>
      <w:tr w:rsidR="002F4AC1" w:rsidRPr="00F95A50" w14:paraId="43483588" w14:textId="77777777" w:rsidTr="00F95A50">
        <w:tc>
          <w:tcPr>
            <w:tcW w:w="704" w:type="dxa"/>
            <w:tcBorders>
              <w:top w:val="single" w:sz="4" w:space="0" w:color="000000"/>
              <w:left w:val="single" w:sz="4" w:space="0" w:color="000000"/>
              <w:bottom w:val="single" w:sz="4" w:space="0" w:color="000000"/>
              <w:right w:val="single" w:sz="4" w:space="0" w:color="000000"/>
            </w:tcBorders>
            <w:vAlign w:val="center"/>
            <w:hideMark/>
          </w:tcPr>
          <w:p w14:paraId="6768B89A"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sz w:val="18"/>
                <w:szCs w:val="18"/>
                <w:lang w:eastAsia="en-US"/>
              </w:rPr>
              <w:t>4.1</w:t>
            </w:r>
          </w:p>
        </w:tc>
        <w:tc>
          <w:tcPr>
            <w:tcW w:w="4711" w:type="dxa"/>
            <w:tcBorders>
              <w:top w:val="single" w:sz="4" w:space="0" w:color="000000"/>
              <w:left w:val="single" w:sz="4" w:space="0" w:color="000000"/>
              <w:bottom w:val="single" w:sz="4" w:space="0" w:color="000000"/>
              <w:right w:val="single" w:sz="4" w:space="0" w:color="000000"/>
            </w:tcBorders>
            <w:vAlign w:val="center"/>
            <w:hideMark/>
          </w:tcPr>
          <w:p w14:paraId="377EE93A" w14:textId="77777777" w:rsidR="002F4AC1" w:rsidRPr="00F95A50" w:rsidRDefault="002F4AC1" w:rsidP="002F4AC1">
            <w:pPr>
              <w:ind w:right="113"/>
              <w:contextualSpacing/>
              <w:rPr>
                <w:rFonts w:ascii="Arial" w:eastAsia="Calibri" w:hAnsi="Arial" w:cs="Arial"/>
                <w:sz w:val="18"/>
                <w:szCs w:val="18"/>
                <w:lang w:eastAsia="en-US"/>
              </w:rPr>
            </w:pPr>
            <w:r w:rsidRPr="00F95A50">
              <w:rPr>
                <w:rFonts w:ascii="Arial" w:eastAsia="Calibri" w:hAnsi="Arial" w:cs="Arial"/>
                <w:sz w:val="18"/>
                <w:szCs w:val="18"/>
                <w:lang w:eastAsia="en-US"/>
              </w:rPr>
              <w:t>в жилищном фонде</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1AC62486"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noProof/>
                <w:position w:val="-16"/>
                <w:sz w:val="18"/>
                <w:szCs w:val="18"/>
              </w:rPr>
              <w:drawing>
                <wp:inline distT="0" distB="0" distL="0" distR="0" wp14:anchorId="145C9740" wp14:editId="3F231ED5">
                  <wp:extent cx="166370" cy="166370"/>
                  <wp:effectExtent l="0" t="0" r="5080" b="5080"/>
                  <wp:docPr id="1268"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166370" cy="166370"/>
                          </a:xfrm>
                          <a:prstGeom prst="rect">
                            <a:avLst/>
                          </a:prstGeom>
                          <a:noFill/>
                          <a:ln>
                            <a:noFill/>
                          </a:ln>
                        </pic:spPr>
                      </pic:pic>
                    </a:graphicData>
                  </a:graphic>
                </wp:inline>
              </w:drawing>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3E73E2F9"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sz w:val="18"/>
                <w:szCs w:val="18"/>
                <w:lang w:eastAsia="en-US"/>
              </w:rPr>
              <w:t>Гкал</w:t>
            </w:r>
          </w:p>
        </w:tc>
        <w:tc>
          <w:tcPr>
            <w:tcW w:w="926" w:type="dxa"/>
            <w:tcBorders>
              <w:top w:val="single" w:sz="4" w:space="0" w:color="000000"/>
              <w:left w:val="single" w:sz="4" w:space="0" w:color="000000"/>
              <w:bottom w:val="single" w:sz="4" w:space="0" w:color="000000"/>
              <w:right w:val="single" w:sz="4" w:space="0" w:color="000000"/>
            </w:tcBorders>
            <w:vAlign w:val="center"/>
          </w:tcPr>
          <w:p w14:paraId="7ED7506E"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w:t>
            </w:r>
          </w:p>
        </w:tc>
        <w:tc>
          <w:tcPr>
            <w:tcW w:w="926" w:type="dxa"/>
            <w:tcBorders>
              <w:top w:val="single" w:sz="4" w:space="0" w:color="000000"/>
              <w:left w:val="single" w:sz="4" w:space="0" w:color="000000"/>
              <w:bottom w:val="single" w:sz="4" w:space="0" w:color="000000"/>
              <w:right w:val="single" w:sz="4" w:space="0" w:color="000000"/>
            </w:tcBorders>
            <w:vAlign w:val="center"/>
          </w:tcPr>
          <w:p w14:paraId="25359455"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w:t>
            </w:r>
          </w:p>
        </w:tc>
        <w:tc>
          <w:tcPr>
            <w:tcW w:w="926" w:type="dxa"/>
            <w:tcBorders>
              <w:top w:val="single" w:sz="4" w:space="0" w:color="000000"/>
              <w:left w:val="single" w:sz="4" w:space="0" w:color="000000"/>
              <w:bottom w:val="single" w:sz="4" w:space="0" w:color="000000"/>
              <w:right w:val="single" w:sz="4" w:space="0" w:color="000000"/>
            </w:tcBorders>
            <w:vAlign w:val="center"/>
          </w:tcPr>
          <w:p w14:paraId="13884AD6"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w:t>
            </w:r>
          </w:p>
        </w:tc>
        <w:tc>
          <w:tcPr>
            <w:tcW w:w="926" w:type="dxa"/>
            <w:tcBorders>
              <w:top w:val="single" w:sz="4" w:space="0" w:color="000000"/>
              <w:left w:val="single" w:sz="4" w:space="0" w:color="000000"/>
              <w:bottom w:val="single" w:sz="4" w:space="0" w:color="000000"/>
              <w:right w:val="single" w:sz="4" w:space="0" w:color="000000"/>
            </w:tcBorders>
            <w:vAlign w:val="center"/>
          </w:tcPr>
          <w:p w14:paraId="6EABB1EE"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w:t>
            </w:r>
          </w:p>
        </w:tc>
        <w:tc>
          <w:tcPr>
            <w:tcW w:w="926" w:type="dxa"/>
            <w:tcBorders>
              <w:top w:val="single" w:sz="4" w:space="0" w:color="000000"/>
              <w:left w:val="single" w:sz="4" w:space="0" w:color="000000"/>
              <w:bottom w:val="single" w:sz="4" w:space="0" w:color="000000"/>
              <w:right w:val="single" w:sz="4" w:space="0" w:color="000000"/>
            </w:tcBorders>
            <w:vAlign w:val="center"/>
          </w:tcPr>
          <w:p w14:paraId="4BD5EE86"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w:t>
            </w:r>
          </w:p>
        </w:tc>
        <w:tc>
          <w:tcPr>
            <w:tcW w:w="926" w:type="dxa"/>
            <w:tcBorders>
              <w:top w:val="single" w:sz="4" w:space="0" w:color="000000"/>
              <w:left w:val="single" w:sz="4" w:space="0" w:color="000000"/>
              <w:bottom w:val="single" w:sz="4" w:space="0" w:color="000000"/>
              <w:right w:val="single" w:sz="4" w:space="0" w:color="000000"/>
            </w:tcBorders>
            <w:vAlign w:val="center"/>
          </w:tcPr>
          <w:p w14:paraId="692C5648"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w:t>
            </w:r>
          </w:p>
        </w:tc>
        <w:tc>
          <w:tcPr>
            <w:tcW w:w="926" w:type="dxa"/>
            <w:tcBorders>
              <w:top w:val="single" w:sz="4" w:space="0" w:color="000000"/>
              <w:left w:val="single" w:sz="4" w:space="0" w:color="000000"/>
              <w:bottom w:val="single" w:sz="4" w:space="0" w:color="000000"/>
              <w:right w:val="single" w:sz="4" w:space="0" w:color="000000"/>
            </w:tcBorders>
            <w:vAlign w:val="center"/>
          </w:tcPr>
          <w:p w14:paraId="64F6EC8F"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w:t>
            </w:r>
          </w:p>
        </w:tc>
        <w:tc>
          <w:tcPr>
            <w:tcW w:w="926" w:type="dxa"/>
            <w:tcBorders>
              <w:top w:val="single" w:sz="4" w:space="0" w:color="000000"/>
              <w:left w:val="single" w:sz="4" w:space="0" w:color="000000"/>
              <w:bottom w:val="single" w:sz="4" w:space="0" w:color="000000"/>
              <w:right w:val="single" w:sz="4" w:space="0" w:color="000000"/>
            </w:tcBorders>
            <w:vAlign w:val="center"/>
          </w:tcPr>
          <w:p w14:paraId="6FDE1312"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w:t>
            </w:r>
          </w:p>
        </w:tc>
        <w:tc>
          <w:tcPr>
            <w:tcW w:w="926" w:type="dxa"/>
            <w:tcBorders>
              <w:top w:val="single" w:sz="4" w:space="0" w:color="000000"/>
              <w:left w:val="single" w:sz="4" w:space="0" w:color="000000"/>
              <w:bottom w:val="single" w:sz="4" w:space="0" w:color="000000"/>
              <w:right w:val="single" w:sz="4" w:space="0" w:color="000000"/>
            </w:tcBorders>
            <w:vAlign w:val="center"/>
          </w:tcPr>
          <w:p w14:paraId="358E93AC"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w:t>
            </w:r>
          </w:p>
        </w:tc>
        <w:tc>
          <w:tcPr>
            <w:tcW w:w="926" w:type="dxa"/>
            <w:tcBorders>
              <w:top w:val="single" w:sz="4" w:space="0" w:color="000000"/>
              <w:left w:val="single" w:sz="4" w:space="0" w:color="000000"/>
              <w:bottom w:val="single" w:sz="4" w:space="0" w:color="000000"/>
              <w:right w:val="single" w:sz="4" w:space="0" w:color="000000"/>
            </w:tcBorders>
            <w:vAlign w:val="center"/>
          </w:tcPr>
          <w:p w14:paraId="39C40A52"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w:t>
            </w:r>
          </w:p>
        </w:tc>
        <w:tc>
          <w:tcPr>
            <w:tcW w:w="926" w:type="dxa"/>
            <w:tcBorders>
              <w:top w:val="single" w:sz="4" w:space="0" w:color="000000"/>
              <w:left w:val="single" w:sz="4" w:space="0" w:color="000000"/>
              <w:bottom w:val="single" w:sz="4" w:space="0" w:color="000000"/>
              <w:right w:val="single" w:sz="4" w:space="0" w:color="000000"/>
            </w:tcBorders>
            <w:vAlign w:val="center"/>
          </w:tcPr>
          <w:p w14:paraId="30CCC7A7"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w:t>
            </w:r>
          </w:p>
        </w:tc>
        <w:tc>
          <w:tcPr>
            <w:tcW w:w="926" w:type="dxa"/>
            <w:tcBorders>
              <w:top w:val="single" w:sz="4" w:space="0" w:color="000000"/>
              <w:left w:val="single" w:sz="4" w:space="0" w:color="000000"/>
              <w:bottom w:val="single" w:sz="4" w:space="0" w:color="000000"/>
              <w:right w:val="single" w:sz="4" w:space="0" w:color="000000"/>
            </w:tcBorders>
            <w:vAlign w:val="center"/>
          </w:tcPr>
          <w:p w14:paraId="3B141FAB"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w:t>
            </w:r>
          </w:p>
        </w:tc>
        <w:tc>
          <w:tcPr>
            <w:tcW w:w="926" w:type="dxa"/>
            <w:tcBorders>
              <w:top w:val="single" w:sz="4" w:space="0" w:color="000000"/>
              <w:left w:val="single" w:sz="4" w:space="0" w:color="000000"/>
              <w:bottom w:val="single" w:sz="4" w:space="0" w:color="000000"/>
              <w:right w:val="single" w:sz="4" w:space="0" w:color="000000"/>
            </w:tcBorders>
            <w:vAlign w:val="center"/>
          </w:tcPr>
          <w:p w14:paraId="0E0FC056"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w:t>
            </w:r>
          </w:p>
        </w:tc>
        <w:tc>
          <w:tcPr>
            <w:tcW w:w="926" w:type="dxa"/>
            <w:tcBorders>
              <w:top w:val="single" w:sz="4" w:space="0" w:color="000000"/>
              <w:left w:val="single" w:sz="4" w:space="0" w:color="000000"/>
              <w:bottom w:val="single" w:sz="4" w:space="0" w:color="000000"/>
              <w:right w:val="single" w:sz="4" w:space="0" w:color="000000"/>
            </w:tcBorders>
            <w:vAlign w:val="center"/>
          </w:tcPr>
          <w:p w14:paraId="0D525539"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w:t>
            </w:r>
          </w:p>
        </w:tc>
        <w:tc>
          <w:tcPr>
            <w:tcW w:w="927" w:type="dxa"/>
            <w:tcBorders>
              <w:top w:val="single" w:sz="4" w:space="0" w:color="000000"/>
              <w:left w:val="single" w:sz="4" w:space="0" w:color="000000"/>
              <w:bottom w:val="single" w:sz="4" w:space="0" w:color="000000"/>
              <w:right w:val="single" w:sz="4" w:space="0" w:color="000000"/>
            </w:tcBorders>
            <w:vAlign w:val="center"/>
          </w:tcPr>
          <w:p w14:paraId="2A9C251B"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w:t>
            </w:r>
          </w:p>
        </w:tc>
      </w:tr>
      <w:tr w:rsidR="002F4AC1" w:rsidRPr="00F95A50" w14:paraId="1828224D" w14:textId="77777777" w:rsidTr="00F95A50">
        <w:tc>
          <w:tcPr>
            <w:tcW w:w="704" w:type="dxa"/>
            <w:tcBorders>
              <w:top w:val="single" w:sz="4" w:space="0" w:color="000000"/>
              <w:left w:val="single" w:sz="4" w:space="0" w:color="000000"/>
              <w:bottom w:val="single" w:sz="4" w:space="0" w:color="000000"/>
              <w:right w:val="single" w:sz="4" w:space="0" w:color="000000"/>
            </w:tcBorders>
            <w:vAlign w:val="center"/>
            <w:hideMark/>
          </w:tcPr>
          <w:p w14:paraId="443A6923"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sz w:val="18"/>
                <w:szCs w:val="18"/>
                <w:lang w:eastAsia="en-US"/>
              </w:rPr>
              <w:t>4.1.1.</w:t>
            </w:r>
          </w:p>
        </w:tc>
        <w:tc>
          <w:tcPr>
            <w:tcW w:w="4711" w:type="dxa"/>
            <w:tcBorders>
              <w:top w:val="single" w:sz="4" w:space="0" w:color="000000"/>
              <w:left w:val="single" w:sz="4" w:space="0" w:color="000000"/>
              <w:bottom w:val="single" w:sz="4" w:space="0" w:color="000000"/>
              <w:right w:val="single" w:sz="4" w:space="0" w:color="000000"/>
            </w:tcBorders>
            <w:vAlign w:val="center"/>
            <w:hideMark/>
          </w:tcPr>
          <w:p w14:paraId="0FE04F8A" w14:textId="77777777" w:rsidR="002F4AC1" w:rsidRPr="00F95A50" w:rsidRDefault="002F4AC1" w:rsidP="002F4AC1">
            <w:pPr>
              <w:ind w:right="113"/>
              <w:contextualSpacing/>
              <w:rPr>
                <w:rFonts w:ascii="Arial" w:eastAsia="Calibri" w:hAnsi="Arial" w:cs="Arial"/>
                <w:sz w:val="18"/>
                <w:szCs w:val="18"/>
                <w:lang w:eastAsia="en-US"/>
              </w:rPr>
            </w:pPr>
            <w:r w:rsidRPr="00F95A50">
              <w:rPr>
                <w:rFonts w:ascii="Arial" w:eastAsia="Calibri" w:hAnsi="Arial" w:cs="Arial"/>
                <w:sz w:val="18"/>
                <w:szCs w:val="18"/>
                <w:lang w:eastAsia="en-US"/>
              </w:rPr>
              <w:t>для целей отопления и вентиляции</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2B582339"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noProof/>
                <w:position w:val="-16"/>
                <w:sz w:val="18"/>
                <w:szCs w:val="18"/>
              </w:rPr>
              <w:drawing>
                <wp:inline distT="0" distB="0" distL="0" distR="0" wp14:anchorId="4162AE24" wp14:editId="01BF6FFA">
                  <wp:extent cx="260985" cy="166370"/>
                  <wp:effectExtent l="0" t="0" r="5715" b="5080"/>
                  <wp:docPr id="1269"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260985" cy="166370"/>
                          </a:xfrm>
                          <a:prstGeom prst="rect">
                            <a:avLst/>
                          </a:prstGeom>
                          <a:noFill/>
                          <a:ln>
                            <a:noFill/>
                          </a:ln>
                        </pic:spPr>
                      </pic:pic>
                    </a:graphicData>
                  </a:graphic>
                </wp:inline>
              </w:drawing>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6F4BFD1F" w14:textId="77777777" w:rsidR="002F4AC1" w:rsidRPr="00F95A50" w:rsidRDefault="002F4AC1" w:rsidP="002F4AC1">
            <w:pPr>
              <w:contextualSpacing/>
              <w:jc w:val="center"/>
              <w:rPr>
                <w:rFonts w:ascii="Arial" w:hAnsi="Arial" w:cs="Arial"/>
                <w:position w:val="-30"/>
                <w:sz w:val="18"/>
                <w:szCs w:val="18"/>
                <w:lang w:eastAsia="en-US"/>
              </w:rPr>
            </w:pPr>
            <w:r w:rsidRPr="00F95A50">
              <w:rPr>
                <w:rFonts w:ascii="Arial" w:eastAsia="Calibri" w:hAnsi="Arial" w:cs="Arial"/>
                <w:sz w:val="18"/>
                <w:szCs w:val="18"/>
                <w:lang w:eastAsia="en-US"/>
              </w:rPr>
              <w:t>Гкал</w:t>
            </w:r>
          </w:p>
        </w:tc>
        <w:tc>
          <w:tcPr>
            <w:tcW w:w="926" w:type="dxa"/>
            <w:tcBorders>
              <w:top w:val="single" w:sz="4" w:space="0" w:color="000000"/>
              <w:left w:val="single" w:sz="4" w:space="0" w:color="000000"/>
              <w:bottom w:val="single" w:sz="4" w:space="0" w:color="000000"/>
              <w:right w:val="single" w:sz="4" w:space="0" w:color="000000"/>
            </w:tcBorders>
            <w:vAlign w:val="center"/>
          </w:tcPr>
          <w:p w14:paraId="513A9009"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w:t>
            </w:r>
          </w:p>
        </w:tc>
        <w:tc>
          <w:tcPr>
            <w:tcW w:w="926" w:type="dxa"/>
            <w:tcBorders>
              <w:top w:val="single" w:sz="4" w:space="0" w:color="000000"/>
              <w:left w:val="single" w:sz="4" w:space="0" w:color="000000"/>
              <w:bottom w:val="single" w:sz="4" w:space="0" w:color="000000"/>
              <w:right w:val="single" w:sz="4" w:space="0" w:color="000000"/>
            </w:tcBorders>
            <w:vAlign w:val="center"/>
          </w:tcPr>
          <w:p w14:paraId="4EB49A30"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w:t>
            </w:r>
          </w:p>
        </w:tc>
        <w:tc>
          <w:tcPr>
            <w:tcW w:w="926" w:type="dxa"/>
            <w:tcBorders>
              <w:top w:val="single" w:sz="4" w:space="0" w:color="000000"/>
              <w:left w:val="single" w:sz="4" w:space="0" w:color="000000"/>
              <w:bottom w:val="single" w:sz="4" w:space="0" w:color="000000"/>
              <w:right w:val="single" w:sz="4" w:space="0" w:color="000000"/>
            </w:tcBorders>
            <w:vAlign w:val="center"/>
          </w:tcPr>
          <w:p w14:paraId="018BF30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w:t>
            </w:r>
          </w:p>
        </w:tc>
        <w:tc>
          <w:tcPr>
            <w:tcW w:w="926" w:type="dxa"/>
            <w:tcBorders>
              <w:top w:val="single" w:sz="4" w:space="0" w:color="000000"/>
              <w:left w:val="single" w:sz="4" w:space="0" w:color="000000"/>
              <w:bottom w:val="single" w:sz="4" w:space="0" w:color="000000"/>
              <w:right w:val="single" w:sz="4" w:space="0" w:color="000000"/>
            </w:tcBorders>
            <w:vAlign w:val="center"/>
          </w:tcPr>
          <w:p w14:paraId="70F6902E"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w:t>
            </w:r>
          </w:p>
        </w:tc>
        <w:tc>
          <w:tcPr>
            <w:tcW w:w="926" w:type="dxa"/>
            <w:tcBorders>
              <w:top w:val="single" w:sz="4" w:space="0" w:color="000000"/>
              <w:left w:val="single" w:sz="4" w:space="0" w:color="000000"/>
              <w:bottom w:val="single" w:sz="4" w:space="0" w:color="000000"/>
              <w:right w:val="single" w:sz="4" w:space="0" w:color="000000"/>
            </w:tcBorders>
            <w:vAlign w:val="center"/>
          </w:tcPr>
          <w:p w14:paraId="3E06299A"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w:t>
            </w:r>
          </w:p>
        </w:tc>
        <w:tc>
          <w:tcPr>
            <w:tcW w:w="926" w:type="dxa"/>
            <w:tcBorders>
              <w:top w:val="single" w:sz="4" w:space="0" w:color="000000"/>
              <w:left w:val="single" w:sz="4" w:space="0" w:color="000000"/>
              <w:bottom w:val="single" w:sz="4" w:space="0" w:color="000000"/>
              <w:right w:val="single" w:sz="4" w:space="0" w:color="000000"/>
            </w:tcBorders>
            <w:vAlign w:val="center"/>
          </w:tcPr>
          <w:p w14:paraId="0D76C5C0"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w:t>
            </w:r>
          </w:p>
        </w:tc>
        <w:tc>
          <w:tcPr>
            <w:tcW w:w="926" w:type="dxa"/>
            <w:tcBorders>
              <w:top w:val="single" w:sz="4" w:space="0" w:color="000000"/>
              <w:left w:val="single" w:sz="4" w:space="0" w:color="000000"/>
              <w:bottom w:val="single" w:sz="4" w:space="0" w:color="000000"/>
              <w:right w:val="single" w:sz="4" w:space="0" w:color="000000"/>
            </w:tcBorders>
            <w:vAlign w:val="center"/>
          </w:tcPr>
          <w:p w14:paraId="208D1132"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w:t>
            </w:r>
          </w:p>
        </w:tc>
        <w:tc>
          <w:tcPr>
            <w:tcW w:w="926" w:type="dxa"/>
            <w:tcBorders>
              <w:top w:val="single" w:sz="4" w:space="0" w:color="000000"/>
              <w:left w:val="single" w:sz="4" w:space="0" w:color="000000"/>
              <w:bottom w:val="single" w:sz="4" w:space="0" w:color="000000"/>
              <w:right w:val="single" w:sz="4" w:space="0" w:color="000000"/>
            </w:tcBorders>
            <w:vAlign w:val="center"/>
          </w:tcPr>
          <w:p w14:paraId="5ED978B7"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w:t>
            </w:r>
          </w:p>
        </w:tc>
        <w:tc>
          <w:tcPr>
            <w:tcW w:w="926" w:type="dxa"/>
            <w:tcBorders>
              <w:top w:val="single" w:sz="4" w:space="0" w:color="000000"/>
              <w:left w:val="single" w:sz="4" w:space="0" w:color="000000"/>
              <w:bottom w:val="single" w:sz="4" w:space="0" w:color="000000"/>
              <w:right w:val="single" w:sz="4" w:space="0" w:color="000000"/>
            </w:tcBorders>
            <w:vAlign w:val="center"/>
          </w:tcPr>
          <w:p w14:paraId="57F8DE3E"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w:t>
            </w:r>
          </w:p>
        </w:tc>
        <w:tc>
          <w:tcPr>
            <w:tcW w:w="926" w:type="dxa"/>
            <w:tcBorders>
              <w:top w:val="single" w:sz="4" w:space="0" w:color="000000"/>
              <w:left w:val="single" w:sz="4" w:space="0" w:color="000000"/>
              <w:bottom w:val="single" w:sz="4" w:space="0" w:color="000000"/>
              <w:right w:val="single" w:sz="4" w:space="0" w:color="000000"/>
            </w:tcBorders>
            <w:vAlign w:val="center"/>
          </w:tcPr>
          <w:p w14:paraId="0172E198"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w:t>
            </w:r>
          </w:p>
        </w:tc>
        <w:tc>
          <w:tcPr>
            <w:tcW w:w="926" w:type="dxa"/>
            <w:tcBorders>
              <w:top w:val="single" w:sz="4" w:space="0" w:color="000000"/>
              <w:left w:val="single" w:sz="4" w:space="0" w:color="000000"/>
              <w:bottom w:val="single" w:sz="4" w:space="0" w:color="000000"/>
              <w:right w:val="single" w:sz="4" w:space="0" w:color="000000"/>
            </w:tcBorders>
            <w:vAlign w:val="center"/>
          </w:tcPr>
          <w:p w14:paraId="2F453B5E"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w:t>
            </w:r>
          </w:p>
        </w:tc>
        <w:tc>
          <w:tcPr>
            <w:tcW w:w="926" w:type="dxa"/>
            <w:tcBorders>
              <w:top w:val="single" w:sz="4" w:space="0" w:color="000000"/>
              <w:left w:val="single" w:sz="4" w:space="0" w:color="000000"/>
              <w:bottom w:val="single" w:sz="4" w:space="0" w:color="000000"/>
              <w:right w:val="single" w:sz="4" w:space="0" w:color="000000"/>
            </w:tcBorders>
            <w:vAlign w:val="center"/>
          </w:tcPr>
          <w:p w14:paraId="0E035301"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w:t>
            </w:r>
          </w:p>
        </w:tc>
        <w:tc>
          <w:tcPr>
            <w:tcW w:w="926" w:type="dxa"/>
            <w:tcBorders>
              <w:top w:val="single" w:sz="4" w:space="0" w:color="000000"/>
              <w:left w:val="single" w:sz="4" w:space="0" w:color="000000"/>
              <w:bottom w:val="single" w:sz="4" w:space="0" w:color="000000"/>
              <w:right w:val="single" w:sz="4" w:space="0" w:color="000000"/>
            </w:tcBorders>
            <w:vAlign w:val="center"/>
          </w:tcPr>
          <w:p w14:paraId="309401C7"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w:t>
            </w:r>
          </w:p>
        </w:tc>
        <w:tc>
          <w:tcPr>
            <w:tcW w:w="926" w:type="dxa"/>
            <w:tcBorders>
              <w:top w:val="single" w:sz="4" w:space="0" w:color="000000"/>
              <w:left w:val="single" w:sz="4" w:space="0" w:color="000000"/>
              <w:bottom w:val="single" w:sz="4" w:space="0" w:color="000000"/>
              <w:right w:val="single" w:sz="4" w:space="0" w:color="000000"/>
            </w:tcBorders>
            <w:vAlign w:val="center"/>
          </w:tcPr>
          <w:p w14:paraId="3914F829"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w:t>
            </w:r>
          </w:p>
        </w:tc>
        <w:tc>
          <w:tcPr>
            <w:tcW w:w="927" w:type="dxa"/>
            <w:tcBorders>
              <w:top w:val="single" w:sz="4" w:space="0" w:color="000000"/>
              <w:left w:val="single" w:sz="4" w:space="0" w:color="000000"/>
              <w:bottom w:val="single" w:sz="4" w:space="0" w:color="000000"/>
              <w:right w:val="single" w:sz="4" w:space="0" w:color="000000"/>
            </w:tcBorders>
            <w:vAlign w:val="center"/>
          </w:tcPr>
          <w:p w14:paraId="74811C50"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w:t>
            </w:r>
          </w:p>
        </w:tc>
      </w:tr>
      <w:tr w:rsidR="002F4AC1" w:rsidRPr="00F95A50" w14:paraId="56C78C2C" w14:textId="77777777" w:rsidTr="00F95A50">
        <w:tc>
          <w:tcPr>
            <w:tcW w:w="704" w:type="dxa"/>
            <w:tcBorders>
              <w:top w:val="single" w:sz="4" w:space="0" w:color="000000"/>
              <w:left w:val="single" w:sz="4" w:space="0" w:color="000000"/>
              <w:bottom w:val="single" w:sz="4" w:space="0" w:color="000000"/>
              <w:right w:val="single" w:sz="4" w:space="0" w:color="000000"/>
            </w:tcBorders>
            <w:vAlign w:val="center"/>
            <w:hideMark/>
          </w:tcPr>
          <w:p w14:paraId="56B8938D"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sz w:val="18"/>
                <w:szCs w:val="18"/>
                <w:lang w:eastAsia="en-US"/>
              </w:rPr>
              <w:t>4.1.2</w:t>
            </w:r>
          </w:p>
        </w:tc>
        <w:tc>
          <w:tcPr>
            <w:tcW w:w="4711" w:type="dxa"/>
            <w:tcBorders>
              <w:top w:val="single" w:sz="4" w:space="0" w:color="000000"/>
              <w:left w:val="single" w:sz="4" w:space="0" w:color="000000"/>
              <w:bottom w:val="single" w:sz="4" w:space="0" w:color="000000"/>
              <w:right w:val="single" w:sz="4" w:space="0" w:color="000000"/>
            </w:tcBorders>
            <w:vAlign w:val="center"/>
            <w:hideMark/>
          </w:tcPr>
          <w:p w14:paraId="02016F2E" w14:textId="77777777" w:rsidR="002F4AC1" w:rsidRPr="00F95A50" w:rsidRDefault="002F4AC1" w:rsidP="002F4AC1">
            <w:pPr>
              <w:ind w:right="113"/>
              <w:contextualSpacing/>
              <w:rPr>
                <w:rFonts w:ascii="Arial" w:eastAsia="Calibri" w:hAnsi="Arial" w:cs="Arial"/>
                <w:sz w:val="18"/>
                <w:szCs w:val="18"/>
                <w:lang w:eastAsia="en-US"/>
              </w:rPr>
            </w:pPr>
            <w:r w:rsidRPr="00F95A50">
              <w:rPr>
                <w:rFonts w:ascii="Arial" w:eastAsia="Calibri" w:hAnsi="Arial" w:cs="Arial"/>
                <w:sz w:val="18"/>
                <w:szCs w:val="18"/>
                <w:lang w:eastAsia="en-US"/>
              </w:rPr>
              <w:t>для целей горячего водоснабжения</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0C12DADB" w14:textId="77777777" w:rsidR="002F4AC1" w:rsidRPr="00F95A50" w:rsidRDefault="002F4AC1" w:rsidP="002F4AC1">
            <w:pPr>
              <w:contextualSpacing/>
              <w:jc w:val="center"/>
              <w:rPr>
                <w:rFonts w:ascii="Arial" w:eastAsia="Calibri" w:hAnsi="Arial" w:cs="Arial"/>
                <w:sz w:val="18"/>
                <w:szCs w:val="18"/>
                <w:lang w:val="en-US" w:eastAsia="en-US"/>
              </w:rPr>
            </w:pPr>
            <w:r w:rsidRPr="00F95A50">
              <w:rPr>
                <w:rFonts w:ascii="Arial" w:eastAsia="Calibri" w:hAnsi="Arial" w:cs="Arial"/>
                <w:noProof/>
                <w:position w:val="-16"/>
                <w:sz w:val="18"/>
                <w:szCs w:val="18"/>
              </w:rPr>
              <w:drawing>
                <wp:inline distT="0" distB="0" distL="0" distR="0" wp14:anchorId="28377595" wp14:editId="72A68B9A">
                  <wp:extent cx="260985" cy="166370"/>
                  <wp:effectExtent l="0" t="0" r="5715" b="5080"/>
                  <wp:docPr id="1270"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260985" cy="166370"/>
                          </a:xfrm>
                          <a:prstGeom prst="rect">
                            <a:avLst/>
                          </a:prstGeom>
                          <a:noFill/>
                          <a:ln>
                            <a:noFill/>
                          </a:ln>
                        </pic:spPr>
                      </pic:pic>
                    </a:graphicData>
                  </a:graphic>
                </wp:inline>
              </w:drawing>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4A62BE4E"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sz w:val="18"/>
                <w:szCs w:val="18"/>
                <w:lang w:eastAsia="en-US"/>
              </w:rPr>
              <w:t>Гкал</w:t>
            </w:r>
          </w:p>
        </w:tc>
        <w:tc>
          <w:tcPr>
            <w:tcW w:w="926" w:type="dxa"/>
            <w:tcBorders>
              <w:top w:val="single" w:sz="4" w:space="0" w:color="000000"/>
              <w:left w:val="single" w:sz="4" w:space="0" w:color="000000"/>
              <w:bottom w:val="single" w:sz="4" w:space="0" w:color="000000"/>
              <w:right w:val="single" w:sz="4" w:space="0" w:color="000000"/>
            </w:tcBorders>
            <w:vAlign w:val="center"/>
          </w:tcPr>
          <w:p w14:paraId="492B906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w:t>
            </w:r>
          </w:p>
        </w:tc>
        <w:tc>
          <w:tcPr>
            <w:tcW w:w="926" w:type="dxa"/>
            <w:tcBorders>
              <w:top w:val="single" w:sz="4" w:space="0" w:color="000000"/>
              <w:left w:val="single" w:sz="4" w:space="0" w:color="000000"/>
              <w:bottom w:val="single" w:sz="4" w:space="0" w:color="000000"/>
              <w:right w:val="single" w:sz="4" w:space="0" w:color="000000"/>
            </w:tcBorders>
            <w:vAlign w:val="center"/>
          </w:tcPr>
          <w:p w14:paraId="274F239F"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w:t>
            </w:r>
          </w:p>
        </w:tc>
        <w:tc>
          <w:tcPr>
            <w:tcW w:w="926" w:type="dxa"/>
            <w:tcBorders>
              <w:top w:val="single" w:sz="4" w:space="0" w:color="000000"/>
              <w:left w:val="single" w:sz="4" w:space="0" w:color="000000"/>
              <w:bottom w:val="single" w:sz="4" w:space="0" w:color="000000"/>
              <w:right w:val="single" w:sz="4" w:space="0" w:color="000000"/>
            </w:tcBorders>
            <w:vAlign w:val="center"/>
          </w:tcPr>
          <w:p w14:paraId="221655B1"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w:t>
            </w:r>
          </w:p>
        </w:tc>
        <w:tc>
          <w:tcPr>
            <w:tcW w:w="926" w:type="dxa"/>
            <w:tcBorders>
              <w:top w:val="single" w:sz="4" w:space="0" w:color="000000"/>
              <w:left w:val="single" w:sz="4" w:space="0" w:color="000000"/>
              <w:bottom w:val="single" w:sz="4" w:space="0" w:color="000000"/>
              <w:right w:val="single" w:sz="4" w:space="0" w:color="000000"/>
            </w:tcBorders>
            <w:vAlign w:val="center"/>
          </w:tcPr>
          <w:p w14:paraId="4DE2335A"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w:t>
            </w:r>
          </w:p>
        </w:tc>
        <w:tc>
          <w:tcPr>
            <w:tcW w:w="926" w:type="dxa"/>
            <w:tcBorders>
              <w:top w:val="single" w:sz="4" w:space="0" w:color="000000"/>
              <w:left w:val="single" w:sz="4" w:space="0" w:color="000000"/>
              <w:bottom w:val="single" w:sz="4" w:space="0" w:color="000000"/>
              <w:right w:val="single" w:sz="4" w:space="0" w:color="000000"/>
            </w:tcBorders>
            <w:vAlign w:val="center"/>
          </w:tcPr>
          <w:p w14:paraId="79D8EB8B"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w:t>
            </w:r>
          </w:p>
        </w:tc>
        <w:tc>
          <w:tcPr>
            <w:tcW w:w="926" w:type="dxa"/>
            <w:tcBorders>
              <w:top w:val="single" w:sz="4" w:space="0" w:color="000000"/>
              <w:left w:val="single" w:sz="4" w:space="0" w:color="000000"/>
              <w:bottom w:val="single" w:sz="4" w:space="0" w:color="000000"/>
              <w:right w:val="single" w:sz="4" w:space="0" w:color="000000"/>
            </w:tcBorders>
            <w:vAlign w:val="center"/>
          </w:tcPr>
          <w:p w14:paraId="11D12A43"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w:t>
            </w:r>
          </w:p>
        </w:tc>
        <w:tc>
          <w:tcPr>
            <w:tcW w:w="926" w:type="dxa"/>
            <w:tcBorders>
              <w:top w:val="single" w:sz="4" w:space="0" w:color="000000"/>
              <w:left w:val="single" w:sz="4" w:space="0" w:color="000000"/>
              <w:bottom w:val="single" w:sz="4" w:space="0" w:color="000000"/>
              <w:right w:val="single" w:sz="4" w:space="0" w:color="000000"/>
            </w:tcBorders>
            <w:vAlign w:val="center"/>
          </w:tcPr>
          <w:p w14:paraId="204EFC12"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w:t>
            </w:r>
          </w:p>
        </w:tc>
        <w:tc>
          <w:tcPr>
            <w:tcW w:w="926" w:type="dxa"/>
            <w:tcBorders>
              <w:top w:val="single" w:sz="4" w:space="0" w:color="000000"/>
              <w:left w:val="single" w:sz="4" w:space="0" w:color="000000"/>
              <w:bottom w:val="single" w:sz="4" w:space="0" w:color="000000"/>
              <w:right w:val="single" w:sz="4" w:space="0" w:color="000000"/>
            </w:tcBorders>
            <w:vAlign w:val="center"/>
          </w:tcPr>
          <w:p w14:paraId="11290D11"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w:t>
            </w:r>
          </w:p>
        </w:tc>
        <w:tc>
          <w:tcPr>
            <w:tcW w:w="926" w:type="dxa"/>
            <w:tcBorders>
              <w:top w:val="single" w:sz="4" w:space="0" w:color="000000"/>
              <w:left w:val="single" w:sz="4" w:space="0" w:color="000000"/>
              <w:bottom w:val="single" w:sz="4" w:space="0" w:color="000000"/>
              <w:right w:val="single" w:sz="4" w:space="0" w:color="000000"/>
            </w:tcBorders>
            <w:vAlign w:val="center"/>
          </w:tcPr>
          <w:p w14:paraId="6EE70670"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w:t>
            </w:r>
          </w:p>
        </w:tc>
        <w:tc>
          <w:tcPr>
            <w:tcW w:w="926" w:type="dxa"/>
            <w:tcBorders>
              <w:top w:val="single" w:sz="4" w:space="0" w:color="000000"/>
              <w:left w:val="single" w:sz="4" w:space="0" w:color="000000"/>
              <w:bottom w:val="single" w:sz="4" w:space="0" w:color="000000"/>
              <w:right w:val="single" w:sz="4" w:space="0" w:color="000000"/>
            </w:tcBorders>
            <w:vAlign w:val="center"/>
          </w:tcPr>
          <w:p w14:paraId="2FEED88C"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w:t>
            </w:r>
          </w:p>
        </w:tc>
        <w:tc>
          <w:tcPr>
            <w:tcW w:w="926" w:type="dxa"/>
            <w:tcBorders>
              <w:top w:val="single" w:sz="4" w:space="0" w:color="000000"/>
              <w:left w:val="single" w:sz="4" w:space="0" w:color="000000"/>
              <w:bottom w:val="single" w:sz="4" w:space="0" w:color="000000"/>
              <w:right w:val="single" w:sz="4" w:space="0" w:color="000000"/>
            </w:tcBorders>
            <w:vAlign w:val="center"/>
          </w:tcPr>
          <w:p w14:paraId="78F62F06"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w:t>
            </w:r>
          </w:p>
        </w:tc>
        <w:tc>
          <w:tcPr>
            <w:tcW w:w="926" w:type="dxa"/>
            <w:tcBorders>
              <w:top w:val="single" w:sz="4" w:space="0" w:color="000000"/>
              <w:left w:val="single" w:sz="4" w:space="0" w:color="000000"/>
              <w:bottom w:val="single" w:sz="4" w:space="0" w:color="000000"/>
              <w:right w:val="single" w:sz="4" w:space="0" w:color="000000"/>
            </w:tcBorders>
            <w:vAlign w:val="center"/>
          </w:tcPr>
          <w:p w14:paraId="1776F3EA"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w:t>
            </w:r>
          </w:p>
        </w:tc>
        <w:tc>
          <w:tcPr>
            <w:tcW w:w="926" w:type="dxa"/>
            <w:tcBorders>
              <w:top w:val="single" w:sz="4" w:space="0" w:color="000000"/>
              <w:left w:val="single" w:sz="4" w:space="0" w:color="000000"/>
              <w:bottom w:val="single" w:sz="4" w:space="0" w:color="000000"/>
              <w:right w:val="single" w:sz="4" w:space="0" w:color="000000"/>
            </w:tcBorders>
            <w:vAlign w:val="center"/>
          </w:tcPr>
          <w:p w14:paraId="49781FDD"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w:t>
            </w:r>
          </w:p>
        </w:tc>
        <w:tc>
          <w:tcPr>
            <w:tcW w:w="926" w:type="dxa"/>
            <w:tcBorders>
              <w:top w:val="single" w:sz="4" w:space="0" w:color="000000"/>
              <w:left w:val="single" w:sz="4" w:space="0" w:color="000000"/>
              <w:bottom w:val="single" w:sz="4" w:space="0" w:color="000000"/>
              <w:right w:val="single" w:sz="4" w:space="0" w:color="000000"/>
            </w:tcBorders>
            <w:vAlign w:val="center"/>
          </w:tcPr>
          <w:p w14:paraId="206B428B"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w:t>
            </w:r>
          </w:p>
        </w:tc>
        <w:tc>
          <w:tcPr>
            <w:tcW w:w="927" w:type="dxa"/>
            <w:tcBorders>
              <w:top w:val="single" w:sz="4" w:space="0" w:color="000000"/>
              <w:left w:val="single" w:sz="4" w:space="0" w:color="000000"/>
              <w:bottom w:val="single" w:sz="4" w:space="0" w:color="000000"/>
              <w:right w:val="single" w:sz="4" w:space="0" w:color="000000"/>
            </w:tcBorders>
            <w:vAlign w:val="center"/>
          </w:tcPr>
          <w:p w14:paraId="4DE49F7E"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w:t>
            </w:r>
          </w:p>
        </w:tc>
      </w:tr>
      <w:tr w:rsidR="002F4AC1" w:rsidRPr="00F95A50" w14:paraId="3C59E125" w14:textId="77777777" w:rsidTr="00F95A50">
        <w:tc>
          <w:tcPr>
            <w:tcW w:w="704" w:type="dxa"/>
            <w:tcBorders>
              <w:top w:val="single" w:sz="4" w:space="0" w:color="000000"/>
              <w:left w:val="single" w:sz="4" w:space="0" w:color="000000"/>
              <w:bottom w:val="single" w:sz="4" w:space="0" w:color="000000"/>
              <w:right w:val="single" w:sz="4" w:space="0" w:color="000000"/>
            </w:tcBorders>
            <w:vAlign w:val="center"/>
            <w:hideMark/>
          </w:tcPr>
          <w:p w14:paraId="4059674D"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sz w:val="18"/>
                <w:szCs w:val="18"/>
                <w:lang w:eastAsia="en-US"/>
              </w:rPr>
              <w:t>4.2</w:t>
            </w:r>
          </w:p>
        </w:tc>
        <w:tc>
          <w:tcPr>
            <w:tcW w:w="4711" w:type="dxa"/>
            <w:tcBorders>
              <w:top w:val="single" w:sz="4" w:space="0" w:color="000000"/>
              <w:left w:val="single" w:sz="4" w:space="0" w:color="000000"/>
              <w:bottom w:val="single" w:sz="4" w:space="0" w:color="000000"/>
              <w:right w:val="single" w:sz="4" w:space="0" w:color="000000"/>
            </w:tcBorders>
            <w:vAlign w:val="center"/>
            <w:hideMark/>
          </w:tcPr>
          <w:p w14:paraId="40DCBD5B" w14:textId="77777777" w:rsidR="002F4AC1" w:rsidRPr="00F95A50" w:rsidRDefault="002F4AC1" w:rsidP="002F4AC1">
            <w:pPr>
              <w:ind w:right="113"/>
              <w:contextualSpacing/>
              <w:rPr>
                <w:rFonts w:ascii="Arial" w:eastAsia="Calibri" w:hAnsi="Arial" w:cs="Arial"/>
                <w:sz w:val="18"/>
                <w:szCs w:val="18"/>
                <w:lang w:eastAsia="en-US"/>
              </w:rPr>
            </w:pPr>
            <w:r w:rsidRPr="00F95A50">
              <w:rPr>
                <w:rFonts w:ascii="Arial" w:eastAsia="Calibri" w:hAnsi="Arial" w:cs="Arial"/>
                <w:sz w:val="18"/>
                <w:szCs w:val="18"/>
                <w:lang w:eastAsia="en-US"/>
              </w:rPr>
              <w:t>в общественно-деловом фонде и прочей застройке т.ч.:</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6F59115D" w14:textId="77777777" w:rsidR="002F4AC1" w:rsidRPr="00F95A50" w:rsidRDefault="002F4AC1" w:rsidP="002F4AC1">
            <w:pPr>
              <w:contextualSpacing/>
              <w:jc w:val="center"/>
              <w:rPr>
                <w:rFonts w:ascii="Arial" w:eastAsia="Calibri" w:hAnsi="Arial" w:cs="Arial"/>
                <w:sz w:val="18"/>
                <w:szCs w:val="18"/>
                <w:lang w:val="en-US" w:eastAsia="en-US"/>
              </w:rPr>
            </w:pPr>
            <w:r w:rsidRPr="00F95A50">
              <w:rPr>
                <w:rFonts w:ascii="Arial" w:eastAsia="Calibri" w:hAnsi="Arial" w:cs="Arial"/>
                <w:noProof/>
                <w:position w:val="-16"/>
                <w:sz w:val="18"/>
                <w:szCs w:val="18"/>
              </w:rPr>
              <w:drawing>
                <wp:inline distT="0" distB="0" distL="0" distR="0" wp14:anchorId="7A4685CF" wp14:editId="7E884191">
                  <wp:extent cx="260985" cy="166370"/>
                  <wp:effectExtent l="0" t="0" r="5715" b="5080"/>
                  <wp:docPr id="1271"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260985" cy="166370"/>
                          </a:xfrm>
                          <a:prstGeom prst="rect">
                            <a:avLst/>
                          </a:prstGeom>
                          <a:noFill/>
                          <a:ln>
                            <a:noFill/>
                          </a:ln>
                        </pic:spPr>
                      </pic:pic>
                    </a:graphicData>
                  </a:graphic>
                </wp:inline>
              </w:drawing>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46FC1DA9"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sz w:val="18"/>
                <w:szCs w:val="18"/>
                <w:lang w:eastAsia="en-US"/>
              </w:rPr>
              <w:t>Гкал</w:t>
            </w:r>
          </w:p>
        </w:tc>
        <w:tc>
          <w:tcPr>
            <w:tcW w:w="926" w:type="dxa"/>
            <w:tcBorders>
              <w:top w:val="single" w:sz="4" w:space="0" w:color="000000"/>
              <w:left w:val="single" w:sz="4" w:space="0" w:color="000000"/>
              <w:bottom w:val="single" w:sz="4" w:space="0" w:color="000000"/>
              <w:right w:val="single" w:sz="4" w:space="0" w:color="000000"/>
            </w:tcBorders>
            <w:vAlign w:val="center"/>
          </w:tcPr>
          <w:p w14:paraId="510AC66B"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565,59</w:t>
            </w:r>
          </w:p>
        </w:tc>
        <w:tc>
          <w:tcPr>
            <w:tcW w:w="926" w:type="dxa"/>
            <w:tcBorders>
              <w:top w:val="single" w:sz="4" w:space="0" w:color="000000"/>
              <w:left w:val="single" w:sz="4" w:space="0" w:color="000000"/>
              <w:bottom w:val="single" w:sz="4" w:space="0" w:color="000000"/>
              <w:right w:val="single" w:sz="4" w:space="0" w:color="000000"/>
            </w:tcBorders>
            <w:vAlign w:val="center"/>
          </w:tcPr>
          <w:p w14:paraId="256AD189"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580,17</w:t>
            </w:r>
          </w:p>
        </w:tc>
        <w:tc>
          <w:tcPr>
            <w:tcW w:w="926" w:type="dxa"/>
            <w:tcBorders>
              <w:top w:val="single" w:sz="4" w:space="0" w:color="000000"/>
              <w:left w:val="single" w:sz="4" w:space="0" w:color="000000"/>
              <w:bottom w:val="single" w:sz="4" w:space="0" w:color="000000"/>
              <w:right w:val="single" w:sz="4" w:space="0" w:color="000000"/>
            </w:tcBorders>
            <w:vAlign w:val="center"/>
          </w:tcPr>
          <w:p w14:paraId="0DF5465F"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601,76</w:t>
            </w:r>
          </w:p>
        </w:tc>
        <w:tc>
          <w:tcPr>
            <w:tcW w:w="926" w:type="dxa"/>
            <w:tcBorders>
              <w:top w:val="single" w:sz="4" w:space="0" w:color="000000"/>
              <w:left w:val="single" w:sz="4" w:space="0" w:color="000000"/>
              <w:bottom w:val="single" w:sz="4" w:space="0" w:color="000000"/>
              <w:right w:val="single" w:sz="4" w:space="0" w:color="000000"/>
            </w:tcBorders>
            <w:vAlign w:val="center"/>
          </w:tcPr>
          <w:p w14:paraId="15995693"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670,25</w:t>
            </w:r>
          </w:p>
        </w:tc>
        <w:tc>
          <w:tcPr>
            <w:tcW w:w="926" w:type="dxa"/>
            <w:tcBorders>
              <w:top w:val="single" w:sz="4" w:space="0" w:color="000000"/>
              <w:left w:val="single" w:sz="4" w:space="0" w:color="000000"/>
              <w:bottom w:val="single" w:sz="4" w:space="0" w:color="000000"/>
              <w:right w:val="single" w:sz="4" w:space="0" w:color="000000"/>
            </w:tcBorders>
            <w:vAlign w:val="center"/>
          </w:tcPr>
          <w:p w14:paraId="369AF163"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565,59</w:t>
            </w:r>
          </w:p>
        </w:tc>
        <w:tc>
          <w:tcPr>
            <w:tcW w:w="926" w:type="dxa"/>
            <w:tcBorders>
              <w:top w:val="single" w:sz="4" w:space="0" w:color="000000"/>
              <w:left w:val="single" w:sz="4" w:space="0" w:color="000000"/>
              <w:bottom w:val="single" w:sz="4" w:space="0" w:color="000000"/>
              <w:right w:val="single" w:sz="4" w:space="0" w:color="000000"/>
            </w:tcBorders>
            <w:vAlign w:val="center"/>
          </w:tcPr>
          <w:p w14:paraId="712B2E57"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565,59</w:t>
            </w:r>
          </w:p>
        </w:tc>
        <w:tc>
          <w:tcPr>
            <w:tcW w:w="926" w:type="dxa"/>
            <w:tcBorders>
              <w:top w:val="single" w:sz="4" w:space="0" w:color="000000"/>
              <w:left w:val="single" w:sz="4" w:space="0" w:color="000000"/>
              <w:bottom w:val="single" w:sz="4" w:space="0" w:color="000000"/>
              <w:right w:val="single" w:sz="4" w:space="0" w:color="000000"/>
            </w:tcBorders>
            <w:vAlign w:val="center"/>
          </w:tcPr>
          <w:p w14:paraId="209DB578"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565,59</w:t>
            </w:r>
          </w:p>
        </w:tc>
        <w:tc>
          <w:tcPr>
            <w:tcW w:w="926" w:type="dxa"/>
            <w:tcBorders>
              <w:top w:val="single" w:sz="4" w:space="0" w:color="000000"/>
              <w:left w:val="single" w:sz="4" w:space="0" w:color="000000"/>
              <w:bottom w:val="single" w:sz="4" w:space="0" w:color="000000"/>
              <w:right w:val="single" w:sz="4" w:space="0" w:color="000000"/>
            </w:tcBorders>
            <w:vAlign w:val="center"/>
          </w:tcPr>
          <w:p w14:paraId="5D478BCB"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565,59</w:t>
            </w:r>
          </w:p>
        </w:tc>
        <w:tc>
          <w:tcPr>
            <w:tcW w:w="926" w:type="dxa"/>
            <w:tcBorders>
              <w:top w:val="single" w:sz="4" w:space="0" w:color="000000"/>
              <w:left w:val="single" w:sz="4" w:space="0" w:color="000000"/>
              <w:bottom w:val="single" w:sz="4" w:space="0" w:color="000000"/>
              <w:right w:val="single" w:sz="4" w:space="0" w:color="000000"/>
            </w:tcBorders>
            <w:vAlign w:val="center"/>
          </w:tcPr>
          <w:p w14:paraId="1CCAC45D"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565,59</w:t>
            </w:r>
          </w:p>
        </w:tc>
        <w:tc>
          <w:tcPr>
            <w:tcW w:w="926" w:type="dxa"/>
            <w:tcBorders>
              <w:top w:val="single" w:sz="4" w:space="0" w:color="000000"/>
              <w:left w:val="single" w:sz="4" w:space="0" w:color="000000"/>
              <w:bottom w:val="single" w:sz="4" w:space="0" w:color="000000"/>
              <w:right w:val="single" w:sz="4" w:space="0" w:color="000000"/>
            </w:tcBorders>
            <w:vAlign w:val="center"/>
          </w:tcPr>
          <w:p w14:paraId="29DBE08E"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565,59</w:t>
            </w:r>
          </w:p>
        </w:tc>
        <w:tc>
          <w:tcPr>
            <w:tcW w:w="926" w:type="dxa"/>
            <w:tcBorders>
              <w:top w:val="single" w:sz="4" w:space="0" w:color="000000"/>
              <w:left w:val="single" w:sz="4" w:space="0" w:color="000000"/>
              <w:bottom w:val="single" w:sz="4" w:space="0" w:color="000000"/>
              <w:right w:val="single" w:sz="4" w:space="0" w:color="000000"/>
            </w:tcBorders>
            <w:vAlign w:val="center"/>
          </w:tcPr>
          <w:p w14:paraId="734266F9"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565,59</w:t>
            </w:r>
          </w:p>
        </w:tc>
        <w:tc>
          <w:tcPr>
            <w:tcW w:w="926" w:type="dxa"/>
            <w:tcBorders>
              <w:top w:val="single" w:sz="4" w:space="0" w:color="000000"/>
              <w:left w:val="single" w:sz="4" w:space="0" w:color="000000"/>
              <w:bottom w:val="single" w:sz="4" w:space="0" w:color="000000"/>
              <w:right w:val="single" w:sz="4" w:space="0" w:color="000000"/>
            </w:tcBorders>
            <w:vAlign w:val="center"/>
          </w:tcPr>
          <w:p w14:paraId="557551EC"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565,59</w:t>
            </w:r>
          </w:p>
        </w:tc>
        <w:tc>
          <w:tcPr>
            <w:tcW w:w="926" w:type="dxa"/>
            <w:tcBorders>
              <w:top w:val="single" w:sz="4" w:space="0" w:color="000000"/>
              <w:left w:val="single" w:sz="4" w:space="0" w:color="000000"/>
              <w:bottom w:val="single" w:sz="4" w:space="0" w:color="000000"/>
              <w:right w:val="single" w:sz="4" w:space="0" w:color="000000"/>
            </w:tcBorders>
            <w:vAlign w:val="center"/>
          </w:tcPr>
          <w:p w14:paraId="10D4A121"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565,59</w:t>
            </w:r>
          </w:p>
        </w:tc>
        <w:tc>
          <w:tcPr>
            <w:tcW w:w="926" w:type="dxa"/>
            <w:tcBorders>
              <w:top w:val="single" w:sz="4" w:space="0" w:color="000000"/>
              <w:left w:val="single" w:sz="4" w:space="0" w:color="000000"/>
              <w:bottom w:val="single" w:sz="4" w:space="0" w:color="000000"/>
              <w:right w:val="single" w:sz="4" w:space="0" w:color="000000"/>
            </w:tcBorders>
            <w:vAlign w:val="center"/>
          </w:tcPr>
          <w:p w14:paraId="48363306"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565,59</w:t>
            </w:r>
          </w:p>
        </w:tc>
        <w:tc>
          <w:tcPr>
            <w:tcW w:w="927" w:type="dxa"/>
            <w:tcBorders>
              <w:top w:val="single" w:sz="4" w:space="0" w:color="000000"/>
              <w:left w:val="single" w:sz="4" w:space="0" w:color="000000"/>
              <w:bottom w:val="single" w:sz="4" w:space="0" w:color="000000"/>
              <w:right w:val="single" w:sz="4" w:space="0" w:color="000000"/>
            </w:tcBorders>
            <w:vAlign w:val="center"/>
          </w:tcPr>
          <w:p w14:paraId="62504452"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565,59</w:t>
            </w:r>
          </w:p>
        </w:tc>
      </w:tr>
      <w:tr w:rsidR="002F4AC1" w:rsidRPr="00F95A50" w14:paraId="51362C5A" w14:textId="77777777" w:rsidTr="00F95A50">
        <w:tc>
          <w:tcPr>
            <w:tcW w:w="704" w:type="dxa"/>
            <w:tcBorders>
              <w:top w:val="single" w:sz="4" w:space="0" w:color="000000"/>
              <w:left w:val="single" w:sz="4" w:space="0" w:color="000000"/>
              <w:bottom w:val="single" w:sz="4" w:space="0" w:color="000000"/>
              <w:right w:val="single" w:sz="4" w:space="0" w:color="000000"/>
            </w:tcBorders>
            <w:vAlign w:val="center"/>
            <w:hideMark/>
          </w:tcPr>
          <w:p w14:paraId="5F1F1CBC"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sz w:val="18"/>
                <w:szCs w:val="18"/>
                <w:lang w:eastAsia="en-US"/>
              </w:rPr>
              <w:t>4.2.1</w:t>
            </w:r>
          </w:p>
        </w:tc>
        <w:tc>
          <w:tcPr>
            <w:tcW w:w="4711" w:type="dxa"/>
            <w:tcBorders>
              <w:top w:val="single" w:sz="4" w:space="0" w:color="000000"/>
              <w:left w:val="single" w:sz="4" w:space="0" w:color="000000"/>
              <w:bottom w:val="single" w:sz="4" w:space="0" w:color="000000"/>
              <w:right w:val="single" w:sz="4" w:space="0" w:color="000000"/>
            </w:tcBorders>
            <w:vAlign w:val="center"/>
            <w:hideMark/>
          </w:tcPr>
          <w:p w14:paraId="479E3F66" w14:textId="77777777" w:rsidR="002F4AC1" w:rsidRPr="00F95A50" w:rsidRDefault="002F4AC1" w:rsidP="002F4AC1">
            <w:pPr>
              <w:ind w:right="113"/>
              <w:contextualSpacing/>
              <w:rPr>
                <w:rFonts w:ascii="Arial" w:eastAsia="Calibri" w:hAnsi="Arial" w:cs="Arial"/>
                <w:sz w:val="18"/>
                <w:szCs w:val="18"/>
                <w:lang w:eastAsia="en-US"/>
              </w:rPr>
            </w:pPr>
            <w:r w:rsidRPr="00F95A50">
              <w:rPr>
                <w:rFonts w:ascii="Arial" w:eastAsia="Calibri" w:hAnsi="Arial" w:cs="Arial"/>
                <w:sz w:val="18"/>
                <w:szCs w:val="18"/>
                <w:lang w:eastAsia="en-US"/>
              </w:rPr>
              <w:t>для целей отопления и вентиляции</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1CF30380" w14:textId="77777777" w:rsidR="002F4AC1" w:rsidRPr="00F95A50" w:rsidRDefault="002F4AC1" w:rsidP="002F4AC1">
            <w:pPr>
              <w:contextualSpacing/>
              <w:jc w:val="center"/>
              <w:rPr>
                <w:rFonts w:ascii="Arial" w:eastAsia="Calibri" w:hAnsi="Arial" w:cs="Arial"/>
                <w:sz w:val="18"/>
                <w:szCs w:val="18"/>
                <w:lang w:val="en-US" w:eastAsia="en-US"/>
              </w:rPr>
            </w:pPr>
            <w:r w:rsidRPr="00F95A50">
              <w:rPr>
                <w:rFonts w:ascii="Arial" w:eastAsia="Calibri" w:hAnsi="Arial" w:cs="Arial"/>
                <w:noProof/>
                <w:position w:val="-16"/>
                <w:sz w:val="18"/>
                <w:szCs w:val="18"/>
              </w:rPr>
              <w:drawing>
                <wp:inline distT="0" distB="0" distL="0" distR="0" wp14:anchorId="4C48631E" wp14:editId="100F5117">
                  <wp:extent cx="356235" cy="166370"/>
                  <wp:effectExtent l="0" t="0" r="5715" b="5080"/>
                  <wp:docPr id="1272"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356235" cy="166370"/>
                          </a:xfrm>
                          <a:prstGeom prst="rect">
                            <a:avLst/>
                          </a:prstGeom>
                          <a:noFill/>
                          <a:ln>
                            <a:noFill/>
                          </a:ln>
                        </pic:spPr>
                      </pic:pic>
                    </a:graphicData>
                  </a:graphic>
                </wp:inline>
              </w:drawing>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31D9F801" w14:textId="77777777" w:rsidR="002F4AC1" w:rsidRPr="00F95A50" w:rsidRDefault="002F4AC1" w:rsidP="002F4AC1">
            <w:pPr>
              <w:contextualSpacing/>
              <w:jc w:val="center"/>
              <w:rPr>
                <w:rFonts w:ascii="Arial" w:hAnsi="Arial" w:cs="Arial"/>
                <w:sz w:val="18"/>
                <w:szCs w:val="18"/>
                <w:lang w:eastAsia="en-US"/>
              </w:rPr>
            </w:pPr>
            <w:r w:rsidRPr="00F95A50">
              <w:rPr>
                <w:rFonts w:ascii="Arial" w:eastAsia="Calibri" w:hAnsi="Arial" w:cs="Arial"/>
                <w:sz w:val="18"/>
                <w:szCs w:val="18"/>
                <w:lang w:eastAsia="en-US"/>
              </w:rPr>
              <w:t>Гкал</w:t>
            </w:r>
          </w:p>
        </w:tc>
        <w:tc>
          <w:tcPr>
            <w:tcW w:w="926" w:type="dxa"/>
            <w:tcBorders>
              <w:top w:val="single" w:sz="4" w:space="0" w:color="000000"/>
              <w:left w:val="single" w:sz="4" w:space="0" w:color="000000"/>
              <w:bottom w:val="single" w:sz="4" w:space="0" w:color="000000"/>
              <w:right w:val="single" w:sz="4" w:space="0" w:color="000000"/>
            </w:tcBorders>
            <w:vAlign w:val="center"/>
          </w:tcPr>
          <w:p w14:paraId="120C022D"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565,59</w:t>
            </w:r>
          </w:p>
        </w:tc>
        <w:tc>
          <w:tcPr>
            <w:tcW w:w="926" w:type="dxa"/>
            <w:tcBorders>
              <w:top w:val="single" w:sz="4" w:space="0" w:color="000000"/>
              <w:left w:val="single" w:sz="4" w:space="0" w:color="000000"/>
              <w:bottom w:val="single" w:sz="4" w:space="0" w:color="000000"/>
              <w:right w:val="single" w:sz="4" w:space="0" w:color="000000"/>
            </w:tcBorders>
            <w:vAlign w:val="center"/>
          </w:tcPr>
          <w:p w14:paraId="71BC3A95"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580,17</w:t>
            </w:r>
          </w:p>
        </w:tc>
        <w:tc>
          <w:tcPr>
            <w:tcW w:w="926" w:type="dxa"/>
            <w:tcBorders>
              <w:top w:val="single" w:sz="4" w:space="0" w:color="000000"/>
              <w:left w:val="single" w:sz="4" w:space="0" w:color="000000"/>
              <w:bottom w:val="single" w:sz="4" w:space="0" w:color="000000"/>
              <w:right w:val="single" w:sz="4" w:space="0" w:color="000000"/>
            </w:tcBorders>
            <w:vAlign w:val="center"/>
          </w:tcPr>
          <w:p w14:paraId="5D2055D8"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601,76</w:t>
            </w:r>
          </w:p>
        </w:tc>
        <w:tc>
          <w:tcPr>
            <w:tcW w:w="926" w:type="dxa"/>
            <w:tcBorders>
              <w:top w:val="single" w:sz="4" w:space="0" w:color="000000"/>
              <w:left w:val="single" w:sz="4" w:space="0" w:color="000000"/>
              <w:bottom w:val="single" w:sz="4" w:space="0" w:color="000000"/>
              <w:right w:val="single" w:sz="4" w:space="0" w:color="000000"/>
            </w:tcBorders>
            <w:vAlign w:val="center"/>
          </w:tcPr>
          <w:p w14:paraId="3C8A391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670,25</w:t>
            </w:r>
          </w:p>
        </w:tc>
        <w:tc>
          <w:tcPr>
            <w:tcW w:w="926" w:type="dxa"/>
            <w:tcBorders>
              <w:top w:val="single" w:sz="4" w:space="0" w:color="000000"/>
              <w:left w:val="single" w:sz="4" w:space="0" w:color="000000"/>
              <w:bottom w:val="single" w:sz="4" w:space="0" w:color="000000"/>
              <w:right w:val="single" w:sz="4" w:space="0" w:color="000000"/>
            </w:tcBorders>
            <w:vAlign w:val="center"/>
          </w:tcPr>
          <w:p w14:paraId="1DBC868A"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565,59</w:t>
            </w:r>
          </w:p>
        </w:tc>
        <w:tc>
          <w:tcPr>
            <w:tcW w:w="926" w:type="dxa"/>
            <w:tcBorders>
              <w:top w:val="single" w:sz="4" w:space="0" w:color="000000"/>
              <w:left w:val="single" w:sz="4" w:space="0" w:color="000000"/>
              <w:bottom w:val="single" w:sz="4" w:space="0" w:color="000000"/>
              <w:right w:val="single" w:sz="4" w:space="0" w:color="000000"/>
            </w:tcBorders>
            <w:vAlign w:val="center"/>
          </w:tcPr>
          <w:p w14:paraId="6482208A"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565,59</w:t>
            </w:r>
          </w:p>
        </w:tc>
        <w:tc>
          <w:tcPr>
            <w:tcW w:w="926" w:type="dxa"/>
            <w:tcBorders>
              <w:top w:val="single" w:sz="4" w:space="0" w:color="000000"/>
              <w:left w:val="single" w:sz="4" w:space="0" w:color="000000"/>
              <w:bottom w:val="single" w:sz="4" w:space="0" w:color="000000"/>
              <w:right w:val="single" w:sz="4" w:space="0" w:color="000000"/>
            </w:tcBorders>
            <w:vAlign w:val="center"/>
          </w:tcPr>
          <w:p w14:paraId="6F27481D"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565,59</w:t>
            </w:r>
          </w:p>
        </w:tc>
        <w:tc>
          <w:tcPr>
            <w:tcW w:w="926" w:type="dxa"/>
            <w:tcBorders>
              <w:top w:val="single" w:sz="4" w:space="0" w:color="000000"/>
              <w:left w:val="single" w:sz="4" w:space="0" w:color="000000"/>
              <w:bottom w:val="single" w:sz="4" w:space="0" w:color="000000"/>
              <w:right w:val="single" w:sz="4" w:space="0" w:color="000000"/>
            </w:tcBorders>
            <w:vAlign w:val="center"/>
          </w:tcPr>
          <w:p w14:paraId="510675A6"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565,59</w:t>
            </w:r>
          </w:p>
        </w:tc>
        <w:tc>
          <w:tcPr>
            <w:tcW w:w="926" w:type="dxa"/>
            <w:tcBorders>
              <w:top w:val="single" w:sz="4" w:space="0" w:color="000000"/>
              <w:left w:val="single" w:sz="4" w:space="0" w:color="000000"/>
              <w:bottom w:val="single" w:sz="4" w:space="0" w:color="000000"/>
              <w:right w:val="single" w:sz="4" w:space="0" w:color="000000"/>
            </w:tcBorders>
            <w:vAlign w:val="center"/>
          </w:tcPr>
          <w:p w14:paraId="7FDC378B"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565,59</w:t>
            </w:r>
          </w:p>
        </w:tc>
        <w:tc>
          <w:tcPr>
            <w:tcW w:w="926" w:type="dxa"/>
            <w:tcBorders>
              <w:top w:val="single" w:sz="4" w:space="0" w:color="000000"/>
              <w:left w:val="single" w:sz="4" w:space="0" w:color="000000"/>
              <w:bottom w:val="single" w:sz="4" w:space="0" w:color="000000"/>
              <w:right w:val="single" w:sz="4" w:space="0" w:color="000000"/>
            </w:tcBorders>
            <w:vAlign w:val="center"/>
          </w:tcPr>
          <w:p w14:paraId="3E4BD252"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565,59</w:t>
            </w:r>
          </w:p>
        </w:tc>
        <w:tc>
          <w:tcPr>
            <w:tcW w:w="926" w:type="dxa"/>
            <w:tcBorders>
              <w:top w:val="single" w:sz="4" w:space="0" w:color="000000"/>
              <w:left w:val="single" w:sz="4" w:space="0" w:color="000000"/>
              <w:bottom w:val="single" w:sz="4" w:space="0" w:color="000000"/>
              <w:right w:val="single" w:sz="4" w:space="0" w:color="000000"/>
            </w:tcBorders>
            <w:vAlign w:val="center"/>
          </w:tcPr>
          <w:p w14:paraId="7DD07352"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565,59</w:t>
            </w:r>
          </w:p>
        </w:tc>
        <w:tc>
          <w:tcPr>
            <w:tcW w:w="926" w:type="dxa"/>
            <w:tcBorders>
              <w:top w:val="single" w:sz="4" w:space="0" w:color="000000"/>
              <w:left w:val="single" w:sz="4" w:space="0" w:color="000000"/>
              <w:bottom w:val="single" w:sz="4" w:space="0" w:color="000000"/>
              <w:right w:val="single" w:sz="4" w:space="0" w:color="000000"/>
            </w:tcBorders>
            <w:vAlign w:val="center"/>
          </w:tcPr>
          <w:p w14:paraId="40E50155"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565,59</w:t>
            </w:r>
          </w:p>
        </w:tc>
        <w:tc>
          <w:tcPr>
            <w:tcW w:w="926" w:type="dxa"/>
            <w:tcBorders>
              <w:top w:val="single" w:sz="4" w:space="0" w:color="000000"/>
              <w:left w:val="single" w:sz="4" w:space="0" w:color="000000"/>
              <w:bottom w:val="single" w:sz="4" w:space="0" w:color="000000"/>
              <w:right w:val="single" w:sz="4" w:space="0" w:color="000000"/>
            </w:tcBorders>
            <w:vAlign w:val="center"/>
          </w:tcPr>
          <w:p w14:paraId="2C70ED20"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565,59</w:t>
            </w:r>
          </w:p>
        </w:tc>
        <w:tc>
          <w:tcPr>
            <w:tcW w:w="926" w:type="dxa"/>
            <w:tcBorders>
              <w:top w:val="single" w:sz="4" w:space="0" w:color="000000"/>
              <w:left w:val="single" w:sz="4" w:space="0" w:color="000000"/>
              <w:bottom w:val="single" w:sz="4" w:space="0" w:color="000000"/>
              <w:right w:val="single" w:sz="4" w:space="0" w:color="000000"/>
            </w:tcBorders>
            <w:vAlign w:val="center"/>
          </w:tcPr>
          <w:p w14:paraId="0345B6E6"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565,59</w:t>
            </w:r>
          </w:p>
        </w:tc>
        <w:tc>
          <w:tcPr>
            <w:tcW w:w="927" w:type="dxa"/>
            <w:tcBorders>
              <w:top w:val="single" w:sz="4" w:space="0" w:color="000000"/>
              <w:left w:val="single" w:sz="4" w:space="0" w:color="000000"/>
              <w:bottom w:val="single" w:sz="4" w:space="0" w:color="000000"/>
              <w:right w:val="single" w:sz="4" w:space="0" w:color="000000"/>
            </w:tcBorders>
            <w:vAlign w:val="center"/>
          </w:tcPr>
          <w:p w14:paraId="248659F7"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565,59</w:t>
            </w:r>
          </w:p>
        </w:tc>
      </w:tr>
      <w:tr w:rsidR="002F4AC1" w:rsidRPr="00F95A50" w14:paraId="453DA2AC" w14:textId="77777777" w:rsidTr="00F95A50">
        <w:tc>
          <w:tcPr>
            <w:tcW w:w="704" w:type="dxa"/>
            <w:tcBorders>
              <w:top w:val="single" w:sz="4" w:space="0" w:color="000000"/>
              <w:left w:val="single" w:sz="4" w:space="0" w:color="000000"/>
              <w:bottom w:val="single" w:sz="4" w:space="0" w:color="000000"/>
              <w:right w:val="single" w:sz="4" w:space="0" w:color="000000"/>
            </w:tcBorders>
            <w:vAlign w:val="center"/>
            <w:hideMark/>
          </w:tcPr>
          <w:p w14:paraId="26505E73"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sz w:val="18"/>
                <w:szCs w:val="18"/>
                <w:lang w:eastAsia="en-US"/>
              </w:rPr>
              <w:t>4.2.2</w:t>
            </w:r>
          </w:p>
        </w:tc>
        <w:tc>
          <w:tcPr>
            <w:tcW w:w="4711" w:type="dxa"/>
            <w:tcBorders>
              <w:top w:val="single" w:sz="4" w:space="0" w:color="000000"/>
              <w:left w:val="single" w:sz="4" w:space="0" w:color="000000"/>
              <w:bottom w:val="single" w:sz="4" w:space="0" w:color="000000"/>
              <w:right w:val="single" w:sz="4" w:space="0" w:color="000000"/>
            </w:tcBorders>
            <w:vAlign w:val="center"/>
            <w:hideMark/>
          </w:tcPr>
          <w:p w14:paraId="74442EE0" w14:textId="77777777" w:rsidR="002F4AC1" w:rsidRPr="00F95A50" w:rsidRDefault="002F4AC1" w:rsidP="002F4AC1">
            <w:pPr>
              <w:ind w:right="113"/>
              <w:contextualSpacing/>
              <w:rPr>
                <w:rFonts w:ascii="Arial" w:eastAsia="Calibri" w:hAnsi="Arial" w:cs="Arial"/>
                <w:sz w:val="18"/>
                <w:szCs w:val="18"/>
                <w:lang w:eastAsia="en-US"/>
              </w:rPr>
            </w:pPr>
            <w:r w:rsidRPr="00F95A50">
              <w:rPr>
                <w:rFonts w:ascii="Arial" w:eastAsia="Calibri" w:hAnsi="Arial" w:cs="Arial"/>
                <w:sz w:val="18"/>
                <w:szCs w:val="18"/>
                <w:lang w:eastAsia="en-US"/>
              </w:rPr>
              <w:t>для целей горячего водоснабжения</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76C7440D" w14:textId="77777777" w:rsidR="002F4AC1" w:rsidRPr="00F95A50" w:rsidRDefault="002F4AC1" w:rsidP="002F4AC1">
            <w:pPr>
              <w:contextualSpacing/>
              <w:jc w:val="center"/>
              <w:rPr>
                <w:rFonts w:ascii="Arial" w:eastAsia="Calibri" w:hAnsi="Arial" w:cs="Arial"/>
                <w:sz w:val="18"/>
                <w:szCs w:val="18"/>
                <w:lang w:val="en-US" w:eastAsia="en-US"/>
              </w:rPr>
            </w:pPr>
            <w:r w:rsidRPr="00F95A50">
              <w:rPr>
                <w:rFonts w:ascii="Arial" w:eastAsia="Calibri" w:hAnsi="Arial" w:cs="Arial"/>
                <w:noProof/>
                <w:position w:val="-16"/>
                <w:sz w:val="18"/>
                <w:szCs w:val="18"/>
              </w:rPr>
              <w:drawing>
                <wp:inline distT="0" distB="0" distL="0" distR="0" wp14:anchorId="36A69501" wp14:editId="2FAF234D">
                  <wp:extent cx="356235" cy="166370"/>
                  <wp:effectExtent l="0" t="0" r="5715" b="5080"/>
                  <wp:docPr id="1273"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356235" cy="166370"/>
                          </a:xfrm>
                          <a:prstGeom prst="rect">
                            <a:avLst/>
                          </a:prstGeom>
                          <a:noFill/>
                          <a:ln>
                            <a:noFill/>
                          </a:ln>
                        </pic:spPr>
                      </pic:pic>
                    </a:graphicData>
                  </a:graphic>
                </wp:inline>
              </w:drawing>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558AB084" w14:textId="77777777" w:rsidR="002F4AC1" w:rsidRPr="00F95A50" w:rsidRDefault="002F4AC1" w:rsidP="002F4AC1">
            <w:pPr>
              <w:contextualSpacing/>
              <w:jc w:val="center"/>
              <w:rPr>
                <w:rFonts w:ascii="Arial" w:hAnsi="Arial" w:cs="Arial"/>
                <w:sz w:val="18"/>
                <w:szCs w:val="18"/>
                <w:lang w:eastAsia="en-US"/>
              </w:rPr>
            </w:pPr>
            <w:r w:rsidRPr="00F95A50">
              <w:rPr>
                <w:rFonts w:ascii="Arial" w:eastAsia="Calibri" w:hAnsi="Arial" w:cs="Arial"/>
                <w:sz w:val="18"/>
                <w:szCs w:val="18"/>
                <w:lang w:eastAsia="en-US"/>
              </w:rPr>
              <w:t>Гкал</w:t>
            </w:r>
          </w:p>
        </w:tc>
        <w:tc>
          <w:tcPr>
            <w:tcW w:w="926" w:type="dxa"/>
            <w:tcBorders>
              <w:top w:val="single" w:sz="4" w:space="0" w:color="000000"/>
              <w:left w:val="single" w:sz="4" w:space="0" w:color="000000"/>
              <w:bottom w:val="single" w:sz="4" w:space="0" w:color="000000"/>
              <w:right w:val="single" w:sz="4" w:space="0" w:color="000000"/>
            </w:tcBorders>
            <w:vAlign w:val="center"/>
          </w:tcPr>
          <w:p w14:paraId="44A2934A"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w:t>
            </w:r>
          </w:p>
        </w:tc>
        <w:tc>
          <w:tcPr>
            <w:tcW w:w="926" w:type="dxa"/>
            <w:tcBorders>
              <w:top w:val="single" w:sz="4" w:space="0" w:color="000000"/>
              <w:left w:val="single" w:sz="4" w:space="0" w:color="000000"/>
              <w:bottom w:val="single" w:sz="4" w:space="0" w:color="000000"/>
              <w:right w:val="single" w:sz="4" w:space="0" w:color="000000"/>
            </w:tcBorders>
            <w:vAlign w:val="center"/>
          </w:tcPr>
          <w:p w14:paraId="2BF967D5"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w:t>
            </w:r>
          </w:p>
        </w:tc>
        <w:tc>
          <w:tcPr>
            <w:tcW w:w="926" w:type="dxa"/>
            <w:tcBorders>
              <w:top w:val="single" w:sz="4" w:space="0" w:color="000000"/>
              <w:left w:val="single" w:sz="4" w:space="0" w:color="000000"/>
              <w:bottom w:val="single" w:sz="4" w:space="0" w:color="000000"/>
              <w:right w:val="single" w:sz="4" w:space="0" w:color="000000"/>
            </w:tcBorders>
            <w:vAlign w:val="center"/>
          </w:tcPr>
          <w:p w14:paraId="1A112A1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w:t>
            </w:r>
          </w:p>
        </w:tc>
        <w:tc>
          <w:tcPr>
            <w:tcW w:w="926" w:type="dxa"/>
            <w:tcBorders>
              <w:top w:val="single" w:sz="4" w:space="0" w:color="000000"/>
              <w:left w:val="single" w:sz="4" w:space="0" w:color="000000"/>
              <w:bottom w:val="single" w:sz="4" w:space="0" w:color="000000"/>
              <w:right w:val="single" w:sz="4" w:space="0" w:color="000000"/>
            </w:tcBorders>
            <w:vAlign w:val="center"/>
          </w:tcPr>
          <w:p w14:paraId="1F87F09F"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w:t>
            </w:r>
          </w:p>
        </w:tc>
        <w:tc>
          <w:tcPr>
            <w:tcW w:w="926" w:type="dxa"/>
            <w:tcBorders>
              <w:top w:val="single" w:sz="4" w:space="0" w:color="000000"/>
              <w:left w:val="single" w:sz="4" w:space="0" w:color="000000"/>
              <w:bottom w:val="single" w:sz="4" w:space="0" w:color="000000"/>
              <w:right w:val="single" w:sz="4" w:space="0" w:color="000000"/>
            </w:tcBorders>
            <w:vAlign w:val="center"/>
          </w:tcPr>
          <w:p w14:paraId="3D26D5CF"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w:t>
            </w:r>
          </w:p>
        </w:tc>
        <w:tc>
          <w:tcPr>
            <w:tcW w:w="926" w:type="dxa"/>
            <w:tcBorders>
              <w:top w:val="single" w:sz="4" w:space="0" w:color="000000"/>
              <w:left w:val="single" w:sz="4" w:space="0" w:color="000000"/>
              <w:bottom w:val="single" w:sz="4" w:space="0" w:color="000000"/>
              <w:right w:val="single" w:sz="4" w:space="0" w:color="000000"/>
            </w:tcBorders>
            <w:vAlign w:val="center"/>
          </w:tcPr>
          <w:p w14:paraId="15E53C12"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w:t>
            </w:r>
          </w:p>
        </w:tc>
        <w:tc>
          <w:tcPr>
            <w:tcW w:w="926" w:type="dxa"/>
            <w:tcBorders>
              <w:top w:val="single" w:sz="4" w:space="0" w:color="000000"/>
              <w:left w:val="single" w:sz="4" w:space="0" w:color="000000"/>
              <w:bottom w:val="single" w:sz="4" w:space="0" w:color="000000"/>
              <w:right w:val="single" w:sz="4" w:space="0" w:color="000000"/>
            </w:tcBorders>
            <w:vAlign w:val="center"/>
          </w:tcPr>
          <w:p w14:paraId="163E3829"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w:t>
            </w:r>
          </w:p>
        </w:tc>
        <w:tc>
          <w:tcPr>
            <w:tcW w:w="926" w:type="dxa"/>
            <w:tcBorders>
              <w:top w:val="single" w:sz="4" w:space="0" w:color="000000"/>
              <w:left w:val="single" w:sz="4" w:space="0" w:color="000000"/>
              <w:bottom w:val="single" w:sz="4" w:space="0" w:color="000000"/>
              <w:right w:val="single" w:sz="4" w:space="0" w:color="000000"/>
            </w:tcBorders>
            <w:vAlign w:val="center"/>
          </w:tcPr>
          <w:p w14:paraId="6BFD4A85"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w:t>
            </w:r>
          </w:p>
        </w:tc>
        <w:tc>
          <w:tcPr>
            <w:tcW w:w="926" w:type="dxa"/>
            <w:tcBorders>
              <w:top w:val="single" w:sz="4" w:space="0" w:color="000000"/>
              <w:left w:val="single" w:sz="4" w:space="0" w:color="000000"/>
              <w:bottom w:val="single" w:sz="4" w:space="0" w:color="000000"/>
              <w:right w:val="single" w:sz="4" w:space="0" w:color="000000"/>
            </w:tcBorders>
            <w:vAlign w:val="center"/>
          </w:tcPr>
          <w:p w14:paraId="6F20B10C"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w:t>
            </w:r>
          </w:p>
        </w:tc>
        <w:tc>
          <w:tcPr>
            <w:tcW w:w="926" w:type="dxa"/>
            <w:tcBorders>
              <w:top w:val="single" w:sz="4" w:space="0" w:color="000000"/>
              <w:left w:val="single" w:sz="4" w:space="0" w:color="000000"/>
              <w:bottom w:val="single" w:sz="4" w:space="0" w:color="000000"/>
              <w:right w:val="single" w:sz="4" w:space="0" w:color="000000"/>
            </w:tcBorders>
            <w:vAlign w:val="center"/>
          </w:tcPr>
          <w:p w14:paraId="54350661"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w:t>
            </w:r>
          </w:p>
        </w:tc>
        <w:tc>
          <w:tcPr>
            <w:tcW w:w="926" w:type="dxa"/>
            <w:tcBorders>
              <w:top w:val="single" w:sz="4" w:space="0" w:color="000000"/>
              <w:left w:val="single" w:sz="4" w:space="0" w:color="000000"/>
              <w:bottom w:val="single" w:sz="4" w:space="0" w:color="000000"/>
              <w:right w:val="single" w:sz="4" w:space="0" w:color="000000"/>
            </w:tcBorders>
            <w:vAlign w:val="center"/>
          </w:tcPr>
          <w:p w14:paraId="11429C2B"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w:t>
            </w:r>
          </w:p>
        </w:tc>
        <w:tc>
          <w:tcPr>
            <w:tcW w:w="926" w:type="dxa"/>
            <w:tcBorders>
              <w:top w:val="single" w:sz="4" w:space="0" w:color="000000"/>
              <w:left w:val="single" w:sz="4" w:space="0" w:color="000000"/>
              <w:bottom w:val="single" w:sz="4" w:space="0" w:color="000000"/>
              <w:right w:val="single" w:sz="4" w:space="0" w:color="000000"/>
            </w:tcBorders>
            <w:vAlign w:val="center"/>
          </w:tcPr>
          <w:p w14:paraId="436DEACC"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w:t>
            </w:r>
          </w:p>
        </w:tc>
        <w:tc>
          <w:tcPr>
            <w:tcW w:w="926" w:type="dxa"/>
            <w:tcBorders>
              <w:top w:val="single" w:sz="4" w:space="0" w:color="000000"/>
              <w:left w:val="single" w:sz="4" w:space="0" w:color="000000"/>
              <w:bottom w:val="single" w:sz="4" w:space="0" w:color="000000"/>
              <w:right w:val="single" w:sz="4" w:space="0" w:color="000000"/>
            </w:tcBorders>
            <w:vAlign w:val="center"/>
          </w:tcPr>
          <w:p w14:paraId="6AD57165"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w:t>
            </w:r>
          </w:p>
        </w:tc>
        <w:tc>
          <w:tcPr>
            <w:tcW w:w="926" w:type="dxa"/>
            <w:tcBorders>
              <w:top w:val="single" w:sz="4" w:space="0" w:color="000000"/>
              <w:left w:val="single" w:sz="4" w:space="0" w:color="000000"/>
              <w:bottom w:val="single" w:sz="4" w:space="0" w:color="000000"/>
              <w:right w:val="single" w:sz="4" w:space="0" w:color="000000"/>
            </w:tcBorders>
            <w:vAlign w:val="center"/>
          </w:tcPr>
          <w:p w14:paraId="196C0F01"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w:t>
            </w:r>
          </w:p>
        </w:tc>
        <w:tc>
          <w:tcPr>
            <w:tcW w:w="927" w:type="dxa"/>
            <w:tcBorders>
              <w:top w:val="single" w:sz="4" w:space="0" w:color="000000"/>
              <w:left w:val="single" w:sz="4" w:space="0" w:color="000000"/>
              <w:bottom w:val="single" w:sz="4" w:space="0" w:color="000000"/>
              <w:right w:val="single" w:sz="4" w:space="0" w:color="000000"/>
            </w:tcBorders>
            <w:vAlign w:val="center"/>
          </w:tcPr>
          <w:p w14:paraId="61884EA3"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w:t>
            </w:r>
          </w:p>
        </w:tc>
      </w:tr>
      <w:tr w:rsidR="002F4AC1" w:rsidRPr="00F95A50" w14:paraId="2F2B6A96" w14:textId="77777777" w:rsidTr="00F95A50">
        <w:tc>
          <w:tcPr>
            <w:tcW w:w="704" w:type="dxa"/>
            <w:tcBorders>
              <w:top w:val="single" w:sz="4" w:space="0" w:color="000000"/>
              <w:left w:val="single" w:sz="4" w:space="0" w:color="000000"/>
              <w:bottom w:val="single" w:sz="4" w:space="0" w:color="000000"/>
              <w:right w:val="single" w:sz="4" w:space="0" w:color="000000"/>
            </w:tcBorders>
            <w:vAlign w:val="center"/>
          </w:tcPr>
          <w:p w14:paraId="68968A0E"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sz w:val="18"/>
                <w:szCs w:val="18"/>
                <w:lang w:eastAsia="en-US"/>
              </w:rPr>
              <w:t>5.</w:t>
            </w:r>
          </w:p>
        </w:tc>
        <w:tc>
          <w:tcPr>
            <w:tcW w:w="4711" w:type="dxa"/>
            <w:tcBorders>
              <w:top w:val="single" w:sz="4" w:space="0" w:color="000000"/>
              <w:left w:val="single" w:sz="4" w:space="0" w:color="000000"/>
              <w:bottom w:val="single" w:sz="4" w:space="0" w:color="000000"/>
              <w:right w:val="single" w:sz="4" w:space="0" w:color="000000"/>
            </w:tcBorders>
            <w:vAlign w:val="center"/>
          </w:tcPr>
          <w:p w14:paraId="723B38AA" w14:textId="77777777" w:rsidR="002F4AC1" w:rsidRPr="00F95A50" w:rsidRDefault="002F4AC1" w:rsidP="002F4AC1">
            <w:pPr>
              <w:ind w:right="113"/>
              <w:contextualSpacing/>
              <w:rPr>
                <w:rFonts w:ascii="Arial" w:eastAsia="Calibri" w:hAnsi="Arial" w:cs="Arial"/>
                <w:sz w:val="18"/>
                <w:szCs w:val="18"/>
                <w:lang w:eastAsia="en-US"/>
              </w:rPr>
            </w:pPr>
            <w:r w:rsidRPr="00F95A50">
              <w:rPr>
                <w:rFonts w:ascii="Arial" w:eastAsia="Calibri" w:hAnsi="Arial" w:cs="Arial"/>
                <w:sz w:val="18"/>
                <w:szCs w:val="18"/>
                <w:lang w:eastAsia="en-US"/>
              </w:rPr>
              <w:t>Удельная тепловая нагрузка в жилищном фонде</w:t>
            </w:r>
          </w:p>
        </w:tc>
        <w:tc>
          <w:tcPr>
            <w:tcW w:w="993" w:type="dxa"/>
            <w:tcBorders>
              <w:top w:val="single" w:sz="4" w:space="0" w:color="000000"/>
              <w:left w:val="single" w:sz="4" w:space="0" w:color="000000"/>
              <w:bottom w:val="single" w:sz="4" w:space="0" w:color="000000"/>
              <w:right w:val="single" w:sz="4" w:space="0" w:color="000000"/>
            </w:tcBorders>
            <w:vAlign w:val="center"/>
          </w:tcPr>
          <w:p w14:paraId="64F9BC14"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noProof/>
                <w:position w:val="-16"/>
                <w:sz w:val="18"/>
                <w:szCs w:val="18"/>
              </w:rPr>
              <w:drawing>
                <wp:inline distT="0" distB="0" distL="0" distR="0" wp14:anchorId="6CEA15F0" wp14:editId="6B5897A3">
                  <wp:extent cx="356235" cy="260985"/>
                  <wp:effectExtent l="0" t="0" r="5715" b="5715"/>
                  <wp:docPr id="1274"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356235" cy="260985"/>
                          </a:xfrm>
                          <a:prstGeom prst="rect">
                            <a:avLst/>
                          </a:prstGeom>
                          <a:noFill/>
                          <a:ln>
                            <a:noFill/>
                          </a:ln>
                        </pic:spPr>
                      </pic:pic>
                    </a:graphicData>
                  </a:graphic>
                </wp:inline>
              </w:drawing>
            </w:r>
          </w:p>
        </w:tc>
        <w:tc>
          <w:tcPr>
            <w:tcW w:w="1134" w:type="dxa"/>
            <w:tcBorders>
              <w:top w:val="single" w:sz="4" w:space="0" w:color="000000"/>
              <w:left w:val="single" w:sz="4" w:space="0" w:color="000000"/>
              <w:bottom w:val="single" w:sz="4" w:space="0" w:color="000000"/>
              <w:right w:val="single" w:sz="4" w:space="0" w:color="000000"/>
            </w:tcBorders>
            <w:vAlign w:val="center"/>
          </w:tcPr>
          <w:p w14:paraId="5BB141E0"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sz w:val="18"/>
                <w:szCs w:val="18"/>
                <w:lang w:eastAsia="en-US"/>
              </w:rPr>
              <w:t>Гкал</w:t>
            </w:r>
            <w:r w:rsidRPr="00F95A50">
              <w:rPr>
                <w:rFonts w:ascii="Arial" w:eastAsia="Calibri" w:hAnsi="Arial" w:cs="Arial"/>
                <w:sz w:val="18"/>
                <w:szCs w:val="18"/>
                <w:lang w:val="en-US" w:eastAsia="en-US"/>
              </w:rPr>
              <w:t>/</w:t>
            </w:r>
            <w:r w:rsidRPr="00F95A50">
              <w:rPr>
                <w:rFonts w:ascii="Arial" w:eastAsia="Calibri" w:hAnsi="Arial" w:cs="Arial"/>
                <w:sz w:val="18"/>
                <w:szCs w:val="18"/>
                <w:lang w:eastAsia="en-US"/>
              </w:rPr>
              <w:t>ч</w:t>
            </w:r>
            <w:r w:rsidRPr="00F95A50">
              <w:rPr>
                <w:rFonts w:ascii="Arial" w:eastAsia="Calibri" w:hAnsi="Arial" w:cs="Arial"/>
                <w:sz w:val="18"/>
                <w:szCs w:val="18"/>
                <w:lang w:val="en-US" w:eastAsia="en-US"/>
              </w:rPr>
              <w:t>/</w:t>
            </w:r>
            <w:r w:rsidRPr="00F95A50">
              <w:rPr>
                <w:rFonts w:ascii="Arial" w:eastAsia="Calibri" w:hAnsi="Arial" w:cs="Arial"/>
                <w:sz w:val="18"/>
                <w:szCs w:val="18"/>
                <w:lang w:eastAsia="en-US"/>
              </w:rPr>
              <w:t>м</w:t>
            </w:r>
            <w:r w:rsidRPr="00F95A50">
              <w:rPr>
                <w:rFonts w:ascii="Arial" w:eastAsia="Calibri" w:hAnsi="Arial" w:cs="Arial"/>
                <w:sz w:val="18"/>
                <w:szCs w:val="18"/>
                <w:vertAlign w:val="superscript"/>
                <w:lang w:eastAsia="en-US"/>
              </w:rPr>
              <w:t>2</w:t>
            </w:r>
          </w:p>
        </w:tc>
        <w:tc>
          <w:tcPr>
            <w:tcW w:w="926" w:type="dxa"/>
            <w:tcBorders>
              <w:top w:val="single" w:sz="4" w:space="0" w:color="000000"/>
              <w:left w:val="single" w:sz="4" w:space="0" w:color="000000"/>
              <w:bottom w:val="single" w:sz="4" w:space="0" w:color="000000"/>
              <w:right w:val="single" w:sz="4" w:space="0" w:color="000000"/>
            </w:tcBorders>
            <w:vAlign w:val="center"/>
          </w:tcPr>
          <w:p w14:paraId="3A391CD2"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w:t>
            </w:r>
          </w:p>
        </w:tc>
        <w:tc>
          <w:tcPr>
            <w:tcW w:w="926" w:type="dxa"/>
            <w:tcBorders>
              <w:top w:val="single" w:sz="4" w:space="0" w:color="000000"/>
              <w:left w:val="single" w:sz="4" w:space="0" w:color="000000"/>
              <w:bottom w:val="single" w:sz="4" w:space="0" w:color="000000"/>
              <w:right w:val="single" w:sz="4" w:space="0" w:color="000000"/>
            </w:tcBorders>
            <w:vAlign w:val="center"/>
          </w:tcPr>
          <w:p w14:paraId="3C137417"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w:t>
            </w:r>
          </w:p>
        </w:tc>
        <w:tc>
          <w:tcPr>
            <w:tcW w:w="926" w:type="dxa"/>
            <w:tcBorders>
              <w:top w:val="single" w:sz="4" w:space="0" w:color="000000"/>
              <w:left w:val="single" w:sz="4" w:space="0" w:color="000000"/>
              <w:bottom w:val="single" w:sz="4" w:space="0" w:color="000000"/>
              <w:right w:val="single" w:sz="4" w:space="0" w:color="000000"/>
            </w:tcBorders>
            <w:vAlign w:val="center"/>
          </w:tcPr>
          <w:p w14:paraId="51595AFD"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w:t>
            </w:r>
          </w:p>
        </w:tc>
        <w:tc>
          <w:tcPr>
            <w:tcW w:w="926" w:type="dxa"/>
            <w:tcBorders>
              <w:top w:val="single" w:sz="4" w:space="0" w:color="000000"/>
              <w:left w:val="single" w:sz="4" w:space="0" w:color="000000"/>
              <w:bottom w:val="single" w:sz="4" w:space="0" w:color="000000"/>
              <w:right w:val="single" w:sz="4" w:space="0" w:color="000000"/>
            </w:tcBorders>
            <w:vAlign w:val="center"/>
          </w:tcPr>
          <w:p w14:paraId="6C04846F"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w:t>
            </w:r>
          </w:p>
        </w:tc>
        <w:tc>
          <w:tcPr>
            <w:tcW w:w="926" w:type="dxa"/>
            <w:tcBorders>
              <w:top w:val="single" w:sz="4" w:space="0" w:color="000000"/>
              <w:left w:val="single" w:sz="4" w:space="0" w:color="000000"/>
              <w:bottom w:val="single" w:sz="4" w:space="0" w:color="000000"/>
              <w:right w:val="single" w:sz="4" w:space="0" w:color="000000"/>
            </w:tcBorders>
            <w:vAlign w:val="center"/>
          </w:tcPr>
          <w:p w14:paraId="04597F1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w:t>
            </w:r>
          </w:p>
        </w:tc>
        <w:tc>
          <w:tcPr>
            <w:tcW w:w="926" w:type="dxa"/>
            <w:tcBorders>
              <w:top w:val="single" w:sz="4" w:space="0" w:color="000000"/>
              <w:left w:val="single" w:sz="4" w:space="0" w:color="000000"/>
              <w:bottom w:val="single" w:sz="4" w:space="0" w:color="000000"/>
              <w:right w:val="single" w:sz="4" w:space="0" w:color="000000"/>
            </w:tcBorders>
            <w:vAlign w:val="center"/>
          </w:tcPr>
          <w:p w14:paraId="786CD357"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w:t>
            </w:r>
          </w:p>
        </w:tc>
        <w:tc>
          <w:tcPr>
            <w:tcW w:w="926" w:type="dxa"/>
            <w:tcBorders>
              <w:top w:val="single" w:sz="4" w:space="0" w:color="000000"/>
              <w:left w:val="single" w:sz="4" w:space="0" w:color="000000"/>
              <w:bottom w:val="single" w:sz="4" w:space="0" w:color="000000"/>
              <w:right w:val="single" w:sz="4" w:space="0" w:color="000000"/>
            </w:tcBorders>
            <w:vAlign w:val="center"/>
          </w:tcPr>
          <w:p w14:paraId="01F4AFD6"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w:t>
            </w:r>
          </w:p>
        </w:tc>
        <w:tc>
          <w:tcPr>
            <w:tcW w:w="926" w:type="dxa"/>
            <w:tcBorders>
              <w:top w:val="single" w:sz="4" w:space="0" w:color="000000"/>
              <w:left w:val="single" w:sz="4" w:space="0" w:color="000000"/>
              <w:bottom w:val="single" w:sz="4" w:space="0" w:color="000000"/>
              <w:right w:val="single" w:sz="4" w:space="0" w:color="000000"/>
            </w:tcBorders>
            <w:vAlign w:val="center"/>
          </w:tcPr>
          <w:p w14:paraId="230A68B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w:t>
            </w:r>
          </w:p>
        </w:tc>
        <w:tc>
          <w:tcPr>
            <w:tcW w:w="926" w:type="dxa"/>
            <w:tcBorders>
              <w:top w:val="single" w:sz="4" w:space="0" w:color="000000"/>
              <w:left w:val="single" w:sz="4" w:space="0" w:color="000000"/>
              <w:bottom w:val="single" w:sz="4" w:space="0" w:color="000000"/>
              <w:right w:val="single" w:sz="4" w:space="0" w:color="000000"/>
            </w:tcBorders>
            <w:vAlign w:val="center"/>
          </w:tcPr>
          <w:p w14:paraId="615F9191"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w:t>
            </w:r>
          </w:p>
        </w:tc>
        <w:tc>
          <w:tcPr>
            <w:tcW w:w="926" w:type="dxa"/>
            <w:tcBorders>
              <w:top w:val="single" w:sz="4" w:space="0" w:color="000000"/>
              <w:left w:val="single" w:sz="4" w:space="0" w:color="000000"/>
              <w:bottom w:val="single" w:sz="4" w:space="0" w:color="000000"/>
              <w:right w:val="single" w:sz="4" w:space="0" w:color="000000"/>
            </w:tcBorders>
            <w:vAlign w:val="center"/>
          </w:tcPr>
          <w:p w14:paraId="2A603FCB"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w:t>
            </w:r>
          </w:p>
        </w:tc>
        <w:tc>
          <w:tcPr>
            <w:tcW w:w="926" w:type="dxa"/>
            <w:tcBorders>
              <w:top w:val="single" w:sz="4" w:space="0" w:color="000000"/>
              <w:left w:val="single" w:sz="4" w:space="0" w:color="000000"/>
              <w:bottom w:val="single" w:sz="4" w:space="0" w:color="000000"/>
              <w:right w:val="single" w:sz="4" w:space="0" w:color="000000"/>
            </w:tcBorders>
            <w:vAlign w:val="center"/>
          </w:tcPr>
          <w:p w14:paraId="497C1999"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w:t>
            </w:r>
          </w:p>
        </w:tc>
        <w:tc>
          <w:tcPr>
            <w:tcW w:w="926" w:type="dxa"/>
            <w:tcBorders>
              <w:top w:val="single" w:sz="4" w:space="0" w:color="000000"/>
              <w:left w:val="single" w:sz="4" w:space="0" w:color="000000"/>
              <w:bottom w:val="single" w:sz="4" w:space="0" w:color="000000"/>
              <w:right w:val="single" w:sz="4" w:space="0" w:color="000000"/>
            </w:tcBorders>
            <w:vAlign w:val="center"/>
          </w:tcPr>
          <w:p w14:paraId="38EEEE08"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w:t>
            </w:r>
          </w:p>
        </w:tc>
        <w:tc>
          <w:tcPr>
            <w:tcW w:w="926" w:type="dxa"/>
            <w:tcBorders>
              <w:top w:val="single" w:sz="4" w:space="0" w:color="000000"/>
              <w:left w:val="single" w:sz="4" w:space="0" w:color="000000"/>
              <w:bottom w:val="single" w:sz="4" w:space="0" w:color="000000"/>
              <w:right w:val="single" w:sz="4" w:space="0" w:color="000000"/>
            </w:tcBorders>
            <w:vAlign w:val="center"/>
          </w:tcPr>
          <w:p w14:paraId="412E6E8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w:t>
            </w:r>
          </w:p>
        </w:tc>
        <w:tc>
          <w:tcPr>
            <w:tcW w:w="926" w:type="dxa"/>
            <w:tcBorders>
              <w:top w:val="single" w:sz="4" w:space="0" w:color="000000"/>
              <w:left w:val="single" w:sz="4" w:space="0" w:color="000000"/>
              <w:bottom w:val="single" w:sz="4" w:space="0" w:color="000000"/>
              <w:right w:val="single" w:sz="4" w:space="0" w:color="000000"/>
            </w:tcBorders>
            <w:vAlign w:val="center"/>
          </w:tcPr>
          <w:p w14:paraId="2D528DFA"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w:t>
            </w:r>
          </w:p>
        </w:tc>
        <w:tc>
          <w:tcPr>
            <w:tcW w:w="927" w:type="dxa"/>
            <w:tcBorders>
              <w:top w:val="single" w:sz="4" w:space="0" w:color="000000"/>
              <w:left w:val="single" w:sz="4" w:space="0" w:color="000000"/>
              <w:bottom w:val="single" w:sz="4" w:space="0" w:color="000000"/>
              <w:right w:val="single" w:sz="4" w:space="0" w:color="000000"/>
            </w:tcBorders>
            <w:vAlign w:val="center"/>
          </w:tcPr>
          <w:p w14:paraId="531D895C"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w:t>
            </w:r>
          </w:p>
        </w:tc>
      </w:tr>
      <w:tr w:rsidR="002F4AC1" w:rsidRPr="00F95A50" w14:paraId="2224637E" w14:textId="77777777" w:rsidTr="00F95A50">
        <w:tc>
          <w:tcPr>
            <w:tcW w:w="704" w:type="dxa"/>
            <w:tcBorders>
              <w:top w:val="single" w:sz="4" w:space="0" w:color="000000"/>
              <w:left w:val="single" w:sz="4" w:space="0" w:color="000000"/>
              <w:bottom w:val="single" w:sz="4" w:space="0" w:color="000000"/>
              <w:right w:val="single" w:sz="4" w:space="0" w:color="000000"/>
            </w:tcBorders>
            <w:vAlign w:val="center"/>
            <w:hideMark/>
          </w:tcPr>
          <w:p w14:paraId="2FA4C001"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sz w:val="18"/>
                <w:szCs w:val="18"/>
                <w:lang w:eastAsia="en-US"/>
              </w:rPr>
              <w:t>6.</w:t>
            </w:r>
          </w:p>
        </w:tc>
        <w:tc>
          <w:tcPr>
            <w:tcW w:w="4711" w:type="dxa"/>
            <w:tcBorders>
              <w:top w:val="single" w:sz="4" w:space="0" w:color="000000"/>
              <w:left w:val="single" w:sz="4" w:space="0" w:color="000000"/>
              <w:bottom w:val="single" w:sz="4" w:space="0" w:color="000000"/>
              <w:right w:val="single" w:sz="4" w:space="0" w:color="000000"/>
            </w:tcBorders>
            <w:vAlign w:val="center"/>
            <w:hideMark/>
          </w:tcPr>
          <w:p w14:paraId="5E66B317" w14:textId="77777777" w:rsidR="002F4AC1" w:rsidRPr="00F95A50" w:rsidRDefault="002F4AC1" w:rsidP="002F4AC1">
            <w:pPr>
              <w:ind w:right="113"/>
              <w:contextualSpacing/>
              <w:rPr>
                <w:rFonts w:ascii="Arial" w:eastAsia="Calibri" w:hAnsi="Arial" w:cs="Arial"/>
                <w:sz w:val="18"/>
                <w:szCs w:val="18"/>
                <w:lang w:eastAsia="en-US"/>
              </w:rPr>
            </w:pPr>
            <w:r w:rsidRPr="00F95A50">
              <w:rPr>
                <w:rFonts w:ascii="Arial" w:eastAsia="Calibri" w:hAnsi="Arial" w:cs="Arial"/>
                <w:sz w:val="18"/>
                <w:szCs w:val="18"/>
                <w:lang w:eastAsia="en-US"/>
              </w:rPr>
              <w:t>Удельное потребление тепловой энергии на отопление в жилищном фонде</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24F15332"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noProof/>
                <w:position w:val="-16"/>
                <w:sz w:val="18"/>
                <w:szCs w:val="18"/>
              </w:rPr>
              <w:drawing>
                <wp:inline distT="0" distB="0" distL="0" distR="0" wp14:anchorId="40BE475E" wp14:editId="5EC4C46D">
                  <wp:extent cx="260985" cy="166370"/>
                  <wp:effectExtent l="0" t="0" r="5715" b="5080"/>
                  <wp:docPr id="1275"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260985" cy="166370"/>
                          </a:xfrm>
                          <a:prstGeom prst="rect">
                            <a:avLst/>
                          </a:prstGeom>
                          <a:noFill/>
                          <a:ln>
                            <a:noFill/>
                          </a:ln>
                        </pic:spPr>
                      </pic:pic>
                    </a:graphicData>
                  </a:graphic>
                </wp:inline>
              </w:drawing>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591176D6" w14:textId="77777777" w:rsidR="002F4AC1" w:rsidRPr="00F95A50" w:rsidRDefault="002F4AC1" w:rsidP="002F4AC1">
            <w:pPr>
              <w:contextualSpacing/>
              <w:jc w:val="center"/>
              <w:rPr>
                <w:rFonts w:ascii="Arial" w:hAnsi="Arial" w:cs="Arial"/>
                <w:b/>
                <w:smallCaps/>
                <w:sz w:val="18"/>
                <w:szCs w:val="18"/>
                <w:lang w:eastAsia="en-US"/>
              </w:rPr>
            </w:pPr>
            <w:r w:rsidRPr="00F95A50">
              <w:rPr>
                <w:rFonts w:ascii="Arial" w:eastAsia="Calibri" w:hAnsi="Arial" w:cs="Arial"/>
                <w:sz w:val="18"/>
                <w:szCs w:val="18"/>
                <w:lang w:eastAsia="en-US"/>
              </w:rPr>
              <w:t>Гкал</w:t>
            </w:r>
            <w:r w:rsidRPr="00F95A50">
              <w:rPr>
                <w:rFonts w:ascii="Arial" w:eastAsia="Calibri" w:hAnsi="Arial" w:cs="Arial"/>
                <w:sz w:val="18"/>
                <w:szCs w:val="18"/>
                <w:lang w:val="en-US" w:eastAsia="en-US"/>
              </w:rPr>
              <w:t>/</w:t>
            </w:r>
            <w:r w:rsidRPr="00F95A50">
              <w:rPr>
                <w:rFonts w:ascii="Arial" w:eastAsia="Calibri" w:hAnsi="Arial" w:cs="Arial"/>
                <w:sz w:val="18"/>
                <w:szCs w:val="18"/>
                <w:lang w:eastAsia="en-US"/>
              </w:rPr>
              <w:t>м</w:t>
            </w:r>
            <w:r w:rsidRPr="00F95A50">
              <w:rPr>
                <w:rFonts w:ascii="Arial" w:eastAsia="Calibri" w:hAnsi="Arial" w:cs="Arial"/>
                <w:sz w:val="18"/>
                <w:szCs w:val="18"/>
                <w:vertAlign w:val="superscript"/>
                <w:lang w:eastAsia="en-US"/>
              </w:rPr>
              <w:t>2</w:t>
            </w:r>
            <w:r w:rsidRPr="00F95A50">
              <w:rPr>
                <w:rFonts w:ascii="Arial" w:eastAsia="Calibri" w:hAnsi="Arial" w:cs="Arial"/>
                <w:sz w:val="18"/>
                <w:szCs w:val="18"/>
                <w:lang w:val="en-US" w:eastAsia="en-US"/>
              </w:rPr>
              <w:t>/</w:t>
            </w:r>
            <w:r w:rsidRPr="00F95A50">
              <w:rPr>
                <w:rFonts w:ascii="Arial" w:eastAsia="Calibri" w:hAnsi="Arial" w:cs="Arial"/>
                <w:sz w:val="18"/>
                <w:szCs w:val="18"/>
                <w:lang w:eastAsia="en-US"/>
              </w:rPr>
              <w:t>год</w:t>
            </w:r>
          </w:p>
        </w:tc>
        <w:tc>
          <w:tcPr>
            <w:tcW w:w="926" w:type="dxa"/>
            <w:tcBorders>
              <w:top w:val="single" w:sz="4" w:space="0" w:color="000000"/>
              <w:left w:val="single" w:sz="4" w:space="0" w:color="000000"/>
              <w:bottom w:val="single" w:sz="4" w:space="0" w:color="000000"/>
              <w:right w:val="single" w:sz="4" w:space="0" w:color="000000"/>
            </w:tcBorders>
            <w:vAlign w:val="center"/>
          </w:tcPr>
          <w:p w14:paraId="0E08C923"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w:t>
            </w:r>
          </w:p>
        </w:tc>
        <w:tc>
          <w:tcPr>
            <w:tcW w:w="926" w:type="dxa"/>
            <w:tcBorders>
              <w:top w:val="single" w:sz="4" w:space="0" w:color="000000"/>
              <w:left w:val="single" w:sz="4" w:space="0" w:color="000000"/>
              <w:bottom w:val="single" w:sz="4" w:space="0" w:color="000000"/>
              <w:right w:val="single" w:sz="4" w:space="0" w:color="000000"/>
            </w:tcBorders>
            <w:vAlign w:val="center"/>
          </w:tcPr>
          <w:p w14:paraId="0218EB95"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w:t>
            </w:r>
          </w:p>
        </w:tc>
        <w:tc>
          <w:tcPr>
            <w:tcW w:w="926" w:type="dxa"/>
            <w:tcBorders>
              <w:top w:val="single" w:sz="4" w:space="0" w:color="000000"/>
              <w:left w:val="single" w:sz="4" w:space="0" w:color="000000"/>
              <w:bottom w:val="single" w:sz="4" w:space="0" w:color="000000"/>
              <w:right w:val="single" w:sz="4" w:space="0" w:color="000000"/>
            </w:tcBorders>
            <w:vAlign w:val="center"/>
          </w:tcPr>
          <w:p w14:paraId="11125885"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w:t>
            </w:r>
          </w:p>
        </w:tc>
        <w:tc>
          <w:tcPr>
            <w:tcW w:w="926" w:type="dxa"/>
            <w:tcBorders>
              <w:top w:val="single" w:sz="4" w:space="0" w:color="000000"/>
              <w:left w:val="single" w:sz="4" w:space="0" w:color="000000"/>
              <w:bottom w:val="single" w:sz="4" w:space="0" w:color="000000"/>
              <w:right w:val="single" w:sz="4" w:space="0" w:color="000000"/>
            </w:tcBorders>
            <w:vAlign w:val="center"/>
          </w:tcPr>
          <w:p w14:paraId="07DAB24D"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w:t>
            </w:r>
          </w:p>
        </w:tc>
        <w:tc>
          <w:tcPr>
            <w:tcW w:w="926" w:type="dxa"/>
            <w:tcBorders>
              <w:top w:val="single" w:sz="4" w:space="0" w:color="000000"/>
              <w:left w:val="single" w:sz="4" w:space="0" w:color="000000"/>
              <w:bottom w:val="single" w:sz="4" w:space="0" w:color="000000"/>
              <w:right w:val="single" w:sz="4" w:space="0" w:color="000000"/>
            </w:tcBorders>
            <w:vAlign w:val="center"/>
          </w:tcPr>
          <w:p w14:paraId="6BF6DF21"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w:t>
            </w:r>
          </w:p>
        </w:tc>
        <w:tc>
          <w:tcPr>
            <w:tcW w:w="926" w:type="dxa"/>
            <w:tcBorders>
              <w:top w:val="single" w:sz="4" w:space="0" w:color="000000"/>
              <w:left w:val="single" w:sz="4" w:space="0" w:color="000000"/>
              <w:bottom w:val="single" w:sz="4" w:space="0" w:color="000000"/>
              <w:right w:val="single" w:sz="4" w:space="0" w:color="000000"/>
            </w:tcBorders>
            <w:vAlign w:val="center"/>
          </w:tcPr>
          <w:p w14:paraId="78DAE6CD"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w:t>
            </w:r>
          </w:p>
        </w:tc>
        <w:tc>
          <w:tcPr>
            <w:tcW w:w="926" w:type="dxa"/>
            <w:tcBorders>
              <w:top w:val="single" w:sz="4" w:space="0" w:color="000000"/>
              <w:left w:val="single" w:sz="4" w:space="0" w:color="000000"/>
              <w:bottom w:val="single" w:sz="4" w:space="0" w:color="000000"/>
              <w:right w:val="single" w:sz="4" w:space="0" w:color="000000"/>
            </w:tcBorders>
            <w:vAlign w:val="center"/>
          </w:tcPr>
          <w:p w14:paraId="00D54362"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w:t>
            </w:r>
          </w:p>
        </w:tc>
        <w:tc>
          <w:tcPr>
            <w:tcW w:w="926" w:type="dxa"/>
            <w:tcBorders>
              <w:top w:val="single" w:sz="4" w:space="0" w:color="000000"/>
              <w:left w:val="single" w:sz="4" w:space="0" w:color="000000"/>
              <w:bottom w:val="single" w:sz="4" w:space="0" w:color="000000"/>
              <w:right w:val="single" w:sz="4" w:space="0" w:color="000000"/>
            </w:tcBorders>
            <w:vAlign w:val="center"/>
          </w:tcPr>
          <w:p w14:paraId="1086B24A"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w:t>
            </w:r>
          </w:p>
        </w:tc>
        <w:tc>
          <w:tcPr>
            <w:tcW w:w="926" w:type="dxa"/>
            <w:tcBorders>
              <w:top w:val="single" w:sz="4" w:space="0" w:color="000000"/>
              <w:left w:val="single" w:sz="4" w:space="0" w:color="000000"/>
              <w:bottom w:val="single" w:sz="4" w:space="0" w:color="000000"/>
              <w:right w:val="single" w:sz="4" w:space="0" w:color="000000"/>
            </w:tcBorders>
            <w:vAlign w:val="center"/>
          </w:tcPr>
          <w:p w14:paraId="1A72706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w:t>
            </w:r>
          </w:p>
        </w:tc>
        <w:tc>
          <w:tcPr>
            <w:tcW w:w="926" w:type="dxa"/>
            <w:tcBorders>
              <w:top w:val="single" w:sz="4" w:space="0" w:color="000000"/>
              <w:left w:val="single" w:sz="4" w:space="0" w:color="000000"/>
              <w:bottom w:val="single" w:sz="4" w:space="0" w:color="000000"/>
              <w:right w:val="single" w:sz="4" w:space="0" w:color="000000"/>
            </w:tcBorders>
            <w:vAlign w:val="center"/>
          </w:tcPr>
          <w:p w14:paraId="334E7173"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w:t>
            </w:r>
          </w:p>
        </w:tc>
        <w:tc>
          <w:tcPr>
            <w:tcW w:w="926" w:type="dxa"/>
            <w:tcBorders>
              <w:top w:val="single" w:sz="4" w:space="0" w:color="000000"/>
              <w:left w:val="single" w:sz="4" w:space="0" w:color="000000"/>
              <w:bottom w:val="single" w:sz="4" w:space="0" w:color="000000"/>
              <w:right w:val="single" w:sz="4" w:space="0" w:color="000000"/>
            </w:tcBorders>
            <w:vAlign w:val="center"/>
          </w:tcPr>
          <w:p w14:paraId="6363250D"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w:t>
            </w:r>
          </w:p>
        </w:tc>
        <w:tc>
          <w:tcPr>
            <w:tcW w:w="926" w:type="dxa"/>
            <w:tcBorders>
              <w:top w:val="single" w:sz="4" w:space="0" w:color="000000"/>
              <w:left w:val="single" w:sz="4" w:space="0" w:color="000000"/>
              <w:bottom w:val="single" w:sz="4" w:space="0" w:color="000000"/>
              <w:right w:val="single" w:sz="4" w:space="0" w:color="000000"/>
            </w:tcBorders>
            <w:vAlign w:val="center"/>
          </w:tcPr>
          <w:p w14:paraId="6D9144DD"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w:t>
            </w:r>
          </w:p>
        </w:tc>
        <w:tc>
          <w:tcPr>
            <w:tcW w:w="926" w:type="dxa"/>
            <w:tcBorders>
              <w:top w:val="single" w:sz="4" w:space="0" w:color="000000"/>
              <w:left w:val="single" w:sz="4" w:space="0" w:color="000000"/>
              <w:bottom w:val="single" w:sz="4" w:space="0" w:color="000000"/>
              <w:right w:val="single" w:sz="4" w:space="0" w:color="000000"/>
            </w:tcBorders>
            <w:vAlign w:val="center"/>
          </w:tcPr>
          <w:p w14:paraId="790BD269"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w:t>
            </w:r>
          </w:p>
        </w:tc>
        <w:tc>
          <w:tcPr>
            <w:tcW w:w="926" w:type="dxa"/>
            <w:tcBorders>
              <w:top w:val="single" w:sz="4" w:space="0" w:color="000000"/>
              <w:left w:val="single" w:sz="4" w:space="0" w:color="000000"/>
              <w:bottom w:val="single" w:sz="4" w:space="0" w:color="000000"/>
              <w:right w:val="single" w:sz="4" w:space="0" w:color="000000"/>
            </w:tcBorders>
            <w:vAlign w:val="center"/>
          </w:tcPr>
          <w:p w14:paraId="5593F75C"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w:t>
            </w:r>
          </w:p>
        </w:tc>
        <w:tc>
          <w:tcPr>
            <w:tcW w:w="927" w:type="dxa"/>
            <w:tcBorders>
              <w:top w:val="single" w:sz="4" w:space="0" w:color="000000"/>
              <w:left w:val="single" w:sz="4" w:space="0" w:color="000000"/>
              <w:bottom w:val="single" w:sz="4" w:space="0" w:color="000000"/>
              <w:right w:val="single" w:sz="4" w:space="0" w:color="000000"/>
            </w:tcBorders>
            <w:vAlign w:val="center"/>
          </w:tcPr>
          <w:p w14:paraId="28856FF2"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w:t>
            </w:r>
          </w:p>
        </w:tc>
      </w:tr>
      <w:tr w:rsidR="002F4AC1" w:rsidRPr="00F95A50" w14:paraId="3C1B3ED7" w14:textId="77777777" w:rsidTr="00F95A50">
        <w:tc>
          <w:tcPr>
            <w:tcW w:w="704" w:type="dxa"/>
            <w:tcBorders>
              <w:top w:val="single" w:sz="4" w:space="0" w:color="000000"/>
              <w:left w:val="single" w:sz="4" w:space="0" w:color="000000"/>
              <w:bottom w:val="single" w:sz="4" w:space="0" w:color="000000"/>
              <w:right w:val="single" w:sz="4" w:space="0" w:color="000000"/>
            </w:tcBorders>
            <w:vAlign w:val="center"/>
          </w:tcPr>
          <w:p w14:paraId="6909A4AC"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sz w:val="18"/>
                <w:szCs w:val="18"/>
                <w:lang w:eastAsia="en-US"/>
              </w:rPr>
              <w:t>7.</w:t>
            </w:r>
          </w:p>
        </w:tc>
        <w:tc>
          <w:tcPr>
            <w:tcW w:w="4711" w:type="dxa"/>
            <w:tcBorders>
              <w:top w:val="single" w:sz="4" w:space="0" w:color="000000"/>
              <w:left w:val="single" w:sz="4" w:space="0" w:color="000000"/>
              <w:bottom w:val="single" w:sz="4" w:space="0" w:color="000000"/>
              <w:right w:val="single" w:sz="4" w:space="0" w:color="000000"/>
            </w:tcBorders>
          </w:tcPr>
          <w:p w14:paraId="31FF5AC3" w14:textId="77777777" w:rsidR="002F4AC1" w:rsidRPr="00F95A50" w:rsidRDefault="002F4AC1" w:rsidP="002F4AC1">
            <w:pPr>
              <w:ind w:right="113"/>
              <w:contextualSpacing/>
              <w:rPr>
                <w:rFonts w:ascii="Arial" w:eastAsia="Calibri" w:hAnsi="Arial" w:cs="Arial"/>
                <w:sz w:val="18"/>
                <w:szCs w:val="18"/>
                <w:lang w:eastAsia="en-US"/>
              </w:rPr>
            </w:pPr>
            <w:r w:rsidRPr="00F95A50">
              <w:rPr>
                <w:rFonts w:ascii="Arial" w:eastAsia="Calibri" w:hAnsi="Arial" w:cs="Arial"/>
                <w:sz w:val="18"/>
                <w:szCs w:val="18"/>
                <w:lang w:eastAsia="en-US"/>
              </w:rPr>
              <w:t>Градус-сутки отопительного периода</w:t>
            </w:r>
          </w:p>
        </w:tc>
        <w:tc>
          <w:tcPr>
            <w:tcW w:w="993" w:type="dxa"/>
            <w:tcBorders>
              <w:top w:val="single" w:sz="4" w:space="0" w:color="000000"/>
              <w:left w:val="single" w:sz="4" w:space="0" w:color="000000"/>
              <w:bottom w:val="single" w:sz="4" w:space="0" w:color="000000"/>
              <w:right w:val="single" w:sz="4" w:space="0" w:color="000000"/>
            </w:tcBorders>
            <w:vAlign w:val="center"/>
          </w:tcPr>
          <w:p w14:paraId="2C49C37B"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sz w:val="18"/>
                <w:szCs w:val="18"/>
                <w:lang w:eastAsia="en-US"/>
              </w:rPr>
              <w:t>ГСОП</w:t>
            </w:r>
          </w:p>
        </w:tc>
        <w:tc>
          <w:tcPr>
            <w:tcW w:w="1134" w:type="dxa"/>
            <w:tcBorders>
              <w:top w:val="single" w:sz="4" w:space="0" w:color="000000"/>
              <w:left w:val="single" w:sz="4" w:space="0" w:color="000000"/>
              <w:bottom w:val="single" w:sz="4" w:space="0" w:color="000000"/>
              <w:right w:val="single" w:sz="4" w:space="0" w:color="000000"/>
            </w:tcBorders>
            <w:vAlign w:val="center"/>
          </w:tcPr>
          <w:p w14:paraId="24DD1AF4"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sz w:val="18"/>
                <w:szCs w:val="18"/>
                <w:lang w:eastAsia="en-US"/>
              </w:rPr>
              <w:t>°С×сут</w:t>
            </w:r>
          </w:p>
        </w:tc>
        <w:tc>
          <w:tcPr>
            <w:tcW w:w="926" w:type="dxa"/>
            <w:tcBorders>
              <w:top w:val="single" w:sz="4" w:space="0" w:color="000000"/>
              <w:left w:val="single" w:sz="4" w:space="0" w:color="000000"/>
              <w:bottom w:val="single" w:sz="4" w:space="0" w:color="000000"/>
              <w:right w:val="single" w:sz="4" w:space="0" w:color="000000"/>
            </w:tcBorders>
            <w:vAlign w:val="center"/>
          </w:tcPr>
          <w:p w14:paraId="515FD13D"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6477,4</w:t>
            </w:r>
          </w:p>
        </w:tc>
        <w:tc>
          <w:tcPr>
            <w:tcW w:w="926" w:type="dxa"/>
            <w:tcBorders>
              <w:top w:val="single" w:sz="4" w:space="0" w:color="000000"/>
              <w:left w:val="single" w:sz="4" w:space="0" w:color="000000"/>
              <w:bottom w:val="single" w:sz="4" w:space="0" w:color="000000"/>
              <w:right w:val="single" w:sz="4" w:space="0" w:color="000000"/>
            </w:tcBorders>
            <w:vAlign w:val="center"/>
          </w:tcPr>
          <w:p w14:paraId="63EAFFC1"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6477,4</w:t>
            </w:r>
          </w:p>
        </w:tc>
        <w:tc>
          <w:tcPr>
            <w:tcW w:w="926" w:type="dxa"/>
            <w:tcBorders>
              <w:top w:val="single" w:sz="4" w:space="0" w:color="000000"/>
              <w:left w:val="single" w:sz="4" w:space="0" w:color="000000"/>
              <w:bottom w:val="single" w:sz="4" w:space="0" w:color="000000"/>
              <w:right w:val="single" w:sz="4" w:space="0" w:color="000000"/>
            </w:tcBorders>
            <w:vAlign w:val="center"/>
          </w:tcPr>
          <w:p w14:paraId="49626CD9"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6477,4</w:t>
            </w:r>
          </w:p>
        </w:tc>
        <w:tc>
          <w:tcPr>
            <w:tcW w:w="926" w:type="dxa"/>
            <w:tcBorders>
              <w:top w:val="single" w:sz="4" w:space="0" w:color="000000"/>
              <w:left w:val="single" w:sz="4" w:space="0" w:color="000000"/>
              <w:bottom w:val="single" w:sz="4" w:space="0" w:color="000000"/>
              <w:right w:val="single" w:sz="4" w:space="0" w:color="000000"/>
            </w:tcBorders>
            <w:vAlign w:val="center"/>
          </w:tcPr>
          <w:p w14:paraId="5FF6A396"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6477,4</w:t>
            </w:r>
          </w:p>
        </w:tc>
        <w:tc>
          <w:tcPr>
            <w:tcW w:w="926" w:type="dxa"/>
            <w:tcBorders>
              <w:top w:val="single" w:sz="4" w:space="0" w:color="000000"/>
              <w:left w:val="single" w:sz="4" w:space="0" w:color="000000"/>
              <w:bottom w:val="single" w:sz="4" w:space="0" w:color="000000"/>
              <w:right w:val="single" w:sz="4" w:space="0" w:color="000000"/>
            </w:tcBorders>
            <w:vAlign w:val="center"/>
          </w:tcPr>
          <w:p w14:paraId="13EE9AC5"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6477,4</w:t>
            </w:r>
          </w:p>
        </w:tc>
        <w:tc>
          <w:tcPr>
            <w:tcW w:w="926" w:type="dxa"/>
            <w:tcBorders>
              <w:top w:val="single" w:sz="4" w:space="0" w:color="000000"/>
              <w:left w:val="single" w:sz="4" w:space="0" w:color="000000"/>
              <w:bottom w:val="single" w:sz="4" w:space="0" w:color="000000"/>
              <w:right w:val="single" w:sz="4" w:space="0" w:color="000000"/>
            </w:tcBorders>
            <w:vAlign w:val="center"/>
          </w:tcPr>
          <w:p w14:paraId="43B432E9"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6477,4</w:t>
            </w:r>
          </w:p>
        </w:tc>
        <w:tc>
          <w:tcPr>
            <w:tcW w:w="926" w:type="dxa"/>
            <w:tcBorders>
              <w:top w:val="single" w:sz="4" w:space="0" w:color="000000"/>
              <w:left w:val="single" w:sz="4" w:space="0" w:color="000000"/>
              <w:bottom w:val="single" w:sz="4" w:space="0" w:color="000000"/>
              <w:right w:val="single" w:sz="4" w:space="0" w:color="000000"/>
            </w:tcBorders>
            <w:vAlign w:val="center"/>
          </w:tcPr>
          <w:p w14:paraId="7311E916"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6477,4</w:t>
            </w:r>
          </w:p>
        </w:tc>
        <w:tc>
          <w:tcPr>
            <w:tcW w:w="926" w:type="dxa"/>
            <w:tcBorders>
              <w:top w:val="single" w:sz="4" w:space="0" w:color="000000"/>
              <w:left w:val="single" w:sz="4" w:space="0" w:color="000000"/>
              <w:bottom w:val="single" w:sz="4" w:space="0" w:color="000000"/>
              <w:right w:val="single" w:sz="4" w:space="0" w:color="000000"/>
            </w:tcBorders>
            <w:vAlign w:val="center"/>
          </w:tcPr>
          <w:p w14:paraId="1127E609"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6477,4</w:t>
            </w:r>
          </w:p>
        </w:tc>
        <w:tc>
          <w:tcPr>
            <w:tcW w:w="926" w:type="dxa"/>
            <w:tcBorders>
              <w:top w:val="single" w:sz="4" w:space="0" w:color="000000"/>
              <w:left w:val="single" w:sz="4" w:space="0" w:color="000000"/>
              <w:bottom w:val="single" w:sz="4" w:space="0" w:color="000000"/>
              <w:right w:val="single" w:sz="4" w:space="0" w:color="000000"/>
            </w:tcBorders>
            <w:vAlign w:val="center"/>
          </w:tcPr>
          <w:p w14:paraId="42B09041"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6477,4</w:t>
            </w:r>
          </w:p>
        </w:tc>
        <w:tc>
          <w:tcPr>
            <w:tcW w:w="926" w:type="dxa"/>
            <w:tcBorders>
              <w:top w:val="single" w:sz="4" w:space="0" w:color="000000"/>
              <w:left w:val="single" w:sz="4" w:space="0" w:color="000000"/>
              <w:bottom w:val="single" w:sz="4" w:space="0" w:color="000000"/>
              <w:right w:val="single" w:sz="4" w:space="0" w:color="000000"/>
            </w:tcBorders>
            <w:vAlign w:val="center"/>
          </w:tcPr>
          <w:p w14:paraId="0A9AF52B"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6477,4</w:t>
            </w:r>
          </w:p>
        </w:tc>
        <w:tc>
          <w:tcPr>
            <w:tcW w:w="926" w:type="dxa"/>
            <w:tcBorders>
              <w:top w:val="single" w:sz="4" w:space="0" w:color="000000"/>
              <w:left w:val="single" w:sz="4" w:space="0" w:color="000000"/>
              <w:bottom w:val="single" w:sz="4" w:space="0" w:color="000000"/>
              <w:right w:val="single" w:sz="4" w:space="0" w:color="000000"/>
            </w:tcBorders>
            <w:vAlign w:val="center"/>
          </w:tcPr>
          <w:p w14:paraId="75BC2725"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6477,4</w:t>
            </w:r>
          </w:p>
        </w:tc>
        <w:tc>
          <w:tcPr>
            <w:tcW w:w="926" w:type="dxa"/>
            <w:tcBorders>
              <w:top w:val="single" w:sz="4" w:space="0" w:color="000000"/>
              <w:left w:val="single" w:sz="4" w:space="0" w:color="000000"/>
              <w:bottom w:val="single" w:sz="4" w:space="0" w:color="000000"/>
              <w:right w:val="single" w:sz="4" w:space="0" w:color="000000"/>
            </w:tcBorders>
            <w:vAlign w:val="center"/>
          </w:tcPr>
          <w:p w14:paraId="4E369CF1"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6477,4</w:t>
            </w:r>
          </w:p>
        </w:tc>
        <w:tc>
          <w:tcPr>
            <w:tcW w:w="926" w:type="dxa"/>
            <w:tcBorders>
              <w:top w:val="single" w:sz="4" w:space="0" w:color="000000"/>
              <w:left w:val="single" w:sz="4" w:space="0" w:color="000000"/>
              <w:bottom w:val="single" w:sz="4" w:space="0" w:color="000000"/>
              <w:right w:val="single" w:sz="4" w:space="0" w:color="000000"/>
            </w:tcBorders>
            <w:vAlign w:val="center"/>
          </w:tcPr>
          <w:p w14:paraId="202FB5F9"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6477,4</w:t>
            </w:r>
          </w:p>
        </w:tc>
        <w:tc>
          <w:tcPr>
            <w:tcW w:w="926" w:type="dxa"/>
            <w:tcBorders>
              <w:top w:val="single" w:sz="4" w:space="0" w:color="000000"/>
              <w:left w:val="single" w:sz="4" w:space="0" w:color="000000"/>
              <w:bottom w:val="single" w:sz="4" w:space="0" w:color="000000"/>
              <w:right w:val="single" w:sz="4" w:space="0" w:color="000000"/>
            </w:tcBorders>
            <w:vAlign w:val="center"/>
          </w:tcPr>
          <w:p w14:paraId="6164E4ED"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6477,4</w:t>
            </w:r>
          </w:p>
        </w:tc>
        <w:tc>
          <w:tcPr>
            <w:tcW w:w="927" w:type="dxa"/>
            <w:tcBorders>
              <w:top w:val="single" w:sz="4" w:space="0" w:color="000000"/>
              <w:left w:val="single" w:sz="4" w:space="0" w:color="000000"/>
              <w:bottom w:val="single" w:sz="4" w:space="0" w:color="000000"/>
              <w:right w:val="single" w:sz="4" w:space="0" w:color="000000"/>
            </w:tcBorders>
            <w:vAlign w:val="center"/>
          </w:tcPr>
          <w:p w14:paraId="76AF3F45"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6477,4</w:t>
            </w:r>
          </w:p>
        </w:tc>
      </w:tr>
      <w:tr w:rsidR="002F4AC1" w:rsidRPr="00F95A50" w14:paraId="488BE263" w14:textId="77777777" w:rsidTr="00F95A50">
        <w:tc>
          <w:tcPr>
            <w:tcW w:w="704" w:type="dxa"/>
            <w:tcBorders>
              <w:top w:val="single" w:sz="4" w:space="0" w:color="000000"/>
              <w:left w:val="single" w:sz="4" w:space="0" w:color="000000"/>
              <w:bottom w:val="single" w:sz="4" w:space="0" w:color="000000"/>
              <w:right w:val="single" w:sz="4" w:space="0" w:color="000000"/>
            </w:tcBorders>
            <w:vAlign w:val="center"/>
          </w:tcPr>
          <w:p w14:paraId="7C4692D9"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sz w:val="18"/>
                <w:szCs w:val="18"/>
                <w:lang w:eastAsia="en-US"/>
              </w:rPr>
              <w:t>8.</w:t>
            </w:r>
          </w:p>
        </w:tc>
        <w:tc>
          <w:tcPr>
            <w:tcW w:w="4711" w:type="dxa"/>
            <w:tcBorders>
              <w:top w:val="single" w:sz="4" w:space="0" w:color="000000"/>
              <w:left w:val="single" w:sz="4" w:space="0" w:color="000000"/>
              <w:bottom w:val="single" w:sz="4" w:space="0" w:color="000000"/>
              <w:right w:val="single" w:sz="4" w:space="0" w:color="000000"/>
            </w:tcBorders>
          </w:tcPr>
          <w:p w14:paraId="3A7C7961" w14:textId="77777777" w:rsidR="002F4AC1" w:rsidRPr="00F95A50" w:rsidRDefault="002F4AC1" w:rsidP="002F4AC1">
            <w:pPr>
              <w:ind w:right="113"/>
              <w:contextualSpacing/>
              <w:rPr>
                <w:rFonts w:ascii="Arial" w:eastAsia="Calibri" w:hAnsi="Arial" w:cs="Arial"/>
                <w:sz w:val="18"/>
                <w:szCs w:val="18"/>
                <w:lang w:eastAsia="en-US"/>
              </w:rPr>
            </w:pPr>
            <w:r w:rsidRPr="00F95A50">
              <w:rPr>
                <w:rFonts w:ascii="Arial" w:eastAsia="Calibri" w:hAnsi="Arial" w:cs="Arial"/>
                <w:sz w:val="18"/>
                <w:szCs w:val="18"/>
                <w:lang w:eastAsia="en-US"/>
              </w:rPr>
              <w:t>Удельное приведенное потребление тепловой энергии на отопление в жилищном фонде</w:t>
            </w:r>
          </w:p>
        </w:tc>
        <w:tc>
          <w:tcPr>
            <w:tcW w:w="993" w:type="dxa"/>
            <w:tcBorders>
              <w:top w:val="single" w:sz="4" w:space="0" w:color="000000"/>
              <w:left w:val="single" w:sz="4" w:space="0" w:color="000000"/>
              <w:bottom w:val="single" w:sz="4" w:space="0" w:color="000000"/>
              <w:right w:val="single" w:sz="4" w:space="0" w:color="000000"/>
            </w:tcBorders>
            <w:vAlign w:val="center"/>
          </w:tcPr>
          <w:p w14:paraId="54496377"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noProof/>
                <w:position w:val="-16"/>
                <w:sz w:val="18"/>
                <w:szCs w:val="18"/>
              </w:rPr>
              <w:drawing>
                <wp:inline distT="0" distB="0" distL="0" distR="0" wp14:anchorId="3DB07D4A" wp14:editId="36C344BE">
                  <wp:extent cx="260985" cy="166370"/>
                  <wp:effectExtent l="0" t="0" r="5715" b="5080"/>
                  <wp:docPr id="1276"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260985" cy="166370"/>
                          </a:xfrm>
                          <a:prstGeom prst="rect">
                            <a:avLst/>
                          </a:prstGeom>
                          <a:noFill/>
                          <a:ln>
                            <a:noFill/>
                          </a:ln>
                        </pic:spPr>
                      </pic:pic>
                    </a:graphicData>
                  </a:graphic>
                </wp:inline>
              </w:drawing>
            </w:r>
          </w:p>
        </w:tc>
        <w:tc>
          <w:tcPr>
            <w:tcW w:w="1134" w:type="dxa"/>
            <w:tcBorders>
              <w:top w:val="single" w:sz="4" w:space="0" w:color="000000"/>
              <w:left w:val="single" w:sz="4" w:space="0" w:color="000000"/>
              <w:bottom w:val="single" w:sz="4" w:space="0" w:color="000000"/>
              <w:right w:val="single" w:sz="4" w:space="0" w:color="000000"/>
            </w:tcBorders>
            <w:vAlign w:val="center"/>
          </w:tcPr>
          <w:p w14:paraId="1E79B548"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sz w:val="18"/>
                <w:szCs w:val="18"/>
                <w:lang w:eastAsia="en-US"/>
              </w:rPr>
              <w:t>Гкал</w:t>
            </w:r>
            <w:r w:rsidRPr="00F95A50">
              <w:rPr>
                <w:rFonts w:ascii="Arial" w:eastAsia="Calibri" w:hAnsi="Arial" w:cs="Arial"/>
                <w:sz w:val="18"/>
                <w:szCs w:val="18"/>
                <w:lang w:val="en-US" w:eastAsia="en-US"/>
              </w:rPr>
              <w:t>/</w:t>
            </w:r>
            <w:r w:rsidRPr="00F95A50">
              <w:rPr>
                <w:rFonts w:ascii="Arial" w:eastAsia="Calibri" w:hAnsi="Arial" w:cs="Arial"/>
                <w:sz w:val="18"/>
                <w:szCs w:val="18"/>
                <w:lang w:eastAsia="en-US"/>
              </w:rPr>
              <w:t>м</w:t>
            </w:r>
            <w:r w:rsidRPr="00F95A50">
              <w:rPr>
                <w:rFonts w:ascii="Arial" w:eastAsia="Calibri" w:hAnsi="Arial" w:cs="Arial"/>
                <w:sz w:val="18"/>
                <w:szCs w:val="18"/>
                <w:vertAlign w:val="superscript"/>
                <w:lang w:eastAsia="en-US"/>
              </w:rPr>
              <w:t>2</w:t>
            </w:r>
            <w:r w:rsidRPr="00F95A50">
              <w:rPr>
                <w:rFonts w:ascii="Arial" w:eastAsia="Calibri" w:hAnsi="Arial" w:cs="Arial"/>
                <w:sz w:val="18"/>
                <w:szCs w:val="18"/>
                <w:lang w:val="en-US" w:eastAsia="en-US"/>
              </w:rPr>
              <w:t>/</w:t>
            </w:r>
            <w:r w:rsidRPr="00F95A50">
              <w:rPr>
                <w:rFonts w:ascii="Arial" w:eastAsia="Calibri" w:hAnsi="Arial" w:cs="Arial"/>
                <w:sz w:val="18"/>
                <w:szCs w:val="18"/>
                <w:lang w:eastAsia="en-US"/>
              </w:rPr>
              <w:t>(°С×сут)</w:t>
            </w:r>
          </w:p>
        </w:tc>
        <w:tc>
          <w:tcPr>
            <w:tcW w:w="926" w:type="dxa"/>
            <w:tcBorders>
              <w:top w:val="single" w:sz="4" w:space="0" w:color="000000"/>
              <w:left w:val="single" w:sz="4" w:space="0" w:color="000000"/>
              <w:bottom w:val="single" w:sz="4" w:space="0" w:color="000000"/>
              <w:right w:val="single" w:sz="4" w:space="0" w:color="000000"/>
            </w:tcBorders>
            <w:vAlign w:val="center"/>
          </w:tcPr>
          <w:p w14:paraId="3E2C57F5"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w:t>
            </w:r>
          </w:p>
        </w:tc>
        <w:tc>
          <w:tcPr>
            <w:tcW w:w="926" w:type="dxa"/>
            <w:tcBorders>
              <w:top w:val="single" w:sz="4" w:space="0" w:color="000000"/>
              <w:left w:val="single" w:sz="4" w:space="0" w:color="000000"/>
              <w:bottom w:val="single" w:sz="4" w:space="0" w:color="000000"/>
              <w:right w:val="single" w:sz="4" w:space="0" w:color="000000"/>
            </w:tcBorders>
            <w:vAlign w:val="center"/>
          </w:tcPr>
          <w:p w14:paraId="463732D0"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w:t>
            </w:r>
          </w:p>
        </w:tc>
        <w:tc>
          <w:tcPr>
            <w:tcW w:w="926" w:type="dxa"/>
            <w:tcBorders>
              <w:top w:val="single" w:sz="4" w:space="0" w:color="000000"/>
              <w:left w:val="single" w:sz="4" w:space="0" w:color="000000"/>
              <w:bottom w:val="single" w:sz="4" w:space="0" w:color="000000"/>
              <w:right w:val="single" w:sz="4" w:space="0" w:color="000000"/>
            </w:tcBorders>
            <w:vAlign w:val="center"/>
          </w:tcPr>
          <w:p w14:paraId="4EA5231D"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w:t>
            </w:r>
          </w:p>
        </w:tc>
        <w:tc>
          <w:tcPr>
            <w:tcW w:w="926" w:type="dxa"/>
            <w:tcBorders>
              <w:top w:val="single" w:sz="4" w:space="0" w:color="000000"/>
              <w:left w:val="single" w:sz="4" w:space="0" w:color="000000"/>
              <w:bottom w:val="single" w:sz="4" w:space="0" w:color="000000"/>
              <w:right w:val="single" w:sz="4" w:space="0" w:color="000000"/>
            </w:tcBorders>
            <w:vAlign w:val="center"/>
          </w:tcPr>
          <w:p w14:paraId="3040E94D"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w:t>
            </w:r>
          </w:p>
        </w:tc>
        <w:tc>
          <w:tcPr>
            <w:tcW w:w="926" w:type="dxa"/>
            <w:tcBorders>
              <w:top w:val="single" w:sz="4" w:space="0" w:color="000000"/>
              <w:left w:val="single" w:sz="4" w:space="0" w:color="000000"/>
              <w:bottom w:val="single" w:sz="4" w:space="0" w:color="000000"/>
              <w:right w:val="single" w:sz="4" w:space="0" w:color="000000"/>
            </w:tcBorders>
            <w:vAlign w:val="center"/>
          </w:tcPr>
          <w:p w14:paraId="4542F9AD"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w:t>
            </w:r>
          </w:p>
        </w:tc>
        <w:tc>
          <w:tcPr>
            <w:tcW w:w="926" w:type="dxa"/>
            <w:tcBorders>
              <w:top w:val="single" w:sz="4" w:space="0" w:color="000000"/>
              <w:left w:val="single" w:sz="4" w:space="0" w:color="000000"/>
              <w:bottom w:val="single" w:sz="4" w:space="0" w:color="000000"/>
              <w:right w:val="single" w:sz="4" w:space="0" w:color="000000"/>
            </w:tcBorders>
            <w:vAlign w:val="center"/>
          </w:tcPr>
          <w:p w14:paraId="35713F5C"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w:t>
            </w:r>
          </w:p>
        </w:tc>
        <w:tc>
          <w:tcPr>
            <w:tcW w:w="926" w:type="dxa"/>
            <w:tcBorders>
              <w:top w:val="single" w:sz="4" w:space="0" w:color="000000"/>
              <w:left w:val="single" w:sz="4" w:space="0" w:color="000000"/>
              <w:bottom w:val="single" w:sz="4" w:space="0" w:color="000000"/>
              <w:right w:val="single" w:sz="4" w:space="0" w:color="000000"/>
            </w:tcBorders>
            <w:vAlign w:val="center"/>
          </w:tcPr>
          <w:p w14:paraId="54987A45"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w:t>
            </w:r>
          </w:p>
        </w:tc>
        <w:tc>
          <w:tcPr>
            <w:tcW w:w="926" w:type="dxa"/>
            <w:tcBorders>
              <w:top w:val="single" w:sz="4" w:space="0" w:color="000000"/>
              <w:left w:val="single" w:sz="4" w:space="0" w:color="000000"/>
              <w:bottom w:val="single" w:sz="4" w:space="0" w:color="000000"/>
              <w:right w:val="single" w:sz="4" w:space="0" w:color="000000"/>
            </w:tcBorders>
            <w:vAlign w:val="center"/>
          </w:tcPr>
          <w:p w14:paraId="78979EB3"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w:t>
            </w:r>
          </w:p>
        </w:tc>
        <w:tc>
          <w:tcPr>
            <w:tcW w:w="926" w:type="dxa"/>
            <w:tcBorders>
              <w:top w:val="single" w:sz="4" w:space="0" w:color="000000"/>
              <w:left w:val="single" w:sz="4" w:space="0" w:color="000000"/>
              <w:bottom w:val="single" w:sz="4" w:space="0" w:color="000000"/>
              <w:right w:val="single" w:sz="4" w:space="0" w:color="000000"/>
            </w:tcBorders>
            <w:vAlign w:val="center"/>
          </w:tcPr>
          <w:p w14:paraId="6BB03FF9"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w:t>
            </w:r>
          </w:p>
        </w:tc>
        <w:tc>
          <w:tcPr>
            <w:tcW w:w="926" w:type="dxa"/>
            <w:tcBorders>
              <w:top w:val="single" w:sz="4" w:space="0" w:color="000000"/>
              <w:left w:val="single" w:sz="4" w:space="0" w:color="000000"/>
              <w:bottom w:val="single" w:sz="4" w:space="0" w:color="000000"/>
              <w:right w:val="single" w:sz="4" w:space="0" w:color="000000"/>
            </w:tcBorders>
            <w:vAlign w:val="center"/>
          </w:tcPr>
          <w:p w14:paraId="6393128A"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w:t>
            </w:r>
          </w:p>
        </w:tc>
        <w:tc>
          <w:tcPr>
            <w:tcW w:w="926" w:type="dxa"/>
            <w:tcBorders>
              <w:top w:val="single" w:sz="4" w:space="0" w:color="000000"/>
              <w:left w:val="single" w:sz="4" w:space="0" w:color="000000"/>
              <w:bottom w:val="single" w:sz="4" w:space="0" w:color="000000"/>
              <w:right w:val="single" w:sz="4" w:space="0" w:color="000000"/>
            </w:tcBorders>
            <w:vAlign w:val="center"/>
          </w:tcPr>
          <w:p w14:paraId="1C3B254E"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w:t>
            </w:r>
          </w:p>
        </w:tc>
        <w:tc>
          <w:tcPr>
            <w:tcW w:w="926" w:type="dxa"/>
            <w:tcBorders>
              <w:top w:val="single" w:sz="4" w:space="0" w:color="000000"/>
              <w:left w:val="single" w:sz="4" w:space="0" w:color="000000"/>
              <w:bottom w:val="single" w:sz="4" w:space="0" w:color="000000"/>
              <w:right w:val="single" w:sz="4" w:space="0" w:color="000000"/>
            </w:tcBorders>
            <w:vAlign w:val="center"/>
          </w:tcPr>
          <w:p w14:paraId="2412EDC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w:t>
            </w:r>
          </w:p>
        </w:tc>
        <w:tc>
          <w:tcPr>
            <w:tcW w:w="926" w:type="dxa"/>
            <w:tcBorders>
              <w:top w:val="single" w:sz="4" w:space="0" w:color="000000"/>
              <w:left w:val="single" w:sz="4" w:space="0" w:color="000000"/>
              <w:bottom w:val="single" w:sz="4" w:space="0" w:color="000000"/>
              <w:right w:val="single" w:sz="4" w:space="0" w:color="000000"/>
            </w:tcBorders>
            <w:vAlign w:val="center"/>
          </w:tcPr>
          <w:p w14:paraId="0538362C"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w:t>
            </w:r>
          </w:p>
        </w:tc>
        <w:tc>
          <w:tcPr>
            <w:tcW w:w="926" w:type="dxa"/>
            <w:tcBorders>
              <w:top w:val="single" w:sz="4" w:space="0" w:color="000000"/>
              <w:left w:val="single" w:sz="4" w:space="0" w:color="000000"/>
              <w:bottom w:val="single" w:sz="4" w:space="0" w:color="000000"/>
              <w:right w:val="single" w:sz="4" w:space="0" w:color="000000"/>
            </w:tcBorders>
            <w:vAlign w:val="center"/>
          </w:tcPr>
          <w:p w14:paraId="5882F1C7"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w:t>
            </w:r>
          </w:p>
        </w:tc>
        <w:tc>
          <w:tcPr>
            <w:tcW w:w="927" w:type="dxa"/>
            <w:tcBorders>
              <w:top w:val="single" w:sz="4" w:space="0" w:color="000000"/>
              <w:left w:val="single" w:sz="4" w:space="0" w:color="000000"/>
              <w:bottom w:val="single" w:sz="4" w:space="0" w:color="000000"/>
              <w:right w:val="single" w:sz="4" w:space="0" w:color="000000"/>
            </w:tcBorders>
            <w:vAlign w:val="center"/>
          </w:tcPr>
          <w:p w14:paraId="3282372F"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w:t>
            </w:r>
          </w:p>
        </w:tc>
      </w:tr>
      <w:tr w:rsidR="002F4AC1" w:rsidRPr="00F95A50" w14:paraId="35D7C2F6" w14:textId="77777777" w:rsidTr="00F95A50">
        <w:tc>
          <w:tcPr>
            <w:tcW w:w="704" w:type="dxa"/>
            <w:tcBorders>
              <w:top w:val="single" w:sz="4" w:space="0" w:color="000000"/>
              <w:left w:val="single" w:sz="4" w:space="0" w:color="000000"/>
              <w:bottom w:val="single" w:sz="4" w:space="0" w:color="000000"/>
              <w:right w:val="single" w:sz="4" w:space="0" w:color="000000"/>
            </w:tcBorders>
            <w:vAlign w:val="center"/>
          </w:tcPr>
          <w:p w14:paraId="3978C16A"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sz w:val="18"/>
                <w:szCs w:val="18"/>
                <w:lang w:eastAsia="en-US"/>
              </w:rPr>
              <w:t>9.</w:t>
            </w:r>
          </w:p>
        </w:tc>
        <w:tc>
          <w:tcPr>
            <w:tcW w:w="4711" w:type="dxa"/>
            <w:tcBorders>
              <w:top w:val="single" w:sz="4" w:space="0" w:color="000000"/>
              <w:left w:val="single" w:sz="4" w:space="0" w:color="000000"/>
              <w:bottom w:val="single" w:sz="4" w:space="0" w:color="000000"/>
              <w:right w:val="single" w:sz="4" w:space="0" w:color="000000"/>
            </w:tcBorders>
            <w:hideMark/>
          </w:tcPr>
          <w:p w14:paraId="68A0C3FD" w14:textId="77777777" w:rsidR="002F4AC1" w:rsidRPr="00F95A50" w:rsidRDefault="002F4AC1" w:rsidP="002F4AC1">
            <w:pPr>
              <w:ind w:right="113"/>
              <w:contextualSpacing/>
              <w:rPr>
                <w:rFonts w:ascii="Arial" w:eastAsia="Calibri" w:hAnsi="Arial" w:cs="Arial"/>
                <w:sz w:val="18"/>
                <w:szCs w:val="18"/>
                <w:lang w:eastAsia="en-US"/>
              </w:rPr>
            </w:pPr>
            <w:r w:rsidRPr="00F95A50">
              <w:rPr>
                <w:rFonts w:ascii="Arial" w:eastAsia="Calibri" w:hAnsi="Arial" w:cs="Arial"/>
                <w:sz w:val="18"/>
                <w:szCs w:val="18"/>
                <w:lang w:eastAsia="en-US"/>
              </w:rPr>
              <w:t>Удельная тепловая нагрузка в общественно-деловом фонде</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7A8BC1DC"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noProof/>
                <w:position w:val="-16"/>
                <w:sz w:val="18"/>
                <w:szCs w:val="18"/>
              </w:rPr>
              <w:drawing>
                <wp:inline distT="0" distB="0" distL="0" distR="0" wp14:anchorId="7C310416" wp14:editId="7F76C2BD">
                  <wp:extent cx="462915" cy="166370"/>
                  <wp:effectExtent l="0" t="0" r="0" b="5080"/>
                  <wp:docPr id="1277"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462915" cy="166370"/>
                          </a:xfrm>
                          <a:prstGeom prst="rect">
                            <a:avLst/>
                          </a:prstGeom>
                          <a:noFill/>
                          <a:ln>
                            <a:noFill/>
                          </a:ln>
                        </pic:spPr>
                      </pic:pic>
                    </a:graphicData>
                  </a:graphic>
                </wp:inline>
              </w:drawing>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5E9905EA" w14:textId="77777777" w:rsidR="002F4AC1" w:rsidRPr="00F95A50" w:rsidRDefault="002F4AC1" w:rsidP="002F4AC1">
            <w:pPr>
              <w:contextualSpacing/>
              <w:jc w:val="center"/>
              <w:rPr>
                <w:rFonts w:ascii="Arial" w:hAnsi="Arial" w:cs="Arial"/>
                <w:b/>
                <w:smallCaps/>
                <w:sz w:val="18"/>
                <w:szCs w:val="18"/>
                <w:lang w:eastAsia="en-US"/>
              </w:rPr>
            </w:pPr>
            <w:r w:rsidRPr="00F95A50">
              <w:rPr>
                <w:rFonts w:ascii="Arial" w:eastAsia="Calibri" w:hAnsi="Arial" w:cs="Arial"/>
                <w:sz w:val="18"/>
                <w:szCs w:val="18"/>
                <w:lang w:eastAsia="en-US"/>
              </w:rPr>
              <w:t>Гкал</w:t>
            </w:r>
            <w:r w:rsidRPr="00F95A50">
              <w:rPr>
                <w:rFonts w:ascii="Arial" w:eastAsia="Calibri" w:hAnsi="Arial" w:cs="Arial"/>
                <w:sz w:val="18"/>
                <w:szCs w:val="18"/>
                <w:lang w:val="en-US" w:eastAsia="en-US"/>
              </w:rPr>
              <w:t>/</w:t>
            </w:r>
            <w:r w:rsidRPr="00F95A50">
              <w:rPr>
                <w:rFonts w:ascii="Arial" w:eastAsia="Calibri" w:hAnsi="Arial" w:cs="Arial"/>
                <w:sz w:val="18"/>
                <w:szCs w:val="18"/>
                <w:lang w:eastAsia="en-US"/>
              </w:rPr>
              <w:t>ч</w:t>
            </w:r>
            <w:r w:rsidRPr="00F95A50">
              <w:rPr>
                <w:rFonts w:ascii="Arial" w:eastAsia="Calibri" w:hAnsi="Arial" w:cs="Arial"/>
                <w:sz w:val="18"/>
                <w:szCs w:val="18"/>
                <w:lang w:val="en-US" w:eastAsia="en-US"/>
              </w:rPr>
              <w:t>/</w:t>
            </w:r>
            <w:r w:rsidRPr="00F95A50">
              <w:rPr>
                <w:rFonts w:ascii="Arial" w:eastAsia="Calibri" w:hAnsi="Arial" w:cs="Arial"/>
                <w:sz w:val="18"/>
                <w:szCs w:val="18"/>
                <w:lang w:eastAsia="en-US"/>
              </w:rPr>
              <w:t>м2</w:t>
            </w:r>
          </w:p>
        </w:tc>
        <w:tc>
          <w:tcPr>
            <w:tcW w:w="926" w:type="dxa"/>
            <w:tcBorders>
              <w:top w:val="single" w:sz="4" w:space="0" w:color="000000"/>
              <w:left w:val="single" w:sz="4" w:space="0" w:color="000000"/>
              <w:bottom w:val="single" w:sz="4" w:space="0" w:color="000000"/>
              <w:right w:val="single" w:sz="4" w:space="0" w:color="000000"/>
            </w:tcBorders>
            <w:vAlign w:val="center"/>
          </w:tcPr>
          <w:p w14:paraId="2F84B88D"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7,33E-05</w:t>
            </w:r>
          </w:p>
        </w:tc>
        <w:tc>
          <w:tcPr>
            <w:tcW w:w="926" w:type="dxa"/>
            <w:tcBorders>
              <w:top w:val="single" w:sz="4" w:space="0" w:color="000000"/>
              <w:left w:val="single" w:sz="4" w:space="0" w:color="000000"/>
              <w:bottom w:val="single" w:sz="4" w:space="0" w:color="000000"/>
              <w:right w:val="single" w:sz="4" w:space="0" w:color="000000"/>
            </w:tcBorders>
            <w:vAlign w:val="center"/>
          </w:tcPr>
          <w:p w14:paraId="11A8CB33"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7,33E-05</w:t>
            </w:r>
          </w:p>
        </w:tc>
        <w:tc>
          <w:tcPr>
            <w:tcW w:w="926" w:type="dxa"/>
            <w:tcBorders>
              <w:top w:val="single" w:sz="4" w:space="0" w:color="000000"/>
              <w:left w:val="single" w:sz="4" w:space="0" w:color="000000"/>
              <w:bottom w:val="single" w:sz="4" w:space="0" w:color="000000"/>
              <w:right w:val="single" w:sz="4" w:space="0" w:color="000000"/>
            </w:tcBorders>
            <w:vAlign w:val="center"/>
          </w:tcPr>
          <w:p w14:paraId="13880C11"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7,33E-05</w:t>
            </w:r>
          </w:p>
        </w:tc>
        <w:tc>
          <w:tcPr>
            <w:tcW w:w="926" w:type="dxa"/>
            <w:tcBorders>
              <w:top w:val="single" w:sz="4" w:space="0" w:color="000000"/>
              <w:left w:val="single" w:sz="4" w:space="0" w:color="000000"/>
              <w:bottom w:val="single" w:sz="4" w:space="0" w:color="000000"/>
              <w:right w:val="single" w:sz="4" w:space="0" w:color="000000"/>
            </w:tcBorders>
            <w:vAlign w:val="center"/>
          </w:tcPr>
          <w:p w14:paraId="6543A5EA"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7,33E-05</w:t>
            </w:r>
          </w:p>
        </w:tc>
        <w:tc>
          <w:tcPr>
            <w:tcW w:w="926" w:type="dxa"/>
            <w:tcBorders>
              <w:top w:val="single" w:sz="4" w:space="0" w:color="000000"/>
              <w:left w:val="single" w:sz="4" w:space="0" w:color="000000"/>
              <w:bottom w:val="single" w:sz="4" w:space="0" w:color="000000"/>
              <w:right w:val="single" w:sz="4" w:space="0" w:color="000000"/>
            </w:tcBorders>
            <w:vAlign w:val="center"/>
          </w:tcPr>
          <w:p w14:paraId="6F40F59F"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7,33E-05</w:t>
            </w:r>
          </w:p>
        </w:tc>
        <w:tc>
          <w:tcPr>
            <w:tcW w:w="926" w:type="dxa"/>
            <w:tcBorders>
              <w:top w:val="single" w:sz="4" w:space="0" w:color="000000"/>
              <w:left w:val="single" w:sz="4" w:space="0" w:color="000000"/>
              <w:bottom w:val="single" w:sz="4" w:space="0" w:color="000000"/>
              <w:right w:val="single" w:sz="4" w:space="0" w:color="000000"/>
            </w:tcBorders>
            <w:vAlign w:val="center"/>
          </w:tcPr>
          <w:p w14:paraId="2A1BB90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7,33E-05</w:t>
            </w:r>
          </w:p>
        </w:tc>
        <w:tc>
          <w:tcPr>
            <w:tcW w:w="926" w:type="dxa"/>
            <w:tcBorders>
              <w:top w:val="single" w:sz="4" w:space="0" w:color="000000"/>
              <w:left w:val="single" w:sz="4" w:space="0" w:color="000000"/>
              <w:bottom w:val="single" w:sz="4" w:space="0" w:color="000000"/>
              <w:right w:val="single" w:sz="4" w:space="0" w:color="000000"/>
            </w:tcBorders>
            <w:vAlign w:val="center"/>
          </w:tcPr>
          <w:p w14:paraId="0495A9CB"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7,33E-05</w:t>
            </w:r>
          </w:p>
        </w:tc>
        <w:tc>
          <w:tcPr>
            <w:tcW w:w="926" w:type="dxa"/>
            <w:tcBorders>
              <w:top w:val="single" w:sz="4" w:space="0" w:color="000000"/>
              <w:left w:val="single" w:sz="4" w:space="0" w:color="000000"/>
              <w:bottom w:val="single" w:sz="4" w:space="0" w:color="000000"/>
              <w:right w:val="single" w:sz="4" w:space="0" w:color="000000"/>
            </w:tcBorders>
            <w:vAlign w:val="center"/>
          </w:tcPr>
          <w:p w14:paraId="7C9F945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7,33E-05</w:t>
            </w:r>
          </w:p>
        </w:tc>
        <w:tc>
          <w:tcPr>
            <w:tcW w:w="926" w:type="dxa"/>
            <w:tcBorders>
              <w:top w:val="single" w:sz="4" w:space="0" w:color="000000"/>
              <w:left w:val="single" w:sz="4" w:space="0" w:color="000000"/>
              <w:bottom w:val="single" w:sz="4" w:space="0" w:color="000000"/>
              <w:right w:val="single" w:sz="4" w:space="0" w:color="000000"/>
            </w:tcBorders>
            <w:vAlign w:val="center"/>
          </w:tcPr>
          <w:p w14:paraId="110A549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7,33E-05</w:t>
            </w:r>
          </w:p>
        </w:tc>
        <w:tc>
          <w:tcPr>
            <w:tcW w:w="926" w:type="dxa"/>
            <w:tcBorders>
              <w:top w:val="single" w:sz="4" w:space="0" w:color="000000"/>
              <w:left w:val="single" w:sz="4" w:space="0" w:color="000000"/>
              <w:bottom w:val="single" w:sz="4" w:space="0" w:color="000000"/>
              <w:right w:val="single" w:sz="4" w:space="0" w:color="000000"/>
            </w:tcBorders>
            <w:vAlign w:val="center"/>
          </w:tcPr>
          <w:p w14:paraId="545B6132"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7,33E-05</w:t>
            </w:r>
          </w:p>
        </w:tc>
        <w:tc>
          <w:tcPr>
            <w:tcW w:w="926" w:type="dxa"/>
            <w:tcBorders>
              <w:top w:val="single" w:sz="4" w:space="0" w:color="000000"/>
              <w:left w:val="single" w:sz="4" w:space="0" w:color="000000"/>
              <w:bottom w:val="single" w:sz="4" w:space="0" w:color="000000"/>
              <w:right w:val="single" w:sz="4" w:space="0" w:color="000000"/>
            </w:tcBorders>
            <w:vAlign w:val="center"/>
          </w:tcPr>
          <w:p w14:paraId="50AC942E"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7,33E-05</w:t>
            </w:r>
          </w:p>
        </w:tc>
        <w:tc>
          <w:tcPr>
            <w:tcW w:w="926" w:type="dxa"/>
            <w:tcBorders>
              <w:top w:val="single" w:sz="4" w:space="0" w:color="000000"/>
              <w:left w:val="single" w:sz="4" w:space="0" w:color="000000"/>
              <w:bottom w:val="single" w:sz="4" w:space="0" w:color="000000"/>
              <w:right w:val="single" w:sz="4" w:space="0" w:color="000000"/>
            </w:tcBorders>
            <w:vAlign w:val="center"/>
          </w:tcPr>
          <w:p w14:paraId="07BD7A76"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7,33E-05</w:t>
            </w:r>
          </w:p>
        </w:tc>
        <w:tc>
          <w:tcPr>
            <w:tcW w:w="926" w:type="dxa"/>
            <w:tcBorders>
              <w:top w:val="single" w:sz="4" w:space="0" w:color="000000"/>
              <w:left w:val="single" w:sz="4" w:space="0" w:color="000000"/>
              <w:bottom w:val="single" w:sz="4" w:space="0" w:color="000000"/>
              <w:right w:val="single" w:sz="4" w:space="0" w:color="000000"/>
            </w:tcBorders>
            <w:vAlign w:val="center"/>
          </w:tcPr>
          <w:p w14:paraId="0B0FBADE"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7,33E-05</w:t>
            </w:r>
          </w:p>
        </w:tc>
        <w:tc>
          <w:tcPr>
            <w:tcW w:w="926" w:type="dxa"/>
            <w:tcBorders>
              <w:top w:val="single" w:sz="4" w:space="0" w:color="000000"/>
              <w:left w:val="single" w:sz="4" w:space="0" w:color="000000"/>
              <w:bottom w:val="single" w:sz="4" w:space="0" w:color="000000"/>
              <w:right w:val="single" w:sz="4" w:space="0" w:color="000000"/>
            </w:tcBorders>
            <w:vAlign w:val="center"/>
          </w:tcPr>
          <w:p w14:paraId="75807A63"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7,33E-05</w:t>
            </w:r>
          </w:p>
        </w:tc>
        <w:tc>
          <w:tcPr>
            <w:tcW w:w="927" w:type="dxa"/>
            <w:tcBorders>
              <w:top w:val="single" w:sz="4" w:space="0" w:color="000000"/>
              <w:left w:val="single" w:sz="4" w:space="0" w:color="000000"/>
              <w:bottom w:val="single" w:sz="4" w:space="0" w:color="000000"/>
              <w:right w:val="single" w:sz="4" w:space="0" w:color="000000"/>
            </w:tcBorders>
            <w:vAlign w:val="center"/>
          </w:tcPr>
          <w:p w14:paraId="5CE41A7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7,33E-05</w:t>
            </w:r>
          </w:p>
        </w:tc>
      </w:tr>
      <w:tr w:rsidR="002F4AC1" w:rsidRPr="00F95A50" w14:paraId="3D578588" w14:textId="77777777" w:rsidTr="00F95A50">
        <w:tc>
          <w:tcPr>
            <w:tcW w:w="704" w:type="dxa"/>
            <w:tcBorders>
              <w:top w:val="single" w:sz="4" w:space="0" w:color="000000"/>
              <w:left w:val="single" w:sz="4" w:space="0" w:color="000000"/>
              <w:bottom w:val="single" w:sz="4" w:space="0" w:color="000000"/>
              <w:right w:val="single" w:sz="4" w:space="0" w:color="000000"/>
            </w:tcBorders>
            <w:vAlign w:val="center"/>
          </w:tcPr>
          <w:p w14:paraId="315F23A5"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sz w:val="18"/>
                <w:szCs w:val="18"/>
                <w:lang w:eastAsia="en-US"/>
              </w:rPr>
              <w:t>10.</w:t>
            </w:r>
          </w:p>
        </w:tc>
        <w:tc>
          <w:tcPr>
            <w:tcW w:w="4711" w:type="dxa"/>
            <w:tcBorders>
              <w:top w:val="single" w:sz="4" w:space="0" w:color="000000"/>
              <w:left w:val="single" w:sz="4" w:space="0" w:color="000000"/>
              <w:bottom w:val="single" w:sz="4" w:space="0" w:color="000000"/>
              <w:right w:val="single" w:sz="4" w:space="0" w:color="000000"/>
            </w:tcBorders>
            <w:vAlign w:val="center"/>
          </w:tcPr>
          <w:p w14:paraId="29E74756" w14:textId="77777777" w:rsidR="002F4AC1" w:rsidRPr="00F95A50" w:rsidRDefault="002F4AC1" w:rsidP="002F4AC1">
            <w:pPr>
              <w:ind w:right="113"/>
              <w:contextualSpacing/>
              <w:rPr>
                <w:rFonts w:ascii="Arial" w:eastAsia="Calibri" w:hAnsi="Arial" w:cs="Arial"/>
                <w:sz w:val="18"/>
                <w:szCs w:val="18"/>
                <w:lang w:eastAsia="en-US"/>
              </w:rPr>
            </w:pPr>
            <w:r w:rsidRPr="00F95A50">
              <w:rPr>
                <w:rFonts w:ascii="Arial" w:eastAsia="Calibri" w:hAnsi="Arial" w:cs="Arial"/>
                <w:sz w:val="18"/>
                <w:szCs w:val="18"/>
                <w:lang w:eastAsia="en-US"/>
              </w:rPr>
              <w:t xml:space="preserve">Удельное приведенное потребление тепловой энергии в </w:t>
            </w:r>
            <w:r>
              <w:rPr>
                <w:rFonts w:ascii="Arial" w:eastAsia="Calibri" w:hAnsi="Arial" w:cs="Arial"/>
                <w:sz w:val="18"/>
                <w:szCs w:val="18"/>
                <w:lang w:eastAsia="en-US"/>
              </w:rPr>
              <w:t>общественно-деловом фонде</w:t>
            </w:r>
          </w:p>
        </w:tc>
        <w:tc>
          <w:tcPr>
            <w:tcW w:w="993" w:type="dxa"/>
            <w:tcBorders>
              <w:top w:val="single" w:sz="4" w:space="0" w:color="000000"/>
              <w:left w:val="single" w:sz="4" w:space="0" w:color="000000"/>
              <w:bottom w:val="single" w:sz="4" w:space="0" w:color="000000"/>
              <w:right w:val="single" w:sz="4" w:space="0" w:color="000000"/>
            </w:tcBorders>
            <w:vAlign w:val="center"/>
          </w:tcPr>
          <w:p w14:paraId="28A87247"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noProof/>
                <w:position w:val="-16"/>
                <w:sz w:val="18"/>
                <w:szCs w:val="18"/>
              </w:rPr>
              <w:drawing>
                <wp:inline distT="0" distB="0" distL="0" distR="0" wp14:anchorId="0A19CB84" wp14:editId="1AA14E5D">
                  <wp:extent cx="356235" cy="166370"/>
                  <wp:effectExtent l="0" t="0" r="5715" b="5080"/>
                  <wp:docPr id="127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356235" cy="166370"/>
                          </a:xfrm>
                          <a:prstGeom prst="rect">
                            <a:avLst/>
                          </a:prstGeom>
                          <a:noFill/>
                          <a:ln>
                            <a:noFill/>
                          </a:ln>
                        </pic:spPr>
                      </pic:pic>
                    </a:graphicData>
                  </a:graphic>
                </wp:inline>
              </w:drawing>
            </w:r>
          </w:p>
        </w:tc>
        <w:tc>
          <w:tcPr>
            <w:tcW w:w="1134" w:type="dxa"/>
            <w:tcBorders>
              <w:top w:val="single" w:sz="4" w:space="0" w:color="000000"/>
              <w:left w:val="single" w:sz="4" w:space="0" w:color="000000"/>
              <w:bottom w:val="single" w:sz="4" w:space="0" w:color="000000"/>
              <w:right w:val="single" w:sz="4" w:space="0" w:color="000000"/>
            </w:tcBorders>
            <w:vAlign w:val="center"/>
          </w:tcPr>
          <w:p w14:paraId="6134E4EF"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sz w:val="18"/>
                <w:szCs w:val="18"/>
                <w:lang w:eastAsia="en-US"/>
              </w:rPr>
              <w:t>Гкал</w:t>
            </w:r>
            <w:r w:rsidRPr="00F95A50">
              <w:rPr>
                <w:rFonts w:ascii="Arial" w:eastAsia="Calibri" w:hAnsi="Arial" w:cs="Arial"/>
                <w:sz w:val="18"/>
                <w:szCs w:val="18"/>
                <w:lang w:val="en-US" w:eastAsia="en-US"/>
              </w:rPr>
              <w:t>/</w:t>
            </w:r>
            <w:r w:rsidRPr="00F95A50">
              <w:rPr>
                <w:rFonts w:ascii="Arial" w:eastAsia="Calibri" w:hAnsi="Arial" w:cs="Arial"/>
                <w:sz w:val="18"/>
                <w:szCs w:val="18"/>
                <w:lang w:eastAsia="en-US"/>
              </w:rPr>
              <w:t>м</w:t>
            </w:r>
            <w:r w:rsidRPr="00F95A50">
              <w:rPr>
                <w:rFonts w:ascii="Arial" w:eastAsia="Calibri" w:hAnsi="Arial" w:cs="Arial"/>
                <w:sz w:val="18"/>
                <w:szCs w:val="18"/>
                <w:vertAlign w:val="superscript"/>
                <w:lang w:eastAsia="en-US"/>
              </w:rPr>
              <w:t>2</w:t>
            </w:r>
            <w:r w:rsidRPr="00F95A50">
              <w:rPr>
                <w:rFonts w:ascii="Arial" w:eastAsia="Calibri" w:hAnsi="Arial" w:cs="Arial"/>
                <w:sz w:val="18"/>
                <w:szCs w:val="18"/>
                <w:lang w:val="en-US" w:eastAsia="en-US"/>
              </w:rPr>
              <w:t>/</w:t>
            </w:r>
            <w:r w:rsidRPr="00F95A50">
              <w:rPr>
                <w:rFonts w:ascii="Arial" w:eastAsia="Calibri" w:hAnsi="Arial" w:cs="Arial"/>
                <w:sz w:val="18"/>
                <w:szCs w:val="18"/>
                <w:lang w:eastAsia="en-US"/>
              </w:rPr>
              <w:t>(°С×сут)</w:t>
            </w:r>
          </w:p>
        </w:tc>
        <w:tc>
          <w:tcPr>
            <w:tcW w:w="926" w:type="dxa"/>
            <w:tcBorders>
              <w:top w:val="single" w:sz="4" w:space="0" w:color="000000"/>
              <w:left w:val="single" w:sz="4" w:space="0" w:color="000000"/>
              <w:bottom w:val="single" w:sz="4" w:space="0" w:color="000000"/>
              <w:right w:val="single" w:sz="4" w:space="0" w:color="000000"/>
            </w:tcBorders>
            <w:vAlign w:val="center"/>
          </w:tcPr>
          <w:p w14:paraId="453F882E"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2,23E-05</w:t>
            </w:r>
          </w:p>
        </w:tc>
        <w:tc>
          <w:tcPr>
            <w:tcW w:w="926" w:type="dxa"/>
            <w:tcBorders>
              <w:top w:val="single" w:sz="4" w:space="0" w:color="000000"/>
              <w:left w:val="single" w:sz="4" w:space="0" w:color="000000"/>
              <w:bottom w:val="single" w:sz="4" w:space="0" w:color="000000"/>
              <w:right w:val="single" w:sz="4" w:space="0" w:color="000000"/>
            </w:tcBorders>
            <w:vAlign w:val="center"/>
          </w:tcPr>
          <w:p w14:paraId="31582102"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2,28E-05</w:t>
            </w:r>
          </w:p>
        </w:tc>
        <w:tc>
          <w:tcPr>
            <w:tcW w:w="926" w:type="dxa"/>
            <w:tcBorders>
              <w:top w:val="single" w:sz="4" w:space="0" w:color="000000"/>
              <w:left w:val="single" w:sz="4" w:space="0" w:color="000000"/>
              <w:bottom w:val="single" w:sz="4" w:space="0" w:color="000000"/>
              <w:right w:val="single" w:sz="4" w:space="0" w:color="000000"/>
            </w:tcBorders>
            <w:vAlign w:val="center"/>
          </w:tcPr>
          <w:p w14:paraId="1CF70A78"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2,37E-05</w:t>
            </w:r>
          </w:p>
        </w:tc>
        <w:tc>
          <w:tcPr>
            <w:tcW w:w="926" w:type="dxa"/>
            <w:tcBorders>
              <w:top w:val="single" w:sz="4" w:space="0" w:color="000000"/>
              <w:left w:val="single" w:sz="4" w:space="0" w:color="000000"/>
              <w:bottom w:val="single" w:sz="4" w:space="0" w:color="000000"/>
              <w:right w:val="single" w:sz="4" w:space="0" w:color="000000"/>
            </w:tcBorders>
            <w:vAlign w:val="center"/>
          </w:tcPr>
          <w:p w14:paraId="4C594EAC"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2,64E-05</w:t>
            </w:r>
          </w:p>
        </w:tc>
        <w:tc>
          <w:tcPr>
            <w:tcW w:w="926" w:type="dxa"/>
            <w:tcBorders>
              <w:top w:val="single" w:sz="4" w:space="0" w:color="000000"/>
              <w:left w:val="single" w:sz="4" w:space="0" w:color="000000"/>
              <w:bottom w:val="single" w:sz="4" w:space="0" w:color="000000"/>
              <w:right w:val="single" w:sz="4" w:space="0" w:color="000000"/>
            </w:tcBorders>
            <w:vAlign w:val="center"/>
          </w:tcPr>
          <w:p w14:paraId="192BF55A"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2,23E-05</w:t>
            </w:r>
          </w:p>
        </w:tc>
        <w:tc>
          <w:tcPr>
            <w:tcW w:w="926" w:type="dxa"/>
            <w:tcBorders>
              <w:top w:val="single" w:sz="4" w:space="0" w:color="000000"/>
              <w:left w:val="single" w:sz="4" w:space="0" w:color="000000"/>
              <w:bottom w:val="single" w:sz="4" w:space="0" w:color="000000"/>
              <w:right w:val="single" w:sz="4" w:space="0" w:color="000000"/>
            </w:tcBorders>
            <w:vAlign w:val="center"/>
          </w:tcPr>
          <w:p w14:paraId="46704181"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2,23E-05</w:t>
            </w:r>
          </w:p>
        </w:tc>
        <w:tc>
          <w:tcPr>
            <w:tcW w:w="926" w:type="dxa"/>
            <w:tcBorders>
              <w:top w:val="single" w:sz="4" w:space="0" w:color="000000"/>
              <w:left w:val="single" w:sz="4" w:space="0" w:color="000000"/>
              <w:bottom w:val="single" w:sz="4" w:space="0" w:color="000000"/>
              <w:right w:val="single" w:sz="4" w:space="0" w:color="000000"/>
            </w:tcBorders>
            <w:vAlign w:val="center"/>
          </w:tcPr>
          <w:p w14:paraId="5B8DDA76"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2,23E-05</w:t>
            </w:r>
          </w:p>
        </w:tc>
        <w:tc>
          <w:tcPr>
            <w:tcW w:w="926" w:type="dxa"/>
            <w:tcBorders>
              <w:top w:val="single" w:sz="4" w:space="0" w:color="000000"/>
              <w:left w:val="single" w:sz="4" w:space="0" w:color="000000"/>
              <w:bottom w:val="single" w:sz="4" w:space="0" w:color="000000"/>
              <w:right w:val="single" w:sz="4" w:space="0" w:color="000000"/>
            </w:tcBorders>
            <w:vAlign w:val="center"/>
          </w:tcPr>
          <w:p w14:paraId="6C02D095"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2,23E-05</w:t>
            </w:r>
          </w:p>
        </w:tc>
        <w:tc>
          <w:tcPr>
            <w:tcW w:w="926" w:type="dxa"/>
            <w:tcBorders>
              <w:top w:val="single" w:sz="4" w:space="0" w:color="000000"/>
              <w:left w:val="single" w:sz="4" w:space="0" w:color="000000"/>
              <w:bottom w:val="single" w:sz="4" w:space="0" w:color="000000"/>
              <w:right w:val="single" w:sz="4" w:space="0" w:color="000000"/>
            </w:tcBorders>
            <w:vAlign w:val="center"/>
          </w:tcPr>
          <w:p w14:paraId="4308DDAA"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2,23E-05</w:t>
            </w:r>
          </w:p>
        </w:tc>
        <w:tc>
          <w:tcPr>
            <w:tcW w:w="926" w:type="dxa"/>
            <w:tcBorders>
              <w:top w:val="single" w:sz="4" w:space="0" w:color="000000"/>
              <w:left w:val="single" w:sz="4" w:space="0" w:color="000000"/>
              <w:bottom w:val="single" w:sz="4" w:space="0" w:color="000000"/>
              <w:right w:val="single" w:sz="4" w:space="0" w:color="000000"/>
            </w:tcBorders>
            <w:vAlign w:val="center"/>
          </w:tcPr>
          <w:p w14:paraId="462C8E36"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2,23E-05</w:t>
            </w:r>
          </w:p>
        </w:tc>
        <w:tc>
          <w:tcPr>
            <w:tcW w:w="926" w:type="dxa"/>
            <w:tcBorders>
              <w:top w:val="single" w:sz="4" w:space="0" w:color="000000"/>
              <w:left w:val="single" w:sz="4" w:space="0" w:color="000000"/>
              <w:bottom w:val="single" w:sz="4" w:space="0" w:color="000000"/>
              <w:right w:val="single" w:sz="4" w:space="0" w:color="000000"/>
            </w:tcBorders>
            <w:vAlign w:val="center"/>
          </w:tcPr>
          <w:p w14:paraId="36588416"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2,23E-05</w:t>
            </w:r>
          </w:p>
        </w:tc>
        <w:tc>
          <w:tcPr>
            <w:tcW w:w="926" w:type="dxa"/>
            <w:tcBorders>
              <w:top w:val="single" w:sz="4" w:space="0" w:color="000000"/>
              <w:left w:val="single" w:sz="4" w:space="0" w:color="000000"/>
              <w:bottom w:val="single" w:sz="4" w:space="0" w:color="000000"/>
              <w:right w:val="single" w:sz="4" w:space="0" w:color="000000"/>
            </w:tcBorders>
            <w:vAlign w:val="center"/>
          </w:tcPr>
          <w:p w14:paraId="7CD00AFE"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2,23E-05</w:t>
            </w:r>
          </w:p>
        </w:tc>
        <w:tc>
          <w:tcPr>
            <w:tcW w:w="926" w:type="dxa"/>
            <w:tcBorders>
              <w:top w:val="single" w:sz="4" w:space="0" w:color="000000"/>
              <w:left w:val="single" w:sz="4" w:space="0" w:color="000000"/>
              <w:bottom w:val="single" w:sz="4" w:space="0" w:color="000000"/>
              <w:right w:val="single" w:sz="4" w:space="0" w:color="000000"/>
            </w:tcBorders>
            <w:vAlign w:val="center"/>
          </w:tcPr>
          <w:p w14:paraId="5442ABA8"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2,23E-05</w:t>
            </w:r>
          </w:p>
        </w:tc>
        <w:tc>
          <w:tcPr>
            <w:tcW w:w="926" w:type="dxa"/>
            <w:tcBorders>
              <w:top w:val="single" w:sz="4" w:space="0" w:color="000000"/>
              <w:left w:val="single" w:sz="4" w:space="0" w:color="000000"/>
              <w:bottom w:val="single" w:sz="4" w:space="0" w:color="000000"/>
              <w:right w:val="single" w:sz="4" w:space="0" w:color="000000"/>
            </w:tcBorders>
            <w:vAlign w:val="center"/>
          </w:tcPr>
          <w:p w14:paraId="1CC02FC3"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2,23E-05</w:t>
            </w:r>
          </w:p>
        </w:tc>
        <w:tc>
          <w:tcPr>
            <w:tcW w:w="927" w:type="dxa"/>
            <w:tcBorders>
              <w:top w:val="single" w:sz="4" w:space="0" w:color="000000"/>
              <w:left w:val="single" w:sz="4" w:space="0" w:color="000000"/>
              <w:bottom w:val="single" w:sz="4" w:space="0" w:color="000000"/>
              <w:right w:val="single" w:sz="4" w:space="0" w:color="000000"/>
            </w:tcBorders>
            <w:vAlign w:val="center"/>
          </w:tcPr>
          <w:p w14:paraId="13F51C9E"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2,23E-05</w:t>
            </w:r>
          </w:p>
        </w:tc>
      </w:tr>
      <w:tr w:rsidR="002F4AC1" w:rsidRPr="00F95A50" w14:paraId="27E7FFC2" w14:textId="77777777" w:rsidTr="00F95A50">
        <w:tc>
          <w:tcPr>
            <w:tcW w:w="704" w:type="dxa"/>
            <w:tcBorders>
              <w:top w:val="single" w:sz="4" w:space="0" w:color="000000"/>
              <w:left w:val="single" w:sz="4" w:space="0" w:color="000000"/>
              <w:bottom w:val="single" w:sz="4" w:space="0" w:color="000000"/>
              <w:right w:val="single" w:sz="4" w:space="0" w:color="000000"/>
            </w:tcBorders>
            <w:vAlign w:val="center"/>
          </w:tcPr>
          <w:p w14:paraId="61AA8BB8"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sz w:val="18"/>
                <w:szCs w:val="18"/>
                <w:lang w:eastAsia="en-US"/>
              </w:rPr>
              <w:t>11.</w:t>
            </w:r>
          </w:p>
        </w:tc>
        <w:tc>
          <w:tcPr>
            <w:tcW w:w="4711" w:type="dxa"/>
            <w:tcBorders>
              <w:top w:val="single" w:sz="4" w:space="0" w:color="000000"/>
              <w:left w:val="single" w:sz="4" w:space="0" w:color="000000"/>
              <w:bottom w:val="single" w:sz="4" w:space="0" w:color="000000"/>
              <w:right w:val="single" w:sz="4" w:space="0" w:color="000000"/>
            </w:tcBorders>
            <w:vAlign w:val="center"/>
          </w:tcPr>
          <w:p w14:paraId="66BEFF76" w14:textId="77777777" w:rsidR="002F4AC1" w:rsidRPr="00F95A50" w:rsidRDefault="002F4AC1" w:rsidP="002F4AC1">
            <w:pPr>
              <w:ind w:right="113"/>
              <w:contextualSpacing/>
              <w:rPr>
                <w:rFonts w:ascii="Arial" w:eastAsia="Calibri" w:hAnsi="Arial" w:cs="Arial"/>
                <w:sz w:val="18"/>
                <w:szCs w:val="18"/>
                <w:lang w:eastAsia="en-US"/>
              </w:rPr>
            </w:pPr>
            <w:r w:rsidRPr="00F95A50">
              <w:rPr>
                <w:rFonts w:ascii="Arial" w:eastAsia="Calibri" w:hAnsi="Arial" w:cs="Arial"/>
                <w:sz w:val="18"/>
                <w:szCs w:val="18"/>
                <w:lang w:eastAsia="en-US"/>
              </w:rPr>
              <w:t>Средняя плотность тепловой нагрузки</w:t>
            </w:r>
          </w:p>
        </w:tc>
        <w:tc>
          <w:tcPr>
            <w:tcW w:w="993" w:type="dxa"/>
            <w:tcBorders>
              <w:top w:val="single" w:sz="4" w:space="0" w:color="000000"/>
              <w:left w:val="single" w:sz="4" w:space="0" w:color="000000"/>
              <w:bottom w:val="single" w:sz="4" w:space="0" w:color="000000"/>
              <w:right w:val="single" w:sz="4" w:space="0" w:color="000000"/>
            </w:tcBorders>
            <w:vAlign w:val="center"/>
          </w:tcPr>
          <w:p w14:paraId="485B481B"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noProof/>
                <w:position w:val="-14"/>
                <w:sz w:val="18"/>
                <w:szCs w:val="18"/>
              </w:rPr>
              <w:drawing>
                <wp:inline distT="0" distB="0" distL="0" distR="0" wp14:anchorId="3947FD3C" wp14:editId="19CAAA29">
                  <wp:extent cx="166370" cy="166370"/>
                  <wp:effectExtent l="0" t="0" r="5080" b="5080"/>
                  <wp:docPr id="1279"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166370" cy="166370"/>
                          </a:xfrm>
                          <a:prstGeom prst="rect">
                            <a:avLst/>
                          </a:prstGeom>
                          <a:noFill/>
                          <a:ln>
                            <a:noFill/>
                          </a:ln>
                        </pic:spPr>
                      </pic:pic>
                    </a:graphicData>
                  </a:graphic>
                </wp:inline>
              </w:drawing>
            </w:r>
          </w:p>
        </w:tc>
        <w:tc>
          <w:tcPr>
            <w:tcW w:w="1134" w:type="dxa"/>
            <w:tcBorders>
              <w:top w:val="single" w:sz="4" w:space="0" w:color="000000"/>
              <w:left w:val="single" w:sz="4" w:space="0" w:color="000000"/>
              <w:bottom w:val="single" w:sz="4" w:space="0" w:color="000000"/>
              <w:right w:val="single" w:sz="4" w:space="0" w:color="000000"/>
            </w:tcBorders>
            <w:vAlign w:val="center"/>
          </w:tcPr>
          <w:p w14:paraId="70E9FF69"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sz w:val="18"/>
                <w:szCs w:val="18"/>
                <w:lang w:eastAsia="en-US"/>
              </w:rPr>
              <w:t>Гкал</w:t>
            </w:r>
            <w:r w:rsidRPr="00F95A50">
              <w:rPr>
                <w:rFonts w:ascii="Arial" w:eastAsia="Calibri" w:hAnsi="Arial" w:cs="Arial"/>
                <w:sz w:val="18"/>
                <w:szCs w:val="18"/>
                <w:lang w:val="en-US" w:eastAsia="en-US"/>
              </w:rPr>
              <w:t>/</w:t>
            </w:r>
            <w:r w:rsidRPr="00F95A50">
              <w:rPr>
                <w:rFonts w:ascii="Arial" w:eastAsia="Calibri" w:hAnsi="Arial" w:cs="Arial"/>
                <w:sz w:val="18"/>
                <w:szCs w:val="18"/>
                <w:lang w:eastAsia="en-US"/>
              </w:rPr>
              <w:t>ч</w:t>
            </w:r>
            <w:r w:rsidRPr="00F95A50">
              <w:rPr>
                <w:rFonts w:ascii="Arial" w:eastAsia="Calibri" w:hAnsi="Arial" w:cs="Arial"/>
                <w:sz w:val="18"/>
                <w:szCs w:val="18"/>
                <w:lang w:val="en-US" w:eastAsia="en-US"/>
              </w:rPr>
              <w:t>/</w:t>
            </w:r>
            <w:r w:rsidRPr="00F95A50">
              <w:rPr>
                <w:rFonts w:ascii="Arial" w:eastAsia="Calibri" w:hAnsi="Arial" w:cs="Arial"/>
                <w:sz w:val="18"/>
                <w:szCs w:val="18"/>
                <w:lang w:eastAsia="en-US"/>
              </w:rPr>
              <w:t>га</w:t>
            </w:r>
          </w:p>
        </w:tc>
        <w:tc>
          <w:tcPr>
            <w:tcW w:w="926" w:type="dxa"/>
            <w:tcBorders>
              <w:top w:val="single" w:sz="4" w:space="0" w:color="000000"/>
              <w:left w:val="single" w:sz="4" w:space="0" w:color="000000"/>
              <w:bottom w:val="single" w:sz="4" w:space="0" w:color="000000"/>
              <w:right w:val="single" w:sz="4" w:space="0" w:color="000000"/>
            </w:tcBorders>
            <w:vAlign w:val="center"/>
          </w:tcPr>
          <w:p w14:paraId="5BF8438C"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0,2004</w:t>
            </w:r>
          </w:p>
        </w:tc>
        <w:tc>
          <w:tcPr>
            <w:tcW w:w="926" w:type="dxa"/>
            <w:tcBorders>
              <w:top w:val="single" w:sz="4" w:space="0" w:color="000000"/>
              <w:left w:val="single" w:sz="4" w:space="0" w:color="000000"/>
              <w:bottom w:val="single" w:sz="4" w:space="0" w:color="000000"/>
              <w:right w:val="single" w:sz="4" w:space="0" w:color="000000"/>
            </w:tcBorders>
            <w:vAlign w:val="center"/>
          </w:tcPr>
          <w:p w14:paraId="5E443AFB"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0,2004</w:t>
            </w:r>
          </w:p>
        </w:tc>
        <w:tc>
          <w:tcPr>
            <w:tcW w:w="926" w:type="dxa"/>
            <w:tcBorders>
              <w:top w:val="single" w:sz="4" w:space="0" w:color="000000"/>
              <w:left w:val="single" w:sz="4" w:space="0" w:color="000000"/>
              <w:bottom w:val="single" w:sz="4" w:space="0" w:color="000000"/>
              <w:right w:val="single" w:sz="4" w:space="0" w:color="000000"/>
            </w:tcBorders>
            <w:vAlign w:val="center"/>
          </w:tcPr>
          <w:p w14:paraId="7A97A950"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0,2004</w:t>
            </w:r>
          </w:p>
        </w:tc>
        <w:tc>
          <w:tcPr>
            <w:tcW w:w="926" w:type="dxa"/>
            <w:tcBorders>
              <w:top w:val="single" w:sz="4" w:space="0" w:color="000000"/>
              <w:left w:val="single" w:sz="4" w:space="0" w:color="000000"/>
              <w:bottom w:val="single" w:sz="4" w:space="0" w:color="000000"/>
              <w:right w:val="single" w:sz="4" w:space="0" w:color="000000"/>
            </w:tcBorders>
            <w:vAlign w:val="center"/>
          </w:tcPr>
          <w:p w14:paraId="2747651D"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0,2004</w:t>
            </w:r>
          </w:p>
        </w:tc>
        <w:tc>
          <w:tcPr>
            <w:tcW w:w="926" w:type="dxa"/>
            <w:tcBorders>
              <w:top w:val="single" w:sz="4" w:space="0" w:color="000000"/>
              <w:left w:val="single" w:sz="4" w:space="0" w:color="000000"/>
              <w:bottom w:val="single" w:sz="4" w:space="0" w:color="000000"/>
              <w:right w:val="single" w:sz="4" w:space="0" w:color="000000"/>
            </w:tcBorders>
            <w:vAlign w:val="center"/>
          </w:tcPr>
          <w:p w14:paraId="78FED788"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0,2004</w:t>
            </w:r>
          </w:p>
        </w:tc>
        <w:tc>
          <w:tcPr>
            <w:tcW w:w="926" w:type="dxa"/>
            <w:tcBorders>
              <w:top w:val="single" w:sz="4" w:space="0" w:color="000000"/>
              <w:left w:val="single" w:sz="4" w:space="0" w:color="000000"/>
              <w:bottom w:val="single" w:sz="4" w:space="0" w:color="000000"/>
              <w:right w:val="single" w:sz="4" w:space="0" w:color="000000"/>
            </w:tcBorders>
            <w:vAlign w:val="center"/>
          </w:tcPr>
          <w:p w14:paraId="639F7FFA"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0,2004</w:t>
            </w:r>
          </w:p>
        </w:tc>
        <w:tc>
          <w:tcPr>
            <w:tcW w:w="926" w:type="dxa"/>
            <w:tcBorders>
              <w:top w:val="single" w:sz="4" w:space="0" w:color="000000"/>
              <w:left w:val="single" w:sz="4" w:space="0" w:color="000000"/>
              <w:bottom w:val="single" w:sz="4" w:space="0" w:color="000000"/>
              <w:right w:val="single" w:sz="4" w:space="0" w:color="000000"/>
            </w:tcBorders>
            <w:vAlign w:val="center"/>
          </w:tcPr>
          <w:p w14:paraId="78FD9885"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0,2004</w:t>
            </w:r>
          </w:p>
        </w:tc>
        <w:tc>
          <w:tcPr>
            <w:tcW w:w="926" w:type="dxa"/>
            <w:tcBorders>
              <w:top w:val="single" w:sz="4" w:space="0" w:color="000000"/>
              <w:left w:val="single" w:sz="4" w:space="0" w:color="000000"/>
              <w:bottom w:val="single" w:sz="4" w:space="0" w:color="000000"/>
              <w:right w:val="single" w:sz="4" w:space="0" w:color="000000"/>
            </w:tcBorders>
            <w:vAlign w:val="center"/>
          </w:tcPr>
          <w:p w14:paraId="33D12C70"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0,2004</w:t>
            </w:r>
          </w:p>
        </w:tc>
        <w:tc>
          <w:tcPr>
            <w:tcW w:w="926" w:type="dxa"/>
            <w:tcBorders>
              <w:top w:val="single" w:sz="4" w:space="0" w:color="000000"/>
              <w:left w:val="single" w:sz="4" w:space="0" w:color="000000"/>
              <w:bottom w:val="single" w:sz="4" w:space="0" w:color="000000"/>
              <w:right w:val="single" w:sz="4" w:space="0" w:color="000000"/>
            </w:tcBorders>
            <w:vAlign w:val="center"/>
          </w:tcPr>
          <w:p w14:paraId="7AA2A3EB"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0,2004</w:t>
            </w:r>
          </w:p>
        </w:tc>
        <w:tc>
          <w:tcPr>
            <w:tcW w:w="926" w:type="dxa"/>
            <w:tcBorders>
              <w:top w:val="single" w:sz="4" w:space="0" w:color="000000"/>
              <w:left w:val="single" w:sz="4" w:space="0" w:color="000000"/>
              <w:bottom w:val="single" w:sz="4" w:space="0" w:color="000000"/>
              <w:right w:val="single" w:sz="4" w:space="0" w:color="000000"/>
            </w:tcBorders>
            <w:vAlign w:val="center"/>
          </w:tcPr>
          <w:p w14:paraId="4C776967"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0,2004</w:t>
            </w:r>
          </w:p>
        </w:tc>
        <w:tc>
          <w:tcPr>
            <w:tcW w:w="926" w:type="dxa"/>
            <w:tcBorders>
              <w:top w:val="single" w:sz="4" w:space="0" w:color="000000"/>
              <w:left w:val="single" w:sz="4" w:space="0" w:color="000000"/>
              <w:bottom w:val="single" w:sz="4" w:space="0" w:color="000000"/>
              <w:right w:val="single" w:sz="4" w:space="0" w:color="000000"/>
            </w:tcBorders>
            <w:vAlign w:val="center"/>
          </w:tcPr>
          <w:p w14:paraId="1C137826"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0,2004</w:t>
            </w:r>
          </w:p>
        </w:tc>
        <w:tc>
          <w:tcPr>
            <w:tcW w:w="926" w:type="dxa"/>
            <w:tcBorders>
              <w:top w:val="single" w:sz="4" w:space="0" w:color="000000"/>
              <w:left w:val="single" w:sz="4" w:space="0" w:color="000000"/>
              <w:bottom w:val="single" w:sz="4" w:space="0" w:color="000000"/>
              <w:right w:val="single" w:sz="4" w:space="0" w:color="000000"/>
            </w:tcBorders>
            <w:vAlign w:val="center"/>
          </w:tcPr>
          <w:p w14:paraId="31F51A9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0,2004</w:t>
            </w:r>
          </w:p>
        </w:tc>
        <w:tc>
          <w:tcPr>
            <w:tcW w:w="926" w:type="dxa"/>
            <w:tcBorders>
              <w:top w:val="single" w:sz="4" w:space="0" w:color="000000"/>
              <w:left w:val="single" w:sz="4" w:space="0" w:color="000000"/>
              <w:bottom w:val="single" w:sz="4" w:space="0" w:color="000000"/>
              <w:right w:val="single" w:sz="4" w:space="0" w:color="000000"/>
            </w:tcBorders>
            <w:vAlign w:val="center"/>
          </w:tcPr>
          <w:p w14:paraId="2309724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0,2004</w:t>
            </w:r>
          </w:p>
        </w:tc>
        <w:tc>
          <w:tcPr>
            <w:tcW w:w="926" w:type="dxa"/>
            <w:tcBorders>
              <w:top w:val="single" w:sz="4" w:space="0" w:color="000000"/>
              <w:left w:val="single" w:sz="4" w:space="0" w:color="000000"/>
              <w:bottom w:val="single" w:sz="4" w:space="0" w:color="000000"/>
              <w:right w:val="single" w:sz="4" w:space="0" w:color="000000"/>
            </w:tcBorders>
            <w:vAlign w:val="center"/>
          </w:tcPr>
          <w:p w14:paraId="3C714DA8"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0,2004</w:t>
            </w:r>
          </w:p>
        </w:tc>
        <w:tc>
          <w:tcPr>
            <w:tcW w:w="927" w:type="dxa"/>
            <w:tcBorders>
              <w:top w:val="single" w:sz="4" w:space="0" w:color="000000"/>
              <w:left w:val="single" w:sz="4" w:space="0" w:color="000000"/>
              <w:bottom w:val="single" w:sz="4" w:space="0" w:color="000000"/>
              <w:right w:val="single" w:sz="4" w:space="0" w:color="000000"/>
            </w:tcBorders>
            <w:vAlign w:val="center"/>
          </w:tcPr>
          <w:p w14:paraId="61BCED49"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0,2004</w:t>
            </w:r>
          </w:p>
        </w:tc>
      </w:tr>
      <w:tr w:rsidR="002F4AC1" w:rsidRPr="00F95A50" w14:paraId="19ACE46A" w14:textId="77777777" w:rsidTr="00F95A50">
        <w:tc>
          <w:tcPr>
            <w:tcW w:w="704" w:type="dxa"/>
            <w:tcBorders>
              <w:top w:val="single" w:sz="4" w:space="0" w:color="000000"/>
              <w:left w:val="single" w:sz="4" w:space="0" w:color="000000"/>
              <w:bottom w:val="single" w:sz="4" w:space="0" w:color="000000"/>
              <w:right w:val="single" w:sz="4" w:space="0" w:color="000000"/>
            </w:tcBorders>
            <w:vAlign w:val="center"/>
          </w:tcPr>
          <w:p w14:paraId="0A4B8115"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sz w:val="18"/>
                <w:szCs w:val="18"/>
                <w:lang w:eastAsia="en-US"/>
              </w:rPr>
              <w:t>12.</w:t>
            </w:r>
          </w:p>
        </w:tc>
        <w:tc>
          <w:tcPr>
            <w:tcW w:w="4711" w:type="dxa"/>
            <w:tcBorders>
              <w:top w:val="single" w:sz="4" w:space="0" w:color="000000"/>
              <w:left w:val="single" w:sz="4" w:space="0" w:color="000000"/>
              <w:bottom w:val="single" w:sz="4" w:space="0" w:color="000000"/>
              <w:right w:val="single" w:sz="4" w:space="0" w:color="000000"/>
            </w:tcBorders>
            <w:vAlign w:val="center"/>
            <w:hideMark/>
          </w:tcPr>
          <w:p w14:paraId="0DA3C0AC" w14:textId="77777777" w:rsidR="002F4AC1" w:rsidRPr="00F95A50" w:rsidRDefault="002F4AC1" w:rsidP="002F4AC1">
            <w:pPr>
              <w:ind w:right="113"/>
              <w:contextualSpacing/>
              <w:rPr>
                <w:rFonts w:ascii="Arial" w:eastAsia="Calibri" w:hAnsi="Arial" w:cs="Arial"/>
                <w:sz w:val="18"/>
                <w:szCs w:val="18"/>
                <w:lang w:eastAsia="en-US"/>
              </w:rPr>
            </w:pPr>
            <w:r w:rsidRPr="00F95A50">
              <w:rPr>
                <w:rFonts w:ascii="Arial" w:eastAsia="Calibri" w:hAnsi="Arial" w:cs="Arial"/>
                <w:sz w:val="18"/>
                <w:szCs w:val="18"/>
                <w:lang w:eastAsia="en-US"/>
              </w:rPr>
              <w:t>Средняя плотность расхода тепловой энергии на отопление в жилищном фонде</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5E23493E"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noProof/>
                <w:position w:val="-14"/>
                <w:sz w:val="18"/>
                <w:szCs w:val="18"/>
              </w:rPr>
              <w:drawing>
                <wp:inline distT="0" distB="0" distL="0" distR="0" wp14:anchorId="0EEEA5B0" wp14:editId="74570CA7">
                  <wp:extent cx="260985" cy="166370"/>
                  <wp:effectExtent l="0" t="0" r="5715" b="5080"/>
                  <wp:docPr id="1280"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260985" cy="166370"/>
                          </a:xfrm>
                          <a:prstGeom prst="rect">
                            <a:avLst/>
                          </a:prstGeom>
                          <a:noFill/>
                          <a:ln>
                            <a:noFill/>
                          </a:ln>
                        </pic:spPr>
                      </pic:pic>
                    </a:graphicData>
                  </a:graphic>
                </wp:inline>
              </w:drawing>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0ABDC9A9"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sz w:val="18"/>
                <w:szCs w:val="18"/>
                <w:lang w:eastAsia="en-US"/>
              </w:rPr>
              <w:t>Гкал</w:t>
            </w:r>
            <w:r w:rsidRPr="00F95A50">
              <w:rPr>
                <w:rFonts w:ascii="Arial" w:eastAsia="Calibri" w:hAnsi="Arial" w:cs="Arial"/>
                <w:sz w:val="18"/>
                <w:szCs w:val="18"/>
                <w:lang w:val="en-US" w:eastAsia="en-US"/>
              </w:rPr>
              <w:t>/</w:t>
            </w:r>
            <w:r w:rsidRPr="00F95A50">
              <w:rPr>
                <w:rFonts w:ascii="Arial" w:eastAsia="Calibri" w:hAnsi="Arial" w:cs="Arial"/>
                <w:sz w:val="18"/>
                <w:szCs w:val="18"/>
                <w:lang w:eastAsia="en-US"/>
              </w:rPr>
              <w:t>га</w:t>
            </w:r>
          </w:p>
        </w:tc>
        <w:tc>
          <w:tcPr>
            <w:tcW w:w="926" w:type="dxa"/>
            <w:tcBorders>
              <w:top w:val="single" w:sz="4" w:space="0" w:color="000000"/>
              <w:left w:val="single" w:sz="4" w:space="0" w:color="000000"/>
              <w:bottom w:val="single" w:sz="4" w:space="0" w:color="000000"/>
              <w:right w:val="single" w:sz="4" w:space="0" w:color="000000"/>
            </w:tcBorders>
            <w:vAlign w:val="center"/>
          </w:tcPr>
          <w:p w14:paraId="2DEE0EB8"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w:t>
            </w:r>
          </w:p>
        </w:tc>
        <w:tc>
          <w:tcPr>
            <w:tcW w:w="926" w:type="dxa"/>
            <w:tcBorders>
              <w:top w:val="single" w:sz="4" w:space="0" w:color="000000"/>
              <w:left w:val="single" w:sz="4" w:space="0" w:color="000000"/>
              <w:bottom w:val="single" w:sz="4" w:space="0" w:color="000000"/>
              <w:right w:val="single" w:sz="4" w:space="0" w:color="000000"/>
            </w:tcBorders>
            <w:vAlign w:val="center"/>
          </w:tcPr>
          <w:p w14:paraId="20B776C5"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w:t>
            </w:r>
          </w:p>
        </w:tc>
        <w:tc>
          <w:tcPr>
            <w:tcW w:w="926" w:type="dxa"/>
            <w:tcBorders>
              <w:top w:val="single" w:sz="4" w:space="0" w:color="000000"/>
              <w:left w:val="single" w:sz="4" w:space="0" w:color="000000"/>
              <w:bottom w:val="single" w:sz="4" w:space="0" w:color="000000"/>
              <w:right w:val="single" w:sz="4" w:space="0" w:color="000000"/>
            </w:tcBorders>
            <w:vAlign w:val="center"/>
          </w:tcPr>
          <w:p w14:paraId="395439CF"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w:t>
            </w:r>
          </w:p>
        </w:tc>
        <w:tc>
          <w:tcPr>
            <w:tcW w:w="926" w:type="dxa"/>
            <w:tcBorders>
              <w:top w:val="single" w:sz="4" w:space="0" w:color="000000"/>
              <w:left w:val="single" w:sz="4" w:space="0" w:color="000000"/>
              <w:bottom w:val="single" w:sz="4" w:space="0" w:color="000000"/>
              <w:right w:val="single" w:sz="4" w:space="0" w:color="000000"/>
            </w:tcBorders>
            <w:vAlign w:val="center"/>
          </w:tcPr>
          <w:p w14:paraId="6F3A96A8"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w:t>
            </w:r>
          </w:p>
        </w:tc>
        <w:tc>
          <w:tcPr>
            <w:tcW w:w="926" w:type="dxa"/>
            <w:tcBorders>
              <w:top w:val="single" w:sz="4" w:space="0" w:color="000000"/>
              <w:left w:val="single" w:sz="4" w:space="0" w:color="000000"/>
              <w:bottom w:val="single" w:sz="4" w:space="0" w:color="000000"/>
              <w:right w:val="single" w:sz="4" w:space="0" w:color="000000"/>
            </w:tcBorders>
            <w:vAlign w:val="center"/>
          </w:tcPr>
          <w:p w14:paraId="35B2B0C7"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w:t>
            </w:r>
          </w:p>
        </w:tc>
        <w:tc>
          <w:tcPr>
            <w:tcW w:w="926" w:type="dxa"/>
            <w:tcBorders>
              <w:top w:val="single" w:sz="4" w:space="0" w:color="000000"/>
              <w:left w:val="single" w:sz="4" w:space="0" w:color="000000"/>
              <w:bottom w:val="single" w:sz="4" w:space="0" w:color="000000"/>
              <w:right w:val="single" w:sz="4" w:space="0" w:color="000000"/>
            </w:tcBorders>
            <w:vAlign w:val="center"/>
          </w:tcPr>
          <w:p w14:paraId="2334A4FA"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w:t>
            </w:r>
          </w:p>
        </w:tc>
        <w:tc>
          <w:tcPr>
            <w:tcW w:w="926" w:type="dxa"/>
            <w:tcBorders>
              <w:top w:val="single" w:sz="4" w:space="0" w:color="000000"/>
              <w:left w:val="single" w:sz="4" w:space="0" w:color="000000"/>
              <w:bottom w:val="single" w:sz="4" w:space="0" w:color="000000"/>
              <w:right w:val="single" w:sz="4" w:space="0" w:color="000000"/>
            </w:tcBorders>
            <w:vAlign w:val="center"/>
          </w:tcPr>
          <w:p w14:paraId="35A9C6C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w:t>
            </w:r>
          </w:p>
        </w:tc>
        <w:tc>
          <w:tcPr>
            <w:tcW w:w="926" w:type="dxa"/>
            <w:tcBorders>
              <w:top w:val="single" w:sz="4" w:space="0" w:color="000000"/>
              <w:left w:val="single" w:sz="4" w:space="0" w:color="000000"/>
              <w:bottom w:val="single" w:sz="4" w:space="0" w:color="000000"/>
              <w:right w:val="single" w:sz="4" w:space="0" w:color="000000"/>
            </w:tcBorders>
            <w:vAlign w:val="center"/>
          </w:tcPr>
          <w:p w14:paraId="4D3B0CAB"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w:t>
            </w:r>
          </w:p>
        </w:tc>
        <w:tc>
          <w:tcPr>
            <w:tcW w:w="926" w:type="dxa"/>
            <w:tcBorders>
              <w:top w:val="single" w:sz="4" w:space="0" w:color="000000"/>
              <w:left w:val="single" w:sz="4" w:space="0" w:color="000000"/>
              <w:bottom w:val="single" w:sz="4" w:space="0" w:color="000000"/>
              <w:right w:val="single" w:sz="4" w:space="0" w:color="000000"/>
            </w:tcBorders>
            <w:vAlign w:val="center"/>
          </w:tcPr>
          <w:p w14:paraId="6D61D030"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w:t>
            </w:r>
          </w:p>
        </w:tc>
        <w:tc>
          <w:tcPr>
            <w:tcW w:w="926" w:type="dxa"/>
            <w:tcBorders>
              <w:top w:val="single" w:sz="4" w:space="0" w:color="000000"/>
              <w:left w:val="single" w:sz="4" w:space="0" w:color="000000"/>
              <w:bottom w:val="single" w:sz="4" w:space="0" w:color="000000"/>
              <w:right w:val="single" w:sz="4" w:space="0" w:color="000000"/>
            </w:tcBorders>
            <w:vAlign w:val="center"/>
          </w:tcPr>
          <w:p w14:paraId="5C7CB9FF"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w:t>
            </w:r>
          </w:p>
        </w:tc>
        <w:tc>
          <w:tcPr>
            <w:tcW w:w="926" w:type="dxa"/>
            <w:tcBorders>
              <w:top w:val="single" w:sz="4" w:space="0" w:color="000000"/>
              <w:left w:val="single" w:sz="4" w:space="0" w:color="000000"/>
              <w:bottom w:val="single" w:sz="4" w:space="0" w:color="000000"/>
              <w:right w:val="single" w:sz="4" w:space="0" w:color="000000"/>
            </w:tcBorders>
            <w:vAlign w:val="center"/>
          </w:tcPr>
          <w:p w14:paraId="37F84F8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w:t>
            </w:r>
          </w:p>
        </w:tc>
        <w:tc>
          <w:tcPr>
            <w:tcW w:w="926" w:type="dxa"/>
            <w:tcBorders>
              <w:top w:val="single" w:sz="4" w:space="0" w:color="000000"/>
              <w:left w:val="single" w:sz="4" w:space="0" w:color="000000"/>
              <w:bottom w:val="single" w:sz="4" w:space="0" w:color="000000"/>
              <w:right w:val="single" w:sz="4" w:space="0" w:color="000000"/>
            </w:tcBorders>
            <w:vAlign w:val="center"/>
          </w:tcPr>
          <w:p w14:paraId="4C0F59A9"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w:t>
            </w:r>
          </w:p>
        </w:tc>
        <w:tc>
          <w:tcPr>
            <w:tcW w:w="926" w:type="dxa"/>
            <w:tcBorders>
              <w:top w:val="single" w:sz="4" w:space="0" w:color="000000"/>
              <w:left w:val="single" w:sz="4" w:space="0" w:color="000000"/>
              <w:bottom w:val="single" w:sz="4" w:space="0" w:color="000000"/>
              <w:right w:val="single" w:sz="4" w:space="0" w:color="000000"/>
            </w:tcBorders>
            <w:vAlign w:val="center"/>
          </w:tcPr>
          <w:p w14:paraId="03EF990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w:t>
            </w:r>
          </w:p>
        </w:tc>
        <w:tc>
          <w:tcPr>
            <w:tcW w:w="926" w:type="dxa"/>
            <w:tcBorders>
              <w:top w:val="single" w:sz="4" w:space="0" w:color="000000"/>
              <w:left w:val="single" w:sz="4" w:space="0" w:color="000000"/>
              <w:bottom w:val="single" w:sz="4" w:space="0" w:color="000000"/>
              <w:right w:val="single" w:sz="4" w:space="0" w:color="000000"/>
            </w:tcBorders>
            <w:vAlign w:val="center"/>
          </w:tcPr>
          <w:p w14:paraId="19CDE228"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w:t>
            </w:r>
          </w:p>
        </w:tc>
        <w:tc>
          <w:tcPr>
            <w:tcW w:w="927" w:type="dxa"/>
            <w:tcBorders>
              <w:top w:val="single" w:sz="4" w:space="0" w:color="000000"/>
              <w:left w:val="single" w:sz="4" w:space="0" w:color="000000"/>
              <w:bottom w:val="single" w:sz="4" w:space="0" w:color="000000"/>
              <w:right w:val="single" w:sz="4" w:space="0" w:color="000000"/>
            </w:tcBorders>
            <w:vAlign w:val="center"/>
          </w:tcPr>
          <w:p w14:paraId="0A69D8C0"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w:t>
            </w:r>
          </w:p>
        </w:tc>
      </w:tr>
      <w:tr w:rsidR="002F4AC1" w:rsidRPr="00F95A50" w14:paraId="1ECADF7A" w14:textId="77777777" w:rsidTr="00F95A50">
        <w:tc>
          <w:tcPr>
            <w:tcW w:w="704" w:type="dxa"/>
            <w:tcBorders>
              <w:top w:val="single" w:sz="4" w:space="0" w:color="000000"/>
              <w:left w:val="single" w:sz="4" w:space="0" w:color="000000"/>
              <w:bottom w:val="single" w:sz="4" w:space="0" w:color="000000"/>
              <w:right w:val="single" w:sz="4" w:space="0" w:color="000000"/>
            </w:tcBorders>
            <w:vAlign w:val="center"/>
          </w:tcPr>
          <w:p w14:paraId="18C385DC"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sz w:val="18"/>
                <w:szCs w:val="18"/>
                <w:lang w:eastAsia="en-US"/>
              </w:rPr>
              <w:t>13.</w:t>
            </w:r>
          </w:p>
        </w:tc>
        <w:tc>
          <w:tcPr>
            <w:tcW w:w="4711" w:type="dxa"/>
            <w:tcBorders>
              <w:top w:val="single" w:sz="4" w:space="0" w:color="000000"/>
              <w:left w:val="single" w:sz="4" w:space="0" w:color="000000"/>
              <w:bottom w:val="single" w:sz="4" w:space="0" w:color="000000"/>
              <w:right w:val="single" w:sz="4" w:space="0" w:color="000000"/>
            </w:tcBorders>
            <w:vAlign w:val="center"/>
            <w:hideMark/>
          </w:tcPr>
          <w:p w14:paraId="1FF30A1D" w14:textId="77777777" w:rsidR="002F4AC1" w:rsidRPr="00F95A50" w:rsidRDefault="002F4AC1" w:rsidP="002F4AC1">
            <w:pPr>
              <w:ind w:right="113"/>
              <w:contextualSpacing/>
              <w:rPr>
                <w:rFonts w:ascii="Arial" w:eastAsia="Calibri" w:hAnsi="Arial" w:cs="Arial"/>
                <w:sz w:val="18"/>
                <w:szCs w:val="18"/>
                <w:lang w:eastAsia="en-US"/>
              </w:rPr>
            </w:pPr>
            <w:r w:rsidRPr="00F95A50">
              <w:rPr>
                <w:rFonts w:ascii="Arial" w:eastAsia="Calibri" w:hAnsi="Arial" w:cs="Arial"/>
                <w:sz w:val="18"/>
                <w:szCs w:val="18"/>
                <w:lang w:eastAsia="en-US"/>
              </w:rPr>
              <w:t>Средняя тепловая нагрузка на отопление на одного жителя</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49D7AF0F"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noProof/>
                <w:position w:val="-14"/>
                <w:sz w:val="18"/>
                <w:szCs w:val="18"/>
              </w:rPr>
              <w:drawing>
                <wp:inline distT="0" distB="0" distL="0" distR="0" wp14:anchorId="4A8D59F4" wp14:editId="2BC0C613">
                  <wp:extent cx="260985" cy="166370"/>
                  <wp:effectExtent l="0" t="0" r="5715" b="5080"/>
                  <wp:docPr id="1281"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260985" cy="166370"/>
                          </a:xfrm>
                          <a:prstGeom prst="rect">
                            <a:avLst/>
                          </a:prstGeom>
                          <a:noFill/>
                          <a:ln>
                            <a:noFill/>
                          </a:ln>
                        </pic:spPr>
                      </pic:pic>
                    </a:graphicData>
                  </a:graphic>
                </wp:inline>
              </w:drawing>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7263B8F3"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sz w:val="18"/>
                <w:szCs w:val="18"/>
                <w:lang w:eastAsia="en-US"/>
              </w:rPr>
              <w:t>Гкал</w:t>
            </w:r>
            <w:r w:rsidRPr="00F95A50">
              <w:rPr>
                <w:rFonts w:ascii="Arial" w:eastAsia="Calibri" w:hAnsi="Arial" w:cs="Arial"/>
                <w:sz w:val="18"/>
                <w:szCs w:val="18"/>
                <w:lang w:val="en-US" w:eastAsia="en-US"/>
              </w:rPr>
              <w:t>/</w:t>
            </w:r>
            <w:r w:rsidRPr="00F95A50">
              <w:rPr>
                <w:rFonts w:ascii="Arial" w:eastAsia="Calibri" w:hAnsi="Arial" w:cs="Arial"/>
                <w:sz w:val="18"/>
                <w:szCs w:val="18"/>
                <w:lang w:eastAsia="en-US"/>
              </w:rPr>
              <w:t>ч</w:t>
            </w:r>
            <w:r w:rsidRPr="00F95A50">
              <w:rPr>
                <w:rFonts w:ascii="Arial" w:eastAsia="Calibri" w:hAnsi="Arial" w:cs="Arial"/>
                <w:sz w:val="18"/>
                <w:szCs w:val="18"/>
                <w:lang w:val="en-US" w:eastAsia="en-US"/>
              </w:rPr>
              <w:t>/</w:t>
            </w:r>
            <w:r w:rsidRPr="00F95A50">
              <w:rPr>
                <w:rFonts w:ascii="Arial" w:eastAsia="Calibri" w:hAnsi="Arial" w:cs="Arial"/>
                <w:sz w:val="18"/>
                <w:szCs w:val="18"/>
                <w:lang w:eastAsia="en-US"/>
              </w:rPr>
              <w:t>чел.</w:t>
            </w:r>
          </w:p>
        </w:tc>
        <w:tc>
          <w:tcPr>
            <w:tcW w:w="926" w:type="dxa"/>
            <w:tcBorders>
              <w:top w:val="single" w:sz="4" w:space="0" w:color="000000"/>
              <w:left w:val="single" w:sz="4" w:space="0" w:color="000000"/>
              <w:bottom w:val="single" w:sz="4" w:space="0" w:color="000000"/>
              <w:right w:val="single" w:sz="4" w:space="0" w:color="000000"/>
            </w:tcBorders>
            <w:vAlign w:val="center"/>
          </w:tcPr>
          <w:p w14:paraId="76BB2EB2"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w:t>
            </w:r>
          </w:p>
        </w:tc>
        <w:tc>
          <w:tcPr>
            <w:tcW w:w="926" w:type="dxa"/>
            <w:tcBorders>
              <w:top w:val="single" w:sz="4" w:space="0" w:color="000000"/>
              <w:left w:val="single" w:sz="4" w:space="0" w:color="000000"/>
              <w:bottom w:val="single" w:sz="4" w:space="0" w:color="000000"/>
              <w:right w:val="single" w:sz="4" w:space="0" w:color="000000"/>
            </w:tcBorders>
            <w:vAlign w:val="center"/>
          </w:tcPr>
          <w:p w14:paraId="05FB5C9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w:t>
            </w:r>
          </w:p>
        </w:tc>
        <w:tc>
          <w:tcPr>
            <w:tcW w:w="926" w:type="dxa"/>
            <w:tcBorders>
              <w:top w:val="single" w:sz="4" w:space="0" w:color="000000"/>
              <w:left w:val="single" w:sz="4" w:space="0" w:color="000000"/>
              <w:bottom w:val="single" w:sz="4" w:space="0" w:color="000000"/>
              <w:right w:val="single" w:sz="4" w:space="0" w:color="000000"/>
            </w:tcBorders>
            <w:vAlign w:val="center"/>
          </w:tcPr>
          <w:p w14:paraId="171B3B43"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w:t>
            </w:r>
          </w:p>
        </w:tc>
        <w:tc>
          <w:tcPr>
            <w:tcW w:w="926" w:type="dxa"/>
            <w:tcBorders>
              <w:top w:val="single" w:sz="4" w:space="0" w:color="000000"/>
              <w:left w:val="single" w:sz="4" w:space="0" w:color="000000"/>
              <w:bottom w:val="single" w:sz="4" w:space="0" w:color="000000"/>
              <w:right w:val="single" w:sz="4" w:space="0" w:color="000000"/>
            </w:tcBorders>
            <w:vAlign w:val="center"/>
          </w:tcPr>
          <w:p w14:paraId="0ABD343D"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w:t>
            </w:r>
          </w:p>
        </w:tc>
        <w:tc>
          <w:tcPr>
            <w:tcW w:w="926" w:type="dxa"/>
            <w:tcBorders>
              <w:top w:val="single" w:sz="4" w:space="0" w:color="000000"/>
              <w:left w:val="single" w:sz="4" w:space="0" w:color="000000"/>
              <w:bottom w:val="single" w:sz="4" w:space="0" w:color="000000"/>
              <w:right w:val="single" w:sz="4" w:space="0" w:color="000000"/>
            </w:tcBorders>
            <w:vAlign w:val="center"/>
          </w:tcPr>
          <w:p w14:paraId="1789B2CC"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w:t>
            </w:r>
          </w:p>
        </w:tc>
        <w:tc>
          <w:tcPr>
            <w:tcW w:w="926" w:type="dxa"/>
            <w:tcBorders>
              <w:top w:val="single" w:sz="4" w:space="0" w:color="000000"/>
              <w:left w:val="single" w:sz="4" w:space="0" w:color="000000"/>
              <w:bottom w:val="single" w:sz="4" w:space="0" w:color="000000"/>
              <w:right w:val="single" w:sz="4" w:space="0" w:color="000000"/>
            </w:tcBorders>
            <w:vAlign w:val="center"/>
          </w:tcPr>
          <w:p w14:paraId="189CFD26"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w:t>
            </w:r>
          </w:p>
        </w:tc>
        <w:tc>
          <w:tcPr>
            <w:tcW w:w="926" w:type="dxa"/>
            <w:tcBorders>
              <w:top w:val="single" w:sz="4" w:space="0" w:color="000000"/>
              <w:left w:val="single" w:sz="4" w:space="0" w:color="000000"/>
              <w:bottom w:val="single" w:sz="4" w:space="0" w:color="000000"/>
              <w:right w:val="single" w:sz="4" w:space="0" w:color="000000"/>
            </w:tcBorders>
            <w:vAlign w:val="center"/>
          </w:tcPr>
          <w:p w14:paraId="59A867C1"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w:t>
            </w:r>
          </w:p>
        </w:tc>
        <w:tc>
          <w:tcPr>
            <w:tcW w:w="926" w:type="dxa"/>
            <w:tcBorders>
              <w:top w:val="single" w:sz="4" w:space="0" w:color="000000"/>
              <w:left w:val="single" w:sz="4" w:space="0" w:color="000000"/>
              <w:bottom w:val="single" w:sz="4" w:space="0" w:color="000000"/>
              <w:right w:val="single" w:sz="4" w:space="0" w:color="000000"/>
            </w:tcBorders>
            <w:vAlign w:val="center"/>
          </w:tcPr>
          <w:p w14:paraId="2CA145DC"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w:t>
            </w:r>
          </w:p>
        </w:tc>
        <w:tc>
          <w:tcPr>
            <w:tcW w:w="926" w:type="dxa"/>
            <w:tcBorders>
              <w:top w:val="single" w:sz="4" w:space="0" w:color="000000"/>
              <w:left w:val="single" w:sz="4" w:space="0" w:color="000000"/>
              <w:bottom w:val="single" w:sz="4" w:space="0" w:color="000000"/>
              <w:right w:val="single" w:sz="4" w:space="0" w:color="000000"/>
            </w:tcBorders>
            <w:vAlign w:val="center"/>
          </w:tcPr>
          <w:p w14:paraId="4201CE3B"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w:t>
            </w:r>
          </w:p>
        </w:tc>
        <w:tc>
          <w:tcPr>
            <w:tcW w:w="926" w:type="dxa"/>
            <w:tcBorders>
              <w:top w:val="single" w:sz="4" w:space="0" w:color="000000"/>
              <w:left w:val="single" w:sz="4" w:space="0" w:color="000000"/>
              <w:bottom w:val="single" w:sz="4" w:space="0" w:color="000000"/>
              <w:right w:val="single" w:sz="4" w:space="0" w:color="000000"/>
            </w:tcBorders>
            <w:vAlign w:val="center"/>
          </w:tcPr>
          <w:p w14:paraId="5A5187F2"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w:t>
            </w:r>
          </w:p>
        </w:tc>
        <w:tc>
          <w:tcPr>
            <w:tcW w:w="926" w:type="dxa"/>
            <w:tcBorders>
              <w:top w:val="single" w:sz="4" w:space="0" w:color="000000"/>
              <w:left w:val="single" w:sz="4" w:space="0" w:color="000000"/>
              <w:bottom w:val="single" w:sz="4" w:space="0" w:color="000000"/>
              <w:right w:val="single" w:sz="4" w:space="0" w:color="000000"/>
            </w:tcBorders>
            <w:vAlign w:val="center"/>
          </w:tcPr>
          <w:p w14:paraId="04D938F1"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w:t>
            </w:r>
          </w:p>
        </w:tc>
        <w:tc>
          <w:tcPr>
            <w:tcW w:w="926" w:type="dxa"/>
            <w:tcBorders>
              <w:top w:val="single" w:sz="4" w:space="0" w:color="000000"/>
              <w:left w:val="single" w:sz="4" w:space="0" w:color="000000"/>
              <w:bottom w:val="single" w:sz="4" w:space="0" w:color="000000"/>
              <w:right w:val="single" w:sz="4" w:space="0" w:color="000000"/>
            </w:tcBorders>
            <w:vAlign w:val="center"/>
          </w:tcPr>
          <w:p w14:paraId="1C6A29DA"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w:t>
            </w:r>
          </w:p>
        </w:tc>
        <w:tc>
          <w:tcPr>
            <w:tcW w:w="926" w:type="dxa"/>
            <w:tcBorders>
              <w:top w:val="single" w:sz="4" w:space="0" w:color="000000"/>
              <w:left w:val="single" w:sz="4" w:space="0" w:color="000000"/>
              <w:bottom w:val="single" w:sz="4" w:space="0" w:color="000000"/>
              <w:right w:val="single" w:sz="4" w:space="0" w:color="000000"/>
            </w:tcBorders>
            <w:vAlign w:val="center"/>
          </w:tcPr>
          <w:p w14:paraId="2FD461CB"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w:t>
            </w:r>
          </w:p>
        </w:tc>
        <w:tc>
          <w:tcPr>
            <w:tcW w:w="926" w:type="dxa"/>
            <w:tcBorders>
              <w:top w:val="single" w:sz="4" w:space="0" w:color="000000"/>
              <w:left w:val="single" w:sz="4" w:space="0" w:color="000000"/>
              <w:bottom w:val="single" w:sz="4" w:space="0" w:color="000000"/>
              <w:right w:val="single" w:sz="4" w:space="0" w:color="000000"/>
            </w:tcBorders>
            <w:vAlign w:val="center"/>
          </w:tcPr>
          <w:p w14:paraId="01B87B2C"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w:t>
            </w:r>
          </w:p>
        </w:tc>
        <w:tc>
          <w:tcPr>
            <w:tcW w:w="927" w:type="dxa"/>
            <w:tcBorders>
              <w:top w:val="single" w:sz="4" w:space="0" w:color="000000"/>
              <w:left w:val="single" w:sz="4" w:space="0" w:color="000000"/>
              <w:bottom w:val="single" w:sz="4" w:space="0" w:color="000000"/>
              <w:right w:val="single" w:sz="4" w:space="0" w:color="000000"/>
            </w:tcBorders>
            <w:vAlign w:val="center"/>
          </w:tcPr>
          <w:p w14:paraId="1D59F2F8"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w:t>
            </w:r>
          </w:p>
        </w:tc>
      </w:tr>
      <w:tr w:rsidR="002F4AC1" w:rsidRPr="00F95A50" w14:paraId="45288950" w14:textId="77777777" w:rsidTr="00F95A50">
        <w:tc>
          <w:tcPr>
            <w:tcW w:w="704" w:type="dxa"/>
            <w:tcBorders>
              <w:top w:val="single" w:sz="4" w:space="0" w:color="000000"/>
              <w:left w:val="single" w:sz="4" w:space="0" w:color="000000"/>
              <w:bottom w:val="single" w:sz="4" w:space="0" w:color="000000"/>
              <w:right w:val="single" w:sz="4" w:space="0" w:color="000000"/>
            </w:tcBorders>
            <w:vAlign w:val="center"/>
          </w:tcPr>
          <w:p w14:paraId="67EC0B75"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sz w:val="18"/>
                <w:szCs w:val="18"/>
                <w:lang w:eastAsia="en-US"/>
              </w:rPr>
              <w:t>14.</w:t>
            </w:r>
          </w:p>
        </w:tc>
        <w:tc>
          <w:tcPr>
            <w:tcW w:w="4711" w:type="dxa"/>
            <w:tcBorders>
              <w:top w:val="single" w:sz="4" w:space="0" w:color="000000"/>
              <w:left w:val="single" w:sz="4" w:space="0" w:color="000000"/>
              <w:bottom w:val="single" w:sz="4" w:space="0" w:color="000000"/>
              <w:right w:val="single" w:sz="4" w:space="0" w:color="000000"/>
            </w:tcBorders>
            <w:vAlign w:val="center"/>
          </w:tcPr>
          <w:p w14:paraId="658073EC" w14:textId="77777777" w:rsidR="002F4AC1" w:rsidRPr="00F95A50" w:rsidRDefault="002F4AC1" w:rsidP="002F4AC1">
            <w:pPr>
              <w:ind w:right="113"/>
              <w:contextualSpacing/>
              <w:rPr>
                <w:rFonts w:ascii="Arial" w:eastAsia="Calibri" w:hAnsi="Arial" w:cs="Arial"/>
                <w:sz w:val="18"/>
                <w:szCs w:val="18"/>
                <w:lang w:eastAsia="en-US"/>
              </w:rPr>
            </w:pPr>
            <w:r w:rsidRPr="00F95A50">
              <w:rPr>
                <w:rFonts w:ascii="Arial" w:eastAsia="Calibri" w:hAnsi="Arial" w:cs="Arial"/>
                <w:sz w:val="18"/>
                <w:szCs w:val="18"/>
                <w:lang w:eastAsia="en-US"/>
              </w:rPr>
              <w:t>Средний расход тепловой энергии на отопление на одного жителя</w:t>
            </w:r>
          </w:p>
        </w:tc>
        <w:tc>
          <w:tcPr>
            <w:tcW w:w="993" w:type="dxa"/>
            <w:tcBorders>
              <w:top w:val="single" w:sz="4" w:space="0" w:color="000000"/>
              <w:left w:val="single" w:sz="4" w:space="0" w:color="000000"/>
              <w:bottom w:val="single" w:sz="4" w:space="0" w:color="000000"/>
              <w:right w:val="single" w:sz="4" w:space="0" w:color="000000"/>
            </w:tcBorders>
            <w:vAlign w:val="center"/>
          </w:tcPr>
          <w:p w14:paraId="0BEC1E92"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noProof/>
                <w:position w:val="-14"/>
                <w:sz w:val="18"/>
                <w:szCs w:val="18"/>
              </w:rPr>
              <w:drawing>
                <wp:inline distT="0" distB="0" distL="0" distR="0" wp14:anchorId="1D7B97FA" wp14:editId="298219D4">
                  <wp:extent cx="260985" cy="166370"/>
                  <wp:effectExtent l="0" t="0" r="5715" b="5080"/>
                  <wp:docPr id="1282"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260985" cy="166370"/>
                          </a:xfrm>
                          <a:prstGeom prst="rect">
                            <a:avLst/>
                          </a:prstGeom>
                          <a:noFill/>
                          <a:ln>
                            <a:noFill/>
                          </a:ln>
                        </pic:spPr>
                      </pic:pic>
                    </a:graphicData>
                  </a:graphic>
                </wp:inline>
              </w:drawing>
            </w:r>
          </w:p>
        </w:tc>
        <w:tc>
          <w:tcPr>
            <w:tcW w:w="1134" w:type="dxa"/>
            <w:tcBorders>
              <w:top w:val="single" w:sz="4" w:space="0" w:color="000000"/>
              <w:left w:val="single" w:sz="4" w:space="0" w:color="000000"/>
              <w:bottom w:val="single" w:sz="4" w:space="0" w:color="000000"/>
              <w:right w:val="single" w:sz="4" w:space="0" w:color="000000"/>
            </w:tcBorders>
            <w:vAlign w:val="center"/>
          </w:tcPr>
          <w:p w14:paraId="7C5D87D9"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sz w:val="18"/>
                <w:szCs w:val="18"/>
                <w:lang w:eastAsia="en-US"/>
              </w:rPr>
              <w:t>Гкал</w:t>
            </w:r>
            <w:r w:rsidRPr="00F95A50">
              <w:rPr>
                <w:rFonts w:ascii="Arial" w:eastAsia="Calibri" w:hAnsi="Arial" w:cs="Arial"/>
                <w:sz w:val="18"/>
                <w:szCs w:val="18"/>
                <w:lang w:val="en-US" w:eastAsia="en-US"/>
              </w:rPr>
              <w:t>/</w:t>
            </w:r>
            <w:r w:rsidRPr="00F95A50">
              <w:rPr>
                <w:rFonts w:ascii="Arial" w:eastAsia="Calibri" w:hAnsi="Arial" w:cs="Arial"/>
                <w:sz w:val="18"/>
                <w:szCs w:val="18"/>
                <w:lang w:eastAsia="en-US"/>
              </w:rPr>
              <w:t>чел</w:t>
            </w:r>
            <w:r w:rsidRPr="00F95A50">
              <w:rPr>
                <w:rFonts w:ascii="Arial" w:eastAsia="Calibri" w:hAnsi="Arial" w:cs="Arial"/>
                <w:sz w:val="18"/>
                <w:szCs w:val="18"/>
                <w:lang w:val="en-US" w:eastAsia="en-US"/>
              </w:rPr>
              <w:t>/</w:t>
            </w:r>
            <w:r w:rsidRPr="00F95A50">
              <w:rPr>
                <w:rFonts w:ascii="Arial" w:eastAsia="Calibri" w:hAnsi="Arial" w:cs="Arial"/>
                <w:sz w:val="18"/>
                <w:szCs w:val="18"/>
                <w:lang w:eastAsia="en-US"/>
              </w:rPr>
              <w:t>год</w:t>
            </w:r>
          </w:p>
        </w:tc>
        <w:tc>
          <w:tcPr>
            <w:tcW w:w="926" w:type="dxa"/>
            <w:tcBorders>
              <w:top w:val="single" w:sz="4" w:space="0" w:color="000000"/>
              <w:left w:val="single" w:sz="4" w:space="0" w:color="000000"/>
              <w:bottom w:val="single" w:sz="4" w:space="0" w:color="000000"/>
              <w:right w:val="single" w:sz="4" w:space="0" w:color="000000"/>
            </w:tcBorders>
            <w:vAlign w:val="center"/>
          </w:tcPr>
          <w:p w14:paraId="2B31949B"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w:t>
            </w:r>
          </w:p>
        </w:tc>
        <w:tc>
          <w:tcPr>
            <w:tcW w:w="926" w:type="dxa"/>
            <w:tcBorders>
              <w:top w:val="single" w:sz="4" w:space="0" w:color="000000"/>
              <w:left w:val="single" w:sz="4" w:space="0" w:color="000000"/>
              <w:bottom w:val="single" w:sz="4" w:space="0" w:color="000000"/>
              <w:right w:val="single" w:sz="4" w:space="0" w:color="000000"/>
            </w:tcBorders>
            <w:vAlign w:val="center"/>
          </w:tcPr>
          <w:p w14:paraId="281ED30E"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w:t>
            </w:r>
          </w:p>
        </w:tc>
        <w:tc>
          <w:tcPr>
            <w:tcW w:w="926" w:type="dxa"/>
            <w:tcBorders>
              <w:top w:val="single" w:sz="4" w:space="0" w:color="000000"/>
              <w:left w:val="single" w:sz="4" w:space="0" w:color="000000"/>
              <w:bottom w:val="single" w:sz="4" w:space="0" w:color="000000"/>
              <w:right w:val="single" w:sz="4" w:space="0" w:color="000000"/>
            </w:tcBorders>
            <w:vAlign w:val="center"/>
          </w:tcPr>
          <w:p w14:paraId="41938445"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w:t>
            </w:r>
          </w:p>
        </w:tc>
        <w:tc>
          <w:tcPr>
            <w:tcW w:w="926" w:type="dxa"/>
            <w:tcBorders>
              <w:top w:val="single" w:sz="4" w:space="0" w:color="000000"/>
              <w:left w:val="single" w:sz="4" w:space="0" w:color="000000"/>
              <w:bottom w:val="single" w:sz="4" w:space="0" w:color="000000"/>
              <w:right w:val="single" w:sz="4" w:space="0" w:color="000000"/>
            </w:tcBorders>
            <w:vAlign w:val="center"/>
          </w:tcPr>
          <w:p w14:paraId="53463025"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w:t>
            </w:r>
          </w:p>
        </w:tc>
        <w:tc>
          <w:tcPr>
            <w:tcW w:w="926" w:type="dxa"/>
            <w:tcBorders>
              <w:top w:val="single" w:sz="4" w:space="0" w:color="000000"/>
              <w:left w:val="single" w:sz="4" w:space="0" w:color="000000"/>
              <w:bottom w:val="single" w:sz="4" w:space="0" w:color="000000"/>
              <w:right w:val="single" w:sz="4" w:space="0" w:color="000000"/>
            </w:tcBorders>
            <w:vAlign w:val="center"/>
          </w:tcPr>
          <w:p w14:paraId="46B1D68E"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w:t>
            </w:r>
          </w:p>
        </w:tc>
        <w:tc>
          <w:tcPr>
            <w:tcW w:w="926" w:type="dxa"/>
            <w:tcBorders>
              <w:top w:val="single" w:sz="4" w:space="0" w:color="000000"/>
              <w:left w:val="single" w:sz="4" w:space="0" w:color="000000"/>
              <w:bottom w:val="single" w:sz="4" w:space="0" w:color="000000"/>
              <w:right w:val="single" w:sz="4" w:space="0" w:color="000000"/>
            </w:tcBorders>
            <w:vAlign w:val="center"/>
          </w:tcPr>
          <w:p w14:paraId="2F80DAA2"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w:t>
            </w:r>
          </w:p>
        </w:tc>
        <w:tc>
          <w:tcPr>
            <w:tcW w:w="926" w:type="dxa"/>
            <w:tcBorders>
              <w:top w:val="single" w:sz="4" w:space="0" w:color="000000"/>
              <w:left w:val="single" w:sz="4" w:space="0" w:color="000000"/>
              <w:bottom w:val="single" w:sz="4" w:space="0" w:color="000000"/>
              <w:right w:val="single" w:sz="4" w:space="0" w:color="000000"/>
            </w:tcBorders>
            <w:vAlign w:val="center"/>
          </w:tcPr>
          <w:p w14:paraId="7D50328B"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w:t>
            </w:r>
          </w:p>
        </w:tc>
        <w:tc>
          <w:tcPr>
            <w:tcW w:w="926" w:type="dxa"/>
            <w:tcBorders>
              <w:top w:val="single" w:sz="4" w:space="0" w:color="000000"/>
              <w:left w:val="single" w:sz="4" w:space="0" w:color="000000"/>
              <w:bottom w:val="single" w:sz="4" w:space="0" w:color="000000"/>
              <w:right w:val="single" w:sz="4" w:space="0" w:color="000000"/>
            </w:tcBorders>
            <w:vAlign w:val="center"/>
          </w:tcPr>
          <w:p w14:paraId="08AFF975"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w:t>
            </w:r>
          </w:p>
        </w:tc>
        <w:tc>
          <w:tcPr>
            <w:tcW w:w="926" w:type="dxa"/>
            <w:tcBorders>
              <w:top w:val="single" w:sz="4" w:space="0" w:color="000000"/>
              <w:left w:val="single" w:sz="4" w:space="0" w:color="000000"/>
              <w:bottom w:val="single" w:sz="4" w:space="0" w:color="000000"/>
              <w:right w:val="single" w:sz="4" w:space="0" w:color="000000"/>
            </w:tcBorders>
            <w:vAlign w:val="center"/>
          </w:tcPr>
          <w:p w14:paraId="6201B3D3"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w:t>
            </w:r>
          </w:p>
        </w:tc>
        <w:tc>
          <w:tcPr>
            <w:tcW w:w="926" w:type="dxa"/>
            <w:tcBorders>
              <w:top w:val="single" w:sz="4" w:space="0" w:color="000000"/>
              <w:left w:val="single" w:sz="4" w:space="0" w:color="000000"/>
              <w:bottom w:val="single" w:sz="4" w:space="0" w:color="000000"/>
              <w:right w:val="single" w:sz="4" w:space="0" w:color="000000"/>
            </w:tcBorders>
            <w:vAlign w:val="center"/>
          </w:tcPr>
          <w:p w14:paraId="765C99F0"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w:t>
            </w:r>
          </w:p>
        </w:tc>
        <w:tc>
          <w:tcPr>
            <w:tcW w:w="926" w:type="dxa"/>
            <w:tcBorders>
              <w:top w:val="single" w:sz="4" w:space="0" w:color="000000"/>
              <w:left w:val="single" w:sz="4" w:space="0" w:color="000000"/>
              <w:bottom w:val="single" w:sz="4" w:space="0" w:color="000000"/>
              <w:right w:val="single" w:sz="4" w:space="0" w:color="000000"/>
            </w:tcBorders>
            <w:vAlign w:val="center"/>
          </w:tcPr>
          <w:p w14:paraId="598A88CB"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w:t>
            </w:r>
          </w:p>
        </w:tc>
        <w:tc>
          <w:tcPr>
            <w:tcW w:w="926" w:type="dxa"/>
            <w:tcBorders>
              <w:top w:val="single" w:sz="4" w:space="0" w:color="000000"/>
              <w:left w:val="single" w:sz="4" w:space="0" w:color="000000"/>
              <w:bottom w:val="single" w:sz="4" w:space="0" w:color="000000"/>
              <w:right w:val="single" w:sz="4" w:space="0" w:color="000000"/>
            </w:tcBorders>
            <w:vAlign w:val="center"/>
          </w:tcPr>
          <w:p w14:paraId="32AEB049"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w:t>
            </w:r>
          </w:p>
        </w:tc>
        <w:tc>
          <w:tcPr>
            <w:tcW w:w="926" w:type="dxa"/>
            <w:tcBorders>
              <w:top w:val="single" w:sz="4" w:space="0" w:color="000000"/>
              <w:left w:val="single" w:sz="4" w:space="0" w:color="000000"/>
              <w:bottom w:val="single" w:sz="4" w:space="0" w:color="000000"/>
              <w:right w:val="single" w:sz="4" w:space="0" w:color="000000"/>
            </w:tcBorders>
            <w:vAlign w:val="center"/>
          </w:tcPr>
          <w:p w14:paraId="72ADA081"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w:t>
            </w:r>
          </w:p>
        </w:tc>
        <w:tc>
          <w:tcPr>
            <w:tcW w:w="926" w:type="dxa"/>
            <w:tcBorders>
              <w:top w:val="single" w:sz="4" w:space="0" w:color="000000"/>
              <w:left w:val="single" w:sz="4" w:space="0" w:color="000000"/>
              <w:bottom w:val="single" w:sz="4" w:space="0" w:color="000000"/>
              <w:right w:val="single" w:sz="4" w:space="0" w:color="000000"/>
            </w:tcBorders>
            <w:vAlign w:val="center"/>
          </w:tcPr>
          <w:p w14:paraId="09F379B7"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w:t>
            </w:r>
          </w:p>
        </w:tc>
        <w:tc>
          <w:tcPr>
            <w:tcW w:w="927" w:type="dxa"/>
            <w:tcBorders>
              <w:top w:val="single" w:sz="4" w:space="0" w:color="000000"/>
              <w:left w:val="single" w:sz="4" w:space="0" w:color="000000"/>
              <w:bottom w:val="single" w:sz="4" w:space="0" w:color="000000"/>
              <w:right w:val="single" w:sz="4" w:space="0" w:color="000000"/>
            </w:tcBorders>
            <w:vAlign w:val="center"/>
          </w:tcPr>
          <w:p w14:paraId="5C9116E7"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w:t>
            </w:r>
          </w:p>
        </w:tc>
      </w:tr>
    </w:tbl>
    <w:p w14:paraId="3F28A365" w14:textId="7833E7A1" w:rsidR="00F95A50" w:rsidRDefault="00F95A50" w:rsidP="00F95A50">
      <w:pPr>
        <w:pStyle w:val="xl6053"/>
        <w:keepNext/>
        <w:rPr>
          <w:rFonts w:ascii="Arial" w:hAnsi="Arial" w:cs="Arial"/>
        </w:rPr>
      </w:pPr>
      <w:bookmarkStart w:id="1215" w:name="_Ref227236471"/>
      <w:r w:rsidRPr="00A654CA">
        <w:rPr>
          <w:rFonts w:ascii="Arial" w:hAnsi="Arial" w:cs="Arial"/>
        </w:rPr>
        <w:t xml:space="preserve">Таблица </w:t>
      </w:r>
      <w:r w:rsidRPr="003D3301">
        <w:rPr>
          <w:rFonts w:ascii="Arial" w:hAnsi="Arial" w:cs="Arial"/>
        </w:rPr>
        <w:fldChar w:fldCharType="begin"/>
      </w:r>
      <w:r w:rsidRPr="003D3301">
        <w:rPr>
          <w:rFonts w:ascii="Arial" w:hAnsi="Arial" w:cs="Arial"/>
        </w:rPr>
        <w:instrText xml:space="preserve"> SEQ Таблица \* ARABIC </w:instrText>
      </w:r>
      <w:r w:rsidRPr="003D3301">
        <w:rPr>
          <w:rFonts w:ascii="Arial" w:hAnsi="Arial" w:cs="Arial"/>
        </w:rPr>
        <w:fldChar w:fldCharType="separate"/>
      </w:r>
      <w:r w:rsidR="00372D39">
        <w:rPr>
          <w:rFonts w:ascii="Arial" w:hAnsi="Arial" w:cs="Arial"/>
          <w:noProof/>
        </w:rPr>
        <w:t>71</w:t>
      </w:r>
      <w:r w:rsidRPr="003D3301">
        <w:rPr>
          <w:rFonts w:ascii="Arial" w:hAnsi="Arial" w:cs="Arial"/>
        </w:rPr>
        <w:fldChar w:fldCharType="end"/>
      </w:r>
      <w:bookmarkEnd w:id="1215"/>
      <w:r w:rsidRPr="003D3301">
        <w:rPr>
          <w:rFonts w:ascii="Arial" w:hAnsi="Arial" w:cs="Arial"/>
        </w:rPr>
        <w:t xml:space="preserve"> </w:t>
      </w:r>
      <w:r w:rsidRPr="003D3301">
        <w:rPr>
          <w:rFonts w:ascii="Arial" w:eastAsia="Calibri" w:hAnsi="Arial" w:cs="Arial"/>
        </w:rPr>
        <w:t xml:space="preserve">– </w:t>
      </w:r>
      <w:r w:rsidRPr="003D3301">
        <w:rPr>
          <w:rFonts w:ascii="Arial" w:hAnsi="Arial" w:cs="Arial"/>
        </w:rPr>
        <w:t xml:space="preserve">Индикаторы, характеризующие спрос на тепловую энергию и тепловую мощность в </w:t>
      </w:r>
      <w:r>
        <w:rPr>
          <w:rFonts w:ascii="Arial" w:hAnsi="Arial" w:cs="Arial"/>
        </w:rPr>
        <w:t xml:space="preserve">зоне действия котельной п. </w:t>
      </w:r>
      <w:r w:rsidR="004C0F7F">
        <w:rPr>
          <w:rFonts w:ascii="Arial" w:hAnsi="Arial" w:cs="Arial"/>
        </w:rPr>
        <w:t>Синий Утес</w:t>
      </w:r>
    </w:p>
    <w:tbl>
      <w:tblPr>
        <w:tblW w:w="21433" w:type="dxa"/>
        <w:tblLayout w:type="fixed"/>
        <w:tblCellMar>
          <w:left w:w="28" w:type="dxa"/>
          <w:right w:w="28" w:type="dxa"/>
        </w:tblCellMar>
        <w:tblLook w:val="04A0" w:firstRow="1" w:lastRow="0" w:firstColumn="1" w:lastColumn="0" w:noHBand="0" w:noVBand="1"/>
      </w:tblPr>
      <w:tblGrid>
        <w:gridCol w:w="704"/>
        <w:gridCol w:w="4711"/>
        <w:gridCol w:w="993"/>
        <w:gridCol w:w="1134"/>
        <w:gridCol w:w="926"/>
        <w:gridCol w:w="926"/>
        <w:gridCol w:w="926"/>
        <w:gridCol w:w="926"/>
        <w:gridCol w:w="926"/>
        <w:gridCol w:w="926"/>
        <w:gridCol w:w="926"/>
        <w:gridCol w:w="926"/>
        <w:gridCol w:w="926"/>
        <w:gridCol w:w="926"/>
        <w:gridCol w:w="926"/>
        <w:gridCol w:w="926"/>
        <w:gridCol w:w="926"/>
        <w:gridCol w:w="926"/>
        <w:gridCol w:w="927"/>
      </w:tblGrid>
      <w:tr w:rsidR="00F95A50" w:rsidRPr="00F95A50" w14:paraId="480AC2EB" w14:textId="77777777" w:rsidTr="00F95A50">
        <w:trPr>
          <w:tblHeader/>
        </w:trPr>
        <w:tc>
          <w:tcPr>
            <w:tcW w:w="70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151131A9" w14:textId="77777777" w:rsidR="00F95A50" w:rsidRPr="00F95A50" w:rsidRDefault="00F95A50" w:rsidP="00F95A50">
            <w:pPr>
              <w:ind w:left="-142" w:right="-170"/>
              <w:jc w:val="center"/>
              <w:rPr>
                <w:rFonts w:ascii="Arial" w:hAnsi="Arial" w:cs="Arial"/>
                <w:b/>
                <w:bCs/>
                <w:sz w:val="18"/>
                <w:szCs w:val="18"/>
              </w:rPr>
            </w:pPr>
            <w:r w:rsidRPr="00F95A50">
              <w:rPr>
                <w:rFonts w:ascii="Arial" w:hAnsi="Arial" w:cs="Arial"/>
                <w:b/>
                <w:bCs/>
                <w:sz w:val="18"/>
                <w:szCs w:val="18"/>
              </w:rPr>
              <w:t>№ п/п</w:t>
            </w:r>
          </w:p>
        </w:tc>
        <w:tc>
          <w:tcPr>
            <w:tcW w:w="471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4FAADD50" w14:textId="77777777" w:rsidR="00F95A50" w:rsidRPr="00F95A50" w:rsidRDefault="00F95A50" w:rsidP="00F95A50">
            <w:pPr>
              <w:ind w:left="-142" w:right="-170"/>
              <w:jc w:val="center"/>
              <w:rPr>
                <w:rFonts w:ascii="Arial" w:hAnsi="Arial" w:cs="Arial"/>
                <w:b/>
                <w:bCs/>
                <w:sz w:val="18"/>
                <w:szCs w:val="18"/>
              </w:rPr>
            </w:pPr>
            <w:r w:rsidRPr="00F95A50">
              <w:rPr>
                <w:rFonts w:ascii="Arial" w:hAnsi="Arial" w:cs="Arial"/>
                <w:b/>
                <w:bCs/>
                <w:sz w:val="18"/>
                <w:szCs w:val="18"/>
              </w:rPr>
              <w:t>Наименование показателя</w:t>
            </w:r>
          </w:p>
        </w:tc>
        <w:tc>
          <w:tcPr>
            <w:tcW w:w="993"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68F91363" w14:textId="77777777" w:rsidR="00F95A50" w:rsidRPr="00F95A50" w:rsidRDefault="00F95A50" w:rsidP="00F95A50">
            <w:pPr>
              <w:jc w:val="center"/>
              <w:rPr>
                <w:rFonts w:ascii="Arial" w:hAnsi="Arial" w:cs="Arial"/>
                <w:b/>
                <w:bCs/>
                <w:sz w:val="18"/>
                <w:szCs w:val="18"/>
              </w:rPr>
            </w:pPr>
            <w:r w:rsidRPr="00F95A50">
              <w:rPr>
                <w:rFonts w:ascii="Arial" w:hAnsi="Arial" w:cs="Arial"/>
                <w:b/>
                <w:bCs/>
                <w:sz w:val="18"/>
                <w:szCs w:val="18"/>
              </w:rPr>
              <w:t>Обозначение показателя</w:t>
            </w:r>
          </w:p>
        </w:tc>
        <w:tc>
          <w:tcPr>
            <w:tcW w:w="113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669A830" w14:textId="77777777" w:rsidR="00F95A50" w:rsidRPr="00F95A50" w:rsidRDefault="00F95A50" w:rsidP="00F95A50">
            <w:pPr>
              <w:jc w:val="center"/>
              <w:rPr>
                <w:rFonts w:ascii="Arial" w:hAnsi="Arial" w:cs="Arial"/>
                <w:b/>
                <w:bCs/>
                <w:sz w:val="18"/>
                <w:szCs w:val="18"/>
              </w:rPr>
            </w:pPr>
            <w:r w:rsidRPr="00F95A50">
              <w:rPr>
                <w:rFonts w:ascii="Arial" w:hAnsi="Arial" w:cs="Arial"/>
                <w:b/>
                <w:bCs/>
                <w:sz w:val="18"/>
                <w:szCs w:val="18"/>
              </w:rPr>
              <w:t>Единицы измерения</w:t>
            </w:r>
          </w:p>
        </w:tc>
        <w:tc>
          <w:tcPr>
            <w:tcW w:w="926" w:type="dxa"/>
            <w:tcBorders>
              <w:top w:val="single" w:sz="4" w:space="0" w:color="000000"/>
              <w:left w:val="single" w:sz="4" w:space="0" w:color="000000"/>
              <w:right w:val="single" w:sz="4" w:space="0" w:color="000000"/>
            </w:tcBorders>
            <w:shd w:val="clear" w:color="auto" w:fill="F2F2F2"/>
            <w:vAlign w:val="center"/>
          </w:tcPr>
          <w:p w14:paraId="0E661082" w14:textId="77777777" w:rsidR="00F95A50" w:rsidRPr="00F95A50" w:rsidRDefault="00F95A50" w:rsidP="00F95A50">
            <w:pPr>
              <w:ind w:left="-142" w:right="-170"/>
              <w:jc w:val="center"/>
              <w:rPr>
                <w:rFonts w:ascii="Arial" w:hAnsi="Arial" w:cs="Arial"/>
                <w:b/>
                <w:bCs/>
                <w:sz w:val="18"/>
                <w:szCs w:val="18"/>
              </w:rPr>
            </w:pPr>
            <w:r w:rsidRPr="00F95A50">
              <w:rPr>
                <w:rFonts w:ascii="Arial" w:hAnsi="Arial" w:cs="Arial"/>
                <w:b/>
                <w:bCs/>
                <w:sz w:val="18"/>
                <w:szCs w:val="18"/>
              </w:rPr>
              <w:t>2021</w:t>
            </w:r>
          </w:p>
        </w:tc>
        <w:tc>
          <w:tcPr>
            <w:tcW w:w="926" w:type="dxa"/>
            <w:tcBorders>
              <w:top w:val="single" w:sz="4" w:space="0" w:color="000000"/>
              <w:left w:val="single" w:sz="4" w:space="0" w:color="000000"/>
              <w:right w:val="single" w:sz="4" w:space="0" w:color="000000"/>
            </w:tcBorders>
            <w:shd w:val="clear" w:color="auto" w:fill="F2F2F2"/>
            <w:vAlign w:val="center"/>
          </w:tcPr>
          <w:p w14:paraId="7C94013F" w14:textId="77777777" w:rsidR="00F95A50" w:rsidRPr="00F95A50" w:rsidRDefault="00F95A50" w:rsidP="00F95A50">
            <w:pPr>
              <w:ind w:left="-142" w:right="-170"/>
              <w:jc w:val="center"/>
              <w:rPr>
                <w:rFonts w:ascii="Arial" w:hAnsi="Arial" w:cs="Arial"/>
                <w:b/>
                <w:bCs/>
                <w:sz w:val="18"/>
                <w:szCs w:val="18"/>
              </w:rPr>
            </w:pPr>
            <w:r w:rsidRPr="00F95A50">
              <w:rPr>
                <w:rFonts w:ascii="Arial" w:hAnsi="Arial" w:cs="Arial"/>
                <w:b/>
                <w:bCs/>
                <w:sz w:val="18"/>
                <w:szCs w:val="18"/>
              </w:rPr>
              <w:t>2022</w:t>
            </w:r>
          </w:p>
        </w:tc>
        <w:tc>
          <w:tcPr>
            <w:tcW w:w="926" w:type="dxa"/>
            <w:tcBorders>
              <w:top w:val="single" w:sz="4" w:space="0" w:color="000000"/>
              <w:left w:val="single" w:sz="4" w:space="0" w:color="000000"/>
              <w:right w:val="single" w:sz="4" w:space="0" w:color="000000"/>
            </w:tcBorders>
            <w:shd w:val="clear" w:color="auto" w:fill="F2F2F2"/>
            <w:vAlign w:val="center"/>
          </w:tcPr>
          <w:p w14:paraId="5500CCAA" w14:textId="77777777" w:rsidR="00F95A50" w:rsidRPr="00F95A50" w:rsidRDefault="00F95A50" w:rsidP="00F95A50">
            <w:pPr>
              <w:ind w:left="-142" w:right="-170"/>
              <w:jc w:val="center"/>
              <w:rPr>
                <w:rFonts w:ascii="Arial" w:hAnsi="Arial" w:cs="Arial"/>
                <w:b/>
                <w:bCs/>
                <w:sz w:val="18"/>
                <w:szCs w:val="18"/>
              </w:rPr>
            </w:pPr>
            <w:r w:rsidRPr="00F95A50">
              <w:rPr>
                <w:rFonts w:ascii="Arial" w:hAnsi="Arial" w:cs="Arial"/>
                <w:b/>
                <w:bCs/>
                <w:sz w:val="18"/>
                <w:szCs w:val="18"/>
              </w:rPr>
              <w:t>2023</w:t>
            </w:r>
          </w:p>
        </w:tc>
        <w:tc>
          <w:tcPr>
            <w:tcW w:w="926" w:type="dxa"/>
            <w:tcBorders>
              <w:top w:val="single" w:sz="4" w:space="0" w:color="000000"/>
              <w:left w:val="single" w:sz="4" w:space="0" w:color="000000"/>
              <w:right w:val="single" w:sz="4" w:space="0" w:color="000000"/>
            </w:tcBorders>
            <w:shd w:val="clear" w:color="auto" w:fill="F2F2F2"/>
            <w:vAlign w:val="center"/>
          </w:tcPr>
          <w:p w14:paraId="1AB87C7D" w14:textId="77777777" w:rsidR="00F95A50" w:rsidRPr="00F95A50" w:rsidRDefault="00F95A50" w:rsidP="00F95A50">
            <w:pPr>
              <w:ind w:left="-142" w:right="-170"/>
              <w:jc w:val="center"/>
              <w:rPr>
                <w:rFonts w:ascii="Arial" w:hAnsi="Arial" w:cs="Arial"/>
                <w:b/>
                <w:bCs/>
                <w:sz w:val="18"/>
                <w:szCs w:val="18"/>
              </w:rPr>
            </w:pPr>
            <w:r w:rsidRPr="00F95A50">
              <w:rPr>
                <w:rFonts w:ascii="Arial" w:hAnsi="Arial" w:cs="Arial"/>
                <w:b/>
                <w:bCs/>
                <w:sz w:val="18"/>
                <w:szCs w:val="18"/>
              </w:rPr>
              <w:t>2024</w:t>
            </w:r>
          </w:p>
        </w:tc>
        <w:tc>
          <w:tcPr>
            <w:tcW w:w="926" w:type="dxa"/>
            <w:tcBorders>
              <w:top w:val="single" w:sz="4" w:space="0" w:color="000000"/>
              <w:left w:val="single" w:sz="4" w:space="0" w:color="000000"/>
              <w:right w:val="single" w:sz="4" w:space="0" w:color="000000"/>
            </w:tcBorders>
            <w:shd w:val="clear" w:color="auto" w:fill="F2F2F2"/>
            <w:vAlign w:val="center"/>
          </w:tcPr>
          <w:p w14:paraId="328C7C03" w14:textId="77777777" w:rsidR="00F95A50" w:rsidRPr="00F95A50" w:rsidRDefault="00F95A50" w:rsidP="00F95A50">
            <w:pPr>
              <w:ind w:left="-142" w:right="-170"/>
              <w:jc w:val="center"/>
              <w:rPr>
                <w:rFonts w:ascii="Arial" w:hAnsi="Arial" w:cs="Arial"/>
                <w:b/>
                <w:bCs/>
                <w:sz w:val="18"/>
                <w:szCs w:val="18"/>
              </w:rPr>
            </w:pPr>
            <w:r w:rsidRPr="00F95A50">
              <w:rPr>
                <w:rFonts w:ascii="Arial" w:hAnsi="Arial" w:cs="Arial"/>
                <w:b/>
                <w:bCs/>
                <w:sz w:val="18"/>
                <w:szCs w:val="18"/>
              </w:rPr>
              <w:t>2025</w:t>
            </w:r>
          </w:p>
        </w:tc>
        <w:tc>
          <w:tcPr>
            <w:tcW w:w="926" w:type="dxa"/>
            <w:tcBorders>
              <w:top w:val="single" w:sz="4" w:space="0" w:color="000000"/>
              <w:left w:val="single" w:sz="4" w:space="0" w:color="000000"/>
              <w:right w:val="single" w:sz="4" w:space="0" w:color="000000"/>
            </w:tcBorders>
            <w:shd w:val="clear" w:color="auto" w:fill="F2F2F2"/>
            <w:vAlign w:val="center"/>
          </w:tcPr>
          <w:p w14:paraId="527E4632" w14:textId="77777777" w:rsidR="00F95A50" w:rsidRPr="00F95A50" w:rsidRDefault="00F95A50" w:rsidP="00F95A50">
            <w:pPr>
              <w:ind w:left="-142" w:right="-170"/>
              <w:jc w:val="center"/>
              <w:rPr>
                <w:rFonts w:ascii="Arial" w:hAnsi="Arial" w:cs="Arial"/>
                <w:b/>
                <w:bCs/>
                <w:sz w:val="18"/>
                <w:szCs w:val="18"/>
              </w:rPr>
            </w:pPr>
            <w:r w:rsidRPr="00F95A50">
              <w:rPr>
                <w:rFonts w:ascii="Arial" w:hAnsi="Arial" w:cs="Arial"/>
                <w:b/>
                <w:bCs/>
                <w:sz w:val="18"/>
                <w:szCs w:val="18"/>
              </w:rPr>
              <w:t>2026</w:t>
            </w:r>
          </w:p>
        </w:tc>
        <w:tc>
          <w:tcPr>
            <w:tcW w:w="926" w:type="dxa"/>
            <w:tcBorders>
              <w:top w:val="single" w:sz="4" w:space="0" w:color="000000"/>
              <w:left w:val="single" w:sz="4" w:space="0" w:color="000000"/>
              <w:right w:val="single" w:sz="4" w:space="0" w:color="000000"/>
            </w:tcBorders>
            <w:shd w:val="clear" w:color="auto" w:fill="F2F2F2"/>
            <w:vAlign w:val="center"/>
          </w:tcPr>
          <w:p w14:paraId="5157D477" w14:textId="77777777" w:rsidR="00F95A50" w:rsidRPr="00F95A50" w:rsidRDefault="00F95A50" w:rsidP="00F95A50">
            <w:pPr>
              <w:ind w:left="-142" w:right="-170"/>
              <w:jc w:val="center"/>
              <w:rPr>
                <w:rFonts w:ascii="Arial" w:hAnsi="Arial" w:cs="Arial"/>
                <w:b/>
                <w:bCs/>
                <w:sz w:val="18"/>
                <w:szCs w:val="18"/>
              </w:rPr>
            </w:pPr>
            <w:r w:rsidRPr="00F95A50">
              <w:rPr>
                <w:rFonts w:ascii="Arial" w:hAnsi="Arial" w:cs="Arial"/>
                <w:b/>
                <w:bCs/>
                <w:sz w:val="18"/>
                <w:szCs w:val="18"/>
              </w:rPr>
              <w:t>2027</w:t>
            </w:r>
          </w:p>
        </w:tc>
        <w:tc>
          <w:tcPr>
            <w:tcW w:w="926" w:type="dxa"/>
            <w:tcBorders>
              <w:top w:val="single" w:sz="4" w:space="0" w:color="000000"/>
              <w:left w:val="single" w:sz="4" w:space="0" w:color="000000"/>
              <w:right w:val="single" w:sz="4" w:space="0" w:color="000000"/>
            </w:tcBorders>
            <w:shd w:val="clear" w:color="auto" w:fill="F2F2F2"/>
            <w:vAlign w:val="center"/>
          </w:tcPr>
          <w:p w14:paraId="317EAD14" w14:textId="77777777" w:rsidR="00F95A50" w:rsidRPr="00F95A50" w:rsidRDefault="00F95A50" w:rsidP="00F95A50">
            <w:pPr>
              <w:ind w:left="-142" w:right="-170"/>
              <w:jc w:val="center"/>
              <w:rPr>
                <w:rFonts w:ascii="Arial" w:hAnsi="Arial" w:cs="Arial"/>
                <w:b/>
                <w:bCs/>
                <w:sz w:val="18"/>
                <w:szCs w:val="18"/>
              </w:rPr>
            </w:pPr>
            <w:r w:rsidRPr="00F95A50">
              <w:rPr>
                <w:rFonts w:ascii="Arial" w:hAnsi="Arial" w:cs="Arial"/>
                <w:b/>
                <w:bCs/>
                <w:sz w:val="18"/>
                <w:szCs w:val="18"/>
              </w:rPr>
              <w:t>2028</w:t>
            </w:r>
          </w:p>
        </w:tc>
        <w:tc>
          <w:tcPr>
            <w:tcW w:w="926" w:type="dxa"/>
            <w:tcBorders>
              <w:top w:val="single" w:sz="4" w:space="0" w:color="000000"/>
              <w:left w:val="single" w:sz="4" w:space="0" w:color="000000"/>
              <w:right w:val="single" w:sz="4" w:space="0" w:color="000000"/>
            </w:tcBorders>
            <w:shd w:val="clear" w:color="auto" w:fill="F2F2F2"/>
            <w:vAlign w:val="center"/>
          </w:tcPr>
          <w:p w14:paraId="63C2958E" w14:textId="77777777" w:rsidR="00F95A50" w:rsidRPr="00F95A50" w:rsidRDefault="00F95A50" w:rsidP="00F95A50">
            <w:pPr>
              <w:ind w:left="-142" w:right="-170"/>
              <w:jc w:val="center"/>
              <w:rPr>
                <w:rFonts w:ascii="Arial" w:hAnsi="Arial" w:cs="Arial"/>
                <w:b/>
                <w:bCs/>
                <w:sz w:val="18"/>
                <w:szCs w:val="18"/>
              </w:rPr>
            </w:pPr>
            <w:r w:rsidRPr="00F95A50">
              <w:rPr>
                <w:rFonts w:ascii="Arial" w:hAnsi="Arial" w:cs="Arial"/>
                <w:b/>
                <w:bCs/>
                <w:sz w:val="18"/>
                <w:szCs w:val="18"/>
              </w:rPr>
              <w:t>2029</w:t>
            </w:r>
          </w:p>
        </w:tc>
        <w:tc>
          <w:tcPr>
            <w:tcW w:w="926" w:type="dxa"/>
            <w:tcBorders>
              <w:top w:val="single" w:sz="4" w:space="0" w:color="000000"/>
              <w:left w:val="single" w:sz="4" w:space="0" w:color="000000"/>
              <w:right w:val="single" w:sz="4" w:space="0" w:color="000000"/>
            </w:tcBorders>
            <w:shd w:val="clear" w:color="auto" w:fill="F2F2F2"/>
            <w:vAlign w:val="center"/>
          </w:tcPr>
          <w:p w14:paraId="3AF058C1" w14:textId="77777777" w:rsidR="00F95A50" w:rsidRPr="00F95A50" w:rsidRDefault="00F95A50" w:rsidP="00F95A50">
            <w:pPr>
              <w:ind w:left="-142" w:right="-170"/>
              <w:jc w:val="center"/>
              <w:rPr>
                <w:rFonts w:ascii="Arial" w:hAnsi="Arial" w:cs="Arial"/>
                <w:b/>
                <w:bCs/>
                <w:sz w:val="18"/>
                <w:szCs w:val="18"/>
              </w:rPr>
            </w:pPr>
            <w:r w:rsidRPr="00F95A50">
              <w:rPr>
                <w:rFonts w:ascii="Arial" w:hAnsi="Arial" w:cs="Arial"/>
                <w:b/>
                <w:bCs/>
                <w:sz w:val="18"/>
                <w:szCs w:val="18"/>
              </w:rPr>
              <w:t>2030</w:t>
            </w:r>
          </w:p>
        </w:tc>
        <w:tc>
          <w:tcPr>
            <w:tcW w:w="926" w:type="dxa"/>
            <w:tcBorders>
              <w:top w:val="single" w:sz="4" w:space="0" w:color="000000"/>
              <w:left w:val="single" w:sz="4" w:space="0" w:color="000000"/>
              <w:right w:val="single" w:sz="4" w:space="0" w:color="000000"/>
            </w:tcBorders>
            <w:shd w:val="clear" w:color="auto" w:fill="F2F2F2"/>
            <w:vAlign w:val="center"/>
          </w:tcPr>
          <w:p w14:paraId="3189BABB" w14:textId="77777777" w:rsidR="00F95A50" w:rsidRPr="00F95A50" w:rsidRDefault="00F95A50" w:rsidP="00F95A50">
            <w:pPr>
              <w:ind w:left="-142" w:right="-170"/>
              <w:jc w:val="center"/>
              <w:rPr>
                <w:rFonts w:ascii="Arial" w:hAnsi="Arial" w:cs="Arial"/>
                <w:b/>
                <w:bCs/>
                <w:sz w:val="18"/>
                <w:szCs w:val="18"/>
              </w:rPr>
            </w:pPr>
            <w:r w:rsidRPr="00F95A50">
              <w:rPr>
                <w:rFonts w:ascii="Arial" w:hAnsi="Arial" w:cs="Arial"/>
                <w:b/>
                <w:bCs/>
                <w:sz w:val="18"/>
                <w:szCs w:val="18"/>
              </w:rPr>
              <w:t>2031</w:t>
            </w:r>
          </w:p>
        </w:tc>
        <w:tc>
          <w:tcPr>
            <w:tcW w:w="926" w:type="dxa"/>
            <w:tcBorders>
              <w:top w:val="single" w:sz="4" w:space="0" w:color="000000"/>
              <w:left w:val="single" w:sz="4" w:space="0" w:color="000000"/>
              <w:right w:val="single" w:sz="4" w:space="0" w:color="000000"/>
            </w:tcBorders>
            <w:shd w:val="clear" w:color="auto" w:fill="F2F2F2"/>
            <w:vAlign w:val="center"/>
          </w:tcPr>
          <w:p w14:paraId="0BCD70E1" w14:textId="77777777" w:rsidR="00F95A50" w:rsidRPr="00F95A50" w:rsidRDefault="00F95A50" w:rsidP="00F95A50">
            <w:pPr>
              <w:ind w:left="-142" w:right="-170"/>
              <w:jc w:val="center"/>
              <w:rPr>
                <w:rFonts w:ascii="Arial" w:hAnsi="Arial" w:cs="Arial"/>
                <w:b/>
                <w:bCs/>
                <w:sz w:val="18"/>
                <w:szCs w:val="18"/>
              </w:rPr>
            </w:pPr>
            <w:r w:rsidRPr="00F95A50">
              <w:rPr>
                <w:rFonts w:ascii="Arial" w:hAnsi="Arial" w:cs="Arial"/>
                <w:b/>
                <w:bCs/>
                <w:sz w:val="18"/>
                <w:szCs w:val="18"/>
              </w:rPr>
              <w:t>2032</w:t>
            </w:r>
          </w:p>
        </w:tc>
        <w:tc>
          <w:tcPr>
            <w:tcW w:w="926" w:type="dxa"/>
            <w:tcBorders>
              <w:top w:val="single" w:sz="4" w:space="0" w:color="000000"/>
              <w:left w:val="single" w:sz="4" w:space="0" w:color="000000"/>
              <w:right w:val="single" w:sz="4" w:space="0" w:color="000000"/>
            </w:tcBorders>
            <w:shd w:val="clear" w:color="auto" w:fill="F2F2F2"/>
            <w:vAlign w:val="center"/>
          </w:tcPr>
          <w:p w14:paraId="63700C27" w14:textId="77777777" w:rsidR="00F95A50" w:rsidRPr="00F95A50" w:rsidRDefault="00F95A50" w:rsidP="00F95A50">
            <w:pPr>
              <w:ind w:left="-142" w:right="-170"/>
              <w:jc w:val="center"/>
              <w:rPr>
                <w:rFonts w:ascii="Arial" w:hAnsi="Arial" w:cs="Arial"/>
                <w:b/>
                <w:bCs/>
                <w:sz w:val="18"/>
                <w:szCs w:val="18"/>
              </w:rPr>
            </w:pPr>
            <w:r w:rsidRPr="00F95A50">
              <w:rPr>
                <w:rFonts w:ascii="Arial" w:hAnsi="Arial" w:cs="Arial"/>
                <w:b/>
                <w:bCs/>
                <w:sz w:val="18"/>
                <w:szCs w:val="18"/>
              </w:rPr>
              <w:t>2033</w:t>
            </w:r>
          </w:p>
        </w:tc>
        <w:tc>
          <w:tcPr>
            <w:tcW w:w="926" w:type="dxa"/>
            <w:tcBorders>
              <w:top w:val="single" w:sz="4" w:space="0" w:color="000000"/>
              <w:left w:val="single" w:sz="4" w:space="0" w:color="000000"/>
              <w:right w:val="single" w:sz="4" w:space="0" w:color="000000"/>
            </w:tcBorders>
            <w:shd w:val="clear" w:color="auto" w:fill="F2F2F2"/>
            <w:vAlign w:val="center"/>
          </w:tcPr>
          <w:p w14:paraId="5C8F18A5" w14:textId="77777777" w:rsidR="00F95A50" w:rsidRPr="00F95A50" w:rsidRDefault="00F95A50" w:rsidP="00F95A50">
            <w:pPr>
              <w:ind w:left="-142" w:right="-170"/>
              <w:jc w:val="center"/>
              <w:rPr>
                <w:rFonts w:ascii="Arial" w:hAnsi="Arial" w:cs="Arial"/>
                <w:b/>
                <w:bCs/>
                <w:sz w:val="18"/>
                <w:szCs w:val="18"/>
              </w:rPr>
            </w:pPr>
            <w:r w:rsidRPr="00F95A50">
              <w:rPr>
                <w:rFonts w:ascii="Arial" w:hAnsi="Arial" w:cs="Arial"/>
                <w:b/>
                <w:bCs/>
                <w:sz w:val="18"/>
                <w:szCs w:val="18"/>
              </w:rPr>
              <w:t>2034</w:t>
            </w:r>
          </w:p>
        </w:tc>
        <w:tc>
          <w:tcPr>
            <w:tcW w:w="927" w:type="dxa"/>
            <w:tcBorders>
              <w:top w:val="single" w:sz="4" w:space="0" w:color="000000"/>
              <w:left w:val="single" w:sz="4" w:space="0" w:color="000000"/>
              <w:right w:val="single" w:sz="4" w:space="0" w:color="000000"/>
            </w:tcBorders>
            <w:shd w:val="clear" w:color="auto" w:fill="F2F2F2"/>
            <w:vAlign w:val="center"/>
          </w:tcPr>
          <w:p w14:paraId="78B16208" w14:textId="77777777" w:rsidR="00F95A50" w:rsidRPr="00F95A50" w:rsidRDefault="00F95A50" w:rsidP="00F95A50">
            <w:pPr>
              <w:ind w:left="-142" w:right="-170"/>
              <w:jc w:val="center"/>
              <w:rPr>
                <w:rFonts w:ascii="Arial" w:hAnsi="Arial" w:cs="Arial"/>
                <w:b/>
                <w:bCs/>
                <w:sz w:val="18"/>
                <w:szCs w:val="18"/>
              </w:rPr>
            </w:pPr>
            <w:r w:rsidRPr="00F95A50">
              <w:rPr>
                <w:rFonts w:ascii="Arial" w:hAnsi="Arial" w:cs="Arial"/>
                <w:b/>
                <w:bCs/>
                <w:sz w:val="18"/>
                <w:szCs w:val="18"/>
              </w:rPr>
              <w:t>2035</w:t>
            </w:r>
          </w:p>
        </w:tc>
      </w:tr>
      <w:tr w:rsidR="002F4AC1" w:rsidRPr="00F95A50" w14:paraId="4022C236" w14:textId="77777777" w:rsidTr="00F95A50">
        <w:tc>
          <w:tcPr>
            <w:tcW w:w="704" w:type="dxa"/>
            <w:tcBorders>
              <w:top w:val="single" w:sz="4" w:space="0" w:color="000000"/>
              <w:left w:val="single" w:sz="4" w:space="0" w:color="000000"/>
              <w:bottom w:val="single" w:sz="4" w:space="0" w:color="000000"/>
              <w:right w:val="single" w:sz="4" w:space="0" w:color="000000"/>
            </w:tcBorders>
            <w:vAlign w:val="center"/>
            <w:hideMark/>
          </w:tcPr>
          <w:p w14:paraId="5FE48E81"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sz w:val="18"/>
                <w:szCs w:val="18"/>
                <w:lang w:eastAsia="en-US"/>
              </w:rPr>
              <w:t>1.</w:t>
            </w:r>
          </w:p>
        </w:tc>
        <w:tc>
          <w:tcPr>
            <w:tcW w:w="4711" w:type="dxa"/>
            <w:tcBorders>
              <w:top w:val="single" w:sz="4" w:space="0" w:color="000000"/>
              <w:left w:val="single" w:sz="4" w:space="0" w:color="000000"/>
              <w:bottom w:val="single" w:sz="4" w:space="0" w:color="000000"/>
              <w:right w:val="single" w:sz="4" w:space="0" w:color="000000"/>
            </w:tcBorders>
            <w:vAlign w:val="center"/>
            <w:hideMark/>
          </w:tcPr>
          <w:p w14:paraId="5E3BE299" w14:textId="77777777" w:rsidR="002F4AC1" w:rsidRPr="00F95A50" w:rsidRDefault="002F4AC1" w:rsidP="002F4AC1">
            <w:pPr>
              <w:ind w:right="113"/>
              <w:contextualSpacing/>
              <w:rPr>
                <w:rFonts w:ascii="Arial" w:eastAsia="Calibri" w:hAnsi="Arial" w:cs="Arial"/>
                <w:sz w:val="18"/>
                <w:szCs w:val="18"/>
                <w:lang w:eastAsia="en-US"/>
              </w:rPr>
            </w:pPr>
            <w:r w:rsidRPr="00F95A50">
              <w:rPr>
                <w:rFonts w:ascii="Arial" w:eastAsia="Calibri" w:hAnsi="Arial" w:cs="Arial"/>
                <w:sz w:val="18"/>
                <w:szCs w:val="18"/>
                <w:lang w:eastAsia="en-US"/>
              </w:rPr>
              <w:t>Общая отапливаемая площадь жилых зданий, в т.ч.:</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3A70EB76"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noProof/>
                <w:position w:val="-16"/>
                <w:sz w:val="18"/>
                <w:szCs w:val="18"/>
              </w:rPr>
              <w:drawing>
                <wp:inline distT="0" distB="0" distL="0" distR="0" wp14:anchorId="7F25A2D8" wp14:editId="61E52796">
                  <wp:extent cx="166370" cy="166370"/>
                  <wp:effectExtent l="0" t="0" r="5080" b="5080"/>
                  <wp:docPr id="1283"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166370" cy="166370"/>
                          </a:xfrm>
                          <a:prstGeom prst="rect">
                            <a:avLst/>
                          </a:prstGeom>
                          <a:noFill/>
                          <a:ln>
                            <a:noFill/>
                          </a:ln>
                        </pic:spPr>
                      </pic:pic>
                    </a:graphicData>
                  </a:graphic>
                </wp:inline>
              </w:drawing>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1905EC94" w14:textId="77777777" w:rsidR="002F4AC1" w:rsidRPr="00F95A50" w:rsidRDefault="002F4AC1" w:rsidP="002F4AC1">
            <w:pPr>
              <w:contextualSpacing/>
              <w:jc w:val="center"/>
              <w:rPr>
                <w:rFonts w:ascii="Arial" w:hAnsi="Arial" w:cs="Arial"/>
                <w:sz w:val="18"/>
                <w:szCs w:val="18"/>
                <w:lang w:eastAsia="en-US"/>
              </w:rPr>
            </w:pPr>
            <w:r w:rsidRPr="00F95A50">
              <w:rPr>
                <w:rFonts w:ascii="Arial" w:eastAsia="Calibri" w:hAnsi="Arial" w:cs="Arial"/>
                <w:sz w:val="18"/>
                <w:szCs w:val="18"/>
                <w:lang w:eastAsia="en-US"/>
              </w:rPr>
              <w:t>м</w:t>
            </w:r>
            <w:r w:rsidRPr="00F95A50">
              <w:rPr>
                <w:rFonts w:ascii="Arial" w:eastAsia="Calibri" w:hAnsi="Arial" w:cs="Arial"/>
                <w:sz w:val="18"/>
                <w:szCs w:val="18"/>
                <w:vertAlign w:val="superscript"/>
                <w:lang w:eastAsia="en-US"/>
              </w:rPr>
              <w:t>2</w:t>
            </w:r>
          </w:p>
        </w:tc>
        <w:tc>
          <w:tcPr>
            <w:tcW w:w="926" w:type="dxa"/>
            <w:tcBorders>
              <w:top w:val="single" w:sz="4" w:space="0" w:color="000000"/>
              <w:left w:val="single" w:sz="4" w:space="0" w:color="000000"/>
              <w:bottom w:val="single" w:sz="4" w:space="0" w:color="000000"/>
              <w:right w:val="single" w:sz="4" w:space="0" w:color="000000"/>
            </w:tcBorders>
            <w:vAlign w:val="center"/>
          </w:tcPr>
          <w:p w14:paraId="1351B406"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11,46</w:t>
            </w:r>
          </w:p>
        </w:tc>
        <w:tc>
          <w:tcPr>
            <w:tcW w:w="926" w:type="dxa"/>
            <w:tcBorders>
              <w:top w:val="single" w:sz="4" w:space="0" w:color="000000"/>
              <w:left w:val="single" w:sz="4" w:space="0" w:color="000000"/>
              <w:bottom w:val="single" w:sz="4" w:space="0" w:color="000000"/>
              <w:right w:val="single" w:sz="4" w:space="0" w:color="000000"/>
            </w:tcBorders>
            <w:vAlign w:val="center"/>
          </w:tcPr>
          <w:p w14:paraId="4073FDE1"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11,46</w:t>
            </w:r>
          </w:p>
        </w:tc>
        <w:tc>
          <w:tcPr>
            <w:tcW w:w="926" w:type="dxa"/>
            <w:tcBorders>
              <w:top w:val="single" w:sz="4" w:space="0" w:color="000000"/>
              <w:left w:val="single" w:sz="4" w:space="0" w:color="000000"/>
              <w:bottom w:val="single" w:sz="4" w:space="0" w:color="000000"/>
              <w:right w:val="single" w:sz="4" w:space="0" w:color="000000"/>
            </w:tcBorders>
            <w:vAlign w:val="center"/>
          </w:tcPr>
          <w:p w14:paraId="3CDF8751"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11,46</w:t>
            </w:r>
          </w:p>
        </w:tc>
        <w:tc>
          <w:tcPr>
            <w:tcW w:w="926" w:type="dxa"/>
            <w:tcBorders>
              <w:top w:val="single" w:sz="4" w:space="0" w:color="000000"/>
              <w:left w:val="single" w:sz="4" w:space="0" w:color="000000"/>
              <w:bottom w:val="single" w:sz="4" w:space="0" w:color="000000"/>
              <w:right w:val="single" w:sz="4" w:space="0" w:color="000000"/>
            </w:tcBorders>
            <w:vAlign w:val="center"/>
          </w:tcPr>
          <w:p w14:paraId="6656FB73"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11,46</w:t>
            </w:r>
          </w:p>
        </w:tc>
        <w:tc>
          <w:tcPr>
            <w:tcW w:w="926" w:type="dxa"/>
            <w:tcBorders>
              <w:top w:val="single" w:sz="4" w:space="0" w:color="000000"/>
              <w:left w:val="single" w:sz="4" w:space="0" w:color="000000"/>
              <w:bottom w:val="single" w:sz="4" w:space="0" w:color="000000"/>
              <w:right w:val="single" w:sz="4" w:space="0" w:color="000000"/>
            </w:tcBorders>
            <w:vAlign w:val="center"/>
          </w:tcPr>
          <w:p w14:paraId="31F9607E"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11,46</w:t>
            </w:r>
          </w:p>
        </w:tc>
        <w:tc>
          <w:tcPr>
            <w:tcW w:w="926" w:type="dxa"/>
            <w:tcBorders>
              <w:top w:val="single" w:sz="4" w:space="0" w:color="000000"/>
              <w:left w:val="single" w:sz="4" w:space="0" w:color="000000"/>
              <w:bottom w:val="single" w:sz="4" w:space="0" w:color="000000"/>
              <w:right w:val="single" w:sz="4" w:space="0" w:color="000000"/>
            </w:tcBorders>
            <w:vAlign w:val="center"/>
          </w:tcPr>
          <w:p w14:paraId="46F782F6"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11,46</w:t>
            </w:r>
          </w:p>
        </w:tc>
        <w:tc>
          <w:tcPr>
            <w:tcW w:w="926" w:type="dxa"/>
            <w:tcBorders>
              <w:top w:val="single" w:sz="4" w:space="0" w:color="000000"/>
              <w:left w:val="single" w:sz="4" w:space="0" w:color="000000"/>
              <w:bottom w:val="single" w:sz="4" w:space="0" w:color="000000"/>
              <w:right w:val="single" w:sz="4" w:space="0" w:color="000000"/>
            </w:tcBorders>
            <w:vAlign w:val="center"/>
          </w:tcPr>
          <w:p w14:paraId="2067F242"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11,46</w:t>
            </w:r>
          </w:p>
        </w:tc>
        <w:tc>
          <w:tcPr>
            <w:tcW w:w="926" w:type="dxa"/>
            <w:tcBorders>
              <w:top w:val="single" w:sz="4" w:space="0" w:color="000000"/>
              <w:left w:val="single" w:sz="4" w:space="0" w:color="000000"/>
              <w:bottom w:val="single" w:sz="4" w:space="0" w:color="000000"/>
              <w:right w:val="single" w:sz="4" w:space="0" w:color="000000"/>
            </w:tcBorders>
            <w:vAlign w:val="center"/>
          </w:tcPr>
          <w:p w14:paraId="4EC58E1D"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11,46</w:t>
            </w:r>
          </w:p>
        </w:tc>
        <w:tc>
          <w:tcPr>
            <w:tcW w:w="926" w:type="dxa"/>
            <w:tcBorders>
              <w:top w:val="single" w:sz="4" w:space="0" w:color="000000"/>
              <w:left w:val="single" w:sz="4" w:space="0" w:color="000000"/>
              <w:bottom w:val="single" w:sz="4" w:space="0" w:color="000000"/>
              <w:right w:val="single" w:sz="4" w:space="0" w:color="000000"/>
            </w:tcBorders>
            <w:vAlign w:val="center"/>
          </w:tcPr>
          <w:p w14:paraId="0BE9DAF6"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11,46</w:t>
            </w:r>
          </w:p>
        </w:tc>
        <w:tc>
          <w:tcPr>
            <w:tcW w:w="926" w:type="dxa"/>
            <w:tcBorders>
              <w:top w:val="single" w:sz="4" w:space="0" w:color="000000"/>
              <w:left w:val="single" w:sz="4" w:space="0" w:color="000000"/>
              <w:bottom w:val="single" w:sz="4" w:space="0" w:color="000000"/>
              <w:right w:val="single" w:sz="4" w:space="0" w:color="000000"/>
            </w:tcBorders>
            <w:vAlign w:val="center"/>
          </w:tcPr>
          <w:p w14:paraId="2581BC7A"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11,46</w:t>
            </w:r>
          </w:p>
        </w:tc>
        <w:tc>
          <w:tcPr>
            <w:tcW w:w="926" w:type="dxa"/>
            <w:tcBorders>
              <w:top w:val="single" w:sz="4" w:space="0" w:color="000000"/>
              <w:left w:val="single" w:sz="4" w:space="0" w:color="000000"/>
              <w:bottom w:val="single" w:sz="4" w:space="0" w:color="000000"/>
              <w:right w:val="single" w:sz="4" w:space="0" w:color="000000"/>
            </w:tcBorders>
            <w:vAlign w:val="center"/>
          </w:tcPr>
          <w:p w14:paraId="7D285521"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11,46</w:t>
            </w:r>
          </w:p>
        </w:tc>
        <w:tc>
          <w:tcPr>
            <w:tcW w:w="926" w:type="dxa"/>
            <w:tcBorders>
              <w:top w:val="single" w:sz="4" w:space="0" w:color="000000"/>
              <w:left w:val="single" w:sz="4" w:space="0" w:color="000000"/>
              <w:bottom w:val="single" w:sz="4" w:space="0" w:color="000000"/>
              <w:right w:val="single" w:sz="4" w:space="0" w:color="000000"/>
            </w:tcBorders>
            <w:vAlign w:val="center"/>
          </w:tcPr>
          <w:p w14:paraId="0F56D7C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11,46</w:t>
            </w:r>
          </w:p>
        </w:tc>
        <w:tc>
          <w:tcPr>
            <w:tcW w:w="926" w:type="dxa"/>
            <w:tcBorders>
              <w:top w:val="single" w:sz="4" w:space="0" w:color="000000"/>
              <w:left w:val="single" w:sz="4" w:space="0" w:color="000000"/>
              <w:bottom w:val="single" w:sz="4" w:space="0" w:color="000000"/>
              <w:right w:val="single" w:sz="4" w:space="0" w:color="000000"/>
            </w:tcBorders>
            <w:vAlign w:val="center"/>
          </w:tcPr>
          <w:p w14:paraId="11A02896"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11,46</w:t>
            </w:r>
          </w:p>
        </w:tc>
        <w:tc>
          <w:tcPr>
            <w:tcW w:w="926" w:type="dxa"/>
            <w:tcBorders>
              <w:top w:val="single" w:sz="4" w:space="0" w:color="000000"/>
              <w:left w:val="single" w:sz="4" w:space="0" w:color="000000"/>
              <w:bottom w:val="single" w:sz="4" w:space="0" w:color="000000"/>
              <w:right w:val="single" w:sz="4" w:space="0" w:color="000000"/>
            </w:tcBorders>
            <w:vAlign w:val="center"/>
          </w:tcPr>
          <w:p w14:paraId="4841C6AD"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11,46</w:t>
            </w:r>
          </w:p>
        </w:tc>
        <w:tc>
          <w:tcPr>
            <w:tcW w:w="927" w:type="dxa"/>
            <w:tcBorders>
              <w:top w:val="single" w:sz="4" w:space="0" w:color="000000"/>
              <w:left w:val="single" w:sz="4" w:space="0" w:color="000000"/>
              <w:bottom w:val="single" w:sz="4" w:space="0" w:color="000000"/>
              <w:right w:val="single" w:sz="4" w:space="0" w:color="000000"/>
            </w:tcBorders>
            <w:vAlign w:val="center"/>
          </w:tcPr>
          <w:p w14:paraId="1E6FBFEE"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11,46</w:t>
            </w:r>
          </w:p>
        </w:tc>
      </w:tr>
      <w:tr w:rsidR="002F4AC1" w:rsidRPr="00F95A50" w14:paraId="611CE29A" w14:textId="77777777" w:rsidTr="00F95A50">
        <w:tc>
          <w:tcPr>
            <w:tcW w:w="704" w:type="dxa"/>
            <w:tcBorders>
              <w:top w:val="single" w:sz="4" w:space="0" w:color="000000"/>
              <w:left w:val="single" w:sz="4" w:space="0" w:color="000000"/>
              <w:bottom w:val="single" w:sz="4" w:space="0" w:color="000000"/>
              <w:right w:val="single" w:sz="4" w:space="0" w:color="000000"/>
            </w:tcBorders>
            <w:vAlign w:val="center"/>
            <w:hideMark/>
          </w:tcPr>
          <w:p w14:paraId="108166AA"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sz w:val="18"/>
                <w:szCs w:val="18"/>
                <w:lang w:eastAsia="en-US"/>
              </w:rPr>
              <w:t>2.</w:t>
            </w:r>
          </w:p>
        </w:tc>
        <w:tc>
          <w:tcPr>
            <w:tcW w:w="4711" w:type="dxa"/>
            <w:tcBorders>
              <w:top w:val="single" w:sz="4" w:space="0" w:color="000000"/>
              <w:left w:val="single" w:sz="4" w:space="0" w:color="000000"/>
              <w:bottom w:val="single" w:sz="4" w:space="0" w:color="000000"/>
              <w:right w:val="single" w:sz="4" w:space="0" w:color="000000"/>
            </w:tcBorders>
            <w:vAlign w:val="center"/>
            <w:hideMark/>
          </w:tcPr>
          <w:p w14:paraId="4F4C4174" w14:textId="77777777" w:rsidR="002F4AC1" w:rsidRPr="00F95A50" w:rsidRDefault="002F4AC1" w:rsidP="002F4AC1">
            <w:pPr>
              <w:ind w:right="113"/>
              <w:contextualSpacing/>
              <w:rPr>
                <w:rFonts w:ascii="Arial" w:eastAsia="Calibri" w:hAnsi="Arial" w:cs="Arial"/>
                <w:sz w:val="18"/>
                <w:szCs w:val="18"/>
                <w:lang w:eastAsia="en-US"/>
              </w:rPr>
            </w:pPr>
            <w:r w:rsidRPr="00F95A50">
              <w:rPr>
                <w:rFonts w:ascii="Arial" w:eastAsia="Calibri" w:hAnsi="Arial" w:cs="Arial"/>
                <w:sz w:val="18"/>
                <w:szCs w:val="18"/>
                <w:lang w:eastAsia="en-US"/>
              </w:rPr>
              <w:t>Общая отапливаемая площадь общественно-деловых зданий</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3B77D3BC"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noProof/>
                <w:position w:val="-16"/>
                <w:sz w:val="18"/>
                <w:szCs w:val="18"/>
              </w:rPr>
              <w:drawing>
                <wp:inline distT="0" distB="0" distL="0" distR="0" wp14:anchorId="2F2C8DB8" wp14:editId="5B4598B8">
                  <wp:extent cx="166370" cy="166370"/>
                  <wp:effectExtent l="0" t="0" r="5080" b="5080"/>
                  <wp:docPr id="1284"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166370" cy="166370"/>
                          </a:xfrm>
                          <a:prstGeom prst="rect">
                            <a:avLst/>
                          </a:prstGeom>
                          <a:noFill/>
                          <a:ln>
                            <a:noFill/>
                          </a:ln>
                        </pic:spPr>
                      </pic:pic>
                    </a:graphicData>
                  </a:graphic>
                </wp:inline>
              </w:drawing>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7F02AFE8" w14:textId="77777777" w:rsidR="002F4AC1" w:rsidRPr="00F95A50" w:rsidRDefault="002F4AC1" w:rsidP="002F4AC1">
            <w:pPr>
              <w:contextualSpacing/>
              <w:jc w:val="center"/>
              <w:rPr>
                <w:rFonts w:ascii="Arial" w:hAnsi="Arial" w:cs="Arial"/>
                <w:sz w:val="18"/>
                <w:szCs w:val="18"/>
                <w:lang w:eastAsia="en-US"/>
              </w:rPr>
            </w:pPr>
            <w:r w:rsidRPr="00F95A50">
              <w:rPr>
                <w:rFonts w:ascii="Arial" w:eastAsia="Calibri" w:hAnsi="Arial" w:cs="Arial"/>
                <w:sz w:val="18"/>
                <w:szCs w:val="18"/>
                <w:lang w:eastAsia="en-US"/>
              </w:rPr>
              <w:t>м</w:t>
            </w:r>
            <w:r w:rsidRPr="00F95A50">
              <w:rPr>
                <w:rFonts w:ascii="Arial" w:eastAsia="Calibri" w:hAnsi="Arial" w:cs="Arial"/>
                <w:sz w:val="18"/>
                <w:szCs w:val="18"/>
                <w:vertAlign w:val="superscript"/>
                <w:lang w:eastAsia="en-US"/>
              </w:rPr>
              <w:t>2</w:t>
            </w:r>
          </w:p>
        </w:tc>
        <w:tc>
          <w:tcPr>
            <w:tcW w:w="926" w:type="dxa"/>
            <w:tcBorders>
              <w:top w:val="single" w:sz="4" w:space="0" w:color="000000"/>
              <w:left w:val="single" w:sz="4" w:space="0" w:color="000000"/>
              <w:bottom w:val="single" w:sz="4" w:space="0" w:color="000000"/>
              <w:right w:val="single" w:sz="4" w:space="0" w:color="000000"/>
            </w:tcBorders>
            <w:vAlign w:val="center"/>
          </w:tcPr>
          <w:p w14:paraId="2523449B"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24,34</w:t>
            </w:r>
          </w:p>
        </w:tc>
        <w:tc>
          <w:tcPr>
            <w:tcW w:w="926" w:type="dxa"/>
            <w:tcBorders>
              <w:top w:val="single" w:sz="4" w:space="0" w:color="000000"/>
              <w:left w:val="single" w:sz="4" w:space="0" w:color="000000"/>
              <w:bottom w:val="single" w:sz="4" w:space="0" w:color="000000"/>
              <w:right w:val="single" w:sz="4" w:space="0" w:color="000000"/>
            </w:tcBorders>
            <w:vAlign w:val="center"/>
          </w:tcPr>
          <w:p w14:paraId="550BA262"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24,34</w:t>
            </w:r>
          </w:p>
        </w:tc>
        <w:tc>
          <w:tcPr>
            <w:tcW w:w="926" w:type="dxa"/>
            <w:tcBorders>
              <w:top w:val="single" w:sz="4" w:space="0" w:color="000000"/>
              <w:left w:val="single" w:sz="4" w:space="0" w:color="000000"/>
              <w:bottom w:val="single" w:sz="4" w:space="0" w:color="000000"/>
              <w:right w:val="single" w:sz="4" w:space="0" w:color="000000"/>
            </w:tcBorders>
            <w:vAlign w:val="center"/>
          </w:tcPr>
          <w:p w14:paraId="3A616CA8"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24,34</w:t>
            </w:r>
          </w:p>
        </w:tc>
        <w:tc>
          <w:tcPr>
            <w:tcW w:w="926" w:type="dxa"/>
            <w:tcBorders>
              <w:top w:val="single" w:sz="4" w:space="0" w:color="000000"/>
              <w:left w:val="single" w:sz="4" w:space="0" w:color="000000"/>
              <w:bottom w:val="single" w:sz="4" w:space="0" w:color="000000"/>
              <w:right w:val="single" w:sz="4" w:space="0" w:color="000000"/>
            </w:tcBorders>
            <w:vAlign w:val="center"/>
          </w:tcPr>
          <w:p w14:paraId="469247D1"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24,34</w:t>
            </w:r>
          </w:p>
        </w:tc>
        <w:tc>
          <w:tcPr>
            <w:tcW w:w="926" w:type="dxa"/>
            <w:tcBorders>
              <w:top w:val="single" w:sz="4" w:space="0" w:color="000000"/>
              <w:left w:val="single" w:sz="4" w:space="0" w:color="000000"/>
              <w:bottom w:val="single" w:sz="4" w:space="0" w:color="000000"/>
              <w:right w:val="single" w:sz="4" w:space="0" w:color="000000"/>
            </w:tcBorders>
            <w:vAlign w:val="center"/>
          </w:tcPr>
          <w:p w14:paraId="74D9EE25"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24,34</w:t>
            </w:r>
          </w:p>
        </w:tc>
        <w:tc>
          <w:tcPr>
            <w:tcW w:w="926" w:type="dxa"/>
            <w:tcBorders>
              <w:top w:val="single" w:sz="4" w:space="0" w:color="000000"/>
              <w:left w:val="single" w:sz="4" w:space="0" w:color="000000"/>
              <w:bottom w:val="single" w:sz="4" w:space="0" w:color="000000"/>
              <w:right w:val="single" w:sz="4" w:space="0" w:color="000000"/>
            </w:tcBorders>
            <w:vAlign w:val="center"/>
          </w:tcPr>
          <w:p w14:paraId="6791FDBF"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24,34</w:t>
            </w:r>
          </w:p>
        </w:tc>
        <w:tc>
          <w:tcPr>
            <w:tcW w:w="926" w:type="dxa"/>
            <w:tcBorders>
              <w:top w:val="single" w:sz="4" w:space="0" w:color="000000"/>
              <w:left w:val="single" w:sz="4" w:space="0" w:color="000000"/>
              <w:bottom w:val="single" w:sz="4" w:space="0" w:color="000000"/>
              <w:right w:val="single" w:sz="4" w:space="0" w:color="000000"/>
            </w:tcBorders>
            <w:vAlign w:val="center"/>
          </w:tcPr>
          <w:p w14:paraId="66C06F69"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24,34</w:t>
            </w:r>
          </w:p>
        </w:tc>
        <w:tc>
          <w:tcPr>
            <w:tcW w:w="926" w:type="dxa"/>
            <w:tcBorders>
              <w:top w:val="single" w:sz="4" w:space="0" w:color="000000"/>
              <w:left w:val="single" w:sz="4" w:space="0" w:color="000000"/>
              <w:bottom w:val="single" w:sz="4" w:space="0" w:color="000000"/>
              <w:right w:val="single" w:sz="4" w:space="0" w:color="000000"/>
            </w:tcBorders>
            <w:vAlign w:val="center"/>
          </w:tcPr>
          <w:p w14:paraId="7F7F05FA"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24,34</w:t>
            </w:r>
          </w:p>
        </w:tc>
        <w:tc>
          <w:tcPr>
            <w:tcW w:w="926" w:type="dxa"/>
            <w:tcBorders>
              <w:top w:val="single" w:sz="4" w:space="0" w:color="000000"/>
              <w:left w:val="single" w:sz="4" w:space="0" w:color="000000"/>
              <w:bottom w:val="single" w:sz="4" w:space="0" w:color="000000"/>
              <w:right w:val="single" w:sz="4" w:space="0" w:color="000000"/>
            </w:tcBorders>
            <w:vAlign w:val="center"/>
          </w:tcPr>
          <w:p w14:paraId="47154B2B"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24,34</w:t>
            </w:r>
          </w:p>
        </w:tc>
        <w:tc>
          <w:tcPr>
            <w:tcW w:w="926" w:type="dxa"/>
            <w:tcBorders>
              <w:top w:val="single" w:sz="4" w:space="0" w:color="000000"/>
              <w:left w:val="single" w:sz="4" w:space="0" w:color="000000"/>
              <w:bottom w:val="single" w:sz="4" w:space="0" w:color="000000"/>
              <w:right w:val="single" w:sz="4" w:space="0" w:color="000000"/>
            </w:tcBorders>
            <w:vAlign w:val="center"/>
          </w:tcPr>
          <w:p w14:paraId="16F19A7F"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24,34</w:t>
            </w:r>
          </w:p>
        </w:tc>
        <w:tc>
          <w:tcPr>
            <w:tcW w:w="926" w:type="dxa"/>
            <w:tcBorders>
              <w:top w:val="single" w:sz="4" w:space="0" w:color="000000"/>
              <w:left w:val="single" w:sz="4" w:space="0" w:color="000000"/>
              <w:bottom w:val="single" w:sz="4" w:space="0" w:color="000000"/>
              <w:right w:val="single" w:sz="4" w:space="0" w:color="000000"/>
            </w:tcBorders>
            <w:vAlign w:val="center"/>
          </w:tcPr>
          <w:p w14:paraId="4DC0C6DD"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24,34</w:t>
            </w:r>
          </w:p>
        </w:tc>
        <w:tc>
          <w:tcPr>
            <w:tcW w:w="926" w:type="dxa"/>
            <w:tcBorders>
              <w:top w:val="single" w:sz="4" w:space="0" w:color="000000"/>
              <w:left w:val="single" w:sz="4" w:space="0" w:color="000000"/>
              <w:bottom w:val="single" w:sz="4" w:space="0" w:color="000000"/>
              <w:right w:val="single" w:sz="4" w:space="0" w:color="000000"/>
            </w:tcBorders>
            <w:vAlign w:val="center"/>
          </w:tcPr>
          <w:p w14:paraId="7799E61F"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24,34</w:t>
            </w:r>
          </w:p>
        </w:tc>
        <w:tc>
          <w:tcPr>
            <w:tcW w:w="926" w:type="dxa"/>
            <w:tcBorders>
              <w:top w:val="single" w:sz="4" w:space="0" w:color="000000"/>
              <w:left w:val="single" w:sz="4" w:space="0" w:color="000000"/>
              <w:bottom w:val="single" w:sz="4" w:space="0" w:color="000000"/>
              <w:right w:val="single" w:sz="4" w:space="0" w:color="000000"/>
            </w:tcBorders>
            <w:vAlign w:val="center"/>
          </w:tcPr>
          <w:p w14:paraId="661E2B4B"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24,34</w:t>
            </w:r>
          </w:p>
        </w:tc>
        <w:tc>
          <w:tcPr>
            <w:tcW w:w="926" w:type="dxa"/>
            <w:tcBorders>
              <w:top w:val="single" w:sz="4" w:space="0" w:color="000000"/>
              <w:left w:val="single" w:sz="4" w:space="0" w:color="000000"/>
              <w:bottom w:val="single" w:sz="4" w:space="0" w:color="000000"/>
              <w:right w:val="single" w:sz="4" w:space="0" w:color="000000"/>
            </w:tcBorders>
            <w:vAlign w:val="center"/>
          </w:tcPr>
          <w:p w14:paraId="2E6FDC26"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24,34</w:t>
            </w:r>
          </w:p>
        </w:tc>
        <w:tc>
          <w:tcPr>
            <w:tcW w:w="927" w:type="dxa"/>
            <w:tcBorders>
              <w:top w:val="single" w:sz="4" w:space="0" w:color="000000"/>
              <w:left w:val="single" w:sz="4" w:space="0" w:color="000000"/>
              <w:bottom w:val="single" w:sz="4" w:space="0" w:color="000000"/>
              <w:right w:val="single" w:sz="4" w:space="0" w:color="000000"/>
            </w:tcBorders>
            <w:vAlign w:val="center"/>
          </w:tcPr>
          <w:p w14:paraId="145D79F8"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24,34</w:t>
            </w:r>
          </w:p>
        </w:tc>
      </w:tr>
      <w:tr w:rsidR="002F4AC1" w:rsidRPr="00F95A50" w14:paraId="35E4CAD8" w14:textId="77777777" w:rsidTr="00F95A50">
        <w:tc>
          <w:tcPr>
            <w:tcW w:w="704" w:type="dxa"/>
            <w:tcBorders>
              <w:top w:val="single" w:sz="4" w:space="0" w:color="000000"/>
              <w:left w:val="single" w:sz="4" w:space="0" w:color="000000"/>
              <w:bottom w:val="single" w:sz="4" w:space="0" w:color="000000"/>
              <w:right w:val="single" w:sz="4" w:space="0" w:color="000000"/>
            </w:tcBorders>
            <w:vAlign w:val="center"/>
            <w:hideMark/>
          </w:tcPr>
          <w:p w14:paraId="2C2E2109"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sz w:val="18"/>
                <w:szCs w:val="18"/>
                <w:lang w:eastAsia="en-US"/>
              </w:rPr>
              <w:t>3.</w:t>
            </w:r>
          </w:p>
        </w:tc>
        <w:tc>
          <w:tcPr>
            <w:tcW w:w="4711" w:type="dxa"/>
            <w:tcBorders>
              <w:top w:val="single" w:sz="4" w:space="0" w:color="000000"/>
              <w:left w:val="single" w:sz="4" w:space="0" w:color="000000"/>
              <w:bottom w:val="single" w:sz="4" w:space="0" w:color="000000"/>
              <w:right w:val="single" w:sz="4" w:space="0" w:color="000000"/>
            </w:tcBorders>
            <w:vAlign w:val="center"/>
            <w:hideMark/>
          </w:tcPr>
          <w:p w14:paraId="00B6301D" w14:textId="77777777" w:rsidR="002F4AC1" w:rsidRPr="00F95A50" w:rsidRDefault="002F4AC1" w:rsidP="002F4AC1">
            <w:pPr>
              <w:ind w:right="113"/>
              <w:contextualSpacing/>
              <w:rPr>
                <w:rFonts w:ascii="Arial" w:eastAsia="Calibri" w:hAnsi="Arial" w:cs="Arial"/>
                <w:sz w:val="18"/>
                <w:szCs w:val="18"/>
                <w:lang w:eastAsia="en-US"/>
              </w:rPr>
            </w:pPr>
            <w:r w:rsidRPr="00F95A50">
              <w:rPr>
                <w:rFonts w:ascii="Arial" w:eastAsia="Calibri" w:hAnsi="Arial" w:cs="Arial"/>
                <w:sz w:val="18"/>
                <w:szCs w:val="18"/>
                <w:lang w:eastAsia="en-US"/>
              </w:rPr>
              <w:t>Тепловая нагрузка всего, в т.ч.:</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686073D7"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noProof/>
                <w:position w:val="-16"/>
                <w:sz w:val="18"/>
                <w:szCs w:val="18"/>
              </w:rPr>
              <w:drawing>
                <wp:inline distT="0" distB="0" distL="0" distR="0" wp14:anchorId="1800B29F" wp14:editId="6DD14730">
                  <wp:extent cx="260985" cy="166370"/>
                  <wp:effectExtent l="0" t="0" r="5715" b="5080"/>
                  <wp:docPr id="1285"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260985" cy="166370"/>
                          </a:xfrm>
                          <a:prstGeom prst="rect">
                            <a:avLst/>
                          </a:prstGeom>
                          <a:noFill/>
                          <a:ln>
                            <a:noFill/>
                          </a:ln>
                        </pic:spPr>
                      </pic:pic>
                    </a:graphicData>
                  </a:graphic>
                </wp:inline>
              </w:drawing>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5748FEDC" w14:textId="77777777" w:rsidR="002F4AC1" w:rsidRPr="00F95A50" w:rsidRDefault="002F4AC1" w:rsidP="002F4AC1">
            <w:pPr>
              <w:contextualSpacing/>
              <w:jc w:val="center"/>
              <w:rPr>
                <w:rFonts w:ascii="Arial" w:hAnsi="Arial" w:cs="Arial"/>
                <w:sz w:val="18"/>
                <w:szCs w:val="18"/>
                <w:lang w:eastAsia="en-US"/>
              </w:rPr>
            </w:pPr>
            <w:r w:rsidRPr="00F95A50">
              <w:rPr>
                <w:rFonts w:ascii="Arial" w:eastAsia="Calibri" w:hAnsi="Arial" w:cs="Arial"/>
                <w:sz w:val="18"/>
                <w:szCs w:val="18"/>
                <w:lang w:eastAsia="en-US"/>
              </w:rPr>
              <w:t>Гкал</w:t>
            </w:r>
            <w:r w:rsidRPr="00F95A50">
              <w:rPr>
                <w:rFonts w:ascii="Arial" w:eastAsia="Calibri" w:hAnsi="Arial" w:cs="Arial"/>
                <w:sz w:val="18"/>
                <w:szCs w:val="18"/>
                <w:lang w:val="en-US" w:eastAsia="en-US"/>
              </w:rPr>
              <w:t>/</w:t>
            </w:r>
            <w:r w:rsidRPr="00F95A50">
              <w:rPr>
                <w:rFonts w:ascii="Arial" w:eastAsia="Calibri" w:hAnsi="Arial" w:cs="Arial"/>
                <w:sz w:val="18"/>
                <w:szCs w:val="18"/>
                <w:lang w:eastAsia="en-US"/>
              </w:rPr>
              <w:t>ч</w:t>
            </w:r>
          </w:p>
        </w:tc>
        <w:tc>
          <w:tcPr>
            <w:tcW w:w="926" w:type="dxa"/>
            <w:tcBorders>
              <w:top w:val="single" w:sz="4" w:space="0" w:color="000000"/>
              <w:left w:val="single" w:sz="4" w:space="0" w:color="000000"/>
              <w:bottom w:val="single" w:sz="4" w:space="0" w:color="000000"/>
              <w:right w:val="single" w:sz="4" w:space="0" w:color="000000"/>
            </w:tcBorders>
            <w:vAlign w:val="center"/>
          </w:tcPr>
          <w:p w14:paraId="2666179D"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4,3160</w:t>
            </w:r>
          </w:p>
        </w:tc>
        <w:tc>
          <w:tcPr>
            <w:tcW w:w="926" w:type="dxa"/>
            <w:tcBorders>
              <w:top w:val="single" w:sz="4" w:space="0" w:color="000000"/>
              <w:left w:val="single" w:sz="4" w:space="0" w:color="000000"/>
              <w:bottom w:val="single" w:sz="4" w:space="0" w:color="000000"/>
              <w:right w:val="single" w:sz="4" w:space="0" w:color="000000"/>
            </w:tcBorders>
            <w:vAlign w:val="center"/>
          </w:tcPr>
          <w:p w14:paraId="35A4A5C5"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4,3160</w:t>
            </w:r>
          </w:p>
        </w:tc>
        <w:tc>
          <w:tcPr>
            <w:tcW w:w="926" w:type="dxa"/>
            <w:tcBorders>
              <w:top w:val="single" w:sz="4" w:space="0" w:color="000000"/>
              <w:left w:val="single" w:sz="4" w:space="0" w:color="000000"/>
              <w:bottom w:val="single" w:sz="4" w:space="0" w:color="000000"/>
              <w:right w:val="single" w:sz="4" w:space="0" w:color="000000"/>
            </w:tcBorders>
            <w:vAlign w:val="center"/>
          </w:tcPr>
          <w:p w14:paraId="0878583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4,3160</w:t>
            </w:r>
          </w:p>
        </w:tc>
        <w:tc>
          <w:tcPr>
            <w:tcW w:w="926" w:type="dxa"/>
            <w:tcBorders>
              <w:top w:val="single" w:sz="4" w:space="0" w:color="000000"/>
              <w:left w:val="single" w:sz="4" w:space="0" w:color="000000"/>
              <w:bottom w:val="single" w:sz="4" w:space="0" w:color="000000"/>
              <w:right w:val="single" w:sz="4" w:space="0" w:color="000000"/>
            </w:tcBorders>
            <w:vAlign w:val="center"/>
          </w:tcPr>
          <w:p w14:paraId="0BDC6A02"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4,3160</w:t>
            </w:r>
          </w:p>
        </w:tc>
        <w:tc>
          <w:tcPr>
            <w:tcW w:w="926" w:type="dxa"/>
            <w:tcBorders>
              <w:top w:val="single" w:sz="4" w:space="0" w:color="000000"/>
              <w:left w:val="single" w:sz="4" w:space="0" w:color="000000"/>
              <w:bottom w:val="single" w:sz="4" w:space="0" w:color="000000"/>
              <w:right w:val="single" w:sz="4" w:space="0" w:color="000000"/>
            </w:tcBorders>
            <w:vAlign w:val="center"/>
          </w:tcPr>
          <w:p w14:paraId="21DB7B29"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4,3160</w:t>
            </w:r>
          </w:p>
        </w:tc>
        <w:tc>
          <w:tcPr>
            <w:tcW w:w="926" w:type="dxa"/>
            <w:tcBorders>
              <w:top w:val="single" w:sz="4" w:space="0" w:color="000000"/>
              <w:left w:val="single" w:sz="4" w:space="0" w:color="000000"/>
              <w:bottom w:val="single" w:sz="4" w:space="0" w:color="000000"/>
              <w:right w:val="single" w:sz="4" w:space="0" w:color="000000"/>
            </w:tcBorders>
            <w:vAlign w:val="center"/>
          </w:tcPr>
          <w:p w14:paraId="7C10A2B7"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4,3160</w:t>
            </w:r>
          </w:p>
        </w:tc>
        <w:tc>
          <w:tcPr>
            <w:tcW w:w="926" w:type="dxa"/>
            <w:tcBorders>
              <w:top w:val="single" w:sz="4" w:space="0" w:color="000000"/>
              <w:left w:val="single" w:sz="4" w:space="0" w:color="000000"/>
              <w:bottom w:val="single" w:sz="4" w:space="0" w:color="000000"/>
              <w:right w:val="single" w:sz="4" w:space="0" w:color="000000"/>
            </w:tcBorders>
            <w:vAlign w:val="center"/>
          </w:tcPr>
          <w:p w14:paraId="253F49FB"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4,3160</w:t>
            </w:r>
          </w:p>
        </w:tc>
        <w:tc>
          <w:tcPr>
            <w:tcW w:w="926" w:type="dxa"/>
            <w:tcBorders>
              <w:top w:val="single" w:sz="4" w:space="0" w:color="000000"/>
              <w:left w:val="single" w:sz="4" w:space="0" w:color="000000"/>
              <w:bottom w:val="single" w:sz="4" w:space="0" w:color="000000"/>
              <w:right w:val="single" w:sz="4" w:space="0" w:color="000000"/>
            </w:tcBorders>
            <w:vAlign w:val="center"/>
          </w:tcPr>
          <w:p w14:paraId="0805F3A2"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4,3160</w:t>
            </w:r>
          </w:p>
        </w:tc>
        <w:tc>
          <w:tcPr>
            <w:tcW w:w="926" w:type="dxa"/>
            <w:tcBorders>
              <w:top w:val="single" w:sz="4" w:space="0" w:color="000000"/>
              <w:left w:val="single" w:sz="4" w:space="0" w:color="000000"/>
              <w:bottom w:val="single" w:sz="4" w:space="0" w:color="000000"/>
              <w:right w:val="single" w:sz="4" w:space="0" w:color="000000"/>
            </w:tcBorders>
            <w:vAlign w:val="center"/>
          </w:tcPr>
          <w:p w14:paraId="67605255"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4,3160</w:t>
            </w:r>
          </w:p>
        </w:tc>
        <w:tc>
          <w:tcPr>
            <w:tcW w:w="926" w:type="dxa"/>
            <w:tcBorders>
              <w:top w:val="single" w:sz="4" w:space="0" w:color="000000"/>
              <w:left w:val="single" w:sz="4" w:space="0" w:color="000000"/>
              <w:bottom w:val="single" w:sz="4" w:space="0" w:color="000000"/>
              <w:right w:val="single" w:sz="4" w:space="0" w:color="000000"/>
            </w:tcBorders>
            <w:vAlign w:val="center"/>
          </w:tcPr>
          <w:p w14:paraId="754387D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4,3160</w:t>
            </w:r>
          </w:p>
        </w:tc>
        <w:tc>
          <w:tcPr>
            <w:tcW w:w="926" w:type="dxa"/>
            <w:tcBorders>
              <w:top w:val="single" w:sz="4" w:space="0" w:color="000000"/>
              <w:left w:val="single" w:sz="4" w:space="0" w:color="000000"/>
              <w:bottom w:val="single" w:sz="4" w:space="0" w:color="000000"/>
              <w:right w:val="single" w:sz="4" w:space="0" w:color="000000"/>
            </w:tcBorders>
            <w:vAlign w:val="center"/>
          </w:tcPr>
          <w:p w14:paraId="3ABEC102"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4,3160</w:t>
            </w:r>
          </w:p>
        </w:tc>
        <w:tc>
          <w:tcPr>
            <w:tcW w:w="926" w:type="dxa"/>
            <w:tcBorders>
              <w:top w:val="single" w:sz="4" w:space="0" w:color="000000"/>
              <w:left w:val="single" w:sz="4" w:space="0" w:color="000000"/>
              <w:bottom w:val="single" w:sz="4" w:space="0" w:color="000000"/>
              <w:right w:val="single" w:sz="4" w:space="0" w:color="000000"/>
            </w:tcBorders>
            <w:vAlign w:val="center"/>
          </w:tcPr>
          <w:p w14:paraId="42FF4045"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4,3160</w:t>
            </w:r>
          </w:p>
        </w:tc>
        <w:tc>
          <w:tcPr>
            <w:tcW w:w="926" w:type="dxa"/>
            <w:tcBorders>
              <w:top w:val="single" w:sz="4" w:space="0" w:color="000000"/>
              <w:left w:val="single" w:sz="4" w:space="0" w:color="000000"/>
              <w:bottom w:val="single" w:sz="4" w:space="0" w:color="000000"/>
              <w:right w:val="single" w:sz="4" w:space="0" w:color="000000"/>
            </w:tcBorders>
            <w:vAlign w:val="center"/>
          </w:tcPr>
          <w:p w14:paraId="55516909"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4,3160</w:t>
            </w:r>
          </w:p>
        </w:tc>
        <w:tc>
          <w:tcPr>
            <w:tcW w:w="926" w:type="dxa"/>
            <w:tcBorders>
              <w:top w:val="single" w:sz="4" w:space="0" w:color="000000"/>
              <w:left w:val="single" w:sz="4" w:space="0" w:color="000000"/>
              <w:bottom w:val="single" w:sz="4" w:space="0" w:color="000000"/>
              <w:right w:val="single" w:sz="4" w:space="0" w:color="000000"/>
            </w:tcBorders>
            <w:vAlign w:val="center"/>
          </w:tcPr>
          <w:p w14:paraId="2F377389"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4,3160</w:t>
            </w:r>
          </w:p>
        </w:tc>
        <w:tc>
          <w:tcPr>
            <w:tcW w:w="927" w:type="dxa"/>
            <w:tcBorders>
              <w:top w:val="single" w:sz="4" w:space="0" w:color="000000"/>
              <w:left w:val="single" w:sz="4" w:space="0" w:color="000000"/>
              <w:bottom w:val="single" w:sz="4" w:space="0" w:color="000000"/>
              <w:right w:val="single" w:sz="4" w:space="0" w:color="000000"/>
            </w:tcBorders>
            <w:vAlign w:val="center"/>
          </w:tcPr>
          <w:p w14:paraId="7D580C82"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4,3160</w:t>
            </w:r>
          </w:p>
        </w:tc>
      </w:tr>
      <w:tr w:rsidR="002F4AC1" w:rsidRPr="00F95A50" w14:paraId="7260E45A" w14:textId="77777777" w:rsidTr="00F95A50">
        <w:tc>
          <w:tcPr>
            <w:tcW w:w="704" w:type="dxa"/>
            <w:tcBorders>
              <w:top w:val="single" w:sz="4" w:space="0" w:color="000000"/>
              <w:left w:val="single" w:sz="4" w:space="0" w:color="000000"/>
              <w:bottom w:val="single" w:sz="4" w:space="0" w:color="000000"/>
              <w:right w:val="single" w:sz="4" w:space="0" w:color="000000"/>
            </w:tcBorders>
            <w:vAlign w:val="center"/>
            <w:hideMark/>
          </w:tcPr>
          <w:p w14:paraId="25467E70"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sz w:val="18"/>
                <w:szCs w:val="18"/>
                <w:lang w:eastAsia="en-US"/>
              </w:rPr>
              <w:t>3.1</w:t>
            </w:r>
          </w:p>
        </w:tc>
        <w:tc>
          <w:tcPr>
            <w:tcW w:w="4711" w:type="dxa"/>
            <w:tcBorders>
              <w:top w:val="single" w:sz="4" w:space="0" w:color="000000"/>
              <w:left w:val="single" w:sz="4" w:space="0" w:color="000000"/>
              <w:bottom w:val="single" w:sz="4" w:space="0" w:color="000000"/>
              <w:right w:val="single" w:sz="4" w:space="0" w:color="000000"/>
            </w:tcBorders>
            <w:vAlign w:val="center"/>
            <w:hideMark/>
          </w:tcPr>
          <w:p w14:paraId="1C6D4A7C" w14:textId="77777777" w:rsidR="002F4AC1" w:rsidRPr="00F95A50" w:rsidRDefault="002F4AC1" w:rsidP="002F4AC1">
            <w:pPr>
              <w:ind w:right="113"/>
              <w:contextualSpacing/>
              <w:rPr>
                <w:rFonts w:ascii="Arial" w:eastAsia="Calibri" w:hAnsi="Arial" w:cs="Arial"/>
                <w:sz w:val="18"/>
                <w:szCs w:val="18"/>
                <w:lang w:eastAsia="en-US"/>
              </w:rPr>
            </w:pPr>
            <w:r w:rsidRPr="00F95A50">
              <w:rPr>
                <w:rFonts w:ascii="Arial" w:eastAsia="Calibri" w:hAnsi="Arial" w:cs="Arial"/>
                <w:sz w:val="18"/>
                <w:szCs w:val="18"/>
                <w:lang w:eastAsia="en-US"/>
              </w:rPr>
              <w:t>в жилищном фонде, т.ч.:</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27CF2894" w14:textId="77777777" w:rsidR="002F4AC1" w:rsidRPr="00F95A50" w:rsidRDefault="002F4AC1" w:rsidP="002F4AC1">
            <w:pPr>
              <w:contextualSpacing/>
              <w:jc w:val="center"/>
              <w:rPr>
                <w:rFonts w:ascii="Arial" w:eastAsia="Calibri" w:hAnsi="Arial" w:cs="Arial"/>
                <w:sz w:val="18"/>
                <w:szCs w:val="18"/>
                <w:lang w:val="en-US" w:eastAsia="en-US"/>
              </w:rPr>
            </w:pPr>
            <w:r w:rsidRPr="00F95A50">
              <w:rPr>
                <w:rFonts w:ascii="Arial" w:eastAsia="Calibri" w:hAnsi="Arial" w:cs="Arial"/>
                <w:noProof/>
                <w:position w:val="-16"/>
                <w:sz w:val="18"/>
                <w:szCs w:val="18"/>
              </w:rPr>
              <w:drawing>
                <wp:inline distT="0" distB="0" distL="0" distR="0" wp14:anchorId="10A4FCF1" wp14:editId="248870CF">
                  <wp:extent cx="260985" cy="166370"/>
                  <wp:effectExtent l="0" t="0" r="5715" b="5080"/>
                  <wp:docPr id="1286"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260985" cy="166370"/>
                          </a:xfrm>
                          <a:prstGeom prst="rect">
                            <a:avLst/>
                          </a:prstGeom>
                          <a:noFill/>
                          <a:ln>
                            <a:noFill/>
                          </a:ln>
                        </pic:spPr>
                      </pic:pic>
                    </a:graphicData>
                  </a:graphic>
                </wp:inline>
              </w:drawing>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51546BB7" w14:textId="77777777" w:rsidR="002F4AC1" w:rsidRPr="00F95A50" w:rsidRDefault="002F4AC1" w:rsidP="002F4AC1">
            <w:pPr>
              <w:contextualSpacing/>
              <w:jc w:val="center"/>
              <w:rPr>
                <w:rFonts w:ascii="Arial" w:hAnsi="Arial" w:cs="Arial"/>
                <w:sz w:val="18"/>
                <w:szCs w:val="18"/>
                <w:lang w:eastAsia="en-US"/>
              </w:rPr>
            </w:pPr>
            <w:r w:rsidRPr="00F95A50">
              <w:rPr>
                <w:rFonts w:ascii="Arial" w:eastAsia="Calibri" w:hAnsi="Arial" w:cs="Arial"/>
                <w:sz w:val="18"/>
                <w:szCs w:val="18"/>
                <w:lang w:eastAsia="en-US"/>
              </w:rPr>
              <w:t>Гкал</w:t>
            </w:r>
            <w:r w:rsidRPr="00F95A50">
              <w:rPr>
                <w:rFonts w:ascii="Arial" w:eastAsia="Calibri" w:hAnsi="Arial" w:cs="Arial"/>
                <w:sz w:val="18"/>
                <w:szCs w:val="18"/>
                <w:lang w:val="en-US" w:eastAsia="en-US"/>
              </w:rPr>
              <w:t>/</w:t>
            </w:r>
            <w:r w:rsidRPr="00F95A50">
              <w:rPr>
                <w:rFonts w:ascii="Arial" w:eastAsia="Calibri" w:hAnsi="Arial" w:cs="Arial"/>
                <w:sz w:val="18"/>
                <w:szCs w:val="18"/>
                <w:lang w:eastAsia="en-US"/>
              </w:rPr>
              <w:t>ч</w:t>
            </w:r>
          </w:p>
        </w:tc>
        <w:tc>
          <w:tcPr>
            <w:tcW w:w="926" w:type="dxa"/>
            <w:tcBorders>
              <w:top w:val="single" w:sz="4" w:space="0" w:color="000000"/>
              <w:left w:val="single" w:sz="4" w:space="0" w:color="000000"/>
              <w:bottom w:val="single" w:sz="4" w:space="0" w:color="000000"/>
              <w:right w:val="single" w:sz="4" w:space="0" w:color="000000"/>
            </w:tcBorders>
            <w:vAlign w:val="center"/>
          </w:tcPr>
          <w:p w14:paraId="2EB51CEE"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1,0448</w:t>
            </w:r>
          </w:p>
        </w:tc>
        <w:tc>
          <w:tcPr>
            <w:tcW w:w="926" w:type="dxa"/>
            <w:tcBorders>
              <w:top w:val="single" w:sz="4" w:space="0" w:color="000000"/>
              <w:left w:val="single" w:sz="4" w:space="0" w:color="000000"/>
              <w:bottom w:val="single" w:sz="4" w:space="0" w:color="000000"/>
              <w:right w:val="single" w:sz="4" w:space="0" w:color="000000"/>
            </w:tcBorders>
            <w:vAlign w:val="center"/>
          </w:tcPr>
          <w:p w14:paraId="75239AF1"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1,0448</w:t>
            </w:r>
          </w:p>
        </w:tc>
        <w:tc>
          <w:tcPr>
            <w:tcW w:w="926" w:type="dxa"/>
            <w:tcBorders>
              <w:top w:val="single" w:sz="4" w:space="0" w:color="000000"/>
              <w:left w:val="single" w:sz="4" w:space="0" w:color="000000"/>
              <w:bottom w:val="single" w:sz="4" w:space="0" w:color="000000"/>
              <w:right w:val="single" w:sz="4" w:space="0" w:color="000000"/>
            </w:tcBorders>
            <w:vAlign w:val="center"/>
          </w:tcPr>
          <w:p w14:paraId="71FC1080"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1,0448</w:t>
            </w:r>
          </w:p>
        </w:tc>
        <w:tc>
          <w:tcPr>
            <w:tcW w:w="926" w:type="dxa"/>
            <w:tcBorders>
              <w:top w:val="single" w:sz="4" w:space="0" w:color="000000"/>
              <w:left w:val="single" w:sz="4" w:space="0" w:color="000000"/>
              <w:bottom w:val="single" w:sz="4" w:space="0" w:color="000000"/>
              <w:right w:val="single" w:sz="4" w:space="0" w:color="000000"/>
            </w:tcBorders>
            <w:vAlign w:val="center"/>
          </w:tcPr>
          <w:p w14:paraId="6E11EF90"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1,0448</w:t>
            </w:r>
          </w:p>
        </w:tc>
        <w:tc>
          <w:tcPr>
            <w:tcW w:w="926" w:type="dxa"/>
            <w:tcBorders>
              <w:top w:val="single" w:sz="4" w:space="0" w:color="000000"/>
              <w:left w:val="single" w:sz="4" w:space="0" w:color="000000"/>
              <w:bottom w:val="single" w:sz="4" w:space="0" w:color="000000"/>
              <w:right w:val="single" w:sz="4" w:space="0" w:color="000000"/>
            </w:tcBorders>
            <w:vAlign w:val="center"/>
          </w:tcPr>
          <w:p w14:paraId="41206B43"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1,0448</w:t>
            </w:r>
          </w:p>
        </w:tc>
        <w:tc>
          <w:tcPr>
            <w:tcW w:w="926" w:type="dxa"/>
            <w:tcBorders>
              <w:top w:val="single" w:sz="4" w:space="0" w:color="000000"/>
              <w:left w:val="single" w:sz="4" w:space="0" w:color="000000"/>
              <w:bottom w:val="single" w:sz="4" w:space="0" w:color="000000"/>
              <w:right w:val="single" w:sz="4" w:space="0" w:color="000000"/>
            </w:tcBorders>
            <w:vAlign w:val="center"/>
          </w:tcPr>
          <w:p w14:paraId="13BFBE3D"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1,0448</w:t>
            </w:r>
          </w:p>
        </w:tc>
        <w:tc>
          <w:tcPr>
            <w:tcW w:w="926" w:type="dxa"/>
            <w:tcBorders>
              <w:top w:val="single" w:sz="4" w:space="0" w:color="000000"/>
              <w:left w:val="single" w:sz="4" w:space="0" w:color="000000"/>
              <w:bottom w:val="single" w:sz="4" w:space="0" w:color="000000"/>
              <w:right w:val="single" w:sz="4" w:space="0" w:color="000000"/>
            </w:tcBorders>
            <w:vAlign w:val="center"/>
          </w:tcPr>
          <w:p w14:paraId="3DF1D5EB"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1,0448</w:t>
            </w:r>
          </w:p>
        </w:tc>
        <w:tc>
          <w:tcPr>
            <w:tcW w:w="926" w:type="dxa"/>
            <w:tcBorders>
              <w:top w:val="single" w:sz="4" w:space="0" w:color="000000"/>
              <w:left w:val="single" w:sz="4" w:space="0" w:color="000000"/>
              <w:bottom w:val="single" w:sz="4" w:space="0" w:color="000000"/>
              <w:right w:val="single" w:sz="4" w:space="0" w:color="000000"/>
            </w:tcBorders>
            <w:vAlign w:val="center"/>
          </w:tcPr>
          <w:p w14:paraId="01A87536"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1,0448</w:t>
            </w:r>
          </w:p>
        </w:tc>
        <w:tc>
          <w:tcPr>
            <w:tcW w:w="926" w:type="dxa"/>
            <w:tcBorders>
              <w:top w:val="single" w:sz="4" w:space="0" w:color="000000"/>
              <w:left w:val="single" w:sz="4" w:space="0" w:color="000000"/>
              <w:bottom w:val="single" w:sz="4" w:space="0" w:color="000000"/>
              <w:right w:val="single" w:sz="4" w:space="0" w:color="000000"/>
            </w:tcBorders>
            <w:vAlign w:val="center"/>
          </w:tcPr>
          <w:p w14:paraId="36A54E1E"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1,0448</w:t>
            </w:r>
          </w:p>
        </w:tc>
        <w:tc>
          <w:tcPr>
            <w:tcW w:w="926" w:type="dxa"/>
            <w:tcBorders>
              <w:top w:val="single" w:sz="4" w:space="0" w:color="000000"/>
              <w:left w:val="single" w:sz="4" w:space="0" w:color="000000"/>
              <w:bottom w:val="single" w:sz="4" w:space="0" w:color="000000"/>
              <w:right w:val="single" w:sz="4" w:space="0" w:color="000000"/>
            </w:tcBorders>
            <w:vAlign w:val="center"/>
          </w:tcPr>
          <w:p w14:paraId="7EB2A2E5"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1,0448</w:t>
            </w:r>
          </w:p>
        </w:tc>
        <w:tc>
          <w:tcPr>
            <w:tcW w:w="926" w:type="dxa"/>
            <w:tcBorders>
              <w:top w:val="single" w:sz="4" w:space="0" w:color="000000"/>
              <w:left w:val="single" w:sz="4" w:space="0" w:color="000000"/>
              <w:bottom w:val="single" w:sz="4" w:space="0" w:color="000000"/>
              <w:right w:val="single" w:sz="4" w:space="0" w:color="000000"/>
            </w:tcBorders>
            <w:vAlign w:val="center"/>
          </w:tcPr>
          <w:p w14:paraId="26203A3B"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1,0448</w:t>
            </w:r>
          </w:p>
        </w:tc>
        <w:tc>
          <w:tcPr>
            <w:tcW w:w="926" w:type="dxa"/>
            <w:tcBorders>
              <w:top w:val="single" w:sz="4" w:space="0" w:color="000000"/>
              <w:left w:val="single" w:sz="4" w:space="0" w:color="000000"/>
              <w:bottom w:val="single" w:sz="4" w:space="0" w:color="000000"/>
              <w:right w:val="single" w:sz="4" w:space="0" w:color="000000"/>
            </w:tcBorders>
            <w:vAlign w:val="center"/>
          </w:tcPr>
          <w:p w14:paraId="3D66B9D5"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1,0448</w:t>
            </w:r>
          </w:p>
        </w:tc>
        <w:tc>
          <w:tcPr>
            <w:tcW w:w="926" w:type="dxa"/>
            <w:tcBorders>
              <w:top w:val="single" w:sz="4" w:space="0" w:color="000000"/>
              <w:left w:val="single" w:sz="4" w:space="0" w:color="000000"/>
              <w:bottom w:val="single" w:sz="4" w:space="0" w:color="000000"/>
              <w:right w:val="single" w:sz="4" w:space="0" w:color="000000"/>
            </w:tcBorders>
            <w:vAlign w:val="center"/>
          </w:tcPr>
          <w:p w14:paraId="28F3F666"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1,0448</w:t>
            </w:r>
          </w:p>
        </w:tc>
        <w:tc>
          <w:tcPr>
            <w:tcW w:w="926" w:type="dxa"/>
            <w:tcBorders>
              <w:top w:val="single" w:sz="4" w:space="0" w:color="000000"/>
              <w:left w:val="single" w:sz="4" w:space="0" w:color="000000"/>
              <w:bottom w:val="single" w:sz="4" w:space="0" w:color="000000"/>
              <w:right w:val="single" w:sz="4" w:space="0" w:color="000000"/>
            </w:tcBorders>
            <w:vAlign w:val="center"/>
          </w:tcPr>
          <w:p w14:paraId="32406E9D"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1,0448</w:t>
            </w:r>
          </w:p>
        </w:tc>
        <w:tc>
          <w:tcPr>
            <w:tcW w:w="927" w:type="dxa"/>
            <w:tcBorders>
              <w:top w:val="single" w:sz="4" w:space="0" w:color="000000"/>
              <w:left w:val="single" w:sz="4" w:space="0" w:color="000000"/>
              <w:bottom w:val="single" w:sz="4" w:space="0" w:color="000000"/>
              <w:right w:val="single" w:sz="4" w:space="0" w:color="000000"/>
            </w:tcBorders>
            <w:vAlign w:val="center"/>
          </w:tcPr>
          <w:p w14:paraId="6CE0426B"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1,0448</w:t>
            </w:r>
          </w:p>
        </w:tc>
      </w:tr>
      <w:tr w:rsidR="002F4AC1" w:rsidRPr="00F95A50" w14:paraId="3620A349" w14:textId="77777777" w:rsidTr="00F95A50">
        <w:tc>
          <w:tcPr>
            <w:tcW w:w="704" w:type="dxa"/>
            <w:tcBorders>
              <w:top w:val="single" w:sz="4" w:space="0" w:color="000000"/>
              <w:left w:val="single" w:sz="4" w:space="0" w:color="000000"/>
              <w:bottom w:val="single" w:sz="4" w:space="0" w:color="000000"/>
              <w:right w:val="single" w:sz="4" w:space="0" w:color="000000"/>
            </w:tcBorders>
            <w:vAlign w:val="center"/>
            <w:hideMark/>
          </w:tcPr>
          <w:p w14:paraId="0A2536AD"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sz w:val="18"/>
                <w:szCs w:val="18"/>
                <w:lang w:eastAsia="en-US"/>
              </w:rPr>
              <w:t>3.1.1</w:t>
            </w:r>
          </w:p>
        </w:tc>
        <w:tc>
          <w:tcPr>
            <w:tcW w:w="4711" w:type="dxa"/>
            <w:tcBorders>
              <w:top w:val="single" w:sz="4" w:space="0" w:color="000000"/>
              <w:left w:val="single" w:sz="4" w:space="0" w:color="000000"/>
              <w:bottom w:val="single" w:sz="4" w:space="0" w:color="000000"/>
              <w:right w:val="single" w:sz="4" w:space="0" w:color="000000"/>
            </w:tcBorders>
            <w:vAlign w:val="center"/>
            <w:hideMark/>
          </w:tcPr>
          <w:p w14:paraId="50AF4691" w14:textId="77777777" w:rsidR="002F4AC1" w:rsidRPr="00F95A50" w:rsidRDefault="002F4AC1" w:rsidP="002F4AC1">
            <w:pPr>
              <w:ind w:right="113"/>
              <w:contextualSpacing/>
              <w:rPr>
                <w:rFonts w:ascii="Arial" w:eastAsia="Calibri" w:hAnsi="Arial" w:cs="Arial"/>
                <w:sz w:val="18"/>
                <w:szCs w:val="18"/>
                <w:lang w:eastAsia="en-US"/>
              </w:rPr>
            </w:pPr>
            <w:r w:rsidRPr="00F95A50">
              <w:rPr>
                <w:rFonts w:ascii="Arial" w:eastAsia="Calibri" w:hAnsi="Arial" w:cs="Arial"/>
                <w:sz w:val="18"/>
                <w:szCs w:val="18"/>
                <w:lang w:eastAsia="en-US"/>
              </w:rPr>
              <w:t>для целей отопления и вентиляции</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6F32F999" w14:textId="77777777" w:rsidR="002F4AC1" w:rsidRPr="00F95A50" w:rsidRDefault="002F4AC1" w:rsidP="002F4AC1">
            <w:pPr>
              <w:contextualSpacing/>
              <w:jc w:val="center"/>
              <w:rPr>
                <w:rFonts w:ascii="Arial" w:eastAsia="Calibri" w:hAnsi="Arial" w:cs="Arial"/>
                <w:sz w:val="18"/>
                <w:szCs w:val="18"/>
                <w:lang w:val="en-US" w:eastAsia="en-US"/>
              </w:rPr>
            </w:pPr>
            <w:r w:rsidRPr="00F95A50">
              <w:rPr>
                <w:rFonts w:ascii="Arial" w:eastAsia="Calibri" w:hAnsi="Arial" w:cs="Arial"/>
                <w:noProof/>
                <w:position w:val="-16"/>
                <w:sz w:val="18"/>
                <w:szCs w:val="18"/>
              </w:rPr>
              <w:drawing>
                <wp:inline distT="0" distB="0" distL="0" distR="0" wp14:anchorId="215C8513" wp14:editId="7569F581">
                  <wp:extent cx="356235" cy="166370"/>
                  <wp:effectExtent l="0" t="0" r="5715" b="5080"/>
                  <wp:docPr id="1287"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356235" cy="166370"/>
                          </a:xfrm>
                          <a:prstGeom prst="rect">
                            <a:avLst/>
                          </a:prstGeom>
                          <a:noFill/>
                          <a:ln>
                            <a:noFill/>
                          </a:ln>
                        </pic:spPr>
                      </pic:pic>
                    </a:graphicData>
                  </a:graphic>
                </wp:inline>
              </w:drawing>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119E4305"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sz w:val="18"/>
                <w:szCs w:val="18"/>
                <w:lang w:eastAsia="en-US"/>
              </w:rPr>
              <w:t>Гкал</w:t>
            </w:r>
            <w:r w:rsidRPr="00F95A50">
              <w:rPr>
                <w:rFonts w:ascii="Arial" w:eastAsia="Calibri" w:hAnsi="Arial" w:cs="Arial"/>
                <w:sz w:val="18"/>
                <w:szCs w:val="18"/>
                <w:lang w:val="en-US" w:eastAsia="en-US"/>
              </w:rPr>
              <w:t>/</w:t>
            </w:r>
            <w:r w:rsidRPr="00F95A50">
              <w:rPr>
                <w:rFonts w:ascii="Arial" w:eastAsia="Calibri" w:hAnsi="Arial" w:cs="Arial"/>
                <w:sz w:val="18"/>
                <w:szCs w:val="18"/>
                <w:lang w:eastAsia="en-US"/>
              </w:rPr>
              <w:t>ч</w:t>
            </w:r>
          </w:p>
        </w:tc>
        <w:tc>
          <w:tcPr>
            <w:tcW w:w="926" w:type="dxa"/>
            <w:tcBorders>
              <w:top w:val="single" w:sz="4" w:space="0" w:color="000000"/>
              <w:left w:val="single" w:sz="4" w:space="0" w:color="000000"/>
              <w:bottom w:val="single" w:sz="4" w:space="0" w:color="000000"/>
              <w:right w:val="single" w:sz="4" w:space="0" w:color="000000"/>
            </w:tcBorders>
            <w:vAlign w:val="center"/>
          </w:tcPr>
          <w:p w14:paraId="7F7DC199"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0,8014</w:t>
            </w:r>
          </w:p>
        </w:tc>
        <w:tc>
          <w:tcPr>
            <w:tcW w:w="926" w:type="dxa"/>
            <w:tcBorders>
              <w:top w:val="single" w:sz="4" w:space="0" w:color="000000"/>
              <w:left w:val="single" w:sz="4" w:space="0" w:color="000000"/>
              <w:bottom w:val="single" w:sz="4" w:space="0" w:color="000000"/>
              <w:right w:val="single" w:sz="4" w:space="0" w:color="000000"/>
            </w:tcBorders>
            <w:vAlign w:val="center"/>
          </w:tcPr>
          <w:p w14:paraId="1678FFEC"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0,8014</w:t>
            </w:r>
          </w:p>
        </w:tc>
        <w:tc>
          <w:tcPr>
            <w:tcW w:w="926" w:type="dxa"/>
            <w:tcBorders>
              <w:top w:val="single" w:sz="4" w:space="0" w:color="000000"/>
              <w:left w:val="single" w:sz="4" w:space="0" w:color="000000"/>
              <w:bottom w:val="single" w:sz="4" w:space="0" w:color="000000"/>
              <w:right w:val="single" w:sz="4" w:space="0" w:color="000000"/>
            </w:tcBorders>
            <w:vAlign w:val="center"/>
          </w:tcPr>
          <w:p w14:paraId="3AFEC598"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0,8014</w:t>
            </w:r>
          </w:p>
        </w:tc>
        <w:tc>
          <w:tcPr>
            <w:tcW w:w="926" w:type="dxa"/>
            <w:tcBorders>
              <w:top w:val="single" w:sz="4" w:space="0" w:color="000000"/>
              <w:left w:val="single" w:sz="4" w:space="0" w:color="000000"/>
              <w:bottom w:val="single" w:sz="4" w:space="0" w:color="000000"/>
              <w:right w:val="single" w:sz="4" w:space="0" w:color="000000"/>
            </w:tcBorders>
            <w:vAlign w:val="center"/>
          </w:tcPr>
          <w:p w14:paraId="5AEF2F49"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0,8014</w:t>
            </w:r>
          </w:p>
        </w:tc>
        <w:tc>
          <w:tcPr>
            <w:tcW w:w="926" w:type="dxa"/>
            <w:tcBorders>
              <w:top w:val="single" w:sz="4" w:space="0" w:color="000000"/>
              <w:left w:val="single" w:sz="4" w:space="0" w:color="000000"/>
              <w:bottom w:val="single" w:sz="4" w:space="0" w:color="000000"/>
              <w:right w:val="single" w:sz="4" w:space="0" w:color="000000"/>
            </w:tcBorders>
            <w:vAlign w:val="center"/>
          </w:tcPr>
          <w:p w14:paraId="24F5DFE8"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0,8014</w:t>
            </w:r>
          </w:p>
        </w:tc>
        <w:tc>
          <w:tcPr>
            <w:tcW w:w="926" w:type="dxa"/>
            <w:tcBorders>
              <w:top w:val="single" w:sz="4" w:space="0" w:color="000000"/>
              <w:left w:val="single" w:sz="4" w:space="0" w:color="000000"/>
              <w:bottom w:val="single" w:sz="4" w:space="0" w:color="000000"/>
              <w:right w:val="single" w:sz="4" w:space="0" w:color="000000"/>
            </w:tcBorders>
            <w:vAlign w:val="center"/>
          </w:tcPr>
          <w:p w14:paraId="079B9FB3"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0,8014</w:t>
            </w:r>
          </w:p>
        </w:tc>
        <w:tc>
          <w:tcPr>
            <w:tcW w:w="926" w:type="dxa"/>
            <w:tcBorders>
              <w:top w:val="single" w:sz="4" w:space="0" w:color="000000"/>
              <w:left w:val="single" w:sz="4" w:space="0" w:color="000000"/>
              <w:bottom w:val="single" w:sz="4" w:space="0" w:color="000000"/>
              <w:right w:val="single" w:sz="4" w:space="0" w:color="000000"/>
            </w:tcBorders>
            <w:vAlign w:val="center"/>
          </w:tcPr>
          <w:p w14:paraId="784A5663"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0,8014</w:t>
            </w:r>
          </w:p>
        </w:tc>
        <w:tc>
          <w:tcPr>
            <w:tcW w:w="926" w:type="dxa"/>
            <w:tcBorders>
              <w:top w:val="single" w:sz="4" w:space="0" w:color="000000"/>
              <w:left w:val="single" w:sz="4" w:space="0" w:color="000000"/>
              <w:bottom w:val="single" w:sz="4" w:space="0" w:color="000000"/>
              <w:right w:val="single" w:sz="4" w:space="0" w:color="000000"/>
            </w:tcBorders>
            <w:vAlign w:val="center"/>
          </w:tcPr>
          <w:p w14:paraId="56E1154A"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0,8014</w:t>
            </w:r>
          </w:p>
        </w:tc>
        <w:tc>
          <w:tcPr>
            <w:tcW w:w="926" w:type="dxa"/>
            <w:tcBorders>
              <w:top w:val="single" w:sz="4" w:space="0" w:color="000000"/>
              <w:left w:val="single" w:sz="4" w:space="0" w:color="000000"/>
              <w:bottom w:val="single" w:sz="4" w:space="0" w:color="000000"/>
              <w:right w:val="single" w:sz="4" w:space="0" w:color="000000"/>
            </w:tcBorders>
            <w:vAlign w:val="center"/>
          </w:tcPr>
          <w:p w14:paraId="13FAA582"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0,8014</w:t>
            </w:r>
          </w:p>
        </w:tc>
        <w:tc>
          <w:tcPr>
            <w:tcW w:w="926" w:type="dxa"/>
            <w:tcBorders>
              <w:top w:val="single" w:sz="4" w:space="0" w:color="000000"/>
              <w:left w:val="single" w:sz="4" w:space="0" w:color="000000"/>
              <w:bottom w:val="single" w:sz="4" w:space="0" w:color="000000"/>
              <w:right w:val="single" w:sz="4" w:space="0" w:color="000000"/>
            </w:tcBorders>
            <w:vAlign w:val="center"/>
          </w:tcPr>
          <w:p w14:paraId="11AC15BD"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0,8014</w:t>
            </w:r>
          </w:p>
        </w:tc>
        <w:tc>
          <w:tcPr>
            <w:tcW w:w="926" w:type="dxa"/>
            <w:tcBorders>
              <w:top w:val="single" w:sz="4" w:space="0" w:color="000000"/>
              <w:left w:val="single" w:sz="4" w:space="0" w:color="000000"/>
              <w:bottom w:val="single" w:sz="4" w:space="0" w:color="000000"/>
              <w:right w:val="single" w:sz="4" w:space="0" w:color="000000"/>
            </w:tcBorders>
            <w:vAlign w:val="center"/>
          </w:tcPr>
          <w:p w14:paraId="11CABF4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0,8014</w:t>
            </w:r>
          </w:p>
        </w:tc>
        <w:tc>
          <w:tcPr>
            <w:tcW w:w="926" w:type="dxa"/>
            <w:tcBorders>
              <w:top w:val="single" w:sz="4" w:space="0" w:color="000000"/>
              <w:left w:val="single" w:sz="4" w:space="0" w:color="000000"/>
              <w:bottom w:val="single" w:sz="4" w:space="0" w:color="000000"/>
              <w:right w:val="single" w:sz="4" w:space="0" w:color="000000"/>
            </w:tcBorders>
            <w:vAlign w:val="center"/>
          </w:tcPr>
          <w:p w14:paraId="2A1851BF"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0,8014</w:t>
            </w:r>
          </w:p>
        </w:tc>
        <w:tc>
          <w:tcPr>
            <w:tcW w:w="926" w:type="dxa"/>
            <w:tcBorders>
              <w:top w:val="single" w:sz="4" w:space="0" w:color="000000"/>
              <w:left w:val="single" w:sz="4" w:space="0" w:color="000000"/>
              <w:bottom w:val="single" w:sz="4" w:space="0" w:color="000000"/>
              <w:right w:val="single" w:sz="4" w:space="0" w:color="000000"/>
            </w:tcBorders>
            <w:vAlign w:val="center"/>
          </w:tcPr>
          <w:p w14:paraId="0204CF27"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0,8014</w:t>
            </w:r>
          </w:p>
        </w:tc>
        <w:tc>
          <w:tcPr>
            <w:tcW w:w="926" w:type="dxa"/>
            <w:tcBorders>
              <w:top w:val="single" w:sz="4" w:space="0" w:color="000000"/>
              <w:left w:val="single" w:sz="4" w:space="0" w:color="000000"/>
              <w:bottom w:val="single" w:sz="4" w:space="0" w:color="000000"/>
              <w:right w:val="single" w:sz="4" w:space="0" w:color="000000"/>
            </w:tcBorders>
            <w:vAlign w:val="center"/>
          </w:tcPr>
          <w:p w14:paraId="0D8BB89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0,8014</w:t>
            </w:r>
          </w:p>
        </w:tc>
        <w:tc>
          <w:tcPr>
            <w:tcW w:w="927" w:type="dxa"/>
            <w:tcBorders>
              <w:top w:val="single" w:sz="4" w:space="0" w:color="000000"/>
              <w:left w:val="single" w:sz="4" w:space="0" w:color="000000"/>
              <w:bottom w:val="single" w:sz="4" w:space="0" w:color="000000"/>
              <w:right w:val="single" w:sz="4" w:space="0" w:color="000000"/>
            </w:tcBorders>
            <w:vAlign w:val="center"/>
          </w:tcPr>
          <w:p w14:paraId="4434BC17"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0,8014</w:t>
            </w:r>
          </w:p>
        </w:tc>
      </w:tr>
      <w:tr w:rsidR="002F4AC1" w:rsidRPr="00F95A50" w14:paraId="3AFB38F7" w14:textId="77777777" w:rsidTr="00F95A50">
        <w:tc>
          <w:tcPr>
            <w:tcW w:w="704" w:type="dxa"/>
            <w:tcBorders>
              <w:top w:val="single" w:sz="4" w:space="0" w:color="000000"/>
              <w:left w:val="single" w:sz="4" w:space="0" w:color="000000"/>
              <w:bottom w:val="single" w:sz="4" w:space="0" w:color="000000"/>
              <w:right w:val="single" w:sz="4" w:space="0" w:color="000000"/>
            </w:tcBorders>
            <w:vAlign w:val="center"/>
            <w:hideMark/>
          </w:tcPr>
          <w:p w14:paraId="1D24F4B3"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sz w:val="18"/>
                <w:szCs w:val="18"/>
                <w:lang w:eastAsia="en-US"/>
              </w:rPr>
              <w:t>3.1.2</w:t>
            </w:r>
          </w:p>
        </w:tc>
        <w:tc>
          <w:tcPr>
            <w:tcW w:w="4711" w:type="dxa"/>
            <w:tcBorders>
              <w:top w:val="single" w:sz="4" w:space="0" w:color="000000"/>
              <w:left w:val="single" w:sz="4" w:space="0" w:color="000000"/>
              <w:bottom w:val="single" w:sz="4" w:space="0" w:color="000000"/>
              <w:right w:val="single" w:sz="4" w:space="0" w:color="000000"/>
            </w:tcBorders>
            <w:vAlign w:val="center"/>
            <w:hideMark/>
          </w:tcPr>
          <w:p w14:paraId="2DCC2DF4" w14:textId="77777777" w:rsidR="002F4AC1" w:rsidRPr="00F95A50" w:rsidRDefault="002F4AC1" w:rsidP="002F4AC1">
            <w:pPr>
              <w:ind w:right="113"/>
              <w:contextualSpacing/>
              <w:rPr>
                <w:rFonts w:ascii="Arial" w:eastAsia="Calibri" w:hAnsi="Arial" w:cs="Arial"/>
                <w:sz w:val="18"/>
                <w:szCs w:val="18"/>
                <w:lang w:eastAsia="en-US"/>
              </w:rPr>
            </w:pPr>
            <w:r w:rsidRPr="00F95A50">
              <w:rPr>
                <w:rFonts w:ascii="Arial" w:eastAsia="Calibri" w:hAnsi="Arial" w:cs="Arial"/>
                <w:sz w:val="18"/>
                <w:szCs w:val="18"/>
                <w:lang w:eastAsia="en-US"/>
              </w:rPr>
              <w:t>для целей горячего водоснабжения</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0D0BA297" w14:textId="77777777" w:rsidR="002F4AC1" w:rsidRPr="00F95A50" w:rsidRDefault="002F4AC1" w:rsidP="002F4AC1">
            <w:pPr>
              <w:contextualSpacing/>
              <w:jc w:val="center"/>
              <w:rPr>
                <w:rFonts w:ascii="Arial" w:eastAsia="Calibri" w:hAnsi="Arial" w:cs="Arial"/>
                <w:sz w:val="18"/>
                <w:szCs w:val="18"/>
                <w:lang w:val="en-US" w:eastAsia="en-US"/>
              </w:rPr>
            </w:pPr>
            <w:r w:rsidRPr="00F95A50">
              <w:rPr>
                <w:rFonts w:ascii="Arial" w:eastAsia="Calibri" w:hAnsi="Arial" w:cs="Arial"/>
                <w:noProof/>
                <w:position w:val="-16"/>
                <w:sz w:val="18"/>
                <w:szCs w:val="18"/>
              </w:rPr>
              <w:drawing>
                <wp:inline distT="0" distB="0" distL="0" distR="0" wp14:anchorId="7CFC3A44" wp14:editId="73542BD3">
                  <wp:extent cx="260985" cy="166370"/>
                  <wp:effectExtent l="0" t="0" r="5715" b="5080"/>
                  <wp:docPr id="1288"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260985" cy="166370"/>
                          </a:xfrm>
                          <a:prstGeom prst="rect">
                            <a:avLst/>
                          </a:prstGeom>
                          <a:noFill/>
                          <a:ln>
                            <a:noFill/>
                          </a:ln>
                        </pic:spPr>
                      </pic:pic>
                    </a:graphicData>
                  </a:graphic>
                </wp:inline>
              </w:drawing>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12693022" w14:textId="77777777" w:rsidR="002F4AC1" w:rsidRPr="00F95A50" w:rsidRDefault="002F4AC1" w:rsidP="002F4AC1">
            <w:pPr>
              <w:contextualSpacing/>
              <w:jc w:val="center"/>
              <w:rPr>
                <w:rFonts w:ascii="Arial" w:hAnsi="Arial" w:cs="Arial"/>
                <w:sz w:val="18"/>
                <w:szCs w:val="18"/>
                <w:lang w:eastAsia="en-US"/>
              </w:rPr>
            </w:pPr>
            <w:r w:rsidRPr="00F95A50">
              <w:rPr>
                <w:rFonts w:ascii="Arial" w:eastAsia="Calibri" w:hAnsi="Arial" w:cs="Arial"/>
                <w:sz w:val="18"/>
                <w:szCs w:val="18"/>
                <w:lang w:eastAsia="en-US"/>
              </w:rPr>
              <w:t>Гкал</w:t>
            </w:r>
            <w:r w:rsidRPr="00F95A50">
              <w:rPr>
                <w:rFonts w:ascii="Arial" w:eastAsia="Calibri" w:hAnsi="Arial" w:cs="Arial"/>
                <w:sz w:val="18"/>
                <w:szCs w:val="18"/>
                <w:lang w:val="en-US" w:eastAsia="en-US"/>
              </w:rPr>
              <w:t>/</w:t>
            </w:r>
            <w:r w:rsidRPr="00F95A50">
              <w:rPr>
                <w:rFonts w:ascii="Arial" w:eastAsia="Calibri" w:hAnsi="Arial" w:cs="Arial"/>
                <w:sz w:val="18"/>
                <w:szCs w:val="18"/>
                <w:lang w:eastAsia="en-US"/>
              </w:rPr>
              <w:t>ч</w:t>
            </w:r>
          </w:p>
        </w:tc>
        <w:tc>
          <w:tcPr>
            <w:tcW w:w="926" w:type="dxa"/>
            <w:tcBorders>
              <w:top w:val="single" w:sz="4" w:space="0" w:color="000000"/>
              <w:left w:val="single" w:sz="4" w:space="0" w:color="000000"/>
              <w:bottom w:val="single" w:sz="4" w:space="0" w:color="000000"/>
              <w:right w:val="single" w:sz="4" w:space="0" w:color="000000"/>
            </w:tcBorders>
            <w:vAlign w:val="center"/>
          </w:tcPr>
          <w:p w14:paraId="68684172"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0,2433</w:t>
            </w:r>
          </w:p>
        </w:tc>
        <w:tc>
          <w:tcPr>
            <w:tcW w:w="926" w:type="dxa"/>
            <w:tcBorders>
              <w:top w:val="single" w:sz="4" w:space="0" w:color="000000"/>
              <w:left w:val="single" w:sz="4" w:space="0" w:color="000000"/>
              <w:bottom w:val="single" w:sz="4" w:space="0" w:color="000000"/>
              <w:right w:val="single" w:sz="4" w:space="0" w:color="000000"/>
            </w:tcBorders>
            <w:vAlign w:val="center"/>
          </w:tcPr>
          <w:p w14:paraId="02A39BFE"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0,2433</w:t>
            </w:r>
          </w:p>
        </w:tc>
        <w:tc>
          <w:tcPr>
            <w:tcW w:w="926" w:type="dxa"/>
            <w:tcBorders>
              <w:top w:val="single" w:sz="4" w:space="0" w:color="000000"/>
              <w:left w:val="single" w:sz="4" w:space="0" w:color="000000"/>
              <w:bottom w:val="single" w:sz="4" w:space="0" w:color="000000"/>
              <w:right w:val="single" w:sz="4" w:space="0" w:color="000000"/>
            </w:tcBorders>
            <w:vAlign w:val="center"/>
          </w:tcPr>
          <w:p w14:paraId="59A41020"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0,2433</w:t>
            </w:r>
          </w:p>
        </w:tc>
        <w:tc>
          <w:tcPr>
            <w:tcW w:w="926" w:type="dxa"/>
            <w:tcBorders>
              <w:top w:val="single" w:sz="4" w:space="0" w:color="000000"/>
              <w:left w:val="single" w:sz="4" w:space="0" w:color="000000"/>
              <w:bottom w:val="single" w:sz="4" w:space="0" w:color="000000"/>
              <w:right w:val="single" w:sz="4" w:space="0" w:color="000000"/>
            </w:tcBorders>
            <w:vAlign w:val="center"/>
          </w:tcPr>
          <w:p w14:paraId="060B85F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0,2433</w:t>
            </w:r>
          </w:p>
        </w:tc>
        <w:tc>
          <w:tcPr>
            <w:tcW w:w="926" w:type="dxa"/>
            <w:tcBorders>
              <w:top w:val="single" w:sz="4" w:space="0" w:color="000000"/>
              <w:left w:val="single" w:sz="4" w:space="0" w:color="000000"/>
              <w:bottom w:val="single" w:sz="4" w:space="0" w:color="000000"/>
              <w:right w:val="single" w:sz="4" w:space="0" w:color="000000"/>
            </w:tcBorders>
            <w:vAlign w:val="center"/>
          </w:tcPr>
          <w:p w14:paraId="031EA275"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0,2433</w:t>
            </w:r>
          </w:p>
        </w:tc>
        <w:tc>
          <w:tcPr>
            <w:tcW w:w="926" w:type="dxa"/>
            <w:tcBorders>
              <w:top w:val="single" w:sz="4" w:space="0" w:color="000000"/>
              <w:left w:val="single" w:sz="4" w:space="0" w:color="000000"/>
              <w:bottom w:val="single" w:sz="4" w:space="0" w:color="000000"/>
              <w:right w:val="single" w:sz="4" w:space="0" w:color="000000"/>
            </w:tcBorders>
            <w:vAlign w:val="center"/>
          </w:tcPr>
          <w:p w14:paraId="494B1A8D"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0,2433</w:t>
            </w:r>
          </w:p>
        </w:tc>
        <w:tc>
          <w:tcPr>
            <w:tcW w:w="926" w:type="dxa"/>
            <w:tcBorders>
              <w:top w:val="single" w:sz="4" w:space="0" w:color="000000"/>
              <w:left w:val="single" w:sz="4" w:space="0" w:color="000000"/>
              <w:bottom w:val="single" w:sz="4" w:space="0" w:color="000000"/>
              <w:right w:val="single" w:sz="4" w:space="0" w:color="000000"/>
            </w:tcBorders>
            <w:vAlign w:val="center"/>
          </w:tcPr>
          <w:p w14:paraId="614667F8"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0,2433</w:t>
            </w:r>
          </w:p>
        </w:tc>
        <w:tc>
          <w:tcPr>
            <w:tcW w:w="926" w:type="dxa"/>
            <w:tcBorders>
              <w:top w:val="single" w:sz="4" w:space="0" w:color="000000"/>
              <w:left w:val="single" w:sz="4" w:space="0" w:color="000000"/>
              <w:bottom w:val="single" w:sz="4" w:space="0" w:color="000000"/>
              <w:right w:val="single" w:sz="4" w:space="0" w:color="000000"/>
            </w:tcBorders>
            <w:vAlign w:val="center"/>
          </w:tcPr>
          <w:p w14:paraId="650F7048"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0,2433</w:t>
            </w:r>
          </w:p>
        </w:tc>
        <w:tc>
          <w:tcPr>
            <w:tcW w:w="926" w:type="dxa"/>
            <w:tcBorders>
              <w:top w:val="single" w:sz="4" w:space="0" w:color="000000"/>
              <w:left w:val="single" w:sz="4" w:space="0" w:color="000000"/>
              <w:bottom w:val="single" w:sz="4" w:space="0" w:color="000000"/>
              <w:right w:val="single" w:sz="4" w:space="0" w:color="000000"/>
            </w:tcBorders>
            <w:vAlign w:val="center"/>
          </w:tcPr>
          <w:p w14:paraId="1C53562C"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0,2433</w:t>
            </w:r>
          </w:p>
        </w:tc>
        <w:tc>
          <w:tcPr>
            <w:tcW w:w="926" w:type="dxa"/>
            <w:tcBorders>
              <w:top w:val="single" w:sz="4" w:space="0" w:color="000000"/>
              <w:left w:val="single" w:sz="4" w:space="0" w:color="000000"/>
              <w:bottom w:val="single" w:sz="4" w:space="0" w:color="000000"/>
              <w:right w:val="single" w:sz="4" w:space="0" w:color="000000"/>
            </w:tcBorders>
            <w:vAlign w:val="center"/>
          </w:tcPr>
          <w:p w14:paraId="441D8B8F"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0,2433</w:t>
            </w:r>
          </w:p>
        </w:tc>
        <w:tc>
          <w:tcPr>
            <w:tcW w:w="926" w:type="dxa"/>
            <w:tcBorders>
              <w:top w:val="single" w:sz="4" w:space="0" w:color="000000"/>
              <w:left w:val="single" w:sz="4" w:space="0" w:color="000000"/>
              <w:bottom w:val="single" w:sz="4" w:space="0" w:color="000000"/>
              <w:right w:val="single" w:sz="4" w:space="0" w:color="000000"/>
            </w:tcBorders>
            <w:vAlign w:val="center"/>
          </w:tcPr>
          <w:p w14:paraId="3C7FC1EB"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0,2433</w:t>
            </w:r>
          </w:p>
        </w:tc>
        <w:tc>
          <w:tcPr>
            <w:tcW w:w="926" w:type="dxa"/>
            <w:tcBorders>
              <w:top w:val="single" w:sz="4" w:space="0" w:color="000000"/>
              <w:left w:val="single" w:sz="4" w:space="0" w:color="000000"/>
              <w:bottom w:val="single" w:sz="4" w:space="0" w:color="000000"/>
              <w:right w:val="single" w:sz="4" w:space="0" w:color="000000"/>
            </w:tcBorders>
            <w:vAlign w:val="center"/>
          </w:tcPr>
          <w:p w14:paraId="0C3F2D77"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0,2433</w:t>
            </w:r>
          </w:p>
        </w:tc>
        <w:tc>
          <w:tcPr>
            <w:tcW w:w="926" w:type="dxa"/>
            <w:tcBorders>
              <w:top w:val="single" w:sz="4" w:space="0" w:color="000000"/>
              <w:left w:val="single" w:sz="4" w:space="0" w:color="000000"/>
              <w:bottom w:val="single" w:sz="4" w:space="0" w:color="000000"/>
              <w:right w:val="single" w:sz="4" w:space="0" w:color="000000"/>
            </w:tcBorders>
            <w:vAlign w:val="center"/>
          </w:tcPr>
          <w:p w14:paraId="6EBFE09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0,2433</w:t>
            </w:r>
          </w:p>
        </w:tc>
        <w:tc>
          <w:tcPr>
            <w:tcW w:w="926" w:type="dxa"/>
            <w:tcBorders>
              <w:top w:val="single" w:sz="4" w:space="0" w:color="000000"/>
              <w:left w:val="single" w:sz="4" w:space="0" w:color="000000"/>
              <w:bottom w:val="single" w:sz="4" w:space="0" w:color="000000"/>
              <w:right w:val="single" w:sz="4" w:space="0" w:color="000000"/>
            </w:tcBorders>
            <w:vAlign w:val="center"/>
          </w:tcPr>
          <w:p w14:paraId="5217905D"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0,2433</w:t>
            </w:r>
          </w:p>
        </w:tc>
        <w:tc>
          <w:tcPr>
            <w:tcW w:w="927" w:type="dxa"/>
            <w:tcBorders>
              <w:top w:val="single" w:sz="4" w:space="0" w:color="000000"/>
              <w:left w:val="single" w:sz="4" w:space="0" w:color="000000"/>
              <w:bottom w:val="single" w:sz="4" w:space="0" w:color="000000"/>
              <w:right w:val="single" w:sz="4" w:space="0" w:color="000000"/>
            </w:tcBorders>
            <w:vAlign w:val="center"/>
          </w:tcPr>
          <w:p w14:paraId="6D0A30B3"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0,2433</w:t>
            </w:r>
          </w:p>
        </w:tc>
      </w:tr>
      <w:tr w:rsidR="002F4AC1" w:rsidRPr="00F95A50" w14:paraId="6F097F48" w14:textId="77777777" w:rsidTr="00F95A50">
        <w:tc>
          <w:tcPr>
            <w:tcW w:w="704" w:type="dxa"/>
            <w:tcBorders>
              <w:top w:val="single" w:sz="4" w:space="0" w:color="000000"/>
              <w:left w:val="single" w:sz="4" w:space="0" w:color="000000"/>
              <w:bottom w:val="single" w:sz="4" w:space="0" w:color="000000"/>
              <w:right w:val="single" w:sz="4" w:space="0" w:color="000000"/>
            </w:tcBorders>
            <w:vAlign w:val="center"/>
            <w:hideMark/>
          </w:tcPr>
          <w:p w14:paraId="52C531F9"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sz w:val="18"/>
                <w:szCs w:val="18"/>
                <w:lang w:eastAsia="en-US"/>
              </w:rPr>
              <w:t>3.2</w:t>
            </w:r>
          </w:p>
        </w:tc>
        <w:tc>
          <w:tcPr>
            <w:tcW w:w="4711" w:type="dxa"/>
            <w:tcBorders>
              <w:top w:val="single" w:sz="4" w:space="0" w:color="000000"/>
              <w:left w:val="single" w:sz="4" w:space="0" w:color="000000"/>
              <w:bottom w:val="single" w:sz="4" w:space="0" w:color="000000"/>
              <w:right w:val="single" w:sz="4" w:space="0" w:color="000000"/>
            </w:tcBorders>
            <w:vAlign w:val="center"/>
            <w:hideMark/>
          </w:tcPr>
          <w:p w14:paraId="721AF9EA" w14:textId="77777777" w:rsidR="002F4AC1" w:rsidRPr="00F95A50" w:rsidRDefault="002F4AC1" w:rsidP="002F4AC1">
            <w:pPr>
              <w:ind w:right="113"/>
              <w:contextualSpacing/>
              <w:rPr>
                <w:rFonts w:ascii="Arial" w:eastAsia="Calibri" w:hAnsi="Arial" w:cs="Arial"/>
                <w:sz w:val="18"/>
                <w:szCs w:val="18"/>
                <w:lang w:eastAsia="en-US"/>
              </w:rPr>
            </w:pPr>
            <w:r w:rsidRPr="00F95A50">
              <w:rPr>
                <w:rFonts w:ascii="Arial" w:eastAsia="Calibri" w:hAnsi="Arial" w:cs="Arial"/>
                <w:sz w:val="18"/>
                <w:szCs w:val="18"/>
                <w:lang w:eastAsia="en-US"/>
              </w:rPr>
              <w:t>в общественно-деловом фонде и прочей застройке т.ч.:</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0FF28BC2" w14:textId="77777777" w:rsidR="002F4AC1" w:rsidRPr="00F95A50" w:rsidRDefault="002F4AC1" w:rsidP="002F4AC1">
            <w:pPr>
              <w:contextualSpacing/>
              <w:jc w:val="center"/>
              <w:rPr>
                <w:rFonts w:ascii="Arial" w:eastAsia="Calibri" w:hAnsi="Arial" w:cs="Arial"/>
                <w:sz w:val="18"/>
                <w:szCs w:val="18"/>
                <w:lang w:val="en-US" w:eastAsia="en-US"/>
              </w:rPr>
            </w:pPr>
            <w:r w:rsidRPr="00F95A50">
              <w:rPr>
                <w:rFonts w:ascii="Arial" w:eastAsia="Calibri" w:hAnsi="Arial" w:cs="Arial"/>
                <w:noProof/>
                <w:position w:val="-16"/>
                <w:sz w:val="18"/>
                <w:szCs w:val="18"/>
              </w:rPr>
              <w:drawing>
                <wp:inline distT="0" distB="0" distL="0" distR="0" wp14:anchorId="7F2237DB" wp14:editId="5EC5D6A6">
                  <wp:extent cx="260985" cy="166370"/>
                  <wp:effectExtent l="0" t="0" r="5715" b="5080"/>
                  <wp:docPr id="1289"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260985" cy="166370"/>
                          </a:xfrm>
                          <a:prstGeom prst="rect">
                            <a:avLst/>
                          </a:prstGeom>
                          <a:noFill/>
                          <a:ln>
                            <a:noFill/>
                          </a:ln>
                        </pic:spPr>
                      </pic:pic>
                    </a:graphicData>
                  </a:graphic>
                </wp:inline>
              </w:drawing>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66E84DCB" w14:textId="77777777" w:rsidR="002F4AC1" w:rsidRPr="00F95A50" w:rsidRDefault="002F4AC1" w:rsidP="002F4AC1">
            <w:pPr>
              <w:contextualSpacing/>
              <w:jc w:val="center"/>
              <w:rPr>
                <w:rFonts w:ascii="Arial" w:hAnsi="Arial" w:cs="Arial"/>
                <w:sz w:val="18"/>
                <w:szCs w:val="18"/>
                <w:lang w:eastAsia="en-US"/>
              </w:rPr>
            </w:pPr>
            <w:r w:rsidRPr="00F95A50">
              <w:rPr>
                <w:rFonts w:ascii="Arial" w:eastAsia="Calibri" w:hAnsi="Arial" w:cs="Arial"/>
                <w:sz w:val="18"/>
                <w:szCs w:val="18"/>
                <w:lang w:eastAsia="en-US"/>
              </w:rPr>
              <w:t>Гкал</w:t>
            </w:r>
            <w:r w:rsidRPr="00F95A50">
              <w:rPr>
                <w:rFonts w:ascii="Arial" w:eastAsia="Calibri" w:hAnsi="Arial" w:cs="Arial"/>
                <w:sz w:val="18"/>
                <w:szCs w:val="18"/>
                <w:lang w:val="en-US" w:eastAsia="en-US"/>
              </w:rPr>
              <w:t>/</w:t>
            </w:r>
            <w:r w:rsidRPr="00F95A50">
              <w:rPr>
                <w:rFonts w:ascii="Arial" w:eastAsia="Calibri" w:hAnsi="Arial" w:cs="Arial"/>
                <w:sz w:val="18"/>
                <w:szCs w:val="18"/>
                <w:lang w:eastAsia="en-US"/>
              </w:rPr>
              <w:t>ч</w:t>
            </w:r>
          </w:p>
        </w:tc>
        <w:tc>
          <w:tcPr>
            <w:tcW w:w="926" w:type="dxa"/>
            <w:tcBorders>
              <w:top w:val="single" w:sz="4" w:space="0" w:color="000000"/>
              <w:left w:val="single" w:sz="4" w:space="0" w:color="000000"/>
              <w:bottom w:val="single" w:sz="4" w:space="0" w:color="000000"/>
              <w:right w:val="single" w:sz="4" w:space="0" w:color="000000"/>
            </w:tcBorders>
            <w:vAlign w:val="center"/>
          </w:tcPr>
          <w:p w14:paraId="78FD470D"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3,2713</w:t>
            </w:r>
          </w:p>
        </w:tc>
        <w:tc>
          <w:tcPr>
            <w:tcW w:w="926" w:type="dxa"/>
            <w:tcBorders>
              <w:top w:val="single" w:sz="4" w:space="0" w:color="000000"/>
              <w:left w:val="single" w:sz="4" w:space="0" w:color="000000"/>
              <w:bottom w:val="single" w:sz="4" w:space="0" w:color="000000"/>
              <w:right w:val="single" w:sz="4" w:space="0" w:color="000000"/>
            </w:tcBorders>
            <w:vAlign w:val="center"/>
          </w:tcPr>
          <w:p w14:paraId="279BA38D"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3,2713</w:t>
            </w:r>
          </w:p>
        </w:tc>
        <w:tc>
          <w:tcPr>
            <w:tcW w:w="926" w:type="dxa"/>
            <w:tcBorders>
              <w:top w:val="single" w:sz="4" w:space="0" w:color="000000"/>
              <w:left w:val="single" w:sz="4" w:space="0" w:color="000000"/>
              <w:bottom w:val="single" w:sz="4" w:space="0" w:color="000000"/>
              <w:right w:val="single" w:sz="4" w:space="0" w:color="000000"/>
            </w:tcBorders>
            <w:vAlign w:val="center"/>
          </w:tcPr>
          <w:p w14:paraId="18DE2C5F"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3,2713</w:t>
            </w:r>
          </w:p>
        </w:tc>
        <w:tc>
          <w:tcPr>
            <w:tcW w:w="926" w:type="dxa"/>
            <w:tcBorders>
              <w:top w:val="single" w:sz="4" w:space="0" w:color="000000"/>
              <w:left w:val="single" w:sz="4" w:space="0" w:color="000000"/>
              <w:bottom w:val="single" w:sz="4" w:space="0" w:color="000000"/>
              <w:right w:val="single" w:sz="4" w:space="0" w:color="000000"/>
            </w:tcBorders>
            <w:vAlign w:val="center"/>
          </w:tcPr>
          <w:p w14:paraId="1E58EB51"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3,2713</w:t>
            </w:r>
          </w:p>
        </w:tc>
        <w:tc>
          <w:tcPr>
            <w:tcW w:w="926" w:type="dxa"/>
            <w:tcBorders>
              <w:top w:val="single" w:sz="4" w:space="0" w:color="000000"/>
              <w:left w:val="single" w:sz="4" w:space="0" w:color="000000"/>
              <w:bottom w:val="single" w:sz="4" w:space="0" w:color="000000"/>
              <w:right w:val="single" w:sz="4" w:space="0" w:color="000000"/>
            </w:tcBorders>
            <w:vAlign w:val="center"/>
          </w:tcPr>
          <w:p w14:paraId="54483BBF"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3,2713</w:t>
            </w:r>
          </w:p>
        </w:tc>
        <w:tc>
          <w:tcPr>
            <w:tcW w:w="926" w:type="dxa"/>
            <w:tcBorders>
              <w:top w:val="single" w:sz="4" w:space="0" w:color="000000"/>
              <w:left w:val="single" w:sz="4" w:space="0" w:color="000000"/>
              <w:bottom w:val="single" w:sz="4" w:space="0" w:color="000000"/>
              <w:right w:val="single" w:sz="4" w:space="0" w:color="000000"/>
            </w:tcBorders>
            <w:vAlign w:val="center"/>
          </w:tcPr>
          <w:p w14:paraId="7228E680"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3,2713</w:t>
            </w:r>
          </w:p>
        </w:tc>
        <w:tc>
          <w:tcPr>
            <w:tcW w:w="926" w:type="dxa"/>
            <w:tcBorders>
              <w:top w:val="single" w:sz="4" w:space="0" w:color="000000"/>
              <w:left w:val="single" w:sz="4" w:space="0" w:color="000000"/>
              <w:bottom w:val="single" w:sz="4" w:space="0" w:color="000000"/>
              <w:right w:val="single" w:sz="4" w:space="0" w:color="000000"/>
            </w:tcBorders>
            <w:vAlign w:val="center"/>
          </w:tcPr>
          <w:p w14:paraId="261FADB8"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3,2713</w:t>
            </w:r>
          </w:p>
        </w:tc>
        <w:tc>
          <w:tcPr>
            <w:tcW w:w="926" w:type="dxa"/>
            <w:tcBorders>
              <w:top w:val="single" w:sz="4" w:space="0" w:color="000000"/>
              <w:left w:val="single" w:sz="4" w:space="0" w:color="000000"/>
              <w:bottom w:val="single" w:sz="4" w:space="0" w:color="000000"/>
              <w:right w:val="single" w:sz="4" w:space="0" w:color="000000"/>
            </w:tcBorders>
            <w:vAlign w:val="center"/>
          </w:tcPr>
          <w:p w14:paraId="28583101"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3,2713</w:t>
            </w:r>
          </w:p>
        </w:tc>
        <w:tc>
          <w:tcPr>
            <w:tcW w:w="926" w:type="dxa"/>
            <w:tcBorders>
              <w:top w:val="single" w:sz="4" w:space="0" w:color="000000"/>
              <w:left w:val="single" w:sz="4" w:space="0" w:color="000000"/>
              <w:bottom w:val="single" w:sz="4" w:space="0" w:color="000000"/>
              <w:right w:val="single" w:sz="4" w:space="0" w:color="000000"/>
            </w:tcBorders>
            <w:vAlign w:val="center"/>
          </w:tcPr>
          <w:p w14:paraId="5A5CBFF0"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3,2713</w:t>
            </w:r>
          </w:p>
        </w:tc>
        <w:tc>
          <w:tcPr>
            <w:tcW w:w="926" w:type="dxa"/>
            <w:tcBorders>
              <w:top w:val="single" w:sz="4" w:space="0" w:color="000000"/>
              <w:left w:val="single" w:sz="4" w:space="0" w:color="000000"/>
              <w:bottom w:val="single" w:sz="4" w:space="0" w:color="000000"/>
              <w:right w:val="single" w:sz="4" w:space="0" w:color="000000"/>
            </w:tcBorders>
            <w:vAlign w:val="center"/>
          </w:tcPr>
          <w:p w14:paraId="333C4C7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3,2713</w:t>
            </w:r>
          </w:p>
        </w:tc>
        <w:tc>
          <w:tcPr>
            <w:tcW w:w="926" w:type="dxa"/>
            <w:tcBorders>
              <w:top w:val="single" w:sz="4" w:space="0" w:color="000000"/>
              <w:left w:val="single" w:sz="4" w:space="0" w:color="000000"/>
              <w:bottom w:val="single" w:sz="4" w:space="0" w:color="000000"/>
              <w:right w:val="single" w:sz="4" w:space="0" w:color="000000"/>
            </w:tcBorders>
            <w:vAlign w:val="center"/>
          </w:tcPr>
          <w:p w14:paraId="2B4DD80E"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3,2713</w:t>
            </w:r>
          </w:p>
        </w:tc>
        <w:tc>
          <w:tcPr>
            <w:tcW w:w="926" w:type="dxa"/>
            <w:tcBorders>
              <w:top w:val="single" w:sz="4" w:space="0" w:color="000000"/>
              <w:left w:val="single" w:sz="4" w:space="0" w:color="000000"/>
              <w:bottom w:val="single" w:sz="4" w:space="0" w:color="000000"/>
              <w:right w:val="single" w:sz="4" w:space="0" w:color="000000"/>
            </w:tcBorders>
            <w:vAlign w:val="center"/>
          </w:tcPr>
          <w:p w14:paraId="646669B9"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3,2713</w:t>
            </w:r>
          </w:p>
        </w:tc>
        <w:tc>
          <w:tcPr>
            <w:tcW w:w="926" w:type="dxa"/>
            <w:tcBorders>
              <w:top w:val="single" w:sz="4" w:space="0" w:color="000000"/>
              <w:left w:val="single" w:sz="4" w:space="0" w:color="000000"/>
              <w:bottom w:val="single" w:sz="4" w:space="0" w:color="000000"/>
              <w:right w:val="single" w:sz="4" w:space="0" w:color="000000"/>
            </w:tcBorders>
            <w:vAlign w:val="center"/>
          </w:tcPr>
          <w:p w14:paraId="47F2D9D7"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3,2713</w:t>
            </w:r>
          </w:p>
        </w:tc>
        <w:tc>
          <w:tcPr>
            <w:tcW w:w="926" w:type="dxa"/>
            <w:tcBorders>
              <w:top w:val="single" w:sz="4" w:space="0" w:color="000000"/>
              <w:left w:val="single" w:sz="4" w:space="0" w:color="000000"/>
              <w:bottom w:val="single" w:sz="4" w:space="0" w:color="000000"/>
              <w:right w:val="single" w:sz="4" w:space="0" w:color="000000"/>
            </w:tcBorders>
            <w:vAlign w:val="center"/>
          </w:tcPr>
          <w:p w14:paraId="4A9BDBB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3,2713</w:t>
            </w:r>
          </w:p>
        </w:tc>
        <w:tc>
          <w:tcPr>
            <w:tcW w:w="927" w:type="dxa"/>
            <w:tcBorders>
              <w:top w:val="single" w:sz="4" w:space="0" w:color="000000"/>
              <w:left w:val="single" w:sz="4" w:space="0" w:color="000000"/>
              <w:bottom w:val="single" w:sz="4" w:space="0" w:color="000000"/>
              <w:right w:val="single" w:sz="4" w:space="0" w:color="000000"/>
            </w:tcBorders>
            <w:vAlign w:val="center"/>
          </w:tcPr>
          <w:p w14:paraId="584876FC"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3,2713</w:t>
            </w:r>
          </w:p>
        </w:tc>
      </w:tr>
      <w:tr w:rsidR="002F4AC1" w:rsidRPr="00F95A50" w14:paraId="77CD35FB" w14:textId="77777777" w:rsidTr="00F95A50">
        <w:tc>
          <w:tcPr>
            <w:tcW w:w="704" w:type="dxa"/>
            <w:tcBorders>
              <w:top w:val="single" w:sz="4" w:space="0" w:color="000000"/>
              <w:left w:val="single" w:sz="4" w:space="0" w:color="000000"/>
              <w:bottom w:val="single" w:sz="4" w:space="0" w:color="000000"/>
              <w:right w:val="single" w:sz="4" w:space="0" w:color="000000"/>
            </w:tcBorders>
            <w:vAlign w:val="center"/>
            <w:hideMark/>
          </w:tcPr>
          <w:p w14:paraId="5A64CFE9"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sz w:val="18"/>
                <w:szCs w:val="18"/>
                <w:lang w:eastAsia="en-US"/>
              </w:rPr>
              <w:t>3.2.1</w:t>
            </w:r>
          </w:p>
        </w:tc>
        <w:tc>
          <w:tcPr>
            <w:tcW w:w="4711" w:type="dxa"/>
            <w:tcBorders>
              <w:top w:val="single" w:sz="4" w:space="0" w:color="000000"/>
              <w:left w:val="single" w:sz="4" w:space="0" w:color="000000"/>
              <w:bottom w:val="single" w:sz="4" w:space="0" w:color="000000"/>
              <w:right w:val="single" w:sz="4" w:space="0" w:color="000000"/>
            </w:tcBorders>
            <w:vAlign w:val="center"/>
            <w:hideMark/>
          </w:tcPr>
          <w:p w14:paraId="68890711" w14:textId="77777777" w:rsidR="002F4AC1" w:rsidRPr="00F95A50" w:rsidRDefault="002F4AC1" w:rsidP="002F4AC1">
            <w:pPr>
              <w:ind w:right="113"/>
              <w:contextualSpacing/>
              <w:rPr>
                <w:rFonts w:ascii="Arial" w:eastAsia="Calibri" w:hAnsi="Arial" w:cs="Arial"/>
                <w:sz w:val="18"/>
                <w:szCs w:val="18"/>
                <w:lang w:eastAsia="en-US"/>
              </w:rPr>
            </w:pPr>
            <w:r w:rsidRPr="00F95A50">
              <w:rPr>
                <w:rFonts w:ascii="Arial" w:eastAsia="Calibri" w:hAnsi="Arial" w:cs="Arial"/>
                <w:sz w:val="18"/>
                <w:szCs w:val="18"/>
                <w:lang w:eastAsia="en-US"/>
              </w:rPr>
              <w:t>для целей отопления и вентиляции</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6BE106D1" w14:textId="77777777" w:rsidR="002F4AC1" w:rsidRPr="00F95A50" w:rsidRDefault="002F4AC1" w:rsidP="002F4AC1">
            <w:pPr>
              <w:contextualSpacing/>
              <w:jc w:val="center"/>
              <w:rPr>
                <w:rFonts w:ascii="Arial" w:eastAsia="Calibri" w:hAnsi="Arial" w:cs="Arial"/>
                <w:sz w:val="18"/>
                <w:szCs w:val="18"/>
                <w:lang w:val="en-US" w:eastAsia="en-US"/>
              </w:rPr>
            </w:pPr>
            <w:r w:rsidRPr="00F95A50">
              <w:rPr>
                <w:rFonts w:ascii="Arial" w:eastAsia="Calibri" w:hAnsi="Arial" w:cs="Arial"/>
                <w:noProof/>
                <w:position w:val="-16"/>
                <w:sz w:val="18"/>
                <w:szCs w:val="18"/>
              </w:rPr>
              <w:drawing>
                <wp:inline distT="0" distB="0" distL="0" distR="0" wp14:anchorId="66C89583" wp14:editId="381CC26B">
                  <wp:extent cx="356235" cy="166370"/>
                  <wp:effectExtent l="0" t="0" r="5715" b="5080"/>
                  <wp:docPr id="1290"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356235" cy="166370"/>
                          </a:xfrm>
                          <a:prstGeom prst="rect">
                            <a:avLst/>
                          </a:prstGeom>
                          <a:noFill/>
                          <a:ln>
                            <a:noFill/>
                          </a:ln>
                        </pic:spPr>
                      </pic:pic>
                    </a:graphicData>
                  </a:graphic>
                </wp:inline>
              </w:drawing>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32CF727E" w14:textId="77777777" w:rsidR="002F4AC1" w:rsidRPr="00F95A50" w:rsidRDefault="002F4AC1" w:rsidP="002F4AC1">
            <w:pPr>
              <w:contextualSpacing/>
              <w:jc w:val="center"/>
              <w:rPr>
                <w:rFonts w:ascii="Arial" w:hAnsi="Arial" w:cs="Arial"/>
                <w:b/>
                <w:sz w:val="18"/>
                <w:szCs w:val="18"/>
                <w:lang w:eastAsia="en-US"/>
              </w:rPr>
            </w:pPr>
            <w:r w:rsidRPr="00F95A50">
              <w:rPr>
                <w:rFonts w:ascii="Arial" w:eastAsia="Calibri" w:hAnsi="Arial" w:cs="Arial"/>
                <w:sz w:val="18"/>
                <w:szCs w:val="18"/>
                <w:lang w:eastAsia="en-US"/>
              </w:rPr>
              <w:t>Гкал</w:t>
            </w:r>
            <w:r w:rsidRPr="00F95A50">
              <w:rPr>
                <w:rFonts w:ascii="Arial" w:eastAsia="Calibri" w:hAnsi="Arial" w:cs="Arial"/>
                <w:sz w:val="18"/>
                <w:szCs w:val="18"/>
                <w:lang w:val="en-US" w:eastAsia="en-US"/>
              </w:rPr>
              <w:t>/</w:t>
            </w:r>
            <w:r w:rsidRPr="00F95A50">
              <w:rPr>
                <w:rFonts w:ascii="Arial" w:eastAsia="Calibri" w:hAnsi="Arial" w:cs="Arial"/>
                <w:sz w:val="18"/>
                <w:szCs w:val="18"/>
                <w:lang w:eastAsia="en-US"/>
              </w:rPr>
              <w:t>ч</w:t>
            </w:r>
          </w:p>
        </w:tc>
        <w:tc>
          <w:tcPr>
            <w:tcW w:w="926" w:type="dxa"/>
            <w:tcBorders>
              <w:top w:val="single" w:sz="4" w:space="0" w:color="000000"/>
              <w:left w:val="single" w:sz="4" w:space="0" w:color="000000"/>
              <w:bottom w:val="single" w:sz="4" w:space="0" w:color="000000"/>
              <w:right w:val="single" w:sz="4" w:space="0" w:color="000000"/>
            </w:tcBorders>
            <w:vAlign w:val="center"/>
          </w:tcPr>
          <w:p w14:paraId="5B681B45"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2,3447</w:t>
            </w:r>
          </w:p>
        </w:tc>
        <w:tc>
          <w:tcPr>
            <w:tcW w:w="926" w:type="dxa"/>
            <w:tcBorders>
              <w:top w:val="single" w:sz="4" w:space="0" w:color="000000"/>
              <w:left w:val="single" w:sz="4" w:space="0" w:color="000000"/>
              <w:bottom w:val="single" w:sz="4" w:space="0" w:color="000000"/>
              <w:right w:val="single" w:sz="4" w:space="0" w:color="000000"/>
            </w:tcBorders>
            <w:vAlign w:val="center"/>
          </w:tcPr>
          <w:p w14:paraId="43EB1B8E"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2,3447</w:t>
            </w:r>
          </w:p>
        </w:tc>
        <w:tc>
          <w:tcPr>
            <w:tcW w:w="926" w:type="dxa"/>
            <w:tcBorders>
              <w:top w:val="single" w:sz="4" w:space="0" w:color="000000"/>
              <w:left w:val="single" w:sz="4" w:space="0" w:color="000000"/>
              <w:bottom w:val="single" w:sz="4" w:space="0" w:color="000000"/>
              <w:right w:val="single" w:sz="4" w:space="0" w:color="000000"/>
            </w:tcBorders>
            <w:vAlign w:val="center"/>
          </w:tcPr>
          <w:p w14:paraId="2D8CE93C"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2,3447</w:t>
            </w:r>
          </w:p>
        </w:tc>
        <w:tc>
          <w:tcPr>
            <w:tcW w:w="926" w:type="dxa"/>
            <w:tcBorders>
              <w:top w:val="single" w:sz="4" w:space="0" w:color="000000"/>
              <w:left w:val="single" w:sz="4" w:space="0" w:color="000000"/>
              <w:bottom w:val="single" w:sz="4" w:space="0" w:color="000000"/>
              <w:right w:val="single" w:sz="4" w:space="0" w:color="000000"/>
            </w:tcBorders>
            <w:vAlign w:val="center"/>
          </w:tcPr>
          <w:p w14:paraId="11DC63B0"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2,3447</w:t>
            </w:r>
          </w:p>
        </w:tc>
        <w:tc>
          <w:tcPr>
            <w:tcW w:w="926" w:type="dxa"/>
            <w:tcBorders>
              <w:top w:val="single" w:sz="4" w:space="0" w:color="000000"/>
              <w:left w:val="single" w:sz="4" w:space="0" w:color="000000"/>
              <w:bottom w:val="single" w:sz="4" w:space="0" w:color="000000"/>
              <w:right w:val="single" w:sz="4" w:space="0" w:color="000000"/>
            </w:tcBorders>
            <w:vAlign w:val="center"/>
          </w:tcPr>
          <w:p w14:paraId="4EE915F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2,3447</w:t>
            </w:r>
          </w:p>
        </w:tc>
        <w:tc>
          <w:tcPr>
            <w:tcW w:w="926" w:type="dxa"/>
            <w:tcBorders>
              <w:top w:val="single" w:sz="4" w:space="0" w:color="000000"/>
              <w:left w:val="single" w:sz="4" w:space="0" w:color="000000"/>
              <w:bottom w:val="single" w:sz="4" w:space="0" w:color="000000"/>
              <w:right w:val="single" w:sz="4" w:space="0" w:color="000000"/>
            </w:tcBorders>
            <w:vAlign w:val="center"/>
          </w:tcPr>
          <w:p w14:paraId="5EFC0243"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2,3447</w:t>
            </w:r>
          </w:p>
        </w:tc>
        <w:tc>
          <w:tcPr>
            <w:tcW w:w="926" w:type="dxa"/>
            <w:tcBorders>
              <w:top w:val="single" w:sz="4" w:space="0" w:color="000000"/>
              <w:left w:val="single" w:sz="4" w:space="0" w:color="000000"/>
              <w:bottom w:val="single" w:sz="4" w:space="0" w:color="000000"/>
              <w:right w:val="single" w:sz="4" w:space="0" w:color="000000"/>
            </w:tcBorders>
            <w:vAlign w:val="center"/>
          </w:tcPr>
          <w:p w14:paraId="04EFAF4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2,3447</w:t>
            </w:r>
          </w:p>
        </w:tc>
        <w:tc>
          <w:tcPr>
            <w:tcW w:w="926" w:type="dxa"/>
            <w:tcBorders>
              <w:top w:val="single" w:sz="4" w:space="0" w:color="000000"/>
              <w:left w:val="single" w:sz="4" w:space="0" w:color="000000"/>
              <w:bottom w:val="single" w:sz="4" w:space="0" w:color="000000"/>
              <w:right w:val="single" w:sz="4" w:space="0" w:color="000000"/>
            </w:tcBorders>
            <w:vAlign w:val="center"/>
          </w:tcPr>
          <w:p w14:paraId="7A237EE5"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2,3447</w:t>
            </w:r>
          </w:p>
        </w:tc>
        <w:tc>
          <w:tcPr>
            <w:tcW w:w="926" w:type="dxa"/>
            <w:tcBorders>
              <w:top w:val="single" w:sz="4" w:space="0" w:color="000000"/>
              <w:left w:val="single" w:sz="4" w:space="0" w:color="000000"/>
              <w:bottom w:val="single" w:sz="4" w:space="0" w:color="000000"/>
              <w:right w:val="single" w:sz="4" w:space="0" w:color="000000"/>
            </w:tcBorders>
            <w:vAlign w:val="center"/>
          </w:tcPr>
          <w:p w14:paraId="3EC80410"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2,3447</w:t>
            </w:r>
          </w:p>
        </w:tc>
        <w:tc>
          <w:tcPr>
            <w:tcW w:w="926" w:type="dxa"/>
            <w:tcBorders>
              <w:top w:val="single" w:sz="4" w:space="0" w:color="000000"/>
              <w:left w:val="single" w:sz="4" w:space="0" w:color="000000"/>
              <w:bottom w:val="single" w:sz="4" w:space="0" w:color="000000"/>
              <w:right w:val="single" w:sz="4" w:space="0" w:color="000000"/>
            </w:tcBorders>
            <w:vAlign w:val="center"/>
          </w:tcPr>
          <w:p w14:paraId="1A50B0CF"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2,3447</w:t>
            </w:r>
          </w:p>
        </w:tc>
        <w:tc>
          <w:tcPr>
            <w:tcW w:w="926" w:type="dxa"/>
            <w:tcBorders>
              <w:top w:val="single" w:sz="4" w:space="0" w:color="000000"/>
              <w:left w:val="single" w:sz="4" w:space="0" w:color="000000"/>
              <w:bottom w:val="single" w:sz="4" w:space="0" w:color="000000"/>
              <w:right w:val="single" w:sz="4" w:space="0" w:color="000000"/>
            </w:tcBorders>
            <w:vAlign w:val="center"/>
          </w:tcPr>
          <w:p w14:paraId="249BA442"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2,3447</w:t>
            </w:r>
          </w:p>
        </w:tc>
        <w:tc>
          <w:tcPr>
            <w:tcW w:w="926" w:type="dxa"/>
            <w:tcBorders>
              <w:top w:val="single" w:sz="4" w:space="0" w:color="000000"/>
              <w:left w:val="single" w:sz="4" w:space="0" w:color="000000"/>
              <w:bottom w:val="single" w:sz="4" w:space="0" w:color="000000"/>
              <w:right w:val="single" w:sz="4" w:space="0" w:color="000000"/>
            </w:tcBorders>
            <w:vAlign w:val="center"/>
          </w:tcPr>
          <w:p w14:paraId="01F92E27"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2,3447</w:t>
            </w:r>
          </w:p>
        </w:tc>
        <w:tc>
          <w:tcPr>
            <w:tcW w:w="926" w:type="dxa"/>
            <w:tcBorders>
              <w:top w:val="single" w:sz="4" w:space="0" w:color="000000"/>
              <w:left w:val="single" w:sz="4" w:space="0" w:color="000000"/>
              <w:bottom w:val="single" w:sz="4" w:space="0" w:color="000000"/>
              <w:right w:val="single" w:sz="4" w:space="0" w:color="000000"/>
            </w:tcBorders>
            <w:vAlign w:val="center"/>
          </w:tcPr>
          <w:p w14:paraId="4F6C4E28"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2,3447</w:t>
            </w:r>
          </w:p>
        </w:tc>
        <w:tc>
          <w:tcPr>
            <w:tcW w:w="926" w:type="dxa"/>
            <w:tcBorders>
              <w:top w:val="single" w:sz="4" w:space="0" w:color="000000"/>
              <w:left w:val="single" w:sz="4" w:space="0" w:color="000000"/>
              <w:bottom w:val="single" w:sz="4" w:space="0" w:color="000000"/>
              <w:right w:val="single" w:sz="4" w:space="0" w:color="000000"/>
            </w:tcBorders>
            <w:vAlign w:val="center"/>
          </w:tcPr>
          <w:p w14:paraId="08FF3306"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2,3447</w:t>
            </w:r>
          </w:p>
        </w:tc>
        <w:tc>
          <w:tcPr>
            <w:tcW w:w="927" w:type="dxa"/>
            <w:tcBorders>
              <w:top w:val="single" w:sz="4" w:space="0" w:color="000000"/>
              <w:left w:val="single" w:sz="4" w:space="0" w:color="000000"/>
              <w:bottom w:val="single" w:sz="4" w:space="0" w:color="000000"/>
              <w:right w:val="single" w:sz="4" w:space="0" w:color="000000"/>
            </w:tcBorders>
            <w:vAlign w:val="center"/>
          </w:tcPr>
          <w:p w14:paraId="4155132B"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2,3447</w:t>
            </w:r>
          </w:p>
        </w:tc>
      </w:tr>
      <w:tr w:rsidR="002F4AC1" w:rsidRPr="00F95A50" w14:paraId="1BE9609F" w14:textId="77777777" w:rsidTr="00F95A50">
        <w:tc>
          <w:tcPr>
            <w:tcW w:w="704" w:type="dxa"/>
            <w:tcBorders>
              <w:top w:val="single" w:sz="4" w:space="0" w:color="000000"/>
              <w:left w:val="single" w:sz="4" w:space="0" w:color="000000"/>
              <w:bottom w:val="single" w:sz="4" w:space="0" w:color="000000"/>
              <w:right w:val="single" w:sz="4" w:space="0" w:color="000000"/>
            </w:tcBorders>
            <w:vAlign w:val="center"/>
            <w:hideMark/>
          </w:tcPr>
          <w:p w14:paraId="169CC477"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sz w:val="18"/>
                <w:szCs w:val="18"/>
                <w:lang w:eastAsia="en-US"/>
              </w:rPr>
              <w:t>3.2.2</w:t>
            </w:r>
          </w:p>
        </w:tc>
        <w:tc>
          <w:tcPr>
            <w:tcW w:w="4711" w:type="dxa"/>
            <w:tcBorders>
              <w:top w:val="single" w:sz="4" w:space="0" w:color="000000"/>
              <w:left w:val="single" w:sz="4" w:space="0" w:color="000000"/>
              <w:bottom w:val="single" w:sz="4" w:space="0" w:color="000000"/>
              <w:right w:val="single" w:sz="4" w:space="0" w:color="000000"/>
            </w:tcBorders>
            <w:vAlign w:val="center"/>
            <w:hideMark/>
          </w:tcPr>
          <w:p w14:paraId="1729BA76" w14:textId="77777777" w:rsidR="002F4AC1" w:rsidRPr="00F95A50" w:rsidRDefault="002F4AC1" w:rsidP="002F4AC1">
            <w:pPr>
              <w:ind w:right="113"/>
              <w:contextualSpacing/>
              <w:rPr>
                <w:rFonts w:ascii="Arial" w:eastAsia="Calibri" w:hAnsi="Arial" w:cs="Arial"/>
                <w:sz w:val="18"/>
                <w:szCs w:val="18"/>
                <w:lang w:eastAsia="en-US"/>
              </w:rPr>
            </w:pPr>
            <w:r w:rsidRPr="00F95A50">
              <w:rPr>
                <w:rFonts w:ascii="Arial" w:eastAsia="Calibri" w:hAnsi="Arial" w:cs="Arial"/>
                <w:sz w:val="18"/>
                <w:szCs w:val="18"/>
                <w:lang w:eastAsia="en-US"/>
              </w:rPr>
              <w:t>для целей горячего водоснабжения</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36E3014E" w14:textId="77777777" w:rsidR="002F4AC1" w:rsidRPr="00F95A50" w:rsidRDefault="002F4AC1" w:rsidP="002F4AC1">
            <w:pPr>
              <w:contextualSpacing/>
              <w:jc w:val="center"/>
              <w:rPr>
                <w:rFonts w:ascii="Arial" w:eastAsia="Calibri" w:hAnsi="Arial" w:cs="Arial"/>
                <w:sz w:val="18"/>
                <w:szCs w:val="18"/>
                <w:lang w:val="en-US" w:eastAsia="en-US"/>
              </w:rPr>
            </w:pPr>
            <w:r w:rsidRPr="00F95A50">
              <w:rPr>
                <w:rFonts w:ascii="Arial" w:eastAsia="Calibri" w:hAnsi="Arial" w:cs="Arial"/>
                <w:noProof/>
                <w:position w:val="-16"/>
                <w:sz w:val="18"/>
                <w:szCs w:val="18"/>
              </w:rPr>
              <w:drawing>
                <wp:inline distT="0" distB="0" distL="0" distR="0" wp14:anchorId="425B5811" wp14:editId="454E4BCF">
                  <wp:extent cx="356235" cy="166370"/>
                  <wp:effectExtent l="0" t="0" r="5715" b="5080"/>
                  <wp:docPr id="1291"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356235" cy="166370"/>
                          </a:xfrm>
                          <a:prstGeom prst="rect">
                            <a:avLst/>
                          </a:prstGeom>
                          <a:noFill/>
                          <a:ln>
                            <a:noFill/>
                          </a:ln>
                        </pic:spPr>
                      </pic:pic>
                    </a:graphicData>
                  </a:graphic>
                </wp:inline>
              </w:drawing>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3DB5EF45" w14:textId="77777777" w:rsidR="002F4AC1" w:rsidRPr="00F95A50" w:rsidRDefault="002F4AC1" w:rsidP="002F4AC1">
            <w:pPr>
              <w:contextualSpacing/>
              <w:jc w:val="center"/>
              <w:rPr>
                <w:rFonts w:ascii="Arial" w:hAnsi="Arial" w:cs="Arial"/>
                <w:sz w:val="18"/>
                <w:szCs w:val="18"/>
                <w:lang w:eastAsia="en-US"/>
              </w:rPr>
            </w:pPr>
            <w:r w:rsidRPr="00F95A50">
              <w:rPr>
                <w:rFonts w:ascii="Arial" w:eastAsia="Calibri" w:hAnsi="Arial" w:cs="Arial"/>
                <w:sz w:val="18"/>
                <w:szCs w:val="18"/>
                <w:lang w:eastAsia="en-US"/>
              </w:rPr>
              <w:t>Гкал</w:t>
            </w:r>
            <w:r w:rsidRPr="00F95A50">
              <w:rPr>
                <w:rFonts w:ascii="Arial" w:eastAsia="Calibri" w:hAnsi="Arial" w:cs="Arial"/>
                <w:sz w:val="18"/>
                <w:szCs w:val="18"/>
                <w:lang w:val="en-US" w:eastAsia="en-US"/>
              </w:rPr>
              <w:t>/</w:t>
            </w:r>
            <w:r w:rsidRPr="00F95A50">
              <w:rPr>
                <w:rFonts w:ascii="Arial" w:eastAsia="Calibri" w:hAnsi="Arial" w:cs="Arial"/>
                <w:sz w:val="18"/>
                <w:szCs w:val="18"/>
                <w:lang w:eastAsia="en-US"/>
              </w:rPr>
              <w:t>ч</w:t>
            </w:r>
          </w:p>
        </w:tc>
        <w:tc>
          <w:tcPr>
            <w:tcW w:w="926" w:type="dxa"/>
            <w:tcBorders>
              <w:top w:val="single" w:sz="4" w:space="0" w:color="000000"/>
              <w:left w:val="single" w:sz="4" w:space="0" w:color="000000"/>
              <w:bottom w:val="single" w:sz="4" w:space="0" w:color="000000"/>
              <w:right w:val="single" w:sz="4" w:space="0" w:color="000000"/>
            </w:tcBorders>
            <w:vAlign w:val="center"/>
          </w:tcPr>
          <w:p w14:paraId="07A8ED0E"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0,9266</w:t>
            </w:r>
          </w:p>
        </w:tc>
        <w:tc>
          <w:tcPr>
            <w:tcW w:w="926" w:type="dxa"/>
            <w:tcBorders>
              <w:top w:val="single" w:sz="4" w:space="0" w:color="000000"/>
              <w:left w:val="single" w:sz="4" w:space="0" w:color="000000"/>
              <w:bottom w:val="single" w:sz="4" w:space="0" w:color="000000"/>
              <w:right w:val="single" w:sz="4" w:space="0" w:color="000000"/>
            </w:tcBorders>
            <w:vAlign w:val="center"/>
          </w:tcPr>
          <w:p w14:paraId="769AF465"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0,9266</w:t>
            </w:r>
          </w:p>
        </w:tc>
        <w:tc>
          <w:tcPr>
            <w:tcW w:w="926" w:type="dxa"/>
            <w:tcBorders>
              <w:top w:val="single" w:sz="4" w:space="0" w:color="000000"/>
              <w:left w:val="single" w:sz="4" w:space="0" w:color="000000"/>
              <w:bottom w:val="single" w:sz="4" w:space="0" w:color="000000"/>
              <w:right w:val="single" w:sz="4" w:space="0" w:color="000000"/>
            </w:tcBorders>
            <w:vAlign w:val="center"/>
          </w:tcPr>
          <w:p w14:paraId="319EBD61"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0,9266</w:t>
            </w:r>
          </w:p>
        </w:tc>
        <w:tc>
          <w:tcPr>
            <w:tcW w:w="926" w:type="dxa"/>
            <w:tcBorders>
              <w:top w:val="single" w:sz="4" w:space="0" w:color="000000"/>
              <w:left w:val="single" w:sz="4" w:space="0" w:color="000000"/>
              <w:bottom w:val="single" w:sz="4" w:space="0" w:color="000000"/>
              <w:right w:val="single" w:sz="4" w:space="0" w:color="000000"/>
            </w:tcBorders>
            <w:vAlign w:val="center"/>
          </w:tcPr>
          <w:p w14:paraId="31D4014A"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0,9266</w:t>
            </w:r>
          </w:p>
        </w:tc>
        <w:tc>
          <w:tcPr>
            <w:tcW w:w="926" w:type="dxa"/>
            <w:tcBorders>
              <w:top w:val="single" w:sz="4" w:space="0" w:color="000000"/>
              <w:left w:val="single" w:sz="4" w:space="0" w:color="000000"/>
              <w:bottom w:val="single" w:sz="4" w:space="0" w:color="000000"/>
              <w:right w:val="single" w:sz="4" w:space="0" w:color="000000"/>
            </w:tcBorders>
            <w:vAlign w:val="center"/>
          </w:tcPr>
          <w:p w14:paraId="2D423F90"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0,9266</w:t>
            </w:r>
          </w:p>
        </w:tc>
        <w:tc>
          <w:tcPr>
            <w:tcW w:w="926" w:type="dxa"/>
            <w:tcBorders>
              <w:top w:val="single" w:sz="4" w:space="0" w:color="000000"/>
              <w:left w:val="single" w:sz="4" w:space="0" w:color="000000"/>
              <w:bottom w:val="single" w:sz="4" w:space="0" w:color="000000"/>
              <w:right w:val="single" w:sz="4" w:space="0" w:color="000000"/>
            </w:tcBorders>
            <w:vAlign w:val="center"/>
          </w:tcPr>
          <w:p w14:paraId="618D3C52"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0,9266</w:t>
            </w:r>
          </w:p>
        </w:tc>
        <w:tc>
          <w:tcPr>
            <w:tcW w:w="926" w:type="dxa"/>
            <w:tcBorders>
              <w:top w:val="single" w:sz="4" w:space="0" w:color="000000"/>
              <w:left w:val="single" w:sz="4" w:space="0" w:color="000000"/>
              <w:bottom w:val="single" w:sz="4" w:space="0" w:color="000000"/>
              <w:right w:val="single" w:sz="4" w:space="0" w:color="000000"/>
            </w:tcBorders>
            <w:vAlign w:val="center"/>
          </w:tcPr>
          <w:p w14:paraId="024FFACC"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0,9266</w:t>
            </w:r>
          </w:p>
        </w:tc>
        <w:tc>
          <w:tcPr>
            <w:tcW w:w="926" w:type="dxa"/>
            <w:tcBorders>
              <w:top w:val="single" w:sz="4" w:space="0" w:color="000000"/>
              <w:left w:val="single" w:sz="4" w:space="0" w:color="000000"/>
              <w:bottom w:val="single" w:sz="4" w:space="0" w:color="000000"/>
              <w:right w:val="single" w:sz="4" w:space="0" w:color="000000"/>
            </w:tcBorders>
            <w:vAlign w:val="center"/>
          </w:tcPr>
          <w:p w14:paraId="515511E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0,9266</w:t>
            </w:r>
          </w:p>
        </w:tc>
        <w:tc>
          <w:tcPr>
            <w:tcW w:w="926" w:type="dxa"/>
            <w:tcBorders>
              <w:top w:val="single" w:sz="4" w:space="0" w:color="000000"/>
              <w:left w:val="single" w:sz="4" w:space="0" w:color="000000"/>
              <w:bottom w:val="single" w:sz="4" w:space="0" w:color="000000"/>
              <w:right w:val="single" w:sz="4" w:space="0" w:color="000000"/>
            </w:tcBorders>
            <w:vAlign w:val="center"/>
          </w:tcPr>
          <w:p w14:paraId="479C30FF"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0,9266</w:t>
            </w:r>
          </w:p>
        </w:tc>
        <w:tc>
          <w:tcPr>
            <w:tcW w:w="926" w:type="dxa"/>
            <w:tcBorders>
              <w:top w:val="single" w:sz="4" w:space="0" w:color="000000"/>
              <w:left w:val="single" w:sz="4" w:space="0" w:color="000000"/>
              <w:bottom w:val="single" w:sz="4" w:space="0" w:color="000000"/>
              <w:right w:val="single" w:sz="4" w:space="0" w:color="000000"/>
            </w:tcBorders>
            <w:vAlign w:val="center"/>
          </w:tcPr>
          <w:p w14:paraId="4E1076F6"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0,9266</w:t>
            </w:r>
          </w:p>
        </w:tc>
        <w:tc>
          <w:tcPr>
            <w:tcW w:w="926" w:type="dxa"/>
            <w:tcBorders>
              <w:top w:val="single" w:sz="4" w:space="0" w:color="000000"/>
              <w:left w:val="single" w:sz="4" w:space="0" w:color="000000"/>
              <w:bottom w:val="single" w:sz="4" w:space="0" w:color="000000"/>
              <w:right w:val="single" w:sz="4" w:space="0" w:color="000000"/>
            </w:tcBorders>
            <w:vAlign w:val="center"/>
          </w:tcPr>
          <w:p w14:paraId="68B08A6A"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0,9266</w:t>
            </w:r>
          </w:p>
        </w:tc>
        <w:tc>
          <w:tcPr>
            <w:tcW w:w="926" w:type="dxa"/>
            <w:tcBorders>
              <w:top w:val="single" w:sz="4" w:space="0" w:color="000000"/>
              <w:left w:val="single" w:sz="4" w:space="0" w:color="000000"/>
              <w:bottom w:val="single" w:sz="4" w:space="0" w:color="000000"/>
              <w:right w:val="single" w:sz="4" w:space="0" w:color="000000"/>
            </w:tcBorders>
            <w:vAlign w:val="center"/>
          </w:tcPr>
          <w:p w14:paraId="57BAF68C"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0,9266</w:t>
            </w:r>
          </w:p>
        </w:tc>
        <w:tc>
          <w:tcPr>
            <w:tcW w:w="926" w:type="dxa"/>
            <w:tcBorders>
              <w:top w:val="single" w:sz="4" w:space="0" w:color="000000"/>
              <w:left w:val="single" w:sz="4" w:space="0" w:color="000000"/>
              <w:bottom w:val="single" w:sz="4" w:space="0" w:color="000000"/>
              <w:right w:val="single" w:sz="4" w:space="0" w:color="000000"/>
            </w:tcBorders>
            <w:vAlign w:val="center"/>
          </w:tcPr>
          <w:p w14:paraId="3A91443B"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0,9266</w:t>
            </w:r>
          </w:p>
        </w:tc>
        <w:tc>
          <w:tcPr>
            <w:tcW w:w="926" w:type="dxa"/>
            <w:tcBorders>
              <w:top w:val="single" w:sz="4" w:space="0" w:color="000000"/>
              <w:left w:val="single" w:sz="4" w:space="0" w:color="000000"/>
              <w:bottom w:val="single" w:sz="4" w:space="0" w:color="000000"/>
              <w:right w:val="single" w:sz="4" w:space="0" w:color="000000"/>
            </w:tcBorders>
            <w:vAlign w:val="center"/>
          </w:tcPr>
          <w:p w14:paraId="71F3706F"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0,9266</w:t>
            </w:r>
          </w:p>
        </w:tc>
        <w:tc>
          <w:tcPr>
            <w:tcW w:w="927" w:type="dxa"/>
            <w:tcBorders>
              <w:top w:val="single" w:sz="4" w:space="0" w:color="000000"/>
              <w:left w:val="single" w:sz="4" w:space="0" w:color="000000"/>
              <w:bottom w:val="single" w:sz="4" w:space="0" w:color="000000"/>
              <w:right w:val="single" w:sz="4" w:space="0" w:color="000000"/>
            </w:tcBorders>
            <w:vAlign w:val="center"/>
          </w:tcPr>
          <w:p w14:paraId="232D4CD6"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0,9266</w:t>
            </w:r>
          </w:p>
        </w:tc>
      </w:tr>
      <w:tr w:rsidR="002F4AC1" w:rsidRPr="00F95A50" w14:paraId="766AFE6B" w14:textId="77777777" w:rsidTr="00F95A50">
        <w:tc>
          <w:tcPr>
            <w:tcW w:w="704" w:type="dxa"/>
            <w:tcBorders>
              <w:top w:val="single" w:sz="4" w:space="0" w:color="000000"/>
              <w:left w:val="single" w:sz="4" w:space="0" w:color="000000"/>
              <w:bottom w:val="single" w:sz="4" w:space="0" w:color="000000"/>
              <w:right w:val="single" w:sz="4" w:space="0" w:color="000000"/>
            </w:tcBorders>
            <w:vAlign w:val="center"/>
            <w:hideMark/>
          </w:tcPr>
          <w:p w14:paraId="632C740C"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sz w:val="18"/>
                <w:szCs w:val="18"/>
                <w:lang w:eastAsia="en-US"/>
              </w:rPr>
              <w:t>4.</w:t>
            </w:r>
          </w:p>
        </w:tc>
        <w:tc>
          <w:tcPr>
            <w:tcW w:w="4711" w:type="dxa"/>
            <w:tcBorders>
              <w:top w:val="single" w:sz="4" w:space="0" w:color="000000"/>
              <w:left w:val="single" w:sz="4" w:space="0" w:color="000000"/>
              <w:bottom w:val="single" w:sz="4" w:space="0" w:color="000000"/>
              <w:right w:val="single" w:sz="4" w:space="0" w:color="000000"/>
            </w:tcBorders>
            <w:vAlign w:val="center"/>
            <w:hideMark/>
          </w:tcPr>
          <w:p w14:paraId="3B6CEAB8" w14:textId="77777777" w:rsidR="002F4AC1" w:rsidRPr="00F95A50" w:rsidRDefault="002F4AC1" w:rsidP="002F4AC1">
            <w:pPr>
              <w:ind w:right="113"/>
              <w:contextualSpacing/>
              <w:rPr>
                <w:rFonts w:ascii="Arial" w:eastAsia="Calibri" w:hAnsi="Arial" w:cs="Arial"/>
                <w:sz w:val="18"/>
                <w:szCs w:val="18"/>
                <w:lang w:eastAsia="en-US"/>
              </w:rPr>
            </w:pPr>
            <w:r w:rsidRPr="00F95A50">
              <w:rPr>
                <w:rFonts w:ascii="Arial" w:eastAsia="Calibri" w:hAnsi="Arial" w:cs="Arial"/>
                <w:sz w:val="18"/>
                <w:szCs w:val="18"/>
                <w:lang w:eastAsia="en-US"/>
              </w:rPr>
              <w:t>Расход тепловой энергии, всего, в т.ч.:</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5C756012"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noProof/>
                <w:position w:val="-16"/>
                <w:sz w:val="18"/>
                <w:szCs w:val="18"/>
              </w:rPr>
              <w:drawing>
                <wp:inline distT="0" distB="0" distL="0" distR="0" wp14:anchorId="67BF108D" wp14:editId="27EACE96">
                  <wp:extent cx="260985" cy="166370"/>
                  <wp:effectExtent l="0" t="0" r="5715" b="5080"/>
                  <wp:docPr id="1292"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260985" cy="166370"/>
                          </a:xfrm>
                          <a:prstGeom prst="rect">
                            <a:avLst/>
                          </a:prstGeom>
                          <a:noFill/>
                          <a:ln>
                            <a:noFill/>
                          </a:ln>
                        </pic:spPr>
                      </pic:pic>
                    </a:graphicData>
                  </a:graphic>
                </wp:inline>
              </w:drawing>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1DF37A78" w14:textId="77777777" w:rsidR="002F4AC1" w:rsidRPr="00F95A50" w:rsidRDefault="002F4AC1" w:rsidP="002F4AC1">
            <w:pPr>
              <w:contextualSpacing/>
              <w:jc w:val="center"/>
              <w:rPr>
                <w:rFonts w:ascii="Arial" w:hAnsi="Arial" w:cs="Arial"/>
                <w:sz w:val="18"/>
                <w:szCs w:val="18"/>
                <w:lang w:eastAsia="en-US"/>
              </w:rPr>
            </w:pPr>
            <w:r w:rsidRPr="00F95A50">
              <w:rPr>
                <w:rFonts w:ascii="Arial" w:eastAsia="Calibri" w:hAnsi="Arial" w:cs="Arial"/>
                <w:sz w:val="18"/>
                <w:szCs w:val="18"/>
                <w:lang w:eastAsia="en-US"/>
              </w:rPr>
              <w:t>Гкал</w:t>
            </w:r>
          </w:p>
        </w:tc>
        <w:tc>
          <w:tcPr>
            <w:tcW w:w="926" w:type="dxa"/>
            <w:tcBorders>
              <w:top w:val="single" w:sz="4" w:space="0" w:color="000000"/>
              <w:left w:val="single" w:sz="4" w:space="0" w:color="000000"/>
              <w:bottom w:val="single" w:sz="4" w:space="0" w:color="000000"/>
              <w:right w:val="single" w:sz="4" w:space="0" w:color="000000"/>
            </w:tcBorders>
            <w:vAlign w:val="center"/>
          </w:tcPr>
          <w:p w14:paraId="20ADFE99"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7396,32</w:t>
            </w:r>
          </w:p>
        </w:tc>
        <w:tc>
          <w:tcPr>
            <w:tcW w:w="926" w:type="dxa"/>
            <w:tcBorders>
              <w:top w:val="single" w:sz="4" w:space="0" w:color="000000"/>
              <w:left w:val="single" w:sz="4" w:space="0" w:color="000000"/>
              <w:bottom w:val="single" w:sz="4" w:space="0" w:color="000000"/>
              <w:right w:val="single" w:sz="4" w:space="0" w:color="000000"/>
            </w:tcBorders>
            <w:vAlign w:val="center"/>
          </w:tcPr>
          <w:p w14:paraId="4E0D057A"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6899,00</w:t>
            </w:r>
          </w:p>
        </w:tc>
        <w:tc>
          <w:tcPr>
            <w:tcW w:w="926" w:type="dxa"/>
            <w:tcBorders>
              <w:top w:val="single" w:sz="4" w:space="0" w:color="000000"/>
              <w:left w:val="single" w:sz="4" w:space="0" w:color="000000"/>
              <w:bottom w:val="single" w:sz="4" w:space="0" w:color="000000"/>
              <w:right w:val="single" w:sz="4" w:space="0" w:color="000000"/>
            </w:tcBorders>
            <w:vAlign w:val="center"/>
          </w:tcPr>
          <w:p w14:paraId="6498079D"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6735,80</w:t>
            </w:r>
          </w:p>
        </w:tc>
        <w:tc>
          <w:tcPr>
            <w:tcW w:w="926" w:type="dxa"/>
            <w:tcBorders>
              <w:top w:val="single" w:sz="4" w:space="0" w:color="000000"/>
              <w:left w:val="single" w:sz="4" w:space="0" w:color="000000"/>
              <w:bottom w:val="single" w:sz="4" w:space="0" w:color="000000"/>
              <w:right w:val="single" w:sz="4" w:space="0" w:color="000000"/>
            </w:tcBorders>
            <w:vAlign w:val="center"/>
          </w:tcPr>
          <w:p w14:paraId="3768FA43"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6743,30</w:t>
            </w:r>
          </w:p>
        </w:tc>
        <w:tc>
          <w:tcPr>
            <w:tcW w:w="926" w:type="dxa"/>
            <w:tcBorders>
              <w:top w:val="single" w:sz="4" w:space="0" w:color="000000"/>
              <w:left w:val="single" w:sz="4" w:space="0" w:color="000000"/>
              <w:bottom w:val="single" w:sz="4" w:space="0" w:color="000000"/>
              <w:right w:val="single" w:sz="4" w:space="0" w:color="000000"/>
            </w:tcBorders>
            <w:vAlign w:val="center"/>
          </w:tcPr>
          <w:p w14:paraId="5155A937"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7396,32</w:t>
            </w:r>
          </w:p>
        </w:tc>
        <w:tc>
          <w:tcPr>
            <w:tcW w:w="926" w:type="dxa"/>
            <w:tcBorders>
              <w:top w:val="single" w:sz="4" w:space="0" w:color="000000"/>
              <w:left w:val="single" w:sz="4" w:space="0" w:color="000000"/>
              <w:bottom w:val="single" w:sz="4" w:space="0" w:color="000000"/>
              <w:right w:val="single" w:sz="4" w:space="0" w:color="000000"/>
            </w:tcBorders>
            <w:vAlign w:val="center"/>
          </w:tcPr>
          <w:p w14:paraId="5E498AC1"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7396,32</w:t>
            </w:r>
          </w:p>
        </w:tc>
        <w:tc>
          <w:tcPr>
            <w:tcW w:w="926" w:type="dxa"/>
            <w:tcBorders>
              <w:top w:val="single" w:sz="4" w:space="0" w:color="000000"/>
              <w:left w:val="single" w:sz="4" w:space="0" w:color="000000"/>
              <w:bottom w:val="single" w:sz="4" w:space="0" w:color="000000"/>
              <w:right w:val="single" w:sz="4" w:space="0" w:color="000000"/>
            </w:tcBorders>
            <w:vAlign w:val="center"/>
          </w:tcPr>
          <w:p w14:paraId="465CFDE8"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7396,32</w:t>
            </w:r>
          </w:p>
        </w:tc>
        <w:tc>
          <w:tcPr>
            <w:tcW w:w="926" w:type="dxa"/>
            <w:tcBorders>
              <w:top w:val="single" w:sz="4" w:space="0" w:color="000000"/>
              <w:left w:val="single" w:sz="4" w:space="0" w:color="000000"/>
              <w:bottom w:val="single" w:sz="4" w:space="0" w:color="000000"/>
              <w:right w:val="single" w:sz="4" w:space="0" w:color="000000"/>
            </w:tcBorders>
            <w:vAlign w:val="center"/>
          </w:tcPr>
          <w:p w14:paraId="7885876B"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7396,32</w:t>
            </w:r>
          </w:p>
        </w:tc>
        <w:tc>
          <w:tcPr>
            <w:tcW w:w="926" w:type="dxa"/>
            <w:tcBorders>
              <w:top w:val="single" w:sz="4" w:space="0" w:color="000000"/>
              <w:left w:val="single" w:sz="4" w:space="0" w:color="000000"/>
              <w:bottom w:val="single" w:sz="4" w:space="0" w:color="000000"/>
              <w:right w:val="single" w:sz="4" w:space="0" w:color="000000"/>
            </w:tcBorders>
            <w:vAlign w:val="center"/>
          </w:tcPr>
          <w:p w14:paraId="35A9016B"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7396,32</w:t>
            </w:r>
          </w:p>
        </w:tc>
        <w:tc>
          <w:tcPr>
            <w:tcW w:w="926" w:type="dxa"/>
            <w:tcBorders>
              <w:top w:val="single" w:sz="4" w:space="0" w:color="000000"/>
              <w:left w:val="single" w:sz="4" w:space="0" w:color="000000"/>
              <w:bottom w:val="single" w:sz="4" w:space="0" w:color="000000"/>
              <w:right w:val="single" w:sz="4" w:space="0" w:color="000000"/>
            </w:tcBorders>
            <w:vAlign w:val="center"/>
          </w:tcPr>
          <w:p w14:paraId="2FA82EED"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7396,32</w:t>
            </w:r>
          </w:p>
        </w:tc>
        <w:tc>
          <w:tcPr>
            <w:tcW w:w="926" w:type="dxa"/>
            <w:tcBorders>
              <w:top w:val="single" w:sz="4" w:space="0" w:color="000000"/>
              <w:left w:val="single" w:sz="4" w:space="0" w:color="000000"/>
              <w:bottom w:val="single" w:sz="4" w:space="0" w:color="000000"/>
              <w:right w:val="single" w:sz="4" w:space="0" w:color="000000"/>
            </w:tcBorders>
            <w:vAlign w:val="center"/>
          </w:tcPr>
          <w:p w14:paraId="621D17C2"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7396,32</w:t>
            </w:r>
          </w:p>
        </w:tc>
        <w:tc>
          <w:tcPr>
            <w:tcW w:w="926" w:type="dxa"/>
            <w:tcBorders>
              <w:top w:val="single" w:sz="4" w:space="0" w:color="000000"/>
              <w:left w:val="single" w:sz="4" w:space="0" w:color="000000"/>
              <w:bottom w:val="single" w:sz="4" w:space="0" w:color="000000"/>
              <w:right w:val="single" w:sz="4" w:space="0" w:color="000000"/>
            </w:tcBorders>
            <w:vAlign w:val="center"/>
          </w:tcPr>
          <w:p w14:paraId="1125494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7396,32</w:t>
            </w:r>
          </w:p>
        </w:tc>
        <w:tc>
          <w:tcPr>
            <w:tcW w:w="926" w:type="dxa"/>
            <w:tcBorders>
              <w:top w:val="single" w:sz="4" w:space="0" w:color="000000"/>
              <w:left w:val="single" w:sz="4" w:space="0" w:color="000000"/>
              <w:bottom w:val="single" w:sz="4" w:space="0" w:color="000000"/>
              <w:right w:val="single" w:sz="4" w:space="0" w:color="000000"/>
            </w:tcBorders>
            <w:vAlign w:val="center"/>
          </w:tcPr>
          <w:p w14:paraId="5E787CBC"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7396,32</w:t>
            </w:r>
          </w:p>
        </w:tc>
        <w:tc>
          <w:tcPr>
            <w:tcW w:w="926" w:type="dxa"/>
            <w:tcBorders>
              <w:top w:val="single" w:sz="4" w:space="0" w:color="000000"/>
              <w:left w:val="single" w:sz="4" w:space="0" w:color="000000"/>
              <w:bottom w:val="single" w:sz="4" w:space="0" w:color="000000"/>
              <w:right w:val="single" w:sz="4" w:space="0" w:color="000000"/>
            </w:tcBorders>
            <w:vAlign w:val="center"/>
          </w:tcPr>
          <w:p w14:paraId="4F5619A1"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7396,32</w:t>
            </w:r>
          </w:p>
        </w:tc>
        <w:tc>
          <w:tcPr>
            <w:tcW w:w="927" w:type="dxa"/>
            <w:tcBorders>
              <w:top w:val="single" w:sz="4" w:space="0" w:color="000000"/>
              <w:left w:val="single" w:sz="4" w:space="0" w:color="000000"/>
              <w:bottom w:val="single" w:sz="4" w:space="0" w:color="000000"/>
              <w:right w:val="single" w:sz="4" w:space="0" w:color="000000"/>
            </w:tcBorders>
            <w:vAlign w:val="center"/>
          </w:tcPr>
          <w:p w14:paraId="35220D75"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7396,32</w:t>
            </w:r>
          </w:p>
        </w:tc>
      </w:tr>
      <w:tr w:rsidR="002F4AC1" w:rsidRPr="00F95A50" w14:paraId="3AB5E7A2" w14:textId="77777777" w:rsidTr="00F95A50">
        <w:tc>
          <w:tcPr>
            <w:tcW w:w="704" w:type="dxa"/>
            <w:tcBorders>
              <w:top w:val="single" w:sz="4" w:space="0" w:color="000000"/>
              <w:left w:val="single" w:sz="4" w:space="0" w:color="000000"/>
              <w:bottom w:val="single" w:sz="4" w:space="0" w:color="000000"/>
              <w:right w:val="single" w:sz="4" w:space="0" w:color="000000"/>
            </w:tcBorders>
            <w:vAlign w:val="center"/>
            <w:hideMark/>
          </w:tcPr>
          <w:p w14:paraId="01AF4291"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sz w:val="18"/>
                <w:szCs w:val="18"/>
                <w:lang w:eastAsia="en-US"/>
              </w:rPr>
              <w:t>4.1</w:t>
            </w:r>
          </w:p>
        </w:tc>
        <w:tc>
          <w:tcPr>
            <w:tcW w:w="4711" w:type="dxa"/>
            <w:tcBorders>
              <w:top w:val="single" w:sz="4" w:space="0" w:color="000000"/>
              <w:left w:val="single" w:sz="4" w:space="0" w:color="000000"/>
              <w:bottom w:val="single" w:sz="4" w:space="0" w:color="000000"/>
              <w:right w:val="single" w:sz="4" w:space="0" w:color="000000"/>
            </w:tcBorders>
            <w:vAlign w:val="center"/>
            <w:hideMark/>
          </w:tcPr>
          <w:p w14:paraId="3B99532C" w14:textId="77777777" w:rsidR="002F4AC1" w:rsidRPr="00F95A50" w:rsidRDefault="002F4AC1" w:rsidP="002F4AC1">
            <w:pPr>
              <w:ind w:right="113"/>
              <w:contextualSpacing/>
              <w:rPr>
                <w:rFonts w:ascii="Arial" w:eastAsia="Calibri" w:hAnsi="Arial" w:cs="Arial"/>
                <w:sz w:val="18"/>
                <w:szCs w:val="18"/>
                <w:lang w:eastAsia="en-US"/>
              </w:rPr>
            </w:pPr>
            <w:r w:rsidRPr="00F95A50">
              <w:rPr>
                <w:rFonts w:ascii="Arial" w:eastAsia="Calibri" w:hAnsi="Arial" w:cs="Arial"/>
                <w:sz w:val="18"/>
                <w:szCs w:val="18"/>
                <w:lang w:eastAsia="en-US"/>
              </w:rPr>
              <w:t>в жилищном фонде</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0418960F"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noProof/>
                <w:position w:val="-16"/>
                <w:sz w:val="18"/>
                <w:szCs w:val="18"/>
              </w:rPr>
              <w:drawing>
                <wp:inline distT="0" distB="0" distL="0" distR="0" wp14:anchorId="76041067" wp14:editId="14F63D4D">
                  <wp:extent cx="166370" cy="166370"/>
                  <wp:effectExtent l="0" t="0" r="5080" b="5080"/>
                  <wp:docPr id="1293"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166370" cy="166370"/>
                          </a:xfrm>
                          <a:prstGeom prst="rect">
                            <a:avLst/>
                          </a:prstGeom>
                          <a:noFill/>
                          <a:ln>
                            <a:noFill/>
                          </a:ln>
                        </pic:spPr>
                      </pic:pic>
                    </a:graphicData>
                  </a:graphic>
                </wp:inline>
              </w:drawing>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3E41641D"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sz w:val="18"/>
                <w:szCs w:val="18"/>
                <w:lang w:eastAsia="en-US"/>
              </w:rPr>
              <w:t>Гкал</w:t>
            </w:r>
          </w:p>
        </w:tc>
        <w:tc>
          <w:tcPr>
            <w:tcW w:w="926" w:type="dxa"/>
            <w:tcBorders>
              <w:top w:val="single" w:sz="4" w:space="0" w:color="000000"/>
              <w:left w:val="single" w:sz="4" w:space="0" w:color="000000"/>
              <w:bottom w:val="single" w:sz="4" w:space="0" w:color="000000"/>
              <w:right w:val="single" w:sz="4" w:space="0" w:color="000000"/>
            </w:tcBorders>
            <w:vAlign w:val="center"/>
          </w:tcPr>
          <w:p w14:paraId="6DAA7BE2"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2144,12</w:t>
            </w:r>
          </w:p>
        </w:tc>
        <w:tc>
          <w:tcPr>
            <w:tcW w:w="926" w:type="dxa"/>
            <w:tcBorders>
              <w:top w:val="single" w:sz="4" w:space="0" w:color="000000"/>
              <w:left w:val="single" w:sz="4" w:space="0" w:color="000000"/>
              <w:bottom w:val="single" w:sz="4" w:space="0" w:color="000000"/>
              <w:right w:val="single" w:sz="4" w:space="0" w:color="000000"/>
            </w:tcBorders>
            <w:vAlign w:val="center"/>
          </w:tcPr>
          <w:p w14:paraId="405F74A7"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2201,91</w:t>
            </w:r>
          </w:p>
        </w:tc>
        <w:tc>
          <w:tcPr>
            <w:tcW w:w="926" w:type="dxa"/>
            <w:tcBorders>
              <w:top w:val="single" w:sz="4" w:space="0" w:color="000000"/>
              <w:left w:val="single" w:sz="4" w:space="0" w:color="000000"/>
              <w:bottom w:val="single" w:sz="4" w:space="0" w:color="000000"/>
              <w:right w:val="single" w:sz="4" w:space="0" w:color="000000"/>
            </w:tcBorders>
            <w:vAlign w:val="center"/>
          </w:tcPr>
          <w:p w14:paraId="290B05B5"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2143,74</w:t>
            </w:r>
          </w:p>
        </w:tc>
        <w:tc>
          <w:tcPr>
            <w:tcW w:w="926" w:type="dxa"/>
            <w:tcBorders>
              <w:top w:val="single" w:sz="4" w:space="0" w:color="000000"/>
              <w:left w:val="single" w:sz="4" w:space="0" w:color="000000"/>
              <w:bottom w:val="single" w:sz="4" w:space="0" w:color="000000"/>
              <w:right w:val="single" w:sz="4" w:space="0" w:color="000000"/>
            </w:tcBorders>
            <w:vAlign w:val="center"/>
          </w:tcPr>
          <w:p w14:paraId="26E6BED5"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2135,89</w:t>
            </w:r>
          </w:p>
        </w:tc>
        <w:tc>
          <w:tcPr>
            <w:tcW w:w="926" w:type="dxa"/>
            <w:tcBorders>
              <w:top w:val="single" w:sz="4" w:space="0" w:color="000000"/>
              <w:left w:val="single" w:sz="4" w:space="0" w:color="000000"/>
              <w:bottom w:val="single" w:sz="4" w:space="0" w:color="000000"/>
              <w:right w:val="single" w:sz="4" w:space="0" w:color="000000"/>
            </w:tcBorders>
            <w:vAlign w:val="center"/>
          </w:tcPr>
          <w:p w14:paraId="7D33AF31"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2144,12</w:t>
            </w:r>
          </w:p>
        </w:tc>
        <w:tc>
          <w:tcPr>
            <w:tcW w:w="926" w:type="dxa"/>
            <w:tcBorders>
              <w:top w:val="single" w:sz="4" w:space="0" w:color="000000"/>
              <w:left w:val="single" w:sz="4" w:space="0" w:color="000000"/>
              <w:bottom w:val="single" w:sz="4" w:space="0" w:color="000000"/>
              <w:right w:val="single" w:sz="4" w:space="0" w:color="000000"/>
            </w:tcBorders>
            <w:vAlign w:val="center"/>
          </w:tcPr>
          <w:p w14:paraId="42D4E562"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2144,12</w:t>
            </w:r>
          </w:p>
        </w:tc>
        <w:tc>
          <w:tcPr>
            <w:tcW w:w="926" w:type="dxa"/>
            <w:tcBorders>
              <w:top w:val="single" w:sz="4" w:space="0" w:color="000000"/>
              <w:left w:val="single" w:sz="4" w:space="0" w:color="000000"/>
              <w:bottom w:val="single" w:sz="4" w:space="0" w:color="000000"/>
              <w:right w:val="single" w:sz="4" w:space="0" w:color="000000"/>
            </w:tcBorders>
            <w:vAlign w:val="center"/>
          </w:tcPr>
          <w:p w14:paraId="7C70C0BB"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2144,12</w:t>
            </w:r>
          </w:p>
        </w:tc>
        <w:tc>
          <w:tcPr>
            <w:tcW w:w="926" w:type="dxa"/>
            <w:tcBorders>
              <w:top w:val="single" w:sz="4" w:space="0" w:color="000000"/>
              <w:left w:val="single" w:sz="4" w:space="0" w:color="000000"/>
              <w:bottom w:val="single" w:sz="4" w:space="0" w:color="000000"/>
              <w:right w:val="single" w:sz="4" w:space="0" w:color="000000"/>
            </w:tcBorders>
            <w:vAlign w:val="center"/>
          </w:tcPr>
          <w:p w14:paraId="0C9EC7DD"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2144,12</w:t>
            </w:r>
          </w:p>
        </w:tc>
        <w:tc>
          <w:tcPr>
            <w:tcW w:w="926" w:type="dxa"/>
            <w:tcBorders>
              <w:top w:val="single" w:sz="4" w:space="0" w:color="000000"/>
              <w:left w:val="single" w:sz="4" w:space="0" w:color="000000"/>
              <w:bottom w:val="single" w:sz="4" w:space="0" w:color="000000"/>
              <w:right w:val="single" w:sz="4" w:space="0" w:color="000000"/>
            </w:tcBorders>
            <w:vAlign w:val="center"/>
          </w:tcPr>
          <w:p w14:paraId="42661B90"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2144,12</w:t>
            </w:r>
          </w:p>
        </w:tc>
        <w:tc>
          <w:tcPr>
            <w:tcW w:w="926" w:type="dxa"/>
            <w:tcBorders>
              <w:top w:val="single" w:sz="4" w:space="0" w:color="000000"/>
              <w:left w:val="single" w:sz="4" w:space="0" w:color="000000"/>
              <w:bottom w:val="single" w:sz="4" w:space="0" w:color="000000"/>
              <w:right w:val="single" w:sz="4" w:space="0" w:color="000000"/>
            </w:tcBorders>
            <w:vAlign w:val="center"/>
          </w:tcPr>
          <w:p w14:paraId="623C389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2144,12</w:t>
            </w:r>
          </w:p>
        </w:tc>
        <w:tc>
          <w:tcPr>
            <w:tcW w:w="926" w:type="dxa"/>
            <w:tcBorders>
              <w:top w:val="single" w:sz="4" w:space="0" w:color="000000"/>
              <w:left w:val="single" w:sz="4" w:space="0" w:color="000000"/>
              <w:bottom w:val="single" w:sz="4" w:space="0" w:color="000000"/>
              <w:right w:val="single" w:sz="4" w:space="0" w:color="000000"/>
            </w:tcBorders>
            <w:vAlign w:val="center"/>
          </w:tcPr>
          <w:p w14:paraId="3B537ABB"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2144,12</w:t>
            </w:r>
          </w:p>
        </w:tc>
        <w:tc>
          <w:tcPr>
            <w:tcW w:w="926" w:type="dxa"/>
            <w:tcBorders>
              <w:top w:val="single" w:sz="4" w:space="0" w:color="000000"/>
              <w:left w:val="single" w:sz="4" w:space="0" w:color="000000"/>
              <w:bottom w:val="single" w:sz="4" w:space="0" w:color="000000"/>
              <w:right w:val="single" w:sz="4" w:space="0" w:color="000000"/>
            </w:tcBorders>
            <w:vAlign w:val="center"/>
          </w:tcPr>
          <w:p w14:paraId="0C98202B"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2144,12</w:t>
            </w:r>
          </w:p>
        </w:tc>
        <w:tc>
          <w:tcPr>
            <w:tcW w:w="926" w:type="dxa"/>
            <w:tcBorders>
              <w:top w:val="single" w:sz="4" w:space="0" w:color="000000"/>
              <w:left w:val="single" w:sz="4" w:space="0" w:color="000000"/>
              <w:bottom w:val="single" w:sz="4" w:space="0" w:color="000000"/>
              <w:right w:val="single" w:sz="4" w:space="0" w:color="000000"/>
            </w:tcBorders>
            <w:vAlign w:val="center"/>
          </w:tcPr>
          <w:p w14:paraId="4316C8FE"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2144,12</w:t>
            </w:r>
          </w:p>
        </w:tc>
        <w:tc>
          <w:tcPr>
            <w:tcW w:w="926" w:type="dxa"/>
            <w:tcBorders>
              <w:top w:val="single" w:sz="4" w:space="0" w:color="000000"/>
              <w:left w:val="single" w:sz="4" w:space="0" w:color="000000"/>
              <w:bottom w:val="single" w:sz="4" w:space="0" w:color="000000"/>
              <w:right w:val="single" w:sz="4" w:space="0" w:color="000000"/>
            </w:tcBorders>
            <w:vAlign w:val="center"/>
          </w:tcPr>
          <w:p w14:paraId="5C299B07"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2144,12</w:t>
            </w:r>
          </w:p>
        </w:tc>
        <w:tc>
          <w:tcPr>
            <w:tcW w:w="927" w:type="dxa"/>
            <w:tcBorders>
              <w:top w:val="single" w:sz="4" w:space="0" w:color="000000"/>
              <w:left w:val="single" w:sz="4" w:space="0" w:color="000000"/>
              <w:bottom w:val="single" w:sz="4" w:space="0" w:color="000000"/>
              <w:right w:val="single" w:sz="4" w:space="0" w:color="000000"/>
            </w:tcBorders>
            <w:vAlign w:val="center"/>
          </w:tcPr>
          <w:p w14:paraId="432D44D1"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2144,12</w:t>
            </w:r>
          </w:p>
        </w:tc>
      </w:tr>
      <w:tr w:rsidR="002F4AC1" w:rsidRPr="00F95A50" w14:paraId="76B4DEF3" w14:textId="77777777" w:rsidTr="00F95A50">
        <w:tc>
          <w:tcPr>
            <w:tcW w:w="704" w:type="dxa"/>
            <w:tcBorders>
              <w:top w:val="single" w:sz="4" w:space="0" w:color="000000"/>
              <w:left w:val="single" w:sz="4" w:space="0" w:color="000000"/>
              <w:bottom w:val="single" w:sz="4" w:space="0" w:color="000000"/>
              <w:right w:val="single" w:sz="4" w:space="0" w:color="000000"/>
            </w:tcBorders>
            <w:vAlign w:val="center"/>
            <w:hideMark/>
          </w:tcPr>
          <w:p w14:paraId="6F84064B"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sz w:val="18"/>
                <w:szCs w:val="18"/>
                <w:lang w:eastAsia="en-US"/>
              </w:rPr>
              <w:t>4.1.1.</w:t>
            </w:r>
          </w:p>
        </w:tc>
        <w:tc>
          <w:tcPr>
            <w:tcW w:w="4711" w:type="dxa"/>
            <w:tcBorders>
              <w:top w:val="single" w:sz="4" w:space="0" w:color="000000"/>
              <w:left w:val="single" w:sz="4" w:space="0" w:color="000000"/>
              <w:bottom w:val="single" w:sz="4" w:space="0" w:color="000000"/>
              <w:right w:val="single" w:sz="4" w:space="0" w:color="000000"/>
            </w:tcBorders>
            <w:vAlign w:val="center"/>
            <w:hideMark/>
          </w:tcPr>
          <w:p w14:paraId="36F26049" w14:textId="77777777" w:rsidR="002F4AC1" w:rsidRPr="00F95A50" w:rsidRDefault="002F4AC1" w:rsidP="002F4AC1">
            <w:pPr>
              <w:ind w:right="113"/>
              <w:contextualSpacing/>
              <w:rPr>
                <w:rFonts w:ascii="Arial" w:eastAsia="Calibri" w:hAnsi="Arial" w:cs="Arial"/>
                <w:sz w:val="18"/>
                <w:szCs w:val="18"/>
                <w:lang w:eastAsia="en-US"/>
              </w:rPr>
            </w:pPr>
            <w:r w:rsidRPr="00F95A50">
              <w:rPr>
                <w:rFonts w:ascii="Arial" w:eastAsia="Calibri" w:hAnsi="Arial" w:cs="Arial"/>
                <w:sz w:val="18"/>
                <w:szCs w:val="18"/>
                <w:lang w:eastAsia="en-US"/>
              </w:rPr>
              <w:t>для целей отопления и вентиляции</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0B649FDF"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noProof/>
                <w:position w:val="-16"/>
                <w:sz w:val="18"/>
                <w:szCs w:val="18"/>
              </w:rPr>
              <w:drawing>
                <wp:inline distT="0" distB="0" distL="0" distR="0" wp14:anchorId="459A6C71" wp14:editId="503F111A">
                  <wp:extent cx="260985" cy="166370"/>
                  <wp:effectExtent l="0" t="0" r="5715" b="5080"/>
                  <wp:docPr id="1294"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260985" cy="166370"/>
                          </a:xfrm>
                          <a:prstGeom prst="rect">
                            <a:avLst/>
                          </a:prstGeom>
                          <a:noFill/>
                          <a:ln>
                            <a:noFill/>
                          </a:ln>
                        </pic:spPr>
                      </pic:pic>
                    </a:graphicData>
                  </a:graphic>
                </wp:inline>
              </w:drawing>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2E55EF33" w14:textId="77777777" w:rsidR="002F4AC1" w:rsidRPr="00F95A50" w:rsidRDefault="002F4AC1" w:rsidP="002F4AC1">
            <w:pPr>
              <w:contextualSpacing/>
              <w:jc w:val="center"/>
              <w:rPr>
                <w:rFonts w:ascii="Arial" w:hAnsi="Arial" w:cs="Arial"/>
                <w:position w:val="-30"/>
                <w:sz w:val="18"/>
                <w:szCs w:val="18"/>
                <w:lang w:eastAsia="en-US"/>
              </w:rPr>
            </w:pPr>
            <w:r w:rsidRPr="00F95A50">
              <w:rPr>
                <w:rFonts w:ascii="Arial" w:eastAsia="Calibri" w:hAnsi="Arial" w:cs="Arial"/>
                <w:sz w:val="18"/>
                <w:szCs w:val="18"/>
                <w:lang w:eastAsia="en-US"/>
              </w:rPr>
              <w:t>Гкал</w:t>
            </w:r>
          </w:p>
        </w:tc>
        <w:tc>
          <w:tcPr>
            <w:tcW w:w="926" w:type="dxa"/>
            <w:tcBorders>
              <w:top w:val="single" w:sz="4" w:space="0" w:color="000000"/>
              <w:left w:val="single" w:sz="4" w:space="0" w:color="000000"/>
              <w:bottom w:val="single" w:sz="4" w:space="0" w:color="000000"/>
              <w:right w:val="single" w:sz="4" w:space="0" w:color="000000"/>
            </w:tcBorders>
            <w:vAlign w:val="center"/>
          </w:tcPr>
          <w:p w14:paraId="31C6526B"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1239,12</w:t>
            </w:r>
          </w:p>
        </w:tc>
        <w:tc>
          <w:tcPr>
            <w:tcW w:w="926" w:type="dxa"/>
            <w:tcBorders>
              <w:top w:val="single" w:sz="4" w:space="0" w:color="000000"/>
              <w:left w:val="single" w:sz="4" w:space="0" w:color="000000"/>
              <w:bottom w:val="single" w:sz="4" w:space="0" w:color="000000"/>
              <w:right w:val="single" w:sz="4" w:space="0" w:color="000000"/>
            </w:tcBorders>
            <w:vAlign w:val="center"/>
          </w:tcPr>
          <w:p w14:paraId="20549303"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1272,51</w:t>
            </w:r>
          </w:p>
        </w:tc>
        <w:tc>
          <w:tcPr>
            <w:tcW w:w="926" w:type="dxa"/>
            <w:tcBorders>
              <w:top w:val="single" w:sz="4" w:space="0" w:color="000000"/>
              <w:left w:val="single" w:sz="4" w:space="0" w:color="000000"/>
              <w:bottom w:val="single" w:sz="4" w:space="0" w:color="000000"/>
              <w:right w:val="single" w:sz="4" w:space="0" w:color="000000"/>
            </w:tcBorders>
            <w:vAlign w:val="center"/>
          </w:tcPr>
          <w:p w14:paraId="6798A025"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1238,90</w:t>
            </w:r>
          </w:p>
        </w:tc>
        <w:tc>
          <w:tcPr>
            <w:tcW w:w="926" w:type="dxa"/>
            <w:tcBorders>
              <w:top w:val="single" w:sz="4" w:space="0" w:color="000000"/>
              <w:left w:val="single" w:sz="4" w:space="0" w:color="000000"/>
              <w:bottom w:val="single" w:sz="4" w:space="0" w:color="000000"/>
              <w:right w:val="single" w:sz="4" w:space="0" w:color="000000"/>
            </w:tcBorders>
            <w:vAlign w:val="center"/>
          </w:tcPr>
          <w:p w14:paraId="6544A546"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1234,36</w:t>
            </w:r>
          </w:p>
        </w:tc>
        <w:tc>
          <w:tcPr>
            <w:tcW w:w="926" w:type="dxa"/>
            <w:tcBorders>
              <w:top w:val="single" w:sz="4" w:space="0" w:color="000000"/>
              <w:left w:val="single" w:sz="4" w:space="0" w:color="000000"/>
              <w:bottom w:val="single" w:sz="4" w:space="0" w:color="000000"/>
              <w:right w:val="single" w:sz="4" w:space="0" w:color="000000"/>
            </w:tcBorders>
            <w:vAlign w:val="center"/>
          </w:tcPr>
          <w:p w14:paraId="1585559C"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1239,12</w:t>
            </w:r>
          </w:p>
        </w:tc>
        <w:tc>
          <w:tcPr>
            <w:tcW w:w="926" w:type="dxa"/>
            <w:tcBorders>
              <w:top w:val="single" w:sz="4" w:space="0" w:color="000000"/>
              <w:left w:val="single" w:sz="4" w:space="0" w:color="000000"/>
              <w:bottom w:val="single" w:sz="4" w:space="0" w:color="000000"/>
              <w:right w:val="single" w:sz="4" w:space="0" w:color="000000"/>
            </w:tcBorders>
            <w:vAlign w:val="center"/>
          </w:tcPr>
          <w:p w14:paraId="3731F9B8"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1239,12</w:t>
            </w:r>
          </w:p>
        </w:tc>
        <w:tc>
          <w:tcPr>
            <w:tcW w:w="926" w:type="dxa"/>
            <w:tcBorders>
              <w:top w:val="single" w:sz="4" w:space="0" w:color="000000"/>
              <w:left w:val="single" w:sz="4" w:space="0" w:color="000000"/>
              <w:bottom w:val="single" w:sz="4" w:space="0" w:color="000000"/>
              <w:right w:val="single" w:sz="4" w:space="0" w:color="000000"/>
            </w:tcBorders>
            <w:vAlign w:val="center"/>
          </w:tcPr>
          <w:p w14:paraId="1345DC97"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1239,12</w:t>
            </w:r>
          </w:p>
        </w:tc>
        <w:tc>
          <w:tcPr>
            <w:tcW w:w="926" w:type="dxa"/>
            <w:tcBorders>
              <w:top w:val="single" w:sz="4" w:space="0" w:color="000000"/>
              <w:left w:val="single" w:sz="4" w:space="0" w:color="000000"/>
              <w:bottom w:val="single" w:sz="4" w:space="0" w:color="000000"/>
              <w:right w:val="single" w:sz="4" w:space="0" w:color="000000"/>
            </w:tcBorders>
            <w:vAlign w:val="center"/>
          </w:tcPr>
          <w:p w14:paraId="7A2C5109"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1239,12</w:t>
            </w:r>
          </w:p>
        </w:tc>
        <w:tc>
          <w:tcPr>
            <w:tcW w:w="926" w:type="dxa"/>
            <w:tcBorders>
              <w:top w:val="single" w:sz="4" w:space="0" w:color="000000"/>
              <w:left w:val="single" w:sz="4" w:space="0" w:color="000000"/>
              <w:bottom w:val="single" w:sz="4" w:space="0" w:color="000000"/>
              <w:right w:val="single" w:sz="4" w:space="0" w:color="000000"/>
            </w:tcBorders>
            <w:vAlign w:val="center"/>
          </w:tcPr>
          <w:p w14:paraId="112DD1B7"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1239,12</w:t>
            </w:r>
          </w:p>
        </w:tc>
        <w:tc>
          <w:tcPr>
            <w:tcW w:w="926" w:type="dxa"/>
            <w:tcBorders>
              <w:top w:val="single" w:sz="4" w:space="0" w:color="000000"/>
              <w:left w:val="single" w:sz="4" w:space="0" w:color="000000"/>
              <w:bottom w:val="single" w:sz="4" w:space="0" w:color="000000"/>
              <w:right w:val="single" w:sz="4" w:space="0" w:color="000000"/>
            </w:tcBorders>
            <w:vAlign w:val="center"/>
          </w:tcPr>
          <w:p w14:paraId="25D30E4F"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1239,12</w:t>
            </w:r>
          </w:p>
        </w:tc>
        <w:tc>
          <w:tcPr>
            <w:tcW w:w="926" w:type="dxa"/>
            <w:tcBorders>
              <w:top w:val="single" w:sz="4" w:space="0" w:color="000000"/>
              <w:left w:val="single" w:sz="4" w:space="0" w:color="000000"/>
              <w:bottom w:val="single" w:sz="4" w:space="0" w:color="000000"/>
              <w:right w:val="single" w:sz="4" w:space="0" w:color="000000"/>
            </w:tcBorders>
            <w:vAlign w:val="center"/>
          </w:tcPr>
          <w:p w14:paraId="2CD8A259"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1239,12</w:t>
            </w:r>
          </w:p>
        </w:tc>
        <w:tc>
          <w:tcPr>
            <w:tcW w:w="926" w:type="dxa"/>
            <w:tcBorders>
              <w:top w:val="single" w:sz="4" w:space="0" w:color="000000"/>
              <w:left w:val="single" w:sz="4" w:space="0" w:color="000000"/>
              <w:bottom w:val="single" w:sz="4" w:space="0" w:color="000000"/>
              <w:right w:val="single" w:sz="4" w:space="0" w:color="000000"/>
            </w:tcBorders>
            <w:vAlign w:val="center"/>
          </w:tcPr>
          <w:p w14:paraId="0DD90C46"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1239,12</w:t>
            </w:r>
          </w:p>
        </w:tc>
        <w:tc>
          <w:tcPr>
            <w:tcW w:w="926" w:type="dxa"/>
            <w:tcBorders>
              <w:top w:val="single" w:sz="4" w:space="0" w:color="000000"/>
              <w:left w:val="single" w:sz="4" w:space="0" w:color="000000"/>
              <w:bottom w:val="single" w:sz="4" w:space="0" w:color="000000"/>
              <w:right w:val="single" w:sz="4" w:space="0" w:color="000000"/>
            </w:tcBorders>
            <w:vAlign w:val="center"/>
          </w:tcPr>
          <w:p w14:paraId="5AB88809"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1239,12</w:t>
            </w:r>
          </w:p>
        </w:tc>
        <w:tc>
          <w:tcPr>
            <w:tcW w:w="926" w:type="dxa"/>
            <w:tcBorders>
              <w:top w:val="single" w:sz="4" w:space="0" w:color="000000"/>
              <w:left w:val="single" w:sz="4" w:space="0" w:color="000000"/>
              <w:bottom w:val="single" w:sz="4" w:space="0" w:color="000000"/>
              <w:right w:val="single" w:sz="4" w:space="0" w:color="000000"/>
            </w:tcBorders>
            <w:vAlign w:val="center"/>
          </w:tcPr>
          <w:p w14:paraId="74479A5B"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1239,12</w:t>
            </w:r>
          </w:p>
        </w:tc>
        <w:tc>
          <w:tcPr>
            <w:tcW w:w="927" w:type="dxa"/>
            <w:tcBorders>
              <w:top w:val="single" w:sz="4" w:space="0" w:color="000000"/>
              <w:left w:val="single" w:sz="4" w:space="0" w:color="000000"/>
              <w:bottom w:val="single" w:sz="4" w:space="0" w:color="000000"/>
              <w:right w:val="single" w:sz="4" w:space="0" w:color="000000"/>
            </w:tcBorders>
            <w:vAlign w:val="center"/>
          </w:tcPr>
          <w:p w14:paraId="79F99422"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1239,12</w:t>
            </w:r>
          </w:p>
        </w:tc>
      </w:tr>
      <w:tr w:rsidR="002F4AC1" w:rsidRPr="00F95A50" w14:paraId="07AA6EAA" w14:textId="77777777" w:rsidTr="00F95A50">
        <w:tc>
          <w:tcPr>
            <w:tcW w:w="704" w:type="dxa"/>
            <w:tcBorders>
              <w:top w:val="single" w:sz="4" w:space="0" w:color="000000"/>
              <w:left w:val="single" w:sz="4" w:space="0" w:color="000000"/>
              <w:bottom w:val="single" w:sz="4" w:space="0" w:color="000000"/>
              <w:right w:val="single" w:sz="4" w:space="0" w:color="000000"/>
            </w:tcBorders>
            <w:vAlign w:val="center"/>
            <w:hideMark/>
          </w:tcPr>
          <w:p w14:paraId="13DA0133"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sz w:val="18"/>
                <w:szCs w:val="18"/>
                <w:lang w:eastAsia="en-US"/>
              </w:rPr>
              <w:t>4.1.2</w:t>
            </w:r>
          </w:p>
        </w:tc>
        <w:tc>
          <w:tcPr>
            <w:tcW w:w="4711" w:type="dxa"/>
            <w:tcBorders>
              <w:top w:val="single" w:sz="4" w:space="0" w:color="000000"/>
              <w:left w:val="single" w:sz="4" w:space="0" w:color="000000"/>
              <w:bottom w:val="single" w:sz="4" w:space="0" w:color="000000"/>
              <w:right w:val="single" w:sz="4" w:space="0" w:color="000000"/>
            </w:tcBorders>
            <w:vAlign w:val="center"/>
            <w:hideMark/>
          </w:tcPr>
          <w:p w14:paraId="2D6CAAD0" w14:textId="77777777" w:rsidR="002F4AC1" w:rsidRPr="00F95A50" w:rsidRDefault="002F4AC1" w:rsidP="002F4AC1">
            <w:pPr>
              <w:ind w:right="113"/>
              <w:contextualSpacing/>
              <w:rPr>
                <w:rFonts w:ascii="Arial" w:eastAsia="Calibri" w:hAnsi="Arial" w:cs="Arial"/>
                <w:sz w:val="18"/>
                <w:szCs w:val="18"/>
                <w:lang w:eastAsia="en-US"/>
              </w:rPr>
            </w:pPr>
            <w:r w:rsidRPr="00F95A50">
              <w:rPr>
                <w:rFonts w:ascii="Arial" w:eastAsia="Calibri" w:hAnsi="Arial" w:cs="Arial"/>
                <w:sz w:val="18"/>
                <w:szCs w:val="18"/>
                <w:lang w:eastAsia="en-US"/>
              </w:rPr>
              <w:t>для целей горячего водоснабжения</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3CE1CAA0" w14:textId="77777777" w:rsidR="002F4AC1" w:rsidRPr="00F95A50" w:rsidRDefault="002F4AC1" w:rsidP="002F4AC1">
            <w:pPr>
              <w:contextualSpacing/>
              <w:jc w:val="center"/>
              <w:rPr>
                <w:rFonts w:ascii="Arial" w:eastAsia="Calibri" w:hAnsi="Arial" w:cs="Arial"/>
                <w:sz w:val="18"/>
                <w:szCs w:val="18"/>
                <w:lang w:val="en-US" w:eastAsia="en-US"/>
              </w:rPr>
            </w:pPr>
            <w:r w:rsidRPr="00F95A50">
              <w:rPr>
                <w:rFonts w:ascii="Arial" w:eastAsia="Calibri" w:hAnsi="Arial" w:cs="Arial"/>
                <w:noProof/>
                <w:position w:val="-16"/>
                <w:sz w:val="18"/>
                <w:szCs w:val="18"/>
              </w:rPr>
              <w:drawing>
                <wp:inline distT="0" distB="0" distL="0" distR="0" wp14:anchorId="1E7FFB6C" wp14:editId="2EDD2412">
                  <wp:extent cx="260985" cy="166370"/>
                  <wp:effectExtent l="0" t="0" r="5715" b="5080"/>
                  <wp:docPr id="1295"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260985" cy="166370"/>
                          </a:xfrm>
                          <a:prstGeom prst="rect">
                            <a:avLst/>
                          </a:prstGeom>
                          <a:noFill/>
                          <a:ln>
                            <a:noFill/>
                          </a:ln>
                        </pic:spPr>
                      </pic:pic>
                    </a:graphicData>
                  </a:graphic>
                </wp:inline>
              </w:drawing>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3D272687"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sz w:val="18"/>
                <w:szCs w:val="18"/>
                <w:lang w:eastAsia="en-US"/>
              </w:rPr>
              <w:t>Гкал</w:t>
            </w:r>
          </w:p>
        </w:tc>
        <w:tc>
          <w:tcPr>
            <w:tcW w:w="926" w:type="dxa"/>
            <w:tcBorders>
              <w:top w:val="single" w:sz="4" w:space="0" w:color="000000"/>
              <w:left w:val="single" w:sz="4" w:space="0" w:color="000000"/>
              <w:bottom w:val="single" w:sz="4" w:space="0" w:color="000000"/>
              <w:right w:val="single" w:sz="4" w:space="0" w:color="000000"/>
            </w:tcBorders>
            <w:vAlign w:val="center"/>
          </w:tcPr>
          <w:p w14:paraId="21FDF10C"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905,01</w:t>
            </w:r>
          </w:p>
        </w:tc>
        <w:tc>
          <w:tcPr>
            <w:tcW w:w="926" w:type="dxa"/>
            <w:tcBorders>
              <w:top w:val="single" w:sz="4" w:space="0" w:color="000000"/>
              <w:left w:val="single" w:sz="4" w:space="0" w:color="000000"/>
              <w:bottom w:val="single" w:sz="4" w:space="0" w:color="000000"/>
              <w:right w:val="single" w:sz="4" w:space="0" w:color="000000"/>
            </w:tcBorders>
            <w:vAlign w:val="center"/>
          </w:tcPr>
          <w:p w14:paraId="26151155"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929,40</w:t>
            </w:r>
          </w:p>
        </w:tc>
        <w:tc>
          <w:tcPr>
            <w:tcW w:w="926" w:type="dxa"/>
            <w:tcBorders>
              <w:top w:val="single" w:sz="4" w:space="0" w:color="000000"/>
              <w:left w:val="single" w:sz="4" w:space="0" w:color="000000"/>
              <w:bottom w:val="single" w:sz="4" w:space="0" w:color="000000"/>
              <w:right w:val="single" w:sz="4" w:space="0" w:color="000000"/>
            </w:tcBorders>
            <w:vAlign w:val="center"/>
          </w:tcPr>
          <w:p w14:paraId="1146B7A8"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904,84</w:t>
            </w:r>
          </w:p>
        </w:tc>
        <w:tc>
          <w:tcPr>
            <w:tcW w:w="926" w:type="dxa"/>
            <w:tcBorders>
              <w:top w:val="single" w:sz="4" w:space="0" w:color="000000"/>
              <w:left w:val="single" w:sz="4" w:space="0" w:color="000000"/>
              <w:bottom w:val="single" w:sz="4" w:space="0" w:color="000000"/>
              <w:right w:val="single" w:sz="4" w:space="0" w:color="000000"/>
            </w:tcBorders>
            <w:vAlign w:val="center"/>
          </w:tcPr>
          <w:p w14:paraId="61007056"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901,53</w:t>
            </w:r>
          </w:p>
        </w:tc>
        <w:tc>
          <w:tcPr>
            <w:tcW w:w="926" w:type="dxa"/>
            <w:tcBorders>
              <w:top w:val="single" w:sz="4" w:space="0" w:color="000000"/>
              <w:left w:val="single" w:sz="4" w:space="0" w:color="000000"/>
              <w:bottom w:val="single" w:sz="4" w:space="0" w:color="000000"/>
              <w:right w:val="single" w:sz="4" w:space="0" w:color="000000"/>
            </w:tcBorders>
            <w:vAlign w:val="center"/>
          </w:tcPr>
          <w:p w14:paraId="68E277F2"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905,01</w:t>
            </w:r>
          </w:p>
        </w:tc>
        <w:tc>
          <w:tcPr>
            <w:tcW w:w="926" w:type="dxa"/>
            <w:tcBorders>
              <w:top w:val="single" w:sz="4" w:space="0" w:color="000000"/>
              <w:left w:val="single" w:sz="4" w:space="0" w:color="000000"/>
              <w:bottom w:val="single" w:sz="4" w:space="0" w:color="000000"/>
              <w:right w:val="single" w:sz="4" w:space="0" w:color="000000"/>
            </w:tcBorders>
            <w:vAlign w:val="center"/>
          </w:tcPr>
          <w:p w14:paraId="53205D8C"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905,01</w:t>
            </w:r>
          </w:p>
        </w:tc>
        <w:tc>
          <w:tcPr>
            <w:tcW w:w="926" w:type="dxa"/>
            <w:tcBorders>
              <w:top w:val="single" w:sz="4" w:space="0" w:color="000000"/>
              <w:left w:val="single" w:sz="4" w:space="0" w:color="000000"/>
              <w:bottom w:val="single" w:sz="4" w:space="0" w:color="000000"/>
              <w:right w:val="single" w:sz="4" w:space="0" w:color="000000"/>
            </w:tcBorders>
            <w:vAlign w:val="center"/>
          </w:tcPr>
          <w:p w14:paraId="1BB1AD83"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905,01</w:t>
            </w:r>
          </w:p>
        </w:tc>
        <w:tc>
          <w:tcPr>
            <w:tcW w:w="926" w:type="dxa"/>
            <w:tcBorders>
              <w:top w:val="single" w:sz="4" w:space="0" w:color="000000"/>
              <w:left w:val="single" w:sz="4" w:space="0" w:color="000000"/>
              <w:bottom w:val="single" w:sz="4" w:space="0" w:color="000000"/>
              <w:right w:val="single" w:sz="4" w:space="0" w:color="000000"/>
            </w:tcBorders>
            <w:vAlign w:val="center"/>
          </w:tcPr>
          <w:p w14:paraId="0A5A326A"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905,01</w:t>
            </w:r>
          </w:p>
        </w:tc>
        <w:tc>
          <w:tcPr>
            <w:tcW w:w="926" w:type="dxa"/>
            <w:tcBorders>
              <w:top w:val="single" w:sz="4" w:space="0" w:color="000000"/>
              <w:left w:val="single" w:sz="4" w:space="0" w:color="000000"/>
              <w:bottom w:val="single" w:sz="4" w:space="0" w:color="000000"/>
              <w:right w:val="single" w:sz="4" w:space="0" w:color="000000"/>
            </w:tcBorders>
            <w:vAlign w:val="center"/>
          </w:tcPr>
          <w:p w14:paraId="414CCC59"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905,01</w:t>
            </w:r>
          </w:p>
        </w:tc>
        <w:tc>
          <w:tcPr>
            <w:tcW w:w="926" w:type="dxa"/>
            <w:tcBorders>
              <w:top w:val="single" w:sz="4" w:space="0" w:color="000000"/>
              <w:left w:val="single" w:sz="4" w:space="0" w:color="000000"/>
              <w:bottom w:val="single" w:sz="4" w:space="0" w:color="000000"/>
              <w:right w:val="single" w:sz="4" w:space="0" w:color="000000"/>
            </w:tcBorders>
            <w:vAlign w:val="center"/>
          </w:tcPr>
          <w:p w14:paraId="3A4842E1"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905,01</w:t>
            </w:r>
          </w:p>
        </w:tc>
        <w:tc>
          <w:tcPr>
            <w:tcW w:w="926" w:type="dxa"/>
            <w:tcBorders>
              <w:top w:val="single" w:sz="4" w:space="0" w:color="000000"/>
              <w:left w:val="single" w:sz="4" w:space="0" w:color="000000"/>
              <w:bottom w:val="single" w:sz="4" w:space="0" w:color="000000"/>
              <w:right w:val="single" w:sz="4" w:space="0" w:color="000000"/>
            </w:tcBorders>
            <w:vAlign w:val="center"/>
          </w:tcPr>
          <w:p w14:paraId="013A95B2"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905,01</w:t>
            </w:r>
          </w:p>
        </w:tc>
        <w:tc>
          <w:tcPr>
            <w:tcW w:w="926" w:type="dxa"/>
            <w:tcBorders>
              <w:top w:val="single" w:sz="4" w:space="0" w:color="000000"/>
              <w:left w:val="single" w:sz="4" w:space="0" w:color="000000"/>
              <w:bottom w:val="single" w:sz="4" w:space="0" w:color="000000"/>
              <w:right w:val="single" w:sz="4" w:space="0" w:color="000000"/>
            </w:tcBorders>
            <w:vAlign w:val="center"/>
          </w:tcPr>
          <w:p w14:paraId="3F8D8CFB"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905,01</w:t>
            </w:r>
          </w:p>
        </w:tc>
        <w:tc>
          <w:tcPr>
            <w:tcW w:w="926" w:type="dxa"/>
            <w:tcBorders>
              <w:top w:val="single" w:sz="4" w:space="0" w:color="000000"/>
              <w:left w:val="single" w:sz="4" w:space="0" w:color="000000"/>
              <w:bottom w:val="single" w:sz="4" w:space="0" w:color="000000"/>
              <w:right w:val="single" w:sz="4" w:space="0" w:color="000000"/>
            </w:tcBorders>
            <w:vAlign w:val="center"/>
          </w:tcPr>
          <w:p w14:paraId="34663F52"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905,01</w:t>
            </w:r>
          </w:p>
        </w:tc>
        <w:tc>
          <w:tcPr>
            <w:tcW w:w="926" w:type="dxa"/>
            <w:tcBorders>
              <w:top w:val="single" w:sz="4" w:space="0" w:color="000000"/>
              <w:left w:val="single" w:sz="4" w:space="0" w:color="000000"/>
              <w:bottom w:val="single" w:sz="4" w:space="0" w:color="000000"/>
              <w:right w:val="single" w:sz="4" w:space="0" w:color="000000"/>
            </w:tcBorders>
            <w:vAlign w:val="center"/>
          </w:tcPr>
          <w:p w14:paraId="5197EC5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905,01</w:t>
            </w:r>
          </w:p>
        </w:tc>
        <w:tc>
          <w:tcPr>
            <w:tcW w:w="927" w:type="dxa"/>
            <w:tcBorders>
              <w:top w:val="single" w:sz="4" w:space="0" w:color="000000"/>
              <w:left w:val="single" w:sz="4" w:space="0" w:color="000000"/>
              <w:bottom w:val="single" w:sz="4" w:space="0" w:color="000000"/>
              <w:right w:val="single" w:sz="4" w:space="0" w:color="000000"/>
            </w:tcBorders>
            <w:vAlign w:val="center"/>
          </w:tcPr>
          <w:p w14:paraId="4C522D8E"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905,01</w:t>
            </w:r>
          </w:p>
        </w:tc>
      </w:tr>
      <w:tr w:rsidR="002F4AC1" w:rsidRPr="00F95A50" w14:paraId="35E13698" w14:textId="77777777" w:rsidTr="00F95A50">
        <w:tc>
          <w:tcPr>
            <w:tcW w:w="704" w:type="dxa"/>
            <w:tcBorders>
              <w:top w:val="single" w:sz="4" w:space="0" w:color="000000"/>
              <w:left w:val="single" w:sz="4" w:space="0" w:color="000000"/>
              <w:bottom w:val="single" w:sz="4" w:space="0" w:color="000000"/>
              <w:right w:val="single" w:sz="4" w:space="0" w:color="000000"/>
            </w:tcBorders>
            <w:vAlign w:val="center"/>
            <w:hideMark/>
          </w:tcPr>
          <w:p w14:paraId="30642D93"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sz w:val="18"/>
                <w:szCs w:val="18"/>
                <w:lang w:eastAsia="en-US"/>
              </w:rPr>
              <w:t>4.2</w:t>
            </w:r>
          </w:p>
        </w:tc>
        <w:tc>
          <w:tcPr>
            <w:tcW w:w="4711" w:type="dxa"/>
            <w:tcBorders>
              <w:top w:val="single" w:sz="4" w:space="0" w:color="000000"/>
              <w:left w:val="single" w:sz="4" w:space="0" w:color="000000"/>
              <w:bottom w:val="single" w:sz="4" w:space="0" w:color="000000"/>
              <w:right w:val="single" w:sz="4" w:space="0" w:color="000000"/>
            </w:tcBorders>
            <w:vAlign w:val="center"/>
            <w:hideMark/>
          </w:tcPr>
          <w:p w14:paraId="0E3534A0" w14:textId="77777777" w:rsidR="002F4AC1" w:rsidRPr="00F95A50" w:rsidRDefault="002F4AC1" w:rsidP="002F4AC1">
            <w:pPr>
              <w:ind w:right="113"/>
              <w:contextualSpacing/>
              <w:rPr>
                <w:rFonts w:ascii="Arial" w:eastAsia="Calibri" w:hAnsi="Arial" w:cs="Arial"/>
                <w:sz w:val="18"/>
                <w:szCs w:val="18"/>
                <w:lang w:eastAsia="en-US"/>
              </w:rPr>
            </w:pPr>
            <w:r w:rsidRPr="00F95A50">
              <w:rPr>
                <w:rFonts w:ascii="Arial" w:eastAsia="Calibri" w:hAnsi="Arial" w:cs="Arial"/>
                <w:sz w:val="18"/>
                <w:szCs w:val="18"/>
                <w:lang w:eastAsia="en-US"/>
              </w:rPr>
              <w:t>в общественно-деловом фонде и прочей застройке т.ч.:</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2A3097E5" w14:textId="77777777" w:rsidR="002F4AC1" w:rsidRPr="00F95A50" w:rsidRDefault="002F4AC1" w:rsidP="002F4AC1">
            <w:pPr>
              <w:contextualSpacing/>
              <w:jc w:val="center"/>
              <w:rPr>
                <w:rFonts w:ascii="Arial" w:eastAsia="Calibri" w:hAnsi="Arial" w:cs="Arial"/>
                <w:sz w:val="18"/>
                <w:szCs w:val="18"/>
                <w:lang w:val="en-US" w:eastAsia="en-US"/>
              </w:rPr>
            </w:pPr>
            <w:r w:rsidRPr="00F95A50">
              <w:rPr>
                <w:rFonts w:ascii="Arial" w:eastAsia="Calibri" w:hAnsi="Arial" w:cs="Arial"/>
                <w:noProof/>
                <w:position w:val="-16"/>
                <w:sz w:val="18"/>
                <w:szCs w:val="18"/>
              </w:rPr>
              <w:drawing>
                <wp:inline distT="0" distB="0" distL="0" distR="0" wp14:anchorId="74BD851A" wp14:editId="25A829FD">
                  <wp:extent cx="260985" cy="166370"/>
                  <wp:effectExtent l="0" t="0" r="5715" b="5080"/>
                  <wp:docPr id="1296"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260985" cy="166370"/>
                          </a:xfrm>
                          <a:prstGeom prst="rect">
                            <a:avLst/>
                          </a:prstGeom>
                          <a:noFill/>
                          <a:ln>
                            <a:noFill/>
                          </a:ln>
                        </pic:spPr>
                      </pic:pic>
                    </a:graphicData>
                  </a:graphic>
                </wp:inline>
              </w:drawing>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254007C1"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sz w:val="18"/>
                <w:szCs w:val="18"/>
                <w:lang w:eastAsia="en-US"/>
              </w:rPr>
              <w:t>Гкал</w:t>
            </w:r>
          </w:p>
        </w:tc>
        <w:tc>
          <w:tcPr>
            <w:tcW w:w="926" w:type="dxa"/>
            <w:tcBorders>
              <w:top w:val="single" w:sz="4" w:space="0" w:color="000000"/>
              <w:left w:val="single" w:sz="4" w:space="0" w:color="000000"/>
              <w:bottom w:val="single" w:sz="4" w:space="0" w:color="000000"/>
              <w:right w:val="single" w:sz="4" w:space="0" w:color="000000"/>
            </w:tcBorders>
            <w:vAlign w:val="center"/>
          </w:tcPr>
          <w:p w14:paraId="24764F9B"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5252,20</w:t>
            </w:r>
          </w:p>
        </w:tc>
        <w:tc>
          <w:tcPr>
            <w:tcW w:w="926" w:type="dxa"/>
            <w:tcBorders>
              <w:top w:val="single" w:sz="4" w:space="0" w:color="000000"/>
              <w:left w:val="single" w:sz="4" w:space="0" w:color="000000"/>
              <w:bottom w:val="single" w:sz="4" w:space="0" w:color="000000"/>
              <w:right w:val="single" w:sz="4" w:space="0" w:color="000000"/>
            </w:tcBorders>
            <w:vAlign w:val="center"/>
          </w:tcPr>
          <w:p w14:paraId="69D8B4A3"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4697,09</w:t>
            </w:r>
          </w:p>
        </w:tc>
        <w:tc>
          <w:tcPr>
            <w:tcW w:w="926" w:type="dxa"/>
            <w:tcBorders>
              <w:top w:val="single" w:sz="4" w:space="0" w:color="000000"/>
              <w:left w:val="single" w:sz="4" w:space="0" w:color="000000"/>
              <w:bottom w:val="single" w:sz="4" w:space="0" w:color="000000"/>
              <w:right w:val="single" w:sz="4" w:space="0" w:color="000000"/>
            </w:tcBorders>
            <w:vAlign w:val="center"/>
          </w:tcPr>
          <w:p w14:paraId="3996CE6C"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4592,06</w:t>
            </w:r>
          </w:p>
        </w:tc>
        <w:tc>
          <w:tcPr>
            <w:tcW w:w="926" w:type="dxa"/>
            <w:tcBorders>
              <w:top w:val="single" w:sz="4" w:space="0" w:color="000000"/>
              <w:left w:val="single" w:sz="4" w:space="0" w:color="000000"/>
              <w:bottom w:val="single" w:sz="4" w:space="0" w:color="000000"/>
              <w:right w:val="single" w:sz="4" w:space="0" w:color="000000"/>
            </w:tcBorders>
            <w:vAlign w:val="center"/>
          </w:tcPr>
          <w:p w14:paraId="6979CCB7"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4607,41</w:t>
            </w:r>
          </w:p>
        </w:tc>
        <w:tc>
          <w:tcPr>
            <w:tcW w:w="926" w:type="dxa"/>
            <w:tcBorders>
              <w:top w:val="single" w:sz="4" w:space="0" w:color="000000"/>
              <w:left w:val="single" w:sz="4" w:space="0" w:color="000000"/>
              <w:bottom w:val="single" w:sz="4" w:space="0" w:color="000000"/>
              <w:right w:val="single" w:sz="4" w:space="0" w:color="000000"/>
            </w:tcBorders>
            <w:vAlign w:val="center"/>
          </w:tcPr>
          <w:p w14:paraId="00AF6D43"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5252,20</w:t>
            </w:r>
          </w:p>
        </w:tc>
        <w:tc>
          <w:tcPr>
            <w:tcW w:w="926" w:type="dxa"/>
            <w:tcBorders>
              <w:top w:val="single" w:sz="4" w:space="0" w:color="000000"/>
              <w:left w:val="single" w:sz="4" w:space="0" w:color="000000"/>
              <w:bottom w:val="single" w:sz="4" w:space="0" w:color="000000"/>
              <w:right w:val="single" w:sz="4" w:space="0" w:color="000000"/>
            </w:tcBorders>
            <w:vAlign w:val="center"/>
          </w:tcPr>
          <w:p w14:paraId="64FF629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5252,20</w:t>
            </w:r>
          </w:p>
        </w:tc>
        <w:tc>
          <w:tcPr>
            <w:tcW w:w="926" w:type="dxa"/>
            <w:tcBorders>
              <w:top w:val="single" w:sz="4" w:space="0" w:color="000000"/>
              <w:left w:val="single" w:sz="4" w:space="0" w:color="000000"/>
              <w:bottom w:val="single" w:sz="4" w:space="0" w:color="000000"/>
              <w:right w:val="single" w:sz="4" w:space="0" w:color="000000"/>
            </w:tcBorders>
            <w:vAlign w:val="center"/>
          </w:tcPr>
          <w:p w14:paraId="3475AD4C"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5252,20</w:t>
            </w:r>
          </w:p>
        </w:tc>
        <w:tc>
          <w:tcPr>
            <w:tcW w:w="926" w:type="dxa"/>
            <w:tcBorders>
              <w:top w:val="single" w:sz="4" w:space="0" w:color="000000"/>
              <w:left w:val="single" w:sz="4" w:space="0" w:color="000000"/>
              <w:bottom w:val="single" w:sz="4" w:space="0" w:color="000000"/>
              <w:right w:val="single" w:sz="4" w:space="0" w:color="000000"/>
            </w:tcBorders>
            <w:vAlign w:val="center"/>
          </w:tcPr>
          <w:p w14:paraId="21860046"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5252,20</w:t>
            </w:r>
          </w:p>
        </w:tc>
        <w:tc>
          <w:tcPr>
            <w:tcW w:w="926" w:type="dxa"/>
            <w:tcBorders>
              <w:top w:val="single" w:sz="4" w:space="0" w:color="000000"/>
              <w:left w:val="single" w:sz="4" w:space="0" w:color="000000"/>
              <w:bottom w:val="single" w:sz="4" w:space="0" w:color="000000"/>
              <w:right w:val="single" w:sz="4" w:space="0" w:color="000000"/>
            </w:tcBorders>
            <w:vAlign w:val="center"/>
          </w:tcPr>
          <w:p w14:paraId="2CC531BB"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5252,20</w:t>
            </w:r>
          </w:p>
        </w:tc>
        <w:tc>
          <w:tcPr>
            <w:tcW w:w="926" w:type="dxa"/>
            <w:tcBorders>
              <w:top w:val="single" w:sz="4" w:space="0" w:color="000000"/>
              <w:left w:val="single" w:sz="4" w:space="0" w:color="000000"/>
              <w:bottom w:val="single" w:sz="4" w:space="0" w:color="000000"/>
              <w:right w:val="single" w:sz="4" w:space="0" w:color="000000"/>
            </w:tcBorders>
            <w:vAlign w:val="center"/>
          </w:tcPr>
          <w:p w14:paraId="2411A488"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5252,20</w:t>
            </w:r>
          </w:p>
        </w:tc>
        <w:tc>
          <w:tcPr>
            <w:tcW w:w="926" w:type="dxa"/>
            <w:tcBorders>
              <w:top w:val="single" w:sz="4" w:space="0" w:color="000000"/>
              <w:left w:val="single" w:sz="4" w:space="0" w:color="000000"/>
              <w:bottom w:val="single" w:sz="4" w:space="0" w:color="000000"/>
              <w:right w:val="single" w:sz="4" w:space="0" w:color="000000"/>
            </w:tcBorders>
            <w:vAlign w:val="center"/>
          </w:tcPr>
          <w:p w14:paraId="53E1C7D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5252,20</w:t>
            </w:r>
          </w:p>
        </w:tc>
        <w:tc>
          <w:tcPr>
            <w:tcW w:w="926" w:type="dxa"/>
            <w:tcBorders>
              <w:top w:val="single" w:sz="4" w:space="0" w:color="000000"/>
              <w:left w:val="single" w:sz="4" w:space="0" w:color="000000"/>
              <w:bottom w:val="single" w:sz="4" w:space="0" w:color="000000"/>
              <w:right w:val="single" w:sz="4" w:space="0" w:color="000000"/>
            </w:tcBorders>
            <w:vAlign w:val="center"/>
          </w:tcPr>
          <w:p w14:paraId="17BBE25D"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5252,20</w:t>
            </w:r>
          </w:p>
        </w:tc>
        <w:tc>
          <w:tcPr>
            <w:tcW w:w="926" w:type="dxa"/>
            <w:tcBorders>
              <w:top w:val="single" w:sz="4" w:space="0" w:color="000000"/>
              <w:left w:val="single" w:sz="4" w:space="0" w:color="000000"/>
              <w:bottom w:val="single" w:sz="4" w:space="0" w:color="000000"/>
              <w:right w:val="single" w:sz="4" w:space="0" w:color="000000"/>
            </w:tcBorders>
            <w:vAlign w:val="center"/>
          </w:tcPr>
          <w:p w14:paraId="1DE7D52A"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5252,20</w:t>
            </w:r>
          </w:p>
        </w:tc>
        <w:tc>
          <w:tcPr>
            <w:tcW w:w="926" w:type="dxa"/>
            <w:tcBorders>
              <w:top w:val="single" w:sz="4" w:space="0" w:color="000000"/>
              <w:left w:val="single" w:sz="4" w:space="0" w:color="000000"/>
              <w:bottom w:val="single" w:sz="4" w:space="0" w:color="000000"/>
              <w:right w:val="single" w:sz="4" w:space="0" w:color="000000"/>
            </w:tcBorders>
            <w:vAlign w:val="center"/>
          </w:tcPr>
          <w:p w14:paraId="61E97BC1"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5252,20</w:t>
            </w:r>
          </w:p>
        </w:tc>
        <w:tc>
          <w:tcPr>
            <w:tcW w:w="927" w:type="dxa"/>
            <w:tcBorders>
              <w:top w:val="single" w:sz="4" w:space="0" w:color="000000"/>
              <w:left w:val="single" w:sz="4" w:space="0" w:color="000000"/>
              <w:bottom w:val="single" w:sz="4" w:space="0" w:color="000000"/>
              <w:right w:val="single" w:sz="4" w:space="0" w:color="000000"/>
            </w:tcBorders>
            <w:vAlign w:val="center"/>
          </w:tcPr>
          <w:p w14:paraId="553D909A"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5252,20</w:t>
            </w:r>
          </w:p>
        </w:tc>
      </w:tr>
      <w:tr w:rsidR="002F4AC1" w:rsidRPr="00F95A50" w14:paraId="091C482F" w14:textId="77777777" w:rsidTr="00F95A50">
        <w:tc>
          <w:tcPr>
            <w:tcW w:w="704" w:type="dxa"/>
            <w:tcBorders>
              <w:top w:val="single" w:sz="4" w:space="0" w:color="000000"/>
              <w:left w:val="single" w:sz="4" w:space="0" w:color="000000"/>
              <w:bottom w:val="single" w:sz="4" w:space="0" w:color="000000"/>
              <w:right w:val="single" w:sz="4" w:space="0" w:color="000000"/>
            </w:tcBorders>
            <w:vAlign w:val="center"/>
            <w:hideMark/>
          </w:tcPr>
          <w:p w14:paraId="1BF8261C"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sz w:val="18"/>
                <w:szCs w:val="18"/>
                <w:lang w:eastAsia="en-US"/>
              </w:rPr>
              <w:lastRenderedPageBreak/>
              <w:t>4.2.1</w:t>
            </w:r>
          </w:p>
        </w:tc>
        <w:tc>
          <w:tcPr>
            <w:tcW w:w="4711" w:type="dxa"/>
            <w:tcBorders>
              <w:top w:val="single" w:sz="4" w:space="0" w:color="000000"/>
              <w:left w:val="single" w:sz="4" w:space="0" w:color="000000"/>
              <w:bottom w:val="single" w:sz="4" w:space="0" w:color="000000"/>
              <w:right w:val="single" w:sz="4" w:space="0" w:color="000000"/>
            </w:tcBorders>
            <w:vAlign w:val="center"/>
            <w:hideMark/>
          </w:tcPr>
          <w:p w14:paraId="19DABF30" w14:textId="77777777" w:rsidR="002F4AC1" w:rsidRPr="00F95A50" w:rsidRDefault="002F4AC1" w:rsidP="002F4AC1">
            <w:pPr>
              <w:ind w:right="113"/>
              <w:contextualSpacing/>
              <w:rPr>
                <w:rFonts w:ascii="Arial" w:eastAsia="Calibri" w:hAnsi="Arial" w:cs="Arial"/>
                <w:sz w:val="18"/>
                <w:szCs w:val="18"/>
                <w:lang w:eastAsia="en-US"/>
              </w:rPr>
            </w:pPr>
            <w:r w:rsidRPr="00F95A50">
              <w:rPr>
                <w:rFonts w:ascii="Arial" w:eastAsia="Calibri" w:hAnsi="Arial" w:cs="Arial"/>
                <w:sz w:val="18"/>
                <w:szCs w:val="18"/>
                <w:lang w:eastAsia="en-US"/>
              </w:rPr>
              <w:t>для целей отопления и вентиляции</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77E5650F" w14:textId="77777777" w:rsidR="002F4AC1" w:rsidRPr="00F95A50" w:rsidRDefault="002F4AC1" w:rsidP="002F4AC1">
            <w:pPr>
              <w:contextualSpacing/>
              <w:jc w:val="center"/>
              <w:rPr>
                <w:rFonts w:ascii="Arial" w:eastAsia="Calibri" w:hAnsi="Arial" w:cs="Arial"/>
                <w:sz w:val="18"/>
                <w:szCs w:val="18"/>
                <w:lang w:val="en-US" w:eastAsia="en-US"/>
              </w:rPr>
            </w:pPr>
            <w:r w:rsidRPr="00F95A50">
              <w:rPr>
                <w:rFonts w:ascii="Arial" w:eastAsia="Calibri" w:hAnsi="Arial" w:cs="Arial"/>
                <w:noProof/>
                <w:position w:val="-16"/>
                <w:sz w:val="18"/>
                <w:szCs w:val="18"/>
              </w:rPr>
              <w:drawing>
                <wp:inline distT="0" distB="0" distL="0" distR="0" wp14:anchorId="3F5F85FC" wp14:editId="4EA3DB6E">
                  <wp:extent cx="356235" cy="166370"/>
                  <wp:effectExtent l="0" t="0" r="5715" b="5080"/>
                  <wp:docPr id="1297"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356235" cy="166370"/>
                          </a:xfrm>
                          <a:prstGeom prst="rect">
                            <a:avLst/>
                          </a:prstGeom>
                          <a:noFill/>
                          <a:ln>
                            <a:noFill/>
                          </a:ln>
                        </pic:spPr>
                      </pic:pic>
                    </a:graphicData>
                  </a:graphic>
                </wp:inline>
              </w:drawing>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3662DB5F" w14:textId="77777777" w:rsidR="002F4AC1" w:rsidRPr="00F95A50" w:rsidRDefault="002F4AC1" w:rsidP="002F4AC1">
            <w:pPr>
              <w:contextualSpacing/>
              <w:jc w:val="center"/>
              <w:rPr>
                <w:rFonts w:ascii="Arial" w:hAnsi="Arial" w:cs="Arial"/>
                <w:sz w:val="18"/>
                <w:szCs w:val="18"/>
                <w:lang w:eastAsia="en-US"/>
              </w:rPr>
            </w:pPr>
            <w:r w:rsidRPr="00F95A50">
              <w:rPr>
                <w:rFonts w:ascii="Arial" w:eastAsia="Calibri" w:hAnsi="Arial" w:cs="Arial"/>
                <w:sz w:val="18"/>
                <w:szCs w:val="18"/>
                <w:lang w:eastAsia="en-US"/>
              </w:rPr>
              <w:t>Гкал</w:t>
            </w:r>
          </w:p>
        </w:tc>
        <w:tc>
          <w:tcPr>
            <w:tcW w:w="926" w:type="dxa"/>
            <w:tcBorders>
              <w:top w:val="single" w:sz="4" w:space="0" w:color="000000"/>
              <w:left w:val="single" w:sz="4" w:space="0" w:color="000000"/>
              <w:bottom w:val="single" w:sz="4" w:space="0" w:color="000000"/>
              <w:right w:val="single" w:sz="4" w:space="0" w:color="000000"/>
            </w:tcBorders>
            <w:vAlign w:val="center"/>
          </w:tcPr>
          <w:p w14:paraId="0986AD26"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3921,16</w:t>
            </w:r>
          </w:p>
        </w:tc>
        <w:tc>
          <w:tcPr>
            <w:tcW w:w="926" w:type="dxa"/>
            <w:tcBorders>
              <w:top w:val="single" w:sz="4" w:space="0" w:color="000000"/>
              <w:left w:val="single" w:sz="4" w:space="0" w:color="000000"/>
              <w:bottom w:val="single" w:sz="4" w:space="0" w:color="000000"/>
              <w:right w:val="single" w:sz="4" w:space="0" w:color="000000"/>
            </w:tcBorders>
            <w:vAlign w:val="center"/>
          </w:tcPr>
          <w:p w14:paraId="0EAD31EC"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3506,73</w:t>
            </w:r>
          </w:p>
        </w:tc>
        <w:tc>
          <w:tcPr>
            <w:tcW w:w="926" w:type="dxa"/>
            <w:tcBorders>
              <w:top w:val="single" w:sz="4" w:space="0" w:color="000000"/>
              <w:left w:val="single" w:sz="4" w:space="0" w:color="000000"/>
              <w:bottom w:val="single" w:sz="4" w:space="0" w:color="000000"/>
              <w:right w:val="single" w:sz="4" w:space="0" w:color="000000"/>
            </w:tcBorders>
            <w:vAlign w:val="center"/>
          </w:tcPr>
          <w:p w14:paraId="2560D72B"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3428,32</w:t>
            </w:r>
          </w:p>
        </w:tc>
        <w:tc>
          <w:tcPr>
            <w:tcW w:w="926" w:type="dxa"/>
            <w:tcBorders>
              <w:top w:val="single" w:sz="4" w:space="0" w:color="000000"/>
              <w:left w:val="single" w:sz="4" w:space="0" w:color="000000"/>
              <w:bottom w:val="single" w:sz="4" w:space="0" w:color="000000"/>
              <w:right w:val="single" w:sz="4" w:space="0" w:color="000000"/>
            </w:tcBorders>
            <w:vAlign w:val="center"/>
          </w:tcPr>
          <w:p w14:paraId="0F2B5B73"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3439,78</w:t>
            </w:r>
          </w:p>
        </w:tc>
        <w:tc>
          <w:tcPr>
            <w:tcW w:w="926" w:type="dxa"/>
            <w:tcBorders>
              <w:top w:val="single" w:sz="4" w:space="0" w:color="000000"/>
              <w:left w:val="single" w:sz="4" w:space="0" w:color="000000"/>
              <w:bottom w:val="single" w:sz="4" w:space="0" w:color="000000"/>
              <w:right w:val="single" w:sz="4" w:space="0" w:color="000000"/>
            </w:tcBorders>
            <w:vAlign w:val="center"/>
          </w:tcPr>
          <w:p w14:paraId="0D60018E"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3921,16</w:t>
            </w:r>
          </w:p>
        </w:tc>
        <w:tc>
          <w:tcPr>
            <w:tcW w:w="926" w:type="dxa"/>
            <w:tcBorders>
              <w:top w:val="single" w:sz="4" w:space="0" w:color="000000"/>
              <w:left w:val="single" w:sz="4" w:space="0" w:color="000000"/>
              <w:bottom w:val="single" w:sz="4" w:space="0" w:color="000000"/>
              <w:right w:val="single" w:sz="4" w:space="0" w:color="000000"/>
            </w:tcBorders>
            <w:vAlign w:val="center"/>
          </w:tcPr>
          <w:p w14:paraId="37284F98"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3921,16</w:t>
            </w:r>
          </w:p>
        </w:tc>
        <w:tc>
          <w:tcPr>
            <w:tcW w:w="926" w:type="dxa"/>
            <w:tcBorders>
              <w:top w:val="single" w:sz="4" w:space="0" w:color="000000"/>
              <w:left w:val="single" w:sz="4" w:space="0" w:color="000000"/>
              <w:bottom w:val="single" w:sz="4" w:space="0" w:color="000000"/>
              <w:right w:val="single" w:sz="4" w:space="0" w:color="000000"/>
            </w:tcBorders>
            <w:vAlign w:val="center"/>
          </w:tcPr>
          <w:p w14:paraId="20825E1A"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3921,16</w:t>
            </w:r>
          </w:p>
        </w:tc>
        <w:tc>
          <w:tcPr>
            <w:tcW w:w="926" w:type="dxa"/>
            <w:tcBorders>
              <w:top w:val="single" w:sz="4" w:space="0" w:color="000000"/>
              <w:left w:val="single" w:sz="4" w:space="0" w:color="000000"/>
              <w:bottom w:val="single" w:sz="4" w:space="0" w:color="000000"/>
              <w:right w:val="single" w:sz="4" w:space="0" w:color="000000"/>
            </w:tcBorders>
            <w:vAlign w:val="center"/>
          </w:tcPr>
          <w:p w14:paraId="4460C3CB"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3921,16</w:t>
            </w:r>
          </w:p>
        </w:tc>
        <w:tc>
          <w:tcPr>
            <w:tcW w:w="926" w:type="dxa"/>
            <w:tcBorders>
              <w:top w:val="single" w:sz="4" w:space="0" w:color="000000"/>
              <w:left w:val="single" w:sz="4" w:space="0" w:color="000000"/>
              <w:bottom w:val="single" w:sz="4" w:space="0" w:color="000000"/>
              <w:right w:val="single" w:sz="4" w:space="0" w:color="000000"/>
            </w:tcBorders>
            <w:vAlign w:val="center"/>
          </w:tcPr>
          <w:p w14:paraId="4F440D00"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3921,16</w:t>
            </w:r>
          </w:p>
        </w:tc>
        <w:tc>
          <w:tcPr>
            <w:tcW w:w="926" w:type="dxa"/>
            <w:tcBorders>
              <w:top w:val="single" w:sz="4" w:space="0" w:color="000000"/>
              <w:left w:val="single" w:sz="4" w:space="0" w:color="000000"/>
              <w:bottom w:val="single" w:sz="4" w:space="0" w:color="000000"/>
              <w:right w:val="single" w:sz="4" w:space="0" w:color="000000"/>
            </w:tcBorders>
            <w:vAlign w:val="center"/>
          </w:tcPr>
          <w:p w14:paraId="00B39311"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3921,16</w:t>
            </w:r>
          </w:p>
        </w:tc>
        <w:tc>
          <w:tcPr>
            <w:tcW w:w="926" w:type="dxa"/>
            <w:tcBorders>
              <w:top w:val="single" w:sz="4" w:space="0" w:color="000000"/>
              <w:left w:val="single" w:sz="4" w:space="0" w:color="000000"/>
              <w:bottom w:val="single" w:sz="4" w:space="0" w:color="000000"/>
              <w:right w:val="single" w:sz="4" w:space="0" w:color="000000"/>
            </w:tcBorders>
            <w:vAlign w:val="center"/>
          </w:tcPr>
          <w:p w14:paraId="041DB365"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3921,16</w:t>
            </w:r>
          </w:p>
        </w:tc>
        <w:tc>
          <w:tcPr>
            <w:tcW w:w="926" w:type="dxa"/>
            <w:tcBorders>
              <w:top w:val="single" w:sz="4" w:space="0" w:color="000000"/>
              <w:left w:val="single" w:sz="4" w:space="0" w:color="000000"/>
              <w:bottom w:val="single" w:sz="4" w:space="0" w:color="000000"/>
              <w:right w:val="single" w:sz="4" w:space="0" w:color="000000"/>
            </w:tcBorders>
            <w:vAlign w:val="center"/>
          </w:tcPr>
          <w:p w14:paraId="0277D05C"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3921,16</w:t>
            </w:r>
          </w:p>
        </w:tc>
        <w:tc>
          <w:tcPr>
            <w:tcW w:w="926" w:type="dxa"/>
            <w:tcBorders>
              <w:top w:val="single" w:sz="4" w:space="0" w:color="000000"/>
              <w:left w:val="single" w:sz="4" w:space="0" w:color="000000"/>
              <w:bottom w:val="single" w:sz="4" w:space="0" w:color="000000"/>
              <w:right w:val="single" w:sz="4" w:space="0" w:color="000000"/>
            </w:tcBorders>
            <w:vAlign w:val="center"/>
          </w:tcPr>
          <w:p w14:paraId="49810DE7"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3921,16</w:t>
            </w:r>
          </w:p>
        </w:tc>
        <w:tc>
          <w:tcPr>
            <w:tcW w:w="926" w:type="dxa"/>
            <w:tcBorders>
              <w:top w:val="single" w:sz="4" w:space="0" w:color="000000"/>
              <w:left w:val="single" w:sz="4" w:space="0" w:color="000000"/>
              <w:bottom w:val="single" w:sz="4" w:space="0" w:color="000000"/>
              <w:right w:val="single" w:sz="4" w:space="0" w:color="000000"/>
            </w:tcBorders>
            <w:vAlign w:val="center"/>
          </w:tcPr>
          <w:p w14:paraId="76FF457D"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3921,16</w:t>
            </w:r>
          </w:p>
        </w:tc>
        <w:tc>
          <w:tcPr>
            <w:tcW w:w="927" w:type="dxa"/>
            <w:tcBorders>
              <w:top w:val="single" w:sz="4" w:space="0" w:color="000000"/>
              <w:left w:val="single" w:sz="4" w:space="0" w:color="000000"/>
              <w:bottom w:val="single" w:sz="4" w:space="0" w:color="000000"/>
              <w:right w:val="single" w:sz="4" w:space="0" w:color="000000"/>
            </w:tcBorders>
            <w:vAlign w:val="center"/>
          </w:tcPr>
          <w:p w14:paraId="3A19C160"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3921,16</w:t>
            </w:r>
          </w:p>
        </w:tc>
      </w:tr>
      <w:tr w:rsidR="002F4AC1" w:rsidRPr="00F95A50" w14:paraId="3992582A" w14:textId="77777777" w:rsidTr="00F95A50">
        <w:tc>
          <w:tcPr>
            <w:tcW w:w="704" w:type="dxa"/>
            <w:tcBorders>
              <w:top w:val="single" w:sz="4" w:space="0" w:color="000000"/>
              <w:left w:val="single" w:sz="4" w:space="0" w:color="000000"/>
              <w:bottom w:val="single" w:sz="4" w:space="0" w:color="000000"/>
              <w:right w:val="single" w:sz="4" w:space="0" w:color="000000"/>
            </w:tcBorders>
            <w:vAlign w:val="center"/>
            <w:hideMark/>
          </w:tcPr>
          <w:p w14:paraId="1D09F16B"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sz w:val="18"/>
                <w:szCs w:val="18"/>
                <w:lang w:eastAsia="en-US"/>
              </w:rPr>
              <w:t>4.2.2</w:t>
            </w:r>
          </w:p>
        </w:tc>
        <w:tc>
          <w:tcPr>
            <w:tcW w:w="4711" w:type="dxa"/>
            <w:tcBorders>
              <w:top w:val="single" w:sz="4" w:space="0" w:color="000000"/>
              <w:left w:val="single" w:sz="4" w:space="0" w:color="000000"/>
              <w:bottom w:val="single" w:sz="4" w:space="0" w:color="000000"/>
              <w:right w:val="single" w:sz="4" w:space="0" w:color="000000"/>
            </w:tcBorders>
            <w:vAlign w:val="center"/>
            <w:hideMark/>
          </w:tcPr>
          <w:p w14:paraId="217F4E25" w14:textId="77777777" w:rsidR="002F4AC1" w:rsidRPr="00F95A50" w:rsidRDefault="002F4AC1" w:rsidP="002F4AC1">
            <w:pPr>
              <w:ind w:right="113"/>
              <w:contextualSpacing/>
              <w:rPr>
                <w:rFonts w:ascii="Arial" w:eastAsia="Calibri" w:hAnsi="Arial" w:cs="Arial"/>
                <w:sz w:val="18"/>
                <w:szCs w:val="18"/>
                <w:lang w:eastAsia="en-US"/>
              </w:rPr>
            </w:pPr>
            <w:r w:rsidRPr="00F95A50">
              <w:rPr>
                <w:rFonts w:ascii="Arial" w:eastAsia="Calibri" w:hAnsi="Arial" w:cs="Arial"/>
                <w:sz w:val="18"/>
                <w:szCs w:val="18"/>
                <w:lang w:eastAsia="en-US"/>
              </w:rPr>
              <w:t>для целей горячего водоснабжения</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2BE5A4BB" w14:textId="77777777" w:rsidR="002F4AC1" w:rsidRPr="00F95A50" w:rsidRDefault="002F4AC1" w:rsidP="002F4AC1">
            <w:pPr>
              <w:contextualSpacing/>
              <w:jc w:val="center"/>
              <w:rPr>
                <w:rFonts w:ascii="Arial" w:eastAsia="Calibri" w:hAnsi="Arial" w:cs="Arial"/>
                <w:sz w:val="18"/>
                <w:szCs w:val="18"/>
                <w:lang w:val="en-US" w:eastAsia="en-US"/>
              </w:rPr>
            </w:pPr>
            <w:r w:rsidRPr="00F95A50">
              <w:rPr>
                <w:rFonts w:ascii="Arial" w:eastAsia="Calibri" w:hAnsi="Arial" w:cs="Arial"/>
                <w:noProof/>
                <w:position w:val="-16"/>
                <w:sz w:val="18"/>
                <w:szCs w:val="18"/>
              </w:rPr>
              <w:drawing>
                <wp:inline distT="0" distB="0" distL="0" distR="0" wp14:anchorId="7F25DE5A" wp14:editId="6AD02944">
                  <wp:extent cx="356235" cy="166370"/>
                  <wp:effectExtent l="0" t="0" r="5715" b="5080"/>
                  <wp:docPr id="1298"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356235" cy="166370"/>
                          </a:xfrm>
                          <a:prstGeom prst="rect">
                            <a:avLst/>
                          </a:prstGeom>
                          <a:noFill/>
                          <a:ln>
                            <a:noFill/>
                          </a:ln>
                        </pic:spPr>
                      </pic:pic>
                    </a:graphicData>
                  </a:graphic>
                </wp:inline>
              </w:drawing>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23ED51C2" w14:textId="77777777" w:rsidR="002F4AC1" w:rsidRPr="00F95A50" w:rsidRDefault="002F4AC1" w:rsidP="002F4AC1">
            <w:pPr>
              <w:contextualSpacing/>
              <w:jc w:val="center"/>
              <w:rPr>
                <w:rFonts w:ascii="Arial" w:hAnsi="Arial" w:cs="Arial"/>
                <w:sz w:val="18"/>
                <w:szCs w:val="18"/>
                <w:lang w:eastAsia="en-US"/>
              </w:rPr>
            </w:pPr>
            <w:r w:rsidRPr="00F95A50">
              <w:rPr>
                <w:rFonts w:ascii="Arial" w:eastAsia="Calibri" w:hAnsi="Arial" w:cs="Arial"/>
                <w:sz w:val="18"/>
                <w:szCs w:val="18"/>
                <w:lang w:eastAsia="en-US"/>
              </w:rPr>
              <w:t>Гкал</w:t>
            </w:r>
          </w:p>
        </w:tc>
        <w:tc>
          <w:tcPr>
            <w:tcW w:w="926" w:type="dxa"/>
            <w:tcBorders>
              <w:top w:val="single" w:sz="4" w:space="0" w:color="000000"/>
              <w:left w:val="single" w:sz="4" w:space="0" w:color="000000"/>
              <w:bottom w:val="single" w:sz="4" w:space="0" w:color="000000"/>
              <w:right w:val="single" w:sz="4" w:space="0" w:color="000000"/>
            </w:tcBorders>
            <w:vAlign w:val="center"/>
          </w:tcPr>
          <w:p w14:paraId="62663F50"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1331,04</w:t>
            </w:r>
          </w:p>
        </w:tc>
        <w:tc>
          <w:tcPr>
            <w:tcW w:w="926" w:type="dxa"/>
            <w:tcBorders>
              <w:top w:val="single" w:sz="4" w:space="0" w:color="000000"/>
              <w:left w:val="single" w:sz="4" w:space="0" w:color="000000"/>
              <w:bottom w:val="single" w:sz="4" w:space="0" w:color="000000"/>
              <w:right w:val="single" w:sz="4" w:space="0" w:color="000000"/>
            </w:tcBorders>
            <w:vAlign w:val="center"/>
          </w:tcPr>
          <w:p w14:paraId="0797D6FA"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1190,36</w:t>
            </w:r>
          </w:p>
        </w:tc>
        <w:tc>
          <w:tcPr>
            <w:tcW w:w="926" w:type="dxa"/>
            <w:tcBorders>
              <w:top w:val="single" w:sz="4" w:space="0" w:color="000000"/>
              <w:left w:val="single" w:sz="4" w:space="0" w:color="000000"/>
              <w:bottom w:val="single" w:sz="4" w:space="0" w:color="000000"/>
              <w:right w:val="single" w:sz="4" w:space="0" w:color="000000"/>
            </w:tcBorders>
            <w:vAlign w:val="center"/>
          </w:tcPr>
          <w:p w14:paraId="671EF269"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1163,74</w:t>
            </w:r>
          </w:p>
        </w:tc>
        <w:tc>
          <w:tcPr>
            <w:tcW w:w="926" w:type="dxa"/>
            <w:tcBorders>
              <w:top w:val="single" w:sz="4" w:space="0" w:color="000000"/>
              <w:left w:val="single" w:sz="4" w:space="0" w:color="000000"/>
              <w:bottom w:val="single" w:sz="4" w:space="0" w:color="000000"/>
              <w:right w:val="single" w:sz="4" w:space="0" w:color="000000"/>
            </w:tcBorders>
            <w:vAlign w:val="center"/>
          </w:tcPr>
          <w:p w14:paraId="29468BD3"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1167,63</w:t>
            </w:r>
          </w:p>
        </w:tc>
        <w:tc>
          <w:tcPr>
            <w:tcW w:w="926" w:type="dxa"/>
            <w:tcBorders>
              <w:top w:val="single" w:sz="4" w:space="0" w:color="000000"/>
              <w:left w:val="single" w:sz="4" w:space="0" w:color="000000"/>
              <w:bottom w:val="single" w:sz="4" w:space="0" w:color="000000"/>
              <w:right w:val="single" w:sz="4" w:space="0" w:color="000000"/>
            </w:tcBorders>
            <w:vAlign w:val="center"/>
          </w:tcPr>
          <w:p w14:paraId="126EE3CA"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1331,04</w:t>
            </w:r>
          </w:p>
        </w:tc>
        <w:tc>
          <w:tcPr>
            <w:tcW w:w="926" w:type="dxa"/>
            <w:tcBorders>
              <w:top w:val="single" w:sz="4" w:space="0" w:color="000000"/>
              <w:left w:val="single" w:sz="4" w:space="0" w:color="000000"/>
              <w:bottom w:val="single" w:sz="4" w:space="0" w:color="000000"/>
              <w:right w:val="single" w:sz="4" w:space="0" w:color="000000"/>
            </w:tcBorders>
            <w:vAlign w:val="center"/>
          </w:tcPr>
          <w:p w14:paraId="43257075"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1331,04</w:t>
            </w:r>
          </w:p>
        </w:tc>
        <w:tc>
          <w:tcPr>
            <w:tcW w:w="926" w:type="dxa"/>
            <w:tcBorders>
              <w:top w:val="single" w:sz="4" w:space="0" w:color="000000"/>
              <w:left w:val="single" w:sz="4" w:space="0" w:color="000000"/>
              <w:bottom w:val="single" w:sz="4" w:space="0" w:color="000000"/>
              <w:right w:val="single" w:sz="4" w:space="0" w:color="000000"/>
            </w:tcBorders>
            <w:vAlign w:val="center"/>
          </w:tcPr>
          <w:p w14:paraId="0E581B90"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1331,04</w:t>
            </w:r>
          </w:p>
        </w:tc>
        <w:tc>
          <w:tcPr>
            <w:tcW w:w="926" w:type="dxa"/>
            <w:tcBorders>
              <w:top w:val="single" w:sz="4" w:space="0" w:color="000000"/>
              <w:left w:val="single" w:sz="4" w:space="0" w:color="000000"/>
              <w:bottom w:val="single" w:sz="4" w:space="0" w:color="000000"/>
              <w:right w:val="single" w:sz="4" w:space="0" w:color="000000"/>
            </w:tcBorders>
            <w:vAlign w:val="center"/>
          </w:tcPr>
          <w:p w14:paraId="65261BBB"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1331,04</w:t>
            </w:r>
          </w:p>
        </w:tc>
        <w:tc>
          <w:tcPr>
            <w:tcW w:w="926" w:type="dxa"/>
            <w:tcBorders>
              <w:top w:val="single" w:sz="4" w:space="0" w:color="000000"/>
              <w:left w:val="single" w:sz="4" w:space="0" w:color="000000"/>
              <w:bottom w:val="single" w:sz="4" w:space="0" w:color="000000"/>
              <w:right w:val="single" w:sz="4" w:space="0" w:color="000000"/>
            </w:tcBorders>
            <w:vAlign w:val="center"/>
          </w:tcPr>
          <w:p w14:paraId="0202CC86"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1331,04</w:t>
            </w:r>
          </w:p>
        </w:tc>
        <w:tc>
          <w:tcPr>
            <w:tcW w:w="926" w:type="dxa"/>
            <w:tcBorders>
              <w:top w:val="single" w:sz="4" w:space="0" w:color="000000"/>
              <w:left w:val="single" w:sz="4" w:space="0" w:color="000000"/>
              <w:bottom w:val="single" w:sz="4" w:space="0" w:color="000000"/>
              <w:right w:val="single" w:sz="4" w:space="0" w:color="000000"/>
            </w:tcBorders>
            <w:vAlign w:val="center"/>
          </w:tcPr>
          <w:p w14:paraId="406CE042"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1331,04</w:t>
            </w:r>
          </w:p>
        </w:tc>
        <w:tc>
          <w:tcPr>
            <w:tcW w:w="926" w:type="dxa"/>
            <w:tcBorders>
              <w:top w:val="single" w:sz="4" w:space="0" w:color="000000"/>
              <w:left w:val="single" w:sz="4" w:space="0" w:color="000000"/>
              <w:bottom w:val="single" w:sz="4" w:space="0" w:color="000000"/>
              <w:right w:val="single" w:sz="4" w:space="0" w:color="000000"/>
            </w:tcBorders>
            <w:vAlign w:val="center"/>
          </w:tcPr>
          <w:p w14:paraId="2BE42AEF"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1331,04</w:t>
            </w:r>
          </w:p>
        </w:tc>
        <w:tc>
          <w:tcPr>
            <w:tcW w:w="926" w:type="dxa"/>
            <w:tcBorders>
              <w:top w:val="single" w:sz="4" w:space="0" w:color="000000"/>
              <w:left w:val="single" w:sz="4" w:space="0" w:color="000000"/>
              <w:bottom w:val="single" w:sz="4" w:space="0" w:color="000000"/>
              <w:right w:val="single" w:sz="4" w:space="0" w:color="000000"/>
            </w:tcBorders>
            <w:vAlign w:val="center"/>
          </w:tcPr>
          <w:p w14:paraId="6B4FCCF7"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1331,04</w:t>
            </w:r>
          </w:p>
        </w:tc>
        <w:tc>
          <w:tcPr>
            <w:tcW w:w="926" w:type="dxa"/>
            <w:tcBorders>
              <w:top w:val="single" w:sz="4" w:space="0" w:color="000000"/>
              <w:left w:val="single" w:sz="4" w:space="0" w:color="000000"/>
              <w:bottom w:val="single" w:sz="4" w:space="0" w:color="000000"/>
              <w:right w:val="single" w:sz="4" w:space="0" w:color="000000"/>
            </w:tcBorders>
            <w:vAlign w:val="center"/>
          </w:tcPr>
          <w:p w14:paraId="6F771E22"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1331,04</w:t>
            </w:r>
          </w:p>
        </w:tc>
        <w:tc>
          <w:tcPr>
            <w:tcW w:w="926" w:type="dxa"/>
            <w:tcBorders>
              <w:top w:val="single" w:sz="4" w:space="0" w:color="000000"/>
              <w:left w:val="single" w:sz="4" w:space="0" w:color="000000"/>
              <w:bottom w:val="single" w:sz="4" w:space="0" w:color="000000"/>
              <w:right w:val="single" w:sz="4" w:space="0" w:color="000000"/>
            </w:tcBorders>
            <w:vAlign w:val="center"/>
          </w:tcPr>
          <w:p w14:paraId="47CBE8AD"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1331,04</w:t>
            </w:r>
          </w:p>
        </w:tc>
        <w:tc>
          <w:tcPr>
            <w:tcW w:w="927" w:type="dxa"/>
            <w:tcBorders>
              <w:top w:val="single" w:sz="4" w:space="0" w:color="000000"/>
              <w:left w:val="single" w:sz="4" w:space="0" w:color="000000"/>
              <w:bottom w:val="single" w:sz="4" w:space="0" w:color="000000"/>
              <w:right w:val="single" w:sz="4" w:space="0" w:color="000000"/>
            </w:tcBorders>
            <w:vAlign w:val="center"/>
          </w:tcPr>
          <w:p w14:paraId="74AA0518"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1331,04</w:t>
            </w:r>
          </w:p>
        </w:tc>
      </w:tr>
      <w:tr w:rsidR="002F4AC1" w:rsidRPr="00F95A50" w14:paraId="7A9DA4D9" w14:textId="77777777" w:rsidTr="00F95A50">
        <w:tc>
          <w:tcPr>
            <w:tcW w:w="704" w:type="dxa"/>
            <w:tcBorders>
              <w:top w:val="single" w:sz="4" w:space="0" w:color="000000"/>
              <w:left w:val="single" w:sz="4" w:space="0" w:color="000000"/>
              <w:bottom w:val="single" w:sz="4" w:space="0" w:color="000000"/>
              <w:right w:val="single" w:sz="4" w:space="0" w:color="000000"/>
            </w:tcBorders>
            <w:vAlign w:val="center"/>
          </w:tcPr>
          <w:p w14:paraId="3E4D1335"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sz w:val="18"/>
                <w:szCs w:val="18"/>
                <w:lang w:eastAsia="en-US"/>
              </w:rPr>
              <w:t>5.</w:t>
            </w:r>
          </w:p>
        </w:tc>
        <w:tc>
          <w:tcPr>
            <w:tcW w:w="4711" w:type="dxa"/>
            <w:tcBorders>
              <w:top w:val="single" w:sz="4" w:space="0" w:color="000000"/>
              <w:left w:val="single" w:sz="4" w:space="0" w:color="000000"/>
              <w:bottom w:val="single" w:sz="4" w:space="0" w:color="000000"/>
              <w:right w:val="single" w:sz="4" w:space="0" w:color="000000"/>
            </w:tcBorders>
            <w:vAlign w:val="center"/>
          </w:tcPr>
          <w:p w14:paraId="2DE6AAD4" w14:textId="77777777" w:rsidR="002F4AC1" w:rsidRPr="00F95A50" w:rsidRDefault="002F4AC1" w:rsidP="002F4AC1">
            <w:pPr>
              <w:ind w:right="113"/>
              <w:contextualSpacing/>
              <w:rPr>
                <w:rFonts w:ascii="Arial" w:eastAsia="Calibri" w:hAnsi="Arial" w:cs="Arial"/>
                <w:sz w:val="18"/>
                <w:szCs w:val="18"/>
                <w:lang w:eastAsia="en-US"/>
              </w:rPr>
            </w:pPr>
            <w:r w:rsidRPr="00F95A50">
              <w:rPr>
                <w:rFonts w:ascii="Arial" w:eastAsia="Calibri" w:hAnsi="Arial" w:cs="Arial"/>
                <w:sz w:val="18"/>
                <w:szCs w:val="18"/>
                <w:lang w:eastAsia="en-US"/>
              </w:rPr>
              <w:t>Удельная тепловая нагрузка в жилищном фонде</w:t>
            </w:r>
          </w:p>
        </w:tc>
        <w:tc>
          <w:tcPr>
            <w:tcW w:w="993" w:type="dxa"/>
            <w:tcBorders>
              <w:top w:val="single" w:sz="4" w:space="0" w:color="000000"/>
              <w:left w:val="single" w:sz="4" w:space="0" w:color="000000"/>
              <w:bottom w:val="single" w:sz="4" w:space="0" w:color="000000"/>
              <w:right w:val="single" w:sz="4" w:space="0" w:color="000000"/>
            </w:tcBorders>
            <w:vAlign w:val="center"/>
          </w:tcPr>
          <w:p w14:paraId="053440F0"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noProof/>
                <w:position w:val="-16"/>
                <w:sz w:val="18"/>
                <w:szCs w:val="18"/>
              </w:rPr>
              <w:drawing>
                <wp:inline distT="0" distB="0" distL="0" distR="0" wp14:anchorId="4ECBF83C" wp14:editId="01FEEA3F">
                  <wp:extent cx="356235" cy="260985"/>
                  <wp:effectExtent l="0" t="0" r="5715" b="5715"/>
                  <wp:docPr id="129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356235" cy="260985"/>
                          </a:xfrm>
                          <a:prstGeom prst="rect">
                            <a:avLst/>
                          </a:prstGeom>
                          <a:noFill/>
                          <a:ln>
                            <a:noFill/>
                          </a:ln>
                        </pic:spPr>
                      </pic:pic>
                    </a:graphicData>
                  </a:graphic>
                </wp:inline>
              </w:drawing>
            </w:r>
          </w:p>
        </w:tc>
        <w:tc>
          <w:tcPr>
            <w:tcW w:w="1134" w:type="dxa"/>
            <w:tcBorders>
              <w:top w:val="single" w:sz="4" w:space="0" w:color="000000"/>
              <w:left w:val="single" w:sz="4" w:space="0" w:color="000000"/>
              <w:bottom w:val="single" w:sz="4" w:space="0" w:color="000000"/>
              <w:right w:val="single" w:sz="4" w:space="0" w:color="000000"/>
            </w:tcBorders>
            <w:vAlign w:val="center"/>
          </w:tcPr>
          <w:p w14:paraId="40ABFA53"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sz w:val="18"/>
                <w:szCs w:val="18"/>
                <w:lang w:eastAsia="en-US"/>
              </w:rPr>
              <w:t>Гкал</w:t>
            </w:r>
            <w:r w:rsidRPr="00F95A50">
              <w:rPr>
                <w:rFonts w:ascii="Arial" w:eastAsia="Calibri" w:hAnsi="Arial" w:cs="Arial"/>
                <w:sz w:val="18"/>
                <w:szCs w:val="18"/>
                <w:lang w:val="en-US" w:eastAsia="en-US"/>
              </w:rPr>
              <w:t>/</w:t>
            </w:r>
            <w:r w:rsidRPr="00F95A50">
              <w:rPr>
                <w:rFonts w:ascii="Arial" w:eastAsia="Calibri" w:hAnsi="Arial" w:cs="Arial"/>
                <w:sz w:val="18"/>
                <w:szCs w:val="18"/>
                <w:lang w:eastAsia="en-US"/>
              </w:rPr>
              <w:t>ч</w:t>
            </w:r>
            <w:r w:rsidRPr="00F95A50">
              <w:rPr>
                <w:rFonts w:ascii="Arial" w:eastAsia="Calibri" w:hAnsi="Arial" w:cs="Arial"/>
                <w:sz w:val="18"/>
                <w:szCs w:val="18"/>
                <w:lang w:val="en-US" w:eastAsia="en-US"/>
              </w:rPr>
              <w:t>/</w:t>
            </w:r>
            <w:r w:rsidRPr="00F95A50">
              <w:rPr>
                <w:rFonts w:ascii="Arial" w:eastAsia="Calibri" w:hAnsi="Arial" w:cs="Arial"/>
                <w:sz w:val="18"/>
                <w:szCs w:val="18"/>
                <w:lang w:eastAsia="en-US"/>
              </w:rPr>
              <w:t>м</w:t>
            </w:r>
            <w:r w:rsidRPr="00F95A50">
              <w:rPr>
                <w:rFonts w:ascii="Arial" w:eastAsia="Calibri" w:hAnsi="Arial" w:cs="Arial"/>
                <w:sz w:val="18"/>
                <w:szCs w:val="18"/>
                <w:vertAlign w:val="superscript"/>
                <w:lang w:eastAsia="en-US"/>
              </w:rPr>
              <w:t>2</w:t>
            </w:r>
          </w:p>
        </w:tc>
        <w:tc>
          <w:tcPr>
            <w:tcW w:w="926" w:type="dxa"/>
            <w:tcBorders>
              <w:top w:val="single" w:sz="4" w:space="0" w:color="000000"/>
              <w:left w:val="single" w:sz="4" w:space="0" w:color="000000"/>
              <w:bottom w:val="single" w:sz="4" w:space="0" w:color="000000"/>
              <w:right w:val="single" w:sz="4" w:space="0" w:color="000000"/>
            </w:tcBorders>
            <w:vAlign w:val="center"/>
          </w:tcPr>
          <w:p w14:paraId="20AF1267"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0,00009</w:t>
            </w:r>
          </w:p>
        </w:tc>
        <w:tc>
          <w:tcPr>
            <w:tcW w:w="926" w:type="dxa"/>
            <w:tcBorders>
              <w:top w:val="single" w:sz="4" w:space="0" w:color="000000"/>
              <w:left w:val="single" w:sz="4" w:space="0" w:color="000000"/>
              <w:bottom w:val="single" w:sz="4" w:space="0" w:color="000000"/>
              <w:right w:val="single" w:sz="4" w:space="0" w:color="000000"/>
            </w:tcBorders>
            <w:vAlign w:val="center"/>
          </w:tcPr>
          <w:p w14:paraId="7761C17F"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0,00009</w:t>
            </w:r>
          </w:p>
        </w:tc>
        <w:tc>
          <w:tcPr>
            <w:tcW w:w="926" w:type="dxa"/>
            <w:tcBorders>
              <w:top w:val="single" w:sz="4" w:space="0" w:color="000000"/>
              <w:left w:val="single" w:sz="4" w:space="0" w:color="000000"/>
              <w:bottom w:val="single" w:sz="4" w:space="0" w:color="000000"/>
              <w:right w:val="single" w:sz="4" w:space="0" w:color="000000"/>
            </w:tcBorders>
            <w:vAlign w:val="center"/>
          </w:tcPr>
          <w:p w14:paraId="7C491B4C"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0,00009</w:t>
            </w:r>
          </w:p>
        </w:tc>
        <w:tc>
          <w:tcPr>
            <w:tcW w:w="926" w:type="dxa"/>
            <w:tcBorders>
              <w:top w:val="single" w:sz="4" w:space="0" w:color="000000"/>
              <w:left w:val="single" w:sz="4" w:space="0" w:color="000000"/>
              <w:bottom w:val="single" w:sz="4" w:space="0" w:color="000000"/>
              <w:right w:val="single" w:sz="4" w:space="0" w:color="000000"/>
            </w:tcBorders>
            <w:vAlign w:val="center"/>
          </w:tcPr>
          <w:p w14:paraId="1BA91DAF"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0,00009</w:t>
            </w:r>
          </w:p>
        </w:tc>
        <w:tc>
          <w:tcPr>
            <w:tcW w:w="926" w:type="dxa"/>
            <w:tcBorders>
              <w:top w:val="single" w:sz="4" w:space="0" w:color="000000"/>
              <w:left w:val="single" w:sz="4" w:space="0" w:color="000000"/>
              <w:bottom w:val="single" w:sz="4" w:space="0" w:color="000000"/>
              <w:right w:val="single" w:sz="4" w:space="0" w:color="000000"/>
            </w:tcBorders>
            <w:vAlign w:val="center"/>
          </w:tcPr>
          <w:p w14:paraId="41E48BC8"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0,00009</w:t>
            </w:r>
          </w:p>
        </w:tc>
        <w:tc>
          <w:tcPr>
            <w:tcW w:w="926" w:type="dxa"/>
            <w:tcBorders>
              <w:top w:val="single" w:sz="4" w:space="0" w:color="000000"/>
              <w:left w:val="single" w:sz="4" w:space="0" w:color="000000"/>
              <w:bottom w:val="single" w:sz="4" w:space="0" w:color="000000"/>
              <w:right w:val="single" w:sz="4" w:space="0" w:color="000000"/>
            </w:tcBorders>
            <w:vAlign w:val="center"/>
          </w:tcPr>
          <w:p w14:paraId="77D33CE3"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0,00009</w:t>
            </w:r>
          </w:p>
        </w:tc>
        <w:tc>
          <w:tcPr>
            <w:tcW w:w="926" w:type="dxa"/>
            <w:tcBorders>
              <w:top w:val="single" w:sz="4" w:space="0" w:color="000000"/>
              <w:left w:val="single" w:sz="4" w:space="0" w:color="000000"/>
              <w:bottom w:val="single" w:sz="4" w:space="0" w:color="000000"/>
              <w:right w:val="single" w:sz="4" w:space="0" w:color="000000"/>
            </w:tcBorders>
            <w:vAlign w:val="center"/>
          </w:tcPr>
          <w:p w14:paraId="7DD3CA5F"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0,00009</w:t>
            </w:r>
          </w:p>
        </w:tc>
        <w:tc>
          <w:tcPr>
            <w:tcW w:w="926" w:type="dxa"/>
            <w:tcBorders>
              <w:top w:val="single" w:sz="4" w:space="0" w:color="000000"/>
              <w:left w:val="single" w:sz="4" w:space="0" w:color="000000"/>
              <w:bottom w:val="single" w:sz="4" w:space="0" w:color="000000"/>
              <w:right w:val="single" w:sz="4" w:space="0" w:color="000000"/>
            </w:tcBorders>
            <w:vAlign w:val="center"/>
          </w:tcPr>
          <w:p w14:paraId="41078CBB"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0,00009</w:t>
            </w:r>
          </w:p>
        </w:tc>
        <w:tc>
          <w:tcPr>
            <w:tcW w:w="926" w:type="dxa"/>
            <w:tcBorders>
              <w:top w:val="single" w:sz="4" w:space="0" w:color="000000"/>
              <w:left w:val="single" w:sz="4" w:space="0" w:color="000000"/>
              <w:bottom w:val="single" w:sz="4" w:space="0" w:color="000000"/>
              <w:right w:val="single" w:sz="4" w:space="0" w:color="000000"/>
            </w:tcBorders>
            <w:vAlign w:val="center"/>
          </w:tcPr>
          <w:p w14:paraId="59AEC34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0,00009</w:t>
            </w:r>
          </w:p>
        </w:tc>
        <w:tc>
          <w:tcPr>
            <w:tcW w:w="926" w:type="dxa"/>
            <w:tcBorders>
              <w:top w:val="single" w:sz="4" w:space="0" w:color="000000"/>
              <w:left w:val="single" w:sz="4" w:space="0" w:color="000000"/>
              <w:bottom w:val="single" w:sz="4" w:space="0" w:color="000000"/>
              <w:right w:val="single" w:sz="4" w:space="0" w:color="000000"/>
            </w:tcBorders>
            <w:vAlign w:val="center"/>
          </w:tcPr>
          <w:p w14:paraId="2085DFAC"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0,00009</w:t>
            </w:r>
          </w:p>
        </w:tc>
        <w:tc>
          <w:tcPr>
            <w:tcW w:w="926" w:type="dxa"/>
            <w:tcBorders>
              <w:top w:val="single" w:sz="4" w:space="0" w:color="000000"/>
              <w:left w:val="single" w:sz="4" w:space="0" w:color="000000"/>
              <w:bottom w:val="single" w:sz="4" w:space="0" w:color="000000"/>
              <w:right w:val="single" w:sz="4" w:space="0" w:color="000000"/>
            </w:tcBorders>
            <w:vAlign w:val="center"/>
          </w:tcPr>
          <w:p w14:paraId="4AE28667"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0,00009</w:t>
            </w:r>
          </w:p>
        </w:tc>
        <w:tc>
          <w:tcPr>
            <w:tcW w:w="926" w:type="dxa"/>
            <w:tcBorders>
              <w:top w:val="single" w:sz="4" w:space="0" w:color="000000"/>
              <w:left w:val="single" w:sz="4" w:space="0" w:color="000000"/>
              <w:bottom w:val="single" w:sz="4" w:space="0" w:color="000000"/>
              <w:right w:val="single" w:sz="4" w:space="0" w:color="000000"/>
            </w:tcBorders>
            <w:vAlign w:val="center"/>
          </w:tcPr>
          <w:p w14:paraId="6F4AEABE"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0,00009</w:t>
            </w:r>
          </w:p>
        </w:tc>
        <w:tc>
          <w:tcPr>
            <w:tcW w:w="926" w:type="dxa"/>
            <w:tcBorders>
              <w:top w:val="single" w:sz="4" w:space="0" w:color="000000"/>
              <w:left w:val="single" w:sz="4" w:space="0" w:color="000000"/>
              <w:bottom w:val="single" w:sz="4" w:space="0" w:color="000000"/>
              <w:right w:val="single" w:sz="4" w:space="0" w:color="000000"/>
            </w:tcBorders>
            <w:vAlign w:val="center"/>
          </w:tcPr>
          <w:p w14:paraId="281C663F"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0,00009</w:t>
            </w:r>
          </w:p>
        </w:tc>
        <w:tc>
          <w:tcPr>
            <w:tcW w:w="926" w:type="dxa"/>
            <w:tcBorders>
              <w:top w:val="single" w:sz="4" w:space="0" w:color="000000"/>
              <w:left w:val="single" w:sz="4" w:space="0" w:color="000000"/>
              <w:bottom w:val="single" w:sz="4" w:space="0" w:color="000000"/>
              <w:right w:val="single" w:sz="4" w:space="0" w:color="000000"/>
            </w:tcBorders>
            <w:vAlign w:val="center"/>
          </w:tcPr>
          <w:p w14:paraId="648B5607"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0,00009</w:t>
            </w:r>
          </w:p>
        </w:tc>
        <w:tc>
          <w:tcPr>
            <w:tcW w:w="927" w:type="dxa"/>
            <w:tcBorders>
              <w:top w:val="single" w:sz="4" w:space="0" w:color="000000"/>
              <w:left w:val="single" w:sz="4" w:space="0" w:color="000000"/>
              <w:bottom w:val="single" w:sz="4" w:space="0" w:color="000000"/>
              <w:right w:val="single" w:sz="4" w:space="0" w:color="000000"/>
            </w:tcBorders>
            <w:vAlign w:val="center"/>
          </w:tcPr>
          <w:p w14:paraId="50702DE6"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0,00009</w:t>
            </w:r>
          </w:p>
        </w:tc>
      </w:tr>
      <w:tr w:rsidR="002F4AC1" w:rsidRPr="00F95A50" w14:paraId="5E1B2ABE" w14:textId="77777777" w:rsidTr="00F95A50">
        <w:tc>
          <w:tcPr>
            <w:tcW w:w="704" w:type="dxa"/>
            <w:tcBorders>
              <w:top w:val="single" w:sz="4" w:space="0" w:color="000000"/>
              <w:left w:val="single" w:sz="4" w:space="0" w:color="000000"/>
              <w:bottom w:val="single" w:sz="4" w:space="0" w:color="000000"/>
              <w:right w:val="single" w:sz="4" w:space="0" w:color="000000"/>
            </w:tcBorders>
            <w:vAlign w:val="center"/>
            <w:hideMark/>
          </w:tcPr>
          <w:p w14:paraId="0CC9FFF0"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sz w:val="18"/>
                <w:szCs w:val="18"/>
                <w:lang w:eastAsia="en-US"/>
              </w:rPr>
              <w:t>6.</w:t>
            </w:r>
          </w:p>
        </w:tc>
        <w:tc>
          <w:tcPr>
            <w:tcW w:w="4711" w:type="dxa"/>
            <w:tcBorders>
              <w:top w:val="single" w:sz="4" w:space="0" w:color="000000"/>
              <w:left w:val="single" w:sz="4" w:space="0" w:color="000000"/>
              <w:bottom w:val="single" w:sz="4" w:space="0" w:color="000000"/>
              <w:right w:val="single" w:sz="4" w:space="0" w:color="000000"/>
            </w:tcBorders>
            <w:vAlign w:val="center"/>
            <w:hideMark/>
          </w:tcPr>
          <w:p w14:paraId="3C6C4B44" w14:textId="77777777" w:rsidR="002F4AC1" w:rsidRPr="00F95A50" w:rsidRDefault="002F4AC1" w:rsidP="002F4AC1">
            <w:pPr>
              <w:ind w:right="113"/>
              <w:contextualSpacing/>
              <w:rPr>
                <w:rFonts w:ascii="Arial" w:eastAsia="Calibri" w:hAnsi="Arial" w:cs="Arial"/>
                <w:sz w:val="18"/>
                <w:szCs w:val="18"/>
                <w:lang w:eastAsia="en-US"/>
              </w:rPr>
            </w:pPr>
            <w:r w:rsidRPr="00F95A50">
              <w:rPr>
                <w:rFonts w:ascii="Arial" w:eastAsia="Calibri" w:hAnsi="Arial" w:cs="Arial"/>
                <w:sz w:val="18"/>
                <w:szCs w:val="18"/>
                <w:lang w:eastAsia="en-US"/>
              </w:rPr>
              <w:t>Удельное потребление тепловой энергии на отопление в жилищном фонде</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21904892"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noProof/>
                <w:position w:val="-16"/>
                <w:sz w:val="18"/>
                <w:szCs w:val="18"/>
              </w:rPr>
              <w:drawing>
                <wp:inline distT="0" distB="0" distL="0" distR="0" wp14:anchorId="2B6D1B33" wp14:editId="13B942BB">
                  <wp:extent cx="260985" cy="166370"/>
                  <wp:effectExtent l="0" t="0" r="5715" b="5080"/>
                  <wp:docPr id="130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260985" cy="166370"/>
                          </a:xfrm>
                          <a:prstGeom prst="rect">
                            <a:avLst/>
                          </a:prstGeom>
                          <a:noFill/>
                          <a:ln>
                            <a:noFill/>
                          </a:ln>
                        </pic:spPr>
                      </pic:pic>
                    </a:graphicData>
                  </a:graphic>
                </wp:inline>
              </w:drawing>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373CCCDA" w14:textId="77777777" w:rsidR="002F4AC1" w:rsidRPr="00F95A50" w:rsidRDefault="002F4AC1" w:rsidP="002F4AC1">
            <w:pPr>
              <w:contextualSpacing/>
              <w:jc w:val="center"/>
              <w:rPr>
                <w:rFonts w:ascii="Arial" w:hAnsi="Arial" w:cs="Arial"/>
                <w:b/>
                <w:smallCaps/>
                <w:sz w:val="18"/>
                <w:szCs w:val="18"/>
                <w:lang w:eastAsia="en-US"/>
              </w:rPr>
            </w:pPr>
            <w:r w:rsidRPr="00F95A50">
              <w:rPr>
                <w:rFonts w:ascii="Arial" w:eastAsia="Calibri" w:hAnsi="Arial" w:cs="Arial"/>
                <w:sz w:val="18"/>
                <w:szCs w:val="18"/>
                <w:lang w:eastAsia="en-US"/>
              </w:rPr>
              <w:t>Гкал</w:t>
            </w:r>
            <w:r w:rsidRPr="00F95A50">
              <w:rPr>
                <w:rFonts w:ascii="Arial" w:eastAsia="Calibri" w:hAnsi="Arial" w:cs="Arial"/>
                <w:sz w:val="18"/>
                <w:szCs w:val="18"/>
                <w:lang w:val="en-US" w:eastAsia="en-US"/>
              </w:rPr>
              <w:t>/</w:t>
            </w:r>
            <w:r w:rsidRPr="00F95A50">
              <w:rPr>
                <w:rFonts w:ascii="Arial" w:eastAsia="Calibri" w:hAnsi="Arial" w:cs="Arial"/>
                <w:sz w:val="18"/>
                <w:szCs w:val="18"/>
                <w:lang w:eastAsia="en-US"/>
              </w:rPr>
              <w:t>м</w:t>
            </w:r>
            <w:r w:rsidRPr="00F95A50">
              <w:rPr>
                <w:rFonts w:ascii="Arial" w:eastAsia="Calibri" w:hAnsi="Arial" w:cs="Arial"/>
                <w:sz w:val="18"/>
                <w:szCs w:val="18"/>
                <w:vertAlign w:val="superscript"/>
                <w:lang w:eastAsia="en-US"/>
              </w:rPr>
              <w:t>2</w:t>
            </w:r>
            <w:r w:rsidRPr="00F95A50">
              <w:rPr>
                <w:rFonts w:ascii="Arial" w:eastAsia="Calibri" w:hAnsi="Arial" w:cs="Arial"/>
                <w:sz w:val="18"/>
                <w:szCs w:val="18"/>
                <w:lang w:val="en-US" w:eastAsia="en-US"/>
              </w:rPr>
              <w:t>/</w:t>
            </w:r>
            <w:r w:rsidRPr="00F95A50">
              <w:rPr>
                <w:rFonts w:ascii="Arial" w:eastAsia="Calibri" w:hAnsi="Arial" w:cs="Arial"/>
                <w:sz w:val="18"/>
                <w:szCs w:val="18"/>
                <w:lang w:eastAsia="en-US"/>
              </w:rPr>
              <w:t>год</w:t>
            </w:r>
          </w:p>
        </w:tc>
        <w:tc>
          <w:tcPr>
            <w:tcW w:w="926" w:type="dxa"/>
            <w:tcBorders>
              <w:top w:val="single" w:sz="4" w:space="0" w:color="000000"/>
              <w:left w:val="single" w:sz="4" w:space="0" w:color="000000"/>
              <w:bottom w:val="single" w:sz="4" w:space="0" w:color="000000"/>
              <w:right w:val="single" w:sz="4" w:space="0" w:color="000000"/>
            </w:tcBorders>
            <w:vAlign w:val="center"/>
          </w:tcPr>
          <w:p w14:paraId="328B896F"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0,18702</w:t>
            </w:r>
          </w:p>
        </w:tc>
        <w:tc>
          <w:tcPr>
            <w:tcW w:w="926" w:type="dxa"/>
            <w:tcBorders>
              <w:top w:val="single" w:sz="4" w:space="0" w:color="000000"/>
              <w:left w:val="single" w:sz="4" w:space="0" w:color="000000"/>
              <w:bottom w:val="single" w:sz="4" w:space="0" w:color="000000"/>
              <w:right w:val="single" w:sz="4" w:space="0" w:color="000000"/>
            </w:tcBorders>
            <w:vAlign w:val="center"/>
          </w:tcPr>
          <w:p w14:paraId="2E2430AE"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0,19206</w:t>
            </w:r>
          </w:p>
        </w:tc>
        <w:tc>
          <w:tcPr>
            <w:tcW w:w="926" w:type="dxa"/>
            <w:tcBorders>
              <w:top w:val="single" w:sz="4" w:space="0" w:color="000000"/>
              <w:left w:val="single" w:sz="4" w:space="0" w:color="000000"/>
              <w:bottom w:val="single" w:sz="4" w:space="0" w:color="000000"/>
              <w:right w:val="single" w:sz="4" w:space="0" w:color="000000"/>
            </w:tcBorders>
            <w:vAlign w:val="center"/>
          </w:tcPr>
          <w:p w14:paraId="3D6C5662"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0,18699</w:t>
            </w:r>
          </w:p>
        </w:tc>
        <w:tc>
          <w:tcPr>
            <w:tcW w:w="926" w:type="dxa"/>
            <w:tcBorders>
              <w:top w:val="single" w:sz="4" w:space="0" w:color="000000"/>
              <w:left w:val="single" w:sz="4" w:space="0" w:color="000000"/>
              <w:bottom w:val="single" w:sz="4" w:space="0" w:color="000000"/>
              <w:right w:val="single" w:sz="4" w:space="0" w:color="000000"/>
            </w:tcBorders>
            <w:vAlign w:val="center"/>
          </w:tcPr>
          <w:p w14:paraId="003AB8E9"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0,18630</w:t>
            </w:r>
          </w:p>
        </w:tc>
        <w:tc>
          <w:tcPr>
            <w:tcW w:w="926" w:type="dxa"/>
            <w:tcBorders>
              <w:top w:val="single" w:sz="4" w:space="0" w:color="000000"/>
              <w:left w:val="single" w:sz="4" w:space="0" w:color="000000"/>
              <w:bottom w:val="single" w:sz="4" w:space="0" w:color="000000"/>
              <w:right w:val="single" w:sz="4" w:space="0" w:color="000000"/>
            </w:tcBorders>
            <w:vAlign w:val="center"/>
          </w:tcPr>
          <w:p w14:paraId="67D464CF"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0,18702</w:t>
            </w:r>
          </w:p>
        </w:tc>
        <w:tc>
          <w:tcPr>
            <w:tcW w:w="926" w:type="dxa"/>
            <w:tcBorders>
              <w:top w:val="single" w:sz="4" w:space="0" w:color="000000"/>
              <w:left w:val="single" w:sz="4" w:space="0" w:color="000000"/>
              <w:bottom w:val="single" w:sz="4" w:space="0" w:color="000000"/>
              <w:right w:val="single" w:sz="4" w:space="0" w:color="000000"/>
            </w:tcBorders>
            <w:vAlign w:val="center"/>
          </w:tcPr>
          <w:p w14:paraId="5A2C52CF"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0,18702</w:t>
            </w:r>
          </w:p>
        </w:tc>
        <w:tc>
          <w:tcPr>
            <w:tcW w:w="926" w:type="dxa"/>
            <w:tcBorders>
              <w:top w:val="single" w:sz="4" w:space="0" w:color="000000"/>
              <w:left w:val="single" w:sz="4" w:space="0" w:color="000000"/>
              <w:bottom w:val="single" w:sz="4" w:space="0" w:color="000000"/>
              <w:right w:val="single" w:sz="4" w:space="0" w:color="000000"/>
            </w:tcBorders>
            <w:vAlign w:val="center"/>
          </w:tcPr>
          <w:p w14:paraId="7171AFDB"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0,18702</w:t>
            </w:r>
          </w:p>
        </w:tc>
        <w:tc>
          <w:tcPr>
            <w:tcW w:w="926" w:type="dxa"/>
            <w:tcBorders>
              <w:top w:val="single" w:sz="4" w:space="0" w:color="000000"/>
              <w:left w:val="single" w:sz="4" w:space="0" w:color="000000"/>
              <w:bottom w:val="single" w:sz="4" w:space="0" w:color="000000"/>
              <w:right w:val="single" w:sz="4" w:space="0" w:color="000000"/>
            </w:tcBorders>
            <w:vAlign w:val="center"/>
          </w:tcPr>
          <w:p w14:paraId="31744A8A"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0,18702</w:t>
            </w:r>
          </w:p>
        </w:tc>
        <w:tc>
          <w:tcPr>
            <w:tcW w:w="926" w:type="dxa"/>
            <w:tcBorders>
              <w:top w:val="single" w:sz="4" w:space="0" w:color="000000"/>
              <w:left w:val="single" w:sz="4" w:space="0" w:color="000000"/>
              <w:bottom w:val="single" w:sz="4" w:space="0" w:color="000000"/>
              <w:right w:val="single" w:sz="4" w:space="0" w:color="000000"/>
            </w:tcBorders>
            <w:vAlign w:val="center"/>
          </w:tcPr>
          <w:p w14:paraId="555C4BDA"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0,18702</w:t>
            </w:r>
          </w:p>
        </w:tc>
        <w:tc>
          <w:tcPr>
            <w:tcW w:w="926" w:type="dxa"/>
            <w:tcBorders>
              <w:top w:val="single" w:sz="4" w:space="0" w:color="000000"/>
              <w:left w:val="single" w:sz="4" w:space="0" w:color="000000"/>
              <w:bottom w:val="single" w:sz="4" w:space="0" w:color="000000"/>
              <w:right w:val="single" w:sz="4" w:space="0" w:color="000000"/>
            </w:tcBorders>
            <w:vAlign w:val="center"/>
          </w:tcPr>
          <w:p w14:paraId="50D6BB1E"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0,18702</w:t>
            </w:r>
          </w:p>
        </w:tc>
        <w:tc>
          <w:tcPr>
            <w:tcW w:w="926" w:type="dxa"/>
            <w:tcBorders>
              <w:top w:val="single" w:sz="4" w:space="0" w:color="000000"/>
              <w:left w:val="single" w:sz="4" w:space="0" w:color="000000"/>
              <w:bottom w:val="single" w:sz="4" w:space="0" w:color="000000"/>
              <w:right w:val="single" w:sz="4" w:space="0" w:color="000000"/>
            </w:tcBorders>
            <w:vAlign w:val="center"/>
          </w:tcPr>
          <w:p w14:paraId="58D54E5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0,18702</w:t>
            </w:r>
          </w:p>
        </w:tc>
        <w:tc>
          <w:tcPr>
            <w:tcW w:w="926" w:type="dxa"/>
            <w:tcBorders>
              <w:top w:val="single" w:sz="4" w:space="0" w:color="000000"/>
              <w:left w:val="single" w:sz="4" w:space="0" w:color="000000"/>
              <w:bottom w:val="single" w:sz="4" w:space="0" w:color="000000"/>
              <w:right w:val="single" w:sz="4" w:space="0" w:color="000000"/>
            </w:tcBorders>
            <w:vAlign w:val="center"/>
          </w:tcPr>
          <w:p w14:paraId="0A2AE3F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0,18702</w:t>
            </w:r>
          </w:p>
        </w:tc>
        <w:tc>
          <w:tcPr>
            <w:tcW w:w="926" w:type="dxa"/>
            <w:tcBorders>
              <w:top w:val="single" w:sz="4" w:space="0" w:color="000000"/>
              <w:left w:val="single" w:sz="4" w:space="0" w:color="000000"/>
              <w:bottom w:val="single" w:sz="4" w:space="0" w:color="000000"/>
              <w:right w:val="single" w:sz="4" w:space="0" w:color="000000"/>
            </w:tcBorders>
            <w:vAlign w:val="center"/>
          </w:tcPr>
          <w:p w14:paraId="2A77CFA6"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0,18702</w:t>
            </w:r>
          </w:p>
        </w:tc>
        <w:tc>
          <w:tcPr>
            <w:tcW w:w="926" w:type="dxa"/>
            <w:tcBorders>
              <w:top w:val="single" w:sz="4" w:space="0" w:color="000000"/>
              <w:left w:val="single" w:sz="4" w:space="0" w:color="000000"/>
              <w:bottom w:val="single" w:sz="4" w:space="0" w:color="000000"/>
              <w:right w:val="single" w:sz="4" w:space="0" w:color="000000"/>
            </w:tcBorders>
            <w:vAlign w:val="center"/>
          </w:tcPr>
          <w:p w14:paraId="5165DC22"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0,18702</w:t>
            </w:r>
          </w:p>
        </w:tc>
        <w:tc>
          <w:tcPr>
            <w:tcW w:w="927" w:type="dxa"/>
            <w:tcBorders>
              <w:top w:val="single" w:sz="4" w:space="0" w:color="000000"/>
              <w:left w:val="single" w:sz="4" w:space="0" w:color="000000"/>
              <w:bottom w:val="single" w:sz="4" w:space="0" w:color="000000"/>
              <w:right w:val="single" w:sz="4" w:space="0" w:color="000000"/>
            </w:tcBorders>
            <w:vAlign w:val="center"/>
          </w:tcPr>
          <w:p w14:paraId="4BBAF378"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0,18702</w:t>
            </w:r>
          </w:p>
        </w:tc>
      </w:tr>
      <w:tr w:rsidR="002F4AC1" w:rsidRPr="00F95A50" w14:paraId="0093DA58" w14:textId="77777777" w:rsidTr="00F95A50">
        <w:tc>
          <w:tcPr>
            <w:tcW w:w="704" w:type="dxa"/>
            <w:tcBorders>
              <w:top w:val="single" w:sz="4" w:space="0" w:color="000000"/>
              <w:left w:val="single" w:sz="4" w:space="0" w:color="000000"/>
              <w:bottom w:val="single" w:sz="4" w:space="0" w:color="000000"/>
              <w:right w:val="single" w:sz="4" w:space="0" w:color="000000"/>
            </w:tcBorders>
            <w:vAlign w:val="center"/>
          </w:tcPr>
          <w:p w14:paraId="5343A74B"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sz w:val="18"/>
                <w:szCs w:val="18"/>
                <w:lang w:eastAsia="en-US"/>
              </w:rPr>
              <w:t>7.</w:t>
            </w:r>
          </w:p>
        </w:tc>
        <w:tc>
          <w:tcPr>
            <w:tcW w:w="4711" w:type="dxa"/>
            <w:tcBorders>
              <w:top w:val="single" w:sz="4" w:space="0" w:color="000000"/>
              <w:left w:val="single" w:sz="4" w:space="0" w:color="000000"/>
              <w:bottom w:val="single" w:sz="4" w:space="0" w:color="000000"/>
              <w:right w:val="single" w:sz="4" w:space="0" w:color="000000"/>
            </w:tcBorders>
          </w:tcPr>
          <w:p w14:paraId="6575D424" w14:textId="77777777" w:rsidR="002F4AC1" w:rsidRPr="00F95A50" w:rsidRDefault="002F4AC1" w:rsidP="002F4AC1">
            <w:pPr>
              <w:ind w:right="113"/>
              <w:contextualSpacing/>
              <w:rPr>
                <w:rFonts w:ascii="Arial" w:eastAsia="Calibri" w:hAnsi="Arial" w:cs="Arial"/>
                <w:sz w:val="18"/>
                <w:szCs w:val="18"/>
                <w:lang w:eastAsia="en-US"/>
              </w:rPr>
            </w:pPr>
            <w:r w:rsidRPr="00F95A50">
              <w:rPr>
                <w:rFonts w:ascii="Arial" w:eastAsia="Calibri" w:hAnsi="Arial" w:cs="Arial"/>
                <w:sz w:val="18"/>
                <w:szCs w:val="18"/>
                <w:lang w:eastAsia="en-US"/>
              </w:rPr>
              <w:t>Градус-сутки отопительного периода</w:t>
            </w:r>
          </w:p>
        </w:tc>
        <w:tc>
          <w:tcPr>
            <w:tcW w:w="993" w:type="dxa"/>
            <w:tcBorders>
              <w:top w:val="single" w:sz="4" w:space="0" w:color="000000"/>
              <w:left w:val="single" w:sz="4" w:space="0" w:color="000000"/>
              <w:bottom w:val="single" w:sz="4" w:space="0" w:color="000000"/>
              <w:right w:val="single" w:sz="4" w:space="0" w:color="000000"/>
            </w:tcBorders>
            <w:vAlign w:val="center"/>
          </w:tcPr>
          <w:p w14:paraId="7458587E"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sz w:val="18"/>
                <w:szCs w:val="18"/>
                <w:lang w:eastAsia="en-US"/>
              </w:rPr>
              <w:t>ГСОП</w:t>
            </w:r>
          </w:p>
        </w:tc>
        <w:tc>
          <w:tcPr>
            <w:tcW w:w="1134" w:type="dxa"/>
            <w:tcBorders>
              <w:top w:val="single" w:sz="4" w:space="0" w:color="000000"/>
              <w:left w:val="single" w:sz="4" w:space="0" w:color="000000"/>
              <w:bottom w:val="single" w:sz="4" w:space="0" w:color="000000"/>
              <w:right w:val="single" w:sz="4" w:space="0" w:color="000000"/>
            </w:tcBorders>
            <w:vAlign w:val="center"/>
          </w:tcPr>
          <w:p w14:paraId="7C47DDCB"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sz w:val="18"/>
                <w:szCs w:val="18"/>
                <w:lang w:eastAsia="en-US"/>
              </w:rPr>
              <w:t>°С×сут</w:t>
            </w:r>
          </w:p>
        </w:tc>
        <w:tc>
          <w:tcPr>
            <w:tcW w:w="926" w:type="dxa"/>
            <w:tcBorders>
              <w:top w:val="single" w:sz="4" w:space="0" w:color="000000"/>
              <w:left w:val="single" w:sz="4" w:space="0" w:color="000000"/>
              <w:bottom w:val="single" w:sz="4" w:space="0" w:color="000000"/>
              <w:right w:val="single" w:sz="4" w:space="0" w:color="000000"/>
            </w:tcBorders>
            <w:vAlign w:val="center"/>
          </w:tcPr>
          <w:p w14:paraId="6C14B70B"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6477,4</w:t>
            </w:r>
          </w:p>
        </w:tc>
        <w:tc>
          <w:tcPr>
            <w:tcW w:w="926" w:type="dxa"/>
            <w:tcBorders>
              <w:top w:val="single" w:sz="4" w:space="0" w:color="000000"/>
              <w:left w:val="single" w:sz="4" w:space="0" w:color="000000"/>
              <w:bottom w:val="single" w:sz="4" w:space="0" w:color="000000"/>
              <w:right w:val="single" w:sz="4" w:space="0" w:color="000000"/>
            </w:tcBorders>
            <w:vAlign w:val="center"/>
          </w:tcPr>
          <w:p w14:paraId="71BF1C66"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6477,4</w:t>
            </w:r>
          </w:p>
        </w:tc>
        <w:tc>
          <w:tcPr>
            <w:tcW w:w="926" w:type="dxa"/>
            <w:tcBorders>
              <w:top w:val="single" w:sz="4" w:space="0" w:color="000000"/>
              <w:left w:val="single" w:sz="4" w:space="0" w:color="000000"/>
              <w:bottom w:val="single" w:sz="4" w:space="0" w:color="000000"/>
              <w:right w:val="single" w:sz="4" w:space="0" w:color="000000"/>
            </w:tcBorders>
            <w:vAlign w:val="center"/>
          </w:tcPr>
          <w:p w14:paraId="4BB17B8D"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6477,4</w:t>
            </w:r>
          </w:p>
        </w:tc>
        <w:tc>
          <w:tcPr>
            <w:tcW w:w="926" w:type="dxa"/>
            <w:tcBorders>
              <w:top w:val="single" w:sz="4" w:space="0" w:color="000000"/>
              <w:left w:val="single" w:sz="4" w:space="0" w:color="000000"/>
              <w:bottom w:val="single" w:sz="4" w:space="0" w:color="000000"/>
              <w:right w:val="single" w:sz="4" w:space="0" w:color="000000"/>
            </w:tcBorders>
            <w:vAlign w:val="center"/>
          </w:tcPr>
          <w:p w14:paraId="72DDABDB"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6477,4</w:t>
            </w:r>
          </w:p>
        </w:tc>
        <w:tc>
          <w:tcPr>
            <w:tcW w:w="926" w:type="dxa"/>
            <w:tcBorders>
              <w:top w:val="single" w:sz="4" w:space="0" w:color="000000"/>
              <w:left w:val="single" w:sz="4" w:space="0" w:color="000000"/>
              <w:bottom w:val="single" w:sz="4" w:space="0" w:color="000000"/>
              <w:right w:val="single" w:sz="4" w:space="0" w:color="000000"/>
            </w:tcBorders>
            <w:vAlign w:val="center"/>
          </w:tcPr>
          <w:p w14:paraId="3D16F662"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6477,4</w:t>
            </w:r>
          </w:p>
        </w:tc>
        <w:tc>
          <w:tcPr>
            <w:tcW w:w="926" w:type="dxa"/>
            <w:tcBorders>
              <w:top w:val="single" w:sz="4" w:space="0" w:color="000000"/>
              <w:left w:val="single" w:sz="4" w:space="0" w:color="000000"/>
              <w:bottom w:val="single" w:sz="4" w:space="0" w:color="000000"/>
              <w:right w:val="single" w:sz="4" w:space="0" w:color="000000"/>
            </w:tcBorders>
            <w:vAlign w:val="center"/>
          </w:tcPr>
          <w:p w14:paraId="34F6D0F7"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6477,4</w:t>
            </w:r>
          </w:p>
        </w:tc>
        <w:tc>
          <w:tcPr>
            <w:tcW w:w="926" w:type="dxa"/>
            <w:tcBorders>
              <w:top w:val="single" w:sz="4" w:space="0" w:color="000000"/>
              <w:left w:val="single" w:sz="4" w:space="0" w:color="000000"/>
              <w:bottom w:val="single" w:sz="4" w:space="0" w:color="000000"/>
              <w:right w:val="single" w:sz="4" w:space="0" w:color="000000"/>
            </w:tcBorders>
            <w:vAlign w:val="center"/>
          </w:tcPr>
          <w:p w14:paraId="7BBB528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6477,4</w:t>
            </w:r>
          </w:p>
        </w:tc>
        <w:tc>
          <w:tcPr>
            <w:tcW w:w="926" w:type="dxa"/>
            <w:tcBorders>
              <w:top w:val="single" w:sz="4" w:space="0" w:color="000000"/>
              <w:left w:val="single" w:sz="4" w:space="0" w:color="000000"/>
              <w:bottom w:val="single" w:sz="4" w:space="0" w:color="000000"/>
              <w:right w:val="single" w:sz="4" w:space="0" w:color="000000"/>
            </w:tcBorders>
            <w:vAlign w:val="center"/>
          </w:tcPr>
          <w:p w14:paraId="5C599A65"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6477,4</w:t>
            </w:r>
          </w:p>
        </w:tc>
        <w:tc>
          <w:tcPr>
            <w:tcW w:w="926" w:type="dxa"/>
            <w:tcBorders>
              <w:top w:val="single" w:sz="4" w:space="0" w:color="000000"/>
              <w:left w:val="single" w:sz="4" w:space="0" w:color="000000"/>
              <w:bottom w:val="single" w:sz="4" w:space="0" w:color="000000"/>
              <w:right w:val="single" w:sz="4" w:space="0" w:color="000000"/>
            </w:tcBorders>
            <w:vAlign w:val="center"/>
          </w:tcPr>
          <w:p w14:paraId="74850C0D"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6477,4</w:t>
            </w:r>
          </w:p>
        </w:tc>
        <w:tc>
          <w:tcPr>
            <w:tcW w:w="926" w:type="dxa"/>
            <w:tcBorders>
              <w:top w:val="single" w:sz="4" w:space="0" w:color="000000"/>
              <w:left w:val="single" w:sz="4" w:space="0" w:color="000000"/>
              <w:bottom w:val="single" w:sz="4" w:space="0" w:color="000000"/>
              <w:right w:val="single" w:sz="4" w:space="0" w:color="000000"/>
            </w:tcBorders>
            <w:vAlign w:val="center"/>
          </w:tcPr>
          <w:p w14:paraId="2F2C3620"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6477,4</w:t>
            </w:r>
          </w:p>
        </w:tc>
        <w:tc>
          <w:tcPr>
            <w:tcW w:w="926" w:type="dxa"/>
            <w:tcBorders>
              <w:top w:val="single" w:sz="4" w:space="0" w:color="000000"/>
              <w:left w:val="single" w:sz="4" w:space="0" w:color="000000"/>
              <w:bottom w:val="single" w:sz="4" w:space="0" w:color="000000"/>
              <w:right w:val="single" w:sz="4" w:space="0" w:color="000000"/>
            </w:tcBorders>
            <w:vAlign w:val="center"/>
          </w:tcPr>
          <w:p w14:paraId="4E253693"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6477,4</w:t>
            </w:r>
          </w:p>
        </w:tc>
        <w:tc>
          <w:tcPr>
            <w:tcW w:w="926" w:type="dxa"/>
            <w:tcBorders>
              <w:top w:val="single" w:sz="4" w:space="0" w:color="000000"/>
              <w:left w:val="single" w:sz="4" w:space="0" w:color="000000"/>
              <w:bottom w:val="single" w:sz="4" w:space="0" w:color="000000"/>
              <w:right w:val="single" w:sz="4" w:space="0" w:color="000000"/>
            </w:tcBorders>
            <w:vAlign w:val="center"/>
          </w:tcPr>
          <w:p w14:paraId="04AB9426"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6477,4</w:t>
            </w:r>
          </w:p>
        </w:tc>
        <w:tc>
          <w:tcPr>
            <w:tcW w:w="926" w:type="dxa"/>
            <w:tcBorders>
              <w:top w:val="single" w:sz="4" w:space="0" w:color="000000"/>
              <w:left w:val="single" w:sz="4" w:space="0" w:color="000000"/>
              <w:bottom w:val="single" w:sz="4" w:space="0" w:color="000000"/>
              <w:right w:val="single" w:sz="4" w:space="0" w:color="000000"/>
            </w:tcBorders>
            <w:vAlign w:val="center"/>
          </w:tcPr>
          <w:p w14:paraId="455F3B1D"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6477,4</w:t>
            </w:r>
          </w:p>
        </w:tc>
        <w:tc>
          <w:tcPr>
            <w:tcW w:w="926" w:type="dxa"/>
            <w:tcBorders>
              <w:top w:val="single" w:sz="4" w:space="0" w:color="000000"/>
              <w:left w:val="single" w:sz="4" w:space="0" w:color="000000"/>
              <w:bottom w:val="single" w:sz="4" w:space="0" w:color="000000"/>
              <w:right w:val="single" w:sz="4" w:space="0" w:color="000000"/>
            </w:tcBorders>
            <w:vAlign w:val="center"/>
          </w:tcPr>
          <w:p w14:paraId="716BA20C"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6477,4</w:t>
            </w:r>
          </w:p>
        </w:tc>
        <w:tc>
          <w:tcPr>
            <w:tcW w:w="927" w:type="dxa"/>
            <w:tcBorders>
              <w:top w:val="single" w:sz="4" w:space="0" w:color="000000"/>
              <w:left w:val="single" w:sz="4" w:space="0" w:color="000000"/>
              <w:bottom w:val="single" w:sz="4" w:space="0" w:color="000000"/>
              <w:right w:val="single" w:sz="4" w:space="0" w:color="000000"/>
            </w:tcBorders>
            <w:vAlign w:val="center"/>
          </w:tcPr>
          <w:p w14:paraId="49349062"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6477,4</w:t>
            </w:r>
          </w:p>
        </w:tc>
      </w:tr>
      <w:tr w:rsidR="002F4AC1" w:rsidRPr="00F95A50" w14:paraId="5658F1C9" w14:textId="77777777" w:rsidTr="00F95A50">
        <w:tc>
          <w:tcPr>
            <w:tcW w:w="704" w:type="dxa"/>
            <w:tcBorders>
              <w:top w:val="single" w:sz="4" w:space="0" w:color="000000"/>
              <w:left w:val="single" w:sz="4" w:space="0" w:color="000000"/>
              <w:bottom w:val="single" w:sz="4" w:space="0" w:color="000000"/>
              <w:right w:val="single" w:sz="4" w:space="0" w:color="000000"/>
            </w:tcBorders>
            <w:vAlign w:val="center"/>
          </w:tcPr>
          <w:p w14:paraId="432C142C"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sz w:val="18"/>
                <w:szCs w:val="18"/>
                <w:lang w:eastAsia="en-US"/>
              </w:rPr>
              <w:t>8.</w:t>
            </w:r>
          </w:p>
        </w:tc>
        <w:tc>
          <w:tcPr>
            <w:tcW w:w="4711" w:type="dxa"/>
            <w:tcBorders>
              <w:top w:val="single" w:sz="4" w:space="0" w:color="000000"/>
              <w:left w:val="single" w:sz="4" w:space="0" w:color="000000"/>
              <w:bottom w:val="single" w:sz="4" w:space="0" w:color="000000"/>
              <w:right w:val="single" w:sz="4" w:space="0" w:color="000000"/>
            </w:tcBorders>
          </w:tcPr>
          <w:p w14:paraId="0D0EAA4A" w14:textId="77777777" w:rsidR="002F4AC1" w:rsidRPr="00F95A50" w:rsidRDefault="002F4AC1" w:rsidP="002F4AC1">
            <w:pPr>
              <w:ind w:right="113"/>
              <w:contextualSpacing/>
              <w:rPr>
                <w:rFonts w:ascii="Arial" w:eastAsia="Calibri" w:hAnsi="Arial" w:cs="Arial"/>
                <w:sz w:val="18"/>
                <w:szCs w:val="18"/>
                <w:lang w:eastAsia="en-US"/>
              </w:rPr>
            </w:pPr>
            <w:r w:rsidRPr="00F95A50">
              <w:rPr>
                <w:rFonts w:ascii="Arial" w:eastAsia="Calibri" w:hAnsi="Arial" w:cs="Arial"/>
                <w:sz w:val="18"/>
                <w:szCs w:val="18"/>
                <w:lang w:eastAsia="en-US"/>
              </w:rPr>
              <w:t>Удельное приведенное потребление тепловой энергии на отопление в жилищном фонде</w:t>
            </w:r>
          </w:p>
        </w:tc>
        <w:tc>
          <w:tcPr>
            <w:tcW w:w="993" w:type="dxa"/>
            <w:tcBorders>
              <w:top w:val="single" w:sz="4" w:space="0" w:color="000000"/>
              <w:left w:val="single" w:sz="4" w:space="0" w:color="000000"/>
              <w:bottom w:val="single" w:sz="4" w:space="0" w:color="000000"/>
              <w:right w:val="single" w:sz="4" w:space="0" w:color="000000"/>
            </w:tcBorders>
            <w:vAlign w:val="center"/>
          </w:tcPr>
          <w:p w14:paraId="06A790B5"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noProof/>
                <w:position w:val="-16"/>
                <w:sz w:val="18"/>
                <w:szCs w:val="18"/>
              </w:rPr>
              <w:drawing>
                <wp:inline distT="0" distB="0" distL="0" distR="0" wp14:anchorId="4541CA30" wp14:editId="07F66D81">
                  <wp:extent cx="260985" cy="166370"/>
                  <wp:effectExtent l="0" t="0" r="5715" b="5080"/>
                  <wp:docPr id="130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260985" cy="166370"/>
                          </a:xfrm>
                          <a:prstGeom prst="rect">
                            <a:avLst/>
                          </a:prstGeom>
                          <a:noFill/>
                          <a:ln>
                            <a:noFill/>
                          </a:ln>
                        </pic:spPr>
                      </pic:pic>
                    </a:graphicData>
                  </a:graphic>
                </wp:inline>
              </w:drawing>
            </w:r>
          </w:p>
        </w:tc>
        <w:tc>
          <w:tcPr>
            <w:tcW w:w="1134" w:type="dxa"/>
            <w:tcBorders>
              <w:top w:val="single" w:sz="4" w:space="0" w:color="000000"/>
              <w:left w:val="single" w:sz="4" w:space="0" w:color="000000"/>
              <w:bottom w:val="single" w:sz="4" w:space="0" w:color="000000"/>
              <w:right w:val="single" w:sz="4" w:space="0" w:color="000000"/>
            </w:tcBorders>
            <w:vAlign w:val="center"/>
          </w:tcPr>
          <w:p w14:paraId="65672F97"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sz w:val="18"/>
                <w:szCs w:val="18"/>
                <w:lang w:eastAsia="en-US"/>
              </w:rPr>
              <w:t>Гкал</w:t>
            </w:r>
            <w:r w:rsidRPr="00F95A50">
              <w:rPr>
                <w:rFonts w:ascii="Arial" w:eastAsia="Calibri" w:hAnsi="Arial" w:cs="Arial"/>
                <w:sz w:val="18"/>
                <w:szCs w:val="18"/>
                <w:lang w:val="en-US" w:eastAsia="en-US"/>
              </w:rPr>
              <w:t>/</w:t>
            </w:r>
            <w:r w:rsidRPr="00F95A50">
              <w:rPr>
                <w:rFonts w:ascii="Arial" w:eastAsia="Calibri" w:hAnsi="Arial" w:cs="Arial"/>
                <w:sz w:val="18"/>
                <w:szCs w:val="18"/>
                <w:lang w:eastAsia="en-US"/>
              </w:rPr>
              <w:t>м</w:t>
            </w:r>
            <w:r w:rsidRPr="00F95A50">
              <w:rPr>
                <w:rFonts w:ascii="Arial" w:eastAsia="Calibri" w:hAnsi="Arial" w:cs="Arial"/>
                <w:sz w:val="18"/>
                <w:szCs w:val="18"/>
                <w:vertAlign w:val="superscript"/>
                <w:lang w:eastAsia="en-US"/>
              </w:rPr>
              <w:t>2</w:t>
            </w:r>
            <w:r w:rsidRPr="00F95A50">
              <w:rPr>
                <w:rFonts w:ascii="Arial" w:eastAsia="Calibri" w:hAnsi="Arial" w:cs="Arial"/>
                <w:sz w:val="18"/>
                <w:szCs w:val="18"/>
                <w:lang w:val="en-US" w:eastAsia="en-US"/>
              </w:rPr>
              <w:t>/</w:t>
            </w:r>
            <w:r w:rsidRPr="00F95A50">
              <w:rPr>
                <w:rFonts w:ascii="Arial" w:eastAsia="Calibri" w:hAnsi="Arial" w:cs="Arial"/>
                <w:sz w:val="18"/>
                <w:szCs w:val="18"/>
                <w:lang w:eastAsia="en-US"/>
              </w:rPr>
              <w:t>(°С×сут)</w:t>
            </w:r>
          </w:p>
        </w:tc>
        <w:tc>
          <w:tcPr>
            <w:tcW w:w="926" w:type="dxa"/>
            <w:tcBorders>
              <w:top w:val="single" w:sz="4" w:space="0" w:color="000000"/>
              <w:left w:val="single" w:sz="4" w:space="0" w:color="000000"/>
              <w:bottom w:val="single" w:sz="4" w:space="0" w:color="000000"/>
              <w:right w:val="single" w:sz="4" w:space="0" w:color="000000"/>
            </w:tcBorders>
            <w:vAlign w:val="center"/>
          </w:tcPr>
          <w:p w14:paraId="4299AAC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2,89E-05</w:t>
            </w:r>
          </w:p>
        </w:tc>
        <w:tc>
          <w:tcPr>
            <w:tcW w:w="926" w:type="dxa"/>
            <w:tcBorders>
              <w:top w:val="single" w:sz="4" w:space="0" w:color="000000"/>
              <w:left w:val="single" w:sz="4" w:space="0" w:color="000000"/>
              <w:bottom w:val="single" w:sz="4" w:space="0" w:color="000000"/>
              <w:right w:val="single" w:sz="4" w:space="0" w:color="000000"/>
            </w:tcBorders>
            <w:vAlign w:val="center"/>
          </w:tcPr>
          <w:p w14:paraId="1C390529"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2,97E-05</w:t>
            </w:r>
          </w:p>
        </w:tc>
        <w:tc>
          <w:tcPr>
            <w:tcW w:w="926" w:type="dxa"/>
            <w:tcBorders>
              <w:top w:val="single" w:sz="4" w:space="0" w:color="000000"/>
              <w:left w:val="single" w:sz="4" w:space="0" w:color="000000"/>
              <w:bottom w:val="single" w:sz="4" w:space="0" w:color="000000"/>
              <w:right w:val="single" w:sz="4" w:space="0" w:color="000000"/>
            </w:tcBorders>
            <w:vAlign w:val="center"/>
          </w:tcPr>
          <w:p w14:paraId="5287B535"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2,89E-05</w:t>
            </w:r>
          </w:p>
        </w:tc>
        <w:tc>
          <w:tcPr>
            <w:tcW w:w="926" w:type="dxa"/>
            <w:tcBorders>
              <w:top w:val="single" w:sz="4" w:space="0" w:color="000000"/>
              <w:left w:val="single" w:sz="4" w:space="0" w:color="000000"/>
              <w:bottom w:val="single" w:sz="4" w:space="0" w:color="000000"/>
              <w:right w:val="single" w:sz="4" w:space="0" w:color="000000"/>
            </w:tcBorders>
            <w:vAlign w:val="center"/>
          </w:tcPr>
          <w:p w14:paraId="3B3F9EC0"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2,88E-05</w:t>
            </w:r>
          </w:p>
        </w:tc>
        <w:tc>
          <w:tcPr>
            <w:tcW w:w="926" w:type="dxa"/>
            <w:tcBorders>
              <w:top w:val="single" w:sz="4" w:space="0" w:color="000000"/>
              <w:left w:val="single" w:sz="4" w:space="0" w:color="000000"/>
              <w:bottom w:val="single" w:sz="4" w:space="0" w:color="000000"/>
              <w:right w:val="single" w:sz="4" w:space="0" w:color="000000"/>
            </w:tcBorders>
            <w:vAlign w:val="center"/>
          </w:tcPr>
          <w:p w14:paraId="12BA0631"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2,89E-05</w:t>
            </w:r>
          </w:p>
        </w:tc>
        <w:tc>
          <w:tcPr>
            <w:tcW w:w="926" w:type="dxa"/>
            <w:tcBorders>
              <w:top w:val="single" w:sz="4" w:space="0" w:color="000000"/>
              <w:left w:val="single" w:sz="4" w:space="0" w:color="000000"/>
              <w:bottom w:val="single" w:sz="4" w:space="0" w:color="000000"/>
              <w:right w:val="single" w:sz="4" w:space="0" w:color="000000"/>
            </w:tcBorders>
            <w:vAlign w:val="center"/>
          </w:tcPr>
          <w:p w14:paraId="058C427F"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2,89E-05</w:t>
            </w:r>
          </w:p>
        </w:tc>
        <w:tc>
          <w:tcPr>
            <w:tcW w:w="926" w:type="dxa"/>
            <w:tcBorders>
              <w:top w:val="single" w:sz="4" w:space="0" w:color="000000"/>
              <w:left w:val="single" w:sz="4" w:space="0" w:color="000000"/>
              <w:bottom w:val="single" w:sz="4" w:space="0" w:color="000000"/>
              <w:right w:val="single" w:sz="4" w:space="0" w:color="000000"/>
            </w:tcBorders>
            <w:vAlign w:val="center"/>
          </w:tcPr>
          <w:p w14:paraId="70DFBA8E"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2,89E-05</w:t>
            </w:r>
          </w:p>
        </w:tc>
        <w:tc>
          <w:tcPr>
            <w:tcW w:w="926" w:type="dxa"/>
            <w:tcBorders>
              <w:top w:val="single" w:sz="4" w:space="0" w:color="000000"/>
              <w:left w:val="single" w:sz="4" w:space="0" w:color="000000"/>
              <w:bottom w:val="single" w:sz="4" w:space="0" w:color="000000"/>
              <w:right w:val="single" w:sz="4" w:space="0" w:color="000000"/>
            </w:tcBorders>
            <w:vAlign w:val="center"/>
          </w:tcPr>
          <w:p w14:paraId="5204D12C"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2,89E-05</w:t>
            </w:r>
          </w:p>
        </w:tc>
        <w:tc>
          <w:tcPr>
            <w:tcW w:w="926" w:type="dxa"/>
            <w:tcBorders>
              <w:top w:val="single" w:sz="4" w:space="0" w:color="000000"/>
              <w:left w:val="single" w:sz="4" w:space="0" w:color="000000"/>
              <w:bottom w:val="single" w:sz="4" w:space="0" w:color="000000"/>
              <w:right w:val="single" w:sz="4" w:space="0" w:color="000000"/>
            </w:tcBorders>
            <w:vAlign w:val="center"/>
          </w:tcPr>
          <w:p w14:paraId="1DD95AEE"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2,89E-05</w:t>
            </w:r>
          </w:p>
        </w:tc>
        <w:tc>
          <w:tcPr>
            <w:tcW w:w="926" w:type="dxa"/>
            <w:tcBorders>
              <w:top w:val="single" w:sz="4" w:space="0" w:color="000000"/>
              <w:left w:val="single" w:sz="4" w:space="0" w:color="000000"/>
              <w:bottom w:val="single" w:sz="4" w:space="0" w:color="000000"/>
              <w:right w:val="single" w:sz="4" w:space="0" w:color="000000"/>
            </w:tcBorders>
            <w:vAlign w:val="center"/>
          </w:tcPr>
          <w:p w14:paraId="36821D0D"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2,89E-05</w:t>
            </w:r>
          </w:p>
        </w:tc>
        <w:tc>
          <w:tcPr>
            <w:tcW w:w="926" w:type="dxa"/>
            <w:tcBorders>
              <w:top w:val="single" w:sz="4" w:space="0" w:color="000000"/>
              <w:left w:val="single" w:sz="4" w:space="0" w:color="000000"/>
              <w:bottom w:val="single" w:sz="4" w:space="0" w:color="000000"/>
              <w:right w:val="single" w:sz="4" w:space="0" w:color="000000"/>
            </w:tcBorders>
            <w:vAlign w:val="center"/>
          </w:tcPr>
          <w:p w14:paraId="38A1453A"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2,89E-05</w:t>
            </w:r>
          </w:p>
        </w:tc>
        <w:tc>
          <w:tcPr>
            <w:tcW w:w="926" w:type="dxa"/>
            <w:tcBorders>
              <w:top w:val="single" w:sz="4" w:space="0" w:color="000000"/>
              <w:left w:val="single" w:sz="4" w:space="0" w:color="000000"/>
              <w:bottom w:val="single" w:sz="4" w:space="0" w:color="000000"/>
              <w:right w:val="single" w:sz="4" w:space="0" w:color="000000"/>
            </w:tcBorders>
            <w:vAlign w:val="center"/>
          </w:tcPr>
          <w:p w14:paraId="1DE9A32E"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2,89E-05</w:t>
            </w:r>
          </w:p>
        </w:tc>
        <w:tc>
          <w:tcPr>
            <w:tcW w:w="926" w:type="dxa"/>
            <w:tcBorders>
              <w:top w:val="single" w:sz="4" w:space="0" w:color="000000"/>
              <w:left w:val="single" w:sz="4" w:space="0" w:color="000000"/>
              <w:bottom w:val="single" w:sz="4" w:space="0" w:color="000000"/>
              <w:right w:val="single" w:sz="4" w:space="0" w:color="000000"/>
            </w:tcBorders>
            <w:vAlign w:val="center"/>
          </w:tcPr>
          <w:p w14:paraId="2725DEC6"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2,89E-05</w:t>
            </w:r>
          </w:p>
        </w:tc>
        <w:tc>
          <w:tcPr>
            <w:tcW w:w="926" w:type="dxa"/>
            <w:tcBorders>
              <w:top w:val="single" w:sz="4" w:space="0" w:color="000000"/>
              <w:left w:val="single" w:sz="4" w:space="0" w:color="000000"/>
              <w:bottom w:val="single" w:sz="4" w:space="0" w:color="000000"/>
              <w:right w:val="single" w:sz="4" w:space="0" w:color="000000"/>
            </w:tcBorders>
            <w:vAlign w:val="center"/>
          </w:tcPr>
          <w:p w14:paraId="72E01B35"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2,89E-05</w:t>
            </w:r>
          </w:p>
        </w:tc>
        <w:tc>
          <w:tcPr>
            <w:tcW w:w="927" w:type="dxa"/>
            <w:tcBorders>
              <w:top w:val="single" w:sz="4" w:space="0" w:color="000000"/>
              <w:left w:val="single" w:sz="4" w:space="0" w:color="000000"/>
              <w:bottom w:val="single" w:sz="4" w:space="0" w:color="000000"/>
              <w:right w:val="single" w:sz="4" w:space="0" w:color="000000"/>
            </w:tcBorders>
            <w:vAlign w:val="center"/>
          </w:tcPr>
          <w:p w14:paraId="1A80B2D2"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2,89E-05</w:t>
            </w:r>
          </w:p>
        </w:tc>
      </w:tr>
      <w:tr w:rsidR="002F4AC1" w:rsidRPr="00F95A50" w14:paraId="77430BE0" w14:textId="77777777" w:rsidTr="00F95A50">
        <w:tc>
          <w:tcPr>
            <w:tcW w:w="704" w:type="dxa"/>
            <w:tcBorders>
              <w:top w:val="single" w:sz="4" w:space="0" w:color="000000"/>
              <w:left w:val="single" w:sz="4" w:space="0" w:color="000000"/>
              <w:bottom w:val="single" w:sz="4" w:space="0" w:color="000000"/>
              <w:right w:val="single" w:sz="4" w:space="0" w:color="000000"/>
            </w:tcBorders>
            <w:vAlign w:val="center"/>
          </w:tcPr>
          <w:p w14:paraId="2D40A182"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sz w:val="18"/>
                <w:szCs w:val="18"/>
                <w:lang w:eastAsia="en-US"/>
              </w:rPr>
              <w:t>9.</w:t>
            </w:r>
          </w:p>
        </w:tc>
        <w:tc>
          <w:tcPr>
            <w:tcW w:w="4711" w:type="dxa"/>
            <w:tcBorders>
              <w:top w:val="single" w:sz="4" w:space="0" w:color="000000"/>
              <w:left w:val="single" w:sz="4" w:space="0" w:color="000000"/>
              <w:bottom w:val="single" w:sz="4" w:space="0" w:color="000000"/>
              <w:right w:val="single" w:sz="4" w:space="0" w:color="000000"/>
            </w:tcBorders>
            <w:hideMark/>
          </w:tcPr>
          <w:p w14:paraId="2380CAE0" w14:textId="77777777" w:rsidR="002F4AC1" w:rsidRPr="00F95A50" w:rsidRDefault="002F4AC1" w:rsidP="002F4AC1">
            <w:pPr>
              <w:ind w:right="113"/>
              <w:contextualSpacing/>
              <w:rPr>
                <w:rFonts w:ascii="Arial" w:eastAsia="Calibri" w:hAnsi="Arial" w:cs="Arial"/>
                <w:sz w:val="18"/>
                <w:szCs w:val="18"/>
                <w:lang w:eastAsia="en-US"/>
              </w:rPr>
            </w:pPr>
            <w:r w:rsidRPr="00F95A50">
              <w:rPr>
                <w:rFonts w:ascii="Arial" w:eastAsia="Calibri" w:hAnsi="Arial" w:cs="Arial"/>
                <w:sz w:val="18"/>
                <w:szCs w:val="18"/>
                <w:lang w:eastAsia="en-US"/>
              </w:rPr>
              <w:t>Удельная тепловая нагрузка в общественно-деловом фонде</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1EF3B444"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noProof/>
                <w:position w:val="-16"/>
                <w:sz w:val="18"/>
                <w:szCs w:val="18"/>
              </w:rPr>
              <w:drawing>
                <wp:inline distT="0" distB="0" distL="0" distR="0" wp14:anchorId="13D3AE14" wp14:editId="3ACA024B">
                  <wp:extent cx="462915" cy="166370"/>
                  <wp:effectExtent l="0" t="0" r="0" b="5080"/>
                  <wp:docPr id="1302"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462915" cy="166370"/>
                          </a:xfrm>
                          <a:prstGeom prst="rect">
                            <a:avLst/>
                          </a:prstGeom>
                          <a:noFill/>
                          <a:ln>
                            <a:noFill/>
                          </a:ln>
                        </pic:spPr>
                      </pic:pic>
                    </a:graphicData>
                  </a:graphic>
                </wp:inline>
              </w:drawing>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065753B9" w14:textId="77777777" w:rsidR="002F4AC1" w:rsidRPr="00F95A50" w:rsidRDefault="002F4AC1" w:rsidP="002F4AC1">
            <w:pPr>
              <w:contextualSpacing/>
              <w:jc w:val="center"/>
              <w:rPr>
                <w:rFonts w:ascii="Arial" w:hAnsi="Arial" w:cs="Arial"/>
                <w:b/>
                <w:smallCaps/>
                <w:sz w:val="18"/>
                <w:szCs w:val="18"/>
                <w:lang w:eastAsia="en-US"/>
              </w:rPr>
            </w:pPr>
            <w:r w:rsidRPr="00F95A50">
              <w:rPr>
                <w:rFonts w:ascii="Arial" w:eastAsia="Calibri" w:hAnsi="Arial" w:cs="Arial"/>
                <w:sz w:val="18"/>
                <w:szCs w:val="18"/>
                <w:lang w:eastAsia="en-US"/>
              </w:rPr>
              <w:t>Гкал</w:t>
            </w:r>
            <w:r w:rsidRPr="00F95A50">
              <w:rPr>
                <w:rFonts w:ascii="Arial" w:eastAsia="Calibri" w:hAnsi="Arial" w:cs="Arial"/>
                <w:sz w:val="18"/>
                <w:szCs w:val="18"/>
                <w:lang w:val="en-US" w:eastAsia="en-US"/>
              </w:rPr>
              <w:t>/</w:t>
            </w:r>
            <w:r w:rsidRPr="00F95A50">
              <w:rPr>
                <w:rFonts w:ascii="Arial" w:eastAsia="Calibri" w:hAnsi="Arial" w:cs="Arial"/>
                <w:sz w:val="18"/>
                <w:szCs w:val="18"/>
                <w:lang w:eastAsia="en-US"/>
              </w:rPr>
              <w:t>ч</w:t>
            </w:r>
            <w:r w:rsidRPr="00F95A50">
              <w:rPr>
                <w:rFonts w:ascii="Arial" w:eastAsia="Calibri" w:hAnsi="Arial" w:cs="Arial"/>
                <w:sz w:val="18"/>
                <w:szCs w:val="18"/>
                <w:lang w:val="en-US" w:eastAsia="en-US"/>
              </w:rPr>
              <w:t>/</w:t>
            </w:r>
            <w:r w:rsidRPr="00F95A50">
              <w:rPr>
                <w:rFonts w:ascii="Arial" w:eastAsia="Calibri" w:hAnsi="Arial" w:cs="Arial"/>
                <w:sz w:val="18"/>
                <w:szCs w:val="18"/>
                <w:lang w:eastAsia="en-US"/>
              </w:rPr>
              <w:t>м2</w:t>
            </w:r>
          </w:p>
        </w:tc>
        <w:tc>
          <w:tcPr>
            <w:tcW w:w="926" w:type="dxa"/>
            <w:tcBorders>
              <w:top w:val="single" w:sz="4" w:space="0" w:color="000000"/>
              <w:left w:val="single" w:sz="4" w:space="0" w:color="000000"/>
              <w:bottom w:val="single" w:sz="4" w:space="0" w:color="000000"/>
              <w:right w:val="single" w:sz="4" w:space="0" w:color="000000"/>
            </w:tcBorders>
            <w:vAlign w:val="center"/>
          </w:tcPr>
          <w:p w14:paraId="5F338A77"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1,34E-04</w:t>
            </w:r>
          </w:p>
        </w:tc>
        <w:tc>
          <w:tcPr>
            <w:tcW w:w="926" w:type="dxa"/>
            <w:tcBorders>
              <w:top w:val="single" w:sz="4" w:space="0" w:color="000000"/>
              <w:left w:val="single" w:sz="4" w:space="0" w:color="000000"/>
              <w:bottom w:val="single" w:sz="4" w:space="0" w:color="000000"/>
              <w:right w:val="single" w:sz="4" w:space="0" w:color="000000"/>
            </w:tcBorders>
            <w:vAlign w:val="center"/>
          </w:tcPr>
          <w:p w14:paraId="5753E227"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1,34E-04</w:t>
            </w:r>
          </w:p>
        </w:tc>
        <w:tc>
          <w:tcPr>
            <w:tcW w:w="926" w:type="dxa"/>
            <w:tcBorders>
              <w:top w:val="single" w:sz="4" w:space="0" w:color="000000"/>
              <w:left w:val="single" w:sz="4" w:space="0" w:color="000000"/>
              <w:bottom w:val="single" w:sz="4" w:space="0" w:color="000000"/>
              <w:right w:val="single" w:sz="4" w:space="0" w:color="000000"/>
            </w:tcBorders>
            <w:vAlign w:val="center"/>
          </w:tcPr>
          <w:p w14:paraId="4817D3B9"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1,34E-04</w:t>
            </w:r>
          </w:p>
        </w:tc>
        <w:tc>
          <w:tcPr>
            <w:tcW w:w="926" w:type="dxa"/>
            <w:tcBorders>
              <w:top w:val="single" w:sz="4" w:space="0" w:color="000000"/>
              <w:left w:val="single" w:sz="4" w:space="0" w:color="000000"/>
              <w:bottom w:val="single" w:sz="4" w:space="0" w:color="000000"/>
              <w:right w:val="single" w:sz="4" w:space="0" w:color="000000"/>
            </w:tcBorders>
            <w:vAlign w:val="center"/>
          </w:tcPr>
          <w:p w14:paraId="55224D1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1,34E-04</w:t>
            </w:r>
          </w:p>
        </w:tc>
        <w:tc>
          <w:tcPr>
            <w:tcW w:w="926" w:type="dxa"/>
            <w:tcBorders>
              <w:top w:val="single" w:sz="4" w:space="0" w:color="000000"/>
              <w:left w:val="single" w:sz="4" w:space="0" w:color="000000"/>
              <w:bottom w:val="single" w:sz="4" w:space="0" w:color="000000"/>
              <w:right w:val="single" w:sz="4" w:space="0" w:color="000000"/>
            </w:tcBorders>
            <w:vAlign w:val="center"/>
          </w:tcPr>
          <w:p w14:paraId="1FF3CF2F"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1,34E-04</w:t>
            </w:r>
          </w:p>
        </w:tc>
        <w:tc>
          <w:tcPr>
            <w:tcW w:w="926" w:type="dxa"/>
            <w:tcBorders>
              <w:top w:val="single" w:sz="4" w:space="0" w:color="000000"/>
              <w:left w:val="single" w:sz="4" w:space="0" w:color="000000"/>
              <w:bottom w:val="single" w:sz="4" w:space="0" w:color="000000"/>
              <w:right w:val="single" w:sz="4" w:space="0" w:color="000000"/>
            </w:tcBorders>
            <w:vAlign w:val="center"/>
          </w:tcPr>
          <w:p w14:paraId="67600C86"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1,34E-04</w:t>
            </w:r>
          </w:p>
        </w:tc>
        <w:tc>
          <w:tcPr>
            <w:tcW w:w="926" w:type="dxa"/>
            <w:tcBorders>
              <w:top w:val="single" w:sz="4" w:space="0" w:color="000000"/>
              <w:left w:val="single" w:sz="4" w:space="0" w:color="000000"/>
              <w:bottom w:val="single" w:sz="4" w:space="0" w:color="000000"/>
              <w:right w:val="single" w:sz="4" w:space="0" w:color="000000"/>
            </w:tcBorders>
            <w:vAlign w:val="center"/>
          </w:tcPr>
          <w:p w14:paraId="6ACD5156"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1,34E-04</w:t>
            </w:r>
          </w:p>
        </w:tc>
        <w:tc>
          <w:tcPr>
            <w:tcW w:w="926" w:type="dxa"/>
            <w:tcBorders>
              <w:top w:val="single" w:sz="4" w:space="0" w:color="000000"/>
              <w:left w:val="single" w:sz="4" w:space="0" w:color="000000"/>
              <w:bottom w:val="single" w:sz="4" w:space="0" w:color="000000"/>
              <w:right w:val="single" w:sz="4" w:space="0" w:color="000000"/>
            </w:tcBorders>
            <w:vAlign w:val="center"/>
          </w:tcPr>
          <w:p w14:paraId="61B63638"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1,34E-04</w:t>
            </w:r>
          </w:p>
        </w:tc>
        <w:tc>
          <w:tcPr>
            <w:tcW w:w="926" w:type="dxa"/>
            <w:tcBorders>
              <w:top w:val="single" w:sz="4" w:space="0" w:color="000000"/>
              <w:left w:val="single" w:sz="4" w:space="0" w:color="000000"/>
              <w:bottom w:val="single" w:sz="4" w:space="0" w:color="000000"/>
              <w:right w:val="single" w:sz="4" w:space="0" w:color="000000"/>
            </w:tcBorders>
            <w:vAlign w:val="center"/>
          </w:tcPr>
          <w:p w14:paraId="264AE46D"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1,34E-04</w:t>
            </w:r>
          </w:p>
        </w:tc>
        <w:tc>
          <w:tcPr>
            <w:tcW w:w="926" w:type="dxa"/>
            <w:tcBorders>
              <w:top w:val="single" w:sz="4" w:space="0" w:color="000000"/>
              <w:left w:val="single" w:sz="4" w:space="0" w:color="000000"/>
              <w:bottom w:val="single" w:sz="4" w:space="0" w:color="000000"/>
              <w:right w:val="single" w:sz="4" w:space="0" w:color="000000"/>
            </w:tcBorders>
            <w:vAlign w:val="center"/>
          </w:tcPr>
          <w:p w14:paraId="2229FA86"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1,34E-04</w:t>
            </w:r>
          </w:p>
        </w:tc>
        <w:tc>
          <w:tcPr>
            <w:tcW w:w="926" w:type="dxa"/>
            <w:tcBorders>
              <w:top w:val="single" w:sz="4" w:space="0" w:color="000000"/>
              <w:left w:val="single" w:sz="4" w:space="0" w:color="000000"/>
              <w:bottom w:val="single" w:sz="4" w:space="0" w:color="000000"/>
              <w:right w:val="single" w:sz="4" w:space="0" w:color="000000"/>
            </w:tcBorders>
            <w:vAlign w:val="center"/>
          </w:tcPr>
          <w:p w14:paraId="3F7CA0C0"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1,34E-04</w:t>
            </w:r>
          </w:p>
        </w:tc>
        <w:tc>
          <w:tcPr>
            <w:tcW w:w="926" w:type="dxa"/>
            <w:tcBorders>
              <w:top w:val="single" w:sz="4" w:space="0" w:color="000000"/>
              <w:left w:val="single" w:sz="4" w:space="0" w:color="000000"/>
              <w:bottom w:val="single" w:sz="4" w:space="0" w:color="000000"/>
              <w:right w:val="single" w:sz="4" w:space="0" w:color="000000"/>
            </w:tcBorders>
            <w:vAlign w:val="center"/>
          </w:tcPr>
          <w:p w14:paraId="2B2FB6D3"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1,34E-04</w:t>
            </w:r>
          </w:p>
        </w:tc>
        <w:tc>
          <w:tcPr>
            <w:tcW w:w="926" w:type="dxa"/>
            <w:tcBorders>
              <w:top w:val="single" w:sz="4" w:space="0" w:color="000000"/>
              <w:left w:val="single" w:sz="4" w:space="0" w:color="000000"/>
              <w:bottom w:val="single" w:sz="4" w:space="0" w:color="000000"/>
              <w:right w:val="single" w:sz="4" w:space="0" w:color="000000"/>
            </w:tcBorders>
            <w:vAlign w:val="center"/>
          </w:tcPr>
          <w:p w14:paraId="608584A8"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1,34E-04</w:t>
            </w:r>
          </w:p>
        </w:tc>
        <w:tc>
          <w:tcPr>
            <w:tcW w:w="926" w:type="dxa"/>
            <w:tcBorders>
              <w:top w:val="single" w:sz="4" w:space="0" w:color="000000"/>
              <w:left w:val="single" w:sz="4" w:space="0" w:color="000000"/>
              <w:bottom w:val="single" w:sz="4" w:space="0" w:color="000000"/>
              <w:right w:val="single" w:sz="4" w:space="0" w:color="000000"/>
            </w:tcBorders>
            <w:vAlign w:val="center"/>
          </w:tcPr>
          <w:p w14:paraId="7D3F1039"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1,34E-04</w:t>
            </w:r>
          </w:p>
        </w:tc>
        <w:tc>
          <w:tcPr>
            <w:tcW w:w="927" w:type="dxa"/>
            <w:tcBorders>
              <w:top w:val="single" w:sz="4" w:space="0" w:color="000000"/>
              <w:left w:val="single" w:sz="4" w:space="0" w:color="000000"/>
              <w:bottom w:val="single" w:sz="4" w:space="0" w:color="000000"/>
              <w:right w:val="single" w:sz="4" w:space="0" w:color="000000"/>
            </w:tcBorders>
            <w:vAlign w:val="center"/>
          </w:tcPr>
          <w:p w14:paraId="775E49D3"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1,34E-04</w:t>
            </w:r>
          </w:p>
        </w:tc>
      </w:tr>
      <w:tr w:rsidR="002F4AC1" w:rsidRPr="00F95A50" w14:paraId="6A0541CA" w14:textId="77777777" w:rsidTr="00F95A50">
        <w:tc>
          <w:tcPr>
            <w:tcW w:w="704" w:type="dxa"/>
            <w:tcBorders>
              <w:top w:val="single" w:sz="4" w:space="0" w:color="000000"/>
              <w:left w:val="single" w:sz="4" w:space="0" w:color="000000"/>
              <w:bottom w:val="single" w:sz="4" w:space="0" w:color="000000"/>
              <w:right w:val="single" w:sz="4" w:space="0" w:color="000000"/>
            </w:tcBorders>
            <w:vAlign w:val="center"/>
          </w:tcPr>
          <w:p w14:paraId="622B83B0"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sz w:val="18"/>
                <w:szCs w:val="18"/>
                <w:lang w:eastAsia="en-US"/>
              </w:rPr>
              <w:t>10.</w:t>
            </w:r>
          </w:p>
        </w:tc>
        <w:tc>
          <w:tcPr>
            <w:tcW w:w="4711" w:type="dxa"/>
            <w:tcBorders>
              <w:top w:val="single" w:sz="4" w:space="0" w:color="000000"/>
              <w:left w:val="single" w:sz="4" w:space="0" w:color="000000"/>
              <w:bottom w:val="single" w:sz="4" w:space="0" w:color="000000"/>
              <w:right w:val="single" w:sz="4" w:space="0" w:color="000000"/>
            </w:tcBorders>
            <w:vAlign w:val="center"/>
          </w:tcPr>
          <w:p w14:paraId="3A67E5C2" w14:textId="77777777" w:rsidR="002F4AC1" w:rsidRPr="00F95A50" w:rsidRDefault="002F4AC1" w:rsidP="002F4AC1">
            <w:pPr>
              <w:ind w:right="113"/>
              <w:contextualSpacing/>
              <w:rPr>
                <w:rFonts w:ascii="Arial" w:eastAsia="Calibri" w:hAnsi="Arial" w:cs="Arial"/>
                <w:sz w:val="18"/>
                <w:szCs w:val="18"/>
                <w:lang w:eastAsia="en-US"/>
              </w:rPr>
            </w:pPr>
            <w:r w:rsidRPr="00F95A50">
              <w:rPr>
                <w:rFonts w:ascii="Arial" w:eastAsia="Calibri" w:hAnsi="Arial" w:cs="Arial"/>
                <w:sz w:val="18"/>
                <w:szCs w:val="18"/>
                <w:lang w:eastAsia="en-US"/>
              </w:rPr>
              <w:t xml:space="preserve">Удельное приведенное потребление тепловой энергии в </w:t>
            </w:r>
            <w:r>
              <w:rPr>
                <w:rFonts w:ascii="Arial" w:eastAsia="Calibri" w:hAnsi="Arial" w:cs="Arial"/>
                <w:sz w:val="18"/>
                <w:szCs w:val="18"/>
                <w:lang w:eastAsia="en-US"/>
              </w:rPr>
              <w:t>общественно-деловом фонде</w:t>
            </w:r>
          </w:p>
        </w:tc>
        <w:tc>
          <w:tcPr>
            <w:tcW w:w="993" w:type="dxa"/>
            <w:tcBorders>
              <w:top w:val="single" w:sz="4" w:space="0" w:color="000000"/>
              <w:left w:val="single" w:sz="4" w:space="0" w:color="000000"/>
              <w:bottom w:val="single" w:sz="4" w:space="0" w:color="000000"/>
              <w:right w:val="single" w:sz="4" w:space="0" w:color="000000"/>
            </w:tcBorders>
            <w:vAlign w:val="center"/>
          </w:tcPr>
          <w:p w14:paraId="3EE60FC1"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noProof/>
                <w:position w:val="-16"/>
                <w:sz w:val="18"/>
                <w:szCs w:val="18"/>
              </w:rPr>
              <w:drawing>
                <wp:inline distT="0" distB="0" distL="0" distR="0" wp14:anchorId="72C6C698" wp14:editId="4EBD9CC5">
                  <wp:extent cx="356235" cy="166370"/>
                  <wp:effectExtent l="0" t="0" r="5715" b="5080"/>
                  <wp:docPr id="130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356235" cy="166370"/>
                          </a:xfrm>
                          <a:prstGeom prst="rect">
                            <a:avLst/>
                          </a:prstGeom>
                          <a:noFill/>
                          <a:ln>
                            <a:noFill/>
                          </a:ln>
                        </pic:spPr>
                      </pic:pic>
                    </a:graphicData>
                  </a:graphic>
                </wp:inline>
              </w:drawing>
            </w:r>
          </w:p>
        </w:tc>
        <w:tc>
          <w:tcPr>
            <w:tcW w:w="1134" w:type="dxa"/>
            <w:tcBorders>
              <w:top w:val="single" w:sz="4" w:space="0" w:color="000000"/>
              <w:left w:val="single" w:sz="4" w:space="0" w:color="000000"/>
              <w:bottom w:val="single" w:sz="4" w:space="0" w:color="000000"/>
              <w:right w:val="single" w:sz="4" w:space="0" w:color="000000"/>
            </w:tcBorders>
            <w:vAlign w:val="center"/>
          </w:tcPr>
          <w:p w14:paraId="1AF73582"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sz w:val="18"/>
                <w:szCs w:val="18"/>
                <w:lang w:eastAsia="en-US"/>
              </w:rPr>
              <w:t>Гкал</w:t>
            </w:r>
            <w:r w:rsidRPr="00F95A50">
              <w:rPr>
                <w:rFonts w:ascii="Arial" w:eastAsia="Calibri" w:hAnsi="Arial" w:cs="Arial"/>
                <w:sz w:val="18"/>
                <w:szCs w:val="18"/>
                <w:lang w:val="en-US" w:eastAsia="en-US"/>
              </w:rPr>
              <w:t>/</w:t>
            </w:r>
            <w:r w:rsidRPr="00F95A50">
              <w:rPr>
                <w:rFonts w:ascii="Arial" w:eastAsia="Calibri" w:hAnsi="Arial" w:cs="Arial"/>
                <w:sz w:val="18"/>
                <w:szCs w:val="18"/>
                <w:lang w:eastAsia="en-US"/>
              </w:rPr>
              <w:t>м</w:t>
            </w:r>
            <w:r w:rsidRPr="00F95A50">
              <w:rPr>
                <w:rFonts w:ascii="Arial" w:eastAsia="Calibri" w:hAnsi="Arial" w:cs="Arial"/>
                <w:sz w:val="18"/>
                <w:szCs w:val="18"/>
                <w:vertAlign w:val="superscript"/>
                <w:lang w:eastAsia="en-US"/>
              </w:rPr>
              <w:t>2</w:t>
            </w:r>
            <w:r w:rsidRPr="00F95A50">
              <w:rPr>
                <w:rFonts w:ascii="Arial" w:eastAsia="Calibri" w:hAnsi="Arial" w:cs="Arial"/>
                <w:sz w:val="18"/>
                <w:szCs w:val="18"/>
                <w:lang w:val="en-US" w:eastAsia="en-US"/>
              </w:rPr>
              <w:t>/</w:t>
            </w:r>
            <w:r w:rsidRPr="00F95A50">
              <w:rPr>
                <w:rFonts w:ascii="Arial" w:eastAsia="Calibri" w:hAnsi="Arial" w:cs="Arial"/>
                <w:sz w:val="18"/>
                <w:szCs w:val="18"/>
                <w:lang w:eastAsia="en-US"/>
              </w:rPr>
              <w:t>(°С×сут)</w:t>
            </w:r>
          </w:p>
        </w:tc>
        <w:tc>
          <w:tcPr>
            <w:tcW w:w="926" w:type="dxa"/>
            <w:tcBorders>
              <w:top w:val="single" w:sz="4" w:space="0" w:color="000000"/>
              <w:left w:val="single" w:sz="4" w:space="0" w:color="000000"/>
              <w:bottom w:val="single" w:sz="4" w:space="0" w:color="000000"/>
              <w:right w:val="single" w:sz="4" w:space="0" w:color="000000"/>
            </w:tcBorders>
            <w:vAlign w:val="center"/>
          </w:tcPr>
          <w:p w14:paraId="18CC804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3,33E-05</w:t>
            </w:r>
          </w:p>
        </w:tc>
        <w:tc>
          <w:tcPr>
            <w:tcW w:w="926" w:type="dxa"/>
            <w:tcBorders>
              <w:top w:val="single" w:sz="4" w:space="0" w:color="000000"/>
              <w:left w:val="single" w:sz="4" w:space="0" w:color="000000"/>
              <w:bottom w:val="single" w:sz="4" w:space="0" w:color="000000"/>
              <w:right w:val="single" w:sz="4" w:space="0" w:color="000000"/>
            </w:tcBorders>
            <w:vAlign w:val="center"/>
          </w:tcPr>
          <w:p w14:paraId="7861617A"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2,98E-05</w:t>
            </w:r>
          </w:p>
        </w:tc>
        <w:tc>
          <w:tcPr>
            <w:tcW w:w="926" w:type="dxa"/>
            <w:tcBorders>
              <w:top w:val="single" w:sz="4" w:space="0" w:color="000000"/>
              <w:left w:val="single" w:sz="4" w:space="0" w:color="000000"/>
              <w:bottom w:val="single" w:sz="4" w:space="0" w:color="000000"/>
              <w:right w:val="single" w:sz="4" w:space="0" w:color="000000"/>
            </w:tcBorders>
            <w:vAlign w:val="center"/>
          </w:tcPr>
          <w:p w14:paraId="4AE58F0A"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2,91E-05</w:t>
            </w:r>
          </w:p>
        </w:tc>
        <w:tc>
          <w:tcPr>
            <w:tcW w:w="926" w:type="dxa"/>
            <w:tcBorders>
              <w:top w:val="single" w:sz="4" w:space="0" w:color="000000"/>
              <w:left w:val="single" w:sz="4" w:space="0" w:color="000000"/>
              <w:bottom w:val="single" w:sz="4" w:space="0" w:color="000000"/>
              <w:right w:val="single" w:sz="4" w:space="0" w:color="000000"/>
            </w:tcBorders>
            <w:vAlign w:val="center"/>
          </w:tcPr>
          <w:p w14:paraId="63AD4713"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2,92E-05</w:t>
            </w:r>
          </w:p>
        </w:tc>
        <w:tc>
          <w:tcPr>
            <w:tcW w:w="926" w:type="dxa"/>
            <w:tcBorders>
              <w:top w:val="single" w:sz="4" w:space="0" w:color="000000"/>
              <w:left w:val="single" w:sz="4" w:space="0" w:color="000000"/>
              <w:bottom w:val="single" w:sz="4" w:space="0" w:color="000000"/>
              <w:right w:val="single" w:sz="4" w:space="0" w:color="000000"/>
            </w:tcBorders>
            <w:vAlign w:val="center"/>
          </w:tcPr>
          <w:p w14:paraId="098C98F2"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3,33E-05</w:t>
            </w:r>
          </w:p>
        </w:tc>
        <w:tc>
          <w:tcPr>
            <w:tcW w:w="926" w:type="dxa"/>
            <w:tcBorders>
              <w:top w:val="single" w:sz="4" w:space="0" w:color="000000"/>
              <w:left w:val="single" w:sz="4" w:space="0" w:color="000000"/>
              <w:bottom w:val="single" w:sz="4" w:space="0" w:color="000000"/>
              <w:right w:val="single" w:sz="4" w:space="0" w:color="000000"/>
            </w:tcBorders>
            <w:vAlign w:val="center"/>
          </w:tcPr>
          <w:p w14:paraId="71D424BF"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3,33E-05</w:t>
            </w:r>
          </w:p>
        </w:tc>
        <w:tc>
          <w:tcPr>
            <w:tcW w:w="926" w:type="dxa"/>
            <w:tcBorders>
              <w:top w:val="single" w:sz="4" w:space="0" w:color="000000"/>
              <w:left w:val="single" w:sz="4" w:space="0" w:color="000000"/>
              <w:bottom w:val="single" w:sz="4" w:space="0" w:color="000000"/>
              <w:right w:val="single" w:sz="4" w:space="0" w:color="000000"/>
            </w:tcBorders>
            <w:vAlign w:val="center"/>
          </w:tcPr>
          <w:p w14:paraId="7292B35D"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3,33E-05</w:t>
            </w:r>
          </w:p>
        </w:tc>
        <w:tc>
          <w:tcPr>
            <w:tcW w:w="926" w:type="dxa"/>
            <w:tcBorders>
              <w:top w:val="single" w:sz="4" w:space="0" w:color="000000"/>
              <w:left w:val="single" w:sz="4" w:space="0" w:color="000000"/>
              <w:bottom w:val="single" w:sz="4" w:space="0" w:color="000000"/>
              <w:right w:val="single" w:sz="4" w:space="0" w:color="000000"/>
            </w:tcBorders>
            <w:vAlign w:val="center"/>
          </w:tcPr>
          <w:p w14:paraId="00F7D9EB"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3,33E-05</w:t>
            </w:r>
          </w:p>
        </w:tc>
        <w:tc>
          <w:tcPr>
            <w:tcW w:w="926" w:type="dxa"/>
            <w:tcBorders>
              <w:top w:val="single" w:sz="4" w:space="0" w:color="000000"/>
              <w:left w:val="single" w:sz="4" w:space="0" w:color="000000"/>
              <w:bottom w:val="single" w:sz="4" w:space="0" w:color="000000"/>
              <w:right w:val="single" w:sz="4" w:space="0" w:color="000000"/>
            </w:tcBorders>
            <w:vAlign w:val="center"/>
          </w:tcPr>
          <w:p w14:paraId="3F6FCBD6"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3,33E-05</w:t>
            </w:r>
          </w:p>
        </w:tc>
        <w:tc>
          <w:tcPr>
            <w:tcW w:w="926" w:type="dxa"/>
            <w:tcBorders>
              <w:top w:val="single" w:sz="4" w:space="0" w:color="000000"/>
              <w:left w:val="single" w:sz="4" w:space="0" w:color="000000"/>
              <w:bottom w:val="single" w:sz="4" w:space="0" w:color="000000"/>
              <w:right w:val="single" w:sz="4" w:space="0" w:color="000000"/>
            </w:tcBorders>
            <w:vAlign w:val="center"/>
          </w:tcPr>
          <w:p w14:paraId="3EEBA4D0"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3,33E-05</w:t>
            </w:r>
          </w:p>
        </w:tc>
        <w:tc>
          <w:tcPr>
            <w:tcW w:w="926" w:type="dxa"/>
            <w:tcBorders>
              <w:top w:val="single" w:sz="4" w:space="0" w:color="000000"/>
              <w:left w:val="single" w:sz="4" w:space="0" w:color="000000"/>
              <w:bottom w:val="single" w:sz="4" w:space="0" w:color="000000"/>
              <w:right w:val="single" w:sz="4" w:space="0" w:color="000000"/>
            </w:tcBorders>
            <w:vAlign w:val="center"/>
          </w:tcPr>
          <w:p w14:paraId="711E9D38"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3,33E-05</w:t>
            </w:r>
          </w:p>
        </w:tc>
        <w:tc>
          <w:tcPr>
            <w:tcW w:w="926" w:type="dxa"/>
            <w:tcBorders>
              <w:top w:val="single" w:sz="4" w:space="0" w:color="000000"/>
              <w:left w:val="single" w:sz="4" w:space="0" w:color="000000"/>
              <w:bottom w:val="single" w:sz="4" w:space="0" w:color="000000"/>
              <w:right w:val="single" w:sz="4" w:space="0" w:color="000000"/>
            </w:tcBorders>
            <w:vAlign w:val="center"/>
          </w:tcPr>
          <w:p w14:paraId="3E826F7F"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3,33E-05</w:t>
            </w:r>
          </w:p>
        </w:tc>
        <w:tc>
          <w:tcPr>
            <w:tcW w:w="926" w:type="dxa"/>
            <w:tcBorders>
              <w:top w:val="single" w:sz="4" w:space="0" w:color="000000"/>
              <w:left w:val="single" w:sz="4" w:space="0" w:color="000000"/>
              <w:bottom w:val="single" w:sz="4" w:space="0" w:color="000000"/>
              <w:right w:val="single" w:sz="4" w:space="0" w:color="000000"/>
            </w:tcBorders>
            <w:vAlign w:val="center"/>
          </w:tcPr>
          <w:p w14:paraId="2CFC223F"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3,33E-05</w:t>
            </w:r>
          </w:p>
        </w:tc>
        <w:tc>
          <w:tcPr>
            <w:tcW w:w="926" w:type="dxa"/>
            <w:tcBorders>
              <w:top w:val="single" w:sz="4" w:space="0" w:color="000000"/>
              <w:left w:val="single" w:sz="4" w:space="0" w:color="000000"/>
              <w:bottom w:val="single" w:sz="4" w:space="0" w:color="000000"/>
              <w:right w:val="single" w:sz="4" w:space="0" w:color="000000"/>
            </w:tcBorders>
            <w:vAlign w:val="center"/>
          </w:tcPr>
          <w:p w14:paraId="5FBA8CD2"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3,33E-05</w:t>
            </w:r>
          </w:p>
        </w:tc>
        <w:tc>
          <w:tcPr>
            <w:tcW w:w="927" w:type="dxa"/>
            <w:tcBorders>
              <w:top w:val="single" w:sz="4" w:space="0" w:color="000000"/>
              <w:left w:val="single" w:sz="4" w:space="0" w:color="000000"/>
              <w:bottom w:val="single" w:sz="4" w:space="0" w:color="000000"/>
              <w:right w:val="single" w:sz="4" w:space="0" w:color="000000"/>
            </w:tcBorders>
            <w:vAlign w:val="center"/>
          </w:tcPr>
          <w:p w14:paraId="12B94E80"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3,33E-05</w:t>
            </w:r>
          </w:p>
        </w:tc>
      </w:tr>
      <w:tr w:rsidR="002F4AC1" w:rsidRPr="00F95A50" w14:paraId="448BB0AF" w14:textId="77777777" w:rsidTr="00F95A50">
        <w:tc>
          <w:tcPr>
            <w:tcW w:w="704" w:type="dxa"/>
            <w:tcBorders>
              <w:top w:val="single" w:sz="4" w:space="0" w:color="000000"/>
              <w:left w:val="single" w:sz="4" w:space="0" w:color="000000"/>
              <w:bottom w:val="single" w:sz="4" w:space="0" w:color="000000"/>
              <w:right w:val="single" w:sz="4" w:space="0" w:color="000000"/>
            </w:tcBorders>
            <w:vAlign w:val="center"/>
          </w:tcPr>
          <w:p w14:paraId="66B9D28C"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sz w:val="18"/>
                <w:szCs w:val="18"/>
                <w:lang w:eastAsia="en-US"/>
              </w:rPr>
              <w:t>11.</w:t>
            </w:r>
          </w:p>
        </w:tc>
        <w:tc>
          <w:tcPr>
            <w:tcW w:w="4711" w:type="dxa"/>
            <w:tcBorders>
              <w:top w:val="single" w:sz="4" w:space="0" w:color="000000"/>
              <w:left w:val="single" w:sz="4" w:space="0" w:color="000000"/>
              <w:bottom w:val="single" w:sz="4" w:space="0" w:color="000000"/>
              <w:right w:val="single" w:sz="4" w:space="0" w:color="000000"/>
            </w:tcBorders>
            <w:vAlign w:val="center"/>
          </w:tcPr>
          <w:p w14:paraId="01CF41D8" w14:textId="77777777" w:rsidR="002F4AC1" w:rsidRPr="00F95A50" w:rsidRDefault="002F4AC1" w:rsidP="002F4AC1">
            <w:pPr>
              <w:ind w:right="113"/>
              <w:contextualSpacing/>
              <w:rPr>
                <w:rFonts w:ascii="Arial" w:eastAsia="Calibri" w:hAnsi="Arial" w:cs="Arial"/>
                <w:sz w:val="18"/>
                <w:szCs w:val="18"/>
                <w:lang w:eastAsia="en-US"/>
              </w:rPr>
            </w:pPr>
            <w:r w:rsidRPr="00F95A50">
              <w:rPr>
                <w:rFonts w:ascii="Arial" w:eastAsia="Calibri" w:hAnsi="Arial" w:cs="Arial"/>
                <w:sz w:val="18"/>
                <w:szCs w:val="18"/>
                <w:lang w:eastAsia="en-US"/>
              </w:rPr>
              <w:t>Средняя плотность тепловой нагрузки</w:t>
            </w:r>
          </w:p>
        </w:tc>
        <w:tc>
          <w:tcPr>
            <w:tcW w:w="993" w:type="dxa"/>
            <w:tcBorders>
              <w:top w:val="single" w:sz="4" w:space="0" w:color="000000"/>
              <w:left w:val="single" w:sz="4" w:space="0" w:color="000000"/>
              <w:bottom w:val="single" w:sz="4" w:space="0" w:color="000000"/>
              <w:right w:val="single" w:sz="4" w:space="0" w:color="000000"/>
            </w:tcBorders>
            <w:vAlign w:val="center"/>
          </w:tcPr>
          <w:p w14:paraId="071DAE0D"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noProof/>
                <w:position w:val="-14"/>
                <w:sz w:val="18"/>
                <w:szCs w:val="18"/>
              </w:rPr>
              <w:drawing>
                <wp:inline distT="0" distB="0" distL="0" distR="0" wp14:anchorId="5B340C9A" wp14:editId="76D46461">
                  <wp:extent cx="166370" cy="166370"/>
                  <wp:effectExtent l="0" t="0" r="5080" b="5080"/>
                  <wp:docPr id="1304"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166370" cy="166370"/>
                          </a:xfrm>
                          <a:prstGeom prst="rect">
                            <a:avLst/>
                          </a:prstGeom>
                          <a:noFill/>
                          <a:ln>
                            <a:noFill/>
                          </a:ln>
                        </pic:spPr>
                      </pic:pic>
                    </a:graphicData>
                  </a:graphic>
                </wp:inline>
              </w:drawing>
            </w:r>
          </w:p>
        </w:tc>
        <w:tc>
          <w:tcPr>
            <w:tcW w:w="1134" w:type="dxa"/>
            <w:tcBorders>
              <w:top w:val="single" w:sz="4" w:space="0" w:color="000000"/>
              <w:left w:val="single" w:sz="4" w:space="0" w:color="000000"/>
              <w:bottom w:val="single" w:sz="4" w:space="0" w:color="000000"/>
              <w:right w:val="single" w:sz="4" w:space="0" w:color="000000"/>
            </w:tcBorders>
            <w:vAlign w:val="center"/>
          </w:tcPr>
          <w:p w14:paraId="18AACD25"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sz w:val="18"/>
                <w:szCs w:val="18"/>
                <w:lang w:eastAsia="en-US"/>
              </w:rPr>
              <w:t>Гкал</w:t>
            </w:r>
            <w:r w:rsidRPr="00F95A50">
              <w:rPr>
                <w:rFonts w:ascii="Arial" w:eastAsia="Calibri" w:hAnsi="Arial" w:cs="Arial"/>
                <w:sz w:val="18"/>
                <w:szCs w:val="18"/>
                <w:lang w:val="en-US" w:eastAsia="en-US"/>
              </w:rPr>
              <w:t>/</w:t>
            </w:r>
            <w:r w:rsidRPr="00F95A50">
              <w:rPr>
                <w:rFonts w:ascii="Arial" w:eastAsia="Calibri" w:hAnsi="Arial" w:cs="Arial"/>
                <w:sz w:val="18"/>
                <w:szCs w:val="18"/>
                <w:lang w:eastAsia="en-US"/>
              </w:rPr>
              <w:t>ч</w:t>
            </w:r>
            <w:r w:rsidRPr="00F95A50">
              <w:rPr>
                <w:rFonts w:ascii="Arial" w:eastAsia="Calibri" w:hAnsi="Arial" w:cs="Arial"/>
                <w:sz w:val="18"/>
                <w:szCs w:val="18"/>
                <w:lang w:val="en-US" w:eastAsia="en-US"/>
              </w:rPr>
              <w:t>/</w:t>
            </w:r>
            <w:r w:rsidRPr="00F95A50">
              <w:rPr>
                <w:rFonts w:ascii="Arial" w:eastAsia="Calibri" w:hAnsi="Arial" w:cs="Arial"/>
                <w:sz w:val="18"/>
                <w:szCs w:val="18"/>
                <w:lang w:eastAsia="en-US"/>
              </w:rPr>
              <w:t>га</w:t>
            </w:r>
          </w:p>
        </w:tc>
        <w:tc>
          <w:tcPr>
            <w:tcW w:w="926" w:type="dxa"/>
            <w:tcBorders>
              <w:top w:val="single" w:sz="4" w:space="0" w:color="000000"/>
              <w:left w:val="single" w:sz="4" w:space="0" w:color="000000"/>
              <w:bottom w:val="single" w:sz="4" w:space="0" w:color="000000"/>
              <w:right w:val="single" w:sz="4" w:space="0" w:color="000000"/>
            </w:tcBorders>
            <w:vAlign w:val="center"/>
          </w:tcPr>
          <w:p w14:paraId="6B8CB32F"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0,3783</w:t>
            </w:r>
          </w:p>
        </w:tc>
        <w:tc>
          <w:tcPr>
            <w:tcW w:w="926" w:type="dxa"/>
            <w:tcBorders>
              <w:top w:val="single" w:sz="4" w:space="0" w:color="000000"/>
              <w:left w:val="single" w:sz="4" w:space="0" w:color="000000"/>
              <w:bottom w:val="single" w:sz="4" w:space="0" w:color="000000"/>
              <w:right w:val="single" w:sz="4" w:space="0" w:color="000000"/>
            </w:tcBorders>
            <w:vAlign w:val="center"/>
          </w:tcPr>
          <w:p w14:paraId="0FC31038"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0,3783</w:t>
            </w:r>
          </w:p>
        </w:tc>
        <w:tc>
          <w:tcPr>
            <w:tcW w:w="926" w:type="dxa"/>
            <w:tcBorders>
              <w:top w:val="single" w:sz="4" w:space="0" w:color="000000"/>
              <w:left w:val="single" w:sz="4" w:space="0" w:color="000000"/>
              <w:bottom w:val="single" w:sz="4" w:space="0" w:color="000000"/>
              <w:right w:val="single" w:sz="4" w:space="0" w:color="000000"/>
            </w:tcBorders>
            <w:vAlign w:val="center"/>
          </w:tcPr>
          <w:p w14:paraId="4951F30F"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0,3783</w:t>
            </w:r>
          </w:p>
        </w:tc>
        <w:tc>
          <w:tcPr>
            <w:tcW w:w="926" w:type="dxa"/>
            <w:tcBorders>
              <w:top w:val="single" w:sz="4" w:space="0" w:color="000000"/>
              <w:left w:val="single" w:sz="4" w:space="0" w:color="000000"/>
              <w:bottom w:val="single" w:sz="4" w:space="0" w:color="000000"/>
              <w:right w:val="single" w:sz="4" w:space="0" w:color="000000"/>
            </w:tcBorders>
            <w:vAlign w:val="center"/>
          </w:tcPr>
          <w:p w14:paraId="67E6618F"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0,3783</w:t>
            </w:r>
          </w:p>
        </w:tc>
        <w:tc>
          <w:tcPr>
            <w:tcW w:w="926" w:type="dxa"/>
            <w:tcBorders>
              <w:top w:val="single" w:sz="4" w:space="0" w:color="000000"/>
              <w:left w:val="single" w:sz="4" w:space="0" w:color="000000"/>
              <w:bottom w:val="single" w:sz="4" w:space="0" w:color="000000"/>
              <w:right w:val="single" w:sz="4" w:space="0" w:color="000000"/>
            </w:tcBorders>
            <w:vAlign w:val="center"/>
          </w:tcPr>
          <w:p w14:paraId="0C39A65C"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0,3783</w:t>
            </w:r>
          </w:p>
        </w:tc>
        <w:tc>
          <w:tcPr>
            <w:tcW w:w="926" w:type="dxa"/>
            <w:tcBorders>
              <w:top w:val="single" w:sz="4" w:space="0" w:color="000000"/>
              <w:left w:val="single" w:sz="4" w:space="0" w:color="000000"/>
              <w:bottom w:val="single" w:sz="4" w:space="0" w:color="000000"/>
              <w:right w:val="single" w:sz="4" w:space="0" w:color="000000"/>
            </w:tcBorders>
            <w:vAlign w:val="center"/>
          </w:tcPr>
          <w:p w14:paraId="1AAFD11F"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0,3783</w:t>
            </w:r>
          </w:p>
        </w:tc>
        <w:tc>
          <w:tcPr>
            <w:tcW w:w="926" w:type="dxa"/>
            <w:tcBorders>
              <w:top w:val="single" w:sz="4" w:space="0" w:color="000000"/>
              <w:left w:val="single" w:sz="4" w:space="0" w:color="000000"/>
              <w:bottom w:val="single" w:sz="4" w:space="0" w:color="000000"/>
              <w:right w:val="single" w:sz="4" w:space="0" w:color="000000"/>
            </w:tcBorders>
            <w:vAlign w:val="center"/>
          </w:tcPr>
          <w:p w14:paraId="65F6407E"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0,3783</w:t>
            </w:r>
          </w:p>
        </w:tc>
        <w:tc>
          <w:tcPr>
            <w:tcW w:w="926" w:type="dxa"/>
            <w:tcBorders>
              <w:top w:val="single" w:sz="4" w:space="0" w:color="000000"/>
              <w:left w:val="single" w:sz="4" w:space="0" w:color="000000"/>
              <w:bottom w:val="single" w:sz="4" w:space="0" w:color="000000"/>
              <w:right w:val="single" w:sz="4" w:space="0" w:color="000000"/>
            </w:tcBorders>
            <w:vAlign w:val="center"/>
          </w:tcPr>
          <w:p w14:paraId="3314FE63"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0,3783</w:t>
            </w:r>
          </w:p>
        </w:tc>
        <w:tc>
          <w:tcPr>
            <w:tcW w:w="926" w:type="dxa"/>
            <w:tcBorders>
              <w:top w:val="single" w:sz="4" w:space="0" w:color="000000"/>
              <w:left w:val="single" w:sz="4" w:space="0" w:color="000000"/>
              <w:bottom w:val="single" w:sz="4" w:space="0" w:color="000000"/>
              <w:right w:val="single" w:sz="4" w:space="0" w:color="000000"/>
            </w:tcBorders>
            <w:vAlign w:val="center"/>
          </w:tcPr>
          <w:p w14:paraId="476FE2EC"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0,3783</w:t>
            </w:r>
          </w:p>
        </w:tc>
        <w:tc>
          <w:tcPr>
            <w:tcW w:w="926" w:type="dxa"/>
            <w:tcBorders>
              <w:top w:val="single" w:sz="4" w:space="0" w:color="000000"/>
              <w:left w:val="single" w:sz="4" w:space="0" w:color="000000"/>
              <w:bottom w:val="single" w:sz="4" w:space="0" w:color="000000"/>
              <w:right w:val="single" w:sz="4" w:space="0" w:color="000000"/>
            </w:tcBorders>
            <w:vAlign w:val="center"/>
          </w:tcPr>
          <w:p w14:paraId="2A615219"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0,3783</w:t>
            </w:r>
          </w:p>
        </w:tc>
        <w:tc>
          <w:tcPr>
            <w:tcW w:w="926" w:type="dxa"/>
            <w:tcBorders>
              <w:top w:val="single" w:sz="4" w:space="0" w:color="000000"/>
              <w:left w:val="single" w:sz="4" w:space="0" w:color="000000"/>
              <w:bottom w:val="single" w:sz="4" w:space="0" w:color="000000"/>
              <w:right w:val="single" w:sz="4" w:space="0" w:color="000000"/>
            </w:tcBorders>
            <w:vAlign w:val="center"/>
          </w:tcPr>
          <w:p w14:paraId="7297652B"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0,3783</w:t>
            </w:r>
          </w:p>
        </w:tc>
        <w:tc>
          <w:tcPr>
            <w:tcW w:w="926" w:type="dxa"/>
            <w:tcBorders>
              <w:top w:val="single" w:sz="4" w:space="0" w:color="000000"/>
              <w:left w:val="single" w:sz="4" w:space="0" w:color="000000"/>
              <w:bottom w:val="single" w:sz="4" w:space="0" w:color="000000"/>
              <w:right w:val="single" w:sz="4" w:space="0" w:color="000000"/>
            </w:tcBorders>
            <w:vAlign w:val="center"/>
          </w:tcPr>
          <w:p w14:paraId="35110587"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0,3783</w:t>
            </w:r>
          </w:p>
        </w:tc>
        <w:tc>
          <w:tcPr>
            <w:tcW w:w="926" w:type="dxa"/>
            <w:tcBorders>
              <w:top w:val="single" w:sz="4" w:space="0" w:color="000000"/>
              <w:left w:val="single" w:sz="4" w:space="0" w:color="000000"/>
              <w:bottom w:val="single" w:sz="4" w:space="0" w:color="000000"/>
              <w:right w:val="single" w:sz="4" w:space="0" w:color="000000"/>
            </w:tcBorders>
            <w:vAlign w:val="center"/>
          </w:tcPr>
          <w:p w14:paraId="690DDCE3"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0,3783</w:t>
            </w:r>
          </w:p>
        </w:tc>
        <w:tc>
          <w:tcPr>
            <w:tcW w:w="926" w:type="dxa"/>
            <w:tcBorders>
              <w:top w:val="single" w:sz="4" w:space="0" w:color="000000"/>
              <w:left w:val="single" w:sz="4" w:space="0" w:color="000000"/>
              <w:bottom w:val="single" w:sz="4" w:space="0" w:color="000000"/>
              <w:right w:val="single" w:sz="4" w:space="0" w:color="000000"/>
            </w:tcBorders>
            <w:vAlign w:val="center"/>
          </w:tcPr>
          <w:p w14:paraId="53DFF04B"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0,3783</w:t>
            </w:r>
          </w:p>
        </w:tc>
        <w:tc>
          <w:tcPr>
            <w:tcW w:w="927" w:type="dxa"/>
            <w:tcBorders>
              <w:top w:val="single" w:sz="4" w:space="0" w:color="000000"/>
              <w:left w:val="single" w:sz="4" w:space="0" w:color="000000"/>
              <w:bottom w:val="single" w:sz="4" w:space="0" w:color="000000"/>
              <w:right w:val="single" w:sz="4" w:space="0" w:color="000000"/>
            </w:tcBorders>
            <w:vAlign w:val="center"/>
          </w:tcPr>
          <w:p w14:paraId="51124270"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0,3783</w:t>
            </w:r>
          </w:p>
        </w:tc>
      </w:tr>
      <w:tr w:rsidR="002F4AC1" w:rsidRPr="00F95A50" w14:paraId="7519D77F" w14:textId="77777777" w:rsidTr="00F95A50">
        <w:tc>
          <w:tcPr>
            <w:tcW w:w="704" w:type="dxa"/>
            <w:tcBorders>
              <w:top w:val="single" w:sz="4" w:space="0" w:color="000000"/>
              <w:left w:val="single" w:sz="4" w:space="0" w:color="000000"/>
              <w:bottom w:val="single" w:sz="4" w:space="0" w:color="000000"/>
              <w:right w:val="single" w:sz="4" w:space="0" w:color="000000"/>
            </w:tcBorders>
            <w:vAlign w:val="center"/>
          </w:tcPr>
          <w:p w14:paraId="3E05F5ED"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sz w:val="18"/>
                <w:szCs w:val="18"/>
                <w:lang w:eastAsia="en-US"/>
              </w:rPr>
              <w:t>12.</w:t>
            </w:r>
          </w:p>
        </w:tc>
        <w:tc>
          <w:tcPr>
            <w:tcW w:w="4711" w:type="dxa"/>
            <w:tcBorders>
              <w:top w:val="single" w:sz="4" w:space="0" w:color="000000"/>
              <w:left w:val="single" w:sz="4" w:space="0" w:color="000000"/>
              <w:bottom w:val="single" w:sz="4" w:space="0" w:color="000000"/>
              <w:right w:val="single" w:sz="4" w:space="0" w:color="000000"/>
            </w:tcBorders>
            <w:vAlign w:val="center"/>
            <w:hideMark/>
          </w:tcPr>
          <w:p w14:paraId="05B86276" w14:textId="77777777" w:rsidR="002F4AC1" w:rsidRPr="00F95A50" w:rsidRDefault="002F4AC1" w:rsidP="002F4AC1">
            <w:pPr>
              <w:ind w:right="113"/>
              <w:contextualSpacing/>
              <w:rPr>
                <w:rFonts w:ascii="Arial" w:eastAsia="Calibri" w:hAnsi="Arial" w:cs="Arial"/>
                <w:sz w:val="18"/>
                <w:szCs w:val="18"/>
                <w:lang w:eastAsia="en-US"/>
              </w:rPr>
            </w:pPr>
            <w:r w:rsidRPr="00F95A50">
              <w:rPr>
                <w:rFonts w:ascii="Arial" w:eastAsia="Calibri" w:hAnsi="Arial" w:cs="Arial"/>
                <w:sz w:val="18"/>
                <w:szCs w:val="18"/>
                <w:lang w:eastAsia="en-US"/>
              </w:rPr>
              <w:t>Средняя плотность расхода тепловой энергии на отопление в жилищном фонде</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0DA608C9"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noProof/>
                <w:position w:val="-14"/>
                <w:sz w:val="18"/>
                <w:szCs w:val="18"/>
              </w:rPr>
              <w:drawing>
                <wp:inline distT="0" distB="0" distL="0" distR="0" wp14:anchorId="4D1BE7C8" wp14:editId="4297B7F3">
                  <wp:extent cx="260985" cy="166370"/>
                  <wp:effectExtent l="0" t="0" r="5715" b="5080"/>
                  <wp:docPr id="1305"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260985" cy="166370"/>
                          </a:xfrm>
                          <a:prstGeom prst="rect">
                            <a:avLst/>
                          </a:prstGeom>
                          <a:noFill/>
                          <a:ln>
                            <a:noFill/>
                          </a:ln>
                        </pic:spPr>
                      </pic:pic>
                    </a:graphicData>
                  </a:graphic>
                </wp:inline>
              </w:drawing>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35ABB82C"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sz w:val="18"/>
                <w:szCs w:val="18"/>
                <w:lang w:eastAsia="en-US"/>
              </w:rPr>
              <w:t>Гкал</w:t>
            </w:r>
            <w:r w:rsidRPr="00F95A50">
              <w:rPr>
                <w:rFonts w:ascii="Arial" w:eastAsia="Calibri" w:hAnsi="Arial" w:cs="Arial"/>
                <w:sz w:val="18"/>
                <w:szCs w:val="18"/>
                <w:lang w:val="en-US" w:eastAsia="en-US"/>
              </w:rPr>
              <w:t>/</w:t>
            </w:r>
            <w:r w:rsidRPr="00F95A50">
              <w:rPr>
                <w:rFonts w:ascii="Arial" w:eastAsia="Calibri" w:hAnsi="Arial" w:cs="Arial"/>
                <w:sz w:val="18"/>
                <w:szCs w:val="18"/>
                <w:lang w:eastAsia="en-US"/>
              </w:rPr>
              <w:t>га</w:t>
            </w:r>
          </w:p>
        </w:tc>
        <w:tc>
          <w:tcPr>
            <w:tcW w:w="926" w:type="dxa"/>
            <w:tcBorders>
              <w:top w:val="single" w:sz="4" w:space="0" w:color="000000"/>
              <w:left w:val="single" w:sz="4" w:space="0" w:color="000000"/>
              <w:bottom w:val="single" w:sz="4" w:space="0" w:color="000000"/>
              <w:right w:val="single" w:sz="4" w:space="0" w:color="000000"/>
            </w:tcBorders>
            <w:vAlign w:val="center"/>
          </w:tcPr>
          <w:p w14:paraId="17C54FD2"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187,95</w:t>
            </w:r>
          </w:p>
        </w:tc>
        <w:tc>
          <w:tcPr>
            <w:tcW w:w="926" w:type="dxa"/>
            <w:tcBorders>
              <w:top w:val="single" w:sz="4" w:space="0" w:color="000000"/>
              <w:left w:val="single" w:sz="4" w:space="0" w:color="000000"/>
              <w:bottom w:val="single" w:sz="4" w:space="0" w:color="000000"/>
              <w:right w:val="single" w:sz="4" w:space="0" w:color="000000"/>
            </w:tcBorders>
            <w:vAlign w:val="center"/>
          </w:tcPr>
          <w:p w14:paraId="0793EAFB"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193,01</w:t>
            </w:r>
          </w:p>
        </w:tc>
        <w:tc>
          <w:tcPr>
            <w:tcW w:w="926" w:type="dxa"/>
            <w:tcBorders>
              <w:top w:val="single" w:sz="4" w:space="0" w:color="000000"/>
              <w:left w:val="single" w:sz="4" w:space="0" w:color="000000"/>
              <w:bottom w:val="single" w:sz="4" w:space="0" w:color="000000"/>
              <w:right w:val="single" w:sz="4" w:space="0" w:color="000000"/>
            </w:tcBorders>
            <w:vAlign w:val="center"/>
          </w:tcPr>
          <w:p w14:paraId="50AA61CB"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187,92</w:t>
            </w:r>
          </w:p>
        </w:tc>
        <w:tc>
          <w:tcPr>
            <w:tcW w:w="926" w:type="dxa"/>
            <w:tcBorders>
              <w:top w:val="single" w:sz="4" w:space="0" w:color="000000"/>
              <w:left w:val="single" w:sz="4" w:space="0" w:color="000000"/>
              <w:bottom w:val="single" w:sz="4" w:space="0" w:color="000000"/>
              <w:right w:val="single" w:sz="4" w:space="0" w:color="000000"/>
            </w:tcBorders>
            <w:vAlign w:val="center"/>
          </w:tcPr>
          <w:p w14:paraId="337694F2"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187,23</w:t>
            </w:r>
          </w:p>
        </w:tc>
        <w:tc>
          <w:tcPr>
            <w:tcW w:w="926" w:type="dxa"/>
            <w:tcBorders>
              <w:top w:val="single" w:sz="4" w:space="0" w:color="000000"/>
              <w:left w:val="single" w:sz="4" w:space="0" w:color="000000"/>
              <w:bottom w:val="single" w:sz="4" w:space="0" w:color="000000"/>
              <w:right w:val="single" w:sz="4" w:space="0" w:color="000000"/>
            </w:tcBorders>
            <w:vAlign w:val="center"/>
          </w:tcPr>
          <w:p w14:paraId="673CC67A"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187,95</w:t>
            </w:r>
          </w:p>
        </w:tc>
        <w:tc>
          <w:tcPr>
            <w:tcW w:w="926" w:type="dxa"/>
            <w:tcBorders>
              <w:top w:val="single" w:sz="4" w:space="0" w:color="000000"/>
              <w:left w:val="single" w:sz="4" w:space="0" w:color="000000"/>
              <w:bottom w:val="single" w:sz="4" w:space="0" w:color="000000"/>
              <w:right w:val="single" w:sz="4" w:space="0" w:color="000000"/>
            </w:tcBorders>
            <w:vAlign w:val="center"/>
          </w:tcPr>
          <w:p w14:paraId="219729DD"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187,95</w:t>
            </w:r>
          </w:p>
        </w:tc>
        <w:tc>
          <w:tcPr>
            <w:tcW w:w="926" w:type="dxa"/>
            <w:tcBorders>
              <w:top w:val="single" w:sz="4" w:space="0" w:color="000000"/>
              <w:left w:val="single" w:sz="4" w:space="0" w:color="000000"/>
              <w:bottom w:val="single" w:sz="4" w:space="0" w:color="000000"/>
              <w:right w:val="single" w:sz="4" w:space="0" w:color="000000"/>
            </w:tcBorders>
            <w:vAlign w:val="center"/>
          </w:tcPr>
          <w:p w14:paraId="3F2DBA35"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187,95</w:t>
            </w:r>
          </w:p>
        </w:tc>
        <w:tc>
          <w:tcPr>
            <w:tcW w:w="926" w:type="dxa"/>
            <w:tcBorders>
              <w:top w:val="single" w:sz="4" w:space="0" w:color="000000"/>
              <w:left w:val="single" w:sz="4" w:space="0" w:color="000000"/>
              <w:bottom w:val="single" w:sz="4" w:space="0" w:color="000000"/>
              <w:right w:val="single" w:sz="4" w:space="0" w:color="000000"/>
            </w:tcBorders>
            <w:vAlign w:val="center"/>
          </w:tcPr>
          <w:p w14:paraId="584D6290"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187,95</w:t>
            </w:r>
          </w:p>
        </w:tc>
        <w:tc>
          <w:tcPr>
            <w:tcW w:w="926" w:type="dxa"/>
            <w:tcBorders>
              <w:top w:val="single" w:sz="4" w:space="0" w:color="000000"/>
              <w:left w:val="single" w:sz="4" w:space="0" w:color="000000"/>
              <w:bottom w:val="single" w:sz="4" w:space="0" w:color="000000"/>
              <w:right w:val="single" w:sz="4" w:space="0" w:color="000000"/>
            </w:tcBorders>
            <w:vAlign w:val="center"/>
          </w:tcPr>
          <w:p w14:paraId="2BCB09F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187,95</w:t>
            </w:r>
          </w:p>
        </w:tc>
        <w:tc>
          <w:tcPr>
            <w:tcW w:w="926" w:type="dxa"/>
            <w:tcBorders>
              <w:top w:val="single" w:sz="4" w:space="0" w:color="000000"/>
              <w:left w:val="single" w:sz="4" w:space="0" w:color="000000"/>
              <w:bottom w:val="single" w:sz="4" w:space="0" w:color="000000"/>
              <w:right w:val="single" w:sz="4" w:space="0" w:color="000000"/>
            </w:tcBorders>
            <w:vAlign w:val="center"/>
          </w:tcPr>
          <w:p w14:paraId="27498EBD"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187,95</w:t>
            </w:r>
          </w:p>
        </w:tc>
        <w:tc>
          <w:tcPr>
            <w:tcW w:w="926" w:type="dxa"/>
            <w:tcBorders>
              <w:top w:val="single" w:sz="4" w:space="0" w:color="000000"/>
              <w:left w:val="single" w:sz="4" w:space="0" w:color="000000"/>
              <w:bottom w:val="single" w:sz="4" w:space="0" w:color="000000"/>
              <w:right w:val="single" w:sz="4" w:space="0" w:color="000000"/>
            </w:tcBorders>
            <w:vAlign w:val="center"/>
          </w:tcPr>
          <w:p w14:paraId="4BF5ABDF"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187,95</w:t>
            </w:r>
          </w:p>
        </w:tc>
        <w:tc>
          <w:tcPr>
            <w:tcW w:w="926" w:type="dxa"/>
            <w:tcBorders>
              <w:top w:val="single" w:sz="4" w:space="0" w:color="000000"/>
              <w:left w:val="single" w:sz="4" w:space="0" w:color="000000"/>
              <w:bottom w:val="single" w:sz="4" w:space="0" w:color="000000"/>
              <w:right w:val="single" w:sz="4" w:space="0" w:color="000000"/>
            </w:tcBorders>
            <w:vAlign w:val="center"/>
          </w:tcPr>
          <w:p w14:paraId="2ACF613B"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187,95</w:t>
            </w:r>
          </w:p>
        </w:tc>
        <w:tc>
          <w:tcPr>
            <w:tcW w:w="926" w:type="dxa"/>
            <w:tcBorders>
              <w:top w:val="single" w:sz="4" w:space="0" w:color="000000"/>
              <w:left w:val="single" w:sz="4" w:space="0" w:color="000000"/>
              <w:bottom w:val="single" w:sz="4" w:space="0" w:color="000000"/>
              <w:right w:val="single" w:sz="4" w:space="0" w:color="000000"/>
            </w:tcBorders>
            <w:vAlign w:val="center"/>
          </w:tcPr>
          <w:p w14:paraId="70D1D86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187,95</w:t>
            </w:r>
          </w:p>
        </w:tc>
        <w:tc>
          <w:tcPr>
            <w:tcW w:w="926" w:type="dxa"/>
            <w:tcBorders>
              <w:top w:val="single" w:sz="4" w:space="0" w:color="000000"/>
              <w:left w:val="single" w:sz="4" w:space="0" w:color="000000"/>
              <w:bottom w:val="single" w:sz="4" w:space="0" w:color="000000"/>
              <w:right w:val="single" w:sz="4" w:space="0" w:color="000000"/>
            </w:tcBorders>
            <w:vAlign w:val="center"/>
          </w:tcPr>
          <w:p w14:paraId="3D676ADD"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187,95</w:t>
            </w:r>
          </w:p>
        </w:tc>
        <w:tc>
          <w:tcPr>
            <w:tcW w:w="927" w:type="dxa"/>
            <w:tcBorders>
              <w:top w:val="single" w:sz="4" w:space="0" w:color="000000"/>
              <w:left w:val="single" w:sz="4" w:space="0" w:color="000000"/>
              <w:bottom w:val="single" w:sz="4" w:space="0" w:color="000000"/>
              <w:right w:val="single" w:sz="4" w:space="0" w:color="000000"/>
            </w:tcBorders>
            <w:vAlign w:val="center"/>
          </w:tcPr>
          <w:p w14:paraId="437B87E9"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187,95</w:t>
            </w:r>
          </w:p>
        </w:tc>
      </w:tr>
      <w:tr w:rsidR="002F4AC1" w:rsidRPr="00F95A50" w14:paraId="1B8F9012" w14:textId="77777777" w:rsidTr="00F95A50">
        <w:tc>
          <w:tcPr>
            <w:tcW w:w="704" w:type="dxa"/>
            <w:tcBorders>
              <w:top w:val="single" w:sz="4" w:space="0" w:color="000000"/>
              <w:left w:val="single" w:sz="4" w:space="0" w:color="000000"/>
              <w:bottom w:val="single" w:sz="4" w:space="0" w:color="000000"/>
              <w:right w:val="single" w:sz="4" w:space="0" w:color="000000"/>
            </w:tcBorders>
            <w:vAlign w:val="center"/>
          </w:tcPr>
          <w:p w14:paraId="7B6D2BE1"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sz w:val="18"/>
                <w:szCs w:val="18"/>
                <w:lang w:eastAsia="en-US"/>
              </w:rPr>
              <w:t>13.</w:t>
            </w:r>
          </w:p>
        </w:tc>
        <w:tc>
          <w:tcPr>
            <w:tcW w:w="4711" w:type="dxa"/>
            <w:tcBorders>
              <w:top w:val="single" w:sz="4" w:space="0" w:color="000000"/>
              <w:left w:val="single" w:sz="4" w:space="0" w:color="000000"/>
              <w:bottom w:val="single" w:sz="4" w:space="0" w:color="000000"/>
              <w:right w:val="single" w:sz="4" w:space="0" w:color="000000"/>
            </w:tcBorders>
            <w:vAlign w:val="center"/>
            <w:hideMark/>
          </w:tcPr>
          <w:p w14:paraId="2639439C" w14:textId="77777777" w:rsidR="002F4AC1" w:rsidRPr="00F95A50" w:rsidRDefault="002F4AC1" w:rsidP="002F4AC1">
            <w:pPr>
              <w:ind w:right="113"/>
              <w:contextualSpacing/>
              <w:rPr>
                <w:rFonts w:ascii="Arial" w:eastAsia="Calibri" w:hAnsi="Arial" w:cs="Arial"/>
                <w:sz w:val="18"/>
                <w:szCs w:val="18"/>
                <w:lang w:eastAsia="en-US"/>
              </w:rPr>
            </w:pPr>
            <w:r w:rsidRPr="00F95A50">
              <w:rPr>
                <w:rFonts w:ascii="Arial" w:eastAsia="Calibri" w:hAnsi="Arial" w:cs="Arial"/>
                <w:sz w:val="18"/>
                <w:szCs w:val="18"/>
                <w:lang w:eastAsia="en-US"/>
              </w:rPr>
              <w:t>Средняя тепловая нагрузка на отопление на одного жителя</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7DE38EA9"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noProof/>
                <w:position w:val="-14"/>
                <w:sz w:val="18"/>
                <w:szCs w:val="18"/>
              </w:rPr>
              <w:drawing>
                <wp:inline distT="0" distB="0" distL="0" distR="0" wp14:anchorId="5178CC61" wp14:editId="22457CAF">
                  <wp:extent cx="260985" cy="166370"/>
                  <wp:effectExtent l="0" t="0" r="5715" b="5080"/>
                  <wp:docPr id="1306"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260985" cy="166370"/>
                          </a:xfrm>
                          <a:prstGeom prst="rect">
                            <a:avLst/>
                          </a:prstGeom>
                          <a:noFill/>
                          <a:ln>
                            <a:noFill/>
                          </a:ln>
                        </pic:spPr>
                      </pic:pic>
                    </a:graphicData>
                  </a:graphic>
                </wp:inline>
              </w:drawing>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1DE4E52E"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sz w:val="18"/>
                <w:szCs w:val="18"/>
                <w:lang w:eastAsia="en-US"/>
              </w:rPr>
              <w:t>Гкал</w:t>
            </w:r>
            <w:r w:rsidRPr="00F95A50">
              <w:rPr>
                <w:rFonts w:ascii="Arial" w:eastAsia="Calibri" w:hAnsi="Arial" w:cs="Arial"/>
                <w:sz w:val="18"/>
                <w:szCs w:val="18"/>
                <w:lang w:val="en-US" w:eastAsia="en-US"/>
              </w:rPr>
              <w:t>/</w:t>
            </w:r>
            <w:r w:rsidRPr="00F95A50">
              <w:rPr>
                <w:rFonts w:ascii="Arial" w:eastAsia="Calibri" w:hAnsi="Arial" w:cs="Arial"/>
                <w:sz w:val="18"/>
                <w:szCs w:val="18"/>
                <w:lang w:eastAsia="en-US"/>
              </w:rPr>
              <w:t>ч</w:t>
            </w:r>
            <w:r w:rsidRPr="00F95A50">
              <w:rPr>
                <w:rFonts w:ascii="Arial" w:eastAsia="Calibri" w:hAnsi="Arial" w:cs="Arial"/>
                <w:sz w:val="18"/>
                <w:szCs w:val="18"/>
                <w:lang w:val="en-US" w:eastAsia="en-US"/>
              </w:rPr>
              <w:t>/</w:t>
            </w:r>
            <w:r w:rsidRPr="00F95A50">
              <w:rPr>
                <w:rFonts w:ascii="Arial" w:eastAsia="Calibri" w:hAnsi="Arial" w:cs="Arial"/>
                <w:sz w:val="18"/>
                <w:szCs w:val="18"/>
                <w:lang w:eastAsia="en-US"/>
              </w:rPr>
              <w:t>чел.</w:t>
            </w:r>
          </w:p>
        </w:tc>
        <w:tc>
          <w:tcPr>
            <w:tcW w:w="926" w:type="dxa"/>
            <w:tcBorders>
              <w:top w:val="single" w:sz="4" w:space="0" w:color="000000"/>
              <w:left w:val="single" w:sz="4" w:space="0" w:color="000000"/>
              <w:bottom w:val="single" w:sz="4" w:space="0" w:color="000000"/>
              <w:right w:val="single" w:sz="4" w:space="0" w:color="000000"/>
            </w:tcBorders>
            <w:vAlign w:val="center"/>
          </w:tcPr>
          <w:p w14:paraId="7138CBE2"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7,057</w:t>
            </w:r>
          </w:p>
        </w:tc>
        <w:tc>
          <w:tcPr>
            <w:tcW w:w="926" w:type="dxa"/>
            <w:tcBorders>
              <w:top w:val="single" w:sz="4" w:space="0" w:color="000000"/>
              <w:left w:val="single" w:sz="4" w:space="0" w:color="000000"/>
              <w:bottom w:val="single" w:sz="4" w:space="0" w:color="000000"/>
              <w:right w:val="single" w:sz="4" w:space="0" w:color="000000"/>
            </w:tcBorders>
            <w:vAlign w:val="center"/>
          </w:tcPr>
          <w:p w14:paraId="2AF28375"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7,203</w:t>
            </w:r>
          </w:p>
        </w:tc>
        <w:tc>
          <w:tcPr>
            <w:tcW w:w="926" w:type="dxa"/>
            <w:tcBorders>
              <w:top w:val="single" w:sz="4" w:space="0" w:color="000000"/>
              <w:left w:val="single" w:sz="4" w:space="0" w:color="000000"/>
              <w:bottom w:val="single" w:sz="4" w:space="0" w:color="000000"/>
              <w:right w:val="single" w:sz="4" w:space="0" w:color="000000"/>
            </w:tcBorders>
            <w:vAlign w:val="center"/>
          </w:tcPr>
          <w:p w14:paraId="34A9D7C7"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7,110</w:t>
            </w:r>
          </w:p>
        </w:tc>
        <w:tc>
          <w:tcPr>
            <w:tcW w:w="926" w:type="dxa"/>
            <w:tcBorders>
              <w:top w:val="single" w:sz="4" w:space="0" w:color="000000"/>
              <w:left w:val="single" w:sz="4" w:space="0" w:color="000000"/>
              <w:bottom w:val="single" w:sz="4" w:space="0" w:color="000000"/>
              <w:right w:val="single" w:sz="4" w:space="0" w:color="000000"/>
            </w:tcBorders>
            <w:vAlign w:val="center"/>
          </w:tcPr>
          <w:p w14:paraId="72C7B093"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7,113</w:t>
            </w:r>
          </w:p>
        </w:tc>
        <w:tc>
          <w:tcPr>
            <w:tcW w:w="926" w:type="dxa"/>
            <w:tcBorders>
              <w:top w:val="single" w:sz="4" w:space="0" w:color="000000"/>
              <w:left w:val="single" w:sz="4" w:space="0" w:color="000000"/>
              <w:bottom w:val="single" w:sz="4" w:space="0" w:color="000000"/>
              <w:right w:val="single" w:sz="4" w:space="0" w:color="000000"/>
            </w:tcBorders>
            <w:vAlign w:val="center"/>
          </w:tcPr>
          <w:p w14:paraId="71CDFBF3"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7,011</w:t>
            </w:r>
          </w:p>
        </w:tc>
        <w:tc>
          <w:tcPr>
            <w:tcW w:w="926" w:type="dxa"/>
            <w:tcBorders>
              <w:top w:val="single" w:sz="4" w:space="0" w:color="000000"/>
              <w:left w:val="single" w:sz="4" w:space="0" w:color="000000"/>
              <w:bottom w:val="single" w:sz="4" w:space="0" w:color="000000"/>
              <w:right w:val="single" w:sz="4" w:space="0" w:color="000000"/>
            </w:tcBorders>
            <w:vAlign w:val="center"/>
          </w:tcPr>
          <w:p w14:paraId="06477F8F"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6,886</w:t>
            </w:r>
          </w:p>
        </w:tc>
        <w:tc>
          <w:tcPr>
            <w:tcW w:w="926" w:type="dxa"/>
            <w:tcBorders>
              <w:top w:val="single" w:sz="4" w:space="0" w:color="000000"/>
              <w:left w:val="single" w:sz="4" w:space="0" w:color="000000"/>
              <w:bottom w:val="single" w:sz="4" w:space="0" w:color="000000"/>
              <w:right w:val="single" w:sz="4" w:space="0" w:color="000000"/>
            </w:tcBorders>
            <w:vAlign w:val="center"/>
          </w:tcPr>
          <w:p w14:paraId="7FF5422C"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7,013</w:t>
            </w:r>
          </w:p>
        </w:tc>
        <w:tc>
          <w:tcPr>
            <w:tcW w:w="926" w:type="dxa"/>
            <w:tcBorders>
              <w:top w:val="single" w:sz="4" w:space="0" w:color="000000"/>
              <w:left w:val="single" w:sz="4" w:space="0" w:color="000000"/>
              <w:bottom w:val="single" w:sz="4" w:space="0" w:color="000000"/>
              <w:right w:val="single" w:sz="4" w:space="0" w:color="000000"/>
            </w:tcBorders>
            <w:vAlign w:val="center"/>
          </w:tcPr>
          <w:p w14:paraId="7EF89F25"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7,135</w:t>
            </w:r>
          </w:p>
        </w:tc>
        <w:tc>
          <w:tcPr>
            <w:tcW w:w="926" w:type="dxa"/>
            <w:tcBorders>
              <w:top w:val="single" w:sz="4" w:space="0" w:color="000000"/>
              <w:left w:val="single" w:sz="4" w:space="0" w:color="000000"/>
              <w:bottom w:val="single" w:sz="4" w:space="0" w:color="000000"/>
              <w:right w:val="single" w:sz="4" w:space="0" w:color="000000"/>
            </w:tcBorders>
            <w:vAlign w:val="center"/>
          </w:tcPr>
          <w:p w14:paraId="22FE56BD"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7,253</w:t>
            </w:r>
          </w:p>
        </w:tc>
        <w:tc>
          <w:tcPr>
            <w:tcW w:w="926" w:type="dxa"/>
            <w:tcBorders>
              <w:top w:val="single" w:sz="4" w:space="0" w:color="000000"/>
              <w:left w:val="single" w:sz="4" w:space="0" w:color="000000"/>
              <w:bottom w:val="single" w:sz="4" w:space="0" w:color="000000"/>
              <w:right w:val="single" w:sz="4" w:space="0" w:color="000000"/>
            </w:tcBorders>
            <w:vAlign w:val="center"/>
          </w:tcPr>
          <w:p w14:paraId="125253B9"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7,367</w:t>
            </w:r>
          </w:p>
        </w:tc>
        <w:tc>
          <w:tcPr>
            <w:tcW w:w="926" w:type="dxa"/>
            <w:tcBorders>
              <w:top w:val="single" w:sz="4" w:space="0" w:color="000000"/>
              <w:left w:val="single" w:sz="4" w:space="0" w:color="000000"/>
              <w:bottom w:val="single" w:sz="4" w:space="0" w:color="000000"/>
              <w:right w:val="single" w:sz="4" w:space="0" w:color="000000"/>
            </w:tcBorders>
            <w:vAlign w:val="center"/>
          </w:tcPr>
          <w:p w14:paraId="7B62A97C"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7,477</w:t>
            </w:r>
          </w:p>
        </w:tc>
        <w:tc>
          <w:tcPr>
            <w:tcW w:w="926" w:type="dxa"/>
            <w:tcBorders>
              <w:top w:val="single" w:sz="4" w:space="0" w:color="000000"/>
              <w:left w:val="single" w:sz="4" w:space="0" w:color="000000"/>
              <w:bottom w:val="single" w:sz="4" w:space="0" w:color="000000"/>
              <w:right w:val="single" w:sz="4" w:space="0" w:color="000000"/>
            </w:tcBorders>
            <w:vAlign w:val="center"/>
          </w:tcPr>
          <w:p w14:paraId="130CEC9E"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7,584</w:t>
            </w:r>
          </w:p>
        </w:tc>
        <w:tc>
          <w:tcPr>
            <w:tcW w:w="926" w:type="dxa"/>
            <w:tcBorders>
              <w:top w:val="single" w:sz="4" w:space="0" w:color="000000"/>
              <w:left w:val="single" w:sz="4" w:space="0" w:color="000000"/>
              <w:bottom w:val="single" w:sz="4" w:space="0" w:color="000000"/>
              <w:right w:val="single" w:sz="4" w:space="0" w:color="000000"/>
            </w:tcBorders>
            <w:vAlign w:val="center"/>
          </w:tcPr>
          <w:p w14:paraId="71DE1288"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7,687</w:t>
            </w:r>
          </w:p>
        </w:tc>
        <w:tc>
          <w:tcPr>
            <w:tcW w:w="926" w:type="dxa"/>
            <w:tcBorders>
              <w:top w:val="single" w:sz="4" w:space="0" w:color="000000"/>
              <w:left w:val="single" w:sz="4" w:space="0" w:color="000000"/>
              <w:bottom w:val="single" w:sz="4" w:space="0" w:color="000000"/>
              <w:right w:val="single" w:sz="4" w:space="0" w:color="000000"/>
            </w:tcBorders>
            <w:vAlign w:val="center"/>
          </w:tcPr>
          <w:p w14:paraId="6F79E0E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7,787</w:t>
            </w:r>
          </w:p>
        </w:tc>
        <w:tc>
          <w:tcPr>
            <w:tcW w:w="927" w:type="dxa"/>
            <w:tcBorders>
              <w:top w:val="single" w:sz="4" w:space="0" w:color="000000"/>
              <w:left w:val="single" w:sz="4" w:space="0" w:color="000000"/>
              <w:bottom w:val="single" w:sz="4" w:space="0" w:color="000000"/>
              <w:right w:val="single" w:sz="4" w:space="0" w:color="000000"/>
            </w:tcBorders>
            <w:vAlign w:val="center"/>
          </w:tcPr>
          <w:p w14:paraId="31B583D7"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7,711</w:t>
            </w:r>
          </w:p>
        </w:tc>
      </w:tr>
      <w:tr w:rsidR="002F4AC1" w:rsidRPr="00F95A50" w14:paraId="1246B467" w14:textId="77777777" w:rsidTr="00F95A50">
        <w:tc>
          <w:tcPr>
            <w:tcW w:w="704" w:type="dxa"/>
            <w:tcBorders>
              <w:top w:val="single" w:sz="4" w:space="0" w:color="000000"/>
              <w:left w:val="single" w:sz="4" w:space="0" w:color="000000"/>
              <w:bottom w:val="single" w:sz="4" w:space="0" w:color="000000"/>
              <w:right w:val="single" w:sz="4" w:space="0" w:color="000000"/>
            </w:tcBorders>
            <w:vAlign w:val="center"/>
          </w:tcPr>
          <w:p w14:paraId="6D96C885"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sz w:val="18"/>
                <w:szCs w:val="18"/>
                <w:lang w:eastAsia="en-US"/>
              </w:rPr>
              <w:t>14.</w:t>
            </w:r>
          </w:p>
        </w:tc>
        <w:tc>
          <w:tcPr>
            <w:tcW w:w="4711" w:type="dxa"/>
            <w:tcBorders>
              <w:top w:val="single" w:sz="4" w:space="0" w:color="000000"/>
              <w:left w:val="single" w:sz="4" w:space="0" w:color="000000"/>
              <w:bottom w:val="single" w:sz="4" w:space="0" w:color="000000"/>
              <w:right w:val="single" w:sz="4" w:space="0" w:color="000000"/>
            </w:tcBorders>
            <w:vAlign w:val="center"/>
          </w:tcPr>
          <w:p w14:paraId="4C97892E" w14:textId="77777777" w:rsidR="002F4AC1" w:rsidRPr="00F95A50" w:rsidRDefault="002F4AC1" w:rsidP="002F4AC1">
            <w:pPr>
              <w:ind w:right="113"/>
              <w:contextualSpacing/>
              <w:rPr>
                <w:rFonts w:ascii="Arial" w:eastAsia="Calibri" w:hAnsi="Arial" w:cs="Arial"/>
                <w:sz w:val="18"/>
                <w:szCs w:val="18"/>
                <w:lang w:eastAsia="en-US"/>
              </w:rPr>
            </w:pPr>
            <w:r w:rsidRPr="00F95A50">
              <w:rPr>
                <w:rFonts w:ascii="Arial" w:eastAsia="Calibri" w:hAnsi="Arial" w:cs="Arial"/>
                <w:sz w:val="18"/>
                <w:szCs w:val="18"/>
                <w:lang w:eastAsia="en-US"/>
              </w:rPr>
              <w:t>Средний расход тепловой энергии на отопление на одного жителя</w:t>
            </w:r>
          </w:p>
        </w:tc>
        <w:tc>
          <w:tcPr>
            <w:tcW w:w="993" w:type="dxa"/>
            <w:tcBorders>
              <w:top w:val="single" w:sz="4" w:space="0" w:color="000000"/>
              <w:left w:val="single" w:sz="4" w:space="0" w:color="000000"/>
              <w:bottom w:val="single" w:sz="4" w:space="0" w:color="000000"/>
              <w:right w:val="single" w:sz="4" w:space="0" w:color="000000"/>
            </w:tcBorders>
            <w:vAlign w:val="center"/>
          </w:tcPr>
          <w:p w14:paraId="6C769515"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noProof/>
                <w:position w:val="-14"/>
                <w:sz w:val="18"/>
                <w:szCs w:val="18"/>
              </w:rPr>
              <w:drawing>
                <wp:inline distT="0" distB="0" distL="0" distR="0" wp14:anchorId="5ECCF813" wp14:editId="7855DB13">
                  <wp:extent cx="260985" cy="166370"/>
                  <wp:effectExtent l="0" t="0" r="5715" b="5080"/>
                  <wp:docPr id="1307"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260985" cy="166370"/>
                          </a:xfrm>
                          <a:prstGeom prst="rect">
                            <a:avLst/>
                          </a:prstGeom>
                          <a:noFill/>
                          <a:ln>
                            <a:noFill/>
                          </a:ln>
                        </pic:spPr>
                      </pic:pic>
                    </a:graphicData>
                  </a:graphic>
                </wp:inline>
              </w:drawing>
            </w:r>
          </w:p>
        </w:tc>
        <w:tc>
          <w:tcPr>
            <w:tcW w:w="1134" w:type="dxa"/>
            <w:tcBorders>
              <w:top w:val="single" w:sz="4" w:space="0" w:color="000000"/>
              <w:left w:val="single" w:sz="4" w:space="0" w:color="000000"/>
              <w:bottom w:val="single" w:sz="4" w:space="0" w:color="000000"/>
              <w:right w:val="single" w:sz="4" w:space="0" w:color="000000"/>
            </w:tcBorders>
            <w:vAlign w:val="center"/>
          </w:tcPr>
          <w:p w14:paraId="1C422BA2" w14:textId="77777777" w:rsidR="002F4AC1" w:rsidRPr="00F95A50" w:rsidRDefault="002F4AC1" w:rsidP="002F4AC1">
            <w:pPr>
              <w:contextualSpacing/>
              <w:jc w:val="center"/>
              <w:rPr>
                <w:rFonts w:ascii="Arial" w:eastAsia="Calibri" w:hAnsi="Arial" w:cs="Arial"/>
                <w:sz w:val="18"/>
                <w:szCs w:val="18"/>
                <w:lang w:eastAsia="en-US"/>
              </w:rPr>
            </w:pPr>
            <w:r w:rsidRPr="00F95A50">
              <w:rPr>
                <w:rFonts w:ascii="Arial" w:eastAsia="Calibri" w:hAnsi="Arial" w:cs="Arial"/>
                <w:sz w:val="18"/>
                <w:szCs w:val="18"/>
                <w:lang w:eastAsia="en-US"/>
              </w:rPr>
              <w:t>Гкал</w:t>
            </w:r>
            <w:r w:rsidRPr="00F95A50">
              <w:rPr>
                <w:rFonts w:ascii="Arial" w:eastAsia="Calibri" w:hAnsi="Arial" w:cs="Arial"/>
                <w:sz w:val="18"/>
                <w:szCs w:val="18"/>
                <w:lang w:val="en-US" w:eastAsia="en-US"/>
              </w:rPr>
              <w:t>/</w:t>
            </w:r>
            <w:r w:rsidRPr="00F95A50">
              <w:rPr>
                <w:rFonts w:ascii="Arial" w:eastAsia="Calibri" w:hAnsi="Arial" w:cs="Arial"/>
                <w:sz w:val="18"/>
                <w:szCs w:val="18"/>
                <w:lang w:eastAsia="en-US"/>
              </w:rPr>
              <w:t>чел</w:t>
            </w:r>
            <w:r w:rsidRPr="00F95A50">
              <w:rPr>
                <w:rFonts w:ascii="Arial" w:eastAsia="Calibri" w:hAnsi="Arial" w:cs="Arial"/>
                <w:sz w:val="18"/>
                <w:szCs w:val="18"/>
                <w:lang w:val="en-US" w:eastAsia="en-US"/>
              </w:rPr>
              <w:t>/</w:t>
            </w:r>
            <w:r w:rsidRPr="00F95A50">
              <w:rPr>
                <w:rFonts w:ascii="Arial" w:eastAsia="Calibri" w:hAnsi="Arial" w:cs="Arial"/>
                <w:sz w:val="18"/>
                <w:szCs w:val="18"/>
                <w:lang w:eastAsia="en-US"/>
              </w:rPr>
              <w:t>год</w:t>
            </w:r>
          </w:p>
        </w:tc>
        <w:tc>
          <w:tcPr>
            <w:tcW w:w="926" w:type="dxa"/>
            <w:tcBorders>
              <w:top w:val="single" w:sz="4" w:space="0" w:color="000000"/>
              <w:left w:val="single" w:sz="4" w:space="0" w:color="000000"/>
              <w:bottom w:val="single" w:sz="4" w:space="0" w:color="000000"/>
              <w:right w:val="single" w:sz="4" w:space="0" w:color="000000"/>
            </w:tcBorders>
            <w:vAlign w:val="center"/>
          </w:tcPr>
          <w:p w14:paraId="3190B9FF"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7,057</w:t>
            </w:r>
          </w:p>
        </w:tc>
        <w:tc>
          <w:tcPr>
            <w:tcW w:w="926" w:type="dxa"/>
            <w:tcBorders>
              <w:top w:val="single" w:sz="4" w:space="0" w:color="000000"/>
              <w:left w:val="single" w:sz="4" w:space="0" w:color="000000"/>
              <w:bottom w:val="single" w:sz="4" w:space="0" w:color="000000"/>
              <w:right w:val="single" w:sz="4" w:space="0" w:color="000000"/>
            </w:tcBorders>
            <w:vAlign w:val="center"/>
          </w:tcPr>
          <w:p w14:paraId="183C44CE"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7,203</w:t>
            </w:r>
          </w:p>
        </w:tc>
        <w:tc>
          <w:tcPr>
            <w:tcW w:w="926" w:type="dxa"/>
            <w:tcBorders>
              <w:top w:val="single" w:sz="4" w:space="0" w:color="000000"/>
              <w:left w:val="single" w:sz="4" w:space="0" w:color="000000"/>
              <w:bottom w:val="single" w:sz="4" w:space="0" w:color="000000"/>
              <w:right w:val="single" w:sz="4" w:space="0" w:color="000000"/>
            </w:tcBorders>
            <w:vAlign w:val="center"/>
          </w:tcPr>
          <w:p w14:paraId="5B284C28"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7,110</w:t>
            </w:r>
          </w:p>
        </w:tc>
        <w:tc>
          <w:tcPr>
            <w:tcW w:w="926" w:type="dxa"/>
            <w:tcBorders>
              <w:top w:val="single" w:sz="4" w:space="0" w:color="000000"/>
              <w:left w:val="single" w:sz="4" w:space="0" w:color="000000"/>
              <w:bottom w:val="single" w:sz="4" w:space="0" w:color="000000"/>
              <w:right w:val="single" w:sz="4" w:space="0" w:color="000000"/>
            </w:tcBorders>
            <w:vAlign w:val="center"/>
          </w:tcPr>
          <w:p w14:paraId="33FE72A6"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7,113</w:t>
            </w:r>
          </w:p>
        </w:tc>
        <w:tc>
          <w:tcPr>
            <w:tcW w:w="926" w:type="dxa"/>
            <w:tcBorders>
              <w:top w:val="single" w:sz="4" w:space="0" w:color="000000"/>
              <w:left w:val="single" w:sz="4" w:space="0" w:color="000000"/>
              <w:bottom w:val="single" w:sz="4" w:space="0" w:color="000000"/>
              <w:right w:val="single" w:sz="4" w:space="0" w:color="000000"/>
            </w:tcBorders>
            <w:vAlign w:val="center"/>
          </w:tcPr>
          <w:p w14:paraId="43811528"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7,011</w:t>
            </w:r>
          </w:p>
        </w:tc>
        <w:tc>
          <w:tcPr>
            <w:tcW w:w="926" w:type="dxa"/>
            <w:tcBorders>
              <w:top w:val="single" w:sz="4" w:space="0" w:color="000000"/>
              <w:left w:val="single" w:sz="4" w:space="0" w:color="000000"/>
              <w:bottom w:val="single" w:sz="4" w:space="0" w:color="000000"/>
              <w:right w:val="single" w:sz="4" w:space="0" w:color="000000"/>
            </w:tcBorders>
            <w:vAlign w:val="center"/>
          </w:tcPr>
          <w:p w14:paraId="4A158AFA"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6,886</w:t>
            </w:r>
          </w:p>
        </w:tc>
        <w:tc>
          <w:tcPr>
            <w:tcW w:w="926" w:type="dxa"/>
            <w:tcBorders>
              <w:top w:val="single" w:sz="4" w:space="0" w:color="000000"/>
              <w:left w:val="single" w:sz="4" w:space="0" w:color="000000"/>
              <w:bottom w:val="single" w:sz="4" w:space="0" w:color="000000"/>
              <w:right w:val="single" w:sz="4" w:space="0" w:color="000000"/>
            </w:tcBorders>
            <w:vAlign w:val="center"/>
          </w:tcPr>
          <w:p w14:paraId="378184CB"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7,013</w:t>
            </w:r>
          </w:p>
        </w:tc>
        <w:tc>
          <w:tcPr>
            <w:tcW w:w="926" w:type="dxa"/>
            <w:tcBorders>
              <w:top w:val="single" w:sz="4" w:space="0" w:color="000000"/>
              <w:left w:val="single" w:sz="4" w:space="0" w:color="000000"/>
              <w:bottom w:val="single" w:sz="4" w:space="0" w:color="000000"/>
              <w:right w:val="single" w:sz="4" w:space="0" w:color="000000"/>
            </w:tcBorders>
            <w:vAlign w:val="center"/>
          </w:tcPr>
          <w:p w14:paraId="7ED02FC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7,135</w:t>
            </w:r>
          </w:p>
        </w:tc>
        <w:tc>
          <w:tcPr>
            <w:tcW w:w="926" w:type="dxa"/>
            <w:tcBorders>
              <w:top w:val="single" w:sz="4" w:space="0" w:color="000000"/>
              <w:left w:val="single" w:sz="4" w:space="0" w:color="000000"/>
              <w:bottom w:val="single" w:sz="4" w:space="0" w:color="000000"/>
              <w:right w:val="single" w:sz="4" w:space="0" w:color="000000"/>
            </w:tcBorders>
            <w:vAlign w:val="center"/>
          </w:tcPr>
          <w:p w14:paraId="13C5721C"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7,253</w:t>
            </w:r>
          </w:p>
        </w:tc>
        <w:tc>
          <w:tcPr>
            <w:tcW w:w="926" w:type="dxa"/>
            <w:tcBorders>
              <w:top w:val="single" w:sz="4" w:space="0" w:color="000000"/>
              <w:left w:val="single" w:sz="4" w:space="0" w:color="000000"/>
              <w:bottom w:val="single" w:sz="4" w:space="0" w:color="000000"/>
              <w:right w:val="single" w:sz="4" w:space="0" w:color="000000"/>
            </w:tcBorders>
            <w:vAlign w:val="center"/>
          </w:tcPr>
          <w:p w14:paraId="18B7520C"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7,367</w:t>
            </w:r>
          </w:p>
        </w:tc>
        <w:tc>
          <w:tcPr>
            <w:tcW w:w="926" w:type="dxa"/>
            <w:tcBorders>
              <w:top w:val="single" w:sz="4" w:space="0" w:color="000000"/>
              <w:left w:val="single" w:sz="4" w:space="0" w:color="000000"/>
              <w:bottom w:val="single" w:sz="4" w:space="0" w:color="000000"/>
              <w:right w:val="single" w:sz="4" w:space="0" w:color="000000"/>
            </w:tcBorders>
            <w:vAlign w:val="center"/>
          </w:tcPr>
          <w:p w14:paraId="4BD360D6"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7,477</w:t>
            </w:r>
          </w:p>
        </w:tc>
        <w:tc>
          <w:tcPr>
            <w:tcW w:w="926" w:type="dxa"/>
            <w:tcBorders>
              <w:top w:val="single" w:sz="4" w:space="0" w:color="000000"/>
              <w:left w:val="single" w:sz="4" w:space="0" w:color="000000"/>
              <w:bottom w:val="single" w:sz="4" w:space="0" w:color="000000"/>
              <w:right w:val="single" w:sz="4" w:space="0" w:color="000000"/>
            </w:tcBorders>
            <w:vAlign w:val="center"/>
          </w:tcPr>
          <w:p w14:paraId="0736E0B7"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7,584</w:t>
            </w:r>
          </w:p>
        </w:tc>
        <w:tc>
          <w:tcPr>
            <w:tcW w:w="926" w:type="dxa"/>
            <w:tcBorders>
              <w:top w:val="single" w:sz="4" w:space="0" w:color="000000"/>
              <w:left w:val="single" w:sz="4" w:space="0" w:color="000000"/>
              <w:bottom w:val="single" w:sz="4" w:space="0" w:color="000000"/>
              <w:right w:val="single" w:sz="4" w:space="0" w:color="000000"/>
            </w:tcBorders>
            <w:vAlign w:val="center"/>
          </w:tcPr>
          <w:p w14:paraId="5F57805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7,687</w:t>
            </w:r>
          </w:p>
        </w:tc>
        <w:tc>
          <w:tcPr>
            <w:tcW w:w="926" w:type="dxa"/>
            <w:tcBorders>
              <w:top w:val="single" w:sz="4" w:space="0" w:color="000000"/>
              <w:left w:val="single" w:sz="4" w:space="0" w:color="000000"/>
              <w:bottom w:val="single" w:sz="4" w:space="0" w:color="000000"/>
              <w:right w:val="single" w:sz="4" w:space="0" w:color="000000"/>
            </w:tcBorders>
            <w:vAlign w:val="center"/>
          </w:tcPr>
          <w:p w14:paraId="3AE30B08"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7,787</w:t>
            </w:r>
          </w:p>
        </w:tc>
        <w:tc>
          <w:tcPr>
            <w:tcW w:w="927" w:type="dxa"/>
            <w:tcBorders>
              <w:top w:val="single" w:sz="4" w:space="0" w:color="000000"/>
              <w:left w:val="single" w:sz="4" w:space="0" w:color="000000"/>
              <w:bottom w:val="single" w:sz="4" w:space="0" w:color="000000"/>
              <w:right w:val="single" w:sz="4" w:space="0" w:color="000000"/>
            </w:tcBorders>
            <w:vAlign w:val="center"/>
          </w:tcPr>
          <w:p w14:paraId="332AF6B1"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7,711</w:t>
            </w:r>
          </w:p>
        </w:tc>
      </w:tr>
    </w:tbl>
    <w:p w14:paraId="3D838D90" w14:textId="77777777" w:rsidR="003D3301" w:rsidRDefault="003D3301" w:rsidP="003D3301">
      <w:pPr>
        <w:pStyle w:val="xl6053"/>
        <w:keepNext/>
        <w:rPr>
          <w:rFonts w:ascii="Arial" w:hAnsi="Arial" w:cs="Arial"/>
        </w:rPr>
      </w:pPr>
    </w:p>
    <w:p w14:paraId="7ADAA55A" w14:textId="77777777" w:rsidR="00A12A44" w:rsidRPr="003D3301" w:rsidRDefault="00A12A44" w:rsidP="00A12A44">
      <w:pPr>
        <w:keepNext/>
        <w:keepLines/>
        <w:widowControl w:val="0"/>
        <w:spacing w:after="180"/>
        <w:jc w:val="both"/>
        <w:outlineLvl w:val="1"/>
        <w:rPr>
          <w:rFonts w:ascii="Arial" w:hAnsi="Arial" w:cs="Arial"/>
          <w:b/>
        </w:rPr>
      </w:pPr>
      <w:bookmarkStart w:id="1216" w:name="_Toc227321727"/>
      <w:r>
        <w:rPr>
          <w:rFonts w:ascii="Arial" w:hAnsi="Arial" w:cs="Arial"/>
          <w:b/>
        </w:rPr>
        <w:t>13.16</w:t>
      </w:r>
      <w:r w:rsidRPr="00D246D0">
        <w:rPr>
          <w:rFonts w:ascii="Arial" w:hAnsi="Arial" w:cs="Arial"/>
          <w:b/>
        </w:rPr>
        <w:t xml:space="preserve">. </w:t>
      </w:r>
      <w:r w:rsidRPr="003D3301">
        <w:rPr>
          <w:rFonts w:ascii="Arial" w:hAnsi="Arial" w:cs="Arial"/>
          <w:b/>
        </w:rPr>
        <w:t>Индикаторы, характеризующие</w:t>
      </w:r>
      <w:r>
        <w:rPr>
          <w:rFonts w:ascii="Arial" w:hAnsi="Arial" w:cs="Arial"/>
          <w:b/>
        </w:rPr>
        <w:t xml:space="preserve"> динамику функционирования котельных</w:t>
      </w:r>
      <w:r w:rsidRPr="003D3301">
        <w:rPr>
          <w:rFonts w:ascii="Arial" w:hAnsi="Arial" w:cs="Arial"/>
          <w:b/>
        </w:rPr>
        <w:t xml:space="preserve"> в системах</w:t>
      </w:r>
      <w:r>
        <w:rPr>
          <w:rFonts w:ascii="Arial" w:hAnsi="Arial" w:cs="Arial"/>
          <w:b/>
        </w:rPr>
        <w:t xml:space="preserve"> теплоснабжения </w:t>
      </w:r>
      <w:r w:rsidR="00551A1C">
        <w:rPr>
          <w:rFonts w:ascii="Arial" w:hAnsi="Arial" w:cs="Arial"/>
          <w:b/>
        </w:rPr>
        <w:t>Спасск</w:t>
      </w:r>
      <w:r>
        <w:rPr>
          <w:rFonts w:ascii="Arial" w:hAnsi="Arial" w:cs="Arial"/>
          <w:b/>
        </w:rPr>
        <w:t>ого сельского поселения</w:t>
      </w:r>
      <w:bookmarkEnd w:id="1216"/>
    </w:p>
    <w:p w14:paraId="310657F2" w14:textId="2B085701" w:rsidR="00A12A44" w:rsidRPr="00B35CD5" w:rsidRDefault="00A12A44" w:rsidP="00A12A44">
      <w:pPr>
        <w:spacing w:line="276" w:lineRule="auto"/>
        <w:ind w:firstLine="567"/>
        <w:jc w:val="both"/>
        <w:rPr>
          <w:rFonts w:ascii="Arial" w:eastAsia="Calibri" w:hAnsi="Arial" w:cs="Arial"/>
          <w:lang w:val="en-US"/>
        </w:rPr>
      </w:pPr>
      <w:r>
        <w:rPr>
          <w:rFonts w:ascii="Arial" w:eastAsia="Calibri" w:hAnsi="Arial" w:cs="Arial"/>
        </w:rPr>
        <w:t xml:space="preserve">Индикаторы, </w:t>
      </w:r>
      <w:r w:rsidRPr="00A12A44">
        <w:rPr>
          <w:rFonts w:ascii="Arial" w:eastAsia="Calibri" w:hAnsi="Arial" w:cs="Arial"/>
        </w:rPr>
        <w:t>характеризующие динамику функционирования котельной</w:t>
      </w:r>
      <w:r>
        <w:rPr>
          <w:rFonts w:ascii="Arial" w:eastAsia="Calibri" w:hAnsi="Arial" w:cs="Arial"/>
        </w:rPr>
        <w:t xml:space="preserve"> приведены в таб. </w:t>
      </w:r>
      <w:r w:rsidR="004C0F7F">
        <w:fldChar w:fldCharType="begin"/>
      </w:r>
      <w:r w:rsidR="004C0F7F">
        <w:instrText xml:space="preserve"> REF _Ref203325478 \h  \* MERGEFORMAT </w:instrText>
      </w:r>
      <w:r w:rsidR="004C0F7F">
        <w:fldChar w:fldCharType="separate"/>
      </w:r>
      <w:r w:rsidR="00372D39" w:rsidRPr="00372D39">
        <w:rPr>
          <w:rFonts w:ascii="Arial" w:hAnsi="Arial" w:cs="Arial"/>
          <w:vanish/>
        </w:rPr>
        <w:t xml:space="preserve">Таблица </w:t>
      </w:r>
      <w:r w:rsidR="00372D39">
        <w:rPr>
          <w:rFonts w:ascii="Arial" w:hAnsi="Arial" w:cs="Arial"/>
          <w:noProof/>
        </w:rPr>
        <w:t>72</w:t>
      </w:r>
      <w:r w:rsidR="004C0F7F">
        <w:fldChar w:fldCharType="end"/>
      </w:r>
      <w:r w:rsidR="002F4AC1">
        <w:t>–</w:t>
      </w:r>
      <w:r w:rsidR="002F4AC1">
        <w:fldChar w:fldCharType="begin"/>
      </w:r>
      <w:r w:rsidR="002F4AC1">
        <w:instrText xml:space="preserve"> REF _Ref227236606 \h  \* MERGEFORMAT </w:instrText>
      </w:r>
      <w:r w:rsidR="002F4AC1">
        <w:fldChar w:fldCharType="separate"/>
      </w:r>
      <w:r w:rsidR="00372D39" w:rsidRPr="00372D39">
        <w:rPr>
          <w:rFonts w:ascii="Arial" w:hAnsi="Arial" w:cs="Arial"/>
          <w:vanish/>
        </w:rPr>
        <w:t xml:space="preserve">Таблица </w:t>
      </w:r>
      <w:r w:rsidR="00372D39">
        <w:rPr>
          <w:rFonts w:ascii="Arial" w:hAnsi="Arial" w:cs="Arial"/>
          <w:noProof/>
        </w:rPr>
        <w:t>74</w:t>
      </w:r>
      <w:r w:rsidR="002F4AC1">
        <w:fldChar w:fldCharType="end"/>
      </w:r>
      <w:r w:rsidR="00B35CD5">
        <w:rPr>
          <w:rFonts w:ascii="Arial" w:eastAsia="Calibri" w:hAnsi="Arial" w:cs="Arial"/>
          <w:lang w:val="en-US"/>
        </w:rPr>
        <w:t>.</w:t>
      </w:r>
    </w:p>
    <w:p w14:paraId="5B68A844" w14:textId="77777777" w:rsidR="00A12A44" w:rsidRPr="00A12A44" w:rsidRDefault="00A12A44" w:rsidP="00A12A44">
      <w:pPr>
        <w:spacing w:line="276" w:lineRule="auto"/>
        <w:ind w:firstLine="567"/>
        <w:jc w:val="both"/>
        <w:rPr>
          <w:rFonts w:ascii="Arial" w:eastAsia="Calibri" w:hAnsi="Arial" w:cs="Arial"/>
        </w:rPr>
      </w:pPr>
    </w:p>
    <w:p w14:paraId="590C323C" w14:textId="0F99B534" w:rsidR="00A12A44" w:rsidRDefault="00A12A44" w:rsidP="00A12A44">
      <w:pPr>
        <w:pStyle w:val="affff0"/>
        <w:keepNext/>
      </w:pPr>
      <w:bookmarkStart w:id="1217" w:name="_Ref203325478"/>
      <w:r w:rsidRPr="00A12A44">
        <w:rPr>
          <w:rFonts w:ascii="Arial" w:hAnsi="Arial" w:cs="Arial"/>
        </w:rPr>
        <w:t xml:space="preserve">Таблица </w:t>
      </w:r>
      <w:r w:rsidR="000E0934" w:rsidRPr="00A12A44">
        <w:rPr>
          <w:rFonts w:ascii="Arial" w:hAnsi="Arial" w:cs="Arial"/>
        </w:rPr>
        <w:fldChar w:fldCharType="begin"/>
      </w:r>
      <w:r w:rsidRPr="00A12A44">
        <w:rPr>
          <w:rFonts w:ascii="Arial" w:hAnsi="Arial" w:cs="Arial"/>
        </w:rPr>
        <w:instrText xml:space="preserve"> SEQ Таблица \* ARABIC </w:instrText>
      </w:r>
      <w:r w:rsidR="000E0934" w:rsidRPr="00A12A44">
        <w:rPr>
          <w:rFonts w:ascii="Arial" w:hAnsi="Arial" w:cs="Arial"/>
        </w:rPr>
        <w:fldChar w:fldCharType="separate"/>
      </w:r>
      <w:r w:rsidR="00372D39">
        <w:rPr>
          <w:rFonts w:ascii="Arial" w:hAnsi="Arial" w:cs="Arial"/>
        </w:rPr>
        <w:t>72</w:t>
      </w:r>
      <w:r w:rsidR="000E0934" w:rsidRPr="00A12A44">
        <w:rPr>
          <w:rFonts w:ascii="Arial" w:hAnsi="Arial" w:cs="Arial"/>
        </w:rPr>
        <w:fldChar w:fldCharType="end"/>
      </w:r>
      <w:bookmarkEnd w:id="1217"/>
      <w:r w:rsidRPr="00A12A44">
        <w:rPr>
          <w:rFonts w:ascii="Arial" w:hAnsi="Arial" w:cs="Arial"/>
        </w:rPr>
        <w:t xml:space="preserve"> – </w:t>
      </w:r>
      <w:r w:rsidRPr="00A12A44">
        <w:rPr>
          <w:rFonts w:ascii="Arial" w:eastAsia="Calibri" w:hAnsi="Arial" w:cs="Arial"/>
        </w:rPr>
        <w:t>Индикаторы</w:t>
      </w:r>
      <w:r>
        <w:rPr>
          <w:rFonts w:ascii="Arial" w:eastAsia="Calibri" w:hAnsi="Arial" w:cs="Arial"/>
        </w:rPr>
        <w:t xml:space="preserve">, </w:t>
      </w:r>
      <w:r w:rsidRPr="00A12A44">
        <w:rPr>
          <w:rFonts w:ascii="Arial" w:eastAsia="Calibri" w:hAnsi="Arial" w:cs="Arial"/>
        </w:rPr>
        <w:t>характеризующие динамику функционирования котельн</w:t>
      </w:r>
      <w:r w:rsidR="002F4AC1">
        <w:rPr>
          <w:rFonts w:ascii="Arial" w:eastAsia="Calibri" w:hAnsi="Arial" w:cs="Arial"/>
        </w:rPr>
        <w:t>ых Спасского сельского поселения</w:t>
      </w:r>
    </w:p>
    <w:tbl>
      <w:tblPr>
        <w:tblW w:w="21291" w:type="dxa"/>
        <w:tblLayout w:type="fixed"/>
        <w:tblCellMar>
          <w:left w:w="28" w:type="dxa"/>
          <w:right w:w="28" w:type="dxa"/>
        </w:tblCellMar>
        <w:tblLook w:val="04A0" w:firstRow="1" w:lastRow="0" w:firstColumn="1" w:lastColumn="0" w:noHBand="0" w:noVBand="1"/>
      </w:tblPr>
      <w:tblGrid>
        <w:gridCol w:w="737"/>
        <w:gridCol w:w="4678"/>
        <w:gridCol w:w="993"/>
        <w:gridCol w:w="1134"/>
        <w:gridCol w:w="916"/>
        <w:gridCol w:w="917"/>
        <w:gridCol w:w="916"/>
        <w:gridCol w:w="917"/>
        <w:gridCol w:w="917"/>
        <w:gridCol w:w="916"/>
        <w:gridCol w:w="917"/>
        <w:gridCol w:w="916"/>
        <w:gridCol w:w="917"/>
        <w:gridCol w:w="917"/>
        <w:gridCol w:w="916"/>
        <w:gridCol w:w="917"/>
        <w:gridCol w:w="916"/>
        <w:gridCol w:w="917"/>
        <w:gridCol w:w="917"/>
      </w:tblGrid>
      <w:tr w:rsidR="004C0F7F" w:rsidRPr="00A12A44" w14:paraId="19ED4CCB" w14:textId="77777777" w:rsidTr="004C0F7F">
        <w:trPr>
          <w:trHeight w:val="20"/>
          <w:tblHeader/>
        </w:trPr>
        <w:tc>
          <w:tcPr>
            <w:tcW w:w="737"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43F01977" w14:textId="77777777" w:rsidR="004C0F7F" w:rsidRPr="004C0F7F" w:rsidRDefault="004C0F7F" w:rsidP="00A12A44">
            <w:pPr>
              <w:ind w:left="-142" w:right="-170"/>
              <w:contextualSpacing/>
              <w:jc w:val="center"/>
              <w:rPr>
                <w:rFonts w:ascii="Arial" w:hAnsi="Arial" w:cs="Arial"/>
                <w:b/>
                <w:bCs/>
                <w:sz w:val="18"/>
                <w:szCs w:val="18"/>
              </w:rPr>
            </w:pPr>
            <w:r w:rsidRPr="004C0F7F">
              <w:rPr>
                <w:rFonts w:ascii="Arial" w:hAnsi="Arial" w:cs="Arial"/>
                <w:b/>
                <w:bCs/>
                <w:sz w:val="18"/>
                <w:szCs w:val="18"/>
              </w:rPr>
              <w:t>№ п/п</w:t>
            </w:r>
          </w:p>
        </w:tc>
        <w:tc>
          <w:tcPr>
            <w:tcW w:w="4678"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6D0DB2C2" w14:textId="77777777" w:rsidR="004C0F7F" w:rsidRPr="004C0F7F" w:rsidRDefault="004C0F7F" w:rsidP="00A12A44">
            <w:pPr>
              <w:contextualSpacing/>
              <w:jc w:val="center"/>
              <w:rPr>
                <w:rFonts w:ascii="Arial" w:hAnsi="Arial" w:cs="Arial"/>
                <w:b/>
                <w:bCs/>
                <w:sz w:val="18"/>
                <w:szCs w:val="18"/>
              </w:rPr>
            </w:pPr>
            <w:r w:rsidRPr="004C0F7F">
              <w:rPr>
                <w:rFonts w:ascii="Arial" w:hAnsi="Arial" w:cs="Arial"/>
                <w:b/>
                <w:bCs/>
                <w:sz w:val="18"/>
                <w:szCs w:val="18"/>
              </w:rPr>
              <w:t>Наименование показателя</w:t>
            </w:r>
          </w:p>
        </w:tc>
        <w:tc>
          <w:tcPr>
            <w:tcW w:w="993"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418FB616" w14:textId="77777777" w:rsidR="004C0F7F" w:rsidRPr="004C0F7F" w:rsidRDefault="004C0F7F" w:rsidP="00A12A44">
            <w:pPr>
              <w:contextualSpacing/>
              <w:jc w:val="center"/>
              <w:rPr>
                <w:rFonts w:ascii="Arial" w:hAnsi="Arial" w:cs="Arial"/>
                <w:b/>
                <w:bCs/>
                <w:sz w:val="18"/>
                <w:szCs w:val="18"/>
              </w:rPr>
            </w:pPr>
            <w:r w:rsidRPr="004C0F7F">
              <w:rPr>
                <w:rFonts w:ascii="Arial" w:hAnsi="Arial" w:cs="Arial"/>
                <w:b/>
                <w:bCs/>
                <w:sz w:val="18"/>
                <w:szCs w:val="18"/>
              </w:rPr>
              <w:t>Обознач. показателя</w:t>
            </w:r>
          </w:p>
        </w:tc>
        <w:tc>
          <w:tcPr>
            <w:tcW w:w="113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41493C57" w14:textId="77777777" w:rsidR="004C0F7F" w:rsidRPr="004C0F7F" w:rsidRDefault="004C0F7F" w:rsidP="00A12A44">
            <w:pPr>
              <w:contextualSpacing/>
              <w:jc w:val="center"/>
              <w:rPr>
                <w:rFonts w:ascii="Arial" w:hAnsi="Arial" w:cs="Arial"/>
                <w:b/>
                <w:bCs/>
                <w:sz w:val="18"/>
                <w:szCs w:val="18"/>
              </w:rPr>
            </w:pPr>
            <w:r w:rsidRPr="004C0F7F">
              <w:rPr>
                <w:rFonts w:ascii="Arial" w:hAnsi="Arial" w:cs="Arial"/>
                <w:b/>
                <w:bCs/>
                <w:sz w:val="18"/>
                <w:szCs w:val="18"/>
              </w:rPr>
              <w:t>Единицы измерения</w:t>
            </w:r>
          </w:p>
        </w:tc>
        <w:tc>
          <w:tcPr>
            <w:tcW w:w="916" w:type="dxa"/>
            <w:tcBorders>
              <w:top w:val="single" w:sz="4" w:space="0" w:color="000000"/>
              <w:left w:val="single" w:sz="4" w:space="0" w:color="000000"/>
              <w:right w:val="single" w:sz="4" w:space="0" w:color="000000"/>
            </w:tcBorders>
            <w:shd w:val="clear" w:color="auto" w:fill="F2F2F2"/>
            <w:vAlign w:val="center"/>
          </w:tcPr>
          <w:p w14:paraId="319CA0FC" w14:textId="77777777" w:rsidR="004C0F7F" w:rsidRPr="004C0F7F" w:rsidRDefault="004C0F7F" w:rsidP="004C0F7F">
            <w:pPr>
              <w:contextualSpacing/>
              <w:jc w:val="center"/>
              <w:rPr>
                <w:rFonts w:ascii="Arial" w:hAnsi="Arial" w:cs="Arial"/>
                <w:b/>
                <w:bCs/>
                <w:sz w:val="18"/>
                <w:szCs w:val="18"/>
              </w:rPr>
            </w:pPr>
            <w:r w:rsidRPr="004C0F7F">
              <w:rPr>
                <w:rFonts w:ascii="Arial" w:hAnsi="Arial" w:cs="Arial"/>
                <w:b/>
                <w:bCs/>
                <w:sz w:val="18"/>
                <w:szCs w:val="18"/>
              </w:rPr>
              <w:t>2021</w:t>
            </w:r>
          </w:p>
        </w:tc>
        <w:tc>
          <w:tcPr>
            <w:tcW w:w="917" w:type="dxa"/>
            <w:tcBorders>
              <w:top w:val="single" w:sz="4" w:space="0" w:color="000000"/>
              <w:left w:val="single" w:sz="4" w:space="0" w:color="000000"/>
              <w:right w:val="single" w:sz="4" w:space="0" w:color="000000"/>
            </w:tcBorders>
            <w:shd w:val="clear" w:color="auto" w:fill="F2F2F2"/>
            <w:vAlign w:val="center"/>
          </w:tcPr>
          <w:p w14:paraId="60D8B30B" w14:textId="77777777" w:rsidR="004C0F7F" w:rsidRPr="004C0F7F" w:rsidRDefault="004C0F7F" w:rsidP="004C0F7F">
            <w:pPr>
              <w:contextualSpacing/>
              <w:jc w:val="center"/>
              <w:rPr>
                <w:rFonts w:ascii="Arial" w:hAnsi="Arial" w:cs="Arial"/>
                <w:b/>
                <w:bCs/>
                <w:sz w:val="18"/>
                <w:szCs w:val="18"/>
              </w:rPr>
            </w:pPr>
            <w:r w:rsidRPr="004C0F7F">
              <w:rPr>
                <w:rFonts w:ascii="Arial" w:hAnsi="Arial" w:cs="Arial"/>
                <w:b/>
                <w:bCs/>
                <w:sz w:val="18"/>
                <w:szCs w:val="18"/>
              </w:rPr>
              <w:t>2022</w:t>
            </w:r>
          </w:p>
        </w:tc>
        <w:tc>
          <w:tcPr>
            <w:tcW w:w="916" w:type="dxa"/>
            <w:tcBorders>
              <w:top w:val="single" w:sz="4" w:space="0" w:color="000000"/>
              <w:left w:val="single" w:sz="4" w:space="0" w:color="000000"/>
              <w:right w:val="single" w:sz="4" w:space="0" w:color="000000"/>
            </w:tcBorders>
            <w:shd w:val="clear" w:color="auto" w:fill="F2F2F2"/>
            <w:vAlign w:val="center"/>
          </w:tcPr>
          <w:p w14:paraId="7459A27B" w14:textId="77777777" w:rsidR="004C0F7F" w:rsidRPr="004C0F7F" w:rsidRDefault="004C0F7F" w:rsidP="004C0F7F">
            <w:pPr>
              <w:contextualSpacing/>
              <w:jc w:val="center"/>
              <w:rPr>
                <w:rFonts w:ascii="Arial" w:hAnsi="Arial" w:cs="Arial"/>
                <w:b/>
                <w:bCs/>
                <w:sz w:val="18"/>
                <w:szCs w:val="18"/>
              </w:rPr>
            </w:pPr>
            <w:r w:rsidRPr="004C0F7F">
              <w:rPr>
                <w:rFonts w:ascii="Arial" w:hAnsi="Arial" w:cs="Arial"/>
                <w:b/>
                <w:bCs/>
                <w:sz w:val="18"/>
                <w:szCs w:val="18"/>
              </w:rPr>
              <w:t>2023</w:t>
            </w:r>
          </w:p>
        </w:tc>
        <w:tc>
          <w:tcPr>
            <w:tcW w:w="917" w:type="dxa"/>
            <w:tcBorders>
              <w:top w:val="single" w:sz="4" w:space="0" w:color="000000"/>
              <w:left w:val="single" w:sz="4" w:space="0" w:color="000000"/>
              <w:right w:val="single" w:sz="4" w:space="0" w:color="000000"/>
            </w:tcBorders>
            <w:shd w:val="clear" w:color="auto" w:fill="F2F2F2"/>
            <w:vAlign w:val="center"/>
          </w:tcPr>
          <w:p w14:paraId="2DBB41B2" w14:textId="77777777" w:rsidR="004C0F7F" w:rsidRPr="004C0F7F" w:rsidRDefault="004C0F7F" w:rsidP="004C0F7F">
            <w:pPr>
              <w:contextualSpacing/>
              <w:jc w:val="center"/>
              <w:rPr>
                <w:rFonts w:ascii="Arial" w:hAnsi="Arial" w:cs="Arial"/>
                <w:b/>
                <w:bCs/>
                <w:sz w:val="18"/>
                <w:szCs w:val="18"/>
              </w:rPr>
            </w:pPr>
            <w:r w:rsidRPr="004C0F7F">
              <w:rPr>
                <w:rFonts w:ascii="Arial" w:hAnsi="Arial" w:cs="Arial"/>
                <w:b/>
                <w:bCs/>
                <w:sz w:val="18"/>
                <w:szCs w:val="18"/>
              </w:rPr>
              <w:t>2024</w:t>
            </w:r>
          </w:p>
        </w:tc>
        <w:tc>
          <w:tcPr>
            <w:tcW w:w="917" w:type="dxa"/>
            <w:tcBorders>
              <w:top w:val="single" w:sz="4" w:space="0" w:color="000000"/>
              <w:left w:val="single" w:sz="4" w:space="0" w:color="000000"/>
              <w:right w:val="single" w:sz="4" w:space="0" w:color="000000"/>
            </w:tcBorders>
            <w:shd w:val="clear" w:color="auto" w:fill="F2F2F2"/>
            <w:vAlign w:val="center"/>
          </w:tcPr>
          <w:p w14:paraId="03D40AA2" w14:textId="77777777" w:rsidR="004C0F7F" w:rsidRPr="004C0F7F" w:rsidRDefault="004C0F7F" w:rsidP="004C0F7F">
            <w:pPr>
              <w:contextualSpacing/>
              <w:jc w:val="center"/>
              <w:rPr>
                <w:rFonts w:ascii="Arial" w:hAnsi="Arial" w:cs="Arial"/>
                <w:b/>
                <w:bCs/>
                <w:sz w:val="18"/>
                <w:szCs w:val="18"/>
              </w:rPr>
            </w:pPr>
            <w:r w:rsidRPr="004C0F7F">
              <w:rPr>
                <w:rFonts w:ascii="Arial" w:hAnsi="Arial" w:cs="Arial"/>
                <w:b/>
                <w:bCs/>
                <w:sz w:val="18"/>
                <w:szCs w:val="18"/>
              </w:rPr>
              <w:t>2025</w:t>
            </w:r>
          </w:p>
        </w:tc>
        <w:tc>
          <w:tcPr>
            <w:tcW w:w="916" w:type="dxa"/>
            <w:tcBorders>
              <w:top w:val="single" w:sz="4" w:space="0" w:color="000000"/>
              <w:left w:val="single" w:sz="4" w:space="0" w:color="000000"/>
              <w:right w:val="single" w:sz="4" w:space="0" w:color="000000"/>
            </w:tcBorders>
            <w:shd w:val="clear" w:color="auto" w:fill="F2F2F2"/>
            <w:vAlign w:val="center"/>
          </w:tcPr>
          <w:p w14:paraId="78A88878" w14:textId="77777777" w:rsidR="004C0F7F" w:rsidRPr="004C0F7F" w:rsidRDefault="004C0F7F" w:rsidP="004C0F7F">
            <w:pPr>
              <w:contextualSpacing/>
              <w:jc w:val="center"/>
              <w:rPr>
                <w:rFonts w:ascii="Arial" w:hAnsi="Arial" w:cs="Arial"/>
                <w:b/>
                <w:bCs/>
                <w:sz w:val="18"/>
                <w:szCs w:val="18"/>
              </w:rPr>
            </w:pPr>
            <w:r w:rsidRPr="004C0F7F">
              <w:rPr>
                <w:rFonts w:ascii="Arial" w:hAnsi="Arial" w:cs="Arial"/>
                <w:b/>
                <w:bCs/>
                <w:sz w:val="18"/>
                <w:szCs w:val="18"/>
              </w:rPr>
              <w:t>2026</w:t>
            </w:r>
          </w:p>
        </w:tc>
        <w:tc>
          <w:tcPr>
            <w:tcW w:w="917" w:type="dxa"/>
            <w:tcBorders>
              <w:top w:val="single" w:sz="4" w:space="0" w:color="000000"/>
              <w:left w:val="single" w:sz="4" w:space="0" w:color="000000"/>
              <w:right w:val="single" w:sz="4" w:space="0" w:color="000000"/>
            </w:tcBorders>
            <w:shd w:val="clear" w:color="auto" w:fill="F2F2F2"/>
            <w:vAlign w:val="center"/>
          </w:tcPr>
          <w:p w14:paraId="74885675" w14:textId="77777777" w:rsidR="004C0F7F" w:rsidRPr="004C0F7F" w:rsidRDefault="004C0F7F" w:rsidP="004C0F7F">
            <w:pPr>
              <w:contextualSpacing/>
              <w:jc w:val="center"/>
              <w:rPr>
                <w:rFonts w:ascii="Arial" w:hAnsi="Arial" w:cs="Arial"/>
                <w:b/>
                <w:bCs/>
                <w:sz w:val="18"/>
                <w:szCs w:val="18"/>
              </w:rPr>
            </w:pPr>
            <w:r w:rsidRPr="004C0F7F">
              <w:rPr>
                <w:rFonts w:ascii="Arial" w:hAnsi="Arial" w:cs="Arial"/>
                <w:b/>
                <w:bCs/>
                <w:sz w:val="18"/>
                <w:szCs w:val="18"/>
              </w:rPr>
              <w:t>2027</w:t>
            </w:r>
          </w:p>
        </w:tc>
        <w:tc>
          <w:tcPr>
            <w:tcW w:w="916" w:type="dxa"/>
            <w:tcBorders>
              <w:top w:val="single" w:sz="4" w:space="0" w:color="000000"/>
              <w:left w:val="single" w:sz="4" w:space="0" w:color="000000"/>
              <w:right w:val="single" w:sz="4" w:space="0" w:color="000000"/>
            </w:tcBorders>
            <w:shd w:val="clear" w:color="auto" w:fill="F2F2F2"/>
            <w:vAlign w:val="center"/>
          </w:tcPr>
          <w:p w14:paraId="2D69B1E1" w14:textId="77777777" w:rsidR="004C0F7F" w:rsidRPr="004C0F7F" w:rsidRDefault="004C0F7F" w:rsidP="004C0F7F">
            <w:pPr>
              <w:contextualSpacing/>
              <w:jc w:val="center"/>
              <w:rPr>
                <w:rFonts w:ascii="Arial" w:hAnsi="Arial" w:cs="Arial"/>
                <w:b/>
                <w:bCs/>
                <w:sz w:val="18"/>
                <w:szCs w:val="18"/>
              </w:rPr>
            </w:pPr>
            <w:r w:rsidRPr="004C0F7F">
              <w:rPr>
                <w:rFonts w:ascii="Arial" w:hAnsi="Arial" w:cs="Arial"/>
                <w:b/>
                <w:bCs/>
                <w:sz w:val="18"/>
                <w:szCs w:val="18"/>
              </w:rPr>
              <w:t>2028</w:t>
            </w:r>
          </w:p>
        </w:tc>
        <w:tc>
          <w:tcPr>
            <w:tcW w:w="917" w:type="dxa"/>
            <w:tcBorders>
              <w:top w:val="single" w:sz="4" w:space="0" w:color="000000"/>
              <w:left w:val="single" w:sz="4" w:space="0" w:color="000000"/>
              <w:right w:val="single" w:sz="4" w:space="0" w:color="000000"/>
            </w:tcBorders>
            <w:shd w:val="clear" w:color="auto" w:fill="F2F2F2"/>
            <w:vAlign w:val="center"/>
          </w:tcPr>
          <w:p w14:paraId="4AD9C374" w14:textId="77777777" w:rsidR="004C0F7F" w:rsidRPr="004C0F7F" w:rsidRDefault="004C0F7F" w:rsidP="004C0F7F">
            <w:pPr>
              <w:contextualSpacing/>
              <w:jc w:val="center"/>
              <w:rPr>
                <w:rFonts w:ascii="Arial" w:hAnsi="Arial" w:cs="Arial"/>
                <w:b/>
                <w:bCs/>
                <w:sz w:val="18"/>
                <w:szCs w:val="18"/>
              </w:rPr>
            </w:pPr>
            <w:r w:rsidRPr="004C0F7F">
              <w:rPr>
                <w:rFonts w:ascii="Arial" w:hAnsi="Arial" w:cs="Arial"/>
                <w:b/>
                <w:bCs/>
                <w:sz w:val="18"/>
                <w:szCs w:val="18"/>
              </w:rPr>
              <w:t>2029</w:t>
            </w:r>
          </w:p>
        </w:tc>
        <w:tc>
          <w:tcPr>
            <w:tcW w:w="917" w:type="dxa"/>
            <w:tcBorders>
              <w:top w:val="single" w:sz="4" w:space="0" w:color="000000"/>
              <w:left w:val="single" w:sz="4" w:space="0" w:color="000000"/>
              <w:right w:val="single" w:sz="4" w:space="0" w:color="000000"/>
            </w:tcBorders>
            <w:shd w:val="clear" w:color="auto" w:fill="F2F2F2"/>
            <w:vAlign w:val="center"/>
          </w:tcPr>
          <w:p w14:paraId="1F2C1441" w14:textId="77777777" w:rsidR="004C0F7F" w:rsidRPr="004C0F7F" w:rsidRDefault="004C0F7F" w:rsidP="004C0F7F">
            <w:pPr>
              <w:contextualSpacing/>
              <w:jc w:val="center"/>
              <w:rPr>
                <w:rFonts w:ascii="Arial" w:hAnsi="Arial" w:cs="Arial"/>
                <w:b/>
                <w:bCs/>
                <w:sz w:val="18"/>
                <w:szCs w:val="18"/>
              </w:rPr>
            </w:pPr>
            <w:r w:rsidRPr="004C0F7F">
              <w:rPr>
                <w:rFonts w:ascii="Arial" w:hAnsi="Arial" w:cs="Arial"/>
                <w:b/>
                <w:bCs/>
                <w:sz w:val="18"/>
                <w:szCs w:val="18"/>
              </w:rPr>
              <w:t>2030</w:t>
            </w:r>
          </w:p>
        </w:tc>
        <w:tc>
          <w:tcPr>
            <w:tcW w:w="916" w:type="dxa"/>
            <w:tcBorders>
              <w:top w:val="single" w:sz="4" w:space="0" w:color="000000"/>
              <w:left w:val="single" w:sz="4" w:space="0" w:color="000000"/>
              <w:right w:val="single" w:sz="4" w:space="0" w:color="000000"/>
            </w:tcBorders>
            <w:shd w:val="clear" w:color="auto" w:fill="F2F2F2"/>
            <w:vAlign w:val="center"/>
          </w:tcPr>
          <w:p w14:paraId="7911D6A7" w14:textId="77777777" w:rsidR="004C0F7F" w:rsidRPr="004C0F7F" w:rsidRDefault="004C0F7F" w:rsidP="004C0F7F">
            <w:pPr>
              <w:contextualSpacing/>
              <w:jc w:val="center"/>
              <w:rPr>
                <w:rFonts w:ascii="Arial" w:hAnsi="Arial" w:cs="Arial"/>
                <w:b/>
                <w:bCs/>
                <w:sz w:val="18"/>
                <w:szCs w:val="18"/>
              </w:rPr>
            </w:pPr>
            <w:r w:rsidRPr="004C0F7F">
              <w:rPr>
                <w:rFonts w:ascii="Arial" w:hAnsi="Arial" w:cs="Arial"/>
                <w:b/>
                <w:bCs/>
                <w:sz w:val="18"/>
                <w:szCs w:val="18"/>
              </w:rPr>
              <w:t>2031</w:t>
            </w:r>
          </w:p>
        </w:tc>
        <w:tc>
          <w:tcPr>
            <w:tcW w:w="917" w:type="dxa"/>
            <w:tcBorders>
              <w:top w:val="single" w:sz="4" w:space="0" w:color="000000"/>
              <w:left w:val="single" w:sz="4" w:space="0" w:color="000000"/>
              <w:right w:val="single" w:sz="4" w:space="0" w:color="000000"/>
            </w:tcBorders>
            <w:shd w:val="clear" w:color="auto" w:fill="F2F2F2"/>
            <w:vAlign w:val="center"/>
          </w:tcPr>
          <w:p w14:paraId="3C64CB17" w14:textId="77777777" w:rsidR="004C0F7F" w:rsidRPr="004C0F7F" w:rsidRDefault="004C0F7F" w:rsidP="004C0F7F">
            <w:pPr>
              <w:contextualSpacing/>
              <w:jc w:val="center"/>
              <w:rPr>
                <w:rFonts w:ascii="Arial" w:hAnsi="Arial" w:cs="Arial"/>
                <w:b/>
                <w:bCs/>
                <w:sz w:val="18"/>
                <w:szCs w:val="18"/>
              </w:rPr>
            </w:pPr>
            <w:r w:rsidRPr="004C0F7F">
              <w:rPr>
                <w:rFonts w:ascii="Arial" w:hAnsi="Arial" w:cs="Arial"/>
                <w:b/>
                <w:bCs/>
                <w:sz w:val="18"/>
                <w:szCs w:val="18"/>
              </w:rPr>
              <w:t>2032</w:t>
            </w:r>
          </w:p>
        </w:tc>
        <w:tc>
          <w:tcPr>
            <w:tcW w:w="916" w:type="dxa"/>
            <w:tcBorders>
              <w:top w:val="single" w:sz="4" w:space="0" w:color="000000"/>
              <w:left w:val="single" w:sz="4" w:space="0" w:color="000000"/>
              <w:right w:val="single" w:sz="4" w:space="0" w:color="000000"/>
            </w:tcBorders>
            <w:shd w:val="clear" w:color="auto" w:fill="F2F2F2"/>
            <w:vAlign w:val="center"/>
          </w:tcPr>
          <w:p w14:paraId="01D0061A" w14:textId="77777777" w:rsidR="004C0F7F" w:rsidRPr="004C0F7F" w:rsidRDefault="004C0F7F" w:rsidP="004C0F7F">
            <w:pPr>
              <w:contextualSpacing/>
              <w:jc w:val="center"/>
              <w:rPr>
                <w:rFonts w:ascii="Arial" w:hAnsi="Arial" w:cs="Arial"/>
                <w:b/>
                <w:bCs/>
                <w:sz w:val="18"/>
                <w:szCs w:val="18"/>
              </w:rPr>
            </w:pPr>
            <w:r w:rsidRPr="004C0F7F">
              <w:rPr>
                <w:rFonts w:ascii="Arial" w:hAnsi="Arial" w:cs="Arial"/>
                <w:b/>
                <w:bCs/>
                <w:sz w:val="18"/>
                <w:szCs w:val="18"/>
              </w:rPr>
              <w:t>2033</w:t>
            </w:r>
          </w:p>
        </w:tc>
        <w:tc>
          <w:tcPr>
            <w:tcW w:w="917" w:type="dxa"/>
            <w:tcBorders>
              <w:top w:val="single" w:sz="4" w:space="0" w:color="000000"/>
              <w:left w:val="single" w:sz="4" w:space="0" w:color="000000"/>
              <w:right w:val="single" w:sz="4" w:space="0" w:color="000000"/>
            </w:tcBorders>
            <w:shd w:val="clear" w:color="auto" w:fill="F2F2F2"/>
            <w:vAlign w:val="center"/>
          </w:tcPr>
          <w:p w14:paraId="2486D7A2" w14:textId="77777777" w:rsidR="004C0F7F" w:rsidRPr="004C0F7F" w:rsidRDefault="004C0F7F" w:rsidP="004C0F7F">
            <w:pPr>
              <w:contextualSpacing/>
              <w:jc w:val="center"/>
              <w:rPr>
                <w:rFonts w:ascii="Arial" w:hAnsi="Arial" w:cs="Arial"/>
                <w:b/>
                <w:bCs/>
                <w:sz w:val="18"/>
                <w:szCs w:val="18"/>
              </w:rPr>
            </w:pPr>
            <w:r w:rsidRPr="004C0F7F">
              <w:rPr>
                <w:rFonts w:ascii="Arial" w:hAnsi="Arial" w:cs="Arial"/>
                <w:b/>
                <w:bCs/>
                <w:sz w:val="18"/>
                <w:szCs w:val="18"/>
              </w:rPr>
              <w:t>2034</w:t>
            </w:r>
          </w:p>
        </w:tc>
        <w:tc>
          <w:tcPr>
            <w:tcW w:w="917" w:type="dxa"/>
            <w:tcBorders>
              <w:top w:val="single" w:sz="4" w:space="0" w:color="000000"/>
              <w:left w:val="single" w:sz="4" w:space="0" w:color="000000"/>
              <w:right w:val="single" w:sz="4" w:space="0" w:color="000000"/>
            </w:tcBorders>
            <w:shd w:val="clear" w:color="auto" w:fill="F2F2F2"/>
            <w:vAlign w:val="center"/>
          </w:tcPr>
          <w:p w14:paraId="640B2091" w14:textId="77777777" w:rsidR="004C0F7F" w:rsidRPr="004C0F7F" w:rsidRDefault="004C0F7F" w:rsidP="004C0F7F">
            <w:pPr>
              <w:contextualSpacing/>
              <w:jc w:val="center"/>
              <w:rPr>
                <w:rFonts w:ascii="Arial" w:hAnsi="Arial" w:cs="Arial"/>
                <w:b/>
                <w:bCs/>
                <w:sz w:val="18"/>
                <w:szCs w:val="18"/>
              </w:rPr>
            </w:pPr>
            <w:r w:rsidRPr="004C0F7F">
              <w:rPr>
                <w:rFonts w:ascii="Arial" w:hAnsi="Arial" w:cs="Arial"/>
                <w:b/>
                <w:bCs/>
                <w:sz w:val="18"/>
                <w:szCs w:val="18"/>
              </w:rPr>
              <w:t>2035</w:t>
            </w:r>
          </w:p>
        </w:tc>
      </w:tr>
      <w:tr w:rsidR="002F4AC1" w:rsidRPr="00A12A44" w14:paraId="09F2F260" w14:textId="77777777" w:rsidTr="004C0F7F">
        <w:trPr>
          <w:trHeight w:val="20"/>
        </w:trPr>
        <w:tc>
          <w:tcPr>
            <w:tcW w:w="737" w:type="dxa"/>
            <w:tcBorders>
              <w:top w:val="single" w:sz="4" w:space="0" w:color="000000"/>
              <w:left w:val="single" w:sz="4" w:space="0" w:color="000000"/>
              <w:bottom w:val="single" w:sz="4" w:space="0" w:color="000000"/>
              <w:right w:val="single" w:sz="4" w:space="0" w:color="000000"/>
            </w:tcBorders>
            <w:vAlign w:val="center"/>
            <w:hideMark/>
          </w:tcPr>
          <w:p w14:paraId="3FA7D3B9" w14:textId="77777777" w:rsidR="002F4AC1" w:rsidRPr="004C0F7F" w:rsidRDefault="002F4AC1" w:rsidP="002F4AC1">
            <w:pPr>
              <w:contextualSpacing/>
              <w:jc w:val="center"/>
              <w:rPr>
                <w:rFonts w:ascii="Arial" w:eastAsia="Calibri" w:hAnsi="Arial" w:cs="Arial"/>
                <w:sz w:val="18"/>
                <w:szCs w:val="18"/>
                <w:lang w:eastAsia="en-US"/>
              </w:rPr>
            </w:pPr>
            <w:r w:rsidRPr="004C0F7F">
              <w:rPr>
                <w:rFonts w:ascii="Arial" w:eastAsia="Calibri" w:hAnsi="Arial" w:cs="Arial"/>
                <w:sz w:val="18"/>
                <w:szCs w:val="18"/>
                <w:lang w:eastAsia="en-US"/>
              </w:rPr>
              <w:t>1</w:t>
            </w:r>
          </w:p>
        </w:tc>
        <w:tc>
          <w:tcPr>
            <w:tcW w:w="4678" w:type="dxa"/>
            <w:tcBorders>
              <w:top w:val="single" w:sz="4" w:space="0" w:color="000000"/>
              <w:left w:val="single" w:sz="4" w:space="0" w:color="000000"/>
              <w:bottom w:val="single" w:sz="4" w:space="0" w:color="000000"/>
              <w:right w:val="single" w:sz="4" w:space="0" w:color="000000"/>
            </w:tcBorders>
            <w:vAlign w:val="center"/>
            <w:hideMark/>
          </w:tcPr>
          <w:p w14:paraId="24724117" w14:textId="77777777" w:rsidR="002F4AC1" w:rsidRPr="004C0F7F" w:rsidRDefault="002F4AC1" w:rsidP="002F4AC1">
            <w:pPr>
              <w:ind w:right="113"/>
              <w:contextualSpacing/>
              <w:rPr>
                <w:rFonts w:ascii="Arial" w:eastAsia="Calibri" w:hAnsi="Arial" w:cs="Arial"/>
                <w:sz w:val="18"/>
                <w:szCs w:val="18"/>
                <w:lang w:eastAsia="en-US"/>
              </w:rPr>
            </w:pPr>
            <w:r w:rsidRPr="004C0F7F">
              <w:rPr>
                <w:rFonts w:ascii="Arial" w:eastAsia="Calibri" w:hAnsi="Arial" w:cs="Arial"/>
                <w:sz w:val="18"/>
                <w:szCs w:val="18"/>
                <w:lang w:eastAsia="en-US"/>
              </w:rPr>
              <w:t>Установленная тепловая мощность котельной:</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4E37E3E0" w14:textId="77777777" w:rsidR="002F4AC1" w:rsidRPr="004C0F7F" w:rsidRDefault="002F4AC1" w:rsidP="002F4AC1">
            <w:pPr>
              <w:ind w:left="114"/>
              <w:contextualSpacing/>
              <w:jc w:val="center"/>
              <w:rPr>
                <w:rFonts w:ascii="Arial" w:eastAsia="Calibri" w:hAnsi="Arial" w:cs="Arial"/>
                <w:sz w:val="18"/>
                <w:szCs w:val="18"/>
                <w:lang w:eastAsia="en-US"/>
              </w:rPr>
            </w:pPr>
            <w:r w:rsidRPr="004C0F7F">
              <w:rPr>
                <w:rFonts w:ascii="Arial" w:eastAsia="Calibri" w:hAnsi="Arial" w:cs="Arial"/>
                <w:noProof/>
                <w:position w:val="-14"/>
                <w:sz w:val="18"/>
                <w:szCs w:val="18"/>
              </w:rPr>
              <w:drawing>
                <wp:inline distT="0" distB="0" distL="0" distR="0" wp14:anchorId="10C25081" wp14:editId="09972E39">
                  <wp:extent cx="173990" cy="173990"/>
                  <wp:effectExtent l="0" t="0" r="0" b="0"/>
                  <wp:docPr id="1222" name="Рисунок 1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1"/>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173990" cy="173990"/>
                          </a:xfrm>
                          <a:prstGeom prst="rect">
                            <a:avLst/>
                          </a:prstGeom>
                          <a:noFill/>
                          <a:ln>
                            <a:noFill/>
                          </a:ln>
                        </pic:spPr>
                      </pic:pic>
                    </a:graphicData>
                  </a:graphic>
                </wp:inline>
              </w:drawing>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512DDE04" w14:textId="77777777" w:rsidR="002F4AC1" w:rsidRPr="004C0F7F" w:rsidRDefault="002F4AC1" w:rsidP="002F4AC1">
            <w:pPr>
              <w:contextualSpacing/>
              <w:jc w:val="center"/>
              <w:rPr>
                <w:rFonts w:ascii="Arial" w:eastAsia="Calibri" w:hAnsi="Arial" w:cs="Arial"/>
                <w:sz w:val="18"/>
                <w:szCs w:val="18"/>
                <w:lang w:eastAsia="en-US"/>
              </w:rPr>
            </w:pPr>
            <w:r w:rsidRPr="004C0F7F">
              <w:rPr>
                <w:rFonts w:ascii="Arial" w:eastAsia="Calibri" w:hAnsi="Arial" w:cs="Arial"/>
                <w:sz w:val="18"/>
                <w:szCs w:val="18"/>
                <w:lang w:eastAsia="en-US"/>
              </w:rPr>
              <w:t>Гкал</w:t>
            </w:r>
            <w:r w:rsidRPr="004C0F7F">
              <w:rPr>
                <w:rFonts w:ascii="Arial" w:eastAsia="Calibri" w:hAnsi="Arial" w:cs="Arial"/>
                <w:sz w:val="18"/>
                <w:szCs w:val="18"/>
                <w:lang w:val="en-US" w:eastAsia="en-US"/>
              </w:rPr>
              <w:t>/</w:t>
            </w:r>
            <w:r w:rsidRPr="004C0F7F">
              <w:rPr>
                <w:rFonts w:ascii="Arial" w:eastAsia="Calibri" w:hAnsi="Arial" w:cs="Arial"/>
                <w:sz w:val="18"/>
                <w:szCs w:val="18"/>
                <w:lang w:eastAsia="en-US"/>
              </w:rPr>
              <w:t>ч</w:t>
            </w:r>
          </w:p>
        </w:tc>
        <w:tc>
          <w:tcPr>
            <w:tcW w:w="916" w:type="dxa"/>
            <w:tcBorders>
              <w:top w:val="single" w:sz="4" w:space="0" w:color="000000"/>
              <w:left w:val="single" w:sz="4" w:space="0" w:color="000000"/>
              <w:bottom w:val="single" w:sz="4" w:space="0" w:color="000000"/>
              <w:right w:val="single" w:sz="4" w:space="0" w:color="000000"/>
            </w:tcBorders>
            <w:vAlign w:val="center"/>
          </w:tcPr>
          <w:p w14:paraId="67AB30E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3,7840</w:t>
            </w:r>
          </w:p>
        </w:tc>
        <w:tc>
          <w:tcPr>
            <w:tcW w:w="917" w:type="dxa"/>
            <w:tcBorders>
              <w:top w:val="single" w:sz="4" w:space="0" w:color="000000"/>
              <w:left w:val="single" w:sz="4" w:space="0" w:color="000000"/>
              <w:bottom w:val="single" w:sz="4" w:space="0" w:color="000000"/>
              <w:right w:val="single" w:sz="4" w:space="0" w:color="000000"/>
            </w:tcBorders>
            <w:vAlign w:val="center"/>
          </w:tcPr>
          <w:p w14:paraId="2D7F9B2F"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3,7840</w:t>
            </w:r>
          </w:p>
        </w:tc>
        <w:tc>
          <w:tcPr>
            <w:tcW w:w="916" w:type="dxa"/>
            <w:tcBorders>
              <w:top w:val="single" w:sz="4" w:space="0" w:color="000000"/>
              <w:left w:val="single" w:sz="4" w:space="0" w:color="000000"/>
              <w:bottom w:val="single" w:sz="4" w:space="0" w:color="000000"/>
              <w:right w:val="single" w:sz="4" w:space="0" w:color="000000"/>
            </w:tcBorders>
            <w:vAlign w:val="center"/>
          </w:tcPr>
          <w:p w14:paraId="13711353"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3,7840</w:t>
            </w:r>
          </w:p>
        </w:tc>
        <w:tc>
          <w:tcPr>
            <w:tcW w:w="917" w:type="dxa"/>
            <w:tcBorders>
              <w:top w:val="single" w:sz="4" w:space="0" w:color="000000"/>
              <w:left w:val="single" w:sz="4" w:space="0" w:color="000000"/>
              <w:bottom w:val="single" w:sz="4" w:space="0" w:color="000000"/>
              <w:right w:val="single" w:sz="4" w:space="0" w:color="000000"/>
            </w:tcBorders>
            <w:vAlign w:val="center"/>
          </w:tcPr>
          <w:p w14:paraId="73FF01EF"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3,7840</w:t>
            </w:r>
          </w:p>
        </w:tc>
        <w:tc>
          <w:tcPr>
            <w:tcW w:w="917" w:type="dxa"/>
            <w:tcBorders>
              <w:top w:val="single" w:sz="4" w:space="0" w:color="000000"/>
              <w:left w:val="single" w:sz="4" w:space="0" w:color="000000"/>
              <w:bottom w:val="single" w:sz="4" w:space="0" w:color="000000"/>
              <w:right w:val="single" w:sz="4" w:space="0" w:color="000000"/>
            </w:tcBorders>
            <w:vAlign w:val="center"/>
          </w:tcPr>
          <w:p w14:paraId="18FA232A"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3,7840</w:t>
            </w:r>
          </w:p>
        </w:tc>
        <w:tc>
          <w:tcPr>
            <w:tcW w:w="916" w:type="dxa"/>
            <w:tcBorders>
              <w:top w:val="single" w:sz="4" w:space="0" w:color="000000"/>
              <w:left w:val="single" w:sz="4" w:space="0" w:color="000000"/>
              <w:bottom w:val="single" w:sz="4" w:space="0" w:color="000000"/>
              <w:right w:val="single" w:sz="4" w:space="0" w:color="000000"/>
            </w:tcBorders>
            <w:vAlign w:val="center"/>
          </w:tcPr>
          <w:p w14:paraId="4F23C71E"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3,7840</w:t>
            </w:r>
          </w:p>
        </w:tc>
        <w:tc>
          <w:tcPr>
            <w:tcW w:w="917" w:type="dxa"/>
            <w:tcBorders>
              <w:top w:val="single" w:sz="4" w:space="0" w:color="000000"/>
              <w:left w:val="single" w:sz="4" w:space="0" w:color="000000"/>
              <w:bottom w:val="single" w:sz="4" w:space="0" w:color="000000"/>
              <w:right w:val="single" w:sz="4" w:space="0" w:color="000000"/>
            </w:tcBorders>
            <w:vAlign w:val="center"/>
          </w:tcPr>
          <w:p w14:paraId="2A9AA0F7"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3,7840</w:t>
            </w:r>
          </w:p>
        </w:tc>
        <w:tc>
          <w:tcPr>
            <w:tcW w:w="916" w:type="dxa"/>
            <w:tcBorders>
              <w:top w:val="single" w:sz="4" w:space="0" w:color="000000"/>
              <w:left w:val="single" w:sz="4" w:space="0" w:color="000000"/>
              <w:bottom w:val="single" w:sz="4" w:space="0" w:color="000000"/>
              <w:right w:val="single" w:sz="4" w:space="0" w:color="000000"/>
            </w:tcBorders>
            <w:vAlign w:val="center"/>
          </w:tcPr>
          <w:p w14:paraId="091E001F"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3,7840</w:t>
            </w:r>
          </w:p>
        </w:tc>
        <w:tc>
          <w:tcPr>
            <w:tcW w:w="917" w:type="dxa"/>
            <w:tcBorders>
              <w:top w:val="single" w:sz="4" w:space="0" w:color="000000"/>
              <w:left w:val="single" w:sz="4" w:space="0" w:color="000000"/>
              <w:bottom w:val="single" w:sz="4" w:space="0" w:color="000000"/>
              <w:right w:val="single" w:sz="4" w:space="0" w:color="000000"/>
            </w:tcBorders>
            <w:vAlign w:val="center"/>
          </w:tcPr>
          <w:p w14:paraId="5EF75750"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3,7840</w:t>
            </w:r>
          </w:p>
        </w:tc>
        <w:tc>
          <w:tcPr>
            <w:tcW w:w="917" w:type="dxa"/>
            <w:tcBorders>
              <w:top w:val="single" w:sz="4" w:space="0" w:color="000000"/>
              <w:left w:val="single" w:sz="4" w:space="0" w:color="000000"/>
              <w:bottom w:val="single" w:sz="4" w:space="0" w:color="000000"/>
              <w:right w:val="single" w:sz="4" w:space="0" w:color="000000"/>
            </w:tcBorders>
            <w:vAlign w:val="center"/>
          </w:tcPr>
          <w:p w14:paraId="51DD7ECA"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3,7840</w:t>
            </w:r>
          </w:p>
        </w:tc>
        <w:tc>
          <w:tcPr>
            <w:tcW w:w="916" w:type="dxa"/>
            <w:tcBorders>
              <w:top w:val="single" w:sz="4" w:space="0" w:color="000000"/>
              <w:left w:val="single" w:sz="4" w:space="0" w:color="000000"/>
              <w:bottom w:val="single" w:sz="4" w:space="0" w:color="000000"/>
              <w:right w:val="single" w:sz="4" w:space="0" w:color="000000"/>
            </w:tcBorders>
            <w:vAlign w:val="center"/>
          </w:tcPr>
          <w:p w14:paraId="3955E659"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3,7840</w:t>
            </w:r>
          </w:p>
        </w:tc>
        <w:tc>
          <w:tcPr>
            <w:tcW w:w="917" w:type="dxa"/>
            <w:tcBorders>
              <w:top w:val="single" w:sz="4" w:space="0" w:color="000000"/>
              <w:left w:val="single" w:sz="4" w:space="0" w:color="000000"/>
              <w:bottom w:val="single" w:sz="4" w:space="0" w:color="000000"/>
              <w:right w:val="single" w:sz="4" w:space="0" w:color="000000"/>
            </w:tcBorders>
            <w:vAlign w:val="center"/>
          </w:tcPr>
          <w:p w14:paraId="2F72AB71"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3,7840</w:t>
            </w:r>
          </w:p>
        </w:tc>
        <w:tc>
          <w:tcPr>
            <w:tcW w:w="916" w:type="dxa"/>
            <w:tcBorders>
              <w:top w:val="single" w:sz="4" w:space="0" w:color="000000"/>
              <w:left w:val="single" w:sz="4" w:space="0" w:color="000000"/>
              <w:bottom w:val="single" w:sz="4" w:space="0" w:color="000000"/>
              <w:right w:val="single" w:sz="4" w:space="0" w:color="000000"/>
            </w:tcBorders>
            <w:vAlign w:val="center"/>
          </w:tcPr>
          <w:p w14:paraId="5D27CFFC"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3,7840</w:t>
            </w:r>
          </w:p>
        </w:tc>
        <w:tc>
          <w:tcPr>
            <w:tcW w:w="917" w:type="dxa"/>
            <w:tcBorders>
              <w:top w:val="single" w:sz="4" w:space="0" w:color="000000"/>
              <w:left w:val="single" w:sz="4" w:space="0" w:color="000000"/>
              <w:bottom w:val="single" w:sz="4" w:space="0" w:color="000000"/>
              <w:right w:val="single" w:sz="4" w:space="0" w:color="000000"/>
            </w:tcBorders>
            <w:vAlign w:val="center"/>
          </w:tcPr>
          <w:p w14:paraId="5B62F0C1"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3,7840</w:t>
            </w:r>
          </w:p>
        </w:tc>
        <w:tc>
          <w:tcPr>
            <w:tcW w:w="917" w:type="dxa"/>
            <w:tcBorders>
              <w:top w:val="single" w:sz="4" w:space="0" w:color="000000"/>
              <w:left w:val="single" w:sz="4" w:space="0" w:color="000000"/>
              <w:bottom w:val="single" w:sz="4" w:space="0" w:color="000000"/>
              <w:right w:val="single" w:sz="4" w:space="0" w:color="000000"/>
            </w:tcBorders>
            <w:vAlign w:val="center"/>
          </w:tcPr>
          <w:p w14:paraId="7DBAFFC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3,7840</w:t>
            </w:r>
          </w:p>
        </w:tc>
      </w:tr>
      <w:tr w:rsidR="002F4AC1" w:rsidRPr="00A12A44" w14:paraId="60504FA9" w14:textId="77777777" w:rsidTr="004C0F7F">
        <w:trPr>
          <w:trHeight w:val="20"/>
        </w:trPr>
        <w:tc>
          <w:tcPr>
            <w:tcW w:w="737" w:type="dxa"/>
            <w:tcBorders>
              <w:top w:val="single" w:sz="4" w:space="0" w:color="000000"/>
              <w:left w:val="single" w:sz="4" w:space="0" w:color="000000"/>
              <w:bottom w:val="single" w:sz="4" w:space="0" w:color="000000"/>
              <w:right w:val="single" w:sz="4" w:space="0" w:color="000000"/>
            </w:tcBorders>
            <w:vAlign w:val="center"/>
          </w:tcPr>
          <w:p w14:paraId="4848FD34" w14:textId="77777777" w:rsidR="002F4AC1" w:rsidRPr="004C0F7F" w:rsidRDefault="002F4AC1" w:rsidP="002F4AC1">
            <w:pPr>
              <w:contextualSpacing/>
              <w:jc w:val="center"/>
              <w:rPr>
                <w:rFonts w:ascii="Arial" w:eastAsia="Calibri" w:hAnsi="Arial" w:cs="Arial"/>
                <w:sz w:val="18"/>
                <w:szCs w:val="18"/>
                <w:lang w:eastAsia="en-US"/>
              </w:rPr>
            </w:pPr>
            <w:r w:rsidRPr="004C0F7F">
              <w:rPr>
                <w:rFonts w:ascii="Arial" w:eastAsia="Calibri" w:hAnsi="Arial" w:cs="Arial"/>
                <w:sz w:val="18"/>
                <w:szCs w:val="18"/>
                <w:lang w:eastAsia="en-US"/>
              </w:rPr>
              <w:t>2.</w:t>
            </w:r>
          </w:p>
        </w:tc>
        <w:tc>
          <w:tcPr>
            <w:tcW w:w="4678" w:type="dxa"/>
            <w:tcBorders>
              <w:top w:val="single" w:sz="4" w:space="0" w:color="000000"/>
              <w:left w:val="single" w:sz="4" w:space="0" w:color="000000"/>
              <w:bottom w:val="single" w:sz="4" w:space="0" w:color="000000"/>
              <w:right w:val="single" w:sz="4" w:space="0" w:color="000000"/>
            </w:tcBorders>
            <w:vAlign w:val="center"/>
          </w:tcPr>
          <w:p w14:paraId="332693CD" w14:textId="77777777" w:rsidR="002F4AC1" w:rsidRPr="004C0F7F" w:rsidRDefault="002F4AC1" w:rsidP="002F4AC1">
            <w:pPr>
              <w:ind w:right="113"/>
              <w:contextualSpacing/>
              <w:rPr>
                <w:rFonts w:ascii="Arial" w:eastAsia="Calibri" w:hAnsi="Arial" w:cs="Arial"/>
                <w:sz w:val="18"/>
                <w:szCs w:val="18"/>
                <w:lang w:eastAsia="en-US"/>
              </w:rPr>
            </w:pPr>
            <w:r w:rsidRPr="004C0F7F">
              <w:rPr>
                <w:rFonts w:ascii="Arial" w:eastAsia="Calibri" w:hAnsi="Arial" w:cs="Arial"/>
                <w:sz w:val="18"/>
                <w:szCs w:val="18"/>
                <w:lang w:eastAsia="en-US"/>
              </w:rPr>
              <w:t>Присоединенная тепловая нагрузка на коллекторах</w:t>
            </w:r>
          </w:p>
        </w:tc>
        <w:tc>
          <w:tcPr>
            <w:tcW w:w="993" w:type="dxa"/>
            <w:tcBorders>
              <w:top w:val="single" w:sz="4" w:space="0" w:color="000000"/>
              <w:left w:val="single" w:sz="4" w:space="0" w:color="000000"/>
              <w:bottom w:val="single" w:sz="4" w:space="0" w:color="000000"/>
              <w:right w:val="single" w:sz="4" w:space="0" w:color="000000"/>
            </w:tcBorders>
            <w:vAlign w:val="center"/>
          </w:tcPr>
          <w:p w14:paraId="6A00E621" w14:textId="77777777" w:rsidR="002F4AC1" w:rsidRPr="004C0F7F" w:rsidRDefault="002F4AC1" w:rsidP="002F4AC1">
            <w:pPr>
              <w:ind w:left="114"/>
              <w:contextualSpacing/>
              <w:jc w:val="center"/>
              <w:rPr>
                <w:rFonts w:ascii="Arial" w:eastAsia="Calibri" w:hAnsi="Arial" w:cs="Arial"/>
                <w:sz w:val="18"/>
                <w:szCs w:val="18"/>
                <w:lang w:eastAsia="en-US"/>
              </w:rPr>
            </w:pPr>
            <w:r w:rsidRPr="004C0F7F">
              <w:rPr>
                <w:rFonts w:ascii="Arial" w:eastAsia="Calibri" w:hAnsi="Arial" w:cs="Arial"/>
                <w:noProof/>
                <w:position w:val="-14"/>
                <w:sz w:val="18"/>
                <w:szCs w:val="18"/>
              </w:rPr>
              <w:drawing>
                <wp:inline distT="0" distB="0" distL="0" distR="0" wp14:anchorId="07D4ED85" wp14:editId="0EA8AC42">
                  <wp:extent cx="272415" cy="173990"/>
                  <wp:effectExtent l="0" t="0" r="0" b="0"/>
                  <wp:docPr id="1223" name="Рисунок 1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2"/>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272415" cy="173990"/>
                          </a:xfrm>
                          <a:prstGeom prst="rect">
                            <a:avLst/>
                          </a:prstGeom>
                          <a:noFill/>
                          <a:ln>
                            <a:noFill/>
                          </a:ln>
                        </pic:spPr>
                      </pic:pic>
                    </a:graphicData>
                  </a:graphic>
                </wp:inline>
              </w:drawing>
            </w:r>
          </w:p>
        </w:tc>
        <w:tc>
          <w:tcPr>
            <w:tcW w:w="1134" w:type="dxa"/>
            <w:tcBorders>
              <w:top w:val="single" w:sz="4" w:space="0" w:color="000000"/>
              <w:left w:val="single" w:sz="4" w:space="0" w:color="000000"/>
              <w:bottom w:val="single" w:sz="4" w:space="0" w:color="000000"/>
              <w:right w:val="single" w:sz="4" w:space="0" w:color="000000"/>
            </w:tcBorders>
            <w:vAlign w:val="center"/>
          </w:tcPr>
          <w:p w14:paraId="3F8964D8" w14:textId="77777777" w:rsidR="002F4AC1" w:rsidRPr="004C0F7F" w:rsidRDefault="002F4AC1" w:rsidP="002F4AC1">
            <w:pPr>
              <w:contextualSpacing/>
              <w:jc w:val="center"/>
              <w:rPr>
                <w:rFonts w:ascii="Arial" w:eastAsia="Calibri" w:hAnsi="Arial" w:cs="Arial"/>
                <w:sz w:val="18"/>
                <w:szCs w:val="18"/>
                <w:lang w:eastAsia="en-US"/>
              </w:rPr>
            </w:pPr>
            <w:r w:rsidRPr="004C0F7F">
              <w:rPr>
                <w:rFonts w:ascii="Arial" w:eastAsia="Calibri" w:hAnsi="Arial" w:cs="Arial"/>
                <w:sz w:val="18"/>
                <w:szCs w:val="18"/>
                <w:lang w:eastAsia="en-US"/>
              </w:rPr>
              <w:t>Гкал</w:t>
            </w:r>
            <w:r w:rsidRPr="004C0F7F">
              <w:rPr>
                <w:rFonts w:ascii="Arial" w:eastAsia="Calibri" w:hAnsi="Arial" w:cs="Arial"/>
                <w:sz w:val="18"/>
                <w:szCs w:val="18"/>
                <w:lang w:val="en-US" w:eastAsia="en-US"/>
              </w:rPr>
              <w:t>/</w:t>
            </w:r>
            <w:r w:rsidRPr="004C0F7F">
              <w:rPr>
                <w:rFonts w:ascii="Arial" w:eastAsia="Calibri" w:hAnsi="Arial" w:cs="Arial"/>
                <w:sz w:val="18"/>
                <w:szCs w:val="18"/>
                <w:lang w:eastAsia="en-US"/>
              </w:rPr>
              <w:t>ч</w:t>
            </w:r>
          </w:p>
        </w:tc>
        <w:tc>
          <w:tcPr>
            <w:tcW w:w="916" w:type="dxa"/>
            <w:tcBorders>
              <w:top w:val="single" w:sz="4" w:space="0" w:color="000000"/>
              <w:left w:val="single" w:sz="4" w:space="0" w:color="000000"/>
              <w:bottom w:val="single" w:sz="4" w:space="0" w:color="000000"/>
              <w:right w:val="single" w:sz="4" w:space="0" w:color="000000"/>
            </w:tcBorders>
            <w:vAlign w:val="center"/>
          </w:tcPr>
          <w:p w14:paraId="14EE78AE"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5,4112</w:t>
            </w:r>
          </w:p>
        </w:tc>
        <w:tc>
          <w:tcPr>
            <w:tcW w:w="917" w:type="dxa"/>
            <w:tcBorders>
              <w:top w:val="single" w:sz="4" w:space="0" w:color="000000"/>
              <w:left w:val="single" w:sz="4" w:space="0" w:color="000000"/>
              <w:bottom w:val="single" w:sz="4" w:space="0" w:color="000000"/>
              <w:right w:val="single" w:sz="4" w:space="0" w:color="000000"/>
            </w:tcBorders>
            <w:vAlign w:val="center"/>
          </w:tcPr>
          <w:p w14:paraId="1B986642"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5,4112</w:t>
            </w:r>
          </w:p>
        </w:tc>
        <w:tc>
          <w:tcPr>
            <w:tcW w:w="916" w:type="dxa"/>
            <w:tcBorders>
              <w:top w:val="single" w:sz="4" w:space="0" w:color="000000"/>
              <w:left w:val="single" w:sz="4" w:space="0" w:color="000000"/>
              <w:bottom w:val="single" w:sz="4" w:space="0" w:color="000000"/>
              <w:right w:val="single" w:sz="4" w:space="0" w:color="000000"/>
            </w:tcBorders>
            <w:vAlign w:val="center"/>
          </w:tcPr>
          <w:p w14:paraId="4097AA8C"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5,3758</w:t>
            </w:r>
          </w:p>
        </w:tc>
        <w:tc>
          <w:tcPr>
            <w:tcW w:w="917" w:type="dxa"/>
            <w:tcBorders>
              <w:top w:val="single" w:sz="4" w:space="0" w:color="000000"/>
              <w:left w:val="single" w:sz="4" w:space="0" w:color="000000"/>
              <w:bottom w:val="single" w:sz="4" w:space="0" w:color="000000"/>
              <w:right w:val="single" w:sz="4" w:space="0" w:color="000000"/>
            </w:tcBorders>
            <w:vAlign w:val="center"/>
          </w:tcPr>
          <w:p w14:paraId="15769C05"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5,3739</w:t>
            </w:r>
          </w:p>
        </w:tc>
        <w:tc>
          <w:tcPr>
            <w:tcW w:w="917" w:type="dxa"/>
            <w:tcBorders>
              <w:top w:val="single" w:sz="4" w:space="0" w:color="000000"/>
              <w:left w:val="single" w:sz="4" w:space="0" w:color="000000"/>
              <w:bottom w:val="single" w:sz="4" w:space="0" w:color="000000"/>
              <w:right w:val="single" w:sz="4" w:space="0" w:color="000000"/>
            </w:tcBorders>
            <w:vAlign w:val="center"/>
          </w:tcPr>
          <w:p w14:paraId="024C3985"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5,5287</w:t>
            </w:r>
          </w:p>
        </w:tc>
        <w:tc>
          <w:tcPr>
            <w:tcW w:w="916" w:type="dxa"/>
            <w:tcBorders>
              <w:top w:val="single" w:sz="4" w:space="0" w:color="000000"/>
              <w:left w:val="single" w:sz="4" w:space="0" w:color="000000"/>
              <w:bottom w:val="single" w:sz="4" w:space="0" w:color="000000"/>
              <w:right w:val="single" w:sz="4" w:space="0" w:color="000000"/>
            </w:tcBorders>
            <w:vAlign w:val="center"/>
          </w:tcPr>
          <w:p w14:paraId="414764A7"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5,5287</w:t>
            </w:r>
          </w:p>
        </w:tc>
        <w:tc>
          <w:tcPr>
            <w:tcW w:w="917" w:type="dxa"/>
            <w:tcBorders>
              <w:top w:val="single" w:sz="4" w:space="0" w:color="000000"/>
              <w:left w:val="single" w:sz="4" w:space="0" w:color="000000"/>
              <w:bottom w:val="single" w:sz="4" w:space="0" w:color="000000"/>
              <w:right w:val="single" w:sz="4" w:space="0" w:color="000000"/>
            </w:tcBorders>
            <w:vAlign w:val="center"/>
          </w:tcPr>
          <w:p w14:paraId="6AED437E"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5,5287</w:t>
            </w:r>
          </w:p>
        </w:tc>
        <w:tc>
          <w:tcPr>
            <w:tcW w:w="916" w:type="dxa"/>
            <w:tcBorders>
              <w:top w:val="single" w:sz="4" w:space="0" w:color="000000"/>
              <w:left w:val="single" w:sz="4" w:space="0" w:color="000000"/>
              <w:bottom w:val="single" w:sz="4" w:space="0" w:color="000000"/>
              <w:right w:val="single" w:sz="4" w:space="0" w:color="000000"/>
            </w:tcBorders>
            <w:vAlign w:val="center"/>
          </w:tcPr>
          <w:p w14:paraId="2B432E0A"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5,5287</w:t>
            </w:r>
          </w:p>
        </w:tc>
        <w:tc>
          <w:tcPr>
            <w:tcW w:w="917" w:type="dxa"/>
            <w:tcBorders>
              <w:top w:val="single" w:sz="4" w:space="0" w:color="000000"/>
              <w:left w:val="single" w:sz="4" w:space="0" w:color="000000"/>
              <w:bottom w:val="single" w:sz="4" w:space="0" w:color="000000"/>
              <w:right w:val="single" w:sz="4" w:space="0" w:color="000000"/>
            </w:tcBorders>
            <w:vAlign w:val="center"/>
          </w:tcPr>
          <w:p w14:paraId="4B49F373"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5,5287</w:t>
            </w:r>
          </w:p>
        </w:tc>
        <w:tc>
          <w:tcPr>
            <w:tcW w:w="917" w:type="dxa"/>
            <w:tcBorders>
              <w:top w:val="single" w:sz="4" w:space="0" w:color="000000"/>
              <w:left w:val="single" w:sz="4" w:space="0" w:color="000000"/>
              <w:bottom w:val="single" w:sz="4" w:space="0" w:color="000000"/>
              <w:right w:val="single" w:sz="4" w:space="0" w:color="000000"/>
            </w:tcBorders>
            <w:vAlign w:val="center"/>
          </w:tcPr>
          <w:p w14:paraId="6F0D56FF"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5,5287</w:t>
            </w:r>
          </w:p>
        </w:tc>
        <w:tc>
          <w:tcPr>
            <w:tcW w:w="916" w:type="dxa"/>
            <w:tcBorders>
              <w:top w:val="single" w:sz="4" w:space="0" w:color="000000"/>
              <w:left w:val="single" w:sz="4" w:space="0" w:color="000000"/>
              <w:bottom w:val="single" w:sz="4" w:space="0" w:color="000000"/>
              <w:right w:val="single" w:sz="4" w:space="0" w:color="000000"/>
            </w:tcBorders>
            <w:vAlign w:val="center"/>
          </w:tcPr>
          <w:p w14:paraId="6DCF54C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5,5287</w:t>
            </w:r>
          </w:p>
        </w:tc>
        <w:tc>
          <w:tcPr>
            <w:tcW w:w="917" w:type="dxa"/>
            <w:tcBorders>
              <w:top w:val="single" w:sz="4" w:space="0" w:color="000000"/>
              <w:left w:val="single" w:sz="4" w:space="0" w:color="000000"/>
              <w:bottom w:val="single" w:sz="4" w:space="0" w:color="000000"/>
              <w:right w:val="single" w:sz="4" w:space="0" w:color="000000"/>
            </w:tcBorders>
            <w:vAlign w:val="center"/>
          </w:tcPr>
          <w:p w14:paraId="45F3E53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5,5287</w:t>
            </w:r>
          </w:p>
        </w:tc>
        <w:tc>
          <w:tcPr>
            <w:tcW w:w="916" w:type="dxa"/>
            <w:tcBorders>
              <w:top w:val="single" w:sz="4" w:space="0" w:color="000000"/>
              <w:left w:val="single" w:sz="4" w:space="0" w:color="000000"/>
              <w:bottom w:val="single" w:sz="4" w:space="0" w:color="000000"/>
              <w:right w:val="single" w:sz="4" w:space="0" w:color="000000"/>
            </w:tcBorders>
            <w:vAlign w:val="center"/>
          </w:tcPr>
          <w:p w14:paraId="38ACDB6D"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5,5287</w:t>
            </w:r>
          </w:p>
        </w:tc>
        <w:tc>
          <w:tcPr>
            <w:tcW w:w="917" w:type="dxa"/>
            <w:tcBorders>
              <w:top w:val="single" w:sz="4" w:space="0" w:color="000000"/>
              <w:left w:val="single" w:sz="4" w:space="0" w:color="000000"/>
              <w:bottom w:val="single" w:sz="4" w:space="0" w:color="000000"/>
              <w:right w:val="single" w:sz="4" w:space="0" w:color="000000"/>
            </w:tcBorders>
            <w:vAlign w:val="center"/>
          </w:tcPr>
          <w:p w14:paraId="5A6AAEC6"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5,5287</w:t>
            </w:r>
          </w:p>
        </w:tc>
        <w:tc>
          <w:tcPr>
            <w:tcW w:w="917" w:type="dxa"/>
            <w:tcBorders>
              <w:top w:val="single" w:sz="4" w:space="0" w:color="000000"/>
              <w:left w:val="single" w:sz="4" w:space="0" w:color="000000"/>
              <w:bottom w:val="single" w:sz="4" w:space="0" w:color="000000"/>
              <w:right w:val="single" w:sz="4" w:space="0" w:color="000000"/>
            </w:tcBorders>
            <w:vAlign w:val="center"/>
          </w:tcPr>
          <w:p w14:paraId="49BFDB63"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5,5287</w:t>
            </w:r>
          </w:p>
        </w:tc>
      </w:tr>
      <w:tr w:rsidR="002F4AC1" w:rsidRPr="00A12A44" w14:paraId="10FF94F0" w14:textId="77777777" w:rsidTr="004C0F7F">
        <w:trPr>
          <w:trHeight w:val="20"/>
        </w:trPr>
        <w:tc>
          <w:tcPr>
            <w:tcW w:w="737" w:type="dxa"/>
            <w:tcBorders>
              <w:top w:val="single" w:sz="4" w:space="0" w:color="000000"/>
              <w:left w:val="single" w:sz="4" w:space="0" w:color="000000"/>
              <w:bottom w:val="single" w:sz="4" w:space="0" w:color="000000"/>
              <w:right w:val="single" w:sz="4" w:space="0" w:color="000000"/>
            </w:tcBorders>
            <w:vAlign w:val="center"/>
          </w:tcPr>
          <w:p w14:paraId="040CF96A" w14:textId="77777777" w:rsidR="002F4AC1" w:rsidRPr="004C0F7F" w:rsidRDefault="002F4AC1" w:rsidP="002F4AC1">
            <w:pPr>
              <w:contextualSpacing/>
              <w:jc w:val="center"/>
              <w:rPr>
                <w:rFonts w:ascii="Arial" w:eastAsia="Calibri" w:hAnsi="Arial" w:cs="Arial"/>
                <w:sz w:val="18"/>
                <w:szCs w:val="18"/>
                <w:lang w:eastAsia="en-US"/>
              </w:rPr>
            </w:pPr>
            <w:r w:rsidRPr="004C0F7F">
              <w:rPr>
                <w:rFonts w:ascii="Arial" w:eastAsia="Calibri" w:hAnsi="Arial" w:cs="Arial"/>
                <w:sz w:val="18"/>
                <w:szCs w:val="18"/>
                <w:lang w:eastAsia="en-US"/>
              </w:rPr>
              <w:t>3.</w:t>
            </w:r>
          </w:p>
        </w:tc>
        <w:tc>
          <w:tcPr>
            <w:tcW w:w="4678" w:type="dxa"/>
            <w:tcBorders>
              <w:top w:val="single" w:sz="4" w:space="0" w:color="000000"/>
              <w:left w:val="single" w:sz="4" w:space="0" w:color="000000"/>
              <w:bottom w:val="single" w:sz="4" w:space="0" w:color="000000"/>
              <w:right w:val="single" w:sz="4" w:space="0" w:color="000000"/>
            </w:tcBorders>
            <w:vAlign w:val="center"/>
          </w:tcPr>
          <w:p w14:paraId="00C90405" w14:textId="77777777" w:rsidR="002F4AC1" w:rsidRPr="004C0F7F" w:rsidRDefault="002F4AC1" w:rsidP="002F4AC1">
            <w:pPr>
              <w:ind w:right="113"/>
              <w:contextualSpacing/>
              <w:rPr>
                <w:rFonts w:ascii="Arial" w:eastAsia="Calibri" w:hAnsi="Arial" w:cs="Arial"/>
                <w:sz w:val="18"/>
                <w:szCs w:val="18"/>
                <w:lang w:eastAsia="en-US"/>
              </w:rPr>
            </w:pPr>
            <w:r w:rsidRPr="004C0F7F">
              <w:rPr>
                <w:rFonts w:ascii="Arial" w:eastAsia="Calibri" w:hAnsi="Arial" w:cs="Arial"/>
                <w:sz w:val="18"/>
                <w:szCs w:val="18"/>
                <w:lang w:eastAsia="en-US"/>
              </w:rPr>
              <w:t>Доля резерва тепловой мощности котельной</w:t>
            </w:r>
          </w:p>
        </w:tc>
        <w:tc>
          <w:tcPr>
            <w:tcW w:w="993" w:type="dxa"/>
            <w:tcBorders>
              <w:top w:val="single" w:sz="4" w:space="0" w:color="000000"/>
              <w:left w:val="single" w:sz="4" w:space="0" w:color="000000"/>
              <w:bottom w:val="single" w:sz="4" w:space="0" w:color="000000"/>
              <w:right w:val="single" w:sz="4" w:space="0" w:color="000000"/>
            </w:tcBorders>
            <w:vAlign w:val="center"/>
          </w:tcPr>
          <w:p w14:paraId="3AABE33F" w14:textId="77777777" w:rsidR="002F4AC1" w:rsidRPr="004C0F7F" w:rsidRDefault="002F4AC1" w:rsidP="002F4AC1">
            <w:pPr>
              <w:ind w:left="114"/>
              <w:contextualSpacing/>
              <w:jc w:val="center"/>
              <w:rPr>
                <w:rFonts w:ascii="Arial" w:eastAsia="Calibri" w:hAnsi="Arial" w:cs="Arial"/>
                <w:sz w:val="18"/>
                <w:szCs w:val="18"/>
                <w:lang w:eastAsia="en-US"/>
              </w:rPr>
            </w:pPr>
            <w:r w:rsidRPr="004C0F7F">
              <w:rPr>
                <w:rFonts w:ascii="Arial" w:eastAsia="Calibri" w:hAnsi="Arial" w:cs="Arial"/>
                <w:noProof/>
                <w:position w:val="-14"/>
                <w:sz w:val="18"/>
                <w:szCs w:val="18"/>
              </w:rPr>
              <w:drawing>
                <wp:inline distT="0" distB="0" distL="0" distR="0" wp14:anchorId="77E52881" wp14:editId="2D4FD679">
                  <wp:extent cx="173990" cy="173990"/>
                  <wp:effectExtent l="0" t="0" r="0" b="0"/>
                  <wp:docPr id="1224" name="Рисунок 1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3"/>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173990" cy="173990"/>
                          </a:xfrm>
                          <a:prstGeom prst="rect">
                            <a:avLst/>
                          </a:prstGeom>
                          <a:noFill/>
                          <a:ln>
                            <a:noFill/>
                          </a:ln>
                        </pic:spPr>
                      </pic:pic>
                    </a:graphicData>
                  </a:graphic>
                </wp:inline>
              </w:drawing>
            </w:r>
          </w:p>
        </w:tc>
        <w:tc>
          <w:tcPr>
            <w:tcW w:w="1134" w:type="dxa"/>
            <w:tcBorders>
              <w:top w:val="single" w:sz="4" w:space="0" w:color="000000"/>
              <w:left w:val="single" w:sz="4" w:space="0" w:color="000000"/>
              <w:bottom w:val="single" w:sz="4" w:space="0" w:color="000000"/>
              <w:right w:val="single" w:sz="4" w:space="0" w:color="000000"/>
            </w:tcBorders>
            <w:vAlign w:val="center"/>
          </w:tcPr>
          <w:p w14:paraId="6F39C0E6" w14:textId="77777777" w:rsidR="002F4AC1" w:rsidRPr="004C0F7F" w:rsidRDefault="002F4AC1" w:rsidP="002F4AC1">
            <w:pPr>
              <w:contextualSpacing/>
              <w:jc w:val="center"/>
              <w:rPr>
                <w:rFonts w:ascii="Arial" w:eastAsia="Calibri" w:hAnsi="Arial" w:cs="Arial"/>
                <w:sz w:val="18"/>
                <w:szCs w:val="18"/>
                <w:lang w:eastAsia="en-US"/>
              </w:rPr>
            </w:pPr>
            <w:r w:rsidRPr="004C0F7F">
              <w:rPr>
                <w:rFonts w:ascii="Arial" w:eastAsia="Calibri" w:hAnsi="Arial" w:cs="Arial"/>
                <w:sz w:val="18"/>
                <w:szCs w:val="18"/>
                <w:lang w:eastAsia="en-US"/>
              </w:rPr>
              <w:t>%</w:t>
            </w:r>
          </w:p>
        </w:tc>
        <w:tc>
          <w:tcPr>
            <w:tcW w:w="916" w:type="dxa"/>
            <w:tcBorders>
              <w:top w:val="single" w:sz="4" w:space="0" w:color="000000"/>
              <w:left w:val="single" w:sz="4" w:space="0" w:color="000000"/>
              <w:bottom w:val="single" w:sz="4" w:space="0" w:color="000000"/>
              <w:right w:val="single" w:sz="4" w:space="0" w:color="000000"/>
            </w:tcBorders>
            <w:vAlign w:val="center"/>
          </w:tcPr>
          <w:p w14:paraId="15AA3B22"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-45%</w:t>
            </w:r>
          </w:p>
        </w:tc>
        <w:tc>
          <w:tcPr>
            <w:tcW w:w="917" w:type="dxa"/>
            <w:tcBorders>
              <w:top w:val="single" w:sz="4" w:space="0" w:color="000000"/>
              <w:left w:val="single" w:sz="4" w:space="0" w:color="000000"/>
              <w:bottom w:val="single" w:sz="4" w:space="0" w:color="000000"/>
              <w:right w:val="single" w:sz="4" w:space="0" w:color="000000"/>
            </w:tcBorders>
            <w:vAlign w:val="center"/>
          </w:tcPr>
          <w:p w14:paraId="3EAB395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-45%</w:t>
            </w:r>
          </w:p>
        </w:tc>
        <w:tc>
          <w:tcPr>
            <w:tcW w:w="916" w:type="dxa"/>
            <w:tcBorders>
              <w:top w:val="single" w:sz="4" w:space="0" w:color="000000"/>
              <w:left w:val="single" w:sz="4" w:space="0" w:color="000000"/>
              <w:bottom w:val="single" w:sz="4" w:space="0" w:color="000000"/>
              <w:right w:val="single" w:sz="4" w:space="0" w:color="000000"/>
            </w:tcBorders>
            <w:vAlign w:val="center"/>
          </w:tcPr>
          <w:p w14:paraId="49C32B46"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-44%</w:t>
            </w:r>
          </w:p>
        </w:tc>
        <w:tc>
          <w:tcPr>
            <w:tcW w:w="917" w:type="dxa"/>
            <w:tcBorders>
              <w:top w:val="single" w:sz="4" w:space="0" w:color="000000"/>
              <w:left w:val="single" w:sz="4" w:space="0" w:color="000000"/>
              <w:bottom w:val="single" w:sz="4" w:space="0" w:color="000000"/>
              <w:right w:val="single" w:sz="4" w:space="0" w:color="000000"/>
            </w:tcBorders>
            <w:vAlign w:val="center"/>
          </w:tcPr>
          <w:p w14:paraId="5F5FFB83"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-44%</w:t>
            </w:r>
          </w:p>
        </w:tc>
        <w:tc>
          <w:tcPr>
            <w:tcW w:w="917" w:type="dxa"/>
            <w:tcBorders>
              <w:top w:val="single" w:sz="4" w:space="0" w:color="000000"/>
              <w:left w:val="single" w:sz="4" w:space="0" w:color="000000"/>
              <w:bottom w:val="single" w:sz="4" w:space="0" w:color="000000"/>
              <w:right w:val="single" w:sz="4" w:space="0" w:color="000000"/>
            </w:tcBorders>
            <w:vAlign w:val="center"/>
          </w:tcPr>
          <w:p w14:paraId="0040BDB1"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-48%</w:t>
            </w:r>
          </w:p>
        </w:tc>
        <w:tc>
          <w:tcPr>
            <w:tcW w:w="916" w:type="dxa"/>
            <w:tcBorders>
              <w:top w:val="single" w:sz="4" w:space="0" w:color="000000"/>
              <w:left w:val="single" w:sz="4" w:space="0" w:color="000000"/>
              <w:bottom w:val="single" w:sz="4" w:space="0" w:color="000000"/>
              <w:right w:val="single" w:sz="4" w:space="0" w:color="000000"/>
            </w:tcBorders>
            <w:vAlign w:val="center"/>
          </w:tcPr>
          <w:p w14:paraId="4EB9CE65"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-48%</w:t>
            </w:r>
          </w:p>
        </w:tc>
        <w:tc>
          <w:tcPr>
            <w:tcW w:w="917" w:type="dxa"/>
            <w:tcBorders>
              <w:top w:val="single" w:sz="4" w:space="0" w:color="000000"/>
              <w:left w:val="single" w:sz="4" w:space="0" w:color="000000"/>
              <w:bottom w:val="single" w:sz="4" w:space="0" w:color="000000"/>
              <w:right w:val="single" w:sz="4" w:space="0" w:color="000000"/>
            </w:tcBorders>
            <w:vAlign w:val="center"/>
          </w:tcPr>
          <w:p w14:paraId="492FE125"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-48%</w:t>
            </w:r>
          </w:p>
        </w:tc>
        <w:tc>
          <w:tcPr>
            <w:tcW w:w="916" w:type="dxa"/>
            <w:tcBorders>
              <w:top w:val="single" w:sz="4" w:space="0" w:color="000000"/>
              <w:left w:val="single" w:sz="4" w:space="0" w:color="000000"/>
              <w:bottom w:val="single" w:sz="4" w:space="0" w:color="000000"/>
              <w:right w:val="single" w:sz="4" w:space="0" w:color="000000"/>
            </w:tcBorders>
            <w:vAlign w:val="center"/>
          </w:tcPr>
          <w:p w14:paraId="4CDD123F"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-48%</w:t>
            </w:r>
          </w:p>
        </w:tc>
        <w:tc>
          <w:tcPr>
            <w:tcW w:w="917" w:type="dxa"/>
            <w:tcBorders>
              <w:top w:val="single" w:sz="4" w:space="0" w:color="000000"/>
              <w:left w:val="single" w:sz="4" w:space="0" w:color="000000"/>
              <w:bottom w:val="single" w:sz="4" w:space="0" w:color="000000"/>
              <w:right w:val="single" w:sz="4" w:space="0" w:color="000000"/>
            </w:tcBorders>
            <w:vAlign w:val="center"/>
          </w:tcPr>
          <w:p w14:paraId="5811D181"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-48%</w:t>
            </w:r>
          </w:p>
        </w:tc>
        <w:tc>
          <w:tcPr>
            <w:tcW w:w="917" w:type="dxa"/>
            <w:tcBorders>
              <w:top w:val="single" w:sz="4" w:space="0" w:color="000000"/>
              <w:left w:val="single" w:sz="4" w:space="0" w:color="000000"/>
              <w:bottom w:val="single" w:sz="4" w:space="0" w:color="000000"/>
              <w:right w:val="single" w:sz="4" w:space="0" w:color="000000"/>
            </w:tcBorders>
            <w:vAlign w:val="center"/>
          </w:tcPr>
          <w:p w14:paraId="3E9F1ACE"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-48%</w:t>
            </w:r>
          </w:p>
        </w:tc>
        <w:tc>
          <w:tcPr>
            <w:tcW w:w="916" w:type="dxa"/>
            <w:tcBorders>
              <w:top w:val="single" w:sz="4" w:space="0" w:color="000000"/>
              <w:left w:val="single" w:sz="4" w:space="0" w:color="000000"/>
              <w:bottom w:val="single" w:sz="4" w:space="0" w:color="000000"/>
              <w:right w:val="single" w:sz="4" w:space="0" w:color="000000"/>
            </w:tcBorders>
            <w:vAlign w:val="center"/>
          </w:tcPr>
          <w:p w14:paraId="78D41B9C"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-48%</w:t>
            </w:r>
          </w:p>
        </w:tc>
        <w:tc>
          <w:tcPr>
            <w:tcW w:w="917" w:type="dxa"/>
            <w:tcBorders>
              <w:top w:val="single" w:sz="4" w:space="0" w:color="000000"/>
              <w:left w:val="single" w:sz="4" w:space="0" w:color="000000"/>
              <w:bottom w:val="single" w:sz="4" w:space="0" w:color="000000"/>
              <w:right w:val="single" w:sz="4" w:space="0" w:color="000000"/>
            </w:tcBorders>
            <w:vAlign w:val="center"/>
          </w:tcPr>
          <w:p w14:paraId="7C343A83"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-48%</w:t>
            </w:r>
          </w:p>
        </w:tc>
        <w:tc>
          <w:tcPr>
            <w:tcW w:w="916" w:type="dxa"/>
            <w:tcBorders>
              <w:top w:val="single" w:sz="4" w:space="0" w:color="000000"/>
              <w:left w:val="single" w:sz="4" w:space="0" w:color="000000"/>
              <w:bottom w:val="single" w:sz="4" w:space="0" w:color="000000"/>
              <w:right w:val="single" w:sz="4" w:space="0" w:color="000000"/>
            </w:tcBorders>
            <w:vAlign w:val="center"/>
          </w:tcPr>
          <w:p w14:paraId="7AB5A3C1"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-48%</w:t>
            </w:r>
          </w:p>
        </w:tc>
        <w:tc>
          <w:tcPr>
            <w:tcW w:w="917" w:type="dxa"/>
            <w:tcBorders>
              <w:top w:val="single" w:sz="4" w:space="0" w:color="000000"/>
              <w:left w:val="single" w:sz="4" w:space="0" w:color="000000"/>
              <w:bottom w:val="single" w:sz="4" w:space="0" w:color="000000"/>
              <w:right w:val="single" w:sz="4" w:space="0" w:color="000000"/>
            </w:tcBorders>
            <w:vAlign w:val="center"/>
          </w:tcPr>
          <w:p w14:paraId="2558202C"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-48%</w:t>
            </w:r>
          </w:p>
        </w:tc>
        <w:tc>
          <w:tcPr>
            <w:tcW w:w="917" w:type="dxa"/>
            <w:tcBorders>
              <w:top w:val="single" w:sz="4" w:space="0" w:color="000000"/>
              <w:left w:val="single" w:sz="4" w:space="0" w:color="000000"/>
              <w:bottom w:val="single" w:sz="4" w:space="0" w:color="000000"/>
              <w:right w:val="single" w:sz="4" w:space="0" w:color="000000"/>
            </w:tcBorders>
            <w:vAlign w:val="center"/>
          </w:tcPr>
          <w:p w14:paraId="40D6F19B"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-48%</w:t>
            </w:r>
          </w:p>
        </w:tc>
      </w:tr>
      <w:tr w:rsidR="002F4AC1" w:rsidRPr="00A12A44" w14:paraId="2FC7F6E5" w14:textId="77777777" w:rsidTr="004C0F7F">
        <w:trPr>
          <w:trHeight w:val="20"/>
        </w:trPr>
        <w:tc>
          <w:tcPr>
            <w:tcW w:w="737" w:type="dxa"/>
            <w:tcBorders>
              <w:top w:val="single" w:sz="4" w:space="0" w:color="000000"/>
              <w:left w:val="single" w:sz="4" w:space="0" w:color="000000"/>
              <w:bottom w:val="single" w:sz="4" w:space="0" w:color="000000"/>
              <w:right w:val="single" w:sz="4" w:space="0" w:color="000000"/>
            </w:tcBorders>
            <w:vAlign w:val="center"/>
          </w:tcPr>
          <w:p w14:paraId="3801758F" w14:textId="77777777" w:rsidR="002F4AC1" w:rsidRPr="004C0F7F" w:rsidRDefault="002F4AC1" w:rsidP="002F4AC1">
            <w:pPr>
              <w:contextualSpacing/>
              <w:jc w:val="center"/>
              <w:rPr>
                <w:rFonts w:ascii="Arial" w:eastAsia="Calibri" w:hAnsi="Arial" w:cs="Arial"/>
                <w:sz w:val="18"/>
                <w:szCs w:val="18"/>
                <w:lang w:eastAsia="en-US"/>
              </w:rPr>
            </w:pPr>
            <w:r w:rsidRPr="004C0F7F">
              <w:rPr>
                <w:rFonts w:ascii="Arial" w:eastAsia="Calibri" w:hAnsi="Arial" w:cs="Arial"/>
                <w:sz w:val="18"/>
                <w:szCs w:val="18"/>
                <w:lang w:eastAsia="en-US"/>
              </w:rPr>
              <w:t>4.</w:t>
            </w:r>
          </w:p>
        </w:tc>
        <w:tc>
          <w:tcPr>
            <w:tcW w:w="4678" w:type="dxa"/>
            <w:tcBorders>
              <w:top w:val="single" w:sz="4" w:space="0" w:color="000000"/>
              <w:left w:val="single" w:sz="4" w:space="0" w:color="000000"/>
              <w:bottom w:val="single" w:sz="4" w:space="0" w:color="000000"/>
              <w:right w:val="single" w:sz="4" w:space="0" w:color="000000"/>
            </w:tcBorders>
            <w:vAlign w:val="center"/>
          </w:tcPr>
          <w:p w14:paraId="2B07B589" w14:textId="77777777" w:rsidR="002F4AC1" w:rsidRPr="004C0F7F" w:rsidRDefault="002F4AC1" w:rsidP="002F4AC1">
            <w:pPr>
              <w:ind w:right="113"/>
              <w:contextualSpacing/>
              <w:rPr>
                <w:rFonts w:ascii="Arial" w:eastAsia="Calibri" w:hAnsi="Arial" w:cs="Arial"/>
                <w:sz w:val="18"/>
                <w:szCs w:val="18"/>
                <w:lang w:eastAsia="en-US"/>
              </w:rPr>
            </w:pPr>
            <w:r w:rsidRPr="004C0F7F">
              <w:rPr>
                <w:rFonts w:ascii="Arial" w:eastAsia="Calibri" w:hAnsi="Arial" w:cs="Arial"/>
                <w:sz w:val="18"/>
                <w:szCs w:val="18"/>
                <w:lang w:eastAsia="en-US"/>
              </w:rPr>
              <w:t>Отпуск тепловой энергии с коллекторов</w:t>
            </w:r>
          </w:p>
        </w:tc>
        <w:tc>
          <w:tcPr>
            <w:tcW w:w="993" w:type="dxa"/>
            <w:tcBorders>
              <w:top w:val="single" w:sz="4" w:space="0" w:color="000000"/>
              <w:left w:val="single" w:sz="4" w:space="0" w:color="000000"/>
              <w:bottom w:val="single" w:sz="4" w:space="0" w:color="000000"/>
              <w:right w:val="single" w:sz="4" w:space="0" w:color="000000"/>
            </w:tcBorders>
            <w:vAlign w:val="center"/>
          </w:tcPr>
          <w:p w14:paraId="61CC004A" w14:textId="77777777" w:rsidR="002F4AC1" w:rsidRPr="004C0F7F" w:rsidRDefault="002F4AC1" w:rsidP="002F4AC1">
            <w:pPr>
              <w:ind w:left="114"/>
              <w:contextualSpacing/>
              <w:jc w:val="center"/>
              <w:rPr>
                <w:rFonts w:ascii="Arial" w:eastAsia="Calibri" w:hAnsi="Arial" w:cs="Arial"/>
                <w:sz w:val="18"/>
                <w:szCs w:val="18"/>
                <w:lang w:eastAsia="en-US"/>
              </w:rPr>
            </w:pPr>
            <w:r w:rsidRPr="004C0F7F">
              <w:rPr>
                <w:rFonts w:ascii="Arial" w:eastAsia="Calibri" w:hAnsi="Arial" w:cs="Arial"/>
                <w:noProof/>
                <w:position w:val="-14"/>
                <w:sz w:val="18"/>
                <w:szCs w:val="18"/>
              </w:rPr>
              <w:drawing>
                <wp:inline distT="0" distB="0" distL="0" distR="0" wp14:anchorId="6AE3B24D" wp14:editId="3C3C25B7">
                  <wp:extent cx="359410" cy="173990"/>
                  <wp:effectExtent l="0" t="0" r="2540" b="0"/>
                  <wp:docPr id="1225" name="Рисунок 1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4"/>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359410" cy="173990"/>
                          </a:xfrm>
                          <a:prstGeom prst="rect">
                            <a:avLst/>
                          </a:prstGeom>
                          <a:noFill/>
                          <a:ln>
                            <a:noFill/>
                          </a:ln>
                        </pic:spPr>
                      </pic:pic>
                    </a:graphicData>
                  </a:graphic>
                </wp:inline>
              </w:drawing>
            </w:r>
          </w:p>
        </w:tc>
        <w:tc>
          <w:tcPr>
            <w:tcW w:w="1134" w:type="dxa"/>
            <w:tcBorders>
              <w:top w:val="single" w:sz="4" w:space="0" w:color="000000"/>
              <w:left w:val="single" w:sz="4" w:space="0" w:color="000000"/>
              <w:bottom w:val="single" w:sz="4" w:space="0" w:color="000000"/>
              <w:right w:val="single" w:sz="4" w:space="0" w:color="000000"/>
            </w:tcBorders>
            <w:vAlign w:val="center"/>
          </w:tcPr>
          <w:p w14:paraId="6A340793" w14:textId="77777777" w:rsidR="002F4AC1" w:rsidRPr="004C0F7F" w:rsidRDefault="002F4AC1" w:rsidP="002F4AC1">
            <w:pPr>
              <w:contextualSpacing/>
              <w:jc w:val="center"/>
              <w:rPr>
                <w:rFonts w:ascii="Arial" w:eastAsia="Calibri" w:hAnsi="Arial" w:cs="Arial"/>
                <w:sz w:val="18"/>
                <w:szCs w:val="18"/>
                <w:lang w:eastAsia="en-US"/>
              </w:rPr>
            </w:pPr>
            <w:r w:rsidRPr="004C0F7F">
              <w:rPr>
                <w:rFonts w:ascii="Arial" w:eastAsia="Calibri" w:hAnsi="Arial" w:cs="Arial"/>
                <w:sz w:val="18"/>
                <w:szCs w:val="18"/>
                <w:lang w:eastAsia="en-US"/>
              </w:rPr>
              <w:t>тыс. Гкал</w:t>
            </w:r>
          </w:p>
        </w:tc>
        <w:tc>
          <w:tcPr>
            <w:tcW w:w="916" w:type="dxa"/>
            <w:tcBorders>
              <w:top w:val="single" w:sz="4" w:space="0" w:color="000000"/>
              <w:left w:val="single" w:sz="4" w:space="0" w:color="000000"/>
              <w:bottom w:val="single" w:sz="4" w:space="0" w:color="000000"/>
              <w:right w:val="single" w:sz="4" w:space="0" w:color="000000"/>
            </w:tcBorders>
            <w:vAlign w:val="center"/>
          </w:tcPr>
          <w:p w14:paraId="6913736F" w14:textId="77777777" w:rsidR="002F4AC1" w:rsidRPr="002F4AC1" w:rsidRDefault="00A40D0F" w:rsidP="002F4AC1">
            <w:pPr>
              <w:jc w:val="center"/>
              <w:rPr>
                <w:rFonts w:ascii="Arial" w:hAnsi="Arial" w:cs="Arial"/>
                <w:color w:val="000000"/>
                <w:sz w:val="18"/>
                <w:szCs w:val="18"/>
              </w:rPr>
            </w:pPr>
            <w:r>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2A404BC8"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8 824,5</w:t>
            </w:r>
          </w:p>
        </w:tc>
        <w:tc>
          <w:tcPr>
            <w:tcW w:w="916" w:type="dxa"/>
            <w:tcBorders>
              <w:top w:val="single" w:sz="4" w:space="0" w:color="000000"/>
              <w:left w:val="single" w:sz="4" w:space="0" w:color="000000"/>
              <w:bottom w:val="single" w:sz="4" w:space="0" w:color="000000"/>
              <w:right w:val="single" w:sz="4" w:space="0" w:color="000000"/>
            </w:tcBorders>
            <w:vAlign w:val="center"/>
          </w:tcPr>
          <w:p w14:paraId="7FA8050E"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8 592,8</w:t>
            </w:r>
          </w:p>
        </w:tc>
        <w:tc>
          <w:tcPr>
            <w:tcW w:w="917" w:type="dxa"/>
            <w:tcBorders>
              <w:top w:val="single" w:sz="4" w:space="0" w:color="000000"/>
              <w:left w:val="single" w:sz="4" w:space="0" w:color="000000"/>
              <w:bottom w:val="single" w:sz="4" w:space="0" w:color="000000"/>
              <w:right w:val="single" w:sz="4" w:space="0" w:color="000000"/>
            </w:tcBorders>
            <w:vAlign w:val="center"/>
          </w:tcPr>
          <w:p w14:paraId="6BD6DC46"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8 687,9</w:t>
            </w:r>
          </w:p>
        </w:tc>
        <w:tc>
          <w:tcPr>
            <w:tcW w:w="917" w:type="dxa"/>
            <w:tcBorders>
              <w:top w:val="single" w:sz="4" w:space="0" w:color="000000"/>
              <w:left w:val="single" w:sz="4" w:space="0" w:color="000000"/>
              <w:bottom w:val="single" w:sz="4" w:space="0" w:color="000000"/>
              <w:right w:val="single" w:sz="4" w:space="0" w:color="000000"/>
            </w:tcBorders>
            <w:vAlign w:val="center"/>
          </w:tcPr>
          <w:p w14:paraId="2CCD62BD"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9 592,0</w:t>
            </w:r>
          </w:p>
        </w:tc>
        <w:tc>
          <w:tcPr>
            <w:tcW w:w="916" w:type="dxa"/>
            <w:tcBorders>
              <w:top w:val="single" w:sz="4" w:space="0" w:color="000000"/>
              <w:left w:val="single" w:sz="4" w:space="0" w:color="000000"/>
              <w:bottom w:val="single" w:sz="4" w:space="0" w:color="000000"/>
              <w:right w:val="single" w:sz="4" w:space="0" w:color="000000"/>
            </w:tcBorders>
            <w:vAlign w:val="center"/>
          </w:tcPr>
          <w:p w14:paraId="5E51C97F"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9 699,0</w:t>
            </w:r>
          </w:p>
        </w:tc>
        <w:tc>
          <w:tcPr>
            <w:tcW w:w="917" w:type="dxa"/>
            <w:tcBorders>
              <w:top w:val="single" w:sz="4" w:space="0" w:color="000000"/>
              <w:left w:val="single" w:sz="4" w:space="0" w:color="000000"/>
              <w:bottom w:val="single" w:sz="4" w:space="0" w:color="000000"/>
              <w:right w:val="single" w:sz="4" w:space="0" w:color="000000"/>
            </w:tcBorders>
            <w:vAlign w:val="center"/>
          </w:tcPr>
          <w:p w14:paraId="02ABE901"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9 699,0</w:t>
            </w:r>
          </w:p>
        </w:tc>
        <w:tc>
          <w:tcPr>
            <w:tcW w:w="916" w:type="dxa"/>
            <w:tcBorders>
              <w:top w:val="single" w:sz="4" w:space="0" w:color="000000"/>
              <w:left w:val="single" w:sz="4" w:space="0" w:color="000000"/>
              <w:bottom w:val="single" w:sz="4" w:space="0" w:color="000000"/>
              <w:right w:val="single" w:sz="4" w:space="0" w:color="000000"/>
            </w:tcBorders>
            <w:vAlign w:val="center"/>
          </w:tcPr>
          <w:p w14:paraId="18167301"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9 699,0</w:t>
            </w:r>
          </w:p>
        </w:tc>
        <w:tc>
          <w:tcPr>
            <w:tcW w:w="917" w:type="dxa"/>
            <w:tcBorders>
              <w:top w:val="single" w:sz="4" w:space="0" w:color="000000"/>
              <w:left w:val="single" w:sz="4" w:space="0" w:color="000000"/>
              <w:bottom w:val="single" w:sz="4" w:space="0" w:color="000000"/>
              <w:right w:val="single" w:sz="4" w:space="0" w:color="000000"/>
            </w:tcBorders>
            <w:vAlign w:val="center"/>
          </w:tcPr>
          <w:p w14:paraId="3046A437"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9 699,0</w:t>
            </w:r>
          </w:p>
        </w:tc>
        <w:tc>
          <w:tcPr>
            <w:tcW w:w="917" w:type="dxa"/>
            <w:tcBorders>
              <w:top w:val="single" w:sz="4" w:space="0" w:color="000000"/>
              <w:left w:val="single" w:sz="4" w:space="0" w:color="000000"/>
              <w:bottom w:val="single" w:sz="4" w:space="0" w:color="000000"/>
              <w:right w:val="single" w:sz="4" w:space="0" w:color="000000"/>
            </w:tcBorders>
            <w:vAlign w:val="center"/>
          </w:tcPr>
          <w:p w14:paraId="21169AF6"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9 699,0</w:t>
            </w:r>
          </w:p>
        </w:tc>
        <w:tc>
          <w:tcPr>
            <w:tcW w:w="916" w:type="dxa"/>
            <w:tcBorders>
              <w:top w:val="single" w:sz="4" w:space="0" w:color="000000"/>
              <w:left w:val="single" w:sz="4" w:space="0" w:color="000000"/>
              <w:bottom w:val="single" w:sz="4" w:space="0" w:color="000000"/>
              <w:right w:val="single" w:sz="4" w:space="0" w:color="000000"/>
            </w:tcBorders>
            <w:vAlign w:val="center"/>
          </w:tcPr>
          <w:p w14:paraId="7B43A60E"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9 699,0</w:t>
            </w:r>
          </w:p>
        </w:tc>
        <w:tc>
          <w:tcPr>
            <w:tcW w:w="917" w:type="dxa"/>
            <w:tcBorders>
              <w:top w:val="single" w:sz="4" w:space="0" w:color="000000"/>
              <w:left w:val="single" w:sz="4" w:space="0" w:color="000000"/>
              <w:bottom w:val="single" w:sz="4" w:space="0" w:color="000000"/>
              <w:right w:val="single" w:sz="4" w:space="0" w:color="000000"/>
            </w:tcBorders>
            <w:vAlign w:val="center"/>
          </w:tcPr>
          <w:p w14:paraId="6D466D5B"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9 699,0</w:t>
            </w:r>
          </w:p>
        </w:tc>
        <w:tc>
          <w:tcPr>
            <w:tcW w:w="916" w:type="dxa"/>
            <w:tcBorders>
              <w:top w:val="single" w:sz="4" w:space="0" w:color="000000"/>
              <w:left w:val="single" w:sz="4" w:space="0" w:color="000000"/>
              <w:bottom w:val="single" w:sz="4" w:space="0" w:color="000000"/>
              <w:right w:val="single" w:sz="4" w:space="0" w:color="000000"/>
            </w:tcBorders>
            <w:vAlign w:val="center"/>
          </w:tcPr>
          <w:p w14:paraId="41DE291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9 699,0</w:t>
            </w:r>
          </w:p>
        </w:tc>
        <w:tc>
          <w:tcPr>
            <w:tcW w:w="917" w:type="dxa"/>
            <w:tcBorders>
              <w:top w:val="single" w:sz="4" w:space="0" w:color="000000"/>
              <w:left w:val="single" w:sz="4" w:space="0" w:color="000000"/>
              <w:bottom w:val="single" w:sz="4" w:space="0" w:color="000000"/>
              <w:right w:val="single" w:sz="4" w:space="0" w:color="000000"/>
            </w:tcBorders>
            <w:vAlign w:val="center"/>
          </w:tcPr>
          <w:p w14:paraId="02DAC933"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9 699,0</w:t>
            </w:r>
          </w:p>
        </w:tc>
        <w:tc>
          <w:tcPr>
            <w:tcW w:w="917" w:type="dxa"/>
            <w:tcBorders>
              <w:top w:val="single" w:sz="4" w:space="0" w:color="000000"/>
              <w:left w:val="single" w:sz="4" w:space="0" w:color="000000"/>
              <w:bottom w:val="single" w:sz="4" w:space="0" w:color="000000"/>
              <w:right w:val="single" w:sz="4" w:space="0" w:color="000000"/>
            </w:tcBorders>
            <w:vAlign w:val="center"/>
          </w:tcPr>
          <w:p w14:paraId="1E655058"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9 699,0</w:t>
            </w:r>
          </w:p>
        </w:tc>
      </w:tr>
      <w:tr w:rsidR="002F4AC1" w:rsidRPr="00A12A44" w14:paraId="62D3D707" w14:textId="77777777" w:rsidTr="004C0F7F">
        <w:trPr>
          <w:trHeight w:val="20"/>
        </w:trPr>
        <w:tc>
          <w:tcPr>
            <w:tcW w:w="737" w:type="dxa"/>
            <w:tcBorders>
              <w:top w:val="single" w:sz="4" w:space="0" w:color="000000"/>
              <w:left w:val="single" w:sz="4" w:space="0" w:color="000000"/>
              <w:bottom w:val="single" w:sz="4" w:space="0" w:color="000000"/>
              <w:right w:val="single" w:sz="4" w:space="0" w:color="000000"/>
            </w:tcBorders>
            <w:vAlign w:val="center"/>
          </w:tcPr>
          <w:p w14:paraId="25577F24" w14:textId="77777777" w:rsidR="002F4AC1" w:rsidRPr="004C0F7F" w:rsidRDefault="002F4AC1" w:rsidP="002F4AC1">
            <w:pPr>
              <w:contextualSpacing/>
              <w:jc w:val="center"/>
              <w:rPr>
                <w:rFonts w:ascii="Arial" w:eastAsia="Calibri" w:hAnsi="Arial" w:cs="Arial"/>
                <w:sz w:val="18"/>
                <w:szCs w:val="18"/>
                <w:lang w:eastAsia="en-US"/>
              </w:rPr>
            </w:pPr>
            <w:r w:rsidRPr="004C0F7F">
              <w:rPr>
                <w:rFonts w:ascii="Arial" w:eastAsia="Calibri" w:hAnsi="Arial" w:cs="Arial"/>
                <w:sz w:val="18"/>
                <w:szCs w:val="18"/>
                <w:lang w:eastAsia="en-US"/>
              </w:rPr>
              <w:t>5.</w:t>
            </w:r>
          </w:p>
        </w:tc>
        <w:tc>
          <w:tcPr>
            <w:tcW w:w="4678" w:type="dxa"/>
            <w:tcBorders>
              <w:top w:val="single" w:sz="4" w:space="0" w:color="000000"/>
              <w:left w:val="single" w:sz="4" w:space="0" w:color="000000"/>
              <w:bottom w:val="single" w:sz="4" w:space="0" w:color="000000"/>
              <w:right w:val="single" w:sz="4" w:space="0" w:color="000000"/>
            </w:tcBorders>
            <w:vAlign w:val="center"/>
          </w:tcPr>
          <w:p w14:paraId="28B55AA7" w14:textId="77777777" w:rsidR="002F4AC1" w:rsidRPr="004C0F7F" w:rsidRDefault="002F4AC1" w:rsidP="002F4AC1">
            <w:pPr>
              <w:ind w:right="113"/>
              <w:contextualSpacing/>
              <w:rPr>
                <w:rFonts w:ascii="Arial" w:eastAsia="Calibri" w:hAnsi="Arial" w:cs="Arial"/>
                <w:sz w:val="18"/>
                <w:szCs w:val="18"/>
                <w:lang w:eastAsia="en-US"/>
              </w:rPr>
            </w:pPr>
            <w:r w:rsidRPr="004C0F7F">
              <w:rPr>
                <w:rFonts w:ascii="Arial" w:eastAsia="Calibri" w:hAnsi="Arial" w:cs="Arial"/>
                <w:sz w:val="18"/>
                <w:szCs w:val="18"/>
                <w:lang w:eastAsia="en-US"/>
              </w:rPr>
              <w:t>Удельный расхода условного топлива на тепловую энергию</w:t>
            </w:r>
            <w:r>
              <w:rPr>
                <w:rFonts w:ascii="Arial" w:eastAsia="Calibri" w:hAnsi="Arial" w:cs="Arial"/>
                <w:sz w:val="18"/>
                <w:szCs w:val="18"/>
                <w:lang w:eastAsia="en-US"/>
              </w:rPr>
              <w:t>,</w:t>
            </w:r>
            <w:r w:rsidRPr="004C0F7F">
              <w:rPr>
                <w:rFonts w:ascii="Arial" w:eastAsia="Calibri" w:hAnsi="Arial" w:cs="Arial"/>
                <w:sz w:val="18"/>
                <w:szCs w:val="18"/>
                <w:lang w:eastAsia="en-US"/>
              </w:rPr>
              <w:t xml:space="preserve"> отпущенную с коллекторов котельной</w:t>
            </w:r>
          </w:p>
        </w:tc>
        <w:tc>
          <w:tcPr>
            <w:tcW w:w="993" w:type="dxa"/>
            <w:tcBorders>
              <w:top w:val="single" w:sz="4" w:space="0" w:color="000000"/>
              <w:left w:val="single" w:sz="4" w:space="0" w:color="000000"/>
              <w:bottom w:val="single" w:sz="4" w:space="0" w:color="000000"/>
              <w:right w:val="single" w:sz="4" w:space="0" w:color="000000"/>
            </w:tcBorders>
            <w:vAlign w:val="center"/>
          </w:tcPr>
          <w:p w14:paraId="50637296" w14:textId="77777777" w:rsidR="002F4AC1" w:rsidRPr="004C0F7F" w:rsidRDefault="002F4AC1" w:rsidP="002F4AC1">
            <w:pPr>
              <w:ind w:left="114"/>
              <w:contextualSpacing/>
              <w:jc w:val="center"/>
              <w:rPr>
                <w:rFonts w:ascii="Arial" w:eastAsia="Calibri" w:hAnsi="Arial" w:cs="Arial"/>
                <w:sz w:val="18"/>
                <w:szCs w:val="18"/>
                <w:lang w:eastAsia="en-US"/>
              </w:rPr>
            </w:pPr>
            <w:r w:rsidRPr="004C0F7F">
              <w:rPr>
                <w:rFonts w:ascii="Arial" w:eastAsia="Calibri" w:hAnsi="Arial" w:cs="Arial"/>
                <w:noProof/>
                <w:position w:val="-14"/>
                <w:sz w:val="18"/>
                <w:szCs w:val="18"/>
              </w:rPr>
              <w:drawing>
                <wp:inline distT="0" distB="0" distL="0" distR="0" wp14:anchorId="6A7FAD21" wp14:editId="3F21A80D">
                  <wp:extent cx="173990" cy="173990"/>
                  <wp:effectExtent l="0" t="0" r="0" b="0"/>
                  <wp:docPr id="1226" name="Рисунок 1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5"/>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173990" cy="173990"/>
                          </a:xfrm>
                          <a:prstGeom prst="rect">
                            <a:avLst/>
                          </a:prstGeom>
                          <a:noFill/>
                          <a:ln>
                            <a:noFill/>
                          </a:ln>
                        </pic:spPr>
                      </pic:pic>
                    </a:graphicData>
                  </a:graphic>
                </wp:inline>
              </w:drawing>
            </w:r>
          </w:p>
        </w:tc>
        <w:tc>
          <w:tcPr>
            <w:tcW w:w="1134" w:type="dxa"/>
            <w:tcBorders>
              <w:top w:val="single" w:sz="4" w:space="0" w:color="000000"/>
              <w:left w:val="single" w:sz="4" w:space="0" w:color="000000"/>
              <w:bottom w:val="single" w:sz="4" w:space="0" w:color="000000"/>
              <w:right w:val="single" w:sz="4" w:space="0" w:color="000000"/>
            </w:tcBorders>
            <w:vAlign w:val="center"/>
          </w:tcPr>
          <w:p w14:paraId="122FCDFF" w14:textId="77777777" w:rsidR="002F4AC1" w:rsidRPr="004C0F7F" w:rsidRDefault="002F4AC1" w:rsidP="002F4AC1">
            <w:pPr>
              <w:contextualSpacing/>
              <w:jc w:val="center"/>
              <w:rPr>
                <w:rFonts w:ascii="Arial" w:eastAsia="Calibri" w:hAnsi="Arial" w:cs="Arial"/>
                <w:sz w:val="18"/>
                <w:szCs w:val="18"/>
                <w:lang w:eastAsia="en-US"/>
              </w:rPr>
            </w:pPr>
            <w:r w:rsidRPr="004C0F7F">
              <w:rPr>
                <w:rFonts w:ascii="Arial" w:eastAsia="Calibri" w:hAnsi="Arial" w:cs="Arial"/>
                <w:sz w:val="18"/>
                <w:szCs w:val="18"/>
                <w:lang w:eastAsia="en-US"/>
              </w:rPr>
              <w:t>кг</w:t>
            </w:r>
            <w:r w:rsidRPr="004C0F7F">
              <w:rPr>
                <w:rFonts w:ascii="Arial" w:eastAsia="Calibri" w:hAnsi="Arial" w:cs="Arial"/>
                <w:sz w:val="18"/>
                <w:szCs w:val="18"/>
                <w:lang w:val="en-US" w:eastAsia="en-US"/>
              </w:rPr>
              <w:t>/</w:t>
            </w:r>
            <w:r w:rsidRPr="004C0F7F">
              <w:rPr>
                <w:rFonts w:ascii="Arial" w:eastAsia="Calibri" w:hAnsi="Arial" w:cs="Arial"/>
                <w:sz w:val="18"/>
                <w:szCs w:val="18"/>
                <w:lang w:eastAsia="en-US"/>
              </w:rPr>
              <w:t>Гкал</w:t>
            </w:r>
          </w:p>
        </w:tc>
        <w:tc>
          <w:tcPr>
            <w:tcW w:w="916" w:type="dxa"/>
            <w:tcBorders>
              <w:top w:val="single" w:sz="4" w:space="0" w:color="000000"/>
              <w:left w:val="single" w:sz="4" w:space="0" w:color="000000"/>
              <w:bottom w:val="single" w:sz="4" w:space="0" w:color="000000"/>
              <w:right w:val="single" w:sz="4" w:space="0" w:color="000000"/>
            </w:tcBorders>
            <w:vAlign w:val="center"/>
          </w:tcPr>
          <w:p w14:paraId="4EFE5985" w14:textId="77777777" w:rsidR="002F4AC1" w:rsidRPr="002F4AC1" w:rsidRDefault="00A40D0F" w:rsidP="002F4AC1">
            <w:pPr>
              <w:jc w:val="center"/>
              <w:rPr>
                <w:rFonts w:ascii="Arial" w:hAnsi="Arial" w:cs="Arial"/>
                <w:color w:val="000000"/>
                <w:sz w:val="18"/>
                <w:szCs w:val="18"/>
              </w:rPr>
            </w:pPr>
            <w:r>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0EBD31C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157,79</w:t>
            </w:r>
          </w:p>
        </w:tc>
        <w:tc>
          <w:tcPr>
            <w:tcW w:w="916" w:type="dxa"/>
            <w:tcBorders>
              <w:top w:val="single" w:sz="4" w:space="0" w:color="000000"/>
              <w:left w:val="single" w:sz="4" w:space="0" w:color="000000"/>
              <w:bottom w:val="single" w:sz="4" w:space="0" w:color="000000"/>
              <w:right w:val="single" w:sz="4" w:space="0" w:color="000000"/>
            </w:tcBorders>
            <w:vAlign w:val="center"/>
          </w:tcPr>
          <w:p w14:paraId="0B2AD5A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156,57</w:t>
            </w:r>
          </w:p>
        </w:tc>
        <w:tc>
          <w:tcPr>
            <w:tcW w:w="917" w:type="dxa"/>
            <w:tcBorders>
              <w:top w:val="single" w:sz="4" w:space="0" w:color="000000"/>
              <w:left w:val="single" w:sz="4" w:space="0" w:color="000000"/>
              <w:bottom w:val="single" w:sz="4" w:space="0" w:color="000000"/>
              <w:right w:val="single" w:sz="4" w:space="0" w:color="000000"/>
            </w:tcBorders>
            <w:vAlign w:val="center"/>
          </w:tcPr>
          <w:p w14:paraId="0552B937"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157,54</w:t>
            </w:r>
          </w:p>
        </w:tc>
        <w:tc>
          <w:tcPr>
            <w:tcW w:w="917" w:type="dxa"/>
            <w:tcBorders>
              <w:top w:val="single" w:sz="4" w:space="0" w:color="000000"/>
              <w:left w:val="single" w:sz="4" w:space="0" w:color="000000"/>
              <w:bottom w:val="single" w:sz="4" w:space="0" w:color="000000"/>
              <w:right w:val="single" w:sz="4" w:space="0" w:color="000000"/>
            </w:tcBorders>
            <w:vAlign w:val="center"/>
          </w:tcPr>
          <w:p w14:paraId="5198352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157,53</w:t>
            </w:r>
          </w:p>
        </w:tc>
        <w:tc>
          <w:tcPr>
            <w:tcW w:w="916" w:type="dxa"/>
            <w:tcBorders>
              <w:top w:val="single" w:sz="4" w:space="0" w:color="000000"/>
              <w:left w:val="single" w:sz="4" w:space="0" w:color="000000"/>
              <w:bottom w:val="single" w:sz="4" w:space="0" w:color="000000"/>
              <w:right w:val="single" w:sz="4" w:space="0" w:color="000000"/>
            </w:tcBorders>
            <w:vAlign w:val="center"/>
          </w:tcPr>
          <w:p w14:paraId="573B8ED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157,55</w:t>
            </w:r>
          </w:p>
        </w:tc>
        <w:tc>
          <w:tcPr>
            <w:tcW w:w="917" w:type="dxa"/>
            <w:tcBorders>
              <w:top w:val="single" w:sz="4" w:space="0" w:color="000000"/>
              <w:left w:val="single" w:sz="4" w:space="0" w:color="000000"/>
              <w:bottom w:val="single" w:sz="4" w:space="0" w:color="000000"/>
              <w:right w:val="single" w:sz="4" w:space="0" w:color="000000"/>
            </w:tcBorders>
            <w:vAlign w:val="center"/>
          </w:tcPr>
          <w:p w14:paraId="22E3324F"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157,55</w:t>
            </w:r>
          </w:p>
        </w:tc>
        <w:tc>
          <w:tcPr>
            <w:tcW w:w="916" w:type="dxa"/>
            <w:tcBorders>
              <w:top w:val="single" w:sz="4" w:space="0" w:color="000000"/>
              <w:left w:val="single" w:sz="4" w:space="0" w:color="000000"/>
              <w:bottom w:val="single" w:sz="4" w:space="0" w:color="000000"/>
              <w:right w:val="single" w:sz="4" w:space="0" w:color="000000"/>
            </w:tcBorders>
            <w:vAlign w:val="center"/>
          </w:tcPr>
          <w:p w14:paraId="010DCBA2"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157,55</w:t>
            </w:r>
          </w:p>
        </w:tc>
        <w:tc>
          <w:tcPr>
            <w:tcW w:w="917" w:type="dxa"/>
            <w:tcBorders>
              <w:top w:val="single" w:sz="4" w:space="0" w:color="000000"/>
              <w:left w:val="single" w:sz="4" w:space="0" w:color="000000"/>
              <w:bottom w:val="single" w:sz="4" w:space="0" w:color="000000"/>
              <w:right w:val="single" w:sz="4" w:space="0" w:color="000000"/>
            </w:tcBorders>
            <w:vAlign w:val="center"/>
          </w:tcPr>
          <w:p w14:paraId="0949AB8B"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157,55</w:t>
            </w:r>
          </w:p>
        </w:tc>
        <w:tc>
          <w:tcPr>
            <w:tcW w:w="917" w:type="dxa"/>
            <w:tcBorders>
              <w:top w:val="single" w:sz="4" w:space="0" w:color="000000"/>
              <w:left w:val="single" w:sz="4" w:space="0" w:color="000000"/>
              <w:bottom w:val="single" w:sz="4" w:space="0" w:color="000000"/>
              <w:right w:val="single" w:sz="4" w:space="0" w:color="000000"/>
            </w:tcBorders>
            <w:vAlign w:val="center"/>
          </w:tcPr>
          <w:p w14:paraId="6A46B4FB"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157,55</w:t>
            </w:r>
          </w:p>
        </w:tc>
        <w:tc>
          <w:tcPr>
            <w:tcW w:w="916" w:type="dxa"/>
            <w:tcBorders>
              <w:top w:val="single" w:sz="4" w:space="0" w:color="000000"/>
              <w:left w:val="single" w:sz="4" w:space="0" w:color="000000"/>
              <w:bottom w:val="single" w:sz="4" w:space="0" w:color="000000"/>
              <w:right w:val="single" w:sz="4" w:space="0" w:color="000000"/>
            </w:tcBorders>
            <w:vAlign w:val="center"/>
          </w:tcPr>
          <w:p w14:paraId="359A0373"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157,55</w:t>
            </w:r>
          </w:p>
        </w:tc>
        <w:tc>
          <w:tcPr>
            <w:tcW w:w="917" w:type="dxa"/>
            <w:tcBorders>
              <w:top w:val="single" w:sz="4" w:space="0" w:color="000000"/>
              <w:left w:val="single" w:sz="4" w:space="0" w:color="000000"/>
              <w:bottom w:val="single" w:sz="4" w:space="0" w:color="000000"/>
              <w:right w:val="single" w:sz="4" w:space="0" w:color="000000"/>
            </w:tcBorders>
            <w:vAlign w:val="center"/>
          </w:tcPr>
          <w:p w14:paraId="7083111D"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157,55</w:t>
            </w:r>
          </w:p>
        </w:tc>
        <w:tc>
          <w:tcPr>
            <w:tcW w:w="916" w:type="dxa"/>
            <w:tcBorders>
              <w:top w:val="single" w:sz="4" w:space="0" w:color="000000"/>
              <w:left w:val="single" w:sz="4" w:space="0" w:color="000000"/>
              <w:bottom w:val="single" w:sz="4" w:space="0" w:color="000000"/>
              <w:right w:val="single" w:sz="4" w:space="0" w:color="000000"/>
            </w:tcBorders>
            <w:vAlign w:val="center"/>
          </w:tcPr>
          <w:p w14:paraId="6F348A88"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157,55</w:t>
            </w:r>
          </w:p>
        </w:tc>
        <w:tc>
          <w:tcPr>
            <w:tcW w:w="917" w:type="dxa"/>
            <w:tcBorders>
              <w:top w:val="single" w:sz="4" w:space="0" w:color="000000"/>
              <w:left w:val="single" w:sz="4" w:space="0" w:color="000000"/>
              <w:bottom w:val="single" w:sz="4" w:space="0" w:color="000000"/>
              <w:right w:val="single" w:sz="4" w:space="0" w:color="000000"/>
            </w:tcBorders>
            <w:vAlign w:val="center"/>
          </w:tcPr>
          <w:p w14:paraId="4DB36D21"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157,55</w:t>
            </w:r>
          </w:p>
        </w:tc>
        <w:tc>
          <w:tcPr>
            <w:tcW w:w="917" w:type="dxa"/>
            <w:tcBorders>
              <w:top w:val="single" w:sz="4" w:space="0" w:color="000000"/>
              <w:left w:val="single" w:sz="4" w:space="0" w:color="000000"/>
              <w:bottom w:val="single" w:sz="4" w:space="0" w:color="000000"/>
              <w:right w:val="single" w:sz="4" w:space="0" w:color="000000"/>
            </w:tcBorders>
            <w:vAlign w:val="center"/>
          </w:tcPr>
          <w:p w14:paraId="776E7037"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157,55</w:t>
            </w:r>
          </w:p>
        </w:tc>
      </w:tr>
      <w:tr w:rsidR="002F4AC1" w:rsidRPr="00A12A44" w14:paraId="6A8E4223" w14:textId="77777777" w:rsidTr="004C0F7F">
        <w:trPr>
          <w:trHeight w:val="20"/>
        </w:trPr>
        <w:tc>
          <w:tcPr>
            <w:tcW w:w="737" w:type="dxa"/>
            <w:tcBorders>
              <w:top w:val="single" w:sz="4" w:space="0" w:color="000000"/>
              <w:left w:val="single" w:sz="4" w:space="0" w:color="000000"/>
              <w:bottom w:val="single" w:sz="4" w:space="0" w:color="000000"/>
              <w:right w:val="single" w:sz="4" w:space="0" w:color="000000"/>
            </w:tcBorders>
            <w:vAlign w:val="center"/>
          </w:tcPr>
          <w:p w14:paraId="73ED1ADB" w14:textId="77777777" w:rsidR="002F4AC1" w:rsidRPr="004C0F7F" w:rsidRDefault="002F4AC1" w:rsidP="002F4AC1">
            <w:pPr>
              <w:contextualSpacing/>
              <w:jc w:val="center"/>
              <w:rPr>
                <w:rFonts w:ascii="Arial" w:eastAsia="Calibri" w:hAnsi="Arial" w:cs="Arial"/>
                <w:sz w:val="18"/>
                <w:szCs w:val="18"/>
                <w:lang w:eastAsia="en-US"/>
              </w:rPr>
            </w:pPr>
            <w:r w:rsidRPr="004C0F7F">
              <w:rPr>
                <w:rFonts w:ascii="Arial" w:eastAsia="Calibri" w:hAnsi="Arial" w:cs="Arial"/>
                <w:sz w:val="18"/>
                <w:szCs w:val="18"/>
                <w:lang w:eastAsia="en-US"/>
              </w:rPr>
              <w:t>6.</w:t>
            </w:r>
          </w:p>
        </w:tc>
        <w:tc>
          <w:tcPr>
            <w:tcW w:w="4678" w:type="dxa"/>
            <w:tcBorders>
              <w:top w:val="single" w:sz="4" w:space="0" w:color="000000"/>
              <w:left w:val="single" w:sz="4" w:space="0" w:color="000000"/>
              <w:bottom w:val="single" w:sz="4" w:space="0" w:color="000000"/>
              <w:right w:val="single" w:sz="4" w:space="0" w:color="000000"/>
            </w:tcBorders>
            <w:vAlign w:val="center"/>
          </w:tcPr>
          <w:p w14:paraId="6A2C324D" w14:textId="77777777" w:rsidR="002F4AC1" w:rsidRPr="004C0F7F" w:rsidRDefault="002F4AC1" w:rsidP="002F4AC1">
            <w:pPr>
              <w:ind w:right="113"/>
              <w:contextualSpacing/>
              <w:rPr>
                <w:rFonts w:ascii="Arial" w:eastAsia="Calibri" w:hAnsi="Arial" w:cs="Arial"/>
                <w:sz w:val="18"/>
                <w:szCs w:val="18"/>
                <w:lang w:eastAsia="en-US"/>
              </w:rPr>
            </w:pPr>
            <w:r w:rsidRPr="004C0F7F">
              <w:rPr>
                <w:rFonts w:ascii="Arial" w:eastAsia="Calibri" w:hAnsi="Arial" w:cs="Arial"/>
                <w:sz w:val="18"/>
                <w:szCs w:val="18"/>
                <w:lang w:eastAsia="en-US"/>
              </w:rPr>
              <w:t xml:space="preserve">Коэффициент полезного использования теплоты топлива </w:t>
            </w:r>
          </w:p>
        </w:tc>
        <w:tc>
          <w:tcPr>
            <w:tcW w:w="993" w:type="dxa"/>
            <w:tcBorders>
              <w:top w:val="single" w:sz="4" w:space="0" w:color="000000"/>
              <w:left w:val="single" w:sz="4" w:space="0" w:color="000000"/>
              <w:bottom w:val="single" w:sz="4" w:space="0" w:color="000000"/>
              <w:right w:val="single" w:sz="4" w:space="0" w:color="000000"/>
            </w:tcBorders>
            <w:vAlign w:val="center"/>
          </w:tcPr>
          <w:p w14:paraId="3C929FCC" w14:textId="77777777" w:rsidR="002F4AC1" w:rsidRPr="004C0F7F" w:rsidRDefault="002F4AC1" w:rsidP="002F4AC1">
            <w:pPr>
              <w:ind w:left="114"/>
              <w:contextualSpacing/>
              <w:jc w:val="center"/>
              <w:rPr>
                <w:rFonts w:ascii="Arial" w:eastAsia="Calibri" w:hAnsi="Arial" w:cs="Arial"/>
                <w:sz w:val="18"/>
                <w:szCs w:val="18"/>
                <w:lang w:eastAsia="en-US"/>
              </w:rPr>
            </w:pPr>
            <w:r w:rsidRPr="004C0F7F">
              <w:rPr>
                <w:rFonts w:ascii="Arial" w:eastAsia="Calibri" w:hAnsi="Arial" w:cs="Arial"/>
                <w:sz w:val="18"/>
                <w:szCs w:val="18"/>
                <w:lang w:eastAsia="en-US"/>
              </w:rPr>
              <w:t>КИТТ</w:t>
            </w:r>
          </w:p>
        </w:tc>
        <w:tc>
          <w:tcPr>
            <w:tcW w:w="1134" w:type="dxa"/>
            <w:tcBorders>
              <w:top w:val="single" w:sz="4" w:space="0" w:color="000000"/>
              <w:left w:val="single" w:sz="4" w:space="0" w:color="000000"/>
              <w:bottom w:val="single" w:sz="4" w:space="0" w:color="000000"/>
              <w:right w:val="single" w:sz="4" w:space="0" w:color="000000"/>
            </w:tcBorders>
            <w:vAlign w:val="center"/>
          </w:tcPr>
          <w:p w14:paraId="60091732" w14:textId="77777777" w:rsidR="002F4AC1" w:rsidRPr="004C0F7F" w:rsidRDefault="002F4AC1" w:rsidP="002F4AC1">
            <w:pPr>
              <w:contextualSpacing/>
              <w:jc w:val="center"/>
              <w:rPr>
                <w:rFonts w:ascii="Arial" w:eastAsia="Calibri" w:hAnsi="Arial" w:cs="Arial"/>
                <w:sz w:val="18"/>
                <w:szCs w:val="18"/>
                <w:lang w:eastAsia="en-US"/>
              </w:rPr>
            </w:pPr>
            <w:r w:rsidRPr="004C0F7F">
              <w:rPr>
                <w:rFonts w:ascii="Arial" w:eastAsia="Calibri" w:hAnsi="Arial" w:cs="Arial"/>
                <w:sz w:val="18"/>
                <w:szCs w:val="18"/>
                <w:lang w:eastAsia="en-US"/>
              </w:rPr>
              <w:t>%</w:t>
            </w:r>
          </w:p>
        </w:tc>
        <w:tc>
          <w:tcPr>
            <w:tcW w:w="916" w:type="dxa"/>
            <w:tcBorders>
              <w:top w:val="single" w:sz="4" w:space="0" w:color="000000"/>
              <w:left w:val="single" w:sz="4" w:space="0" w:color="000000"/>
              <w:bottom w:val="single" w:sz="4" w:space="0" w:color="000000"/>
              <w:right w:val="single" w:sz="4" w:space="0" w:color="000000"/>
            </w:tcBorders>
            <w:vAlign w:val="center"/>
          </w:tcPr>
          <w:p w14:paraId="57CBBAF2" w14:textId="77777777" w:rsidR="002F4AC1" w:rsidRPr="002F4AC1" w:rsidRDefault="00A40D0F" w:rsidP="002F4AC1">
            <w:pPr>
              <w:jc w:val="center"/>
              <w:rPr>
                <w:rFonts w:ascii="Arial" w:hAnsi="Arial" w:cs="Arial"/>
                <w:color w:val="000000"/>
                <w:sz w:val="18"/>
                <w:szCs w:val="18"/>
              </w:rPr>
            </w:pPr>
            <w:r>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3DCFB15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92%</w:t>
            </w:r>
          </w:p>
        </w:tc>
        <w:tc>
          <w:tcPr>
            <w:tcW w:w="916" w:type="dxa"/>
            <w:tcBorders>
              <w:top w:val="single" w:sz="4" w:space="0" w:color="000000"/>
              <w:left w:val="single" w:sz="4" w:space="0" w:color="000000"/>
              <w:bottom w:val="single" w:sz="4" w:space="0" w:color="000000"/>
              <w:right w:val="single" w:sz="4" w:space="0" w:color="000000"/>
            </w:tcBorders>
            <w:vAlign w:val="center"/>
          </w:tcPr>
          <w:p w14:paraId="63D2AE11"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92%</w:t>
            </w:r>
          </w:p>
        </w:tc>
        <w:tc>
          <w:tcPr>
            <w:tcW w:w="917" w:type="dxa"/>
            <w:tcBorders>
              <w:top w:val="single" w:sz="4" w:space="0" w:color="000000"/>
              <w:left w:val="single" w:sz="4" w:space="0" w:color="000000"/>
              <w:bottom w:val="single" w:sz="4" w:space="0" w:color="000000"/>
              <w:right w:val="single" w:sz="4" w:space="0" w:color="000000"/>
            </w:tcBorders>
            <w:vAlign w:val="center"/>
          </w:tcPr>
          <w:p w14:paraId="246CB81D"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92%</w:t>
            </w:r>
          </w:p>
        </w:tc>
        <w:tc>
          <w:tcPr>
            <w:tcW w:w="917" w:type="dxa"/>
            <w:tcBorders>
              <w:top w:val="single" w:sz="4" w:space="0" w:color="000000"/>
              <w:left w:val="single" w:sz="4" w:space="0" w:color="000000"/>
              <w:bottom w:val="single" w:sz="4" w:space="0" w:color="000000"/>
              <w:right w:val="single" w:sz="4" w:space="0" w:color="000000"/>
            </w:tcBorders>
            <w:vAlign w:val="center"/>
          </w:tcPr>
          <w:p w14:paraId="79E006A0"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92%</w:t>
            </w:r>
          </w:p>
        </w:tc>
        <w:tc>
          <w:tcPr>
            <w:tcW w:w="916" w:type="dxa"/>
            <w:tcBorders>
              <w:top w:val="single" w:sz="4" w:space="0" w:color="000000"/>
              <w:left w:val="single" w:sz="4" w:space="0" w:color="000000"/>
              <w:bottom w:val="single" w:sz="4" w:space="0" w:color="000000"/>
              <w:right w:val="single" w:sz="4" w:space="0" w:color="000000"/>
            </w:tcBorders>
            <w:vAlign w:val="center"/>
          </w:tcPr>
          <w:p w14:paraId="226B1D0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92%</w:t>
            </w:r>
          </w:p>
        </w:tc>
        <w:tc>
          <w:tcPr>
            <w:tcW w:w="917" w:type="dxa"/>
            <w:tcBorders>
              <w:top w:val="single" w:sz="4" w:space="0" w:color="000000"/>
              <w:left w:val="single" w:sz="4" w:space="0" w:color="000000"/>
              <w:bottom w:val="single" w:sz="4" w:space="0" w:color="000000"/>
              <w:right w:val="single" w:sz="4" w:space="0" w:color="000000"/>
            </w:tcBorders>
            <w:vAlign w:val="center"/>
          </w:tcPr>
          <w:p w14:paraId="0244E3B8"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92%</w:t>
            </w:r>
          </w:p>
        </w:tc>
        <w:tc>
          <w:tcPr>
            <w:tcW w:w="916" w:type="dxa"/>
            <w:tcBorders>
              <w:top w:val="single" w:sz="4" w:space="0" w:color="000000"/>
              <w:left w:val="single" w:sz="4" w:space="0" w:color="000000"/>
              <w:bottom w:val="single" w:sz="4" w:space="0" w:color="000000"/>
              <w:right w:val="single" w:sz="4" w:space="0" w:color="000000"/>
            </w:tcBorders>
            <w:vAlign w:val="center"/>
          </w:tcPr>
          <w:p w14:paraId="27E0C557"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92%</w:t>
            </w:r>
          </w:p>
        </w:tc>
        <w:tc>
          <w:tcPr>
            <w:tcW w:w="917" w:type="dxa"/>
            <w:tcBorders>
              <w:top w:val="single" w:sz="4" w:space="0" w:color="000000"/>
              <w:left w:val="single" w:sz="4" w:space="0" w:color="000000"/>
              <w:bottom w:val="single" w:sz="4" w:space="0" w:color="000000"/>
              <w:right w:val="single" w:sz="4" w:space="0" w:color="000000"/>
            </w:tcBorders>
            <w:vAlign w:val="center"/>
          </w:tcPr>
          <w:p w14:paraId="74FF569F"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92%</w:t>
            </w:r>
          </w:p>
        </w:tc>
        <w:tc>
          <w:tcPr>
            <w:tcW w:w="917" w:type="dxa"/>
            <w:tcBorders>
              <w:top w:val="single" w:sz="4" w:space="0" w:color="000000"/>
              <w:left w:val="single" w:sz="4" w:space="0" w:color="000000"/>
              <w:bottom w:val="single" w:sz="4" w:space="0" w:color="000000"/>
              <w:right w:val="single" w:sz="4" w:space="0" w:color="000000"/>
            </w:tcBorders>
            <w:vAlign w:val="center"/>
          </w:tcPr>
          <w:p w14:paraId="02AB1591"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92%</w:t>
            </w:r>
          </w:p>
        </w:tc>
        <w:tc>
          <w:tcPr>
            <w:tcW w:w="916" w:type="dxa"/>
            <w:tcBorders>
              <w:top w:val="single" w:sz="4" w:space="0" w:color="000000"/>
              <w:left w:val="single" w:sz="4" w:space="0" w:color="000000"/>
              <w:bottom w:val="single" w:sz="4" w:space="0" w:color="000000"/>
              <w:right w:val="single" w:sz="4" w:space="0" w:color="000000"/>
            </w:tcBorders>
            <w:vAlign w:val="center"/>
          </w:tcPr>
          <w:p w14:paraId="7866FC4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92%</w:t>
            </w:r>
          </w:p>
        </w:tc>
        <w:tc>
          <w:tcPr>
            <w:tcW w:w="917" w:type="dxa"/>
            <w:tcBorders>
              <w:top w:val="single" w:sz="4" w:space="0" w:color="000000"/>
              <w:left w:val="single" w:sz="4" w:space="0" w:color="000000"/>
              <w:bottom w:val="single" w:sz="4" w:space="0" w:color="000000"/>
              <w:right w:val="single" w:sz="4" w:space="0" w:color="000000"/>
            </w:tcBorders>
            <w:vAlign w:val="center"/>
          </w:tcPr>
          <w:p w14:paraId="21E8BD6F"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92%</w:t>
            </w:r>
          </w:p>
        </w:tc>
        <w:tc>
          <w:tcPr>
            <w:tcW w:w="916" w:type="dxa"/>
            <w:tcBorders>
              <w:top w:val="single" w:sz="4" w:space="0" w:color="000000"/>
              <w:left w:val="single" w:sz="4" w:space="0" w:color="000000"/>
              <w:bottom w:val="single" w:sz="4" w:space="0" w:color="000000"/>
              <w:right w:val="single" w:sz="4" w:space="0" w:color="000000"/>
            </w:tcBorders>
            <w:vAlign w:val="center"/>
          </w:tcPr>
          <w:p w14:paraId="78B8181F"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92%</w:t>
            </w:r>
          </w:p>
        </w:tc>
        <w:tc>
          <w:tcPr>
            <w:tcW w:w="917" w:type="dxa"/>
            <w:tcBorders>
              <w:top w:val="single" w:sz="4" w:space="0" w:color="000000"/>
              <w:left w:val="single" w:sz="4" w:space="0" w:color="000000"/>
              <w:bottom w:val="single" w:sz="4" w:space="0" w:color="000000"/>
              <w:right w:val="single" w:sz="4" w:space="0" w:color="000000"/>
            </w:tcBorders>
            <w:vAlign w:val="center"/>
          </w:tcPr>
          <w:p w14:paraId="4982646F"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92%</w:t>
            </w:r>
          </w:p>
        </w:tc>
        <w:tc>
          <w:tcPr>
            <w:tcW w:w="917" w:type="dxa"/>
            <w:tcBorders>
              <w:top w:val="single" w:sz="4" w:space="0" w:color="000000"/>
              <w:left w:val="single" w:sz="4" w:space="0" w:color="000000"/>
              <w:bottom w:val="single" w:sz="4" w:space="0" w:color="000000"/>
              <w:right w:val="single" w:sz="4" w:space="0" w:color="000000"/>
            </w:tcBorders>
            <w:vAlign w:val="center"/>
          </w:tcPr>
          <w:p w14:paraId="2A53C3E0"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92%</w:t>
            </w:r>
          </w:p>
        </w:tc>
      </w:tr>
      <w:tr w:rsidR="002F4AC1" w:rsidRPr="00A12A44" w14:paraId="4E644FFC" w14:textId="77777777" w:rsidTr="004C0F7F">
        <w:trPr>
          <w:trHeight w:val="20"/>
        </w:trPr>
        <w:tc>
          <w:tcPr>
            <w:tcW w:w="737" w:type="dxa"/>
            <w:tcBorders>
              <w:top w:val="single" w:sz="4" w:space="0" w:color="000000"/>
              <w:left w:val="single" w:sz="4" w:space="0" w:color="000000"/>
              <w:bottom w:val="single" w:sz="4" w:space="0" w:color="000000"/>
              <w:right w:val="single" w:sz="4" w:space="0" w:color="000000"/>
            </w:tcBorders>
            <w:vAlign w:val="center"/>
          </w:tcPr>
          <w:p w14:paraId="6E8C29C7" w14:textId="77777777" w:rsidR="002F4AC1" w:rsidRPr="004C0F7F" w:rsidRDefault="002F4AC1" w:rsidP="002F4AC1">
            <w:pPr>
              <w:contextualSpacing/>
              <w:jc w:val="center"/>
              <w:rPr>
                <w:rFonts w:ascii="Arial" w:eastAsia="Calibri" w:hAnsi="Arial" w:cs="Arial"/>
                <w:sz w:val="18"/>
                <w:szCs w:val="18"/>
                <w:lang w:eastAsia="en-US"/>
              </w:rPr>
            </w:pPr>
            <w:r w:rsidRPr="004C0F7F">
              <w:rPr>
                <w:rFonts w:ascii="Arial" w:eastAsia="Calibri" w:hAnsi="Arial" w:cs="Arial"/>
                <w:sz w:val="18"/>
                <w:szCs w:val="18"/>
                <w:lang w:eastAsia="en-US"/>
              </w:rPr>
              <w:t>7.</w:t>
            </w:r>
          </w:p>
        </w:tc>
        <w:tc>
          <w:tcPr>
            <w:tcW w:w="4678" w:type="dxa"/>
            <w:tcBorders>
              <w:top w:val="single" w:sz="4" w:space="0" w:color="000000"/>
              <w:left w:val="single" w:sz="4" w:space="0" w:color="000000"/>
              <w:bottom w:val="single" w:sz="4" w:space="0" w:color="000000"/>
              <w:right w:val="single" w:sz="4" w:space="0" w:color="000000"/>
            </w:tcBorders>
            <w:vAlign w:val="center"/>
          </w:tcPr>
          <w:p w14:paraId="122BBB2B" w14:textId="77777777" w:rsidR="002F4AC1" w:rsidRPr="004C0F7F" w:rsidRDefault="002F4AC1" w:rsidP="002F4AC1">
            <w:pPr>
              <w:ind w:right="113"/>
              <w:contextualSpacing/>
              <w:rPr>
                <w:rFonts w:ascii="Arial" w:eastAsia="Calibri" w:hAnsi="Arial" w:cs="Arial"/>
                <w:sz w:val="18"/>
                <w:szCs w:val="18"/>
                <w:lang w:eastAsia="en-US"/>
              </w:rPr>
            </w:pPr>
            <w:r w:rsidRPr="004C0F7F">
              <w:rPr>
                <w:rFonts w:ascii="Arial" w:eastAsia="Calibri" w:hAnsi="Arial" w:cs="Arial"/>
                <w:sz w:val="18"/>
                <w:szCs w:val="18"/>
                <w:lang w:eastAsia="en-US"/>
              </w:rPr>
              <w:t xml:space="preserve">Число часов использования установленной тепловой мощности </w:t>
            </w:r>
          </w:p>
        </w:tc>
        <w:tc>
          <w:tcPr>
            <w:tcW w:w="993" w:type="dxa"/>
            <w:tcBorders>
              <w:top w:val="single" w:sz="4" w:space="0" w:color="000000"/>
              <w:left w:val="single" w:sz="4" w:space="0" w:color="000000"/>
              <w:bottom w:val="single" w:sz="4" w:space="0" w:color="000000"/>
              <w:right w:val="single" w:sz="4" w:space="0" w:color="000000"/>
            </w:tcBorders>
            <w:vAlign w:val="center"/>
          </w:tcPr>
          <w:p w14:paraId="32B82E79" w14:textId="77777777" w:rsidR="002F4AC1" w:rsidRPr="004C0F7F" w:rsidRDefault="002F4AC1" w:rsidP="002F4AC1">
            <w:pPr>
              <w:ind w:left="114"/>
              <w:contextualSpacing/>
              <w:jc w:val="center"/>
              <w:rPr>
                <w:rFonts w:ascii="Arial" w:eastAsia="Calibri" w:hAnsi="Arial" w:cs="Arial"/>
                <w:sz w:val="18"/>
                <w:szCs w:val="18"/>
                <w:lang w:eastAsia="en-US"/>
              </w:rPr>
            </w:pPr>
            <w:r w:rsidRPr="004C0F7F">
              <w:rPr>
                <w:rFonts w:ascii="Arial" w:eastAsia="Calibri" w:hAnsi="Arial" w:cs="Arial"/>
                <w:sz w:val="18"/>
                <w:szCs w:val="18"/>
                <w:lang w:eastAsia="en-US"/>
              </w:rPr>
              <w:t>ЧЧИТМ</w:t>
            </w:r>
          </w:p>
        </w:tc>
        <w:tc>
          <w:tcPr>
            <w:tcW w:w="1134" w:type="dxa"/>
            <w:tcBorders>
              <w:top w:val="single" w:sz="4" w:space="0" w:color="000000"/>
              <w:left w:val="single" w:sz="4" w:space="0" w:color="000000"/>
              <w:bottom w:val="single" w:sz="4" w:space="0" w:color="000000"/>
              <w:right w:val="single" w:sz="4" w:space="0" w:color="000000"/>
            </w:tcBorders>
            <w:vAlign w:val="center"/>
          </w:tcPr>
          <w:p w14:paraId="5EDBA73B" w14:textId="77777777" w:rsidR="002F4AC1" w:rsidRPr="004C0F7F" w:rsidRDefault="002F4AC1" w:rsidP="002F4AC1">
            <w:pPr>
              <w:contextualSpacing/>
              <w:jc w:val="center"/>
              <w:rPr>
                <w:rFonts w:ascii="Arial" w:eastAsia="Calibri" w:hAnsi="Arial" w:cs="Arial"/>
                <w:sz w:val="18"/>
                <w:szCs w:val="18"/>
                <w:lang w:eastAsia="en-US"/>
              </w:rPr>
            </w:pPr>
            <w:r w:rsidRPr="004C0F7F">
              <w:rPr>
                <w:rFonts w:ascii="Arial" w:eastAsia="Calibri" w:hAnsi="Arial" w:cs="Arial"/>
                <w:sz w:val="18"/>
                <w:szCs w:val="18"/>
                <w:lang w:eastAsia="en-US"/>
              </w:rPr>
              <w:t>час</w:t>
            </w:r>
            <w:r w:rsidRPr="004C0F7F">
              <w:rPr>
                <w:rFonts w:ascii="Arial" w:eastAsia="Calibri" w:hAnsi="Arial" w:cs="Arial"/>
                <w:sz w:val="18"/>
                <w:szCs w:val="18"/>
                <w:lang w:val="en-US" w:eastAsia="en-US"/>
              </w:rPr>
              <w:t>/</w:t>
            </w:r>
            <w:r w:rsidRPr="004C0F7F">
              <w:rPr>
                <w:rFonts w:ascii="Arial" w:eastAsia="Calibri" w:hAnsi="Arial" w:cs="Arial"/>
                <w:sz w:val="18"/>
                <w:szCs w:val="18"/>
                <w:lang w:eastAsia="en-US"/>
              </w:rPr>
              <w:t>год</w:t>
            </w:r>
          </w:p>
        </w:tc>
        <w:tc>
          <w:tcPr>
            <w:tcW w:w="916" w:type="dxa"/>
            <w:tcBorders>
              <w:top w:val="single" w:sz="4" w:space="0" w:color="000000"/>
              <w:left w:val="single" w:sz="4" w:space="0" w:color="000000"/>
              <w:bottom w:val="single" w:sz="4" w:space="0" w:color="000000"/>
              <w:right w:val="single" w:sz="4" w:space="0" w:color="000000"/>
            </w:tcBorders>
            <w:vAlign w:val="center"/>
          </w:tcPr>
          <w:p w14:paraId="2BAB6305" w14:textId="77777777" w:rsidR="002F4AC1" w:rsidRPr="002F4AC1" w:rsidRDefault="00A40D0F" w:rsidP="002F4AC1">
            <w:pPr>
              <w:jc w:val="center"/>
              <w:rPr>
                <w:rFonts w:ascii="Arial" w:hAnsi="Arial" w:cs="Arial"/>
                <w:color w:val="000000"/>
                <w:sz w:val="18"/>
                <w:szCs w:val="18"/>
              </w:rPr>
            </w:pPr>
            <w:r>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69026F76"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2363</w:t>
            </w:r>
          </w:p>
        </w:tc>
        <w:tc>
          <w:tcPr>
            <w:tcW w:w="916" w:type="dxa"/>
            <w:tcBorders>
              <w:top w:val="single" w:sz="4" w:space="0" w:color="000000"/>
              <w:left w:val="single" w:sz="4" w:space="0" w:color="000000"/>
              <w:bottom w:val="single" w:sz="4" w:space="0" w:color="000000"/>
              <w:right w:val="single" w:sz="4" w:space="0" w:color="000000"/>
            </w:tcBorders>
            <w:vAlign w:val="center"/>
          </w:tcPr>
          <w:p w14:paraId="1D7AE7FF"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2301</w:t>
            </w:r>
          </w:p>
        </w:tc>
        <w:tc>
          <w:tcPr>
            <w:tcW w:w="917" w:type="dxa"/>
            <w:tcBorders>
              <w:top w:val="single" w:sz="4" w:space="0" w:color="000000"/>
              <w:left w:val="single" w:sz="4" w:space="0" w:color="000000"/>
              <w:bottom w:val="single" w:sz="4" w:space="0" w:color="000000"/>
              <w:right w:val="single" w:sz="4" w:space="0" w:color="000000"/>
            </w:tcBorders>
            <w:vAlign w:val="center"/>
          </w:tcPr>
          <w:p w14:paraId="0F22EB38"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2326</w:t>
            </w:r>
          </w:p>
        </w:tc>
        <w:tc>
          <w:tcPr>
            <w:tcW w:w="917" w:type="dxa"/>
            <w:tcBorders>
              <w:top w:val="single" w:sz="4" w:space="0" w:color="000000"/>
              <w:left w:val="single" w:sz="4" w:space="0" w:color="000000"/>
              <w:bottom w:val="single" w:sz="4" w:space="0" w:color="000000"/>
              <w:right w:val="single" w:sz="4" w:space="0" w:color="000000"/>
            </w:tcBorders>
            <w:vAlign w:val="center"/>
          </w:tcPr>
          <w:p w14:paraId="49A6850E"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2568</w:t>
            </w:r>
          </w:p>
        </w:tc>
        <w:tc>
          <w:tcPr>
            <w:tcW w:w="916" w:type="dxa"/>
            <w:tcBorders>
              <w:top w:val="single" w:sz="4" w:space="0" w:color="000000"/>
              <w:left w:val="single" w:sz="4" w:space="0" w:color="000000"/>
              <w:bottom w:val="single" w:sz="4" w:space="0" w:color="000000"/>
              <w:right w:val="single" w:sz="4" w:space="0" w:color="000000"/>
            </w:tcBorders>
            <w:vAlign w:val="center"/>
          </w:tcPr>
          <w:p w14:paraId="144B4F6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2596</w:t>
            </w:r>
          </w:p>
        </w:tc>
        <w:tc>
          <w:tcPr>
            <w:tcW w:w="917" w:type="dxa"/>
            <w:tcBorders>
              <w:top w:val="single" w:sz="4" w:space="0" w:color="000000"/>
              <w:left w:val="single" w:sz="4" w:space="0" w:color="000000"/>
              <w:bottom w:val="single" w:sz="4" w:space="0" w:color="000000"/>
              <w:right w:val="single" w:sz="4" w:space="0" w:color="000000"/>
            </w:tcBorders>
            <w:vAlign w:val="center"/>
          </w:tcPr>
          <w:p w14:paraId="283178FC"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2596</w:t>
            </w:r>
          </w:p>
        </w:tc>
        <w:tc>
          <w:tcPr>
            <w:tcW w:w="916" w:type="dxa"/>
            <w:tcBorders>
              <w:top w:val="single" w:sz="4" w:space="0" w:color="000000"/>
              <w:left w:val="single" w:sz="4" w:space="0" w:color="000000"/>
              <w:bottom w:val="single" w:sz="4" w:space="0" w:color="000000"/>
              <w:right w:val="single" w:sz="4" w:space="0" w:color="000000"/>
            </w:tcBorders>
            <w:vAlign w:val="center"/>
          </w:tcPr>
          <w:p w14:paraId="0CFB243B"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2596</w:t>
            </w:r>
          </w:p>
        </w:tc>
        <w:tc>
          <w:tcPr>
            <w:tcW w:w="917" w:type="dxa"/>
            <w:tcBorders>
              <w:top w:val="single" w:sz="4" w:space="0" w:color="000000"/>
              <w:left w:val="single" w:sz="4" w:space="0" w:color="000000"/>
              <w:bottom w:val="single" w:sz="4" w:space="0" w:color="000000"/>
              <w:right w:val="single" w:sz="4" w:space="0" w:color="000000"/>
            </w:tcBorders>
            <w:vAlign w:val="center"/>
          </w:tcPr>
          <w:p w14:paraId="19A9A641"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2596</w:t>
            </w:r>
          </w:p>
        </w:tc>
        <w:tc>
          <w:tcPr>
            <w:tcW w:w="917" w:type="dxa"/>
            <w:tcBorders>
              <w:top w:val="single" w:sz="4" w:space="0" w:color="000000"/>
              <w:left w:val="single" w:sz="4" w:space="0" w:color="000000"/>
              <w:bottom w:val="single" w:sz="4" w:space="0" w:color="000000"/>
              <w:right w:val="single" w:sz="4" w:space="0" w:color="000000"/>
            </w:tcBorders>
            <w:vAlign w:val="center"/>
          </w:tcPr>
          <w:p w14:paraId="1C5BD5A5"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2596</w:t>
            </w:r>
          </w:p>
        </w:tc>
        <w:tc>
          <w:tcPr>
            <w:tcW w:w="916" w:type="dxa"/>
            <w:tcBorders>
              <w:top w:val="single" w:sz="4" w:space="0" w:color="000000"/>
              <w:left w:val="single" w:sz="4" w:space="0" w:color="000000"/>
              <w:bottom w:val="single" w:sz="4" w:space="0" w:color="000000"/>
              <w:right w:val="single" w:sz="4" w:space="0" w:color="000000"/>
            </w:tcBorders>
            <w:vAlign w:val="center"/>
          </w:tcPr>
          <w:p w14:paraId="0A1FE01B"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2596</w:t>
            </w:r>
          </w:p>
        </w:tc>
        <w:tc>
          <w:tcPr>
            <w:tcW w:w="917" w:type="dxa"/>
            <w:tcBorders>
              <w:top w:val="single" w:sz="4" w:space="0" w:color="000000"/>
              <w:left w:val="single" w:sz="4" w:space="0" w:color="000000"/>
              <w:bottom w:val="single" w:sz="4" w:space="0" w:color="000000"/>
              <w:right w:val="single" w:sz="4" w:space="0" w:color="000000"/>
            </w:tcBorders>
            <w:vAlign w:val="center"/>
          </w:tcPr>
          <w:p w14:paraId="03E51207"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2596</w:t>
            </w:r>
          </w:p>
        </w:tc>
        <w:tc>
          <w:tcPr>
            <w:tcW w:w="916" w:type="dxa"/>
            <w:tcBorders>
              <w:top w:val="single" w:sz="4" w:space="0" w:color="000000"/>
              <w:left w:val="single" w:sz="4" w:space="0" w:color="000000"/>
              <w:bottom w:val="single" w:sz="4" w:space="0" w:color="000000"/>
              <w:right w:val="single" w:sz="4" w:space="0" w:color="000000"/>
            </w:tcBorders>
            <w:vAlign w:val="center"/>
          </w:tcPr>
          <w:p w14:paraId="05F13C16"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2596</w:t>
            </w:r>
          </w:p>
        </w:tc>
        <w:tc>
          <w:tcPr>
            <w:tcW w:w="917" w:type="dxa"/>
            <w:tcBorders>
              <w:top w:val="single" w:sz="4" w:space="0" w:color="000000"/>
              <w:left w:val="single" w:sz="4" w:space="0" w:color="000000"/>
              <w:bottom w:val="single" w:sz="4" w:space="0" w:color="000000"/>
              <w:right w:val="single" w:sz="4" w:space="0" w:color="000000"/>
            </w:tcBorders>
            <w:vAlign w:val="center"/>
          </w:tcPr>
          <w:p w14:paraId="129ACB8C"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2596</w:t>
            </w:r>
          </w:p>
        </w:tc>
        <w:tc>
          <w:tcPr>
            <w:tcW w:w="917" w:type="dxa"/>
            <w:tcBorders>
              <w:top w:val="single" w:sz="4" w:space="0" w:color="000000"/>
              <w:left w:val="single" w:sz="4" w:space="0" w:color="000000"/>
              <w:bottom w:val="single" w:sz="4" w:space="0" w:color="000000"/>
              <w:right w:val="single" w:sz="4" w:space="0" w:color="000000"/>
            </w:tcBorders>
            <w:vAlign w:val="center"/>
          </w:tcPr>
          <w:p w14:paraId="577F6C23"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2596</w:t>
            </w:r>
          </w:p>
        </w:tc>
      </w:tr>
      <w:tr w:rsidR="002F4AC1" w:rsidRPr="00A12A44" w14:paraId="796C606F" w14:textId="77777777" w:rsidTr="004C0F7F">
        <w:trPr>
          <w:trHeight w:val="20"/>
        </w:trPr>
        <w:tc>
          <w:tcPr>
            <w:tcW w:w="737" w:type="dxa"/>
            <w:tcBorders>
              <w:top w:val="single" w:sz="4" w:space="0" w:color="000000"/>
              <w:left w:val="single" w:sz="4" w:space="0" w:color="000000"/>
              <w:bottom w:val="single" w:sz="4" w:space="0" w:color="000000"/>
              <w:right w:val="single" w:sz="4" w:space="0" w:color="000000"/>
            </w:tcBorders>
            <w:vAlign w:val="center"/>
          </w:tcPr>
          <w:p w14:paraId="795D4525" w14:textId="77777777" w:rsidR="002F4AC1" w:rsidRPr="004C0F7F" w:rsidRDefault="002F4AC1" w:rsidP="002F4AC1">
            <w:pPr>
              <w:contextualSpacing/>
              <w:jc w:val="center"/>
              <w:rPr>
                <w:rFonts w:ascii="Arial" w:eastAsia="Calibri" w:hAnsi="Arial" w:cs="Arial"/>
                <w:sz w:val="18"/>
                <w:szCs w:val="18"/>
                <w:lang w:eastAsia="en-US"/>
              </w:rPr>
            </w:pPr>
            <w:r w:rsidRPr="004C0F7F">
              <w:rPr>
                <w:rFonts w:ascii="Arial" w:eastAsia="Calibri" w:hAnsi="Arial" w:cs="Arial"/>
                <w:sz w:val="18"/>
                <w:szCs w:val="18"/>
                <w:lang w:eastAsia="en-US"/>
              </w:rPr>
              <w:t>8.</w:t>
            </w:r>
          </w:p>
        </w:tc>
        <w:tc>
          <w:tcPr>
            <w:tcW w:w="4678" w:type="dxa"/>
            <w:tcBorders>
              <w:top w:val="single" w:sz="4" w:space="0" w:color="000000"/>
              <w:left w:val="single" w:sz="4" w:space="0" w:color="000000"/>
              <w:bottom w:val="single" w:sz="4" w:space="0" w:color="000000"/>
              <w:right w:val="single" w:sz="4" w:space="0" w:color="000000"/>
            </w:tcBorders>
            <w:vAlign w:val="center"/>
          </w:tcPr>
          <w:p w14:paraId="0A328B0A" w14:textId="77777777" w:rsidR="002F4AC1" w:rsidRPr="004C0F7F" w:rsidRDefault="002F4AC1" w:rsidP="002F4AC1">
            <w:pPr>
              <w:ind w:right="113"/>
              <w:contextualSpacing/>
              <w:rPr>
                <w:rFonts w:ascii="Arial" w:eastAsia="Calibri" w:hAnsi="Arial" w:cs="Arial"/>
                <w:sz w:val="18"/>
                <w:szCs w:val="18"/>
                <w:lang w:eastAsia="en-US"/>
              </w:rPr>
            </w:pPr>
            <w:r w:rsidRPr="004C0F7F">
              <w:rPr>
                <w:rFonts w:ascii="Arial" w:eastAsia="Calibri" w:hAnsi="Arial" w:cs="Arial"/>
                <w:sz w:val="18"/>
                <w:szCs w:val="18"/>
                <w:lang w:eastAsia="en-US"/>
              </w:rPr>
              <w:t>Удельная установленная тепловая мощность котельной на одного жителя</w:t>
            </w:r>
          </w:p>
        </w:tc>
        <w:tc>
          <w:tcPr>
            <w:tcW w:w="993" w:type="dxa"/>
            <w:tcBorders>
              <w:top w:val="single" w:sz="4" w:space="0" w:color="000000"/>
              <w:left w:val="single" w:sz="4" w:space="0" w:color="000000"/>
              <w:bottom w:val="single" w:sz="4" w:space="0" w:color="000000"/>
              <w:right w:val="single" w:sz="4" w:space="0" w:color="000000"/>
            </w:tcBorders>
            <w:vAlign w:val="center"/>
          </w:tcPr>
          <w:p w14:paraId="500CB601" w14:textId="77777777" w:rsidR="002F4AC1" w:rsidRPr="004C0F7F" w:rsidRDefault="002F4AC1" w:rsidP="002F4AC1">
            <w:pPr>
              <w:ind w:left="114"/>
              <w:contextualSpacing/>
              <w:jc w:val="center"/>
              <w:rPr>
                <w:rFonts w:ascii="Arial" w:eastAsia="Calibri" w:hAnsi="Arial" w:cs="Arial"/>
                <w:sz w:val="18"/>
                <w:szCs w:val="18"/>
                <w:lang w:eastAsia="en-US"/>
              </w:rPr>
            </w:pPr>
            <w:r w:rsidRPr="004C0F7F">
              <w:rPr>
                <w:rFonts w:ascii="Arial" w:eastAsia="Calibri" w:hAnsi="Arial" w:cs="Arial"/>
                <w:noProof/>
                <w:position w:val="-14"/>
                <w:sz w:val="18"/>
                <w:szCs w:val="18"/>
              </w:rPr>
              <w:drawing>
                <wp:inline distT="0" distB="0" distL="0" distR="0" wp14:anchorId="0938C521" wp14:editId="61EF44A0">
                  <wp:extent cx="173990" cy="173990"/>
                  <wp:effectExtent l="0" t="0" r="0" b="0"/>
                  <wp:docPr id="1227" name="Рисунок 1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6"/>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173990" cy="173990"/>
                          </a:xfrm>
                          <a:prstGeom prst="rect">
                            <a:avLst/>
                          </a:prstGeom>
                          <a:noFill/>
                          <a:ln>
                            <a:noFill/>
                          </a:ln>
                        </pic:spPr>
                      </pic:pic>
                    </a:graphicData>
                  </a:graphic>
                </wp:inline>
              </w:drawing>
            </w:r>
          </w:p>
        </w:tc>
        <w:tc>
          <w:tcPr>
            <w:tcW w:w="1134" w:type="dxa"/>
            <w:tcBorders>
              <w:top w:val="single" w:sz="4" w:space="0" w:color="000000"/>
              <w:left w:val="single" w:sz="4" w:space="0" w:color="000000"/>
              <w:bottom w:val="single" w:sz="4" w:space="0" w:color="000000"/>
              <w:right w:val="single" w:sz="4" w:space="0" w:color="000000"/>
            </w:tcBorders>
            <w:vAlign w:val="center"/>
          </w:tcPr>
          <w:p w14:paraId="12AF271F" w14:textId="77777777" w:rsidR="002F4AC1" w:rsidRPr="004C0F7F" w:rsidRDefault="002F4AC1" w:rsidP="002F4AC1">
            <w:pPr>
              <w:contextualSpacing/>
              <w:jc w:val="center"/>
              <w:rPr>
                <w:rFonts w:ascii="Arial" w:eastAsia="Calibri" w:hAnsi="Arial" w:cs="Arial"/>
                <w:sz w:val="18"/>
                <w:szCs w:val="18"/>
                <w:lang w:eastAsia="en-US"/>
              </w:rPr>
            </w:pPr>
            <w:r w:rsidRPr="004C0F7F">
              <w:rPr>
                <w:rFonts w:ascii="Arial" w:eastAsia="Calibri" w:hAnsi="Arial" w:cs="Arial"/>
                <w:sz w:val="18"/>
                <w:szCs w:val="18"/>
                <w:lang w:eastAsia="en-US"/>
              </w:rPr>
              <w:t>МВт/ тыс.чел</w:t>
            </w:r>
          </w:p>
        </w:tc>
        <w:tc>
          <w:tcPr>
            <w:tcW w:w="916" w:type="dxa"/>
            <w:tcBorders>
              <w:top w:val="single" w:sz="4" w:space="0" w:color="000000"/>
              <w:left w:val="single" w:sz="4" w:space="0" w:color="000000"/>
              <w:bottom w:val="single" w:sz="4" w:space="0" w:color="000000"/>
              <w:right w:val="single" w:sz="4" w:space="0" w:color="000000"/>
            </w:tcBorders>
            <w:vAlign w:val="center"/>
          </w:tcPr>
          <w:p w14:paraId="647C932C"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14,5</w:t>
            </w:r>
          </w:p>
        </w:tc>
        <w:tc>
          <w:tcPr>
            <w:tcW w:w="917" w:type="dxa"/>
            <w:tcBorders>
              <w:top w:val="single" w:sz="4" w:space="0" w:color="000000"/>
              <w:left w:val="single" w:sz="4" w:space="0" w:color="000000"/>
              <w:bottom w:val="single" w:sz="4" w:space="0" w:color="000000"/>
              <w:right w:val="single" w:sz="4" w:space="0" w:color="000000"/>
            </w:tcBorders>
            <w:vAlign w:val="center"/>
          </w:tcPr>
          <w:p w14:paraId="1A26E0B2"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14,4</w:t>
            </w:r>
          </w:p>
        </w:tc>
        <w:tc>
          <w:tcPr>
            <w:tcW w:w="916" w:type="dxa"/>
            <w:tcBorders>
              <w:top w:val="single" w:sz="4" w:space="0" w:color="000000"/>
              <w:left w:val="single" w:sz="4" w:space="0" w:color="000000"/>
              <w:bottom w:val="single" w:sz="4" w:space="0" w:color="000000"/>
              <w:right w:val="single" w:sz="4" w:space="0" w:color="000000"/>
            </w:tcBorders>
            <w:vAlign w:val="center"/>
          </w:tcPr>
          <w:p w14:paraId="6086BABE"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14,6</w:t>
            </w:r>
          </w:p>
        </w:tc>
        <w:tc>
          <w:tcPr>
            <w:tcW w:w="917" w:type="dxa"/>
            <w:tcBorders>
              <w:top w:val="single" w:sz="4" w:space="0" w:color="000000"/>
              <w:left w:val="single" w:sz="4" w:space="0" w:color="000000"/>
              <w:bottom w:val="single" w:sz="4" w:space="0" w:color="000000"/>
              <w:right w:val="single" w:sz="4" w:space="0" w:color="000000"/>
            </w:tcBorders>
            <w:vAlign w:val="center"/>
          </w:tcPr>
          <w:p w14:paraId="2BB70010"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14,7</w:t>
            </w:r>
          </w:p>
        </w:tc>
        <w:tc>
          <w:tcPr>
            <w:tcW w:w="917" w:type="dxa"/>
            <w:tcBorders>
              <w:top w:val="single" w:sz="4" w:space="0" w:color="000000"/>
              <w:left w:val="single" w:sz="4" w:space="0" w:color="000000"/>
              <w:bottom w:val="single" w:sz="4" w:space="0" w:color="000000"/>
              <w:right w:val="single" w:sz="4" w:space="0" w:color="000000"/>
            </w:tcBorders>
            <w:vAlign w:val="center"/>
          </w:tcPr>
          <w:p w14:paraId="268A3503"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14,4</w:t>
            </w:r>
          </w:p>
        </w:tc>
        <w:tc>
          <w:tcPr>
            <w:tcW w:w="916" w:type="dxa"/>
            <w:tcBorders>
              <w:top w:val="single" w:sz="4" w:space="0" w:color="000000"/>
              <w:left w:val="single" w:sz="4" w:space="0" w:color="000000"/>
              <w:bottom w:val="single" w:sz="4" w:space="0" w:color="000000"/>
              <w:right w:val="single" w:sz="4" w:space="0" w:color="000000"/>
            </w:tcBorders>
            <w:vAlign w:val="center"/>
          </w:tcPr>
          <w:p w14:paraId="1F208DB5"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14,1</w:t>
            </w:r>
          </w:p>
        </w:tc>
        <w:tc>
          <w:tcPr>
            <w:tcW w:w="917" w:type="dxa"/>
            <w:tcBorders>
              <w:top w:val="single" w:sz="4" w:space="0" w:color="000000"/>
              <w:left w:val="single" w:sz="4" w:space="0" w:color="000000"/>
              <w:bottom w:val="single" w:sz="4" w:space="0" w:color="000000"/>
              <w:right w:val="single" w:sz="4" w:space="0" w:color="000000"/>
            </w:tcBorders>
            <w:vAlign w:val="center"/>
          </w:tcPr>
          <w:p w14:paraId="3EE91585"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14,4</w:t>
            </w:r>
          </w:p>
        </w:tc>
        <w:tc>
          <w:tcPr>
            <w:tcW w:w="916" w:type="dxa"/>
            <w:tcBorders>
              <w:top w:val="single" w:sz="4" w:space="0" w:color="000000"/>
              <w:left w:val="single" w:sz="4" w:space="0" w:color="000000"/>
              <w:bottom w:val="single" w:sz="4" w:space="0" w:color="000000"/>
              <w:right w:val="single" w:sz="4" w:space="0" w:color="000000"/>
            </w:tcBorders>
            <w:vAlign w:val="center"/>
          </w:tcPr>
          <w:p w14:paraId="0EEB7513"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14,6</w:t>
            </w:r>
          </w:p>
        </w:tc>
        <w:tc>
          <w:tcPr>
            <w:tcW w:w="917" w:type="dxa"/>
            <w:tcBorders>
              <w:top w:val="single" w:sz="4" w:space="0" w:color="000000"/>
              <w:left w:val="single" w:sz="4" w:space="0" w:color="000000"/>
              <w:bottom w:val="single" w:sz="4" w:space="0" w:color="000000"/>
              <w:right w:val="single" w:sz="4" w:space="0" w:color="000000"/>
            </w:tcBorders>
            <w:vAlign w:val="center"/>
          </w:tcPr>
          <w:p w14:paraId="79F700A3"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14,9</w:t>
            </w:r>
          </w:p>
        </w:tc>
        <w:tc>
          <w:tcPr>
            <w:tcW w:w="917" w:type="dxa"/>
            <w:tcBorders>
              <w:top w:val="single" w:sz="4" w:space="0" w:color="000000"/>
              <w:left w:val="single" w:sz="4" w:space="0" w:color="000000"/>
              <w:bottom w:val="single" w:sz="4" w:space="0" w:color="000000"/>
              <w:right w:val="single" w:sz="4" w:space="0" w:color="000000"/>
            </w:tcBorders>
            <w:vAlign w:val="center"/>
          </w:tcPr>
          <w:p w14:paraId="13E069E6"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15,1</w:t>
            </w:r>
          </w:p>
        </w:tc>
        <w:tc>
          <w:tcPr>
            <w:tcW w:w="916" w:type="dxa"/>
            <w:tcBorders>
              <w:top w:val="single" w:sz="4" w:space="0" w:color="000000"/>
              <w:left w:val="single" w:sz="4" w:space="0" w:color="000000"/>
              <w:bottom w:val="single" w:sz="4" w:space="0" w:color="000000"/>
              <w:right w:val="single" w:sz="4" w:space="0" w:color="000000"/>
            </w:tcBorders>
            <w:vAlign w:val="center"/>
          </w:tcPr>
          <w:p w14:paraId="234B59A0"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15,3</w:t>
            </w:r>
          </w:p>
        </w:tc>
        <w:tc>
          <w:tcPr>
            <w:tcW w:w="917" w:type="dxa"/>
            <w:tcBorders>
              <w:top w:val="single" w:sz="4" w:space="0" w:color="000000"/>
              <w:left w:val="single" w:sz="4" w:space="0" w:color="000000"/>
              <w:bottom w:val="single" w:sz="4" w:space="0" w:color="000000"/>
              <w:right w:val="single" w:sz="4" w:space="0" w:color="000000"/>
            </w:tcBorders>
            <w:vAlign w:val="center"/>
          </w:tcPr>
          <w:p w14:paraId="1CBA0407"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15,6</w:t>
            </w:r>
          </w:p>
        </w:tc>
        <w:tc>
          <w:tcPr>
            <w:tcW w:w="916" w:type="dxa"/>
            <w:tcBorders>
              <w:top w:val="single" w:sz="4" w:space="0" w:color="000000"/>
              <w:left w:val="single" w:sz="4" w:space="0" w:color="000000"/>
              <w:bottom w:val="single" w:sz="4" w:space="0" w:color="000000"/>
              <w:right w:val="single" w:sz="4" w:space="0" w:color="000000"/>
            </w:tcBorders>
            <w:vAlign w:val="center"/>
          </w:tcPr>
          <w:p w14:paraId="27393D29"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15,8</w:t>
            </w:r>
          </w:p>
        </w:tc>
        <w:tc>
          <w:tcPr>
            <w:tcW w:w="917" w:type="dxa"/>
            <w:tcBorders>
              <w:top w:val="single" w:sz="4" w:space="0" w:color="000000"/>
              <w:left w:val="single" w:sz="4" w:space="0" w:color="000000"/>
              <w:bottom w:val="single" w:sz="4" w:space="0" w:color="000000"/>
              <w:right w:val="single" w:sz="4" w:space="0" w:color="000000"/>
            </w:tcBorders>
            <w:vAlign w:val="center"/>
          </w:tcPr>
          <w:p w14:paraId="59EC25B6"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16,0</w:t>
            </w:r>
          </w:p>
        </w:tc>
        <w:tc>
          <w:tcPr>
            <w:tcW w:w="917" w:type="dxa"/>
            <w:tcBorders>
              <w:top w:val="single" w:sz="4" w:space="0" w:color="000000"/>
              <w:left w:val="single" w:sz="4" w:space="0" w:color="000000"/>
              <w:bottom w:val="single" w:sz="4" w:space="0" w:color="000000"/>
              <w:right w:val="single" w:sz="4" w:space="0" w:color="000000"/>
            </w:tcBorders>
            <w:vAlign w:val="center"/>
          </w:tcPr>
          <w:p w14:paraId="536F8C76"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15,8</w:t>
            </w:r>
          </w:p>
        </w:tc>
      </w:tr>
      <w:tr w:rsidR="002F4AC1" w:rsidRPr="00A12A44" w14:paraId="13E9823A" w14:textId="77777777" w:rsidTr="004C0F7F">
        <w:trPr>
          <w:trHeight w:val="20"/>
        </w:trPr>
        <w:tc>
          <w:tcPr>
            <w:tcW w:w="737" w:type="dxa"/>
            <w:tcBorders>
              <w:top w:val="single" w:sz="4" w:space="0" w:color="000000"/>
              <w:left w:val="single" w:sz="4" w:space="0" w:color="000000"/>
              <w:bottom w:val="single" w:sz="4" w:space="0" w:color="000000"/>
              <w:right w:val="single" w:sz="4" w:space="0" w:color="000000"/>
            </w:tcBorders>
            <w:vAlign w:val="center"/>
          </w:tcPr>
          <w:p w14:paraId="4DBC6CCC" w14:textId="77777777" w:rsidR="002F4AC1" w:rsidRPr="004C0F7F" w:rsidRDefault="002F4AC1" w:rsidP="002F4AC1">
            <w:pPr>
              <w:contextualSpacing/>
              <w:jc w:val="center"/>
              <w:rPr>
                <w:rFonts w:ascii="Arial" w:eastAsia="Calibri" w:hAnsi="Arial" w:cs="Arial"/>
                <w:sz w:val="18"/>
                <w:szCs w:val="18"/>
                <w:lang w:eastAsia="en-US"/>
              </w:rPr>
            </w:pPr>
            <w:r w:rsidRPr="004C0F7F">
              <w:rPr>
                <w:rFonts w:ascii="Arial" w:eastAsia="Calibri" w:hAnsi="Arial" w:cs="Arial"/>
                <w:sz w:val="18"/>
                <w:szCs w:val="18"/>
                <w:lang w:eastAsia="en-US"/>
              </w:rPr>
              <w:t>9.</w:t>
            </w:r>
          </w:p>
        </w:tc>
        <w:tc>
          <w:tcPr>
            <w:tcW w:w="4678" w:type="dxa"/>
            <w:tcBorders>
              <w:top w:val="single" w:sz="4" w:space="0" w:color="000000"/>
              <w:left w:val="single" w:sz="4" w:space="0" w:color="000000"/>
              <w:bottom w:val="single" w:sz="4" w:space="0" w:color="000000"/>
              <w:right w:val="single" w:sz="4" w:space="0" w:color="000000"/>
            </w:tcBorders>
            <w:vAlign w:val="center"/>
          </w:tcPr>
          <w:p w14:paraId="50A6AC4B" w14:textId="77777777" w:rsidR="002F4AC1" w:rsidRPr="004C0F7F" w:rsidRDefault="002F4AC1" w:rsidP="002F4AC1">
            <w:pPr>
              <w:ind w:right="113"/>
              <w:contextualSpacing/>
              <w:rPr>
                <w:rFonts w:ascii="Arial" w:eastAsia="Calibri" w:hAnsi="Arial" w:cs="Arial"/>
                <w:sz w:val="18"/>
                <w:szCs w:val="18"/>
                <w:lang w:eastAsia="en-US"/>
              </w:rPr>
            </w:pPr>
            <w:r w:rsidRPr="004C0F7F">
              <w:rPr>
                <w:rFonts w:ascii="Arial" w:eastAsia="Calibri" w:hAnsi="Arial" w:cs="Arial"/>
                <w:sz w:val="18"/>
                <w:szCs w:val="18"/>
                <w:lang w:eastAsia="en-US"/>
              </w:rPr>
              <w:t>Частота отказов с прекращением теплоснабжения от котельной</w:t>
            </w:r>
          </w:p>
        </w:tc>
        <w:tc>
          <w:tcPr>
            <w:tcW w:w="993" w:type="dxa"/>
            <w:tcBorders>
              <w:top w:val="single" w:sz="4" w:space="0" w:color="000000"/>
              <w:left w:val="single" w:sz="4" w:space="0" w:color="000000"/>
              <w:bottom w:val="single" w:sz="4" w:space="0" w:color="000000"/>
              <w:right w:val="single" w:sz="4" w:space="0" w:color="000000"/>
            </w:tcBorders>
            <w:vAlign w:val="center"/>
          </w:tcPr>
          <w:p w14:paraId="252C9F73" w14:textId="77777777" w:rsidR="002F4AC1" w:rsidRPr="004C0F7F" w:rsidRDefault="002F4AC1" w:rsidP="002F4AC1">
            <w:pPr>
              <w:ind w:left="114"/>
              <w:contextualSpacing/>
              <w:jc w:val="center"/>
              <w:rPr>
                <w:rFonts w:ascii="Arial" w:eastAsia="Calibri" w:hAnsi="Arial" w:cs="Arial"/>
                <w:sz w:val="18"/>
                <w:szCs w:val="18"/>
                <w:lang w:eastAsia="en-US"/>
              </w:rPr>
            </w:pPr>
            <w:r w:rsidRPr="004C0F7F">
              <w:rPr>
                <w:rFonts w:ascii="Arial" w:eastAsia="Calibri" w:hAnsi="Arial" w:cs="Arial"/>
                <w:noProof/>
                <w:position w:val="-14"/>
                <w:sz w:val="18"/>
                <w:szCs w:val="18"/>
              </w:rPr>
              <w:drawing>
                <wp:inline distT="0" distB="0" distL="0" distR="0" wp14:anchorId="33288C76" wp14:editId="35A158A5">
                  <wp:extent cx="173990" cy="173990"/>
                  <wp:effectExtent l="0" t="0" r="0" b="0"/>
                  <wp:docPr id="1228" name="Рисунок 1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7"/>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173990" cy="173990"/>
                          </a:xfrm>
                          <a:prstGeom prst="rect">
                            <a:avLst/>
                          </a:prstGeom>
                          <a:noFill/>
                          <a:ln>
                            <a:noFill/>
                          </a:ln>
                        </pic:spPr>
                      </pic:pic>
                    </a:graphicData>
                  </a:graphic>
                </wp:inline>
              </w:drawing>
            </w:r>
          </w:p>
        </w:tc>
        <w:tc>
          <w:tcPr>
            <w:tcW w:w="1134" w:type="dxa"/>
            <w:tcBorders>
              <w:top w:val="single" w:sz="4" w:space="0" w:color="000000"/>
              <w:left w:val="single" w:sz="4" w:space="0" w:color="000000"/>
              <w:bottom w:val="single" w:sz="4" w:space="0" w:color="000000"/>
              <w:right w:val="single" w:sz="4" w:space="0" w:color="000000"/>
            </w:tcBorders>
            <w:vAlign w:val="center"/>
          </w:tcPr>
          <w:p w14:paraId="3BEDCF53" w14:textId="77777777" w:rsidR="002F4AC1" w:rsidRPr="004C0F7F" w:rsidRDefault="002F4AC1" w:rsidP="002F4AC1">
            <w:pPr>
              <w:contextualSpacing/>
              <w:jc w:val="center"/>
              <w:rPr>
                <w:rFonts w:ascii="Arial" w:eastAsia="Calibri" w:hAnsi="Arial" w:cs="Arial"/>
                <w:sz w:val="18"/>
                <w:szCs w:val="18"/>
                <w:lang w:eastAsia="en-US"/>
              </w:rPr>
            </w:pPr>
            <w:r w:rsidRPr="004C0F7F">
              <w:rPr>
                <w:rFonts w:ascii="Arial" w:eastAsia="Calibri" w:hAnsi="Arial" w:cs="Arial"/>
                <w:sz w:val="18"/>
                <w:szCs w:val="18"/>
                <w:lang w:eastAsia="en-US"/>
              </w:rPr>
              <w:t>1</w:t>
            </w:r>
            <w:r w:rsidRPr="004C0F7F">
              <w:rPr>
                <w:rFonts w:ascii="Arial" w:eastAsia="Calibri" w:hAnsi="Arial" w:cs="Arial"/>
                <w:sz w:val="18"/>
                <w:szCs w:val="18"/>
                <w:lang w:val="en-US" w:eastAsia="en-US"/>
              </w:rPr>
              <w:t>/</w:t>
            </w:r>
            <w:r w:rsidRPr="004C0F7F">
              <w:rPr>
                <w:rFonts w:ascii="Arial" w:eastAsia="Calibri" w:hAnsi="Arial" w:cs="Arial"/>
                <w:sz w:val="18"/>
                <w:szCs w:val="18"/>
                <w:lang w:eastAsia="en-US"/>
              </w:rPr>
              <w:t>год</w:t>
            </w:r>
          </w:p>
        </w:tc>
        <w:tc>
          <w:tcPr>
            <w:tcW w:w="916" w:type="dxa"/>
            <w:tcBorders>
              <w:top w:val="single" w:sz="4" w:space="0" w:color="000000"/>
              <w:left w:val="single" w:sz="4" w:space="0" w:color="000000"/>
              <w:bottom w:val="single" w:sz="4" w:space="0" w:color="000000"/>
              <w:right w:val="single" w:sz="4" w:space="0" w:color="000000"/>
            </w:tcBorders>
            <w:vAlign w:val="center"/>
          </w:tcPr>
          <w:p w14:paraId="2D37871C"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w:t>
            </w:r>
          </w:p>
        </w:tc>
        <w:tc>
          <w:tcPr>
            <w:tcW w:w="917" w:type="dxa"/>
            <w:tcBorders>
              <w:top w:val="single" w:sz="4" w:space="0" w:color="000000"/>
              <w:left w:val="single" w:sz="4" w:space="0" w:color="000000"/>
              <w:bottom w:val="single" w:sz="4" w:space="0" w:color="000000"/>
              <w:right w:val="single" w:sz="4" w:space="0" w:color="000000"/>
            </w:tcBorders>
            <w:vAlign w:val="center"/>
          </w:tcPr>
          <w:p w14:paraId="4646FC7C"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w:t>
            </w:r>
          </w:p>
        </w:tc>
        <w:tc>
          <w:tcPr>
            <w:tcW w:w="916" w:type="dxa"/>
            <w:tcBorders>
              <w:top w:val="single" w:sz="4" w:space="0" w:color="000000"/>
              <w:left w:val="single" w:sz="4" w:space="0" w:color="000000"/>
              <w:bottom w:val="single" w:sz="4" w:space="0" w:color="000000"/>
              <w:right w:val="single" w:sz="4" w:space="0" w:color="000000"/>
            </w:tcBorders>
            <w:vAlign w:val="center"/>
          </w:tcPr>
          <w:p w14:paraId="2C510D8B"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w:t>
            </w:r>
          </w:p>
        </w:tc>
        <w:tc>
          <w:tcPr>
            <w:tcW w:w="917" w:type="dxa"/>
            <w:tcBorders>
              <w:top w:val="single" w:sz="4" w:space="0" w:color="000000"/>
              <w:left w:val="single" w:sz="4" w:space="0" w:color="000000"/>
              <w:bottom w:val="single" w:sz="4" w:space="0" w:color="000000"/>
              <w:right w:val="single" w:sz="4" w:space="0" w:color="000000"/>
            </w:tcBorders>
            <w:vAlign w:val="center"/>
          </w:tcPr>
          <w:p w14:paraId="3C8167EF"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w:t>
            </w:r>
          </w:p>
        </w:tc>
        <w:tc>
          <w:tcPr>
            <w:tcW w:w="917" w:type="dxa"/>
            <w:tcBorders>
              <w:top w:val="single" w:sz="4" w:space="0" w:color="000000"/>
              <w:left w:val="single" w:sz="4" w:space="0" w:color="000000"/>
              <w:bottom w:val="single" w:sz="4" w:space="0" w:color="000000"/>
              <w:right w:val="single" w:sz="4" w:space="0" w:color="000000"/>
            </w:tcBorders>
            <w:vAlign w:val="center"/>
          </w:tcPr>
          <w:p w14:paraId="4B7D1EE1"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w:t>
            </w:r>
          </w:p>
        </w:tc>
        <w:tc>
          <w:tcPr>
            <w:tcW w:w="916" w:type="dxa"/>
            <w:tcBorders>
              <w:top w:val="single" w:sz="4" w:space="0" w:color="000000"/>
              <w:left w:val="single" w:sz="4" w:space="0" w:color="000000"/>
              <w:bottom w:val="single" w:sz="4" w:space="0" w:color="000000"/>
              <w:right w:val="single" w:sz="4" w:space="0" w:color="000000"/>
            </w:tcBorders>
            <w:vAlign w:val="center"/>
          </w:tcPr>
          <w:p w14:paraId="1A167C86"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w:t>
            </w:r>
          </w:p>
        </w:tc>
        <w:tc>
          <w:tcPr>
            <w:tcW w:w="917" w:type="dxa"/>
            <w:tcBorders>
              <w:top w:val="single" w:sz="4" w:space="0" w:color="000000"/>
              <w:left w:val="single" w:sz="4" w:space="0" w:color="000000"/>
              <w:bottom w:val="single" w:sz="4" w:space="0" w:color="000000"/>
              <w:right w:val="single" w:sz="4" w:space="0" w:color="000000"/>
            </w:tcBorders>
            <w:vAlign w:val="center"/>
          </w:tcPr>
          <w:p w14:paraId="6BB3F1E6"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w:t>
            </w:r>
          </w:p>
        </w:tc>
        <w:tc>
          <w:tcPr>
            <w:tcW w:w="916" w:type="dxa"/>
            <w:tcBorders>
              <w:top w:val="single" w:sz="4" w:space="0" w:color="000000"/>
              <w:left w:val="single" w:sz="4" w:space="0" w:color="000000"/>
              <w:bottom w:val="single" w:sz="4" w:space="0" w:color="000000"/>
              <w:right w:val="single" w:sz="4" w:space="0" w:color="000000"/>
            </w:tcBorders>
            <w:vAlign w:val="center"/>
          </w:tcPr>
          <w:p w14:paraId="715400DC"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w:t>
            </w:r>
          </w:p>
        </w:tc>
        <w:tc>
          <w:tcPr>
            <w:tcW w:w="917" w:type="dxa"/>
            <w:tcBorders>
              <w:top w:val="single" w:sz="4" w:space="0" w:color="000000"/>
              <w:left w:val="single" w:sz="4" w:space="0" w:color="000000"/>
              <w:bottom w:val="single" w:sz="4" w:space="0" w:color="000000"/>
              <w:right w:val="single" w:sz="4" w:space="0" w:color="000000"/>
            </w:tcBorders>
            <w:vAlign w:val="center"/>
          </w:tcPr>
          <w:p w14:paraId="3EB1DEF3"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w:t>
            </w:r>
          </w:p>
        </w:tc>
        <w:tc>
          <w:tcPr>
            <w:tcW w:w="917" w:type="dxa"/>
            <w:tcBorders>
              <w:top w:val="single" w:sz="4" w:space="0" w:color="000000"/>
              <w:left w:val="single" w:sz="4" w:space="0" w:color="000000"/>
              <w:bottom w:val="single" w:sz="4" w:space="0" w:color="000000"/>
              <w:right w:val="single" w:sz="4" w:space="0" w:color="000000"/>
            </w:tcBorders>
            <w:vAlign w:val="center"/>
          </w:tcPr>
          <w:p w14:paraId="48C2E0D3"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w:t>
            </w:r>
          </w:p>
        </w:tc>
        <w:tc>
          <w:tcPr>
            <w:tcW w:w="916" w:type="dxa"/>
            <w:tcBorders>
              <w:top w:val="single" w:sz="4" w:space="0" w:color="000000"/>
              <w:left w:val="single" w:sz="4" w:space="0" w:color="000000"/>
              <w:bottom w:val="single" w:sz="4" w:space="0" w:color="000000"/>
              <w:right w:val="single" w:sz="4" w:space="0" w:color="000000"/>
            </w:tcBorders>
            <w:vAlign w:val="center"/>
          </w:tcPr>
          <w:p w14:paraId="7737E29B"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w:t>
            </w:r>
          </w:p>
        </w:tc>
        <w:tc>
          <w:tcPr>
            <w:tcW w:w="917" w:type="dxa"/>
            <w:tcBorders>
              <w:top w:val="single" w:sz="4" w:space="0" w:color="000000"/>
              <w:left w:val="single" w:sz="4" w:space="0" w:color="000000"/>
              <w:bottom w:val="single" w:sz="4" w:space="0" w:color="000000"/>
              <w:right w:val="single" w:sz="4" w:space="0" w:color="000000"/>
            </w:tcBorders>
            <w:vAlign w:val="center"/>
          </w:tcPr>
          <w:p w14:paraId="35FD39FD"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w:t>
            </w:r>
          </w:p>
        </w:tc>
        <w:tc>
          <w:tcPr>
            <w:tcW w:w="916" w:type="dxa"/>
            <w:tcBorders>
              <w:top w:val="single" w:sz="4" w:space="0" w:color="000000"/>
              <w:left w:val="single" w:sz="4" w:space="0" w:color="000000"/>
              <w:bottom w:val="single" w:sz="4" w:space="0" w:color="000000"/>
              <w:right w:val="single" w:sz="4" w:space="0" w:color="000000"/>
            </w:tcBorders>
            <w:vAlign w:val="center"/>
          </w:tcPr>
          <w:p w14:paraId="4EA6651E"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w:t>
            </w:r>
          </w:p>
        </w:tc>
        <w:tc>
          <w:tcPr>
            <w:tcW w:w="917" w:type="dxa"/>
            <w:tcBorders>
              <w:top w:val="single" w:sz="4" w:space="0" w:color="000000"/>
              <w:left w:val="single" w:sz="4" w:space="0" w:color="000000"/>
              <w:bottom w:val="single" w:sz="4" w:space="0" w:color="000000"/>
              <w:right w:val="single" w:sz="4" w:space="0" w:color="000000"/>
            </w:tcBorders>
            <w:vAlign w:val="center"/>
          </w:tcPr>
          <w:p w14:paraId="6082114E"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w:t>
            </w:r>
          </w:p>
        </w:tc>
        <w:tc>
          <w:tcPr>
            <w:tcW w:w="917" w:type="dxa"/>
            <w:tcBorders>
              <w:top w:val="single" w:sz="4" w:space="0" w:color="000000"/>
              <w:left w:val="single" w:sz="4" w:space="0" w:color="000000"/>
              <w:bottom w:val="single" w:sz="4" w:space="0" w:color="000000"/>
              <w:right w:val="single" w:sz="4" w:space="0" w:color="000000"/>
            </w:tcBorders>
            <w:vAlign w:val="center"/>
          </w:tcPr>
          <w:p w14:paraId="78DEBC4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w:t>
            </w:r>
          </w:p>
        </w:tc>
      </w:tr>
      <w:tr w:rsidR="002F4AC1" w:rsidRPr="00A12A44" w14:paraId="78D135BB" w14:textId="77777777" w:rsidTr="004C0F7F">
        <w:trPr>
          <w:trHeight w:val="20"/>
        </w:trPr>
        <w:tc>
          <w:tcPr>
            <w:tcW w:w="737" w:type="dxa"/>
            <w:tcBorders>
              <w:top w:val="single" w:sz="4" w:space="0" w:color="000000"/>
              <w:left w:val="single" w:sz="4" w:space="0" w:color="000000"/>
              <w:bottom w:val="single" w:sz="4" w:space="0" w:color="000000"/>
              <w:right w:val="single" w:sz="4" w:space="0" w:color="000000"/>
            </w:tcBorders>
            <w:vAlign w:val="center"/>
          </w:tcPr>
          <w:p w14:paraId="0035B8ED" w14:textId="77777777" w:rsidR="002F4AC1" w:rsidRPr="004C0F7F" w:rsidRDefault="002F4AC1" w:rsidP="002F4AC1">
            <w:pPr>
              <w:contextualSpacing/>
              <w:jc w:val="center"/>
              <w:rPr>
                <w:rFonts w:ascii="Arial" w:eastAsia="Calibri" w:hAnsi="Arial" w:cs="Arial"/>
                <w:sz w:val="18"/>
                <w:szCs w:val="18"/>
                <w:lang w:eastAsia="en-US"/>
              </w:rPr>
            </w:pPr>
            <w:r w:rsidRPr="004C0F7F">
              <w:rPr>
                <w:rFonts w:ascii="Arial" w:eastAsia="Calibri" w:hAnsi="Arial" w:cs="Arial"/>
                <w:sz w:val="18"/>
                <w:szCs w:val="18"/>
                <w:lang w:eastAsia="en-US"/>
              </w:rPr>
              <w:t>10.</w:t>
            </w:r>
          </w:p>
        </w:tc>
        <w:tc>
          <w:tcPr>
            <w:tcW w:w="4678" w:type="dxa"/>
            <w:tcBorders>
              <w:top w:val="single" w:sz="4" w:space="0" w:color="000000"/>
              <w:left w:val="single" w:sz="4" w:space="0" w:color="000000"/>
              <w:bottom w:val="single" w:sz="4" w:space="0" w:color="000000"/>
              <w:right w:val="single" w:sz="4" w:space="0" w:color="000000"/>
            </w:tcBorders>
            <w:vAlign w:val="center"/>
          </w:tcPr>
          <w:p w14:paraId="28040503" w14:textId="77777777" w:rsidR="002F4AC1" w:rsidRPr="004C0F7F" w:rsidRDefault="002F4AC1" w:rsidP="002F4AC1">
            <w:pPr>
              <w:ind w:right="113"/>
              <w:contextualSpacing/>
              <w:rPr>
                <w:rFonts w:ascii="Arial" w:eastAsia="Calibri" w:hAnsi="Arial" w:cs="Arial"/>
                <w:sz w:val="18"/>
                <w:szCs w:val="18"/>
                <w:lang w:eastAsia="en-US"/>
              </w:rPr>
            </w:pPr>
            <w:r w:rsidRPr="004C0F7F">
              <w:rPr>
                <w:rFonts w:ascii="Arial" w:eastAsia="Calibri" w:hAnsi="Arial" w:cs="Arial"/>
                <w:sz w:val="18"/>
                <w:szCs w:val="18"/>
                <w:lang w:eastAsia="en-US"/>
              </w:rPr>
              <w:t>Относительный средневзвешенный остаточный парковый ресурс котлоагрегатов котельной</w:t>
            </w:r>
          </w:p>
        </w:tc>
        <w:tc>
          <w:tcPr>
            <w:tcW w:w="993" w:type="dxa"/>
            <w:tcBorders>
              <w:top w:val="single" w:sz="4" w:space="0" w:color="000000"/>
              <w:left w:val="single" w:sz="4" w:space="0" w:color="000000"/>
              <w:bottom w:val="single" w:sz="4" w:space="0" w:color="000000"/>
              <w:right w:val="single" w:sz="4" w:space="0" w:color="000000"/>
            </w:tcBorders>
            <w:vAlign w:val="center"/>
          </w:tcPr>
          <w:p w14:paraId="3D40FE50" w14:textId="77777777" w:rsidR="002F4AC1" w:rsidRPr="004C0F7F" w:rsidRDefault="002F4AC1" w:rsidP="002F4AC1">
            <w:pPr>
              <w:ind w:left="114"/>
              <w:contextualSpacing/>
              <w:jc w:val="center"/>
              <w:rPr>
                <w:rFonts w:ascii="Arial" w:eastAsia="Calibri" w:hAnsi="Arial" w:cs="Arial"/>
                <w:sz w:val="18"/>
                <w:szCs w:val="18"/>
                <w:lang w:eastAsia="en-US"/>
              </w:rPr>
            </w:pPr>
            <w:r w:rsidRPr="004C0F7F">
              <w:rPr>
                <w:rFonts w:ascii="Arial" w:eastAsia="Calibri" w:hAnsi="Arial" w:cs="Arial"/>
                <w:noProof/>
                <w:position w:val="-14"/>
                <w:sz w:val="18"/>
                <w:szCs w:val="18"/>
              </w:rPr>
              <w:drawing>
                <wp:inline distT="0" distB="0" distL="0" distR="0" wp14:anchorId="09D27A40" wp14:editId="6AA8A797">
                  <wp:extent cx="97790" cy="173990"/>
                  <wp:effectExtent l="0" t="0" r="0" b="0"/>
                  <wp:docPr id="1229" name="Рисунок 1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8"/>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97790" cy="173990"/>
                          </a:xfrm>
                          <a:prstGeom prst="rect">
                            <a:avLst/>
                          </a:prstGeom>
                          <a:noFill/>
                          <a:ln>
                            <a:noFill/>
                          </a:ln>
                        </pic:spPr>
                      </pic:pic>
                    </a:graphicData>
                  </a:graphic>
                </wp:inline>
              </w:drawing>
            </w:r>
          </w:p>
        </w:tc>
        <w:tc>
          <w:tcPr>
            <w:tcW w:w="1134" w:type="dxa"/>
            <w:tcBorders>
              <w:top w:val="single" w:sz="4" w:space="0" w:color="000000"/>
              <w:left w:val="single" w:sz="4" w:space="0" w:color="000000"/>
              <w:bottom w:val="single" w:sz="4" w:space="0" w:color="000000"/>
              <w:right w:val="single" w:sz="4" w:space="0" w:color="000000"/>
            </w:tcBorders>
            <w:vAlign w:val="center"/>
          </w:tcPr>
          <w:p w14:paraId="01690A19" w14:textId="77777777" w:rsidR="002F4AC1" w:rsidRPr="004C0F7F" w:rsidRDefault="002F4AC1" w:rsidP="002F4AC1">
            <w:pPr>
              <w:contextualSpacing/>
              <w:jc w:val="center"/>
              <w:rPr>
                <w:rFonts w:ascii="Arial" w:eastAsia="Calibri" w:hAnsi="Arial" w:cs="Arial"/>
                <w:sz w:val="18"/>
                <w:szCs w:val="18"/>
                <w:lang w:eastAsia="en-US"/>
              </w:rPr>
            </w:pPr>
            <w:r w:rsidRPr="004C0F7F">
              <w:rPr>
                <w:rFonts w:ascii="Arial" w:eastAsia="Calibri" w:hAnsi="Arial" w:cs="Arial"/>
                <w:sz w:val="18"/>
                <w:szCs w:val="18"/>
                <w:lang w:eastAsia="en-US"/>
              </w:rPr>
              <w:t>час</w:t>
            </w:r>
          </w:p>
        </w:tc>
        <w:tc>
          <w:tcPr>
            <w:tcW w:w="916" w:type="dxa"/>
            <w:tcBorders>
              <w:top w:val="single" w:sz="4" w:space="0" w:color="000000"/>
              <w:left w:val="single" w:sz="4" w:space="0" w:color="000000"/>
              <w:bottom w:val="single" w:sz="4" w:space="0" w:color="000000"/>
              <w:right w:val="single" w:sz="4" w:space="0" w:color="000000"/>
            </w:tcBorders>
            <w:vAlign w:val="center"/>
          </w:tcPr>
          <w:p w14:paraId="35B51C0D"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0001F6B2"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н/д</w:t>
            </w:r>
          </w:p>
        </w:tc>
        <w:tc>
          <w:tcPr>
            <w:tcW w:w="916" w:type="dxa"/>
            <w:tcBorders>
              <w:top w:val="single" w:sz="4" w:space="0" w:color="000000"/>
              <w:left w:val="single" w:sz="4" w:space="0" w:color="000000"/>
              <w:bottom w:val="single" w:sz="4" w:space="0" w:color="000000"/>
              <w:right w:val="single" w:sz="4" w:space="0" w:color="000000"/>
            </w:tcBorders>
            <w:vAlign w:val="center"/>
          </w:tcPr>
          <w:p w14:paraId="6661ACAE"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4C2A7AE2"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14B9187B"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н/д</w:t>
            </w:r>
          </w:p>
        </w:tc>
        <w:tc>
          <w:tcPr>
            <w:tcW w:w="916" w:type="dxa"/>
            <w:tcBorders>
              <w:top w:val="single" w:sz="4" w:space="0" w:color="000000"/>
              <w:left w:val="single" w:sz="4" w:space="0" w:color="000000"/>
              <w:bottom w:val="single" w:sz="4" w:space="0" w:color="000000"/>
              <w:right w:val="single" w:sz="4" w:space="0" w:color="000000"/>
            </w:tcBorders>
            <w:vAlign w:val="center"/>
          </w:tcPr>
          <w:p w14:paraId="1BECDB23"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689F86E2"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н/д</w:t>
            </w:r>
          </w:p>
        </w:tc>
        <w:tc>
          <w:tcPr>
            <w:tcW w:w="916" w:type="dxa"/>
            <w:tcBorders>
              <w:top w:val="single" w:sz="4" w:space="0" w:color="000000"/>
              <w:left w:val="single" w:sz="4" w:space="0" w:color="000000"/>
              <w:bottom w:val="single" w:sz="4" w:space="0" w:color="000000"/>
              <w:right w:val="single" w:sz="4" w:space="0" w:color="000000"/>
            </w:tcBorders>
            <w:vAlign w:val="center"/>
          </w:tcPr>
          <w:p w14:paraId="4B067CA5"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52E89909"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4043D8F8"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н/д</w:t>
            </w:r>
          </w:p>
        </w:tc>
        <w:tc>
          <w:tcPr>
            <w:tcW w:w="916" w:type="dxa"/>
            <w:tcBorders>
              <w:top w:val="single" w:sz="4" w:space="0" w:color="000000"/>
              <w:left w:val="single" w:sz="4" w:space="0" w:color="000000"/>
              <w:bottom w:val="single" w:sz="4" w:space="0" w:color="000000"/>
              <w:right w:val="single" w:sz="4" w:space="0" w:color="000000"/>
            </w:tcBorders>
            <w:vAlign w:val="center"/>
          </w:tcPr>
          <w:p w14:paraId="05E76EC0"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1A906843"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н/д</w:t>
            </w:r>
          </w:p>
        </w:tc>
        <w:tc>
          <w:tcPr>
            <w:tcW w:w="916" w:type="dxa"/>
            <w:tcBorders>
              <w:top w:val="single" w:sz="4" w:space="0" w:color="000000"/>
              <w:left w:val="single" w:sz="4" w:space="0" w:color="000000"/>
              <w:bottom w:val="single" w:sz="4" w:space="0" w:color="000000"/>
              <w:right w:val="single" w:sz="4" w:space="0" w:color="000000"/>
            </w:tcBorders>
            <w:vAlign w:val="center"/>
          </w:tcPr>
          <w:p w14:paraId="30FC81C5"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620B3B9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63F994E0"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н/д</w:t>
            </w:r>
          </w:p>
        </w:tc>
      </w:tr>
      <w:tr w:rsidR="002F4AC1" w:rsidRPr="00A12A44" w14:paraId="1F594F03" w14:textId="77777777" w:rsidTr="004C0F7F">
        <w:trPr>
          <w:trHeight w:val="20"/>
        </w:trPr>
        <w:tc>
          <w:tcPr>
            <w:tcW w:w="737" w:type="dxa"/>
            <w:tcBorders>
              <w:top w:val="single" w:sz="4" w:space="0" w:color="000000"/>
              <w:left w:val="single" w:sz="4" w:space="0" w:color="000000"/>
              <w:bottom w:val="single" w:sz="4" w:space="0" w:color="000000"/>
              <w:right w:val="single" w:sz="4" w:space="0" w:color="000000"/>
            </w:tcBorders>
            <w:vAlign w:val="center"/>
          </w:tcPr>
          <w:p w14:paraId="0D073768" w14:textId="77777777" w:rsidR="002F4AC1" w:rsidRPr="004C0F7F" w:rsidRDefault="002F4AC1" w:rsidP="002F4AC1">
            <w:pPr>
              <w:contextualSpacing/>
              <w:jc w:val="center"/>
              <w:rPr>
                <w:rFonts w:ascii="Arial" w:eastAsia="Calibri" w:hAnsi="Arial" w:cs="Arial"/>
                <w:sz w:val="18"/>
                <w:szCs w:val="18"/>
                <w:lang w:eastAsia="en-US"/>
              </w:rPr>
            </w:pPr>
            <w:r w:rsidRPr="004C0F7F">
              <w:rPr>
                <w:rFonts w:ascii="Arial" w:eastAsia="Calibri" w:hAnsi="Arial" w:cs="Arial"/>
                <w:sz w:val="18"/>
                <w:szCs w:val="18"/>
                <w:lang w:eastAsia="en-US"/>
              </w:rPr>
              <w:t>11.</w:t>
            </w:r>
          </w:p>
        </w:tc>
        <w:tc>
          <w:tcPr>
            <w:tcW w:w="4678" w:type="dxa"/>
            <w:tcBorders>
              <w:top w:val="single" w:sz="4" w:space="0" w:color="000000"/>
              <w:left w:val="single" w:sz="4" w:space="0" w:color="000000"/>
              <w:bottom w:val="single" w:sz="4" w:space="0" w:color="000000"/>
              <w:right w:val="single" w:sz="4" w:space="0" w:color="000000"/>
            </w:tcBorders>
            <w:vAlign w:val="center"/>
          </w:tcPr>
          <w:p w14:paraId="68E5369E" w14:textId="77777777" w:rsidR="002F4AC1" w:rsidRPr="004C0F7F" w:rsidRDefault="002F4AC1" w:rsidP="002F4AC1">
            <w:pPr>
              <w:ind w:right="113"/>
              <w:contextualSpacing/>
              <w:rPr>
                <w:rFonts w:ascii="Arial" w:eastAsia="Calibri" w:hAnsi="Arial" w:cs="Arial"/>
                <w:sz w:val="18"/>
                <w:szCs w:val="18"/>
                <w:lang w:eastAsia="en-US"/>
              </w:rPr>
            </w:pPr>
            <w:r w:rsidRPr="004C0F7F">
              <w:rPr>
                <w:rFonts w:ascii="Arial" w:eastAsia="Calibri" w:hAnsi="Arial" w:cs="Arial"/>
                <w:sz w:val="18"/>
                <w:szCs w:val="18"/>
                <w:lang w:eastAsia="en-US"/>
              </w:rPr>
              <w:t>Доля автоматизированных котельных без обслуживающего персонала с УТМ меньше/равной 10 Гкал/</w:t>
            </w:r>
          </w:p>
        </w:tc>
        <w:tc>
          <w:tcPr>
            <w:tcW w:w="993" w:type="dxa"/>
            <w:tcBorders>
              <w:top w:val="single" w:sz="4" w:space="0" w:color="000000"/>
              <w:left w:val="single" w:sz="4" w:space="0" w:color="000000"/>
              <w:bottom w:val="single" w:sz="4" w:space="0" w:color="000000"/>
              <w:right w:val="single" w:sz="4" w:space="0" w:color="000000"/>
            </w:tcBorders>
            <w:vAlign w:val="center"/>
          </w:tcPr>
          <w:p w14:paraId="3C6D4130" w14:textId="77777777" w:rsidR="002F4AC1" w:rsidRPr="004C0F7F" w:rsidRDefault="002F4AC1" w:rsidP="002F4AC1">
            <w:pPr>
              <w:ind w:left="114"/>
              <w:contextualSpacing/>
              <w:jc w:val="center"/>
              <w:rPr>
                <w:rFonts w:ascii="Arial" w:eastAsia="Calibri" w:hAnsi="Arial" w:cs="Arial"/>
                <w:sz w:val="18"/>
                <w:szCs w:val="18"/>
                <w:lang w:eastAsia="en-US"/>
              </w:rPr>
            </w:pPr>
            <w:r w:rsidRPr="004C0F7F">
              <w:rPr>
                <w:rFonts w:ascii="Arial" w:eastAsia="Calibri" w:hAnsi="Arial" w:cs="Arial"/>
                <w:noProof/>
                <w:position w:val="-14"/>
                <w:sz w:val="18"/>
                <w:szCs w:val="18"/>
              </w:rPr>
              <w:drawing>
                <wp:inline distT="0" distB="0" distL="0" distR="0" wp14:anchorId="63322A7D" wp14:editId="1694E710">
                  <wp:extent cx="97790" cy="173990"/>
                  <wp:effectExtent l="0" t="0" r="0" b="0"/>
                  <wp:docPr id="1230" name="Рисунок 1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9"/>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97790" cy="173990"/>
                          </a:xfrm>
                          <a:prstGeom prst="rect">
                            <a:avLst/>
                          </a:prstGeom>
                          <a:noFill/>
                          <a:ln>
                            <a:noFill/>
                          </a:ln>
                        </pic:spPr>
                      </pic:pic>
                    </a:graphicData>
                  </a:graphic>
                </wp:inline>
              </w:drawing>
            </w:r>
          </w:p>
        </w:tc>
        <w:tc>
          <w:tcPr>
            <w:tcW w:w="1134" w:type="dxa"/>
            <w:tcBorders>
              <w:top w:val="single" w:sz="4" w:space="0" w:color="000000"/>
              <w:left w:val="single" w:sz="4" w:space="0" w:color="000000"/>
              <w:bottom w:val="single" w:sz="4" w:space="0" w:color="000000"/>
              <w:right w:val="single" w:sz="4" w:space="0" w:color="000000"/>
            </w:tcBorders>
            <w:vAlign w:val="center"/>
          </w:tcPr>
          <w:p w14:paraId="466A9698" w14:textId="77777777" w:rsidR="002F4AC1" w:rsidRPr="004C0F7F" w:rsidRDefault="002F4AC1" w:rsidP="002F4AC1">
            <w:pPr>
              <w:contextualSpacing/>
              <w:jc w:val="center"/>
              <w:rPr>
                <w:rFonts w:ascii="Arial" w:eastAsia="Calibri" w:hAnsi="Arial" w:cs="Arial"/>
                <w:sz w:val="18"/>
                <w:szCs w:val="18"/>
                <w:lang w:eastAsia="en-US"/>
              </w:rPr>
            </w:pPr>
            <w:r w:rsidRPr="004C0F7F">
              <w:rPr>
                <w:rFonts w:ascii="Arial" w:eastAsia="Calibri" w:hAnsi="Arial" w:cs="Arial"/>
                <w:sz w:val="18"/>
                <w:szCs w:val="18"/>
                <w:lang w:eastAsia="en-US"/>
              </w:rPr>
              <w:t>%</w:t>
            </w:r>
          </w:p>
        </w:tc>
        <w:tc>
          <w:tcPr>
            <w:tcW w:w="916" w:type="dxa"/>
            <w:tcBorders>
              <w:top w:val="single" w:sz="4" w:space="0" w:color="000000"/>
              <w:left w:val="single" w:sz="4" w:space="0" w:color="000000"/>
              <w:bottom w:val="single" w:sz="4" w:space="0" w:color="000000"/>
              <w:right w:val="single" w:sz="4" w:space="0" w:color="000000"/>
            </w:tcBorders>
            <w:vAlign w:val="center"/>
          </w:tcPr>
          <w:p w14:paraId="02201BFD"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w:t>
            </w:r>
          </w:p>
        </w:tc>
        <w:tc>
          <w:tcPr>
            <w:tcW w:w="917" w:type="dxa"/>
            <w:tcBorders>
              <w:top w:val="single" w:sz="4" w:space="0" w:color="000000"/>
              <w:left w:val="single" w:sz="4" w:space="0" w:color="000000"/>
              <w:bottom w:val="single" w:sz="4" w:space="0" w:color="000000"/>
              <w:right w:val="single" w:sz="4" w:space="0" w:color="000000"/>
            </w:tcBorders>
            <w:vAlign w:val="center"/>
          </w:tcPr>
          <w:p w14:paraId="24DE796D"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w:t>
            </w:r>
          </w:p>
        </w:tc>
        <w:tc>
          <w:tcPr>
            <w:tcW w:w="916" w:type="dxa"/>
            <w:tcBorders>
              <w:top w:val="single" w:sz="4" w:space="0" w:color="000000"/>
              <w:left w:val="single" w:sz="4" w:space="0" w:color="000000"/>
              <w:bottom w:val="single" w:sz="4" w:space="0" w:color="000000"/>
              <w:right w:val="single" w:sz="4" w:space="0" w:color="000000"/>
            </w:tcBorders>
            <w:vAlign w:val="center"/>
          </w:tcPr>
          <w:p w14:paraId="05E50D2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w:t>
            </w:r>
          </w:p>
        </w:tc>
        <w:tc>
          <w:tcPr>
            <w:tcW w:w="917" w:type="dxa"/>
            <w:tcBorders>
              <w:top w:val="single" w:sz="4" w:space="0" w:color="000000"/>
              <w:left w:val="single" w:sz="4" w:space="0" w:color="000000"/>
              <w:bottom w:val="single" w:sz="4" w:space="0" w:color="000000"/>
              <w:right w:val="single" w:sz="4" w:space="0" w:color="000000"/>
            </w:tcBorders>
            <w:vAlign w:val="center"/>
          </w:tcPr>
          <w:p w14:paraId="3F35CD95"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w:t>
            </w:r>
          </w:p>
        </w:tc>
        <w:tc>
          <w:tcPr>
            <w:tcW w:w="917" w:type="dxa"/>
            <w:tcBorders>
              <w:top w:val="single" w:sz="4" w:space="0" w:color="000000"/>
              <w:left w:val="single" w:sz="4" w:space="0" w:color="000000"/>
              <w:bottom w:val="single" w:sz="4" w:space="0" w:color="000000"/>
              <w:right w:val="single" w:sz="4" w:space="0" w:color="000000"/>
            </w:tcBorders>
            <w:vAlign w:val="center"/>
          </w:tcPr>
          <w:p w14:paraId="0E1CAD1E"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w:t>
            </w:r>
          </w:p>
        </w:tc>
        <w:tc>
          <w:tcPr>
            <w:tcW w:w="916" w:type="dxa"/>
            <w:tcBorders>
              <w:top w:val="single" w:sz="4" w:space="0" w:color="000000"/>
              <w:left w:val="single" w:sz="4" w:space="0" w:color="000000"/>
              <w:bottom w:val="single" w:sz="4" w:space="0" w:color="000000"/>
              <w:right w:val="single" w:sz="4" w:space="0" w:color="000000"/>
            </w:tcBorders>
            <w:vAlign w:val="center"/>
          </w:tcPr>
          <w:p w14:paraId="7D29FF28"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w:t>
            </w:r>
          </w:p>
        </w:tc>
        <w:tc>
          <w:tcPr>
            <w:tcW w:w="917" w:type="dxa"/>
            <w:tcBorders>
              <w:top w:val="single" w:sz="4" w:space="0" w:color="000000"/>
              <w:left w:val="single" w:sz="4" w:space="0" w:color="000000"/>
              <w:bottom w:val="single" w:sz="4" w:space="0" w:color="000000"/>
              <w:right w:val="single" w:sz="4" w:space="0" w:color="000000"/>
            </w:tcBorders>
            <w:vAlign w:val="center"/>
          </w:tcPr>
          <w:p w14:paraId="4F2EA8A0"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w:t>
            </w:r>
          </w:p>
        </w:tc>
        <w:tc>
          <w:tcPr>
            <w:tcW w:w="916" w:type="dxa"/>
            <w:tcBorders>
              <w:top w:val="single" w:sz="4" w:space="0" w:color="000000"/>
              <w:left w:val="single" w:sz="4" w:space="0" w:color="000000"/>
              <w:bottom w:val="single" w:sz="4" w:space="0" w:color="000000"/>
              <w:right w:val="single" w:sz="4" w:space="0" w:color="000000"/>
            </w:tcBorders>
            <w:vAlign w:val="center"/>
          </w:tcPr>
          <w:p w14:paraId="4C07EF25"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w:t>
            </w:r>
          </w:p>
        </w:tc>
        <w:tc>
          <w:tcPr>
            <w:tcW w:w="917" w:type="dxa"/>
            <w:tcBorders>
              <w:top w:val="single" w:sz="4" w:space="0" w:color="000000"/>
              <w:left w:val="single" w:sz="4" w:space="0" w:color="000000"/>
              <w:bottom w:val="single" w:sz="4" w:space="0" w:color="000000"/>
              <w:right w:val="single" w:sz="4" w:space="0" w:color="000000"/>
            </w:tcBorders>
            <w:vAlign w:val="center"/>
          </w:tcPr>
          <w:p w14:paraId="676E434B"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w:t>
            </w:r>
          </w:p>
        </w:tc>
        <w:tc>
          <w:tcPr>
            <w:tcW w:w="917" w:type="dxa"/>
            <w:tcBorders>
              <w:top w:val="single" w:sz="4" w:space="0" w:color="000000"/>
              <w:left w:val="single" w:sz="4" w:space="0" w:color="000000"/>
              <w:bottom w:val="single" w:sz="4" w:space="0" w:color="000000"/>
              <w:right w:val="single" w:sz="4" w:space="0" w:color="000000"/>
            </w:tcBorders>
            <w:vAlign w:val="center"/>
          </w:tcPr>
          <w:p w14:paraId="0C1880D2"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w:t>
            </w:r>
          </w:p>
        </w:tc>
        <w:tc>
          <w:tcPr>
            <w:tcW w:w="916" w:type="dxa"/>
            <w:tcBorders>
              <w:top w:val="single" w:sz="4" w:space="0" w:color="000000"/>
              <w:left w:val="single" w:sz="4" w:space="0" w:color="000000"/>
              <w:bottom w:val="single" w:sz="4" w:space="0" w:color="000000"/>
              <w:right w:val="single" w:sz="4" w:space="0" w:color="000000"/>
            </w:tcBorders>
            <w:vAlign w:val="center"/>
          </w:tcPr>
          <w:p w14:paraId="2312B356"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w:t>
            </w:r>
          </w:p>
        </w:tc>
        <w:tc>
          <w:tcPr>
            <w:tcW w:w="917" w:type="dxa"/>
            <w:tcBorders>
              <w:top w:val="single" w:sz="4" w:space="0" w:color="000000"/>
              <w:left w:val="single" w:sz="4" w:space="0" w:color="000000"/>
              <w:bottom w:val="single" w:sz="4" w:space="0" w:color="000000"/>
              <w:right w:val="single" w:sz="4" w:space="0" w:color="000000"/>
            </w:tcBorders>
            <w:vAlign w:val="center"/>
          </w:tcPr>
          <w:p w14:paraId="1F76A2D1"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w:t>
            </w:r>
          </w:p>
        </w:tc>
        <w:tc>
          <w:tcPr>
            <w:tcW w:w="916" w:type="dxa"/>
            <w:tcBorders>
              <w:top w:val="single" w:sz="4" w:space="0" w:color="000000"/>
              <w:left w:val="single" w:sz="4" w:space="0" w:color="000000"/>
              <w:bottom w:val="single" w:sz="4" w:space="0" w:color="000000"/>
              <w:right w:val="single" w:sz="4" w:space="0" w:color="000000"/>
            </w:tcBorders>
            <w:vAlign w:val="center"/>
          </w:tcPr>
          <w:p w14:paraId="2550E4B9"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w:t>
            </w:r>
          </w:p>
        </w:tc>
        <w:tc>
          <w:tcPr>
            <w:tcW w:w="917" w:type="dxa"/>
            <w:tcBorders>
              <w:top w:val="single" w:sz="4" w:space="0" w:color="000000"/>
              <w:left w:val="single" w:sz="4" w:space="0" w:color="000000"/>
              <w:bottom w:val="single" w:sz="4" w:space="0" w:color="000000"/>
              <w:right w:val="single" w:sz="4" w:space="0" w:color="000000"/>
            </w:tcBorders>
            <w:vAlign w:val="center"/>
          </w:tcPr>
          <w:p w14:paraId="2B635AE9"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w:t>
            </w:r>
          </w:p>
        </w:tc>
        <w:tc>
          <w:tcPr>
            <w:tcW w:w="917" w:type="dxa"/>
            <w:tcBorders>
              <w:top w:val="single" w:sz="4" w:space="0" w:color="000000"/>
              <w:left w:val="single" w:sz="4" w:space="0" w:color="000000"/>
              <w:bottom w:val="single" w:sz="4" w:space="0" w:color="000000"/>
              <w:right w:val="single" w:sz="4" w:space="0" w:color="000000"/>
            </w:tcBorders>
            <w:vAlign w:val="center"/>
          </w:tcPr>
          <w:p w14:paraId="1DA35DFC"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w:t>
            </w:r>
          </w:p>
        </w:tc>
      </w:tr>
      <w:tr w:rsidR="002F4AC1" w:rsidRPr="00A12A44" w14:paraId="4E01FB45" w14:textId="77777777" w:rsidTr="004C0F7F">
        <w:trPr>
          <w:trHeight w:val="20"/>
        </w:trPr>
        <w:tc>
          <w:tcPr>
            <w:tcW w:w="737" w:type="dxa"/>
            <w:tcBorders>
              <w:top w:val="single" w:sz="4" w:space="0" w:color="000000"/>
              <w:left w:val="single" w:sz="4" w:space="0" w:color="000000"/>
              <w:bottom w:val="single" w:sz="4" w:space="0" w:color="000000"/>
              <w:right w:val="single" w:sz="4" w:space="0" w:color="000000"/>
            </w:tcBorders>
            <w:vAlign w:val="center"/>
          </w:tcPr>
          <w:p w14:paraId="4038DDFD" w14:textId="77777777" w:rsidR="002F4AC1" w:rsidRPr="004C0F7F" w:rsidRDefault="002F4AC1" w:rsidP="002F4AC1">
            <w:pPr>
              <w:contextualSpacing/>
              <w:jc w:val="center"/>
              <w:rPr>
                <w:rFonts w:ascii="Arial" w:eastAsia="Calibri" w:hAnsi="Arial" w:cs="Arial"/>
                <w:sz w:val="18"/>
                <w:szCs w:val="18"/>
                <w:lang w:eastAsia="en-US"/>
              </w:rPr>
            </w:pPr>
            <w:r w:rsidRPr="004C0F7F">
              <w:rPr>
                <w:rFonts w:ascii="Arial" w:eastAsia="Calibri" w:hAnsi="Arial" w:cs="Arial"/>
                <w:sz w:val="18"/>
                <w:szCs w:val="18"/>
                <w:lang w:eastAsia="en-US"/>
              </w:rPr>
              <w:t>12.</w:t>
            </w:r>
          </w:p>
        </w:tc>
        <w:tc>
          <w:tcPr>
            <w:tcW w:w="4678" w:type="dxa"/>
            <w:tcBorders>
              <w:top w:val="single" w:sz="4" w:space="0" w:color="000000"/>
              <w:left w:val="single" w:sz="4" w:space="0" w:color="000000"/>
              <w:bottom w:val="single" w:sz="4" w:space="0" w:color="000000"/>
              <w:right w:val="single" w:sz="4" w:space="0" w:color="000000"/>
            </w:tcBorders>
            <w:vAlign w:val="center"/>
          </w:tcPr>
          <w:p w14:paraId="60A8F9B7" w14:textId="77777777" w:rsidR="002F4AC1" w:rsidRPr="004C0F7F" w:rsidRDefault="002F4AC1" w:rsidP="002F4AC1">
            <w:pPr>
              <w:ind w:right="113"/>
              <w:contextualSpacing/>
              <w:rPr>
                <w:rFonts w:ascii="Arial" w:eastAsia="Calibri" w:hAnsi="Arial" w:cs="Arial"/>
                <w:sz w:val="18"/>
                <w:szCs w:val="18"/>
                <w:lang w:eastAsia="en-US"/>
              </w:rPr>
            </w:pPr>
            <w:r w:rsidRPr="004C0F7F">
              <w:rPr>
                <w:rFonts w:ascii="Arial" w:eastAsia="Calibri" w:hAnsi="Arial" w:cs="Arial"/>
                <w:sz w:val="18"/>
                <w:szCs w:val="18"/>
                <w:lang w:eastAsia="en-US"/>
              </w:rPr>
              <w:t>Доля котельных</w:t>
            </w:r>
            <w:r>
              <w:rPr>
                <w:rFonts w:ascii="Arial" w:eastAsia="Calibri" w:hAnsi="Arial" w:cs="Arial"/>
                <w:sz w:val="18"/>
                <w:szCs w:val="18"/>
                <w:lang w:eastAsia="en-US"/>
              </w:rPr>
              <w:t>,</w:t>
            </w:r>
            <w:r w:rsidRPr="004C0F7F">
              <w:rPr>
                <w:rFonts w:ascii="Arial" w:eastAsia="Calibri" w:hAnsi="Arial" w:cs="Arial"/>
                <w:sz w:val="18"/>
                <w:szCs w:val="18"/>
                <w:lang w:eastAsia="en-US"/>
              </w:rPr>
              <w:t xml:space="preserve"> оборудованных приборами учета</w:t>
            </w:r>
          </w:p>
        </w:tc>
        <w:tc>
          <w:tcPr>
            <w:tcW w:w="993" w:type="dxa"/>
            <w:tcBorders>
              <w:top w:val="single" w:sz="4" w:space="0" w:color="000000"/>
              <w:left w:val="single" w:sz="4" w:space="0" w:color="000000"/>
              <w:bottom w:val="single" w:sz="4" w:space="0" w:color="000000"/>
              <w:right w:val="single" w:sz="4" w:space="0" w:color="000000"/>
            </w:tcBorders>
            <w:vAlign w:val="center"/>
          </w:tcPr>
          <w:p w14:paraId="4D80D445" w14:textId="77777777" w:rsidR="002F4AC1" w:rsidRPr="004C0F7F" w:rsidRDefault="002F4AC1" w:rsidP="002F4AC1">
            <w:pPr>
              <w:ind w:left="114"/>
              <w:contextualSpacing/>
              <w:jc w:val="center"/>
              <w:rPr>
                <w:rFonts w:ascii="Arial" w:eastAsia="Calibri" w:hAnsi="Arial" w:cs="Arial"/>
                <w:sz w:val="18"/>
                <w:szCs w:val="18"/>
                <w:lang w:eastAsia="en-US"/>
              </w:rPr>
            </w:pPr>
            <w:r w:rsidRPr="004C0F7F">
              <w:rPr>
                <w:rFonts w:ascii="Arial" w:eastAsia="Calibri" w:hAnsi="Arial" w:cs="Arial"/>
                <w:noProof/>
                <w:position w:val="-14"/>
                <w:sz w:val="18"/>
                <w:szCs w:val="18"/>
              </w:rPr>
              <w:drawing>
                <wp:inline distT="0" distB="0" distL="0" distR="0" wp14:anchorId="697108A2" wp14:editId="3065150E">
                  <wp:extent cx="97790" cy="173990"/>
                  <wp:effectExtent l="0" t="0" r="0" b="0"/>
                  <wp:docPr id="1231" name="Рисунок 1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0"/>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97790" cy="173990"/>
                          </a:xfrm>
                          <a:prstGeom prst="rect">
                            <a:avLst/>
                          </a:prstGeom>
                          <a:noFill/>
                          <a:ln>
                            <a:noFill/>
                          </a:ln>
                        </pic:spPr>
                      </pic:pic>
                    </a:graphicData>
                  </a:graphic>
                </wp:inline>
              </w:drawing>
            </w:r>
          </w:p>
        </w:tc>
        <w:tc>
          <w:tcPr>
            <w:tcW w:w="1134" w:type="dxa"/>
            <w:tcBorders>
              <w:top w:val="single" w:sz="4" w:space="0" w:color="000000"/>
              <w:left w:val="single" w:sz="4" w:space="0" w:color="000000"/>
              <w:bottom w:val="single" w:sz="4" w:space="0" w:color="000000"/>
              <w:right w:val="single" w:sz="4" w:space="0" w:color="000000"/>
            </w:tcBorders>
            <w:vAlign w:val="center"/>
          </w:tcPr>
          <w:p w14:paraId="625C3F65" w14:textId="77777777" w:rsidR="002F4AC1" w:rsidRPr="004C0F7F" w:rsidRDefault="002F4AC1" w:rsidP="002F4AC1">
            <w:pPr>
              <w:contextualSpacing/>
              <w:jc w:val="center"/>
              <w:rPr>
                <w:rFonts w:ascii="Arial" w:eastAsia="Calibri" w:hAnsi="Arial" w:cs="Arial"/>
                <w:sz w:val="18"/>
                <w:szCs w:val="18"/>
                <w:lang w:eastAsia="en-US"/>
              </w:rPr>
            </w:pPr>
            <w:r w:rsidRPr="004C0F7F">
              <w:rPr>
                <w:rFonts w:ascii="Arial" w:eastAsia="Calibri" w:hAnsi="Arial" w:cs="Arial"/>
                <w:sz w:val="18"/>
                <w:szCs w:val="18"/>
                <w:lang w:eastAsia="en-US"/>
              </w:rPr>
              <w:t>%</w:t>
            </w:r>
          </w:p>
        </w:tc>
        <w:tc>
          <w:tcPr>
            <w:tcW w:w="916" w:type="dxa"/>
            <w:tcBorders>
              <w:top w:val="single" w:sz="4" w:space="0" w:color="000000"/>
              <w:left w:val="single" w:sz="4" w:space="0" w:color="000000"/>
              <w:bottom w:val="single" w:sz="4" w:space="0" w:color="000000"/>
              <w:right w:val="single" w:sz="4" w:space="0" w:color="000000"/>
            </w:tcBorders>
            <w:vAlign w:val="center"/>
          </w:tcPr>
          <w:p w14:paraId="07F8E7DA"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w:t>
            </w:r>
          </w:p>
        </w:tc>
        <w:tc>
          <w:tcPr>
            <w:tcW w:w="917" w:type="dxa"/>
            <w:tcBorders>
              <w:top w:val="single" w:sz="4" w:space="0" w:color="000000"/>
              <w:left w:val="single" w:sz="4" w:space="0" w:color="000000"/>
              <w:bottom w:val="single" w:sz="4" w:space="0" w:color="000000"/>
              <w:right w:val="single" w:sz="4" w:space="0" w:color="000000"/>
            </w:tcBorders>
            <w:vAlign w:val="center"/>
          </w:tcPr>
          <w:p w14:paraId="72E347B8"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w:t>
            </w:r>
          </w:p>
        </w:tc>
        <w:tc>
          <w:tcPr>
            <w:tcW w:w="916" w:type="dxa"/>
            <w:tcBorders>
              <w:top w:val="single" w:sz="4" w:space="0" w:color="000000"/>
              <w:left w:val="single" w:sz="4" w:space="0" w:color="000000"/>
              <w:bottom w:val="single" w:sz="4" w:space="0" w:color="000000"/>
              <w:right w:val="single" w:sz="4" w:space="0" w:color="000000"/>
            </w:tcBorders>
            <w:vAlign w:val="center"/>
          </w:tcPr>
          <w:p w14:paraId="14436086"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w:t>
            </w:r>
          </w:p>
        </w:tc>
        <w:tc>
          <w:tcPr>
            <w:tcW w:w="917" w:type="dxa"/>
            <w:tcBorders>
              <w:top w:val="single" w:sz="4" w:space="0" w:color="000000"/>
              <w:left w:val="single" w:sz="4" w:space="0" w:color="000000"/>
              <w:bottom w:val="single" w:sz="4" w:space="0" w:color="000000"/>
              <w:right w:val="single" w:sz="4" w:space="0" w:color="000000"/>
            </w:tcBorders>
            <w:vAlign w:val="center"/>
          </w:tcPr>
          <w:p w14:paraId="77DA9FC3"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w:t>
            </w:r>
          </w:p>
        </w:tc>
        <w:tc>
          <w:tcPr>
            <w:tcW w:w="917" w:type="dxa"/>
            <w:tcBorders>
              <w:top w:val="single" w:sz="4" w:space="0" w:color="000000"/>
              <w:left w:val="single" w:sz="4" w:space="0" w:color="000000"/>
              <w:bottom w:val="single" w:sz="4" w:space="0" w:color="000000"/>
              <w:right w:val="single" w:sz="4" w:space="0" w:color="000000"/>
            </w:tcBorders>
            <w:vAlign w:val="center"/>
          </w:tcPr>
          <w:p w14:paraId="192FE6B1"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w:t>
            </w:r>
          </w:p>
        </w:tc>
        <w:tc>
          <w:tcPr>
            <w:tcW w:w="916" w:type="dxa"/>
            <w:tcBorders>
              <w:top w:val="single" w:sz="4" w:space="0" w:color="000000"/>
              <w:left w:val="single" w:sz="4" w:space="0" w:color="000000"/>
              <w:bottom w:val="single" w:sz="4" w:space="0" w:color="000000"/>
              <w:right w:val="single" w:sz="4" w:space="0" w:color="000000"/>
            </w:tcBorders>
            <w:vAlign w:val="center"/>
          </w:tcPr>
          <w:p w14:paraId="5DB1C8AD"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w:t>
            </w:r>
          </w:p>
        </w:tc>
        <w:tc>
          <w:tcPr>
            <w:tcW w:w="917" w:type="dxa"/>
            <w:tcBorders>
              <w:top w:val="single" w:sz="4" w:space="0" w:color="000000"/>
              <w:left w:val="single" w:sz="4" w:space="0" w:color="000000"/>
              <w:bottom w:val="single" w:sz="4" w:space="0" w:color="000000"/>
              <w:right w:val="single" w:sz="4" w:space="0" w:color="000000"/>
            </w:tcBorders>
            <w:vAlign w:val="center"/>
          </w:tcPr>
          <w:p w14:paraId="086C6D6B"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w:t>
            </w:r>
          </w:p>
        </w:tc>
        <w:tc>
          <w:tcPr>
            <w:tcW w:w="916" w:type="dxa"/>
            <w:tcBorders>
              <w:top w:val="single" w:sz="4" w:space="0" w:color="000000"/>
              <w:left w:val="single" w:sz="4" w:space="0" w:color="000000"/>
              <w:bottom w:val="single" w:sz="4" w:space="0" w:color="000000"/>
              <w:right w:val="single" w:sz="4" w:space="0" w:color="000000"/>
            </w:tcBorders>
            <w:vAlign w:val="center"/>
          </w:tcPr>
          <w:p w14:paraId="42AE49CF"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w:t>
            </w:r>
          </w:p>
        </w:tc>
        <w:tc>
          <w:tcPr>
            <w:tcW w:w="917" w:type="dxa"/>
            <w:tcBorders>
              <w:top w:val="single" w:sz="4" w:space="0" w:color="000000"/>
              <w:left w:val="single" w:sz="4" w:space="0" w:color="000000"/>
              <w:bottom w:val="single" w:sz="4" w:space="0" w:color="000000"/>
              <w:right w:val="single" w:sz="4" w:space="0" w:color="000000"/>
            </w:tcBorders>
            <w:vAlign w:val="center"/>
          </w:tcPr>
          <w:p w14:paraId="33525CEC"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w:t>
            </w:r>
          </w:p>
        </w:tc>
        <w:tc>
          <w:tcPr>
            <w:tcW w:w="917" w:type="dxa"/>
            <w:tcBorders>
              <w:top w:val="single" w:sz="4" w:space="0" w:color="000000"/>
              <w:left w:val="single" w:sz="4" w:space="0" w:color="000000"/>
              <w:bottom w:val="single" w:sz="4" w:space="0" w:color="000000"/>
              <w:right w:val="single" w:sz="4" w:space="0" w:color="000000"/>
            </w:tcBorders>
            <w:vAlign w:val="center"/>
          </w:tcPr>
          <w:p w14:paraId="79C39196"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w:t>
            </w:r>
          </w:p>
        </w:tc>
        <w:tc>
          <w:tcPr>
            <w:tcW w:w="916" w:type="dxa"/>
            <w:tcBorders>
              <w:top w:val="single" w:sz="4" w:space="0" w:color="000000"/>
              <w:left w:val="single" w:sz="4" w:space="0" w:color="000000"/>
              <w:bottom w:val="single" w:sz="4" w:space="0" w:color="000000"/>
              <w:right w:val="single" w:sz="4" w:space="0" w:color="000000"/>
            </w:tcBorders>
            <w:vAlign w:val="center"/>
          </w:tcPr>
          <w:p w14:paraId="5EB52F1C"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w:t>
            </w:r>
          </w:p>
        </w:tc>
        <w:tc>
          <w:tcPr>
            <w:tcW w:w="917" w:type="dxa"/>
            <w:tcBorders>
              <w:top w:val="single" w:sz="4" w:space="0" w:color="000000"/>
              <w:left w:val="single" w:sz="4" w:space="0" w:color="000000"/>
              <w:bottom w:val="single" w:sz="4" w:space="0" w:color="000000"/>
              <w:right w:val="single" w:sz="4" w:space="0" w:color="000000"/>
            </w:tcBorders>
            <w:vAlign w:val="center"/>
          </w:tcPr>
          <w:p w14:paraId="67DD3CAE"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w:t>
            </w:r>
          </w:p>
        </w:tc>
        <w:tc>
          <w:tcPr>
            <w:tcW w:w="916" w:type="dxa"/>
            <w:tcBorders>
              <w:top w:val="single" w:sz="4" w:space="0" w:color="000000"/>
              <w:left w:val="single" w:sz="4" w:space="0" w:color="000000"/>
              <w:bottom w:val="single" w:sz="4" w:space="0" w:color="000000"/>
              <w:right w:val="single" w:sz="4" w:space="0" w:color="000000"/>
            </w:tcBorders>
            <w:vAlign w:val="center"/>
          </w:tcPr>
          <w:p w14:paraId="2D6DD48D"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w:t>
            </w:r>
          </w:p>
        </w:tc>
        <w:tc>
          <w:tcPr>
            <w:tcW w:w="917" w:type="dxa"/>
            <w:tcBorders>
              <w:top w:val="single" w:sz="4" w:space="0" w:color="000000"/>
              <w:left w:val="single" w:sz="4" w:space="0" w:color="000000"/>
              <w:bottom w:val="single" w:sz="4" w:space="0" w:color="000000"/>
              <w:right w:val="single" w:sz="4" w:space="0" w:color="000000"/>
            </w:tcBorders>
            <w:vAlign w:val="center"/>
          </w:tcPr>
          <w:p w14:paraId="697FE9EE"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w:t>
            </w:r>
          </w:p>
        </w:tc>
        <w:tc>
          <w:tcPr>
            <w:tcW w:w="917" w:type="dxa"/>
            <w:tcBorders>
              <w:top w:val="single" w:sz="4" w:space="0" w:color="000000"/>
              <w:left w:val="single" w:sz="4" w:space="0" w:color="000000"/>
              <w:bottom w:val="single" w:sz="4" w:space="0" w:color="000000"/>
              <w:right w:val="single" w:sz="4" w:space="0" w:color="000000"/>
            </w:tcBorders>
            <w:vAlign w:val="center"/>
          </w:tcPr>
          <w:p w14:paraId="6B3E3EF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w:t>
            </w:r>
          </w:p>
        </w:tc>
      </w:tr>
    </w:tbl>
    <w:p w14:paraId="3D115DCF" w14:textId="77777777" w:rsidR="006D6502" w:rsidRDefault="006D6502" w:rsidP="008E11E7">
      <w:pPr>
        <w:spacing w:line="276" w:lineRule="auto"/>
        <w:ind w:firstLine="567"/>
        <w:jc w:val="both"/>
        <w:rPr>
          <w:rFonts w:ascii="Arial" w:hAnsi="Arial" w:cs="Arial"/>
          <w:b/>
        </w:rPr>
      </w:pPr>
    </w:p>
    <w:p w14:paraId="5E489C93" w14:textId="77777777" w:rsidR="002F4AC1" w:rsidRDefault="002F4AC1" w:rsidP="008E11E7">
      <w:pPr>
        <w:spacing w:line="276" w:lineRule="auto"/>
        <w:ind w:firstLine="567"/>
        <w:jc w:val="both"/>
        <w:rPr>
          <w:rFonts w:ascii="Arial" w:hAnsi="Arial" w:cs="Arial"/>
          <w:b/>
        </w:rPr>
      </w:pPr>
    </w:p>
    <w:p w14:paraId="22AB8D18" w14:textId="6B15A348" w:rsidR="002F4AC1" w:rsidRDefault="002F4AC1" w:rsidP="002F4AC1">
      <w:pPr>
        <w:pStyle w:val="affff0"/>
        <w:keepNext/>
      </w:pPr>
      <w:r w:rsidRPr="00A12A44">
        <w:rPr>
          <w:rFonts w:ascii="Arial" w:hAnsi="Arial" w:cs="Arial"/>
        </w:rPr>
        <w:lastRenderedPageBreak/>
        <w:t xml:space="preserve">Таблица </w:t>
      </w:r>
      <w:r w:rsidRPr="00A12A44">
        <w:rPr>
          <w:rFonts w:ascii="Arial" w:hAnsi="Arial" w:cs="Arial"/>
        </w:rPr>
        <w:fldChar w:fldCharType="begin"/>
      </w:r>
      <w:r w:rsidRPr="00A12A44">
        <w:rPr>
          <w:rFonts w:ascii="Arial" w:hAnsi="Arial" w:cs="Arial"/>
        </w:rPr>
        <w:instrText xml:space="preserve"> SEQ Таблица \* ARABIC </w:instrText>
      </w:r>
      <w:r w:rsidRPr="00A12A44">
        <w:rPr>
          <w:rFonts w:ascii="Arial" w:hAnsi="Arial" w:cs="Arial"/>
        </w:rPr>
        <w:fldChar w:fldCharType="separate"/>
      </w:r>
      <w:r w:rsidR="00372D39">
        <w:rPr>
          <w:rFonts w:ascii="Arial" w:hAnsi="Arial" w:cs="Arial"/>
        </w:rPr>
        <w:t>73</w:t>
      </w:r>
      <w:r w:rsidRPr="00A12A44">
        <w:rPr>
          <w:rFonts w:ascii="Arial" w:hAnsi="Arial" w:cs="Arial"/>
        </w:rPr>
        <w:fldChar w:fldCharType="end"/>
      </w:r>
      <w:r w:rsidRPr="00A12A44">
        <w:rPr>
          <w:rFonts w:ascii="Arial" w:hAnsi="Arial" w:cs="Arial"/>
        </w:rPr>
        <w:t xml:space="preserve"> – </w:t>
      </w:r>
      <w:r w:rsidRPr="00A12A44">
        <w:rPr>
          <w:rFonts w:ascii="Arial" w:eastAsia="Calibri" w:hAnsi="Arial" w:cs="Arial"/>
        </w:rPr>
        <w:t>Индикаторы</w:t>
      </w:r>
      <w:r>
        <w:rPr>
          <w:rFonts w:ascii="Arial" w:eastAsia="Calibri" w:hAnsi="Arial" w:cs="Arial"/>
        </w:rPr>
        <w:t xml:space="preserve">, </w:t>
      </w:r>
      <w:r w:rsidRPr="00A12A44">
        <w:rPr>
          <w:rFonts w:ascii="Arial" w:eastAsia="Calibri" w:hAnsi="Arial" w:cs="Arial"/>
        </w:rPr>
        <w:t>характеризующие динамику функционирования котель</w:t>
      </w:r>
      <w:r>
        <w:rPr>
          <w:rFonts w:ascii="Arial" w:eastAsia="Calibri" w:hAnsi="Arial" w:cs="Arial"/>
        </w:rPr>
        <w:t>ной с. Батурино</w:t>
      </w:r>
    </w:p>
    <w:tbl>
      <w:tblPr>
        <w:tblW w:w="21291" w:type="dxa"/>
        <w:tblLayout w:type="fixed"/>
        <w:tblCellMar>
          <w:left w:w="28" w:type="dxa"/>
          <w:right w:w="28" w:type="dxa"/>
        </w:tblCellMar>
        <w:tblLook w:val="04A0" w:firstRow="1" w:lastRow="0" w:firstColumn="1" w:lastColumn="0" w:noHBand="0" w:noVBand="1"/>
      </w:tblPr>
      <w:tblGrid>
        <w:gridCol w:w="737"/>
        <w:gridCol w:w="4678"/>
        <w:gridCol w:w="993"/>
        <w:gridCol w:w="1134"/>
        <w:gridCol w:w="916"/>
        <w:gridCol w:w="917"/>
        <w:gridCol w:w="916"/>
        <w:gridCol w:w="917"/>
        <w:gridCol w:w="917"/>
        <w:gridCol w:w="916"/>
        <w:gridCol w:w="917"/>
        <w:gridCol w:w="916"/>
        <w:gridCol w:w="917"/>
        <w:gridCol w:w="917"/>
        <w:gridCol w:w="916"/>
        <w:gridCol w:w="917"/>
        <w:gridCol w:w="916"/>
        <w:gridCol w:w="917"/>
        <w:gridCol w:w="917"/>
      </w:tblGrid>
      <w:tr w:rsidR="002F4AC1" w:rsidRPr="00A12A44" w14:paraId="757E3890" w14:textId="77777777" w:rsidTr="002F4AC1">
        <w:trPr>
          <w:trHeight w:val="20"/>
          <w:tblHeader/>
        </w:trPr>
        <w:tc>
          <w:tcPr>
            <w:tcW w:w="737"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2A509575" w14:textId="77777777" w:rsidR="002F4AC1" w:rsidRPr="004C0F7F" w:rsidRDefault="002F4AC1" w:rsidP="002F4AC1">
            <w:pPr>
              <w:ind w:left="-142" w:right="-170"/>
              <w:contextualSpacing/>
              <w:jc w:val="center"/>
              <w:rPr>
                <w:rFonts w:ascii="Arial" w:hAnsi="Arial" w:cs="Arial"/>
                <w:b/>
                <w:bCs/>
                <w:sz w:val="18"/>
                <w:szCs w:val="18"/>
              </w:rPr>
            </w:pPr>
            <w:r w:rsidRPr="004C0F7F">
              <w:rPr>
                <w:rFonts w:ascii="Arial" w:hAnsi="Arial" w:cs="Arial"/>
                <w:b/>
                <w:bCs/>
                <w:sz w:val="18"/>
                <w:szCs w:val="18"/>
              </w:rPr>
              <w:t>№ п/п</w:t>
            </w:r>
          </w:p>
        </w:tc>
        <w:tc>
          <w:tcPr>
            <w:tcW w:w="4678"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708264C5" w14:textId="77777777" w:rsidR="002F4AC1" w:rsidRPr="004C0F7F" w:rsidRDefault="002F4AC1" w:rsidP="002F4AC1">
            <w:pPr>
              <w:contextualSpacing/>
              <w:jc w:val="center"/>
              <w:rPr>
                <w:rFonts w:ascii="Arial" w:hAnsi="Arial" w:cs="Arial"/>
                <w:b/>
                <w:bCs/>
                <w:sz w:val="18"/>
                <w:szCs w:val="18"/>
              </w:rPr>
            </w:pPr>
            <w:r w:rsidRPr="004C0F7F">
              <w:rPr>
                <w:rFonts w:ascii="Arial" w:hAnsi="Arial" w:cs="Arial"/>
                <w:b/>
                <w:bCs/>
                <w:sz w:val="18"/>
                <w:szCs w:val="18"/>
              </w:rPr>
              <w:t>Наименование показателя</w:t>
            </w:r>
          </w:p>
        </w:tc>
        <w:tc>
          <w:tcPr>
            <w:tcW w:w="993"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5560CD68" w14:textId="77777777" w:rsidR="002F4AC1" w:rsidRPr="004C0F7F" w:rsidRDefault="002F4AC1" w:rsidP="002F4AC1">
            <w:pPr>
              <w:contextualSpacing/>
              <w:jc w:val="center"/>
              <w:rPr>
                <w:rFonts w:ascii="Arial" w:hAnsi="Arial" w:cs="Arial"/>
                <w:b/>
                <w:bCs/>
                <w:sz w:val="18"/>
                <w:szCs w:val="18"/>
              </w:rPr>
            </w:pPr>
            <w:r w:rsidRPr="004C0F7F">
              <w:rPr>
                <w:rFonts w:ascii="Arial" w:hAnsi="Arial" w:cs="Arial"/>
                <w:b/>
                <w:bCs/>
                <w:sz w:val="18"/>
                <w:szCs w:val="18"/>
              </w:rPr>
              <w:t>Обознач. показателя</w:t>
            </w:r>
          </w:p>
        </w:tc>
        <w:tc>
          <w:tcPr>
            <w:tcW w:w="113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7DB4E1B9" w14:textId="77777777" w:rsidR="002F4AC1" w:rsidRPr="004C0F7F" w:rsidRDefault="002F4AC1" w:rsidP="002F4AC1">
            <w:pPr>
              <w:contextualSpacing/>
              <w:jc w:val="center"/>
              <w:rPr>
                <w:rFonts w:ascii="Arial" w:hAnsi="Arial" w:cs="Arial"/>
                <w:b/>
                <w:bCs/>
                <w:sz w:val="18"/>
                <w:szCs w:val="18"/>
              </w:rPr>
            </w:pPr>
            <w:r w:rsidRPr="004C0F7F">
              <w:rPr>
                <w:rFonts w:ascii="Arial" w:hAnsi="Arial" w:cs="Arial"/>
                <w:b/>
                <w:bCs/>
                <w:sz w:val="18"/>
                <w:szCs w:val="18"/>
              </w:rPr>
              <w:t>Единицы измерения</w:t>
            </w:r>
          </w:p>
        </w:tc>
        <w:tc>
          <w:tcPr>
            <w:tcW w:w="916" w:type="dxa"/>
            <w:tcBorders>
              <w:top w:val="single" w:sz="4" w:space="0" w:color="000000"/>
              <w:left w:val="single" w:sz="4" w:space="0" w:color="000000"/>
              <w:right w:val="single" w:sz="4" w:space="0" w:color="000000"/>
            </w:tcBorders>
            <w:shd w:val="clear" w:color="auto" w:fill="F2F2F2"/>
            <w:vAlign w:val="center"/>
          </w:tcPr>
          <w:p w14:paraId="1F447955" w14:textId="77777777" w:rsidR="002F4AC1" w:rsidRPr="004C0F7F" w:rsidRDefault="002F4AC1" w:rsidP="002F4AC1">
            <w:pPr>
              <w:contextualSpacing/>
              <w:jc w:val="center"/>
              <w:rPr>
                <w:rFonts w:ascii="Arial" w:hAnsi="Arial" w:cs="Arial"/>
                <w:b/>
                <w:bCs/>
                <w:sz w:val="18"/>
                <w:szCs w:val="18"/>
              </w:rPr>
            </w:pPr>
            <w:r w:rsidRPr="004C0F7F">
              <w:rPr>
                <w:rFonts w:ascii="Arial" w:hAnsi="Arial" w:cs="Arial"/>
                <w:b/>
                <w:bCs/>
                <w:sz w:val="18"/>
                <w:szCs w:val="18"/>
              </w:rPr>
              <w:t>2021</w:t>
            </w:r>
          </w:p>
        </w:tc>
        <w:tc>
          <w:tcPr>
            <w:tcW w:w="917" w:type="dxa"/>
            <w:tcBorders>
              <w:top w:val="single" w:sz="4" w:space="0" w:color="000000"/>
              <w:left w:val="single" w:sz="4" w:space="0" w:color="000000"/>
              <w:right w:val="single" w:sz="4" w:space="0" w:color="000000"/>
            </w:tcBorders>
            <w:shd w:val="clear" w:color="auto" w:fill="F2F2F2"/>
            <w:vAlign w:val="center"/>
          </w:tcPr>
          <w:p w14:paraId="20EF86ED" w14:textId="77777777" w:rsidR="002F4AC1" w:rsidRPr="004C0F7F" w:rsidRDefault="002F4AC1" w:rsidP="002F4AC1">
            <w:pPr>
              <w:contextualSpacing/>
              <w:jc w:val="center"/>
              <w:rPr>
                <w:rFonts w:ascii="Arial" w:hAnsi="Arial" w:cs="Arial"/>
                <w:b/>
                <w:bCs/>
                <w:sz w:val="18"/>
                <w:szCs w:val="18"/>
              </w:rPr>
            </w:pPr>
            <w:r w:rsidRPr="004C0F7F">
              <w:rPr>
                <w:rFonts w:ascii="Arial" w:hAnsi="Arial" w:cs="Arial"/>
                <w:b/>
                <w:bCs/>
                <w:sz w:val="18"/>
                <w:szCs w:val="18"/>
              </w:rPr>
              <w:t>2022</w:t>
            </w:r>
          </w:p>
        </w:tc>
        <w:tc>
          <w:tcPr>
            <w:tcW w:w="916" w:type="dxa"/>
            <w:tcBorders>
              <w:top w:val="single" w:sz="4" w:space="0" w:color="000000"/>
              <w:left w:val="single" w:sz="4" w:space="0" w:color="000000"/>
              <w:right w:val="single" w:sz="4" w:space="0" w:color="000000"/>
            </w:tcBorders>
            <w:shd w:val="clear" w:color="auto" w:fill="F2F2F2"/>
            <w:vAlign w:val="center"/>
          </w:tcPr>
          <w:p w14:paraId="2017EBCB" w14:textId="77777777" w:rsidR="002F4AC1" w:rsidRPr="004C0F7F" w:rsidRDefault="002F4AC1" w:rsidP="002F4AC1">
            <w:pPr>
              <w:contextualSpacing/>
              <w:jc w:val="center"/>
              <w:rPr>
                <w:rFonts w:ascii="Arial" w:hAnsi="Arial" w:cs="Arial"/>
                <w:b/>
                <w:bCs/>
                <w:sz w:val="18"/>
                <w:szCs w:val="18"/>
              </w:rPr>
            </w:pPr>
            <w:r w:rsidRPr="004C0F7F">
              <w:rPr>
                <w:rFonts w:ascii="Arial" w:hAnsi="Arial" w:cs="Arial"/>
                <w:b/>
                <w:bCs/>
                <w:sz w:val="18"/>
                <w:szCs w:val="18"/>
              </w:rPr>
              <w:t>2023</w:t>
            </w:r>
          </w:p>
        </w:tc>
        <w:tc>
          <w:tcPr>
            <w:tcW w:w="917" w:type="dxa"/>
            <w:tcBorders>
              <w:top w:val="single" w:sz="4" w:space="0" w:color="000000"/>
              <w:left w:val="single" w:sz="4" w:space="0" w:color="000000"/>
              <w:right w:val="single" w:sz="4" w:space="0" w:color="000000"/>
            </w:tcBorders>
            <w:shd w:val="clear" w:color="auto" w:fill="F2F2F2"/>
            <w:vAlign w:val="center"/>
          </w:tcPr>
          <w:p w14:paraId="50BD9F57" w14:textId="77777777" w:rsidR="002F4AC1" w:rsidRPr="004C0F7F" w:rsidRDefault="002F4AC1" w:rsidP="002F4AC1">
            <w:pPr>
              <w:contextualSpacing/>
              <w:jc w:val="center"/>
              <w:rPr>
                <w:rFonts w:ascii="Arial" w:hAnsi="Arial" w:cs="Arial"/>
                <w:b/>
                <w:bCs/>
                <w:sz w:val="18"/>
                <w:szCs w:val="18"/>
              </w:rPr>
            </w:pPr>
            <w:r w:rsidRPr="004C0F7F">
              <w:rPr>
                <w:rFonts w:ascii="Arial" w:hAnsi="Arial" w:cs="Arial"/>
                <w:b/>
                <w:bCs/>
                <w:sz w:val="18"/>
                <w:szCs w:val="18"/>
              </w:rPr>
              <w:t>2024</w:t>
            </w:r>
          </w:p>
        </w:tc>
        <w:tc>
          <w:tcPr>
            <w:tcW w:w="917" w:type="dxa"/>
            <w:tcBorders>
              <w:top w:val="single" w:sz="4" w:space="0" w:color="000000"/>
              <w:left w:val="single" w:sz="4" w:space="0" w:color="000000"/>
              <w:right w:val="single" w:sz="4" w:space="0" w:color="000000"/>
            </w:tcBorders>
            <w:shd w:val="clear" w:color="auto" w:fill="F2F2F2"/>
            <w:vAlign w:val="center"/>
          </w:tcPr>
          <w:p w14:paraId="1596A938" w14:textId="77777777" w:rsidR="002F4AC1" w:rsidRPr="004C0F7F" w:rsidRDefault="002F4AC1" w:rsidP="002F4AC1">
            <w:pPr>
              <w:contextualSpacing/>
              <w:jc w:val="center"/>
              <w:rPr>
                <w:rFonts w:ascii="Arial" w:hAnsi="Arial" w:cs="Arial"/>
                <w:b/>
                <w:bCs/>
                <w:sz w:val="18"/>
                <w:szCs w:val="18"/>
              </w:rPr>
            </w:pPr>
            <w:r w:rsidRPr="004C0F7F">
              <w:rPr>
                <w:rFonts w:ascii="Arial" w:hAnsi="Arial" w:cs="Arial"/>
                <w:b/>
                <w:bCs/>
                <w:sz w:val="18"/>
                <w:szCs w:val="18"/>
              </w:rPr>
              <w:t>2025</w:t>
            </w:r>
          </w:p>
        </w:tc>
        <w:tc>
          <w:tcPr>
            <w:tcW w:w="916" w:type="dxa"/>
            <w:tcBorders>
              <w:top w:val="single" w:sz="4" w:space="0" w:color="000000"/>
              <w:left w:val="single" w:sz="4" w:space="0" w:color="000000"/>
              <w:right w:val="single" w:sz="4" w:space="0" w:color="000000"/>
            </w:tcBorders>
            <w:shd w:val="clear" w:color="auto" w:fill="F2F2F2"/>
            <w:vAlign w:val="center"/>
          </w:tcPr>
          <w:p w14:paraId="4FE6904D" w14:textId="77777777" w:rsidR="002F4AC1" w:rsidRPr="004C0F7F" w:rsidRDefault="002F4AC1" w:rsidP="002F4AC1">
            <w:pPr>
              <w:contextualSpacing/>
              <w:jc w:val="center"/>
              <w:rPr>
                <w:rFonts w:ascii="Arial" w:hAnsi="Arial" w:cs="Arial"/>
                <w:b/>
                <w:bCs/>
                <w:sz w:val="18"/>
                <w:szCs w:val="18"/>
              </w:rPr>
            </w:pPr>
            <w:r w:rsidRPr="004C0F7F">
              <w:rPr>
                <w:rFonts w:ascii="Arial" w:hAnsi="Arial" w:cs="Arial"/>
                <w:b/>
                <w:bCs/>
                <w:sz w:val="18"/>
                <w:szCs w:val="18"/>
              </w:rPr>
              <w:t>2026</w:t>
            </w:r>
          </w:p>
        </w:tc>
        <w:tc>
          <w:tcPr>
            <w:tcW w:w="917" w:type="dxa"/>
            <w:tcBorders>
              <w:top w:val="single" w:sz="4" w:space="0" w:color="000000"/>
              <w:left w:val="single" w:sz="4" w:space="0" w:color="000000"/>
              <w:right w:val="single" w:sz="4" w:space="0" w:color="000000"/>
            </w:tcBorders>
            <w:shd w:val="clear" w:color="auto" w:fill="F2F2F2"/>
            <w:vAlign w:val="center"/>
          </w:tcPr>
          <w:p w14:paraId="5B3AB456" w14:textId="77777777" w:rsidR="002F4AC1" w:rsidRPr="004C0F7F" w:rsidRDefault="002F4AC1" w:rsidP="002F4AC1">
            <w:pPr>
              <w:contextualSpacing/>
              <w:jc w:val="center"/>
              <w:rPr>
                <w:rFonts w:ascii="Arial" w:hAnsi="Arial" w:cs="Arial"/>
                <w:b/>
                <w:bCs/>
                <w:sz w:val="18"/>
                <w:szCs w:val="18"/>
              </w:rPr>
            </w:pPr>
            <w:r w:rsidRPr="004C0F7F">
              <w:rPr>
                <w:rFonts w:ascii="Arial" w:hAnsi="Arial" w:cs="Arial"/>
                <w:b/>
                <w:bCs/>
                <w:sz w:val="18"/>
                <w:szCs w:val="18"/>
              </w:rPr>
              <w:t>2027</w:t>
            </w:r>
          </w:p>
        </w:tc>
        <w:tc>
          <w:tcPr>
            <w:tcW w:w="916" w:type="dxa"/>
            <w:tcBorders>
              <w:top w:val="single" w:sz="4" w:space="0" w:color="000000"/>
              <w:left w:val="single" w:sz="4" w:space="0" w:color="000000"/>
              <w:right w:val="single" w:sz="4" w:space="0" w:color="000000"/>
            </w:tcBorders>
            <w:shd w:val="clear" w:color="auto" w:fill="F2F2F2"/>
            <w:vAlign w:val="center"/>
          </w:tcPr>
          <w:p w14:paraId="76252353" w14:textId="77777777" w:rsidR="002F4AC1" w:rsidRPr="004C0F7F" w:rsidRDefault="002F4AC1" w:rsidP="002F4AC1">
            <w:pPr>
              <w:contextualSpacing/>
              <w:jc w:val="center"/>
              <w:rPr>
                <w:rFonts w:ascii="Arial" w:hAnsi="Arial" w:cs="Arial"/>
                <w:b/>
                <w:bCs/>
                <w:sz w:val="18"/>
                <w:szCs w:val="18"/>
              </w:rPr>
            </w:pPr>
            <w:r w:rsidRPr="004C0F7F">
              <w:rPr>
                <w:rFonts w:ascii="Arial" w:hAnsi="Arial" w:cs="Arial"/>
                <w:b/>
                <w:bCs/>
                <w:sz w:val="18"/>
                <w:szCs w:val="18"/>
              </w:rPr>
              <w:t>2028</w:t>
            </w:r>
          </w:p>
        </w:tc>
        <w:tc>
          <w:tcPr>
            <w:tcW w:w="917" w:type="dxa"/>
            <w:tcBorders>
              <w:top w:val="single" w:sz="4" w:space="0" w:color="000000"/>
              <w:left w:val="single" w:sz="4" w:space="0" w:color="000000"/>
              <w:right w:val="single" w:sz="4" w:space="0" w:color="000000"/>
            </w:tcBorders>
            <w:shd w:val="clear" w:color="auto" w:fill="F2F2F2"/>
            <w:vAlign w:val="center"/>
          </w:tcPr>
          <w:p w14:paraId="09C9306D" w14:textId="77777777" w:rsidR="002F4AC1" w:rsidRPr="004C0F7F" w:rsidRDefault="002F4AC1" w:rsidP="002F4AC1">
            <w:pPr>
              <w:contextualSpacing/>
              <w:jc w:val="center"/>
              <w:rPr>
                <w:rFonts w:ascii="Arial" w:hAnsi="Arial" w:cs="Arial"/>
                <w:b/>
                <w:bCs/>
                <w:sz w:val="18"/>
                <w:szCs w:val="18"/>
              </w:rPr>
            </w:pPr>
            <w:r w:rsidRPr="004C0F7F">
              <w:rPr>
                <w:rFonts w:ascii="Arial" w:hAnsi="Arial" w:cs="Arial"/>
                <w:b/>
                <w:bCs/>
                <w:sz w:val="18"/>
                <w:szCs w:val="18"/>
              </w:rPr>
              <w:t>2029</w:t>
            </w:r>
          </w:p>
        </w:tc>
        <w:tc>
          <w:tcPr>
            <w:tcW w:w="917" w:type="dxa"/>
            <w:tcBorders>
              <w:top w:val="single" w:sz="4" w:space="0" w:color="000000"/>
              <w:left w:val="single" w:sz="4" w:space="0" w:color="000000"/>
              <w:right w:val="single" w:sz="4" w:space="0" w:color="000000"/>
            </w:tcBorders>
            <w:shd w:val="clear" w:color="auto" w:fill="F2F2F2"/>
            <w:vAlign w:val="center"/>
          </w:tcPr>
          <w:p w14:paraId="06537016" w14:textId="77777777" w:rsidR="002F4AC1" w:rsidRPr="004C0F7F" w:rsidRDefault="002F4AC1" w:rsidP="002F4AC1">
            <w:pPr>
              <w:contextualSpacing/>
              <w:jc w:val="center"/>
              <w:rPr>
                <w:rFonts w:ascii="Arial" w:hAnsi="Arial" w:cs="Arial"/>
                <w:b/>
                <w:bCs/>
                <w:sz w:val="18"/>
                <w:szCs w:val="18"/>
              </w:rPr>
            </w:pPr>
            <w:r w:rsidRPr="004C0F7F">
              <w:rPr>
                <w:rFonts w:ascii="Arial" w:hAnsi="Arial" w:cs="Arial"/>
                <w:b/>
                <w:bCs/>
                <w:sz w:val="18"/>
                <w:szCs w:val="18"/>
              </w:rPr>
              <w:t>2030</w:t>
            </w:r>
          </w:p>
        </w:tc>
        <w:tc>
          <w:tcPr>
            <w:tcW w:w="916" w:type="dxa"/>
            <w:tcBorders>
              <w:top w:val="single" w:sz="4" w:space="0" w:color="000000"/>
              <w:left w:val="single" w:sz="4" w:space="0" w:color="000000"/>
              <w:right w:val="single" w:sz="4" w:space="0" w:color="000000"/>
            </w:tcBorders>
            <w:shd w:val="clear" w:color="auto" w:fill="F2F2F2"/>
            <w:vAlign w:val="center"/>
          </w:tcPr>
          <w:p w14:paraId="49FFAF18" w14:textId="77777777" w:rsidR="002F4AC1" w:rsidRPr="004C0F7F" w:rsidRDefault="002F4AC1" w:rsidP="002F4AC1">
            <w:pPr>
              <w:contextualSpacing/>
              <w:jc w:val="center"/>
              <w:rPr>
                <w:rFonts w:ascii="Arial" w:hAnsi="Arial" w:cs="Arial"/>
                <w:b/>
                <w:bCs/>
                <w:sz w:val="18"/>
                <w:szCs w:val="18"/>
              </w:rPr>
            </w:pPr>
            <w:r w:rsidRPr="004C0F7F">
              <w:rPr>
                <w:rFonts w:ascii="Arial" w:hAnsi="Arial" w:cs="Arial"/>
                <w:b/>
                <w:bCs/>
                <w:sz w:val="18"/>
                <w:szCs w:val="18"/>
              </w:rPr>
              <w:t>2031</w:t>
            </w:r>
          </w:p>
        </w:tc>
        <w:tc>
          <w:tcPr>
            <w:tcW w:w="917" w:type="dxa"/>
            <w:tcBorders>
              <w:top w:val="single" w:sz="4" w:space="0" w:color="000000"/>
              <w:left w:val="single" w:sz="4" w:space="0" w:color="000000"/>
              <w:right w:val="single" w:sz="4" w:space="0" w:color="000000"/>
            </w:tcBorders>
            <w:shd w:val="clear" w:color="auto" w:fill="F2F2F2"/>
            <w:vAlign w:val="center"/>
          </w:tcPr>
          <w:p w14:paraId="70ED00E9" w14:textId="77777777" w:rsidR="002F4AC1" w:rsidRPr="004C0F7F" w:rsidRDefault="002F4AC1" w:rsidP="002F4AC1">
            <w:pPr>
              <w:contextualSpacing/>
              <w:jc w:val="center"/>
              <w:rPr>
                <w:rFonts w:ascii="Arial" w:hAnsi="Arial" w:cs="Arial"/>
                <w:b/>
                <w:bCs/>
                <w:sz w:val="18"/>
                <w:szCs w:val="18"/>
              </w:rPr>
            </w:pPr>
            <w:r w:rsidRPr="004C0F7F">
              <w:rPr>
                <w:rFonts w:ascii="Arial" w:hAnsi="Arial" w:cs="Arial"/>
                <w:b/>
                <w:bCs/>
                <w:sz w:val="18"/>
                <w:szCs w:val="18"/>
              </w:rPr>
              <w:t>2032</w:t>
            </w:r>
          </w:p>
        </w:tc>
        <w:tc>
          <w:tcPr>
            <w:tcW w:w="916" w:type="dxa"/>
            <w:tcBorders>
              <w:top w:val="single" w:sz="4" w:space="0" w:color="000000"/>
              <w:left w:val="single" w:sz="4" w:space="0" w:color="000000"/>
              <w:right w:val="single" w:sz="4" w:space="0" w:color="000000"/>
            </w:tcBorders>
            <w:shd w:val="clear" w:color="auto" w:fill="F2F2F2"/>
            <w:vAlign w:val="center"/>
          </w:tcPr>
          <w:p w14:paraId="4F48D8A3" w14:textId="77777777" w:rsidR="002F4AC1" w:rsidRPr="004C0F7F" w:rsidRDefault="002F4AC1" w:rsidP="002F4AC1">
            <w:pPr>
              <w:contextualSpacing/>
              <w:jc w:val="center"/>
              <w:rPr>
                <w:rFonts w:ascii="Arial" w:hAnsi="Arial" w:cs="Arial"/>
                <w:b/>
                <w:bCs/>
                <w:sz w:val="18"/>
                <w:szCs w:val="18"/>
              </w:rPr>
            </w:pPr>
            <w:r w:rsidRPr="004C0F7F">
              <w:rPr>
                <w:rFonts w:ascii="Arial" w:hAnsi="Arial" w:cs="Arial"/>
                <w:b/>
                <w:bCs/>
                <w:sz w:val="18"/>
                <w:szCs w:val="18"/>
              </w:rPr>
              <w:t>2033</w:t>
            </w:r>
          </w:p>
        </w:tc>
        <w:tc>
          <w:tcPr>
            <w:tcW w:w="917" w:type="dxa"/>
            <w:tcBorders>
              <w:top w:val="single" w:sz="4" w:space="0" w:color="000000"/>
              <w:left w:val="single" w:sz="4" w:space="0" w:color="000000"/>
              <w:right w:val="single" w:sz="4" w:space="0" w:color="000000"/>
            </w:tcBorders>
            <w:shd w:val="clear" w:color="auto" w:fill="F2F2F2"/>
            <w:vAlign w:val="center"/>
          </w:tcPr>
          <w:p w14:paraId="38ABD7EE" w14:textId="77777777" w:rsidR="002F4AC1" w:rsidRPr="004C0F7F" w:rsidRDefault="002F4AC1" w:rsidP="002F4AC1">
            <w:pPr>
              <w:contextualSpacing/>
              <w:jc w:val="center"/>
              <w:rPr>
                <w:rFonts w:ascii="Arial" w:hAnsi="Arial" w:cs="Arial"/>
                <w:b/>
                <w:bCs/>
                <w:sz w:val="18"/>
                <w:szCs w:val="18"/>
              </w:rPr>
            </w:pPr>
            <w:r w:rsidRPr="004C0F7F">
              <w:rPr>
                <w:rFonts w:ascii="Arial" w:hAnsi="Arial" w:cs="Arial"/>
                <w:b/>
                <w:bCs/>
                <w:sz w:val="18"/>
                <w:szCs w:val="18"/>
              </w:rPr>
              <w:t>2034</w:t>
            </w:r>
          </w:p>
        </w:tc>
        <w:tc>
          <w:tcPr>
            <w:tcW w:w="917" w:type="dxa"/>
            <w:tcBorders>
              <w:top w:val="single" w:sz="4" w:space="0" w:color="000000"/>
              <w:left w:val="single" w:sz="4" w:space="0" w:color="000000"/>
              <w:right w:val="single" w:sz="4" w:space="0" w:color="000000"/>
            </w:tcBorders>
            <w:shd w:val="clear" w:color="auto" w:fill="F2F2F2"/>
            <w:vAlign w:val="center"/>
          </w:tcPr>
          <w:p w14:paraId="3387A2D3" w14:textId="77777777" w:rsidR="002F4AC1" w:rsidRPr="004C0F7F" w:rsidRDefault="002F4AC1" w:rsidP="002F4AC1">
            <w:pPr>
              <w:contextualSpacing/>
              <w:jc w:val="center"/>
              <w:rPr>
                <w:rFonts w:ascii="Arial" w:hAnsi="Arial" w:cs="Arial"/>
                <w:b/>
                <w:bCs/>
                <w:sz w:val="18"/>
                <w:szCs w:val="18"/>
              </w:rPr>
            </w:pPr>
            <w:r w:rsidRPr="004C0F7F">
              <w:rPr>
                <w:rFonts w:ascii="Arial" w:hAnsi="Arial" w:cs="Arial"/>
                <w:b/>
                <w:bCs/>
                <w:sz w:val="18"/>
                <w:szCs w:val="18"/>
              </w:rPr>
              <w:t>2035</w:t>
            </w:r>
          </w:p>
        </w:tc>
      </w:tr>
      <w:tr w:rsidR="002F4AC1" w:rsidRPr="00A12A44" w14:paraId="542B607E" w14:textId="77777777" w:rsidTr="002F4AC1">
        <w:trPr>
          <w:trHeight w:val="20"/>
        </w:trPr>
        <w:tc>
          <w:tcPr>
            <w:tcW w:w="737" w:type="dxa"/>
            <w:tcBorders>
              <w:top w:val="single" w:sz="4" w:space="0" w:color="000000"/>
              <w:left w:val="single" w:sz="4" w:space="0" w:color="000000"/>
              <w:bottom w:val="single" w:sz="4" w:space="0" w:color="000000"/>
              <w:right w:val="single" w:sz="4" w:space="0" w:color="000000"/>
            </w:tcBorders>
            <w:vAlign w:val="center"/>
            <w:hideMark/>
          </w:tcPr>
          <w:p w14:paraId="064CEA32" w14:textId="77777777" w:rsidR="002F4AC1" w:rsidRPr="004C0F7F" w:rsidRDefault="002F4AC1" w:rsidP="002F4AC1">
            <w:pPr>
              <w:contextualSpacing/>
              <w:jc w:val="center"/>
              <w:rPr>
                <w:rFonts w:ascii="Arial" w:eastAsia="Calibri" w:hAnsi="Arial" w:cs="Arial"/>
                <w:sz w:val="18"/>
                <w:szCs w:val="18"/>
                <w:lang w:eastAsia="en-US"/>
              </w:rPr>
            </w:pPr>
            <w:r w:rsidRPr="004C0F7F">
              <w:rPr>
                <w:rFonts w:ascii="Arial" w:eastAsia="Calibri" w:hAnsi="Arial" w:cs="Arial"/>
                <w:sz w:val="18"/>
                <w:szCs w:val="18"/>
                <w:lang w:eastAsia="en-US"/>
              </w:rPr>
              <w:t>1</w:t>
            </w:r>
          </w:p>
        </w:tc>
        <w:tc>
          <w:tcPr>
            <w:tcW w:w="4678" w:type="dxa"/>
            <w:tcBorders>
              <w:top w:val="single" w:sz="4" w:space="0" w:color="000000"/>
              <w:left w:val="single" w:sz="4" w:space="0" w:color="000000"/>
              <w:bottom w:val="single" w:sz="4" w:space="0" w:color="000000"/>
              <w:right w:val="single" w:sz="4" w:space="0" w:color="000000"/>
            </w:tcBorders>
            <w:vAlign w:val="center"/>
            <w:hideMark/>
          </w:tcPr>
          <w:p w14:paraId="4FC139A2" w14:textId="77777777" w:rsidR="002F4AC1" w:rsidRPr="004C0F7F" w:rsidRDefault="002F4AC1" w:rsidP="002F4AC1">
            <w:pPr>
              <w:ind w:right="113"/>
              <w:contextualSpacing/>
              <w:rPr>
                <w:rFonts w:ascii="Arial" w:eastAsia="Calibri" w:hAnsi="Arial" w:cs="Arial"/>
                <w:sz w:val="18"/>
                <w:szCs w:val="18"/>
                <w:lang w:eastAsia="en-US"/>
              </w:rPr>
            </w:pPr>
            <w:r w:rsidRPr="004C0F7F">
              <w:rPr>
                <w:rFonts w:ascii="Arial" w:eastAsia="Calibri" w:hAnsi="Arial" w:cs="Arial"/>
                <w:sz w:val="18"/>
                <w:szCs w:val="18"/>
                <w:lang w:eastAsia="en-US"/>
              </w:rPr>
              <w:t>Установленная тепловая мощность котельной:</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42CCE1E7" w14:textId="77777777" w:rsidR="002F4AC1" w:rsidRPr="004C0F7F" w:rsidRDefault="002F4AC1" w:rsidP="002F4AC1">
            <w:pPr>
              <w:ind w:left="114"/>
              <w:contextualSpacing/>
              <w:jc w:val="center"/>
              <w:rPr>
                <w:rFonts w:ascii="Arial" w:eastAsia="Calibri" w:hAnsi="Arial" w:cs="Arial"/>
                <w:sz w:val="18"/>
                <w:szCs w:val="18"/>
                <w:lang w:eastAsia="en-US"/>
              </w:rPr>
            </w:pPr>
            <w:r w:rsidRPr="004C0F7F">
              <w:rPr>
                <w:rFonts w:ascii="Arial" w:eastAsia="Calibri" w:hAnsi="Arial" w:cs="Arial"/>
                <w:noProof/>
                <w:position w:val="-14"/>
                <w:sz w:val="18"/>
                <w:szCs w:val="18"/>
              </w:rPr>
              <w:drawing>
                <wp:inline distT="0" distB="0" distL="0" distR="0" wp14:anchorId="30E58AA3" wp14:editId="71044CCE">
                  <wp:extent cx="173990" cy="17399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1"/>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173990" cy="173990"/>
                          </a:xfrm>
                          <a:prstGeom prst="rect">
                            <a:avLst/>
                          </a:prstGeom>
                          <a:noFill/>
                          <a:ln>
                            <a:noFill/>
                          </a:ln>
                        </pic:spPr>
                      </pic:pic>
                    </a:graphicData>
                  </a:graphic>
                </wp:inline>
              </w:drawing>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490343E4" w14:textId="77777777" w:rsidR="002F4AC1" w:rsidRPr="004C0F7F" w:rsidRDefault="002F4AC1" w:rsidP="002F4AC1">
            <w:pPr>
              <w:contextualSpacing/>
              <w:jc w:val="center"/>
              <w:rPr>
                <w:rFonts w:ascii="Arial" w:eastAsia="Calibri" w:hAnsi="Arial" w:cs="Arial"/>
                <w:sz w:val="18"/>
                <w:szCs w:val="18"/>
                <w:lang w:eastAsia="en-US"/>
              </w:rPr>
            </w:pPr>
            <w:r w:rsidRPr="004C0F7F">
              <w:rPr>
                <w:rFonts w:ascii="Arial" w:eastAsia="Calibri" w:hAnsi="Arial" w:cs="Arial"/>
                <w:sz w:val="18"/>
                <w:szCs w:val="18"/>
                <w:lang w:eastAsia="en-US"/>
              </w:rPr>
              <w:t>Гкал</w:t>
            </w:r>
            <w:r w:rsidRPr="004C0F7F">
              <w:rPr>
                <w:rFonts w:ascii="Arial" w:eastAsia="Calibri" w:hAnsi="Arial" w:cs="Arial"/>
                <w:sz w:val="18"/>
                <w:szCs w:val="18"/>
                <w:lang w:val="en-US" w:eastAsia="en-US"/>
              </w:rPr>
              <w:t>/</w:t>
            </w:r>
            <w:r w:rsidRPr="004C0F7F">
              <w:rPr>
                <w:rFonts w:ascii="Arial" w:eastAsia="Calibri" w:hAnsi="Arial" w:cs="Arial"/>
                <w:sz w:val="18"/>
                <w:szCs w:val="18"/>
                <w:lang w:eastAsia="en-US"/>
              </w:rPr>
              <w:t>ч</w:t>
            </w:r>
          </w:p>
        </w:tc>
        <w:tc>
          <w:tcPr>
            <w:tcW w:w="916" w:type="dxa"/>
            <w:tcBorders>
              <w:top w:val="single" w:sz="4" w:space="0" w:color="000000"/>
              <w:left w:val="single" w:sz="4" w:space="0" w:color="000000"/>
              <w:bottom w:val="single" w:sz="4" w:space="0" w:color="000000"/>
              <w:right w:val="single" w:sz="4" w:space="0" w:color="000000"/>
            </w:tcBorders>
            <w:vAlign w:val="center"/>
          </w:tcPr>
          <w:p w14:paraId="1D506E07"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0,3440</w:t>
            </w:r>
          </w:p>
        </w:tc>
        <w:tc>
          <w:tcPr>
            <w:tcW w:w="917" w:type="dxa"/>
            <w:tcBorders>
              <w:top w:val="single" w:sz="4" w:space="0" w:color="000000"/>
              <w:left w:val="single" w:sz="4" w:space="0" w:color="000000"/>
              <w:bottom w:val="single" w:sz="4" w:space="0" w:color="000000"/>
              <w:right w:val="single" w:sz="4" w:space="0" w:color="000000"/>
            </w:tcBorders>
            <w:vAlign w:val="center"/>
          </w:tcPr>
          <w:p w14:paraId="3199C11C"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0,3440</w:t>
            </w:r>
          </w:p>
        </w:tc>
        <w:tc>
          <w:tcPr>
            <w:tcW w:w="916" w:type="dxa"/>
            <w:tcBorders>
              <w:top w:val="single" w:sz="4" w:space="0" w:color="000000"/>
              <w:left w:val="single" w:sz="4" w:space="0" w:color="000000"/>
              <w:bottom w:val="single" w:sz="4" w:space="0" w:color="000000"/>
              <w:right w:val="single" w:sz="4" w:space="0" w:color="000000"/>
            </w:tcBorders>
            <w:vAlign w:val="center"/>
          </w:tcPr>
          <w:p w14:paraId="72921C58"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0,3440</w:t>
            </w:r>
          </w:p>
        </w:tc>
        <w:tc>
          <w:tcPr>
            <w:tcW w:w="917" w:type="dxa"/>
            <w:tcBorders>
              <w:top w:val="single" w:sz="4" w:space="0" w:color="000000"/>
              <w:left w:val="single" w:sz="4" w:space="0" w:color="000000"/>
              <w:bottom w:val="single" w:sz="4" w:space="0" w:color="000000"/>
              <w:right w:val="single" w:sz="4" w:space="0" w:color="000000"/>
            </w:tcBorders>
            <w:vAlign w:val="center"/>
          </w:tcPr>
          <w:p w14:paraId="6A565F9E"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0,3440</w:t>
            </w:r>
          </w:p>
        </w:tc>
        <w:tc>
          <w:tcPr>
            <w:tcW w:w="917" w:type="dxa"/>
            <w:tcBorders>
              <w:top w:val="single" w:sz="4" w:space="0" w:color="000000"/>
              <w:left w:val="single" w:sz="4" w:space="0" w:color="000000"/>
              <w:bottom w:val="single" w:sz="4" w:space="0" w:color="000000"/>
              <w:right w:val="single" w:sz="4" w:space="0" w:color="000000"/>
            </w:tcBorders>
            <w:vAlign w:val="center"/>
          </w:tcPr>
          <w:p w14:paraId="0E9F0FC9"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0,3440</w:t>
            </w:r>
          </w:p>
        </w:tc>
        <w:tc>
          <w:tcPr>
            <w:tcW w:w="916" w:type="dxa"/>
            <w:tcBorders>
              <w:top w:val="single" w:sz="4" w:space="0" w:color="000000"/>
              <w:left w:val="single" w:sz="4" w:space="0" w:color="000000"/>
              <w:bottom w:val="single" w:sz="4" w:space="0" w:color="000000"/>
              <w:right w:val="single" w:sz="4" w:space="0" w:color="000000"/>
            </w:tcBorders>
            <w:vAlign w:val="center"/>
          </w:tcPr>
          <w:p w14:paraId="072D4E4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0,3440</w:t>
            </w:r>
          </w:p>
        </w:tc>
        <w:tc>
          <w:tcPr>
            <w:tcW w:w="917" w:type="dxa"/>
            <w:tcBorders>
              <w:top w:val="single" w:sz="4" w:space="0" w:color="000000"/>
              <w:left w:val="single" w:sz="4" w:space="0" w:color="000000"/>
              <w:bottom w:val="single" w:sz="4" w:space="0" w:color="000000"/>
              <w:right w:val="single" w:sz="4" w:space="0" w:color="000000"/>
            </w:tcBorders>
            <w:vAlign w:val="center"/>
          </w:tcPr>
          <w:p w14:paraId="70203BAD"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0,3440</w:t>
            </w:r>
          </w:p>
        </w:tc>
        <w:tc>
          <w:tcPr>
            <w:tcW w:w="916" w:type="dxa"/>
            <w:tcBorders>
              <w:top w:val="single" w:sz="4" w:space="0" w:color="000000"/>
              <w:left w:val="single" w:sz="4" w:space="0" w:color="000000"/>
              <w:bottom w:val="single" w:sz="4" w:space="0" w:color="000000"/>
              <w:right w:val="single" w:sz="4" w:space="0" w:color="000000"/>
            </w:tcBorders>
            <w:vAlign w:val="center"/>
          </w:tcPr>
          <w:p w14:paraId="1F9E45CC"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0,3440</w:t>
            </w:r>
          </w:p>
        </w:tc>
        <w:tc>
          <w:tcPr>
            <w:tcW w:w="917" w:type="dxa"/>
            <w:tcBorders>
              <w:top w:val="single" w:sz="4" w:space="0" w:color="000000"/>
              <w:left w:val="single" w:sz="4" w:space="0" w:color="000000"/>
              <w:bottom w:val="single" w:sz="4" w:space="0" w:color="000000"/>
              <w:right w:val="single" w:sz="4" w:space="0" w:color="000000"/>
            </w:tcBorders>
            <w:vAlign w:val="center"/>
          </w:tcPr>
          <w:p w14:paraId="15E876F5"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0,3440</w:t>
            </w:r>
          </w:p>
        </w:tc>
        <w:tc>
          <w:tcPr>
            <w:tcW w:w="917" w:type="dxa"/>
            <w:tcBorders>
              <w:top w:val="single" w:sz="4" w:space="0" w:color="000000"/>
              <w:left w:val="single" w:sz="4" w:space="0" w:color="000000"/>
              <w:bottom w:val="single" w:sz="4" w:space="0" w:color="000000"/>
              <w:right w:val="single" w:sz="4" w:space="0" w:color="000000"/>
            </w:tcBorders>
            <w:vAlign w:val="center"/>
          </w:tcPr>
          <w:p w14:paraId="1228524C"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0,3440</w:t>
            </w:r>
          </w:p>
        </w:tc>
        <w:tc>
          <w:tcPr>
            <w:tcW w:w="916" w:type="dxa"/>
            <w:tcBorders>
              <w:top w:val="single" w:sz="4" w:space="0" w:color="000000"/>
              <w:left w:val="single" w:sz="4" w:space="0" w:color="000000"/>
              <w:bottom w:val="single" w:sz="4" w:space="0" w:color="000000"/>
              <w:right w:val="single" w:sz="4" w:space="0" w:color="000000"/>
            </w:tcBorders>
            <w:vAlign w:val="center"/>
          </w:tcPr>
          <w:p w14:paraId="2FE9F76A"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0,3440</w:t>
            </w:r>
          </w:p>
        </w:tc>
        <w:tc>
          <w:tcPr>
            <w:tcW w:w="917" w:type="dxa"/>
            <w:tcBorders>
              <w:top w:val="single" w:sz="4" w:space="0" w:color="000000"/>
              <w:left w:val="single" w:sz="4" w:space="0" w:color="000000"/>
              <w:bottom w:val="single" w:sz="4" w:space="0" w:color="000000"/>
              <w:right w:val="single" w:sz="4" w:space="0" w:color="000000"/>
            </w:tcBorders>
            <w:vAlign w:val="center"/>
          </w:tcPr>
          <w:p w14:paraId="3DC57420"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0,3440</w:t>
            </w:r>
          </w:p>
        </w:tc>
        <w:tc>
          <w:tcPr>
            <w:tcW w:w="916" w:type="dxa"/>
            <w:tcBorders>
              <w:top w:val="single" w:sz="4" w:space="0" w:color="000000"/>
              <w:left w:val="single" w:sz="4" w:space="0" w:color="000000"/>
              <w:bottom w:val="single" w:sz="4" w:space="0" w:color="000000"/>
              <w:right w:val="single" w:sz="4" w:space="0" w:color="000000"/>
            </w:tcBorders>
            <w:vAlign w:val="center"/>
          </w:tcPr>
          <w:p w14:paraId="5B04C890"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0,3440</w:t>
            </w:r>
          </w:p>
        </w:tc>
        <w:tc>
          <w:tcPr>
            <w:tcW w:w="917" w:type="dxa"/>
            <w:tcBorders>
              <w:top w:val="single" w:sz="4" w:space="0" w:color="000000"/>
              <w:left w:val="single" w:sz="4" w:space="0" w:color="000000"/>
              <w:bottom w:val="single" w:sz="4" w:space="0" w:color="000000"/>
              <w:right w:val="single" w:sz="4" w:space="0" w:color="000000"/>
            </w:tcBorders>
            <w:vAlign w:val="center"/>
          </w:tcPr>
          <w:p w14:paraId="618F2D7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0,3440</w:t>
            </w:r>
          </w:p>
        </w:tc>
        <w:tc>
          <w:tcPr>
            <w:tcW w:w="917" w:type="dxa"/>
            <w:tcBorders>
              <w:top w:val="single" w:sz="4" w:space="0" w:color="000000"/>
              <w:left w:val="single" w:sz="4" w:space="0" w:color="000000"/>
              <w:bottom w:val="single" w:sz="4" w:space="0" w:color="000000"/>
              <w:right w:val="single" w:sz="4" w:space="0" w:color="000000"/>
            </w:tcBorders>
            <w:vAlign w:val="center"/>
          </w:tcPr>
          <w:p w14:paraId="4CCF9F9E"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0,3440</w:t>
            </w:r>
          </w:p>
        </w:tc>
      </w:tr>
      <w:tr w:rsidR="002F4AC1" w:rsidRPr="00A12A44" w14:paraId="50816469" w14:textId="77777777" w:rsidTr="002F4AC1">
        <w:trPr>
          <w:trHeight w:val="20"/>
        </w:trPr>
        <w:tc>
          <w:tcPr>
            <w:tcW w:w="737" w:type="dxa"/>
            <w:tcBorders>
              <w:top w:val="single" w:sz="4" w:space="0" w:color="000000"/>
              <w:left w:val="single" w:sz="4" w:space="0" w:color="000000"/>
              <w:bottom w:val="single" w:sz="4" w:space="0" w:color="000000"/>
              <w:right w:val="single" w:sz="4" w:space="0" w:color="000000"/>
            </w:tcBorders>
            <w:vAlign w:val="center"/>
          </w:tcPr>
          <w:p w14:paraId="1F21916D" w14:textId="77777777" w:rsidR="002F4AC1" w:rsidRPr="004C0F7F" w:rsidRDefault="002F4AC1" w:rsidP="002F4AC1">
            <w:pPr>
              <w:contextualSpacing/>
              <w:jc w:val="center"/>
              <w:rPr>
                <w:rFonts w:ascii="Arial" w:eastAsia="Calibri" w:hAnsi="Arial" w:cs="Arial"/>
                <w:sz w:val="18"/>
                <w:szCs w:val="18"/>
                <w:lang w:eastAsia="en-US"/>
              </w:rPr>
            </w:pPr>
            <w:r w:rsidRPr="004C0F7F">
              <w:rPr>
                <w:rFonts w:ascii="Arial" w:eastAsia="Calibri" w:hAnsi="Arial" w:cs="Arial"/>
                <w:sz w:val="18"/>
                <w:szCs w:val="18"/>
                <w:lang w:eastAsia="en-US"/>
              </w:rPr>
              <w:t>2.</w:t>
            </w:r>
          </w:p>
        </w:tc>
        <w:tc>
          <w:tcPr>
            <w:tcW w:w="4678" w:type="dxa"/>
            <w:tcBorders>
              <w:top w:val="single" w:sz="4" w:space="0" w:color="000000"/>
              <w:left w:val="single" w:sz="4" w:space="0" w:color="000000"/>
              <w:bottom w:val="single" w:sz="4" w:space="0" w:color="000000"/>
              <w:right w:val="single" w:sz="4" w:space="0" w:color="000000"/>
            </w:tcBorders>
            <w:vAlign w:val="center"/>
          </w:tcPr>
          <w:p w14:paraId="65D4B94B" w14:textId="77777777" w:rsidR="002F4AC1" w:rsidRPr="004C0F7F" w:rsidRDefault="002F4AC1" w:rsidP="002F4AC1">
            <w:pPr>
              <w:ind w:right="113"/>
              <w:contextualSpacing/>
              <w:rPr>
                <w:rFonts w:ascii="Arial" w:eastAsia="Calibri" w:hAnsi="Arial" w:cs="Arial"/>
                <w:sz w:val="18"/>
                <w:szCs w:val="18"/>
                <w:lang w:eastAsia="en-US"/>
              </w:rPr>
            </w:pPr>
            <w:r w:rsidRPr="004C0F7F">
              <w:rPr>
                <w:rFonts w:ascii="Arial" w:eastAsia="Calibri" w:hAnsi="Arial" w:cs="Arial"/>
                <w:sz w:val="18"/>
                <w:szCs w:val="18"/>
                <w:lang w:eastAsia="en-US"/>
              </w:rPr>
              <w:t>Присоединенная тепловая нагрузка на коллекторах</w:t>
            </w:r>
          </w:p>
        </w:tc>
        <w:tc>
          <w:tcPr>
            <w:tcW w:w="993" w:type="dxa"/>
            <w:tcBorders>
              <w:top w:val="single" w:sz="4" w:space="0" w:color="000000"/>
              <w:left w:val="single" w:sz="4" w:space="0" w:color="000000"/>
              <w:bottom w:val="single" w:sz="4" w:space="0" w:color="000000"/>
              <w:right w:val="single" w:sz="4" w:space="0" w:color="000000"/>
            </w:tcBorders>
            <w:vAlign w:val="center"/>
          </w:tcPr>
          <w:p w14:paraId="2CD56304" w14:textId="77777777" w:rsidR="002F4AC1" w:rsidRPr="004C0F7F" w:rsidRDefault="002F4AC1" w:rsidP="002F4AC1">
            <w:pPr>
              <w:ind w:left="114"/>
              <w:contextualSpacing/>
              <w:jc w:val="center"/>
              <w:rPr>
                <w:rFonts w:ascii="Arial" w:eastAsia="Calibri" w:hAnsi="Arial" w:cs="Arial"/>
                <w:sz w:val="18"/>
                <w:szCs w:val="18"/>
                <w:lang w:eastAsia="en-US"/>
              </w:rPr>
            </w:pPr>
            <w:r w:rsidRPr="004C0F7F">
              <w:rPr>
                <w:rFonts w:ascii="Arial" w:eastAsia="Calibri" w:hAnsi="Arial" w:cs="Arial"/>
                <w:noProof/>
                <w:position w:val="-14"/>
                <w:sz w:val="18"/>
                <w:szCs w:val="18"/>
              </w:rPr>
              <w:drawing>
                <wp:inline distT="0" distB="0" distL="0" distR="0" wp14:anchorId="4D036083" wp14:editId="159A6E2A">
                  <wp:extent cx="272415" cy="17399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2"/>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272415" cy="173990"/>
                          </a:xfrm>
                          <a:prstGeom prst="rect">
                            <a:avLst/>
                          </a:prstGeom>
                          <a:noFill/>
                          <a:ln>
                            <a:noFill/>
                          </a:ln>
                        </pic:spPr>
                      </pic:pic>
                    </a:graphicData>
                  </a:graphic>
                </wp:inline>
              </w:drawing>
            </w:r>
          </w:p>
        </w:tc>
        <w:tc>
          <w:tcPr>
            <w:tcW w:w="1134" w:type="dxa"/>
            <w:tcBorders>
              <w:top w:val="single" w:sz="4" w:space="0" w:color="000000"/>
              <w:left w:val="single" w:sz="4" w:space="0" w:color="000000"/>
              <w:bottom w:val="single" w:sz="4" w:space="0" w:color="000000"/>
              <w:right w:val="single" w:sz="4" w:space="0" w:color="000000"/>
            </w:tcBorders>
            <w:vAlign w:val="center"/>
          </w:tcPr>
          <w:p w14:paraId="11445218" w14:textId="77777777" w:rsidR="002F4AC1" w:rsidRPr="004C0F7F" w:rsidRDefault="002F4AC1" w:rsidP="002F4AC1">
            <w:pPr>
              <w:contextualSpacing/>
              <w:jc w:val="center"/>
              <w:rPr>
                <w:rFonts w:ascii="Arial" w:eastAsia="Calibri" w:hAnsi="Arial" w:cs="Arial"/>
                <w:sz w:val="18"/>
                <w:szCs w:val="18"/>
                <w:lang w:eastAsia="en-US"/>
              </w:rPr>
            </w:pPr>
            <w:r w:rsidRPr="004C0F7F">
              <w:rPr>
                <w:rFonts w:ascii="Arial" w:eastAsia="Calibri" w:hAnsi="Arial" w:cs="Arial"/>
                <w:sz w:val="18"/>
                <w:szCs w:val="18"/>
                <w:lang w:eastAsia="en-US"/>
              </w:rPr>
              <w:t>Гкал</w:t>
            </w:r>
            <w:r w:rsidRPr="004C0F7F">
              <w:rPr>
                <w:rFonts w:ascii="Arial" w:eastAsia="Calibri" w:hAnsi="Arial" w:cs="Arial"/>
                <w:sz w:val="18"/>
                <w:szCs w:val="18"/>
                <w:lang w:val="en-US" w:eastAsia="en-US"/>
              </w:rPr>
              <w:t>/</w:t>
            </w:r>
            <w:r w:rsidRPr="004C0F7F">
              <w:rPr>
                <w:rFonts w:ascii="Arial" w:eastAsia="Calibri" w:hAnsi="Arial" w:cs="Arial"/>
                <w:sz w:val="18"/>
                <w:szCs w:val="18"/>
                <w:lang w:eastAsia="en-US"/>
              </w:rPr>
              <w:t>ч</w:t>
            </w:r>
          </w:p>
        </w:tc>
        <w:tc>
          <w:tcPr>
            <w:tcW w:w="916" w:type="dxa"/>
            <w:tcBorders>
              <w:top w:val="single" w:sz="4" w:space="0" w:color="000000"/>
              <w:left w:val="single" w:sz="4" w:space="0" w:color="000000"/>
              <w:bottom w:val="single" w:sz="4" w:space="0" w:color="000000"/>
              <w:right w:val="single" w:sz="4" w:space="0" w:color="000000"/>
            </w:tcBorders>
            <w:vAlign w:val="center"/>
          </w:tcPr>
          <w:p w14:paraId="050E1AB2"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0,4163</w:t>
            </w:r>
          </w:p>
        </w:tc>
        <w:tc>
          <w:tcPr>
            <w:tcW w:w="917" w:type="dxa"/>
            <w:tcBorders>
              <w:top w:val="single" w:sz="4" w:space="0" w:color="000000"/>
              <w:left w:val="single" w:sz="4" w:space="0" w:color="000000"/>
              <w:bottom w:val="single" w:sz="4" w:space="0" w:color="000000"/>
              <w:right w:val="single" w:sz="4" w:space="0" w:color="000000"/>
            </w:tcBorders>
            <w:vAlign w:val="center"/>
          </w:tcPr>
          <w:p w14:paraId="0922C61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0,4163</w:t>
            </w:r>
          </w:p>
        </w:tc>
        <w:tc>
          <w:tcPr>
            <w:tcW w:w="916" w:type="dxa"/>
            <w:tcBorders>
              <w:top w:val="single" w:sz="4" w:space="0" w:color="000000"/>
              <w:left w:val="single" w:sz="4" w:space="0" w:color="000000"/>
              <w:bottom w:val="single" w:sz="4" w:space="0" w:color="000000"/>
              <w:right w:val="single" w:sz="4" w:space="0" w:color="000000"/>
            </w:tcBorders>
            <w:vAlign w:val="center"/>
          </w:tcPr>
          <w:p w14:paraId="1615B593"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0,3809</w:t>
            </w:r>
          </w:p>
        </w:tc>
        <w:tc>
          <w:tcPr>
            <w:tcW w:w="917" w:type="dxa"/>
            <w:tcBorders>
              <w:top w:val="single" w:sz="4" w:space="0" w:color="000000"/>
              <w:left w:val="single" w:sz="4" w:space="0" w:color="000000"/>
              <w:bottom w:val="single" w:sz="4" w:space="0" w:color="000000"/>
              <w:right w:val="single" w:sz="4" w:space="0" w:color="000000"/>
            </w:tcBorders>
            <w:vAlign w:val="center"/>
          </w:tcPr>
          <w:p w14:paraId="59E386BE"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0,3791</w:t>
            </w:r>
          </w:p>
        </w:tc>
        <w:tc>
          <w:tcPr>
            <w:tcW w:w="917" w:type="dxa"/>
            <w:tcBorders>
              <w:top w:val="single" w:sz="4" w:space="0" w:color="000000"/>
              <w:left w:val="single" w:sz="4" w:space="0" w:color="000000"/>
              <w:bottom w:val="single" w:sz="4" w:space="0" w:color="000000"/>
              <w:right w:val="single" w:sz="4" w:space="0" w:color="000000"/>
            </w:tcBorders>
            <w:vAlign w:val="center"/>
          </w:tcPr>
          <w:p w14:paraId="08B505A9"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0,4617</w:t>
            </w:r>
          </w:p>
        </w:tc>
        <w:tc>
          <w:tcPr>
            <w:tcW w:w="916" w:type="dxa"/>
            <w:tcBorders>
              <w:top w:val="single" w:sz="4" w:space="0" w:color="000000"/>
              <w:left w:val="single" w:sz="4" w:space="0" w:color="000000"/>
              <w:bottom w:val="single" w:sz="4" w:space="0" w:color="000000"/>
              <w:right w:val="single" w:sz="4" w:space="0" w:color="000000"/>
            </w:tcBorders>
            <w:vAlign w:val="center"/>
          </w:tcPr>
          <w:p w14:paraId="23A6E7AF"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0,4617</w:t>
            </w:r>
          </w:p>
        </w:tc>
        <w:tc>
          <w:tcPr>
            <w:tcW w:w="917" w:type="dxa"/>
            <w:tcBorders>
              <w:top w:val="single" w:sz="4" w:space="0" w:color="000000"/>
              <w:left w:val="single" w:sz="4" w:space="0" w:color="000000"/>
              <w:bottom w:val="single" w:sz="4" w:space="0" w:color="000000"/>
              <w:right w:val="single" w:sz="4" w:space="0" w:color="000000"/>
            </w:tcBorders>
            <w:vAlign w:val="center"/>
          </w:tcPr>
          <w:p w14:paraId="5512DC65"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0,4617</w:t>
            </w:r>
          </w:p>
        </w:tc>
        <w:tc>
          <w:tcPr>
            <w:tcW w:w="916" w:type="dxa"/>
            <w:tcBorders>
              <w:top w:val="single" w:sz="4" w:space="0" w:color="000000"/>
              <w:left w:val="single" w:sz="4" w:space="0" w:color="000000"/>
              <w:bottom w:val="single" w:sz="4" w:space="0" w:color="000000"/>
              <w:right w:val="single" w:sz="4" w:space="0" w:color="000000"/>
            </w:tcBorders>
            <w:vAlign w:val="center"/>
          </w:tcPr>
          <w:p w14:paraId="4F9DF4E5"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0,4617</w:t>
            </w:r>
          </w:p>
        </w:tc>
        <w:tc>
          <w:tcPr>
            <w:tcW w:w="917" w:type="dxa"/>
            <w:tcBorders>
              <w:top w:val="single" w:sz="4" w:space="0" w:color="000000"/>
              <w:left w:val="single" w:sz="4" w:space="0" w:color="000000"/>
              <w:bottom w:val="single" w:sz="4" w:space="0" w:color="000000"/>
              <w:right w:val="single" w:sz="4" w:space="0" w:color="000000"/>
            </w:tcBorders>
            <w:vAlign w:val="center"/>
          </w:tcPr>
          <w:p w14:paraId="79C8C5BC"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0,4617</w:t>
            </w:r>
          </w:p>
        </w:tc>
        <w:tc>
          <w:tcPr>
            <w:tcW w:w="917" w:type="dxa"/>
            <w:tcBorders>
              <w:top w:val="single" w:sz="4" w:space="0" w:color="000000"/>
              <w:left w:val="single" w:sz="4" w:space="0" w:color="000000"/>
              <w:bottom w:val="single" w:sz="4" w:space="0" w:color="000000"/>
              <w:right w:val="single" w:sz="4" w:space="0" w:color="000000"/>
            </w:tcBorders>
            <w:vAlign w:val="center"/>
          </w:tcPr>
          <w:p w14:paraId="2656C79E"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0,4617</w:t>
            </w:r>
          </w:p>
        </w:tc>
        <w:tc>
          <w:tcPr>
            <w:tcW w:w="916" w:type="dxa"/>
            <w:tcBorders>
              <w:top w:val="single" w:sz="4" w:space="0" w:color="000000"/>
              <w:left w:val="single" w:sz="4" w:space="0" w:color="000000"/>
              <w:bottom w:val="single" w:sz="4" w:space="0" w:color="000000"/>
              <w:right w:val="single" w:sz="4" w:space="0" w:color="000000"/>
            </w:tcBorders>
            <w:vAlign w:val="center"/>
          </w:tcPr>
          <w:p w14:paraId="6A34B7DC"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0,4617</w:t>
            </w:r>
          </w:p>
        </w:tc>
        <w:tc>
          <w:tcPr>
            <w:tcW w:w="917" w:type="dxa"/>
            <w:tcBorders>
              <w:top w:val="single" w:sz="4" w:space="0" w:color="000000"/>
              <w:left w:val="single" w:sz="4" w:space="0" w:color="000000"/>
              <w:bottom w:val="single" w:sz="4" w:space="0" w:color="000000"/>
              <w:right w:val="single" w:sz="4" w:space="0" w:color="000000"/>
            </w:tcBorders>
            <w:vAlign w:val="center"/>
          </w:tcPr>
          <w:p w14:paraId="037E6D5C"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0,4617</w:t>
            </w:r>
          </w:p>
        </w:tc>
        <w:tc>
          <w:tcPr>
            <w:tcW w:w="916" w:type="dxa"/>
            <w:tcBorders>
              <w:top w:val="single" w:sz="4" w:space="0" w:color="000000"/>
              <w:left w:val="single" w:sz="4" w:space="0" w:color="000000"/>
              <w:bottom w:val="single" w:sz="4" w:space="0" w:color="000000"/>
              <w:right w:val="single" w:sz="4" w:space="0" w:color="000000"/>
            </w:tcBorders>
            <w:vAlign w:val="center"/>
          </w:tcPr>
          <w:p w14:paraId="24360E42"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0,4617</w:t>
            </w:r>
          </w:p>
        </w:tc>
        <w:tc>
          <w:tcPr>
            <w:tcW w:w="917" w:type="dxa"/>
            <w:tcBorders>
              <w:top w:val="single" w:sz="4" w:space="0" w:color="000000"/>
              <w:left w:val="single" w:sz="4" w:space="0" w:color="000000"/>
              <w:bottom w:val="single" w:sz="4" w:space="0" w:color="000000"/>
              <w:right w:val="single" w:sz="4" w:space="0" w:color="000000"/>
            </w:tcBorders>
            <w:vAlign w:val="center"/>
          </w:tcPr>
          <w:p w14:paraId="48CDB76B"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0,4617</w:t>
            </w:r>
          </w:p>
        </w:tc>
        <w:tc>
          <w:tcPr>
            <w:tcW w:w="917" w:type="dxa"/>
            <w:tcBorders>
              <w:top w:val="single" w:sz="4" w:space="0" w:color="000000"/>
              <w:left w:val="single" w:sz="4" w:space="0" w:color="000000"/>
              <w:bottom w:val="single" w:sz="4" w:space="0" w:color="000000"/>
              <w:right w:val="single" w:sz="4" w:space="0" w:color="000000"/>
            </w:tcBorders>
            <w:vAlign w:val="center"/>
          </w:tcPr>
          <w:p w14:paraId="17025B9D"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0,4617</w:t>
            </w:r>
          </w:p>
        </w:tc>
      </w:tr>
      <w:tr w:rsidR="002F4AC1" w:rsidRPr="00A12A44" w14:paraId="5CA51E94" w14:textId="77777777" w:rsidTr="002F4AC1">
        <w:trPr>
          <w:trHeight w:val="20"/>
        </w:trPr>
        <w:tc>
          <w:tcPr>
            <w:tcW w:w="737" w:type="dxa"/>
            <w:tcBorders>
              <w:top w:val="single" w:sz="4" w:space="0" w:color="000000"/>
              <w:left w:val="single" w:sz="4" w:space="0" w:color="000000"/>
              <w:bottom w:val="single" w:sz="4" w:space="0" w:color="000000"/>
              <w:right w:val="single" w:sz="4" w:space="0" w:color="000000"/>
            </w:tcBorders>
            <w:vAlign w:val="center"/>
          </w:tcPr>
          <w:p w14:paraId="0EF5E9D6" w14:textId="77777777" w:rsidR="002F4AC1" w:rsidRPr="004C0F7F" w:rsidRDefault="002F4AC1" w:rsidP="002F4AC1">
            <w:pPr>
              <w:contextualSpacing/>
              <w:jc w:val="center"/>
              <w:rPr>
                <w:rFonts w:ascii="Arial" w:eastAsia="Calibri" w:hAnsi="Arial" w:cs="Arial"/>
                <w:sz w:val="18"/>
                <w:szCs w:val="18"/>
                <w:lang w:eastAsia="en-US"/>
              </w:rPr>
            </w:pPr>
            <w:r w:rsidRPr="004C0F7F">
              <w:rPr>
                <w:rFonts w:ascii="Arial" w:eastAsia="Calibri" w:hAnsi="Arial" w:cs="Arial"/>
                <w:sz w:val="18"/>
                <w:szCs w:val="18"/>
                <w:lang w:eastAsia="en-US"/>
              </w:rPr>
              <w:t>3.</w:t>
            </w:r>
          </w:p>
        </w:tc>
        <w:tc>
          <w:tcPr>
            <w:tcW w:w="4678" w:type="dxa"/>
            <w:tcBorders>
              <w:top w:val="single" w:sz="4" w:space="0" w:color="000000"/>
              <w:left w:val="single" w:sz="4" w:space="0" w:color="000000"/>
              <w:bottom w:val="single" w:sz="4" w:space="0" w:color="000000"/>
              <w:right w:val="single" w:sz="4" w:space="0" w:color="000000"/>
            </w:tcBorders>
            <w:vAlign w:val="center"/>
          </w:tcPr>
          <w:p w14:paraId="0B187A7B" w14:textId="77777777" w:rsidR="002F4AC1" w:rsidRPr="004C0F7F" w:rsidRDefault="002F4AC1" w:rsidP="002F4AC1">
            <w:pPr>
              <w:ind w:right="113"/>
              <w:contextualSpacing/>
              <w:rPr>
                <w:rFonts w:ascii="Arial" w:eastAsia="Calibri" w:hAnsi="Arial" w:cs="Arial"/>
                <w:sz w:val="18"/>
                <w:szCs w:val="18"/>
                <w:lang w:eastAsia="en-US"/>
              </w:rPr>
            </w:pPr>
            <w:r w:rsidRPr="004C0F7F">
              <w:rPr>
                <w:rFonts w:ascii="Arial" w:eastAsia="Calibri" w:hAnsi="Arial" w:cs="Arial"/>
                <w:sz w:val="18"/>
                <w:szCs w:val="18"/>
                <w:lang w:eastAsia="en-US"/>
              </w:rPr>
              <w:t>Доля резерва тепловой мощности котельной</w:t>
            </w:r>
          </w:p>
        </w:tc>
        <w:tc>
          <w:tcPr>
            <w:tcW w:w="993" w:type="dxa"/>
            <w:tcBorders>
              <w:top w:val="single" w:sz="4" w:space="0" w:color="000000"/>
              <w:left w:val="single" w:sz="4" w:space="0" w:color="000000"/>
              <w:bottom w:val="single" w:sz="4" w:space="0" w:color="000000"/>
              <w:right w:val="single" w:sz="4" w:space="0" w:color="000000"/>
            </w:tcBorders>
            <w:vAlign w:val="center"/>
          </w:tcPr>
          <w:p w14:paraId="451F7BF4" w14:textId="77777777" w:rsidR="002F4AC1" w:rsidRPr="004C0F7F" w:rsidRDefault="002F4AC1" w:rsidP="002F4AC1">
            <w:pPr>
              <w:ind w:left="114"/>
              <w:contextualSpacing/>
              <w:jc w:val="center"/>
              <w:rPr>
                <w:rFonts w:ascii="Arial" w:eastAsia="Calibri" w:hAnsi="Arial" w:cs="Arial"/>
                <w:sz w:val="18"/>
                <w:szCs w:val="18"/>
                <w:lang w:eastAsia="en-US"/>
              </w:rPr>
            </w:pPr>
            <w:r w:rsidRPr="004C0F7F">
              <w:rPr>
                <w:rFonts w:ascii="Arial" w:eastAsia="Calibri" w:hAnsi="Arial" w:cs="Arial"/>
                <w:noProof/>
                <w:position w:val="-14"/>
                <w:sz w:val="18"/>
                <w:szCs w:val="18"/>
              </w:rPr>
              <w:drawing>
                <wp:inline distT="0" distB="0" distL="0" distR="0" wp14:anchorId="6080FC4D" wp14:editId="4F5BF4E8">
                  <wp:extent cx="173990" cy="17399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3"/>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173990" cy="173990"/>
                          </a:xfrm>
                          <a:prstGeom prst="rect">
                            <a:avLst/>
                          </a:prstGeom>
                          <a:noFill/>
                          <a:ln>
                            <a:noFill/>
                          </a:ln>
                        </pic:spPr>
                      </pic:pic>
                    </a:graphicData>
                  </a:graphic>
                </wp:inline>
              </w:drawing>
            </w:r>
          </w:p>
        </w:tc>
        <w:tc>
          <w:tcPr>
            <w:tcW w:w="1134" w:type="dxa"/>
            <w:tcBorders>
              <w:top w:val="single" w:sz="4" w:space="0" w:color="000000"/>
              <w:left w:val="single" w:sz="4" w:space="0" w:color="000000"/>
              <w:bottom w:val="single" w:sz="4" w:space="0" w:color="000000"/>
              <w:right w:val="single" w:sz="4" w:space="0" w:color="000000"/>
            </w:tcBorders>
            <w:vAlign w:val="center"/>
          </w:tcPr>
          <w:p w14:paraId="63E30D1D" w14:textId="77777777" w:rsidR="002F4AC1" w:rsidRPr="004C0F7F" w:rsidRDefault="002F4AC1" w:rsidP="002F4AC1">
            <w:pPr>
              <w:contextualSpacing/>
              <w:jc w:val="center"/>
              <w:rPr>
                <w:rFonts w:ascii="Arial" w:eastAsia="Calibri" w:hAnsi="Arial" w:cs="Arial"/>
                <w:sz w:val="18"/>
                <w:szCs w:val="18"/>
                <w:lang w:eastAsia="en-US"/>
              </w:rPr>
            </w:pPr>
            <w:r w:rsidRPr="004C0F7F">
              <w:rPr>
                <w:rFonts w:ascii="Arial" w:eastAsia="Calibri" w:hAnsi="Arial" w:cs="Arial"/>
                <w:sz w:val="18"/>
                <w:szCs w:val="18"/>
                <w:lang w:eastAsia="en-US"/>
              </w:rPr>
              <w:t>%</w:t>
            </w:r>
          </w:p>
        </w:tc>
        <w:tc>
          <w:tcPr>
            <w:tcW w:w="916" w:type="dxa"/>
            <w:tcBorders>
              <w:top w:val="single" w:sz="4" w:space="0" w:color="000000"/>
              <w:left w:val="single" w:sz="4" w:space="0" w:color="000000"/>
              <w:bottom w:val="single" w:sz="4" w:space="0" w:color="000000"/>
              <w:right w:val="single" w:sz="4" w:space="0" w:color="000000"/>
            </w:tcBorders>
            <w:vAlign w:val="center"/>
          </w:tcPr>
          <w:p w14:paraId="187B0AB2"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-21%</w:t>
            </w:r>
          </w:p>
        </w:tc>
        <w:tc>
          <w:tcPr>
            <w:tcW w:w="917" w:type="dxa"/>
            <w:tcBorders>
              <w:top w:val="single" w:sz="4" w:space="0" w:color="000000"/>
              <w:left w:val="single" w:sz="4" w:space="0" w:color="000000"/>
              <w:bottom w:val="single" w:sz="4" w:space="0" w:color="000000"/>
              <w:right w:val="single" w:sz="4" w:space="0" w:color="000000"/>
            </w:tcBorders>
            <w:vAlign w:val="center"/>
          </w:tcPr>
          <w:p w14:paraId="43561D7D"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-21%</w:t>
            </w:r>
          </w:p>
        </w:tc>
        <w:tc>
          <w:tcPr>
            <w:tcW w:w="916" w:type="dxa"/>
            <w:tcBorders>
              <w:top w:val="single" w:sz="4" w:space="0" w:color="000000"/>
              <w:left w:val="single" w:sz="4" w:space="0" w:color="000000"/>
              <w:bottom w:val="single" w:sz="4" w:space="0" w:color="000000"/>
              <w:right w:val="single" w:sz="4" w:space="0" w:color="000000"/>
            </w:tcBorders>
            <w:vAlign w:val="center"/>
          </w:tcPr>
          <w:p w14:paraId="59B6218B"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-11%</w:t>
            </w:r>
          </w:p>
        </w:tc>
        <w:tc>
          <w:tcPr>
            <w:tcW w:w="917" w:type="dxa"/>
            <w:tcBorders>
              <w:top w:val="single" w:sz="4" w:space="0" w:color="000000"/>
              <w:left w:val="single" w:sz="4" w:space="0" w:color="000000"/>
              <w:bottom w:val="single" w:sz="4" w:space="0" w:color="000000"/>
              <w:right w:val="single" w:sz="4" w:space="0" w:color="000000"/>
            </w:tcBorders>
            <w:vAlign w:val="center"/>
          </w:tcPr>
          <w:p w14:paraId="3B31C93B"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-11%</w:t>
            </w:r>
          </w:p>
        </w:tc>
        <w:tc>
          <w:tcPr>
            <w:tcW w:w="917" w:type="dxa"/>
            <w:tcBorders>
              <w:top w:val="single" w:sz="4" w:space="0" w:color="000000"/>
              <w:left w:val="single" w:sz="4" w:space="0" w:color="000000"/>
              <w:bottom w:val="single" w:sz="4" w:space="0" w:color="000000"/>
              <w:right w:val="single" w:sz="4" w:space="0" w:color="000000"/>
            </w:tcBorders>
            <w:vAlign w:val="center"/>
          </w:tcPr>
          <w:p w14:paraId="0001C051"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-34%</w:t>
            </w:r>
          </w:p>
        </w:tc>
        <w:tc>
          <w:tcPr>
            <w:tcW w:w="916" w:type="dxa"/>
            <w:tcBorders>
              <w:top w:val="single" w:sz="4" w:space="0" w:color="000000"/>
              <w:left w:val="single" w:sz="4" w:space="0" w:color="000000"/>
              <w:bottom w:val="single" w:sz="4" w:space="0" w:color="000000"/>
              <w:right w:val="single" w:sz="4" w:space="0" w:color="000000"/>
            </w:tcBorders>
            <w:vAlign w:val="center"/>
          </w:tcPr>
          <w:p w14:paraId="5E3B9BC5"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-34%</w:t>
            </w:r>
          </w:p>
        </w:tc>
        <w:tc>
          <w:tcPr>
            <w:tcW w:w="917" w:type="dxa"/>
            <w:tcBorders>
              <w:top w:val="single" w:sz="4" w:space="0" w:color="000000"/>
              <w:left w:val="single" w:sz="4" w:space="0" w:color="000000"/>
              <w:bottom w:val="single" w:sz="4" w:space="0" w:color="000000"/>
              <w:right w:val="single" w:sz="4" w:space="0" w:color="000000"/>
            </w:tcBorders>
            <w:vAlign w:val="center"/>
          </w:tcPr>
          <w:p w14:paraId="2FD3C530"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-34%</w:t>
            </w:r>
          </w:p>
        </w:tc>
        <w:tc>
          <w:tcPr>
            <w:tcW w:w="916" w:type="dxa"/>
            <w:tcBorders>
              <w:top w:val="single" w:sz="4" w:space="0" w:color="000000"/>
              <w:left w:val="single" w:sz="4" w:space="0" w:color="000000"/>
              <w:bottom w:val="single" w:sz="4" w:space="0" w:color="000000"/>
              <w:right w:val="single" w:sz="4" w:space="0" w:color="000000"/>
            </w:tcBorders>
            <w:vAlign w:val="center"/>
          </w:tcPr>
          <w:p w14:paraId="6A4083FF"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-34%</w:t>
            </w:r>
          </w:p>
        </w:tc>
        <w:tc>
          <w:tcPr>
            <w:tcW w:w="917" w:type="dxa"/>
            <w:tcBorders>
              <w:top w:val="single" w:sz="4" w:space="0" w:color="000000"/>
              <w:left w:val="single" w:sz="4" w:space="0" w:color="000000"/>
              <w:bottom w:val="single" w:sz="4" w:space="0" w:color="000000"/>
              <w:right w:val="single" w:sz="4" w:space="0" w:color="000000"/>
            </w:tcBorders>
            <w:vAlign w:val="center"/>
          </w:tcPr>
          <w:p w14:paraId="4814CB5E"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-34%</w:t>
            </w:r>
          </w:p>
        </w:tc>
        <w:tc>
          <w:tcPr>
            <w:tcW w:w="917" w:type="dxa"/>
            <w:tcBorders>
              <w:top w:val="single" w:sz="4" w:space="0" w:color="000000"/>
              <w:left w:val="single" w:sz="4" w:space="0" w:color="000000"/>
              <w:bottom w:val="single" w:sz="4" w:space="0" w:color="000000"/>
              <w:right w:val="single" w:sz="4" w:space="0" w:color="000000"/>
            </w:tcBorders>
            <w:vAlign w:val="center"/>
          </w:tcPr>
          <w:p w14:paraId="60CAA70B"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-34%</w:t>
            </w:r>
          </w:p>
        </w:tc>
        <w:tc>
          <w:tcPr>
            <w:tcW w:w="916" w:type="dxa"/>
            <w:tcBorders>
              <w:top w:val="single" w:sz="4" w:space="0" w:color="000000"/>
              <w:left w:val="single" w:sz="4" w:space="0" w:color="000000"/>
              <w:bottom w:val="single" w:sz="4" w:space="0" w:color="000000"/>
              <w:right w:val="single" w:sz="4" w:space="0" w:color="000000"/>
            </w:tcBorders>
            <w:vAlign w:val="center"/>
          </w:tcPr>
          <w:p w14:paraId="59773F4A"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-34%</w:t>
            </w:r>
          </w:p>
        </w:tc>
        <w:tc>
          <w:tcPr>
            <w:tcW w:w="917" w:type="dxa"/>
            <w:tcBorders>
              <w:top w:val="single" w:sz="4" w:space="0" w:color="000000"/>
              <w:left w:val="single" w:sz="4" w:space="0" w:color="000000"/>
              <w:bottom w:val="single" w:sz="4" w:space="0" w:color="000000"/>
              <w:right w:val="single" w:sz="4" w:space="0" w:color="000000"/>
            </w:tcBorders>
            <w:vAlign w:val="center"/>
          </w:tcPr>
          <w:p w14:paraId="4EC3E21C"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-34%</w:t>
            </w:r>
          </w:p>
        </w:tc>
        <w:tc>
          <w:tcPr>
            <w:tcW w:w="916" w:type="dxa"/>
            <w:tcBorders>
              <w:top w:val="single" w:sz="4" w:space="0" w:color="000000"/>
              <w:left w:val="single" w:sz="4" w:space="0" w:color="000000"/>
              <w:bottom w:val="single" w:sz="4" w:space="0" w:color="000000"/>
              <w:right w:val="single" w:sz="4" w:space="0" w:color="000000"/>
            </w:tcBorders>
            <w:vAlign w:val="center"/>
          </w:tcPr>
          <w:p w14:paraId="4BC6190C"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-34%</w:t>
            </w:r>
          </w:p>
        </w:tc>
        <w:tc>
          <w:tcPr>
            <w:tcW w:w="917" w:type="dxa"/>
            <w:tcBorders>
              <w:top w:val="single" w:sz="4" w:space="0" w:color="000000"/>
              <w:left w:val="single" w:sz="4" w:space="0" w:color="000000"/>
              <w:bottom w:val="single" w:sz="4" w:space="0" w:color="000000"/>
              <w:right w:val="single" w:sz="4" w:space="0" w:color="000000"/>
            </w:tcBorders>
            <w:vAlign w:val="center"/>
          </w:tcPr>
          <w:p w14:paraId="09BBC92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-34%</w:t>
            </w:r>
          </w:p>
        </w:tc>
        <w:tc>
          <w:tcPr>
            <w:tcW w:w="917" w:type="dxa"/>
            <w:tcBorders>
              <w:top w:val="single" w:sz="4" w:space="0" w:color="000000"/>
              <w:left w:val="single" w:sz="4" w:space="0" w:color="000000"/>
              <w:bottom w:val="single" w:sz="4" w:space="0" w:color="000000"/>
              <w:right w:val="single" w:sz="4" w:space="0" w:color="000000"/>
            </w:tcBorders>
            <w:vAlign w:val="center"/>
          </w:tcPr>
          <w:p w14:paraId="04200D26"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-34%</w:t>
            </w:r>
          </w:p>
        </w:tc>
      </w:tr>
      <w:tr w:rsidR="002F4AC1" w:rsidRPr="00A12A44" w14:paraId="6B57DD85" w14:textId="77777777" w:rsidTr="002F4AC1">
        <w:trPr>
          <w:trHeight w:val="20"/>
        </w:trPr>
        <w:tc>
          <w:tcPr>
            <w:tcW w:w="737" w:type="dxa"/>
            <w:tcBorders>
              <w:top w:val="single" w:sz="4" w:space="0" w:color="000000"/>
              <w:left w:val="single" w:sz="4" w:space="0" w:color="000000"/>
              <w:bottom w:val="single" w:sz="4" w:space="0" w:color="000000"/>
              <w:right w:val="single" w:sz="4" w:space="0" w:color="000000"/>
            </w:tcBorders>
            <w:vAlign w:val="center"/>
          </w:tcPr>
          <w:p w14:paraId="45930150" w14:textId="77777777" w:rsidR="002F4AC1" w:rsidRPr="004C0F7F" w:rsidRDefault="002F4AC1" w:rsidP="002F4AC1">
            <w:pPr>
              <w:contextualSpacing/>
              <w:jc w:val="center"/>
              <w:rPr>
                <w:rFonts w:ascii="Arial" w:eastAsia="Calibri" w:hAnsi="Arial" w:cs="Arial"/>
                <w:sz w:val="18"/>
                <w:szCs w:val="18"/>
                <w:lang w:eastAsia="en-US"/>
              </w:rPr>
            </w:pPr>
            <w:r w:rsidRPr="004C0F7F">
              <w:rPr>
                <w:rFonts w:ascii="Arial" w:eastAsia="Calibri" w:hAnsi="Arial" w:cs="Arial"/>
                <w:sz w:val="18"/>
                <w:szCs w:val="18"/>
                <w:lang w:eastAsia="en-US"/>
              </w:rPr>
              <w:t>4.</w:t>
            </w:r>
          </w:p>
        </w:tc>
        <w:tc>
          <w:tcPr>
            <w:tcW w:w="4678" w:type="dxa"/>
            <w:tcBorders>
              <w:top w:val="single" w:sz="4" w:space="0" w:color="000000"/>
              <w:left w:val="single" w:sz="4" w:space="0" w:color="000000"/>
              <w:bottom w:val="single" w:sz="4" w:space="0" w:color="000000"/>
              <w:right w:val="single" w:sz="4" w:space="0" w:color="000000"/>
            </w:tcBorders>
            <w:vAlign w:val="center"/>
          </w:tcPr>
          <w:p w14:paraId="33A622F8" w14:textId="77777777" w:rsidR="002F4AC1" w:rsidRPr="004C0F7F" w:rsidRDefault="002F4AC1" w:rsidP="002F4AC1">
            <w:pPr>
              <w:ind w:right="113"/>
              <w:contextualSpacing/>
              <w:rPr>
                <w:rFonts w:ascii="Arial" w:eastAsia="Calibri" w:hAnsi="Arial" w:cs="Arial"/>
                <w:sz w:val="18"/>
                <w:szCs w:val="18"/>
                <w:lang w:eastAsia="en-US"/>
              </w:rPr>
            </w:pPr>
            <w:r w:rsidRPr="004C0F7F">
              <w:rPr>
                <w:rFonts w:ascii="Arial" w:eastAsia="Calibri" w:hAnsi="Arial" w:cs="Arial"/>
                <w:sz w:val="18"/>
                <w:szCs w:val="18"/>
                <w:lang w:eastAsia="en-US"/>
              </w:rPr>
              <w:t>Отпуск тепловой энергии с коллекторов</w:t>
            </w:r>
          </w:p>
        </w:tc>
        <w:tc>
          <w:tcPr>
            <w:tcW w:w="993" w:type="dxa"/>
            <w:tcBorders>
              <w:top w:val="single" w:sz="4" w:space="0" w:color="000000"/>
              <w:left w:val="single" w:sz="4" w:space="0" w:color="000000"/>
              <w:bottom w:val="single" w:sz="4" w:space="0" w:color="000000"/>
              <w:right w:val="single" w:sz="4" w:space="0" w:color="000000"/>
            </w:tcBorders>
            <w:vAlign w:val="center"/>
          </w:tcPr>
          <w:p w14:paraId="079853D2" w14:textId="77777777" w:rsidR="002F4AC1" w:rsidRPr="004C0F7F" w:rsidRDefault="002F4AC1" w:rsidP="002F4AC1">
            <w:pPr>
              <w:ind w:left="114"/>
              <w:contextualSpacing/>
              <w:jc w:val="center"/>
              <w:rPr>
                <w:rFonts w:ascii="Arial" w:eastAsia="Calibri" w:hAnsi="Arial" w:cs="Arial"/>
                <w:sz w:val="18"/>
                <w:szCs w:val="18"/>
                <w:lang w:eastAsia="en-US"/>
              </w:rPr>
            </w:pPr>
            <w:r w:rsidRPr="004C0F7F">
              <w:rPr>
                <w:rFonts w:ascii="Arial" w:eastAsia="Calibri" w:hAnsi="Arial" w:cs="Arial"/>
                <w:noProof/>
                <w:position w:val="-14"/>
                <w:sz w:val="18"/>
                <w:szCs w:val="18"/>
              </w:rPr>
              <w:drawing>
                <wp:inline distT="0" distB="0" distL="0" distR="0" wp14:anchorId="58F7662C" wp14:editId="26178E70">
                  <wp:extent cx="359410" cy="173990"/>
                  <wp:effectExtent l="0" t="0" r="254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4"/>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359410" cy="173990"/>
                          </a:xfrm>
                          <a:prstGeom prst="rect">
                            <a:avLst/>
                          </a:prstGeom>
                          <a:noFill/>
                          <a:ln>
                            <a:noFill/>
                          </a:ln>
                        </pic:spPr>
                      </pic:pic>
                    </a:graphicData>
                  </a:graphic>
                </wp:inline>
              </w:drawing>
            </w:r>
          </w:p>
        </w:tc>
        <w:tc>
          <w:tcPr>
            <w:tcW w:w="1134" w:type="dxa"/>
            <w:tcBorders>
              <w:top w:val="single" w:sz="4" w:space="0" w:color="000000"/>
              <w:left w:val="single" w:sz="4" w:space="0" w:color="000000"/>
              <w:bottom w:val="single" w:sz="4" w:space="0" w:color="000000"/>
              <w:right w:val="single" w:sz="4" w:space="0" w:color="000000"/>
            </w:tcBorders>
            <w:vAlign w:val="center"/>
          </w:tcPr>
          <w:p w14:paraId="79D45CF4" w14:textId="77777777" w:rsidR="002F4AC1" w:rsidRPr="004C0F7F" w:rsidRDefault="002F4AC1" w:rsidP="002F4AC1">
            <w:pPr>
              <w:contextualSpacing/>
              <w:jc w:val="center"/>
              <w:rPr>
                <w:rFonts w:ascii="Arial" w:eastAsia="Calibri" w:hAnsi="Arial" w:cs="Arial"/>
                <w:sz w:val="18"/>
                <w:szCs w:val="18"/>
                <w:lang w:eastAsia="en-US"/>
              </w:rPr>
            </w:pPr>
            <w:r w:rsidRPr="004C0F7F">
              <w:rPr>
                <w:rFonts w:ascii="Arial" w:eastAsia="Calibri" w:hAnsi="Arial" w:cs="Arial"/>
                <w:sz w:val="18"/>
                <w:szCs w:val="18"/>
                <w:lang w:eastAsia="en-US"/>
              </w:rPr>
              <w:t>тыс. Гкал</w:t>
            </w:r>
          </w:p>
        </w:tc>
        <w:tc>
          <w:tcPr>
            <w:tcW w:w="916" w:type="dxa"/>
            <w:tcBorders>
              <w:top w:val="single" w:sz="4" w:space="0" w:color="000000"/>
              <w:left w:val="single" w:sz="4" w:space="0" w:color="000000"/>
              <w:bottom w:val="single" w:sz="4" w:space="0" w:color="000000"/>
              <w:right w:val="single" w:sz="4" w:space="0" w:color="000000"/>
            </w:tcBorders>
            <w:vAlign w:val="center"/>
          </w:tcPr>
          <w:p w14:paraId="62FEE949" w14:textId="77777777" w:rsidR="002F4AC1" w:rsidRPr="002F4AC1" w:rsidRDefault="00A40D0F" w:rsidP="002F4AC1">
            <w:pPr>
              <w:jc w:val="center"/>
              <w:rPr>
                <w:rFonts w:ascii="Arial" w:hAnsi="Arial" w:cs="Arial"/>
                <w:color w:val="000000"/>
                <w:sz w:val="18"/>
                <w:szCs w:val="18"/>
              </w:rPr>
            </w:pPr>
            <w:r>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68487E0B"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840,48</w:t>
            </w:r>
          </w:p>
        </w:tc>
        <w:tc>
          <w:tcPr>
            <w:tcW w:w="916" w:type="dxa"/>
            <w:tcBorders>
              <w:top w:val="single" w:sz="4" w:space="0" w:color="000000"/>
              <w:left w:val="single" w:sz="4" w:space="0" w:color="000000"/>
              <w:bottom w:val="single" w:sz="4" w:space="0" w:color="000000"/>
              <w:right w:val="single" w:sz="4" w:space="0" w:color="000000"/>
            </w:tcBorders>
            <w:vAlign w:val="center"/>
          </w:tcPr>
          <w:p w14:paraId="401854BF"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797,54</w:t>
            </w:r>
          </w:p>
        </w:tc>
        <w:tc>
          <w:tcPr>
            <w:tcW w:w="917" w:type="dxa"/>
            <w:tcBorders>
              <w:top w:val="single" w:sz="4" w:space="0" w:color="000000"/>
              <w:left w:val="single" w:sz="4" w:space="0" w:color="000000"/>
              <w:bottom w:val="single" w:sz="4" w:space="0" w:color="000000"/>
              <w:right w:val="single" w:sz="4" w:space="0" w:color="000000"/>
            </w:tcBorders>
            <w:vAlign w:val="center"/>
          </w:tcPr>
          <w:p w14:paraId="0077FAAF"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884,23</w:t>
            </w:r>
          </w:p>
        </w:tc>
        <w:tc>
          <w:tcPr>
            <w:tcW w:w="917" w:type="dxa"/>
            <w:tcBorders>
              <w:top w:val="single" w:sz="4" w:space="0" w:color="000000"/>
              <w:left w:val="single" w:sz="4" w:space="0" w:color="000000"/>
              <w:bottom w:val="single" w:sz="4" w:space="0" w:color="000000"/>
              <w:right w:val="single" w:sz="4" w:space="0" w:color="000000"/>
            </w:tcBorders>
            <w:vAlign w:val="center"/>
          </w:tcPr>
          <w:p w14:paraId="15D8B02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908,65</w:t>
            </w:r>
          </w:p>
        </w:tc>
        <w:tc>
          <w:tcPr>
            <w:tcW w:w="916" w:type="dxa"/>
            <w:tcBorders>
              <w:top w:val="single" w:sz="4" w:space="0" w:color="000000"/>
              <w:left w:val="single" w:sz="4" w:space="0" w:color="000000"/>
              <w:bottom w:val="single" w:sz="4" w:space="0" w:color="000000"/>
              <w:right w:val="single" w:sz="4" w:space="0" w:color="000000"/>
            </w:tcBorders>
            <w:vAlign w:val="center"/>
          </w:tcPr>
          <w:p w14:paraId="34EA2122"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1 015,68</w:t>
            </w:r>
          </w:p>
        </w:tc>
        <w:tc>
          <w:tcPr>
            <w:tcW w:w="917" w:type="dxa"/>
            <w:tcBorders>
              <w:top w:val="single" w:sz="4" w:space="0" w:color="000000"/>
              <w:left w:val="single" w:sz="4" w:space="0" w:color="000000"/>
              <w:bottom w:val="single" w:sz="4" w:space="0" w:color="000000"/>
              <w:right w:val="single" w:sz="4" w:space="0" w:color="000000"/>
            </w:tcBorders>
            <w:vAlign w:val="center"/>
          </w:tcPr>
          <w:p w14:paraId="1505E258"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1 015,68</w:t>
            </w:r>
          </w:p>
        </w:tc>
        <w:tc>
          <w:tcPr>
            <w:tcW w:w="916" w:type="dxa"/>
            <w:tcBorders>
              <w:top w:val="single" w:sz="4" w:space="0" w:color="000000"/>
              <w:left w:val="single" w:sz="4" w:space="0" w:color="000000"/>
              <w:bottom w:val="single" w:sz="4" w:space="0" w:color="000000"/>
              <w:right w:val="single" w:sz="4" w:space="0" w:color="000000"/>
            </w:tcBorders>
            <w:vAlign w:val="center"/>
          </w:tcPr>
          <w:p w14:paraId="1DC902A8"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1 015,68</w:t>
            </w:r>
          </w:p>
        </w:tc>
        <w:tc>
          <w:tcPr>
            <w:tcW w:w="917" w:type="dxa"/>
            <w:tcBorders>
              <w:top w:val="single" w:sz="4" w:space="0" w:color="000000"/>
              <w:left w:val="single" w:sz="4" w:space="0" w:color="000000"/>
              <w:bottom w:val="single" w:sz="4" w:space="0" w:color="000000"/>
              <w:right w:val="single" w:sz="4" w:space="0" w:color="000000"/>
            </w:tcBorders>
            <w:vAlign w:val="center"/>
          </w:tcPr>
          <w:p w14:paraId="43779719"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1 015,68</w:t>
            </w:r>
          </w:p>
        </w:tc>
        <w:tc>
          <w:tcPr>
            <w:tcW w:w="917" w:type="dxa"/>
            <w:tcBorders>
              <w:top w:val="single" w:sz="4" w:space="0" w:color="000000"/>
              <w:left w:val="single" w:sz="4" w:space="0" w:color="000000"/>
              <w:bottom w:val="single" w:sz="4" w:space="0" w:color="000000"/>
              <w:right w:val="single" w:sz="4" w:space="0" w:color="000000"/>
            </w:tcBorders>
            <w:vAlign w:val="center"/>
          </w:tcPr>
          <w:p w14:paraId="5DEC74C8"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1 015,68</w:t>
            </w:r>
          </w:p>
        </w:tc>
        <w:tc>
          <w:tcPr>
            <w:tcW w:w="916" w:type="dxa"/>
            <w:tcBorders>
              <w:top w:val="single" w:sz="4" w:space="0" w:color="000000"/>
              <w:left w:val="single" w:sz="4" w:space="0" w:color="000000"/>
              <w:bottom w:val="single" w:sz="4" w:space="0" w:color="000000"/>
              <w:right w:val="single" w:sz="4" w:space="0" w:color="000000"/>
            </w:tcBorders>
            <w:vAlign w:val="center"/>
          </w:tcPr>
          <w:p w14:paraId="534904F5"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1 015,68</w:t>
            </w:r>
          </w:p>
        </w:tc>
        <w:tc>
          <w:tcPr>
            <w:tcW w:w="917" w:type="dxa"/>
            <w:tcBorders>
              <w:top w:val="single" w:sz="4" w:space="0" w:color="000000"/>
              <w:left w:val="single" w:sz="4" w:space="0" w:color="000000"/>
              <w:bottom w:val="single" w:sz="4" w:space="0" w:color="000000"/>
              <w:right w:val="single" w:sz="4" w:space="0" w:color="000000"/>
            </w:tcBorders>
            <w:vAlign w:val="center"/>
          </w:tcPr>
          <w:p w14:paraId="334FFEDA"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1 015,68</w:t>
            </w:r>
          </w:p>
        </w:tc>
        <w:tc>
          <w:tcPr>
            <w:tcW w:w="916" w:type="dxa"/>
            <w:tcBorders>
              <w:top w:val="single" w:sz="4" w:space="0" w:color="000000"/>
              <w:left w:val="single" w:sz="4" w:space="0" w:color="000000"/>
              <w:bottom w:val="single" w:sz="4" w:space="0" w:color="000000"/>
              <w:right w:val="single" w:sz="4" w:space="0" w:color="000000"/>
            </w:tcBorders>
            <w:vAlign w:val="center"/>
          </w:tcPr>
          <w:p w14:paraId="1EF0AE7D"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1 015,68</w:t>
            </w:r>
          </w:p>
        </w:tc>
        <w:tc>
          <w:tcPr>
            <w:tcW w:w="917" w:type="dxa"/>
            <w:tcBorders>
              <w:top w:val="single" w:sz="4" w:space="0" w:color="000000"/>
              <w:left w:val="single" w:sz="4" w:space="0" w:color="000000"/>
              <w:bottom w:val="single" w:sz="4" w:space="0" w:color="000000"/>
              <w:right w:val="single" w:sz="4" w:space="0" w:color="000000"/>
            </w:tcBorders>
            <w:vAlign w:val="center"/>
          </w:tcPr>
          <w:p w14:paraId="1262BB38"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1 015,68</w:t>
            </w:r>
          </w:p>
        </w:tc>
        <w:tc>
          <w:tcPr>
            <w:tcW w:w="917" w:type="dxa"/>
            <w:tcBorders>
              <w:top w:val="single" w:sz="4" w:space="0" w:color="000000"/>
              <w:left w:val="single" w:sz="4" w:space="0" w:color="000000"/>
              <w:bottom w:val="single" w:sz="4" w:space="0" w:color="000000"/>
              <w:right w:val="single" w:sz="4" w:space="0" w:color="000000"/>
            </w:tcBorders>
            <w:vAlign w:val="center"/>
          </w:tcPr>
          <w:p w14:paraId="70B50398"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1 015,68</w:t>
            </w:r>
          </w:p>
        </w:tc>
      </w:tr>
      <w:tr w:rsidR="002F4AC1" w:rsidRPr="00A12A44" w14:paraId="07CDABB1" w14:textId="77777777" w:rsidTr="002F4AC1">
        <w:trPr>
          <w:trHeight w:val="20"/>
        </w:trPr>
        <w:tc>
          <w:tcPr>
            <w:tcW w:w="737" w:type="dxa"/>
            <w:tcBorders>
              <w:top w:val="single" w:sz="4" w:space="0" w:color="000000"/>
              <w:left w:val="single" w:sz="4" w:space="0" w:color="000000"/>
              <w:bottom w:val="single" w:sz="4" w:space="0" w:color="000000"/>
              <w:right w:val="single" w:sz="4" w:space="0" w:color="000000"/>
            </w:tcBorders>
            <w:vAlign w:val="center"/>
          </w:tcPr>
          <w:p w14:paraId="24DA2889" w14:textId="77777777" w:rsidR="002F4AC1" w:rsidRPr="004C0F7F" w:rsidRDefault="002F4AC1" w:rsidP="002F4AC1">
            <w:pPr>
              <w:contextualSpacing/>
              <w:jc w:val="center"/>
              <w:rPr>
                <w:rFonts w:ascii="Arial" w:eastAsia="Calibri" w:hAnsi="Arial" w:cs="Arial"/>
                <w:sz w:val="18"/>
                <w:szCs w:val="18"/>
                <w:lang w:eastAsia="en-US"/>
              </w:rPr>
            </w:pPr>
            <w:r w:rsidRPr="004C0F7F">
              <w:rPr>
                <w:rFonts w:ascii="Arial" w:eastAsia="Calibri" w:hAnsi="Arial" w:cs="Arial"/>
                <w:sz w:val="18"/>
                <w:szCs w:val="18"/>
                <w:lang w:eastAsia="en-US"/>
              </w:rPr>
              <w:t>5.</w:t>
            </w:r>
          </w:p>
        </w:tc>
        <w:tc>
          <w:tcPr>
            <w:tcW w:w="4678" w:type="dxa"/>
            <w:tcBorders>
              <w:top w:val="single" w:sz="4" w:space="0" w:color="000000"/>
              <w:left w:val="single" w:sz="4" w:space="0" w:color="000000"/>
              <w:bottom w:val="single" w:sz="4" w:space="0" w:color="000000"/>
              <w:right w:val="single" w:sz="4" w:space="0" w:color="000000"/>
            </w:tcBorders>
            <w:vAlign w:val="center"/>
          </w:tcPr>
          <w:p w14:paraId="6051D4ED" w14:textId="77777777" w:rsidR="002F4AC1" w:rsidRPr="004C0F7F" w:rsidRDefault="002F4AC1" w:rsidP="002F4AC1">
            <w:pPr>
              <w:ind w:right="113"/>
              <w:contextualSpacing/>
              <w:rPr>
                <w:rFonts w:ascii="Arial" w:eastAsia="Calibri" w:hAnsi="Arial" w:cs="Arial"/>
                <w:sz w:val="18"/>
                <w:szCs w:val="18"/>
                <w:lang w:eastAsia="en-US"/>
              </w:rPr>
            </w:pPr>
            <w:r w:rsidRPr="004C0F7F">
              <w:rPr>
                <w:rFonts w:ascii="Arial" w:eastAsia="Calibri" w:hAnsi="Arial" w:cs="Arial"/>
                <w:sz w:val="18"/>
                <w:szCs w:val="18"/>
                <w:lang w:eastAsia="en-US"/>
              </w:rPr>
              <w:t>Удельный расхода условного топлива на тепловую энергию</w:t>
            </w:r>
            <w:r>
              <w:rPr>
                <w:rFonts w:ascii="Arial" w:eastAsia="Calibri" w:hAnsi="Arial" w:cs="Arial"/>
                <w:sz w:val="18"/>
                <w:szCs w:val="18"/>
                <w:lang w:eastAsia="en-US"/>
              </w:rPr>
              <w:t>,</w:t>
            </w:r>
            <w:r w:rsidRPr="004C0F7F">
              <w:rPr>
                <w:rFonts w:ascii="Arial" w:eastAsia="Calibri" w:hAnsi="Arial" w:cs="Arial"/>
                <w:sz w:val="18"/>
                <w:szCs w:val="18"/>
                <w:lang w:eastAsia="en-US"/>
              </w:rPr>
              <w:t xml:space="preserve"> отпущенную с коллекторов котельной</w:t>
            </w:r>
          </w:p>
        </w:tc>
        <w:tc>
          <w:tcPr>
            <w:tcW w:w="993" w:type="dxa"/>
            <w:tcBorders>
              <w:top w:val="single" w:sz="4" w:space="0" w:color="000000"/>
              <w:left w:val="single" w:sz="4" w:space="0" w:color="000000"/>
              <w:bottom w:val="single" w:sz="4" w:space="0" w:color="000000"/>
              <w:right w:val="single" w:sz="4" w:space="0" w:color="000000"/>
            </w:tcBorders>
            <w:vAlign w:val="center"/>
          </w:tcPr>
          <w:p w14:paraId="3E627B0A" w14:textId="77777777" w:rsidR="002F4AC1" w:rsidRPr="004C0F7F" w:rsidRDefault="002F4AC1" w:rsidP="002F4AC1">
            <w:pPr>
              <w:ind w:left="114"/>
              <w:contextualSpacing/>
              <w:jc w:val="center"/>
              <w:rPr>
                <w:rFonts w:ascii="Arial" w:eastAsia="Calibri" w:hAnsi="Arial" w:cs="Arial"/>
                <w:sz w:val="18"/>
                <w:szCs w:val="18"/>
                <w:lang w:eastAsia="en-US"/>
              </w:rPr>
            </w:pPr>
            <w:r w:rsidRPr="004C0F7F">
              <w:rPr>
                <w:rFonts w:ascii="Arial" w:eastAsia="Calibri" w:hAnsi="Arial" w:cs="Arial"/>
                <w:noProof/>
                <w:position w:val="-14"/>
                <w:sz w:val="18"/>
                <w:szCs w:val="18"/>
              </w:rPr>
              <w:drawing>
                <wp:inline distT="0" distB="0" distL="0" distR="0" wp14:anchorId="7F08B872" wp14:editId="0C98FC9B">
                  <wp:extent cx="173990" cy="17399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5"/>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173990" cy="173990"/>
                          </a:xfrm>
                          <a:prstGeom prst="rect">
                            <a:avLst/>
                          </a:prstGeom>
                          <a:noFill/>
                          <a:ln>
                            <a:noFill/>
                          </a:ln>
                        </pic:spPr>
                      </pic:pic>
                    </a:graphicData>
                  </a:graphic>
                </wp:inline>
              </w:drawing>
            </w:r>
          </w:p>
        </w:tc>
        <w:tc>
          <w:tcPr>
            <w:tcW w:w="1134" w:type="dxa"/>
            <w:tcBorders>
              <w:top w:val="single" w:sz="4" w:space="0" w:color="000000"/>
              <w:left w:val="single" w:sz="4" w:space="0" w:color="000000"/>
              <w:bottom w:val="single" w:sz="4" w:space="0" w:color="000000"/>
              <w:right w:val="single" w:sz="4" w:space="0" w:color="000000"/>
            </w:tcBorders>
            <w:vAlign w:val="center"/>
          </w:tcPr>
          <w:p w14:paraId="6316FA89" w14:textId="77777777" w:rsidR="002F4AC1" w:rsidRPr="004C0F7F" w:rsidRDefault="002F4AC1" w:rsidP="002F4AC1">
            <w:pPr>
              <w:contextualSpacing/>
              <w:jc w:val="center"/>
              <w:rPr>
                <w:rFonts w:ascii="Arial" w:eastAsia="Calibri" w:hAnsi="Arial" w:cs="Arial"/>
                <w:sz w:val="18"/>
                <w:szCs w:val="18"/>
                <w:lang w:eastAsia="en-US"/>
              </w:rPr>
            </w:pPr>
            <w:r w:rsidRPr="004C0F7F">
              <w:rPr>
                <w:rFonts w:ascii="Arial" w:eastAsia="Calibri" w:hAnsi="Arial" w:cs="Arial"/>
                <w:sz w:val="18"/>
                <w:szCs w:val="18"/>
                <w:lang w:eastAsia="en-US"/>
              </w:rPr>
              <w:t>кг</w:t>
            </w:r>
            <w:r w:rsidRPr="004C0F7F">
              <w:rPr>
                <w:rFonts w:ascii="Arial" w:eastAsia="Calibri" w:hAnsi="Arial" w:cs="Arial"/>
                <w:sz w:val="18"/>
                <w:szCs w:val="18"/>
                <w:lang w:val="en-US" w:eastAsia="en-US"/>
              </w:rPr>
              <w:t>/</w:t>
            </w:r>
            <w:r w:rsidRPr="004C0F7F">
              <w:rPr>
                <w:rFonts w:ascii="Arial" w:eastAsia="Calibri" w:hAnsi="Arial" w:cs="Arial"/>
                <w:sz w:val="18"/>
                <w:szCs w:val="18"/>
                <w:lang w:eastAsia="en-US"/>
              </w:rPr>
              <w:t>Гкал</w:t>
            </w:r>
          </w:p>
        </w:tc>
        <w:tc>
          <w:tcPr>
            <w:tcW w:w="916" w:type="dxa"/>
            <w:tcBorders>
              <w:top w:val="single" w:sz="4" w:space="0" w:color="000000"/>
              <w:left w:val="single" w:sz="4" w:space="0" w:color="000000"/>
              <w:bottom w:val="single" w:sz="4" w:space="0" w:color="000000"/>
              <w:right w:val="single" w:sz="4" w:space="0" w:color="000000"/>
            </w:tcBorders>
            <w:vAlign w:val="center"/>
          </w:tcPr>
          <w:p w14:paraId="039633B0" w14:textId="77777777" w:rsidR="002F4AC1" w:rsidRPr="002F4AC1" w:rsidRDefault="002F4AC1" w:rsidP="002F4AC1">
            <w:pPr>
              <w:jc w:val="center"/>
              <w:rPr>
                <w:rFonts w:ascii="Arial" w:hAnsi="Arial" w:cs="Arial"/>
                <w:color w:val="000000"/>
                <w:sz w:val="18"/>
                <w:szCs w:val="18"/>
              </w:rPr>
            </w:pPr>
            <w:r>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34499937"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159,09</w:t>
            </w:r>
          </w:p>
        </w:tc>
        <w:tc>
          <w:tcPr>
            <w:tcW w:w="916" w:type="dxa"/>
            <w:tcBorders>
              <w:top w:val="single" w:sz="4" w:space="0" w:color="000000"/>
              <w:left w:val="single" w:sz="4" w:space="0" w:color="000000"/>
              <w:bottom w:val="single" w:sz="4" w:space="0" w:color="000000"/>
              <w:right w:val="single" w:sz="4" w:space="0" w:color="000000"/>
            </w:tcBorders>
            <w:vAlign w:val="center"/>
          </w:tcPr>
          <w:p w14:paraId="0687A841"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159,09</w:t>
            </w:r>
          </w:p>
        </w:tc>
        <w:tc>
          <w:tcPr>
            <w:tcW w:w="917" w:type="dxa"/>
            <w:tcBorders>
              <w:top w:val="single" w:sz="4" w:space="0" w:color="000000"/>
              <w:left w:val="single" w:sz="4" w:space="0" w:color="000000"/>
              <w:bottom w:val="single" w:sz="4" w:space="0" w:color="000000"/>
              <w:right w:val="single" w:sz="4" w:space="0" w:color="000000"/>
            </w:tcBorders>
            <w:vAlign w:val="center"/>
          </w:tcPr>
          <w:p w14:paraId="1D4E6DDA"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159,09</w:t>
            </w:r>
          </w:p>
        </w:tc>
        <w:tc>
          <w:tcPr>
            <w:tcW w:w="917" w:type="dxa"/>
            <w:tcBorders>
              <w:top w:val="single" w:sz="4" w:space="0" w:color="000000"/>
              <w:left w:val="single" w:sz="4" w:space="0" w:color="000000"/>
              <w:bottom w:val="single" w:sz="4" w:space="0" w:color="000000"/>
              <w:right w:val="single" w:sz="4" w:space="0" w:color="000000"/>
            </w:tcBorders>
            <w:vAlign w:val="center"/>
          </w:tcPr>
          <w:p w14:paraId="64D90C6D"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159,09</w:t>
            </w:r>
          </w:p>
        </w:tc>
        <w:tc>
          <w:tcPr>
            <w:tcW w:w="916" w:type="dxa"/>
            <w:tcBorders>
              <w:top w:val="single" w:sz="4" w:space="0" w:color="000000"/>
              <w:left w:val="single" w:sz="4" w:space="0" w:color="000000"/>
              <w:bottom w:val="single" w:sz="4" w:space="0" w:color="000000"/>
              <w:right w:val="single" w:sz="4" w:space="0" w:color="000000"/>
            </w:tcBorders>
            <w:vAlign w:val="center"/>
          </w:tcPr>
          <w:p w14:paraId="75BE8F5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159,09</w:t>
            </w:r>
          </w:p>
        </w:tc>
        <w:tc>
          <w:tcPr>
            <w:tcW w:w="917" w:type="dxa"/>
            <w:tcBorders>
              <w:top w:val="single" w:sz="4" w:space="0" w:color="000000"/>
              <w:left w:val="single" w:sz="4" w:space="0" w:color="000000"/>
              <w:bottom w:val="single" w:sz="4" w:space="0" w:color="000000"/>
              <w:right w:val="single" w:sz="4" w:space="0" w:color="000000"/>
            </w:tcBorders>
            <w:vAlign w:val="center"/>
          </w:tcPr>
          <w:p w14:paraId="2A8D92A3"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159,09</w:t>
            </w:r>
          </w:p>
        </w:tc>
        <w:tc>
          <w:tcPr>
            <w:tcW w:w="916" w:type="dxa"/>
            <w:tcBorders>
              <w:top w:val="single" w:sz="4" w:space="0" w:color="000000"/>
              <w:left w:val="single" w:sz="4" w:space="0" w:color="000000"/>
              <w:bottom w:val="single" w:sz="4" w:space="0" w:color="000000"/>
              <w:right w:val="single" w:sz="4" w:space="0" w:color="000000"/>
            </w:tcBorders>
            <w:vAlign w:val="center"/>
          </w:tcPr>
          <w:p w14:paraId="143F3A47"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159,09</w:t>
            </w:r>
          </w:p>
        </w:tc>
        <w:tc>
          <w:tcPr>
            <w:tcW w:w="917" w:type="dxa"/>
            <w:tcBorders>
              <w:top w:val="single" w:sz="4" w:space="0" w:color="000000"/>
              <w:left w:val="single" w:sz="4" w:space="0" w:color="000000"/>
              <w:bottom w:val="single" w:sz="4" w:space="0" w:color="000000"/>
              <w:right w:val="single" w:sz="4" w:space="0" w:color="000000"/>
            </w:tcBorders>
            <w:vAlign w:val="center"/>
          </w:tcPr>
          <w:p w14:paraId="58AB7F12"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159,09</w:t>
            </w:r>
          </w:p>
        </w:tc>
        <w:tc>
          <w:tcPr>
            <w:tcW w:w="917" w:type="dxa"/>
            <w:tcBorders>
              <w:top w:val="single" w:sz="4" w:space="0" w:color="000000"/>
              <w:left w:val="single" w:sz="4" w:space="0" w:color="000000"/>
              <w:bottom w:val="single" w:sz="4" w:space="0" w:color="000000"/>
              <w:right w:val="single" w:sz="4" w:space="0" w:color="000000"/>
            </w:tcBorders>
            <w:vAlign w:val="center"/>
          </w:tcPr>
          <w:p w14:paraId="4636C81B"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159,09</w:t>
            </w:r>
          </w:p>
        </w:tc>
        <w:tc>
          <w:tcPr>
            <w:tcW w:w="916" w:type="dxa"/>
            <w:tcBorders>
              <w:top w:val="single" w:sz="4" w:space="0" w:color="000000"/>
              <w:left w:val="single" w:sz="4" w:space="0" w:color="000000"/>
              <w:bottom w:val="single" w:sz="4" w:space="0" w:color="000000"/>
              <w:right w:val="single" w:sz="4" w:space="0" w:color="000000"/>
            </w:tcBorders>
            <w:vAlign w:val="center"/>
          </w:tcPr>
          <w:p w14:paraId="3EA7833C"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159,09</w:t>
            </w:r>
          </w:p>
        </w:tc>
        <w:tc>
          <w:tcPr>
            <w:tcW w:w="917" w:type="dxa"/>
            <w:tcBorders>
              <w:top w:val="single" w:sz="4" w:space="0" w:color="000000"/>
              <w:left w:val="single" w:sz="4" w:space="0" w:color="000000"/>
              <w:bottom w:val="single" w:sz="4" w:space="0" w:color="000000"/>
              <w:right w:val="single" w:sz="4" w:space="0" w:color="000000"/>
            </w:tcBorders>
            <w:vAlign w:val="center"/>
          </w:tcPr>
          <w:p w14:paraId="3B625CF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159,09</w:t>
            </w:r>
          </w:p>
        </w:tc>
        <w:tc>
          <w:tcPr>
            <w:tcW w:w="916" w:type="dxa"/>
            <w:tcBorders>
              <w:top w:val="single" w:sz="4" w:space="0" w:color="000000"/>
              <w:left w:val="single" w:sz="4" w:space="0" w:color="000000"/>
              <w:bottom w:val="single" w:sz="4" w:space="0" w:color="000000"/>
              <w:right w:val="single" w:sz="4" w:space="0" w:color="000000"/>
            </w:tcBorders>
            <w:vAlign w:val="center"/>
          </w:tcPr>
          <w:p w14:paraId="4794D368"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159,09</w:t>
            </w:r>
          </w:p>
        </w:tc>
        <w:tc>
          <w:tcPr>
            <w:tcW w:w="917" w:type="dxa"/>
            <w:tcBorders>
              <w:top w:val="single" w:sz="4" w:space="0" w:color="000000"/>
              <w:left w:val="single" w:sz="4" w:space="0" w:color="000000"/>
              <w:bottom w:val="single" w:sz="4" w:space="0" w:color="000000"/>
              <w:right w:val="single" w:sz="4" w:space="0" w:color="000000"/>
            </w:tcBorders>
            <w:vAlign w:val="center"/>
          </w:tcPr>
          <w:p w14:paraId="337F23A9"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159,09</w:t>
            </w:r>
          </w:p>
        </w:tc>
        <w:tc>
          <w:tcPr>
            <w:tcW w:w="917" w:type="dxa"/>
            <w:tcBorders>
              <w:top w:val="single" w:sz="4" w:space="0" w:color="000000"/>
              <w:left w:val="single" w:sz="4" w:space="0" w:color="000000"/>
              <w:bottom w:val="single" w:sz="4" w:space="0" w:color="000000"/>
              <w:right w:val="single" w:sz="4" w:space="0" w:color="000000"/>
            </w:tcBorders>
            <w:vAlign w:val="center"/>
          </w:tcPr>
          <w:p w14:paraId="2F87CCEF"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159,09</w:t>
            </w:r>
          </w:p>
        </w:tc>
      </w:tr>
      <w:tr w:rsidR="002F4AC1" w:rsidRPr="00A12A44" w14:paraId="7F369C8B" w14:textId="77777777" w:rsidTr="002F4AC1">
        <w:trPr>
          <w:trHeight w:val="20"/>
        </w:trPr>
        <w:tc>
          <w:tcPr>
            <w:tcW w:w="737" w:type="dxa"/>
            <w:tcBorders>
              <w:top w:val="single" w:sz="4" w:space="0" w:color="000000"/>
              <w:left w:val="single" w:sz="4" w:space="0" w:color="000000"/>
              <w:bottom w:val="single" w:sz="4" w:space="0" w:color="000000"/>
              <w:right w:val="single" w:sz="4" w:space="0" w:color="000000"/>
            </w:tcBorders>
            <w:vAlign w:val="center"/>
          </w:tcPr>
          <w:p w14:paraId="784067FC" w14:textId="77777777" w:rsidR="002F4AC1" w:rsidRPr="004C0F7F" w:rsidRDefault="002F4AC1" w:rsidP="002F4AC1">
            <w:pPr>
              <w:contextualSpacing/>
              <w:jc w:val="center"/>
              <w:rPr>
                <w:rFonts w:ascii="Arial" w:eastAsia="Calibri" w:hAnsi="Arial" w:cs="Arial"/>
                <w:sz w:val="18"/>
                <w:szCs w:val="18"/>
                <w:lang w:eastAsia="en-US"/>
              </w:rPr>
            </w:pPr>
            <w:r w:rsidRPr="004C0F7F">
              <w:rPr>
                <w:rFonts w:ascii="Arial" w:eastAsia="Calibri" w:hAnsi="Arial" w:cs="Arial"/>
                <w:sz w:val="18"/>
                <w:szCs w:val="18"/>
                <w:lang w:eastAsia="en-US"/>
              </w:rPr>
              <w:t>6.</w:t>
            </w:r>
          </w:p>
        </w:tc>
        <w:tc>
          <w:tcPr>
            <w:tcW w:w="4678" w:type="dxa"/>
            <w:tcBorders>
              <w:top w:val="single" w:sz="4" w:space="0" w:color="000000"/>
              <w:left w:val="single" w:sz="4" w:space="0" w:color="000000"/>
              <w:bottom w:val="single" w:sz="4" w:space="0" w:color="000000"/>
              <w:right w:val="single" w:sz="4" w:space="0" w:color="000000"/>
            </w:tcBorders>
            <w:vAlign w:val="center"/>
          </w:tcPr>
          <w:p w14:paraId="59E221B6" w14:textId="77777777" w:rsidR="002F4AC1" w:rsidRPr="004C0F7F" w:rsidRDefault="002F4AC1" w:rsidP="002F4AC1">
            <w:pPr>
              <w:ind w:right="113"/>
              <w:contextualSpacing/>
              <w:rPr>
                <w:rFonts w:ascii="Arial" w:eastAsia="Calibri" w:hAnsi="Arial" w:cs="Arial"/>
                <w:sz w:val="18"/>
                <w:szCs w:val="18"/>
                <w:lang w:eastAsia="en-US"/>
              </w:rPr>
            </w:pPr>
            <w:r w:rsidRPr="004C0F7F">
              <w:rPr>
                <w:rFonts w:ascii="Arial" w:eastAsia="Calibri" w:hAnsi="Arial" w:cs="Arial"/>
                <w:sz w:val="18"/>
                <w:szCs w:val="18"/>
                <w:lang w:eastAsia="en-US"/>
              </w:rPr>
              <w:t xml:space="preserve">Коэффициент полезного использования теплоты топлива </w:t>
            </w:r>
          </w:p>
        </w:tc>
        <w:tc>
          <w:tcPr>
            <w:tcW w:w="993" w:type="dxa"/>
            <w:tcBorders>
              <w:top w:val="single" w:sz="4" w:space="0" w:color="000000"/>
              <w:left w:val="single" w:sz="4" w:space="0" w:color="000000"/>
              <w:bottom w:val="single" w:sz="4" w:space="0" w:color="000000"/>
              <w:right w:val="single" w:sz="4" w:space="0" w:color="000000"/>
            </w:tcBorders>
            <w:vAlign w:val="center"/>
          </w:tcPr>
          <w:p w14:paraId="53342400" w14:textId="77777777" w:rsidR="002F4AC1" w:rsidRPr="004C0F7F" w:rsidRDefault="002F4AC1" w:rsidP="002F4AC1">
            <w:pPr>
              <w:ind w:left="114"/>
              <w:contextualSpacing/>
              <w:jc w:val="center"/>
              <w:rPr>
                <w:rFonts w:ascii="Arial" w:eastAsia="Calibri" w:hAnsi="Arial" w:cs="Arial"/>
                <w:sz w:val="18"/>
                <w:szCs w:val="18"/>
                <w:lang w:eastAsia="en-US"/>
              </w:rPr>
            </w:pPr>
            <w:r w:rsidRPr="004C0F7F">
              <w:rPr>
                <w:rFonts w:ascii="Arial" w:eastAsia="Calibri" w:hAnsi="Arial" w:cs="Arial"/>
                <w:sz w:val="18"/>
                <w:szCs w:val="18"/>
                <w:lang w:eastAsia="en-US"/>
              </w:rPr>
              <w:t>КИТТ</w:t>
            </w:r>
          </w:p>
        </w:tc>
        <w:tc>
          <w:tcPr>
            <w:tcW w:w="1134" w:type="dxa"/>
            <w:tcBorders>
              <w:top w:val="single" w:sz="4" w:space="0" w:color="000000"/>
              <w:left w:val="single" w:sz="4" w:space="0" w:color="000000"/>
              <w:bottom w:val="single" w:sz="4" w:space="0" w:color="000000"/>
              <w:right w:val="single" w:sz="4" w:space="0" w:color="000000"/>
            </w:tcBorders>
            <w:vAlign w:val="center"/>
          </w:tcPr>
          <w:p w14:paraId="1255E886" w14:textId="77777777" w:rsidR="002F4AC1" w:rsidRPr="004C0F7F" w:rsidRDefault="002F4AC1" w:rsidP="002F4AC1">
            <w:pPr>
              <w:contextualSpacing/>
              <w:jc w:val="center"/>
              <w:rPr>
                <w:rFonts w:ascii="Arial" w:eastAsia="Calibri" w:hAnsi="Arial" w:cs="Arial"/>
                <w:sz w:val="18"/>
                <w:szCs w:val="18"/>
                <w:lang w:eastAsia="en-US"/>
              </w:rPr>
            </w:pPr>
            <w:r w:rsidRPr="004C0F7F">
              <w:rPr>
                <w:rFonts w:ascii="Arial" w:eastAsia="Calibri" w:hAnsi="Arial" w:cs="Arial"/>
                <w:sz w:val="18"/>
                <w:szCs w:val="18"/>
                <w:lang w:eastAsia="en-US"/>
              </w:rPr>
              <w:t>%</w:t>
            </w:r>
          </w:p>
        </w:tc>
        <w:tc>
          <w:tcPr>
            <w:tcW w:w="916" w:type="dxa"/>
            <w:tcBorders>
              <w:top w:val="single" w:sz="4" w:space="0" w:color="000000"/>
              <w:left w:val="single" w:sz="4" w:space="0" w:color="000000"/>
              <w:bottom w:val="single" w:sz="4" w:space="0" w:color="000000"/>
              <w:right w:val="single" w:sz="4" w:space="0" w:color="000000"/>
            </w:tcBorders>
            <w:vAlign w:val="center"/>
          </w:tcPr>
          <w:p w14:paraId="04C60BF7" w14:textId="77777777" w:rsidR="002F4AC1" w:rsidRPr="002F4AC1" w:rsidRDefault="002F4AC1" w:rsidP="002F4AC1">
            <w:pPr>
              <w:jc w:val="center"/>
              <w:rPr>
                <w:rFonts w:ascii="Arial" w:hAnsi="Arial" w:cs="Arial"/>
                <w:color w:val="000000"/>
                <w:sz w:val="18"/>
                <w:szCs w:val="18"/>
              </w:rPr>
            </w:pPr>
            <w:r>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3CC5A772"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90%</w:t>
            </w:r>
          </w:p>
        </w:tc>
        <w:tc>
          <w:tcPr>
            <w:tcW w:w="916" w:type="dxa"/>
            <w:tcBorders>
              <w:top w:val="single" w:sz="4" w:space="0" w:color="000000"/>
              <w:left w:val="single" w:sz="4" w:space="0" w:color="000000"/>
              <w:bottom w:val="single" w:sz="4" w:space="0" w:color="000000"/>
              <w:right w:val="single" w:sz="4" w:space="0" w:color="000000"/>
            </w:tcBorders>
            <w:vAlign w:val="center"/>
          </w:tcPr>
          <w:p w14:paraId="05B59A68"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90%</w:t>
            </w:r>
          </w:p>
        </w:tc>
        <w:tc>
          <w:tcPr>
            <w:tcW w:w="917" w:type="dxa"/>
            <w:tcBorders>
              <w:top w:val="single" w:sz="4" w:space="0" w:color="000000"/>
              <w:left w:val="single" w:sz="4" w:space="0" w:color="000000"/>
              <w:bottom w:val="single" w:sz="4" w:space="0" w:color="000000"/>
              <w:right w:val="single" w:sz="4" w:space="0" w:color="000000"/>
            </w:tcBorders>
            <w:vAlign w:val="center"/>
          </w:tcPr>
          <w:p w14:paraId="22F14107"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90%</w:t>
            </w:r>
          </w:p>
        </w:tc>
        <w:tc>
          <w:tcPr>
            <w:tcW w:w="917" w:type="dxa"/>
            <w:tcBorders>
              <w:top w:val="single" w:sz="4" w:space="0" w:color="000000"/>
              <w:left w:val="single" w:sz="4" w:space="0" w:color="000000"/>
              <w:bottom w:val="single" w:sz="4" w:space="0" w:color="000000"/>
              <w:right w:val="single" w:sz="4" w:space="0" w:color="000000"/>
            </w:tcBorders>
            <w:vAlign w:val="center"/>
          </w:tcPr>
          <w:p w14:paraId="1C587AB1"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90,0%</w:t>
            </w:r>
          </w:p>
        </w:tc>
        <w:tc>
          <w:tcPr>
            <w:tcW w:w="916" w:type="dxa"/>
            <w:tcBorders>
              <w:top w:val="single" w:sz="4" w:space="0" w:color="000000"/>
              <w:left w:val="single" w:sz="4" w:space="0" w:color="000000"/>
              <w:bottom w:val="single" w:sz="4" w:space="0" w:color="000000"/>
              <w:right w:val="single" w:sz="4" w:space="0" w:color="000000"/>
            </w:tcBorders>
            <w:vAlign w:val="center"/>
          </w:tcPr>
          <w:p w14:paraId="0967A747"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90%</w:t>
            </w:r>
          </w:p>
        </w:tc>
        <w:tc>
          <w:tcPr>
            <w:tcW w:w="917" w:type="dxa"/>
            <w:tcBorders>
              <w:top w:val="single" w:sz="4" w:space="0" w:color="000000"/>
              <w:left w:val="single" w:sz="4" w:space="0" w:color="000000"/>
              <w:bottom w:val="single" w:sz="4" w:space="0" w:color="000000"/>
              <w:right w:val="single" w:sz="4" w:space="0" w:color="000000"/>
            </w:tcBorders>
            <w:vAlign w:val="center"/>
          </w:tcPr>
          <w:p w14:paraId="68891380"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90%</w:t>
            </w:r>
          </w:p>
        </w:tc>
        <w:tc>
          <w:tcPr>
            <w:tcW w:w="916" w:type="dxa"/>
            <w:tcBorders>
              <w:top w:val="single" w:sz="4" w:space="0" w:color="000000"/>
              <w:left w:val="single" w:sz="4" w:space="0" w:color="000000"/>
              <w:bottom w:val="single" w:sz="4" w:space="0" w:color="000000"/>
              <w:right w:val="single" w:sz="4" w:space="0" w:color="000000"/>
            </w:tcBorders>
            <w:vAlign w:val="center"/>
          </w:tcPr>
          <w:p w14:paraId="6DBE04FE"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90%</w:t>
            </w:r>
          </w:p>
        </w:tc>
        <w:tc>
          <w:tcPr>
            <w:tcW w:w="917" w:type="dxa"/>
            <w:tcBorders>
              <w:top w:val="single" w:sz="4" w:space="0" w:color="000000"/>
              <w:left w:val="single" w:sz="4" w:space="0" w:color="000000"/>
              <w:bottom w:val="single" w:sz="4" w:space="0" w:color="000000"/>
              <w:right w:val="single" w:sz="4" w:space="0" w:color="000000"/>
            </w:tcBorders>
            <w:vAlign w:val="center"/>
          </w:tcPr>
          <w:p w14:paraId="2DD268E7"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90%</w:t>
            </w:r>
          </w:p>
        </w:tc>
        <w:tc>
          <w:tcPr>
            <w:tcW w:w="917" w:type="dxa"/>
            <w:tcBorders>
              <w:top w:val="single" w:sz="4" w:space="0" w:color="000000"/>
              <w:left w:val="single" w:sz="4" w:space="0" w:color="000000"/>
              <w:bottom w:val="single" w:sz="4" w:space="0" w:color="000000"/>
              <w:right w:val="single" w:sz="4" w:space="0" w:color="000000"/>
            </w:tcBorders>
            <w:vAlign w:val="center"/>
          </w:tcPr>
          <w:p w14:paraId="7C0F3DA8"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90%</w:t>
            </w:r>
          </w:p>
        </w:tc>
        <w:tc>
          <w:tcPr>
            <w:tcW w:w="916" w:type="dxa"/>
            <w:tcBorders>
              <w:top w:val="single" w:sz="4" w:space="0" w:color="000000"/>
              <w:left w:val="single" w:sz="4" w:space="0" w:color="000000"/>
              <w:bottom w:val="single" w:sz="4" w:space="0" w:color="000000"/>
              <w:right w:val="single" w:sz="4" w:space="0" w:color="000000"/>
            </w:tcBorders>
            <w:vAlign w:val="center"/>
          </w:tcPr>
          <w:p w14:paraId="6FBD4AC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90%</w:t>
            </w:r>
          </w:p>
        </w:tc>
        <w:tc>
          <w:tcPr>
            <w:tcW w:w="917" w:type="dxa"/>
            <w:tcBorders>
              <w:top w:val="single" w:sz="4" w:space="0" w:color="000000"/>
              <w:left w:val="single" w:sz="4" w:space="0" w:color="000000"/>
              <w:bottom w:val="single" w:sz="4" w:space="0" w:color="000000"/>
              <w:right w:val="single" w:sz="4" w:space="0" w:color="000000"/>
            </w:tcBorders>
            <w:vAlign w:val="center"/>
          </w:tcPr>
          <w:p w14:paraId="4BEA4168"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90%</w:t>
            </w:r>
          </w:p>
        </w:tc>
        <w:tc>
          <w:tcPr>
            <w:tcW w:w="916" w:type="dxa"/>
            <w:tcBorders>
              <w:top w:val="single" w:sz="4" w:space="0" w:color="000000"/>
              <w:left w:val="single" w:sz="4" w:space="0" w:color="000000"/>
              <w:bottom w:val="single" w:sz="4" w:space="0" w:color="000000"/>
              <w:right w:val="single" w:sz="4" w:space="0" w:color="000000"/>
            </w:tcBorders>
            <w:vAlign w:val="center"/>
          </w:tcPr>
          <w:p w14:paraId="74DC0486"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90%</w:t>
            </w:r>
          </w:p>
        </w:tc>
        <w:tc>
          <w:tcPr>
            <w:tcW w:w="917" w:type="dxa"/>
            <w:tcBorders>
              <w:top w:val="single" w:sz="4" w:space="0" w:color="000000"/>
              <w:left w:val="single" w:sz="4" w:space="0" w:color="000000"/>
              <w:bottom w:val="single" w:sz="4" w:space="0" w:color="000000"/>
              <w:right w:val="single" w:sz="4" w:space="0" w:color="000000"/>
            </w:tcBorders>
            <w:vAlign w:val="center"/>
          </w:tcPr>
          <w:p w14:paraId="37A68F67"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90%</w:t>
            </w:r>
          </w:p>
        </w:tc>
        <w:tc>
          <w:tcPr>
            <w:tcW w:w="917" w:type="dxa"/>
            <w:tcBorders>
              <w:top w:val="single" w:sz="4" w:space="0" w:color="000000"/>
              <w:left w:val="single" w:sz="4" w:space="0" w:color="000000"/>
              <w:bottom w:val="single" w:sz="4" w:space="0" w:color="000000"/>
              <w:right w:val="single" w:sz="4" w:space="0" w:color="000000"/>
            </w:tcBorders>
            <w:vAlign w:val="center"/>
          </w:tcPr>
          <w:p w14:paraId="0BD82CAD"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90%</w:t>
            </w:r>
          </w:p>
        </w:tc>
      </w:tr>
      <w:tr w:rsidR="002F4AC1" w:rsidRPr="00A12A44" w14:paraId="219A7854" w14:textId="77777777" w:rsidTr="002F4AC1">
        <w:trPr>
          <w:trHeight w:val="20"/>
        </w:trPr>
        <w:tc>
          <w:tcPr>
            <w:tcW w:w="737" w:type="dxa"/>
            <w:tcBorders>
              <w:top w:val="single" w:sz="4" w:space="0" w:color="000000"/>
              <w:left w:val="single" w:sz="4" w:space="0" w:color="000000"/>
              <w:bottom w:val="single" w:sz="4" w:space="0" w:color="000000"/>
              <w:right w:val="single" w:sz="4" w:space="0" w:color="000000"/>
            </w:tcBorders>
            <w:vAlign w:val="center"/>
          </w:tcPr>
          <w:p w14:paraId="6D208D6F" w14:textId="77777777" w:rsidR="002F4AC1" w:rsidRPr="004C0F7F" w:rsidRDefault="002F4AC1" w:rsidP="002F4AC1">
            <w:pPr>
              <w:contextualSpacing/>
              <w:jc w:val="center"/>
              <w:rPr>
                <w:rFonts w:ascii="Arial" w:eastAsia="Calibri" w:hAnsi="Arial" w:cs="Arial"/>
                <w:sz w:val="18"/>
                <w:szCs w:val="18"/>
                <w:lang w:eastAsia="en-US"/>
              </w:rPr>
            </w:pPr>
            <w:r w:rsidRPr="004C0F7F">
              <w:rPr>
                <w:rFonts w:ascii="Arial" w:eastAsia="Calibri" w:hAnsi="Arial" w:cs="Arial"/>
                <w:sz w:val="18"/>
                <w:szCs w:val="18"/>
                <w:lang w:eastAsia="en-US"/>
              </w:rPr>
              <w:t>7.</w:t>
            </w:r>
          </w:p>
        </w:tc>
        <w:tc>
          <w:tcPr>
            <w:tcW w:w="4678" w:type="dxa"/>
            <w:tcBorders>
              <w:top w:val="single" w:sz="4" w:space="0" w:color="000000"/>
              <w:left w:val="single" w:sz="4" w:space="0" w:color="000000"/>
              <w:bottom w:val="single" w:sz="4" w:space="0" w:color="000000"/>
              <w:right w:val="single" w:sz="4" w:space="0" w:color="000000"/>
            </w:tcBorders>
            <w:vAlign w:val="center"/>
          </w:tcPr>
          <w:p w14:paraId="14DECECB" w14:textId="77777777" w:rsidR="002F4AC1" w:rsidRPr="004C0F7F" w:rsidRDefault="002F4AC1" w:rsidP="002F4AC1">
            <w:pPr>
              <w:ind w:right="113"/>
              <w:contextualSpacing/>
              <w:rPr>
                <w:rFonts w:ascii="Arial" w:eastAsia="Calibri" w:hAnsi="Arial" w:cs="Arial"/>
                <w:sz w:val="18"/>
                <w:szCs w:val="18"/>
                <w:lang w:eastAsia="en-US"/>
              </w:rPr>
            </w:pPr>
            <w:r w:rsidRPr="004C0F7F">
              <w:rPr>
                <w:rFonts w:ascii="Arial" w:eastAsia="Calibri" w:hAnsi="Arial" w:cs="Arial"/>
                <w:sz w:val="18"/>
                <w:szCs w:val="18"/>
                <w:lang w:eastAsia="en-US"/>
              </w:rPr>
              <w:t xml:space="preserve">Число часов использования установленной тепловой мощности </w:t>
            </w:r>
          </w:p>
        </w:tc>
        <w:tc>
          <w:tcPr>
            <w:tcW w:w="993" w:type="dxa"/>
            <w:tcBorders>
              <w:top w:val="single" w:sz="4" w:space="0" w:color="000000"/>
              <w:left w:val="single" w:sz="4" w:space="0" w:color="000000"/>
              <w:bottom w:val="single" w:sz="4" w:space="0" w:color="000000"/>
              <w:right w:val="single" w:sz="4" w:space="0" w:color="000000"/>
            </w:tcBorders>
            <w:vAlign w:val="center"/>
          </w:tcPr>
          <w:p w14:paraId="42AFF1C6" w14:textId="77777777" w:rsidR="002F4AC1" w:rsidRPr="004C0F7F" w:rsidRDefault="002F4AC1" w:rsidP="002F4AC1">
            <w:pPr>
              <w:ind w:left="114"/>
              <w:contextualSpacing/>
              <w:jc w:val="center"/>
              <w:rPr>
                <w:rFonts w:ascii="Arial" w:eastAsia="Calibri" w:hAnsi="Arial" w:cs="Arial"/>
                <w:sz w:val="18"/>
                <w:szCs w:val="18"/>
                <w:lang w:eastAsia="en-US"/>
              </w:rPr>
            </w:pPr>
            <w:r w:rsidRPr="004C0F7F">
              <w:rPr>
                <w:rFonts w:ascii="Arial" w:eastAsia="Calibri" w:hAnsi="Arial" w:cs="Arial"/>
                <w:sz w:val="18"/>
                <w:szCs w:val="18"/>
                <w:lang w:eastAsia="en-US"/>
              </w:rPr>
              <w:t>ЧЧИТМ</w:t>
            </w:r>
          </w:p>
        </w:tc>
        <w:tc>
          <w:tcPr>
            <w:tcW w:w="1134" w:type="dxa"/>
            <w:tcBorders>
              <w:top w:val="single" w:sz="4" w:space="0" w:color="000000"/>
              <w:left w:val="single" w:sz="4" w:space="0" w:color="000000"/>
              <w:bottom w:val="single" w:sz="4" w:space="0" w:color="000000"/>
              <w:right w:val="single" w:sz="4" w:space="0" w:color="000000"/>
            </w:tcBorders>
            <w:vAlign w:val="center"/>
          </w:tcPr>
          <w:p w14:paraId="72DB2353" w14:textId="77777777" w:rsidR="002F4AC1" w:rsidRPr="004C0F7F" w:rsidRDefault="002F4AC1" w:rsidP="002F4AC1">
            <w:pPr>
              <w:contextualSpacing/>
              <w:jc w:val="center"/>
              <w:rPr>
                <w:rFonts w:ascii="Arial" w:eastAsia="Calibri" w:hAnsi="Arial" w:cs="Arial"/>
                <w:sz w:val="18"/>
                <w:szCs w:val="18"/>
                <w:lang w:eastAsia="en-US"/>
              </w:rPr>
            </w:pPr>
            <w:r w:rsidRPr="004C0F7F">
              <w:rPr>
                <w:rFonts w:ascii="Arial" w:eastAsia="Calibri" w:hAnsi="Arial" w:cs="Arial"/>
                <w:sz w:val="18"/>
                <w:szCs w:val="18"/>
                <w:lang w:eastAsia="en-US"/>
              </w:rPr>
              <w:t>час</w:t>
            </w:r>
            <w:r w:rsidRPr="004C0F7F">
              <w:rPr>
                <w:rFonts w:ascii="Arial" w:eastAsia="Calibri" w:hAnsi="Arial" w:cs="Arial"/>
                <w:sz w:val="18"/>
                <w:szCs w:val="18"/>
                <w:lang w:val="en-US" w:eastAsia="en-US"/>
              </w:rPr>
              <w:t>/</w:t>
            </w:r>
            <w:r w:rsidRPr="004C0F7F">
              <w:rPr>
                <w:rFonts w:ascii="Arial" w:eastAsia="Calibri" w:hAnsi="Arial" w:cs="Arial"/>
                <w:sz w:val="18"/>
                <w:szCs w:val="18"/>
                <w:lang w:eastAsia="en-US"/>
              </w:rPr>
              <w:t>год</w:t>
            </w:r>
          </w:p>
        </w:tc>
        <w:tc>
          <w:tcPr>
            <w:tcW w:w="916" w:type="dxa"/>
            <w:tcBorders>
              <w:top w:val="single" w:sz="4" w:space="0" w:color="000000"/>
              <w:left w:val="single" w:sz="4" w:space="0" w:color="000000"/>
              <w:bottom w:val="single" w:sz="4" w:space="0" w:color="000000"/>
              <w:right w:val="single" w:sz="4" w:space="0" w:color="000000"/>
            </w:tcBorders>
            <w:vAlign w:val="center"/>
          </w:tcPr>
          <w:p w14:paraId="5BE724A8" w14:textId="77777777" w:rsidR="002F4AC1" w:rsidRPr="002F4AC1" w:rsidRDefault="002F4AC1" w:rsidP="002F4AC1">
            <w:pPr>
              <w:jc w:val="center"/>
              <w:rPr>
                <w:rFonts w:ascii="Arial" w:hAnsi="Arial" w:cs="Arial"/>
                <w:color w:val="000000"/>
                <w:sz w:val="18"/>
                <w:szCs w:val="18"/>
              </w:rPr>
            </w:pPr>
            <w:r>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4D762476"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2449</w:t>
            </w:r>
          </w:p>
        </w:tc>
        <w:tc>
          <w:tcPr>
            <w:tcW w:w="916" w:type="dxa"/>
            <w:tcBorders>
              <w:top w:val="single" w:sz="4" w:space="0" w:color="000000"/>
              <w:left w:val="single" w:sz="4" w:space="0" w:color="000000"/>
              <w:bottom w:val="single" w:sz="4" w:space="0" w:color="000000"/>
              <w:right w:val="single" w:sz="4" w:space="0" w:color="000000"/>
            </w:tcBorders>
            <w:vAlign w:val="center"/>
          </w:tcPr>
          <w:p w14:paraId="48619E21"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2324</w:t>
            </w:r>
          </w:p>
        </w:tc>
        <w:tc>
          <w:tcPr>
            <w:tcW w:w="917" w:type="dxa"/>
            <w:tcBorders>
              <w:top w:val="single" w:sz="4" w:space="0" w:color="000000"/>
              <w:left w:val="single" w:sz="4" w:space="0" w:color="000000"/>
              <w:bottom w:val="single" w:sz="4" w:space="0" w:color="000000"/>
              <w:right w:val="single" w:sz="4" w:space="0" w:color="000000"/>
            </w:tcBorders>
            <w:vAlign w:val="center"/>
          </w:tcPr>
          <w:p w14:paraId="63FC3AF7"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2580</w:t>
            </w:r>
          </w:p>
        </w:tc>
        <w:tc>
          <w:tcPr>
            <w:tcW w:w="917" w:type="dxa"/>
            <w:tcBorders>
              <w:top w:val="single" w:sz="4" w:space="0" w:color="000000"/>
              <w:left w:val="single" w:sz="4" w:space="0" w:color="000000"/>
              <w:bottom w:val="single" w:sz="4" w:space="0" w:color="000000"/>
              <w:right w:val="single" w:sz="4" w:space="0" w:color="000000"/>
            </w:tcBorders>
            <w:vAlign w:val="center"/>
          </w:tcPr>
          <w:p w14:paraId="5E6F13E8"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2647</w:t>
            </w:r>
          </w:p>
        </w:tc>
        <w:tc>
          <w:tcPr>
            <w:tcW w:w="916" w:type="dxa"/>
            <w:tcBorders>
              <w:top w:val="single" w:sz="4" w:space="0" w:color="000000"/>
              <w:left w:val="single" w:sz="4" w:space="0" w:color="000000"/>
              <w:bottom w:val="single" w:sz="4" w:space="0" w:color="000000"/>
              <w:right w:val="single" w:sz="4" w:space="0" w:color="000000"/>
            </w:tcBorders>
            <w:vAlign w:val="center"/>
          </w:tcPr>
          <w:p w14:paraId="665BA6FC"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2958</w:t>
            </w:r>
          </w:p>
        </w:tc>
        <w:tc>
          <w:tcPr>
            <w:tcW w:w="917" w:type="dxa"/>
            <w:tcBorders>
              <w:top w:val="single" w:sz="4" w:space="0" w:color="000000"/>
              <w:left w:val="single" w:sz="4" w:space="0" w:color="000000"/>
              <w:bottom w:val="single" w:sz="4" w:space="0" w:color="000000"/>
              <w:right w:val="single" w:sz="4" w:space="0" w:color="000000"/>
            </w:tcBorders>
            <w:vAlign w:val="center"/>
          </w:tcPr>
          <w:p w14:paraId="65220D7A"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2958</w:t>
            </w:r>
          </w:p>
        </w:tc>
        <w:tc>
          <w:tcPr>
            <w:tcW w:w="916" w:type="dxa"/>
            <w:tcBorders>
              <w:top w:val="single" w:sz="4" w:space="0" w:color="000000"/>
              <w:left w:val="single" w:sz="4" w:space="0" w:color="000000"/>
              <w:bottom w:val="single" w:sz="4" w:space="0" w:color="000000"/>
              <w:right w:val="single" w:sz="4" w:space="0" w:color="000000"/>
            </w:tcBorders>
            <w:vAlign w:val="center"/>
          </w:tcPr>
          <w:p w14:paraId="666BEBCB"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2958</w:t>
            </w:r>
          </w:p>
        </w:tc>
        <w:tc>
          <w:tcPr>
            <w:tcW w:w="917" w:type="dxa"/>
            <w:tcBorders>
              <w:top w:val="single" w:sz="4" w:space="0" w:color="000000"/>
              <w:left w:val="single" w:sz="4" w:space="0" w:color="000000"/>
              <w:bottom w:val="single" w:sz="4" w:space="0" w:color="000000"/>
              <w:right w:val="single" w:sz="4" w:space="0" w:color="000000"/>
            </w:tcBorders>
            <w:vAlign w:val="center"/>
          </w:tcPr>
          <w:p w14:paraId="5541A8DB"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2958</w:t>
            </w:r>
          </w:p>
        </w:tc>
        <w:tc>
          <w:tcPr>
            <w:tcW w:w="917" w:type="dxa"/>
            <w:tcBorders>
              <w:top w:val="single" w:sz="4" w:space="0" w:color="000000"/>
              <w:left w:val="single" w:sz="4" w:space="0" w:color="000000"/>
              <w:bottom w:val="single" w:sz="4" w:space="0" w:color="000000"/>
              <w:right w:val="single" w:sz="4" w:space="0" w:color="000000"/>
            </w:tcBorders>
            <w:vAlign w:val="center"/>
          </w:tcPr>
          <w:p w14:paraId="52F7B8CB"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2958</w:t>
            </w:r>
          </w:p>
        </w:tc>
        <w:tc>
          <w:tcPr>
            <w:tcW w:w="916" w:type="dxa"/>
            <w:tcBorders>
              <w:top w:val="single" w:sz="4" w:space="0" w:color="000000"/>
              <w:left w:val="single" w:sz="4" w:space="0" w:color="000000"/>
              <w:bottom w:val="single" w:sz="4" w:space="0" w:color="000000"/>
              <w:right w:val="single" w:sz="4" w:space="0" w:color="000000"/>
            </w:tcBorders>
            <w:vAlign w:val="center"/>
          </w:tcPr>
          <w:p w14:paraId="0479186B"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2958</w:t>
            </w:r>
          </w:p>
        </w:tc>
        <w:tc>
          <w:tcPr>
            <w:tcW w:w="917" w:type="dxa"/>
            <w:tcBorders>
              <w:top w:val="single" w:sz="4" w:space="0" w:color="000000"/>
              <w:left w:val="single" w:sz="4" w:space="0" w:color="000000"/>
              <w:bottom w:val="single" w:sz="4" w:space="0" w:color="000000"/>
              <w:right w:val="single" w:sz="4" w:space="0" w:color="000000"/>
            </w:tcBorders>
            <w:vAlign w:val="center"/>
          </w:tcPr>
          <w:p w14:paraId="34AA7E17"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2958</w:t>
            </w:r>
          </w:p>
        </w:tc>
        <w:tc>
          <w:tcPr>
            <w:tcW w:w="916" w:type="dxa"/>
            <w:tcBorders>
              <w:top w:val="single" w:sz="4" w:space="0" w:color="000000"/>
              <w:left w:val="single" w:sz="4" w:space="0" w:color="000000"/>
              <w:bottom w:val="single" w:sz="4" w:space="0" w:color="000000"/>
              <w:right w:val="single" w:sz="4" w:space="0" w:color="000000"/>
            </w:tcBorders>
            <w:vAlign w:val="center"/>
          </w:tcPr>
          <w:p w14:paraId="0BB3FB32"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2958</w:t>
            </w:r>
          </w:p>
        </w:tc>
        <w:tc>
          <w:tcPr>
            <w:tcW w:w="917" w:type="dxa"/>
            <w:tcBorders>
              <w:top w:val="single" w:sz="4" w:space="0" w:color="000000"/>
              <w:left w:val="single" w:sz="4" w:space="0" w:color="000000"/>
              <w:bottom w:val="single" w:sz="4" w:space="0" w:color="000000"/>
              <w:right w:val="single" w:sz="4" w:space="0" w:color="000000"/>
            </w:tcBorders>
            <w:vAlign w:val="center"/>
          </w:tcPr>
          <w:p w14:paraId="12B8618B"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2958</w:t>
            </w:r>
          </w:p>
        </w:tc>
        <w:tc>
          <w:tcPr>
            <w:tcW w:w="917" w:type="dxa"/>
            <w:tcBorders>
              <w:top w:val="single" w:sz="4" w:space="0" w:color="000000"/>
              <w:left w:val="single" w:sz="4" w:space="0" w:color="000000"/>
              <w:bottom w:val="single" w:sz="4" w:space="0" w:color="000000"/>
              <w:right w:val="single" w:sz="4" w:space="0" w:color="000000"/>
            </w:tcBorders>
            <w:vAlign w:val="center"/>
          </w:tcPr>
          <w:p w14:paraId="4682C3B3"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2958</w:t>
            </w:r>
          </w:p>
        </w:tc>
      </w:tr>
      <w:tr w:rsidR="002F4AC1" w:rsidRPr="00A12A44" w14:paraId="3E82F177" w14:textId="77777777" w:rsidTr="002F4AC1">
        <w:trPr>
          <w:trHeight w:val="20"/>
        </w:trPr>
        <w:tc>
          <w:tcPr>
            <w:tcW w:w="737" w:type="dxa"/>
            <w:tcBorders>
              <w:top w:val="single" w:sz="4" w:space="0" w:color="000000"/>
              <w:left w:val="single" w:sz="4" w:space="0" w:color="000000"/>
              <w:bottom w:val="single" w:sz="4" w:space="0" w:color="000000"/>
              <w:right w:val="single" w:sz="4" w:space="0" w:color="000000"/>
            </w:tcBorders>
            <w:vAlign w:val="center"/>
          </w:tcPr>
          <w:p w14:paraId="3E07013D" w14:textId="77777777" w:rsidR="002F4AC1" w:rsidRPr="004C0F7F" w:rsidRDefault="002F4AC1" w:rsidP="002F4AC1">
            <w:pPr>
              <w:contextualSpacing/>
              <w:jc w:val="center"/>
              <w:rPr>
                <w:rFonts w:ascii="Arial" w:eastAsia="Calibri" w:hAnsi="Arial" w:cs="Arial"/>
                <w:sz w:val="18"/>
                <w:szCs w:val="18"/>
                <w:lang w:eastAsia="en-US"/>
              </w:rPr>
            </w:pPr>
            <w:r w:rsidRPr="004C0F7F">
              <w:rPr>
                <w:rFonts w:ascii="Arial" w:eastAsia="Calibri" w:hAnsi="Arial" w:cs="Arial"/>
                <w:sz w:val="18"/>
                <w:szCs w:val="18"/>
                <w:lang w:eastAsia="en-US"/>
              </w:rPr>
              <w:t>8.</w:t>
            </w:r>
          </w:p>
        </w:tc>
        <w:tc>
          <w:tcPr>
            <w:tcW w:w="4678" w:type="dxa"/>
            <w:tcBorders>
              <w:top w:val="single" w:sz="4" w:space="0" w:color="000000"/>
              <w:left w:val="single" w:sz="4" w:space="0" w:color="000000"/>
              <w:bottom w:val="single" w:sz="4" w:space="0" w:color="000000"/>
              <w:right w:val="single" w:sz="4" w:space="0" w:color="000000"/>
            </w:tcBorders>
            <w:vAlign w:val="center"/>
          </w:tcPr>
          <w:p w14:paraId="2DC74905" w14:textId="77777777" w:rsidR="002F4AC1" w:rsidRPr="004C0F7F" w:rsidRDefault="002F4AC1" w:rsidP="002F4AC1">
            <w:pPr>
              <w:ind w:right="113"/>
              <w:contextualSpacing/>
              <w:rPr>
                <w:rFonts w:ascii="Arial" w:eastAsia="Calibri" w:hAnsi="Arial" w:cs="Arial"/>
                <w:sz w:val="18"/>
                <w:szCs w:val="18"/>
                <w:lang w:eastAsia="en-US"/>
              </w:rPr>
            </w:pPr>
            <w:r w:rsidRPr="004C0F7F">
              <w:rPr>
                <w:rFonts w:ascii="Arial" w:eastAsia="Calibri" w:hAnsi="Arial" w:cs="Arial"/>
                <w:sz w:val="18"/>
                <w:szCs w:val="18"/>
                <w:lang w:eastAsia="en-US"/>
              </w:rPr>
              <w:t>Удельная установленная тепловая мощность котельной на одного жителя</w:t>
            </w:r>
          </w:p>
        </w:tc>
        <w:tc>
          <w:tcPr>
            <w:tcW w:w="993" w:type="dxa"/>
            <w:tcBorders>
              <w:top w:val="single" w:sz="4" w:space="0" w:color="000000"/>
              <w:left w:val="single" w:sz="4" w:space="0" w:color="000000"/>
              <w:bottom w:val="single" w:sz="4" w:space="0" w:color="000000"/>
              <w:right w:val="single" w:sz="4" w:space="0" w:color="000000"/>
            </w:tcBorders>
            <w:vAlign w:val="center"/>
          </w:tcPr>
          <w:p w14:paraId="5148FFB6" w14:textId="77777777" w:rsidR="002F4AC1" w:rsidRPr="004C0F7F" w:rsidRDefault="002F4AC1" w:rsidP="002F4AC1">
            <w:pPr>
              <w:ind w:left="114"/>
              <w:contextualSpacing/>
              <w:jc w:val="center"/>
              <w:rPr>
                <w:rFonts w:ascii="Arial" w:eastAsia="Calibri" w:hAnsi="Arial" w:cs="Arial"/>
                <w:sz w:val="18"/>
                <w:szCs w:val="18"/>
                <w:lang w:eastAsia="en-US"/>
              </w:rPr>
            </w:pPr>
            <w:r w:rsidRPr="004C0F7F">
              <w:rPr>
                <w:rFonts w:ascii="Arial" w:eastAsia="Calibri" w:hAnsi="Arial" w:cs="Arial"/>
                <w:noProof/>
                <w:position w:val="-14"/>
                <w:sz w:val="18"/>
                <w:szCs w:val="18"/>
              </w:rPr>
              <w:drawing>
                <wp:inline distT="0" distB="0" distL="0" distR="0" wp14:anchorId="6E2F29B1" wp14:editId="225F5374">
                  <wp:extent cx="173990" cy="17399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6"/>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173990" cy="173990"/>
                          </a:xfrm>
                          <a:prstGeom prst="rect">
                            <a:avLst/>
                          </a:prstGeom>
                          <a:noFill/>
                          <a:ln>
                            <a:noFill/>
                          </a:ln>
                        </pic:spPr>
                      </pic:pic>
                    </a:graphicData>
                  </a:graphic>
                </wp:inline>
              </w:drawing>
            </w:r>
          </w:p>
        </w:tc>
        <w:tc>
          <w:tcPr>
            <w:tcW w:w="1134" w:type="dxa"/>
            <w:tcBorders>
              <w:top w:val="single" w:sz="4" w:space="0" w:color="000000"/>
              <w:left w:val="single" w:sz="4" w:space="0" w:color="000000"/>
              <w:bottom w:val="single" w:sz="4" w:space="0" w:color="000000"/>
              <w:right w:val="single" w:sz="4" w:space="0" w:color="000000"/>
            </w:tcBorders>
            <w:vAlign w:val="center"/>
          </w:tcPr>
          <w:p w14:paraId="7886BA1D" w14:textId="77777777" w:rsidR="002F4AC1" w:rsidRPr="004C0F7F" w:rsidRDefault="002F4AC1" w:rsidP="002F4AC1">
            <w:pPr>
              <w:contextualSpacing/>
              <w:jc w:val="center"/>
              <w:rPr>
                <w:rFonts w:ascii="Arial" w:eastAsia="Calibri" w:hAnsi="Arial" w:cs="Arial"/>
                <w:sz w:val="18"/>
                <w:szCs w:val="18"/>
                <w:lang w:eastAsia="en-US"/>
              </w:rPr>
            </w:pPr>
            <w:r w:rsidRPr="004C0F7F">
              <w:rPr>
                <w:rFonts w:ascii="Arial" w:eastAsia="Calibri" w:hAnsi="Arial" w:cs="Arial"/>
                <w:sz w:val="18"/>
                <w:szCs w:val="18"/>
                <w:lang w:eastAsia="en-US"/>
              </w:rPr>
              <w:t>МВт/ тыс.чел</w:t>
            </w:r>
          </w:p>
        </w:tc>
        <w:tc>
          <w:tcPr>
            <w:tcW w:w="916" w:type="dxa"/>
            <w:tcBorders>
              <w:top w:val="single" w:sz="4" w:space="0" w:color="000000"/>
              <w:left w:val="single" w:sz="4" w:space="0" w:color="000000"/>
              <w:bottom w:val="single" w:sz="4" w:space="0" w:color="000000"/>
              <w:right w:val="single" w:sz="4" w:space="0" w:color="000000"/>
            </w:tcBorders>
            <w:vAlign w:val="center"/>
          </w:tcPr>
          <w:p w14:paraId="639ED1EF" w14:textId="77777777" w:rsidR="002F4AC1" w:rsidRDefault="002F4AC1" w:rsidP="002F4AC1">
            <w:pPr>
              <w:jc w:val="center"/>
            </w:pPr>
            <w:r w:rsidRPr="00F50A81">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5EE8B123" w14:textId="77777777" w:rsidR="002F4AC1" w:rsidRDefault="002F4AC1" w:rsidP="002F4AC1">
            <w:pPr>
              <w:jc w:val="center"/>
            </w:pPr>
            <w:r w:rsidRPr="00F50A81">
              <w:rPr>
                <w:rFonts w:ascii="Arial" w:hAnsi="Arial" w:cs="Arial"/>
                <w:color w:val="000000"/>
                <w:sz w:val="18"/>
                <w:szCs w:val="18"/>
              </w:rPr>
              <w:t>н/д</w:t>
            </w:r>
          </w:p>
        </w:tc>
        <w:tc>
          <w:tcPr>
            <w:tcW w:w="916" w:type="dxa"/>
            <w:tcBorders>
              <w:top w:val="single" w:sz="4" w:space="0" w:color="000000"/>
              <w:left w:val="single" w:sz="4" w:space="0" w:color="000000"/>
              <w:bottom w:val="single" w:sz="4" w:space="0" w:color="000000"/>
              <w:right w:val="single" w:sz="4" w:space="0" w:color="000000"/>
            </w:tcBorders>
            <w:vAlign w:val="center"/>
          </w:tcPr>
          <w:p w14:paraId="1FE07A76" w14:textId="77777777" w:rsidR="002F4AC1" w:rsidRDefault="002F4AC1" w:rsidP="002F4AC1">
            <w:pPr>
              <w:jc w:val="center"/>
            </w:pPr>
            <w:r w:rsidRPr="00F50A81">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01C6C62E" w14:textId="77777777" w:rsidR="002F4AC1" w:rsidRDefault="002F4AC1" w:rsidP="002F4AC1">
            <w:pPr>
              <w:jc w:val="center"/>
            </w:pPr>
            <w:r w:rsidRPr="00F50A81">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41AD86DC" w14:textId="77777777" w:rsidR="002F4AC1" w:rsidRDefault="002F4AC1" w:rsidP="002F4AC1">
            <w:pPr>
              <w:jc w:val="center"/>
            </w:pPr>
            <w:r w:rsidRPr="00F50A81">
              <w:rPr>
                <w:rFonts w:ascii="Arial" w:hAnsi="Arial" w:cs="Arial"/>
                <w:color w:val="000000"/>
                <w:sz w:val="18"/>
                <w:szCs w:val="18"/>
              </w:rPr>
              <w:t>н/д</w:t>
            </w:r>
          </w:p>
        </w:tc>
        <w:tc>
          <w:tcPr>
            <w:tcW w:w="916" w:type="dxa"/>
            <w:tcBorders>
              <w:top w:val="single" w:sz="4" w:space="0" w:color="000000"/>
              <w:left w:val="single" w:sz="4" w:space="0" w:color="000000"/>
              <w:bottom w:val="single" w:sz="4" w:space="0" w:color="000000"/>
              <w:right w:val="single" w:sz="4" w:space="0" w:color="000000"/>
            </w:tcBorders>
            <w:vAlign w:val="center"/>
          </w:tcPr>
          <w:p w14:paraId="391B8FF3" w14:textId="77777777" w:rsidR="002F4AC1" w:rsidRDefault="002F4AC1" w:rsidP="002F4AC1">
            <w:pPr>
              <w:jc w:val="center"/>
            </w:pPr>
            <w:r w:rsidRPr="00F50A81">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716E2894" w14:textId="77777777" w:rsidR="002F4AC1" w:rsidRDefault="002F4AC1" w:rsidP="002F4AC1">
            <w:pPr>
              <w:jc w:val="center"/>
            </w:pPr>
            <w:r w:rsidRPr="00F50A81">
              <w:rPr>
                <w:rFonts w:ascii="Arial" w:hAnsi="Arial" w:cs="Arial"/>
                <w:color w:val="000000"/>
                <w:sz w:val="18"/>
                <w:szCs w:val="18"/>
              </w:rPr>
              <w:t>н/д</w:t>
            </w:r>
          </w:p>
        </w:tc>
        <w:tc>
          <w:tcPr>
            <w:tcW w:w="916" w:type="dxa"/>
            <w:tcBorders>
              <w:top w:val="single" w:sz="4" w:space="0" w:color="000000"/>
              <w:left w:val="single" w:sz="4" w:space="0" w:color="000000"/>
              <w:bottom w:val="single" w:sz="4" w:space="0" w:color="000000"/>
              <w:right w:val="single" w:sz="4" w:space="0" w:color="000000"/>
            </w:tcBorders>
            <w:vAlign w:val="center"/>
          </w:tcPr>
          <w:p w14:paraId="2A17A4A9" w14:textId="77777777" w:rsidR="002F4AC1" w:rsidRDefault="002F4AC1" w:rsidP="002F4AC1">
            <w:pPr>
              <w:jc w:val="center"/>
            </w:pPr>
            <w:r w:rsidRPr="00F50A81">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6814BAA3" w14:textId="77777777" w:rsidR="002F4AC1" w:rsidRDefault="002F4AC1" w:rsidP="002F4AC1">
            <w:pPr>
              <w:jc w:val="center"/>
            </w:pPr>
            <w:r w:rsidRPr="00F50A81">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7E48F7D9" w14:textId="77777777" w:rsidR="002F4AC1" w:rsidRDefault="002F4AC1" w:rsidP="002F4AC1">
            <w:pPr>
              <w:jc w:val="center"/>
            </w:pPr>
            <w:r w:rsidRPr="00F50A81">
              <w:rPr>
                <w:rFonts w:ascii="Arial" w:hAnsi="Arial" w:cs="Arial"/>
                <w:color w:val="000000"/>
                <w:sz w:val="18"/>
                <w:szCs w:val="18"/>
              </w:rPr>
              <w:t>н/д</w:t>
            </w:r>
          </w:p>
        </w:tc>
        <w:tc>
          <w:tcPr>
            <w:tcW w:w="916" w:type="dxa"/>
            <w:tcBorders>
              <w:top w:val="single" w:sz="4" w:space="0" w:color="000000"/>
              <w:left w:val="single" w:sz="4" w:space="0" w:color="000000"/>
              <w:bottom w:val="single" w:sz="4" w:space="0" w:color="000000"/>
              <w:right w:val="single" w:sz="4" w:space="0" w:color="000000"/>
            </w:tcBorders>
            <w:vAlign w:val="center"/>
          </w:tcPr>
          <w:p w14:paraId="50592A9B" w14:textId="77777777" w:rsidR="002F4AC1" w:rsidRDefault="002F4AC1" w:rsidP="002F4AC1">
            <w:pPr>
              <w:jc w:val="center"/>
            </w:pPr>
            <w:r w:rsidRPr="00F50A81">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07C45002" w14:textId="77777777" w:rsidR="002F4AC1" w:rsidRDefault="002F4AC1" w:rsidP="002F4AC1">
            <w:pPr>
              <w:jc w:val="center"/>
            </w:pPr>
            <w:r w:rsidRPr="00F50A81">
              <w:rPr>
                <w:rFonts w:ascii="Arial" w:hAnsi="Arial" w:cs="Arial"/>
                <w:color w:val="000000"/>
                <w:sz w:val="18"/>
                <w:szCs w:val="18"/>
              </w:rPr>
              <w:t>н/д</w:t>
            </w:r>
          </w:p>
        </w:tc>
        <w:tc>
          <w:tcPr>
            <w:tcW w:w="916" w:type="dxa"/>
            <w:tcBorders>
              <w:top w:val="single" w:sz="4" w:space="0" w:color="000000"/>
              <w:left w:val="single" w:sz="4" w:space="0" w:color="000000"/>
              <w:bottom w:val="single" w:sz="4" w:space="0" w:color="000000"/>
              <w:right w:val="single" w:sz="4" w:space="0" w:color="000000"/>
            </w:tcBorders>
            <w:vAlign w:val="center"/>
          </w:tcPr>
          <w:p w14:paraId="113E0C16" w14:textId="77777777" w:rsidR="002F4AC1" w:rsidRDefault="002F4AC1" w:rsidP="002F4AC1">
            <w:pPr>
              <w:jc w:val="center"/>
            </w:pPr>
            <w:r w:rsidRPr="00F50A81">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146253AE" w14:textId="77777777" w:rsidR="002F4AC1" w:rsidRDefault="002F4AC1" w:rsidP="002F4AC1">
            <w:pPr>
              <w:jc w:val="center"/>
            </w:pPr>
            <w:r w:rsidRPr="00F50A81">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1B30E9B8" w14:textId="77777777" w:rsidR="002F4AC1" w:rsidRDefault="002F4AC1" w:rsidP="002F4AC1">
            <w:pPr>
              <w:jc w:val="center"/>
            </w:pPr>
            <w:r w:rsidRPr="00F50A81">
              <w:rPr>
                <w:rFonts w:ascii="Arial" w:hAnsi="Arial" w:cs="Arial"/>
                <w:color w:val="000000"/>
                <w:sz w:val="18"/>
                <w:szCs w:val="18"/>
              </w:rPr>
              <w:t>н/д</w:t>
            </w:r>
          </w:p>
        </w:tc>
      </w:tr>
      <w:tr w:rsidR="002F4AC1" w:rsidRPr="00A12A44" w14:paraId="72607D9A" w14:textId="77777777" w:rsidTr="002F4AC1">
        <w:trPr>
          <w:trHeight w:val="20"/>
        </w:trPr>
        <w:tc>
          <w:tcPr>
            <w:tcW w:w="737" w:type="dxa"/>
            <w:tcBorders>
              <w:top w:val="single" w:sz="4" w:space="0" w:color="000000"/>
              <w:left w:val="single" w:sz="4" w:space="0" w:color="000000"/>
              <w:bottom w:val="single" w:sz="4" w:space="0" w:color="000000"/>
              <w:right w:val="single" w:sz="4" w:space="0" w:color="000000"/>
            </w:tcBorders>
            <w:vAlign w:val="center"/>
          </w:tcPr>
          <w:p w14:paraId="40762FDB" w14:textId="77777777" w:rsidR="002F4AC1" w:rsidRPr="004C0F7F" w:rsidRDefault="002F4AC1" w:rsidP="002F4AC1">
            <w:pPr>
              <w:contextualSpacing/>
              <w:jc w:val="center"/>
              <w:rPr>
                <w:rFonts w:ascii="Arial" w:eastAsia="Calibri" w:hAnsi="Arial" w:cs="Arial"/>
                <w:sz w:val="18"/>
                <w:szCs w:val="18"/>
                <w:lang w:eastAsia="en-US"/>
              </w:rPr>
            </w:pPr>
            <w:r w:rsidRPr="004C0F7F">
              <w:rPr>
                <w:rFonts w:ascii="Arial" w:eastAsia="Calibri" w:hAnsi="Arial" w:cs="Arial"/>
                <w:sz w:val="18"/>
                <w:szCs w:val="18"/>
                <w:lang w:eastAsia="en-US"/>
              </w:rPr>
              <w:t>9.</w:t>
            </w:r>
          </w:p>
        </w:tc>
        <w:tc>
          <w:tcPr>
            <w:tcW w:w="4678" w:type="dxa"/>
            <w:tcBorders>
              <w:top w:val="single" w:sz="4" w:space="0" w:color="000000"/>
              <w:left w:val="single" w:sz="4" w:space="0" w:color="000000"/>
              <w:bottom w:val="single" w:sz="4" w:space="0" w:color="000000"/>
              <w:right w:val="single" w:sz="4" w:space="0" w:color="000000"/>
            </w:tcBorders>
            <w:vAlign w:val="center"/>
          </w:tcPr>
          <w:p w14:paraId="1116C54B" w14:textId="77777777" w:rsidR="002F4AC1" w:rsidRPr="004C0F7F" w:rsidRDefault="002F4AC1" w:rsidP="002F4AC1">
            <w:pPr>
              <w:ind w:right="113"/>
              <w:contextualSpacing/>
              <w:rPr>
                <w:rFonts w:ascii="Arial" w:eastAsia="Calibri" w:hAnsi="Arial" w:cs="Arial"/>
                <w:sz w:val="18"/>
                <w:szCs w:val="18"/>
                <w:lang w:eastAsia="en-US"/>
              </w:rPr>
            </w:pPr>
            <w:r w:rsidRPr="004C0F7F">
              <w:rPr>
                <w:rFonts w:ascii="Arial" w:eastAsia="Calibri" w:hAnsi="Arial" w:cs="Arial"/>
                <w:sz w:val="18"/>
                <w:szCs w:val="18"/>
                <w:lang w:eastAsia="en-US"/>
              </w:rPr>
              <w:t>Частота отказов с прекращением теплоснабжения от котельной</w:t>
            </w:r>
          </w:p>
        </w:tc>
        <w:tc>
          <w:tcPr>
            <w:tcW w:w="993" w:type="dxa"/>
            <w:tcBorders>
              <w:top w:val="single" w:sz="4" w:space="0" w:color="000000"/>
              <w:left w:val="single" w:sz="4" w:space="0" w:color="000000"/>
              <w:bottom w:val="single" w:sz="4" w:space="0" w:color="000000"/>
              <w:right w:val="single" w:sz="4" w:space="0" w:color="000000"/>
            </w:tcBorders>
            <w:vAlign w:val="center"/>
          </w:tcPr>
          <w:p w14:paraId="319B94D4" w14:textId="77777777" w:rsidR="002F4AC1" w:rsidRPr="004C0F7F" w:rsidRDefault="002F4AC1" w:rsidP="002F4AC1">
            <w:pPr>
              <w:ind w:left="114"/>
              <w:contextualSpacing/>
              <w:jc w:val="center"/>
              <w:rPr>
                <w:rFonts w:ascii="Arial" w:eastAsia="Calibri" w:hAnsi="Arial" w:cs="Arial"/>
                <w:sz w:val="18"/>
                <w:szCs w:val="18"/>
                <w:lang w:eastAsia="en-US"/>
              </w:rPr>
            </w:pPr>
            <w:r w:rsidRPr="004C0F7F">
              <w:rPr>
                <w:rFonts w:ascii="Arial" w:eastAsia="Calibri" w:hAnsi="Arial" w:cs="Arial"/>
                <w:noProof/>
                <w:position w:val="-14"/>
                <w:sz w:val="18"/>
                <w:szCs w:val="18"/>
              </w:rPr>
              <w:drawing>
                <wp:inline distT="0" distB="0" distL="0" distR="0" wp14:anchorId="51EC6221" wp14:editId="747D70B0">
                  <wp:extent cx="173990" cy="17399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7"/>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173990" cy="173990"/>
                          </a:xfrm>
                          <a:prstGeom prst="rect">
                            <a:avLst/>
                          </a:prstGeom>
                          <a:noFill/>
                          <a:ln>
                            <a:noFill/>
                          </a:ln>
                        </pic:spPr>
                      </pic:pic>
                    </a:graphicData>
                  </a:graphic>
                </wp:inline>
              </w:drawing>
            </w:r>
          </w:p>
        </w:tc>
        <w:tc>
          <w:tcPr>
            <w:tcW w:w="1134" w:type="dxa"/>
            <w:tcBorders>
              <w:top w:val="single" w:sz="4" w:space="0" w:color="000000"/>
              <w:left w:val="single" w:sz="4" w:space="0" w:color="000000"/>
              <w:bottom w:val="single" w:sz="4" w:space="0" w:color="000000"/>
              <w:right w:val="single" w:sz="4" w:space="0" w:color="000000"/>
            </w:tcBorders>
            <w:vAlign w:val="center"/>
          </w:tcPr>
          <w:p w14:paraId="38A966E7" w14:textId="77777777" w:rsidR="002F4AC1" w:rsidRPr="004C0F7F" w:rsidRDefault="002F4AC1" w:rsidP="002F4AC1">
            <w:pPr>
              <w:contextualSpacing/>
              <w:jc w:val="center"/>
              <w:rPr>
                <w:rFonts w:ascii="Arial" w:eastAsia="Calibri" w:hAnsi="Arial" w:cs="Arial"/>
                <w:sz w:val="18"/>
                <w:szCs w:val="18"/>
                <w:lang w:eastAsia="en-US"/>
              </w:rPr>
            </w:pPr>
            <w:r w:rsidRPr="004C0F7F">
              <w:rPr>
                <w:rFonts w:ascii="Arial" w:eastAsia="Calibri" w:hAnsi="Arial" w:cs="Arial"/>
                <w:sz w:val="18"/>
                <w:szCs w:val="18"/>
                <w:lang w:eastAsia="en-US"/>
              </w:rPr>
              <w:t>1</w:t>
            </w:r>
            <w:r w:rsidRPr="004C0F7F">
              <w:rPr>
                <w:rFonts w:ascii="Arial" w:eastAsia="Calibri" w:hAnsi="Arial" w:cs="Arial"/>
                <w:sz w:val="18"/>
                <w:szCs w:val="18"/>
                <w:lang w:val="en-US" w:eastAsia="en-US"/>
              </w:rPr>
              <w:t>/</w:t>
            </w:r>
            <w:r w:rsidRPr="004C0F7F">
              <w:rPr>
                <w:rFonts w:ascii="Arial" w:eastAsia="Calibri" w:hAnsi="Arial" w:cs="Arial"/>
                <w:sz w:val="18"/>
                <w:szCs w:val="18"/>
                <w:lang w:eastAsia="en-US"/>
              </w:rPr>
              <w:t>год</w:t>
            </w:r>
          </w:p>
        </w:tc>
        <w:tc>
          <w:tcPr>
            <w:tcW w:w="916" w:type="dxa"/>
            <w:tcBorders>
              <w:top w:val="single" w:sz="4" w:space="0" w:color="000000"/>
              <w:left w:val="single" w:sz="4" w:space="0" w:color="000000"/>
              <w:bottom w:val="single" w:sz="4" w:space="0" w:color="000000"/>
              <w:right w:val="single" w:sz="4" w:space="0" w:color="000000"/>
            </w:tcBorders>
            <w:vAlign w:val="center"/>
          </w:tcPr>
          <w:p w14:paraId="55DD763F"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w:t>
            </w:r>
          </w:p>
        </w:tc>
        <w:tc>
          <w:tcPr>
            <w:tcW w:w="917" w:type="dxa"/>
            <w:tcBorders>
              <w:top w:val="single" w:sz="4" w:space="0" w:color="000000"/>
              <w:left w:val="single" w:sz="4" w:space="0" w:color="000000"/>
              <w:bottom w:val="single" w:sz="4" w:space="0" w:color="000000"/>
              <w:right w:val="single" w:sz="4" w:space="0" w:color="000000"/>
            </w:tcBorders>
            <w:vAlign w:val="center"/>
          </w:tcPr>
          <w:p w14:paraId="2C0E2FEC"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w:t>
            </w:r>
          </w:p>
        </w:tc>
        <w:tc>
          <w:tcPr>
            <w:tcW w:w="916" w:type="dxa"/>
            <w:tcBorders>
              <w:top w:val="single" w:sz="4" w:space="0" w:color="000000"/>
              <w:left w:val="single" w:sz="4" w:space="0" w:color="000000"/>
              <w:bottom w:val="single" w:sz="4" w:space="0" w:color="000000"/>
              <w:right w:val="single" w:sz="4" w:space="0" w:color="000000"/>
            </w:tcBorders>
            <w:vAlign w:val="center"/>
          </w:tcPr>
          <w:p w14:paraId="37512CD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w:t>
            </w:r>
          </w:p>
        </w:tc>
        <w:tc>
          <w:tcPr>
            <w:tcW w:w="917" w:type="dxa"/>
            <w:tcBorders>
              <w:top w:val="single" w:sz="4" w:space="0" w:color="000000"/>
              <w:left w:val="single" w:sz="4" w:space="0" w:color="000000"/>
              <w:bottom w:val="single" w:sz="4" w:space="0" w:color="000000"/>
              <w:right w:val="single" w:sz="4" w:space="0" w:color="000000"/>
            </w:tcBorders>
            <w:vAlign w:val="center"/>
          </w:tcPr>
          <w:p w14:paraId="40318E6B"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w:t>
            </w:r>
          </w:p>
        </w:tc>
        <w:tc>
          <w:tcPr>
            <w:tcW w:w="917" w:type="dxa"/>
            <w:tcBorders>
              <w:top w:val="single" w:sz="4" w:space="0" w:color="000000"/>
              <w:left w:val="single" w:sz="4" w:space="0" w:color="000000"/>
              <w:bottom w:val="single" w:sz="4" w:space="0" w:color="000000"/>
              <w:right w:val="single" w:sz="4" w:space="0" w:color="000000"/>
            </w:tcBorders>
            <w:vAlign w:val="center"/>
          </w:tcPr>
          <w:p w14:paraId="48316AB3"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w:t>
            </w:r>
          </w:p>
        </w:tc>
        <w:tc>
          <w:tcPr>
            <w:tcW w:w="916" w:type="dxa"/>
            <w:tcBorders>
              <w:top w:val="single" w:sz="4" w:space="0" w:color="000000"/>
              <w:left w:val="single" w:sz="4" w:space="0" w:color="000000"/>
              <w:bottom w:val="single" w:sz="4" w:space="0" w:color="000000"/>
              <w:right w:val="single" w:sz="4" w:space="0" w:color="000000"/>
            </w:tcBorders>
            <w:vAlign w:val="center"/>
          </w:tcPr>
          <w:p w14:paraId="2AD727F9"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w:t>
            </w:r>
          </w:p>
        </w:tc>
        <w:tc>
          <w:tcPr>
            <w:tcW w:w="917" w:type="dxa"/>
            <w:tcBorders>
              <w:top w:val="single" w:sz="4" w:space="0" w:color="000000"/>
              <w:left w:val="single" w:sz="4" w:space="0" w:color="000000"/>
              <w:bottom w:val="single" w:sz="4" w:space="0" w:color="000000"/>
              <w:right w:val="single" w:sz="4" w:space="0" w:color="000000"/>
            </w:tcBorders>
            <w:vAlign w:val="center"/>
          </w:tcPr>
          <w:p w14:paraId="1B255839"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w:t>
            </w:r>
          </w:p>
        </w:tc>
        <w:tc>
          <w:tcPr>
            <w:tcW w:w="916" w:type="dxa"/>
            <w:tcBorders>
              <w:top w:val="single" w:sz="4" w:space="0" w:color="000000"/>
              <w:left w:val="single" w:sz="4" w:space="0" w:color="000000"/>
              <w:bottom w:val="single" w:sz="4" w:space="0" w:color="000000"/>
              <w:right w:val="single" w:sz="4" w:space="0" w:color="000000"/>
            </w:tcBorders>
            <w:vAlign w:val="center"/>
          </w:tcPr>
          <w:p w14:paraId="02B6313E"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w:t>
            </w:r>
          </w:p>
        </w:tc>
        <w:tc>
          <w:tcPr>
            <w:tcW w:w="917" w:type="dxa"/>
            <w:tcBorders>
              <w:top w:val="single" w:sz="4" w:space="0" w:color="000000"/>
              <w:left w:val="single" w:sz="4" w:space="0" w:color="000000"/>
              <w:bottom w:val="single" w:sz="4" w:space="0" w:color="000000"/>
              <w:right w:val="single" w:sz="4" w:space="0" w:color="000000"/>
            </w:tcBorders>
            <w:vAlign w:val="center"/>
          </w:tcPr>
          <w:p w14:paraId="228BC349"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w:t>
            </w:r>
          </w:p>
        </w:tc>
        <w:tc>
          <w:tcPr>
            <w:tcW w:w="917" w:type="dxa"/>
            <w:tcBorders>
              <w:top w:val="single" w:sz="4" w:space="0" w:color="000000"/>
              <w:left w:val="single" w:sz="4" w:space="0" w:color="000000"/>
              <w:bottom w:val="single" w:sz="4" w:space="0" w:color="000000"/>
              <w:right w:val="single" w:sz="4" w:space="0" w:color="000000"/>
            </w:tcBorders>
            <w:vAlign w:val="center"/>
          </w:tcPr>
          <w:p w14:paraId="66CF7DFE"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w:t>
            </w:r>
          </w:p>
        </w:tc>
        <w:tc>
          <w:tcPr>
            <w:tcW w:w="916" w:type="dxa"/>
            <w:tcBorders>
              <w:top w:val="single" w:sz="4" w:space="0" w:color="000000"/>
              <w:left w:val="single" w:sz="4" w:space="0" w:color="000000"/>
              <w:bottom w:val="single" w:sz="4" w:space="0" w:color="000000"/>
              <w:right w:val="single" w:sz="4" w:space="0" w:color="000000"/>
            </w:tcBorders>
            <w:vAlign w:val="center"/>
          </w:tcPr>
          <w:p w14:paraId="41216C2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w:t>
            </w:r>
          </w:p>
        </w:tc>
        <w:tc>
          <w:tcPr>
            <w:tcW w:w="917" w:type="dxa"/>
            <w:tcBorders>
              <w:top w:val="single" w:sz="4" w:space="0" w:color="000000"/>
              <w:left w:val="single" w:sz="4" w:space="0" w:color="000000"/>
              <w:bottom w:val="single" w:sz="4" w:space="0" w:color="000000"/>
              <w:right w:val="single" w:sz="4" w:space="0" w:color="000000"/>
            </w:tcBorders>
            <w:vAlign w:val="center"/>
          </w:tcPr>
          <w:p w14:paraId="3A3E6603"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w:t>
            </w:r>
          </w:p>
        </w:tc>
        <w:tc>
          <w:tcPr>
            <w:tcW w:w="916" w:type="dxa"/>
            <w:tcBorders>
              <w:top w:val="single" w:sz="4" w:space="0" w:color="000000"/>
              <w:left w:val="single" w:sz="4" w:space="0" w:color="000000"/>
              <w:bottom w:val="single" w:sz="4" w:space="0" w:color="000000"/>
              <w:right w:val="single" w:sz="4" w:space="0" w:color="000000"/>
            </w:tcBorders>
            <w:vAlign w:val="center"/>
          </w:tcPr>
          <w:p w14:paraId="06DC5F21"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w:t>
            </w:r>
          </w:p>
        </w:tc>
        <w:tc>
          <w:tcPr>
            <w:tcW w:w="917" w:type="dxa"/>
            <w:tcBorders>
              <w:top w:val="single" w:sz="4" w:space="0" w:color="000000"/>
              <w:left w:val="single" w:sz="4" w:space="0" w:color="000000"/>
              <w:bottom w:val="single" w:sz="4" w:space="0" w:color="000000"/>
              <w:right w:val="single" w:sz="4" w:space="0" w:color="000000"/>
            </w:tcBorders>
            <w:vAlign w:val="center"/>
          </w:tcPr>
          <w:p w14:paraId="4F3A26E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w:t>
            </w:r>
          </w:p>
        </w:tc>
        <w:tc>
          <w:tcPr>
            <w:tcW w:w="917" w:type="dxa"/>
            <w:tcBorders>
              <w:top w:val="single" w:sz="4" w:space="0" w:color="000000"/>
              <w:left w:val="single" w:sz="4" w:space="0" w:color="000000"/>
              <w:bottom w:val="single" w:sz="4" w:space="0" w:color="000000"/>
              <w:right w:val="single" w:sz="4" w:space="0" w:color="000000"/>
            </w:tcBorders>
            <w:vAlign w:val="center"/>
          </w:tcPr>
          <w:p w14:paraId="04F2D19F"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w:t>
            </w:r>
          </w:p>
        </w:tc>
      </w:tr>
      <w:tr w:rsidR="002F4AC1" w:rsidRPr="00A12A44" w14:paraId="121BB680" w14:textId="77777777" w:rsidTr="002F4AC1">
        <w:trPr>
          <w:trHeight w:val="20"/>
        </w:trPr>
        <w:tc>
          <w:tcPr>
            <w:tcW w:w="737" w:type="dxa"/>
            <w:tcBorders>
              <w:top w:val="single" w:sz="4" w:space="0" w:color="000000"/>
              <w:left w:val="single" w:sz="4" w:space="0" w:color="000000"/>
              <w:bottom w:val="single" w:sz="4" w:space="0" w:color="000000"/>
              <w:right w:val="single" w:sz="4" w:space="0" w:color="000000"/>
            </w:tcBorders>
            <w:vAlign w:val="center"/>
          </w:tcPr>
          <w:p w14:paraId="7ABF69AA" w14:textId="77777777" w:rsidR="002F4AC1" w:rsidRPr="004C0F7F" w:rsidRDefault="002F4AC1" w:rsidP="002F4AC1">
            <w:pPr>
              <w:contextualSpacing/>
              <w:jc w:val="center"/>
              <w:rPr>
                <w:rFonts w:ascii="Arial" w:eastAsia="Calibri" w:hAnsi="Arial" w:cs="Arial"/>
                <w:sz w:val="18"/>
                <w:szCs w:val="18"/>
                <w:lang w:eastAsia="en-US"/>
              </w:rPr>
            </w:pPr>
            <w:r w:rsidRPr="004C0F7F">
              <w:rPr>
                <w:rFonts w:ascii="Arial" w:eastAsia="Calibri" w:hAnsi="Arial" w:cs="Arial"/>
                <w:sz w:val="18"/>
                <w:szCs w:val="18"/>
                <w:lang w:eastAsia="en-US"/>
              </w:rPr>
              <w:t>10.</w:t>
            </w:r>
          </w:p>
        </w:tc>
        <w:tc>
          <w:tcPr>
            <w:tcW w:w="4678" w:type="dxa"/>
            <w:tcBorders>
              <w:top w:val="single" w:sz="4" w:space="0" w:color="000000"/>
              <w:left w:val="single" w:sz="4" w:space="0" w:color="000000"/>
              <w:bottom w:val="single" w:sz="4" w:space="0" w:color="000000"/>
              <w:right w:val="single" w:sz="4" w:space="0" w:color="000000"/>
            </w:tcBorders>
            <w:vAlign w:val="center"/>
          </w:tcPr>
          <w:p w14:paraId="1C458E2E" w14:textId="77777777" w:rsidR="002F4AC1" w:rsidRPr="004C0F7F" w:rsidRDefault="002F4AC1" w:rsidP="002F4AC1">
            <w:pPr>
              <w:ind w:right="113"/>
              <w:contextualSpacing/>
              <w:rPr>
                <w:rFonts w:ascii="Arial" w:eastAsia="Calibri" w:hAnsi="Arial" w:cs="Arial"/>
                <w:sz w:val="18"/>
                <w:szCs w:val="18"/>
                <w:lang w:eastAsia="en-US"/>
              </w:rPr>
            </w:pPr>
            <w:r w:rsidRPr="004C0F7F">
              <w:rPr>
                <w:rFonts w:ascii="Arial" w:eastAsia="Calibri" w:hAnsi="Arial" w:cs="Arial"/>
                <w:sz w:val="18"/>
                <w:szCs w:val="18"/>
                <w:lang w:eastAsia="en-US"/>
              </w:rPr>
              <w:t>Относительный средневзвешенный остаточный парковый ресурс котлоагрегатов котельной</w:t>
            </w:r>
          </w:p>
        </w:tc>
        <w:tc>
          <w:tcPr>
            <w:tcW w:w="993" w:type="dxa"/>
            <w:tcBorders>
              <w:top w:val="single" w:sz="4" w:space="0" w:color="000000"/>
              <w:left w:val="single" w:sz="4" w:space="0" w:color="000000"/>
              <w:bottom w:val="single" w:sz="4" w:space="0" w:color="000000"/>
              <w:right w:val="single" w:sz="4" w:space="0" w:color="000000"/>
            </w:tcBorders>
            <w:vAlign w:val="center"/>
          </w:tcPr>
          <w:p w14:paraId="336C3216" w14:textId="77777777" w:rsidR="002F4AC1" w:rsidRPr="004C0F7F" w:rsidRDefault="002F4AC1" w:rsidP="002F4AC1">
            <w:pPr>
              <w:ind w:left="114"/>
              <w:contextualSpacing/>
              <w:jc w:val="center"/>
              <w:rPr>
                <w:rFonts w:ascii="Arial" w:eastAsia="Calibri" w:hAnsi="Arial" w:cs="Arial"/>
                <w:sz w:val="18"/>
                <w:szCs w:val="18"/>
                <w:lang w:eastAsia="en-US"/>
              </w:rPr>
            </w:pPr>
            <w:r w:rsidRPr="004C0F7F">
              <w:rPr>
                <w:rFonts w:ascii="Arial" w:eastAsia="Calibri" w:hAnsi="Arial" w:cs="Arial"/>
                <w:noProof/>
                <w:position w:val="-14"/>
                <w:sz w:val="18"/>
                <w:szCs w:val="18"/>
              </w:rPr>
              <w:drawing>
                <wp:inline distT="0" distB="0" distL="0" distR="0" wp14:anchorId="0B5914F0" wp14:editId="7384FE8C">
                  <wp:extent cx="97790" cy="17399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8"/>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97790" cy="173990"/>
                          </a:xfrm>
                          <a:prstGeom prst="rect">
                            <a:avLst/>
                          </a:prstGeom>
                          <a:noFill/>
                          <a:ln>
                            <a:noFill/>
                          </a:ln>
                        </pic:spPr>
                      </pic:pic>
                    </a:graphicData>
                  </a:graphic>
                </wp:inline>
              </w:drawing>
            </w:r>
          </w:p>
        </w:tc>
        <w:tc>
          <w:tcPr>
            <w:tcW w:w="1134" w:type="dxa"/>
            <w:tcBorders>
              <w:top w:val="single" w:sz="4" w:space="0" w:color="000000"/>
              <w:left w:val="single" w:sz="4" w:space="0" w:color="000000"/>
              <w:bottom w:val="single" w:sz="4" w:space="0" w:color="000000"/>
              <w:right w:val="single" w:sz="4" w:space="0" w:color="000000"/>
            </w:tcBorders>
            <w:vAlign w:val="center"/>
          </w:tcPr>
          <w:p w14:paraId="58CA3262" w14:textId="77777777" w:rsidR="002F4AC1" w:rsidRPr="004C0F7F" w:rsidRDefault="002F4AC1" w:rsidP="002F4AC1">
            <w:pPr>
              <w:contextualSpacing/>
              <w:jc w:val="center"/>
              <w:rPr>
                <w:rFonts w:ascii="Arial" w:eastAsia="Calibri" w:hAnsi="Arial" w:cs="Arial"/>
                <w:sz w:val="18"/>
                <w:szCs w:val="18"/>
                <w:lang w:eastAsia="en-US"/>
              </w:rPr>
            </w:pPr>
            <w:r w:rsidRPr="004C0F7F">
              <w:rPr>
                <w:rFonts w:ascii="Arial" w:eastAsia="Calibri" w:hAnsi="Arial" w:cs="Arial"/>
                <w:sz w:val="18"/>
                <w:szCs w:val="18"/>
                <w:lang w:eastAsia="en-US"/>
              </w:rPr>
              <w:t>час</w:t>
            </w:r>
          </w:p>
        </w:tc>
        <w:tc>
          <w:tcPr>
            <w:tcW w:w="916" w:type="dxa"/>
            <w:tcBorders>
              <w:top w:val="single" w:sz="4" w:space="0" w:color="000000"/>
              <w:left w:val="single" w:sz="4" w:space="0" w:color="000000"/>
              <w:bottom w:val="single" w:sz="4" w:space="0" w:color="000000"/>
              <w:right w:val="single" w:sz="4" w:space="0" w:color="000000"/>
            </w:tcBorders>
            <w:vAlign w:val="center"/>
          </w:tcPr>
          <w:p w14:paraId="5FFBC2E0"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586FED15"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н/д</w:t>
            </w:r>
          </w:p>
        </w:tc>
        <w:tc>
          <w:tcPr>
            <w:tcW w:w="916" w:type="dxa"/>
            <w:tcBorders>
              <w:top w:val="single" w:sz="4" w:space="0" w:color="000000"/>
              <w:left w:val="single" w:sz="4" w:space="0" w:color="000000"/>
              <w:bottom w:val="single" w:sz="4" w:space="0" w:color="000000"/>
              <w:right w:val="single" w:sz="4" w:space="0" w:color="000000"/>
            </w:tcBorders>
            <w:vAlign w:val="center"/>
          </w:tcPr>
          <w:p w14:paraId="58E71312"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33D38E9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561192F7"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н/д</w:t>
            </w:r>
          </w:p>
        </w:tc>
        <w:tc>
          <w:tcPr>
            <w:tcW w:w="916" w:type="dxa"/>
            <w:tcBorders>
              <w:top w:val="single" w:sz="4" w:space="0" w:color="000000"/>
              <w:left w:val="single" w:sz="4" w:space="0" w:color="000000"/>
              <w:bottom w:val="single" w:sz="4" w:space="0" w:color="000000"/>
              <w:right w:val="single" w:sz="4" w:space="0" w:color="000000"/>
            </w:tcBorders>
            <w:vAlign w:val="center"/>
          </w:tcPr>
          <w:p w14:paraId="7B3FE757"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5D9AFE19"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н/д</w:t>
            </w:r>
          </w:p>
        </w:tc>
        <w:tc>
          <w:tcPr>
            <w:tcW w:w="916" w:type="dxa"/>
            <w:tcBorders>
              <w:top w:val="single" w:sz="4" w:space="0" w:color="000000"/>
              <w:left w:val="single" w:sz="4" w:space="0" w:color="000000"/>
              <w:bottom w:val="single" w:sz="4" w:space="0" w:color="000000"/>
              <w:right w:val="single" w:sz="4" w:space="0" w:color="000000"/>
            </w:tcBorders>
            <w:vAlign w:val="center"/>
          </w:tcPr>
          <w:p w14:paraId="1E12EAE9"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56CAC0B7"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3B4FFEAD"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н/д</w:t>
            </w:r>
          </w:p>
        </w:tc>
        <w:tc>
          <w:tcPr>
            <w:tcW w:w="916" w:type="dxa"/>
            <w:tcBorders>
              <w:top w:val="single" w:sz="4" w:space="0" w:color="000000"/>
              <w:left w:val="single" w:sz="4" w:space="0" w:color="000000"/>
              <w:bottom w:val="single" w:sz="4" w:space="0" w:color="000000"/>
              <w:right w:val="single" w:sz="4" w:space="0" w:color="000000"/>
            </w:tcBorders>
            <w:vAlign w:val="center"/>
          </w:tcPr>
          <w:p w14:paraId="06EA16A8"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5D73DC68"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н/д</w:t>
            </w:r>
          </w:p>
        </w:tc>
        <w:tc>
          <w:tcPr>
            <w:tcW w:w="916" w:type="dxa"/>
            <w:tcBorders>
              <w:top w:val="single" w:sz="4" w:space="0" w:color="000000"/>
              <w:left w:val="single" w:sz="4" w:space="0" w:color="000000"/>
              <w:bottom w:val="single" w:sz="4" w:space="0" w:color="000000"/>
              <w:right w:val="single" w:sz="4" w:space="0" w:color="000000"/>
            </w:tcBorders>
            <w:vAlign w:val="center"/>
          </w:tcPr>
          <w:p w14:paraId="40DB7685"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3E5EA602"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50135E76"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н/д</w:t>
            </w:r>
          </w:p>
        </w:tc>
      </w:tr>
      <w:tr w:rsidR="002F4AC1" w:rsidRPr="00A12A44" w14:paraId="4B3ABF6B" w14:textId="77777777" w:rsidTr="002F4AC1">
        <w:trPr>
          <w:trHeight w:val="20"/>
        </w:trPr>
        <w:tc>
          <w:tcPr>
            <w:tcW w:w="737" w:type="dxa"/>
            <w:tcBorders>
              <w:top w:val="single" w:sz="4" w:space="0" w:color="000000"/>
              <w:left w:val="single" w:sz="4" w:space="0" w:color="000000"/>
              <w:bottom w:val="single" w:sz="4" w:space="0" w:color="000000"/>
              <w:right w:val="single" w:sz="4" w:space="0" w:color="000000"/>
            </w:tcBorders>
            <w:vAlign w:val="center"/>
          </w:tcPr>
          <w:p w14:paraId="4C3519FA" w14:textId="77777777" w:rsidR="002F4AC1" w:rsidRPr="004C0F7F" w:rsidRDefault="002F4AC1" w:rsidP="002F4AC1">
            <w:pPr>
              <w:contextualSpacing/>
              <w:jc w:val="center"/>
              <w:rPr>
                <w:rFonts w:ascii="Arial" w:eastAsia="Calibri" w:hAnsi="Arial" w:cs="Arial"/>
                <w:sz w:val="18"/>
                <w:szCs w:val="18"/>
                <w:lang w:eastAsia="en-US"/>
              </w:rPr>
            </w:pPr>
            <w:r w:rsidRPr="004C0F7F">
              <w:rPr>
                <w:rFonts w:ascii="Arial" w:eastAsia="Calibri" w:hAnsi="Arial" w:cs="Arial"/>
                <w:sz w:val="18"/>
                <w:szCs w:val="18"/>
                <w:lang w:eastAsia="en-US"/>
              </w:rPr>
              <w:t>11.</w:t>
            </w:r>
          </w:p>
        </w:tc>
        <w:tc>
          <w:tcPr>
            <w:tcW w:w="4678" w:type="dxa"/>
            <w:tcBorders>
              <w:top w:val="single" w:sz="4" w:space="0" w:color="000000"/>
              <w:left w:val="single" w:sz="4" w:space="0" w:color="000000"/>
              <w:bottom w:val="single" w:sz="4" w:space="0" w:color="000000"/>
              <w:right w:val="single" w:sz="4" w:space="0" w:color="000000"/>
            </w:tcBorders>
            <w:vAlign w:val="center"/>
          </w:tcPr>
          <w:p w14:paraId="2C325E9E" w14:textId="77777777" w:rsidR="002F4AC1" w:rsidRPr="004C0F7F" w:rsidRDefault="002F4AC1" w:rsidP="002F4AC1">
            <w:pPr>
              <w:ind w:right="113"/>
              <w:contextualSpacing/>
              <w:rPr>
                <w:rFonts w:ascii="Arial" w:eastAsia="Calibri" w:hAnsi="Arial" w:cs="Arial"/>
                <w:sz w:val="18"/>
                <w:szCs w:val="18"/>
                <w:lang w:eastAsia="en-US"/>
              </w:rPr>
            </w:pPr>
            <w:r w:rsidRPr="004C0F7F">
              <w:rPr>
                <w:rFonts w:ascii="Arial" w:eastAsia="Calibri" w:hAnsi="Arial" w:cs="Arial"/>
                <w:sz w:val="18"/>
                <w:szCs w:val="18"/>
                <w:lang w:eastAsia="en-US"/>
              </w:rPr>
              <w:t>Доля автоматизированных котельных без обслуживающего персонала с УТМ меньше/равной 10 Гкал/</w:t>
            </w:r>
          </w:p>
        </w:tc>
        <w:tc>
          <w:tcPr>
            <w:tcW w:w="993" w:type="dxa"/>
            <w:tcBorders>
              <w:top w:val="single" w:sz="4" w:space="0" w:color="000000"/>
              <w:left w:val="single" w:sz="4" w:space="0" w:color="000000"/>
              <w:bottom w:val="single" w:sz="4" w:space="0" w:color="000000"/>
              <w:right w:val="single" w:sz="4" w:space="0" w:color="000000"/>
            </w:tcBorders>
            <w:vAlign w:val="center"/>
          </w:tcPr>
          <w:p w14:paraId="2364A23A" w14:textId="77777777" w:rsidR="002F4AC1" w:rsidRPr="004C0F7F" w:rsidRDefault="002F4AC1" w:rsidP="002F4AC1">
            <w:pPr>
              <w:ind w:left="114"/>
              <w:contextualSpacing/>
              <w:jc w:val="center"/>
              <w:rPr>
                <w:rFonts w:ascii="Arial" w:eastAsia="Calibri" w:hAnsi="Arial" w:cs="Arial"/>
                <w:sz w:val="18"/>
                <w:szCs w:val="18"/>
                <w:lang w:eastAsia="en-US"/>
              </w:rPr>
            </w:pPr>
            <w:r w:rsidRPr="004C0F7F">
              <w:rPr>
                <w:rFonts w:ascii="Arial" w:eastAsia="Calibri" w:hAnsi="Arial" w:cs="Arial"/>
                <w:noProof/>
                <w:position w:val="-14"/>
                <w:sz w:val="18"/>
                <w:szCs w:val="18"/>
              </w:rPr>
              <w:drawing>
                <wp:inline distT="0" distB="0" distL="0" distR="0" wp14:anchorId="50262603" wp14:editId="628D2352">
                  <wp:extent cx="97790" cy="17399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9"/>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97790" cy="173990"/>
                          </a:xfrm>
                          <a:prstGeom prst="rect">
                            <a:avLst/>
                          </a:prstGeom>
                          <a:noFill/>
                          <a:ln>
                            <a:noFill/>
                          </a:ln>
                        </pic:spPr>
                      </pic:pic>
                    </a:graphicData>
                  </a:graphic>
                </wp:inline>
              </w:drawing>
            </w:r>
          </w:p>
        </w:tc>
        <w:tc>
          <w:tcPr>
            <w:tcW w:w="1134" w:type="dxa"/>
            <w:tcBorders>
              <w:top w:val="single" w:sz="4" w:space="0" w:color="000000"/>
              <w:left w:val="single" w:sz="4" w:space="0" w:color="000000"/>
              <w:bottom w:val="single" w:sz="4" w:space="0" w:color="000000"/>
              <w:right w:val="single" w:sz="4" w:space="0" w:color="000000"/>
            </w:tcBorders>
            <w:vAlign w:val="center"/>
          </w:tcPr>
          <w:p w14:paraId="66B041D7" w14:textId="77777777" w:rsidR="002F4AC1" w:rsidRPr="004C0F7F" w:rsidRDefault="002F4AC1" w:rsidP="002F4AC1">
            <w:pPr>
              <w:contextualSpacing/>
              <w:jc w:val="center"/>
              <w:rPr>
                <w:rFonts w:ascii="Arial" w:eastAsia="Calibri" w:hAnsi="Arial" w:cs="Arial"/>
                <w:sz w:val="18"/>
                <w:szCs w:val="18"/>
                <w:lang w:eastAsia="en-US"/>
              </w:rPr>
            </w:pPr>
            <w:r w:rsidRPr="004C0F7F">
              <w:rPr>
                <w:rFonts w:ascii="Arial" w:eastAsia="Calibri" w:hAnsi="Arial" w:cs="Arial"/>
                <w:sz w:val="18"/>
                <w:szCs w:val="18"/>
                <w:lang w:eastAsia="en-US"/>
              </w:rPr>
              <w:t>%</w:t>
            </w:r>
          </w:p>
        </w:tc>
        <w:tc>
          <w:tcPr>
            <w:tcW w:w="916" w:type="dxa"/>
            <w:tcBorders>
              <w:top w:val="single" w:sz="4" w:space="0" w:color="000000"/>
              <w:left w:val="single" w:sz="4" w:space="0" w:color="000000"/>
              <w:bottom w:val="single" w:sz="4" w:space="0" w:color="000000"/>
              <w:right w:val="single" w:sz="4" w:space="0" w:color="000000"/>
            </w:tcBorders>
            <w:vAlign w:val="center"/>
          </w:tcPr>
          <w:p w14:paraId="12DACCD8"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w:t>
            </w:r>
          </w:p>
        </w:tc>
        <w:tc>
          <w:tcPr>
            <w:tcW w:w="917" w:type="dxa"/>
            <w:tcBorders>
              <w:top w:val="single" w:sz="4" w:space="0" w:color="000000"/>
              <w:left w:val="single" w:sz="4" w:space="0" w:color="000000"/>
              <w:bottom w:val="single" w:sz="4" w:space="0" w:color="000000"/>
              <w:right w:val="single" w:sz="4" w:space="0" w:color="000000"/>
            </w:tcBorders>
            <w:vAlign w:val="center"/>
          </w:tcPr>
          <w:p w14:paraId="6EF137FB"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w:t>
            </w:r>
          </w:p>
        </w:tc>
        <w:tc>
          <w:tcPr>
            <w:tcW w:w="916" w:type="dxa"/>
            <w:tcBorders>
              <w:top w:val="single" w:sz="4" w:space="0" w:color="000000"/>
              <w:left w:val="single" w:sz="4" w:space="0" w:color="000000"/>
              <w:bottom w:val="single" w:sz="4" w:space="0" w:color="000000"/>
              <w:right w:val="single" w:sz="4" w:space="0" w:color="000000"/>
            </w:tcBorders>
            <w:vAlign w:val="center"/>
          </w:tcPr>
          <w:p w14:paraId="36FD9D42"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w:t>
            </w:r>
          </w:p>
        </w:tc>
        <w:tc>
          <w:tcPr>
            <w:tcW w:w="917" w:type="dxa"/>
            <w:tcBorders>
              <w:top w:val="single" w:sz="4" w:space="0" w:color="000000"/>
              <w:left w:val="single" w:sz="4" w:space="0" w:color="000000"/>
              <w:bottom w:val="single" w:sz="4" w:space="0" w:color="000000"/>
              <w:right w:val="single" w:sz="4" w:space="0" w:color="000000"/>
            </w:tcBorders>
            <w:vAlign w:val="center"/>
          </w:tcPr>
          <w:p w14:paraId="3A86B73B"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w:t>
            </w:r>
          </w:p>
        </w:tc>
        <w:tc>
          <w:tcPr>
            <w:tcW w:w="917" w:type="dxa"/>
            <w:tcBorders>
              <w:top w:val="single" w:sz="4" w:space="0" w:color="000000"/>
              <w:left w:val="single" w:sz="4" w:space="0" w:color="000000"/>
              <w:bottom w:val="single" w:sz="4" w:space="0" w:color="000000"/>
              <w:right w:val="single" w:sz="4" w:space="0" w:color="000000"/>
            </w:tcBorders>
            <w:vAlign w:val="center"/>
          </w:tcPr>
          <w:p w14:paraId="5D302C7F"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w:t>
            </w:r>
          </w:p>
        </w:tc>
        <w:tc>
          <w:tcPr>
            <w:tcW w:w="916" w:type="dxa"/>
            <w:tcBorders>
              <w:top w:val="single" w:sz="4" w:space="0" w:color="000000"/>
              <w:left w:val="single" w:sz="4" w:space="0" w:color="000000"/>
              <w:bottom w:val="single" w:sz="4" w:space="0" w:color="000000"/>
              <w:right w:val="single" w:sz="4" w:space="0" w:color="000000"/>
            </w:tcBorders>
            <w:vAlign w:val="center"/>
          </w:tcPr>
          <w:p w14:paraId="1C27EAB7"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w:t>
            </w:r>
          </w:p>
        </w:tc>
        <w:tc>
          <w:tcPr>
            <w:tcW w:w="917" w:type="dxa"/>
            <w:tcBorders>
              <w:top w:val="single" w:sz="4" w:space="0" w:color="000000"/>
              <w:left w:val="single" w:sz="4" w:space="0" w:color="000000"/>
              <w:bottom w:val="single" w:sz="4" w:space="0" w:color="000000"/>
              <w:right w:val="single" w:sz="4" w:space="0" w:color="000000"/>
            </w:tcBorders>
            <w:vAlign w:val="center"/>
          </w:tcPr>
          <w:p w14:paraId="42643B82"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w:t>
            </w:r>
          </w:p>
        </w:tc>
        <w:tc>
          <w:tcPr>
            <w:tcW w:w="916" w:type="dxa"/>
            <w:tcBorders>
              <w:top w:val="single" w:sz="4" w:space="0" w:color="000000"/>
              <w:left w:val="single" w:sz="4" w:space="0" w:color="000000"/>
              <w:bottom w:val="single" w:sz="4" w:space="0" w:color="000000"/>
              <w:right w:val="single" w:sz="4" w:space="0" w:color="000000"/>
            </w:tcBorders>
            <w:vAlign w:val="center"/>
          </w:tcPr>
          <w:p w14:paraId="1A4BB99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w:t>
            </w:r>
          </w:p>
        </w:tc>
        <w:tc>
          <w:tcPr>
            <w:tcW w:w="917" w:type="dxa"/>
            <w:tcBorders>
              <w:top w:val="single" w:sz="4" w:space="0" w:color="000000"/>
              <w:left w:val="single" w:sz="4" w:space="0" w:color="000000"/>
              <w:bottom w:val="single" w:sz="4" w:space="0" w:color="000000"/>
              <w:right w:val="single" w:sz="4" w:space="0" w:color="000000"/>
            </w:tcBorders>
            <w:vAlign w:val="center"/>
          </w:tcPr>
          <w:p w14:paraId="661B23F4"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w:t>
            </w:r>
          </w:p>
        </w:tc>
        <w:tc>
          <w:tcPr>
            <w:tcW w:w="917" w:type="dxa"/>
            <w:tcBorders>
              <w:top w:val="single" w:sz="4" w:space="0" w:color="000000"/>
              <w:left w:val="single" w:sz="4" w:space="0" w:color="000000"/>
              <w:bottom w:val="single" w:sz="4" w:space="0" w:color="000000"/>
              <w:right w:val="single" w:sz="4" w:space="0" w:color="000000"/>
            </w:tcBorders>
            <w:vAlign w:val="center"/>
          </w:tcPr>
          <w:p w14:paraId="3A3F2288"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w:t>
            </w:r>
          </w:p>
        </w:tc>
        <w:tc>
          <w:tcPr>
            <w:tcW w:w="916" w:type="dxa"/>
            <w:tcBorders>
              <w:top w:val="single" w:sz="4" w:space="0" w:color="000000"/>
              <w:left w:val="single" w:sz="4" w:space="0" w:color="000000"/>
              <w:bottom w:val="single" w:sz="4" w:space="0" w:color="000000"/>
              <w:right w:val="single" w:sz="4" w:space="0" w:color="000000"/>
            </w:tcBorders>
            <w:vAlign w:val="center"/>
          </w:tcPr>
          <w:p w14:paraId="231C7B8C"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w:t>
            </w:r>
          </w:p>
        </w:tc>
        <w:tc>
          <w:tcPr>
            <w:tcW w:w="917" w:type="dxa"/>
            <w:tcBorders>
              <w:top w:val="single" w:sz="4" w:space="0" w:color="000000"/>
              <w:left w:val="single" w:sz="4" w:space="0" w:color="000000"/>
              <w:bottom w:val="single" w:sz="4" w:space="0" w:color="000000"/>
              <w:right w:val="single" w:sz="4" w:space="0" w:color="000000"/>
            </w:tcBorders>
            <w:vAlign w:val="center"/>
          </w:tcPr>
          <w:p w14:paraId="16BC6FEC"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w:t>
            </w:r>
          </w:p>
        </w:tc>
        <w:tc>
          <w:tcPr>
            <w:tcW w:w="916" w:type="dxa"/>
            <w:tcBorders>
              <w:top w:val="single" w:sz="4" w:space="0" w:color="000000"/>
              <w:left w:val="single" w:sz="4" w:space="0" w:color="000000"/>
              <w:bottom w:val="single" w:sz="4" w:space="0" w:color="000000"/>
              <w:right w:val="single" w:sz="4" w:space="0" w:color="000000"/>
            </w:tcBorders>
            <w:vAlign w:val="center"/>
          </w:tcPr>
          <w:p w14:paraId="561E5DD7"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w:t>
            </w:r>
          </w:p>
        </w:tc>
        <w:tc>
          <w:tcPr>
            <w:tcW w:w="917" w:type="dxa"/>
            <w:tcBorders>
              <w:top w:val="single" w:sz="4" w:space="0" w:color="000000"/>
              <w:left w:val="single" w:sz="4" w:space="0" w:color="000000"/>
              <w:bottom w:val="single" w:sz="4" w:space="0" w:color="000000"/>
              <w:right w:val="single" w:sz="4" w:space="0" w:color="000000"/>
            </w:tcBorders>
            <w:vAlign w:val="center"/>
          </w:tcPr>
          <w:p w14:paraId="6602E848"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w:t>
            </w:r>
          </w:p>
        </w:tc>
        <w:tc>
          <w:tcPr>
            <w:tcW w:w="917" w:type="dxa"/>
            <w:tcBorders>
              <w:top w:val="single" w:sz="4" w:space="0" w:color="000000"/>
              <w:left w:val="single" w:sz="4" w:space="0" w:color="000000"/>
              <w:bottom w:val="single" w:sz="4" w:space="0" w:color="000000"/>
              <w:right w:val="single" w:sz="4" w:space="0" w:color="000000"/>
            </w:tcBorders>
            <w:vAlign w:val="center"/>
          </w:tcPr>
          <w:p w14:paraId="1895F092"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w:t>
            </w:r>
          </w:p>
        </w:tc>
      </w:tr>
      <w:tr w:rsidR="002F4AC1" w:rsidRPr="00A12A44" w14:paraId="25F75DEB" w14:textId="77777777" w:rsidTr="002F4AC1">
        <w:trPr>
          <w:trHeight w:val="20"/>
        </w:trPr>
        <w:tc>
          <w:tcPr>
            <w:tcW w:w="737" w:type="dxa"/>
            <w:tcBorders>
              <w:top w:val="single" w:sz="4" w:space="0" w:color="000000"/>
              <w:left w:val="single" w:sz="4" w:space="0" w:color="000000"/>
              <w:bottom w:val="single" w:sz="4" w:space="0" w:color="000000"/>
              <w:right w:val="single" w:sz="4" w:space="0" w:color="000000"/>
            </w:tcBorders>
            <w:vAlign w:val="center"/>
          </w:tcPr>
          <w:p w14:paraId="27CE566C" w14:textId="77777777" w:rsidR="002F4AC1" w:rsidRPr="004C0F7F" w:rsidRDefault="002F4AC1" w:rsidP="002F4AC1">
            <w:pPr>
              <w:contextualSpacing/>
              <w:jc w:val="center"/>
              <w:rPr>
                <w:rFonts w:ascii="Arial" w:eastAsia="Calibri" w:hAnsi="Arial" w:cs="Arial"/>
                <w:sz w:val="18"/>
                <w:szCs w:val="18"/>
                <w:lang w:eastAsia="en-US"/>
              </w:rPr>
            </w:pPr>
            <w:r w:rsidRPr="004C0F7F">
              <w:rPr>
                <w:rFonts w:ascii="Arial" w:eastAsia="Calibri" w:hAnsi="Arial" w:cs="Arial"/>
                <w:sz w:val="18"/>
                <w:szCs w:val="18"/>
                <w:lang w:eastAsia="en-US"/>
              </w:rPr>
              <w:t>12.</w:t>
            </w:r>
          </w:p>
        </w:tc>
        <w:tc>
          <w:tcPr>
            <w:tcW w:w="4678" w:type="dxa"/>
            <w:tcBorders>
              <w:top w:val="single" w:sz="4" w:space="0" w:color="000000"/>
              <w:left w:val="single" w:sz="4" w:space="0" w:color="000000"/>
              <w:bottom w:val="single" w:sz="4" w:space="0" w:color="000000"/>
              <w:right w:val="single" w:sz="4" w:space="0" w:color="000000"/>
            </w:tcBorders>
            <w:vAlign w:val="center"/>
          </w:tcPr>
          <w:p w14:paraId="31D62BF3" w14:textId="77777777" w:rsidR="002F4AC1" w:rsidRPr="004C0F7F" w:rsidRDefault="002F4AC1" w:rsidP="002F4AC1">
            <w:pPr>
              <w:ind w:right="113"/>
              <w:contextualSpacing/>
              <w:rPr>
                <w:rFonts w:ascii="Arial" w:eastAsia="Calibri" w:hAnsi="Arial" w:cs="Arial"/>
                <w:sz w:val="18"/>
                <w:szCs w:val="18"/>
                <w:lang w:eastAsia="en-US"/>
              </w:rPr>
            </w:pPr>
            <w:r w:rsidRPr="004C0F7F">
              <w:rPr>
                <w:rFonts w:ascii="Arial" w:eastAsia="Calibri" w:hAnsi="Arial" w:cs="Arial"/>
                <w:sz w:val="18"/>
                <w:szCs w:val="18"/>
                <w:lang w:eastAsia="en-US"/>
              </w:rPr>
              <w:t>Доля котельных</w:t>
            </w:r>
            <w:r>
              <w:rPr>
                <w:rFonts w:ascii="Arial" w:eastAsia="Calibri" w:hAnsi="Arial" w:cs="Arial"/>
                <w:sz w:val="18"/>
                <w:szCs w:val="18"/>
                <w:lang w:eastAsia="en-US"/>
              </w:rPr>
              <w:t>,</w:t>
            </w:r>
            <w:r w:rsidRPr="004C0F7F">
              <w:rPr>
                <w:rFonts w:ascii="Arial" w:eastAsia="Calibri" w:hAnsi="Arial" w:cs="Arial"/>
                <w:sz w:val="18"/>
                <w:szCs w:val="18"/>
                <w:lang w:eastAsia="en-US"/>
              </w:rPr>
              <w:t xml:space="preserve"> оборудованных приборами учета</w:t>
            </w:r>
          </w:p>
        </w:tc>
        <w:tc>
          <w:tcPr>
            <w:tcW w:w="993" w:type="dxa"/>
            <w:tcBorders>
              <w:top w:val="single" w:sz="4" w:space="0" w:color="000000"/>
              <w:left w:val="single" w:sz="4" w:space="0" w:color="000000"/>
              <w:bottom w:val="single" w:sz="4" w:space="0" w:color="000000"/>
              <w:right w:val="single" w:sz="4" w:space="0" w:color="000000"/>
            </w:tcBorders>
            <w:vAlign w:val="center"/>
          </w:tcPr>
          <w:p w14:paraId="0060E465" w14:textId="77777777" w:rsidR="002F4AC1" w:rsidRPr="004C0F7F" w:rsidRDefault="002F4AC1" w:rsidP="002F4AC1">
            <w:pPr>
              <w:ind w:left="114"/>
              <w:contextualSpacing/>
              <w:jc w:val="center"/>
              <w:rPr>
                <w:rFonts w:ascii="Arial" w:eastAsia="Calibri" w:hAnsi="Arial" w:cs="Arial"/>
                <w:sz w:val="18"/>
                <w:szCs w:val="18"/>
                <w:lang w:eastAsia="en-US"/>
              </w:rPr>
            </w:pPr>
            <w:r w:rsidRPr="004C0F7F">
              <w:rPr>
                <w:rFonts w:ascii="Arial" w:eastAsia="Calibri" w:hAnsi="Arial" w:cs="Arial"/>
                <w:noProof/>
                <w:position w:val="-14"/>
                <w:sz w:val="18"/>
                <w:szCs w:val="18"/>
              </w:rPr>
              <w:drawing>
                <wp:inline distT="0" distB="0" distL="0" distR="0" wp14:anchorId="5B90DFA6" wp14:editId="5FE0BB7E">
                  <wp:extent cx="97790" cy="17399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0"/>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97790" cy="173990"/>
                          </a:xfrm>
                          <a:prstGeom prst="rect">
                            <a:avLst/>
                          </a:prstGeom>
                          <a:noFill/>
                          <a:ln>
                            <a:noFill/>
                          </a:ln>
                        </pic:spPr>
                      </pic:pic>
                    </a:graphicData>
                  </a:graphic>
                </wp:inline>
              </w:drawing>
            </w:r>
          </w:p>
        </w:tc>
        <w:tc>
          <w:tcPr>
            <w:tcW w:w="1134" w:type="dxa"/>
            <w:tcBorders>
              <w:top w:val="single" w:sz="4" w:space="0" w:color="000000"/>
              <w:left w:val="single" w:sz="4" w:space="0" w:color="000000"/>
              <w:bottom w:val="single" w:sz="4" w:space="0" w:color="000000"/>
              <w:right w:val="single" w:sz="4" w:space="0" w:color="000000"/>
            </w:tcBorders>
            <w:vAlign w:val="center"/>
          </w:tcPr>
          <w:p w14:paraId="2026A560" w14:textId="77777777" w:rsidR="002F4AC1" w:rsidRPr="004C0F7F" w:rsidRDefault="002F4AC1" w:rsidP="002F4AC1">
            <w:pPr>
              <w:contextualSpacing/>
              <w:jc w:val="center"/>
              <w:rPr>
                <w:rFonts w:ascii="Arial" w:eastAsia="Calibri" w:hAnsi="Arial" w:cs="Arial"/>
                <w:sz w:val="18"/>
                <w:szCs w:val="18"/>
                <w:lang w:eastAsia="en-US"/>
              </w:rPr>
            </w:pPr>
            <w:r w:rsidRPr="004C0F7F">
              <w:rPr>
                <w:rFonts w:ascii="Arial" w:eastAsia="Calibri" w:hAnsi="Arial" w:cs="Arial"/>
                <w:sz w:val="18"/>
                <w:szCs w:val="18"/>
                <w:lang w:eastAsia="en-US"/>
              </w:rPr>
              <w:t>%</w:t>
            </w:r>
          </w:p>
        </w:tc>
        <w:tc>
          <w:tcPr>
            <w:tcW w:w="916" w:type="dxa"/>
            <w:tcBorders>
              <w:top w:val="single" w:sz="4" w:space="0" w:color="000000"/>
              <w:left w:val="single" w:sz="4" w:space="0" w:color="000000"/>
              <w:bottom w:val="single" w:sz="4" w:space="0" w:color="000000"/>
              <w:right w:val="single" w:sz="4" w:space="0" w:color="000000"/>
            </w:tcBorders>
            <w:vAlign w:val="center"/>
          </w:tcPr>
          <w:p w14:paraId="05A30D93"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w:t>
            </w:r>
          </w:p>
        </w:tc>
        <w:tc>
          <w:tcPr>
            <w:tcW w:w="917" w:type="dxa"/>
            <w:tcBorders>
              <w:top w:val="single" w:sz="4" w:space="0" w:color="000000"/>
              <w:left w:val="single" w:sz="4" w:space="0" w:color="000000"/>
              <w:bottom w:val="single" w:sz="4" w:space="0" w:color="000000"/>
              <w:right w:val="single" w:sz="4" w:space="0" w:color="000000"/>
            </w:tcBorders>
            <w:vAlign w:val="center"/>
          </w:tcPr>
          <w:p w14:paraId="5B4C7D05"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w:t>
            </w:r>
          </w:p>
        </w:tc>
        <w:tc>
          <w:tcPr>
            <w:tcW w:w="916" w:type="dxa"/>
            <w:tcBorders>
              <w:top w:val="single" w:sz="4" w:space="0" w:color="000000"/>
              <w:left w:val="single" w:sz="4" w:space="0" w:color="000000"/>
              <w:bottom w:val="single" w:sz="4" w:space="0" w:color="000000"/>
              <w:right w:val="single" w:sz="4" w:space="0" w:color="000000"/>
            </w:tcBorders>
            <w:vAlign w:val="center"/>
          </w:tcPr>
          <w:p w14:paraId="206500A2"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w:t>
            </w:r>
          </w:p>
        </w:tc>
        <w:tc>
          <w:tcPr>
            <w:tcW w:w="917" w:type="dxa"/>
            <w:tcBorders>
              <w:top w:val="single" w:sz="4" w:space="0" w:color="000000"/>
              <w:left w:val="single" w:sz="4" w:space="0" w:color="000000"/>
              <w:bottom w:val="single" w:sz="4" w:space="0" w:color="000000"/>
              <w:right w:val="single" w:sz="4" w:space="0" w:color="000000"/>
            </w:tcBorders>
            <w:vAlign w:val="center"/>
          </w:tcPr>
          <w:p w14:paraId="5DD61C32"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w:t>
            </w:r>
          </w:p>
        </w:tc>
        <w:tc>
          <w:tcPr>
            <w:tcW w:w="917" w:type="dxa"/>
            <w:tcBorders>
              <w:top w:val="single" w:sz="4" w:space="0" w:color="000000"/>
              <w:left w:val="single" w:sz="4" w:space="0" w:color="000000"/>
              <w:bottom w:val="single" w:sz="4" w:space="0" w:color="000000"/>
              <w:right w:val="single" w:sz="4" w:space="0" w:color="000000"/>
            </w:tcBorders>
            <w:vAlign w:val="center"/>
          </w:tcPr>
          <w:p w14:paraId="7A047FBB"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w:t>
            </w:r>
          </w:p>
        </w:tc>
        <w:tc>
          <w:tcPr>
            <w:tcW w:w="916" w:type="dxa"/>
            <w:tcBorders>
              <w:top w:val="single" w:sz="4" w:space="0" w:color="000000"/>
              <w:left w:val="single" w:sz="4" w:space="0" w:color="000000"/>
              <w:bottom w:val="single" w:sz="4" w:space="0" w:color="000000"/>
              <w:right w:val="single" w:sz="4" w:space="0" w:color="000000"/>
            </w:tcBorders>
            <w:vAlign w:val="center"/>
          </w:tcPr>
          <w:p w14:paraId="19A51369"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w:t>
            </w:r>
          </w:p>
        </w:tc>
        <w:tc>
          <w:tcPr>
            <w:tcW w:w="917" w:type="dxa"/>
            <w:tcBorders>
              <w:top w:val="single" w:sz="4" w:space="0" w:color="000000"/>
              <w:left w:val="single" w:sz="4" w:space="0" w:color="000000"/>
              <w:bottom w:val="single" w:sz="4" w:space="0" w:color="000000"/>
              <w:right w:val="single" w:sz="4" w:space="0" w:color="000000"/>
            </w:tcBorders>
            <w:vAlign w:val="center"/>
          </w:tcPr>
          <w:p w14:paraId="6CE65AF7"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w:t>
            </w:r>
          </w:p>
        </w:tc>
        <w:tc>
          <w:tcPr>
            <w:tcW w:w="916" w:type="dxa"/>
            <w:tcBorders>
              <w:top w:val="single" w:sz="4" w:space="0" w:color="000000"/>
              <w:left w:val="single" w:sz="4" w:space="0" w:color="000000"/>
              <w:bottom w:val="single" w:sz="4" w:space="0" w:color="000000"/>
              <w:right w:val="single" w:sz="4" w:space="0" w:color="000000"/>
            </w:tcBorders>
            <w:vAlign w:val="center"/>
          </w:tcPr>
          <w:p w14:paraId="5C3C9BEE"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w:t>
            </w:r>
          </w:p>
        </w:tc>
        <w:tc>
          <w:tcPr>
            <w:tcW w:w="917" w:type="dxa"/>
            <w:tcBorders>
              <w:top w:val="single" w:sz="4" w:space="0" w:color="000000"/>
              <w:left w:val="single" w:sz="4" w:space="0" w:color="000000"/>
              <w:bottom w:val="single" w:sz="4" w:space="0" w:color="000000"/>
              <w:right w:val="single" w:sz="4" w:space="0" w:color="000000"/>
            </w:tcBorders>
            <w:vAlign w:val="center"/>
          </w:tcPr>
          <w:p w14:paraId="1C36F060"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w:t>
            </w:r>
          </w:p>
        </w:tc>
        <w:tc>
          <w:tcPr>
            <w:tcW w:w="917" w:type="dxa"/>
            <w:tcBorders>
              <w:top w:val="single" w:sz="4" w:space="0" w:color="000000"/>
              <w:left w:val="single" w:sz="4" w:space="0" w:color="000000"/>
              <w:bottom w:val="single" w:sz="4" w:space="0" w:color="000000"/>
              <w:right w:val="single" w:sz="4" w:space="0" w:color="000000"/>
            </w:tcBorders>
            <w:vAlign w:val="center"/>
          </w:tcPr>
          <w:p w14:paraId="02B05078"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w:t>
            </w:r>
          </w:p>
        </w:tc>
        <w:tc>
          <w:tcPr>
            <w:tcW w:w="916" w:type="dxa"/>
            <w:tcBorders>
              <w:top w:val="single" w:sz="4" w:space="0" w:color="000000"/>
              <w:left w:val="single" w:sz="4" w:space="0" w:color="000000"/>
              <w:bottom w:val="single" w:sz="4" w:space="0" w:color="000000"/>
              <w:right w:val="single" w:sz="4" w:space="0" w:color="000000"/>
            </w:tcBorders>
            <w:vAlign w:val="center"/>
          </w:tcPr>
          <w:p w14:paraId="410BCAE9"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w:t>
            </w:r>
          </w:p>
        </w:tc>
        <w:tc>
          <w:tcPr>
            <w:tcW w:w="917" w:type="dxa"/>
            <w:tcBorders>
              <w:top w:val="single" w:sz="4" w:space="0" w:color="000000"/>
              <w:left w:val="single" w:sz="4" w:space="0" w:color="000000"/>
              <w:bottom w:val="single" w:sz="4" w:space="0" w:color="000000"/>
              <w:right w:val="single" w:sz="4" w:space="0" w:color="000000"/>
            </w:tcBorders>
            <w:vAlign w:val="center"/>
          </w:tcPr>
          <w:p w14:paraId="7C7412C7"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w:t>
            </w:r>
          </w:p>
        </w:tc>
        <w:tc>
          <w:tcPr>
            <w:tcW w:w="916" w:type="dxa"/>
            <w:tcBorders>
              <w:top w:val="single" w:sz="4" w:space="0" w:color="000000"/>
              <w:left w:val="single" w:sz="4" w:space="0" w:color="000000"/>
              <w:bottom w:val="single" w:sz="4" w:space="0" w:color="000000"/>
              <w:right w:val="single" w:sz="4" w:space="0" w:color="000000"/>
            </w:tcBorders>
            <w:vAlign w:val="center"/>
          </w:tcPr>
          <w:p w14:paraId="0C014DBD"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w:t>
            </w:r>
          </w:p>
        </w:tc>
        <w:tc>
          <w:tcPr>
            <w:tcW w:w="917" w:type="dxa"/>
            <w:tcBorders>
              <w:top w:val="single" w:sz="4" w:space="0" w:color="000000"/>
              <w:left w:val="single" w:sz="4" w:space="0" w:color="000000"/>
              <w:bottom w:val="single" w:sz="4" w:space="0" w:color="000000"/>
              <w:right w:val="single" w:sz="4" w:space="0" w:color="000000"/>
            </w:tcBorders>
            <w:vAlign w:val="center"/>
          </w:tcPr>
          <w:p w14:paraId="290FFF70"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w:t>
            </w:r>
          </w:p>
        </w:tc>
        <w:tc>
          <w:tcPr>
            <w:tcW w:w="917" w:type="dxa"/>
            <w:tcBorders>
              <w:top w:val="single" w:sz="4" w:space="0" w:color="000000"/>
              <w:left w:val="single" w:sz="4" w:space="0" w:color="000000"/>
              <w:bottom w:val="single" w:sz="4" w:space="0" w:color="000000"/>
              <w:right w:val="single" w:sz="4" w:space="0" w:color="000000"/>
            </w:tcBorders>
            <w:vAlign w:val="center"/>
          </w:tcPr>
          <w:p w14:paraId="65C732DE" w14:textId="77777777" w:rsidR="002F4AC1" w:rsidRPr="002F4AC1" w:rsidRDefault="002F4AC1" w:rsidP="002F4AC1">
            <w:pPr>
              <w:jc w:val="center"/>
              <w:rPr>
                <w:rFonts w:ascii="Arial" w:hAnsi="Arial" w:cs="Arial"/>
                <w:color w:val="000000"/>
                <w:sz w:val="18"/>
                <w:szCs w:val="18"/>
              </w:rPr>
            </w:pPr>
            <w:r w:rsidRPr="002F4AC1">
              <w:rPr>
                <w:rFonts w:ascii="Arial" w:hAnsi="Arial" w:cs="Arial"/>
                <w:color w:val="000000"/>
                <w:sz w:val="18"/>
                <w:szCs w:val="18"/>
              </w:rPr>
              <w:t>0</w:t>
            </w:r>
          </w:p>
        </w:tc>
      </w:tr>
    </w:tbl>
    <w:p w14:paraId="1DDAD019" w14:textId="77777777" w:rsidR="002F4AC1" w:rsidRDefault="002F4AC1" w:rsidP="008E11E7">
      <w:pPr>
        <w:spacing w:line="276" w:lineRule="auto"/>
        <w:ind w:firstLine="567"/>
        <w:jc w:val="both"/>
        <w:rPr>
          <w:rFonts w:ascii="Arial" w:hAnsi="Arial" w:cs="Arial"/>
          <w:b/>
        </w:rPr>
      </w:pPr>
    </w:p>
    <w:p w14:paraId="6E6E0CBF" w14:textId="1DFE1801" w:rsidR="002F4AC1" w:rsidRDefault="002F4AC1" w:rsidP="002F4AC1">
      <w:pPr>
        <w:pStyle w:val="affff0"/>
        <w:keepNext/>
      </w:pPr>
      <w:bookmarkStart w:id="1218" w:name="_Ref227236606"/>
      <w:r w:rsidRPr="00A12A44">
        <w:rPr>
          <w:rFonts w:ascii="Arial" w:hAnsi="Arial" w:cs="Arial"/>
        </w:rPr>
        <w:t xml:space="preserve">Таблица </w:t>
      </w:r>
      <w:r w:rsidRPr="00A12A44">
        <w:rPr>
          <w:rFonts w:ascii="Arial" w:hAnsi="Arial" w:cs="Arial"/>
        </w:rPr>
        <w:fldChar w:fldCharType="begin"/>
      </w:r>
      <w:r w:rsidRPr="00A12A44">
        <w:rPr>
          <w:rFonts w:ascii="Arial" w:hAnsi="Arial" w:cs="Arial"/>
        </w:rPr>
        <w:instrText xml:space="preserve"> SEQ Таблица \* ARABIC </w:instrText>
      </w:r>
      <w:r w:rsidRPr="00A12A44">
        <w:rPr>
          <w:rFonts w:ascii="Arial" w:hAnsi="Arial" w:cs="Arial"/>
        </w:rPr>
        <w:fldChar w:fldCharType="separate"/>
      </w:r>
      <w:r w:rsidR="00372D39">
        <w:rPr>
          <w:rFonts w:ascii="Arial" w:hAnsi="Arial" w:cs="Arial"/>
        </w:rPr>
        <w:t>74</w:t>
      </w:r>
      <w:r w:rsidRPr="00A12A44">
        <w:rPr>
          <w:rFonts w:ascii="Arial" w:hAnsi="Arial" w:cs="Arial"/>
        </w:rPr>
        <w:fldChar w:fldCharType="end"/>
      </w:r>
      <w:bookmarkEnd w:id="1218"/>
      <w:r w:rsidRPr="00A12A44">
        <w:rPr>
          <w:rFonts w:ascii="Arial" w:hAnsi="Arial" w:cs="Arial"/>
        </w:rPr>
        <w:t xml:space="preserve"> – </w:t>
      </w:r>
      <w:r w:rsidRPr="00A12A44">
        <w:rPr>
          <w:rFonts w:ascii="Arial" w:eastAsia="Calibri" w:hAnsi="Arial" w:cs="Arial"/>
        </w:rPr>
        <w:t>Индикаторы</w:t>
      </w:r>
      <w:r>
        <w:rPr>
          <w:rFonts w:ascii="Arial" w:eastAsia="Calibri" w:hAnsi="Arial" w:cs="Arial"/>
        </w:rPr>
        <w:t xml:space="preserve">, </w:t>
      </w:r>
      <w:r w:rsidRPr="00A12A44">
        <w:rPr>
          <w:rFonts w:ascii="Arial" w:eastAsia="Calibri" w:hAnsi="Arial" w:cs="Arial"/>
        </w:rPr>
        <w:t xml:space="preserve">характеризующие динамику функционирования </w:t>
      </w:r>
      <w:r>
        <w:rPr>
          <w:rFonts w:ascii="Arial" w:eastAsia="Calibri" w:hAnsi="Arial" w:cs="Arial"/>
        </w:rPr>
        <w:t>котельной п. Синий Утес</w:t>
      </w:r>
    </w:p>
    <w:tbl>
      <w:tblPr>
        <w:tblW w:w="21291" w:type="dxa"/>
        <w:tblLayout w:type="fixed"/>
        <w:tblCellMar>
          <w:left w:w="28" w:type="dxa"/>
          <w:right w:w="28" w:type="dxa"/>
        </w:tblCellMar>
        <w:tblLook w:val="04A0" w:firstRow="1" w:lastRow="0" w:firstColumn="1" w:lastColumn="0" w:noHBand="0" w:noVBand="1"/>
      </w:tblPr>
      <w:tblGrid>
        <w:gridCol w:w="737"/>
        <w:gridCol w:w="4678"/>
        <w:gridCol w:w="993"/>
        <w:gridCol w:w="1134"/>
        <w:gridCol w:w="916"/>
        <w:gridCol w:w="917"/>
        <w:gridCol w:w="916"/>
        <w:gridCol w:w="917"/>
        <w:gridCol w:w="917"/>
        <w:gridCol w:w="916"/>
        <w:gridCol w:w="917"/>
        <w:gridCol w:w="916"/>
        <w:gridCol w:w="917"/>
        <w:gridCol w:w="917"/>
        <w:gridCol w:w="916"/>
        <w:gridCol w:w="917"/>
        <w:gridCol w:w="916"/>
        <w:gridCol w:w="917"/>
        <w:gridCol w:w="917"/>
      </w:tblGrid>
      <w:tr w:rsidR="002F4AC1" w:rsidRPr="00A12A44" w14:paraId="55254EAA" w14:textId="77777777" w:rsidTr="002F4AC1">
        <w:trPr>
          <w:trHeight w:val="20"/>
          <w:tblHeader/>
        </w:trPr>
        <w:tc>
          <w:tcPr>
            <w:tcW w:w="737"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0EEBE809" w14:textId="77777777" w:rsidR="002F4AC1" w:rsidRPr="004C0F7F" w:rsidRDefault="002F4AC1" w:rsidP="002F4AC1">
            <w:pPr>
              <w:ind w:left="-142" w:right="-170"/>
              <w:contextualSpacing/>
              <w:jc w:val="center"/>
              <w:rPr>
                <w:rFonts w:ascii="Arial" w:hAnsi="Arial" w:cs="Arial"/>
                <w:b/>
                <w:bCs/>
                <w:sz w:val="18"/>
                <w:szCs w:val="18"/>
              </w:rPr>
            </w:pPr>
            <w:r w:rsidRPr="004C0F7F">
              <w:rPr>
                <w:rFonts w:ascii="Arial" w:hAnsi="Arial" w:cs="Arial"/>
                <w:b/>
                <w:bCs/>
                <w:sz w:val="18"/>
                <w:szCs w:val="18"/>
              </w:rPr>
              <w:t>№ п/п</w:t>
            </w:r>
          </w:p>
        </w:tc>
        <w:tc>
          <w:tcPr>
            <w:tcW w:w="4678"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0B31636F" w14:textId="77777777" w:rsidR="002F4AC1" w:rsidRPr="004C0F7F" w:rsidRDefault="002F4AC1" w:rsidP="002F4AC1">
            <w:pPr>
              <w:contextualSpacing/>
              <w:jc w:val="center"/>
              <w:rPr>
                <w:rFonts w:ascii="Arial" w:hAnsi="Arial" w:cs="Arial"/>
                <w:b/>
                <w:bCs/>
                <w:sz w:val="18"/>
                <w:szCs w:val="18"/>
              </w:rPr>
            </w:pPr>
            <w:r w:rsidRPr="004C0F7F">
              <w:rPr>
                <w:rFonts w:ascii="Arial" w:hAnsi="Arial" w:cs="Arial"/>
                <w:b/>
                <w:bCs/>
                <w:sz w:val="18"/>
                <w:szCs w:val="18"/>
              </w:rPr>
              <w:t>Наименование показателя</w:t>
            </w:r>
          </w:p>
        </w:tc>
        <w:tc>
          <w:tcPr>
            <w:tcW w:w="993"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00C05BB7" w14:textId="77777777" w:rsidR="002F4AC1" w:rsidRPr="004C0F7F" w:rsidRDefault="002F4AC1" w:rsidP="002F4AC1">
            <w:pPr>
              <w:contextualSpacing/>
              <w:jc w:val="center"/>
              <w:rPr>
                <w:rFonts w:ascii="Arial" w:hAnsi="Arial" w:cs="Arial"/>
                <w:b/>
                <w:bCs/>
                <w:sz w:val="18"/>
                <w:szCs w:val="18"/>
              </w:rPr>
            </w:pPr>
            <w:r w:rsidRPr="004C0F7F">
              <w:rPr>
                <w:rFonts w:ascii="Arial" w:hAnsi="Arial" w:cs="Arial"/>
                <w:b/>
                <w:bCs/>
                <w:sz w:val="18"/>
                <w:szCs w:val="18"/>
              </w:rPr>
              <w:t>Обознач. показателя</w:t>
            </w:r>
          </w:p>
        </w:tc>
        <w:tc>
          <w:tcPr>
            <w:tcW w:w="113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6E8B2C68" w14:textId="77777777" w:rsidR="002F4AC1" w:rsidRPr="004C0F7F" w:rsidRDefault="002F4AC1" w:rsidP="002F4AC1">
            <w:pPr>
              <w:contextualSpacing/>
              <w:jc w:val="center"/>
              <w:rPr>
                <w:rFonts w:ascii="Arial" w:hAnsi="Arial" w:cs="Arial"/>
                <w:b/>
                <w:bCs/>
                <w:sz w:val="18"/>
                <w:szCs w:val="18"/>
              </w:rPr>
            </w:pPr>
            <w:r w:rsidRPr="004C0F7F">
              <w:rPr>
                <w:rFonts w:ascii="Arial" w:hAnsi="Arial" w:cs="Arial"/>
                <w:b/>
                <w:bCs/>
                <w:sz w:val="18"/>
                <w:szCs w:val="18"/>
              </w:rPr>
              <w:t>Единицы измерения</w:t>
            </w:r>
          </w:p>
        </w:tc>
        <w:tc>
          <w:tcPr>
            <w:tcW w:w="916" w:type="dxa"/>
            <w:tcBorders>
              <w:top w:val="single" w:sz="4" w:space="0" w:color="000000"/>
              <w:left w:val="single" w:sz="4" w:space="0" w:color="000000"/>
              <w:right w:val="single" w:sz="4" w:space="0" w:color="000000"/>
            </w:tcBorders>
            <w:shd w:val="clear" w:color="auto" w:fill="F2F2F2"/>
            <w:vAlign w:val="center"/>
          </w:tcPr>
          <w:p w14:paraId="6C338312" w14:textId="77777777" w:rsidR="002F4AC1" w:rsidRPr="004C0F7F" w:rsidRDefault="002F4AC1" w:rsidP="002F4AC1">
            <w:pPr>
              <w:contextualSpacing/>
              <w:jc w:val="center"/>
              <w:rPr>
                <w:rFonts w:ascii="Arial" w:hAnsi="Arial" w:cs="Arial"/>
                <w:b/>
                <w:bCs/>
                <w:sz w:val="18"/>
                <w:szCs w:val="18"/>
              </w:rPr>
            </w:pPr>
            <w:r w:rsidRPr="004C0F7F">
              <w:rPr>
                <w:rFonts w:ascii="Arial" w:hAnsi="Arial" w:cs="Arial"/>
                <w:b/>
                <w:bCs/>
                <w:sz w:val="18"/>
                <w:szCs w:val="18"/>
              </w:rPr>
              <w:t>2021</w:t>
            </w:r>
          </w:p>
        </w:tc>
        <w:tc>
          <w:tcPr>
            <w:tcW w:w="917" w:type="dxa"/>
            <w:tcBorders>
              <w:top w:val="single" w:sz="4" w:space="0" w:color="000000"/>
              <w:left w:val="single" w:sz="4" w:space="0" w:color="000000"/>
              <w:right w:val="single" w:sz="4" w:space="0" w:color="000000"/>
            </w:tcBorders>
            <w:shd w:val="clear" w:color="auto" w:fill="F2F2F2"/>
            <w:vAlign w:val="center"/>
          </w:tcPr>
          <w:p w14:paraId="0F38477F" w14:textId="77777777" w:rsidR="002F4AC1" w:rsidRPr="004C0F7F" w:rsidRDefault="002F4AC1" w:rsidP="002F4AC1">
            <w:pPr>
              <w:contextualSpacing/>
              <w:jc w:val="center"/>
              <w:rPr>
                <w:rFonts w:ascii="Arial" w:hAnsi="Arial" w:cs="Arial"/>
                <w:b/>
                <w:bCs/>
                <w:sz w:val="18"/>
                <w:szCs w:val="18"/>
              </w:rPr>
            </w:pPr>
            <w:r w:rsidRPr="004C0F7F">
              <w:rPr>
                <w:rFonts w:ascii="Arial" w:hAnsi="Arial" w:cs="Arial"/>
                <w:b/>
                <w:bCs/>
                <w:sz w:val="18"/>
                <w:szCs w:val="18"/>
              </w:rPr>
              <w:t>2022</w:t>
            </w:r>
          </w:p>
        </w:tc>
        <w:tc>
          <w:tcPr>
            <w:tcW w:w="916" w:type="dxa"/>
            <w:tcBorders>
              <w:top w:val="single" w:sz="4" w:space="0" w:color="000000"/>
              <w:left w:val="single" w:sz="4" w:space="0" w:color="000000"/>
              <w:right w:val="single" w:sz="4" w:space="0" w:color="000000"/>
            </w:tcBorders>
            <w:shd w:val="clear" w:color="auto" w:fill="F2F2F2"/>
            <w:vAlign w:val="center"/>
          </w:tcPr>
          <w:p w14:paraId="7D1B93A6" w14:textId="77777777" w:rsidR="002F4AC1" w:rsidRPr="004C0F7F" w:rsidRDefault="002F4AC1" w:rsidP="002F4AC1">
            <w:pPr>
              <w:contextualSpacing/>
              <w:jc w:val="center"/>
              <w:rPr>
                <w:rFonts w:ascii="Arial" w:hAnsi="Arial" w:cs="Arial"/>
                <w:b/>
                <w:bCs/>
                <w:sz w:val="18"/>
                <w:szCs w:val="18"/>
              </w:rPr>
            </w:pPr>
            <w:r w:rsidRPr="004C0F7F">
              <w:rPr>
                <w:rFonts w:ascii="Arial" w:hAnsi="Arial" w:cs="Arial"/>
                <w:b/>
                <w:bCs/>
                <w:sz w:val="18"/>
                <w:szCs w:val="18"/>
              </w:rPr>
              <w:t>2023</w:t>
            </w:r>
          </w:p>
        </w:tc>
        <w:tc>
          <w:tcPr>
            <w:tcW w:w="917" w:type="dxa"/>
            <w:tcBorders>
              <w:top w:val="single" w:sz="4" w:space="0" w:color="000000"/>
              <w:left w:val="single" w:sz="4" w:space="0" w:color="000000"/>
              <w:right w:val="single" w:sz="4" w:space="0" w:color="000000"/>
            </w:tcBorders>
            <w:shd w:val="clear" w:color="auto" w:fill="F2F2F2"/>
            <w:vAlign w:val="center"/>
          </w:tcPr>
          <w:p w14:paraId="25FC3035" w14:textId="77777777" w:rsidR="002F4AC1" w:rsidRPr="004C0F7F" w:rsidRDefault="002F4AC1" w:rsidP="002F4AC1">
            <w:pPr>
              <w:contextualSpacing/>
              <w:jc w:val="center"/>
              <w:rPr>
                <w:rFonts w:ascii="Arial" w:hAnsi="Arial" w:cs="Arial"/>
                <w:b/>
                <w:bCs/>
                <w:sz w:val="18"/>
                <w:szCs w:val="18"/>
              </w:rPr>
            </w:pPr>
            <w:r w:rsidRPr="004C0F7F">
              <w:rPr>
                <w:rFonts w:ascii="Arial" w:hAnsi="Arial" w:cs="Arial"/>
                <w:b/>
                <w:bCs/>
                <w:sz w:val="18"/>
                <w:szCs w:val="18"/>
              </w:rPr>
              <w:t>2024</w:t>
            </w:r>
          </w:p>
        </w:tc>
        <w:tc>
          <w:tcPr>
            <w:tcW w:w="917" w:type="dxa"/>
            <w:tcBorders>
              <w:top w:val="single" w:sz="4" w:space="0" w:color="000000"/>
              <w:left w:val="single" w:sz="4" w:space="0" w:color="000000"/>
              <w:right w:val="single" w:sz="4" w:space="0" w:color="000000"/>
            </w:tcBorders>
            <w:shd w:val="clear" w:color="auto" w:fill="F2F2F2"/>
            <w:vAlign w:val="center"/>
          </w:tcPr>
          <w:p w14:paraId="56D2201E" w14:textId="77777777" w:rsidR="002F4AC1" w:rsidRPr="004C0F7F" w:rsidRDefault="002F4AC1" w:rsidP="002F4AC1">
            <w:pPr>
              <w:contextualSpacing/>
              <w:jc w:val="center"/>
              <w:rPr>
                <w:rFonts w:ascii="Arial" w:hAnsi="Arial" w:cs="Arial"/>
                <w:b/>
                <w:bCs/>
                <w:sz w:val="18"/>
                <w:szCs w:val="18"/>
              </w:rPr>
            </w:pPr>
            <w:r w:rsidRPr="004C0F7F">
              <w:rPr>
                <w:rFonts w:ascii="Arial" w:hAnsi="Arial" w:cs="Arial"/>
                <w:b/>
                <w:bCs/>
                <w:sz w:val="18"/>
                <w:szCs w:val="18"/>
              </w:rPr>
              <w:t>2025</w:t>
            </w:r>
          </w:p>
        </w:tc>
        <w:tc>
          <w:tcPr>
            <w:tcW w:w="916" w:type="dxa"/>
            <w:tcBorders>
              <w:top w:val="single" w:sz="4" w:space="0" w:color="000000"/>
              <w:left w:val="single" w:sz="4" w:space="0" w:color="000000"/>
              <w:right w:val="single" w:sz="4" w:space="0" w:color="000000"/>
            </w:tcBorders>
            <w:shd w:val="clear" w:color="auto" w:fill="F2F2F2"/>
            <w:vAlign w:val="center"/>
          </w:tcPr>
          <w:p w14:paraId="562707F2" w14:textId="77777777" w:rsidR="002F4AC1" w:rsidRPr="004C0F7F" w:rsidRDefault="002F4AC1" w:rsidP="002F4AC1">
            <w:pPr>
              <w:contextualSpacing/>
              <w:jc w:val="center"/>
              <w:rPr>
                <w:rFonts w:ascii="Arial" w:hAnsi="Arial" w:cs="Arial"/>
                <w:b/>
                <w:bCs/>
                <w:sz w:val="18"/>
                <w:szCs w:val="18"/>
              </w:rPr>
            </w:pPr>
            <w:r w:rsidRPr="004C0F7F">
              <w:rPr>
                <w:rFonts w:ascii="Arial" w:hAnsi="Arial" w:cs="Arial"/>
                <w:b/>
                <w:bCs/>
                <w:sz w:val="18"/>
                <w:szCs w:val="18"/>
              </w:rPr>
              <w:t>2026</w:t>
            </w:r>
          </w:p>
        </w:tc>
        <w:tc>
          <w:tcPr>
            <w:tcW w:w="917" w:type="dxa"/>
            <w:tcBorders>
              <w:top w:val="single" w:sz="4" w:space="0" w:color="000000"/>
              <w:left w:val="single" w:sz="4" w:space="0" w:color="000000"/>
              <w:right w:val="single" w:sz="4" w:space="0" w:color="000000"/>
            </w:tcBorders>
            <w:shd w:val="clear" w:color="auto" w:fill="F2F2F2"/>
            <w:vAlign w:val="center"/>
          </w:tcPr>
          <w:p w14:paraId="3268C214" w14:textId="77777777" w:rsidR="002F4AC1" w:rsidRPr="004C0F7F" w:rsidRDefault="002F4AC1" w:rsidP="002F4AC1">
            <w:pPr>
              <w:contextualSpacing/>
              <w:jc w:val="center"/>
              <w:rPr>
                <w:rFonts w:ascii="Arial" w:hAnsi="Arial" w:cs="Arial"/>
                <w:b/>
                <w:bCs/>
                <w:sz w:val="18"/>
                <w:szCs w:val="18"/>
              </w:rPr>
            </w:pPr>
            <w:r w:rsidRPr="004C0F7F">
              <w:rPr>
                <w:rFonts w:ascii="Arial" w:hAnsi="Arial" w:cs="Arial"/>
                <w:b/>
                <w:bCs/>
                <w:sz w:val="18"/>
                <w:szCs w:val="18"/>
              </w:rPr>
              <w:t>2027</w:t>
            </w:r>
          </w:p>
        </w:tc>
        <w:tc>
          <w:tcPr>
            <w:tcW w:w="916" w:type="dxa"/>
            <w:tcBorders>
              <w:top w:val="single" w:sz="4" w:space="0" w:color="000000"/>
              <w:left w:val="single" w:sz="4" w:space="0" w:color="000000"/>
              <w:right w:val="single" w:sz="4" w:space="0" w:color="000000"/>
            </w:tcBorders>
            <w:shd w:val="clear" w:color="auto" w:fill="F2F2F2"/>
            <w:vAlign w:val="center"/>
          </w:tcPr>
          <w:p w14:paraId="77EA5A12" w14:textId="77777777" w:rsidR="002F4AC1" w:rsidRPr="004C0F7F" w:rsidRDefault="002F4AC1" w:rsidP="002F4AC1">
            <w:pPr>
              <w:contextualSpacing/>
              <w:jc w:val="center"/>
              <w:rPr>
                <w:rFonts w:ascii="Arial" w:hAnsi="Arial" w:cs="Arial"/>
                <w:b/>
                <w:bCs/>
                <w:sz w:val="18"/>
                <w:szCs w:val="18"/>
              </w:rPr>
            </w:pPr>
            <w:r w:rsidRPr="004C0F7F">
              <w:rPr>
                <w:rFonts w:ascii="Arial" w:hAnsi="Arial" w:cs="Arial"/>
                <w:b/>
                <w:bCs/>
                <w:sz w:val="18"/>
                <w:szCs w:val="18"/>
              </w:rPr>
              <w:t>2028</w:t>
            </w:r>
          </w:p>
        </w:tc>
        <w:tc>
          <w:tcPr>
            <w:tcW w:w="917" w:type="dxa"/>
            <w:tcBorders>
              <w:top w:val="single" w:sz="4" w:space="0" w:color="000000"/>
              <w:left w:val="single" w:sz="4" w:space="0" w:color="000000"/>
              <w:right w:val="single" w:sz="4" w:space="0" w:color="000000"/>
            </w:tcBorders>
            <w:shd w:val="clear" w:color="auto" w:fill="F2F2F2"/>
            <w:vAlign w:val="center"/>
          </w:tcPr>
          <w:p w14:paraId="748E5873" w14:textId="77777777" w:rsidR="002F4AC1" w:rsidRPr="004C0F7F" w:rsidRDefault="002F4AC1" w:rsidP="002F4AC1">
            <w:pPr>
              <w:contextualSpacing/>
              <w:jc w:val="center"/>
              <w:rPr>
                <w:rFonts w:ascii="Arial" w:hAnsi="Arial" w:cs="Arial"/>
                <w:b/>
                <w:bCs/>
                <w:sz w:val="18"/>
                <w:szCs w:val="18"/>
              </w:rPr>
            </w:pPr>
            <w:r w:rsidRPr="004C0F7F">
              <w:rPr>
                <w:rFonts w:ascii="Arial" w:hAnsi="Arial" w:cs="Arial"/>
                <w:b/>
                <w:bCs/>
                <w:sz w:val="18"/>
                <w:szCs w:val="18"/>
              </w:rPr>
              <w:t>2029</w:t>
            </w:r>
          </w:p>
        </w:tc>
        <w:tc>
          <w:tcPr>
            <w:tcW w:w="917" w:type="dxa"/>
            <w:tcBorders>
              <w:top w:val="single" w:sz="4" w:space="0" w:color="000000"/>
              <w:left w:val="single" w:sz="4" w:space="0" w:color="000000"/>
              <w:right w:val="single" w:sz="4" w:space="0" w:color="000000"/>
            </w:tcBorders>
            <w:shd w:val="clear" w:color="auto" w:fill="F2F2F2"/>
            <w:vAlign w:val="center"/>
          </w:tcPr>
          <w:p w14:paraId="13E433FC" w14:textId="77777777" w:rsidR="002F4AC1" w:rsidRPr="004C0F7F" w:rsidRDefault="002F4AC1" w:rsidP="002F4AC1">
            <w:pPr>
              <w:contextualSpacing/>
              <w:jc w:val="center"/>
              <w:rPr>
                <w:rFonts w:ascii="Arial" w:hAnsi="Arial" w:cs="Arial"/>
                <w:b/>
                <w:bCs/>
                <w:sz w:val="18"/>
                <w:szCs w:val="18"/>
              </w:rPr>
            </w:pPr>
            <w:r w:rsidRPr="004C0F7F">
              <w:rPr>
                <w:rFonts w:ascii="Arial" w:hAnsi="Arial" w:cs="Arial"/>
                <w:b/>
                <w:bCs/>
                <w:sz w:val="18"/>
                <w:szCs w:val="18"/>
              </w:rPr>
              <w:t>2030</w:t>
            </w:r>
          </w:p>
        </w:tc>
        <w:tc>
          <w:tcPr>
            <w:tcW w:w="916" w:type="dxa"/>
            <w:tcBorders>
              <w:top w:val="single" w:sz="4" w:space="0" w:color="000000"/>
              <w:left w:val="single" w:sz="4" w:space="0" w:color="000000"/>
              <w:right w:val="single" w:sz="4" w:space="0" w:color="000000"/>
            </w:tcBorders>
            <w:shd w:val="clear" w:color="auto" w:fill="F2F2F2"/>
            <w:vAlign w:val="center"/>
          </w:tcPr>
          <w:p w14:paraId="34AAF5EE" w14:textId="77777777" w:rsidR="002F4AC1" w:rsidRPr="004C0F7F" w:rsidRDefault="002F4AC1" w:rsidP="002F4AC1">
            <w:pPr>
              <w:contextualSpacing/>
              <w:jc w:val="center"/>
              <w:rPr>
                <w:rFonts w:ascii="Arial" w:hAnsi="Arial" w:cs="Arial"/>
                <w:b/>
                <w:bCs/>
                <w:sz w:val="18"/>
                <w:szCs w:val="18"/>
              </w:rPr>
            </w:pPr>
            <w:r w:rsidRPr="004C0F7F">
              <w:rPr>
                <w:rFonts w:ascii="Arial" w:hAnsi="Arial" w:cs="Arial"/>
                <w:b/>
                <w:bCs/>
                <w:sz w:val="18"/>
                <w:szCs w:val="18"/>
              </w:rPr>
              <w:t>2031</w:t>
            </w:r>
          </w:p>
        </w:tc>
        <w:tc>
          <w:tcPr>
            <w:tcW w:w="917" w:type="dxa"/>
            <w:tcBorders>
              <w:top w:val="single" w:sz="4" w:space="0" w:color="000000"/>
              <w:left w:val="single" w:sz="4" w:space="0" w:color="000000"/>
              <w:right w:val="single" w:sz="4" w:space="0" w:color="000000"/>
            </w:tcBorders>
            <w:shd w:val="clear" w:color="auto" w:fill="F2F2F2"/>
            <w:vAlign w:val="center"/>
          </w:tcPr>
          <w:p w14:paraId="1DA98BD2" w14:textId="77777777" w:rsidR="002F4AC1" w:rsidRPr="004C0F7F" w:rsidRDefault="002F4AC1" w:rsidP="002F4AC1">
            <w:pPr>
              <w:contextualSpacing/>
              <w:jc w:val="center"/>
              <w:rPr>
                <w:rFonts w:ascii="Arial" w:hAnsi="Arial" w:cs="Arial"/>
                <w:b/>
                <w:bCs/>
                <w:sz w:val="18"/>
                <w:szCs w:val="18"/>
              </w:rPr>
            </w:pPr>
            <w:r w:rsidRPr="004C0F7F">
              <w:rPr>
                <w:rFonts w:ascii="Arial" w:hAnsi="Arial" w:cs="Arial"/>
                <w:b/>
                <w:bCs/>
                <w:sz w:val="18"/>
                <w:szCs w:val="18"/>
              </w:rPr>
              <w:t>2032</w:t>
            </w:r>
          </w:p>
        </w:tc>
        <w:tc>
          <w:tcPr>
            <w:tcW w:w="916" w:type="dxa"/>
            <w:tcBorders>
              <w:top w:val="single" w:sz="4" w:space="0" w:color="000000"/>
              <w:left w:val="single" w:sz="4" w:space="0" w:color="000000"/>
              <w:right w:val="single" w:sz="4" w:space="0" w:color="000000"/>
            </w:tcBorders>
            <w:shd w:val="clear" w:color="auto" w:fill="F2F2F2"/>
            <w:vAlign w:val="center"/>
          </w:tcPr>
          <w:p w14:paraId="0C65C166" w14:textId="77777777" w:rsidR="002F4AC1" w:rsidRPr="004C0F7F" w:rsidRDefault="002F4AC1" w:rsidP="002F4AC1">
            <w:pPr>
              <w:contextualSpacing/>
              <w:jc w:val="center"/>
              <w:rPr>
                <w:rFonts w:ascii="Arial" w:hAnsi="Arial" w:cs="Arial"/>
                <w:b/>
                <w:bCs/>
                <w:sz w:val="18"/>
                <w:szCs w:val="18"/>
              </w:rPr>
            </w:pPr>
            <w:r w:rsidRPr="004C0F7F">
              <w:rPr>
                <w:rFonts w:ascii="Arial" w:hAnsi="Arial" w:cs="Arial"/>
                <w:b/>
                <w:bCs/>
                <w:sz w:val="18"/>
                <w:szCs w:val="18"/>
              </w:rPr>
              <w:t>2033</w:t>
            </w:r>
          </w:p>
        </w:tc>
        <w:tc>
          <w:tcPr>
            <w:tcW w:w="917" w:type="dxa"/>
            <w:tcBorders>
              <w:top w:val="single" w:sz="4" w:space="0" w:color="000000"/>
              <w:left w:val="single" w:sz="4" w:space="0" w:color="000000"/>
              <w:right w:val="single" w:sz="4" w:space="0" w:color="000000"/>
            </w:tcBorders>
            <w:shd w:val="clear" w:color="auto" w:fill="F2F2F2"/>
            <w:vAlign w:val="center"/>
          </w:tcPr>
          <w:p w14:paraId="36B90BD2" w14:textId="77777777" w:rsidR="002F4AC1" w:rsidRPr="004C0F7F" w:rsidRDefault="002F4AC1" w:rsidP="002F4AC1">
            <w:pPr>
              <w:contextualSpacing/>
              <w:jc w:val="center"/>
              <w:rPr>
                <w:rFonts w:ascii="Arial" w:hAnsi="Arial" w:cs="Arial"/>
                <w:b/>
                <w:bCs/>
                <w:sz w:val="18"/>
                <w:szCs w:val="18"/>
              </w:rPr>
            </w:pPr>
            <w:r w:rsidRPr="004C0F7F">
              <w:rPr>
                <w:rFonts w:ascii="Arial" w:hAnsi="Arial" w:cs="Arial"/>
                <w:b/>
                <w:bCs/>
                <w:sz w:val="18"/>
                <w:szCs w:val="18"/>
              </w:rPr>
              <w:t>2034</w:t>
            </w:r>
          </w:p>
        </w:tc>
        <w:tc>
          <w:tcPr>
            <w:tcW w:w="917" w:type="dxa"/>
            <w:tcBorders>
              <w:top w:val="single" w:sz="4" w:space="0" w:color="000000"/>
              <w:left w:val="single" w:sz="4" w:space="0" w:color="000000"/>
              <w:right w:val="single" w:sz="4" w:space="0" w:color="000000"/>
            </w:tcBorders>
            <w:shd w:val="clear" w:color="auto" w:fill="F2F2F2"/>
            <w:vAlign w:val="center"/>
          </w:tcPr>
          <w:p w14:paraId="74073FBE" w14:textId="77777777" w:rsidR="002F4AC1" w:rsidRPr="004C0F7F" w:rsidRDefault="002F4AC1" w:rsidP="002F4AC1">
            <w:pPr>
              <w:contextualSpacing/>
              <w:jc w:val="center"/>
              <w:rPr>
                <w:rFonts w:ascii="Arial" w:hAnsi="Arial" w:cs="Arial"/>
                <w:b/>
                <w:bCs/>
                <w:sz w:val="18"/>
                <w:szCs w:val="18"/>
              </w:rPr>
            </w:pPr>
            <w:r w:rsidRPr="004C0F7F">
              <w:rPr>
                <w:rFonts w:ascii="Arial" w:hAnsi="Arial" w:cs="Arial"/>
                <w:b/>
                <w:bCs/>
                <w:sz w:val="18"/>
                <w:szCs w:val="18"/>
              </w:rPr>
              <w:t>2035</w:t>
            </w:r>
          </w:p>
        </w:tc>
      </w:tr>
      <w:tr w:rsidR="00A40D0F" w:rsidRPr="00A12A44" w14:paraId="09470BB8" w14:textId="77777777" w:rsidTr="00A40D0F">
        <w:trPr>
          <w:trHeight w:val="20"/>
        </w:trPr>
        <w:tc>
          <w:tcPr>
            <w:tcW w:w="737" w:type="dxa"/>
            <w:tcBorders>
              <w:top w:val="single" w:sz="4" w:space="0" w:color="000000"/>
              <w:left w:val="single" w:sz="4" w:space="0" w:color="000000"/>
              <w:bottom w:val="single" w:sz="4" w:space="0" w:color="000000"/>
              <w:right w:val="single" w:sz="4" w:space="0" w:color="000000"/>
            </w:tcBorders>
            <w:vAlign w:val="center"/>
            <w:hideMark/>
          </w:tcPr>
          <w:p w14:paraId="1347A64E" w14:textId="77777777" w:rsidR="00A40D0F" w:rsidRPr="004C0F7F" w:rsidRDefault="00A40D0F" w:rsidP="00A40D0F">
            <w:pPr>
              <w:contextualSpacing/>
              <w:jc w:val="center"/>
              <w:rPr>
                <w:rFonts w:ascii="Arial" w:eastAsia="Calibri" w:hAnsi="Arial" w:cs="Arial"/>
                <w:sz w:val="18"/>
                <w:szCs w:val="18"/>
                <w:lang w:eastAsia="en-US"/>
              </w:rPr>
            </w:pPr>
            <w:r w:rsidRPr="004C0F7F">
              <w:rPr>
                <w:rFonts w:ascii="Arial" w:eastAsia="Calibri" w:hAnsi="Arial" w:cs="Arial"/>
                <w:sz w:val="18"/>
                <w:szCs w:val="18"/>
                <w:lang w:eastAsia="en-US"/>
              </w:rPr>
              <w:t>1</w:t>
            </w:r>
          </w:p>
        </w:tc>
        <w:tc>
          <w:tcPr>
            <w:tcW w:w="4678" w:type="dxa"/>
            <w:tcBorders>
              <w:top w:val="single" w:sz="4" w:space="0" w:color="000000"/>
              <w:left w:val="single" w:sz="4" w:space="0" w:color="000000"/>
              <w:bottom w:val="single" w:sz="4" w:space="0" w:color="000000"/>
              <w:right w:val="single" w:sz="4" w:space="0" w:color="000000"/>
            </w:tcBorders>
            <w:vAlign w:val="center"/>
            <w:hideMark/>
          </w:tcPr>
          <w:p w14:paraId="3EC3A9F2" w14:textId="77777777" w:rsidR="00A40D0F" w:rsidRPr="004C0F7F" w:rsidRDefault="00A40D0F" w:rsidP="00A40D0F">
            <w:pPr>
              <w:ind w:right="113"/>
              <w:contextualSpacing/>
              <w:rPr>
                <w:rFonts w:ascii="Arial" w:eastAsia="Calibri" w:hAnsi="Arial" w:cs="Arial"/>
                <w:sz w:val="18"/>
                <w:szCs w:val="18"/>
                <w:lang w:eastAsia="en-US"/>
              </w:rPr>
            </w:pPr>
            <w:r w:rsidRPr="004C0F7F">
              <w:rPr>
                <w:rFonts w:ascii="Arial" w:eastAsia="Calibri" w:hAnsi="Arial" w:cs="Arial"/>
                <w:sz w:val="18"/>
                <w:szCs w:val="18"/>
                <w:lang w:eastAsia="en-US"/>
              </w:rPr>
              <w:t>Установленная тепловая мощность котельной:</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735B77D0" w14:textId="77777777" w:rsidR="00A40D0F" w:rsidRPr="004C0F7F" w:rsidRDefault="00A40D0F" w:rsidP="00A40D0F">
            <w:pPr>
              <w:ind w:left="114"/>
              <w:contextualSpacing/>
              <w:jc w:val="center"/>
              <w:rPr>
                <w:rFonts w:ascii="Arial" w:eastAsia="Calibri" w:hAnsi="Arial" w:cs="Arial"/>
                <w:sz w:val="18"/>
                <w:szCs w:val="18"/>
                <w:lang w:eastAsia="en-US"/>
              </w:rPr>
            </w:pPr>
            <w:r w:rsidRPr="004C0F7F">
              <w:rPr>
                <w:rFonts w:ascii="Arial" w:eastAsia="Calibri" w:hAnsi="Arial" w:cs="Arial"/>
                <w:noProof/>
                <w:position w:val="-14"/>
                <w:sz w:val="18"/>
                <w:szCs w:val="18"/>
              </w:rPr>
              <w:drawing>
                <wp:inline distT="0" distB="0" distL="0" distR="0" wp14:anchorId="27A4E175" wp14:editId="7B6A1D8B">
                  <wp:extent cx="173990" cy="17399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1"/>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173990" cy="173990"/>
                          </a:xfrm>
                          <a:prstGeom prst="rect">
                            <a:avLst/>
                          </a:prstGeom>
                          <a:noFill/>
                          <a:ln>
                            <a:noFill/>
                          </a:ln>
                        </pic:spPr>
                      </pic:pic>
                    </a:graphicData>
                  </a:graphic>
                </wp:inline>
              </w:drawing>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17104AAB" w14:textId="77777777" w:rsidR="00A40D0F" w:rsidRPr="004C0F7F" w:rsidRDefault="00A40D0F" w:rsidP="00A40D0F">
            <w:pPr>
              <w:contextualSpacing/>
              <w:jc w:val="center"/>
              <w:rPr>
                <w:rFonts w:ascii="Arial" w:eastAsia="Calibri" w:hAnsi="Arial" w:cs="Arial"/>
                <w:sz w:val="18"/>
                <w:szCs w:val="18"/>
                <w:lang w:eastAsia="en-US"/>
              </w:rPr>
            </w:pPr>
            <w:r w:rsidRPr="004C0F7F">
              <w:rPr>
                <w:rFonts w:ascii="Arial" w:eastAsia="Calibri" w:hAnsi="Arial" w:cs="Arial"/>
                <w:sz w:val="18"/>
                <w:szCs w:val="18"/>
                <w:lang w:eastAsia="en-US"/>
              </w:rPr>
              <w:t>Гкал</w:t>
            </w:r>
            <w:r w:rsidRPr="004C0F7F">
              <w:rPr>
                <w:rFonts w:ascii="Arial" w:eastAsia="Calibri" w:hAnsi="Arial" w:cs="Arial"/>
                <w:sz w:val="18"/>
                <w:szCs w:val="18"/>
                <w:lang w:val="en-US" w:eastAsia="en-US"/>
              </w:rPr>
              <w:t>/</w:t>
            </w:r>
            <w:r w:rsidRPr="004C0F7F">
              <w:rPr>
                <w:rFonts w:ascii="Arial" w:eastAsia="Calibri" w:hAnsi="Arial" w:cs="Arial"/>
                <w:sz w:val="18"/>
                <w:szCs w:val="18"/>
                <w:lang w:eastAsia="en-US"/>
              </w:rPr>
              <w:t>ч</w:t>
            </w:r>
          </w:p>
        </w:tc>
        <w:tc>
          <w:tcPr>
            <w:tcW w:w="916" w:type="dxa"/>
            <w:tcBorders>
              <w:top w:val="single" w:sz="4" w:space="0" w:color="000000"/>
              <w:left w:val="single" w:sz="4" w:space="0" w:color="000000"/>
              <w:bottom w:val="single" w:sz="4" w:space="0" w:color="000000"/>
              <w:right w:val="single" w:sz="4" w:space="0" w:color="000000"/>
            </w:tcBorders>
            <w:vAlign w:val="center"/>
          </w:tcPr>
          <w:p w14:paraId="670D4F5F"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3,4400</w:t>
            </w:r>
          </w:p>
        </w:tc>
        <w:tc>
          <w:tcPr>
            <w:tcW w:w="917" w:type="dxa"/>
            <w:tcBorders>
              <w:top w:val="single" w:sz="4" w:space="0" w:color="000000"/>
              <w:left w:val="single" w:sz="4" w:space="0" w:color="000000"/>
              <w:bottom w:val="single" w:sz="4" w:space="0" w:color="000000"/>
              <w:right w:val="single" w:sz="4" w:space="0" w:color="000000"/>
            </w:tcBorders>
            <w:vAlign w:val="center"/>
          </w:tcPr>
          <w:p w14:paraId="04AAD3C5"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3,4400</w:t>
            </w:r>
          </w:p>
        </w:tc>
        <w:tc>
          <w:tcPr>
            <w:tcW w:w="916" w:type="dxa"/>
            <w:tcBorders>
              <w:top w:val="single" w:sz="4" w:space="0" w:color="000000"/>
              <w:left w:val="single" w:sz="4" w:space="0" w:color="000000"/>
              <w:bottom w:val="single" w:sz="4" w:space="0" w:color="000000"/>
              <w:right w:val="single" w:sz="4" w:space="0" w:color="000000"/>
            </w:tcBorders>
            <w:vAlign w:val="center"/>
          </w:tcPr>
          <w:p w14:paraId="288AE165"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3,4400</w:t>
            </w:r>
          </w:p>
        </w:tc>
        <w:tc>
          <w:tcPr>
            <w:tcW w:w="917" w:type="dxa"/>
            <w:tcBorders>
              <w:top w:val="single" w:sz="4" w:space="0" w:color="000000"/>
              <w:left w:val="single" w:sz="4" w:space="0" w:color="000000"/>
              <w:bottom w:val="single" w:sz="4" w:space="0" w:color="000000"/>
              <w:right w:val="single" w:sz="4" w:space="0" w:color="000000"/>
            </w:tcBorders>
            <w:vAlign w:val="center"/>
          </w:tcPr>
          <w:p w14:paraId="72F59556"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3,4400</w:t>
            </w:r>
          </w:p>
        </w:tc>
        <w:tc>
          <w:tcPr>
            <w:tcW w:w="917" w:type="dxa"/>
            <w:tcBorders>
              <w:top w:val="single" w:sz="4" w:space="0" w:color="000000"/>
              <w:left w:val="single" w:sz="4" w:space="0" w:color="000000"/>
              <w:bottom w:val="single" w:sz="4" w:space="0" w:color="000000"/>
              <w:right w:val="single" w:sz="4" w:space="0" w:color="000000"/>
            </w:tcBorders>
            <w:vAlign w:val="center"/>
          </w:tcPr>
          <w:p w14:paraId="526F068B"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3,4400</w:t>
            </w:r>
          </w:p>
        </w:tc>
        <w:tc>
          <w:tcPr>
            <w:tcW w:w="916" w:type="dxa"/>
            <w:tcBorders>
              <w:top w:val="single" w:sz="4" w:space="0" w:color="000000"/>
              <w:left w:val="single" w:sz="4" w:space="0" w:color="000000"/>
              <w:bottom w:val="single" w:sz="4" w:space="0" w:color="000000"/>
              <w:right w:val="single" w:sz="4" w:space="0" w:color="000000"/>
            </w:tcBorders>
            <w:vAlign w:val="center"/>
          </w:tcPr>
          <w:p w14:paraId="085AD78B"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3,4400</w:t>
            </w:r>
          </w:p>
        </w:tc>
        <w:tc>
          <w:tcPr>
            <w:tcW w:w="917" w:type="dxa"/>
            <w:tcBorders>
              <w:top w:val="single" w:sz="4" w:space="0" w:color="000000"/>
              <w:left w:val="single" w:sz="4" w:space="0" w:color="000000"/>
              <w:bottom w:val="single" w:sz="4" w:space="0" w:color="000000"/>
              <w:right w:val="single" w:sz="4" w:space="0" w:color="000000"/>
            </w:tcBorders>
            <w:vAlign w:val="center"/>
          </w:tcPr>
          <w:p w14:paraId="200BA931"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3,4400</w:t>
            </w:r>
          </w:p>
        </w:tc>
        <w:tc>
          <w:tcPr>
            <w:tcW w:w="916" w:type="dxa"/>
            <w:tcBorders>
              <w:top w:val="single" w:sz="4" w:space="0" w:color="000000"/>
              <w:left w:val="single" w:sz="4" w:space="0" w:color="000000"/>
              <w:bottom w:val="single" w:sz="4" w:space="0" w:color="000000"/>
              <w:right w:val="single" w:sz="4" w:space="0" w:color="000000"/>
            </w:tcBorders>
            <w:vAlign w:val="center"/>
          </w:tcPr>
          <w:p w14:paraId="7A669164"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3,4400</w:t>
            </w:r>
          </w:p>
        </w:tc>
        <w:tc>
          <w:tcPr>
            <w:tcW w:w="917" w:type="dxa"/>
            <w:tcBorders>
              <w:top w:val="single" w:sz="4" w:space="0" w:color="000000"/>
              <w:left w:val="single" w:sz="4" w:space="0" w:color="000000"/>
              <w:bottom w:val="single" w:sz="4" w:space="0" w:color="000000"/>
              <w:right w:val="single" w:sz="4" w:space="0" w:color="000000"/>
            </w:tcBorders>
            <w:vAlign w:val="center"/>
          </w:tcPr>
          <w:p w14:paraId="4BE4AC4D"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3,4400</w:t>
            </w:r>
          </w:p>
        </w:tc>
        <w:tc>
          <w:tcPr>
            <w:tcW w:w="917" w:type="dxa"/>
            <w:tcBorders>
              <w:top w:val="single" w:sz="4" w:space="0" w:color="000000"/>
              <w:left w:val="single" w:sz="4" w:space="0" w:color="000000"/>
              <w:bottom w:val="single" w:sz="4" w:space="0" w:color="000000"/>
              <w:right w:val="single" w:sz="4" w:space="0" w:color="000000"/>
            </w:tcBorders>
            <w:vAlign w:val="center"/>
          </w:tcPr>
          <w:p w14:paraId="1EB2F34C"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3,4400</w:t>
            </w:r>
          </w:p>
        </w:tc>
        <w:tc>
          <w:tcPr>
            <w:tcW w:w="916" w:type="dxa"/>
            <w:tcBorders>
              <w:top w:val="single" w:sz="4" w:space="0" w:color="000000"/>
              <w:left w:val="single" w:sz="4" w:space="0" w:color="000000"/>
              <w:bottom w:val="single" w:sz="4" w:space="0" w:color="000000"/>
              <w:right w:val="single" w:sz="4" w:space="0" w:color="000000"/>
            </w:tcBorders>
            <w:vAlign w:val="center"/>
          </w:tcPr>
          <w:p w14:paraId="522C5E9C"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3,4400</w:t>
            </w:r>
          </w:p>
        </w:tc>
        <w:tc>
          <w:tcPr>
            <w:tcW w:w="917" w:type="dxa"/>
            <w:tcBorders>
              <w:top w:val="single" w:sz="4" w:space="0" w:color="000000"/>
              <w:left w:val="single" w:sz="4" w:space="0" w:color="000000"/>
              <w:bottom w:val="single" w:sz="4" w:space="0" w:color="000000"/>
              <w:right w:val="single" w:sz="4" w:space="0" w:color="000000"/>
            </w:tcBorders>
            <w:vAlign w:val="center"/>
          </w:tcPr>
          <w:p w14:paraId="0B3662C3"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3,4400</w:t>
            </w:r>
          </w:p>
        </w:tc>
        <w:tc>
          <w:tcPr>
            <w:tcW w:w="916" w:type="dxa"/>
            <w:tcBorders>
              <w:top w:val="single" w:sz="4" w:space="0" w:color="000000"/>
              <w:left w:val="single" w:sz="4" w:space="0" w:color="000000"/>
              <w:bottom w:val="single" w:sz="4" w:space="0" w:color="000000"/>
              <w:right w:val="single" w:sz="4" w:space="0" w:color="000000"/>
            </w:tcBorders>
            <w:vAlign w:val="center"/>
          </w:tcPr>
          <w:p w14:paraId="40778F62"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3,4400</w:t>
            </w:r>
          </w:p>
        </w:tc>
        <w:tc>
          <w:tcPr>
            <w:tcW w:w="917" w:type="dxa"/>
            <w:tcBorders>
              <w:top w:val="single" w:sz="4" w:space="0" w:color="000000"/>
              <w:left w:val="single" w:sz="4" w:space="0" w:color="000000"/>
              <w:bottom w:val="single" w:sz="4" w:space="0" w:color="000000"/>
              <w:right w:val="single" w:sz="4" w:space="0" w:color="000000"/>
            </w:tcBorders>
            <w:vAlign w:val="center"/>
          </w:tcPr>
          <w:p w14:paraId="45C47373"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3,4400</w:t>
            </w:r>
          </w:p>
        </w:tc>
        <w:tc>
          <w:tcPr>
            <w:tcW w:w="917" w:type="dxa"/>
            <w:tcBorders>
              <w:top w:val="single" w:sz="4" w:space="0" w:color="000000"/>
              <w:left w:val="single" w:sz="4" w:space="0" w:color="000000"/>
              <w:bottom w:val="single" w:sz="4" w:space="0" w:color="000000"/>
              <w:right w:val="single" w:sz="4" w:space="0" w:color="000000"/>
            </w:tcBorders>
            <w:vAlign w:val="center"/>
          </w:tcPr>
          <w:p w14:paraId="1C8DDC3F"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3,4400</w:t>
            </w:r>
          </w:p>
        </w:tc>
      </w:tr>
      <w:tr w:rsidR="00A40D0F" w:rsidRPr="00A12A44" w14:paraId="1C273DCC" w14:textId="77777777" w:rsidTr="00A40D0F">
        <w:trPr>
          <w:trHeight w:val="20"/>
        </w:trPr>
        <w:tc>
          <w:tcPr>
            <w:tcW w:w="737" w:type="dxa"/>
            <w:tcBorders>
              <w:top w:val="single" w:sz="4" w:space="0" w:color="000000"/>
              <w:left w:val="single" w:sz="4" w:space="0" w:color="000000"/>
              <w:bottom w:val="single" w:sz="4" w:space="0" w:color="000000"/>
              <w:right w:val="single" w:sz="4" w:space="0" w:color="000000"/>
            </w:tcBorders>
            <w:vAlign w:val="center"/>
          </w:tcPr>
          <w:p w14:paraId="0599597B" w14:textId="77777777" w:rsidR="00A40D0F" w:rsidRPr="004C0F7F" w:rsidRDefault="00A40D0F" w:rsidP="00A40D0F">
            <w:pPr>
              <w:contextualSpacing/>
              <w:jc w:val="center"/>
              <w:rPr>
                <w:rFonts w:ascii="Arial" w:eastAsia="Calibri" w:hAnsi="Arial" w:cs="Arial"/>
                <w:sz w:val="18"/>
                <w:szCs w:val="18"/>
                <w:lang w:eastAsia="en-US"/>
              </w:rPr>
            </w:pPr>
            <w:r w:rsidRPr="004C0F7F">
              <w:rPr>
                <w:rFonts w:ascii="Arial" w:eastAsia="Calibri" w:hAnsi="Arial" w:cs="Arial"/>
                <w:sz w:val="18"/>
                <w:szCs w:val="18"/>
                <w:lang w:eastAsia="en-US"/>
              </w:rPr>
              <w:t>2.</w:t>
            </w:r>
          </w:p>
        </w:tc>
        <w:tc>
          <w:tcPr>
            <w:tcW w:w="4678" w:type="dxa"/>
            <w:tcBorders>
              <w:top w:val="single" w:sz="4" w:space="0" w:color="000000"/>
              <w:left w:val="single" w:sz="4" w:space="0" w:color="000000"/>
              <w:bottom w:val="single" w:sz="4" w:space="0" w:color="000000"/>
              <w:right w:val="single" w:sz="4" w:space="0" w:color="000000"/>
            </w:tcBorders>
            <w:vAlign w:val="center"/>
          </w:tcPr>
          <w:p w14:paraId="670A69AC" w14:textId="77777777" w:rsidR="00A40D0F" w:rsidRPr="004C0F7F" w:rsidRDefault="00A40D0F" w:rsidP="00A40D0F">
            <w:pPr>
              <w:ind w:right="113"/>
              <w:contextualSpacing/>
              <w:rPr>
                <w:rFonts w:ascii="Arial" w:eastAsia="Calibri" w:hAnsi="Arial" w:cs="Arial"/>
                <w:sz w:val="18"/>
                <w:szCs w:val="18"/>
                <w:lang w:eastAsia="en-US"/>
              </w:rPr>
            </w:pPr>
            <w:r w:rsidRPr="004C0F7F">
              <w:rPr>
                <w:rFonts w:ascii="Arial" w:eastAsia="Calibri" w:hAnsi="Arial" w:cs="Arial"/>
                <w:sz w:val="18"/>
                <w:szCs w:val="18"/>
                <w:lang w:eastAsia="en-US"/>
              </w:rPr>
              <w:t>Присоединенная тепловая нагрузка на коллекторах</w:t>
            </w:r>
          </w:p>
        </w:tc>
        <w:tc>
          <w:tcPr>
            <w:tcW w:w="993" w:type="dxa"/>
            <w:tcBorders>
              <w:top w:val="single" w:sz="4" w:space="0" w:color="000000"/>
              <w:left w:val="single" w:sz="4" w:space="0" w:color="000000"/>
              <w:bottom w:val="single" w:sz="4" w:space="0" w:color="000000"/>
              <w:right w:val="single" w:sz="4" w:space="0" w:color="000000"/>
            </w:tcBorders>
            <w:vAlign w:val="center"/>
          </w:tcPr>
          <w:p w14:paraId="1584C8D9" w14:textId="77777777" w:rsidR="00A40D0F" w:rsidRPr="004C0F7F" w:rsidRDefault="00A40D0F" w:rsidP="00A40D0F">
            <w:pPr>
              <w:ind w:left="114"/>
              <w:contextualSpacing/>
              <w:jc w:val="center"/>
              <w:rPr>
                <w:rFonts w:ascii="Arial" w:eastAsia="Calibri" w:hAnsi="Arial" w:cs="Arial"/>
                <w:sz w:val="18"/>
                <w:szCs w:val="18"/>
                <w:lang w:eastAsia="en-US"/>
              </w:rPr>
            </w:pPr>
            <w:r w:rsidRPr="004C0F7F">
              <w:rPr>
                <w:rFonts w:ascii="Arial" w:eastAsia="Calibri" w:hAnsi="Arial" w:cs="Arial"/>
                <w:noProof/>
                <w:position w:val="-14"/>
                <w:sz w:val="18"/>
                <w:szCs w:val="18"/>
              </w:rPr>
              <w:drawing>
                <wp:inline distT="0" distB="0" distL="0" distR="0" wp14:anchorId="30FC47BF" wp14:editId="595933BE">
                  <wp:extent cx="272415" cy="17399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2"/>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272415" cy="173990"/>
                          </a:xfrm>
                          <a:prstGeom prst="rect">
                            <a:avLst/>
                          </a:prstGeom>
                          <a:noFill/>
                          <a:ln>
                            <a:noFill/>
                          </a:ln>
                        </pic:spPr>
                      </pic:pic>
                    </a:graphicData>
                  </a:graphic>
                </wp:inline>
              </w:drawing>
            </w:r>
          </w:p>
        </w:tc>
        <w:tc>
          <w:tcPr>
            <w:tcW w:w="1134" w:type="dxa"/>
            <w:tcBorders>
              <w:top w:val="single" w:sz="4" w:space="0" w:color="000000"/>
              <w:left w:val="single" w:sz="4" w:space="0" w:color="000000"/>
              <w:bottom w:val="single" w:sz="4" w:space="0" w:color="000000"/>
              <w:right w:val="single" w:sz="4" w:space="0" w:color="000000"/>
            </w:tcBorders>
            <w:vAlign w:val="center"/>
          </w:tcPr>
          <w:p w14:paraId="2219ECBF" w14:textId="77777777" w:rsidR="00A40D0F" w:rsidRPr="004C0F7F" w:rsidRDefault="00A40D0F" w:rsidP="00A40D0F">
            <w:pPr>
              <w:contextualSpacing/>
              <w:jc w:val="center"/>
              <w:rPr>
                <w:rFonts w:ascii="Arial" w:eastAsia="Calibri" w:hAnsi="Arial" w:cs="Arial"/>
                <w:sz w:val="18"/>
                <w:szCs w:val="18"/>
                <w:lang w:eastAsia="en-US"/>
              </w:rPr>
            </w:pPr>
            <w:r w:rsidRPr="004C0F7F">
              <w:rPr>
                <w:rFonts w:ascii="Arial" w:eastAsia="Calibri" w:hAnsi="Arial" w:cs="Arial"/>
                <w:sz w:val="18"/>
                <w:szCs w:val="18"/>
                <w:lang w:eastAsia="en-US"/>
              </w:rPr>
              <w:t>Гкал</w:t>
            </w:r>
            <w:r w:rsidRPr="004C0F7F">
              <w:rPr>
                <w:rFonts w:ascii="Arial" w:eastAsia="Calibri" w:hAnsi="Arial" w:cs="Arial"/>
                <w:sz w:val="18"/>
                <w:szCs w:val="18"/>
                <w:lang w:val="en-US" w:eastAsia="en-US"/>
              </w:rPr>
              <w:t>/</w:t>
            </w:r>
            <w:r w:rsidRPr="004C0F7F">
              <w:rPr>
                <w:rFonts w:ascii="Arial" w:eastAsia="Calibri" w:hAnsi="Arial" w:cs="Arial"/>
                <w:sz w:val="18"/>
                <w:szCs w:val="18"/>
                <w:lang w:eastAsia="en-US"/>
              </w:rPr>
              <w:t>ч</w:t>
            </w:r>
          </w:p>
        </w:tc>
        <w:tc>
          <w:tcPr>
            <w:tcW w:w="916" w:type="dxa"/>
            <w:tcBorders>
              <w:top w:val="single" w:sz="4" w:space="0" w:color="000000"/>
              <w:left w:val="single" w:sz="4" w:space="0" w:color="000000"/>
              <w:bottom w:val="single" w:sz="4" w:space="0" w:color="000000"/>
              <w:right w:val="single" w:sz="4" w:space="0" w:color="000000"/>
            </w:tcBorders>
            <w:vAlign w:val="center"/>
          </w:tcPr>
          <w:p w14:paraId="579C32E7"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4,9948</w:t>
            </w:r>
          </w:p>
        </w:tc>
        <w:tc>
          <w:tcPr>
            <w:tcW w:w="917" w:type="dxa"/>
            <w:tcBorders>
              <w:top w:val="single" w:sz="4" w:space="0" w:color="000000"/>
              <w:left w:val="single" w:sz="4" w:space="0" w:color="000000"/>
              <w:bottom w:val="single" w:sz="4" w:space="0" w:color="000000"/>
              <w:right w:val="single" w:sz="4" w:space="0" w:color="000000"/>
            </w:tcBorders>
            <w:vAlign w:val="center"/>
          </w:tcPr>
          <w:p w14:paraId="1E59A7C1"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4,9948</w:t>
            </w:r>
          </w:p>
        </w:tc>
        <w:tc>
          <w:tcPr>
            <w:tcW w:w="916" w:type="dxa"/>
            <w:tcBorders>
              <w:top w:val="single" w:sz="4" w:space="0" w:color="000000"/>
              <w:left w:val="single" w:sz="4" w:space="0" w:color="000000"/>
              <w:bottom w:val="single" w:sz="4" w:space="0" w:color="000000"/>
              <w:right w:val="single" w:sz="4" w:space="0" w:color="000000"/>
            </w:tcBorders>
            <w:vAlign w:val="center"/>
          </w:tcPr>
          <w:p w14:paraId="708556CD"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4,9949</w:t>
            </w:r>
          </w:p>
        </w:tc>
        <w:tc>
          <w:tcPr>
            <w:tcW w:w="917" w:type="dxa"/>
            <w:tcBorders>
              <w:top w:val="single" w:sz="4" w:space="0" w:color="000000"/>
              <w:left w:val="single" w:sz="4" w:space="0" w:color="000000"/>
              <w:bottom w:val="single" w:sz="4" w:space="0" w:color="000000"/>
              <w:right w:val="single" w:sz="4" w:space="0" w:color="000000"/>
            </w:tcBorders>
            <w:vAlign w:val="center"/>
          </w:tcPr>
          <w:p w14:paraId="465FDF72"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4,9947</w:t>
            </w:r>
          </w:p>
        </w:tc>
        <w:tc>
          <w:tcPr>
            <w:tcW w:w="917" w:type="dxa"/>
            <w:tcBorders>
              <w:top w:val="single" w:sz="4" w:space="0" w:color="000000"/>
              <w:left w:val="single" w:sz="4" w:space="0" w:color="000000"/>
              <w:bottom w:val="single" w:sz="4" w:space="0" w:color="000000"/>
              <w:right w:val="single" w:sz="4" w:space="0" w:color="000000"/>
            </w:tcBorders>
            <w:vAlign w:val="center"/>
          </w:tcPr>
          <w:p w14:paraId="670C04AF"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5,0671</w:t>
            </w:r>
          </w:p>
        </w:tc>
        <w:tc>
          <w:tcPr>
            <w:tcW w:w="916" w:type="dxa"/>
            <w:tcBorders>
              <w:top w:val="single" w:sz="4" w:space="0" w:color="000000"/>
              <w:left w:val="single" w:sz="4" w:space="0" w:color="000000"/>
              <w:bottom w:val="single" w:sz="4" w:space="0" w:color="000000"/>
              <w:right w:val="single" w:sz="4" w:space="0" w:color="000000"/>
            </w:tcBorders>
            <w:vAlign w:val="center"/>
          </w:tcPr>
          <w:p w14:paraId="531C9978"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5,0671</w:t>
            </w:r>
          </w:p>
        </w:tc>
        <w:tc>
          <w:tcPr>
            <w:tcW w:w="917" w:type="dxa"/>
            <w:tcBorders>
              <w:top w:val="single" w:sz="4" w:space="0" w:color="000000"/>
              <w:left w:val="single" w:sz="4" w:space="0" w:color="000000"/>
              <w:bottom w:val="single" w:sz="4" w:space="0" w:color="000000"/>
              <w:right w:val="single" w:sz="4" w:space="0" w:color="000000"/>
            </w:tcBorders>
            <w:vAlign w:val="center"/>
          </w:tcPr>
          <w:p w14:paraId="0B388004"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5,0671</w:t>
            </w:r>
          </w:p>
        </w:tc>
        <w:tc>
          <w:tcPr>
            <w:tcW w:w="916" w:type="dxa"/>
            <w:tcBorders>
              <w:top w:val="single" w:sz="4" w:space="0" w:color="000000"/>
              <w:left w:val="single" w:sz="4" w:space="0" w:color="000000"/>
              <w:bottom w:val="single" w:sz="4" w:space="0" w:color="000000"/>
              <w:right w:val="single" w:sz="4" w:space="0" w:color="000000"/>
            </w:tcBorders>
            <w:vAlign w:val="center"/>
          </w:tcPr>
          <w:p w14:paraId="1193D0C1"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5,0671</w:t>
            </w:r>
          </w:p>
        </w:tc>
        <w:tc>
          <w:tcPr>
            <w:tcW w:w="917" w:type="dxa"/>
            <w:tcBorders>
              <w:top w:val="single" w:sz="4" w:space="0" w:color="000000"/>
              <w:left w:val="single" w:sz="4" w:space="0" w:color="000000"/>
              <w:bottom w:val="single" w:sz="4" w:space="0" w:color="000000"/>
              <w:right w:val="single" w:sz="4" w:space="0" w:color="000000"/>
            </w:tcBorders>
            <w:vAlign w:val="center"/>
          </w:tcPr>
          <w:p w14:paraId="6EBC3189"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5,0671</w:t>
            </w:r>
          </w:p>
        </w:tc>
        <w:tc>
          <w:tcPr>
            <w:tcW w:w="917" w:type="dxa"/>
            <w:tcBorders>
              <w:top w:val="single" w:sz="4" w:space="0" w:color="000000"/>
              <w:left w:val="single" w:sz="4" w:space="0" w:color="000000"/>
              <w:bottom w:val="single" w:sz="4" w:space="0" w:color="000000"/>
              <w:right w:val="single" w:sz="4" w:space="0" w:color="000000"/>
            </w:tcBorders>
            <w:vAlign w:val="center"/>
          </w:tcPr>
          <w:p w14:paraId="44C5422A"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5,0671</w:t>
            </w:r>
          </w:p>
        </w:tc>
        <w:tc>
          <w:tcPr>
            <w:tcW w:w="916" w:type="dxa"/>
            <w:tcBorders>
              <w:top w:val="single" w:sz="4" w:space="0" w:color="000000"/>
              <w:left w:val="single" w:sz="4" w:space="0" w:color="000000"/>
              <w:bottom w:val="single" w:sz="4" w:space="0" w:color="000000"/>
              <w:right w:val="single" w:sz="4" w:space="0" w:color="000000"/>
            </w:tcBorders>
            <w:vAlign w:val="center"/>
          </w:tcPr>
          <w:p w14:paraId="5E882697"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5,0671</w:t>
            </w:r>
          </w:p>
        </w:tc>
        <w:tc>
          <w:tcPr>
            <w:tcW w:w="917" w:type="dxa"/>
            <w:tcBorders>
              <w:top w:val="single" w:sz="4" w:space="0" w:color="000000"/>
              <w:left w:val="single" w:sz="4" w:space="0" w:color="000000"/>
              <w:bottom w:val="single" w:sz="4" w:space="0" w:color="000000"/>
              <w:right w:val="single" w:sz="4" w:space="0" w:color="000000"/>
            </w:tcBorders>
            <w:vAlign w:val="center"/>
          </w:tcPr>
          <w:p w14:paraId="283D46D3"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5,0671</w:t>
            </w:r>
          </w:p>
        </w:tc>
        <w:tc>
          <w:tcPr>
            <w:tcW w:w="916" w:type="dxa"/>
            <w:tcBorders>
              <w:top w:val="single" w:sz="4" w:space="0" w:color="000000"/>
              <w:left w:val="single" w:sz="4" w:space="0" w:color="000000"/>
              <w:bottom w:val="single" w:sz="4" w:space="0" w:color="000000"/>
              <w:right w:val="single" w:sz="4" w:space="0" w:color="000000"/>
            </w:tcBorders>
            <w:vAlign w:val="center"/>
          </w:tcPr>
          <w:p w14:paraId="51D2C991"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5,0671</w:t>
            </w:r>
          </w:p>
        </w:tc>
        <w:tc>
          <w:tcPr>
            <w:tcW w:w="917" w:type="dxa"/>
            <w:tcBorders>
              <w:top w:val="single" w:sz="4" w:space="0" w:color="000000"/>
              <w:left w:val="single" w:sz="4" w:space="0" w:color="000000"/>
              <w:bottom w:val="single" w:sz="4" w:space="0" w:color="000000"/>
              <w:right w:val="single" w:sz="4" w:space="0" w:color="000000"/>
            </w:tcBorders>
            <w:vAlign w:val="center"/>
          </w:tcPr>
          <w:p w14:paraId="1E8BB35E"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5,0671</w:t>
            </w:r>
          </w:p>
        </w:tc>
        <w:tc>
          <w:tcPr>
            <w:tcW w:w="917" w:type="dxa"/>
            <w:tcBorders>
              <w:top w:val="single" w:sz="4" w:space="0" w:color="000000"/>
              <w:left w:val="single" w:sz="4" w:space="0" w:color="000000"/>
              <w:bottom w:val="single" w:sz="4" w:space="0" w:color="000000"/>
              <w:right w:val="single" w:sz="4" w:space="0" w:color="000000"/>
            </w:tcBorders>
            <w:vAlign w:val="center"/>
          </w:tcPr>
          <w:p w14:paraId="706CE201"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5,0671</w:t>
            </w:r>
          </w:p>
        </w:tc>
      </w:tr>
      <w:tr w:rsidR="00A40D0F" w:rsidRPr="00A12A44" w14:paraId="3CEADB06" w14:textId="77777777" w:rsidTr="00A40D0F">
        <w:trPr>
          <w:trHeight w:val="20"/>
        </w:trPr>
        <w:tc>
          <w:tcPr>
            <w:tcW w:w="737" w:type="dxa"/>
            <w:tcBorders>
              <w:top w:val="single" w:sz="4" w:space="0" w:color="000000"/>
              <w:left w:val="single" w:sz="4" w:space="0" w:color="000000"/>
              <w:bottom w:val="single" w:sz="4" w:space="0" w:color="000000"/>
              <w:right w:val="single" w:sz="4" w:space="0" w:color="000000"/>
            </w:tcBorders>
            <w:vAlign w:val="center"/>
          </w:tcPr>
          <w:p w14:paraId="287A7149" w14:textId="77777777" w:rsidR="00A40D0F" w:rsidRPr="004C0F7F" w:rsidRDefault="00A40D0F" w:rsidP="00A40D0F">
            <w:pPr>
              <w:contextualSpacing/>
              <w:jc w:val="center"/>
              <w:rPr>
                <w:rFonts w:ascii="Arial" w:eastAsia="Calibri" w:hAnsi="Arial" w:cs="Arial"/>
                <w:sz w:val="18"/>
                <w:szCs w:val="18"/>
                <w:lang w:eastAsia="en-US"/>
              </w:rPr>
            </w:pPr>
            <w:r w:rsidRPr="004C0F7F">
              <w:rPr>
                <w:rFonts w:ascii="Arial" w:eastAsia="Calibri" w:hAnsi="Arial" w:cs="Arial"/>
                <w:sz w:val="18"/>
                <w:szCs w:val="18"/>
                <w:lang w:eastAsia="en-US"/>
              </w:rPr>
              <w:t>3.</w:t>
            </w:r>
          </w:p>
        </w:tc>
        <w:tc>
          <w:tcPr>
            <w:tcW w:w="4678" w:type="dxa"/>
            <w:tcBorders>
              <w:top w:val="single" w:sz="4" w:space="0" w:color="000000"/>
              <w:left w:val="single" w:sz="4" w:space="0" w:color="000000"/>
              <w:bottom w:val="single" w:sz="4" w:space="0" w:color="000000"/>
              <w:right w:val="single" w:sz="4" w:space="0" w:color="000000"/>
            </w:tcBorders>
            <w:vAlign w:val="center"/>
          </w:tcPr>
          <w:p w14:paraId="7C58BD81" w14:textId="77777777" w:rsidR="00A40D0F" w:rsidRPr="004C0F7F" w:rsidRDefault="00A40D0F" w:rsidP="00A40D0F">
            <w:pPr>
              <w:ind w:right="113"/>
              <w:contextualSpacing/>
              <w:rPr>
                <w:rFonts w:ascii="Arial" w:eastAsia="Calibri" w:hAnsi="Arial" w:cs="Arial"/>
                <w:sz w:val="18"/>
                <w:szCs w:val="18"/>
                <w:lang w:eastAsia="en-US"/>
              </w:rPr>
            </w:pPr>
            <w:r w:rsidRPr="004C0F7F">
              <w:rPr>
                <w:rFonts w:ascii="Arial" w:eastAsia="Calibri" w:hAnsi="Arial" w:cs="Arial"/>
                <w:sz w:val="18"/>
                <w:szCs w:val="18"/>
                <w:lang w:eastAsia="en-US"/>
              </w:rPr>
              <w:t>Доля резерва тепловой мощности котельной</w:t>
            </w:r>
          </w:p>
        </w:tc>
        <w:tc>
          <w:tcPr>
            <w:tcW w:w="993" w:type="dxa"/>
            <w:tcBorders>
              <w:top w:val="single" w:sz="4" w:space="0" w:color="000000"/>
              <w:left w:val="single" w:sz="4" w:space="0" w:color="000000"/>
              <w:bottom w:val="single" w:sz="4" w:space="0" w:color="000000"/>
              <w:right w:val="single" w:sz="4" w:space="0" w:color="000000"/>
            </w:tcBorders>
            <w:vAlign w:val="center"/>
          </w:tcPr>
          <w:p w14:paraId="736B02B5" w14:textId="77777777" w:rsidR="00A40D0F" w:rsidRPr="004C0F7F" w:rsidRDefault="00A40D0F" w:rsidP="00A40D0F">
            <w:pPr>
              <w:ind w:left="114"/>
              <w:contextualSpacing/>
              <w:jc w:val="center"/>
              <w:rPr>
                <w:rFonts w:ascii="Arial" w:eastAsia="Calibri" w:hAnsi="Arial" w:cs="Arial"/>
                <w:sz w:val="18"/>
                <w:szCs w:val="18"/>
                <w:lang w:eastAsia="en-US"/>
              </w:rPr>
            </w:pPr>
            <w:r w:rsidRPr="004C0F7F">
              <w:rPr>
                <w:rFonts w:ascii="Arial" w:eastAsia="Calibri" w:hAnsi="Arial" w:cs="Arial"/>
                <w:noProof/>
                <w:position w:val="-14"/>
                <w:sz w:val="18"/>
                <w:szCs w:val="18"/>
              </w:rPr>
              <w:drawing>
                <wp:inline distT="0" distB="0" distL="0" distR="0" wp14:anchorId="4E22D331" wp14:editId="290CF078">
                  <wp:extent cx="173990" cy="17399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3"/>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173990" cy="173990"/>
                          </a:xfrm>
                          <a:prstGeom prst="rect">
                            <a:avLst/>
                          </a:prstGeom>
                          <a:noFill/>
                          <a:ln>
                            <a:noFill/>
                          </a:ln>
                        </pic:spPr>
                      </pic:pic>
                    </a:graphicData>
                  </a:graphic>
                </wp:inline>
              </w:drawing>
            </w:r>
          </w:p>
        </w:tc>
        <w:tc>
          <w:tcPr>
            <w:tcW w:w="1134" w:type="dxa"/>
            <w:tcBorders>
              <w:top w:val="single" w:sz="4" w:space="0" w:color="000000"/>
              <w:left w:val="single" w:sz="4" w:space="0" w:color="000000"/>
              <w:bottom w:val="single" w:sz="4" w:space="0" w:color="000000"/>
              <w:right w:val="single" w:sz="4" w:space="0" w:color="000000"/>
            </w:tcBorders>
            <w:vAlign w:val="center"/>
          </w:tcPr>
          <w:p w14:paraId="6B53DBE7" w14:textId="77777777" w:rsidR="00A40D0F" w:rsidRPr="004C0F7F" w:rsidRDefault="00A40D0F" w:rsidP="00A40D0F">
            <w:pPr>
              <w:contextualSpacing/>
              <w:jc w:val="center"/>
              <w:rPr>
                <w:rFonts w:ascii="Arial" w:eastAsia="Calibri" w:hAnsi="Arial" w:cs="Arial"/>
                <w:sz w:val="18"/>
                <w:szCs w:val="18"/>
                <w:lang w:eastAsia="en-US"/>
              </w:rPr>
            </w:pPr>
            <w:r w:rsidRPr="004C0F7F">
              <w:rPr>
                <w:rFonts w:ascii="Arial" w:eastAsia="Calibri" w:hAnsi="Arial" w:cs="Arial"/>
                <w:sz w:val="18"/>
                <w:szCs w:val="18"/>
                <w:lang w:eastAsia="en-US"/>
              </w:rPr>
              <w:t>%</w:t>
            </w:r>
          </w:p>
        </w:tc>
        <w:tc>
          <w:tcPr>
            <w:tcW w:w="916" w:type="dxa"/>
            <w:tcBorders>
              <w:top w:val="single" w:sz="4" w:space="0" w:color="000000"/>
              <w:left w:val="single" w:sz="4" w:space="0" w:color="000000"/>
              <w:bottom w:val="single" w:sz="4" w:space="0" w:color="000000"/>
              <w:right w:val="single" w:sz="4" w:space="0" w:color="000000"/>
            </w:tcBorders>
            <w:vAlign w:val="center"/>
          </w:tcPr>
          <w:p w14:paraId="0B281A64"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-47%</w:t>
            </w:r>
          </w:p>
        </w:tc>
        <w:tc>
          <w:tcPr>
            <w:tcW w:w="917" w:type="dxa"/>
            <w:tcBorders>
              <w:top w:val="single" w:sz="4" w:space="0" w:color="000000"/>
              <w:left w:val="single" w:sz="4" w:space="0" w:color="000000"/>
              <w:bottom w:val="single" w:sz="4" w:space="0" w:color="000000"/>
              <w:right w:val="single" w:sz="4" w:space="0" w:color="000000"/>
            </w:tcBorders>
            <w:vAlign w:val="center"/>
          </w:tcPr>
          <w:p w14:paraId="1C893058"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-47%</w:t>
            </w:r>
          </w:p>
        </w:tc>
        <w:tc>
          <w:tcPr>
            <w:tcW w:w="916" w:type="dxa"/>
            <w:tcBorders>
              <w:top w:val="single" w:sz="4" w:space="0" w:color="000000"/>
              <w:left w:val="single" w:sz="4" w:space="0" w:color="000000"/>
              <w:bottom w:val="single" w:sz="4" w:space="0" w:color="000000"/>
              <w:right w:val="single" w:sz="4" w:space="0" w:color="000000"/>
            </w:tcBorders>
            <w:vAlign w:val="center"/>
          </w:tcPr>
          <w:p w14:paraId="5610546B"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-47%</w:t>
            </w:r>
          </w:p>
        </w:tc>
        <w:tc>
          <w:tcPr>
            <w:tcW w:w="917" w:type="dxa"/>
            <w:tcBorders>
              <w:top w:val="single" w:sz="4" w:space="0" w:color="000000"/>
              <w:left w:val="single" w:sz="4" w:space="0" w:color="000000"/>
              <w:bottom w:val="single" w:sz="4" w:space="0" w:color="000000"/>
              <w:right w:val="single" w:sz="4" w:space="0" w:color="000000"/>
            </w:tcBorders>
            <w:vAlign w:val="center"/>
          </w:tcPr>
          <w:p w14:paraId="4B836C67"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-47%</w:t>
            </w:r>
          </w:p>
        </w:tc>
        <w:tc>
          <w:tcPr>
            <w:tcW w:w="917" w:type="dxa"/>
            <w:tcBorders>
              <w:top w:val="single" w:sz="4" w:space="0" w:color="000000"/>
              <w:left w:val="single" w:sz="4" w:space="0" w:color="000000"/>
              <w:bottom w:val="single" w:sz="4" w:space="0" w:color="000000"/>
              <w:right w:val="single" w:sz="4" w:space="0" w:color="000000"/>
            </w:tcBorders>
            <w:vAlign w:val="center"/>
          </w:tcPr>
          <w:p w14:paraId="0BE29BF7"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-49%</w:t>
            </w:r>
          </w:p>
        </w:tc>
        <w:tc>
          <w:tcPr>
            <w:tcW w:w="916" w:type="dxa"/>
            <w:tcBorders>
              <w:top w:val="single" w:sz="4" w:space="0" w:color="000000"/>
              <w:left w:val="single" w:sz="4" w:space="0" w:color="000000"/>
              <w:bottom w:val="single" w:sz="4" w:space="0" w:color="000000"/>
              <w:right w:val="single" w:sz="4" w:space="0" w:color="000000"/>
            </w:tcBorders>
            <w:vAlign w:val="center"/>
          </w:tcPr>
          <w:p w14:paraId="0F85FF77"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-49%</w:t>
            </w:r>
          </w:p>
        </w:tc>
        <w:tc>
          <w:tcPr>
            <w:tcW w:w="917" w:type="dxa"/>
            <w:tcBorders>
              <w:top w:val="single" w:sz="4" w:space="0" w:color="000000"/>
              <w:left w:val="single" w:sz="4" w:space="0" w:color="000000"/>
              <w:bottom w:val="single" w:sz="4" w:space="0" w:color="000000"/>
              <w:right w:val="single" w:sz="4" w:space="0" w:color="000000"/>
            </w:tcBorders>
            <w:vAlign w:val="center"/>
          </w:tcPr>
          <w:p w14:paraId="22A63C91"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-49%</w:t>
            </w:r>
          </w:p>
        </w:tc>
        <w:tc>
          <w:tcPr>
            <w:tcW w:w="916" w:type="dxa"/>
            <w:tcBorders>
              <w:top w:val="single" w:sz="4" w:space="0" w:color="000000"/>
              <w:left w:val="single" w:sz="4" w:space="0" w:color="000000"/>
              <w:bottom w:val="single" w:sz="4" w:space="0" w:color="000000"/>
              <w:right w:val="single" w:sz="4" w:space="0" w:color="000000"/>
            </w:tcBorders>
            <w:vAlign w:val="center"/>
          </w:tcPr>
          <w:p w14:paraId="5E6E5353"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-49%</w:t>
            </w:r>
          </w:p>
        </w:tc>
        <w:tc>
          <w:tcPr>
            <w:tcW w:w="917" w:type="dxa"/>
            <w:tcBorders>
              <w:top w:val="single" w:sz="4" w:space="0" w:color="000000"/>
              <w:left w:val="single" w:sz="4" w:space="0" w:color="000000"/>
              <w:bottom w:val="single" w:sz="4" w:space="0" w:color="000000"/>
              <w:right w:val="single" w:sz="4" w:space="0" w:color="000000"/>
            </w:tcBorders>
            <w:vAlign w:val="center"/>
          </w:tcPr>
          <w:p w14:paraId="497F9063"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-49%</w:t>
            </w:r>
          </w:p>
        </w:tc>
        <w:tc>
          <w:tcPr>
            <w:tcW w:w="917" w:type="dxa"/>
            <w:tcBorders>
              <w:top w:val="single" w:sz="4" w:space="0" w:color="000000"/>
              <w:left w:val="single" w:sz="4" w:space="0" w:color="000000"/>
              <w:bottom w:val="single" w:sz="4" w:space="0" w:color="000000"/>
              <w:right w:val="single" w:sz="4" w:space="0" w:color="000000"/>
            </w:tcBorders>
            <w:vAlign w:val="center"/>
          </w:tcPr>
          <w:p w14:paraId="3DD2FBC2"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-49%</w:t>
            </w:r>
          </w:p>
        </w:tc>
        <w:tc>
          <w:tcPr>
            <w:tcW w:w="916" w:type="dxa"/>
            <w:tcBorders>
              <w:top w:val="single" w:sz="4" w:space="0" w:color="000000"/>
              <w:left w:val="single" w:sz="4" w:space="0" w:color="000000"/>
              <w:bottom w:val="single" w:sz="4" w:space="0" w:color="000000"/>
              <w:right w:val="single" w:sz="4" w:space="0" w:color="000000"/>
            </w:tcBorders>
            <w:vAlign w:val="center"/>
          </w:tcPr>
          <w:p w14:paraId="62111A7D"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-49%</w:t>
            </w:r>
          </w:p>
        </w:tc>
        <w:tc>
          <w:tcPr>
            <w:tcW w:w="917" w:type="dxa"/>
            <w:tcBorders>
              <w:top w:val="single" w:sz="4" w:space="0" w:color="000000"/>
              <w:left w:val="single" w:sz="4" w:space="0" w:color="000000"/>
              <w:bottom w:val="single" w:sz="4" w:space="0" w:color="000000"/>
              <w:right w:val="single" w:sz="4" w:space="0" w:color="000000"/>
            </w:tcBorders>
            <w:vAlign w:val="center"/>
          </w:tcPr>
          <w:p w14:paraId="45322585"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-49%</w:t>
            </w:r>
          </w:p>
        </w:tc>
        <w:tc>
          <w:tcPr>
            <w:tcW w:w="916" w:type="dxa"/>
            <w:tcBorders>
              <w:top w:val="single" w:sz="4" w:space="0" w:color="000000"/>
              <w:left w:val="single" w:sz="4" w:space="0" w:color="000000"/>
              <w:bottom w:val="single" w:sz="4" w:space="0" w:color="000000"/>
              <w:right w:val="single" w:sz="4" w:space="0" w:color="000000"/>
            </w:tcBorders>
            <w:vAlign w:val="center"/>
          </w:tcPr>
          <w:p w14:paraId="2FD63FAD"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-49%</w:t>
            </w:r>
          </w:p>
        </w:tc>
        <w:tc>
          <w:tcPr>
            <w:tcW w:w="917" w:type="dxa"/>
            <w:tcBorders>
              <w:top w:val="single" w:sz="4" w:space="0" w:color="000000"/>
              <w:left w:val="single" w:sz="4" w:space="0" w:color="000000"/>
              <w:bottom w:val="single" w:sz="4" w:space="0" w:color="000000"/>
              <w:right w:val="single" w:sz="4" w:space="0" w:color="000000"/>
            </w:tcBorders>
            <w:vAlign w:val="center"/>
          </w:tcPr>
          <w:p w14:paraId="495599F4"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-49%</w:t>
            </w:r>
          </w:p>
        </w:tc>
        <w:tc>
          <w:tcPr>
            <w:tcW w:w="917" w:type="dxa"/>
            <w:tcBorders>
              <w:top w:val="single" w:sz="4" w:space="0" w:color="000000"/>
              <w:left w:val="single" w:sz="4" w:space="0" w:color="000000"/>
              <w:bottom w:val="single" w:sz="4" w:space="0" w:color="000000"/>
              <w:right w:val="single" w:sz="4" w:space="0" w:color="000000"/>
            </w:tcBorders>
            <w:vAlign w:val="center"/>
          </w:tcPr>
          <w:p w14:paraId="73FFF1C4"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-49%</w:t>
            </w:r>
          </w:p>
        </w:tc>
      </w:tr>
      <w:tr w:rsidR="00A40D0F" w:rsidRPr="00A12A44" w14:paraId="5A7A19F3" w14:textId="77777777" w:rsidTr="00A40D0F">
        <w:trPr>
          <w:trHeight w:val="20"/>
        </w:trPr>
        <w:tc>
          <w:tcPr>
            <w:tcW w:w="737" w:type="dxa"/>
            <w:tcBorders>
              <w:top w:val="single" w:sz="4" w:space="0" w:color="000000"/>
              <w:left w:val="single" w:sz="4" w:space="0" w:color="000000"/>
              <w:bottom w:val="single" w:sz="4" w:space="0" w:color="000000"/>
              <w:right w:val="single" w:sz="4" w:space="0" w:color="000000"/>
            </w:tcBorders>
            <w:vAlign w:val="center"/>
          </w:tcPr>
          <w:p w14:paraId="18E14189" w14:textId="77777777" w:rsidR="00A40D0F" w:rsidRPr="004C0F7F" w:rsidRDefault="00A40D0F" w:rsidP="00A40D0F">
            <w:pPr>
              <w:contextualSpacing/>
              <w:jc w:val="center"/>
              <w:rPr>
                <w:rFonts w:ascii="Arial" w:eastAsia="Calibri" w:hAnsi="Arial" w:cs="Arial"/>
                <w:sz w:val="18"/>
                <w:szCs w:val="18"/>
                <w:lang w:eastAsia="en-US"/>
              </w:rPr>
            </w:pPr>
            <w:r w:rsidRPr="004C0F7F">
              <w:rPr>
                <w:rFonts w:ascii="Arial" w:eastAsia="Calibri" w:hAnsi="Arial" w:cs="Arial"/>
                <w:sz w:val="18"/>
                <w:szCs w:val="18"/>
                <w:lang w:eastAsia="en-US"/>
              </w:rPr>
              <w:t>4.</w:t>
            </w:r>
          </w:p>
        </w:tc>
        <w:tc>
          <w:tcPr>
            <w:tcW w:w="4678" w:type="dxa"/>
            <w:tcBorders>
              <w:top w:val="single" w:sz="4" w:space="0" w:color="000000"/>
              <w:left w:val="single" w:sz="4" w:space="0" w:color="000000"/>
              <w:bottom w:val="single" w:sz="4" w:space="0" w:color="000000"/>
              <w:right w:val="single" w:sz="4" w:space="0" w:color="000000"/>
            </w:tcBorders>
            <w:vAlign w:val="center"/>
          </w:tcPr>
          <w:p w14:paraId="149BDBC5" w14:textId="77777777" w:rsidR="00A40D0F" w:rsidRPr="004C0F7F" w:rsidRDefault="00A40D0F" w:rsidP="00A40D0F">
            <w:pPr>
              <w:ind w:right="113"/>
              <w:contextualSpacing/>
              <w:rPr>
                <w:rFonts w:ascii="Arial" w:eastAsia="Calibri" w:hAnsi="Arial" w:cs="Arial"/>
                <w:sz w:val="18"/>
                <w:szCs w:val="18"/>
                <w:lang w:eastAsia="en-US"/>
              </w:rPr>
            </w:pPr>
            <w:r w:rsidRPr="004C0F7F">
              <w:rPr>
                <w:rFonts w:ascii="Arial" w:eastAsia="Calibri" w:hAnsi="Arial" w:cs="Arial"/>
                <w:sz w:val="18"/>
                <w:szCs w:val="18"/>
                <w:lang w:eastAsia="en-US"/>
              </w:rPr>
              <w:t>Отпуск тепловой энергии с коллекторов</w:t>
            </w:r>
          </w:p>
        </w:tc>
        <w:tc>
          <w:tcPr>
            <w:tcW w:w="993" w:type="dxa"/>
            <w:tcBorders>
              <w:top w:val="single" w:sz="4" w:space="0" w:color="000000"/>
              <w:left w:val="single" w:sz="4" w:space="0" w:color="000000"/>
              <w:bottom w:val="single" w:sz="4" w:space="0" w:color="000000"/>
              <w:right w:val="single" w:sz="4" w:space="0" w:color="000000"/>
            </w:tcBorders>
            <w:vAlign w:val="center"/>
          </w:tcPr>
          <w:p w14:paraId="3A4AD47B" w14:textId="77777777" w:rsidR="00A40D0F" w:rsidRPr="004C0F7F" w:rsidRDefault="00A40D0F" w:rsidP="00A40D0F">
            <w:pPr>
              <w:ind w:left="114"/>
              <w:contextualSpacing/>
              <w:jc w:val="center"/>
              <w:rPr>
                <w:rFonts w:ascii="Arial" w:eastAsia="Calibri" w:hAnsi="Arial" w:cs="Arial"/>
                <w:sz w:val="18"/>
                <w:szCs w:val="18"/>
                <w:lang w:eastAsia="en-US"/>
              </w:rPr>
            </w:pPr>
            <w:r w:rsidRPr="004C0F7F">
              <w:rPr>
                <w:rFonts w:ascii="Arial" w:eastAsia="Calibri" w:hAnsi="Arial" w:cs="Arial"/>
                <w:noProof/>
                <w:position w:val="-14"/>
                <w:sz w:val="18"/>
                <w:szCs w:val="18"/>
              </w:rPr>
              <w:drawing>
                <wp:inline distT="0" distB="0" distL="0" distR="0" wp14:anchorId="7071F41F" wp14:editId="5EAF42DE">
                  <wp:extent cx="359410" cy="173990"/>
                  <wp:effectExtent l="0" t="0" r="254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4"/>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359410" cy="173990"/>
                          </a:xfrm>
                          <a:prstGeom prst="rect">
                            <a:avLst/>
                          </a:prstGeom>
                          <a:noFill/>
                          <a:ln>
                            <a:noFill/>
                          </a:ln>
                        </pic:spPr>
                      </pic:pic>
                    </a:graphicData>
                  </a:graphic>
                </wp:inline>
              </w:drawing>
            </w:r>
          </w:p>
        </w:tc>
        <w:tc>
          <w:tcPr>
            <w:tcW w:w="1134" w:type="dxa"/>
            <w:tcBorders>
              <w:top w:val="single" w:sz="4" w:space="0" w:color="000000"/>
              <w:left w:val="single" w:sz="4" w:space="0" w:color="000000"/>
              <w:bottom w:val="single" w:sz="4" w:space="0" w:color="000000"/>
              <w:right w:val="single" w:sz="4" w:space="0" w:color="000000"/>
            </w:tcBorders>
            <w:vAlign w:val="center"/>
          </w:tcPr>
          <w:p w14:paraId="63C64A33" w14:textId="77777777" w:rsidR="00A40D0F" w:rsidRPr="004C0F7F" w:rsidRDefault="00A40D0F" w:rsidP="00A40D0F">
            <w:pPr>
              <w:contextualSpacing/>
              <w:jc w:val="center"/>
              <w:rPr>
                <w:rFonts w:ascii="Arial" w:eastAsia="Calibri" w:hAnsi="Arial" w:cs="Arial"/>
                <w:sz w:val="18"/>
                <w:szCs w:val="18"/>
                <w:lang w:eastAsia="en-US"/>
              </w:rPr>
            </w:pPr>
            <w:r w:rsidRPr="004C0F7F">
              <w:rPr>
                <w:rFonts w:ascii="Arial" w:eastAsia="Calibri" w:hAnsi="Arial" w:cs="Arial"/>
                <w:sz w:val="18"/>
                <w:szCs w:val="18"/>
                <w:lang w:eastAsia="en-US"/>
              </w:rPr>
              <w:t>тыс. Гкал</w:t>
            </w:r>
          </w:p>
        </w:tc>
        <w:tc>
          <w:tcPr>
            <w:tcW w:w="916" w:type="dxa"/>
            <w:tcBorders>
              <w:top w:val="single" w:sz="4" w:space="0" w:color="000000"/>
              <w:left w:val="single" w:sz="4" w:space="0" w:color="000000"/>
              <w:bottom w:val="single" w:sz="4" w:space="0" w:color="000000"/>
              <w:right w:val="single" w:sz="4" w:space="0" w:color="000000"/>
            </w:tcBorders>
            <w:vAlign w:val="center"/>
          </w:tcPr>
          <w:p w14:paraId="4919665C"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6E78BD79"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7 984,04</w:t>
            </w:r>
          </w:p>
        </w:tc>
        <w:tc>
          <w:tcPr>
            <w:tcW w:w="916" w:type="dxa"/>
            <w:tcBorders>
              <w:top w:val="single" w:sz="4" w:space="0" w:color="000000"/>
              <w:left w:val="single" w:sz="4" w:space="0" w:color="000000"/>
              <w:bottom w:val="single" w:sz="4" w:space="0" w:color="000000"/>
              <w:right w:val="single" w:sz="4" w:space="0" w:color="000000"/>
            </w:tcBorders>
            <w:vAlign w:val="center"/>
          </w:tcPr>
          <w:p w14:paraId="2909B3EF"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7 795,30</w:t>
            </w:r>
          </w:p>
        </w:tc>
        <w:tc>
          <w:tcPr>
            <w:tcW w:w="917" w:type="dxa"/>
            <w:tcBorders>
              <w:top w:val="single" w:sz="4" w:space="0" w:color="000000"/>
              <w:left w:val="single" w:sz="4" w:space="0" w:color="000000"/>
              <w:bottom w:val="single" w:sz="4" w:space="0" w:color="000000"/>
              <w:right w:val="single" w:sz="4" w:space="0" w:color="000000"/>
            </w:tcBorders>
            <w:vAlign w:val="center"/>
          </w:tcPr>
          <w:p w14:paraId="74489DBB"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7 803,70</w:t>
            </w:r>
          </w:p>
        </w:tc>
        <w:tc>
          <w:tcPr>
            <w:tcW w:w="917" w:type="dxa"/>
            <w:tcBorders>
              <w:top w:val="single" w:sz="4" w:space="0" w:color="000000"/>
              <w:left w:val="single" w:sz="4" w:space="0" w:color="000000"/>
              <w:bottom w:val="single" w:sz="4" w:space="0" w:color="000000"/>
              <w:right w:val="single" w:sz="4" w:space="0" w:color="000000"/>
            </w:tcBorders>
            <w:vAlign w:val="center"/>
          </w:tcPr>
          <w:p w14:paraId="20D7FAD5"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8 683,32</w:t>
            </w:r>
          </w:p>
        </w:tc>
        <w:tc>
          <w:tcPr>
            <w:tcW w:w="916" w:type="dxa"/>
            <w:tcBorders>
              <w:top w:val="single" w:sz="4" w:space="0" w:color="000000"/>
              <w:left w:val="single" w:sz="4" w:space="0" w:color="000000"/>
              <w:bottom w:val="single" w:sz="4" w:space="0" w:color="000000"/>
              <w:right w:val="single" w:sz="4" w:space="0" w:color="000000"/>
            </w:tcBorders>
            <w:vAlign w:val="center"/>
          </w:tcPr>
          <w:p w14:paraId="18BE8670"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8 683,32</w:t>
            </w:r>
          </w:p>
        </w:tc>
        <w:tc>
          <w:tcPr>
            <w:tcW w:w="917" w:type="dxa"/>
            <w:tcBorders>
              <w:top w:val="single" w:sz="4" w:space="0" w:color="000000"/>
              <w:left w:val="single" w:sz="4" w:space="0" w:color="000000"/>
              <w:bottom w:val="single" w:sz="4" w:space="0" w:color="000000"/>
              <w:right w:val="single" w:sz="4" w:space="0" w:color="000000"/>
            </w:tcBorders>
            <w:vAlign w:val="center"/>
          </w:tcPr>
          <w:p w14:paraId="60382DFC"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8 683,32</w:t>
            </w:r>
          </w:p>
        </w:tc>
        <w:tc>
          <w:tcPr>
            <w:tcW w:w="916" w:type="dxa"/>
            <w:tcBorders>
              <w:top w:val="single" w:sz="4" w:space="0" w:color="000000"/>
              <w:left w:val="single" w:sz="4" w:space="0" w:color="000000"/>
              <w:bottom w:val="single" w:sz="4" w:space="0" w:color="000000"/>
              <w:right w:val="single" w:sz="4" w:space="0" w:color="000000"/>
            </w:tcBorders>
            <w:vAlign w:val="center"/>
          </w:tcPr>
          <w:p w14:paraId="6648F855"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8 683,32</w:t>
            </w:r>
          </w:p>
        </w:tc>
        <w:tc>
          <w:tcPr>
            <w:tcW w:w="917" w:type="dxa"/>
            <w:tcBorders>
              <w:top w:val="single" w:sz="4" w:space="0" w:color="000000"/>
              <w:left w:val="single" w:sz="4" w:space="0" w:color="000000"/>
              <w:bottom w:val="single" w:sz="4" w:space="0" w:color="000000"/>
              <w:right w:val="single" w:sz="4" w:space="0" w:color="000000"/>
            </w:tcBorders>
            <w:vAlign w:val="center"/>
          </w:tcPr>
          <w:p w14:paraId="186BC247"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8 683,32</w:t>
            </w:r>
          </w:p>
        </w:tc>
        <w:tc>
          <w:tcPr>
            <w:tcW w:w="917" w:type="dxa"/>
            <w:tcBorders>
              <w:top w:val="single" w:sz="4" w:space="0" w:color="000000"/>
              <w:left w:val="single" w:sz="4" w:space="0" w:color="000000"/>
              <w:bottom w:val="single" w:sz="4" w:space="0" w:color="000000"/>
              <w:right w:val="single" w:sz="4" w:space="0" w:color="000000"/>
            </w:tcBorders>
            <w:vAlign w:val="center"/>
          </w:tcPr>
          <w:p w14:paraId="7908D8C2"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8 683,32</w:t>
            </w:r>
          </w:p>
        </w:tc>
        <w:tc>
          <w:tcPr>
            <w:tcW w:w="916" w:type="dxa"/>
            <w:tcBorders>
              <w:top w:val="single" w:sz="4" w:space="0" w:color="000000"/>
              <w:left w:val="single" w:sz="4" w:space="0" w:color="000000"/>
              <w:bottom w:val="single" w:sz="4" w:space="0" w:color="000000"/>
              <w:right w:val="single" w:sz="4" w:space="0" w:color="000000"/>
            </w:tcBorders>
            <w:vAlign w:val="center"/>
          </w:tcPr>
          <w:p w14:paraId="637088CE"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8 683,32</w:t>
            </w:r>
          </w:p>
        </w:tc>
        <w:tc>
          <w:tcPr>
            <w:tcW w:w="917" w:type="dxa"/>
            <w:tcBorders>
              <w:top w:val="single" w:sz="4" w:space="0" w:color="000000"/>
              <w:left w:val="single" w:sz="4" w:space="0" w:color="000000"/>
              <w:bottom w:val="single" w:sz="4" w:space="0" w:color="000000"/>
              <w:right w:val="single" w:sz="4" w:space="0" w:color="000000"/>
            </w:tcBorders>
            <w:vAlign w:val="center"/>
          </w:tcPr>
          <w:p w14:paraId="6F3D2A43"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8 683,32</w:t>
            </w:r>
          </w:p>
        </w:tc>
        <w:tc>
          <w:tcPr>
            <w:tcW w:w="916" w:type="dxa"/>
            <w:tcBorders>
              <w:top w:val="single" w:sz="4" w:space="0" w:color="000000"/>
              <w:left w:val="single" w:sz="4" w:space="0" w:color="000000"/>
              <w:bottom w:val="single" w:sz="4" w:space="0" w:color="000000"/>
              <w:right w:val="single" w:sz="4" w:space="0" w:color="000000"/>
            </w:tcBorders>
            <w:vAlign w:val="center"/>
          </w:tcPr>
          <w:p w14:paraId="188B4DF8"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8 683,32</w:t>
            </w:r>
          </w:p>
        </w:tc>
        <w:tc>
          <w:tcPr>
            <w:tcW w:w="917" w:type="dxa"/>
            <w:tcBorders>
              <w:top w:val="single" w:sz="4" w:space="0" w:color="000000"/>
              <w:left w:val="single" w:sz="4" w:space="0" w:color="000000"/>
              <w:bottom w:val="single" w:sz="4" w:space="0" w:color="000000"/>
              <w:right w:val="single" w:sz="4" w:space="0" w:color="000000"/>
            </w:tcBorders>
            <w:vAlign w:val="center"/>
          </w:tcPr>
          <w:p w14:paraId="333ADFDD"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8 683,32</w:t>
            </w:r>
          </w:p>
        </w:tc>
        <w:tc>
          <w:tcPr>
            <w:tcW w:w="917" w:type="dxa"/>
            <w:tcBorders>
              <w:top w:val="single" w:sz="4" w:space="0" w:color="000000"/>
              <w:left w:val="single" w:sz="4" w:space="0" w:color="000000"/>
              <w:bottom w:val="single" w:sz="4" w:space="0" w:color="000000"/>
              <w:right w:val="single" w:sz="4" w:space="0" w:color="000000"/>
            </w:tcBorders>
            <w:vAlign w:val="center"/>
          </w:tcPr>
          <w:p w14:paraId="74AAE0AC"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8 683,32</w:t>
            </w:r>
          </w:p>
        </w:tc>
      </w:tr>
      <w:tr w:rsidR="00A40D0F" w:rsidRPr="00A12A44" w14:paraId="0CA3433D" w14:textId="77777777" w:rsidTr="00A40D0F">
        <w:trPr>
          <w:trHeight w:val="20"/>
        </w:trPr>
        <w:tc>
          <w:tcPr>
            <w:tcW w:w="737" w:type="dxa"/>
            <w:tcBorders>
              <w:top w:val="single" w:sz="4" w:space="0" w:color="000000"/>
              <w:left w:val="single" w:sz="4" w:space="0" w:color="000000"/>
              <w:bottom w:val="single" w:sz="4" w:space="0" w:color="000000"/>
              <w:right w:val="single" w:sz="4" w:space="0" w:color="000000"/>
            </w:tcBorders>
            <w:vAlign w:val="center"/>
          </w:tcPr>
          <w:p w14:paraId="194255AC" w14:textId="77777777" w:rsidR="00A40D0F" w:rsidRPr="004C0F7F" w:rsidRDefault="00A40D0F" w:rsidP="00A40D0F">
            <w:pPr>
              <w:contextualSpacing/>
              <w:jc w:val="center"/>
              <w:rPr>
                <w:rFonts w:ascii="Arial" w:eastAsia="Calibri" w:hAnsi="Arial" w:cs="Arial"/>
                <w:sz w:val="18"/>
                <w:szCs w:val="18"/>
                <w:lang w:eastAsia="en-US"/>
              </w:rPr>
            </w:pPr>
            <w:r w:rsidRPr="004C0F7F">
              <w:rPr>
                <w:rFonts w:ascii="Arial" w:eastAsia="Calibri" w:hAnsi="Arial" w:cs="Arial"/>
                <w:sz w:val="18"/>
                <w:szCs w:val="18"/>
                <w:lang w:eastAsia="en-US"/>
              </w:rPr>
              <w:t>5.</w:t>
            </w:r>
          </w:p>
        </w:tc>
        <w:tc>
          <w:tcPr>
            <w:tcW w:w="4678" w:type="dxa"/>
            <w:tcBorders>
              <w:top w:val="single" w:sz="4" w:space="0" w:color="000000"/>
              <w:left w:val="single" w:sz="4" w:space="0" w:color="000000"/>
              <w:bottom w:val="single" w:sz="4" w:space="0" w:color="000000"/>
              <w:right w:val="single" w:sz="4" w:space="0" w:color="000000"/>
            </w:tcBorders>
            <w:vAlign w:val="center"/>
          </w:tcPr>
          <w:p w14:paraId="20DD6B86" w14:textId="77777777" w:rsidR="00A40D0F" w:rsidRPr="004C0F7F" w:rsidRDefault="00A40D0F" w:rsidP="00A40D0F">
            <w:pPr>
              <w:ind w:right="113"/>
              <w:contextualSpacing/>
              <w:rPr>
                <w:rFonts w:ascii="Arial" w:eastAsia="Calibri" w:hAnsi="Arial" w:cs="Arial"/>
                <w:sz w:val="18"/>
                <w:szCs w:val="18"/>
                <w:lang w:eastAsia="en-US"/>
              </w:rPr>
            </w:pPr>
            <w:r w:rsidRPr="004C0F7F">
              <w:rPr>
                <w:rFonts w:ascii="Arial" w:eastAsia="Calibri" w:hAnsi="Arial" w:cs="Arial"/>
                <w:sz w:val="18"/>
                <w:szCs w:val="18"/>
                <w:lang w:eastAsia="en-US"/>
              </w:rPr>
              <w:t>Удельный расхода условного топлива на тепловую энергию</w:t>
            </w:r>
            <w:r>
              <w:rPr>
                <w:rFonts w:ascii="Arial" w:eastAsia="Calibri" w:hAnsi="Arial" w:cs="Arial"/>
                <w:sz w:val="18"/>
                <w:szCs w:val="18"/>
                <w:lang w:eastAsia="en-US"/>
              </w:rPr>
              <w:t>,</w:t>
            </w:r>
            <w:r w:rsidRPr="004C0F7F">
              <w:rPr>
                <w:rFonts w:ascii="Arial" w:eastAsia="Calibri" w:hAnsi="Arial" w:cs="Arial"/>
                <w:sz w:val="18"/>
                <w:szCs w:val="18"/>
                <w:lang w:eastAsia="en-US"/>
              </w:rPr>
              <w:t xml:space="preserve"> отпущенную с коллекторов котельной</w:t>
            </w:r>
          </w:p>
        </w:tc>
        <w:tc>
          <w:tcPr>
            <w:tcW w:w="993" w:type="dxa"/>
            <w:tcBorders>
              <w:top w:val="single" w:sz="4" w:space="0" w:color="000000"/>
              <w:left w:val="single" w:sz="4" w:space="0" w:color="000000"/>
              <w:bottom w:val="single" w:sz="4" w:space="0" w:color="000000"/>
              <w:right w:val="single" w:sz="4" w:space="0" w:color="000000"/>
            </w:tcBorders>
            <w:vAlign w:val="center"/>
          </w:tcPr>
          <w:p w14:paraId="6972A475" w14:textId="77777777" w:rsidR="00A40D0F" w:rsidRPr="004C0F7F" w:rsidRDefault="00A40D0F" w:rsidP="00A40D0F">
            <w:pPr>
              <w:ind w:left="114"/>
              <w:contextualSpacing/>
              <w:jc w:val="center"/>
              <w:rPr>
                <w:rFonts w:ascii="Arial" w:eastAsia="Calibri" w:hAnsi="Arial" w:cs="Arial"/>
                <w:sz w:val="18"/>
                <w:szCs w:val="18"/>
                <w:lang w:eastAsia="en-US"/>
              </w:rPr>
            </w:pPr>
            <w:r w:rsidRPr="004C0F7F">
              <w:rPr>
                <w:rFonts w:ascii="Arial" w:eastAsia="Calibri" w:hAnsi="Arial" w:cs="Arial"/>
                <w:noProof/>
                <w:position w:val="-14"/>
                <w:sz w:val="18"/>
                <w:szCs w:val="18"/>
              </w:rPr>
              <w:drawing>
                <wp:inline distT="0" distB="0" distL="0" distR="0" wp14:anchorId="04A5375D" wp14:editId="51498FCD">
                  <wp:extent cx="173990" cy="17399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5"/>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173990" cy="173990"/>
                          </a:xfrm>
                          <a:prstGeom prst="rect">
                            <a:avLst/>
                          </a:prstGeom>
                          <a:noFill/>
                          <a:ln>
                            <a:noFill/>
                          </a:ln>
                        </pic:spPr>
                      </pic:pic>
                    </a:graphicData>
                  </a:graphic>
                </wp:inline>
              </w:drawing>
            </w:r>
          </w:p>
        </w:tc>
        <w:tc>
          <w:tcPr>
            <w:tcW w:w="1134" w:type="dxa"/>
            <w:tcBorders>
              <w:top w:val="single" w:sz="4" w:space="0" w:color="000000"/>
              <w:left w:val="single" w:sz="4" w:space="0" w:color="000000"/>
              <w:bottom w:val="single" w:sz="4" w:space="0" w:color="000000"/>
              <w:right w:val="single" w:sz="4" w:space="0" w:color="000000"/>
            </w:tcBorders>
            <w:vAlign w:val="center"/>
          </w:tcPr>
          <w:p w14:paraId="6E1BFFDB" w14:textId="77777777" w:rsidR="00A40D0F" w:rsidRPr="004C0F7F" w:rsidRDefault="00A40D0F" w:rsidP="00A40D0F">
            <w:pPr>
              <w:contextualSpacing/>
              <w:jc w:val="center"/>
              <w:rPr>
                <w:rFonts w:ascii="Arial" w:eastAsia="Calibri" w:hAnsi="Arial" w:cs="Arial"/>
                <w:sz w:val="18"/>
                <w:szCs w:val="18"/>
                <w:lang w:eastAsia="en-US"/>
              </w:rPr>
            </w:pPr>
            <w:r w:rsidRPr="004C0F7F">
              <w:rPr>
                <w:rFonts w:ascii="Arial" w:eastAsia="Calibri" w:hAnsi="Arial" w:cs="Arial"/>
                <w:sz w:val="18"/>
                <w:szCs w:val="18"/>
                <w:lang w:eastAsia="en-US"/>
              </w:rPr>
              <w:t>кг</w:t>
            </w:r>
            <w:r w:rsidRPr="004C0F7F">
              <w:rPr>
                <w:rFonts w:ascii="Arial" w:eastAsia="Calibri" w:hAnsi="Arial" w:cs="Arial"/>
                <w:sz w:val="18"/>
                <w:szCs w:val="18"/>
                <w:lang w:val="en-US" w:eastAsia="en-US"/>
              </w:rPr>
              <w:t>/</w:t>
            </w:r>
            <w:r w:rsidRPr="004C0F7F">
              <w:rPr>
                <w:rFonts w:ascii="Arial" w:eastAsia="Calibri" w:hAnsi="Arial" w:cs="Arial"/>
                <w:sz w:val="18"/>
                <w:szCs w:val="18"/>
                <w:lang w:eastAsia="en-US"/>
              </w:rPr>
              <w:t>Гкал</w:t>
            </w:r>
          </w:p>
        </w:tc>
        <w:tc>
          <w:tcPr>
            <w:tcW w:w="916" w:type="dxa"/>
            <w:tcBorders>
              <w:top w:val="single" w:sz="4" w:space="0" w:color="000000"/>
              <w:left w:val="single" w:sz="4" w:space="0" w:color="000000"/>
              <w:bottom w:val="single" w:sz="4" w:space="0" w:color="000000"/>
              <w:right w:val="single" w:sz="4" w:space="0" w:color="000000"/>
            </w:tcBorders>
            <w:vAlign w:val="center"/>
          </w:tcPr>
          <w:p w14:paraId="43336F37"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273E7829"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157,65</w:t>
            </w:r>
          </w:p>
        </w:tc>
        <w:tc>
          <w:tcPr>
            <w:tcW w:w="916" w:type="dxa"/>
            <w:tcBorders>
              <w:top w:val="single" w:sz="4" w:space="0" w:color="000000"/>
              <w:left w:val="single" w:sz="4" w:space="0" w:color="000000"/>
              <w:bottom w:val="single" w:sz="4" w:space="0" w:color="000000"/>
              <w:right w:val="single" w:sz="4" w:space="0" w:color="000000"/>
            </w:tcBorders>
            <w:vAlign w:val="center"/>
          </w:tcPr>
          <w:p w14:paraId="229474F1"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156,31</w:t>
            </w:r>
          </w:p>
        </w:tc>
        <w:tc>
          <w:tcPr>
            <w:tcW w:w="917" w:type="dxa"/>
            <w:tcBorders>
              <w:top w:val="single" w:sz="4" w:space="0" w:color="000000"/>
              <w:left w:val="single" w:sz="4" w:space="0" w:color="000000"/>
              <w:bottom w:val="single" w:sz="4" w:space="0" w:color="000000"/>
              <w:right w:val="single" w:sz="4" w:space="0" w:color="000000"/>
            </w:tcBorders>
            <w:vAlign w:val="center"/>
          </w:tcPr>
          <w:p w14:paraId="3457164C"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156,66</w:t>
            </w:r>
          </w:p>
        </w:tc>
        <w:tc>
          <w:tcPr>
            <w:tcW w:w="917" w:type="dxa"/>
            <w:tcBorders>
              <w:top w:val="single" w:sz="4" w:space="0" w:color="000000"/>
              <w:left w:val="single" w:sz="4" w:space="0" w:color="000000"/>
              <w:bottom w:val="single" w:sz="4" w:space="0" w:color="000000"/>
              <w:right w:val="single" w:sz="4" w:space="0" w:color="000000"/>
            </w:tcBorders>
            <w:vAlign w:val="center"/>
          </w:tcPr>
          <w:p w14:paraId="0BFF25CC"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157,37</w:t>
            </w:r>
          </w:p>
        </w:tc>
        <w:tc>
          <w:tcPr>
            <w:tcW w:w="916" w:type="dxa"/>
            <w:tcBorders>
              <w:top w:val="single" w:sz="4" w:space="0" w:color="000000"/>
              <w:left w:val="single" w:sz="4" w:space="0" w:color="000000"/>
              <w:bottom w:val="single" w:sz="4" w:space="0" w:color="000000"/>
              <w:right w:val="single" w:sz="4" w:space="0" w:color="000000"/>
            </w:tcBorders>
            <w:vAlign w:val="center"/>
          </w:tcPr>
          <w:p w14:paraId="5659C1D3"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157,37</w:t>
            </w:r>
          </w:p>
        </w:tc>
        <w:tc>
          <w:tcPr>
            <w:tcW w:w="917" w:type="dxa"/>
            <w:tcBorders>
              <w:top w:val="single" w:sz="4" w:space="0" w:color="000000"/>
              <w:left w:val="single" w:sz="4" w:space="0" w:color="000000"/>
              <w:bottom w:val="single" w:sz="4" w:space="0" w:color="000000"/>
              <w:right w:val="single" w:sz="4" w:space="0" w:color="000000"/>
            </w:tcBorders>
            <w:vAlign w:val="center"/>
          </w:tcPr>
          <w:p w14:paraId="4C6D96C4"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157,37</w:t>
            </w:r>
          </w:p>
        </w:tc>
        <w:tc>
          <w:tcPr>
            <w:tcW w:w="916" w:type="dxa"/>
            <w:tcBorders>
              <w:top w:val="single" w:sz="4" w:space="0" w:color="000000"/>
              <w:left w:val="single" w:sz="4" w:space="0" w:color="000000"/>
              <w:bottom w:val="single" w:sz="4" w:space="0" w:color="000000"/>
              <w:right w:val="single" w:sz="4" w:space="0" w:color="000000"/>
            </w:tcBorders>
            <w:vAlign w:val="center"/>
          </w:tcPr>
          <w:p w14:paraId="233DB240"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157,37</w:t>
            </w:r>
          </w:p>
        </w:tc>
        <w:tc>
          <w:tcPr>
            <w:tcW w:w="917" w:type="dxa"/>
            <w:tcBorders>
              <w:top w:val="single" w:sz="4" w:space="0" w:color="000000"/>
              <w:left w:val="single" w:sz="4" w:space="0" w:color="000000"/>
              <w:bottom w:val="single" w:sz="4" w:space="0" w:color="000000"/>
              <w:right w:val="single" w:sz="4" w:space="0" w:color="000000"/>
            </w:tcBorders>
            <w:vAlign w:val="center"/>
          </w:tcPr>
          <w:p w14:paraId="10EBFAF3"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157,37</w:t>
            </w:r>
          </w:p>
        </w:tc>
        <w:tc>
          <w:tcPr>
            <w:tcW w:w="917" w:type="dxa"/>
            <w:tcBorders>
              <w:top w:val="single" w:sz="4" w:space="0" w:color="000000"/>
              <w:left w:val="single" w:sz="4" w:space="0" w:color="000000"/>
              <w:bottom w:val="single" w:sz="4" w:space="0" w:color="000000"/>
              <w:right w:val="single" w:sz="4" w:space="0" w:color="000000"/>
            </w:tcBorders>
            <w:vAlign w:val="center"/>
          </w:tcPr>
          <w:p w14:paraId="4806EA82"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157,37</w:t>
            </w:r>
          </w:p>
        </w:tc>
        <w:tc>
          <w:tcPr>
            <w:tcW w:w="916" w:type="dxa"/>
            <w:tcBorders>
              <w:top w:val="single" w:sz="4" w:space="0" w:color="000000"/>
              <w:left w:val="single" w:sz="4" w:space="0" w:color="000000"/>
              <w:bottom w:val="single" w:sz="4" w:space="0" w:color="000000"/>
              <w:right w:val="single" w:sz="4" w:space="0" w:color="000000"/>
            </w:tcBorders>
            <w:vAlign w:val="center"/>
          </w:tcPr>
          <w:p w14:paraId="4C5F59D6"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157,37</w:t>
            </w:r>
          </w:p>
        </w:tc>
        <w:tc>
          <w:tcPr>
            <w:tcW w:w="917" w:type="dxa"/>
            <w:tcBorders>
              <w:top w:val="single" w:sz="4" w:space="0" w:color="000000"/>
              <w:left w:val="single" w:sz="4" w:space="0" w:color="000000"/>
              <w:bottom w:val="single" w:sz="4" w:space="0" w:color="000000"/>
              <w:right w:val="single" w:sz="4" w:space="0" w:color="000000"/>
            </w:tcBorders>
            <w:vAlign w:val="center"/>
          </w:tcPr>
          <w:p w14:paraId="01065411"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157,37</w:t>
            </w:r>
          </w:p>
        </w:tc>
        <w:tc>
          <w:tcPr>
            <w:tcW w:w="916" w:type="dxa"/>
            <w:tcBorders>
              <w:top w:val="single" w:sz="4" w:space="0" w:color="000000"/>
              <w:left w:val="single" w:sz="4" w:space="0" w:color="000000"/>
              <w:bottom w:val="single" w:sz="4" w:space="0" w:color="000000"/>
              <w:right w:val="single" w:sz="4" w:space="0" w:color="000000"/>
            </w:tcBorders>
            <w:vAlign w:val="center"/>
          </w:tcPr>
          <w:p w14:paraId="6AD3C42C"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157,37</w:t>
            </w:r>
          </w:p>
        </w:tc>
        <w:tc>
          <w:tcPr>
            <w:tcW w:w="917" w:type="dxa"/>
            <w:tcBorders>
              <w:top w:val="single" w:sz="4" w:space="0" w:color="000000"/>
              <w:left w:val="single" w:sz="4" w:space="0" w:color="000000"/>
              <w:bottom w:val="single" w:sz="4" w:space="0" w:color="000000"/>
              <w:right w:val="single" w:sz="4" w:space="0" w:color="000000"/>
            </w:tcBorders>
            <w:vAlign w:val="center"/>
          </w:tcPr>
          <w:p w14:paraId="5919CE6F"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157,37</w:t>
            </w:r>
          </w:p>
        </w:tc>
        <w:tc>
          <w:tcPr>
            <w:tcW w:w="917" w:type="dxa"/>
            <w:tcBorders>
              <w:top w:val="single" w:sz="4" w:space="0" w:color="000000"/>
              <w:left w:val="single" w:sz="4" w:space="0" w:color="000000"/>
              <w:bottom w:val="single" w:sz="4" w:space="0" w:color="000000"/>
              <w:right w:val="single" w:sz="4" w:space="0" w:color="000000"/>
            </w:tcBorders>
            <w:vAlign w:val="center"/>
          </w:tcPr>
          <w:p w14:paraId="4E1166D8"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157,37</w:t>
            </w:r>
          </w:p>
        </w:tc>
      </w:tr>
      <w:tr w:rsidR="00A40D0F" w:rsidRPr="00A12A44" w14:paraId="45506529" w14:textId="77777777" w:rsidTr="00A40D0F">
        <w:trPr>
          <w:trHeight w:val="20"/>
        </w:trPr>
        <w:tc>
          <w:tcPr>
            <w:tcW w:w="737" w:type="dxa"/>
            <w:tcBorders>
              <w:top w:val="single" w:sz="4" w:space="0" w:color="000000"/>
              <w:left w:val="single" w:sz="4" w:space="0" w:color="000000"/>
              <w:bottom w:val="single" w:sz="4" w:space="0" w:color="000000"/>
              <w:right w:val="single" w:sz="4" w:space="0" w:color="000000"/>
            </w:tcBorders>
            <w:vAlign w:val="center"/>
          </w:tcPr>
          <w:p w14:paraId="6E573BAC" w14:textId="77777777" w:rsidR="00A40D0F" w:rsidRPr="004C0F7F" w:rsidRDefault="00A40D0F" w:rsidP="00A40D0F">
            <w:pPr>
              <w:contextualSpacing/>
              <w:jc w:val="center"/>
              <w:rPr>
                <w:rFonts w:ascii="Arial" w:eastAsia="Calibri" w:hAnsi="Arial" w:cs="Arial"/>
                <w:sz w:val="18"/>
                <w:szCs w:val="18"/>
                <w:lang w:eastAsia="en-US"/>
              </w:rPr>
            </w:pPr>
            <w:r w:rsidRPr="004C0F7F">
              <w:rPr>
                <w:rFonts w:ascii="Arial" w:eastAsia="Calibri" w:hAnsi="Arial" w:cs="Arial"/>
                <w:sz w:val="18"/>
                <w:szCs w:val="18"/>
                <w:lang w:eastAsia="en-US"/>
              </w:rPr>
              <w:t>6.</w:t>
            </w:r>
          </w:p>
        </w:tc>
        <w:tc>
          <w:tcPr>
            <w:tcW w:w="4678" w:type="dxa"/>
            <w:tcBorders>
              <w:top w:val="single" w:sz="4" w:space="0" w:color="000000"/>
              <w:left w:val="single" w:sz="4" w:space="0" w:color="000000"/>
              <w:bottom w:val="single" w:sz="4" w:space="0" w:color="000000"/>
              <w:right w:val="single" w:sz="4" w:space="0" w:color="000000"/>
            </w:tcBorders>
            <w:vAlign w:val="center"/>
          </w:tcPr>
          <w:p w14:paraId="23991E63" w14:textId="77777777" w:rsidR="00A40D0F" w:rsidRPr="004C0F7F" w:rsidRDefault="00A40D0F" w:rsidP="00A40D0F">
            <w:pPr>
              <w:ind w:right="113"/>
              <w:contextualSpacing/>
              <w:rPr>
                <w:rFonts w:ascii="Arial" w:eastAsia="Calibri" w:hAnsi="Arial" w:cs="Arial"/>
                <w:sz w:val="18"/>
                <w:szCs w:val="18"/>
                <w:lang w:eastAsia="en-US"/>
              </w:rPr>
            </w:pPr>
            <w:r w:rsidRPr="004C0F7F">
              <w:rPr>
                <w:rFonts w:ascii="Arial" w:eastAsia="Calibri" w:hAnsi="Arial" w:cs="Arial"/>
                <w:sz w:val="18"/>
                <w:szCs w:val="18"/>
                <w:lang w:eastAsia="en-US"/>
              </w:rPr>
              <w:t xml:space="preserve">Коэффициент полезного использования теплоты топлива </w:t>
            </w:r>
          </w:p>
        </w:tc>
        <w:tc>
          <w:tcPr>
            <w:tcW w:w="993" w:type="dxa"/>
            <w:tcBorders>
              <w:top w:val="single" w:sz="4" w:space="0" w:color="000000"/>
              <w:left w:val="single" w:sz="4" w:space="0" w:color="000000"/>
              <w:bottom w:val="single" w:sz="4" w:space="0" w:color="000000"/>
              <w:right w:val="single" w:sz="4" w:space="0" w:color="000000"/>
            </w:tcBorders>
            <w:vAlign w:val="center"/>
          </w:tcPr>
          <w:p w14:paraId="442F7AD4" w14:textId="77777777" w:rsidR="00A40D0F" w:rsidRPr="004C0F7F" w:rsidRDefault="00A40D0F" w:rsidP="00A40D0F">
            <w:pPr>
              <w:ind w:left="114"/>
              <w:contextualSpacing/>
              <w:jc w:val="center"/>
              <w:rPr>
                <w:rFonts w:ascii="Arial" w:eastAsia="Calibri" w:hAnsi="Arial" w:cs="Arial"/>
                <w:sz w:val="18"/>
                <w:szCs w:val="18"/>
                <w:lang w:eastAsia="en-US"/>
              </w:rPr>
            </w:pPr>
            <w:r w:rsidRPr="004C0F7F">
              <w:rPr>
                <w:rFonts w:ascii="Arial" w:eastAsia="Calibri" w:hAnsi="Arial" w:cs="Arial"/>
                <w:sz w:val="18"/>
                <w:szCs w:val="18"/>
                <w:lang w:eastAsia="en-US"/>
              </w:rPr>
              <w:t>КИТТ</w:t>
            </w:r>
          </w:p>
        </w:tc>
        <w:tc>
          <w:tcPr>
            <w:tcW w:w="1134" w:type="dxa"/>
            <w:tcBorders>
              <w:top w:val="single" w:sz="4" w:space="0" w:color="000000"/>
              <w:left w:val="single" w:sz="4" w:space="0" w:color="000000"/>
              <w:bottom w:val="single" w:sz="4" w:space="0" w:color="000000"/>
              <w:right w:val="single" w:sz="4" w:space="0" w:color="000000"/>
            </w:tcBorders>
            <w:vAlign w:val="center"/>
          </w:tcPr>
          <w:p w14:paraId="6C880010" w14:textId="77777777" w:rsidR="00A40D0F" w:rsidRPr="004C0F7F" w:rsidRDefault="00A40D0F" w:rsidP="00A40D0F">
            <w:pPr>
              <w:contextualSpacing/>
              <w:jc w:val="center"/>
              <w:rPr>
                <w:rFonts w:ascii="Arial" w:eastAsia="Calibri" w:hAnsi="Arial" w:cs="Arial"/>
                <w:sz w:val="18"/>
                <w:szCs w:val="18"/>
                <w:lang w:eastAsia="en-US"/>
              </w:rPr>
            </w:pPr>
            <w:r w:rsidRPr="004C0F7F">
              <w:rPr>
                <w:rFonts w:ascii="Arial" w:eastAsia="Calibri" w:hAnsi="Arial" w:cs="Arial"/>
                <w:sz w:val="18"/>
                <w:szCs w:val="18"/>
                <w:lang w:eastAsia="en-US"/>
              </w:rPr>
              <w:t>%</w:t>
            </w:r>
          </w:p>
        </w:tc>
        <w:tc>
          <w:tcPr>
            <w:tcW w:w="916" w:type="dxa"/>
            <w:tcBorders>
              <w:top w:val="single" w:sz="4" w:space="0" w:color="000000"/>
              <w:left w:val="single" w:sz="4" w:space="0" w:color="000000"/>
              <w:bottom w:val="single" w:sz="4" w:space="0" w:color="000000"/>
              <w:right w:val="single" w:sz="4" w:space="0" w:color="000000"/>
            </w:tcBorders>
            <w:vAlign w:val="center"/>
          </w:tcPr>
          <w:p w14:paraId="387758FA"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559D4FB4"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92%</w:t>
            </w:r>
          </w:p>
        </w:tc>
        <w:tc>
          <w:tcPr>
            <w:tcW w:w="916" w:type="dxa"/>
            <w:tcBorders>
              <w:top w:val="single" w:sz="4" w:space="0" w:color="000000"/>
              <w:left w:val="single" w:sz="4" w:space="0" w:color="000000"/>
              <w:bottom w:val="single" w:sz="4" w:space="0" w:color="000000"/>
              <w:right w:val="single" w:sz="4" w:space="0" w:color="000000"/>
            </w:tcBorders>
            <w:vAlign w:val="center"/>
          </w:tcPr>
          <w:p w14:paraId="0F0780EA"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93%</w:t>
            </w:r>
          </w:p>
        </w:tc>
        <w:tc>
          <w:tcPr>
            <w:tcW w:w="917" w:type="dxa"/>
            <w:tcBorders>
              <w:top w:val="single" w:sz="4" w:space="0" w:color="000000"/>
              <w:left w:val="single" w:sz="4" w:space="0" w:color="000000"/>
              <w:bottom w:val="single" w:sz="4" w:space="0" w:color="000000"/>
              <w:right w:val="single" w:sz="4" w:space="0" w:color="000000"/>
            </w:tcBorders>
            <w:vAlign w:val="center"/>
          </w:tcPr>
          <w:p w14:paraId="2DE9404A"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92%</w:t>
            </w:r>
          </w:p>
        </w:tc>
        <w:tc>
          <w:tcPr>
            <w:tcW w:w="917" w:type="dxa"/>
            <w:tcBorders>
              <w:top w:val="single" w:sz="4" w:space="0" w:color="000000"/>
              <w:left w:val="single" w:sz="4" w:space="0" w:color="000000"/>
              <w:bottom w:val="single" w:sz="4" w:space="0" w:color="000000"/>
              <w:right w:val="single" w:sz="4" w:space="0" w:color="000000"/>
            </w:tcBorders>
            <w:vAlign w:val="center"/>
          </w:tcPr>
          <w:p w14:paraId="685421F5"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92%</w:t>
            </w:r>
          </w:p>
        </w:tc>
        <w:tc>
          <w:tcPr>
            <w:tcW w:w="916" w:type="dxa"/>
            <w:tcBorders>
              <w:top w:val="single" w:sz="4" w:space="0" w:color="000000"/>
              <w:left w:val="single" w:sz="4" w:space="0" w:color="000000"/>
              <w:bottom w:val="single" w:sz="4" w:space="0" w:color="000000"/>
              <w:right w:val="single" w:sz="4" w:space="0" w:color="000000"/>
            </w:tcBorders>
            <w:vAlign w:val="center"/>
          </w:tcPr>
          <w:p w14:paraId="7EA7B45A"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92%</w:t>
            </w:r>
          </w:p>
        </w:tc>
        <w:tc>
          <w:tcPr>
            <w:tcW w:w="917" w:type="dxa"/>
            <w:tcBorders>
              <w:top w:val="single" w:sz="4" w:space="0" w:color="000000"/>
              <w:left w:val="single" w:sz="4" w:space="0" w:color="000000"/>
              <w:bottom w:val="single" w:sz="4" w:space="0" w:color="000000"/>
              <w:right w:val="single" w:sz="4" w:space="0" w:color="000000"/>
            </w:tcBorders>
            <w:vAlign w:val="center"/>
          </w:tcPr>
          <w:p w14:paraId="02BEE6AC"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92%</w:t>
            </w:r>
          </w:p>
        </w:tc>
        <w:tc>
          <w:tcPr>
            <w:tcW w:w="916" w:type="dxa"/>
            <w:tcBorders>
              <w:top w:val="single" w:sz="4" w:space="0" w:color="000000"/>
              <w:left w:val="single" w:sz="4" w:space="0" w:color="000000"/>
              <w:bottom w:val="single" w:sz="4" w:space="0" w:color="000000"/>
              <w:right w:val="single" w:sz="4" w:space="0" w:color="000000"/>
            </w:tcBorders>
            <w:vAlign w:val="center"/>
          </w:tcPr>
          <w:p w14:paraId="70A3FF44"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92%</w:t>
            </w:r>
          </w:p>
        </w:tc>
        <w:tc>
          <w:tcPr>
            <w:tcW w:w="917" w:type="dxa"/>
            <w:tcBorders>
              <w:top w:val="single" w:sz="4" w:space="0" w:color="000000"/>
              <w:left w:val="single" w:sz="4" w:space="0" w:color="000000"/>
              <w:bottom w:val="single" w:sz="4" w:space="0" w:color="000000"/>
              <w:right w:val="single" w:sz="4" w:space="0" w:color="000000"/>
            </w:tcBorders>
            <w:vAlign w:val="center"/>
          </w:tcPr>
          <w:p w14:paraId="5E84C90B"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92%</w:t>
            </w:r>
          </w:p>
        </w:tc>
        <w:tc>
          <w:tcPr>
            <w:tcW w:w="917" w:type="dxa"/>
            <w:tcBorders>
              <w:top w:val="single" w:sz="4" w:space="0" w:color="000000"/>
              <w:left w:val="single" w:sz="4" w:space="0" w:color="000000"/>
              <w:bottom w:val="single" w:sz="4" w:space="0" w:color="000000"/>
              <w:right w:val="single" w:sz="4" w:space="0" w:color="000000"/>
            </w:tcBorders>
            <w:vAlign w:val="center"/>
          </w:tcPr>
          <w:p w14:paraId="272186C9"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92%</w:t>
            </w:r>
          </w:p>
        </w:tc>
        <w:tc>
          <w:tcPr>
            <w:tcW w:w="916" w:type="dxa"/>
            <w:tcBorders>
              <w:top w:val="single" w:sz="4" w:space="0" w:color="000000"/>
              <w:left w:val="single" w:sz="4" w:space="0" w:color="000000"/>
              <w:bottom w:val="single" w:sz="4" w:space="0" w:color="000000"/>
              <w:right w:val="single" w:sz="4" w:space="0" w:color="000000"/>
            </w:tcBorders>
            <w:vAlign w:val="center"/>
          </w:tcPr>
          <w:p w14:paraId="4C3C940D"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92%</w:t>
            </w:r>
          </w:p>
        </w:tc>
        <w:tc>
          <w:tcPr>
            <w:tcW w:w="917" w:type="dxa"/>
            <w:tcBorders>
              <w:top w:val="single" w:sz="4" w:space="0" w:color="000000"/>
              <w:left w:val="single" w:sz="4" w:space="0" w:color="000000"/>
              <w:bottom w:val="single" w:sz="4" w:space="0" w:color="000000"/>
              <w:right w:val="single" w:sz="4" w:space="0" w:color="000000"/>
            </w:tcBorders>
            <w:vAlign w:val="center"/>
          </w:tcPr>
          <w:p w14:paraId="4B08980E"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92%</w:t>
            </w:r>
          </w:p>
        </w:tc>
        <w:tc>
          <w:tcPr>
            <w:tcW w:w="916" w:type="dxa"/>
            <w:tcBorders>
              <w:top w:val="single" w:sz="4" w:space="0" w:color="000000"/>
              <w:left w:val="single" w:sz="4" w:space="0" w:color="000000"/>
              <w:bottom w:val="single" w:sz="4" w:space="0" w:color="000000"/>
              <w:right w:val="single" w:sz="4" w:space="0" w:color="000000"/>
            </w:tcBorders>
            <w:vAlign w:val="center"/>
          </w:tcPr>
          <w:p w14:paraId="23BE290E"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92%</w:t>
            </w:r>
          </w:p>
        </w:tc>
        <w:tc>
          <w:tcPr>
            <w:tcW w:w="917" w:type="dxa"/>
            <w:tcBorders>
              <w:top w:val="single" w:sz="4" w:space="0" w:color="000000"/>
              <w:left w:val="single" w:sz="4" w:space="0" w:color="000000"/>
              <w:bottom w:val="single" w:sz="4" w:space="0" w:color="000000"/>
              <w:right w:val="single" w:sz="4" w:space="0" w:color="000000"/>
            </w:tcBorders>
            <w:vAlign w:val="center"/>
          </w:tcPr>
          <w:p w14:paraId="5139BB00"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92%</w:t>
            </w:r>
          </w:p>
        </w:tc>
        <w:tc>
          <w:tcPr>
            <w:tcW w:w="917" w:type="dxa"/>
            <w:tcBorders>
              <w:top w:val="single" w:sz="4" w:space="0" w:color="000000"/>
              <w:left w:val="single" w:sz="4" w:space="0" w:color="000000"/>
              <w:bottom w:val="single" w:sz="4" w:space="0" w:color="000000"/>
              <w:right w:val="single" w:sz="4" w:space="0" w:color="000000"/>
            </w:tcBorders>
            <w:vAlign w:val="center"/>
          </w:tcPr>
          <w:p w14:paraId="2EC7E2B1"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92%</w:t>
            </w:r>
          </w:p>
        </w:tc>
      </w:tr>
      <w:tr w:rsidR="00A40D0F" w:rsidRPr="00A12A44" w14:paraId="1D416E63" w14:textId="77777777" w:rsidTr="00A40D0F">
        <w:trPr>
          <w:trHeight w:val="20"/>
        </w:trPr>
        <w:tc>
          <w:tcPr>
            <w:tcW w:w="737" w:type="dxa"/>
            <w:tcBorders>
              <w:top w:val="single" w:sz="4" w:space="0" w:color="000000"/>
              <w:left w:val="single" w:sz="4" w:space="0" w:color="000000"/>
              <w:bottom w:val="single" w:sz="4" w:space="0" w:color="000000"/>
              <w:right w:val="single" w:sz="4" w:space="0" w:color="000000"/>
            </w:tcBorders>
            <w:vAlign w:val="center"/>
          </w:tcPr>
          <w:p w14:paraId="3845ACF6" w14:textId="77777777" w:rsidR="00A40D0F" w:rsidRPr="004C0F7F" w:rsidRDefault="00A40D0F" w:rsidP="00A40D0F">
            <w:pPr>
              <w:contextualSpacing/>
              <w:jc w:val="center"/>
              <w:rPr>
                <w:rFonts w:ascii="Arial" w:eastAsia="Calibri" w:hAnsi="Arial" w:cs="Arial"/>
                <w:sz w:val="18"/>
                <w:szCs w:val="18"/>
                <w:lang w:eastAsia="en-US"/>
              </w:rPr>
            </w:pPr>
            <w:r w:rsidRPr="004C0F7F">
              <w:rPr>
                <w:rFonts w:ascii="Arial" w:eastAsia="Calibri" w:hAnsi="Arial" w:cs="Arial"/>
                <w:sz w:val="18"/>
                <w:szCs w:val="18"/>
                <w:lang w:eastAsia="en-US"/>
              </w:rPr>
              <w:t>7.</w:t>
            </w:r>
          </w:p>
        </w:tc>
        <w:tc>
          <w:tcPr>
            <w:tcW w:w="4678" w:type="dxa"/>
            <w:tcBorders>
              <w:top w:val="single" w:sz="4" w:space="0" w:color="000000"/>
              <w:left w:val="single" w:sz="4" w:space="0" w:color="000000"/>
              <w:bottom w:val="single" w:sz="4" w:space="0" w:color="000000"/>
              <w:right w:val="single" w:sz="4" w:space="0" w:color="000000"/>
            </w:tcBorders>
            <w:vAlign w:val="center"/>
          </w:tcPr>
          <w:p w14:paraId="640935C0" w14:textId="77777777" w:rsidR="00A40D0F" w:rsidRPr="004C0F7F" w:rsidRDefault="00A40D0F" w:rsidP="00A40D0F">
            <w:pPr>
              <w:ind w:right="113"/>
              <w:contextualSpacing/>
              <w:rPr>
                <w:rFonts w:ascii="Arial" w:eastAsia="Calibri" w:hAnsi="Arial" w:cs="Arial"/>
                <w:sz w:val="18"/>
                <w:szCs w:val="18"/>
                <w:lang w:eastAsia="en-US"/>
              </w:rPr>
            </w:pPr>
            <w:r w:rsidRPr="004C0F7F">
              <w:rPr>
                <w:rFonts w:ascii="Arial" w:eastAsia="Calibri" w:hAnsi="Arial" w:cs="Arial"/>
                <w:sz w:val="18"/>
                <w:szCs w:val="18"/>
                <w:lang w:eastAsia="en-US"/>
              </w:rPr>
              <w:t xml:space="preserve">Число часов использования установленной тепловой мощности </w:t>
            </w:r>
          </w:p>
        </w:tc>
        <w:tc>
          <w:tcPr>
            <w:tcW w:w="993" w:type="dxa"/>
            <w:tcBorders>
              <w:top w:val="single" w:sz="4" w:space="0" w:color="000000"/>
              <w:left w:val="single" w:sz="4" w:space="0" w:color="000000"/>
              <w:bottom w:val="single" w:sz="4" w:space="0" w:color="000000"/>
              <w:right w:val="single" w:sz="4" w:space="0" w:color="000000"/>
            </w:tcBorders>
            <w:vAlign w:val="center"/>
          </w:tcPr>
          <w:p w14:paraId="50600587" w14:textId="77777777" w:rsidR="00A40D0F" w:rsidRPr="004C0F7F" w:rsidRDefault="00A40D0F" w:rsidP="00A40D0F">
            <w:pPr>
              <w:ind w:left="114"/>
              <w:contextualSpacing/>
              <w:jc w:val="center"/>
              <w:rPr>
                <w:rFonts w:ascii="Arial" w:eastAsia="Calibri" w:hAnsi="Arial" w:cs="Arial"/>
                <w:sz w:val="18"/>
                <w:szCs w:val="18"/>
                <w:lang w:eastAsia="en-US"/>
              </w:rPr>
            </w:pPr>
            <w:r w:rsidRPr="004C0F7F">
              <w:rPr>
                <w:rFonts w:ascii="Arial" w:eastAsia="Calibri" w:hAnsi="Arial" w:cs="Arial"/>
                <w:sz w:val="18"/>
                <w:szCs w:val="18"/>
                <w:lang w:eastAsia="en-US"/>
              </w:rPr>
              <w:t>ЧЧИТМ</w:t>
            </w:r>
          </w:p>
        </w:tc>
        <w:tc>
          <w:tcPr>
            <w:tcW w:w="1134" w:type="dxa"/>
            <w:tcBorders>
              <w:top w:val="single" w:sz="4" w:space="0" w:color="000000"/>
              <w:left w:val="single" w:sz="4" w:space="0" w:color="000000"/>
              <w:bottom w:val="single" w:sz="4" w:space="0" w:color="000000"/>
              <w:right w:val="single" w:sz="4" w:space="0" w:color="000000"/>
            </w:tcBorders>
            <w:vAlign w:val="center"/>
          </w:tcPr>
          <w:p w14:paraId="0EC0F2C6" w14:textId="77777777" w:rsidR="00A40D0F" w:rsidRPr="004C0F7F" w:rsidRDefault="00A40D0F" w:rsidP="00A40D0F">
            <w:pPr>
              <w:contextualSpacing/>
              <w:jc w:val="center"/>
              <w:rPr>
                <w:rFonts w:ascii="Arial" w:eastAsia="Calibri" w:hAnsi="Arial" w:cs="Arial"/>
                <w:sz w:val="18"/>
                <w:szCs w:val="18"/>
                <w:lang w:eastAsia="en-US"/>
              </w:rPr>
            </w:pPr>
            <w:r w:rsidRPr="004C0F7F">
              <w:rPr>
                <w:rFonts w:ascii="Arial" w:eastAsia="Calibri" w:hAnsi="Arial" w:cs="Arial"/>
                <w:sz w:val="18"/>
                <w:szCs w:val="18"/>
                <w:lang w:eastAsia="en-US"/>
              </w:rPr>
              <w:t>час</w:t>
            </w:r>
            <w:r w:rsidRPr="004C0F7F">
              <w:rPr>
                <w:rFonts w:ascii="Arial" w:eastAsia="Calibri" w:hAnsi="Arial" w:cs="Arial"/>
                <w:sz w:val="18"/>
                <w:szCs w:val="18"/>
                <w:lang w:val="en-US" w:eastAsia="en-US"/>
              </w:rPr>
              <w:t>/</w:t>
            </w:r>
            <w:r w:rsidRPr="004C0F7F">
              <w:rPr>
                <w:rFonts w:ascii="Arial" w:eastAsia="Calibri" w:hAnsi="Arial" w:cs="Arial"/>
                <w:sz w:val="18"/>
                <w:szCs w:val="18"/>
                <w:lang w:eastAsia="en-US"/>
              </w:rPr>
              <w:t>год</w:t>
            </w:r>
          </w:p>
        </w:tc>
        <w:tc>
          <w:tcPr>
            <w:tcW w:w="916" w:type="dxa"/>
            <w:tcBorders>
              <w:top w:val="single" w:sz="4" w:space="0" w:color="000000"/>
              <w:left w:val="single" w:sz="4" w:space="0" w:color="000000"/>
              <w:bottom w:val="single" w:sz="4" w:space="0" w:color="000000"/>
              <w:right w:val="single" w:sz="4" w:space="0" w:color="000000"/>
            </w:tcBorders>
            <w:vAlign w:val="center"/>
          </w:tcPr>
          <w:p w14:paraId="1B2E4A88" w14:textId="77777777" w:rsidR="00A40D0F" w:rsidRPr="00A40D0F" w:rsidRDefault="00A40D0F" w:rsidP="00A40D0F">
            <w:pPr>
              <w:jc w:val="center"/>
              <w:rPr>
                <w:rFonts w:ascii="Arial" w:hAnsi="Arial" w:cs="Arial"/>
                <w:color w:val="000000"/>
                <w:sz w:val="18"/>
                <w:szCs w:val="18"/>
              </w:rPr>
            </w:pPr>
            <w:r>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59EE0A83"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2354</w:t>
            </w:r>
          </w:p>
        </w:tc>
        <w:tc>
          <w:tcPr>
            <w:tcW w:w="916" w:type="dxa"/>
            <w:tcBorders>
              <w:top w:val="single" w:sz="4" w:space="0" w:color="000000"/>
              <w:left w:val="single" w:sz="4" w:space="0" w:color="000000"/>
              <w:bottom w:val="single" w:sz="4" w:space="0" w:color="000000"/>
              <w:right w:val="single" w:sz="4" w:space="0" w:color="000000"/>
            </w:tcBorders>
            <w:vAlign w:val="center"/>
          </w:tcPr>
          <w:p w14:paraId="1C162BE4"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2298</w:t>
            </w:r>
          </w:p>
        </w:tc>
        <w:tc>
          <w:tcPr>
            <w:tcW w:w="917" w:type="dxa"/>
            <w:tcBorders>
              <w:top w:val="single" w:sz="4" w:space="0" w:color="000000"/>
              <w:left w:val="single" w:sz="4" w:space="0" w:color="000000"/>
              <w:bottom w:val="single" w:sz="4" w:space="0" w:color="000000"/>
              <w:right w:val="single" w:sz="4" w:space="0" w:color="000000"/>
            </w:tcBorders>
            <w:vAlign w:val="center"/>
          </w:tcPr>
          <w:p w14:paraId="199E9DAD"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2301</w:t>
            </w:r>
          </w:p>
        </w:tc>
        <w:tc>
          <w:tcPr>
            <w:tcW w:w="917" w:type="dxa"/>
            <w:tcBorders>
              <w:top w:val="single" w:sz="4" w:space="0" w:color="000000"/>
              <w:left w:val="single" w:sz="4" w:space="0" w:color="000000"/>
              <w:bottom w:val="single" w:sz="4" w:space="0" w:color="000000"/>
              <w:right w:val="single" w:sz="4" w:space="0" w:color="000000"/>
            </w:tcBorders>
            <w:vAlign w:val="center"/>
          </w:tcPr>
          <w:p w14:paraId="7513B323"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2560</w:t>
            </w:r>
          </w:p>
        </w:tc>
        <w:tc>
          <w:tcPr>
            <w:tcW w:w="916" w:type="dxa"/>
            <w:tcBorders>
              <w:top w:val="single" w:sz="4" w:space="0" w:color="000000"/>
              <w:left w:val="single" w:sz="4" w:space="0" w:color="000000"/>
              <w:bottom w:val="single" w:sz="4" w:space="0" w:color="000000"/>
              <w:right w:val="single" w:sz="4" w:space="0" w:color="000000"/>
            </w:tcBorders>
            <w:vAlign w:val="center"/>
          </w:tcPr>
          <w:p w14:paraId="0FCC35E3"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2560</w:t>
            </w:r>
          </w:p>
        </w:tc>
        <w:tc>
          <w:tcPr>
            <w:tcW w:w="917" w:type="dxa"/>
            <w:tcBorders>
              <w:top w:val="single" w:sz="4" w:space="0" w:color="000000"/>
              <w:left w:val="single" w:sz="4" w:space="0" w:color="000000"/>
              <w:bottom w:val="single" w:sz="4" w:space="0" w:color="000000"/>
              <w:right w:val="single" w:sz="4" w:space="0" w:color="000000"/>
            </w:tcBorders>
            <w:vAlign w:val="center"/>
          </w:tcPr>
          <w:p w14:paraId="283BF5CC"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2560</w:t>
            </w:r>
          </w:p>
        </w:tc>
        <w:tc>
          <w:tcPr>
            <w:tcW w:w="916" w:type="dxa"/>
            <w:tcBorders>
              <w:top w:val="single" w:sz="4" w:space="0" w:color="000000"/>
              <w:left w:val="single" w:sz="4" w:space="0" w:color="000000"/>
              <w:bottom w:val="single" w:sz="4" w:space="0" w:color="000000"/>
              <w:right w:val="single" w:sz="4" w:space="0" w:color="000000"/>
            </w:tcBorders>
            <w:vAlign w:val="center"/>
          </w:tcPr>
          <w:p w14:paraId="1F514CA8"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2560</w:t>
            </w:r>
          </w:p>
        </w:tc>
        <w:tc>
          <w:tcPr>
            <w:tcW w:w="917" w:type="dxa"/>
            <w:tcBorders>
              <w:top w:val="single" w:sz="4" w:space="0" w:color="000000"/>
              <w:left w:val="single" w:sz="4" w:space="0" w:color="000000"/>
              <w:bottom w:val="single" w:sz="4" w:space="0" w:color="000000"/>
              <w:right w:val="single" w:sz="4" w:space="0" w:color="000000"/>
            </w:tcBorders>
            <w:vAlign w:val="center"/>
          </w:tcPr>
          <w:p w14:paraId="0CF68FB1"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2560</w:t>
            </w:r>
          </w:p>
        </w:tc>
        <w:tc>
          <w:tcPr>
            <w:tcW w:w="917" w:type="dxa"/>
            <w:tcBorders>
              <w:top w:val="single" w:sz="4" w:space="0" w:color="000000"/>
              <w:left w:val="single" w:sz="4" w:space="0" w:color="000000"/>
              <w:bottom w:val="single" w:sz="4" w:space="0" w:color="000000"/>
              <w:right w:val="single" w:sz="4" w:space="0" w:color="000000"/>
            </w:tcBorders>
            <w:vAlign w:val="center"/>
          </w:tcPr>
          <w:p w14:paraId="69F337CA"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2560</w:t>
            </w:r>
          </w:p>
        </w:tc>
        <w:tc>
          <w:tcPr>
            <w:tcW w:w="916" w:type="dxa"/>
            <w:tcBorders>
              <w:top w:val="single" w:sz="4" w:space="0" w:color="000000"/>
              <w:left w:val="single" w:sz="4" w:space="0" w:color="000000"/>
              <w:bottom w:val="single" w:sz="4" w:space="0" w:color="000000"/>
              <w:right w:val="single" w:sz="4" w:space="0" w:color="000000"/>
            </w:tcBorders>
            <w:vAlign w:val="center"/>
          </w:tcPr>
          <w:p w14:paraId="32B02CF4"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2560</w:t>
            </w:r>
          </w:p>
        </w:tc>
        <w:tc>
          <w:tcPr>
            <w:tcW w:w="917" w:type="dxa"/>
            <w:tcBorders>
              <w:top w:val="single" w:sz="4" w:space="0" w:color="000000"/>
              <w:left w:val="single" w:sz="4" w:space="0" w:color="000000"/>
              <w:bottom w:val="single" w:sz="4" w:space="0" w:color="000000"/>
              <w:right w:val="single" w:sz="4" w:space="0" w:color="000000"/>
            </w:tcBorders>
            <w:vAlign w:val="center"/>
          </w:tcPr>
          <w:p w14:paraId="2BB96E0D"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2560</w:t>
            </w:r>
          </w:p>
        </w:tc>
        <w:tc>
          <w:tcPr>
            <w:tcW w:w="916" w:type="dxa"/>
            <w:tcBorders>
              <w:top w:val="single" w:sz="4" w:space="0" w:color="000000"/>
              <w:left w:val="single" w:sz="4" w:space="0" w:color="000000"/>
              <w:bottom w:val="single" w:sz="4" w:space="0" w:color="000000"/>
              <w:right w:val="single" w:sz="4" w:space="0" w:color="000000"/>
            </w:tcBorders>
            <w:vAlign w:val="center"/>
          </w:tcPr>
          <w:p w14:paraId="03BFA14C"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2560</w:t>
            </w:r>
          </w:p>
        </w:tc>
        <w:tc>
          <w:tcPr>
            <w:tcW w:w="917" w:type="dxa"/>
            <w:tcBorders>
              <w:top w:val="single" w:sz="4" w:space="0" w:color="000000"/>
              <w:left w:val="single" w:sz="4" w:space="0" w:color="000000"/>
              <w:bottom w:val="single" w:sz="4" w:space="0" w:color="000000"/>
              <w:right w:val="single" w:sz="4" w:space="0" w:color="000000"/>
            </w:tcBorders>
            <w:vAlign w:val="center"/>
          </w:tcPr>
          <w:p w14:paraId="699B9967"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2560</w:t>
            </w:r>
          </w:p>
        </w:tc>
        <w:tc>
          <w:tcPr>
            <w:tcW w:w="917" w:type="dxa"/>
            <w:tcBorders>
              <w:top w:val="single" w:sz="4" w:space="0" w:color="000000"/>
              <w:left w:val="single" w:sz="4" w:space="0" w:color="000000"/>
              <w:bottom w:val="single" w:sz="4" w:space="0" w:color="000000"/>
              <w:right w:val="single" w:sz="4" w:space="0" w:color="000000"/>
            </w:tcBorders>
            <w:vAlign w:val="center"/>
          </w:tcPr>
          <w:p w14:paraId="1158F87C"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2560</w:t>
            </w:r>
          </w:p>
        </w:tc>
      </w:tr>
      <w:tr w:rsidR="00A40D0F" w:rsidRPr="00A12A44" w14:paraId="00085EB1" w14:textId="77777777" w:rsidTr="00A40D0F">
        <w:trPr>
          <w:trHeight w:val="20"/>
        </w:trPr>
        <w:tc>
          <w:tcPr>
            <w:tcW w:w="737" w:type="dxa"/>
            <w:tcBorders>
              <w:top w:val="single" w:sz="4" w:space="0" w:color="000000"/>
              <w:left w:val="single" w:sz="4" w:space="0" w:color="000000"/>
              <w:bottom w:val="single" w:sz="4" w:space="0" w:color="000000"/>
              <w:right w:val="single" w:sz="4" w:space="0" w:color="000000"/>
            </w:tcBorders>
            <w:vAlign w:val="center"/>
          </w:tcPr>
          <w:p w14:paraId="72348E6C" w14:textId="77777777" w:rsidR="00A40D0F" w:rsidRPr="004C0F7F" w:rsidRDefault="00A40D0F" w:rsidP="00A40D0F">
            <w:pPr>
              <w:contextualSpacing/>
              <w:jc w:val="center"/>
              <w:rPr>
                <w:rFonts w:ascii="Arial" w:eastAsia="Calibri" w:hAnsi="Arial" w:cs="Arial"/>
                <w:sz w:val="18"/>
                <w:szCs w:val="18"/>
                <w:lang w:eastAsia="en-US"/>
              </w:rPr>
            </w:pPr>
            <w:r w:rsidRPr="004C0F7F">
              <w:rPr>
                <w:rFonts w:ascii="Arial" w:eastAsia="Calibri" w:hAnsi="Arial" w:cs="Arial"/>
                <w:sz w:val="18"/>
                <w:szCs w:val="18"/>
                <w:lang w:eastAsia="en-US"/>
              </w:rPr>
              <w:t>8.</w:t>
            </w:r>
          </w:p>
        </w:tc>
        <w:tc>
          <w:tcPr>
            <w:tcW w:w="4678" w:type="dxa"/>
            <w:tcBorders>
              <w:top w:val="single" w:sz="4" w:space="0" w:color="000000"/>
              <w:left w:val="single" w:sz="4" w:space="0" w:color="000000"/>
              <w:bottom w:val="single" w:sz="4" w:space="0" w:color="000000"/>
              <w:right w:val="single" w:sz="4" w:space="0" w:color="000000"/>
            </w:tcBorders>
            <w:vAlign w:val="center"/>
          </w:tcPr>
          <w:p w14:paraId="6548C9DB" w14:textId="77777777" w:rsidR="00A40D0F" w:rsidRPr="004C0F7F" w:rsidRDefault="00A40D0F" w:rsidP="00A40D0F">
            <w:pPr>
              <w:ind w:right="113"/>
              <w:contextualSpacing/>
              <w:rPr>
                <w:rFonts w:ascii="Arial" w:eastAsia="Calibri" w:hAnsi="Arial" w:cs="Arial"/>
                <w:sz w:val="18"/>
                <w:szCs w:val="18"/>
                <w:lang w:eastAsia="en-US"/>
              </w:rPr>
            </w:pPr>
            <w:r w:rsidRPr="004C0F7F">
              <w:rPr>
                <w:rFonts w:ascii="Arial" w:eastAsia="Calibri" w:hAnsi="Arial" w:cs="Arial"/>
                <w:sz w:val="18"/>
                <w:szCs w:val="18"/>
                <w:lang w:eastAsia="en-US"/>
              </w:rPr>
              <w:t>Удельная установленная тепловая мощность котельной на одного жителя</w:t>
            </w:r>
          </w:p>
        </w:tc>
        <w:tc>
          <w:tcPr>
            <w:tcW w:w="993" w:type="dxa"/>
            <w:tcBorders>
              <w:top w:val="single" w:sz="4" w:space="0" w:color="000000"/>
              <w:left w:val="single" w:sz="4" w:space="0" w:color="000000"/>
              <w:bottom w:val="single" w:sz="4" w:space="0" w:color="000000"/>
              <w:right w:val="single" w:sz="4" w:space="0" w:color="000000"/>
            </w:tcBorders>
            <w:vAlign w:val="center"/>
          </w:tcPr>
          <w:p w14:paraId="3474C3E1" w14:textId="77777777" w:rsidR="00A40D0F" w:rsidRPr="004C0F7F" w:rsidRDefault="00A40D0F" w:rsidP="00A40D0F">
            <w:pPr>
              <w:ind w:left="114"/>
              <w:contextualSpacing/>
              <w:jc w:val="center"/>
              <w:rPr>
                <w:rFonts w:ascii="Arial" w:eastAsia="Calibri" w:hAnsi="Arial" w:cs="Arial"/>
                <w:sz w:val="18"/>
                <w:szCs w:val="18"/>
                <w:lang w:eastAsia="en-US"/>
              </w:rPr>
            </w:pPr>
            <w:r w:rsidRPr="004C0F7F">
              <w:rPr>
                <w:rFonts w:ascii="Arial" w:eastAsia="Calibri" w:hAnsi="Arial" w:cs="Arial"/>
                <w:noProof/>
                <w:position w:val="-14"/>
                <w:sz w:val="18"/>
                <w:szCs w:val="18"/>
              </w:rPr>
              <w:drawing>
                <wp:inline distT="0" distB="0" distL="0" distR="0" wp14:anchorId="0E1E7AFA" wp14:editId="42607195">
                  <wp:extent cx="173990" cy="17399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6"/>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173990" cy="173990"/>
                          </a:xfrm>
                          <a:prstGeom prst="rect">
                            <a:avLst/>
                          </a:prstGeom>
                          <a:noFill/>
                          <a:ln>
                            <a:noFill/>
                          </a:ln>
                        </pic:spPr>
                      </pic:pic>
                    </a:graphicData>
                  </a:graphic>
                </wp:inline>
              </w:drawing>
            </w:r>
          </w:p>
        </w:tc>
        <w:tc>
          <w:tcPr>
            <w:tcW w:w="1134" w:type="dxa"/>
            <w:tcBorders>
              <w:top w:val="single" w:sz="4" w:space="0" w:color="000000"/>
              <w:left w:val="single" w:sz="4" w:space="0" w:color="000000"/>
              <w:bottom w:val="single" w:sz="4" w:space="0" w:color="000000"/>
              <w:right w:val="single" w:sz="4" w:space="0" w:color="000000"/>
            </w:tcBorders>
            <w:vAlign w:val="center"/>
          </w:tcPr>
          <w:p w14:paraId="7E8B6919" w14:textId="77777777" w:rsidR="00A40D0F" w:rsidRPr="004C0F7F" w:rsidRDefault="00A40D0F" w:rsidP="00A40D0F">
            <w:pPr>
              <w:contextualSpacing/>
              <w:jc w:val="center"/>
              <w:rPr>
                <w:rFonts w:ascii="Arial" w:eastAsia="Calibri" w:hAnsi="Arial" w:cs="Arial"/>
                <w:sz w:val="18"/>
                <w:szCs w:val="18"/>
                <w:lang w:eastAsia="en-US"/>
              </w:rPr>
            </w:pPr>
            <w:r w:rsidRPr="004C0F7F">
              <w:rPr>
                <w:rFonts w:ascii="Arial" w:eastAsia="Calibri" w:hAnsi="Arial" w:cs="Arial"/>
                <w:sz w:val="18"/>
                <w:szCs w:val="18"/>
                <w:lang w:eastAsia="en-US"/>
              </w:rPr>
              <w:t>МВт/ тыс.чел</w:t>
            </w:r>
          </w:p>
        </w:tc>
        <w:tc>
          <w:tcPr>
            <w:tcW w:w="916" w:type="dxa"/>
            <w:tcBorders>
              <w:top w:val="single" w:sz="4" w:space="0" w:color="000000"/>
              <w:left w:val="single" w:sz="4" w:space="0" w:color="000000"/>
              <w:bottom w:val="single" w:sz="4" w:space="0" w:color="000000"/>
              <w:right w:val="single" w:sz="4" w:space="0" w:color="000000"/>
            </w:tcBorders>
            <w:vAlign w:val="center"/>
          </w:tcPr>
          <w:p w14:paraId="454BE688"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13,2</w:t>
            </w:r>
          </w:p>
        </w:tc>
        <w:tc>
          <w:tcPr>
            <w:tcW w:w="917" w:type="dxa"/>
            <w:tcBorders>
              <w:top w:val="single" w:sz="4" w:space="0" w:color="000000"/>
              <w:left w:val="single" w:sz="4" w:space="0" w:color="000000"/>
              <w:bottom w:val="single" w:sz="4" w:space="0" w:color="000000"/>
              <w:right w:val="single" w:sz="4" w:space="0" w:color="000000"/>
            </w:tcBorders>
            <w:vAlign w:val="center"/>
          </w:tcPr>
          <w:p w14:paraId="0BD7D264"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13,1</w:t>
            </w:r>
          </w:p>
        </w:tc>
        <w:tc>
          <w:tcPr>
            <w:tcW w:w="916" w:type="dxa"/>
            <w:tcBorders>
              <w:top w:val="single" w:sz="4" w:space="0" w:color="000000"/>
              <w:left w:val="single" w:sz="4" w:space="0" w:color="000000"/>
              <w:bottom w:val="single" w:sz="4" w:space="0" w:color="000000"/>
              <w:right w:val="single" w:sz="4" w:space="0" w:color="000000"/>
            </w:tcBorders>
            <w:vAlign w:val="center"/>
          </w:tcPr>
          <w:p w14:paraId="71AEF7C7"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13,3</w:t>
            </w:r>
          </w:p>
        </w:tc>
        <w:tc>
          <w:tcPr>
            <w:tcW w:w="917" w:type="dxa"/>
            <w:tcBorders>
              <w:top w:val="single" w:sz="4" w:space="0" w:color="000000"/>
              <w:left w:val="single" w:sz="4" w:space="0" w:color="000000"/>
              <w:bottom w:val="single" w:sz="4" w:space="0" w:color="000000"/>
              <w:right w:val="single" w:sz="4" w:space="0" w:color="000000"/>
            </w:tcBorders>
            <w:vAlign w:val="center"/>
          </w:tcPr>
          <w:p w14:paraId="606488FF"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13,3</w:t>
            </w:r>
          </w:p>
        </w:tc>
        <w:tc>
          <w:tcPr>
            <w:tcW w:w="917" w:type="dxa"/>
            <w:tcBorders>
              <w:top w:val="single" w:sz="4" w:space="0" w:color="000000"/>
              <w:left w:val="single" w:sz="4" w:space="0" w:color="000000"/>
              <w:bottom w:val="single" w:sz="4" w:space="0" w:color="000000"/>
              <w:right w:val="single" w:sz="4" w:space="0" w:color="000000"/>
            </w:tcBorders>
            <w:vAlign w:val="center"/>
          </w:tcPr>
          <w:p w14:paraId="0BE89AA6"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13,1</w:t>
            </w:r>
          </w:p>
        </w:tc>
        <w:tc>
          <w:tcPr>
            <w:tcW w:w="916" w:type="dxa"/>
            <w:tcBorders>
              <w:top w:val="single" w:sz="4" w:space="0" w:color="000000"/>
              <w:left w:val="single" w:sz="4" w:space="0" w:color="000000"/>
              <w:bottom w:val="single" w:sz="4" w:space="0" w:color="000000"/>
              <w:right w:val="single" w:sz="4" w:space="0" w:color="000000"/>
            </w:tcBorders>
            <w:vAlign w:val="center"/>
          </w:tcPr>
          <w:p w14:paraId="75817704"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12,8</w:t>
            </w:r>
          </w:p>
        </w:tc>
        <w:tc>
          <w:tcPr>
            <w:tcW w:w="917" w:type="dxa"/>
            <w:tcBorders>
              <w:top w:val="single" w:sz="4" w:space="0" w:color="000000"/>
              <w:left w:val="single" w:sz="4" w:space="0" w:color="000000"/>
              <w:bottom w:val="single" w:sz="4" w:space="0" w:color="000000"/>
              <w:right w:val="single" w:sz="4" w:space="0" w:color="000000"/>
            </w:tcBorders>
            <w:vAlign w:val="center"/>
          </w:tcPr>
          <w:p w14:paraId="02BFD4CF"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13,1</w:t>
            </w:r>
          </w:p>
        </w:tc>
        <w:tc>
          <w:tcPr>
            <w:tcW w:w="916" w:type="dxa"/>
            <w:tcBorders>
              <w:top w:val="single" w:sz="4" w:space="0" w:color="000000"/>
              <w:left w:val="single" w:sz="4" w:space="0" w:color="000000"/>
              <w:bottom w:val="single" w:sz="4" w:space="0" w:color="000000"/>
              <w:right w:val="single" w:sz="4" w:space="0" w:color="000000"/>
            </w:tcBorders>
            <w:vAlign w:val="center"/>
          </w:tcPr>
          <w:p w14:paraId="1453C286"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13,3</w:t>
            </w:r>
          </w:p>
        </w:tc>
        <w:tc>
          <w:tcPr>
            <w:tcW w:w="917" w:type="dxa"/>
            <w:tcBorders>
              <w:top w:val="single" w:sz="4" w:space="0" w:color="000000"/>
              <w:left w:val="single" w:sz="4" w:space="0" w:color="000000"/>
              <w:bottom w:val="single" w:sz="4" w:space="0" w:color="000000"/>
              <w:right w:val="single" w:sz="4" w:space="0" w:color="000000"/>
            </w:tcBorders>
            <w:vAlign w:val="center"/>
          </w:tcPr>
          <w:p w14:paraId="6C5A406F"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13,5</w:t>
            </w:r>
          </w:p>
        </w:tc>
        <w:tc>
          <w:tcPr>
            <w:tcW w:w="917" w:type="dxa"/>
            <w:tcBorders>
              <w:top w:val="single" w:sz="4" w:space="0" w:color="000000"/>
              <w:left w:val="single" w:sz="4" w:space="0" w:color="000000"/>
              <w:bottom w:val="single" w:sz="4" w:space="0" w:color="000000"/>
              <w:right w:val="single" w:sz="4" w:space="0" w:color="000000"/>
            </w:tcBorders>
            <w:vAlign w:val="center"/>
          </w:tcPr>
          <w:p w14:paraId="5D66C42E"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13,7</w:t>
            </w:r>
          </w:p>
        </w:tc>
        <w:tc>
          <w:tcPr>
            <w:tcW w:w="916" w:type="dxa"/>
            <w:tcBorders>
              <w:top w:val="single" w:sz="4" w:space="0" w:color="000000"/>
              <w:left w:val="single" w:sz="4" w:space="0" w:color="000000"/>
              <w:bottom w:val="single" w:sz="4" w:space="0" w:color="000000"/>
              <w:right w:val="single" w:sz="4" w:space="0" w:color="000000"/>
            </w:tcBorders>
            <w:vAlign w:val="center"/>
          </w:tcPr>
          <w:p w14:paraId="4A80FB3E"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13,9</w:t>
            </w:r>
          </w:p>
        </w:tc>
        <w:tc>
          <w:tcPr>
            <w:tcW w:w="917" w:type="dxa"/>
            <w:tcBorders>
              <w:top w:val="single" w:sz="4" w:space="0" w:color="000000"/>
              <w:left w:val="single" w:sz="4" w:space="0" w:color="000000"/>
              <w:bottom w:val="single" w:sz="4" w:space="0" w:color="000000"/>
              <w:right w:val="single" w:sz="4" w:space="0" w:color="000000"/>
            </w:tcBorders>
            <w:vAlign w:val="center"/>
          </w:tcPr>
          <w:p w14:paraId="51334DE4"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14,1</w:t>
            </w:r>
          </w:p>
        </w:tc>
        <w:tc>
          <w:tcPr>
            <w:tcW w:w="916" w:type="dxa"/>
            <w:tcBorders>
              <w:top w:val="single" w:sz="4" w:space="0" w:color="000000"/>
              <w:left w:val="single" w:sz="4" w:space="0" w:color="000000"/>
              <w:bottom w:val="single" w:sz="4" w:space="0" w:color="000000"/>
              <w:right w:val="single" w:sz="4" w:space="0" w:color="000000"/>
            </w:tcBorders>
            <w:vAlign w:val="center"/>
          </w:tcPr>
          <w:p w14:paraId="384011E6"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14,3</w:t>
            </w:r>
          </w:p>
        </w:tc>
        <w:tc>
          <w:tcPr>
            <w:tcW w:w="917" w:type="dxa"/>
            <w:tcBorders>
              <w:top w:val="single" w:sz="4" w:space="0" w:color="000000"/>
              <w:left w:val="single" w:sz="4" w:space="0" w:color="000000"/>
              <w:bottom w:val="single" w:sz="4" w:space="0" w:color="000000"/>
              <w:right w:val="single" w:sz="4" w:space="0" w:color="000000"/>
            </w:tcBorders>
            <w:vAlign w:val="center"/>
          </w:tcPr>
          <w:p w14:paraId="0CFB77E1"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14,5</w:t>
            </w:r>
          </w:p>
        </w:tc>
        <w:tc>
          <w:tcPr>
            <w:tcW w:w="917" w:type="dxa"/>
            <w:tcBorders>
              <w:top w:val="single" w:sz="4" w:space="0" w:color="000000"/>
              <w:left w:val="single" w:sz="4" w:space="0" w:color="000000"/>
              <w:bottom w:val="single" w:sz="4" w:space="0" w:color="000000"/>
              <w:right w:val="single" w:sz="4" w:space="0" w:color="000000"/>
            </w:tcBorders>
            <w:vAlign w:val="center"/>
          </w:tcPr>
          <w:p w14:paraId="2632A59E"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14,4</w:t>
            </w:r>
          </w:p>
        </w:tc>
      </w:tr>
      <w:tr w:rsidR="00A40D0F" w:rsidRPr="00A12A44" w14:paraId="7B471B6A" w14:textId="77777777" w:rsidTr="00A40D0F">
        <w:trPr>
          <w:trHeight w:val="20"/>
        </w:trPr>
        <w:tc>
          <w:tcPr>
            <w:tcW w:w="737" w:type="dxa"/>
            <w:tcBorders>
              <w:top w:val="single" w:sz="4" w:space="0" w:color="000000"/>
              <w:left w:val="single" w:sz="4" w:space="0" w:color="000000"/>
              <w:bottom w:val="single" w:sz="4" w:space="0" w:color="000000"/>
              <w:right w:val="single" w:sz="4" w:space="0" w:color="000000"/>
            </w:tcBorders>
            <w:vAlign w:val="center"/>
          </w:tcPr>
          <w:p w14:paraId="5C2559EE" w14:textId="77777777" w:rsidR="00A40D0F" w:rsidRPr="004C0F7F" w:rsidRDefault="00A40D0F" w:rsidP="00A40D0F">
            <w:pPr>
              <w:contextualSpacing/>
              <w:jc w:val="center"/>
              <w:rPr>
                <w:rFonts w:ascii="Arial" w:eastAsia="Calibri" w:hAnsi="Arial" w:cs="Arial"/>
                <w:sz w:val="18"/>
                <w:szCs w:val="18"/>
                <w:lang w:eastAsia="en-US"/>
              </w:rPr>
            </w:pPr>
            <w:r w:rsidRPr="004C0F7F">
              <w:rPr>
                <w:rFonts w:ascii="Arial" w:eastAsia="Calibri" w:hAnsi="Arial" w:cs="Arial"/>
                <w:sz w:val="18"/>
                <w:szCs w:val="18"/>
                <w:lang w:eastAsia="en-US"/>
              </w:rPr>
              <w:t>9.</w:t>
            </w:r>
          </w:p>
        </w:tc>
        <w:tc>
          <w:tcPr>
            <w:tcW w:w="4678" w:type="dxa"/>
            <w:tcBorders>
              <w:top w:val="single" w:sz="4" w:space="0" w:color="000000"/>
              <w:left w:val="single" w:sz="4" w:space="0" w:color="000000"/>
              <w:bottom w:val="single" w:sz="4" w:space="0" w:color="000000"/>
              <w:right w:val="single" w:sz="4" w:space="0" w:color="000000"/>
            </w:tcBorders>
            <w:vAlign w:val="center"/>
          </w:tcPr>
          <w:p w14:paraId="1FF7F10E" w14:textId="77777777" w:rsidR="00A40D0F" w:rsidRPr="004C0F7F" w:rsidRDefault="00A40D0F" w:rsidP="00A40D0F">
            <w:pPr>
              <w:ind w:right="113"/>
              <w:contextualSpacing/>
              <w:rPr>
                <w:rFonts w:ascii="Arial" w:eastAsia="Calibri" w:hAnsi="Arial" w:cs="Arial"/>
                <w:sz w:val="18"/>
                <w:szCs w:val="18"/>
                <w:lang w:eastAsia="en-US"/>
              </w:rPr>
            </w:pPr>
            <w:r w:rsidRPr="004C0F7F">
              <w:rPr>
                <w:rFonts w:ascii="Arial" w:eastAsia="Calibri" w:hAnsi="Arial" w:cs="Arial"/>
                <w:sz w:val="18"/>
                <w:szCs w:val="18"/>
                <w:lang w:eastAsia="en-US"/>
              </w:rPr>
              <w:t>Частота отказов с прекращением теплоснабжения от котельной</w:t>
            </w:r>
          </w:p>
        </w:tc>
        <w:tc>
          <w:tcPr>
            <w:tcW w:w="993" w:type="dxa"/>
            <w:tcBorders>
              <w:top w:val="single" w:sz="4" w:space="0" w:color="000000"/>
              <w:left w:val="single" w:sz="4" w:space="0" w:color="000000"/>
              <w:bottom w:val="single" w:sz="4" w:space="0" w:color="000000"/>
              <w:right w:val="single" w:sz="4" w:space="0" w:color="000000"/>
            </w:tcBorders>
            <w:vAlign w:val="center"/>
          </w:tcPr>
          <w:p w14:paraId="05E7754A" w14:textId="77777777" w:rsidR="00A40D0F" w:rsidRPr="004C0F7F" w:rsidRDefault="00A40D0F" w:rsidP="00A40D0F">
            <w:pPr>
              <w:ind w:left="114"/>
              <w:contextualSpacing/>
              <w:jc w:val="center"/>
              <w:rPr>
                <w:rFonts w:ascii="Arial" w:eastAsia="Calibri" w:hAnsi="Arial" w:cs="Arial"/>
                <w:sz w:val="18"/>
                <w:szCs w:val="18"/>
                <w:lang w:eastAsia="en-US"/>
              </w:rPr>
            </w:pPr>
            <w:r w:rsidRPr="004C0F7F">
              <w:rPr>
                <w:rFonts w:ascii="Arial" w:eastAsia="Calibri" w:hAnsi="Arial" w:cs="Arial"/>
                <w:noProof/>
                <w:position w:val="-14"/>
                <w:sz w:val="18"/>
                <w:szCs w:val="18"/>
              </w:rPr>
              <w:drawing>
                <wp:inline distT="0" distB="0" distL="0" distR="0" wp14:anchorId="08F233C7" wp14:editId="4EB91A2E">
                  <wp:extent cx="173990" cy="17399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7"/>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173990" cy="173990"/>
                          </a:xfrm>
                          <a:prstGeom prst="rect">
                            <a:avLst/>
                          </a:prstGeom>
                          <a:noFill/>
                          <a:ln>
                            <a:noFill/>
                          </a:ln>
                        </pic:spPr>
                      </pic:pic>
                    </a:graphicData>
                  </a:graphic>
                </wp:inline>
              </w:drawing>
            </w:r>
          </w:p>
        </w:tc>
        <w:tc>
          <w:tcPr>
            <w:tcW w:w="1134" w:type="dxa"/>
            <w:tcBorders>
              <w:top w:val="single" w:sz="4" w:space="0" w:color="000000"/>
              <w:left w:val="single" w:sz="4" w:space="0" w:color="000000"/>
              <w:bottom w:val="single" w:sz="4" w:space="0" w:color="000000"/>
              <w:right w:val="single" w:sz="4" w:space="0" w:color="000000"/>
            </w:tcBorders>
            <w:vAlign w:val="center"/>
          </w:tcPr>
          <w:p w14:paraId="1B8B4B23" w14:textId="77777777" w:rsidR="00A40D0F" w:rsidRPr="004C0F7F" w:rsidRDefault="00A40D0F" w:rsidP="00A40D0F">
            <w:pPr>
              <w:contextualSpacing/>
              <w:jc w:val="center"/>
              <w:rPr>
                <w:rFonts w:ascii="Arial" w:eastAsia="Calibri" w:hAnsi="Arial" w:cs="Arial"/>
                <w:sz w:val="18"/>
                <w:szCs w:val="18"/>
                <w:lang w:eastAsia="en-US"/>
              </w:rPr>
            </w:pPr>
            <w:r w:rsidRPr="004C0F7F">
              <w:rPr>
                <w:rFonts w:ascii="Arial" w:eastAsia="Calibri" w:hAnsi="Arial" w:cs="Arial"/>
                <w:sz w:val="18"/>
                <w:szCs w:val="18"/>
                <w:lang w:eastAsia="en-US"/>
              </w:rPr>
              <w:t>1</w:t>
            </w:r>
            <w:r w:rsidRPr="004C0F7F">
              <w:rPr>
                <w:rFonts w:ascii="Arial" w:eastAsia="Calibri" w:hAnsi="Arial" w:cs="Arial"/>
                <w:sz w:val="18"/>
                <w:szCs w:val="18"/>
                <w:lang w:val="en-US" w:eastAsia="en-US"/>
              </w:rPr>
              <w:t>/</w:t>
            </w:r>
            <w:r w:rsidRPr="004C0F7F">
              <w:rPr>
                <w:rFonts w:ascii="Arial" w:eastAsia="Calibri" w:hAnsi="Arial" w:cs="Arial"/>
                <w:sz w:val="18"/>
                <w:szCs w:val="18"/>
                <w:lang w:eastAsia="en-US"/>
              </w:rPr>
              <w:t>год</w:t>
            </w:r>
          </w:p>
        </w:tc>
        <w:tc>
          <w:tcPr>
            <w:tcW w:w="916" w:type="dxa"/>
            <w:tcBorders>
              <w:top w:val="single" w:sz="4" w:space="0" w:color="000000"/>
              <w:left w:val="single" w:sz="4" w:space="0" w:color="000000"/>
              <w:bottom w:val="single" w:sz="4" w:space="0" w:color="000000"/>
              <w:right w:val="single" w:sz="4" w:space="0" w:color="000000"/>
            </w:tcBorders>
            <w:vAlign w:val="center"/>
          </w:tcPr>
          <w:p w14:paraId="49CE3A7B"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0</w:t>
            </w:r>
          </w:p>
        </w:tc>
        <w:tc>
          <w:tcPr>
            <w:tcW w:w="917" w:type="dxa"/>
            <w:tcBorders>
              <w:top w:val="single" w:sz="4" w:space="0" w:color="000000"/>
              <w:left w:val="single" w:sz="4" w:space="0" w:color="000000"/>
              <w:bottom w:val="single" w:sz="4" w:space="0" w:color="000000"/>
              <w:right w:val="single" w:sz="4" w:space="0" w:color="000000"/>
            </w:tcBorders>
            <w:vAlign w:val="center"/>
          </w:tcPr>
          <w:p w14:paraId="07A66671"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0</w:t>
            </w:r>
          </w:p>
        </w:tc>
        <w:tc>
          <w:tcPr>
            <w:tcW w:w="916" w:type="dxa"/>
            <w:tcBorders>
              <w:top w:val="single" w:sz="4" w:space="0" w:color="000000"/>
              <w:left w:val="single" w:sz="4" w:space="0" w:color="000000"/>
              <w:bottom w:val="single" w:sz="4" w:space="0" w:color="000000"/>
              <w:right w:val="single" w:sz="4" w:space="0" w:color="000000"/>
            </w:tcBorders>
            <w:vAlign w:val="center"/>
          </w:tcPr>
          <w:p w14:paraId="15B4A3CB"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0</w:t>
            </w:r>
          </w:p>
        </w:tc>
        <w:tc>
          <w:tcPr>
            <w:tcW w:w="917" w:type="dxa"/>
            <w:tcBorders>
              <w:top w:val="single" w:sz="4" w:space="0" w:color="000000"/>
              <w:left w:val="single" w:sz="4" w:space="0" w:color="000000"/>
              <w:bottom w:val="single" w:sz="4" w:space="0" w:color="000000"/>
              <w:right w:val="single" w:sz="4" w:space="0" w:color="000000"/>
            </w:tcBorders>
            <w:vAlign w:val="center"/>
          </w:tcPr>
          <w:p w14:paraId="4DFC52B3"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0</w:t>
            </w:r>
          </w:p>
        </w:tc>
        <w:tc>
          <w:tcPr>
            <w:tcW w:w="917" w:type="dxa"/>
            <w:tcBorders>
              <w:top w:val="single" w:sz="4" w:space="0" w:color="000000"/>
              <w:left w:val="single" w:sz="4" w:space="0" w:color="000000"/>
              <w:bottom w:val="single" w:sz="4" w:space="0" w:color="000000"/>
              <w:right w:val="single" w:sz="4" w:space="0" w:color="000000"/>
            </w:tcBorders>
            <w:vAlign w:val="center"/>
          </w:tcPr>
          <w:p w14:paraId="63FD8075"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0</w:t>
            </w:r>
          </w:p>
        </w:tc>
        <w:tc>
          <w:tcPr>
            <w:tcW w:w="916" w:type="dxa"/>
            <w:tcBorders>
              <w:top w:val="single" w:sz="4" w:space="0" w:color="000000"/>
              <w:left w:val="single" w:sz="4" w:space="0" w:color="000000"/>
              <w:bottom w:val="single" w:sz="4" w:space="0" w:color="000000"/>
              <w:right w:val="single" w:sz="4" w:space="0" w:color="000000"/>
            </w:tcBorders>
            <w:vAlign w:val="center"/>
          </w:tcPr>
          <w:p w14:paraId="0F35E3C5"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0</w:t>
            </w:r>
          </w:p>
        </w:tc>
        <w:tc>
          <w:tcPr>
            <w:tcW w:w="917" w:type="dxa"/>
            <w:tcBorders>
              <w:top w:val="single" w:sz="4" w:space="0" w:color="000000"/>
              <w:left w:val="single" w:sz="4" w:space="0" w:color="000000"/>
              <w:bottom w:val="single" w:sz="4" w:space="0" w:color="000000"/>
              <w:right w:val="single" w:sz="4" w:space="0" w:color="000000"/>
            </w:tcBorders>
            <w:vAlign w:val="center"/>
          </w:tcPr>
          <w:p w14:paraId="216FB930"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0</w:t>
            </w:r>
          </w:p>
        </w:tc>
        <w:tc>
          <w:tcPr>
            <w:tcW w:w="916" w:type="dxa"/>
            <w:tcBorders>
              <w:top w:val="single" w:sz="4" w:space="0" w:color="000000"/>
              <w:left w:val="single" w:sz="4" w:space="0" w:color="000000"/>
              <w:bottom w:val="single" w:sz="4" w:space="0" w:color="000000"/>
              <w:right w:val="single" w:sz="4" w:space="0" w:color="000000"/>
            </w:tcBorders>
            <w:vAlign w:val="center"/>
          </w:tcPr>
          <w:p w14:paraId="562017E4"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0</w:t>
            </w:r>
          </w:p>
        </w:tc>
        <w:tc>
          <w:tcPr>
            <w:tcW w:w="917" w:type="dxa"/>
            <w:tcBorders>
              <w:top w:val="single" w:sz="4" w:space="0" w:color="000000"/>
              <w:left w:val="single" w:sz="4" w:space="0" w:color="000000"/>
              <w:bottom w:val="single" w:sz="4" w:space="0" w:color="000000"/>
              <w:right w:val="single" w:sz="4" w:space="0" w:color="000000"/>
            </w:tcBorders>
            <w:vAlign w:val="center"/>
          </w:tcPr>
          <w:p w14:paraId="28415B2C"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0</w:t>
            </w:r>
          </w:p>
        </w:tc>
        <w:tc>
          <w:tcPr>
            <w:tcW w:w="917" w:type="dxa"/>
            <w:tcBorders>
              <w:top w:val="single" w:sz="4" w:space="0" w:color="000000"/>
              <w:left w:val="single" w:sz="4" w:space="0" w:color="000000"/>
              <w:bottom w:val="single" w:sz="4" w:space="0" w:color="000000"/>
              <w:right w:val="single" w:sz="4" w:space="0" w:color="000000"/>
            </w:tcBorders>
            <w:vAlign w:val="center"/>
          </w:tcPr>
          <w:p w14:paraId="6E537C8D"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0</w:t>
            </w:r>
          </w:p>
        </w:tc>
        <w:tc>
          <w:tcPr>
            <w:tcW w:w="916" w:type="dxa"/>
            <w:tcBorders>
              <w:top w:val="single" w:sz="4" w:space="0" w:color="000000"/>
              <w:left w:val="single" w:sz="4" w:space="0" w:color="000000"/>
              <w:bottom w:val="single" w:sz="4" w:space="0" w:color="000000"/>
              <w:right w:val="single" w:sz="4" w:space="0" w:color="000000"/>
            </w:tcBorders>
            <w:vAlign w:val="center"/>
          </w:tcPr>
          <w:p w14:paraId="13DE17B3"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0</w:t>
            </w:r>
          </w:p>
        </w:tc>
        <w:tc>
          <w:tcPr>
            <w:tcW w:w="917" w:type="dxa"/>
            <w:tcBorders>
              <w:top w:val="single" w:sz="4" w:space="0" w:color="000000"/>
              <w:left w:val="single" w:sz="4" w:space="0" w:color="000000"/>
              <w:bottom w:val="single" w:sz="4" w:space="0" w:color="000000"/>
              <w:right w:val="single" w:sz="4" w:space="0" w:color="000000"/>
            </w:tcBorders>
            <w:vAlign w:val="center"/>
          </w:tcPr>
          <w:p w14:paraId="4A3FE5D9"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0</w:t>
            </w:r>
          </w:p>
        </w:tc>
        <w:tc>
          <w:tcPr>
            <w:tcW w:w="916" w:type="dxa"/>
            <w:tcBorders>
              <w:top w:val="single" w:sz="4" w:space="0" w:color="000000"/>
              <w:left w:val="single" w:sz="4" w:space="0" w:color="000000"/>
              <w:bottom w:val="single" w:sz="4" w:space="0" w:color="000000"/>
              <w:right w:val="single" w:sz="4" w:space="0" w:color="000000"/>
            </w:tcBorders>
            <w:vAlign w:val="center"/>
          </w:tcPr>
          <w:p w14:paraId="10619C0A"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0</w:t>
            </w:r>
          </w:p>
        </w:tc>
        <w:tc>
          <w:tcPr>
            <w:tcW w:w="917" w:type="dxa"/>
            <w:tcBorders>
              <w:top w:val="single" w:sz="4" w:space="0" w:color="000000"/>
              <w:left w:val="single" w:sz="4" w:space="0" w:color="000000"/>
              <w:bottom w:val="single" w:sz="4" w:space="0" w:color="000000"/>
              <w:right w:val="single" w:sz="4" w:space="0" w:color="000000"/>
            </w:tcBorders>
            <w:vAlign w:val="center"/>
          </w:tcPr>
          <w:p w14:paraId="0BABD5D2"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0</w:t>
            </w:r>
          </w:p>
        </w:tc>
        <w:tc>
          <w:tcPr>
            <w:tcW w:w="917" w:type="dxa"/>
            <w:tcBorders>
              <w:top w:val="single" w:sz="4" w:space="0" w:color="000000"/>
              <w:left w:val="single" w:sz="4" w:space="0" w:color="000000"/>
              <w:bottom w:val="single" w:sz="4" w:space="0" w:color="000000"/>
              <w:right w:val="single" w:sz="4" w:space="0" w:color="000000"/>
            </w:tcBorders>
            <w:vAlign w:val="center"/>
          </w:tcPr>
          <w:p w14:paraId="5A3696E1"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0</w:t>
            </w:r>
          </w:p>
        </w:tc>
      </w:tr>
      <w:tr w:rsidR="00A40D0F" w:rsidRPr="00A12A44" w14:paraId="0758AB66" w14:textId="77777777" w:rsidTr="00A40D0F">
        <w:trPr>
          <w:trHeight w:val="20"/>
        </w:trPr>
        <w:tc>
          <w:tcPr>
            <w:tcW w:w="737" w:type="dxa"/>
            <w:tcBorders>
              <w:top w:val="single" w:sz="4" w:space="0" w:color="000000"/>
              <w:left w:val="single" w:sz="4" w:space="0" w:color="000000"/>
              <w:bottom w:val="single" w:sz="4" w:space="0" w:color="000000"/>
              <w:right w:val="single" w:sz="4" w:space="0" w:color="000000"/>
            </w:tcBorders>
            <w:vAlign w:val="center"/>
          </w:tcPr>
          <w:p w14:paraId="71F39E00" w14:textId="77777777" w:rsidR="00A40D0F" w:rsidRPr="004C0F7F" w:rsidRDefault="00A40D0F" w:rsidP="00A40D0F">
            <w:pPr>
              <w:contextualSpacing/>
              <w:jc w:val="center"/>
              <w:rPr>
                <w:rFonts w:ascii="Arial" w:eastAsia="Calibri" w:hAnsi="Arial" w:cs="Arial"/>
                <w:sz w:val="18"/>
                <w:szCs w:val="18"/>
                <w:lang w:eastAsia="en-US"/>
              </w:rPr>
            </w:pPr>
            <w:r w:rsidRPr="004C0F7F">
              <w:rPr>
                <w:rFonts w:ascii="Arial" w:eastAsia="Calibri" w:hAnsi="Arial" w:cs="Arial"/>
                <w:sz w:val="18"/>
                <w:szCs w:val="18"/>
                <w:lang w:eastAsia="en-US"/>
              </w:rPr>
              <w:t>10.</w:t>
            </w:r>
          </w:p>
        </w:tc>
        <w:tc>
          <w:tcPr>
            <w:tcW w:w="4678" w:type="dxa"/>
            <w:tcBorders>
              <w:top w:val="single" w:sz="4" w:space="0" w:color="000000"/>
              <w:left w:val="single" w:sz="4" w:space="0" w:color="000000"/>
              <w:bottom w:val="single" w:sz="4" w:space="0" w:color="000000"/>
              <w:right w:val="single" w:sz="4" w:space="0" w:color="000000"/>
            </w:tcBorders>
            <w:vAlign w:val="center"/>
          </w:tcPr>
          <w:p w14:paraId="2A0166CE" w14:textId="77777777" w:rsidR="00A40D0F" w:rsidRPr="004C0F7F" w:rsidRDefault="00A40D0F" w:rsidP="00A40D0F">
            <w:pPr>
              <w:ind w:right="113"/>
              <w:contextualSpacing/>
              <w:rPr>
                <w:rFonts w:ascii="Arial" w:eastAsia="Calibri" w:hAnsi="Arial" w:cs="Arial"/>
                <w:sz w:val="18"/>
                <w:szCs w:val="18"/>
                <w:lang w:eastAsia="en-US"/>
              </w:rPr>
            </w:pPr>
            <w:r w:rsidRPr="004C0F7F">
              <w:rPr>
                <w:rFonts w:ascii="Arial" w:eastAsia="Calibri" w:hAnsi="Arial" w:cs="Arial"/>
                <w:sz w:val="18"/>
                <w:szCs w:val="18"/>
                <w:lang w:eastAsia="en-US"/>
              </w:rPr>
              <w:t>Относительный средневзвешенный остаточный парковый ресурс котлоагрегатов котельной</w:t>
            </w:r>
          </w:p>
        </w:tc>
        <w:tc>
          <w:tcPr>
            <w:tcW w:w="993" w:type="dxa"/>
            <w:tcBorders>
              <w:top w:val="single" w:sz="4" w:space="0" w:color="000000"/>
              <w:left w:val="single" w:sz="4" w:space="0" w:color="000000"/>
              <w:bottom w:val="single" w:sz="4" w:space="0" w:color="000000"/>
              <w:right w:val="single" w:sz="4" w:space="0" w:color="000000"/>
            </w:tcBorders>
            <w:vAlign w:val="center"/>
          </w:tcPr>
          <w:p w14:paraId="12D1A99B" w14:textId="77777777" w:rsidR="00A40D0F" w:rsidRPr="004C0F7F" w:rsidRDefault="00A40D0F" w:rsidP="00A40D0F">
            <w:pPr>
              <w:ind w:left="114"/>
              <w:contextualSpacing/>
              <w:jc w:val="center"/>
              <w:rPr>
                <w:rFonts w:ascii="Arial" w:eastAsia="Calibri" w:hAnsi="Arial" w:cs="Arial"/>
                <w:sz w:val="18"/>
                <w:szCs w:val="18"/>
                <w:lang w:eastAsia="en-US"/>
              </w:rPr>
            </w:pPr>
            <w:r w:rsidRPr="004C0F7F">
              <w:rPr>
                <w:rFonts w:ascii="Arial" w:eastAsia="Calibri" w:hAnsi="Arial" w:cs="Arial"/>
                <w:noProof/>
                <w:position w:val="-14"/>
                <w:sz w:val="18"/>
                <w:szCs w:val="18"/>
              </w:rPr>
              <w:drawing>
                <wp:inline distT="0" distB="0" distL="0" distR="0" wp14:anchorId="2E2E3C17" wp14:editId="3EC40EFB">
                  <wp:extent cx="97790" cy="17399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8"/>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97790" cy="173990"/>
                          </a:xfrm>
                          <a:prstGeom prst="rect">
                            <a:avLst/>
                          </a:prstGeom>
                          <a:noFill/>
                          <a:ln>
                            <a:noFill/>
                          </a:ln>
                        </pic:spPr>
                      </pic:pic>
                    </a:graphicData>
                  </a:graphic>
                </wp:inline>
              </w:drawing>
            </w:r>
          </w:p>
        </w:tc>
        <w:tc>
          <w:tcPr>
            <w:tcW w:w="1134" w:type="dxa"/>
            <w:tcBorders>
              <w:top w:val="single" w:sz="4" w:space="0" w:color="000000"/>
              <w:left w:val="single" w:sz="4" w:space="0" w:color="000000"/>
              <w:bottom w:val="single" w:sz="4" w:space="0" w:color="000000"/>
              <w:right w:val="single" w:sz="4" w:space="0" w:color="000000"/>
            </w:tcBorders>
            <w:vAlign w:val="center"/>
          </w:tcPr>
          <w:p w14:paraId="10645EB3" w14:textId="77777777" w:rsidR="00A40D0F" w:rsidRPr="004C0F7F" w:rsidRDefault="00A40D0F" w:rsidP="00A40D0F">
            <w:pPr>
              <w:contextualSpacing/>
              <w:jc w:val="center"/>
              <w:rPr>
                <w:rFonts w:ascii="Arial" w:eastAsia="Calibri" w:hAnsi="Arial" w:cs="Arial"/>
                <w:sz w:val="18"/>
                <w:szCs w:val="18"/>
                <w:lang w:eastAsia="en-US"/>
              </w:rPr>
            </w:pPr>
            <w:r w:rsidRPr="004C0F7F">
              <w:rPr>
                <w:rFonts w:ascii="Arial" w:eastAsia="Calibri" w:hAnsi="Arial" w:cs="Arial"/>
                <w:sz w:val="18"/>
                <w:szCs w:val="18"/>
                <w:lang w:eastAsia="en-US"/>
              </w:rPr>
              <w:t>час</w:t>
            </w:r>
          </w:p>
        </w:tc>
        <w:tc>
          <w:tcPr>
            <w:tcW w:w="916" w:type="dxa"/>
            <w:tcBorders>
              <w:top w:val="single" w:sz="4" w:space="0" w:color="000000"/>
              <w:left w:val="single" w:sz="4" w:space="0" w:color="000000"/>
              <w:bottom w:val="single" w:sz="4" w:space="0" w:color="000000"/>
              <w:right w:val="single" w:sz="4" w:space="0" w:color="000000"/>
            </w:tcBorders>
            <w:vAlign w:val="center"/>
          </w:tcPr>
          <w:p w14:paraId="7591C620"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746AB64E"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н/д</w:t>
            </w:r>
          </w:p>
        </w:tc>
        <w:tc>
          <w:tcPr>
            <w:tcW w:w="916" w:type="dxa"/>
            <w:tcBorders>
              <w:top w:val="single" w:sz="4" w:space="0" w:color="000000"/>
              <w:left w:val="single" w:sz="4" w:space="0" w:color="000000"/>
              <w:bottom w:val="single" w:sz="4" w:space="0" w:color="000000"/>
              <w:right w:val="single" w:sz="4" w:space="0" w:color="000000"/>
            </w:tcBorders>
            <w:vAlign w:val="center"/>
          </w:tcPr>
          <w:p w14:paraId="3CE0B1C4"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1310878B"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7C2CA314"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н/д</w:t>
            </w:r>
          </w:p>
        </w:tc>
        <w:tc>
          <w:tcPr>
            <w:tcW w:w="916" w:type="dxa"/>
            <w:tcBorders>
              <w:top w:val="single" w:sz="4" w:space="0" w:color="000000"/>
              <w:left w:val="single" w:sz="4" w:space="0" w:color="000000"/>
              <w:bottom w:val="single" w:sz="4" w:space="0" w:color="000000"/>
              <w:right w:val="single" w:sz="4" w:space="0" w:color="000000"/>
            </w:tcBorders>
            <w:vAlign w:val="center"/>
          </w:tcPr>
          <w:p w14:paraId="57793053"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5F3FB5F2"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н/д</w:t>
            </w:r>
          </w:p>
        </w:tc>
        <w:tc>
          <w:tcPr>
            <w:tcW w:w="916" w:type="dxa"/>
            <w:tcBorders>
              <w:top w:val="single" w:sz="4" w:space="0" w:color="000000"/>
              <w:left w:val="single" w:sz="4" w:space="0" w:color="000000"/>
              <w:bottom w:val="single" w:sz="4" w:space="0" w:color="000000"/>
              <w:right w:val="single" w:sz="4" w:space="0" w:color="000000"/>
            </w:tcBorders>
            <w:vAlign w:val="center"/>
          </w:tcPr>
          <w:p w14:paraId="2A33DDEE"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22D5C536"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7DFB629C"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н/д</w:t>
            </w:r>
          </w:p>
        </w:tc>
        <w:tc>
          <w:tcPr>
            <w:tcW w:w="916" w:type="dxa"/>
            <w:tcBorders>
              <w:top w:val="single" w:sz="4" w:space="0" w:color="000000"/>
              <w:left w:val="single" w:sz="4" w:space="0" w:color="000000"/>
              <w:bottom w:val="single" w:sz="4" w:space="0" w:color="000000"/>
              <w:right w:val="single" w:sz="4" w:space="0" w:color="000000"/>
            </w:tcBorders>
            <w:vAlign w:val="center"/>
          </w:tcPr>
          <w:p w14:paraId="3002EB24"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7B039047"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н/д</w:t>
            </w:r>
          </w:p>
        </w:tc>
        <w:tc>
          <w:tcPr>
            <w:tcW w:w="916" w:type="dxa"/>
            <w:tcBorders>
              <w:top w:val="single" w:sz="4" w:space="0" w:color="000000"/>
              <w:left w:val="single" w:sz="4" w:space="0" w:color="000000"/>
              <w:bottom w:val="single" w:sz="4" w:space="0" w:color="000000"/>
              <w:right w:val="single" w:sz="4" w:space="0" w:color="000000"/>
            </w:tcBorders>
            <w:vAlign w:val="center"/>
          </w:tcPr>
          <w:p w14:paraId="52C2E994"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1A87C14A"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650EE449"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н/д</w:t>
            </w:r>
          </w:p>
        </w:tc>
      </w:tr>
      <w:tr w:rsidR="00A40D0F" w:rsidRPr="00A12A44" w14:paraId="7A1541E9" w14:textId="77777777" w:rsidTr="00A40D0F">
        <w:trPr>
          <w:trHeight w:val="20"/>
        </w:trPr>
        <w:tc>
          <w:tcPr>
            <w:tcW w:w="737" w:type="dxa"/>
            <w:tcBorders>
              <w:top w:val="single" w:sz="4" w:space="0" w:color="000000"/>
              <w:left w:val="single" w:sz="4" w:space="0" w:color="000000"/>
              <w:bottom w:val="single" w:sz="4" w:space="0" w:color="000000"/>
              <w:right w:val="single" w:sz="4" w:space="0" w:color="000000"/>
            </w:tcBorders>
            <w:vAlign w:val="center"/>
          </w:tcPr>
          <w:p w14:paraId="6FB42A97" w14:textId="77777777" w:rsidR="00A40D0F" w:rsidRPr="004C0F7F" w:rsidRDefault="00A40D0F" w:rsidP="00A40D0F">
            <w:pPr>
              <w:contextualSpacing/>
              <w:jc w:val="center"/>
              <w:rPr>
                <w:rFonts w:ascii="Arial" w:eastAsia="Calibri" w:hAnsi="Arial" w:cs="Arial"/>
                <w:sz w:val="18"/>
                <w:szCs w:val="18"/>
                <w:lang w:eastAsia="en-US"/>
              </w:rPr>
            </w:pPr>
            <w:r w:rsidRPr="004C0F7F">
              <w:rPr>
                <w:rFonts w:ascii="Arial" w:eastAsia="Calibri" w:hAnsi="Arial" w:cs="Arial"/>
                <w:sz w:val="18"/>
                <w:szCs w:val="18"/>
                <w:lang w:eastAsia="en-US"/>
              </w:rPr>
              <w:t>11.</w:t>
            </w:r>
          </w:p>
        </w:tc>
        <w:tc>
          <w:tcPr>
            <w:tcW w:w="4678" w:type="dxa"/>
            <w:tcBorders>
              <w:top w:val="single" w:sz="4" w:space="0" w:color="000000"/>
              <w:left w:val="single" w:sz="4" w:space="0" w:color="000000"/>
              <w:bottom w:val="single" w:sz="4" w:space="0" w:color="000000"/>
              <w:right w:val="single" w:sz="4" w:space="0" w:color="000000"/>
            </w:tcBorders>
            <w:vAlign w:val="center"/>
          </w:tcPr>
          <w:p w14:paraId="6DD2C815" w14:textId="77777777" w:rsidR="00A40D0F" w:rsidRPr="004C0F7F" w:rsidRDefault="00A40D0F" w:rsidP="00A40D0F">
            <w:pPr>
              <w:ind w:right="113"/>
              <w:contextualSpacing/>
              <w:rPr>
                <w:rFonts w:ascii="Arial" w:eastAsia="Calibri" w:hAnsi="Arial" w:cs="Arial"/>
                <w:sz w:val="18"/>
                <w:szCs w:val="18"/>
                <w:lang w:eastAsia="en-US"/>
              </w:rPr>
            </w:pPr>
            <w:r w:rsidRPr="004C0F7F">
              <w:rPr>
                <w:rFonts w:ascii="Arial" w:eastAsia="Calibri" w:hAnsi="Arial" w:cs="Arial"/>
                <w:sz w:val="18"/>
                <w:szCs w:val="18"/>
                <w:lang w:eastAsia="en-US"/>
              </w:rPr>
              <w:t>Доля автоматизированных котельных без обслуживающего персонала с УТМ меньше/равной 10 Гкал/</w:t>
            </w:r>
          </w:p>
        </w:tc>
        <w:tc>
          <w:tcPr>
            <w:tcW w:w="993" w:type="dxa"/>
            <w:tcBorders>
              <w:top w:val="single" w:sz="4" w:space="0" w:color="000000"/>
              <w:left w:val="single" w:sz="4" w:space="0" w:color="000000"/>
              <w:bottom w:val="single" w:sz="4" w:space="0" w:color="000000"/>
              <w:right w:val="single" w:sz="4" w:space="0" w:color="000000"/>
            </w:tcBorders>
            <w:vAlign w:val="center"/>
          </w:tcPr>
          <w:p w14:paraId="4A52B6C1" w14:textId="77777777" w:rsidR="00A40D0F" w:rsidRPr="004C0F7F" w:rsidRDefault="00A40D0F" w:rsidP="00A40D0F">
            <w:pPr>
              <w:ind w:left="114"/>
              <w:contextualSpacing/>
              <w:jc w:val="center"/>
              <w:rPr>
                <w:rFonts w:ascii="Arial" w:eastAsia="Calibri" w:hAnsi="Arial" w:cs="Arial"/>
                <w:sz w:val="18"/>
                <w:szCs w:val="18"/>
                <w:lang w:eastAsia="en-US"/>
              </w:rPr>
            </w:pPr>
            <w:r w:rsidRPr="004C0F7F">
              <w:rPr>
                <w:rFonts w:ascii="Arial" w:eastAsia="Calibri" w:hAnsi="Arial" w:cs="Arial"/>
                <w:noProof/>
                <w:position w:val="-14"/>
                <w:sz w:val="18"/>
                <w:szCs w:val="18"/>
              </w:rPr>
              <w:drawing>
                <wp:inline distT="0" distB="0" distL="0" distR="0" wp14:anchorId="027F77BF" wp14:editId="6F219594">
                  <wp:extent cx="97790" cy="17399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9"/>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97790" cy="173990"/>
                          </a:xfrm>
                          <a:prstGeom prst="rect">
                            <a:avLst/>
                          </a:prstGeom>
                          <a:noFill/>
                          <a:ln>
                            <a:noFill/>
                          </a:ln>
                        </pic:spPr>
                      </pic:pic>
                    </a:graphicData>
                  </a:graphic>
                </wp:inline>
              </w:drawing>
            </w:r>
          </w:p>
        </w:tc>
        <w:tc>
          <w:tcPr>
            <w:tcW w:w="1134" w:type="dxa"/>
            <w:tcBorders>
              <w:top w:val="single" w:sz="4" w:space="0" w:color="000000"/>
              <w:left w:val="single" w:sz="4" w:space="0" w:color="000000"/>
              <w:bottom w:val="single" w:sz="4" w:space="0" w:color="000000"/>
              <w:right w:val="single" w:sz="4" w:space="0" w:color="000000"/>
            </w:tcBorders>
            <w:vAlign w:val="center"/>
          </w:tcPr>
          <w:p w14:paraId="6239DDF5" w14:textId="77777777" w:rsidR="00A40D0F" w:rsidRPr="004C0F7F" w:rsidRDefault="00A40D0F" w:rsidP="00A40D0F">
            <w:pPr>
              <w:contextualSpacing/>
              <w:jc w:val="center"/>
              <w:rPr>
                <w:rFonts w:ascii="Arial" w:eastAsia="Calibri" w:hAnsi="Arial" w:cs="Arial"/>
                <w:sz w:val="18"/>
                <w:szCs w:val="18"/>
                <w:lang w:eastAsia="en-US"/>
              </w:rPr>
            </w:pPr>
            <w:r w:rsidRPr="004C0F7F">
              <w:rPr>
                <w:rFonts w:ascii="Arial" w:eastAsia="Calibri" w:hAnsi="Arial" w:cs="Arial"/>
                <w:sz w:val="18"/>
                <w:szCs w:val="18"/>
                <w:lang w:eastAsia="en-US"/>
              </w:rPr>
              <w:t>%</w:t>
            </w:r>
          </w:p>
        </w:tc>
        <w:tc>
          <w:tcPr>
            <w:tcW w:w="916" w:type="dxa"/>
            <w:tcBorders>
              <w:top w:val="single" w:sz="4" w:space="0" w:color="000000"/>
              <w:left w:val="single" w:sz="4" w:space="0" w:color="000000"/>
              <w:bottom w:val="single" w:sz="4" w:space="0" w:color="000000"/>
              <w:right w:val="single" w:sz="4" w:space="0" w:color="000000"/>
            </w:tcBorders>
            <w:vAlign w:val="center"/>
          </w:tcPr>
          <w:p w14:paraId="6104E3A8"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0</w:t>
            </w:r>
          </w:p>
        </w:tc>
        <w:tc>
          <w:tcPr>
            <w:tcW w:w="917" w:type="dxa"/>
            <w:tcBorders>
              <w:top w:val="single" w:sz="4" w:space="0" w:color="000000"/>
              <w:left w:val="single" w:sz="4" w:space="0" w:color="000000"/>
              <w:bottom w:val="single" w:sz="4" w:space="0" w:color="000000"/>
              <w:right w:val="single" w:sz="4" w:space="0" w:color="000000"/>
            </w:tcBorders>
            <w:vAlign w:val="center"/>
          </w:tcPr>
          <w:p w14:paraId="139E9434"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0</w:t>
            </w:r>
          </w:p>
        </w:tc>
        <w:tc>
          <w:tcPr>
            <w:tcW w:w="916" w:type="dxa"/>
            <w:tcBorders>
              <w:top w:val="single" w:sz="4" w:space="0" w:color="000000"/>
              <w:left w:val="single" w:sz="4" w:space="0" w:color="000000"/>
              <w:bottom w:val="single" w:sz="4" w:space="0" w:color="000000"/>
              <w:right w:val="single" w:sz="4" w:space="0" w:color="000000"/>
            </w:tcBorders>
            <w:vAlign w:val="center"/>
          </w:tcPr>
          <w:p w14:paraId="45A83F25"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0</w:t>
            </w:r>
          </w:p>
        </w:tc>
        <w:tc>
          <w:tcPr>
            <w:tcW w:w="917" w:type="dxa"/>
            <w:tcBorders>
              <w:top w:val="single" w:sz="4" w:space="0" w:color="000000"/>
              <w:left w:val="single" w:sz="4" w:space="0" w:color="000000"/>
              <w:bottom w:val="single" w:sz="4" w:space="0" w:color="000000"/>
              <w:right w:val="single" w:sz="4" w:space="0" w:color="000000"/>
            </w:tcBorders>
            <w:vAlign w:val="center"/>
          </w:tcPr>
          <w:p w14:paraId="628B4761"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0</w:t>
            </w:r>
          </w:p>
        </w:tc>
        <w:tc>
          <w:tcPr>
            <w:tcW w:w="917" w:type="dxa"/>
            <w:tcBorders>
              <w:top w:val="single" w:sz="4" w:space="0" w:color="000000"/>
              <w:left w:val="single" w:sz="4" w:space="0" w:color="000000"/>
              <w:bottom w:val="single" w:sz="4" w:space="0" w:color="000000"/>
              <w:right w:val="single" w:sz="4" w:space="0" w:color="000000"/>
            </w:tcBorders>
            <w:vAlign w:val="center"/>
          </w:tcPr>
          <w:p w14:paraId="143E4562"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0</w:t>
            </w:r>
          </w:p>
        </w:tc>
        <w:tc>
          <w:tcPr>
            <w:tcW w:w="916" w:type="dxa"/>
            <w:tcBorders>
              <w:top w:val="single" w:sz="4" w:space="0" w:color="000000"/>
              <w:left w:val="single" w:sz="4" w:space="0" w:color="000000"/>
              <w:bottom w:val="single" w:sz="4" w:space="0" w:color="000000"/>
              <w:right w:val="single" w:sz="4" w:space="0" w:color="000000"/>
            </w:tcBorders>
            <w:vAlign w:val="center"/>
          </w:tcPr>
          <w:p w14:paraId="33F87EB8"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0</w:t>
            </w:r>
          </w:p>
        </w:tc>
        <w:tc>
          <w:tcPr>
            <w:tcW w:w="917" w:type="dxa"/>
            <w:tcBorders>
              <w:top w:val="single" w:sz="4" w:space="0" w:color="000000"/>
              <w:left w:val="single" w:sz="4" w:space="0" w:color="000000"/>
              <w:bottom w:val="single" w:sz="4" w:space="0" w:color="000000"/>
              <w:right w:val="single" w:sz="4" w:space="0" w:color="000000"/>
            </w:tcBorders>
            <w:vAlign w:val="center"/>
          </w:tcPr>
          <w:p w14:paraId="5F222292"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0</w:t>
            </w:r>
          </w:p>
        </w:tc>
        <w:tc>
          <w:tcPr>
            <w:tcW w:w="916" w:type="dxa"/>
            <w:tcBorders>
              <w:top w:val="single" w:sz="4" w:space="0" w:color="000000"/>
              <w:left w:val="single" w:sz="4" w:space="0" w:color="000000"/>
              <w:bottom w:val="single" w:sz="4" w:space="0" w:color="000000"/>
              <w:right w:val="single" w:sz="4" w:space="0" w:color="000000"/>
            </w:tcBorders>
            <w:vAlign w:val="center"/>
          </w:tcPr>
          <w:p w14:paraId="3B95310D"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0</w:t>
            </w:r>
          </w:p>
        </w:tc>
        <w:tc>
          <w:tcPr>
            <w:tcW w:w="917" w:type="dxa"/>
            <w:tcBorders>
              <w:top w:val="single" w:sz="4" w:space="0" w:color="000000"/>
              <w:left w:val="single" w:sz="4" w:space="0" w:color="000000"/>
              <w:bottom w:val="single" w:sz="4" w:space="0" w:color="000000"/>
              <w:right w:val="single" w:sz="4" w:space="0" w:color="000000"/>
            </w:tcBorders>
            <w:vAlign w:val="center"/>
          </w:tcPr>
          <w:p w14:paraId="65879CC8"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0</w:t>
            </w:r>
          </w:p>
        </w:tc>
        <w:tc>
          <w:tcPr>
            <w:tcW w:w="917" w:type="dxa"/>
            <w:tcBorders>
              <w:top w:val="single" w:sz="4" w:space="0" w:color="000000"/>
              <w:left w:val="single" w:sz="4" w:space="0" w:color="000000"/>
              <w:bottom w:val="single" w:sz="4" w:space="0" w:color="000000"/>
              <w:right w:val="single" w:sz="4" w:space="0" w:color="000000"/>
            </w:tcBorders>
            <w:vAlign w:val="center"/>
          </w:tcPr>
          <w:p w14:paraId="1E96956D"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0</w:t>
            </w:r>
          </w:p>
        </w:tc>
        <w:tc>
          <w:tcPr>
            <w:tcW w:w="916" w:type="dxa"/>
            <w:tcBorders>
              <w:top w:val="single" w:sz="4" w:space="0" w:color="000000"/>
              <w:left w:val="single" w:sz="4" w:space="0" w:color="000000"/>
              <w:bottom w:val="single" w:sz="4" w:space="0" w:color="000000"/>
              <w:right w:val="single" w:sz="4" w:space="0" w:color="000000"/>
            </w:tcBorders>
            <w:vAlign w:val="center"/>
          </w:tcPr>
          <w:p w14:paraId="11EF383D"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0</w:t>
            </w:r>
          </w:p>
        </w:tc>
        <w:tc>
          <w:tcPr>
            <w:tcW w:w="917" w:type="dxa"/>
            <w:tcBorders>
              <w:top w:val="single" w:sz="4" w:space="0" w:color="000000"/>
              <w:left w:val="single" w:sz="4" w:space="0" w:color="000000"/>
              <w:bottom w:val="single" w:sz="4" w:space="0" w:color="000000"/>
              <w:right w:val="single" w:sz="4" w:space="0" w:color="000000"/>
            </w:tcBorders>
            <w:vAlign w:val="center"/>
          </w:tcPr>
          <w:p w14:paraId="214D3422"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0</w:t>
            </w:r>
          </w:p>
        </w:tc>
        <w:tc>
          <w:tcPr>
            <w:tcW w:w="916" w:type="dxa"/>
            <w:tcBorders>
              <w:top w:val="single" w:sz="4" w:space="0" w:color="000000"/>
              <w:left w:val="single" w:sz="4" w:space="0" w:color="000000"/>
              <w:bottom w:val="single" w:sz="4" w:space="0" w:color="000000"/>
              <w:right w:val="single" w:sz="4" w:space="0" w:color="000000"/>
            </w:tcBorders>
            <w:vAlign w:val="center"/>
          </w:tcPr>
          <w:p w14:paraId="29D5CA21"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0</w:t>
            </w:r>
          </w:p>
        </w:tc>
        <w:tc>
          <w:tcPr>
            <w:tcW w:w="917" w:type="dxa"/>
            <w:tcBorders>
              <w:top w:val="single" w:sz="4" w:space="0" w:color="000000"/>
              <w:left w:val="single" w:sz="4" w:space="0" w:color="000000"/>
              <w:bottom w:val="single" w:sz="4" w:space="0" w:color="000000"/>
              <w:right w:val="single" w:sz="4" w:space="0" w:color="000000"/>
            </w:tcBorders>
            <w:vAlign w:val="center"/>
          </w:tcPr>
          <w:p w14:paraId="09B81C4C"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0</w:t>
            </w:r>
          </w:p>
        </w:tc>
        <w:tc>
          <w:tcPr>
            <w:tcW w:w="917" w:type="dxa"/>
            <w:tcBorders>
              <w:top w:val="single" w:sz="4" w:space="0" w:color="000000"/>
              <w:left w:val="single" w:sz="4" w:space="0" w:color="000000"/>
              <w:bottom w:val="single" w:sz="4" w:space="0" w:color="000000"/>
              <w:right w:val="single" w:sz="4" w:space="0" w:color="000000"/>
            </w:tcBorders>
            <w:vAlign w:val="center"/>
          </w:tcPr>
          <w:p w14:paraId="77224DF2"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0</w:t>
            </w:r>
          </w:p>
        </w:tc>
      </w:tr>
      <w:tr w:rsidR="00A40D0F" w:rsidRPr="00A12A44" w14:paraId="12339588" w14:textId="77777777" w:rsidTr="00A40D0F">
        <w:trPr>
          <w:trHeight w:val="20"/>
        </w:trPr>
        <w:tc>
          <w:tcPr>
            <w:tcW w:w="737" w:type="dxa"/>
            <w:tcBorders>
              <w:top w:val="single" w:sz="4" w:space="0" w:color="000000"/>
              <w:left w:val="single" w:sz="4" w:space="0" w:color="000000"/>
              <w:bottom w:val="single" w:sz="4" w:space="0" w:color="000000"/>
              <w:right w:val="single" w:sz="4" w:space="0" w:color="000000"/>
            </w:tcBorders>
            <w:vAlign w:val="center"/>
          </w:tcPr>
          <w:p w14:paraId="1C8E715F" w14:textId="77777777" w:rsidR="00A40D0F" w:rsidRPr="004C0F7F" w:rsidRDefault="00A40D0F" w:rsidP="00A40D0F">
            <w:pPr>
              <w:contextualSpacing/>
              <w:jc w:val="center"/>
              <w:rPr>
                <w:rFonts w:ascii="Arial" w:eastAsia="Calibri" w:hAnsi="Arial" w:cs="Arial"/>
                <w:sz w:val="18"/>
                <w:szCs w:val="18"/>
                <w:lang w:eastAsia="en-US"/>
              </w:rPr>
            </w:pPr>
            <w:r w:rsidRPr="004C0F7F">
              <w:rPr>
                <w:rFonts w:ascii="Arial" w:eastAsia="Calibri" w:hAnsi="Arial" w:cs="Arial"/>
                <w:sz w:val="18"/>
                <w:szCs w:val="18"/>
                <w:lang w:eastAsia="en-US"/>
              </w:rPr>
              <w:t>12.</w:t>
            </w:r>
          </w:p>
        </w:tc>
        <w:tc>
          <w:tcPr>
            <w:tcW w:w="4678" w:type="dxa"/>
            <w:tcBorders>
              <w:top w:val="single" w:sz="4" w:space="0" w:color="000000"/>
              <w:left w:val="single" w:sz="4" w:space="0" w:color="000000"/>
              <w:bottom w:val="single" w:sz="4" w:space="0" w:color="000000"/>
              <w:right w:val="single" w:sz="4" w:space="0" w:color="000000"/>
            </w:tcBorders>
            <w:vAlign w:val="center"/>
          </w:tcPr>
          <w:p w14:paraId="1FA00861" w14:textId="77777777" w:rsidR="00A40D0F" w:rsidRPr="004C0F7F" w:rsidRDefault="00A40D0F" w:rsidP="00A40D0F">
            <w:pPr>
              <w:ind w:right="113"/>
              <w:contextualSpacing/>
              <w:rPr>
                <w:rFonts w:ascii="Arial" w:eastAsia="Calibri" w:hAnsi="Arial" w:cs="Arial"/>
                <w:sz w:val="18"/>
                <w:szCs w:val="18"/>
                <w:lang w:eastAsia="en-US"/>
              </w:rPr>
            </w:pPr>
            <w:r w:rsidRPr="004C0F7F">
              <w:rPr>
                <w:rFonts w:ascii="Arial" w:eastAsia="Calibri" w:hAnsi="Arial" w:cs="Arial"/>
                <w:sz w:val="18"/>
                <w:szCs w:val="18"/>
                <w:lang w:eastAsia="en-US"/>
              </w:rPr>
              <w:t>Доля котельных</w:t>
            </w:r>
            <w:r>
              <w:rPr>
                <w:rFonts w:ascii="Arial" w:eastAsia="Calibri" w:hAnsi="Arial" w:cs="Arial"/>
                <w:sz w:val="18"/>
                <w:szCs w:val="18"/>
                <w:lang w:eastAsia="en-US"/>
              </w:rPr>
              <w:t>,</w:t>
            </w:r>
            <w:r w:rsidRPr="004C0F7F">
              <w:rPr>
                <w:rFonts w:ascii="Arial" w:eastAsia="Calibri" w:hAnsi="Arial" w:cs="Arial"/>
                <w:sz w:val="18"/>
                <w:szCs w:val="18"/>
                <w:lang w:eastAsia="en-US"/>
              </w:rPr>
              <w:t xml:space="preserve"> оборудованных приборами учета</w:t>
            </w:r>
          </w:p>
        </w:tc>
        <w:tc>
          <w:tcPr>
            <w:tcW w:w="993" w:type="dxa"/>
            <w:tcBorders>
              <w:top w:val="single" w:sz="4" w:space="0" w:color="000000"/>
              <w:left w:val="single" w:sz="4" w:space="0" w:color="000000"/>
              <w:bottom w:val="single" w:sz="4" w:space="0" w:color="000000"/>
              <w:right w:val="single" w:sz="4" w:space="0" w:color="000000"/>
            </w:tcBorders>
            <w:vAlign w:val="center"/>
          </w:tcPr>
          <w:p w14:paraId="596E33EC" w14:textId="77777777" w:rsidR="00A40D0F" w:rsidRPr="004C0F7F" w:rsidRDefault="00A40D0F" w:rsidP="00A40D0F">
            <w:pPr>
              <w:ind w:left="114"/>
              <w:contextualSpacing/>
              <w:jc w:val="center"/>
              <w:rPr>
                <w:rFonts w:ascii="Arial" w:eastAsia="Calibri" w:hAnsi="Arial" w:cs="Arial"/>
                <w:sz w:val="18"/>
                <w:szCs w:val="18"/>
                <w:lang w:eastAsia="en-US"/>
              </w:rPr>
            </w:pPr>
            <w:r w:rsidRPr="004C0F7F">
              <w:rPr>
                <w:rFonts w:ascii="Arial" w:eastAsia="Calibri" w:hAnsi="Arial" w:cs="Arial"/>
                <w:noProof/>
                <w:position w:val="-14"/>
                <w:sz w:val="18"/>
                <w:szCs w:val="18"/>
              </w:rPr>
              <w:drawing>
                <wp:inline distT="0" distB="0" distL="0" distR="0" wp14:anchorId="76743BA3" wp14:editId="6420CA22">
                  <wp:extent cx="97790" cy="17399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0"/>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97790" cy="173990"/>
                          </a:xfrm>
                          <a:prstGeom prst="rect">
                            <a:avLst/>
                          </a:prstGeom>
                          <a:noFill/>
                          <a:ln>
                            <a:noFill/>
                          </a:ln>
                        </pic:spPr>
                      </pic:pic>
                    </a:graphicData>
                  </a:graphic>
                </wp:inline>
              </w:drawing>
            </w:r>
          </w:p>
        </w:tc>
        <w:tc>
          <w:tcPr>
            <w:tcW w:w="1134" w:type="dxa"/>
            <w:tcBorders>
              <w:top w:val="single" w:sz="4" w:space="0" w:color="000000"/>
              <w:left w:val="single" w:sz="4" w:space="0" w:color="000000"/>
              <w:bottom w:val="single" w:sz="4" w:space="0" w:color="000000"/>
              <w:right w:val="single" w:sz="4" w:space="0" w:color="000000"/>
            </w:tcBorders>
            <w:vAlign w:val="center"/>
          </w:tcPr>
          <w:p w14:paraId="73CAD7E5" w14:textId="77777777" w:rsidR="00A40D0F" w:rsidRPr="004C0F7F" w:rsidRDefault="00A40D0F" w:rsidP="00A40D0F">
            <w:pPr>
              <w:contextualSpacing/>
              <w:jc w:val="center"/>
              <w:rPr>
                <w:rFonts w:ascii="Arial" w:eastAsia="Calibri" w:hAnsi="Arial" w:cs="Arial"/>
                <w:sz w:val="18"/>
                <w:szCs w:val="18"/>
                <w:lang w:eastAsia="en-US"/>
              </w:rPr>
            </w:pPr>
            <w:r w:rsidRPr="004C0F7F">
              <w:rPr>
                <w:rFonts w:ascii="Arial" w:eastAsia="Calibri" w:hAnsi="Arial" w:cs="Arial"/>
                <w:sz w:val="18"/>
                <w:szCs w:val="18"/>
                <w:lang w:eastAsia="en-US"/>
              </w:rPr>
              <w:t>%</w:t>
            </w:r>
          </w:p>
        </w:tc>
        <w:tc>
          <w:tcPr>
            <w:tcW w:w="916" w:type="dxa"/>
            <w:tcBorders>
              <w:top w:val="single" w:sz="4" w:space="0" w:color="000000"/>
              <w:left w:val="single" w:sz="4" w:space="0" w:color="000000"/>
              <w:bottom w:val="single" w:sz="4" w:space="0" w:color="000000"/>
              <w:right w:val="single" w:sz="4" w:space="0" w:color="000000"/>
            </w:tcBorders>
            <w:vAlign w:val="center"/>
          </w:tcPr>
          <w:p w14:paraId="47C9735D"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0</w:t>
            </w:r>
          </w:p>
        </w:tc>
        <w:tc>
          <w:tcPr>
            <w:tcW w:w="917" w:type="dxa"/>
            <w:tcBorders>
              <w:top w:val="single" w:sz="4" w:space="0" w:color="000000"/>
              <w:left w:val="single" w:sz="4" w:space="0" w:color="000000"/>
              <w:bottom w:val="single" w:sz="4" w:space="0" w:color="000000"/>
              <w:right w:val="single" w:sz="4" w:space="0" w:color="000000"/>
            </w:tcBorders>
            <w:vAlign w:val="center"/>
          </w:tcPr>
          <w:p w14:paraId="165B8457"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0</w:t>
            </w:r>
          </w:p>
        </w:tc>
        <w:tc>
          <w:tcPr>
            <w:tcW w:w="916" w:type="dxa"/>
            <w:tcBorders>
              <w:top w:val="single" w:sz="4" w:space="0" w:color="000000"/>
              <w:left w:val="single" w:sz="4" w:space="0" w:color="000000"/>
              <w:bottom w:val="single" w:sz="4" w:space="0" w:color="000000"/>
              <w:right w:val="single" w:sz="4" w:space="0" w:color="000000"/>
            </w:tcBorders>
            <w:vAlign w:val="center"/>
          </w:tcPr>
          <w:p w14:paraId="4FF0B101"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0</w:t>
            </w:r>
          </w:p>
        </w:tc>
        <w:tc>
          <w:tcPr>
            <w:tcW w:w="917" w:type="dxa"/>
            <w:tcBorders>
              <w:top w:val="single" w:sz="4" w:space="0" w:color="000000"/>
              <w:left w:val="single" w:sz="4" w:space="0" w:color="000000"/>
              <w:bottom w:val="single" w:sz="4" w:space="0" w:color="000000"/>
              <w:right w:val="single" w:sz="4" w:space="0" w:color="000000"/>
            </w:tcBorders>
            <w:vAlign w:val="center"/>
          </w:tcPr>
          <w:p w14:paraId="5FC3646E"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0</w:t>
            </w:r>
          </w:p>
        </w:tc>
        <w:tc>
          <w:tcPr>
            <w:tcW w:w="917" w:type="dxa"/>
            <w:tcBorders>
              <w:top w:val="single" w:sz="4" w:space="0" w:color="000000"/>
              <w:left w:val="single" w:sz="4" w:space="0" w:color="000000"/>
              <w:bottom w:val="single" w:sz="4" w:space="0" w:color="000000"/>
              <w:right w:val="single" w:sz="4" w:space="0" w:color="000000"/>
            </w:tcBorders>
            <w:vAlign w:val="center"/>
          </w:tcPr>
          <w:p w14:paraId="65F0AD78"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0</w:t>
            </w:r>
          </w:p>
        </w:tc>
        <w:tc>
          <w:tcPr>
            <w:tcW w:w="916" w:type="dxa"/>
            <w:tcBorders>
              <w:top w:val="single" w:sz="4" w:space="0" w:color="000000"/>
              <w:left w:val="single" w:sz="4" w:space="0" w:color="000000"/>
              <w:bottom w:val="single" w:sz="4" w:space="0" w:color="000000"/>
              <w:right w:val="single" w:sz="4" w:space="0" w:color="000000"/>
            </w:tcBorders>
            <w:vAlign w:val="center"/>
          </w:tcPr>
          <w:p w14:paraId="5D3BC8CE"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0</w:t>
            </w:r>
          </w:p>
        </w:tc>
        <w:tc>
          <w:tcPr>
            <w:tcW w:w="917" w:type="dxa"/>
            <w:tcBorders>
              <w:top w:val="single" w:sz="4" w:space="0" w:color="000000"/>
              <w:left w:val="single" w:sz="4" w:space="0" w:color="000000"/>
              <w:bottom w:val="single" w:sz="4" w:space="0" w:color="000000"/>
              <w:right w:val="single" w:sz="4" w:space="0" w:color="000000"/>
            </w:tcBorders>
            <w:vAlign w:val="center"/>
          </w:tcPr>
          <w:p w14:paraId="59937C79"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0</w:t>
            </w:r>
          </w:p>
        </w:tc>
        <w:tc>
          <w:tcPr>
            <w:tcW w:w="916" w:type="dxa"/>
            <w:tcBorders>
              <w:top w:val="single" w:sz="4" w:space="0" w:color="000000"/>
              <w:left w:val="single" w:sz="4" w:space="0" w:color="000000"/>
              <w:bottom w:val="single" w:sz="4" w:space="0" w:color="000000"/>
              <w:right w:val="single" w:sz="4" w:space="0" w:color="000000"/>
            </w:tcBorders>
            <w:vAlign w:val="center"/>
          </w:tcPr>
          <w:p w14:paraId="0A1B0E8B"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0</w:t>
            </w:r>
          </w:p>
        </w:tc>
        <w:tc>
          <w:tcPr>
            <w:tcW w:w="917" w:type="dxa"/>
            <w:tcBorders>
              <w:top w:val="single" w:sz="4" w:space="0" w:color="000000"/>
              <w:left w:val="single" w:sz="4" w:space="0" w:color="000000"/>
              <w:bottom w:val="single" w:sz="4" w:space="0" w:color="000000"/>
              <w:right w:val="single" w:sz="4" w:space="0" w:color="000000"/>
            </w:tcBorders>
            <w:vAlign w:val="center"/>
          </w:tcPr>
          <w:p w14:paraId="4B09A324"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0</w:t>
            </w:r>
          </w:p>
        </w:tc>
        <w:tc>
          <w:tcPr>
            <w:tcW w:w="917" w:type="dxa"/>
            <w:tcBorders>
              <w:top w:val="single" w:sz="4" w:space="0" w:color="000000"/>
              <w:left w:val="single" w:sz="4" w:space="0" w:color="000000"/>
              <w:bottom w:val="single" w:sz="4" w:space="0" w:color="000000"/>
              <w:right w:val="single" w:sz="4" w:space="0" w:color="000000"/>
            </w:tcBorders>
            <w:vAlign w:val="center"/>
          </w:tcPr>
          <w:p w14:paraId="4BC48234"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0</w:t>
            </w:r>
          </w:p>
        </w:tc>
        <w:tc>
          <w:tcPr>
            <w:tcW w:w="916" w:type="dxa"/>
            <w:tcBorders>
              <w:top w:val="single" w:sz="4" w:space="0" w:color="000000"/>
              <w:left w:val="single" w:sz="4" w:space="0" w:color="000000"/>
              <w:bottom w:val="single" w:sz="4" w:space="0" w:color="000000"/>
              <w:right w:val="single" w:sz="4" w:space="0" w:color="000000"/>
            </w:tcBorders>
            <w:vAlign w:val="center"/>
          </w:tcPr>
          <w:p w14:paraId="4CC3F4D5"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0</w:t>
            </w:r>
          </w:p>
        </w:tc>
        <w:tc>
          <w:tcPr>
            <w:tcW w:w="917" w:type="dxa"/>
            <w:tcBorders>
              <w:top w:val="single" w:sz="4" w:space="0" w:color="000000"/>
              <w:left w:val="single" w:sz="4" w:space="0" w:color="000000"/>
              <w:bottom w:val="single" w:sz="4" w:space="0" w:color="000000"/>
              <w:right w:val="single" w:sz="4" w:space="0" w:color="000000"/>
            </w:tcBorders>
            <w:vAlign w:val="center"/>
          </w:tcPr>
          <w:p w14:paraId="14947775"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0</w:t>
            </w:r>
          </w:p>
        </w:tc>
        <w:tc>
          <w:tcPr>
            <w:tcW w:w="916" w:type="dxa"/>
            <w:tcBorders>
              <w:top w:val="single" w:sz="4" w:space="0" w:color="000000"/>
              <w:left w:val="single" w:sz="4" w:space="0" w:color="000000"/>
              <w:bottom w:val="single" w:sz="4" w:space="0" w:color="000000"/>
              <w:right w:val="single" w:sz="4" w:space="0" w:color="000000"/>
            </w:tcBorders>
            <w:vAlign w:val="center"/>
          </w:tcPr>
          <w:p w14:paraId="1EB78272"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0</w:t>
            </w:r>
          </w:p>
        </w:tc>
        <w:tc>
          <w:tcPr>
            <w:tcW w:w="917" w:type="dxa"/>
            <w:tcBorders>
              <w:top w:val="single" w:sz="4" w:space="0" w:color="000000"/>
              <w:left w:val="single" w:sz="4" w:space="0" w:color="000000"/>
              <w:bottom w:val="single" w:sz="4" w:space="0" w:color="000000"/>
              <w:right w:val="single" w:sz="4" w:space="0" w:color="000000"/>
            </w:tcBorders>
            <w:vAlign w:val="center"/>
          </w:tcPr>
          <w:p w14:paraId="01141913"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0</w:t>
            </w:r>
          </w:p>
        </w:tc>
        <w:tc>
          <w:tcPr>
            <w:tcW w:w="917" w:type="dxa"/>
            <w:tcBorders>
              <w:top w:val="single" w:sz="4" w:space="0" w:color="000000"/>
              <w:left w:val="single" w:sz="4" w:space="0" w:color="000000"/>
              <w:bottom w:val="single" w:sz="4" w:space="0" w:color="000000"/>
              <w:right w:val="single" w:sz="4" w:space="0" w:color="000000"/>
            </w:tcBorders>
            <w:vAlign w:val="center"/>
          </w:tcPr>
          <w:p w14:paraId="7B129037" w14:textId="77777777" w:rsidR="00A40D0F" w:rsidRPr="00A40D0F" w:rsidRDefault="00A40D0F" w:rsidP="00A40D0F">
            <w:pPr>
              <w:jc w:val="center"/>
              <w:rPr>
                <w:rFonts w:ascii="Arial" w:hAnsi="Arial" w:cs="Arial"/>
                <w:color w:val="000000"/>
                <w:sz w:val="18"/>
                <w:szCs w:val="18"/>
              </w:rPr>
            </w:pPr>
            <w:r w:rsidRPr="00A40D0F">
              <w:rPr>
                <w:rFonts w:ascii="Arial" w:hAnsi="Arial" w:cs="Arial"/>
                <w:color w:val="000000"/>
                <w:sz w:val="18"/>
                <w:szCs w:val="18"/>
              </w:rPr>
              <w:t>0</w:t>
            </w:r>
          </w:p>
        </w:tc>
      </w:tr>
    </w:tbl>
    <w:p w14:paraId="5FFC31AF" w14:textId="77777777" w:rsidR="002F4AC1" w:rsidRDefault="002F4AC1" w:rsidP="008E11E7">
      <w:pPr>
        <w:spacing w:line="276" w:lineRule="auto"/>
        <w:ind w:firstLine="567"/>
        <w:jc w:val="both"/>
        <w:rPr>
          <w:rFonts w:ascii="Arial" w:hAnsi="Arial" w:cs="Arial"/>
          <w:b/>
        </w:rPr>
      </w:pPr>
    </w:p>
    <w:p w14:paraId="690AF803" w14:textId="77777777" w:rsidR="00A12A44" w:rsidRPr="003D3301" w:rsidRDefault="00A12A44" w:rsidP="00A12A44">
      <w:pPr>
        <w:keepNext/>
        <w:keepLines/>
        <w:widowControl w:val="0"/>
        <w:spacing w:after="180"/>
        <w:jc w:val="both"/>
        <w:outlineLvl w:val="1"/>
        <w:rPr>
          <w:rFonts w:ascii="Arial" w:hAnsi="Arial" w:cs="Arial"/>
          <w:b/>
        </w:rPr>
      </w:pPr>
      <w:bookmarkStart w:id="1219" w:name="_Toc227321728"/>
      <w:r>
        <w:rPr>
          <w:rFonts w:ascii="Arial" w:hAnsi="Arial" w:cs="Arial"/>
          <w:b/>
        </w:rPr>
        <w:t>13.17</w:t>
      </w:r>
      <w:r w:rsidRPr="00D246D0">
        <w:rPr>
          <w:rFonts w:ascii="Arial" w:hAnsi="Arial" w:cs="Arial"/>
          <w:b/>
        </w:rPr>
        <w:t xml:space="preserve">. </w:t>
      </w:r>
      <w:r w:rsidRPr="003D3301">
        <w:rPr>
          <w:rFonts w:ascii="Arial" w:hAnsi="Arial" w:cs="Arial"/>
          <w:b/>
        </w:rPr>
        <w:t>Индикаторы, характеризующие</w:t>
      </w:r>
      <w:r>
        <w:rPr>
          <w:rFonts w:ascii="Arial" w:hAnsi="Arial" w:cs="Arial"/>
          <w:b/>
        </w:rPr>
        <w:t xml:space="preserve"> динамику изменения показателей тепловых сетей</w:t>
      </w:r>
      <w:r w:rsidRPr="003D3301">
        <w:rPr>
          <w:rFonts w:ascii="Arial" w:hAnsi="Arial" w:cs="Arial"/>
          <w:b/>
        </w:rPr>
        <w:t xml:space="preserve"> в системах</w:t>
      </w:r>
      <w:r>
        <w:rPr>
          <w:rFonts w:ascii="Arial" w:hAnsi="Arial" w:cs="Arial"/>
          <w:b/>
        </w:rPr>
        <w:t xml:space="preserve"> теплоснабжения </w:t>
      </w:r>
      <w:r w:rsidR="00551A1C">
        <w:rPr>
          <w:rFonts w:ascii="Arial" w:hAnsi="Arial" w:cs="Arial"/>
          <w:b/>
        </w:rPr>
        <w:t>Спасск</w:t>
      </w:r>
      <w:r>
        <w:rPr>
          <w:rFonts w:ascii="Arial" w:hAnsi="Arial" w:cs="Arial"/>
          <w:b/>
        </w:rPr>
        <w:t>ого сельского поселения</w:t>
      </w:r>
      <w:bookmarkEnd w:id="1219"/>
    </w:p>
    <w:p w14:paraId="64D98B71" w14:textId="2362907F" w:rsidR="00A12A44" w:rsidRPr="00021471" w:rsidRDefault="00A12A44" w:rsidP="00A12A44">
      <w:pPr>
        <w:spacing w:line="276" w:lineRule="auto"/>
        <w:ind w:firstLine="567"/>
        <w:jc w:val="both"/>
        <w:rPr>
          <w:rFonts w:ascii="Arial" w:eastAsia="Calibri" w:hAnsi="Arial" w:cs="Arial"/>
        </w:rPr>
      </w:pPr>
      <w:r w:rsidRPr="00A12A44">
        <w:rPr>
          <w:rFonts w:ascii="Arial" w:eastAsia="Calibri" w:hAnsi="Arial" w:cs="Arial"/>
        </w:rPr>
        <w:t xml:space="preserve">Индикаторы, характеризующие динамику изменения показателей тепловых сетей приведены в таб. </w:t>
      </w:r>
      <w:r w:rsidR="004C0F7F">
        <w:fldChar w:fldCharType="begin"/>
      </w:r>
      <w:r w:rsidR="004C0F7F">
        <w:instrText xml:space="preserve"> REF _Ref203325515 \h  \* MERGEFORMAT </w:instrText>
      </w:r>
      <w:r w:rsidR="004C0F7F">
        <w:fldChar w:fldCharType="separate"/>
      </w:r>
      <w:r w:rsidR="00372D39" w:rsidRPr="00372D39">
        <w:rPr>
          <w:rFonts w:ascii="Arial" w:hAnsi="Arial" w:cs="Arial"/>
          <w:vanish/>
        </w:rPr>
        <w:t xml:space="preserve">Таблица </w:t>
      </w:r>
      <w:r w:rsidR="00372D39">
        <w:rPr>
          <w:rFonts w:ascii="Arial" w:hAnsi="Arial" w:cs="Arial"/>
          <w:noProof/>
        </w:rPr>
        <w:t>75</w:t>
      </w:r>
      <w:r w:rsidR="004C0F7F">
        <w:fldChar w:fldCharType="end"/>
      </w:r>
      <w:r w:rsidR="00005C16" w:rsidRPr="00021471">
        <w:rPr>
          <w:rFonts w:ascii="Arial" w:eastAsia="Calibri" w:hAnsi="Arial" w:cs="Arial"/>
        </w:rPr>
        <w:t>.</w:t>
      </w:r>
    </w:p>
    <w:p w14:paraId="08C74DAA" w14:textId="77777777" w:rsidR="003D3301" w:rsidRPr="00A12A44" w:rsidRDefault="003D3301" w:rsidP="003D3301">
      <w:pPr>
        <w:widowControl w:val="0"/>
        <w:rPr>
          <w:rFonts w:ascii="Arial" w:eastAsia="Calibri" w:hAnsi="Arial" w:cs="Arial"/>
        </w:rPr>
      </w:pPr>
    </w:p>
    <w:p w14:paraId="60FB1D8A" w14:textId="337170AD" w:rsidR="00A12A44" w:rsidRPr="00A12A44" w:rsidRDefault="00A12A44" w:rsidP="00A12A44">
      <w:pPr>
        <w:pStyle w:val="affff0"/>
        <w:keepNext/>
        <w:rPr>
          <w:rFonts w:ascii="Arial" w:hAnsi="Arial" w:cs="Arial"/>
        </w:rPr>
      </w:pPr>
      <w:bookmarkStart w:id="1220" w:name="_Ref203325515"/>
      <w:r w:rsidRPr="00A12A44">
        <w:rPr>
          <w:rFonts w:ascii="Arial" w:hAnsi="Arial" w:cs="Arial"/>
        </w:rPr>
        <w:t xml:space="preserve">Таблица </w:t>
      </w:r>
      <w:r w:rsidR="000E0934" w:rsidRPr="00A12A44">
        <w:rPr>
          <w:rFonts w:ascii="Arial" w:hAnsi="Arial" w:cs="Arial"/>
        </w:rPr>
        <w:fldChar w:fldCharType="begin"/>
      </w:r>
      <w:r w:rsidRPr="00A12A44">
        <w:rPr>
          <w:rFonts w:ascii="Arial" w:hAnsi="Arial" w:cs="Arial"/>
        </w:rPr>
        <w:instrText xml:space="preserve"> SEQ Таблица \* ARABIC </w:instrText>
      </w:r>
      <w:r w:rsidR="000E0934" w:rsidRPr="00A12A44">
        <w:rPr>
          <w:rFonts w:ascii="Arial" w:hAnsi="Arial" w:cs="Arial"/>
        </w:rPr>
        <w:fldChar w:fldCharType="separate"/>
      </w:r>
      <w:r w:rsidR="00372D39">
        <w:rPr>
          <w:rFonts w:ascii="Arial" w:hAnsi="Arial" w:cs="Arial"/>
        </w:rPr>
        <w:t>75</w:t>
      </w:r>
      <w:r w:rsidR="000E0934" w:rsidRPr="00A12A44">
        <w:rPr>
          <w:rFonts w:ascii="Arial" w:hAnsi="Arial" w:cs="Arial"/>
        </w:rPr>
        <w:fldChar w:fldCharType="end"/>
      </w:r>
      <w:bookmarkEnd w:id="1220"/>
      <w:r w:rsidRPr="00A12A44">
        <w:rPr>
          <w:rFonts w:ascii="Arial" w:hAnsi="Arial" w:cs="Arial"/>
        </w:rPr>
        <w:t xml:space="preserve"> – </w:t>
      </w:r>
      <w:r w:rsidRPr="00A12A44">
        <w:rPr>
          <w:rFonts w:ascii="Arial" w:eastAsia="Calibri" w:hAnsi="Arial" w:cs="Arial"/>
        </w:rPr>
        <w:t>Индикаторы, характеризующие динамику изменения показателей тепловых сетей в зон</w:t>
      </w:r>
      <w:r w:rsidR="00054111">
        <w:rPr>
          <w:rFonts w:ascii="Arial" w:eastAsia="Calibri" w:hAnsi="Arial" w:cs="Arial"/>
        </w:rPr>
        <w:t>ах</w:t>
      </w:r>
      <w:r w:rsidRPr="00A12A44">
        <w:rPr>
          <w:rFonts w:ascii="Arial" w:eastAsia="Calibri" w:hAnsi="Arial" w:cs="Arial"/>
        </w:rPr>
        <w:t xml:space="preserve"> действия котельн</w:t>
      </w:r>
      <w:r w:rsidR="00054111">
        <w:rPr>
          <w:rFonts w:ascii="Arial" w:eastAsia="Calibri" w:hAnsi="Arial" w:cs="Arial"/>
        </w:rPr>
        <w:t>ых Спасского сельского поселения</w:t>
      </w:r>
    </w:p>
    <w:tbl>
      <w:tblPr>
        <w:tblW w:w="21291" w:type="dxa"/>
        <w:tblLayout w:type="fixed"/>
        <w:tblCellMar>
          <w:left w:w="28" w:type="dxa"/>
          <w:right w:w="28" w:type="dxa"/>
        </w:tblCellMar>
        <w:tblLook w:val="04A0" w:firstRow="1" w:lastRow="0" w:firstColumn="1" w:lastColumn="0" w:noHBand="0" w:noVBand="1"/>
      </w:tblPr>
      <w:tblGrid>
        <w:gridCol w:w="737"/>
        <w:gridCol w:w="4678"/>
        <w:gridCol w:w="993"/>
        <w:gridCol w:w="1133"/>
        <w:gridCol w:w="916"/>
        <w:gridCol w:w="917"/>
        <w:gridCol w:w="917"/>
        <w:gridCol w:w="916"/>
        <w:gridCol w:w="917"/>
        <w:gridCol w:w="917"/>
        <w:gridCol w:w="916"/>
        <w:gridCol w:w="917"/>
        <w:gridCol w:w="917"/>
        <w:gridCol w:w="916"/>
        <w:gridCol w:w="917"/>
        <w:gridCol w:w="917"/>
        <w:gridCol w:w="916"/>
        <w:gridCol w:w="917"/>
        <w:gridCol w:w="917"/>
      </w:tblGrid>
      <w:tr w:rsidR="00A40D0F" w:rsidRPr="00A12A44" w14:paraId="0EF51297" w14:textId="77777777" w:rsidTr="00A40D0F">
        <w:trPr>
          <w:trHeight w:val="20"/>
          <w:tblHeader/>
        </w:trPr>
        <w:tc>
          <w:tcPr>
            <w:tcW w:w="737"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1CA92C79" w14:textId="77777777" w:rsidR="00A40D0F" w:rsidRPr="00A40D0F" w:rsidRDefault="00A40D0F" w:rsidP="00A12A44">
            <w:pPr>
              <w:jc w:val="center"/>
              <w:rPr>
                <w:rFonts w:ascii="Arial" w:hAnsi="Arial" w:cs="Arial"/>
                <w:b/>
                <w:bCs/>
                <w:sz w:val="18"/>
                <w:szCs w:val="18"/>
              </w:rPr>
            </w:pPr>
            <w:r w:rsidRPr="00A40D0F">
              <w:rPr>
                <w:rFonts w:ascii="Arial" w:hAnsi="Arial" w:cs="Arial"/>
                <w:b/>
                <w:bCs/>
                <w:sz w:val="18"/>
                <w:szCs w:val="18"/>
              </w:rPr>
              <w:t>№ п/п</w:t>
            </w:r>
          </w:p>
        </w:tc>
        <w:tc>
          <w:tcPr>
            <w:tcW w:w="4678"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211BE2AB" w14:textId="77777777" w:rsidR="00A40D0F" w:rsidRPr="00A40D0F" w:rsidRDefault="00A40D0F" w:rsidP="00A12A44">
            <w:pPr>
              <w:jc w:val="center"/>
              <w:rPr>
                <w:rFonts w:ascii="Arial" w:hAnsi="Arial" w:cs="Arial"/>
                <w:b/>
                <w:bCs/>
                <w:sz w:val="18"/>
                <w:szCs w:val="18"/>
              </w:rPr>
            </w:pPr>
            <w:r w:rsidRPr="00A40D0F">
              <w:rPr>
                <w:rFonts w:ascii="Arial" w:hAnsi="Arial" w:cs="Arial"/>
                <w:b/>
                <w:bCs/>
                <w:sz w:val="18"/>
                <w:szCs w:val="18"/>
              </w:rPr>
              <w:t>Наименование показателя</w:t>
            </w:r>
          </w:p>
        </w:tc>
        <w:tc>
          <w:tcPr>
            <w:tcW w:w="993"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45D38340" w14:textId="77777777" w:rsidR="00A40D0F" w:rsidRPr="00A40D0F" w:rsidRDefault="00A40D0F" w:rsidP="00A12A44">
            <w:pPr>
              <w:jc w:val="center"/>
              <w:rPr>
                <w:rFonts w:ascii="Arial" w:hAnsi="Arial" w:cs="Arial"/>
                <w:b/>
                <w:bCs/>
                <w:sz w:val="18"/>
                <w:szCs w:val="18"/>
              </w:rPr>
            </w:pPr>
            <w:r w:rsidRPr="00A40D0F">
              <w:rPr>
                <w:rFonts w:ascii="Arial" w:hAnsi="Arial" w:cs="Arial"/>
                <w:b/>
                <w:bCs/>
                <w:sz w:val="18"/>
                <w:szCs w:val="18"/>
              </w:rPr>
              <w:t>Обозначение показателя</w:t>
            </w:r>
          </w:p>
        </w:tc>
        <w:tc>
          <w:tcPr>
            <w:tcW w:w="1133"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5E5F12E1" w14:textId="77777777" w:rsidR="00A40D0F" w:rsidRPr="00A40D0F" w:rsidRDefault="00A40D0F" w:rsidP="00A12A44">
            <w:pPr>
              <w:jc w:val="center"/>
              <w:rPr>
                <w:rFonts w:ascii="Arial" w:hAnsi="Arial" w:cs="Arial"/>
                <w:b/>
                <w:bCs/>
                <w:sz w:val="18"/>
                <w:szCs w:val="18"/>
              </w:rPr>
            </w:pPr>
            <w:r w:rsidRPr="00A40D0F">
              <w:rPr>
                <w:rFonts w:ascii="Arial" w:hAnsi="Arial" w:cs="Arial"/>
                <w:b/>
                <w:bCs/>
                <w:sz w:val="18"/>
                <w:szCs w:val="18"/>
              </w:rPr>
              <w:t>Единицы измерения</w:t>
            </w:r>
          </w:p>
        </w:tc>
        <w:tc>
          <w:tcPr>
            <w:tcW w:w="916" w:type="dxa"/>
            <w:tcBorders>
              <w:top w:val="single" w:sz="4" w:space="0" w:color="000000"/>
              <w:left w:val="single" w:sz="4" w:space="0" w:color="000000"/>
              <w:right w:val="single" w:sz="4" w:space="0" w:color="000000"/>
            </w:tcBorders>
            <w:shd w:val="clear" w:color="auto" w:fill="F2F2F2"/>
            <w:vAlign w:val="center"/>
          </w:tcPr>
          <w:p w14:paraId="00641969" w14:textId="77777777" w:rsidR="00A40D0F" w:rsidRPr="00A40D0F" w:rsidRDefault="00A40D0F" w:rsidP="00A40D0F">
            <w:pPr>
              <w:jc w:val="center"/>
              <w:rPr>
                <w:rFonts w:ascii="Arial" w:hAnsi="Arial" w:cs="Arial"/>
                <w:b/>
                <w:bCs/>
                <w:sz w:val="18"/>
                <w:szCs w:val="18"/>
              </w:rPr>
            </w:pPr>
            <w:r w:rsidRPr="00A40D0F">
              <w:rPr>
                <w:rFonts w:ascii="Arial" w:hAnsi="Arial" w:cs="Arial"/>
                <w:b/>
                <w:bCs/>
                <w:sz w:val="18"/>
                <w:szCs w:val="18"/>
              </w:rPr>
              <w:t>2021</w:t>
            </w:r>
          </w:p>
        </w:tc>
        <w:tc>
          <w:tcPr>
            <w:tcW w:w="917" w:type="dxa"/>
            <w:tcBorders>
              <w:top w:val="single" w:sz="4" w:space="0" w:color="000000"/>
              <w:left w:val="single" w:sz="4" w:space="0" w:color="000000"/>
              <w:right w:val="single" w:sz="4" w:space="0" w:color="000000"/>
            </w:tcBorders>
            <w:shd w:val="clear" w:color="auto" w:fill="F2F2F2"/>
            <w:vAlign w:val="center"/>
          </w:tcPr>
          <w:p w14:paraId="1B2F7231" w14:textId="77777777" w:rsidR="00A40D0F" w:rsidRPr="00A40D0F" w:rsidRDefault="00A40D0F" w:rsidP="00A40D0F">
            <w:pPr>
              <w:jc w:val="center"/>
              <w:rPr>
                <w:rFonts w:ascii="Arial" w:hAnsi="Arial" w:cs="Arial"/>
                <w:b/>
                <w:bCs/>
                <w:sz w:val="18"/>
                <w:szCs w:val="18"/>
              </w:rPr>
            </w:pPr>
            <w:r w:rsidRPr="00A40D0F">
              <w:rPr>
                <w:rFonts w:ascii="Arial" w:hAnsi="Arial" w:cs="Arial"/>
                <w:b/>
                <w:bCs/>
                <w:sz w:val="18"/>
                <w:szCs w:val="18"/>
              </w:rPr>
              <w:t>2022</w:t>
            </w:r>
          </w:p>
        </w:tc>
        <w:tc>
          <w:tcPr>
            <w:tcW w:w="917" w:type="dxa"/>
            <w:tcBorders>
              <w:top w:val="single" w:sz="4" w:space="0" w:color="000000"/>
              <w:left w:val="single" w:sz="4" w:space="0" w:color="000000"/>
              <w:right w:val="single" w:sz="4" w:space="0" w:color="000000"/>
            </w:tcBorders>
            <w:shd w:val="clear" w:color="auto" w:fill="F2F2F2"/>
            <w:vAlign w:val="center"/>
          </w:tcPr>
          <w:p w14:paraId="063C7941" w14:textId="77777777" w:rsidR="00A40D0F" w:rsidRPr="00A40D0F" w:rsidRDefault="00A40D0F" w:rsidP="00A40D0F">
            <w:pPr>
              <w:jc w:val="center"/>
              <w:rPr>
                <w:rFonts w:ascii="Arial" w:hAnsi="Arial" w:cs="Arial"/>
                <w:b/>
                <w:bCs/>
                <w:sz w:val="18"/>
                <w:szCs w:val="18"/>
              </w:rPr>
            </w:pPr>
            <w:r w:rsidRPr="00A40D0F">
              <w:rPr>
                <w:rFonts w:ascii="Arial" w:hAnsi="Arial" w:cs="Arial"/>
                <w:b/>
                <w:bCs/>
                <w:sz w:val="18"/>
                <w:szCs w:val="18"/>
              </w:rPr>
              <w:t>2023</w:t>
            </w:r>
          </w:p>
        </w:tc>
        <w:tc>
          <w:tcPr>
            <w:tcW w:w="916" w:type="dxa"/>
            <w:tcBorders>
              <w:top w:val="single" w:sz="4" w:space="0" w:color="000000"/>
              <w:left w:val="single" w:sz="4" w:space="0" w:color="000000"/>
              <w:right w:val="single" w:sz="4" w:space="0" w:color="000000"/>
            </w:tcBorders>
            <w:shd w:val="clear" w:color="auto" w:fill="F2F2F2"/>
            <w:vAlign w:val="center"/>
          </w:tcPr>
          <w:p w14:paraId="59045DFF" w14:textId="77777777" w:rsidR="00A40D0F" w:rsidRPr="00A40D0F" w:rsidRDefault="00A40D0F" w:rsidP="00A40D0F">
            <w:pPr>
              <w:jc w:val="center"/>
              <w:rPr>
                <w:rFonts w:ascii="Arial" w:hAnsi="Arial" w:cs="Arial"/>
                <w:b/>
                <w:bCs/>
                <w:sz w:val="18"/>
                <w:szCs w:val="18"/>
              </w:rPr>
            </w:pPr>
            <w:r w:rsidRPr="00A40D0F">
              <w:rPr>
                <w:rFonts w:ascii="Arial" w:hAnsi="Arial" w:cs="Arial"/>
                <w:b/>
                <w:bCs/>
                <w:sz w:val="18"/>
                <w:szCs w:val="18"/>
              </w:rPr>
              <w:t>2024</w:t>
            </w:r>
          </w:p>
        </w:tc>
        <w:tc>
          <w:tcPr>
            <w:tcW w:w="917" w:type="dxa"/>
            <w:tcBorders>
              <w:top w:val="single" w:sz="4" w:space="0" w:color="000000"/>
              <w:left w:val="single" w:sz="4" w:space="0" w:color="000000"/>
              <w:right w:val="single" w:sz="4" w:space="0" w:color="000000"/>
            </w:tcBorders>
            <w:shd w:val="clear" w:color="auto" w:fill="F2F2F2"/>
            <w:vAlign w:val="center"/>
          </w:tcPr>
          <w:p w14:paraId="1796DFFF" w14:textId="77777777" w:rsidR="00A40D0F" w:rsidRPr="00A40D0F" w:rsidRDefault="00A40D0F" w:rsidP="00A40D0F">
            <w:pPr>
              <w:jc w:val="center"/>
              <w:rPr>
                <w:rFonts w:ascii="Arial" w:hAnsi="Arial" w:cs="Arial"/>
                <w:b/>
                <w:bCs/>
                <w:sz w:val="18"/>
                <w:szCs w:val="18"/>
              </w:rPr>
            </w:pPr>
            <w:r w:rsidRPr="00A40D0F">
              <w:rPr>
                <w:rFonts w:ascii="Arial" w:hAnsi="Arial" w:cs="Arial"/>
                <w:b/>
                <w:bCs/>
                <w:sz w:val="18"/>
                <w:szCs w:val="18"/>
              </w:rPr>
              <w:t>2025</w:t>
            </w:r>
          </w:p>
        </w:tc>
        <w:tc>
          <w:tcPr>
            <w:tcW w:w="917" w:type="dxa"/>
            <w:tcBorders>
              <w:top w:val="single" w:sz="4" w:space="0" w:color="000000"/>
              <w:left w:val="single" w:sz="4" w:space="0" w:color="000000"/>
              <w:right w:val="single" w:sz="4" w:space="0" w:color="000000"/>
            </w:tcBorders>
            <w:shd w:val="clear" w:color="auto" w:fill="F2F2F2"/>
            <w:vAlign w:val="center"/>
          </w:tcPr>
          <w:p w14:paraId="121C03BE" w14:textId="77777777" w:rsidR="00A40D0F" w:rsidRPr="00A40D0F" w:rsidRDefault="00A40D0F" w:rsidP="00A40D0F">
            <w:pPr>
              <w:jc w:val="center"/>
              <w:rPr>
                <w:rFonts w:ascii="Arial" w:hAnsi="Arial" w:cs="Arial"/>
                <w:b/>
                <w:bCs/>
                <w:sz w:val="18"/>
                <w:szCs w:val="18"/>
              </w:rPr>
            </w:pPr>
            <w:r w:rsidRPr="00A40D0F">
              <w:rPr>
                <w:rFonts w:ascii="Arial" w:hAnsi="Arial" w:cs="Arial"/>
                <w:b/>
                <w:bCs/>
                <w:sz w:val="18"/>
                <w:szCs w:val="18"/>
              </w:rPr>
              <w:t>2026</w:t>
            </w:r>
          </w:p>
        </w:tc>
        <w:tc>
          <w:tcPr>
            <w:tcW w:w="916" w:type="dxa"/>
            <w:tcBorders>
              <w:top w:val="single" w:sz="4" w:space="0" w:color="000000"/>
              <w:left w:val="single" w:sz="4" w:space="0" w:color="000000"/>
              <w:right w:val="single" w:sz="4" w:space="0" w:color="000000"/>
            </w:tcBorders>
            <w:shd w:val="clear" w:color="auto" w:fill="F2F2F2"/>
            <w:vAlign w:val="center"/>
          </w:tcPr>
          <w:p w14:paraId="57C85C26" w14:textId="77777777" w:rsidR="00A40D0F" w:rsidRPr="00A40D0F" w:rsidRDefault="00A40D0F" w:rsidP="00A40D0F">
            <w:pPr>
              <w:jc w:val="center"/>
              <w:rPr>
                <w:rFonts w:ascii="Arial" w:hAnsi="Arial" w:cs="Arial"/>
                <w:b/>
                <w:bCs/>
                <w:sz w:val="18"/>
                <w:szCs w:val="18"/>
              </w:rPr>
            </w:pPr>
            <w:r w:rsidRPr="00A40D0F">
              <w:rPr>
                <w:rFonts w:ascii="Arial" w:hAnsi="Arial" w:cs="Arial"/>
                <w:b/>
                <w:bCs/>
                <w:sz w:val="18"/>
                <w:szCs w:val="18"/>
              </w:rPr>
              <w:t>2027</w:t>
            </w:r>
          </w:p>
        </w:tc>
        <w:tc>
          <w:tcPr>
            <w:tcW w:w="917" w:type="dxa"/>
            <w:tcBorders>
              <w:top w:val="single" w:sz="4" w:space="0" w:color="000000"/>
              <w:left w:val="single" w:sz="4" w:space="0" w:color="000000"/>
              <w:right w:val="single" w:sz="4" w:space="0" w:color="000000"/>
            </w:tcBorders>
            <w:shd w:val="clear" w:color="auto" w:fill="F2F2F2"/>
            <w:vAlign w:val="center"/>
          </w:tcPr>
          <w:p w14:paraId="3C840CA0" w14:textId="77777777" w:rsidR="00A40D0F" w:rsidRPr="00A40D0F" w:rsidRDefault="00A40D0F" w:rsidP="00A40D0F">
            <w:pPr>
              <w:jc w:val="center"/>
              <w:rPr>
                <w:rFonts w:ascii="Arial" w:hAnsi="Arial" w:cs="Arial"/>
                <w:b/>
                <w:bCs/>
                <w:sz w:val="18"/>
                <w:szCs w:val="18"/>
              </w:rPr>
            </w:pPr>
            <w:r w:rsidRPr="00A40D0F">
              <w:rPr>
                <w:rFonts w:ascii="Arial" w:hAnsi="Arial" w:cs="Arial"/>
                <w:b/>
                <w:bCs/>
                <w:sz w:val="18"/>
                <w:szCs w:val="18"/>
              </w:rPr>
              <w:t>2028</w:t>
            </w:r>
          </w:p>
        </w:tc>
        <w:tc>
          <w:tcPr>
            <w:tcW w:w="917" w:type="dxa"/>
            <w:tcBorders>
              <w:top w:val="single" w:sz="4" w:space="0" w:color="000000"/>
              <w:left w:val="single" w:sz="4" w:space="0" w:color="000000"/>
              <w:right w:val="single" w:sz="4" w:space="0" w:color="000000"/>
            </w:tcBorders>
            <w:shd w:val="clear" w:color="auto" w:fill="F2F2F2"/>
            <w:vAlign w:val="center"/>
          </w:tcPr>
          <w:p w14:paraId="30E52267" w14:textId="77777777" w:rsidR="00A40D0F" w:rsidRPr="00A40D0F" w:rsidRDefault="00A40D0F" w:rsidP="00A40D0F">
            <w:pPr>
              <w:jc w:val="center"/>
              <w:rPr>
                <w:rFonts w:ascii="Arial" w:hAnsi="Arial" w:cs="Arial"/>
                <w:b/>
                <w:bCs/>
                <w:sz w:val="18"/>
                <w:szCs w:val="18"/>
              </w:rPr>
            </w:pPr>
            <w:r w:rsidRPr="00A40D0F">
              <w:rPr>
                <w:rFonts w:ascii="Arial" w:hAnsi="Arial" w:cs="Arial"/>
                <w:b/>
                <w:bCs/>
                <w:sz w:val="18"/>
                <w:szCs w:val="18"/>
              </w:rPr>
              <w:t>2029</w:t>
            </w:r>
          </w:p>
        </w:tc>
        <w:tc>
          <w:tcPr>
            <w:tcW w:w="916" w:type="dxa"/>
            <w:tcBorders>
              <w:top w:val="single" w:sz="4" w:space="0" w:color="000000"/>
              <w:left w:val="single" w:sz="4" w:space="0" w:color="000000"/>
              <w:right w:val="single" w:sz="4" w:space="0" w:color="000000"/>
            </w:tcBorders>
            <w:shd w:val="clear" w:color="auto" w:fill="F2F2F2"/>
            <w:vAlign w:val="center"/>
          </w:tcPr>
          <w:p w14:paraId="61659FCF" w14:textId="77777777" w:rsidR="00A40D0F" w:rsidRPr="00A40D0F" w:rsidRDefault="00A40D0F" w:rsidP="00A40D0F">
            <w:pPr>
              <w:jc w:val="center"/>
              <w:rPr>
                <w:rFonts w:ascii="Arial" w:hAnsi="Arial" w:cs="Arial"/>
                <w:b/>
                <w:bCs/>
                <w:sz w:val="18"/>
                <w:szCs w:val="18"/>
              </w:rPr>
            </w:pPr>
            <w:r w:rsidRPr="00A40D0F">
              <w:rPr>
                <w:rFonts w:ascii="Arial" w:hAnsi="Arial" w:cs="Arial"/>
                <w:b/>
                <w:bCs/>
                <w:sz w:val="18"/>
                <w:szCs w:val="18"/>
              </w:rPr>
              <w:t>2030</w:t>
            </w:r>
          </w:p>
        </w:tc>
        <w:tc>
          <w:tcPr>
            <w:tcW w:w="917" w:type="dxa"/>
            <w:tcBorders>
              <w:top w:val="single" w:sz="4" w:space="0" w:color="000000"/>
              <w:left w:val="single" w:sz="4" w:space="0" w:color="000000"/>
              <w:right w:val="single" w:sz="4" w:space="0" w:color="000000"/>
            </w:tcBorders>
            <w:shd w:val="clear" w:color="auto" w:fill="F2F2F2"/>
            <w:vAlign w:val="center"/>
          </w:tcPr>
          <w:p w14:paraId="12B0B29A" w14:textId="77777777" w:rsidR="00A40D0F" w:rsidRPr="00A40D0F" w:rsidRDefault="00A40D0F" w:rsidP="00A40D0F">
            <w:pPr>
              <w:jc w:val="center"/>
              <w:rPr>
                <w:rFonts w:ascii="Arial" w:hAnsi="Arial" w:cs="Arial"/>
                <w:b/>
                <w:bCs/>
                <w:sz w:val="18"/>
                <w:szCs w:val="18"/>
              </w:rPr>
            </w:pPr>
            <w:r w:rsidRPr="00A40D0F">
              <w:rPr>
                <w:rFonts w:ascii="Arial" w:hAnsi="Arial" w:cs="Arial"/>
                <w:b/>
                <w:bCs/>
                <w:sz w:val="18"/>
                <w:szCs w:val="18"/>
              </w:rPr>
              <w:t>2031</w:t>
            </w:r>
          </w:p>
        </w:tc>
        <w:tc>
          <w:tcPr>
            <w:tcW w:w="917" w:type="dxa"/>
            <w:tcBorders>
              <w:top w:val="single" w:sz="4" w:space="0" w:color="000000"/>
              <w:left w:val="single" w:sz="4" w:space="0" w:color="000000"/>
              <w:right w:val="single" w:sz="4" w:space="0" w:color="000000"/>
            </w:tcBorders>
            <w:shd w:val="clear" w:color="auto" w:fill="F2F2F2"/>
            <w:vAlign w:val="center"/>
          </w:tcPr>
          <w:p w14:paraId="1FC06EBA" w14:textId="77777777" w:rsidR="00A40D0F" w:rsidRPr="00A40D0F" w:rsidRDefault="00A40D0F" w:rsidP="00A40D0F">
            <w:pPr>
              <w:jc w:val="center"/>
              <w:rPr>
                <w:rFonts w:ascii="Arial" w:hAnsi="Arial" w:cs="Arial"/>
                <w:b/>
                <w:bCs/>
                <w:sz w:val="18"/>
                <w:szCs w:val="18"/>
              </w:rPr>
            </w:pPr>
            <w:r w:rsidRPr="00A40D0F">
              <w:rPr>
                <w:rFonts w:ascii="Arial" w:hAnsi="Arial" w:cs="Arial"/>
                <w:b/>
                <w:bCs/>
                <w:sz w:val="18"/>
                <w:szCs w:val="18"/>
              </w:rPr>
              <w:t>2032</w:t>
            </w:r>
          </w:p>
        </w:tc>
        <w:tc>
          <w:tcPr>
            <w:tcW w:w="916" w:type="dxa"/>
            <w:tcBorders>
              <w:top w:val="single" w:sz="4" w:space="0" w:color="000000"/>
              <w:left w:val="single" w:sz="4" w:space="0" w:color="000000"/>
              <w:right w:val="single" w:sz="4" w:space="0" w:color="000000"/>
            </w:tcBorders>
            <w:shd w:val="clear" w:color="auto" w:fill="F2F2F2"/>
            <w:vAlign w:val="center"/>
          </w:tcPr>
          <w:p w14:paraId="34649290" w14:textId="77777777" w:rsidR="00A40D0F" w:rsidRPr="00A40D0F" w:rsidRDefault="00A40D0F" w:rsidP="00A40D0F">
            <w:pPr>
              <w:jc w:val="center"/>
              <w:rPr>
                <w:rFonts w:ascii="Arial" w:hAnsi="Arial" w:cs="Arial"/>
                <w:b/>
                <w:bCs/>
                <w:sz w:val="18"/>
                <w:szCs w:val="18"/>
              </w:rPr>
            </w:pPr>
            <w:r w:rsidRPr="00A40D0F">
              <w:rPr>
                <w:rFonts w:ascii="Arial" w:hAnsi="Arial" w:cs="Arial"/>
                <w:b/>
                <w:bCs/>
                <w:sz w:val="18"/>
                <w:szCs w:val="18"/>
              </w:rPr>
              <w:t>2033</w:t>
            </w:r>
          </w:p>
        </w:tc>
        <w:tc>
          <w:tcPr>
            <w:tcW w:w="917" w:type="dxa"/>
            <w:tcBorders>
              <w:top w:val="single" w:sz="4" w:space="0" w:color="000000"/>
              <w:left w:val="single" w:sz="4" w:space="0" w:color="000000"/>
              <w:right w:val="single" w:sz="4" w:space="0" w:color="000000"/>
            </w:tcBorders>
            <w:shd w:val="clear" w:color="auto" w:fill="F2F2F2"/>
            <w:vAlign w:val="center"/>
          </w:tcPr>
          <w:p w14:paraId="1157729C" w14:textId="77777777" w:rsidR="00A40D0F" w:rsidRPr="00A40D0F" w:rsidRDefault="00A40D0F" w:rsidP="00A40D0F">
            <w:pPr>
              <w:jc w:val="center"/>
              <w:rPr>
                <w:rFonts w:ascii="Arial" w:hAnsi="Arial" w:cs="Arial"/>
                <w:b/>
                <w:bCs/>
                <w:sz w:val="18"/>
                <w:szCs w:val="18"/>
              </w:rPr>
            </w:pPr>
            <w:r w:rsidRPr="00A40D0F">
              <w:rPr>
                <w:rFonts w:ascii="Arial" w:hAnsi="Arial" w:cs="Arial"/>
                <w:b/>
                <w:bCs/>
                <w:sz w:val="18"/>
                <w:szCs w:val="18"/>
              </w:rPr>
              <w:t>2034</w:t>
            </w:r>
          </w:p>
        </w:tc>
        <w:tc>
          <w:tcPr>
            <w:tcW w:w="917" w:type="dxa"/>
            <w:tcBorders>
              <w:top w:val="single" w:sz="4" w:space="0" w:color="000000"/>
              <w:left w:val="single" w:sz="4" w:space="0" w:color="000000"/>
              <w:right w:val="single" w:sz="4" w:space="0" w:color="000000"/>
            </w:tcBorders>
            <w:shd w:val="clear" w:color="auto" w:fill="F2F2F2"/>
            <w:vAlign w:val="center"/>
          </w:tcPr>
          <w:p w14:paraId="62D48B68" w14:textId="77777777" w:rsidR="00A40D0F" w:rsidRPr="00A40D0F" w:rsidRDefault="00A40D0F" w:rsidP="00A40D0F">
            <w:pPr>
              <w:jc w:val="center"/>
              <w:rPr>
                <w:rFonts w:ascii="Arial" w:hAnsi="Arial" w:cs="Arial"/>
                <w:b/>
                <w:bCs/>
                <w:sz w:val="18"/>
                <w:szCs w:val="18"/>
              </w:rPr>
            </w:pPr>
            <w:r w:rsidRPr="00A40D0F">
              <w:rPr>
                <w:rFonts w:ascii="Arial" w:hAnsi="Arial" w:cs="Arial"/>
                <w:b/>
                <w:bCs/>
                <w:sz w:val="18"/>
                <w:szCs w:val="18"/>
              </w:rPr>
              <w:t>2035</w:t>
            </w:r>
          </w:p>
        </w:tc>
      </w:tr>
      <w:tr w:rsidR="006950F5" w:rsidRPr="00A12A44" w14:paraId="59ECA859" w14:textId="77777777" w:rsidTr="00A40D0F">
        <w:trPr>
          <w:trHeight w:val="20"/>
        </w:trPr>
        <w:tc>
          <w:tcPr>
            <w:tcW w:w="737" w:type="dxa"/>
            <w:tcBorders>
              <w:top w:val="single" w:sz="4" w:space="0" w:color="000000"/>
              <w:left w:val="single" w:sz="4" w:space="0" w:color="000000"/>
              <w:bottom w:val="single" w:sz="4" w:space="0" w:color="000000"/>
              <w:right w:val="single" w:sz="4" w:space="0" w:color="000000"/>
            </w:tcBorders>
            <w:vAlign w:val="center"/>
            <w:hideMark/>
          </w:tcPr>
          <w:p w14:paraId="6AD6DD5B"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1.</w:t>
            </w:r>
          </w:p>
        </w:tc>
        <w:tc>
          <w:tcPr>
            <w:tcW w:w="4678" w:type="dxa"/>
            <w:tcBorders>
              <w:top w:val="single" w:sz="4" w:space="0" w:color="000000"/>
              <w:left w:val="single" w:sz="4" w:space="0" w:color="000000"/>
              <w:bottom w:val="single" w:sz="4" w:space="0" w:color="000000"/>
              <w:right w:val="single" w:sz="4" w:space="0" w:color="000000"/>
            </w:tcBorders>
            <w:vAlign w:val="center"/>
            <w:hideMark/>
          </w:tcPr>
          <w:p w14:paraId="4FF6D63B" w14:textId="77777777" w:rsidR="006950F5" w:rsidRPr="00A40D0F" w:rsidRDefault="006950F5" w:rsidP="006950F5">
            <w:pPr>
              <w:contextualSpacing/>
              <w:rPr>
                <w:rFonts w:ascii="Arial" w:eastAsia="Calibri" w:hAnsi="Arial" w:cs="Arial"/>
                <w:sz w:val="18"/>
                <w:szCs w:val="18"/>
                <w:lang w:eastAsia="en-US"/>
              </w:rPr>
            </w:pPr>
            <w:r w:rsidRPr="00A40D0F">
              <w:rPr>
                <w:rFonts w:ascii="Arial" w:eastAsia="Calibri" w:hAnsi="Arial" w:cs="Arial"/>
                <w:sz w:val="18"/>
                <w:szCs w:val="18"/>
                <w:lang w:eastAsia="en-US"/>
              </w:rPr>
              <w:t>Протяженность тепловых сетей, в т.ч.:</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4B857E1C" w14:textId="77777777" w:rsidR="006950F5" w:rsidRPr="00A40D0F" w:rsidRDefault="00372D39" w:rsidP="006950F5">
            <w:pPr>
              <w:contextualSpacing/>
              <w:jc w:val="center"/>
              <w:rPr>
                <w:rFonts w:ascii="Arial" w:eastAsia="Calibri" w:hAnsi="Arial" w:cs="Arial"/>
                <w:sz w:val="18"/>
                <w:szCs w:val="18"/>
                <w:lang w:eastAsia="en-US"/>
              </w:rPr>
            </w:pPr>
            <m:oMathPara>
              <m:oMath>
                <m:sSub>
                  <m:sSubPr>
                    <m:ctrlPr>
                      <w:rPr>
                        <w:rFonts w:ascii="Cambria Math" w:eastAsia="Calibri" w:hAnsi="Arial" w:cs="Arial"/>
                        <w:i/>
                        <w:noProof/>
                        <w:sz w:val="18"/>
                        <w:szCs w:val="18"/>
                        <w:lang w:eastAsia="en-US"/>
                      </w:rPr>
                    </m:ctrlPr>
                  </m:sSubPr>
                  <m:e>
                    <m:r>
                      <w:rPr>
                        <w:rFonts w:ascii="Cambria Math" w:eastAsia="Calibri" w:hAnsi="Arial" w:cs="Arial"/>
                        <w:noProof/>
                        <w:sz w:val="18"/>
                        <w:szCs w:val="18"/>
                        <w:lang w:eastAsia="en-US"/>
                      </w:rPr>
                      <m:t>L</m:t>
                    </m:r>
                  </m:e>
                  <m:sub>
                    <m:r>
                      <w:rPr>
                        <w:rFonts w:ascii="Cambria Math" w:eastAsia="Calibri" w:hAnsi="Arial" w:cs="Arial"/>
                        <w:noProof/>
                        <w:sz w:val="18"/>
                        <w:szCs w:val="18"/>
                        <w:lang w:eastAsia="en-US"/>
                      </w:rPr>
                      <m:t>j</m:t>
                    </m:r>
                  </m:sub>
                </m:sSub>
              </m:oMath>
            </m:oMathPara>
          </w:p>
        </w:tc>
        <w:tc>
          <w:tcPr>
            <w:tcW w:w="1133" w:type="dxa"/>
            <w:tcBorders>
              <w:top w:val="single" w:sz="4" w:space="0" w:color="000000"/>
              <w:left w:val="single" w:sz="4" w:space="0" w:color="000000"/>
              <w:bottom w:val="single" w:sz="4" w:space="0" w:color="000000"/>
              <w:right w:val="single" w:sz="4" w:space="0" w:color="000000"/>
            </w:tcBorders>
            <w:vAlign w:val="center"/>
            <w:hideMark/>
          </w:tcPr>
          <w:p w14:paraId="5B43C87E"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м</w:t>
            </w:r>
          </w:p>
        </w:tc>
        <w:tc>
          <w:tcPr>
            <w:tcW w:w="916" w:type="dxa"/>
            <w:tcBorders>
              <w:top w:val="single" w:sz="4" w:space="0" w:color="000000"/>
              <w:left w:val="single" w:sz="4" w:space="0" w:color="000000"/>
              <w:bottom w:val="single" w:sz="4" w:space="0" w:color="000000"/>
              <w:right w:val="single" w:sz="4" w:space="0" w:color="000000"/>
            </w:tcBorders>
            <w:vAlign w:val="center"/>
          </w:tcPr>
          <w:p w14:paraId="526F7F2F" w14:textId="21D75CB1"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5598,0</w:t>
            </w:r>
          </w:p>
        </w:tc>
        <w:tc>
          <w:tcPr>
            <w:tcW w:w="917" w:type="dxa"/>
            <w:tcBorders>
              <w:top w:val="single" w:sz="4" w:space="0" w:color="000000"/>
              <w:left w:val="single" w:sz="4" w:space="0" w:color="000000"/>
              <w:bottom w:val="single" w:sz="4" w:space="0" w:color="000000"/>
              <w:right w:val="single" w:sz="4" w:space="0" w:color="000000"/>
            </w:tcBorders>
            <w:vAlign w:val="center"/>
          </w:tcPr>
          <w:p w14:paraId="1A6F201E" w14:textId="5E0BB92E"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5598,0</w:t>
            </w:r>
          </w:p>
        </w:tc>
        <w:tc>
          <w:tcPr>
            <w:tcW w:w="917" w:type="dxa"/>
            <w:tcBorders>
              <w:top w:val="single" w:sz="4" w:space="0" w:color="000000"/>
              <w:left w:val="single" w:sz="4" w:space="0" w:color="000000"/>
              <w:bottom w:val="single" w:sz="4" w:space="0" w:color="000000"/>
              <w:right w:val="single" w:sz="4" w:space="0" w:color="000000"/>
            </w:tcBorders>
            <w:vAlign w:val="center"/>
          </w:tcPr>
          <w:p w14:paraId="342FE3E9" w14:textId="02CC1379"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5598,0</w:t>
            </w:r>
          </w:p>
        </w:tc>
        <w:tc>
          <w:tcPr>
            <w:tcW w:w="916" w:type="dxa"/>
            <w:tcBorders>
              <w:top w:val="single" w:sz="4" w:space="0" w:color="000000"/>
              <w:left w:val="single" w:sz="4" w:space="0" w:color="000000"/>
              <w:bottom w:val="single" w:sz="4" w:space="0" w:color="000000"/>
              <w:right w:val="single" w:sz="4" w:space="0" w:color="000000"/>
            </w:tcBorders>
            <w:vAlign w:val="center"/>
          </w:tcPr>
          <w:p w14:paraId="2C472049" w14:textId="6A13C2CD"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5598,0</w:t>
            </w:r>
          </w:p>
        </w:tc>
        <w:tc>
          <w:tcPr>
            <w:tcW w:w="917" w:type="dxa"/>
            <w:tcBorders>
              <w:top w:val="single" w:sz="4" w:space="0" w:color="000000"/>
              <w:left w:val="single" w:sz="4" w:space="0" w:color="000000"/>
              <w:bottom w:val="single" w:sz="4" w:space="0" w:color="000000"/>
              <w:right w:val="single" w:sz="4" w:space="0" w:color="000000"/>
            </w:tcBorders>
            <w:vAlign w:val="center"/>
          </w:tcPr>
          <w:p w14:paraId="3FAE64AA" w14:textId="13251502"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5598,0</w:t>
            </w:r>
          </w:p>
        </w:tc>
        <w:tc>
          <w:tcPr>
            <w:tcW w:w="917" w:type="dxa"/>
            <w:tcBorders>
              <w:top w:val="single" w:sz="4" w:space="0" w:color="000000"/>
              <w:left w:val="single" w:sz="4" w:space="0" w:color="000000"/>
              <w:bottom w:val="single" w:sz="4" w:space="0" w:color="000000"/>
              <w:right w:val="single" w:sz="4" w:space="0" w:color="000000"/>
            </w:tcBorders>
            <w:vAlign w:val="center"/>
          </w:tcPr>
          <w:p w14:paraId="2058A6ED" w14:textId="10A3B2BD"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5598,0</w:t>
            </w:r>
          </w:p>
        </w:tc>
        <w:tc>
          <w:tcPr>
            <w:tcW w:w="916" w:type="dxa"/>
            <w:tcBorders>
              <w:top w:val="single" w:sz="4" w:space="0" w:color="000000"/>
              <w:left w:val="single" w:sz="4" w:space="0" w:color="000000"/>
              <w:bottom w:val="single" w:sz="4" w:space="0" w:color="000000"/>
              <w:right w:val="single" w:sz="4" w:space="0" w:color="000000"/>
            </w:tcBorders>
            <w:vAlign w:val="center"/>
          </w:tcPr>
          <w:p w14:paraId="04088B6C" w14:textId="730CBB4C"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5598,0</w:t>
            </w:r>
          </w:p>
        </w:tc>
        <w:tc>
          <w:tcPr>
            <w:tcW w:w="917" w:type="dxa"/>
            <w:tcBorders>
              <w:top w:val="single" w:sz="4" w:space="0" w:color="000000"/>
              <w:left w:val="single" w:sz="4" w:space="0" w:color="000000"/>
              <w:bottom w:val="single" w:sz="4" w:space="0" w:color="000000"/>
              <w:right w:val="single" w:sz="4" w:space="0" w:color="000000"/>
            </w:tcBorders>
            <w:vAlign w:val="center"/>
          </w:tcPr>
          <w:p w14:paraId="56D95FFC" w14:textId="4A7A4D1E"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5598,0</w:t>
            </w:r>
          </w:p>
        </w:tc>
        <w:tc>
          <w:tcPr>
            <w:tcW w:w="917" w:type="dxa"/>
            <w:tcBorders>
              <w:top w:val="single" w:sz="4" w:space="0" w:color="000000"/>
              <w:left w:val="single" w:sz="4" w:space="0" w:color="000000"/>
              <w:bottom w:val="single" w:sz="4" w:space="0" w:color="000000"/>
              <w:right w:val="single" w:sz="4" w:space="0" w:color="000000"/>
            </w:tcBorders>
            <w:vAlign w:val="center"/>
          </w:tcPr>
          <w:p w14:paraId="6C4437C3" w14:textId="50ED5123"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5598,0</w:t>
            </w:r>
          </w:p>
        </w:tc>
        <w:tc>
          <w:tcPr>
            <w:tcW w:w="916" w:type="dxa"/>
            <w:tcBorders>
              <w:top w:val="single" w:sz="4" w:space="0" w:color="000000"/>
              <w:left w:val="single" w:sz="4" w:space="0" w:color="000000"/>
              <w:bottom w:val="single" w:sz="4" w:space="0" w:color="000000"/>
              <w:right w:val="single" w:sz="4" w:space="0" w:color="000000"/>
            </w:tcBorders>
            <w:vAlign w:val="center"/>
          </w:tcPr>
          <w:p w14:paraId="101C1F4A" w14:textId="3B4E925E"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5598,0</w:t>
            </w:r>
          </w:p>
        </w:tc>
        <w:tc>
          <w:tcPr>
            <w:tcW w:w="917" w:type="dxa"/>
            <w:tcBorders>
              <w:top w:val="single" w:sz="4" w:space="0" w:color="000000"/>
              <w:left w:val="single" w:sz="4" w:space="0" w:color="000000"/>
              <w:bottom w:val="single" w:sz="4" w:space="0" w:color="000000"/>
              <w:right w:val="single" w:sz="4" w:space="0" w:color="000000"/>
            </w:tcBorders>
            <w:vAlign w:val="center"/>
          </w:tcPr>
          <w:p w14:paraId="21E91FA5" w14:textId="5051F424"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5598,0</w:t>
            </w:r>
          </w:p>
        </w:tc>
        <w:tc>
          <w:tcPr>
            <w:tcW w:w="917" w:type="dxa"/>
            <w:tcBorders>
              <w:top w:val="single" w:sz="4" w:space="0" w:color="000000"/>
              <w:left w:val="single" w:sz="4" w:space="0" w:color="000000"/>
              <w:bottom w:val="single" w:sz="4" w:space="0" w:color="000000"/>
              <w:right w:val="single" w:sz="4" w:space="0" w:color="000000"/>
            </w:tcBorders>
            <w:vAlign w:val="center"/>
          </w:tcPr>
          <w:p w14:paraId="076FB48B" w14:textId="730FFAAB"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5598,0</w:t>
            </w:r>
          </w:p>
        </w:tc>
        <w:tc>
          <w:tcPr>
            <w:tcW w:w="916" w:type="dxa"/>
            <w:tcBorders>
              <w:top w:val="single" w:sz="4" w:space="0" w:color="000000"/>
              <w:left w:val="single" w:sz="4" w:space="0" w:color="000000"/>
              <w:bottom w:val="single" w:sz="4" w:space="0" w:color="000000"/>
              <w:right w:val="single" w:sz="4" w:space="0" w:color="000000"/>
            </w:tcBorders>
            <w:vAlign w:val="center"/>
          </w:tcPr>
          <w:p w14:paraId="636DE36E" w14:textId="47105A0C"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5598,0</w:t>
            </w:r>
          </w:p>
        </w:tc>
        <w:tc>
          <w:tcPr>
            <w:tcW w:w="917" w:type="dxa"/>
            <w:tcBorders>
              <w:top w:val="single" w:sz="4" w:space="0" w:color="000000"/>
              <w:left w:val="single" w:sz="4" w:space="0" w:color="000000"/>
              <w:bottom w:val="single" w:sz="4" w:space="0" w:color="000000"/>
              <w:right w:val="single" w:sz="4" w:space="0" w:color="000000"/>
            </w:tcBorders>
            <w:vAlign w:val="center"/>
          </w:tcPr>
          <w:p w14:paraId="09BACFE0" w14:textId="595B55CD"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5598,0</w:t>
            </w:r>
          </w:p>
        </w:tc>
        <w:tc>
          <w:tcPr>
            <w:tcW w:w="917" w:type="dxa"/>
            <w:tcBorders>
              <w:top w:val="single" w:sz="4" w:space="0" w:color="000000"/>
              <w:left w:val="single" w:sz="4" w:space="0" w:color="000000"/>
              <w:bottom w:val="single" w:sz="4" w:space="0" w:color="000000"/>
              <w:right w:val="single" w:sz="4" w:space="0" w:color="000000"/>
            </w:tcBorders>
            <w:vAlign w:val="center"/>
          </w:tcPr>
          <w:p w14:paraId="5EC580D7" w14:textId="1FF77257"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5598,0</w:t>
            </w:r>
          </w:p>
        </w:tc>
      </w:tr>
      <w:tr w:rsidR="006950F5" w:rsidRPr="00A12A44" w14:paraId="515E6566" w14:textId="77777777" w:rsidTr="00A40D0F">
        <w:trPr>
          <w:trHeight w:val="20"/>
        </w:trPr>
        <w:tc>
          <w:tcPr>
            <w:tcW w:w="737" w:type="dxa"/>
            <w:tcBorders>
              <w:top w:val="single" w:sz="4" w:space="0" w:color="000000"/>
              <w:left w:val="single" w:sz="4" w:space="0" w:color="000000"/>
              <w:bottom w:val="single" w:sz="4" w:space="0" w:color="000000"/>
              <w:right w:val="single" w:sz="4" w:space="0" w:color="000000"/>
            </w:tcBorders>
            <w:vAlign w:val="center"/>
          </w:tcPr>
          <w:p w14:paraId="67033BEA"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lastRenderedPageBreak/>
              <w:t>1.1.</w:t>
            </w:r>
          </w:p>
        </w:tc>
        <w:tc>
          <w:tcPr>
            <w:tcW w:w="4678" w:type="dxa"/>
            <w:tcBorders>
              <w:top w:val="single" w:sz="4" w:space="0" w:color="000000"/>
              <w:left w:val="single" w:sz="4" w:space="0" w:color="000000"/>
              <w:bottom w:val="single" w:sz="4" w:space="0" w:color="000000"/>
              <w:right w:val="single" w:sz="4" w:space="0" w:color="000000"/>
            </w:tcBorders>
            <w:vAlign w:val="center"/>
          </w:tcPr>
          <w:p w14:paraId="021E7B32" w14:textId="77777777" w:rsidR="006950F5" w:rsidRPr="00A40D0F" w:rsidRDefault="006950F5" w:rsidP="006950F5">
            <w:pPr>
              <w:contextualSpacing/>
              <w:jc w:val="right"/>
              <w:rPr>
                <w:rFonts w:ascii="Arial" w:eastAsia="Calibri" w:hAnsi="Arial" w:cs="Arial"/>
                <w:sz w:val="18"/>
                <w:szCs w:val="18"/>
                <w:lang w:eastAsia="en-US"/>
              </w:rPr>
            </w:pPr>
            <w:r w:rsidRPr="00A40D0F">
              <w:rPr>
                <w:rFonts w:ascii="Arial" w:eastAsia="Calibri" w:hAnsi="Arial" w:cs="Arial"/>
                <w:sz w:val="18"/>
                <w:szCs w:val="18"/>
                <w:lang w:eastAsia="en-US"/>
              </w:rPr>
              <w:t>магистральных</w:t>
            </w:r>
          </w:p>
        </w:tc>
        <w:tc>
          <w:tcPr>
            <w:tcW w:w="993" w:type="dxa"/>
            <w:tcBorders>
              <w:top w:val="single" w:sz="4" w:space="0" w:color="000000"/>
              <w:left w:val="single" w:sz="4" w:space="0" w:color="000000"/>
              <w:bottom w:val="single" w:sz="4" w:space="0" w:color="000000"/>
              <w:right w:val="single" w:sz="4" w:space="0" w:color="000000"/>
            </w:tcBorders>
            <w:vAlign w:val="center"/>
          </w:tcPr>
          <w:p w14:paraId="6668D1F4" w14:textId="77777777" w:rsidR="006950F5" w:rsidRPr="00A40D0F" w:rsidRDefault="00372D39" w:rsidP="006950F5">
            <w:pPr>
              <w:contextualSpacing/>
              <w:jc w:val="center"/>
              <w:rPr>
                <w:rFonts w:ascii="Arial" w:eastAsia="Calibri" w:hAnsi="Arial" w:cs="Arial"/>
                <w:sz w:val="18"/>
                <w:szCs w:val="18"/>
                <w:lang w:eastAsia="en-US"/>
              </w:rPr>
            </w:pPr>
            <m:oMathPara>
              <m:oMath>
                <m:sSubSup>
                  <m:sSubSupPr>
                    <m:ctrlPr>
                      <w:rPr>
                        <w:rFonts w:ascii="Cambria Math" w:eastAsia="Calibri" w:hAnsi="Arial" w:cs="Arial"/>
                        <w:i/>
                        <w:noProof/>
                        <w:sz w:val="18"/>
                        <w:szCs w:val="18"/>
                        <w:lang w:eastAsia="en-US"/>
                      </w:rPr>
                    </m:ctrlPr>
                  </m:sSubSupPr>
                  <m:e>
                    <m:r>
                      <w:rPr>
                        <w:rFonts w:ascii="Cambria Math" w:eastAsia="Calibri" w:hAnsi="Arial" w:cs="Arial"/>
                        <w:noProof/>
                        <w:sz w:val="18"/>
                        <w:szCs w:val="18"/>
                        <w:lang w:eastAsia="en-US"/>
                      </w:rPr>
                      <m:t>L</m:t>
                    </m:r>
                  </m:e>
                  <m:sub>
                    <m:r>
                      <w:rPr>
                        <w:rFonts w:ascii="Cambria Math" w:eastAsia="Calibri" w:hAnsi="Arial" w:cs="Arial"/>
                        <w:noProof/>
                        <w:sz w:val="18"/>
                        <w:szCs w:val="18"/>
                        <w:lang w:eastAsia="en-US"/>
                      </w:rPr>
                      <m:t>j</m:t>
                    </m:r>
                  </m:sub>
                  <m:sup>
                    <m:r>
                      <m:rPr>
                        <m:nor/>
                      </m:rPr>
                      <w:rPr>
                        <w:rFonts w:ascii="Cambria Math" w:eastAsia="Calibri" w:hAnsi="Arial" w:cs="Arial"/>
                        <w:noProof/>
                        <w:sz w:val="18"/>
                        <w:szCs w:val="18"/>
                        <w:lang w:eastAsia="en-US"/>
                      </w:rPr>
                      <m:t>маг</m:t>
                    </m:r>
                    <m:ctrlPr>
                      <w:rPr>
                        <w:rFonts w:ascii="Cambria Math" w:eastAsia="Calibri" w:hAnsi="Cambria Math" w:cs="Arial"/>
                        <w:noProof/>
                        <w:sz w:val="18"/>
                        <w:szCs w:val="18"/>
                        <w:lang w:eastAsia="en-US"/>
                      </w:rPr>
                    </m:ctrlPr>
                  </m:sup>
                </m:sSubSup>
              </m:oMath>
            </m:oMathPara>
          </w:p>
        </w:tc>
        <w:tc>
          <w:tcPr>
            <w:tcW w:w="1133" w:type="dxa"/>
            <w:tcBorders>
              <w:top w:val="single" w:sz="4" w:space="0" w:color="000000"/>
              <w:left w:val="single" w:sz="4" w:space="0" w:color="000000"/>
              <w:bottom w:val="single" w:sz="4" w:space="0" w:color="000000"/>
              <w:right w:val="single" w:sz="4" w:space="0" w:color="000000"/>
            </w:tcBorders>
            <w:vAlign w:val="center"/>
          </w:tcPr>
          <w:p w14:paraId="5E4B5E99"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м</w:t>
            </w:r>
          </w:p>
        </w:tc>
        <w:tc>
          <w:tcPr>
            <w:tcW w:w="916" w:type="dxa"/>
            <w:tcBorders>
              <w:top w:val="single" w:sz="4" w:space="0" w:color="000000"/>
              <w:left w:val="single" w:sz="4" w:space="0" w:color="000000"/>
              <w:bottom w:val="single" w:sz="4" w:space="0" w:color="000000"/>
              <w:right w:val="single" w:sz="4" w:space="0" w:color="000000"/>
            </w:tcBorders>
            <w:vAlign w:val="center"/>
          </w:tcPr>
          <w:p w14:paraId="0C790613" w14:textId="72EA376A"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0,0</w:t>
            </w:r>
          </w:p>
        </w:tc>
        <w:tc>
          <w:tcPr>
            <w:tcW w:w="917" w:type="dxa"/>
            <w:tcBorders>
              <w:top w:val="single" w:sz="4" w:space="0" w:color="000000"/>
              <w:left w:val="single" w:sz="4" w:space="0" w:color="000000"/>
              <w:bottom w:val="single" w:sz="4" w:space="0" w:color="000000"/>
              <w:right w:val="single" w:sz="4" w:space="0" w:color="000000"/>
            </w:tcBorders>
            <w:vAlign w:val="center"/>
          </w:tcPr>
          <w:p w14:paraId="19EACF5C" w14:textId="1E5CC61C"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0,0</w:t>
            </w:r>
          </w:p>
        </w:tc>
        <w:tc>
          <w:tcPr>
            <w:tcW w:w="917" w:type="dxa"/>
            <w:tcBorders>
              <w:top w:val="single" w:sz="4" w:space="0" w:color="000000"/>
              <w:left w:val="single" w:sz="4" w:space="0" w:color="000000"/>
              <w:bottom w:val="single" w:sz="4" w:space="0" w:color="000000"/>
              <w:right w:val="single" w:sz="4" w:space="0" w:color="000000"/>
            </w:tcBorders>
            <w:vAlign w:val="center"/>
          </w:tcPr>
          <w:p w14:paraId="6021C8B2" w14:textId="6828E986"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0,0</w:t>
            </w:r>
          </w:p>
        </w:tc>
        <w:tc>
          <w:tcPr>
            <w:tcW w:w="916" w:type="dxa"/>
            <w:tcBorders>
              <w:top w:val="single" w:sz="4" w:space="0" w:color="000000"/>
              <w:left w:val="single" w:sz="4" w:space="0" w:color="000000"/>
              <w:bottom w:val="single" w:sz="4" w:space="0" w:color="000000"/>
              <w:right w:val="single" w:sz="4" w:space="0" w:color="000000"/>
            </w:tcBorders>
            <w:vAlign w:val="center"/>
          </w:tcPr>
          <w:p w14:paraId="0B1D516C" w14:textId="0493B338"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0,0</w:t>
            </w:r>
          </w:p>
        </w:tc>
        <w:tc>
          <w:tcPr>
            <w:tcW w:w="917" w:type="dxa"/>
            <w:tcBorders>
              <w:top w:val="single" w:sz="4" w:space="0" w:color="000000"/>
              <w:left w:val="single" w:sz="4" w:space="0" w:color="000000"/>
              <w:bottom w:val="single" w:sz="4" w:space="0" w:color="000000"/>
              <w:right w:val="single" w:sz="4" w:space="0" w:color="000000"/>
            </w:tcBorders>
            <w:vAlign w:val="center"/>
          </w:tcPr>
          <w:p w14:paraId="7EC96044" w14:textId="314F1049"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0,0</w:t>
            </w:r>
          </w:p>
        </w:tc>
        <w:tc>
          <w:tcPr>
            <w:tcW w:w="917" w:type="dxa"/>
            <w:tcBorders>
              <w:top w:val="single" w:sz="4" w:space="0" w:color="000000"/>
              <w:left w:val="single" w:sz="4" w:space="0" w:color="000000"/>
              <w:bottom w:val="single" w:sz="4" w:space="0" w:color="000000"/>
              <w:right w:val="single" w:sz="4" w:space="0" w:color="000000"/>
            </w:tcBorders>
            <w:vAlign w:val="center"/>
          </w:tcPr>
          <w:p w14:paraId="0E7F0E36" w14:textId="4130890D"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0,0</w:t>
            </w:r>
          </w:p>
        </w:tc>
        <w:tc>
          <w:tcPr>
            <w:tcW w:w="916" w:type="dxa"/>
            <w:tcBorders>
              <w:top w:val="single" w:sz="4" w:space="0" w:color="000000"/>
              <w:left w:val="single" w:sz="4" w:space="0" w:color="000000"/>
              <w:bottom w:val="single" w:sz="4" w:space="0" w:color="000000"/>
              <w:right w:val="single" w:sz="4" w:space="0" w:color="000000"/>
            </w:tcBorders>
            <w:vAlign w:val="center"/>
          </w:tcPr>
          <w:p w14:paraId="3B50EAAF" w14:textId="7E068AF7"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0,0</w:t>
            </w:r>
          </w:p>
        </w:tc>
        <w:tc>
          <w:tcPr>
            <w:tcW w:w="917" w:type="dxa"/>
            <w:tcBorders>
              <w:top w:val="single" w:sz="4" w:space="0" w:color="000000"/>
              <w:left w:val="single" w:sz="4" w:space="0" w:color="000000"/>
              <w:bottom w:val="single" w:sz="4" w:space="0" w:color="000000"/>
              <w:right w:val="single" w:sz="4" w:space="0" w:color="000000"/>
            </w:tcBorders>
            <w:vAlign w:val="center"/>
          </w:tcPr>
          <w:p w14:paraId="2A4816D7" w14:textId="5C0E1E5D"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0,0</w:t>
            </w:r>
          </w:p>
        </w:tc>
        <w:tc>
          <w:tcPr>
            <w:tcW w:w="917" w:type="dxa"/>
            <w:tcBorders>
              <w:top w:val="single" w:sz="4" w:space="0" w:color="000000"/>
              <w:left w:val="single" w:sz="4" w:space="0" w:color="000000"/>
              <w:bottom w:val="single" w:sz="4" w:space="0" w:color="000000"/>
              <w:right w:val="single" w:sz="4" w:space="0" w:color="000000"/>
            </w:tcBorders>
            <w:vAlign w:val="center"/>
          </w:tcPr>
          <w:p w14:paraId="2AA0F2B9" w14:textId="24AFC0B6"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0,0</w:t>
            </w:r>
          </w:p>
        </w:tc>
        <w:tc>
          <w:tcPr>
            <w:tcW w:w="916" w:type="dxa"/>
            <w:tcBorders>
              <w:top w:val="single" w:sz="4" w:space="0" w:color="000000"/>
              <w:left w:val="single" w:sz="4" w:space="0" w:color="000000"/>
              <w:bottom w:val="single" w:sz="4" w:space="0" w:color="000000"/>
              <w:right w:val="single" w:sz="4" w:space="0" w:color="000000"/>
            </w:tcBorders>
            <w:vAlign w:val="center"/>
          </w:tcPr>
          <w:p w14:paraId="7B8C7B05" w14:textId="0580C150"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0,0</w:t>
            </w:r>
          </w:p>
        </w:tc>
        <w:tc>
          <w:tcPr>
            <w:tcW w:w="917" w:type="dxa"/>
            <w:tcBorders>
              <w:top w:val="single" w:sz="4" w:space="0" w:color="000000"/>
              <w:left w:val="single" w:sz="4" w:space="0" w:color="000000"/>
              <w:bottom w:val="single" w:sz="4" w:space="0" w:color="000000"/>
              <w:right w:val="single" w:sz="4" w:space="0" w:color="000000"/>
            </w:tcBorders>
            <w:vAlign w:val="center"/>
          </w:tcPr>
          <w:p w14:paraId="57586A86" w14:textId="3784E092"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0,0</w:t>
            </w:r>
          </w:p>
        </w:tc>
        <w:tc>
          <w:tcPr>
            <w:tcW w:w="917" w:type="dxa"/>
            <w:tcBorders>
              <w:top w:val="single" w:sz="4" w:space="0" w:color="000000"/>
              <w:left w:val="single" w:sz="4" w:space="0" w:color="000000"/>
              <w:bottom w:val="single" w:sz="4" w:space="0" w:color="000000"/>
              <w:right w:val="single" w:sz="4" w:space="0" w:color="000000"/>
            </w:tcBorders>
            <w:vAlign w:val="center"/>
          </w:tcPr>
          <w:p w14:paraId="75FB6C52" w14:textId="7FA817F4"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0,0</w:t>
            </w:r>
          </w:p>
        </w:tc>
        <w:tc>
          <w:tcPr>
            <w:tcW w:w="916" w:type="dxa"/>
            <w:tcBorders>
              <w:top w:val="single" w:sz="4" w:space="0" w:color="000000"/>
              <w:left w:val="single" w:sz="4" w:space="0" w:color="000000"/>
              <w:bottom w:val="single" w:sz="4" w:space="0" w:color="000000"/>
              <w:right w:val="single" w:sz="4" w:space="0" w:color="000000"/>
            </w:tcBorders>
            <w:vAlign w:val="center"/>
          </w:tcPr>
          <w:p w14:paraId="4977773B" w14:textId="6EABE074"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0,0</w:t>
            </w:r>
          </w:p>
        </w:tc>
        <w:tc>
          <w:tcPr>
            <w:tcW w:w="917" w:type="dxa"/>
            <w:tcBorders>
              <w:top w:val="single" w:sz="4" w:space="0" w:color="000000"/>
              <w:left w:val="single" w:sz="4" w:space="0" w:color="000000"/>
              <w:bottom w:val="single" w:sz="4" w:space="0" w:color="000000"/>
              <w:right w:val="single" w:sz="4" w:space="0" w:color="000000"/>
            </w:tcBorders>
            <w:vAlign w:val="center"/>
          </w:tcPr>
          <w:p w14:paraId="0725EC93" w14:textId="52CEA2DF"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0,0</w:t>
            </w:r>
          </w:p>
        </w:tc>
        <w:tc>
          <w:tcPr>
            <w:tcW w:w="917" w:type="dxa"/>
            <w:tcBorders>
              <w:top w:val="single" w:sz="4" w:space="0" w:color="000000"/>
              <w:left w:val="single" w:sz="4" w:space="0" w:color="000000"/>
              <w:bottom w:val="single" w:sz="4" w:space="0" w:color="000000"/>
              <w:right w:val="single" w:sz="4" w:space="0" w:color="000000"/>
            </w:tcBorders>
            <w:vAlign w:val="center"/>
          </w:tcPr>
          <w:p w14:paraId="54F18A95" w14:textId="5C4B3208"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0,0</w:t>
            </w:r>
          </w:p>
        </w:tc>
      </w:tr>
      <w:tr w:rsidR="006950F5" w:rsidRPr="00A12A44" w14:paraId="42B9DC0B" w14:textId="77777777" w:rsidTr="00A40D0F">
        <w:trPr>
          <w:trHeight w:val="20"/>
        </w:trPr>
        <w:tc>
          <w:tcPr>
            <w:tcW w:w="737" w:type="dxa"/>
            <w:tcBorders>
              <w:top w:val="single" w:sz="4" w:space="0" w:color="000000"/>
              <w:left w:val="single" w:sz="4" w:space="0" w:color="000000"/>
              <w:bottom w:val="single" w:sz="4" w:space="0" w:color="000000"/>
              <w:right w:val="single" w:sz="4" w:space="0" w:color="000000"/>
            </w:tcBorders>
            <w:vAlign w:val="center"/>
          </w:tcPr>
          <w:p w14:paraId="2D64C9C8"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1.2</w:t>
            </w:r>
          </w:p>
        </w:tc>
        <w:tc>
          <w:tcPr>
            <w:tcW w:w="4678" w:type="dxa"/>
            <w:tcBorders>
              <w:top w:val="single" w:sz="4" w:space="0" w:color="000000"/>
              <w:left w:val="single" w:sz="4" w:space="0" w:color="000000"/>
              <w:bottom w:val="single" w:sz="4" w:space="0" w:color="000000"/>
              <w:right w:val="single" w:sz="4" w:space="0" w:color="000000"/>
            </w:tcBorders>
            <w:vAlign w:val="center"/>
          </w:tcPr>
          <w:p w14:paraId="0E9DBB53" w14:textId="77777777" w:rsidR="006950F5" w:rsidRPr="00A40D0F" w:rsidRDefault="006950F5" w:rsidP="006950F5">
            <w:pPr>
              <w:contextualSpacing/>
              <w:jc w:val="right"/>
              <w:rPr>
                <w:rFonts w:ascii="Arial" w:eastAsia="Calibri" w:hAnsi="Arial" w:cs="Arial"/>
                <w:sz w:val="18"/>
                <w:szCs w:val="18"/>
                <w:lang w:eastAsia="en-US"/>
              </w:rPr>
            </w:pPr>
            <w:r w:rsidRPr="00A40D0F">
              <w:rPr>
                <w:rFonts w:ascii="Arial" w:eastAsia="Calibri" w:hAnsi="Arial" w:cs="Arial"/>
                <w:sz w:val="18"/>
                <w:szCs w:val="18"/>
                <w:lang w:eastAsia="en-US"/>
              </w:rPr>
              <w:t xml:space="preserve">распределительных </w:t>
            </w:r>
          </w:p>
        </w:tc>
        <w:tc>
          <w:tcPr>
            <w:tcW w:w="993" w:type="dxa"/>
            <w:tcBorders>
              <w:top w:val="single" w:sz="4" w:space="0" w:color="000000"/>
              <w:left w:val="single" w:sz="4" w:space="0" w:color="000000"/>
              <w:bottom w:val="single" w:sz="4" w:space="0" w:color="000000"/>
              <w:right w:val="single" w:sz="4" w:space="0" w:color="000000"/>
            </w:tcBorders>
            <w:vAlign w:val="center"/>
          </w:tcPr>
          <w:p w14:paraId="5428256F" w14:textId="77777777" w:rsidR="006950F5" w:rsidRPr="00A40D0F" w:rsidRDefault="00372D39" w:rsidP="006950F5">
            <w:pPr>
              <w:contextualSpacing/>
              <w:jc w:val="center"/>
              <w:rPr>
                <w:rFonts w:ascii="Arial" w:eastAsia="Calibri" w:hAnsi="Arial" w:cs="Arial"/>
                <w:sz w:val="18"/>
                <w:szCs w:val="18"/>
                <w:lang w:eastAsia="en-US"/>
              </w:rPr>
            </w:pPr>
            <m:oMathPara>
              <m:oMath>
                <m:sSubSup>
                  <m:sSubSupPr>
                    <m:ctrlPr>
                      <w:rPr>
                        <w:rFonts w:ascii="Cambria Math" w:eastAsia="Calibri" w:hAnsi="Arial" w:cs="Arial"/>
                        <w:i/>
                        <w:noProof/>
                        <w:sz w:val="18"/>
                        <w:szCs w:val="18"/>
                        <w:lang w:eastAsia="en-US"/>
                      </w:rPr>
                    </m:ctrlPr>
                  </m:sSubSupPr>
                  <m:e>
                    <m:r>
                      <w:rPr>
                        <w:rFonts w:ascii="Cambria Math" w:eastAsia="Calibri" w:hAnsi="Arial" w:cs="Arial"/>
                        <w:noProof/>
                        <w:sz w:val="18"/>
                        <w:szCs w:val="18"/>
                        <w:lang w:eastAsia="en-US"/>
                      </w:rPr>
                      <m:t>L</m:t>
                    </m:r>
                  </m:e>
                  <m:sub>
                    <m:r>
                      <w:rPr>
                        <w:rFonts w:ascii="Cambria Math" w:eastAsia="Calibri" w:hAnsi="Arial" w:cs="Arial"/>
                        <w:noProof/>
                        <w:sz w:val="18"/>
                        <w:szCs w:val="18"/>
                        <w:lang w:eastAsia="en-US"/>
                      </w:rPr>
                      <m:t>j</m:t>
                    </m:r>
                  </m:sub>
                  <m:sup>
                    <m:r>
                      <m:rPr>
                        <m:nor/>
                      </m:rPr>
                      <w:rPr>
                        <w:rFonts w:ascii="Cambria Math" w:eastAsia="Calibri" w:hAnsi="Arial" w:cs="Arial"/>
                        <w:noProof/>
                        <w:sz w:val="18"/>
                        <w:szCs w:val="18"/>
                        <w:lang w:eastAsia="en-US"/>
                      </w:rPr>
                      <m:t>расп</m:t>
                    </m:r>
                    <m:ctrlPr>
                      <w:rPr>
                        <w:rFonts w:ascii="Cambria Math" w:eastAsia="Calibri" w:hAnsi="Cambria Math" w:cs="Arial"/>
                        <w:noProof/>
                        <w:sz w:val="18"/>
                        <w:szCs w:val="18"/>
                        <w:lang w:eastAsia="en-US"/>
                      </w:rPr>
                    </m:ctrlPr>
                  </m:sup>
                </m:sSubSup>
              </m:oMath>
            </m:oMathPara>
          </w:p>
        </w:tc>
        <w:tc>
          <w:tcPr>
            <w:tcW w:w="1133" w:type="dxa"/>
            <w:tcBorders>
              <w:top w:val="single" w:sz="4" w:space="0" w:color="000000"/>
              <w:left w:val="single" w:sz="4" w:space="0" w:color="000000"/>
              <w:bottom w:val="single" w:sz="4" w:space="0" w:color="000000"/>
              <w:right w:val="single" w:sz="4" w:space="0" w:color="000000"/>
            </w:tcBorders>
            <w:vAlign w:val="center"/>
          </w:tcPr>
          <w:p w14:paraId="2330FBB4"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м</w:t>
            </w:r>
          </w:p>
        </w:tc>
        <w:tc>
          <w:tcPr>
            <w:tcW w:w="916" w:type="dxa"/>
            <w:tcBorders>
              <w:top w:val="single" w:sz="4" w:space="0" w:color="000000"/>
              <w:left w:val="single" w:sz="4" w:space="0" w:color="000000"/>
              <w:bottom w:val="single" w:sz="4" w:space="0" w:color="000000"/>
              <w:right w:val="single" w:sz="4" w:space="0" w:color="000000"/>
            </w:tcBorders>
            <w:vAlign w:val="center"/>
          </w:tcPr>
          <w:p w14:paraId="2934DCD8" w14:textId="4BCB41C2"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5598,0</w:t>
            </w:r>
          </w:p>
        </w:tc>
        <w:tc>
          <w:tcPr>
            <w:tcW w:w="917" w:type="dxa"/>
            <w:tcBorders>
              <w:top w:val="single" w:sz="4" w:space="0" w:color="000000"/>
              <w:left w:val="single" w:sz="4" w:space="0" w:color="000000"/>
              <w:bottom w:val="single" w:sz="4" w:space="0" w:color="000000"/>
              <w:right w:val="single" w:sz="4" w:space="0" w:color="000000"/>
            </w:tcBorders>
            <w:vAlign w:val="center"/>
          </w:tcPr>
          <w:p w14:paraId="6C0903A3" w14:textId="4FA69C0C"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5598,0</w:t>
            </w:r>
          </w:p>
        </w:tc>
        <w:tc>
          <w:tcPr>
            <w:tcW w:w="917" w:type="dxa"/>
            <w:tcBorders>
              <w:top w:val="single" w:sz="4" w:space="0" w:color="000000"/>
              <w:left w:val="single" w:sz="4" w:space="0" w:color="000000"/>
              <w:bottom w:val="single" w:sz="4" w:space="0" w:color="000000"/>
              <w:right w:val="single" w:sz="4" w:space="0" w:color="000000"/>
            </w:tcBorders>
            <w:vAlign w:val="center"/>
          </w:tcPr>
          <w:p w14:paraId="30DD74C2" w14:textId="45BD59C4"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5598,0</w:t>
            </w:r>
          </w:p>
        </w:tc>
        <w:tc>
          <w:tcPr>
            <w:tcW w:w="916" w:type="dxa"/>
            <w:tcBorders>
              <w:top w:val="single" w:sz="4" w:space="0" w:color="000000"/>
              <w:left w:val="single" w:sz="4" w:space="0" w:color="000000"/>
              <w:bottom w:val="single" w:sz="4" w:space="0" w:color="000000"/>
              <w:right w:val="single" w:sz="4" w:space="0" w:color="000000"/>
            </w:tcBorders>
            <w:vAlign w:val="center"/>
          </w:tcPr>
          <w:p w14:paraId="3AD509B9" w14:textId="0C299324"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5598,0</w:t>
            </w:r>
          </w:p>
        </w:tc>
        <w:tc>
          <w:tcPr>
            <w:tcW w:w="917" w:type="dxa"/>
            <w:tcBorders>
              <w:top w:val="single" w:sz="4" w:space="0" w:color="000000"/>
              <w:left w:val="single" w:sz="4" w:space="0" w:color="000000"/>
              <w:bottom w:val="single" w:sz="4" w:space="0" w:color="000000"/>
              <w:right w:val="single" w:sz="4" w:space="0" w:color="000000"/>
            </w:tcBorders>
            <w:vAlign w:val="center"/>
          </w:tcPr>
          <w:p w14:paraId="19E2D07B" w14:textId="31FE84E0"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5598,0</w:t>
            </w:r>
          </w:p>
        </w:tc>
        <w:tc>
          <w:tcPr>
            <w:tcW w:w="917" w:type="dxa"/>
            <w:tcBorders>
              <w:top w:val="single" w:sz="4" w:space="0" w:color="000000"/>
              <w:left w:val="single" w:sz="4" w:space="0" w:color="000000"/>
              <w:bottom w:val="single" w:sz="4" w:space="0" w:color="000000"/>
              <w:right w:val="single" w:sz="4" w:space="0" w:color="000000"/>
            </w:tcBorders>
            <w:vAlign w:val="center"/>
          </w:tcPr>
          <w:p w14:paraId="2D64C318" w14:textId="0C3C5314"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5598,0</w:t>
            </w:r>
          </w:p>
        </w:tc>
        <w:tc>
          <w:tcPr>
            <w:tcW w:w="916" w:type="dxa"/>
            <w:tcBorders>
              <w:top w:val="single" w:sz="4" w:space="0" w:color="000000"/>
              <w:left w:val="single" w:sz="4" w:space="0" w:color="000000"/>
              <w:bottom w:val="single" w:sz="4" w:space="0" w:color="000000"/>
              <w:right w:val="single" w:sz="4" w:space="0" w:color="000000"/>
            </w:tcBorders>
            <w:vAlign w:val="center"/>
          </w:tcPr>
          <w:p w14:paraId="0D9D4358" w14:textId="014BE79B"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5598,0</w:t>
            </w:r>
          </w:p>
        </w:tc>
        <w:tc>
          <w:tcPr>
            <w:tcW w:w="917" w:type="dxa"/>
            <w:tcBorders>
              <w:top w:val="single" w:sz="4" w:space="0" w:color="000000"/>
              <w:left w:val="single" w:sz="4" w:space="0" w:color="000000"/>
              <w:bottom w:val="single" w:sz="4" w:space="0" w:color="000000"/>
              <w:right w:val="single" w:sz="4" w:space="0" w:color="000000"/>
            </w:tcBorders>
            <w:vAlign w:val="center"/>
          </w:tcPr>
          <w:p w14:paraId="652D2F5A" w14:textId="5800E7C5"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5598,0</w:t>
            </w:r>
          </w:p>
        </w:tc>
        <w:tc>
          <w:tcPr>
            <w:tcW w:w="917" w:type="dxa"/>
            <w:tcBorders>
              <w:top w:val="single" w:sz="4" w:space="0" w:color="000000"/>
              <w:left w:val="single" w:sz="4" w:space="0" w:color="000000"/>
              <w:bottom w:val="single" w:sz="4" w:space="0" w:color="000000"/>
              <w:right w:val="single" w:sz="4" w:space="0" w:color="000000"/>
            </w:tcBorders>
            <w:vAlign w:val="center"/>
          </w:tcPr>
          <w:p w14:paraId="117E8C3B" w14:textId="35C84ED4"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5598,0</w:t>
            </w:r>
          </w:p>
        </w:tc>
        <w:tc>
          <w:tcPr>
            <w:tcW w:w="916" w:type="dxa"/>
            <w:tcBorders>
              <w:top w:val="single" w:sz="4" w:space="0" w:color="000000"/>
              <w:left w:val="single" w:sz="4" w:space="0" w:color="000000"/>
              <w:bottom w:val="single" w:sz="4" w:space="0" w:color="000000"/>
              <w:right w:val="single" w:sz="4" w:space="0" w:color="000000"/>
            </w:tcBorders>
            <w:vAlign w:val="center"/>
          </w:tcPr>
          <w:p w14:paraId="3ED66290" w14:textId="6084ED49"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5598,0</w:t>
            </w:r>
          </w:p>
        </w:tc>
        <w:tc>
          <w:tcPr>
            <w:tcW w:w="917" w:type="dxa"/>
            <w:tcBorders>
              <w:top w:val="single" w:sz="4" w:space="0" w:color="000000"/>
              <w:left w:val="single" w:sz="4" w:space="0" w:color="000000"/>
              <w:bottom w:val="single" w:sz="4" w:space="0" w:color="000000"/>
              <w:right w:val="single" w:sz="4" w:space="0" w:color="000000"/>
            </w:tcBorders>
            <w:vAlign w:val="center"/>
          </w:tcPr>
          <w:p w14:paraId="419011D1" w14:textId="668FF44A"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5598,0</w:t>
            </w:r>
          </w:p>
        </w:tc>
        <w:tc>
          <w:tcPr>
            <w:tcW w:w="917" w:type="dxa"/>
            <w:tcBorders>
              <w:top w:val="single" w:sz="4" w:space="0" w:color="000000"/>
              <w:left w:val="single" w:sz="4" w:space="0" w:color="000000"/>
              <w:bottom w:val="single" w:sz="4" w:space="0" w:color="000000"/>
              <w:right w:val="single" w:sz="4" w:space="0" w:color="000000"/>
            </w:tcBorders>
            <w:vAlign w:val="center"/>
          </w:tcPr>
          <w:p w14:paraId="4F086128" w14:textId="3B9BB4DE"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5598,0</w:t>
            </w:r>
          </w:p>
        </w:tc>
        <w:tc>
          <w:tcPr>
            <w:tcW w:w="916" w:type="dxa"/>
            <w:tcBorders>
              <w:top w:val="single" w:sz="4" w:space="0" w:color="000000"/>
              <w:left w:val="single" w:sz="4" w:space="0" w:color="000000"/>
              <w:bottom w:val="single" w:sz="4" w:space="0" w:color="000000"/>
              <w:right w:val="single" w:sz="4" w:space="0" w:color="000000"/>
            </w:tcBorders>
            <w:vAlign w:val="center"/>
          </w:tcPr>
          <w:p w14:paraId="0F841A65" w14:textId="5F767765"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5598,0</w:t>
            </w:r>
          </w:p>
        </w:tc>
        <w:tc>
          <w:tcPr>
            <w:tcW w:w="917" w:type="dxa"/>
            <w:tcBorders>
              <w:top w:val="single" w:sz="4" w:space="0" w:color="000000"/>
              <w:left w:val="single" w:sz="4" w:space="0" w:color="000000"/>
              <w:bottom w:val="single" w:sz="4" w:space="0" w:color="000000"/>
              <w:right w:val="single" w:sz="4" w:space="0" w:color="000000"/>
            </w:tcBorders>
            <w:vAlign w:val="center"/>
          </w:tcPr>
          <w:p w14:paraId="59F54684" w14:textId="5ECF5A38"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5598,0</w:t>
            </w:r>
          </w:p>
        </w:tc>
        <w:tc>
          <w:tcPr>
            <w:tcW w:w="917" w:type="dxa"/>
            <w:tcBorders>
              <w:top w:val="single" w:sz="4" w:space="0" w:color="000000"/>
              <w:left w:val="single" w:sz="4" w:space="0" w:color="000000"/>
              <w:bottom w:val="single" w:sz="4" w:space="0" w:color="000000"/>
              <w:right w:val="single" w:sz="4" w:space="0" w:color="000000"/>
            </w:tcBorders>
            <w:vAlign w:val="center"/>
          </w:tcPr>
          <w:p w14:paraId="319F2E24" w14:textId="53C51233"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5598,0</w:t>
            </w:r>
          </w:p>
        </w:tc>
      </w:tr>
      <w:tr w:rsidR="006950F5" w:rsidRPr="00A12A44" w14:paraId="07F9E654" w14:textId="77777777" w:rsidTr="00A40D0F">
        <w:trPr>
          <w:trHeight w:val="20"/>
        </w:trPr>
        <w:tc>
          <w:tcPr>
            <w:tcW w:w="737" w:type="dxa"/>
            <w:tcBorders>
              <w:top w:val="single" w:sz="4" w:space="0" w:color="000000"/>
              <w:left w:val="single" w:sz="4" w:space="0" w:color="000000"/>
              <w:bottom w:val="single" w:sz="4" w:space="0" w:color="000000"/>
              <w:right w:val="single" w:sz="4" w:space="0" w:color="000000"/>
            </w:tcBorders>
            <w:vAlign w:val="center"/>
          </w:tcPr>
          <w:p w14:paraId="6F3B57FA"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2.</w:t>
            </w:r>
          </w:p>
        </w:tc>
        <w:tc>
          <w:tcPr>
            <w:tcW w:w="4678" w:type="dxa"/>
            <w:tcBorders>
              <w:top w:val="single" w:sz="4" w:space="0" w:color="000000"/>
              <w:left w:val="single" w:sz="4" w:space="0" w:color="000000"/>
              <w:bottom w:val="single" w:sz="4" w:space="0" w:color="000000"/>
              <w:right w:val="single" w:sz="4" w:space="0" w:color="000000"/>
            </w:tcBorders>
          </w:tcPr>
          <w:p w14:paraId="52AB04AF" w14:textId="77777777" w:rsidR="006950F5" w:rsidRPr="00A40D0F" w:rsidRDefault="006950F5" w:rsidP="006950F5">
            <w:pPr>
              <w:contextualSpacing/>
              <w:rPr>
                <w:rFonts w:ascii="Arial" w:eastAsia="Calibri" w:hAnsi="Arial" w:cs="Arial"/>
                <w:sz w:val="18"/>
                <w:szCs w:val="18"/>
                <w:lang w:eastAsia="en-US"/>
              </w:rPr>
            </w:pPr>
            <w:r w:rsidRPr="00A40D0F">
              <w:rPr>
                <w:rFonts w:ascii="Arial" w:eastAsia="Calibri" w:hAnsi="Arial" w:cs="Arial"/>
                <w:sz w:val="18"/>
                <w:szCs w:val="18"/>
                <w:lang w:eastAsia="en-US"/>
              </w:rPr>
              <w:t>Материальная характеристика тепловых сетей, в т.ч.:</w:t>
            </w:r>
          </w:p>
        </w:tc>
        <w:tc>
          <w:tcPr>
            <w:tcW w:w="993" w:type="dxa"/>
            <w:tcBorders>
              <w:top w:val="single" w:sz="4" w:space="0" w:color="000000"/>
              <w:left w:val="single" w:sz="4" w:space="0" w:color="000000"/>
              <w:bottom w:val="single" w:sz="4" w:space="0" w:color="000000"/>
              <w:right w:val="single" w:sz="4" w:space="0" w:color="000000"/>
            </w:tcBorders>
            <w:vAlign w:val="center"/>
          </w:tcPr>
          <w:p w14:paraId="05DF98F3" w14:textId="77777777" w:rsidR="006950F5" w:rsidRPr="00A40D0F" w:rsidRDefault="00372D39" w:rsidP="006950F5">
            <w:pPr>
              <w:contextualSpacing/>
              <w:jc w:val="center"/>
              <w:rPr>
                <w:rFonts w:ascii="Arial" w:eastAsia="Calibri" w:hAnsi="Arial" w:cs="Arial"/>
                <w:sz w:val="18"/>
                <w:szCs w:val="18"/>
                <w:lang w:eastAsia="en-US"/>
              </w:rPr>
            </w:pPr>
            <m:oMathPara>
              <m:oMath>
                <m:sSub>
                  <m:sSubPr>
                    <m:ctrlPr>
                      <w:rPr>
                        <w:rFonts w:ascii="Cambria Math" w:eastAsia="Calibri" w:hAnsi="Arial" w:cs="Arial"/>
                        <w:i/>
                        <w:noProof/>
                        <w:sz w:val="18"/>
                        <w:szCs w:val="18"/>
                        <w:lang w:eastAsia="en-US"/>
                      </w:rPr>
                    </m:ctrlPr>
                  </m:sSubPr>
                  <m:e>
                    <m:r>
                      <w:rPr>
                        <w:rFonts w:ascii="Cambria Math" w:eastAsia="Calibri" w:hAnsi="Arial" w:cs="Arial"/>
                        <w:noProof/>
                        <w:sz w:val="18"/>
                        <w:szCs w:val="18"/>
                        <w:lang w:eastAsia="en-US"/>
                      </w:rPr>
                      <m:t>M</m:t>
                    </m:r>
                  </m:e>
                  <m:sub>
                    <m:r>
                      <w:rPr>
                        <w:rFonts w:ascii="Cambria Math" w:eastAsia="Calibri" w:hAnsi="Arial" w:cs="Arial"/>
                        <w:noProof/>
                        <w:sz w:val="18"/>
                        <w:szCs w:val="18"/>
                        <w:lang w:eastAsia="en-US"/>
                      </w:rPr>
                      <m:t>j</m:t>
                    </m:r>
                  </m:sub>
                </m:sSub>
              </m:oMath>
            </m:oMathPara>
          </w:p>
        </w:tc>
        <w:tc>
          <w:tcPr>
            <w:tcW w:w="1133" w:type="dxa"/>
            <w:tcBorders>
              <w:top w:val="single" w:sz="4" w:space="0" w:color="000000"/>
              <w:left w:val="single" w:sz="4" w:space="0" w:color="000000"/>
              <w:bottom w:val="single" w:sz="4" w:space="0" w:color="000000"/>
              <w:right w:val="single" w:sz="4" w:space="0" w:color="000000"/>
            </w:tcBorders>
            <w:vAlign w:val="center"/>
          </w:tcPr>
          <w:p w14:paraId="6DFB60EA"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м</w:t>
            </w:r>
            <w:r w:rsidRPr="00A40D0F">
              <w:rPr>
                <w:rFonts w:ascii="Arial" w:eastAsia="Calibri" w:hAnsi="Arial" w:cs="Arial"/>
                <w:sz w:val="18"/>
                <w:szCs w:val="18"/>
                <w:vertAlign w:val="superscript"/>
                <w:lang w:eastAsia="en-US"/>
              </w:rPr>
              <w:t>2</w:t>
            </w:r>
          </w:p>
        </w:tc>
        <w:tc>
          <w:tcPr>
            <w:tcW w:w="916" w:type="dxa"/>
            <w:tcBorders>
              <w:top w:val="single" w:sz="4" w:space="0" w:color="000000"/>
              <w:left w:val="single" w:sz="4" w:space="0" w:color="000000"/>
              <w:bottom w:val="single" w:sz="4" w:space="0" w:color="000000"/>
              <w:right w:val="single" w:sz="4" w:space="0" w:color="000000"/>
            </w:tcBorders>
            <w:vAlign w:val="center"/>
          </w:tcPr>
          <w:p w14:paraId="5FC1EB84" w14:textId="4A581208"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638,9</w:t>
            </w:r>
          </w:p>
        </w:tc>
        <w:tc>
          <w:tcPr>
            <w:tcW w:w="917" w:type="dxa"/>
            <w:tcBorders>
              <w:top w:val="single" w:sz="4" w:space="0" w:color="000000"/>
              <w:left w:val="single" w:sz="4" w:space="0" w:color="000000"/>
              <w:bottom w:val="single" w:sz="4" w:space="0" w:color="000000"/>
              <w:right w:val="single" w:sz="4" w:space="0" w:color="000000"/>
            </w:tcBorders>
            <w:vAlign w:val="center"/>
          </w:tcPr>
          <w:p w14:paraId="2D750032" w14:textId="2FB89F23"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638,9</w:t>
            </w:r>
          </w:p>
        </w:tc>
        <w:tc>
          <w:tcPr>
            <w:tcW w:w="917" w:type="dxa"/>
            <w:tcBorders>
              <w:top w:val="single" w:sz="4" w:space="0" w:color="000000"/>
              <w:left w:val="single" w:sz="4" w:space="0" w:color="000000"/>
              <w:bottom w:val="single" w:sz="4" w:space="0" w:color="000000"/>
              <w:right w:val="single" w:sz="4" w:space="0" w:color="000000"/>
            </w:tcBorders>
            <w:vAlign w:val="center"/>
          </w:tcPr>
          <w:p w14:paraId="7C953E73" w14:textId="58BDE093"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638,9</w:t>
            </w:r>
          </w:p>
        </w:tc>
        <w:tc>
          <w:tcPr>
            <w:tcW w:w="916" w:type="dxa"/>
            <w:tcBorders>
              <w:top w:val="single" w:sz="4" w:space="0" w:color="000000"/>
              <w:left w:val="single" w:sz="4" w:space="0" w:color="000000"/>
              <w:bottom w:val="single" w:sz="4" w:space="0" w:color="000000"/>
              <w:right w:val="single" w:sz="4" w:space="0" w:color="000000"/>
            </w:tcBorders>
            <w:vAlign w:val="center"/>
          </w:tcPr>
          <w:p w14:paraId="0489BC24" w14:textId="075D3F99"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638,9</w:t>
            </w:r>
          </w:p>
        </w:tc>
        <w:tc>
          <w:tcPr>
            <w:tcW w:w="917" w:type="dxa"/>
            <w:tcBorders>
              <w:top w:val="single" w:sz="4" w:space="0" w:color="000000"/>
              <w:left w:val="single" w:sz="4" w:space="0" w:color="000000"/>
              <w:bottom w:val="single" w:sz="4" w:space="0" w:color="000000"/>
              <w:right w:val="single" w:sz="4" w:space="0" w:color="000000"/>
            </w:tcBorders>
            <w:vAlign w:val="center"/>
          </w:tcPr>
          <w:p w14:paraId="33035605" w14:textId="1F5D7C0B"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638,9</w:t>
            </w:r>
          </w:p>
        </w:tc>
        <w:tc>
          <w:tcPr>
            <w:tcW w:w="917" w:type="dxa"/>
            <w:tcBorders>
              <w:top w:val="single" w:sz="4" w:space="0" w:color="000000"/>
              <w:left w:val="single" w:sz="4" w:space="0" w:color="000000"/>
              <w:bottom w:val="single" w:sz="4" w:space="0" w:color="000000"/>
              <w:right w:val="single" w:sz="4" w:space="0" w:color="000000"/>
            </w:tcBorders>
            <w:vAlign w:val="center"/>
          </w:tcPr>
          <w:p w14:paraId="2207C659" w14:textId="606C72F5"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638,9</w:t>
            </w:r>
          </w:p>
        </w:tc>
        <w:tc>
          <w:tcPr>
            <w:tcW w:w="916" w:type="dxa"/>
            <w:tcBorders>
              <w:top w:val="single" w:sz="4" w:space="0" w:color="000000"/>
              <w:left w:val="single" w:sz="4" w:space="0" w:color="000000"/>
              <w:bottom w:val="single" w:sz="4" w:space="0" w:color="000000"/>
              <w:right w:val="single" w:sz="4" w:space="0" w:color="000000"/>
            </w:tcBorders>
            <w:vAlign w:val="center"/>
          </w:tcPr>
          <w:p w14:paraId="1F511794" w14:textId="3B830D5A"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638,9</w:t>
            </w:r>
          </w:p>
        </w:tc>
        <w:tc>
          <w:tcPr>
            <w:tcW w:w="917" w:type="dxa"/>
            <w:tcBorders>
              <w:top w:val="single" w:sz="4" w:space="0" w:color="000000"/>
              <w:left w:val="single" w:sz="4" w:space="0" w:color="000000"/>
              <w:bottom w:val="single" w:sz="4" w:space="0" w:color="000000"/>
              <w:right w:val="single" w:sz="4" w:space="0" w:color="000000"/>
            </w:tcBorders>
            <w:vAlign w:val="center"/>
          </w:tcPr>
          <w:p w14:paraId="05025B0A" w14:textId="2DA40233"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638,9</w:t>
            </w:r>
          </w:p>
        </w:tc>
        <w:tc>
          <w:tcPr>
            <w:tcW w:w="917" w:type="dxa"/>
            <w:tcBorders>
              <w:top w:val="single" w:sz="4" w:space="0" w:color="000000"/>
              <w:left w:val="single" w:sz="4" w:space="0" w:color="000000"/>
              <w:bottom w:val="single" w:sz="4" w:space="0" w:color="000000"/>
              <w:right w:val="single" w:sz="4" w:space="0" w:color="000000"/>
            </w:tcBorders>
            <w:vAlign w:val="center"/>
          </w:tcPr>
          <w:p w14:paraId="466B530B" w14:textId="07F52377"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638,9</w:t>
            </w:r>
          </w:p>
        </w:tc>
        <w:tc>
          <w:tcPr>
            <w:tcW w:w="916" w:type="dxa"/>
            <w:tcBorders>
              <w:top w:val="single" w:sz="4" w:space="0" w:color="000000"/>
              <w:left w:val="single" w:sz="4" w:space="0" w:color="000000"/>
              <w:bottom w:val="single" w:sz="4" w:space="0" w:color="000000"/>
              <w:right w:val="single" w:sz="4" w:space="0" w:color="000000"/>
            </w:tcBorders>
            <w:vAlign w:val="center"/>
          </w:tcPr>
          <w:p w14:paraId="1E5DA09E" w14:textId="625E43E7"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638,9</w:t>
            </w:r>
          </w:p>
        </w:tc>
        <w:tc>
          <w:tcPr>
            <w:tcW w:w="917" w:type="dxa"/>
            <w:tcBorders>
              <w:top w:val="single" w:sz="4" w:space="0" w:color="000000"/>
              <w:left w:val="single" w:sz="4" w:space="0" w:color="000000"/>
              <w:bottom w:val="single" w:sz="4" w:space="0" w:color="000000"/>
              <w:right w:val="single" w:sz="4" w:space="0" w:color="000000"/>
            </w:tcBorders>
            <w:vAlign w:val="center"/>
          </w:tcPr>
          <w:p w14:paraId="08E79C27" w14:textId="555FCD2F"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638,9</w:t>
            </w:r>
          </w:p>
        </w:tc>
        <w:tc>
          <w:tcPr>
            <w:tcW w:w="917" w:type="dxa"/>
            <w:tcBorders>
              <w:top w:val="single" w:sz="4" w:space="0" w:color="000000"/>
              <w:left w:val="single" w:sz="4" w:space="0" w:color="000000"/>
              <w:bottom w:val="single" w:sz="4" w:space="0" w:color="000000"/>
              <w:right w:val="single" w:sz="4" w:space="0" w:color="000000"/>
            </w:tcBorders>
            <w:vAlign w:val="center"/>
          </w:tcPr>
          <w:p w14:paraId="385E33F9" w14:textId="574F5CDD"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638,9</w:t>
            </w:r>
          </w:p>
        </w:tc>
        <w:tc>
          <w:tcPr>
            <w:tcW w:w="916" w:type="dxa"/>
            <w:tcBorders>
              <w:top w:val="single" w:sz="4" w:space="0" w:color="000000"/>
              <w:left w:val="single" w:sz="4" w:space="0" w:color="000000"/>
              <w:bottom w:val="single" w:sz="4" w:space="0" w:color="000000"/>
              <w:right w:val="single" w:sz="4" w:space="0" w:color="000000"/>
            </w:tcBorders>
            <w:vAlign w:val="center"/>
          </w:tcPr>
          <w:p w14:paraId="10FCACF4" w14:textId="1AAA6D7E"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638,9</w:t>
            </w:r>
          </w:p>
        </w:tc>
        <w:tc>
          <w:tcPr>
            <w:tcW w:w="917" w:type="dxa"/>
            <w:tcBorders>
              <w:top w:val="single" w:sz="4" w:space="0" w:color="000000"/>
              <w:left w:val="single" w:sz="4" w:space="0" w:color="000000"/>
              <w:bottom w:val="single" w:sz="4" w:space="0" w:color="000000"/>
              <w:right w:val="single" w:sz="4" w:space="0" w:color="000000"/>
            </w:tcBorders>
            <w:vAlign w:val="center"/>
          </w:tcPr>
          <w:p w14:paraId="4883C9C8" w14:textId="17374122"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638,9</w:t>
            </w:r>
          </w:p>
        </w:tc>
        <w:tc>
          <w:tcPr>
            <w:tcW w:w="917" w:type="dxa"/>
            <w:tcBorders>
              <w:top w:val="single" w:sz="4" w:space="0" w:color="000000"/>
              <w:left w:val="single" w:sz="4" w:space="0" w:color="000000"/>
              <w:bottom w:val="single" w:sz="4" w:space="0" w:color="000000"/>
              <w:right w:val="single" w:sz="4" w:space="0" w:color="000000"/>
            </w:tcBorders>
            <w:vAlign w:val="center"/>
          </w:tcPr>
          <w:p w14:paraId="02E0DFE4" w14:textId="3DCA7E55"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638,9</w:t>
            </w:r>
          </w:p>
        </w:tc>
      </w:tr>
      <w:tr w:rsidR="006950F5" w:rsidRPr="00A12A44" w14:paraId="718199AF" w14:textId="77777777" w:rsidTr="00A40D0F">
        <w:trPr>
          <w:trHeight w:val="20"/>
        </w:trPr>
        <w:tc>
          <w:tcPr>
            <w:tcW w:w="737" w:type="dxa"/>
            <w:tcBorders>
              <w:top w:val="single" w:sz="4" w:space="0" w:color="000000"/>
              <w:left w:val="single" w:sz="4" w:space="0" w:color="000000"/>
              <w:bottom w:val="single" w:sz="4" w:space="0" w:color="000000"/>
              <w:right w:val="single" w:sz="4" w:space="0" w:color="000000"/>
            </w:tcBorders>
            <w:vAlign w:val="center"/>
          </w:tcPr>
          <w:p w14:paraId="1905D659"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2.1</w:t>
            </w:r>
          </w:p>
        </w:tc>
        <w:tc>
          <w:tcPr>
            <w:tcW w:w="4678" w:type="dxa"/>
            <w:tcBorders>
              <w:top w:val="single" w:sz="4" w:space="0" w:color="000000"/>
              <w:left w:val="single" w:sz="4" w:space="0" w:color="000000"/>
              <w:bottom w:val="single" w:sz="4" w:space="0" w:color="000000"/>
              <w:right w:val="single" w:sz="4" w:space="0" w:color="000000"/>
            </w:tcBorders>
            <w:vAlign w:val="center"/>
          </w:tcPr>
          <w:p w14:paraId="0FFCD6CA" w14:textId="77777777" w:rsidR="006950F5" w:rsidRPr="00A40D0F" w:rsidRDefault="006950F5" w:rsidP="006950F5">
            <w:pPr>
              <w:contextualSpacing/>
              <w:jc w:val="right"/>
              <w:rPr>
                <w:rFonts w:ascii="Arial" w:eastAsia="Calibri" w:hAnsi="Arial" w:cs="Arial"/>
                <w:sz w:val="18"/>
                <w:szCs w:val="18"/>
                <w:lang w:eastAsia="en-US"/>
              </w:rPr>
            </w:pPr>
            <w:r w:rsidRPr="00A40D0F">
              <w:rPr>
                <w:rFonts w:ascii="Arial" w:eastAsia="Calibri" w:hAnsi="Arial" w:cs="Arial"/>
                <w:sz w:val="18"/>
                <w:szCs w:val="18"/>
                <w:lang w:eastAsia="en-US"/>
              </w:rPr>
              <w:t xml:space="preserve"> магистральных </w:t>
            </w:r>
          </w:p>
        </w:tc>
        <w:tc>
          <w:tcPr>
            <w:tcW w:w="993" w:type="dxa"/>
            <w:tcBorders>
              <w:top w:val="single" w:sz="4" w:space="0" w:color="000000"/>
              <w:left w:val="single" w:sz="4" w:space="0" w:color="000000"/>
              <w:bottom w:val="single" w:sz="4" w:space="0" w:color="000000"/>
              <w:right w:val="single" w:sz="4" w:space="0" w:color="000000"/>
            </w:tcBorders>
            <w:vAlign w:val="center"/>
          </w:tcPr>
          <w:p w14:paraId="71C8AC07" w14:textId="77777777" w:rsidR="006950F5" w:rsidRPr="00A40D0F" w:rsidRDefault="00372D39" w:rsidP="006950F5">
            <w:pPr>
              <w:contextualSpacing/>
              <w:jc w:val="center"/>
              <w:rPr>
                <w:rFonts w:ascii="Arial" w:eastAsia="Calibri" w:hAnsi="Arial" w:cs="Arial"/>
                <w:sz w:val="18"/>
                <w:szCs w:val="18"/>
                <w:lang w:eastAsia="en-US"/>
              </w:rPr>
            </w:pPr>
            <m:oMathPara>
              <m:oMath>
                <m:sSubSup>
                  <m:sSubSupPr>
                    <m:ctrlPr>
                      <w:rPr>
                        <w:rFonts w:ascii="Cambria Math" w:eastAsia="Calibri" w:hAnsi="Arial" w:cs="Arial"/>
                        <w:i/>
                        <w:noProof/>
                        <w:sz w:val="18"/>
                        <w:szCs w:val="18"/>
                        <w:lang w:eastAsia="en-US"/>
                      </w:rPr>
                    </m:ctrlPr>
                  </m:sSubSupPr>
                  <m:e>
                    <m:r>
                      <w:rPr>
                        <w:rFonts w:ascii="Cambria Math" w:eastAsia="Calibri" w:hAnsi="Arial" w:cs="Arial"/>
                        <w:noProof/>
                        <w:sz w:val="18"/>
                        <w:szCs w:val="18"/>
                        <w:lang w:eastAsia="en-US"/>
                      </w:rPr>
                      <m:t>M</m:t>
                    </m:r>
                  </m:e>
                  <m:sub>
                    <m:r>
                      <w:rPr>
                        <w:rFonts w:ascii="Cambria Math" w:eastAsia="Calibri" w:hAnsi="Arial" w:cs="Arial"/>
                        <w:noProof/>
                        <w:sz w:val="18"/>
                        <w:szCs w:val="18"/>
                        <w:lang w:eastAsia="en-US"/>
                      </w:rPr>
                      <m:t>j</m:t>
                    </m:r>
                  </m:sub>
                  <m:sup>
                    <m:r>
                      <m:rPr>
                        <m:nor/>
                      </m:rPr>
                      <w:rPr>
                        <w:rFonts w:ascii="Cambria Math" w:eastAsia="Calibri" w:hAnsi="Arial" w:cs="Arial"/>
                        <w:noProof/>
                        <w:sz w:val="18"/>
                        <w:szCs w:val="18"/>
                        <w:lang w:eastAsia="en-US"/>
                      </w:rPr>
                      <m:t>маг</m:t>
                    </m:r>
                    <m:ctrlPr>
                      <w:rPr>
                        <w:rFonts w:ascii="Cambria Math" w:eastAsia="Calibri" w:hAnsi="Cambria Math" w:cs="Arial"/>
                        <w:noProof/>
                        <w:sz w:val="18"/>
                        <w:szCs w:val="18"/>
                        <w:lang w:eastAsia="en-US"/>
                      </w:rPr>
                    </m:ctrlPr>
                  </m:sup>
                </m:sSubSup>
              </m:oMath>
            </m:oMathPara>
          </w:p>
        </w:tc>
        <w:tc>
          <w:tcPr>
            <w:tcW w:w="1133" w:type="dxa"/>
            <w:tcBorders>
              <w:top w:val="single" w:sz="4" w:space="0" w:color="000000"/>
              <w:left w:val="single" w:sz="4" w:space="0" w:color="000000"/>
              <w:bottom w:val="single" w:sz="4" w:space="0" w:color="000000"/>
              <w:right w:val="single" w:sz="4" w:space="0" w:color="000000"/>
            </w:tcBorders>
            <w:vAlign w:val="center"/>
          </w:tcPr>
          <w:p w14:paraId="3A7C8A48"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м</w:t>
            </w:r>
            <w:r w:rsidRPr="00A40D0F">
              <w:rPr>
                <w:rFonts w:ascii="Arial" w:eastAsia="Calibri" w:hAnsi="Arial" w:cs="Arial"/>
                <w:sz w:val="18"/>
                <w:szCs w:val="18"/>
                <w:vertAlign w:val="superscript"/>
                <w:lang w:eastAsia="en-US"/>
              </w:rPr>
              <w:t>2</w:t>
            </w:r>
          </w:p>
        </w:tc>
        <w:tc>
          <w:tcPr>
            <w:tcW w:w="916" w:type="dxa"/>
            <w:tcBorders>
              <w:top w:val="single" w:sz="4" w:space="0" w:color="000000"/>
              <w:left w:val="single" w:sz="4" w:space="0" w:color="000000"/>
              <w:bottom w:val="single" w:sz="4" w:space="0" w:color="000000"/>
              <w:right w:val="single" w:sz="4" w:space="0" w:color="000000"/>
            </w:tcBorders>
            <w:vAlign w:val="center"/>
          </w:tcPr>
          <w:p w14:paraId="56D1C672" w14:textId="1C5D5993"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0,0</w:t>
            </w:r>
          </w:p>
        </w:tc>
        <w:tc>
          <w:tcPr>
            <w:tcW w:w="917" w:type="dxa"/>
            <w:tcBorders>
              <w:top w:val="single" w:sz="4" w:space="0" w:color="000000"/>
              <w:left w:val="single" w:sz="4" w:space="0" w:color="000000"/>
              <w:bottom w:val="single" w:sz="4" w:space="0" w:color="000000"/>
              <w:right w:val="single" w:sz="4" w:space="0" w:color="000000"/>
            </w:tcBorders>
            <w:vAlign w:val="center"/>
          </w:tcPr>
          <w:p w14:paraId="48B6D888" w14:textId="444215F3"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0,0</w:t>
            </w:r>
          </w:p>
        </w:tc>
        <w:tc>
          <w:tcPr>
            <w:tcW w:w="917" w:type="dxa"/>
            <w:tcBorders>
              <w:top w:val="single" w:sz="4" w:space="0" w:color="000000"/>
              <w:left w:val="single" w:sz="4" w:space="0" w:color="000000"/>
              <w:bottom w:val="single" w:sz="4" w:space="0" w:color="000000"/>
              <w:right w:val="single" w:sz="4" w:space="0" w:color="000000"/>
            </w:tcBorders>
            <w:vAlign w:val="center"/>
          </w:tcPr>
          <w:p w14:paraId="299DC06F" w14:textId="3650D1F0"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0,0</w:t>
            </w:r>
          </w:p>
        </w:tc>
        <w:tc>
          <w:tcPr>
            <w:tcW w:w="916" w:type="dxa"/>
            <w:tcBorders>
              <w:top w:val="single" w:sz="4" w:space="0" w:color="000000"/>
              <w:left w:val="single" w:sz="4" w:space="0" w:color="000000"/>
              <w:bottom w:val="single" w:sz="4" w:space="0" w:color="000000"/>
              <w:right w:val="single" w:sz="4" w:space="0" w:color="000000"/>
            </w:tcBorders>
            <w:vAlign w:val="center"/>
          </w:tcPr>
          <w:p w14:paraId="23EC32CD" w14:textId="5592A2AD"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0,0</w:t>
            </w:r>
          </w:p>
        </w:tc>
        <w:tc>
          <w:tcPr>
            <w:tcW w:w="917" w:type="dxa"/>
            <w:tcBorders>
              <w:top w:val="single" w:sz="4" w:space="0" w:color="000000"/>
              <w:left w:val="single" w:sz="4" w:space="0" w:color="000000"/>
              <w:bottom w:val="single" w:sz="4" w:space="0" w:color="000000"/>
              <w:right w:val="single" w:sz="4" w:space="0" w:color="000000"/>
            </w:tcBorders>
            <w:vAlign w:val="center"/>
          </w:tcPr>
          <w:p w14:paraId="37659919" w14:textId="7577B36A"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0,0</w:t>
            </w:r>
          </w:p>
        </w:tc>
        <w:tc>
          <w:tcPr>
            <w:tcW w:w="917" w:type="dxa"/>
            <w:tcBorders>
              <w:top w:val="single" w:sz="4" w:space="0" w:color="000000"/>
              <w:left w:val="single" w:sz="4" w:space="0" w:color="000000"/>
              <w:bottom w:val="single" w:sz="4" w:space="0" w:color="000000"/>
              <w:right w:val="single" w:sz="4" w:space="0" w:color="000000"/>
            </w:tcBorders>
            <w:vAlign w:val="center"/>
          </w:tcPr>
          <w:p w14:paraId="4FAF1784" w14:textId="0C2AF148"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0,0</w:t>
            </w:r>
          </w:p>
        </w:tc>
        <w:tc>
          <w:tcPr>
            <w:tcW w:w="916" w:type="dxa"/>
            <w:tcBorders>
              <w:top w:val="single" w:sz="4" w:space="0" w:color="000000"/>
              <w:left w:val="single" w:sz="4" w:space="0" w:color="000000"/>
              <w:bottom w:val="single" w:sz="4" w:space="0" w:color="000000"/>
              <w:right w:val="single" w:sz="4" w:space="0" w:color="000000"/>
            </w:tcBorders>
            <w:vAlign w:val="center"/>
          </w:tcPr>
          <w:p w14:paraId="0B260F14" w14:textId="66770FBA"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0,0</w:t>
            </w:r>
          </w:p>
        </w:tc>
        <w:tc>
          <w:tcPr>
            <w:tcW w:w="917" w:type="dxa"/>
            <w:tcBorders>
              <w:top w:val="single" w:sz="4" w:space="0" w:color="000000"/>
              <w:left w:val="single" w:sz="4" w:space="0" w:color="000000"/>
              <w:bottom w:val="single" w:sz="4" w:space="0" w:color="000000"/>
              <w:right w:val="single" w:sz="4" w:space="0" w:color="000000"/>
            </w:tcBorders>
            <w:vAlign w:val="center"/>
          </w:tcPr>
          <w:p w14:paraId="4E1D29DD" w14:textId="00A331BC"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0,0</w:t>
            </w:r>
          </w:p>
        </w:tc>
        <w:tc>
          <w:tcPr>
            <w:tcW w:w="917" w:type="dxa"/>
            <w:tcBorders>
              <w:top w:val="single" w:sz="4" w:space="0" w:color="000000"/>
              <w:left w:val="single" w:sz="4" w:space="0" w:color="000000"/>
              <w:bottom w:val="single" w:sz="4" w:space="0" w:color="000000"/>
              <w:right w:val="single" w:sz="4" w:space="0" w:color="000000"/>
            </w:tcBorders>
            <w:vAlign w:val="center"/>
          </w:tcPr>
          <w:p w14:paraId="4FDBD495" w14:textId="0FB7A0A3"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0,0</w:t>
            </w:r>
          </w:p>
        </w:tc>
        <w:tc>
          <w:tcPr>
            <w:tcW w:w="916" w:type="dxa"/>
            <w:tcBorders>
              <w:top w:val="single" w:sz="4" w:space="0" w:color="000000"/>
              <w:left w:val="single" w:sz="4" w:space="0" w:color="000000"/>
              <w:bottom w:val="single" w:sz="4" w:space="0" w:color="000000"/>
              <w:right w:val="single" w:sz="4" w:space="0" w:color="000000"/>
            </w:tcBorders>
            <w:vAlign w:val="center"/>
          </w:tcPr>
          <w:p w14:paraId="3F77350A" w14:textId="129A4E8E"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0,0</w:t>
            </w:r>
          </w:p>
        </w:tc>
        <w:tc>
          <w:tcPr>
            <w:tcW w:w="917" w:type="dxa"/>
            <w:tcBorders>
              <w:top w:val="single" w:sz="4" w:space="0" w:color="000000"/>
              <w:left w:val="single" w:sz="4" w:space="0" w:color="000000"/>
              <w:bottom w:val="single" w:sz="4" w:space="0" w:color="000000"/>
              <w:right w:val="single" w:sz="4" w:space="0" w:color="000000"/>
            </w:tcBorders>
            <w:vAlign w:val="center"/>
          </w:tcPr>
          <w:p w14:paraId="5B3AA376" w14:textId="44C46B8D"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0,0</w:t>
            </w:r>
          </w:p>
        </w:tc>
        <w:tc>
          <w:tcPr>
            <w:tcW w:w="917" w:type="dxa"/>
            <w:tcBorders>
              <w:top w:val="single" w:sz="4" w:space="0" w:color="000000"/>
              <w:left w:val="single" w:sz="4" w:space="0" w:color="000000"/>
              <w:bottom w:val="single" w:sz="4" w:space="0" w:color="000000"/>
              <w:right w:val="single" w:sz="4" w:space="0" w:color="000000"/>
            </w:tcBorders>
            <w:vAlign w:val="center"/>
          </w:tcPr>
          <w:p w14:paraId="739DD61B" w14:textId="3E5EC6C5"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0,0</w:t>
            </w:r>
          </w:p>
        </w:tc>
        <w:tc>
          <w:tcPr>
            <w:tcW w:w="916" w:type="dxa"/>
            <w:tcBorders>
              <w:top w:val="single" w:sz="4" w:space="0" w:color="000000"/>
              <w:left w:val="single" w:sz="4" w:space="0" w:color="000000"/>
              <w:bottom w:val="single" w:sz="4" w:space="0" w:color="000000"/>
              <w:right w:val="single" w:sz="4" w:space="0" w:color="000000"/>
            </w:tcBorders>
            <w:vAlign w:val="center"/>
          </w:tcPr>
          <w:p w14:paraId="092BCDC3" w14:textId="54FC3ABF"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0,0</w:t>
            </w:r>
          </w:p>
        </w:tc>
        <w:tc>
          <w:tcPr>
            <w:tcW w:w="917" w:type="dxa"/>
            <w:tcBorders>
              <w:top w:val="single" w:sz="4" w:space="0" w:color="000000"/>
              <w:left w:val="single" w:sz="4" w:space="0" w:color="000000"/>
              <w:bottom w:val="single" w:sz="4" w:space="0" w:color="000000"/>
              <w:right w:val="single" w:sz="4" w:space="0" w:color="000000"/>
            </w:tcBorders>
            <w:vAlign w:val="center"/>
          </w:tcPr>
          <w:p w14:paraId="7081605E" w14:textId="6B66A0A7"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0,0</w:t>
            </w:r>
          </w:p>
        </w:tc>
        <w:tc>
          <w:tcPr>
            <w:tcW w:w="917" w:type="dxa"/>
            <w:tcBorders>
              <w:top w:val="single" w:sz="4" w:space="0" w:color="000000"/>
              <w:left w:val="single" w:sz="4" w:space="0" w:color="000000"/>
              <w:bottom w:val="single" w:sz="4" w:space="0" w:color="000000"/>
              <w:right w:val="single" w:sz="4" w:space="0" w:color="000000"/>
            </w:tcBorders>
            <w:vAlign w:val="center"/>
          </w:tcPr>
          <w:p w14:paraId="2E5AEEA2" w14:textId="5B2E1CC1"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0,0</w:t>
            </w:r>
          </w:p>
        </w:tc>
      </w:tr>
      <w:tr w:rsidR="006950F5" w:rsidRPr="00A12A44" w14:paraId="2CA48E27" w14:textId="77777777" w:rsidTr="00A40D0F">
        <w:trPr>
          <w:trHeight w:val="20"/>
        </w:trPr>
        <w:tc>
          <w:tcPr>
            <w:tcW w:w="737" w:type="dxa"/>
            <w:tcBorders>
              <w:top w:val="single" w:sz="4" w:space="0" w:color="000000"/>
              <w:left w:val="single" w:sz="4" w:space="0" w:color="000000"/>
              <w:bottom w:val="single" w:sz="4" w:space="0" w:color="000000"/>
              <w:right w:val="single" w:sz="4" w:space="0" w:color="000000"/>
            </w:tcBorders>
            <w:vAlign w:val="center"/>
          </w:tcPr>
          <w:p w14:paraId="13F1D0CD"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2.2.</w:t>
            </w:r>
          </w:p>
        </w:tc>
        <w:tc>
          <w:tcPr>
            <w:tcW w:w="4678" w:type="dxa"/>
            <w:tcBorders>
              <w:top w:val="single" w:sz="4" w:space="0" w:color="000000"/>
              <w:left w:val="single" w:sz="4" w:space="0" w:color="000000"/>
              <w:bottom w:val="single" w:sz="4" w:space="0" w:color="000000"/>
              <w:right w:val="single" w:sz="4" w:space="0" w:color="000000"/>
            </w:tcBorders>
            <w:vAlign w:val="center"/>
          </w:tcPr>
          <w:p w14:paraId="3EE416A0" w14:textId="77777777" w:rsidR="006950F5" w:rsidRPr="00A40D0F" w:rsidRDefault="006950F5" w:rsidP="006950F5">
            <w:pPr>
              <w:contextualSpacing/>
              <w:jc w:val="right"/>
              <w:rPr>
                <w:rFonts w:ascii="Arial" w:eastAsia="Calibri" w:hAnsi="Arial" w:cs="Arial"/>
                <w:sz w:val="18"/>
                <w:szCs w:val="18"/>
                <w:lang w:eastAsia="en-US"/>
              </w:rPr>
            </w:pPr>
            <w:r w:rsidRPr="00A40D0F">
              <w:rPr>
                <w:rFonts w:ascii="Arial" w:eastAsia="Calibri" w:hAnsi="Arial" w:cs="Arial"/>
                <w:sz w:val="18"/>
                <w:szCs w:val="18"/>
                <w:lang w:eastAsia="en-US"/>
              </w:rPr>
              <w:t xml:space="preserve"> распределительных</w:t>
            </w:r>
          </w:p>
        </w:tc>
        <w:tc>
          <w:tcPr>
            <w:tcW w:w="993" w:type="dxa"/>
            <w:tcBorders>
              <w:top w:val="single" w:sz="4" w:space="0" w:color="000000"/>
              <w:left w:val="single" w:sz="4" w:space="0" w:color="000000"/>
              <w:bottom w:val="single" w:sz="4" w:space="0" w:color="000000"/>
              <w:right w:val="single" w:sz="4" w:space="0" w:color="000000"/>
            </w:tcBorders>
            <w:vAlign w:val="center"/>
          </w:tcPr>
          <w:p w14:paraId="4F44BCE9" w14:textId="77777777" w:rsidR="006950F5" w:rsidRPr="00A40D0F" w:rsidRDefault="00372D39" w:rsidP="006950F5">
            <w:pPr>
              <w:contextualSpacing/>
              <w:jc w:val="center"/>
              <w:rPr>
                <w:rFonts w:ascii="Arial" w:eastAsia="Calibri" w:hAnsi="Arial" w:cs="Arial"/>
                <w:sz w:val="18"/>
                <w:szCs w:val="18"/>
                <w:lang w:eastAsia="en-US"/>
              </w:rPr>
            </w:pPr>
            <m:oMathPara>
              <m:oMath>
                <m:sSubSup>
                  <m:sSubSupPr>
                    <m:ctrlPr>
                      <w:rPr>
                        <w:rFonts w:ascii="Cambria Math" w:eastAsia="Calibri" w:hAnsi="Arial" w:cs="Arial"/>
                        <w:i/>
                        <w:noProof/>
                        <w:sz w:val="18"/>
                        <w:szCs w:val="18"/>
                        <w:lang w:eastAsia="en-US"/>
                      </w:rPr>
                    </m:ctrlPr>
                  </m:sSubSupPr>
                  <m:e>
                    <m:r>
                      <w:rPr>
                        <w:rFonts w:ascii="Cambria Math" w:eastAsia="Calibri" w:hAnsi="Arial" w:cs="Arial"/>
                        <w:noProof/>
                        <w:sz w:val="18"/>
                        <w:szCs w:val="18"/>
                        <w:lang w:eastAsia="en-US"/>
                      </w:rPr>
                      <m:t>M</m:t>
                    </m:r>
                  </m:e>
                  <m:sub>
                    <m:r>
                      <w:rPr>
                        <w:rFonts w:ascii="Cambria Math" w:eastAsia="Calibri" w:hAnsi="Arial" w:cs="Arial"/>
                        <w:noProof/>
                        <w:sz w:val="18"/>
                        <w:szCs w:val="18"/>
                        <w:lang w:eastAsia="en-US"/>
                      </w:rPr>
                      <m:t>j</m:t>
                    </m:r>
                  </m:sub>
                  <m:sup>
                    <m:r>
                      <m:rPr>
                        <m:nor/>
                      </m:rPr>
                      <w:rPr>
                        <w:rFonts w:ascii="Cambria Math" w:eastAsia="Calibri" w:hAnsi="Arial" w:cs="Arial"/>
                        <w:noProof/>
                        <w:sz w:val="18"/>
                        <w:szCs w:val="18"/>
                        <w:lang w:eastAsia="en-US"/>
                      </w:rPr>
                      <m:t>расп</m:t>
                    </m:r>
                    <m:ctrlPr>
                      <w:rPr>
                        <w:rFonts w:ascii="Cambria Math" w:eastAsia="Calibri" w:hAnsi="Cambria Math" w:cs="Arial"/>
                        <w:noProof/>
                        <w:sz w:val="18"/>
                        <w:szCs w:val="18"/>
                        <w:lang w:eastAsia="en-US"/>
                      </w:rPr>
                    </m:ctrlPr>
                  </m:sup>
                </m:sSubSup>
              </m:oMath>
            </m:oMathPara>
          </w:p>
        </w:tc>
        <w:tc>
          <w:tcPr>
            <w:tcW w:w="1133" w:type="dxa"/>
            <w:tcBorders>
              <w:top w:val="single" w:sz="4" w:space="0" w:color="000000"/>
              <w:left w:val="single" w:sz="4" w:space="0" w:color="000000"/>
              <w:bottom w:val="single" w:sz="4" w:space="0" w:color="000000"/>
              <w:right w:val="single" w:sz="4" w:space="0" w:color="000000"/>
            </w:tcBorders>
            <w:vAlign w:val="center"/>
          </w:tcPr>
          <w:p w14:paraId="1B1006BF"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м</w:t>
            </w:r>
            <w:r w:rsidRPr="00A40D0F">
              <w:rPr>
                <w:rFonts w:ascii="Arial" w:eastAsia="Calibri" w:hAnsi="Arial" w:cs="Arial"/>
                <w:sz w:val="18"/>
                <w:szCs w:val="18"/>
                <w:vertAlign w:val="superscript"/>
                <w:lang w:eastAsia="en-US"/>
              </w:rPr>
              <w:t>2</w:t>
            </w:r>
          </w:p>
        </w:tc>
        <w:tc>
          <w:tcPr>
            <w:tcW w:w="916" w:type="dxa"/>
            <w:tcBorders>
              <w:top w:val="single" w:sz="4" w:space="0" w:color="000000"/>
              <w:left w:val="single" w:sz="4" w:space="0" w:color="000000"/>
              <w:bottom w:val="single" w:sz="4" w:space="0" w:color="000000"/>
              <w:right w:val="single" w:sz="4" w:space="0" w:color="000000"/>
            </w:tcBorders>
            <w:vAlign w:val="center"/>
          </w:tcPr>
          <w:p w14:paraId="50DF8788" w14:textId="1311FC25"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638,9</w:t>
            </w:r>
          </w:p>
        </w:tc>
        <w:tc>
          <w:tcPr>
            <w:tcW w:w="917" w:type="dxa"/>
            <w:tcBorders>
              <w:top w:val="single" w:sz="4" w:space="0" w:color="000000"/>
              <w:left w:val="single" w:sz="4" w:space="0" w:color="000000"/>
              <w:bottom w:val="single" w:sz="4" w:space="0" w:color="000000"/>
              <w:right w:val="single" w:sz="4" w:space="0" w:color="000000"/>
            </w:tcBorders>
            <w:vAlign w:val="center"/>
          </w:tcPr>
          <w:p w14:paraId="2A5F4473" w14:textId="3402DDBA"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638,9</w:t>
            </w:r>
          </w:p>
        </w:tc>
        <w:tc>
          <w:tcPr>
            <w:tcW w:w="917" w:type="dxa"/>
            <w:tcBorders>
              <w:top w:val="single" w:sz="4" w:space="0" w:color="000000"/>
              <w:left w:val="single" w:sz="4" w:space="0" w:color="000000"/>
              <w:bottom w:val="single" w:sz="4" w:space="0" w:color="000000"/>
              <w:right w:val="single" w:sz="4" w:space="0" w:color="000000"/>
            </w:tcBorders>
            <w:vAlign w:val="center"/>
          </w:tcPr>
          <w:p w14:paraId="23D1B3AA" w14:textId="6D00EA94"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638,9</w:t>
            </w:r>
          </w:p>
        </w:tc>
        <w:tc>
          <w:tcPr>
            <w:tcW w:w="916" w:type="dxa"/>
            <w:tcBorders>
              <w:top w:val="single" w:sz="4" w:space="0" w:color="000000"/>
              <w:left w:val="single" w:sz="4" w:space="0" w:color="000000"/>
              <w:bottom w:val="single" w:sz="4" w:space="0" w:color="000000"/>
              <w:right w:val="single" w:sz="4" w:space="0" w:color="000000"/>
            </w:tcBorders>
            <w:vAlign w:val="center"/>
          </w:tcPr>
          <w:p w14:paraId="3EE649F7" w14:textId="573430F1"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638,9</w:t>
            </w:r>
          </w:p>
        </w:tc>
        <w:tc>
          <w:tcPr>
            <w:tcW w:w="917" w:type="dxa"/>
            <w:tcBorders>
              <w:top w:val="single" w:sz="4" w:space="0" w:color="000000"/>
              <w:left w:val="single" w:sz="4" w:space="0" w:color="000000"/>
              <w:bottom w:val="single" w:sz="4" w:space="0" w:color="000000"/>
              <w:right w:val="single" w:sz="4" w:space="0" w:color="000000"/>
            </w:tcBorders>
            <w:vAlign w:val="center"/>
          </w:tcPr>
          <w:p w14:paraId="23B04DF7" w14:textId="08466D17"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638,9</w:t>
            </w:r>
          </w:p>
        </w:tc>
        <w:tc>
          <w:tcPr>
            <w:tcW w:w="917" w:type="dxa"/>
            <w:tcBorders>
              <w:top w:val="single" w:sz="4" w:space="0" w:color="000000"/>
              <w:left w:val="single" w:sz="4" w:space="0" w:color="000000"/>
              <w:bottom w:val="single" w:sz="4" w:space="0" w:color="000000"/>
              <w:right w:val="single" w:sz="4" w:space="0" w:color="000000"/>
            </w:tcBorders>
            <w:vAlign w:val="center"/>
          </w:tcPr>
          <w:p w14:paraId="3DABD047" w14:textId="10D3AF2D"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638,9</w:t>
            </w:r>
          </w:p>
        </w:tc>
        <w:tc>
          <w:tcPr>
            <w:tcW w:w="916" w:type="dxa"/>
            <w:tcBorders>
              <w:top w:val="single" w:sz="4" w:space="0" w:color="000000"/>
              <w:left w:val="single" w:sz="4" w:space="0" w:color="000000"/>
              <w:bottom w:val="single" w:sz="4" w:space="0" w:color="000000"/>
              <w:right w:val="single" w:sz="4" w:space="0" w:color="000000"/>
            </w:tcBorders>
            <w:vAlign w:val="center"/>
          </w:tcPr>
          <w:p w14:paraId="0361FB94" w14:textId="23F3FE15"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638,9</w:t>
            </w:r>
          </w:p>
        </w:tc>
        <w:tc>
          <w:tcPr>
            <w:tcW w:w="917" w:type="dxa"/>
            <w:tcBorders>
              <w:top w:val="single" w:sz="4" w:space="0" w:color="000000"/>
              <w:left w:val="single" w:sz="4" w:space="0" w:color="000000"/>
              <w:bottom w:val="single" w:sz="4" w:space="0" w:color="000000"/>
              <w:right w:val="single" w:sz="4" w:space="0" w:color="000000"/>
            </w:tcBorders>
            <w:vAlign w:val="center"/>
          </w:tcPr>
          <w:p w14:paraId="60FD10B0" w14:textId="62672FF6"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638,9</w:t>
            </w:r>
          </w:p>
        </w:tc>
        <w:tc>
          <w:tcPr>
            <w:tcW w:w="917" w:type="dxa"/>
            <w:tcBorders>
              <w:top w:val="single" w:sz="4" w:space="0" w:color="000000"/>
              <w:left w:val="single" w:sz="4" w:space="0" w:color="000000"/>
              <w:bottom w:val="single" w:sz="4" w:space="0" w:color="000000"/>
              <w:right w:val="single" w:sz="4" w:space="0" w:color="000000"/>
            </w:tcBorders>
            <w:vAlign w:val="center"/>
          </w:tcPr>
          <w:p w14:paraId="67762B6B" w14:textId="2BA7E362"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638,9</w:t>
            </w:r>
          </w:p>
        </w:tc>
        <w:tc>
          <w:tcPr>
            <w:tcW w:w="916" w:type="dxa"/>
            <w:tcBorders>
              <w:top w:val="single" w:sz="4" w:space="0" w:color="000000"/>
              <w:left w:val="single" w:sz="4" w:space="0" w:color="000000"/>
              <w:bottom w:val="single" w:sz="4" w:space="0" w:color="000000"/>
              <w:right w:val="single" w:sz="4" w:space="0" w:color="000000"/>
            </w:tcBorders>
            <w:vAlign w:val="center"/>
          </w:tcPr>
          <w:p w14:paraId="3B6C8EE6" w14:textId="62CAF978"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638,9</w:t>
            </w:r>
          </w:p>
        </w:tc>
        <w:tc>
          <w:tcPr>
            <w:tcW w:w="917" w:type="dxa"/>
            <w:tcBorders>
              <w:top w:val="single" w:sz="4" w:space="0" w:color="000000"/>
              <w:left w:val="single" w:sz="4" w:space="0" w:color="000000"/>
              <w:bottom w:val="single" w:sz="4" w:space="0" w:color="000000"/>
              <w:right w:val="single" w:sz="4" w:space="0" w:color="000000"/>
            </w:tcBorders>
            <w:vAlign w:val="center"/>
          </w:tcPr>
          <w:p w14:paraId="4EB2DE07" w14:textId="1FD16CC1"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638,9</w:t>
            </w:r>
          </w:p>
        </w:tc>
        <w:tc>
          <w:tcPr>
            <w:tcW w:w="917" w:type="dxa"/>
            <w:tcBorders>
              <w:top w:val="single" w:sz="4" w:space="0" w:color="000000"/>
              <w:left w:val="single" w:sz="4" w:space="0" w:color="000000"/>
              <w:bottom w:val="single" w:sz="4" w:space="0" w:color="000000"/>
              <w:right w:val="single" w:sz="4" w:space="0" w:color="000000"/>
            </w:tcBorders>
            <w:vAlign w:val="center"/>
          </w:tcPr>
          <w:p w14:paraId="3EFC8F88" w14:textId="4045DAC4"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638,9</w:t>
            </w:r>
          </w:p>
        </w:tc>
        <w:tc>
          <w:tcPr>
            <w:tcW w:w="916" w:type="dxa"/>
            <w:tcBorders>
              <w:top w:val="single" w:sz="4" w:space="0" w:color="000000"/>
              <w:left w:val="single" w:sz="4" w:space="0" w:color="000000"/>
              <w:bottom w:val="single" w:sz="4" w:space="0" w:color="000000"/>
              <w:right w:val="single" w:sz="4" w:space="0" w:color="000000"/>
            </w:tcBorders>
            <w:vAlign w:val="center"/>
          </w:tcPr>
          <w:p w14:paraId="7A1B17D7" w14:textId="52E662F3"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638,9</w:t>
            </w:r>
          </w:p>
        </w:tc>
        <w:tc>
          <w:tcPr>
            <w:tcW w:w="917" w:type="dxa"/>
            <w:tcBorders>
              <w:top w:val="single" w:sz="4" w:space="0" w:color="000000"/>
              <w:left w:val="single" w:sz="4" w:space="0" w:color="000000"/>
              <w:bottom w:val="single" w:sz="4" w:space="0" w:color="000000"/>
              <w:right w:val="single" w:sz="4" w:space="0" w:color="000000"/>
            </w:tcBorders>
            <w:vAlign w:val="center"/>
          </w:tcPr>
          <w:p w14:paraId="7C6E7F39" w14:textId="6B6EE4A2"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638,9</w:t>
            </w:r>
          </w:p>
        </w:tc>
        <w:tc>
          <w:tcPr>
            <w:tcW w:w="917" w:type="dxa"/>
            <w:tcBorders>
              <w:top w:val="single" w:sz="4" w:space="0" w:color="000000"/>
              <w:left w:val="single" w:sz="4" w:space="0" w:color="000000"/>
              <w:bottom w:val="single" w:sz="4" w:space="0" w:color="000000"/>
              <w:right w:val="single" w:sz="4" w:space="0" w:color="000000"/>
            </w:tcBorders>
            <w:vAlign w:val="center"/>
          </w:tcPr>
          <w:p w14:paraId="3613B21B" w14:textId="18460B52"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638,9</w:t>
            </w:r>
          </w:p>
        </w:tc>
      </w:tr>
      <w:tr w:rsidR="006950F5" w:rsidRPr="00A12A44" w14:paraId="09C4CA5B" w14:textId="77777777" w:rsidTr="00A40D0F">
        <w:trPr>
          <w:trHeight w:val="20"/>
        </w:trPr>
        <w:tc>
          <w:tcPr>
            <w:tcW w:w="737" w:type="dxa"/>
            <w:tcBorders>
              <w:top w:val="single" w:sz="4" w:space="0" w:color="000000"/>
              <w:left w:val="single" w:sz="4" w:space="0" w:color="000000"/>
              <w:bottom w:val="single" w:sz="4" w:space="0" w:color="000000"/>
              <w:right w:val="single" w:sz="4" w:space="0" w:color="000000"/>
            </w:tcBorders>
            <w:vAlign w:val="center"/>
          </w:tcPr>
          <w:p w14:paraId="3FEE2790"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3.</w:t>
            </w:r>
          </w:p>
        </w:tc>
        <w:tc>
          <w:tcPr>
            <w:tcW w:w="4678" w:type="dxa"/>
            <w:tcBorders>
              <w:top w:val="single" w:sz="4" w:space="0" w:color="000000"/>
              <w:left w:val="single" w:sz="4" w:space="0" w:color="000000"/>
              <w:bottom w:val="single" w:sz="4" w:space="0" w:color="000000"/>
              <w:right w:val="single" w:sz="4" w:space="0" w:color="000000"/>
            </w:tcBorders>
          </w:tcPr>
          <w:p w14:paraId="2E709E66" w14:textId="77777777" w:rsidR="006950F5" w:rsidRPr="00A40D0F" w:rsidRDefault="006950F5" w:rsidP="006950F5">
            <w:pPr>
              <w:contextualSpacing/>
              <w:rPr>
                <w:rFonts w:ascii="Arial" w:eastAsia="Calibri" w:hAnsi="Arial" w:cs="Arial"/>
                <w:sz w:val="18"/>
                <w:szCs w:val="18"/>
                <w:lang w:eastAsia="en-US"/>
              </w:rPr>
            </w:pPr>
            <w:r w:rsidRPr="00A40D0F">
              <w:rPr>
                <w:rFonts w:ascii="Arial" w:eastAsia="Calibri" w:hAnsi="Arial" w:cs="Arial"/>
                <w:sz w:val="18"/>
                <w:szCs w:val="18"/>
                <w:lang w:eastAsia="en-US"/>
              </w:rPr>
              <w:t>Средний срок эксплуатации тепловых сетей</w:t>
            </w:r>
          </w:p>
        </w:tc>
        <w:tc>
          <w:tcPr>
            <w:tcW w:w="993" w:type="dxa"/>
            <w:tcBorders>
              <w:top w:val="single" w:sz="4" w:space="0" w:color="000000"/>
              <w:left w:val="single" w:sz="4" w:space="0" w:color="000000"/>
              <w:bottom w:val="single" w:sz="4" w:space="0" w:color="000000"/>
              <w:right w:val="single" w:sz="4" w:space="0" w:color="000000"/>
            </w:tcBorders>
            <w:vAlign w:val="center"/>
          </w:tcPr>
          <w:p w14:paraId="317975CA" w14:textId="77777777" w:rsidR="006950F5" w:rsidRPr="00A40D0F" w:rsidRDefault="00372D39" w:rsidP="006950F5">
            <w:pPr>
              <w:contextualSpacing/>
              <w:jc w:val="center"/>
              <w:rPr>
                <w:rFonts w:ascii="Arial" w:eastAsia="Calibri" w:hAnsi="Arial" w:cs="Arial"/>
                <w:sz w:val="18"/>
                <w:szCs w:val="18"/>
                <w:lang w:eastAsia="en-US"/>
              </w:rPr>
            </w:pPr>
            <m:oMathPara>
              <m:oMath>
                <m:sSub>
                  <m:sSubPr>
                    <m:ctrlPr>
                      <w:rPr>
                        <w:rFonts w:ascii="Cambria Math" w:eastAsia="Calibri" w:hAnsi="Cambria Math" w:cs="Arial"/>
                        <w:i/>
                        <w:noProof/>
                        <w:sz w:val="18"/>
                        <w:szCs w:val="18"/>
                        <w:lang w:eastAsia="en-US"/>
                      </w:rPr>
                    </m:ctrlPr>
                  </m:sSubPr>
                  <m:e>
                    <m:r>
                      <w:rPr>
                        <w:rFonts w:ascii="Cambria Math" w:eastAsia="Calibri" w:hAnsi="Arial" w:cs="Arial"/>
                        <w:noProof/>
                        <w:sz w:val="18"/>
                        <w:szCs w:val="18"/>
                        <w:lang w:eastAsia="en-US"/>
                      </w:rPr>
                      <m:t>Э</m:t>
                    </m:r>
                  </m:e>
                  <m:sub>
                    <m:r>
                      <w:rPr>
                        <w:rFonts w:ascii="Cambria Math" w:eastAsia="Calibri" w:hAnsi="Arial" w:cs="Arial"/>
                        <w:noProof/>
                        <w:sz w:val="18"/>
                        <w:szCs w:val="18"/>
                        <w:lang w:eastAsia="en-US"/>
                      </w:rPr>
                      <m:t>j</m:t>
                    </m:r>
                    <m:ctrlPr>
                      <w:rPr>
                        <w:rFonts w:ascii="Cambria Math" w:eastAsia="Calibri" w:hAnsi="Arial" w:cs="Arial"/>
                        <w:i/>
                        <w:noProof/>
                        <w:sz w:val="18"/>
                        <w:szCs w:val="18"/>
                        <w:lang w:eastAsia="en-US"/>
                      </w:rPr>
                    </m:ctrlPr>
                  </m:sub>
                </m:sSub>
              </m:oMath>
            </m:oMathPara>
          </w:p>
        </w:tc>
        <w:tc>
          <w:tcPr>
            <w:tcW w:w="1133" w:type="dxa"/>
            <w:tcBorders>
              <w:top w:val="single" w:sz="4" w:space="0" w:color="000000"/>
              <w:left w:val="single" w:sz="4" w:space="0" w:color="000000"/>
              <w:bottom w:val="single" w:sz="4" w:space="0" w:color="000000"/>
              <w:right w:val="single" w:sz="4" w:space="0" w:color="000000"/>
            </w:tcBorders>
            <w:vAlign w:val="center"/>
          </w:tcPr>
          <w:p w14:paraId="1BA88BD8"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лет</w:t>
            </w:r>
          </w:p>
        </w:tc>
        <w:tc>
          <w:tcPr>
            <w:tcW w:w="916" w:type="dxa"/>
            <w:tcBorders>
              <w:top w:val="single" w:sz="4" w:space="0" w:color="000000"/>
              <w:left w:val="single" w:sz="4" w:space="0" w:color="000000"/>
              <w:bottom w:val="single" w:sz="4" w:space="0" w:color="000000"/>
              <w:right w:val="single" w:sz="4" w:space="0" w:color="000000"/>
            </w:tcBorders>
            <w:vAlign w:val="center"/>
          </w:tcPr>
          <w:p w14:paraId="2C099F8F" w14:textId="522D14FE"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083AEC5F" w14:textId="268B23B3"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578AAD8F" w14:textId="42E5522F"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6" w:type="dxa"/>
            <w:tcBorders>
              <w:top w:val="single" w:sz="4" w:space="0" w:color="000000"/>
              <w:left w:val="single" w:sz="4" w:space="0" w:color="000000"/>
              <w:bottom w:val="single" w:sz="4" w:space="0" w:color="000000"/>
              <w:right w:val="single" w:sz="4" w:space="0" w:color="000000"/>
            </w:tcBorders>
            <w:vAlign w:val="center"/>
          </w:tcPr>
          <w:p w14:paraId="7E3137DD" w14:textId="728EABD7"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41390F39" w14:textId="66633DFB"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4509D3F3" w14:textId="084DAF29"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6" w:type="dxa"/>
            <w:tcBorders>
              <w:top w:val="single" w:sz="4" w:space="0" w:color="000000"/>
              <w:left w:val="single" w:sz="4" w:space="0" w:color="000000"/>
              <w:bottom w:val="single" w:sz="4" w:space="0" w:color="000000"/>
              <w:right w:val="single" w:sz="4" w:space="0" w:color="000000"/>
            </w:tcBorders>
            <w:vAlign w:val="center"/>
          </w:tcPr>
          <w:p w14:paraId="2514EDBE" w14:textId="27457DBB"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2EF14B0C" w14:textId="2FF52D80"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79D8C799" w14:textId="6BDF54AC"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6" w:type="dxa"/>
            <w:tcBorders>
              <w:top w:val="single" w:sz="4" w:space="0" w:color="000000"/>
              <w:left w:val="single" w:sz="4" w:space="0" w:color="000000"/>
              <w:bottom w:val="single" w:sz="4" w:space="0" w:color="000000"/>
              <w:right w:val="single" w:sz="4" w:space="0" w:color="000000"/>
            </w:tcBorders>
            <w:vAlign w:val="center"/>
          </w:tcPr>
          <w:p w14:paraId="0C6E3A49" w14:textId="71C04E21"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7BBEC62D" w14:textId="79824DBB"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60C5AD5F" w14:textId="16ED07FB"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6" w:type="dxa"/>
            <w:tcBorders>
              <w:top w:val="single" w:sz="4" w:space="0" w:color="000000"/>
              <w:left w:val="single" w:sz="4" w:space="0" w:color="000000"/>
              <w:bottom w:val="single" w:sz="4" w:space="0" w:color="000000"/>
              <w:right w:val="single" w:sz="4" w:space="0" w:color="000000"/>
            </w:tcBorders>
            <w:vAlign w:val="center"/>
          </w:tcPr>
          <w:p w14:paraId="1A990DA0" w14:textId="1E57E434"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7CAC6D1E" w14:textId="2CDA6553"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7DE3085D" w14:textId="516DF11A"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r>
      <w:tr w:rsidR="006950F5" w:rsidRPr="00A12A44" w14:paraId="374B7913" w14:textId="77777777" w:rsidTr="00A40D0F">
        <w:trPr>
          <w:trHeight w:val="20"/>
        </w:trPr>
        <w:tc>
          <w:tcPr>
            <w:tcW w:w="737" w:type="dxa"/>
            <w:tcBorders>
              <w:top w:val="single" w:sz="4" w:space="0" w:color="000000"/>
              <w:left w:val="single" w:sz="4" w:space="0" w:color="000000"/>
              <w:bottom w:val="single" w:sz="4" w:space="0" w:color="000000"/>
              <w:right w:val="single" w:sz="4" w:space="0" w:color="000000"/>
            </w:tcBorders>
            <w:vAlign w:val="center"/>
          </w:tcPr>
          <w:p w14:paraId="5D93AE31"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3.1.</w:t>
            </w:r>
          </w:p>
        </w:tc>
        <w:tc>
          <w:tcPr>
            <w:tcW w:w="4678" w:type="dxa"/>
            <w:tcBorders>
              <w:top w:val="single" w:sz="4" w:space="0" w:color="000000"/>
              <w:left w:val="single" w:sz="4" w:space="0" w:color="000000"/>
              <w:bottom w:val="single" w:sz="4" w:space="0" w:color="000000"/>
              <w:right w:val="single" w:sz="4" w:space="0" w:color="000000"/>
            </w:tcBorders>
            <w:vAlign w:val="center"/>
          </w:tcPr>
          <w:p w14:paraId="058E834B" w14:textId="77777777" w:rsidR="006950F5" w:rsidRPr="00A40D0F" w:rsidRDefault="006950F5" w:rsidP="006950F5">
            <w:pPr>
              <w:contextualSpacing/>
              <w:jc w:val="right"/>
              <w:rPr>
                <w:rFonts w:ascii="Arial" w:eastAsia="Calibri" w:hAnsi="Arial" w:cs="Arial"/>
                <w:sz w:val="18"/>
                <w:szCs w:val="18"/>
                <w:lang w:eastAsia="en-US"/>
              </w:rPr>
            </w:pPr>
            <w:r w:rsidRPr="00A40D0F">
              <w:rPr>
                <w:rFonts w:ascii="Arial" w:eastAsia="Calibri" w:hAnsi="Arial" w:cs="Arial"/>
                <w:sz w:val="18"/>
                <w:szCs w:val="18"/>
                <w:lang w:eastAsia="en-US"/>
              </w:rPr>
              <w:t xml:space="preserve"> магистральных </w:t>
            </w:r>
          </w:p>
        </w:tc>
        <w:tc>
          <w:tcPr>
            <w:tcW w:w="993" w:type="dxa"/>
            <w:tcBorders>
              <w:top w:val="single" w:sz="4" w:space="0" w:color="000000"/>
              <w:left w:val="single" w:sz="4" w:space="0" w:color="000000"/>
              <w:bottom w:val="single" w:sz="4" w:space="0" w:color="000000"/>
              <w:right w:val="single" w:sz="4" w:space="0" w:color="000000"/>
            </w:tcBorders>
            <w:vAlign w:val="center"/>
          </w:tcPr>
          <w:p w14:paraId="474F8087" w14:textId="77777777" w:rsidR="006950F5" w:rsidRPr="00A40D0F" w:rsidRDefault="00372D39" w:rsidP="006950F5">
            <w:pPr>
              <w:contextualSpacing/>
              <w:jc w:val="center"/>
              <w:rPr>
                <w:rFonts w:ascii="Arial" w:eastAsia="Calibri" w:hAnsi="Arial" w:cs="Arial"/>
                <w:sz w:val="18"/>
                <w:szCs w:val="18"/>
                <w:lang w:eastAsia="en-US"/>
              </w:rPr>
            </w:pPr>
            <m:oMathPara>
              <m:oMath>
                <m:sSubSup>
                  <m:sSubSupPr>
                    <m:ctrlPr>
                      <w:rPr>
                        <w:rFonts w:ascii="Cambria Math" w:eastAsia="Calibri" w:hAnsi="Cambria Math" w:cs="Arial"/>
                        <w:i/>
                        <w:noProof/>
                        <w:sz w:val="18"/>
                        <w:szCs w:val="18"/>
                        <w:lang w:eastAsia="en-US"/>
                      </w:rPr>
                    </m:ctrlPr>
                  </m:sSubSupPr>
                  <m:e>
                    <m:r>
                      <w:rPr>
                        <w:rFonts w:ascii="Cambria Math" w:eastAsia="Calibri" w:hAnsi="Arial" w:cs="Arial"/>
                        <w:noProof/>
                        <w:sz w:val="18"/>
                        <w:szCs w:val="18"/>
                        <w:lang w:eastAsia="en-US"/>
                      </w:rPr>
                      <m:t>Э</m:t>
                    </m:r>
                  </m:e>
                  <m:sub>
                    <m:r>
                      <w:rPr>
                        <w:rFonts w:ascii="Cambria Math" w:eastAsia="Calibri" w:hAnsi="Arial" w:cs="Arial"/>
                        <w:noProof/>
                        <w:sz w:val="18"/>
                        <w:szCs w:val="18"/>
                        <w:lang w:eastAsia="en-US"/>
                      </w:rPr>
                      <m:t>j</m:t>
                    </m:r>
                    <m:ctrlPr>
                      <w:rPr>
                        <w:rFonts w:ascii="Cambria Math" w:eastAsia="Calibri" w:hAnsi="Arial" w:cs="Arial"/>
                        <w:i/>
                        <w:noProof/>
                        <w:sz w:val="18"/>
                        <w:szCs w:val="18"/>
                        <w:lang w:eastAsia="en-US"/>
                      </w:rPr>
                    </m:ctrlPr>
                  </m:sub>
                  <m:sup>
                    <m:r>
                      <m:rPr>
                        <m:nor/>
                      </m:rPr>
                      <w:rPr>
                        <w:rFonts w:ascii="Cambria Math" w:eastAsia="Calibri" w:hAnsi="Arial" w:cs="Arial"/>
                        <w:noProof/>
                        <w:sz w:val="18"/>
                        <w:szCs w:val="18"/>
                        <w:lang w:eastAsia="en-US"/>
                      </w:rPr>
                      <m:t>маг</m:t>
                    </m:r>
                    <m:ctrlPr>
                      <w:rPr>
                        <w:rFonts w:ascii="Cambria Math" w:eastAsia="Calibri" w:hAnsi="Cambria Math" w:cs="Arial"/>
                        <w:noProof/>
                        <w:sz w:val="18"/>
                        <w:szCs w:val="18"/>
                        <w:lang w:eastAsia="en-US"/>
                      </w:rPr>
                    </m:ctrlPr>
                  </m:sup>
                </m:sSubSup>
              </m:oMath>
            </m:oMathPara>
          </w:p>
        </w:tc>
        <w:tc>
          <w:tcPr>
            <w:tcW w:w="1133" w:type="dxa"/>
            <w:tcBorders>
              <w:top w:val="single" w:sz="4" w:space="0" w:color="000000"/>
              <w:left w:val="single" w:sz="4" w:space="0" w:color="000000"/>
              <w:bottom w:val="single" w:sz="4" w:space="0" w:color="000000"/>
              <w:right w:val="single" w:sz="4" w:space="0" w:color="000000"/>
            </w:tcBorders>
            <w:vAlign w:val="center"/>
          </w:tcPr>
          <w:p w14:paraId="5002A24B"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лет</w:t>
            </w:r>
          </w:p>
        </w:tc>
        <w:tc>
          <w:tcPr>
            <w:tcW w:w="916" w:type="dxa"/>
            <w:tcBorders>
              <w:top w:val="single" w:sz="4" w:space="0" w:color="000000"/>
              <w:left w:val="single" w:sz="4" w:space="0" w:color="000000"/>
              <w:bottom w:val="single" w:sz="4" w:space="0" w:color="000000"/>
              <w:right w:val="single" w:sz="4" w:space="0" w:color="000000"/>
            </w:tcBorders>
            <w:vAlign w:val="center"/>
          </w:tcPr>
          <w:p w14:paraId="1018FCA1" w14:textId="01C74505"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29A056C0" w14:textId="54AF8ABC"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072CC850" w14:textId="6D6A37CC"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6" w:type="dxa"/>
            <w:tcBorders>
              <w:top w:val="single" w:sz="4" w:space="0" w:color="000000"/>
              <w:left w:val="single" w:sz="4" w:space="0" w:color="000000"/>
              <w:bottom w:val="single" w:sz="4" w:space="0" w:color="000000"/>
              <w:right w:val="single" w:sz="4" w:space="0" w:color="000000"/>
            </w:tcBorders>
            <w:vAlign w:val="center"/>
          </w:tcPr>
          <w:p w14:paraId="5C0D6041" w14:textId="1EEB745D"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08328A7D" w14:textId="49DBD2F3"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15F78DF7" w14:textId="113892D7"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6" w:type="dxa"/>
            <w:tcBorders>
              <w:top w:val="single" w:sz="4" w:space="0" w:color="000000"/>
              <w:left w:val="single" w:sz="4" w:space="0" w:color="000000"/>
              <w:bottom w:val="single" w:sz="4" w:space="0" w:color="000000"/>
              <w:right w:val="single" w:sz="4" w:space="0" w:color="000000"/>
            </w:tcBorders>
            <w:vAlign w:val="center"/>
          </w:tcPr>
          <w:p w14:paraId="550E0B2E" w14:textId="4265FE6C"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16CFC45F" w14:textId="5DDE578A"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3BAD3020" w14:textId="35D12EF6"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6" w:type="dxa"/>
            <w:tcBorders>
              <w:top w:val="single" w:sz="4" w:space="0" w:color="000000"/>
              <w:left w:val="single" w:sz="4" w:space="0" w:color="000000"/>
              <w:bottom w:val="single" w:sz="4" w:space="0" w:color="000000"/>
              <w:right w:val="single" w:sz="4" w:space="0" w:color="000000"/>
            </w:tcBorders>
            <w:vAlign w:val="center"/>
          </w:tcPr>
          <w:p w14:paraId="7E1C1DA1" w14:textId="35036770"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17A999CF" w14:textId="5EA405E2"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607E5877" w14:textId="558292E8"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6" w:type="dxa"/>
            <w:tcBorders>
              <w:top w:val="single" w:sz="4" w:space="0" w:color="000000"/>
              <w:left w:val="single" w:sz="4" w:space="0" w:color="000000"/>
              <w:bottom w:val="single" w:sz="4" w:space="0" w:color="000000"/>
              <w:right w:val="single" w:sz="4" w:space="0" w:color="000000"/>
            </w:tcBorders>
            <w:vAlign w:val="center"/>
          </w:tcPr>
          <w:p w14:paraId="6A14A4E5" w14:textId="0D4AA607"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3506D2F6" w14:textId="03D0028F"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61D8052D" w14:textId="5DFEDB46"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r>
      <w:tr w:rsidR="006950F5" w:rsidRPr="00A12A44" w14:paraId="7F75269A" w14:textId="77777777" w:rsidTr="00A40D0F">
        <w:trPr>
          <w:trHeight w:val="20"/>
        </w:trPr>
        <w:tc>
          <w:tcPr>
            <w:tcW w:w="737" w:type="dxa"/>
            <w:tcBorders>
              <w:top w:val="single" w:sz="4" w:space="0" w:color="000000"/>
              <w:left w:val="single" w:sz="4" w:space="0" w:color="000000"/>
              <w:bottom w:val="single" w:sz="4" w:space="0" w:color="000000"/>
              <w:right w:val="single" w:sz="4" w:space="0" w:color="000000"/>
            </w:tcBorders>
            <w:vAlign w:val="center"/>
          </w:tcPr>
          <w:p w14:paraId="65708CB1"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3.2</w:t>
            </w:r>
          </w:p>
        </w:tc>
        <w:tc>
          <w:tcPr>
            <w:tcW w:w="4678" w:type="dxa"/>
            <w:tcBorders>
              <w:top w:val="single" w:sz="4" w:space="0" w:color="000000"/>
              <w:left w:val="single" w:sz="4" w:space="0" w:color="000000"/>
              <w:bottom w:val="single" w:sz="4" w:space="0" w:color="000000"/>
              <w:right w:val="single" w:sz="4" w:space="0" w:color="000000"/>
            </w:tcBorders>
            <w:vAlign w:val="center"/>
          </w:tcPr>
          <w:p w14:paraId="29D24462" w14:textId="77777777" w:rsidR="006950F5" w:rsidRPr="00A40D0F" w:rsidRDefault="006950F5" w:rsidP="006950F5">
            <w:pPr>
              <w:contextualSpacing/>
              <w:jc w:val="right"/>
              <w:rPr>
                <w:rFonts w:ascii="Arial" w:eastAsia="Calibri" w:hAnsi="Arial" w:cs="Arial"/>
                <w:sz w:val="18"/>
                <w:szCs w:val="18"/>
                <w:lang w:eastAsia="en-US"/>
              </w:rPr>
            </w:pPr>
            <w:r w:rsidRPr="00A40D0F">
              <w:rPr>
                <w:rFonts w:ascii="Arial" w:eastAsia="Calibri" w:hAnsi="Arial" w:cs="Arial"/>
                <w:sz w:val="18"/>
                <w:szCs w:val="18"/>
                <w:lang w:eastAsia="en-US"/>
              </w:rPr>
              <w:t xml:space="preserve"> распределительных</w:t>
            </w:r>
          </w:p>
        </w:tc>
        <w:tc>
          <w:tcPr>
            <w:tcW w:w="993" w:type="dxa"/>
            <w:tcBorders>
              <w:top w:val="single" w:sz="4" w:space="0" w:color="000000"/>
              <w:left w:val="single" w:sz="4" w:space="0" w:color="000000"/>
              <w:bottom w:val="single" w:sz="4" w:space="0" w:color="000000"/>
              <w:right w:val="single" w:sz="4" w:space="0" w:color="000000"/>
            </w:tcBorders>
            <w:vAlign w:val="center"/>
          </w:tcPr>
          <w:p w14:paraId="02963487" w14:textId="77777777" w:rsidR="006950F5" w:rsidRPr="00A40D0F" w:rsidRDefault="00372D39" w:rsidP="006950F5">
            <w:pPr>
              <w:contextualSpacing/>
              <w:jc w:val="center"/>
              <w:rPr>
                <w:rFonts w:ascii="Arial" w:eastAsia="Calibri" w:hAnsi="Arial" w:cs="Arial"/>
                <w:sz w:val="18"/>
                <w:szCs w:val="18"/>
                <w:lang w:eastAsia="en-US"/>
              </w:rPr>
            </w:pPr>
            <m:oMathPara>
              <m:oMath>
                <m:sSubSup>
                  <m:sSubSupPr>
                    <m:ctrlPr>
                      <w:rPr>
                        <w:rFonts w:ascii="Cambria Math" w:eastAsia="Calibri" w:hAnsi="Cambria Math" w:cs="Arial"/>
                        <w:i/>
                        <w:noProof/>
                        <w:sz w:val="18"/>
                        <w:szCs w:val="18"/>
                        <w:lang w:eastAsia="en-US"/>
                      </w:rPr>
                    </m:ctrlPr>
                  </m:sSubSupPr>
                  <m:e>
                    <m:r>
                      <w:rPr>
                        <w:rFonts w:ascii="Cambria Math" w:eastAsia="Calibri" w:hAnsi="Arial" w:cs="Arial"/>
                        <w:noProof/>
                        <w:sz w:val="18"/>
                        <w:szCs w:val="18"/>
                        <w:lang w:eastAsia="en-US"/>
                      </w:rPr>
                      <m:t>Э</m:t>
                    </m:r>
                  </m:e>
                  <m:sub>
                    <m:r>
                      <w:rPr>
                        <w:rFonts w:ascii="Cambria Math" w:eastAsia="Calibri" w:hAnsi="Arial" w:cs="Arial"/>
                        <w:noProof/>
                        <w:sz w:val="18"/>
                        <w:szCs w:val="18"/>
                        <w:lang w:eastAsia="en-US"/>
                      </w:rPr>
                      <m:t>j</m:t>
                    </m:r>
                    <m:ctrlPr>
                      <w:rPr>
                        <w:rFonts w:ascii="Cambria Math" w:eastAsia="Calibri" w:hAnsi="Arial" w:cs="Arial"/>
                        <w:i/>
                        <w:noProof/>
                        <w:sz w:val="18"/>
                        <w:szCs w:val="18"/>
                        <w:lang w:eastAsia="en-US"/>
                      </w:rPr>
                    </m:ctrlPr>
                  </m:sub>
                  <m:sup>
                    <m:r>
                      <m:rPr>
                        <m:nor/>
                      </m:rPr>
                      <w:rPr>
                        <w:rFonts w:ascii="Cambria Math" w:eastAsia="Calibri" w:hAnsi="Arial" w:cs="Arial"/>
                        <w:noProof/>
                        <w:sz w:val="18"/>
                        <w:szCs w:val="18"/>
                        <w:lang w:eastAsia="en-US"/>
                      </w:rPr>
                      <m:t>расп</m:t>
                    </m:r>
                    <m:ctrlPr>
                      <w:rPr>
                        <w:rFonts w:ascii="Cambria Math" w:eastAsia="Calibri" w:hAnsi="Cambria Math" w:cs="Arial"/>
                        <w:noProof/>
                        <w:sz w:val="18"/>
                        <w:szCs w:val="18"/>
                        <w:lang w:eastAsia="en-US"/>
                      </w:rPr>
                    </m:ctrlPr>
                  </m:sup>
                </m:sSubSup>
              </m:oMath>
            </m:oMathPara>
          </w:p>
        </w:tc>
        <w:tc>
          <w:tcPr>
            <w:tcW w:w="1133" w:type="dxa"/>
            <w:tcBorders>
              <w:top w:val="single" w:sz="4" w:space="0" w:color="000000"/>
              <w:left w:val="single" w:sz="4" w:space="0" w:color="000000"/>
              <w:bottom w:val="single" w:sz="4" w:space="0" w:color="000000"/>
              <w:right w:val="single" w:sz="4" w:space="0" w:color="000000"/>
            </w:tcBorders>
            <w:vAlign w:val="center"/>
          </w:tcPr>
          <w:p w14:paraId="5769D91C"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лет</w:t>
            </w:r>
          </w:p>
        </w:tc>
        <w:tc>
          <w:tcPr>
            <w:tcW w:w="916" w:type="dxa"/>
            <w:tcBorders>
              <w:top w:val="single" w:sz="4" w:space="0" w:color="000000"/>
              <w:left w:val="single" w:sz="4" w:space="0" w:color="000000"/>
              <w:bottom w:val="single" w:sz="4" w:space="0" w:color="000000"/>
              <w:right w:val="single" w:sz="4" w:space="0" w:color="000000"/>
            </w:tcBorders>
            <w:vAlign w:val="center"/>
          </w:tcPr>
          <w:p w14:paraId="12BAFE9D" w14:textId="152EF688"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2AC685AF" w14:textId="45B47AAD"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1D034A57" w14:textId="37D30C53"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6" w:type="dxa"/>
            <w:tcBorders>
              <w:top w:val="single" w:sz="4" w:space="0" w:color="000000"/>
              <w:left w:val="single" w:sz="4" w:space="0" w:color="000000"/>
              <w:bottom w:val="single" w:sz="4" w:space="0" w:color="000000"/>
              <w:right w:val="single" w:sz="4" w:space="0" w:color="000000"/>
            </w:tcBorders>
            <w:vAlign w:val="center"/>
          </w:tcPr>
          <w:p w14:paraId="2247B530" w14:textId="368C9EF3"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33FEB427" w14:textId="4BBA9F1A"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4D51FB1B" w14:textId="51768595"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6" w:type="dxa"/>
            <w:tcBorders>
              <w:top w:val="single" w:sz="4" w:space="0" w:color="000000"/>
              <w:left w:val="single" w:sz="4" w:space="0" w:color="000000"/>
              <w:bottom w:val="single" w:sz="4" w:space="0" w:color="000000"/>
              <w:right w:val="single" w:sz="4" w:space="0" w:color="000000"/>
            </w:tcBorders>
            <w:vAlign w:val="center"/>
          </w:tcPr>
          <w:p w14:paraId="5D1B2AD3" w14:textId="4AEF7680"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7646CFB1" w14:textId="5FA1F061"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159AC0D9" w14:textId="628F97F2"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6" w:type="dxa"/>
            <w:tcBorders>
              <w:top w:val="single" w:sz="4" w:space="0" w:color="000000"/>
              <w:left w:val="single" w:sz="4" w:space="0" w:color="000000"/>
              <w:bottom w:val="single" w:sz="4" w:space="0" w:color="000000"/>
              <w:right w:val="single" w:sz="4" w:space="0" w:color="000000"/>
            </w:tcBorders>
            <w:vAlign w:val="center"/>
          </w:tcPr>
          <w:p w14:paraId="6CE50EEF" w14:textId="39C50F88"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2A7AD951" w14:textId="57F1AE78"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45EFC0E2" w14:textId="6DBF182B"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6" w:type="dxa"/>
            <w:tcBorders>
              <w:top w:val="single" w:sz="4" w:space="0" w:color="000000"/>
              <w:left w:val="single" w:sz="4" w:space="0" w:color="000000"/>
              <w:bottom w:val="single" w:sz="4" w:space="0" w:color="000000"/>
              <w:right w:val="single" w:sz="4" w:space="0" w:color="000000"/>
            </w:tcBorders>
            <w:vAlign w:val="center"/>
          </w:tcPr>
          <w:p w14:paraId="19C76A62" w14:textId="570F1D02"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1248E1A2" w14:textId="79D8CB70"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1104C7E4" w14:textId="0D016F3E"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r>
      <w:tr w:rsidR="006950F5" w:rsidRPr="00A12A44" w14:paraId="3E0729AF" w14:textId="77777777" w:rsidTr="00A40D0F">
        <w:trPr>
          <w:trHeight w:val="20"/>
        </w:trPr>
        <w:tc>
          <w:tcPr>
            <w:tcW w:w="737" w:type="dxa"/>
            <w:tcBorders>
              <w:top w:val="single" w:sz="4" w:space="0" w:color="000000"/>
              <w:left w:val="single" w:sz="4" w:space="0" w:color="000000"/>
              <w:bottom w:val="single" w:sz="4" w:space="0" w:color="000000"/>
              <w:right w:val="single" w:sz="4" w:space="0" w:color="000000"/>
            </w:tcBorders>
            <w:vAlign w:val="center"/>
          </w:tcPr>
          <w:p w14:paraId="4C56EBAA"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4.</w:t>
            </w:r>
          </w:p>
        </w:tc>
        <w:tc>
          <w:tcPr>
            <w:tcW w:w="4678" w:type="dxa"/>
            <w:tcBorders>
              <w:top w:val="single" w:sz="4" w:space="0" w:color="000000"/>
              <w:left w:val="single" w:sz="4" w:space="0" w:color="000000"/>
              <w:bottom w:val="single" w:sz="4" w:space="0" w:color="000000"/>
              <w:right w:val="single" w:sz="4" w:space="0" w:color="000000"/>
            </w:tcBorders>
            <w:vAlign w:val="center"/>
          </w:tcPr>
          <w:p w14:paraId="3D9BAD34" w14:textId="77777777" w:rsidR="006950F5" w:rsidRPr="00A40D0F" w:rsidRDefault="006950F5" w:rsidP="006950F5">
            <w:pPr>
              <w:contextualSpacing/>
              <w:rPr>
                <w:rFonts w:ascii="Arial" w:eastAsia="Calibri" w:hAnsi="Arial" w:cs="Arial"/>
                <w:sz w:val="18"/>
                <w:szCs w:val="18"/>
                <w:lang w:eastAsia="en-US"/>
              </w:rPr>
            </w:pPr>
            <w:r w:rsidRPr="00A40D0F">
              <w:rPr>
                <w:rFonts w:ascii="Arial" w:eastAsia="Calibri" w:hAnsi="Arial" w:cs="Arial"/>
                <w:sz w:val="18"/>
                <w:szCs w:val="18"/>
                <w:lang w:eastAsia="en-US"/>
              </w:rPr>
              <w:t xml:space="preserve">Удельная материальная характеристика тепловых сетей на одного жителя, обслуживаемого из системы теплоснабжения </w:t>
            </w:r>
          </w:p>
        </w:tc>
        <w:tc>
          <w:tcPr>
            <w:tcW w:w="993" w:type="dxa"/>
            <w:tcBorders>
              <w:top w:val="single" w:sz="4" w:space="0" w:color="000000"/>
              <w:left w:val="single" w:sz="4" w:space="0" w:color="000000"/>
              <w:bottom w:val="single" w:sz="4" w:space="0" w:color="000000"/>
              <w:right w:val="single" w:sz="4" w:space="0" w:color="000000"/>
            </w:tcBorders>
            <w:vAlign w:val="center"/>
          </w:tcPr>
          <w:p w14:paraId="18507291" w14:textId="77777777" w:rsidR="006950F5" w:rsidRPr="00A40D0F" w:rsidRDefault="00372D39" w:rsidP="006950F5">
            <w:pPr>
              <w:contextualSpacing/>
              <w:jc w:val="center"/>
              <w:rPr>
                <w:rFonts w:ascii="Arial" w:eastAsia="Calibri" w:hAnsi="Arial" w:cs="Arial"/>
                <w:sz w:val="18"/>
                <w:szCs w:val="18"/>
                <w:lang w:eastAsia="en-US"/>
              </w:rPr>
            </w:pPr>
            <m:oMathPara>
              <m:oMath>
                <m:sSub>
                  <m:sSubPr>
                    <m:ctrlPr>
                      <w:rPr>
                        <w:rFonts w:ascii="Cambria Math" w:eastAsia="Calibri" w:hAnsi="Arial" w:cs="Arial"/>
                        <w:i/>
                        <w:noProof/>
                        <w:sz w:val="18"/>
                        <w:szCs w:val="18"/>
                        <w:lang w:eastAsia="en-US"/>
                      </w:rPr>
                    </m:ctrlPr>
                  </m:sSubPr>
                  <m:e>
                    <m:r>
                      <w:rPr>
                        <w:rFonts w:ascii="Cambria Math" w:eastAsia="Calibri" w:hAnsi="Arial" w:cs="Arial"/>
                        <w:noProof/>
                        <w:sz w:val="18"/>
                        <w:szCs w:val="18"/>
                        <w:lang w:eastAsia="en-US"/>
                      </w:rPr>
                      <m:t>m</m:t>
                    </m:r>
                  </m:e>
                  <m:sub>
                    <m:r>
                      <w:rPr>
                        <w:rFonts w:ascii="Cambria Math" w:eastAsia="Calibri" w:hAnsi="Arial" w:cs="Arial"/>
                        <w:noProof/>
                        <w:sz w:val="18"/>
                        <w:szCs w:val="18"/>
                        <w:lang w:eastAsia="en-US"/>
                      </w:rPr>
                      <m:t>j</m:t>
                    </m:r>
                  </m:sub>
                </m:sSub>
              </m:oMath>
            </m:oMathPara>
          </w:p>
        </w:tc>
        <w:tc>
          <w:tcPr>
            <w:tcW w:w="1133" w:type="dxa"/>
            <w:tcBorders>
              <w:top w:val="single" w:sz="4" w:space="0" w:color="000000"/>
              <w:left w:val="single" w:sz="4" w:space="0" w:color="000000"/>
              <w:bottom w:val="single" w:sz="4" w:space="0" w:color="000000"/>
              <w:right w:val="single" w:sz="4" w:space="0" w:color="000000"/>
            </w:tcBorders>
            <w:vAlign w:val="center"/>
          </w:tcPr>
          <w:p w14:paraId="6147F3E0"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м</w:t>
            </w:r>
            <w:r w:rsidRPr="00A40D0F">
              <w:rPr>
                <w:rFonts w:ascii="Arial" w:eastAsia="Calibri" w:hAnsi="Arial" w:cs="Arial"/>
                <w:sz w:val="18"/>
                <w:szCs w:val="18"/>
                <w:vertAlign w:val="superscript"/>
                <w:lang w:eastAsia="en-US"/>
              </w:rPr>
              <w:t>2</w:t>
            </w:r>
            <w:r w:rsidRPr="00A40D0F">
              <w:rPr>
                <w:rFonts w:ascii="Arial" w:eastAsia="Calibri" w:hAnsi="Arial" w:cs="Arial"/>
                <w:sz w:val="18"/>
                <w:szCs w:val="18"/>
                <w:lang w:val="en-US" w:eastAsia="en-US"/>
              </w:rPr>
              <w:t>/</w:t>
            </w:r>
            <w:r w:rsidRPr="00A40D0F">
              <w:rPr>
                <w:rFonts w:ascii="Arial" w:eastAsia="Calibri" w:hAnsi="Arial" w:cs="Arial"/>
                <w:sz w:val="18"/>
                <w:szCs w:val="18"/>
                <w:lang w:eastAsia="en-US"/>
              </w:rPr>
              <w:t>чел</w:t>
            </w:r>
          </w:p>
        </w:tc>
        <w:tc>
          <w:tcPr>
            <w:tcW w:w="916" w:type="dxa"/>
            <w:tcBorders>
              <w:top w:val="single" w:sz="4" w:space="0" w:color="000000"/>
              <w:left w:val="single" w:sz="4" w:space="0" w:color="000000"/>
              <w:bottom w:val="single" w:sz="4" w:space="0" w:color="000000"/>
              <w:right w:val="single" w:sz="4" w:space="0" w:color="000000"/>
            </w:tcBorders>
            <w:vAlign w:val="center"/>
          </w:tcPr>
          <w:p w14:paraId="2063B1FE" w14:textId="0B155234"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2,103</w:t>
            </w:r>
          </w:p>
        </w:tc>
        <w:tc>
          <w:tcPr>
            <w:tcW w:w="917" w:type="dxa"/>
            <w:tcBorders>
              <w:top w:val="single" w:sz="4" w:space="0" w:color="000000"/>
              <w:left w:val="single" w:sz="4" w:space="0" w:color="000000"/>
              <w:bottom w:val="single" w:sz="4" w:space="0" w:color="000000"/>
              <w:right w:val="single" w:sz="4" w:space="0" w:color="000000"/>
            </w:tcBorders>
            <w:vAlign w:val="center"/>
          </w:tcPr>
          <w:p w14:paraId="2BB01A0B" w14:textId="4BFF3C9A"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2,090</w:t>
            </w:r>
          </w:p>
        </w:tc>
        <w:tc>
          <w:tcPr>
            <w:tcW w:w="917" w:type="dxa"/>
            <w:tcBorders>
              <w:top w:val="single" w:sz="4" w:space="0" w:color="000000"/>
              <w:left w:val="single" w:sz="4" w:space="0" w:color="000000"/>
              <w:bottom w:val="single" w:sz="4" w:space="0" w:color="000000"/>
              <w:right w:val="single" w:sz="4" w:space="0" w:color="000000"/>
            </w:tcBorders>
            <w:vAlign w:val="center"/>
          </w:tcPr>
          <w:p w14:paraId="1DE3D763" w14:textId="19C4C421"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2,119</w:t>
            </w:r>
          </w:p>
        </w:tc>
        <w:tc>
          <w:tcPr>
            <w:tcW w:w="916" w:type="dxa"/>
            <w:tcBorders>
              <w:top w:val="single" w:sz="4" w:space="0" w:color="000000"/>
              <w:left w:val="single" w:sz="4" w:space="0" w:color="000000"/>
              <w:bottom w:val="single" w:sz="4" w:space="0" w:color="000000"/>
              <w:right w:val="single" w:sz="4" w:space="0" w:color="000000"/>
            </w:tcBorders>
            <w:vAlign w:val="center"/>
          </w:tcPr>
          <w:p w14:paraId="48CABE11" w14:textId="2CA4D3D9"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2,128</w:t>
            </w:r>
          </w:p>
        </w:tc>
        <w:tc>
          <w:tcPr>
            <w:tcW w:w="917" w:type="dxa"/>
            <w:tcBorders>
              <w:top w:val="single" w:sz="4" w:space="0" w:color="000000"/>
              <w:left w:val="single" w:sz="4" w:space="0" w:color="000000"/>
              <w:bottom w:val="single" w:sz="4" w:space="0" w:color="000000"/>
              <w:right w:val="single" w:sz="4" w:space="0" w:color="000000"/>
            </w:tcBorders>
            <w:vAlign w:val="center"/>
          </w:tcPr>
          <w:p w14:paraId="24EA687F" w14:textId="4A5FE59A"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2,089</w:t>
            </w:r>
          </w:p>
        </w:tc>
        <w:tc>
          <w:tcPr>
            <w:tcW w:w="917" w:type="dxa"/>
            <w:tcBorders>
              <w:top w:val="single" w:sz="4" w:space="0" w:color="000000"/>
              <w:left w:val="single" w:sz="4" w:space="0" w:color="000000"/>
              <w:bottom w:val="single" w:sz="4" w:space="0" w:color="000000"/>
              <w:right w:val="single" w:sz="4" w:space="0" w:color="000000"/>
            </w:tcBorders>
            <w:vAlign w:val="center"/>
          </w:tcPr>
          <w:p w14:paraId="4FB78D34" w14:textId="5BF82082"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2,052</w:t>
            </w:r>
          </w:p>
        </w:tc>
        <w:tc>
          <w:tcPr>
            <w:tcW w:w="916" w:type="dxa"/>
            <w:tcBorders>
              <w:top w:val="single" w:sz="4" w:space="0" w:color="000000"/>
              <w:left w:val="single" w:sz="4" w:space="0" w:color="000000"/>
              <w:bottom w:val="single" w:sz="4" w:space="0" w:color="000000"/>
              <w:right w:val="single" w:sz="4" w:space="0" w:color="000000"/>
            </w:tcBorders>
            <w:vAlign w:val="center"/>
          </w:tcPr>
          <w:p w14:paraId="4FB0DF27" w14:textId="5903F3B7"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2,090</w:t>
            </w:r>
          </w:p>
        </w:tc>
        <w:tc>
          <w:tcPr>
            <w:tcW w:w="917" w:type="dxa"/>
            <w:tcBorders>
              <w:top w:val="single" w:sz="4" w:space="0" w:color="000000"/>
              <w:left w:val="single" w:sz="4" w:space="0" w:color="000000"/>
              <w:bottom w:val="single" w:sz="4" w:space="0" w:color="000000"/>
              <w:right w:val="single" w:sz="4" w:space="0" w:color="000000"/>
            </w:tcBorders>
            <w:vAlign w:val="center"/>
          </w:tcPr>
          <w:p w14:paraId="4F6DBE26" w14:textId="07A9A12E"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2,126</w:t>
            </w:r>
          </w:p>
        </w:tc>
        <w:tc>
          <w:tcPr>
            <w:tcW w:w="917" w:type="dxa"/>
            <w:tcBorders>
              <w:top w:val="single" w:sz="4" w:space="0" w:color="000000"/>
              <w:left w:val="single" w:sz="4" w:space="0" w:color="000000"/>
              <w:bottom w:val="single" w:sz="4" w:space="0" w:color="000000"/>
              <w:right w:val="single" w:sz="4" w:space="0" w:color="000000"/>
            </w:tcBorders>
            <w:vAlign w:val="center"/>
          </w:tcPr>
          <w:p w14:paraId="40248F9F" w14:textId="11991231"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2,161</w:t>
            </w:r>
          </w:p>
        </w:tc>
        <w:tc>
          <w:tcPr>
            <w:tcW w:w="916" w:type="dxa"/>
            <w:tcBorders>
              <w:top w:val="single" w:sz="4" w:space="0" w:color="000000"/>
              <w:left w:val="single" w:sz="4" w:space="0" w:color="000000"/>
              <w:bottom w:val="single" w:sz="4" w:space="0" w:color="000000"/>
              <w:right w:val="single" w:sz="4" w:space="0" w:color="000000"/>
            </w:tcBorders>
            <w:vAlign w:val="center"/>
          </w:tcPr>
          <w:p w14:paraId="55A69C1B" w14:textId="385BA948"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2,195</w:t>
            </w:r>
          </w:p>
        </w:tc>
        <w:tc>
          <w:tcPr>
            <w:tcW w:w="917" w:type="dxa"/>
            <w:tcBorders>
              <w:top w:val="single" w:sz="4" w:space="0" w:color="000000"/>
              <w:left w:val="single" w:sz="4" w:space="0" w:color="000000"/>
              <w:bottom w:val="single" w:sz="4" w:space="0" w:color="000000"/>
              <w:right w:val="single" w:sz="4" w:space="0" w:color="000000"/>
            </w:tcBorders>
            <w:vAlign w:val="center"/>
          </w:tcPr>
          <w:p w14:paraId="73BF8D60" w14:textId="2F7A13F0"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2,228</w:t>
            </w:r>
          </w:p>
        </w:tc>
        <w:tc>
          <w:tcPr>
            <w:tcW w:w="917" w:type="dxa"/>
            <w:tcBorders>
              <w:top w:val="single" w:sz="4" w:space="0" w:color="000000"/>
              <w:left w:val="single" w:sz="4" w:space="0" w:color="000000"/>
              <w:bottom w:val="single" w:sz="4" w:space="0" w:color="000000"/>
              <w:right w:val="single" w:sz="4" w:space="0" w:color="000000"/>
            </w:tcBorders>
            <w:vAlign w:val="center"/>
          </w:tcPr>
          <w:p w14:paraId="169F865A" w14:textId="795B9D6C"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2,260</w:t>
            </w:r>
          </w:p>
        </w:tc>
        <w:tc>
          <w:tcPr>
            <w:tcW w:w="916" w:type="dxa"/>
            <w:tcBorders>
              <w:top w:val="single" w:sz="4" w:space="0" w:color="000000"/>
              <w:left w:val="single" w:sz="4" w:space="0" w:color="000000"/>
              <w:bottom w:val="single" w:sz="4" w:space="0" w:color="000000"/>
              <w:right w:val="single" w:sz="4" w:space="0" w:color="000000"/>
            </w:tcBorders>
            <w:vAlign w:val="center"/>
          </w:tcPr>
          <w:p w14:paraId="00F1E285" w14:textId="4AB34420"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2,291</w:t>
            </w:r>
          </w:p>
        </w:tc>
        <w:tc>
          <w:tcPr>
            <w:tcW w:w="917" w:type="dxa"/>
            <w:tcBorders>
              <w:top w:val="single" w:sz="4" w:space="0" w:color="000000"/>
              <w:left w:val="single" w:sz="4" w:space="0" w:color="000000"/>
              <w:bottom w:val="single" w:sz="4" w:space="0" w:color="000000"/>
              <w:right w:val="single" w:sz="4" w:space="0" w:color="000000"/>
            </w:tcBorders>
            <w:vAlign w:val="center"/>
          </w:tcPr>
          <w:p w14:paraId="5A8BC827" w14:textId="5A495E42"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2,320</w:t>
            </w:r>
          </w:p>
        </w:tc>
        <w:tc>
          <w:tcPr>
            <w:tcW w:w="917" w:type="dxa"/>
            <w:tcBorders>
              <w:top w:val="single" w:sz="4" w:space="0" w:color="000000"/>
              <w:left w:val="single" w:sz="4" w:space="0" w:color="000000"/>
              <w:bottom w:val="single" w:sz="4" w:space="0" w:color="000000"/>
              <w:right w:val="single" w:sz="4" w:space="0" w:color="000000"/>
            </w:tcBorders>
            <w:vAlign w:val="center"/>
          </w:tcPr>
          <w:p w14:paraId="3F8A7715" w14:textId="4BB1F3A0"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2,298</w:t>
            </w:r>
          </w:p>
        </w:tc>
      </w:tr>
      <w:tr w:rsidR="006950F5" w:rsidRPr="00A12A44" w14:paraId="166741B8" w14:textId="77777777" w:rsidTr="00A40D0F">
        <w:trPr>
          <w:trHeight w:val="20"/>
        </w:trPr>
        <w:tc>
          <w:tcPr>
            <w:tcW w:w="737" w:type="dxa"/>
            <w:tcBorders>
              <w:top w:val="single" w:sz="4" w:space="0" w:color="000000"/>
              <w:left w:val="single" w:sz="4" w:space="0" w:color="000000"/>
              <w:bottom w:val="single" w:sz="4" w:space="0" w:color="000000"/>
              <w:right w:val="single" w:sz="4" w:space="0" w:color="000000"/>
            </w:tcBorders>
            <w:vAlign w:val="center"/>
          </w:tcPr>
          <w:p w14:paraId="33D6FC3C"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5.</w:t>
            </w:r>
          </w:p>
        </w:tc>
        <w:tc>
          <w:tcPr>
            <w:tcW w:w="4678" w:type="dxa"/>
            <w:tcBorders>
              <w:top w:val="single" w:sz="4" w:space="0" w:color="000000"/>
              <w:left w:val="single" w:sz="4" w:space="0" w:color="000000"/>
              <w:bottom w:val="single" w:sz="4" w:space="0" w:color="000000"/>
              <w:right w:val="single" w:sz="4" w:space="0" w:color="000000"/>
            </w:tcBorders>
            <w:vAlign w:val="center"/>
          </w:tcPr>
          <w:p w14:paraId="59976595" w14:textId="77777777" w:rsidR="006950F5" w:rsidRPr="00A40D0F" w:rsidRDefault="006950F5" w:rsidP="006950F5">
            <w:pPr>
              <w:contextualSpacing/>
              <w:rPr>
                <w:rFonts w:ascii="Arial" w:eastAsia="Calibri" w:hAnsi="Arial" w:cs="Arial"/>
                <w:sz w:val="18"/>
                <w:szCs w:val="18"/>
                <w:lang w:eastAsia="en-US"/>
              </w:rPr>
            </w:pPr>
            <w:r w:rsidRPr="00A40D0F">
              <w:rPr>
                <w:rFonts w:ascii="Arial" w:eastAsia="Calibri" w:hAnsi="Arial" w:cs="Arial"/>
                <w:sz w:val="18"/>
                <w:szCs w:val="18"/>
                <w:lang w:eastAsia="en-US"/>
              </w:rPr>
              <w:t xml:space="preserve">Присоединенная тепловая нагрузка </w:t>
            </w:r>
          </w:p>
        </w:tc>
        <w:tc>
          <w:tcPr>
            <w:tcW w:w="993" w:type="dxa"/>
            <w:tcBorders>
              <w:top w:val="single" w:sz="4" w:space="0" w:color="000000"/>
              <w:left w:val="single" w:sz="4" w:space="0" w:color="000000"/>
              <w:bottom w:val="single" w:sz="4" w:space="0" w:color="000000"/>
              <w:right w:val="single" w:sz="4" w:space="0" w:color="000000"/>
            </w:tcBorders>
            <w:vAlign w:val="center"/>
          </w:tcPr>
          <w:p w14:paraId="2020F287" w14:textId="77777777" w:rsidR="006950F5" w:rsidRPr="00A40D0F" w:rsidRDefault="00372D39" w:rsidP="006950F5">
            <w:pPr>
              <w:contextualSpacing/>
              <w:jc w:val="center"/>
              <w:rPr>
                <w:rFonts w:ascii="Arial" w:eastAsia="Calibri" w:hAnsi="Arial" w:cs="Arial"/>
                <w:sz w:val="18"/>
                <w:szCs w:val="18"/>
                <w:lang w:eastAsia="en-US"/>
              </w:rPr>
            </w:pPr>
            <m:oMathPara>
              <m:oMath>
                <m:sSubSup>
                  <m:sSubSupPr>
                    <m:ctrlPr>
                      <w:rPr>
                        <w:rFonts w:ascii="Cambria Math" w:eastAsia="Calibri" w:hAnsi="Arial" w:cs="Arial"/>
                        <w:i/>
                        <w:noProof/>
                        <w:sz w:val="18"/>
                        <w:szCs w:val="18"/>
                        <w:lang w:eastAsia="en-US"/>
                      </w:rPr>
                    </m:ctrlPr>
                  </m:sSubSupPr>
                  <m:e>
                    <m:r>
                      <w:rPr>
                        <w:rFonts w:ascii="Cambria Math" w:eastAsia="Calibri" w:hAnsi="Arial" w:cs="Arial"/>
                        <w:noProof/>
                        <w:sz w:val="18"/>
                        <w:szCs w:val="18"/>
                        <w:lang w:eastAsia="en-US"/>
                      </w:rPr>
                      <m:t>Q</m:t>
                    </m:r>
                  </m:e>
                  <m:sub>
                    <m:r>
                      <w:rPr>
                        <w:rFonts w:ascii="Cambria Math" w:eastAsia="Calibri" w:hAnsi="Arial" w:cs="Arial"/>
                        <w:noProof/>
                        <w:sz w:val="18"/>
                        <w:szCs w:val="18"/>
                        <w:lang w:eastAsia="en-US"/>
                      </w:rPr>
                      <m:t>j</m:t>
                    </m:r>
                  </m:sub>
                  <m:sup>
                    <m:r>
                      <w:rPr>
                        <w:rFonts w:ascii="Cambria Math" w:eastAsia="Calibri" w:hAnsi="Arial" w:cs="Arial"/>
                        <w:noProof/>
                        <w:sz w:val="18"/>
                        <w:szCs w:val="18"/>
                        <w:lang w:eastAsia="en-US"/>
                      </w:rPr>
                      <m:t>p</m:t>
                    </m:r>
                  </m:sup>
                </m:sSubSup>
              </m:oMath>
            </m:oMathPara>
          </w:p>
        </w:tc>
        <w:tc>
          <w:tcPr>
            <w:tcW w:w="1133" w:type="dxa"/>
            <w:tcBorders>
              <w:top w:val="single" w:sz="4" w:space="0" w:color="000000"/>
              <w:left w:val="single" w:sz="4" w:space="0" w:color="000000"/>
              <w:bottom w:val="single" w:sz="4" w:space="0" w:color="000000"/>
              <w:right w:val="single" w:sz="4" w:space="0" w:color="000000"/>
            </w:tcBorders>
            <w:vAlign w:val="center"/>
          </w:tcPr>
          <w:p w14:paraId="2B04E003"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Гкал/ч</w:t>
            </w:r>
          </w:p>
        </w:tc>
        <w:tc>
          <w:tcPr>
            <w:tcW w:w="916" w:type="dxa"/>
            <w:tcBorders>
              <w:top w:val="single" w:sz="4" w:space="0" w:color="000000"/>
              <w:left w:val="single" w:sz="4" w:space="0" w:color="000000"/>
              <w:bottom w:val="single" w:sz="4" w:space="0" w:color="000000"/>
              <w:right w:val="single" w:sz="4" w:space="0" w:color="000000"/>
            </w:tcBorders>
            <w:vAlign w:val="center"/>
          </w:tcPr>
          <w:p w14:paraId="7512AB0E" w14:textId="04DC1F50"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4,6</w:t>
            </w:r>
          </w:p>
        </w:tc>
        <w:tc>
          <w:tcPr>
            <w:tcW w:w="917" w:type="dxa"/>
            <w:tcBorders>
              <w:top w:val="single" w:sz="4" w:space="0" w:color="000000"/>
              <w:left w:val="single" w:sz="4" w:space="0" w:color="000000"/>
              <w:bottom w:val="single" w:sz="4" w:space="0" w:color="000000"/>
              <w:right w:val="single" w:sz="4" w:space="0" w:color="000000"/>
            </w:tcBorders>
            <w:vAlign w:val="center"/>
          </w:tcPr>
          <w:p w14:paraId="68391B5D" w14:textId="0BA9FFE8"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4,6</w:t>
            </w:r>
          </w:p>
        </w:tc>
        <w:tc>
          <w:tcPr>
            <w:tcW w:w="917" w:type="dxa"/>
            <w:tcBorders>
              <w:top w:val="single" w:sz="4" w:space="0" w:color="000000"/>
              <w:left w:val="single" w:sz="4" w:space="0" w:color="000000"/>
              <w:bottom w:val="single" w:sz="4" w:space="0" w:color="000000"/>
              <w:right w:val="single" w:sz="4" w:space="0" w:color="000000"/>
            </w:tcBorders>
            <w:vAlign w:val="center"/>
          </w:tcPr>
          <w:p w14:paraId="71DBB28C" w14:textId="13CB1178"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4,6</w:t>
            </w:r>
          </w:p>
        </w:tc>
        <w:tc>
          <w:tcPr>
            <w:tcW w:w="916" w:type="dxa"/>
            <w:tcBorders>
              <w:top w:val="single" w:sz="4" w:space="0" w:color="000000"/>
              <w:left w:val="single" w:sz="4" w:space="0" w:color="000000"/>
              <w:bottom w:val="single" w:sz="4" w:space="0" w:color="000000"/>
              <w:right w:val="single" w:sz="4" w:space="0" w:color="000000"/>
            </w:tcBorders>
            <w:vAlign w:val="center"/>
          </w:tcPr>
          <w:p w14:paraId="145D970E" w14:textId="7069E62F"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4,6</w:t>
            </w:r>
          </w:p>
        </w:tc>
        <w:tc>
          <w:tcPr>
            <w:tcW w:w="917" w:type="dxa"/>
            <w:tcBorders>
              <w:top w:val="single" w:sz="4" w:space="0" w:color="000000"/>
              <w:left w:val="single" w:sz="4" w:space="0" w:color="000000"/>
              <w:bottom w:val="single" w:sz="4" w:space="0" w:color="000000"/>
              <w:right w:val="single" w:sz="4" w:space="0" w:color="000000"/>
            </w:tcBorders>
            <w:vAlign w:val="center"/>
          </w:tcPr>
          <w:p w14:paraId="6578A0AB" w14:textId="29B07EC1"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4,6</w:t>
            </w:r>
          </w:p>
        </w:tc>
        <w:tc>
          <w:tcPr>
            <w:tcW w:w="917" w:type="dxa"/>
            <w:tcBorders>
              <w:top w:val="single" w:sz="4" w:space="0" w:color="000000"/>
              <w:left w:val="single" w:sz="4" w:space="0" w:color="000000"/>
              <w:bottom w:val="single" w:sz="4" w:space="0" w:color="000000"/>
              <w:right w:val="single" w:sz="4" w:space="0" w:color="000000"/>
            </w:tcBorders>
            <w:vAlign w:val="center"/>
          </w:tcPr>
          <w:p w14:paraId="5FB89CE1" w14:textId="72FB7851"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4,6</w:t>
            </w:r>
          </w:p>
        </w:tc>
        <w:tc>
          <w:tcPr>
            <w:tcW w:w="916" w:type="dxa"/>
            <w:tcBorders>
              <w:top w:val="single" w:sz="4" w:space="0" w:color="000000"/>
              <w:left w:val="single" w:sz="4" w:space="0" w:color="000000"/>
              <w:bottom w:val="single" w:sz="4" w:space="0" w:color="000000"/>
              <w:right w:val="single" w:sz="4" w:space="0" w:color="000000"/>
            </w:tcBorders>
            <w:vAlign w:val="center"/>
          </w:tcPr>
          <w:p w14:paraId="48675EFF" w14:textId="3443C332"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4,6</w:t>
            </w:r>
          </w:p>
        </w:tc>
        <w:tc>
          <w:tcPr>
            <w:tcW w:w="917" w:type="dxa"/>
            <w:tcBorders>
              <w:top w:val="single" w:sz="4" w:space="0" w:color="000000"/>
              <w:left w:val="single" w:sz="4" w:space="0" w:color="000000"/>
              <w:bottom w:val="single" w:sz="4" w:space="0" w:color="000000"/>
              <w:right w:val="single" w:sz="4" w:space="0" w:color="000000"/>
            </w:tcBorders>
            <w:vAlign w:val="center"/>
          </w:tcPr>
          <w:p w14:paraId="40B42EC2" w14:textId="26A4341A"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4,6</w:t>
            </w:r>
          </w:p>
        </w:tc>
        <w:tc>
          <w:tcPr>
            <w:tcW w:w="917" w:type="dxa"/>
            <w:tcBorders>
              <w:top w:val="single" w:sz="4" w:space="0" w:color="000000"/>
              <w:left w:val="single" w:sz="4" w:space="0" w:color="000000"/>
              <w:bottom w:val="single" w:sz="4" w:space="0" w:color="000000"/>
              <w:right w:val="single" w:sz="4" w:space="0" w:color="000000"/>
            </w:tcBorders>
            <w:vAlign w:val="center"/>
          </w:tcPr>
          <w:p w14:paraId="5B72A550" w14:textId="046F823F"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4,6</w:t>
            </w:r>
          </w:p>
        </w:tc>
        <w:tc>
          <w:tcPr>
            <w:tcW w:w="916" w:type="dxa"/>
            <w:tcBorders>
              <w:top w:val="single" w:sz="4" w:space="0" w:color="000000"/>
              <w:left w:val="single" w:sz="4" w:space="0" w:color="000000"/>
              <w:bottom w:val="single" w:sz="4" w:space="0" w:color="000000"/>
              <w:right w:val="single" w:sz="4" w:space="0" w:color="000000"/>
            </w:tcBorders>
            <w:vAlign w:val="center"/>
          </w:tcPr>
          <w:p w14:paraId="583CC9EC" w14:textId="44E45239"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4,6</w:t>
            </w:r>
          </w:p>
        </w:tc>
        <w:tc>
          <w:tcPr>
            <w:tcW w:w="917" w:type="dxa"/>
            <w:tcBorders>
              <w:top w:val="single" w:sz="4" w:space="0" w:color="000000"/>
              <w:left w:val="single" w:sz="4" w:space="0" w:color="000000"/>
              <w:bottom w:val="single" w:sz="4" w:space="0" w:color="000000"/>
              <w:right w:val="single" w:sz="4" w:space="0" w:color="000000"/>
            </w:tcBorders>
            <w:vAlign w:val="center"/>
          </w:tcPr>
          <w:p w14:paraId="2F1B5719" w14:textId="06333C69"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4,6</w:t>
            </w:r>
          </w:p>
        </w:tc>
        <w:tc>
          <w:tcPr>
            <w:tcW w:w="917" w:type="dxa"/>
            <w:tcBorders>
              <w:top w:val="single" w:sz="4" w:space="0" w:color="000000"/>
              <w:left w:val="single" w:sz="4" w:space="0" w:color="000000"/>
              <w:bottom w:val="single" w:sz="4" w:space="0" w:color="000000"/>
              <w:right w:val="single" w:sz="4" w:space="0" w:color="000000"/>
            </w:tcBorders>
            <w:vAlign w:val="center"/>
          </w:tcPr>
          <w:p w14:paraId="46E9374B" w14:textId="76A14A9A"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4,6</w:t>
            </w:r>
          </w:p>
        </w:tc>
        <w:tc>
          <w:tcPr>
            <w:tcW w:w="916" w:type="dxa"/>
            <w:tcBorders>
              <w:top w:val="single" w:sz="4" w:space="0" w:color="000000"/>
              <w:left w:val="single" w:sz="4" w:space="0" w:color="000000"/>
              <w:bottom w:val="single" w:sz="4" w:space="0" w:color="000000"/>
              <w:right w:val="single" w:sz="4" w:space="0" w:color="000000"/>
            </w:tcBorders>
            <w:vAlign w:val="center"/>
          </w:tcPr>
          <w:p w14:paraId="7BFB1095" w14:textId="24B7FA92"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4,6</w:t>
            </w:r>
          </w:p>
        </w:tc>
        <w:tc>
          <w:tcPr>
            <w:tcW w:w="917" w:type="dxa"/>
            <w:tcBorders>
              <w:top w:val="single" w:sz="4" w:space="0" w:color="000000"/>
              <w:left w:val="single" w:sz="4" w:space="0" w:color="000000"/>
              <w:bottom w:val="single" w:sz="4" w:space="0" w:color="000000"/>
              <w:right w:val="single" w:sz="4" w:space="0" w:color="000000"/>
            </w:tcBorders>
            <w:vAlign w:val="center"/>
          </w:tcPr>
          <w:p w14:paraId="69B82A40" w14:textId="411479FF"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4,6</w:t>
            </w:r>
          </w:p>
        </w:tc>
        <w:tc>
          <w:tcPr>
            <w:tcW w:w="917" w:type="dxa"/>
            <w:tcBorders>
              <w:top w:val="single" w:sz="4" w:space="0" w:color="000000"/>
              <w:left w:val="single" w:sz="4" w:space="0" w:color="000000"/>
              <w:bottom w:val="single" w:sz="4" w:space="0" w:color="000000"/>
              <w:right w:val="single" w:sz="4" w:space="0" w:color="000000"/>
            </w:tcBorders>
            <w:vAlign w:val="center"/>
          </w:tcPr>
          <w:p w14:paraId="5939B87C" w14:textId="49990600"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4,6</w:t>
            </w:r>
          </w:p>
        </w:tc>
      </w:tr>
      <w:tr w:rsidR="006950F5" w:rsidRPr="00A12A44" w14:paraId="1FCC2F98" w14:textId="77777777" w:rsidTr="00A40D0F">
        <w:trPr>
          <w:trHeight w:val="20"/>
        </w:trPr>
        <w:tc>
          <w:tcPr>
            <w:tcW w:w="737" w:type="dxa"/>
            <w:tcBorders>
              <w:top w:val="single" w:sz="4" w:space="0" w:color="000000"/>
              <w:left w:val="single" w:sz="4" w:space="0" w:color="000000"/>
              <w:bottom w:val="single" w:sz="4" w:space="0" w:color="000000"/>
              <w:right w:val="single" w:sz="4" w:space="0" w:color="000000"/>
            </w:tcBorders>
            <w:vAlign w:val="center"/>
          </w:tcPr>
          <w:p w14:paraId="1250ED10"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6.</w:t>
            </w:r>
          </w:p>
        </w:tc>
        <w:tc>
          <w:tcPr>
            <w:tcW w:w="4678" w:type="dxa"/>
            <w:tcBorders>
              <w:top w:val="single" w:sz="4" w:space="0" w:color="000000"/>
              <w:left w:val="single" w:sz="4" w:space="0" w:color="000000"/>
              <w:bottom w:val="single" w:sz="4" w:space="0" w:color="000000"/>
              <w:right w:val="single" w:sz="4" w:space="0" w:color="000000"/>
            </w:tcBorders>
            <w:vAlign w:val="center"/>
          </w:tcPr>
          <w:p w14:paraId="45A341A6" w14:textId="77777777" w:rsidR="006950F5" w:rsidRPr="00A40D0F" w:rsidRDefault="006950F5" w:rsidP="006950F5">
            <w:pPr>
              <w:contextualSpacing/>
              <w:rPr>
                <w:rFonts w:ascii="Arial" w:eastAsia="Calibri" w:hAnsi="Arial" w:cs="Arial"/>
                <w:sz w:val="18"/>
                <w:szCs w:val="18"/>
                <w:lang w:eastAsia="en-US"/>
              </w:rPr>
            </w:pPr>
            <w:r w:rsidRPr="00A40D0F">
              <w:rPr>
                <w:rFonts w:ascii="Arial" w:eastAsia="Calibri" w:hAnsi="Arial" w:cs="Arial"/>
                <w:sz w:val="18"/>
                <w:szCs w:val="18"/>
                <w:lang w:eastAsia="en-US"/>
              </w:rPr>
              <w:t>Относительная материальная характеристика</w:t>
            </w:r>
          </w:p>
        </w:tc>
        <w:tc>
          <w:tcPr>
            <w:tcW w:w="993" w:type="dxa"/>
            <w:tcBorders>
              <w:top w:val="single" w:sz="4" w:space="0" w:color="000000"/>
              <w:left w:val="single" w:sz="4" w:space="0" w:color="000000"/>
              <w:bottom w:val="single" w:sz="4" w:space="0" w:color="000000"/>
              <w:right w:val="single" w:sz="4" w:space="0" w:color="000000"/>
            </w:tcBorders>
            <w:vAlign w:val="center"/>
          </w:tcPr>
          <w:p w14:paraId="231A580C" w14:textId="77777777" w:rsidR="006950F5" w:rsidRPr="00A40D0F" w:rsidRDefault="00372D39" w:rsidP="006950F5">
            <w:pPr>
              <w:contextualSpacing/>
              <w:jc w:val="center"/>
              <w:rPr>
                <w:rFonts w:ascii="Arial" w:eastAsia="Calibri" w:hAnsi="Arial" w:cs="Arial"/>
                <w:sz w:val="18"/>
                <w:szCs w:val="18"/>
                <w:lang w:eastAsia="en-US"/>
              </w:rPr>
            </w:pPr>
            <m:oMathPara>
              <m:oMath>
                <m:sSub>
                  <m:sSubPr>
                    <m:ctrlPr>
                      <w:rPr>
                        <w:rFonts w:ascii="Cambria Math" w:eastAsia="Calibri" w:hAnsi="Arial" w:cs="Arial"/>
                        <w:i/>
                        <w:noProof/>
                        <w:sz w:val="18"/>
                        <w:szCs w:val="18"/>
                        <w:lang w:eastAsia="en-US"/>
                      </w:rPr>
                    </m:ctrlPr>
                  </m:sSubPr>
                  <m:e>
                    <m:r>
                      <w:rPr>
                        <w:rFonts w:ascii="Cambria Math" w:eastAsia="Calibri" w:hAnsi="Arial" w:cs="Arial"/>
                        <w:noProof/>
                        <w:sz w:val="18"/>
                        <w:szCs w:val="18"/>
                        <w:lang w:eastAsia="en-US"/>
                      </w:rPr>
                      <m:t>μ</m:t>
                    </m:r>
                  </m:e>
                  <m:sub>
                    <m:r>
                      <w:rPr>
                        <w:rFonts w:ascii="Cambria Math" w:eastAsia="Calibri" w:hAnsi="Arial" w:cs="Arial"/>
                        <w:noProof/>
                        <w:sz w:val="18"/>
                        <w:szCs w:val="18"/>
                        <w:lang w:eastAsia="en-US"/>
                      </w:rPr>
                      <m:t>j</m:t>
                    </m:r>
                  </m:sub>
                </m:sSub>
              </m:oMath>
            </m:oMathPara>
          </w:p>
        </w:tc>
        <w:tc>
          <w:tcPr>
            <w:tcW w:w="1133" w:type="dxa"/>
            <w:tcBorders>
              <w:top w:val="single" w:sz="4" w:space="0" w:color="000000"/>
              <w:left w:val="single" w:sz="4" w:space="0" w:color="000000"/>
              <w:bottom w:val="single" w:sz="4" w:space="0" w:color="000000"/>
              <w:right w:val="single" w:sz="4" w:space="0" w:color="000000"/>
            </w:tcBorders>
            <w:vAlign w:val="center"/>
          </w:tcPr>
          <w:p w14:paraId="44B07690"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м</w:t>
            </w:r>
            <w:r w:rsidRPr="00A40D0F">
              <w:rPr>
                <w:rFonts w:ascii="Arial" w:eastAsia="Calibri" w:hAnsi="Arial" w:cs="Arial"/>
                <w:sz w:val="18"/>
                <w:szCs w:val="18"/>
                <w:vertAlign w:val="superscript"/>
                <w:lang w:eastAsia="en-US"/>
              </w:rPr>
              <w:t>2</w:t>
            </w:r>
            <w:r w:rsidRPr="00A40D0F">
              <w:rPr>
                <w:rFonts w:ascii="Arial" w:eastAsia="Calibri" w:hAnsi="Arial" w:cs="Arial"/>
                <w:sz w:val="18"/>
                <w:szCs w:val="18"/>
                <w:lang w:val="en-US" w:eastAsia="en-US"/>
              </w:rPr>
              <w:t>/</w:t>
            </w:r>
            <w:r w:rsidRPr="00A40D0F">
              <w:rPr>
                <w:rFonts w:ascii="Arial" w:eastAsia="Calibri" w:hAnsi="Arial" w:cs="Arial"/>
                <w:sz w:val="18"/>
                <w:szCs w:val="18"/>
                <w:lang w:eastAsia="en-US"/>
              </w:rPr>
              <w:t>Гкал</w:t>
            </w:r>
            <w:r w:rsidRPr="00A40D0F">
              <w:rPr>
                <w:rFonts w:ascii="Arial" w:eastAsia="Calibri" w:hAnsi="Arial" w:cs="Arial"/>
                <w:sz w:val="18"/>
                <w:szCs w:val="18"/>
                <w:lang w:val="en-US" w:eastAsia="en-US"/>
              </w:rPr>
              <w:t>/</w:t>
            </w:r>
            <w:r w:rsidRPr="00A40D0F">
              <w:rPr>
                <w:rFonts w:ascii="Arial" w:eastAsia="Calibri" w:hAnsi="Arial" w:cs="Arial"/>
                <w:sz w:val="18"/>
                <w:szCs w:val="18"/>
                <w:lang w:eastAsia="en-US"/>
              </w:rPr>
              <w:t>ч</w:t>
            </w:r>
          </w:p>
        </w:tc>
        <w:tc>
          <w:tcPr>
            <w:tcW w:w="916" w:type="dxa"/>
            <w:tcBorders>
              <w:top w:val="single" w:sz="4" w:space="0" w:color="000000"/>
              <w:left w:val="single" w:sz="4" w:space="0" w:color="000000"/>
              <w:bottom w:val="single" w:sz="4" w:space="0" w:color="000000"/>
              <w:right w:val="single" w:sz="4" w:space="0" w:color="000000"/>
            </w:tcBorders>
            <w:vAlign w:val="center"/>
          </w:tcPr>
          <w:p w14:paraId="40C1409D" w14:textId="0E880A17"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138,79</w:t>
            </w:r>
          </w:p>
        </w:tc>
        <w:tc>
          <w:tcPr>
            <w:tcW w:w="917" w:type="dxa"/>
            <w:tcBorders>
              <w:top w:val="single" w:sz="4" w:space="0" w:color="000000"/>
              <w:left w:val="single" w:sz="4" w:space="0" w:color="000000"/>
              <w:bottom w:val="single" w:sz="4" w:space="0" w:color="000000"/>
              <w:right w:val="single" w:sz="4" w:space="0" w:color="000000"/>
            </w:tcBorders>
            <w:vAlign w:val="center"/>
          </w:tcPr>
          <w:p w14:paraId="50D899C1" w14:textId="13F7D0E7"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138,79</w:t>
            </w:r>
          </w:p>
        </w:tc>
        <w:tc>
          <w:tcPr>
            <w:tcW w:w="917" w:type="dxa"/>
            <w:tcBorders>
              <w:top w:val="single" w:sz="4" w:space="0" w:color="000000"/>
              <w:left w:val="single" w:sz="4" w:space="0" w:color="000000"/>
              <w:bottom w:val="single" w:sz="4" w:space="0" w:color="000000"/>
              <w:right w:val="single" w:sz="4" w:space="0" w:color="000000"/>
            </w:tcBorders>
            <w:vAlign w:val="center"/>
          </w:tcPr>
          <w:p w14:paraId="208F6F56" w14:textId="2515D867"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138,79</w:t>
            </w:r>
          </w:p>
        </w:tc>
        <w:tc>
          <w:tcPr>
            <w:tcW w:w="916" w:type="dxa"/>
            <w:tcBorders>
              <w:top w:val="single" w:sz="4" w:space="0" w:color="000000"/>
              <w:left w:val="single" w:sz="4" w:space="0" w:color="000000"/>
              <w:bottom w:val="single" w:sz="4" w:space="0" w:color="000000"/>
              <w:right w:val="single" w:sz="4" w:space="0" w:color="000000"/>
            </w:tcBorders>
            <w:vAlign w:val="center"/>
          </w:tcPr>
          <w:p w14:paraId="39AEF123" w14:textId="521BC0E2"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138,79</w:t>
            </w:r>
          </w:p>
        </w:tc>
        <w:tc>
          <w:tcPr>
            <w:tcW w:w="917" w:type="dxa"/>
            <w:tcBorders>
              <w:top w:val="single" w:sz="4" w:space="0" w:color="000000"/>
              <w:left w:val="single" w:sz="4" w:space="0" w:color="000000"/>
              <w:bottom w:val="single" w:sz="4" w:space="0" w:color="000000"/>
              <w:right w:val="single" w:sz="4" w:space="0" w:color="000000"/>
            </w:tcBorders>
            <w:vAlign w:val="center"/>
          </w:tcPr>
          <w:p w14:paraId="07659CB7" w14:textId="0DC3734C"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138,79</w:t>
            </w:r>
          </w:p>
        </w:tc>
        <w:tc>
          <w:tcPr>
            <w:tcW w:w="917" w:type="dxa"/>
            <w:tcBorders>
              <w:top w:val="single" w:sz="4" w:space="0" w:color="000000"/>
              <w:left w:val="single" w:sz="4" w:space="0" w:color="000000"/>
              <w:bottom w:val="single" w:sz="4" w:space="0" w:color="000000"/>
              <w:right w:val="single" w:sz="4" w:space="0" w:color="000000"/>
            </w:tcBorders>
            <w:vAlign w:val="center"/>
          </w:tcPr>
          <w:p w14:paraId="6039D984" w14:textId="1E2AF23E"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138,79</w:t>
            </w:r>
          </w:p>
        </w:tc>
        <w:tc>
          <w:tcPr>
            <w:tcW w:w="916" w:type="dxa"/>
            <w:tcBorders>
              <w:top w:val="single" w:sz="4" w:space="0" w:color="000000"/>
              <w:left w:val="single" w:sz="4" w:space="0" w:color="000000"/>
              <w:bottom w:val="single" w:sz="4" w:space="0" w:color="000000"/>
              <w:right w:val="single" w:sz="4" w:space="0" w:color="000000"/>
            </w:tcBorders>
            <w:vAlign w:val="center"/>
          </w:tcPr>
          <w:p w14:paraId="265A9045" w14:textId="709C00DF"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138,79</w:t>
            </w:r>
          </w:p>
        </w:tc>
        <w:tc>
          <w:tcPr>
            <w:tcW w:w="917" w:type="dxa"/>
            <w:tcBorders>
              <w:top w:val="single" w:sz="4" w:space="0" w:color="000000"/>
              <w:left w:val="single" w:sz="4" w:space="0" w:color="000000"/>
              <w:bottom w:val="single" w:sz="4" w:space="0" w:color="000000"/>
              <w:right w:val="single" w:sz="4" w:space="0" w:color="000000"/>
            </w:tcBorders>
            <w:vAlign w:val="center"/>
          </w:tcPr>
          <w:p w14:paraId="7B5D6F72" w14:textId="2BDA6EBD"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138,79</w:t>
            </w:r>
          </w:p>
        </w:tc>
        <w:tc>
          <w:tcPr>
            <w:tcW w:w="917" w:type="dxa"/>
            <w:tcBorders>
              <w:top w:val="single" w:sz="4" w:space="0" w:color="000000"/>
              <w:left w:val="single" w:sz="4" w:space="0" w:color="000000"/>
              <w:bottom w:val="single" w:sz="4" w:space="0" w:color="000000"/>
              <w:right w:val="single" w:sz="4" w:space="0" w:color="000000"/>
            </w:tcBorders>
            <w:vAlign w:val="center"/>
          </w:tcPr>
          <w:p w14:paraId="4A895416" w14:textId="75D708B9"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138,79</w:t>
            </w:r>
          </w:p>
        </w:tc>
        <w:tc>
          <w:tcPr>
            <w:tcW w:w="916" w:type="dxa"/>
            <w:tcBorders>
              <w:top w:val="single" w:sz="4" w:space="0" w:color="000000"/>
              <w:left w:val="single" w:sz="4" w:space="0" w:color="000000"/>
              <w:bottom w:val="single" w:sz="4" w:space="0" w:color="000000"/>
              <w:right w:val="single" w:sz="4" w:space="0" w:color="000000"/>
            </w:tcBorders>
            <w:vAlign w:val="center"/>
          </w:tcPr>
          <w:p w14:paraId="116BAA95" w14:textId="557686A9"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138,79</w:t>
            </w:r>
          </w:p>
        </w:tc>
        <w:tc>
          <w:tcPr>
            <w:tcW w:w="917" w:type="dxa"/>
            <w:tcBorders>
              <w:top w:val="single" w:sz="4" w:space="0" w:color="000000"/>
              <w:left w:val="single" w:sz="4" w:space="0" w:color="000000"/>
              <w:bottom w:val="single" w:sz="4" w:space="0" w:color="000000"/>
              <w:right w:val="single" w:sz="4" w:space="0" w:color="000000"/>
            </w:tcBorders>
            <w:vAlign w:val="center"/>
          </w:tcPr>
          <w:p w14:paraId="6A7BE0C1" w14:textId="3F18D923"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138,79</w:t>
            </w:r>
          </w:p>
        </w:tc>
        <w:tc>
          <w:tcPr>
            <w:tcW w:w="917" w:type="dxa"/>
            <w:tcBorders>
              <w:top w:val="single" w:sz="4" w:space="0" w:color="000000"/>
              <w:left w:val="single" w:sz="4" w:space="0" w:color="000000"/>
              <w:bottom w:val="single" w:sz="4" w:space="0" w:color="000000"/>
              <w:right w:val="single" w:sz="4" w:space="0" w:color="000000"/>
            </w:tcBorders>
            <w:vAlign w:val="center"/>
          </w:tcPr>
          <w:p w14:paraId="2D6A4905" w14:textId="374EE217"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138,79</w:t>
            </w:r>
          </w:p>
        </w:tc>
        <w:tc>
          <w:tcPr>
            <w:tcW w:w="916" w:type="dxa"/>
            <w:tcBorders>
              <w:top w:val="single" w:sz="4" w:space="0" w:color="000000"/>
              <w:left w:val="single" w:sz="4" w:space="0" w:color="000000"/>
              <w:bottom w:val="single" w:sz="4" w:space="0" w:color="000000"/>
              <w:right w:val="single" w:sz="4" w:space="0" w:color="000000"/>
            </w:tcBorders>
            <w:vAlign w:val="center"/>
          </w:tcPr>
          <w:p w14:paraId="618016C9" w14:textId="6844660B"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138,79</w:t>
            </w:r>
          </w:p>
        </w:tc>
        <w:tc>
          <w:tcPr>
            <w:tcW w:w="917" w:type="dxa"/>
            <w:tcBorders>
              <w:top w:val="single" w:sz="4" w:space="0" w:color="000000"/>
              <w:left w:val="single" w:sz="4" w:space="0" w:color="000000"/>
              <w:bottom w:val="single" w:sz="4" w:space="0" w:color="000000"/>
              <w:right w:val="single" w:sz="4" w:space="0" w:color="000000"/>
            </w:tcBorders>
            <w:vAlign w:val="center"/>
          </w:tcPr>
          <w:p w14:paraId="09F71249" w14:textId="230B9E19"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138,79</w:t>
            </w:r>
          </w:p>
        </w:tc>
        <w:tc>
          <w:tcPr>
            <w:tcW w:w="917" w:type="dxa"/>
            <w:tcBorders>
              <w:top w:val="single" w:sz="4" w:space="0" w:color="000000"/>
              <w:left w:val="single" w:sz="4" w:space="0" w:color="000000"/>
              <w:bottom w:val="single" w:sz="4" w:space="0" w:color="000000"/>
              <w:right w:val="single" w:sz="4" w:space="0" w:color="000000"/>
            </w:tcBorders>
            <w:vAlign w:val="center"/>
          </w:tcPr>
          <w:p w14:paraId="66853842" w14:textId="0FBCE05B"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138,79</w:t>
            </w:r>
          </w:p>
        </w:tc>
      </w:tr>
      <w:tr w:rsidR="006950F5" w:rsidRPr="00A12A44" w14:paraId="6897C7F6" w14:textId="77777777" w:rsidTr="00A40D0F">
        <w:trPr>
          <w:trHeight w:val="20"/>
        </w:trPr>
        <w:tc>
          <w:tcPr>
            <w:tcW w:w="737" w:type="dxa"/>
            <w:tcBorders>
              <w:top w:val="single" w:sz="4" w:space="0" w:color="000000"/>
              <w:left w:val="single" w:sz="4" w:space="0" w:color="000000"/>
              <w:bottom w:val="single" w:sz="4" w:space="0" w:color="000000"/>
              <w:right w:val="single" w:sz="4" w:space="0" w:color="000000"/>
            </w:tcBorders>
            <w:vAlign w:val="center"/>
          </w:tcPr>
          <w:p w14:paraId="774A981B"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7.</w:t>
            </w:r>
          </w:p>
        </w:tc>
        <w:tc>
          <w:tcPr>
            <w:tcW w:w="4678" w:type="dxa"/>
            <w:tcBorders>
              <w:top w:val="single" w:sz="4" w:space="0" w:color="000000"/>
              <w:left w:val="single" w:sz="4" w:space="0" w:color="000000"/>
              <w:bottom w:val="single" w:sz="4" w:space="0" w:color="000000"/>
              <w:right w:val="single" w:sz="4" w:space="0" w:color="000000"/>
            </w:tcBorders>
            <w:vAlign w:val="center"/>
          </w:tcPr>
          <w:p w14:paraId="03BA455D" w14:textId="77777777" w:rsidR="006950F5" w:rsidRPr="00A40D0F" w:rsidRDefault="006950F5" w:rsidP="006950F5">
            <w:pPr>
              <w:contextualSpacing/>
              <w:rPr>
                <w:rFonts w:ascii="Arial" w:eastAsia="Calibri" w:hAnsi="Arial" w:cs="Arial"/>
                <w:sz w:val="18"/>
                <w:szCs w:val="18"/>
                <w:lang w:eastAsia="en-US"/>
              </w:rPr>
            </w:pPr>
            <w:r w:rsidRPr="00A40D0F">
              <w:rPr>
                <w:rFonts w:ascii="Arial" w:eastAsia="Calibri" w:hAnsi="Arial" w:cs="Arial"/>
                <w:sz w:val="18"/>
                <w:szCs w:val="18"/>
                <w:lang w:eastAsia="en-US"/>
              </w:rPr>
              <w:t>Нормативные потери тепловой энергии в тепловых сетях</w:t>
            </w:r>
          </w:p>
        </w:tc>
        <w:tc>
          <w:tcPr>
            <w:tcW w:w="993" w:type="dxa"/>
            <w:tcBorders>
              <w:top w:val="single" w:sz="4" w:space="0" w:color="000000"/>
              <w:left w:val="single" w:sz="4" w:space="0" w:color="000000"/>
              <w:bottom w:val="single" w:sz="4" w:space="0" w:color="000000"/>
              <w:right w:val="single" w:sz="4" w:space="0" w:color="000000"/>
            </w:tcBorders>
            <w:vAlign w:val="center"/>
          </w:tcPr>
          <w:p w14:paraId="1C03B683" w14:textId="77777777" w:rsidR="006950F5" w:rsidRPr="00A40D0F" w:rsidRDefault="006950F5" w:rsidP="006950F5">
            <w:pPr>
              <w:contextualSpacing/>
              <w:jc w:val="center"/>
              <w:rPr>
                <w:rFonts w:ascii="Arial" w:eastAsia="Calibri" w:hAnsi="Arial" w:cs="Arial"/>
                <w:sz w:val="18"/>
                <w:szCs w:val="18"/>
                <w:lang w:eastAsia="en-US"/>
              </w:rPr>
            </w:pPr>
            <m:oMathPara>
              <m:oMath>
                <m:r>
                  <w:rPr>
                    <w:rFonts w:ascii="Cambria Math" w:eastAsia="Calibri" w:hAnsi="Arial" w:cs="Arial"/>
                    <w:noProof/>
                    <w:sz w:val="18"/>
                    <w:szCs w:val="18"/>
                    <w:lang w:eastAsia="en-US"/>
                  </w:rPr>
                  <m:t>Δ</m:t>
                </m:r>
                <m:sSubSup>
                  <m:sSubSupPr>
                    <m:ctrlPr>
                      <w:rPr>
                        <w:rFonts w:ascii="Cambria Math" w:eastAsia="Calibri" w:hAnsi="Arial" w:cs="Arial"/>
                        <w:i/>
                        <w:noProof/>
                        <w:sz w:val="18"/>
                        <w:szCs w:val="18"/>
                        <w:lang w:eastAsia="en-US"/>
                      </w:rPr>
                    </m:ctrlPr>
                  </m:sSubSupPr>
                  <m:e>
                    <m:r>
                      <w:rPr>
                        <w:rFonts w:ascii="Cambria Math" w:eastAsia="Calibri" w:hAnsi="Arial" w:cs="Arial"/>
                        <w:noProof/>
                        <w:sz w:val="18"/>
                        <w:szCs w:val="18"/>
                        <w:lang w:eastAsia="en-US"/>
                      </w:rPr>
                      <m:t>Q</m:t>
                    </m:r>
                  </m:e>
                  <m:sub>
                    <m:r>
                      <w:rPr>
                        <w:rFonts w:ascii="Cambria Math" w:eastAsia="Calibri" w:hAnsi="Arial" w:cs="Arial"/>
                        <w:noProof/>
                        <w:sz w:val="18"/>
                        <w:szCs w:val="18"/>
                        <w:lang w:eastAsia="en-US"/>
                      </w:rPr>
                      <m:t>j</m:t>
                    </m:r>
                  </m:sub>
                  <m:sup>
                    <m:r>
                      <w:rPr>
                        <w:rFonts w:ascii="Cambria Math" w:eastAsia="Calibri" w:hAnsi="Arial" w:cs="Arial"/>
                        <w:noProof/>
                        <w:sz w:val="18"/>
                        <w:szCs w:val="18"/>
                        <w:lang w:eastAsia="en-US"/>
                      </w:rPr>
                      <m:t>н</m:t>
                    </m:r>
                    <m:ctrlPr>
                      <w:rPr>
                        <w:rFonts w:ascii="Cambria Math" w:eastAsia="Calibri" w:hAnsi="Cambria Math" w:cs="Arial"/>
                        <w:i/>
                        <w:noProof/>
                        <w:sz w:val="18"/>
                        <w:szCs w:val="18"/>
                        <w:lang w:eastAsia="en-US"/>
                      </w:rPr>
                    </m:ctrlPr>
                  </m:sup>
                </m:sSubSup>
              </m:oMath>
            </m:oMathPara>
          </w:p>
        </w:tc>
        <w:tc>
          <w:tcPr>
            <w:tcW w:w="1133" w:type="dxa"/>
            <w:tcBorders>
              <w:top w:val="single" w:sz="4" w:space="0" w:color="000000"/>
              <w:left w:val="single" w:sz="4" w:space="0" w:color="000000"/>
              <w:bottom w:val="single" w:sz="4" w:space="0" w:color="000000"/>
              <w:right w:val="single" w:sz="4" w:space="0" w:color="000000"/>
            </w:tcBorders>
            <w:vAlign w:val="center"/>
          </w:tcPr>
          <w:p w14:paraId="557D7C22"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тыс. Гкал</w:t>
            </w:r>
          </w:p>
        </w:tc>
        <w:tc>
          <w:tcPr>
            <w:tcW w:w="916" w:type="dxa"/>
            <w:tcBorders>
              <w:top w:val="single" w:sz="4" w:space="0" w:color="000000"/>
              <w:left w:val="single" w:sz="4" w:space="0" w:color="000000"/>
              <w:bottom w:val="single" w:sz="4" w:space="0" w:color="000000"/>
              <w:right w:val="single" w:sz="4" w:space="0" w:color="000000"/>
            </w:tcBorders>
            <w:vAlign w:val="center"/>
          </w:tcPr>
          <w:p w14:paraId="4A0FF533" w14:textId="5BF7AA2B"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1630,1</w:t>
            </w:r>
          </w:p>
        </w:tc>
        <w:tc>
          <w:tcPr>
            <w:tcW w:w="917" w:type="dxa"/>
            <w:tcBorders>
              <w:top w:val="single" w:sz="4" w:space="0" w:color="000000"/>
              <w:left w:val="single" w:sz="4" w:space="0" w:color="000000"/>
              <w:bottom w:val="single" w:sz="4" w:space="0" w:color="000000"/>
              <w:right w:val="single" w:sz="4" w:space="0" w:color="000000"/>
            </w:tcBorders>
            <w:vAlign w:val="center"/>
          </w:tcPr>
          <w:p w14:paraId="613E7EFD" w14:textId="47482CC8"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1630,1</w:t>
            </w:r>
          </w:p>
        </w:tc>
        <w:tc>
          <w:tcPr>
            <w:tcW w:w="917" w:type="dxa"/>
            <w:tcBorders>
              <w:top w:val="single" w:sz="4" w:space="0" w:color="000000"/>
              <w:left w:val="single" w:sz="4" w:space="0" w:color="000000"/>
              <w:bottom w:val="single" w:sz="4" w:space="0" w:color="000000"/>
              <w:right w:val="single" w:sz="4" w:space="0" w:color="000000"/>
            </w:tcBorders>
            <w:vAlign w:val="center"/>
          </w:tcPr>
          <w:p w14:paraId="359AAB78" w14:textId="36EAC37B"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1630,1</w:t>
            </w:r>
          </w:p>
        </w:tc>
        <w:tc>
          <w:tcPr>
            <w:tcW w:w="916" w:type="dxa"/>
            <w:tcBorders>
              <w:top w:val="single" w:sz="4" w:space="0" w:color="000000"/>
              <w:left w:val="single" w:sz="4" w:space="0" w:color="000000"/>
              <w:bottom w:val="single" w:sz="4" w:space="0" w:color="000000"/>
              <w:right w:val="single" w:sz="4" w:space="0" w:color="000000"/>
            </w:tcBorders>
            <w:vAlign w:val="center"/>
          </w:tcPr>
          <w:p w14:paraId="09B0E23B" w14:textId="675A22D1"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1630,1</w:t>
            </w:r>
          </w:p>
        </w:tc>
        <w:tc>
          <w:tcPr>
            <w:tcW w:w="917" w:type="dxa"/>
            <w:tcBorders>
              <w:top w:val="single" w:sz="4" w:space="0" w:color="000000"/>
              <w:left w:val="single" w:sz="4" w:space="0" w:color="000000"/>
              <w:bottom w:val="single" w:sz="4" w:space="0" w:color="000000"/>
              <w:right w:val="single" w:sz="4" w:space="0" w:color="000000"/>
            </w:tcBorders>
            <w:vAlign w:val="center"/>
          </w:tcPr>
          <w:p w14:paraId="61E3976C" w14:textId="07F6A3AA"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1630,1</w:t>
            </w:r>
          </w:p>
        </w:tc>
        <w:tc>
          <w:tcPr>
            <w:tcW w:w="917" w:type="dxa"/>
            <w:tcBorders>
              <w:top w:val="single" w:sz="4" w:space="0" w:color="000000"/>
              <w:left w:val="single" w:sz="4" w:space="0" w:color="000000"/>
              <w:bottom w:val="single" w:sz="4" w:space="0" w:color="000000"/>
              <w:right w:val="single" w:sz="4" w:space="0" w:color="000000"/>
            </w:tcBorders>
            <w:vAlign w:val="center"/>
          </w:tcPr>
          <w:p w14:paraId="7334E798" w14:textId="1BF16E47"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1630,1</w:t>
            </w:r>
          </w:p>
        </w:tc>
        <w:tc>
          <w:tcPr>
            <w:tcW w:w="916" w:type="dxa"/>
            <w:tcBorders>
              <w:top w:val="single" w:sz="4" w:space="0" w:color="000000"/>
              <w:left w:val="single" w:sz="4" w:space="0" w:color="000000"/>
              <w:bottom w:val="single" w:sz="4" w:space="0" w:color="000000"/>
              <w:right w:val="single" w:sz="4" w:space="0" w:color="000000"/>
            </w:tcBorders>
            <w:vAlign w:val="center"/>
          </w:tcPr>
          <w:p w14:paraId="4FA5987F" w14:textId="18205224"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1630,1</w:t>
            </w:r>
          </w:p>
        </w:tc>
        <w:tc>
          <w:tcPr>
            <w:tcW w:w="917" w:type="dxa"/>
            <w:tcBorders>
              <w:top w:val="single" w:sz="4" w:space="0" w:color="000000"/>
              <w:left w:val="single" w:sz="4" w:space="0" w:color="000000"/>
              <w:bottom w:val="single" w:sz="4" w:space="0" w:color="000000"/>
              <w:right w:val="single" w:sz="4" w:space="0" w:color="000000"/>
            </w:tcBorders>
            <w:vAlign w:val="center"/>
          </w:tcPr>
          <w:p w14:paraId="1ED817BB" w14:textId="2AFBF955"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1630,1</w:t>
            </w:r>
          </w:p>
        </w:tc>
        <w:tc>
          <w:tcPr>
            <w:tcW w:w="917" w:type="dxa"/>
            <w:tcBorders>
              <w:top w:val="single" w:sz="4" w:space="0" w:color="000000"/>
              <w:left w:val="single" w:sz="4" w:space="0" w:color="000000"/>
              <w:bottom w:val="single" w:sz="4" w:space="0" w:color="000000"/>
              <w:right w:val="single" w:sz="4" w:space="0" w:color="000000"/>
            </w:tcBorders>
            <w:vAlign w:val="center"/>
          </w:tcPr>
          <w:p w14:paraId="6313215F" w14:textId="1F990BF2"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1630,1</w:t>
            </w:r>
          </w:p>
        </w:tc>
        <w:tc>
          <w:tcPr>
            <w:tcW w:w="916" w:type="dxa"/>
            <w:tcBorders>
              <w:top w:val="single" w:sz="4" w:space="0" w:color="000000"/>
              <w:left w:val="single" w:sz="4" w:space="0" w:color="000000"/>
              <w:bottom w:val="single" w:sz="4" w:space="0" w:color="000000"/>
              <w:right w:val="single" w:sz="4" w:space="0" w:color="000000"/>
            </w:tcBorders>
            <w:vAlign w:val="center"/>
          </w:tcPr>
          <w:p w14:paraId="6FF41B71" w14:textId="4D6C0321"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1630,1</w:t>
            </w:r>
          </w:p>
        </w:tc>
        <w:tc>
          <w:tcPr>
            <w:tcW w:w="917" w:type="dxa"/>
            <w:tcBorders>
              <w:top w:val="single" w:sz="4" w:space="0" w:color="000000"/>
              <w:left w:val="single" w:sz="4" w:space="0" w:color="000000"/>
              <w:bottom w:val="single" w:sz="4" w:space="0" w:color="000000"/>
              <w:right w:val="single" w:sz="4" w:space="0" w:color="000000"/>
            </w:tcBorders>
            <w:vAlign w:val="center"/>
          </w:tcPr>
          <w:p w14:paraId="02CDA767" w14:textId="43C0D604"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1630,1</w:t>
            </w:r>
          </w:p>
        </w:tc>
        <w:tc>
          <w:tcPr>
            <w:tcW w:w="917" w:type="dxa"/>
            <w:tcBorders>
              <w:top w:val="single" w:sz="4" w:space="0" w:color="000000"/>
              <w:left w:val="single" w:sz="4" w:space="0" w:color="000000"/>
              <w:bottom w:val="single" w:sz="4" w:space="0" w:color="000000"/>
              <w:right w:val="single" w:sz="4" w:space="0" w:color="000000"/>
            </w:tcBorders>
            <w:vAlign w:val="center"/>
          </w:tcPr>
          <w:p w14:paraId="269BDCE2" w14:textId="57DF26CD"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1630,1</w:t>
            </w:r>
          </w:p>
        </w:tc>
        <w:tc>
          <w:tcPr>
            <w:tcW w:w="916" w:type="dxa"/>
            <w:tcBorders>
              <w:top w:val="single" w:sz="4" w:space="0" w:color="000000"/>
              <w:left w:val="single" w:sz="4" w:space="0" w:color="000000"/>
              <w:bottom w:val="single" w:sz="4" w:space="0" w:color="000000"/>
              <w:right w:val="single" w:sz="4" w:space="0" w:color="000000"/>
            </w:tcBorders>
            <w:vAlign w:val="center"/>
          </w:tcPr>
          <w:p w14:paraId="44758200" w14:textId="26E06E07"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1630,1</w:t>
            </w:r>
          </w:p>
        </w:tc>
        <w:tc>
          <w:tcPr>
            <w:tcW w:w="917" w:type="dxa"/>
            <w:tcBorders>
              <w:top w:val="single" w:sz="4" w:space="0" w:color="000000"/>
              <w:left w:val="single" w:sz="4" w:space="0" w:color="000000"/>
              <w:bottom w:val="single" w:sz="4" w:space="0" w:color="000000"/>
              <w:right w:val="single" w:sz="4" w:space="0" w:color="000000"/>
            </w:tcBorders>
            <w:vAlign w:val="center"/>
          </w:tcPr>
          <w:p w14:paraId="6B0917CF" w14:textId="0AE9B712"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1630,1</w:t>
            </w:r>
          </w:p>
        </w:tc>
        <w:tc>
          <w:tcPr>
            <w:tcW w:w="917" w:type="dxa"/>
            <w:tcBorders>
              <w:top w:val="single" w:sz="4" w:space="0" w:color="000000"/>
              <w:left w:val="single" w:sz="4" w:space="0" w:color="000000"/>
              <w:bottom w:val="single" w:sz="4" w:space="0" w:color="000000"/>
              <w:right w:val="single" w:sz="4" w:space="0" w:color="000000"/>
            </w:tcBorders>
            <w:vAlign w:val="center"/>
          </w:tcPr>
          <w:p w14:paraId="56E349EC" w14:textId="4320EDAE"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1630,1</w:t>
            </w:r>
          </w:p>
        </w:tc>
      </w:tr>
      <w:tr w:rsidR="006950F5" w:rsidRPr="00A12A44" w14:paraId="160BBB06" w14:textId="77777777" w:rsidTr="00A40D0F">
        <w:trPr>
          <w:trHeight w:val="20"/>
        </w:trPr>
        <w:tc>
          <w:tcPr>
            <w:tcW w:w="737" w:type="dxa"/>
            <w:tcBorders>
              <w:top w:val="single" w:sz="4" w:space="0" w:color="000000"/>
              <w:left w:val="single" w:sz="4" w:space="0" w:color="000000"/>
              <w:bottom w:val="single" w:sz="4" w:space="0" w:color="000000"/>
              <w:right w:val="single" w:sz="4" w:space="0" w:color="000000"/>
            </w:tcBorders>
            <w:vAlign w:val="center"/>
          </w:tcPr>
          <w:p w14:paraId="21DF116B"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7.1.</w:t>
            </w:r>
          </w:p>
        </w:tc>
        <w:tc>
          <w:tcPr>
            <w:tcW w:w="4678" w:type="dxa"/>
            <w:tcBorders>
              <w:top w:val="single" w:sz="4" w:space="0" w:color="000000"/>
              <w:left w:val="single" w:sz="4" w:space="0" w:color="000000"/>
              <w:bottom w:val="single" w:sz="4" w:space="0" w:color="000000"/>
              <w:right w:val="single" w:sz="4" w:space="0" w:color="000000"/>
            </w:tcBorders>
            <w:vAlign w:val="center"/>
          </w:tcPr>
          <w:p w14:paraId="05AC02AD" w14:textId="77777777" w:rsidR="006950F5" w:rsidRPr="00A40D0F" w:rsidRDefault="006950F5" w:rsidP="006950F5">
            <w:pPr>
              <w:contextualSpacing/>
              <w:jc w:val="right"/>
              <w:rPr>
                <w:rFonts w:ascii="Arial" w:eastAsia="Calibri" w:hAnsi="Arial" w:cs="Arial"/>
                <w:sz w:val="18"/>
                <w:szCs w:val="18"/>
                <w:lang w:eastAsia="en-US"/>
              </w:rPr>
            </w:pPr>
            <w:r w:rsidRPr="00A40D0F">
              <w:rPr>
                <w:rFonts w:ascii="Arial" w:eastAsia="Calibri" w:hAnsi="Arial" w:cs="Arial"/>
                <w:sz w:val="18"/>
                <w:szCs w:val="18"/>
                <w:lang w:eastAsia="en-US"/>
              </w:rPr>
              <w:t>магистральных</w:t>
            </w:r>
          </w:p>
        </w:tc>
        <w:tc>
          <w:tcPr>
            <w:tcW w:w="993" w:type="dxa"/>
            <w:tcBorders>
              <w:top w:val="single" w:sz="4" w:space="0" w:color="000000"/>
              <w:left w:val="single" w:sz="4" w:space="0" w:color="000000"/>
              <w:bottom w:val="single" w:sz="4" w:space="0" w:color="000000"/>
              <w:right w:val="single" w:sz="4" w:space="0" w:color="000000"/>
            </w:tcBorders>
            <w:vAlign w:val="center"/>
          </w:tcPr>
          <w:p w14:paraId="32EF614B" w14:textId="77777777" w:rsidR="006950F5" w:rsidRPr="00A40D0F" w:rsidRDefault="006950F5" w:rsidP="006950F5">
            <w:pPr>
              <w:contextualSpacing/>
              <w:jc w:val="center"/>
              <w:rPr>
                <w:rFonts w:ascii="Arial" w:eastAsia="Calibri" w:hAnsi="Arial" w:cs="Arial"/>
                <w:i/>
                <w:sz w:val="18"/>
                <w:szCs w:val="18"/>
                <w:lang w:eastAsia="en-US"/>
              </w:rPr>
            </w:pPr>
            <m:oMathPara>
              <m:oMath>
                <m:r>
                  <w:rPr>
                    <w:rFonts w:ascii="Cambria Math" w:eastAsia="Calibri" w:hAnsi="Arial" w:cs="Arial"/>
                    <w:noProof/>
                    <w:sz w:val="18"/>
                    <w:szCs w:val="18"/>
                    <w:lang w:eastAsia="en-US"/>
                  </w:rPr>
                  <m:t>Δ</m:t>
                </m:r>
                <m:sSubSup>
                  <m:sSubSupPr>
                    <m:ctrlPr>
                      <w:rPr>
                        <w:rFonts w:ascii="Cambria Math" w:eastAsia="Calibri" w:hAnsi="Arial" w:cs="Arial"/>
                        <w:i/>
                        <w:noProof/>
                        <w:sz w:val="18"/>
                        <w:szCs w:val="18"/>
                        <w:lang w:eastAsia="en-US"/>
                      </w:rPr>
                    </m:ctrlPr>
                  </m:sSubSupPr>
                  <m:e>
                    <m:r>
                      <w:rPr>
                        <w:rFonts w:ascii="Cambria Math" w:eastAsia="Calibri" w:hAnsi="Arial" w:cs="Arial"/>
                        <w:noProof/>
                        <w:sz w:val="18"/>
                        <w:szCs w:val="18"/>
                        <w:lang w:eastAsia="en-US"/>
                      </w:rPr>
                      <m:t>Q</m:t>
                    </m:r>
                  </m:e>
                  <m:sub>
                    <m:r>
                      <w:rPr>
                        <w:rFonts w:ascii="Cambria Math" w:eastAsia="Calibri" w:hAnsi="Arial" w:cs="Arial"/>
                        <w:noProof/>
                        <w:sz w:val="18"/>
                        <w:szCs w:val="18"/>
                        <w:lang w:eastAsia="en-US"/>
                      </w:rPr>
                      <m:t>j</m:t>
                    </m:r>
                  </m:sub>
                  <m:sup>
                    <m:r>
                      <m:rPr>
                        <m:nor/>
                      </m:rPr>
                      <w:rPr>
                        <w:rFonts w:ascii="Cambria Math" w:eastAsia="Calibri" w:hAnsi="Arial" w:cs="Arial"/>
                        <w:noProof/>
                        <w:sz w:val="18"/>
                        <w:szCs w:val="18"/>
                        <w:lang w:eastAsia="en-US"/>
                      </w:rPr>
                      <m:t>н</m:t>
                    </m:r>
                    <m:r>
                      <m:rPr>
                        <m:nor/>
                      </m:rPr>
                      <w:rPr>
                        <w:rFonts w:ascii="Cambria Math" w:eastAsia="Calibri" w:hAnsi="Arial" w:cs="Arial"/>
                        <w:noProof/>
                        <w:sz w:val="18"/>
                        <w:szCs w:val="18"/>
                        <w:lang w:eastAsia="en-US"/>
                      </w:rPr>
                      <m:t>.</m:t>
                    </m:r>
                    <m:r>
                      <m:rPr>
                        <m:nor/>
                      </m:rPr>
                      <w:rPr>
                        <w:rFonts w:ascii="Cambria Math" w:eastAsia="Calibri" w:hAnsi="Arial" w:cs="Arial"/>
                        <w:noProof/>
                        <w:sz w:val="18"/>
                        <w:szCs w:val="18"/>
                        <w:lang w:eastAsia="en-US"/>
                      </w:rPr>
                      <m:t>маг</m:t>
                    </m:r>
                    <m:ctrlPr>
                      <w:rPr>
                        <w:rFonts w:ascii="Cambria Math" w:eastAsia="Calibri" w:hAnsi="Cambria Math" w:cs="Arial"/>
                        <w:noProof/>
                        <w:sz w:val="18"/>
                        <w:szCs w:val="18"/>
                        <w:lang w:eastAsia="en-US"/>
                      </w:rPr>
                    </m:ctrlPr>
                  </m:sup>
                </m:sSubSup>
              </m:oMath>
            </m:oMathPara>
          </w:p>
        </w:tc>
        <w:tc>
          <w:tcPr>
            <w:tcW w:w="1133" w:type="dxa"/>
            <w:tcBorders>
              <w:top w:val="single" w:sz="4" w:space="0" w:color="000000"/>
              <w:left w:val="single" w:sz="4" w:space="0" w:color="000000"/>
              <w:bottom w:val="single" w:sz="4" w:space="0" w:color="000000"/>
              <w:right w:val="single" w:sz="4" w:space="0" w:color="000000"/>
            </w:tcBorders>
            <w:vAlign w:val="center"/>
          </w:tcPr>
          <w:p w14:paraId="247447CD"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тыс. Гкал</w:t>
            </w:r>
          </w:p>
        </w:tc>
        <w:tc>
          <w:tcPr>
            <w:tcW w:w="916" w:type="dxa"/>
            <w:tcBorders>
              <w:top w:val="single" w:sz="4" w:space="0" w:color="000000"/>
              <w:left w:val="single" w:sz="4" w:space="0" w:color="000000"/>
              <w:bottom w:val="single" w:sz="4" w:space="0" w:color="000000"/>
              <w:right w:val="single" w:sz="4" w:space="0" w:color="000000"/>
            </w:tcBorders>
            <w:vAlign w:val="center"/>
          </w:tcPr>
          <w:p w14:paraId="1BF336E0" w14:textId="614AF244"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0,0</w:t>
            </w:r>
          </w:p>
        </w:tc>
        <w:tc>
          <w:tcPr>
            <w:tcW w:w="917" w:type="dxa"/>
            <w:tcBorders>
              <w:top w:val="single" w:sz="4" w:space="0" w:color="000000"/>
              <w:left w:val="single" w:sz="4" w:space="0" w:color="000000"/>
              <w:bottom w:val="single" w:sz="4" w:space="0" w:color="000000"/>
              <w:right w:val="single" w:sz="4" w:space="0" w:color="000000"/>
            </w:tcBorders>
            <w:vAlign w:val="center"/>
          </w:tcPr>
          <w:p w14:paraId="5C8CFA14" w14:textId="133D148A"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0,0</w:t>
            </w:r>
          </w:p>
        </w:tc>
        <w:tc>
          <w:tcPr>
            <w:tcW w:w="917" w:type="dxa"/>
            <w:tcBorders>
              <w:top w:val="single" w:sz="4" w:space="0" w:color="000000"/>
              <w:left w:val="single" w:sz="4" w:space="0" w:color="000000"/>
              <w:bottom w:val="single" w:sz="4" w:space="0" w:color="000000"/>
              <w:right w:val="single" w:sz="4" w:space="0" w:color="000000"/>
            </w:tcBorders>
            <w:vAlign w:val="center"/>
          </w:tcPr>
          <w:p w14:paraId="2762AEC7" w14:textId="2949B2F3"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0,0</w:t>
            </w:r>
          </w:p>
        </w:tc>
        <w:tc>
          <w:tcPr>
            <w:tcW w:w="916" w:type="dxa"/>
            <w:tcBorders>
              <w:top w:val="single" w:sz="4" w:space="0" w:color="000000"/>
              <w:left w:val="single" w:sz="4" w:space="0" w:color="000000"/>
              <w:bottom w:val="single" w:sz="4" w:space="0" w:color="000000"/>
              <w:right w:val="single" w:sz="4" w:space="0" w:color="000000"/>
            </w:tcBorders>
            <w:vAlign w:val="center"/>
          </w:tcPr>
          <w:p w14:paraId="0FD7D626" w14:textId="0B62CC54"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0,0</w:t>
            </w:r>
          </w:p>
        </w:tc>
        <w:tc>
          <w:tcPr>
            <w:tcW w:w="917" w:type="dxa"/>
            <w:tcBorders>
              <w:top w:val="single" w:sz="4" w:space="0" w:color="000000"/>
              <w:left w:val="single" w:sz="4" w:space="0" w:color="000000"/>
              <w:bottom w:val="single" w:sz="4" w:space="0" w:color="000000"/>
              <w:right w:val="single" w:sz="4" w:space="0" w:color="000000"/>
            </w:tcBorders>
            <w:vAlign w:val="center"/>
          </w:tcPr>
          <w:p w14:paraId="663F18B7" w14:textId="684560E5"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0,0</w:t>
            </w:r>
          </w:p>
        </w:tc>
        <w:tc>
          <w:tcPr>
            <w:tcW w:w="917" w:type="dxa"/>
            <w:tcBorders>
              <w:top w:val="single" w:sz="4" w:space="0" w:color="000000"/>
              <w:left w:val="single" w:sz="4" w:space="0" w:color="000000"/>
              <w:bottom w:val="single" w:sz="4" w:space="0" w:color="000000"/>
              <w:right w:val="single" w:sz="4" w:space="0" w:color="000000"/>
            </w:tcBorders>
            <w:vAlign w:val="center"/>
          </w:tcPr>
          <w:p w14:paraId="1DA40511" w14:textId="48A31BBD"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0,0</w:t>
            </w:r>
          </w:p>
        </w:tc>
        <w:tc>
          <w:tcPr>
            <w:tcW w:w="916" w:type="dxa"/>
            <w:tcBorders>
              <w:top w:val="single" w:sz="4" w:space="0" w:color="000000"/>
              <w:left w:val="single" w:sz="4" w:space="0" w:color="000000"/>
              <w:bottom w:val="single" w:sz="4" w:space="0" w:color="000000"/>
              <w:right w:val="single" w:sz="4" w:space="0" w:color="000000"/>
            </w:tcBorders>
            <w:vAlign w:val="center"/>
          </w:tcPr>
          <w:p w14:paraId="386315D3" w14:textId="346C06BD"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0,0</w:t>
            </w:r>
          </w:p>
        </w:tc>
        <w:tc>
          <w:tcPr>
            <w:tcW w:w="917" w:type="dxa"/>
            <w:tcBorders>
              <w:top w:val="single" w:sz="4" w:space="0" w:color="000000"/>
              <w:left w:val="single" w:sz="4" w:space="0" w:color="000000"/>
              <w:bottom w:val="single" w:sz="4" w:space="0" w:color="000000"/>
              <w:right w:val="single" w:sz="4" w:space="0" w:color="000000"/>
            </w:tcBorders>
            <w:vAlign w:val="center"/>
          </w:tcPr>
          <w:p w14:paraId="4C48FF6A" w14:textId="2F4B5BC6"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0,0</w:t>
            </w:r>
          </w:p>
        </w:tc>
        <w:tc>
          <w:tcPr>
            <w:tcW w:w="917" w:type="dxa"/>
            <w:tcBorders>
              <w:top w:val="single" w:sz="4" w:space="0" w:color="000000"/>
              <w:left w:val="single" w:sz="4" w:space="0" w:color="000000"/>
              <w:bottom w:val="single" w:sz="4" w:space="0" w:color="000000"/>
              <w:right w:val="single" w:sz="4" w:space="0" w:color="000000"/>
            </w:tcBorders>
            <w:vAlign w:val="center"/>
          </w:tcPr>
          <w:p w14:paraId="277B7574" w14:textId="790C8FF8"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0,0</w:t>
            </w:r>
          </w:p>
        </w:tc>
        <w:tc>
          <w:tcPr>
            <w:tcW w:w="916" w:type="dxa"/>
            <w:tcBorders>
              <w:top w:val="single" w:sz="4" w:space="0" w:color="000000"/>
              <w:left w:val="single" w:sz="4" w:space="0" w:color="000000"/>
              <w:bottom w:val="single" w:sz="4" w:space="0" w:color="000000"/>
              <w:right w:val="single" w:sz="4" w:space="0" w:color="000000"/>
            </w:tcBorders>
            <w:vAlign w:val="center"/>
          </w:tcPr>
          <w:p w14:paraId="4655A4DA" w14:textId="71FC2383"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0,0</w:t>
            </w:r>
          </w:p>
        </w:tc>
        <w:tc>
          <w:tcPr>
            <w:tcW w:w="917" w:type="dxa"/>
            <w:tcBorders>
              <w:top w:val="single" w:sz="4" w:space="0" w:color="000000"/>
              <w:left w:val="single" w:sz="4" w:space="0" w:color="000000"/>
              <w:bottom w:val="single" w:sz="4" w:space="0" w:color="000000"/>
              <w:right w:val="single" w:sz="4" w:space="0" w:color="000000"/>
            </w:tcBorders>
            <w:vAlign w:val="center"/>
          </w:tcPr>
          <w:p w14:paraId="5EA2247F" w14:textId="70EB53B2"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0,0</w:t>
            </w:r>
          </w:p>
        </w:tc>
        <w:tc>
          <w:tcPr>
            <w:tcW w:w="917" w:type="dxa"/>
            <w:tcBorders>
              <w:top w:val="single" w:sz="4" w:space="0" w:color="000000"/>
              <w:left w:val="single" w:sz="4" w:space="0" w:color="000000"/>
              <w:bottom w:val="single" w:sz="4" w:space="0" w:color="000000"/>
              <w:right w:val="single" w:sz="4" w:space="0" w:color="000000"/>
            </w:tcBorders>
            <w:vAlign w:val="center"/>
          </w:tcPr>
          <w:p w14:paraId="0D5F0C28" w14:textId="0EF6BE4A"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0,0</w:t>
            </w:r>
          </w:p>
        </w:tc>
        <w:tc>
          <w:tcPr>
            <w:tcW w:w="916" w:type="dxa"/>
            <w:tcBorders>
              <w:top w:val="single" w:sz="4" w:space="0" w:color="000000"/>
              <w:left w:val="single" w:sz="4" w:space="0" w:color="000000"/>
              <w:bottom w:val="single" w:sz="4" w:space="0" w:color="000000"/>
              <w:right w:val="single" w:sz="4" w:space="0" w:color="000000"/>
            </w:tcBorders>
            <w:vAlign w:val="center"/>
          </w:tcPr>
          <w:p w14:paraId="12622337" w14:textId="2AEEE2A5"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0,0</w:t>
            </w:r>
          </w:p>
        </w:tc>
        <w:tc>
          <w:tcPr>
            <w:tcW w:w="917" w:type="dxa"/>
            <w:tcBorders>
              <w:top w:val="single" w:sz="4" w:space="0" w:color="000000"/>
              <w:left w:val="single" w:sz="4" w:space="0" w:color="000000"/>
              <w:bottom w:val="single" w:sz="4" w:space="0" w:color="000000"/>
              <w:right w:val="single" w:sz="4" w:space="0" w:color="000000"/>
            </w:tcBorders>
            <w:vAlign w:val="center"/>
          </w:tcPr>
          <w:p w14:paraId="59EDAFCC" w14:textId="29798B8A"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0,0</w:t>
            </w:r>
          </w:p>
        </w:tc>
        <w:tc>
          <w:tcPr>
            <w:tcW w:w="917" w:type="dxa"/>
            <w:tcBorders>
              <w:top w:val="single" w:sz="4" w:space="0" w:color="000000"/>
              <w:left w:val="single" w:sz="4" w:space="0" w:color="000000"/>
              <w:bottom w:val="single" w:sz="4" w:space="0" w:color="000000"/>
              <w:right w:val="single" w:sz="4" w:space="0" w:color="000000"/>
            </w:tcBorders>
            <w:vAlign w:val="center"/>
          </w:tcPr>
          <w:p w14:paraId="0E7E1581" w14:textId="36EAFE6E"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0,0</w:t>
            </w:r>
          </w:p>
        </w:tc>
      </w:tr>
      <w:tr w:rsidR="006950F5" w:rsidRPr="00A12A44" w14:paraId="5691CAA7" w14:textId="77777777" w:rsidTr="00A40D0F">
        <w:trPr>
          <w:trHeight w:val="20"/>
        </w:trPr>
        <w:tc>
          <w:tcPr>
            <w:tcW w:w="737" w:type="dxa"/>
            <w:tcBorders>
              <w:top w:val="single" w:sz="4" w:space="0" w:color="000000"/>
              <w:left w:val="single" w:sz="4" w:space="0" w:color="000000"/>
              <w:bottom w:val="single" w:sz="4" w:space="0" w:color="000000"/>
              <w:right w:val="single" w:sz="4" w:space="0" w:color="000000"/>
            </w:tcBorders>
            <w:vAlign w:val="center"/>
          </w:tcPr>
          <w:p w14:paraId="5B12A1C1"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7.2.</w:t>
            </w:r>
          </w:p>
        </w:tc>
        <w:tc>
          <w:tcPr>
            <w:tcW w:w="4678" w:type="dxa"/>
            <w:tcBorders>
              <w:top w:val="single" w:sz="4" w:space="0" w:color="000000"/>
              <w:left w:val="single" w:sz="4" w:space="0" w:color="000000"/>
              <w:bottom w:val="single" w:sz="4" w:space="0" w:color="000000"/>
              <w:right w:val="single" w:sz="4" w:space="0" w:color="000000"/>
            </w:tcBorders>
            <w:vAlign w:val="center"/>
          </w:tcPr>
          <w:p w14:paraId="74D45B60" w14:textId="77777777" w:rsidR="006950F5" w:rsidRPr="00A40D0F" w:rsidRDefault="006950F5" w:rsidP="006950F5">
            <w:pPr>
              <w:contextualSpacing/>
              <w:jc w:val="right"/>
              <w:rPr>
                <w:rFonts w:ascii="Arial" w:eastAsia="Calibri" w:hAnsi="Arial" w:cs="Arial"/>
                <w:sz w:val="18"/>
                <w:szCs w:val="18"/>
                <w:lang w:eastAsia="en-US"/>
              </w:rPr>
            </w:pPr>
            <w:r w:rsidRPr="00A40D0F">
              <w:rPr>
                <w:rFonts w:ascii="Arial" w:eastAsia="Calibri" w:hAnsi="Arial" w:cs="Arial"/>
                <w:sz w:val="18"/>
                <w:szCs w:val="18"/>
                <w:lang w:eastAsia="en-US"/>
              </w:rPr>
              <w:t>распределительных</w:t>
            </w:r>
          </w:p>
        </w:tc>
        <w:tc>
          <w:tcPr>
            <w:tcW w:w="993" w:type="dxa"/>
            <w:tcBorders>
              <w:top w:val="single" w:sz="4" w:space="0" w:color="000000"/>
              <w:left w:val="single" w:sz="4" w:space="0" w:color="000000"/>
              <w:bottom w:val="single" w:sz="4" w:space="0" w:color="000000"/>
              <w:right w:val="single" w:sz="4" w:space="0" w:color="000000"/>
            </w:tcBorders>
            <w:vAlign w:val="center"/>
          </w:tcPr>
          <w:p w14:paraId="11C27228" w14:textId="77777777" w:rsidR="006950F5" w:rsidRPr="00A40D0F" w:rsidRDefault="006950F5" w:rsidP="006950F5">
            <w:pPr>
              <w:contextualSpacing/>
              <w:jc w:val="center"/>
              <w:rPr>
                <w:rFonts w:ascii="Arial" w:eastAsia="Calibri" w:hAnsi="Arial" w:cs="Arial"/>
                <w:sz w:val="18"/>
                <w:szCs w:val="18"/>
                <w:lang w:eastAsia="en-US"/>
              </w:rPr>
            </w:pPr>
            <m:oMathPara>
              <m:oMath>
                <m:r>
                  <w:rPr>
                    <w:rFonts w:ascii="Cambria Math" w:eastAsia="Calibri" w:hAnsi="Arial" w:cs="Arial"/>
                    <w:noProof/>
                    <w:sz w:val="18"/>
                    <w:szCs w:val="18"/>
                    <w:lang w:eastAsia="en-US"/>
                  </w:rPr>
                  <m:t>Δ</m:t>
                </m:r>
                <m:sSubSup>
                  <m:sSubSupPr>
                    <m:ctrlPr>
                      <w:rPr>
                        <w:rFonts w:ascii="Cambria Math" w:eastAsia="Calibri" w:hAnsi="Arial" w:cs="Arial"/>
                        <w:i/>
                        <w:noProof/>
                        <w:sz w:val="18"/>
                        <w:szCs w:val="18"/>
                        <w:lang w:eastAsia="en-US"/>
                      </w:rPr>
                    </m:ctrlPr>
                  </m:sSubSupPr>
                  <m:e>
                    <m:r>
                      <w:rPr>
                        <w:rFonts w:ascii="Cambria Math" w:eastAsia="Calibri" w:hAnsi="Arial" w:cs="Arial"/>
                        <w:noProof/>
                        <w:sz w:val="18"/>
                        <w:szCs w:val="18"/>
                        <w:lang w:eastAsia="en-US"/>
                      </w:rPr>
                      <m:t>Q</m:t>
                    </m:r>
                  </m:e>
                  <m:sub>
                    <m:r>
                      <w:rPr>
                        <w:rFonts w:ascii="Cambria Math" w:eastAsia="Calibri" w:hAnsi="Arial" w:cs="Arial"/>
                        <w:noProof/>
                        <w:sz w:val="18"/>
                        <w:szCs w:val="18"/>
                        <w:lang w:eastAsia="en-US"/>
                      </w:rPr>
                      <m:t>j</m:t>
                    </m:r>
                  </m:sub>
                  <m:sup>
                    <m:r>
                      <m:rPr>
                        <m:nor/>
                      </m:rPr>
                      <w:rPr>
                        <w:rFonts w:ascii="Cambria Math" w:eastAsia="Calibri" w:hAnsi="Arial" w:cs="Arial"/>
                        <w:noProof/>
                        <w:sz w:val="18"/>
                        <w:szCs w:val="18"/>
                        <w:lang w:eastAsia="en-US"/>
                      </w:rPr>
                      <m:t>н</m:t>
                    </m:r>
                    <m:r>
                      <m:rPr>
                        <m:nor/>
                      </m:rPr>
                      <w:rPr>
                        <w:rFonts w:ascii="Cambria Math" w:eastAsia="Calibri" w:hAnsi="Arial" w:cs="Arial"/>
                        <w:noProof/>
                        <w:sz w:val="18"/>
                        <w:szCs w:val="18"/>
                        <w:lang w:eastAsia="en-US"/>
                      </w:rPr>
                      <m:t>.</m:t>
                    </m:r>
                    <m:r>
                      <m:rPr>
                        <m:nor/>
                      </m:rPr>
                      <w:rPr>
                        <w:rFonts w:ascii="Cambria Math" w:eastAsia="Calibri" w:hAnsi="Arial" w:cs="Arial"/>
                        <w:noProof/>
                        <w:sz w:val="18"/>
                        <w:szCs w:val="18"/>
                        <w:lang w:eastAsia="en-US"/>
                      </w:rPr>
                      <m:t>расп</m:t>
                    </m:r>
                    <m:ctrlPr>
                      <w:rPr>
                        <w:rFonts w:ascii="Cambria Math" w:eastAsia="Calibri" w:hAnsi="Cambria Math" w:cs="Arial"/>
                        <w:noProof/>
                        <w:sz w:val="18"/>
                        <w:szCs w:val="18"/>
                        <w:lang w:eastAsia="en-US"/>
                      </w:rPr>
                    </m:ctrlPr>
                  </m:sup>
                </m:sSubSup>
              </m:oMath>
            </m:oMathPara>
          </w:p>
        </w:tc>
        <w:tc>
          <w:tcPr>
            <w:tcW w:w="1133" w:type="dxa"/>
            <w:tcBorders>
              <w:top w:val="single" w:sz="4" w:space="0" w:color="000000"/>
              <w:left w:val="single" w:sz="4" w:space="0" w:color="000000"/>
              <w:bottom w:val="single" w:sz="4" w:space="0" w:color="000000"/>
              <w:right w:val="single" w:sz="4" w:space="0" w:color="000000"/>
            </w:tcBorders>
            <w:vAlign w:val="center"/>
          </w:tcPr>
          <w:p w14:paraId="6BA21ACE"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тыс. Гкал</w:t>
            </w:r>
          </w:p>
        </w:tc>
        <w:tc>
          <w:tcPr>
            <w:tcW w:w="916" w:type="dxa"/>
            <w:tcBorders>
              <w:top w:val="single" w:sz="4" w:space="0" w:color="000000"/>
              <w:left w:val="single" w:sz="4" w:space="0" w:color="000000"/>
              <w:bottom w:val="single" w:sz="4" w:space="0" w:color="000000"/>
              <w:right w:val="single" w:sz="4" w:space="0" w:color="000000"/>
            </w:tcBorders>
            <w:vAlign w:val="center"/>
          </w:tcPr>
          <w:p w14:paraId="44EB4C78" w14:textId="702F9EDF"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1630,1</w:t>
            </w:r>
          </w:p>
        </w:tc>
        <w:tc>
          <w:tcPr>
            <w:tcW w:w="917" w:type="dxa"/>
            <w:tcBorders>
              <w:top w:val="single" w:sz="4" w:space="0" w:color="000000"/>
              <w:left w:val="single" w:sz="4" w:space="0" w:color="000000"/>
              <w:bottom w:val="single" w:sz="4" w:space="0" w:color="000000"/>
              <w:right w:val="single" w:sz="4" w:space="0" w:color="000000"/>
            </w:tcBorders>
            <w:vAlign w:val="center"/>
          </w:tcPr>
          <w:p w14:paraId="11E16659" w14:textId="6DEEB3D7"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1630,1</w:t>
            </w:r>
          </w:p>
        </w:tc>
        <w:tc>
          <w:tcPr>
            <w:tcW w:w="917" w:type="dxa"/>
            <w:tcBorders>
              <w:top w:val="single" w:sz="4" w:space="0" w:color="000000"/>
              <w:left w:val="single" w:sz="4" w:space="0" w:color="000000"/>
              <w:bottom w:val="single" w:sz="4" w:space="0" w:color="000000"/>
              <w:right w:val="single" w:sz="4" w:space="0" w:color="000000"/>
            </w:tcBorders>
            <w:vAlign w:val="center"/>
          </w:tcPr>
          <w:p w14:paraId="0F201424" w14:textId="79762F6B"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1630,1</w:t>
            </w:r>
          </w:p>
        </w:tc>
        <w:tc>
          <w:tcPr>
            <w:tcW w:w="916" w:type="dxa"/>
            <w:tcBorders>
              <w:top w:val="single" w:sz="4" w:space="0" w:color="000000"/>
              <w:left w:val="single" w:sz="4" w:space="0" w:color="000000"/>
              <w:bottom w:val="single" w:sz="4" w:space="0" w:color="000000"/>
              <w:right w:val="single" w:sz="4" w:space="0" w:color="000000"/>
            </w:tcBorders>
            <w:vAlign w:val="center"/>
          </w:tcPr>
          <w:p w14:paraId="5CB15835" w14:textId="460626DD"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1630,1</w:t>
            </w:r>
          </w:p>
        </w:tc>
        <w:tc>
          <w:tcPr>
            <w:tcW w:w="917" w:type="dxa"/>
            <w:tcBorders>
              <w:top w:val="single" w:sz="4" w:space="0" w:color="000000"/>
              <w:left w:val="single" w:sz="4" w:space="0" w:color="000000"/>
              <w:bottom w:val="single" w:sz="4" w:space="0" w:color="000000"/>
              <w:right w:val="single" w:sz="4" w:space="0" w:color="000000"/>
            </w:tcBorders>
            <w:vAlign w:val="center"/>
          </w:tcPr>
          <w:p w14:paraId="1A91CCC3" w14:textId="750DC406"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1630,1</w:t>
            </w:r>
          </w:p>
        </w:tc>
        <w:tc>
          <w:tcPr>
            <w:tcW w:w="917" w:type="dxa"/>
            <w:tcBorders>
              <w:top w:val="single" w:sz="4" w:space="0" w:color="000000"/>
              <w:left w:val="single" w:sz="4" w:space="0" w:color="000000"/>
              <w:bottom w:val="single" w:sz="4" w:space="0" w:color="000000"/>
              <w:right w:val="single" w:sz="4" w:space="0" w:color="000000"/>
            </w:tcBorders>
            <w:vAlign w:val="center"/>
          </w:tcPr>
          <w:p w14:paraId="666910B5" w14:textId="2C260EEB"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1630,1</w:t>
            </w:r>
          </w:p>
        </w:tc>
        <w:tc>
          <w:tcPr>
            <w:tcW w:w="916" w:type="dxa"/>
            <w:tcBorders>
              <w:top w:val="single" w:sz="4" w:space="0" w:color="000000"/>
              <w:left w:val="single" w:sz="4" w:space="0" w:color="000000"/>
              <w:bottom w:val="single" w:sz="4" w:space="0" w:color="000000"/>
              <w:right w:val="single" w:sz="4" w:space="0" w:color="000000"/>
            </w:tcBorders>
            <w:vAlign w:val="center"/>
          </w:tcPr>
          <w:p w14:paraId="67B2CE9C" w14:textId="4B172736"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1630,1</w:t>
            </w:r>
          </w:p>
        </w:tc>
        <w:tc>
          <w:tcPr>
            <w:tcW w:w="917" w:type="dxa"/>
            <w:tcBorders>
              <w:top w:val="single" w:sz="4" w:space="0" w:color="000000"/>
              <w:left w:val="single" w:sz="4" w:space="0" w:color="000000"/>
              <w:bottom w:val="single" w:sz="4" w:space="0" w:color="000000"/>
              <w:right w:val="single" w:sz="4" w:space="0" w:color="000000"/>
            </w:tcBorders>
            <w:vAlign w:val="center"/>
          </w:tcPr>
          <w:p w14:paraId="51AD353A" w14:textId="5248144A"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1630,1</w:t>
            </w:r>
          </w:p>
        </w:tc>
        <w:tc>
          <w:tcPr>
            <w:tcW w:w="917" w:type="dxa"/>
            <w:tcBorders>
              <w:top w:val="single" w:sz="4" w:space="0" w:color="000000"/>
              <w:left w:val="single" w:sz="4" w:space="0" w:color="000000"/>
              <w:bottom w:val="single" w:sz="4" w:space="0" w:color="000000"/>
              <w:right w:val="single" w:sz="4" w:space="0" w:color="000000"/>
            </w:tcBorders>
            <w:vAlign w:val="center"/>
          </w:tcPr>
          <w:p w14:paraId="7CDFC3E3" w14:textId="323F3446"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1630,1</w:t>
            </w:r>
          </w:p>
        </w:tc>
        <w:tc>
          <w:tcPr>
            <w:tcW w:w="916" w:type="dxa"/>
            <w:tcBorders>
              <w:top w:val="single" w:sz="4" w:space="0" w:color="000000"/>
              <w:left w:val="single" w:sz="4" w:space="0" w:color="000000"/>
              <w:bottom w:val="single" w:sz="4" w:space="0" w:color="000000"/>
              <w:right w:val="single" w:sz="4" w:space="0" w:color="000000"/>
            </w:tcBorders>
            <w:vAlign w:val="center"/>
          </w:tcPr>
          <w:p w14:paraId="2F6AE928" w14:textId="3DC52FA8"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1630,1</w:t>
            </w:r>
          </w:p>
        </w:tc>
        <w:tc>
          <w:tcPr>
            <w:tcW w:w="917" w:type="dxa"/>
            <w:tcBorders>
              <w:top w:val="single" w:sz="4" w:space="0" w:color="000000"/>
              <w:left w:val="single" w:sz="4" w:space="0" w:color="000000"/>
              <w:bottom w:val="single" w:sz="4" w:space="0" w:color="000000"/>
              <w:right w:val="single" w:sz="4" w:space="0" w:color="000000"/>
            </w:tcBorders>
            <w:vAlign w:val="center"/>
          </w:tcPr>
          <w:p w14:paraId="337F6997" w14:textId="50C20BC8"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1630,1</w:t>
            </w:r>
          </w:p>
        </w:tc>
        <w:tc>
          <w:tcPr>
            <w:tcW w:w="917" w:type="dxa"/>
            <w:tcBorders>
              <w:top w:val="single" w:sz="4" w:space="0" w:color="000000"/>
              <w:left w:val="single" w:sz="4" w:space="0" w:color="000000"/>
              <w:bottom w:val="single" w:sz="4" w:space="0" w:color="000000"/>
              <w:right w:val="single" w:sz="4" w:space="0" w:color="000000"/>
            </w:tcBorders>
            <w:vAlign w:val="center"/>
          </w:tcPr>
          <w:p w14:paraId="3A029954" w14:textId="3F4AE9FF"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1630,1</w:t>
            </w:r>
          </w:p>
        </w:tc>
        <w:tc>
          <w:tcPr>
            <w:tcW w:w="916" w:type="dxa"/>
            <w:tcBorders>
              <w:top w:val="single" w:sz="4" w:space="0" w:color="000000"/>
              <w:left w:val="single" w:sz="4" w:space="0" w:color="000000"/>
              <w:bottom w:val="single" w:sz="4" w:space="0" w:color="000000"/>
              <w:right w:val="single" w:sz="4" w:space="0" w:color="000000"/>
            </w:tcBorders>
            <w:vAlign w:val="center"/>
          </w:tcPr>
          <w:p w14:paraId="10C0EC55" w14:textId="37FFBC85"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1630,1</w:t>
            </w:r>
          </w:p>
        </w:tc>
        <w:tc>
          <w:tcPr>
            <w:tcW w:w="917" w:type="dxa"/>
            <w:tcBorders>
              <w:top w:val="single" w:sz="4" w:space="0" w:color="000000"/>
              <w:left w:val="single" w:sz="4" w:space="0" w:color="000000"/>
              <w:bottom w:val="single" w:sz="4" w:space="0" w:color="000000"/>
              <w:right w:val="single" w:sz="4" w:space="0" w:color="000000"/>
            </w:tcBorders>
            <w:vAlign w:val="center"/>
          </w:tcPr>
          <w:p w14:paraId="543730ED" w14:textId="68F00ED5"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1630,1</w:t>
            </w:r>
          </w:p>
        </w:tc>
        <w:tc>
          <w:tcPr>
            <w:tcW w:w="917" w:type="dxa"/>
            <w:tcBorders>
              <w:top w:val="single" w:sz="4" w:space="0" w:color="000000"/>
              <w:left w:val="single" w:sz="4" w:space="0" w:color="000000"/>
              <w:bottom w:val="single" w:sz="4" w:space="0" w:color="000000"/>
              <w:right w:val="single" w:sz="4" w:space="0" w:color="000000"/>
            </w:tcBorders>
            <w:vAlign w:val="center"/>
          </w:tcPr>
          <w:p w14:paraId="645CC8D7" w14:textId="5C75FD62"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1630,1</w:t>
            </w:r>
          </w:p>
        </w:tc>
      </w:tr>
      <w:tr w:rsidR="006950F5" w:rsidRPr="00A12A44" w14:paraId="601B5AA5" w14:textId="77777777" w:rsidTr="00A40D0F">
        <w:trPr>
          <w:trHeight w:val="20"/>
        </w:trPr>
        <w:tc>
          <w:tcPr>
            <w:tcW w:w="737" w:type="dxa"/>
            <w:tcBorders>
              <w:top w:val="single" w:sz="4" w:space="0" w:color="000000"/>
              <w:left w:val="single" w:sz="4" w:space="0" w:color="000000"/>
              <w:bottom w:val="single" w:sz="4" w:space="0" w:color="000000"/>
              <w:right w:val="single" w:sz="4" w:space="0" w:color="000000"/>
            </w:tcBorders>
            <w:vAlign w:val="center"/>
          </w:tcPr>
          <w:p w14:paraId="32184DBF"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8.</w:t>
            </w:r>
          </w:p>
        </w:tc>
        <w:tc>
          <w:tcPr>
            <w:tcW w:w="4678" w:type="dxa"/>
            <w:tcBorders>
              <w:top w:val="single" w:sz="4" w:space="0" w:color="000000"/>
              <w:left w:val="single" w:sz="4" w:space="0" w:color="000000"/>
              <w:bottom w:val="single" w:sz="4" w:space="0" w:color="000000"/>
              <w:right w:val="single" w:sz="4" w:space="0" w:color="000000"/>
            </w:tcBorders>
          </w:tcPr>
          <w:p w14:paraId="696B737F" w14:textId="77777777" w:rsidR="006950F5" w:rsidRPr="00A40D0F" w:rsidRDefault="006950F5" w:rsidP="006950F5">
            <w:pPr>
              <w:contextualSpacing/>
              <w:rPr>
                <w:rFonts w:ascii="Arial" w:eastAsia="Calibri" w:hAnsi="Arial" w:cs="Arial"/>
                <w:sz w:val="18"/>
                <w:szCs w:val="18"/>
                <w:lang w:eastAsia="en-US"/>
              </w:rPr>
            </w:pPr>
            <w:r w:rsidRPr="00A40D0F">
              <w:rPr>
                <w:rFonts w:ascii="Arial" w:eastAsia="Calibri" w:hAnsi="Arial" w:cs="Arial"/>
                <w:sz w:val="18"/>
                <w:szCs w:val="18"/>
                <w:lang w:eastAsia="en-US"/>
              </w:rPr>
              <w:t>Относительные нормативные потери в тепловых сетях</w:t>
            </w:r>
          </w:p>
        </w:tc>
        <w:tc>
          <w:tcPr>
            <w:tcW w:w="993" w:type="dxa"/>
            <w:tcBorders>
              <w:top w:val="single" w:sz="4" w:space="0" w:color="000000"/>
              <w:left w:val="single" w:sz="4" w:space="0" w:color="000000"/>
              <w:bottom w:val="single" w:sz="4" w:space="0" w:color="000000"/>
              <w:right w:val="single" w:sz="4" w:space="0" w:color="000000"/>
            </w:tcBorders>
            <w:vAlign w:val="center"/>
          </w:tcPr>
          <w:p w14:paraId="5A3ACA8B" w14:textId="77777777" w:rsidR="006950F5" w:rsidRPr="00A40D0F" w:rsidRDefault="006950F5" w:rsidP="006950F5">
            <w:pPr>
              <w:contextualSpacing/>
              <w:jc w:val="center"/>
              <w:rPr>
                <w:rFonts w:ascii="Arial" w:eastAsia="Calibri" w:hAnsi="Arial" w:cs="Arial"/>
                <w:sz w:val="18"/>
                <w:szCs w:val="18"/>
                <w:lang w:eastAsia="en-US"/>
              </w:rPr>
            </w:pPr>
            <m:oMathPara>
              <m:oMath>
                <m:r>
                  <w:rPr>
                    <w:rFonts w:ascii="Cambria Math" w:eastAsia="Calibri" w:hAnsi="Arial" w:cs="Arial"/>
                    <w:noProof/>
                    <w:sz w:val="18"/>
                    <w:szCs w:val="18"/>
                    <w:lang w:eastAsia="en-US"/>
                  </w:rPr>
                  <m:t>Δ</m:t>
                </m:r>
                <m:sSubSup>
                  <m:sSubSupPr>
                    <m:ctrlPr>
                      <w:rPr>
                        <w:rFonts w:ascii="Cambria Math" w:eastAsia="Calibri" w:hAnsi="Arial" w:cs="Arial"/>
                        <w:i/>
                        <w:noProof/>
                        <w:sz w:val="18"/>
                        <w:szCs w:val="18"/>
                        <w:lang w:eastAsia="en-US"/>
                      </w:rPr>
                    </m:ctrlPr>
                  </m:sSubSupPr>
                  <m:e>
                    <m:r>
                      <w:rPr>
                        <w:rFonts w:ascii="Cambria Math" w:eastAsia="Calibri" w:hAnsi="Arial" w:cs="Arial"/>
                        <w:noProof/>
                        <w:sz w:val="18"/>
                        <w:szCs w:val="18"/>
                        <w:lang w:eastAsia="en-US"/>
                      </w:rPr>
                      <m:t>q</m:t>
                    </m:r>
                  </m:e>
                  <m:sub>
                    <m:r>
                      <w:rPr>
                        <w:rFonts w:ascii="Cambria Math" w:eastAsia="Calibri" w:hAnsi="Arial" w:cs="Arial"/>
                        <w:noProof/>
                        <w:sz w:val="18"/>
                        <w:szCs w:val="18"/>
                        <w:lang w:eastAsia="en-US"/>
                      </w:rPr>
                      <m:t>j</m:t>
                    </m:r>
                  </m:sub>
                  <m:sup>
                    <m:r>
                      <w:rPr>
                        <w:rFonts w:ascii="Cambria Math" w:eastAsia="Calibri" w:hAnsi="Arial" w:cs="Arial"/>
                        <w:noProof/>
                        <w:sz w:val="18"/>
                        <w:szCs w:val="18"/>
                        <w:lang w:eastAsia="en-US"/>
                      </w:rPr>
                      <m:t>н</m:t>
                    </m:r>
                    <m:ctrlPr>
                      <w:rPr>
                        <w:rFonts w:ascii="Cambria Math" w:eastAsia="Calibri" w:hAnsi="Cambria Math" w:cs="Arial"/>
                        <w:i/>
                        <w:noProof/>
                        <w:sz w:val="18"/>
                        <w:szCs w:val="18"/>
                        <w:lang w:eastAsia="en-US"/>
                      </w:rPr>
                    </m:ctrlPr>
                  </m:sup>
                </m:sSubSup>
              </m:oMath>
            </m:oMathPara>
          </w:p>
        </w:tc>
        <w:tc>
          <w:tcPr>
            <w:tcW w:w="1133" w:type="dxa"/>
            <w:tcBorders>
              <w:top w:val="single" w:sz="4" w:space="0" w:color="000000"/>
              <w:left w:val="single" w:sz="4" w:space="0" w:color="000000"/>
              <w:bottom w:val="single" w:sz="4" w:space="0" w:color="000000"/>
              <w:right w:val="single" w:sz="4" w:space="0" w:color="000000"/>
            </w:tcBorders>
            <w:vAlign w:val="center"/>
          </w:tcPr>
          <w:p w14:paraId="1C79168F"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w:t>
            </w:r>
          </w:p>
        </w:tc>
        <w:tc>
          <w:tcPr>
            <w:tcW w:w="916" w:type="dxa"/>
            <w:tcBorders>
              <w:top w:val="single" w:sz="4" w:space="0" w:color="000000"/>
              <w:left w:val="single" w:sz="4" w:space="0" w:color="000000"/>
              <w:bottom w:val="single" w:sz="4" w:space="0" w:color="000000"/>
              <w:right w:val="single" w:sz="4" w:space="0" w:color="000000"/>
            </w:tcBorders>
            <w:vAlign w:val="center"/>
          </w:tcPr>
          <w:p w14:paraId="6C631A2D" w14:textId="35868A0B"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#ДЕЛ/0!</w:t>
            </w:r>
          </w:p>
        </w:tc>
        <w:tc>
          <w:tcPr>
            <w:tcW w:w="917" w:type="dxa"/>
            <w:tcBorders>
              <w:top w:val="single" w:sz="4" w:space="0" w:color="000000"/>
              <w:left w:val="single" w:sz="4" w:space="0" w:color="000000"/>
              <w:bottom w:val="single" w:sz="4" w:space="0" w:color="000000"/>
              <w:right w:val="single" w:sz="4" w:space="0" w:color="000000"/>
            </w:tcBorders>
            <w:vAlign w:val="center"/>
          </w:tcPr>
          <w:p w14:paraId="30F03353" w14:textId="056AA1FD"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18,5%</w:t>
            </w:r>
          </w:p>
        </w:tc>
        <w:tc>
          <w:tcPr>
            <w:tcW w:w="917" w:type="dxa"/>
            <w:tcBorders>
              <w:top w:val="single" w:sz="4" w:space="0" w:color="000000"/>
              <w:left w:val="single" w:sz="4" w:space="0" w:color="000000"/>
              <w:bottom w:val="single" w:sz="4" w:space="0" w:color="000000"/>
              <w:right w:val="single" w:sz="4" w:space="0" w:color="000000"/>
            </w:tcBorders>
            <w:vAlign w:val="center"/>
          </w:tcPr>
          <w:p w14:paraId="09EDBE1D" w14:textId="66D52027"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19,0%</w:t>
            </w:r>
          </w:p>
        </w:tc>
        <w:tc>
          <w:tcPr>
            <w:tcW w:w="916" w:type="dxa"/>
            <w:tcBorders>
              <w:top w:val="single" w:sz="4" w:space="0" w:color="000000"/>
              <w:left w:val="single" w:sz="4" w:space="0" w:color="000000"/>
              <w:bottom w:val="single" w:sz="4" w:space="0" w:color="000000"/>
              <w:right w:val="single" w:sz="4" w:space="0" w:color="000000"/>
            </w:tcBorders>
            <w:vAlign w:val="center"/>
          </w:tcPr>
          <w:p w14:paraId="00A3128A" w14:textId="193F6FAE"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18,8%</w:t>
            </w:r>
          </w:p>
        </w:tc>
        <w:tc>
          <w:tcPr>
            <w:tcW w:w="917" w:type="dxa"/>
            <w:tcBorders>
              <w:top w:val="single" w:sz="4" w:space="0" w:color="000000"/>
              <w:left w:val="single" w:sz="4" w:space="0" w:color="000000"/>
              <w:bottom w:val="single" w:sz="4" w:space="0" w:color="000000"/>
              <w:right w:val="single" w:sz="4" w:space="0" w:color="000000"/>
            </w:tcBorders>
            <w:vAlign w:val="center"/>
          </w:tcPr>
          <w:p w14:paraId="0B0AEDDC" w14:textId="31AC3530"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17,0%</w:t>
            </w:r>
          </w:p>
        </w:tc>
        <w:tc>
          <w:tcPr>
            <w:tcW w:w="917" w:type="dxa"/>
            <w:tcBorders>
              <w:top w:val="single" w:sz="4" w:space="0" w:color="000000"/>
              <w:left w:val="single" w:sz="4" w:space="0" w:color="000000"/>
              <w:bottom w:val="single" w:sz="4" w:space="0" w:color="000000"/>
              <w:right w:val="single" w:sz="4" w:space="0" w:color="000000"/>
            </w:tcBorders>
            <w:vAlign w:val="center"/>
          </w:tcPr>
          <w:p w14:paraId="3D53CD77" w14:textId="36813726"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16,8%</w:t>
            </w:r>
          </w:p>
        </w:tc>
        <w:tc>
          <w:tcPr>
            <w:tcW w:w="916" w:type="dxa"/>
            <w:tcBorders>
              <w:top w:val="single" w:sz="4" w:space="0" w:color="000000"/>
              <w:left w:val="single" w:sz="4" w:space="0" w:color="000000"/>
              <w:bottom w:val="single" w:sz="4" w:space="0" w:color="000000"/>
              <w:right w:val="single" w:sz="4" w:space="0" w:color="000000"/>
            </w:tcBorders>
            <w:vAlign w:val="center"/>
          </w:tcPr>
          <w:p w14:paraId="52FE2A94" w14:textId="162D75F0"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16,8%</w:t>
            </w:r>
          </w:p>
        </w:tc>
        <w:tc>
          <w:tcPr>
            <w:tcW w:w="917" w:type="dxa"/>
            <w:tcBorders>
              <w:top w:val="single" w:sz="4" w:space="0" w:color="000000"/>
              <w:left w:val="single" w:sz="4" w:space="0" w:color="000000"/>
              <w:bottom w:val="single" w:sz="4" w:space="0" w:color="000000"/>
              <w:right w:val="single" w:sz="4" w:space="0" w:color="000000"/>
            </w:tcBorders>
            <w:vAlign w:val="center"/>
          </w:tcPr>
          <w:p w14:paraId="7BB457EA" w14:textId="69123673"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16,8%</w:t>
            </w:r>
          </w:p>
        </w:tc>
        <w:tc>
          <w:tcPr>
            <w:tcW w:w="917" w:type="dxa"/>
            <w:tcBorders>
              <w:top w:val="single" w:sz="4" w:space="0" w:color="000000"/>
              <w:left w:val="single" w:sz="4" w:space="0" w:color="000000"/>
              <w:bottom w:val="single" w:sz="4" w:space="0" w:color="000000"/>
              <w:right w:val="single" w:sz="4" w:space="0" w:color="000000"/>
            </w:tcBorders>
            <w:vAlign w:val="center"/>
          </w:tcPr>
          <w:p w14:paraId="509D9847" w14:textId="7ABFD7CE"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16,8%</w:t>
            </w:r>
          </w:p>
        </w:tc>
        <w:tc>
          <w:tcPr>
            <w:tcW w:w="916" w:type="dxa"/>
            <w:tcBorders>
              <w:top w:val="single" w:sz="4" w:space="0" w:color="000000"/>
              <w:left w:val="single" w:sz="4" w:space="0" w:color="000000"/>
              <w:bottom w:val="single" w:sz="4" w:space="0" w:color="000000"/>
              <w:right w:val="single" w:sz="4" w:space="0" w:color="000000"/>
            </w:tcBorders>
            <w:vAlign w:val="center"/>
          </w:tcPr>
          <w:p w14:paraId="48E7C7C4" w14:textId="2CC6E79B"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16,8%</w:t>
            </w:r>
          </w:p>
        </w:tc>
        <w:tc>
          <w:tcPr>
            <w:tcW w:w="917" w:type="dxa"/>
            <w:tcBorders>
              <w:top w:val="single" w:sz="4" w:space="0" w:color="000000"/>
              <w:left w:val="single" w:sz="4" w:space="0" w:color="000000"/>
              <w:bottom w:val="single" w:sz="4" w:space="0" w:color="000000"/>
              <w:right w:val="single" w:sz="4" w:space="0" w:color="000000"/>
            </w:tcBorders>
            <w:vAlign w:val="center"/>
          </w:tcPr>
          <w:p w14:paraId="7EE77A39" w14:textId="65B00331"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16,8%</w:t>
            </w:r>
          </w:p>
        </w:tc>
        <w:tc>
          <w:tcPr>
            <w:tcW w:w="917" w:type="dxa"/>
            <w:tcBorders>
              <w:top w:val="single" w:sz="4" w:space="0" w:color="000000"/>
              <w:left w:val="single" w:sz="4" w:space="0" w:color="000000"/>
              <w:bottom w:val="single" w:sz="4" w:space="0" w:color="000000"/>
              <w:right w:val="single" w:sz="4" w:space="0" w:color="000000"/>
            </w:tcBorders>
            <w:vAlign w:val="center"/>
          </w:tcPr>
          <w:p w14:paraId="1148DC9D" w14:textId="2C775F7F"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16,8%</w:t>
            </w:r>
          </w:p>
        </w:tc>
        <w:tc>
          <w:tcPr>
            <w:tcW w:w="916" w:type="dxa"/>
            <w:tcBorders>
              <w:top w:val="single" w:sz="4" w:space="0" w:color="000000"/>
              <w:left w:val="single" w:sz="4" w:space="0" w:color="000000"/>
              <w:bottom w:val="single" w:sz="4" w:space="0" w:color="000000"/>
              <w:right w:val="single" w:sz="4" w:space="0" w:color="000000"/>
            </w:tcBorders>
            <w:vAlign w:val="center"/>
          </w:tcPr>
          <w:p w14:paraId="334428E9" w14:textId="7A9745CD"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16,8%</w:t>
            </w:r>
          </w:p>
        </w:tc>
        <w:tc>
          <w:tcPr>
            <w:tcW w:w="917" w:type="dxa"/>
            <w:tcBorders>
              <w:top w:val="single" w:sz="4" w:space="0" w:color="000000"/>
              <w:left w:val="single" w:sz="4" w:space="0" w:color="000000"/>
              <w:bottom w:val="single" w:sz="4" w:space="0" w:color="000000"/>
              <w:right w:val="single" w:sz="4" w:space="0" w:color="000000"/>
            </w:tcBorders>
            <w:vAlign w:val="center"/>
          </w:tcPr>
          <w:p w14:paraId="58E23D1F" w14:textId="185DD24B"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16,8%</w:t>
            </w:r>
          </w:p>
        </w:tc>
        <w:tc>
          <w:tcPr>
            <w:tcW w:w="917" w:type="dxa"/>
            <w:tcBorders>
              <w:top w:val="single" w:sz="4" w:space="0" w:color="000000"/>
              <w:left w:val="single" w:sz="4" w:space="0" w:color="000000"/>
              <w:bottom w:val="single" w:sz="4" w:space="0" w:color="000000"/>
              <w:right w:val="single" w:sz="4" w:space="0" w:color="000000"/>
            </w:tcBorders>
            <w:vAlign w:val="center"/>
          </w:tcPr>
          <w:p w14:paraId="7A4FBD3A" w14:textId="625954CC"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16,8%</w:t>
            </w:r>
          </w:p>
        </w:tc>
      </w:tr>
      <w:tr w:rsidR="006950F5" w:rsidRPr="00A12A44" w14:paraId="059FEED1" w14:textId="77777777" w:rsidTr="00A40D0F">
        <w:trPr>
          <w:trHeight w:val="20"/>
        </w:trPr>
        <w:tc>
          <w:tcPr>
            <w:tcW w:w="737" w:type="dxa"/>
            <w:tcBorders>
              <w:top w:val="single" w:sz="4" w:space="0" w:color="000000"/>
              <w:left w:val="single" w:sz="4" w:space="0" w:color="000000"/>
              <w:bottom w:val="single" w:sz="4" w:space="0" w:color="000000"/>
              <w:right w:val="single" w:sz="4" w:space="0" w:color="000000"/>
            </w:tcBorders>
            <w:vAlign w:val="center"/>
          </w:tcPr>
          <w:p w14:paraId="14716075"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9.</w:t>
            </w:r>
          </w:p>
        </w:tc>
        <w:tc>
          <w:tcPr>
            <w:tcW w:w="4678" w:type="dxa"/>
            <w:tcBorders>
              <w:top w:val="single" w:sz="4" w:space="0" w:color="000000"/>
              <w:left w:val="single" w:sz="4" w:space="0" w:color="000000"/>
              <w:bottom w:val="single" w:sz="4" w:space="0" w:color="000000"/>
              <w:right w:val="single" w:sz="4" w:space="0" w:color="000000"/>
            </w:tcBorders>
          </w:tcPr>
          <w:p w14:paraId="5C8E2D49" w14:textId="77777777" w:rsidR="006950F5" w:rsidRPr="00A40D0F" w:rsidRDefault="006950F5" w:rsidP="006950F5">
            <w:pPr>
              <w:contextualSpacing/>
              <w:rPr>
                <w:rFonts w:ascii="Arial" w:eastAsia="Calibri" w:hAnsi="Arial" w:cs="Arial"/>
                <w:sz w:val="18"/>
                <w:szCs w:val="18"/>
                <w:lang w:eastAsia="en-US"/>
              </w:rPr>
            </w:pPr>
            <w:r w:rsidRPr="00A40D0F">
              <w:rPr>
                <w:rFonts w:ascii="Arial" w:eastAsia="Calibri" w:hAnsi="Arial" w:cs="Arial"/>
                <w:sz w:val="18"/>
                <w:szCs w:val="18"/>
                <w:lang w:eastAsia="en-US"/>
              </w:rPr>
              <w:t>Линейная плотность передачи тепловой энергии в тепловых сетях</w:t>
            </w:r>
          </w:p>
        </w:tc>
        <w:tc>
          <w:tcPr>
            <w:tcW w:w="993" w:type="dxa"/>
            <w:tcBorders>
              <w:top w:val="single" w:sz="4" w:space="0" w:color="000000"/>
              <w:left w:val="single" w:sz="4" w:space="0" w:color="000000"/>
              <w:bottom w:val="single" w:sz="4" w:space="0" w:color="000000"/>
              <w:right w:val="single" w:sz="4" w:space="0" w:color="000000"/>
            </w:tcBorders>
            <w:vAlign w:val="center"/>
          </w:tcPr>
          <w:p w14:paraId="556C3FFB" w14:textId="77777777" w:rsidR="006950F5" w:rsidRPr="00A40D0F" w:rsidRDefault="00372D39" w:rsidP="006950F5">
            <w:pPr>
              <w:contextualSpacing/>
              <w:jc w:val="center"/>
              <w:rPr>
                <w:rFonts w:ascii="Arial" w:eastAsia="Calibri" w:hAnsi="Arial" w:cs="Arial"/>
                <w:sz w:val="18"/>
                <w:szCs w:val="18"/>
                <w:lang w:eastAsia="en-US"/>
              </w:rPr>
            </w:pPr>
            <m:oMathPara>
              <m:oMath>
                <m:sSubSup>
                  <m:sSubSupPr>
                    <m:ctrlPr>
                      <w:rPr>
                        <w:rFonts w:ascii="Cambria Math" w:eastAsia="Calibri" w:hAnsi="Arial" w:cs="Arial"/>
                        <w:i/>
                        <w:noProof/>
                        <w:sz w:val="18"/>
                        <w:szCs w:val="18"/>
                        <w:lang w:eastAsia="en-US"/>
                      </w:rPr>
                    </m:ctrlPr>
                  </m:sSubSupPr>
                  <m:e>
                    <m:r>
                      <w:rPr>
                        <w:rFonts w:ascii="Cambria Math" w:eastAsia="Calibri" w:hAnsi="Arial" w:cs="Arial"/>
                        <w:noProof/>
                        <w:sz w:val="18"/>
                        <w:szCs w:val="18"/>
                        <w:lang w:eastAsia="en-US"/>
                      </w:rPr>
                      <m:t>ρ</m:t>
                    </m:r>
                  </m:e>
                  <m:sub>
                    <m:r>
                      <w:rPr>
                        <w:rFonts w:ascii="Cambria Math" w:eastAsia="Calibri" w:hAnsi="Arial" w:cs="Arial"/>
                        <w:noProof/>
                        <w:sz w:val="18"/>
                        <w:szCs w:val="18"/>
                        <w:lang w:eastAsia="en-US"/>
                      </w:rPr>
                      <m:t>j</m:t>
                    </m:r>
                  </m:sub>
                  <m:sup>
                    <m:r>
                      <m:rPr>
                        <m:nor/>
                      </m:rPr>
                      <w:rPr>
                        <w:rFonts w:ascii="Cambria Math" w:eastAsia="Calibri" w:hAnsi="Arial" w:cs="Arial"/>
                        <w:noProof/>
                        <w:sz w:val="18"/>
                        <w:szCs w:val="18"/>
                        <w:lang w:eastAsia="en-US"/>
                      </w:rPr>
                      <m:t>лин</m:t>
                    </m:r>
                    <m:ctrlPr>
                      <w:rPr>
                        <w:rFonts w:ascii="Cambria Math" w:eastAsia="Calibri" w:hAnsi="Cambria Math" w:cs="Arial"/>
                        <w:noProof/>
                        <w:sz w:val="18"/>
                        <w:szCs w:val="18"/>
                        <w:lang w:eastAsia="en-US"/>
                      </w:rPr>
                    </m:ctrlPr>
                  </m:sup>
                </m:sSubSup>
              </m:oMath>
            </m:oMathPara>
          </w:p>
        </w:tc>
        <w:tc>
          <w:tcPr>
            <w:tcW w:w="1133" w:type="dxa"/>
            <w:tcBorders>
              <w:top w:val="single" w:sz="4" w:space="0" w:color="000000"/>
              <w:left w:val="single" w:sz="4" w:space="0" w:color="000000"/>
              <w:bottom w:val="single" w:sz="4" w:space="0" w:color="000000"/>
              <w:right w:val="single" w:sz="4" w:space="0" w:color="000000"/>
            </w:tcBorders>
            <w:vAlign w:val="center"/>
          </w:tcPr>
          <w:p w14:paraId="34DF60B1"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Гкал</w:t>
            </w:r>
            <w:r w:rsidRPr="00A40D0F">
              <w:rPr>
                <w:rFonts w:ascii="Arial" w:eastAsia="Calibri" w:hAnsi="Arial" w:cs="Arial"/>
                <w:sz w:val="18"/>
                <w:szCs w:val="18"/>
                <w:lang w:val="en-US" w:eastAsia="en-US"/>
              </w:rPr>
              <w:t>/</w:t>
            </w:r>
            <w:r w:rsidRPr="00A40D0F">
              <w:rPr>
                <w:rFonts w:ascii="Arial" w:eastAsia="Calibri" w:hAnsi="Arial" w:cs="Arial"/>
                <w:sz w:val="18"/>
                <w:szCs w:val="18"/>
                <w:lang w:eastAsia="en-US"/>
              </w:rPr>
              <w:t>м</w:t>
            </w:r>
          </w:p>
        </w:tc>
        <w:tc>
          <w:tcPr>
            <w:tcW w:w="916" w:type="dxa"/>
            <w:tcBorders>
              <w:top w:val="single" w:sz="4" w:space="0" w:color="000000"/>
              <w:left w:val="single" w:sz="4" w:space="0" w:color="000000"/>
              <w:bottom w:val="single" w:sz="4" w:space="0" w:color="000000"/>
              <w:right w:val="single" w:sz="4" w:space="0" w:color="000000"/>
            </w:tcBorders>
            <w:vAlign w:val="center"/>
          </w:tcPr>
          <w:p w14:paraId="788D3E57" w14:textId="1816EFE0"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0,00</w:t>
            </w:r>
          </w:p>
        </w:tc>
        <w:tc>
          <w:tcPr>
            <w:tcW w:w="917" w:type="dxa"/>
            <w:tcBorders>
              <w:top w:val="single" w:sz="4" w:space="0" w:color="000000"/>
              <w:left w:val="single" w:sz="4" w:space="0" w:color="000000"/>
              <w:bottom w:val="single" w:sz="4" w:space="0" w:color="000000"/>
              <w:right w:val="single" w:sz="4" w:space="0" w:color="000000"/>
            </w:tcBorders>
            <w:vAlign w:val="center"/>
          </w:tcPr>
          <w:p w14:paraId="5D9D79DA" w14:textId="42FD2F14"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1,58</w:t>
            </w:r>
          </w:p>
        </w:tc>
        <w:tc>
          <w:tcPr>
            <w:tcW w:w="917" w:type="dxa"/>
            <w:tcBorders>
              <w:top w:val="single" w:sz="4" w:space="0" w:color="000000"/>
              <w:left w:val="single" w:sz="4" w:space="0" w:color="000000"/>
              <w:bottom w:val="single" w:sz="4" w:space="0" w:color="000000"/>
              <w:right w:val="single" w:sz="4" w:space="0" w:color="000000"/>
            </w:tcBorders>
            <w:vAlign w:val="center"/>
          </w:tcPr>
          <w:p w14:paraId="7D588FE9" w14:textId="0603EFC8"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1,53</w:t>
            </w:r>
          </w:p>
        </w:tc>
        <w:tc>
          <w:tcPr>
            <w:tcW w:w="916" w:type="dxa"/>
            <w:tcBorders>
              <w:top w:val="single" w:sz="4" w:space="0" w:color="000000"/>
              <w:left w:val="single" w:sz="4" w:space="0" w:color="000000"/>
              <w:bottom w:val="single" w:sz="4" w:space="0" w:color="000000"/>
              <w:right w:val="single" w:sz="4" w:space="0" w:color="000000"/>
            </w:tcBorders>
            <w:vAlign w:val="center"/>
          </w:tcPr>
          <w:p w14:paraId="4995D72E" w14:textId="60127324"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1,55</w:t>
            </w:r>
          </w:p>
        </w:tc>
        <w:tc>
          <w:tcPr>
            <w:tcW w:w="917" w:type="dxa"/>
            <w:tcBorders>
              <w:top w:val="single" w:sz="4" w:space="0" w:color="000000"/>
              <w:left w:val="single" w:sz="4" w:space="0" w:color="000000"/>
              <w:bottom w:val="single" w:sz="4" w:space="0" w:color="000000"/>
              <w:right w:val="single" w:sz="4" w:space="0" w:color="000000"/>
            </w:tcBorders>
            <w:vAlign w:val="center"/>
          </w:tcPr>
          <w:p w14:paraId="146CCB2B" w14:textId="3ED821B7"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1,71</w:t>
            </w:r>
          </w:p>
        </w:tc>
        <w:tc>
          <w:tcPr>
            <w:tcW w:w="917" w:type="dxa"/>
            <w:tcBorders>
              <w:top w:val="single" w:sz="4" w:space="0" w:color="000000"/>
              <w:left w:val="single" w:sz="4" w:space="0" w:color="000000"/>
              <w:bottom w:val="single" w:sz="4" w:space="0" w:color="000000"/>
              <w:right w:val="single" w:sz="4" w:space="0" w:color="000000"/>
            </w:tcBorders>
            <w:vAlign w:val="center"/>
          </w:tcPr>
          <w:p w14:paraId="2CBAE0BA" w14:textId="04924A11"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1,73</w:t>
            </w:r>
          </w:p>
        </w:tc>
        <w:tc>
          <w:tcPr>
            <w:tcW w:w="916" w:type="dxa"/>
            <w:tcBorders>
              <w:top w:val="single" w:sz="4" w:space="0" w:color="000000"/>
              <w:left w:val="single" w:sz="4" w:space="0" w:color="000000"/>
              <w:bottom w:val="single" w:sz="4" w:space="0" w:color="000000"/>
              <w:right w:val="single" w:sz="4" w:space="0" w:color="000000"/>
            </w:tcBorders>
            <w:vAlign w:val="center"/>
          </w:tcPr>
          <w:p w14:paraId="184C0A94" w14:textId="7B3026D1"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1,73</w:t>
            </w:r>
          </w:p>
        </w:tc>
        <w:tc>
          <w:tcPr>
            <w:tcW w:w="917" w:type="dxa"/>
            <w:tcBorders>
              <w:top w:val="single" w:sz="4" w:space="0" w:color="000000"/>
              <w:left w:val="single" w:sz="4" w:space="0" w:color="000000"/>
              <w:bottom w:val="single" w:sz="4" w:space="0" w:color="000000"/>
              <w:right w:val="single" w:sz="4" w:space="0" w:color="000000"/>
            </w:tcBorders>
            <w:vAlign w:val="center"/>
          </w:tcPr>
          <w:p w14:paraId="383E7C6C" w14:textId="014E2C6C"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1,73</w:t>
            </w:r>
          </w:p>
        </w:tc>
        <w:tc>
          <w:tcPr>
            <w:tcW w:w="917" w:type="dxa"/>
            <w:tcBorders>
              <w:top w:val="single" w:sz="4" w:space="0" w:color="000000"/>
              <w:left w:val="single" w:sz="4" w:space="0" w:color="000000"/>
              <w:bottom w:val="single" w:sz="4" w:space="0" w:color="000000"/>
              <w:right w:val="single" w:sz="4" w:space="0" w:color="000000"/>
            </w:tcBorders>
            <w:vAlign w:val="center"/>
          </w:tcPr>
          <w:p w14:paraId="50381EF7" w14:textId="2F0ACE87"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1,73</w:t>
            </w:r>
          </w:p>
        </w:tc>
        <w:tc>
          <w:tcPr>
            <w:tcW w:w="916" w:type="dxa"/>
            <w:tcBorders>
              <w:top w:val="single" w:sz="4" w:space="0" w:color="000000"/>
              <w:left w:val="single" w:sz="4" w:space="0" w:color="000000"/>
              <w:bottom w:val="single" w:sz="4" w:space="0" w:color="000000"/>
              <w:right w:val="single" w:sz="4" w:space="0" w:color="000000"/>
            </w:tcBorders>
            <w:vAlign w:val="center"/>
          </w:tcPr>
          <w:p w14:paraId="1408BA82" w14:textId="4CA1D9B9"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1,73</w:t>
            </w:r>
          </w:p>
        </w:tc>
        <w:tc>
          <w:tcPr>
            <w:tcW w:w="917" w:type="dxa"/>
            <w:tcBorders>
              <w:top w:val="single" w:sz="4" w:space="0" w:color="000000"/>
              <w:left w:val="single" w:sz="4" w:space="0" w:color="000000"/>
              <w:bottom w:val="single" w:sz="4" w:space="0" w:color="000000"/>
              <w:right w:val="single" w:sz="4" w:space="0" w:color="000000"/>
            </w:tcBorders>
            <w:vAlign w:val="center"/>
          </w:tcPr>
          <w:p w14:paraId="2DE7B95C" w14:textId="782A7AE3"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1,73</w:t>
            </w:r>
          </w:p>
        </w:tc>
        <w:tc>
          <w:tcPr>
            <w:tcW w:w="917" w:type="dxa"/>
            <w:tcBorders>
              <w:top w:val="single" w:sz="4" w:space="0" w:color="000000"/>
              <w:left w:val="single" w:sz="4" w:space="0" w:color="000000"/>
              <w:bottom w:val="single" w:sz="4" w:space="0" w:color="000000"/>
              <w:right w:val="single" w:sz="4" w:space="0" w:color="000000"/>
            </w:tcBorders>
            <w:vAlign w:val="center"/>
          </w:tcPr>
          <w:p w14:paraId="2DBED7BD" w14:textId="10B9558C"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1,73</w:t>
            </w:r>
          </w:p>
        </w:tc>
        <w:tc>
          <w:tcPr>
            <w:tcW w:w="916" w:type="dxa"/>
            <w:tcBorders>
              <w:top w:val="single" w:sz="4" w:space="0" w:color="000000"/>
              <w:left w:val="single" w:sz="4" w:space="0" w:color="000000"/>
              <w:bottom w:val="single" w:sz="4" w:space="0" w:color="000000"/>
              <w:right w:val="single" w:sz="4" w:space="0" w:color="000000"/>
            </w:tcBorders>
            <w:vAlign w:val="center"/>
          </w:tcPr>
          <w:p w14:paraId="0D6734EC" w14:textId="311391BC"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1,73</w:t>
            </w:r>
          </w:p>
        </w:tc>
        <w:tc>
          <w:tcPr>
            <w:tcW w:w="917" w:type="dxa"/>
            <w:tcBorders>
              <w:top w:val="single" w:sz="4" w:space="0" w:color="000000"/>
              <w:left w:val="single" w:sz="4" w:space="0" w:color="000000"/>
              <w:bottom w:val="single" w:sz="4" w:space="0" w:color="000000"/>
              <w:right w:val="single" w:sz="4" w:space="0" w:color="000000"/>
            </w:tcBorders>
            <w:vAlign w:val="center"/>
          </w:tcPr>
          <w:p w14:paraId="4B65EB3F" w14:textId="56CAA3C6"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1,73</w:t>
            </w:r>
          </w:p>
        </w:tc>
        <w:tc>
          <w:tcPr>
            <w:tcW w:w="917" w:type="dxa"/>
            <w:tcBorders>
              <w:top w:val="single" w:sz="4" w:space="0" w:color="000000"/>
              <w:left w:val="single" w:sz="4" w:space="0" w:color="000000"/>
              <w:bottom w:val="single" w:sz="4" w:space="0" w:color="000000"/>
              <w:right w:val="single" w:sz="4" w:space="0" w:color="000000"/>
            </w:tcBorders>
            <w:vAlign w:val="center"/>
          </w:tcPr>
          <w:p w14:paraId="1FFE9B7E" w14:textId="36F9D1E6"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1,73</w:t>
            </w:r>
          </w:p>
        </w:tc>
      </w:tr>
      <w:tr w:rsidR="006950F5" w:rsidRPr="00A12A44" w14:paraId="3C90FC7E" w14:textId="77777777" w:rsidTr="00A40D0F">
        <w:trPr>
          <w:trHeight w:val="20"/>
        </w:trPr>
        <w:tc>
          <w:tcPr>
            <w:tcW w:w="737" w:type="dxa"/>
            <w:tcBorders>
              <w:top w:val="single" w:sz="4" w:space="0" w:color="000000"/>
              <w:left w:val="single" w:sz="4" w:space="0" w:color="000000"/>
              <w:bottom w:val="single" w:sz="4" w:space="0" w:color="000000"/>
              <w:right w:val="single" w:sz="4" w:space="0" w:color="000000"/>
            </w:tcBorders>
            <w:vAlign w:val="center"/>
          </w:tcPr>
          <w:p w14:paraId="63998AAF"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10.</w:t>
            </w:r>
          </w:p>
        </w:tc>
        <w:tc>
          <w:tcPr>
            <w:tcW w:w="4678" w:type="dxa"/>
            <w:tcBorders>
              <w:top w:val="single" w:sz="4" w:space="0" w:color="000000"/>
              <w:left w:val="single" w:sz="4" w:space="0" w:color="000000"/>
              <w:bottom w:val="single" w:sz="4" w:space="0" w:color="000000"/>
              <w:right w:val="single" w:sz="4" w:space="0" w:color="000000"/>
            </w:tcBorders>
          </w:tcPr>
          <w:p w14:paraId="146A55B6" w14:textId="77777777" w:rsidR="006950F5" w:rsidRPr="00A40D0F" w:rsidRDefault="006950F5" w:rsidP="006950F5">
            <w:pPr>
              <w:contextualSpacing/>
              <w:rPr>
                <w:rFonts w:ascii="Arial" w:eastAsia="Calibri" w:hAnsi="Arial" w:cs="Arial"/>
                <w:sz w:val="18"/>
                <w:szCs w:val="18"/>
                <w:lang w:eastAsia="en-US"/>
              </w:rPr>
            </w:pPr>
            <w:r w:rsidRPr="00A40D0F">
              <w:rPr>
                <w:rFonts w:ascii="Arial" w:eastAsia="Calibri" w:hAnsi="Arial" w:cs="Arial"/>
                <w:sz w:val="18"/>
                <w:szCs w:val="18"/>
                <w:lang w:eastAsia="en-US"/>
              </w:rPr>
              <w:t>Количество повреждений (отказов) в тепловых сетях, приводящих к прекращению теплоснабжения потребителей</w:t>
            </w:r>
          </w:p>
        </w:tc>
        <w:tc>
          <w:tcPr>
            <w:tcW w:w="993" w:type="dxa"/>
            <w:tcBorders>
              <w:top w:val="single" w:sz="4" w:space="0" w:color="000000"/>
              <w:left w:val="single" w:sz="4" w:space="0" w:color="000000"/>
              <w:bottom w:val="single" w:sz="4" w:space="0" w:color="000000"/>
              <w:right w:val="single" w:sz="4" w:space="0" w:color="000000"/>
            </w:tcBorders>
            <w:vAlign w:val="center"/>
          </w:tcPr>
          <w:p w14:paraId="4E66DD71" w14:textId="77777777" w:rsidR="006950F5" w:rsidRPr="00A40D0F" w:rsidRDefault="00372D39" w:rsidP="006950F5">
            <w:pPr>
              <w:contextualSpacing/>
              <w:jc w:val="center"/>
              <w:rPr>
                <w:rFonts w:ascii="Arial" w:eastAsia="Calibri" w:hAnsi="Arial" w:cs="Arial"/>
                <w:sz w:val="18"/>
                <w:szCs w:val="18"/>
                <w:lang w:eastAsia="en-US"/>
              </w:rPr>
            </w:pPr>
            <m:oMathPara>
              <m:oMath>
                <m:sSubSup>
                  <m:sSubSupPr>
                    <m:ctrlPr>
                      <w:rPr>
                        <w:rFonts w:ascii="Cambria Math" w:eastAsia="Calibri" w:hAnsi="Cambria Math" w:cs="Arial"/>
                        <w:i/>
                        <w:noProof/>
                        <w:sz w:val="18"/>
                        <w:szCs w:val="18"/>
                        <w:lang w:eastAsia="en-US"/>
                      </w:rPr>
                    </m:ctrlPr>
                  </m:sSubSupPr>
                  <m:e>
                    <m:r>
                      <w:rPr>
                        <w:rFonts w:ascii="Cambria Math" w:eastAsia="Calibri" w:hAnsi="Arial" w:cs="Arial"/>
                        <w:noProof/>
                        <w:sz w:val="18"/>
                        <w:szCs w:val="18"/>
                        <w:lang w:eastAsia="en-US"/>
                      </w:rPr>
                      <m:t>Λ</m:t>
                    </m:r>
                  </m:e>
                  <m:sub>
                    <m:r>
                      <w:rPr>
                        <w:rFonts w:ascii="Cambria Math" w:eastAsia="Calibri" w:hAnsi="Arial" w:cs="Arial"/>
                        <w:noProof/>
                        <w:sz w:val="18"/>
                        <w:szCs w:val="18"/>
                        <w:lang w:eastAsia="en-US"/>
                      </w:rPr>
                      <m:t>j</m:t>
                    </m:r>
                    <m:ctrlPr>
                      <w:rPr>
                        <w:rFonts w:ascii="Cambria Math" w:eastAsia="Calibri" w:hAnsi="Arial" w:cs="Arial"/>
                        <w:i/>
                        <w:noProof/>
                        <w:sz w:val="18"/>
                        <w:szCs w:val="18"/>
                        <w:lang w:eastAsia="en-US"/>
                      </w:rPr>
                    </m:ctrlPr>
                  </m:sub>
                  <m:sup>
                    <m:r>
                      <m:rPr>
                        <m:nor/>
                      </m:rPr>
                      <w:rPr>
                        <w:rFonts w:ascii="Cambria Math" w:eastAsia="Calibri" w:hAnsi="Arial" w:cs="Arial"/>
                        <w:noProof/>
                        <w:sz w:val="18"/>
                        <w:szCs w:val="18"/>
                        <w:lang w:eastAsia="en-US"/>
                      </w:rPr>
                      <m:t>тс</m:t>
                    </m:r>
                    <m:ctrlPr>
                      <w:rPr>
                        <w:rFonts w:ascii="Cambria Math" w:eastAsia="Calibri" w:hAnsi="Cambria Math" w:cs="Arial"/>
                        <w:noProof/>
                        <w:sz w:val="18"/>
                        <w:szCs w:val="18"/>
                        <w:lang w:eastAsia="en-US"/>
                      </w:rPr>
                    </m:ctrlPr>
                  </m:sup>
                </m:sSubSup>
              </m:oMath>
            </m:oMathPara>
          </w:p>
        </w:tc>
        <w:tc>
          <w:tcPr>
            <w:tcW w:w="1133" w:type="dxa"/>
            <w:tcBorders>
              <w:top w:val="single" w:sz="4" w:space="0" w:color="000000"/>
              <w:left w:val="single" w:sz="4" w:space="0" w:color="000000"/>
              <w:bottom w:val="single" w:sz="4" w:space="0" w:color="000000"/>
              <w:right w:val="single" w:sz="4" w:space="0" w:color="000000"/>
            </w:tcBorders>
            <w:vAlign w:val="center"/>
          </w:tcPr>
          <w:p w14:paraId="5B4A05FA"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ед.</w:t>
            </w:r>
            <w:r w:rsidRPr="00A40D0F">
              <w:rPr>
                <w:rFonts w:ascii="Arial" w:eastAsia="Calibri" w:hAnsi="Arial" w:cs="Arial"/>
                <w:sz w:val="18"/>
                <w:szCs w:val="18"/>
                <w:lang w:val="en-US" w:eastAsia="en-US"/>
              </w:rPr>
              <w:t>/</w:t>
            </w:r>
            <w:r w:rsidRPr="00A40D0F">
              <w:rPr>
                <w:rFonts w:ascii="Arial" w:eastAsia="Calibri" w:hAnsi="Arial" w:cs="Arial"/>
                <w:sz w:val="18"/>
                <w:szCs w:val="18"/>
                <w:lang w:eastAsia="en-US"/>
              </w:rPr>
              <w:t>год</w:t>
            </w:r>
          </w:p>
        </w:tc>
        <w:tc>
          <w:tcPr>
            <w:tcW w:w="916" w:type="dxa"/>
            <w:tcBorders>
              <w:top w:val="single" w:sz="4" w:space="0" w:color="000000"/>
              <w:left w:val="single" w:sz="4" w:space="0" w:color="000000"/>
              <w:bottom w:val="single" w:sz="4" w:space="0" w:color="000000"/>
              <w:right w:val="single" w:sz="4" w:space="0" w:color="000000"/>
            </w:tcBorders>
            <w:vAlign w:val="center"/>
          </w:tcPr>
          <w:p w14:paraId="41D41E10" w14:textId="28F63EC5"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01922847" w14:textId="09D2D9B8"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5F1FE4D0" w14:textId="78F72CA0"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6" w:type="dxa"/>
            <w:tcBorders>
              <w:top w:val="single" w:sz="4" w:space="0" w:color="000000"/>
              <w:left w:val="single" w:sz="4" w:space="0" w:color="000000"/>
              <w:bottom w:val="single" w:sz="4" w:space="0" w:color="000000"/>
              <w:right w:val="single" w:sz="4" w:space="0" w:color="000000"/>
            </w:tcBorders>
            <w:vAlign w:val="center"/>
          </w:tcPr>
          <w:p w14:paraId="6599E22B" w14:textId="3D77EC96"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5B86726C" w14:textId="3CBC1713"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4FE07B2A" w14:textId="16CE12EA"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6" w:type="dxa"/>
            <w:tcBorders>
              <w:top w:val="single" w:sz="4" w:space="0" w:color="000000"/>
              <w:left w:val="single" w:sz="4" w:space="0" w:color="000000"/>
              <w:bottom w:val="single" w:sz="4" w:space="0" w:color="000000"/>
              <w:right w:val="single" w:sz="4" w:space="0" w:color="000000"/>
            </w:tcBorders>
            <w:vAlign w:val="center"/>
          </w:tcPr>
          <w:p w14:paraId="71E1E39B" w14:textId="7AB85AC5"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01E599FD" w14:textId="0D7F2783"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605128F1" w14:textId="621B8E73"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6" w:type="dxa"/>
            <w:tcBorders>
              <w:top w:val="single" w:sz="4" w:space="0" w:color="000000"/>
              <w:left w:val="single" w:sz="4" w:space="0" w:color="000000"/>
              <w:bottom w:val="single" w:sz="4" w:space="0" w:color="000000"/>
              <w:right w:val="single" w:sz="4" w:space="0" w:color="000000"/>
            </w:tcBorders>
            <w:vAlign w:val="center"/>
          </w:tcPr>
          <w:p w14:paraId="249CA1F0" w14:textId="5634C504"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27FD2C63" w14:textId="4177123B"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369C8E48" w14:textId="10032ADE"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6" w:type="dxa"/>
            <w:tcBorders>
              <w:top w:val="single" w:sz="4" w:space="0" w:color="000000"/>
              <w:left w:val="single" w:sz="4" w:space="0" w:color="000000"/>
              <w:bottom w:val="single" w:sz="4" w:space="0" w:color="000000"/>
              <w:right w:val="single" w:sz="4" w:space="0" w:color="000000"/>
            </w:tcBorders>
            <w:vAlign w:val="center"/>
          </w:tcPr>
          <w:p w14:paraId="2F0B4277" w14:textId="64903A6C"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5E018EB1" w14:textId="0C1E2EC8"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7CCC16BB" w14:textId="7CF5778F"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r>
      <w:tr w:rsidR="006950F5" w:rsidRPr="00A12A44" w14:paraId="5E5069DA" w14:textId="77777777" w:rsidTr="00A40D0F">
        <w:trPr>
          <w:trHeight w:val="20"/>
        </w:trPr>
        <w:tc>
          <w:tcPr>
            <w:tcW w:w="737" w:type="dxa"/>
            <w:tcBorders>
              <w:top w:val="single" w:sz="4" w:space="0" w:color="000000"/>
              <w:left w:val="single" w:sz="4" w:space="0" w:color="000000"/>
              <w:bottom w:val="single" w:sz="4" w:space="0" w:color="000000"/>
              <w:right w:val="single" w:sz="4" w:space="0" w:color="000000"/>
            </w:tcBorders>
            <w:vAlign w:val="center"/>
          </w:tcPr>
          <w:p w14:paraId="213351A8"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11.</w:t>
            </w:r>
          </w:p>
        </w:tc>
        <w:tc>
          <w:tcPr>
            <w:tcW w:w="4678" w:type="dxa"/>
            <w:tcBorders>
              <w:top w:val="single" w:sz="4" w:space="0" w:color="000000"/>
              <w:left w:val="single" w:sz="4" w:space="0" w:color="000000"/>
              <w:bottom w:val="single" w:sz="4" w:space="0" w:color="000000"/>
              <w:right w:val="single" w:sz="4" w:space="0" w:color="000000"/>
            </w:tcBorders>
          </w:tcPr>
          <w:p w14:paraId="48D05261" w14:textId="77777777" w:rsidR="006950F5" w:rsidRPr="00A40D0F" w:rsidRDefault="006950F5" w:rsidP="006950F5">
            <w:pPr>
              <w:contextualSpacing/>
              <w:rPr>
                <w:rFonts w:ascii="Arial" w:eastAsia="Calibri" w:hAnsi="Arial" w:cs="Arial"/>
                <w:sz w:val="18"/>
                <w:szCs w:val="18"/>
                <w:lang w:eastAsia="en-US"/>
              </w:rPr>
            </w:pPr>
            <w:r w:rsidRPr="00A40D0F">
              <w:rPr>
                <w:rFonts w:ascii="Arial" w:eastAsia="Calibri" w:hAnsi="Arial" w:cs="Arial"/>
                <w:sz w:val="18"/>
                <w:szCs w:val="18"/>
                <w:lang w:eastAsia="en-US"/>
              </w:rPr>
              <w:t>Удельная повреждаемость тепловых сетей</w:t>
            </w:r>
          </w:p>
        </w:tc>
        <w:tc>
          <w:tcPr>
            <w:tcW w:w="993" w:type="dxa"/>
            <w:tcBorders>
              <w:top w:val="single" w:sz="4" w:space="0" w:color="000000"/>
              <w:left w:val="single" w:sz="4" w:space="0" w:color="000000"/>
              <w:bottom w:val="single" w:sz="4" w:space="0" w:color="000000"/>
              <w:right w:val="single" w:sz="4" w:space="0" w:color="000000"/>
            </w:tcBorders>
            <w:vAlign w:val="center"/>
          </w:tcPr>
          <w:p w14:paraId="7AF51D7D" w14:textId="77777777" w:rsidR="006950F5" w:rsidRPr="00A40D0F" w:rsidRDefault="00372D39" w:rsidP="006950F5">
            <w:pPr>
              <w:contextualSpacing/>
              <w:jc w:val="center"/>
              <w:rPr>
                <w:rFonts w:ascii="Arial" w:eastAsia="Calibri" w:hAnsi="Arial" w:cs="Arial"/>
                <w:sz w:val="18"/>
                <w:szCs w:val="18"/>
                <w:lang w:eastAsia="en-US"/>
              </w:rPr>
            </w:pPr>
            <m:oMathPara>
              <m:oMath>
                <m:sSubSup>
                  <m:sSubSupPr>
                    <m:ctrlPr>
                      <w:rPr>
                        <w:rFonts w:ascii="Cambria Math" w:eastAsia="Calibri" w:hAnsi="Arial" w:cs="Arial"/>
                        <w:i/>
                        <w:noProof/>
                        <w:sz w:val="18"/>
                        <w:szCs w:val="18"/>
                        <w:lang w:eastAsia="en-US"/>
                      </w:rPr>
                    </m:ctrlPr>
                  </m:sSubSupPr>
                  <m:e>
                    <m:r>
                      <w:rPr>
                        <w:rFonts w:ascii="Cambria Math" w:eastAsia="Calibri" w:hAnsi="Arial" w:cs="Arial"/>
                        <w:noProof/>
                        <w:sz w:val="18"/>
                        <w:szCs w:val="18"/>
                        <w:lang w:eastAsia="en-US"/>
                      </w:rPr>
                      <m:t>λ</m:t>
                    </m:r>
                  </m:e>
                  <m:sub>
                    <m:r>
                      <w:rPr>
                        <w:rFonts w:ascii="Cambria Math" w:eastAsia="Calibri" w:hAnsi="Arial" w:cs="Arial"/>
                        <w:noProof/>
                        <w:sz w:val="18"/>
                        <w:szCs w:val="18"/>
                        <w:lang w:eastAsia="en-US"/>
                      </w:rPr>
                      <m:t>j</m:t>
                    </m:r>
                  </m:sub>
                  <m:sup>
                    <m:r>
                      <m:rPr>
                        <m:nor/>
                      </m:rPr>
                      <w:rPr>
                        <w:rFonts w:ascii="Cambria Math" w:eastAsia="Calibri" w:hAnsi="Arial" w:cs="Arial"/>
                        <w:noProof/>
                        <w:sz w:val="18"/>
                        <w:szCs w:val="18"/>
                        <w:lang w:eastAsia="en-US"/>
                      </w:rPr>
                      <m:t>тс</m:t>
                    </m:r>
                    <m:ctrlPr>
                      <w:rPr>
                        <w:rFonts w:ascii="Cambria Math" w:eastAsia="Calibri" w:hAnsi="Cambria Math" w:cs="Arial"/>
                        <w:noProof/>
                        <w:sz w:val="18"/>
                        <w:szCs w:val="18"/>
                        <w:lang w:eastAsia="en-US"/>
                      </w:rPr>
                    </m:ctrlPr>
                  </m:sup>
                </m:sSubSup>
              </m:oMath>
            </m:oMathPara>
          </w:p>
        </w:tc>
        <w:tc>
          <w:tcPr>
            <w:tcW w:w="1133" w:type="dxa"/>
            <w:tcBorders>
              <w:top w:val="single" w:sz="4" w:space="0" w:color="000000"/>
              <w:left w:val="single" w:sz="4" w:space="0" w:color="000000"/>
              <w:bottom w:val="single" w:sz="4" w:space="0" w:color="000000"/>
              <w:right w:val="single" w:sz="4" w:space="0" w:color="000000"/>
            </w:tcBorders>
            <w:vAlign w:val="center"/>
          </w:tcPr>
          <w:p w14:paraId="287944D7"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ед.</w:t>
            </w:r>
            <w:r w:rsidRPr="00A40D0F">
              <w:rPr>
                <w:rFonts w:ascii="Arial" w:eastAsia="Calibri" w:hAnsi="Arial" w:cs="Arial"/>
                <w:sz w:val="18"/>
                <w:szCs w:val="18"/>
                <w:lang w:val="en-US" w:eastAsia="en-US"/>
              </w:rPr>
              <w:t>/</w:t>
            </w:r>
            <w:r w:rsidRPr="00A40D0F">
              <w:rPr>
                <w:rFonts w:ascii="Arial" w:eastAsia="Calibri" w:hAnsi="Arial" w:cs="Arial"/>
                <w:sz w:val="18"/>
                <w:szCs w:val="18"/>
                <w:lang w:eastAsia="en-US"/>
              </w:rPr>
              <w:t>км</w:t>
            </w:r>
            <w:r w:rsidRPr="00A40D0F">
              <w:rPr>
                <w:rFonts w:ascii="Arial" w:eastAsia="Calibri" w:hAnsi="Arial" w:cs="Arial"/>
                <w:sz w:val="18"/>
                <w:szCs w:val="18"/>
                <w:lang w:val="en-US" w:eastAsia="en-US"/>
              </w:rPr>
              <w:t>/</w:t>
            </w:r>
            <w:r w:rsidRPr="00A40D0F">
              <w:rPr>
                <w:rFonts w:ascii="Arial" w:eastAsia="Calibri" w:hAnsi="Arial" w:cs="Arial"/>
                <w:sz w:val="18"/>
                <w:szCs w:val="18"/>
                <w:lang w:eastAsia="en-US"/>
              </w:rPr>
              <w:t>год</w:t>
            </w:r>
          </w:p>
        </w:tc>
        <w:tc>
          <w:tcPr>
            <w:tcW w:w="916" w:type="dxa"/>
            <w:tcBorders>
              <w:top w:val="single" w:sz="4" w:space="0" w:color="000000"/>
              <w:left w:val="single" w:sz="4" w:space="0" w:color="000000"/>
              <w:bottom w:val="single" w:sz="4" w:space="0" w:color="000000"/>
              <w:right w:val="single" w:sz="4" w:space="0" w:color="000000"/>
            </w:tcBorders>
            <w:vAlign w:val="center"/>
          </w:tcPr>
          <w:p w14:paraId="4F52AC78" w14:textId="6FF89F09"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31AF528F" w14:textId="2FFA004D"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2DFEFF0F" w14:textId="24EA5055"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6" w:type="dxa"/>
            <w:tcBorders>
              <w:top w:val="single" w:sz="4" w:space="0" w:color="000000"/>
              <w:left w:val="single" w:sz="4" w:space="0" w:color="000000"/>
              <w:bottom w:val="single" w:sz="4" w:space="0" w:color="000000"/>
              <w:right w:val="single" w:sz="4" w:space="0" w:color="000000"/>
            </w:tcBorders>
            <w:vAlign w:val="center"/>
          </w:tcPr>
          <w:p w14:paraId="2A8BA463" w14:textId="4C1895DC"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4A2E3DCF" w14:textId="6639EF9D"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6B0611DA" w14:textId="57AA39F1"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6" w:type="dxa"/>
            <w:tcBorders>
              <w:top w:val="single" w:sz="4" w:space="0" w:color="000000"/>
              <w:left w:val="single" w:sz="4" w:space="0" w:color="000000"/>
              <w:bottom w:val="single" w:sz="4" w:space="0" w:color="000000"/>
              <w:right w:val="single" w:sz="4" w:space="0" w:color="000000"/>
            </w:tcBorders>
            <w:vAlign w:val="center"/>
          </w:tcPr>
          <w:p w14:paraId="62E7C85C" w14:textId="387DBF92"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70FE6E79" w14:textId="4B2B28E4"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6BE11E3A" w14:textId="51CC9F66"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6" w:type="dxa"/>
            <w:tcBorders>
              <w:top w:val="single" w:sz="4" w:space="0" w:color="000000"/>
              <w:left w:val="single" w:sz="4" w:space="0" w:color="000000"/>
              <w:bottom w:val="single" w:sz="4" w:space="0" w:color="000000"/>
              <w:right w:val="single" w:sz="4" w:space="0" w:color="000000"/>
            </w:tcBorders>
            <w:vAlign w:val="center"/>
          </w:tcPr>
          <w:p w14:paraId="36518418" w14:textId="320BED76"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70454B48" w14:textId="0EA1A6CE"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2D65FCB2" w14:textId="6A88E5A1"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6" w:type="dxa"/>
            <w:tcBorders>
              <w:top w:val="single" w:sz="4" w:space="0" w:color="000000"/>
              <w:left w:val="single" w:sz="4" w:space="0" w:color="000000"/>
              <w:bottom w:val="single" w:sz="4" w:space="0" w:color="000000"/>
              <w:right w:val="single" w:sz="4" w:space="0" w:color="000000"/>
            </w:tcBorders>
            <w:vAlign w:val="center"/>
          </w:tcPr>
          <w:p w14:paraId="3C9C161A" w14:textId="20DE458E"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4B08AA54" w14:textId="0A1F19ED"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267B2BEA" w14:textId="66325B8F"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r>
      <w:tr w:rsidR="006950F5" w:rsidRPr="00A12A44" w14:paraId="79933117" w14:textId="77777777" w:rsidTr="00A40D0F">
        <w:trPr>
          <w:trHeight w:val="20"/>
        </w:trPr>
        <w:tc>
          <w:tcPr>
            <w:tcW w:w="737" w:type="dxa"/>
            <w:tcBorders>
              <w:top w:val="single" w:sz="4" w:space="0" w:color="000000"/>
              <w:left w:val="single" w:sz="4" w:space="0" w:color="000000"/>
              <w:bottom w:val="single" w:sz="4" w:space="0" w:color="000000"/>
              <w:right w:val="single" w:sz="4" w:space="0" w:color="000000"/>
            </w:tcBorders>
            <w:vAlign w:val="center"/>
          </w:tcPr>
          <w:p w14:paraId="4DF9B2BA"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11.1.</w:t>
            </w:r>
          </w:p>
        </w:tc>
        <w:tc>
          <w:tcPr>
            <w:tcW w:w="4678" w:type="dxa"/>
            <w:tcBorders>
              <w:top w:val="single" w:sz="4" w:space="0" w:color="000000"/>
              <w:left w:val="single" w:sz="4" w:space="0" w:color="000000"/>
              <w:bottom w:val="single" w:sz="4" w:space="0" w:color="000000"/>
              <w:right w:val="single" w:sz="4" w:space="0" w:color="000000"/>
            </w:tcBorders>
            <w:vAlign w:val="center"/>
          </w:tcPr>
          <w:p w14:paraId="7F4A5DF0" w14:textId="77777777" w:rsidR="006950F5" w:rsidRPr="00A40D0F" w:rsidRDefault="006950F5" w:rsidP="006950F5">
            <w:pPr>
              <w:contextualSpacing/>
              <w:jc w:val="right"/>
              <w:rPr>
                <w:rFonts w:ascii="Arial" w:eastAsia="Calibri" w:hAnsi="Arial" w:cs="Arial"/>
                <w:sz w:val="18"/>
                <w:szCs w:val="18"/>
                <w:lang w:eastAsia="en-US"/>
              </w:rPr>
            </w:pPr>
            <w:r w:rsidRPr="00A40D0F">
              <w:rPr>
                <w:rFonts w:ascii="Arial" w:eastAsia="Calibri" w:hAnsi="Arial" w:cs="Arial"/>
                <w:sz w:val="18"/>
                <w:szCs w:val="18"/>
                <w:lang w:eastAsia="en-US"/>
              </w:rPr>
              <w:t>магистральных</w:t>
            </w:r>
          </w:p>
        </w:tc>
        <w:tc>
          <w:tcPr>
            <w:tcW w:w="993" w:type="dxa"/>
            <w:tcBorders>
              <w:top w:val="single" w:sz="4" w:space="0" w:color="000000"/>
              <w:left w:val="single" w:sz="4" w:space="0" w:color="000000"/>
              <w:bottom w:val="single" w:sz="4" w:space="0" w:color="000000"/>
              <w:right w:val="single" w:sz="4" w:space="0" w:color="000000"/>
            </w:tcBorders>
            <w:vAlign w:val="center"/>
          </w:tcPr>
          <w:p w14:paraId="6302AE41" w14:textId="77777777" w:rsidR="006950F5" w:rsidRPr="00A40D0F" w:rsidRDefault="00372D39" w:rsidP="006950F5">
            <w:pPr>
              <w:contextualSpacing/>
              <w:jc w:val="center"/>
              <w:rPr>
                <w:rFonts w:ascii="Arial" w:eastAsia="Calibri" w:hAnsi="Arial" w:cs="Arial"/>
                <w:sz w:val="18"/>
                <w:szCs w:val="18"/>
                <w:lang w:eastAsia="en-US"/>
              </w:rPr>
            </w:pPr>
            <m:oMathPara>
              <m:oMath>
                <m:sSubSup>
                  <m:sSubSupPr>
                    <m:ctrlPr>
                      <w:rPr>
                        <w:rFonts w:ascii="Cambria Math" w:eastAsia="Calibri" w:hAnsi="Arial" w:cs="Arial"/>
                        <w:i/>
                        <w:noProof/>
                        <w:sz w:val="18"/>
                        <w:szCs w:val="18"/>
                        <w:lang w:eastAsia="en-US"/>
                      </w:rPr>
                    </m:ctrlPr>
                  </m:sSubSupPr>
                  <m:e>
                    <m:r>
                      <w:rPr>
                        <w:rFonts w:ascii="Cambria Math" w:eastAsia="Calibri" w:hAnsi="Arial" w:cs="Arial"/>
                        <w:noProof/>
                        <w:sz w:val="18"/>
                        <w:szCs w:val="18"/>
                        <w:lang w:eastAsia="en-US"/>
                      </w:rPr>
                      <m:t>λ</m:t>
                    </m:r>
                  </m:e>
                  <m:sub>
                    <m:r>
                      <w:rPr>
                        <w:rFonts w:ascii="Cambria Math" w:eastAsia="Calibri" w:hAnsi="Arial" w:cs="Arial"/>
                        <w:noProof/>
                        <w:sz w:val="18"/>
                        <w:szCs w:val="18"/>
                        <w:lang w:eastAsia="en-US"/>
                      </w:rPr>
                      <m:t>j</m:t>
                    </m:r>
                  </m:sub>
                  <m:sup>
                    <m:r>
                      <m:rPr>
                        <m:nor/>
                      </m:rPr>
                      <w:rPr>
                        <w:rFonts w:ascii="Cambria Math" w:eastAsia="Calibri" w:hAnsi="Arial" w:cs="Arial"/>
                        <w:noProof/>
                        <w:sz w:val="18"/>
                        <w:szCs w:val="18"/>
                        <w:lang w:eastAsia="en-US"/>
                      </w:rPr>
                      <m:t>маг</m:t>
                    </m:r>
                    <m:ctrlPr>
                      <w:rPr>
                        <w:rFonts w:ascii="Cambria Math" w:eastAsia="Calibri" w:hAnsi="Cambria Math" w:cs="Arial"/>
                        <w:noProof/>
                        <w:sz w:val="18"/>
                        <w:szCs w:val="18"/>
                        <w:lang w:eastAsia="en-US"/>
                      </w:rPr>
                    </m:ctrlPr>
                  </m:sup>
                </m:sSubSup>
              </m:oMath>
            </m:oMathPara>
          </w:p>
        </w:tc>
        <w:tc>
          <w:tcPr>
            <w:tcW w:w="1133" w:type="dxa"/>
            <w:tcBorders>
              <w:top w:val="single" w:sz="4" w:space="0" w:color="000000"/>
              <w:left w:val="single" w:sz="4" w:space="0" w:color="000000"/>
              <w:bottom w:val="single" w:sz="4" w:space="0" w:color="000000"/>
              <w:right w:val="single" w:sz="4" w:space="0" w:color="000000"/>
            </w:tcBorders>
            <w:vAlign w:val="center"/>
          </w:tcPr>
          <w:p w14:paraId="78E3ED5E"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ед.</w:t>
            </w:r>
            <w:r w:rsidRPr="00A40D0F">
              <w:rPr>
                <w:rFonts w:ascii="Arial" w:eastAsia="Calibri" w:hAnsi="Arial" w:cs="Arial"/>
                <w:sz w:val="18"/>
                <w:szCs w:val="18"/>
                <w:lang w:val="en-US" w:eastAsia="en-US"/>
              </w:rPr>
              <w:t>/</w:t>
            </w:r>
            <w:r w:rsidRPr="00A40D0F">
              <w:rPr>
                <w:rFonts w:ascii="Arial" w:eastAsia="Calibri" w:hAnsi="Arial" w:cs="Arial"/>
                <w:sz w:val="18"/>
                <w:szCs w:val="18"/>
                <w:lang w:eastAsia="en-US"/>
              </w:rPr>
              <w:t>км</w:t>
            </w:r>
            <w:r w:rsidRPr="00A40D0F">
              <w:rPr>
                <w:rFonts w:ascii="Arial" w:eastAsia="Calibri" w:hAnsi="Arial" w:cs="Arial"/>
                <w:sz w:val="18"/>
                <w:szCs w:val="18"/>
                <w:lang w:val="en-US" w:eastAsia="en-US"/>
              </w:rPr>
              <w:t>/</w:t>
            </w:r>
            <w:r w:rsidRPr="00A40D0F">
              <w:rPr>
                <w:rFonts w:ascii="Arial" w:eastAsia="Calibri" w:hAnsi="Arial" w:cs="Arial"/>
                <w:sz w:val="18"/>
                <w:szCs w:val="18"/>
                <w:lang w:eastAsia="en-US"/>
              </w:rPr>
              <w:t>год</w:t>
            </w:r>
          </w:p>
        </w:tc>
        <w:tc>
          <w:tcPr>
            <w:tcW w:w="916" w:type="dxa"/>
            <w:tcBorders>
              <w:top w:val="single" w:sz="4" w:space="0" w:color="000000"/>
              <w:left w:val="single" w:sz="4" w:space="0" w:color="000000"/>
              <w:bottom w:val="single" w:sz="4" w:space="0" w:color="000000"/>
              <w:right w:val="single" w:sz="4" w:space="0" w:color="000000"/>
            </w:tcBorders>
            <w:vAlign w:val="center"/>
          </w:tcPr>
          <w:p w14:paraId="5B1635B8" w14:textId="34EF5B36"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7E17B65F" w14:textId="5D8AED6C"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6EBC553E" w14:textId="35C33B07"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6" w:type="dxa"/>
            <w:tcBorders>
              <w:top w:val="single" w:sz="4" w:space="0" w:color="000000"/>
              <w:left w:val="single" w:sz="4" w:space="0" w:color="000000"/>
              <w:bottom w:val="single" w:sz="4" w:space="0" w:color="000000"/>
              <w:right w:val="single" w:sz="4" w:space="0" w:color="000000"/>
            </w:tcBorders>
            <w:vAlign w:val="center"/>
          </w:tcPr>
          <w:p w14:paraId="4A1F19BE" w14:textId="1DBC3983"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262B6F5B" w14:textId="58F71262"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6B5BCE06" w14:textId="1989117F"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6" w:type="dxa"/>
            <w:tcBorders>
              <w:top w:val="single" w:sz="4" w:space="0" w:color="000000"/>
              <w:left w:val="single" w:sz="4" w:space="0" w:color="000000"/>
              <w:bottom w:val="single" w:sz="4" w:space="0" w:color="000000"/>
              <w:right w:val="single" w:sz="4" w:space="0" w:color="000000"/>
            </w:tcBorders>
            <w:vAlign w:val="center"/>
          </w:tcPr>
          <w:p w14:paraId="3BFB9F76" w14:textId="3A70EB16"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3F213F45" w14:textId="18F77C71"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798505E4" w14:textId="696DBF88"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6" w:type="dxa"/>
            <w:tcBorders>
              <w:top w:val="single" w:sz="4" w:space="0" w:color="000000"/>
              <w:left w:val="single" w:sz="4" w:space="0" w:color="000000"/>
              <w:bottom w:val="single" w:sz="4" w:space="0" w:color="000000"/>
              <w:right w:val="single" w:sz="4" w:space="0" w:color="000000"/>
            </w:tcBorders>
            <w:vAlign w:val="center"/>
          </w:tcPr>
          <w:p w14:paraId="7F3FF522" w14:textId="3259C55C"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53AC1C8D" w14:textId="38F5250D"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0CD0292A" w14:textId="2F9B3A44"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6" w:type="dxa"/>
            <w:tcBorders>
              <w:top w:val="single" w:sz="4" w:space="0" w:color="000000"/>
              <w:left w:val="single" w:sz="4" w:space="0" w:color="000000"/>
              <w:bottom w:val="single" w:sz="4" w:space="0" w:color="000000"/>
              <w:right w:val="single" w:sz="4" w:space="0" w:color="000000"/>
            </w:tcBorders>
            <w:vAlign w:val="center"/>
          </w:tcPr>
          <w:p w14:paraId="28C7DEDD" w14:textId="711714AC"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16BD9D61" w14:textId="1D80FFC0"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034B4498" w14:textId="78E02690"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r>
      <w:tr w:rsidR="006950F5" w:rsidRPr="00A12A44" w14:paraId="0F9DA0B7" w14:textId="77777777" w:rsidTr="00A40D0F">
        <w:trPr>
          <w:trHeight w:val="20"/>
        </w:trPr>
        <w:tc>
          <w:tcPr>
            <w:tcW w:w="737" w:type="dxa"/>
            <w:tcBorders>
              <w:top w:val="single" w:sz="4" w:space="0" w:color="000000"/>
              <w:left w:val="single" w:sz="4" w:space="0" w:color="000000"/>
              <w:bottom w:val="single" w:sz="4" w:space="0" w:color="000000"/>
              <w:right w:val="single" w:sz="4" w:space="0" w:color="000000"/>
            </w:tcBorders>
            <w:vAlign w:val="center"/>
          </w:tcPr>
          <w:p w14:paraId="1ECF3034"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11.2</w:t>
            </w:r>
          </w:p>
        </w:tc>
        <w:tc>
          <w:tcPr>
            <w:tcW w:w="4678" w:type="dxa"/>
            <w:tcBorders>
              <w:top w:val="single" w:sz="4" w:space="0" w:color="000000"/>
              <w:left w:val="single" w:sz="4" w:space="0" w:color="000000"/>
              <w:bottom w:val="single" w:sz="4" w:space="0" w:color="000000"/>
              <w:right w:val="single" w:sz="4" w:space="0" w:color="000000"/>
            </w:tcBorders>
            <w:vAlign w:val="center"/>
          </w:tcPr>
          <w:p w14:paraId="0D78F437" w14:textId="77777777" w:rsidR="006950F5" w:rsidRPr="00A40D0F" w:rsidRDefault="006950F5" w:rsidP="006950F5">
            <w:pPr>
              <w:contextualSpacing/>
              <w:jc w:val="right"/>
              <w:rPr>
                <w:rFonts w:ascii="Arial" w:eastAsia="Calibri" w:hAnsi="Arial" w:cs="Arial"/>
                <w:sz w:val="18"/>
                <w:szCs w:val="18"/>
                <w:lang w:eastAsia="en-US"/>
              </w:rPr>
            </w:pPr>
            <w:r w:rsidRPr="00A40D0F">
              <w:rPr>
                <w:rFonts w:ascii="Arial" w:eastAsia="Calibri" w:hAnsi="Arial" w:cs="Arial"/>
                <w:sz w:val="18"/>
                <w:szCs w:val="18"/>
                <w:lang w:eastAsia="en-US"/>
              </w:rPr>
              <w:t>распределительных</w:t>
            </w:r>
          </w:p>
        </w:tc>
        <w:tc>
          <w:tcPr>
            <w:tcW w:w="993" w:type="dxa"/>
            <w:tcBorders>
              <w:top w:val="single" w:sz="4" w:space="0" w:color="000000"/>
              <w:left w:val="single" w:sz="4" w:space="0" w:color="000000"/>
              <w:bottom w:val="single" w:sz="4" w:space="0" w:color="000000"/>
              <w:right w:val="single" w:sz="4" w:space="0" w:color="000000"/>
            </w:tcBorders>
            <w:vAlign w:val="center"/>
          </w:tcPr>
          <w:p w14:paraId="743D93BB" w14:textId="77777777" w:rsidR="006950F5" w:rsidRPr="00A40D0F" w:rsidRDefault="00372D39" w:rsidP="006950F5">
            <w:pPr>
              <w:contextualSpacing/>
              <w:jc w:val="center"/>
              <w:rPr>
                <w:rFonts w:ascii="Arial" w:eastAsia="Calibri" w:hAnsi="Arial" w:cs="Arial"/>
                <w:sz w:val="18"/>
                <w:szCs w:val="18"/>
                <w:lang w:eastAsia="en-US"/>
              </w:rPr>
            </w:pPr>
            <m:oMathPara>
              <m:oMath>
                <m:sSubSup>
                  <m:sSubSupPr>
                    <m:ctrlPr>
                      <w:rPr>
                        <w:rFonts w:ascii="Cambria Math" w:eastAsia="Calibri" w:hAnsi="Arial" w:cs="Arial"/>
                        <w:i/>
                        <w:noProof/>
                        <w:sz w:val="18"/>
                        <w:szCs w:val="18"/>
                        <w:lang w:eastAsia="en-US"/>
                      </w:rPr>
                    </m:ctrlPr>
                  </m:sSubSupPr>
                  <m:e>
                    <m:r>
                      <w:rPr>
                        <w:rFonts w:ascii="Cambria Math" w:eastAsia="Calibri" w:hAnsi="Arial" w:cs="Arial"/>
                        <w:noProof/>
                        <w:sz w:val="18"/>
                        <w:szCs w:val="18"/>
                        <w:lang w:eastAsia="en-US"/>
                      </w:rPr>
                      <m:t>λ</m:t>
                    </m:r>
                  </m:e>
                  <m:sub>
                    <m:r>
                      <w:rPr>
                        <w:rFonts w:ascii="Cambria Math" w:eastAsia="Calibri" w:hAnsi="Arial" w:cs="Arial"/>
                        <w:noProof/>
                        <w:sz w:val="18"/>
                        <w:szCs w:val="18"/>
                        <w:lang w:eastAsia="en-US"/>
                      </w:rPr>
                      <m:t>j</m:t>
                    </m:r>
                  </m:sub>
                  <m:sup>
                    <m:r>
                      <m:rPr>
                        <m:nor/>
                      </m:rPr>
                      <w:rPr>
                        <w:rFonts w:ascii="Cambria Math" w:eastAsia="Calibri" w:hAnsi="Arial" w:cs="Arial"/>
                        <w:noProof/>
                        <w:sz w:val="18"/>
                        <w:szCs w:val="18"/>
                        <w:lang w:eastAsia="en-US"/>
                      </w:rPr>
                      <m:t>расп</m:t>
                    </m:r>
                    <m:ctrlPr>
                      <w:rPr>
                        <w:rFonts w:ascii="Cambria Math" w:eastAsia="Calibri" w:hAnsi="Cambria Math" w:cs="Arial"/>
                        <w:noProof/>
                        <w:sz w:val="18"/>
                        <w:szCs w:val="18"/>
                        <w:lang w:eastAsia="en-US"/>
                      </w:rPr>
                    </m:ctrlPr>
                  </m:sup>
                </m:sSubSup>
              </m:oMath>
            </m:oMathPara>
          </w:p>
        </w:tc>
        <w:tc>
          <w:tcPr>
            <w:tcW w:w="1133" w:type="dxa"/>
            <w:tcBorders>
              <w:top w:val="single" w:sz="4" w:space="0" w:color="000000"/>
              <w:left w:val="single" w:sz="4" w:space="0" w:color="000000"/>
              <w:bottom w:val="single" w:sz="4" w:space="0" w:color="000000"/>
              <w:right w:val="single" w:sz="4" w:space="0" w:color="000000"/>
            </w:tcBorders>
            <w:vAlign w:val="center"/>
          </w:tcPr>
          <w:p w14:paraId="79595E26"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ед.</w:t>
            </w:r>
            <w:r w:rsidRPr="00A40D0F">
              <w:rPr>
                <w:rFonts w:ascii="Arial" w:eastAsia="Calibri" w:hAnsi="Arial" w:cs="Arial"/>
                <w:sz w:val="18"/>
                <w:szCs w:val="18"/>
                <w:lang w:val="en-US" w:eastAsia="en-US"/>
              </w:rPr>
              <w:t>/</w:t>
            </w:r>
            <w:r w:rsidRPr="00A40D0F">
              <w:rPr>
                <w:rFonts w:ascii="Arial" w:eastAsia="Calibri" w:hAnsi="Arial" w:cs="Arial"/>
                <w:sz w:val="18"/>
                <w:szCs w:val="18"/>
                <w:lang w:eastAsia="en-US"/>
              </w:rPr>
              <w:t>км</w:t>
            </w:r>
            <w:r w:rsidRPr="00A40D0F">
              <w:rPr>
                <w:rFonts w:ascii="Arial" w:eastAsia="Calibri" w:hAnsi="Arial" w:cs="Arial"/>
                <w:sz w:val="18"/>
                <w:szCs w:val="18"/>
                <w:lang w:val="en-US" w:eastAsia="en-US"/>
              </w:rPr>
              <w:t>/</w:t>
            </w:r>
            <w:r w:rsidRPr="00A40D0F">
              <w:rPr>
                <w:rFonts w:ascii="Arial" w:eastAsia="Calibri" w:hAnsi="Arial" w:cs="Arial"/>
                <w:sz w:val="18"/>
                <w:szCs w:val="18"/>
                <w:lang w:eastAsia="en-US"/>
              </w:rPr>
              <w:t>год</w:t>
            </w:r>
          </w:p>
        </w:tc>
        <w:tc>
          <w:tcPr>
            <w:tcW w:w="916" w:type="dxa"/>
            <w:tcBorders>
              <w:top w:val="single" w:sz="4" w:space="0" w:color="000000"/>
              <w:left w:val="single" w:sz="4" w:space="0" w:color="000000"/>
              <w:bottom w:val="single" w:sz="4" w:space="0" w:color="000000"/>
              <w:right w:val="single" w:sz="4" w:space="0" w:color="000000"/>
            </w:tcBorders>
            <w:vAlign w:val="center"/>
          </w:tcPr>
          <w:p w14:paraId="747DC353" w14:textId="4A345CE5"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17BB3A2C" w14:textId="55DC9D53"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04B35692" w14:textId="0B8C54B8"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6" w:type="dxa"/>
            <w:tcBorders>
              <w:top w:val="single" w:sz="4" w:space="0" w:color="000000"/>
              <w:left w:val="single" w:sz="4" w:space="0" w:color="000000"/>
              <w:bottom w:val="single" w:sz="4" w:space="0" w:color="000000"/>
              <w:right w:val="single" w:sz="4" w:space="0" w:color="000000"/>
            </w:tcBorders>
            <w:vAlign w:val="center"/>
          </w:tcPr>
          <w:p w14:paraId="6F0CD56F" w14:textId="219AC8F9"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5A64FE94" w14:textId="4A1CBFCA"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6F876C53" w14:textId="4BF67F39"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6" w:type="dxa"/>
            <w:tcBorders>
              <w:top w:val="single" w:sz="4" w:space="0" w:color="000000"/>
              <w:left w:val="single" w:sz="4" w:space="0" w:color="000000"/>
              <w:bottom w:val="single" w:sz="4" w:space="0" w:color="000000"/>
              <w:right w:val="single" w:sz="4" w:space="0" w:color="000000"/>
            </w:tcBorders>
            <w:vAlign w:val="center"/>
          </w:tcPr>
          <w:p w14:paraId="39538FF5" w14:textId="4A7B9B8D"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55C681BE" w14:textId="030B5501"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3B6C4AC3" w14:textId="64C8C69A"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6" w:type="dxa"/>
            <w:tcBorders>
              <w:top w:val="single" w:sz="4" w:space="0" w:color="000000"/>
              <w:left w:val="single" w:sz="4" w:space="0" w:color="000000"/>
              <w:bottom w:val="single" w:sz="4" w:space="0" w:color="000000"/>
              <w:right w:val="single" w:sz="4" w:space="0" w:color="000000"/>
            </w:tcBorders>
            <w:vAlign w:val="center"/>
          </w:tcPr>
          <w:p w14:paraId="447CF487" w14:textId="0577E77B"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08BDC925" w14:textId="63F80285"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73DA4BB5" w14:textId="3C8581EE"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6" w:type="dxa"/>
            <w:tcBorders>
              <w:top w:val="single" w:sz="4" w:space="0" w:color="000000"/>
              <w:left w:val="single" w:sz="4" w:space="0" w:color="000000"/>
              <w:bottom w:val="single" w:sz="4" w:space="0" w:color="000000"/>
              <w:right w:val="single" w:sz="4" w:space="0" w:color="000000"/>
            </w:tcBorders>
            <w:vAlign w:val="center"/>
          </w:tcPr>
          <w:p w14:paraId="18975299" w14:textId="68D66A97"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0048642B" w14:textId="04C4089D"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74377C04" w14:textId="6F8B15C5"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r>
      <w:tr w:rsidR="006950F5" w:rsidRPr="00A12A44" w14:paraId="0A7AFE59" w14:textId="77777777" w:rsidTr="00A40D0F">
        <w:trPr>
          <w:trHeight w:val="20"/>
        </w:trPr>
        <w:tc>
          <w:tcPr>
            <w:tcW w:w="737" w:type="dxa"/>
            <w:tcBorders>
              <w:top w:val="single" w:sz="4" w:space="0" w:color="000000"/>
              <w:left w:val="single" w:sz="4" w:space="0" w:color="000000"/>
              <w:bottom w:val="single" w:sz="4" w:space="0" w:color="000000"/>
              <w:right w:val="single" w:sz="4" w:space="0" w:color="000000"/>
            </w:tcBorders>
            <w:vAlign w:val="center"/>
          </w:tcPr>
          <w:p w14:paraId="2D2B46B4"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12.</w:t>
            </w:r>
          </w:p>
        </w:tc>
        <w:tc>
          <w:tcPr>
            <w:tcW w:w="4678" w:type="dxa"/>
            <w:tcBorders>
              <w:top w:val="single" w:sz="4" w:space="0" w:color="000000"/>
              <w:left w:val="single" w:sz="4" w:space="0" w:color="000000"/>
              <w:bottom w:val="single" w:sz="4" w:space="0" w:color="000000"/>
              <w:right w:val="single" w:sz="4" w:space="0" w:color="000000"/>
            </w:tcBorders>
            <w:vAlign w:val="center"/>
          </w:tcPr>
          <w:p w14:paraId="70442009" w14:textId="77777777" w:rsidR="006950F5" w:rsidRPr="00A40D0F" w:rsidRDefault="006950F5" w:rsidP="006950F5">
            <w:pPr>
              <w:contextualSpacing/>
              <w:rPr>
                <w:rFonts w:ascii="Arial" w:eastAsia="Calibri" w:hAnsi="Arial" w:cs="Arial"/>
                <w:sz w:val="18"/>
                <w:szCs w:val="18"/>
                <w:lang w:eastAsia="en-US"/>
              </w:rPr>
            </w:pPr>
            <w:r w:rsidRPr="00A40D0F">
              <w:rPr>
                <w:rFonts w:ascii="Arial" w:eastAsia="Calibri" w:hAnsi="Arial" w:cs="Arial"/>
                <w:sz w:val="18"/>
                <w:szCs w:val="18"/>
                <w:lang w:eastAsia="en-US"/>
              </w:rPr>
              <w:t>Тепловая нагрузка потребителей присоединенных к тепловым сетям по схеме с непосредственным разбором теплоносителя цели горячего водоснабжения из систем отопления (открытая схема).</w:t>
            </w:r>
          </w:p>
        </w:tc>
        <w:tc>
          <w:tcPr>
            <w:tcW w:w="993" w:type="dxa"/>
            <w:tcBorders>
              <w:top w:val="single" w:sz="4" w:space="0" w:color="000000"/>
              <w:left w:val="single" w:sz="4" w:space="0" w:color="000000"/>
              <w:bottom w:val="single" w:sz="4" w:space="0" w:color="000000"/>
              <w:right w:val="single" w:sz="4" w:space="0" w:color="000000"/>
            </w:tcBorders>
            <w:vAlign w:val="center"/>
          </w:tcPr>
          <w:p w14:paraId="008DDF67" w14:textId="77777777" w:rsidR="006950F5" w:rsidRPr="00A40D0F" w:rsidRDefault="00372D39" w:rsidP="006950F5">
            <w:pPr>
              <w:contextualSpacing/>
              <w:jc w:val="center"/>
              <w:rPr>
                <w:rFonts w:ascii="Arial" w:eastAsia="Calibri" w:hAnsi="Arial" w:cs="Arial"/>
                <w:sz w:val="18"/>
                <w:szCs w:val="18"/>
                <w:lang w:eastAsia="en-US"/>
              </w:rPr>
            </w:pPr>
            <m:oMathPara>
              <m:oMath>
                <m:sSubSup>
                  <m:sSubSupPr>
                    <m:ctrlPr>
                      <w:rPr>
                        <w:rFonts w:ascii="Cambria Math" w:eastAsia="Calibri" w:hAnsi="Arial" w:cs="Arial"/>
                        <w:i/>
                        <w:noProof/>
                        <w:sz w:val="18"/>
                        <w:szCs w:val="18"/>
                        <w:lang w:eastAsia="en-US"/>
                      </w:rPr>
                    </m:ctrlPr>
                  </m:sSubSupPr>
                  <m:e>
                    <m:r>
                      <w:rPr>
                        <w:rFonts w:ascii="Cambria Math" w:eastAsia="Calibri" w:hAnsi="Arial" w:cs="Arial"/>
                        <w:noProof/>
                        <w:sz w:val="18"/>
                        <w:szCs w:val="18"/>
                        <w:lang w:eastAsia="en-US"/>
                      </w:rPr>
                      <m:t>Q</m:t>
                    </m:r>
                  </m:e>
                  <m:sub>
                    <m:r>
                      <w:rPr>
                        <w:rFonts w:ascii="Cambria Math" w:eastAsia="Calibri" w:hAnsi="Arial" w:cs="Arial"/>
                        <w:noProof/>
                        <w:sz w:val="18"/>
                        <w:szCs w:val="18"/>
                        <w:lang w:eastAsia="en-US"/>
                      </w:rPr>
                      <m:t>j</m:t>
                    </m:r>
                  </m:sub>
                  <m:sup>
                    <m:r>
                      <m:rPr>
                        <m:nor/>
                      </m:rPr>
                      <w:rPr>
                        <w:rFonts w:ascii="Cambria Math" w:eastAsia="Calibri" w:hAnsi="Arial" w:cs="Arial"/>
                        <w:noProof/>
                        <w:sz w:val="18"/>
                        <w:szCs w:val="18"/>
                        <w:lang w:eastAsia="en-US"/>
                      </w:rPr>
                      <m:t>p.</m:t>
                    </m:r>
                    <m:r>
                      <m:rPr>
                        <m:nor/>
                      </m:rPr>
                      <w:rPr>
                        <w:rFonts w:ascii="Cambria Math" w:eastAsia="Calibri" w:hAnsi="Arial" w:cs="Arial"/>
                        <w:noProof/>
                        <w:sz w:val="18"/>
                        <w:szCs w:val="18"/>
                        <w:lang w:eastAsia="en-US"/>
                      </w:rPr>
                      <m:t>откр</m:t>
                    </m:r>
                    <m:ctrlPr>
                      <w:rPr>
                        <w:rFonts w:ascii="Cambria Math" w:eastAsia="Calibri" w:hAnsi="Cambria Math" w:cs="Arial"/>
                        <w:noProof/>
                        <w:sz w:val="18"/>
                        <w:szCs w:val="18"/>
                        <w:lang w:eastAsia="en-US"/>
                      </w:rPr>
                    </m:ctrlPr>
                  </m:sup>
                </m:sSubSup>
              </m:oMath>
            </m:oMathPara>
          </w:p>
        </w:tc>
        <w:tc>
          <w:tcPr>
            <w:tcW w:w="1133" w:type="dxa"/>
            <w:tcBorders>
              <w:top w:val="single" w:sz="4" w:space="0" w:color="000000"/>
              <w:left w:val="single" w:sz="4" w:space="0" w:color="000000"/>
              <w:bottom w:val="single" w:sz="4" w:space="0" w:color="000000"/>
              <w:right w:val="single" w:sz="4" w:space="0" w:color="000000"/>
            </w:tcBorders>
            <w:vAlign w:val="center"/>
          </w:tcPr>
          <w:p w14:paraId="5DC015B5"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Гкал</w:t>
            </w:r>
            <w:r w:rsidRPr="00A40D0F">
              <w:rPr>
                <w:rFonts w:ascii="Arial" w:eastAsia="Calibri" w:hAnsi="Arial" w:cs="Arial"/>
                <w:sz w:val="18"/>
                <w:szCs w:val="18"/>
                <w:lang w:val="en-US" w:eastAsia="en-US"/>
              </w:rPr>
              <w:t>/</w:t>
            </w:r>
            <w:r w:rsidRPr="00A40D0F">
              <w:rPr>
                <w:rFonts w:ascii="Arial" w:eastAsia="Calibri" w:hAnsi="Arial" w:cs="Arial"/>
                <w:sz w:val="18"/>
                <w:szCs w:val="18"/>
                <w:lang w:eastAsia="en-US"/>
              </w:rPr>
              <w:t>ч</w:t>
            </w:r>
          </w:p>
        </w:tc>
        <w:tc>
          <w:tcPr>
            <w:tcW w:w="916" w:type="dxa"/>
            <w:tcBorders>
              <w:top w:val="single" w:sz="4" w:space="0" w:color="000000"/>
              <w:left w:val="single" w:sz="4" w:space="0" w:color="000000"/>
              <w:bottom w:val="single" w:sz="4" w:space="0" w:color="000000"/>
              <w:right w:val="single" w:sz="4" w:space="0" w:color="000000"/>
            </w:tcBorders>
            <w:vAlign w:val="center"/>
          </w:tcPr>
          <w:p w14:paraId="2D0DAFCD" w14:textId="45CF233F"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011E11C2" w14:textId="36880B51"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799C017C" w14:textId="1C26FDB1"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6" w:type="dxa"/>
            <w:tcBorders>
              <w:top w:val="single" w:sz="4" w:space="0" w:color="000000"/>
              <w:left w:val="single" w:sz="4" w:space="0" w:color="000000"/>
              <w:bottom w:val="single" w:sz="4" w:space="0" w:color="000000"/>
              <w:right w:val="single" w:sz="4" w:space="0" w:color="000000"/>
            </w:tcBorders>
            <w:vAlign w:val="center"/>
          </w:tcPr>
          <w:p w14:paraId="70F1F339" w14:textId="1EDF2BEC"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0D0CBCC8" w14:textId="72A4AE2F"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3CB30DDD" w14:textId="32BB3CC8"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6" w:type="dxa"/>
            <w:tcBorders>
              <w:top w:val="single" w:sz="4" w:space="0" w:color="000000"/>
              <w:left w:val="single" w:sz="4" w:space="0" w:color="000000"/>
              <w:bottom w:val="single" w:sz="4" w:space="0" w:color="000000"/>
              <w:right w:val="single" w:sz="4" w:space="0" w:color="000000"/>
            </w:tcBorders>
            <w:vAlign w:val="center"/>
          </w:tcPr>
          <w:p w14:paraId="3C279C85" w14:textId="54179A4C"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56AC6DDC" w14:textId="2887470D"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2FFF7F11" w14:textId="68BD97B6"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6" w:type="dxa"/>
            <w:tcBorders>
              <w:top w:val="single" w:sz="4" w:space="0" w:color="000000"/>
              <w:left w:val="single" w:sz="4" w:space="0" w:color="000000"/>
              <w:bottom w:val="single" w:sz="4" w:space="0" w:color="000000"/>
              <w:right w:val="single" w:sz="4" w:space="0" w:color="000000"/>
            </w:tcBorders>
            <w:vAlign w:val="center"/>
          </w:tcPr>
          <w:p w14:paraId="77BA8976" w14:textId="4C7200BA"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4A386F59" w14:textId="4C92B0B8"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7214905B" w14:textId="329251D2"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6" w:type="dxa"/>
            <w:tcBorders>
              <w:top w:val="single" w:sz="4" w:space="0" w:color="000000"/>
              <w:left w:val="single" w:sz="4" w:space="0" w:color="000000"/>
              <w:bottom w:val="single" w:sz="4" w:space="0" w:color="000000"/>
              <w:right w:val="single" w:sz="4" w:space="0" w:color="000000"/>
            </w:tcBorders>
            <w:vAlign w:val="center"/>
          </w:tcPr>
          <w:p w14:paraId="19F2E9E6" w14:textId="3259AA00"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1703D355" w14:textId="34DB8B22"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08CF0EE4" w14:textId="6575559D"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r>
      <w:tr w:rsidR="006950F5" w:rsidRPr="00A12A44" w14:paraId="78DF35BB" w14:textId="77777777" w:rsidTr="00A40D0F">
        <w:trPr>
          <w:trHeight w:val="20"/>
        </w:trPr>
        <w:tc>
          <w:tcPr>
            <w:tcW w:w="737" w:type="dxa"/>
            <w:tcBorders>
              <w:top w:val="single" w:sz="4" w:space="0" w:color="000000"/>
              <w:left w:val="single" w:sz="4" w:space="0" w:color="000000"/>
              <w:bottom w:val="single" w:sz="4" w:space="0" w:color="000000"/>
              <w:right w:val="single" w:sz="4" w:space="0" w:color="000000"/>
            </w:tcBorders>
            <w:vAlign w:val="center"/>
          </w:tcPr>
          <w:p w14:paraId="2B7C54AE"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13.</w:t>
            </w:r>
          </w:p>
        </w:tc>
        <w:tc>
          <w:tcPr>
            <w:tcW w:w="4678" w:type="dxa"/>
            <w:tcBorders>
              <w:top w:val="single" w:sz="4" w:space="0" w:color="000000"/>
              <w:left w:val="single" w:sz="4" w:space="0" w:color="000000"/>
              <w:bottom w:val="single" w:sz="4" w:space="0" w:color="000000"/>
              <w:right w:val="single" w:sz="4" w:space="0" w:color="000000"/>
            </w:tcBorders>
            <w:vAlign w:val="center"/>
          </w:tcPr>
          <w:p w14:paraId="5BC96177" w14:textId="77777777" w:rsidR="006950F5" w:rsidRPr="00A40D0F" w:rsidRDefault="006950F5" w:rsidP="006950F5">
            <w:pPr>
              <w:contextualSpacing/>
              <w:rPr>
                <w:rFonts w:ascii="Arial" w:eastAsia="Calibri" w:hAnsi="Arial" w:cs="Arial"/>
                <w:sz w:val="18"/>
                <w:szCs w:val="18"/>
                <w:lang w:eastAsia="en-US"/>
              </w:rPr>
            </w:pPr>
            <w:r w:rsidRPr="00A40D0F">
              <w:rPr>
                <w:rFonts w:ascii="Arial" w:eastAsia="Calibri" w:hAnsi="Arial" w:cs="Arial"/>
                <w:sz w:val="18"/>
                <w:szCs w:val="18"/>
                <w:lang w:eastAsia="en-US"/>
              </w:rPr>
              <w:t>Доля потребителей присоединенных по открытой схеме</w:t>
            </w:r>
          </w:p>
        </w:tc>
        <w:tc>
          <w:tcPr>
            <w:tcW w:w="993" w:type="dxa"/>
            <w:tcBorders>
              <w:top w:val="single" w:sz="4" w:space="0" w:color="000000"/>
              <w:left w:val="single" w:sz="4" w:space="0" w:color="000000"/>
              <w:bottom w:val="single" w:sz="4" w:space="0" w:color="000000"/>
              <w:right w:val="single" w:sz="4" w:space="0" w:color="000000"/>
            </w:tcBorders>
            <w:vAlign w:val="center"/>
          </w:tcPr>
          <w:p w14:paraId="57ACEC4B" w14:textId="77777777" w:rsidR="006950F5" w:rsidRPr="00A40D0F" w:rsidRDefault="00372D39" w:rsidP="006950F5">
            <w:pPr>
              <w:contextualSpacing/>
              <w:jc w:val="center"/>
              <w:rPr>
                <w:rFonts w:ascii="Arial" w:eastAsia="Calibri" w:hAnsi="Arial" w:cs="Arial"/>
                <w:sz w:val="18"/>
                <w:szCs w:val="18"/>
                <w:lang w:eastAsia="en-US"/>
              </w:rPr>
            </w:pPr>
            <m:oMathPara>
              <m:oMath>
                <m:sSubSup>
                  <m:sSubSupPr>
                    <m:ctrlPr>
                      <w:rPr>
                        <w:rFonts w:ascii="Cambria Math" w:eastAsia="Calibri" w:hAnsi="Arial" w:cs="Arial"/>
                        <w:i/>
                        <w:noProof/>
                        <w:sz w:val="18"/>
                        <w:szCs w:val="18"/>
                        <w:lang w:eastAsia="en-US"/>
                      </w:rPr>
                    </m:ctrlPr>
                  </m:sSubSupPr>
                  <m:e>
                    <m:r>
                      <w:rPr>
                        <w:rFonts w:ascii="Cambria Math" w:eastAsia="Calibri" w:hAnsi="Arial" w:cs="Arial"/>
                        <w:noProof/>
                        <w:sz w:val="18"/>
                        <w:szCs w:val="18"/>
                        <w:lang w:eastAsia="en-US"/>
                      </w:rPr>
                      <m:t>β</m:t>
                    </m:r>
                  </m:e>
                  <m:sub>
                    <m:r>
                      <w:rPr>
                        <w:rFonts w:ascii="Cambria Math" w:eastAsia="Calibri" w:hAnsi="Arial" w:cs="Arial"/>
                        <w:noProof/>
                        <w:sz w:val="18"/>
                        <w:szCs w:val="18"/>
                        <w:lang w:eastAsia="en-US"/>
                      </w:rPr>
                      <m:t>j</m:t>
                    </m:r>
                  </m:sub>
                  <m:sup>
                    <m:r>
                      <m:rPr>
                        <m:nor/>
                      </m:rPr>
                      <w:rPr>
                        <w:rFonts w:ascii="Cambria Math" w:eastAsia="Calibri" w:hAnsi="Arial" w:cs="Arial"/>
                        <w:noProof/>
                        <w:sz w:val="18"/>
                        <w:szCs w:val="18"/>
                        <w:lang w:eastAsia="en-US"/>
                      </w:rPr>
                      <m:t>p.</m:t>
                    </m:r>
                    <m:r>
                      <m:rPr>
                        <m:nor/>
                      </m:rPr>
                      <w:rPr>
                        <w:rFonts w:ascii="Cambria Math" w:eastAsia="Calibri" w:hAnsi="Arial" w:cs="Arial"/>
                        <w:noProof/>
                        <w:sz w:val="18"/>
                        <w:szCs w:val="18"/>
                        <w:lang w:eastAsia="en-US"/>
                      </w:rPr>
                      <m:t>откр</m:t>
                    </m:r>
                    <m:ctrlPr>
                      <w:rPr>
                        <w:rFonts w:ascii="Cambria Math" w:eastAsia="Calibri" w:hAnsi="Cambria Math" w:cs="Arial"/>
                        <w:noProof/>
                        <w:sz w:val="18"/>
                        <w:szCs w:val="18"/>
                        <w:lang w:eastAsia="en-US"/>
                      </w:rPr>
                    </m:ctrlPr>
                  </m:sup>
                </m:sSubSup>
              </m:oMath>
            </m:oMathPara>
          </w:p>
        </w:tc>
        <w:tc>
          <w:tcPr>
            <w:tcW w:w="1133" w:type="dxa"/>
            <w:tcBorders>
              <w:top w:val="single" w:sz="4" w:space="0" w:color="000000"/>
              <w:left w:val="single" w:sz="4" w:space="0" w:color="000000"/>
              <w:bottom w:val="single" w:sz="4" w:space="0" w:color="000000"/>
              <w:right w:val="single" w:sz="4" w:space="0" w:color="000000"/>
            </w:tcBorders>
            <w:vAlign w:val="center"/>
          </w:tcPr>
          <w:p w14:paraId="1FF1DFD3"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w:t>
            </w:r>
          </w:p>
        </w:tc>
        <w:tc>
          <w:tcPr>
            <w:tcW w:w="916" w:type="dxa"/>
            <w:tcBorders>
              <w:top w:val="single" w:sz="4" w:space="0" w:color="000000"/>
              <w:left w:val="single" w:sz="4" w:space="0" w:color="000000"/>
              <w:bottom w:val="single" w:sz="4" w:space="0" w:color="000000"/>
              <w:right w:val="single" w:sz="4" w:space="0" w:color="000000"/>
            </w:tcBorders>
            <w:vAlign w:val="center"/>
          </w:tcPr>
          <w:p w14:paraId="1D246EAE" w14:textId="61626610"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19B6D890" w14:textId="16F26196"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169ECD81" w14:textId="6B966EF0"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6" w:type="dxa"/>
            <w:tcBorders>
              <w:top w:val="single" w:sz="4" w:space="0" w:color="000000"/>
              <w:left w:val="single" w:sz="4" w:space="0" w:color="000000"/>
              <w:bottom w:val="single" w:sz="4" w:space="0" w:color="000000"/>
              <w:right w:val="single" w:sz="4" w:space="0" w:color="000000"/>
            </w:tcBorders>
            <w:vAlign w:val="center"/>
          </w:tcPr>
          <w:p w14:paraId="653E8263" w14:textId="052AD6EA"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2A1CF678" w14:textId="57838DDF"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34281FA7" w14:textId="6CE68D0F"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6" w:type="dxa"/>
            <w:tcBorders>
              <w:top w:val="single" w:sz="4" w:space="0" w:color="000000"/>
              <w:left w:val="single" w:sz="4" w:space="0" w:color="000000"/>
              <w:bottom w:val="single" w:sz="4" w:space="0" w:color="000000"/>
              <w:right w:val="single" w:sz="4" w:space="0" w:color="000000"/>
            </w:tcBorders>
            <w:vAlign w:val="center"/>
          </w:tcPr>
          <w:p w14:paraId="02531D24" w14:textId="63BE6B9D"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4991AEE4" w14:textId="1B3346EC"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74EF3F3D" w14:textId="193479E5"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6" w:type="dxa"/>
            <w:tcBorders>
              <w:top w:val="single" w:sz="4" w:space="0" w:color="000000"/>
              <w:left w:val="single" w:sz="4" w:space="0" w:color="000000"/>
              <w:bottom w:val="single" w:sz="4" w:space="0" w:color="000000"/>
              <w:right w:val="single" w:sz="4" w:space="0" w:color="000000"/>
            </w:tcBorders>
            <w:vAlign w:val="center"/>
          </w:tcPr>
          <w:p w14:paraId="1959F2E9" w14:textId="0D34F579"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2AC88FEA" w14:textId="43B9EE09"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6B45D17B" w14:textId="4EEDA942"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6" w:type="dxa"/>
            <w:tcBorders>
              <w:top w:val="single" w:sz="4" w:space="0" w:color="000000"/>
              <w:left w:val="single" w:sz="4" w:space="0" w:color="000000"/>
              <w:bottom w:val="single" w:sz="4" w:space="0" w:color="000000"/>
              <w:right w:val="single" w:sz="4" w:space="0" w:color="000000"/>
            </w:tcBorders>
            <w:vAlign w:val="center"/>
          </w:tcPr>
          <w:p w14:paraId="708254D7" w14:textId="0E832897"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52FDB15E" w14:textId="58B8D3A3"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698A4753" w14:textId="459C098D"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r>
      <w:tr w:rsidR="006950F5" w:rsidRPr="00A12A44" w14:paraId="0D45B055" w14:textId="77777777" w:rsidTr="00A40D0F">
        <w:trPr>
          <w:trHeight w:val="20"/>
        </w:trPr>
        <w:tc>
          <w:tcPr>
            <w:tcW w:w="737" w:type="dxa"/>
            <w:tcBorders>
              <w:top w:val="single" w:sz="4" w:space="0" w:color="000000"/>
              <w:left w:val="single" w:sz="4" w:space="0" w:color="000000"/>
              <w:bottom w:val="single" w:sz="4" w:space="0" w:color="000000"/>
              <w:right w:val="single" w:sz="4" w:space="0" w:color="000000"/>
            </w:tcBorders>
            <w:vAlign w:val="center"/>
          </w:tcPr>
          <w:p w14:paraId="261D4D6F"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14.</w:t>
            </w:r>
          </w:p>
        </w:tc>
        <w:tc>
          <w:tcPr>
            <w:tcW w:w="4678" w:type="dxa"/>
            <w:tcBorders>
              <w:top w:val="single" w:sz="4" w:space="0" w:color="000000"/>
              <w:left w:val="single" w:sz="4" w:space="0" w:color="000000"/>
              <w:bottom w:val="single" w:sz="4" w:space="0" w:color="000000"/>
              <w:right w:val="single" w:sz="4" w:space="0" w:color="000000"/>
            </w:tcBorders>
            <w:vAlign w:val="center"/>
          </w:tcPr>
          <w:p w14:paraId="4D305099" w14:textId="77777777" w:rsidR="006950F5" w:rsidRPr="00A40D0F" w:rsidRDefault="006950F5" w:rsidP="006950F5">
            <w:pPr>
              <w:contextualSpacing/>
              <w:rPr>
                <w:rFonts w:ascii="Arial" w:eastAsia="Calibri" w:hAnsi="Arial" w:cs="Arial"/>
                <w:sz w:val="18"/>
                <w:szCs w:val="18"/>
                <w:lang w:eastAsia="en-US"/>
              </w:rPr>
            </w:pPr>
            <w:r w:rsidRPr="00A40D0F">
              <w:rPr>
                <w:rFonts w:ascii="Arial" w:eastAsia="Calibri" w:hAnsi="Arial" w:cs="Arial"/>
                <w:sz w:val="18"/>
                <w:szCs w:val="18"/>
                <w:lang w:eastAsia="en-US"/>
              </w:rPr>
              <w:t>Расчетный расход теплоносителя ( в соответствии с утвержденным графиком отпуска тепла в тепловые сети)</w:t>
            </w:r>
          </w:p>
        </w:tc>
        <w:tc>
          <w:tcPr>
            <w:tcW w:w="993" w:type="dxa"/>
            <w:tcBorders>
              <w:top w:val="single" w:sz="4" w:space="0" w:color="000000"/>
              <w:left w:val="single" w:sz="4" w:space="0" w:color="000000"/>
              <w:bottom w:val="single" w:sz="4" w:space="0" w:color="000000"/>
              <w:right w:val="single" w:sz="4" w:space="0" w:color="000000"/>
            </w:tcBorders>
            <w:vAlign w:val="center"/>
          </w:tcPr>
          <w:p w14:paraId="5190DD0A" w14:textId="77777777" w:rsidR="006950F5" w:rsidRPr="00A40D0F" w:rsidRDefault="00372D39" w:rsidP="006950F5">
            <w:pPr>
              <w:contextualSpacing/>
              <w:jc w:val="center"/>
              <w:rPr>
                <w:rFonts w:ascii="Arial" w:eastAsia="Calibri" w:hAnsi="Arial" w:cs="Arial"/>
                <w:sz w:val="18"/>
                <w:szCs w:val="18"/>
                <w:lang w:eastAsia="en-US"/>
              </w:rPr>
            </w:pPr>
            <m:oMathPara>
              <m:oMath>
                <m:sSubSup>
                  <m:sSubSupPr>
                    <m:ctrlPr>
                      <w:rPr>
                        <w:rFonts w:ascii="Cambria Math" w:eastAsia="Calibri" w:hAnsi="Arial" w:cs="Arial"/>
                        <w:i/>
                        <w:noProof/>
                        <w:sz w:val="18"/>
                        <w:szCs w:val="18"/>
                        <w:lang w:eastAsia="en-US"/>
                      </w:rPr>
                    </m:ctrlPr>
                  </m:sSubSupPr>
                  <m:e>
                    <m:r>
                      <w:rPr>
                        <w:rFonts w:ascii="Cambria Math" w:eastAsia="Calibri" w:hAnsi="Arial" w:cs="Arial"/>
                        <w:noProof/>
                        <w:sz w:val="18"/>
                        <w:szCs w:val="18"/>
                        <w:lang w:eastAsia="en-US"/>
                      </w:rPr>
                      <m:t>G</m:t>
                    </m:r>
                  </m:e>
                  <m:sub>
                    <m:r>
                      <w:rPr>
                        <w:rFonts w:ascii="Cambria Math" w:eastAsia="Calibri" w:hAnsi="Arial" w:cs="Arial"/>
                        <w:noProof/>
                        <w:sz w:val="18"/>
                        <w:szCs w:val="18"/>
                        <w:lang w:eastAsia="en-US"/>
                      </w:rPr>
                      <m:t>j</m:t>
                    </m:r>
                  </m:sub>
                  <m:sup>
                    <m:r>
                      <w:rPr>
                        <w:rFonts w:ascii="Cambria Math" w:eastAsia="Calibri" w:hAnsi="Arial" w:cs="Arial"/>
                        <w:noProof/>
                        <w:sz w:val="18"/>
                        <w:szCs w:val="18"/>
                        <w:lang w:eastAsia="en-US"/>
                      </w:rPr>
                      <m:t>p</m:t>
                    </m:r>
                  </m:sup>
                </m:sSubSup>
              </m:oMath>
            </m:oMathPara>
          </w:p>
        </w:tc>
        <w:tc>
          <w:tcPr>
            <w:tcW w:w="1133" w:type="dxa"/>
            <w:tcBorders>
              <w:top w:val="single" w:sz="4" w:space="0" w:color="000000"/>
              <w:left w:val="single" w:sz="4" w:space="0" w:color="000000"/>
              <w:bottom w:val="single" w:sz="4" w:space="0" w:color="000000"/>
              <w:right w:val="single" w:sz="4" w:space="0" w:color="000000"/>
            </w:tcBorders>
            <w:vAlign w:val="center"/>
          </w:tcPr>
          <w:p w14:paraId="3D7CB235"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тонн</w:t>
            </w:r>
            <w:r w:rsidRPr="00A40D0F">
              <w:rPr>
                <w:rFonts w:ascii="Arial" w:eastAsia="Calibri" w:hAnsi="Arial" w:cs="Arial"/>
                <w:sz w:val="18"/>
                <w:szCs w:val="18"/>
                <w:lang w:val="en-US" w:eastAsia="en-US"/>
              </w:rPr>
              <w:t>/</w:t>
            </w:r>
            <w:r w:rsidRPr="00A40D0F">
              <w:rPr>
                <w:rFonts w:ascii="Arial" w:eastAsia="Calibri" w:hAnsi="Arial" w:cs="Arial"/>
                <w:sz w:val="18"/>
                <w:szCs w:val="18"/>
                <w:lang w:eastAsia="en-US"/>
              </w:rPr>
              <w:t>ч</w:t>
            </w:r>
          </w:p>
        </w:tc>
        <w:tc>
          <w:tcPr>
            <w:tcW w:w="916" w:type="dxa"/>
            <w:tcBorders>
              <w:top w:val="single" w:sz="4" w:space="0" w:color="000000"/>
              <w:left w:val="single" w:sz="4" w:space="0" w:color="000000"/>
              <w:bottom w:val="single" w:sz="4" w:space="0" w:color="000000"/>
              <w:right w:val="single" w:sz="4" w:space="0" w:color="000000"/>
            </w:tcBorders>
            <w:vAlign w:val="center"/>
          </w:tcPr>
          <w:p w14:paraId="73CD7278" w14:textId="0E27514C"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92,0</w:t>
            </w:r>
          </w:p>
        </w:tc>
        <w:tc>
          <w:tcPr>
            <w:tcW w:w="917" w:type="dxa"/>
            <w:tcBorders>
              <w:top w:val="single" w:sz="4" w:space="0" w:color="000000"/>
              <w:left w:val="single" w:sz="4" w:space="0" w:color="000000"/>
              <w:bottom w:val="single" w:sz="4" w:space="0" w:color="000000"/>
              <w:right w:val="single" w:sz="4" w:space="0" w:color="000000"/>
            </w:tcBorders>
            <w:vAlign w:val="center"/>
          </w:tcPr>
          <w:p w14:paraId="2BAD4FEB" w14:textId="156699BE"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92,0</w:t>
            </w:r>
          </w:p>
        </w:tc>
        <w:tc>
          <w:tcPr>
            <w:tcW w:w="917" w:type="dxa"/>
            <w:tcBorders>
              <w:top w:val="single" w:sz="4" w:space="0" w:color="000000"/>
              <w:left w:val="single" w:sz="4" w:space="0" w:color="000000"/>
              <w:bottom w:val="single" w:sz="4" w:space="0" w:color="000000"/>
              <w:right w:val="single" w:sz="4" w:space="0" w:color="000000"/>
            </w:tcBorders>
            <w:vAlign w:val="center"/>
          </w:tcPr>
          <w:p w14:paraId="32DFBA9F" w14:textId="1C24CC4B"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92,0</w:t>
            </w:r>
          </w:p>
        </w:tc>
        <w:tc>
          <w:tcPr>
            <w:tcW w:w="916" w:type="dxa"/>
            <w:tcBorders>
              <w:top w:val="single" w:sz="4" w:space="0" w:color="000000"/>
              <w:left w:val="single" w:sz="4" w:space="0" w:color="000000"/>
              <w:bottom w:val="single" w:sz="4" w:space="0" w:color="000000"/>
              <w:right w:val="single" w:sz="4" w:space="0" w:color="000000"/>
            </w:tcBorders>
            <w:vAlign w:val="center"/>
          </w:tcPr>
          <w:p w14:paraId="4C072DD8" w14:textId="4ABE0A8C"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92,0</w:t>
            </w:r>
          </w:p>
        </w:tc>
        <w:tc>
          <w:tcPr>
            <w:tcW w:w="917" w:type="dxa"/>
            <w:tcBorders>
              <w:top w:val="single" w:sz="4" w:space="0" w:color="000000"/>
              <w:left w:val="single" w:sz="4" w:space="0" w:color="000000"/>
              <w:bottom w:val="single" w:sz="4" w:space="0" w:color="000000"/>
              <w:right w:val="single" w:sz="4" w:space="0" w:color="000000"/>
            </w:tcBorders>
            <w:vAlign w:val="center"/>
          </w:tcPr>
          <w:p w14:paraId="4A768744" w14:textId="77A78AA0"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92,0</w:t>
            </w:r>
          </w:p>
        </w:tc>
        <w:tc>
          <w:tcPr>
            <w:tcW w:w="917" w:type="dxa"/>
            <w:tcBorders>
              <w:top w:val="single" w:sz="4" w:space="0" w:color="000000"/>
              <w:left w:val="single" w:sz="4" w:space="0" w:color="000000"/>
              <w:bottom w:val="single" w:sz="4" w:space="0" w:color="000000"/>
              <w:right w:val="single" w:sz="4" w:space="0" w:color="000000"/>
            </w:tcBorders>
            <w:vAlign w:val="center"/>
          </w:tcPr>
          <w:p w14:paraId="403026B3" w14:textId="717E204C"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92,0</w:t>
            </w:r>
          </w:p>
        </w:tc>
        <w:tc>
          <w:tcPr>
            <w:tcW w:w="916" w:type="dxa"/>
            <w:tcBorders>
              <w:top w:val="single" w:sz="4" w:space="0" w:color="000000"/>
              <w:left w:val="single" w:sz="4" w:space="0" w:color="000000"/>
              <w:bottom w:val="single" w:sz="4" w:space="0" w:color="000000"/>
              <w:right w:val="single" w:sz="4" w:space="0" w:color="000000"/>
            </w:tcBorders>
            <w:vAlign w:val="center"/>
          </w:tcPr>
          <w:p w14:paraId="1249898E" w14:textId="0EA9ED56"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92,0</w:t>
            </w:r>
          </w:p>
        </w:tc>
        <w:tc>
          <w:tcPr>
            <w:tcW w:w="917" w:type="dxa"/>
            <w:tcBorders>
              <w:top w:val="single" w:sz="4" w:space="0" w:color="000000"/>
              <w:left w:val="single" w:sz="4" w:space="0" w:color="000000"/>
              <w:bottom w:val="single" w:sz="4" w:space="0" w:color="000000"/>
              <w:right w:val="single" w:sz="4" w:space="0" w:color="000000"/>
            </w:tcBorders>
            <w:vAlign w:val="center"/>
          </w:tcPr>
          <w:p w14:paraId="2A2ECEF9" w14:textId="2802BB1C"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92,0</w:t>
            </w:r>
          </w:p>
        </w:tc>
        <w:tc>
          <w:tcPr>
            <w:tcW w:w="917" w:type="dxa"/>
            <w:tcBorders>
              <w:top w:val="single" w:sz="4" w:space="0" w:color="000000"/>
              <w:left w:val="single" w:sz="4" w:space="0" w:color="000000"/>
              <w:bottom w:val="single" w:sz="4" w:space="0" w:color="000000"/>
              <w:right w:val="single" w:sz="4" w:space="0" w:color="000000"/>
            </w:tcBorders>
            <w:vAlign w:val="center"/>
          </w:tcPr>
          <w:p w14:paraId="60C6FDBF" w14:textId="0BD0E3DD"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92,0</w:t>
            </w:r>
          </w:p>
        </w:tc>
        <w:tc>
          <w:tcPr>
            <w:tcW w:w="916" w:type="dxa"/>
            <w:tcBorders>
              <w:top w:val="single" w:sz="4" w:space="0" w:color="000000"/>
              <w:left w:val="single" w:sz="4" w:space="0" w:color="000000"/>
              <w:bottom w:val="single" w:sz="4" w:space="0" w:color="000000"/>
              <w:right w:val="single" w:sz="4" w:space="0" w:color="000000"/>
            </w:tcBorders>
            <w:vAlign w:val="center"/>
          </w:tcPr>
          <w:p w14:paraId="4D0179AE" w14:textId="67C23BB9"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92,0</w:t>
            </w:r>
          </w:p>
        </w:tc>
        <w:tc>
          <w:tcPr>
            <w:tcW w:w="917" w:type="dxa"/>
            <w:tcBorders>
              <w:top w:val="single" w:sz="4" w:space="0" w:color="000000"/>
              <w:left w:val="single" w:sz="4" w:space="0" w:color="000000"/>
              <w:bottom w:val="single" w:sz="4" w:space="0" w:color="000000"/>
              <w:right w:val="single" w:sz="4" w:space="0" w:color="000000"/>
            </w:tcBorders>
            <w:vAlign w:val="center"/>
          </w:tcPr>
          <w:p w14:paraId="4CA5D443" w14:textId="217A0904"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92,0</w:t>
            </w:r>
          </w:p>
        </w:tc>
        <w:tc>
          <w:tcPr>
            <w:tcW w:w="917" w:type="dxa"/>
            <w:tcBorders>
              <w:top w:val="single" w:sz="4" w:space="0" w:color="000000"/>
              <w:left w:val="single" w:sz="4" w:space="0" w:color="000000"/>
              <w:bottom w:val="single" w:sz="4" w:space="0" w:color="000000"/>
              <w:right w:val="single" w:sz="4" w:space="0" w:color="000000"/>
            </w:tcBorders>
            <w:vAlign w:val="center"/>
          </w:tcPr>
          <w:p w14:paraId="10CCF632" w14:textId="61B8AC01"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92,0</w:t>
            </w:r>
          </w:p>
        </w:tc>
        <w:tc>
          <w:tcPr>
            <w:tcW w:w="916" w:type="dxa"/>
            <w:tcBorders>
              <w:top w:val="single" w:sz="4" w:space="0" w:color="000000"/>
              <w:left w:val="single" w:sz="4" w:space="0" w:color="000000"/>
              <w:bottom w:val="single" w:sz="4" w:space="0" w:color="000000"/>
              <w:right w:val="single" w:sz="4" w:space="0" w:color="000000"/>
            </w:tcBorders>
            <w:vAlign w:val="center"/>
          </w:tcPr>
          <w:p w14:paraId="220D8633" w14:textId="04AB7C22"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92,0</w:t>
            </w:r>
          </w:p>
        </w:tc>
        <w:tc>
          <w:tcPr>
            <w:tcW w:w="917" w:type="dxa"/>
            <w:tcBorders>
              <w:top w:val="single" w:sz="4" w:space="0" w:color="000000"/>
              <w:left w:val="single" w:sz="4" w:space="0" w:color="000000"/>
              <w:bottom w:val="single" w:sz="4" w:space="0" w:color="000000"/>
              <w:right w:val="single" w:sz="4" w:space="0" w:color="000000"/>
            </w:tcBorders>
            <w:vAlign w:val="center"/>
          </w:tcPr>
          <w:p w14:paraId="7BE2288B" w14:textId="41C5C8B1"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92,0</w:t>
            </w:r>
          </w:p>
        </w:tc>
        <w:tc>
          <w:tcPr>
            <w:tcW w:w="917" w:type="dxa"/>
            <w:tcBorders>
              <w:top w:val="single" w:sz="4" w:space="0" w:color="000000"/>
              <w:left w:val="single" w:sz="4" w:space="0" w:color="000000"/>
              <w:bottom w:val="single" w:sz="4" w:space="0" w:color="000000"/>
              <w:right w:val="single" w:sz="4" w:space="0" w:color="000000"/>
            </w:tcBorders>
            <w:vAlign w:val="center"/>
          </w:tcPr>
          <w:p w14:paraId="2E3A4A6B" w14:textId="5BB10BCF"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92,0</w:t>
            </w:r>
          </w:p>
        </w:tc>
      </w:tr>
      <w:tr w:rsidR="006950F5" w:rsidRPr="00A12A44" w14:paraId="6B9C6A9F" w14:textId="77777777" w:rsidTr="00A40D0F">
        <w:trPr>
          <w:trHeight w:val="20"/>
        </w:trPr>
        <w:tc>
          <w:tcPr>
            <w:tcW w:w="737" w:type="dxa"/>
            <w:tcBorders>
              <w:top w:val="single" w:sz="4" w:space="0" w:color="000000"/>
              <w:left w:val="single" w:sz="4" w:space="0" w:color="000000"/>
              <w:bottom w:val="single" w:sz="4" w:space="0" w:color="000000"/>
              <w:right w:val="single" w:sz="4" w:space="0" w:color="000000"/>
            </w:tcBorders>
            <w:vAlign w:val="center"/>
          </w:tcPr>
          <w:p w14:paraId="458A6EF7"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15.</w:t>
            </w:r>
          </w:p>
        </w:tc>
        <w:tc>
          <w:tcPr>
            <w:tcW w:w="4678" w:type="dxa"/>
            <w:tcBorders>
              <w:top w:val="single" w:sz="4" w:space="0" w:color="000000"/>
              <w:left w:val="single" w:sz="4" w:space="0" w:color="000000"/>
              <w:bottom w:val="single" w:sz="4" w:space="0" w:color="000000"/>
              <w:right w:val="single" w:sz="4" w:space="0" w:color="000000"/>
            </w:tcBorders>
            <w:vAlign w:val="center"/>
          </w:tcPr>
          <w:p w14:paraId="6ACFDB82" w14:textId="77777777" w:rsidR="006950F5" w:rsidRPr="00A40D0F" w:rsidRDefault="006950F5" w:rsidP="006950F5">
            <w:pPr>
              <w:contextualSpacing/>
              <w:rPr>
                <w:rFonts w:ascii="Arial" w:eastAsia="Calibri" w:hAnsi="Arial" w:cs="Arial"/>
                <w:sz w:val="18"/>
                <w:szCs w:val="18"/>
                <w:lang w:eastAsia="en-US"/>
              </w:rPr>
            </w:pPr>
            <w:r w:rsidRPr="00A40D0F">
              <w:rPr>
                <w:rFonts w:ascii="Arial" w:eastAsia="Calibri" w:hAnsi="Arial" w:cs="Arial"/>
                <w:sz w:val="18"/>
                <w:szCs w:val="18"/>
                <w:lang w:eastAsia="en-US"/>
              </w:rPr>
              <w:t>Фактический расход теплоносителя</w:t>
            </w:r>
          </w:p>
        </w:tc>
        <w:tc>
          <w:tcPr>
            <w:tcW w:w="993" w:type="dxa"/>
            <w:tcBorders>
              <w:top w:val="single" w:sz="4" w:space="0" w:color="000000"/>
              <w:left w:val="single" w:sz="4" w:space="0" w:color="000000"/>
              <w:bottom w:val="single" w:sz="4" w:space="0" w:color="000000"/>
              <w:right w:val="single" w:sz="4" w:space="0" w:color="000000"/>
            </w:tcBorders>
            <w:vAlign w:val="center"/>
          </w:tcPr>
          <w:p w14:paraId="43250C01" w14:textId="77777777" w:rsidR="006950F5" w:rsidRPr="00A40D0F" w:rsidRDefault="00372D39" w:rsidP="006950F5">
            <w:pPr>
              <w:contextualSpacing/>
              <w:jc w:val="center"/>
              <w:rPr>
                <w:rFonts w:ascii="Arial" w:eastAsia="Calibri" w:hAnsi="Arial" w:cs="Arial"/>
                <w:sz w:val="18"/>
                <w:szCs w:val="18"/>
                <w:lang w:eastAsia="en-US"/>
              </w:rPr>
            </w:pPr>
            <m:oMathPara>
              <m:oMath>
                <m:sSubSup>
                  <m:sSubSupPr>
                    <m:ctrlPr>
                      <w:rPr>
                        <w:rFonts w:ascii="Cambria Math" w:eastAsia="Calibri" w:hAnsi="Arial" w:cs="Arial"/>
                        <w:i/>
                        <w:noProof/>
                        <w:sz w:val="18"/>
                        <w:szCs w:val="18"/>
                        <w:lang w:eastAsia="en-US"/>
                      </w:rPr>
                    </m:ctrlPr>
                  </m:sSubSupPr>
                  <m:e>
                    <m:r>
                      <w:rPr>
                        <w:rFonts w:ascii="Cambria Math" w:eastAsia="Calibri" w:hAnsi="Arial" w:cs="Arial"/>
                        <w:noProof/>
                        <w:sz w:val="18"/>
                        <w:szCs w:val="18"/>
                        <w:lang w:eastAsia="en-US"/>
                      </w:rPr>
                      <m:t>G</m:t>
                    </m:r>
                  </m:e>
                  <m:sub>
                    <m:r>
                      <w:rPr>
                        <w:rFonts w:ascii="Cambria Math" w:eastAsia="Calibri" w:hAnsi="Arial" w:cs="Arial"/>
                        <w:noProof/>
                        <w:sz w:val="18"/>
                        <w:szCs w:val="18"/>
                        <w:lang w:eastAsia="en-US"/>
                      </w:rPr>
                      <m:t>j</m:t>
                    </m:r>
                  </m:sub>
                  <m:sup>
                    <m:r>
                      <w:rPr>
                        <w:rFonts w:ascii="Cambria Math" w:eastAsia="Calibri" w:hAnsi="Arial" w:cs="Arial"/>
                        <w:noProof/>
                        <w:sz w:val="18"/>
                        <w:szCs w:val="18"/>
                        <w:lang w:eastAsia="en-US"/>
                      </w:rPr>
                      <m:t>ф</m:t>
                    </m:r>
                    <m:ctrlPr>
                      <w:rPr>
                        <w:rFonts w:ascii="Cambria Math" w:eastAsia="Calibri" w:hAnsi="Cambria Math" w:cs="Arial"/>
                        <w:i/>
                        <w:noProof/>
                        <w:sz w:val="18"/>
                        <w:szCs w:val="18"/>
                        <w:lang w:eastAsia="en-US"/>
                      </w:rPr>
                    </m:ctrlPr>
                  </m:sup>
                </m:sSubSup>
              </m:oMath>
            </m:oMathPara>
          </w:p>
        </w:tc>
        <w:tc>
          <w:tcPr>
            <w:tcW w:w="1133" w:type="dxa"/>
            <w:tcBorders>
              <w:top w:val="single" w:sz="4" w:space="0" w:color="000000"/>
              <w:left w:val="single" w:sz="4" w:space="0" w:color="000000"/>
              <w:bottom w:val="single" w:sz="4" w:space="0" w:color="000000"/>
              <w:right w:val="single" w:sz="4" w:space="0" w:color="000000"/>
            </w:tcBorders>
            <w:vAlign w:val="center"/>
          </w:tcPr>
          <w:p w14:paraId="7F4A4CEA"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тонн</w:t>
            </w:r>
            <w:r w:rsidRPr="00A40D0F">
              <w:rPr>
                <w:rFonts w:ascii="Arial" w:eastAsia="Calibri" w:hAnsi="Arial" w:cs="Arial"/>
                <w:sz w:val="18"/>
                <w:szCs w:val="18"/>
                <w:lang w:val="en-US" w:eastAsia="en-US"/>
              </w:rPr>
              <w:t>/</w:t>
            </w:r>
            <w:r w:rsidRPr="00A40D0F">
              <w:rPr>
                <w:rFonts w:ascii="Arial" w:eastAsia="Calibri" w:hAnsi="Arial" w:cs="Arial"/>
                <w:sz w:val="18"/>
                <w:szCs w:val="18"/>
                <w:lang w:eastAsia="en-US"/>
              </w:rPr>
              <w:t>ч</w:t>
            </w:r>
          </w:p>
        </w:tc>
        <w:tc>
          <w:tcPr>
            <w:tcW w:w="916" w:type="dxa"/>
            <w:tcBorders>
              <w:top w:val="single" w:sz="4" w:space="0" w:color="000000"/>
              <w:left w:val="single" w:sz="4" w:space="0" w:color="000000"/>
              <w:bottom w:val="single" w:sz="4" w:space="0" w:color="000000"/>
              <w:right w:val="single" w:sz="4" w:space="0" w:color="000000"/>
            </w:tcBorders>
            <w:vAlign w:val="center"/>
          </w:tcPr>
          <w:p w14:paraId="6075A2F1" w14:textId="321EF86A"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1BF8F429" w14:textId="692CC9C8"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38BB7EFE" w14:textId="7645DE3C"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6" w:type="dxa"/>
            <w:tcBorders>
              <w:top w:val="single" w:sz="4" w:space="0" w:color="000000"/>
              <w:left w:val="single" w:sz="4" w:space="0" w:color="000000"/>
              <w:bottom w:val="single" w:sz="4" w:space="0" w:color="000000"/>
              <w:right w:val="single" w:sz="4" w:space="0" w:color="000000"/>
            </w:tcBorders>
            <w:vAlign w:val="center"/>
          </w:tcPr>
          <w:p w14:paraId="0C03B5A9" w14:textId="716BA92B"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055CD0A4" w14:textId="4A45BCC0"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54BCD88D" w14:textId="7066DB67"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6" w:type="dxa"/>
            <w:tcBorders>
              <w:top w:val="single" w:sz="4" w:space="0" w:color="000000"/>
              <w:left w:val="single" w:sz="4" w:space="0" w:color="000000"/>
              <w:bottom w:val="single" w:sz="4" w:space="0" w:color="000000"/>
              <w:right w:val="single" w:sz="4" w:space="0" w:color="000000"/>
            </w:tcBorders>
            <w:vAlign w:val="center"/>
          </w:tcPr>
          <w:p w14:paraId="6BCC832B" w14:textId="34FBED76"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1FD102AE" w14:textId="3FD1A933"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3060A301" w14:textId="6954E17E"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6" w:type="dxa"/>
            <w:tcBorders>
              <w:top w:val="single" w:sz="4" w:space="0" w:color="000000"/>
              <w:left w:val="single" w:sz="4" w:space="0" w:color="000000"/>
              <w:bottom w:val="single" w:sz="4" w:space="0" w:color="000000"/>
              <w:right w:val="single" w:sz="4" w:space="0" w:color="000000"/>
            </w:tcBorders>
            <w:vAlign w:val="center"/>
          </w:tcPr>
          <w:p w14:paraId="065A3662" w14:textId="785B820D"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4DE4F8FC" w14:textId="69992069"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6430BBE7" w14:textId="327D475E"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6" w:type="dxa"/>
            <w:tcBorders>
              <w:top w:val="single" w:sz="4" w:space="0" w:color="000000"/>
              <w:left w:val="single" w:sz="4" w:space="0" w:color="000000"/>
              <w:bottom w:val="single" w:sz="4" w:space="0" w:color="000000"/>
              <w:right w:val="single" w:sz="4" w:space="0" w:color="000000"/>
            </w:tcBorders>
            <w:vAlign w:val="center"/>
          </w:tcPr>
          <w:p w14:paraId="3CA57D63" w14:textId="0B27B838"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33C80B18" w14:textId="0DD2F25F"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1C5E602D" w14:textId="70A8D890"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r>
      <w:tr w:rsidR="006950F5" w:rsidRPr="00A12A44" w14:paraId="64C974D2" w14:textId="77777777" w:rsidTr="00A40D0F">
        <w:trPr>
          <w:trHeight w:val="20"/>
        </w:trPr>
        <w:tc>
          <w:tcPr>
            <w:tcW w:w="737" w:type="dxa"/>
            <w:tcBorders>
              <w:top w:val="single" w:sz="4" w:space="0" w:color="000000"/>
              <w:left w:val="single" w:sz="4" w:space="0" w:color="000000"/>
              <w:bottom w:val="single" w:sz="4" w:space="0" w:color="000000"/>
              <w:right w:val="single" w:sz="4" w:space="0" w:color="000000"/>
            </w:tcBorders>
            <w:vAlign w:val="center"/>
          </w:tcPr>
          <w:p w14:paraId="6AB35284"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16.</w:t>
            </w:r>
          </w:p>
        </w:tc>
        <w:tc>
          <w:tcPr>
            <w:tcW w:w="4678" w:type="dxa"/>
            <w:tcBorders>
              <w:top w:val="single" w:sz="4" w:space="0" w:color="000000"/>
              <w:left w:val="single" w:sz="4" w:space="0" w:color="000000"/>
              <w:bottom w:val="single" w:sz="4" w:space="0" w:color="000000"/>
              <w:right w:val="single" w:sz="4" w:space="0" w:color="000000"/>
            </w:tcBorders>
            <w:vAlign w:val="center"/>
          </w:tcPr>
          <w:p w14:paraId="7C717C6C" w14:textId="77777777" w:rsidR="006950F5" w:rsidRPr="00A40D0F" w:rsidRDefault="006950F5" w:rsidP="006950F5">
            <w:pPr>
              <w:contextualSpacing/>
              <w:rPr>
                <w:rFonts w:ascii="Arial" w:eastAsia="Calibri" w:hAnsi="Arial" w:cs="Arial"/>
                <w:sz w:val="18"/>
                <w:szCs w:val="18"/>
                <w:lang w:eastAsia="en-US"/>
              </w:rPr>
            </w:pPr>
            <w:r w:rsidRPr="00A40D0F">
              <w:rPr>
                <w:rFonts w:ascii="Arial" w:eastAsia="Calibri" w:hAnsi="Arial" w:cs="Arial"/>
                <w:sz w:val="18"/>
                <w:szCs w:val="18"/>
                <w:lang w:eastAsia="en-US"/>
              </w:rPr>
              <w:t>Удельный расход теплоносителя на передачу тепловой энергии в горячей воде</w:t>
            </w:r>
          </w:p>
        </w:tc>
        <w:tc>
          <w:tcPr>
            <w:tcW w:w="993" w:type="dxa"/>
            <w:tcBorders>
              <w:top w:val="single" w:sz="4" w:space="0" w:color="000000"/>
              <w:left w:val="single" w:sz="4" w:space="0" w:color="000000"/>
              <w:bottom w:val="single" w:sz="4" w:space="0" w:color="000000"/>
              <w:right w:val="single" w:sz="4" w:space="0" w:color="000000"/>
            </w:tcBorders>
            <w:vAlign w:val="center"/>
          </w:tcPr>
          <w:p w14:paraId="28BF3FB6" w14:textId="77777777" w:rsidR="006950F5" w:rsidRPr="00A40D0F" w:rsidRDefault="00372D39" w:rsidP="006950F5">
            <w:pPr>
              <w:contextualSpacing/>
              <w:jc w:val="center"/>
              <w:rPr>
                <w:rFonts w:ascii="Arial" w:eastAsia="Calibri" w:hAnsi="Arial" w:cs="Arial"/>
                <w:sz w:val="18"/>
                <w:szCs w:val="18"/>
                <w:lang w:eastAsia="en-US"/>
              </w:rPr>
            </w:pPr>
            <m:oMathPara>
              <m:oMath>
                <m:sSubSup>
                  <m:sSubSupPr>
                    <m:ctrlPr>
                      <w:rPr>
                        <w:rFonts w:ascii="Cambria Math" w:eastAsia="Calibri" w:hAnsi="Arial" w:cs="Arial"/>
                        <w:i/>
                        <w:noProof/>
                        <w:sz w:val="18"/>
                        <w:szCs w:val="18"/>
                        <w:lang w:eastAsia="en-US"/>
                      </w:rPr>
                    </m:ctrlPr>
                  </m:sSubSupPr>
                  <m:e>
                    <m:r>
                      <w:rPr>
                        <w:rFonts w:ascii="Cambria Math" w:eastAsia="Calibri" w:hAnsi="Arial" w:cs="Arial"/>
                        <w:noProof/>
                        <w:sz w:val="18"/>
                        <w:szCs w:val="18"/>
                        <w:lang w:eastAsia="en-US"/>
                      </w:rPr>
                      <m:t>g</m:t>
                    </m:r>
                  </m:e>
                  <m:sub>
                    <m:r>
                      <w:rPr>
                        <w:rFonts w:ascii="Cambria Math" w:eastAsia="Calibri" w:hAnsi="Arial" w:cs="Arial"/>
                        <w:noProof/>
                        <w:sz w:val="18"/>
                        <w:szCs w:val="18"/>
                        <w:lang w:eastAsia="en-US"/>
                      </w:rPr>
                      <m:t>j</m:t>
                    </m:r>
                  </m:sub>
                  <m:sup>
                    <m:r>
                      <w:rPr>
                        <w:rFonts w:ascii="Cambria Math" w:eastAsia="Calibri" w:hAnsi="Arial" w:cs="Arial"/>
                        <w:noProof/>
                        <w:sz w:val="18"/>
                        <w:szCs w:val="18"/>
                        <w:lang w:eastAsia="en-US"/>
                      </w:rPr>
                      <m:t>ф</m:t>
                    </m:r>
                    <m:ctrlPr>
                      <w:rPr>
                        <w:rFonts w:ascii="Cambria Math" w:eastAsia="Calibri" w:hAnsi="Cambria Math" w:cs="Arial"/>
                        <w:i/>
                        <w:noProof/>
                        <w:sz w:val="18"/>
                        <w:szCs w:val="18"/>
                        <w:lang w:eastAsia="en-US"/>
                      </w:rPr>
                    </m:ctrlPr>
                  </m:sup>
                </m:sSubSup>
              </m:oMath>
            </m:oMathPara>
          </w:p>
        </w:tc>
        <w:tc>
          <w:tcPr>
            <w:tcW w:w="1133" w:type="dxa"/>
            <w:tcBorders>
              <w:top w:val="single" w:sz="4" w:space="0" w:color="000000"/>
              <w:left w:val="single" w:sz="4" w:space="0" w:color="000000"/>
              <w:bottom w:val="single" w:sz="4" w:space="0" w:color="000000"/>
              <w:right w:val="single" w:sz="4" w:space="0" w:color="000000"/>
            </w:tcBorders>
            <w:vAlign w:val="center"/>
          </w:tcPr>
          <w:p w14:paraId="4BFBE1FD"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тонн</w:t>
            </w:r>
            <w:r w:rsidRPr="00A40D0F">
              <w:rPr>
                <w:rFonts w:ascii="Arial" w:eastAsia="Calibri" w:hAnsi="Arial" w:cs="Arial"/>
                <w:sz w:val="18"/>
                <w:szCs w:val="18"/>
                <w:lang w:val="en-US" w:eastAsia="en-US"/>
              </w:rPr>
              <w:t>/</w:t>
            </w:r>
            <w:r w:rsidRPr="00A40D0F">
              <w:rPr>
                <w:rFonts w:ascii="Arial" w:eastAsia="Calibri" w:hAnsi="Arial" w:cs="Arial"/>
                <w:sz w:val="18"/>
                <w:szCs w:val="18"/>
                <w:lang w:eastAsia="en-US"/>
              </w:rPr>
              <w:t>Гкал</w:t>
            </w:r>
          </w:p>
        </w:tc>
        <w:tc>
          <w:tcPr>
            <w:tcW w:w="916" w:type="dxa"/>
            <w:tcBorders>
              <w:top w:val="single" w:sz="4" w:space="0" w:color="000000"/>
              <w:left w:val="single" w:sz="4" w:space="0" w:color="000000"/>
              <w:bottom w:val="single" w:sz="4" w:space="0" w:color="000000"/>
              <w:right w:val="single" w:sz="4" w:space="0" w:color="000000"/>
            </w:tcBorders>
            <w:vAlign w:val="center"/>
          </w:tcPr>
          <w:p w14:paraId="19197B95" w14:textId="1888F30B"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19,98</w:t>
            </w:r>
          </w:p>
        </w:tc>
        <w:tc>
          <w:tcPr>
            <w:tcW w:w="917" w:type="dxa"/>
            <w:tcBorders>
              <w:top w:val="single" w:sz="4" w:space="0" w:color="000000"/>
              <w:left w:val="single" w:sz="4" w:space="0" w:color="000000"/>
              <w:bottom w:val="single" w:sz="4" w:space="0" w:color="000000"/>
              <w:right w:val="single" w:sz="4" w:space="0" w:color="000000"/>
            </w:tcBorders>
            <w:vAlign w:val="center"/>
          </w:tcPr>
          <w:p w14:paraId="01A6C059" w14:textId="58E0A1AB"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19,98</w:t>
            </w:r>
          </w:p>
        </w:tc>
        <w:tc>
          <w:tcPr>
            <w:tcW w:w="917" w:type="dxa"/>
            <w:tcBorders>
              <w:top w:val="single" w:sz="4" w:space="0" w:color="000000"/>
              <w:left w:val="single" w:sz="4" w:space="0" w:color="000000"/>
              <w:bottom w:val="single" w:sz="4" w:space="0" w:color="000000"/>
              <w:right w:val="single" w:sz="4" w:space="0" w:color="000000"/>
            </w:tcBorders>
            <w:vAlign w:val="center"/>
          </w:tcPr>
          <w:p w14:paraId="752DD92A" w14:textId="3CA7118F"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19,98</w:t>
            </w:r>
          </w:p>
        </w:tc>
        <w:tc>
          <w:tcPr>
            <w:tcW w:w="916" w:type="dxa"/>
            <w:tcBorders>
              <w:top w:val="single" w:sz="4" w:space="0" w:color="000000"/>
              <w:left w:val="single" w:sz="4" w:space="0" w:color="000000"/>
              <w:bottom w:val="single" w:sz="4" w:space="0" w:color="000000"/>
              <w:right w:val="single" w:sz="4" w:space="0" w:color="000000"/>
            </w:tcBorders>
            <w:vAlign w:val="center"/>
          </w:tcPr>
          <w:p w14:paraId="7AF1215B" w14:textId="70597F20"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19,98</w:t>
            </w:r>
          </w:p>
        </w:tc>
        <w:tc>
          <w:tcPr>
            <w:tcW w:w="917" w:type="dxa"/>
            <w:tcBorders>
              <w:top w:val="single" w:sz="4" w:space="0" w:color="000000"/>
              <w:left w:val="single" w:sz="4" w:space="0" w:color="000000"/>
              <w:bottom w:val="single" w:sz="4" w:space="0" w:color="000000"/>
              <w:right w:val="single" w:sz="4" w:space="0" w:color="000000"/>
            </w:tcBorders>
            <w:vAlign w:val="center"/>
          </w:tcPr>
          <w:p w14:paraId="0F99AA9B" w14:textId="346EE935"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19,98</w:t>
            </w:r>
          </w:p>
        </w:tc>
        <w:tc>
          <w:tcPr>
            <w:tcW w:w="917" w:type="dxa"/>
            <w:tcBorders>
              <w:top w:val="single" w:sz="4" w:space="0" w:color="000000"/>
              <w:left w:val="single" w:sz="4" w:space="0" w:color="000000"/>
              <w:bottom w:val="single" w:sz="4" w:space="0" w:color="000000"/>
              <w:right w:val="single" w:sz="4" w:space="0" w:color="000000"/>
            </w:tcBorders>
            <w:vAlign w:val="center"/>
          </w:tcPr>
          <w:p w14:paraId="1532AA3E" w14:textId="1DF57664"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19,98</w:t>
            </w:r>
          </w:p>
        </w:tc>
        <w:tc>
          <w:tcPr>
            <w:tcW w:w="916" w:type="dxa"/>
            <w:tcBorders>
              <w:top w:val="single" w:sz="4" w:space="0" w:color="000000"/>
              <w:left w:val="single" w:sz="4" w:space="0" w:color="000000"/>
              <w:bottom w:val="single" w:sz="4" w:space="0" w:color="000000"/>
              <w:right w:val="single" w:sz="4" w:space="0" w:color="000000"/>
            </w:tcBorders>
            <w:vAlign w:val="center"/>
          </w:tcPr>
          <w:p w14:paraId="53B9CD43" w14:textId="6CCB8F86"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19,98</w:t>
            </w:r>
          </w:p>
        </w:tc>
        <w:tc>
          <w:tcPr>
            <w:tcW w:w="917" w:type="dxa"/>
            <w:tcBorders>
              <w:top w:val="single" w:sz="4" w:space="0" w:color="000000"/>
              <w:left w:val="single" w:sz="4" w:space="0" w:color="000000"/>
              <w:bottom w:val="single" w:sz="4" w:space="0" w:color="000000"/>
              <w:right w:val="single" w:sz="4" w:space="0" w:color="000000"/>
            </w:tcBorders>
            <w:vAlign w:val="center"/>
          </w:tcPr>
          <w:p w14:paraId="1A045AC9" w14:textId="584E0688"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19,98</w:t>
            </w:r>
          </w:p>
        </w:tc>
        <w:tc>
          <w:tcPr>
            <w:tcW w:w="917" w:type="dxa"/>
            <w:tcBorders>
              <w:top w:val="single" w:sz="4" w:space="0" w:color="000000"/>
              <w:left w:val="single" w:sz="4" w:space="0" w:color="000000"/>
              <w:bottom w:val="single" w:sz="4" w:space="0" w:color="000000"/>
              <w:right w:val="single" w:sz="4" w:space="0" w:color="000000"/>
            </w:tcBorders>
            <w:vAlign w:val="center"/>
          </w:tcPr>
          <w:p w14:paraId="341B8386" w14:textId="445D7D2D"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19,98</w:t>
            </w:r>
          </w:p>
        </w:tc>
        <w:tc>
          <w:tcPr>
            <w:tcW w:w="916" w:type="dxa"/>
            <w:tcBorders>
              <w:top w:val="single" w:sz="4" w:space="0" w:color="000000"/>
              <w:left w:val="single" w:sz="4" w:space="0" w:color="000000"/>
              <w:bottom w:val="single" w:sz="4" w:space="0" w:color="000000"/>
              <w:right w:val="single" w:sz="4" w:space="0" w:color="000000"/>
            </w:tcBorders>
            <w:vAlign w:val="center"/>
          </w:tcPr>
          <w:p w14:paraId="1E916F7E" w14:textId="51980528"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19,98</w:t>
            </w:r>
          </w:p>
        </w:tc>
        <w:tc>
          <w:tcPr>
            <w:tcW w:w="917" w:type="dxa"/>
            <w:tcBorders>
              <w:top w:val="single" w:sz="4" w:space="0" w:color="000000"/>
              <w:left w:val="single" w:sz="4" w:space="0" w:color="000000"/>
              <w:bottom w:val="single" w:sz="4" w:space="0" w:color="000000"/>
              <w:right w:val="single" w:sz="4" w:space="0" w:color="000000"/>
            </w:tcBorders>
            <w:vAlign w:val="center"/>
          </w:tcPr>
          <w:p w14:paraId="4C6EF702" w14:textId="500AB941"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19,98</w:t>
            </w:r>
          </w:p>
        </w:tc>
        <w:tc>
          <w:tcPr>
            <w:tcW w:w="917" w:type="dxa"/>
            <w:tcBorders>
              <w:top w:val="single" w:sz="4" w:space="0" w:color="000000"/>
              <w:left w:val="single" w:sz="4" w:space="0" w:color="000000"/>
              <w:bottom w:val="single" w:sz="4" w:space="0" w:color="000000"/>
              <w:right w:val="single" w:sz="4" w:space="0" w:color="000000"/>
            </w:tcBorders>
            <w:vAlign w:val="center"/>
          </w:tcPr>
          <w:p w14:paraId="5806F772" w14:textId="4671D7C4"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19,98</w:t>
            </w:r>
          </w:p>
        </w:tc>
        <w:tc>
          <w:tcPr>
            <w:tcW w:w="916" w:type="dxa"/>
            <w:tcBorders>
              <w:top w:val="single" w:sz="4" w:space="0" w:color="000000"/>
              <w:left w:val="single" w:sz="4" w:space="0" w:color="000000"/>
              <w:bottom w:val="single" w:sz="4" w:space="0" w:color="000000"/>
              <w:right w:val="single" w:sz="4" w:space="0" w:color="000000"/>
            </w:tcBorders>
            <w:vAlign w:val="center"/>
          </w:tcPr>
          <w:p w14:paraId="1E4FA396" w14:textId="186F5C49"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19,98</w:t>
            </w:r>
          </w:p>
        </w:tc>
        <w:tc>
          <w:tcPr>
            <w:tcW w:w="917" w:type="dxa"/>
            <w:tcBorders>
              <w:top w:val="single" w:sz="4" w:space="0" w:color="000000"/>
              <w:left w:val="single" w:sz="4" w:space="0" w:color="000000"/>
              <w:bottom w:val="single" w:sz="4" w:space="0" w:color="000000"/>
              <w:right w:val="single" w:sz="4" w:space="0" w:color="000000"/>
            </w:tcBorders>
            <w:vAlign w:val="center"/>
          </w:tcPr>
          <w:p w14:paraId="70437CCB" w14:textId="03342D72"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19,98</w:t>
            </w:r>
          </w:p>
        </w:tc>
        <w:tc>
          <w:tcPr>
            <w:tcW w:w="917" w:type="dxa"/>
            <w:tcBorders>
              <w:top w:val="single" w:sz="4" w:space="0" w:color="000000"/>
              <w:left w:val="single" w:sz="4" w:space="0" w:color="000000"/>
              <w:bottom w:val="single" w:sz="4" w:space="0" w:color="000000"/>
              <w:right w:val="single" w:sz="4" w:space="0" w:color="000000"/>
            </w:tcBorders>
            <w:vAlign w:val="center"/>
          </w:tcPr>
          <w:p w14:paraId="681766A3" w14:textId="03C0287D"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19,98</w:t>
            </w:r>
          </w:p>
        </w:tc>
      </w:tr>
      <w:tr w:rsidR="006950F5" w:rsidRPr="00A12A44" w14:paraId="435FF2FD" w14:textId="77777777" w:rsidTr="00A40D0F">
        <w:trPr>
          <w:trHeight w:val="20"/>
        </w:trPr>
        <w:tc>
          <w:tcPr>
            <w:tcW w:w="737" w:type="dxa"/>
            <w:tcBorders>
              <w:top w:val="single" w:sz="4" w:space="0" w:color="000000"/>
              <w:left w:val="single" w:sz="4" w:space="0" w:color="000000"/>
              <w:bottom w:val="single" w:sz="4" w:space="0" w:color="000000"/>
              <w:right w:val="single" w:sz="4" w:space="0" w:color="000000"/>
            </w:tcBorders>
            <w:vAlign w:val="center"/>
          </w:tcPr>
          <w:p w14:paraId="1F9394ED"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17.</w:t>
            </w:r>
          </w:p>
        </w:tc>
        <w:tc>
          <w:tcPr>
            <w:tcW w:w="4678" w:type="dxa"/>
            <w:tcBorders>
              <w:top w:val="single" w:sz="4" w:space="0" w:color="000000"/>
              <w:left w:val="single" w:sz="4" w:space="0" w:color="000000"/>
              <w:bottom w:val="single" w:sz="4" w:space="0" w:color="000000"/>
              <w:right w:val="single" w:sz="4" w:space="0" w:color="000000"/>
            </w:tcBorders>
            <w:vAlign w:val="center"/>
          </w:tcPr>
          <w:p w14:paraId="7BC50C81" w14:textId="77777777" w:rsidR="006950F5" w:rsidRPr="00A40D0F" w:rsidRDefault="006950F5" w:rsidP="006950F5">
            <w:pPr>
              <w:contextualSpacing/>
              <w:rPr>
                <w:rFonts w:ascii="Arial" w:eastAsia="Calibri" w:hAnsi="Arial" w:cs="Arial"/>
                <w:sz w:val="18"/>
                <w:szCs w:val="18"/>
                <w:lang w:eastAsia="en-US"/>
              </w:rPr>
            </w:pPr>
            <w:r w:rsidRPr="00A40D0F">
              <w:rPr>
                <w:rFonts w:ascii="Arial" w:eastAsia="Calibri" w:hAnsi="Arial" w:cs="Arial"/>
                <w:sz w:val="18"/>
                <w:szCs w:val="18"/>
                <w:lang w:eastAsia="en-US"/>
              </w:rPr>
              <w:t>Нормативная подпитка тепловой сети</w:t>
            </w:r>
          </w:p>
        </w:tc>
        <w:tc>
          <w:tcPr>
            <w:tcW w:w="993" w:type="dxa"/>
            <w:tcBorders>
              <w:top w:val="single" w:sz="4" w:space="0" w:color="000000"/>
              <w:left w:val="single" w:sz="4" w:space="0" w:color="000000"/>
              <w:bottom w:val="single" w:sz="4" w:space="0" w:color="000000"/>
              <w:right w:val="single" w:sz="4" w:space="0" w:color="000000"/>
            </w:tcBorders>
            <w:vAlign w:val="center"/>
          </w:tcPr>
          <w:p w14:paraId="517DAAD9" w14:textId="77777777" w:rsidR="006950F5" w:rsidRPr="00A40D0F" w:rsidRDefault="006950F5" w:rsidP="006950F5">
            <w:pPr>
              <w:contextualSpacing/>
              <w:jc w:val="center"/>
              <w:rPr>
                <w:rFonts w:ascii="Arial" w:eastAsia="Calibri" w:hAnsi="Arial" w:cs="Arial"/>
                <w:sz w:val="18"/>
                <w:szCs w:val="18"/>
                <w:lang w:eastAsia="en-US"/>
              </w:rPr>
            </w:pPr>
            <m:oMathPara>
              <m:oMath>
                <m:r>
                  <w:rPr>
                    <w:rFonts w:ascii="Cambria Math" w:eastAsia="Calibri" w:hAnsi="Arial" w:cs="Arial"/>
                    <w:noProof/>
                    <w:sz w:val="18"/>
                    <w:szCs w:val="18"/>
                    <w:lang w:eastAsia="en-US"/>
                  </w:rPr>
                  <m:t>Δ</m:t>
                </m:r>
                <m:sSubSup>
                  <m:sSubSupPr>
                    <m:ctrlPr>
                      <w:rPr>
                        <w:rFonts w:ascii="Cambria Math" w:eastAsia="Calibri" w:hAnsi="Arial" w:cs="Arial"/>
                        <w:i/>
                        <w:noProof/>
                        <w:sz w:val="18"/>
                        <w:szCs w:val="18"/>
                        <w:lang w:eastAsia="en-US"/>
                      </w:rPr>
                    </m:ctrlPr>
                  </m:sSubSupPr>
                  <m:e>
                    <m:r>
                      <w:rPr>
                        <w:rFonts w:ascii="Cambria Math" w:eastAsia="Calibri" w:hAnsi="Arial" w:cs="Arial"/>
                        <w:noProof/>
                        <w:sz w:val="18"/>
                        <w:szCs w:val="18"/>
                        <w:lang w:eastAsia="en-US"/>
                      </w:rPr>
                      <m:t>G</m:t>
                    </m:r>
                  </m:e>
                  <m:sub>
                    <m:r>
                      <w:rPr>
                        <w:rFonts w:ascii="Cambria Math" w:eastAsia="Calibri" w:hAnsi="Arial" w:cs="Arial"/>
                        <w:noProof/>
                        <w:sz w:val="18"/>
                        <w:szCs w:val="18"/>
                        <w:lang w:eastAsia="en-US"/>
                      </w:rPr>
                      <m:t>j</m:t>
                    </m:r>
                  </m:sub>
                  <m:sup>
                    <m:r>
                      <w:rPr>
                        <w:rFonts w:ascii="Cambria Math" w:eastAsia="Calibri" w:hAnsi="Arial" w:cs="Arial"/>
                        <w:noProof/>
                        <w:sz w:val="18"/>
                        <w:szCs w:val="18"/>
                        <w:lang w:eastAsia="en-US"/>
                      </w:rPr>
                      <m:t>н</m:t>
                    </m:r>
                    <m:ctrlPr>
                      <w:rPr>
                        <w:rFonts w:ascii="Cambria Math" w:eastAsia="Calibri" w:hAnsi="Cambria Math" w:cs="Arial"/>
                        <w:i/>
                        <w:noProof/>
                        <w:sz w:val="18"/>
                        <w:szCs w:val="18"/>
                        <w:lang w:eastAsia="en-US"/>
                      </w:rPr>
                    </m:ctrlPr>
                  </m:sup>
                </m:sSubSup>
              </m:oMath>
            </m:oMathPara>
          </w:p>
        </w:tc>
        <w:tc>
          <w:tcPr>
            <w:tcW w:w="1133" w:type="dxa"/>
            <w:tcBorders>
              <w:top w:val="single" w:sz="4" w:space="0" w:color="000000"/>
              <w:left w:val="single" w:sz="4" w:space="0" w:color="000000"/>
              <w:bottom w:val="single" w:sz="4" w:space="0" w:color="000000"/>
              <w:right w:val="single" w:sz="4" w:space="0" w:color="000000"/>
            </w:tcBorders>
            <w:vAlign w:val="center"/>
          </w:tcPr>
          <w:p w14:paraId="5D101595"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тонн</w:t>
            </w:r>
            <w:r w:rsidRPr="00A40D0F">
              <w:rPr>
                <w:rFonts w:ascii="Arial" w:eastAsia="Calibri" w:hAnsi="Arial" w:cs="Arial"/>
                <w:sz w:val="18"/>
                <w:szCs w:val="18"/>
                <w:lang w:val="en-US" w:eastAsia="en-US"/>
              </w:rPr>
              <w:t>/</w:t>
            </w:r>
            <w:r w:rsidRPr="00A40D0F">
              <w:rPr>
                <w:rFonts w:ascii="Arial" w:eastAsia="Calibri" w:hAnsi="Arial" w:cs="Arial"/>
                <w:sz w:val="18"/>
                <w:szCs w:val="18"/>
                <w:lang w:eastAsia="en-US"/>
              </w:rPr>
              <w:t>ч</w:t>
            </w:r>
          </w:p>
        </w:tc>
        <w:tc>
          <w:tcPr>
            <w:tcW w:w="916" w:type="dxa"/>
            <w:tcBorders>
              <w:top w:val="single" w:sz="4" w:space="0" w:color="000000"/>
              <w:left w:val="single" w:sz="4" w:space="0" w:color="000000"/>
              <w:bottom w:val="single" w:sz="4" w:space="0" w:color="000000"/>
              <w:right w:val="single" w:sz="4" w:space="0" w:color="000000"/>
            </w:tcBorders>
            <w:vAlign w:val="center"/>
          </w:tcPr>
          <w:p w14:paraId="4D18CB4C" w14:textId="7DDDEE1E"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0,206</w:t>
            </w:r>
          </w:p>
        </w:tc>
        <w:tc>
          <w:tcPr>
            <w:tcW w:w="917" w:type="dxa"/>
            <w:tcBorders>
              <w:top w:val="single" w:sz="4" w:space="0" w:color="000000"/>
              <w:left w:val="single" w:sz="4" w:space="0" w:color="000000"/>
              <w:bottom w:val="single" w:sz="4" w:space="0" w:color="000000"/>
              <w:right w:val="single" w:sz="4" w:space="0" w:color="000000"/>
            </w:tcBorders>
            <w:vAlign w:val="center"/>
          </w:tcPr>
          <w:p w14:paraId="4B3BF81A" w14:textId="4604FA43"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0,206</w:t>
            </w:r>
          </w:p>
        </w:tc>
        <w:tc>
          <w:tcPr>
            <w:tcW w:w="917" w:type="dxa"/>
            <w:tcBorders>
              <w:top w:val="single" w:sz="4" w:space="0" w:color="000000"/>
              <w:left w:val="single" w:sz="4" w:space="0" w:color="000000"/>
              <w:bottom w:val="single" w:sz="4" w:space="0" w:color="000000"/>
              <w:right w:val="single" w:sz="4" w:space="0" w:color="000000"/>
            </w:tcBorders>
            <w:vAlign w:val="center"/>
          </w:tcPr>
          <w:p w14:paraId="56A9E0F3" w14:textId="4801B355"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0,206</w:t>
            </w:r>
          </w:p>
        </w:tc>
        <w:tc>
          <w:tcPr>
            <w:tcW w:w="916" w:type="dxa"/>
            <w:tcBorders>
              <w:top w:val="single" w:sz="4" w:space="0" w:color="000000"/>
              <w:left w:val="single" w:sz="4" w:space="0" w:color="000000"/>
              <w:bottom w:val="single" w:sz="4" w:space="0" w:color="000000"/>
              <w:right w:val="single" w:sz="4" w:space="0" w:color="000000"/>
            </w:tcBorders>
            <w:vAlign w:val="center"/>
          </w:tcPr>
          <w:p w14:paraId="4E27AC82" w14:textId="0449994D"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0,206</w:t>
            </w:r>
          </w:p>
        </w:tc>
        <w:tc>
          <w:tcPr>
            <w:tcW w:w="917" w:type="dxa"/>
            <w:tcBorders>
              <w:top w:val="single" w:sz="4" w:space="0" w:color="000000"/>
              <w:left w:val="single" w:sz="4" w:space="0" w:color="000000"/>
              <w:bottom w:val="single" w:sz="4" w:space="0" w:color="000000"/>
              <w:right w:val="single" w:sz="4" w:space="0" w:color="000000"/>
            </w:tcBorders>
            <w:vAlign w:val="center"/>
          </w:tcPr>
          <w:p w14:paraId="6311D615" w14:textId="168AD526"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0,206</w:t>
            </w:r>
          </w:p>
        </w:tc>
        <w:tc>
          <w:tcPr>
            <w:tcW w:w="917" w:type="dxa"/>
            <w:tcBorders>
              <w:top w:val="single" w:sz="4" w:space="0" w:color="000000"/>
              <w:left w:val="single" w:sz="4" w:space="0" w:color="000000"/>
              <w:bottom w:val="single" w:sz="4" w:space="0" w:color="000000"/>
              <w:right w:val="single" w:sz="4" w:space="0" w:color="000000"/>
            </w:tcBorders>
            <w:vAlign w:val="center"/>
          </w:tcPr>
          <w:p w14:paraId="3E4EE22F" w14:textId="671FD2CB"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0,206</w:t>
            </w:r>
          </w:p>
        </w:tc>
        <w:tc>
          <w:tcPr>
            <w:tcW w:w="916" w:type="dxa"/>
            <w:tcBorders>
              <w:top w:val="single" w:sz="4" w:space="0" w:color="000000"/>
              <w:left w:val="single" w:sz="4" w:space="0" w:color="000000"/>
              <w:bottom w:val="single" w:sz="4" w:space="0" w:color="000000"/>
              <w:right w:val="single" w:sz="4" w:space="0" w:color="000000"/>
            </w:tcBorders>
            <w:vAlign w:val="center"/>
          </w:tcPr>
          <w:p w14:paraId="7347F6E5" w14:textId="4AE6943B"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0,206</w:t>
            </w:r>
          </w:p>
        </w:tc>
        <w:tc>
          <w:tcPr>
            <w:tcW w:w="917" w:type="dxa"/>
            <w:tcBorders>
              <w:top w:val="single" w:sz="4" w:space="0" w:color="000000"/>
              <w:left w:val="single" w:sz="4" w:space="0" w:color="000000"/>
              <w:bottom w:val="single" w:sz="4" w:space="0" w:color="000000"/>
              <w:right w:val="single" w:sz="4" w:space="0" w:color="000000"/>
            </w:tcBorders>
            <w:vAlign w:val="center"/>
          </w:tcPr>
          <w:p w14:paraId="2AD79685" w14:textId="0AD17726"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0,206</w:t>
            </w:r>
          </w:p>
        </w:tc>
        <w:tc>
          <w:tcPr>
            <w:tcW w:w="917" w:type="dxa"/>
            <w:tcBorders>
              <w:top w:val="single" w:sz="4" w:space="0" w:color="000000"/>
              <w:left w:val="single" w:sz="4" w:space="0" w:color="000000"/>
              <w:bottom w:val="single" w:sz="4" w:space="0" w:color="000000"/>
              <w:right w:val="single" w:sz="4" w:space="0" w:color="000000"/>
            </w:tcBorders>
            <w:vAlign w:val="center"/>
          </w:tcPr>
          <w:p w14:paraId="2BB63260" w14:textId="20D4ACDF"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0,206</w:t>
            </w:r>
          </w:p>
        </w:tc>
        <w:tc>
          <w:tcPr>
            <w:tcW w:w="916" w:type="dxa"/>
            <w:tcBorders>
              <w:top w:val="single" w:sz="4" w:space="0" w:color="000000"/>
              <w:left w:val="single" w:sz="4" w:space="0" w:color="000000"/>
              <w:bottom w:val="single" w:sz="4" w:space="0" w:color="000000"/>
              <w:right w:val="single" w:sz="4" w:space="0" w:color="000000"/>
            </w:tcBorders>
            <w:vAlign w:val="center"/>
          </w:tcPr>
          <w:p w14:paraId="07B76059" w14:textId="19F8A61B"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0,206</w:t>
            </w:r>
          </w:p>
        </w:tc>
        <w:tc>
          <w:tcPr>
            <w:tcW w:w="917" w:type="dxa"/>
            <w:tcBorders>
              <w:top w:val="single" w:sz="4" w:space="0" w:color="000000"/>
              <w:left w:val="single" w:sz="4" w:space="0" w:color="000000"/>
              <w:bottom w:val="single" w:sz="4" w:space="0" w:color="000000"/>
              <w:right w:val="single" w:sz="4" w:space="0" w:color="000000"/>
            </w:tcBorders>
            <w:vAlign w:val="center"/>
          </w:tcPr>
          <w:p w14:paraId="20F7F726" w14:textId="73090B09"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0,206</w:t>
            </w:r>
          </w:p>
        </w:tc>
        <w:tc>
          <w:tcPr>
            <w:tcW w:w="917" w:type="dxa"/>
            <w:tcBorders>
              <w:top w:val="single" w:sz="4" w:space="0" w:color="000000"/>
              <w:left w:val="single" w:sz="4" w:space="0" w:color="000000"/>
              <w:bottom w:val="single" w:sz="4" w:space="0" w:color="000000"/>
              <w:right w:val="single" w:sz="4" w:space="0" w:color="000000"/>
            </w:tcBorders>
            <w:vAlign w:val="center"/>
          </w:tcPr>
          <w:p w14:paraId="63D124D9" w14:textId="3CF93F12"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0,206</w:t>
            </w:r>
          </w:p>
        </w:tc>
        <w:tc>
          <w:tcPr>
            <w:tcW w:w="916" w:type="dxa"/>
            <w:tcBorders>
              <w:top w:val="single" w:sz="4" w:space="0" w:color="000000"/>
              <w:left w:val="single" w:sz="4" w:space="0" w:color="000000"/>
              <w:bottom w:val="single" w:sz="4" w:space="0" w:color="000000"/>
              <w:right w:val="single" w:sz="4" w:space="0" w:color="000000"/>
            </w:tcBorders>
            <w:vAlign w:val="center"/>
          </w:tcPr>
          <w:p w14:paraId="697F93F0" w14:textId="40F57778"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0,206</w:t>
            </w:r>
          </w:p>
        </w:tc>
        <w:tc>
          <w:tcPr>
            <w:tcW w:w="917" w:type="dxa"/>
            <w:tcBorders>
              <w:top w:val="single" w:sz="4" w:space="0" w:color="000000"/>
              <w:left w:val="single" w:sz="4" w:space="0" w:color="000000"/>
              <w:bottom w:val="single" w:sz="4" w:space="0" w:color="000000"/>
              <w:right w:val="single" w:sz="4" w:space="0" w:color="000000"/>
            </w:tcBorders>
            <w:vAlign w:val="center"/>
          </w:tcPr>
          <w:p w14:paraId="5E5B48BC" w14:textId="23F51FF2"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0,206</w:t>
            </w:r>
          </w:p>
        </w:tc>
        <w:tc>
          <w:tcPr>
            <w:tcW w:w="917" w:type="dxa"/>
            <w:tcBorders>
              <w:top w:val="single" w:sz="4" w:space="0" w:color="000000"/>
              <w:left w:val="single" w:sz="4" w:space="0" w:color="000000"/>
              <w:bottom w:val="single" w:sz="4" w:space="0" w:color="000000"/>
              <w:right w:val="single" w:sz="4" w:space="0" w:color="000000"/>
            </w:tcBorders>
            <w:vAlign w:val="center"/>
          </w:tcPr>
          <w:p w14:paraId="6F02395F" w14:textId="0DD7493B"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0,206</w:t>
            </w:r>
          </w:p>
        </w:tc>
      </w:tr>
      <w:tr w:rsidR="006950F5" w:rsidRPr="00A12A44" w14:paraId="2ECABA1E" w14:textId="77777777" w:rsidTr="00A40D0F">
        <w:trPr>
          <w:trHeight w:val="20"/>
        </w:trPr>
        <w:tc>
          <w:tcPr>
            <w:tcW w:w="737" w:type="dxa"/>
            <w:tcBorders>
              <w:top w:val="single" w:sz="4" w:space="0" w:color="000000"/>
              <w:left w:val="single" w:sz="4" w:space="0" w:color="000000"/>
              <w:bottom w:val="single" w:sz="4" w:space="0" w:color="000000"/>
              <w:right w:val="single" w:sz="4" w:space="0" w:color="000000"/>
            </w:tcBorders>
            <w:vAlign w:val="center"/>
          </w:tcPr>
          <w:p w14:paraId="52F9A8F4"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18.</w:t>
            </w:r>
          </w:p>
        </w:tc>
        <w:tc>
          <w:tcPr>
            <w:tcW w:w="4678" w:type="dxa"/>
            <w:tcBorders>
              <w:top w:val="single" w:sz="4" w:space="0" w:color="000000"/>
              <w:left w:val="single" w:sz="4" w:space="0" w:color="000000"/>
              <w:bottom w:val="single" w:sz="4" w:space="0" w:color="000000"/>
              <w:right w:val="single" w:sz="4" w:space="0" w:color="000000"/>
            </w:tcBorders>
            <w:vAlign w:val="center"/>
          </w:tcPr>
          <w:p w14:paraId="4ED378B3" w14:textId="77777777" w:rsidR="006950F5" w:rsidRPr="00A40D0F" w:rsidRDefault="006950F5" w:rsidP="006950F5">
            <w:pPr>
              <w:contextualSpacing/>
              <w:rPr>
                <w:rFonts w:ascii="Arial" w:eastAsia="Calibri" w:hAnsi="Arial" w:cs="Arial"/>
                <w:sz w:val="18"/>
                <w:szCs w:val="18"/>
                <w:lang w:eastAsia="en-US"/>
              </w:rPr>
            </w:pPr>
            <w:r w:rsidRPr="00A40D0F">
              <w:rPr>
                <w:rFonts w:ascii="Arial" w:eastAsia="Calibri" w:hAnsi="Arial" w:cs="Arial"/>
                <w:sz w:val="18"/>
                <w:szCs w:val="18"/>
                <w:lang w:eastAsia="en-US"/>
              </w:rPr>
              <w:t>Фактическая подпитка тепловой сети</w:t>
            </w:r>
          </w:p>
        </w:tc>
        <w:tc>
          <w:tcPr>
            <w:tcW w:w="993" w:type="dxa"/>
            <w:tcBorders>
              <w:top w:val="single" w:sz="4" w:space="0" w:color="000000"/>
              <w:left w:val="single" w:sz="4" w:space="0" w:color="000000"/>
              <w:bottom w:val="single" w:sz="4" w:space="0" w:color="000000"/>
              <w:right w:val="single" w:sz="4" w:space="0" w:color="000000"/>
            </w:tcBorders>
            <w:vAlign w:val="center"/>
          </w:tcPr>
          <w:p w14:paraId="21CA3FA0" w14:textId="77777777" w:rsidR="006950F5" w:rsidRPr="00A40D0F" w:rsidRDefault="006950F5" w:rsidP="006950F5">
            <w:pPr>
              <w:contextualSpacing/>
              <w:jc w:val="center"/>
              <w:rPr>
                <w:rFonts w:ascii="Arial" w:eastAsia="Calibri" w:hAnsi="Arial" w:cs="Arial"/>
                <w:sz w:val="18"/>
                <w:szCs w:val="18"/>
                <w:lang w:eastAsia="en-US"/>
              </w:rPr>
            </w:pPr>
            <m:oMathPara>
              <m:oMath>
                <m:r>
                  <w:rPr>
                    <w:rFonts w:ascii="Cambria Math" w:eastAsia="Calibri" w:hAnsi="Arial" w:cs="Arial"/>
                    <w:noProof/>
                    <w:sz w:val="18"/>
                    <w:szCs w:val="18"/>
                    <w:lang w:eastAsia="en-US"/>
                  </w:rPr>
                  <m:t>Δ</m:t>
                </m:r>
                <m:sSubSup>
                  <m:sSubSupPr>
                    <m:ctrlPr>
                      <w:rPr>
                        <w:rFonts w:ascii="Cambria Math" w:eastAsia="Calibri" w:hAnsi="Arial" w:cs="Arial"/>
                        <w:i/>
                        <w:noProof/>
                        <w:sz w:val="18"/>
                        <w:szCs w:val="18"/>
                        <w:lang w:eastAsia="en-US"/>
                      </w:rPr>
                    </m:ctrlPr>
                  </m:sSubSupPr>
                  <m:e>
                    <m:r>
                      <w:rPr>
                        <w:rFonts w:ascii="Cambria Math" w:eastAsia="Calibri" w:hAnsi="Arial" w:cs="Arial"/>
                        <w:noProof/>
                        <w:sz w:val="18"/>
                        <w:szCs w:val="18"/>
                        <w:lang w:eastAsia="en-US"/>
                      </w:rPr>
                      <m:t>G</m:t>
                    </m:r>
                  </m:e>
                  <m:sub>
                    <m:r>
                      <w:rPr>
                        <w:rFonts w:ascii="Cambria Math" w:eastAsia="Calibri" w:hAnsi="Arial" w:cs="Arial"/>
                        <w:noProof/>
                        <w:sz w:val="18"/>
                        <w:szCs w:val="18"/>
                        <w:lang w:eastAsia="en-US"/>
                      </w:rPr>
                      <m:t>j</m:t>
                    </m:r>
                  </m:sub>
                  <m:sup>
                    <m:r>
                      <w:rPr>
                        <w:rFonts w:ascii="Cambria Math" w:eastAsia="Calibri" w:hAnsi="Arial" w:cs="Arial"/>
                        <w:noProof/>
                        <w:sz w:val="18"/>
                        <w:szCs w:val="18"/>
                        <w:lang w:eastAsia="en-US"/>
                      </w:rPr>
                      <m:t>ф</m:t>
                    </m:r>
                    <m:ctrlPr>
                      <w:rPr>
                        <w:rFonts w:ascii="Cambria Math" w:eastAsia="Calibri" w:hAnsi="Cambria Math" w:cs="Arial"/>
                        <w:i/>
                        <w:noProof/>
                        <w:sz w:val="18"/>
                        <w:szCs w:val="18"/>
                        <w:lang w:eastAsia="en-US"/>
                      </w:rPr>
                    </m:ctrlPr>
                  </m:sup>
                </m:sSubSup>
              </m:oMath>
            </m:oMathPara>
          </w:p>
        </w:tc>
        <w:tc>
          <w:tcPr>
            <w:tcW w:w="1133" w:type="dxa"/>
            <w:tcBorders>
              <w:top w:val="single" w:sz="4" w:space="0" w:color="000000"/>
              <w:left w:val="single" w:sz="4" w:space="0" w:color="000000"/>
              <w:bottom w:val="single" w:sz="4" w:space="0" w:color="000000"/>
              <w:right w:val="single" w:sz="4" w:space="0" w:color="000000"/>
            </w:tcBorders>
            <w:vAlign w:val="center"/>
          </w:tcPr>
          <w:p w14:paraId="66F7935F"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тонн</w:t>
            </w:r>
            <w:r w:rsidRPr="00A40D0F">
              <w:rPr>
                <w:rFonts w:ascii="Arial" w:eastAsia="Calibri" w:hAnsi="Arial" w:cs="Arial"/>
                <w:sz w:val="18"/>
                <w:szCs w:val="18"/>
                <w:lang w:val="en-US" w:eastAsia="en-US"/>
              </w:rPr>
              <w:t>/</w:t>
            </w:r>
            <w:r w:rsidRPr="00A40D0F">
              <w:rPr>
                <w:rFonts w:ascii="Arial" w:eastAsia="Calibri" w:hAnsi="Arial" w:cs="Arial"/>
                <w:sz w:val="18"/>
                <w:szCs w:val="18"/>
                <w:lang w:eastAsia="en-US"/>
              </w:rPr>
              <w:t>ч</w:t>
            </w:r>
          </w:p>
        </w:tc>
        <w:tc>
          <w:tcPr>
            <w:tcW w:w="916" w:type="dxa"/>
            <w:tcBorders>
              <w:top w:val="single" w:sz="4" w:space="0" w:color="000000"/>
              <w:left w:val="single" w:sz="4" w:space="0" w:color="000000"/>
              <w:bottom w:val="single" w:sz="4" w:space="0" w:color="000000"/>
              <w:right w:val="single" w:sz="4" w:space="0" w:color="000000"/>
            </w:tcBorders>
            <w:vAlign w:val="center"/>
          </w:tcPr>
          <w:p w14:paraId="42DD90D5" w14:textId="17210665"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0,206</w:t>
            </w:r>
          </w:p>
        </w:tc>
        <w:tc>
          <w:tcPr>
            <w:tcW w:w="917" w:type="dxa"/>
            <w:tcBorders>
              <w:top w:val="single" w:sz="4" w:space="0" w:color="000000"/>
              <w:left w:val="single" w:sz="4" w:space="0" w:color="000000"/>
              <w:bottom w:val="single" w:sz="4" w:space="0" w:color="000000"/>
              <w:right w:val="single" w:sz="4" w:space="0" w:color="000000"/>
            </w:tcBorders>
            <w:vAlign w:val="center"/>
          </w:tcPr>
          <w:p w14:paraId="490A15BE" w14:textId="68FF1FBD"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0,206</w:t>
            </w:r>
          </w:p>
        </w:tc>
        <w:tc>
          <w:tcPr>
            <w:tcW w:w="917" w:type="dxa"/>
            <w:tcBorders>
              <w:top w:val="single" w:sz="4" w:space="0" w:color="000000"/>
              <w:left w:val="single" w:sz="4" w:space="0" w:color="000000"/>
              <w:bottom w:val="single" w:sz="4" w:space="0" w:color="000000"/>
              <w:right w:val="single" w:sz="4" w:space="0" w:color="000000"/>
            </w:tcBorders>
            <w:vAlign w:val="center"/>
          </w:tcPr>
          <w:p w14:paraId="22F0F61D" w14:textId="1E7187B4"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0,206</w:t>
            </w:r>
          </w:p>
        </w:tc>
        <w:tc>
          <w:tcPr>
            <w:tcW w:w="916" w:type="dxa"/>
            <w:tcBorders>
              <w:top w:val="single" w:sz="4" w:space="0" w:color="000000"/>
              <w:left w:val="single" w:sz="4" w:space="0" w:color="000000"/>
              <w:bottom w:val="single" w:sz="4" w:space="0" w:color="000000"/>
              <w:right w:val="single" w:sz="4" w:space="0" w:color="000000"/>
            </w:tcBorders>
            <w:vAlign w:val="center"/>
          </w:tcPr>
          <w:p w14:paraId="111E7315" w14:textId="046FC967"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0,206</w:t>
            </w:r>
          </w:p>
        </w:tc>
        <w:tc>
          <w:tcPr>
            <w:tcW w:w="917" w:type="dxa"/>
            <w:tcBorders>
              <w:top w:val="single" w:sz="4" w:space="0" w:color="000000"/>
              <w:left w:val="single" w:sz="4" w:space="0" w:color="000000"/>
              <w:bottom w:val="single" w:sz="4" w:space="0" w:color="000000"/>
              <w:right w:val="single" w:sz="4" w:space="0" w:color="000000"/>
            </w:tcBorders>
            <w:vAlign w:val="center"/>
          </w:tcPr>
          <w:p w14:paraId="5831971D" w14:textId="4F8E330F"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0,206</w:t>
            </w:r>
          </w:p>
        </w:tc>
        <w:tc>
          <w:tcPr>
            <w:tcW w:w="917" w:type="dxa"/>
            <w:tcBorders>
              <w:top w:val="single" w:sz="4" w:space="0" w:color="000000"/>
              <w:left w:val="single" w:sz="4" w:space="0" w:color="000000"/>
              <w:bottom w:val="single" w:sz="4" w:space="0" w:color="000000"/>
              <w:right w:val="single" w:sz="4" w:space="0" w:color="000000"/>
            </w:tcBorders>
            <w:vAlign w:val="center"/>
          </w:tcPr>
          <w:p w14:paraId="017F0D01" w14:textId="1D499A99"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0,206</w:t>
            </w:r>
          </w:p>
        </w:tc>
        <w:tc>
          <w:tcPr>
            <w:tcW w:w="916" w:type="dxa"/>
            <w:tcBorders>
              <w:top w:val="single" w:sz="4" w:space="0" w:color="000000"/>
              <w:left w:val="single" w:sz="4" w:space="0" w:color="000000"/>
              <w:bottom w:val="single" w:sz="4" w:space="0" w:color="000000"/>
              <w:right w:val="single" w:sz="4" w:space="0" w:color="000000"/>
            </w:tcBorders>
            <w:vAlign w:val="center"/>
          </w:tcPr>
          <w:p w14:paraId="02228E33" w14:textId="2BBC9263"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0,206</w:t>
            </w:r>
          </w:p>
        </w:tc>
        <w:tc>
          <w:tcPr>
            <w:tcW w:w="917" w:type="dxa"/>
            <w:tcBorders>
              <w:top w:val="single" w:sz="4" w:space="0" w:color="000000"/>
              <w:left w:val="single" w:sz="4" w:space="0" w:color="000000"/>
              <w:bottom w:val="single" w:sz="4" w:space="0" w:color="000000"/>
              <w:right w:val="single" w:sz="4" w:space="0" w:color="000000"/>
            </w:tcBorders>
            <w:vAlign w:val="center"/>
          </w:tcPr>
          <w:p w14:paraId="02B5DBCD" w14:textId="7C489948"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0,206</w:t>
            </w:r>
          </w:p>
        </w:tc>
        <w:tc>
          <w:tcPr>
            <w:tcW w:w="917" w:type="dxa"/>
            <w:tcBorders>
              <w:top w:val="single" w:sz="4" w:space="0" w:color="000000"/>
              <w:left w:val="single" w:sz="4" w:space="0" w:color="000000"/>
              <w:bottom w:val="single" w:sz="4" w:space="0" w:color="000000"/>
              <w:right w:val="single" w:sz="4" w:space="0" w:color="000000"/>
            </w:tcBorders>
            <w:vAlign w:val="center"/>
          </w:tcPr>
          <w:p w14:paraId="15BDF8F7" w14:textId="082D5DA4"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0,206</w:t>
            </w:r>
          </w:p>
        </w:tc>
        <w:tc>
          <w:tcPr>
            <w:tcW w:w="916" w:type="dxa"/>
            <w:tcBorders>
              <w:top w:val="single" w:sz="4" w:space="0" w:color="000000"/>
              <w:left w:val="single" w:sz="4" w:space="0" w:color="000000"/>
              <w:bottom w:val="single" w:sz="4" w:space="0" w:color="000000"/>
              <w:right w:val="single" w:sz="4" w:space="0" w:color="000000"/>
            </w:tcBorders>
            <w:vAlign w:val="center"/>
          </w:tcPr>
          <w:p w14:paraId="3404CA62" w14:textId="4F6E0111"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0,206</w:t>
            </w:r>
          </w:p>
        </w:tc>
        <w:tc>
          <w:tcPr>
            <w:tcW w:w="917" w:type="dxa"/>
            <w:tcBorders>
              <w:top w:val="single" w:sz="4" w:space="0" w:color="000000"/>
              <w:left w:val="single" w:sz="4" w:space="0" w:color="000000"/>
              <w:bottom w:val="single" w:sz="4" w:space="0" w:color="000000"/>
              <w:right w:val="single" w:sz="4" w:space="0" w:color="000000"/>
            </w:tcBorders>
            <w:vAlign w:val="center"/>
          </w:tcPr>
          <w:p w14:paraId="36D4EA3E" w14:textId="4A2BD49F"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0,206</w:t>
            </w:r>
          </w:p>
        </w:tc>
        <w:tc>
          <w:tcPr>
            <w:tcW w:w="917" w:type="dxa"/>
            <w:tcBorders>
              <w:top w:val="single" w:sz="4" w:space="0" w:color="000000"/>
              <w:left w:val="single" w:sz="4" w:space="0" w:color="000000"/>
              <w:bottom w:val="single" w:sz="4" w:space="0" w:color="000000"/>
              <w:right w:val="single" w:sz="4" w:space="0" w:color="000000"/>
            </w:tcBorders>
            <w:vAlign w:val="center"/>
          </w:tcPr>
          <w:p w14:paraId="212B21CB" w14:textId="0E88C3BD"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0,206</w:t>
            </w:r>
          </w:p>
        </w:tc>
        <w:tc>
          <w:tcPr>
            <w:tcW w:w="916" w:type="dxa"/>
            <w:tcBorders>
              <w:top w:val="single" w:sz="4" w:space="0" w:color="000000"/>
              <w:left w:val="single" w:sz="4" w:space="0" w:color="000000"/>
              <w:bottom w:val="single" w:sz="4" w:space="0" w:color="000000"/>
              <w:right w:val="single" w:sz="4" w:space="0" w:color="000000"/>
            </w:tcBorders>
            <w:vAlign w:val="center"/>
          </w:tcPr>
          <w:p w14:paraId="0EBC3759" w14:textId="2FC9D352"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0,206</w:t>
            </w:r>
          </w:p>
        </w:tc>
        <w:tc>
          <w:tcPr>
            <w:tcW w:w="917" w:type="dxa"/>
            <w:tcBorders>
              <w:top w:val="single" w:sz="4" w:space="0" w:color="000000"/>
              <w:left w:val="single" w:sz="4" w:space="0" w:color="000000"/>
              <w:bottom w:val="single" w:sz="4" w:space="0" w:color="000000"/>
              <w:right w:val="single" w:sz="4" w:space="0" w:color="000000"/>
            </w:tcBorders>
            <w:vAlign w:val="center"/>
          </w:tcPr>
          <w:p w14:paraId="65A41990" w14:textId="6CBCCA53"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0,206</w:t>
            </w:r>
          </w:p>
        </w:tc>
        <w:tc>
          <w:tcPr>
            <w:tcW w:w="917" w:type="dxa"/>
            <w:tcBorders>
              <w:top w:val="single" w:sz="4" w:space="0" w:color="000000"/>
              <w:left w:val="single" w:sz="4" w:space="0" w:color="000000"/>
              <w:bottom w:val="single" w:sz="4" w:space="0" w:color="000000"/>
              <w:right w:val="single" w:sz="4" w:space="0" w:color="000000"/>
            </w:tcBorders>
            <w:vAlign w:val="center"/>
          </w:tcPr>
          <w:p w14:paraId="6375870C" w14:textId="21AAD4AE"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0,206</w:t>
            </w:r>
          </w:p>
        </w:tc>
      </w:tr>
      <w:tr w:rsidR="006950F5" w:rsidRPr="00A12A44" w14:paraId="3BC9D5E2" w14:textId="77777777" w:rsidTr="00A40D0F">
        <w:trPr>
          <w:trHeight w:val="20"/>
        </w:trPr>
        <w:tc>
          <w:tcPr>
            <w:tcW w:w="737" w:type="dxa"/>
            <w:tcBorders>
              <w:top w:val="single" w:sz="4" w:space="0" w:color="000000"/>
              <w:left w:val="single" w:sz="4" w:space="0" w:color="000000"/>
              <w:bottom w:val="single" w:sz="4" w:space="0" w:color="000000"/>
              <w:right w:val="single" w:sz="4" w:space="0" w:color="000000"/>
            </w:tcBorders>
            <w:vAlign w:val="center"/>
          </w:tcPr>
          <w:p w14:paraId="3252D3D0"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19.</w:t>
            </w:r>
          </w:p>
        </w:tc>
        <w:tc>
          <w:tcPr>
            <w:tcW w:w="4678" w:type="dxa"/>
            <w:tcBorders>
              <w:top w:val="single" w:sz="4" w:space="0" w:color="000000"/>
              <w:left w:val="single" w:sz="4" w:space="0" w:color="000000"/>
              <w:bottom w:val="single" w:sz="4" w:space="0" w:color="000000"/>
              <w:right w:val="single" w:sz="4" w:space="0" w:color="000000"/>
            </w:tcBorders>
            <w:vAlign w:val="center"/>
          </w:tcPr>
          <w:p w14:paraId="2E948DE8" w14:textId="77777777" w:rsidR="006950F5" w:rsidRPr="00A40D0F" w:rsidRDefault="006950F5" w:rsidP="006950F5">
            <w:pPr>
              <w:contextualSpacing/>
              <w:rPr>
                <w:rFonts w:ascii="Arial" w:eastAsia="Calibri" w:hAnsi="Arial" w:cs="Arial"/>
                <w:sz w:val="18"/>
                <w:szCs w:val="18"/>
                <w:lang w:eastAsia="en-US"/>
              </w:rPr>
            </w:pPr>
            <w:r w:rsidRPr="00A40D0F">
              <w:rPr>
                <w:rFonts w:ascii="Arial" w:eastAsia="Calibri" w:hAnsi="Arial" w:cs="Arial"/>
                <w:sz w:val="18"/>
                <w:szCs w:val="18"/>
                <w:lang w:eastAsia="en-US"/>
              </w:rPr>
              <w:t>Расход электроэнергии на передачу тепловой энергии и теплоносителя</w:t>
            </w:r>
          </w:p>
        </w:tc>
        <w:tc>
          <w:tcPr>
            <w:tcW w:w="993" w:type="dxa"/>
            <w:tcBorders>
              <w:top w:val="single" w:sz="4" w:space="0" w:color="000000"/>
              <w:left w:val="single" w:sz="4" w:space="0" w:color="000000"/>
              <w:bottom w:val="single" w:sz="4" w:space="0" w:color="000000"/>
              <w:right w:val="single" w:sz="4" w:space="0" w:color="000000"/>
            </w:tcBorders>
            <w:vAlign w:val="center"/>
          </w:tcPr>
          <w:p w14:paraId="1414D1BA" w14:textId="77777777" w:rsidR="006950F5" w:rsidRPr="00A40D0F" w:rsidRDefault="00372D39" w:rsidP="006950F5">
            <w:pPr>
              <w:contextualSpacing/>
              <w:jc w:val="center"/>
              <w:rPr>
                <w:rFonts w:ascii="Arial" w:eastAsia="Calibri" w:hAnsi="Arial" w:cs="Arial"/>
                <w:sz w:val="18"/>
                <w:szCs w:val="18"/>
                <w:lang w:eastAsia="en-US"/>
              </w:rPr>
            </w:pPr>
            <m:oMathPara>
              <m:oMath>
                <m:sSubSup>
                  <m:sSubSupPr>
                    <m:ctrlPr>
                      <w:rPr>
                        <w:rFonts w:ascii="Cambria Math" w:eastAsia="Calibri" w:hAnsi="Arial" w:cs="Arial"/>
                        <w:i/>
                        <w:noProof/>
                        <w:sz w:val="18"/>
                        <w:szCs w:val="18"/>
                        <w:lang w:eastAsia="en-US"/>
                      </w:rPr>
                    </m:ctrlPr>
                  </m:sSubSupPr>
                  <m:e>
                    <m:r>
                      <w:rPr>
                        <w:rFonts w:ascii="Cambria Math" w:eastAsia="Calibri" w:hAnsi="Arial" w:cs="Arial"/>
                        <w:noProof/>
                        <w:sz w:val="18"/>
                        <w:szCs w:val="18"/>
                        <w:lang w:eastAsia="en-US"/>
                      </w:rPr>
                      <m:t>E</m:t>
                    </m:r>
                  </m:e>
                  <m:sub>
                    <m:r>
                      <w:rPr>
                        <w:rFonts w:ascii="Cambria Math" w:eastAsia="Calibri" w:hAnsi="Arial" w:cs="Arial"/>
                        <w:noProof/>
                        <w:sz w:val="18"/>
                        <w:szCs w:val="18"/>
                        <w:lang w:eastAsia="en-US"/>
                      </w:rPr>
                      <m:t>j</m:t>
                    </m:r>
                  </m:sub>
                  <m:sup>
                    <m:r>
                      <w:rPr>
                        <w:rFonts w:ascii="Cambria Math" w:eastAsia="Calibri" w:hAnsi="Arial" w:cs="Arial"/>
                        <w:noProof/>
                        <w:sz w:val="18"/>
                        <w:szCs w:val="18"/>
                        <w:lang w:eastAsia="en-US"/>
                      </w:rPr>
                      <m:t>ф</m:t>
                    </m:r>
                    <m:ctrlPr>
                      <w:rPr>
                        <w:rFonts w:ascii="Cambria Math" w:eastAsia="Calibri" w:hAnsi="Cambria Math" w:cs="Arial"/>
                        <w:i/>
                        <w:noProof/>
                        <w:sz w:val="18"/>
                        <w:szCs w:val="18"/>
                        <w:lang w:eastAsia="en-US"/>
                      </w:rPr>
                    </m:ctrlPr>
                  </m:sup>
                </m:sSubSup>
              </m:oMath>
            </m:oMathPara>
          </w:p>
        </w:tc>
        <w:tc>
          <w:tcPr>
            <w:tcW w:w="1133" w:type="dxa"/>
            <w:tcBorders>
              <w:top w:val="single" w:sz="4" w:space="0" w:color="000000"/>
              <w:left w:val="single" w:sz="4" w:space="0" w:color="000000"/>
              <w:bottom w:val="single" w:sz="4" w:space="0" w:color="000000"/>
              <w:right w:val="single" w:sz="4" w:space="0" w:color="000000"/>
            </w:tcBorders>
            <w:vAlign w:val="center"/>
          </w:tcPr>
          <w:p w14:paraId="7DBE9B3E"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млн кВт-ч</w:t>
            </w:r>
          </w:p>
        </w:tc>
        <w:tc>
          <w:tcPr>
            <w:tcW w:w="916" w:type="dxa"/>
            <w:tcBorders>
              <w:top w:val="single" w:sz="4" w:space="0" w:color="000000"/>
              <w:left w:val="single" w:sz="4" w:space="0" w:color="000000"/>
              <w:bottom w:val="single" w:sz="4" w:space="0" w:color="000000"/>
              <w:right w:val="single" w:sz="4" w:space="0" w:color="000000"/>
            </w:tcBorders>
            <w:vAlign w:val="center"/>
          </w:tcPr>
          <w:p w14:paraId="14568F17" w14:textId="31ADDADF"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57BC18AE" w14:textId="75B277AC"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0,191</w:t>
            </w:r>
          </w:p>
        </w:tc>
        <w:tc>
          <w:tcPr>
            <w:tcW w:w="917" w:type="dxa"/>
            <w:tcBorders>
              <w:top w:val="single" w:sz="4" w:space="0" w:color="000000"/>
              <w:left w:val="single" w:sz="4" w:space="0" w:color="000000"/>
              <w:bottom w:val="single" w:sz="4" w:space="0" w:color="000000"/>
              <w:right w:val="single" w:sz="4" w:space="0" w:color="000000"/>
            </w:tcBorders>
            <w:vAlign w:val="center"/>
          </w:tcPr>
          <w:p w14:paraId="660BB54F" w14:textId="5AA5F971"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0,109</w:t>
            </w:r>
          </w:p>
        </w:tc>
        <w:tc>
          <w:tcPr>
            <w:tcW w:w="916" w:type="dxa"/>
            <w:tcBorders>
              <w:top w:val="single" w:sz="4" w:space="0" w:color="000000"/>
              <w:left w:val="single" w:sz="4" w:space="0" w:color="000000"/>
              <w:bottom w:val="single" w:sz="4" w:space="0" w:color="000000"/>
              <w:right w:val="single" w:sz="4" w:space="0" w:color="000000"/>
            </w:tcBorders>
            <w:vAlign w:val="center"/>
          </w:tcPr>
          <w:p w14:paraId="6A377954" w14:textId="2C5F5CE9"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0,158</w:t>
            </w:r>
          </w:p>
        </w:tc>
        <w:tc>
          <w:tcPr>
            <w:tcW w:w="917" w:type="dxa"/>
            <w:tcBorders>
              <w:top w:val="single" w:sz="4" w:space="0" w:color="000000"/>
              <w:left w:val="single" w:sz="4" w:space="0" w:color="000000"/>
              <w:bottom w:val="single" w:sz="4" w:space="0" w:color="000000"/>
              <w:right w:val="single" w:sz="4" w:space="0" w:color="000000"/>
            </w:tcBorders>
            <w:vAlign w:val="center"/>
          </w:tcPr>
          <w:p w14:paraId="6D367F5A" w14:textId="617C2FF5"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0,159</w:t>
            </w:r>
          </w:p>
        </w:tc>
        <w:tc>
          <w:tcPr>
            <w:tcW w:w="917" w:type="dxa"/>
            <w:tcBorders>
              <w:top w:val="single" w:sz="4" w:space="0" w:color="000000"/>
              <w:left w:val="single" w:sz="4" w:space="0" w:color="000000"/>
              <w:bottom w:val="single" w:sz="4" w:space="0" w:color="000000"/>
              <w:right w:val="single" w:sz="4" w:space="0" w:color="000000"/>
            </w:tcBorders>
            <w:vAlign w:val="center"/>
          </w:tcPr>
          <w:p w14:paraId="5EC098DA" w14:textId="7448B79F"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0,158</w:t>
            </w:r>
          </w:p>
        </w:tc>
        <w:tc>
          <w:tcPr>
            <w:tcW w:w="916" w:type="dxa"/>
            <w:tcBorders>
              <w:top w:val="single" w:sz="4" w:space="0" w:color="000000"/>
              <w:left w:val="single" w:sz="4" w:space="0" w:color="000000"/>
              <w:bottom w:val="single" w:sz="4" w:space="0" w:color="000000"/>
              <w:right w:val="single" w:sz="4" w:space="0" w:color="000000"/>
            </w:tcBorders>
            <w:vAlign w:val="center"/>
          </w:tcPr>
          <w:p w14:paraId="1DB4D876" w14:textId="24B94500"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0,158</w:t>
            </w:r>
          </w:p>
        </w:tc>
        <w:tc>
          <w:tcPr>
            <w:tcW w:w="917" w:type="dxa"/>
            <w:tcBorders>
              <w:top w:val="single" w:sz="4" w:space="0" w:color="000000"/>
              <w:left w:val="single" w:sz="4" w:space="0" w:color="000000"/>
              <w:bottom w:val="single" w:sz="4" w:space="0" w:color="000000"/>
              <w:right w:val="single" w:sz="4" w:space="0" w:color="000000"/>
            </w:tcBorders>
            <w:vAlign w:val="center"/>
          </w:tcPr>
          <w:p w14:paraId="3DE0E49C" w14:textId="7298DCC0"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0,158</w:t>
            </w:r>
          </w:p>
        </w:tc>
        <w:tc>
          <w:tcPr>
            <w:tcW w:w="917" w:type="dxa"/>
            <w:tcBorders>
              <w:top w:val="single" w:sz="4" w:space="0" w:color="000000"/>
              <w:left w:val="single" w:sz="4" w:space="0" w:color="000000"/>
              <w:bottom w:val="single" w:sz="4" w:space="0" w:color="000000"/>
              <w:right w:val="single" w:sz="4" w:space="0" w:color="000000"/>
            </w:tcBorders>
            <w:vAlign w:val="center"/>
          </w:tcPr>
          <w:p w14:paraId="77AF01EB" w14:textId="6D59A417"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0,158</w:t>
            </w:r>
          </w:p>
        </w:tc>
        <w:tc>
          <w:tcPr>
            <w:tcW w:w="916" w:type="dxa"/>
            <w:tcBorders>
              <w:top w:val="single" w:sz="4" w:space="0" w:color="000000"/>
              <w:left w:val="single" w:sz="4" w:space="0" w:color="000000"/>
              <w:bottom w:val="single" w:sz="4" w:space="0" w:color="000000"/>
              <w:right w:val="single" w:sz="4" w:space="0" w:color="000000"/>
            </w:tcBorders>
            <w:vAlign w:val="center"/>
          </w:tcPr>
          <w:p w14:paraId="0FE99EFE" w14:textId="22F8E764"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0,158</w:t>
            </w:r>
          </w:p>
        </w:tc>
        <w:tc>
          <w:tcPr>
            <w:tcW w:w="917" w:type="dxa"/>
            <w:tcBorders>
              <w:top w:val="single" w:sz="4" w:space="0" w:color="000000"/>
              <w:left w:val="single" w:sz="4" w:space="0" w:color="000000"/>
              <w:bottom w:val="single" w:sz="4" w:space="0" w:color="000000"/>
              <w:right w:val="single" w:sz="4" w:space="0" w:color="000000"/>
            </w:tcBorders>
            <w:vAlign w:val="center"/>
          </w:tcPr>
          <w:p w14:paraId="10852B40" w14:textId="41D1A37F"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0,158</w:t>
            </w:r>
          </w:p>
        </w:tc>
        <w:tc>
          <w:tcPr>
            <w:tcW w:w="917" w:type="dxa"/>
            <w:tcBorders>
              <w:top w:val="single" w:sz="4" w:space="0" w:color="000000"/>
              <w:left w:val="single" w:sz="4" w:space="0" w:color="000000"/>
              <w:bottom w:val="single" w:sz="4" w:space="0" w:color="000000"/>
              <w:right w:val="single" w:sz="4" w:space="0" w:color="000000"/>
            </w:tcBorders>
            <w:vAlign w:val="center"/>
          </w:tcPr>
          <w:p w14:paraId="5FD8F9D5" w14:textId="227A1382"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0,158</w:t>
            </w:r>
          </w:p>
        </w:tc>
        <w:tc>
          <w:tcPr>
            <w:tcW w:w="916" w:type="dxa"/>
            <w:tcBorders>
              <w:top w:val="single" w:sz="4" w:space="0" w:color="000000"/>
              <w:left w:val="single" w:sz="4" w:space="0" w:color="000000"/>
              <w:bottom w:val="single" w:sz="4" w:space="0" w:color="000000"/>
              <w:right w:val="single" w:sz="4" w:space="0" w:color="000000"/>
            </w:tcBorders>
            <w:vAlign w:val="center"/>
          </w:tcPr>
          <w:p w14:paraId="21F55A70" w14:textId="404B29EF"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0,158</w:t>
            </w:r>
          </w:p>
        </w:tc>
        <w:tc>
          <w:tcPr>
            <w:tcW w:w="917" w:type="dxa"/>
            <w:tcBorders>
              <w:top w:val="single" w:sz="4" w:space="0" w:color="000000"/>
              <w:left w:val="single" w:sz="4" w:space="0" w:color="000000"/>
              <w:bottom w:val="single" w:sz="4" w:space="0" w:color="000000"/>
              <w:right w:val="single" w:sz="4" w:space="0" w:color="000000"/>
            </w:tcBorders>
            <w:vAlign w:val="center"/>
          </w:tcPr>
          <w:p w14:paraId="5C9B5067" w14:textId="1E948926"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0,158</w:t>
            </w:r>
          </w:p>
        </w:tc>
        <w:tc>
          <w:tcPr>
            <w:tcW w:w="917" w:type="dxa"/>
            <w:tcBorders>
              <w:top w:val="single" w:sz="4" w:space="0" w:color="000000"/>
              <w:left w:val="single" w:sz="4" w:space="0" w:color="000000"/>
              <w:bottom w:val="single" w:sz="4" w:space="0" w:color="000000"/>
              <w:right w:val="single" w:sz="4" w:space="0" w:color="000000"/>
            </w:tcBorders>
            <w:vAlign w:val="center"/>
          </w:tcPr>
          <w:p w14:paraId="4D6877D4" w14:textId="435E29AE"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0,158</w:t>
            </w:r>
          </w:p>
        </w:tc>
      </w:tr>
      <w:tr w:rsidR="006950F5" w:rsidRPr="00A12A44" w14:paraId="5FC0841B" w14:textId="77777777" w:rsidTr="00A40D0F">
        <w:trPr>
          <w:trHeight w:val="20"/>
        </w:trPr>
        <w:tc>
          <w:tcPr>
            <w:tcW w:w="737" w:type="dxa"/>
            <w:tcBorders>
              <w:top w:val="single" w:sz="4" w:space="0" w:color="000000"/>
              <w:left w:val="single" w:sz="4" w:space="0" w:color="000000"/>
              <w:bottom w:val="single" w:sz="4" w:space="0" w:color="000000"/>
              <w:right w:val="single" w:sz="4" w:space="0" w:color="000000"/>
            </w:tcBorders>
            <w:vAlign w:val="center"/>
          </w:tcPr>
          <w:p w14:paraId="491F1F16"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20.</w:t>
            </w:r>
          </w:p>
        </w:tc>
        <w:tc>
          <w:tcPr>
            <w:tcW w:w="4678" w:type="dxa"/>
            <w:tcBorders>
              <w:top w:val="single" w:sz="4" w:space="0" w:color="000000"/>
              <w:left w:val="single" w:sz="4" w:space="0" w:color="000000"/>
              <w:bottom w:val="single" w:sz="4" w:space="0" w:color="000000"/>
              <w:right w:val="single" w:sz="4" w:space="0" w:color="000000"/>
            </w:tcBorders>
            <w:vAlign w:val="center"/>
          </w:tcPr>
          <w:p w14:paraId="49F85C9E" w14:textId="77777777" w:rsidR="006950F5" w:rsidRPr="00A40D0F" w:rsidRDefault="006950F5" w:rsidP="006950F5">
            <w:pPr>
              <w:contextualSpacing/>
              <w:rPr>
                <w:rFonts w:ascii="Arial" w:eastAsia="Calibri" w:hAnsi="Arial" w:cs="Arial"/>
                <w:sz w:val="18"/>
                <w:szCs w:val="18"/>
                <w:lang w:eastAsia="en-US"/>
              </w:rPr>
            </w:pPr>
            <w:r w:rsidRPr="00A40D0F">
              <w:rPr>
                <w:rFonts w:ascii="Arial" w:eastAsia="Calibri" w:hAnsi="Arial" w:cs="Arial"/>
                <w:sz w:val="18"/>
                <w:szCs w:val="18"/>
                <w:lang w:eastAsia="en-US"/>
              </w:rPr>
              <w:t>Удельный расход электроэнергии на передачу тепловой энергии</w:t>
            </w:r>
          </w:p>
        </w:tc>
        <w:tc>
          <w:tcPr>
            <w:tcW w:w="993" w:type="dxa"/>
            <w:tcBorders>
              <w:top w:val="single" w:sz="4" w:space="0" w:color="000000"/>
              <w:left w:val="single" w:sz="4" w:space="0" w:color="000000"/>
              <w:bottom w:val="single" w:sz="4" w:space="0" w:color="000000"/>
              <w:right w:val="single" w:sz="4" w:space="0" w:color="000000"/>
            </w:tcBorders>
            <w:vAlign w:val="center"/>
          </w:tcPr>
          <w:p w14:paraId="5805FA21" w14:textId="77777777" w:rsidR="006950F5" w:rsidRPr="00A40D0F" w:rsidRDefault="00372D39" w:rsidP="006950F5">
            <w:pPr>
              <w:contextualSpacing/>
              <w:jc w:val="center"/>
              <w:rPr>
                <w:rFonts w:ascii="Arial" w:eastAsia="Calibri" w:hAnsi="Arial" w:cs="Arial"/>
                <w:sz w:val="18"/>
                <w:szCs w:val="18"/>
                <w:lang w:eastAsia="en-US"/>
              </w:rPr>
            </w:pPr>
            <m:oMathPara>
              <m:oMath>
                <m:sSubSup>
                  <m:sSubSupPr>
                    <m:ctrlPr>
                      <w:rPr>
                        <w:rFonts w:ascii="Cambria Math" w:eastAsia="Calibri" w:hAnsi="Arial" w:cs="Arial"/>
                        <w:i/>
                        <w:noProof/>
                        <w:sz w:val="18"/>
                        <w:szCs w:val="18"/>
                        <w:lang w:eastAsia="en-US"/>
                      </w:rPr>
                    </m:ctrlPr>
                  </m:sSubSupPr>
                  <m:e>
                    <m:r>
                      <w:rPr>
                        <w:rFonts w:ascii="Cambria Math" w:eastAsia="Calibri" w:hAnsi="Arial" w:cs="Arial"/>
                        <w:noProof/>
                        <w:sz w:val="18"/>
                        <w:szCs w:val="18"/>
                        <w:lang w:eastAsia="en-US"/>
                      </w:rPr>
                      <m:t>e</m:t>
                    </m:r>
                  </m:e>
                  <m:sub>
                    <m:r>
                      <m:rPr>
                        <m:nor/>
                      </m:rPr>
                      <w:rPr>
                        <w:rFonts w:ascii="Cambria Math" w:eastAsia="Calibri" w:hAnsi="Arial" w:cs="Arial"/>
                        <w:noProof/>
                        <w:sz w:val="18"/>
                        <w:szCs w:val="18"/>
                        <w:lang w:eastAsia="en-US"/>
                      </w:rPr>
                      <m:t>тн</m:t>
                    </m:r>
                    <m:r>
                      <m:rPr>
                        <m:sty m:val="p"/>
                      </m:rPr>
                      <w:rPr>
                        <w:rFonts w:ascii="Cambria Math" w:eastAsia="Calibri" w:hAnsi="Arial" w:cs="Arial"/>
                        <w:noProof/>
                        <w:sz w:val="18"/>
                        <w:szCs w:val="18"/>
                        <w:lang w:eastAsia="en-US"/>
                      </w:rPr>
                      <m:t>,</m:t>
                    </m:r>
                    <m:r>
                      <w:rPr>
                        <w:rFonts w:ascii="Cambria Math" w:eastAsia="Calibri" w:hAnsi="Arial" w:cs="Arial"/>
                        <w:noProof/>
                        <w:sz w:val="18"/>
                        <w:szCs w:val="18"/>
                        <w:lang w:eastAsia="en-US"/>
                      </w:rPr>
                      <m:t>j</m:t>
                    </m:r>
                    <m:ctrlPr>
                      <w:rPr>
                        <w:rFonts w:ascii="Cambria Math" w:eastAsia="Calibri" w:hAnsi="Arial" w:cs="Arial"/>
                        <w:noProof/>
                        <w:sz w:val="18"/>
                        <w:szCs w:val="18"/>
                        <w:lang w:eastAsia="en-US"/>
                      </w:rPr>
                    </m:ctrlPr>
                  </m:sub>
                  <m:sup>
                    <m:r>
                      <w:rPr>
                        <w:rFonts w:ascii="Cambria Math" w:eastAsia="Calibri" w:hAnsi="Arial" w:cs="Arial"/>
                        <w:noProof/>
                        <w:sz w:val="18"/>
                        <w:szCs w:val="18"/>
                        <w:lang w:eastAsia="en-US"/>
                      </w:rPr>
                      <m:t>ф</m:t>
                    </m:r>
                    <m:ctrlPr>
                      <w:rPr>
                        <w:rFonts w:ascii="Cambria Math" w:eastAsia="Calibri" w:hAnsi="Cambria Math" w:cs="Arial"/>
                        <w:i/>
                        <w:noProof/>
                        <w:sz w:val="18"/>
                        <w:szCs w:val="18"/>
                        <w:lang w:eastAsia="en-US"/>
                      </w:rPr>
                    </m:ctrlPr>
                  </m:sup>
                </m:sSubSup>
              </m:oMath>
            </m:oMathPara>
          </w:p>
        </w:tc>
        <w:tc>
          <w:tcPr>
            <w:tcW w:w="1133" w:type="dxa"/>
            <w:tcBorders>
              <w:top w:val="single" w:sz="4" w:space="0" w:color="000000"/>
              <w:left w:val="single" w:sz="4" w:space="0" w:color="000000"/>
              <w:bottom w:val="single" w:sz="4" w:space="0" w:color="000000"/>
              <w:right w:val="single" w:sz="4" w:space="0" w:color="000000"/>
            </w:tcBorders>
            <w:vAlign w:val="center"/>
          </w:tcPr>
          <w:p w14:paraId="7859B0EE"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кВт-ч</w:t>
            </w:r>
            <w:r w:rsidRPr="00A40D0F">
              <w:rPr>
                <w:rFonts w:ascii="Arial" w:eastAsia="Calibri" w:hAnsi="Arial" w:cs="Arial"/>
                <w:sz w:val="18"/>
                <w:szCs w:val="18"/>
                <w:lang w:val="en-US" w:eastAsia="en-US"/>
              </w:rPr>
              <w:t>/</w:t>
            </w:r>
            <w:r w:rsidRPr="00A40D0F">
              <w:rPr>
                <w:rFonts w:ascii="Arial" w:eastAsia="Calibri" w:hAnsi="Arial" w:cs="Arial"/>
                <w:sz w:val="18"/>
                <w:szCs w:val="18"/>
                <w:lang w:eastAsia="en-US"/>
              </w:rPr>
              <w:t>Гкал</w:t>
            </w:r>
          </w:p>
        </w:tc>
        <w:tc>
          <w:tcPr>
            <w:tcW w:w="916" w:type="dxa"/>
            <w:tcBorders>
              <w:top w:val="single" w:sz="4" w:space="0" w:color="000000"/>
              <w:left w:val="single" w:sz="4" w:space="0" w:color="000000"/>
              <w:bottom w:val="single" w:sz="4" w:space="0" w:color="000000"/>
              <w:right w:val="single" w:sz="4" w:space="0" w:color="000000"/>
            </w:tcBorders>
            <w:vAlign w:val="center"/>
          </w:tcPr>
          <w:p w14:paraId="23E59EB6" w14:textId="0E71DEDE"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3B067686" w14:textId="417F9848"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21,59</w:t>
            </w:r>
          </w:p>
        </w:tc>
        <w:tc>
          <w:tcPr>
            <w:tcW w:w="917" w:type="dxa"/>
            <w:tcBorders>
              <w:top w:val="single" w:sz="4" w:space="0" w:color="000000"/>
              <w:left w:val="single" w:sz="4" w:space="0" w:color="000000"/>
              <w:bottom w:val="single" w:sz="4" w:space="0" w:color="000000"/>
              <w:right w:val="single" w:sz="4" w:space="0" w:color="000000"/>
            </w:tcBorders>
            <w:vAlign w:val="center"/>
          </w:tcPr>
          <w:p w14:paraId="01FDB452" w14:textId="5701CD62"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12,73</w:t>
            </w:r>
          </w:p>
        </w:tc>
        <w:tc>
          <w:tcPr>
            <w:tcW w:w="916" w:type="dxa"/>
            <w:tcBorders>
              <w:top w:val="single" w:sz="4" w:space="0" w:color="000000"/>
              <w:left w:val="single" w:sz="4" w:space="0" w:color="000000"/>
              <w:bottom w:val="single" w:sz="4" w:space="0" w:color="000000"/>
              <w:right w:val="single" w:sz="4" w:space="0" w:color="000000"/>
            </w:tcBorders>
            <w:vAlign w:val="center"/>
          </w:tcPr>
          <w:p w14:paraId="7CFB65C2" w14:textId="7B311086"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18,14</w:t>
            </w:r>
          </w:p>
        </w:tc>
        <w:tc>
          <w:tcPr>
            <w:tcW w:w="917" w:type="dxa"/>
            <w:tcBorders>
              <w:top w:val="single" w:sz="4" w:space="0" w:color="000000"/>
              <w:left w:val="single" w:sz="4" w:space="0" w:color="000000"/>
              <w:bottom w:val="single" w:sz="4" w:space="0" w:color="000000"/>
              <w:right w:val="single" w:sz="4" w:space="0" w:color="000000"/>
            </w:tcBorders>
            <w:vAlign w:val="center"/>
          </w:tcPr>
          <w:p w14:paraId="537BB79E" w14:textId="2453E269"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16,53</w:t>
            </w:r>
          </w:p>
        </w:tc>
        <w:tc>
          <w:tcPr>
            <w:tcW w:w="917" w:type="dxa"/>
            <w:tcBorders>
              <w:top w:val="single" w:sz="4" w:space="0" w:color="000000"/>
              <w:left w:val="single" w:sz="4" w:space="0" w:color="000000"/>
              <w:bottom w:val="single" w:sz="4" w:space="0" w:color="000000"/>
              <w:right w:val="single" w:sz="4" w:space="0" w:color="000000"/>
            </w:tcBorders>
            <w:vAlign w:val="center"/>
          </w:tcPr>
          <w:p w14:paraId="4C4007C8" w14:textId="4121A831"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16,29</w:t>
            </w:r>
          </w:p>
        </w:tc>
        <w:tc>
          <w:tcPr>
            <w:tcW w:w="916" w:type="dxa"/>
            <w:tcBorders>
              <w:top w:val="single" w:sz="4" w:space="0" w:color="000000"/>
              <w:left w:val="single" w:sz="4" w:space="0" w:color="000000"/>
              <w:bottom w:val="single" w:sz="4" w:space="0" w:color="000000"/>
              <w:right w:val="single" w:sz="4" w:space="0" w:color="000000"/>
            </w:tcBorders>
            <w:vAlign w:val="center"/>
          </w:tcPr>
          <w:p w14:paraId="4F776643" w14:textId="433E35AB"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16,29</w:t>
            </w:r>
          </w:p>
        </w:tc>
        <w:tc>
          <w:tcPr>
            <w:tcW w:w="917" w:type="dxa"/>
            <w:tcBorders>
              <w:top w:val="single" w:sz="4" w:space="0" w:color="000000"/>
              <w:left w:val="single" w:sz="4" w:space="0" w:color="000000"/>
              <w:bottom w:val="single" w:sz="4" w:space="0" w:color="000000"/>
              <w:right w:val="single" w:sz="4" w:space="0" w:color="000000"/>
            </w:tcBorders>
            <w:vAlign w:val="center"/>
          </w:tcPr>
          <w:p w14:paraId="329AF3AE" w14:textId="449DC11B"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16,29</w:t>
            </w:r>
          </w:p>
        </w:tc>
        <w:tc>
          <w:tcPr>
            <w:tcW w:w="917" w:type="dxa"/>
            <w:tcBorders>
              <w:top w:val="single" w:sz="4" w:space="0" w:color="000000"/>
              <w:left w:val="single" w:sz="4" w:space="0" w:color="000000"/>
              <w:bottom w:val="single" w:sz="4" w:space="0" w:color="000000"/>
              <w:right w:val="single" w:sz="4" w:space="0" w:color="000000"/>
            </w:tcBorders>
            <w:vAlign w:val="center"/>
          </w:tcPr>
          <w:p w14:paraId="7D831DCB" w14:textId="7305F66E"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16,29</w:t>
            </w:r>
          </w:p>
        </w:tc>
        <w:tc>
          <w:tcPr>
            <w:tcW w:w="916" w:type="dxa"/>
            <w:tcBorders>
              <w:top w:val="single" w:sz="4" w:space="0" w:color="000000"/>
              <w:left w:val="single" w:sz="4" w:space="0" w:color="000000"/>
              <w:bottom w:val="single" w:sz="4" w:space="0" w:color="000000"/>
              <w:right w:val="single" w:sz="4" w:space="0" w:color="000000"/>
            </w:tcBorders>
            <w:vAlign w:val="center"/>
          </w:tcPr>
          <w:p w14:paraId="2A1AEECE" w14:textId="46CBE10E"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16,29</w:t>
            </w:r>
          </w:p>
        </w:tc>
        <w:tc>
          <w:tcPr>
            <w:tcW w:w="917" w:type="dxa"/>
            <w:tcBorders>
              <w:top w:val="single" w:sz="4" w:space="0" w:color="000000"/>
              <w:left w:val="single" w:sz="4" w:space="0" w:color="000000"/>
              <w:bottom w:val="single" w:sz="4" w:space="0" w:color="000000"/>
              <w:right w:val="single" w:sz="4" w:space="0" w:color="000000"/>
            </w:tcBorders>
            <w:vAlign w:val="center"/>
          </w:tcPr>
          <w:p w14:paraId="66482AA0" w14:textId="1685C31C"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16,29</w:t>
            </w:r>
          </w:p>
        </w:tc>
        <w:tc>
          <w:tcPr>
            <w:tcW w:w="917" w:type="dxa"/>
            <w:tcBorders>
              <w:top w:val="single" w:sz="4" w:space="0" w:color="000000"/>
              <w:left w:val="single" w:sz="4" w:space="0" w:color="000000"/>
              <w:bottom w:val="single" w:sz="4" w:space="0" w:color="000000"/>
              <w:right w:val="single" w:sz="4" w:space="0" w:color="000000"/>
            </w:tcBorders>
            <w:vAlign w:val="center"/>
          </w:tcPr>
          <w:p w14:paraId="79983B80" w14:textId="249AC7AA"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16,29</w:t>
            </w:r>
          </w:p>
        </w:tc>
        <w:tc>
          <w:tcPr>
            <w:tcW w:w="916" w:type="dxa"/>
            <w:tcBorders>
              <w:top w:val="single" w:sz="4" w:space="0" w:color="000000"/>
              <w:left w:val="single" w:sz="4" w:space="0" w:color="000000"/>
              <w:bottom w:val="single" w:sz="4" w:space="0" w:color="000000"/>
              <w:right w:val="single" w:sz="4" w:space="0" w:color="000000"/>
            </w:tcBorders>
            <w:vAlign w:val="center"/>
          </w:tcPr>
          <w:p w14:paraId="602F959C" w14:textId="60EA8AF7"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16,29</w:t>
            </w:r>
          </w:p>
        </w:tc>
        <w:tc>
          <w:tcPr>
            <w:tcW w:w="917" w:type="dxa"/>
            <w:tcBorders>
              <w:top w:val="single" w:sz="4" w:space="0" w:color="000000"/>
              <w:left w:val="single" w:sz="4" w:space="0" w:color="000000"/>
              <w:bottom w:val="single" w:sz="4" w:space="0" w:color="000000"/>
              <w:right w:val="single" w:sz="4" w:space="0" w:color="000000"/>
            </w:tcBorders>
            <w:vAlign w:val="center"/>
          </w:tcPr>
          <w:p w14:paraId="1C8B621B" w14:textId="20E20724"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16,29</w:t>
            </w:r>
          </w:p>
        </w:tc>
        <w:tc>
          <w:tcPr>
            <w:tcW w:w="917" w:type="dxa"/>
            <w:tcBorders>
              <w:top w:val="single" w:sz="4" w:space="0" w:color="000000"/>
              <w:left w:val="single" w:sz="4" w:space="0" w:color="000000"/>
              <w:bottom w:val="single" w:sz="4" w:space="0" w:color="000000"/>
              <w:right w:val="single" w:sz="4" w:space="0" w:color="000000"/>
            </w:tcBorders>
            <w:vAlign w:val="center"/>
          </w:tcPr>
          <w:p w14:paraId="2A3F76E2" w14:textId="1A38A8A7" w:rsidR="006950F5" w:rsidRPr="006950F5" w:rsidRDefault="006950F5" w:rsidP="006950F5">
            <w:pPr>
              <w:jc w:val="center"/>
              <w:rPr>
                <w:rFonts w:ascii="Arial" w:hAnsi="Arial" w:cs="Arial"/>
                <w:color w:val="000000"/>
                <w:sz w:val="18"/>
                <w:szCs w:val="18"/>
              </w:rPr>
            </w:pPr>
            <w:r w:rsidRPr="006950F5">
              <w:rPr>
                <w:rFonts w:ascii="Arial" w:hAnsi="Arial" w:cs="Arial"/>
                <w:color w:val="000000"/>
                <w:sz w:val="18"/>
                <w:szCs w:val="18"/>
              </w:rPr>
              <w:t>16,29</w:t>
            </w:r>
          </w:p>
        </w:tc>
      </w:tr>
    </w:tbl>
    <w:p w14:paraId="7798EF00" w14:textId="77777777" w:rsidR="003D3301" w:rsidRDefault="003D3301" w:rsidP="003D3301">
      <w:pPr>
        <w:widowControl w:val="0"/>
        <w:rPr>
          <w:rFonts w:ascii="Arial" w:eastAsia="Calibri" w:hAnsi="Arial" w:cs="Arial"/>
        </w:rPr>
      </w:pPr>
    </w:p>
    <w:p w14:paraId="4115C21E" w14:textId="498D15AB" w:rsidR="00A40D0F" w:rsidRPr="00A12A44" w:rsidRDefault="00A40D0F" w:rsidP="00A40D0F">
      <w:pPr>
        <w:pStyle w:val="affff0"/>
        <w:keepNext/>
        <w:rPr>
          <w:rFonts w:ascii="Arial" w:hAnsi="Arial" w:cs="Arial"/>
        </w:rPr>
      </w:pPr>
      <w:r w:rsidRPr="00A12A44">
        <w:rPr>
          <w:rFonts w:ascii="Arial" w:hAnsi="Arial" w:cs="Arial"/>
        </w:rPr>
        <w:t xml:space="preserve">Таблица </w:t>
      </w:r>
      <w:r w:rsidRPr="00A12A44">
        <w:rPr>
          <w:rFonts w:ascii="Arial" w:hAnsi="Arial" w:cs="Arial"/>
        </w:rPr>
        <w:fldChar w:fldCharType="begin"/>
      </w:r>
      <w:r w:rsidRPr="00A12A44">
        <w:rPr>
          <w:rFonts w:ascii="Arial" w:hAnsi="Arial" w:cs="Arial"/>
        </w:rPr>
        <w:instrText xml:space="preserve"> SEQ Таблица \* ARABIC </w:instrText>
      </w:r>
      <w:r w:rsidRPr="00A12A44">
        <w:rPr>
          <w:rFonts w:ascii="Arial" w:hAnsi="Arial" w:cs="Arial"/>
        </w:rPr>
        <w:fldChar w:fldCharType="separate"/>
      </w:r>
      <w:r w:rsidR="00372D39">
        <w:rPr>
          <w:rFonts w:ascii="Arial" w:hAnsi="Arial" w:cs="Arial"/>
        </w:rPr>
        <w:t>76</w:t>
      </w:r>
      <w:r w:rsidRPr="00A12A44">
        <w:rPr>
          <w:rFonts w:ascii="Arial" w:hAnsi="Arial" w:cs="Arial"/>
        </w:rPr>
        <w:fldChar w:fldCharType="end"/>
      </w:r>
      <w:r w:rsidRPr="00A12A44">
        <w:rPr>
          <w:rFonts w:ascii="Arial" w:hAnsi="Arial" w:cs="Arial"/>
        </w:rPr>
        <w:t xml:space="preserve"> – </w:t>
      </w:r>
      <w:r w:rsidRPr="00A12A44">
        <w:rPr>
          <w:rFonts w:ascii="Arial" w:eastAsia="Calibri" w:hAnsi="Arial" w:cs="Arial"/>
        </w:rPr>
        <w:t xml:space="preserve">Индикаторы, характеризующие динамику изменения показателей тепловых сетей в зоне действия котельной </w:t>
      </w:r>
      <w:r w:rsidR="00054111">
        <w:rPr>
          <w:rFonts w:ascii="Arial" w:eastAsia="Calibri" w:hAnsi="Arial" w:cs="Arial"/>
        </w:rPr>
        <w:t>с.</w:t>
      </w:r>
      <w:r w:rsidR="009A2B16">
        <w:rPr>
          <w:rFonts w:ascii="Arial" w:eastAsia="Calibri" w:hAnsi="Arial" w:cs="Arial"/>
        </w:rPr>
        <w:t xml:space="preserve"> Батурино</w:t>
      </w:r>
    </w:p>
    <w:tbl>
      <w:tblPr>
        <w:tblW w:w="21291" w:type="dxa"/>
        <w:tblLayout w:type="fixed"/>
        <w:tblCellMar>
          <w:left w:w="28" w:type="dxa"/>
          <w:right w:w="28" w:type="dxa"/>
        </w:tblCellMar>
        <w:tblLook w:val="04A0" w:firstRow="1" w:lastRow="0" w:firstColumn="1" w:lastColumn="0" w:noHBand="0" w:noVBand="1"/>
      </w:tblPr>
      <w:tblGrid>
        <w:gridCol w:w="737"/>
        <w:gridCol w:w="4678"/>
        <w:gridCol w:w="993"/>
        <w:gridCol w:w="1133"/>
        <w:gridCol w:w="916"/>
        <w:gridCol w:w="917"/>
        <w:gridCol w:w="917"/>
        <w:gridCol w:w="916"/>
        <w:gridCol w:w="917"/>
        <w:gridCol w:w="917"/>
        <w:gridCol w:w="916"/>
        <w:gridCol w:w="917"/>
        <w:gridCol w:w="917"/>
        <w:gridCol w:w="916"/>
        <w:gridCol w:w="917"/>
        <w:gridCol w:w="917"/>
        <w:gridCol w:w="916"/>
        <w:gridCol w:w="917"/>
        <w:gridCol w:w="917"/>
      </w:tblGrid>
      <w:tr w:rsidR="00A40D0F" w:rsidRPr="00A12A44" w14:paraId="0139372D" w14:textId="77777777" w:rsidTr="00A40D0F">
        <w:trPr>
          <w:trHeight w:val="20"/>
          <w:tblHeader/>
        </w:trPr>
        <w:tc>
          <w:tcPr>
            <w:tcW w:w="737"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7AC4E11F" w14:textId="77777777" w:rsidR="00A40D0F" w:rsidRPr="00A40D0F" w:rsidRDefault="00A40D0F" w:rsidP="00A40D0F">
            <w:pPr>
              <w:jc w:val="center"/>
              <w:rPr>
                <w:rFonts w:ascii="Arial" w:hAnsi="Arial" w:cs="Arial"/>
                <w:b/>
                <w:bCs/>
                <w:sz w:val="18"/>
                <w:szCs w:val="18"/>
              </w:rPr>
            </w:pPr>
            <w:r w:rsidRPr="00A40D0F">
              <w:rPr>
                <w:rFonts w:ascii="Arial" w:hAnsi="Arial" w:cs="Arial"/>
                <w:b/>
                <w:bCs/>
                <w:sz w:val="18"/>
                <w:szCs w:val="18"/>
              </w:rPr>
              <w:t>№ п/п</w:t>
            </w:r>
          </w:p>
        </w:tc>
        <w:tc>
          <w:tcPr>
            <w:tcW w:w="4678"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6DFD5580" w14:textId="77777777" w:rsidR="00A40D0F" w:rsidRPr="00A40D0F" w:rsidRDefault="00A40D0F" w:rsidP="00A40D0F">
            <w:pPr>
              <w:jc w:val="center"/>
              <w:rPr>
                <w:rFonts w:ascii="Arial" w:hAnsi="Arial" w:cs="Arial"/>
                <w:b/>
                <w:bCs/>
                <w:sz w:val="18"/>
                <w:szCs w:val="18"/>
              </w:rPr>
            </w:pPr>
            <w:r w:rsidRPr="00A40D0F">
              <w:rPr>
                <w:rFonts w:ascii="Arial" w:hAnsi="Arial" w:cs="Arial"/>
                <w:b/>
                <w:bCs/>
                <w:sz w:val="18"/>
                <w:szCs w:val="18"/>
              </w:rPr>
              <w:t>Наименование показателя</w:t>
            </w:r>
          </w:p>
        </w:tc>
        <w:tc>
          <w:tcPr>
            <w:tcW w:w="993"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2AC5F76D" w14:textId="77777777" w:rsidR="00A40D0F" w:rsidRPr="00A40D0F" w:rsidRDefault="00A40D0F" w:rsidP="00A40D0F">
            <w:pPr>
              <w:jc w:val="center"/>
              <w:rPr>
                <w:rFonts w:ascii="Arial" w:hAnsi="Arial" w:cs="Arial"/>
                <w:b/>
                <w:bCs/>
                <w:sz w:val="18"/>
                <w:szCs w:val="18"/>
              </w:rPr>
            </w:pPr>
            <w:r w:rsidRPr="00A40D0F">
              <w:rPr>
                <w:rFonts w:ascii="Arial" w:hAnsi="Arial" w:cs="Arial"/>
                <w:b/>
                <w:bCs/>
                <w:sz w:val="18"/>
                <w:szCs w:val="18"/>
              </w:rPr>
              <w:t>Обозначение показателя</w:t>
            </w:r>
          </w:p>
        </w:tc>
        <w:tc>
          <w:tcPr>
            <w:tcW w:w="1133"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07B1E80B" w14:textId="77777777" w:rsidR="00A40D0F" w:rsidRPr="00A40D0F" w:rsidRDefault="00A40D0F" w:rsidP="00A40D0F">
            <w:pPr>
              <w:jc w:val="center"/>
              <w:rPr>
                <w:rFonts w:ascii="Arial" w:hAnsi="Arial" w:cs="Arial"/>
                <w:b/>
                <w:bCs/>
                <w:sz w:val="18"/>
                <w:szCs w:val="18"/>
              </w:rPr>
            </w:pPr>
            <w:r w:rsidRPr="00A40D0F">
              <w:rPr>
                <w:rFonts w:ascii="Arial" w:hAnsi="Arial" w:cs="Arial"/>
                <w:b/>
                <w:bCs/>
                <w:sz w:val="18"/>
                <w:szCs w:val="18"/>
              </w:rPr>
              <w:t>Единицы измерения</w:t>
            </w:r>
          </w:p>
        </w:tc>
        <w:tc>
          <w:tcPr>
            <w:tcW w:w="916" w:type="dxa"/>
            <w:tcBorders>
              <w:top w:val="single" w:sz="4" w:space="0" w:color="000000"/>
              <w:left w:val="single" w:sz="4" w:space="0" w:color="000000"/>
              <w:right w:val="single" w:sz="4" w:space="0" w:color="000000"/>
            </w:tcBorders>
            <w:shd w:val="clear" w:color="auto" w:fill="F2F2F2"/>
            <w:vAlign w:val="center"/>
          </w:tcPr>
          <w:p w14:paraId="4F1FA07F" w14:textId="77777777" w:rsidR="00A40D0F" w:rsidRPr="00A40D0F" w:rsidRDefault="00A40D0F" w:rsidP="00A40D0F">
            <w:pPr>
              <w:jc w:val="center"/>
              <w:rPr>
                <w:rFonts w:ascii="Arial" w:hAnsi="Arial" w:cs="Arial"/>
                <w:b/>
                <w:bCs/>
                <w:sz w:val="18"/>
                <w:szCs w:val="18"/>
              </w:rPr>
            </w:pPr>
            <w:r w:rsidRPr="00A40D0F">
              <w:rPr>
                <w:rFonts w:ascii="Arial" w:hAnsi="Arial" w:cs="Arial"/>
                <w:b/>
                <w:bCs/>
                <w:sz w:val="18"/>
                <w:szCs w:val="18"/>
              </w:rPr>
              <w:t>2021</w:t>
            </w:r>
          </w:p>
        </w:tc>
        <w:tc>
          <w:tcPr>
            <w:tcW w:w="917" w:type="dxa"/>
            <w:tcBorders>
              <w:top w:val="single" w:sz="4" w:space="0" w:color="000000"/>
              <w:left w:val="single" w:sz="4" w:space="0" w:color="000000"/>
              <w:right w:val="single" w:sz="4" w:space="0" w:color="000000"/>
            </w:tcBorders>
            <w:shd w:val="clear" w:color="auto" w:fill="F2F2F2"/>
            <w:vAlign w:val="center"/>
          </w:tcPr>
          <w:p w14:paraId="0B5D1250" w14:textId="77777777" w:rsidR="00A40D0F" w:rsidRPr="00A40D0F" w:rsidRDefault="00A40D0F" w:rsidP="00A40D0F">
            <w:pPr>
              <w:jc w:val="center"/>
              <w:rPr>
                <w:rFonts w:ascii="Arial" w:hAnsi="Arial" w:cs="Arial"/>
                <w:b/>
                <w:bCs/>
                <w:sz w:val="18"/>
                <w:szCs w:val="18"/>
              </w:rPr>
            </w:pPr>
            <w:r w:rsidRPr="00A40D0F">
              <w:rPr>
                <w:rFonts w:ascii="Arial" w:hAnsi="Arial" w:cs="Arial"/>
                <w:b/>
                <w:bCs/>
                <w:sz w:val="18"/>
                <w:szCs w:val="18"/>
              </w:rPr>
              <w:t>2022</w:t>
            </w:r>
          </w:p>
        </w:tc>
        <w:tc>
          <w:tcPr>
            <w:tcW w:w="917" w:type="dxa"/>
            <w:tcBorders>
              <w:top w:val="single" w:sz="4" w:space="0" w:color="000000"/>
              <w:left w:val="single" w:sz="4" w:space="0" w:color="000000"/>
              <w:right w:val="single" w:sz="4" w:space="0" w:color="000000"/>
            </w:tcBorders>
            <w:shd w:val="clear" w:color="auto" w:fill="F2F2F2"/>
            <w:vAlign w:val="center"/>
          </w:tcPr>
          <w:p w14:paraId="0C94494D" w14:textId="77777777" w:rsidR="00A40D0F" w:rsidRPr="00A40D0F" w:rsidRDefault="00A40D0F" w:rsidP="00A40D0F">
            <w:pPr>
              <w:jc w:val="center"/>
              <w:rPr>
                <w:rFonts w:ascii="Arial" w:hAnsi="Arial" w:cs="Arial"/>
                <w:b/>
                <w:bCs/>
                <w:sz w:val="18"/>
                <w:szCs w:val="18"/>
              </w:rPr>
            </w:pPr>
            <w:r w:rsidRPr="00A40D0F">
              <w:rPr>
                <w:rFonts w:ascii="Arial" w:hAnsi="Arial" w:cs="Arial"/>
                <w:b/>
                <w:bCs/>
                <w:sz w:val="18"/>
                <w:szCs w:val="18"/>
              </w:rPr>
              <w:t>2023</w:t>
            </w:r>
          </w:p>
        </w:tc>
        <w:tc>
          <w:tcPr>
            <w:tcW w:w="916" w:type="dxa"/>
            <w:tcBorders>
              <w:top w:val="single" w:sz="4" w:space="0" w:color="000000"/>
              <w:left w:val="single" w:sz="4" w:space="0" w:color="000000"/>
              <w:right w:val="single" w:sz="4" w:space="0" w:color="000000"/>
            </w:tcBorders>
            <w:shd w:val="clear" w:color="auto" w:fill="F2F2F2"/>
            <w:vAlign w:val="center"/>
          </w:tcPr>
          <w:p w14:paraId="2FCCD854" w14:textId="77777777" w:rsidR="00A40D0F" w:rsidRPr="00A40D0F" w:rsidRDefault="00A40D0F" w:rsidP="00A40D0F">
            <w:pPr>
              <w:jc w:val="center"/>
              <w:rPr>
                <w:rFonts w:ascii="Arial" w:hAnsi="Arial" w:cs="Arial"/>
                <w:b/>
                <w:bCs/>
                <w:sz w:val="18"/>
                <w:szCs w:val="18"/>
              </w:rPr>
            </w:pPr>
            <w:r w:rsidRPr="00A40D0F">
              <w:rPr>
                <w:rFonts w:ascii="Arial" w:hAnsi="Arial" w:cs="Arial"/>
                <w:b/>
                <w:bCs/>
                <w:sz w:val="18"/>
                <w:szCs w:val="18"/>
              </w:rPr>
              <w:t>2024</w:t>
            </w:r>
          </w:p>
        </w:tc>
        <w:tc>
          <w:tcPr>
            <w:tcW w:w="917" w:type="dxa"/>
            <w:tcBorders>
              <w:top w:val="single" w:sz="4" w:space="0" w:color="000000"/>
              <w:left w:val="single" w:sz="4" w:space="0" w:color="000000"/>
              <w:right w:val="single" w:sz="4" w:space="0" w:color="000000"/>
            </w:tcBorders>
            <w:shd w:val="clear" w:color="auto" w:fill="F2F2F2"/>
            <w:vAlign w:val="center"/>
          </w:tcPr>
          <w:p w14:paraId="6093E1AF" w14:textId="77777777" w:rsidR="00A40D0F" w:rsidRPr="00A40D0F" w:rsidRDefault="00A40D0F" w:rsidP="00A40D0F">
            <w:pPr>
              <w:jc w:val="center"/>
              <w:rPr>
                <w:rFonts w:ascii="Arial" w:hAnsi="Arial" w:cs="Arial"/>
                <w:b/>
                <w:bCs/>
                <w:sz w:val="18"/>
                <w:szCs w:val="18"/>
              </w:rPr>
            </w:pPr>
            <w:r w:rsidRPr="00A40D0F">
              <w:rPr>
                <w:rFonts w:ascii="Arial" w:hAnsi="Arial" w:cs="Arial"/>
                <w:b/>
                <w:bCs/>
                <w:sz w:val="18"/>
                <w:szCs w:val="18"/>
              </w:rPr>
              <w:t>2025</w:t>
            </w:r>
          </w:p>
        </w:tc>
        <w:tc>
          <w:tcPr>
            <w:tcW w:w="917" w:type="dxa"/>
            <w:tcBorders>
              <w:top w:val="single" w:sz="4" w:space="0" w:color="000000"/>
              <w:left w:val="single" w:sz="4" w:space="0" w:color="000000"/>
              <w:right w:val="single" w:sz="4" w:space="0" w:color="000000"/>
            </w:tcBorders>
            <w:shd w:val="clear" w:color="auto" w:fill="F2F2F2"/>
            <w:vAlign w:val="center"/>
          </w:tcPr>
          <w:p w14:paraId="2445E83E" w14:textId="77777777" w:rsidR="00A40D0F" w:rsidRPr="00A40D0F" w:rsidRDefault="00A40D0F" w:rsidP="00A40D0F">
            <w:pPr>
              <w:jc w:val="center"/>
              <w:rPr>
                <w:rFonts w:ascii="Arial" w:hAnsi="Arial" w:cs="Arial"/>
                <w:b/>
                <w:bCs/>
                <w:sz w:val="18"/>
                <w:szCs w:val="18"/>
              </w:rPr>
            </w:pPr>
            <w:r w:rsidRPr="00A40D0F">
              <w:rPr>
                <w:rFonts w:ascii="Arial" w:hAnsi="Arial" w:cs="Arial"/>
                <w:b/>
                <w:bCs/>
                <w:sz w:val="18"/>
                <w:szCs w:val="18"/>
              </w:rPr>
              <w:t>2026</w:t>
            </w:r>
          </w:p>
        </w:tc>
        <w:tc>
          <w:tcPr>
            <w:tcW w:w="916" w:type="dxa"/>
            <w:tcBorders>
              <w:top w:val="single" w:sz="4" w:space="0" w:color="000000"/>
              <w:left w:val="single" w:sz="4" w:space="0" w:color="000000"/>
              <w:right w:val="single" w:sz="4" w:space="0" w:color="000000"/>
            </w:tcBorders>
            <w:shd w:val="clear" w:color="auto" w:fill="F2F2F2"/>
            <w:vAlign w:val="center"/>
          </w:tcPr>
          <w:p w14:paraId="28EB5B0E" w14:textId="77777777" w:rsidR="00A40D0F" w:rsidRPr="00A40D0F" w:rsidRDefault="00A40D0F" w:rsidP="00A40D0F">
            <w:pPr>
              <w:jc w:val="center"/>
              <w:rPr>
                <w:rFonts w:ascii="Arial" w:hAnsi="Arial" w:cs="Arial"/>
                <w:b/>
                <w:bCs/>
                <w:sz w:val="18"/>
                <w:szCs w:val="18"/>
              </w:rPr>
            </w:pPr>
            <w:r w:rsidRPr="00A40D0F">
              <w:rPr>
                <w:rFonts w:ascii="Arial" w:hAnsi="Arial" w:cs="Arial"/>
                <w:b/>
                <w:bCs/>
                <w:sz w:val="18"/>
                <w:szCs w:val="18"/>
              </w:rPr>
              <w:t>2027</w:t>
            </w:r>
          </w:p>
        </w:tc>
        <w:tc>
          <w:tcPr>
            <w:tcW w:w="917" w:type="dxa"/>
            <w:tcBorders>
              <w:top w:val="single" w:sz="4" w:space="0" w:color="000000"/>
              <w:left w:val="single" w:sz="4" w:space="0" w:color="000000"/>
              <w:right w:val="single" w:sz="4" w:space="0" w:color="000000"/>
            </w:tcBorders>
            <w:shd w:val="clear" w:color="auto" w:fill="F2F2F2"/>
            <w:vAlign w:val="center"/>
          </w:tcPr>
          <w:p w14:paraId="6810FB54" w14:textId="77777777" w:rsidR="00A40D0F" w:rsidRPr="00A40D0F" w:rsidRDefault="00A40D0F" w:rsidP="00A40D0F">
            <w:pPr>
              <w:jc w:val="center"/>
              <w:rPr>
                <w:rFonts w:ascii="Arial" w:hAnsi="Arial" w:cs="Arial"/>
                <w:b/>
                <w:bCs/>
                <w:sz w:val="18"/>
                <w:szCs w:val="18"/>
              </w:rPr>
            </w:pPr>
            <w:r w:rsidRPr="00A40D0F">
              <w:rPr>
                <w:rFonts w:ascii="Arial" w:hAnsi="Arial" w:cs="Arial"/>
                <w:b/>
                <w:bCs/>
                <w:sz w:val="18"/>
                <w:szCs w:val="18"/>
              </w:rPr>
              <w:t>2028</w:t>
            </w:r>
          </w:p>
        </w:tc>
        <w:tc>
          <w:tcPr>
            <w:tcW w:w="917" w:type="dxa"/>
            <w:tcBorders>
              <w:top w:val="single" w:sz="4" w:space="0" w:color="000000"/>
              <w:left w:val="single" w:sz="4" w:space="0" w:color="000000"/>
              <w:right w:val="single" w:sz="4" w:space="0" w:color="000000"/>
            </w:tcBorders>
            <w:shd w:val="clear" w:color="auto" w:fill="F2F2F2"/>
            <w:vAlign w:val="center"/>
          </w:tcPr>
          <w:p w14:paraId="6E86BE26" w14:textId="77777777" w:rsidR="00A40D0F" w:rsidRPr="00A40D0F" w:rsidRDefault="00A40D0F" w:rsidP="00A40D0F">
            <w:pPr>
              <w:jc w:val="center"/>
              <w:rPr>
                <w:rFonts w:ascii="Arial" w:hAnsi="Arial" w:cs="Arial"/>
                <w:b/>
                <w:bCs/>
                <w:sz w:val="18"/>
                <w:szCs w:val="18"/>
              </w:rPr>
            </w:pPr>
            <w:r w:rsidRPr="00A40D0F">
              <w:rPr>
                <w:rFonts w:ascii="Arial" w:hAnsi="Arial" w:cs="Arial"/>
                <w:b/>
                <w:bCs/>
                <w:sz w:val="18"/>
                <w:szCs w:val="18"/>
              </w:rPr>
              <w:t>2029</w:t>
            </w:r>
          </w:p>
        </w:tc>
        <w:tc>
          <w:tcPr>
            <w:tcW w:w="916" w:type="dxa"/>
            <w:tcBorders>
              <w:top w:val="single" w:sz="4" w:space="0" w:color="000000"/>
              <w:left w:val="single" w:sz="4" w:space="0" w:color="000000"/>
              <w:right w:val="single" w:sz="4" w:space="0" w:color="000000"/>
            </w:tcBorders>
            <w:shd w:val="clear" w:color="auto" w:fill="F2F2F2"/>
            <w:vAlign w:val="center"/>
          </w:tcPr>
          <w:p w14:paraId="4239A294" w14:textId="77777777" w:rsidR="00A40D0F" w:rsidRPr="00A40D0F" w:rsidRDefault="00A40D0F" w:rsidP="00A40D0F">
            <w:pPr>
              <w:jc w:val="center"/>
              <w:rPr>
                <w:rFonts w:ascii="Arial" w:hAnsi="Arial" w:cs="Arial"/>
                <w:b/>
                <w:bCs/>
                <w:sz w:val="18"/>
                <w:szCs w:val="18"/>
              </w:rPr>
            </w:pPr>
            <w:r w:rsidRPr="00A40D0F">
              <w:rPr>
                <w:rFonts w:ascii="Arial" w:hAnsi="Arial" w:cs="Arial"/>
                <w:b/>
                <w:bCs/>
                <w:sz w:val="18"/>
                <w:szCs w:val="18"/>
              </w:rPr>
              <w:t>2030</w:t>
            </w:r>
          </w:p>
        </w:tc>
        <w:tc>
          <w:tcPr>
            <w:tcW w:w="917" w:type="dxa"/>
            <w:tcBorders>
              <w:top w:val="single" w:sz="4" w:space="0" w:color="000000"/>
              <w:left w:val="single" w:sz="4" w:space="0" w:color="000000"/>
              <w:right w:val="single" w:sz="4" w:space="0" w:color="000000"/>
            </w:tcBorders>
            <w:shd w:val="clear" w:color="auto" w:fill="F2F2F2"/>
            <w:vAlign w:val="center"/>
          </w:tcPr>
          <w:p w14:paraId="381EDB76" w14:textId="77777777" w:rsidR="00A40D0F" w:rsidRPr="00A40D0F" w:rsidRDefault="00A40D0F" w:rsidP="00A40D0F">
            <w:pPr>
              <w:jc w:val="center"/>
              <w:rPr>
                <w:rFonts w:ascii="Arial" w:hAnsi="Arial" w:cs="Arial"/>
                <w:b/>
                <w:bCs/>
                <w:sz w:val="18"/>
                <w:szCs w:val="18"/>
              </w:rPr>
            </w:pPr>
            <w:r w:rsidRPr="00A40D0F">
              <w:rPr>
                <w:rFonts w:ascii="Arial" w:hAnsi="Arial" w:cs="Arial"/>
                <w:b/>
                <w:bCs/>
                <w:sz w:val="18"/>
                <w:szCs w:val="18"/>
              </w:rPr>
              <w:t>2031</w:t>
            </w:r>
          </w:p>
        </w:tc>
        <w:tc>
          <w:tcPr>
            <w:tcW w:w="917" w:type="dxa"/>
            <w:tcBorders>
              <w:top w:val="single" w:sz="4" w:space="0" w:color="000000"/>
              <w:left w:val="single" w:sz="4" w:space="0" w:color="000000"/>
              <w:right w:val="single" w:sz="4" w:space="0" w:color="000000"/>
            </w:tcBorders>
            <w:shd w:val="clear" w:color="auto" w:fill="F2F2F2"/>
            <w:vAlign w:val="center"/>
          </w:tcPr>
          <w:p w14:paraId="12D61397" w14:textId="77777777" w:rsidR="00A40D0F" w:rsidRPr="00A40D0F" w:rsidRDefault="00A40D0F" w:rsidP="00A40D0F">
            <w:pPr>
              <w:jc w:val="center"/>
              <w:rPr>
                <w:rFonts w:ascii="Arial" w:hAnsi="Arial" w:cs="Arial"/>
                <w:b/>
                <w:bCs/>
                <w:sz w:val="18"/>
                <w:szCs w:val="18"/>
              </w:rPr>
            </w:pPr>
            <w:r w:rsidRPr="00A40D0F">
              <w:rPr>
                <w:rFonts w:ascii="Arial" w:hAnsi="Arial" w:cs="Arial"/>
                <w:b/>
                <w:bCs/>
                <w:sz w:val="18"/>
                <w:szCs w:val="18"/>
              </w:rPr>
              <w:t>2032</w:t>
            </w:r>
          </w:p>
        </w:tc>
        <w:tc>
          <w:tcPr>
            <w:tcW w:w="916" w:type="dxa"/>
            <w:tcBorders>
              <w:top w:val="single" w:sz="4" w:space="0" w:color="000000"/>
              <w:left w:val="single" w:sz="4" w:space="0" w:color="000000"/>
              <w:right w:val="single" w:sz="4" w:space="0" w:color="000000"/>
            </w:tcBorders>
            <w:shd w:val="clear" w:color="auto" w:fill="F2F2F2"/>
            <w:vAlign w:val="center"/>
          </w:tcPr>
          <w:p w14:paraId="39BA338A" w14:textId="77777777" w:rsidR="00A40D0F" w:rsidRPr="00A40D0F" w:rsidRDefault="00A40D0F" w:rsidP="00A40D0F">
            <w:pPr>
              <w:jc w:val="center"/>
              <w:rPr>
                <w:rFonts w:ascii="Arial" w:hAnsi="Arial" w:cs="Arial"/>
                <w:b/>
                <w:bCs/>
                <w:sz w:val="18"/>
                <w:szCs w:val="18"/>
              </w:rPr>
            </w:pPr>
            <w:r w:rsidRPr="00A40D0F">
              <w:rPr>
                <w:rFonts w:ascii="Arial" w:hAnsi="Arial" w:cs="Arial"/>
                <w:b/>
                <w:bCs/>
                <w:sz w:val="18"/>
                <w:szCs w:val="18"/>
              </w:rPr>
              <w:t>2033</w:t>
            </w:r>
          </w:p>
        </w:tc>
        <w:tc>
          <w:tcPr>
            <w:tcW w:w="917" w:type="dxa"/>
            <w:tcBorders>
              <w:top w:val="single" w:sz="4" w:space="0" w:color="000000"/>
              <w:left w:val="single" w:sz="4" w:space="0" w:color="000000"/>
              <w:right w:val="single" w:sz="4" w:space="0" w:color="000000"/>
            </w:tcBorders>
            <w:shd w:val="clear" w:color="auto" w:fill="F2F2F2"/>
            <w:vAlign w:val="center"/>
          </w:tcPr>
          <w:p w14:paraId="37580B00" w14:textId="77777777" w:rsidR="00A40D0F" w:rsidRPr="00A40D0F" w:rsidRDefault="00A40D0F" w:rsidP="00A40D0F">
            <w:pPr>
              <w:jc w:val="center"/>
              <w:rPr>
                <w:rFonts w:ascii="Arial" w:hAnsi="Arial" w:cs="Arial"/>
                <w:b/>
                <w:bCs/>
                <w:sz w:val="18"/>
                <w:szCs w:val="18"/>
              </w:rPr>
            </w:pPr>
            <w:r w:rsidRPr="00A40D0F">
              <w:rPr>
                <w:rFonts w:ascii="Arial" w:hAnsi="Arial" w:cs="Arial"/>
                <w:b/>
                <w:bCs/>
                <w:sz w:val="18"/>
                <w:szCs w:val="18"/>
              </w:rPr>
              <w:t>2034</w:t>
            </w:r>
          </w:p>
        </w:tc>
        <w:tc>
          <w:tcPr>
            <w:tcW w:w="917" w:type="dxa"/>
            <w:tcBorders>
              <w:top w:val="single" w:sz="4" w:space="0" w:color="000000"/>
              <w:left w:val="single" w:sz="4" w:space="0" w:color="000000"/>
              <w:right w:val="single" w:sz="4" w:space="0" w:color="000000"/>
            </w:tcBorders>
            <w:shd w:val="clear" w:color="auto" w:fill="F2F2F2"/>
            <w:vAlign w:val="center"/>
          </w:tcPr>
          <w:p w14:paraId="47AADEFC" w14:textId="77777777" w:rsidR="00A40D0F" w:rsidRPr="00A40D0F" w:rsidRDefault="00A40D0F" w:rsidP="00A40D0F">
            <w:pPr>
              <w:jc w:val="center"/>
              <w:rPr>
                <w:rFonts w:ascii="Arial" w:hAnsi="Arial" w:cs="Arial"/>
                <w:b/>
                <w:bCs/>
                <w:sz w:val="18"/>
                <w:szCs w:val="18"/>
              </w:rPr>
            </w:pPr>
            <w:r w:rsidRPr="00A40D0F">
              <w:rPr>
                <w:rFonts w:ascii="Arial" w:hAnsi="Arial" w:cs="Arial"/>
                <w:b/>
                <w:bCs/>
                <w:sz w:val="18"/>
                <w:szCs w:val="18"/>
              </w:rPr>
              <w:t>2035</w:t>
            </w:r>
          </w:p>
        </w:tc>
      </w:tr>
      <w:tr w:rsidR="006950F5" w:rsidRPr="00A12A44" w14:paraId="54CA3563" w14:textId="77777777" w:rsidTr="00A40D0F">
        <w:trPr>
          <w:trHeight w:val="20"/>
        </w:trPr>
        <w:tc>
          <w:tcPr>
            <w:tcW w:w="737" w:type="dxa"/>
            <w:tcBorders>
              <w:top w:val="single" w:sz="4" w:space="0" w:color="000000"/>
              <w:left w:val="single" w:sz="4" w:space="0" w:color="000000"/>
              <w:bottom w:val="single" w:sz="4" w:space="0" w:color="000000"/>
              <w:right w:val="single" w:sz="4" w:space="0" w:color="000000"/>
            </w:tcBorders>
            <w:vAlign w:val="center"/>
            <w:hideMark/>
          </w:tcPr>
          <w:p w14:paraId="0B0673B8"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1.</w:t>
            </w:r>
          </w:p>
        </w:tc>
        <w:tc>
          <w:tcPr>
            <w:tcW w:w="4678" w:type="dxa"/>
            <w:tcBorders>
              <w:top w:val="single" w:sz="4" w:space="0" w:color="000000"/>
              <w:left w:val="single" w:sz="4" w:space="0" w:color="000000"/>
              <w:bottom w:val="single" w:sz="4" w:space="0" w:color="000000"/>
              <w:right w:val="single" w:sz="4" w:space="0" w:color="000000"/>
            </w:tcBorders>
            <w:vAlign w:val="center"/>
            <w:hideMark/>
          </w:tcPr>
          <w:p w14:paraId="1192206E" w14:textId="77777777" w:rsidR="006950F5" w:rsidRPr="00A40D0F" w:rsidRDefault="006950F5" w:rsidP="006950F5">
            <w:pPr>
              <w:contextualSpacing/>
              <w:rPr>
                <w:rFonts w:ascii="Arial" w:eastAsia="Calibri" w:hAnsi="Arial" w:cs="Arial"/>
                <w:sz w:val="18"/>
                <w:szCs w:val="18"/>
                <w:lang w:eastAsia="en-US"/>
              </w:rPr>
            </w:pPr>
            <w:r w:rsidRPr="00A40D0F">
              <w:rPr>
                <w:rFonts w:ascii="Arial" w:eastAsia="Calibri" w:hAnsi="Arial" w:cs="Arial"/>
                <w:sz w:val="18"/>
                <w:szCs w:val="18"/>
                <w:lang w:eastAsia="en-US"/>
              </w:rPr>
              <w:t>Протяженность тепловых сетей, в т.ч.:</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2DF2DEFC" w14:textId="77777777" w:rsidR="006950F5" w:rsidRPr="00A40D0F" w:rsidRDefault="00372D39" w:rsidP="006950F5">
            <w:pPr>
              <w:contextualSpacing/>
              <w:jc w:val="center"/>
              <w:rPr>
                <w:rFonts w:ascii="Arial" w:eastAsia="Calibri" w:hAnsi="Arial" w:cs="Arial"/>
                <w:sz w:val="18"/>
                <w:szCs w:val="18"/>
                <w:lang w:eastAsia="en-US"/>
              </w:rPr>
            </w:pPr>
            <m:oMathPara>
              <m:oMath>
                <m:sSub>
                  <m:sSubPr>
                    <m:ctrlPr>
                      <w:rPr>
                        <w:rFonts w:ascii="Cambria Math" w:eastAsia="Calibri" w:hAnsi="Arial" w:cs="Arial"/>
                        <w:i/>
                        <w:noProof/>
                        <w:sz w:val="18"/>
                        <w:szCs w:val="18"/>
                        <w:lang w:eastAsia="en-US"/>
                      </w:rPr>
                    </m:ctrlPr>
                  </m:sSubPr>
                  <m:e>
                    <m:r>
                      <w:rPr>
                        <w:rFonts w:ascii="Cambria Math" w:eastAsia="Calibri" w:hAnsi="Arial" w:cs="Arial"/>
                        <w:noProof/>
                        <w:sz w:val="18"/>
                        <w:szCs w:val="18"/>
                        <w:lang w:eastAsia="en-US"/>
                      </w:rPr>
                      <m:t>L</m:t>
                    </m:r>
                  </m:e>
                  <m:sub>
                    <m:r>
                      <w:rPr>
                        <w:rFonts w:ascii="Cambria Math" w:eastAsia="Calibri" w:hAnsi="Arial" w:cs="Arial"/>
                        <w:noProof/>
                        <w:sz w:val="18"/>
                        <w:szCs w:val="18"/>
                        <w:lang w:eastAsia="en-US"/>
                      </w:rPr>
                      <m:t>j</m:t>
                    </m:r>
                  </m:sub>
                </m:sSub>
              </m:oMath>
            </m:oMathPara>
          </w:p>
        </w:tc>
        <w:tc>
          <w:tcPr>
            <w:tcW w:w="1133" w:type="dxa"/>
            <w:tcBorders>
              <w:top w:val="single" w:sz="4" w:space="0" w:color="000000"/>
              <w:left w:val="single" w:sz="4" w:space="0" w:color="000000"/>
              <w:bottom w:val="single" w:sz="4" w:space="0" w:color="000000"/>
              <w:right w:val="single" w:sz="4" w:space="0" w:color="000000"/>
            </w:tcBorders>
            <w:vAlign w:val="center"/>
            <w:hideMark/>
          </w:tcPr>
          <w:p w14:paraId="59614286"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м</w:t>
            </w:r>
          </w:p>
        </w:tc>
        <w:tc>
          <w:tcPr>
            <w:tcW w:w="916" w:type="dxa"/>
            <w:tcBorders>
              <w:top w:val="single" w:sz="4" w:space="0" w:color="000000"/>
              <w:left w:val="single" w:sz="4" w:space="0" w:color="000000"/>
              <w:bottom w:val="single" w:sz="4" w:space="0" w:color="000000"/>
              <w:right w:val="single" w:sz="4" w:space="0" w:color="000000"/>
            </w:tcBorders>
            <w:vAlign w:val="center"/>
          </w:tcPr>
          <w:p w14:paraId="0341F021" w14:textId="72D288F3"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1222,0</w:t>
            </w:r>
          </w:p>
        </w:tc>
        <w:tc>
          <w:tcPr>
            <w:tcW w:w="917" w:type="dxa"/>
            <w:tcBorders>
              <w:top w:val="single" w:sz="4" w:space="0" w:color="000000"/>
              <w:left w:val="single" w:sz="4" w:space="0" w:color="000000"/>
              <w:bottom w:val="single" w:sz="4" w:space="0" w:color="000000"/>
              <w:right w:val="single" w:sz="4" w:space="0" w:color="000000"/>
            </w:tcBorders>
            <w:vAlign w:val="center"/>
          </w:tcPr>
          <w:p w14:paraId="13A5CAE7" w14:textId="11DCC5E5"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1222,0</w:t>
            </w:r>
          </w:p>
        </w:tc>
        <w:tc>
          <w:tcPr>
            <w:tcW w:w="917" w:type="dxa"/>
            <w:tcBorders>
              <w:top w:val="single" w:sz="4" w:space="0" w:color="000000"/>
              <w:left w:val="single" w:sz="4" w:space="0" w:color="000000"/>
              <w:bottom w:val="single" w:sz="4" w:space="0" w:color="000000"/>
              <w:right w:val="single" w:sz="4" w:space="0" w:color="000000"/>
            </w:tcBorders>
            <w:vAlign w:val="center"/>
          </w:tcPr>
          <w:p w14:paraId="5A65BA23" w14:textId="5DA0A028"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1222,0</w:t>
            </w:r>
          </w:p>
        </w:tc>
        <w:tc>
          <w:tcPr>
            <w:tcW w:w="916" w:type="dxa"/>
            <w:tcBorders>
              <w:top w:val="single" w:sz="4" w:space="0" w:color="000000"/>
              <w:left w:val="single" w:sz="4" w:space="0" w:color="000000"/>
              <w:bottom w:val="single" w:sz="4" w:space="0" w:color="000000"/>
              <w:right w:val="single" w:sz="4" w:space="0" w:color="000000"/>
            </w:tcBorders>
            <w:vAlign w:val="center"/>
          </w:tcPr>
          <w:p w14:paraId="0BA2C6BB" w14:textId="762D00AF"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1222,0</w:t>
            </w:r>
          </w:p>
        </w:tc>
        <w:tc>
          <w:tcPr>
            <w:tcW w:w="917" w:type="dxa"/>
            <w:tcBorders>
              <w:top w:val="single" w:sz="4" w:space="0" w:color="000000"/>
              <w:left w:val="single" w:sz="4" w:space="0" w:color="000000"/>
              <w:bottom w:val="single" w:sz="4" w:space="0" w:color="000000"/>
              <w:right w:val="single" w:sz="4" w:space="0" w:color="000000"/>
            </w:tcBorders>
            <w:vAlign w:val="center"/>
          </w:tcPr>
          <w:p w14:paraId="7EAEAAA1" w14:textId="378037D4"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1222,0</w:t>
            </w:r>
          </w:p>
        </w:tc>
        <w:tc>
          <w:tcPr>
            <w:tcW w:w="917" w:type="dxa"/>
            <w:tcBorders>
              <w:top w:val="single" w:sz="4" w:space="0" w:color="000000"/>
              <w:left w:val="single" w:sz="4" w:space="0" w:color="000000"/>
              <w:bottom w:val="single" w:sz="4" w:space="0" w:color="000000"/>
              <w:right w:val="single" w:sz="4" w:space="0" w:color="000000"/>
            </w:tcBorders>
            <w:vAlign w:val="center"/>
          </w:tcPr>
          <w:p w14:paraId="0DD4D342" w14:textId="4CEA9C67"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1222,0</w:t>
            </w:r>
          </w:p>
        </w:tc>
        <w:tc>
          <w:tcPr>
            <w:tcW w:w="916" w:type="dxa"/>
            <w:tcBorders>
              <w:top w:val="single" w:sz="4" w:space="0" w:color="000000"/>
              <w:left w:val="single" w:sz="4" w:space="0" w:color="000000"/>
              <w:bottom w:val="single" w:sz="4" w:space="0" w:color="000000"/>
              <w:right w:val="single" w:sz="4" w:space="0" w:color="000000"/>
            </w:tcBorders>
            <w:vAlign w:val="center"/>
          </w:tcPr>
          <w:p w14:paraId="38B94CB0" w14:textId="5F7EF3D5"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1222,0</w:t>
            </w:r>
          </w:p>
        </w:tc>
        <w:tc>
          <w:tcPr>
            <w:tcW w:w="917" w:type="dxa"/>
            <w:tcBorders>
              <w:top w:val="single" w:sz="4" w:space="0" w:color="000000"/>
              <w:left w:val="single" w:sz="4" w:space="0" w:color="000000"/>
              <w:bottom w:val="single" w:sz="4" w:space="0" w:color="000000"/>
              <w:right w:val="single" w:sz="4" w:space="0" w:color="000000"/>
            </w:tcBorders>
            <w:vAlign w:val="center"/>
          </w:tcPr>
          <w:p w14:paraId="37BFE13E" w14:textId="245D191C"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1222,0</w:t>
            </w:r>
          </w:p>
        </w:tc>
        <w:tc>
          <w:tcPr>
            <w:tcW w:w="917" w:type="dxa"/>
            <w:tcBorders>
              <w:top w:val="single" w:sz="4" w:space="0" w:color="000000"/>
              <w:left w:val="single" w:sz="4" w:space="0" w:color="000000"/>
              <w:bottom w:val="single" w:sz="4" w:space="0" w:color="000000"/>
              <w:right w:val="single" w:sz="4" w:space="0" w:color="000000"/>
            </w:tcBorders>
            <w:vAlign w:val="center"/>
          </w:tcPr>
          <w:p w14:paraId="5730D12D" w14:textId="2298FBC6"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1222,0</w:t>
            </w:r>
          </w:p>
        </w:tc>
        <w:tc>
          <w:tcPr>
            <w:tcW w:w="916" w:type="dxa"/>
            <w:tcBorders>
              <w:top w:val="single" w:sz="4" w:space="0" w:color="000000"/>
              <w:left w:val="single" w:sz="4" w:space="0" w:color="000000"/>
              <w:bottom w:val="single" w:sz="4" w:space="0" w:color="000000"/>
              <w:right w:val="single" w:sz="4" w:space="0" w:color="000000"/>
            </w:tcBorders>
            <w:vAlign w:val="center"/>
          </w:tcPr>
          <w:p w14:paraId="06D59A65" w14:textId="61FFA209"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1222,0</w:t>
            </w:r>
          </w:p>
        </w:tc>
        <w:tc>
          <w:tcPr>
            <w:tcW w:w="917" w:type="dxa"/>
            <w:tcBorders>
              <w:top w:val="single" w:sz="4" w:space="0" w:color="000000"/>
              <w:left w:val="single" w:sz="4" w:space="0" w:color="000000"/>
              <w:bottom w:val="single" w:sz="4" w:space="0" w:color="000000"/>
              <w:right w:val="single" w:sz="4" w:space="0" w:color="000000"/>
            </w:tcBorders>
            <w:vAlign w:val="center"/>
          </w:tcPr>
          <w:p w14:paraId="4B90CF82" w14:textId="26F81B92"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1222,0</w:t>
            </w:r>
          </w:p>
        </w:tc>
        <w:tc>
          <w:tcPr>
            <w:tcW w:w="917" w:type="dxa"/>
            <w:tcBorders>
              <w:top w:val="single" w:sz="4" w:space="0" w:color="000000"/>
              <w:left w:val="single" w:sz="4" w:space="0" w:color="000000"/>
              <w:bottom w:val="single" w:sz="4" w:space="0" w:color="000000"/>
              <w:right w:val="single" w:sz="4" w:space="0" w:color="000000"/>
            </w:tcBorders>
            <w:vAlign w:val="center"/>
          </w:tcPr>
          <w:p w14:paraId="0D759E9F" w14:textId="174683E3"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1222,0</w:t>
            </w:r>
          </w:p>
        </w:tc>
        <w:tc>
          <w:tcPr>
            <w:tcW w:w="916" w:type="dxa"/>
            <w:tcBorders>
              <w:top w:val="single" w:sz="4" w:space="0" w:color="000000"/>
              <w:left w:val="single" w:sz="4" w:space="0" w:color="000000"/>
              <w:bottom w:val="single" w:sz="4" w:space="0" w:color="000000"/>
              <w:right w:val="single" w:sz="4" w:space="0" w:color="000000"/>
            </w:tcBorders>
            <w:vAlign w:val="center"/>
          </w:tcPr>
          <w:p w14:paraId="7452FEEB" w14:textId="073E58C3"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1222,0</w:t>
            </w:r>
          </w:p>
        </w:tc>
        <w:tc>
          <w:tcPr>
            <w:tcW w:w="917" w:type="dxa"/>
            <w:tcBorders>
              <w:top w:val="single" w:sz="4" w:space="0" w:color="000000"/>
              <w:left w:val="single" w:sz="4" w:space="0" w:color="000000"/>
              <w:bottom w:val="single" w:sz="4" w:space="0" w:color="000000"/>
              <w:right w:val="single" w:sz="4" w:space="0" w:color="000000"/>
            </w:tcBorders>
            <w:vAlign w:val="center"/>
          </w:tcPr>
          <w:p w14:paraId="2F0A7050" w14:textId="7DDFD447"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1222,0</w:t>
            </w:r>
          </w:p>
        </w:tc>
        <w:tc>
          <w:tcPr>
            <w:tcW w:w="917" w:type="dxa"/>
            <w:tcBorders>
              <w:top w:val="single" w:sz="4" w:space="0" w:color="000000"/>
              <w:left w:val="single" w:sz="4" w:space="0" w:color="000000"/>
              <w:bottom w:val="single" w:sz="4" w:space="0" w:color="000000"/>
              <w:right w:val="single" w:sz="4" w:space="0" w:color="000000"/>
            </w:tcBorders>
            <w:vAlign w:val="center"/>
          </w:tcPr>
          <w:p w14:paraId="3E83791D" w14:textId="0EDFA4C7"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1222,0</w:t>
            </w:r>
          </w:p>
        </w:tc>
      </w:tr>
      <w:tr w:rsidR="006950F5" w:rsidRPr="00A12A44" w14:paraId="6BCDD005" w14:textId="77777777" w:rsidTr="00A40D0F">
        <w:trPr>
          <w:trHeight w:val="20"/>
        </w:trPr>
        <w:tc>
          <w:tcPr>
            <w:tcW w:w="737" w:type="dxa"/>
            <w:tcBorders>
              <w:top w:val="single" w:sz="4" w:space="0" w:color="000000"/>
              <w:left w:val="single" w:sz="4" w:space="0" w:color="000000"/>
              <w:bottom w:val="single" w:sz="4" w:space="0" w:color="000000"/>
              <w:right w:val="single" w:sz="4" w:space="0" w:color="000000"/>
            </w:tcBorders>
            <w:vAlign w:val="center"/>
          </w:tcPr>
          <w:p w14:paraId="6C6EE75C"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1.1.</w:t>
            </w:r>
          </w:p>
        </w:tc>
        <w:tc>
          <w:tcPr>
            <w:tcW w:w="4678" w:type="dxa"/>
            <w:tcBorders>
              <w:top w:val="single" w:sz="4" w:space="0" w:color="000000"/>
              <w:left w:val="single" w:sz="4" w:space="0" w:color="000000"/>
              <w:bottom w:val="single" w:sz="4" w:space="0" w:color="000000"/>
              <w:right w:val="single" w:sz="4" w:space="0" w:color="000000"/>
            </w:tcBorders>
            <w:vAlign w:val="center"/>
          </w:tcPr>
          <w:p w14:paraId="75AEB0CD" w14:textId="77777777" w:rsidR="006950F5" w:rsidRPr="00A40D0F" w:rsidRDefault="006950F5" w:rsidP="006950F5">
            <w:pPr>
              <w:contextualSpacing/>
              <w:jc w:val="right"/>
              <w:rPr>
                <w:rFonts w:ascii="Arial" w:eastAsia="Calibri" w:hAnsi="Arial" w:cs="Arial"/>
                <w:sz w:val="18"/>
                <w:szCs w:val="18"/>
                <w:lang w:eastAsia="en-US"/>
              </w:rPr>
            </w:pPr>
            <w:r w:rsidRPr="00A40D0F">
              <w:rPr>
                <w:rFonts w:ascii="Arial" w:eastAsia="Calibri" w:hAnsi="Arial" w:cs="Arial"/>
                <w:sz w:val="18"/>
                <w:szCs w:val="18"/>
                <w:lang w:eastAsia="en-US"/>
              </w:rPr>
              <w:t>магистральных</w:t>
            </w:r>
          </w:p>
        </w:tc>
        <w:tc>
          <w:tcPr>
            <w:tcW w:w="993" w:type="dxa"/>
            <w:tcBorders>
              <w:top w:val="single" w:sz="4" w:space="0" w:color="000000"/>
              <w:left w:val="single" w:sz="4" w:space="0" w:color="000000"/>
              <w:bottom w:val="single" w:sz="4" w:space="0" w:color="000000"/>
              <w:right w:val="single" w:sz="4" w:space="0" w:color="000000"/>
            </w:tcBorders>
            <w:vAlign w:val="center"/>
          </w:tcPr>
          <w:p w14:paraId="49C19664" w14:textId="77777777" w:rsidR="006950F5" w:rsidRPr="00A40D0F" w:rsidRDefault="00372D39" w:rsidP="006950F5">
            <w:pPr>
              <w:contextualSpacing/>
              <w:jc w:val="center"/>
              <w:rPr>
                <w:rFonts w:ascii="Arial" w:eastAsia="Calibri" w:hAnsi="Arial" w:cs="Arial"/>
                <w:sz w:val="18"/>
                <w:szCs w:val="18"/>
                <w:lang w:eastAsia="en-US"/>
              </w:rPr>
            </w:pPr>
            <m:oMathPara>
              <m:oMath>
                <m:sSubSup>
                  <m:sSubSupPr>
                    <m:ctrlPr>
                      <w:rPr>
                        <w:rFonts w:ascii="Cambria Math" w:eastAsia="Calibri" w:hAnsi="Arial" w:cs="Arial"/>
                        <w:i/>
                        <w:noProof/>
                        <w:sz w:val="18"/>
                        <w:szCs w:val="18"/>
                        <w:lang w:eastAsia="en-US"/>
                      </w:rPr>
                    </m:ctrlPr>
                  </m:sSubSupPr>
                  <m:e>
                    <m:r>
                      <w:rPr>
                        <w:rFonts w:ascii="Cambria Math" w:eastAsia="Calibri" w:hAnsi="Arial" w:cs="Arial"/>
                        <w:noProof/>
                        <w:sz w:val="18"/>
                        <w:szCs w:val="18"/>
                        <w:lang w:eastAsia="en-US"/>
                      </w:rPr>
                      <m:t>L</m:t>
                    </m:r>
                  </m:e>
                  <m:sub>
                    <m:r>
                      <w:rPr>
                        <w:rFonts w:ascii="Cambria Math" w:eastAsia="Calibri" w:hAnsi="Arial" w:cs="Arial"/>
                        <w:noProof/>
                        <w:sz w:val="18"/>
                        <w:szCs w:val="18"/>
                        <w:lang w:eastAsia="en-US"/>
                      </w:rPr>
                      <m:t>j</m:t>
                    </m:r>
                  </m:sub>
                  <m:sup>
                    <m:r>
                      <m:rPr>
                        <m:nor/>
                      </m:rPr>
                      <w:rPr>
                        <w:rFonts w:ascii="Cambria Math" w:eastAsia="Calibri" w:hAnsi="Arial" w:cs="Arial"/>
                        <w:noProof/>
                        <w:sz w:val="18"/>
                        <w:szCs w:val="18"/>
                        <w:lang w:eastAsia="en-US"/>
                      </w:rPr>
                      <m:t>маг</m:t>
                    </m:r>
                    <m:ctrlPr>
                      <w:rPr>
                        <w:rFonts w:ascii="Cambria Math" w:eastAsia="Calibri" w:hAnsi="Cambria Math" w:cs="Arial"/>
                        <w:noProof/>
                        <w:sz w:val="18"/>
                        <w:szCs w:val="18"/>
                        <w:lang w:eastAsia="en-US"/>
                      </w:rPr>
                    </m:ctrlPr>
                  </m:sup>
                </m:sSubSup>
              </m:oMath>
            </m:oMathPara>
          </w:p>
        </w:tc>
        <w:tc>
          <w:tcPr>
            <w:tcW w:w="1133" w:type="dxa"/>
            <w:tcBorders>
              <w:top w:val="single" w:sz="4" w:space="0" w:color="000000"/>
              <w:left w:val="single" w:sz="4" w:space="0" w:color="000000"/>
              <w:bottom w:val="single" w:sz="4" w:space="0" w:color="000000"/>
              <w:right w:val="single" w:sz="4" w:space="0" w:color="000000"/>
            </w:tcBorders>
            <w:vAlign w:val="center"/>
          </w:tcPr>
          <w:p w14:paraId="22B36627"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м</w:t>
            </w:r>
          </w:p>
        </w:tc>
        <w:tc>
          <w:tcPr>
            <w:tcW w:w="916" w:type="dxa"/>
            <w:tcBorders>
              <w:top w:val="single" w:sz="4" w:space="0" w:color="000000"/>
              <w:left w:val="single" w:sz="4" w:space="0" w:color="000000"/>
              <w:bottom w:val="single" w:sz="4" w:space="0" w:color="000000"/>
              <w:right w:val="single" w:sz="4" w:space="0" w:color="000000"/>
            </w:tcBorders>
            <w:vAlign w:val="center"/>
          </w:tcPr>
          <w:p w14:paraId="5762A841" w14:textId="34C118DF"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w:t>
            </w:r>
          </w:p>
        </w:tc>
        <w:tc>
          <w:tcPr>
            <w:tcW w:w="917" w:type="dxa"/>
            <w:tcBorders>
              <w:top w:val="single" w:sz="4" w:space="0" w:color="000000"/>
              <w:left w:val="single" w:sz="4" w:space="0" w:color="000000"/>
              <w:bottom w:val="single" w:sz="4" w:space="0" w:color="000000"/>
              <w:right w:val="single" w:sz="4" w:space="0" w:color="000000"/>
            </w:tcBorders>
            <w:vAlign w:val="center"/>
          </w:tcPr>
          <w:p w14:paraId="7EDDA764" w14:textId="6EE3EDCA"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w:t>
            </w:r>
          </w:p>
        </w:tc>
        <w:tc>
          <w:tcPr>
            <w:tcW w:w="917" w:type="dxa"/>
            <w:tcBorders>
              <w:top w:val="single" w:sz="4" w:space="0" w:color="000000"/>
              <w:left w:val="single" w:sz="4" w:space="0" w:color="000000"/>
              <w:bottom w:val="single" w:sz="4" w:space="0" w:color="000000"/>
              <w:right w:val="single" w:sz="4" w:space="0" w:color="000000"/>
            </w:tcBorders>
            <w:vAlign w:val="center"/>
          </w:tcPr>
          <w:p w14:paraId="186BA91B" w14:textId="392642DD"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w:t>
            </w:r>
          </w:p>
        </w:tc>
        <w:tc>
          <w:tcPr>
            <w:tcW w:w="916" w:type="dxa"/>
            <w:tcBorders>
              <w:top w:val="single" w:sz="4" w:space="0" w:color="000000"/>
              <w:left w:val="single" w:sz="4" w:space="0" w:color="000000"/>
              <w:bottom w:val="single" w:sz="4" w:space="0" w:color="000000"/>
              <w:right w:val="single" w:sz="4" w:space="0" w:color="000000"/>
            </w:tcBorders>
            <w:vAlign w:val="center"/>
          </w:tcPr>
          <w:p w14:paraId="75433B5C" w14:textId="0BDFE218"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w:t>
            </w:r>
          </w:p>
        </w:tc>
        <w:tc>
          <w:tcPr>
            <w:tcW w:w="917" w:type="dxa"/>
            <w:tcBorders>
              <w:top w:val="single" w:sz="4" w:space="0" w:color="000000"/>
              <w:left w:val="single" w:sz="4" w:space="0" w:color="000000"/>
              <w:bottom w:val="single" w:sz="4" w:space="0" w:color="000000"/>
              <w:right w:val="single" w:sz="4" w:space="0" w:color="000000"/>
            </w:tcBorders>
            <w:vAlign w:val="center"/>
          </w:tcPr>
          <w:p w14:paraId="2F492E5C" w14:textId="26F162F9"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w:t>
            </w:r>
          </w:p>
        </w:tc>
        <w:tc>
          <w:tcPr>
            <w:tcW w:w="917" w:type="dxa"/>
            <w:tcBorders>
              <w:top w:val="single" w:sz="4" w:space="0" w:color="000000"/>
              <w:left w:val="single" w:sz="4" w:space="0" w:color="000000"/>
              <w:bottom w:val="single" w:sz="4" w:space="0" w:color="000000"/>
              <w:right w:val="single" w:sz="4" w:space="0" w:color="000000"/>
            </w:tcBorders>
            <w:vAlign w:val="center"/>
          </w:tcPr>
          <w:p w14:paraId="258455AB" w14:textId="156EC366"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w:t>
            </w:r>
          </w:p>
        </w:tc>
        <w:tc>
          <w:tcPr>
            <w:tcW w:w="916" w:type="dxa"/>
            <w:tcBorders>
              <w:top w:val="single" w:sz="4" w:space="0" w:color="000000"/>
              <w:left w:val="single" w:sz="4" w:space="0" w:color="000000"/>
              <w:bottom w:val="single" w:sz="4" w:space="0" w:color="000000"/>
              <w:right w:val="single" w:sz="4" w:space="0" w:color="000000"/>
            </w:tcBorders>
            <w:vAlign w:val="center"/>
          </w:tcPr>
          <w:p w14:paraId="60D73738" w14:textId="554AEAD5"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w:t>
            </w:r>
          </w:p>
        </w:tc>
        <w:tc>
          <w:tcPr>
            <w:tcW w:w="917" w:type="dxa"/>
            <w:tcBorders>
              <w:top w:val="single" w:sz="4" w:space="0" w:color="000000"/>
              <w:left w:val="single" w:sz="4" w:space="0" w:color="000000"/>
              <w:bottom w:val="single" w:sz="4" w:space="0" w:color="000000"/>
              <w:right w:val="single" w:sz="4" w:space="0" w:color="000000"/>
            </w:tcBorders>
            <w:vAlign w:val="center"/>
          </w:tcPr>
          <w:p w14:paraId="3B6E3EBA" w14:textId="361FD1DC"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w:t>
            </w:r>
          </w:p>
        </w:tc>
        <w:tc>
          <w:tcPr>
            <w:tcW w:w="917" w:type="dxa"/>
            <w:tcBorders>
              <w:top w:val="single" w:sz="4" w:space="0" w:color="000000"/>
              <w:left w:val="single" w:sz="4" w:space="0" w:color="000000"/>
              <w:bottom w:val="single" w:sz="4" w:space="0" w:color="000000"/>
              <w:right w:val="single" w:sz="4" w:space="0" w:color="000000"/>
            </w:tcBorders>
            <w:vAlign w:val="center"/>
          </w:tcPr>
          <w:p w14:paraId="0F69482E" w14:textId="7DC2AEA6"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w:t>
            </w:r>
          </w:p>
        </w:tc>
        <w:tc>
          <w:tcPr>
            <w:tcW w:w="916" w:type="dxa"/>
            <w:tcBorders>
              <w:top w:val="single" w:sz="4" w:space="0" w:color="000000"/>
              <w:left w:val="single" w:sz="4" w:space="0" w:color="000000"/>
              <w:bottom w:val="single" w:sz="4" w:space="0" w:color="000000"/>
              <w:right w:val="single" w:sz="4" w:space="0" w:color="000000"/>
            </w:tcBorders>
            <w:vAlign w:val="center"/>
          </w:tcPr>
          <w:p w14:paraId="5502C1AF" w14:textId="30B30C51"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w:t>
            </w:r>
          </w:p>
        </w:tc>
        <w:tc>
          <w:tcPr>
            <w:tcW w:w="917" w:type="dxa"/>
            <w:tcBorders>
              <w:top w:val="single" w:sz="4" w:space="0" w:color="000000"/>
              <w:left w:val="single" w:sz="4" w:space="0" w:color="000000"/>
              <w:bottom w:val="single" w:sz="4" w:space="0" w:color="000000"/>
              <w:right w:val="single" w:sz="4" w:space="0" w:color="000000"/>
            </w:tcBorders>
            <w:vAlign w:val="center"/>
          </w:tcPr>
          <w:p w14:paraId="65CD4085" w14:textId="5FEC5C8F"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w:t>
            </w:r>
          </w:p>
        </w:tc>
        <w:tc>
          <w:tcPr>
            <w:tcW w:w="917" w:type="dxa"/>
            <w:tcBorders>
              <w:top w:val="single" w:sz="4" w:space="0" w:color="000000"/>
              <w:left w:val="single" w:sz="4" w:space="0" w:color="000000"/>
              <w:bottom w:val="single" w:sz="4" w:space="0" w:color="000000"/>
              <w:right w:val="single" w:sz="4" w:space="0" w:color="000000"/>
            </w:tcBorders>
            <w:vAlign w:val="center"/>
          </w:tcPr>
          <w:p w14:paraId="0E312861" w14:textId="09A7D1B0"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w:t>
            </w:r>
          </w:p>
        </w:tc>
        <w:tc>
          <w:tcPr>
            <w:tcW w:w="916" w:type="dxa"/>
            <w:tcBorders>
              <w:top w:val="single" w:sz="4" w:space="0" w:color="000000"/>
              <w:left w:val="single" w:sz="4" w:space="0" w:color="000000"/>
              <w:bottom w:val="single" w:sz="4" w:space="0" w:color="000000"/>
              <w:right w:val="single" w:sz="4" w:space="0" w:color="000000"/>
            </w:tcBorders>
            <w:vAlign w:val="center"/>
          </w:tcPr>
          <w:p w14:paraId="0EE6C099" w14:textId="06240A75"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w:t>
            </w:r>
          </w:p>
        </w:tc>
        <w:tc>
          <w:tcPr>
            <w:tcW w:w="917" w:type="dxa"/>
            <w:tcBorders>
              <w:top w:val="single" w:sz="4" w:space="0" w:color="000000"/>
              <w:left w:val="single" w:sz="4" w:space="0" w:color="000000"/>
              <w:bottom w:val="single" w:sz="4" w:space="0" w:color="000000"/>
              <w:right w:val="single" w:sz="4" w:space="0" w:color="000000"/>
            </w:tcBorders>
            <w:vAlign w:val="center"/>
          </w:tcPr>
          <w:p w14:paraId="45775944" w14:textId="2FB1E2DA"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w:t>
            </w:r>
          </w:p>
        </w:tc>
        <w:tc>
          <w:tcPr>
            <w:tcW w:w="917" w:type="dxa"/>
            <w:tcBorders>
              <w:top w:val="single" w:sz="4" w:space="0" w:color="000000"/>
              <w:left w:val="single" w:sz="4" w:space="0" w:color="000000"/>
              <w:bottom w:val="single" w:sz="4" w:space="0" w:color="000000"/>
              <w:right w:val="single" w:sz="4" w:space="0" w:color="000000"/>
            </w:tcBorders>
            <w:vAlign w:val="center"/>
          </w:tcPr>
          <w:p w14:paraId="0EA85B93" w14:textId="56588F73"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w:t>
            </w:r>
          </w:p>
        </w:tc>
      </w:tr>
      <w:tr w:rsidR="006950F5" w:rsidRPr="00A12A44" w14:paraId="461BD8AD" w14:textId="77777777" w:rsidTr="00A40D0F">
        <w:trPr>
          <w:trHeight w:val="20"/>
        </w:trPr>
        <w:tc>
          <w:tcPr>
            <w:tcW w:w="737" w:type="dxa"/>
            <w:tcBorders>
              <w:top w:val="single" w:sz="4" w:space="0" w:color="000000"/>
              <w:left w:val="single" w:sz="4" w:space="0" w:color="000000"/>
              <w:bottom w:val="single" w:sz="4" w:space="0" w:color="000000"/>
              <w:right w:val="single" w:sz="4" w:space="0" w:color="000000"/>
            </w:tcBorders>
            <w:vAlign w:val="center"/>
          </w:tcPr>
          <w:p w14:paraId="51B243CE"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1.2</w:t>
            </w:r>
          </w:p>
        </w:tc>
        <w:tc>
          <w:tcPr>
            <w:tcW w:w="4678" w:type="dxa"/>
            <w:tcBorders>
              <w:top w:val="single" w:sz="4" w:space="0" w:color="000000"/>
              <w:left w:val="single" w:sz="4" w:space="0" w:color="000000"/>
              <w:bottom w:val="single" w:sz="4" w:space="0" w:color="000000"/>
              <w:right w:val="single" w:sz="4" w:space="0" w:color="000000"/>
            </w:tcBorders>
            <w:vAlign w:val="center"/>
          </w:tcPr>
          <w:p w14:paraId="3EE01692" w14:textId="77777777" w:rsidR="006950F5" w:rsidRPr="00A40D0F" w:rsidRDefault="006950F5" w:rsidP="006950F5">
            <w:pPr>
              <w:contextualSpacing/>
              <w:jc w:val="right"/>
              <w:rPr>
                <w:rFonts w:ascii="Arial" w:eastAsia="Calibri" w:hAnsi="Arial" w:cs="Arial"/>
                <w:sz w:val="18"/>
                <w:szCs w:val="18"/>
                <w:lang w:eastAsia="en-US"/>
              </w:rPr>
            </w:pPr>
            <w:r w:rsidRPr="00A40D0F">
              <w:rPr>
                <w:rFonts w:ascii="Arial" w:eastAsia="Calibri" w:hAnsi="Arial" w:cs="Arial"/>
                <w:sz w:val="18"/>
                <w:szCs w:val="18"/>
                <w:lang w:eastAsia="en-US"/>
              </w:rPr>
              <w:t xml:space="preserve">распределительных </w:t>
            </w:r>
          </w:p>
        </w:tc>
        <w:tc>
          <w:tcPr>
            <w:tcW w:w="993" w:type="dxa"/>
            <w:tcBorders>
              <w:top w:val="single" w:sz="4" w:space="0" w:color="000000"/>
              <w:left w:val="single" w:sz="4" w:space="0" w:color="000000"/>
              <w:bottom w:val="single" w:sz="4" w:space="0" w:color="000000"/>
              <w:right w:val="single" w:sz="4" w:space="0" w:color="000000"/>
            </w:tcBorders>
            <w:vAlign w:val="center"/>
          </w:tcPr>
          <w:p w14:paraId="35CEA59F" w14:textId="77777777" w:rsidR="006950F5" w:rsidRPr="00A40D0F" w:rsidRDefault="00372D39" w:rsidP="006950F5">
            <w:pPr>
              <w:contextualSpacing/>
              <w:jc w:val="center"/>
              <w:rPr>
                <w:rFonts w:ascii="Arial" w:eastAsia="Calibri" w:hAnsi="Arial" w:cs="Arial"/>
                <w:sz w:val="18"/>
                <w:szCs w:val="18"/>
                <w:lang w:eastAsia="en-US"/>
              </w:rPr>
            </w:pPr>
            <m:oMathPara>
              <m:oMath>
                <m:sSubSup>
                  <m:sSubSupPr>
                    <m:ctrlPr>
                      <w:rPr>
                        <w:rFonts w:ascii="Cambria Math" w:eastAsia="Calibri" w:hAnsi="Arial" w:cs="Arial"/>
                        <w:i/>
                        <w:noProof/>
                        <w:sz w:val="18"/>
                        <w:szCs w:val="18"/>
                        <w:lang w:eastAsia="en-US"/>
                      </w:rPr>
                    </m:ctrlPr>
                  </m:sSubSupPr>
                  <m:e>
                    <m:r>
                      <w:rPr>
                        <w:rFonts w:ascii="Cambria Math" w:eastAsia="Calibri" w:hAnsi="Arial" w:cs="Arial"/>
                        <w:noProof/>
                        <w:sz w:val="18"/>
                        <w:szCs w:val="18"/>
                        <w:lang w:eastAsia="en-US"/>
                      </w:rPr>
                      <m:t>L</m:t>
                    </m:r>
                  </m:e>
                  <m:sub>
                    <m:r>
                      <w:rPr>
                        <w:rFonts w:ascii="Cambria Math" w:eastAsia="Calibri" w:hAnsi="Arial" w:cs="Arial"/>
                        <w:noProof/>
                        <w:sz w:val="18"/>
                        <w:szCs w:val="18"/>
                        <w:lang w:eastAsia="en-US"/>
                      </w:rPr>
                      <m:t>j</m:t>
                    </m:r>
                  </m:sub>
                  <m:sup>
                    <m:r>
                      <m:rPr>
                        <m:nor/>
                      </m:rPr>
                      <w:rPr>
                        <w:rFonts w:ascii="Cambria Math" w:eastAsia="Calibri" w:hAnsi="Arial" w:cs="Arial"/>
                        <w:noProof/>
                        <w:sz w:val="18"/>
                        <w:szCs w:val="18"/>
                        <w:lang w:eastAsia="en-US"/>
                      </w:rPr>
                      <m:t>расп</m:t>
                    </m:r>
                    <m:ctrlPr>
                      <w:rPr>
                        <w:rFonts w:ascii="Cambria Math" w:eastAsia="Calibri" w:hAnsi="Cambria Math" w:cs="Arial"/>
                        <w:noProof/>
                        <w:sz w:val="18"/>
                        <w:szCs w:val="18"/>
                        <w:lang w:eastAsia="en-US"/>
                      </w:rPr>
                    </m:ctrlPr>
                  </m:sup>
                </m:sSubSup>
              </m:oMath>
            </m:oMathPara>
          </w:p>
        </w:tc>
        <w:tc>
          <w:tcPr>
            <w:tcW w:w="1133" w:type="dxa"/>
            <w:tcBorders>
              <w:top w:val="single" w:sz="4" w:space="0" w:color="000000"/>
              <w:left w:val="single" w:sz="4" w:space="0" w:color="000000"/>
              <w:bottom w:val="single" w:sz="4" w:space="0" w:color="000000"/>
              <w:right w:val="single" w:sz="4" w:space="0" w:color="000000"/>
            </w:tcBorders>
            <w:vAlign w:val="center"/>
          </w:tcPr>
          <w:p w14:paraId="53B4A2A5"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м</w:t>
            </w:r>
          </w:p>
        </w:tc>
        <w:tc>
          <w:tcPr>
            <w:tcW w:w="916" w:type="dxa"/>
            <w:tcBorders>
              <w:top w:val="single" w:sz="4" w:space="0" w:color="000000"/>
              <w:left w:val="single" w:sz="4" w:space="0" w:color="000000"/>
              <w:bottom w:val="single" w:sz="4" w:space="0" w:color="000000"/>
              <w:right w:val="single" w:sz="4" w:space="0" w:color="000000"/>
            </w:tcBorders>
            <w:vAlign w:val="center"/>
          </w:tcPr>
          <w:p w14:paraId="53D084A2" w14:textId="1E8408D8"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1222,0</w:t>
            </w:r>
          </w:p>
        </w:tc>
        <w:tc>
          <w:tcPr>
            <w:tcW w:w="917" w:type="dxa"/>
            <w:tcBorders>
              <w:top w:val="single" w:sz="4" w:space="0" w:color="000000"/>
              <w:left w:val="single" w:sz="4" w:space="0" w:color="000000"/>
              <w:bottom w:val="single" w:sz="4" w:space="0" w:color="000000"/>
              <w:right w:val="single" w:sz="4" w:space="0" w:color="000000"/>
            </w:tcBorders>
            <w:vAlign w:val="center"/>
          </w:tcPr>
          <w:p w14:paraId="017D1BE3" w14:textId="4A5406AF"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1222,0</w:t>
            </w:r>
          </w:p>
        </w:tc>
        <w:tc>
          <w:tcPr>
            <w:tcW w:w="917" w:type="dxa"/>
            <w:tcBorders>
              <w:top w:val="single" w:sz="4" w:space="0" w:color="000000"/>
              <w:left w:val="single" w:sz="4" w:space="0" w:color="000000"/>
              <w:bottom w:val="single" w:sz="4" w:space="0" w:color="000000"/>
              <w:right w:val="single" w:sz="4" w:space="0" w:color="000000"/>
            </w:tcBorders>
            <w:vAlign w:val="center"/>
          </w:tcPr>
          <w:p w14:paraId="37A38F8F" w14:textId="1491349A"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1222,0</w:t>
            </w:r>
          </w:p>
        </w:tc>
        <w:tc>
          <w:tcPr>
            <w:tcW w:w="916" w:type="dxa"/>
            <w:tcBorders>
              <w:top w:val="single" w:sz="4" w:space="0" w:color="000000"/>
              <w:left w:val="single" w:sz="4" w:space="0" w:color="000000"/>
              <w:bottom w:val="single" w:sz="4" w:space="0" w:color="000000"/>
              <w:right w:val="single" w:sz="4" w:space="0" w:color="000000"/>
            </w:tcBorders>
            <w:vAlign w:val="center"/>
          </w:tcPr>
          <w:p w14:paraId="18C72E5B" w14:textId="219BC74C"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1222,0</w:t>
            </w:r>
          </w:p>
        </w:tc>
        <w:tc>
          <w:tcPr>
            <w:tcW w:w="917" w:type="dxa"/>
            <w:tcBorders>
              <w:top w:val="single" w:sz="4" w:space="0" w:color="000000"/>
              <w:left w:val="single" w:sz="4" w:space="0" w:color="000000"/>
              <w:bottom w:val="single" w:sz="4" w:space="0" w:color="000000"/>
              <w:right w:val="single" w:sz="4" w:space="0" w:color="000000"/>
            </w:tcBorders>
            <w:vAlign w:val="center"/>
          </w:tcPr>
          <w:p w14:paraId="2C4A09FD" w14:textId="70396FCB"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1222,0</w:t>
            </w:r>
          </w:p>
        </w:tc>
        <w:tc>
          <w:tcPr>
            <w:tcW w:w="917" w:type="dxa"/>
            <w:tcBorders>
              <w:top w:val="single" w:sz="4" w:space="0" w:color="000000"/>
              <w:left w:val="single" w:sz="4" w:space="0" w:color="000000"/>
              <w:bottom w:val="single" w:sz="4" w:space="0" w:color="000000"/>
              <w:right w:val="single" w:sz="4" w:space="0" w:color="000000"/>
            </w:tcBorders>
            <w:vAlign w:val="center"/>
          </w:tcPr>
          <w:p w14:paraId="2F6DF9D7" w14:textId="6682BFFF"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1222,0</w:t>
            </w:r>
          </w:p>
        </w:tc>
        <w:tc>
          <w:tcPr>
            <w:tcW w:w="916" w:type="dxa"/>
            <w:tcBorders>
              <w:top w:val="single" w:sz="4" w:space="0" w:color="000000"/>
              <w:left w:val="single" w:sz="4" w:space="0" w:color="000000"/>
              <w:bottom w:val="single" w:sz="4" w:space="0" w:color="000000"/>
              <w:right w:val="single" w:sz="4" w:space="0" w:color="000000"/>
            </w:tcBorders>
            <w:vAlign w:val="center"/>
          </w:tcPr>
          <w:p w14:paraId="29167929" w14:textId="410C8037"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1222,0</w:t>
            </w:r>
          </w:p>
        </w:tc>
        <w:tc>
          <w:tcPr>
            <w:tcW w:w="917" w:type="dxa"/>
            <w:tcBorders>
              <w:top w:val="single" w:sz="4" w:space="0" w:color="000000"/>
              <w:left w:val="single" w:sz="4" w:space="0" w:color="000000"/>
              <w:bottom w:val="single" w:sz="4" w:space="0" w:color="000000"/>
              <w:right w:val="single" w:sz="4" w:space="0" w:color="000000"/>
            </w:tcBorders>
            <w:vAlign w:val="center"/>
          </w:tcPr>
          <w:p w14:paraId="5E32DB61" w14:textId="179F8B02"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1222,0</w:t>
            </w:r>
          </w:p>
        </w:tc>
        <w:tc>
          <w:tcPr>
            <w:tcW w:w="917" w:type="dxa"/>
            <w:tcBorders>
              <w:top w:val="single" w:sz="4" w:space="0" w:color="000000"/>
              <w:left w:val="single" w:sz="4" w:space="0" w:color="000000"/>
              <w:bottom w:val="single" w:sz="4" w:space="0" w:color="000000"/>
              <w:right w:val="single" w:sz="4" w:space="0" w:color="000000"/>
            </w:tcBorders>
            <w:vAlign w:val="center"/>
          </w:tcPr>
          <w:p w14:paraId="60170EFF" w14:textId="5EA49B13"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1222,0</w:t>
            </w:r>
          </w:p>
        </w:tc>
        <w:tc>
          <w:tcPr>
            <w:tcW w:w="916" w:type="dxa"/>
            <w:tcBorders>
              <w:top w:val="single" w:sz="4" w:space="0" w:color="000000"/>
              <w:left w:val="single" w:sz="4" w:space="0" w:color="000000"/>
              <w:bottom w:val="single" w:sz="4" w:space="0" w:color="000000"/>
              <w:right w:val="single" w:sz="4" w:space="0" w:color="000000"/>
            </w:tcBorders>
            <w:vAlign w:val="center"/>
          </w:tcPr>
          <w:p w14:paraId="6FA74904" w14:textId="6BDE0F73"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1222,0</w:t>
            </w:r>
          </w:p>
        </w:tc>
        <w:tc>
          <w:tcPr>
            <w:tcW w:w="917" w:type="dxa"/>
            <w:tcBorders>
              <w:top w:val="single" w:sz="4" w:space="0" w:color="000000"/>
              <w:left w:val="single" w:sz="4" w:space="0" w:color="000000"/>
              <w:bottom w:val="single" w:sz="4" w:space="0" w:color="000000"/>
              <w:right w:val="single" w:sz="4" w:space="0" w:color="000000"/>
            </w:tcBorders>
            <w:vAlign w:val="center"/>
          </w:tcPr>
          <w:p w14:paraId="7FA90C5F" w14:textId="4103B007"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1222,0</w:t>
            </w:r>
          </w:p>
        </w:tc>
        <w:tc>
          <w:tcPr>
            <w:tcW w:w="917" w:type="dxa"/>
            <w:tcBorders>
              <w:top w:val="single" w:sz="4" w:space="0" w:color="000000"/>
              <w:left w:val="single" w:sz="4" w:space="0" w:color="000000"/>
              <w:bottom w:val="single" w:sz="4" w:space="0" w:color="000000"/>
              <w:right w:val="single" w:sz="4" w:space="0" w:color="000000"/>
            </w:tcBorders>
            <w:vAlign w:val="center"/>
          </w:tcPr>
          <w:p w14:paraId="134C8456" w14:textId="4584E31F"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1222,0</w:t>
            </w:r>
          </w:p>
        </w:tc>
        <w:tc>
          <w:tcPr>
            <w:tcW w:w="916" w:type="dxa"/>
            <w:tcBorders>
              <w:top w:val="single" w:sz="4" w:space="0" w:color="000000"/>
              <w:left w:val="single" w:sz="4" w:space="0" w:color="000000"/>
              <w:bottom w:val="single" w:sz="4" w:space="0" w:color="000000"/>
              <w:right w:val="single" w:sz="4" w:space="0" w:color="000000"/>
            </w:tcBorders>
            <w:vAlign w:val="center"/>
          </w:tcPr>
          <w:p w14:paraId="797D9967" w14:textId="1609E94A"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1222,0</w:t>
            </w:r>
          </w:p>
        </w:tc>
        <w:tc>
          <w:tcPr>
            <w:tcW w:w="917" w:type="dxa"/>
            <w:tcBorders>
              <w:top w:val="single" w:sz="4" w:space="0" w:color="000000"/>
              <w:left w:val="single" w:sz="4" w:space="0" w:color="000000"/>
              <w:bottom w:val="single" w:sz="4" w:space="0" w:color="000000"/>
              <w:right w:val="single" w:sz="4" w:space="0" w:color="000000"/>
            </w:tcBorders>
            <w:vAlign w:val="center"/>
          </w:tcPr>
          <w:p w14:paraId="6272ED2A" w14:textId="15478B3C"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1222,0</w:t>
            </w:r>
          </w:p>
        </w:tc>
        <w:tc>
          <w:tcPr>
            <w:tcW w:w="917" w:type="dxa"/>
            <w:tcBorders>
              <w:top w:val="single" w:sz="4" w:space="0" w:color="000000"/>
              <w:left w:val="single" w:sz="4" w:space="0" w:color="000000"/>
              <w:bottom w:val="single" w:sz="4" w:space="0" w:color="000000"/>
              <w:right w:val="single" w:sz="4" w:space="0" w:color="000000"/>
            </w:tcBorders>
            <w:vAlign w:val="center"/>
          </w:tcPr>
          <w:p w14:paraId="6E01620F" w14:textId="74B53DFB"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1222,0</w:t>
            </w:r>
          </w:p>
        </w:tc>
      </w:tr>
      <w:tr w:rsidR="006950F5" w:rsidRPr="00A12A44" w14:paraId="7334F580" w14:textId="77777777" w:rsidTr="00A40D0F">
        <w:trPr>
          <w:trHeight w:val="20"/>
        </w:trPr>
        <w:tc>
          <w:tcPr>
            <w:tcW w:w="737" w:type="dxa"/>
            <w:tcBorders>
              <w:top w:val="single" w:sz="4" w:space="0" w:color="000000"/>
              <w:left w:val="single" w:sz="4" w:space="0" w:color="000000"/>
              <w:bottom w:val="single" w:sz="4" w:space="0" w:color="000000"/>
              <w:right w:val="single" w:sz="4" w:space="0" w:color="000000"/>
            </w:tcBorders>
            <w:vAlign w:val="center"/>
          </w:tcPr>
          <w:p w14:paraId="35544F2C"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2.</w:t>
            </w:r>
          </w:p>
        </w:tc>
        <w:tc>
          <w:tcPr>
            <w:tcW w:w="4678" w:type="dxa"/>
            <w:tcBorders>
              <w:top w:val="single" w:sz="4" w:space="0" w:color="000000"/>
              <w:left w:val="single" w:sz="4" w:space="0" w:color="000000"/>
              <w:bottom w:val="single" w:sz="4" w:space="0" w:color="000000"/>
              <w:right w:val="single" w:sz="4" w:space="0" w:color="000000"/>
            </w:tcBorders>
          </w:tcPr>
          <w:p w14:paraId="7E6E1B27" w14:textId="77777777" w:rsidR="006950F5" w:rsidRPr="00A40D0F" w:rsidRDefault="006950F5" w:rsidP="006950F5">
            <w:pPr>
              <w:contextualSpacing/>
              <w:rPr>
                <w:rFonts w:ascii="Arial" w:eastAsia="Calibri" w:hAnsi="Arial" w:cs="Arial"/>
                <w:sz w:val="18"/>
                <w:szCs w:val="18"/>
                <w:lang w:eastAsia="en-US"/>
              </w:rPr>
            </w:pPr>
            <w:r w:rsidRPr="00A40D0F">
              <w:rPr>
                <w:rFonts w:ascii="Arial" w:eastAsia="Calibri" w:hAnsi="Arial" w:cs="Arial"/>
                <w:sz w:val="18"/>
                <w:szCs w:val="18"/>
                <w:lang w:eastAsia="en-US"/>
              </w:rPr>
              <w:t>Материальная характеристика тепловых сетей, в т.ч.:</w:t>
            </w:r>
          </w:p>
        </w:tc>
        <w:tc>
          <w:tcPr>
            <w:tcW w:w="993" w:type="dxa"/>
            <w:tcBorders>
              <w:top w:val="single" w:sz="4" w:space="0" w:color="000000"/>
              <w:left w:val="single" w:sz="4" w:space="0" w:color="000000"/>
              <w:bottom w:val="single" w:sz="4" w:space="0" w:color="000000"/>
              <w:right w:val="single" w:sz="4" w:space="0" w:color="000000"/>
            </w:tcBorders>
            <w:vAlign w:val="center"/>
          </w:tcPr>
          <w:p w14:paraId="6114B501" w14:textId="77777777" w:rsidR="006950F5" w:rsidRPr="00A40D0F" w:rsidRDefault="00372D39" w:rsidP="006950F5">
            <w:pPr>
              <w:contextualSpacing/>
              <w:jc w:val="center"/>
              <w:rPr>
                <w:rFonts w:ascii="Arial" w:eastAsia="Calibri" w:hAnsi="Arial" w:cs="Arial"/>
                <w:sz w:val="18"/>
                <w:szCs w:val="18"/>
                <w:lang w:eastAsia="en-US"/>
              </w:rPr>
            </w:pPr>
            <m:oMathPara>
              <m:oMath>
                <m:sSub>
                  <m:sSubPr>
                    <m:ctrlPr>
                      <w:rPr>
                        <w:rFonts w:ascii="Cambria Math" w:eastAsia="Calibri" w:hAnsi="Arial" w:cs="Arial"/>
                        <w:i/>
                        <w:noProof/>
                        <w:sz w:val="18"/>
                        <w:szCs w:val="18"/>
                        <w:lang w:eastAsia="en-US"/>
                      </w:rPr>
                    </m:ctrlPr>
                  </m:sSubPr>
                  <m:e>
                    <m:r>
                      <w:rPr>
                        <w:rFonts w:ascii="Cambria Math" w:eastAsia="Calibri" w:hAnsi="Arial" w:cs="Arial"/>
                        <w:noProof/>
                        <w:sz w:val="18"/>
                        <w:szCs w:val="18"/>
                        <w:lang w:eastAsia="en-US"/>
                      </w:rPr>
                      <m:t>M</m:t>
                    </m:r>
                  </m:e>
                  <m:sub>
                    <m:r>
                      <w:rPr>
                        <w:rFonts w:ascii="Cambria Math" w:eastAsia="Calibri" w:hAnsi="Arial" w:cs="Arial"/>
                        <w:noProof/>
                        <w:sz w:val="18"/>
                        <w:szCs w:val="18"/>
                        <w:lang w:eastAsia="en-US"/>
                      </w:rPr>
                      <m:t>j</m:t>
                    </m:r>
                  </m:sub>
                </m:sSub>
              </m:oMath>
            </m:oMathPara>
          </w:p>
        </w:tc>
        <w:tc>
          <w:tcPr>
            <w:tcW w:w="1133" w:type="dxa"/>
            <w:tcBorders>
              <w:top w:val="single" w:sz="4" w:space="0" w:color="000000"/>
              <w:left w:val="single" w:sz="4" w:space="0" w:color="000000"/>
              <w:bottom w:val="single" w:sz="4" w:space="0" w:color="000000"/>
              <w:right w:val="single" w:sz="4" w:space="0" w:color="000000"/>
            </w:tcBorders>
            <w:vAlign w:val="center"/>
          </w:tcPr>
          <w:p w14:paraId="7270E1B8"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м</w:t>
            </w:r>
            <w:r w:rsidRPr="00A40D0F">
              <w:rPr>
                <w:rFonts w:ascii="Arial" w:eastAsia="Calibri" w:hAnsi="Arial" w:cs="Arial"/>
                <w:sz w:val="18"/>
                <w:szCs w:val="18"/>
                <w:vertAlign w:val="superscript"/>
                <w:lang w:eastAsia="en-US"/>
              </w:rPr>
              <w:t>2</w:t>
            </w:r>
          </w:p>
        </w:tc>
        <w:tc>
          <w:tcPr>
            <w:tcW w:w="916" w:type="dxa"/>
            <w:tcBorders>
              <w:top w:val="single" w:sz="4" w:space="0" w:color="000000"/>
              <w:left w:val="single" w:sz="4" w:space="0" w:color="000000"/>
              <w:bottom w:val="single" w:sz="4" w:space="0" w:color="000000"/>
              <w:right w:val="single" w:sz="4" w:space="0" w:color="000000"/>
            </w:tcBorders>
            <w:vAlign w:val="center"/>
          </w:tcPr>
          <w:p w14:paraId="6F90416F" w14:textId="6817C76F"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179,4</w:t>
            </w:r>
          </w:p>
        </w:tc>
        <w:tc>
          <w:tcPr>
            <w:tcW w:w="917" w:type="dxa"/>
            <w:tcBorders>
              <w:top w:val="single" w:sz="4" w:space="0" w:color="000000"/>
              <w:left w:val="single" w:sz="4" w:space="0" w:color="000000"/>
              <w:bottom w:val="single" w:sz="4" w:space="0" w:color="000000"/>
              <w:right w:val="single" w:sz="4" w:space="0" w:color="000000"/>
            </w:tcBorders>
            <w:vAlign w:val="center"/>
          </w:tcPr>
          <w:p w14:paraId="0C2B2741" w14:textId="734AD3E6"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179,4</w:t>
            </w:r>
          </w:p>
        </w:tc>
        <w:tc>
          <w:tcPr>
            <w:tcW w:w="917" w:type="dxa"/>
            <w:tcBorders>
              <w:top w:val="single" w:sz="4" w:space="0" w:color="000000"/>
              <w:left w:val="single" w:sz="4" w:space="0" w:color="000000"/>
              <w:bottom w:val="single" w:sz="4" w:space="0" w:color="000000"/>
              <w:right w:val="single" w:sz="4" w:space="0" w:color="000000"/>
            </w:tcBorders>
            <w:vAlign w:val="center"/>
          </w:tcPr>
          <w:p w14:paraId="6E8D99B0" w14:textId="18B011F2"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179,4</w:t>
            </w:r>
          </w:p>
        </w:tc>
        <w:tc>
          <w:tcPr>
            <w:tcW w:w="916" w:type="dxa"/>
            <w:tcBorders>
              <w:top w:val="single" w:sz="4" w:space="0" w:color="000000"/>
              <w:left w:val="single" w:sz="4" w:space="0" w:color="000000"/>
              <w:bottom w:val="single" w:sz="4" w:space="0" w:color="000000"/>
              <w:right w:val="single" w:sz="4" w:space="0" w:color="000000"/>
            </w:tcBorders>
            <w:vAlign w:val="center"/>
          </w:tcPr>
          <w:p w14:paraId="494DF42A" w14:textId="35AD4044"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179,4</w:t>
            </w:r>
          </w:p>
        </w:tc>
        <w:tc>
          <w:tcPr>
            <w:tcW w:w="917" w:type="dxa"/>
            <w:tcBorders>
              <w:top w:val="single" w:sz="4" w:space="0" w:color="000000"/>
              <w:left w:val="single" w:sz="4" w:space="0" w:color="000000"/>
              <w:bottom w:val="single" w:sz="4" w:space="0" w:color="000000"/>
              <w:right w:val="single" w:sz="4" w:space="0" w:color="000000"/>
            </w:tcBorders>
            <w:vAlign w:val="center"/>
          </w:tcPr>
          <w:p w14:paraId="4E9CD995" w14:textId="528731E4"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179,4</w:t>
            </w:r>
          </w:p>
        </w:tc>
        <w:tc>
          <w:tcPr>
            <w:tcW w:w="917" w:type="dxa"/>
            <w:tcBorders>
              <w:top w:val="single" w:sz="4" w:space="0" w:color="000000"/>
              <w:left w:val="single" w:sz="4" w:space="0" w:color="000000"/>
              <w:bottom w:val="single" w:sz="4" w:space="0" w:color="000000"/>
              <w:right w:val="single" w:sz="4" w:space="0" w:color="000000"/>
            </w:tcBorders>
            <w:vAlign w:val="center"/>
          </w:tcPr>
          <w:p w14:paraId="7253F94D" w14:textId="2791D2B8"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179,4</w:t>
            </w:r>
          </w:p>
        </w:tc>
        <w:tc>
          <w:tcPr>
            <w:tcW w:w="916" w:type="dxa"/>
            <w:tcBorders>
              <w:top w:val="single" w:sz="4" w:space="0" w:color="000000"/>
              <w:left w:val="single" w:sz="4" w:space="0" w:color="000000"/>
              <w:bottom w:val="single" w:sz="4" w:space="0" w:color="000000"/>
              <w:right w:val="single" w:sz="4" w:space="0" w:color="000000"/>
            </w:tcBorders>
            <w:vAlign w:val="center"/>
          </w:tcPr>
          <w:p w14:paraId="1A8FE674" w14:textId="204D9CFC"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179,4</w:t>
            </w:r>
          </w:p>
        </w:tc>
        <w:tc>
          <w:tcPr>
            <w:tcW w:w="917" w:type="dxa"/>
            <w:tcBorders>
              <w:top w:val="single" w:sz="4" w:space="0" w:color="000000"/>
              <w:left w:val="single" w:sz="4" w:space="0" w:color="000000"/>
              <w:bottom w:val="single" w:sz="4" w:space="0" w:color="000000"/>
              <w:right w:val="single" w:sz="4" w:space="0" w:color="000000"/>
            </w:tcBorders>
            <w:vAlign w:val="center"/>
          </w:tcPr>
          <w:p w14:paraId="1D889DC6" w14:textId="5C8C359A"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179,4</w:t>
            </w:r>
          </w:p>
        </w:tc>
        <w:tc>
          <w:tcPr>
            <w:tcW w:w="917" w:type="dxa"/>
            <w:tcBorders>
              <w:top w:val="single" w:sz="4" w:space="0" w:color="000000"/>
              <w:left w:val="single" w:sz="4" w:space="0" w:color="000000"/>
              <w:bottom w:val="single" w:sz="4" w:space="0" w:color="000000"/>
              <w:right w:val="single" w:sz="4" w:space="0" w:color="000000"/>
            </w:tcBorders>
            <w:vAlign w:val="center"/>
          </w:tcPr>
          <w:p w14:paraId="1D198029" w14:textId="09F14EC8"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179,4</w:t>
            </w:r>
          </w:p>
        </w:tc>
        <w:tc>
          <w:tcPr>
            <w:tcW w:w="916" w:type="dxa"/>
            <w:tcBorders>
              <w:top w:val="single" w:sz="4" w:space="0" w:color="000000"/>
              <w:left w:val="single" w:sz="4" w:space="0" w:color="000000"/>
              <w:bottom w:val="single" w:sz="4" w:space="0" w:color="000000"/>
              <w:right w:val="single" w:sz="4" w:space="0" w:color="000000"/>
            </w:tcBorders>
            <w:vAlign w:val="center"/>
          </w:tcPr>
          <w:p w14:paraId="76566674" w14:textId="09680F79"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179,4</w:t>
            </w:r>
          </w:p>
        </w:tc>
        <w:tc>
          <w:tcPr>
            <w:tcW w:w="917" w:type="dxa"/>
            <w:tcBorders>
              <w:top w:val="single" w:sz="4" w:space="0" w:color="000000"/>
              <w:left w:val="single" w:sz="4" w:space="0" w:color="000000"/>
              <w:bottom w:val="single" w:sz="4" w:space="0" w:color="000000"/>
              <w:right w:val="single" w:sz="4" w:space="0" w:color="000000"/>
            </w:tcBorders>
            <w:vAlign w:val="center"/>
          </w:tcPr>
          <w:p w14:paraId="6BA56DDE" w14:textId="78264D00"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179,4</w:t>
            </w:r>
          </w:p>
        </w:tc>
        <w:tc>
          <w:tcPr>
            <w:tcW w:w="917" w:type="dxa"/>
            <w:tcBorders>
              <w:top w:val="single" w:sz="4" w:space="0" w:color="000000"/>
              <w:left w:val="single" w:sz="4" w:space="0" w:color="000000"/>
              <w:bottom w:val="single" w:sz="4" w:space="0" w:color="000000"/>
              <w:right w:val="single" w:sz="4" w:space="0" w:color="000000"/>
            </w:tcBorders>
            <w:vAlign w:val="center"/>
          </w:tcPr>
          <w:p w14:paraId="4474D60F" w14:textId="7064F41B"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179,4</w:t>
            </w:r>
          </w:p>
        </w:tc>
        <w:tc>
          <w:tcPr>
            <w:tcW w:w="916" w:type="dxa"/>
            <w:tcBorders>
              <w:top w:val="single" w:sz="4" w:space="0" w:color="000000"/>
              <w:left w:val="single" w:sz="4" w:space="0" w:color="000000"/>
              <w:bottom w:val="single" w:sz="4" w:space="0" w:color="000000"/>
              <w:right w:val="single" w:sz="4" w:space="0" w:color="000000"/>
            </w:tcBorders>
            <w:vAlign w:val="center"/>
          </w:tcPr>
          <w:p w14:paraId="5144D364" w14:textId="6BF59A6E"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179,4</w:t>
            </w:r>
          </w:p>
        </w:tc>
        <w:tc>
          <w:tcPr>
            <w:tcW w:w="917" w:type="dxa"/>
            <w:tcBorders>
              <w:top w:val="single" w:sz="4" w:space="0" w:color="000000"/>
              <w:left w:val="single" w:sz="4" w:space="0" w:color="000000"/>
              <w:bottom w:val="single" w:sz="4" w:space="0" w:color="000000"/>
              <w:right w:val="single" w:sz="4" w:space="0" w:color="000000"/>
            </w:tcBorders>
            <w:vAlign w:val="center"/>
          </w:tcPr>
          <w:p w14:paraId="586E8A47" w14:textId="48325A15"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179,4</w:t>
            </w:r>
          </w:p>
        </w:tc>
        <w:tc>
          <w:tcPr>
            <w:tcW w:w="917" w:type="dxa"/>
            <w:tcBorders>
              <w:top w:val="single" w:sz="4" w:space="0" w:color="000000"/>
              <w:left w:val="single" w:sz="4" w:space="0" w:color="000000"/>
              <w:bottom w:val="single" w:sz="4" w:space="0" w:color="000000"/>
              <w:right w:val="single" w:sz="4" w:space="0" w:color="000000"/>
            </w:tcBorders>
            <w:vAlign w:val="center"/>
          </w:tcPr>
          <w:p w14:paraId="23BBB5AA" w14:textId="4EB6B5AA"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179,4</w:t>
            </w:r>
          </w:p>
        </w:tc>
      </w:tr>
      <w:tr w:rsidR="006950F5" w:rsidRPr="00A12A44" w14:paraId="6E1DE6E5" w14:textId="77777777" w:rsidTr="00A40D0F">
        <w:trPr>
          <w:trHeight w:val="20"/>
        </w:trPr>
        <w:tc>
          <w:tcPr>
            <w:tcW w:w="737" w:type="dxa"/>
            <w:tcBorders>
              <w:top w:val="single" w:sz="4" w:space="0" w:color="000000"/>
              <w:left w:val="single" w:sz="4" w:space="0" w:color="000000"/>
              <w:bottom w:val="single" w:sz="4" w:space="0" w:color="000000"/>
              <w:right w:val="single" w:sz="4" w:space="0" w:color="000000"/>
            </w:tcBorders>
            <w:vAlign w:val="center"/>
          </w:tcPr>
          <w:p w14:paraId="51BB18EC"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2.1</w:t>
            </w:r>
          </w:p>
        </w:tc>
        <w:tc>
          <w:tcPr>
            <w:tcW w:w="4678" w:type="dxa"/>
            <w:tcBorders>
              <w:top w:val="single" w:sz="4" w:space="0" w:color="000000"/>
              <w:left w:val="single" w:sz="4" w:space="0" w:color="000000"/>
              <w:bottom w:val="single" w:sz="4" w:space="0" w:color="000000"/>
              <w:right w:val="single" w:sz="4" w:space="0" w:color="000000"/>
            </w:tcBorders>
            <w:vAlign w:val="center"/>
          </w:tcPr>
          <w:p w14:paraId="11B80575" w14:textId="77777777" w:rsidR="006950F5" w:rsidRPr="00A40D0F" w:rsidRDefault="006950F5" w:rsidP="006950F5">
            <w:pPr>
              <w:contextualSpacing/>
              <w:jc w:val="right"/>
              <w:rPr>
                <w:rFonts w:ascii="Arial" w:eastAsia="Calibri" w:hAnsi="Arial" w:cs="Arial"/>
                <w:sz w:val="18"/>
                <w:szCs w:val="18"/>
                <w:lang w:eastAsia="en-US"/>
              </w:rPr>
            </w:pPr>
            <w:r w:rsidRPr="00A40D0F">
              <w:rPr>
                <w:rFonts w:ascii="Arial" w:eastAsia="Calibri" w:hAnsi="Arial" w:cs="Arial"/>
                <w:sz w:val="18"/>
                <w:szCs w:val="18"/>
                <w:lang w:eastAsia="en-US"/>
              </w:rPr>
              <w:t xml:space="preserve"> магистральных </w:t>
            </w:r>
          </w:p>
        </w:tc>
        <w:tc>
          <w:tcPr>
            <w:tcW w:w="993" w:type="dxa"/>
            <w:tcBorders>
              <w:top w:val="single" w:sz="4" w:space="0" w:color="000000"/>
              <w:left w:val="single" w:sz="4" w:space="0" w:color="000000"/>
              <w:bottom w:val="single" w:sz="4" w:space="0" w:color="000000"/>
              <w:right w:val="single" w:sz="4" w:space="0" w:color="000000"/>
            </w:tcBorders>
            <w:vAlign w:val="center"/>
          </w:tcPr>
          <w:p w14:paraId="5BB6064F" w14:textId="77777777" w:rsidR="006950F5" w:rsidRPr="00A40D0F" w:rsidRDefault="00372D39" w:rsidP="006950F5">
            <w:pPr>
              <w:contextualSpacing/>
              <w:jc w:val="center"/>
              <w:rPr>
                <w:rFonts w:ascii="Arial" w:eastAsia="Calibri" w:hAnsi="Arial" w:cs="Arial"/>
                <w:sz w:val="18"/>
                <w:szCs w:val="18"/>
                <w:lang w:eastAsia="en-US"/>
              </w:rPr>
            </w:pPr>
            <m:oMathPara>
              <m:oMath>
                <m:sSubSup>
                  <m:sSubSupPr>
                    <m:ctrlPr>
                      <w:rPr>
                        <w:rFonts w:ascii="Cambria Math" w:eastAsia="Calibri" w:hAnsi="Arial" w:cs="Arial"/>
                        <w:i/>
                        <w:noProof/>
                        <w:sz w:val="18"/>
                        <w:szCs w:val="18"/>
                        <w:lang w:eastAsia="en-US"/>
                      </w:rPr>
                    </m:ctrlPr>
                  </m:sSubSupPr>
                  <m:e>
                    <m:r>
                      <w:rPr>
                        <w:rFonts w:ascii="Cambria Math" w:eastAsia="Calibri" w:hAnsi="Arial" w:cs="Arial"/>
                        <w:noProof/>
                        <w:sz w:val="18"/>
                        <w:szCs w:val="18"/>
                        <w:lang w:eastAsia="en-US"/>
                      </w:rPr>
                      <m:t>M</m:t>
                    </m:r>
                  </m:e>
                  <m:sub>
                    <m:r>
                      <w:rPr>
                        <w:rFonts w:ascii="Cambria Math" w:eastAsia="Calibri" w:hAnsi="Arial" w:cs="Arial"/>
                        <w:noProof/>
                        <w:sz w:val="18"/>
                        <w:szCs w:val="18"/>
                        <w:lang w:eastAsia="en-US"/>
                      </w:rPr>
                      <m:t>j</m:t>
                    </m:r>
                  </m:sub>
                  <m:sup>
                    <m:r>
                      <m:rPr>
                        <m:nor/>
                      </m:rPr>
                      <w:rPr>
                        <w:rFonts w:ascii="Cambria Math" w:eastAsia="Calibri" w:hAnsi="Arial" w:cs="Arial"/>
                        <w:noProof/>
                        <w:sz w:val="18"/>
                        <w:szCs w:val="18"/>
                        <w:lang w:eastAsia="en-US"/>
                      </w:rPr>
                      <m:t>маг</m:t>
                    </m:r>
                    <m:ctrlPr>
                      <w:rPr>
                        <w:rFonts w:ascii="Cambria Math" w:eastAsia="Calibri" w:hAnsi="Cambria Math" w:cs="Arial"/>
                        <w:noProof/>
                        <w:sz w:val="18"/>
                        <w:szCs w:val="18"/>
                        <w:lang w:eastAsia="en-US"/>
                      </w:rPr>
                    </m:ctrlPr>
                  </m:sup>
                </m:sSubSup>
              </m:oMath>
            </m:oMathPara>
          </w:p>
        </w:tc>
        <w:tc>
          <w:tcPr>
            <w:tcW w:w="1133" w:type="dxa"/>
            <w:tcBorders>
              <w:top w:val="single" w:sz="4" w:space="0" w:color="000000"/>
              <w:left w:val="single" w:sz="4" w:space="0" w:color="000000"/>
              <w:bottom w:val="single" w:sz="4" w:space="0" w:color="000000"/>
              <w:right w:val="single" w:sz="4" w:space="0" w:color="000000"/>
            </w:tcBorders>
            <w:vAlign w:val="center"/>
          </w:tcPr>
          <w:p w14:paraId="711CF65D"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м</w:t>
            </w:r>
            <w:r w:rsidRPr="00A40D0F">
              <w:rPr>
                <w:rFonts w:ascii="Arial" w:eastAsia="Calibri" w:hAnsi="Arial" w:cs="Arial"/>
                <w:sz w:val="18"/>
                <w:szCs w:val="18"/>
                <w:vertAlign w:val="superscript"/>
                <w:lang w:eastAsia="en-US"/>
              </w:rPr>
              <w:t>2</w:t>
            </w:r>
          </w:p>
        </w:tc>
        <w:tc>
          <w:tcPr>
            <w:tcW w:w="916" w:type="dxa"/>
            <w:tcBorders>
              <w:top w:val="single" w:sz="4" w:space="0" w:color="000000"/>
              <w:left w:val="single" w:sz="4" w:space="0" w:color="000000"/>
              <w:bottom w:val="single" w:sz="4" w:space="0" w:color="000000"/>
              <w:right w:val="single" w:sz="4" w:space="0" w:color="000000"/>
            </w:tcBorders>
            <w:vAlign w:val="center"/>
          </w:tcPr>
          <w:p w14:paraId="7F243CAD" w14:textId="52641306"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w:t>
            </w:r>
          </w:p>
        </w:tc>
        <w:tc>
          <w:tcPr>
            <w:tcW w:w="917" w:type="dxa"/>
            <w:tcBorders>
              <w:top w:val="single" w:sz="4" w:space="0" w:color="000000"/>
              <w:left w:val="single" w:sz="4" w:space="0" w:color="000000"/>
              <w:bottom w:val="single" w:sz="4" w:space="0" w:color="000000"/>
              <w:right w:val="single" w:sz="4" w:space="0" w:color="000000"/>
            </w:tcBorders>
            <w:vAlign w:val="center"/>
          </w:tcPr>
          <w:p w14:paraId="2C38B275" w14:textId="643AA5F8"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w:t>
            </w:r>
          </w:p>
        </w:tc>
        <w:tc>
          <w:tcPr>
            <w:tcW w:w="917" w:type="dxa"/>
            <w:tcBorders>
              <w:top w:val="single" w:sz="4" w:space="0" w:color="000000"/>
              <w:left w:val="single" w:sz="4" w:space="0" w:color="000000"/>
              <w:bottom w:val="single" w:sz="4" w:space="0" w:color="000000"/>
              <w:right w:val="single" w:sz="4" w:space="0" w:color="000000"/>
            </w:tcBorders>
            <w:vAlign w:val="center"/>
          </w:tcPr>
          <w:p w14:paraId="162304DA" w14:textId="38FDFE4D"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w:t>
            </w:r>
          </w:p>
        </w:tc>
        <w:tc>
          <w:tcPr>
            <w:tcW w:w="916" w:type="dxa"/>
            <w:tcBorders>
              <w:top w:val="single" w:sz="4" w:space="0" w:color="000000"/>
              <w:left w:val="single" w:sz="4" w:space="0" w:color="000000"/>
              <w:bottom w:val="single" w:sz="4" w:space="0" w:color="000000"/>
              <w:right w:val="single" w:sz="4" w:space="0" w:color="000000"/>
            </w:tcBorders>
            <w:vAlign w:val="center"/>
          </w:tcPr>
          <w:p w14:paraId="587DEA92" w14:textId="03119656"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w:t>
            </w:r>
          </w:p>
        </w:tc>
        <w:tc>
          <w:tcPr>
            <w:tcW w:w="917" w:type="dxa"/>
            <w:tcBorders>
              <w:top w:val="single" w:sz="4" w:space="0" w:color="000000"/>
              <w:left w:val="single" w:sz="4" w:space="0" w:color="000000"/>
              <w:bottom w:val="single" w:sz="4" w:space="0" w:color="000000"/>
              <w:right w:val="single" w:sz="4" w:space="0" w:color="000000"/>
            </w:tcBorders>
            <w:vAlign w:val="center"/>
          </w:tcPr>
          <w:p w14:paraId="719CD8E6" w14:textId="54C103DC"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w:t>
            </w:r>
          </w:p>
        </w:tc>
        <w:tc>
          <w:tcPr>
            <w:tcW w:w="917" w:type="dxa"/>
            <w:tcBorders>
              <w:top w:val="single" w:sz="4" w:space="0" w:color="000000"/>
              <w:left w:val="single" w:sz="4" w:space="0" w:color="000000"/>
              <w:bottom w:val="single" w:sz="4" w:space="0" w:color="000000"/>
              <w:right w:val="single" w:sz="4" w:space="0" w:color="000000"/>
            </w:tcBorders>
            <w:vAlign w:val="center"/>
          </w:tcPr>
          <w:p w14:paraId="2939E50B" w14:textId="0BBDE59F"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w:t>
            </w:r>
          </w:p>
        </w:tc>
        <w:tc>
          <w:tcPr>
            <w:tcW w:w="916" w:type="dxa"/>
            <w:tcBorders>
              <w:top w:val="single" w:sz="4" w:space="0" w:color="000000"/>
              <w:left w:val="single" w:sz="4" w:space="0" w:color="000000"/>
              <w:bottom w:val="single" w:sz="4" w:space="0" w:color="000000"/>
              <w:right w:val="single" w:sz="4" w:space="0" w:color="000000"/>
            </w:tcBorders>
            <w:vAlign w:val="center"/>
          </w:tcPr>
          <w:p w14:paraId="2D14A9A5" w14:textId="0F1EAEF3"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w:t>
            </w:r>
          </w:p>
        </w:tc>
        <w:tc>
          <w:tcPr>
            <w:tcW w:w="917" w:type="dxa"/>
            <w:tcBorders>
              <w:top w:val="single" w:sz="4" w:space="0" w:color="000000"/>
              <w:left w:val="single" w:sz="4" w:space="0" w:color="000000"/>
              <w:bottom w:val="single" w:sz="4" w:space="0" w:color="000000"/>
              <w:right w:val="single" w:sz="4" w:space="0" w:color="000000"/>
            </w:tcBorders>
            <w:vAlign w:val="center"/>
          </w:tcPr>
          <w:p w14:paraId="0CBCDFD5" w14:textId="272A5DDF"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w:t>
            </w:r>
          </w:p>
        </w:tc>
        <w:tc>
          <w:tcPr>
            <w:tcW w:w="917" w:type="dxa"/>
            <w:tcBorders>
              <w:top w:val="single" w:sz="4" w:space="0" w:color="000000"/>
              <w:left w:val="single" w:sz="4" w:space="0" w:color="000000"/>
              <w:bottom w:val="single" w:sz="4" w:space="0" w:color="000000"/>
              <w:right w:val="single" w:sz="4" w:space="0" w:color="000000"/>
            </w:tcBorders>
            <w:vAlign w:val="center"/>
          </w:tcPr>
          <w:p w14:paraId="44E3AD65" w14:textId="1F5FF354"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w:t>
            </w:r>
          </w:p>
        </w:tc>
        <w:tc>
          <w:tcPr>
            <w:tcW w:w="916" w:type="dxa"/>
            <w:tcBorders>
              <w:top w:val="single" w:sz="4" w:space="0" w:color="000000"/>
              <w:left w:val="single" w:sz="4" w:space="0" w:color="000000"/>
              <w:bottom w:val="single" w:sz="4" w:space="0" w:color="000000"/>
              <w:right w:val="single" w:sz="4" w:space="0" w:color="000000"/>
            </w:tcBorders>
            <w:vAlign w:val="center"/>
          </w:tcPr>
          <w:p w14:paraId="6D7FCC50" w14:textId="3F06A3A6"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w:t>
            </w:r>
          </w:p>
        </w:tc>
        <w:tc>
          <w:tcPr>
            <w:tcW w:w="917" w:type="dxa"/>
            <w:tcBorders>
              <w:top w:val="single" w:sz="4" w:space="0" w:color="000000"/>
              <w:left w:val="single" w:sz="4" w:space="0" w:color="000000"/>
              <w:bottom w:val="single" w:sz="4" w:space="0" w:color="000000"/>
              <w:right w:val="single" w:sz="4" w:space="0" w:color="000000"/>
            </w:tcBorders>
            <w:vAlign w:val="center"/>
          </w:tcPr>
          <w:p w14:paraId="5ACE03FC" w14:textId="7CC0F1BD"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w:t>
            </w:r>
          </w:p>
        </w:tc>
        <w:tc>
          <w:tcPr>
            <w:tcW w:w="917" w:type="dxa"/>
            <w:tcBorders>
              <w:top w:val="single" w:sz="4" w:space="0" w:color="000000"/>
              <w:left w:val="single" w:sz="4" w:space="0" w:color="000000"/>
              <w:bottom w:val="single" w:sz="4" w:space="0" w:color="000000"/>
              <w:right w:val="single" w:sz="4" w:space="0" w:color="000000"/>
            </w:tcBorders>
            <w:vAlign w:val="center"/>
          </w:tcPr>
          <w:p w14:paraId="2C7BBC2E" w14:textId="1106E915"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w:t>
            </w:r>
          </w:p>
        </w:tc>
        <w:tc>
          <w:tcPr>
            <w:tcW w:w="916" w:type="dxa"/>
            <w:tcBorders>
              <w:top w:val="single" w:sz="4" w:space="0" w:color="000000"/>
              <w:left w:val="single" w:sz="4" w:space="0" w:color="000000"/>
              <w:bottom w:val="single" w:sz="4" w:space="0" w:color="000000"/>
              <w:right w:val="single" w:sz="4" w:space="0" w:color="000000"/>
            </w:tcBorders>
            <w:vAlign w:val="center"/>
          </w:tcPr>
          <w:p w14:paraId="21EEFE30" w14:textId="51288333"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w:t>
            </w:r>
          </w:p>
        </w:tc>
        <w:tc>
          <w:tcPr>
            <w:tcW w:w="917" w:type="dxa"/>
            <w:tcBorders>
              <w:top w:val="single" w:sz="4" w:space="0" w:color="000000"/>
              <w:left w:val="single" w:sz="4" w:space="0" w:color="000000"/>
              <w:bottom w:val="single" w:sz="4" w:space="0" w:color="000000"/>
              <w:right w:val="single" w:sz="4" w:space="0" w:color="000000"/>
            </w:tcBorders>
            <w:vAlign w:val="center"/>
          </w:tcPr>
          <w:p w14:paraId="689A4A3B" w14:textId="1A3E1AB0"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w:t>
            </w:r>
          </w:p>
        </w:tc>
        <w:tc>
          <w:tcPr>
            <w:tcW w:w="917" w:type="dxa"/>
            <w:tcBorders>
              <w:top w:val="single" w:sz="4" w:space="0" w:color="000000"/>
              <w:left w:val="single" w:sz="4" w:space="0" w:color="000000"/>
              <w:bottom w:val="single" w:sz="4" w:space="0" w:color="000000"/>
              <w:right w:val="single" w:sz="4" w:space="0" w:color="000000"/>
            </w:tcBorders>
            <w:vAlign w:val="center"/>
          </w:tcPr>
          <w:p w14:paraId="021EAEA0" w14:textId="5B929FA3"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w:t>
            </w:r>
          </w:p>
        </w:tc>
      </w:tr>
      <w:tr w:rsidR="006950F5" w:rsidRPr="00A12A44" w14:paraId="6A6A76F3" w14:textId="77777777" w:rsidTr="00A40D0F">
        <w:trPr>
          <w:trHeight w:val="20"/>
        </w:trPr>
        <w:tc>
          <w:tcPr>
            <w:tcW w:w="737" w:type="dxa"/>
            <w:tcBorders>
              <w:top w:val="single" w:sz="4" w:space="0" w:color="000000"/>
              <w:left w:val="single" w:sz="4" w:space="0" w:color="000000"/>
              <w:bottom w:val="single" w:sz="4" w:space="0" w:color="000000"/>
              <w:right w:val="single" w:sz="4" w:space="0" w:color="000000"/>
            </w:tcBorders>
            <w:vAlign w:val="center"/>
          </w:tcPr>
          <w:p w14:paraId="0C2FD6EF"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lastRenderedPageBreak/>
              <w:t>2.2.</w:t>
            </w:r>
          </w:p>
        </w:tc>
        <w:tc>
          <w:tcPr>
            <w:tcW w:w="4678" w:type="dxa"/>
            <w:tcBorders>
              <w:top w:val="single" w:sz="4" w:space="0" w:color="000000"/>
              <w:left w:val="single" w:sz="4" w:space="0" w:color="000000"/>
              <w:bottom w:val="single" w:sz="4" w:space="0" w:color="000000"/>
              <w:right w:val="single" w:sz="4" w:space="0" w:color="000000"/>
            </w:tcBorders>
            <w:vAlign w:val="center"/>
          </w:tcPr>
          <w:p w14:paraId="22553D0F" w14:textId="77777777" w:rsidR="006950F5" w:rsidRPr="00A40D0F" w:rsidRDefault="006950F5" w:rsidP="006950F5">
            <w:pPr>
              <w:contextualSpacing/>
              <w:jc w:val="right"/>
              <w:rPr>
                <w:rFonts w:ascii="Arial" w:eastAsia="Calibri" w:hAnsi="Arial" w:cs="Arial"/>
                <w:sz w:val="18"/>
                <w:szCs w:val="18"/>
                <w:lang w:eastAsia="en-US"/>
              </w:rPr>
            </w:pPr>
            <w:r w:rsidRPr="00A40D0F">
              <w:rPr>
                <w:rFonts w:ascii="Arial" w:eastAsia="Calibri" w:hAnsi="Arial" w:cs="Arial"/>
                <w:sz w:val="18"/>
                <w:szCs w:val="18"/>
                <w:lang w:eastAsia="en-US"/>
              </w:rPr>
              <w:t xml:space="preserve"> распределительных</w:t>
            </w:r>
          </w:p>
        </w:tc>
        <w:tc>
          <w:tcPr>
            <w:tcW w:w="993" w:type="dxa"/>
            <w:tcBorders>
              <w:top w:val="single" w:sz="4" w:space="0" w:color="000000"/>
              <w:left w:val="single" w:sz="4" w:space="0" w:color="000000"/>
              <w:bottom w:val="single" w:sz="4" w:space="0" w:color="000000"/>
              <w:right w:val="single" w:sz="4" w:space="0" w:color="000000"/>
            </w:tcBorders>
            <w:vAlign w:val="center"/>
          </w:tcPr>
          <w:p w14:paraId="3B141EB3" w14:textId="77777777" w:rsidR="006950F5" w:rsidRPr="00A40D0F" w:rsidRDefault="00372D39" w:rsidP="006950F5">
            <w:pPr>
              <w:contextualSpacing/>
              <w:jc w:val="center"/>
              <w:rPr>
                <w:rFonts w:ascii="Arial" w:eastAsia="Calibri" w:hAnsi="Arial" w:cs="Arial"/>
                <w:sz w:val="18"/>
                <w:szCs w:val="18"/>
                <w:lang w:eastAsia="en-US"/>
              </w:rPr>
            </w:pPr>
            <m:oMathPara>
              <m:oMath>
                <m:sSubSup>
                  <m:sSubSupPr>
                    <m:ctrlPr>
                      <w:rPr>
                        <w:rFonts w:ascii="Cambria Math" w:eastAsia="Calibri" w:hAnsi="Arial" w:cs="Arial"/>
                        <w:i/>
                        <w:noProof/>
                        <w:sz w:val="18"/>
                        <w:szCs w:val="18"/>
                        <w:lang w:eastAsia="en-US"/>
                      </w:rPr>
                    </m:ctrlPr>
                  </m:sSubSupPr>
                  <m:e>
                    <m:r>
                      <w:rPr>
                        <w:rFonts w:ascii="Cambria Math" w:eastAsia="Calibri" w:hAnsi="Arial" w:cs="Arial"/>
                        <w:noProof/>
                        <w:sz w:val="18"/>
                        <w:szCs w:val="18"/>
                        <w:lang w:eastAsia="en-US"/>
                      </w:rPr>
                      <m:t>M</m:t>
                    </m:r>
                  </m:e>
                  <m:sub>
                    <m:r>
                      <w:rPr>
                        <w:rFonts w:ascii="Cambria Math" w:eastAsia="Calibri" w:hAnsi="Arial" w:cs="Arial"/>
                        <w:noProof/>
                        <w:sz w:val="18"/>
                        <w:szCs w:val="18"/>
                        <w:lang w:eastAsia="en-US"/>
                      </w:rPr>
                      <m:t>j</m:t>
                    </m:r>
                  </m:sub>
                  <m:sup>
                    <m:r>
                      <m:rPr>
                        <m:nor/>
                      </m:rPr>
                      <w:rPr>
                        <w:rFonts w:ascii="Cambria Math" w:eastAsia="Calibri" w:hAnsi="Arial" w:cs="Arial"/>
                        <w:noProof/>
                        <w:sz w:val="18"/>
                        <w:szCs w:val="18"/>
                        <w:lang w:eastAsia="en-US"/>
                      </w:rPr>
                      <m:t>расп</m:t>
                    </m:r>
                    <m:ctrlPr>
                      <w:rPr>
                        <w:rFonts w:ascii="Cambria Math" w:eastAsia="Calibri" w:hAnsi="Cambria Math" w:cs="Arial"/>
                        <w:noProof/>
                        <w:sz w:val="18"/>
                        <w:szCs w:val="18"/>
                        <w:lang w:eastAsia="en-US"/>
                      </w:rPr>
                    </m:ctrlPr>
                  </m:sup>
                </m:sSubSup>
              </m:oMath>
            </m:oMathPara>
          </w:p>
        </w:tc>
        <w:tc>
          <w:tcPr>
            <w:tcW w:w="1133" w:type="dxa"/>
            <w:tcBorders>
              <w:top w:val="single" w:sz="4" w:space="0" w:color="000000"/>
              <w:left w:val="single" w:sz="4" w:space="0" w:color="000000"/>
              <w:bottom w:val="single" w:sz="4" w:space="0" w:color="000000"/>
              <w:right w:val="single" w:sz="4" w:space="0" w:color="000000"/>
            </w:tcBorders>
            <w:vAlign w:val="center"/>
          </w:tcPr>
          <w:p w14:paraId="0DEA7FFD"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м</w:t>
            </w:r>
            <w:r w:rsidRPr="00A40D0F">
              <w:rPr>
                <w:rFonts w:ascii="Arial" w:eastAsia="Calibri" w:hAnsi="Arial" w:cs="Arial"/>
                <w:sz w:val="18"/>
                <w:szCs w:val="18"/>
                <w:vertAlign w:val="superscript"/>
                <w:lang w:eastAsia="en-US"/>
              </w:rPr>
              <w:t>2</w:t>
            </w:r>
          </w:p>
        </w:tc>
        <w:tc>
          <w:tcPr>
            <w:tcW w:w="916" w:type="dxa"/>
            <w:tcBorders>
              <w:top w:val="single" w:sz="4" w:space="0" w:color="000000"/>
              <w:left w:val="single" w:sz="4" w:space="0" w:color="000000"/>
              <w:bottom w:val="single" w:sz="4" w:space="0" w:color="000000"/>
              <w:right w:val="single" w:sz="4" w:space="0" w:color="000000"/>
            </w:tcBorders>
            <w:vAlign w:val="center"/>
          </w:tcPr>
          <w:p w14:paraId="783CC0E8" w14:textId="230317EB"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179,4</w:t>
            </w:r>
          </w:p>
        </w:tc>
        <w:tc>
          <w:tcPr>
            <w:tcW w:w="917" w:type="dxa"/>
            <w:tcBorders>
              <w:top w:val="single" w:sz="4" w:space="0" w:color="000000"/>
              <w:left w:val="single" w:sz="4" w:space="0" w:color="000000"/>
              <w:bottom w:val="single" w:sz="4" w:space="0" w:color="000000"/>
              <w:right w:val="single" w:sz="4" w:space="0" w:color="000000"/>
            </w:tcBorders>
            <w:vAlign w:val="center"/>
          </w:tcPr>
          <w:p w14:paraId="4DC186BB" w14:textId="48B954D5"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179,4</w:t>
            </w:r>
          </w:p>
        </w:tc>
        <w:tc>
          <w:tcPr>
            <w:tcW w:w="917" w:type="dxa"/>
            <w:tcBorders>
              <w:top w:val="single" w:sz="4" w:space="0" w:color="000000"/>
              <w:left w:val="single" w:sz="4" w:space="0" w:color="000000"/>
              <w:bottom w:val="single" w:sz="4" w:space="0" w:color="000000"/>
              <w:right w:val="single" w:sz="4" w:space="0" w:color="000000"/>
            </w:tcBorders>
            <w:vAlign w:val="center"/>
          </w:tcPr>
          <w:p w14:paraId="145A96EB" w14:textId="08F84DA4"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179,4</w:t>
            </w:r>
          </w:p>
        </w:tc>
        <w:tc>
          <w:tcPr>
            <w:tcW w:w="916" w:type="dxa"/>
            <w:tcBorders>
              <w:top w:val="single" w:sz="4" w:space="0" w:color="000000"/>
              <w:left w:val="single" w:sz="4" w:space="0" w:color="000000"/>
              <w:bottom w:val="single" w:sz="4" w:space="0" w:color="000000"/>
              <w:right w:val="single" w:sz="4" w:space="0" w:color="000000"/>
            </w:tcBorders>
            <w:vAlign w:val="center"/>
          </w:tcPr>
          <w:p w14:paraId="725C66D2" w14:textId="38C75363"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179,4</w:t>
            </w:r>
          </w:p>
        </w:tc>
        <w:tc>
          <w:tcPr>
            <w:tcW w:w="917" w:type="dxa"/>
            <w:tcBorders>
              <w:top w:val="single" w:sz="4" w:space="0" w:color="000000"/>
              <w:left w:val="single" w:sz="4" w:space="0" w:color="000000"/>
              <w:bottom w:val="single" w:sz="4" w:space="0" w:color="000000"/>
              <w:right w:val="single" w:sz="4" w:space="0" w:color="000000"/>
            </w:tcBorders>
            <w:vAlign w:val="center"/>
          </w:tcPr>
          <w:p w14:paraId="5DE181FF" w14:textId="51D6C964"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179,4</w:t>
            </w:r>
          </w:p>
        </w:tc>
        <w:tc>
          <w:tcPr>
            <w:tcW w:w="917" w:type="dxa"/>
            <w:tcBorders>
              <w:top w:val="single" w:sz="4" w:space="0" w:color="000000"/>
              <w:left w:val="single" w:sz="4" w:space="0" w:color="000000"/>
              <w:bottom w:val="single" w:sz="4" w:space="0" w:color="000000"/>
              <w:right w:val="single" w:sz="4" w:space="0" w:color="000000"/>
            </w:tcBorders>
            <w:vAlign w:val="center"/>
          </w:tcPr>
          <w:p w14:paraId="2F44E948" w14:textId="37F8E5A8"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179,4</w:t>
            </w:r>
          </w:p>
        </w:tc>
        <w:tc>
          <w:tcPr>
            <w:tcW w:w="916" w:type="dxa"/>
            <w:tcBorders>
              <w:top w:val="single" w:sz="4" w:space="0" w:color="000000"/>
              <w:left w:val="single" w:sz="4" w:space="0" w:color="000000"/>
              <w:bottom w:val="single" w:sz="4" w:space="0" w:color="000000"/>
              <w:right w:val="single" w:sz="4" w:space="0" w:color="000000"/>
            </w:tcBorders>
            <w:vAlign w:val="center"/>
          </w:tcPr>
          <w:p w14:paraId="01B63A3D" w14:textId="628F402F"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179,4</w:t>
            </w:r>
          </w:p>
        </w:tc>
        <w:tc>
          <w:tcPr>
            <w:tcW w:w="917" w:type="dxa"/>
            <w:tcBorders>
              <w:top w:val="single" w:sz="4" w:space="0" w:color="000000"/>
              <w:left w:val="single" w:sz="4" w:space="0" w:color="000000"/>
              <w:bottom w:val="single" w:sz="4" w:space="0" w:color="000000"/>
              <w:right w:val="single" w:sz="4" w:space="0" w:color="000000"/>
            </w:tcBorders>
            <w:vAlign w:val="center"/>
          </w:tcPr>
          <w:p w14:paraId="46E4E9C9" w14:textId="2C9E4954"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179,4</w:t>
            </w:r>
          </w:p>
        </w:tc>
        <w:tc>
          <w:tcPr>
            <w:tcW w:w="917" w:type="dxa"/>
            <w:tcBorders>
              <w:top w:val="single" w:sz="4" w:space="0" w:color="000000"/>
              <w:left w:val="single" w:sz="4" w:space="0" w:color="000000"/>
              <w:bottom w:val="single" w:sz="4" w:space="0" w:color="000000"/>
              <w:right w:val="single" w:sz="4" w:space="0" w:color="000000"/>
            </w:tcBorders>
            <w:vAlign w:val="center"/>
          </w:tcPr>
          <w:p w14:paraId="56E9A3A1" w14:textId="4F6FF7D4"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179,4</w:t>
            </w:r>
          </w:p>
        </w:tc>
        <w:tc>
          <w:tcPr>
            <w:tcW w:w="916" w:type="dxa"/>
            <w:tcBorders>
              <w:top w:val="single" w:sz="4" w:space="0" w:color="000000"/>
              <w:left w:val="single" w:sz="4" w:space="0" w:color="000000"/>
              <w:bottom w:val="single" w:sz="4" w:space="0" w:color="000000"/>
              <w:right w:val="single" w:sz="4" w:space="0" w:color="000000"/>
            </w:tcBorders>
            <w:vAlign w:val="center"/>
          </w:tcPr>
          <w:p w14:paraId="5C373FA3" w14:textId="15835177"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179,4</w:t>
            </w:r>
          </w:p>
        </w:tc>
        <w:tc>
          <w:tcPr>
            <w:tcW w:w="917" w:type="dxa"/>
            <w:tcBorders>
              <w:top w:val="single" w:sz="4" w:space="0" w:color="000000"/>
              <w:left w:val="single" w:sz="4" w:space="0" w:color="000000"/>
              <w:bottom w:val="single" w:sz="4" w:space="0" w:color="000000"/>
              <w:right w:val="single" w:sz="4" w:space="0" w:color="000000"/>
            </w:tcBorders>
            <w:vAlign w:val="center"/>
          </w:tcPr>
          <w:p w14:paraId="4E913C7C" w14:textId="69D906B6"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179,4</w:t>
            </w:r>
          </w:p>
        </w:tc>
        <w:tc>
          <w:tcPr>
            <w:tcW w:w="917" w:type="dxa"/>
            <w:tcBorders>
              <w:top w:val="single" w:sz="4" w:space="0" w:color="000000"/>
              <w:left w:val="single" w:sz="4" w:space="0" w:color="000000"/>
              <w:bottom w:val="single" w:sz="4" w:space="0" w:color="000000"/>
              <w:right w:val="single" w:sz="4" w:space="0" w:color="000000"/>
            </w:tcBorders>
            <w:vAlign w:val="center"/>
          </w:tcPr>
          <w:p w14:paraId="34CA4CF2" w14:textId="45E37512"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179,4</w:t>
            </w:r>
          </w:p>
        </w:tc>
        <w:tc>
          <w:tcPr>
            <w:tcW w:w="916" w:type="dxa"/>
            <w:tcBorders>
              <w:top w:val="single" w:sz="4" w:space="0" w:color="000000"/>
              <w:left w:val="single" w:sz="4" w:space="0" w:color="000000"/>
              <w:bottom w:val="single" w:sz="4" w:space="0" w:color="000000"/>
              <w:right w:val="single" w:sz="4" w:space="0" w:color="000000"/>
            </w:tcBorders>
            <w:vAlign w:val="center"/>
          </w:tcPr>
          <w:p w14:paraId="4FF6A8F8" w14:textId="420EFE2B"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179,4</w:t>
            </w:r>
          </w:p>
        </w:tc>
        <w:tc>
          <w:tcPr>
            <w:tcW w:w="917" w:type="dxa"/>
            <w:tcBorders>
              <w:top w:val="single" w:sz="4" w:space="0" w:color="000000"/>
              <w:left w:val="single" w:sz="4" w:space="0" w:color="000000"/>
              <w:bottom w:val="single" w:sz="4" w:space="0" w:color="000000"/>
              <w:right w:val="single" w:sz="4" w:space="0" w:color="000000"/>
            </w:tcBorders>
            <w:vAlign w:val="center"/>
          </w:tcPr>
          <w:p w14:paraId="44BD0FC1" w14:textId="54398E2A"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179,4</w:t>
            </w:r>
          </w:p>
        </w:tc>
        <w:tc>
          <w:tcPr>
            <w:tcW w:w="917" w:type="dxa"/>
            <w:tcBorders>
              <w:top w:val="single" w:sz="4" w:space="0" w:color="000000"/>
              <w:left w:val="single" w:sz="4" w:space="0" w:color="000000"/>
              <w:bottom w:val="single" w:sz="4" w:space="0" w:color="000000"/>
              <w:right w:val="single" w:sz="4" w:space="0" w:color="000000"/>
            </w:tcBorders>
            <w:vAlign w:val="center"/>
          </w:tcPr>
          <w:p w14:paraId="24123AE7" w14:textId="3F0FB33B"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179,4</w:t>
            </w:r>
          </w:p>
        </w:tc>
      </w:tr>
      <w:tr w:rsidR="006950F5" w:rsidRPr="00A12A44" w14:paraId="12DD0DC1" w14:textId="77777777" w:rsidTr="00A40D0F">
        <w:trPr>
          <w:trHeight w:val="20"/>
        </w:trPr>
        <w:tc>
          <w:tcPr>
            <w:tcW w:w="737" w:type="dxa"/>
            <w:tcBorders>
              <w:top w:val="single" w:sz="4" w:space="0" w:color="000000"/>
              <w:left w:val="single" w:sz="4" w:space="0" w:color="000000"/>
              <w:bottom w:val="single" w:sz="4" w:space="0" w:color="000000"/>
              <w:right w:val="single" w:sz="4" w:space="0" w:color="000000"/>
            </w:tcBorders>
            <w:vAlign w:val="center"/>
          </w:tcPr>
          <w:p w14:paraId="1162299D"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3.</w:t>
            </w:r>
          </w:p>
        </w:tc>
        <w:tc>
          <w:tcPr>
            <w:tcW w:w="4678" w:type="dxa"/>
            <w:tcBorders>
              <w:top w:val="single" w:sz="4" w:space="0" w:color="000000"/>
              <w:left w:val="single" w:sz="4" w:space="0" w:color="000000"/>
              <w:bottom w:val="single" w:sz="4" w:space="0" w:color="000000"/>
              <w:right w:val="single" w:sz="4" w:space="0" w:color="000000"/>
            </w:tcBorders>
          </w:tcPr>
          <w:p w14:paraId="7DE31DA2" w14:textId="77777777" w:rsidR="006950F5" w:rsidRPr="00A40D0F" w:rsidRDefault="006950F5" w:rsidP="006950F5">
            <w:pPr>
              <w:contextualSpacing/>
              <w:rPr>
                <w:rFonts w:ascii="Arial" w:eastAsia="Calibri" w:hAnsi="Arial" w:cs="Arial"/>
                <w:sz w:val="18"/>
                <w:szCs w:val="18"/>
                <w:lang w:eastAsia="en-US"/>
              </w:rPr>
            </w:pPr>
            <w:r w:rsidRPr="00A40D0F">
              <w:rPr>
                <w:rFonts w:ascii="Arial" w:eastAsia="Calibri" w:hAnsi="Arial" w:cs="Arial"/>
                <w:sz w:val="18"/>
                <w:szCs w:val="18"/>
                <w:lang w:eastAsia="en-US"/>
              </w:rPr>
              <w:t>Средний срок эксплуатации тепловых сетей</w:t>
            </w:r>
          </w:p>
        </w:tc>
        <w:tc>
          <w:tcPr>
            <w:tcW w:w="993" w:type="dxa"/>
            <w:tcBorders>
              <w:top w:val="single" w:sz="4" w:space="0" w:color="000000"/>
              <w:left w:val="single" w:sz="4" w:space="0" w:color="000000"/>
              <w:bottom w:val="single" w:sz="4" w:space="0" w:color="000000"/>
              <w:right w:val="single" w:sz="4" w:space="0" w:color="000000"/>
            </w:tcBorders>
            <w:vAlign w:val="center"/>
          </w:tcPr>
          <w:p w14:paraId="0CF4D980" w14:textId="77777777" w:rsidR="006950F5" w:rsidRPr="00A40D0F" w:rsidRDefault="00372D39" w:rsidP="006950F5">
            <w:pPr>
              <w:contextualSpacing/>
              <w:jc w:val="center"/>
              <w:rPr>
                <w:rFonts w:ascii="Arial" w:eastAsia="Calibri" w:hAnsi="Arial" w:cs="Arial"/>
                <w:sz w:val="18"/>
                <w:szCs w:val="18"/>
                <w:lang w:eastAsia="en-US"/>
              </w:rPr>
            </w:pPr>
            <m:oMathPara>
              <m:oMath>
                <m:sSub>
                  <m:sSubPr>
                    <m:ctrlPr>
                      <w:rPr>
                        <w:rFonts w:ascii="Cambria Math" w:eastAsia="Calibri" w:hAnsi="Cambria Math" w:cs="Arial"/>
                        <w:i/>
                        <w:noProof/>
                        <w:sz w:val="18"/>
                        <w:szCs w:val="18"/>
                        <w:lang w:eastAsia="en-US"/>
                      </w:rPr>
                    </m:ctrlPr>
                  </m:sSubPr>
                  <m:e>
                    <m:r>
                      <w:rPr>
                        <w:rFonts w:ascii="Cambria Math" w:eastAsia="Calibri" w:hAnsi="Arial" w:cs="Arial"/>
                        <w:noProof/>
                        <w:sz w:val="18"/>
                        <w:szCs w:val="18"/>
                        <w:lang w:eastAsia="en-US"/>
                      </w:rPr>
                      <m:t>Э</m:t>
                    </m:r>
                  </m:e>
                  <m:sub>
                    <m:r>
                      <w:rPr>
                        <w:rFonts w:ascii="Cambria Math" w:eastAsia="Calibri" w:hAnsi="Arial" w:cs="Arial"/>
                        <w:noProof/>
                        <w:sz w:val="18"/>
                        <w:szCs w:val="18"/>
                        <w:lang w:eastAsia="en-US"/>
                      </w:rPr>
                      <m:t>j</m:t>
                    </m:r>
                    <m:ctrlPr>
                      <w:rPr>
                        <w:rFonts w:ascii="Cambria Math" w:eastAsia="Calibri" w:hAnsi="Arial" w:cs="Arial"/>
                        <w:i/>
                        <w:noProof/>
                        <w:sz w:val="18"/>
                        <w:szCs w:val="18"/>
                        <w:lang w:eastAsia="en-US"/>
                      </w:rPr>
                    </m:ctrlPr>
                  </m:sub>
                </m:sSub>
              </m:oMath>
            </m:oMathPara>
          </w:p>
        </w:tc>
        <w:tc>
          <w:tcPr>
            <w:tcW w:w="1133" w:type="dxa"/>
            <w:tcBorders>
              <w:top w:val="single" w:sz="4" w:space="0" w:color="000000"/>
              <w:left w:val="single" w:sz="4" w:space="0" w:color="000000"/>
              <w:bottom w:val="single" w:sz="4" w:space="0" w:color="000000"/>
              <w:right w:val="single" w:sz="4" w:space="0" w:color="000000"/>
            </w:tcBorders>
            <w:vAlign w:val="center"/>
          </w:tcPr>
          <w:p w14:paraId="2848AA8A"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лет</w:t>
            </w:r>
          </w:p>
        </w:tc>
        <w:tc>
          <w:tcPr>
            <w:tcW w:w="916" w:type="dxa"/>
            <w:tcBorders>
              <w:top w:val="single" w:sz="4" w:space="0" w:color="000000"/>
              <w:left w:val="single" w:sz="4" w:space="0" w:color="000000"/>
              <w:bottom w:val="single" w:sz="4" w:space="0" w:color="000000"/>
              <w:right w:val="single" w:sz="4" w:space="0" w:color="000000"/>
            </w:tcBorders>
            <w:vAlign w:val="center"/>
          </w:tcPr>
          <w:p w14:paraId="06C33BF7" w14:textId="585BAD55"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35,0</w:t>
            </w:r>
          </w:p>
        </w:tc>
        <w:tc>
          <w:tcPr>
            <w:tcW w:w="917" w:type="dxa"/>
            <w:tcBorders>
              <w:top w:val="single" w:sz="4" w:space="0" w:color="000000"/>
              <w:left w:val="single" w:sz="4" w:space="0" w:color="000000"/>
              <w:bottom w:val="single" w:sz="4" w:space="0" w:color="000000"/>
              <w:right w:val="single" w:sz="4" w:space="0" w:color="000000"/>
            </w:tcBorders>
            <w:vAlign w:val="center"/>
          </w:tcPr>
          <w:p w14:paraId="0AE01F51" w14:textId="501579FC"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36,0</w:t>
            </w:r>
          </w:p>
        </w:tc>
        <w:tc>
          <w:tcPr>
            <w:tcW w:w="917" w:type="dxa"/>
            <w:tcBorders>
              <w:top w:val="single" w:sz="4" w:space="0" w:color="000000"/>
              <w:left w:val="single" w:sz="4" w:space="0" w:color="000000"/>
              <w:bottom w:val="single" w:sz="4" w:space="0" w:color="000000"/>
              <w:right w:val="single" w:sz="4" w:space="0" w:color="000000"/>
            </w:tcBorders>
            <w:vAlign w:val="center"/>
          </w:tcPr>
          <w:p w14:paraId="531E1CD3" w14:textId="62F585CC"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37,0</w:t>
            </w:r>
          </w:p>
        </w:tc>
        <w:tc>
          <w:tcPr>
            <w:tcW w:w="916" w:type="dxa"/>
            <w:tcBorders>
              <w:top w:val="single" w:sz="4" w:space="0" w:color="000000"/>
              <w:left w:val="single" w:sz="4" w:space="0" w:color="000000"/>
              <w:bottom w:val="single" w:sz="4" w:space="0" w:color="000000"/>
              <w:right w:val="single" w:sz="4" w:space="0" w:color="000000"/>
            </w:tcBorders>
            <w:vAlign w:val="center"/>
          </w:tcPr>
          <w:p w14:paraId="45449F8C" w14:textId="001AC75E"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38,0</w:t>
            </w:r>
          </w:p>
        </w:tc>
        <w:tc>
          <w:tcPr>
            <w:tcW w:w="917" w:type="dxa"/>
            <w:tcBorders>
              <w:top w:val="single" w:sz="4" w:space="0" w:color="000000"/>
              <w:left w:val="single" w:sz="4" w:space="0" w:color="000000"/>
              <w:bottom w:val="single" w:sz="4" w:space="0" w:color="000000"/>
              <w:right w:val="single" w:sz="4" w:space="0" w:color="000000"/>
            </w:tcBorders>
            <w:vAlign w:val="center"/>
          </w:tcPr>
          <w:p w14:paraId="74A98FFA" w14:textId="1E5F15FA"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39,0</w:t>
            </w:r>
          </w:p>
        </w:tc>
        <w:tc>
          <w:tcPr>
            <w:tcW w:w="917" w:type="dxa"/>
            <w:tcBorders>
              <w:top w:val="single" w:sz="4" w:space="0" w:color="000000"/>
              <w:left w:val="single" w:sz="4" w:space="0" w:color="000000"/>
              <w:bottom w:val="single" w:sz="4" w:space="0" w:color="000000"/>
              <w:right w:val="single" w:sz="4" w:space="0" w:color="000000"/>
            </w:tcBorders>
            <w:vAlign w:val="center"/>
          </w:tcPr>
          <w:p w14:paraId="28056D06" w14:textId="40DACD79"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40,0</w:t>
            </w:r>
          </w:p>
        </w:tc>
        <w:tc>
          <w:tcPr>
            <w:tcW w:w="916" w:type="dxa"/>
            <w:tcBorders>
              <w:top w:val="single" w:sz="4" w:space="0" w:color="000000"/>
              <w:left w:val="single" w:sz="4" w:space="0" w:color="000000"/>
              <w:bottom w:val="single" w:sz="4" w:space="0" w:color="000000"/>
              <w:right w:val="single" w:sz="4" w:space="0" w:color="000000"/>
            </w:tcBorders>
            <w:vAlign w:val="center"/>
          </w:tcPr>
          <w:p w14:paraId="733434C0" w14:textId="25095EEB"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41,0</w:t>
            </w:r>
          </w:p>
        </w:tc>
        <w:tc>
          <w:tcPr>
            <w:tcW w:w="917" w:type="dxa"/>
            <w:tcBorders>
              <w:top w:val="single" w:sz="4" w:space="0" w:color="000000"/>
              <w:left w:val="single" w:sz="4" w:space="0" w:color="000000"/>
              <w:bottom w:val="single" w:sz="4" w:space="0" w:color="000000"/>
              <w:right w:val="single" w:sz="4" w:space="0" w:color="000000"/>
            </w:tcBorders>
            <w:vAlign w:val="center"/>
          </w:tcPr>
          <w:p w14:paraId="34D8A515" w14:textId="738B2D8B"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42,0</w:t>
            </w:r>
          </w:p>
        </w:tc>
        <w:tc>
          <w:tcPr>
            <w:tcW w:w="917" w:type="dxa"/>
            <w:tcBorders>
              <w:top w:val="single" w:sz="4" w:space="0" w:color="000000"/>
              <w:left w:val="single" w:sz="4" w:space="0" w:color="000000"/>
              <w:bottom w:val="single" w:sz="4" w:space="0" w:color="000000"/>
              <w:right w:val="single" w:sz="4" w:space="0" w:color="000000"/>
            </w:tcBorders>
            <w:vAlign w:val="center"/>
          </w:tcPr>
          <w:p w14:paraId="7641EFDE" w14:textId="3D5F14F9"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43,0</w:t>
            </w:r>
          </w:p>
        </w:tc>
        <w:tc>
          <w:tcPr>
            <w:tcW w:w="916" w:type="dxa"/>
            <w:tcBorders>
              <w:top w:val="single" w:sz="4" w:space="0" w:color="000000"/>
              <w:left w:val="single" w:sz="4" w:space="0" w:color="000000"/>
              <w:bottom w:val="single" w:sz="4" w:space="0" w:color="000000"/>
              <w:right w:val="single" w:sz="4" w:space="0" w:color="000000"/>
            </w:tcBorders>
            <w:vAlign w:val="center"/>
          </w:tcPr>
          <w:p w14:paraId="5A9BFE4D" w14:textId="03B46875"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44,0</w:t>
            </w:r>
          </w:p>
        </w:tc>
        <w:tc>
          <w:tcPr>
            <w:tcW w:w="917" w:type="dxa"/>
            <w:tcBorders>
              <w:top w:val="single" w:sz="4" w:space="0" w:color="000000"/>
              <w:left w:val="single" w:sz="4" w:space="0" w:color="000000"/>
              <w:bottom w:val="single" w:sz="4" w:space="0" w:color="000000"/>
              <w:right w:val="single" w:sz="4" w:space="0" w:color="000000"/>
            </w:tcBorders>
            <w:vAlign w:val="center"/>
          </w:tcPr>
          <w:p w14:paraId="2D77A41E" w14:textId="3B17F55F"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45,0</w:t>
            </w:r>
          </w:p>
        </w:tc>
        <w:tc>
          <w:tcPr>
            <w:tcW w:w="917" w:type="dxa"/>
            <w:tcBorders>
              <w:top w:val="single" w:sz="4" w:space="0" w:color="000000"/>
              <w:left w:val="single" w:sz="4" w:space="0" w:color="000000"/>
              <w:bottom w:val="single" w:sz="4" w:space="0" w:color="000000"/>
              <w:right w:val="single" w:sz="4" w:space="0" w:color="000000"/>
            </w:tcBorders>
            <w:vAlign w:val="center"/>
          </w:tcPr>
          <w:p w14:paraId="61DFEC10" w14:textId="212CFF14"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46,0</w:t>
            </w:r>
          </w:p>
        </w:tc>
        <w:tc>
          <w:tcPr>
            <w:tcW w:w="916" w:type="dxa"/>
            <w:tcBorders>
              <w:top w:val="single" w:sz="4" w:space="0" w:color="000000"/>
              <w:left w:val="single" w:sz="4" w:space="0" w:color="000000"/>
              <w:bottom w:val="single" w:sz="4" w:space="0" w:color="000000"/>
              <w:right w:val="single" w:sz="4" w:space="0" w:color="000000"/>
            </w:tcBorders>
            <w:vAlign w:val="center"/>
          </w:tcPr>
          <w:p w14:paraId="6670017E" w14:textId="56425345"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47,0</w:t>
            </w:r>
          </w:p>
        </w:tc>
        <w:tc>
          <w:tcPr>
            <w:tcW w:w="917" w:type="dxa"/>
            <w:tcBorders>
              <w:top w:val="single" w:sz="4" w:space="0" w:color="000000"/>
              <w:left w:val="single" w:sz="4" w:space="0" w:color="000000"/>
              <w:bottom w:val="single" w:sz="4" w:space="0" w:color="000000"/>
              <w:right w:val="single" w:sz="4" w:space="0" w:color="000000"/>
            </w:tcBorders>
            <w:vAlign w:val="center"/>
          </w:tcPr>
          <w:p w14:paraId="71F63D40" w14:textId="49814FF6"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48,0</w:t>
            </w:r>
          </w:p>
        </w:tc>
        <w:tc>
          <w:tcPr>
            <w:tcW w:w="917" w:type="dxa"/>
            <w:tcBorders>
              <w:top w:val="single" w:sz="4" w:space="0" w:color="000000"/>
              <w:left w:val="single" w:sz="4" w:space="0" w:color="000000"/>
              <w:bottom w:val="single" w:sz="4" w:space="0" w:color="000000"/>
              <w:right w:val="single" w:sz="4" w:space="0" w:color="000000"/>
            </w:tcBorders>
            <w:vAlign w:val="center"/>
          </w:tcPr>
          <w:p w14:paraId="0E98B178" w14:textId="00E57EAA"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49,0</w:t>
            </w:r>
          </w:p>
        </w:tc>
      </w:tr>
      <w:tr w:rsidR="006950F5" w:rsidRPr="00A12A44" w14:paraId="739E3808" w14:textId="77777777" w:rsidTr="00A40D0F">
        <w:trPr>
          <w:trHeight w:val="20"/>
        </w:trPr>
        <w:tc>
          <w:tcPr>
            <w:tcW w:w="737" w:type="dxa"/>
            <w:tcBorders>
              <w:top w:val="single" w:sz="4" w:space="0" w:color="000000"/>
              <w:left w:val="single" w:sz="4" w:space="0" w:color="000000"/>
              <w:bottom w:val="single" w:sz="4" w:space="0" w:color="000000"/>
              <w:right w:val="single" w:sz="4" w:space="0" w:color="000000"/>
            </w:tcBorders>
            <w:vAlign w:val="center"/>
          </w:tcPr>
          <w:p w14:paraId="456571B1"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3.1.</w:t>
            </w:r>
          </w:p>
        </w:tc>
        <w:tc>
          <w:tcPr>
            <w:tcW w:w="4678" w:type="dxa"/>
            <w:tcBorders>
              <w:top w:val="single" w:sz="4" w:space="0" w:color="000000"/>
              <w:left w:val="single" w:sz="4" w:space="0" w:color="000000"/>
              <w:bottom w:val="single" w:sz="4" w:space="0" w:color="000000"/>
              <w:right w:val="single" w:sz="4" w:space="0" w:color="000000"/>
            </w:tcBorders>
            <w:vAlign w:val="center"/>
          </w:tcPr>
          <w:p w14:paraId="5FC75F34" w14:textId="77777777" w:rsidR="006950F5" w:rsidRPr="00A40D0F" w:rsidRDefault="006950F5" w:rsidP="006950F5">
            <w:pPr>
              <w:contextualSpacing/>
              <w:jc w:val="right"/>
              <w:rPr>
                <w:rFonts w:ascii="Arial" w:eastAsia="Calibri" w:hAnsi="Arial" w:cs="Arial"/>
                <w:sz w:val="18"/>
                <w:szCs w:val="18"/>
                <w:lang w:eastAsia="en-US"/>
              </w:rPr>
            </w:pPr>
            <w:r w:rsidRPr="00A40D0F">
              <w:rPr>
                <w:rFonts w:ascii="Arial" w:eastAsia="Calibri" w:hAnsi="Arial" w:cs="Arial"/>
                <w:sz w:val="18"/>
                <w:szCs w:val="18"/>
                <w:lang w:eastAsia="en-US"/>
              </w:rPr>
              <w:t xml:space="preserve"> магистральных </w:t>
            </w:r>
          </w:p>
        </w:tc>
        <w:tc>
          <w:tcPr>
            <w:tcW w:w="993" w:type="dxa"/>
            <w:tcBorders>
              <w:top w:val="single" w:sz="4" w:space="0" w:color="000000"/>
              <w:left w:val="single" w:sz="4" w:space="0" w:color="000000"/>
              <w:bottom w:val="single" w:sz="4" w:space="0" w:color="000000"/>
              <w:right w:val="single" w:sz="4" w:space="0" w:color="000000"/>
            </w:tcBorders>
            <w:vAlign w:val="center"/>
          </w:tcPr>
          <w:p w14:paraId="7E9C27CD" w14:textId="77777777" w:rsidR="006950F5" w:rsidRPr="00A40D0F" w:rsidRDefault="00372D39" w:rsidP="006950F5">
            <w:pPr>
              <w:contextualSpacing/>
              <w:jc w:val="center"/>
              <w:rPr>
                <w:rFonts w:ascii="Arial" w:eastAsia="Calibri" w:hAnsi="Arial" w:cs="Arial"/>
                <w:sz w:val="18"/>
                <w:szCs w:val="18"/>
                <w:lang w:eastAsia="en-US"/>
              </w:rPr>
            </w:pPr>
            <m:oMathPara>
              <m:oMath>
                <m:sSubSup>
                  <m:sSubSupPr>
                    <m:ctrlPr>
                      <w:rPr>
                        <w:rFonts w:ascii="Cambria Math" w:eastAsia="Calibri" w:hAnsi="Cambria Math" w:cs="Arial"/>
                        <w:i/>
                        <w:noProof/>
                        <w:sz w:val="18"/>
                        <w:szCs w:val="18"/>
                        <w:lang w:eastAsia="en-US"/>
                      </w:rPr>
                    </m:ctrlPr>
                  </m:sSubSupPr>
                  <m:e>
                    <m:r>
                      <w:rPr>
                        <w:rFonts w:ascii="Cambria Math" w:eastAsia="Calibri" w:hAnsi="Arial" w:cs="Arial"/>
                        <w:noProof/>
                        <w:sz w:val="18"/>
                        <w:szCs w:val="18"/>
                        <w:lang w:eastAsia="en-US"/>
                      </w:rPr>
                      <m:t>Э</m:t>
                    </m:r>
                  </m:e>
                  <m:sub>
                    <m:r>
                      <w:rPr>
                        <w:rFonts w:ascii="Cambria Math" w:eastAsia="Calibri" w:hAnsi="Arial" w:cs="Arial"/>
                        <w:noProof/>
                        <w:sz w:val="18"/>
                        <w:szCs w:val="18"/>
                        <w:lang w:eastAsia="en-US"/>
                      </w:rPr>
                      <m:t>j</m:t>
                    </m:r>
                    <m:ctrlPr>
                      <w:rPr>
                        <w:rFonts w:ascii="Cambria Math" w:eastAsia="Calibri" w:hAnsi="Arial" w:cs="Arial"/>
                        <w:i/>
                        <w:noProof/>
                        <w:sz w:val="18"/>
                        <w:szCs w:val="18"/>
                        <w:lang w:eastAsia="en-US"/>
                      </w:rPr>
                    </m:ctrlPr>
                  </m:sub>
                  <m:sup>
                    <m:r>
                      <m:rPr>
                        <m:nor/>
                      </m:rPr>
                      <w:rPr>
                        <w:rFonts w:ascii="Cambria Math" w:eastAsia="Calibri" w:hAnsi="Arial" w:cs="Arial"/>
                        <w:noProof/>
                        <w:sz w:val="18"/>
                        <w:szCs w:val="18"/>
                        <w:lang w:eastAsia="en-US"/>
                      </w:rPr>
                      <m:t>маг</m:t>
                    </m:r>
                    <m:ctrlPr>
                      <w:rPr>
                        <w:rFonts w:ascii="Cambria Math" w:eastAsia="Calibri" w:hAnsi="Cambria Math" w:cs="Arial"/>
                        <w:noProof/>
                        <w:sz w:val="18"/>
                        <w:szCs w:val="18"/>
                        <w:lang w:eastAsia="en-US"/>
                      </w:rPr>
                    </m:ctrlPr>
                  </m:sup>
                </m:sSubSup>
              </m:oMath>
            </m:oMathPara>
          </w:p>
        </w:tc>
        <w:tc>
          <w:tcPr>
            <w:tcW w:w="1133" w:type="dxa"/>
            <w:tcBorders>
              <w:top w:val="single" w:sz="4" w:space="0" w:color="000000"/>
              <w:left w:val="single" w:sz="4" w:space="0" w:color="000000"/>
              <w:bottom w:val="single" w:sz="4" w:space="0" w:color="000000"/>
              <w:right w:val="single" w:sz="4" w:space="0" w:color="000000"/>
            </w:tcBorders>
            <w:vAlign w:val="center"/>
          </w:tcPr>
          <w:p w14:paraId="47AFE27A"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лет</w:t>
            </w:r>
          </w:p>
        </w:tc>
        <w:tc>
          <w:tcPr>
            <w:tcW w:w="916" w:type="dxa"/>
            <w:tcBorders>
              <w:top w:val="single" w:sz="4" w:space="0" w:color="000000"/>
              <w:left w:val="single" w:sz="4" w:space="0" w:color="000000"/>
              <w:bottom w:val="single" w:sz="4" w:space="0" w:color="000000"/>
              <w:right w:val="single" w:sz="4" w:space="0" w:color="000000"/>
            </w:tcBorders>
            <w:vAlign w:val="center"/>
          </w:tcPr>
          <w:p w14:paraId="419037AA" w14:textId="7F39019E"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w:t>
            </w:r>
          </w:p>
        </w:tc>
        <w:tc>
          <w:tcPr>
            <w:tcW w:w="917" w:type="dxa"/>
            <w:tcBorders>
              <w:top w:val="single" w:sz="4" w:space="0" w:color="000000"/>
              <w:left w:val="single" w:sz="4" w:space="0" w:color="000000"/>
              <w:bottom w:val="single" w:sz="4" w:space="0" w:color="000000"/>
              <w:right w:val="single" w:sz="4" w:space="0" w:color="000000"/>
            </w:tcBorders>
            <w:vAlign w:val="center"/>
          </w:tcPr>
          <w:p w14:paraId="54B44A53" w14:textId="48FFFDA4"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w:t>
            </w:r>
          </w:p>
        </w:tc>
        <w:tc>
          <w:tcPr>
            <w:tcW w:w="917" w:type="dxa"/>
            <w:tcBorders>
              <w:top w:val="single" w:sz="4" w:space="0" w:color="000000"/>
              <w:left w:val="single" w:sz="4" w:space="0" w:color="000000"/>
              <w:bottom w:val="single" w:sz="4" w:space="0" w:color="000000"/>
              <w:right w:val="single" w:sz="4" w:space="0" w:color="000000"/>
            </w:tcBorders>
            <w:vAlign w:val="center"/>
          </w:tcPr>
          <w:p w14:paraId="23943CA1" w14:textId="1FB24988"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w:t>
            </w:r>
          </w:p>
        </w:tc>
        <w:tc>
          <w:tcPr>
            <w:tcW w:w="916" w:type="dxa"/>
            <w:tcBorders>
              <w:top w:val="single" w:sz="4" w:space="0" w:color="000000"/>
              <w:left w:val="single" w:sz="4" w:space="0" w:color="000000"/>
              <w:bottom w:val="single" w:sz="4" w:space="0" w:color="000000"/>
              <w:right w:val="single" w:sz="4" w:space="0" w:color="000000"/>
            </w:tcBorders>
            <w:vAlign w:val="center"/>
          </w:tcPr>
          <w:p w14:paraId="08E6A43D" w14:textId="15BBAECA"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w:t>
            </w:r>
          </w:p>
        </w:tc>
        <w:tc>
          <w:tcPr>
            <w:tcW w:w="917" w:type="dxa"/>
            <w:tcBorders>
              <w:top w:val="single" w:sz="4" w:space="0" w:color="000000"/>
              <w:left w:val="single" w:sz="4" w:space="0" w:color="000000"/>
              <w:bottom w:val="single" w:sz="4" w:space="0" w:color="000000"/>
              <w:right w:val="single" w:sz="4" w:space="0" w:color="000000"/>
            </w:tcBorders>
            <w:vAlign w:val="center"/>
          </w:tcPr>
          <w:p w14:paraId="13377109" w14:textId="5C2D40B1"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w:t>
            </w:r>
          </w:p>
        </w:tc>
        <w:tc>
          <w:tcPr>
            <w:tcW w:w="917" w:type="dxa"/>
            <w:tcBorders>
              <w:top w:val="single" w:sz="4" w:space="0" w:color="000000"/>
              <w:left w:val="single" w:sz="4" w:space="0" w:color="000000"/>
              <w:bottom w:val="single" w:sz="4" w:space="0" w:color="000000"/>
              <w:right w:val="single" w:sz="4" w:space="0" w:color="000000"/>
            </w:tcBorders>
            <w:vAlign w:val="center"/>
          </w:tcPr>
          <w:p w14:paraId="50F81493" w14:textId="4F17A0D0"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w:t>
            </w:r>
          </w:p>
        </w:tc>
        <w:tc>
          <w:tcPr>
            <w:tcW w:w="916" w:type="dxa"/>
            <w:tcBorders>
              <w:top w:val="single" w:sz="4" w:space="0" w:color="000000"/>
              <w:left w:val="single" w:sz="4" w:space="0" w:color="000000"/>
              <w:bottom w:val="single" w:sz="4" w:space="0" w:color="000000"/>
              <w:right w:val="single" w:sz="4" w:space="0" w:color="000000"/>
            </w:tcBorders>
            <w:vAlign w:val="center"/>
          </w:tcPr>
          <w:p w14:paraId="583A2EFB" w14:textId="58813596"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w:t>
            </w:r>
          </w:p>
        </w:tc>
        <w:tc>
          <w:tcPr>
            <w:tcW w:w="917" w:type="dxa"/>
            <w:tcBorders>
              <w:top w:val="single" w:sz="4" w:space="0" w:color="000000"/>
              <w:left w:val="single" w:sz="4" w:space="0" w:color="000000"/>
              <w:bottom w:val="single" w:sz="4" w:space="0" w:color="000000"/>
              <w:right w:val="single" w:sz="4" w:space="0" w:color="000000"/>
            </w:tcBorders>
            <w:vAlign w:val="center"/>
          </w:tcPr>
          <w:p w14:paraId="4B293C62" w14:textId="6FF19627"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w:t>
            </w:r>
          </w:p>
        </w:tc>
        <w:tc>
          <w:tcPr>
            <w:tcW w:w="917" w:type="dxa"/>
            <w:tcBorders>
              <w:top w:val="single" w:sz="4" w:space="0" w:color="000000"/>
              <w:left w:val="single" w:sz="4" w:space="0" w:color="000000"/>
              <w:bottom w:val="single" w:sz="4" w:space="0" w:color="000000"/>
              <w:right w:val="single" w:sz="4" w:space="0" w:color="000000"/>
            </w:tcBorders>
            <w:vAlign w:val="center"/>
          </w:tcPr>
          <w:p w14:paraId="07FE5658" w14:textId="221A4E21"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w:t>
            </w:r>
          </w:p>
        </w:tc>
        <w:tc>
          <w:tcPr>
            <w:tcW w:w="916" w:type="dxa"/>
            <w:tcBorders>
              <w:top w:val="single" w:sz="4" w:space="0" w:color="000000"/>
              <w:left w:val="single" w:sz="4" w:space="0" w:color="000000"/>
              <w:bottom w:val="single" w:sz="4" w:space="0" w:color="000000"/>
              <w:right w:val="single" w:sz="4" w:space="0" w:color="000000"/>
            </w:tcBorders>
            <w:vAlign w:val="center"/>
          </w:tcPr>
          <w:p w14:paraId="4343202C" w14:textId="66341A7B"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w:t>
            </w:r>
          </w:p>
        </w:tc>
        <w:tc>
          <w:tcPr>
            <w:tcW w:w="917" w:type="dxa"/>
            <w:tcBorders>
              <w:top w:val="single" w:sz="4" w:space="0" w:color="000000"/>
              <w:left w:val="single" w:sz="4" w:space="0" w:color="000000"/>
              <w:bottom w:val="single" w:sz="4" w:space="0" w:color="000000"/>
              <w:right w:val="single" w:sz="4" w:space="0" w:color="000000"/>
            </w:tcBorders>
            <w:vAlign w:val="center"/>
          </w:tcPr>
          <w:p w14:paraId="0136064A" w14:textId="77E8E05C"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w:t>
            </w:r>
          </w:p>
        </w:tc>
        <w:tc>
          <w:tcPr>
            <w:tcW w:w="917" w:type="dxa"/>
            <w:tcBorders>
              <w:top w:val="single" w:sz="4" w:space="0" w:color="000000"/>
              <w:left w:val="single" w:sz="4" w:space="0" w:color="000000"/>
              <w:bottom w:val="single" w:sz="4" w:space="0" w:color="000000"/>
              <w:right w:val="single" w:sz="4" w:space="0" w:color="000000"/>
            </w:tcBorders>
            <w:vAlign w:val="center"/>
          </w:tcPr>
          <w:p w14:paraId="109BF13E" w14:textId="3BF4170B"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w:t>
            </w:r>
          </w:p>
        </w:tc>
        <w:tc>
          <w:tcPr>
            <w:tcW w:w="916" w:type="dxa"/>
            <w:tcBorders>
              <w:top w:val="single" w:sz="4" w:space="0" w:color="000000"/>
              <w:left w:val="single" w:sz="4" w:space="0" w:color="000000"/>
              <w:bottom w:val="single" w:sz="4" w:space="0" w:color="000000"/>
              <w:right w:val="single" w:sz="4" w:space="0" w:color="000000"/>
            </w:tcBorders>
            <w:vAlign w:val="center"/>
          </w:tcPr>
          <w:p w14:paraId="49829F61" w14:textId="1E24D0F2"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w:t>
            </w:r>
          </w:p>
        </w:tc>
        <w:tc>
          <w:tcPr>
            <w:tcW w:w="917" w:type="dxa"/>
            <w:tcBorders>
              <w:top w:val="single" w:sz="4" w:space="0" w:color="000000"/>
              <w:left w:val="single" w:sz="4" w:space="0" w:color="000000"/>
              <w:bottom w:val="single" w:sz="4" w:space="0" w:color="000000"/>
              <w:right w:val="single" w:sz="4" w:space="0" w:color="000000"/>
            </w:tcBorders>
            <w:vAlign w:val="center"/>
          </w:tcPr>
          <w:p w14:paraId="332938FF" w14:textId="0570A67D"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w:t>
            </w:r>
          </w:p>
        </w:tc>
        <w:tc>
          <w:tcPr>
            <w:tcW w:w="917" w:type="dxa"/>
            <w:tcBorders>
              <w:top w:val="single" w:sz="4" w:space="0" w:color="000000"/>
              <w:left w:val="single" w:sz="4" w:space="0" w:color="000000"/>
              <w:bottom w:val="single" w:sz="4" w:space="0" w:color="000000"/>
              <w:right w:val="single" w:sz="4" w:space="0" w:color="000000"/>
            </w:tcBorders>
            <w:vAlign w:val="center"/>
          </w:tcPr>
          <w:p w14:paraId="4F7C6E3F" w14:textId="4DAFC354"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w:t>
            </w:r>
          </w:p>
        </w:tc>
      </w:tr>
      <w:tr w:rsidR="006950F5" w:rsidRPr="00A12A44" w14:paraId="035EFFA1" w14:textId="77777777" w:rsidTr="00A40D0F">
        <w:trPr>
          <w:trHeight w:val="20"/>
        </w:trPr>
        <w:tc>
          <w:tcPr>
            <w:tcW w:w="737" w:type="dxa"/>
            <w:tcBorders>
              <w:top w:val="single" w:sz="4" w:space="0" w:color="000000"/>
              <w:left w:val="single" w:sz="4" w:space="0" w:color="000000"/>
              <w:bottom w:val="single" w:sz="4" w:space="0" w:color="000000"/>
              <w:right w:val="single" w:sz="4" w:space="0" w:color="000000"/>
            </w:tcBorders>
            <w:vAlign w:val="center"/>
          </w:tcPr>
          <w:p w14:paraId="17D8803F"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3.2</w:t>
            </w:r>
          </w:p>
        </w:tc>
        <w:tc>
          <w:tcPr>
            <w:tcW w:w="4678" w:type="dxa"/>
            <w:tcBorders>
              <w:top w:val="single" w:sz="4" w:space="0" w:color="000000"/>
              <w:left w:val="single" w:sz="4" w:space="0" w:color="000000"/>
              <w:bottom w:val="single" w:sz="4" w:space="0" w:color="000000"/>
              <w:right w:val="single" w:sz="4" w:space="0" w:color="000000"/>
            </w:tcBorders>
            <w:vAlign w:val="center"/>
          </w:tcPr>
          <w:p w14:paraId="67BCB5BE" w14:textId="77777777" w:rsidR="006950F5" w:rsidRPr="00A40D0F" w:rsidRDefault="006950F5" w:rsidP="006950F5">
            <w:pPr>
              <w:contextualSpacing/>
              <w:jc w:val="right"/>
              <w:rPr>
                <w:rFonts w:ascii="Arial" w:eastAsia="Calibri" w:hAnsi="Arial" w:cs="Arial"/>
                <w:sz w:val="18"/>
                <w:szCs w:val="18"/>
                <w:lang w:eastAsia="en-US"/>
              </w:rPr>
            </w:pPr>
            <w:r w:rsidRPr="00A40D0F">
              <w:rPr>
                <w:rFonts w:ascii="Arial" w:eastAsia="Calibri" w:hAnsi="Arial" w:cs="Arial"/>
                <w:sz w:val="18"/>
                <w:szCs w:val="18"/>
                <w:lang w:eastAsia="en-US"/>
              </w:rPr>
              <w:t xml:space="preserve"> распределительных</w:t>
            </w:r>
          </w:p>
        </w:tc>
        <w:tc>
          <w:tcPr>
            <w:tcW w:w="993" w:type="dxa"/>
            <w:tcBorders>
              <w:top w:val="single" w:sz="4" w:space="0" w:color="000000"/>
              <w:left w:val="single" w:sz="4" w:space="0" w:color="000000"/>
              <w:bottom w:val="single" w:sz="4" w:space="0" w:color="000000"/>
              <w:right w:val="single" w:sz="4" w:space="0" w:color="000000"/>
            </w:tcBorders>
            <w:vAlign w:val="center"/>
          </w:tcPr>
          <w:p w14:paraId="4D953774" w14:textId="77777777" w:rsidR="006950F5" w:rsidRPr="00A40D0F" w:rsidRDefault="00372D39" w:rsidP="006950F5">
            <w:pPr>
              <w:contextualSpacing/>
              <w:jc w:val="center"/>
              <w:rPr>
                <w:rFonts w:ascii="Arial" w:eastAsia="Calibri" w:hAnsi="Arial" w:cs="Arial"/>
                <w:sz w:val="18"/>
                <w:szCs w:val="18"/>
                <w:lang w:eastAsia="en-US"/>
              </w:rPr>
            </w:pPr>
            <m:oMathPara>
              <m:oMath>
                <m:sSubSup>
                  <m:sSubSupPr>
                    <m:ctrlPr>
                      <w:rPr>
                        <w:rFonts w:ascii="Cambria Math" w:eastAsia="Calibri" w:hAnsi="Cambria Math" w:cs="Arial"/>
                        <w:i/>
                        <w:noProof/>
                        <w:sz w:val="18"/>
                        <w:szCs w:val="18"/>
                        <w:lang w:eastAsia="en-US"/>
                      </w:rPr>
                    </m:ctrlPr>
                  </m:sSubSupPr>
                  <m:e>
                    <m:r>
                      <w:rPr>
                        <w:rFonts w:ascii="Cambria Math" w:eastAsia="Calibri" w:hAnsi="Arial" w:cs="Arial"/>
                        <w:noProof/>
                        <w:sz w:val="18"/>
                        <w:szCs w:val="18"/>
                        <w:lang w:eastAsia="en-US"/>
                      </w:rPr>
                      <m:t>Э</m:t>
                    </m:r>
                  </m:e>
                  <m:sub>
                    <m:r>
                      <w:rPr>
                        <w:rFonts w:ascii="Cambria Math" w:eastAsia="Calibri" w:hAnsi="Arial" w:cs="Arial"/>
                        <w:noProof/>
                        <w:sz w:val="18"/>
                        <w:szCs w:val="18"/>
                        <w:lang w:eastAsia="en-US"/>
                      </w:rPr>
                      <m:t>j</m:t>
                    </m:r>
                    <m:ctrlPr>
                      <w:rPr>
                        <w:rFonts w:ascii="Cambria Math" w:eastAsia="Calibri" w:hAnsi="Arial" w:cs="Arial"/>
                        <w:i/>
                        <w:noProof/>
                        <w:sz w:val="18"/>
                        <w:szCs w:val="18"/>
                        <w:lang w:eastAsia="en-US"/>
                      </w:rPr>
                    </m:ctrlPr>
                  </m:sub>
                  <m:sup>
                    <m:r>
                      <m:rPr>
                        <m:nor/>
                      </m:rPr>
                      <w:rPr>
                        <w:rFonts w:ascii="Cambria Math" w:eastAsia="Calibri" w:hAnsi="Arial" w:cs="Arial"/>
                        <w:noProof/>
                        <w:sz w:val="18"/>
                        <w:szCs w:val="18"/>
                        <w:lang w:eastAsia="en-US"/>
                      </w:rPr>
                      <m:t>расп</m:t>
                    </m:r>
                    <m:ctrlPr>
                      <w:rPr>
                        <w:rFonts w:ascii="Cambria Math" w:eastAsia="Calibri" w:hAnsi="Cambria Math" w:cs="Arial"/>
                        <w:noProof/>
                        <w:sz w:val="18"/>
                        <w:szCs w:val="18"/>
                        <w:lang w:eastAsia="en-US"/>
                      </w:rPr>
                    </m:ctrlPr>
                  </m:sup>
                </m:sSubSup>
              </m:oMath>
            </m:oMathPara>
          </w:p>
        </w:tc>
        <w:tc>
          <w:tcPr>
            <w:tcW w:w="1133" w:type="dxa"/>
            <w:tcBorders>
              <w:top w:val="single" w:sz="4" w:space="0" w:color="000000"/>
              <w:left w:val="single" w:sz="4" w:space="0" w:color="000000"/>
              <w:bottom w:val="single" w:sz="4" w:space="0" w:color="000000"/>
              <w:right w:val="single" w:sz="4" w:space="0" w:color="000000"/>
            </w:tcBorders>
            <w:vAlign w:val="center"/>
          </w:tcPr>
          <w:p w14:paraId="707D3986"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лет</w:t>
            </w:r>
          </w:p>
        </w:tc>
        <w:tc>
          <w:tcPr>
            <w:tcW w:w="916" w:type="dxa"/>
            <w:tcBorders>
              <w:top w:val="single" w:sz="4" w:space="0" w:color="000000"/>
              <w:left w:val="single" w:sz="4" w:space="0" w:color="000000"/>
              <w:bottom w:val="single" w:sz="4" w:space="0" w:color="000000"/>
              <w:right w:val="single" w:sz="4" w:space="0" w:color="000000"/>
            </w:tcBorders>
            <w:vAlign w:val="center"/>
          </w:tcPr>
          <w:p w14:paraId="0F14C876" w14:textId="6AE55703"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35,0</w:t>
            </w:r>
          </w:p>
        </w:tc>
        <w:tc>
          <w:tcPr>
            <w:tcW w:w="917" w:type="dxa"/>
            <w:tcBorders>
              <w:top w:val="single" w:sz="4" w:space="0" w:color="000000"/>
              <w:left w:val="single" w:sz="4" w:space="0" w:color="000000"/>
              <w:bottom w:val="single" w:sz="4" w:space="0" w:color="000000"/>
              <w:right w:val="single" w:sz="4" w:space="0" w:color="000000"/>
            </w:tcBorders>
            <w:vAlign w:val="center"/>
          </w:tcPr>
          <w:p w14:paraId="2B5B173B" w14:textId="7B4804B3"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36,0</w:t>
            </w:r>
          </w:p>
        </w:tc>
        <w:tc>
          <w:tcPr>
            <w:tcW w:w="917" w:type="dxa"/>
            <w:tcBorders>
              <w:top w:val="single" w:sz="4" w:space="0" w:color="000000"/>
              <w:left w:val="single" w:sz="4" w:space="0" w:color="000000"/>
              <w:bottom w:val="single" w:sz="4" w:space="0" w:color="000000"/>
              <w:right w:val="single" w:sz="4" w:space="0" w:color="000000"/>
            </w:tcBorders>
            <w:vAlign w:val="center"/>
          </w:tcPr>
          <w:p w14:paraId="60970D65" w14:textId="14E9358D"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37,0</w:t>
            </w:r>
          </w:p>
        </w:tc>
        <w:tc>
          <w:tcPr>
            <w:tcW w:w="916" w:type="dxa"/>
            <w:tcBorders>
              <w:top w:val="single" w:sz="4" w:space="0" w:color="000000"/>
              <w:left w:val="single" w:sz="4" w:space="0" w:color="000000"/>
              <w:bottom w:val="single" w:sz="4" w:space="0" w:color="000000"/>
              <w:right w:val="single" w:sz="4" w:space="0" w:color="000000"/>
            </w:tcBorders>
            <w:vAlign w:val="center"/>
          </w:tcPr>
          <w:p w14:paraId="1DE9C92A" w14:textId="51B812B3"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38,0</w:t>
            </w:r>
          </w:p>
        </w:tc>
        <w:tc>
          <w:tcPr>
            <w:tcW w:w="917" w:type="dxa"/>
            <w:tcBorders>
              <w:top w:val="single" w:sz="4" w:space="0" w:color="000000"/>
              <w:left w:val="single" w:sz="4" w:space="0" w:color="000000"/>
              <w:bottom w:val="single" w:sz="4" w:space="0" w:color="000000"/>
              <w:right w:val="single" w:sz="4" w:space="0" w:color="000000"/>
            </w:tcBorders>
            <w:vAlign w:val="center"/>
          </w:tcPr>
          <w:p w14:paraId="2CD71232" w14:textId="1DB24AE0"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39,0</w:t>
            </w:r>
          </w:p>
        </w:tc>
        <w:tc>
          <w:tcPr>
            <w:tcW w:w="917" w:type="dxa"/>
            <w:tcBorders>
              <w:top w:val="single" w:sz="4" w:space="0" w:color="000000"/>
              <w:left w:val="single" w:sz="4" w:space="0" w:color="000000"/>
              <w:bottom w:val="single" w:sz="4" w:space="0" w:color="000000"/>
              <w:right w:val="single" w:sz="4" w:space="0" w:color="000000"/>
            </w:tcBorders>
            <w:vAlign w:val="center"/>
          </w:tcPr>
          <w:p w14:paraId="51E1DC02" w14:textId="5BEF31CA"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40,0</w:t>
            </w:r>
          </w:p>
        </w:tc>
        <w:tc>
          <w:tcPr>
            <w:tcW w:w="916" w:type="dxa"/>
            <w:tcBorders>
              <w:top w:val="single" w:sz="4" w:space="0" w:color="000000"/>
              <w:left w:val="single" w:sz="4" w:space="0" w:color="000000"/>
              <w:bottom w:val="single" w:sz="4" w:space="0" w:color="000000"/>
              <w:right w:val="single" w:sz="4" w:space="0" w:color="000000"/>
            </w:tcBorders>
            <w:vAlign w:val="center"/>
          </w:tcPr>
          <w:p w14:paraId="60C21C61" w14:textId="0255F7FD"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41,0</w:t>
            </w:r>
          </w:p>
        </w:tc>
        <w:tc>
          <w:tcPr>
            <w:tcW w:w="917" w:type="dxa"/>
            <w:tcBorders>
              <w:top w:val="single" w:sz="4" w:space="0" w:color="000000"/>
              <w:left w:val="single" w:sz="4" w:space="0" w:color="000000"/>
              <w:bottom w:val="single" w:sz="4" w:space="0" w:color="000000"/>
              <w:right w:val="single" w:sz="4" w:space="0" w:color="000000"/>
            </w:tcBorders>
            <w:vAlign w:val="center"/>
          </w:tcPr>
          <w:p w14:paraId="11C7A569" w14:textId="37176413"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42,0</w:t>
            </w:r>
          </w:p>
        </w:tc>
        <w:tc>
          <w:tcPr>
            <w:tcW w:w="917" w:type="dxa"/>
            <w:tcBorders>
              <w:top w:val="single" w:sz="4" w:space="0" w:color="000000"/>
              <w:left w:val="single" w:sz="4" w:space="0" w:color="000000"/>
              <w:bottom w:val="single" w:sz="4" w:space="0" w:color="000000"/>
              <w:right w:val="single" w:sz="4" w:space="0" w:color="000000"/>
            </w:tcBorders>
            <w:vAlign w:val="center"/>
          </w:tcPr>
          <w:p w14:paraId="33215D66" w14:textId="17670B78"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43,0</w:t>
            </w:r>
          </w:p>
        </w:tc>
        <w:tc>
          <w:tcPr>
            <w:tcW w:w="916" w:type="dxa"/>
            <w:tcBorders>
              <w:top w:val="single" w:sz="4" w:space="0" w:color="000000"/>
              <w:left w:val="single" w:sz="4" w:space="0" w:color="000000"/>
              <w:bottom w:val="single" w:sz="4" w:space="0" w:color="000000"/>
              <w:right w:val="single" w:sz="4" w:space="0" w:color="000000"/>
            </w:tcBorders>
            <w:vAlign w:val="center"/>
          </w:tcPr>
          <w:p w14:paraId="2208EAFF" w14:textId="672FA78C"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44,0</w:t>
            </w:r>
          </w:p>
        </w:tc>
        <w:tc>
          <w:tcPr>
            <w:tcW w:w="917" w:type="dxa"/>
            <w:tcBorders>
              <w:top w:val="single" w:sz="4" w:space="0" w:color="000000"/>
              <w:left w:val="single" w:sz="4" w:space="0" w:color="000000"/>
              <w:bottom w:val="single" w:sz="4" w:space="0" w:color="000000"/>
              <w:right w:val="single" w:sz="4" w:space="0" w:color="000000"/>
            </w:tcBorders>
            <w:vAlign w:val="center"/>
          </w:tcPr>
          <w:p w14:paraId="4B2C036A" w14:textId="2A3BA577"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45,0</w:t>
            </w:r>
          </w:p>
        </w:tc>
        <w:tc>
          <w:tcPr>
            <w:tcW w:w="917" w:type="dxa"/>
            <w:tcBorders>
              <w:top w:val="single" w:sz="4" w:space="0" w:color="000000"/>
              <w:left w:val="single" w:sz="4" w:space="0" w:color="000000"/>
              <w:bottom w:val="single" w:sz="4" w:space="0" w:color="000000"/>
              <w:right w:val="single" w:sz="4" w:space="0" w:color="000000"/>
            </w:tcBorders>
            <w:vAlign w:val="center"/>
          </w:tcPr>
          <w:p w14:paraId="728BDDFC" w14:textId="4D478685"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46,0</w:t>
            </w:r>
          </w:p>
        </w:tc>
        <w:tc>
          <w:tcPr>
            <w:tcW w:w="916" w:type="dxa"/>
            <w:tcBorders>
              <w:top w:val="single" w:sz="4" w:space="0" w:color="000000"/>
              <w:left w:val="single" w:sz="4" w:space="0" w:color="000000"/>
              <w:bottom w:val="single" w:sz="4" w:space="0" w:color="000000"/>
              <w:right w:val="single" w:sz="4" w:space="0" w:color="000000"/>
            </w:tcBorders>
            <w:vAlign w:val="center"/>
          </w:tcPr>
          <w:p w14:paraId="7ACFFCA3" w14:textId="4C007050"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47,0</w:t>
            </w:r>
          </w:p>
        </w:tc>
        <w:tc>
          <w:tcPr>
            <w:tcW w:w="917" w:type="dxa"/>
            <w:tcBorders>
              <w:top w:val="single" w:sz="4" w:space="0" w:color="000000"/>
              <w:left w:val="single" w:sz="4" w:space="0" w:color="000000"/>
              <w:bottom w:val="single" w:sz="4" w:space="0" w:color="000000"/>
              <w:right w:val="single" w:sz="4" w:space="0" w:color="000000"/>
            </w:tcBorders>
            <w:vAlign w:val="center"/>
          </w:tcPr>
          <w:p w14:paraId="181BEF3B" w14:textId="47E1784A"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48,0</w:t>
            </w:r>
          </w:p>
        </w:tc>
        <w:tc>
          <w:tcPr>
            <w:tcW w:w="917" w:type="dxa"/>
            <w:tcBorders>
              <w:top w:val="single" w:sz="4" w:space="0" w:color="000000"/>
              <w:left w:val="single" w:sz="4" w:space="0" w:color="000000"/>
              <w:bottom w:val="single" w:sz="4" w:space="0" w:color="000000"/>
              <w:right w:val="single" w:sz="4" w:space="0" w:color="000000"/>
            </w:tcBorders>
            <w:vAlign w:val="center"/>
          </w:tcPr>
          <w:p w14:paraId="02B56136" w14:textId="2FD096CF"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49,0</w:t>
            </w:r>
          </w:p>
        </w:tc>
      </w:tr>
      <w:tr w:rsidR="006950F5" w:rsidRPr="00A12A44" w14:paraId="57CE2600" w14:textId="77777777" w:rsidTr="00A40D0F">
        <w:trPr>
          <w:trHeight w:val="20"/>
        </w:trPr>
        <w:tc>
          <w:tcPr>
            <w:tcW w:w="737" w:type="dxa"/>
            <w:tcBorders>
              <w:top w:val="single" w:sz="4" w:space="0" w:color="000000"/>
              <w:left w:val="single" w:sz="4" w:space="0" w:color="000000"/>
              <w:bottom w:val="single" w:sz="4" w:space="0" w:color="000000"/>
              <w:right w:val="single" w:sz="4" w:space="0" w:color="000000"/>
            </w:tcBorders>
            <w:vAlign w:val="center"/>
          </w:tcPr>
          <w:p w14:paraId="6E818101"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4.</w:t>
            </w:r>
          </w:p>
        </w:tc>
        <w:tc>
          <w:tcPr>
            <w:tcW w:w="4678" w:type="dxa"/>
            <w:tcBorders>
              <w:top w:val="single" w:sz="4" w:space="0" w:color="000000"/>
              <w:left w:val="single" w:sz="4" w:space="0" w:color="000000"/>
              <w:bottom w:val="single" w:sz="4" w:space="0" w:color="000000"/>
              <w:right w:val="single" w:sz="4" w:space="0" w:color="000000"/>
            </w:tcBorders>
            <w:vAlign w:val="center"/>
          </w:tcPr>
          <w:p w14:paraId="793EF910" w14:textId="77777777" w:rsidR="006950F5" w:rsidRPr="00A40D0F" w:rsidRDefault="006950F5" w:rsidP="006950F5">
            <w:pPr>
              <w:contextualSpacing/>
              <w:rPr>
                <w:rFonts w:ascii="Arial" w:eastAsia="Calibri" w:hAnsi="Arial" w:cs="Arial"/>
                <w:sz w:val="18"/>
                <w:szCs w:val="18"/>
                <w:lang w:eastAsia="en-US"/>
              </w:rPr>
            </w:pPr>
            <w:r w:rsidRPr="00A40D0F">
              <w:rPr>
                <w:rFonts w:ascii="Arial" w:eastAsia="Calibri" w:hAnsi="Arial" w:cs="Arial"/>
                <w:sz w:val="18"/>
                <w:szCs w:val="18"/>
                <w:lang w:eastAsia="en-US"/>
              </w:rPr>
              <w:t xml:space="preserve">Удельная материальная характеристика тепловых сетей на одного жителя, обслуживаемого из системы теплоснабжения </w:t>
            </w:r>
          </w:p>
        </w:tc>
        <w:tc>
          <w:tcPr>
            <w:tcW w:w="993" w:type="dxa"/>
            <w:tcBorders>
              <w:top w:val="single" w:sz="4" w:space="0" w:color="000000"/>
              <w:left w:val="single" w:sz="4" w:space="0" w:color="000000"/>
              <w:bottom w:val="single" w:sz="4" w:space="0" w:color="000000"/>
              <w:right w:val="single" w:sz="4" w:space="0" w:color="000000"/>
            </w:tcBorders>
            <w:vAlign w:val="center"/>
          </w:tcPr>
          <w:p w14:paraId="7FE5D983" w14:textId="77777777" w:rsidR="006950F5" w:rsidRPr="00A40D0F" w:rsidRDefault="00372D39" w:rsidP="006950F5">
            <w:pPr>
              <w:contextualSpacing/>
              <w:jc w:val="center"/>
              <w:rPr>
                <w:rFonts w:ascii="Arial" w:eastAsia="Calibri" w:hAnsi="Arial" w:cs="Arial"/>
                <w:sz w:val="18"/>
                <w:szCs w:val="18"/>
                <w:lang w:eastAsia="en-US"/>
              </w:rPr>
            </w:pPr>
            <m:oMathPara>
              <m:oMath>
                <m:sSub>
                  <m:sSubPr>
                    <m:ctrlPr>
                      <w:rPr>
                        <w:rFonts w:ascii="Cambria Math" w:eastAsia="Calibri" w:hAnsi="Arial" w:cs="Arial"/>
                        <w:i/>
                        <w:noProof/>
                        <w:sz w:val="18"/>
                        <w:szCs w:val="18"/>
                        <w:lang w:eastAsia="en-US"/>
                      </w:rPr>
                    </m:ctrlPr>
                  </m:sSubPr>
                  <m:e>
                    <m:r>
                      <w:rPr>
                        <w:rFonts w:ascii="Cambria Math" w:eastAsia="Calibri" w:hAnsi="Arial" w:cs="Arial"/>
                        <w:noProof/>
                        <w:sz w:val="18"/>
                        <w:szCs w:val="18"/>
                        <w:lang w:eastAsia="en-US"/>
                      </w:rPr>
                      <m:t>m</m:t>
                    </m:r>
                  </m:e>
                  <m:sub>
                    <m:r>
                      <w:rPr>
                        <w:rFonts w:ascii="Cambria Math" w:eastAsia="Calibri" w:hAnsi="Arial" w:cs="Arial"/>
                        <w:noProof/>
                        <w:sz w:val="18"/>
                        <w:szCs w:val="18"/>
                        <w:lang w:eastAsia="en-US"/>
                      </w:rPr>
                      <m:t>j</m:t>
                    </m:r>
                  </m:sub>
                </m:sSub>
              </m:oMath>
            </m:oMathPara>
          </w:p>
        </w:tc>
        <w:tc>
          <w:tcPr>
            <w:tcW w:w="1133" w:type="dxa"/>
            <w:tcBorders>
              <w:top w:val="single" w:sz="4" w:space="0" w:color="000000"/>
              <w:left w:val="single" w:sz="4" w:space="0" w:color="000000"/>
              <w:bottom w:val="single" w:sz="4" w:space="0" w:color="000000"/>
              <w:right w:val="single" w:sz="4" w:space="0" w:color="000000"/>
            </w:tcBorders>
            <w:vAlign w:val="center"/>
          </w:tcPr>
          <w:p w14:paraId="2FD67CCA"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м</w:t>
            </w:r>
            <w:r w:rsidRPr="00A40D0F">
              <w:rPr>
                <w:rFonts w:ascii="Arial" w:eastAsia="Calibri" w:hAnsi="Arial" w:cs="Arial"/>
                <w:sz w:val="18"/>
                <w:szCs w:val="18"/>
                <w:vertAlign w:val="superscript"/>
                <w:lang w:eastAsia="en-US"/>
              </w:rPr>
              <w:t>2</w:t>
            </w:r>
            <w:r w:rsidRPr="00A40D0F">
              <w:rPr>
                <w:rFonts w:ascii="Arial" w:eastAsia="Calibri" w:hAnsi="Arial" w:cs="Arial"/>
                <w:sz w:val="18"/>
                <w:szCs w:val="18"/>
                <w:lang w:val="en-US" w:eastAsia="en-US"/>
              </w:rPr>
              <w:t>/</w:t>
            </w:r>
            <w:r w:rsidRPr="00A40D0F">
              <w:rPr>
                <w:rFonts w:ascii="Arial" w:eastAsia="Calibri" w:hAnsi="Arial" w:cs="Arial"/>
                <w:sz w:val="18"/>
                <w:szCs w:val="18"/>
                <w:lang w:eastAsia="en-US"/>
              </w:rPr>
              <w:t>чел</w:t>
            </w:r>
          </w:p>
        </w:tc>
        <w:tc>
          <w:tcPr>
            <w:tcW w:w="916" w:type="dxa"/>
            <w:tcBorders>
              <w:top w:val="single" w:sz="4" w:space="0" w:color="000000"/>
              <w:left w:val="single" w:sz="4" w:space="0" w:color="000000"/>
              <w:bottom w:val="single" w:sz="4" w:space="0" w:color="000000"/>
              <w:right w:val="single" w:sz="4" w:space="0" w:color="000000"/>
            </w:tcBorders>
            <w:vAlign w:val="center"/>
          </w:tcPr>
          <w:p w14:paraId="527E1125" w14:textId="70365A90"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w:t>
            </w:r>
          </w:p>
        </w:tc>
        <w:tc>
          <w:tcPr>
            <w:tcW w:w="917" w:type="dxa"/>
            <w:tcBorders>
              <w:top w:val="single" w:sz="4" w:space="0" w:color="000000"/>
              <w:left w:val="single" w:sz="4" w:space="0" w:color="000000"/>
              <w:bottom w:val="single" w:sz="4" w:space="0" w:color="000000"/>
              <w:right w:val="single" w:sz="4" w:space="0" w:color="000000"/>
            </w:tcBorders>
            <w:vAlign w:val="center"/>
          </w:tcPr>
          <w:p w14:paraId="4964A862" w14:textId="703D3E92"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w:t>
            </w:r>
          </w:p>
        </w:tc>
        <w:tc>
          <w:tcPr>
            <w:tcW w:w="917" w:type="dxa"/>
            <w:tcBorders>
              <w:top w:val="single" w:sz="4" w:space="0" w:color="000000"/>
              <w:left w:val="single" w:sz="4" w:space="0" w:color="000000"/>
              <w:bottom w:val="single" w:sz="4" w:space="0" w:color="000000"/>
              <w:right w:val="single" w:sz="4" w:space="0" w:color="000000"/>
            </w:tcBorders>
            <w:vAlign w:val="center"/>
          </w:tcPr>
          <w:p w14:paraId="359C9FAE" w14:textId="78965568"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w:t>
            </w:r>
          </w:p>
        </w:tc>
        <w:tc>
          <w:tcPr>
            <w:tcW w:w="916" w:type="dxa"/>
            <w:tcBorders>
              <w:top w:val="single" w:sz="4" w:space="0" w:color="000000"/>
              <w:left w:val="single" w:sz="4" w:space="0" w:color="000000"/>
              <w:bottom w:val="single" w:sz="4" w:space="0" w:color="000000"/>
              <w:right w:val="single" w:sz="4" w:space="0" w:color="000000"/>
            </w:tcBorders>
            <w:vAlign w:val="center"/>
          </w:tcPr>
          <w:p w14:paraId="54A69526" w14:textId="3A57660D"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w:t>
            </w:r>
          </w:p>
        </w:tc>
        <w:tc>
          <w:tcPr>
            <w:tcW w:w="917" w:type="dxa"/>
            <w:tcBorders>
              <w:top w:val="single" w:sz="4" w:space="0" w:color="000000"/>
              <w:left w:val="single" w:sz="4" w:space="0" w:color="000000"/>
              <w:bottom w:val="single" w:sz="4" w:space="0" w:color="000000"/>
              <w:right w:val="single" w:sz="4" w:space="0" w:color="000000"/>
            </w:tcBorders>
            <w:vAlign w:val="center"/>
          </w:tcPr>
          <w:p w14:paraId="15B4C2D3" w14:textId="45F2D085"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w:t>
            </w:r>
          </w:p>
        </w:tc>
        <w:tc>
          <w:tcPr>
            <w:tcW w:w="917" w:type="dxa"/>
            <w:tcBorders>
              <w:top w:val="single" w:sz="4" w:space="0" w:color="000000"/>
              <w:left w:val="single" w:sz="4" w:space="0" w:color="000000"/>
              <w:bottom w:val="single" w:sz="4" w:space="0" w:color="000000"/>
              <w:right w:val="single" w:sz="4" w:space="0" w:color="000000"/>
            </w:tcBorders>
            <w:vAlign w:val="center"/>
          </w:tcPr>
          <w:p w14:paraId="52A2E155" w14:textId="0F366951"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w:t>
            </w:r>
          </w:p>
        </w:tc>
        <w:tc>
          <w:tcPr>
            <w:tcW w:w="916" w:type="dxa"/>
            <w:tcBorders>
              <w:top w:val="single" w:sz="4" w:space="0" w:color="000000"/>
              <w:left w:val="single" w:sz="4" w:space="0" w:color="000000"/>
              <w:bottom w:val="single" w:sz="4" w:space="0" w:color="000000"/>
              <w:right w:val="single" w:sz="4" w:space="0" w:color="000000"/>
            </w:tcBorders>
            <w:vAlign w:val="center"/>
          </w:tcPr>
          <w:p w14:paraId="4DAB5B0F" w14:textId="35730A97"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w:t>
            </w:r>
          </w:p>
        </w:tc>
        <w:tc>
          <w:tcPr>
            <w:tcW w:w="917" w:type="dxa"/>
            <w:tcBorders>
              <w:top w:val="single" w:sz="4" w:space="0" w:color="000000"/>
              <w:left w:val="single" w:sz="4" w:space="0" w:color="000000"/>
              <w:bottom w:val="single" w:sz="4" w:space="0" w:color="000000"/>
              <w:right w:val="single" w:sz="4" w:space="0" w:color="000000"/>
            </w:tcBorders>
            <w:vAlign w:val="center"/>
          </w:tcPr>
          <w:p w14:paraId="41D13ED8" w14:textId="196A053F"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w:t>
            </w:r>
          </w:p>
        </w:tc>
        <w:tc>
          <w:tcPr>
            <w:tcW w:w="917" w:type="dxa"/>
            <w:tcBorders>
              <w:top w:val="single" w:sz="4" w:space="0" w:color="000000"/>
              <w:left w:val="single" w:sz="4" w:space="0" w:color="000000"/>
              <w:bottom w:val="single" w:sz="4" w:space="0" w:color="000000"/>
              <w:right w:val="single" w:sz="4" w:space="0" w:color="000000"/>
            </w:tcBorders>
            <w:vAlign w:val="center"/>
          </w:tcPr>
          <w:p w14:paraId="1364A9A1" w14:textId="1357F2D1"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w:t>
            </w:r>
          </w:p>
        </w:tc>
        <w:tc>
          <w:tcPr>
            <w:tcW w:w="916" w:type="dxa"/>
            <w:tcBorders>
              <w:top w:val="single" w:sz="4" w:space="0" w:color="000000"/>
              <w:left w:val="single" w:sz="4" w:space="0" w:color="000000"/>
              <w:bottom w:val="single" w:sz="4" w:space="0" w:color="000000"/>
              <w:right w:val="single" w:sz="4" w:space="0" w:color="000000"/>
            </w:tcBorders>
            <w:vAlign w:val="center"/>
          </w:tcPr>
          <w:p w14:paraId="17CC5211" w14:textId="300B06DB"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w:t>
            </w:r>
          </w:p>
        </w:tc>
        <w:tc>
          <w:tcPr>
            <w:tcW w:w="917" w:type="dxa"/>
            <w:tcBorders>
              <w:top w:val="single" w:sz="4" w:space="0" w:color="000000"/>
              <w:left w:val="single" w:sz="4" w:space="0" w:color="000000"/>
              <w:bottom w:val="single" w:sz="4" w:space="0" w:color="000000"/>
              <w:right w:val="single" w:sz="4" w:space="0" w:color="000000"/>
            </w:tcBorders>
            <w:vAlign w:val="center"/>
          </w:tcPr>
          <w:p w14:paraId="14752215" w14:textId="3212CB9D"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w:t>
            </w:r>
          </w:p>
        </w:tc>
        <w:tc>
          <w:tcPr>
            <w:tcW w:w="917" w:type="dxa"/>
            <w:tcBorders>
              <w:top w:val="single" w:sz="4" w:space="0" w:color="000000"/>
              <w:left w:val="single" w:sz="4" w:space="0" w:color="000000"/>
              <w:bottom w:val="single" w:sz="4" w:space="0" w:color="000000"/>
              <w:right w:val="single" w:sz="4" w:space="0" w:color="000000"/>
            </w:tcBorders>
            <w:vAlign w:val="center"/>
          </w:tcPr>
          <w:p w14:paraId="6CA9332D" w14:textId="161A0786"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w:t>
            </w:r>
          </w:p>
        </w:tc>
        <w:tc>
          <w:tcPr>
            <w:tcW w:w="916" w:type="dxa"/>
            <w:tcBorders>
              <w:top w:val="single" w:sz="4" w:space="0" w:color="000000"/>
              <w:left w:val="single" w:sz="4" w:space="0" w:color="000000"/>
              <w:bottom w:val="single" w:sz="4" w:space="0" w:color="000000"/>
              <w:right w:val="single" w:sz="4" w:space="0" w:color="000000"/>
            </w:tcBorders>
            <w:vAlign w:val="center"/>
          </w:tcPr>
          <w:p w14:paraId="321D445A" w14:textId="7F9F7013"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w:t>
            </w:r>
          </w:p>
        </w:tc>
        <w:tc>
          <w:tcPr>
            <w:tcW w:w="917" w:type="dxa"/>
            <w:tcBorders>
              <w:top w:val="single" w:sz="4" w:space="0" w:color="000000"/>
              <w:left w:val="single" w:sz="4" w:space="0" w:color="000000"/>
              <w:bottom w:val="single" w:sz="4" w:space="0" w:color="000000"/>
              <w:right w:val="single" w:sz="4" w:space="0" w:color="000000"/>
            </w:tcBorders>
            <w:vAlign w:val="center"/>
          </w:tcPr>
          <w:p w14:paraId="27D4060A" w14:textId="229B8549"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w:t>
            </w:r>
          </w:p>
        </w:tc>
        <w:tc>
          <w:tcPr>
            <w:tcW w:w="917" w:type="dxa"/>
            <w:tcBorders>
              <w:top w:val="single" w:sz="4" w:space="0" w:color="000000"/>
              <w:left w:val="single" w:sz="4" w:space="0" w:color="000000"/>
              <w:bottom w:val="single" w:sz="4" w:space="0" w:color="000000"/>
              <w:right w:val="single" w:sz="4" w:space="0" w:color="000000"/>
            </w:tcBorders>
            <w:vAlign w:val="center"/>
          </w:tcPr>
          <w:p w14:paraId="0BF88334" w14:textId="43550914"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w:t>
            </w:r>
          </w:p>
        </w:tc>
      </w:tr>
      <w:tr w:rsidR="006950F5" w:rsidRPr="00A12A44" w14:paraId="3D5097C1" w14:textId="77777777" w:rsidTr="00A40D0F">
        <w:trPr>
          <w:trHeight w:val="20"/>
        </w:trPr>
        <w:tc>
          <w:tcPr>
            <w:tcW w:w="737" w:type="dxa"/>
            <w:tcBorders>
              <w:top w:val="single" w:sz="4" w:space="0" w:color="000000"/>
              <w:left w:val="single" w:sz="4" w:space="0" w:color="000000"/>
              <w:bottom w:val="single" w:sz="4" w:space="0" w:color="000000"/>
              <w:right w:val="single" w:sz="4" w:space="0" w:color="000000"/>
            </w:tcBorders>
            <w:vAlign w:val="center"/>
          </w:tcPr>
          <w:p w14:paraId="1A94AC1D"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5.</w:t>
            </w:r>
          </w:p>
        </w:tc>
        <w:tc>
          <w:tcPr>
            <w:tcW w:w="4678" w:type="dxa"/>
            <w:tcBorders>
              <w:top w:val="single" w:sz="4" w:space="0" w:color="000000"/>
              <w:left w:val="single" w:sz="4" w:space="0" w:color="000000"/>
              <w:bottom w:val="single" w:sz="4" w:space="0" w:color="000000"/>
              <w:right w:val="single" w:sz="4" w:space="0" w:color="000000"/>
            </w:tcBorders>
            <w:vAlign w:val="center"/>
          </w:tcPr>
          <w:p w14:paraId="549B8D68" w14:textId="77777777" w:rsidR="006950F5" w:rsidRPr="00A40D0F" w:rsidRDefault="006950F5" w:rsidP="006950F5">
            <w:pPr>
              <w:contextualSpacing/>
              <w:rPr>
                <w:rFonts w:ascii="Arial" w:eastAsia="Calibri" w:hAnsi="Arial" w:cs="Arial"/>
                <w:sz w:val="18"/>
                <w:szCs w:val="18"/>
                <w:lang w:eastAsia="en-US"/>
              </w:rPr>
            </w:pPr>
            <w:r w:rsidRPr="00A40D0F">
              <w:rPr>
                <w:rFonts w:ascii="Arial" w:eastAsia="Calibri" w:hAnsi="Arial" w:cs="Arial"/>
                <w:sz w:val="18"/>
                <w:szCs w:val="18"/>
                <w:lang w:eastAsia="en-US"/>
              </w:rPr>
              <w:t xml:space="preserve">Присоединенная тепловая нагрузка </w:t>
            </w:r>
          </w:p>
        </w:tc>
        <w:tc>
          <w:tcPr>
            <w:tcW w:w="993" w:type="dxa"/>
            <w:tcBorders>
              <w:top w:val="single" w:sz="4" w:space="0" w:color="000000"/>
              <w:left w:val="single" w:sz="4" w:space="0" w:color="000000"/>
              <w:bottom w:val="single" w:sz="4" w:space="0" w:color="000000"/>
              <w:right w:val="single" w:sz="4" w:space="0" w:color="000000"/>
            </w:tcBorders>
            <w:vAlign w:val="center"/>
          </w:tcPr>
          <w:p w14:paraId="6E8CA373" w14:textId="77777777" w:rsidR="006950F5" w:rsidRPr="00A40D0F" w:rsidRDefault="00372D39" w:rsidP="006950F5">
            <w:pPr>
              <w:contextualSpacing/>
              <w:jc w:val="center"/>
              <w:rPr>
                <w:rFonts w:ascii="Arial" w:eastAsia="Calibri" w:hAnsi="Arial" w:cs="Arial"/>
                <w:sz w:val="18"/>
                <w:szCs w:val="18"/>
                <w:lang w:eastAsia="en-US"/>
              </w:rPr>
            </w:pPr>
            <m:oMathPara>
              <m:oMath>
                <m:sSubSup>
                  <m:sSubSupPr>
                    <m:ctrlPr>
                      <w:rPr>
                        <w:rFonts w:ascii="Cambria Math" w:eastAsia="Calibri" w:hAnsi="Arial" w:cs="Arial"/>
                        <w:i/>
                        <w:noProof/>
                        <w:sz w:val="18"/>
                        <w:szCs w:val="18"/>
                        <w:lang w:eastAsia="en-US"/>
                      </w:rPr>
                    </m:ctrlPr>
                  </m:sSubSupPr>
                  <m:e>
                    <m:r>
                      <w:rPr>
                        <w:rFonts w:ascii="Cambria Math" w:eastAsia="Calibri" w:hAnsi="Arial" w:cs="Arial"/>
                        <w:noProof/>
                        <w:sz w:val="18"/>
                        <w:szCs w:val="18"/>
                        <w:lang w:eastAsia="en-US"/>
                      </w:rPr>
                      <m:t>Q</m:t>
                    </m:r>
                  </m:e>
                  <m:sub>
                    <m:r>
                      <w:rPr>
                        <w:rFonts w:ascii="Cambria Math" w:eastAsia="Calibri" w:hAnsi="Arial" w:cs="Arial"/>
                        <w:noProof/>
                        <w:sz w:val="18"/>
                        <w:szCs w:val="18"/>
                        <w:lang w:eastAsia="en-US"/>
                      </w:rPr>
                      <m:t>j</m:t>
                    </m:r>
                  </m:sub>
                  <m:sup>
                    <m:r>
                      <w:rPr>
                        <w:rFonts w:ascii="Cambria Math" w:eastAsia="Calibri" w:hAnsi="Arial" w:cs="Arial"/>
                        <w:noProof/>
                        <w:sz w:val="18"/>
                        <w:szCs w:val="18"/>
                        <w:lang w:eastAsia="en-US"/>
                      </w:rPr>
                      <m:t>p</m:t>
                    </m:r>
                  </m:sup>
                </m:sSubSup>
              </m:oMath>
            </m:oMathPara>
          </w:p>
        </w:tc>
        <w:tc>
          <w:tcPr>
            <w:tcW w:w="1133" w:type="dxa"/>
            <w:tcBorders>
              <w:top w:val="single" w:sz="4" w:space="0" w:color="000000"/>
              <w:left w:val="single" w:sz="4" w:space="0" w:color="000000"/>
              <w:bottom w:val="single" w:sz="4" w:space="0" w:color="000000"/>
              <w:right w:val="single" w:sz="4" w:space="0" w:color="000000"/>
            </w:tcBorders>
            <w:vAlign w:val="center"/>
          </w:tcPr>
          <w:p w14:paraId="2467565C"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Гкал/ч</w:t>
            </w:r>
          </w:p>
        </w:tc>
        <w:tc>
          <w:tcPr>
            <w:tcW w:w="916" w:type="dxa"/>
            <w:tcBorders>
              <w:top w:val="single" w:sz="4" w:space="0" w:color="000000"/>
              <w:left w:val="single" w:sz="4" w:space="0" w:color="000000"/>
              <w:bottom w:val="single" w:sz="4" w:space="0" w:color="000000"/>
              <w:right w:val="single" w:sz="4" w:space="0" w:color="000000"/>
            </w:tcBorders>
            <w:vAlign w:val="center"/>
          </w:tcPr>
          <w:p w14:paraId="2B68CA56" w14:textId="304A09A7" w:rsidR="006950F5" w:rsidRPr="006950F5" w:rsidRDefault="006950F5" w:rsidP="006950F5">
            <w:pPr>
              <w:contextualSpacing/>
              <w:jc w:val="center"/>
              <w:rPr>
                <w:rFonts w:ascii="Arial" w:eastAsia="Calibri" w:hAnsi="Arial" w:cs="Arial"/>
                <w:color w:val="000000"/>
                <w:sz w:val="18"/>
                <w:szCs w:val="18"/>
                <w:lang w:eastAsia="en-US"/>
              </w:rPr>
            </w:pPr>
            <w:r w:rsidRPr="006950F5">
              <w:rPr>
                <w:rFonts w:ascii="Arial" w:hAnsi="Arial" w:cs="Arial"/>
                <w:color w:val="000000"/>
                <w:sz w:val="18"/>
                <w:szCs w:val="18"/>
              </w:rPr>
              <w:t>0,2874</w:t>
            </w:r>
          </w:p>
        </w:tc>
        <w:tc>
          <w:tcPr>
            <w:tcW w:w="917" w:type="dxa"/>
            <w:tcBorders>
              <w:top w:val="single" w:sz="4" w:space="0" w:color="000000"/>
              <w:left w:val="single" w:sz="4" w:space="0" w:color="000000"/>
              <w:bottom w:val="single" w:sz="4" w:space="0" w:color="000000"/>
              <w:right w:val="single" w:sz="4" w:space="0" w:color="000000"/>
            </w:tcBorders>
            <w:vAlign w:val="center"/>
          </w:tcPr>
          <w:p w14:paraId="6E270095" w14:textId="236106CA" w:rsidR="006950F5" w:rsidRPr="006950F5" w:rsidRDefault="006950F5" w:rsidP="006950F5">
            <w:pPr>
              <w:contextualSpacing/>
              <w:jc w:val="center"/>
              <w:rPr>
                <w:rFonts w:ascii="Arial" w:eastAsia="Calibri" w:hAnsi="Arial" w:cs="Arial"/>
                <w:color w:val="000000"/>
                <w:sz w:val="18"/>
                <w:szCs w:val="18"/>
                <w:lang w:eastAsia="en-US"/>
              </w:rPr>
            </w:pPr>
            <w:r w:rsidRPr="006950F5">
              <w:rPr>
                <w:rFonts w:ascii="Arial" w:hAnsi="Arial" w:cs="Arial"/>
                <w:color w:val="000000"/>
                <w:sz w:val="18"/>
                <w:szCs w:val="18"/>
              </w:rPr>
              <w:t>0,2874</w:t>
            </w:r>
          </w:p>
        </w:tc>
        <w:tc>
          <w:tcPr>
            <w:tcW w:w="917" w:type="dxa"/>
            <w:tcBorders>
              <w:top w:val="single" w:sz="4" w:space="0" w:color="000000"/>
              <w:left w:val="single" w:sz="4" w:space="0" w:color="000000"/>
              <w:bottom w:val="single" w:sz="4" w:space="0" w:color="000000"/>
              <w:right w:val="single" w:sz="4" w:space="0" w:color="000000"/>
            </w:tcBorders>
            <w:vAlign w:val="center"/>
          </w:tcPr>
          <w:p w14:paraId="694E4EEF" w14:textId="5C4E32EC" w:rsidR="006950F5" w:rsidRPr="006950F5" w:rsidRDefault="006950F5" w:rsidP="006950F5">
            <w:pPr>
              <w:contextualSpacing/>
              <w:jc w:val="center"/>
              <w:rPr>
                <w:rFonts w:ascii="Arial" w:eastAsia="Calibri" w:hAnsi="Arial" w:cs="Arial"/>
                <w:color w:val="000000"/>
                <w:sz w:val="18"/>
                <w:szCs w:val="18"/>
                <w:lang w:eastAsia="en-US"/>
              </w:rPr>
            </w:pPr>
            <w:r w:rsidRPr="006950F5">
              <w:rPr>
                <w:rFonts w:ascii="Arial" w:hAnsi="Arial" w:cs="Arial"/>
                <w:color w:val="000000"/>
                <w:sz w:val="18"/>
                <w:szCs w:val="18"/>
              </w:rPr>
              <w:t>0,2874</w:t>
            </w:r>
          </w:p>
        </w:tc>
        <w:tc>
          <w:tcPr>
            <w:tcW w:w="916" w:type="dxa"/>
            <w:tcBorders>
              <w:top w:val="single" w:sz="4" w:space="0" w:color="000000"/>
              <w:left w:val="single" w:sz="4" w:space="0" w:color="000000"/>
              <w:bottom w:val="single" w:sz="4" w:space="0" w:color="000000"/>
              <w:right w:val="single" w:sz="4" w:space="0" w:color="000000"/>
            </w:tcBorders>
            <w:vAlign w:val="center"/>
          </w:tcPr>
          <w:p w14:paraId="7C371BEF" w14:textId="3F0462C6" w:rsidR="006950F5" w:rsidRPr="006950F5" w:rsidRDefault="006950F5" w:rsidP="006950F5">
            <w:pPr>
              <w:contextualSpacing/>
              <w:jc w:val="center"/>
              <w:rPr>
                <w:rFonts w:ascii="Arial" w:eastAsia="Calibri" w:hAnsi="Arial" w:cs="Arial"/>
                <w:color w:val="000000"/>
                <w:sz w:val="18"/>
                <w:szCs w:val="18"/>
                <w:lang w:eastAsia="en-US"/>
              </w:rPr>
            </w:pPr>
            <w:r w:rsidRPr="006950F5">
              <w:rPr>
                <w:rFonts w:ascii="Arial" w:hAnsi="Arial" w:cs="Arial"/>
                <w:color w:val="000000"/>
                <w:sz w:val="18"/>
                <w:szCs w:val="18"/>
              </w:rPr>
              <w:t>0,2874</w:t>
            </w:r>
          </w:p>
        </w:tc>
        <w:tc>
          <w:tcPr>
            <w:tcW w:w="917" w:type="dxa"/>
            <w:tcBorders>
              <w:top w:val="single" w:sz="4" w:space="0" w:color="000000"/>
              <w:left w:val="single" w:sz="4" w:space="0" w:color="000000"/>
              <w:bottom w:val="single" w:sz="4" w:space="0" w:color="000000"/>
              <w:right w:val="single" w:sz="4" w:space="0" w:color="000000"/>
            </w:tcBorders>
            <w:vAlign w:val="center"/>
          </w:tcPr>
          <w:p w14:paraId="69379C5A" w14:textId="264E1402" w:rsidR="006950F5" w:rsidRPr="006950F5" w:rsidRDefault="006950F5" w:rsidP="006950F5">
            <w:pPr>
              <w:contextualSpacing/>
              <w:jc w:val="center"/>
              <w:rPr>
                <w:rFonts w:ascii="Arial" w:eastAsia="Calibri" w:hAnsi="Arial" w:cs="Arial"/>
                <w:color w:val="000000"/>
                <w:sz w:val="18"/>
                <w:szCs w:val="18"/>
                <w:lang w:eastAsia="en-US"/>
              </w:rPr>
            </w:pPr>
            <w:r w:rsidRPr="006950F5">
              <w:rPr>
                <w:rFonts w:ascii="Arial" w:hAnsi="Arial" w:cs="Arial"/>
                <w:color w:val="000000"/>
                <w:sz w:val="18"/>
                <w:szCs w:val="18"/>
              </w:rPr>
              <w:t>0,2874</w:t>
            </w:r>
          </w:p>
        </w:tc>
        <w:tc>
          <w:tcPr>
            <w:tcW w:w="917" w:type="dxa"/>
            <w:tcBorders>
              <w:top w:val="single" w:sz="4" w:space="0" w:color="000000"/>
              <w:left w:val="single" w:sz="4" w:space="0" w:color="000000"/>
              <w:bottom w:val="single" w:sz="4" w:space="0" w:color="000000"/>
              <w:right w:val="single" w:sz="4" w:space="0" w:color="000000"/>
            </w:tcBorders>
            <w:vAlign w:val="center"/>
          </w:tcPr>
          <w:p w14:paraId="157624B4" w14:textId="1C624E8B" w:rsidR="006950F5" w:rsidRPr="006950F5" w:rsidRDefault="006950F5" w:rsidP="006950F5">
            <w:pPr>
              <w:contextualSpacing/>
              <w:jc w:val="center"/>
              <w:rPr>
                <w:rFonts w:ascii="Arial" w:eastAsia="Calibri" w:hAnsi="Arial" w:cs="Arial"/>
                <w:color w:val="000000"/>
                <w:sz w:val="18"/>
                <w:szCs w:val="18"/>
                <w:lang w:eastAsia="en-US"/>
              </w:rPr>
            </w:pPr>
            <w:r w:rsidRPr="006950F5">
              <w:rPr>
                <w:rFonts w:ascii="Arial" w:hAnsi="Arial" w:cs="Arial"/>
                <w:color w:val="000000"/>
                <w:sz w:val="18"/>
                <w:szCs w:val="18"/>
              </w:rPr>
              <w:t>0,2874</w:t>
            </w:r>
          </w:p>
        </w:tc>
        <w:tc>
          <w:tcPr>
            <w:tcW w:w="916" w:type="dxa"/>
            <w:tcBorders>
              <w:top w:val="single" w:sz="4" w:space="0" w:color="000000"/>
              <w:left w:val="single" w:sz="4" w:space="0" w:color="000000"/>
              <w:bottom w:val="single" w:sz="4" w:space="0" w:color="000000"/>
              <w:right w:val="single" w:sz="4" w:space="0" w:color="000000"/>
            </w:tcBorders>
            <w:vAlign w:val="center"/>
          </w:tcPr>
          <w:p w14:paraId="706AD877" w14:textId="026BFEB8" w:rsidR="006950F5" w:rsidRPr="006950F5" w:rsidRDefault="006950F5" w:rsidP="006950F5">
            <w:pPr>
              <w:contextualSpacing/>
              <w:jc w:val="center"/>
              <w:rPr>
                <w:rFonts w:ascii="Arial" w:eastAsia="Calibri" w:hAnsi="Arial" w:cs="Arial"/>
                <w:color w:val="000000"/>
                <w:sz w:val="18"/>
                <w:szCs w:val="18"/>
                <w:lang w:eastAsia="en-US"/>
              </w:rPr>
            </w:pPr>
            <w:r w:rsidRPr="006950F5">
              <w:rPr>
                <w:rFonts w:ascii="Arial" w:hAnsi="Arial" w:cs="Arial"/>
                <w:color w:val="000000"/>
                <w:sz w:val="18"/>
                <w:szCs w:val="18"/>
              </w:rPr>
              <w:t>0,2874</w:t>
            </w:r>
          </w:p>
        </w:tc>
        <w:tc>
          <w:tcPr>
            <w:tcW w:w="917" w:type="dxa"/>
            <w:tcBorders>
              <w:top w:val="single" w:sz="4" w:space="0" w:color="000000"/>
              <w:left w:val="single" w:sz="4" w:space="0" w:color="000000"/>
              <w:bottom w:val="single" w:sz="4" w:space="0" w:color="000000"/>
              <w:right w:val="single" w:sz="4" w:space="0" w:color="000000"/>
            </w:tcBorders>
            <w:vAlign w:val="center"/>
          </w:tcPr>
          <w:p w14:paraId="4DFF4D95" w14:textId="0417929E" w:rsidR="006950F5" w:rsidRPr="006950F5" w:rsidRDefault="006950F5" w:rsidP="006950F5">
            <w:pPr>
              <w:contextualSpacing/>
              <w:jc w:val="center"/>
              <w:rPr>
                <w:rFonts w:ascii="Arial" w:eastAsia="Calibri" w:hAnsi="Arial" w:cs="Arial"/>
                <w:color w:val="000000"/>
                <w:sz w:val="18"/>
                <w:szCs w:val="18"/>
                <w:lang w:eastAsia="en-US"/>
              </w:rPr>
            </w:pPr>
            <w:r w:rsidRPr="006950F5">
              <w:rPr>
                <w:rFonts w:ascii="Arial" w:hAnsi="Arial" w:cs="Arial"/>
                <w:color w:val="000000"/>
                <w:sz w:val="18"/>
                <w:szCs w:val="18"/>
              </w:rPr>
              <w:t>0,2874</w:t>
            </w:r>
          </w:p>
        </w:tc>
        <w:tc>
          <w:tcPr>
            <w:tcW w:w="917" w:type="dxa"/>
            <w:tcBorders>
              <w:top w:val="single" w:sz="4" w:space="0" w:color="000000"/>
              <w:left w:val="single" w:sz="4" w:space="0" w:color="000000"/>
              <w:bottom w:val="single" w:sz="4" w:space="0" w:color="000000"/>
              <w:right w:val="single" w:sz="4" w:space="0" w:color="000000"/>
            </w:tcBorders>
            <w:vAlign w:val="center"/>
          </w:tcPr>
          <w:p w14:paraId="56502CD0" w14:textId="17606C9A" w:rsidR="006950F5" w:rsidRPr="006950F5" w:rsidRDefault="006950F5" w:rsidP="006950F5">
            <w:pPr>
              <w:contextualSpacing/>
              <w:jc w:val="center"/>
              <w:rPr>
                <w:rFonts w:ascii="Arial" w:eastAsia="Calibri" w:hAnsi="Arial" w:cs="Arial"/>
                <w:color w:val="000000"/>
                <w:sz w:val="18"/>
                <w:szCs w:val="18"/>
                <w:lang w:eastAsia="en-US"/>
              </w:rPr>
            </w:pPr>
            <w:r w:rsidRPr="006950F5">
              <w:rPr>
                <w:rFonts w:ascii="Arial" w:hAnsi="Arial" w:cs="Arial"/>
                <w:color w:val="000000"/>
                <w:sz w:val="18"/>
                <w:szCs w:val="18"/>
              </w:rPr>
              <w:t>0,2874</w:t>
            </w:r>
          </w:p>
        </w:tc>
        <w:tc>
          <w:tcPr>
            <w:tcW w:w="916" w:type="dxa"/>
            <w:tcBorders>
              <w:top w:val="single" w:sz="4" w:space="0" w:color="000000"/>
              <w:left w:val="single" w:sz="4" w:space="0" w:color="000000"/>
              <w:bottom w:val="single" w:sz="4" w:space="0" w:color="000000"/>
              <w:right w:val="single" w:sz="4" w:space="0" w:color="000000"/>
            </w:tcBorders>
            <w:vAlign w:val="center"/>
          </w:tcPr>
          <w:p w14:paraId="5CD3FFAD" w14:textId="69331910" w:rsidR="006950F5" w:rsidRPr="006950F5" w:rsidRDefault="006950F5" w:rsidP="006950F5">
            <w:pPr>
              <w:contextualSpacing/>
              <w:jc w:val="center"/>
              <w:rPr>
                <w:rFonts w:ascii="Arial" w:eastAsia="Calibri" w:hAnsi="Arial" w:cs="Arial"/>
                <w:color w:val="000000"/>
                <w:sz w:val="18"/>
                <w:szCs w:val="18"/>
                <w:lang w:eastAsia="en-US"/>
              </w:rPr>
            </w:pPr>
            <w:r w:rsidRPr="006950F5">
              <w:rPr>
                <w:rFonts w:ascii="Arial" w:hAnsi="Arial" w:cs="Arial"/>
                <w:color w:val="000000"/>
                <w:sz w:val="18"/>
                <w:szCs w:val="18"/>
              </w:rPr>
              <w:t>0,2874</w:t>
            </w:r>
          </w:p>
        </w:tc>
        <w:tc>
          <w:tcPr>
            <w:tcW w:w="917" w:type="dxa"/>
            <w:tcBorders>
              <w:top w:val="single" w:sz="4" w:space="0" w:color="000000"/>
              <w:left w:val="single" w:sz="4" w:space="0" w:color="000000"/>
              <w:bottom w:val="single" w:sz="4" w:space="0" w:color="000000"/>
              <w:right w:val="single" w:sz="4" w:space="0" w:color="000000"/>
            </w:tcBorders>
            <w:vAlign w:val="center"/>
          </w:tcPr>
          <w:p w14:paraId="4C048110" w14:textId="6855768E" w:rsidR="006950F5" w:rsidRPr="006950F5" w:rsidRDefault="006950F5" w:rsidP="006950F5">
            <w:pPr>
              <w:contextualSpacing/>
              <w:jc w:val="center"/>
              <w:rPr>
                <w:rFonts w:ascii="Arial" w:eastAsia="Calibri" w:hAnsi="Arial" w:cs="Arial"/>
                <w:color w:val="000000"/>
                <w:sz w:val="18"/>
                <w:szCs w:val="18"/>
                <w:lang w:eastAsia="en-US"/>
              </w:rPr>
            </w:pPr>
            <w:r w:rsidRPr="006950F5">
              <w:rPr>
                <w:rFonts w:ascii="Arial" w:hAnsi="Arial" w:cs="Arial"/>
                <w:color w:val="000000"/>
                <w:sz w:val="18"/>
                <w:szCs w:val="18"/>
              </w:rPr>
              <w:t>0,2874</w:t>
            </w:r>
          </w:p>
        </w:tc>
        <w:tc>
          <w:tcPr>
            <w:tcW w:w="917" w:type="dxa"/>
            <w:tcBorders>
              <w:top w:val="single" w:sz="4" w:space="0" w:color="000000"/>
              <w:left w:val="single" w:sz="4" w:space="0" w:color="000000"/>
              <w:bottom w:val="single" w:sz="4" w:space="0" w:color="000000"/>
              <w:right w:val="single" w:sz="4" w:space="0" w:color="000000"/>
            </w:tcBorders>
            <w:vAlign w:val="center"/>
          </w:tcPr>
          <w:p w14:paraId="63D82E42" w14:textId="31B211C9" w:rsidR="006950F5" w:rsidRPr="006950F5" w:rsidRDefault="006950F5" w:rsidP="006950F5">
            <w:pPr>
              <w:contextualSpacing/>
              <w:jc w:val="center"/>
              <w:rPr>
                <w:rFonts w:ascii="Arial" w:eastAsia="Calibri" w:hAnsi="Arial" w:cs="Arial"/>
                <w:color w:val="000000"/>
                <w:sz w:val="18"/>
                <w:szCs w:val="18"/>
                <w:lang w:eastAsia="en-US"/>
              </w:rPr>
            </w:pPr>
            <w:r w:rsidRPr="006950F5">
              <w:rPr>
                <w:rFonts w:ascii="Arial" w:hAnsi="Arial" w:cs="Arial"/>
                <w:color w:val="000000"/>
                <w:sz w:val="18"/>
                <w:szCs w:val="18"/>
              </w:rPr>
              <w:t>0,2874</w:t>
            </w:r>
          </w:p>
        </w:tc>
        <w:tc>
          <w:tcPr>
            <w:tcW w:w="916" w:type="dxa"/>
            <w:tcBorders>
              <w:top w:val="single" w:sz="4" w:space="0" w:color="000000"/>
              <w:left w:val="single" w:sz="4" w:space="0" w:color="000000"/>
              <w:bottom w:val="single" w:sz="4" w:space="0" w:color="000000"/>
              <w:right w:val="single" w:sz="4" w:space="0" w:color="000000"/>
            </w:tcBorders>
            <w:vAlign w:val="center"/>
          </w:tcPr>
          <w:p w14:paraId="777385F2" w14:textId="17610A96" w:rsidR="006950F5" w:rsidRPr="006950F5" w:rsidRDefault="006950F5" w:rsidP="006950F5">
            <w:pPr>
              <w:contextualSpacing/>
              <w:jc w:val="center"/>
              <w:rPr>
                <w:rFonts w:ascii="Arial" w:eastAsia="Calibri" w:hAnsi="Arial" w:cs="Arial"/>
                <w:color w:val="000000"/>
                <w:sz w:val="18"/>
                <w:szCs w:val="18"/>
                <w:lang w:eastAsia="en-US"/>
              </w:rPr>
            </w:pPr>
            <w:r w:rsidRPr="006950F5">
              <w:rPr>
                <w:rFonts w:ascii="Arial" w:hAnsi="Arial" w:cs="Arial"/>
                <w:color w:val="000000"/>
                <w:sz w:val="18"/>
                <w:szCs w:val="18"/>
              </w:rPr>
              <w:t>0,2874</w:t>
            </w:r>
          </w:p>
        </w:tc>
        <w:tc>
          <w:tcPr>
            <w:tcW w:w="917" w:type="dxa"/>
            <w:tcBorders>
              <w:top w:val="single" w:sz="4" w:space="0" w:color="000000"/>
              <w:left w:val="single" w:sz="4" w:space="0" w:color="000000"/>
              <w:bottom w:val="single" w:sz="4" w:space="0" w:color="000000"/>
              <w:right w:val="single" w:sz="4" w:space="0" w:color="000000"/>
            </w:tcBorders>
            <w:vAlign w:val="center"/>
          </w:tcPr>
          <w:p w14:paraId="25E68B4D" w14:textId="00DFE9AC" w:rsidR="006950F5" w:rsidRPr="006950F5" w:rsidRDefault="006950F5" w:rsidP="006950F5">
            <w:pPr>
              <w:contextualSpacing/>
              <w:jc w:val="center"/>
              <w:rPr>
                <w:rFonts w:ascii="Arial" w:eastAsia="Calibri" w:hAnsi="Arial" w:cs="Arial"/>
                <w:color w:val="000000"/>
                <w:sz w:val="18"/>
                <w:szCs w:val="18"/>
                <w:lang w:eastAsia="en-US"/>
              </w:rPr>
            </w:pPr>
            <w:r w:rsidRPr="006950F5">
              <w:rPr>
                <w:rFonts w:ascii="Arial" w:hAnsi="Arial" w:cs="Arial"/>
                <w:color w:val="000000"/>
                <w:sz w:val="18"/>
                <w:szCs w:val="18"/>
              </w:rPr>
              <w:t>0,2874</w:t>
            </w:r>
          </w:p>
        </w:tc>
        <w:tc>
          <w:tcPr>
            <w:tcW w:w="917" w:type="dxa"/>
            <w:tcBorders>
              <w:top w:val="single" w:sz="4" w:space="0" w:color="000000"/>
              <w:left w:val="single" w:sz="4" w:space="0" w:color="000000"/>
              <w:bottom w:val="single" w:sz="4" w:space="0" w:color="000000"/>
              <w:right w:val="single" w:sz="4" w:space="0" w:color="000000"/>
            </w:tcBorders>
            <w:vAlign w:val="center"/>
          </w:tcPr>
          <w:p w14:paraId="187AE284" w14:textId="29142269" w:rsidR="006950F5" w:rsidRPr="006950F5" w:rsidRDefault="006950F5" w:rsidP="006950F5">
            <w:pPr>
              <w:contextualSpacing/>
              <w:jc w:val="center"/>
              <w:rPr>
                <w:rFonts w:ascii="Arial" w:eastAsia="Calibri" w:hAnsi="Arial" w:cs="Arial"/>
                <w:color w:val="000000"/>
                <w:sz w:val="18"/>
                <w:szCs w:val="18"/>
                <w:lang w:eastAsia="en-US"/>
              </w:rPr>
            </w:pPr>
            <w:r w:rsidRPr="006950F5">
              <w:rPr>
                <w:rFonts w:ascii="Arial" w:hAnsi="Arial" w:cs="Arial"/>
                <w:color w:val="000000"/>
                <w:sz w:val="18"/>
                <w:szCs w:val="18"/>
              </w:rPr>
              <w:t>0,2874</w:t>
            </w:r>
          </w:p>
        </w:tc>
      </w:tr>
      <w:tr w:rsidR="006950F5" w:rsidRPr="00A12A44" w14:paraId="6790F8C3" w14:textId="77777777" w:rsidTr="00A40D0F">
        <w:trPr>
          <w:trHeight w:val="20"/>
        </w:trPr>
        <w:tc>
          <w:tcPr>
            <w:tcW w:w="737" w:type="dxa"/>
            <w:tcBorders>
              <w:top w:val="single" w:sz="4" w:space="0" w:color="000000"/>
              <w:left w:val="single" w:sz="4" w:space="0" w:color="000000"/>
              <w:bottom w:val="single" w:sz="4" w:space="0" w:color="000000"/>
              <w:right w:val="single" w:sz="4" w:space="0" w:color="000000"/>
            </w:tcBorders>
            <w:vAlign w:val="center"/>
          </w:tcPr>
          <w:p w14:paraId="57DA8A9F"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6.</w:t>
            </w:r>
          </w:p>
        </w:tc>
        <w:tc>
          <w:tcPr>
            <w:tcW w:w="4678" w:type="dxa"/>
            <w:tcBorders>
              <w:top w:val="single" w:sz="4" w:space="0" w:color="000000"/>
              <w:left w:val="single" w:sz="4" w:space="0" w:color="000000"/>
              <w:bottom w:val="single" w:sz="4" w:space="0" w:color="000000"/>
              <w:right w:val="single" w:sz="4" w:space="0" w:color="000000"/>
            </w:tcBorders>
            <w:vAlign w:val="center"/>
          </w:tcPr>
          <w:p w14:paraId="7604E8D9" w14:textId="77777777" w:rsidR="006950F5" w:rsidRPr="00A40D0F" w:rsidRDefault="006950F5" w:rsidP="006950F5">
            <w:pPr>
              <w:contextualSpacing/>
              <w:rPr>
                <w:rFonts w:ascii="Arial" w:eastAsia="Calibri" w:hAnsi="Arial" w:cs="Arial"/>
                <w:sz w:val="18"/>
                <w:szCs w:val="18"/>
                <w:lang w:eastAsia="en-US"/>
              </w:rPr>
            </w:pPr>
            <w:r w:rsidRPr="00A40D0F">
              <w:rPr>
                <w:rFonts w:ascii="Arial" w:eastAsia="Calibri" w:hAnsi="Arial" w:cs="Arial"/>
                <w:sz w:val="18"/>
                <w:szCs w:val="18"/>
                <w:lang w:eastAsia="en-US"/>
              </w:rPr>
              <w:t>Относительная материальная характеристика</w:t>
            </w:r>
          </w:p>
        </w:tc>
        <w:tc>
          <w:tcPr>
            <w:tcW w:w="993" w:type="dxa"/>
            <w:tcBorders>
              <w:top w:val="single" w:sz="4" w:space="0" w:color="000000"/>
              <w:left w:val="single" w:sz="4" w:space="0" w:color="000000"/>
              <w:bottom w:val="single" w:sz="4" w:space="0" w:color="000000"/>
              <w:right w:val="single" w:sz="4" w:space="0" w:color="000000"/>
            </w:tcBorders>
            <w:vAlign w:val="center"/>
          </w:tcPr>
          <w:p w14:paraId="3565CD09" w14:textId="77777777" w:rsidR="006950F5" w:rsidRPr="00A40D0F" w:rsidRDefault="00372D39" w:rsidP="006950F5">
            <w:pPr>
              <w:contextualSpacing/>
              <w:jc w:val="center"/>
              <w:rPr>
                <w:rFonts w:ascii="Arial" w:eastAsia="Calibri" w:hAnsi="Arial" w:cs="Arial"/>
                <w:sz w:val="18"/>
                <w:szCs w:val="18"/>
                <w:lang w:eastAsia="en-US"/>
              </w:rPr>
            </w:pPr>
            <m:oMathPara>
              <m:oMath>
                <m:sSub>
                  <m:sSubPr>
                    <m:ctrlPr>
                      <w:rPr>
                        <w:rFonts w:ascii="Cambria Math" w:eastAsia="Calibri" w:hAnsi="Arial" w:cs="Arial"/>
                        <w:i/>
                        <w:noProof/>
                        <w:sz w:val="18"/>
                        <w:szCs w:val="18"/>
                        <w:lang w:eastAsia="en-US"/>
                      </w:rPr>
                    </m:ctrlPr>
                  </m:sSubPr>
                  <m:e>
                    <m:r>
                      <w:rPr>
                        <w:rFonts w:ascii="Cambria Math" w:eastAsia="Calibri" w:hAnsi="Arial" w:cs="Arial"/>
                        <w:noProof/>
                        <w:sz w:val="18"/>
                        <w:szCs w:val="18"/>
                        <w:lang w:eastAsia="en-US"/>
                      </w:rPr>
                      <m:t>μ</m:t>
                    </m:r>
                  </m:e>
                  <m:sub>
                    <m:r>
                      <w:rPr>
                        <w:rFonts w:ascii="Cambria Math" w:eastAsia="Calibri" w:hAnsi="Arial" w:cs="Arial"/>
                        <w:noProof/>
                        <w:sz w:val="18"/>
                        <w:szCs w:val="18"/>
                        <w:lang w:eastAsia="en-US"/>
                      </w:rPr>
                      <m:t>j</m:t>
                    </m:r>
                  </m:sub>
                </m:sSub>
              </m:oMath>
            </m:oMathPara>
          </w:p>
        </w:tc>
        <w:tc>
          <w:tcPr>
            <w:tcW w:w="1133" w:type="dxa"/>
            <w:tcBorders>
              <w:top w:val="single" w:sz="4" w:space="0" w:color="000000"/>
              <w:left w:val="single" w:sz="4" w:space="0" w:color="000000"/>
              <w:bottom w:val="single" w:sz="4" w:space="0" w:color="000000"/>
              <w:right w:val="single" w:sz="4" w:space="0" w:color="000000"/>
            </w:tcBorders>
            <w:vAlign w:val="center"/>
          </w:tcPr>
          <w:p w14:paraId="1D77A405"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м</w:t>
            </w:r>
            <w:r w:rsidRPr="00A40D0F">
              <w:rPr>
                <w:rFonts w:ascii="Arial" w:eastAsia="Calibri" w:hAnsi="Arial" w:cs="Arial"/>
                <w:sz w:val="18"/>
                <w:szCs w:val="18"/>
                <w:vertAlign w:val="superscript"/>
                <w:lang w:eastAsia="en-US"/>
              </w:rPr>
              <w:t>2</w:t>
            </w:r>
            <w:r w:rsidRPr="00A40D0F">
              <w:rPr>
                <w:rFonts w:ascii="Arial" w:eastAsia="Calibri" w:hAnsi="Arial" w:cs="Arial"/>
                <w:sz w:val="18"/>
                <w:szCs w:val="18"/>
                <w:lang w:val="en-US" w:eastAsia="en-US"/>
              </w:rPr>
              <w:t>/</w:t>
            </w:r>
            <w:r w:rsidRPr="00A40D0F">
              <w:rPr>
                <w:rFonts w:ascii="Arial" w:eastAsia="Calibri" w:hAnsi="Arial" w:cs="Arial"/>
                <w:sz w:val="18"/>
                <w:szCs w:val="18"/>
                <w:lang w:eastAsia="en-US"/>
              </w:rPr>
              <w:t>Гкал</w:t>
            </w:r>
            <w:r w:rsidRPr="00A40D0F">
              <w:rPr>
                <w:rFonts w:ascii="Arial" w:eastAsia="Calibri" w:hAnsi="Arial" w:cs="Arial"/>
                <w:sz w:val="18"/>
                <w:szCs w:val="18"/>
                <w:lang w:val="en-US" w:eastAsia="en-US"/>
              </w:rPr>
              <w:t>/</w:t>
            </w:r>
            <w:r w:rsidRPr="00A40D0F">
              <w:rPr>
                <w:rFonts w:ascii="Arial" w:eastAsia="Calibri" w:hAnsi="Arial" w:cs="Arial"/>
                <w:sz w:val="18"/>
                <w:szCs w:val="18"/>
                <w:lang w:eastAsia="en-US"/>
              </w:rPr>
              <w:t>ч</w:t>
            </w:r>
          </w:p>
        </w:tc>
        <w:tc>
          <w:tcPr>
            <w:tcW w:w="916" w:type="dxa"/>
            <w:tcBorders>
              <w:top w:val="single" w:sz="4" w:space="0" w:color="000000"/>
              <w:left w:val="single" w:sz="4" w:space="0" w:color="000000"/>
              <w:bottom w:val="single" w:sz="4" w:space="0" w:color="000000"/>
              <w:right w:val="single" w:sz="4" w:space="0" w:color="000000"/>
            </w:tcBorders>
            <w:vAlign w:val="center"/>
          </w:tcPr>
          <w:p w14:paraId="11DC0DD0" w14:textId="0478CF18" w:rsidR="006950F5" w:rsidRPr="006950F5" w:rsidRDefault="006950F5" w:rsidP="006950F5">
            <w:pPr>
              <w:contextualSpacing/>
              <w:jc w:val="center"/>
              <w:rPr>
                <w:rFonts w:ascii="Arial" w:eastAsia="Calibri" w:hAnsi="Arial" w:cs="Arial"/>
                <w:color w:val="000000"/>
                <w:sz w:val="18"/>
                <w:szCs w:val="18"/>
                <w:lang w:eastAsia="en-US"/>
              </w:rPr>
            </w:pPr>
            <w:r w:rsidRPr="006950F5">
              <w:rPr>
                <w:rFonts w:ascii="Arial" w:hAnsi="Arial" w:cs="Arial"/>
                <w:color w:val="000000"/>
                <w:sz w:val="18"/>
                <w:szCs w:val="18"/>
              </w:rPr>
              <w:t>624,28</w:t>
            </w:r>
          </w:p>
        </w:tc>
        <w:tc>
          <w:tcPr>
            <w:tcW w:w="917" w:type="dxa"/>
            <w:tcBorders>
              <w:top w:val="single" w:sz="4" w:space="0" w:color="000000"/>
              <w:left w:val="single" w:sz="4" w:space="0" w:color="000000"/>
              <w:bottom w:val="single" w:sz="4" w:space="0" w:color="000000"/>
              <w:right w:val="single" w:sz="4" w:space="0" w:color="000000"/>
            </w:tcBorders>
            <w:vAlign w:val="center"/>
          </w:tcPr>
          <w:p w14:paraId="420AAEAB" w14:textId="29AD8C7F" w:rsidR="006950F5" w:rsidRPr="006950F5" w:rsidRDefault="006950F5" w:rsidP="006950F5">
            <w:pPr>
              <w:contextualSpacing/>
              <w:jc w:val="center"/>
              <w:rPr>
                <w:rFonts w:ascii="Arial" w:eastAsia="Calibri" w:hAnsi="Arial" w:cs="Arial"/>
                <w:color w:val="000000"/>
                <w:sz w:val="18"/>
                <w:szCs w:val="18"/>
                <w:lang w:eastAsia="en-US"/>
              </w:rPr>
            </w:pPr>
            <w:r w:rsidRPr="006950F5">
              <w:rPr>
                <w:rFonts w:ascii="Arial" w:hAnsi="Arial" w:cs="Arial"/>
                <w:color w:val="000000"/>
                <w:sz w:val="18"/>
                <w:szCs w:val="18"/>
              </w:rPr>
              <w:t>624,28</w:t>
            </w:r>
          </w:p>
        </w:tc>
        <w:tc>
          <w:tcPr>
            <w:tcW w:w="917" w:type="dxa"/>
            <w:tcBorders>
              <w:top w:val="single" w:sz="4" w:space="0" w:color="000000"/>
              <w:left w:val="single" w:sz="4" w:space="0" w:color="000000"/>
              <w:bottom w:val="single" w:sz="4" w:space="0" w:color="000000"/>
              <w:right w:val="single" w:sz="4" w:space="0" w:color="000000"/>
            </w:tcBorders>
            <w:vAlign w:val="center"/>
          </w:tcPr>
          <w:p w14:paraId="2EDBA240" w14:textId="01F3ABE2" w:rsidR="006950F5" w:rsidRPr="006950F5" w:rsidRDefault="006950F5" w:rsidP="006950F5">
            <w:pPr>
              <w:contextualSpacing/>
              <w:jc w:val="center"/>
              <w:rPr>
                <w:rFonts w:ascii="Arial" w:eastAsia="Calibri" w:hAnsi="Arial" w:cs="Arial"/>
                <w:color w:val="000000"/>
                <w:sz w:val="18"/>
                <w:szCs w:val="18"/>
                <w:lang w:eastAsia="en-US"/>
              </w:rPr>
            </w:pPr>
            <w:r w:rsidRPr="006950F5">
              <w:rPr>
                <w:rFonts w:ascii="Arial" w:hAnsi="Arial" w:cs="Arial"/>
                <w:color w:val="000000"/>
                <w:sz w:val="18"/>
                <w:szCs w:val="18"/>
              </w:rPr>
              <w:t>624,28</w:t>
            </w:r>
          </w:p>
        </w:tc>
        <w:tc>
          <w:tcPr>
            <w:tcW w:w="916" w:type="dxa"/>
            <w:tcBorders>
              <w:top w:val="single" w:sz="4" w:space="0" w:color="000000"/>
              <w:left w:val="single" w:sz="4" w:space="0" w:color="000000"/>
              <w:bottom w:val="single" w:sz="4" w:space="0" w:color="000000"/>
              <w:right w:val="single" w:sz="4" w:space="0" w:color="000000"/>
            </w:tcBorders>
            <w:vAlign w:val="center"/>
          </w:tcPr>
          <w:p w14:paraId="3AEC39B5" w14:textId="7C15C0B9" w:rsidR="006950F5" w:rsidRPr="006950F5" w:rsidRDefault="006950F5" w:rsidP="006950F5">
            <w:pPr>
              <w:contextualSpacing/>
              <w:jc w:val="center"/>
              <w:rPr>
                <w:rFonts w:ascii="Arial" w:eastAsia="Calibri" w:hAnsi="Arial" w:cs="Arial"/>
                <w:color w:val="000000"/>
                <w:sz w:val="18"/>
                <w:szCs w:val="18"/>
                <w:lang w:eastAsia="en-US"/>
              </w:rPr>
            </w:pPr>
            <w:r w:rsidRPr="006950F5">
              <w:rPr>
                <w:rFonts w:ascii="Arial" w:hAnsi="Arial" w:cs="Arial"/>
                <w:color w:val="000000"/>
                <w:sz w:val="18"/>
                <w:szCs w:val="18"/>
              </w:rPr>
              <w:t>624,28</w:t>
            </w:r>
          </w:p>
        </w:tc>
        <w:tc>
          <w:tcPr>
            <w:tcW w:w="917" w:type="dxa"/>
            <w:tcBorders>
              <w:top w:val="single" w:sz="4" w:space="0" w:color="000000"/>
              <w:left w:val="single" w:sz="4" w:space="0" w:color="000000"/>
              <w:bottom w:val="single" w:sz="4" w:space="0" w:color="000000"/>
              <w:right w:val="single" w:sz="4" w:space="0" w:color="000000"/>
            </w:tcBorders>
            <w:vAlign w:val="center"/>
          </w:tcPr>
          <w:p w14:paraId="136EA109" w14:textId="698F6391" w:rsidR="006950F5" w:rsidRPr="006950F5" w:rsidRDefault="006950F5" w:rsidP="006950F5">
            <w:pPr>
              <w:contextualSpacing/>
              <w:jc w:val="center"/>
              <w:rPr>
                <w:rFonts w:ascii="Arial" w:eastAsia="Calibri" w:hAnsi="Arial" w:cs="Arial"/>
                <w:color w:val="000000"/>
                <w:sz w:val="18"/>
                <w:szCs w:val="18"/>
                <w:lang w:eastAsia="en-US"/>
              </w:rPr>
            </w:pPr>
            <w:r w:rsidRPr="006950F5">
              <w:rPr>
                <w:rFonts w:ascii="Arial" w:hAnsi="Arial" w:cs="Arial"/>
                <w:color w:val="000000"/>
                <w:sz w:val="18"/>
                <w:szCs w:val="18"/>
              </w:rPr>
              <w:t>624,28</w:t>
            </w:r>
          </w:p>
        </w:tc>
        <w:tc>
          <w:tcPr>
            <w:tcW w:w="917" w:type="dxa"/>
            <w:tcBorders>
              <w:top w:val="single" w:sz="4" w:space="0" w:color="000000"/>
              <w:left w:val="single" w:sz="4" w:space="0" w:color="000000"/>
              <w:bottom w:val="single" w:sz="4" w:space="0" w:color="000000"/>
              <w:right w:val="single" w:sz="4" w:space="0" w:color="000000"/>
            </w:tcBorders>
            <w:vAlign w:val="center"/>
          </w:tcPr>
          <w:p w14:paraId="1624864D" w14:textId="3CEBAFA1" w:rsidR="006950F5" w:rsidRPr="006950F5" w:rsidRDefault="006950F5" w:rsidP="006950F5">
            <w:pPr>
              <w:contextualSpacing/>
              <w:jc w:val="center"/>
              <w:rPr>
                <w:rFonts w:ascii="Arial" w:eastAsia="Calibri" w:hAnsi="Arial" w:cs="Arial"/>
                <w:color w:val="000000"/>
                <w:sz w:val="18"/>
                <w:szCs w:val="18"/>
                <w:lang w:eastAsia="en-US"/>
              </w:rPr>
            </w:pPr>
            <w:r w:rsidRPr="006950F5">
              <w:rPr>
                <w:rFonts w:ascii="Arial" w:hAnsi="Arial" w:cs="Arial"/>
                <w:color w:val="000000"/>
                <w:sz w:val="18"/>
                <w:szCs w:val="18"/>
              </w:rPr>
              <w:t>624,28</w:t>
            </w:r>
          </w:p>
        </w:tc>
        <w:tc>
          <w:tcPr>
            <w:tcW w:w="916" w:type="dxa"/>
            <w:tcBorders>
              <w:top w:val="single" w:sz="4" w:space="0" w:color="000000"/>
              <w:left w:val="single" w:sz="4" w:space="0" w:color="000000"/>
              <w:bottom w:val="single" w:sz="4" w:space="0" w:color="000000"/>
              <w:right w:val="single" w:sz="4" w:space="0" w:color="000000"/>
            </w:tcBorders>
            <w:vAlign w:val="center"/>
          </w:tcPr>
          <w:p w14:paraId="1240FC03" w14:textId="38BD9A4A" w:rsidR="006950F5" w:rsidRPr="006950F5" w:rsidRDefault="006950F5" w:rsidP="006950F5">
            <w:pPr>
              <w:contextualSpacing/>
              <w:jc w:val="center"/>
              <w:rPr>
                <w:rFonts w:ascii="Arial" w:eastAsia="Calibri" w:hAnsi="Arial" w:cs="Arial"/>
                <w:color w:val="000000"/>
                <w:sz w:val="18"/>
                <w:szCs w:val="18"/>
                <w:lang w:eastAsia="en-US"/>
              </w:rPr>
            </w:pPr>
            <w:r w:rsidRPr="006950F5">
              <w:rPr>
                <w:rFonts w:ascii="Arial" w:hAnsi="Arial" w:cs="Arial"/>
                <w:color w:val="000000"/>
                <w:sz w:val="18"/>
                <w:szCs w:val="18"/>
              </w:rPr>
              <w:t>624,28</w:t>
            </w:r>
          </w:p>
        </w:tc>
        <w:tc>
          <w:tcPr>
            <w:tcW w:w="917" w:type="dxa"/>
            <w:tcBorders>
              <w:top w:val="single" w:sz="4" w:space="0" w:color="000000"/>
              <w:left w:val="single" w:sz="4" w:space="0" w:color="000000"/>
              <w:bottom w:val="single" w:sz="4" w:space="0" w:color="000000"/>
              <w:right w:val="single" w:sz="4" w:space="0" w:color="000000"/>
            </w:tcBorders>
            <w:vAlign w:val="center"/>
          </w:tcPr>
          <w:p w14:paraId="6210AFDE" w14:textId="5CD4EAD0" w:rsidR="006950F5" w:rsidRPr="006950F5" w:rsidRDefault="006950F5" w:rsidP="006950F5">
            <w:pPr>
              <w:contextualSpacing/>
              <w:jc w:val="center"/>
              <w:rPr>
                <w:rFonts w:ascii="Arial" w:eastAsia="Calibri" w:hAnsi="Arial" w:cs="Arial"/>
                <w:color w:val="000000"/>
                <w:sz w:val="18"/>
                <w:szCs w:val="18"/>
                <w:lang w:eastAsia="en-US"/>
              </w:rPr>
            </w:pPr>
            <w:r w:rsidRPr="006950F5">
              <w:rPr>
                <w:rFonts w:ascii="Arial" w:hAnsi="Arial" w:cs="Arial"/>
                <w:color w:val="000000"/>
                <w:sz w:val="18"/>
                <w:szCs w:val="18"/>
              </w:rPr>
              <w:t>624,28</w:t>
            </w:r>
          </w:p>
        </w:tc>
        <w:tc>
          <w:tcPr>
            <w:tcW w:w="917" w:type="dxa"/>
            <w:tcBorders>
              <w:top w:val="single" w:sz="4" w:space="0" w:color="000000"/>
              <w:left w:val="single" w:sz="4" w:space="0" w:color="000000"/>
              <w:bottom w:val="single" w:sz="4" w:space="0" w:color="000000"/>
              <w:right w:val="single" w:sz="4" w:space="0" w:color="000000"/>
            </w:tcBorders>
            <w:vAlign w:val="center"/>
          </w:tcPr>
          <w:p w14:paraId="3537BB01" w14:textId="6F4116E9" w:rsidR="006950F5" w:rsidRPr="006950F5" w:rsidRDefault="006950F5" w:rsidP="006950F5">
            <w:pPr>
              <w:contextualSpacing/>
              <w:jc w:val="center"/>
              <w:rPr>
                <w:rFonts w:ascii="Arial" w:eastAsia="Calibri" w:hAnsi="Arial" w:cs="Arial"/>
                <w:color w:val="000000"/>
                <w:sz w:val="18"/>
                <w:szCs w:val="18"/>
                <w:lang w:eastAsia="en-US"/>
              </w:rPr>
            </w:pPr>
            <w:r w:rsidRPr="006950F5">
              <w:rPr>
                <w:rFonts w:ascii="Arial" w:hAnsi="Arial" w:cs="Arial"/>
                <w:color w:val="000000"/>
                <w:sz w:val="18"/>
                <w:szCs w:val="18"/>
              </w:rPr>
              <w:t>624,28</w:t>
            </w:r>
          </w:p>
        </w:tc>
        <w:tc>
          <w:tcPr>
            <w:tcW w:w="916" w:type="dxa"/>
            <w:tcBorders>
              <w:top w:val="single" w:sz="4" w:space="0" w:color="000000"/>
              <w:left w:val="single" w:sz="4" w:space="0" w:color="000000"/>
              <w:bottom w:val="single" w:sz="4" w:space="0" w:color="000000"/>
              <w:right w:val="single" w:sz="4" w:space="0" w:color="000000"/>
            </w:tcBorders>
            <w:vAlign w:val="center"/>
          </w:tcPr>
          <w:p w14:paraId="360DE9A9" w14:textId="2F18D152" w:rsidR="006950F5" w:rsidRPr="006950F5" w:rsidRDefault="006950F5" w:rsidP="006950F5">
            <w:pPr>
              <w:contextualSpacing/>
              <w:jc w:val="center"/>
              <w:rPr>
                <w:rFonts w:ascii="Arial" w:eastAsia="Calibri" w:hAnsi="Arial" w:cs="Arial"/>
                <w:color w:val="000000"/>
                <w:sz w:val="18"/>
                <w:szCs w:val="18"/>
                <w:lang w:eastAsia="en-US"/>
              </w:rPr>
            </w:pPr>
            <w:r w:rsidRPr="006950F5">
              <w:rPr>
                <w:rFonts w:ascii="Arial" w:hAnsi="Arial" w:cs="Arial"/>
                <w:color w:val="000000"/>
                <w:sz w:val="18"/>
                <w:szCs w:val="18"/>
              </w:rPr>
              <w:t>624,28</w:t>
            </w:r>
          </w:p>
        </w:tc>
        <w:tc>
          <w:tcPr>
            <w:tcW w:w="917" w:type="dxa"/>
            <w:tcBorders>
              <w:top w:val="single" w:sz="4" w:space="0" w:color="000000"/>
              <w:left w:val="single" w:sz="4" w:space="0" w:color="000000"/>
              <w:bottom w:val="single" w:sz="4" w:space="0" w:color="000000"/>
              <w:right w:val="single" w:sz="4" w:space="0" w:color="000000"/>
            </w:tcBorders>
            <w:vAlign w:val="center"/>
          </w:tcPr>
          <w:p w14:paraId="4EC9B922" w14:textId="6623072F" w:rsidR="006950F5" w:rsidRPr="006950F5" w:rsidRDefault="006950F5" w:rsidP="006950F5">
            <w:pPr>
              <w:contextualSpacing/>
              <w:jc w:val="center"/>
              <w:rPr>
                <w:rFonts w:ascii="Arial" w:eastAsia="Calibri" w:hAnsi="Arial" w:cs="Arial"/>
                <w:color w:val="000000"/>
                <w:sz w:val="18"/>
                <w:szCs w:val="18"/>
                <w:lang w:eastAsia="en-US"/>
              </w:rPr>
            </w:pPr>
            <w:r w:rsidRPr="006950F5">
              <w:rPr>
                <w:rFonts w:ascii="Arial" w:hAnsi="Arial" w:cs="Arial"/>
                <w:color w:val="000000"/>
                <w:sz w:val="18"/>
                <w:szCs w:val="18"/>
              </w:rPr>
              <w:t>624,28</w:t>
            </w:r>
          </w:p>
        </w:tc>
        <w:tc>
          <w:tcPr>
            <w:tcW w:w="917" w:type="dxa"/>
            <w:tcBorders>
              <w:top w:val="single" w:sz="4" w:space="0" w:color="000000"/>
              <w:left w:val="single" w:sz="4" w:space="0" w:color="000000"/>
              <w:bottom w:val="single" w:sz="4" w:space="0" w:color="000000"/>
              <w:right w:val="single" w:sz="4" w:space="0" w:color="000000"/>
            </w:tcBorders>
            <w:vAlign w:val="center"/>
          </w:tcPr>
          <w:p w14:paraId="2BD024CB" w14:textId="68D79274" w:rsidR="006950F5" w:rsidRPr="006950F5" w:rsidRDefault="006950F5" w:rsidP="006950F5">
            <w:pPr>
              <w:contextualSpacing/>
              <w:jc w:val="center"/>
              <w:rPr>
                <w:rFonts w:ascii="Arial" w:eastAsia="Calibri" w:hAnsi="Arial" w:cs="Arial"/>
                <w:color w:val="000000"/>
                <w:sz w:val="18"/>
                <w:szCs w:val="18"/>
                <w:lang w:eastAsia="en-US"/>
              </w:rPr>
            </w:pPr>
            <w:r w:rsidRPr="006950F5">
              <w:rPr>
                <w:rFonts w:ascii="Arial" w:hAnsi="Arial" w:cs="Arial"/>
                <w:color w:val="000000"/>
                <w:sz w:val="18"/>
                <w:szCs w:val="18"/>
              </w:rPr>
              <w:t>624,28</w:t>
            </w:r>
          </w:p>
        </w:tc>
        <w:tc>
          <w:tcPr>
            <w:tcW w:w="916" w:type="dxa"/>
            <w:tcBorders>
              <w:top w:val="single" w:sz="4" w:space="0" w:color="000000"/>
              <w:left w:val="single" w:sz="4" w:space="0" w:color="000000"/>
              <w:bottom w:val="single" w:sz="4" w:space="0" w:color="000000"/>
              <w:right w:val="single" w:sz="4" w:space="0" w:color="000000"/>
            </w:tcBorders>
            <w:vAlign w:val="center"/>
          </w:tcPr>
          <w:p w14:paraId="6B20589C" w14:textId="311A5A10" w:rsidR="006950F5" w:rsidRPr="006950F5" w:rsidRDefault="006950F5" w:rsidP="006950F5">
            <w:pPr>
              <w:contextualSpacing/>
              <w:jc w:val="center"/>
              <w:rPr>
                <w:rFonts w:ascii="Arial" w:eastAsia="Calibri" w:hAnsi="Arial" w:cs="Arial"/>
                <w:color w:val="000000"/>
                <w:sz w:val="18"/>
                <w:szCs w:val="18"/>
                <w:lang w:eastAsia="en-US"/>
              </w:rPr>
            </w:pPr>
            <w:r w:rsidRPr="006950F5">
              <w:rPr>
                <w:rFonts w:ascii="Arial" w:hAnsi="Arial" w:cs="Arial"/>
                <w:color w:val="000000"/>
                <w:sz w:val="18"/>
                <w:szCs w:val="18"/>
              </w:rPr>
              <w:t>624,28</w:t>
            </w:r>
          </w:p>
        </w:tc>
        <w:tc>
          <w:tcPr>
            <w:tcW w:w="917" w:type="dxa"/>
            <w:tcBorders>
              <w:top w:val="single" w:sz="4" w:space="0" w:color="000000"/>
              <w:left w:val="single" w:sz="4" w:space="0" w:color="000000"/>
              <w:bottom w:val="single" w:sz="4" w:space="0" w:color="000000"/>
              <w:right w:val="single" w:sz="4" w:space="0" w:color="000000"/>
            </w:tcBorders>
            <w:vAlign w:val="center"/>
          </w:tcPr>
          <w:p w14:paraId="52F442D8" w14:textId="5AFDDD32" w:rsidR="006950F5" w:rsidRPr="006950F5" w:rsidRDefault="006950F5" w:rsidP="006950F5">
            <w:pPr>
              <w:contextualSpacing/>
              <w:jc w:val="center"/>
              <w:rPr>
                <w:rFonts w:ascii="Arial" w:eastAsia="Calibri" w:hAnsi="Arial" w:cs="Arial"/>
                <w:color w:val="000000"/>
                <w:sz w:val="18"/>
                <w:szCs w:val="18"/>
                <w:lang w:eastAsia="en-US"/>
              </w:rPr>
            </w:pPr>
            <w:r w:rsidRPr="006950F5">
              <w:rPr>
                <w:rFonts w:ascii="Arial" w:hAnsi="Arial" w:cs="Arial"/>
                <w:color w:val="000000"/>
                <w:sz w:val="18"/>
                <w:szCs w:val="18"/>
              </w:rPr>
              <w:t>624,28</w:t>
            </w:r>
          </w:p>
        </w:tc>
        <w:tc>
          <w:tcPr>
            <w:tcW w:w="917" w:type="dxa"/>
            <w:tcBorders>
              <w:top w:val="single" w:sz="4" w:space="0" w:color="000000"/>
              <w:left w:val="single" w:sz="4" w:space="0" w:color="000000"/>
              <w:bottom w:val="single" w:sz="4" w:space="0" w:color="000000"/>
              <w:right w:val="single" w:sz="4" w:space="0" w:color="000000"/>
            </w:tcBorders>
            <w:vAlign w:val="center"/>
          </w:tcPr>
          <w:p w14:paraId="7FB54124" w14:textId="581BA8A5" w:rsidR="006950F5" w:rsidRPr="006950F5" w:rsidRDefault="006950F5" w:rsidP="006950F5">
            <w:pPr>
              <w:contextualSpacing/>
              <w:jc w:val="center"/>
              <w:rPr>
                <w:rFonts w:ascii="Arial" w:eastAsia="Calibri" w:hAnsi="Arial" w:cs="Arial"/>
                <w:color w:val="000000"/>
                <w:sz w:val="18"/>
                <w:szCs w:val="18"/>
                <w:lang w:eastAsia="en-US"/>
              </w:rPr>
            </w:pPr>
            <w:r w:rsidRPr="006950F5">
              <w:rPr>
                <w:rFonts w:ascii="Arial" w:hAnsi="Arial" w:cs="Arial"/>
                <w:color w:val="000000"/>
                <w:sz w:val="18"/>
                <w:szCs w:val="18"/>
              </w:rPr>
              <w:t>624,28</w:t>
            </w:r>
          </w:p>
        </w:tc>
      </w:tr>
      <w:tr w:rsidR="006950F5" w:rsidRPr="00A12A44" w14:paraId="4073451E" w14:textId="77777777" w:rsidTr="00A40D0F">
        <w:trPr>
          <w:trHeight w:val="20"/>
        </w:trPr>
        <w:tc>
          <w:tcPr>
            <w:tcW w:w="737" w:type="dxa"/>
            <w:tcBorders>
              <w:top w:val="single" w:sz="4" w:space="0" w:color="000000"/>
              <w:left w:val="single" w:sz="4" w:space="0" w:color="000000"/>
              <w:bottom w:val="single" w:sz="4" w:space="0" w:color="000000"/>
              <w:right w:val="single" w:sz="4" w:space="0" w:color="000000"/>
            </w:tcBorders>
            <w:vAlign w:val="center"/>
          </w:tcPr>
          <w:p w14:paraId="3FA44641"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7.</w:t>
            </w:r>
          </w:p>
        </w:tc>
        <w:tc>
          <w:tcPr>
            <w:tcW w:w="4678" w:type="dxa"/>
            <w:tcBorders>
              <w:top w:val="single" w:sz="4" w:space="0" w:color="000000"/>
              <w:left w:val="single" w:sz="4" w:space="0" w:color="000000"/>
              <w:bottom w:val="single" w:sz="4" w:space="0" w:color="000000"/>
              <w:right w:val="single" w:sz="4" w:space="0" w:color="000000"/>
            </w:tcBorders>
            <w:vAlign w:val="center"/>
          </w:tcPr>
          <w:p w14:paraId="1C27F74B" w14:textId="77777777" w:rsidR="006950F5" w:rsidRPr="00A40D0F" w:rsidRDefault="006950F5" w:rsidP="006950F5">
            <w:pPr>
              <w:contextualSpacing/>
              <w:rPr>
                <w:rFonts w:ascii="Arial" w:eastAsia="Calibri" w:hAnsi="Arial" w:cs="Arial"/>
                <w:sz w:val="18"/>
                <w:szCs w:val="18"/>
                <w:lang w:eastAsia="en-US"/>
              </w:rPr>
            </w:pPr>
            <w:r w:rsidRPr="00A40D0F">
              <w:rPr>
                <w:rFonts w:ascii="Arial" w:eastAsia="Calibri" w:hAnsi="Arial" w:cs="Arial"/>
                <w:sz w:val="18"/>
                <w:szCs w:val="18"/>
                <w:lang w:eastAsia="en-US"/>
              </w:rPr>
              <w:t>Нормативные потери тепловой энергии в тепловых сетях</w:t>
            </w:r>
          </w:p>
        </w:tc>
        <w:tc>
          <w:tcPr>
            <w:tcW w:w="993" w:type="dxa"/>
            <w:tcBorders>
              <w:top w:val="single" w:sz="4" w:space="0" w:color="000000"/>
              <w:left w:val="single" w:sz="4" w:space="0" w:color="000000"/>
              <w:bottom w:val="single" w:sz="4" w:space="0" w:color="000000"/>
              <w:right w:val="single" w:sz="4" w:space="0" w:color="000000"/>
            </w:tcBorders>
            <w:vAlign w:val="center"/>
          </w:tcPr>
          <w:p w14:paraId="4446BD41" w14:textId="77777777" w:rsidR="006950F5" w:rsidRPr="00A40D0F" w:rsidRDefault="006950F5" w:rsidP="006950F5">
            <w:pPr>
              <w:contextualSpacing/>
              <w:jc w:val="center"/>
              <w:rPr>
                <w:rFonts w:ascii="Arial" w:eastAsia="Calibri" w:hAnsi="Arial" w:cs="Arial"/>
                <w:sz w:val="18"/>
                <w:szCs w:val="18"/>
                <w:lang w:eastAsia="en-US"/>
              </w:rPr>
            </w:pPr>
            <m:oMathPara>
              <m:oMath>
                <m:r>
                  <w:rPr>
                    <w:rFonts w:ascii="Cambria Math" w:eastAsia="Calibri" w:hAnsi="Arial" w:cs="Arial"/>
                    <w:noProof/>
                    <w:sz w:val="18"/>
                    <w:szCs w:val="18"/>
                    <w:lang w:eastAsia="en-US"/>
                  </w:rPr>
                  <m:t>Δ</m:t>
                </m:r>
                <m:sSubSup>
                  <m:sSubSupPr>
                    <m:ctrlPr>
                      <w:rPr>
                        <w:rFonts w:ascii="Cambria Math" w:eastAsia="Calibri" w:hAnsi="Arial" w:cs="Arial"/>
                        <w:i/>
                        <w:noProof/>
                        <w:sz w:val="18"/>
                        <w:szCs w:val="18"/>
                        <w:lang w:eastAsia="en-US"/>
                      </w:rPr>
                    </m:ctrlPr>
                  </m:sSubSupPr>
                  <m:e>
                    <m:r>
                      <w:rPr>
                        <w:rFonts w:ascii="Cambria Math" w:eastAsia="Calibri" w:hAnsi="Arial" w:cs="Arial"/>
                        <w:noProof/>
                        <w:sz w:val="18"/>
                        <w:szCs w:val="18"/>
                        <w:lang w:eastAsia="en-US"/>
                      </w:rPr>
                      <m:t>Q</m:t>
                    </m:r>
                  </m:e>
                  <m:sub>
                    <m:r>
                      <w:rPr>
                        <w:rFonts w:ascii="Cambria Math" w:eastAsia="Calibri" w:hAnsi="Arial" w:cs="Arial"/>
                        <w:noProof/>
                        <w:sz w:val="18"/>
                        <w:szCs w:val="18"/>
                        <w:lang w:eastAsia="en-US"/>
                      </w:rPr>
                      <m:t>j</m:t>
                    </m:r>
                  </m:sub>
                  <m:sup>
                    <m:r>
                      <w:rPr>
                        <w:rFonts w:ascii="Cambria Math" w:eastAsia="Calibri" w:hAnsi="Arial" w:cs="Arial"/>
                        <w:noProof/>
                        <w:sz w:val="18"/>
                        <w:szCs w:val="18"/>
                        <w:lang w:eastAsia="en-US"/>
                      </w:rPr>
                      <m:t>н</m:t>
                    </m:r>
                    <m:ctrlPr>
                      <w:rPr>
                        <w:rFonts w:ascii="Cambria Math" w:eastAsia="Calibri" w:hAnsi="Cambria Math" w:cs="Arial"/>
                        <w:i/>
                        <w:noProof/>
                        <w:sz w:val="18"/>
                        <w:szCs w:val="18"/>
                        <w:lang w:eastAsia="en-US"/>
                      </w:rPr>
                    </m:ctrlPr>
                  </m:sup>
                </m:sSubSup>
              </m:oMath>
            </m:oMathPara>
          </w:p>
        </w:tc>
        <w:tc>
          <w:tcPr>
            <w:tcW w:w="1133" w:type="dxa"/>
            <w:tcBorders>
              <w:top w:val="single" w:sz="4" w:space="0" w:color="000000"/>
              <w:left w:val="single" w:sz="4" w:space="0" w:color="000000"/>
              <w:bottom w:val="single" w:sz="4" w:space="0" w:color="000000"/>
              <w:right w:val="single" w:sz="4" w:space="0" w:color="000000"/>
            </w:tcBorders>
            <w:vAlign w:val="center"/>
          </w:tcPr>
          <w:p w14:paraId="68D74B9D"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тыс. Гкал</w:t>
            </w:r>
          </w:p>
        </w:tc>
        <w:tc>
          <w:tcPr>
            <w:tcW w:w="916" w:type="dxa"/>
            <w:tcBorders>
              <w:top w:val="single" w:sz="4" w:space="0" w:color="000000"/>
              <w:left w:val="single" w:sz="4" w:space="0" w:color="000000"/>
              <w:bottom w:val="single" w:sz="4" w:space="0" w:color="000000"/>
              <w:right w:val="single" w:sz="4" w:space="0" w:color="000000"/>
            </w:tcBorders>
            <w:vAlign w:val="center"/>
          </w:tcPr>
          <w:p w14:paraId="267CC08B" w14:textId="3821A7D8"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343,06</w:t>
            </w:r>
          </w:p>
        </w:tc>
        <w:tc>
          <w:tcPr>
            <w:tcW w:w="917" w:type="dxa"/>
            <w:tcBorders>
              <w:top w:val="single" w:sz="4" w:space="0" w:color="000000"/>
              <w:left w:val="single" w:sz="4" w:space="0" w:color="000000"/>
              <w:bottom w:val="single" w:sz="4" w:space="0" w:color="000000"/>
              <w:right w:val="single" w:sz="4" w:space="0" w:color="000000"/>
            </w:tcBorders>
            <w:vAlign w:val="center"/>
          </w:tcPr>
          <w:p w14:paraId="1AF36DAA" w14:textId="7E30E481"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343,06</w:t>
            </w:r>
          </w:p>
        </w:tc>
        <w:tc>
          <w:tcPr>
            <w:tcW w:w="917" w:type="dxa"/>
            <w:tcBorders>
              <w:top w:val="single" w:sz="4" w:space="0" w:color="000000"/>
              <w:left w:val="single" w:sz="4" w:space="0" w:color="000000"/>
              <w:bottom w:val="single" w:sz="4" w:space="0" w:color="000000"/>
              <w:right w:val="single" w:sz="4" w:space="0" w:color="000000"/>
            </w:tcBorders>
            <w:vAlign w:val="center"/>
          </w:tcPr>
          <w:p w14:paraId="07C2CC15" w14:textId="34BB1D4E"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343,06</w:t>
            </w:r>
          </w:p>
        </w:tc>
        <w:tc>
          <w:tcPr>
            <w:tcW w:w="916" w:type="dxa"/>
            <w:tcBorders>
              <w:top w:val="single" w:sz="4" w:space="0" w:color="000000"/>
              <w:left w:val="single" w:sz="4" w:space="0" w:color="000000"/>
              <w:bottom w:val="single" w:sz="4" w:space="0" w:color="000000"/>
              <w:right w:val="single" w:sz="4" w:space="0" w:color="000000"/>
            </w:tcBorders>
            <w:vAlign w:val="center"/>
          </w:tcPr>
          <w:p w14:paraId="571BF361" w14:textId="095FF74E"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343,06</w:t>
            </w:r>
          </w:p>
        </w:tc>
        <w:tc>
          <w:tcPr>
            <w:tcW w:w="917" w:type="dxa"/>
            <w:tcBorders>
              <w:top w:val="single" w:sz="4" w:space="0" w:color="000000"/>
              <w:left w:val="single" w:sz="4" w:space="0" w:color="000000"/>
              <w:bottom w:val="single" w:sz="4" w:space="0" w:color="000000"/>
              <w:right w:val="single" w:sz="4" w:space="0" w:color="000000"/>
            </w:tcBorders>
            <w:vAlign w:val="center"/>
          </w:tcPr>
          <w:p w14:paraId="6654C174" w14:textId="419F2721"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343,06</w:t>
            </w:r>
          </w:p>
        </w:tc>
        <w:tc>
          <w:tcPr>
            <w:tcW w:w="917" w:type="dxa"/>
            <w:tcBorders>
              <w:top w:val="single" w:sz="4" w:space="0" w:color="000000"/>
              <w:left w:val="single" w:sz="4" w:space="0" w:color="000000"/>
              <w:bottom w:val="single" w:sz="4" w:space="0" w:color="000000"/>
              <w:right w:val="single" w:sz="4" w:space="0" w:color="000000"/>
            </w:tcBorders>
            <w:vAlign w:val="center"/>
          </w:tcPr>
          <w:p w14:paraId="5C8E6A96" w14:textId="11ACF4E2"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343,06</w:t>
            </w:r>
          </w:p>
        </w:tc>
        <w:tc>
          <w:tcPr>
            <w:tcW w:w="916" w:type="dxa"/>
            <w:tcBorders>
              <w:top w:val="single" w:sz="4" w:space="0" w:color="000000"/>
              <w:left w:val="single" w:sz="4" w:space="0" w:color="000000"/>
              <w:bottom w:val="single" w:sz="4" w:space="0" w:color="000000"/>
              <w:right w:val="single" w:sz="4" w:space="0" w:color="000000"/>
            </w:tcBorders>
            <w:vAlign w:val="center"/>
          </w:tcPr>
          <w:p w14:paraId="5E9BE876" w14:textId="333B380D"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343,06</w:t>
            </w:r>
          </w:p>
        </w:tc>
        <w:tc>
          <w:tcPr>
            <w:tcW w:w="917" w:type="dxa"/>
            <w:tcBorders>
              <w:top w:val="single" w:sz="4" w:space="0" w:color="000000"/>
              <w:left w:val="single" w:sz="4" w:space="0" w:color="000000"/>
              <w:bottom w:val="single" w:sz="4" w:space="0" w:color="000000"/>
              <w:right w:val="single" w:sz="4" w:space="0" w:color="000000"/>
            </w:tcBorders>
            <w:vAlign w:val="center"/>
          </w:tcPr>
          <w:p w14:paraId="1E31ED42" w14:textId="01E21C2C"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343,06</w:t>
            </w:r>
          </w:p>
        </w:tc>
        <w:tc>
          <w:tcPr>
            <w:tcW w:w="917" w:type="dxa"/>
            <w:tcBorders>
              <w:top w:val="single" w:sz="4" w:space="0" w:color="000000"/>
              <w:left w:val="single" w:sz="4" w:space="0" w:color="000000"/>
              <w:bottom w:val="single" w:sz="4" w:space="0" w:color="000000"/>
              <w:right w:val="single" w:sz="4" w:space="0" w:color="000000"/>
            </w:tcBorders>
            <w:vAlign w:val="center"/>
          </w:tcPr>
          <w:p w14:paraId="7C67B026" w14:textId="5A5F8878"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343,06</w:t>
            </w:r>
          </w:p>
        </w:tc>
        <w:tc>
          <w:tcPr>
            <w:tcW w:w="916" w:type="dxa"/>
            <w:tcBorders>
              <w:top w:val="single" w:sz="4" w:space="0" w:color="000000"/>
              <w:left w:val="single" w:sz="4" w:space="0" w:color="000000"/>
              <w:bottom w:val="single" w:sz="4" w:space="0" w:color="000000"/>
              <w:right w:val="single" w:sz="4" w:space="0" w:color="000000"/>
            </w:tcBorders>
            <w:vAlign w:val="center"/>
          </w:tcPr>
          <w:p w14:paraId="30DDA455" w14:textId="1E033E30"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343,06</w:t>
            </w:r>
          </w:p>
        </w:tc>
        <w:tc>
          <w:tcPr>
            <w:tcW w:w="917" w:type="dxa"/>
            <w:tcBorders>
              <w:top w:val="single" w:sz="4" w:space="0" w:color="000000"/>
              <w:left w:val="single" w:sz="4" w:space="0" w:color="000000"/>
              <w:bottom w:val="single" w:sz="4" w:space="0" w:color="000000"/>
              <w:right w:val="single" w:sz="4" w:space="0" w:color="000000"/>
            </w:tcBorders>
            <w:vAlign w:val="center"/>
          </w:tcPr>
          <w:p w14:paraId="41F6148A" w14:textId="7D7572B4"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343,06</w:t>
            </w:r>
          </w:p>
        </w:tc>
        <w:tc>
          <w:tcPr>
            <w:tcW w:w="917" w:type="dxa"/>
            <w:tcBorders>
              <w:top w:val="single" w:sz="4" w:space="0" w:color="000000"/>
              <w:left w:val="single" w:sz="4" w:space="0" w:color="000000"/>
              <w:bottom w:val="single" w:sz="4" w:space="0" w:color="000000"/>
              <w:right w:val="single" w:sz="4" w:space="0" w:color="000000"/>
            </w:tcBorders>
            <w:vAlign w:val="center"/>
          </w:tcPr>
          <w:p w14:paraId="187ECCCC" w14:textId="1DBE573B"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343,06</w:t>
            </w:r>
          </w:p>
        </w:tc>
        <w:tc>
          <w:tcPr>
            <w:tcW w:w="916" w:type="dxa"/>
            <w:tcBorders>
              <w:top w:val="single" w:sz="4" w:space="0" w:color="000000"/>
              <w:left w:val="single" w:sz="4" w:space="0" w:color="000000"/>
              <w:bottom w:val="single" w:sz="4" w:space="0" w:color="000000"/>
              <w:right w:val="single" w:sz="4" w:space="0" w:color="000000"/>
            </w:tcBorders>
            <w:vAlign w:val="center"/>
          </w:tcPr>
          <w:p w14:paraId="53837FB5" w14:textId="2A254562"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343,06</w:t>
            </w:r>
          </w:p>
        </w:tc>
        <w:tc>
          <w:tcPr>
            <w:tcW w:w="917" w:type="dxa"/>
            <w:tcBorders>
              <w:top w:val="single" w:sz="4" w:space="0" w:color="000000"/>
              <w:left w:val="single" w:sz="4" w:space="0" w:color="000000"/>
              <w:bottom w:val="single" w:sz="4" w:space="0" w:color="000000"/>
              <w:right w:val="single" w:sz="4" w:space="0" w:color="000000"/>
            </w:tcBorders>
            <w:vAlign w:val="center"/>
          </w:tcPr>
          <w:p w14:paraId="76C7152C" w14:textId="72E376FF"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343,06</w:t>
            </w:r>
          </w:p>
        </w:tc>
        <w:tc>
          <w:tcPr>
            <w:tcW w:w="917" w:type="dxa"/>
            <w:tcBorders>
              <w:top w:val="single" w:sz="4" w:space="0" w:color="000000"/>
              <w:left w:val="single" w:sz="4" w:space="0" w:color="000000"/>
              <w:bottom w:val="single" w:sz="4" w:space="0" w:color="000000"/>
              <w:right w:val="single" w:sz="4" w:space="0" w:color="000000"/>
            </w:tcBorders>
            <w:vAlign w:val="center"/>
          </w:tcPr>
          <w:p w14:paraId="4E8431B1" w14:textId="1B590FE5"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343,06</w:t>
            </w:r>
          </w:p>
        </w:tc>
      </w:tr>
      <w:tr w:rsidR="006950F5" w:rsidRPr="00A12A44" w14:paraId="43D8198D" w14:textId="77777777" w:rsidTr="00A40D0F">
        <w:trPr>
          <w:trHeight w:val="20"/>
        </w:trPr>
        <w:tc>
          <w:tcPr>
            <w:tcW w:w="737" w:type="dxa"/>
            <w:tcBorders>
              <w:top w:val="single" w:sz="4" w:space="0" w:color="000000"/>
              <w:left w:val="single" w:sz="4" w:space="0" w:color="000000"/>
              <w:bottom w:val="single" w:sz="4" w:space="0" w:color="000000"/>
              <w:right w:val="single" w:sz="4" w:space="0" w:color="000000"/>
            </w:tcBorders>
            <w:vAlign w:val="center"/>
          </w:tcPr>
          <w:p w14:paraId="212F665E"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7.1.</w:t>
            </w:r>
          </w:p>
        </w:tc>
        <w:tc>
          <w:tcPr>
            <w:tcW w:w="4678" w:type="dxa"/>
            <w:tcBorders>
              <w:top w:val="single" w:sz="4" w:space="0" w:color="000000"/>
              <w:left w:val="single" w:sz="4" w:space="0" w:color="000000"/>
              <w:bottom w:val="single" w:sz="4" w:space="0" w:color="000000"/>
              <w:right w:val="single" w:sz="4" w:space="0" w:color="000000"/>
            </w:tcBorders>
            <w:vAlign w:val="center"/>
          </w:tcPr>
          <w:p w14:paraId="3276EF27" w14:textId="77777777" w:rsidR="006950F5" w:rsidRPr="00A40D0F" w:rsidRDefault="006950F5" w:rsidP="006950F5">
            <w:pPr>
              <w:contextualSpacing/>
              <w:jc w:val="right"/>
              <w:rPr>
                <w:rFonts w:ascii="Arial" w:eastAsia="Calibri" w:hAnsi="Arial" w:cs="Arial"/>
                <w:sz w:val="18"/>
                <w:szCs w:val="18"/>
                <w:lang w:eastAsia="en-US"/>
              </w:rPr>
            </w:pPr>
            <w:r w:rsidRPr="00A40D0F">
              <w:rPr>
                <w:rFonts w:ascii="Arial" w:eastAsia="Calibri" w:hAnsi="Arial" w:cs="Arial"/>
                <w:sz w:val="18"/>
                <w:szCs w:val="18"/>
                <w:lang w:eastAsia="en-US"/>
              </w:rPr>
              <w:t>магистральных</w:t>
            </w:r>
          </w:p>
        </w:tc>
        <w:tc>
          <w:tcPr>
            <w:tcW w:w="993" w:type="dxa"/>
            <w:tcBorders>
              <w:top w:val="single" w:sz="4" w:space="0" w:color="000000"/>
              <w:left w:val="single" w:sz="4" w:space="0" w:color="000000"/>
              <w:bottom w:val="single" w:sz="4" w:space="0" w:color="000000"/>
              <w:right w:val="single" w:sz="4" w:space="0" w:color="000000"/>
            </w:tcBorders>
            <w:vAlign w:val="center"/>
          </w:tcPr>
          <w:p w14:paraId="17C17E31" w14:textId="77777777" w:rsidR="006950F5" w:rsidRPr="00A40D0F" w:rsidRDefault="006950F5" w:rsidP="006950F5">
            <w:pPr>
              <w:contextualSpacing/>
              <w:jc w:val="center"/>
              <w:rPr>
                <w:rFonts w:ascii="Arial" w:eastAsia="Calibri" w:hAnsi="Arial" w:cs="Arial"/>
                <w:i/>
                <w:sz w:val="18"/>
                <w:szCs w:val="18"/>
                <w:lang w:eastAsia="en-US"/>
              </w:rPr>
            </w:pPr>
            <m:oMathPara>
              <m:oMath>
                <m:r>
                  <w:rPr>
                    <w:rFonts w:ascii="Cambria Math" w:eastAsia="Calibri" w:hAnsi="Arial" w:cs="Arial"/>
                    <w:noProof/>
                    <w:sz w:val="18"/>
                    <w:szCs w:val="18"/>
                    <w:lang w:eastAsia="en-US"/>
                  </w:rPr>
                  <m:t>Δ</m:t>
                </m:r>
                <m:sSubSup>
                  <m:sSubSupPr>
                    <m:ctrlPr>
                      <w:rPr>
                        <w:rFonts w:ascii="Cambria Math" w:eastAsia="Calibri" w:hAnsi="Arial" w:cs="Arial"/>
                        <w:i/>
                        <w:noProof/>
                        <w:sz w:val="18"/>
                        <w:szCs w:val="18"/>
                        <w:lang w:eastAsia="en-US"/>
                      </w:rPr>
                    </m:ctrlPr>
                  </m:sSubSupPr>
                  <m:e>
                    <m:r>
                      <w:rPr>
                        <w:rFonts w:ascii="Cambria Math" w:eastAsia="Calibri" w:hAnsi="Arial" w:cs="Arial"/>
                        <w:noProof/>
                        <w:sz w:val="18"/>
                        <w:szCs w:val="18"/>
                        <w:lang w:eastAsia="en-US"/>
                      </w:rPr>
                      <m:t>Q</m:t>
                    </m:r>
                  </m:e>
                  <m:sub>
                    <m:r>
                      <w:rPr>
                        <w:rFonts w:ascii="Cambria Math" w:eastAsia="Calibri" w:hAnsi="Arial" w:cs="Arial"/>
                        <w:noProof/>
                        <w:sz w:val="18"/>
                        <w:szCs w:val="18"/>
                        <w:lang w:eastAsia="en-US"/>
                      </w:rPr>
                      <m:t>j</m:t>
                    </m:r>
                  </m:sub>
                  <m:sup>
                    <m:r>
                      <m:rPr>
                        <m:nor/>
                      </m:rPr>
                      <w:rPr>
                        <w:rFonts w:ascii="Cambria Math" w:eastAsia="Calibri" w:hAnsi="Arial" w:cs="Arial"/>
                        <w:noProof/>
                        <w:sz w:val="18"/>
                        <w:szCs w:val="18"/>
                        <w:lang w:eastAsia="en-US"/>
                      </w:rPr>
                      <m:t>н</m:t>
                    </m:r>
                    <m:r>
                      <m:rPr>
                        <m:nor/>
                      </m:rPr>
                      <w:rPr>
                        <w:rFonts w:ascii="Cambria Math" w:eastAsia="Calibri" w:hAnsi="Arial" w:cs="Arial"/>
                        <w:noProof/>
                        <w:sz w:val="18"/>
                        <w:szCs w:val="18"/>
                        <w:lang w:eastAsia="en-US"/>
                      </w:rPr>
                      <m:t>.</m:t>
                    </m:r>
                    <m:r>
                      <m:rPr>
                        <m:nor/>
                      </m:rPr>
                      <w:rPr>
                        <w:rFonts w:ascii="Cambria Math" w:eastAsia="Calibri" w:hAnsi="Arial" w:cs="Arial"/>
                        <w:noProof/>
                        <w:sz w:val="18"/>
                        <w:szCs w:val="18"/>
                        <w:lang w:eastAsia="en-US"/>
                      </w:rPr>
                      <m:t>маг</m:t>
                    </m:r>
                    <m:ctrlPr>
                      <w:rPr>
                        <w:rFonts w:ascii="Cambria Math" w:eastAsia="Calibri" w:hAnsi="Cambria Math" w:cs="Arial"/>
                        <w:noProof/>
                        <w:sz w:val="18"/>
                        <w:szCs w:val="18"/>
                        <w:lang w:eastAsia="en-US"/>
                      </w:rPr>
                    </m:ctrlPr>
                  </m:sup>
                </m:sSubSup>
              </m:oMath>
            </m:oMathPara>
          </w:p>
        </w:tc>
        <w:tc>
          <w:tcPr>
            <w:tcW w:w="1133" w:type="dxa"/>
            <w:tcBorders>
              <w:top w:val="single" w:sz="4" w:space="0" w:color="000000"/>
              <w:left w:val="single" w:sz="4" w:space="0" w:color="000000"/>
              <w:bottom w:val="single" w:sz="4" w:space="0" w:color="000000"/>
              <w:right w:val="single" w:sz="4" w:space="0" w:color="000000"/>
            </w:tcBorders>
            <w:vAlign w:val="center"/>
          </w:tcPr>
          <w:p w14:paraId="7512DB2A"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тыс. Гкал</w:t>
            </w:r>
          </w:p>
        </w:tc>
        <w:tc>
          <w:tcPr>
            <w:tcW w:w="916" w:type="dxa"/>
            <w:tcBorders>
              <w:top w:val="single" w:sz="4" w:space="0" w:color="000000"/>
              <w:left w:val="single" w:sz="4" w:space="0" w:color="000000"/>
              <w:bottom w:val="single" w:sz="4" w:space="0" w:color="000000"/>
              <w:right w:val="single" w:sz="4" w:space="0" w:color="000000"/>
            </w:tcBorders>
            <w:vAlign w:val="center"/>
          </w:tcPr>
          <w:p w14:paraId="6F6ED164" w14:textId="42C39663"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0,00</w:t>
            </w:r>
          </w:p>
        </w:tc>
        <w:tc>
          <w:tcPr>
            <w:tcW w:w="917" w:type="dxa"/>
            <w:tcBorders>
              <w:top w:val="single" w:sz="4" w:space="0" w:color="000000"/>
              <w:left w:val="single" w:sz="4" w:space="0" w:color="000000"/>
              <w:bottom w:val="single" w:sz="4" w:space="0" w:color="000000"/>
              <w:right w:val="single" w:sz="4" w:space="0" w:color="000000"/>
            </w:tcBorders>
            <w:vAlign w:val="center"/>
          </w:tcPr>
          <w:p w14:paraId="0963E257" w14:textId="646D37C4"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0,00</w:t>
            </w:r>
          </w:p>
        </w:tc>
        <w:tc>
          <w:tcPr>
            <w:tcW w:w="917" w:type="dxa"/>
            <w:tcBorders>
              <w:top w:val="single" w:sz="4" w:space="0" w:color="000000"/>
              <w:left w:val="single" w:sz="4" w:space="0" w:color="000000"/>
              <w:bottom w:val="single" w:sz="4" w:space="0" w:color="000000"/>
              <w:right w:val="single" w:sz="4" w:space="0" w:color="000000"/>
            </w:tcBorders>
            <w:vAlign w:val="center"/>
          </w:tcPr>
          <w:p w14:paraId="57EEE491" w14:textId="4D01584F"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0,00</w:t>
            </w:r>
          </w:p>
        </w:tc>
        <w:tc>
          <w:tcPr>
            <w:tcW w:w="916" w:type="dxa"/>
            <w:tcBorders>
              <w:top w:val="single" w:sz="4" w:space="0" w:color="000000"/>
              <w:left w:val="single" w:sz="4" w:space="0" w:color="000000"/>
              <w:bottom w:val="single" w:sz="4" w:space="0" w:color="000000"/>
              <w:right w:val="single" w:sz="4" w:space="0" w:color="000000"/>
            </w:tcBorders>
            <w:vAlign w:val="center"/>
          </w:tcPr>
          <w:p w14:paraId="02C37B07" w14:textId="47A59D13"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0,00</w:t>
            </w:r>
          </w:p>
        </w:tc>
        <w:tc>
          <w:tcPr>
            <w:tcW w:w="917" w:type="dxa"/>
            <w:tcBorders>
              <w:top w:val="single" w:sz="4" w:space="0" w:color="000000"/>
              <w:left w:val="single" w:sz="4" w:space="0" w:color="000000"/>
              <w:bottom w:val="single" w:sz="4" w:space="0" w:color="000000"/>
              <w:right w:val="single" w:sz="4" w:space="0" w:color="000000"/>
            </w:tcBorders>
            <w:vAlign w:val="center"/>
          </w:tcPr>
          <w:p w14:paraId="205361AF" w14:textId="3787BB98"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0,00</w:t>
            </w:r>
          </w:p>
        </w:tc>
        <w:tc>
          <w:tcPr>
            <w:tcW w:w="917" w:type="dxa"/>
            <w:tcBorders>
              <w:top w:val="single" w:sz="4" w:space="0" w:color="000000"/>
              <w:left w:val="single" w:sz="4" w:space="0" w:color="000000"/>
              <w:bottom w:val="single" w:sz="4" w:space="0" w:color="000000"/>
              <w:right w:val="single" w:sz="4" w:space="0" w:color="000000"/>
            </w:tcBorders>
            <w:vAlign w:val="center"/>
          </w:tcPr>
          <w:p w14:paraId="39D73B83" w14:textId="6D3479F4"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0,00</w:t>
            </w:r>
          </w:p>
        </w:tc>
        <w:tc>
          <w:tcPr>
            <w:tcW w:w="916" w:type="dxa"/>
            <w:tcBorders>
              <w:top w:val="single" w:sz="4" w:space="0" w:color="000000"/>
              <w:left w:val="single" w:sz="4" w:space="0" w:color="000000"/>
              <w:bottom w:val="single" w:sz="4" w:space="0" w:color="000000"/>
              <w:right w:val="single" w:sz="4" w:space="0" w:color="000000"/>
            </w:tcBorders>
            <w:vAlign w:val="center"/>
          </w:tcPr>
          <w:p w14:paraId="1112DF45" w14:textId="11376746"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0,00</w:t>
            </w:r>
          </w:p>
        </w:tc>
        <w:tc>
          <w:tcPr>
            <w:tcW w:w="917" w:type="dxa"/>
            <w:tcBorders>
              <w:top w:val="single" w:sz="4" w:space="0" w:color="000000"/>
              <w:left w:val="single" w:sz="4" w:space="0" w:color="000000"/>
              <w:bottom w:val="single" w:sz="4" w:space="0" w:color="000000"/>
              <w:right w:val="single" w:sz="4" w:space="0" w:color="000000"/>
            </w:tcBorders>
            <w:vAlign w:val="center"/>
          </w:tcPr>
          <w:p w14:paraId="1C0C02E8" w14:textId="1581B5FC"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0,00</w:t>
            </w:r>
          </w:p>
        </w:tc>
        <w:tc>
          <w:tcPr>
            <w:tcW w:w="917" w:type="dxa"/>
            <w:tcBorders>
              <w:top w:val="single" w:sz="4" w:space="0" w:color="000000"/>
              <w:left w:val="single" w:sz="4" w:space="0" w:color="000000"/>
              <w:bottom w:val="single" w:sz="4" w:space="0" w:color="000000"/>
              <w:right w:val="single" w:sz="4" w:space="0" w:color="000000"/>
            </w:tcBorders>
            <w:vAlign w:val="center"/>
          </w:tcPr>
          <w:p w14:paraId="13D83189" w14:textId="2C2F37F3"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0,00</w:t>
            </w:r>
          </w:p>
        </w:tc>
        <w:tc>
          <w:tcPr>
            <w:tcW w:w="916" w:type="dxa"/>
            <w:tcBorders>
              <w:top w:val="single" w:sz="4" w:space="0" w:color="000000"/>
              <w:left w:val="single" w:sz="4" w:space="0" w:color="000000"/>
              <w:bottom w:val="single" w:sz="4" w:space="0" w:color="000000"/>
              <w:right w:val="single" w:sz="4" w:space="0" w:color="000000"/>
            </w:tcBorders>
            <w:vAlign w:val="center"/>
          </w:tcPr>
          <w:p w14:paraId="67F11189" w14:textId="2A822FFC"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0,00</w:t>
            </w:r>
          </w:p>
        </w:tc>
        <w:tc>
          <w:tcPr>
            <w:tcW w:w="917" w:type="dxa"/>
            <w:tcBorders>
              <w:top w:val="single" w:sz="4" w:space="0" w:color="000000"/>
              <w:left w:val="single" w:sz="4" w:space="0" w:color="000000"/>
              <w:bottom w:val="single" w:sz="4" w:space="0" w:color="000000"/>
              <w:right w:val="single" w:sz="4" w:space="0" w:color="000000"/>
            </w:tcBorders>
            <w:vAlign w:val="center"/>
          </w:tcPr>
          <w:p w14:paraId="263A9A86" w14:textId="5F778DB1"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0,00</w:t>
            </w:r>
          </w:p>
        </w:tc>
        <w:tc>
          <w:tcPr>
            <w:tcW w:w="917" w:type="dxa"/>
            <w:tcBorders>
              <w:top w:val="single" w:sz="4" w:space="0" w:color="000000"/>
              <w:left w:val="single" w:sz="4" w:space="0" w:color="000000"/>
              <w:bottom w:val="single" w:sz="4" w:space="0" w:color="000000"/>
              <w:right w:val="single" w:sz="4" w:space="0" w:color="000000"/>
            </w:tcBorders>
            <w:vAlign w:val="center"/>
          </w:tcPr>
          <w:p w14:paraId="3146D3C8" w14:textId="0883B385"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0,00</w:t>
            </w:r>
          </w:p>
        </w:tc>
        <w:tc>
          <w:tcPr>
            <w:tcW w:w="916" w:type="dxa"/>
            <w:tcBorders>
              <w:top w:val="single" w:sz="4" w:space="0" w:color="000000"/>
              <w:left w:val="single" w:sz="4" w:space="0" w:color="000000"/>
              <w:bottom w:val="single" w:sz="4" w:space="0" w:color="000000"/>
              <w:right w:val="single" w:sz="4" w:space="0" w:color="000000"/>
            </w:tcBorders>
            <w:vAlign w:val="center"/>
          </w:tcPr>
          <w:p w14:paraId="053775FA" w14:textId="3F8A9E3A"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0,00</w:t>
            </w:r>
          </w:p>
        </w:tc>
        <w:tc>
          <w:tcPr>
            <w:tcW w:w="917" w:type="dxa"/>
            <w:tcBorders>
              <w:top w:val="single" w:sz="4" w:space="0" w:color="000000"/>
              <w:left w:val="single" w:sz="4" w:space="0" w:color="000000"/>
              <w:bottom w:val="single" w:sz="4" w:space="0" w:color="000000"/>
              <w:right w:val="single" w:sz="4" w:space="0" w:color="000000"/>
            </w:tcBorders>
            <w:vAlign w:val="center"/>
          </w:tcPr>
          <w:p w14:paraId="3BB5B4E3" w14:textId="43E4F7A7"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0,00</w:t>
            </w:r>
          </w:p>
        </w:tc>
        <w:tc>
          <w:tcPr>
            <w:tcW w:w="917" w:type="dxa"/>
            <w:tcBorders>
              <w:top w:val="single" w:sz="4" w:space="0" w:color="000000"/>
              <w:left w:val="single" w:sz="4" w:space="0" w:color="000000"/>
              <w:bottom w:val="single" w:sz="4" w:space="0" w:color="000000"/>
              <w:right w:val="single" w:sz="4" w:space="0" w:color="000000"/>
            </w:tcBorders>
            <w:vAlign w:val="center"/>
          </w:tcPr>
          <w:p w14:paraId="44E943BA" w14:textId="41FDA0AD"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0,00</w:t>
            </w:r>
          </w:p>
        </w:tc>
      </w:tr>
      <w:tr w:rsidR="006950F5" w:rsidRPr="00A12A44" w14:paraId="5D9C25E1" w14:textId="77777777" w:rsidTr="00A40D0F">
        <w:trPr>
          <w:trHeight w:val="20"/>
        </w:trPr>
        <w:tc>
          <w:tcPr>
            <w:tcW w:w="737" w:type="dxa"/>
            <w:tcBorders>
              <w:top w:val="single" w:sz="4" w:space="0" w:color="000000"/>
              <w:left w:val="single" w:sz="4" w:space="0" w:color="000000"/>
              <w:bottom w:val="single" w:sz="4" w:space="0" w:color="000000"/>
              <w:right w:val="single" w:sz="4" w:space="0" w:color="000000"/>
            </w:tcBorders>
            <w:vAlign w:val="center"/>
          </w:tcPr>
          <w:p w14:paraId="54590E0A"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7.2.</w:t>
            </w:r>
          </w:p>
        </w:tc>
        <w:tc>
          <w:tcPr>
            <w:tcW w:w="4678" w:type="dxa"/>
            <w:tcBorders>
              <w:top w:val="single" w:sz="4" w:space="0" w:color="000000"/>
              <w:left w:val="single" w:sz="4" w:space="0" w:color="000000"/>
              <w:bottom w:val="single" w:sz="4" w:space="0" w:color="000000"/>
              <w:right w:val="single" w:sz="4" w:space="0" w:color="000000"/>
            </w:tcBorders>
            <w:vAlign w:val="center"/>
          </w:tcPr>
          <w:p w14:paraId="777C6AF9" w14:textId="77777777" w:rsidR="006950F5" w:rsidRPr="00A40D0F" w:rsidRDefault="006950F5" w:rsidP="006950F5">
            <w:pPr>
              <w:contextualSpacing/>
              <w:jc w:val="right"/>
              <w:rPr>
                <w:rFonts w:ascii="Arial" w:eastAsia="Calibri" w:hAnsi="Arial" w:cs="Arial"/>
                <w:sz w:val="18"/>
                <w:szCs w:val="18"/>
                <w:lang w:eastAsia="en-US"/>
              </w:rPr>
            </w:pPr>
            <w:r w:rsidRPr="00A40D0F">
              <w:rPr>
                <w:rFonts w:ascii="Arial" w:eastAsia="Calibri" w:hAnsi="Arial" w:cs="Arial"/>
                <w:sz w:val="18"/>
                <w:szCs w:val="18"/>
                <w:lang w:eastAsia="en-US"/>
              </w:rPr>
              <w:t>распределительных</w:t>
            </w:r>
          </w:p>
        </w:tc>
        <w:tc>
          <w:tcPr>
            <w:tcW w:w="993" w:type="dxa"/>
            <w:tcBorders>
              <w:top w:val="single" w:sz="4" w:space="0" w:color="000000"/>
              <w:left w:val="single" w:sz="4" w:space="0" w:color="000000"/>
              <w:bottom w:val="single" w:sz="4" w:space="0" w:color="000000"/>
              <w:right w:val="single" w:sz="4" w:space="0" w:color="000000"/>
            </w:tcBorders>
            <w:vAlign w:val="center"/>
          </w:tcPr>
          <w:p w14:paraId="7B20CE63" w14:textId="77777777" w:rsidR="006950F5" w:rsidRPr="00A40D0F" w:rsidRDefault="006950F5" w:rsidP="006950F5">
            <w:pPr>
              <w:contextualSpacing/>
              <w:jc w:val="center"/>
              <w:rPr>
                <w:rFonts w:ascii="Arial" w:eastAsia="Calibri" w:hAnsi="Arial" w:cs="Arial"/>
                <w:sz w:val="18"/>
                <w:szCs w:val="18"/>
                <w:lang w:eastAsia="en-US"/>
              </w:rPr>
            </w:pPr>
            <m:oMathPara>
              <m:oMath>
                <m:r>
                  <w:rPr>
                    <w:rFonts w:ascii="Cambria Math" w:eastAsia="Calibri" w:hAnsi="Arial" w:cs="Arial"/>
                    <w:noProof/>
                    <w:sz w:val="18"/>
                    <w:szCs w:val="18"/>
                    <w:lang w:eastAsia="en-US"/>
                  </w:rPr>
                  <m:t>Δ</m:t>
                </m:r>
                <m:sSubSup>
                  <m:sSubSupPr>
                    <m:ctrlPr>
                      <w:rPr>
                        <w:rFonts w:ascii="Cambria Math" w:eastAsia="Calibri" w:hAnsi="Arial" w:cs="Arial"/>
                        <w:i/>
                        <w:noProof/>
                        <w:sz w:val="18"/>
                        <w:szCs w:val="18"/>
                        <w:lang w:eastAsia="en-US"/>
                      </w:rPr>
                    </m:ctrlPr>
                  </m:sSubSupPr>
                  <m:e>
                    <m:r>
                      <w:rPr>
                        <w:rFonts w:ascii="Cambria Math" w:eastAsia="Calibri" w:hAnsi="Arial" w:cs="Arial"/>
                        <w:noProof/>
                        <w:sz w:val="18"/>
                        <w:szCs w:val="18"/>
                        <w:lang w:eastAsia="en-US"/>
                      </w:rPr>
                      <m:t>Q</m:t>
                    </m:r>
                  </m:e>
                  <m:sub>
                    <m:r>
                      <w:rPr>
                        <w:rFonts w:ascii="Cambria Math" w:eastAsia="Calibri" w:hAnsi="Arial" w:cs="Arial"/>
                        <w:noProof/>
                        <w:sz w:val="18"/>
                        <w:szCs w:val="18"/>
                        <w:lang w:eastAsia="en-US"/>
                      </w:rPr>
                      <m:t>j</m:t>
                    </m:r>
                  </m:sub>
                  <m:sup>
                    <m:r>
                      <m:rPr>
                        <m:nor/>
                      </m:rPr>
                      <w:rPr>
                        <w:rFonts w:ascii="Cambria Math" w:eastAsia="Calibri" w:hAnsi="Arial" w:cs="Arial"/>
                        <w:noProof/>
                        <w:sz w:val="18"/>
                        <w:szCs w:val="18"/>
                        <w:lang w:eastAsia="en-US"/>
                      </w:rPr>
                      <m:t>н</m:t>
                    </m:r>
                    <m:r>
                      <m:rPr>
                        <m:nor/>
                      </m:rPr>
                      <w:rPr>
                        <w:rFonts w:ascii="Cambria Math" w:eastAsia="Calibri" w:hAnsi="Arial" w:cs="Arial"/>
                        <w:noProof/>
                        <w:sz w:val="18"/>
                        <w:szCs w:val="18"/>
                        <w:lang w:eastAsia="en-US"/>
                      </w:rPr>
                      <m:t>.</m:t>
                    </m:r>
                    <m:r>
                      <m:rPr>
                        <m:nor/>
                      </m:rPr>
                      <w:rPr>
                        <w:rFonts w:ascii="Cambria Math" w:eastAsia="Calibri" w:hAnsi="Arial" w:cs="Arial"/>
                        <w:noProof/>
                        <w:sz w:val="18"/>
                        <w:szCs w:val="18"/>
                        <w:lang w:eastAsia="en-US"/>
                      </w:rPr>
                      <m:t>расп</m:t>
                    </m:r>
                    <m:ctrlPr>
                      <w:rPr>
                        <w:rFonts w:ascii="Cambria Math" w:eastAsia="Calibri" w:hAnsi="Cambria Math" w:cs="Arial"/>
                        <w:noProof/>
                        <w:sz w:val="18"/>
                        <w:szCs w:val="18"/>
                        <w:lang w:eastAsia="en-US"/>
                      </w:rPr>
                    </m:ctrlPr>
                  </m:sup>
                </m:sSubSup>
              </m:oMath>
            </m:oMathPara>
          </w:p>
        </w:tc>
        <w:tc>
          <w:tcPr>
            <w:tcW w:w="1133" w:type="dxa"/>
            <w:tcBorders>
              <w:top w:val="single" w:sz="4" w:space="0" w:color="000000"/>
              <w:left w:val="single" w:sz="4" w:space="0" w:color="000000"/>
              <w:bottom w:val="single" w:sz="4" w:space="0" w:color="000000"/>
              <w:right w:val="single" w:sz="4" w:space="0" w:color="000000"/>
            </w:tcBorders>
            <w:vAlign w:val="center"/>
          </w:tcPr>
          <w:p w14:paraId="349A9697"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тыс. Гкал</w:t>
            </w:r>
          </w:p>
        </w:tc>
        <w:tc>
          <w:tcPr>
            <w:tcW w:w="916" w:type="dxa"/>
            <w:tcBorders>
              <w:top w:val="single" w:sz="4" w:space="0" w:color="000000"/>
              <w:left w:val="single" w:sz="4" w:space="0" w:color="000000"/>
              <w:bottom w:val="single" w:sz="4" w:space="0" w:color="000000"/>
              <w:right w:val="single" w:sz="4" w:space="0" w:color="000000"/>
            </w:tcBorders>
            <w:vAlign w:val="center"/>
          </w:tcPr>
          <w:p w14:paraId="298FE49E" w14:textId="3A09F2FA"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343,06</w:t>
            </w:r>
          </w:p>
        </w:tc>
        <w:tc>
          <w:tcPr>
            <w:tcW w:w="917" w:type="dxa"/>
            <w:tcBorders>
              <w:top w:val="single" w:sz="4" w:space="0" w:color="000000"/>
              <w:left w:val="single" w:sz="4" w:space="0" w:color="000000"/>
              <w:bottom w:val="single" w:sz="4" w:space="0" w:color="000000"/>
              <w:right w:val="single" w:sz="4" w:space="0" w:color="000000"/>
            </w:tcBorders>
            <w:vAlign w:val="center"/>
          </w:tcPr>
          <w:p w14:paraId="10423900" w14:textId="2ABB2A67"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343,06</w:t>
            </w:r>
          </w:p>
        </w:tc>
        <w:tc>
          <w:tcPr>
            <w:tcW w:w="917" w:type="dxa"/>
            <w:tcBorders>
              <w:top w:val="single" w:sz="4" w:space="0" w:color="000000"/>
              <w:left w:val="single" w:sz="4" w:space="0" w:color="000000"/>
              <w:bottom w:val="single" w:sz="4" w:space="0" w:color="000000"/>
              <w:right w:val="single" w:sz="4" w:space="0" w:color="000000"/>
            </w:tcBorders>
            <w:vAlign w:val="center"/>
          </w:tcPr>
          <w:p w14:paraId="57915FEF" w14:textId="69567321"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343,06</w:t>
            </w:r>
          </w:p>
        </w:tc>
        <w:tc>
          <w:tcPr>
            <w:tcW w:w="916" w:type="dxa"/>
            <w:tcBorders>
              <w:top w:val="single" w:sz="4" w:space="0" w:color="000000"/>
              <w:left w:val="single" w:sz="4" w:space="0" w:color="000000"/>
              <w:bottom w:val="single" w:sz="4" w:space="0" w:color="000000"/>
              <w:right w:val="single" w:sz="4" w:space="0" w:color="000000"/>
            </w:tcBorders>
            <w:vAlign w:val="center"/>
          </w:tcPr>
          <w:p w14:paraId="7F1A30BB" w14:textId="348B9E4B"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343,06</w:t>
            </w:r>
          </w:p>
        </w:tc>
        <w:tc>
          <w:tcPr>
            <w:tcW w:w="917" w:type="dxa"/>
            <w:tcBorders>
              <w:top w:val="single" w:sz="4" w:space="0" w:color="000000"/>
              <w:left w:val="single" w:sz="4" w:space="0" w:color="000000"/>
              <w:bottom w:val="single" w:sz="4" w:space="0" w:color="000000"/>
              <w:right w:val="single" w:sz="4" w:space="0" w:color="000000"/>
            </w:tcBorders>
            <w:vAlign w:val="center"/>
          </w:tcPr>
          <w:p w14:paraId="2ACC7F21" w14:textId="6B446CE6"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343,06</w:t>
            </w:r>
          </w:p>
        </w:tc>
        <w:tc>
          <w:tcPr>
            <w:tcW w:w="917" w:type="dxa"/>
            <w:tcBorders>
              <w:top w:val="single" w:sz="4" w:space="0" w:color="000000"/>
              <w:left w:val="single" w:sz="4" w:space="0" w:color="000000"/>
              <w:bottom w:val="single" w:sz="4" w:space="0" w:color="000000"/>
              <w:right w:val="single" w:sz="4" w:space="0" w:color="000000"/>
            </w:tcBorders>
            <w:vAlign w:val="center"/>
          </w:tcPr>
          <w:p w14:paraId="0235DEF2" w14:textId="3B12A299"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343,06</w:t>
            </w:r>
          </w:p>
        </w:tc>
        <w:tc>
          <w:tcPr>
            <w:tcW w:w="916" w:type="dxa"/>
            <w:tcBorders>
              <w:top w:val="single" w:sz="4" w:space="0" w:color="000000"/>
              <w:left w:val="single" w:sz="4" w:space="0" w:color="000000"/>
              <w:bottom w:val="single" w:sz="4" w:space="0" w:color="000000"/>
              <w:right w:val="single" w:sz="4" w:space="0" w:color="000000"/>
            </w:tcBorders>
            <w:vAlign w:val="center"/>
          </w:tcPr>
          <w:p w14:paraId="67B6A81A" w14:textId="54F4A8EA"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343,06</w:t>
            </w:r>
          </w:p>
        </w:tc>
        <w:tc>
          <w:tcPr>
            <w:tcW w:w="917" w:type="dxa"/>
            <w:tcBorders>
              <w:top w:val="single" w:sz="4" w:space="0" w:color="000000"/>
              <w:left w:val="single" w:sz="4" w:space="0" w:color="000000"/>
              <w:bottom w:val="single" w:sz="4" w:space="0" w:color="000000"/>
              <w:right w:val="single" w:sz="4" w:space="0" w:color="000000"/>
            </w:tcBorders>
            <w:vAlign w:val="center"/>
          </w:tcPr>
          <w:p w14:paraId="655BE482" w14:textId="4900F0F9"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343,06</w:t>
            </w:r>
          </w:p>
        </w:tc>
        <w:tc>
          <w:tcPr>
            <w:tcW w:w="917" w:type="dxa"/>
            <w:tcBorders>
              <w:top w:val="single" w:sz="4" w:space="0" w:color="000000"/>
              <w:left w:val="single" w:sz="4" w:space="0" w:color="000000"/>
              <w:bottom w:val="single" w:sz="4" w:space="0" w:color="000000"/>
              <w:right w:val="single" w:sz="4" w:space="0" w:color="000000"/>
            </w:tcBorders>
            <w:vAlign w:val="center"/>
          </w:tcPr>
          <w:p w14:paraId="115A31C3" w14:textId="442963BD"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343,06</w:t>
            </w:r>
          </w:p>
        </w:tc>
        <w:tc>
          <w:tcPr>
            <w:tcW w:w="916" w:type="dxa"/>
            <w:tcBorders>
              <w:top w:val="single" w:sz="4" w:space="0" w:color="000000"/>
              <w:left w:val="single" w:sz="4" w:space="0" w:color="000000"/>
              <w:bottom w:val="single" w:sz="4" w:space="0" w:color="000000"/>
              <w:right w:val="single" w:sz="4" w:space="0" w:color="000000"/>
            </w:tcBorders>
            <w:vAlign w:val="center"/>
          </w:tcPr>
          <w:p w14:paraId="4C33B3D8" w14:textId="02E416FD"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343,06</w:t>
            </w:r>
          </w:p>
        </w:tc>
        <w:tc>
          <w:tcPr>
            <w:tcW w:w="917" w:type="dxa"/>
            <w:tcBorders>
              <w:top w:val="single" w:sz="4" w:space="0" w:color="000000"/>
              <w:left w:val="single" w:sz="4" w:space="0" w:color="000000"/>
              <w:bottom w:val="single" w:sz="4" w:space="0" w:color="000000"/>
              <w:right w:val="single" w:sz="4" w:space="0" w:color="000000"/>
            </w:tcBorders>
            <w:vAlign w:val="center"/>
          </w:tcPr>
          <w:p w14:paraId="76875389" w14:textId="0352ACC6"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343,06</w:t>
            </w:r>
          </w:p>
        </w:tc>
        <w:tc>
          <w:tcPr>
            <w:tcW w:w="917" w:type="dxa"/>
            <w:tcBorders>
              <w:top w:val="single" w:sz="4" w:space="0" w:color="000000"/>
              <w:left w:val="single" w:sz="4" w:space="0" w:color="000000"/>
              <w:bottom w:val="single" w:sz="4" w:space="0" w:color="000000"/>
              <w:right w:val="single" w:sz="4" w:space="0" w:color="000000"/>
            </w:tcBorders>
            <w:vAlign w:val="center"/>
          </w:tcPr>
          <w:p w14:paraId="409CA874" w14:textId="15BAD8A3"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343,06</w:t>
            </w:r>
          </w:p>
        </w:tc>
        <w:tc>
          <w:tcPr>
            <w:tcW w:w="916" w:type="dxa"/>
            <w:tcBorders>
              <w:top w:val="single" w:sz="4" w:space="0" w:color="000000"/>
              <w:left w:val="single" w:sz="4" w:space="0" w:color="000000"/>
              <w:bottom w:val="single" w:sz="4" w:space="0" w:color="000000"/>
              <w:right w:val="single" w:sz="4" w:space="0" w:color="000000"/>
            </w:tcBorders>
            <w:vAlign w:val="center"/>
          </w:tcPr>
          <w:p w14:paraId="54F74361" w14:textId="3C15B23D"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343,06</w:t>
            </w:r>
          </w:p>
        </w:tc>
        <w:tc>
          <w:tcPr>
            <w:tcW w:w="917" w:type="dxa"/>
            <w:tcBorders>
              <w:top w:val="single" w:sz="4" w:space="0" w:color="000000"/>
              <w:left w:val="single" w:sz="4" w:space="0" w:color="000000"/>
              <w:bottom w:val="single" w:sz="4" w:space="0" w:color="000000"/>
              <w:right w:val="single" w:sz="4" w:space="0" w:color="000000"/>
            </w:tcBorders>
            <w:vAlign w:val="center"/>
          </w:tcPr>
          <w:p w14:paraId="2CE0C6E4" w14:textId="276395E3"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343,06</w:t>
            </w:r>
          </w:p>
        </w:tc>
        <w:tc>
          <w:tcPr>
            <w:tcW w:w="917" w:type="dxa"/>
            <w:tcBorders>
              <w:top w:val="single" w:sz="4" w:space="0" w:color="000000"/>
              <w:left w:val="single" w:sz="4" w:space="0" w:color="000000"/>
              <w:bottom w:val="single" w:sz="4" w:space="0" w:color="000000"/>
              <w:right w:val="single" w:sz="4" w:space="0" w:color="000000"/>
            </w:tcBorders>
            <w:vAlign w:val="center"/>
          </w:tcPr>
          <w:p w14:paraId="463AECD3" w14:textId="3279F0EB"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343,06</w:t>
            </w:r>
          </w:p>
        </w:tc>
      </w:tr>
      <w:tr w:rsidR="006950F5" w:rsidRPr="00A12A44" w14:paraId="4E453565" w14:textId="77777777" w:rsidTr="00A40D0F">
        <w:trPr>
          <w:trHeight w:val="20"/>
        </w:trPr>
        <w:tc>
          <w:tcPr>
            <w:tcW w:w="737" w:type="dxa"/>
            <w:tcBorders>
              <w:top w:val="single" w:sz="4" w:space="0" w:color="000000"/>
              <w:left w:val="single" w:sz="4" w:space="0" w:color="000000"/>
              <w:bottom w:val="single" w:sz="4" w:space="0" w:color="000000"/>
              <w:right w:val="single" w:sz="4" w:space="0" w:color="000000"/>
            </w:tcBorders>
            <w:vAlign w:val="center"/>
          </w:tcPr>
          <w:p w14:paraId="4A6610AA"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8.</w:t>
            </w:r>
          </w:p>
        </w:tc>
        <w:tc>
          <w:tcPr>
            <w:tcW w:w="4678" w:type="dxa"/>
            <w:tcBorders>
              <w:top w:val="single" w:sz="4" w:space="0" w:color="000000"/>
              <w:left w:val="single" w:sz="4" w:space="0" w:color="000000"/>
              <w:bottom w:val="single" w:sz="4" w:space="0" w:color="000000"/>
              <w:right w:val="single" w:sz="4" w:space="0" w:color="000000"/>
            </w:tcBorders>
          </w:tcPr>
          <w:p w14:paraId="489A2120" w14:textId="77777777" w:rsidR="006950F5" w:rsidRPr="00A40D0F" w:rsidRDefault="006950F5" w:rsidP="006950F5">
            <w:pPr>
              <w:contextualSpacing/>
              <w:rPr>
                <w:rFonts w:ascii="Arial" w:eastAsia="Calibri" w:hAnsi="Arial" w:cs="Arial"/>
                <w:sz w:val="18"/>
                <w:szCs w:val="18"/>
                <w:lang w:eastAsia="en-US"/>
              </w:rPr>
            </w:pPr>
            <w:r w:rsidRPr="00A40D0F">
              <w:rPr>
                <w:rFonts w:ascii="Arial" w:eastAsia="Calibri" w:hAnsi="Arial" w:cs="Arial"/>
                <w:sz w:val="18"/>
                <w:szCs w:val="18"/>
                <w:lang w:eastAsia="en-US"/>
              </w:rPr>
              <w:t>Относительные нормативные потери в тепловых сетях</w:t>
            </w:r>
          </w:p>
        </w:tc>
        <w:tc>
          <w:tcPr>
            <w:tcW w:w="993" w:type="dxa"/>
            <w:tcBorders>
              <w:top w:val="single" w:sz="4" w:space="0" w:color="000000"/>
              <w:left w:val="single" w:sz="4" w:space="0" w:color="000000"/>
              <w:bottom w:val="single" w:sz="4" w:space="0" w:color="000000"/>
              <w:right w:val="single" w:sz="4" w:space="0" w:color="000000"/>
            </w:tcBorders>
            <w:vAlign w:val="center"/>
          </w:tcPr>
          <w:p w14:paraId="5BF59A85" w14:textId="77777777" w:rsidR="006950F5" w:rsidRPr="00A40D0F" w:rsidRDefault="006950F5" w:rsidP="006950F5">
            <w:pPr>
              <w:contextualSpacing/>
              <w:jc w:val="center"/>
              <w:rPr>
                <w:rFonts w:ascii="Arial" w:eastAsia="Calibri" w:hAnsi="Arial" w:cs="Arial"/>
                <w:sz w:val="18"/>
                <w:szCs w:val="18"/>
                <w:lang w:eastAsia="en-US"/>
              </w:rPr>
            </w:pPr>
            <m:oMathPara>
              <m:oMath>
                <m:r>
                  <w:rPr>
                    <w:rFonts w:ascii="Cambria Math" w:eastAsia="Calibri" w:hAnsi="Arial" w:cs="Arial"/>
                    <w:noProof/>
                    <w:sz w:val="18"/>
                    <w:szCs w:val="18"/>
                    <w:lang w:eastAsia="en-US"/>
                  </w:rPr>
                  <m:t>Δ</m:t>
                </m:r>
                <m:sSubSup>
                  <m:sSubSupPr>
                    <m:ctrlPr>
                      <w:rPr>
                        <w:rFonts w:ascii="Cambria Math" w:eastAsia="Calibri" w:hAnsi="Arial" w:cs="Arial"/>
                        <w:i/>
                        <w:noProof/>
                        <w:sz w:val="18"/>
                        <w:szCs w:val="18"/>
                        <w:lang w:eastAsia="en-US"/>
                      </w:rPr>
                    </m:ctrlPr>
                  </m:sSubSupPr>
                  <m:e>
                    <m:r>
                      <w:rPr>
                        <w:rFonts w:ascii="Cambria Math" w:eastAsia="Calibri" w:hAnsi="Arial" w:cs="Arial"/>
                        <w:noProof/>
                        <w:sz w:val="18"/>
                        <w:szCs w:val="18"/>
                        <w:lang w:eastAsia="en-US"/>
                      </w:rPr>
                      <m:t>q</m:t>
                    </m:r>
                  </m:e>
                  <m:sub>
                    <m:r>
                      <w:rPr>
                        <w:rFonts w:ascii="Cambria Math" w:eastAsia="Calibri" w:hAnsi="Arial" w:cs="Arial"/>
                        <w:noProof/>
                        <w:sz w:val="18"/>
                        <w:szCs w:val="18"/>
                        <w:lang w:eastAsia="en-US"/>
                      </w:rPr>
                      <m:t>j</m:t>
                    </m:r>
                  </m:sub>
                  <m:sup>
                    <m:r>
                      <w:rPr>
                        <w:rFonts w:ascii="Cambria Math" w:eastAsia="Calibri" w:hAnsi="Arial" w:cs="Arial"/>
                        <w:noProof/>
                        <w:sz w:val="18"/>
                        <w:szCs w:val="18"/>
                        <w:lang w:eastAsia="en-US"/>
                      </w:rPr>
                      <m:t>н</m:t>
                    </m:r>
                    <m:ctrlPr>
                      <w:rPr>
                        <w:rFonts w:ascii="Cambria Math" w:eastAsia="Calibri" w:hAnsi="Cambria Math" w:cs="Arial"/>
                        <w:i/>
                        <w:noProof/>
                        <w:sz w:val="18"/>
                        <w:szCs w:val="18"/>
                        <w:lang w:eastAsia="en-US"/>
                      </w:rPr>
                    </m:ctrlPr>
                  </m:sup>
                </m:sSubSup>
              </m:oMath>
            </m:oMathPara>
          </w:p>
        </w:tc>
        <w:tc>
          <w:tcPr>
            <w:tcW w:w="1133" w:type="dxa"/>
            <w:tcBorders>
              <w:top w:val="single" w:sz="4" w:space="0" w:color="000000"/>
              <w:left w:val="single" w:sz="4" w:space="0" w:color="000000"/>
              <w:bottom w:val="single" w:sz="4" w:space="0" w:color="000000"/>
              <w:right w:val="single" w:sz="4" w:space="0" w:color="000000"/>
            </w:tcBorders>
            <w:vAlign w:val="center"/>
          </w:tcPr>
          <w:p w14:paraId="7835CE9C"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w:t>
            </w:r>
          </w:p>
        </w:tc>
        <w:tc>
          <w:tcPr>
            <w:tcW w:w="916" w:type="dxa"/>
            <w:tcBorders>
              <w:top w:val="single" w:sz="4" w:space="0" w:color="000000"/>
              <w:left w:val="single" w:sz="4" w:space="0" w:color="000000"/>
              <w:bottom w:val="single" w:sz="4" w:space="0" w:color="000000"/>
              <w:right w:val="single" w:sz="4" w:space="0" w:color="000000"/>
            </w:tcBorders>
            <w:vAlign w:val="center"/>
          </w:tcPr>
          <w:p w14:paraId="43441EE6" w14:textId="0B1C3DD8"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sz w:val="18"/>
                <w:szCs w:val="18"/>
              </w:rPr>
              <w:t>#ДЕЛ/0!</w:t>
            </w:r>
          </w:p>
        </w:tc>
        <w:tc>
          <w:tcPr>
            <w:tcW w:w="917" w:type="dxa"/>
            <w:tcBorders>
              <w:top w:val="single" w:sz="4" w:space="0" w:color="000000"/>
              <w:left w:val="single" w:sz="4" w:space="0" w:color="000000"/>
              <w:bottom w:val="single" w:sz="4" w:space="0" w:color="000000"/>
              <w:right w:val="single" w:sz="4" w:space="0" w:color="000000"/>
            </w:tcBorders>
            <w:vAlign w:val="center"/>
          </w:tcPr>
          <w:p w14:paraId="27622A82" w14:textId="557D2C1C"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sz w:val="18"/>
                <w:szCs w:val="18"/>
              </w:rPr>
              <w:t>40,8%</w:t>
            </w:r>
          </w:p>
        </w:tc>
        <w:tc>
          <w:tcPr>
            <w:tcW w:w="917" w:type="dxa"/>
            <w:tcBorders>
              <w:top w:val="single" w:sz="4" w:space="0" w:color="000000"/>
              <w:left w:val="single" w:sz="4" w:space="0" w:color="000000"/>
              <w:bottom w:val="single" w:sz="4" w:space="0" w:color="000000"/>
              <w:right w:val="single" w:sz="4" w:space="0" w:color="000000"/>
            </w:tcBorders>
            <w:vAlign w:val="center"/>
          </w:tcPr>
          <w:p w14:paraId="7C05859B" w14:textId="3E120131"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sz w:val="18"/>
                <w:szCs w:val="18"/>
              </w:rPr>
              <w:t>43,0%</w:t>
            </w:r>
          </w:p>
        </w:tc>
        <w:tc>
          <w:tcPr>
            <w:tcW w:w="916" w:type="dxa"/>
            <w:tcBorders>
              <w:top w:val="single" w:sz="4" w:space="0" w:color="000000"/>
              <w:left w:val="single" w:sz="4" w:space="0" w:color="000000"/>
              <w:bottom w:val="single" w:sz="4" w:space="0" w:color="000000"/>
              <w:right w:val="single" w:sz="4" w:space="0" w:color="000000"/>
            </w:tcBorders>
            <w:vAlign w:val="center"/>
          </w:tcPr>
          <w:p w14:paraId="7AE376FA" w14:textId="53C49888"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sz w:val="18"/>
                <w:szCs w:val="18"/>
              </w:rPr>
              <w:t>38,8%</w:t>
            </w:r>
          </w:p>
        </w:tc>
        <w:tc>
          <w:tcPr>
            <w:tcW w:w="917" w:type="dxa"/>
            <w:tcBorders>
              <w:top w:val="single" w:sz="4" w:space="0" w:color="000000"/>
              <w:left w:val="single" w:sz="4" w:space="0" w:color="000000"/>
              <w:bottom w:val="single" w:sz="4" w:space="0" w:color="000000"/>
              <w:right w:val="single" w:sz="4" w:space="0" w:color="000000"/>
            </w:tcBorders>
            <w:vAlign w:val="center"/>
          </w:tcPr>
          <w:p w14:paraId="035855C7" w14:textId="381C6A2E"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sz w:val="18"/>
                <w:szCs w:val="18"/>
              </w:rPr>
              <w:t>37,8%</w:t>
            </w:r>
          </w:p>
        </w:tc>
        <w:tc>
          <w:tcPr>
            <w:tcW w:w="917" w:type="dxa"/>
            <w:tcBorders>
              <w:top w:val="single" w:sz="4" w:space="0" w:color="000000"/>
              <w:left w:val="single" w:sz="4" w:space="0" w:color="000000"/>
              <w:bottom w:val="single" w:sz="4" w:space="0" w:color="000000"/>
              <w:right w:val="single" w:sz="4" w:space="0" w:color="000000"/>
            </w:tcBorders>
            <w:vAlign w:val="center"/>
          </w:tcPr>
          <w:p w14:paraId="6EDF57A1" w14:textId="35223935"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sz w:val="18"/>
                <w:szCs w:val="18"/>
              </w:rPr>
              <w:t>33,8%</w:t>
            </w:r>
          </w:p>
        </w:tc>
        <w:tc>
          <w:tcPr>
            <w:tcW w:w="916" w:type="dxa"/>
            <w:tcBorders>
              <w:top w:val="single" w:sz="4" w:space="0" w:color="000000"/>
              <w:left w:val="single" w:sz="4" w:space="0" w:color="000000"/>
              <w:bottom w:val="single" w:sz="4" w:space="0" w:color="000000"/>
              <w:right w:val="single" w:sz="4" w:space="0" w:color="000000"/>
            </w:tcBorders>
            <w:vAlign w:val="center"/>
          </w:tcPr>
          <w:p w14:paraId="0931BF5E" w14:textId="7CF97F91"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sz w:val="18"/>
                <w:szCs w:val="18"/>
              </w:rPr>
              <w:t>33,8%</w:t>
            </w:r>
          </w:p>
        </w:tc>
        <w:tc>
          <w:tcPr>
            <w:tcW w:w="917" w:type="dxa"/>
            <w:tcBorders>
              <w:top w:val="single" w:sz="4" w:space="0" w:color="000000"/>
              <w:left w:val="single" w:sz="4" w:space="0" w:color="000000"/>
              <w:bottom w:val="single" w:sz="4" w:space="0" w:color="000000"/>
              <w:right w:val="single" w:sz="4" w:space="0" w:color="000000"/>
            </w:tcBorders>
            <w:vAlign w:val="center"/>
          </w:tcPr>
          <w:p w14:paraId="548720A2" w14:textId="0A9FCB4D"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sz w:val="18"/>
                <w:szCs w:val="18"/>
              </w:rPr>
              <w:t>33,8%</w:t>
            </w:r>
          </w:p>
        </w:tc>
        <w:tc>
          <w:tcPr>
            <w:tcW w:w="917" w:type="dxa"/>
            <w:tcBorders>
              <w:top w:val="single" w:sz="4" w:space="0" w:color="000000"/>
              <w:left w:val="single" w:sz="4" w:space="0" w:color="000000"/>
              <w:bottom w:val="single" w:sz="4" w:space="0" w:color="000000"/>
              <w:right w:val="single" w:sz="4" w:space="0" w:color="000000"/>
            </w:tcBorders>
            <w:vAlign w:val="center"/>
          </w:tcPr>
          <w:p w14:paraId="5EFBDC7D" w14:textId="2F46F28F"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sz w:val="18"/>
                <w:szCs w:val="18"/>
              </w:rPr>
              <w:t>33,8%</w:t>
            </w:r>
          </w:p>
        </w:tc>
        <w:tc>
          <w:tcPr>
            <w:tcW w:w="916" w:type="dxa"/>
            <w:tcBorders>
              <w:top w:val="single" w:sz="4" w:space="0" w:color="000000"/>
              <w:left w:val="single" w:sz="4" w:space="0" w:color="000000"/>
              <w:bottom w:val="single" w:sz="4" w:space="0" w:color="000000"/>
              <w:right w:val="single" w:sz="4" w:space="0" w:color="000000"/>
            </w:tcBorders>
            <w:vAlign w:val="center"/>
          </w:tcPr>
          <w:p w14:paraId="7F4687FD" w14:textId="4FD42A85"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sz w:val="18"/>
                <w:szCs w:val="18"/>
              </w:rPr>
              <w:t>33,8%</w:t>
            </w:r>
          </w:p>
        </w:tc>
        <w:tc>
          <w:tcPr>
            <w:tcW w:w="917" w:type="dxa"/>
            <w:tcBorders>
              <w:top w:val="single" w:sz="4" w:space="0" w:color="000000"/>
              <w:left w:val="single" w:sz="4" w:space="0" w:color="000000"/>
              <w:bottom w:val="single" w:sz="4" w:space="0" w:color="000000"/>
              <w:right w:val="single" w:sz="4" w:space="0" w:color="000000"/>
            </w:tcBorders>
            <w:vAlign w:val="center"/>
          </w:tcPr>
          <w:p w14:paraId="4FDBFA48" w14:textId="1970109A"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sz w:val="18"/>
                <w:szCs w:val="18"/>
              </w:rPr>
              <w:t>33,8%</w:t>
            </w:r>
          </w:p>
        </w:tc>
        <w:tc>
          <w:tcPr>
            <w:tcW w:w="917" w:type="dxa"/>
            <w:tcBorders>
              <w:top w:val="single" w:sz="4" w:space="0" w:color="000000"/>
              <w:left w:val="single" w:sz="4" w:space="0" w:color="000000"/>
              <w:bottom w:val="single" w:sz="4" w:space="0" w:color="000000"/>
              <w:right w:val="single" w:sz="4" w:space="0" w:color="000000"/>
            </w:tcBorders>
            <w:vAlign w:val="center"/>
          </w:tcPr>
          <w:p w14:paraId="451D8249" w14:textId="7B39A714"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sz w:val="18"/>
                <w:szCs w:val="18"/>
              </w:rPr>
              <w:t>33,8%</w:t>
            </w:r>
          </w:p>
        </w:tc>
        <w:tc>
          <w:tcPr>
            <w:tcW w:w="916" w:type="dxa"/>
            <w:tcBorders>
              <w:top w:val="single" w:sz="4" w:space="0" w:color="000000"/>
              <w:left w:val="single" w:sz="4" w:space="0" w:color="000000"/>
              <w:bottom w:val="single" w:sz="4" w:space="0" w:color="000000"/>
              <w:right w:val="single" w:sz="4" w:space="0" w:color="000000"/>
            </w:tcBorders>
            <w:vAlign w:val="center"/>
          </w:tcPr>
          <w:p w14:paraId="181BF41A" w14:textId="6DCBA0E0"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sz w:val="18"/>
                <w:szCs w:val="18"/>
              </w:rPr>
              <w:t>33,8%</w:t>
            </w:r>
          </w:p>
        </w:tc>
        <w:tc>
          <w:tcPr>
            <w:tcW w:w="917" w:type="dxa"/>
            <w:tcBorders>
              <w:top w:val="single" w:sz="4" w:space="0" w:color="000000"/>
              <w:left w:val="single" w:sz="4" w:space="0" w:color="000000"/>
              <w:bottom w:val="single" w:sz="4" w:space="0" w:color="000000"/>
              <w:right w:val="single" w:sz="4" w:space="0" w:color="000000"/>
            </w:tcBorders>
            <w:vAlign w:val="center"/>
          </w:tcPr>
          <w:p w14:paraId="03704B29" w14:textId="37E79FE5"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sz w:val="18"/>
                <w:szCs w:val="18"/>
              </w:rPr>
              <w:t>33,8%</w:t>
            </w:r>
          </w:p>
        </w:tc>
        <w:tc>
          <w:tcPr>
            <w:tcW w:w="917" w:type="dxa"/>
            <w:tcBorders>
              <w:top w:val="single" w:sz="4" w:space="0" w:color="000000"/>
              <w:left w:val="single" w:sz="4" w:space="0" w:color="000000"/>
              <w:bottom w:val="single" w:sz="4" w:space="0" w:color="000000"/>
              <w:right w:val="single" w:sz="4" w:space="0" w:color="000000"/>
            </w:tcBorders>
            <w:vAlign w:val="center"/>
          </w:tcPr>
          <w:p w14:paraId="060022D7" w14:textId="4BEDEB08"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sz w:val="18"/>
                <w:szCs w:val="18"/>
              </w:rPr>
              <w:t>33,8%</w:t>
            </w:r>
          </w:p>
        </w:tc>
      </w:tr>
      <w:tr w:rsidR="006950F5" w:rsidRPr="00A12A44" w14:paraId="79B42698" w14:textId="77777777" w:rsidTr="00A40D0F">
        <w:trPr>
          <w:trHeight w:val="20"/>
        </w:trPr>
        <w:tc>
          <w:tcPr>
            <w:tcW w:w="737" w:type="dxa"/>
            <w:tcBorders>
              <w:top w:val="single" w:sz="4" w:space="0" w:color="000000"/>
              <w:left w:val="single" w:sz="4" w:space="0" w:color="000000"/>
              <w:bottom w:val="single" w:sz="4" w:space="0" w:color="000000"/>
              <w:right w:val="single" w:sz="4" w:space="0" w:color="000000"/>
            </w:tcBorders>
            <w:vAlign w:val="center"/>
          </w:tcPr>
          <w:p w14:paraId="501E52BC"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9.</w:t>
            </w:r>
          </w:p>
        </w:tc>
        <w:tc>
          <w:tcPr>
            <w:tcW w:w="4678" w:type="dxa"/>
            <w:tcBorders>
              <w:top w:val="single" w:sz="4" w:space="0" w:color="000000"/>
              <w:left w:val="single" w:sz="4" w:space="0" w:color="000000"/>
              <w:bottom w:val="single" w:sz="4" w:space="0" w:color="000000"/>
              <w:right w:val="single" w:sz="4" w:space="0" w:color="000000"/>
            </w:tcBorders>
          </w:tcPr>
          <w:p w14:paraId="3658D77B" w14:textId="77777777" w:rsidR="006950F5" w:rsidRPr="00A40D0F" w:rsidRDefault="006950F5" w:rsidP="006950F5">
            <w:pPr>
              <w:contextualSpacing/>
              <w:rPr>
                <w:rFonts w:ascii="Arial" w:eastAsia="Calibri" w:hAnsi="Arial" w:cs="Arial"/>
                <w:sz w:val="18"/>
                <w:szCs w:val="18"/>
                <w:lang w:eastAsia="en-US"/>
              </w:rPr>
            </w:pPr>
            <w:r w:rsidRPr="00A40D0F">
              <w:rPr>
                <w:rFonts w:ascii="Arial" w:eastAsia="Calibri" w:hAnsi="Arial" w:cs="Arial"/>
                <w:sz w:val="18"/>
                <w:szCs w:val="18"/>
                <w:lang w:eastAsia="en-US"/>
              </w:rPr>
              <w:t>Линейная плотность передачи тепловой энергии в тепловых сетях</w:t>
            </w:r>
          </w:p>
        </w:tc>
        <w:tc>
          <w:tcPr>
            <w:tcW w:w="993" w:type="dxa"/>
            <w:tcBorders>
              <w:top w:val="single" w:sz="4" w:space="0" w:color="000000"/>
              <w:left w:val="single" w:sz="4" w:space="0" w:color="000000"/>
              <w:bottom w:val="single" w:sz="4" w:space="0" w:color="000000"/>
              <w:right w:val="single" w:sz="4" w:space="0" w:color="000000"/>
            </w:tcBorders>
            <w:vAlign w:val="center"/>
          </w:tcPr>
          <w:p w14:paraId="094F53B7" w14:textId="77777777" w:rsidR="006950F5" w:rsidRPr="00A40D0F" w:rsidRDefault="00372D39" w:rsidP="006950F5">
            <w:pPr>
              <w:contextualSpacing/>
              <w:jc w:val="center"/>
              <w:rPr>
                <w:rFonts w:ascii="Arial" w:eastAsia="Calibri" w:hAnsi="Arial" w:cs="Arial"/>
                <w:sz w:val="18"/>
                <w:szCs w:val="18"/>
                <w:lang w:eastAsia="en-US"/>
              </w:rPr>
            </w:pPr>
            <m:oMathPara>
              <m:oMath>
                <m:sSubSup>
                  <m:sSubSupPr>
                    <m:ctrlPr>
                      <w:rPr>
                        <w:rFonts w:ascii="Cambria Math" w:eastAsia="Calibri" w:hAnsi="Arial" w:cs="Arial"/>
                        <w:i/>
                        <w:noProof/>
                        <w:sz w:val="18"/>
                        <w:szCs w:val="18"/>
                        <w:lang w:eastAsia="en-US"/>
                      </w:rPr>
                    </m:ctrlPr>
                  </m:sSubSupPr>
                  <m:e>
                    <m:r>
                      <w:rPr>
                        <w:rFonts w:ascii="Cambria Math" w:eastAsia="Calibri" w:hAnsi="Arial" w:cs="Arial"/>
                        <w:noProof/>
                        <w:sz w:val="18"/>
                        <w:szCs w:val="18"/>
                        <w:lang w:eastAsia="en-US"/>
                      </w:rPr>
                      <m:t>ρ</m:t>
                    </m:r>
                  </m:e>
                  <m:sub>
                    <m:r>
                      <w:rPr>
                        <w:rFonts w:ascii="Cambria Math" w:eastAsia="Calibri" w:hAnsi="Arial" w:cs="Arial"/>
                        <w:noProof/>
                        <w:sz w:val="18"/>
                        <w:szCs w:val="18"/>
                        <w:lang w:eastAsia="en-US"/>
                      </w:rPr>
                      <m:t>j</m:t>
                    </m:r>
                  </m:sub>
                  <m:sup>
                    <m:r>
                      <m:rPr>
                        <m:nor/>
                      </m:rPr>
                      <w:rPr>
                        <w:rFonts w:ascii="Cambria Math" w:eastAsia="Calibri" w:hAnsi="Arial" w:cs="Arial"/>
                        <w:noProof/>
                        <w:sz w:val="18"/>
                        <w:szCs w:val="18"/>
                        <w:lang w:eastAsia="en-US"/>
                      </w:rPr>
                      <m:t>лин</m:t>
                    </m:r>
                    <m:ctrlPr>
                      <w:rPr>
                        <w:rFonts w:ascii="Cambria Math" w:eastAsia="Calibri" w:hAnsi="Cambria Math" w:cs="Arial"/>
                        <w:noProof/>
                        <w:sz w:val="18"/>
                        <w:szCs w:val="18"/>
                        <w:lang w:eastAsia="en-US"/>
                      </w:rPr>
                    </m:ctrlPr>
                  </m:sup>
                </m:sSubSup>
              </m:oMath>
            </m:oMathPara>
          </w:p>
        </w:tc>
        <w:tc>
          <w:tcPr>
            <w:tcW w:w="1133" w:type="dxa"/>
            <w:tcBorders>
              <w:top w:val="single" w:sz="4" w:space="0" w:color="000000"/>
              <w:left w:val="single" w:sz="4" w:space="0" w:color="000000"/>
              <w:bottom w:val="single" w:sz="4" w:space="0" w:color="000000"/>
              <w:right w:val="single" w:sz="4" w:space="0" w:color="000000"/>
            </w:tcBorders>
            <w:vAlign w:val="center"/>
          </w:tcPr>
          <w:p w14:paraId="434B58A4"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Гкал</w:t>
            </w:r>
            <w:r w:rsidRPr="00A40D0F">
              <w:rPr>
                <w:rFonts w:ascii="Arial" w:eastAsia="Calibri" w:hAnsi="Arial" w:cs="Arial"/>
                <w:sz w:val="18"/>
                <w:szCs w:val="18"/>
                <w:lang w:val="en-US" w:eastAsia="en-US"/>
              </w:rPr>
              <w:t>/</w:t>
            </w:r>
            <w:r w:rsidRPr="00A40D0F">
              <w:rPr>
                <w:rFonts w:ascii="Arial" w:eastAsia="Calibri" w:hAnsi="Arial" w:cs="Arial"/>
                <w:sz w:val="18"/>
                <w:szCs w:val="18"/>
                <w:lang w:eastAsia="en-US"/>
              </w:rPr>
              <w:t>м</w:t>
            </w:r>
          </w:p>
        </w:tc>
        <w:tc>
          <w:tcPr>
            <w:tcW w:w="916" w:type="dxa"/>
            <w:tcBorders>
              <w:top w:val="single" w:sz="4" w:space="0" w:color="000000"/>
              <w:left w:val="single" w:sz="4" w:space="0" w:color="000000"/>
              <w:bottom w:val="single" w:sz="4" w:space="0" w:color="000000"/>
              <w:right w:val="single" w:sz="4" w:space="0" w:color="000000"/>
            </w:tcBorders>
            <w:vAlign w:val="center"/>
          </w:tcPr>
          <w:p w14:paraId="3C945828" w14:textId="015E7FC1"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sz w:val="18"/>
                <w:szCs w:val="18"/>
              </w:rPr>
              <w:t>0,00</w:t>
            </w:r>
          </w:p>
        </w:tc>
        <w:tc>
          <w:tcPr>
            <w:tcW w:w="917" w:type="dxa"/>
            <w:tcBorders>
              <w:top w:val="single" w:sz="4" w:space="0" w:color="000000"/>
              <w:left w:val="single" w:sz="4" w:space="0" w:color="000000"/>
              <w:bottom w:val="single" w:sz="4" w:space="0" w:color="000000"/>
              <w:right w:val="single" w:sz="4" w:space="0" w:color="000000"/>
            </w:tcBorders>
            <w:vAlign w:val="center"/>
          </w:tcPr>
          <w:p w14:paraId="2206C270" w14:textId="2157CD88"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sz w:val="18"/>
                <w:szCs w:val="18"/>
              </w:rPr>
              <w:t>0,69</w:t>
            </w:r>
          </w:p>
        </w:tc>
        <w:tc>
          <w:tcPr>
            <w:tcW w:w="917" w:type="dxa"/>
            <w:tcBorders>
              <w:top w:val="single" w:sz="4" w:space="0" w:color="000000"/>
              <w:left w:val="single" w:sz="4" w:space="0" w:color="000000"/>
              <w:bottom w:val="single" w:sz="4" w:space="0" w:color="000000"/>
              <w:right w:val="single" w:sz="4" w:space="0" w:color="000000"/>
            </w:tcBorders>
            <w:vAlign w:val="center"/>
          </w:tcPr>
          <w:p w14:paraId="785DF63C" w14:textId="407499A6"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sz w:val="18"/>
                <w:szCs w:val="18"/>
              </w:rPr>
              <w:t>0,65</w:t>
            </w:r>
          </w:p>
        </w:tc>
        <w:tc>
          <w:tcPr>
            <w:tcW w:w="916" w:type="dxa"/>
            <w:tcBorders>
              <w:top w:val="single" w:sz="4" w:space="0" w:color="000000"/>
              <w:left w:val="single" w:sz="4" w:space="0" w:color="000000"/>
              <w:bottom w:val="single" w:sz="4" w:space="0" w:color="000000"/>
              <w:right w:val="single" w:sz="4" w:space="0" w:color="000000"/>
            </w:tcBorders>
            <w:vAlign w:val="center"/>
          </w:tcPr>
          <w:p w14:paraId="47BC5ACD" w14:textId="54373FF8"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sz w:val="18"/>
                <w:szCs w:val="18"/>
              </w:rPr>
              <w:t>0,72</w:t>
            </w:r>
          </w:p>
        </w:tc>
        <w:tc>
          <w:tcPr>
            <w:tcW w:w="917" w:type="dxa"/>
            <w:tcBorders>
              <w:top w:val="single" w:sz="4" w:space="0" w:color="000000"/>
              <w:left w:val="single" w:sz="4" w:space="0" w:color="000000"/>
              <w:bottom w:val="single" w:sz="4" w:space="0" w:color="000000"/>
              <w:right w:val="single" w:sz="4" w:space="0" w:color="000000"/>
            </w:tcBorders>
            <w:vAlign w:val="center"/>
          </w:tcPr>
          <w:p w14:paraId="1FF43FD1" w14:textId="669DFA56"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sz w:val="18"/>
                <w:szCs w:val="18"/>
              </w:rPr>
              <w:t>0,74</w:t>
            </w:r>
          </w:p>
        </w:tc>
        <w:tc>
          <w:tcPr>
            <w:tcW w:w="917" w:type="dxa"/>
            <w:tcBorders>
              <w:top w:val="single" w:sz="4" w:space="0" w:color="000000"/>
              <w:left w:val="single" w:sz="4" w:space="0" w:color="000000"/>
              <w:bottom w:val="single" w:sz="4" w:space="0" w:color="000000"/>
              <w:right w:val="single" w:sz="4" w:space="0" w:color="000000"/>
            </w:tcBorders>
            <w:vAlign w:val="center"/>
          </w:tcPr>
          <w:p w14:paraId="78410A7E" w14:textId="5599AF00"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sz w:val="18"/>
                <w:szCs w:val="18"/>
              </w:rPr>
              <w:t>0,83</w:t>
            </w:r>
          </w:p>
        </w:tc>
        <w:tc>
          <w:tcPr>
            <w:tcW w:w="916" w:type="dxa"/>
            <w:tcBorders>
              <w:top w:val="single" w:sz="4" w:space="0" w:color="000000"/>
              <w:left w:val="single" w:sz="4" w:space="0" w:color="000000"/>
              <w:bottom w:val="single" w:sz="4" w:space="0" w:color="000000"/>
              <w:right w:val="single" w:sz="4" w:space="0" w:color="000000"/>
            </w:tcBorders>
            <w:vAlign w:val="center"/>
          </w:tcPr>
          <w:p w14:paraId="723C6E3E" w14:textId="03DB7336"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sz w:val="18"/>
                <w:szCs w:val="18"/>
              </w:rPr>
              <w:t>0,83</w:t>
            </w:r>
          </w:p>
        </w:tc>
        <w:tc>
          <w:tcPr>
            <w:tcW w:w="917" w:type="dxa"/>
            <w:tcBorders>
              <w:top w:val="single" w:sz="4" w:space="0" w:color="000000"/>
              <w:left w:val="single" w:sz="4" w:space="0" w:color="000000"/>
              <w:bottom w:val="single" w:sz="4" w:space="0" w:color="000000"/>
              <w:right w:val="single" w:sz="4" w:space="0" w:color="000000"/>
            </w:tcBorders>
            <w:vAlign w:val="center"/>
          </w:tcPr>
          <w:p w14:paraId="135E4513" w14:textId="14DF9ACA"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sz w:val="18"/>
                <w:szCs w:val="18"/>
              </w:rPr>
              <w:t>0,83</w:t>
            </w:r>
          </w:p>
        </w:tc>
        <w:tc>
          <w:tcPr>
            <w:tcW w:w="917" w:type="dxa"/>
            <w:tcBorders>
              <w:top w:val="single" w:sz="4" w:space="0" w:color="000000"/>
              <w:left w:val="single" w:sz="4" w:space="0" w:color="000000"/>
              <w:bottom w:val="single" w:sz="4" w:space="0" w:color="000000"/>
              <w:right w:val="single" w:sz="4" w:space="0" w:color="000000"/>
            </w:tcBorders>
            <w:vAlign w:val="center"/>
          </w:tcPr>
          <w:p w14:paraId="228CA9D1" w14:textId="6141E563"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sz w:val="18"/>
                <w:szCs w:val="18"/>
              </w:rPr>
              <w:t>0,83</w:t>
            </w:r>
          </w:p>
        </w:tc>
        <w:tc>
          <w:tcPr>
            <w:tcW w:w="916" w:type="dxa"/>
            <w:tcBorders>
              <w:top w:val="single" w:sz="4" w:space="0" w:color="000000"/>
              <w:left w:val="single" w:sz="4" w:space="0" w:color="000000"/>
              <w:bottom w:val="single" w:sz="4" w:space="0" w:color="000000"/>
              <w:right w:val="single" w:sz="4" w:space="0" w:color="000000"/>
            </w:tcBorders>
            <w:vAlign w:val="center"/>
          </w:tcPr>
          <w:p w14:paraId="095B8E72" w14:textId="3809F509"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sz w:val="18"/>
                <w:szCs w:val="18"/>
              </w:rPr>
              <w:t>0,83</w:t>
            </w:r>
          </w:p>
        </w:tc>
        <w:tc>
          <w:tcPr>
            <w:tcW w:w="917" w:type="dxa"/>
            <w:tcBorders>
              <w:top w:val="single" w:sz="4" w:space="0" w:color="000000"/>
              <w:left w:val="single" w:sz="4" w:space="0" w:color="000000"/>
              <w:bottom w:val="single" w:sz="4" w:space="0" w:color="000000"/>
              <w:right w:val="single" w:sz="4" w:space="0" w:color="000000"/>
            </w:tcBorders>
            <w:vAlign w:val="center"/>
          </w:tcPr>
          <w:p w14:paraId="187464E3" w14:textId="710A2D96"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sz w:val="18"/>
                <w:szCs w:val="18"/>
              </w:rPr>
              <w:t>0,83</w:t>
            </w:r>
          </w:p>
        </w:tc>
        <w:tc>
          <w:tcPr>
            <w:tcW w:w="917" w:type="dxa"/>
            <w:tcBorders>
              <w:top w:val="single" w:sz="4" w:space="0" w:color="000000"/>
              <w:left w:val="single" w:sz="4" w:space="0" w:color="000000"/>
              <w:bottom w:val="single" w:sz="4" w:space="0" w:color="000000"/>
              <w:right w:val="single" w:sz="4" w:space="0" w:color="000000"/>
            </w:tcBorders>
            <w:vAlign w:val="center"/>
          </w:tcPr>
          <w:p w14:paraId="444F1827" w14:textId="2E83D319"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sz w:val="18"/>
                <w:szCs w:val="18"/>
              </w:rPr>
              <w:t>0,83</w:t>
            </w:r>
          </w:p>
        </w:tc>
        <w:tc>
          <w:tcPr>
            <w:tcW w:w="916" w:type="dxa"/>
            <w:tcBorders>
              <w:top w:val="single" w:sz="4" w:space="0" w:color="000000"/>
              <w:left w:val="single" w:sz="4" w:space="0" w:color="000000"/>
              <w:bottom w:val="single" w:sz="4" w:space="0" w:color="000000"/>
              <w:right w:val="single" w:sz="4" w:space="0" w:color="000000"/>
            </w:tcBorders>
            <w:vAlign w:val="center"/>
          </w:tcPr>
          <w:p w14:paraId="295E7925" w14:textId="12462673"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sz w:val="18"/>
                <w:szCs w:val="18"/>
              </w:rPr>
              <w:t>0,83</w:t>
            </w:r>
          </w:p>
        </w:tc>
        <w:tc>
          <w:tcPr>
            <w:tcW w:w="917" w:type="dxa"/>
            <w:tcBorders>
              <w:top w:val="single" w:sz="4" w:space="0" w:color="000000"/>
              <w:left w:val="single" w:sz="4" w:space="0" w:color="000000"/>
              <w:bottom w:val="single" w:sz="4" w:space="0" w:color="000000"/>
              <w:right w:val="single" w:sz="4" w:space="0" w:color="000000"/>
            </w:tcBorders>
            <w:vAlign w:val="center"/>
          </w:tcPr>
          <w:p w14:paraId="285A4647" w14:textId="283DBE61"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sz w:val="18"/>
                <w:szCs w:val="18"/>
              </w:rPr>
              <w:t>0,83</w:t>
            </w:r>
          </w:p>
        </w:tc>
        <w:tc>
          <w:tcPr>
            <w:tcW w:w="917" w:type="dxa"/>
            <w:tcBorders>
              <w:top w:val="single" w:sz="4" w:space="0" w:color="000000"/>
              <w:left w:val="single" w:sz="4" w:space="0" w:color="000000"/>
              <w:bottom w:val="single" w:sz="4" w:space="0" w:color="000000"/>
              <w:right w:val="single" w:sz="4" w:space="0" w:color="000000"/>
            </w:tcBorders>
            <w:vAlign w:val="center"/>
          </w:tcPr>
          <w:p w14:paraId="2A46D05C" w14:textId="63BD5658"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sz w:val="18"/>
                <w:szCs w:val="18"/>
              </w:rPr>
              <w:t>0,83</w:t>
            </w:r>
          </w:p>
        </w:tc>
      </w:tr>
      <w:tr w:rsidR="006950F5" w:rsidRPr="00A12A44" w14:paraId="28256282" w14:textId="77777777" w:rsidTr="00A40D0F">
        <w:trPr>
          <w:trHeight w:val="20"/>
        </w:trPr>
        <w:tc>
          <w:tcPr>
            <w:tcW w:w="737" w:type="dxa"/>
            <w:tcBorders>
              <w:top w:val="single" w:sz="4" w:space="0" w:color="000000"/>
              <w:left w:val="single" w:sz="4" w:space="0" w:color="000000"/>
              <w:bottom w:val="single" w:sz="4" w:space="0" w:color="000000"/>
              <w:right w:val="single" w:sz="4" w:space="0" w:color="000000"/>
            </w:tcBorders>
            <w:vAlign w:val="center"/>
          </w:tcPr>
          <w:p w14:paraId="0F3998DF"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10.</w:t>
            </w:r>
          </w:p>
        </w:tc>
        <w:tc>
          <w:tcPr>
            <w:tcW w:w="4678" w:type="dxa"/>
            <w:tcBorders>
              <w:top w:val="single" w:sz="4" w:space="0" w:color="000000"/>
              <w:left w:val="single" w:sz="4" w:space="0" w:color="000000"/>
              <w:bottom w:val="single" w:sz="4" w:space="0" w:color="000000"/>
              <w:right w:val="single" w:sz="4" w:space="0" w:color="000000"/>
            </w:tcBorders>
          </w:tcPr>
          <w:p w14:paraId="2FAA5C09" w14:textId="77777777" w:rsidR="006950F5" w:rsidRPr="00A40D0F" w:rsidRDefault="006950F5" w:rsidP="006950F5">
            <w:pPr>
              <w:contextualSpacing/>
              <w:rPr>
                <w:rFonts w:ascii="Arial" w:eastAsia="Calibri" w:hAnsi="Arial" w:cs="Arial"/>
                <w:sz w:val="18"/>
                <w:szCs w:val="18"/>
                <w:lang w:eastAsia="en-US"/>
              </w:rPr>
            </w:pPr>
            <w:r w:rsidRPr="00A40D0F">
              <w:rPr>
                <w:rFonts w:ascii="Arial" w:eastAsia="Calibri" w:hAnsi="Arial" w:cs="Arial"/>
                <w:sz w:val="18"/>
                <w:szCs w:val="18"/>
                <w:lang w:eastAsia="en-US"/>
              </w:rPr>
              <w:t>Количество повреждений (отказов) в тепловых сетях, приводящих к прекращению теплоснабжения потребителей</w:t>
            </w:r>
          </w:p>
        </w:tc>
        <w:tc>
          <w:tcPr>
            <w:tcW w:w="993" w:type="dxa"/>
            <w:tcBorders>
              <w:top w:val="single" w:sz="4" w:space="0" w:color="000000"/>
              <w:left w:val="single" w:sz="4" w:space="0" w:color="000000"/>
              <w:bottom w:val="single" w:sz="4" w:space="0" w:color="000000"/>
              <w:right w:val="single" w:sz="4" w:space="0" w:color="000000"/>
            </w:tcBorders>
            <w:vAlign w:val="center"/>
          </w:tcPr>
          <w:p w14:paraId="35998183" w14:textId="77777777" w:rsidR="006950F5" w:rsidRPr="00A40D0F" w:rsidRDefault="00372D39" w:rsidP="006950F5">
            <w:pPr>
              <w:contextualSpacing/>
              <w:jc w:val="center"/>
              <w:rPr>
                <w:rFonts w:ascii="Arial" w:eastAsia="Calibri" w:hAnsi="Arial" w:cs="Arial"/>
                <w:sz w:val="18"/>
                <w:szCs w:val="18"/>
                <w:lang w:eastAsia="en-US"/>
              </w:rPr>
            </w:pPr>
            <m:oMathPara>
              <m:oMath>
                <m:sSubSup>
                  <m:sSubSupPr>
                    <m:ctrlPr>
                      <w:rPr>
                        <w:rFonts w:ascii="Cambria Math" w:eastAsia="Calibri" w:hAnsi="Cambria Math" w:cs="Arial"/>
                        <w:i/>
                        <w:noProof/>
                        <w:sz w:val="18"/>
                        <w:szCs w:val="18"/>
                        <w:lang w:eastAsia="en-US"/>
                      </w:rPr>
                    </m:ctrlPr>
                  </m:sSubSupPr>
                  <m:e>
                    <m:r>
                      <w:rPr>
                        <w:rFonts w:ascii="Cambria Math" w:eastAsia="Calibri" w:hAnsi="Arial" w:cs="Arial"/>
                        <w:noProof/>
                        <w:sz w:val="18"/>
                        <w:szCs w:val="18"/>
                        <w:lang w:eastAsia="en-US"/>
                      </w:rPr>
                      <m:t>Λ</m:t>
                    </m:r>
                  </m:e>
                  <m:sub>
                    <m:r>
                      <w:rPr>
                        <w:rFonts w:ascii="Cambria Math" w:eastAsia="Calibri" w:hAnsi="Arial" w:cs="Arial"/>
                        <w:noProof/>
                        <w:sz w:val="18"/>
                        <w:szCs w:val="18"/>
                        <w:lang w:eastAsia="en-US"/>
                      </w:rPr>
                      <m:t>j</m:t>
                    </m:r>
                    <m:ctrlPr>
                      <w:rPr>
                        <w:rFonts w:ascii="Cambria Math" w:eastAsia="Calibri" w:hAnsi="Arial" w:cs="Arial"/>
                        <w:i/>
                        <w:noProof/>
                        <w:sz w:val="18"/>
                        <w:szCs w:val="18"/>
                        <w:lang w:eastAsia="en-US"/>
                      </w:rPr>
                    </m:ctrlPr>
                  </m:sub>
                  <m:sup>
                    <m:r>
                      <m:rPr>
                        <m:nor/>
                      </m:rPr>
                      <w:rPr>
                        <w:rFonts w:ascii="Cambria Math" w:eastAsia="Calibri" w:hAnsi="Arial" w:cs="Arial"/>
                        <w:noProof/>
                        <w:sz w:val="18"/>
                        <w:szCs w:val="18"/>
                        <w:lang w:eastAsia="en-US"/>
                      </w:rPr>
                      <m:t>тс</m:t>
                    </m:r>
                    <m:ctrlPr>
                      <w:rPr>
                        <w:rFonts w:ascii="Cambria Math" w:eastAsia="Calibri" w:hAnsi="Cambria Math" w:cs="Arial"/>
                        <w:noProof/>
                        <w:sz w:val="18"/>
                        <w:szCs w:val="18"/>
                        <w:lang w:eastAsia="en-US"/>
                      </w:rPr>
                    </m:ctrlPr>
                  </m:sup>
                </m:sSubSup>
              </m:oMath>
            </m:oMathPara>
          </w:p>
        </w:tc>
        <w:tc>
          <w:tcPr>
            <w:tcW w:w="1133" w:type="dxa"/>
            <w:tcBorders>
              <w:top w:val="single" w:sz="4" w:space="0" w:color="000000"/>
              <w:left w:val="single" w:sz="4" w:space="0" w:color="000000"/>
              <w:bottom w:val="single" w:sz="4" w:space="0" w:color="000000"/>
              <w:right w:val="single" w:sz="4" w:space="0" w:color="000000"/>
            </w:tcBorders>
            <w:vAlign w:val="center"/>
          </w:tcPr>
          <w:p w14:paraId="5D0A59ED"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ед.</w:t>
            </w:r>
            <w:r w:rsidRPr="00A40D0F">
              <w:rPr>
                <w:rFonts w:ascii="Arial" w:eastAsia="Calibri" w:hAnsi="Arial" w:cs="Arial"/>
                <w:sz w:val="18"/>
                <w:szCs w:val="18"/>
                <w:lang w:val="en-US" w:eastAsia="en-US"/>
              </w:rPr>
              <w:t>/</w:t>
            </w:r>
            <w:r w:rsidRPr="00A40D0F">
              <w:rPr>
                <w:rFonts w:ascii="Arial" w:eastAsia="Calibri" w:hAnsi="Arial" w:cs="Arial"/>
                <w:sz w:val="18"/>
                <w:szCs w:val="18"/>
                <w:lang w:eastAsia="en-US"/>
              </w:rPr>
              <w:t>год</w:t>
            </w:r>
          </w:p>
        </w:tc>
        <w:tc>
          <w:tcPr>
            <w:tcW w:w="916" w:type="dxa"/>
            <w:tcBorders>
              <w:top w:val="single" w:sz="4" w:space="0" w:color="000000"/>
              <w:left w:val="single" w:sz="4" w:space="0" w:color="000000"/>
              <w:bottom w:val="single" w:sz="4" w:space="0" w:color="000000"/>
              <w:right w:val="single" w:sz="4" w:space="0" w:color="000000"/>
            </w:tcBorders>
            <w:vAlign w:val="center"/>
          </w:tcPr>
          <w:p w14:paraId="7128C30B" w14:textId="71A65644"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43CF770E" w14:textId="154868EA"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091729E2" w14:textId="15ED9661"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6" w:type="dxa"/>
            <w:tcBorders>
              <w:top w:val="single" w:sz="4" w:space="0" w:color="000000"/>
              <w:left w:val="single" w:sz="4" w:space="0" w:color="000000"/>
              <w:bottom w:val="single" w:sz="4" w:space="0" w:color="000000"/>
              <w:right w:val="single" w:sz="4" w:space="0" w:color="000000"/>
            </w:tcBorders>
            <w:vAlign w:val="center"/>
          </w:tcPr>
          <w:p w14:paraId="58AE75C0" w14:textId="56AEB1A6"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37E83EDC" w14:textId="06E1FFCE"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63C05E47" w14:textId="271F34CA"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6" w:type="dxa"/>
            <w:tcBorders>
              <w:top w:val="single" w:sz="4" w:space="0" w:color="000000"/>
              <w:left w:val="single" w:sz="4" w:space="0" w:color="000000"/>
              <w:bottom w:val="single" w:sz="4" w:space="0" w:color="000000"/>
              <w:right w:val="single" w:sz="4" w:space="0" w:color="000000"/>
            </w:tcBorders>
            <w:vAlign w:val="center"/>
          </w:tcPr>
          <w:p w14:paraId="65EDBA42" w14:textId="7338F0A3"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6C0F6877" w14:textId="6A749373"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26278C0D" w14:textId="154994E5"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6" w:type="dxa"/>
            <w:tcBorders>
              <w:top w:val="single" w:sz="4" w:space="0" w:color="000000"/>
              <w:left w:val="single" w:sz="4" w:space="0" w:color="000000"/>
              <w:bottom w:val="single" w:sz="4" w:space="0" w:color="000000"/>
              <w:right w:val="single" w:sz="4" w:space="0" w:color="000000"/>
            </w:tcBorders>
            <w:vAlign w:val="center"/>
          </w:tcPr>
          <w:p w14:paraId="56349B13" w14:textId="42E1E12B"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3B2E0543" w14:textId="6E880F80"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6F8CC19D" w14:textId="74C79C61"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6" w:type="dxa"/>
            <w:tcBorders>
              <w:top w:val="single" w:sz="4" w:space="0" w:color="000000"/>
              <w:left w:val="single" w:sz="4" w:space="0" w:color="000000"/>
              <w:bottom w:val="single" w:sz="4" w:space="0" w:color="000000"/>
              <w:right w:val="single" w:sz="4" w:space="0" w:color="000000"/>
            </w:tcBorders>
            <w:vAlign w:val="center"/>
          </w:tcPr>
          <w:p w14:paraId="05ECA1EB" w14:textId="28C7313F"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620C6DD7" w14:textId="7CB90909"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11DEB729" w14:textId="619CA597"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r>
      <w:tr w:rsidR="006950F5" w:rsidRPr="00A12A44" w14:paraId="1FDF3895" w14:textId="77777777" w:rsidTr="00A40D0F">
        <w:trPr>
          <w:trHeight w:val="20"/>
        </w:trPr>
        <w:tc>
          <w:tcPr>
            <w:tcW w:w="737" w:type="dxa"/>
            <w:tcBorders>
              <w:top w:val="single" w:sz="4" w:space="0" w:color="000000"/>
              <w:left w:val="single" w:sz="4" w:space="0" w:color="000000"/>
              <w:bottom w:val="single" w:sz="4" w:space="0" w:color="000000"/>
              <w:right w:val="single" w:sz="4" w:space="0" w:color="000000"/>
            </w:tcBorders>
            <w:vAlign w:val="center"/>
          </w:tcPr>
          <w:p w14:paraId="3D40DB0F"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11.</w:t>
            </w:r>
          </w:p>
        </w:tc>
        <w:tc>
          <w:tcPr>
            <w:tcW w:w="4678" w:type="dxa"/>
            <w:tcBorders>
              <w:top w:val="single" w:sz="4" w:space="0" w:color="000000"/>
              <w:left w:val="single" w:sz="4" w:space="0" w:color="000000"/>
              <w:bottom w:val="single" w:sz="4" w:space="0" w:color="000000"/>
              <w:right w:val="single" w:sz="4" w:space="0" w:color="000000"/>
            </w:tcBorders>
          </w:tcPr>
          <w:p w14:paraId="7C20B360" w14:textId="77777777" w:rsidR="006950F5" w:rsidRPr="00A40D0F" w:rsidRDefault="006950F5" w:rsidP="006950F5">
            <w:pPr>
              <w:contextualSpacing/>
              <w:rPr>
                <w:rFonts w:ascii="Arial" w:eastAsia="Calibri" w:hAnsi="Arial" w:cs="Arial"/>
                <w:sz w:val="18"/>
                <w:szCs w:val="18"/>
                <w:lang w:eastAsia="en-US"/>
              </w:rPr>
            </w:pPr>
            <w:r w:rsidRPr="00A40D0F">
              <w:rPr>
                <w:rFonts w:ascii="Arial" w:eastAsia="Calibri" w:hAnsi="Arial" w:cs="Arial"/>
                <w:sz w:val="18"/>
                <w:szCs w:val="18"/>
                <w:lang w:eastAsia="en-US"/>
              </w:rPr>
              <w:t>Удельная повреждаемость тепловых сетей</w:t>
            </w:r>
          </w:p>
        </w:tc>
        <w:tc>
          <w:tcPr>
            <w:tcW w:w="993" w:type="dxa"/>
            <w:tcBorders>
              <w:top w:val="single" w:sz="4" w:space="0" w:color="000000"/>
              <w:left w:val="single" w:sz="4" w:space="0" w:color="000000"/>
              <w:bottom w:val="single" w:sz="4" w:space="0" w:color="000000"/>
              <w:right w:val="single" w:sz="4" w:space="0" w:color="000000"/>
            </w:tcBorders>
            <w:vAlign w:val="center"/>
          </w:tcPr>
          <w:p w14:paraId="0D8E5D6B" w14:textId="77777777" w:rsidR="006950F5" w:rsidRPr="00A40D0F" w:rsidRDefault="00372D39" w:rsidP="006950F5">
            <w:pPr>
              <w:contextualSpacing/>
              <w:jc w:val="center"/>
              <w:rPr>
                <w:rFonts w:ascii="Arial" w:eastAsia="Calibri" w:hAnsi="Arial" w:cs="Arial"/>
                <w:sz w:val="18"/>
                <w:szCs w:val="18"/>
                <w:lang w:eastAsia="en-US"/>
              </w:rPr>
            </w:pPr>
            <m:oMathPara>
              <m:oMath>
                <m:sSubSup>
                  <m:sSubSupPr>
                    <m:ctrlPr>
                      <w:rPr>
                        <w:rFonts w:ascii="Cambria Math" w:eastAsia="Calibri" w:hAnsi="Arial" w:cs="Arial"/>
                        <w:i/>
                        <w:noProof/>
                        <w:sz w:val="18"/>
                        <w:szCs w:val="18"/>
                        <w:lang w:eastAsia="en-US"/>
                      </w:rPr>
                    </m:ctrlPr>
                  </m:sSubSupPr>
                  <m:e>
                    <m:r>
                      <w:rPr>
                        <w:rFonts w:ascii="Cambria Math" w:eastAsia="Calibri" w:hAnsi="Arial" w:cs="Arial"/>
                        <w:noProof/>
                        <w:sz w:val="18"/>
                        <w:szCs w:val="18"/>
                        <w:lang w:eastAsia="en-US"/>
                      </w:rPr>
                      <m:t>λ</m:t>
                    </m:r>
                  </m:e>
                  <m:sub>
                    <m:r>
                      <w:rPr>
                        <w:rFonts w:ascii="Cambria Math" w:eastAsia="Calibri" w:hAnsi="Arial" w:cs="Arial"/>
                        <w:noProof/>
                        <w:sz w:val="18"/>
                        <w:szCs w:val="18"/>
                        <w:lang w:eastAsia="en-US"/>
                      </w:rPr>
                      <m:t>j</m:t>
                    </m:r>
                  </m:sub>
                  <m:sup>
                    <m:r>
                      <m:rPr>
                        <m:nor/>
                      </m:rPr>
                      <w:rPr>
                        <w:rFonts w:ascii="Cambria Math" w:eastAsia="Calibri" w:hAnsi="Arial" w:cs="Arial"/>
                        <w:noProof/>
                        <w:sz w:val="18"/>
                        <w:szCs w:val="18"/>
                        <w:lang w:eastAsia="en-US"/>
                      </w:rPr>
                      <m:t>тс</m:t>
                    </m:r>
                    <m:ctrlPr>
                      <w:rPr>
                        <w:rFonts w:ascii="Cambria Math" w:eastAsia="Calibri" w:hAnsi="Cambria Math" w:cs="Arial"/>
                        <w:noProof/>
                        <w:sz w:val="18"/>
                        <w:szCs w:val="18"/>
                        <w:lang w:eastAsia="en-US"/>
                      </w:rPr>
                    </m:ctrlPr>
                  </m:sup>
                </m:sSubSup>
              </m:oMath>
            </m:oMathPara>
          </w:p>
        </w:tc>
        <w:tc>
          <w:tcPr>
            <w:tcW w:w="1133" w:type="dxa"/>
            <w:tcBorders>
              <w:top w:val="single" w:sz="4" w:space="0" w:color="000000"/>
              <w:left w:val="single" w:sz="4" w:space="0" w:color="000000"/>
              <w:bottom w:val="single" w:sz="4" w:space="0" w:color="000000"/>
              <w:right w:val="single" w:sz="4" w:space="0" w:color="000000"/>
            </w:tcBorders>
            <w:vAlign w:val="center"/>
          </w:tcPr>
          <w:p w14:paraId="29A288F2"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ед.</w:t>
            </w:r>
            <w:r w:rsidRPr="00A40D0F">
              <w:rPr>
                <w:rFonts w:ascii="Arial" w:eastAsia="Calibri" w:hAnsi="Arial" w:cs="Arial"/>
                <w:sz w:val="18"/>
                <w:szCs w:val="18"/>
                <w:lang w:val="en-US" w:eastAsia="en-US"/>
              </w:rPr>
              <w:t>/</w:t>
            </w:r>
            <w:r w:rsidRPr="00A40D0F">
              <w:rPr>
                <w:rFonts w:ascii="Arial" w:eastAsia="Calibri" w:hAnsi="Arial" w:cs="Arial"/>
                <w:sz w:val="18"/>
                <w:szCs w:val="18"/>
                <w:lang w:eastAsia="en-US"/>
              </w:rPr>
              <w:t>км</w:t>
            </w:r>
            <w:r w:rsidRPr="00A40D0F">
              <w:rPr>
                <w:rFonts w:ascii="Arial" w:eastAsia="Calibri" w:hAnsi="Arial" w:cs="Arial"/>
                <w:sz w:val="18"/>
                <w:szCs w:val="18"/>
                <w:lang w:val="en-US" w:eastAsia="en-US"/>
              </w:rPr>
              <w:t>/</w:t>
            </w:r>
            <w:r w:rsidRPr="00A40D0F">
              <w:rPr>
                <w:rFonts w:ascii="Arial" w:eastAsia="Calibri" w:hAnsi="Arial" w:cs="Arial"/>
                <w:sz w:val="18"/>
                <w:szCs w:val="18"/>
                <w:lang w:eastAsia="en-US"/>
              </w:rPr>
              <w:t>год</w:t>
            </w:r>
          </w:p>
        </w:tc>
        <w:tc>
          <w:tcPr>
            <w:tcW w:w="916" w:type="dxa"/>
            <w:tcBorders>
              <w:top w:val="single" w:sz="4" w:space="0" w:color="000000"/>
              <w:left w:val="single" w:sz="4" w:space="0" w:color="000000"/>
              <w:bottom w:val="single" w:sz="4" w:space="0" w:color="000000"/>
              <w:right w:val="single" w:sz="4" w:space="0" w:color="000000"/>
            </w:tcBorders>
            <w:vAlign w:val="center"/>
          </w:tcPr>
          <w:p w14:paraId="5B6C72CB" w14:textId="51896D7E"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6A7CCF81" w14:textId="203A5A3C"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51316812" w14:textId="79A47301"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6" w:type="dxa"/>
            <w:tcBorders>
              <w:top w:val="single" w:sz="4" w:space="0" w:color="000000"/>
              <w:left w:val="single" w:sz="4" w:space="0" w:color="000000"/>
              <w:bottom w:val="single" w:sz="4" w:space="0" w:color="000000"/>
              <w:right w:val="single" w:sz="4" w:space="0" w:color="000000"/>
            </w:tcBorders>
            <w:vAlign w:val="center"/>
          </w:tcPr>
          <w:p w14:paraId="6F725D11" w14:textId="34DCEAF2"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11694FE9" w14:textId="1A2E09E0"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102B6581" w14:textId="733DA68C"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6" w:type="dxa"/>
            <w:tcBorders>
              <w:top w:val="single" w:sz="4" w:space="0" w:color="000000"/>
              <w:left w:val="single" w:sz="4" w:space="0" w:color="000000"/>
              <w:bottom w:val="single" w:sz="4" w:space="0" w:color="000000"/>
              <w:right w:val="single" w:sz="4" w:space="0" w:color="000000"/>
            </w:tcBorders>
            <w:vAlign w:val="center"/>
          </w:tcPr>
          <w:p w14:paraId="6BE1C0C1" w14:textId="1F2B3056"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4EACA379" w14:textId="56EA273C"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5008406F" w14:textId="6FF01A63"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6" w:type="dxa"/>
            <w:tcBorders>
              <w:top w:val="single" w:sz="4" w:space="0" w:color="000000"/>
              <w:left w:val="single" w:sz="4" w:space="0" w:color="000000"/>
              <w:bottom w:val="single" w:sz="4" w:space="0" w:color="000000"/>
              <w:right w:val="single" w:sz="4" w:space="0" w:color="000000"/>
            </w:tcBorders>
            <w:vAlign w:val="center"/>
          </w:tcPr>
          <w:p w14:paraId="679CB63E" w14:textId="69312FE3"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02085327" w14:textId="1F071546"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146A9E7E" w14:textId="6DC7D0EE"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6" w:type="dxa"/>
            <w:tcBorders>
              <w:top w:val="single" w:sz="4" w:space="0" w:color="000000"/>
              <w:left w:val="single" w:sz="4" w:space="0" w:color="000000"/>
              <w:bottom w:val="single" w:sz="4" w:space="0" w:color="000000"/>
              <w:right w:val="single" w:sz="4" w:space="0" w:color="000000"/>
            </w:tcBorders>
            <w:vAlign w:val="center"/>
          </w:tcPr>
          <w:p w14:paraId="594EF867" w14:textId="25A724A3"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459C73D7" w14:textId="18354387"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1E14D294" w14:textId="4E6C625E"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r>
      <w:tr w:rsidR="006950F5" w:rsidRPr="00A12A44" w14:paraId="0C45AF98" w14:textId="77777777" w:rsidTr="00A40D0F">
        <w:trPr>
          <w:trHeight w:val="20"/>
        </w:trPr>
        <w:tc>
          <w:tcPr>
            <w:tcW w:w="737" w:type="dxa"/>
            <w:tcBorders>
              <w:top w:val="single" w:sz="4" w:space="0" w:color="000000"/>
              <w:left w:val="single" w:sz="4" w:space="0" w:color="000000"/>
              <w:bottom w:val="single" w:sz="4" w:space="0" w:color="000000"/>
              <w:right w:val="single" w:sz="4" w:space="0" w:color="000000"/>
            </w:tcBorders>
            <w:vAlign w:val="center"/>
          </w:tcPr>
          <w:p w14:paraId="518A642D"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11.1.</w:t>
            </w:r>
          </w:p>
        </w:tc>
        <w:tc>
          <w:tcPr>
            <w:tcW w:w="4678" w:type="dxa"/>
            <w:tcBorders>
              <w:top w:val="single" w:sz="4" w:space="0" w:color="000000"/>
              <w:left w:val="single" w:sz="4" w:space="0" w:color="000000"/>
              <w:bottom w:val="single" w:sz="4" w:space="0" w:color="000000"/>
              <w:right w:val="single" w:sz="4" w:space="0" w:color="000000"/>
            </w:tcBorders>
            <w:vAlign w:val="center"/>
          </w:tcPr>
          <w:p w14:paraId="4531E717" w14:textId="77777777" w:rsidR="006950F5" w:rsidRPr="00A40D0F" w:rsidRDefault="006950F5" w:rsidP="006950F5">
            <w:pPr>
              <w:contextualSpacing/>
              <w:jc w:val="right"/>
              <w:rPr>
                <w:rFonts w:ascii="Arial" w:eastAsia="Calibri" w:hAnsi="Arial" w:cs="Arial"/>
                <w:sz w:val="18"/>
                <w:szCs w:val="18"/>
                <w:lang w:eastAsia="en-US"/>
              </w:rPr>
            </w:pPr>
            <w:r w:rsidRPr="00A40D0F">
              <w:rPr>
                <w:rFonts w:ascii="Arial" w:eastAsia="Calibri" w:hAnsi="Arial" w:cs="Arial"/>
                <w:sz w:val="18"/>
                <w:szCs w:val="18"/>
                <w:lang w:eastAsia="en-US"/>
              </w:rPr>
              <w:t>магистральных</w:t>
            </w:r>
          </w:p>
        </w:tc>
        <w:tc>
          <w:tcPr>
            <w:tcW w:w="993" w:type="dxa"/>
            <w:tcBorders>
              <w:top w:val="single" w:sz="4" w:space="0" w:color="000000"/>
              <w:left w:val="single" w:sz="4" w:space="0" w:color="000000"/>
              <w:bottom w:val="single" w:sz="4" w:space="0" w:color="000000"/>
              <w:right w:val="single" w:sz="4" w:space="0" w:color="000000"/>
            </w:tcBorders>
            <w:vAlign w:val="center"/>
          </w:tcPr>
          <w:p w14:paraId="267B47E8" w14:textId="77777777" w:rsidR="006950F5" w:rsidRPr="00A40D0F" w:rsidRDefault="00372D39" w:rsidP="006950F5">
            <w:pPr>
              <w:contextualSpacing/>
              <w:jc w:val="center"/>
              <w:rPr>
                <w:rFonts w:ascii="Arial" w:eastAsia="Calibri" w:hAnsi="Arial" w:cs="Arial"/>
                <w:sz w:val="18"/>
                <w:szCs w:val="18"/>
                <w:lang w:eastAsia="en-US"/>
              </w:rPr>
            </w:pPr>
            <m:oMathPara>
              <m:oMath>
                <m:sSubSup>
                  <m:sSubSupPr>
                    <m:ctrlPr>
                      <w:rPr>
                        <w:rFonts w:ascii="Cambria Math" w:eastAsia="Calibri" w:hAnsi="Arial" w:cs="Arial"/>
                        <w:i/>
                        <w:noProof/>
                        <w:sz w:val="18"/>
                        <w:szCs w:val="18"/>
                        <w:lang w:eastAsia="en-US"/>
                      </w:rPr>
                    </m:ctrlPr>
                  </m:sSubSupPr>
                  <m:e>
                    <m:r>
                      <w:rPr>
                        <w:rFonts w:ascii="Cambria Math" w:eastAsia="Calibri" w:hAnsi="Arial" w:cs="Arial"/>
                        <w:noProof/>
                        <w:sz w:val="18"/>
                        <w:szCs w:val="18"/>
                        <w:lang w:eastAsia="en-US"/>
                      </w:rPr>
                      <m:t>λ</m:t>
                    </m:r>
                  </m:e>
                  <m:sub>
                    <m:r>
                      <w:rPr>
                        <w:rFonts w:ascii="Cambria Math" w:eastAsia="Calibri" w:hAnsi="Arial" w:cs="Arial"/>
                        <w:noProof/>
                        <w:sz w:val="18"/>
                        <w:szCs w:val="18"/>
                        <w:lang w:eastAsia="en-US"/>
                      </w:rPr>
                      <m:t>j</m:t>
                    </m:r>
                  </m:sub>
                  <m:sup>
                    <m:r>
                      <m:rPr>
                        <m:nor/>
                      </m:rPr>
                      <w:rPr>
                        <w:rFonts w:ascii="Cambria Math" w:eastAsia="Calibri" w:hAnsi="Arial" w:cs="Arial"/>
                        <w:noProof/>
                        <w:sz w:val="18"/>
                        <w:szCs w:val="18"/>
                        <w:lang w:eastAsia="en-US"/>
                      </w:rPr>
                      <m:t>маг</m:t>
                    </m:r>
                    <m:ctrlPr>
                      <w:rPr>
                        <w:rFonts w:ascii="Cambria Math" w:eastAsia="Calibri" w:hAnsi="Cambria Math" w:cs="Arial"/>
                        <w:noProof/>
                        <w:sz w:val="18"/>
                        <w:szCs w:val="18"/>
                        <w:lang w:eastAsia="en-US"/>
                      </w:rPr>
                    </m:ctrlPr>
                  </m:sup>
                </m:sSubSup>
              </m:oMath>
            </m:oMathPara>
          </w:p>
        </w:tc>
        <w:tc>
          <w:tcPr>
            <w:tcW w:w="1133" w:type="dxa"/>
            <w:tcBorders>
              <w:top w:val="single" w:sz="4" w:space="0" w:color="000000"/>
              <w:left w:val="single" w:sz="4" w:space="0" w:color="000000"/>
              <w:bottom w:val="single" w:sz="4" w:space="0" w:color="000000"/>
              <w:right w:val="single" w:sz="4" w:space="0" w:color="000000"/>
            </w:tcBorders>
            <w:vAlign w:val="center"/>
          </w:tcPr>
          <w:p w14:paraId="62824DFF"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ед.</w:t>
            </w:r>
            <w:r w:rsidRPr="00A40D0F">
              <w:rPr>
                <w:rFonts w:ascii="Arial" w:eastAsia="Calibri" w:hAnsi="Arial" w:cs="Arial"/>
                <w:sz w:val="18"/>
                <w:szCs w:val="18"/>
                <w:lang w:val="en-US" w:eastAsia="en-US"/>
              </w:rPr>
              <w:t>/</w:t>
            </w:r>
            <w:r w:rsidRPr="00A40D0F">
              <w:rPr>
                <w:rFonts w:ascii="Arial" w:eastAsia="Calibri" w:hAnsi="Arial" w:cs="Arial"/>
                <w:sz w:val="18"/>
                <w:szCs w:val="18"/>
                <w:lang w:eastAsia="en-US"/>
              </w:rPr>
              <w:t>км</w:t>
            </w:r>
            <w:r w:rsidRPr="00A40D0F">
              <w:rPr>
                <w:rFonts w:ascii="Arial" w:eastAsia="Calibri" w:hAnsi="Arial" w:cs="Arial"/>
                <w:sz w:val="18"/>
                <w:szCs w:val="18"/>
                <w:lang w:val="en-US" w:eastAsia="en-US"/>
              </w:rPr>
              <w:t>/</w:t>
            </w:r>
            <w:r w:rsidRPr="00A40D0F">
              <w:rPr>
                <w:rFonts w:ascii="Arial" w:eastAsia="Calibri" w:hAnsi="Arial" w:cs="Arial"/>
                <w:sz w:val="18"/>
                <w:szCs w:val="18"/>
                <w:lang w:eastAsia="en-US"/>
              </w:rPr>
              <w:t>год</w:t>
            </w:r>
          </w:p>
        </w:tc>
        <w:tc>
          <w:tcPr>
            <w:tcW w:w="916" w:type="dxa"/>
            <w:tcBorders>
              <w:top w:val="single" w:sz="4" w:space="0" w:color="000000"/>
              <w:left w:val="single" w:sz="4" w:space="0" w:color="000000"/>
              <w:bottom w:val="single" w:sz="4" w:space="0" w:color="000000"/>
              <w:right w:val="single" w:sz="4" w:space="0" w:color="000000"/>
            </w:tcBorders>
            <w:vAlign w:val="center"/>
          </w:tcPr>
          <w:p w14:paraId="3BF70AC0" w14:textId="2F067F33"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0F643CCC" w14:textId="274A9335"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137D17CF" w14:textId="72FE1D43"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6" w:type="dxa"/>
            <w:tcBorders>
              <w:top w:val="single" w:sz="4" w:space="0" w:color="000000"/>
              <w:left w:val="single" w:sz="4" w:space="0" w:color="000000"/>
              <w:bottom w:val="single" w:sz="4" w:space="0" w:color="000000"/>
              <w:right w:val="single" w:sz="4" w:space="0" w:color="000000"/>
            </w:tcBorders>
            <w:vAlign w:val="center"/>
          </w:tcPr>
          <w:p w14:paraId="41070E6E" w14:textId="19B57859"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46C16E92" w14:textId="61D69C1D"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05BBC45D" w14:textId="012FDDB4"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6" w:type="dxa"/>
            <w:tcBorders>
              <w:top w:val="single" w:sz="4" w:space="0" w:color="000000"/>
              <w:left w:val="single" w:sz="4" w:space="0" w:color="000000"/>
              <w:bottom w:val="single" w:sz="4" w:space="0" w:color="000000"/>
              <w:right w:val="single" w:sz="4" w:space="0" w:color="000000"/>
            </w:tcBorders>
            <w:vAlign w:val="center"/>
          </w:tcPr>
          <w:p w14:paraId="0F68D7CA" w14:textId="2458FBB6"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442B161B" w14:textId="04BD4D3D"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43FBECB7" w14:textId="6D48CD26"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6" w:type="dxa"/>
            <w:tcBorders>
              <w:top w:val="single" w:sz="4" w:space="0" w:color="000000"/>
              <w:left w:val="single" w:sz="4" w:space="0" w:color="000000"/>
              <w:bottom w:val="single" w:sz="4" w:space="0" w:color="000000"/>
              <w:right w:val="single" w:sz="4" w:space="0" w:color="000000"/>
            </w:tcBorders>
            <w:vAlign w:val="center"/>
          </w:tcPr>
          <w:p w14:paraId="32B4F954" w14:textId="1CF324E7"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63CDE4FA" w14:textId="36DB77FA"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6CD64660" w14:textId="1C96854B"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6" w:type="dxa"/>
            <w:tcBorders>
              <w:top w:val="single" w:sz="4" w:space="0" w:color="000000"/>
              <w:left w:val="single" w:sz="4" w:space="0" w:color="000000"/>
              <w:bottom w:val="single" w:sz="4" w:space="0" w:color="000000"/>
              <w:right w:val="single" w:sz="4" w:space="0" w:color="000000"/>
            </w:tcBorders>
            <w:vAlign w:val="center"/>
          </w:tcPr>
          <w:p w14:paraId="7356BEDE" w14:textId="55844F0F"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61E53D5D" w14:textId="4FD9D0DC"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326FF639" w14:textId="722E5CAA"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r>
      <w:tr w:rsidR="006950F5" w:rsidRPr="00A12A44" w14:paraId="62F80D90" w14:textId="77777777" w:rsidTr="00A40D0F">
        <w:trPr>
          <w:trHeight w:val="20"/>
        </w:trPr>
        <w:tc>
          <w:tcPr>
            <w:tcW w:w="737" w:type="dxa"/>
            <w:tcBorders>
              <w:top w:val="single" w:sz="4" w:space="0" w:color="000000"/>
              <w:left w:val="single" w:sz="4" w:space="0" w:color="000000"/>
              <w:bottom w:val="single" w:sz="4" w:space="0" w:color="000000"/>
              <w:right w:val="single" w:sz="4" w:space="0" w:color="000000"/>
            </w:tcBorders>
            <w:vAlign w:val="center"/>
          </w:tcPr>
          <w:p w14:paraId="686E0740"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11.2</w:t>
            </w:r>
          </w:p>
        </w:tc>
        <w:tc>
          <w:tcPr>
            <w:tcW w:w="4678" w:type="dxa"/>
            <w:tcBorders>
              <w:top w:val="single" w:sz="4" w:space="0" w:color="000000"/>
              <w:left w:val="single" w:sz="4" w:space="0" w:color="000000"/>
              <w:bottom w:val="single" w:sz="4" w:space="0" w:color="000000"/>
              <w:right w:val="single" w:sz="4" w:space="0" w:color="000000"/>
            </w:tcBorders>
            <w:vAlign w:val="center"/>
          </w:tcPr>
          <w:p w14:paraId="60190275" w14:textId="77777777" w:rsidR="006950F5" w:rsidRPr="00A40D0F" w:rsidRDefault="006950F5" w:rsidP="006950F5">
            <w:pPr>
              <w:contextualSpacing/>
              <w:jc w:val="right"/>
              <w:rPr>
                <w:rFonts w:ascii="Arial" w:eastAsia="Calibri" w:hAnsi="Arial" w:cs="Arial"/>
                <w:sz w:val="18"/>
                <w:szCs w:val="18"/>
                <w:lang w:eastAsia="en-US"/>
              </w:rPr>
            </w:pPr>
            <w:r w:rsidRPr="00A40D0F">
              <w:rPr>
                <w:rFonts w:ascii="Arial" w:eastAsia="Calibri" w:hAnsi="Arial" w:cs="Arial"/>
                <w:sz w:val="18"/>
                <w:szCs w:val="18"/>
                <w:lang w:eastAsia="en-US"/>
              </w:rPr>
              <w:t>распределительных</w:t>
            </w:r>
          </w:p>
        </w:tc>
        <w:tc>
          <w:tcPr>
            <w:tcW w:w="993" w:type="dxa"/>
            <w:tcBorders>
              <w:top w:val="single" w:sz="4" w:space="0" w:color="000000"/>
              <w:left w:val="single" w:sz="4" w:space="0" w:color="000000"/>
              <w:bottom w:val="single" w:sz="4" w:space="0" w:color="000000"/>
              <w:right w:val="single" w:sz="4" w:space="0" w:color="000000"/>
            </w:tcBorders>
            <w:vAlign w:val="center"/>
          </w:tcPr>
          <w:p w14:paraId="3A802509" w14:textId="77777777" w:rsidR="006950F5" w:rsidRPr="00A40D0F" w:rsidRDefault="00372D39" w:rsidP="006950F5">
            <w:pPr>
              <w:contextualSpacing/>
              <w:jc w:val="center"/>
              <w:rPr>
                <w:rFonts w:ascii="Arial" w:eastAsia="Calibri" w:hAnsi="Arial" w:cs="Arial"/>
                <w:sz w:val="18"/>
                <w:szCs w:val="18"/>
                <w:lang w:eastAsia="en-US"/>
              </w:rPr>
            </w:pPr>
            <m:oMathPara>
              <m:oMath>
                <m:sSubSup>
                  <m:sSubSupPr>
                    <m:ctrlPr>
                      <w:rPr>
                        <w:rFonts w:ascii="Cambria Math" w:eastAsia="Calibri" w:hAnsi="Arial" w:cs="Arial"/>
                        <w:i/>
                        <w:noProof/>
                        <w:sz w:val="18"/>
                        <w:szCs w:val="18"/>
                        <w:lang w:eastAsia="en-US"/>
                      </w:rPr>
                    </m:ctrlPr>
                  </m:sSubSupPr>
                  <m:e>
                    <m:r>
                      <w:rPr>
                        <w:rFonts w:ascii="Cambria Math" w:eastAsia="Calibri" w:hAnsi="Arial" w:cs="Arial"/>
                        <w:noProof/>
                        <w:sz w:val="18"/>
                        <w:szCs w:val="18"/>
                        <w:lang w:eastAsia="en-US"/>
                      </w:rPr>
                      <m:t>λ</m:t>
                    </m:r>
                  </m:e>
                  <m:sub>
                    <m:r>
                      <w:rPr>
                        <w:rFonts w:ascii="Cambria Math" w:eastAsia="Calibri" w:hAnsi="Arial" w:cs="Arial"/>
                        <w:noProof/>
                        <w:sz w:val="18"/>
                        <w:szCs w:val="18"/>
                        <w:lang w:eastAsia="en-US"/>
                      </w:rPr>
                      <m:t>j</m:t>
                    </m:r>
                  </m:sub>
                  <m:sup>
                    <m:r>
                      <m:rPr>
                        <m:nor/>
                      </m:rPr>
                      <w:rPr>
                        <w:rFonts w:ascii="Cambria Math" w:eastAsia="Calibri" w:hAnsi="Arial" w:cs="Arial"/>
                        <w:noProof/>
                        <w:sz w:val="18"/>
                        <w:szCs w:val="18"/>
                        <w:lang w:eastAsia="en-US"/>
                      </w:rPr>
                      <m:t>расп</m:t>
                    </m:r>
                    <m:ctrlPr>
                      <w:rPr>
                        <w:rFonts w:ascii="Cambria Math" w:eastAsia="Calibri" w:hAnsi="Cambria Math" w:cs="Arial"/>
                        <w:noProof/>
                        <w:sz w:val="18"/>
                        <w:szCs w:val="18"/>
                        <w:lang w:eastAsia="en-US"/>
                      </w:rPr>
                    </m:ctrlPr>
                  </m:sup>
                </m:sSubSup>
              </m:oMath>
            </m:oMathPara>
          </w:p>
        </w:tc>
        <w:tc>
          <w:tcPr>
            <w:tcW w:w="1133" w:type="dxa"/>
            <w:tcBorders>
              <w:top w:val="single" w:sz="4" w:space="0" w:color="000000"/>
              <w:left w:val="single" w:sz="4" w:space="0" w:color="000000"/>
              <w:bottom w:val="single" w:sz="4" w:space="0" w:color="000000"/>
              <w:right w:val="single" w:sz="4" w:space="0" w:color="000000"/>
            </w:tcBorders>
            <w:vAlign w:val="center"/>
          </w:tcPr>
          <w:p w14:paraId="61199EA3"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ед.</w:t>
            </w:r>
            <w:r w:rsidRPr="00A40D0F">
              <w:rPr>
                <w:rFonts w:ascii="Arial" w:eastAsia="Calibri" w:hAnsi="Arial" w:cs="Arial"/>
                <w:sz w:val="18"/>
                <w:szCs w:val="18"/>
                <w:lang w:val="en-US" w:eastAsia="en-US"/>
              </w:rPr>
              <w:t>/</w:t>
            </w:r>
            <w:r w:rsidRPr="00A40D0F">
              <w:rPr>
                <w:rFonts w:ascii="Arial" w:eastAsia="Calibri" w:hAnsi="Arial" w:cs="Arial"/>
                <w:sz w:val="18"/>
                <w:szCs w:val="18"/>
                <w:lang w:eastAsia="en-US"/>
              </w:rPr>
              <w:t>км</w:t>
            </w:r>
            <w:r w:rsidRPr="00A40D0F">
              <w:rPr>
                <w:rFonts w:ascii="Arial" w:eastAsia="Calibri" w:hAnsi="Arial" w:cs="Arial"/>
                <w:sz w:val="18"/>
                <w:szCs w:val="18"/>
                <w:lang w:val="en-US" w:eastAsia="en-US"/>
              </w:rPr>
              <w:t>/</w:t>
            </w:r>
            <w:r w:rsidRPr="00A40D0F">
              <w:rPr>
                <w:rFonts w:ascii="Arial" w:eastAsia="Calibri" w:hAnsi="Arial" w:cs="Arial"/>
                <w:sz w:val="18"/>
                <w:szCs w:val="18"/>
                <w:lang w:eastAsia="en-US"/>
              </w:rPr>
              <w:t>год</w:t>
            </w:r>
          </w:p>
        </w:tc>
        <w:tc>
          <w:tcPr>
            <w:tcW w:w="916" w:type="dxa"/>
            <w:tcBorders>
              <w:top w:val="single" w:sz="4" w:space="0" w:color="000000"/>
              <w:left w:val="single" w:sz="4" w:space="0" w:color="000000"/>
              <w:bottom w:val="single" w:sz="4" w:space="0" w:color="000000"/>
              <w:right w:val="single" w:sz="4" w:space="0" w:color="000000"/>
            </w:tcBorders>
            <w:vAlign w:val="center"/>
          </w:tcPr>
          <w:p w14:paraId="2EE7C149" w14:textId="77A5D04E"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0BEEE0D8" w14:textId="2F352591"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66347158" w14:textId="24EEEE70"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6" w:type="dxa"/>
            <w:tcBorders>
              <w:top w:val="single" w:sz="4" w:space="0" w:color="000000"/>
              <w:left w:val="single" w:sz="4" w:space="0" w:color="000000"/>
              <w:bottom w:val="single" w:sz="4" w:space="0" w:color="000000"/>
              <w:right w:val="single" w:sz="4" w:space="0" w:color="000000"/>
            </w:tcBorders>
            <w:vAlign w:val="center"/>
          </w:tcPr>
          <w:p w14:paraId="04ED23A0" w14:textId="7D3E1274"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187C5EC2" w14:textId="5156EF31"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764C03B4" w14:textId="0F22F8CE"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6" w:type="dxa"/>
            <w:tcBorders>
              <w:top w:val="single" w:sz="4" w:space="0" w:color="000000"/>
              <w:left w:val="single" w:sz="4" w:space="0" w:color="000000"/>
              <w:bottom w:val="single" w:sz="4" w:space="0" w:color="000000"/>
              <w:right w:val="single" w:sz="4" w:space="0" w:color="000000"/>
            </w:tcBorders>
            <w:vAlign w:val="center"/>
          </w:tcPr>
          <w:p w14:paraId="5D36F851" w14:textId="4BAFADAF"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20E112DF" w14:textId="2DA6EAEB"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759DA783" w14:textId="778EF2C3"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6" w:type="dxa"/>
            <w:tcBorders>
              <w:top w:val="single" w:sz="4" w:space="0" w:color="000000"/>
              <w:left w:val="single" w:sz="4" w:space="0" w:color="000000"/>
              <w:bottom w:val="single" w:sz="4" w:space="0" w:color="000000"/>
              <w:right w:val="single" w:sz="4" w:space="0" w:color="000000"/>
            </w:tcBorders>
            <w:vAlign w:val="center"/>
          </w:tcPr>
          <w:p w14:paraId="3C3036C4" w14:textId="4204284A"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20B1BF84" w14:textId="348A65B1"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5E0CFB46" w14:textId="3C6C03BA"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6" w:type="dxa"/>
            <w:tcBorders>
              <w:top w:val="single" w:sz="4" w:space="0" w:color="000000"/>
              <w:left w:val="single" w:sz="4" w:space="0" w:color="000000"/>
              <w:bottom w:val="single" w:sz="4" w:space="0" w:color="000000"/>
              <w:right w:val="single" w:sz="4" w:space="0" w:color="000000"/>
            </w:tcBorders>
            <w:vAlign w:val="center"/>
          </w:tcPr>
          <w:p w14:paraId="3310A1D8" w14:textId="16D7DAE7"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201DA726" w14:textId="71F58BB5"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2CA221D1" w14:textId="73FD9D01"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r>
      <w:tr w:rsidR="006950F5" w:rsidRPr="00A12A44" w14:paraId="7545FE77" w14:textId="77777777" w:rsidTr="00A40D0F">
        <w:trPr>
          <w:trHeight w:val="20"/>
        </w:trPr>
        <w:tc>
          <w:tcPr>
            <w:tcW w:w="737" w:type="dxa"/>
            <w:tcBorders>
              <w:top w:val="single" w:sz="4" w:space="0" w:color="000000"/>
              <w:left w:val="single" w:sz="4" w:space="0" w:color="000000"/>
              <w:bottom w:val="single" w:sz="4" w:space="0" w:color="000000"/>
              <w:right w:val="single" w:sz="4" w:space="0" w:color="000000"/>
            </w:tcBorders>
            <w:vAlign w:val="center"/>
          </w:tcPr>
          <w:p w14:paraId="612D47D2"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12.</w:t>
            </w:r>
          </w:p>
        </w:tc>
        <w:tc>
          <w:tcPr>
            <w:tcW w:w="4678" w:type="dxa"/>
            <w:tcBorders>
              <w:top w:val="single" w:sz="4" w:space="0" w:color="000000"/>
              <w:left w:val="single" w:sz="4" w:space="0" w:color="000000"/>
              <w:bottom w:val="single" w:sz="4" w:space="0" w:color="000000"/>
              <w:right w:val="single" w:sz="4" w:space="0" w:color="000000"/>
            </w:tcBorders>
            <w:vAlign w:val="center"/>
          </w:tcPr>
          <w:p w14:paraId="21291C75" w14:textId="77777777" w:rsidR="006950F5" w:rsidRPr="00A40D0F" w:rsidRDefault="006950F5" w:rsidP="006950F5">
            <w:pPr>
              <w:contextualSpacing/>
              <w:rPr>
                <w:rFonts w:ascii="Arial" w:eastAsia="Calibri" w:hAnsi="Arial" w:cs="Arial"/>
                <w:sz w:val="18"/>
                <w:szCs w:val="18"/>
                <w:lang w:eastAsia="en-US"/>
              </w:rPr>
            </w:pPr>
            <w:r w:rsidRPr="00A40D0F">
              <w:rPr>
                <w:rFonts w:ascii="Arial" w:eastAsia="Calibri" w:hAnsi="Arial" w:cs="Arial"/>
                <w:sz w:val="18"/>
                <w:szCs w:val="18"/>
                <w:lang w:eastAsia="en-US"/>
              </w:rPr>
              <w:t>Тепловая нагрузка потребителей присоединенных к тепловым сетям по схеме с непосредственным разбором теплоносителя цели горячего водоснабжения из систем отопления (открытая схема).</w:t>
            </w:r>
          </w:p>
        </w:tc>
        <w:tc>
          <w:tcPr>
            <w:tcW w:w="993" w:type="dxa"/>
            <w:tcBorders>
              <w:top w:val="single" w:sz="4" w:space="0" w:color="000000"/>
              <w:left w:val="single" w:sz="4" w:space="0" w:color="000000"/>
              <w:bottom w:val="single" w:sz="4" w:space="0" w:color="000000"/>
              <w:right w:val="single" w:sz="4" w:space="0" w:color="000000"/>
            </w:tcBorders>
            <w:vAlign w:val="center"/>
          </w:tcPr>
          <w:p w14:paraId="41356DD3" w14:textId="77777777" w:rsidR="006950F5" w:rsidRPr="00A40D0F" w:rsidRDefault="00372D39" w:rsidP="006950F5">
            <w:pPr>
              <w:contextualSpacing/>
              <w:jc w:val="center"/>
              <w:rPr>
                <w:rFonts w:ascii="Arial" w:eastAsia="Calibri" w:hAnsi="Arial" w:cs="Arial"/>
                <w:sz w:val="18"/>
                <w:szCs w:val="18"/>
                <w:lang w:eastAsia="en-US"/>
              </w:rPr>
            </w:pPr>
            <m:oMathPara>
              <m:oMath>
                <m:sSubSup>
                  <m:sSubSupPr>
                    <m:ctrlPr>
                      <w:rPr>
                        <w:rFonts w:ascii="Cambria Math" w:eastAsia="Calibri" w:hAnsi="Arial" w:cs="Arial"/>
                        <w:i/>
                        <w:noProof/>
                        <w:sz w:val="18"/>
                        <w:szCs w:val="18"/>
                        <w:lang w:eastAsia="en-US"/>
                      </w:rPr>
                    </m:ctrlPr>
                  </m:sSubSupPr>
                  <m:e>
                    <m:r>
                      <w:rPr>
                        <w:rFonts w:ascii="Cambria Math" w:eastAsia="Calibri" w:hAnsi="Arial" w:cs="Arial"/>
                        <w:noProof/>
                        <w:sz w:val="18"/>
                        <w:szCs w:val="18"/>
                        <w:lang w:eastAsia="en-US"/>
                      </w:rPr>
                      <m:t>Q</m:t>
                    </m:r>
                  </m:e>
                  <m:sub>
                    <m:r>
                      <w:rPr>
                        <w:rFonts w:ascii="Cambria Math" w:eastAsia="Calibri" w:hAnsi="Arial" w:cs="Arial"/>
                        <w:noProof/>
                        <w:sz w:val="18"/>
                        <w:szCs w:val="18"/>
                        <w:lang w:eastAsia="en-US"/>
                      </w:rPr>
                      <m:t>j</m:t>
                    </m:r>
                  </m:sub>
                  <m:sup>
                    <m:r>
                      <m:rPr>
                        <m:nor/>
                      </m:rPr>
                      <w:rPr>
                        <w:rFonts w:ascii="Cambria Math" w:eastAsia="Calibri" w:hAnsi="Arial" w:cs="Arial"/>
                        <w:noProof/>
                        <w:sz w:val="18"/>
                        <w:szCs w:val="18"/>
                        <w:lang w:eastAsia="en-US"/>
                      </w:rPr>
                      <m:t>p.</m:t>
                    </m:r>
                    <m:r>
                      <m:rPr>
                        <m:nor/>
                      </m:rPr>
                      <w:rPr>
                        <w:rFonts w:ascii="Cambria Math" w:eastAsia="Calibri" w:hAnsi="Arial" w:cs="Arial"/>
                        <w:noProof/>
                        <w:sz w:val="18"/>
                        <w:szCs w:val="18"/>
                        <w:lang w:eastAsia="en-US"/>
                      </w:rPr>
                      <m:t>откр</m:t>
                    </m:r>
                    <m:ctrlPr>
                      <w:rPr>
                        <w:rFonts w:ascii="Cambria Math" w:eastAsia="Calibri" w:hAnsi="Cambria Math" w:cs="Arial"/>
                        <w:noProof/>
                        <w:sz w:val="18"/>
                        <w:szCs w:val="18"/>
                        <w:lang w:eastAsia="en-US"/>
                      </w:rPr>
                    </m:ctrlPr>
                  </m:sup>
                </m:sSubSup>
              </m:oMath>
            </m:oMathPara>
          </w:p>
        </w:tc>
        <w:tc>
          <w:tcPr>
            <w:tcW w:w="1133" w:type="dxa"/>
            <w:tcBorders>
              <w:top w:val="single" w:sz="4" w:space="0" w:color="000000"/>
              <w:left w:val="single" w:sz="4" w:space="0" w:color="000000"/>
              <w:bottom w:val="single" w:sz="4" w:space="0" w:color="000000"/>
              <w:right w:val="single" w:sz="4" w:space="0" w:color="000000"/>
            </w:tcBorders>
            <w:vAlign w:val="center"/>
          </w:tcPr>
          <w:p w14:paraId="39C30FC5"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Гкал</w:t>
            </w:r>
            <w:r w:rsidRPr="00A40D0F">
              <w:rPr>
                <w:rFonts w:ascii="Arial" w:eastAsia="Calibri" w:hAnsi="Arial" w:cs="Arial"/>
                <w:sz w:val="18"/>
                <w:szCs w:val="18"/>
                <w:lang w:val="en-US" w:eastAsia="en-US"/>
              </w:rPr>
              <w:t>/</w:t>
            </w:r>
            <w:r w:rsidRPr="00A40D0F">
              <w:rPr>
                <w:rFonts w:ascii="Arial" w:eastAsia="Calibri" w:hAnsi="Arial" w:cs="Arial"/>
                <w:sz w:val="18"/>
                <w:szCs w:val="18"/>
                <w:lang w:eastAsia="en-US"/>
              </w:rPr>
              <w:t>ч</w:t>
            </w:r>
          </w:p>
        </w:tc>
        <w:tc>
          <w:tcPr>
            <w:tcW w:w="916" w:type="dxa"/>
            <w:tcBorders>
              <w:top w:val="single" w:sz="4" w:space="0" w:color="000000"/>
              <w:left w:val="single" w:sz="4" w:space="0" w:color="000000"/>
              <w:bottom w:val="single" w:sz="4" w:space="0" w:color="000000"/>
              <w:right w:val="single" w:sz="4" w:space="0" w:color="000000"/>
            </w:tcBorders>
            <w:vAlign w:val="center"/>
          </w:tcPr>
          <w:p w14:paraId="0B40C36C" w14:textId="637D321C"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4E95CB51" w14:textId="54F85B06"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63A5CE65" w14:textId="56C8E2E0"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6" w:type="dxa"/>
            <w:tcBorders>
              <w:top w:val="single" w:sz="4" w:space="0" w:color="000000"/>
              <w:left w:val="single" w:sz="4" w:space="0" w:color="000000"/>
              <w:bottom w:val="single" w:sz="4" w:space="0" w:color="000000"/>
              <w:right w:val="single" w:sz="4" w:space="0" w:color="000000"/>
            </w:tcBorders>
            <w:vAlign w:val="center"/>
          </w:tcPr>
          <w:p w14:paraId="6AEBEF13" w14:textId="73B48237"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783FABCD" w14:textId="6EF465D3"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3DAEDA13" w14:textId="30F33495"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6" w:type="dxa"/>
            <w:tcBorders>
              <w:top w:val="single" w:sz="4" w:space="0" w:color="000000"/>
              <w:left w:val="single" w:sz="4" w:space="0" w:color="000000"/>
              <w:bottom w:val="single" w:sz="4" w:space="0" w:color="000000"/>
              <w:right w:val="single" w:sz="4" w:space="0" w:color="000000"/>
            </w:tcBorders>
            <w:vAlign w:val="center"/>
          </w:tcPr>
          <w:p w14:paraId="77F0D574" w14:textId="7D350560"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6D39B913" w14:textId="761C3E7D"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5A7E0A82" w14:textId="3496431D"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6" w:type="dxa"/>
            <w:tcBorders>
              <w:top w:val="single" w:sz="4" w:space="0" w:color="000000"/>
              <w:left w:val="single" w:sz="4" w:space="0" w:color="000000"/>
              <w:bottom w:val="single" w:sz="4" w:space="0" w:color="000000"/>
              <w:right w:val="single" w:sz="4" w:space="0" w:color="000000"/>
            </w:tcBorders>
            <w:vAlign w:val="center"/>
          </w:tcPr>
          <w:p w14:paraId="3065F9C4" w14:textId="03997333"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532B9431" w14:textId="30E51FD4"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49E0FA49" w14:textId="6102D99C"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6" w:type="dxa"/>
            <w:tcBorders>
              <w:top w:val="single" w:sz="4" w:space="0" w:color="000000"/>
              <w:left w:val="single" w:sz="4" w:space="0" w:color="000000"/>
              <w:bottom w:val="single" w:sz="4" w:space="0" w:color="000000"/>
              <w:right w:val="single" w:sz="4" w:space="0" w:color="000000"/>
            </w:tcBorders>
            <w:vAlign w:val="center"/>
          </w:tcPr>
          <w:p w14:paraId="56EE9E3B" w14:textId="45632E75"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1B3923DD" w14:textId="08FA10DB"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7A21945F" w14:textId="7C654692"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r>
      <w:tr w:rsidR="006950F5" w:rsidRPr="00A12A44" w14:paraId="0B665630" w14:textId="77777777" w:rsidTr="00A40D0F">
        <w:trPr>
          <w:trHeight w:val="20"/>
        </w:trPr>
        <w:tc>
          <w:tcPr>
            <w:tcW w:w="737" w:type="dxa"/>
            <w:tcBorders>
              <w:top w:val="single" w:sz="4" w:space="0" w:color="000000"/>
              <w:left w:val="single" w:sz="4" w:space="0" w:color="000000"/>
              <w:bottom w:val="single" w:sz="4" w:space="0" w:color="000000"/>
              <w:right w:val="single" w:sz="4" w:space="0" w:color="000000"/>
            </w:tcBorders>
            <w:vAlign w:val="center"/>
          </w:tcPr>
          <w:p w14:paraId="1940021C"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13.</w:t>
            </w:r>
          </w:p>
        </w:tc>
        <w:tc>
          <w:tcPr>
            <w:tcW w:w="4678" w:type="dxa"/>
            <w:tcBorders>
              <w:top w:val="single" w:sz="4" w:space="0" w:color="000000"/>
              <w:left w:val="single" w:sz="4" w:space="0" w:color="000000"/>
              <w:bottom w:val="single" w:sz="4" w:space="0" w:color="000000"/>
              <w:right w:val="single" w:sz="4" w:space="0" w:color="000000"/>
            </w:tcBorders>
            <w:vAlign w:val="center"/>
          </w:tcPr>
          <w:p w14:paraId="479DAEC8" w14:textId="77777777" w:rsidR="006950F5" w:rsidRPr="00A40D0F" w:rsidRDefault="006950F5" w:rsidP="006950F5">
            <w:pPr>
              <w:contextualSpacing/>
              <w:rPr>
                <w:rFonts w:ascii="Arial" w:eastAsia="Calibri" w:hAnsi="Arial" w:cs="Arial"/>
                <w:sz w:val="18"/>
                <w:szCs w:val="18"/>
                <w:lang w:eastAsia="en-US"/>
              </w:rPr>
            </w:pPr>
            <w:r w:rsidRPr="00A40D0F">
              <w:rPr>
                <w:rFonts w:ascii="Arial" w:eastAsia="Calibri" w:hAnsi="Arial" w:cs="Arial"/>
                <w:sz w:val="18"/>
                <w:szCs w:val="18"/>
                <w:lang w:eastAsia="en-US"/>
              </w:rPr>
              <w:t>Доля потребителей присоединенных по открытой схеме</w:t>
            </w:r>
          </w:p>
        </w:tc>
        <w:tc>
          <w:tcPr>
            <w:tcW w:w="993" w:type="dxa"/>
            <w:tcBorders>
              <w:top w:val="single" w:sz="4" w:space="0" w:color="000000"/>
              <w:left w:val="single" w:sz="4" w:space="0" w:color="000000"/>
              <w:bottom w:val="single" w:sz="4" w:space="0" w:color="000000"/>
              <w:right w:val="single" w:sz="4" w:space="0" w:color="000000"/>
            </w:tcBorders>
            <w:vAlign w:val="center"/>
          </w:tcPr>
          <w:p w14:paraId="07471ADB" w14:textId="77777777" w:rsidR="006950F5" w:rsidRPr="00A40D0F" w:rsidRDefault="00372D39" w:rsidP="006950F5">
            <w:pPr>
              <w:contextualSpacing/>
              <w:jc w:val="center"/>
              <w:rPr>
                <w:rFonts w:ascii="Arial" w:eastAsia="Calibri" w:hAnsi="Arial" w:cs="Arial"/>
                <w:sz w:val="18"/>
                <w:szCs w:val="18"/>
                <w:lang w:eastAsia="en-US"/>
              </w:rPr>
            </w:pPr>
            <m:oMathPara>
              <m:oMath>
                <m:sSubSup>
                  <m:sSubSupPr>
                    <m:ctrlPr>
                      <w:rPr>
                        <w:rFonts w:ascii="Cambria Math" w:eastAsia="Calibri" w:hAnsi="Arial" w:cs="Arial"/>
                        <w:i/>
                        <w:noProof/>
                        <w:sz w:val="18"/>
                        <w:szCs w:val="18"/>
                        <w:lang w:eastAsia="en-US"/>
                      </w:rPr>
                    </m:ctrlPr>
                  </m:sSubSupPr>
                  <m:e>
                    <m:r>
                      <w:rPr>
                        <w:rFonts w:ascii="Cambria Math" w:eastAsia="Calibri" w:hAnsi="Arial" w:cs="Arial"/>
                        <w:noProof/>
                        <w:sz w:val="18"/>
                        <w:szCs w:val="18"/>
                        <w:lang w:eastAsia="en-US"/>
                      </w:rPr>
                      <m:t>β</m:t>
                    </m:r>
                  </m:e>
                  <m:sub>
                    <m:r>
                      <w:rPr>
                        <w:rFonts w:ascii="Cambria Math" w:eastAsia="Calibri" w:hAnsi="Arial" w:cs="Arial"/>
                        <w:noProof/>
                        <w:sz w:val="18"/>
                        <w:szCs w:val="18"/>
                        <w:lang w:eastAsia="en-US"/>
                      </w:rPr>
                      <m:t>j</m:t>
                    </m:r>
                  </m:sub>
                  <m:sup>
                    <m:r>
                      <m:rPr>
                        <m:nor/>
                      </m:rPr>
                      <w:rPr>
                        <w:rFonts w:ascii="Cambria Math" w:eastAsia="Calibri" w:hAnsi="Arial" w:cs="Arial"/>
                        <w:noProof/>
                        <w:sz w:val="18"/>
                        <w:szCs w:val="18"/>
                        <w:lang w:eastAsia="en-US"/>
                      </w:rPr>
                      <m:t>p.</m:t>
                    </m:r>
                    <m:r>
                      <m:rPr>
                        <m:nor/>
                      </m:rPr>
                      <w:rPr>
                        <w:rFonts w:ascii="Cambria Math" w:eastAsia="Calibri" w:hAnsi="Arial" w:cs="Arial"/>
                        <w:noProof/>
                        <w:sz w:val="18"/>
                        <w:szCs w:val="18"/>
                        <w:lang w:eastAsia="en-US"/>
                      </w:rPr>
                      <m:t>откр</m:t>
                    </m:r>
                    <m:ctrlPr>
                      <w:rPr>
                        <w:rFonts w:ascii="Cambria Math" w:eastAsia="Calibri" w:hAnsi="Cambria Math" w:cs="Arial"/>
                        <w:noProof/>
                        <w:sz w:val="18"/>
                        <w:szCs w:val="18"/>
                        <w:lang w:eastAsia="en-US"/>
                      </w:rPr>
                    </m:ctrlPr>
                  </m:sup>
                </m:sSubSup>
              </m:oMath>
            </m:oMathPara>
          </w:p>
        </w:tc>
        <w:tc>
          <w:tcPr>
            <w:tcW w:w="1133" w:type="dxa"/>
            <w:tcBorders>
              <w:top w:val="single" w:sz="4" w:space="0" w:color="000000"/>
              <w:left w:val="single" w:sz="4" w:space="0" w:color="000000"/>
              <w:bottom w:val="single" w:sz="4" w:space="0" w:color="000000"/>
              <w:right w:val="single" w:sz="4" w:space="0" w:color="000000"/>
            </w:tcBorders>
            <w:vAlign w:val="center"/>
          </w:tcPr>
          <w:p w14:paraId="4DDE0220"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w:t>
            </w:r>
          </w:p>
        </w:tc>
        <w:tc>
          <w:tcPr>
            <w:tcW w:w="916" w:type="dxa"/>
            <w:tcBorders>
              <w:top w:val="single" w:sz="4" w:space="0" w:color="000000"/>
              <w:left w:val="single" w:sz="4" w:space="0" w:color="000000"/>
              <w:bottom w:val="single" w:sz="4" w:space="0" w:color="000000"/>
              <w:right w:val="single" w:sz="4" w:space="0" w:color="000000"/>
            </w:tcBorders>
            <w:vAlign w:val="center"/>
          </w:tcPr>
          <w:p w14:paraId="590452CD" w14:textId="545144E6"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15E95FC3" w14:textId="4CCD211E"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350B74C9" w14:textId="747C5583"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6" w:type="dxa"/>
            <w:tcBorders>
              <w:top w:val="single" w:sz="4" w:space="0" w:color="000000"/>
              <w:left w:val="single" w:sz="4" w:space="0" w:color="000000"/>
              <w:bottom w:val="single" w:sz="4" w:space="0" w:color="000000"/>
              <w:right w:val="single" w:sz="4" w:space="0" w:color="000000"/>
            </w:tcBorders>
            <w:vAlign w:val="center"/>
          </w:tcPr>
          <w:p w14:paraId="138C1EA9" w14:textId="60E965B8"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0180F27E" w14:textId="74F029AB"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4AE38EFC" w14:textId="3C7B7F8E"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6" w:type="dxa"/>
            <w:tcBorders>
              <w:top w:val="single" w:sz="4" w:space="0" w:color="000000"/>
              <w:left w:val="single" w:sz="4" w:space="0" w:color="000000"/>
              <w:bottom w:val="single" w:sz="4" w:space="0" w:color="000000"/>
              <w:right w:val="single" w:sz="4" w:space="0" w:color="000000"/>
            </w:tcBorders>
            <w:vAlign w:val="center"/>
          </w:tcPr>
          <w:p w14:paraId="16F130C4" w14:textId="68D93CEE"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3DE89EA1" w14:textId="71036833"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201A4EA6" w14:textId="2AC16264"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6" w:type="dxa"/>
            <w:tcBorders>
              <w:top w:val="single" w:sz="4" w:space="0" w:color="000000"/>
              <w:left w:val="single" w:sz="4" w:space="0" w:color="000000"/>
              <w:bottom w:val="single" w:sz="4" w:space="0" w:color="000000"/>
              <w:right w:val="single" w:sz="4" w:space="0" w:color="000000"/>
            </w:tcBorders>
            <w:vAlign w:val="center"/>
          </w:tcPr>
          <w:p w14:paraId="2C47E6B6" w14:textId="57E86587"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5D6A94A1" w14:textId="098BC5A9"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5CD4CD63" w14:textId="522AA129"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6" w:type="dxa"/>
            <w:tcBorders>
              <w:top w:val="single" w:sz="4" w:space="0" w:color="000000"/>
              <w:left w:val="single" w:sz="4" w:space="0" w:color="000000"/>
              <w:bottom w:val="single" w:sz="4" w:space="0" w:color="000000"/>
              <w:right w:val="single" w:sz="4" w:space="0" w:color="000000"/>
            </w:tcBorders>
            <w:vAlign w:val="center"/>
          </w:tcPr>
          <w:p w14:paraId="6AD83431" w14:textId="487587A6"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035724DB" w14:textId="5FE1B867"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412D8C26" w14:textId="716C4419"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r>
      <w:tr w:rsidR="006950F5" w:rsidRPr="00A12A44" w14:paraId="3C63BF09" w14:textId="77777777" w:rsidTr="00A40D0F">
        <w:trPr>
          <w:trHeight w:val="20"/>
        </w:trPr>
        <w:tc>
          <w:tcPr>
            <w:tcW w:w="737" w:type="dxa"/>
            <w:tcBorders>
              <w:top w:val="single" w:sz="4" w:space="0" w:color="000000"/>
              <w:left w:val="single" w:sz="4" w:space="0" w:color="000000"/>
              <w:bottom w:val="single" w:sz="4" w:space="0" w:color="000000"/>
              <w:right w:val="single" w:sz="4" w:space="0" w:color="000000"/>
            </w:tcBorders>
            <w:vAlign w:val="center"/>
          </w:tcPr>
          <w:p w14:paraId="700534BE"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14.</w:t>
            </w:r>
          </w:p>
        </w:tc>
        <w:tc>
          <w:tcPr>
            <w:tcW w:w="4678" w:type="dxa"/>
            <w:tcBorders>
              <w:top w:val="single" w:sz="4" w:space="0" w:color="000000"/>
              <w:left w:val="single" w:sz="4" w:space="0" w:color="000000"/>
              <w:bottom w:val="single" w:sz="4" w:space="0" w:color="000000"/>
              <w:right w:val="single" w:sz="4" w:space="0" w:color="000000"/>
            </w:tcBorders>
            <w:vAlign w:val="center"/>
          </w:tcPr>
          <w:p w14:paraId="12C55DE7" w14:textId="77777777" w:rsidR="006950F5" w:rsidRPr="00A40D0F" w:rsidRDefault="006950F5" w:rsidP="006950F5">
            <w:pPr>
              <w:contextualSpacing/>
              <w:rPr>
                <w:rFonts w:ascii="Arial" w:eastAsia="Calibri" w:hAnsi="Arial" w:cs="Arial"/>
                <w:sz w:val="18"/>
                <w:szCs w:val="18"/>
                <w:lang w:eastAsia="en-US"/>
              </w:rPr>
            </w:pPr>
            <w:r w:rsidRPr="00A40D0F">
              <w:rPr>
                <w:rFonts w:ascii="Arial" w:eastAsia="Calibri" w:hAnsi="Arial" w:cs="Arial"/>
                <w:sz w:val="18"/>
                <w:szCs w:val="18"/>
                <w:lang w:eastAsia="en-US"/>
              </w:rPr>
              <w:t>Расчетный расход теплоносителя ( в соответствии с утвержденным графиком отпуска тепла в тепловые сети)</w:t>
            </w:r>
          </w:p>
        </w:tc>
        <w:tc>
          <w:tcPr>
            <w:tcW w:w="993" w:type="dxa"/>
            <w:tcBorders>
              <w:top w:val="single" w:sz="4" w:space="0" w:color="000000"/>
              <w:left w:val="single" w:sz="4" w:space="0" w:color="000000"/>
              <w:bottom w:val="single" w:sz="4" w:space="0" w:color="000000"/>
              <w:right w:val="single" w:sz="4" w:space="0" w:color="000000"/>
            </w:tcBorders>
            <w:vAlign w:val="center"/>
          </w:tcPr>
          <w:p w14:paraId="38B02A94" w14:textId="77777777" w:rsidR="006950F5" w:rsidRPr="00A40D0F" w:rsidRDefault="00372D39" w:rsidP="006950F5">
            <w:pPr>
              <w:contextualSpacing/>
              <w:jc w:val="center"/>
              <w:rPr>
                <w:rFonts w:ascii="Arial" w:eastAsia="Calibri" w:hAnsi="Arial" w:cs="Arial"/>
                <w:sz w:val="18"/>
                <w:szCs w:val="18"/>
                <w:lang w:eastAsia="en-US"/>
              </w:rPr>
            </w:pPr>
            <m:oMathPara>
              <m:oMath>
                <m:sSubSup>
                  <m:sSubSupPr>
                    <m:ctrlPr>
                      <w:rPr>
                        <w:rFonts w:ascii="Cambria Math" w:eastAsia="Calibri" w:hAnsi="Arial" w:cs="Arial"/>
                        <w:i/>
                        <w:noProof/>
                        <w:sz w:val="18"/>
                        <w:szCs w:val="18"/>
                        <w:lang w:eastAsia="en-US"/>
                      </w:rPr>
                    </m:ctrlPr>
                  </m:sSubSupPr>
                  <m:e>
                    <m:r>
                      <w:rPr>
                        <w:rFonts w:ascii="Cambria Math" w:eastAsia="Calibri" w:hAnsi="Arial" w:cs="Arial"/>
                        <w:noProof/>
                        <w:sz w:val="18"/>
                        <w:szCs w:val="18"/>
                        <w:lang w:eastAsia="en-US"/>
                      </w:rPr>
                      <m:t>G</m:t>
                    </m:r>
                  </m:e>
                  <m:sub>
                    <m:r>
                      <w:rPr>
                        <w:rFonts w:ascii="Cambria Math" w:eastAsia="Calibri" w:hAnsi="Arial" w:cs="Arial"/>
                        <w:noProof/>
                        <w:sz w:val="18"/>
                        <w:szCs w:val="18"/>
                        <w:lang w:eastAsia="en-US"/>
                      </w:rPr>
                      <m:t>j</m:t>
                    </m:r>
                  </m:sub>
                  <m:sup>
                    <m:r>
                      <w:rPr>
                        <w:rFonts w:ascii="Cambria Math" w:eastAsia="Calibri" w:hAnsi="Arial" w:cs="Arial"/>
                        <w:noProof/>
                        <w:sz w:val="18"/>
                        <w:szCs w:val="18"/>
                        <w:lang w:eastAsia="en-US"/>
                      </w:rPr>
                      <m:t>p</m:t>
                    </m:r>
                  </m:sup>
                </m:sSubSup>
              </m:oMath>
            </m:oMathPara>
          </w:p>
        </w:tc>
        <w:tc>
          <w:tcPr>
            <w:tcW w:w="1133" w:type="dxa"/>
            <w:tcBorders>
              <w:top w:val="single" w:sz="4" w:space="0" w:color="000000"/>
              <w:left w:val="single" w:sz="4" w:space="0" w:color="000000"/>
              <w:bottom w:val="single" w:sz="4" w:space="0" w:color="000000"/>
              <w:right w:val="single" w:sz="4" w:space="0" w:color="000000"/>
            </w:tcBorders>
            <w:vAlign w:val="center"/>
          </w:tcPr>
          <w:p w14:paraId="595E4A6D"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тонн</w:t>
            </w:r>
            <w:r w:rsidRPr="00A40D0F">
              <w:rPr>
                <w:rFonts w:ascii="Arial" w:eastAsia="Calibri" w:hAnsi="Arial" w:cs="Arial"/>
                <w:sz w:val="18"/>
                <w:szCs w:val="18"/>
                <w:lang w:val="en-US" w:eastAsia="en-US"/>
              </w:rPr>
              <w:t>/</w:t>
            </w:r>
            <w:r w:rsidRPr="00A40D0F">
              <w:rPr>
                <w:rFonts w:ascii="Arial" w:eastAsia="Calibri" w:hAnsi="Arial" w:cs="Arial"/>
                <w:sz w:val="18"/>
                <w:szCs w:val="18"/>
                <w:lang w:eastAsia="en-US"/>
              </w:rPr>
              <w:t>ч</w:t>
            </w:r>
          </w:p>
        </w:tc>
        <w:tc>
          <w:tcPr>
            <w:tcW w:w="916" w:type="dxa"/>
            <w:tcBorders>
              <w:top w:val="single" w:sz="4" w:space="0" w:color="000000"/>
              <w:left w:val="single" w:sz="4" w:space="0" w:color="000000"/>
              <w:bottom w:val="single" w:sz="4" w:space="0" w:color="000000"/>
              <w:right w:val="single" w:sz="4" w:space="0" w:color="000000"/>
            </w:tcBorders>
            <w:vAlign w:val="center"/>
          </w:tcPr>
          <w:p w14:paraId="115A2F90" w14:textId="617D5683"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15,9</w:t>
            </w:r>
          </w:p>
        </w:tc>
        <w:tc>
          <w:tcPr>
            <w:tcW w:w="917" w:type="dxa"/>
            <w:tcBorders>
              <w:top w:val="single" w:sz="4" w:space="0" w:color="000000"/>
              <w:left w:val="single" w:sz="4" w:space="0" w:color="000000"/>
              <w:bottom w:val="single" w:sz="4" w:space="0" w:color="000000"/>
              <w:right w:val="single" w:sz="4" w:space="0" w:color="000000"/>
            </w:tcBorders>
            <w:vAlign w:val="center"/>
          </w:tcPr>
          <w:p w14:paraId="4BDF535F" w14:textId="206CBAEE"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15,9</w:t>
            </w:r>
          </w:p>
        </w:tc>
        <w:tc>
          <w:tcPr>
            <w:tcW w:w="917" w:type="dxa"/>
            <w:tcBorders>
              <w:top w:val="single" w:sz="4" w:space="0" w:color="000000"/>
              <w:left w:val="single" w:sz="4" w:space="0" w:color="000000"/>
              <w:bottom w:val="single" w:sz="4" w:space="0" w:color="000000"/>
              <w:right w:val="single" w:sz="4" w:space="0" w:color="000000"/>
            </w:tcBorders>
            <w:vAlign w:val="center"/>
          </w:tcPr>
          <w:p w14:paraId="518E35DB" w14:textId="064C000D"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15,9</w:t>
            </w:r>
          </w:p>
        </w:tc>
        <w:tc>
          <w:tcPr>
            <w:tcW w:w="916" w:type="dxa"/>
            <w:tcBorders>
              <w:top w:val="single" w:sz="4" w:space="0" w:color="000000"/>
              <w:left w:val="single" w:sz="4" w:space="0" w:color="000000"/>
              <w:bottom w:val="single" w:sz="4" w:space="0" w:color="000000"/>
              <w:right w:val="single" w:sz="4" w:space="0" w:color="000000"/>
            </w:tcBorders>
            <w:vAlign w:val="center"/>
          </w:tcPr>
          <w:p w14:paraId="57B5044C" w14:textId="2CAAA00E"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15,9</w:t>
            </w:r>
          </w:p>
        </w:tc>
        <w:tc>
          <w:tcPr>
            <w:tcW w:w="917" w:type="dxa"/>
            <w:tcBorders>
              <w:top w:val="single" w:sz="4" w:space="0" w:color="000000"/>
              <w:left w:val="single" w:sz="4" w:space="0" w:color="000000"/>
              <w:bottom w:val="single" w:sz="4" w:space="0" w:color="000000"/>
              <w:right w:val="single" w:sz="4" w:space="0" w:color="000000"/>
            </w:tcBorders>
            <w:vAlign w:val="center"/>
          </w:tcPr>
          <w:p w14:paraId="5672CD78" w14:textId="28CB0ECE"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15,9</w:t>
            </w:r>
          </w:p>
        </w:tc>
        <w:tc>
          <w:tcPr>
            <w:tcW w:w="917" w:type="dxa"/>
            <w:tcBorders>
              <w:top w:val="single" w:sz="4" w:space="0" w:color="000000"/>
              <w:left w:val="single" w:sz="4" w:space="0" w:color="000000"/>
              <w:bottom w:val="single" w:sz="4" w:space="0" w:color="000000"/>
              <w:right w:val="single" w:sz="4" w:space="0" w:color="000000"/>
            </w:tcBorders>
            <w:vAlign w:val="center"/>
          </w:tcPr>
          <w:p w14:paraId="0D416A16" w14:textId="1103C6E3"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15,9</w:t>
            </w:r>
          </w:p>
        </w:tc>
        <w:tc>
          <w:tcPr>
            <w:tcW w:w="916" w:type="dxa"/>
            <w:tcBorders>
              <w:top w:val="single" w:sz="4" w:space="0" w:color="000000"/>
              <w:left w:val="single" w:sz="4" w:space="0" w:color="000000"/>
              <w:bottom w:val="single" w:sz="4" w:space="0" w:color="000000"/>
              <w:right w:val="single" w:sz="4" w:space="0" w:color="000000"/>
            </w:tcBorders>
            <w:vAlign w:val="center"/>
          </w:tcPr>
          <w:p w14:paraId="218F7A47" w14:textId="58F1A1F8"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15,9</w:t>
            </w:r>
          </w:p>
        </w:tc>
        <w:tc>
          <w:tcPr>
            <w:tcW w:w="917" w:type="dxa"/>
            <w:tcBorders>
              <w:top w:val="single" w:sz="4" w:space="0" w:color="000000"/>
              <w:left w:val="single" w:sz="4" w:space="0" w:color="000000"/>
              <w:bottom w:val="single" w:sz="4" w:space="0" w:color="000000"/>
              <w:right w:val="single" w:sz="4" w:space="0" w:color="000000"/>
            </w:tcBorders>
            <w:vAlign w:val="center"/>
          </w:tcPr>
          <w:p w14:paraId="1852B6AF" w14:textId="48DF8714"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15,9</w:t>
            </w:r>
          </w:p>
        </w:tc>
        <w:tc>
          <w:tcPr>
            <w:tcW w:w="917" w:type="dxa"/>
            <w:tcBorders>
              <w:top w:val="single" w:sz="4" w:space="0" w:color="000000"/>
              <w:left w:val="single" w:sz="4" w:space="0" w:color="000000"/>
              <w:bottom w:val="single" w:sz="4" w:space="0" w:color="000000"/>
              <w:right w:val="single" w:sz="4" w:space="0" w:color="000000"/>
            </w:tcBorders>
            <w:vAlign w:val="center"/>
          </w:tcPr>
          <w:p w14:paraId="38371697" w14:textId="424DD7E4"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15,9</w:t>
            </w:r>
          </w:p>
        </w:tc>
        <w:tc>
          <w:tcPr>
            <w:tcW w:w="916" w:type="dxa"/>
            <w:tcBorders>
              <w:top w:val="single" w:sz="4" w:space="0" w:color="000000"/>
              <w:left w:val="single" w:sz="4" w:space="0" w:color="000000"/>
              <w:bottom w:val="single" w:sz="4" w:space="0" w:color="000000"/>
              <w:right w:val="single" w:sz="4" w:space="0" w:color="000000"/>
            </w:tcBorders>
            <w:vAlign w:val="center"/>
          </w:tcPr>
          <w:p w14:paraId="346A6F7B" w14:textId="3F602690"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15,9</w:t>
            </w:r>
          </w:p>
        </w:tc>
        <w:tc>
          <w:tcPr>
            <w:tcW w:w="917" w:type="dxa"/>
            <w:tcBorders>
              <w:top w:val="single" w:sz="4" w:space="0" w:color="000000"/>
              <w:left w:val="single" w:sz="4" w:space="0" w:color="000000"/>
              <w:bottom w:val="single" w:sz="4" w:space="0" w:color="000000"/>
              <w:right w:val="single" w:sz="4" w:space="0" w:color="000000"/>
            </w:tcBorders>
            <w:vAlign w:val="center"/>
          </w:tcPr>
          <w:p w14:paraId="7243863E" w14:textId="66B428E5"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15,9</w:t>
            </w:r>
          </w:p>
        </w:tc>
        <w:tc>
          <w:tcPr>
            <w:tcW w:w="917" w:type="dxa"/>
            <w:tcBorders>
              <w:top w:val="single" w:sz="4" w:space="0" w:color="000000"/>
              <w:left w:val="single" w:sz="4" w:space="0" w:color="000000"/>
              <w:bottom w:val="single" w:sz="4" w:space="0" w:color="000000"/>
              <w:right w:val="single" w:sz="4" w:space="0" w:color="000000"/>
            </w:tcBorders>
            <w:vAlign w:val="center"/>
          </w:tcPr>
          <w:p w14:paraId="2381DA15" w14:textId="2891B714"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15,9</w:t>
            </w:r>
          </w:p>
        </w:tc>
        <w:tc>
          <w:tcPr>
            <w:tcW w:w="916" w:type="dxa"/>
            <w:tcBorders>
              <w:top w:val="single" w:sz="4" w:space="0" w:color="000000"/>
              <w:left w:val="single" w:sz="4" w:space="0" w:color="000000"/>
              <w:bottom w:val="single" w:sz="4" w:space="0" w:color="000000"/>
              <w:right w:val="single" w:sz="4" w:space="0" w:color="000000"/>
            </w:tcBorders>
            <w:vAlign w:val="center"/>
          </w:tcPr>
          <w:p w14:paraId="47981E49" w14:textId="79294497"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15,9</w:t>
            </w:r>
          </w:p>
        </w:tc>
        <w:tc>
          <w:tcPr>
            <w:tcW w:w="917" w:type="dxa"/>
            <w:tcBorders>
              <w:top w:val="single" w:sz="4" w:space="0" w:color="000000"/>
              <w:left w:val="single" w:sz="4" w:space="0" w:color="000000"/>
              <w:bottom w:val="single" w:sz="4" w:space="0" w:color="000000"/>
              <w:right w:val="single" w:sz="4" w:space="0" w:color="000000"/>
            </w:tcBorders>
            <w:vAlign w:val="center"/>
          </w:tcPr>
          <w:p w14:paraId="31CEBB60" w14:textId="3F395C40"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15,9</w:t>
            </w:r>
          </w:p>
        </w:tc>
        <w:tc>
          <w:tcPr>
            <w:tcW w:w="917" w:type="dxa"/>
            <w:tcBorders>
              <w:top w:val="single" w:sz="4" w:space="0" w:color="000000"/>
              <w:left w:val="single" w:sz="4" w:space="0" w:color="000000"/>
              <w:bottom w:val="single" w:sz="4" w:space="0" w:color="000000"/>
              <w:right w:val="single" w:sz="4" w:space="0" w:color="000000"/>
            </w:tcBorders>
            <w:vAlign w:val="center"/>
          </w:tcPr>
          <w:p w14:paraId="62F71815" w14:textId="1694E5C9"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15,9</w:t>
            </w:r>
          </w:p>
        </w:tc>
      </w:tr>
      <w:tr w:rsidR="006950F5" w:rsidRPr="00A12A44" w14:paraId="0A85EF07" w14:textId="77777777" w:rsidTr="00A40D0F">
        <w:trPr>
          <w:trHeight w:val="20"/>
        </w:trPr>
        <w:tc>
          <w:tcPr>
            <w:tcW w:w="737" w:type="dxa"/>
            <w:tcBorders>
              <w:top w:val="single" w:sz="4" w:space="0" w:color="000000"/>
              <w:left w:val="single" w:sz="4" w:space="0" w:color="000000"/>
              <w:bottom w:val="single" w:sz="4" w:space="0" w:color="000000"/>
              <w:right w:val="single" w:sz="4" w:space="0" w:color="000000"/>
            </w:tcBorders>
            <w:vAlign w:val="center"/>
          </w:tcPr>
          <w:p w14:paraId="59A49B34"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15.</w:t>
            </w:r>
          </w:p>
        </w:tc>
        <w:tc>
          <w:tcPr>
            <w:tcW w:w="4678" w:type="dxa"/>
            <w:tcBorders>
              <w:top w:val="single" w:sz="4" w:space="0" w:color="000000"/>
              <w:left w:val="single" w:sz="4" w:space="0" w:color="000000"/>
              <w:bottom w:val="single" w:sz="4" w:space="0" w:color="000000"/>
              <w:right w:val="single" w:sz="4" w:space="0" w:color="000000"/>
            </w:tcBorders>
            <w:vAlign w:val="center"/>
          </w:tcPr>
          <w:p w14:paraId="1AE2F90D" w14:textId="77777777" w:rsidR="006950F5" w:rsidRPr="00A40D0F" w:rsidRDefault="006950F5" w:rsidP="006950F5">
            <w:pPr>
              <w:contextualSpacing/>
              <w:rPr>
                <w:rFonts w:ascii="Arial" w:eastAsia="Calibri" w:hAnsi="Arial" w:cs="Arial"/>
                <w:sz w:val="18"/>
                <w:szCs w:val="18"/>
                <w:lang w:eastAsia="en-US"/>
              </w:rPr>
            </w:pPr>
            <w:r w:rsidRPr="00A40D0F">
              <w:rPr>
                <w:rFonts w:ascii="Arial" w:eastAsia="Calibri" w:hAnsi="Arial" w:cs="Arial"/>
                <w:sz w:val="18"/>
                <w:szCs w:val="18"/>
                <w:lang w:eastAsia="en-US"/>
              </w:rPr>
              <w:t>Фактический расход теплоносителя</w:t>
            </w:r>
          </w:p>
        </w:tc>
        <w:tc>
          <w:tcPr>
            <w:tcW w:w="993" w:type="dxa"/>
            <w:tcBorders>
              <w:top w:val="single" w:sz="4" w:space="0" w:color="000000"/>
              <w:left w:val="single" w:sz="4" w:space="0" w:color="000000"/>
              <w:bottom w:val="single" w:sz="4" w:space="0" w:color="000000"/>
              <w:right w:val="single" w:sz="4" w:space="0" w:color="000000"/>
            </w:tcBorders>
            <w:vAlign w:val="center"/>
          </w:tcPr>
          <w:p w14:paraId="1079356D" w14:textId="77777777" w:rsidR="006950F5" w:rsidRPr="00A40D0F" w:rsidRDefault="00372D39" w:rsidP="006950F5">
            <w:pPr>
              <w:contextualSpacing/>
              <w:jc w:val="center"/>
              <w:rPr>
                <w:rFonts w:ascii="Arial" w:eastAsia="Calibri" w:hAnsi="Arial" w:cs="Arial"/>
                <w:sz w:val="18"/>
                <w:szCs w:val="18"/>
                <w:lang w:eastAsia="en-US"/>
              </w:rPr>
            </w:pPr>
            <m:oMathPara>
              <m:oMath>
                <m:sSubSup>
                  <m:sSubSupPr>
                    <m:ctrlPr>
                      <w:rPr>
                        <w:rFonts w:ascii="Cambria Math" w:eastAsia="Calibri" w:hAnsi="Arial" w:cs="Arial"/>
                        <w:i/>
                        <w:noProof/>
                        <w:sz w:val="18"/>
                        <w:szCs w:val="18"/>
                        <w:lang w:eastAsia="en-US"/>
                      </w:rPr>
                    </m:ctrlPr>
                  </m:sSubSupPr>
                  <m:e>
                    <m:r>
                      <w:rPr>
                        <w:rFonts w:ascii="Cambria Math" w:eastAsia="Calibri" w:hAnsi="Arial" w:cs="Arial"/>
                        <w:noProof/>
                        <w:sz w:val="18"/>
                        <w:szCs w:val="18"/>
                        <w:lang w:eastAsia="en-US"/>
                      </w:rPr>
                      <m:t>G</m:t>
                    </m:r>
                  </m:e>
                  <m:sub>
                    <m:r>
                      <w:rPr>
                        <w:rFonts w:ascii="Cambria Math" w:eastAsia="Calibri" w:hAnsi="Arial" w:cs="Arial"/>
                        <w:noProof/>
                        <w:sz w:val="18"/>
                        <w:szCs w:val="18"/>
                        <w:lang w:eastAsia="en-US"/>
                      </w:rPr>
                      <m:t>j</m:t>
                    </m:r>
                  </m:sub>
                  <m:sup>
                    <m:r>
                      <w:rPr>
                        <w:rFonts w:ascii="Cambria Math" w:eastAsia="Calibri" w:hAnsi="Arial" w:cs="Arial"/>
                        <w:noProof/>
                        <w:sz w:val="18"/>
                        <w:szCs w:val="18"/>
                        <w:lang w:eastAsia="en-US"/>
                      </w:rPr>
                      <m:t>ф</m:t>
                    </m:r>
                    <m:ctrlPr>
                      <w:rPr>
                        <w:rFonts w:ascii="Cambria Math" w:eastAsia="Calibri" w:hAnsi="Cambria Math" w:cs="Arial"/>
                        <w:i/>
                        <w:noProof/>
                        <w:sz w:val="18"/>
                        <w:szCs w:val="18"/>
                        <w:lang w:eastAsia="en-US"/>
                      </w:rPr>
                    </m:ctrlPr>
                  </m:sup>
                </m:sSubSup>
              </m:oMath>
            </m:oMathPara>
          </w:p>
        </w:tc>
        <w:tc>
          <w:tcPr>
            <w:tcW w:w="1133" w:type="dxa"/>
            <w:tcBorders>
              <w:top w:val="single" w:sz="4" w:space="0" w:color="000000"/>
              <w:left w:val="single" w:sz="4" w:space="0" w:color="000000"/>
              <w:bottom w:val="single" w:sz="4" w:space="0" w:color="000000"/>
              <w:right w:val="single" w:sz="4" w:space="0" w:color="000000"/>
            </w:tcBorders>
            <w:vAlign w:val="center"/>
          </w:tcPr>
          <w:p w14:paraId="150357F0"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тонн</w:t>
            </w:r>
            <w:r w:rsidRPr="00A40D0F">
              <w:rPr>
                <w:rFonts w:ascii="Arial" w:eastAsia="Calibri" w:hAnsi="Arial" w:cs="Arial"/>
                <w:sz w:val="18"/>
                <w:szCs w:val="18"/>
                <w:lang w:val="en-US" w:eastAsia="en-US"/>
              </w:rPr>
              <w:t>/</w:t>
            </w:r>
            <w:r w:rsidRPr="00A40D0F">
              <w:rPr>
                <w:rFonts w:ascii="Arial" w:eastAsia="Calibri" w:hAnsi="Arial" w:cs="Arial"/>
                <w:sz w:val="18"/>
                <w:szCs w:val="18"/>
                <w:lang w:eastAsia="en-US"/>
              </w:rPr>
              <w:t>ч</w:t>
            </w:r>
          </w:p>
        </w:tc>
        <w:tc>
          <w:tcPr>
            <w:tcW w:w="916" w:type="dxa"/>
            <w:tcBorders>
              <w:top w:val="single" w:sz="4" w:space="0" w:color="000000"/>
              <w:left w:val="single" w:sz="4" w:space="0" w:color="000000"/>
              <w:bottom w:val="single" w:sz="4" w:space="0" w:color="000000"/>
              <w:right w:val="single" w:sz="4" w:space="0" w:color="000000"/>
            </w:tcBorders>
            <w:vAlign w:val="center"/>
          </w:tcPr>
          <w:p w14:paraId="3C5154A6" w14:textId="693FFE06"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17294291" w14:textId="57011A40"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24EB7B7C" w14:textId="6058DC92"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6" w:type="dxa"/>
            <w:tcBorders>
              <w:top w:val="single" w:sz="4" w:space="0" w:color="000000"/>
              <w:left w:val="single" w:sz="4" w:space="0" w:color="000000"/>
              <w:bottom w:val="single" w:sz="4" w:space="0" w:color="000000"/>
              <w:right w:val="single" w:sz="4" w:space="0" w:color="000000"/>
            </w:tcBorders>
            <w:vAlign w:val="center"/>
          </w:tcPr>
          <w:p w14:paraId="78ED1078" w14:textId="4C12A647"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399DD649" w14:textId="0281D873"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773290BF" w14:textId="4A596169"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6" w:type="dxa"/>
            <w:tcBorders>
              <w:top w:val="single" w:sz="4" w:space="0" w:color="000000"/>
              <w:left w:val="single" w:sz="4" w:space="0" w:color="000000"/>
              <w:bottom w:val="single" w:sz="4" w:space="0" w:color="000000"/>
              <w:right w:val="single" w:sz="4" w:space="0" w:color="000000"/>
            </w:tcBorders>
            <w:vAlign w:val="center"/>
          </w:tcPr>
          <w:p w14:paraId="69E7F49B" w14:textId="61FAC460"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029FDD04" w14:textId="6C4C6F70"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49EE9BD9" w14:textId="4B5C105A"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6" w:type="dxa"/>
            <w:tcBorders>
              <w:top w:val="single" w:sz="4" w:space="0" w:color="000000"/>
              <w:left w:val="single" w:sz="4" w:space="0" w:color="000000"/>
              <w:bottom w:val="single" w:sz="4" w:space="0" w:color="000000"/>
              <w:right w:val="single" w:sz="4" w:space="0" w:color="000000"/>
            </w:tcBorders>
            <w:vAlign w:val="center"/>
          </w:tcPr>
          <w:p w14:paraId="61DDB2EB" w14:textId="25EC1F7E"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1125BF1C" w14:textId="6E80F398"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70215190" w14:textId="640E11B7"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6" w:type="dxa"/>
            <w:tcBorders>
              <w:top w:val="single" w:sz="4" w:space="0" w:color="000000"/>
              <w:left w:val="single" w:sz="4" w:space="0" w:color="000000"/>
              <w:bottom w:val="single" w:sz="4" w:space="0" w:color="000000"/>
              <w:right w:val="single" w:sz="4" w:space="0" w:color="000000"/>
            </w:tcBorders>
            <w:vAlign w:val="center"/>
          </w:tcPr>
          <w:p w14:paraId="4942EA96" w14:textId="0ACA914B"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272E5E47" w14:textId="1834AEBC"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38E37ED8" w14:textId="38201686"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r>
      <w:tr w:rsidR="006950F5" w:rsidRPr="00A12A44" w14:paraId="0E84AD40" w14:textId="77777777" w:rsidTr="00A40D0F">
        <w:trPr>
          <w:trHeight w:val="20"/>
        </w:trPr>
        <w:tc>
          <w:tcPr>
            <w:tcW w:w="737" w:type="dxa"/>
            <w:tcBorders>
              <w:top w:val="single" w:sz="4" w:space="0" w:color="000000"/>
              <w:left w:val="single" w:sz="4" w:space="0" w:color="000000"/>
              <w:bottom w:val="single" w:sz="4" w:space="0" w:color="000000"/>
              <w:right w:val="single" w:sz="4" w:space="0" w:color="000000"/>
            </w:tcBorders>
            <w:vAlign w:val="center"/>
          </w:tcPr>
          <w:p w14:paraId="4F2F88C1"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16.</w:t>
            </w:r>
          </w:p>
        </w:tc>
        <w:tc>
          <w:tcPr>
            <w:tcW w:w="4678" w:type="dxa"/>
            <w:tcBorders>
              <w:top w:val="single" w:sz="4" w:space="0" w:color="000000"/>
              <w:left w:val="single" w:sz="4" w:space="0" w:color="000000"/>
              <w:bottom w:val="single" w:sz="4" w:space="0" w:color="000000"/>
              <w:right w:val="single" w:sz="4" w:space="0" w:color="000000"/>
            </w:tcBorders>
            <w:vAlign w:val="center"/>
          </w:tcPr>
          <w:p w14:paraId="6D9E2A34" w14:textId="77777777" w:rsidR="006950F5" w:rsidRPr="00A40D0F" w:rsidRDefault="006950F5" w:rsidP="006950F5">
            <w:pPr>
              <w:contextualSpacing/>
              <w:rPr>
                <w:rFonts w:ascii="Arial" w:eastAsia="Calibri" w:hAnsi="Arial" w:cs="Arial"/>
                <w:sz w:val="18"/>
                <w:szCs w:val="18"/>
                <w:lang w:eastAsia="en-US"/>
              </w:rPr>
            </w:pPr>
            <w:r w:rsidRPr="00A40D0F">
              <w:rPr>
                <w:rFonts w:ascii="Arial" w:eastAsia="Calibri" w:hAnsi="Arial" w:cs="Arial"/>
                <w:sz w:val="18"/>
                <w:szCs w:val="18"/>
                <w:lang w:eastAsia="en-US"/>
              </w:rPr>
              <w:t>Удельный расход теплоносителя на передачу тепловой энергии в горячей воде</w:t>
            </w:r>
          </w:p>
        </w:tc>
        <w:tc>
          <w:tcPr>
            <w:tcW w:w="993" w:type="dxa"/>
            <w:tcBorders>
              <w:top w:val="single" w:sz="4" w:space="0" w:color="000000"/>
              <w:left w:val="single" w:sz="4" w:space="0" w:color="000000"/>
              <w:bottom w:val="single" w:sz="4" w:space="0" w:color="000000"/>
              <w:right w:val="single" w:sz="4" w:space="0" w:color="000000"/>
            </w:tcBorders>
            <w:vAlign w:val="center"/>
          </w:tcPr>
          <w:p w14:paraId="67C601C7" w14:textId="77777777" w:rsidR="006950F5" w:rsidRPr="00A40D0F" w:rsidRDefault="00372D39" w:rsidP="006950F5">
            <w:pPr>
              <w:contextualSpacing/>
              <w:jc w:val="center"/>
              <w:rPr>
                <w:rFonts w:ascii="Arial" w:eastAsia="Calibri" w:hAnsi="Arial" w:cs="Arial"/>
                <w:sz w:val="18"/>
                <w:szCs w:val="18"/>
                <w:lang w:eastAsia="en-US"/>
              </w:rPr>
            </w:pPr>
            <m:oMathPara>
              <m:oMath>
                <m:sSubSup>
                  <m:sSubSupPr>
                    <m:ctrlPr>
                      <w:rPr>
                        <w:rFonts w:ascii="Cambria Math" w:eastAsia="Calibri" w:hAnsi="Arial" w:cs="Arial"/>
                        <w:i/>
                        <w:noProof/>
                        <w:sz w:val="18"/>
                        <w:szCs w:val="18"/>
                        <w:lang w:eastAsia="en-US"/>
                      </w:rPr>
                    </m:ctrlPr>
                  </m:sSubSupPr>
                  <m:e>
                    <m:r>
                      <w:rPr>
                        <w:rFonts w:ascii="Cambria Math" w:eastAsia="Calibri" w:hAnsi="Arial" w:cs="Arial"/>
                        <w:noProof/>
                        <w:sz w:val="18"/>
                        <w:szCs w:val="18"/>
                        <w:lang w:eastAsia="en-US"/>
                      </w:rPr>
                      <m:t>g</m:t>
                    </m:r>
                  </m:e>
                  <m:sub>
                    <m:r>
                      <w:rPr>
                        <w:rFonts w:ascii="Cambria Math" w:eastAsia="Calibri" w:hAnsi="Arial" w:cs="Arial"/>
                        <w:noProof/>
                        <w:sz w:val="18"/>
                        <w:szCs w:val="18"/>
                        <w:lang w:eastAsia="en-US"/>
                      </w:rPr>
                      <m:t>j</m:t>
                    </m:r>
                  </m:sub>
                  <m:sup>
                    <m:r>
                      <w:rPr>
                        <w:rFonts w:ascii="Cambria Math" w:eastAsia="Calibri" w:hAnsi="Arial" w:cs="Arial"/>
                        <w:noProof/>
                        <w:sz w:val="18"/>
                        <w:szCs w:val="18"/>
                        <w:lang w:eastAsia="en-US"/>
                      </w:rPr>
                      <m:t>ф</m:t>
                    </m:r>
                    <m:ctrlPr>
                      <w:rPr>
                        <w:rFonts w:ascii="Cambria Math" w:eastAsia="Calibri" w:hAnsi="Cambria Math" w:cs="Arial"/>
                        <w:i/>
                        <w:noProof/>
                        <w:sz w:val="18"/>
                        <w:szCs w:val="18"/>
                        <w:lang w:eastAsia="en-US"/>
                      </w:rPr>
                    </m:ctrlPr>
                  </m:sup>
                </m:sSubSup>
              </m:oMath>
            </m:oMathPara>
          </w:p>
        </w:tc>
        <w:tc>
          <w:tcPr>
            <w:tcW w:w="1133" w:type="dxa"/>
            <w:tcBorders>
              <w:top w:val="single" w:sz="4" w:space="0" w:color="000000"/>
              <w:left w:val="single" w:sz="4" w:space="0" w:color="000000"/>
              <w:bottom w:val="single" w:sz="4" w:space="0" w:color="000000"/>
              <w:right w:val="single" w:sz="4" w:space="0" w:color="000000"/>
            </w:tcBorders>
            <w:vAlign w:val="center"/>
          </w:tcPr>
          <w:p w14:paraId="323F16EC"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тонн</w:t>
            </w:r>
            <w:r w:rsidRPr="00A40D0F">
              <w:rPr>
                <w:rFonts w:ascii="Arial" w:eastAsia="Calibri" w:hAnsi="Arial" w:cs="Arial"/>
                <w:sz w:val="18"/>
                <w:szCs w:val="18"/>
                <w:lang w:val="en-US" w:eastAsia="en-US"/>
              </w:rPr>
              <w:t>/</w:t>
            </w:r>
            <w:r w:rsidRPr="00A40D0F">
              <w:rPr>
                <w:rFonts w:ascii="Arial" w:eastAsia="Calibri" w:hAnsi="Arial" w:cs="Arial"/>
                <w:sz w:val="18"/>
                <w:szCs w:val="18"/>
                <w:lang w:eastAsia="en-US"/>
              </w:rPr>
              <w:t>Гкал</w:t>
            </w:r>
          </w:p>
        </w:tc>
        <w:tc>
          <w:tcPr>
            <w:tcW w:w="916" w:type="dxa"/>
            <w:tcBorders>
              <w:top w:val="single" w:sz="4" w:space="0" w:color="000000"/>
              <w:left w:val="single" w:sz="4" w:space="0" w:color="000000"/>
              <w:bottom w:val="single" w:sz="4" w:space="0" w:color="000000"/>
              <w:right w:val="single" w:sz="4" w:space="0" w:color="000000"/>
            </w:tcBorders>
            <w:vAlign w:val="center"/>
          </w:tcPr>
          <w:p w14:paraId="395F173A" w14:textId="420CDD4F"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55,18</w:t>
            </w:r>
          </w:p>
        </w:tc>
        <w:tc>
          <w:tcPr>
            <w:tcW w:w="917" w:type="dxa"/>
            <w:tcBorders>
              <w:top w:val="single" w:sz="4" w:space="0" w:color="000000"/>
              <w:left w:val="single" w:sz="4" w:space="0" w:color="000000"/>
              <w:bottom w:val="single" w:sz="4" w:space="0" w:color="000000"/>
              <w:right w:val="single" w:sz="4" w:space="0" w:color="000000"/>
            </w:tcBorders>
            <w:vAlign w:val="center"/>
          </w:tcPr>
          <w:p w14:paraId="100AEE74" w14:textId="0292F63F"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55,18</w:t>
            </w:r>
          </w:p>
        </w:tc>
        <w:tc>
          <w:tcPr>
            <w:tcW w:w="917" w:type="dxa"/>
            <w:tcBorders>
              <w:top w:val="single" w:sz="4" w:space="0" w:color="000000"/>
              <w:left w:val="single" w:sz="4" w:space="0" w:color="000000"/>
              <w:bottom w:val="single" w:sz="4" w:space="0" w:color="000000"/>
              <w:right w:val="single" w:sz="4" w:space="0" w:color="000000"/>
            </w:tcBorders>
            <w:vAlign w:val="center"/>
          </w:tcPr>
          <w:p w14:paraId="0E6A9E94" w14:textId="5AFD7A7E"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55,18</w:t>
            </w:r>
          </w:p>
        </w:tc>
        <w:tc>
          <w:tcPr>
            <w:tcW w:w="916" w:type="dxa"/>
            <w:tcBorders>
              <w:top w:val="single" w:sz="4" w:space="0" w:color="000000"/>
              <w:left w:val="single" w:sz="4" w:space="0" w:color="000000"/>
              <w:bottom w:val="single" w:sz="4" w:space="0" w:color="000000"/>
              <w:right w:val="single" w:sz="4" w:space="0" w:color="000000"/>
            </w:tcBorders>
            <w:vAlign w:val="center"/>
          </w:tcPr>
          <w:p w14:paraId="2B523D5A" w14:textId="4951290A"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55,18</w:t>
            </w:r>
          </w:p>
        </w:tc>
        <w:tc>
          <w:tcPr>
            <w:tcW w:w="917" w:type="dxa"/>
            <w:tcBorders>
              <w:top w:val="single" w:sz="4" w:space="0" w:color="000000"/>
              <w:left w:val="single" w:sz="4" w:space="0" w:color="000000"/>
              <w:bottom w:val="single" w:sz="4" w:space="0" w:color="000000"/>
              <w:right w:val="single" w:sz="4" w:space="0" w:color="000000"/>
            </w:tcBorders>
            <w:vAlign w:val="center"/>
          </w:tcPr>
          <w:p w14:paraId="0D087845" w14:textId="49A03960"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55,18</w:t>
            </w:r>
          </w:p>
        </w:tc>
        <w:tc>
          <w:tcPr>
            <w:tcW w:w="917" w:type="dxa"/>
            <w:tcBorders>
              <w:top w:val="single" w:sz="4" w:space="0" w:color="000000"/>
              <w:left w:val="single" w:sz="4" w:space="0" w:color="000000"/>
              <w:bottom w:val="single" w:sz="4" w:space="0" w:color="000000"/>
              <w:right w:val="single" w:sz="4" w:space="0" w:color="000000"/>
            </w:tcBorders>
            <w:vAlign w:val="center"/>
          </w:tcPr>
          <w:p w14:paraId="18FAA8FD" w14:textId="22C6026D"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55,18</w:t>
            </w:r>
          </w:p>
        </w:tc>
        <w:tc>
          <w:tcPr>
            <w:tcW w:w="916" w:type="dxa"/>
            <w:tcBorders>
              <w:top w:val="single" w:sz="4" w:space="0" w:color="000000"/>
              <w:left w:val="single" w:sz="4" w:space="0" w:color="000000"/>
              <w:bottom w:val="single" w:sz="4" w:space="0" w:color="000000"/>
              <w:right w:val="single" w:sz="4" w:space="0" w:color="000000"/>
            </w:tcBorders>
            <w:vAlign w:val="center"/>
          </w:tcPr>
          <w:p w14:paraId="6331B50B" w14:textId="2157CE51"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55,18</w:t>
            </w:r>
          </w:p>
        </w:tc>
        <w:tc>
          <w:tcPr>
            <w:tcW w:w="917" w:type="dxa"/>
            <w:tcBorders>
              <w:top w:val="single" w:sz="4" w:space="0" w:color="000000"/>
              <w:left w:val="single" w:sz="4" w:space="0" w:color="000000"/>
              <w:bottom w:val="single" w:sz="4" w:space="0" w:color="000000"/>
              <w:right w:val="single" w:sz="4" w:space="0" w:color="000000"/>
            </w:tcBorders>
            <w:vAlign w:val="center"/>
          </w:tcPr>
          <w:p w14:paraId="04FB5D9D" w14:textId="4092AE2D"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55,18</w:t>
            </w:r>
          </w:p>
        </w:tc>
        <w:tc>
          <w:tcPr>
            <w:tcW w:w="917" w:type="dxa"/>
            <w:tcBorders>
              <w:top w:val="single" w:sz="4" w:space="0" w:color="000000"/>
              <w:left w:val="single" w:sz="4" w:space="0" w:color="000000"/>
              <w:bottom w:val="single" w:sz="4" w:space="0" w:color="000000"/>
              <w:right w:val="single" w:sz="4" w:space="0" w:color="000000"/>
            </w:tcBorders>
            <w:vAlign w:val="center"/>
          </w:tcPr>
          <w:p w14:paraId="3A42F1C1" w14:textId="5630C964"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55,18</w:t>
            </w:r>
          </w:p>
        </w:tc>
        <w:tc>
          <w:tcPr>
            <w:tcW w:w="916" w:type="dxa"/>
            <w:tcBorders>
              <w:top w:val="single" w:sz="4" w:space="0" w:color="000000"/>
              <w:left w:val="single" w:sz="4" w:space="0" w:color="000000"/>
              <w:bottom w:val="single" w:sz="4" w:space="0" w:color="000000"/>
              <w:right w:val="single" w:sz="4" w:space="0" w:color="000000"/>
            </w:tcBorders>
            <w:vAlign w:val="center"/>
          </w:tcPr>
          <w:p w14:paraId="354148EA" w14:textId="28AAE163"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55,18</w:t>
            </w:r>
          </w:p>
        </w:tc>
        <w:tc>
          <w:tcPr>
            <w:tcW w:w="917" w:type="dxa"/>
            <w:tcBorders>
              <w:top w:val="single" w:sz="4" w:space="0" w:color="000000"/>
              <w:left w:val="single" w:sz="4" w:space="0" w:color="000000"/>
              <w:bottom w:val="single" w:sz="4" w:space="0" w:color="000000"/>
              <w:right w:val="single" w:sz="4" w:space="0" w:color="000000"/>
            </w:tcBorders>
            <w:vAlign w:val="center"/>
          </w:tcPr>
          <w:p w14:paraId="2496FDA5" w14:textId="3E95678F"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55,18</w:t>
            </w:r>
          </w:p>
        </w:tc>
        <w:tc>
          <w:tcPr>
            <w:tcW w:w="917" w:type="dxa"/>
            <w:tcBorders>
              <w:top w:val="single" w:sz="4" w:space="0" w:color="000000"/>
              <w:left w:val="single" w:sz="4" w:space="0" w:color="000000"/>
              <w:bottom w:val="single" w:sz="4" w:space="0" w:color="000000"/>
              <w:right w:val="single" w:sz="4" w:space="0" w:color="000000"/>
            </w:tcBorders>
            <w:vAlign w:val="center"/>
          </w:tcPr>
          <w:p w14:paraId="4F8D651A" w14:textId="04B2B591"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55,18</w:t>
            </w:r>
          </w:p>
        </w:tc>
        <w:tc>
          <w:tcPr>
            <w:tcW w:w="916" w:type="dxa"/>
            <w:tcBorders>
              <w:top w:val="single" w:sz="4" w:space="0" w:color="000000"/>
              <w:left w:val="single" w:sz="4" w:space="0" w:color="000000"/>
              <w:bottom w:val="single" w:sz="4" w:space="0" w:color="000000"/>
              <w:right w:val="single" w:sz="4" w:space="0" w:color="000000"/>
            </w:tcBorders>
            <w:vAlign w:val="center"/>
          </w:tcPr>
          <w:p w14:paraId="7E6C7F31" w14:textId="56EC1C45"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55,18</w:t>
            </w:r>
          </w:p>
        </w:tc>
        <w:tc>
          <w:tcPr>
            <w:tcW w:w="917" w:type="dxa"/>
            <w:tcBorders>
              <w:top w:val="single" w:sz="4" w:space="0" w:color="000000"/>
              <w:left w:val="single" w:sz="4" w:space="0" w:color="000000"/>
              <w:bottom w:val="single" w:sz="4" w:space="0" w:color="000000"/>
              <w:right w:val="single" w:sz="4" w:space="0" w:color="000000"/>
            </w:tcBorders>
            <w:vAlign w:val="center"/>
          </w:tcPr>
          <w:p w14:paraId="23587875" w14:textId="3B055D6E"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55,18</w:t>
            </w:r>
          </w:p>
        </w:tc>
        <w:tc>
          <w:tcPr>
            <w:tcW w:w="917" w:type="dxa"/>
            <w:tcBorders>
              <w:top w:val="single" w:sz="4" w:space="0" w:color="000000"/>
              <w:left w:val="single" w:sz="4" w:space="0" w:color="000000"/>
              <w:bottom w:val="single" w:sz="4" w:space="0" w:color="000000"/>
              <w:right w:val="single" w:sz="4" w:space="0" w:color="000000"/>
            </w:tcBorders>
            <w:vAlign w:val="center"/>
          </w:tcPr>
          <w:p w14:paraId="1411EB83" w14:textId="57DE210C"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55,18</w:t>
            </w:r>
          </w:p>
        </w:tc>
      </w:tr>
      <w:tr w:rsidR="006950F5" w:rsidRPr="00A12A44" w14:paraId="0E01FC21" w14:textId="77777777" w:rsidTr="00A40D0F">
        <w:trPr>
          <w:trHeight w:val="20"/>
        </w:trPr>
        <w:tc>
          <w:tcPr>
            <w:tcW w:w="737" w:type="dxa"/>
            <w:tcBorders>
              <w:top w:val="single" w:sz="4" w:space="0" w:color="000000"/>
              <w:left w:val="single" w:sz="4" w:space="0" w:color="000000"/>
              <w:bottom w:val="single" w:sz="4" w:space="0" w:color="000000"/>
              <w:right w:val="single" w:sz="4" w:space="0" w:color="000000"/>
            </w:tcBorders>
            <w:vAlign w:val="center"/>
          </w:tcPr>
          <w:p w14:paraId="12F72D9F"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17.</w:t>
            </w:r>
          </w:p>
        </w:tc>
        <w:tc>
          <w:tcPr>
            <w:tcW w:w="4678" w:type="dxa"/>
            <w:tcBorders>
              <w:top w:val="single" w:sz="4" w:space="0" w:color="000000"/>
              <w:left w:val="single" w:sz="4" w:space="0" w:color="000000"/>
              <w:bottom w:val="single" w:sz="4" w:space="0" w:color="000000"/>
              <w:right w:val="single" w:sz="4" w:space="0" w:color="000000"/>
            </w:tcBorders>
            <w:vAlign w:val="center"/>
          </w:tcPr>
          <w:p w14:paraId="2F9DD72C" w14:textId="77777777" w:rsidR="006950F5" w:rsidRPr="00A40D0F" w:rsidRDefault="006950F5" w:rsidP="006950F5">
            <w:pPr>
              <w:contextualSpacing/>
              <w:rPr>
                <w:rFonts w:ascii="Arial" w:eastAsia="Calibri" w:hAnsi="Arial" w:cs="Arial"/>
                <w:sz w:val="18"/>
                <w:szCs w:val="18"/>
                <w:lang w:eastAsia="en-US"/>
              </w:rPr>
            </w:pPr>
            <w:r w:rsidRPr="00A40D0F">
              <w:rPr>
                <w:rFonts w:ascii="Arial" w:eastAsia="Calibri" w:hAnsi="Arial" w:cs="Arial"/>
                <w:sz w:val="18"/>
                <w:szCs w:val="18"/>
                <w:lang w:eastAsia="en-US"/>
              </w:rPr>
              <w:t>Нормативная подпитка тепловой сети</w:t>
            </w:r>
          </w:p>
        </w:tc>
        <w:tc>
          <w:tcPr>
            <w:tcW w:w="993" w:type="dxa"/>
            <w:tcBorders>
              <w:top w:val="single" w:sz="4" w:space="0" w:color="000000"/>
              <w:left w:val="single" w:sz="4" w:space="0" w:color="000000"/>
              <w:bottom w:val="single" w:sz="4" w:space="0" w:color="000000"/>
              <w:right w:val="single" w:sz="4" w:space="0" w:color="000000"/>
            </w:tcBorders>
            <w:vAlign w:val="center"/>
          </w:tcPr>
          <w:p w14:paraId="5554857B" w14:textId="77777777" w:rsidR="006950F5" w:rsidRPr="00A40D0F" w:rsidRDefault="006950F5" w:rsidP="006950F5">
            <w:pPr>
              <w:contextualSpacing/>
              <w:jc w:val="center"/>
              <w:rPr>
                <w:rFonts w:ascii="Arial" w:eastAsia="Calibri" w:hAnsi="Arial" w:cs="Arial"/>
                <w:sz w:val="18"/>
                <w:szCs w:val="18"/>
                <w:lang w:eastAsia="en-US"/>
              </w:rPr>
            </w:pPr>
            <m:oMathPara>
              <m:oMath>
                <m:r>
                  <w:rPr>
                    <w:rFonts w:ascii="Cambria Math" w:eastAsia="Calibri" w:hAnsi="Arial" w:cs="Arial"/>
                    <w:noProof/>
                    <w:sz w:val="18"/>
                    <w:szCs w:val="18"/>
                    <w:lang w:eastAsia="en-US"/>
                  </w:rPr>
                  <m:t>Δ</m:t>
                </m:r>
                <m:sSubSup>
                  <m:sSubSupPr>
                    <m:ctrlPr>
                      <w:rPr>
                        <w:rFonts w:ascii="Cambria Math" w:eastAsia="Calibri" w:hAnsi="Arial" w:cs="Arial"/>
                        <w:i/>
                        <w:noProof/>
                        <w:sz w:val="18"/>
                        <w:szCs w:val="18"/>
                        <w:lang w:eastAsia="en-US"/>
                      </w:rPr>
                    </m:ctrlPr>
                  </m:sSubSupPr>
                  <m:e>
                    <m:r>
                      <w:rPr>
                        <w:rFonts w:ascii="Cambria Math" w:eastAsia="Calibri" w:hAnsi="Arial" w:cs="Arial"/>
                        <w:noProof/>
                        <w:sz w:val="18"/>
                        <w:szCs w:val="18"/>
                        <w:lang w:eastAsia="en-US"/>
                      </w:rPr>
                      <m:t>G</m:t>
                    </m:r>
                  </m:e>
                  <m:sub>
                    <m:r>
                      <w:rPr>
                        <w:rFonts w:ascii="Cambria Math" w:eastAsia="Calibri" w:hAnsi="Arial" w:cs="Arial"/>
                        <w:noProof/>
                        <w:sz w:val="18"/>
                        <w:szCs w:val="18"/>
                        <w:lang w:eastAsia="en-US"/>
                      </w:rPr>
                      <m:t>j</m:t>
                    </m:r>
                  </m:sub>
                  <m:sup>
                    <m:r>
                      <w:rPr>
                        <w:rFonts w:ascii="Cambria Math" w:eastAsia="Calibri" w:hAnsi="Arial" w:cs="Arial"/>
                        <w:noProof/>
                        <w:sz w:val="18"/>
                        <w:szCs w:val="18"/>
                        <w:lang w:eastAsia="en-US"/>
                      </w:rPr>
                      <m:t>н</m:t>
                    </m:r>
                    <m:ctrlPr>
                      <w:rPr>
                        <w:rFonts w:ascii="Cambria Math" w:eastAsia="Calibri" w:hAnsi="Cambria Math" w:cs="Arial"/>
                        <w:i/>
                        <w:noProof/>
                        <w:sz w:val="18"/>
                        <w:szCs w:val="18"/>
                        <w:lang w:eastAsia="en-US"/>
                      </w:rPr>
                    </m:ctrlPr>
                  </m:sup>
                </m:sSubSup>
              </m:oMath>
            </m:oMathPara>
          </w:p>
        </w:tc>
        <w:tc>
          <w:tcPr>
            <w:tcW w:w="1133" w:type="dxa"/>
            <w:tcBorders>
              <w:top w:val="single" w:sz="4" w:space="0" w:color="000000"/>
              <w:left w:val="single" w:sz="4" w:space="0" w:color="000000"/>
              <w:bottom w:val="single" w:sz="4" w:space="0" w:color="000000"/>
              <w:right w:val="single" w:sz="4" w:space="0" w:color="000000"/>
            </w:tcBorders>
            <w:vAlign w:val="center"/>
          </w:tcPr>
          <w:p w14:paraId="26919900"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тонн</w:t>
            </w:r>
            <w:r w:rsidRPr="00A40D0F">
              <w:rPr>
                <w:rFonts w:ascii="Arial" w:eastAsia="Calibri" w:hAnsi="Arial" w:cs="Arial"/>
                <w:sz w:val="18"/>
                <w:szCs w:val="18"/>
                <w:lang w:val="en-US" w:eastAsia="en-US"/>
              </w:rPr>
              <w:t>/</w:t>
            </w:r>
            <w:r w:rsidRPr="00A40D0F">
              <w:rPr>
                <w:rFonts w:ascii="Arial" w:eastAsia="Calibri" w:hAnsi="Arial" w:cs="Arial"/>
                <w:sz w:val="18"/>
                <w:szCs w:val="18"/>
                <w:lang w:eastAsia="en-US"/>
              </w:rPr>
              <w:t>ч</w:t>
            </w:r>
          </w:p>
        </w:tc>
        <w:tc>
          <w:tcPr>
            <w:tcW w:w="916" w:type="dxa"/>
            <w:tcBorders>
              <w:top w:val="single" w:sz="4" w:space="0" w:color="000000"/>
              <w:left w:val="single" w:sz="4" w:space="0" w:color="000000"/>
              <w:bottom w:val="single" w:sz="4" w:space="0" w:color="000000"/>
              <w:right w:val="single" w:sz="4" w:space="0" w:color="000000"/>
            </w:tcBorders>
            <w:vAlign w:val="center"/>
          </w:tcPr>
          <w:p w14:paraId="3AA75C42" w14:textId="7FA6AC43"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0,0763</w:t>
            </w:r>
          </w:p>
        </w:tc>
        <w:tc>
          <w:tcPr>
            <w:tcW w:w="917" w:type="dxa"/>
            <w:tcBorders>
              <w:top w:val="single" w:sz="4" w:space="0" w:color="000000"/>
              <w:left w:val="single" w:sz="4" w:space="0" w:color="000000"/>
              <w:bottom w:val="single" w:sz="4" w:space="0" w:color="000000"/>
              <w:right w:val="single" w:sz="4" w:space="0" w:color="000000"/>
            </w:tcBorders>
            <w:vAlign w:val="center"/>
          </w:tcPr>
          <w:p w14:paraId="418B1FDA" w14:textId="382B7D8D"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0,0763</w:t>
            </w:r>
          </w:p>
        </w:tc>
        <w:tc>
          <w:tcPr>
            <w:tcW w:w="917" w:type="dxa"/>
            <w:tcBorders>
              <w:top w:val="single" w:sz="4" w:space="0" w:color="000000"/>
              <w:left w:val="single" w:sz="4" w:space="0" w:color="000000"/>
              <w:bottom w:val="single" w:sz="4" w:space="0" w:color="000000"/>
              <w:right w:val="single" w:sz="4" w:space="0" w:color="000000"/>
            </w:tcBorders>
            <w:vAlign w:val="center"/>
          </w:tcPr>
          <w:p w14:paraId="1151B9CD" w14:textId="777C63C2"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0,0763</w:t>
            </w:r>
          </w:p>
        </w:tc>
        <w:tc>
          <w:tcPr>
            <w:tcW w:w="916" w:type="dxa"/>
            <w:tcBorders>
              <w:top w:val="single" w:sz="4" w:space="0" w:color="000000"/>
              <w:left w:val="single" w:sz="4" w:space="0" w:color="000000"/>
              <w:bottom w:val="single" w:sz="4" w:space="0" w:color="000000"/>
              <w:right w:val="single" w:sz="4" w:space="0" w:color="000000"/>
            </w:tcBorders>
            <w:vAlign w:val="center"/>
          </w:tcPr>
          <w:p w14:paraId="0751AB84" w14:textId="7A0C0C00"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0,0763</w:t>
            </w:r>
          </w:p>
        </w:tc>
        <w:tc>
          <w:tcPr>
            <w:tcW w:w="917" w:type="dxa"/>
            <w:tcBorders>
              <w:top w:val="single" w:sz="4" w:space="0" w:color="000000"/>
              <w:left w:val="single" w:sz="4" w:space="0" w:color="000000"/>
              <w:bottom w:val="single" w:sz="4" w:space="0" w:color="000000"/>
              <w:right w:val="single" w:sz="4" w:space="0" w:color="000000"/>
            </w:tcBorders>
            <w:vAlign w:val="center"/>
          </w:tcPr>
          <w:p w14:paraId="632DA9B6" w14:textId="3B354606"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0,0763</w:t>
            </w:r>
          </w:p>
        </w:tc>
        <w:tc>
          <w:tcPr>
            <w:tcW w:w="917" w:type="dxa"/>
            <w:tcBorders>
              <w:top w:val="single" w:sz="4" w:space="0" w:color="000000"/>
              <w:left w:val="single" w:sz="4" w:space="0" w:color="000000"/>
              <w:bottom w:val="single" w:sz="4" w:space="0" w:color="000000"/>
              <w:right w:val="single" w:sz="4" w:space="0" w:color="000000"/>
            </w:tcBorders>
            <w:vAlign w:val="center"/>
          </w:tcPr>
          <w:p w14:paraId="69D4A540" w14:textId="05CC2EEC"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0,0763</w:t>
            </w:r>
          </w:p>
        </w:tc>
        <w:tc>
          <w:tcPr>
            <w:tcW w:w="916" w:type="dxa"/>
            <w:tcBorders>
              <w:top w:val="single" w:sz="4" w:space="0" w:color="000000"/>
              <w:left w:val="single" w:sz="4" w:space="0" w:color="000000"/>
              <w:bottom w:val="single" w:sz="4" w:space="0" w:color="000000"/>
              <w:right w:val="single" w:sz="4" w:space="0" w:color="000000"/>
            </w:tcBorders>
            <w:vAlign w:val="center"/>
          </w:tcPr>
          <w:p w14:paraId="1DD464F0" w14:textId="0530C5F1"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0,0763</w:t>
            </w:r>
          </w:p>
        </w:tc>
        <w:tc>
          <w:tcPr>
            <w:tcW w:w="917" w:type="dxa"/>
            <w:tcBorders>
              <w:top w:val="single" w:sz="4" w:space="0" w:color="000000"/>
              <w:left w:val="single" w:sz="4" w:space="0" w:color="000000"/>
              <w:bottom w:val="single" w:sz="4" w:space="0" w:color="000000"/>
              <w:right w:val="single" w:sz="4" w:space="0" w:color="000000"/>
            </w:tcBorders>
            <w:vAlign w:val="center"/>
          </w:tcPr>
          <w:p w14:paraId="7831191C" w14:textId="3B26567D"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0,0763</w:t>
            </w:r>
          </w:p>
        </w:tc>
        <w:tc>
          <w:tcPr>
            <w:tcW w:w="917" w:type="dxa"/>
            <w:tcBorders>
              <w:top w:val="single" w:sz="4" w:space="0" w:color="000000"/>
              <w:left w:val="single" w:sz="4" w:space="0" w:color="000000"/>
              <w:bottom w:val="single" w:sz="4" w:space="0" w:color="000000"/>
              <w:right w:val="single" w:sz="4" w:space="0" w:color="000000"/>
            </w:tcBorders>
            <w:vAlign w:val="center"/>
          </w:tcPr>
          <w:p w14:paraId="0E9D43C8" w14:textId="48D0CC21"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0,0763</w:t>
            </w:r>
          </w:p>
        </w:tc>
        <w:tc>
          <w:tcPr>
            <w:tcW w:w="916" w:type="dxa"/>
            <w:tcBorders>
              <w:top w:val="single" w:sz="4" w:space="0" w:color="000000"/>
              <w:left w:val="single" w:sz="4" w:space="0" w:color="000000"/>
              <w:bottom w:val="single" w:sz="4" w:space="0" w:color="000000"/>
              <w:right w:val="single" w:sz="4" w:space="0" w:color="000000"/>
            </w:tcBorders>
            <w:vAlign w:val="center"/>
          </w:tcPr>
          <w:p w14:paraId="423E05D4" w14:textId="0D33FC36"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0,0763</w:t>
            </w:r>
          </w:p>
        </w:tc>
        <w:tc>
          <w:tcPr>
            <w:tcW w:w="917" w:type="dxa"/>
            <w:tcBorders>
              <w:top w:val="single" w:sz="4" w:space="0" w:color="000000"/>
              <w:left w:val="single" w:sz="4" w:space="0" w:color="000000"/>
              <w:bottom w:val="single" w:sz="4" w:space="0" w:color="000000"/>
              <w:right w:val="single" w:sz="4" w:space="0" w:color="000000"/>
            </w:tcBorders>
            <w:vAlign w:val="center"/>
          </w:tcPr>
          <w:p w14:paraId="60727C5E" w14:textId="1E5F5E83"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0,0763</w:t>
            </w:r>
          </w:p>
        </w:tc>
        <w:tc>
          <w:tcPr>
            <w:tcW w:w="917" w:type="dxa"/>
            <w:tcBorders>
              <w:top w:val="single" w:sz="4" w:space="0" w:color="000000"/>
              <w:left w:val="single" w:sz="4" w:space="0" w:color="000000"/>
              <w:bottom w:val="single" w:sz="4" w:space="0" w:color="000000"/>
              <w:right w:val="single" w:sz="4" w:space="0" w:color="000000"/>
            </w:tcBorders>
            <w:vAlign w:val="center"/>
          </w:tcPr>
          <w:p w14:paraId="231A00A3" w14:textId="4BB99896"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0,0763</w:t>
            </w:r>
          </w:p>
        </w:tc>
        <w:tc>
          <w:tcPr>
            <w:tcW w:w="916" w:type="dxa"/>
            <w:tcBorders>
              <w:top w:val="single" w:sz="4" w:space="0" w:color="000000"/>
              <w:left w:val="single" w:sz="4" w:space="0" w:color="000000"/>
              <w:bottom w:val="single" w:sz="4" w:space="0" w:color="000000"/>
              <w:right w:val="single" w:sz="4" w:space="0" w:color="000000"/>
            </w:tcBorders>
            <w:vAlign w:val="center"/>
          </w:tcPr>
          <w:p w14:paraId="37972291" w14:textId="2A1F99E5"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0,0763</w:t>
            </w:r>
          </w:p>
        </w:tc>
        <w:tc>
          <w:tcPr>
            <w:tcW w:w="917" w:type="dxa"/>
            <w:tcBorders>
              <w:top w:val="single" w:sz="4" w:space="0" w:color="000000"/>
              <w:left w:val="single" w:sz="4" w:space="0" w:color="000000"/>
              <w:bottom w:val="single" w:sz="4" w:space="0" w:color="000000"/>
              <w:right w:val="single" w:sz="4" w:space="0" w:color="000000"/>
            </w:tcBorders>
            <w:vAlign w:val="center"/>
          </w:tcPr>
          <w:p w14:paraId="3C15D4BD" w14:textId="195FB325"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0,0763</w:t>
            </w:r>
          </w:p>
        </w:tc>
        <w:tc>
          <w:tcPr>
            <w:tcW w:w="917" w:type="dxa"/>
            <w:tcBorders>
              <w:top w:val="single" w:sz="4" w:space="0" w:color="000000"/>
              <w:left w:val="single" w:sz="4" w:space="0" w:color="000000"/>
              <w:bottom w:val="single" w:sz="4" w:space="0" w:color="000000"/>
              <w:right w:val="single" w:sz="4" w:space="0" w:color="000000"/>
            </w:tcBorders>
            <w:vAlign w:val="center"/>
          </w:tcPr>
          <w:p w14:paraId="2C8F3C1D" w14:textId="07685AD3"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0,0763</w:t>
            </w:r>
          </w:p>
        </w:tc>
      </w:tr>
      <w:tr w:rsidR="006950F5" w:rsidRPr="00A12A44" w14:paraId="49C54424" w14:textId="77777777" w:rsidTr="00A40D0F">
        <w:trPr>
          <w:trHeight w:val="20"/>
        </w:trPr>
        <w:tc>
          <w:tcPr>
            <w:tcW w:w="737" w:type="dxa"/>
            <w:tcBorders>
              <w:top w:val="single" w:sz="4" w:space="0" w:color="000000"/>
              <w:left w:val="single" w:sz="4" w:space="0" w:color="000000"/>
              <w:bottom w:val="single" w:sz="4" w:space="0" w:color="000000"/>
              <w:right w:val="single" w:sz="4" w:space="0" w:color="000000"/>
            </w:tcBorders>
            <w:vAlign w:val="center"/>
          </w:tcPr>
          <w:p w14:paraId="7D323E6C"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18.</w:t>
            </w:r>
          </w:p>
        </w:tc>
        <w:tc>
          <w:tcPr>
            <w:tcW w:w="4678" w:type="dxa"/>
            <w:tcBorders>
              <w:top w:val="single" w:sz="4" w:space="0" w:color="000000"/>
              <w:left w:val="single" w:sz="4" w:space="0" w:color="000000"/>
              <w:bottom w:val="single" w:sz="4" w:space="0" w:color="000000"/>
              <w:right w:val="single" w:sz="4" w:space="0" w:color="000000"/>
            </w:tcBorders>
            <w:vAlign w:val="center"/>
          </w:tcPr>
          <w:p w14:paraId="0B91BD88" w14:textId="77777777" w:rsidR="006950F5" w:rsidRPr="00A40D0F" w:rsidRDefault="006950F5" w:rsidP="006950F5">
            <w:pPr>
              <w:contextualSpacing/>
              <w:rPr>
                <w:rFonts w:ascii="Arial" w:eastAsia="Calibri" w:hAnsi="Arial" w:cs="Arial"/>
                <w:sz w:val="18"/>
                <w:szCs w:val="18"/>
                <w:lang w:eastAsia="en-US"/>
              </w:rPr>
            </w:pPr>
            <w:r w:rsidRPr="00A40D0F">
              <w:rPr>
                <w:rFonts w:ascii="Arial" w:eastAsia="Calibri" w:hAnsi="Arial" w:cs="Arial"/>
                <w:sz w:val="18"/>
                <w:szCs w:val="18"/>
                <w:lang w:eastAsia="en-US"/>
              </w:rPr>
              <w:t>Фактическая подпитка тепловой сети</w:t>
            </w:r>
          </w:p>
        </w:tc>
        <w:tc>
          <w:tcPr>
            <w:tcW w:w="993" w:type="dxa"/>
            <w:tcBorders>
              <w:top w:val="single" w:sz="4" w:space="0" w:color="000000"/>
              <w:left w:val="single" w:sz="4" w:space="0" w:color="000000"/>
              <w:bottom w:val="single" w:sz="4" w:space="0" w:color="000000"/>
              <w:right w:val="single" w:sz="4" w:space="0" w:color="000000"/>
            </w:tcBorders>
            <w:vAlign w:val="center"/>
          </w:tcPr>
          <w:p w14:paraId="7120CD77" w14:textId="77777777" w:rsidR="006950F5" w:rsidRPr="00A40D0F" w:rsidRDefault="006950F5" w:rsidP="006950F5">
            <w:pPr>
              <w:contextualSpacing/>
              <w:jc w:val="center"/>
              <w:rPr>
                <w:rFonts w:ascii="Arial" w:eastAsia="Calibri" w:hAnsi="Arial" w:cs="Arial"/>
                <w:sz w:val="18"/>
                <w:szCs w:val="18"/>
                <w:lang w:eastAsia="en-US"/>
              </w:rPr>
            </w:pPr>
            <m:oMathPara>
              <m:oMath>
                <m:r>
                  <w:rPr>
                    <w:rFonts w:ascii="Cambria Math" w:eastAsia="Calibri" w:hAnsi="Arial" w:cs="Arial"/>
                    <w:noProof/>
                    <w:sz w:val="18"/>
                    <w:szCs w:val="18"/>
                    <w:lang w:eastAsia="en-US"/>
                  </w:rPr>
                  <m:t>Δ</m:t>
                </m:r>
                <m:sSubSup>
                  <m:sSubSupPr>
                    <m:ctrlPr>
                      <w:rPr>
                        <w:rFonts w:ascii="Cambria Math" w:eastAsia="Calibri" w:hAnsi="Arial" w:cs="Arial"/>
                        <w:i/>
                        <w:noProof/>
                        <w:sz w:val="18"/>
                        <w:szCs w:val="18"/>
                        <w:lang w:eastAsia="en-US"/>
                      </w:rPr>
                    </m:ctrlPr>
                  </m:sSubSupPr>
                  <m:e>
                    <m:r>
                      <w:rPr>
                        <w:rFonts w:ascii="Cambria Math" w:eastAsia="Calibri" w:hAnsi="Arial" w:cs="Arial"/>
                        <w:noProof/>
                        <w:sz w:val="18"/>
                        <w:szCs w:val="18"/>
                        <w:lang w:eastAsia="en-US"/>
                      </w:rPr>
                      <m:t>G</m:t>
                    </m:r>
                  </m:e>
                  <m:sub>
                    <m:r>
                      <w:rPr>
                        <w:rFonts w:ascii="Cambria Math" w:eastAsia="Calibri" w:hAnsi="Arial" w:cs="Arial"/>
                        <w:noProof/>
                        <w:sz w:val="18"/>
                        <w:szCs w:val="18"/>
                        <w:lang w:eastAsia="en-US"/>
                      </w:rPr>
                      <m:t>j</m:t>
                    </m:r>
                  </m:sub>
                  <m:sup>
                    <m:r>
                      <w:rPr>
                        <w:rFonts w:ascii="Cambria Math" w:eastAsia="Calibri" w:hAnsi="Arial" w:cs="Arial"/>
                        <w:noProof/>
                        <w:sz w:val="18"/>
                        <w:szCs w:val="18"/>
                        <w:lang w:eastAsia="en-US"/>
                      </w:rPr>
                      <m:t>ф</m:t>
                    </m:r>
                    <m:ctrlPr>
                      <w:rPr>
                        <w:rFonts w:ascii="Cambria Math" w:eastAsia="Calibri" w:hAnsi="Cambria Math" w:cs="Arial"/>
                        <w:i/>
                        <w:noProof/>
                        <w:sz w:val="18"/>
                        <w:szCs w:val="18"/>
                        <w:lang w:eastAsia="en-US"/>
                      </w:rPr>
                    </m:ctrlPr>
                  </m:sup>
                </m:sSubSup>
              </m:oMath>
            </m:oMathPara>
          </w:p>
        </w:tc>
        <w:tc>
          <w:tcPr>
            <w:tcW w:w="1133" w:type="dxa"/>
            <w:tcBorders>
              <w:top w:val="single" w:sz="4" w:space="0" w:color="000000"/>
              <w:left w:val="single" w:sz="4" w:space="0" w:color="000000"/>
              <w:bottom w:val="single" w:sz="4" w:space="0" w:color="000000"/>
              <w:right w:val="single" w:sz="4" w:space="0" w:color="000000"/>
            </w:tcBorders>
            <w:vAlign w:val="center"/>
          </w:tcPr>
          <w:p w14:paraId="12773DE0"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тонн</w:t>
            </w:r>
            <w:r w:rsidRPr="00A40D0F">
              <w:rPr>
                <w:rFonts w:ascii="Arial" w:eastAsia="Calibri" w:hAnsi="Arial" w:cs="Arial"/>
                <w:sz w:val="18"/>
                <w:szCs w:val="18"/>
                <w:lang w:val="en-US" w:eastAsia="en-US"/>
              </w:rPr>
              <w:t>/</w:t>
            </w:r>
            <w:r w:rsidRPr="00A40D0F">
              <w:rPr>
                <w:rFonts w:ascii="Arial" w:eastAsia="Calibri" w:hAnsi="Arial" w:cs="Arial"/>
                <w:sz w:val="18"/>
                <w:szCs w:val="18"/>
                <w:lang w:eastAsia="en-US"/>
              </w:rPr>
              <w:t>ч</w:t>
            </w:r>
          </w:p>
        </w:tc>
        <w:tc>
          <w:tcPr>
            <w:tcW w:w="916" w:type="dxa"/>
            <w:tcBorders>
              <w:top w:val="single" w:sz="4" w:space="0" w:color="000000"/>
              <w:left w:val="single" w:sz="4" w:space="0" w:color="000000"/>
              <w:bottom w:val="single" w:sz="4" w:space="0" w:color="000000"/>
              <w:right w:val="single" w:sz="4" w:space="0" w:color="000000"/>
            </w:tcBorders>
            <w:vAlign w:val="center"/>
          </w:tcPr>
          <w:p w14:paraId="038D86BB" w14:textId="497115F6"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0,0763</w:t>
            </w:r>
          </w:p>
        </w:tc>
        <w:tc>
          <w:tcPr>
            <w:tcW w:w="917" w:type="dxa"/>
            <w:tcBorders>
              <w:top w:val="single" w:sz="4" w:space="0" w:color="000000"/>
              <w:left w:val="single" w:sz="4" w:space="0" w:color="000000"/>
              <w:bottom w:val="single" w:sz="4" w:space="0" w:color="000000"/>
              <w:right w:val="single" w:sz="4" w:space="0" w:color="000000"/>
            </w:tcBorders>
            <w:vAlign w:val="center"/>
          </w:tcPr>
          <w:p w14:paraId="67766AEE" w14:textId="126458E2"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0,0763</w:t>
            </w:r>
          </w:p>
        </w:tc>
        <w:tc>
          <w:tcPr>
            <w:tcW w:w="917" w:type="dxa"/>
            <w:tcBorders>
              <w:top w:val="single" w:sz="4" w:space="0" w:color="000000"/>
              <w:left w:val="single" w:sz="4" w:space="0" w:color="000000"/>
              <w:bottom w:val="single" w:sz="4" w:space="0" w:color="000000"/>
              <w:right w:val="single" w:sz="4" w:space="0" w:color="000000"/>
            </w:tcBorders>
            <w:vAlign w:val="center"/>
          </w:tcPr>
          <w:p w14:paraId="44F112BD" w14:textId="2EB299C3"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0,0763</w:t>
            </w:r>
          </w:p>
        </w:tc>
        <w:tc>
          <w:tcPr>
            <w:tcW w:w="916" w:type="dxa"/>
            <w:tcBorders>
              <w:top w:val="single" w:sz="4" w:space="0" w:color="000000"/>
              <w:left w:val="single" w:sz="4" w:space="0" w:color="000000"/>
              <w:bottom w:val="single" w:sz="4" w:space="0" w:color="000000"/>
              <w:right w:val="single" w:sz="4" w:space="0" w:color="000000"/>
            </w:tcBorders>
            <w:vAlign w:val="center"/>
          </w:tcPr>
          <w:p w14:paraId="6F68B42D" w14:textId="14C1A882"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0,0763</w:t>
            </w:r>
          </w:p>
        </w:tc>
        <w:tc>
          <w:tcPr>
            <w:tcW w:w="917" w:type="dxa"/>
            <w:tcBorders>
              <w:top w:val="single" w:sz="4" w:space="0" w:color="000000"/>
              <w:left w:val="single" w:sz="4" w:space="0" w:color="000000"/>
              <w:bottom w:val="single" w:sz="4" w:space="0" w:color="000000"/>
              <w:right w:val="single" w:sz="4" w:space="0" w:color="000000"/>
            </w:tcBorders>
            <w:vAlign w:val="center"/>
          </w:tcPr>
          <w:p w14:paraId="1ED5022F" w14:textId="646A2E75"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0,0763</w:t>
            </w:r>
          </w:p>
        </w:tc>
        <w:tc>
          <w:tcPr>
            <w:tcW w:w="917" w:type="dxa"/>
            <w:tcBorders>
              <w:top w:val="single" w:sz="4" w:space="0" w:color="000000"/>
              <w:left w:val="single" w:sz="4" w:space="0" w:color="000000"/>
              <w:bottom w:val="single" w:sz="4" w:space="0" w:color="000000"/>
              <w:right w:val="single" w:sz="4" w:space="0" w:color="000000"/>
            </w:tcBorders>
            <w:vAlign w:val="center"/>
          </w:tcPr>
          <w:p w14:paraId="6CC184D6" w14:textId="5885374A"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0,0763</w:t>
            </w:r>
          </w:p>
        </w:tc>
        <w:tc>
          <w:tcPr>
            <w:tcW w:w="916" w:type="dxa"/>
            <w:tcBorders>
              <w:top w:val="single" w:sz="4" w:space="0" w:color="000000"/>
              <w:left w:val="single" w:sz="4" w:space="0" w:color="000000"/>
              <w:bottom w:val="single" w:sz="4" w:space="0" w:color="000000"/>
              <w:right w:val="single" w:sz="4" w:space="0" w:color="000000"/>
            </w:tcBorders>
            <w:vAlign w:val="center"/>
          </w:tcPr>
          <w:p w14:paraId="5711F5AF" w14:textId="09A6E43C"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0,0763</w:t>
            </w:r>
          </w:p>
        </w:tc>
        <w:tc>
          <w:tcPr>
            <w:tcW w:w="917" w:type="dxa"/>
            <w:tcBorders>
              <w:top w:val="single" w:sz="4" w:space="0" w:color="000000"/>
              <w:left w:val="single" w:sz="4" w:space="0" w:color="000000"/>
              <w:bottom w:val="single" w:sz="4" w:space="0" w:color="000000"/>
              <w:right w:val="single" w:sz="4" w:space="0" w:color="000000"/>
            </w:tcBorders>
            <w:vAlign w:val="center"/>
          </w:tcPr>
          <w:p w14:paraId="670B22CC" w14:textId="628E76CF"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0,0763</w:t>
            </w:r>
          </w:p>
        </w:tc>
        <w:tc>
          <w:tcPr>
            <w:tcW w:w="917" w:type="dxa"/>
            <w:tcBorders>
              <w:top w:val="single" w:sz="4" w:space="0" w:color="000000"/>
              <w:left w:val="single" w:sz="4" w:space="0" w:color="000000"/>
              <w:bottom w:val="single" w:sz="4" w:space="0" w:color="000000"/>
              <w:right w:val="single" w:sz="4" w:space="0" w:color="000000"/>
            </w:tcBorders>
            <w:vAlign w:val="center"/>
          </w:tcPr>
          <w:p w14:paraId="3142DF5A" w14:textId="0E70D911"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0,0763</w:t>
            </w:r>
          </w:p>
        </w:tc>
        <w:tc>
          <w:tcPr>
            <w:tcW w:w="916" w:type="dxa"/>
            <w:tcBorders>
              <w:top w:val="single" w:sz="4" w:space="0" w:color="000000"/>
              <w:left w:val="single" w:sz="4" w:space="0" w:color="000000"/>
              <w:bottom w:val="single" w:sz="4" w:space="0" w:color="000000"/>
              <w:right w:val="single" w:sz="4" w:space="0" w:color="000000"/>
            </w:tcBorders>
            <w:vAlign w:val="center"/>
          </w:tcPr>
          <w:p w14:paraId="6D7F411B" w14:textId="1A4409F0"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0,0763</w:t>
            </w:r>
          </w:p>
        </w:tc>
        <w:tc>
          <w:tcPr>
            <w:tcW w:w="917" w:type="dxa"/>
            <w:tcBorders>
              <w:top w:val="single" w:sz="4" w:space="0" w:color="000000"/>
              <w:left w:val="single" w:sz="4" w:space="0" w:color="000000"/>
              <w:bottom w:val="single" w:sz="4" w:space="0" w:color="000000"/>
              <w:right w:val="single" w:sz="4" w:space="0" w:color="000000"/>
            </w:tcBorders>
            <w:vAlign w:val="center"/>
          </w:tcPr>
          <w:p w14:paraId="45F1989A" w14:textId="3F3E0ED5"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0,0763</w:t>
            </w:r>
          </w:p>
        </w:tc>
        <w:tc>
          <w:tcPr>
            <w:tcW w:w="917" w:type="dxa"/>
            <w:tcBorders>
              <w:top w:val="single" w:sz="4" w:space="0" w:color="000000"/>
              <w:left w:val="single" w:sz="4" w:space="0" w:color="000000"/>
              <w:bottom w:val="single" w:sz="4" w:space="0" w:color="000000"/>
              <w:right w:val="single" w:sz="4" w:space="0" w:color="000000"/>
            </w:tcBorders>
            <w:vAlign w:val="center"/>
          </w:tcPr>
          <w:p w14:paraId="60782615" w14:textId="4ACBE8A1"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0,0763</w:t>
            </w:r>
          </w:p>
        </w:tc>
        <w:tc>
          <w:tcPr>
            <w:tcW w:w="916" w:type="dxa"/>
            <w:tcBorders>
              <w:top w:val="single" w:sz="4" w:space="0" w:color="000000"/>
              <w:left w:val="single" w:sz="4" w:space="0" w:color="000000"/>
              <w:bottom w:val="single" w:sz="4" w:space="0" w:color="000000"/>
              <w:right w:val="single" w:sz="4" w:space="0" w:color="000000"/>
            </w:tcBorders>
            <w:vAlign w:val="center"/>
          </w:tcPr>
          <w:p w14:paraId="7C59E12C" w14:textId="0BA84DDF"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0,0763</w:t>
            </w:r>
          </w:p>
        </w:tc>
        <w:tc>
          <w:tcPr>
            <w:tcW w:w="917" w:type="dxa"/>
            <w:tcBorders>
              <w:top w:val="single" w:sz="4" w:space="0" w:color="000000"/>
              <w:left w:val="single" w:sz="4" w:space="0" w:color="000000"/>
              <w:bottom w:val="single" w:sz="4" w:space="0" w:color="000000"/>
              <w:right w:val="single" w:sz="4" w:space="0" w:color="000000"/>
            </w:tcBorders>
            <w:vAlign w:val="center"/>
          </w:tcPr>
          <w:p w14:paraId="1F204441" w14:textId="52C00E45"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0,0763</w:t>
            </w:r>
          </w:p>
        </w:tc>
        <w:tc>
          <w:tcPr>
            <w:tcW w:w="917" w:type="dxa"/>
            <w:tcBorders>
              <w:top w:val="single" w:sz="4" w:space="0" w:color="000000"/>
              <w:left w:val="single" w:sz="4" w:space="0" w:color="000000"/>
              <w:bottom w:val="single" w:sz="4" w:space="0" w:color="000000"/>
              <w:right w:val="single" w:sz="4" w:space="0" w:color="000000"/>
            </w:tcBorders>
            <w:vAlign w:val="center"/>
          </w:tcPr>
          <w:p w14:paraId="33E7416A" w14:textId="2CF057FE"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0,0763</w:t>
            </w:r>
          </w:p>
        </w:tc>
      </w:tr>
      <w:tr w:rsidR="006950F5" w:rsidRPr="00A12A44" w14:paraId="3A287CC8" w14:textId="77777777" w:rsidTr="00A40D0F">
        <w:trPr>
          <w:trHeight w:val="20"/>
        </w:trPr>
        <w:tc>
          <w:tcPr>
            <w:tcW w:w="737" w:type="dxa"/>
            <w:tcBorders>
              <w:top w:val="single" w:sz="4" w:space="0" w:color="000000"/>
              <w:left w:val="single" w:sz="4" w:space="0" w:color="000000"/>
              <w:bottom w:val="single" w:sz="4" w:space="0" w:color="000000"/>
              <w:right w:val="single" w:sz="4" w:space="0" w:color="000000"/>
            </w:tcBorders>
            <w:vAlign w:val="center"/>
          </w:tcPr>
          <w:p w14:paraId="2FD4019B"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19.</w:t>
            </w:r>
          </w:p>
        </w:tc>
        <w:tc>
          <w:tcPr>
            <w:tcW w:w="4678" w:type="dxa"/>
            <w:tcBorders>
              <w:top w:val="single" w:sz="4" w:space="0" w:color="000000"/>
              <w:left w:val="single" w:sz="4" w:space="0" w:color="000000"/>
              <w:bottom w:val="single" w:sz="4" w:space="0" w:color="000000"/>
              <w:right w:val="single" w:sz="4" w:space="0" w:color="000000"/>
            </w:tcBorders>
            <w:vAlign w:val="center"/>
          </w:tcPr>
          <w:p w14:paraId="734E59B1" w14:textId="77777777" w:rsidR="006950F5" w:rsidRPr="00A40D0F" w:rsidRDefault="006950F5" w:rsidP="006950F5">
            <w:pPr>
              <w:contextualSpacing/>
              <w:rPr>
                <w:rFonts w:ascii="Arial" w:eastAsia="Calibri" w:hAnsi="Arial" w:cs="Arial"/>
                <w:sz w:val="18"/>
                <w:szCs w:val="18"/>
                <w:lang w:eastAsia="en-US"/>
              </w:rPr>
            </w:pPr>
            <w:r w:rsidRPr="00A40D0F">
              <w:rPr>
                <w:rFonts w:ascii="Arial" w:eastAsia="Calibri" w:hAnsi="Arial" w:cs="Arial"/>
                <w:sz w:val="18"/>
                <w:szCs w:val="18"/>
                <w:lang w:eastAsia="en-US"/>
              </w:rPr>
              <w:t>Расход электроэнергии на передачу тепловой энергии и теплоносителя</w:t>
            </w:r>
          </w:p>
        </w:tc>
        <w:tc>
          <w:tcPr>
            <w:tcW w:w="993" w:type="dxa"/>
            <w:tcBorders>
              <w:top w:val="single" w:sz="4" w:space="0" w:color="000000"/>
              <w:left w:val="single" w:sz="4" w:space="0" w:color="000000"/>
              <w:bottom w:val="single" w:sz="4" w:space="0" w:color="000000"/>
              <w:right w:val="single" w:sz="4" w:space="0" w:color="000000"/>
            </w:tcBorders>
            <w:vAlign w:val="center"/>
          </w:tcPr>
          <w:p w14:paraId="1FD3D8F5" w14:textId="77777777" w:rsidR="006950F5" w:rsidRPr="00A40D0F" w:rsidRDefault="00372D39" w:rsidP="006950F5">
            <w:pPr>
              <w:contextualSpacing/>
              <w:jc w:val="center"/>
              <w:rPr>
                <w:rFonts w:ascii="Arial" w:eastAsia="Calibri" w:hAnsi="Arial" w:cs="Arial"/>
                <w:sz w:val="18"/>
                <w:szCs w:val="18"/>
                <w:lang w:eastAsia="en-US"/>
              </w:rPr>
            </w:pPr>
            <m:oMathPara>
              <m:oMath>
                <m:sSubSup>
                  <m:sSubSupPr>
                    <m:ctrlPr>
                      <w:rPr>
                        <w:rFonts w:ascii="Cambria Math" w:eastAsia="Calibri" w:hAnsi="Arial" w:cs="Arial"/>
                        <w:i/>
                        <w:noProof/>
                        <w:sz w:val="18"/>
                        <w:szCs w:val="18"/>
                        <w:lang w:eastAsia="en-US"/>
                      </w:rPr>
                    </m:ctrlPr>
                  </m:sSubSupPr>
                  <m:e>
                    <m:r>
                      <w:rPr>
                        <w:rFonts w:ascii="Cambria Math" w:eastAsia="Calibri" w:hAnsi="Arial" w:cs="Arial"/>
                        <w:noProof/>
                        <w:sz w:val="18"/>
                        <w:szCs w:val="18"/>
                        <w:lang w:eastAsia="en-US"/>
                      </w:rPr>
                      <m:t>E</m:t>
                    </m:r>
                  </m:e>
                  <m:sub>
                    <m:r>
                      <w:rPr>
                        <w:rFonts w:ascii="Cambria Math" w:eastAsia="Calibri" w:hAnsi="Arial" w:cs="Arial"/>
                        <w:noProof/>
                        <w:sz w:val="18"/>
                        <w:szCs w:val="18"/>
                        <w:lang w:eastAsia="en-US"/>
                      </w:rPr>
                      <m:t>j</m:t>
                    </m:r>
                  </m:sub>
                  <m:sup>
                    <m:r>
                      <w:rPr>
                        <w:rFonts w:ascii="Cambria Math" w:eastAsia="Calibri" w:hAnsi="Arial" w:cs="Arial"/>
                        <w:noProof/>
                        <w:sz w:val="18"/>
                        <w:szCs w:val="18"/>
                        <w:lang w:eastAsia="en-US"/>
                      </w:rPr>
                      <m:t>ф</m:t>
                    </m:r>
                    <m:ctrlPr>
                      <w:rPr>
                        <w:rFonts w:ascii="Cambria Math" w:eastAsia="Calibri" w:hAnsi="Cambria Math" w:cs="Arial"/>
                        <w:i/>
                        <w:noProof/>
                        <w:sz w:val="18"/>
                        <w:szCs w:val="18"/>
                        <w:lang w:eastAsia="en-US"/>
                      </w:rPr>
                    </m:ctrlPr>
                  </m:sup>
                </m:sSubSup>
              </m:oMath>
            </m:oMathPara>
          </w:p>
        </w:tc>
        <w:tc>
          <w:tcPr>
            <w:tcW w:w="1133" w:type="dxa"/>
            <w:tcBorders>
              <w:top w:val="single" w:sz="4" w:space="0" w:color="000000"/>
              <w:left w:val="single" w:sz="4" w:space="0" w:color="000000"/>
              <w:bottom w:val="single" w:sz="4" w:space="0" w:color="000000"/>
              <w:right w:val="single" w:sz="4" w:space="0" w:color="000000"/>
            </w:tcBorders>
            <w:vAlign w:val="center"/>
          </w:tcPr>
          <w:p w14:paraId="1D36FA02"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млн кВт-ч</w:t>
            </w:r>
          </w:p>
        </w:tc>
        <w:tc>
          <w:tcPr>
            <w:tcW w:w="916" w:type="dxa"/>
            <w:tcBorders>
              <w:top w:val="single" w:sz="4" w:space="0" w:color="000000"/>
              <w:left w:val="single" w:sz="4" w:space="0" w:color="000000"/>
              <w:bottom w:val="single" w:sz="4" w:space="0" w:color="000000"/>
              <w:right w:val="single" w:sz="4" w:space="0" w:color="000000"/>
            </w:tcBorders>
            <w:vAlign w:val="center"/>
          </w:tcPr>
          <w:p w14:paraId="6121F1BF" w14:textId="1B6C6678"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6E44101D" w14:textId="28A3D01A"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0,015</w:t>
            </w:r>
          </w:p>
        </w:tc>
        <w:tc>
          <w:tcPr>
            <w:tcW w:w="917" w:type="dxa"/>
            <w:tcBorders>
              <w:top w:val="single" w:sz="4" w:space="0" w:color="000000"/>
              <w:left w:val="single" w:sz="4" w:space="0" w:color="000000"/>
              <w:bottom w:val="single" w:sz="4" w:space="0" w:color="000000"/>
              <w:right w:val="single" w:sz="4" w:space="0" w:color="000000"/>
            </w:tcBorders>
            <w:vAlign w:val="center"/>
          </w:tcPr>
          <w:p w14:paraId="442B1FAC" w14:textId="2F734C5D"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0,033</w:t>
            </w:r>
          </w:p>
        </w:tc>
        <w:tc>
          <w:tcPr>
            <w:tcW w:w="916" w:type="dxa"/>
            <w:tcBorders>
              <w:top w:val="single" w:sz="4" w:space="0" w:color="000000"/>
              <w:left w:val="single" w:sz="4" w:space="0" w:color="000000"/>
              <w:bottom w:val="single" w:sz="4" w:space="0" w:color="000000"/>
              <w:right w:val="single" w:sz="4" w:space="0" w:color="000000"/>
            </w:tcBorders>
            <w:vAlign w:val="center"/>
          </w:tcPr>
          <w:p w14:paraId="456ADC21" w14:textId="75455A3B"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0,016</w:t>
            </w:r>
          </w:p>
        </w:tc>
        <w:tc>
          <w:tcPr>
            <w:tcW w:w="917" w:type="dxa"/>
            <w:tcBorders>
              <w:top w:val="single" w:sz="4" w:space="0" w:color="000000"/>
              <w:left w:val="single" w:sz="4" w:space="0" w:color="000000"/>
              <w:bottom w:val="single" w:sz="4" w:space="0" w:color="000000"/>
              <w:right w:val="single" w:sz="4" w:space="0" w:color="000000"/>
            </w:tcBorders>
            <w:vAlign w:val="center"/>
          </w:tcPr>
          <w:p w14:paraId="2F8BC53E" w14:textId="00A39075"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0,016</w:t>
            </w:r>
          </w:p>
        </w:tc>
        <w:tc>
          <w:tcPr>
            <w:tcW w:w="917" w:type="dxa"/>
            <w:tcBorders>
              <w:top w:val="single" w:sz="4" w:space="0" w:color="000000"/>
              <w:left w:val="single" w:sz="4" w:space="0" w:color="000000"/>
              <w:bottom w:val="single" w:sz="4" w:space="0" w:color="000000"/>
              <w:right w:val="single" w:sz="4" w:space="0" w:color="000000"/>
            </w:tcBorders>
            <w:vAlign w:val="center"/>
          </w:tcPr>
          <w:p w14:paraId="201A9A8A" w14:textId="1DE99845"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0,016</w:t>
            </w:r>
          </w:p>
        </w:tc>
        <w:tc>
          <w:tcPr>
            <w:tcW w:w="916" w:type="dxa"/>
            <w:tcBorders>
              <w:top w:val="single" w:sz="4" w:space="0" w:color="000000"/>
              <w:left w:val="single" w:sz="4" w:space="0" w:color="000000"/>
              <w:bottom w:val="single" w:sz="4" w:space="0" w:color="000000"/>
              <w:right w:val="single" w:sz="4" w:space="0" w:color="000000"/>
            </w:tcBorders>
            <w:vAlign w:val="center"/>
          </w:tcPr>
          <w:p w14:paraId="37A770C2" w14:textId="258358A6"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0,016</w:t>
            </w:r>
          </w:p>
        </w:tc>
        <w:tc>
          <w:tcPr>
            <w:tcW w:w="917" w:type="dxa"/>
            <w:tcBorders>
              <w:top w:val="single" w:sz="4" w:space="0" w:color="000000"/>
              <w:left w:val="single" w:sz="4" w:space="0" w:color="000000"/>
              <w:bottom w:val="single" w:sz="4" w:space="0" w:color="000000"/>
              <w:right w:val="single" w:sz="4" w:space="0" w:color="000000"/>
            </w:tcBorders>
            <w:vAlign w:val="center"/>
          </w:tcPr>
          <w:p w14:paraId="2D9D870A" w14:textId="3AECA585"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0,016</w:t>
            </w:r>
          </w:p>
        </w:tc>
        <w:tc>
          <w:tcPr>
            <w:tcW w:w="917" w:type="dxa"/>
            <w:tcBorders>
              <w:top w:val="single" w:sz="4" w:space="0" w:color="000000"/>
              <w:left w:val="single" w:sz="4" w:space="0" w:color="000000"/>
              <w:bottom w:val="single" w:sz="4" w:space="0" w:color="000000"/>
              <w:right w:val="single" w:sz="4" w:space="0" w:color="000000"/>
            </w:tcBorders>
            <w:vAlign w:val="center"/>
          </w:tcPr>
          <w:p w14:paraId="0F5245D4" w14:textId="2396ACE8"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0,016</w:t>
            </w:r>
          </w:p>
        </w:tc>
        <w:tc>
          <w:tcPr>
            <w:tcW w:w="916" w:type="dxa"/>
            <w:tcBorders>
              <w:top w:val="single" w:sz="4" w:space="0" w:color="000000"/>
              <w:left w:val="single" w:sz="4" w:space="0" w:color="000000"/>
              <w:bottom w:val="single" w:sz="4" w:space="0" w:color="000000"/>
              <w:right w:val="single" w:sz="4" w:space="0" w:color="000000"/>
            </w:tcBorders>
            <w:vAlign w:val="center"/>
          </w:tcPr>
          <w:p w14:paraId="624D9C85" w14:textId="66740A4F"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0,016</w:t>
            </w:r>
          </w:p>
        </w:tc>
        <w:tc>
          <w:tcPr>
            <w:tcW w:w="917" w:type="dxa"/>
            <w:tcBorders>
              <w:top w:val="single" w:sz="4" w:space="0" w:color="000000"/>
              <w:left w:val="single" w:sz="4" w:space="0" w:color="000000"/>
              <w:bottom w:val="single" w:sz="4" w:space="0" w:color="000000"/>
              <w:right w:val="single" w:sz="4" w:space="0" w:color="000000"/>
            </w:tcBorders>
            <w:vAlign w:val="center"/>
          </w:tcPr>
          <w:p w14:paraId="567A9798" w14:textId="0CBC643A"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0,016</w:t>
            </w:r>
          </w:p>
        </w:tc>
        <w:tc>
          <w:tcPr>
            <w:tcW w:w="917" w:type="dxa"/>
            <w:tcBorders>
              <w:top w:val="single" w:sz="4" w:space="0" w:color="000000"/>
              <w:left w:val="single" w:sz="4" w:space="0" w:color="000000"/>
              <w:bottom w:val="single" w:sz="4" w:space="0" w:color="000000"/>
              <w:right w:val="single" w:sz="4" w:space="0" w:color="000000"/>
            </w:tcBorders>
            <w:vAlign w:val="center"/>
          </w:tcPr>
          <w:p w14:paraId="38169708" w14:textId="325DAB49"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0,016</w:t>
            </w:r>
          </w:p>
        </w:tc>
        <w:tc>
          <w:tcPr>
            <w:tcW w:w="916" w:type="dxa"/>
            <w:tcBorders>
              <w:top w:val="single" w:sz="4" w:space="0" w:color="000000"/>
              <w:left w:val="single" w:sz="4" w:space="0" w:color="000000"/>
              <w:bottom w:val="single" w:sz="4" w:space="0" w:color="000000"/>
              <w:right w:val="single" w:sz="4" w:space="0" w:color="000000"/>
            </w:tcBorders>
            <w:vAlign w:val="center"/>
          </w:tcPr>
          <w:p w14:paraId="55ACEE90" w14:textId="4E80DB6C"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0,016</w:t>
            </w:r>
          </w:p>
        </w:tc>
        <w:tc>
          <w:tcPr>
            <w:tcW w:w="917" w:type="dxa"/>
            <w:tcBorders>
              <w:top w:val="single" w:sz="4" w:space="0" w:color="000000"/>
              <w:left w:val="single" w:sz="4" w:space="0" w:color="000000"/>
              <w:bottom w:val="single" w:sz="4" w:space="0" w:color="000000"/>
              <w:right w:val="single" w:sz="4" w:space="0" w:color="000000"/>
            </w:tcBorders>
            <w:vAlign w:val="center"/>
          </w:tcPr>
          <w:p w14:paraId="6648F04A" w14:textId="406E9826"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0,016</w:t>
            </w:r>
          </w:p>
        </w:tc>
        <w:tc>
          <w:tcPr>
            <w:tcW w:w="917" w:type="dxa"/>
            <w:tcBorders>
              <w:top w:val="single" w:sz="4" w:space="0" w:color="000000"/>
              <w:left w:val="single" w:sz="4" w:space="0" w:color="000000"/>
              <w:bottom w:val="single" w:sz="4" w:space="0" w:color="000000"/>
              <w:right w:val="single" w:sz="4" w:space="0" w:color="000000"/>
            </w:tcBorders>
            <w:vAlign w:val="center"/>
          </w:tcPr>
          <w:p w14:paraId="173728E4" w14:textId="6DCFC271"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0,016</w:t>
            </w:r>
          </w:p>
        </w:tc>
      </w:tr>
      <w:tr w:rsidR="006950F5" w:rsidRPr="00A12A44" w14:paraId="22B51583" w14:textId="77777777" w:rsidTr="00A40D0F">
        <w:trPr>
          <w:trHeight w:val="20"/>
        </w:trPr>
        <w:tc>
          <w:tcPr>
            <w:tcW w:w="737" w:type="dxa"/>
            <w:tcBorders>
              <w:top w:val="single" w:sz="4" w:space="0" w:color="000000"/>
              <w:left w:val="single" w:sz="4" w:space="0" w:color="000000"/>
              <w:bottom w:val="single" w:sz="4" w:space="0" w:color="000000"/>
              <w:right w:val="single" w:sz="4" w:space="0" w:color="000000"/>
            </w:tcBorders>
            <w:vAlign w:val="center"/>
          </w:tcPr>
          <w:p w14:paraId="3E47E936"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20.</w:t>
            </w:r>
          </w:p>
        </w:tc>
        <w:tc>
          <w:tcPr>
            <w:tcW w:w="4678" w:type="dxa"/>
            <w:tcBorders>
              <w:top w:val="single" w:sz="4" w:space="0" w:color="000000"/>
              <w:left w:val="single" w:sz="4" w:space="0" w:color="000000"/>
              <w:bottom w:val="single" w:sz="4" w:space="0" w:color="000000"/>
              <w:right w:val="single" w:sz="4" w:space="0" w:color="000000"/>
            </w:tcBorders>
            <w:vAlign w:val="center"/>
          </w:tcPr>
          <w:p w14:paraId="67CA8D50" w14:textId="77777777" w:rsidR="006950F5" w:rsidRPr="00A40D0F" w:rsidRDefault="006950F5" w:rsidP="006950F5">
            <w:pPr>
              <w:contextualSpacing/>
              <w:rPr>
                <w:rFonts w:ascii="Arial" w:eastAsia="Calibri" w:hAnsi="Arial" w:cs="Arial"/>
                <w:sz w:val="18"/>
                <w:szCs w:val="18"/>
                <w:lang w:eastAsia="en-US"/>
              </w:rPr>
            </w:pPr>
            <w:r w:rsidRPr="00A40D0F">
              <w:rPr>
                <w:rFonts w:ascii="Arial" w:eastAsia="Calibri" w:hAnsi="Arial" w:cs="Arial"/>
                <w:sz w:val="18"/>
                <w:szCs w:val="18"/>
                <w:lang w:eastAsia="en-US"/>
              </w:rPr>
              <w:t>Удельный расход электроэнергии на передачу тепловой энергии</w:t>
            </w:r>
          </w:p>
        </w:tc>
        <w:tc>
          <w:tcPr>
            <w:tcW w:w="993" w:type="dxa"/>
            <w:tcBorders>
              <w:top w:val="single" w:sz="4" w:space="0" w:color="000000"/>
              <w:left w:val="single" w:sz="4" w:space="0" w:color="000000"/>
              <w:bottom w:val="single" w:sz="4" w:space="0" w:color="000000"/>
              <w:right w:val="single" w:sz="4" w:space="0" w:color="000000"/>
            </w:tcBorders>
            <w:vAlign w:val="center"/>
          </w:tcPr>
          <w:p w14:paraId="609C27F4" w14:textId="77777777" w:rsidR="006950F5" w:rsidRPr="00A40D0F" w:rsidRDefault="00372D39" w:rsidP="006950F5">
            <w:pPr>
              <w:contextualSpacing/>
              <w:jc w:val="center"/>
              <w:rPr>
                <w:rFonts w:ascii="Arial" w:eastAsia="Calibri" w:hAnsi="Arial" w:cs="Arial"/>
                <w:sz w:val="18"/>
                <w:szCs w:val="18"/>
                <w:lang w:eastAsia="en-US"/>
              </w:rPr>
            </w:pPr>
            <m:oMathPara>
              <m:oMath>
                <m:sSubSup>
                  <m:sSubSupPr>
                    <m:ctrlPr>
                      <w:rPr>
                        <w:rFonts w:ascii="Cambria Math" w:eastAsia="Calibri" w:hAnsi="Arial" w:cs="Arial"/>
                        <w:i/>
                        <w:noProof/>
                        <w:sz w:val="18"/>
                        <w:szCs w:val="18"/>
                        <w:lang w:eastAsia="en-US"/>
                      </w:rPr>
                    </m:ctrlPr>
                  </m:sSubSupPr>
                  <m:e>
                    <m:r>
                      <w:rPr>
                        <w:rFonts w:ascii="Cambria Math" w:eastAsia="Calibri" w:hAnsi="Arial" w:cs="Arial"/>
                        <w:noProof/>
                        <w:sz w:val="18"/>
                        <w:szCs w:val="18"/>
                        <w:lang w:eastAsia="en-US"/>
                      </w:rPr>
                      <m:t>e</m:t>
                    </m:r>
                  </m:e>
                  <m:sub>
                    <m:r>
                      <m:rPr>
                        <m:nor/>
                      </m:rPr>
                      <w:rPr>
                        <w:rFonts w:ascii="Cambria Math" w:eastAsia="Calibri" w:hAnsi="Arial" w:cs="Arial"/>
                        <w:noProof/>
                        <w:sz w:val="18"/>
                        <w:szCs w:val="18"/>
                        <w:lang w:eastAsia="en-US"/>
                      </w:rPr>
                      <m:t>тн</m:t>
                    </m:r>
                    <m:r>
                      <m:rPr>
                        <m:sty m:val="p"/>
                      </m:rPr>
                      <w:rPr>
                        <w:rFonts w:ascii="Cambria Math" w:eastAsia="Calibri" w:hAnsi="Arial" w:cs="Arial"/>
                        <w:noProof/>
                        <w:sz w:val="18"/>
                        <w:szCs w:val="18"/>
                        <w:lang w:eastAsia="en-US"/>
                      </w:rPr>
                      <m:t>,</m:t>
                    </m:r>
                    <m:r>
                      <w:rPr>
                        <w:rFonts w:ascii="Cambria Math" w:eastAsia="Calibri" w:hAnsi="Arial" w:cs="Arial"/>
                        <w:noProof/>
                        <w:sz w:val="18"/>
                        <w:szCs w:val="18"/>
                        <w:lang w:eastAsia="en-US"/>
                      </w:rPr>
                      <m:t>j</m:t>
                    </m:r>
                    <m:ctrlPr>
                      <w:rPr>
                        <w:rFonts w:ascii="Cambria Math" w:eastAsia="Calibri" w:hAnsi="Arial" w:cs="Arial"/>
                        <w:noProof/>
                        <w:sz w:val="18"/>
                        <w:szCs w:val="18"/>
                        <w:lang w:eastAsia="en-US"/>
                      </w:rPr>
                    </m:ctrlPr>
                  </m:sub>
                  <m:sup>
                    <m:r>
                      <w:rPr>
                        <w:rFonts w:ascii="Cambria Math" w:eastAsia="Calibri" w:hAnsi="Arial" w:cs="Arial"/>
                        <w:noProof/>
                        <w:sz w:val="18"/>
                        <w:szCs w:val="18"/>
                        <w:lang w:eastAsia="en-US"/>
                      </w:rPr>
                      <m:t>ф</m:t>
                    </m:r>
                    <m:ctrlPr>
                      <w:rPr>
                        <w:rFonts w:ascii="Cambria Math" w:eastAsia="Calibri" w:hAnsi="Cambria Math" w:cs="Arial"/>
                        <w:i/>
                        <w:noProof/>
                        <w:sz w:val="18"/>
                        <w:szCs w:val="18"/>
                        <w:lang w:eastAsia="en-US"/>
                      </w:rPr>
                    </m:ctrlPr>
                  </m:sup>
                </m:sSubSup>
              </m:oMath>
            </m:oMathPara>
          </w:p>
        </w:tc>
        <w:tc>
          <w:tcPr>
            <w:tcW w:w="1133" w:type="dxa"/>
            <w:tcBorders>
              <w:top w:val="single" w:sz="4" w:space="0" w:color="000000"/>
              <w:left w:val="single" w:sz="4" w:space="0" w:color="000000"/>
              <w:bottom w:val="single" w:sz="4" w:space="0" w:color="000000"/>
              <w:right w:val="single" w:sz="4" w:space="0" w:color="000000"/>
            </w:tcBorders>
            <w:vAlign w:val="center"/>
          </w:tcPr>
          <w:p w14:paraId="61B59913"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кВт-ч</w:t>
            </w:r>
            <w:r w:rsidRPr="00A40D0F">
              <w:rPr>
                <w:rFonts w:ascii="Arial" w:eastAsia="Calibri" w:hAnsi="Arial" w:cs="Arial"/>
                <w:sz w:val="18"/>
                <w:szCs w:val="18"/>
                <w:lang w:val="en-US" w:eastAsia="en-US"/>
              </w:rPr>
              <w:t>/</w:t>
            </w:r>
            <w:r w:rsidRPr="00A40D0F">
              <w:rPr>
                <w:rFonts w:ascii="Arial" w:eastAsia="Calibri" w:hAnsi="Arial" w:cs="Arial"/>
                <w:sz w:val="18"/>
                <w:szCs w:val="18"/>
                <w:lang w:eastAsia="en-US"/>
              </w:rPr>
              <w:t>Гкал</w:t>
            </w:r>
          </w:p>
        </w:tc>
        <w:tc>
          <w:tcPr>
            <w:tcW w:w="916" w:type="dxa"/>
            <w:tcBorders>
              <w:top w:val="single" w:sz="4" w:space="0" w:color="000000"/>
              <w:left w:val="single" w:sz="4" w:space="0" w:color="000000"/>
              <w:bottom w:val="single" w:sz="4" w:space="0" w:color="000000"/>
              <w:right w:val="single" w:sz="4" w:space="0" w:color="000000"/>
            </w:tcBorders>
            <w:vAlign w:val="center"/>
          </w:tcPr>
          <w:p w14:paraId="0EBE5B27" w14:textId="566364AE"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37BB9433" w14:textId="3E1A5C53"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17,30</w:t>
            </w:r>
          </w:p>
        </w:tc>
        <w:tc>
          <w:tcPr>
            <w:tcW w:w="917" w:type="dxa"/>
            <w:tcBorders>
              <w:top w:val="single" w:sz="4" w:space="0" w:color="000000"/>
              <w:left w:val="single" w:sz="4" w:space="0" w:color="000000"/>
              <w:bottom w:val="single" w:sz="4" w:space="0" w:color="000000"/>
              <w:right w:val="single" w:sz="4" w:space="0" w:color="000000"/>
            </w:tcBorders>
            <w:vAlign w:val="center"/>
          </w:tcPr>
          <w:p w14:paraId="323148BD" w14:textId="1454B253"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40,78</w:t>
            </w:r>
          </w:p>
        </w:tc>
        <w:tc>
          <w:tcPr>
            <w:tcW w:w="916" w:type="dxa"/>
            <w:tcBorders>
              <w:top w:val="single" w:sz="4" w:space="0" w:color="000000"/>
              <w:left w:val="single" w:sz="4" w:space="0" w:color="000000"/>
              <w:bottom w:val="single" w:sz="4" w:space="0" w:color="000000"/>
              <w:right w:val="single" w:sz="4" w:space="0" w:color="000000"/>
            </w:tcBorders>
            <w:vAlign w:val="center"/>
          </w:tcPr>
          <w:p w14:paraId="27C036D4" w14:textId="1049C949"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18,43</w:t>
            </w:r>
          </w:p>
        </w:tc>
        <w:tc>
          <w:tcPr>
            <w:tcW w:w="917" w:type="dxa"/>
            <w:tcBorders>
              <w:top w:val="single" w:sz="4" w:space="0" w:color="000000"/>
              <w:left w:val="single" w:sz="4" w:space="0" w:color="000000"/>
              <w:bottom w:val="single" w:sz="4" w:space="0" w:color="000000"/>
              <w:right w:val="single" w:sz="4" w:space="0" w:color="000000"/>
            </w:tcBorders>
            <w:vAlign w:val="center"/>
          </w:tcPr>
          <w:p w14:paraId="14043763" w14:textId="79BBB2A8"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17,91</w:t>
            </w:r>
          </w:p>
        </w:tc>
        <w:tc>
          <w:tcPr>
            <w:tcW w:w="917" w:type="dxa"/>
            <w:tcBorders>
              <w:top w:val="single" w:sz="4" w:space="0" w:color="000000"/>
              <w:left w:val="single" w:sz="4" w:space="0" w:color="000000"/>
              <w:bottom w:val="single" w:sz="4" w:space="0" w:color="000000"/>
              <w:right w:val="single" w:sz="4" w:space="0" w:color="000000"/>
            </w:tcBorders>
            <w:vAlign w:val="center"/>
          </w:tcPr>
          <w:p w14:paraId="00CD98AD" w14:textId="30C1DFA0"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16,02</w:t>
            </w:r>
          </w:p>
        </w:tc>
        <w:tc>
          <w:tcPr>
            <w:tcW w:w="916" w:type="dxa"/>
            <w:tcBorders>
              <w:top w:val="single" w:sz="4" w:space="0" w:color="000000"/>
              <w:left w:val="single" w:sz="4" w:space="0" w:color="000000"/>
              <w:bottom w:val="single" w:sz="4" w:space="0" w:color="000000"/>
              <w:right w:val="single" w:sz="4" w:space="0" w:color="000000"/>
            </w:tcBorders>
            <w:vAlign w:val="center"/>
          </w:tcPr>
          <w:p w14:paraId="6A66D1CD" w14:textId="18ACDC10"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16,02</w:t>
            </w:r>
          </w:p>
        </w:tc>
        <w:tc>
          <w:tcPr>
            <w:tcW w:w="917" w:type="dxa"/>
            <w:tcBorders>
              <w:top w:val="single" w:sz="4" w:space="0" w:color="000000"/>
              <w:left w:val="single" w:sz="4" w:space="0" w:color="000000"/>
              <w:bottom w:val="single" w:sz="4" w:space="0" w:color="000000"/>
              <w:right w:val="single" w:sz="4" w:space="0" w:color="000000"/>
            </w:tcBorders>
            <w:vAlign w:val="center"/>
          </w:tcPr>
          <w:p w14:paraId="058BA515" w14:textId="3A830A9C"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16,02</w:t>
            </w:r>
          </w:p>
        </w:tc>
        <w:tc>
          <w:tcPr>
            <w:tcW w:w="917" w:type="dxa"/>
            <w:tcBorders>
              <w:top w:val="single" w:sz="4" w:space="0" w:color="000000"/>
              <w:left w:val="single" w:sz="4" w:space="0" w:color="000000"/>
              <w:bottom w:val="single" w:sz="4" w:space="0" w:color="000000"/>
              <w:right w:val="single" w:sz="4" w:space="0" w:color="000000"/>
            </w:tcBorders>
            <w:vAlign w:val="center"/>
          </w:tcPr>
          <w:p w14:paraId="5948BC04" w14:textId="503AD05F"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16,02</w:t>
            </w:r>
          </w:p>
        </w:tc>
        <w:tc>
          <w:tcPr>
            <w:tcW w:w="916" w:type="dxa"/>
            <w:tcBorders>
              <w:top w:val="single" w:sz="4" w:space="0" w:color="000000"/>
              <w:left w:val="single" w:sz="4" w:space="0" w:color="000000"/>
              <w:bottom w:val="single" w:sz="4" w:space="0" w:color="000000"/>
              <w:right w:val="single" w:sz="4" w:space="0" w:color="000000"/>
            </w:tcBorders>
            <w:vAlign w:val="center"/>
          </w:tcPr>
          <w:p w14:paraId="5661D7CB" w14:textId="7B58B436"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16,02</w:t>
            </w:r>
          </w:p>
        </w:tc>
        <w:tc>
          <w:tcPr>
            <w:tcW w:w="917" w:type="dxa"/>
            <w:tcBorders>
              <w:top w:val="single" w:sz="4" w:space="0" w:color="000000"/>
              <w:left w:val="single" w:sz="4" w:space="0" w:color="000000"/>
              <w:bottom w:val="single" w:sz="4" w:space="0" w:color="000000"/>
              <w:right w:val="single" w:sz="4" w:space="0" w:color="000000"/>
            </w:tcBorders>
            <w:vAlign w:val="center"/>
          </w:tcPr>
          <w:p w14:paraId="02A067A2" w14:textId="15066472"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16,02</w:t>
            </w:r>
          </w:p>
        </w:tc>
        <w:tc>
          <w:tcPr>
            <w:tcW w:w="917" w:type="dxa"/>
            <w:tcBorders>
              <w:top w:val="single" w:sz="4" w:space="0" w:color="000000"/>
              <w:left w:val="single" w:sz="4" w:space="0" w:color="000000"/>
              <w:bottom w:val="single" w:sz="4" w:space="0" w:color="000000"/>
              <w:right w:val="single" w:sz="4" w:space="0" w:color="000000"/>
            </w:tcBorders>
            <w:vAlign w:val="center"/>
          </w:tcPr>
          <w:p w14:paraId="5EB46001" w14:textId="31482163"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16,02</w:t>
            </w:r>
          </w:p>
        </w:tc>
        <w:tc>
          <w:tcPr>
            <w:tcW w:w="916" w:type="dxa"/>
            <w:tcBorders>
              <w:top w:val="single" w:sz="4" w:space="0" w:color="000000"/>
              <w:left w:val="single" w:sz="4" w:space="0" w:color="000000"/>
              <w:bottom w:val="single" w:sz="4" w:space="0" w:color="000000"/>
              <w:right w:val="single" w:sz="4" w:space="0" w:color="000000"/>
            </w:tcBorders>
            <w:vAlign w:val="center"/>
          </w:tcPr>
          <w:p w14:paraId="48D4025F" w14:textId="3735A0BE"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16,02</w:t>
            </w:r>
          </w:p>
        </w:tc>
        <w:tc>
          <w:tcPr>
            <w:tcW w:w="917" w:type="dxa"/>
            <w:tcBorders>
              <w:top w:val="single" w:sz="4" w:space="0" w:color="000000"/>
              <w:left w:val="single" w:sz="4" w:space="0" w:color="000000"/>
              <w:bottom w:val="single" w:sz="4" w:space="0" w:color="000000"/>
              <w:right w:val="single" w:sz="4" w:space="0" w:color="000000"/>
            </w:tcBorders>
            <w:vAlign w:val="center"/>
          </w:tcPr>
          <w:p w14:paraId="086BD899" w14:textId="1F646155"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16,02</w:t>
            </w:r>
          </w:p>
        </w:tc>
        <w:tc>
          <w:tcPr>
            <w:tcW w:w="917" w:type="dxa"/>
            <w:tcBorders>
              <w:top w:val="single" w:sz="4" w:space="0" w:color="000000"/>
              <w:left w:val="single" w:sz="4" w:space="0" w:color="000000"/>
              <w:bottom w:val="single" w:sz="4" w:space="0" w:color="000000"/>
              <w:right w:val="single" w:sz="4" w:space="0" w:color="000000"/>
            </w:tcBorders>
            <w:vAlign w:val="center"/>
          </w:tcPr>
          <w:p w14:paraId="2C611025" w14:textId="68F6B838"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16,02</w:t>
            </w:r>
          </w:p>
        </w:tc>
      </w:tr>
    </w:tbl>
    <w:p w14:paraId="180713AA" w14:textId="77777777" w:rsidR="00A40D0F" w:rsidRDefault="00A40D0F" w:rsidP="003D3301">
      <w:pPr>
        <w:widowControl w:val="0"/>
        <w:rPr>
          <w:rFonts w:ascii="Arial" w:eastAsia="Calibri" w:hAnsi="Arial" w:cs="Arial"/>
        </w:rPr>
      </w:pPr>
    </w:p>
    <w:p w14:paraId="628A28C3" w14:textId="13985D52" w:rsidR="00A40D0F" w:rsidRPr="00A12A44" w:rsidRDefault="00A40D0F" w:rsidP="00A40D0F">
      <w:pPr>
        <w:pStyle w:val="affff0"/>
        <w:keepNext/>
        <w:rPr>
          <w:rFonts w:ascii="Arial" w:hAnsi="Arial" w:cs="Arial"/>
        </w:rPr>
      </w:pPr>
      <w:r w:rsidRPr="00A12A44">
        <w:rPr>
          <w:rFonts w:ascii="Arial" w:hAnsi="Arial" w:cs="Arial"/>
        </w:rPr>
        <w:t xml:space="preserve">Таблица </w:t>
      </w:r>
      <w:r w:rsidRPr="00A12A44">
        <w:rPr>
          <w:rFonts w:ascii="Arial" w:hAnsi="Arial" w:cs="Arial"/>
        </w:rPr>
        <w:fldChar w:fldCharType="begin"/>
      </w:r>
      <w:r w:rsidRPr="00A12A44">
        <w:rPr>
          <w:rFonts w:ascii="Arial" w:hAnsi="Arial" w:cs="Arial"/>
        </w:rPr>
        <w:instrText xml:space="preserve"> SEQ Таблица \* ARABIC </w:instrText>
      </w:r>
      <w:r w:rsidRPr="00A12A44">
        <w:rPr>
          <w:rFonts w:ascii="Arial" w:hAnsi="Arial" w:cs="Arial"/>
        </w:rPr>
        <w:fldChar w:fldCharType="separate"/>
      </w:r>
      <w:r w:rsidR="00372D39">
        <w:rPr>
          <w:rFonts w:ascii="Arial" w:hAnsi="Arial" w:cs="Arial"/>
        </w:rPr>
        <w:t>77</w:t>
      </w:r>
      <w:r w:rsidRPr="00A12A44">
        <w:rPr>
          <w:rFonts w:ascii="Arial" w:hAnsi="Arial" w:cs="Arial"/>
        </w:rPr>
        <w:fldChar w:fldCharType="end"/>
      </w:r>
      <w:r w:rsidRPr="00A12A44">
        <w:rPr>
          <w:rFonts w:ascii="Arial" w:hAnsi="Arial" w:cs="Arial"/>
        </w:rPr>
        <w:t xml:space="preserve"> – </w:t>
      </w:r>
      <w:r w:rsidRPr="00A12A44">
        <w:rPr>
          <w:rFonts w:ascii="Arial" w:eastAsia="Calibri" w:hAnsi="Arial" w:cs="Arial"/>
        </w:rPr>
        <w:t xml:space="preserve">Индикаторы, характеризующие динамику изменения показателей тепловых сетей в зоне действия котельной </w:t>
      </w:r>
      <w:r w:rsidR="009A2B16">
        <w:rPr>
          <w:rFonts w:ascii="Arial" w:eastAsia="Calibri" w:hAnsi="Arial" w:cs="Arial"/>
        </w:rPr>
        <w:t>п. Синий Утес</w:t>
      </w:r>
    </w:p>
    <w:tbl>
      <w:tblPr>
        <w:tblW w:w="21291" w:type="dxa"/>
        <w:tblLayout w:type="fixed"/>
        <w:tblCellMar>
          <w:left w:w="28" w:type="dxa"/>
          <w:right w:w="28" w:type="dxa"/>
        </w:tblCellMar>
        <w:tblLook w:val="04A0" w:firstRow="1" w:lastRow="0" w:firstColumn="1" w:lastColumn="0" w:noHBand="0" w:noVBand="1"/>
      </w:tblPr>
      <w:tblGrid>
        <w:gridCol w:w="737"/>
        <w:gridCol w:w="4678"/>
        <w:gridCol w:w="993"/>
        <w:gridCol w:w="1133"/>
        <w:gridCol w:w="916"/>
        <w:gridCol w:w="917"/>
        <w:gridCol w:w="917"/>
        <w:gridCol w:w="916"/>
        <w:gridCol w:w="917"/>
        <w:gridCol w:w="917"/>
        <w:gridCol w:w="916"/>
        <w:gridCol w:w="917"/>
        <w:gridCol w:w="917"/>
        <w:gridCol w:w="916"/>
        <w:gridCol w:w="917"/>
        <w:gridCol w:w="917"/>
        <w:gridCol w:w="916"/>
        <w:gridCol w:w="917"/>
        <w:gridCol w:w="917"/>
      </w:tblGrid>
      <w:tr w:rsidR="00A40D0F" w:rsidRPr="00A12A44" w14:paraId="2F94431D" w14:textId="77777777" w:rsidTr="00A40D0F">
        <w:trPr>
          <w:trHeight w:val="20"/>
          <w:tblHeader/>
        </w:trPr>
        <w:tc>
          <w:tcPr>
            <w:tcW w:w="737"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694AB008" w14:textId="77777777" w:rsidR="00A40D0F" w:rsidRPr="00A40D0F" w:rsidRDefault="00A40D0F" w:rsidP="00A40D0F">
            <w:pPr>
              <w:jc w:val="center"/>
              <w:rPr>
                <w:rFonts w:ascii="Arial" w:hAnsi="Arial" w:cs="Arial"/>
                <w:b/>
                <w:bCs/>
                <w:sz w:val="18"/>
                <w:szCs w:val="18"/>
              </w:rPr>
            </w:pPr>
            <w:r w:rsidRPr="00A40D0F">
              <w:rPr>
                <w:rFonts w:ascii="Arial" w:hAnsi="Arial" w:cs="Arial"/>
                <w:b/>
                <w:bCs/>
                <w:sz w:val="18"/>
                <w:szCs w:val="18"/>
              </w:rPr>
              <w:t>№ п/п</w:t>
            </w:r>
          </w:p>
        </w:tc>
        <w:tc>
          <w:tcPr>
            <w:tcW w:w="4678"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71501206" w14:textId="77777777" w:rsidR="00A40D0F" w:rsidRPr="00A40D0F" w:rsidRDefault="00A40D0F" w:rsidP="00A40D0F">
            <w:pPr>
              <w:jc w:val="center"/>
              <w:rPr>
                <w:rFonts w:ascii="Arial" w:hAnsi="Arial" w:cs="Arial"/>
                <w:b/>
                <w:bCs/>
                <w:sz w:val="18"/>
                <w:szCs w:val="18"/>
              </w:rPr>
            </w:pPr>
            <w:r w:rsidRPr="00A40D0F">
              <w:rPr>
                <w:rFonts w:ascii="Arial" w:hAnsi="Arial" w:cs="Arial"/>
                <w:b/>
                <w:bCs/>
                <w:sz w:val="18"/>
                <w:szCs w:val="18"/>
              </w:rPr>
              <w:t>Наименование показателя</w:t>
            </w:r>
          </w:p>
        </w:tc>
        <w:tc>
          <w:tcPr>
            <w:tcW w:w="993"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27D05855" w14:textId="77777777" w:rsidR="00A40D0F" w:rsidRPr="00A40D0F" w:rsidRDefault="00A40D0F" w:rsidP="00A40D0F">
            <w:pPr>
              <w:jc w:val="center"/>
              <w:rPr>
                <w:rFonts w:ascii="Arial" w:hAnsi="Arial" w:cs="Arial"/>
                <w:b/>
                <w:bCs/>
                <w:sz w:val="18"/>
                <w:szCs w:val="18"/>
              </w:rPr>
            </w:pPr>
            <w:r w:rsidRPr="00A40D0F">
              <w:rPr>
                <w:rFonts w:ascii="Arial" w:hAnsi="Arial" w:cs="Arial"/>
                <w:b/>
                <w:bCs/>
                <w:sz w:val="18"/>
                <w:szCs w:val="18"/>
              </w:rPr>
              <w:t>Обозначение показателя</w:t>
            </w:r>
          </w:p>
        </w:tc>
        <w:tc>
          <w:tcPr>
            <w:tcW w:w="1133"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7ED97AEF" w14:textId="77777777" w:rsidR="00A40D0F" w:rsidRPr="00A40D0F" w:rsidRDefault="00A40D0F" w:rsidP="00A40D0F">
            <w:pPr>
              <w:jc w:val="center"/>
              <w:rPr>
                <w:rFonts w:ascii="Arial" w:hAnsi="Arial" w:cs="Arial"/>
                <w:b/>
                <w:bCs/>
                <w:sz w:val="18"/>
                <w:szCs w:val="18"/>
              </w:rPr>
            </w:pPr>
            <w:r w:rsidRPr="00A40D0F">
              <w:rPr>
                <w:rFonts w:ascii="Arial" w:hAnsi="Arial" w:cs="Arial"/>
                <w:b/>
                <w:bCs/>
                <w:sz w:val="18"/>
                <w:szCs w:val="18"/>
              </w:rPr>
              <w:t>Единицы измерения</w:t>
            </w:r>
          </w:p>
        </w:tc>
        <w:tc>
          <w:tcPr>
            <w:tcW w:w="916" w:type="dxa"/>
            <w:tcBorders>
              <w:top w:val="single" w:sz="4" w:space="0" w:color="000000"/>
              <w:left w:val="single" w:sz="4" w:space="0" w:color="000000"/>
              <w:right w:val="single" w:sz="4" w:space="0" w:color="000000"/>
            </w:tcBorders>
            <w:shd w:val="clear" w:color="auto" w:fill="F2F2F2"/>
            <w:vAlign w:val="center"/>
          </w:tcPr>
          <w:p w14:paraId="784E1CA8" w14:textId="77777777" w:rsidR="00A40D0F" w:rsidRPr="00A40D0F" w:rsidRDefault="00A40D0F" w:rsidP="00A40D0F">
            <w:pPr>
              <w:jc w:val="center"/>
              <w:rPr>
                <w:rFonts w:ascii="Arial" w:hAnsi="Arial" w:cs="Arial"/>
                <w:b/>
                <w:bCs/>
                <w:sz w:val="18"/>
                <w:szCs w:val="18"/>
              </w:rPr>
            </w:pPr>
            <w:r w:rsidRPr="00A40D0F">
              <w:rPr>
                <w:rFonts w:ascii="Arial" w:hAnsi="Arial" w:cs="Arial"/>
                <w:b/>
                <w:bCs/>
                <w:sz w:val="18"/>
                <w:szCs w:val="18"/>
              </w:rPr>
              <w:t>2021</w:t>
            </w:r>
          </w:p>
        </w:tc>
        <w:tc>
          <w:tcPr>
            <w:tcW w:w="917" w:type="dxa"/>
            <w:tcBorders>
              <w:top w:val="single" w:sz="4" w:space="0" w:color="000000"/>
              <w:left w:val="single" w:sz="4" w:space="0" w:color="000000"/>
              <w:right w:val="single" w:sz="4" w:space="0" w:color="000000"/>
            </w:tcBorders>
            <w:shd w:val="clear" w:color="auto" w:fill="F2F2F2"/>
            <w:vAlign w:val="center"/>
          </w:tcPr>
          <w:p w14:paraId="67AE405B" w14:textId="77777777" w:rsidR="00A40D0F" w:rsidRPr="00A40D0F" w:rsidRDefault="00A40D0F" w:rsidP="00A40D0F">
            <w:pPr>
              <w:jc w:val="center"/>
              <w:rPr>
                <w:rFonts w:ascii="Arial" w:hAnsi="Arial" w:cs="Arial"/>
                <w:b/>
                <w:bCs/>
                <w:sz w:val="18"/>
                <w:szCs w:val="18"/>
              </w:rPr>
            </w:pPr>
            <w:r w:rsidRPr="00A40D0F">
              <w:rPr>
                <w:rFonts w:ascii="Arial" w:hAnsi="Arial" w:cs="Arial"/>
                <w:b/>
                <w:bCs/>
                <w:sz w:val="18"/>
                <w:szCs w:val="18"/>
              </w:rPr>
              <w:t>2022</w:t>
            </w:r>
          </w:p>
        </w:tc>
        <w:tc>
          <w:tcPr>
            <w:tcW w:w="917" w:type="dxa"/>
            <w:tcBorders>
              <w:top w:val="single" w:sz="4" w:space="0" w:color="000000"/>
              <w:left w:val="single" w:sz="4" w:space="0" w:color="000000"/>
              <w:right w:val="single" w:sz="4" w:space="0" w:color="000000"/>
            </w:tcBorders>
            <w:shd w:val="clear" w:color="auto" w:fill="F2F2F2"/>
            <w:vAlign w:val="center"/>
          </w:tcPr>
          <w:p w14:paraId="22E7CF7B" w14:textId="77777777" w:rsidR="00A40D0F" w:rsidRPr="00A40D0F" w:rsidRDefault="00A40D0F" w:rsidP="00A40D0F">
            <w:pPr>
              <w:jc w:val="center"/>
              <w:rPr>
                <w:rFonts w:ascii="Arial" w:hAnsi="Arial" w:cs="Arial"/>
                <w:b/>
                <w:bCs/>
                <w:sz w:val="18"/>
                <w:szCs w:val="18"/>
              </w:rPr>
            </w:pPr>
            <w:r w:rsidRPr="00A40D0F">
              <w:rPr>
                <w:rFonts w:ascii="Arial" w:hAnsi="Arial" w:cs="Arial"/>
                <w:b/>
                <w:bCs/>
                <w:sz w:val="18"/>
                <w:szCs w:val="18"/>
              </w:rPr>
              <w:t>2023</w:t>
            </w:r>
          </w:p>
        </w:tc>
        <w:tc>
          <w:tcPr>
            <w:tcW w:w="916" w:type="dxa"/>
            <w:tcBorders>
              <w:top w:val="single" w:sz="4" w:space="0" w:color="000000"/>
              <w:left w:val="single" w:sz="4" w:space="0" w:color="000000"/>
              <w:right w:val="single" w:sz="4" w:space="0" w:color="000000"/>
            </w:tcBorders>
            <w:shd w:val="clear" w:color="auto" w:fill="F2F2F2"/>
            <w:vAlign w:val="center"/>
          </w:tcPr>
          <w:p w14:paraId="320F7528" w14:textId="77777777" w:rsidR="00A40D0F" w:rsidRPr="00A40D0F" w:rsidRDefault="00A40D0F" w:rsidP="00A40D0F">
            <w:pPr>
              <w:jc w:val="center"/>
              <w:rPr>
                <w:rFonts w:ascii="Arial" w:hAnsi="Arial" w:cs="Arial"/>
                <w:b/>
                <w:bCs/>
                <w:sz w:val="18"/>
                <w:szCs w:val="18"/>
              </w:rPr>
            </w:pPr>
            <w:r w:rsidRPr="00A40D0F">
              <w:rPr>
                <w:rFonts w:ascii="Arial" w:hAnsi="Arial" w:cs="Arial"/>
                <w:b/>
                <w:bCs/>
                <w:sz w:val="18"/>
                <w:szCs w:val="18"/>
              </w:rPr>
              <w:t>2024</w:t>
            </w:r>
          </w:p>
        </w:tc>
        <w:tc>
          <w:tcPr>
            <w:tcW w:w="917" w:type="dxa"/>
            <w:tcBorders>
              <w:top w:val="single" w:sz="4" w:space="0" w:color="000000"/>
              <w:left w:val="single" w:sz="4" w:space="0" w:color="000000"/>
              <w:right w:val="single" w:sz="4" w:space="0" w:color="000000"/>
            </w:tcBorders>
            <w:shd w:val="clear" w:color="auto" w:fill="F2F2F2"/>
            <w:vAlign w:val="center"/>
          </w:tcPr>
          <w:p w14:paraId="160E4059" w14:textId="77777777" w:rsidR="00A40D0F" w:rsidRPr="00A40D0F" w:rsidRDefault="00A40D0F" w:rsidP="00A40D0F">
            <w:pPr>
              <w:jc w:val="center"/>
              <w:rPr>
                <w:rFonts w:ascii="Arial" w:hAnsi="Arial" w:cs="Arial"/>
                <w:b/>
                <w:bCs/>
                <w:sz w:val="18"/>
                <w:szCs w:val="18"/>
              </w:rPr>
            </w:pPr>
            <w:r w:rsidRPr="00A40D0F">
              <w:rPr>
                <w:rFonts w:ascii="Arial" w:hAnsi="Arial" w:cs="Arial"/>
                <w:b/>
                <w:bCs/>
                <w:sz w:val="18"/>
                <w:szCs w:val="18"/>
              </w:rPr>
              <w:t>2025</w:t>
            </w:r>
          </w:p>
        </w:tc>
        <w:tc>
          <w:tcPr>
            <w:tcW w:w="917" w:type="dxa"/>
            <w:tcBorders>
              <w:top w:val="single" w:sz="4" w:space="0" w:color="000000"/>
              <w:left w:val="single" w:sz="4" w:space="0" w:color="000000"/>
              <w:right w:val="single" w:sz="4" w:space="0" w:color="000000"/>
            </w:tcBorders>
            <w:shd w:val="clear" w:color="auto" w:fill="F2F2F2"/>
            <w:vAlign w:val="center"/>
          </w:tcPr>
          <w:p w14:paraId="3BC74E61" w14:textId="77777777" w:rsidR="00A40D0F" w:rsidRPr="00A40D0F" w:rsidRDefault="00A40D0F" w:rsidP="00A40D0F">
            <w:pPr>
              <w:jc w:val="center"/>
              <w:rPr>
                <w:rFonts w:ascii="Arial" w:hAnsi="Arial" w:cs="Arial"/>
                <w:b/>
                <w:bCs/>
                <w:sz w:val="18"/>
                <w:szCs w:val="18"/>
              </w:rPr>
            </w:pPr>
            <w:r w:rsidRPr="00A40D0F">
              <w:rPr>
                <w:rFonts w:ascii="Arial" w:hAnsi="Arial" w:cs="Arial"/>
                <w:b/>
                <w:bCs/>
                <w:sz w:val="18"/>
                <w:szCs w:val="18"/>
              </w:rPr>
              <w:t>2026</w:t>
            </w:r>
          </w:p>
        </w:tc>
        <w:tc>
          <w:tcPr>
            <w:tcW w:w="916" w:type="dxa"/>
            <w:tcBorders>
              <w:top w:val="single" w:sz="4" w:space="0" w:color="000000"/>
              <w:left w:val="single" w:sz="4" w:space="0" w:color="000000"/>
              <w:right w:val="single" w:sz="4" w:space="0" w:color="000000"/>
            </w:tcBorders>
            <w:shd w:val="clear" w:color="auto" w:fill="F2F2F2"/>
            <w:vAlign w:val="center"/>
          </w:tcPr>
          <w:p w14:paraId="6816B3FB" w14:textId="77777777" w:rsidR="00A40D0F" w:rsidRPr="00A40D0F" w:rsidRDefault="00A40D0F" w:rsidP="00A40D0F">
            <w:pPr>
              <w:jc w:val="center"/>
              <w:rPr>
                <w:rFonts w:ascii="Arial" w:hAnsi="Arial" w:cs="Arial"/>
                <w:b/>
                <w:bCs/>
                <w:sz w:val="18"/>
                <w:szCs w:val="18"/>
              </w:rPr>
            </w:pPr>
            <w:r w:rsidRPr="00A40D0F">
              <w:rPr>
                <w:rFonts w:ascii="Arial" w:hAnsi="Arial" w:cs="Arial"/>
                <w:b/>
                <w:bCs/>
                <w:sz w:val="18"/>
                <w:szCs w:val="18"/>
              </w:rPr>
              <w:t>2027</w:t>
            </w:r>
          </w:p>
        </w:tc>
        <w:tc>
          <w:tcPr>
            <w:tcW w:w="917" w:type="dxa"/>
            <w:tcBorders>
              <w:top w:val="single" w:sz="4" w:space="0" w:color="000000"/>
              <w:left w:val="single" w:sz="4" w:space="0" w:color="000000"/>
              <w:right w:val="single" w:sz="4" w:space="0" w:color="000000"/>
            </w:tcBorders>
            <w:shd w:val="clear" w:color="auto" w:fill="F2F2F2"/>
            <w:vAlign w:val="center"/>
          </w:tcPr>
          <w:p w14:paraId="4A038EBB" w14:textId="77777777" w:rsidR="00A40D0F" w:rsidRPr="00A40D0F" w:rsidRDefault="00A40D0F" w:rsidP="00A40D0F">
            <w:pPr>
              <w:jc w:val="center"/>
              <w:rPr>
                <w:rFonts w:ascii="Arial" w:hAnsi="Arial" w:cs="Arial"/>
                <w:b/>
                <w:bCs/>
                <w:sz w:val="18"/>
                <w:szCs w:val="18"/>
              </w:rPr>
            </w:pPr>
            <w:r w:rsidRPr="00A40D0F">
              <w:rPr>
                <w:rFonts w:ascii="Arial" w:hAnsi="Arial" w:cs="Arial"/>
                <w:b/>
                <w:bCs/>
                <w:sz w:val="18"/>
                <w:szCs w:val="18"/>
              </w:rPr>
              <w:t>2028</w:t>
            </w:r>
          </w:p>
        </w:tc>
        <w:tc>
          <w:tcPr>
            <w:tcW w:w="917" w:type="dxa"/>
            <w:tcBorders>
              <w:top w:val="single" w:sz="4" w:space="0" w:color="000000"/>
              <w:left w:val="single" w:sz="4" w:space="0" w:color="000000"/>
              <w:right w:val="single" w:sz="4" w:space="0" w:color="000000"/>
            </w:tcBorders>
            <w:shd w:val="clear" w:color="auto" w:fill="F2F2F2"/>
            <w:vAlign w:val="center"/>
          </w:tcPr>
          <w:p w14:paraId="05878104" w14:textId="77777777" w:rsidR="00A40D0F" w:rsidRPr="00A40D0F" w:rsidRDefault="00A40D0F" w:rsidP="00A40D0F">
            <w:pPr>
              <w:jc w:val="center"/>
              <w:rPr>
                <w:rFonts w:ascii="Arial" w:hAnsi="Arial" w:cs="Arial"/>
                <w:b/>
                <w:bCs/>
                <w:sz w:val="18"/>
                <w:szCs w:val="18"/>
              </w:rPr>
            </w:pPr>
            <w:r w:rsidRPr="00A40D0F">
              <w:rPr>
                <w:rFonts w:ascii="Arial" w:hAnsi="Arial" w:cs="Arial"/>
                <w:b/>
                <w:bCs/>
                <w:sz w:val="18"/>
                <w:szCs w:val="18"/>
              </w:rPr>
              <w:t>2029</w:t>
            </w:r>
          </w:p>
        </w:tc>
        <w:tc>
          <w:tcPr>
            <w:tcW w:w="916" w:type="dxa"/>
            <w:tcBorders>
              <w:top w:val="single" w:sz="4" w:space="0" w:color="000000"/>
              <w:left w:val="single" w:sz="4" w:space="0" w:color="000000"/>
              <w:right w:val="single" w:sz="4" w:space="0" w:color="000000"/>
            </w:tcBorders>
            <w:shd w:val="clear" w:color="auto" w:fill="F2F2F2"/>
            <w:vAlign w:val="center"/>
          </w:tcPr>
          <w:p w14:paraId="3A6D2B34" w14:textId="77777777" w:rsidR="00A40D0F" w:rsidRPr="00A40D0F" w:rsidRDefault="00A40D0F" w:rsidP="00A40D0F">
            <w:pPr>
              <w:jc w:val="center"/>
              <w:rPr>
                <w:rFonts w:ascii="Arial" w:hAnsi="Arial" w:cs="Arial"/>
                <w:b/>
                <w:bCs/>
                <w:sz w:val="18"/>
                <w:szCs w:val="18"/>
              </w:rPr>
            </w:pPr>
            <w:r w:rsidRPr="00A40D0F">
              <w:rPr>
                <w:rFonts w:ascii="Arial" w:hAnsi="Arial" w:cs="Arial"/>
                <w:b/>
                <w:bCs/>
                <w:sz w:val="18"/>
                <w:szCs w:val="18"/>
              </w:rPr>
              <w:t>2030</w:t>
            </w:r>
          </w:p>
        </w:tc>
        <w:tc>
          <w:tcPr>
            <w:tcW w:w="917" w:type="dxa"/>
            <w:tcBorders>
              <w:top w:val="single" w:sz="4" w:space="0" w:color="000000"/>
              <w:left w:val="single" w:sz="4" w:space="0" w:color="000000"/>
              <w:right w:val="single" w:sz="4" w:space="0" w:color="000000"/>
            </w:tcBorders>
            <w:shd w:val="clear" w:color="auto" w:fill="F2F2F2"/>
            <w:vAlign w:val="center"/>
          </w:tcPr>
          <w:p w14:paraId="091F3EF0" w14:textId="77777777" w:rsidR="00A40D0F" w:rsidRPr="00A40D0F" w:rsidRDefault="00A40D0F" w:rsidP="00A40D0F">
            <w:pPr>
              <w:jc w:val="center"/>
              <w:rPr>
                <w:rFonts w:ascii="Arial" w:hAnsi="Arial" w:cs="Arial"/>
                <w:b/>
                <w:bCs/>
                <w:sz w:val="18"/>
                <w:szCs w:val="18"/>
              </w:rPr>
            </w:pPr>
            <w:r w:rsidRPr="00A40D0F">
              <w:rPr>
                <w:rFonts w:ascii="Arial" w:hAnsi="Arial" w:cs="Arial"/>
                <w:b/>
                <w:bCs/>
                <w:sz w:val="18"/>
                <w:szCs w:val="18"/>
              </w:rPr>
              <w:t>2031</w:t>
            </w:r>
          </w:p>
        </w:tc>
        <w:tc>
          <w:tcPr>
            <w:tcW w:w="917" w:type="dxa"/>
            <w:tcBorders>
              <w:top w:val="single" w:sz="4" w:space="0" w:color="000000"/>
              <w:left w:val="single" w:sz="4" w:space="0" w:color="000000"/>
              <w:right w:val="single" w:sz="4" w:space="0" w:color="000000"/>
            </w:tcBorders>
            <w:shd w:val="clear" w:color="auto" w:fill="F2F2F2"/>
            <w:vAlign w:val="center"/>
          </w:tcPr>
          <w:p w14:paraId="0EBE36E3" w14:textId="77777777" w:rsidR="00A40D0F" w:rsidRPr="00A40D0F" w:rsidRDefault="00A40D0F" w:rsidP="00A40D0F">
            <w:pPr>
              <w:jc w:val="center"/>
              <w:rPr>
                <w:rFonts w:ascii="Arial" w:hAnsi="Arial" w:cs="Arial"/>
                <w:b/>
                <w:bCs/>
                <w:sz w:val="18"/>
                <w:szCs w:val="18"/>
              </w:rPr>
            </w:pPr>
            <w:r w:rsidRPr="00A40D0F">
              <w:rPr>
                <w:rFonts w:ascii="Arial" w:hAnsi="Arial" w:cs="Arial"/>
                <w:b/>
                <w:bCs/>
                <w:sz w:val="18"/>
                <w:szCs w:val="18"/>
              </w:rPr>
              <w:t>2032</w:t>
            </w:r>
          </w:p>
        </w:tc>
        <w:tc>
          <w:tcPr>
            <w:tcW w:w="916" w:type="dxa"/>
            <w:tcBorders>
              <w:top w:val="single" w:sz="4" w:space="0" w:color="000000"/>
              <w:left w:val="single" w:sz="4" w:space="0" w:color="000000"/>
              <w:right w:val="single" w:sz="4" w:space="0" w:color="000000"/>
            </w:tcBorders>
            <w:shd w:val="clear" w:color="auto" w:fill="F2F2F2"/>
            <w:vAlign w:val="center"/>
          </w:tcPr>
          <w:p w14:paraId="324C50B2" w14:textId="77777777" w:rsidR="00A40D0F" w:rsidRPr="00A40D0F" w:rsidRDefault="00A40D0F" w:rsidP="00A40D0F">
            <w:pPr>
              <w:jc w:val="center"/>
              <w:rPr>
                <w:rFonts w:ascii="Arial" w:hAnsi="Arial" w:cs="Arial"/>
                <w:b/>
                <w:bCs/>
                <w:sz w:val="18"/>
                <w:szCs w:val="18"/>
              </w:rPr>
            </w:pPr>
            <w:r w:rsidRPr="00A40D0F">
              <w:rPr>
                <w:rFonts w:ascii="Arial" w:hAnsi="Arial" w:cs="Arial"/>
                <w:b/>
                <w:bCs/>
                <w:sz w:val="18"/>
                <w:szCs w:val="18"/>
              </w:rPr>
              <w:t>2033</w:t>
            </w:r>
          </w:p>
        </w:tc>
        <w:tc>
          <w:tcPr>
            <w:tcW w:w="917" w:type="dxa"/>
            <w:tcBorders>
              <w:top w:val="single" w:sz="4" w:space="0" w:color="000000"/>
              <w:left w:val="single" w:sz="4" w:space="0" w:color="000000"/>
              <w:right w:val="single" w:sz="4" w:space="0" w:color="000000"/>
            </w:tcBorders>
            <w:shd w:val="clear" w:color="auto" w:fill="F2F2F2"/>
            <w:vAlign w:val="center"/>
          </w:tcPr>
          <w:p w14:paraId="34C09947" w14:textId="77777777" w:rsidR="00A40D0F" w:rsidRPr="00A40D0F" w:rsidRDefault="00A40D0F" w:rsidP="00A40D0F">
            <w:pPr>
              <w:jc w:val="center"/>
              <w:rPr>
                <w:rFonts w:ascii="Arial" w:hAnsi="Arial" w:cs="Arial"/>
                <w:b/>
                <w:bCs/>
                <w:sz w:val="18"/>
                <w:szCs w:val="18"/>
              </w:rPr>
            </w:pPr>
            <w:r w:rsidRPr="00A40D0F">
              <w:rPr>
                <w:rFonts w:ascii="Arial" w:hAnsi="Arial" w:cs="Arial"/>
                <w:b/>
                <w:bCs/>
                <w:sz w:val="18"/>
                <w:szCs w:val="18"/>
              </w:rPr>
              <w:t>2034</w:t>
            </w:r>
          </w:p>
        </w:tc>
        <w:tc>
          <w:tcPr>
            <w:tcW w:w="917" w:type="dxa"/>
            <w:tcBorders>
              <w:top w:val="single" w:sz="4" w:space="0" w:color="000000"/>
              <w:left w:val="single" w:sz="4" w:space="0" w:color="000000"/>
              <w:right w:val="single" w:sz="4" w:space="0" w:color="000000"/>
            </w:tcBorders>
            <w:shd w:val="clear" w:color="auto" w:fill="F2F2F2"/>
            <w:vAlign w:val="center"/>
          </w:tcPr>
          <w:p w14:paraId="5BC4FFC0" w14:textId="77777777" w:rsidR="00A40D0F" w:rsidRPr="00A40D0F" w:rsidRDefault="00A40D0F" w:rsidP="00A40D0F">
            <w:pPr>
              <w:jc w:val="center"/>
              <w:rPr>
                <w:rFonts w:ascii="Arial" w:hAnsi="Arial" w:cs="Arial"/>
                <w:b/>
                <w:bCs/>
                <w:sz w:val="18"/>
                <w:szCs w:val="18"/>
              </w:rPr>
            </w:pPr>
            <w:r w:rsidRPr="00A40D0F">
              <w:rPr>
                <w:rFonts w:ascii="Arial" w:hAnsi="Arial" w:cs="Arial"/>
                <w:b/>
                <w:bCs/>
                <w:sz w:val="18"/>
                <w:szCs w:val="18"/>
              </w:rPr>
              <w:t>2035</w:t>
            </w:r>
          </w:p>
        </w:tc>
      </w:tr>
      <w:tr w:rsidR="006950F5" w:rsidRPr="00A12A44" w14:paraId="0EB35429" w14:textId="77777777" w:rsidTr="00A40D0F">
        <w:trPr>
          <w:trHeight w:val="20"/>
        </w:trPr>
        <w:tc>
          <w:tcPr>
            <w:tcW w:w="737" w:type="dxa"/>
            <w:tcBorders>
              <w:top w:val="single" w:sz="4" w:space="0" w:color="000000"/>
              <w:left w:val="single" w:sz="4" w:space="0" w:color="000000"/>
              <w:bottom w:val="single" w:sz="4" w:space="0" w:color="000000"/>
              <w:right w:val="single" w:sz="4" w:space="0" w:color="000000"/>
            </w:tcBorders>
            <w:vAlign w:val="center"/>
            <w:hideMark/>
          </w:tcPr>
          <w:p w14:paraId="65DF8B9F"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1.</w:t>
            </w:r>
          </w:p>
        </w:tc>
        <w:tc>
          <w:tcPr>
            <w:tcW w:w="4678" w:type="dxa"/>
            <w:tcBorders>
              <w:top w:val="single" w:sz="4" w:space="0" w:color="000000"/>
              <w:left w:val="single" w:sz="4" w:space="0" w:color="000000"/>
              <w:bottom w:val="single" w:sz="4" w:space="0" w:color="000000"/>
              <w:right w:val="single" w:sz="4" w:space="0" w:color="000000"/>
            </w:tcBorders>
            <w:vAlign w:val="center"/>
            <w:hideMark/>
          </w:tcPr>
          <w:p w14:paraId="4BFC35AB" w14:textId="77777777" w:rsidR="006950F5" w:rsidRPr="00A40D0F" w:rsidRDefault="006950F5" w:rsidP="006950F5">
            <w:pPr>
              <w:contextualSpacing/>
              <w:rPr>
                <w:rFonts w:ascii="Arial" w:eastAsia="Calibri" w:hAnsi="Arial" w:cs="Arial"/>
                <w:sz w:val="18"/>
                <w:szCs w:val="18"/>
                <w:lang w:eastAsia="en-US"/>
              </w:rPr>
            </w:pPr>
            <w:r w:rsidRPr="00A40D0F">
              <w:rPr>
                <w:rFonts w:ascii="Arial" w:eastAsia="Calibri" w:hAnsi="Arial" w:cs="Arial"/>
                <w:sz w:val="18"/>
                <w:szCs w:val="18"/>
                <w:lang w:eastAsia="en-US"/>
              </w:rPr>
              <w:t>Протяженность тепловых сетей, в т.ч.:</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25A3B1F8" w14:textId="77777777" w:rsidR="006950F5" w:rsidRPr="00A40D0F" w:rsidRDefault="00372D39" w:rsidP="006950F5">
            <w:pPr>
              <w:contextualSpacing/>
              <w:jc w:val="center"/>
              <w:rPr>
                <w:rFonts w:ascii="Arial" w:eastAsia="Calibri" w:hAnsi="Arial" w:cs="Arial"/>
                <w:sz w:val="18"/>
                <w:szCs w:val="18"/>
                <w:lang w:eastAsia="en-US"/>
              </w:rPr>
            </w:pPr>
            <m:oMathPara>
              <m:oMath>
                <m:sSub>
                  <m:sSubPr>
                    <m:ctrlPr>
                      <w:rPr>
                        <w:rFonts w:ascii="Cambria Math" w:eastAsia="Calibri" w:hAnsi="Arial" w:cs="Arial"/>
                        <w:i/>
                        <w:noProof/>
                        <w:sz w:val="18"/>
                        <w:szCs w:val="18"/>
                        <w:lang w:eastAsia="en-US"/>
                      </w:rPr>
                    </m:ctrlPr>
                  </m:sSubPr>
                  <m:e>
                    <m:r>
                      <w:rPr>
                        <w:rFonts w:ascii="Cambria Math" w:eastAsia="Calibri" w:hAnsi="Arial" w:cs="Arial"/>
                        <w:noProof/>
                        <w:sz w:val="18"/>
                        <w:szCs w:val="18"/>
                        <w:lang w:eastAsia="en-US"/>
                      </w:rPr>
                      <m:t>L</m:t>
                    </m:r>
                  </m:e>
                  <m:sub>
                    <m:r>
                      <w:rPr>
                        <w:rFonts w:ascii="Cambria Math" w:eastAsia="Calibri" w:hAnsi="Arial" w:cs="Arial"/>
                        <w:noProof/>
                        <w:sz w:val="18"/>
                        <w:szCs w:val="18"/>
                        <w:lang w:eastAsia="en-US"/>
                      </w:rPr>
                      <m:t>j</m:t>
                    </m:r>
                  </m:sub>
                </m:sSub>
              </m:oMath>
            </m:oMathPara>
          </w:p>
        </w:tc>
        <w:tc>
          <w:tcPr>
            <w:tcW w:w="1133" w:type="dxa"/>
            <w:tcBorders>
              <w:top w:val="single" w:sz="4" w:space="0" w:color="000000"/>
              <w:left w:val="single" w:sz="4" w:space="0" w:color="000000"/>
              <w:bottom w:val="single" w:sz="4" w:space="0" w:color="000000"/>
              <w:right w:val="single" w:sz="4" w:space="0" w:color="000000"/>
            </w:tcBorders>
            <w:vAlign w:val="center"/>
            <w:hideMark/>
          </w:tcPr>
          <w:p w14:paraId="13EF5090"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м</w:t>
            </w:r>
          </w:p>
        </w:tc>
        <w:tc>
          <w:tcPr>
            <w:tcW w:w="916" w:type="dxa"/>
            <w:tcBorders>
              <w:top w:val="single" w:sz="4" w:space="0" w:color="000000"/>
              <w:left w:val="single" w:sz="4" w:space="0" w:color="000000"/>
              <w:bottom w:val="single" w:sz="4" w:space="0" w:color="000000"/>
              <w:right w:val="single" w:sz="4" w:space="0" w:color="000000"/>
            </w:tcBorders>
            <w:vAlign w:val="center"/>
          </w:tcPr>
          <w:p w14:paraId="5EF25324" w14:textId="7140D196"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4376,0</w:t>
            </w:r>
          </w:p>
        </w:tc>
        <w:tc>
          <w:tcPr>
            <w:tcW w:w="917" w:type="dxa"/>
            <w:tcBorders>
              <w:top w:val="single" w:sz="4" w:space="0" w:color="000000"/>
              <w:left w:val="single" w:sz="4" w:space="0" w:color="000000"/>
              <w:bottom w:val="single" w:sz="4" w:space="0" w:color="000000"/>
              <w:right w:val="single" w:sz="4" w:space="0" w:color="000000"/>
            </w:tcBorders>
            <w:vAlign w:val="center"/>
          </w:tcPr>
          <w:p w14:paraId="116C7A13" w14:textId="5EB56D9D"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4376,0</w:t>
            </w:r>
          </w:p>
        </w:tc>
        <w:tc>
          <w:tcPr>
            <w:tcW w:w="917" w:type="dxa"/>
            <w:tcBorders>
              <w:top w:val="single" w:sz="4" w:space="0" w:color="000000"/>
              <w:left w:val="single" w:sz="4" w:space="0" w:color="000000"/>
              <w:bottom w:val="single" w:sz="4" w:space="0" w:color="000000"/>
              <w:right w:val="single" w:sz="4" w:space="0" w:color="000000"/>
            </w:tcBorders>
            <w:vAlign w:val="center"/>
          </w:tcPr>
          <w:p w14:paraId="0993F742" w14:textId="713AFF44"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4376,0</w:t>
            </w:r>
          </w:p>
        </w:tc>
        <w:tc>
          <w:tcPr>
            <w:tcW w:w="916" w:type="dxa"/>
            <w:tcBorders>
              <w:top w:val="single" w:sz="4" w:space="0" w:color="000000"/>
              <w:left w:val="single" w:sz="4" w:space="0" w:color="000000"/>
              <w:bottom w:val="single" w:sz="4" w:space="0" w:color="000000"/>
              <w:right w:val="single" w:sz="4" w:space="0" w:color="000000"/>
            </w:tcBorders>
            <w:vAlign w:val="center"/>
          </w:tcPr>
          <w:p w14:paraId="0C8155FA" w14:textId="7F5FCEBB"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4376,0</w:t>
            </w:r>
          </w:p>
        </w:tc>
        <w:tc>
          <w:tcPr>
            <w:tcW w:w="917" w:type="dxa"/>
            <w:tcBorders>
              <w:top w:val="single" w:sz="4" w:space="0" w:color="000000"/>
              <w:left w:val="single" w:sz="4" w:space="0" w:color="000000"/>
              <w:bottom w:val="single" w:sz="4" w:space="0" w:color="000000"/>
              <w:right w:val="single" w:sz="4" w:space="0" w:color="000000"/>
            </w:tcBorders>
            <w:vAlign w:val="center"/>
          </w:tcPr>
          <w:p w14:paraId="58CC17BC" w14:textId="198AE607"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4376,0</w:t>
            </w:r>
          </w:p>
        </w:tc>
        <w:tc>
          <w:tcPr>
            <w:tcW w:w="917" w:type="dxa"/>
            <w:tcBorders>
              <w:top w:val="single" w:sz="4" w:space="0" w:color="000000"/>
              <w:left w:val="single" w:sz="4" w:space="0" w:color="000000"/>
              <w:bottom w:val="single" w:sz="4" w:space="0" w:color="000000"/>
              <w:right w:val="single" w:sz="4" w:space="0" w:color="000000"/>
            </w:tcBorders>
            <w:vAlign w:val="center"/>
          </w:tcPr>
          <w:p w14:paraId="28B75ED1" w14:textId="00A76B65"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4376,0</w:t>
            </w:r>
          </w:p>
        </w:tc>
        <w:tc>
          <w:tcPr>
            <w:tcW w:w="916" w:type="dxa"/>
            <w:tcBorders>
              <w:top w:val="single" w:sz="4" w:space="0" w:color="000000"/>
              <w:left w:val="single" w:sz="4" w:space="0" w:color="000000"/>
              <w:bottom w:val="single" w:sz="4" w:space="0" w:color="000000"/>
              <w:right w:val="single" w:sz="4" w:space="0" w:color="000000"/>
            </w:tcBorders>
            <w:vAlign w:val="center"/>
          </w:tcPr>
          <w:p w14:paraId="1DBD3166" w14:textId="31CFB4CB"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4376,0</w:t>
            </w:r>
          </w:p>
        </w:tc>
        <w:tc>
          <w:tcPr>
            <w:tcW w:w="917" w:type="dxa"/>
            <w:tcBorders>
              <w:top w:val="single" w:sz="4" w:space="0" w:color="000000"/>
              <w:left w:val="single" w:sz="4" w:space="0" w:color="000000"/>
              <w:bottom w:val="single" w:sz="4" w:space="0" w:color="000000"/>
              <w:right w:val="single" w:sz="4" w:space="0" w:color="000000"/>
            </w:tcBorders>
            <w:vAlign w:val="center"/>
          </w:tcPr>
          <w:p w14:paraId="7E1CD5BE" w14:textId="0857A4F2"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4376,0</w:t>
            </w:r>
          </w:p>
        </w:tc>
        <w:tc>
          <w:tcPr>
            <w:tcW w:w="917" w:type="dxa"/>
            <w:tcBorders>
              <w:top w:val="single" w:sz="4" w:space="0" w:color="000000"/>
              <w:left w:val="single" w:sz="4" w:space="0" w:color="000000"/>
              <w:bottom w:val="single" w:sz="4" w:space="0" w:color="000000"/>
              <w:right w:val="single" w:sz="4" w:space="0" w:color="000000"/>
            </w:tcBorders>
            <w:vAlign w:val="center"/>
          </w:tcPr>
          <w:p w14:paraId="3340C300" w14:textId="255F84B0"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4376,0</w:t>
            </w:r>
          </w:p>
        </w:tc>
        <w:tc>
          <w:tcPr>
            <w:tcW w:w="916" w:type="dxa"/>
            <w:tcBorders>
              <w:top w:val="single" w:sz="4" w:space="0" w:color="000000"/>
              <w:left w:val="single" w:sz="4" w:space="0" w:color="000000"/>
              <w:bottom w:val="single" w:sz="4" w:space="0" w:color="000000"/>
              <w:right w:val="single" w:sz="4" w:space="0" w:color="000000"/>
            </w:tcBorders>
            <w:vAlign w:val="center"/>
          </w:tcPr>
          <w:p w14:paraId="56859CE8" w14:textId="5C720893"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4376,0</w:t>
            </w:r>
          </w:p>
        </w:tc>
        <w:tc>
          <w:tcPr>
            <w:tcW w:w="917" w:type="dxa"/>
            <w:tcBorders>
              <w:top w:val="single" w:sz="4" w:space="0" w:color="000000"/>
              <w:left w:val="single" w:sz="4" w:space="0" w:color="000000"/>
              <w:bottom w:val="single" w:sz="4" w:space="0" w:color="000000"/>
              <w:right w:val="single" w:sz="4" w:space="0" w:color="000000"/>
            </w:tcBorders>
            <w:vAlign w:val="center"/>
          </w:tcPr>
          <w:p w14:paraId="5EE15C2D" w14:textId="1DBFCD2D"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4376,0</w:t>
            </w:r>
          </w:p>
        </w:tc>
        <w:tc>
          <w:tcPr>
            <w:tcW w:w="917" w:type="dxa"/>
            <w:tcBorders>
              <w:top w:val="single" w:sz="4" w:space="0" w:color="000000"/>
              <w:left w:val="single" w:sz="4" w:space="0" w:color="000000"/>
              <w:bottom w:val="single" w:sz="4" w:space="0" w:color="000000"/>
              <w:right w:val="single" w:sz="4" w:space="0" w:color="000000"/>
            </w:tcBorders>
            <w:vAlign w:val="center"/>
          </w:tcPr>
          <w:p w14:paraId="069A19C5" w14:textId="622F0A5E"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4376,0</w:t>
            </w:r>
          </w:p>
        </w:tc>
        <w:tc>
          <w:tcPr>
            <w:tcW w:w="916" w:type="dxa"/>
            <w:tcBorders>
              <w:top w:val="single" w:sz="4" w:space="0" w:color="000000"/>
              <w:left w:val="single" w:sz="4" w:space="0" w:color="000000"/>
              <w:bottom w:val="single" w:sz="4" w:space="0" w:color="000000"/>
              <w:right w:val="single" w:sz="4" w:space="0" w:color="000000"/>
            </w:tcBorders>
            <w:vAlign w:val="center"/>
          </w:tcPr>
          <w:p w14:paraId="60DB51DD" w14:textId="41AD9BE1"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4376,0</w:t>
            </w:r>
          </w:p>
        </w:tc>
        <w:tc>
          <w:tcPr>
            <w:tcW w:w="917" w:type="dxa"/>
            <w:tcBorders>
              <w:top w:val="single" w:sz="4" w:space="0" w:color="000000"/>
              <w:left w:val="single" w:sz="4" w:space="0" w:color="000000"/>
              <w:bottom w:val="single" w:sz="4" w:space="0" w:color="000000"/>
              <w:right w:val="single" w:sz="4" w:space="0" w:color="000000"/>
            </w:tcBorders>
            <w:vAlign w:val="center"/>
          </w:tcPr>
          <w:p w14:paraId="58E06712" w14:textId="3C41D783"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4376,0</w:t>
            </w:r>
          </w:p>
        </w:tc>
        <w:tc>
          <w:tcPr>
            <w:tcW w:w="917" w:type="dxa"/>
            <w:tcBorders>
              <w:top w:val="single" w:sz="4" w:space="0" w:color="000000"/>
              <w:left w:val="single" w:sz="4" w:space="0" w:color="000000"/>
              <w:bottom w:val="single" w:sz="4" w:space="0" w:color="000000"/>
              <w:right w:val="single" w:sz="4" w:space="0" w:color="000000"/>
            </w:tcBorders>
            <w:vAlign w:val="center"/>
          </w:tcPr>
          <w:p w14:paraId="33DF0AEF" w14:textId="44F58F16"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4376,0</w:t>
            </w:r>
          </w:p>
        </w:tc>
      </w:tr>
      <w:tr w:rsidR="006950F5" w:rsidRPr="00A12A44" w14:paraId="7DEB8C24" w14:textId="77777777" w:rsidTr="00A40D0F">
        <w:trPr>
          <w:trHeight w:val="20"/>
        </w:trPr>
        <w:tc>
          <w:tcPr>
            <w:tcW w:w="737" w:type="dxa"/>
            <w:tcBorders>
              <w:top w:val="single" w:sz="4" w:space="0" w:color="000000"/>
              <w:left w:val="single" w:sz="4" w:space="0" w:color="000000"/>
              <w:bottom w:val="single" w:sz="4" w:space="0" w:color="000000"/>
              <w:right w:val="single" w:sz="4" w:space="0" w:color="000000"/>
            </w:tcBorders>
            <w:vAlign w:val="center"/>
          </w:tcPr>
          <w:p w14:paraId="10B05A80"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1.1.</w:t>
            </w:r>
          </w:p>
        </w:tc>
        <w:tc>
          <w:tcPr>
            <w:tcW w:w="4678" w:type="dxa"/>
            <w:tcBorders>
              <w:top w:val="single" w:sz="4" w:space="0" w:color="000000"/>
              <w:left w:val="single" w:sz="4" w:space="0" w:color="000000"/>
              <w:bottom w:val="single" w:sz="4" w:space="0" w:color="000000"/>
              <w:right w:val="single" w:sz="4" w:space="0" w:color="000000"/>
            </w:tcBorders>
            <w:vAlign w:val="center"/>
          </w:tcPr>
          <w:p w14:paraId="588C9D6A" w14:textId="77777777" w:rsidR="006950F5" w:rsidRPr="00A40D0F" w:rsidRDefault="006950F5" w:rsidP="006950F5">
            <w:pPr>
              <w:contextualSpacing/>
              <w:jc w:val="right"/>
              <w:rPr>
                <w:rFonts w:ascii="Arial" w:eastAsia="Calibri" w:hAnsi="Arial" w:cs="Arial"/>
                <w:sz w:val="18"/>
                <w:szCs w:val="18"/>
                <w:lang w:eastAsia="en-US"/>
              </w:rPr>
            </w:pPr>
            <w:r w:rsidRPr="00A40D0F">
              <w:rPr>
                <w:rFonts w:ascii="Arial" w:eastAsia="Calibri" w:hAnsi="Arial" w:cs="Arial"/>
                <w:sz w:val="18"/>
                <w:szCs w:val="18"/>
                <w:lang w:eastAsia="en-US"/>
              </w:rPr>
              <w:t>магистральных</w:t>
            </w:r>
          </w:p>
        </w:tc>
        <w:tc>
          <w:tcPr>
            <w:tcW w:w="993" w:type="dxa"/>
            <w:tcBorders>
              <w:top w:val="single" w:sz="4" w:space="0" w:color="000000"/>
              <w:left w:val="single" w:sz="4" w:space="0" w:color="000000"/>
              <w:bottom w:val="single" w:sz="4" w:space="0" w:color="000000"/>
              <w:right w:val="single" w:sz="4" w:space="0" w:color="000000"/>
            </w:tcBorders>
            <w:vAlign w:val="center"/>
          </w:tcPr>
          <w:p w14:paraId="257FDF33" w14:textId="77777777" w:rsidR="006950F5" w:rsidRPr="00A40D0F" w:rsidRDefault="00372D39" w:rsidP="006950F5">
            <w:pPr>
              <w:contextualSpacing/>
              <w:jc w:val="center"/>
              <w:rPr>
                <w:rFonts w:ascii="Arial" w:eastAsia="Calibri" w:hAnsi="Arial" w:cs="Arial"/>
                <w:sz w:val="18"/>
                <w:szCs w:val="18"/>
                <w:lang w:eastAsia="en-US"/>
              </w:rPr>
            </w:pPr>
            <m:oMathPara>
              <m:oMath>
                <m:sSubSup>
                  <m:sSubSupPr>
                    <m:ctrlPr>
                      <w:rPr>
                        <w:rFonts w:ascii="Cambria Math" w:eastAsia="Calibri" w:hAnsi="Arial" w:cs="Arial"/>
                        <w:i/>
                        <w:noProof/>
                        <w:sz w:val="18"/>
                        <w:szCs w:val="18"/>
                        <w:lang w:eastAsia="en-US"/>
                      </w:rPr>
                    </m:ctrlPr>
                  </m:sSubSupPr>
                  <m:e>
                    <m:r>
                      <w:rPr>
                        <w:rFonts w:ascii="Cambria Math" w:eastAsia="Calibri" w:hAnsi="Arial" w:cs="Arial"/>
                        <w:noProof/>
                        <w:sz w:val="18"/>
                        <w:szCs w:val="18"/>
                        <w:lang w:eastAsia="en-US"/>
                      </w:rPr>
                      <m:t>L</m:t>
                    </m:r>
                  </m:e>
                  <m:sub>
                    <m:r>
                      <w:rPr>
                        <w:rFonts w:ascii="Cambria Math" w:eastAsia="Calibri" w:hAnsi="Arial" w:cs="Arial"/>
                        <w:noProof/>
                        <w:sz w:val="18"/>
                        <w:szCs w:val="18"/>
                        <w:lang w:eastAsia="en-US"/>
                      </w:rPr>
                      <m:t>j</m:t>
                    </m:r>
                  </m:sub>
                  <m:sup>
                    <m:r>
                      <m:rPr>
                        <m:nor/>
                      </m:rPr>
                      <w:rPr>
                        <w:rFonts w:ascii="Cambria Math" w:eastAsia="Calibri" w:hAnsi="Arial" w:cs="Arial"/>
                        <w:noProof/>
                        <w:sz w:val="18"/>
                        <w:szCs w:val="18"/>
                        <w:lang w:eastAsia="en-US"/>
                      </w:rPr>
                      <m:t>маг</m:t>
                    </m:r>
                    <m:ctrlPr>
                      <w:rPr>
                        <w:rFonts w:ascii="Cambria Math" w:eastAsia="Calibri" w:hAnsi="Cambria Math" w:cs="Arial"/>
                        <w:noProof/>
                        <w:sz w:val="18"/>
                        <w:szCs w:val="18"/>
                        <w:lang w:eastAsia="en-US"/>
                      </w:rPr>
                    </m:ctrlPr>
                  </m:sup>
                </m:sSubSup>
              </m:oMath>
            </m:oMathPara>
          </w:p>
        </w:tc>
        <w:tc>
          <w:tcPr>
            <w:tcW w:w="1133" w:type="dxa"/>
            <w:tcBorders>
              <w:top w:val="single" w:sz="4" w:space="0" w:color="000000"/>
              <w:left w:val="single" w:sz="4" w:space="0" w:color="000000"/>
              <w:bottom w:val="single" w:sz="4" w:space="0" w:color="000000"/>
              <w:right w:val="single" w:sz="4" w:space="0" w:color="000000"/>
            </w:tcBorders>
            <w:vAlign w:val="center"/>
          </w:tcPr>
          <w:p w14:paraId="35A26C63"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м</w:t>
            </w:r>
          </w:p>
        </w:tc>
        <w:tc>
          <w:tcPr>
            <w:tcW w:w="916" w:type="dxa"/>
            <w:tcBorders>
              <w:top w:val="single" w:sz="4" w:space="0" w:color="000000"/>
              <w:left w:val="single" w:sz="4" w:space="0" w:color="000000"/>
              <w:bottom w:val="single" w:sz="4" w:space="0" w:color="000000"/>
              <w:right w:val="single" w:sz="4" w:space="0" w:color="000000"/>
            </w:tcBorders>
            <w:vAlign w:val="center"/>
          </w:tcPr>
          <w:p w14:paraId="3324E908" w14:textId="1B7F184F"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w:t>
            </w:r>
          </w:p>
        </w:tc>
        <w:tc>
          <w:tcPr>
            <w:tcW w:w="917" w:type="dxa"/>
            <w:tcBorders>
              <w:top w:val="single" w:sz="4" w:space="0" w:color="000000"/>
              <w:left w:val="single" w:sz="4" w:space="0" w:color="000000"/>
              <w:bottom w:val="single" w:sz="4" w:space="0" w:color="000000"/>
              <w:right w:val="single" w:sz="4" w:space="0" w:color="000000"/>
            </w:tcBorders>
            <w:vAlign w:val="center"/>
          </w:tcPr>
          <w:p w14:paraId="2A0CB44B" w14:textId="75D455F4"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w:t>
            </w:r>
          </w:p>
        </w:tc>
        <w:tc>
          <w:tcPr>
            <w:tcW w:w="917" w:type="dxa"/>
            <w:tcBorders>
              <w:top w:val="single" w:sz="4" w:space="0" w:color="000000"/>
              <w:left w:val="single" w:sz="4" w:space="0" w:color="000000"/>
              <w:bottom w:val="single" w:sz="4" w:space="0" w:color="000000"/>
              <w:right w:val="single" w:sz="4" w:space="0" w:color="000000"/>
            </w:tcBorders>
            <w:vAlign w:val="center"/>
          </w:tcPr>
          <w:p w14:paraId="446D79A9" w14:textId="6DF267E0"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w:t>
            </w:r>
          </w:p>
        </w:tc>
        <w:tc>
          <w:tcPr>
            <w:tcW w:w="916" w:type="dxa"/>
            <w:tcBorders>
              <w:top w:val="single" w:sz="4" w:space="0" w:color="000000"/>
              <w:left w:val="single" w:sz="4" w:space="0" w:color="000000"/>
              <w:bottom w:val="single" w:sz="4" w:space="0" w:color="000000"/>
              <w:right w:val="single" w:sz="4" w:space="0" w:color="000000"/>
            </w:tcBorders>
            <w:vAlign w:val="center"/>
          </w:tcPr>
          <w:p w14:paraId="36E12F1F" w14:textId="0787EE7F"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w:t>
            </w:r>
          </w:p>
        </w:tc>
        <w:tc>
          <w:tcPr>
            <w:tcW w:w="917" w:type="dxa"/>
            <w:tcBorders>
              <w:top w:val="single" w:sz="4" w:space="0" w:color="000000"/>
              <w:left w:val="single" w:sz="4" w:space="0" w:color="000000"/>
              <w:bottom w:val="single" w:sz="4" w:space="0" w:color="000000"/>
              <w:right w:val="single" w:sz="4" w:space="0" w:color="000000"/>
            </w:tcBorders>
            <w:vAlign w:val="center"/>
          </w:tcPr>
          <w:p w14:paraId="77D99339" w14:textId="04D523D4"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w:t>
            </w:r>
          </w:p>
        </w:tc>
        <w:tc>
          <w:tcPr>
            <w:tcW w:w="917" w:type="dxa"/>
            <w:tcBorders>
              <w:top w:val="single" w:sz="4" w:space="0" w:color="000000"/>
              <w:left w:val="single" w:sz="4" w:space="0" w:color="000000"/>
              <w:bottom w:val="single" w:sz="4" w:space="0" w:color="000000"/>
              <w:right w:val="single" w:sz="4" w:space="0" w:color="000000"/>
            </w:tcBorders>
            <w:vAlign w:val="center"/>
          </w:tcPr>
          <w:p w14:paraId="70F1DF2D" w14:textId="7FCC3D80"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w:t>
            </w:r>
          </w:p>
        </w:tc>
        <w:tc>
          <w:tcPr>
            <w:tcW w:w="916" w:type="dxa"/>
            <w:tcBorders>
              <w:top w:val="single" w:sz="4" w:space="0" w:color="000000"/>
              <w:left w:val="single" w:sz="4" w:space="0" w:color="000000"/>
              <w:bottom w:val="single" w:sz="4" w:space="0" w:color="000000"/>
              <w:right w:val="single" w:sz="4" w:space="0" w:color="000000"/>
            </w:tcBorders>
            <w:vAlign w:val="center"/>
          </w:tcPr>
          <w:p w14:paraId="0A0BA9BA" w14:textId="59604E43"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w:t>
            </w:r>
          </w:p>
        </w:tc>
        <w:tc>
          <w:tcPr>
            <w:tcW w:w="917" w:type="dxa"/>
            <w:tcBorders>
              <w:top w:val="single" w:sz="4" w:space="0" w:color="000000"/>
              <w:left w:val="single" w:sz="4" w:space="0" w:color="000000"/>
              <w:bottom w:val="single" w:sz="4" w:space="0" w:color="000000"/>
              <w:right w:val="single" w:sz="4" w:space="0" w:color="000000"/>
            </w:tcBorders>
            <w:vAlign w:val="center"/>
          </w:tcPr>
          <w:p w14:paraId="7C7AF917" w14:textId="5EA7366E"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w:t>
            </w:r>
          </w:p>
        </w:tc>
        <w:tc>
          <w:tcPr>
            <w:tcW w:w="917" w:type="dxa"/>
            <w:tcBorders>
              <w:top w:val="single" w:sz="4" w:space="0" w:color="000000"/>
              <w:left w:val="single" w:sz="4" w:space="0" w:color="000000"/>
              <w:bottom w:val="single" w:sz="4" w:space="0" w:color="000000"/>
              <w:right w:val="single" w:sz="4" w:space="0" w:color="000000"/>
            </w:tcBorders>
            <w:vAlign w:val="center"/>
          </w:tcPr>
          <w:p w14:paraId="14B2F439" w14:textId="4FE00ED9"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w:t>
            </w:r>
          </w:p>
        </w:tc>
        <w:tc>
          <w:tcPr>
            <w:tcW w:w="916" w:type="dxa"/>
            <w:tcBorders>
              <w:top w:val="single" w:sz="4" w:space="0" w:color="000000"/>
              <w:left w:val="single" w:sz="4" w:space="0" w:color="000000"/>
              <w:bottom w:val="single" w:sz="4" w:space="0" w:color="000000"/>
              <w:right w:val="single" w:sz="4" w:space="0" w:color="000000"/>
            </w:tcBorders>
            <w:vAlign w:val="center"/>
          </w:tcPr>
          <w:p w14:paraId="304FF4C4" w14:textId="61A68275"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w:t>
            </w:r>
          </w:p>
        </w:tc>
        <w:tc>
          <w:tcPr>
            <w:tcW w:w="917" w:type="dxa"/>
            <w:tcBorders>
              <w:top w:val="single" w:sz="4" w:space="0" w:color="000000"/>
              <w:left w:val="single" w:sz="4" w:space="0" w:color="000000"/>
              <w:bottom w:val="single" w:sz="4" w:space="0" w:color="000000"/>
              <w:right w:val="single" w:sz="4" w:space="0" w:color="000000"/>
            </w:tcBorders>
            <w:vAlign w:val="center"/>
          </w:tcPr>
          <w:p w14:paraId="066DD6AD" w14:textId="4BE7A45C"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w:t>
            </w:r>
          </w:p>
        </w:tc>
        <w:tc>
          <w:tcPr>
            <w:tcW w:w="917" w:type="dxa"/>
            <w:tcBorders>
              <w:top w:val="single" w:sz="4" w:space="0" w:color="000000"/>
              <w:left w:val="single" w:sz="4" w:space="0" w:color="000000"/>
              <w:bottom w:val="single" w:sz="4" w:space="0" w:color="000000"/>
              <w:right w:val="single" w:sz="4" w:space="0" w:color="000000"/>
            </w:tcBorders>
            <w:vAlign w:val="center"/>
          </w:tcPr>
          <w:p w14:paraId="3ED16BA9" w14:textId="10993FCE"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w:t>
            </w:r>
          </w:p>
        </w:tc>
        <w:tc>
          <w:tcPr>
            <w:tcW w:w="916" w:type="dxa"/>
            <w:tcBorders>
              <w:top w:val="single" w:sz="4" w:space="0" w:color="000000"/>
              <w:left w:val="single" w:sz="4" w:space="0" w:color="000000"/>
              <w:bottom w:val="single" w:sz="4" w:space="0" w:color="000000"/>
              <w:right w:val="single" w:sz="4" w:space="0" w:color="000000"/>
            </w:tcBorders>
            <w:vAlign w:val="center"/>
          </w:tcPr>
          <w:p w14:paraId="031C10CF" w14:textId="62318844"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w:t>
            </w:r>
          </w:p>
        </w:tc>
        <w:tc>
          <w:tcPr>
            <w:tcW w:w="917" w:type="dxa"/>
            <w:tcBorders>
              <w:top w:val="single" w:sz="4" w:space="0" w:color="000000"/>
              <w:left w:val="single" w:sz="4" w:space="0" w:color="000000"/>
              <w:bottom w:val="single" w:sz="4" w:space="0" w:color="000000"/>
              <w:right w:val="single" w:sz="4" w:space="0" w:color="000000"/>
            </w:tcBorders>
            <w:vAlign w:val="center"/>
          </w:tcPr>
          <w:p w14:paraId="66BD8394" w14:textId="21458F04"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w:t>
            </w:r>
          </w:p>
        </w:tc>
        <w:tc>
          <w:tcPr>
            <w:tcW w:w="917" w:type="dxa"/>
            <w:tcBorders>
              <w:top w:val="single" w:sz="4" w:space="0" w:color="000000"/>
              <w:left w:val="single" w:sz="4" w:space="0" w:color="000000"/>
              <w:bottom w:val="single" w:sz="4" w:space="0" w:color="000000"/>
              <w:right w:val="single" w:sz="4" w:space="0" w:color="000000"/>
            </w:tcBorders>
            <w:vAlign w:val="center"/>
          </w:tcPr>
          <w:p w14:paraId="0F6DAF52" w14:textId="048C5F07"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w:t>
            </w:r>
          </w:p>
        </w:tc>
      </w:tr>
      <w:tr w:rsidR="006950F5" w:rsidRPr="00A12A44" w14:paraId="74B969F1" w14:textId="77777777" w:rsidTr="00A40D0F">
        <w:trPr>
          <w:trHeight w:val="20"/>
        </w:trPr>
        <w:tc>
          <w:tcPr>
            <w:tcW w:w="737" w:type="dxa"/>
            <w:tcBorders>
              <w:top w:val="single" w:sz="4" w:space="0" w:color="000000"/>
              <w:left w:val="single" w:sz="4" w:space="0" w:color="000000"/>
              <w:bottom w:val="single" w:sz="4" w:space="0" w:color="000000"/>
              <w:right w:val="single" w:sz="4" w:space="0" w:color="000000"/>
            </w:tcBorders>
            <w:vAlign w:val="center"/>
          </w:tcPr>
          <w:p w14:paraId="506C397D"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1.2</w:t>
            </w:r>
          </w:p>
        </w:tc>
        <w:tc>
          <w:tcPr>
            <w:tcW w:w="4678" w:type="dxa"/>
            <w:tcBorders>
              <w:top w:val="single" w:sz="4" w:space="0" w:color="000000"/>
              <w:left w:val="single" w:sz="4" w:space="0" w:color="000000"/>
              <w:bottom w:val="single" w:sz="4" w:space="0" w:color="000000"/>
              <w:right w:val="single" w:sz="4" w:space="0" w:color="000000"/>
            </w:tcBorders>
            <w:vAlign w:val="center"/>
          </w:tcPr>
          <w:p w14:paraId="62E6465A" w14:textId="77777777" w:rsidR="006950F5" w:rsidRPr="00A40D0F" w:rsidRDefault="006950F5" w:rsidP="006950F5">
            <w:pPr>
              <w:contextualSpacing/>
              <w:jc w:val="right"/>
              <w:rPr>
                <w:rFonts w:ascii="Arial" w:eastAsia="Calibri" w:hAnsi="Arial" w:cs="Arial"/>
                <w:sz w:val="18"/>
                <w:szCs w:val="18"/>
                <w:lang w:eastAsia="en-US"/>
              </w:rPr>
            </w:pPr>
            <w:r w:rsidRPr="00A40D0F">
              <w:rPr>
                <w:rFonts w:ascii="Arial" w:eastAsia="Calibri" w:hAnsi="Arial" w:cs="Arial"/>
                <w:sz w:val="18"/>
                <w:szCs w:val="18"/>
                <w:lang w:eastAsia="en-US"/>
              </w:rPr>
              <w:t xml:space="preserve">распределительных </w:t>
            </w:r>
          </w:p>
        </w:tc>
        <w:tc>
          <w:tcPr>
            <w:tcW w:w="993" w:type="dxa"/>
            <w:tcBorders>
              <w:top w:val="single" w:sz="4" w:space="0" w:color="000000"/>
              <w:left w:val="single" w:sz="4" w:space="0" w:color="000000"/>
              <w:bottom w:val="single" w:sz="4" w:space="0" w:color="000000"/>
              <w:right w:val="single" w:sz="4" w:space="0" w:color="000000"/>
            </w:tcBorders>
            <w:vAlign w:val="center"/>
          </w:tcPr>
          <w:p w14:paraId="3725D1A6" w14:textId="77777777" w:rsidR="006950F5" w:rsidRPr="00A40D0F" w:rsidRDefault="00372D39" w:rsidP="006950F5">
            <w:pPr>
              <w:contextualSpacing/>
              <w:jc w:val="center"/>
              <w:rPr>
                <w:rFonts w:ascii="Arial" w:eastAsia="Calibri" w:hAnsi="Arial" w:cs="Arial"/>
                <w:sz w:val="18"/>
                <w:szCs w:val="18"/>
                <w:lang w:eastAsia="en-US"/>
              </w:rPr>
            </w:pPr>
            <m:oMathPara>
              <m:oMath>
                <m:sSubSup>
                  <m:sSubSupPr>
                    <m:ctrlPr>
                      <w:rPr>
                        <w:rFonts w:ascii="Cambria Math" w:eastAsia="Calibri" w:hAnsi="Arial" w:cs="Arial"/>
                        <w:i/>
                        <w:noProof/>
                        <w:sz w:val="18"/>
                        <w:szCs w:val="18"/>
                        <w:lang w:eastAsia="en-US"/>
                      </w:rPr>
                    </m:ctrlPr>
                  </m:sSubSupPr>
                  <m:e>
                    <m:r>
                      <w:rPr>
                        <w:rFonts w:ascii="Cambria Math" w:eastAsia="Calibri" w:hAnsi="Arial" w:cs="Arial"/>
                        <w:noProof/>
                        <w:sz w:val="18"/>
                        <w:szCs w:val="18"/>
                        <w:lang w:eastAsia="en-US"/>
                      </w:rPr>
                      <m:t>L</m:t>
                    </m:r>
                  </m:e>
                  <m:sub>
                    <m:r>
                      <w:rPr>
                        <w:rFonts w:ascii="Cambria Math" w:eastAsia="Calibri" w:hAnsi="Arial" w:cs="Arial"/>
                        <w:noProof/>
                        <w:sz w:val="18"/>
                        <w:szCs w:val="18"/>
                        <w:lang w:eastAsia="en-US"/>
                      </w:rPr>
                      <m:t>j</m:t>
                    </m:r>
                  </m:sub>
                  <m:sup>
                    <m:r>
                      <m:rPr>
                        <m:nor/>
                      </m:rPr>
                      <w:rPr>
                        <w:rFonts w:ascii="Cambria Math" w:eastAsia="Calibri" w:hAnsi="Arial" w:cs="Arial"/>
                        <w:noProof/>
                        <w:sz w:val="18"/>
                        <w:szCs w:val="18"/>
                        <w:lang w:eastAsia="en-US"/>
                      </w:rPr>
                      <m:t>расп</m:t>
                    </m:r>
                    <m:ctrlPr>
                      <w:rPr>
                        <w:rFonts w:ascii="Cambria Math" w:eastAsia="Calibri" w:hAnsi="Cambria Math" w:cs="Arial"/>
                        <w:noProof/>
                        <w:sz w:val="18"/>
                        <w:szCs w:val="18"/>
                        <w:lang w:eastAsia="en-US"/>
                      </w:rPr>
                    </m:ctrlPr>
                  </m:sup>
                </m:sSubSup>
              </m:oMath>
            </m:oMathPara>
          </w:p>
        </w:tc>
        <w:tc>
          <w:tcPr>
            <w:tcW w:w="1133" w:type="dxa"/>
            <w:tcBorders>
              <w:top w:val="single" w:sz="4" w:space="0" w:color="000000"/>
              <w:left w:val="single" w:sz="4" w:space="0" w:color="000000"/>
              <w:bottom w:val="single" w:sz="4" w:space="0" w:color="000000"/>
              <w:right w:val="single" w:sz="4" w:space="0" w:color="000000"/>
            </w:tcBorders>
            <w:vAlign w:val="center"/>
          </w:tcPr>
          <w:p w14:paraId="40E896CF"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м</w:t>
            </w:r>
          </w:p>
        </w:tc>
        <w:tc>
          <w:tcPr>
            <w:tcW w:w="916" w:type="dxa"/>
            <w:tcBorders>
              <w:top w:val="single" w:sz="4" w:space="0" w:color="000000"/>
              <w:left w:val="single" w:sz="4" w:space="0" w:color="000000"/>
              <w:bottom w:val="single" w:sz="4" w:space="0" w:color="000000"/>
              <w:right w:val="single" w:sz="4" w:space="0" w:color="000000"/>
            </w:tcBorders>
            <w:vAlign w:val="center"/>
          </w:tcPr>
          <w:p w14:paraId="35EE644F" w14:textId="18264977"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4376,0</w:t>
            </w:r>
          </w:p>
        </w:tc>
        <w:tc>
          <w:tcPr>
            <w:tcW w:w="917" w:type="dxa"/>
            <w:tcBorders>
              <w:top w:val="single" w:sz="4" w:space="0" w:color="000000"/>
              <w:left w:val="single" w:sz="4" w:space="0" w:color="000000"/>
              <w:bottom w:val="single" w:sz="4" w:space="0" w:color="000000"/>
              <w:right w:val="single" w:sz="4" w:space="0" w:color="000000"/>
            </w:tcBorders>
            <w:vAlign w:val="center"/>
          </w:tcPr>
          <w:p w14:paraId="158AEDC3" w14:textId="0FDD1D5F"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4376,0</w:t>
            </w:r>
          </w:p>
        </w:tc>
        <w:tc>
          <w:tcPr>
            <w:tcW w:w="917" w:type="dxa"/>
            <w:tcBorders>
              <w:top w:val="single" w:sz="4" w:space="0" w:color="000000"/>
              <w:left w:val="single" w:sz="4" w:space="0" w:color="000000"/>
              <w:bottom w:val="single" w:sz="4" w:space="0" w:color="000000"/>
              <w:right w:val="single" w:sz="4" w:space="0" w:color="000000"/>
            </w:tcBorders>
            <w:vAlign w:val="center"/>
          </w:tcPr>
          <w:p w14:paraId="0DD01B20" w14:textId="30BC6F66"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4376,0</w:t>
            </w:r>
          </w:p>
        </w:tc>
        <w:tc>
          <w:tcPr>
            <w:tcW w:w="916" w:type="dxa"/>
            <w:tcBorders>
              <w:top w:val="single" w:sz="4" w:space="0" w:color="000000"/>
              <w:left w:val="single" w:sz="4" w:space="0" w:color="000000"/>
              <w:bottom w:val="single" w:sz="4" w:space="0" w:color="000000"/>
              <w:right w:val="single" w:sz="4" w:space="0" w:color="000000"/>
            </w:tcBorders>
            <w:vAlign w:val="center"/>
          </w:tcPr>
          <w:p w14:paraId="03AD4078" w14:textId="480A6423"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4376,0</w:t>
            </w:r>
          </w:p>
        </w:tc>
        <w:tc>
          <w:tcPr>
            <w:tcW w:w="917" w:type="dxa"/>
            <w:tcBorders>
              <w:top w:val="single" w:sz="4" w:space="0" w:color="000000"/>
              <w:left w:val="single" w:sz="4" w:space="0" w:color="000000"/>
              <w:bottom w:val="single" w:sz="4" w:space="0" w:color="000000"/>
              <w:right w:val="single" w:sz="4" w:space="0" w:color="000000"/>
            </w:tcBorders>
            <w:vAlign w:val="center"/>
          </w:tcPr>
          <w:p w14:paraId="288EE4A8" w14:textId="51B06283"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4376,0</w:t>
            </w:r>
          </w:p>
        </w:tc>
        <w:tc>
          <w:tcPr>
            <w:tcW w:w="917" w:type="dxa"/>
            <w:tcBorders>
              <w:top w:val="single" w:sz="4" w:space="0" w:color="000000"/>
              <w:left w:val="single" w:sz="4" w:space="0" w:color="000000"/>
              <w:bottom w:val="single" w:sz="4" w:space="0" w:color="000000"/>
              <w:right w:val="single" w:sz="4" w:space="0" w:color="000000"/>
            </w:tcBorders>
            <w:vAlign w:val="center"/>
          </w:tcPr>
          <w:p w14:paraId="0CE6C931" w14:textId="76C02696"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4376,0</w:t>
            </w:r>
          </w:p>
        </w:tc>
        <w:tc>
          <w:tcPr>
            <w:tcW w:w="916" w:type="dxa"/>
            <w:tcBorders>
              <w:top w:val="single" w:sz="4" w:space="0" w:color="000000"/>
              <w:left w:val="single" w:sz="4" w:space="0" w:color="000000"/>
              <w:bottom w:val="single" w:sz="4" w:space="0" w:color="000000"/>
              <w:right w:val="single" w:sz="4" w:space="0" w:color="000000"/>
            </w:tcBorders>
            <w:vAlign w:val="center"/>
          </w:tcPr>
          <w:p w14:paraId="0CC10D35" w14:textId="44953104"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4376,0</w:t>
            </w:r>
          </w:p>
        </w:tc>
        <w:tc>
          <w:tcPr>
            <w:tcW w:w="917" w:type="dxa"/>
            <w:tcBorders>
              <w:top w:val="single" w:sz="4" w:space="0" w:color="000000"/>
              <w:left w:val="single" w:sz="4" w:space="0" w:color="000000"/>
              <w:bottom w:val="single" w:sz="4" w:space="0" w:color="000000"/>
              <w:right w:val="single" w:sz="4" w:space="0" w:color="000000"/>
            </w:tcBorders>
            <w:vAlign w:val="center"/>
          </w:tcPr>
          <w:p w14:paraId="65246AC4" w14:textId="2A864F48"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4376,0</w:t>
            </w:r>
          </w:p>
        </w:tc>
        <w:tc>
          <w:tcPr>
            <w:tcW w:w="917" w:type="dxa"/>
            <w:tcBorders>
              <w:top w:val="single" w:sz="4" w:space="0" w:color="000000"/>
              <w:left w:val="single" w:sz="4" w:space="0" w:color="000000"/>
              <w:bottom w:val="single" w:sz="4" w:space="0" w:color="000000"/>
              <w:right w:val="single" w:sz="4" w:space="0" w:color="000000"/>
            </w:tcBorders>
            <w:vAlign w:val="center"/>
          </w:tcPr>
          <w:p w14:paraId="4120CA1A" w14:textId="7D9C350D"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4376,0</w:t>
            </w:r>
          </w:p>
        </w:tc>
        <w:tc>
          <w:tcPr>
            <w:tcW w:w="916" w:type="dxa"/>
            <w:tcBorders>
              <w:top w:val="single" w:sz="4" w:space="0" w:color="000000"/>
              <w:left w:val="single" w:sz="4" w:space="0" w:color="000000"/>
              <w:bottom w:val="single" w:sz="4" w:space="0" w:color="000000"/>
              <w:right w:val="single" w:sz="4" w:space="0" w:color="000000"/>
            </w:tcBorders>
            <w:vAlign w:val="center"/>
          </w:tcPr>
          <w:p w14:paraId="21F62CAD" w14:textId="6CAC20E4"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4376,0</w:t>
            </w:r>
          </w:p>
        </w:tc>
        <w:tc>
          <w:tcPr>
            <w:tcW w:w="917" w:type="dxa"/>
            <w:tcBorders>
              <w:top w:val="single" w:sz="4" w:space="0" w:color="000000"/>
              <w:left w:val="single" w:sz="4" w:space="0" w:color="000000"/>
              <w:bottom w:val="single" w:sz="4" w:space="0" w:color="000000"/>
              <w:right w:val="single" w:sz="4" w:space="0" w:color="000000"/>
            </w:tcBorders>
            <w:vAlign w:val="center"/>
          </w:tcPr>
          <w:p w14:paraId="7C1CAB88" w14:textId="2276BDB2"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4376,0</w:t>
            </w:r>
          </w:p>
        </w:tc>
        <w:tc>
          <w:tcPr>
            <w:tcW w:w="917" w:type="dxa"/>
            <w:tcBorders>
              <w:top w:val="single" w:sz="4" w:space="0" w:color="000000"/>
              <w:left w:val="single" w:sz="4" w:space="0" w:color="000000"/>
              <w:bottom w:val="single" w:sz="4" w:space="0" w:color="000000"/>
              <w:right w:val="single" w:sz="4" w:space="0" w:color="000000"/>
            </w:tcBorders>
            <w:vAlign w:val="center"/>
          </w:tcPr>
          <w:p w14:paraId="72ED7391" w14:textId="40581AAC"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4376,0</w:t>
            </w:r>
          </w:p>
        </w:tc>
        <w:tc>
          <w:tcPr>
            <w:tcW w:w="916" w:type="dxa"/>
            <w:tcBorders>
              <w:top w:val="single" w:sz="4" w:space="0" w:color="000000"/>
              <w:left w:val="single" w:sz="4" w:space="0" w:color="000000"/>
              <w:bottom w:val="single" w:sz="4" w:space="0" w:color="000000"/>
              <w:right w:val="single" w:sz="4" w:space="0" w:color="000000"/>
            </w:tcBorders>
            <w:vAlign w:val="center"/>
          </w:tcPr>
          <w:p w14:paraId="1A7788ED" w14:textId="0F041D7E"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4376,0</w:t>
            </w:r>
          </w:p>
        </w:tc>
        <w:tc>
          <w:tcPr>
            <w:tcW w:w="917" w:type="dxa"/>
            <w:tcBorders>
              <w:top w:val="single" w:sz="4" w:space="0" w:color="000000"/>
              <w:left w:val="single" w:sz="4" w:space="0" w:color="000000"/>
              <w:bottom w:val="single" w:sz="4" w:space="0" w:color="000000"/>
              <w:right w:val="single" w:sz="4" w:space="0" w:color="000000"/>
            </w:tcBorders>
            <w:vAlign w:val="center"/>
          </w:tcPr>
          <w:p w14:paraId="76CC9A53" w14:textId="2BEC188E"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4376,0</w:t>
            </w:r>
          </w:p>
        </w:tc>
        <w:tc>
          <w:tcPr>
            <w:tcW w:w="917" w:type="dxa"/>
            <w:tcBorders>
              <w:top w:val="single" w:sz="4" w:space="0" w:color="000000"/>
              <w:left w:val="single" w:sz="4" w:space="0" w:color="000000"/>
              <w:bottom w:val="single" w:sz="4" w:space="0" w:color="000000"/>
              <w:right w:val="single" w:sz="4" w:space="0" w:color="000000"/>
            </w:tcBorders>
            <w:vAlign w:val="center"/>
          </w:tcPr>
          <w:p w14:paraId="22496521" w14:textId="1B76D8C1"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4376,0</w:t>
            </w:r>
          </w:p>
        </w:tc>
      </w:tr>
      <w:tr w:rsidR="006950F5" w:rsidRPr="00A12A44" w14:paraId="7758743C" w14:textId="77777777" w:rsidTr="00A40D0F">
        <w:trPr>
          <w:trHeight w:val="20"/>
        </w:trPr>
        <w:tc>
          <w:tcPr>
            <w:tcW w:w="737" w:type="dxa"/>
            <w:tcBorders>
              <w:top w:val="single" w:sz="4" w:space="0" w:color="000000"/>
              <w:left w:val="single" w:sz="4" w:space="0" w:color="000000"/>
              <w:bottom w:val="single" w:sz="4" w:space="0" w:color="000000"/>
              <w:right w:val="single" w:sz="4" w:space="0" w:color="000000"/>
            </w:tcBorders>
            <w:vAlign w:val="center"/>
          </w:tcPr>
          <w:p w14:paraId="08224348"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2.</w:t>
            </w:r>
          </w:p>
        </w:tc>
        <w:tc>
          <w:tcPr>
            <w:tcW w:w="4678" w:type="dxa"/>
            <w:tcBorders>
              <w:top w:val="single" w:sz="4" w:space="0" w:color="000000"/>
              <w:left w:val="single" w:sz="4" w:space="0" w:color="000000"/>
              <w:bottom w:val="single" w:sz="4" w:space="0" w:color="000000"/>
              <w:right w:val="single" w:sz="4" w:space="0" w:color="000000"/>
            </w:tcBorders>
          </w:tcPr>
          <w:p w14:paraId="257BD708" w14:textId="77777777" w:rsidR="006950F5" w:rsidRPr="00A40D0F" w:rsidRDefault="006950F5" w:rsidP="006950F5">
            <w:pPr>
              <w:contextualSpacing/>
              <w:rPr>
                <w:rFonts w:ascii="Arial" w:eastAsia="Calibri" w:hAnsi="Arial" w:cs="Arial"/>
                <w:sz w:val="18"/>
                <w:szCs w:val="18"/>
                <w:lang w:eastAsia="en-US"/>
              </w:rPr>
            </w:pPr>
            <w:r w:rsidRPr="00A40D0F">
              <w:rPr>
                <w:rFonts w:ascii="Arial" w:eastAsia="Calibri" w:hAnsi="Arial" w:cs="Arial"/>
                <w:sz w:val="18"/>
                <w:szCs w:val="18"/>
                <w:lang w:eastAsia="en-US"/>
              </w:rPr>
              <w:t>Материальная характеристика тепловых сетей, в т.ч.:</w:t>
            </w:r>
          </w:p>
        </w:tc>
        <w:tc>
          <w:tcPr>
            <w:tcW w:w="993" w:type="dxa"/>
            <w:tcBorders>
              <w:top w:val="single" w:sz="4" w:space="0" w:color="000000"/>
              <w:left w:val="single" w:sz="4" w:space="0" w:color="000000"/>
              <w:bottom w:val="single" w:sz="4" w:space="0" w:color="000000"/>
              <w:right w:val="single" w:sz="4" w:space="0" w:color="000000"/>
            </w:tcBorders>
            <w:vAlign w:val="center"/>
          </w:tcPr>
          <w:p w14:paraId="1AF51863" w14:textId="77777777" w:rsidR="006950F5" w:rsidRPr="00A40D0F" w:rsidRDefault="00372D39" w:rsidP="006950F5">
            <w:pPr>
              <w:contextualSpacing/>
              <w:jc w:val="center"/>
              <w:rPr>
                <w:rFonts w:ascii="Arial" w:eastAsia="Calibri" w:hAnsi="Arial" w:cs="Arial"/>
                <w:sz w:val="18"/>
                <w:szCs w:val="18"/>
                <w:lang w:eastAsia="en-US"/>
              </w:rPr>
            </w:pPr>
            <m:oMathPara>
              <m:oMath>
                <m:sSub>
                  <m:sSubPr>
                    <m:ctrlPr>
                      <w:rPr>
                        <w:rFonts w:ascii="Cambria Math" w:eastAsia="Calibri" w:hAnsi="Arial" w:cs="Arial"/>
                        <w:i/>
                        <w:noProof/>
                        <w:sz w:val="18"/>
                        <w:szCs w:val="18"/>
                        <w:lang w:eastAsia="en-US"/>
                      </w:rPr>
                    </m:ctrlPr>
                  </m:sSubPr>
                  <m:e>
                    <m:r>
                      <w:rPr>
                        <w:rFonts w:ascii="Cambria Math" w:eastAsia="Calibri" w:hAnsi="Arial" w:cs="Arial"/>
                        <w:noProof/>
                        <w:sz w:val="18"/>
                        <w:szCs w:val="18"/>
                        <w:lang w:eastAsia="en-US"/>
                      </w:rPr>
                      <m:t>M</m:t>
                    </m:r>
                  </m:e>
                  <m:sub>
                    <m:r>
                      <w:rPr>
                        <w:rFonts w:ascii="Cambria Math" w:eastAsia="Calibri" w:hAnsi="Arial" w:cs="Arial"/>
                        <w:noProof/>
                        <w:sz w:val="18"/>
                        <w:szCs w:val="18"/>
                        <w:lang w:eastAsia="en-US"/>
                      </w:rPr>
                      <m:t>j</m:t>
                    </m:r>
                  </m:sub>
                </m:sSub>
              </m:oMath>
            </m:oMathPara>
          </w:p>
        </w:tc>
        <w:tc>
          <w:tcPr>
            <w:tcW w:w="1133" w:type="dxa"/>
            <w:tcBorders>
              <w:top w:val="single" w:sz="4" w:space="0" w:color="000000"/>
              <w:left w:val="single" w:sz="4" w:space="0" w:color="000000"/>
              <w:bottom w:val="single" w:sz="4" w:space="0" w:color="000000"/>
              <w:right w:val="single" w:sz="4" w:space="0" w:color="000000"/>
            </w:tcBorders>
            <w:vAlign w:val="center"/>
          </w:tcPr>
          <w:p w14:paraId="47B55692"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м</w:t>
            </w:r>
            <w:r w:rsidRPr="00A40D0F">
              <w:rPr>
                <w:rFonts w:ascii="Arial" w:eastAsia="Calibri" w:hAnsi="Arial" w:cs="Arial"/>
                <w:sz w:val="18"/>
                <w:szCs w:val="18"/>
                <w:vertAlign w:val="superscript"/>
                <w:lang w:eastAsia="en-US"/>
              </w:rPr>
              <w:t>2</w:t>
            </w:r>
          </w:p>
        </w:tc>
        <w:tc>
          <w:tcPr>
            <w:tcW w:w="916" w:type="dxa"/>
            <w:tcBorders>
              <w:top w:val="single" w:sz="4" w:space="0" w:color="000000"/>
              <w:left w:val="single" w:sz="4" w:space="0" w:color="000000"/>
              <w:bottom w:val="single" w:sz="4" w:space="0" w:color="000000"/>
              <w:right w:val="single" w:sz="4" w:space="0" w:color="000000"/>
            </w:tcBorders>
            <w:vAlign w:val="center"/>
          </w:tcPr>
          <w:p w14:paraId="12C6F941" w14:textId="39661D6F"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459,5</w:t>
            </w:r>
          </w:p>
        </w:tc>
        <w:tc>
          <w:tcPr>
            <w:tcW w:w="917" w:type="dxa"/>
            <w:tcBorders>
              <w:top w:val="single" w:sz="4" w:space="0" w:color="000000"/>
              <w:left w:val="single" w:sz="4" w:space="0" w:color="000000"/>
              <w:bottom w:val="single" w:sz="4" w:space="0" w:color="000000"/>
              <w:right w:val="single" w:sz="4" w:space="0" w:color="000000"/>
            </w:tcBorders>
            <w:vAlign w:val="center"/>
          </w:tcPr>
          <w:p w14:paraId="765500C3" w14:textId="1D840371"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459,5</w:t>
            </w:r>
          </w:p>
        </w:tc>
        <w:tc>
          <w:tcPr>
            <w:tcW w:w="917" w:type="dxa"/>
            <w:tcBorders>
              <w:top w:val="single" w:sz="4" w:space="0" w:color="000000"/>
              <w:left w:val="single" w:sz="4" w:space="0" w:color="000000"/>
              <w:bottom w:val="single" w:sz="4" w:space="0" w:color="000000"/>
              <w:right w:val="single" w:sz="4" w:space="0" w:color="000000"/>
            </w:tcBorders>
            <w:vAlign w:val="center"/>
          </w:tcPr>
          <w:p w14:paraId="360B23FD" w14:textId="6C84D0E7"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459,5</w:t>
            </w:r>
          </w:p>
        </w:tc>
        <w:tc>
          <w:tcPr>
            <w:tcW w:w="916" w:type="dxa"/>
            <w:tcBorders>
              <w:top w:val="single" w:sz="4" w:space="0" w:color="000000"/>
              <w:left w:val="single" w:sz="4" w:space="0" w:color="000000"/>
              <w:bottom w:val="single" w:sz="4" w:space="0" w:color="000000"/>
              <w:right w:val="single" w:sz="4" w:space="0" w:color="000000"/>
            </w:tcBorders>
            <w:vAlign w:val="center"/>
          </w:tcPr>
          <w:p w14:paraId="64707128" w14:textId="3E4F195E"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459,5</w:t>
            </w:r>
          </w:p>
        </w:tc>
        <w:tc>
          <w:tcPr>
            <w:tcW w:w="917" w:type="dxa"/>
            <w:tcBorders>
              <w:top w:val="single" w:sz="4" w:space="0" w:color="000000"/>
              <w:left w:val="single" w:sz="4" w:space="0" w:color="000000"/>
              <w:bottom w:val="single" w:sz="4" w:space="0" w:color="000000"/>
              <w:right w:val="single" w:sz="4" w:space="0" w:color="000000"/>
            </w:tcBorders>
            <w:vAlign w:val="center"/>
          </w:tcPr>
          <w:p w14:paraId="48B1F9FA" w14:textId="7B8CF0E7"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459,5</w:t>
            </w:r>
          </w:p>
        </w:tc>
        <w:tc>
          <w:tcPr>
            <w:tcW w:w="917" w:type="dxa"/>
            <w:tcBorders>
              <w:top w:val="single" w:sz="4" w:space="0" w:color="000000"/>
              <w:left w:val="single" w:sz="4" w:space="0" w:color="000000"/>
              <w:bottom w:val="single" w:sz="4" w:space="0" w:color="000000"/>
              <w:right w:val="single" w:sz="4" w:space="0" w:color="000000"/>
            </w:tcBorders>
            <w:vAlign w:val="center"/>
          </w:tcPr>
          <w:p w14:paraId="6ECFBB9E" w14:textId="6902D23D"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459,5</w:t>
            </w:r>
          </w:p>
        </w:tc>
        <w:tc>
          <w:tcPr>
            <w:tcW w:w="916" w:type="dxa"/>
            <w:tcBorders>
              <w:top w:val="single" w:sz="4" w:space="0" w:color="000000"/>
              <w:left w:val="single" w:sz="4" w:space="0" w:color="000000"/>
              <w:bottom w:val="single" w:sz="4" w:space="0" w:color="000000"/>
              <w:right w:val="single" w:sz="4" w:space="0" w:color="000000"/>
            </w:tcBorders>
            <w:vAlign w:val="center"/>
          </w:tcPr>
          <w:p w14:paraId="325D8766" w14:textId="2C4865F9"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459,5</w:t>
            </w:r>
          </w:p>
        </w:tc>
        <w:tc>
          <w:tcPr>
            <w:tcW w:w="917" w:type="dxa"/>
            <w:tcBorders>
              <w:top w:val="single" w:sz="4" w:space="0" w:color="000000"/>
              <w:left w:val="single" w:sz="4" w:space="0" w:color="000000"/>
              <w:bottom w:val="single" w:sz="4" w:space="0" w:color="000000"/>
              <w:right w:val="single" w:sz="4" w:space="0" w:color="000000"/>
            </w:tcBorders>
            <w:vAlign w:val="center"/>
          </w:tcPr>
          <w:p w14:paraId="49201637" w14:textId="707CC5F0"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459,5</w:t>
            </w:r>
          </w:p>
        </w:tc>
        <w:tc>
          <w:tcPr>
            <w:tcW w:w="917" w:type="dxa"/>
            <w:tcBorders>
              <w:top w:val="single" w:sz="4" w:space="0" w:color="000000"/>
              <w:left w:val="single" w:sz="4" w:space="0" w:color="000000"/>
              <w:bottom w:val="single" w:sz="4" w:space="0" w:color="000000"/>
              <w:right w:val="single" w:sz="4" w:space="0" w:color="000000"/>
            </w:tcBorders>
            <w:vAlign w:val="center"/>
          </w:tcPr>
          <w:p w14:paraId="6F0124BA" w14:textId="7DC28923"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459,5</w:t>
            </w:r>
          </w:p>
        </w:tc>
        <w:tc>
          <w:tcPr>
            <w:tcW w:w="916" w:type="dxa"/>
            <w:tcBorders>
              <w:top w:val="single" w:sz="4" w:space="0" w:color="000000"/>
              <w:left w:val="single" w:sz="4" w:space="0" w:color="000000"/>
              <w:bottom w:val="single" w:sz="4" w:space="0" w:color="000000"/>
              <w:right w:val="single" w:sz="4" w:space="0" w:color="000000"/>
            </w:tcBorders>
            <w:vAlign w:val="center"/>
          </w:tcPr>
          <w:p w14:paraId="19EAF13A" w14:textId="2B13F4C9"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459,5</w:t>
            </w:r>
          </w:p>
        </w:tc>
        <w:tc>
          <w:tcPr>
            <w:tcW w:w="917" w:type="dxa"/>
            <w:tcBorders>
              <w:top w:val="single" w:sz="4" w:space="0" w:color="000000"/>
              <w:left w:val="single" w:sz="4" w:space="0" w:color="000000"/>
              <w:bottom w:val="single" w:sz="4" w:space="0" w:color="000000"/>
              <w:right w:val="single" w:sz="4" w:space="0" w:color="000000"/>
            </w:tcBorders>
            <w:vAlign w:val="center"/>
          </w:tcPr>
          <w:p w14:paraId="65350912" w14:textId="37A27A3E"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459,5</w:t>
            </w:r>
          </w:p>
        </w:tc>
        <w:tc>
          <w:tcPr>
            <w:tcW w:w="917" w:type="dxa"/>
            <w:tcBorders>
              <w:top w:val="single" w:sz="4" w:space="0" w:color="000000"/>
              <w:left w:val="single" w:sz="4" w:space="0" w:color="000000"/>
              <w:bottom w:val="single" w:sz="4" w:space="0" w:color="000000"/>
              <w:right w:val="single" w:sz="4" w:space="0" w:color="000000"/>
            </w:tcBorders>
            <w:vAlign w:val="center"/>
          </w:tcPr>
          <w:p w14:paraId="3EA9F0EC" w14:textId="6F387157"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459,5</w:t>
            </w:r>
          </w:p>
        </w:tc>
        <w:tc>
          <w:tcPr>
            <w:tcW w:w="916" w:type="dxa"/>
            <w:tcBorders>
              <w:top w:val="single" w:sz="4" w:space="0" w:color="000000"/>
              <w:left w:val="single" w:sz="4" w:space="0" w:color="000000"/>
              <w:bottom w:val="single" w:sz="4" w:space="0" w:color="000000"/>
              <w:right w:val="single" w:sz="4" w:space="0" w:color="000000"/>
            </w:tcBorders>
            <w:vAlign w:val="center"/>
          </w:tcPr>
          <w:p w14:paraId="188C7177" w14:textId="6361081F"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459,5</w:t>
            </w:r>
          </w:p>
        </w:tc>
        <w:tc>
          <w:tcPr>
            <w:tcW w:w="917" w:type="dxa"/>
            <w:tcBorders>
              <w:top w:val="single" w:sz="4" w:space="0" w:color="000000"/>
              <w:left w:val="single" w:sz="4" w:space="0" w:color="000000"/>
              <w:bottom w:val="single" w:sz="4" w:space="0" w:color="000000"/>
              <w:right w:val="single" w:sz="4" w:space="0" w:color="000000"/>
            </w:tcBorders>
            <w:vAlign w:val="center"/>
          </w:tcPr>
          <w:p w14:paraId="5EE9B300" w14:textId="1C816E4C"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459,5</w:t>
            </w:r>
          </w:p>
        </w:tc>
        <w:tc>
          <w:tcPr>
            <w:tcW w:w="917" w:type="dxa"/>
            <w:tcBorders>
              <w:top w:val="single" w:sz="4" w:space="0" w:color="000000"/>
              <w:left w:val="single" w:sz="4" w:space="0" w:color="000000"/>
              <w:bottom w:val="single" w:sz="4" w:space="0" w:color="000000"/>
              <w:right w:val="single" w:sz="4" w:space="0" w:color="000000"/>
            </w:tcBorders>
            <w:vAlign w:val="center"/>
          </w:tcPr>
          <w:p w14:paraId="4684FFDC" w14:textId="2C7115B4"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459,5</w:t>
            </w:r>
          </w:p>
        </w:tc>
      </w:tr>
      <w:tr w:rsidR="006950F5" w:rsidRPr="00A12A44" w14:paraId="2F7EBBE3" w14:textId="77777777" w:rsidTr="00A40D0F">
        <w:trPr>
          <w:trHeight w:val="20"/>
        </w:trPr>
        <w:tc>
          <w:tcPr>
            <w:tcW w:w="737" w:type="dxa"/>
            <w:tcBorders>
              <w:top w:val="single" w:sz="4" w:space="0" w:color="000000"/>
              <w:left w:val="single" w:sz="4" w:space="0" w:color="000000"/>
              <w:bottom w:val="single" w:sz="4" w:space="0" w:color="000000"/>
              <w:right w:val="single" w:sz="4" w:space="0" w:color="000000"/>
            </w:tcBorders>
            <w:vAlign w:val="center"/>
          </w:tcPr>
          <w:p w14:paraId="17700F6B"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2.1</w:t>
            </w:r>
          </w:p>
        </w:tc>
        <w:tc>
          <w:tcPr>
            <w:tcW w:w="4678" w:type="dxa"/>
            <w:tcBorders>
              <w:top w:val="single" w:sz="4" w:space="0" w:color="000000"/>
              <w:left w:val="single" w:sz="4" w:space="0" w:color="000000"/>
              <w:bottom w:val="single" w:sz="4" w:space="0" w:color="000000"/>
              <w:right w:val="single" w:sz="4" w:space="0" w:color="000000"/>
            </w:tcBorders>
            <w:vAlign w:val="center"/>
          </w:tcPr>
          <w:p w14:paraId="410C4BD2" w14:textId="77777777" w:rsidR="006950F5" w:rsidRPr="00A40D0F" w:rsidRDefault="006950F5" w:rsidP="006950F5">
            <w:pPr>
              <w:contextualSpacing/>
              <w:jc w:val="right"/>
              <w:rPr>
                <w:rFonts w:ascii="Arial" w:eastAsia="Calibri" w:hAnsi="Arial" w:cs="Arial"/>
                <w:sz w:val="18"/>
                <w:szCs w:val="18"/>
                <w:lang w:eastAsia="en-US"/>
              </w:rPr>
            </w:pPr>
            <w:r w:rsidRPr="00A40D0F">
              <w:rPr>
                <w:rFonts w:ascii="Arial" w:eastAsia="Calibri" w:hAnsi="Arial" w:cs="Arial"/>
                <w:sz w:val="18"/>
                <w:szCs w:val="18"/>
                <w:lang w:eastAsia="en-US"/>
              </w:rPr>
              <w:t xml:space="preserve"> магистральных </w:t>
            </w:r>
          </w:p>
        </w:tc>
        <w:tc>
          <w:tcPr>
            <w:tcW w:w="993" w:type="dxa"/>
            <w:tcBorders>
              <w:top w:val="single" w:sz="4" w:space="0" w:color="000000"/>
              <w:left w:val="single" w:sz="4" w:space="0" w:color="000000"/>
              <w:bottom w:val="single" w:sz="4" w:space="0" w:color="000000"/>
              <w:right w:val="single" w:sz="4" w:space="0" w:color="000000"/>
            </w:tcBorders>
            <w:vAlign w:val="center"/>
          </w:tcPr>
          <w:p w14:paraId="0FC589DD" w14:textId="77777777" w:rsidR="006950F5" w:rsidRPr="00A40D0F" w:rsidRDefault="00372D39" w:rsidP="006950F5">
            <w:pPr>
              <w:contextualSpacing/>
              <w:jc w:val="center"/>
              <w:rPr>
                <w:rFonts w:ascii="Arial" w:eastAsia="Calibri" w:hAnsi="Arial" w:cs="Arial"/>
                <w:sz w:val="18"/>
                <w:szCs w:val="18"/>
                <w:lang w:eastAsia="en-US"/>
              </w:rPr>
            </w:pPr>
            <m:oMathPara>
              <m:oMath>
                <m:sSubSup>
                  <m:sSubSupPr>
                    <m:ctrlPr>
                      <w:rPr>
                        <w:rFonts w:ascii="Cambria Math" w:eastAsia="Calibri" w:hAnsi="Arial" w:cs="Arial"/>
                        <w:i/>
                        <w:noProof/>
                        <w:sz w:val="18"/>
                        <w:szCs w:val="18"/>
                        <w:lang w:eastAsia="en-US"/>
                      </w:rPr>
                    </m:ctrlPr>
                  </m:sSubSupPr>
                  <m:e>
                    <m:r>
                      <w:rPr>
                        <w:rFonts w:ascii="Cambria Math" w:eastAsia="Calibri" w:hAnsi="Arial" w:cs="Arial"/>
                        <w:noProof/>
                        <w:sz w:val="18"/>
                        <w:szCs w:val="18"/>
                        <w:lang w:eastAsia="en-US"/>
                      </w:rPr>
                      <m:t>M</m:t>
                    </m:r>
                  </m:e>
                  <m:sub>
                    <m:r>
                      <w:rPr>
                        <w:rFonts w:ascii="Cambria Math" w:eastAsia="Calibri" w:hAnsi="Arial" w:cs="Arial"/>
                        <w:noProof/>
                        <w:sz w:val="18"/>
                        <w:szCs w:val="18"/>
                        <w:lang w:eastAsia="en-US"/>
                      </w:rPr>
                      <m:t>j</m:t>
                    </m:r>
                  </m:sub>
                  <m:sup>
                    <m:r>
                      <m:rPr>
                        <m:nor/>
                      </m:rPr>
                      <w:rPr>
                        <w:rFonts w:ascii="Cambria Math" w:eastAsia="Calibri" w:hAnsi="Arial" w:cs="Arial"/>
                        <w:noProof/>
                        <w:sz w:val="18"/>
                        <w:szCs w:val="18"/>
                        <w:lang w:eastAsia="en-US"/>
                      </w:rPr>
                      <m:t>маг</m:t>
                    </m:r>
                    <m:ctrlPr>
                      <w:rPr>
                        <w:rFonts w:ascii="Cambria Math" w:eastAsia="Calibri" w:hAnsi="Cambria Math" w:cs="Arial"/>
                        <w:noProof/>
                        <w:sz w:val="18"/>
                        <w:szCs w:val="18"/>
                        <w:lang w:eastAsia="en-US"/>
                      </w:rPr>
                    </m:ctrlPr>
                  </m:sup>
                </m:sSubSup>
              </m:oMath>
            </m:oMathPara>
          </w:p>
        </w:tc>
        <w:tc>
          <w:tcPr>
            <w:tcW w:w="1133" w:type="dxa"/>
            <w:tcBorders>
              <w:top w:val="single" w:sz="4" w:space="0" w:color="000000"/>
              <w:left w:val="single" w:sz="4" w:space="0" w:color="000000"/>
              <w:bottom w:val="single" w:sz="4" w:space="0" w:color="000000"/>
              <w:right w:val="single" w:sz="4" w:space="0" w:color="000000"/>
            </w:tcBorders>
            <w:vAlign w:val="center"/>
          </w:tcPr>
          <w:p w14:paraId="28469D35"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м</w:t>
            </w:r>
            <w:r w:rsidRPr="00A40D0F">
              <w:rPr>
                <w:rFonts w:ascii="Arial" w:eastAsia="Calibri" w:hAnsi="Arial" w:cs="Arial"/>
                <w:sz w:val="18"/>
                <w:szCs w:val="18"/>
                <w:vertAlign w:val="superscript"/>
                <w:lang w:eastAsia="en-US"/>
              </w:rPr>
              <w:t>2</w:t>
            </w:r>
          </w:p>
        </w:tc>
        <w:tc>
          <w:tcPr>
            <w:tcW w:w="916" w:type="dxa"/>
            <w:tcBorders>
              <w:top w:val="single" w:sz="4" w:space="0" w:color="000000"/>
              <w:left w:val="single" w:sz="4" w:space="0" w:color="000000"/>
              <w:bottom w:val="single" w:sz="4" w:space="0" w:color="000000"/>
              <w:right w:val="single" w:sz="4" w:space="0" w:color="000000"/>
            </w:tcBorders>
            <w:vAlign w:val="center"/>
          </w:tcPr>
          <w:p w14:paraId="3809BD64" w14:textId="095A67CC"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w:t>
            </w:r>
          </w:p>
        </w:tc>
        <w:tc>
          <w:tcPr>
            <w:tcW w:w="917" w:type="dxa"/>
            <w:tcBorders>
              <w:top w:val="single" w:sz="4" w:space="0" w:color="000000"/>
              <w:left w:val="single" w:sz="4" w:space="0" w:color="000000"/>
              <w:bottom w:val="single" w:sz="4" w:space="0" w:color="000000"/>
              <w:right w:val="single" w:sz="4" w:space="0" w:color="000000"/>
            </w:tcBorders>
            <w:vAlign w:val="center"/>
          </w:tcPr>
          <w:p w14:paraId="68B37593" w14:textId="6C4CA292"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w:t>
            </w:r>
          </w:p>
        </w:tc>
        <w:tc>
          <w:tcPr>
            <w:tcW w:w="917" w:type="dxa"/>
            <w:tcBorders>
              <w:top w:val="single" w:sz="4" w:space="0" w:color="000000"/>
              <w:left w:val="single" w:sz="4" w:space="0" w:color="000000"/>
              <w:bottom w:val="single" w:sz="4" w:space="0" w:color="000000"/>
              <w:right w:val="single" w:sz="4" w:space="0" w:color="000000"/>
            </w:tcBorders>
            <w:vAlign w:val="center"/>
          </w:tcPr>
          <w:p w14:paraId="47B276D9" w14:textId="5305B459"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w:t>
            </w:r>
          </w:p>
        </w:tc>
        <w:tc>
          <w:tcPr>
            <w:tcW w:w="916" w:type="dxa"/>
            <w:tcBorders>
              <w:top w:val="single" w:sz="4" w:space="0" w:color="000000"/>
              <w:left w:val="single" w:sz="4" w:space="0" w:color="000000"/>
              <w:bottom w:val="single" w:sz="4" w:space="0" w:color="000000"/>
              <w:right w:val="single" w:sz="4" w:space="0" w:color="000000"/>
            </w:tcBorders>
            <w:vAlign w:val="center"/>
          </w:tcPr>
          <w:p w14:paraId="248632A2" w14:textId="1CE4972C"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w:t>
            </w:r>
          </w:p>
        </w:tc>
        <w:tc>
          <w:tcPr>
            <w:tcW w:w="917" w:type="dxa"/>
            <w:tcBorders>
              <w:top w:val="single" w:sz="4" w:space="0" w:color="000000"/>
              <w:left w:val="single" w:sz="4" w:space="0" w:color="000000"/>
              <w:bottom w:val="single" w:sz="4" w:space="0" w:color="000000"/>
              <w:right w:val="single" w:sz="4" w:space="0" w:color="000000"/>
            </w:tcBorders>
            <w:vAlign w:val="center"/>
          </w:tcPr>
          <w:p w14:paraId="4B51357C" w14:textId="0888287D"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w:t>
            </w:r>
          </w:p>
        </w:tc>
        <w:tc>
          <w:tcPr>
            <w:tcW w:w="917" w:type="dxa"/>
            <w:tcBorders>
              <w:top w:val="single" w:sz="4" w:space="0" w:color="000000"/>
              <w:left w:val="single" w:sz="4" w:space="0" w:color="000000"/>
              <w:bottom w:val="single" w:sz="4" w:space="0" w:color="000000"/>
              <w:right w:val="single" w:sz="4" w:space="0" w:color="000000"/>
            </w:tcBorders>
            <w:vAlign w:val="center"/>
          </w:tcPr>
          <w:p w14:paraId="057DBE93" w14:textId="6A85EB0C"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w:t>
            </w:r>
          </w:p>
        </w:tc>
        <w:tc>
          <w:tcPr>
            <w:tcW w:w="916" w:type="dxa"/>
            <w:tcBorders>
              <w:top w:val="single" w:sz="4" w:space="0" w:color="000000"/>
              <w:left w:val="single" w:sz="4" w:space="0" w:color="000000"/>
              <w:bottom w:val="single" w:sz="4" w:space="0" w:color="000000"/>
              <w:right w:val="single" w:sz="4" w:space="0" w:color="000000"/>
            </w:tcBorders>
            <w:vAlign w:val="center"/>
          </w:tcPr>
          <w:p w14:paraId="4404CFCA" w14:textId="2E970892"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w:t>
            </w:r>
          </w:p>
        </w:tc>
        <w:tc>
          <w:tcPr>
            <w:tcW w:w="917" w:type="dxa"/>
            <w:tcBorders>
              <w:top w:val="single" w:sz="4" w:space="0" w:color="000000"/>
              <w:left w:val="single" w:sz="4" w:space="0" w:color="000000"/>
              <w:bottom w:val="single" w:sz="4" w:space="0" w:color="000000"/>
              <w:right w:val="single" w:sz="4" w:space="0" w:color="000000"/>
            </w:tcBorders>
            <w:vAlign w:val="center"/>
          </w:tcPr>
          <w:p w14:paraId="07A44FAE" w14:textId="7330A160"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w:t>
            </w:r>
          </w:p>
        </w:tc>
        <w:tc>
          <w:tcPr>
            <w:tcW w:w="917" w:type="dxa"/>
            <w:tcBorders>
              <w:top w:val="single" w:sz="4" w:space="0" w:color="000000"/>
              <w:left w:val="single" w:sz="4" w:space="0" w:color="000000"/>
              <w:bottom w:val="single" w:sz="4" w:space="0" w:color="000000"/>
              <w:right w:val="single" w:sz="4" w:space="0" w:color="000000"/>
            </w:tcBorders>
            <w:vAlign w:val="center"/>
          </w:tcPr>
          <w:p w14:paraId="45916AC7" w14:textId="2BABE600"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w:t>
            </w:r>
          </w:p>
        </w:tc>
        <w:tc>
          <w:tcPr>
            <w:tcW w:w="916" w:type="dxa"/>
            <w:tcBorders>
              <w:top w:val="single" w:sz="4" w:space="0" w:color="000000"/>
              <w:left w:val="single" w:sz="4" w:space="0" w:color="000000"/>
              <w:bottom w:val="single" w:sz="4" w:space="0" w:color="000000"/>
              <w:right w:val="single" w:sz="4" w:space="0" w:color="000000"/>
            </w:tcBorders>
            <w:vAlign w:val="center"/>
          </w:tcPr>
          <w:p w14:paraId="76BA2058" w14:textId="7CA346DE"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w:t>
            </w:r>
          </w:p>
        </w:tc>
        <w:tc>
          <w:tcPr>
            <w:tcW w:w="917" w:type="dxa"/>
            <w:tcBorders>
              <w:top w:val="single" w:sz="4" w:space="0" w:color="000000"/>
              <w:left w:val="single" w:sz="4" w:space="0" w:color="000000"/>
              <w:bottom w:val="single" w:sz="4" w:space="0" w:color="000000"/>
              <w:right w:val="single" w:sz="4" w:space="0" w:color="000000"/>
            </w:tcBorders>
            <w:vAlign w:val="center"/>
          </w:tcPr>
          <w:p w14:paraId="5D77B7D1" w14:textId="1EE2ADAF"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w:t>
            </w:r>
          </w:p>
        </w:tc>
        <w:tc>
          <w:tcPr>
            <w:tcW w:w="917" w:type="dxa"/>
            <w:tcBorders>
              <w:top w:val="single" w:sz="4" w:space="0" w:color="000000"/>
              <w:left w:val="single" w:sz="4" w:space="0" w:color="000000"/>
              <w:bottom w:val="single" w:sz="4" w:space="0" w:color="000000"/>
              <w:right w:val="single" w:sz="4" w:space="0" w:color="000000"/>
            </w:tcBorders>
            <w:vAlign w:val="center"/>
          </w:tcPr>
          <w:p w14:paraId="54D3C3D6" w14:textId="792DCFF0"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w:t>
            </w:r>
          </w:p>
        </w:tc>
        <w:tc>
          <w:tcPr>
            <w:tcW w:w="916" w:type="dxa"/>
            <w:tcBorders>
              <w:top w:val="single" w:sz="4" w:space="0" w:color="000000"/>
              <w:left w:val="single" w:sz="4" w:space="0" w:color="000000"/>
              <w:bottom w:val="single" w:sz="4" w:space="0" w:color="000000"/>
              <w:right w:val="single" w:sz="4" w:space="0" w:color="000000"/>
            </w:tcBorders>
            <w:vAlign w:val="center"/>
          </w:tcPr>
          <w:p w14:paraId="5B0CCCB2" w14:textId="6D8F2152"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w:t>
            </w:r>
          </w:p>
        </w:tc>
        <w:tc>
          <w:tcPr>
            <w:tcW w:w="917" w:type="dxa"/>
            <w:tcBorders>
              <w:top w:val="single" w:sz="4" w:space="0" w:color="000000"/>
              <w:left w:val="single" w:sz="4" w:space="0" w:color="000000"/>
              <w:bottom w:val="single" w:sz="4" w:space="0" w:color="000000"/>
              <w:right w:val="single" w:sz="4" w:space="0" w:color="000000"/>
            </w:tcBorders>
            <w:vAlign w:val="center"/>
          </w:tcPr>
          <w:p w14:paraId="1515AE58" w14:textId="26FE3FCD"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w:t>
            </w:r>
          </w:p>
        </w:tc>
        <w:tc>
          <w:tcPr>
            <w:tcW w:w="917" w:type="dxa"/>
            <w:tcBorders>
              <w:top w:val="single" w:sz="4" w:space="0" w:color="000000"/>
              <w:left w:val="single" w:sz="4" w:space="0" w:color="000000"/>
              <w:bottom w:val="single" w:sz="4" w:space="0" w:color="000000"/>
              <w:right w:val="single" w:sz="4" w:space="0" w:color="000000"/>
            </w:tcBorders>
            <w:vAlign w:val="center"/>
          </w:tcPr>
          <w:p w14:paraId="7BCE2C19" w14:textId="02E25C71"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w:t>
            </w:r>
          </w:p>
        </w:tc>
      </w:tr>
      <w:tr w:rsidR="006950F5" w:rsidRPr="00A12A44" w14:paraId="10CCB165" w14:textId="77777777" w:rsidTr="00A40D0F">
        <w:trPr>
          <w:trHeight w:val="20"/>
        </w:trPr>
        <w:tc>
          <w:tcPr>
            <w:tcW w:w="737" w:type="dxa"/>
            <w:tcBorders>
              <w:top w:val="single" w:sz="4" w:space="0" w:color="000000"/>
              <w:left w:val="single" w:sz="4" w:space="0" w:color="000000"/>
              <w:bottom w:val="single" w:sz="4" w:space="0" w:color="000000"/>
              <w:right w:val="single" w:sz="4" w:space="0" w:color="000000"/>
            </w:tcBorders>
            <w:vAlign w:val="center"/>
          </w:tcPr>
          <w:p w14:paraId="2BFAB03C"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2.2.</w:t>
            </w:r>
          </w:p>
        </w:tc>
        <w:tc>
          <w:tcPr>
            <w:tcW w:w="4678" w:type="dxa"/>
            <w:tcBorders>
              <w:top w:val="single" w:sz="4" w:space="0" w:color="000000"/>
              <w:left w:val="single" w:sz="4" w:space="0" w:color="000000"/>
              <w:bottom w:val="single" w:sz="4" w:space="0" w:color="000000"/>
              <w:right w:val="single" w:sz="4" w:space="0" w:color="000000"/>
            </w:tcBorders>
            <w:vAlign w:val="center"/>
          </w:tcPr>
          <w:p w14:paraId="4B47AD30" w14:textId="77777777" w:rsidR="006950F5" w:rsidRPr="00A40D0F" w:rsidRDefault="006950F5" w:rsidP="006950F5">
            <w:pPr>
              <w:contextualSpacing/>
              <w:jc w:val="right"/>
              <w:rPr>
                <w:rFonts w:ascii="Arial" w:eastAsia="Calibri" w:hAnsi="Arial" w:cs="Arial"/>
                <w:sz w:val="18"/>
                <w:szCs w:val="18"/>
                <w:lang w:eastAsia="en-US"/>
              </w:rPr>
            </w:pPr>
            <w:r w:rsidRPr="00A40D0F">
              <w:rPr>
                <w:rFonts w:ascii="Arial" w:eastAsia="Calibri" w:hAnsi="Arial" w:cs="Arial"/>
                <w:sz w:val="18"/>
                <w:szCs w:val="18"/>
                <w:lang w:eastAsia="en-US"/>
              </w:rPr>
              <w:t xml:space="preserve"> распределительных</w:t>
            </w:r>
          </w:p>
        </w:tc>
        <w:tc>
          <w:tcPr>
            <w:tcW w:w="993" w:type="dxa"/>
            <w:tcBorders>
              <w:top w:val="single" w:sz="4" w:space="0" w:color="000000"/>
              <w:left w:val="single" w:sz="4" w:space="0" w:color="000000"/>
              <w:bottom w:val="single" w:sz="4" w:space="0" w:color="000000"/>
              <w:right w:val="single" w:sz="4" w:space="0" w:color="000000"/>
            </w:tcBorders>
            <w:vAlign w:val="center"/>
          </w:tcPr>
          <w:p w14:paraId="17CBD78B" w14:textId="77777777" w:rsidR="006950F5" w:rsidRPr="00A40D0F" w:rsidRDefault="00372D39" w:rsidP="006950F5">
            <w:pPr>
              <w:contextualSpacing/>
              <w:jc w:val="center"/>
              <w:rPr>
                <w:rFonts w:ascii="Arial" w:eastAsia="Calibri" w:hAnsi="Arial" w:cs="Arial"/>
                <w:sz w:val="18"/>
                <w:szCs w:val="18"/>
                <w:lang w:eastAsia="en-US"/>
              </w:rPr>
            </w:pPr>
            <m:oMathPara>
              <m:oMath>
                <m:sSubSup>
                  <m:sSubSupPr>
                    <m:ctrlPr>
                      <w:rPr>
                        <w:rFonts w:ascii="Cambria Math" w:eastAsia="Calibri" w:hAnsi="Arial" w:cs="Arial"/>
                        <w:i/>
                        <w:noProof/>
                        <w:sz w:val="18"/>
                        <w:szCs w:val="18"/>
                        <w:lang w:eastAsia="en-US"/>
                      </w:rPr>
                    </m:ctrlPr>
                  </m:sSubSupPr>
                  <m:e>
                    <m:r>
                      <w:rPr>
                        <w:rFonts w:ascii="Cambria Math" w:eastAsia="Calibri" w:hAnsi="Arial" w:cs="Arial"/>
                        <w:noProof/>
                        <w:sz w:val="18"/>
                        <w:szCs w:val="18"/>
                        <w:lang w:eastAsia="en-US"/>
                      </w:rPr>
                      <m:t>M</m:t>
                    </m:r>
                  </m:e>
                  <m:sub>
                    <m:r>
                      <w:rPr>
                        <w:rFonts w:ascii="Cambria Math" w:eastAsia="Calibri" w:hAnsi="Arial" w:cs="Arial"/>
                        <w:noProof/>
                        <w:sz w:val="18"/>
                        <w:szCs w:val="18"/>
                        <w:lang w:eastAsia="en-US"/>
                      </w:rPr>
                      <m:t>j</m:t>
                    </m:r>
                  </m:sub>
                  <m:sup>
                    <m:r>
                      <m:rPr>
                        <m:nor/>
                      </m:rPr>
                      <w:rPr>
                        <w:rFonts w:ascii="Cambria Math" w:eastAsia="Calibri" w:hAnsi="Arial" w:cs="Arial"/>
                        <w:noProof/>
                        <w:sz w:val="18"/>
                        <w:szCs w:val="18"/>
                        <w:lang w:eastAsia="en-US"/>
                      </w:rPr>
                      <m:t>расп</m:t>
                    </m:r>
                    <m:ctrlPr>
                      <w:rPr>
                        <w:rFonts w:ascii="Cambria Math" w:eastAsia="Calibri" w:hAnsi="Cambria Math" w:cs="Arial"/>
                        <w:noProof/>
                        <w:sz w:val="18"/>
                        <w:szCs w:val="18"/>
                        <w:lang w:eastAsia="en-US"/>
                      </w:rPr>
                    </m:ctrlPr>
                  </m:sup>
                </m:sSubSup>
              </m:oMath>
            </m:oMathPara>
          </w:p>
        </w:tc>
        <w:tc>
          <w:tcPr>
            <w:tcW w:w="1133" w:type="dxa"/>
            <w:tcBorders>
              <w:top w:val="single" w:sz="4" w:space="0" w:color="000000"/>
              <w:left w:val="single" w:sz="4" w:space="0" w:color="000000"/>
              <w:bottom w:val="single" w:sz="4" w:space="0" w:color="000000"/>
              <w:right w:val="single" w:sz="4" w:space="0" w:color="000000"/>
            </w:tcBorders>
            <w:vAlign w:val="center"/>
          </w:tcPr>
          <w:p w14:paraId="02189F74"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м</w:t>
            </w:r>
            <w:r w:rsidRPr="00A40D0F">
              <w:rPr>
                <w:rFonts w:ascii="Arial" w:eastAsia="Calibri" w:hAnsi="Arial" w:cs="Arial"/>
                <w:sz w:val="18"/>
                <w:szCs w:val="18"/>
                <w:vertAlign w:val="superscript"/>
                <w:lang w:eastAsia="en-US"/>
              </w:rPr>
              <w:t>2</w:t>
            </w:r>
          </w:p>
        </w:tc>
        <w:tc>
          <w:tcPr>
            <w:tcW w:w="916" w:type="dxa"/>
            <w:tcBorders>
              <w:top w:val="single" w:sz="4" w:space="0" w:color="000000"/>
              <w:left w:val="single" w:sz="4" w:space="0" w:color="000000"/>
              <w:bottom w:val="single" w:sz="4" w:space="0" w:color="000000"/>
              <w:right w:val="single" w:sz="4" w:space="0" w:color="000000"/>
            </w:tcBorders>
            <w:vAlign w:val="center"/>
          </w:tcPr>
          <w:p w14:paraId="05A9E236" w14:textId="4100FAAC"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459,5</w:t>
            </w:r>
          </w:p>
        </w:tc>
        <w:tc>
          <w:tcPr>
            <w:tcW w:w="917" w:type="dxa"/>
            <w:tcBorders>
              <w:top w:val="single" w:sz="4" w:space="0" w:color="000000"/>
              <w:left w:val="single" w:sz="4" w:space="0" w:color="000000"/>
              <w:bottom w:val="single" w:sz="4" w:space="0" w:color="000000"/>
              <w:right w:val="single" w:sz="4" w:space="0" w:color="000000"/>
            </w:tcBorders>
            <w:vAlign w:val="center"/>
          </w:tcPr>
          <w:p w14:paraId="6157E684" w14:textId="5D9D64FD"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459,5</w:t>
            </w:r>
          </w:p>
        </w:tc>
        <w:tc>
          <w:tcPr>
            <w:tcW w:w="917" w:type="dxa"/>
            <w:tcBorders>
              <w:top w:val="single" w:sz="4" w:space="0" w:color="000000"/>
              <w:left w:val="single" w:sz="4" w:space="0" w:color="000000"/>
              <w:bottom w:val="single" w:sz="4" w:space="0" w:color="000000"/>
              <w:right w:val="single" w:sz="4" w:space="0" w:color="000000"/>
            </w:tcBorders>
            <w:vAlign w:val="center"/>
          </w:tcPr>
          <w:p w14:paraId="04334FEE" w14:textId="7A3819D8"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459,5</w:t>
            </w:r>
          </w:p>
        </w:tc>
        <w:tc>
          <w:tcPr>
            <w:tcW w:w="916" w:type="dxa"/>
            <w:tcBorders>
              <w:top w:val="single" w:sz="4" w:space="0" w:color="000000"/>
              <w:left w:val="single" w:sz="4" w:space="0" w:color="000000"/>
              <w:bottom w:val="single" w:sz="4" w:space="0" w:color="000000"/>
              <w:right w:val="single" w:sz="4" w:space="0" w:color="000000"/>
            </w:tcBorders>
            <w:vAlign w:val="center"/>
          </w:tcPr>
          <w:p w14:paraId="3F8E1CED" w14:textId="55446ECD"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459,5</w:t>
            </w:r>
          </w:p>
        </w:tc>
        <w:tc>
          <w:tcPr>
            <w:tcW w:w="917" w:type="dxa"/>
            <w:tcBorders>
              <w:top w:val="single" w:sz="4" w:space="0" w:color="000000"/>
              <w:left w:val="single" w:sz="4" w:space="0" w:color="000000"/>
              <w:bottom w:val="single" w:sz="4" w:space="0" w:color="000000"/>
              <w:right w:val="single" w:sz="4" w:space="0" w:color="000000"/>
            </w:tcBorders>
            <w:vAlign w:val="center"/>
          </w:tcPr>
          <w:p w14:paraId="49F8842B" w14:textId="3D5B87B6"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459,5</w:t>
            </w:r>
          </w:p>
        </w:tc>
        <w:tc>
          <w:tcPr>
            <w:tcW w:w="917" w:type="dxa"/>
            <w:tcBorders>
              <w:top w:val="single" w:sz="4" w:space="0" w:color="000000"/>
              <w:left w:val="single" w:sz="4" w:space="0" w:color="000000"/>
              <w:bottom w:val="single" w:sz="4" w:space="0" w:color="000000"/>
              <w:right w:val="single" w:sz="4" w:space="0" w:color="000000"/>
            </w:tcBorders>
            <w:vAlign w:val="center"/>
          </w:tcPr>
          <w:p w14:paraId="5DF337D1" w14:textId="7B7237C4"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459,5</w:t>
            </w:r>
          </w:p>
        </w:tc>
        <w:tc>
          <w:tcPr>
            <w:tcW w:w="916" w:type="dxa"/>
            <w:tcBorders>
              <w:top w:val="single" w:sz="4" w:space="0" w:color="000000"/>
              <w:left w:val="single" w:sz="4" w:space="0" w:color="000000"/>
              <w:bottom w:val="single" w:sz="4" w:space="0" w:color="000000"/>
              <w:right w:val="single" w:sz="4" w:space="0" w:color="000000"/>
            </w:tcBorders>
            <w:vAlign w:val="center"/>
          </w:tcPr>
          <w:p w14:paraId="56B130BB" w14:textId="67D2548F"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459,5</w:t>
            </w:r>
          </w:p>
        </w:tc>
        <w:tc>
          <w:tcPr>
            <w:tcW w:w="917" w:type="dxa"/>
            <w:tcBorders>
              <w:top w:val="single" w:sz="4" w:space="0" w:color="000000"/>
              <w:left w:val="single" w:sz="4" w:space="0" w:color="000000"/>
              <w:bottom w:val="single" w:sz="4" w:space="0" w:color="000000"/>
              <w:right w:val="single" w:sz="4" w:space="0" w:color="000000"/>
            </w:tcBorders>
            <w:vAlign w:val="center"/>
          </w:tcPr>
          <w:p w14:paraId="66A74DAC" w14:textId="0B02E39E"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459,5</w:t>
            </w:r>
          </w:p>
        </w:tc>
        <w:tc>
          <w:tcPr>
            <w:tcW w:w="917" w:type="dxa"/>
            <w:tcBorders>
              <w:top w:val="single" w:sz="4" w:space="0" w:color="000000"/>
              <w:left w:val="single" w:sz="4" w:space="0" w:color="000000"/>
              <w:bottom w:val="single" w:sz="4" w:space="0" w:color="000000"/>
              <w:right w:val="single" w:sz="4" w:space="0" w:color="000000"/>
            </w:tcBorders>
            <w:vAlign w:val="center"/>
          </w:tcPr>
          <w:p w14:paraId="3B5BB439" w14:textId="08E2ECEF"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459,5</w:t>
            </w:r>
          </w:p>
        </w:tc>
        <w:tc>
          <w:tcPr>
            <w:tcW w:w="916" w:type="dxa"/>
            <w:tcBorders>
              <w:top w:val="single" w:sz="4" w:space="0" w:color="000000"/>
              <w:left w:val="single" w:sz="4" w:space="0" w:color="000000"/>
              <w:bottom w:val="single" w:sz="4" w:space="0" w:color="000000"/>
              <w:right w:val="single" w:sz="4" w:space="0" w:color="000000"/>
            </w:tcBorders>
            <w:vAlign w:val="center"/>
          </w:tcPr>
          <w:p w14:paraId="481DC865" w14:textId="04A839B6"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459,5</w:t>
            </w:r>
          </w:p>
        </w:tc>
        <w:tc>
          <w:tcPr>
            <w:tcW w:w="917" w:type="dxa"/>
            <w:tcBorders>
              <w:top w:val="single" w:sz="4" w:space="0" w:color="000000"/>
              <w:left w:val="single" w:sz="4" w:space="0" w:color="000000"/>
              <w:bottom w:val="single" w:sz="4" w:space="0" w:color="000000"/>
              <w:right w:val="single" w:sz="4" w:space="0" w:color="000000"/>
            </w:tcBorders>
            <w:vAlign w:val="center"/>
          </w:tcPr>
          <w:p w14:paraId="399DB4CA" w14:textId="44BAA706"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459,5</w:t>
            </w:r>
          </w:p>
        </w:tc>
        <w:tc>
          <w:tcPr>
            <w:tcW w:w="917" w:type="dxa"/>
            <w:tcBorders>
              <w:top w:val="single" w:sz="4" w:space="0" w:color="000000"/>
              <w:left w:val="single" w:sz="4" w:space="0" w:color="000000"/>
              <w:bottom w:val="single" w:sz="4" w:space="0" w:color="000000"/>
              <w:right w:val="single" w:sz="4" w:space="0" w:color="000000"/>
            </w:tcBorders>
            <w:vAlign w:val="center"/>
          </w:tcPr>
          <w:p w14:paraId="722D8B03" w14:textId="47A67BF4"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459,5</w:t>
            </w:r>
          </w:p>
        </w:tc>
        <w:tc>
          <w:tcPr>
            <w:tcW w:w="916" w:type="dxa"/>
            <w:tcBorders>
              <w:top w:val="single" w:sz="4" w:space="0" w:color="000000"/>
              <w:left w:val="single" w:sz="4" w:space="0" w:color="000000"/>
              <w:bottom w:val="single" w:sz="4" w:space="0" w:color="000000"/>
              <w:right w:val="single" w:sz="4" w:space="0" w:color="000000"/>
            </w:tcBorders>
            <w:vAlign w:val="center"/>
          </w:tcPr>
          <w:p w14:paraId="583AE5EE" w14:textId="58EE1342"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459,5</w:t>
            </w:r>
          </w:p>
        </w:tc>
        <w:tc>
          <w:tcPr>
            <w:tcW w:w="917" w:type="dxa"/>
            <w:tcBorders>
              <w:top w:val="single" w:sz="4" w:space="0" w:color="000000"/>
              <w:left w:val="single" w:sz="4" w:space="0" w:color="000000"/>
              <w:bottom w:val="single" w:sz="4" w:space="0" w:color="000000"/>
              <w:right w:val="single" w:sz="4" w:space="0" w:color="000000"/>
            </w:tcBorders>
            <w:vAlign w:val="center"/>
          </w:tcPr>
          <w:p w14:paraId="6693AE68" w14:textId="4065C017"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459,5</w:t>
            </w:r>
          </w:p>
        </w:tc>
        <w:tc>
          <w:tcPr>
            <w:tcW w:w="917" w:type="dxa"/>
            <w:tcBorders>
              <w:top w:val="single" w:sz="4" w:space="0" w:color="000000"/>
              <w:left w:val="single" w:sz="4" w:space="0" w:color="000000"/>
              <w:bottom w:val="single" w:sz="4" w:space="0" w:color="000000"/>
              <w:right w:val="single" w:sz="4" w:space="0" w:color="000000"/>
            </w:tcBorders>
            <w:vAlign w:val="center"/>
          </w:tcPr>
          <w:p w14:paraId="4A96A88B" w14:textId="1A870887"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459,5</w:t>
            </w:r>
          </w:p>
        </w:tc>
      </w:tr>
      <w:tr w:rsidR="006950F5" w:rsidRPr="00A12A44" w14:paraId="22049BED" w14:textId="77777777" w:rsidTr="00A40D0F">
        <w:trPr>
          <w:trHeight w:val="20"/>
        </w:trPr>
        <w:tc>
          <w:tcPr>
            <w:tcW w:w="737" w:type="dxa"/>
            <w:tcBorders>
              <w:top w:val="single" w:sz="4" w:space="0" w:color="000000"/>
              <w:left w:val="single" w:sz="4" w:space="0" w:color="000000"/>
              <w:bottom w:val="single" w:sz="4" w:space="0" w:color="000000"/>
              <w:right w:val="single" w:sz="4" w:space="0" w:color="000000"/>
            </w:tcBorders>
            <w:vAlign w:val="center"/>
          </w:tcPr>
          <w:p w14:paraId="17BE1B74"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3.</w:t>
            </w:r>
          </w:p>
        </w:tc>
        <w:tc>
          <w:tcPr>
            <w:tcW w:w="4678" w:type="dxa"/>
            <w:tcBorders>
              <w:top w:val="single" w:sz="4" w:space="0" w:color="000000"/>
              <w:left w:val="single" w:sz="4" w:space="0" w:color="000000"/>
              <w:bottom w:val="single" w:sz="4" w:space="0" w:color="000000"/>
              <w:right w:val="single" w:sz="4" w:space="0" w:color="000000"/>
            </w:tcBorders>
          </w:tcPr>
          <w:p w14:paraId="732FE79C" w14:textId="77777777" w:rsidR="006950F5" w:rsidRPr="00A40D0F" w:rsidRDefault="006950F5" w:rsidP="006950F5">
            <w:pPr>
              <w:contextualSpacing/>
              <w:rPr>
                <w:rFonts w:ascii="Arial" w:eastAsia="Calibri" w:hAnsi="Arial" w:cs="Arial"/>
                <w:sz w:val="18"/>
                <w:szCs w:val="18"/>
                <w:lang w:eastAsia="en-US"/>
              </w:rPr>
            </w:pPr>
            <w:r w:rsidRPr="00A40D0F">
              <w:rPr>
                <w:rFonts w:ascii="Arial" w:eastAsia="Calibri" w:hAnsi="Arial" w:cs="Arial"/>
                <w:sz w:val="18"/>
                <w:szCs w:val="18"/>
                <w:lang w:eastAsia="en-US"/>
              </w:rPr>
              <w:t>Средний срок эксплуатации тепловых сетей</w:t>
            </w:r>
          </w:p>
        </w:tc>
        <w:tc>
          <w:tcPr>
            <w:tcW w:w="993" w:type="dxa"/>
            <w:tcBorders>
              <w:top w:val="single" w:sz="4" w:space="0" w:color="000000"/>
              <w:left w:val="single" w:sz="4" w:space="0" w:color="000000"/>
              <w:bottom w:val="single" w:sz="4" w:space="0" w:color="000000"/>
              <w:right w:val="single" w:sz="4" w:space="0" w:color="000000"/>
            </w:tcBorders>
            <w:vAlign w:val="center"/>
          </w:tcPr>
          <w:p w14:paraId="0FD54DE7" w14:textId="77777777" w:rsidR="006950F5" w:rsidRPr="00A40D0F" w:rsidRDefault="00372D39" w:rsidP="006950F5">
            <w:pPr>
              <w:contextualSpacing/>
              <w:jc w:val="center"/>
              <w:rPr>
                <w:rFonts w:ascii="Arial" w:eastAsia="Calibri" w:hAnsi="Arial" w:cs="Arial"/>
                <w:sz w:val="18"/>
                <w:szCs w:val="18"/>
                <w:lang w:eastAsia="en-US"/>
              </w:rPr>
            </w:pPr>
            <m:oMathPara>
              <m:oMath>
                <m:sSub>
                  <m:sSubPr>
                    <m:ctrlPr>
                      <w:rPr>
                        <w:rFonts w:ascii="Cambria Math" w:eastAsia="Calibri" w:hAnsi="Cambria Math" w:cs="Arial"/>
                        <w:i/>
                        <w:noProof/>
                        <w:sz w:val="18"/>
                        <w:szCs w:val="18"/>
                        <w:lang w:eastAsia="en-US"/>
                      </w:rPr>
                    </m:ctrlPr>
                  </m:sSubPr>
                  <m:e>
                    <m:r>
                      <w:rPr>
                        <w:rFonts w:ascii="Cambria Math" w:eastAsia="Calibri" w:hAnsi="Arial" w:cs="Arial"/>
                        <w:noProof/>
                        <w:sz w:val="18"/>
                        <w:szCs w:val="18"/>
                        <w:lang w:eastAsia="en-US"/>
                      </w:rPr>
                      <m:t>Э</m:t>
                    </m:r>
                  </m:e>
                  <m:sub>
                    <m:r>
                      <w:rPr>
                        <w:rFonts w:ascii="Cambria Math" w:eastAsia="Calibri" w:hAnsi="Arial" w:cs="Arial"/>
                        <w:noProof/>
                        <w:sz w:val="18"/>
                        <w:szCs w:val="18"/>
                        <w:lang w:eastAsia="en-US"/>
                      </w:rPr>
                      <m:t>j</m:t>
                    </m:r>
                    <m:ctrlPr>
                      <w:rPr>
                        <w:rFonts w:ascii="Cambria Math" w:eastAsia="Calibri" w:hAnsi="Arial" w:cs="Arial"/>
                        <w:i/>
                        <w:noProof/>
                        <w:sz w:val="18"/>
                        <w:szCs w:val="18"/>
                        <w:lang w:eastAsia="en-US"/>
                      </w:rPr>
                    </m:ctrlPr>
                  </m:sub>
                </m:sSub>
              </m:oMath>
            </m:oMathPara>
          </w:p>
        </w:tc>
        <w:tc>
          <w:tcPr>
            <w:tcW w:w="1133" w:type="dxa"/>
            <w:tcBorders>
              <w:top w:val="single" w:sz="4" w:space="0" w:color="000000"/>
              <w:left w:val="single" w:sz="4" w:space="0" w:color="000000"/>
              <w:bottom w:val="single" w:sz="4" w:space="0" w:color="000000"/>
              <w:right w:val="single" w:sz="4" w:space="0" w:color="000000"/>
            </w:tcBorders>
            <w:vAlign w:val="center"/>
          </w:tcPr>
          <w:p w14:paraId="051A3EB5"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лет</w:t>
            </w:r>
          </w:p>
        </w:tc>
        <w:tc>
          <w:tcPr>
            <w:tcW w:w="916" w:type="dxa"/>
            <w:tcBorders>
              <w:top w:val="single" w:sz="4" w:space="0" w:color="000000"/>
              <w:left w:val="single" w:sz="4" w:space="0" w:color="000000"/>
              <w:bottom w:val="single" w:sz="4" w:space="0" w:color="000000"/>
              <w:right w:val="single" w:sz="4" w:space="0" w:color="000000"/>
            </w:tcBorders>
            <w:vAlign w:val="center"/>
          </w:tcPr>
          <w:p w14:paraId="5AE46A89" w14:textId="495ED22C"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38,1</w:t>
            </w:r>
          </w:p>
        </w:tc>
        <w:tc>
          <w:tcPr>
            <w:tcW w:w="917" w:type="dxa"/>
            <w:tcBorders>
              <w:top w:val="single" w:sz="4" w:space="0" w:color="000000"/>
              <w:left w:val="single" w:sz="4" w:space="0" w:color="000000"/>
              <w:bottom w:val="single" w:sz="4" w:space="0" w:color="000000"/>
              <w:right w:val="single" w:sz="4" w:space="0" w:color="000000"/>
            </w:tcBorders>
            <w:vAlign w:val="center"/>
          </w:tcPr>
          <w:p w14:paraId="07D8003C" w14:textId="55B1C57D"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39,1</w:t>
            </w:r>
          </w:p>
        </w:tc>
        <w:tc>
          <w:tcPr>
            <w:tcW w:w="917" w:type="dxa"/>
            <w:tcBorders>
              <w:top w:val="single" w:sz="4" w:space="0" w:color="000000"/>
              <w:left w:val="single" w:sz="4" w:space="0" w:color="000000"/>
              <w:bottom w:val="single" w:sz="4" w:space="0" w:color="000000"/>
              <w:right w:val="single" w:sz="4" w:space="0" w:color="000000"/>
            </w:tcBorders>
            <w:vAlign w:val="center"/>
          </w:tcPr>
          <w:p w14:paraId="048DB7F2" w14:textId="1FF22EA5"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40,1</w:t>
            </w:r>
          </w:p>
        </w:tc>
        <w:tc>
          <w:tcPr>
            <w:tcW w:w="916" w:type="dxa"/>
            <w:tcBorders>
              <w:top w:val="single" w:sz="4" w:space="0" w:color="000000"/>
              <w:left w:val="single" w:sz="4" w:space="0" w:color="000000"/>
              <w:bottom w:val="single" w:sz="4" w:space="0" w:color="000000"/>
              <w:right w:val="single" w:sz="4" w:space="0" w:color="000000"/>
            </w:tcBorders>
            <w:vAlign w:val="center"/>
          </w:tcPr>
          <w:p w14:paraId="4BD67097" w14:textId="28F42870"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41,1</w:t>
            </w:r>
          </w:p>
        </w:tc>
        <w:tc>
          <w:tcPr>
            <w:tcW w:w="917" w:type="dxa"/>
            <w:tcBorders>
              <w:top w:val="single" w:sz="4" w:space="0" w:color="000000"/>
              <w:left w:val="single" w:sz="4" w:space="0" w:color="000000"/>
              <w:bottom w:val="single" w:sz="4" w:space="0" w:color="000000"/>
              <w:right w:val="single" w:sz="4" w:space="0" w:color="000000"/>
            </w:tcBorders>
            <w:vAlign w:val="center"/>
          </w:tcPr>
          <w:p w14:paraId="7CAA3B1A" w14:textId="39C028E1"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42,1</w:t>
            </w:r>
          </w:p>
        </w:tc>
        <w:tc>
          <w:tcPr>
            <w:tcW w:w="917" w:type="dxa"/>
            <w:tcBorders>
              <w:top w:val="single" w:sz="4" w:space="0" w:color="000000"/>
              <w:left w:val="single" w:sz="4" w:space="0" w:color="000000"/>
              <w:bottom w:val="single" w:sz="4" w:space="0" w:color="000000"/>
              <w:right w:val="single" w:sz="4" w:space="0" w:color="000000"/>
            </w:tcBorders>
            <w:vAlign w:val="center"/>
          </w:tcPr>
          <w:p w14:paraId="29AA4404" w14:textId="1BED1190"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43,1</w:t>
            </w:r>
          </w:p>
        </w:tc>
        <w:tc>
          <w:tcPr>
            <w:tcW w:w="916" w:type="dxa"/>
            <w:tcBorders>
              <w:top w:val="single" w:sz="4" w:space="0" w:color="000000"/>
              <w:left w:val="single" w:sz="4" w:space="0" w:color="000000"/>
              <w:bottom w:val="single" w:sz="4" w:space="0" w:color="000000"/>
              <w:right w:val="single" w:sz="4" w:space="0" w:color="000000"/>
            </w:tcBorders>
            <w:vAlign w:val="center"/>
          </w:tcPr>
          <w:p w14:paraId="040012C4" w14:textId="70C78246"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44,1</w:t>
            </w:r>
          </w:p>
        </w:tc>
        <w:tc>
          <w:tcPr>
            <w:tcW w:w="917" w:type="dxa"/>
            <w:tcBorders>
              <w:top w:val="single" w:sz="4" w:space="0" w:color="000000"/>
              <w:left w:val="single" w:sz="4" w:space="0" w:color="000000"/>
              <w:bottom w:val="single" w:sz="4" w:space="0" w:color="000000"/>
              <w:right w:val="single" w:sz="4" w:space="0" w:color="000000"/>
            </w:tcBorders>
            <w:vAlign w:val="center"/>
          </w:tcPr>
          <w:p w14:paraId="11DC9D5B" w14:textId="30DDA3C7"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45,1</w:t>
            </w:r>
          </w:p>
        </w:tc>
        <w:tc>
          <w:tcPr>
            <w:tcW w:w="917" w:type="dxa"/>
            <w:tcBorders>
              <w:top w:val="single" w:sz="4" w:space="0" w:color="000000"/>
              <w:left w:val="single" w:sz="4" w:space="0" w:color="000000"/>
              <w:bottom w:val="single" w:sz="4" w:space="0" w:color="000000"/>
              <w:right w:val="single" w:sz="4" w:space="0" w:color="000000"/>
            </w:tcBorders>
            <w:vAlign w:val="center"/>
          </w:tcPr>
          <w:p w14:paraId="578D6FB8" w14:textId="41E0D5F2"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46,1</w:t>
            </w:r>
          </w:p>
        </w:tc>
        <w:tc>
          <w:tcPr>
            <w:tcW w:w="916" w:type="dxa"/>
            <w:tcBorders>
              <w:top w:val="single" w:sz="4" w:space="0" w:color="000000"/>
              <w:left w:val="single" w:sz="4" w:space="0" w:color="000000"/>
              <w:bottom w:val="single" w:sz="4" w:space="0" w:color="000000"/>
              <w:right w:val="single" w:sz="4" w:space="0" w:color="000000"/>
            </w:tcBorders>
            <w:vAlign w:val="center"/>
          </w:tcPr>
          <w:p w14:paraId="6803C081" w14:textId="697C77C8"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47,1</w:t>
            </w:r>
          </w:p>
        </w:tc>
        <w:tc>
          <w:tcPr>
            <w:tcW w:w="917" w:type="dxa"/>
            <w:tcBorders>
              <w:top w:val="single" w:sz="4" w:space="0" w:color="000000"/>
              <w:left w:val="single" w:sz="4" w:space="0" w:color="000000"/>
              <w:bottom w:val="single" w:sz="4" w:space="0" w:color="000000"/>
              <w:right w:val="single" w:sz="4" w:space="0" w:color="000000"/>
            </w:tcBorders>
            <w:vAlign w:val="center"/>
          </w:tcPr>
          <w:p w14:paraId="72FD0CD2" w14:textId="670C2FCF"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48,1</w:t>
            </w:r>
          </w:p>
        </w:tc>
        <w:tc>
          <w:tcPr>
            <w:tcW w:w="917" w:type="dxa"/>
            <w:tcBorders>
              <w:top w:val="single" w:sz="4" w:space="0" w:color="000000"/>
              <w:left w:val="single" w:sz="4" w:space="0" w:color="000000"/>
              <w:bottom w:val="single" w:sz="4" w:space="0" w:color="000000"/>
              <w:right w:val="single" w:sz="4" w:space="0" w:color="000000"/>
            </w:tcBorders>
            <w:vAlign w:val="center"/>
          </w:tcPr>
          <w:p w14:paraId="70E1CD12" w14:textId="59931793"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49,1</w:t>
            </w:r>
          </w:p>
        </w:tc>
        <w:tc>
          <w:tcPr>
            <w:tcW w:w="916" w:type="dxa"/>
            <w:tcBorders>
              <w:top w:val="single" w:sz="4" w:space="0" w:color="000000"/>
              <w:left w:val="single" w:sz="4" w:space="0" w:color="000000"/>
              <w:bottom w:val="single" w:sz="4" w:space="0" w:color="000000"/>
              <w:right w:val="single" w:sz="4" w:space="0" w:color="000000"/>
            </w:tcBorders>
            <w:vAlign w:val="center"/>
          </w:tcPr>
          <w:p w14:paraId="21852440" w14:textId="7AFC5A82"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50,1</w:t>
            </w:r>
          </w:p>
        </w:tc>
        <w:tc>
          <w:tcPr>
            <w:tcW w:w="917" w:type="dxa"/>
            <w:tcBorders>
              <w:top w:val="single" w:sz="4" w:space="0" w:color="000000"/>
              <w:left w:val="single" w:sz="4" w:space="0" w:color="000000"/>
              <w:bottom w:val="single" w:sz="4" w:space="0" w:color="000000"/>
              <w:right w:val="single" w:sz="4" w:space="0" w:color="000000"/>
            </w:tcBorders>
            <w:vAlign w:val="center"/>
          </w:tcPr>
          <w:p w14:paraId="0BCC76B5" w14:textId="3E2933F3"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51,1</w:t>
            </w:r>
          </w:p>
        </w:tc>
        <w:tc>
          <w:tcPr>
            <w:tcW w:w="917" w:type="dxa"/>
            <w:tcBorders>
              <w:top w:val="single" w:sz="4" w:space="0" w:color="000000"/>
              <w:left w:val="single" w:sz="4" w:space="0" w:color="000000"/>
              <w:bottom w:val="single" w:sz="4" w:space="0" w:color="000000"/>
              <w:right w:val="single" w:sz="4" w:space="0" w:color="000000"/>
            </w:tcBorders>
            <w:vAlign w:val="center"/>
          </w:tcPr>
          <w:p w14:paraId="3DF2ADDC" w14:textId="4DBABB88"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52,1</w:t>
            </w:r>
          </w:p>
        </w:tc>
      </w:tr>
      <w:tr w:rsidR="006950F5" w:rsidRPr="00A12A44" w14:paraId="1D942227" w14:textId="77777777" w:rsidTr="00A40D0F">
        <w:trPr>
          <w:trHeight w:val="20"/>
        </w:trPr>
        <w:tc>
          <w:tcPr>
            <w:tcW w:w="737" w:type="dxa"/>
            <w:tcBorders>
              <w:top w:val="single" w:sz="4" w:space="0" w:color="000000"/>
              <w:left w:val="single" w:sz="4" w:space="0" w:color="000000"/>
              <w:bottom w:val="single" w:sz="4" w:space="0" w:color="000000"/>
              <w:right w:val="single" w:sz="4" w:space="0" w:color="000000"/>
            </w:tcBorders>
            <w:vAlign w:val="center"/>
          </w:tcPr>
          <w:p w14:paraId="25DEA61F"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3.1.</w:t>
            </w:r>
          </w:p>
        </w:tc>
        <w:tc>
          <w:tcPr>
            <w:tcW w:w="4678" w:type="dxa"/>
            <w:tcBorders>
              <w:top w:val="single" w:sz="4" w:space="0" w:color="000000"/>
              <w:left w:val="single" w:sz="4" w:space="0" w:color="000000"/>
              <w:bottom w:val="single" w:sz="4" w:space="0" w:color="000000"/>
              <w:right w:val="single" w:sz="4" w:space="0" w:color="000000"/>
            </w:tcBorders>
            <w:vAlign w:val="center"/>
          </w:tcPr>
          <w:p w14:paraId="6997B0A0" w14:textId="77777777" w:rsidR="006950F5" w:rsidRPr="00A40D0F" w:rsidRDefault="006950F5" w:rsidP="006950F5">
            <w:pPr>
              <w:contextualSpacing/>
              <w:jc w:val="right"/>
              <w:rPr>
                <w:rFonts w:ascii="Arial" w:eastAsia="Calibri" w:hAnsi="Arial" w:cs="Arial"/>
                <w:sz w:val="18"/>
                <w:szCs w:val="18"/>
                <w:lang w:eastAsia="en-US"/>
              </w:rPr>
            </w:pPr>
            <w:r w:rsidRPr="00A40D0F">
              <w:rPr>
                <w:rFonts w:ascii="Arial" w:eastAsia="Calibri" w:hAnsi="Arial" w:cs="Arial"/>
                <w:sz w:val="18"/>
                <w:szCs w:val="18"/>
                <w:lang w:eastAsia="en-US"/>
              </w:rPr>
              <w:t xml:space="preserve"> магистральных </w:t>
            </w:r>
          </w:p>
        </w:tc>
        <w:tc>
          <w:tcPr>
            <w:tcW w:w="993" w:type="dxa"/>
            <w:tcBorders>
              <w:top w:val="single" w:sz="4" w:space="0" w:color="000000"/>
              <w:left w:val="single" w:sz="4" w:space="0" w:color="000000"/>
              <w:bottom w:val="single" w:sz="4" w:space="0" w:color="000000"/>
              <w:right w:val="single" w:sz="4" w:space="0" w:color="000000"/>
            </w:tcBorders>
            <w:vAlign w:val="center"/>
          </w:tcPr>
          <w:p w14:paraId="7B5FE142" w14:textId="77777777" w:rsidR="006950F5" w:rsidRPr="00A40D0F" w:rsidRDefault="00372D39" w:rsidP="006950F5">
            <w:pPr>
              <w:contextualSpacing/>
              <w:jc w:val="center"/>
              <w:rPr>
                <w:rFonts w:ascii="Arial" w:eastAsia="Calibri" w:hAnsi="Arial" w:cs="Arial"/>
                <w:sz w:val="18"/>
                <w:szCs w:val="18"/>
                <w:lang w:eastAsia="en-US"/>
              </w:rPr>
            </w:pPr>
            <m:oMathPara>
              <m:oMath>
                <m:sSubSup>
                  <m:sSubSupPr>
                    <m:ctrlPr>
                      <w:rPr>
                        <w:rFonts w:ascii="Cambria Math" w:eastAsia="Calibri" w:hAnsi="Cambria Math" w:cs="Arial"/>
                        <w:i/>
                        <w:noProof/>
                        <w:sz w:val="18"/>
                        <w:szCs w:val="18"/>
                        <w:lang w:eastAsia="en-US"/>
                      </w:rPr>
                    </m:ctrlPr>
                  </m:sSubSupPr>
                  <m:e>
                    <m:r>
                      <w:rPr>
                        <w:rFonts w:ascii="Cambria Math" w:eastAsia="Calibri" w:hAnsi="Arial" w:cs="Arial"/>
                        <w:noProof/>
                        <w:sz w:val="18"/>
                        <w:szCs w:val="18"/>
                        <w:lang w:eastAsia="en-US"/>
                      </w:rPr>
                      <m:t>Э</m:t>
                    </m:r>
                  </m:e>
                  <m:sub>
                    <m:r>
                      <w:rPr>
                        <w:rFonts w:ascii="Cambria Math" w:eastAsia="Calibri" w:hAnsi="Arial" w:cs="Arial"/>
                        <w:noProof/>
                        <w:sz w:val="18"/>
                        <w:szCs w:val="18"/>
                        <w:lang w:eastAsia="en-US"/>
                      </w:rPr>
                      <m:t>j</m:t>
                    </m:r>
                    <m:ctrlPr>
                      <w:rPr>
                        <w:rFonts w:ascii="Cambria Math" w:eastAsia="Calibri" w:hAnsi="Arial" w:cs="Arial"/>
                        <w:i/>
                        <w:noProof/>
                        <w:sz w:val="18"/>
                        <w:szCs w:val="18"/>
                        <w:lang w:eastAsia="en-US"/>
                      </w:rPr>
                    </m:ctrlPr>
                  </m:sub>
                  <m:sup>
                    <m:r>
                      <m:rPr>
                        <m:nor/>
                      </m:rPr>
                      <w:rPr>
                        <w:rFonts w:ascii="Cambria Math" w:eastAsia="Calibri" w:hAnsi="Arial" w:cs="Arial"/>
                        <w:noProof/>
                        <w:sz w:val="18"/>
                        <w:szCs w:val="18"/>
                        <w:lang w:eastAsia="en-US"/>
                      </w:rPr>
                      <m:t>маг</m:t>
                    </m:r>
                    <m:ctrlPr>
                      <w:rPr>
                        <w:rFonts w:ascii="Cambria Math" w:eastAsia="Calibri" w:hAnsi="Cambria Math" w:cs="Arial"/>
                        <w:noProof/>
                        <w:sz w:val="18"/>
                        <w:szCs w:val="18"/>
                        <w:lang w:eastAsia="en-US"/>
                      </w:rPr>
                    </m:ctrlPr>
                  </m:sup>
                </m:sSubSup>
              </m:oMath>
            </m:oMathPara>
          </w:p>
        </w:tc>
        <w:tc>
          <w:tcPr>
            <w:tcW w:w="1133" w:type="dxa"/>
            <w:tcBorders>
              <w:top w:val="single" w:sz="4" w:space="0" w:color="000000"/>
              <w:left w:val="single" w:sz="4" w:space="0" w:color="000000"/>
              <w:bottom w:val="single" w:sz="4" w:space="0" w:color="000000"/>
              <w:right w:val="single" w:sz="4" w:space="0" w:color="000000"/>
            </w:tcBorders>
            <w:vAlign w:val="center"/>
          </w:tcPr>
          <w:p w14:paraId="285199D6"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лет</w:t>
            </w:r>
          </w:p>
        </w:tc>
        <w:tc>
          <w:tcPr>
            <w:tcW w:w="916" w:type="dxa"/>
            <w:tcBorders>
              <w:top w:val="single" w:sz="4" w:space="0" w:color="000000"/>
              <w:left w:val="single" w:sz="4" w:space="0" w:color="000000"/>
              <w:bottom w:val="single" w:sz="4" w:space="0" w:color="000000"/>
              <w:right w:val="single" w:sz="4" w:space="0" w:color="000000"/>
            </w:tcBorders>
            <w:vAlign w:val="center"/>
          </w:tcPr>
          <w:p w14:paraId="5D878021" w14:textId="0FB92A79"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w:t>
            </w:r>
          </w:p>
        </w:tc>
        <w:tc>
          <w:tcPr>
            <w:tcW w:w="917" w:type="dxa"/>
            <w:tcBorders>
              <w:top w:val="single" w:sz="4" w:space="0" w:color="000000"/>
              <w:left w:val="single" w:sz="4" w:space="0" w:color="000000"/>
              <w:bottom w:val="single" w:sz="4" w:space="0" w:color="000000"/>
              <w:right w:val="single" w:sz="4" w:space="0" w:color="000000"/>
            </w:tcBorders>
            <w:vAlign w:val="center"/>
          </w:tcPr>
          <w:p w14:paraId="324B6694" w14:textId="4D9F242C"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w:t>
            </w:r>
          </w:p>
        </w:tc>
        <w:tc>
          <w:tcPr>
            <w:tcW w:w="917" w:type="dxa"/>
            <w:tcBorders>
              <w:top w:val="single" w:sz="4" w:space="0" w:color="000000"/>
              <w:left w:val="single" w:sz="4" w:space="0" w:color="000000"/>
              <w:bottom w:val="single" w:sz="4" w:space="0" w:color="000000"/>
              <w:right w:val="single" w:sz="4" w:space="0" w:color="000000"/>
            </w:tcBorders>
            <w:vAlign w:val="center"/>
          </w:tcPr>
          <w:p w14:paraId="11AB0785" w14:textId="6D3B7902"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w:t>
            </w:r>
          </w:p>
        </w:tc>
        <w:tc>
          <w:tcPr>
            <w:tcW w:w="916" w:type="dxa"/>
            <w:tcBorders>
              <w:top w:val="single" w:sz="4" w:space="0" w:color="000000"/>
              <w:left w:val="single" w:sz="4" w:space="0" w:color="000000"/>
              <w:bottom w:val="single" w:sz="4" w:space="0" w:color="000000"/>
              <w:right w:val="single" w:sz="4" w:space="0" w:color="000000"/>
            </w:tcBorders>
            <w:vAlign w:val="center"/>
          </w:tcPr>
          <w:p w14:paraId="694C454B" w14:textId="1D9E3771"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w:t>
            </w:r>
          </w:p>
        </w:tc>
        <w:tc>
          <w:tcPr>
            <w:tcW w:w="917" w:type="dxa"/>
            <w:tcBorders>
              <w:top w:val="single" w:sz="4" w:space="0" w:color="000000"/>
              <w:left w:val="single" w:sz="4" w:space="0" w:color="000000"/>
              <w:bottom w:val="single" w:sz="4" w:space="0" w:color="000000"/>
              <w:right w:val="single" w:sz="4" w:space="0" w:color="000000"/>
            </w:tcBorders>
            <w:vAlign w:val="center"/>
          </w:tcPr>
          <w:p w14:paraId="2E0B2F21" w14:textId="59C1AB50"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w:t>
            </w:r>
          </w:p>
        </w:tc>
        <w:tc>
          <w:tcPr>
            <w:tcW w:w="917" w:type="dxa"/>
            <w:tcBorders>
              <w:top w:val="single" w:sz="4" w:space="0" w:color="000000"/>
              <w:left w:val="single" w:sz="4" w:space="0" w:color="000000"/>
              <w:bottom w:val="single" w:sz="4" w:space="0" w:color="000000"/>
              <w:right w:val="single" w:sz="4" w:space="0" w:color="000000"/>
            </w:tcBorders>
            <w:vAlign w:val="center"/>
          </w:tcPr>
          <w:p w14:paraId="7E1BD981" w14:textId="75D5FDEA"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w:t>
            </w:r>
          </w:p>
        </w:tc>
        <w:tc>
          <w:tcPr>
            <w:tcW w:w="916" w:type="dxa"/>
            <w:tcBorders>
              <w:top w:val="single" w:sz="4" w:space="0" w:color="000000"/>
              <w:left w:val="single" w:sz="4" w:space="0" w:color="000000"/>
              <w:bottom w:val="single" w:sz="4" w:space="0" w:color="000000"/>
              <w:right w:val="single" w:sz="4" w:space="0" w:color="000000"/>
            </w:tcBorders>
            <w:vAlign w:val="center"/>
          </w:tcPr>
          <w:p w14:paraId="0D7425DF" w14:textId="2D7B02C1"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w:t>
            </w:r>
          </w:p>
        </w:tc>
        <w:tc>
          <w:tcPr>
            <w:tcW w:w="917" w:type="dxa"/>
            <w:tcBorders>
              <w:top w:val="single" w:sz="4" w:space="0" w:color="000000"/>
              <w:left w:val="single" w:sz="4" w:space="0" w:color="000000"/>
              <w:bottom w:val="single" w:sz="4" w:space="0" w:color="000000"/>
              <w:right w:val="single" w:sz="4" w:space="0" w:color="000000"/>
            </w:tcBorders>
            <w:vAlign w:val="center"/>
          </w:tcPr>
          <w:p w14:paraId="3BDDA72A" w14:textId="63256C9E"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w:t>
            </w:r>
          </w:p>
        </w:tc>
        <w:tc>
          <w:tcPr>
            <w:tcW w:w="917" w:type="dxa"/>
            <w:tcBorders>
              <w:top w:val="single" w:sz="4" w:space="0" w:color="000000"/>
              <w:left w:val="single" w:sz="4" w:space="0" w:color="000000"/>
              <w:bottom w:val="single" w:sz="4" w:space="0" w:color="000000"/>
              <w:right w:val="single" w:sz="4" w:space="0" w:color="000000"/>
            </w:tcBorders>
            <w:vAlign w:val="center"/>
          </w:tcPr>
          <w:p w14:paraId="4162D737" w14:textId="2DC4E6AE"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w:t>
            </w:r>
          </w:p>
        </w:tc>
        <w:tc>
          <w:tcPr>
            <w:tcW w:w="916" w:type="dxa"/>
            <w:tcBorders>
              <w:top w:val="single" w:sz="4" w:space="0" w:color="000000"/>
              <w:left w:val="single" w:sz="4" w:space="0" w:color="000000"/>
              <w:bottom w:val="single" w:sz="4" w:space="0" w:color="000000"/>
              <w:right w:val="single" w:sz="4" w:space="0" w:color="000000"/>
            </w:tcBorders>
            <w:vAlign w:val="center"/>
          </w:tcPr>
          <w:p w14:paraId="07E73479" w14:textId="75D26FA8"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w:t>
            </w:r>
          </w:p>
        </w:tc>
        <w:tc>
          <w:tcPr>
            <w:tcW w:w="917" w:type="dxa"/>
            <w:tcBorders>
              <w:top w:val="single" w:sz="4" w:space="0" w:color="000000"/>
              <w:left w:val="single" w:sz="4" w:space="0" w:color="000000"/>
              <w:bottom w:val="single" w:sz="4" w:space="0" w:color="000000"/>
              <w:right w:val="single" w:sz="4" w:space="0" w:color="000000"/>
            </w:tcBorders>
            <w:vAlign w:val="center"/>
          </w:tcPr>
          <w:p w14:paraId="4BD4B11E" w14:textId="2512870E"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w:t>
            </w:r>
          </w:p>
        </w:tc>
        <w:tc>
          <w:tcPr>
            <w:tcW w:w="917" w:type="dxa"/>
            <w:tcBorders>
              <w:top w:val="single" w:sz="4" w:space="0" w:color="000000"/>
              <w:left w:val="single" w:sz="4" w:space="0" w:color="000000"/>
              <w:bottom w:val="single" w:sz="4" w:space="0" w:color="000000"/>
              <w:right w:val="single" w:sz="4" w:space="0" w:color="000000"/>
            </w:tcBorders>
            <w:vAlign w:val="center"/>
          </w:tcPr>
          <w:p w14:paraId="399B975A" w14:textId="52D3E3D9"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w:t>
            </w:r>
          </w:p>
        </w:tc>
        <w:tc>
          <w:tcPr>
            <w:tcW w:w="916" w:type="dxa"/>
            <w:tcBorders>
              <w:top w:val="single" w:sz="4" w:space="0" w:color="000000"/>
              <w:left w:val="single" w:sz="4" w:space="0" w:color="000000"/>
              <w:bottom w:val="single" w:sz="4" w:space="0" w:color="000000"/>
              <w:right w:val="single" w:sz="4" w:space="0" w:color="000000"/>
            </w:tcBorders>
            <w:vAlign w:val="center"/>
          </w:tcPr>
          <w:p w14:paraId="210A2E2A" w14:textId="25D8EBC7"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w:t>
            </w:r>
          </w:p>
        </w:tc>
        <w:tc>
          <w:tcPr>
            <w:tcW w:w="917" w:type="dxa"/>
            <w:tcBorders>
              <w:top w:val="single" w:sz="4" w:space="0" w:color="000000"/>
              <w:left w:val="single" w:sz="4" w:space="0" w:color="000000"/>
              <w:bottom w:val="single" w:sz="4" w:space="0" w:color="000000"/>
              <w:right w:val="single" w:sz="4" w:space="0" w:color="000000"/>
            </w:tcBorders>
            <w:vAlign w:val="center"/>
          </w:tcPr>
          <w:p w14:paraId="1E99CC43" w14:textId="0DD9F302"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w:t>
            </w:r>
          </w:p>
        </w:tc>
        <w:tc>
          <w:tcPr>
            <w:tcW w:w="917" w:type="dxa"/>
            <w:tcBorders>
              <w:top w:val="single" w:sz="4" w:space="0" w:color="000000"/>
              <w:left w:val="single" w:sz="4" w:space="0" w:color="000000"/>
              <w:bottom w:val="single" w:sz="4" w:space="0" w:color="000000"/>
              <w:right w:val="single" w:sz="4" w:space="0" w:color="000000"/>
            </w:tcBorders>
            <w:vAlign w:val="center"/>
          </w:tcPr>
          <w:p w14:paraId="0D3DF95D" w14:textId="7D4C52AA"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w:t>
            </w:r>
          </w:p>
        </w:tc>
      </w:tr>
      <w:tr w:rsidR="006950F5" w:rsidRPr="00A12A44" w14:paraId="069278A6" w14:textId="77777777" w:rsidTr="00A40D0F">
        <w:trPr>
          <w:trHeight w:val="20"/>
        </w:trPr>
        <w:tc>
          <w:tcPr>
            <w:tcW w:w="737" w:type="dxa"/>
            <w:tcBorders>
              <w:top w:val="single" w:sz="4" w:space="0" w:color="000000"/>
              <w:left w:val="single" w:sz="4" w:space="0" w:color="000000"/>
              <w:bottom w:val="single" w:sz="4" w:space="0" w:color="000000"/>
              <w:right w:val="single" w:sz="4" w:space="0" w:color="000000"/>
            </w:tcBorders>
            <w:vAlign w:val="center"/>
          </w:tcPr>
          <w:p w14:paraId="56EF02F1"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3.2</w:t>
            </w:r>
          </w:p>
        </w:tc>
        <w:tc>
          <w:tcPr>
            <w:tcW w:w="4678" w:type="dxa"/>
            <w:tcBorders>
              <w:top w:val="single" w:sz="4" w:space="0" w:color="000000"/>
              <w:left w:val="single" w:sz="4" w:space="0" w:color="000000"/>
              <w:bottom w:val="single" w:sz="4" w:space="0" w:color="000000"/>
              <w:right w:val="single" w:sz="4" w:space="0" w:color="000000"/>
            </w:tcBorders>
            <w:vAlign w:val="center"/>
          </w:tcPr>
          <w:p w14:paraId="2A50AA0C" w14:textId="77777777" w:rsidR="006950F5" w:rsidRPr="00A40D0F" w:rsidRDefault="006950F5" w:rsidP="006950F5">
            <w:pPr>
              <w:contextualSpacing/>
              <w:jc w:val="right"/>
              <w:rPr>
                <w:rFonts w:ascii="Arial" w:eastAsia="Calibri" w:hAnsi="Arial" w:cs="Arial"/>
                <w:sz w:val="18"/>
                <w:szCs w:val="18"/>
                <w:lang w:eastAsia="en-US"/>
              </w:rPr>
            </w:pPr>
            <w:r w:rsidRPr="00A40D0F">
              <w:rPr>
                <w:rFonts w:ascii="Arial" w:eastAsia="Calibri" w:hAnsi="Arial" w:cs="Arial"/>
                <w:sz w:val="18"/>
                <w:szCs w:val="18"/>
                <w:lang w:eastAsia="en-US"/>
              </w:rPr>
              <w:t xml:space="preserve"> распределительных</w:t>
            </w:r>
          </w:p>
        </w:tc>
        <w:tc>
          <w:tcPr>
            <w:tcW w:w="993" w:type="dxa"/>
            <w:tcBorders>
              <w:top w:val="single" w:sz="4" w:space="0" w:color="000000"/>
              <w:left w:val="single" w:sz="4" w:space="0" w:color="000000"/>
              <w:bottom w:val="single" w:sz="4" w:space="0" w:color="000000"/>
              <w:right w:val="single" w:sz="4" w:space="0" w:color="000000"/>
            </w:tcBorders>
            <w:vAlign w:val="center"/>
          </w:tcPr>
          <w:p w14:paraId="739867AC" w14:textId="77777777" w:rsidR="006950F5" w:rsidRPr="00A40D0F" w:rsidRDefault="00372D39" w:rsidP="006950F5">
            <w:pPr>
              <w:contextualSpacing/>
              <w:jc w:val="center"/>
              <w:rPr>
                <w:rFonts w:ascii="Arial" w:eastAsia="Calibri" w:hAnsi="Arial" w:cs="Arial"/>
                <w:sz w:val="18"/>
                <w:szCs w:val="18"/>
                <w:lang w:eastAsia="en-US"/>
              </w:rPr>
            </w:pPr>
            <m:oMathPara>
              <m:oMath>
                <m:sSubSup>
                  <m:sSubSupPr>
                    <m:ctrlPr>
                      <w:rPr>
                        <w:rFonts w:ascii="Cambria Math" w:eastAsia="Calibri" w:hAnsi="Cambria Math" w:cs="Arial"/>
                        <w:i/>
                        <w:noProof/>
                        <w:sz w:val="18"/>
                        <w:szCs w:val="18"/>
                        <w:lang w:eastAsia="en-US"/>
                      </w:rPr>
                    </m:ctrlPr>
                  </m:sSubSupPr>
                  <m:e>
                    <m:r>
                      <w:rPr>
                        <w:rFonts w:ascii="Cambria Math" w:eastAsia="Calibri" w:hAnsi="Arial" w:cs="Arial"/>
                        <w:noProof/>
                        <w:sz w:val="18"/>
                        <w:szCs w:val="18"/>
                        <w:lang w:eastAsia="en-US"/>
                      </w:rPr>
                      <m:t>Э</m:t>
                    </m:r>
                  </m:e>
                  <m:sub>
                    <m:r>
                      <w:rPr>
                        <w:rFonts w:ascii="Cambria Math" w:eastAsia="Calibri" w:hAnsi="Arial" w:cs="Arial"/>
                        <w:noProof/>
                        <w:sz w:val="18"/>
                        <w:szCs w:val="18"/>
                        <w:lang w:eastAsia="en-US"/>
                      </w:rPr>
                      <m:t>j</m:t>
                    </m:r>
                    <m:ctrlPr>
                      <w:rPr>
                        <w:rFonts w:ascii="Cambria Math" w:eastAsia="Calibri" w:hAnsi="Arial" w:cs="Arial"/>
                        <w:i/>
                        <w:noProof/>
                        <w:sz w:val="18"/>
                        <w:szCs w:val="18"/>
                        <w:lang w:eastAsia="en-US"/>
                      </w:rPr>
                    </m:ctrlPr>
                  </m:sub>
                  <m:sup>
                    <m:r>
                      <m:rPr>
                        <m:nor/>
                      </m:rPr>
                      <w:rPr>
                        <w:rFonts w:ascii="Cambria Math" w:eastAsia="Calibri" w:hAnsi="Arial" w:cs="Arial"/>
                        <w:noProof/>
                        <w:sz w:val="18"/>
                        <w:szCs w:val="18"/>
                        <w:lang w:eastAsia="en-US"/>
                      </w:rPr>
                      <m:t>расп</m:t>
                    </m:r>
                    <m:ctrlPr>
                      <w:rPr>
                        <w:rFonts w:ascii="Cambria Math" w:eastAsia="Calibri" w:hAnsi="Cambria Math" w:cs="Arial"/>
                        <w:noProof/>
                        <w:sz w:val="18"/>
                        <w:szCs w:val="18"/>
                        <w:lang w:eastAsia="en-US"/>
                      </w:rPr>
                    </m:ctrlPr>
                  </m:sup>
                </m:sSubSup>
              </m:oMath>
            </m:oMathPara>
          </w:p>
        </w:tc>
        <w:tc>
          <w:tcPr>
            <w:tcW w:w="1133" w:type="dxa"/>
            <w:tcBorders>
              <w:top w:val="single" w:sz="4" w:space="0" w:color="000000"/>
              <w:left w:val="single" w:sz="4" w:space="0" w:color="000000"/>
              <w:bottom w:val="single" w:sz="4" w:space="0" w:color="000000"/>
              <w:right w:val="single" w:sz="4" w:space="0" w:color="000000"/>
            </w:tcBorders>
            <w:vAlign w:val="center"/>
          </w:tcPr>
          <w:p w14:paraId="38CE1F1B"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лет</w:t>
            </w:r>
          </w:p>
        </w:tc>
        <w:tc>
          <w:tcPr>
            <w:tcW w:w="916" w:type="dxa"/>
            <w:tcBorders>
              <w:top w:val="single" w:sz="4" w:space="0" w:color="000000"/>
              <w:left w:val="single" w:sz="4" w:space="0" w:color="000000"/>
              <w:bottom w:val="single" w:sz="4" w:space="0" w:color="000000"/>
              <w:right w:val="single" w:sz="4" w:space="0" w:color="000000"/>
            </w:tcBorders>
            <w:vAlign w:val="center"/>
          </w:tcPr>
          <w:p w14:paraId="568C1EC2" w14:textId="740C33C6"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38,1</w:t>
            </w:r>
          </w:p>
        </w:tc>
        <w:tc>
          <w:tcPr>
            <w:tcW w:w="917" w:type="dxa"/>
            <w:tcBorders>
              <w:top w:val="single" w:sz="4" w:space="0" w:color="000000"/>
              <w:left w:val="single" w:sz="4" w:space="0" w:color="000000"/>
              <w:bottom w:val="single" w:sz="4" w:space="0" w:color="000000"/>
              <w:right w:val="single" w:sz="4" w:space="0" w:color="000000"/>
            </w:tcBorders>
            <w:vAlign w:val="center"/>
          </w:tcPr>
          <w:p w14:paraId="5884CB0C" w14:textId="132B220D"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39,1</w:t>
            </w:r>
          </w:p>
        </w:tc>
        <w:tc>
          <w:tcPr>
            <w:tcW w:w="917" w:type="dxa"/>
            <w:tcBorders>
              <w:top w:val="single" w:sz="4" w:space="0" w:color="000000"/>
              <w:left w:val="single" w:sz="4" w:space="0" w:color="000000"/>
              <w:bottom w:val="single" w:sz="4" w:space="0" w:color="000000"/>
              <w:right w:val="single" w:sz="4" w:space="0" w:color="000000"/>
            </w:tcBorders>
            <w:vAlign w:val="center"/>
          </w:tcPr>
          <w:p w14:paraId="796E6BA4" w14:textId="78C60E95"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40,1</w:t>
            </w:r>
          </w:p>
        </w:tc>
        <w:tc>
          <w:tcPr>
            <w:tcW w:w="916" w:type="dxa"/>
            <w:tcBorders>
              <w:top w:val="single" w:sz="4" w:space="0" w:color="000000"/>
              <w:left w:val="single" w:sz="4" w:space="0" w:color="000000"/>
              <w:bottom w:val="single" w:sz="4" w:space="0" w:color="000000"/>
              <w:right w:val="single" w:sz="4" w:space="0" w:color="000000"/>
            </w:tcBorders>
            <w:vAlign w:val="center"/>
          </w:tcPr>
          <w:p w14:paraId="1C245C14" w14:textId="612A5D5E"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41,1</w:t>
            </w:r>
          </w:p>
        </w:tc>
        <w:tc>
          <w:tcPr>
            <w:tcW w:w="917" w:type="dxa"/>
            <w:tcBorders>
              <w:top w:val="single" w:sz="4" w:space="0" w:color="000000"/>
              <w:left w:val="single" w:sz="4" w:space="0" w:color="000000"/>
              <w:bottom w:val="single" w:sz="4" w:space="0" w:color="000000"/>
              <w:right w:val="single" w:sz="4" w:space="0" w:color="000000"/>
            </w:tcBorders>
            <w:vAlign w:val="center"/>
          </w:tcPr>
          <w:p w14:paraId="39ED3B84" w14:textId="314CC713"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42,1</w:t>
            </w:r>
          </w:p>
        </w:tc>
        <w:tc>
          <w:tcPr>
            <w:tcW w:w="917" w:type="dxa"/>
            <w:tcBorders>
              <w:top w:val="single" w:sz="4" w:space="0" w:color="000000"/>
              <w:left w:val="single" w:sz="4" w:space="0" w:color="000000"/>
              <w:bottom w:val="single" w:sz="4" w:space="0" w:color="000000"/>
              <w:right w:val="single" w:sz="4" w:space="0" w:color="000000"/>
            </w:tcBorders>
            <w:vAlign w:val="center"/>
          </w:tcPr>
          <w:p w14:paraId="5D10FF08" w14:textId="697DFB44"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43,1</w:t>
            </w:r>
          </w:p>
        </w:tc>
        <w:tc>
          <w:tcPr>
            <w:tcW w:w="916" w:type="dxa"/>
            <w:tcBorders>
              <w:top w:val="single" w:sz="4" w:space="0" w:color="000000"/>
              <w:left w:val="single" w:sz="4" w:space="0" w:color="000000"/>
              <w:bottom w:val="single" w:sz="4" w:space="0" w:color="000000"/>
              <w:right w:val="single" w:sz="4" w:space="0" w:color="000000"/>
            </w:tcBorders>
            <w:vAlign w:val="center"/>
          </w:tcPr>
          <w:p w14:paraId="7014CC11" w14:textId="211D57F7"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44,1</w:t>
            </w:r>
          </w:p>
        </w:tc>
        <w:tc>
          <w:tcPr>
            <w:tcW w:w="917" w:type="dxa"/>
            <w:tcBorders>
              <w:top w:val="single" w:sz="4" w:space="0" w:color="000000"/>
              <w:left w:val="single" w:sz="4" w:space="0" w:color="000000"/>
              <w:bottom w:val="single" w:sz="4" w:space="0" w:color="000000"/>
              <w:right w:val="single" w:sz="4" w:space="0" w:color="000000"/>
            </w:tcBorders>
            <w:vAlign w:val="center"/>
          </w:tcPr>
          <w:p w14:paraId="68E5932C" w14:textId="7DC466A8"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45,1</w:t>
            </w:r>
          </w:p>
        </w:tc>
        <w:tc>
          <w:tcPr>
            <w:tcW w:w="917" w:type="dxa"/>
            <w:tcBorders>
              <w:top w:val="single" w:sz="4" w:space="0" w:color="000000"/>
              <w:left w:val="single" w:sz="4" w:space="0" w:color="000000"/>
              <w:bottom w:val="single" w:sz="4" w:space="0" w:color="000000"/>
              <w:right w:val="single" w:sz="4" w:space="0" w:color="000000"/>
            </w:tcBorders>
            <w:vAlign w:val="center"/>
          </w:tcPr>
          <w:p w14:paraId="4A4BE782" w14:textId="72A3499E"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46,1</w:t>
            </w:r>
          </w:p>
        </w:tc>
        <w:tc>
          <w:tcPr>
            <w:tcW w:w="916" w:type="dxa"/>
            <w:tcBorders>
              <w:top w:val="single" w:sz="4" w:space="0" w:color="000000"/>
              <w:left w:val="single" w:sz="4" w:space="0" w:color="000000"/>
              <w:bottom w:val="single" w:sz="4" w:space="0" w:color="000000"/>
              <w:right w:val="single" w:sz="4" w:space="0" w:color="000000"/>
            </w:tcBorders>
            <w:vAlign w:val="center"/>
          </w:tcPr>
          <w:p w14:paraId="5CFD4EFA" w14:textId="7D4C25B6"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47,1</w:t>
            </w:r>
          </w:p>
        </w:tc>
        <w:tc>
          <w:tcPr>
            <w:tcW w:w="917" w:type="dxa"/>
            <w:tcBorders>
              <w:top w:val="single" w:sz="4" w:space="0" w:color="000000"/>
              <w:left w:val="single" w:sz="4" w:space="0" w:color="000000"/>
              <w:bottom w:val="single" w:sz="4" w:space="0" w:color="000000"/>
              <w:right w:val="single" w:sz="4" w:space="0" w:color="000000"/>
            </w:tcBorders>
            <w:vAlign w:val="center"/>
          </w:tcPr>
          <w:p w14:paraId="7CCBA41C" w14:textId="6D4FA5EF"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48,1</w:t>
            </w:r>
          </w:p>
        </w:tc>
        <w:tc>
          <w:tcPr>
            <w:tcW w:w="917" w:type="dxa"/>
            <w:tcBorders>
              <w:top w:val="single" w:sz="4" w:space="0" w:color="000000"/>
              <w:left w:val="single" w:sz="4" w:space="0" w:color="000000"/>
              <w:bottom w:val="single" w:sz="4" w:space="0" w:color="000000"/>
              <w:right w:val="single" w:sz="4" w:space="0" w:color="000000"/>
            </w:tcBorders>
            <w:vAlign w:val="center"/>
          </w:tcPr>
          <w:p w14:paraId="2B63B777" w14:textId="239DB48B"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49,1</w:t>
            </w:r>
          </w:p>
        </w:tc>
        <w:tc>
          <w:tcPr>
            <w:tcW w:w="916" w:type="dxa"/>
            <w:tcBorders>
              <w:top w:val="single" w:sz="4" w:space="0" w:color="000000"/>
              <w:left w:val="single" w:sz="4" w:space="0" w:color="000000"/>
              <w:bottom w:val="single" w:sz="4" w:space="0" w:color="000000"/>
              <w:right w:val="single" w:sz="4" w:space="0" w:color="000000"/>
            </w:tcBorders>
            <w:vAlign w:val="center"/>
          </w:tcPr>
          <w:p w14:paraId="2B821C49" w14:textId="7423EF91"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50,1</w:t>
            </w:r>
          </w:p>
        </w:tc>
        <w:tc>
          <w:tcPr>
            <w:tcW w:w="917" w:type="dxa"/>
            <w:tcBorders>
              <w:top w:val="single" w:sz="4" w:space="0" w:color="000000"/>
              <w:left w:val="single" w:sz="4" w:space="0" w:color="000000"/>
              <w:bottom w:val="single" w:sz="4" w:space="0" w:color="000000"/>
              <w:right w:val="single" w:sz="4" w:space="0" w:color="000000"/>
            </w:tcBorders>
            <w:vAlign w:val="center"/>
          </w:tcPr>
          <w:p w14:paraId="3983DE02" w14:textId="21AA7AEC"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51,1</w:t>
            </w:r>
          </w:p>
        </w:tc>
        <w:tc>
          <w:tcPr>
            <w:tcW w:w="917" w:type="dxa"/>
            <w:tcBorders>
              <w:top w:val="single" w:sz="4" w:space="0" w:color="000000"/>
              <w:left w:val="single" w:sz="4" w:space="0" w:color="000000"/>
              <w:bottom w:val="single" w:sz="4" w:space="0" w:color="000000"/>
              <w:right w:val="single" w:sz="4" w:space="0" w:color="000000"/>
            </w:tcBorders>
            <w:vAlign w:val="center"/>
          </w:tcPr>
          <w:p w14:paraId="12E8C321" w14:textId="243A8348"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52,1</w:t>
            </w:r>
          </w:p>
        </w:tc>
      </w:tr>
      <w:tr w:rsidR="006950F5" w:rsidRPr="00A12A44" w14:paraId="3545EE2C" w14:textId="77777777" w:rsidTr="00A40D0F">
        <w:trPr>
          <w:trHeight w:val="20"/>
        </w:trPr>
        <w:tc>
          <w:tcPr>
            <w:tcW w:w="737" w:type="dxa"/>
            <w:tcBorders>
              <w:top w:val="single" w:sz="4" w:space="0" w:color="000000"/>
              <w:left w:val="single" w:sz="4" w:space="0" w:color="000000"/>
              <w:bottom w:val="single" w:sz="4" w:space="0" w:color="000000"/>
              <w:right w:val="single" w:sz="4" w:space="0" w:color="000000"/>
            </w:tcBorders>
            <w:vAlign w:val="center"/>
          </w:tcPr>
          <w:p w14:paraId="3C2B1980"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lastRenderedPageBreak/>
              <w:t>4.</w:t>
            </w:r>
          </w:p>
        </w:tc>
        <w:tc>
          <w:tcPr>
            <w:tcW w:w="4678" w:type="dxa"/>
            <w:tcBorders>
              <w:top w:val="single" w:sz="4" w:space="0" w:color="000000"/>
              <w:left w:val="single" w:sz="4" w:space="0" w:color="000000"/>
              <w:bottom w:val="single" w:sz="4" w:space="0" w:color="000000"/>
              <w:right w:val="single" w:sz="4" w:space="0" w:color="000000"/>
            </w:tcBorders>
            <w:vAlign w:val="center"/>
          </w:tcPr>
          <w:p w14:paraId="5C7E08E2" w14:textId="77777777" w:rsidR="006950F5" w:rsidRPr="00A40D0F" w:rsidRDefault="006950F5" w:rsidP="006950F5">
            <w:pPr>
              <w:contextualSpacing/>
              <w:rPr>
                <w:rFonts w:ascii="Arial" w:eastAsia="Calibri" w:hAnsi="Arial" w:cs="Arial"/>
                <w:sz w:val="18"/>
                <w:szCs w:val="18"/>
                <w:lang w:eastAsia="en-US"/>
              </w:rPr>
            </w:pPr>
            <w:r w:rsidRPr="00A40D0F">
              <w:rPr>
                <w:rFonts w:ascii="Arial" w:eastAsia="Calibri" w:hAnsi="Arial" w:cs="Arial"/>
                <w:sz w:val="18"/>
                <w:szCs w:val="18"/>
                <w:lang w:eastAsia="en-US"/>
              </w:rPr>
              <w:t xml:space="preserve">Удельная материальная характеристика тепловых сетей на одного жителя, обслуживаемого из системы теплоснабжения </w:t>
            </w:r>
          </w:p>
        </w:tc>
        <w:tc>
          <w:tcPr>
            <w:tcW w:w="993" w:type="dxa"/>
            <w:tcBorders>
              <w:top w:val="single" w:sz="4" w:space="0" w:color="000000"/>
              <w:left w:val="single" w:sz="4" w:space="0" w:color="000000"/>
              <w:bottom w:val="single" w:sz="4" w:space="0" w:color="000000"/>
              <w:right w:val="single" w:sz="4" w:space="0" w:color="000000"/>
            </w:tcBorders>
            <w:vAlign w:val="center"/>
          </w:tcPr>
          <w:p w14:paraId="6A27A795" w14:textId="77777777" w:rsidR="006950F5" w:rsidRPr="00A40D0F" w:rsidRDefault="00372D39" w:rsidP="006950F5">
            <w:pPr>
              <w:contextualSpacing/>
              <w:jc w:val="center"/>
              <w:rPr>
                <w:rFonts w:ascii="Arial" w:eastAsia="Calibri" w:hAnsi="Arial" w:cs="Arial"/>
                <w:sz w:val="18"/>
                <w:szCs w:val="18"/>
                <w:lang w:eastAsia="en-US"/>
              </w:rPr>
            </w:pPr>
            <m:oMathPara>
              <m:oMath>
                <m:sSub>
                  <m:sSubPr>
                    <m:ctrlPr>
                      <w:rPr>
                        <w:rFonts w:ascii="Cambria Math" w:eastAsia="Calibri" w:hAnsi="Arial" w:cs="Arial"/>
                        <w:i/>
                        <w:noProof/>
                        <w:sz w:val="18"/>
                        <w:szCs w:val="18"/>
                        <w:lang w:eastAsia="en-US"/>
                      </w:rPr>
                    </m:ctrlPr>
                  </m:sSubPr>
                  <m:e>
                    <m:r>
                      <w:rPr>
                        <w:rFonts w:ascii="Cambria Math" w:eastAsia="Calibri" w:hAnsi="Arial" w:cs="Arial"/>
                        <w:noProof/>
                        <w:sz w:val="18"/>
                        <w:szCs w:val="18"/>
                        <w:lang w:eastAsia="en-US"/>
                      </w:rPr>
                      <m:t>m</m:t>
                    </m:r>
                  </m:e>
                  <m:sub>
                    <m:r>
                      <w:rPr>
                        <w:rFonts w:ascii="Cambria Math" w:eastAsia="Calibri" w:hAnsi="Arial" w:cs="Arial"/>
                        <w:noProof/>
                        <w:sz w:val="18"/>
                        <w:szCs w:val="18"/>
                        <w:lang w:eastAsia="en-US"/>
                      </w:rPr>
                      <m:t>j</m:t>
                    </m:r>
                  </m:sub>
                </m:sSub>
              </m:oMath>
            </m:oMathPara>
          </w:p>
        </w:tc>
        <w:tc>
          <w:tcPr>
            <w:tcW w:w="1133" w:type="dxa"/>
            <w:tcBorders>
              <w:top w:val="single" w:sz="4" w:space="0" w:color="000000"/>
              <w:left w:val="single" w:sz="4" w:space="0" w:color="000000"/>
              <w:bottom w:val="single" w:sz="4" w:space="0" w:color="000000"/>
              <w:right w:val="single" w:sz="4" w:space="0" w:color="000000"/>
            </w:tcBorders>
            <w:vAlign w:val="center"/>
          </w:tcPr>
          <w:p w14:paraId="0E54E509"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м</w:t>
            </w:r>
            <w:r w:rsidRPr="00A40D0F">
              <w:rPr>
                <w:rFonts w:ascii="Arial" w:eastAsia="Calibri" w:hAnsi="Arial" w:cs="Arial"/>
                <w:sz w:val="18"/>
                <w:szCs w:val="18"/>
                <w:vertAlign w:val="superscript"/>
                <w:lang w:eastAsia="en-US"/>
              </w:rPr>
              <w:t>2</w:t>
            </w:r>
            <w:r w:rsidRPr="00A40D0F">
              <w:rPr>
                <w:rFonts w:ascii="Arial" w:eastAsia="Calibri" w:hAnsi="Arial" w:cs="Arial"/>
                <w:sz w:val="18"/>
                <w:szCs w:val="18"/>
                <w:lang w:val="en-US" w:eastAsia="en-US"/>
              </w:rPr>
              <w:t>/</w:t>
            </w:r>
            <w:r w:rsidRPr="00A40D0F">
              <w:rPr>
                <w:rFonts w:ascii="Arial" w:eastAsia="Calibri" w:hAnsi="Arial" w:cs="Arial"/>
                <w:sz w:val="18"/>
                <w:szCs w:val="18"/>
                <w:lang w:eastAsia="en-US"/>
              </w:rPr>
              <w:t>чел</w:t>
            </w:r>
          </w:p>
        </w:tc>
        <w:tc>
          <w:tcPr>
            <w:tcW w:w="916" w:type="dxa"/>
            <w:tcBorders>
              <w:top w:val="single" w:sz="4" w:space="0" w:color="000000"/>
              <w:left w:val="single" w:sz="4" w:space="0" w:color="000000"/>
              <w:bottom w:val="single" w:sz="4" w:space="0" w:color="000000"/>
              <w:right w:val="single" w:sz="4" w:space="0" w:color="000000"/>
            </w:tcBorders>
            <w:vAlign w:val="center"/>
          </w:tcPr>
          <w:p w14:paraId="69E33EF1" w14:textId="73CB28EF"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1,512</w:t>
            </w:r>
          </w:p>
        </w:tc>
        <w:tc>
          <w:tcPr>
            <w:tcW w:w="917" w:type="dxa"/>
            <w:tcBorders>
              <w:top w:val="single" w:sz="4" w:space="0" w:color="000000"/>
              <w:left w:val="single" w:sz="4" w:space="0" w:color="000000"/>
              <w:bottom w:val="single" w:sz="4" w:space="0" w:color="000000"/>
              <w:right w:val="single" w:sz="4" w:space="0" w:color="000000"/>
            </w:tcBorders>
            <w:vAlign w:val="center"/>
          </w:tcPr>
          <w:p w14:paraId="4DF297FD" w14:textId="53EE597A"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1,503</w:t>
            </w:r>
          </w:p>
        </w:tc>
        <w:tc>
          <w:tcPr>
            <w:tcW w:w="917" w:type="dxa"/>
            <w:tcBorders>
              <w:top w:val="single" w:sz="4" w:space="0" w:color="000000"/>
              <w:left w:val="single" w:sz="4" w:space="0" w:color="000000"/>
              <w:bottom w:val="single" w:sz="4" w:space="0" w:color="000000"/>
              <w:right w:val="single" w:sz="4" w:space="0" w:color="000000"/>
            </w:tcBorders>
            <w:vAlign w:val="center"/>
          </w:tcPr>
          <w:p w14:paraId="6EBDA916" w14:textId="79EB7283"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1,524</w:t>
            </w:r>
          </w:p>
        </w:tc>
        <w:tc>
          <w:tcPr>
            <w:tcW w:w="916" w:type="dxa"/>
            <w:tcBorders>
              <w:top w:val="single" w:sz="4" w:space="0" w:color="000000"/>
              <w:left w:val="single" w:sz="4" w:space="0" w:color="000000"/>
              <w:bottom w:val="single" w:sz="4" w:space="0" w:color="000000"/>
              <w:right w:val="single" w:sz="4" w:space="0" w:color="000000"/>
            </w:tcBorders>
            <w:vAlign w:val="center"/>
          </w:tcPr>
          <w:p w14:paraId="7D0CAB92" w14:textId="5894F995"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1,530</w:t>
            </w:r>
          </w:p>
        </w:tc>
        <w:tc>
          <w:tcPr>
            <w:tcW w:w="917" w:type="dxa"/>
            <w:tcBorders>
              <w:top w:val="single" w:sz="4" w:space="0" w:color="000000"/>
              <w:left w:val="single" w:sz="4" w:space="0" w:color="000000"/>
              <w:bottom w:val="single" w:sz="4" w:space="0" w:color="000000"/>
              <w:right w:val="single" w:sz="4" w:space="0" w:color="000000"/>
            </w:tcBorders>
            <w:vAlign w:val="center"/>
          </w:tcPr>
          <w:p w14:paraId="6A1F0688" w14:textId="6637BBD8"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1,502</w:t>
            </w:r>
          </w:p>
        </w:tc>
        <w:tc>
          <w:tcPr>
            <w:tcW w:w="917" w:type="dxa"/>
            <w:tcBorders>
              <w:top w:val="single" w:sz="4" w:space="0" w:color="000000"/>
              <w:left w:val="single" w:sz="4" w:space="0" w:color="000000"/>
              <w:bottom w:val="single" w:sz="4" w:space="0" w:color="000000"/>
              <w:right w:val="single" w:sz="4" w:space="0" w:color="000000"/>
            </w:tcBorders>
            <w:vAlign w:val="center"/>
          </w:tcPr>
          <w:p w14:paraId="434A9168" w14:textId="032E2AD5"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1,476</w:t>
            </w:r>
          </w:p>
        </w:tc>
        <w:tc>
          <w:tcPr>
            <w:tcW w:w="916" w:type="dxa"/>
            <w:tcBorders>
              <w:top w:val="single" w:sz="4" w:space="0" w:color="000000"/>
              <w:left w:val="single" w:sz="4" w:space="0" w:color="000000"/>
              <w:bottom w:val="single" w:sz="4" w:space="0" w:color="000000"/>
              <w:right w:val="single" w:sz="4" w:space="0" w:color="000000"/>
            </w:tcBorders>
            <w:vAlign w:val="center"/>
          </w:tcPr>
          <w:p w14:paraId="1EB9223E" w14:textId="1D2DED4C"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1,503</w:t>
            </w:r>
          </w:p>
        </w:tc>
        <w:tc>
          <w:tcPr>
            <w:tcW w:w="917" w:type="dxa"/>
            <w:tcBorders>
              <w:top w:val="single" w:sz="4" w:space="0" w:color="000000"/>
              <w:left w:val="single" w:sz="4" w:space="0" w:color="000000"/>
              <w:bottom w:val="single" w:sz="4" w:space="0" w:color="000000"/>
              <w:right w:val="single" w:sz="4" w:space="0" w:color="000000"/>
            </w:tcBorders>
            <w:vAlign w:val="center"/>
          </w:tcPr>
          <w:p w14:paraId="3F6367BC" w14:textId="05F52DC5"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1,529</w:t>
            </w:r>
          </w:p>
        </w:tc>
        <w:tc>
          <w:tcPr>
            <w:tcW w:w="917" w:type="dxa"/>
            <w:tcBorders>
              <w:top w:val="single" w:sz="4" w:space="0" w:color="000000"/>
              <w:left w:val="single" w:sz="4" w:space="0" w:color="000000"/>
              <w:bottom w:val="single" w:sz="4" w:space="0" w:color="000000"/>
              <w:right w:val="single" w:sz="4" w:space="0" w:color="000000"/>
            </w:tcBorders>
            <w:vAlign w:val="center"/>
          </w:tcPr>
          <w:p w14:paraId="638F6E83" w14:textId="29E988AE"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1,554</w:t>
            </w:r>
          </w:p>
        </w:tc>
        <w:tc>
          <w:tcPr>
            <w:tcW w:w="916" w:type="dxa"/>
            <w:tcBorders>
              <w:top w:val="single" w:sz="4" w:space="0" w:color="000000"/>
              <w:left w:val="single" w:sz="4" w:space="0" w:color="000000"/>
              <w:bottom w:val="single" w:sz="4" w:space="0" w:color="000000"/>
              <w:right w:val="single" w:sz="4" w:space="0" w:color="000000"/>
            </w:tcBorders>
            <w:vAlign w:val="center"/>
          </w:tcPr>
          <w:p w14:paraId="108F81EB" w14:textId="7F2D31D5"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1,579</w:t>
            </w:r>
          </w:p>
        </w:tc>
        <w:tc>
          <w:tcPr>
            <w:tcW w:w="917" w:type="dxa"/>
            <w:tcBorders>
              <w:top w:val="single" w:sz="4" w:space="0" w:color="000000"/>
              <w:left w:val="single" w:sz="4" w:space="0" w:color="000000"/>
              <w:bottom w:val="single" w:sz="4" w:space="0" w:color="000000"/>
              <w:right w:val="single" w:sz="4" w:space="0" w:color="000000"/>
            </w:tcBorders>
            <w:vAlign w:val="center"/>
          </w:tcPr>
          <w:p w14:paraId="6C77BE2E" w14:textId="03DDA22F"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1,602</w:t>
            </w:r>
          </w:p>
        </w:tc>
        <w:tc>
          <w:tcPr>
            <w:tcW w:w="917" w:type="dxa"/>
            <w:tcBorders>
              <w:top w:val="single" w:sz="4" w:space="0" w:color="000000"/>
              <w:left w:val="single" w:sz="4" w:space="0" w:color="000000"/>
              <w:bottom w:val="single" w:sz="4" w:space="0" w:color="000000"/>
              <w:right w:val="single" w:sz="4" w:space="0" w:color="000000"/>
            </w:tcBorders>
            <w:vAlign w:val="center"/>
          </w:tcPr>
          <w:p w14:paraId="48C7D230" w14:textId="68A38478"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1,625</w:t>
            </w:r>
          </w:p>
        </w:tc>
        <w:tc>
          <w:tcPr>
            <w:tcW w:w="916" w:type="dxa"/>
            <w:tcBorders>
              <w:top w:val="single" w:sz="4" w:space="0" w:color="000000"/>
              <w:left w:val="single" w:sz="4" w:space="0" w:color="000000"/>
              <w:bottom w:val="single" w:sz="4" w:space="0" w:color="000000"/>
              <w:right w:val="single" w:sz="4" w:space="0" w:color="000000"/>
            </w:tcBorders>
            <w:vAlign w:val="center"/>
          </w:tcPr>
          <w:p w14:paraId="34D74F6F" w14:textId="641DCD8D"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1,647</w:t>
            </w:r>
          </w:p>
        </w:tc>
        <w:tc>
          <w:tcPr>
            <w:tcW w:w="917" w:type="dxa"/>
            <w:tcBorders>
              <w:top w:val="single" w:sz="4" w:space="0" w:color="000000"/>
              <w:left w:val="single" w:sz="4" w:space="0" w:color="000000"/>
              <w:bottom w:val="single" w:sz="4" w:space="0" w:color="000000"/>
              <w:right w:val="single" w:sz="4" w:space="0" w:color="000000"/>
            </w:tcBorders>
            <w:vAlign w:val="center"/>
          </w:tcPr>
          <w:p w14:paraId="430F208D" w14:textId="666391E2"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1,669</w:t>
            </w:r>
          </w:p>
        </w:tc>
        <w:tc>
          <w:tcPr>
            <w:tcW w:w="917" w:type="dxa"/>
            <w:tcBorders>
              <w:top w:val="single" w:sz="4" w:space="0" w:color="000000"/>
              <w:left w:val="single" w:sz="4" w:space="0" w:color="000000"/>
              <w:bottom w:val="single" w:sz="4" w:space="0" w:color="000000"/>
              <w:right w:val="single" w:sz="4" w:space="0" w:color="000000"/>
            </w:tcBorders>
            <w:vAlign w:val="center"/>
          </w:tcPr>
          <w:p w14:paraId="3660A926" w14:textId="14E06804"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1,652</w:t>
            </w:r>
          </w:p>
        </w:tc>
      </w:tr>
      <w:tr w:rsidR="006950F5" w:rsidRPr="00A12A44" w14:paraId="0DE31598" w14:textId="77777777" w:rsidTr="00A40D0F">
        <w:trPr>
          <w:trHeight w:val="20"/>
        </w:trPr>
        <w:tc>
          <w:tcPr>
            <w:tcW w:w="737" w:type="dxa"/>
            <w:tcBorders>
              <w:top w:val="single" w:sz="4" w:space="0" w:color="000000"/>
              <w:left w:val="single" w:sz="4" w:space="0" w:color="000000"/>
              <w:bottom w:val="single" w:sz="4" w:space="0" w:color="000000"/>
              <w:right w:val="single" w:sz="4" w:space="0" w:color="000000"/>
            </w:tcBorders>
            <w:vAlign w:val="center"/>
          </w:tcPr>
          <w:p w14:paraId="56CEDFE1"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5.</w:t>
            </w:r>
          </w:p>
        </w:tc>
        <w:tc>
          <w:tcPr>
            <w:tcW w:w="4678" w:type="dxa"/>
            <w:tcBorders>
              <w:top w:val="single" w:sz="4" w:space="0" w:color="000000"/>
              <w:left w:val="single" w:sz="4" w:space="0" w:color="000000"/>
              <w:bottom w:val="single" w:sz="4" w:space="0" w:color="000000"/>
              <w:right w:val="single" w:sz="4" w:space="0" w:color="000000"/>
            </w:tcBorders>
            <w:vAlign w:val="center"/>
          </w:tcPr>
          <w:p w14:paraId="596FA908" w14:textId="77777777" w:rsidR="006950F5" w:rsidRPr="00A40D0F" w:rsidRDefault="006950F5" w:rsidP="006950F5">
            <w:pPr>
              <w:contextualSpacing/>
              <w:rPr>
                <w:rFonts w:ascii="Arial" w:eastAsia="Calibri" w:hAnsi="Arial" w:cs="Arial"/>
                <w:sz w:val="18"/>
                <w:szCs w:val="18"/>
                <w:lang w:eastAsia="en-US"/>
              </w:rPr>
            </w:pPr>
            <w:r w:rsidRPr="00A40D0F">
              <w:rPr>
                <w:rFonts w:ascii="Arial" w:eastAsia="Calibri" w:hAnsi="Arial" w:cs="Arial"/>
                <w:sz w:val="18"/>
                <w:szCs w:val="18"/>
                <w:lang w:eastAsia="en-US"/>
              </w:rPr>
              <w:t xml:space="preserve">Присоединенная тепловая нагрузка </w:t>
            </w:r>
          </w:p>
        </w:tc>
        <w:tc>
          <w:tcPr>
            <w:tcW w:w="993" w:type="dxa"/>
            <w:tcBorders>
              <w:top w:val="single" w:sz="4" w:space="0" w:color="000000"/>
              <w:left w:val="single" w:sz="4" w:space="0" w:color="000000"/>
              <w:bottom w:val="single" w:sz="4" w:space="0" w:color="000000"/>
              <w:right w:val="single" w:sz="4" w:space="0" w:color="000000"/>
            </w:tcBorders>
            <w:vAlign w:val="center"/>
          </w:tcPr>
          <w:p w14:paraId="2BB48022" w14:textId="77777777" w:rsidR="006950F5" w:rsidRPr="00A40D0F" w:rsidRDefault="00372D39" w:rsidP="006950F5">
            <w:pPr>
              <w:contextualSpacing/>
              <w:jc w:val="center"/>
              <w:rPr>
                <w:rFonts w:ascii="Arial" w:eastAsia="Calibri" w:hAnsi="Arial" w:cs="Arial"/>
                <w:sz w:val="18"/>
                <w:szCs w:val="18"/>
                <w:lang w:eastAsia="en-US"/>
              </w:rPr>
            </w:pPr>
            <m:oMathPara>
              <m:oMath>
                <m:sSubSup>
                  <m:sSubSupPr>
                    <m:ctrlPr>
                      <w:rPr>
                        <w:rFonts w:ascii="Cambria Math" w:eastAsia="Calibri" w:hAnsi="Arial" w:cs="Arial"/>
                        <w:i/>
                        <w:noProof/>
                        <w:sz w:val="18"/>
                        <w:szCs w:val="18"/>
                        <w:lang w:eastAsia="en-US"/>
                      </w:rPr>
                    </m:ctrlPr>
                  </m:sSubSupPr>
                  <m:e>
                    <m:r>
                      <w:rPr>
                        <w:rFonts w:ascii="Cambria Math" w:eastAsia="Calibri" w:hAnsi="Arial" w:cs="Arial"/>
                        <w:noProof/>
                        <w:sz w:val="18"/>
                        <w:szCs w:val="18"/>
                        <w:lang w:eastAsia="en-US"/>
                      </w:rPr>
                      <m:t>Q</m:t>
                    </m:r>
                  </m:e>
                  <m:sub>
                    <m:r>
                      <w:rPr>
                        <w:rFonts w:ascii="Cambria Math" w:eastAsia="Calibri" w:hAnsi="Arial" w:cs="Arial"/>
                        <w:noProof/>
                        <w:sz w:val="18"/>
                        <w:szCs w:val="18"/>
                        <w:lang w:eastAsia="en-US"/>
                      </w:rPr>
                      <m:t>j</m:t>
                    </m:r>
                  </m:sub>
                  <m:sup>
                    <m:r>
                      <w:rPr>
                        <w:rFonts w:ascii="Cambria Math" w:eastAsia="Calibri" w:hAnsi="Arial" w:cs="Arial"/>
                        <w:noProof/>
                        <w:sz w:val="18"/>
                        <w:szCs w:val="18"/>
                        <w:lang w:eastAsia="en-US"/>
                      </w:rPr>
                      <m:t>p</m:t>
                    </m:r>
                  </m:sup>
                </m:sSubSup>
              </m:oMath>
            </m:oMathPara>
          </w:p>
        </w:tc>
        <w:tc>
          <w:tcPr>
            <w:tcW w:w="1133" w:type="dxa"/>
            <w:tcBorders>
              <w:top w:val="single" w:sz="4" w:space="0" w:color="000000"/>
              <w:left w:val="single" w:sz="4" w:space="0" w:color="000000"/>
              <w:bottom w:val="single" w:sz="4" w:space="0" w:color="000000"/>
              <w:right w:val="single" w:sz="4" w:space="0" w:color="000000"/>
            </w:tcBorders>
            <w:vAlign w:val="center"/>
          </w:tcPr>
          <w:p w14:paraId="46A4653A"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Гкал/ч</w:t>
            </w:r>
          </w:p>
        </w:tc>
        <w:tc>
          <w:tcPr>
            <w:tcW w:w="916" w:type="dxa"/>
            <w:tcBorders>
              <w:top w:val="single" w:sz="4" w:space="0" w:color="000000"/>
              <w:left w:val="single" w:sz="4" w:space="0" w:color="000000"/>
              <w:bottom w:val="single" w:sz="4" w:space="0" w:color="000000"/>
              <w:right w:val="single" w:sz="4" w:space="0" w:color="000000"/>
            </w:tcBorders>
            <w:vAlign w:val="center"/>
          </w:tcPr>
          <w:p w14:paraId="2BCC49D9" w14:textId="00031DED" w:rsidR="006950F5" w:rsidRPr="006950F5" w:rsidRDefault="006950F5" w:rsidP="006950F5">
            <w:pPr>
              <w:contextualSpacing/>
              <w:jc w:val="center"/>
              <w:rPr>
                <w:rFonts w:ascii="Arial" w:eastAsia="Calibri" w:hAnsi="Arial" w:cs="Arial"/>
                <w:color w:val="000000"/>
                <w:sz w:val="18"/>
                <w:szCs w:val="18"/>
                <w:lang w:eastAsia="en-US"/>
              </w:rPr>
            </w:pPr>
            <w:r w:rsidRPr="006950F5">
              <w:rPr>
                <w:rFonts w:ascii="Arial" w:hAnsi="Arial" w:cs="Arial"/>
                <w:color w:val="000000"/>
                <w:sz w:val="18"/>
                <w:szCs w:val="18"/>
              </w:rPr>
              <w:t>4,3160</w:t>
            </w:r>
          </w:p>
        </w:tc>
        <w:tc>
          <w:tcPr>
            <w:tcW w:w="917" w:type="dxa"/>
            <w:tcBorders>
              <w:top w:val="single" w:sz="4" w:space="0" w:color="000000"/>
              <w:left w:val="single" w:sz="4" w:space="0" w:color="000000"/>
              <w:bottom w:val="single" w:sz="4" w:space="0" w:color="000000"/>
              <w:right w:val="single" w:sz="4" w:space="0" w:color="000000"/>
            </w:tcBorders>
            <w:vAlign w:val="center"/>
          </w:tcPr>
          <w:p w14:paraId="5739D343" w14:textId="129FB09E" w:rsidR="006950F5" w:rsidRPr="006950F5" w:rsidRDefault="006950F5" w:rsidP="006950F5">
            <w:pPr>
              <w:contextualSpacing/>
              <w:jc w:val="center"/>
              <w:rPr>
                <w:rFonts w:ascii="Arial" w:eastAsia="Calibri" w:hAnsi="Arial" w:cs="Arial"/>
                <w:color w:val="000000"/>
                <w:sz w:val="18"/>
                <w:szCs w:val="18"/>
                <w:lang w:eastAsia="en-US"/>
              </w:rPr>
            </w:pPr>
            <w:r w:rsidRPr="006950F5">
              <w:rPr>
                <w:rFonts w:ascii="Arial" w:hAnsi="Arial" w:cs="Arial"/>
                <w:color w:val="000000"/>
                <w:sz w:val="18"/>
                <w:szCs w:val="18"/>
              </w:rPr>
              <w:t>4,3160</w:t>
            </w:r>
          </w:p>
        </w:tc>
        <w:tc>
          <w:tcPr>
            <w:tcW w:w="917" w:type="dxa"/>
            <w:tcBorders>
              <w:top w:val="single" w:sz="4" w:space="0" w:color="000000"/>
              <w:left w:val="single" w:sz="4" w:space="0" w:color="000000"/>
              <w:bottom w:val="single" w:sz="4" w:space="0" w:color="000000"/>
              <w:right w:val="single" w:sz="4" w:space="0" w:color="000000"/>
            </w:tcBorders>
            <w:vAlign w:val="center"/>
          </w:tcPr>
          <w:p w14:paraId="606A8B7A" w14:textId="134754A0" w:rsidR="006950F5" w:rsidRPr="006950F5" w:rsidRDefault="006950F5" w:rsidP="006950F5">
            <w:pPr>
              <w:contextualSpacing/>
              <w:jc w:val="center"/>
              <w:rPr>
                <w:rFonts w:ascii="Arial" w:eastAsia="Calibri" w:hAnsi="Arial" w:cs="Arial"/>
                <w:color w:val="000000"/>
                <w:sz w:val="18"/>
                <w:szCs w:val="18"/>
                <w:lang w:eastAsia="en-US"/>
              </w:rPr>
            </w:pPr>
            <w:r w:rsidRPr="006950F5">
              <w:rPr>
                <w:rFonts w:ascii="Arial" w:hAnsi="Arial" w:cs="Arial"/>
                <w:color w:val="000000"/>
                <w:sz w:val="18"/>
                <w:szCs w:val="18"/>
              </w:rPr>
              <w:t>4,3160</w:t>
            </w:r>
          </w:p>
        </w:tc>
        <w:tc>
          <w:tcPr>
            <w:tcW w:w="916" w:type="dxa"/>
            <w:tcBorders>
              <w:top w:val="single" w:sz="4" w:space="0" w:color="000000"/>
              <w:left w:val="single" w:sz="4" w:space="0" w:color="000000"/>
              <w:bottom w:val="single" w:sz="4" w:space="0" w:color="000000"/>
              <w:right w:val="single" w:sz="4" w:space="0" w:color="000000"/>
            </w:tcBorders>
            <w:vAlign w:val="center"/>
          </w:tcPr>
          <w:p w14:paraId="7275B4DD" w14:textId="32863A68" w:rsidR="006950F5" w:rsidRPr="006950F5" w:rsidRDefault="006950F5" w:rsidP="006950F5">
            <w:pPr>
              <w:contextualSpacing/>
              <w:jc w:val="center"/>
              <w:rPr>
                <w:rFonts w:ascii="Arial" w:eastAsia="Calibri" w:hAnsi="Arial" w:cs="Arial"/>
                <w:color w:val="000000"/>
                <w:sz w:val="18"/>
                <w:szCs w:val="18"/>
                <w:lang w:eastAsia="en-US"/>
              </w:rPr>
            </w:pPr>
            <w:r w:rsidRPr="006950F5">
              <w:rPr>
                <w:rFonts w:ascii="Arial" w:hAnsi="Arial" w:cs="Arial"/>
                <w:color w:val="000000"/>
                <w:sz w:val="18"/>
                <w:szCs w:val="18"/>
              </w:rPr>
              <w:t>4,3160</w:t>
            </w:r>
          </w:p>
        </w:tc>
        <w:tc>
          <w:tcPr>
            <w:tcW w:w="917" w:type="dxa"/>
            <w:tcBorders>
              <w:top w:val="single" w:sz="4" w:space="0" w:color="000000"/>
              <w:left w:val="single" w:sz="4" w:space="0" w:color="000000"/>
              <w:bottom w:val="single" w:sz="4" w:space="0" w:color="000000"/>
              <w:right w:val="single" w:sz="4" w:space="0" w:color="000000"/>
            </w:tcBorders>
            <w:vAlign w:val="center"/>
          </w:tcPr>
          <w:p w14:paraId="28A8718E" w14:textId="627B736B" w:rsidR="006950F5" w:rsidRPr="006950F5" w:rsidRDefault="006950F5" w:rsidP="006950F5">
            <w:pPr>
              <w:contextualSpacing/>
              <w:jc w:val="center"/>
              <w:rPr>
                <w:rFonts w:ascii="Arial" w:eastAsia="Calibri" w:hAnsi="Arial" w:cs="Arial"/>
                <w:color w:val="000000"/>
                <w:sz w:val="18"/>
                <w:szCs w:val="18"/>
                <w:lang w:eastAsia="en-US"/>
              </w:rPr>
            </w:pPr>
            <w:r w:rsidRPr="006950F5">
              <w:rPr>
                <w:rFonts w:ascii="Arial" w:hAnsi="Arial" w:cs="Arial"/>
                <w:color w:val="000000"/>
                <w:sz w:val="18"/>
                <w:szCs w:val="18"/>
              </w:rPr>
              <w:t>4,3160</w:t>
            </w:r>
          </w:p>
        </w:tc>
        <w:tc>
          <w:tcPr>
            <w:tcW w:w="917" w:type="dxa"/>
            <w:tcBorders>
              <w:top w:val="single" w:sz="4" w:space="0" w:color="000000"/>
              <w:left w:val="single" w:sz="4" w:space="0" w:color="000000"/>
              <w:bottom w:val="single" w:sz="4" w:space="0" w:color="000000"/>
              <w:right w:val="single" w:sz="4" w:space="0" w:color="000000"/>
            </w:tcBorders>
            <w:vAlign w:val="center"/>
          </w:tcPr>
          <w:p w14:paraId="61192462" w14:textId="3507CAF1" w:rsidR="006950F5" w:rsidRPr="006950F5" w:rsidRDefault="006950F5" w:rsidP="006950F5">
            <w:pPr>
              <w:contextualSpacing/>
              <w:jc w:val="center"/>
              <w:rPr>
                <w:rFonts w:ascii="Arial" w:eastAsia="Calibri" w:hAnsi="Arial" w:cs="Arial"/>
                <w:color w:val="000000"/>
                <w:sz w:val="18"/>
                <w:szCs w:val="18"/>
                <w:lang w:eastAsia="en-US"/>
              </w:rPr>
            </w:pPr>
            <w:r w:rsidRPr="006950F5">
              <w:rPr>
                <w:rFonts w:ascii="Arial" w:hAnsi="Arial" w:cs="Arial"/>
                <w:color w:val="000000"/>
                <w:sz w:val="18"/>
                <w:szCs w:val="18"/>
              </w:rPr>
              <w:t>4,3160</w:t>
            </w:r>
          </w:p>
        </w:tc>
        <w:tc>
          <w:tcPr>
            <w:tcW w:w="916" w:type="dxa"/>
            <w:tcBorders>
              <w:top w:val="single" w:sz="4" w:space="0" w:color="000000"/>
              <w:left w:val="single" w:sz="4" w:space="0" w:color="000000"/>
              <w:bottom w:val="single" w:sz="4" w:space="0" w:color="000000"/>
              <w:right w:val="single" w:sz="4" w:space="0" w:color="000000"/>
            </w:tcBorders>
            <w:vAlign w:val="center"/>
          </w:tcPr>
          <w:p w14:paraId="1C95AE9A" w14:textId="07015379" w:rsidR="006950F5" w:rsidRPr="006950F5" w:rsidRDefault="006950F5" w:rsidP="006950F5">
            <w:pPr>
              <w:contextualSpacing/>
              <w:jc w:val="center"/>
              <w:rPr>
                <w:rFonts w:ascii="Arial" w:eastAsia="Calibri" w:hAnsi="Arial" w:cs="Arial"/>
                <w:color w:val="000000"/>
                <w:sz w:val="18"/>
                <w:szCs w:val="18"/>
                <w:lang w:eastAsia="en-US"/>
              </w:rPr>
            </w:pPr>
            <w:r w:rsidRPr="006950F5">
              <w:rPr>
                <w:rFonts w:ascii="Arial" w:hAnsi="Arial" w:cs="Arial"/>
                <w:color w:val="000000"/>
                <w:sz w:val="18"/>
                <w:szCs w:val="18"/>
              </w:rPr>
              <w:t>4,3160</w:t>
            </w:r>
          </w:p>
        </w:tc>
        <w:tc>
          <w:tcPr>
            <w:tcW w:w="917" w:type="dxa"/>
            <w:tcBorders>
              <w:top w:val="single" w:sz="4" w:space="0" w:color="000000"/>
              <w:left w:val="single" w:sz="4" w:space="0" w:color="000000"/>
              <w:bottom w:val="single" w:sz="4" w:space="0" w:color="000000"/>
              <w:right w:val="single" w:sz="4" w:space="0" w:color="000000"/>
            </w:tcBorders>
            <w:vAlign w:val="center"/>
          </w:tcPr>
          <w:p w14:paraId="35580C1C" w14:textId="58EC0D37" w:rsidR="006950F5" w:rsidRPr="006950F5" w:rsidRDefault="006950F5" w:rsidP="006950F5">
            <w:pPr>
              <w:contextualSpacing/>
              <w:jc w:val="center"/>
              <w:rPr>
                <w:rFonts w:ascii="Arial" w:eastAsia="Calibri" w:hAnsi="Arial" w:cs="Arial"/>
                <w:color w:val="000000"/>
                <w:sz w:val="18"/>
                <w:szCs w:val="18"/>
                <w:lang w:eastAsia="en-US"/>
              </w:rPr>
            </w:pPr>
            <w:r w:rsidRPr="006950F5">
              <w:rPr>
                <w:rFonts w:ascii="Arial" w:hAnsi="Arial" w:cs="Arial"/>
                <w:color w:val="000000"/>
                <w:sz w:val="18"/>
                <w:szCs w:val="18"/>
              </w:rPr>
              <w:t>4,3160</w:t>
            </w:r>
          </w:p>
        </w:tc>
        <w:tc>
          <w:tcPr>
            <w:tcW w:w="917" w:type="dxa"/>
            <w:tcBorders>
              <w:top w:val="single" w:sz="4" w:space="0" w:color="000000"/>
              <w:left w:val="single" w:sz="4" w:space="0" w:color="000000"/>
              <w:bottom w:val="single" w:sz="4" w:space="0" w:color="000000"/>
              <w:right w:val="single" w:sz="4" w:space="0" w:color="000000"/>
            </w:tcBorders>
            <w:vAlign w:val="center"/>
          </w:tcPr>
          <w:p w14:paraId="0DD55090" w14:textId="72C3E306" w:rsidR="006950F5" w:rsidRPr="006950F5" w:rsidRDefault="006950F5" w:rsidP="006950F5">
            <w:pPr>
              <w:contextualSpacing/>
              <w:jc w:val="center"/>
              <w:rPr>
                <w:rFonts w:ascii="Arial" w:eastAsia="Calibri" w:hAnsi="Arial" w:cs="Arial"/>
                <w:color w:val="000000"/>
                <w:sz w:val="18"/>
                <w:szCs w:val="18"/>
                <w:lang w:eastAsia="en-US"/>
              </w:rPr>
            </w:pPr>
            <w:r w:rsidRPr="006950F5">
              <w:rPr>
                <w:rFonts w:ascii="Arial" w:hAnsi="Arial" w:cs="Arial"/>
                <w:color w:val="000000"/>
                <w:sz w:val="18"/>
                <w:szCs w:val="18"/>
              </w:rPr>
              <w:t>4,3160</w:t>
            </w:r>
          </w:p>
        </w:tc>
        <w:tc>
          <w:tcPr>
            <w:tcW w:w="916" w:type="dxa"/>
            <w:tcBorders>
              <w:top w:val="single" w:sz="4" w:space="0" w:color="000000"/>
              <w:left w:val="single" w:sz="4" w:space="0" w:color="000000"/>
              <w:bottom w:val="single" w:sz="4" w:space="0" w:color="000000"/>
              <w:right w:val="single" w:sz="4" w:space="0" w:color="000000"/>
            </w:tcBorders>
            <w:vAlign w:val="center"/>
          </w:tcPr>
          <w:p w14:paraId="4B80553E" w14:textId="5FE95A88" w:rsidR="006950F5" w:rsidRPr="006950F5" w:rsidRDefault="006950F5" w:rsidP="006950F5">
            <w:pPr>
              <w:contextualSpacing/>
              <w:jc w:val="center"/>
              <w:rPr>
                <w:rFonts w:ascii="Arial" w:eastAsia="Calibri" w:hAnsi="Arial" w:cs="Arial"/>
                <w:color w:val="000000"/>
                <w:sz w:val="18"/>
                <w:szCs w:val="18"/>
                <w:lang w:eastAsia="en-US"/>
              </w:rPr>
            </w:pPr>
            <w:r w:rsidRPr="006950F5">
              <w:rPr>
                <w:rFonts w:ascii="Arial" w:hAnsi="Arial" w:cs="Arial"/>
                <w:color w:val="000000"/>
                <w:sz w:val="18"/>
                <w:szCs w:val="18"/>
              </w:rPr>
              <w:t>4,3160</w:t>
            </w:r>
          </w:p>
        </w:tc>
        <w:tc>
          <w:tcPr>
            <w:tcW w:w="917" w:type="dxa"/>
            <w:tcBorders>
              <w:top w:val="single" w:sz="4" w:space="0" w:color="000000"/>
              <w:left w:val="single" w:sz="4" w:space="0" w:color="000000"/>
              <w:bottom w:val="single" w:sz="4" w:space="0" w:color="000000"/>
              <w:right w:val="single" w:sz="4" w:space="0" w:color="000000"/>
            </w:tcBorders>
            <w:vAlign w:val="center"/>
          </w:tcPr>
          <w:p w14:paraId="1552F674" w14:textId="16430F44" w:rsidR="006950F5" w:rsidRPr="006950F5" w:rsidRDefault="006950F5" w:rsidP="006950F5">
            <w:pPr>
              <w:contextualSpacing/>
              <w:jc w:val="center"/>
              <w:rPr>
                <w:rFonts w:ascii="Arial" w:eastAsia="Calibri" w:hAnsi="Arial" w:cs="Arial"/>
                <w:color w:val="000000"/>
                <w:sz w:val="18"/>
                <w:szCs w:val="18"/>
                <w:lang w:eastAsia="en-US"/>
              </w:rPr>
            </w:pPr>
            <w:r w:rsidRPr="006950F5">
              <w:rPr>
                <w:rFonts w:ascii="Arial" w:hAnsi="Arial" w:cs="Arial"/>
                <w:color w:val="000000"/>
                <w:sz w:val="18"/>
                <w:szCs w:val="18"/>
              </w:rPr>
              <w:t>4,3160</w:t>
            </w:r>
          </w:p>
        </w:tc>
        <w:tc>
          <w:tcPr>
            <w:tcW w:w="917" w:type="dxa"/>
            <w:tcBorders>
              <w:top w:val="single" w:sz="4" w:space="0" w:color="000000"/>
              <w:left w:val="single" w:sz="4" w:space="0" w:color="000000"/>
              <w:bottom w:val="single" w:sz="4" w:space="0" w:color="000000"/>
              <w:right w:val="single" w:sz="4" w:space="0" w:color="000000"/>
            </w:tcBorders>
            <w:vAlign w:val="center"/>
          </w:tcPr>
          <w:p w14:paraId="2AC58C32" w14:textId="25AD60D9" w:rsidR="006950F5" w:rsidRPr="006950F5" w:rsidRDefault="006950F5" w:rsidP="006950F5">
            <w:pPr>
              <w:contextualSpacing/>
              <w:jc w:val="center"/>
              <w:rPr>
                <w:rFonts w:ascii="Arial" w:eastAsia="Calibri" w:hAnsi="Arial" w:cs="Arial"/>
                <w:color w:val="000000"/>
                <w:sz w:val="18"/>
                <w:szCs w:val="18"/>
                <w:lang w:eastAsia="en-US"/>
              </w:rPr>
            </w:pPr>
            <w:r w:rsidRPr="006950F5">
              <w:rPr>
                <w:rFonts w:ascii="Arial" w:hAnsi="Arial" w:cs="Arial"/>
                <w:color w:val="000000"/>
                <w:sz w:val="18"/>
                <w:szCs w:val="18"/>
              </w:rPr>
              <w:t>4,3160</w:t>
            </w:r>
          </w:p>
        </w:tc>
        <w:tc>
          <w:tcPr>
            <w:tcW w:w="916" w:type="dxa"/>
            <w:tcBorders>
              <w:top w:val="single" w:sz="4" w:space="0" w:color="000000"/>
              <w:left w:val="single" w:sz="4" w:space="0" w:color="000000"/>
              <w:bottom w:val="single" w:sz="4" w:space="0" w:color="000000"/>
              <w:right w:val="single" w:sz="4" w:space="0" w:color="000000"/>
            </w:tcBorders>
            <w:vAlign w:val="center"/>
          </w:tcPr>
          <w:p w14:paraId="77A01BA6" w14:textId="076920B4" w:rsidR="006950F5" w:rsidRPr="006950F5" w:rsidRDefault="006950F5" w:rsidP="006950F5">
            <w:pPr>
              <w:contextualSpacing/>
              <w:jc w:val="center"/>
              <w:rPr>
                <w:rFonts w:ascii="Arial" w:eastAsia="Calibri" w:hAnsi="Arial" w:cs="Arial"/>
                <w:color w:val="000000"/>
                <w:sz w:val="18"/>
                <w:szCs w:val="18"/>
                <w:lang w:eastAsia="en-US"/>
              </w:rPr>
            </w:pPr>
            <w:r w:rsidRPr="006950F5">
              <w:rPr>
                <w:rFonts w:ascii="Arial" w:hAnsi="Arial" w:cs="Arial"/>
                <w:color w:val="000000"/>
                <w:sz w:val="18"/>
                <w:szCs w:val="18"/>
              </w:rPr>
              <w:t>4,3160</w:t>
            </w:r>
          </w:p>
        </w:tc>
        <w:tc>
          <w:tcPr>
            <w:tcW w:w="917" w:type="dxa"/>
            <w:tcBorders>
              <w:top w:val="single" w:sz="4" w:space="0" w:color="000000"/>
              <w:left w:val="single" w:sz="4" w:space="0" w:color="000000"/>
              <w:bottom w:val="single" w:sz="4" w:space="0" w:color="000000"/>
              <w:right w:val="single" w:sz="4" w:space="0" w:color="000000"/>
            </w:tcBorders>
            <w:vAlign w:val="center"/>
          </w:tcPr>
          <w:p w14:paraId="5451A611" w14:textId="671851E2" w:rsidR="006950F5" w:rsidRPr="006950F5" w:rsidRDefault="006950F5" w:rsidP="006950F5">
            <w:pPr>
              <w:contextualSpacing/>
              <w:jc w:val="center"/>
              <w:rPr>
                <w:rFonts w:ascii="Arial" w:eastAsia="Calibri" w:hAnsi="Arial" w:cs="Arial"/>
                <w:color w:val="000000"/>
                <w:sz w:val="18"/>
                <w:szCs w:val="18"/>
                <w:lang w:eastAsia="en-US"/>
              </w:rPr>
            </w:pPr>
            <w:r w:rsidRPr="006950F5">
              <w:rPr>
                <w:rFonts w:ascii="Arial" w:hAnsi="Arial" w:cs="Arial"/>
                <w:color w:val="000000"/>
                <w:sz w:val="18"/>
                <w:szCs w:val="18"/>
              </w:rPr>
              <w:t>4,3160</w:t>
            </w:r>
          </w:p>
        </w:tc>
        <w:tc>
          <w:tcPr>
            <w:tcW w:w="917" w:type="dxa"/>
            <w:tcBorders>
              <w:top w:val="single" w:sz="4" w:space="0" w:color="000000"/>
              <w:left w:val="single" w:sz="4" w:space="0" w:color="000000"/>
              <w:bottom w:val="single" w:sz="4" w:space="0" w:color="000000"/>
              <w:right w:val="single" w:sz="4" w:space="0" w:color="000000"/>
            </w:tcBorders>
            <w:vAlign w:val="center"/>
          </w:tcPr>
          <w:p w14:paraId="5B5CB044" w14:textId="2B0A49A8" w:rsidR="006950F5" w:rsidRPr="006950F5" w:rsidRDefault="006950F5" w:rsidP="006950F5">
            <w:pPr>
              <w:contextualSpacing/>
              <w:jc w:val="center"/>
              <w:rPr>
                <w:rFonts w:ascii="Arial" w:eastAsia="Calibri" w:hAnsi="Arial" w:cs="Arial"/>
                <w:color w:val="000000"/>
                <w:sz w:val="18"/>
                <w:szCs w:val="18"/>
                <w:lang w:eastAsia="en-US"/>
              </w:rPr>
            </w:pPr>
            <w:r w:rsidRPr="006950F5">
              <w:rPr>
                <w:rFonts w:ascii="Arial" w:hAnsi="Arial" w:cs="Arial"/>
                <w:color w:val="000000"/>
                <w:sz w:val="18"/>
                <w:szCs w:val="18"/>
              </w:rPr>
              <w:t>4,3160</w:t>
            </w:r>
          </w:p>
        </w:tc>
      </w:tr>
      <w:tr w:rsidR="006950F5" w:rsidRPr="00A12A44" w14:paraId="54B73B02" w14:textId="77777777" w:rsidTr="00A40D0F">
        <w:trPr>
          <w:trHeight w:val="20"/>
        </w:trPr>
        <w:tc>
          <w:tcPr>
            <w:tcW w:w="737" w:type="dxa"/>
            <w:tcBorders>
              <w:top w:val="single" w:sz="4" w:space="0" w:color="000000"/>
              <w:left w:val="single" w:sz="4" w:space="0" w:color="000000"/>
              <w:bottom w:val="single" w:sz="4" w:space="0" w:color="000000"/>
              <w:right w:val="single" w:sz="4" w:space="0" w:color="000000"/>
            </w:tcBorders>
            <w:vAlign w:val="center"/>
          </w:tcPr>
          <w:p w14:paraId="5BC0297B"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6.</w:t>
            </w:r>
          </w:p>
        </w:tc>
        <w:tc>
          <w:tcPr>
            <w:tcW w:w="4678" w:type="dxa"/>
            <w:tcBorders>
              <w:top w:val="single" w:sz="4" w:space="0" w:color="000000"/>
              <w:left w:val="single" w:sz="4" w:space="0" w:color="000000"/>
              <w:bottom w:val="single" w:sz="4" w:space="0" w:color="000000"/>
              <w:right w:val="single" w:sz="4" w:space="0" w:color="000000"/>
            </w:tcBorders>
            <w:vAlign w:val="center"/>
          </w:tcPr>
          <w:p w14:paraId="76043589" w14:textId="77777777" w:rsidR="006950F5" w:rsidRPr="00A40D0F" w:rsidRDefault="006950F5" w:rsidP="006950F5">
            <w:pPr>
              <w:contextualSpacing/>
              <w:rPr>
                <w:rFonts w:ascii="Arial" w:eastAsia="Calibri" w:hAnsi="Arial" w:cs="Arial"/>
                <w:sz w:val="18"/>
                <w:szCs w:val="18"/>
                <w:lang w:eastAsia="en-US"/>
              </w:rPr>
            </w:pPr>
            <w:r w:rsidRPr="00A40D0F">
              <w:rPr>
                <w:rFonts w:ascii="Arial" w:eastAsia="Calibri" w:hAnsi="Arial" w:cs="Arial"/>
                <w:sz w:val="18"/>
                <w:szCs w:val="18"/>
                <w:lang w:eastAsia="en-US"/>
              </w:rPr>
              <w:t>Относительная материальная характеристика</w:t>
            </w:r>
          </w:p>
        </w:tc>
        <w:tc>
          <w:tcPr>
            <w:tcW w:w="993" w:type="dxa"/>
            <w:tcBorders>
              <w:top w:val="single" w:sz="4" w:space="0" w:color="000000"/>
              <w:left w:val="single" w:sz="4" w:space="0" w:color="000000"/>
              <w:bottom w:val="single" w:sz="4" w:space="0" w:color="000000"/>
              <w:right w:val="single" w:sz="4" w:space="0" w:color="000000"/>
            </w:tcBorders>
            <w:vAlign w:val="center"/>
          </w:tcPr>
          <w:p w14:paraId="1A86D184" w14:textId="77777777" w:rsidR="006950F5" w:rsidRPr="00A40D0F" w:rsidRDefault="00372D39" w:rsidP="006950F5">
            <w:pPr>
              <w:contextualSpacing/>
              <w:jc w:val="center"/>
              <w:rPr>
                <w:rFonts w:ascii="Arial" w:eastAsia="Calibri" w:hAnsi="Arial" w:cs="Arial"/>
                <w:sz w:val="18"/>
                <w:szCs w:val="18"/>
                <w:lang w:eastAsia="en-US"/>
              </w:rPr>
            </w:pPr>
            <m:oMathPara>
              <m:oMath>
                <m:sSub>
                  <m:sSubPr>
                    <m:ctrlPr>
                      <w:rPr>
                        <w:rFonts w:ascii="Cambria Math" w:eastAsia="Calibri" w:hAnsi="Arial" w:cs="Arial"/>
                        <w:i/>
                        <w:noProof/>
                        <w:sz w:val="18"/>
                        <w:szCs w:val="18"/>
                        <w:lang w:eastAsia="en-US"/>
                      </w:rPr>
                    </m:ctrlPr>
                  </m:sSubPr>
                  <m:e>
                    <m:r>
                      <w:rPr>
                        <w:rFonts w:ascii="Cambria Math" w:eastAsia="Calibri" w:hAnsi="Arial" w:cs="Arial"/>
                        <w:noProof/>
                        <w:sz w:val="18"/>
                        <w:szCs w:val="18"/>
                        <w:lang w:eastAsia="en-US"/>
                      </w:rPr>
                      <m:t>μ</m:t>
                    </m:r>
                  </m:e>
                  <m:sub>
                    <m:r>
                      <w:rPr>
                        <w:rFonts w:ascii="Cambria Math" w:eastAsia="Calibri" w:hAnsi="Arial" w:cs="Arial"/>
                        <w:noProof/>
                        <w:sz w:val="18"/>
                        <w:szCs w:val="18"/>
                        <w:lang w:eastAsia="en-US"/>
                      </w:rPr>
                      <m:t>j</m:t>
                    </m:r>
                  </m:sub>
                </m:sSub>
              </m:oMath>
            </m:oMathPara>
          </w:p>
        </w:tc>
        <w:tc>
          <w:tcPr>
            <w:tcW w:w="1133" w:type="dxa"/>
            <w:tcBorders>
              <w:top w:val="single" w:sz="4" w:space="0" w:color="000000"/>
              <w:left w:val="single" w:sz="4" w:space="0" w:color="000000"/>
              <w:bottom w:val="single" w:sz="4" w:space="0" w:color="000000"/>
              <w:right w:val="single" w:sz="4" w:space="0" w:color="000000"/>
            </w:tcBorders>
            <w:vAlign w:val="center"/>
          </w:tcPr>
          <w:p w14:paraId="41207B76"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м</w:t>
            </w:r>
            <w:r w:rsidRPr="00A40D0F">
              <w:rPr>
                <w:rFonts w:ascii="Arial" w:eastAsia="Calibri" w:hAnsi="Arial" w:cs="Arial"/>
                <w:sz w:val="18"/>
                <w:szCs w:val="18"/>
                <w:vertAlign w:val="superscript"/>
                <w:lang w:eastAsia="en-US"/>
              </w:rPr>
              <w:t>2</w:t>
            </w:r>
            <w:r w:rsidRPr="00A40D0F">
              <w:rPr>
                <w:rFonts w:ascii="Arial" w:eastAsia="Calibri" w:hAnsi="Arial" w:cs="Arial"/>
                <w:sz w:val="18"/>
                <w:szCs w:val="18"/>
                <w:lang w:val="en-US" w:eastAsia="en-US"/>
              </w:rPr>
              <w:t>/</w:t>
            </w:r>
            <w:r w:rsidRPr="00A40D0F">
              <w:rPr>
                <w:rFonts w:ascii="Arial" w:eastAsia="Calibri" w:hAnsi="Arial" w:cs="Arial"/>
                <w:sz w:val="18"/>
                <w:szCs w:val="18"/>
                <w:lang w:eastAsia="en-US"/>
              </w:rPr>
              <w:t>Гкал</w:t>
            </w:r>
            <w:r w:rsidRPr="00A40D0F">
              <w:rPr>
                <w:rFonts w:ascii="Arial" w:eastAsia="Calibri" w:hAnsi="Arial" w:cs="Arial"/>
                <w:sz w:val="18"/>
                <w:szCs w:val="18"/>
                <w:lang w:val="en-US" w:eastAsia="en-US"/>
              </w:rPr>
              <w:t>/</w:t>
            </w:r>
            <w:r w:rsidRPr="00A40D0F">
              <w:rPr>
                <w:rFonts w:ascii="Arial" w:eastAsia="Calibri" w:hAnsi="Arial" w:cs="Arial"/>
                <w:sz w:val="18"/>
                <w:szCs w:val="18"/>
                <w:lang w:eastAsia="en-US"/>
              </w:rPr>
              <w:t>ч</w:t>
            </w:r>
          </w:p>
        </w:tc>
        <w:tc>
          <w:tcPr>
            <w:tcW w:w="916" w:type="dxa"/>
            <w:tcBorders>
              <w:top w:val="single" w:sz="4" w:space="0" w:color="000000"/>
              <w:left w:val="single" w:sz="4" w:space="0" w:color="000000"/>
              <w:bottom w:val="single" w:sz="4" w:space="0" w:color="000000"/>
              <w:right w:val="single" w:sz="4" w:space="0" w:color="000000"/>
            </w:tcBorders>
            <w:vAlign w:val="center"/>
          </w:tcPr>
          <w:p w14:paraId="162D34C9" w14:textId="44B883DA" w:rsidR="006950F5" w:rsidRPr="006950F5" w:rsidRDefault="006950F5" w:rsidP="006950F5">
            <w:pPr>
              <w:contextualSpacing/>
              <w:jc w:val="center"/>
              <w:rPr>
                <w:rFonts w:ascii="Arial" w:eastAsia="Calibri" w:hAnsi="Arial" w:cs="Arial"/>
                <w:color w:val="000000"/>
                <w:sz w:val="18"/>
                <w:szCs w:val="18"/>
                <w:lang w:eastAsia="en-US"/>
              </w:rPr>
            </w:pPr>
            <w:r w:rsidRPr="006950F5">
              <w:rPr>
                <w:rFonts w:ascii="Arial" w:hAnsi="Arial" w:cs="Arial"/>
                <w:color w:val="000000"/>
                <w:sz w:val="18"/>
                <w:szCs w:val="18"/>
              </w:rPr>
              <w:t>106,46</w:t>
            </w:r>
          </w:p>
        </w:tc>
        <w:tc>
          <w:tcPr>
            <w:tcW w:w="917" w:type="dxa"/>
            <w:tcBorders>
              <w:top w:val="single" w:sz="4" w:space="0" w:color="000000"/>
              <w:left w:val="single" w:sz="4" w:space="0" w:color="000000"/>
              <w:bottom w:val="single" w:sz="4" w:space="0" w:color="000000"/>
              <w:right w:val="single" w:sz="4" w:space="0" w:color="000000"/>
            </w:tcBorders>
            <w:vAlign w:val="center"/>
          </w:tcPr>
          <w:p w14:paraId="5F4ED178" w14:textId="75A72985" w:rsidR="006950F5" w:rsidRPr="006950F5" w:rsidRDefault="006950F5" w:rsidP="006950F5">
            <w:pPr>
              <w:contextualSpacing/>
              <w:jc w:val="center"/>
              <w:rPr>
                <w:rFonts w:ascii="Arial" w:eastAsia="Calibri" w:hAnsi="Arial" w:cs="Arial"/>
                <w:color w:val="000000"/>
                <w:sz w:val="18"/>
                <w:szCs w:val="18"/>
                <w:lang w:eastAsia="en-US"/>
              </w:rPr>
            </w:pPr>
            <w:r w:rsidRPr="006950F5">
              <w:rPr>
                <w:rFonts w:ascii="Arial" w:hAnsi="Arial" w:cs="Arial"/>
                <w:color w:val="000000"/>
                <w:sz w:val="18"/>
                <w:szCs w:val="18"/>
              </w:rPr>
              <w:t>106,46</w:t>
            </w:r>
          </w:p>
        </w:tc>
        <w:tc>
          <w:tcPr>
            <w:tcW w:w="917" w:type="dxa"/>
            <w:tcBorders>
              <w:top w:val="single" w:sz="4" w:space="0" w:color="000000"/>
              <w:left w:val="single" w:sz="4" w:space="0" w:color="000000"/>
              <w:bottom w:val="single" w:sz="4" w:space="0" w:color="000000"/>
              <w:right w:val="single" w:sz="4" w:space="0" w:color="000000"/>
            </w:tcBorders>
            <w:vAlign w:val="center"/>
          </w:tcPr>
          <w:p w14:paraId="6DC6C940" w14:textId="28F0BFAA" w:rsidR="006950F5" w:rsidRPr="006950F5" w:rsidRDefault="006950F5" w:rsidP="006950F5">
            <w:pPr>
              <w:contextualSpacing/>
              <w:jc w:val="center"/>
              <w:rPr>
                <w:rFonts w:ascii="Arial" w:eastAsia="Calibri" w:hAnsi="Arial" w:cs="Arial"/>
                <w:color w:val="000000"/>
                <w:sz w:val="18"/>
                <w:szCs w:val="18"/>
                <w:lang w:eastAsia="en-US"/>
              </w:rPr>
            </w:pPr>
            <w:r w:rsidRPr="006950F5">
              <w:rPr>
                <w:rFonts w:ascii="Arial" w:hAnsi="Arial" w:cs="Arial"/>
                <w:color w:val="000000"/>
                <w:sz w:val="18"/>
                <w:szCs w:val="18"/>
              </w:rPr>
              <w:t>106,46</w:t>
            </w:r>
          </w:p>
        </w:tc>
        <w:tc>
          <w:tcPr>
            <w:tcW w:w="916" w:type="dxa"/>
            <w:tcBorders>
              <w:top w:val="single" w:sz="4" w:space="0" w:color="000000"/>
              <w:left w:val="single" w:sz="4" w:space="0" w:color="000000"/>
              <w:bottom w:val="single" w:sz="4" w:space="0" w:color="000000"/>
              <w:right w:val="single" w:sz="4" w:space="0" w:color="000000"/>
            </w:tcBorders>
            <w:vAlign w:val="center"/>
          </w:tcPr>
          <w:p w14:paraId="7E238239" w14:textId="36F5A969" w:rsidR="006950F5" w:rsidRPr="006950F5" w:rsidRDefault="006950F5" w:rsidP="006950F5">
            <w:pPr>
              <w:contextualSpacing/>
              <w:jc w:val="center"/>
              <w:rPr>
                <w:rFonts w:ascii="Arial" w:eastAsia="Calibri" w:hAnsi="Arial" w:cs="Arial"/>
                <w:color w:val="000000"/>
                <w:sz w:val="18"/>
                <w:szCs w:val="18"/>
                <w:lang w:eastAsia="en-US"/>
              </w:rPr>
            </w:pPr>
            <w:r w:rsidRPr="006950F5">
              <w:rPr>
                <w:rFonts w:ascii="Arial" w:hAnsi="Arial" w:cs="Arial"/>
                <w:color w:val="000000"/>
                <w:sz w:val="18"/>
                <w:szCs w:val="18"/>
              </w:rPr>
              <w:t>106,46</w:t>
            </w:r>
          </w:p>
        </w:tc>
        <w:tc>
          <w:tcPr>
            <w:tcW w:w="917" w:type="dxa"/>
            <w:tcBorders>
              <w:top w:val="single" w:sz="4" w:space="0" w:color="000000"/>
              <w:left w:val="single" w:sz="4" w:space="0" w:color="000000"/>
              <w:bottom w:val="single" w:sz="4" w:space="0" w:color="000000"/>
              <w:right w:val="single" w:sz="4" w:space="0" w:color="000000"/>
            </w:tcBorders>
            <w:vAlign w:val="center"/>
          </w:tcPr>
          <w:p w14:paraId="3347CD27" w14:textId="0970F405" w:rsidR="006950F5" w:rsidRPr="006950F5" w:rsidRDefault="006950F5" w:rsidP="006950F5">
            <w:pPr>
              <w:contextualSpacing/>
              <w:jc w:val="center"/>
              <w:rPr>
                <w:rFonts w:ascii="Arial" w:eastAsia="Calibri" w:hAnsi="Arial" w:cs="Arial"/>
                <w:color w:val="000000"/>
                <w:sz w:val="18"/>
                <w:szCs w:val="18"/>
                <w:lang w:eastAsia="en-US"/>
              </w:rPr>
            </w:pPr>
            <w:r w:rsidRPr="006950F5">
              <w:rPr>
                <w:rFonts w:ascii="Arial" w:hAnsi="Arial" w:cs="Arial"/>
                <w:color w:val="000000"/>
                <w:sz w:val="18"/>
                <w:szCs w:val="18"/>
              </w:rPr>
              <w:t>106,46</w:t>
            </w:r>
          </w:p>
        </w:tc>
        <w:tc>
          <w:tcPr>
            <w:tcW w:w="917" w:type="dxa"/>
            <w:tcBorders>
              <w:top w:val="single" w:sz="4" w:space="0" w:color="000000"/>
              <w:left w:val="single" w:sz="4" w:space="0" w:color="000000"/>
              <w:bottom w:val="single" w:sz="4" w:space="0" w:color="000000"/>
              <w:right w:val="single" w:sz="4" w:space="0" w:color="000000"/>
            </w:tcBorders>
            <w:vAlign w:val="center"/>
          </w:tcPr>
          <w:p w14:paraId="6496222A" w14:textId="4D4E133F" w:rsidR="006950F5" w:rsidRPr="006950F5" w:rsidRDefault="006950F5" w:rsidP="006950F5">
            <w:pPr>
              <w:contextualSpacing/>
              <w:jc w:val="center"/>
              <w:rPr>
                <w:rFonts w:ascii="Arial" w:eastAsia="Calibri" w:hAnsi="Arial" w:cs="Arial"/>
                <w:color w:val="000000"/>
                <w:sz w:val="18"/>
                <w:szCs w:val="18"/>
                <w:lang w:eastAsia="en-US"/>
              </w:rPr>
            </w:pPr>
            <w:r w:rsidRPr="006950F5">
              <w:rPr>
                <w:rFonts w:ascii="Arial" w:hAnsi="Arial" w:cs="Arial"/>
                <w:color w:val="000000"/>
                <w:sz w:val="18"/>
                <w:szCs w:val="18"/>
              </w:rPr>
              <w:t>106,46</w:t>
            </w:r>
          </w:p>
        </w:tc>
        <w:tc>
          <w:tcPr>
            <w:tcW w:w="916" w:type="dxa"/>
            <w:tcBorders>
              <w:top w:val="single" w:sz="4" w:space="0" w:color="000000"/>
              <w:left w:val="single" w:sz="4" w:space="0" w:color="000000"/>
              <w:bottom w:val="single" w:sz="4" w:space="0" w:color="000000"/>
              <w:right w:val="single" w:sz="4" w:space="0" w:color="000000"/>
            </w:tcBorders>
            <w:vAlign w:val="center"/>
          </w:tcPr>
          <w:p w14:paraId="6EA98CA8" w14:textId="474530E7" w:rsidR="006950F5" w:rsidRPr="006950F5" w:rsidRDefault="006950F5" w:rsidP="006950F5">
            <w:pPr>
              <w:contextualSpacing/>
              <w:jc w:val="center"/>
              <w:rPr>
                <w:rFonts w:ascii="Arial" w:eastAsia="Calibri" w:hAnsi="Arial" w:cs="Arial"/>
                <w:color w:val="000000"/>
                <w:sz w:val="18"/>
                <w:szCs w:val="18"/>
                <w:lang w:eastAsia="en-US"/>
              </w:rPr>
            </w:pPr>
            <w:r w:rsidRPr="006950F5">
              <w:rPr>
                <w:rFonts w:ascii="Arial" w:hAnsi="Arial" w:cs="Arial"/>
                <w:color w:val="000000"/>
                <w:sz w:val="18"/>
                <w:szCs w:val="18"/>
              </w:rPr>
              <w:t>106,46</w:t>
            </w:r>
          </w:p>
        </w:tc>
        <w:tc>
          <w:tcPr>
            <w:tcW w:w="917" w:type="dxa"/>
            <w:tcBorders>
              <w:top w:val="single" w:sz="4" w:space="0" w:color="000000"/>
              <w:left w:val="single" w:sz="4" w:space="0" w:color="000000"/>
              <w:bottom w:val="single" w:sz="4" w:space="0" w:color="000000"/>
              <w:right w:val="single" w:sz="4" w:space="0" w:color="000000"/>
            </w:tcBorders>
            <w:vAlign w:val="center"/>
          </w:tcPr>
          <w:p w14:paraId="7985FC58" w14:textId="4471DFAA" w:rsidR="006950F5" w:rsidRPr="006950F5" w:rsidRDefault="006950F5" w:rsidP="006950F5">
            <w:pPr>
              <w:contextualSpacing/>
              <w:jc w:val="center"/>
              <w:rPr>
                <w:rFonts w:ascii="Arial" w:eastAsia="Calibri" w:hAnsi="Arial" w:cs="Arial"/>
                <w:color w:val="000000"/>
                <w:sz w:val="18"/>
                <w:szCs w:val="18"/>
                <w:lang w:eastAsia="en-US"/>
              </w:rPr>
            </w:pPr>
            <w:r w:rsidRPr="006950F5">
              <w:rPr>
                <w:rFonts w:ascii="Arial" w:hAnsi="Arial" w:cs="Arial"/>
                <w:color w:val="000000"/>
                <w:sz w:val="18"/>
                <w:szCs w:val="18"/>
              </w:rPr>
              <w:t>106,46</w:t>
            </w:r>
          </w:p>
        </w:tc>
        <w:tc>
          <w:tcPr>
            <w:tcW w:w="917" w:type="dxa"/>
            <w:tcBorders>
              <w:top w:val="single" w:sz="4" w:space="0" w:color="000000"/>
              <w:left w:val="single" w:sz="4" w:space="0" w:color="000000"/>
              <w:bottom w:val="single" w:sz="4" w:space="0" w:color="000000"/>
              <w:right w:val="single" w:sz="4" w:space="0" w:color="000000"/>
            </w:tcBorders>
            <w:vAlign w:val="center"/>
          </w:tcPr>
          <w:p w14:paraId="242EAACA" w14:textId="5F9E5D1D" w:rsidR="006950F5" w:rsidRPr="006950F5" w:rsidRDefault="006950F5" w:rsidP="006950F5">
            <w:pPr>
              <w:contextualSpacing/>
              <w:jc w:val="center"/>
              <w:rPr>
                <w:rFonts w:ascii="Arial" w:eastAsia="Calibri" w:hAnsi="Arial" w:cs="Arial"/>
                <w:color w:val="000000"/>
                <w:sz w:val="18"/>
                <w:szCs w:val="18"/>
                <w:lang w:eastAsia="en-US"/>
              </w:rPr>
            </w:pPr>
            <w:r w:rsidRPr="006950F5">
              <w:rPr>
                <w:rFonts w:ascii="Arial" w:hAnsi="Arial" w:cs="Arial"/>
                <w:color w:val="000000"/>
                <w:sz w:val="18"/>
                <w:szCs w:val="18"/>
              </w:rPr>
              <w:t>106,46</w:t>
            </w:r>
          </w:p>
        </w:tc>
        <w:tc>
          <w:tcPr>
            <w:tcW w:w="916" w:type="dxa"/>
            <w:tcBorders>
              <w:top w:val="single" w:sz="4" w:space="0" w:color="000000"/>
              <w:left w:val="single" w:sz="4" w:space="0" w:color="000000"/>
              <w:bottom w:val="single" w:sz="4" w:space="0" w:color="000000"/>
              <w:right w:val="single" w:sz="4" w:space="0" w:color="000000"/>
            </w:tcBorders>
            <w:vAlign w:val="center"/>
          </w:tcPr>
          <w:p w14:paraId="2D5AD3BC" w14:textId="59671200" w:rsidR="006950F5" w:rsidRPr="006950F5" w:rsidRDefault="006950F5" w:rsidP="006950F5">
            <w:pPr>
              <w:contextualSpacing/>
              <w:jc w:val="center"/>
              <w:rPr>
                <w:rFonts w:ascii="Arial" w:eastAsia="Calibri" w:hAnsi="Arial" w:cs="Arial"/>
                <w:color w:val="000000"/>
                <w:sz w:val="18"/>
                <w:szCs w:val="18"/>
                <w:lang w:eastAsia="en-US"/>
              </w:rPr>
            </w:pPr>
            <w:r w:rsidRPr="006950F5">
              <w:rPr>
                <w:rFonts w:ascii="Arial" w:hAnsi="Arial" w:cs="Arial"/>
                <w:color w:val="000000"/>
                <w:sz w:val="18"/>
                <w:szCs w:val="18"/>
              </w:rPr>
              <w:t>106,46</w:t>
            </w:r>
          </w:p>
        </w:tc>
        <w:tc>
          <w:tcPr>
            <w:tcW w:w="917" w:type="dxa"/>
            <w:tcBorders>
              <w:top w:val="single" w:sz="4" w:space="0" w:color="000000"/>
              <w:left w:val="single" w:sz="4" w:space="0" w:color="000000"/>
              <w:bottom w:val="single" w:sz="4" w:space="0" w:color="000000"/>
              <w:right w:val="single" w:sz="4" w:space="0" w:color="000000"/>
            </w:tcBorders>
            <w:vAlign w:val="center"/>
          </w:tcPr>
          <w:p w14:paraId="1079B0A9" w14:textId="622A7C7D" w:rsidR="006950F5" w:rsidRPr="006950F5" w:rsidRDefault="006950F5" w:rsidP="006950F5">
            <w:pPr>
              <w:contextualSpacing/>
              <w:jc w:val="center"/>
              <w:rPr>
                <w:rFonts w:ascii="Arial" w:eastAsia="Calibri" w:hAnsi="Arial" w:cs="Arial"/>
                <w:color w:val="000000"/>
                <w:sz w:val="18"/>
                <w:szCs w:val="18"/>
                <w:lang w:eastAsia="en-US"/>
              </w:rPr>
            </w:pPr>
            <w:r w:rsidRPr="006950F5">
              <w:rPr>
                <w:rFonts w:ascii="Arial" w:hAnsi="Arial" w:cs="Arial"/>
                <w:color w:val="000000"/>
                <w:sz w:val="18"/>
                <w:szCs w:val="18"/>
              </w:rPr>
              <w:t>106,46</w:t>
            </w:r>
          </w:p>
        </w:tc>
        <w:tc>
          <w:tcPr>
            <w:tcW w:w="917" w:type="dxa"/>
            <w:tcBorders>
              <w:top w:val="single" w:sz="4" w:space="0" w:color="000000"/>
              <w:left w:val="single" w:sz="4" w:space="0" w:color="000000"/>
              <w:bottom w:val="single" w:sz="4" w:space="0" w:color="000000"/>
              <w:right w:val="single" w:sz="4" w:space="0" w:color="000000"/>
            </w:tcBorders>
            <w:vAlign w:val="center"/>
          </w:tcPr>
          <w:p w14:paraId="277B034F" w14:textId="12F6B63B" w:rsidR="006950F5" w:rsidRPr="006950F5" w:rsidRDefault="006950F5" w:rsidP="006950F5">
            <w:pPr>
              <w:contextualSpacing/>
              <w:jc w:val="center"/>
              <w:rPr>
                <w:rFonts w:ascii="Arial" w:eastAsia="Calibri" w:hAnsi="Arial" w:cs="Arial"/>
                <w:color w:val="000000"/>
                <w:sz w:val="18"/>
                <w:szCs w:val="18"/>
                <w:lang w:eastAsia="en-US"/>
              </w:rPr>
            </w:pPr>
            <w:r w:rsidRPr="006950F5">
              <w:rPr>
                <w:rFonts w:ascii="Arial" w:hAnsi="Arial" w:cs="Arial"/>
                <w:color w:val="000000"/>
                <w:sz w:val="18"/>
                <w:szCs w:val="18"/>
              </w:rPr>
              <w:t>106,46</w:t>
            </w:r>
          </w:p>
        </w:tc>
        <w:tc>
          <w:tcPr>
            <w:tcW w:w="916" w:type="dxa"/>
            <w:tcBorders>
              <w:top w:val="single" w:sz="4" w:space="0" w:color="000000"/>
              <w:left w:val="single" w:sz="4" w:space="0" w:color="000000"/>
              <w:bottom w:val="single" w:sz="4" w:space="0" w:color="000000"/>
              <w:right w:val="single" w:sz="4" w:space="0" w:color="000000"/>
            </w:tcBorders>
            <w:vAlign w:val="center"/>
          </w:tcPr>
          <w:p w14:paraId="353AC537" w14:textId="1DB9C1B7" w:rsidR="006950F5" w:rsidRPr="006950F5" w:rsidRDefault="006950F5" w:rsidP="006950F5">
            <w:pPr>
              <w:contextualSpacing/>
              <w:jc w:val="center"/>
              <w:rPr>
                <w:rFonts w:ascii="Arial" w:eastAsia="Calibri" w:hAnsi="Arial" w:cs="Arial"/>
                <w:color w:val="000000"/>
                <w:sz w:val="18"/>
                <w:szCs w:val="18"/>
                <w:lang w:eastAsia="en-US"/>
              </w:rPr>
            </w:pPr>
            <w:r w:rsidRPr="006950F5">
              <w:rPr>
                <w:rFonts w:ascii="Arial" w:hAnsi="Arial" w:cs="Arial"/>
                <w:color w:val="000000"/>
                <w:sz w:val="18"/>
                <w:szCs w:val="18"/>
              </w:rPr>
              <w:t>106,46</w:t>
            </w:r>
          </w:p>
        </w:tc>
        <w:tc>
          <w:tcPr>
            <w:tcW w:w="917" w:type="dxa"/>
            <w:tcBorders>
              <w:top w:val="single" w:sz="4" w:space="0" w:color="000000"/>
              <w:left w:val="single" w:sz="4" w:space="0" w:color="000000"/>
              <w:bottom w:val="single" w:sz="4" w:space="0" w:color="000000"/>
              <w:right w:val="single" w:sz="4" w:space="0" w:color="000000"/>
            </w:tcBorders>
            <w:vAlign w:val="center"/>
          </w:tcPr>
          <w:p w14:paraId="2AACAED1" w14:textId="7A493982" w:rsidR="006950F5" w:rsidRPr="006950F5" w:rsidRDefault="006950F5" w:rsidP="006950F5">
            <w:pPr>
              <w:contextualSpacing/>
              <w:jc w:val="center"/>
              <w:rPr>
                <w:rFonts w:ascii="Arial" w:eastAsia="Calibri" w:hAnsi="Arial" w:cs="Arial"/>
                <w:color w:val="000000"/>
                <w:sz w:val="18"/>
                <w:szCs w:val="18"/>
                <w:lang w:eastAsia="en-US"/>
              </w:rPr>
            </w:pPr>
            <w:r w:rsidRPr="006950F5">
              <w:rPr>
                <w:rFonts w:ascii="Arial" w:hAnsi="Arial" w:cs="Arial"/>
                <w:color w:val="000000"/>
                <w:sz w:val="18"/>
                <w:szCs w:val="18"/>
              </w:rPr>
              <w:t>106,46</w:t>
            </w:r>
          </w:p>
        </w:tc>
        <w:tc>
          <w:tcPr>
            <w:tcW w:w="917" w:type="dxa"/>
            <w:tcBorders>
              <w:top w:val="single" w:sz="4" w:space="0" w:color="000000"/>
              <w:left w:val="single" w:sz="4" w:space="0" w:color="000000"/>
              <w:bottom w:val="single" w:sz="4" w:space="0" w:color="000000"/>
              <w:right w:val="single" w:sz="4" w:space="0" w:color="000000"/>
            </w:tcBorders>
            <w:vAlign w:val="center"/>
          </w:tcPr>
          <w:p w14:paraId="3DBB479E" w14:textId="66301A9F" w:rsidR="006950F5" w:rsidRPr="006950F5" w:rsidRDefault="006950F5" w:rsidP="006950F5">
            <w:pPr>
              <w:contextualSpacing/>
              <w:jc w:val="center"/>
              <w:rPr>
                <w:rFonts w:ascii="Arial" w:eastAsia="Calibri" w:hAnsi="Arial" w:cs="Arial"/>
                <w:color w:val="000000"/>
                <w:sz w:val="18"/>
                <w:szCs w:val="18"/>
                <w:lang w:eastAsia="en-US"/>
              </w:rPr>
            </w:pPr>
            <w:r w:rsidRPr="006950F5">
              <w:rPr>
                <w:rFonts w:ascii="Arial" w:hAnsi="Arial" w:cs="Arial"/>
                <w:color w:val="000000"/>
                <w:sz w:val="18"/>
                <w:szCs w:val="18"/>
              </w:rPr>
              <w:t>106,46</w:t>
            </w:r>
          </w:p>
        </w:tc>
      </w:tr>
      <w:tr w:rsidR="006950F5" w:rsidRPr="00A12A44" w14:paraId="4327C268" w14:textId="77777777" w:rsidTr="00A40D0F">
        <w:trPr>
          <w:trHeight w:val="20"/>
        </w:trPr>
        <w:tc>
          <w:tcPr>
            <w:tcW w:w="737" w:type="dxa"/>
            <w:tcBorders>
              <w:top w:val="single" w:sz="4" w:space="0" w:color="000000"/>
              <w:left w:val="single" w:sz="4" w:space="0" w:color="000000"/>
              <w:bottom w:val="single" w:sz="4" w:space="0" w:color="000000"/>
              <w:right w:val="single" w:sz="4" w:space="0" w:color="000000"/>
            </w:tcBorders>
            <w:vAlign w:val="center"/>
          </w:tcPr>
          <w:p w14:paraId="145FA7ED"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7.</w:t>
            </w:r>
          </w:p>
        </w:tc>
        <w:tc>
          <w:tcPr>
            <w:tcW w:w="4678" w:type="dxa"/>
            <w:tcBorders>
              <w:top w:val="single" w:sz="4" w:space="0" w:color="000000"/>
              <w:left w:val="single" w:sz="4" w:space="0" w:color="000000"/>
              <w:bottom w:val="single" w:sz="4" w:space="0" w:color="000000"/>
              <w:right w:val="single" w:sz="4" w:space="0" w:color="000000"/>
            </w:tcBorders>
            <w:vAlign w:val="center"/>
          </w:tcPr>
          <w:p w14:paraId="34B9EDAA" w14:textId="77777777" w:rsidR="006950F5" w:rsidRPr="00A40D0F" w:rsidRDefault="006950F5" w:rsidP="006950F5">
            <w:pPr>
              <w:contextualSpacing/>
              <w:rPr>
                <w:rFonts w:ascii="Arial" w:eastAsia="Calibri" w:hAnsi="Arial" w:cs="Arial"/>
                <w:sz w:val="18"/>
                <w:szCs w:val="18"/>
                <w:lang w:eastAsia="en-US"/>
              </w:rPr>
            </w:pPr>
            <w:r w:rsidRPr="00A40D0F">
              <w:rPr>
                <w:rFonts w:ascii="Arial" w:eastAsia="Calibri" w:hAnsi="Arial" w:cs="Arial"/>
                <w:sz w:val="18"/>
                <w:szCs w:val="18"/>
                <w:lang w:eastAsia="en-US"/>
              </w:rPr>
              <w:t>Нормативные потери тепловой энергии в тепловых сетях</w:t>
            </w:r>
          </w:p>
        </w:tc>
        <w:tc>
          <w:tcPr>
            <w:tcW w:w="993" w:type="dxa"/>
            <w:tcBorders>
              <w:top w:val="single" w:sz="4" w:space="0" w:color="000000"/>
              <w:left w:val="single" w:sz="4" w:space="0" w:color="000000"/>
              <w:bottom w:val="single" w:sz="4" w:space="0" w:color="000000"/>
              <w:right w:val="single" w:sz="4" w:space="0" w:color="000000"/>
            </w:tcBorders>
            <w:vAlign w:val="center"/>
          </w:tcPr>
          <w:p w14:paraId="5BDF5FEF" w14:textId="77777777" w:rsidR="006950F5" w:rsidRPr="00A40D0F" w:rsidRDefault="006950F5" w:rsidP="006950F5">
            <w:pPr>
              <w:contextualSpacing/>
              <w:jc w:val="center"/>
              <w:rPr>
                <w:rFonts w:ascii="Arial" w:eastAsia="Calibri" w:hAnsi="Arial" w:cs="Arial"/>
                <w:sz w:val="18"/>
                <w:szCs w:val="18"/>
                <w:lang w:eastAsia="en-US"/>
              </w:rPr>
            </w:pPr>
            <m:oMathPara>
              <m:oMath>
                <m:r>
                  <w:rPr>
                    <w:rFonts w:ascii="Cambria Math" w:eastAsia="Calibri" w:hAnsi="Arial" w:cs="Arial"/>
                    <w:noProof/>
                    <w:sz w:val="18"/>
                    <w:szCs w:val="18"/>
                    <w:lang w:eastAsia="en-US"/>
                  </w:rPr>
                  <m:t>Δ</m:t>
                </m:r>
                <m:sSubSup>
                  <m:sSubSupPr>
                    <m:ctrlPr>
                      <w:rPr>
                        <w:rFonts w:ascii="Cambria Math" w:eastAsia="Calibri" w:hAnsi="Arial" w:cs="Arial"/>
                        <w:i/>
                        <w:noProof/>
                        <w:sz w:val="18"/>
                        <w:szCs w:val="18"/>
                        <w:lang w:eastAsia="en-US"/>
                      </w:rPr>
                    </m:ctrlPr>
                  </m:sSubSupPr>
                  <m:e>
                    <m:r>
                      <w:rPr>
                        <w:rFonts w:ascii="Cambria Math" w:eastAsia="Calibri" w:hAnsi="Arial" w:cs="Arial"/>
                        <w:noProof/>
                        <w:sz w:val="18"/>
                        <w:szCs w:val="18"/>
                        <w:lang w:eastAsia="en-US"/>
                      </w:rPr>
                      <m:t>Q</m:t>
                    </m:r>
                  </m:e>
                  <m:sub>
                    <m:r>
                      <w:rPr>
                        <w:rFonts w:ascii="Cambria Math" w:eastAsia="Calibri" w:hAnsi="Arial" w:cs="Arial"/>
                        <w:noProof/>
                        <w:sz w:val="18"/>
                        <w:szCs w:val="18"/>
                        <w:lang w:eastAsia="en-US"/>
                      </w:rPr>
                      <m:t>j</m:t>
                    </m:r>
                  </m:sub>
                  <m:sup>
                    <m:r>
                      <w:rPr>
                        <w:rFonts w:ascii="Cambria Math" w:eastAsia="Calibri" w:hAnsi="Arial" w:cs="Arial"/>
                        <w:noProof/>
                        <w:sz w:val="18"/>
                        <w:szCs w:val="18"/>
                        <w:lang w:eastAsia="en-US"/>
                      </w:rPr>
                      <m:t>н</m:t>
                    </m:r>
                    <m:ctrlPr>
                      <w:rPr>
                        <w:rFonts w:ascii="Cambria Math" w:eastAsia="Calibri" w:hAnsi="Cambria Math" w:cs="Arial"/>
                        <w:i/>
                        <w:noProof/>
                        <w:sz w:val="18"/>
                        <w:szCs w:val="18"/>
                        <w:lang w:eastAsia="en-US"/>
                      </w:rPr>
                    </m:ctrlPr>
                  </m:sup>
                </m:sSubSup>
              </m:oMath>
            </m:oMathPara>
          </w:p>
        </w:tc>
        <w:tc>
          <w:tcPr>
            <w:tcW w:w="1133" w:type="dxa"/>
            <w:tcBorders>
              <w:top w:val="single" w:sz="4" w:space="0" w:color="000000"/>
              <w:left w:val="single" w:sz="4" w:space="0" w:color="000000"/>
              <w:bottom w:val="single" w:sz="4" w:space="0" w:color="000000"/>
              <w:right w:val="single" w:sz="4" w:space="0" w:color="000000"/>
            </w:tcBorders>
            <w:vAlign w:val="center"/>
          </w:tcPr>
          <w:p w14:paraId="2370311D"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тыс. Гкал</w:t>
            </w:r>
          </w:p>
        </w:tc>
        <w:tc>
          <w:tcPr>
            <w:tcW w:w="916" w:type="dxa"/>
            <w:tcBorders>
              <w:top w:val="single" w:sz="4" w:space="0" w:color="000000"/>
              <w:left w:val="single" w:sz="4" w:space="0" w:color="000000"/>
              <w:bottom w:val="single" w:sz="4" w:space="0" w:color="000000"/>
              <w:right w:val="single" w:sz="4" w:space="0" w:color="000000"/>
            </w:tcBorders>
            <w:vAlign w:val="center"/>
          </w:tcPr>
          <w:p w14:paraId="2218DE7C" w14:textId="5E7A4344"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1287,00</w:t>
            </w:r>
          </w:p>
        </w:tc>
        <w:tc>
          <w:tcPr>
            <w:tcW w:w="917" w:type="dxa"/>
            <w:tcBorders>
              <w:top w:val="single" w:sz="4" w:space="0" w:color="000000"/>
              <w:left w:val="single" w:sz="4" w:space="0" w:color="000000"/>
              <w:bottom w:val="single" w:sz="4" w:space="0" w:color="000000"/>
              <w:right w:val="single" w:sz="4" w:space="0" w:color="000000"/>
            </w:tcBorders>
            <w:vAlign w:val="center"/>
          </w:tcPr>
          <w:p w14:paraId="2F1BF052" w14:textId="13736B10"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1287,00</w:t>
            </w:r>
          </w:p>
        </w:tc>
        <w:tc>
          <w:tcPr>
            <w:tcW w:w="917" w:type="dxa"/>
            <w:tcBorders>
              <w:top w:val="single" w:sz="4" w:space="0" w:color="000000"/>
              <w:left w:val="single" w:sz="4" w:space="0" w:color="000000"/>
              <w:bottom w:val="single" w:sz="4" w:space="0" w:color="000000"/>
              <w:right w:val="single" w:sz="4" w:space="0" w:color="000000"/>
            </w:tcBorders>
            <w:vAlign w:val="center"/>
          </w:tcPr>
          <w:p w14:paraId="5DDF593F" w14:textId="4DDEF2BE"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1287,00</w:t>
            </w:r>
          </w:p>
        </w:tc>
        <w:tc>
          <w:tcPr>
            <w:tcW w:w="916" w:type="dxa"/>
            <w:tcBorders>
              <w:top w:val="single" w:sz="4" w:space="0" w:color="000000"/>
              <w:left w:val="single" w:sz="4" w:space="0" w:color="000000"/>
              <w:bottom w:val="single" w:sz="4" w:space="0" w:color="000000"/>
              <w:right w:val="single" w:sz="4" w:space="0" w:color="000000"/>
            </w:tcBorders>
            <w:vAlign w:val="center"/>
          </w:tcPr>
          <w:p w14:paraId="5C6FAF76" w14:textId="7D134A1F"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1287,00</w:t>
            </w:r>
          </w:p>
        </w:tc>
        <w:tc>
          <w:tcPr>
            <w:tcW w:w="917" w:type="dxa"/>
            <w:tcBorders>
              <w:top w:val="single" w:sz="4" w:space="0" w:color="000000"/>
              <w:left w:val="single" w:sz="4" w:space="0" w:color="000000"/>
              <w:bottom w:val="single" w:sz="4" w:space="0" w:color="000000"/>
              <w:right w:val="single" w:sz="4" w:space="0" w:color="000000"/>
            </w:tcBorders>
            <w:vAlign w:val="center"/>
          </w:tcPr>
          <w:p w14:paraId="43AB1915" w14:textId="680F8510"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1287,00</w:t>
            </w:r>
          </w:p>
        </w:tc>
        <w:tc>
          <w:tcPr>
            <w:tcW w:w="917" w:type="dxa"/>
            <w:tcBorders>
              <w:top w:val="single" w:sz="4" w:space="0" w:color="000000"/>
              <w:left w:val="single" w:sz="4" w:space="0" w:color="000000"/>
              <w:bottom w:val="single" w:sz="4" w:space="0" w:color="000000"/>
              <w:right w:val="single" w:sz="4" w:space="0" w:color="000000"/>
            </w:tcBorders>
            <w:vAlign w:val="center"/>
          </w:tcPr>
          <w:p w14:paraId="15EE24F4" w14:textId="3670B61E"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1287,00</w:t>
            </w:r>
          </w:p>
        </w:tc>
        <w:tc>
          <w:tcPr>
            <w:tcW w:w="916" w:type="dxa"/>
            <w:tcBorders>
              <w:top w:val="single" w:sz="4" w:space="0" w:color="000000"/>
              <w:left w:val="single" w:sz="4" w:space="0" w:color="000000"/>
              <w:bottom w:val="single" w:sz="4" w:space="0" w:color="000000"/>
              <w:right w:val="single" w:sz="4" w:space="0" w:color="000000"/>
            </w:tcBorders>
            <w:vAlign w:val="center"/>
          </w:tcPr>
          <w:p w14:paraId="6C0C74D0" w14:textId="1D0767AE"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1287,00</w:t>
            </w:r>
          </w:p>
        </w:tc>
        <w:tc>
          <w:tcPr>
            <w:tcW w:w="917" w:type="dxa"/>
            <w:tcBorders>
              <w:top w:val="single" w:sz="4" w:space="0" w:color="000000"/>
              <w:left w:val="single" w:sz="4" w:space="0" w:color="000000"/>
              <w:bottom w:val="single" w:sz="4" w:space="0" w:color="000000"/>
              <w:right w:val="single" w:sz="4" w:space="0" w:color="000000"/>
            </w:tcBorders>
            <w:vAlign w:val="center"/>
          </w:tcPr>
          <w:p w14:paraId="34EA370A" w14:textId="40213C54"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1287,00</w:t>
            </w:r>
          </w:p>
        </w:tc>
        <w:tc>
          <w:tcPr>
            <w:tcW w:w="917" w:type="dxa"/>
            <w:tcBorders>
              <w:top w:val="single" w:sz="4" w:space="0" w:color="000000"/>
              <w:left w:val="single" w:sz="4" w:space="0" w:color="000000"/>
              <w:bottom w:val="single" w:sz="4" w:space="0" w:color="000000"/>
              <w:right w:val="single" w:sz="4" w:space="0" w:color="000000"/>
            </w:tcBorders>
            <w:vAlign w:val="center"/>
          </w:tcPr>
          <w:p w14:paraId="184E4EA1" w14:textId="56142C3E"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1287,00</w:t>
            </w:r>
          </w:p>
        </w:tc>
        <w:tc>
          <w:tcPr>
            <w:tcW w:w="916" w:type="dxa"/>
            <w:tcBorders>
              <w:top w:val="single" w:sz="4" w:space="0" w:color="000000"/>
              <w:left w:val="single" w:sz="4" w:space="0" w:color="000000"/>
              <w:bottom w:val="single" w:sz="4" w:space="0" w:color="000000"/>
              <w:right w:val="single" w:sz="4" w:space="0" w:color="000000"/>
            </w:tcBorders>
            <w:vAlign w:val="center"/>
          </w:tcPr>
          <w:p w14:paraId="0F2B41B8" w14:textId="5EF23C89"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1287,00</w:t>
            </w:r>
          </w:p>
        </w:tc>
        <w:tc>
          <w:tcPr>
            <w:tcW w:w="917" w:type="dxa"/>
            <w:tcBorders>
              <w:top w:val="single" w:sz="4" w:space="0" w:color="000000"/>
              <w:left w:val="single" w:sz="4" w:space="0" w:color="000000"/>
              <w:bottom w:val="single" w:sz="4" w:space="0" w:color="000000"/>
              <w:right w:val="single" w:sz="4" w:space="0" w:color="000000"/>
            </w:tcBorders>
            <w:vAlign w:val="center"/>
          </w:tcPr>
          <w:p w14:paraId="0984F169" w14:textId="0E0930D5"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1287,00</w:t>
            </w:r>
          </w:p>
        </w:tc>
        <w:tc>
          <w:tcPr>
            <w:tcW w:w="917" w:type="dxa"/>
            <w:tcBorders>
              <w:top w:val="single" w:sz="4" w:space="0" w:color="000000"/>
              <w:left w:val="single" w:sz="4" w:space="0" w:color="000000"/>
              <w:bottom w:val="single" w:sz="4" w:space="0" w:color="000000"/>
              <w:right w:val="single" w:sz="4" w:space="0" w:color="000000"/>
            </w:tcBorders>
            <w:vAlign w:val="center"/>
          </w:tcPr>
          <w:p w14:paraId="4C2DFA26" w14:textId="11A325C9"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1287,00</w:t>
            </w:r>
          </w:p>
        </w:tc>
        <w:tc>
          <w:tcPr>
            <w:tcW w:w="916" w:type="dxa"/>
            <w:tcBorders>
              <w:top w:val="single" w:sz="4" w:space="0" w:color="000000"/>
              <w:left w:val="single" w:sz="4" w:space="0" w:color="000000"/>
              <w:bottom w:val="single" w:sz="4" w:space="0" w:color="000000"/>
              <w:right w:val="single" w:sz="4" w:space="0" w:color="000000"/>
            </w:tcBorders>
            <w:vAlign w:val="center"/>
          </w:tcPr>
          <w:p w14:paraId="1AE255B4" w14:textId="3AED51A8"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1287,00</w:t>
            </w:r>
          </w:p>
        </w:tc>
        <w:tc>
          <w:tcPr>
            <w:tcW w:w="917" w:type="dxa"/>
            <w:tcBorders>
              <w:top w:val="single" w:sz="4" w:space="0" w:color="000000"/>
              <w:left w:val="single" w:sz="4" w:space="0" w:color="000000"/>
              <w:bottom w:val="single" w:sz="4" w:space="0" w:color="000000"/>
              <w:right w:val="single" w:sz="4" w:space="0" w:color="000000"/>
            </w:tcBorders>
            <w:vAlign w:val="center"/>
          </w:tcPr>
          <w:p w14:paraId="77FEA252" w14:textId="3D62785E"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1287,00</w:t>
            </w:r>
          </w:p>
        </w:tc>
        <w:tc>
          <w:tcPr>
            <w:tcW w:w="917" w:type="dxa"/>
            <w:tcBorders>
              <w:top w:val="single" w:sz="4" w:space="0" w:color="000000"/>
              <w:left w:val="single" w:sz="4" w:space="0" w:color="000000"/>
              <w:bottom w:val="single" w:sz="4" w:space="0" w:color="000000"/>
              <w:right w:val="single" w:sz="4" w:space="0" w:color="000000"/>
            </w:tcBorders>
            <w:vAlign w:val="center"/>
          </w:tcPr>
          <w:p w14:paraId="7EA60C03" w14:textId="05B07BEE"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1287,00</w:t>
            </w:r>
          </w:p>
        </w:tc>
      </w:tr>
      <w:tr w:rsidR="006950F5" w:rsidRPr="00A12A44" w14:paraId="1068121A" w14:textId="77777777" w:rsidTr="00A40D0F">
        <w:trPr>
          <w:trHeight w:val="20"/>
        </w:trPr>
        <w:tc>
          <w:tcPr>
            <w:tcW w:w="737" w:type="dxa"/>
            <w:tcBorders>
              <w:top w:val="single" w:sz="4" w:space="0" w:color="000000"/>
              <w:left w:val="single" w:sz="4" w:space="0" w:color="000000"/>
              <w:bottom w:val="single" w:sz="4" w:space="0" w:color="000000"/>
              <w:right w:val="single" w:sz="4" w:space="0" w:color="000000"/>
            </w:tcBorders>
            <w:vAlign w:val="center"/>
          </w:tcPr>
          <w:p w14:paraId="6759D83C"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7.1.</w:t>
            </w:r>
          </w:p>
        </w:tc>
        <w:tc>
          <w:tcPr>
            <w:tcW w:w="4678" w:type="dxa"/>
            <w:tcBorders>
              <w:top w:val="single" w:sz="4" w:space="0" w:color="000000"/>
              <w:left w:val="single" w:sz="4" w:space="0" w:color="000000"/>
              <w:bottom w:val="single" w:sz="4" w:space="0" w:color="000000"/>
              <w:right w:val="single" w:sz="4" w:space="0" w:color="000000"/>
            </w:tcBorders>
            <w:vAlign w:val="center"/>
          </w:tcPr>
          <w:p w14:paraId="7CC9686F" w14:textId="77777777" w:rsidR="006950F5" w:rsidRPr="00A40D0F" w:rsidRDefault="006950F5" w:rsidP="006950F5">
            <w:pPr>
              <w:contextualSpacing/>
              <w:jc w:val="right"/>
              <w:rPr>
                <w:rFonts w:ascii="Arial" w:eastAsia="Calibri" w:hAnsi="Arial" w:cs="Arial"/>
                <w:sz w:val="18"/>
                <w:szCs w:val="18"/>
                <w:lang w:eastAsia="en-US"/>
              </w:rPr>
            </w:pPr>
            <w:r w:rsidRPr="00A40D0F">
              <w:rPr>
                <w:rFonts w:ascii="Arial" w:eastAsia="Calibri" w:hAnsi="Arial" w:cs="Arial"/>
                <w:sz w:val="18"/>
                <w:szCs w:val="18"/>
                <w:lang w:eastAsia="en-US"/>
              </w:rPr>
              <w:t>магистральных</w:t>
            </w:r>
          </w:p>
        </w:tc>
        <w:tc>
          <w:tcPr>
            <w:tcW w:w="993" w:type="dxa"/>
            <w:tcBorders>
              <w:top w:val="single" w:sz="4" w:space="0" w:color="000000"/>
              <w:left w:val="single" w:sz="4" w:space="0" w:color="000000"/>
              <w:bottom w:val="single" w:sz="4" w:space="0" w:color="000000"/>
              <w:right w:val="single" w:sz="4" w:space="0" w:color="000000"/>
            </w:tcBorders>
            <w:vAlign w:val="center"/>
          </w:tcPr>
          <w:p w14:paraId="55B86714" w14:textId="77777777" w:rsidR="006950F5" w:rsidRPr="00A40D0F" w:rsidRDefault="006950F5" w:rsidP="006950F5">
            <w:pPr>
              <w:contextualSpacing/>
              <w:jc w:val="center"/>
              <w:rPr>
                <w:rFonts w:ascii="Arial" w:eastAsia="Calibri" w:hAnsi="Arial" w:cs="Arial"/>
                <w:i/>
                <w:sz w:val="18"/>
                <w:szCs w:val="18"/>
                <w:lang w:eastAsia="en-US"/>
              </w:rPr>
            </w:pPr>
            <m:oMathPara>
              <m:oMath>
                <m:r>
                  <w:rPr>
                    <w:rFonts w:ascii="Cambria Math" w:eastAsia="Calibri" w:hAnsi="Arial" w:cs="Arial"/>
                    <w:noProof/>
                    <w:sz w:val="18"/>
                    <w:szCs w:val="18"/>
                    <w:lang w:eastAsia="en-US"/>
                  </w:rPr>
                  <m:t>Δ</m:t>
                </m:r>
                <m:sSubSup>
                  <m:sSubSupPr>
                    <m:ctrlPr>
                      <w:rPr>
                        <w:rFonts w:ascii="Cambria Math" w:eastAsia="Calibri" w:hAnsi="Arial" w:cs="Arial"/>
                        <w:i/>
                        <w:noProof/>
                        <w:sz w:val="18"/>
                        <w:szCs w:val="18"/>
                        <w:lang w:eastAsia="en-US"/>
                      </w:rPr>
                    </m:ctrlPr>
                  </m:sSubSupPr>
                  <m:e>
                    <m:r>
                      <w:rPr>
                        <w:rFonts w:ascii="Cambria Math" w:eastAsia="Calibri" w:hAnsi="Arial" w:cs="Arial"/>
                        <w:noProof/>
                        <w:sz w:val="18"/>
                        <w:szCs w:val="18"/>
                        <w:lang w:eastAsia="en-US"/>
                      </w:rPr>
                      <m:t>Q</m:t>
                    </m:r>
                  </m:e>
                  <m:sub>
                    <m:r>
                      <w:rPr>
                        <w:rFonts w:ascii="Cambria Math" w:eastAsia="Calibri" w:hAnsi="Arial" w:cs="Arial"/>
                        <w:noProof/>
                        <w:sz w:val="18"/>
                        <w:szCs w:val="18"/>
                        <w:lang w:eastAsia="en-US"/>
                      </w:rPr>
                      <m:t>j</m:t>
                    </m:r>
                  </m:sub>
                  <m:sup>
                    <m:r>
                      <m:rPr>
                        <m:nor/>
                      </m:rPr>
                      <w:rPr>
                        <w:rFonts w:ascii="Cambria Math" w:eastAsia="Calibri" w:hAnsi="Arial" w:cs="Arial"/>
                        <w:noProof/>
                        <w:sz w:val="18"/>
                        <w:szCs w:val="18"/>
                        <w:lang w:eastAsia="en-US"/>
                      </w:rPr>
                      <m:t>н</m:t>
                    </m:r>
                    <m:r>
                      <m:rPr>
                        <m:nor/>
                      </m:rPr>
                      <w:rPr>
                        <w:rFonts w:ascii="Cambria Math" w:eastAsia="Calibri" w:hAnsi="Arial" w:cs="Arial"/>
                        <w:noProof/>
                        <w:sz w:val="18"/>
                        <w:szCs w:val="18"/>
                        <w:lang w:eastAsia="en-US"/>
                      </w:rPr>
                      <m:t>.</m:t>
                    </m:r>
                    <m:r>
                      <m:rPr>
                        <m:nor/>
                      </m:rPr>
                      <w:rPr>
                        <w:rFonts w:ascii="Cambria Math" w:eastAsia="Calibri" w:hAnsi="Arial" w:cs="Arial"/>
                        <w:noProof/>
                        <w:sz w:val="18"/>
                        <w:szCs w:val="18"/>
                        <w:lang w:eastAsia="en-US"/>
                      </w:rPr>
                      <m:t>маг</m:t>
                    </m:r>
                    <m:ctrlPr>
                      <w:rPr>
                        <w:rFonts w:ascii="Cambria Math" w:eastAsia="Calibri" w:hAnsi="Cambria Math" w:cs="Arial"/>
                        <w:noProof/>
                        <w:sz w:val="18"/>
                        <w:szCs w:val="18"/>
                        <w:lang w:eastAsia="en-US"/>
                      </w:rPr>
                    </m:ctrlPr>
                  </m:sup>
                </m:sSubSup>
              </m:oMath>
            </m:oMathPara>
          </w:p>
        </w:tc>
        <w:tc>
          <w:tcPr>
            <w:tcW w:w="1133" w:type="dxa"/>
            <w:tcBorders>
              <w:top w:val="single" w:sz="4" w:space="0" w:color="000000"/>
              <w:left w:val="single" w:sz="4" w:space="0" w:color="000000"/>
              <w:bottom w:val="single" w:sz="4" w:space="0" w:color="000000"/>
              <w:right w:val="single" w:sz="4" w:space="0" w:color="000000"/>
            </w:tcBorders>
            <w:vAlign w:val="center"/>
          </w:tcPr>
          <w:p w14:paraId="1E5754BE"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тыс. Гкал</w:t>
            </w:r>
          </w:p>
        </w:tc>
        <w:tc>
          <w:tcPr>
            <w:tcW w:w="916" w:type="dxa"/>
            <w:tcBorders>
              <w:top w:val="single" w:sz="4" w:space="0" w:color="000000"/>
              <w:left w:val="single" w:sz="4" w:space="0" w:color="000000"/>
              <w:bottom w:val="single" w:sz="4" w:space="0" w:color="000000"/>
              <w:right w:val="single" w:sz="4" w:space="0" w:color="000000"/>
            </w:tcBorders>
            <w:vAlign w:val="center"/>
          </w:tcPr>
          <w:p w14:paraId="175AB4C6" w14:textId="5E8EFB67"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0,00</w:t>
            </w:r>
          </w:p>
        </w:tc>
        <w:tc>
          <w:tcPr>
            <w:tcW w:w="917" w:type="dxa"/>
            <w:tcBorders>
              <w:top w:val="single" w:sz="4" w:space="0" w:color="000000"/>
              <w:left w:val="single" w:sz="4" w:space="0" w:color="000000"/>
              <w:bottom w:val="single" w:sz="4" w:space="0" w:color="000000"/>
              <w:right w:val="single" w:sz="4" w:space="0" w:color="000000"/>
            </w:tcBorders>
            <w:vAlign w:val="center"/>
          </w:tcPr>
          <w:p w14:paraId="0DD5C8CE" w14:textId="2E4F831F"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0,00</w:t>
            </w:r>
          </w:p>
        </w:tc>
        <w:tc>
          <w:tcPr>
            <w:tcW w:w="917" w:type="dxa"/>
            <w:tcBorders>
              <w:top w:val="single" w:sz="4" w:space="0" w:color="000000"/>
              <w:left w:val="single" w:sz="4" w:space="0" w:color="000000"/>
              <w:bottom w:val="single" w:sz="4" w:space="0" w:color="000000"/>
              <w:right w:val="single" w:sz="4" w:space="0" w:color="000000"/>
            </w:tcBorders>
            <w:vAlign w:val="center"/>
          </w:tcPr>
          <w:p w14:paraId="5D853524" w14:textId="3B661AE6"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0,00</w:t>
            </w:r>
          </w:p>
        </w:tc>
        <w:tc>
          <w:tcPr>
            <w:tcW w:w="916" w:type="dxa"/>
            <w:tcBorders>
              <w:top w:val="single" w:sz="4" w:space="0" w:color="000000"/>
              <w:left w:val="single" w:sz="4" w:space="0" w:color="000000"/>
              <w:bottom w:val="single" w:sz="4" w:space="0" w:color="000000"/>
              <w:right w:val="single" w:sz="4" w:space="0" w:color="000000"/>
            </w:tcBorders>
            <w:vAlign w:val="center"/>
          </w:tcPr>
          <w:p w14:paraId="5A5489A8" w14:textId="5722ACD7"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0,00</w:t>
            </w:r>
          </w:p>
        </w:tc>
        <w:tc>
          <w:tcPr>
            <w:tcW w:w="917" w:type="dxa"/>
            <w:tcBorders>
              <w:top w:val="single" w:sz="4" w:space="0" w:color="000000"/>
              <w:left w:val="single" w:sz="4" w:space="0" w:color="000000"/>
              <w:bottom w:val="single" w:sz="4" w:space="0" w:color="000000"/>
              <w:right w:val="single" w:sz="4" w:space="0" w:color="000000"/>
            </w:tcBorders>
            <w:vAlign w:val="center"/>
          </w:tcPr>
          <w:p w14:paraId="7831DB3A" w14:textId="684D924A"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0,00</w:t>
            </w:r>
          </w:p>
        </w:tc>
        <w:tc>
          <w:tcPr>
            <w:tcW w:w="917" w:type="dxa"/>
            <w:tcBorders>
              <w:top w:val="single" w:sz="4" w:space="0" w:color="000000"/>
              <w:left w:val="single" w:sz="4" w:space="0" w:color="000000"/>
              <w:bottom w:val="single" w:sz="4" w:space="0" w:color="000000"/>
              <w:right w:val="single" w:sz="4" w:space="0" w:color="000000"/>
            </w:tcBorders>
            <w:vAlign w:val="center"/>
          </w:tcPr>
          <w:p w14:paraId="2BB4412C" w14:textId="02F20717"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0,00</w:t>
            </w:r>
          </w:p>
        </w:tc>
        <w:tc>
          <w:tcPr>
            <w:tcW w:w="916" w:type="dxa"/>
            <w:tcBorders>
              <w:top w:val="single" w:sz="4" w:space="0" w:color="000000"/>
              <w:left w:val="single" w:sz="4" w:space="0" w:color="000000"/>
              <w:bottom w:val="single" w:sz="4" w:space="0" w:color="000000"/>
              <w:right w:val="single" w:sz="4" w:space="0" w:color="000000"/>
            </w:tcBorders>
            <w:vAlign w:val="center"/>
          </w:tcPr>
          <w:p w14:paraId="3D350DA0" w14:textId="1A06A78B"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0,00</w:t>
            </w:r>
          </w:p>
        </w:tc>
        <w:tc>
          <w:tcPr>
            <w:tcW w:w="917" w:type="dxa"/>
            <w:tcBorders>
              <w:top w:val="single" w:sz="4" w:space="0" w:color="000000"/>
              <w:left w:val="single" w:sz="4" w:space="0" w:color="000000"/>
              <w:bottom w:val="single" w:sz="4" w:space="0" w:color="000000"/>
              <w:right w:val="single" w:sz="4" w:space="0" w:color="000000"/>
            </w:tcBorders>
            <w:vAlign w:val="center"/>
          </w:tcPr>
          <w:p w14:paraId="37588865" w14:textId="0C563D18"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0,00</w:t>
            </w:r>
          </w:p>
        </w:tc>
        <w:tc>
          <w:tcPr>
            <w:tcW w:w="917" w:type="dxa"/>
            <w:tcBorders>
              <w:top w:val="single" w:sz="4" w:space="0" w:color="000000"/>
              <w:left w:val="single" w:sz="4" w:space="0" w:color="000000"/>
              <w:bottom w:val="single" w:sz="4" w:space="0" w:color="000000"/>
              <w:right w:val="single" w:sz="4" w:space="0" w:color="000000"/>
            </w:tcBorders>
            <w:vAlign w:val="center"/>
          </w:tcPr>
          <w:p w14:paraId="5A75594A" w14:textId="637271AC"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0,00</w:t>
            </w:r>
          </w:p>
        </w:tc>
        <w:tc>
          <w:tcPr>
            <w:tcW w:w="916" w:type="dxa"/>
            <w:tcBorders>
              <w:top w:val="single" w:sz="4" w:space="0" w:color="000000"/>
              <w:left w:val="single" w:sz="4" w:space="0" w:color="000000"/>
              <w:bottom w:val="single" w:sz="4" w:space="0" w:color="000000"/>
              <w:right w:val="single" w:sz="4" w:space="0" w:color="000000"/>
            </w:tcBorders>
            <w:vAlign w:val="center"/>
          </w:tcPr>
          <w:p w14:paraId="62EF5A7A" w14:textId="387FB6EA"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0,00</w:t>
            </w:r>
          </w:p>
        </w:tc>
        <w:tc>
          <w:tcPr>
            <w:tcW w:w="917" w:type="dxa"/>
            <w:tcBorders>
              <w:top w:val="single" w:sz="4" w:space="0" w:color="000000"/>
              <w:left w:val="single" w:sz="4" w:space="0" w:color="000000"/>
              <w:bottom w:val="single" w:sz="4" w:space="0" w:color="000000"/>
              <w:right w:val="single" w:sz="4" w:space="0" w:color="000000"/>
            </w:tcBorders>
            <w:vAlign w:val="center"/>
          </w:tcPr>
          <w:p w14:paraId="136ED80F" w14:textId="16990A46"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0,00</w:t>
            </w:r>
          </w:p>
        </w:tc>
        <w:tc>
          <w:tcPr>
            <w:tcW w:w="917" w:type="dxa"/>
            <w:tcBorders>
              <w:top w:val="single" w:sz="4" w:space="0" w:color="000000"/>
              <w:left w:val="single" w:sz="4" w:space="0" w:color="000000"/>
              <w:bottom w:val="single" w:sz="4" w:space="0" w:color="000000"/>
              <w:right w:val="single" w:sz="4" w:space="0" w:color="000000"/>
            </w:tcBorders>
            <w:vAlign w:val="center"/>
          </w:tcPr>
          <w:p w14:paraId="1E6373D8" w14:textId="082BDC0D"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0,00</w:t>
            </w:r>
          </w:p>
        </w:tc>
        <w:tc>
          <w:tcPr>
            <w:tcW w:w="916" w:type="dxa"/>
            <w:tcBorders>
              <w:top w:val="single" w:sz="4" w:space="0" w:color="000000"/>
              <w:left w:val="single" w:sz="4" w:space="0" w:color="000000"/>
              <w:bottom w:val="single" w:sz="4" w:space="0" w:color="000000"/>
              <w:right w:val="single" w:sz="4" w:space="0" w:color="000000"/>
            </w:tcBorders>
            <w:vAlign w:val="center"/>
          </w:tcPr>
          <w:p w14:paraId="685FE861" w14:textId="15A5902E"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0,00</w:t>
            </w:r>
          </w:p>
        </w:tc>
        <w:tc>
          <w:tcPr>
            <w:tcW w:w="917" w:type="dxa"/>
            <w:tcBorders>
              <w:top w:val="single" w:sz="4" w:space="0" w:color="000000"/>
              <w:left w:val="single" w:sz="4" w:space="0" w:color="000000"/>
              <w:bottom w:val="single" w:sz="4" w:space="0" w:color="000000"/>
              <w:right w:val="single" w:sz="4" w:space="0" w:color="000000"/>
            </w:tcBorders>
            <w:vAlign w:val="center"/>
          </w:tcPr>
          <w:p w14:paraId="4262B2F2" w14:textId="0B98E3B2"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0,00</w:t>
            </w:r>
          </w:p>
        </w:tc>
        <w:tc>
          <w:tcPr>
            <w:tcW w:w="917" w:type="dxa"/>
            <w:tcBorders>
              <w:top w:val="single" w:sz="4" w:space="0" w:color="000000"/>
              <w:left w:val="single" w:sz="4" w:space="0" w:color="000000"/>
              <w:bottom w:val="single" w:sz="4" w:space="0" w:color="000000"/>
              <w:right w:val="single" w:sz="4" w:space="0" w:color="000000"/>
            </w:tcBorders>
            <w:vAlign w:val="center"/>
          </w:tcPr>
          <w:p w14:paraId="5F77C25B" w14:textId="0363D2DF"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0,00</w:t>
            </w:r>
          </w:p>
        </w:tc>
      </w:tr>
      <w:tr w:rsidR="006950F5" w:rsidRPr="00A12A44" w14:paraId="4335462B" w14:textId="77777777" w:rsidTr="00A40D0F">
        <w:trPr>
          <w:trHeight w:val="20"/>
        </w:trPr>
        <w:tc>
          <w:tcPr>
            <w:tcW w:w="737" w:type="dxa"/>
            <w:tcBorders>
              <w:top w:val="single" w:sz="4" w:space="0" w:color="000000"/>
              <w:left w:val="single" w:sz="4" w:space="0" w:color="000000"/>
              <w:bottom w:val="single" w:sz="4" w:space="0" w:color="000000"/>
              <w:right w:val="single" w:sz="4" w:space="0" w:color="000000"/>
            </w:tcBorders>
            <w:vAlign w:val="center"/>
          </w:tcPr>
          <w:p w14:paraId="038B1849"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7.2.</w:t>
            </w:r>
          </w:p>
        </w:tc>
        <w:tc>
          <w:tcPr>
            <w:tcW w:w="4678" w:type="dxa"/>
            <w:tcBorders>
              <w:top w:val="single" w:sz="4" w:space="0" w:color="000000"/>
              <w:left w:val="single" w:sz="4" w:space="0" w:color="000000"/>
              <w:bottom w:val="single" w:sz="4" w:space="0" w:color="000000"/>
              <w:right w:val="single" w:sz="4" w:space="0" w:color="000000"/>
            </w:tcBorders>
            <w:vAlign w:val="center"/>
          </w:tcPr>
          <w:p w14:paraId="0A2F5BC6" w14:textId="77777777" w:rsidR="006950F5" w:rsidRPr="00A40D0F" w:rsidRDefault="006950F5" w:rsidP="006950F5">
            <w:pPr>
              <w:contextualSpacing/>
              <w:jc w:val="right"/>
              <w:rPr>
                <w:rFonts w:ascii="Arial" w:eastAsia="Calibri" w:hAnsi="Arial" w:cs="Arial"/>
                <w:sz w:val="18"/>
                <w:szCs w:val="18"/>
                <w:lang w:eastAsia="en-US"/>
              </w:rPr>
            </w:pPr>
            <w:r w:rsidRPr="00A40D0F">
              <w:rPr>
                <w:rFonts w:ascii="Arial" w:eastAsia="Calibri" w:hAnsi="Arial" w:cs="Arial"/>
                <w:sz w:val="18"/>
                <w:szCs w:val="18"/>
                <w:lang w:eastAsia="en-US"/>
              </w:rPr>
              <w:t>распределительных</w:t>
            </w:r>
          </w:p>
        </w:tc>
        <w:tc>
          <w:tcPr>
            <w:tcW w:w="993" w:type="dxa"/>
            <w:tcBorders>
              <w:top w:val="single" w:sz="4" w:space="0" w:color="000000"/>
              <w:left w:val="single" w:sz="4" w:space="0" w:color="000000"/>
              <w:bottom w:val="single" w:sz="4" w:space="0" w:color="000000"/>
              <w:right w:val="single" w:sz="4" w:space="0" w:color="000000"/>
            </w:tcBorders>
            <w:vAlign w:val="center"/>
          </w:tcPr>
          <w:p w14:paraId="55E077B2" w14:textId="77777777" w:rsidR="006950F5" w:rsidRPr="00A40D0F" w:rsidRDefault="006950F5" w:rsidP="006950F5">
            <w:pPr>
              <w:contextualSpacing/>
              <w:jc w:val="center"/>
              <w:rPr>
                <w:rFonts w:ascii="Arial" w:eastAsia="Calibri" w:hAnsi="Arial" w:cs="Arial"/>
                <w:sz w:val="18"/>
                <w:szCs w:val="18"/>
                <w:lang w:eastAsia="en-US"/>
              </w:rPr>
            </w:pPr>
            <m:oMathPara>
              <m:oMath>
                <m:r>
                  <w:rPr>
                    <w:rFonts w:ascii="Cambria Math" w:eastAsia="Calibri" w:hAnsi="Arial" w:cs="Arial"/>
                    <w:noProof/>
                    <w:sz w:val="18"/>
                    <w:szCs w:val="18"/>
                    <w:lang w:eastAsia="en-US"/>
                  </w:rPr>
                  <m:t>Δ</m:t>
                </m:r>
                <m:sSubSup>
                  <m:sSubSupPr>
                    <m:ctrlPr>
                      <w:rPr>
                        <w:rFonts w:ascii="Cambria Math" w:eastAsia="Calibri" w:hAnsi="Arial" w:cs="Arial"/>
                        <w:i/>
                        <w:noProof/>
                        <w:sz w:val="18"/>
                        <w:szCs w:val="18"/>
                        <w:lang w:eastAsia="en-US"/>
                      </w:rPr>
                    </m:ctrlPr>
                  </m:sSubSupPr>
                  <m:e>
                    <m:r>
                      <w:rPr>
                        <w:rFonts w:ascii="Cambria Math" w:eastAsia="Calibri" w:hAnsi="Arial" w:cs="Arial"/>
                        <w:noProof/>
                        <w:sz w:val="18"/>
                        <w:szCs w:val="18"/>
                        <w:lang w:eastAsia="en-US"/>
                      </w:rPr>
                      <m:t>Q</m:t>
                    </m:r>
                  </m:e>
                  <m:sub>
                    <m:r>
                      <w:rPr>
                        <w:rFonts w:ascii="Cambria Math" w:eastAsia="Calibri" w:hAnsi="Arial" w:cs="Arial"/>
                        <w:noProof/>
                        <w:sz w:val="18"/>
                        <w:szCs w:val="18"/>
                        <w:lang w:eastAsia="en-US"/>
                      </w:rPr>
                      <m:t>j</m:t>
                    </m:r>
                  </m:sub>
                  <m:sup>
                    <m:r>
                      <m:rPr>
                        <m:nor/>
                      </m:rPr>
                      <w:rPr>
                        <w:rFonts w:ascii="Cambria Math" w:eastAsia="Calibri" w:hAnsi="Arial" w:cs="Arial"/>
                        <w:noProof/>
                        <w:sz w:val="18"/>
                        <w:szCs w:val="18"/>
                        <w:lang w:eastAsia="en-US"/>
                      </w:rPr>
                      <m:t>н</m:t>
                    </m:r>
                    <m:r>
                      <m:rPr>
                        <m:nor/>
                      </m:rPr>
                      <w:rPr>
                        <w:rFonts w:ascii="Cambria Math" w:eastAsia="Calibri" w:hAnsi="Arial" w:cs="Arial"/>
                        <w:noProof/>
                        <w:sz w:val="18"/>
                        <w:szCs w:val="18"/>
                        <w:lang w:eastAsia="en-US"/>
                      </w:rPr>
                      <m:t>.</m:t>
                    </m:r>
                    <m:r>
                      <m:rPr>
                        <m:nor/>
                      </m:rPr>
                      <w:rPr>
                        <w:rFonts w:ascii="Cambria Math" w:eastAsia="Calibri" w:hAnsi="Arial" w:cs="Arial"/>
                        <w:noProof/>
                        <w:sz w:val="18"/>
                        <w:szCs w:val="18"/>
                        <w:lang w:eastAsia="en-US"/>
                      </w:rPr>
                      <m:t>расп</m:t>
                    </m:r>
                    <m:ctrlPr>
                      <w:rPr>
                        <w:rFonts w:ascii="Cambria Math" w:eastAsia="Calibri" w:hAnsi="Cambria Math" w:cs="Arial"/>
                        <w:noProof/>
                        <w:sz w:val="18"/>
                        <w:szCs w:val="18"/>
                        <w:lang w:eastAsia="en-US"/>
                      </w:rPr>
                    </m:ctrlPr>
                  </m:sup>
                </m:sSubSup>
              </m:oMath>
            </m:oMathPara>
          </w:p>
        </w:tc>
        <w:tc>
          <w:tcPr>
            <w:tcW w:w="1133" w:type="dxa"/>
            <w:tcBorders>
              <w:top w:val="single" w:sz="4" w:space="0" w:color="000000"/>
              <w:left w:val="single" w:sz="4" w:space="0" w:color="000000"/>
              <w:bottom w:val="single" w:sz="4" w:space="0" w:color="000000"/>
              <w:right w:val="single" w:sz="4" w:space="0" w:color="000000"/>
            </w:tcBorders>
            <w:vAlign w:val="center"/>
          </w:tcPr>
          <w:p w14:paraId="1F5CCD6B"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тыс. Гкал</w:t>
            </w:r>
          </w:p>
        </w:tc>
        <w:tc>
          <w:tcPr>
            <w:tcW w:w="916" w:type="dxa"/>
            <w:tcBorders>
              <w:top w:val="single" w:sz="4" w:space="0" w:color="000000"/>
              <w:left w:val="single" w:sz="4" w:space="0" w:color="000000"/>
              <w:bottom w:val="single" w:sz="4" w:space="0" w:color="000000"/>
              <w:right w:val="single" w:sz="4" w:space="0" w:color="000000"/>
            </w:tcBorders>
            <w:vAlign w:val="center"/>
          </w:tcPr>
          <w:p w14:paraId="46414EF9" w14:textId="279D7920"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1287,00</w:t>
            </w:r>
          </w:p>
        </w:tc>
        <w:tc>
          <w:tcPr>
            <w:tcW w:w="917" w:type="dxa"/>
            <w:tcBorders>
              <w:top w:val="single" w:sz="4" w:space="0" w:color="000000"/>
              <w:left w:val="single" w:sz="4" w:space="0" w:color="000000"/>
              <w:bottom w:val="single" w:sz="4" w:space="0" w:color="000000"/>
              <w:right w:val="single" w:sz="4" w:space="0" w:color="000000"/>
            </w:tcBorders>
            <w:vAlign w:val="center"/>
          </w:tcPr>
          <w:p w14:paraId="527F7CC6" w14:textId="5F3C785F"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1287,00</w:t>
            </w:r>
          </w:p>
        </w:tc>
        <w:tc>
          <w:tcPr>
            <w:tcW w:w="917" w:type="dxa"/>
            <w:tcBorders>
              <w:top w:val="single" w:sz="4" w:space="0" w:color="000000"/>
              <w:left w:val="single" w:sz="4" w:space="0" w:color="000000"/>
              <w:bottom w:val="single" w:sz="4" w:space="0" w:color="000000"/>
              <w:right w:val="single" w:sz="4" w:space="0" w:color="000000"/>
            </w:tcBorders>
            <w:vAlign w:val="center"/>
          </w:tcPr>
          <w:p w14:paraId="7FE29B5B" w14:textId="2DE2B3BF"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1287,00</w:t>
            </w:r>
          </w:p>
        </w:tc>
        <w:tc>
          <w:tcPr>
            <w:tcW w:w="916" w:type="dxa"/>
            <w:tcBorders>
              <w:top w:val="single" w:sz="4" w:space="0" w:color="000000"/>
              <w:left w:val="single" w:sz="4" w:space="0" w:color="000000"/>
              <w:bottom w:val="single" w:sz="4" w:space="0" w:color="000000"/>
              <w:right w:val="single" w:sz="4" w:space="0" w:color="000000"/>
            </w:tcBorders>
            <w:vAlign w:val="center"/>
          </w:tcPr>
          <w:p w14:paraId="336EF3B0" w14:textId="6D167B0E"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1287,00</w:t>
            </w:r>
          </w:p>
        </w:tc>
        <w:tc>
          <w:tcPr>
            <w:tcW w:w="917" w:type="dxa"/>
            <w:tcBorders>
              <w:top w:val="single" w:sz="4" w:space="0" w:color="000000"/>
              <w:left w:val="single" w:sz="4" w:space="0" w:color="000000"/>
              <w:bottom w:val="single" w:sz="4" w:space="0" w:color="000000"/>
              <w:right w:val="single" w:sz="4" w:space="0" w:color="000000"/>
            </w:tcBorders>
            <w:vAlign w:val="center"/>
          </w:tcPr>
          <w:p w14:paraId="428763B4" w14:textId="127BABAB"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1287,00</w:t>
            </w:r>
          </w:p>
        </w:tc>
        <w:tc>
          <w:tcPr>
            <w:tcW w:w="917" w:type="dxa"/>
            <w:tcBorders>
              <w:top w:val="single" w:sz="4" w:space="0" w:color="000000"/>
              <w:left w:val="single" w:sz="4" w:space="0" w:color="000000"/>
              <w:bottom w:val="single" w:sz="4" w:space="0" w:color="000000"/>
              <w:right w:val="single" w:sz="4" w:space="0" w:color="000000"/>
            </w:tcBorders>
            <w:vAlign w:val="center"/>
          </w:tcPr>
          <w:p w14:paraId="5F08D624" w14:textId="2D758209"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1287,00</w:t>
            </w:r>
          </w:p>
        </w:tc>
        <w:tc>
          <w:tcPr>
            <w:tcW w:w="916" w:type="dxa"/>
            <w:tcBorders>
              <w:top w:val="single" w:sz="4" w:space="0" w:color="000000"/>
              <w:left w:val="single" w:sz="4" w:space="0" w:color="000000"/>
              <w:bottom w:val="single" w:sz="4" w:space="0" w:color="000000"/>
              <w:right w:val="single" w:sz="4" w:space="0" w:color="000000"/>
            </w:tcBorders>
            <w:vAlign w:val="center"/>
          </w:tcPr>
          <w:p w14:paraId="710C168A" w14:textId="100A4E9E"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1287,00</w:t>
            </w:r>
          </w:p>
        </w:tc>
        <w:tc>
          <w:tcPr>
            <w:tcW w:w="917" w:type="dxa"/>
            <w:tcBorders>
              <w:top w:val="single" w:sz="4" w:space="0" w:color="000000"/>
              <w:left w:val="single" w:sz="4" w:space="0" w:color="000000"/>
              <w:bottom w:val="single" w:sz="4" w:space="0" w:color="000000"/>
              <w:right w:val="single" w:sz="4" w:space="0" w:color="000000"/>
            </w:tcBorders>
            <w:vAlign w:val="center"/>
          </w:tcPr>
          <w:p w14:paraId="77C9A8CF" w14:textId="7676B17A"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1287,00</w:t>
            </w:r>
          </w:p>
        </w:tc>
        <w:tc>
          <w:tcPr>
            <w:tcW w:w="917" w:type="dxa"/>
            <w:tcBorders>
              <w:top w:val="single" w:sz="4" w:space="0" w:color="000000"/>
              <w:left w:val="single" w:sz="4" w:space="0" w:color="000000"/>
              <w:bottom w:val="single" w:sz="4" w:space="0" w:color="000000"/>
              <w:right w:val="single" w:sz="4" w:space="0" w:color="000000"/>
            </w:tcBorders>
            <w:vAlign w:val="center"/>
          </w:tcPr>
          <w:p w14:paraId="0E5E16FF" w14:textId="42838A5C"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1287,00</w:t>
            </w:r>
          </w:p>
        </w:tc>
        <w:tc>
          <w:tcPr>
            <w:tcW w:w="916" w:type="dxa"/>
            <w:tcBorders>
              <w:top w:val="single" w:sz="4" w:space="0" w:color="000000"/>
              <w:left w:val="single" w:sz="4" w:space="0" w:color="000000"/>
              <w:bottom w:val="single" w:sz="4" w:space="0" w:color="000000"/>
              <w:right w:val="single" w:sz="4" w:space="0" w:color="000000"/>
            </w:tcBorders>
            <w:vAlign w:val="center"/>
          </w:tcPr>
          <w:p w14:paraId="4AA4E99C" w14:textId="4B5FBAC5"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1287,00</w:t>
            </w:r>
          </w:p>
        </w:tc>
        <w:tc>
          <w:tcPr>
            <w:tcW w:w="917" w:type="dxa"/>
            <w:tcBorders>
              <w:top w:val="single" w:sz="4" w:space="0" w:color="000000"/>
              <w:left w:val="single" w:sz="4" w:space="0" w:color="000000"/>
              <w:bottom w:val="single" w:sz="4" w:space="0" w:color="000000"/>
              <w:right w:val="single" w:sz="4" w:space="0" w:color="000000"/>
            </w:tcBorders>
            <w:vAlign w:val="center"/>
          </w:tcPr>
          <w:p w14:paraId="33A2EF9F" w14:textId="328CFF1E"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1287,00</w:t>
            </w:r>
          </w:p>
        </w:tc>
        <w:tc>
          <w:tcPr>
            <w:tcW w:w="917" w:type="dxa"/>
            <w:tcBorders>
              <w:top w:val="single" w:sz="4" w:space="0" w:color="000000"/>
              <w:left w:val="single" w:sz="4" w:space="0" w:color="000000"/>
              <w:bottom w:val="single" w:sz="4" w:space="0" w:color="000000"/>
              <w:right w:val="single" w:sz="4" w:space="0" w:color="000000"/>
            </w:tcBorders>
            <w:vAlign w:val="center"/>
          </w:tcPr>
          <w:p w14:paraId="0CCF7A76" w14:textId="6623FCC9"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1287,00</w:t>
            </w:r>
          </w:p>
        </w:tc>
        <w:tc>
          <w:tcPr>
            <w:tcW w:w="916" w:type="dxa"/>
            <w:tcBorders>
              <w:top w:val="single" w:sz="4" w:space="0" w:color="000000"/>
              <w:left w:val="single" w:sz="4" w:space="0" w:color="000000"/>
              <w:bottom w:val="single" w:sz="4" w:space="0" w:color="000000"/>
              <w:right w:val="single" w:sz="4" w:space="0" w:color="000000"/>
            </w:tcBorders>
            <w:vAlign w:val="center"/>
          </w:tcPr>
          <w:p w14:paraId="0E99B03A" w14:textId="0DA59186"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1287,00</w:t>
            </w:r>
          </w:p>
        </w:tc>
        <w:tc>
          <w:tcPr>
            <w:tcW w:w="917" w:type="dxa"/>
            <w:tcBorders>
              <w:top w:val="single" w:sz="4" w:space="0" w:color="000000"/>
              <w:left w:val="single" w:sz="4" w:space="0" w:color="000000"/>
              <w:bottom w:val="single" w:sz="4" w:space="0" w:color="000000"/>
              <w:right w:val="single" w:sz="4" w:space="0" w:color="000000"/>
            </w:tcBorders>
            <w:vAlign w:val="center"/>
          </w:tcPr>
          <w:p w14:paraId="390A4CC1" w14:textId="23CC87BD"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1287,00</w:t>
            </w:r>
          </w:p>
        </w:tc>
        <w:tc>
          <w:tcPr>
            <w:tcW w:w="917" w:type="dxa"/>
            <w:tcBorders>
              <w:top w:val="single" w:sz="4" w:space="0" w:color="000000"/>
              <w:left w:val="single" w:sz="4" w:space="0" w:color="000000"/>
              <w:bottom w:val="single" w:sz="4" w:space="0" w:color="000000"/>
              <w:right w:val="single" w:sz="4" w:space="0" w:color="000000"/>
            </w:tcBorders>
            <w:vAlign w:val="center"/>
          </w:tcPr>
          <w:p w14:paraId="5B2F5DFB" w14:textId="78803121"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1287,00</w:t>
            </w:r>
          </w:p>
        </w:tc>
      </w:tr>
      <w:tr w:rsidR="006950F5" w:rsidRPr="00A12A44" w14:paraId="42C1F783" w14:textId="77777777" w:rsidTr="00A40D0F">
        <w:trPr>
          <w:trHeight w:val="20"/>
        </w:trPr>
        <w:tc>
          <w:tcPr>
            <w:tcW w:w="737" w:type="dxa"/>
            <w:tcBorders>
              <w:top w:val="single" w:sz="4" w:space="0" w:color="000000"/>
              <w:left w:val="single" w:sz="4" w:space="0" w:color="000000"/>
              <w:bottom w:val="single" w:sz="4" w:space="0" w:color="000000"/>
              <w:right w:val="single" w:sz="4" w:space="0" w:color="000000"/>
            </w:tcBorders>
            <w:vAlign w:val="center"/>
          </w:tcPr>
          <w:p w14:paraId="6DD1AD3F"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8.</w:t>
            </w:r>
          </w:p>
        </w:tc>
        <w:tc>
          <w:tcPr>
            <w:tcW w:w="4678" w:type="dxa"/>
            <w:tcBorders>
              <w:top w:val="single" w:sz="4" w:space="0" w:color="000000"/>
              <w:left w:val="single" w:sz="4" w:space="0" w:color="000000"/>
              <w:bottom w:val="single" w:sz="4" w:space="0" w:color="000000"/>
              <w:right w:val="single" w:sz="4" w:space="0" w:color="000000"/>
            </w:tcBorders>
          </w:tcPr>
          <w:p w14:paraId="1FF02A9F" w14:textId="77777777" w:rsidR="006950F5" w:rsidRPr="00A40D0F" w:rsidRDefault="006950F5" w:rsidP="006950F5">
            <w:pPr>
              <w:contextualSpacing/>
              <w:rPr>
                <w:rFonts w:ascii="Arial" w:eastAsia="Calibri" w:hAnsi="Arial" w:cs="Arial"/>
                <w:sz w:val="18"/>
                <w:szCs w:val="18"/>
                <w:lang w:eastAsia="en-US"/>
              </w:rPr>
            </w:pPr>
            <w:r w:rsidRPr="00A40D0F">
              <w:rPr>
                <w:rFonts w:ascii="Arial" w:eastAsia="Calibri" w:hAnsi="Arial" w:cs="Arial"/>
                <w:sz w:val="18"/>
                <w:szCs w:val="18"/>
                <w:lang w:eastAsia="en-US"/>
              </w:rPr>
              <w:t>Относительные нормативные потери в тепловых сетях</w:t>
            </w:r>
          </w:p>
        </w:tc>
        <w:tc>
          <w:tcPr>
            <w:tcW w:w="993" w:type="dxa"/>
            <w:tcBorders>
              <w:top w:val="single" w:sz="4" w:space="0" w:color="000000"/>
              <w:left w:val="single" w:sz="4" w:space="0" w:color="000000"/>
              <w:bottom w:val="single" w:sz="4" w:space="0" w:color="000000"/>
              <w:right w:val="single" w:sz="4" w:space="0" w:color="000000"/>
            </w:tcBorders>
            <w:vAlign w:val="center"/>
          </w:tcPr>
          <w:p w14:paraId="5B9FDC6B" w14:textId="77777777" w:rsidR="006950F5" w:rsidRPr="00A40D0F" w:rsidRDefault="006950F5" w:rsidP="006950F5">
            <w:pPr>
              <w:contextualSpacing/>
              <w:jc w:val="center"/>
              <w:rPr>
                <w:rFonts w:ascii="Arial" w:eastAsia="Calibri" w:hAnsi="Arial" w:cs="Arial"/>
                <w:sz w:val="18"/>
                <w:szCs w:val="18"/>
                <w:lang w:eastAsia="en-US"/>
              </w:rPr>
            </w:pPr>
            <m:oMathPara>
              <m:oMath>
                <m:r>
                  <w:rPr>
                    <w:rFonts w:ascii="Cambria Math" w:eastAsia="Calibri" w:hAnsi="Arial" w:cs="Arial"/>
                    <w:noProof/>
                    <w:sz w:val="18"/>
                    <w:szCs w:val="18"/>
                    <w:lang w:eastAsia="en-US"/>
                  </w:rPr>
                  <m:t>Δ</m:t>
                </m:r>
                <m:sSubSup>
                  <m:sSubSupPr>
                    <m:ctrlPr>
                      <w:rPr>
                        <w:rFonts w:ascii="Cambria Math" w:eastAsia="Calibri" w:hAnsi="Arial" w:cs="Arial"/>
                        <w:i/>
                        <w:noProof/>
                        <w:sz w:val="18"/>
                        <w:szCs w:val="18"/>
                        <w:lang w:eastAsia="en-US"/>
                      </w:rPr>
                    </m:ctrlPr>
                  </m:sSubSupPr>
                  <m:e>
                    <m:r>
                      <w:rPr>
                        <w:rFonts w:ascii="Cambria Math" w:eastAsia="Calibri" w:hAnsi="Arial" w:cs="Arial"/>
                        <w:noProof/>
                        <w:sz w:val="18"/>
                        <w:szCs w:val="18"/>
                        <w:lang w:eastAsia="en-US"/>
                      </w:rPr>
                      <m:t>q</m:t>
                    </m:r>
                  </m:e>
                  <m:sub>
                    <m:r>
                      <w:rPr>
                        <w:rFonts w:ascii="Cambria Math" w:eastAsia="Calibri" w:hAnsi="Arial" w:cs="Arial"/>
                        <w:noProof/>
                        <w:sz w:val="18"/>
                        <w:szCs w:val="18"/>
                        <w:lang w:eastAsia="en-US"/>
                      </w:rPr>
                      <m:t>j</m:t>
                    </m:r>
                  </m:sub>
                  <m:sup>
                    <m:r>
                      <w:rPr>
                        <w:rFonts w:ascii="Cambria Math" w:eastAsia="Calibri" w:hAnsi="Arial" w:cs="Arial"/>
                        <w:noProof/>
                        <w:sz w:val="18"/>
                        <w:szCs w:val="18"/>
                        <w:lang w:eastAsia="en-US"/>
                      </w:rPr>
                      <m:t>н</m:t>
                    </m:r>
                    <m:ctrlPr>
                      <w:rPr>
                        <w:rFonts w:ascii="Cambria Math" w:eastAsia="Calibri" w:hAnsi="Cambria Math" w:cs="Arial"/>
                        <w:i/>
                        <w:noProof/>
                        <w:sz w:val="18"/>
                        <w:szCs w:val="18"/>
                        <w:lang w:eastAsia="en-US"/>
                      </w:rPr>
                    </m:ctrlPr>
                  </m:sup>
                </m:sSubSup>
              </m:oMath>
            </m:oMathPara>
          </w:p>
        </w:tc>
        <w:tc>
          <w:tcPr>
            <w:tcW w:w="1133" w:type="dxa"/>
            <w:tcBorders>
              <w:top w:val="single" w:sz="4" w:space="0" w:color="000000"/>
              <w:left w:val="single" w:sz="4" w:space="0" w:color="000000"/>
              <w:bottom w:val="single" w:sz="4" w:space="0" w:color="000000"/>
              <w:right w:val="single" w:sz="4" w:space="0" w:color="000000"/>
            </w:tcBorders>
            <w:vAlign w:val="center"/>
          </w:tcPr>
          <w:p w14:paraId="1ED7D9BA"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w:t>
            </w:r>
          </w:p>
        </w:tc>
        <w:tc>
          <w:tcPr>
            <w:tcW w:w="916" w:type="dxa"/>
            <w:tcBorders>
              <w:top w:val="single" w:sz="4" w:space="0" w:color="000000"/>
              <w:left w:val="single" w:sz="4" w:space="0" w:color="000000"/>
              <w:bottom w:val="single" w:sz="4" w:space="0" w:color="000000"/>
              <w:right w:val="single" w:sz="4" w:space="0" w:color="000000"/>
            </w:tcBorders>
            <w:vAlign w:val="center"/>
          </w:tcPr>
          <w:p w14:paraId="59C87AC7" w14:textId="68E9A62A"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7B1B05B2" w14:textId="669877BE"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16,1%</w:t>
            </w:r>
          </w:p>
        </w:tc>
        <w:tc>
          <w:tcPr>
            <w:tcW w:w="917" w:type="dxa"/>
            <w:tcBorders>
              <w:top w:val="single" w:sz="4" w:space="0" w:color="000000"/>
              <w:left w:val="single" w:sz="4" w:space="0" w:color="000000"/>
              <w:bottom w:val="single" w:sz="4" w:space="0" w:color="000000"/>
              <w:right w:val="single" w:sz="4" w:space="0" w:color="000000"/>
            </w:tcBorders>
            <w:vAlign w:val="center"/>
          </w:tcPr>
          <w:p w14:paraId="56B682F6" w14:textId="02368FBD"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16,5%</w:t>
            </w:r>
          </w:p>
        </w:tc>
        <w:tc>
          <w:tcPr>
            <w:tcW w:w="916" w:type="dxa"/>
            <w:tcBorders>
              <w:top w:val="single" w:sz="4" w:space="0" w:color="000000"/>
              <w:left w:val="single" w:sz="4" w:space="0" w:color="000000"/>
              <w:bottom w:val="single" w:sz="4" w:space="0" w:color="000000"/>
              <w:right w:val="single" w:sz="4" w:space="0" w:color="000000"/>
            </w:tcBorders>
            <w:vAlign w:val="center"/>
          </w:tcPr>
          <w:p w14:paraId="32CAF69A" w14:textId="023505BA"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16,5%</w:t>
            </w:r>
          </w:p>
        </w:tc>
        <w:tc>
          <w:tcPr>
            <w:tcW w:w="917" w:type="dxa"/>
            <w:tcBorders>
              <w:top w:val="single" w:sz="4" w:space="0" w:color="000000"/>
              <w:left w:val="single" w:sz="4" w:space="0" w:color="000000"/>
              <w:bottom w:val="single" w:sz="4" w:space="0" w:color="000000"/>
              <w:right w:val="single" w:sz="4" w:space="0" w:color="000000"/>
            </w:tcBorders>
            <w:vAlign w:val="center"/>
          </w:tcPr>
          <w:p w14:paraId="2F63469E" w14:textId="47296FAA"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14,8%</w:t>
            </w:r>
          </w:p>
        </w:tc>
        <w:tc>
          <w:tcPr>
            <w:tcW w:w="917" w:type="dxa"/>
            <w:tcBorders>
              <w:top w:val="single" w:sz="4" w:space="0" w:color="000000"/>
              <w:left w:val="single" w:sz="4" w:space="0" w:color="000000"/>
              <w:bottom w:val="single" w:sz="4" w:space="0" w:color="000000"/>
              <w:right w:val="single" w:sz="4" w:space="0" w:color="000000"/>
            </w:tcBorders>
            <w:vAlign w:val="center"/>
          </w:tcPr>
          <w:p w14:paraId="0E98D89E" w14:textId="1BAD94FD"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14,8%</w:t>
            </w:r>
          </w:p>
        </w:tc>
        <w:tc>
          <w:tcPr>
            <w:tcW w:w="916" w:type="dxa"/>
            <w:tcBorders>
              <w:top w:val="single" w:sz="4" w:space="0" w:color="000000"/>
              <w:left w:val="single" w:sz="4" w:space="0" w:color="000000"/>
              <w:bottom w:val="single" w:sz="4" w:space="0" w:color="000000"/>
              <w:right w:val="single" w:sz="4" w:space="0" w:color="000000"/>
            </w:tcBorders>
            <w:vAlign w:val="center"/>
          </w:tcPr>
          <w:p w14:paraId="18BAE83D" w14:textId="6D395DA3"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14,8%</w:t>
            </w:r>
          </w:p>
        </w:tc>
        <w:tc>
          <w:tcPr>
            <w:tcW w:w="917" w:type="dxa"/>
            <w:tcBorders>
              <w:top w:val="single" w:sz="4" w:space="0" w:color="000000"/>
              <w:left w:val="single" w:sz="4" w:space="0" w:color="000000"/>
              <w:bottom w:val="single" w:sz="4" w:space="0" w:color="000000"/>
              <w:right w:val="single" w:sz="4" w:space="0" w:color="000000"/>
            </w:tcBorders>
            <w:vAlign w:val="center"/>
          </w:tcPr>
          <w:p w14:paraId="556C2089" w14:textId="4CCA2B1A"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14,8%</w:t>
            </w:r>
          </w:p>
        </w:tc>
        <w:tc>
          <w:tcPr>
            <w:tcW w:w="917" w:type="dxa"/>
            <w:tcBorders>
              <w:top w:val="single" w:sz="4" w:space="0" w:color="000000"/>
              <w:left w:val="single" w:sz="4" w:space="0" w:color="000000"/>
              <w:bottom w:val="single" w:sz="4" w:space="0" w:color="000000"/>
              <w:right w:val="single" w:sz="4" w:space="0" w:color="000000"/>
            </w:tcBorders>
            <w:vAlign w:val="center"/>
          </w:tcPr>
          <w:p w14:paraId="30290056" w14:textId="02E46C13"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14,8%</w:t>
            </w:r>
          </w:p>
        </w:tc>
        <w:tc>
          <w:tcPr>
            <w:tcW w:w="916" w:type="dxa"/>
            <w:tcBorders>
              <w:top w:val="single" w:sz="4" w:space="0" w:color="000000"/>
              <w:left w:val="single" w:sz="4" w:space="0" w:color="000000"/>
              <w:bottom w:val="single" w:sz="4" w:space="0" w:color="000000"/>
              <w:right w:val="single" w:sz="4" w:space="0" w:color="000000"/>
            </w:tcBorders>
            <w:vAlign w:val="center"/>
          </w:tcPr>
          <w:p w14:paraId="2FFEB18B" w14:textId="1012D066"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14,8%</w:t>
            </w:r>
          </w:p>
        </w:tc>
        <w:tc>
          <w:tcPr>
            <w:tcW w:w="917" w:type="dxa"/>
            <w:tcBorders>
              <w:top w:val="single" w:sz="4" w:space="0" w:color="000000"/>
              <w:left w:val="single" w:sz="4" w:space="0" w:color="000000"/>
              <w:bottom w:val="single" w:sz="4" w:space="0" w:color="000000"/>
              <w:right w:val="single" w:sz="4" w:space="0" w:color="000000"/>
            </w:tcBorders>
            <w:vAlign w:val="center"/>
          </w:tcPr>
          <w:p w14:paraId="58EDF437" w14:textId="3CD19513"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14,8%</w:t>
            </w:r>
          </w:p>
        </w:tc>
        <w:tc>
          <w:tcPr>
            <w:tcW w:w="917" w:type="dxa"/>
            <w:tcBorders>
              <w:top w:val="single" w:sz="4" w:space="0" w:color="000000"/>
              <w:left w:val="single" w:sz="4" w:space="0" w:color="000000"/>
              <w:bottom w:val="single" w:sz="4" w:space="0" w:color="000000"/>
              <w:right w:val="single" w:sz="4" w:space="0" w:color="000000"/>
            </w:tcBorders>
            <w:vAlign w:val="center"/>
          </w:tcPr>
          <w:p w14:paraId="3BBED033" w14:textId="4F50D756"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14,8%</w:t>
            </w:r>
          </w:p>
        </w:tc>
        <w:tc>
          <w:tcPr>
            <w:tcW w:w="916" w:type="dxa"/>
            <w:tcBorders>
              <w:top w:val="single" w:sz="4" w:space="0" w:color="000000"/>
              <w:left w:val="single" w:sz="4" w:space="0" w:color="000000"/>
              <w:bottom w:val="single" w:sz="4" w:space="0" w:color="000000"/>
              <w:right w:val="single" w:sz="4" w:space="0" w:color="000000"/>
            </w:tcBorders>
            <w:vAlign w:val="center"/>
          </w:tcPr>
          <w:p w14:paraId="224615C9" w14:textId="6B61EB7C"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14,8%</w:t>
            </w:r>
          </w:p>
        </w:tc>
        <w:tc>
          <w:tcPr>
            <w:tcW w:w="917" w:type="dxa"/>
            <w:tcBorders>
              <w:top w:val="single" w:sz="4" w:space="0" w:color="000000"/>
              <w:left w:val="single" w:sz="4" w:space="0" w:color="000000"/>
              <w:bottom w:val="single" w:sz="4" w:space="0" w:color="000000"/>
              <w:right w:val="single" w:sz="4" w:space="0" w:color="000000"/>
            </w:tcBorders>
            <w:vAlign w:val="center"/>
          </w:tcPr>
          <w:p w14:paraId="75BE9104" w14:textId="2693EDCF"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14,8%</w:t>
            </w:r>
          </w:p>
        </w:tc>
        <w:tc>
          <w:tcPr>
            <w:tcW w:w="917" w:type="dxa"/>
            <w:tcBorders>
              <w:top w:val="single" w:sz="4" w:space="0" w:color="000000"/>
              <w:left w:val="single" w:sz="4" w:space="0" w:color="000000"/>
              <w:bottom w:val="single" w:sz="4" w:space="0" w:color="000000"/>
              <w:right w:val="single" w:sz="4" w:space="0" w:color="000000"/>
            </w:tcBorders>
            <w:vAlign w:val="center"/>
          </w:tcPr>
          <w:p w14:paraId="2ACE2DDB" w14:textId="1416D81F"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14,8%</w:t>
            </w:r>
          </w:p>
        </w:tc>
      </w:tr>
      <w:tr w:rsidR="006950F5" w:rsidRPr="00A12A44" w14:paraId="572BA2A8" w14:textId="77777777" w:rsidTr="00A40D0F">
        <w:trPr>
          <w:trHeight w:val="20"/>
        </w:trPr>
        <w:tc>
          <w:tcPr>
            <w:tcW w:w="737" w:type="dxa"/>
            <w:tcBorders>
              <w:top w:val="single" w:sz="4" w:space="0" w:color="000000"/>
              <w:left w:val="single" w:sz="4" w:space="0" w:color="000000"/>
              <w:bottom w:val="single" w:sz="4" w:space="0" w:color="000000"/>
              <w:right w:val="single" w:sz="4" w:space="0" w:color="000000"/>
            </w:tcBorders>
            <w:vAlign w:val="center"/>
          </w:tcPr>
          <w:p w14:paraId="264124F9"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9.</w:t>
            </w:r>
          </w:p>
        </w:tc>
        <w:tc>
          <w:tcPr>
            <w:tcW w:w="4678" w:type="dxa"/>
            <w:tcBorders>
              <w:top w:val="single" w:sz="4" w:space="0" w:color="000000"/>
              <w:left w:val="single" w:sz="4" w:space="0" w:color="000000"/>
              <w:bottom w:val="single" w:sz="4" w:space="0" w:color="000000"/>
              <w:right w:val="single" w:sz="4" w:space="0" w:color="000000"/>
            </w:tcBorders>
          </w:tcPr>
          <w:p w14:paraId="2C3429C4" w14:textId="77777777" w:rsidR="006950F5" w:rsidRPr="00A40D0F" w:rsidRDefault="006950F5" w:rsidP="006950F5">
            <w:pPr>
              <w:contextualSpacing/>
              <w:rPr>
                <w:rFonts w:ascii="Arial" w:eastAsia="Calibri" w:hAnsi="Arial" w:cs="Arial"/>
                <w:sz w:val="18"/>
                <w:szCs w:val="18"/>
                <w:lang w:eastAsia="en-US"/>
              </w:rPr>
            </w:pPr>
            <w:r w:rsidRPr="00A40D0F">
              <w:rPr>
                <w:rFonts w:ascii="Arial" w:eastAsia="Calibri" w:hAnsi="Arial" w:cs="Arial"/>
                <w:sz w:val="18"/>
                <w:szCs w:val="18"/>
                <w:lang w:eastAsia="en-US"/>
              </w:rPr>
              <w:t>Линейная плотность передачи тепловой энергии в тепловых сетях</w:t>
            </w:r>
          </w:p>
        </w:tc>
        <w:tc>
          <w:tcPr>
            <w:tcW w:w="993" w:type="dxa"/>
            <w:tcBorders>
              <w:top w:val="single" w:sz="4" w:space="0" w:color="000000"/>
              <w:left w:val="single" w:sz="4" w:space="0" w:color="000000"/>
              <w:bottom w:val="single" w:sz="4" w:space="0" w:color="000000"/>
              <w:right w:val="single" w:sz="4" w:space="0" w:color="000000"/>
            </w:tcBorders>
            <w:vAlign w:val="center"/>
          </w:tcPr>
          <w:p w14:paraId="68331EB7" w14:textId="77777777" w:rsidR="006950F5" w:rsidRPr="00A40D0F" w:rsidRDefault="00372D39" w:rsidP="006950F5">
            <w:pPr>
              <w:contextualSpacing/>
              <w:jc w:val="center"/>
              <w:rPr>
                <w:rFonts w:ascii="Arial" w:eastAsia="Calibri" w:hAnsi="Arial" w:cs="Arial"/>
                <w:sz w:val="18"/>
                <w:szCs w:val="18"/>
                <w:lang w:eastAsia="en-US"/>
              </w:rPr>
            </w:pPr>
            <m:oMathPara>
              <m:oMath>
                <m:sSubSup>
                  <m:sSubSupPr>
                    <m:ctrlPr>
                      <w:rPr>
                        <w:rFonts w:ascii="Cambria Math" w:eastAsia="Calibri" w:hAnsi="Arial" w:cs="Arial"/>
                        <w:i/>
                        <w:noProof/>
                        <w:sz w:val="18"/>
                        <w:szCs w:val="18"/>
                        <w:lang w:eastAsia="en-US"/>
                      </w:rPr>
                    </m:ctrlPr>
                  </m:sSubSupPr>
                  <m:e>
                    <m:r>
                      <w:rPr>
                        <w:rFonts w:ascii="Cambria Math" w:eastAsia="Calibri" w:hAnsi="Arial" w:cs="Arial"/>
                        <w:noProof/>
                        <w:sz w:val="18"/>
                        <w:szCs w:val="18"/>
                        <w:lang w:eastAsia="en-US"/>
                      </w:rPr>
                      <m:t>ρ</m:t>
                    </m:r>
                  </m:e>
                  <m:sub>
                    <m:r>
                      <w:rPr>
                        <w:rFonts w:ascii="Cambria Math" w:eastAsia="Calibri" w:hAnsi="Arial" w:cs="Arial"/>
                        <w:noProof/>
                        <w:sz w:val="18"/>
                        <w:szCs w:val="18"/>
                        <w:lang w:eastAsia="en-US"/>
                      </w:rPr>
                      <m:t>j</m:t>
                    </m:r>
                  </m:sub>
                  <m:sup>
                    <m:r>
                      <m:rPr>
                        <m:nor/>
                      </m:rPr>
                      <w:rPr>
                        <w:rFonts w:ascii="Cambria Math" w:eastAsia="Calibri" w:hAnsi="Arial" w:cs="Arial"/>
                        <w:noProof/>
                        <w:sz w:val="18"/>
                        <w:szCs w:val="18"/>
                        <w:lang w:eastAsia="en-US"/>
                      </w:rPr>
                      <m:t>лин</m:t>
                    </m:r>
                    <m:ctrlPr>
                      <w:rPr>
                        <w:rFonts w:ascii="Cambria Math" w:eastAsia="Calibri" w:hAnsi="Cambria Math" w:cs="Arial"/>
                        <w:noProof/>
                        <w:sz w:val="18"/>
                        <w:szCs w:val="18"/>
                        <w:lang w:eastAsia="en-US"/>
                      </w:rPr>
                    </m:ctrlPr>
                  </m:sup>
                </m:sSubSup>
              </m:oMath>
            </m:oMathPara>
          </w:p>
        </w:tc>
        <w:tc>
          <w:tcPr>
            <w:tcW w:w="1133" w:type="dxa"/>
            <w:tcBorders>
              <w:top w:val="single" w:sz="4" w:space="0" w:color="000000"/>
              <w:left w:val="single" w:sz="4" w:space="0" w:color="000000"/>
              <w:bottom w:val="single" w:sz="4" w:space="0" w:color="000000"/>
              <w:right w:val="single" w:sz="4" w:space="0" w:color="000000"/>
            </w:tcBorders>
            <w:vAlign w:val="center"/>
          </w:tcPr>
          <w:p w14:paraId="0C2E3C82"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Гкал</w:t>
            </w:r>
            <w:r w:rsidRPr="00A40D0F">
              <w:rPr>
                <w:rFonts w:ascii="Arial" w:eastAsia="Calibri" w:hAnsi="Arial" w:cs="Arial"/>
                <w:sz w:val="18"/>
                <w:szCs w:val="18"/>
                <w:lang w:val="en-US" w:eastAsia="en-US"/>
              </w:rPr>
              <w:t>/</w:t>
            </w:r>
            <w:r w:rsidRPr="00A40D0F">
              <w:rPr>
                <w:rFonts w:ascii="Arial" w:eastAsia="Calibri" w:hAnsi="Arial" w:cs="Arial"/>
                <w:sz w:val="18"/>
                <w:szCs w:val="18"/>
                <w:lang w:eastAsia="en-US"/>
              </w:rPr>
              <w:t>м</w:t>
            </w:r>
          </w:p>
        </w:tc>
        <w:tc>
          <w:tcPr>
            <w:tcW w:w="916" w:type="dxa"/>
            <w:tcBorders>
              <w:top w:val="single" w:sz="4" w:space="0" w:color="000000"/>
              <w:left w:val="single" w:sz="4" w:space="0" w:color="000000"/>
              <w:bottom w:val="single" w:sz="4" w:space="0" w:color="000000"/>
              <w:right w:val="single" w:sz="4" w:space="0" w:color="000000"/>
            </w:tcBorders>
            <w:vAlign w:val="center"/>
          </w:tcPr>
          <w:p w14:paraId="64D3FB86" w14:textId="4B6DE066"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0,00</w:t>
            </w:r>
          </w:p>
        </w:tc>
        <w:tc>
          <w:tcPr>
            <w:tcW w:w="917" w:type="dxa"/>
            <w:tcBorders>
              <w:top w:val="single" w:sz="4" w:space="0" w:color="000000"/>
              <w:left w:val="single" w:sz="4" w:space="0" w:color="000000"/>
              <w:bottom w:val="single" w:sz="4" w:space="0" w:color="000000"/>
              <w:right w:val="single" w:sz="4" w:space="0" w:color="000000"/>
            </w:tcBorders>
            <w:vAlign w:val="center"/>
          </w:tcPr>
          <w:p w14:paraId="33653BA4" w14:textId="5146794D"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1,82</w:t>
            </w:r>
          </w:p>
        </w:tc>
        <w:tc>
          <w:tcPr>
            <w:tcW w:w="917" w:type="dxa"/>
            <w:tcBorders>
              <w:top w:val="single" w:sz="4" w:space="0" w:color="000000"/>
              <w:left w:val="single" w:sz="4" w:space="0" w:color="000000"/>
              <w:bottom w:val="single" w:sz="4" w:space="0" w:color="000000"/>
              <w:right w:val="single" w:sz="4" w:space="0" w:color="000000"/>
            </w:tcBorders>
            <w:vAlign w:val="center"/>
          </w:tcPr>
          <w:p w14:paraId="4DADD500" w14:textId="17A86D6B"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1,78</w:t>
            </w:r>
          </w:p>
        </w:tc>
        <w:tc>
          <w:tcPr>
            <w:tcW w:w="916" w:type="dxa"/>
            <w:tcBorders>
              <w:top w:val="single" w:sz="4" w:space="0" w:color="000000"/>
              <w:left w:val="single" w:sz="4" w:space="0" w:color="000000"/>
              <w:bottom w:val="single" w:sz="4" w:space="0" w:color="000000"/>
              <w:right w:val="single" w:sz="4" w:space="0" w:color="000000"/>
            </w:tcBorders>
            <w:vAlign w:val="center"/>
          </w:tcPr>
          <w:p w14:paraId="20D13359" w14:textId="337A71AC"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1,78</w:t>
            </w:r>
          </w:p>
        </w:tc>
        <w:tc>
          <w:tcPr>
            <w:tcW w:w="917" w:type="dxa"/>
            <w:tcBorders>
              <w:top w:val="single" w:sz="4" w:space="0" w:color="000000"/>
              <w:left w:val="single" w:sz="4" w:space="0" w:color="000000"/>
              <w:bottom w:val="single" w:sz="4" w:space="0" w:color="000000"/>
              <w:right w:val="single" w:sz="4" w:space="0" w:color="000000"/>
            </w:tcBorders>
            <w:vAlign w:val="center"/>
          </w:tcPr>
          <w:p w14:paraId="14ABA8B6" w14:textId="7B67981E"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1,98</w:t>
            </w:r>
          </w:p>
        </w:tc>
        <w:tc>
          <w:tcPr>
            <w:tcW w:w="917" w:type="dxa"/>
            <w:tcBorders>
              <w:top w:val="single" w:sz="4" w:space="0" w:color="000000"/>
              <w:left w:val="single" w:sz="4" w:space="0" w:color="000000"/>
              <w:bottom w:val="single" w:sz="4" w:space="0" w:color="000000"/>
              <w:right w:val="single" w:sz="4" w:space="0" w:color="000000"/>
            </w:tcBorders>
            <w:vAlign w:val="center"/>
          </w:tcPr>
          <w:p w14:paraId="18741D9E" w14:textId="50439F6C"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1,98</w:t>
            </w:r>
          </w:p>
        </w:tc>
        <w:tc>
          <w:tcPr>
            <w:tcW w:w="916" w:type="dxa"/>
            <w:tcBorders>
              <w:top w:val="single" w:sz="4" w:space="0" w:color="000000"/>
              <w:left w:val="single" w:sz="4" w:space="0" w:color="000000"/>
              <w:bottom w:val="single" w:sz="4" w:space="0" w:color="000000"/>
              <w:right w:val="single" w:sz="4" w:space="0" w:color="000000"/>
            </w:tcBorders>
            <w:vAlign w:val="center"/>
          </w:tcPr>
          <w:p w14:paraId="39A10586" w14:textId="4D47DB0F"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1,98</w:t>
            </w:r>
          </w:p>
        </w:tc>
        <w:tc>
          <w:tcPr>
            <w:tcW w:w="917" w:type="dxa"/>
            <w:tcBorders>
              <w:top w:val="single" w:sz="4" w:space="0" w:color="000000"/>
              <w:left w:val="single" w:sz="4" w:space="0" w:color="000000"/>
              <w:bottom w:val="single" w:sz="4" w:space="0" w:color="000000"/>
              <w:right w:val="single" w:sz="4" w:space="0" w:color="000000"/>
            </w:tcBorders>
            <w:vAlign w:val="center"/>
          </w:tcPr>
          <w:p w14:paraId="715DB853" w14:textId="58ABACB5"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1,98</w:t>
            </w:r>
          </w:p>
        </w:tc>
        <w:tc>
          <w:tcPr>
            <w:tcW w:w="917" w:type="dxa"/>
            <w:tcBorders>
              <w:top w:val="single" w:sz="4" w:space="0" w:color="000000"/>
              <w:left w:val="single" w:sz="4" w:space="0" w:color="000000"/>
              <w:bottom w:val="single" w:sz="4" w:space="0" w:color="000000"/>
              <w:right w:val="single" w:sz="4" w:space="0" w:color="000000"/>
            </w:tcBorders>
            <w:vAlign w:val="center"/>
          </w:tcPr>
          <w:p w14:paraId="33752F68" w14:textId="4D0D88ED"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1,98</w:t>
            </w:r>
          </w:p>
        </w:tc>
        <w:tc>
          <w:tcPr>
            <w:tcW w:w="916" w:type="dxa"/>
            <w:tcBorders>
              <w:top w:val="single" w:sz="4" w:space="0" w:color="000000"/>
              <w:left w:val="single" w:sz="4" w:space="0" w:color="000000"/>
              <w:bottom w:val="single" w:sz="4" w:space="0" w:color="000000"/>
              <w:right w:val="single" w:sz="4" w:space="0" w:color="000000"/>
            </w:tcBorders>
            <w:vAlign w:val="center"/>
          </w:tcPr>
          <w:p w14:paraId="31A867F2" w14:textId="1B4AB887"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1,98</w:t>
            </w:r>
          </w:p>
        </w:tc>
        <w:tc>
          <w:tcPr>
            <w:tcW w:w="917" w:type="dxa"/>
            <w:tcBorders>
              <w:top w:val="single" w:sz="4" w:space="0" w:color="000000"/>
              <w:left w:val="single" w:sz="4" w:space="0" w:color="000000"/>
              <w:bottom w:val="single" w:sz="4" w:space="0" w:color="000000"/>
              <w:right w:val="single" w:sz="4" w:space="0" w:color="000000"/>
            </w:tcBorders>
            <w:vAlign w:val="center"/>
          </w:tcPr>
          <w:p w14:paraId="24A88D7A" w14:textId="1C95D103"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1,98</w:t>
            </w:r>
          </w:p>
        </w:tc>
        <w:tc>
          <w:tcPr>
            <w:tcW w:w="917" w:type="dxa"/>
            <w:tcBorders>
              <w:top w:val="single" w:sz="4" w:space="0" w:color="000000"/>
              <w:left w:val="single" w:sz="4" w:space="0" w:color="000000"/>
              <w:bottom w:val="single" w:sz="4" w:space="0" w:color="000000"/>
              <w:right w:val="single" w:sz="4" w:space="0" w:color="000000"/>
            </w:tcBorders>
            <w:vAlign w:val="center"/>
          </w:tcPr>
          <w:p w14:paraId="71483DA3" w14:textId="3A801BE2"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1,98</w:t>
            </w:r>
          </w:p>
        </w:tc>
        <w:tc>
          <w:tcPr>
            <w:tcW w:w="916" w:type="dxa"/>
            <w:tcBorders>
              <w:top w:val="single" w:sz="4" w:space="0" w:color="000000"/>
              <w:left w:val="single" w:sz="4" w:space="0" w:color="000000"/>
              <w:bottom w:val="single" w:sz="4" w:space="0" w:color="000000"/>
              <w:right w:val="single" w:sz="4" w:space="0" w:color="000000"/>
            </w:tcBorders>
            <w:vAlign w:val="center"/>
          </w:tcPr>
          <w:p w14:paraId="7B717884" w14:textId="5FBA84FE"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1,98</w:t>
            </w:r>
          </w:p>
        </w:tc>
        <w:tc>
          <w:tcPr>
            <w:tcW w:w="917" w:type="dxa"/>
            <w:tcBorders>
              <w:top w:val="single" w:sz="4" w:space="0" w:color="000000"/>
              <w:left w:val="single" w:sz="4" w:space="0" w:color="000000"/>
              <w:bottom w:val="single" w:sz="4" w:space="0" w:color="000000"/>
              <w:right w:val="single" w:sz="4" w:space="0" w:color="000000"/>
            </w:tcBorders>
            <w:vAlign w:val="center"/>
          </w:tcPr>
          <w:p w14:paraId="4B296C25" w14:textId="118CE097"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1,98</w:t>
            </w:r>
          </w:p>
        </w:tc>
        <w:tc>
          <w:tcPr>
            <w:tcW w:w="917" w:type="dxa"/>
            <w:tcBorders>
              <w:top w:val="single" w:sz="4" w:space="0" w:color="000000"/>
              <w:left w:val="single" w:sz="4" w:space="0" w:color="000000"/>
              <w:bottom w:val="single" w:sz="4" w:space="0" w:color="000000"/>
              <w:right w:val="single" w:sz="4" w:space="0" w:color="000000"/>
            </w:tcBorders>
            <w:vAlign w:val="center"/>
          </w:tcPr>
          <w:p w14:paraId="0F269B97" w14:textId="6490ABF0"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1,98</w:t>
            </w:r>
          </w:p>
        </w:tc>
      </w:tr>
      <w:tr w:rsidR="006950F5" w:rsidRPr="00A12A44" w14:paraId="34E40355" w14:textId="77777777" w:rsidTr="00A40D0F">
        <w:trPr>
          <w:trHeight w:val="20"/>
        </w:trPr>
        <w:tc>
          <w:tcPr>
            <w:tcW w:w="737" w:type="dxa"/>
            <w:tcBorders>
              <w:top w:val="single" w:sz="4" w:space="0" w:color="000000"/>
              <w:left w:val="single" w:sz="4" w:space="0" w:color="000000"/>
              <w:bottom w:val="single" w:sz="4" w:space="0" w:color="000000"/>
              <w:right w:val="single" w:sz="4" w:space="0" w:color="000000"/>
            </w:tcBorders>
            <w:vAlign w:val="center"/>
          </w:tcPr>
          <w:p w14:paraId="400BE6B7"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10.</w:t>
            </w:r>
          </w:p>
        </w:tc>
        <w:tc>
          <w:tcPr>
            <w:tcW w:w="4678" w:type="dxa"/>
            <w:tcBorders>
              <w:top w:val="single" w:sz="4" w:space="0" w:color="000000"/>
              <w:left w:val="single" w:sz="4" w:space="0" w:color="000000"/>
              <w:bottom w:val="single" w:sz="4" w:space="0" w:color="000000"/>
              <w:right w:val="single" w:sz="4" w:space="0" w:color="000000"/>
            </w:tcBorders>
          </w:tcPr>
          <w:p w14:paraId="239ED299" w14:textId="77777777" w:rsidR="006950F5" w:rsidRPr="00A40D0F" w:rsidRDefault="006950F5" w:rsidP="006950F5">
            <w:pPr>
              <w:contextualSpacing/>
              <w:rPr>
                <w:rFonts w:ascii="Arial" w:eastAsia="Calibri" w:hAnsi="Arial" w:cs="Arial"/>
                <w:sz w:val="18"/>
                <w:szCs w:val="18"/>
                <w:lang w:eastAsia="en-US"/>
              </w:rPr>
            </w:pPr>
            <w:r w:rsidRPr="00A40D0F">
              <w:rPr>
                <w:rFonts w:ascii="Arial" w:eastAsia="Calibri" w:hAnsi="Arial" w:cs="Arial"/>
                <w:sz w:val="18"/>
                <w:szCs w:val="18"/>
                <w:lang w:eastAsia="en-US"/>
              </w:rPr>
              <w:t>Количество повреждений (отказов) в тепловых сетях, приводящих к прекращению теплоснабжения потребителей</w:t>
            </w:r>
          </w:p>
        </w:tc>
        <w:tc>
          <w:tcPr>
            <w:tcW w:w="993" w:type="dxa"/>
            <w:tcBorders>
              <w:top w:val="single" w:sz="4" w:space="0" w:color="000000"/>
              <w:left w:val="single" w:sz="4" w:space="0" w:color="000000"/>
              <w:bottom w:val="single" w:sz="4" w:space="0" w:color="000000"/>
              <w:right w:val="single" w:sz="4" w:space="0" w:color="000000"/>
            </w:tcBorders>
            <w:vAlign w:val="center"/>
          </w:tcPr>
          <w:p w14:paraId="1F020270" w14:textId="77777777" w:rsidR="006950F5" w:rsidRPr="00A40D0F" w:rsidRDefault="00372D39" w:rsidP="006950F5">
            <w:pPr>
              <w:contextualSpacing/>
              <w:jc w:val="center"/>
              <w:rPr>
                <w:rFonts w:ascii="Arial" w:eastAsia="Calibri" w:hAnsi="Arial" w:cs="Arial"/>
                <w:sz w:val="18"/>
                <w:szCs w:val="18"/>
                <w:lang w:eastAsia="en-US"/>
              </w:rPr>
            </w:pPr>
            <m:oMathPara>
              <m:oMath>
                <m:sSubSup>
                  <m:sSubSupPr>
                    <m:ctrlPr>
                      <w:rPr>
                        <w:rFonts w:ascii="Cambria Math" w:eastAsia="Calibri" w:hAnsi="Cambria Math" w:cs="Arial"/>
                        <w:i/>
                        <w:noProof/>
                        <w:sz w:val="18"/>
                        <w:szCs w:val="18"/>
                        <w:lang w:eastAsia="en-US"/>
                      </w:rPr>
                    </m:ctrlPr>
                  </m:sSubSupPr>
                  <m:e>
                    <m:r>
                      <w:rPr>
                        <w:rFonts w:ascii="Cambria Math" w:eastAsia="Calibri" w:hAnsi="Arial" w:cs="Arial"/>
                        <w:noProof/>
                        <w:sz w:val="18"/>
                        <w:szCs w:val="18"/>
                        <w:lang w:eastAsia="en-US"/>
                      </w:rPr>
                      <m:t>Λ</m:t>
                    </m:r>
                  </m:e>
                  <m:sub>
                    <m:r>
                      <w:rPr>
                        <w:rFonts w:ascii="Cambria Math" w:eastAsia="Calibri" w:hAnsi="Arial" w:cs="Arial"/>
                        <w:noProof/>
                        <w:sz w:val="18"/>
                        <w:szCs w:val="18"/>
                        <w:lang w:eastAsia="en-US"/>
                      </w:rPr>
                      <m:t>j</m:t>
                    </m:r>
                    <m:ctrlPr>
                      <w:rPr>
                        <w:rFonts w:ascii="Cambria Math" w:eastAsia="Calibri" w:hAnsi="Arial" w:cs="Arial"/>
                        <w:i/>
                        <w:noProof/>
                        <w:sz w:val="18"/>
                        <w:szCs w:val="18"/>
                        <w:lang w:eastAsia="en-US"/>
                      </w:rPr>
                    </m:ctrlPr>
                  </m:sub>
                  <m:sup>
                    <m:r>
                      <m:rPr>
                        <m:nor/>
                      </m:rPr>
                      <w:rPr>
                        <w:rFonts w:ascii="Cambria Math" w:eastAsia="Calibri" w:hAnsi="Arial" w:cs="Arial"/>
                        <w:noProof/>
                        <w:sz w:val="18"/>
                        <w:szCs w:val="18"/>
                        <w:lang w:eastAsia="en-US"/>
                      </w:rPr>
                      <m:t>тс</m:t>
                    </m:r>
                    <m:ctrlPr>
                      <w:rPr>
                        <w:rFonts w:ascii="Cambria Math" w:eastAsia="Calibri" w:hAnsi="Cambria Math" w:cs="Arial"/>
                        <w:noProof/>
                        <w:sz w:val="18"/>
                        <w:szCs w:val="18"/>
                        <w:lang w:eastAsia="en-US"/>
                      </w:rPr>
                    </m:ctrlPr>
                  </m:sup>
                </m:sSubSup>
              </m:oMath>
            </m:oMathPara>
          </w:p>
        </w:tc>
        <w:tc>
          <w:tcPr>
            <w:tcW w:w="1133" w:type="dxa"/>
            <w:tcBorders>
              <w:top w:val="single" w:sz="4" w:space="0" w:color="000000"/>
              <w:left w:val="single" w:sz="4" w:space="0" w:color="000000"/>
              <w:bottom w:val="single" w:sz="4" w:space="0" w:color="000000"/>
              <w:right w:val="single" w:sz="4" w:space="0" w:color="000000"/>
            </w:tcBorders>
            <w:vAlign w:val="center"/>
          </w:tcPr>
          <w:p w14:paraId="2B2447C6"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ед.</w:t>
            </w:r>
            <w:r w:rsidRPr="00A40D0F">
              <w:rPr>
                <w:rFonts w:ascii="Arial" w:eastAsia="Calibri" w:hAnsi="Arial" w:cs="Arial"/>
                <w:sz w:val="18"/>
                <w:szCs w:val="18"/>
                <w:lang w:val="en-US" w:eastAsia="en-US"/>
              </w:rPr>
              <w:t>/</w:t>
            </w:r>
            <w:r w:rsidRPr="00A40D0F">
              <w:rPr>
                <w:rFonts w:ascii="Arial" w:eastAsia="Calibri" w:hAnsi="Arial" w:cs="Arial"/>
                <w:sz w:val="18"/>
                <w:szCs w:val="18"/>
                <w:lang w:eastAsia="en-US"/>
              </w:rPr>
              <w:t>год</w:t>
            </w:r>
          </w:p>
        </w:tc>
        <w:tc>
          <w:tcPr>
            <w:tcW w:w="916" w:type="dxa"/>
            <w:tcBorders>
              <w:top w:val="single" w:sz="4" w:space="0" w:color="000000"/>
              <w:left w:val="single" w:sz="4" w:space="0" w:color="000000"/>
              <w:bottom w:val="single" w:sz="4" w:space="0" w:color="000000"/>
              <w:right w:val="single" w:sz="4" w:space="0" w:color="000000"/>
            </w:tcBorders>
            <w:vAlign w:val="center"/>
          </w:tcPr>
          <w:p w14:paraId="29E23C8A" w14:textId="1D21010A"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67394A27" w14:textId="163190DC"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1BDEBA13" w14:textId="068F128E"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6" w:type="dxa"/>
            <w:tcBorders>
              <w:top w:val="single" w:sz="4" w:space="0" w:color="000000"/>
              <w:left w:val="single" w:sz="4" w:space="0" w:color="000000"/>
              <w:bottom w:val="single" w:sz="4" w:space="0" w:color="000000"/>
              <w:right w:val="single" w:sz="4" w:space="0" w:color="000000"/>
            </w:tcBorders>
            <w:vAlign w:val="center"/>
          </w:tcPr>
          <w:p w14:paraId="4A9520B3" w14:textId="39C781C4"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56145CE6" w14:textId="35CA0E2D"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663CD6A4" w14:textId="238EA340"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6" w:type="dxa"/>
            <w:tcBorders>
              <w:top w:val="single" w:sz="4" w:space="0" w:color="000000"/>
              <w:left w:val="single" w:sz="4" w:space="0" w:color="000000"/>
              <w:bottom w:val="single" w:sz="4" w:space="0" w:color="000000"/>
              <w:right w:val="single" w:sz="4" w:space="0" w:color="000000"/>
            </w:tcBorders>
            <w:vAlign w:val="center"/>
          </w:tcPr>
          <w:p w14:paraId="470351C8" w14:textId="32198BFE"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65653753" w14:textId="191C5C87"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77086AE7" w14:textId="701664EE"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6" w:type="dxa"/>
            <w:tcBorders>
              <w:top w:val="single" w:sz="4" w:space="0" w:color="000000"/>
              <w:left w:val="single" w:sz="4" w:space="0" w:color="000000"/>
              <w:bottom w:val="single" w:sz="4" w:space="0" w:color="000000"/>
              <w:right w:val="single" w:sz="4" w:space="0" w:color="000000"/>
            </w:tcBorders>
            <w:vAlign w:val="center"/>
          </w:tcPr>
          <w:p w14:paraId="18FA1482" w14:textId="262B0004"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4CF18AFB" w14:textId="5AAC4F2D"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696D8B29" w14:textId="1F665441"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6" w:type="dxa"/>
            <w:tcBorders>
              <w:top w:val="single" w:sz="4" w:space="0" w:color="000000"/>
              <w:left w:val="single" w:sz="4" w:space="0" w:color="000000"/>
              <w:bottom w:val="single" w:sz="4" w:space="0" w:color="000000"/>
              <w:right w:val="single" w:sz="4" w:space="0" w:color="000000"/>
            </w:tcBorders>
            <w:vAlign w:val="center"/>
          </w:tcPr>
          <w:p w14:paraId="2A8084C7" w14:textId="33BB1276"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1F729AD0" w14:textId="2AC01255"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0AA9F336" w14:textId="258C1C13"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r>
      <w:tr w:rsidR="006950F5" w:rsidRPr="00A12A44" w14:paraId="145EC837" w14:textId="77777777" w:rsidTr="00A40D0F">
        <w:trPr>
          <w:trHeight w:val="20"/>
        </w:trPr>
        <w:tc>
          <w:tcPr>
            <w:tcW w:w="737" w:type="dxa"/>
            <w:tcBorders>
              <w:top w:val="single" w:sz="4" w:space="0" w:color="000000"/>
              <w:left w:val="single" w:sz="4" w:space="0" w:color="000000"/>
              <w:bottom w:val="single" w:sz="4" w:space="0" w:color="000000"/>
              <w:right w:val="single" w:sz="4" w:space="0" w:color="000000"/>
            </w:tcBorders>
            <w:vAlign w:val="center"/>
          </w:tcPr>
          <w:p w14:paraId="2A60ADDF"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11.</w:t>
            </w:r>
          </w:p>
        </w:tc>
        <w:tc>
          <w:tcPr>
            <w:tcW w:w="4678" w:type="dxa"/>
            <w:tcBorders>
              <w:top w:val="single" w:sz="4" w:space="0" w:color="000000"/>
              <w:left w:val="single" w:sz="4" w:space="0" w:color="000000"/>
              <w:bottom w:val="single" w:sz="4" w:space="0" w:color="000000"/>
              <w:right w:val="single" w:sz="4" w:space="0" w:color="000000"/>
            </w:tcBorders>
          </w:tcPr>
          <w:p w14:paraId="59FAFD41" w14:textId="77777777" w:rsidR="006950F5" w:rsidRPr="00A40D0F" w:rsidRDefault="006950F5" w:rsidP="006950F5">
            <w:pPr>
              <w:contextualSpacing/>
              <w:rPr>
                <w:rFonts w:ascii="Arial" w:eastAsia="Calibri" w:hAnsi="Arial" w:cs="Arial"/>
                <w:sz w:val="18"/>
                <w:szCs w:val="18"/>
                <w:lang w:eastAsia="en-US"/>
              </w:rPr>
            </w:pPr>
            <w:r w:rsidRPr="00A40D0F">
              <w:rPr>
                <w:rFonts w:ascii="Arial" w:eastAsia="Calibri" w:hAnsi="Arial" w:cs="Arial"/>
                <w:sz w:val="18"/>
                <w:szCs w:val="18"/>
                <w:lang w:eastAsia="en-US"/>
              </w:rPr>
              <w:t>Удельная повреждаемость тепловых сетей</w:t>
            </w:r>
          </w:p>
        </w:tc>
        <w:tc>
          <w:tcPr>
            <w:tcW w:w="993" w:type="dxa"/>
            <w:tcBorders>
              <w:top w:val="single" w:sz="4" w:space="0" w:color="000000"/>
              <w:left w:val="single" w:sz="4" w:space="0" w:color="000000"/>
              <w:bottom w:val="single" w:sz="4" w:space="0" w:color="000000"/>
              <w:right w:val="single" w:sz="4" w:space="0" w:color="000000"/>
            </w:tcBorders>
            <w:vAlign w:val="center"/>
          </w:tcPr>
          <w:p w14:paraId="0CD29E21" w14:textId="77777777" w:rsidR="006950F5" w:rsidRPr="00A40D0F" w:rsidRDefault="00372D39" w:rsidP="006950F5">
            <w:pPr>
              <w:contextualSpacing/>
              <w:jc w:val="center"/>
              <w:rPr>
                <w:rFonts w:ascii="Arial" w:eastAsia="Calibri" w:hAnsi="Arial" w:cs="Arial"/>
                <w:sz w:val="18"/>
                <w:szCs w:val="18"/>
                <w:lang w:eastAsia="en-US"/>
              </w:rPr>
            </w:pPr>
            <m:oMathPara>
              <m:oMath>
                <m:sSubSup>
                  <m:sSubSupPr>
                    <m:ctrlPr>
                      <w:rPr>
                        <w:rFonts w:ascii="Cambria Math" w:eastAsia="Calibri" w:hAnsi="Arial" w:cs="Arial"/>
                        <w:i/>
                        <w:noProof/>
                        <w:sz w:val="18"/>
                        <w:szCs w:val="18"/>
                        <w:lang w:eastAsia="en-US"/>
                      </w:rPr>
                    </m:ctrlPr>
                  </m:sSubSupPr>
                  <m:e>
                    <m:r>
                      <w:rPr>
                        <w:rFonts w:ascii="Cambria Math" w:eastAsia="Calibri" w:hAnsi="Arial" w:cs="Arial"/>
                        <w:noProof/>
                        <w:sz w:val="18"/>
                        <w:szCs w:val="18"/>
                        <w:lang w:eastAsia="en-US"/>
                      </w:rPr>
                      <m:t>λ</m:t>
                    </m:r>
                  </m:e>
                  <m:sub>
                    <m:r>
                      <w:rPr>
                        <w:rFonts w:ascii="Cambria Math" w:eastAsia="Calibri" w:hAnsi="Arial" w:cs="Arial"/>
                        <w:noProof/>
                        <w:sz w:val="18"/>
                        <w:szCs w:val="18"/>
                        <w:lang w:eastAsia="en-US"/>
                      </w:rPr>
                      <m:t>j</m:t>
                    </m:r>
                  </m:sub>
                  <m:sup>
                    <m:r>
                      <m:rPr>
                        <m:nor/>
                      </m:rPr>
                      <w:rPr>
                        <w:rFonts w:ascii="Cambria Math" w:eastAsia="Calibri" w:hAnsi="Arial" w:cs="Arial"/>
                        <w:noProof/>
                        <w:sz w:val="18"/>
                        <w:szCs w:val="18"/>
                        <w:lang w:eastAsia="en-US"/>
                      </w:rPr>
                      <m:t>тс</m:t>
                    </m:r>
                    <m:ctrlPr>
                      <w:rPr>
                        <w:rFonts w:ascii="Cambria Math" w:eastAsia="Calibri" w:hAnsi="Cambria Math" w:cs="Arial"/>
                        <w:noProof/>
                        <w:sz w:val="18"/>
                        <w:szCs w:val="18"/>
                        <w:lang w:eastAsia="en-US"/>
                      </w:rPr>
                    </m:ctrlPr>
                  </m:sup>
                </m:sSubSup>
              </m:oMath>
            </m:oMathPara>
          </w:p>
        </w:tc>
        <w:tc>
          <w:tcPr>
            <w:tcW w:w="1133" w:type="dxa"/>
            <w:tcBorders>
              <w:top w:val="single" w:sz="4" w:space="0" w:color="000000"/>
              <w:left w:val="single" w:sz="4" w:space="0" w:color="000000"/>
              <w:bottom w:val="single" w:sz="4" w:space="0" w:color="000000"/>
              <w:right w:val="single" w:sz="4" w:space="0" w:color="000000"/>
            </w:tcBorders>
            <w:vAlign w:val="center"/>
          </w:tcPr>
          <w:p w14:paraId="0709009A"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ед.</w:t>
            </w:r>
            <w:r w:rsidRPr="00A40D0F">
              <w:rPr>
                <w:rFonts w:ascii="Arial" w:eastAsia="Calibri" w:hAnsi="Arial" w:cs="Arial"/>
                <w:sz w:val="18"/>
                <w:szCs w:val="18"/>
                <w:lang w:val="en-US" w:eastAsia="en-US"/>
              </w:rPr>
              <w:t>/</w:t>
            </w:r>
            <w:r w:rsidRPr="00A40D0F">
              <w:rPr>
                <w:rFonts w:ascii="Arial" w:eastAsia="Calibri" w:hAnsi="Arial" w:cs="Arial"/>
                <w:sz w:val="18"/>
                <w:szCs w:val="18"/>
                <w:lang w:eastAsia="en-US"/>
              </w:rPr>
              <w:t>км</w:t>
            </w:r>
            <w:r w:rsidRPr="00A40D0F">
              <w:rPr>
                <w:rFonts w:ascii="Arial" w:eastAsia="Calibri" w:hAnsi="Arial" w:cs="Arial"/>
                <w:sz w:val="18"/>
                <w:szCs w:val="18"/>
                <w:lang w:val="en-US" w:eastAsia="en-US"/>
              </w:rPr>
              <w:t>/</w:t>
            </w:r>
            <w:r w:rsidRPr="00A40D0F">
              <w:rPr>
                <w:rFonts w:ascii="Arial" w:eastAsia="Calibri" w:hAnsi="Arial" w:cs="Arial"/>
                <w:sz w:val="18"/>
                <w:szCs w:val="18"/>
                <w:lang w:eastAsia="en-US"/>
              </w:rPr>
              <w:t>год</w:t>
            </w:r>
          </w:p>
        </w:tc>
        <w:tc>
          <w:tcPr>
            <w:tcW w:w="916" w:type="dxa"/>
            <w:tcBorders>
              <w:top w:val="single" w:sz="4" w:space="0" w:color="000000"/>
              <w:left w:val="single" w:sz="4" w:space="0" w:color="000000"/>
              <w:bottom w:val="single" w:sz="4" w:space="0" w:color="000000"/>
              <w:right w:val="single" w:sz="4" w:space="0" w:color="000000"/>
            </w:tcBorders>
            <w:vAlign w:val="center"/>
          </w:tcPr>
          <w:p w14:paraId="7F68D8A7" w14:textId="0B1DCC8A"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744C6E29" w14:textId="113C7020"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332AFF86" w14:textId="56A6329F"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6" w:type="dxa"/>
            <w:tcBorders>
              <w:top w:val="single" w:sz="4" w:space="0" w:color="000000"/>
              <w:left w:val="single" w:sz="4" w:space="0" w:color="000000"/>
              <w:bottom w:val="single" w:sz="4" w:space="0" w:color="000000"/>
              <w:right w:val="single" w:sz="4" w:space="0" w:color="000000"/>
            </w:tcBorders>
            <w:vAlign w:val="center"/>
          </w:tcPr>
          <w:p w14:paraId="13998F6C" w14:textId="40F0E40A"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051FF09D" w14:textId="74692B25"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355E6A5D" w14:textId="01A930A4"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6" w:type="dxa"/>
            <w:tcBorders>
              <w:top w:val="single" w:sz="4" w:space="0" w:color="000000"/>
              <w:left w:val="single" w:sz="4" w:space="0" w:color="000000"/>
              <w:bottom w:val="single" w:sz="4" w:space="0" w:color="000000"/>
              <w:right w:val="single" w:sz="4" w:space="0" w:color="000000"/>
            </w:tcBorders>
            <w:vAlign w:val="center"/>
          </w:tcPr>
          <w:p w14:paraId="02233586" w14:textId="52BBC357"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1BC910F3" w14:textId="0841D08E"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0B9C07C2" w14:textId="5FEA7E66"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6" w:type="dxa"/>
            <w:tcBorders>
              <w:top w:val="single" w:sz="4" w:space="0" w:color="000000"/>
              <w:left w:val="single" w:sz="4" w:space="0" w:color="000000"/>
              <w:bottom w:val="single" w:sz="4" w:space="0" w:color="000000"/>
              <w:right w:val="single" w:sz="4" w:space="0" w:color="000000"/>
            </w:tcBorders>
            <w:vAlign w:val="center"/>
          </w:tcPr>
          <w:p w14:paraId="7BE260E9" w14:textId="41FFEC57"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36ACB6C4" w14:textId="121AA4EB"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1AEC5B3E" w14:textId="233580A6"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6" w:type="dxa"/>
            <w:tcBorders>
              <w:top w:val="single" w:sz="4" w:space="0" w:color="000000"/>
              <w:left w:val="single" w:sz="4" w:space="0" w:color="000000"/>
              <w:bottom w:val="single" w:sz="4" w:space="0" w:color="000000"/>
              <w:right w:val="single" w:sz="4" w:space="0" w:color="000000"/>
            </w:tcBorders>
            <w:vAlign w:val="center"/>
          </w:tcPr>
          <w:p w14:paraId="78750B6C" w14:textId="56951966"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3D442D63" w14:textId="30FC47A1"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7B8E123E" w14:textId="5954C2B4"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r>
      <w:tr w:rsidR="006950F5" w:rsidRPr="00A12A44" w14:paraId="143FBD79" w14:textId="77777777" w:rsidTr="00A40D0F">
        <w:trPr>
          <w:trHeight w:val="20"/>
        </w:trPr>
        <w:tc>
          <w:tcPr>
            <w:tcW w:w="737" w:type="dxa"/>
            <w:tcBorders>
              <w:top w:val="single" w:sz="4" w:space="0" w:color="000000"/>
              <w:left w:val="single" w:sz="4" w:space="0" w:color="000000"/>
              <w:bottom w:val="single" w:sz="4" w:space="0" w:color="000000"/>
              <w:right w:val="single" w:sz="4" w:space="0" w:color="000000"/>
            </w:tcBorders>
            <w:vAlign w:val="center"/>
          </w:tcPr>
          <w:p w14:paraId="1333AAD8"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11.1.</w:t>
            </w:r>
          </w:p>
        </w:tc>
        <w:tc>
          <w:tcPr>
            <w:tcW w:w="4678" w:type="dxa"/>
            <w:tcBorders>
              <w:top w:val="single" w:sz="4" w:space="0" w:color="000000"/>
              <w:left w:val="single" w:sz="4" w:space="0" w:color="000000"/>
              <w:bottom w:val="single" w:sz="4" w:space="0" w:color="000000"/>
              <w:right w:val="single" w:sz="4" w:space="0" w:color="000000"/>
            </w:tcBorders>
            <w:vAlign w:val="center"/>
          </w:tcPr>
          <w:p w14:paraId="402DD12C" w14:textId="77777777" w:rsidR="006950F5" w:rsidRPr="00A40D0F" w:rsidRDefault="006950F5" w:rsidP="006950F5">
            <w:pPr>
              <w:contextualSpacing/>
              <w:jc w:val="right"/>
              <w:rPr>
                <w:rFonts w:ascii="Arial" w:eastAsia="Calibri" w:hAnsi="Arial" w:cs="Arial"/>
                <w:sz w:val="18"/>
                <w:szCs w:val="18"/>
                <w:lang w:eastAsia="en-US"/>
              </w:rPr>
            </w:pPr>
            <w:r w:rsidRPr="00A40D0F">
              <w:rPr>
                <w:rFonts w:ascii="Arial" w:eastAsia="Calibri" w:hAnsi="Arial" w:cs="Arial"/>
                <w:sz w:val="18"/>
                <w:szCs w:val="18"/>
                <w:lang w:eastAsia="en-US"/>
              </w:rPr>
              <w:t>магистральных</w:t>
            </w:r>
          </w:p>
        </w:tc>
        <w:tc>
          <w:tcPr>
            <w:tcW w:w="993" w:type="dxa"/>
            <w:tcBorders>
              <w:top w:val="single" w:sz="4" w:space="0" w:color="000000"/>
              <w:left w:val="single" w:sz="4" w:space="0" w:color="000000"/>
              <w:bottom w:val="single" w:sz="4" w:space="0" w:color="000000"/>
              <w:right w:val="single" w:sz="4" w:space="0" w:color="000000"/>
            </w:tcBorders>
            <w:vAlign w:val="center"/>
          </w:tcPr>
          <w:p w14:paraId="38BE615F" w14:textId="77777777" w:rsidR="006950F5" w:rsidRPr="00A40D0F" w:rsidRDefault="00372D39" w:rsidP="006950F5">
            <w:pPr>
              <w:contextualSpacing/>
              <w:jc w:val="center"/>
              <w:rPr>
                <w:rFonts w:ascii="Arial" w:eastAsia="Calibri" w:hAnsi="Arial" w:cs="Arial"/>
                <w:sz w:val="18"/>
                <w:szCs w:val="18"/>
                <w:lang w:eastAsia="en-US"/>
              </w:rPr>
            </w:pPr>
            <m:oMathPara>
              <m:oMath>
                <m:sSubSup>
                  <m:sSubSupPr>
                    <m:ctrlPr>
                      <w:rPr>
                        <w:rFonts w:ascii="Cambria Math" w:eastAsia="Calibri" w:hAnsi="Arial" w:cs="Arial"/>
                        <w:i/>
                        <w:noProof/>
                        <w:sz w:val="18"/>
                        <w:szCs w:val="18"/>
                        <w:lang w:eastAsia="en-US"/>
                      </w:rPr>
                    </m:ctrlPr>
                  </m:sSubSupPr>
                  <m:e>
                    <m:r>
                      <w:rPr>
                        <w:rFonts w:ascii="Cambria Math" w:eastAsia="Calibri" w:hAnsi="Arial" w:cs="Arial"/>
                        <w:noProof/>
                        <w:sz w:val="18"/>
                        <w:szCs w:val="18"/>
                        <w:lang w:eastAsia="en-US"/>
                      </w:rPr>
                      <m:t>λ</m:t>
                    </m:r>
                  </m:e>
                  <m:sub>
                    <m:r>
                      <w:rPr>
                        <w:rFonts w:ascii="Cambria Math" w:eastAsia="Calibri" w:hAnsi="Arial" w:cs="Arial"/>
                        <w:noProof/>
                        <w:sz w:val="18"/>
                        <w:szCs w:val="18"/>
                        <w:lang w:eastAsia="en-US"/>
                      </w:rPr>
                      <m:t>j</m:t>
                    </m:r>
                  </m:sub>
                  <m:sup>
                    <m:r>
                      <m:rPr>
                        <m:nor/>
                      </m:rPr>
                      <w:rPr>
                        <w:rFonts w:ascii="Cambria Math" w:eastAsia="Calibri" w:hAnsi="Arial" w:cs="Arial"/>
                        <w:noProof/>
                        <w:sz w:val="18"/>
                        <w:szCs w:val="18"/>
                        <w:lang w:eastAsia="en-US"/>
                      </w:rPr>
                      <m:t>маг</m:t>
                    </m:r>
                    <m:ctrlPr>
                      <w:rPr>
                        <w:rFonts w:ascii="Cambria Math" w:eastAsia="Calibri" w:hAnsi="Cambria Math" w:cs="Arial"/>
                        <w:noProof/>
                        <w:sz w:val="18"/>
                        <w:szCs w:val="18"/>
                        <w:lang w:eastAsia="en-US"/>
                      </w:rPr>
                    </m:ctrlPr>
                  </m:sup>
                </m:sSubSup>
              </m:oMath>
            </m:oMathPara>
          </w:p>
        </w:tc>
        <w:tc>
          <w:tcPr>
            <w:tcW w:w="1133" w:type="dxa"/>
            <w:tcBorders>
              <w:top w:val="single" w:sz="4" w:space="0" w:color="000000"/>
              <w:left w:val="single" w:sz="4" w:space="0" w:color="000000"/>
              <w:bottom w:val="single" w:sz="4" w:space="0" w:color="000000"/>
              <w:right w:val="single" w:sz="4" w:space="0" w:color="000000"/>
            </w:tcBorders>
            <w:vAlign w:val="center"/>
          </w:tcPr>
          <w:p w14:paraId="7AAA51ED"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ед.</w:t>
            </w:r>
            <w:r w:rsidRPr="00A40D0F">
              <w:rPr>
                <w:rFonts w:ascii="Arial" w:eastAsia="Calibri" w:hAnsi="Arial" w:cs="Arial"/>
                <w:sz w:val="18"/>
                <w:szCs w:val="18"/>
                <w:lang w:val="en-US" w:eastAsia="en-US"/>
              </w:rPr>
              <w:t>/</w:t>
            </w:r>
            <w:r w:rsidRPr="00A40D0F">
              <w:rPr>
                <w:rFonts w:ascii="Arial" w:eastAsia="Calibri" w:hAnsi="Arial" w:cs="Arial"/>
                <w:sz w:val="18"/>
                <w:szCs w:val="18"/>
                <w:lang w:eastAsia="en-US"/>
              </w:rPr>
              <w:t>км</w:t>
            </w:r>
            <w:r w:rsidRPr="00A40D0F">
              <w:rPr>
                <w:rFonts w:ascii="Arial" w:eastAsia="Calibri" w:hAnsi="Arial" w:cs="Arial"/>
                <w:sz w:val="18"/>
                <w:szCs w:val="18"/>
                <w:lang w:val="en-US" w:eastAsia="en-US"/>
              </w:rPr>
              <w:t>/</w:t>
            </w:r>
            <w:r w:rsidRPr="00A40D0F">
              <w:rPr>
                <w:rFonts w:ascii="Arial" w:eastAsia="Calibri" w:hAnsi="Arial" w:cs="Arial"/>
                <w:sz w:val="18"/>
                <w:szCs w:val="18"/>
                <w:lang w:eastAsia="en-US"/>
              </w:rPr>
              <w:t>год</w:t>
            </w:r>
          </w:p>
        </w:tc>
        <w:tc>
          <w:tcPr>
            <w:tcW w:w="916" w:type="dxa"/>
            <w:tcBorders>
              <w:top w:val="single" w:sz="4" w:space="0" w:color="000000"/>
              <w:left w:val="single" w:sz="4" w:space="0" w:color="000000"/>
              <w:bottom w:val="single" w:sz="4" w:space="0" w:color="000000"/>
              <w:right w:val="single" w:sz="4" w:space="0" w:color="000000"/>
            </w:tcBorders>
            <w:vAlign w:val="center"/>
          </w:tcPr>
          <w:p w14:paraId="7315D7D2" w14:textId="23BE5DB7"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280594B1" w14:textId="591E05A7"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79261873" w14:textId="6FCBBF24"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6" w:type="dxa"/>
            <w:tcBorders>
              <w:top w:val="single" w:sz="4" w:space="0" w:color="000000"/>
              <w:left w:val="single" w:sz="4" w:space="0" w:color="000000"/>
              <w:bottom w:val="single" w:sz="4" w:space="0" w:color="000000"/>
              <w:right w:val="single" w:sz="4" w:space="0" w:color="000000"/>
            </w:tcBorders>
            <w:vAlign w:val="center"/>
          </w:tcPr>
          <w:p w14:paraId="4584DEED" w14:textId="7670C25C"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1568FA59" w14:textId="5EDD2E0B"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7758F069" w14:textId="663C481E"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6" w:type="dxa"/>
            <w:tcBorders>
              <w:top w:val="single" w:sz="4" w:space="0" w:color="000000"/>
              <w:left w:val="single" w:sz="4" w:space="0" w:color="000000"/>
              <w:bottom w:val="single" w:sz="4" w:space="0" w:color="000000"/>
              <w:right w:val="single" w:sz="4" w:space="0" w:color="000000"/>
            </w:tcBorders>
            <w:vAlign w:val="center"/>
          </w:tcPr>
          <w:p w14:paraId="2A0BE24F" w14:textId="31A784DC"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24F5B569" w14:textId="02A0BD39"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013D4647" w14:textId="6B87EA41"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6" w:type="dxa"/>
            <w:tcBorders>
              <w:top w:val="single" w:sz="4" w:space="0" w:color="000000"/>
              <w:left w:val="single" w:sz="4" w:space="0" w:color="000000"/>
              <w:bottom w:val="single" w:sz="4" w:space="0" w:color="000000"/>
              <w:right w:val="single" w:sz="4" w:space="0" w:color="000000"/>
            </w:tcBorders>
            <w:vAlign w:val="center"/>
          </w:tcPr>
          <w:p w14:paraId="26BDD00F" w14:textId="5832A272"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5AE3A71D" w14:textId="298ED04C"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6A8EFCCE" w14:textId="66D9C820"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6" w:type="dxa"/>
            <w:tcBorders>
              <w:top w:val="single" w:sz="4" w:space="0" w:color="000000"/>
              <w:left w:val="single" w:sz="4" w:space="0" w:color="000000"/>
              <w:bottom w:val="single" w:sz="4" w:space="0" w:color="000000"/>
              <w:right w:val="single" w:sz="4" w:space="0" w:color="000000"/>
            </w:tcBorders>
            <w:vAlign w:val="center"/>
          </w:tcPr>
          <w:p w14:paraId="0A855756" w14:textId="4BDF6FA2"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38743251" w14:textId="55CA64EE"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5CBB307B" w14:textId="508ED873"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r>
      <w:tr w:rsidR="006950F5" w:rsidRPr="00A12A44" w14:paraId="5A644873" w14:textId="77777777" w:rsidTr="00A40D0F">
        <w:trPr>
          <w:trHeight w:val="20"/>
        </w:trPr>
        <w:tc>
          <w:tcPr>
            <w:tcW w:w="737" w:type="dxa"/>
            <w:tcBorders>
              <w:top w:val="single" w:sz="4" w:space="0" w:color="000000"/>
              <w:left w:val="single" w:sz="4" w:space="0" w:color="000000"/>
              <w:bottom w:val="single" w:sz="4" w:space="0" w:color="000000"/>
              <w:right w:val="single" w:sz="4" w:space="0" w:color="000000"/>
            </w:tcBorders>
            <w:vAlign w:val="center"/>
          </w:tcPr>
          <w:p w14:paraId="6C5475D0"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11.2</w:t>
            </w:r>
          </w:p>
        </w:tc>
        <w:tc>
          <w:tcPr>
            <w:tcW w:w="4678" w:type="dxa"/>
            <w:tcBorders>
              <w:top w:val="single" w:sz="4" w:space="0" w:color="000000"/>
              <w:left w:val="single" w:sz="4" w:space="0" w:color="000000"/>
              <w:bottom w:val="single" w:sz="4" w:space="0" w:color="000000"/>
              <w:right w:val="single" w:sz="4" w:space="0" w:color="000000"/>
            </w:tcBorders>
            <w:vAlign w:val="center"/>
          </w:tcPr>
          <w:p w14:paraId="7F38A8DD" w14:textId="77777777" w:rsidR="006950F5" w:rsidRPr="00A40D0F" w:rsidRDefault="006950F5" w:rsidP="006950F5">
            <w:pPr>
              <w:contextualSpacing/>
              <w:jc w:val="right"/>
              <w:rPr>
                <w:rFonts w:ascii="Arial" w:eastAsia="Calibri" w:hAnsi="Arial" w:cs="Arial"/>
                <w:sz w:val="18"/>
                <w:szCs w:val="18"/>
                <w:lang w:eastAsia="en-US"/>
              </w:rPr>
            </w:pPr>
            <w:r w:rsidRPr="00A40D0F">
              <w:rPr>
                <w:rFonts w:ascii="Arial" w:eastAsia="Calibri" w:hAnsi="Arial" w:cs="Arial"/>
                <w:sz w:val="18"/>
                <w:szCs w:val="18"/>
                <w:lang w:eastAsia="en-US"/>
              </w:rPr>
              <w:t>распределительных</w:t>
            </w:r>
          </w:p>
        </w:tc>
        <w:tc>
          <w:tcPr>
            <w:tcW w:w="993" w:type="dxa"/>
            <w:tcBorders>
              <w:top w:val="single" w:sz="4" w:space="0" w:color="000000"/>
              <w:left w:val="single" w:sz="4" w:space="0" w:color="000000"/>
              <w:bottom w:val="single" w:sz="4" w:space="0" w:color="000000"/>
              <w:right w:val="single" w:sz="4" w:space="0" w:color="000000"/>
            </w:tcBorders>
            <w:vAlign w:val="center"/>
          </w:tcPr>
          <w:p w14:paraId="3BB333AD" w14:textId="77777777" w:rsidR="006950F5" w:rsidRPr="00A40D0F" w:rsidRDefault="00372D39" w:rsidP="006950F5">
            <w:pPr>
              <w:contextualSpacing/>
              <w:jc w:val="center"/>
              <w:rPr>
                <w:rFonts w:ascii="Arial" w:eastAsia="Calibri" w:hAnsi="Arial" w:cs="Arial"/>
                <w:sz w:val="18"/>
                <w:szCs w:val="18"/>
                <w:lang w:eastAsia="en-US"/>
              </w:rPr>
            </w:pPr>
            <m:oMathPara>
              <m:oMath>
                <m:sSubSup>
                  <m:sSubSupPr>
                    <m:ctrlPr>
                      <w:rPr>
                        <w:rFonts w:ascii="Cambria Math" w:eastAsia="Calibri" w:hAnsi="Arial" w:cs="Arial"/>
                        <w:i/>
                        <w:noProof/>
                        <w:sz w:val="18"/>
                        <w:szCs w:val="18"/>
                        <w:lang w:eastAsia="en-US"/>
                      </w:rPr>
                    </m:ctrlPr>
                  </m:sSubSupPr>
                  <m:e>
                    <m:r>
                      <w:rPr>
                        <w:rFonts w:ascii="Cambria Math" w:eastAsia="Calibri" w:hAnsi="Arial" w:cs="Arial"/>
                        <w:noProof/>
                        <w:sz w:val="18"/>
                        <w:szCs w:val="18"/>
                        <w:lang w:eastAsia="en-US"/>
                      </w:rPr>
                      <m:t>λ</m:t>
                    </m:r>
                  </m:e>
                  <m:sub>
                    <m:r>
                      <w:rPr>
                        <w:rFonts w:ascii="Cambria Math" w:eastAsia="Calibri" w:hAnsi="Arial" w:cs="Arial"/>
                        <w:noProof/>
                        <w:sz w:val="18"/>
                        <w:szCs w:val="18"/>
                        <w:lang w:eastAsia="en-US"/>
                      </w:rPr>
                      <m:t>j</m:t>
                    </m:r>
                  </m:sub>
                  <m:sup>
                    <m:r>
                      <m:rPr>
                        <m:nor/>
                      </m:rPr>
                      <w:rPr>
                        <w:rFonts w:ascii="Cambria Math" w:eastAsia="Calibri" w:hAnsi="Arial" w:cs="Arial"/>
                        <w:noProof/>
                        <w:sz w:val="18"/>
                        <w:szCs w:val="18"/>
                        <w:lang w:eastAsia="en-US"/>
                      </w:rPr>
                      <m:t>расп</m:t>
                    </m:r>
                    <m:ctrlPr>
                      <w:rPr>
                        <w:rFonts w:ascii="Cambria Math" w:eastAsia="Calibri" w:hAnsi="Cambria Math" w:cs="Arial"/>
                        <w:noProof/>
                        <w:sz w:val="18"/>
                        <w:szCs w:val="18"/>
                        <w:lang w:eastAsia="en-US"/>
                      </w:rPr>
                    </m:ctrlPr>
                  </m:sup>
                </m:sSubSup>
              </m:oMath>
            </m:oMathPara>
          </w:p>
        </w:tc>
        <w:tc>
          <w:tcPr>
            <w:tcW w:w="1133" w:type="dxa"/>
            <w:tcBorders>
              <w:top w:val="single" w:sz="4" w:space="0" w:color="000000"/>
              <w:left w:val="single" w:sz="4" w:space="0" w:color="000000"/>
              <w:bottom w:val="single" w:sz="4" w:space="0" w:color="000000"/>
              <w:right w:val="single" w:sz="4" w:space="0" w:color="000000"/>
            </w:tcBorders>
            <w:vAlign w:val="center"/>
          </w:tcPr>
          <w:p w14:paraId="64D24465"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ед.</w:t>
            </w:r>
            <w:r w:rsidRPr="00A40D0F">
              <w:rPr>
                <w:rFonts w:ascii="Arial" w:eastAsia="Calibri" w:hAnsi="Arial" w:cs="Arial"/>
                <w:sz w:val="18"/>
                <w:szCs w:val="18"/>
                <w:lang w:val="en-US" w:eastAsia="en-US"/>
              </w:rPr>
              <w:t>/</w:t>
            </w:r>
            <w:r w:rsidRPr="00A40D0F">
              <w:rPr>
                <w:rFonts w:ascii="Arial" w:eastAsia="Calibri" w:hAnsi="Arial" w:cs="Arial"/>
                <w:sz w:val="18"/>
                <w:szCs w:val="18"/>
                <w:lang w:eastAsia="en-US"/>
              </w:rPr>
              <w:t>км</w:t>
            </w:r>
            <w:r w:rsidRPr="00A40D0F">
              <w:rPr>
                <w:rFonts w:ascii="Arial" w:eastAsia="Calibri" w:hAnsi="Arial" w:cs="Arial"/>
                <w:sz w:val="18"/>
                <w:szCs w:val="18"/>
                <w:lang w:val="en-US" w:eastAsia="en-US"/>
              </w:rPr>
              <w:t>/</w:t>
            </w:r>
            <w:r w:rsidRPr="00A40D0F">
              <w:rPr>
                <w:rFonts w:ascii="Arial" w:eastAsia="Calibri" w:hAnsi="Arial" w:cs="Arial"/>
                <w:sz w:val="18"/>
                <w:szCs w:val="18"/>
                <w:lang w:eastAsia="en-US"/>
              </w:rPr>
              <w:t>год</w:t>
            </w:r>
          </w:p>
        </w:tc>
        <w:tc>
          <w:tcPr>
            <w:tcW w:w="916" w:type="dxa"/>
            <w:tcBorders>
              <w:top w:val="single" w:sz="4" w:space="0" w:color="000000"/>
              <w:left w:val="single" w:sz="4" w:space="0" w:color="000000"/>
              <w:bottom w:val="single" w:sz="4" w:space="0" w:color="000000"/>
              <w:right w:val="single" w:sz="4" w:space="0" w:color="000000"/>
            </w:tcBorders>
            <w:vAlign w:val="center"/>
          </w:tcPr>
          <w:p w14:paraId="7196BAA5" w14:textId="13129364"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3E83319F" w14:textId="4AAD0E1D"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4A1366F8" w14:textId="6C033D82"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6" w:type="dxa"/>
            <w:tcBorders>
              <w:top w:val="single" w:sz="4" w:space="0" w:color="000000"/>
              <w:left w:val="single" w:sz="4" w:space="0" w:color="000000"/>
              <w:bottom w:val="single" w:sz="4" w:space="0" w:color="000000"/>
              <w:right w:val="single" w:sz="4" w:space="0" w:color="000000"/>
            </w:tcBorders>
            <w:vAlign w:val="center"/>
          </w:tcPr>
          <w:p w14:paraId="65621980" w14:textId="535B8F4C"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7F79226E" w14:textId="7A95462D"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652ADB7B" w14:textId="4BB217F2"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6" w:type="dxa"/>
            <w:tcBorders>
              <w:top w:val="single" w:sz="4" w:space="0" w:color="000000"/>
              <w:left w:val="single" w:sz="4" w:space="0" w:color="000000"/>
              <w:bottom w:val="single" w:sz="4" w:space="0" w:color="000000"/>
              <w:right w:val="single" w:sz="4" w:space="0" w:color="000000"/>
            </w:tcBorders>
            <w:vAlign w:val="center"/>
          </w:tcPr>
          <w:p w14:paraId="3832F1E6" w14:textId="0A4D7276"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1576D3D5" w14:textId="582CE0A6"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0AA94C9A" w14:textId="4CB31A98"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6" w:type="dxa"/>
            <w:tcBorders>
              <w:top w:val="single" w:sz="4" w:space="0" w:color="000000"/>
              <w:left w:val="single" w:sz="4" w:space="0" w:color="000000"/>
              <w:bottom w:val="single" w:sz="4" w:space="0" w:color="000000"/>
              <w:right w:val="single" w:sz="4" w:space="0" w:color="000000"/>
            </w:tcBorders>
            <w:vAlign w:val="center"/>
          </w:tcPr>
          <w:p w14:paraId="1BEC6898" w14:textId="0E100E57"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57754EFB" w14:textId="1902E045"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4A63E320" w14:textId="1E62878B"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6" w:type="dxa"/>
            <w:tcBorders>
              <w:top w:val="single" w:sz="4" w:space="0" w:color="000000"/>
              <w:left w:val="single" w:sz="4" w:space="0" w:color="000000"/>
              <w:bottom w:val="single" w:sz="4" w:space="0" w:color="000000"/>
              <w:right w:val="single" w:sz="4" w:space="0" w:color="000000"/>
            </w:tcBorders>
            <w:vAlign w:val="center"/>
          </w:tcPr>
          <w:p w14:paraId="750D2AB3" w14:textId="44F6961E"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152BFA55" w14:textId="42E9E6B3"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532F5888" w14:textId="224426CA"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r>
      <w:tr w:rsidR="006950F5" w:rsidRPr="00A12A44" w14:paraId="5B02E938" w14:textId="77777777" w:rsidTr="00A40D0F">
        <w:trPr>
          <w:trHeight w:val="20"/>
        </w:trPr>
        <w:tc>
          <w:tcPr>
            <w:tcW w:w="737" w:type="dxa"/>
            <w:tcBorders>
              <w:top w:val="single" w:sz="4" w:space="0" w:color="000000"/>
              <w:left w:val="single" w:sz="4" w:space="0" w:color="000000"/>
              <w:bottom w:val="single" w:sz="4" w:space="0" w:color="000000"/>
              <w:right w:val="single" w:sz="4" w:space="0" w:color="000000"/>
            </w:tcBorders>
            <w:vAlign w:val="center"/>
          </w:tcPr>
          <w:p w14:paraId="543C44F5"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12.</w:t>
            </w:r>
          </w:p>
        </w:tc>
        <w:tc>
          <w:tcPr>
            <w:tcW w:w="4678" w:type="dxa"/>
            <w:tcBorders>
              <w:top w:val="single" w:sz="4" w:space="0" w:color="000000"/>
              <w:left w:val="single" w:sz="4" w:space="0" w:color="000000"/>
              <w:bottom w:val="single" w:sz="4" w:space="0" w:color="000000"/>
              <w:right w:val="single" w:sz="4" w:space="0" w:color="000000"/>
            </w:tcBorders>
            <w:vAlign w:val="center"/>
          </w:tcPr>
          <w:p w14:paraId="272E5B66" w14:textId="77777777" w:rsidR="006950F5" w:rsidRPr="00A40D0F" w:rsidRDefault="006950F5" w:rsidP="006950F5">
            <w:pPr>
              <w:contextualSpacing/>
              <w:rPr>
                <w:rFonts w:ascii="Arial" w:eastAsia="Calibri" w:hAnsi="Arial" w:cs="Arial"/>
                <w:sz w:val="18"/>
                <w:szCs w:val="18"/>
                <w:lang w:eastAsia="en-US"/>
              </w:rPr>
            </w:pPr>
            <w:r w:rsidRPr="00A40D0F">
              <w:rPr>
                <w:rFonts w:ascii="Arial" w:eastAsia="Calibri" w:hAnsi="Arial" w:cs="Arial"/>
                <w:sz w:val="18"/>
                <w:szCs w:val="18"/>
                <w:lang w:eastAsia="en-US"/>
              </w:rPr>
              <w:t>Тепловая нагрузка потребителей присоединенных к тепловым сетям по схеме с непосредственным разбором теплоносителя цели горячего водоснабжения из систем отопления (открытая схема).</w:t>
            </w:r>
          </w:p>
        </w:tc>
        <w:tc>
          <w:tcPr>
            <w:tcW w:w="993" w:type="dxa"/>
            <w:tcBorders>
              <w:top w:val="single" w:sz="4" w:space="0" w:color="000000"/>
              <w:left w:val="single" w:sz="4" w:space="0" w:color="000000"/>
              <w:bottom w:val="single" w:sz="4" w:space="0" w:color="000000"/>
              <w:right w:val="single" w:sz="4" w:space="0" w:color="000000"/>
            </w:tcBorders>
            <w:vAlign w:val="center"/>
          </w:tcPr>
          <w:p w14:paraId="38751D37" w14:textId="77777777" w:rsidR="006950F5" w:rsidRPr="00A40D0F" w:rsidRDefault="00372D39" w:rsidP="006950F5">
            <w:pPr>
              <w:contextualSpacing/>
              <w:jc w:val="center"/>
              <w:rPr>
                <w:rFonts w:ascii="Arial" w:eastAsia="Calibri" w:hAnsi="Arial" w:cs="Arial"/>
                <w:sz w:val="18"/>
                <w:szCs w:val="18"/>
                <w:lang w:eastAsia="en-US"/>
              </w:rPr>
            </w:pPr>
            <m:oMathPara>
              <m:oMath>
                <m:sSubSup>
                  <m:sSubSupPr>
                    <m:ctrlPr>
                      <w:rPr>
                        <w:rFonts w:ascii="Cambria Math" w:eastAsia="Calibri" w:hAnsi="Arial" w:cs="Arial"/>
                        <w:i/>
                        <w:noProof/>
                        <w:sz w:val="18"/>
                        <w:szCs w:val="18"/>
                        <w:lang w:eastAsia="en-US"/>
                      </w:rPr>
                    </m:ctrlPr>
                  </m:sSubSupPr>
                  <m:e>
                    <m:r>
                      <w:rPr>
                        <w:rFonts w:ascii="Cambria Math" w:eastAsia="Calibri" w:hAnsi="Arial" w:cs="Arial"/>
                        <w:noProof/>
                        <w:sz w:val="18"/>
                        <w:szCs w:val="18"/>
                        <w:lang w:eastAsia="en-US"/>
                      </w:rPr>
                      <m:t>Q</m:t>
                    </m:r>
                  </m:e>
                  <m:sub>
                    <m:r>
                      <w:rPr>
                        <w:rFonts w:ascii="Cambria Math" w:eastAsia="Calibri" w:hAnsi="Arial" w:cs="Arial"/>
                        <w:noProof/>
                        <w:sz w:val="18"/>
                        <w:szCs w:val="18"/>
                        <w:lang w:eastAsia="en-US"/>
                      </w:rPr>
                      <m:t>j</m:t>
                    </m:r>
                  </m:sub>
                  <m:sup>
                    <m:r>
                      <m:rPr>
                        <m:nor/>
                      </m:rPr>
                      <w:rPr>
                        <w:rFonts w:ascii="Cambria Math" w:eastAsia="Calibri" w:hAnsi="Arial" w:cs="Arial"/>
                        <w:noProof/>
                        <w:sz w:val="18"/>
                        <w:szCs w:val="18"/>
                        <w:lang w:eastAsia="en-US"/>
                      </w:rPr>
                      <m:t>p.</m:t>
                    </m:r>
                    <m:r>
                      <m:rPr>
                        <m:nor/>
                      </m:rPr>
                      <w:rPr>
                        <w:rFonts w:ascii="Cambria Math" w:eastAsia="Calibri" w:hAnsi="Arial" w:cs="Arial"/>
                        <w:noProof/>
                        <w:sz w:val="18"/>
                        <w:szCs w:val="18"/>
                        <w:lang w:eastAsia="en-US"/>
                      </w:rPr>
                      <m:t>откр</m:t>
                    </m:r>
                    <m:ctrlPr>
                      <w:rPr>
                        <w:rFonts w:ascii="Cambria Math" w:eastAsia="Calibri" w:hAnsi="Cambria Math" w:cs="Arial"/>
                        <w:noProof/>
                        <w:sz w:val="18"/>
                        <w:szCs w:val="18"/>
                        <w:lang w:eastAsia="en-US"/>
                      </w:rPr>
                    </m:ctrlPr>
                  </m:sup>
                </m:sSubSup>
              </m:oMath>
            </m:oMathPara>
          </w:p>
        </w:tc>
        <w:tc>
          <w:tcPr>
            <w:tcW w:w="1133" w:type="dxa"/>
            <w:tcBorders>
              <w:top w:val="single" w:sz="4" w:space="0" w:color="000000"/>
              <w:left w:val="single" w:sz="4" w:space="0" w:color="000000"/>
              <w:bottom w:val="single" w:sz="4" w:space="0" w:color="000000"/>
              <w:right w:val="single" w:sz="4" w:space="0" w:color="000000"/>
            </w:tcBorders>
            <w:vAlign w:val="center"/>
          </w:tcPr>
          <w:p w14:paraId="7FEE938E"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Гкал</w:t>
            </w:r>
            <w:r w:rsidRPr="00A40D0F">
              <w:rPr>
                <w:rFonts w:ascii="Arial" w:eastAsia="Calibri" w:hAnsi="Arial" w:cs="Arial"/>
                <w:sz w:val="18"/>
                <w:szCs w:val="18"/>
                <w:lang w:val="en-US" w:eastAsia="en-US"/>
              </w:rPr>
              <w:t>/</w:t>
            </w:r>
            <w:r w:rsidRPr="00A40D0F">
              <w:rPr>
                <w:rFonts w:ascii="Arial" w:eastAsia="Calibri" w:hAnsi="Arial" w:cs="Arial"/>
                <w:sz w:val="18"/>
                <w:szCs w:val="18"/>
                <w:lang w:eastAsia="en-US"/>
              </w:rPr>
              <w:t>ч</w:t>
            </w:r>
          </w:p>
        </w:tc>
        <w:tc>
          <w:tcPr>
            <w:tcW w:w="916" w:type="dxa"/>
            <w:tcBorders>
              <w:top w:val="single" w:sz="4" w:space="0" w:color="000000"/>
              <w:left w:val="single" w:sz="4" w:space="0" w:color="000000"/>
              <w:bottom w:val="single" w:sz="4" w:space="0" w:color="000000"/>
              <w:right w:val="single" w:sz="4" w:space="0" w:color="000000"/>
            </w:tcBorders>
            <w:vAlign w:val="center"/>
          </w:tcPr>
          <w:p w14:paraId="7E9FA0D9" w14:textId="2B90CAFB"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0,0000</w:t>
            </w:r>
          </w:p>
        </w:tc>
        <w:tc>
          <w:tcPr>
            <w:tcW w:w="917" w:type="dxa"/>
            <w:tcBorders>
              <w:top w:val="single" w:sz="4" w:space="0" w:color="000000"/>
              <w:left w:val="single" w:sz="4" w:space="0" w:color="000000"/>
              <w:bottom w:val="single" w:sz="4" w:space="0" w:color="000000"/>
              <w:right w:val="single" w:sz="4" w:space="0" w:color="000000"/>
            </w:tcBorders>
            <w:vAlign w:val="center"/>
          </w:tcPr>
          <w:p w14:paraId="4CEAA52F" w14:textId="6CC7D07A"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0,0000</w:t>
            </w:r>
          </w:p>
        </w:tc>
        <w:tc>
          <w:tcPr>
            <w:tcW w:w="917" w:type="dxa"/>
            <w:tcBorders>
              <w:top w:val="single" w:sz="4" w:space="0" w:color="000000"/>
              <w:left w:val="single" w:sz="4" w:space="0" w:color="000000"/>
              <w:bottom w:val="single" w:sz="4" w:space="0" w:color="000000"/>
              <w:right w:val="single" w:sz="4" w:space="0" w:color="000000"/>
            </w:tcBorders>
            <w:vAlign w:val="center"/>
          </w:tcPr>
          <w:p w14:paraId="60CFDBC2" w14:textId="4895DB98"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0,0000</w:t>
            </w:r>
          </w:p>
        </w:tc>
        <w:tc>
          <w:tcPr>
            <w:tcW w:w="916" w:type="dxa"/>
            <w:tcBorders>
              <w:top w:val="single" w:sz="4" w:space="0" w:color="000000"/>
              <w:left w:val="single" w:sz="4" w:space="0" w:color="000000"/>
              <w:bottom w:val="single" w:sz="4" w:space="0" w:color="000000"/>
              <w:right w:val="single" w:sz="4" w:space="0" w:color="000000"/>
            </w:tcBorders>
            <w:vAlign w:val="center"/>
          </w:tcPr>
          <w:p w14:paraId="212E7998" w14:textId="3816390D"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0,0000</w:t>
            </w:r>
          </w:p>
        </w:tc>
        <w:tc>
          <w:tcPr>
            <w:tcW w:w="917" w:type="dxa"/>
            <w:tcBorders>
              <w:top w:val="single" w:sz="4" w:space="0" w:color="000000"/>
              <w:left w:val="single" w:sz="4" w:space="0" w:color="000000"/>
              <w:bottom w:val="single" w:sz="4" w:space="0" w:color="000000"/>
              <w:right w:val="single" w:sz="4" w:space="0" w:color="000000"/>
            </w:tcBorders>
            <w:vAlign w:val="center"/>
          </w:tcPr>
          <w:p w14:paraId="0EFB8713" w14:textId="4797719A"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0,0000</w:t>
            </w:r>
          </w:p>
        </w:tc>
        <w:tc>
          <w:tcPr>
            <w:tcW w:w="917" w:type="dxa"/>
            <w:tcBorders>
              <w:top w:val="single" w:sz="4" w:space="0" w:color="000000"/>
              <w:left w:val="single" w:sz="4" w:space="0" w:color="000000"/>
              <w:bottom w:val="single" w:sz="4" w:space="0" w:color="000000"/>
              <w:right w:val="single" w:sz="4" w:space="0" w:color="000000"/>
            </w:tcBorders>
            <w:vAlign w:val="center"/>
          </w:tcPr>
          <w:p w14:paraId="6279A8FC" w14:textId="17EDFE89"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0,0000</w:t>
            </w:r>
          </w:p>
        </w:tc>
        <w:tc>
          <w:tcPr>
            <w:tcW w:w="916" w:type="dxa"/>
            <w:tcBorders>
              <w:top w:val="single" w:sz="4" w:space="0" w:color="000000"/>
              <w:left w:val="single" w:sz="4" w:space="0" w:color="000000"/>
              <w:bottom w:val="single" w:sz="4" w:space="0" w:color="000000"/>
              <w:right w:val="single" w:sz="4" w:space="0" w:color="000000"/>
            </w:tcBorders>
            <w:vAlign w:val="center"/>
          </w:tcPr>
          <w:p w14:paraId="7054B784" w14:textId="204A7C3A"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0,0000</w:t>
            </w:r>
          </w:p>
        </w:tc>
        <w:tc>
          <w:tcPr>
            <w:tcW w:w="917" w:type="dxa"/>
            <w:tcBorders>
              <w:top w:val="single" w:sz="4" w:space="0" w:color="000000"/>
              <w:left w:val="single" w:sz="4" w:space="0" w:color="000000"/>
              <w:bottom w:val="single" w:sz="4" w:space="0" w:color="000000"/>
              <w:right w:val="single" w:sz="4" w:space="0" w:color="000000"/>
            </w:tcBorders>
            <w:vAlign w:val="center"/>
          </w:tcPr>
          <w:p w14:paraId="7D113956" w14:textId="648C8839"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0,0000</w:t>
            </w:r>
          </w:p>
        </w:tc>
        <w:tc>
          <w:tcPr>
            <w:tcW w:w="917" w:type="dxa"/>
            <w:tcBorders>
              <w:top w:val="single" w:sz="4" w:space="0" w:color="000000"/>
              <w:left w:val="single" w:sz="4" w:space="0" w:color="000000"/>
              <w:bottom w:val="single" w:sz="4" w:space="0" w:color="000000"/>
              <w:right w:val="single" w:sz="4" w:space="0" w:color="000000"/>
            </w:tcBorders>
            <w:vAlign w:val="center"/>
          </w:tcPr>
          <w:p w14:paraId="18D19826" w14:textId="7E52D3A9"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0,0000</w:t>
            </w:r>
          </w:p>
        </w:tc>
        <w:tc>
          <w:tcPr>
            <w:tcW w:w="916" w:type="dxa"/>
            <w:tcBorders>
              <w:top w:val="single" w:sz="4" w:space="0" w:color="000000"/>
              <w:left w:val="single" w:sz="4" w:space="0" w:color="000000"/>
              <w:bottom w:val="single" w:sz="4" w:space="0" w:color="000000"/>
              <w:right w:val="single" w:sz="4" w:space="0" w:color="000000"/>
            </w:tcBorders>
            <w:vAlign w:val="center"/>
          </w:tcPr>
          <w:p w14:paraId="3BC69FAE" w14:textId="4A8EFC3F"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0,0000</w:t>
            </w:r>
          </w:p>
        </w:tc>
        <w:tc>
          <w:tcPr>
            <w:tcW w:w="917" w:type="dxa"/>
            <w:tcBorders>
              <w:top w:val="single" w:sz="4" w:space="0" w:color="000000"/>
              <w:left w:val="single" w:sz="4" w:space="0" w:color="000000"/>
              <w:bottom w:val="single" w:sz="4" w:space="0" w:color="000000"/>
              <w:right w:val="single" w:sz="4" w:space="0" w:color="000000"/>
            </w:tcBorders>
            <w:vAlign w:val="center"/>
          </w:tcPr>
          <w:p w14:paraId="4DE8A0B0" w14:textId="6A6FCE7B"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0,0000</w:t>
            </w:r>
          </w:p>
        </w:tc>
        <w:tc>
          <w:tcPr>
            <w:tcW w:w="917" w:type="dxa"/>
            <w:tcBorders>
              <w:top w:val="single" w:sz="4" w:space="0" w:color="000000"/>
              <w:left w:val="single" w:sz="4" w:space="0" w:color="000000"/>
              <w:bottom w:val="single" w:sz="4" w:space="0" w:color="000000"/>
              <w:right w:val="single" w:sz="4" w:space="0" w:color="000000"/>
            </w:tcBorders>
            <w:vAlign w:val="center"/>
          </w:tcPr>
          <w:p w14:paraId="70696EE7" w14:textId="5E513D77"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0,0000</w:t>
            </w:r>
          </w:p>
        </w:tc>
        <w:tc>
          <w:tcPr>
            <w:tcW w:w="916" w:type="dxa"/>
            <w:tcBorders>
              <w:top w:val="single" w:sz="4" w:space="0" w:color="000000"/>
              <w:left w:val="single" w:sz="4" w:space="0" w:color="000000"/>
              <w:bottom w:val="single" w:sz="4" w:space="0" w:color="000000"/>
              <w:right w:val="single" w:sz="4" w:space="0" w:color="000000"/>
            </w:tcBorders>
            <w:vAlign w:val="center"/>
          </w:tcPr>
          <w:p w14:paraId="17D0947F" w14:textId="6DAFF6F0"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0,0000</w:t>
            </w:r>
          </w:p>
        </w:tc>
        <w:tc>
          <w:tcPr>
            <w:tcW w:w="917" w:type="dxa"/>
            <w:tcBorders>
              <w:top w:val="single" w:sz="4" w:space="0" w:color="000000"/>
              <w:left w:val="single" w:sz="4" w:space="0" w:color="000000"/>
              <w:bottom w:val="single" w:sz="4" w:space="0" w:color="000000"/>
              <w:right w:val="single" w:sz="4" w:space="0" w:color="000000"/>
            </w:tcBorders>
            <w:vAlign w:val="center"/>
          </w:tcPr>
          <w:p w14:paraId="37DD9A4A" w14:textId="12A146EF"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0,0000</w:t>
            </w:r>
          </w:p>
        </w:tc>
        <w:tc>
          <w:tcPr>
            <w:tcW w:w="917" w:type="dxa"/>
            <w:tcBorders>
              <w:top w:val="single" w:sz="4" w:space="0" w:color="000000"/>
              <w:left w:val="single" w:sz="4" w:space="0" w:color="000000"/>
              <w:bottom w:val="single" w:sz="4" w:space="0" w:color="000000"/>
              <w:right w:val="single" w:sz="4" w:space="0" w:color="000000"/>
            </w:tcBorders>
            <w:vAlign w:val="center"/>
          </w:tcPr>
          <w:p w14:paraId="4B74CDAB" w14:textId="502AE81C"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0,0000</w:t>
            </w:r>
          </w:p>
        </w:tc>
      </w:tr>
      <w:tr w:rsidR="006950F5" w:rsidRPr="00A12A44" w14:paraId="2FFF86FC" w14:textId="77777777" w:rsidTr="00A40D0F">
        <w:trPr>
          <w:trHeight w:val="20"/>
        </w:trPr>
        <w:tc>
          <w:tcPr>
            <w:tcW w:w="737" w:type="dxa"/>
            <w:tcBorders>
              <w:top w:val="single" w:sz="4" w:space="0" w:color="000000"/>
              <w:left w:val="single" w:sz="4" w:space="0" w:color="000000"/>
              <w:bottom w:val="single" w:sz="4" w:space="0" w:color="000000"/>
              <w:right w:val="single" w:sz="4" w:space="0" w:color="000000"/>
            </w:tcBorders>
            <w:vAlign w:val="center"/>
          </w:tcPr>
          <w:p w14:paraId="19B9E9DB"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13.</w:t>
            </w:r>
          </w:p>
        </w:tc>
        <w:tc>
          <w:tcPr>
            <w:tcW w:w="4678" w:type="dxa"/>
            <w:tcBorders>
              <w:top w:val="single" w:sz="4" w:space="0" w:color="000000"/>
              <w:left w:val="single" w:sz="4" w:space="0" w:color="000000"/>
              <w:bottom w:val="single" w:sz="4" w:space="0" w:color="000000"/>
              <w:right w:val="single" w:sz="4" w:space="0" w:color="000000"/>
            </w:tcBorders>
            <w:vAlign w:val="center"/>
          </w:tcPr>
          <w:p w14:paraId="0C4D283D" w14:textId="77777777" w:rsidR="006950F5" w:rsidRPr="00A40D0F" w:rsidRDefault="006950F5" w:rsidP="006950F5">
            <w:pPr>
              <w:contextualSpacing/>
              <w:rPr>
                <w:rFonts w:ascii="Arial" w:eastAsia="Calibri" w:hAnsi="Arial" w:cs="Arial"/>
                <w:sz w:val="18"/>
                <w:szCs w:val="18"/>
                <w:lang w:eastAsia="en-US"/>
              </w:rPr>
            </w:pPr>
            <w:r w:rsidRPr="00A40D0F">
              <w:rPr>
                <w:rFonts w:ascii="Arial" w:eastAsia="Calibri" w:hAnsi="Arial" w:cs="Arial"/>
                <w:sz w:val="18"/>
                <w:szCs w:val="18"/>
                <w:lang w:eastAsia="en-US"/>
              </w:rPr>
              <w:t>Доля потребителей присоединенных по открытой схеме</w:t>
            </w:r>
          </w:p>
        </w:tc>
        <w:tc>
          <w:tcPr>
            <w:tcW w:w="993" w:type="dxa"/>
            <w:tcBorders>
              <w:top w:val="single" w:sz="4" w:space="0" w:color="000000"/>
              <w:left w:val="single" w:sz="4" w:space="0" w:color="000000"/>
              <w:bottom w:val="single" w:sz="4" w:space="0" w:color="000000"/>
              <w:right w:val="single" w:sz="4" w:space="0" w:color="000000"/>
            </w:tcBorders>
            <w:vAlign w:val="center"/>
          </w:tcPr>
          <w:p w14:paraId="070D700D" w14:textId="77777777" w:rsidR="006950F5" w:rsidRPr="00A40D0F" w:rsidRDefault="00372D39" w:rsidP="006950F5">
            <w:pPr>
              <w:contextualSpacing/>
              <w:jc w:val="center"/>
              <w:rPr>
                <w:rFonts w:ascii="Arial" w:eastAsia="Calibri" w:hAnsi="Arial" w:cs="Arial"/>
                <w:sz w:val="18"/>
                <w:szCs w:val="18"/>
                <w:lang w:eastAsia="en-US"/>
              </w:rPr>
            </w:pPr>
            <m:oMathPara>
              <m:oMath>
                <m:sSubSup>
                  <m:sSubSupPr>
                    <m:ctrlPr>
                      <w:rPr>
                        <w:rFonts w:ascii="Cambria Math" w:eastAsia="Calibri" w:hAnsi="Arial" w:cs="Arial"/>
                        <w:i/>
                        <w:noProof/>
                        <w:sz w:val="18"/>
                        <w:szCs w:val="18"/>
                        <w:lang w:eastAsia="en-US"/>
                      </w:rPr>
                    </m:ctrlPr>
                  </m:sSubSupPr>
                  <m:e>
                    <m:r>
                      <w:rPr>
                        <w:rFonts w:ascii="Cambria Math" w:eastAsia="Calibri" w:hAnsi="Arial" w:cs="Arial"/>
                        <w:noProof/>
                        <w:sz w:val="18"/>
                        <w:szCs w:val="18"/>
                        <w:lang w:eastAsia="en-US"/>
                      </w:rPr>
                      <m:t>β</m:t>
                    </m:r>
                  </m:e>
                  <m:sub>
                    <m:r>
                      <w:rPr>
                        <w:rFonts w:ascii="Cambria Math" w:eastAsia="Calibri" w:hAnsi="Arial" w:cs="Arial"/>
                        <w:noProof/>
                        <w:sz w:val="18"/>
                        <w:szCs w:val="18"/>
                        <w:lang w:eastAsia="en-US"/>
                      </w:rPr>
                      <m:t>j</m:t>
                    </m:r>
                  </m:sub>
                  <m:sup>
                    <m:r>
                      <m:rPr>
                        <m:nor/>
                      </m:rPr>
                      <w:rPr>
                        <w:rFonts w:ascii="Cambria Math" w:eastAsia="Calibri" w:hAnsi="Arial" w:cs="Arial"/>
                        <w:noProof/>
                        <w:sz w:val="18"/>
                        <w:szCs w:val="18"/>
                        <w:lang w:eastAsia="en-US"/>
                      </w:rPr>
                      <m:t>p.</m:t>
                    </m:r>
                    <m:r>
                      <m:rPr>
                        <m:nor/>
                      </m:rPr>
                      <w:rPr>
                        <w:rFonts w:ascii="Cambria Math" w:eastAsia="Calibri" w:hAnsi="Arial" w:cs="Arial"/>
                        <w:noProof/>
                        <w:sz w:val="18"/>
                        <w:szCs w:val="18"/>
                        <w:lang w:eastAsia="en-US"/>
                      </w:rPr>
                      <m:t>откр</m:t>
                    </m:r>
                    <m:ctrlPr>
                      <w:rPr>
                        <w:rFonts w:ascii="Cambria Math" w:eastAsia="Calibri" w:hAnsi="Cambria Math" w:cs="Arial"/>
                        <w:noProof/>
                        <w:sz w:val="18"/>
                        <w:szCs w:val="18"/>
                        <w:lang w:eastAsia="en-US"/>
                      </w:rPr>
                    </m:ctrlPr>
                  </m:sup>
                </m:sSubSup>
              </m:oMath>
            </m:oMathPara>
          </w:p>
        </w:tc>
        <w:tc>
          <w:tcPr>
            <w:tcW w:w="1133" w:type="dxa"/>
            <w:tcBorders>
              <w:top w:val="single" w:sz="4" w:space="0" w:color="000000"/>
              <w:left w:val="single" w:sz="4" w:space="0" w:color="000000"/>
              <w:bottom w:val="single" w:sz="4" w:space="0" w:color="000000"/>
              <w:right w:val="single" w:sz="4" w:space="0" w:color="000000"/>
            </w:tcBorders>
            <w:vAlign w:val="center"/>
          </w:tcPr>
          <w:p w14:paraId="29904591"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w:t>
            </w:r>
          </w:p>
        </w:tc>
        <w:tc>
          <w:tcPr>
            <w:tcW w:w="916" w:type="dxa"/>
            <w:tcBorders>
              <w:top w:val="single" w:sz="4" w:space="0" w:color="000000"/>
              <w:left w:val="single" w:sz="4" w:space="0" w:color="000000"/>
              <w:bottom w:val="single" w:sz="4" w:space="0" w:color="000000"/>
              <w:right w:val="single" w:sz="4" w:space="0" w:color="000000"/>
            </w:tcBorders>
            <w:vAlign w:val="center"/>
          </w:tcPr>
          <w:p w14:paraId="1EC990E9" w14:textId="1917573C"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w:t>
            </w:r>
          </w:p>
        </w:tc>
        <w:tc>
          <w:tcPr>
            <w:tcW w:w="917" w:type="dxa"/>
            <w:tcBorders>
              <w:top w:val="single" w:sz="4" w:space="0" w:color="000000"/>
              <w:left w:val="single" w:sz="4" w:space="0" w:color="000000"/>
              <w:bottom w:val="single" w:sz="4" w:space="0" w:color="000000"/>
              <w:right w:val="single" w:sz="4" w:space="0" w:color="000000"/>
            </w:tcBorders>
            <w:vAlign w:val="center"/>
          </w:tcPr>
          <w:p w14:paraId="35C90E31" w14:textId="2F7A6334"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w:t>
            </w:r>
          </w:p>
        </w:tc>
        <w:tc>
          <w:tcPr>
            <w:tcW w:w="917" w:type="dxa"/>
            <w:tcBorders>
              <w:top w:val="single" w:sz="4" w:space="0" w:color="000000"/>
              <w:left w:val="single" w:sz="4" w:space="0" w:color="000000"/>
              <w:bottom w:val="single" w:sz="4" w:space="0" w:color="000000"/>
              <w:right w:val="single" w:sz="4" w:space="0" w:color="000000"/>
            </w:tcBorders>
            <w:vAlign w:val="center"/>
          </w:tcPr>
          <w:p w14:paraId="7D323594" w14:textId="053C8388"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w:t>
            </w:r>
          </w:p>
        </w:tc>
        <w:tc>
          <w:tcPr>
            <w:tcW w:w="916" w:type="dxa"/>
            <w:tcBorders>
              <w:top w:val="single" w:sz="4" w:space="0" w:color="000000"/>
              <w:left w:val="single" w:sz="4" w:space="0" w:color="000000"/>
              <w:bottom w:val="single" w:sz="4" w:space="0" w:color="000000"/>
              <w:right w:val="single" w:sz="4" w:space="0" w:color="000000"/>
            </w:tcBorders>
            <w:vAlign w:val="center"/>
          </w:tcPr>
          <w:p w14:paraId="0A3E6F6C" w14:textId="7D8EB060"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w:t>
            </w:r>
          </w:p>
        </w:tc>
        <w:tc>
          <w:tcPr>
            <w:tcW w:w="917" w:type="dxa"/>
            <w:tcBorders>
              <w:top w:val="single" w:sz="4" w:space="0" w:color="000000"/>
              <w:left w:val="single" w:sz="4" w:space="0" w:color="000000"/>
              <w:bottom w:val="single" w:sz="4" w:space="0" w:color="000000"/>
              <w:right w:val="single" w:sz="4" w:space="0" w:color="000000"/>
            </w:tcBorders>
            <w:vAlign w:val="center"/>
          </w:tcPr>
          <w:p w14:paraId="18453111" w14:textId="66114703"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w:t>
            </w:r>
          </w:p>
        </w:tc>
        <w:tc>
          <w:tcPr>
            <w:tcW w:w="917" w:type="dxa"/>
            <w:tcBorders>
              <w:top w:val="single" w:sz="4" w:space="0" w:color="000000"/>
              <w:left w:val="single" w:sz="4" w:space="0" w:color="000000"/>
              <w:bottom w:val="single" w:sz="4" w:space="0" w:color="000000"/>
              <w:right w:val="single" w:sz="4" w:space="0" w:color="000000"/>
            </w:tcBorders>
            <w:vAlign w:val="center"/>
          </w:tcPr>
          <w:p w14:paraId="317820CF" w14:textId="3FDE2CE9"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w:t>
            </w:r>
          </w:p>
        </w:tc>
        <w:tc>
          <w:tcPr>
            <w:tcW w:w="916" w:type="dxa"/>
            <w:tcBorders>
              <w:top w:val="single" w:sz="4" w:space="0" w:color="000000"/>
              <w:left w:val="single" w:sz="4" w:space="0" w:color="000000"/>
              <w:bottom w:val="single" w:sz="4" w:space="0" w:color="000000"/>
              <w:right w:val="single" w:sz="4" w:space="0" w:color="000000"/>
            </w:tcBorders>
            <w:vAlign w:val="center"/>
          </w:tcPr>
          <w:p w14:paraId="688F718D" w14:textId="496DB2EC"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w:t>
            </w:r>
          </w:p>
        </w:tc>
        <w:tc>
          <w:tcPr>
            <w:tcW w:w="917" w:type="dxa"/>
            <w:tcBorders>
              <w:top w:val="single" w:sz="4" w:space="0" w:color="000000"/>
              <w:left w:val="single" w:sz="4" w:space="0" w:color="000000"/>
              <w:bottom w:val="single" w:sz="4" w:space="0" w:color="000000"/>
              <w:right w:val="single" w:sz="4" w:space="0" w:color="000000"/>
            </w:tcBorders>
            <w:vAlign w:val="center"/>
          </w:tcPr>
          <w:p w14:paraId="62040B95" w14:textId="1075DE21"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w:t>
            </w:r>
          </w:p>
        </w:tc>
        <w:tc>
          <w:tcPr>
            <w:tcW w:w="917" w:type="dxa"/>
            <w:tcBorders>
              <w:top w:val="single" w:sz="4" w:space="0" w:color="000000"/>
              <w:left w:val="single" w:sz="4" w:space="0" w:color="000000"/>
              <w:bottom w:val="single" w:sz="4" w:space="0" w:color="000000"/>
              <w:right w:val="single" w:sz="4" w:space="0" w:color="000000"/>
            </w:tcBorders>
            <w:vAlign w:val="center"/>
          </w:tcPr>
          <w:p w14:paraId="503D3968" w14:textId="14D75C07"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w:t>
            </w:r>
          </w:p>
        </w:tc>
        <w:tc>
          <w:tcPr>
            <w:tcW w:w="916" w:type="dxa"/>
            <w:tcBorders>
              <w:top w:val="single" w:sz="4" w:space="0" w:color="000000"/>
              <w:left w:val="single" w:sz="4" w:space="0" w:color="000000"/>
              <w:bottom w:val="single" w:sz="4" w:space="0" w:color="000000"/>
              <w:right w:val="single" w:sz="4" w:space="0" w:color="000000"/>
            </w:tcBorders>
            <w:vAlign w:val="center"/>
          </w:tcPr>
          <w:p w14:paraId="57D0224C" w14:textId="24F22953"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w:t>
            </w:r>
          </w:p>
        </w:tc>
        <w:tc>
          <w:tcPr>
            <w:tcW w:w="917" w:type="dxa"/>
            <w:tcBorders>
              <w:top w:val="single" w:sz="4" w:space="0" w:color="000000"/>
              <w:left w:val="single" w:sz="4" w:space="0" w:color="000000"/>
              <w:bottom w:val="single" w:sz="4" w:space="0" w:color="000000"/>
              <w:right w:val="single" w:sz="4" w:space="0" w:color="000000"/>
            </w:tcBorders>
            <w:vAlign w:val="center"/>
          </w:tcPr>
          <w:p w14:paraId="66C09D71" w14:textId="79281224"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w:t>
            </w:r>
          </w:p>
        </w:tc>
        <w:tc>
          <w:tcPr>
            <w:tcW w:w="917" w:type="dxa"/>
            <w:tcBorders>
              <w:top w:val="single" w:sz="4" w:space="0" w:color="000000"/>
              <w:left w:val="single" w:sz="4" w:space="0" w:color="000000"/>
              <w:bottom w:val="single" w:sz="4" w:space="0" w:color="000000"/>
              <w:right w:val="single" w:sz="4" w:space="0" w:color="000000"/>
            </w:tcBorders>
            <w:vAlign w:val="center"/>
          </w:tcPr>
          <w:p w14:paraId="0664DE1B" w14:textId="114CE9BD"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w:t>
            </w:r>
          </w:p>
        </w:tc>
        <w:tc>
          <w:tcPr>
            <w:tcW w:w="916" w:type="dxa"/>
            <w:tcBorders>
              <w:top w:val="single" w:sz="4" w:space="0" w:color="000000"/>
              <w:left w:val="single" w:sz="4" w:space="0" w:color="000000"/>
              <w:bottom w:val="single" w:sz="4" w:space="0" w:color="000000"/>
              <w:right w:val="single" w:sz="4" w:space="0" w:color="000000"/>
            </w:tcBorders>
            <w:vAlign w:val="center"/>
          </w:tcPr>
          <w:p w14:paraId="66A9746B" w14:textId="4EAFB879"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w:t>
            </w:r>
          </w:p>
        </w:tc>
        <w:tc>
          <w:tcPr>
            <w:tcW w:w="917" w:type="dxa"/>
            <w:tcBorders>
              <w:top w:val="single" w:sz="4" w:space="0" w:color="000000"/>
              <w:left w:val="single" w:sz="4" w:space="0" w:color="000000"/>
              <w:bottom w:val="single" w:sz="4" w:space="0" w:color="000000"/>
              <w:right w:val="single" w:sz="4" w:space="0" w:color="000000"/>
            </w:tcBorders>
            <w:vAlign w:val="center"/>
          </w:tcPr>
          <w:p w14:paraId="0DE41912" w14:textId="4644D85E"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w:t>
            </w:r>
          </w:p>
        </w:tc>
        <w:tc>
          <w:tcPr>
            <w:tcW w:w="917" w:type="dxa"/>
            <w:tcBorders>
              <w:top w:val="single" w:sz="4" w:space="0" w:color="000000"/>
              <w:left w:val="single" w:sz="4" w:space="0" w:color="000000"/>
              <w:bottom w:val="single" w:sz="4" w:space="0" w:color="000000"/>
              <w:right w:val="single" w:sz="4" w:space="0" w:color="000000"/>
            </w:tcBorders>
            <w:vAlign w:val="center"/>
          </w:tcPr>
          <w:p w14:paraId="02A2861C" w14:textId="5A2D62E4"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w:t>
            </w:r>
          </w:p>
        </w:tc>
      </w:tr>
      <w:tr w:rsidR="006950F5" w:rsidRPr="00A12A44" w14:paraId="4ADECD33" w14:textId="77777777" w:rsidTr="00A40D0F">
        <w:trPr>
          <w:trHeight w:val="20"/>
        </w:trPr>
        <w:tc>
          <w:tcPr>
            <w:tcW w:w="737" w:type="dxa"/>
            <w:tcBorders>
              <w:top w:val="single" w:sz="4" w:space="0" w:color="000000"/>
              <w:left w:val="single" w:sz="4" w:space="0" w:color="000000"/>
              <w:bottom w:val="single" w:sz="4" w:space="0" w:color="000000"/>
              <w:right w:val="single" w:sz="4" w:space="0" w:color="000000"/>
            </w:tcBorders>
            <w:vAlign w:val="center"/>
          </w:tcPr>
          <w:p w14:paraId="78EA4ED5"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14.</w:t>
            </w:r>
          </w:p>
        </w:tc>
        <w:tc>
          <w:tcPr>
            <w:tcW w:w="4678" w:type="dxa"/>
            <w:tcBorders>
              <w:top w:val="single" w:sz="4" w:space="0" w:color="000000"/>
              <w:left w:val="single" w:sz="4" w:space="0" w:color="000000"/>
              <w:bottom w:val="single" w:sz="4" w:space="0" w:color="000000"/>
              <w:right w:val="single" w:sz="4" w:space="0" w:color="000000"/>
            </w:tcBorders>
            <w:vAlign w:val="center"/>
          </w:tcPr>
          <w:p w14:paraId="4FDF37B1" w14:textId="77777777" w:rsidR="006950F5" w:rsidRPr="00A40D0F" w:rsidRDefault="006950F5" w:rsidP="006950F5">
            <w:pPr>
              <w:contextualSpacing/>
              <w:rPr>
                <w:rFonts w:ascii="Arial" w:eastAsia="Calibri" w:hAnsi="Arial" w:cs="Arial"/>
                <w:sz w:val="18"/>
                <w:szCs w:val="18"/>
                <w:lang w:eastAsia="en-US"/>
              </w:rPr>
            </w:pPr>
            <w:r w:rsidRPr="00A40D0F">
              <w:rPr>
                <w:rFonts w:ascii="Arial" w:eastAsia="Calibri" w:hAnsi="Arial" w:cs="Arial"/>
                <w:sz w:val="18"/>
                <w:szCs w:val="18"/>
                <w:lang w:eastAsia="en-US"/>
              </w:rPr>
              <w:t>Расчетный расход теплоносителя ( в соответствии с утвержденным графиком отпуска тепла в тепловые сети)</w:t>
            </w:r>
          </w:p>
        </w:tc>
        <w:tc>
          <w:tcPr>
            <w:tcW w:w="993" w:type="dxa"/>
            <w:tcBorders>
              <w:top w:val="single" w:sz="4" w:space="0" w:color="000000"/>
              <w:left w:val="single" w:sz="4" w:space="0" w:color="000000"/>
              <w:bottom w:val="single" w:sz="4" w:space="0" w:color="000000"/>
              <w:right w:val="single" w:sz="4" w:space="0" w:color="000000"/>
            </w:tcBorders>
            <w:vAlign w:val="center"/>
          </w:tcPr>
          <w:p w14:paraId="416853F2" w14:textId="77777777" w:rsidR="006950F5" w:rsidRPr="00A40D0F" w:rsidRDefault="00372D39" w:rsidP="006950F5">
            <w:pPr>
              <w:contextualSpacing/>
              <w:jc w:val="center"/>
              <w:rPr>
                <w:rFonts w:ascii="Arial" w:eastAsia="Calibri" w:hAnsi="Arial" w:cs="Arial"/>
                <w:sz w:val="18"/>
                <w:szCs w:val="18"/>
                <w:lang w:eastAsia="en-US"/>
              </w:rPr>
            </w:pPr>
            <m:oMathPara>
              <m:oMath>
                <m:sSubSup>
                  <m:sSubSupPr>
                    <m:ctrlPr>
                      <w:rPr>
                        <w:rFonts w:ascii="Cambria Math" w:eastAsia="Calibri" w:hAnsi="Arial" w:cs="Arial"/>
                        <w:i/>
                        <w:noProof/>
                        <w:sz w:val="18"/>
                        <w:szCs w:val="18"/>
                        <w:lang w:eastAsia="en-US"/>
                      </w:rPr>
                    </m:ctrlPr>
                  </m:sSubSupPr>
                  <m:e>
                    <m:r>
                      <w:rPr>
                        <w:rFonts w:ascii="Cambria Math" w:eastAsia="Calibri" w:hAnsi="Arial" w:cs="Arial"/>
                        <w:noProof/>
                        <w:sz w:val="18"/>
                        <w:szCs w:val="18"/>
                        <w:lang w:eastAsia="en-US"/>
                      </w:rPr>
                      <m:t>G</m:t>
                    </m:r>
                  </m:e>
                  <m:sub>
                    <m:r>
                      <w:rPr>
                        <w:rFonts w:ascii="Cambria Math" w:eastAsia="Calibri" w:hAnsi="Arial" w:cs="Arial"/>
                        <w:noProof/>
                        <w:sz w:val="18"/>
                        <w:szCs w:val="18"/>
                        <w:lang w:eastAsia="en-US"/>
                      </w:rPr>
                      <m:t>j</m:t>
                    </m:r>
                  </m:sub>
                  <m:sup>
                    <m:r>
                      <w:rPr>
                        <w:rFonts w:ascii="Cambria Math" w:eastAsia="Calibri" w:hAnsi="Arial" w:cs="Arial"/>
                        <w:noProof/>
                        <w:sz w:val="18"/>
                        <w:szCs w:val="18"/>
                        <w:lang w:eastAsia="en-US"/>
                      </w:rPr>
                      <m:t>p</m:t>
                    </m:r>
                  </m:sup>
                </m:sSubSup>
              </m:oMath>
            </m:oMathPara>
          </w:p>
        </w:tc>
        <w:tc>
          <w:tcPr>
            <w:tcW w:w="1133" w:type="dxa"/>
            <w:tcBorders>
              <w:top w:val="single" w:sz="4" w:space="0" w:color="000000"/>
              <w:left w:val="single" w:sz="4" w:space="0" w:color="000000"/>
              <w:bottom w:val="single" w:sz="4" w:space="0" w:color="000000"/>
              <w:right w:val="single" w:sz="4" w:space="0" w:color="000000"/>
            </w:tcBorders>
            <w:vAlign w:val="center"/>
          </w:tcPr>
          <w:p w14:paraId="5A69522A"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тонн</w:t>
            </w:r>
            <w:r w:rsidRPr="00A40D0F">
              <w:rPr>
                <w:rFonts w:ascii="Arial" w:eastAsia="Calibri" w:hAnsi="Arial" w:cs="Arial"/>
                <w:sz w:val="18"/>
                <w:szCs w:val="18"/>
                <w:lang w:val="en-US" w:eastAsia="en-US"/>
              </w:rPr>
              <w:t>/</w:t>
            </w:r>
            <w:r w:rsidRPr="00A40D0F">
              <w:rPr>
                <w:rFonts w:ascii="Arial" w:eastAsia="Calibri" w:hAnsi="Arial" w:cs="Arial"/>
                <w:sz w:val="18"/>
                <w:szCs w:val="18"/>
                <w:lang w:eastAsia="en-US"/>
              </w:rPr>
              <w:t>ч</w:t>
            </w:r>
          </w:p>
        </w:tc>
        <w:tc>
          <w:tcPr>
            <w:tcW w:w="916" w:type="dxa"/>
            <w:tcBorders>
              <w:top w:val="single" w:sz="4" w:space="0" w:color="000000"/>
              <w:left w:val="single" w:sz="4" w:space="0" w:color="000000"/>
              <w:bottom w:val="single" w:sz="4" w:space="0" w:color="000000"/>
              <w:right w:val="single" w:sz="4" w:space="0" w:color="000000"/>
            </w:tcBorders>
            <w:vAlign w:val="center"/>
          </w:tcPr>
          <w:p w14:paraId="1581FAA4" w14:textId="1A37AF61"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76,1</w:t>
            </w:r>
          </w:p>
        </w:tc>
        <w:tc>
          <w:tcPr>
            <w:tcW w:w="917" w:type="dxa"/>
            <w:tcBorders>
              <w:top w:val="single" w:sz="4" w:space="0" w:color="000000"/>
              <w:left w:val="single" w:sz="4" w:space="0" w:color="000000"/>
              <w:bottom w:val="single" w:sz="4" w:space="0" w:color="000000"/>
              <w:right w:val="single" w:sz="4" w:space="0" w:color="000000"/>
            </w:tcBorders>
            <w:vAlign w:val="center"/>
          </w:tcPr>
          <w:p w14:paraId="36790FD7" w14:textId="654FDAF4"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76,1</w:t>
            </w:r>
          </w:p>
        </w:tc>
        <w:tc>
          <w:tcPr>
            <w:tcW w:w="917" w:type="dxa"/>
            <w:tcBorders>
              <w:top w:val="single" w:sz="4" w:space="0" w:color="000000"/>
              <w:left w:val="single" w:sz="4" w:space="0" w:color="000000"/>
              <w:bottom w:val="single" w:sz="4" w:space="0" w:color="000000"/>
              <w:right w:val="single" w:sz="4" w:space="0" w:color="000000"/>
            </w:tcBorders>
            <w:vAlign w:val="center"/>
          </w:tcPr>
          <w:p w14:paraId="5D616FAA" w14:textId="438F9DC1"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76,1</w:t>
            </w:r>
          </w:p>
        </w:tc>
        <w:tc>
          <w:tcPr>
            <w:tcW w:w="916" w:type="dxa"/>
            <w:tcBorders>
              <w:top w:val="single" w:sz="4" w:space="0" w:color="000000"/>
              <w:left w:val="single" w:sz="4" w:space="0" w:color="000000"/>
              <w:bottom w:val="single" w:sz="4" w:space="0" w:color="000000"/>
              <w:right w:val="single" w:sz="4" w:space="0" w:color="000000"/>
            </w:tcBorders>
            <w:vAlign w:val="center"/>
          </w:tcPr>
          <w:p w14:paraId="7E05AE50" w14:textId="77A3CA27"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76,1</w:t>
            </w:r>
          </w:p>
        </w:tc>
        <w:tc>
          <w:tcPr>
            <w:tcW w:w="917" w:type="dxa"/>
            <w:tcBorders>
              <w:top w:val="single" w:sz="4" w:space="0" w:color="000000"/>
              <w:left w:val="single" w:sz="4" w:space="0" w:color="000000"/>
              <w:bottom w:val="single" w:sz="4" w:space="0" w:color="000000"/>
              <w:right w:val="single" w:sz="4" w:space="0" w:color="000000"/>
            </w:tcBorders>
            <w:vAlign w:val="center"/>
          </w:tcPr>
          <w:p w14:paraId="3AFD1FEF" w14:textId="618F4096"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76,1</w:t>
            </w:r>
          </w:p>
        </w:tc>
        <w:tc>
          <w:tcPr>
            <w:tcW w:w="917" w:type="dxa"/>
            <w:tcBorders>
              <w:top w:val="single" w:sz="4" w:space="0" w:color="000000"/>
              <w:left w:val="single" w:sz="4" w:space="0" w:color="000000"/>
              <w:bottom w:val="single" w:sz="4" w:space="0" w:color="000000"/>
              <w:right w:val="single" w:sz="4" w:space="0" w:color="000000"/>
            </w:tcBorders>
            <w:vAlign w:val="center"/>
          </w:tcPr>
          <w:p w14:paraId="1BBEEAD2" w14:textId="4FADB599"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76,1</w:t>
            </w:r>
          </w:p>
        </w:tc>
        <w:tc>
          <w:tcPr>
            <w:tcW w:w="916" w:type="dxa"/>
            <w:tcBorders>
              <w:top w:val="single" w:sz="4" w:space="0" w:color="000000"/>
              <w:left w:val="single" w:sz="4" w:space="0" w:color="000000"/>
              <w:bottom w:val="single" w:sz="4" w:space="0" w:color="000000"/>
              <w:right w:val="single" w:sz="4" w:space="0" w:color="000000"/>
            </w:tcBorders>
            <w:vAlign w:val="center"/>
          </w:tcPr>
          <w:p w14:paraId="06432959" w14:textId="561C9921"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76,1</w:t>
            </w:r>
          </w:p>
        </w:tc>
        <w:tc>
          <w:tcPr>
            <w:tcW w:w="917" w:type="dxa"/>
            <w:tcBorders>
              <w:top w:val="single" w:sz="4" w:space="0" w:color="000000"/>
              <w:left w:val="single" w:sz="4" w:space="0" w:color="000000"/>
              <w:bottom w:val="single" w:sz="4" w:space="0" w:color="000000"/>
              <w:right w:val="single" w:sz="4" w:space="0" w:color="000000"/>
            </w:tcBorders>
            <w:vAlign w:val="center"/>
          </w:tcPr>
          <w:p w14:paraId="5995F181" w14:textId="222B6C12"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76,1</w:t>
            </w:r>
          </w:p>
        </w:tc>
        <w:tc>
          <w:tcPr>
            <w:tcW w:w="917" w:type="dxa"/>
            <w:tcBorders>
              <w:top w:val="single" w:sz="4" w:space="0" w:color="000000"/>
              <w:left w:val="single" w:sz="4" w:space="0" w:color="000000"/>
              <w:bottom w:val="single" w:sz="4" w:space="0" w:color="000000"/>
              <w:right w:val="single" w:sz="4" w:space="0" w:color="000000"/>
            </w:tcBorders>
            <w:vAlign w:val="center"/>
          </w:tcPr>
          <w:p w14:paraId="685EC837" w14:textId="76DDA349"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76,1</w:t>
            </w:r>
          </w:p>
        </w:tc>
        <w:tc>
          <w:tcPr>
            <w:tcW w:w="916" w:type="dxa"/>
            <w:tcBorders>
              <w:top w:val="single" w:sz="4" w:space="0" w:color="000000"/>
              <w:left w:val="single" w:sz="4" w:space="0" w:color="000000"/>
              <w:bottom w:val="single" w:sz="4" w:space="0" w:color="000000"/>
              <w:right w:val="single" w:sz="4" w:space="0" w:color="000000"/>
            </w:tcBorders>
            <w:vAlign w:val="center"/>
          </w:tcPr>
          <w:p w14:paraId="1733C478" w14:textId="2FCE22EE"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76,1</w:t>
            </w:r>
          </w:p>
        </w:tc>
        <w:tc>
          <w:tcPr>
            <w:tcW w:w="917" w:type="dxa"/>
            <w:tcBorders>
              <w:top w:val="single" w:sz="4" w:space="0" w:color="000000"/>
              <w:left w:val="single" w:sz="4" w:space="0" w:color="000000"/>
              <w:bottom w:val="single" w:sz="4" w:space="0" w:color="000000"/>
              <w:right w:val="single" w:sz="4" w:space="0" w:color="000000"/>
            </w:tcBorders>
            <w:vAlign w:val="center"/>
          </w:tcPr>
          <w:p w14:paraId="3804E4F2" w14:textId="121EBE3C"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76,1</w:t>
            </w:r>
          </w:p>
        </w:tc>
        <w:tc>
          <w:tcPr>
            <w:tcW w:w="917" w:type="dxa"/>
            <w:tcBorders>
              <w:top w:val="single" w:sz="4" w:space="0" w:color="000000"/>
              <w:left w:val="single" w:sz="4" w:space="0" w:color="000000"/>
              <w:bottom w:val="single" w:sz="4" w:space="0" w:color="000000"/>
              <w:right w:val="single" w:sz="4" w:space="0" w:color="000000"/>
            </w:tcBorders>
            <w:vAlign w:val="center"/>
          </w:tcPr>
          <w:p w14:paraId="2ECFD7FB" w14:textId="4074B8FF"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76,1</w:t>
            </w:r>
          </w:p>
        </w:tc>
        <w:tc>
          <w:tcPr>
            <w:tcW w:w="916" w:type="dxa"/>
            <w:tcBorders>
              <w:top w:val="single" w:sz="4" w:space="0" w:color="000000"/>
              <w:left w:val="single" w:sz="4" w:space="0" w:color="000000"/>
              <w:bottom w:val="single" w:sz="4" w:space="0" w:color="000000"/>
              <w:right w:val="single" w:sz="4" w:space="0" w:color="000000"/>
            </w:tcBorders>
            <w:vAlign w:val="center"/>
          </w:tcPr>
          <w:p w14:paraId="769D7745" w14:textId="58E9E720"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76,1</w:t>
            </w:r>
          </w:p>
        </w:tc>
        <w:tc>
          <w:tcPr>
            <w:tcW w:w="917" w:type="dxa"/>
            <w:tcBorders>
              <w:top w:val="single" w:sz="4" w:space="0" w:color="000000"/>
              <w:left w:val="single" w:sz="4" w:space="0" w:color="000000"/>
              <w:bottom w:val="single" w:sz="4" w:space="0" w:color="000000"/>
              <w:right w:val="single" w:sz="4" w:space="0" w:color="000000"/>
            </w:tcBorders>
            <w:vAlign w:val="center"/>
          </w:tcPr>
          <w:p w14:paraId="11F59006" w14:textId="2054A453"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76,1</w:t>
            </w:r>
          </w:p>
        </w:tc>
        <w:tc>
          <w:tcPr>
            <w:tcW w:w="917" w:type="dxa"/>
            <w:tcBorders>
              <w:top w:val="single" w:sz="4" w:space="0" w:color="000000"/>
              <w:left w:val="single" w:sz="4" w:space="0" w:color="000000"/>
              <w:bottom w:val="single" w:sz="4" w:space="0" w:color="000000"/>
              <w:right w:val="single" w:sz="4" w:space="0" w:color="000000"/>
            </w:tcBorders>
            <w:vAlign w:val="center"/>
          </w:tcPr>
          <w:p w14:paraId="14A2F6B2" w14:textId="6A30B4A1"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76,1</w:t>
            </w:r>
          </w:p>
        </w:tc>
      </w:tr>
      <w:tr w:rsidR="006950F5" w:rsidRPr="00A12A44" w14:paraId="3E830418" w14:textId="77777777" w:rsidTr="00A40D0F">
        <w:trPr>
          <w:trHeight w:val="20"/>
        </w:trPr>
        <w:tc>
          <w:tcPr>
            <w:tcW w:w="737" w:type="dxa"/>
            <w:tcBorders>
              <w:top w:val="single" w:sz="4" w:space="0" w:color="000000"/>
              <w:left w:val="single" w:sz="4" w:space="0" w:color="000000"/>
              <w:bottom w:val="single" w:sz="4" w:space="0" w:color="000000"/>
              <w:right w:val="single" w:sz="4" w:space="0" w:color="000000"/>
            </w:tcBorders>
            <w:vAlign w:val="center"/>
          </w:tcPr>
          <w:p w14:paraId="607302C1"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15.</w:t>
            </w:r>
          </w:p>
        </w:tc>
        <w:tc>
          <w:tcPr>
            <w:tcW w:w="4678" w:type="dxa"/>
            <w:tcBorders>
              <w:top w:val="single" w:sz="4" w:space="0" w:color="000000"/>
              <w:left w:val="single" w:sz="4" w:space="0" w:color="000000"/>
              <w:bottom w:val="single" w:sz="4" w:space="0" w:color="000000"/>
              <w:right w:val="single" w:sz="4" w:space="0" w:color="000000"/>
            </w:tcBorders>
            <w:vAlign w:val="center"/>
          </w:tcPr>
          <w:p w14:paraId="373D8F2A" w14:textId="77777777" w:rsidR="006950F5" w:rsidRPr="00A40D0F" w:rsidRDefault="006950F5" w:rsidP="006950F5">
            <w:pPr>
              <w:contextualSpacing/>
              <w:rPr>
                <w:rFonts w:ascii="Arial" w:eastAsia="Calibri" w:hAnsi="Arial" w:cs="Arial"/>
                <w:sz w:val="18"/>
                <w:szCs w:val="18"/>
                <w:lang w:eastAsia="en-US"/>
              </w:rPr>
            </w:pPr>
            <w:r w:rsidRPr="00A40D0F">
              <w:rPr>
                <w:rFonts w:ascii="Arial" w:eastAsia="Calibri" w:hAnsi="Arial" w:cs="Arial"/>
                <w:sz w:val="18"/>
                <w:szCs w:val="18"/>
                <w:lang w:eastAsia="en-US"/>
              </w:rPr>
              <w:t>Фактический расход теплоносителя</w:t>
            </w:r>
          </w:p>
        </w:tc>
        <w:tc>
          <w:tcPr>
            <w:tcW w:w="993" w:type="dxa"/>
            <w:tcBorders>
              <w:top w:val="single" w:sz="4" w:space="0" w:color="000000"/>
              <w:left w:val="single" w:sz="4" w:space="0" w:color="000000"/>
              <w:bottom w:val="single" w:sz="4" w:space="0" w:color="000000"/>
              <w:right w:val="single" w:sz="4" w:space="0" w:color="000000"/>
            </w:tcBorders>
            <w:vAlign w:val="center"/>
          </w:tcPr>
          <w:p w14:paraId="4FAA0B0F" w14:textId="77777777" w:rsidR="006950F5" w:rsidRPr="00A40D0F" w:rsidRDefault="00372D39" w:rsidP="006950F5">
            <w:pPr>
              <w:contextualSpacing/>
              <w:jc w:val="center"/>
              <w:rPr>
                <w:rFonts w:ascii="Arial" w:eastAsia="Calibri" w:hAnsi="Arial" w:cs="Arial"/>
                <w:sz w:val="18"/>
                <w:szCs w:val="18"/>
                <w:lang w:eastAsia="en-US"/>
              </w:rPr>
            </w:pPr>
            <m:oMathPara>
              <m:oMath>
                <m:sSubSup>
                  <m:sSubSupPr>
                    <m:ctrlPr>
                      <w:rPr>
                        <w:rFonts w:ascii="Cambria Math" w:eastAsia="Calibri" w:hAnsi="Arial" w:cs="Arial"/>
                        <w:i/>
                        <w:noProof/>
                        <w:sz w:val="18"/>
                        <w:szCs w:val="18"/>
                        <w:lang w:eastAsia="en-US"/>
                      </w:rPr>
                    </m:ctrlPr>
                  </m:sSubSupPr>
                  <m:e>
                    <m:r>
                      <w:rPr>
                        <w:rFonts w:ascii="Cambria Math" w:eastAsia="Calibri" w:hAnsi="Arial" w:cs="Arial"/>
                        <w:noProof/>
                        <w:sz w:val="18"/>
                        <w:szCs w:val="18"/>
                        <w:lang w:eastAsia="en-US"/>
                      </w:rPr>
                      <m:t>G</m:t>
                    </m:r>
                  </m:e>
                  <m:sub>
                    <m:r>
                      <w:rPr>
                        <w:rFonts w:ascii="Cambria Math" w:eastAsia="Calibri" w:hAnsi="Arial" w:cs="Arial"/>
                        <w:noProof/>
                        <w:sz w:val="18"/>
                        <w:szCs w:val="18"/>
                        <w:lang w:eastAsia="en-US"/>
                      </w:rPr>
                      <m:t>j</m:t>
                    </m:r>
                  </m:sub>
                  <m:sup>
                    <m:r>
                      <w:rPr>
                        <w:rFonts w:ascii="Cambria Math" w:eastAsia="Calibri" w:hAnsi="Arial" w:cs="Arial"/>
                        <w:noProof/>
                        <w:sz w:val="18"/>
                        <w:szCs w:val="18"/>
                        <w:lang w:eastAsia="en-US"/>
                      </w:rPr>
                      <m:t>ф</m:t>
                    </m:r>
                    <m:ctrlPr>
                      <w:rPr>
                        <w:rFonts w:ascii="Cambria Math" w:eastAsia="Calibri" w:hAnsi="Cambria Math" w:cs="Arial"/>
                        <w:i/>
                        <w:noProof/>
                        <w:sz w:val="18"/>
                        <w:szCs w:val="18"/>
                        <w:lang w:eastAsia="en-US"/>
                      </w:rPr>
                    </m:ctrlPr>
                  </m:sup>
                </m:sSubSup>
              </m:oMath>
            </m:oMathPara>
          </w:p>
        </w:tc>
        <w:tc>
          <w:tcPr>
            <w:tcW w:w="1133" w:type="dxa"/>
            <w:tcBorders>
              <w:top w:val="single" w:sz="4" w:space="0" w:color="000000"/>
              <w:left w:val="single" w:sz="4" w:space="0" w:color="000000"/>
              <w:bottom w:val="single" w:sz="4" w:space="0" w:color="000000"/>
              <w:right w:val="single" w:sz="4" w:space="0" w:color="000000"/>
            </w:tcBorders>
            <w:vAlign w:val="center"/>
          </w:tcPr>
          <w:p w14:paraId="49771F42"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тонн</w:t>
            </w:r>
            <w:r w:rsidRPr="00A40D0F">
              <w:rPr>
                <w:rFonts w:ascii="Arial" w:eastAsia="Calibri" w:hAnsi="Arial" w:cs="Arial"/>
                <w:sz w:val="18"/>
                <w:szCs w:val="18"/>
                <w:lang w:val="en-US" w:eastAsia="en-US"/>
              </w:rPr>
              <w:t>/</w:t>
            </w:r>
            <w:r w:rsidRPr="00A40D0F">
              <w:rPr>
                <w:rFonts w:ascii="Arial" w:eastAsia="Calibri" w:hAnsi="Arial" w:cs="Arial"/>
                <w:sz w:val="18"/>
                <w:szCs w:val="18"/>
                <w:lang w:eastAsia="en-US"/>
              </w:rPr>
              <w:t>ч</w:t>
            </w:r>
          </w:p>
        </w:tc>
        <w:tc>
          <w:tcPr>
            <w:tcW w:w="916" w:type="dxa"/>
            <w:tcBorders>
              <w:top w:val="single" w:sz="4" w:space="0" w:color="000000"/>
              <w:left w:val="single" w:sz="4" w:space="0" w:color="000000"/>
              <w:bottom w:val="single" w:sz="4" w:space="0" w:color="000000"/>
              <w:right w:val="single" w:sz="4" w:space="0" w:color="000000"/>
            </w:tcBorders>
            <w:vAlign w:val="center"/>
          </w:tcPr>
          <w:p w14:paraId="79F6F486" w14:textId="698E7255"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120FB8CF" w14:textId="18C50BA9"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0031A80F" w14:textId="5A5D11A2"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6" w:type="dxa"/>
            <w:tcBorders>
              <w:top w:val="single" w:sz="4" w:space="0" w:color="000000"/>
              <w:left w:val="single" w:sz="4" w:space="0" w:color="000000"/>
              <w:bottom w:val="single" w:sz="4" w:space="0" w:color="000000"/>
              <w:right w:val="single" w:sz="4" w:space="0" w:color="000000"/>
            </w:tcBorders>
            <w:vAlign w:val="center"/>
          </w:tcPr>
          <w:p w14:paraId="0C08E62C" w14:textId="3F7A5961"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4C72EB98" w14:textId="53C3BCCC"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6FC5049E" w14:textId="172EC0CB"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6" w:type="dxa"/>
            <w:tcBorders>
              <w:top w:val="single" w:sz="4" w:space="0" w:color="000000"/>
              <w:left w:val="single" w:sz="4" w:space="0" w:color="000000"/>
              <w:bottom w:val="single" w:sz="4" w:space="0" w:color="000000"/>
              <w:right w:val="single" w:sz="4" w:space="0" w:color="000000"/>
            </w:tcBorders>
            <w:vAlign w:val="center"/>
          </w:tcPr>
          <w:p w14:paraId="744F0D38" w14:textId="77A6E7B0"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17BB05DF" w14:textId="591330C4"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7CDCFE78" w14:textId="5042A359"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6" w:type="dxa"/>
            <w:tcBorders>
              <w:top w:val="single" w:sz="4" w:space="0" w:color="000000"/>
              <w:left w:val="single" w:sz="4" w:space="0" w:color="000000"/>
              <w:bottom w:val="single" w:sz="4" w:space="0" w:color="000000"/>
              <w:right w:val="single" w:sz="4" w:space="0" w:color="000000"/>
            </w:tcBorders>
            <w:vAlign w:val="center"/>
          </w:tcPr>
          <w:p w14:paraId="451B4638" w14:textId="27816680"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4261994D" w14:textId="2A45F5D2"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3542F956" w14:textId="58F45167"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6" w:type="dxa"/>
            <w:tcBorders>
              <w:top w:val="single" w:sz="4" w:space="0" w:color="000000"/>
              <w:left w:val="single" w:sz="4" w:space="0" w:color="000000"/>
              <w:bottom w:val="single" w:sz="4" w:space="0" w:color="000000"/>
              <w:right w:val="single" w:sz="4" w:space="0" w:color="000000"/>
            </w:tcBorders>
            <w:vAlign w:val="center"/>
          </w:tcPr>
          <w:p w14:paraId="65643454" w14:textId="2FE3CDA3"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50385D6C" w14:textId="5154AB4C"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1D64C916" w14:textId="383C6E95"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r>
      <w:tr w:rsidR="006950F5" w:rsidRPr="00A12A44" w14:paraId="62D6087A" w14:textId="77777777" w:rsidTr="00A40D0F">
        <w:trPr>
          <w:trHeight w:val="20"/>
        </w:trPr>
        <w:tc>
          <w:tcPr>
            <w:tcW w:w="737" w:type="dxa"/>
            <w:tcBorders>
              <w:top w:val="single" w:sz="4" w:space="0" w:color="000000"/>
              <w:left w:val="single" w:sz="4" w:space="0" w:color="000000"/>
              <w:bottom w:val="single" w:sz="4" w:space="0" w:color="000000"/>
              <w:right w:val="single" w:sz="4" w:space="0" w:color="000000"/>
            </w:tcBorders>
            <w:vAlign w:val="center"/>
          </w:tcPr>
          <w:p w14:paraId="4340E1EA"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16.</w:t>
            </w:r>
          </w:p>
        </w:tc>
        <w:tc>
          <w:tcPr>
            <w:tcW w:w="4678" w:type="dxa"/>
            <w:tcBorders>
              <w:top w:val="single" w:sz="4" w:space="0" w:color="000000"/>
              <w:left w:val="single" w:sz="4" w:space="0" w:color="000000"/>
              <w:bottom w:val="single" w:sz="4" w:space="0" w:color="000000"/>
              <w:right w:val="single" w:sz="4" w:space="0" w:color="000000"/>
            </w:tcBorders>
            <w:vAlign w:val="center"/>
          </w:tcPr>
          <w:p w14:paraId="2B2795A4" w14:textId="77777777" w:rsidR="006950F5" w:rsidRPr="00A40D0F" w:rsidRDefault="006950F5" w:rsidP="006950F5">
            <w:pPr>
              <w:contextualSpacing/>
              <w:rPr>
                <w:rFonts w:ascii="Arial" w:eastAsia="Calibri" w:hAnsi="Arial" w:cs="Arial"/>
                <w:sz w:val="18"/>
                <w:szCs w:val="18"/>
                <w:lang w:eastAsia="en-US"/>
              </w:rPr>
            </w:pPr>
            <w:r w:rsidRPr="00A40D0F">
              <w:rPr>
                <w:rFonts w:ascii="Arial" w:eastAsia="Calibri" w:hAnsi="Arial" w:cs="Arial"/>
                <w:sz w:val="18"/>
                <w:szCs w:val="18"/>
                <w:lang w:eastAsia="en-US"/>
              </w:rPr>
              <w:t>Удельный расход теплоносителя на передачу тепловой энергии в горячей воде</w:t>
            </w:r>
          </w:p>
        </w:tc>
        <w:tc>
          <w:tcPr>
            <w:tcW w:w="993" w:type="dxa"/>
            <w:tcBorders>
              <w:top w:val="single" w:sz="4" w:space="0" w:color="000000"/>
              <w:left w:val="single" w:sz="4" w:space="0" w:color="000000"/>
              <w:bottom w:val="single" w:sz="4" w:space="0" w:color="000000"/>
              <w:right w:val="single" w:sz="4" w:space="0" w:color="000000"/>
            </w:tcBorders>
            <w:vAlign w:val="center"/>
          </w:tcPr>
          <w:p w14:paraId="28A480EF" w14:textId="77777777" w:rsidR="006950F5" w:rsidRPr="00A40D0F" w:rsidRDefault="00372D39" w:rsidP="006950F5">
            <w:pPr>
              <w:contextualSpacing/>
              <w:jc w:val="center"/>
              <w:rPr>
                <w:rFonts w:ascii="Arial" w:eastAsia="Calibri" w:hAnsi="Arial" w:cs="Arial"/>
                <w:sz w:val="18"/>
                <w:szCs w:val="18"/>
                <w:lang w:eastAsia="en-US"/>
              </w:rPr>
            </w:pPr>
            <m:oMathPara>
              <m:oMath>
                <m:sSubSup>
                  <m:sSubSupPr>
                    <m:ctrlPr>
                      <w:rPr>
                        <w:rFonts w:ascii="Cambria Math" w:eastAsia="Calibri" w:hAnsi="Arial" w:cs="Arial"/>
                        <w:i/>
                        <w:noProof/>
                        <w:sz w:val="18"/>
                        <w:szCs w:val="18"/>
                        <w:lang w:eastAsia="en-US"/>
                      </w:rPr>
                    </m:ctrlPr>
                  </m:sSubSupPr>
                  <m:e>
                    <m:r>
                      <w:rPr>
                        <w:rFonts w:ascii="Cambria Math" w:eastAsia="Calibri" w:hAnsi="Arial" w:cs="Arial"/>
                        <w:noProof/>
                        <w:sz w:val="18"/>
                        <w:szCs w:val="18"/>
                        <w:lang w:eastAsia="en-US"/>
                      </w:rPr>
                      <m:t>g</m:t>
                    </m:r>
                  </m:e>
                  <m:sub>
                    <m:r>
                      <w:rPr>
                        <w:rFonts w:ascii="Cambria Math" w:eastAsia="Calibri" w:hAnsi="Arial" w:cs="Arial"/>
                        <w:noProof/>
                        <w:sz w:val="18"/>
                        <w:szCs w:val="18"/>
                        <w:lang w:eastAsia="en-US"/>
                      </w:rPr>
                      <m:t>j</m:t>
                    </m:r>
                  </m:sub>
                  <m:sup>
                    <m:r>
                      <w:rPr>
                        <w:rFonts w:ascii="Cambria Math" w:eastAsia="Calibri" w:hAnsi="Arial" w:cs="Arial"/>
                        <w:noProof/>
                        <w:sz w:val="18"/>
                        <w:szCs w:val="18"/>
                        <w:lang w:eastAsia="en-US"/>
                      </w:rPr>
                      <m:t>ф</m:t>
                    </m:r>
                    <m:ctrlPr>
                      <w:rPr>
                        <w:rFonts w:ascii="Cambria Math" w:eastAsia="Calibri" w:hAnsi="Cambria Math" w:cs="Arial"/>
                        <w:i/>
                        <w:noProof/>
                        <w:sz w:val="18"/>
                        <w:szCs w:val="18"/>
                        <w:lang w:eastAsia="en-US"/>
                      </w:rPr>
                    </m:ctrlPr>
                  </m:sup>
                </m:sSubSup>
              </m:oMath>
            </m:oMathPara>
          </w:p>
        </w:tc>
        <w:tc>
          <w:tcPr>
            <w:tcW w:w="1133" w:type="dxa"/>
            <w:tcBorders>
              <w:top w:val="single" w:sz="4" w:space="0" w:color="000000"/>
              <w:left w:val="single" w:sz="4" w:space="0" w:color="000000"/>
              <w:bottom w:val="single" w:sz="4" w:space="0" w:color="000000"/>
              <w:right w:val="single" w:sz="4" w:space="0" w:color="000000"/>
            </w:tcBorders>
            <w:vAlign w:val="center"/>
          </w:tcPr>
          <w:p w14:paraId="49F307D2"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тонн</w:t>
            </w:r>
            <w:r w:rsidRPr="00A40D0F">
              <w:rPr>
                <w:rFonts w:ascii="Arial" w:eastAsia="Calibri" w:hAnsi="Arial" w:cs="Arial"/>
                <w:sz w:val="18"/>
                <w:szCs w:val="18"/>
                <w:lang w:val="en-US" w:eastAsia="en-US"/>
              </w:rPr>
              <w:t>/</w:t>
            </w:r>
            <w:r w:rsidRPr="00A40D0F">
              <w:rPr>
                <w:rFonts w:ascii="Arial" w:eastAsia="Calibri" w:hAnsi="Arial" w:cs="Arial"/>
                <w:sz w:val="18"/>
                <w:szCs w:val="18"/>
                <w:lang w:eastAsia="en-US"/>
              </w:rPr>
              <w:t>Гкал</w:t>
            </w:r>
          </w:p>
        </w:tc>
        <w:tc>
          <w:tcPr>
            <w:tcW w:w="916" w:type="dxa"/>
            <w:tcBorders>
              <w:top w:val="single" w:sz="4" w:space="0" w:color="000000"/>
              <w:left w:val="single" w:sz="4" w:space="0" w:color="000000"/>
              <w:bottom w:val="single" w:sz="4" w:space="0" w:color="000000"/>
              <w:right w:val="single" w:sz="4" w:space="0" w:color="000000"/>
            </w:tcBorders>
            <w:vAlign w:val="center"/>
          </w:tcPr>
          <w:p w14:paraId="0B7FE992" w14:textId="016B1A28"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17,63</w:t>
            </w:r>
          </w:p>
        </w:tc>
        <w:tc>
          <w:tcPr>
            <w:tcW w:w="917" w:type="dxa"/>
            <w:tcBorders>
              <w:top w:val="single" w:sz="4" w:space="0" w:color="000000"/>
              <w:left w:val="single" w:sz="4" w:space="0" w:color="000000"/>
              <w:bottom w:val="single" w:sz="4" w:space="0" w:color="000000"/>
              <w:right w:val="single" w:sz="4" w:space="0" w:color="000000"/>
            </w:tcBorders>
            <w:vAlign w:val="center"/>
          </w:tcPr>
          <w:p w14:paraId="45303731" w14:textId="04D723B6"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17,63</w:t>
            </w:r>
          </w:p>
        </w:tc>
        <w:tc>
          <w:tcPr>
            <w:tcW w:w="917" w:type="dxa"/>
            <w:tcBorders>
              <w:top w:val="single" w:sz="4" w:space="0" w:color="000000"/>
              <w:left w:val="single" w:sz="4" w:space="0" w:color="000000"/>
              <w:bottom w:val="single" w:sz="4" w:space="0" w:color="000000"/>
              <w:right w:val="single" w:sz="4" w:space="0" w:color="000000"/>
            </w:tcBorders>
            <w:vAlign w:val="center"/>
          </w:tcPr>
          <w:p w14:paraId="65C232A2" w14:textId="4C81B2EB"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17,63</w:t>
            </w:r>
          </w:p>
        </w:tc>
        <w:tc>
          <w:tcPr>
            <w:tcW w:w="916" w:type="dxa"/>
            <w:tcBorders>
              <w:top w:val="single" w:sz="4" w:space="0" w:color="000000"/>
              <w:left w:val="single" w:sz="4" w:space="0" w:color="000000"/>
              <w:bottom w:val="single" w:sz="4" w:space="0" w:color="000000"/>
              <w:right w:val="single" w:sz="4" w:space="0" w:color="000000"/>
            </w:tcBorders>
            <w:vAlign w:val="center"/>
          </w:tcPr>
          <w:p w14:paraId="661D56E7" w14:textId="26B9B061"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17,63</w:t>
            </w:r>
          </w:p>
        </w:tc>
        <w:tc>
          <w:tcPr>
            <w:tcW w:w="917" w:type="dxa"/>
            <w:tcBorders>
              <w:top w:val="single" w:sz="4" w:space="0" w:color="000000"/>
              <w:left w:val="single" w:sz="4" w:space="0" w:color="000000"/>
              <w:bottom w:val="single" w:sz="4" w:space="0" w:color="000000"/>
              <w:right w:val="single" w:sz="4" w:space="0" w:color="000000"/>
            </w:tcBorders>
            <w:vAlign w:val="center"/>
          </w:tcPr>
          <w:p w14:paraId="0E9BC4E5" w14:textId="3CB04D02"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17,63</w:t>
            </w:r>
          </w:p>
        </w:tc>
        <w:tc>
          <w:tcPr>
            <w:tcW w:w="917" w:type="dxa"/>
            <w:tcBorders>
              <w:top w:val="single" w:sz="4" w:space="0" w:color="000000"/>
              <w:left w:val="single" w:sz="4" w:space="0" w:color="000000"/>
              <w:bottom w:val="single" w:sz="4" w:space="0" w:color="000000"/>
              <w:right w:val="single" w:sz="4" w:space="0" w:color="000000"/>
            </w:tcBorders>
            <w:vAlign w:val="center"/>
          </w:tcPr>
          <w:p w14:paraId="08DD4B07" w14:textId="52872269"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17,63</w:t>
            </w:r>
          </w:p>
        </w:tc>
        <w:tc>
          <w:tcPr>
            <w:tcW w:w="916" w:type="dxa"/>
            <w:tcBorders>
              <w:top w:val="single" w:sz="4" w:space="0" w:color="000000"/>
              <w:left w:val="single" w:sz="4" w:space="0" w:color="000000"/>
              <w:bottom w:val="single" w:sz="4" w:space="0" w:color="000000"/>
              <w:right w:val="single" w:sz="4" w:space="0" w:color="000000"/>
            </w:tcBorders>
            <w:vAlign w:val="center"/>
          </w:tcPr>
          <w:p w14:paraId="2C940A1C" w14:textId="25400A6F"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17,63</w:t>
            </w:r>
          </w:p>
        </w:tc>
        <w:tc>
          <w:tcPr>
            <w:tcW w:w="917" w:type="dxa"/>
            <w:tcBorders>
              <w:top w:val="single" w:sz="4" w:space="0" w:color="000000"/>
              <w:left w:val="single" w:sz="4" w:space="0" w:color="000000"/>
              <w:bottom w:val="single" w:sz="4" w:space="0" w:color="000000"/>
              <w:right w:val="single" w:sz="4" w:space="0" w:color="000000"/>
            </w:tcBorders>
            <w:vAlign w:val="center"/>
          </w:tcPr>
          <w:p w14:paraId="4654A159" w14:textId="24DD1A92"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17,63</w:t>
            </w:r>
          </w:p>
        </w:tc>
        <w:tc>
          <w:tcPr>
            <w:tcW w:w="917" w:type="dxa"/>
            <w:tcBorders>
              <w:top w:val="single" w:sz="4" w:space="0" w:color="000000"/>
              <w:left w:val="single" w:sz="4" w:space="0" w:color="000000"/>
              <w:bottom w:val="single" w:sz="4" w:space="0" w:color="000000"/>
              <w:right w:val="single" w:sz="4" w:space="0" w:color="000000"/>
            </w:tcBorders>
            <w:vAlign w:val="center"/>
          </w:tcPr>
          <w:p w14:paraId="37BEB09E" w14:textId="51510923"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17,63</w:t>
            </w:r>
          </w:p>
        </w:tc>
        <w:tc>
          <w:tcPr>
            <w:tcW w:w="916" w:type="dxa"/>
            <w:tcBorders>
              <w:top w:val="single" w:sz="4" w:space="0" w:color="000000"/>
              <w:left w:val="single" w:sz="4" w:space="0" w:color="000000"/>
              <w:bottom w:val="single" w:sz="4" w:space="0" w:color="000000"/>
              <w:right w:val="single" w:sz="4" w:space="0" w:color="000000"/>
            </w:tcBorders>
            <w:vAlign w:val="center"/>
          </w:tcPr>
          <w:p w14:paraId="298A7CB5" w14:textId="2CD8631A"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17,63</w:t>
            </w:r>
          </w:p>
        </w:tc>
        <w:tc>
          <w:tcPr>
            <w:tcW w:w="917" w:type="dxa"/>
            <w:tcBorders>
              <w:top w:val="single" w:sz="4" w:space="0" w:color="000000"/>
              <w:left w:val="single" w:sz="4" w:space="0" w:color="000000"/>
              <w:bottom w:val="single" w:sz="4" w:space="0" w:color="000000"/>
              <w:right w:val="single" w:sz="4" w:space="0" w:color="000000"/>
            </w:tcBorders>
            <w:vAlign w:val="center"/>
          </w:tcPr>
          <w:p w14:paraId="40DF0764" w14:textId="045E98B1"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17,63</w:t>
            </w:r>
          </w:p>
        </w:tc>
        <w:tc>
          <w:tcPr>
            <w:tcW w:w="917" w:type="dxa"/>
            <w:tcBorders>
              <w:top w:val="single" w:sz="4" w:space="0" w:color="000000"/>
              <w:left w:val="single" w:sz="4" w:space="0" w:color="000000"/>
              <w:bottom w:val="single" w:sz="4" w:space="0" w:color="000000"/>
              <w:right w:val="single" w:sz="4" w:space="0" w:color="000000"/>
            </w:tcBorders>
            <w:vAlign w:val="center"/>
          </w:tcPr>
          <w:p w14:paraId="472B66C9" w14:textId="3C147347"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17,63</w:t>
            </w:r>
          </w:p>
        </w:tc>
        <w:tc>
          <w:tcPr>
            <w:tcW w:w="916" w:type="dxa"/>
            <w:tcBorders>
              <w:top w:val="single" w:sz="4" w:space="0" w:color="000000"/>
              <w:left w:val="single" w:sz="4" w:space="0" w:color="000000"/>
              <w:bottom w:val="single" w:sz="4" w:space="0" w:color="000000"/>
              <w:right w:val="single" w:sz="4" w:space="0" w:color="000000"/>
            </w:tcBorders>
            <w:vAlign w:val="center"/>
          </w:tcPr>
          <w:p w14:paraId="67131697" w14:textId="77972E60"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17,63</w:t>
            </w:r>
          </w:p>
        </w:tc>
        <w:tc>
          <w:tcPr>
            <w:tcW w:w="917" w:type="dxa"/>
            <w:tcBorders>
              <w:top w:val="single" w:sz="4" w:space="0" w:color="000000"/>
              <w:left w:val="single" w:sz="4" w:space="0" w:color="000000"/>
              <w:bottom w:val="single" w:sz="4" w:space="0" w:color="000000"/>
              <w:right w:val="single" w:sz="4" w:space="0" w:color="000000"/>
            </w:tcBorders>
            <w:vAlign w:val="center"/>
          </w:tcPr>
          <w:p w14:paraId="62569C6F" w14:textId="7DDB12EE"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17,63</w:t>
            </w:r>
          </w:p>
        </w:tc>
        <w:tc>
          <w:tcPr>
            <w:tcW w:w="917" w:type="dxa"/>
            <w:tcBorders>
              <w:top w:val="single" w:sz="4" w:space="0" w:color="000000"/>
              <w:left w:val="single" w:sz="4" w:space="0" w:color="000000"/>
              <w:bottom w:val="single" w:sz="4" w:space="0" w:color="000000"/>
              <w:right w:val="single" w:sz="4" w:space="0" w:color="000000"/>
            </w:tcBorders>
            <w:vAlign w:val="center"/>
          </w:tcPr>
          <w:p w14:paraId="2FBC38A6" w14:textId="5872309E"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17,63</w:t>
            </w:r>
          </w:p>
        </w:tc>
      </w:tr>
      <w:tr w:rsidR="006950F5" w:rsidRPr="00A12A44" w14:paraId="611092A4" w14:textId="77777777" w:rsidTr="00A40D0F">
        <w:trPr>
          <w:trHeight w:val="20"/>
        </w:trPr>
        <w:tc>
          <w:tcPr>
            <w:tcW w:w="737" w:type="dxa"/>
            <w:tcBorders>
              <w:top w:val="single" w:sz="4" w:space="0" w:color="000000"/>
              <w:left w:val="single" w:sz="4" w:space="0" w:color="000000"/>
              <w:bottom w:val="single" w:sz="4" w:space="0" w:color="000000"/>
              <w:right w:val="single" w:sz="4" w:space="0" w:color="000000"/>
            </w:tcBorders>
            <w:vAlign w:val="center"/>
          </w:tcPr>
          <w:p w14:paraId="481017CC"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17.</w:t>
            </w:r>
          </w:p>
        </w:tc>
        <w:tc>
          <w:tcPr>
            <w:tcW w:w="4678" w:type="dxa"/>
            <w:tcBorders>
              <w:top w:val="single" w:sz="4" w:space="0" w:color="000000"/>
              <w:left w:val="single" w:sz="4" w:space="0" w:color="000000"/>
              <w:bottom w:val="single" w:sz="4" w:space="0" w:color="000000"/>
              <w:right w:val="single" w:sz="4" w:space="0" w:color="000000"/>
            </w:tcBorders>
            <w:vAlign w:val="center"/>
          </w:tcPr>
          <w:p w14:paraId="2C6DC108" w14:textId="77777777" w:rsidR="006950F5" w:rsidRPr="00A40D0F" w:rsidRDefault="006950F5" w:rsidP="006950F5">
            <w:pPr>
              <w:contextualSpacing/>
              <w:rPr>
                <w:rFonts w:ascii="Arial" w:eastAsia="Calibri" w:hAnsi="Arial" w:cs="Arial"/>
                <w:sz w:val="18"/>
                <w:szCs w:val="18"/>
                <w:lang w:eastAsia="en-US"/>
              </w:rPr>
            </w:pPr>
            <w:r w:rsidRPr="00A40D0F">
              <w:rPr>
                <w:rFonts w:ascii="Arial" w:eastAsia="Calibri" w:hAnsi="Arial" w:cs="Arial"/>
                <w:sz w:val="18"/>
                <w:szCs w:val="18"/>
                <w:lang w:eastAsia="en-US"/>
              </w:rPr>
              <w:t>Нормативная подпитка тепловой сети</w:t>
            </w:r>
          </w:p>
        </w:tc>
        <w:tc>
          <w:tcPr>
            <w:tcW w:w="993" w:type="dxa"/>
            <w:tcBorders>
              <w:top w:val="single" w:sz="4" w:space="0" w:color="000000"/>
              <w:left w:val="single" w:sz="4" w:space="0" w:color="000000"/>
              <w:bottom w:val="single" w:sz="4" w:space="0" w:color="000000"/>
              <w:right w:val="single" w:sz="4" w:space="0" w:color="000000"/>
            </w:tcBorders>
            <w:vAlign w:val="center"/>
          </w:tcPr>
          <w:p w14:paraId="0993142B" w14:textId="77777777" w:rsidR="006950F5" w:rsidRPr="00A40D0F" w:rsidRDefault="006950F5" w:rsidP="006950F5">
            <w:pPr>
              <w:contextualSpacing/>
              <w:jc w:val="center"/>
              <w:rPr>
                <w:rFonts w:ascii="Arial" w:eastAsia="Calibri" w:hAnsi="Arial" w:cs="Arial"/>
                <w:sz w:val="18"/>
                <w:szCs w:val="18"/>
                <w:lang w:eastAsia="en-US"/>
              </w:rPr>
            </w:pPr>
            <m:oMathPara>
              <m:oMath>
                <m:r>
                  <w:rPr>
                    <w:rFonts w:ascii="Cambria Math" w:eastAsia="Calibri" w:hAnsi="Arial" w:cs="Arial"/>
                    <w:noProof/>
                    <w:sz w:val="18"/>
                    <w:szCs w:val="18"/>
                    <w:lang w:eastAsia="en-US"/>
                  </w:rPr>
                  <m:t>Δ</m:t>
                </m:r>
                <m:sSubSup>
                  <m:sSubSupPr>
                    <m:ctrlPr>
                      <w:rPr>
                        <w:rFonts w:ascii="Cambria Math" w:eastAsia="Calibri" w:hAnsi="Arial" w:cs="Arial"/>
                        <w:i/>
                        <w:noProof/>
                        <w:sz w:val="18"/>
                        <w:szCs w:val="18"/>
                        <w:lang w:eastAsia="en-US"/>
                      </w:rPr>
                    </m:ctrlPr>
                  </m:sSubSupPr>
                  <m:e>
                    <m:r>
                      <w:rPr>
                        <w:rFonts w:ascii="Cambria Math" w:eastAsia="Calibri" w:hAnsi="Arial" w:cs="Arial"/>
                        <w:noProof/>
                        <w:sz w:val="18"/>
                        <w:szCs w:val="18"/>
                        <w:lang w:eastAsia="en-US"/>
                      </w:rPr>
                      <m:t>G</m:t>
                    </m:r>
                  </m:e>
                  <m:sub>
                    <m:r>
                      <w:rPr>
                        <w:rFonts w:ascii="Cambria Math" w:eastAsia="Calibri" w:hAnsi="Arial" w:cs="Arial"/>
                        <w:noProof/>
                        <w:sz w:val="18"/>
                        <w:szCs w:val="18"/>
                        <w:lang w:eastAsia="en-US"/>
                      </w:rPr>
                      <m:t>j</m:t>
                    </m:r>
                  </m:sub>
                  <m:sup>
                    <m:r>
                      <w:rPr>
                        <w:rFonts w:ascii="Cambria Math" w:eastAsia="Calibri" w:hAnsi="Arial" w:cs="Arial"/>
                        <w:noProof/>
                        <w:sz w:val="18"/>
                        <w:szCs w:val="18"/>
                        <w:lang w:eastAsia="en-US"/>
                      </w:rPr>
                      <m:t>н</m:t>
                    </m:r>
                    <m:ctrlPr>
                      <w:rPr>
                        <w:rFonts w:ascii="Cambria Math" w:eastAsia="Calibri" w:hAnsi="Cambria Math" w:cs="Arial"/>
                        <w:i/>
                        <w:noProof/>
                        <w:sz w:val="18"/>
                        <w:szCs w:val="18"/>
                        <w:lang w:eastAsia="en-US"/>
                      </w:rPr>
                    </m:ctrlPr>
                  </m:sup>
                </m:sSubSup>
              </m:oMath>
            </m:oMathPara>
          </w:p>
        </w:tc>
        <w:tc>
          <w:tcPr>
            <w:tcW w:w="1133" w:type="dxa"/>
            <w:tcBorders>
              <w:top w:val="single" w:sz="4" w:space="0" w:color="000000"/>
              <w:left w:val="single" w:sz="4" w:space="0" w:color="000000"/>
              <w:bottom w:val="single" w:sz="4" w:space="0" w:color="000000"/>
              <w:right w:val="single" w:sz="4" w:space="0" w:color="000000"/>
            </w:tcBorders>
            <w:vAlign w:val="center"/>
          </w:tcPr>
          <w:p w14:paraId="6A797B4D"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тонн</w:t>
            </w:r>
            <w:r w:rsidRPr="00A40D0F">
              <w:rPr>
                <w:rFonts w:ascii="Arial" w:eastAsia="Calibri" w:hAnsi="Arial" w:cs="Arial"/>
                <w:sz w:val="18"/>
                <w:szCs w:val="18"/>
                <w:lang w:val="en-US" w:eastAsia="en-US"/>
              </w:rPr>
              <w:t>/</w:t>
            </w:r>
            <w:r w:rsidRPr="00A40D0F">
              <w:rPr>
                <w:rFonts w:ascii="Arial" w:eastAsia="Calibri" w:hAnsi="Arial" w:cs="Arial"/>
                <w:sz w:val="18"/>
                <w:szCs w:val="18"/>
                <w:lang w:eastAsia="en-US"/>
              </w:rPr>
              <w:t>ч</w:t>
            </w:r>
          </w:p>
        </w:tc>
        <w:tc>
          <w:tcPr>
            <w:tcW w:w="916" w:type="dxa"/>
            <w:tcBorders>
              <w:top w:val="single" w:sz="4" w:space="0" w:color="000000"/>
              <w:left w:val="single" w:sz="4" w:space="0" w:color="000000"/>
              <w:bottom w:val="single" w:sz="4" w:space="0" w:color="000000"/>
              <w:right w:val="single" w:sz="4" w:space="0" w:color="000000"/>
            </w:tcBorders>
            <w:vAlign w:val="center"/>
          </w:tcPr>
          <w:p w14:paraId="517C3654" w14:textId="2FBFF67D"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0,1296</w:t>
            </w:r>
          </w:p>
        </w:tc>
        <w:tc>
          <w:tcPr>
            <w:tcW w:w="917" w:type="dxa"/>
            <w:tcBorders>
              <w:top w:val="single" w:sz="4" w:space="0" w:color="000000"/>
              <w:left w:val="single" w:sz="4" w:space="0" w:color="000000"/>
              <w:bottom w:val="single" w:sz="4" w:space="0" w:color="000000"/>
              <w:right w:val="single" w:sz="4" w:space="0" w:color="000000"/>
            </w:tcBorders>
            <w:vAlign w:val="center"/>
          </w:tcPr>
          <w:p w14:paraId="253D09F0" w14:textId="725FF21F"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0,1296</w:t>
            </w:r>
          </w:p>
        </w:tc>
        <w:tc>
          <w:tcPr>
            <w:tcW w:w="917" w:type="dxa"/>
            <w:tcBorders>
              <w:top w:val="single" w:sz="4" w:space="0" w:color="000000"/>
              <w:left w:val="single" w:sz="4" w:space="0" w:color="000000"/>
              <w:bottom w:val="single" w:sz="4" w:space="0" w:color="000000"/>
              <w:right w:val="single" w:sz="4" w:space="0" w:color="000000"/>
            </w:tcBorders>
            <w:vAlign w:val="center"/>
          </w:tcPr>
          <w:p w14:paraId="31B2F25D" w14:textId="65D891DC"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0,1296</w:t>
            </w:r>
          </w:p>
        </w:tc>
        <w:tc>
          <w:tcPr>
            <w:tcW w:w="916" w:type="dxa"/>
            <w:tcBorders>
              <w:top w:val="single" w:sz="4" w:space="0" w:color="000000"/>
              <w:left w:val="single" w:sz="4" w:space="0" w:color="000000"/>
              <w:bottom w:val="single" w:sz="4" w:space="0" w:color="000000"/>
              <w:right w:val="single" w:sz="4" w:space="0" w:color="000000"/>
            </w:tcBorders>
            <w:vAlign w:val="center"/>
          </w:tcPr>
          <w:p w14:paraId="390899C6" w14:textId="406095D7"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0,1296</w:t>
            </w:r>
          </w:p>
        </w:tc>
        <w:tc>
          <w:tcPr>
            <w:tcW w:w="917" w:type="dxa"/>
            <w:tcBorders>
              <w:top w:val="single" w:sz="4" w:space="0" w:color="000000"/>
              <w:left w:val="single" w:sz="4" w:space="0" w:color="000000"/>
              <w:bottom w:val="single" w:sz="4" w:space="0" w:color="000000"/>
              <w:right w:val="single" w:sz="4" w:space="0" w:color="000000"/>
            </w:tcBorders>
            <w:vAlign w:val="center"/>
          </w:tcPr>
          <w:p w14:paraId="1A001F6B" w14:textId="546128AE"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0,1296</w:t>
            </w:r>
          </w:p>
        </w:tc>
        <w:tc>
          <w:tcPr>
            <w:tcW w:w="917" w:type="dxa"/>
            <w:tcBorders>
              <w:top w:val="single" w:sz="4" w:space="0" w:color="000000"/>
              <w:left w:val="single" w:sz="4" w:space="0" w:color="000000"/>
              <w:bottom w:val="single" w:sz="4" w:space="0" w:color="000000"/>
              <w:right w:val="single" w:sz="4" w:space="0" w:color="000000"/>
            </w:tcBorders>
            <w:vAlign w:val="center"/>
          </w:tcPr>
          <w:p w14:paraId="11C20139" w14:textId="2E62714E"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0,1296</w:t>
            </w:r>
          </w:p>
        </w:tc>
        <w:tc>
          <w:tcPr>
            <w:tcW w:w="916" w:type="dxa"/>
            <w:tcBorders>
              <w:top w:val="single" w:sz="4" w:space="0" w:color="000000"/>
              <w:left w:val="single" w:sz="4" w:space="0" w:color="000000"/>
              <w:bottom w:val="single" w:sz="4" w:space="0" w:color="000000"/>
              <w:right w:val="single" w:sz="4" w:space="0" w:color="000000"/>
            </w:tcBorders>
            <w:vAlign w:val="center"/>
          </w:tcPr>
          <w:p w14:paraId="5AB5A7C5" w14:textId="11A18BDD"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0,1296</w:t>
            </w:r>
          </w:p>
        </w:tc>
        <w:tc>
          <w:tcPr>
            <w:tcW w:w="917" w:type="dxa"/>
            <w:tcBorders>
              <w:top w:val="single" w:sz="4" w:space="0" w:color="000000"/>
              <w:left w:val="single" w:sz="4" w:space="0" w:color="000000"/>
              <w:bottom w:val="single" w:sz="4" w:space="0" w:color="000000"/>
              <w:right w:val="single" w:sz="4" w:space="0" w:color="000000"/>
            </w:tcBorders>
            <w:vAlign w:val="center"/>
          </w:tcPr>
          <w:p w14:paraId="05F21606" w14:textId="7D7F5E8B"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0,1296</w:t>
            </w:r>
          </w:p>
        </w:tc>
        <w:tc>
          <w:tcPr>
            <w:tcW w:w="917" w:type="dxa"/>
            <w:tcBorders>
              <w:top w:val="single" w:sz="4" w:space="0" w:color="000000"/>
              <w:left w:val="single" w:sz="4" w:space="0" w:color="000000"/>
              <w:bottom w:val="single" w:sz="4" w:space="0" w:color="000000"/>
              <w:right w:val="single" w:sz="4" w:space="0" w:color="000000"/>
            </w:tcBorders>
            <w:vAlign w:val="center"/>
          </w:tcPr>
          <w:p w14:paraId="33439569" w14:textId="1A5B02B8"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0,1296</w:t>
            </w:r>
          </w:p>
        </w:tc>
        <w:tc>
          <w:tcPr>
            <w:tcW w:w="916" w:type="dxa"/>
            <w:tcBorders>
              <w:top w:val="single" w:sz="4" w:space="0" w:color="000000"/>
              <w:left w:val="single" w:sz="4" w:space="0" w:color="000000"/>
              <w:bottom w:val="single" w:sz="4" w:space="0" w:color="000000"/>
              <w:right w:val="single" w:sz="4" w:space="0" w:color="000000"/>
            </w:tcBorders>
            <w:vAlign w:val="center"/>
          </w:tcPr>
          <w:p w14:paraId="42C79D95" w14:textId="30840903"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0,1296</w:t>
            </w:r>
          </w:p>
        </w:tc>
        <w:tc>
          <w:tcPr>
            <w:tcW w:w="917" w:type="dxa"/>
            <w:tcBorders>
              <w:top w:val="single" w:sz="4" w:space="0" w:color="000000"/>
              <w:left w:val="single" w:sz="4" w:space="0" w:color="000000"/>
              <w:bottom w:val="single" w:sz="4" w:space="0" w:color="000000"/>
              <w:right w:val="single" w:sz="4" w:space="0" w:color="000000"/>
            </w:tcBorders>
            <w:vAlign w:val="center"/>
          </w:tcPr>
          <w:p w14:paraId="7EF53F0F" w14:textId="545A8C75"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0,1296</w:t>
            </w:r>
          </w:p>
        </w:tc>
        <w:tc>
          <w:tcPr>
            <w:tcW w:w="917" w:type="dxa"/>
            <w:tcBorders>
              <w:top w:val="single" w:sz="4" w:space="0" w:color="000000"/>
              <w:left w:val="single" w:sz="4" w:space="0" w:color="000000"/>
              <w:bottom w:val="single" w:sz="4" w:space="0" w:color="000000"/>
              <w:right w:val="single" w:sz="4" w:space="0" w:color="000000"/>
            </w:tcBorders>
            <w:vAlign w:val="center"/>
          </w:tcPr>
          <w:p w14:paraId="21810BCD" w14:textId="30CB5293"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0,1296</w:t>
            </w:r>
          </w:p>
        </w:tc>
        <w:tc>
          <w:tcPr>
            <w:tcW w:w="916" w:type="dxa"/>
            <w:tcBorders>
              <w:top w:val="single" w:sz="4" w:space="0" w:color="000000"/>
              <w:left w:val="single" w:sz="4" w:space="0" w:color="000000"/>
              <w:bottom w:val="single" w:sz="4" w:space="0" w:color="000000"/>
              <w:right w:val="single" w:sz="4" w:space="0" w:color="000000"/>
            </w:tcBorders>
            <w:vAlign w:val="center"/>
          </w:tcPr>
          <w:p w14:paraId="6EAE79EE" w14:textId="032BA4BA"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0,1296</w:t>
            </w:r>
          </w:p>
        </w:tc>
        <w:tc>
          <w:tcPr>
            <w:tcW w:w="917" w:type="dxa"/>
            <w:tcBorders>
              <w:top w:val="single" w:sz="4" w:space="0" w:color="000000"/>
              <w:left w:val="single" w:sz="4" w:space="0" w:color="000000"/>
              <w:bottom w:val="single" w:sz="4" w:space="0" w:color="000000"/>
              <w:right w:val="single" w:sz="4" w:space="0" w:color="000000"/>
            </w:tcBorders>
            <w:vAlign w:val="center"/>
          </w:tcPr>
          <w:p w14:paraId="3688A416" w14:textId="3C5B2672"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0,1296</w:t>
            </w:r>
          </w:p>
        </w:tc>
        <w:tc>
          <w:tcPr>
            <w:tcW w:w="917" w:type="dxa"/>
            <w:tcBorders>
              <w:top w:val="single" w:sz="4" w:space="0" w:color="000000"/>
              <w:left w:val="single" w:sz="4" w:space="0" w:color="000000"/>
              <w:bottom w:val="single" w:sz="4" w:space="0" w:color="000000"/>
              <w:right w:val="single" w:sz="4" w:space="0" w:color="000000"/>
            </w:tcBorders>
            <w:vAlign w:val="center"/>
          </w:tcPr>
          <w:p w14:paraId="330BA6F3" w14:textId="0FDECA12"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0,1296</w:t>
            </w:r>
          </w:p>
        </w:tc>
      </w:tr>
      <w:tr w:rsidR="006950F5" w:rsidRPr="00A12A44" w14:paraId="6FD2E2F7" w14:textId="77777777" w:rsidTr="00A40D0F">
        <w:trPr>
          <w:trHeight w:val="20"/>
        </w:trPr>
        <w:tc>
          <w:tcPr>
            <w:tcW w:w="737" w:type="dxa"/>
            <w:tcBorders>
              <w:top w:val="single" w:sz="4" w:space="0" w:color="000000"/>
              <w:left w:val="single" w:sz="4" w:space="0" w:color="000000"/>
              <w:bottom w:val="single" w:sz="4" w:space="0" w:color="000000"/>
              <w:right w:val="single" w:sz="4" w:space="0" w:color="000000"/>
            </w:tcBorders>
            <w:vAlign w:val="center"/>
          </w:tcPr>
          <w:p w14:paraId="53D679AA"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18.</w:t>
            </w:r>
          </w:p>
        </w:tc>
        <w:tc>
          <w:tcPr>
            <w:tcW w:w="4678" w:type="dxa"/>
            <w:tcBorders>
              <w:top w:val="single" w:sz="4" w:space="0" w:color="000000"/>
              <w:left w:val="single" w:sz="4" w:space="0" w:color="000000"/>
              <w:bottom w:val="single" w:sz="4" w:space="0" w:color="000000"/>
              <w:right w:val="single" w:sz="4" w:space="0" w:color="000000"/>
            </w:tcBorders>
            <w:vAlign w:val="center"/>
          </w:tcPr>
          <w:p w14:paraId="660651A9" w14:textId="77777777" w:rsidR="006950F5" w:rsidRPr="00A40D0F" w:rsidRDefault="006950F5" w:rsidP="006950F5">
            <w:pPr>
              <w:contextualSpacing/>
              <w:rPr>
                <w:rFonts w:ascii="Arial" w:eastAsia="Calibri" w:hAnsi="Arial" w:cs="Arial"/>
                <w:sz w:val="18"/>
                <w:szCs w:val="18"/>
                <w:lang w:eastAsia="en-US"/>
              </w:rPr>
            </w:pPr>
            <w:r w:rsidRPr="00A40D0F">
              <w:rPr>
                <w:rFonts w:ascii="Arial" w:eastAsia="Calibri" w:hAnsi="Arial" w:cs="Arial"/>
                <w:sz w:val="18"/>
                <w:szCs w:val="18"/>
                <w:lang w:eastAsia="en-US"/>
              </w:rPr>
              <w:t>Фактическая подпитка тепловой сети</w:t>
            </w:r>
          </w:p>
        </w:tc>
        <w:tc>
          <w:tcPr>
            <w:tcW w:w="993" w:type="dxa"/>
            <w:tcBorders>
              <w:top w:val="single" w:sz="4" w:space="0" w:color="000000"/>
              <w:left w:val="single" w:sz="4" w:space="0" w:color="000000"/>
              <w:bottom w:val="single" w:sz="4" w:space="0" w:color="000000"/>
              <w:right w:val="single" w:sz="4" w:space="0" w:color="000000"/>
            </w:tcBorders>
            <w:vAlign w:val="center"/>
          </w:tcPr>
          <w:p w14:paraId="1B77B79C" w14:textId="77777777" w:rsidR="006950F5" w:rsidRPr="00A40D0F" w:rsidRDefault="006950F5" w:rsidP="006950F5">
            <w:pPr>
              <w:contextualSpacing/>
              <w:jc w:val="center"/>
              <w:rPr>
                <w:rFonts w:ascii="Arial" w:eastAsia="Calibri" w:hAnsi="Arial" w:cs="Arial"/>
                <w:sz w:val="18"/>
                <w:szCs w:val="18"/>
                <w:lang w:eastAsia="en-US"/>
              </w:rPr>
            </w:pPr>
            <m:oMathPara>
              <m:oMath>
                <m:r>
                  <w:rPr>
                    <w:rFonts w:ascii="Cambria Math" w:eastAsia="Calibri" w:hAnsi="Arial" w:cs="Arial"/>
                    <w:noProof/>
                    <w:sz w:val="18"/>
                    <w:szCs w:val="18"/>
                    <w:lang w:eastAsia="en-US"/>
                  </w:rPr>
                  <m:t>Δ</m:t>
                </m:r>
                <m:sSubSup>
                  <m:sSubSupPr>
                    <m:ctrlPr>
                      <w:rPr>
                        <w:rFonts w:ascii="Cambria Math" w:eastAsia="Calibri" w:hAnsi="Arial" w:cs="Arial"/>
                        <w:i/>
                        <w:noProof/>
                        <w:sz w:val="18"/>
                        <w:szCs w:val="18"/>
                        <w:lang w:eastAsia="en-US"/>
                      </w:rPr>
                    </m:ctrlPr>
                  </m:sSubSupPr>
                  <m:e>
                    <m:r>
                      <w:rPr>
                        <w:rFonts w:ascii="Cambria Math" w:eastAsia="Calibri" w:hAnsi="Arial" w:cs="Arial"/>
                        <w:noProof/>
                        <w:sz w:val="18"/>
                        <w:szCs w:val="18"/>
                        <w:lang w:eastAsia="en-US"/>
                      </w:rPr>
                      <m:t>G</m:t>
                    </m:r>
                  </m:e>
                  <m:sub>
                    <m:r>
                      <w:rPr>
                        <w:rFonts w:ascii="Cambria Math" w:eastAsia="Calibri" w:hAnsi="Arial" w:cs="Arial"/>
                        <w:noProof/>
                        <w:sz w:val="18"/>
                        <w:szCs w:val="18"/>
                        <w:lang w:eastAsia="en-US"/>
                      </w:rPr>
                      <m:t>j</m:t>
                    </m:r>
                  </m:sub>
                  <m:sup>
                    <m:r>
                      <w:rPr>
                        <w:rFonts w:ascii="Cambria Math" w:eastAsia="Calibri" w:hAnsi="Arial" w:cs="Arial"/>
                        <w:noProof/>
                        <w:sz w:val="18"/>
                        <w:szCs w:val="18"/>
                        <w:lang w:eastAsia="en-US"/>
                      </w:rPr>
                      <m:t>ф</m:t>
                    </m:r>
                    <m:ctrlPr>
                      <w:rPr>
                        <w:rFonts w:ascii="Cambria Math" w:eastAsia="Calibri" w:hAnsi="Cambria Math" w:cs="Arial"/>
                        <w:i/>
                        <w:noProof/>
                        <w:sz w:val="18"/>
                        <w:szCs w:val="18"/>
                        <w:lang w:eastAsia="en-US"/>
                      </w:rPr>
                    </m:ctrlPr>
                  </m:sup>
                </m:sSubSup>
              </m:oMath>
            </m:oMathPara>
          </w:p>
        </w:tc>
        <w:tc>
          <w:tcPr>
            <w:tcW w:w="1133" w:type="dxa"/>
            <w:tcBorders>
              <w:top w:val="single" w:sz="4" w:space="0" w:color="000000"/>
              <w:left w:val="single" w:sz="4" w:space="0" w:color="000000"/>
              <w:bottom w:val="single" w:sz="4" w:space="0" w:color="000000"/>
              <w:right w:val="single" w:sz="4" w:space="0" w:color="000000"/>
            </w:tcBorders>
            <w:vAlign w:val="center"/>
          </w:tcPr>
          <w:p w14:paraId="5ACB8EC6"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тонн</w:t>
            </w:r>
            <w:r w:rsidRPr="00A40D0F">
              <w:rPr>
                <w:rFonts w:ascii="Arial" w:eastAsia="Calibri" w:hAnsi="Arial" w:cs="Arial"/>
                <w:sz w:val="18"/>
                <w:szCs w:val="18"/>
                <w:lang w:val="en-US" w:eastAsia="en-US"/>
              </w:rPr>
              <w:t>/</w:t>
            </w:r>
            <w:r w:rsidRPr="00A40D0F">
              <w:rPr>
                <w:rFonts w:ascii="Arial" w:eastAsia="Calibri" w:hAnsi="Arial" w:cs="Arial"/>
                <w:sz w:val="18"/>
                <w:szCs w:val="18"/>
                <w:lang w:eastAsia="en-US"/>
              </w:rPr>
              <w:t>ч</w:t>
            </w:r>
          </w:p>
        </w:tc>
        <w:tc>
          <w:tcPr>
            <w:tcW w:w="916" w:type="dxa"/>
            <w:tcBorders>
              <w:top w:val="single" w:sz="4" w:space="0" w:color="000000"/>
              <w:left w:val="single" w:sz="4" w:space="0" w:color="000000"/>
              <w:bottom w:val="single" w:sz="4" w:space="0" w:color="000000"/>
              <w:right w:val="single" w:sz="4" w:space="0" w:color="000000"/>
            </w:tcBorders>
            <w:vAlign w:val="center"/>
          </w:tcPr>
          <w:p w14:paraId="4E31171F" w14:textId="70FAD92C"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0,1296</w:t>
            </w:r>
          </w:p>
        </w:tc>
        <w:tc>
          <w:tcPr>
            <w:tcW w:w="917" w:type="dxa"/>
            <w:tcBorders>
              <w:top w:val="single" w:sz="4" w:space="0" w:color="000000"/>
              <w:left w:val="single" w:sz="4" w:space="0" w:color="000000"/>
              <w:bottom w:val="single" w:sz="4" w:space="0" w:color="000000"/>
              <w:right w:val="single" w:sz="4" w:space="0" w:color="000000"/>
            </w:tcBorders>
            <w:vAlign w:val="center"/>
          </w:tcPr>
          <w:p w14:paraId="4C50EE42" w14:textId="626A5582"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0,1296</w:t>
            </w:r>
          </w:p>
        </w:tc>
        <w:tc>
          <w:tcPr>
            <w:tcW w:w="917" w:type="dxa"/>
            <w:tcBorders>
              <w:top w:val="single" w:sz="4" w:space="0" w:color="000000"/>
              <w:left w:val="single" w:sz="4" w:space="0" w:color="000000"/>
              <w:bottom w:val="single" w:sz="4" w:space="0" w:color="000000"/>
              <w:right w:val="single" w:sz="4" w:space="0" w:color="000000"/>
            </w:tcBorders>
            <w:vAlign w:val="center"/>
          </w:tcPr>
          <w:p w14:paraId="57D12654" w14:textId="245F450E"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0,1296</w:t>
            </w:r>
          </w:p>
        </w:tc>
        <w:tc>
          <w:tcPr>
            <w:tcW w:w="916" w:type="dxa"/>
            <w:tcBorders>
              <w:top w:val="single" w:sz="4" w:space="0" w:color="000000"/>
              <w:left w:val="single" w:sz="4" w:space="0" w:color="000000"/>
              <w:bottom w:val="single" w:sz="4" w:space="0" w:color="000000"/>
              <w:right w:val="single" w:sz="4" w:space="0" w:color="000000"/>
            </w:tcBorders>
            <w:vAlign w:val="center"/>
          </w:tcPr>
          <w:p w14:paraId="0DB841E1" w14:textId="75E8E1FB"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0,1296</w:t>
            </w:r>
          </w:p>
        </w:tc>
        <w:tc>
          <w:tcPr>
            <w:tcW w:w="917" w:type="dxa"/>
            <w:tcBorders>
              <w:top w:val="single" w:sz="4" w:space="0" w:color="000000"/>
              <w:left w:val="single" w:sz="4" w:space="0" w:color="000000"/>
              <w:bottom w:val="single" w:sz="4" w:space="0" w:color="000000"/>
              <w:right w:val="single" w:sz="4" w:space="0" w:color="000000"/>
            </w:tcBorders>
            <w:vAlign w:val="center"/>
          </w:tcPr>
          <w:p w14:paraId="70C414A6" w14:textId="0232475C"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0,1296</w:t>
            </w:r>
          </w:p>
        </w:tc>
        <w:tc>
          <w:tcPr>
            <w:tcW w:w="917" w:type="dxa"/>
            <w:tcBorders>
              <w:top w:val="single" w:sz="4" w:space="0" w:color="000000"/>
              <w:left w:val="single" w:sz="4" w:space="0" w:color="000000"/>
              <w:bottom w:val="single" w:sz="4" w:space="0" w:color="000000"/>
              <w:right w:val="single" w:sz="4" w:space="0" w:color="000000"/>
            </w:tcBorders>
            <w:vAlign w:val="center"/>
          </w:tcPr>
          <w:p w14:paraId="2D592230" w14:textId="5DE83A8F"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0,1296</w:t>
            </w:r>
          </w:p>
        </w:tc>
        <w:tc>
          <w:tcPr>
            <w:tcW w:w="916" w:type="dxa"/>
            <w:tcBorders>
              <w:top w:val="single" w:sz="4" w:space="0" w:color="000000"/>
              <w:left w:val="single" w:sz="4" w:space="0" w:color="000000"/>
              <w:bottom w:val="single" w:sz="4" w:space="0" w:color="000000"/>
              <w:right w:val="single" w:sz="4" w:space="0" w:color="000000"/>
            </w:tcBorders>
            <w:vAlign w:val="center"/>
          </w:tcPr>
          <w:p w14:paraId="4F8144E8" w14:textId="311B6B40"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0,1296</w:t>
            </w:r>
          </w:p>
        </w:tc>
        <w:tc>
          <w:tcPr>
            <w:tcW w:w="917" w:type="dxa"/>
            <w:tcBorders>
              <w:top w:val="single" w:sz="4" w:space="0" w:color="000000"/>
              <w:left w:val="single" w:sz="4" w:space="0" w:color="000000"/>
              <w:bottom w:val="single" w:sz="4" w:space="0" w:color="000000"/>
              <w:right w:val="single" w:sz="4" w:space="0" w:color="000000"/>
            </w:tcBorders>
            <w:vAlign w:val="center"/>
          </w:tcPr>
          <w:p w14:paraId="2D3D5E56" w14:textId="03EE44EE"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0,1296</w:t>
            </w:r>
          </w:p>
        </w:tc>
        <w:tc>
          <w:tcPr>
            <w:tcW w:w="917" w:type="dxa"/>
            <w:tcBorders>
              <w:top w:val="single" w:sz="4" w:space="0" w:color="000000"/>
              <w:left w:val="single" w:sz="4" w:space="0" w:color="000000"/>
              <w:bottom w:val="single" w:sz="4" w:space="0" w:color="000000"/>
              <w:right w:val="single" w:sz="4" w:space="0" w:color="000000"/>
            </w:tcBorders>
            <w:vAlign w:val="center"/>
          </w:tcPr>
          <w:p w14:paraId="2658CBDB" w14:textId="66D7074B"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0,1296</w:t>
            </w:r>
          </w:p>
        </w:tc>
        <w:tc>
          <w:tcPr>
            <w:tcW w:w="916" w:type="dxa"/>
            <w:tcBorders>
              <w:top w:val="single" w:sz="4" w:space="0" w:color="000000"/>
              <w:left w:val="single" w:sz="4" w:space="0" w:color="000000"/>
              <w:bottom w:val="single" w:sz="4" w:space="0" w:color="000000"/>
              <w:right w:val="single" w:sz="4" w:space="0" w:color="000000"/>
            </w:tcBorders>
            <w:vAlign w:val="center"/>
          </w:tcPr>
          <w:p w14:paraId="37915665" w14:textId="623FC839"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0,1296</w:t>
            </w:r>
          </w:p>
        </w:tc>
        <w:tc>
          <w:tcPr>
            <w:tcW w:w="917" w:type="dxa"/>
            <w:tcBorders>
              <w:top w:val="single" w:sz="4" w:space="0" w:color="000000"/>
              <w:left w:val="single" w:sz="4" w:space="0" w:color="000000"/>
              <w:bottom w:val="single" w:sz="4" w:space="0" w:color="000000"/>
              <w:right w:val="single" w:sz="4" w:space="0" w:color="000000"/>
            </w:tcBorders>
            <w:vAlign w:val="center"/>
          </w:tcPr>
          <w:p w14:paraId="5DAC1F41" w14:textId="43F115D6"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0,1296</w:t>
            </w:r>
          </w:p>
        </w:tc>
        <w:tc>
          <w:tcPr>
            <w:tcW w:w="917" w:type="dxa"/>
            <w:tcBorders>
              <w:top w:val="single" w:sz="4" w:space="0" w:color="000000"/>
              <w:left w:val="single" w:sz="4" w:space="0" w:color="000000"/>
              <w:bottom w:val="single" w:sz="4" w:space="0" w:color="000000"/>
              <w:right w:val="single" w:sz="4" w:space="0" w:color="000000"/>
            </w:tcBorders>
            <w:vAlign w:val="center"/>
          </w:tcPr>
          <w:p w14:paraId="2F37F427" w14:textId="12DF987F"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0,1296</w:t>
            </w:r>
          </w:p>
        </w:tc>
        <w:tc>
          <w:tcPr>
            <w:tcW w:w="916" w:type="dxa"/>
            <w:tcBorders>
              <w:top w:val="single" w:sz="4" w:space="0" w:color="000000"/>
              <w:left w:val="single" w:sz="4" w:space="0" w:color="000000"/>
              <w:bottom w:val="single" w:sz="4" w:space="0" w:color="000000"/>
              <w:right w:val="single" w:sz="4" w:space="0" w:color="000000"/>
            </w:tcBorders>
            <w:vAlign w:val="center"/>
          </w:tcPr>
          <w:p w14:paraId="109E5975" w14:textId="26EA0D3D"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0,1296</w:t>
            </w:r>
          </w:p>
        </w:tc>
        <w:tc>
          <w:tcPr>
            <w:tcW w:w="917" w:type="dxa"/>
            <w:tcBorders>
              <w:top w:val="single" w:sz="4" w:space="0" w:color="000000"/>
              <w:left w:val="single" w:sz="4" w:space="0" w:color="000000"/>
              <w:bottom w:val="single" w:sz="4" w:space="0" w:color="000000"/>
              <w:right w:val="single" w:sz="4" w:space="0" w:color="000000"/>
            </w:tcBorders>
            <w:vAlign w:val="center"/>
          </w:tcPr>
          <w:p w14:paraId="25DA9674" w14:textId="7C0AB379"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0,1296</w:t>
            </w:r>
          </w:p>
        </w:tc>
        <w:tc>
          <w:tcPr>
            <w:tcW w:w="917" w:type="dxa"/>
            <w:tcBorders>
              <w:top w:val="single" w:sz="4" w:space="0" w:color="000000"/>
              <w:left w:val="single" w:sz="4" w:space="0" w:color="000000"/>
              <w:bottom w:val="single" w:sz="4" w:space="0" w:color="000000"/>
              <w:right w:val="single" w:sz="4" w:space="0" w:color="000000"/>
            </w:tcBorders>
            <w:vAlign w:val="center"/>
          </w:tcPr>
          <w:p w14:paraId="4DCA956A" w14:textId="419432C0"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0,1296</w:t>
            </w:r>
          </w:p>
        </w:tc>
      </w:tr>
      <w:tr w:rsidR="006950F5" w:rsidRPr="00A12A44" w14:paraId="6403405D" w14:textId="77777777" w:rsidTr="00A40D0F">
        <w:trPr>
          <w:trHeight w:val="20"/>
        </w:trPr>
        <w:tc>
          <w:tcPr>
            <w:tcW w:w="737" w:type="dxa"/>
            <w:tcBorders>
              <w:top w:val="single" w:sz="4" w:space="0" w:color="000000"/>
              <w:left w:val="single" w:sz="4" w:space="0" w:color="000000"/>
              <w:bottom w:val="single" w:sz="4" w:space="0" w:color="000000"/>
              <w:right w:val="single" w:sz="4" w:space="0" w:color="000000"/>
            </w:tcBorders>
            <w:vAlign w:val="center"/>
          </w:tcPr>
          <w:p w14:paraId="085A074F"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19.</w:t>
            </w:r>
          </w:p>
        </w:tc>
        <w:tc>
          <w:tcPr>
            <w:tcW w:w="4678" w:type="dxa"/>
            <w:tcBorders>
              <w:top w:val="single" w:sz="4" w:space="0" w:color="000000"/>
              <w:left w:val="single" w:sz="4" w:space="0" w:color="000000"/>
              <w:bottom w:val="single" w:sz="4" w:space="0" w:color="000000"/>
              <w:right w:val="single" w:sz="4" w:space="0" w:color="000000"/>
            </w:tcBorders>
            <w:vAlign w:val="center"/>
          </w:tcPr>
          <w:p w14:paraId="00D712A2" w14:textId="77777777" w:rsidR="006950F5" w:rsidRPr="00A40D0F" w:rsidRDefault="006950F5" w:rsidP="006950F5">
            <w:pPr>
              <w:contextualSpacing/>
              <w:rPr>
                <w:rFonts w:ascii="Arial" w:eastAsia="Calibri" w:hAnsi="Arial" w:cs="Arial"/>
                <w:sz w:val="18"/>
                <w:szCs w:val="18"/>
                <w:lang w:eastAsia="en-US"/>
              </w:rPr>
            </w:pPr>
            <w:r w:rsidRPr="00A40D0F">
              <w:rPr>
                <w:rFonts w:ascii="Arial" w:eastAsia="Calibri" w:hAnsi="Arial" w:cs="Arial"/>
                <w:sz w:val="18"/>
                <w:szCs w:val="18"/>
                <w:lang w:eastAsia="en-US"/>
              </w:rPr>
              <w:t>Расход электроэнергии на передачу тепловой энергии и теплоносителя</w:t>
            </w:r>
          </w:p>
        </w:tc>
        <w:tc>
          <w:tcPr>
            <w:tcW w:w="993" w:type="dxa"/>
            <w:tcBorders>
              <w:top w:val="single" w:sz="4" w:space="0" w:color="000000"/>
              <w:left w:val="single" w:sz="4" w:space="0" w:color="000000"/>
              <w:bottom w:val="single" w:sz="4" w:space="0" w:color="000000"/>
              <w:right w:val="single" w:sz="4" w:space="0" w:color="000000"/>
            </w:tcBorders>
            <w:vAlign w:val="center"/>
          </w:tcPr>
          <w:p w14:paraId="55F2756A" w14:textId="77777777" w:rsidR="006950F5" w:rsidRPr="00A40D0F" w:rsidRDefault="00372D39" w:rsidP="006950F5">
            <w:pPr>
              <w:contextualSpacing/>
              <w:jc w:val="center"/>
              <w:rPr>
                <w:rFonts w:ascii="Arial" w:eastAsia="Calibri" w:hAnsi="Arial" w:cs="Arial"/>
                <w:sz w:val="18"/>
                <w:szCs w:val="18"/>
                <w:lang w:eastAsia="en-US"/>
              </w:rPr>
            </w:pPr>
            <m:oMathPara>
              <m:oMath>
                <m:sSubSup>
                  <m:sSubSupPr>
                    <m:ctrlPr>
                      <w:rPr>
                        <w:rFonts w:ascii="Cambria Math" w:eastAsia="Calibri" w:hAnsi="Arial" w:cs="Arial"/>
                        <w:i/>
                        <w:noProof/>
                        <w:sz w:val="18"/>
                        <w:szCs w:val="18"/>
                        <w:lang w:eastAsia="en-US"/>
                      </w:rPr>
                    </m:ctrlPr>
                  </m:sSubSupPr>
                  <m:e>
                    <m:r>
                      <w:rPr>
                        <w:rFonts w:ascii="Cambria Math" w:eastAsia="Calibri" w:hAnsi="Arial" w:cs="Arial"/>
                        <w:noProof/>
                        <w:sz w:val="18"/>
                        <w:szCs w:val="18"/>
                        <w:lang w:eastAsia="en-US"/>
                      </w:rPr>
                      <m:t>E</m:t>
                    </m:r>
                  </m:e>
                  <m:sub>
                    <m:r>
                      <w:rPr>
                        <w:rFonts w:ascii="Cambria Math" w:eastAsia="Calibri" w:hAnsi="Arial" w:cs="Arial"/>
                        <w:noProof/>
                        <w:sz w:val="18"/>
                        <w:szCs w:val="18"/>
                        <w:lang w:eastAsia="en-US"/>
                      </w:rPr>
                      <m:t>j</m:t>
                    </m:r>
                  </m:sub>
                  <m:sup>
                    <m:r>
                      <w:rPr>
                        <w:rFonts w:ascii="Cambria Math" w:eastAsia="Calibri" w:hAnsi="Arial" w:cs="Arial"/>
                        <w:noProof/>
                        <w:sz w:val="18"/>
                        <w:szCs w:val="18"/>
                        <w:lang w:eastAsia="en-US"/>
                      </w:rPr>
                      <m:t>ф</m:t>
                    </m:r>
                    <m:ctrlPr>
                      <w:rPr>
                        <w:rFonts w:ascii="Cambria Math" w:eastAsia="Calibri" w:hAnsi="Cambria Math" w:cs="Arial"/>
                        <w:i/>
                        <w:noProof/>
                        <w:sz w:val="18"/>
                        <w:szCs w:val="18"/>
                        <w:lang w:eastAsia="en-US"/>
                      </w:rPr>
                    </m:ctrlPr>
                  </m:sup>
                </m:sSubSup>
              </m:oMath>
            </m:oMathPara>
          </w:p>
        </w:tc>
        <w:tc>
          <w:tcPr>
            <w:tcW w:w="1133" w:type="dxa"/>
            <w:tcBorders>
              <w:top w:val="single" w:sz="4" w:space="0" w:color="000000"/>
              <w:left w:val="single" w:sz="4" w:space="0" w:color="000000"/>
              <w:bottom w:val="single" w:sz="4" w:space="0" w:color="000000"/>
              <w:right w:val="single" w:sz="4" w:space="0" w:color="000000"/>
            </w:tcBorders>
            <w:vAlign w:val="center"/>
          </w:tcPr>
          <w:p w14:paraId="518F55EC"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млн кВт-ч</w:t>
            </w:r>
          </w:p>
        </w:tc>
        <w:tc>
          <w:tcPr>
            <w:tcW w:w="916" w:type="dxa"/>
            <w:tcBorders>
              <w:top w:val="single" w:sz="4" w:space="0" w:color="000000"/>
              <w:left w:val="single" w:sz="4" w:space="0" w:color="000000"/>
              <w:bottom w:val="single" w:sz="4" w:space="0" w:color="000000"/>
              <w:right w:val="single" w:sz="4" w:space="0" w:color="000000"/>
            </w:tcBorders>
            <w:vAlign w:val="center"/>
          </w:tcPr>
          <w:p w14:paraId="02E0320E" w14:textId="6D6BCB16"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6DECE51A" w14:textId="5B5AF4F1"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0,176</w:t>
            </w:r>
          </w:p>
        </w:tc>
        <w:tc>
          <w:tcPr>
            <w:tcW w:w="917" w:type="dxa"/>
            <w:tcBorders>
              <w:top w:val="single" w:sz="4" w:space="0" w:color="000000"/>
              <w:left w:val="single" w:sz="4" w:space="0" w:color="000000"/>
              <w:bottom w:val="single" w:sz="4" w:space="0" w:color="000000"/>
              <w:right w:val="single" w:sz="4" w:space="0" w:color="000000"/>
            </w:tcBorders>
            <w:vAlign w:val="center"/>
          </w:tcPr>
          <w:p w14:paraId="341E021F" w14:textId="4B739565"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0,077</w:t>
            </w:r>
          </w:p>
        </w:tc>
        <w:tc>
          <w:tcPr>
            <w:tcW w:w="916" w:type="dxa"/>
            <w:tcBorders>
              <w:top w:val="single" w:sz="4" w:space="0" w:color="000000"/>
              <w:left w:val="single" w:sz="4" w:space="0" w:color="000000"/>
              <w:bottom w:val="single" w:sz="4" w:space="0" w:color="000000"/>
              <w:right w:val="single" w:sz="4" w:space="0" w:color="000000"/>
            </w:tcBorders>
            <w:vAlign w:val="center"/>
          </w:tcPr>
          <w:p w14:paraId="7E442A69" w14:textId="2C372759"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0,141</w:t>
            </w:r>
          </w:p>
        </w:tc>
        <w:tc>
          <w:tcPr>
            <w:tcW w:w="917" w:type="dxa"/>
            <w:tcBorders>
              <w:top w:val="single" w:sz="4" w:space="0" w:color="000000"/>
              <w:left w:val="single" w:sz="4" w:space="0" w:color="000000"/>
              <w:bottom w:val="single" w:sz="4" w:space="0" w:color="000000"/>
              <w:right w:val="single" w:sz="4" w:space="0" w:color="000000"/>
            </w:tcBorders>
            <w:vAlign w:val="center"/>
          </w:tcPr>
          <w:p w14:paraId="181C0578" w14:textId="5AED4B23"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0,142</w:t>
            </w:r>
          </w:p>
        </w:tc>
        <w:tc>
          <w:tcPr>
            <w:tcW w:w="917" w:type="dxa"/>
            <w:tcBorders>
              <w:top w:val="single" w:sz="4" w:space="0" w:color="000000"/>
              <w:left w:val="single" w:sz="4" w:space="0" w:color="000000"/>
              <w:bottom w:val="single" w:sz="4" w:space="0" w:color="000000"/>
              <w:right w:val="single" w:sz="4" w:space="0" w:color="000000"/>
            </w:tcBorders>
            <w:vAlign w:val="center"/>
          </w:tcPr>
          <w:p w14:paraId="060A81DF" w14:textId="5C685455"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0,142</w:t>
            </w:r>
          </w:p>
        </w:tc>
        <w:tc>
          <w:tcPr>
            <w:tcW w:w="916" w:type="dxa"/>
            <w:tcBorders>
              <w:top w:val="single" w:sz="4" w:space="0" w:color="000000"/>
              <w:left w:val="single" w:sz="4" w:space="0" w:color="000000"/>
              <w:bottom w:val="single" w:sz="4" w:space="0" w:color="000000"/>
              <w:right w:val="single" w:sz="4" w:space="0" w:color="000000"/>
            </w:tcBorders>
            <w:vAlign w:val="center"/>
          </w:tcPr>
          <w:p w14:paraId="5C25011B" w14:textId="297819D2"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0,142</w:t>
            </w:r>
          </w:p>
        </w:tc>
        <w:tc>
          <w:tcPr>
            <w:tcW w:w="917" w:type="dxa"/>
            <w:tcBorders>
              <w:top w:val="single" w:sz="4" w:space="0" w:color="000000"/>
              <w:left w:val="single" w:sz="4" w:space="0" w:color="000000"/>
              <w:bottom w:val="single" w:sz="4" w:space="0" w:color="000000"/>
              <w:right w:val="single" w:sz="4" w:space="0" w:color="000000"/>
            </w:tcBorders>
            <w:vAlign w:val="center"/>
          </w:tcPr>
          <w:p w14:paraId="12A85263" w14:textId="7F835810"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0,142</w:t>
            </w:r>
          </w:p>
        </w:tc>
        <w:tc>
          <w:tcPr>
            <w:tcW w:w="917" w:type="dxa"/>
            <w:tcBorders>
              <w:top w:val="single" w:sz="4" w:space="0" w:color="000000"/>
              <w:left w:val="single" w:sz="4" w:space="0" w:color="000000"/>
              <w:bottom w:val="single" w:sz="4" w:space="0" w:color="000000"/>
              <w:right w:val="single" w:sz="4" w:space="0" w:color="000000"/>
            </w:tcBorders>
            <w:vAlign w:val="center"/>
          </w:tcPr>
          <w:p w14:paraId="5E6D50D1" w14:textId="6CD668A7"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0,142</w:t>
            </w:r>
          </w:p>
        </w:tc>
        <w:tc>
          <w:tcPr>
            <w:tcW w:w="916" w:type="dxa"/>
            <w:tcBorders>
              <w:top w:val="single" w:sz="4" w:space="0" w:color="000000"/>
              <w:left w:val="single" w:sz="4" w:space="0" w:color="000000"/>
              <w:bottom w:val="single" w:sz="4" w:space="0" w:color="000000"/>
              <w:right w:val="single" w:sz="4" w:space="0" w:color="000000"/>
            </w:tcBorders>
            <w:vAlign w:val="center"/>
          </w:tcPr>
          <w:p w14:paraId="22C24C40" w14:textId="7879BED5"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0,142</w:t>
            </w:r>
          </w:p>
        </w:tc>
        <w:tc>
          <w:tcPr>
            <w:tcW w:w="917" w:type="dxa"/>
            <w:tcBorders>
              <w:top w:val="single" w:sz="4" w:space="0" w:color="000000"/>
              <w:left w:val="single" w:sz="4" w:space="0" w:color="000000"/>
              <w:bottom w:val="single" w:sz="4" w:space="0" w:color="000000"/>
              <w:right w:val="single" w:sz="4" w:space="0" w:color="000000"/>
            </w:tcBorders>
            <w:vAlign w:val="center"/>
          </w:tcPr>
          <w:p w14:paraId="12F4036D" w14:textId="719AEE6E"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0,142</w:t>
            </w:r>
          </w:p>
        </w:tc>
        <w:tc>
          <w:tcPr>
            <w:tcW w:w="917" w:type="dxa"/>
            <w:tcBorders>
              <w:top w:val="single" w:sz="4" w:space="0" w:color="000000"/>
              <w:left w:val="single" w:sz="4" w:space="0" w:color="000000"/>
              <w:bottom w:val="single" w:sz="4" w:space="0" w:color="000000"/>
              <w:right w:val="single" w:sz="4" w:space="0" w:color="000000"/>
            </w:tcBorders>
            <w:vAlign w:val="center"/>
          </w:tcPr>
          <w:p w14:paraId="36342DB6" w14:textId="5FB9F84E"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0,142</w:t>
            </w:r>
          </w:p>
        </w:tc>
        <w:tc>
          <w:tcPr>
            <w:tcW w:w="916" w:type="dxa"/>
            <w:tcBorders>
              <w:top w:val="single" w:sz="4" w:space="0" w:color="000000"/>
              <w:left w:val="single" w:sz="4" w:space="0" w:color="000000"/>
              <w:bottom w:val="single" w:sz="4" w:space="0" w:color="000000"/>
              <w:right w:val="single" w:sz="4" w:space="0" w:color="000000"/>
            </w:tcBorders>
            <w:vAlign w:val="center"/>
          </w:tcPr>
          <w:p w14:paraId="0ACA730A" w14:textId="7C77BC66"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0,142</w:t>
            </w:r>
          </w:p>
        </w:tc>
        <w:tc>
          <w:tcPr>
            <w:tcW w:w="917" w:type="dxa"/>
            <w:tcBorders>
              <w:top w:val="single" w:sz="4" w:space="0" w:color="000000"/>
              <w:left w:val="single" w:sz="4" w:space="0" w:color="000000"/>
              <w:bottom w:val="single" w:sz="4" w:space="0" w:color="000000"/>
              <w:right w:val="single" w:sz="4" w:space="0" w:color="000000"/>
            </w:tcBorders>
            <w:vAlign w:val="center"/>
          </w:tcPr>
          <w:p w14:paraId="13AC0AE5" w14:textId="18837CC2"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0,142</w:t>
            </w:r>
          </w:p>
        </w:tc>
        <w:tc>
          <w:tcPr>
            <w:tcW w:w="917" w:type="dxa"/>
            <w:tcBorders>
              <w:top w:val="single" w:sz="4" w:space="0" w:color="000000"/>
              <w:left w:val="single" w:sz="4" w:space="0" w:color="000000"/>
              <w:bottom w:val="single" w:sz="4" w:space="0" w:color="000000"/>
              <w:right w:val="single" w:sz="4" w:space="0" w:color="000000"/>
            </w:tcBorders>
            <w:vAlign w:val="center"/>
          </w:tcPr>
          <w:p w14:paraId="4A2AB8E0" w14:textId="0755E0F1"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0,142</w:t>
            </w:r>
          </w:p>
        </w:tc>
      </w:tr>
      <w:tr w:rsidR="006950F5" w:rsidRPr="00A12A44" w14:paraId="226DE8E2" w14:textId="77777777" w:rsidTr="00A40D0F">
        <w:trPr>
          <w:trHeight w:val="20"/>
        </w:trPr>
        <w:tc>
          <w:tcPr>
            <w:tcW w:w="737" w:type="dxa"/>
            <w:tcBorders>
              <w:top w:val="single" w:sz="4" w:space="0" w:color="000000"/>
              <w:left w:val="single" w:sz="4" w:space="0" w:color="000000"/>
              <w:bottom w:val="single" w:sz="4" w:space="0" w:color="000000"/>
              <w:right w:val="single" w:sz="4" w:space="0" w:color="000000"/>
            </w:tcBorders>
            <w:vAlign w:val="center"/>
          </w:tcPr>
          <w:p w14:paraId="6BC92B90"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20.</w:t>
            </w:r>
          </w:p>
        </w:tc>
        <w:tc>
          <w:tcPr>
            <w:tcW w:w="4678" w:type="dxa"/>
            <w:tcBorders>
              <w:top w:val="single" w:sz="4" w:space="0" w:color="000000"/>
              <w:left w:val="single" w:sz="4" w:space="0" w:color="000000"/>
              <w:bottom w:val="single" w:sz="4" w:space="0" w:color="000000"/>
              <w:right w:val="single" w:sz="4" w:space="0" w:color="000000"/>
            </w:tcBorders>
            <w:vAlign w:val="center"/>
          </w:tcPr>
          <w:p w14:paraId="1F993637" w14:textId="77777777" w:rsidR="006950F5" w:rsidRPr="00A40D0F" w:rsidRDefault="006950F5" w:rsidP="006950F5">
            <w:pPr>
              <w:contextualSpacing/>
              <w:rPr>
                <w:rFonts w:ascii="Arial" w:eastAsia="Calibri" w:hAnsi="Arial" w:cs="Arial"/>
                <w:sz w:val="18"/>
                <w:szCs w:val="18"/>
                <w:lang w:eastAsia="en-US"/>
              </w:rPr>
            </w:pPr>
            <w:r w:rsidRPr="00A40D0F">
              <w:rPr>
                <w:rFonts w:ascii="Arial" w:eastAsia="Calibri" w:hAnsi="Arial" w:cs="Arial"/>
                <w:sz w:val="18"/>
                <w:szCs w:val="18"/>
                <w:lang w:eastAsia="en-US"/>
              </w:rPr>
              <w:t>Удельный расход электроэнергии на передачу тепловой энергии</w:t>
            </w:r>
          </w:p>
        </w:tc>
        <w:tc>
          <w:tcPr>
            <w:tcW w:w="993" w:type="dxa"/>
            <w:tcBorders>
              <w:top w:val="single" w:sz="4" w:space="0" w:color="000000"/>
              <w:left w:val="single" w:sz="4" w:space="0" w:color="000000"/>
              <w:bottom w:val="single" w:sz="4" w:space="0" w:color="000000"/>
              <w:right w:val="single" w:sz="4" w:space="0" w:color="000000"/>
            </w:tcBorders>
            <w:vAlign w:val="center"/>
          </w:tcPr>
          <w:p w14:paraId="53C19C0B" w14:textId="77777777" w:rsidR="006950F5" w:rsidRPr="00A40D0F" w:rsidRDefault="00372D39" w:rsidP="006950F5">
            <w:pPr>
              <w:contextualSpacing/>
              <w:jc w:val="center"/>
              <w:rPr>
                <w:rFonts w:ascii="Arial" w:eastAsia="Calibri" w:hAnsi="Arial" w:cs="Arial"/>
                <w:sz w:val="18"/>
                <w:szCs w:val="18"/>
                <w:lang w:eastAsia="en-US"/>
              </w:rPr>
            </w:pPr>
            <m:oMathPara>
              <m:oMath>
                <m:sSubSup>
                  <m:sSubSupPr>
                    <m:ctrlPr>
                      <w:rPr>
                        <w:rFonts w:ascii="Cambria Math" w:eastAsia="Calibri" w:hAnsi="Arial" w:cs="Arial"/>
                        <w:i/>
                        <w:noProof/>
                        <w:sz w:val="18"/>
                        <w:szCs w:val="18"/>
                        <w:lang w:eastAsia="en-US"/>
                      </w:rPr>
                    </m:ctrlPr>
                  </m:sSubSupPr>
                  <m:e>
                    <m:r>
                      <w:rPr>
                        <w:rFonts w:ascii="Cambria Math" w:eastAsia="Calibri" w:hAnsi="Arial" w:cs="Arial"/>
                        <w:noProof/>
                        <w:sz w:val="18"/>
                        <w:szCs w:val="18"/>
                        <w:lang w:eastAsia="en-US"/>
                      </w:rPr>
                      <m:t>e</m:t>
                    </m:r>
                  </m:e>
                  <m:sub>
                    <m:r>
                      <m:rPr>
                        <m:nor/>
                      </m:rPr>
                      <w:rPr>
                        <w:rFonts w:ascii="Cambria Math" w:eastAsia="Calibri" w:hAnsi="Arial" w:cs="Arial"/>
                        <w:noProof/>
                        <w:sz w:val="18"/>
                        <w:szCs w:val="18"/>
                        <w:lang w:eastAsia="en-US"/>
                      </w:rPr>
                      <m:t>тн</m:t>
                    </m:r>
                    <m:r>
                      <m:rPr>
                        <m:sty m:val="p"/>
                      </m:rPr>
                      <w:rPr>
                        <w:rFonts w:ascii="Cambria Math" w:eastAsia="Calibri" w:hAnsi="Arial" w:cs="Arial"/>
                        <w:noProof/>
                        <w:sz w:val="18"/>
                        <w:szCs w:val="18"/>
                        <w:lang w:eastAsia="en-US"/>
                      </w:rPr>
                      <m:t>,</m:t>
                    </m:r>
                    <m:r>
                      <w:rPr>
                        <w:rFonts w:ascii="Cambria Math" w:eastAsia="Calibri" w:hAnsi="Arial" w:cs="Arial"/>
                        <w:noProof/>
                        <w:sz w:val="18"/>
                        <w:szCs w:val="18"/>
                        <w:lang w:eastAsia="en-US"/>
                      </w:rPr>
                      <m:t>j</m:t>
                    </m:r>
                    <m:ctrlPr>
                      <w:rPr>
                        <w:rFonts w:ascii="Cambria Math" w:eastAsia="Calibri" w:hAnsi="Arial" w:cs="Arial"/>
                        <w:noProof/>
                        <w:sz w:val="18"/>
                        <w:szCs w:val="18"/>
                        <w:lang w:eastAsia="en-US"/>
                      </w:rPr>
                    </m:ctrlPr>
                  </m:sub>
                  <m:sup>
                    <m:r>
                      <w:rPr>
                        <w:rFonts w:ascii="Cambria Math" w:eastAsia="Calibri" w:hAnsi="Arial" w:cs="Arial"/>
                        <w:noProof/>
                        <w:sz w:val="18"/>
                        <w:szCs w:val="18"/>
                        <w:lang w:eastAsia="en-US"/>
                      </w:rPr>
                      <m:t>ф</m:t>
                    </m:r>
                    <m:ctrlPr>
                      <w:rPr>
                        <w:rFonts w:ascii="Cambria Math" w:eastAsia="Calibri" w:hAnsi="Cambria Math" w:cs="Arial"/>
                        <w:i/>
                        <w:noProof/>
                        <w:sz w:val="18"/>
                        <w:szCs w:val="18"/>
                        <w:lang w:eastAsia="en-US"/>
                      </w:rPr>
                    </m:ctrlPr>
                  </m:sup>
                </m:sSubSup>
              </m:oMath>
            </m:oMathPara>
          </w:p>
        </w:tc>
        <w:tc>
          <w:tcPr>
            <w:tcW w:w="1133" w:type="dxa"/>
            <w:tcBorders>
              <w:top w:val="single" w:sz="4" w:space="0" w:color="000000"/>
              <w:left w:val="single" w:sz="4" w:space="0" w:color="000000"/>
              <w:bottom w:val="single" w:sz="4" w:space="0" w:color="000000"/>
              <w:right w:val="single" w:sz="4" w:space="0" w:color="000000"/>
            </w:tcBorders>
            <w:vAlign w:val="center"/>
          </w:tcPr>
          <w:p w14:paraId="458C3773" w14:textId="77777777" w:rsidR="006950F5" w:rsidRPr="00A40D0F" w:rsidRDefault="006950F5" w:rsidP="006950F5">
            <w:pPr>
              <w:contextualSpacing/>
              <w:jc w:val="center"/>
              <w:rPr>
                <w:rFonts w:ascii="Arial" w:eastAsia="Calibri" w:hAnsi="Arial" w:cs="Arial"/>
                <w:sz w:val="18"/>
                <w:szCs w:val="18"/>
                <w:lang w:eastAsia="en-US"/>
              </w:rPr>
            </w:pPr>
            <w:r w:rsidRPr="00A40D0F">
              <w:rPr>
                <w:rFonts w:ascii="Arial" w:eastAsia="Calibri" w:hAnsi="Arial" w:cs="Arial"/>
                <w:sz w:val="18"/>
                <w:szCs w:val="18"/>
                <w:lang w:eastAsia="en-US"/>
              </w:rPr>
              <w:t>кВт-ч</w:t>
            </w:r>
            <w:r w:rsidRPr="00A40D0F">
              <w:rPr>
                <w:rFonts w:ascii="Arial" w:eastAsia="Calibri" w:hAnsi="Arial" w:cs="Arial"/>
                <w:sz w:val="18"/>
                <w:szCs w:val="18"/>
                <w:lang w:val="en-US" w:eastAsia="en-US"/>
              </w:rPr>
              <w:t>/</w:t>
            </w:r>
            <w:r w:rsidRPr="00A40D0F">
              <w:rPr>
                <w:rFonts w:ascii="Arial" w:eastAsia="Calibri" w:hAnsi="Arial" w:cs="Arial"/>
                <w:sz w:val="18"/>
                <w:szCs w:val="18"/>
                <w:lang w:eastAsia="en-US"/>
              </w:rPr>
              <w:t>Гкал</w:t>
            </w:r>
          </w:p>
        </w:tc>
        <w:tc>
          <w:tcPr>
            <w:tcW w:w="916" w:type="dxa"/>
            <w:tcBorders>
              <w:top w:val="single" w:sz="4" w:space="0" w:color="000000"/>
              <w:left w:val="single" w:sz="4" w:space="0" w:color="000000"/>
              <w:bottom w:val="single" w:sz="4" w:space="0" w:color="000000"/>
              <w:right w:val="single" w:sz="4" w:space="0" w:color="000000"/>
            </w:tcBorders>
            <w:vAlign w:val="center"/>
          </w:tcPr>
          <w:p w14:paraId="2F380E5F" w14:textId="04A33574"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н/д</w:t>
            </w:r>
          </w:p>
        </w:tc>
        <w:tc>
          <w:tcPr>
            <w:tcW w:w="917" w:type="dxa"/>
            <w:tcBorders>
              <w:top w:val="single" w:sz="4" w:space="0" w:color="000000"/>
              <w:left w:val="single" w:sz="4" w:space="0" w:color="000000"/>
              <w:bottom w:val="single" w:sz="4" w:space="0" w:color="000000"/>
              <w:right w:val="single" w:sz="4" w:space="0" w:color="000000"/>
            </w:tcBorders>
            <w:vAlign w:val="center"/>
          </w:tcPr>
          <w:p w14:paraId="148C12F4" w14:textId="04464397"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22,04</w:t>
            </w:r>
          </w:p>
        </w:tc>
        <w:tc>
          <w:tcPr>
            <w:tcW w:w="917" w:type="dxa"/>
            <w:tcBorders>
              <w:top w:val="single" w:sz="4" w:space="0" w:color="000000"/>
              <w:left w:val="single" w:sz="4" w:space="0" w:color="000000"/>
              <w:bottom w:val="single" w:sz="4" w:space="0" w:color="000000"/>
              <w:right w:val="single" w:sz="4" w:space="0" w:color="000000"/>
            </w:tcBorders>
            <w:vAlign w:val="center"/>
          </w:tcPr>
          <w:p w14:paraId="5CBFD635" w14:textId="169B9DEC"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9,86</w:t>
            </w:r>
          </w:p>
        </w:tc>
        <w:tc>
          <w:tcPr>
            <w:tcW w:w="916" w:type="dxa"/>
            <w:tcBorders>
              <w:top w:val="single" w:sz="4" w:space="0" w:color="000000"/>
              <w:left w:val="single" w:sz="4" w:space="0" w:color="000000"/>
              <w:bottom w:val="single" w:sz="4" w:space="0" w:color="000000"/>
              <w:right w:val="single" w:sz="4" w:space="0" w:color="000000"/>
            </w:tcBorders>
            <w:vAlign w:val="center"/>
          </w:tcPr>
          <w:p w14:paraId="4689989A" w14:textId="6B0624B3"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18,11</w:t>
            </w:r>
          </w:p>
        </w:tc>
        <w:tc>
          <w:tcPr>
            <w:tcW w:w="917" w:type="dxa"/>
            <w:tcBorders>
              <w:top w:val="single" w:sz="4" w:space="0" w:color="000000"/>
              <w:left w:val="single" w:sz="4" w:space="0" w:color="000000"/>
              <w:bottom w:val="single" w:sz="4" w:space="0" w:color="000000"/>
              <w:right w:val="single" w:sz="4" w:space="0" w:color="000000"/>
            </w:tcBorders>
            <w:vAlign w:val="center"/>
          </w:tcPr>
          <w:p w14:paraId="27B0349F" w14:textId="65BAC92E"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16,39</w:t>
            </w:r>
          </w:p>
        </w:tc>
        <w:tc>
          <w:tcPr>
            <w:tcW w:w="917" w:type="dxa"/>
            <w:tcBorders>
              <w:top w:val="single" w:sz="4" w:space="0" w:color="000000"/>
              <w:left w:val="single" w:sz="4" w:space="0" w:color="000000"/>
              <w:bottom w:val="single" w:sz="4" w:space="0" w:color="000000"/>
              <w:right w:val="single" w:sz="4" w:space="0" w:color="000000"/>
            </w:tcBorders>
            <w:vAlign w:val="center"/>
          </w:tcPr>
          <w:p w14:paraId="2DDF8816" w14:textId="49C4E81D"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16,32</w:t>
            </w:r>
          </w:p>
        </w:tc>
        <w:tc>
          <w:tcPr>
            <w:tcW w:w="916" w:type="dxa"/>
            <w:tcBorders>
              <w:top w:val="single" w:sz="4" w:space="0" w:color="000000"/>
              <w:left w:val="single" w:sz="4" w:space="0" w:color="000000"/>
              <w:bottom w:val="single" w:sz="4" w:space="0" w:color="000000"/>
              <w:right w:val="single" w:sz="4" w:space="0" w:color="000000"/>
            </w:tcBorders>
            <w:vAlign w:val="center"/>
          </w:tcPr>
          <w:p w14:paraId="7374830A" w14:textId="22098AC9"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16,32</w:t>
            </w:r>
          </w:p>
        </w:tc>
        <w:tc>
          <w:tcPr>
            <w:tcW w:w="917" w:type="dxa"/>
            <w:tcBorders>
              <w:top w:val="single" w:sz="4" w:space="0" w:color="000000"/>
              <w:left w:val="single" w:sz="4" w:space="0" w:color="000000"/>
              <w:bottom w:val="single" w:sz="4" w:space="0" w:color="000000"/>
              <w:right w:val="single" w:sz="4" w:space="0" w:color="000000"/>
            </w:tcBorders>
            <w:vAlign w:val="center"/>
          </w:tcPr>
          <w:p w14:paraId="57D408AC" w14:textId="631E0A39"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16,32</w:t>
            </w:r>
          </w:p>
        </w:tc>
        <w:tc>
          <w:tcPr>
            <w:tcW w:w="917" w:type="dxa"/>
            <w:tcBorders>
              <w:top w:val="single" w:sz="4" w:space="0" w:color="000000"/>
              <w:left w:val="single" w:sz="4" w:space="0" w:color="000000"/>
              <w:bottom w:val="single" w:sz="4" w:space="0" w:color="000000"/>
              <w:right w:val="single" w:sz="4" w:space="0" w:color="000000"/>
            </w:tcBorders>
            <w:vAlign w:val="center"/>
          </w:tcPr>
          <w:p w14:paraId="7C5D9A01" w14:textId="127B184F"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16,32</w:t>
            </w:r>
          </w:p>
        </w:tc>
        <w:tc>
          <w:tcPr>
            <w:tcW w:w="916" w:type="dxa"/>
            <w:tcBorders>
              <w:top w:val="single" w:sz="4" w:space="0" w:color="000000"/>
              <w:left w:val="single" w:sz="4" w:space="0" w:color="000000"/>
              <w:bottom w:val="single" w:sz="4" w:space="0" w:color="000000"/>
              <w:right w:val="single" w:sz="4" w:space="0" w:color="000000"/>
            </w:tcBorders>
            <w:vAlign w:val="center"/>
          </w:tcPr>
          <w:p w14:paraId="2DEA0B4E" w14:textId="17603BE2"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16,32</w:t>
            </w:r>
          </w:p>
        </w:tc>
        <w:tc>
          <w:tcPr>
            <w:tcW w:w="917" w:type="dxa"/>
            <w:tcBorders>
              <w:top w:val="single" w:sz="4" w:space="0" w:color="000000"/>
              <w:left w:val="single" w:sz="4" w:space="0" w:color="000000"/>
              <w:bottom w:val="single" w:sz="4" w:space="0" w:color="000000"/>
              <w:right w:val="single" w:sz="4" w:space="0" w:color="000000"/>
            </w:tcBorders>
            <w:vAlign w:val="center"/>
          </w:tcPr>
          <w:p w14:paraId="06C07B64" w14:textId="61E614E2"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16,32</w:t>
            </w:r>
          </w:p>
        </w:tc>
        <w:tc>
          <w:tcPr>
            <w:tcW w:w="917" w:type="dxa"/>
            <w:tcBorders>
              <w:top w:val="single" w:sz="4" w:space="0" w:color="000000"/>
              <w:left w:val="single" w:sz="4" w:space="0" w:color="000000"/>
              <w:bottom w:val="single" w:sz="4" w:space="0" w:color="000000"/>
              <w:right w:val="single" w:sz="4" w:space="0" w:color="000000"/>
            </w:tcBorders>
            <w:vAlign w:val="center"/>
          </w:tcPr>
          <w:p w14:paraId="214A6CD1" w14:textId="52BBFC64"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16,32</w:t>
            </w:r>
          </w:p>
        </w:tc>
        <w:tc>
          <w:tcPr>
            <w:tcW w:w="916" w:type="dxa"/>
            <w:tcBorders>
              <w:top w:val="single" w:sz="4" w:space="0" w:color="000000"/>
              <w:left w:val="single" w:sz="4" w:space="0" w:color="000000"/>
              <w:bottom w:val="single" w:sz="4" w:space="0" w:color="000000"/>
              <w:right w:val="single" w:sz="4" w:space="0" w:color="000000"/>
            </w:tcBorders>
            <w:vAlign w:val="center"/>
          </w:tcPr>
          <w:p w14:paraId="3F3D5E53" w14:textId="10CE5D73"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16,32</w:t>
            </w:r>
          </w:p>
        </w:tc>
        <w:tc>
          <w:tcPr>
            <w:tcW w:w="917" w:type="dxa"/>
            <w:tcBorders>
              <w:top w:val="single" w:sz="4" w:space="0" w:color="000000"/>
              <w:left w:val="single" w:sz="4" w:space="0" w:color="000000"/>
              <w:bottom w:val="single" w:sz="4" w:space="0" w:color="000000"/>
              <w:right w:val="single" w:sz="4" w:space="0" w:color="000000"/>
            </w:tcBorders>
            <w:vAlign w:val="center"/>
          </w:tcPr>
          <w:p w14:paraId="30586C2C" w14:textId="57E3C570"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16,32</w:t>
            </w:r>
          </w:p>
        </w:tc>
        <w:tc>
          <w:tcPr>
            <w:tcW w:w="917" w:type="dxa"/>
            <w:tcBorders>
              <w:top w:val="single" w:sz="4" w:space="0" w:color="000000"/>
              <w:left w:val="single" w:sz="4" w:space="0" w:color="000000"/>
              <w:bottom w:val="single" w:sz="4" w:space="0" w:color="000000"/>
              <w:right w:val="single" w:sz="4" w:space="0" w:color="000000"/>
            </w:tcBorders>
            <w:vAlign w:val="center"/>
          </w:tcPr>
          <w:p w14:paraId="4B3A9B8A" w14:textId="581A5086" w:rsidR="006950F5" w:rsidRPr="006950F5" w:rsidRDefault="006950F5" w:rsidP="006950F5">
            <w:pPr>
              <w:contextualSpacing/>
              <w:jc w:val="center"/>
              <w:rPr>
                <w:rFonts w:ascii="Arial" w:eastAsia="Calibri" w:hAnsi="Arial" w:cs="Arial"/>
                <w:sz w:val="18"/>
                <w:szCs w:val="18"/>
                <w:lang w:eastAsia="en-US"/>
              </w:rPr>
            </w:pPr>
            <w:r w:rsidRPr="006950F5">
              <w:rPr>
                <w:rFonts w:ascii="Arial" w:hAnsi="Arial" w:cs="Arial"/>
                <w:color w:val="000000"/>
                <w:sz w:val="18"/>
                <w:szCs w:val="18"/>
              </w:rPr>
              <w:t>16,32</w:t>
            </w:r>
          </w:p>
        </w:tc>
      </w:tr>
    </w:tbl>
    <w:p w14:paraId="6D8BE138" w14:textId="77777777" w:rsidR="00A40D0F" w:rsidRPr="00691D7E" w:rsidRDefault="00A40D0F" w:rsidP="003D3301">
      <w:pPr>
        <w:widowControl w:val="0"/>
        <w:rPr>
          <w:rFonts w:ascii="Arial" w:eastAsia="Calibri" w:hAnsi="Arial" w:cs="Arial"/>
        </w:rPr>
      </w:pPr>
    </w:p>
    <w:p w14:paraId="2A4C073F" w14:textId="77777777" w:rsidR="003D3301" w:rsidRPr="00691D7E" w:rsidRDefault="003D3301" w:rsidP="003D3301">
      <w:pPr>
        <w:widowControl w:val="0"/>
        <w:rPr>
          <w:rFonts w:ascii="Arial" w:eastAsia="Calibri" w:hAnsi="Arial" w:cs="Arial"/>
        </w:rPr>
      </w:pPr>
    </w:p>
    <w:p w14:paraId="41BED6ED" w14:textId="77777777" w:rsidR="006D6502" w:rsidRPr="003D3301" w:rsidRDefault="006D6502" w:rsidP="006D6502">
      <w:pPr>
        <w:keepNext/>
        <w:keepLines/>
        <w:widowControl w:val="0"/>
        <w:spacing w:after="180"/>
        <w:jc w:val="both"/>
        <w:outlineLvl w:val="1"/>
        <w:rPr>
          <w:rFonts w:ascii="Arial" w:hAnsi="Arial" w:cs="Arial"/>
          <w:b/>
        </w:rPr>
      </w:pPr>
      <w:bookmarkStart w:id="1221" w:name="_Toc227321729"/>
      <w:r>
        <w:rPr>
          <w:rFonts w:ascii="Arial" w:hAnsi="Arial" w:cs="Arial"/>
          <w:b/>
        </w:rPr>
        <w:t>13.18</w:t>
      </w:r>
      <w:r w:rsidRPr="00D246D0">
        <w:rPr>
          <w:rFonts w:ascii="Arial" w:hAnsi="Arial" w:cs="Arial"/>
          <w:b/>
        </w:rPr>
        <w:t xml:space="preserve">. </w:t>
      </w:r>
      <w:r w:rsidRPr="003D3301">
        <w:rPr>
          <w:rFonts w:ascii="Arial" w:hAnsi="Arial" w:cs="Arial"/>
          <w:b/>
        </w:rPr>
        <w:t>Индикаторы, характеризующие</w:t>
      </w:r>
      <w:r>
        <w:rPr>
          <w:rFonts w:ascii="Arial" w:hAnsi="Arial" w:cs="Arial"/>
          <w:b/>
        </w:rPr>
        <w:t xml:space="preserve"> реализацию инвестиционных планов развития систем теплоснабжения</w:t>
      </w:r>
      <w:bookmarkEnd w:id="1221"/>
      <w:r>
        <w:rPr>
          <w:rFonts w:ascii="Arial" w:hAnsi="Arial" w:cs="Arial"/>
          <w:b/>
        </w:rPr>
        <w:t xml:space="preserve"> </w:t>
      </w:r>
    </w:p>
    <w:p w14:paraId="5148102C" w14:textId="77777777" w:rsidR="006D6502" w:rsidRDefault="006D6502" w:rsidP="006D6502">
      <w:pPr>
        <w:spacing w:line="276" w:lineRule="auto"/>
        <w:ind w:firstLine="567"/>
        <w:jc w:val="both"/>
        <w:rPr>
          <w:rFonts w:ascii="Arial" w:eastAsia="Calibri" w:hAnsi="Arial" w:cs="Arial"/>
        </w:rPr>
      </w:pPr>
    </w:p>
    <w:p w14:paraId="54A14C2A" w14:textId="3D6B353C" w:rsidR="006D6502" w:rsidRPr="00021471" w:rsidRDefault="006D6502" w:rsidP="006D6502">
      <w:pPr>
        <w:spacing w:line="276" w:lineRule="auto"/>
        <w:ind w:firstLine="567"/>
        <w:jc w:val="both"/>
        <w:rPr>
          <w:rFonts w:ascii="Arial" w:eastAsia="Calibri" w:hAnsi="Arial" w:cs="Arial"/>
        </w:rPr>
      </w:pPr>
      <w:r w:rsidRPr="00A12A44">
        <w:rPr>
          <w:rFonts w:ascii="Arial" w:eastAsia="Calibri" w:hAnsi="Arial" w:cs="Arial"/>
        </w:rPr>
        <w:t xml:space="preserve">Индикаторы, </w:t>
      </w:r>
      <w:r w:rsidRPr="00C27CBE">
        <w:rPr>
          <w:rFonts w:ascii="Arial" w:hAnsi="Arial" w:cs="Arial"/>
        </w:rPr>
        <w:t>характеризующие реализацию инвестиционных планов</w:t>
      </w:r>
      <w:r>
        <w:rPr>
          <w:rFonts w:ascii="Arial" w:hAnsi="Arial" w:cs="Arial"/>
        </w:rPr>
        <w:t xml:space="preserve"> развития систем теплоснабжения, </w:t>
      </w:r>
      <w:r w:rsidRPr="00A12A44">
        <w:rPr>
          <w:rFonts w:ascii="Arial" w:eastAsia="Calibri" w:hAnsi="Arial" w:cs="Arial"/>
        </w:rPr>
        <w:t>приведены в таб.</w:t>
      </w:r>
      <w:r w:rsidR="00830234">
        <w:rPr>
          <w:rFonts w:ascii="Arial" w:eastAsia="Calibri" w:hAnsi="Arial" w:cs="Arial"/>
        </w:rPr>
        <w:t xml:space="preserve"> </w:t>
      </w:r>
      <w:r w:rsidR="00830234">
        <w:rPr>
          <w:rFonts w:ascii="Arial" w:eastAsia="Calibri" w:hAnsi="Arial" w:cs="Arial"/>
        </w:rPr>
        <w:fldChar w:fldCharType="begin"/>
      </w:r>
      <w:r w:rsidR="00830234">
        <w:rPr>
          <w:rFonts w:ascii="Arial" w:eastAsia="Calibri" w:hAnsi="Arial" w:cs="Arial"/>
        </w:rPr>
        <w:instrText xml:space="preserve"> REF _Ref227316172 \h  \* MERGEFORMAT </w:instrText>
      </w:r>
      <w:r w:rsidR="00830234">
        <w:rPr>
          <w:rFonts w:ascii="Arial" w:eastAsia="Calibri" w:hAnsi="Arial" w:cs="Arial"/>
        </w:rPr>
      </w:r>
      <w:r w:rsidR="00830234">
        <w:rPr>
          <w:rFonts w:ascii="Arial" w:eastAsia="Calibri" w:hAnsi="Arial" w:cs="Arial"/>
        </w:rPr>
        <w:fldChar w:fldCharType="separate"/>
      </w:r>
      <w:r w:rsidR="00372D39" w:rsidRPr="00372D39">
        <w:rPr>
          <w:rFonts w:ascii="Arial" w:hAnsi="Arial" w:cs="Arial"/>
          <w:vanish/>
        </w:rPr>
        <w:t xml:space="preserve">Таблица </w:t>
      </w:r>
      <w:r w:rsidR="00372D39">
        <w:rPr>
          <w:rFonts w:ascii="Arial" w:hAnsi="Arial" w:cs="Arial"/>
          <w:noProof/>
        </w:rPr>
        <w:t>78</w:t>
      </w:r>
      <w:r w:rsidR="00830234">
        <w:rPr>
          <w:rFonts w:ascii="Arial" w:eastAsia="Calibri" w:hAnsi="Arial" w:cs="Arial"/>
        </w:rPr>
        <w:fldChar w:fldCharType="end"/>
      </w:r>
      <w:r w:rsidR="00830234">
        <w:rPr>
          <w:rFonts w:ascii="Arial" w:eastAsia="Calibri" w:hAnsi="Arial" w:cs="Arial"/>
        </w:rPr>
        <w:t xml:space="preserve">, </w:t>
      </w:r>
      <w:r w:rsidR="00830234">
        <w:rPr>
          <w:rFonts w:ascii="Arial" w:eastAsia="Calibri" w:hAnsi="Arial" w:cs="Arial"/>
        </w:rPr>
        <w:fldChar w:fldCharType="begin"/>
      </w:r>
      <w:r w:rsidR="00830234">
        <w:rPr>
          <w:rFonts w:ascii="Arial" w:eastAsia="Calibri" w:hAnsi="Arial" w:cs="Arial"/>
        </w:rPr>
        <w:instrText xml:space="preserve"> REF _Ref227316173 \h  \* MERGEFORMAT </w:instrText>
      </w:r>
      <w:r w:rsidR="00830234">
        <w:rPr>
          <w:rFonts w:ascii="Arial" w:eastAsia="Calibri" w:hAnsi="Arial" w:cs="Arial"/>
        </w:rPr>
      </w:r>
      <w:r w:rsidR="00830234">
        <w:rPr>
          <w:rFonts w:ascii="Arial" w:eastAsia="Calibri" w:hAnsi="Arial" w:cs="Arial"/>
        </w:rPr>
        <w:fldChar w:fldCharType="separate"/>
      </w:r>
      <w:r w:rsidR="00372D39" w:rsidRPr="00372D39">
        <w:rPr>
          <w:rFonts w:ascii="Arial" w:hAnsi="Arial" w:cs="Arial"/>
          <w:vanish/>
        </w:rPr>
        <w:t xml:space="preserve">Таблица </w:t>
      </w:r>
      <w:r w:rsidR="00372D39">
        <w:rPr>
          <w:rFonts w:ascii="Arial" w:hAnsi="Arial" w:cs="Arial"/>
          <w:noProof/>
        </w:rPr>
        <w:t>79</w:t>
      </w:r>
      <w:r w:rsidR="00830234">
        <w:rPr>
          <w:rFonts w:ascii="Arial" w:eastAsia="Calibri" w:hAnsi="Arial" w:cs="Arial"/>
        </w:rPr>
        <w:fldChar w:fldCharType="end"/>
      </w:r>
      <w:r w:rsidRPr="00021471">
        <w:rPr>
          <w:rFonts w:ascii="Arial" w:eastAsia="Calibri" w:hAnsi="Arial" w:cs="Arial"/>
        </w:rPr>
        <w:t>.</w:t>
      </w:r>
    </w:p>
    <w:p w14:paraId="4AF3BB7A" w14:textId="77777777" w:rsidR="006D6502" w:rsidRPr="00A12A44" w:rsidRDefault="006D6502" w:rsidP="006D6502">
      <w:pPr>
        <w:widowControl w:val="0"/>
        <w:rPr>
          <w:rFonts w:ascii="Arial" w:eastAsia="Calibri" w:hAnsi="Arial" w:cs="Arial"/>
        </w:rPr>
      </w:pPr>
    </w:p>
    <w:p w14:paraId="036C1775" w14:textId="6ECF0DA8" w:rsidR="006D6502" w:rsidRPr="00A12A44" w:rsidRDefault="006D6502" w:rsidP="006D6502">
      <w:pPr>
        <w:pStyle w:val="affff0"/>
        <w:keepNext/>
        <w:rPr>
          <w:rFonts w:ascii="Arial" w:hAnsi="Arial" w:cs="Arial"/>
        </w:rPr>
      </w:pPr>
      <w:bookmarkStart w:id="1222" w:name="_Ref227316172"/>
      <w:r w:rsidRPr="00A12A44">
        <w:rPr>
          <w:rFonts w:ascii="Arial" w:hAnsi="Arial" w:cs="Arial"/>
        </w:rPr>
        <w:t xml:space="preserve">Таблица </w:t>
      </w:r>
      <w:r w:rsidR="000E0934" w:rsidRPr="00A12A44">
        <w:rPr>
          <w:rFonts w:ascii="Arial" w:hAnsi="Arial" w:cs="Arial"/>
        </w:rPr>
        <w:fldChar w:fldCharType="begin"/>
      </w:r>
      <w:r w:rsidRPr="00A12A44">
        <w:rPr>
          <w:rFonts w:ascii="Arial" w:hAnsi="Arial" w:cs="Arial"/>
        </w:rPr>
        <w:instrText xml:space="preserve"> SEQ Таблица \* ARABIC </w:instrText>
      </w:r>
      <w:r w:rsidR="000E0934" w:rsidRPr="00A12A44">
        <w:rPr>
          <w:rFonts w:ascii="Arial" w:hAnsi="Arial" w:cs="Arial"/>
        </w:rPr>
        <w:fldChar w:fldCharType="separate"/>
      </w:r>
      <w:r w:rsidR="00372D39">
        <w:rPr>
          <w:rFonts w:ascii="Arial" w:hAnsi="Arial" w:cs="Arial"/>
        </w:rPr>
        <w:t>78</w:t>
      </w:r>
      <w:r w:rsidR="000E0934" w:rsidRPr="00A12A44">
        <w:rPr>
          <w:rFonts w:ascii="Arial" w:hAnsi="Arial" w:cs="Arial"/>
        </w:rPr>
        <w:fldChar w:fldCharType="end"/>
      </w:r>
      <w:bookmarkEnd w:id="1222"/>
      <w:r w:rsidRPr="00A12A44">
        <w:rPr>
          <w:rFonts w:ascii="Arial" w:hAnsi="Arial" w:cs="Arial"/>
        </w:rPr>
        <w:t xml:space="preserve"> – </w:t>
      </w:r>
      <w:r w:rsidRPr="00A12A44">
        <w:rPr>
          <w:rFonts w:ascii="Arial" w:eastAsia="Calibri" w:hAnsi="Arial" w:cs="Arial"/>
        </w:rPr>
        <w:t xml:space="preserve">Индикаторы, </w:t>
      </w:r>
      <w:r w:rsidR="00590BF0" w:rsidRPr="00C27CBE">
        <w:rPr>
          <w:rFonts w:ascii="Arial" w:hAnsi="Arial" w:cs="Arial"/>
        </w:rPr>
        <w:t>характеризующие реализацию инвестиционных планов</w:t>
      </w:r>
      <w:r w:rsidR="00590BF0">
        <w:rPr>
          <w:rFonts w:ascii="Arial" w:hAnsi="Arial" w:cs="Arial"/>
        </w:rPr>
        <w:t xml:space="preserve"> развития систем</w:t>
      </w:r>
      <w:r w:rsidR="00830234">
        <w:rPr>
          <w:rFonts w:ascii="Arial" w:hAnsi="Arial" w:cs="Arial"/>
        </w:rPr>
        <w:t>ы</w:t>
      </w:r>
      <w:r w:rsidR="00590BF0">
        <w:rPr>
          <w:rFonts w:ascii="Arial" w:hAnsi="Arial" w:cs="Arial"/>
        </w:rPr>
        <w:t xml:space="preserve"> теплоснабжения</w:t>
      </w:r>
      <w:r w:rsidR="00590BF0" w:rsidRPr="00A12A44">
        <w:rPr>
          <w:rFonts w:ascii="Arial" w:eastAsia="Calibri" w:hAnsi="Arial" w:cs="Arial"/>
        </w:rPr>
        <w:t xml:space="preserve"> </w:t>
      </w:r>
      <w:r w:rsidR="00830234">
        <w:rPr>
          <w:rFonts w:ascii="Arial" w:eastAsia="Calibri" w:hAnsi="Arial" w:cs="Arial"/>
        </w:rPr>
        <w:t>с. Батурино</w:t>
      </w:r>
    </w:p>
    <w:tbl>
      <w:tblPr>
        <w:tblW w:w="21291" w:type="dxa"/>
        <w:tblLayout w:type="fixed"/>
        <w:tblCellMar>
          <w:left w:w="28" w:type="dxa"/>
          <w:right w:w="28" w:type="dxa"/>
        </w:tblCellMar>
        <w:tblLook w:val="04A0" w:firstRow="1" w:lastRow="0" w:firstColumn="1" w:lastColumn="0" w:noHBand="0" w:noVBand="1"/>
      </w:tblPr>
      <w:tblGrid>
        <w:gridCol w:w="737"/>
        <w:gridCol w:w="4678"/>
        <w:gridCol w:w="992"/>
        <w:gridCol w:w="1134"/>
        <w:gridCol w:w="916"/>
        <w:gridCol w:w="917"/>
        <w:gridCol w:w="917"/>
        <w:gridCol w:w="916"/>
        <w:gridCol w:w="917"/>
        <w:gridCol w:w="917"/>
        <w:gridCol w:w="916"/>
        <w:gridCol w:w="917"/>
        <w:gridCol w:w="917"/>
        <w:gridCol w:w="916"/>
        <w:gridCol w:w="917"/>
        <w:gridCol w:w="917"/>
        <w:gridCol w:w="916"/>
        <w:gridCol w:w="917"/>
        <w:gridCol w:w="917"/>
      </w:tblGrid>
      <w:tr w:rsidR="009A2B16" w:rsidRPr="009A2B16" w14:paraId="1F43E72F" w14:textId="77777777" w:rsidTr="009A2B16">
        <w:trPr>
          <w:trHeight w:val="170"/>
          <w:tblHeader/>
        </w:trPr>
        <w:tc>
          <w:tcPr>
            <w:tcW w:w="737"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64CC98B3" w14:textId="77777777" w:rsidR="009A2B16" w:rsidRPr="009A2B16" w:rsidRDefault="009A2B16" w:rsidP="009E7804">
            <w:pPr>
              <w:ind w:left="-722" w:firstLine="709"/>
              <w:jc w:val="center"/>
              <w:rPr>
                <w:rFonts w:ascii="Arial" w:hAnsi="Arial" w:cs="Arial"/>
                <w:b/>
                <w:bCs/>
                <w:sz w:val="18"/>
                <w:szCs w:val="18"/>
              </w:rPr>
            </w:pPr>
            <w:r w:rsidRPr="009A2B16">
              <w:rPr>
                <w:rFonts w:ascii="Arial" w:hAnsi="Arial" w:cs="Arial"/>
                <w:b/>
                <w:bCs/>
                <w:sz w:val="18"/>
                <w:szCs w:val="18"/>
              </w:rPr>
              <w:t>№ п/п</w:t>
            </w:r>
          </w:p>
        </w:tc>
        <w:tc>
          <w:tcPr>
            <w:tcW w:w="4678"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180B09E2" w14:textId="77777777" w:rsidR="009A2B16" w:rsidRPr="009A2B16" w:rsidRDefault="009A2B16" w:rsidP="009E7804">
            <w:pPr>
              <w:jc w:val="center"/>
              <w:rPr>
                <w:rFonts w:ascii="Arial" w:hAnsi="Arial" w:cs="Arial"/>
                <w:b/>
                <w:bCs/>
                <w:sz w:val="18"/>
                <w:szCs w:val="18"/>
              </w:rPr>
            </w:pPr>
            <w:r w:rsidRPr="009A2B16">
              <w:rPr>
                <w:rFonts w:ascii="Arial" w:hAnsi="Arial" w:cs="Arial"/>
                <w:b/>
                <w:bCs/>
                <w:sz w:val="18"/>
                <w:szCs w:val="18"/>
              </w:rPr>
              <w:t>Наименование показателя</w:t>
            </w:r>
          </w:p>
        </w:tc>
        <w:tc>
          <w:tcPr>
            <w:tcW w:w="992"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7A86EA6E" w14:textId="77777777" w:rsidR="009A2B16" w:rsidRPr="009A2B16" w:rsidRDefault="009A2B16" w:rsidP="009E7804">
            <w:pPr>
              <w:jc w:val="center"/>
              <w:rPr>
                <w:rFonts w:ascii="Arial" w:hAnsi="Arial" w:cs="Arial"/>
                <w:b/>
                <w:bCs/>
                <w:sz w:val="18"/>
                <w:szCs w:val="18"/>
              </w:rPr>
            </w:pPr>
            <w:r w:rsidRPr="009A2B16">
              <w:rPr>
                <w:rFonts w:ascii="Arial" w:hAnsi="Arial" w:cs="Arial"/>
                <w:b/>
                <w:bCs/>
                <w:sz w:val="18"/>
                <w:szCs w:val="18"/>
              </w:rPr>
              <w:t>Обозначение показателя</w:t>
            </w:r>
          </w:p>
        </w:tc>
        <w:tc>
          <w:tcPr>
            <w:tcW w:w="113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24DC7B2B" w14:textId="77777777" w:rsidR="009A2B16" w:rsidRPr="009A2B16" w:rsidRDefault="009A2B16" w:rsidP="009E7804">
            <w:pPr>
              <w:jc w:val="center"/>
              <w:rPr>
                <w:rFonts w:ascii="Arial" w:hAnsi="Arial" w:cs="Arial"/>
                <w:b/>
                <w:bCs/>
                <w:sz w:val="18"/>
                <w:szCs w:val="18"/>
              </w:rPr>
            </w:pPr>
            <w:r w:rsidRPr="009A2B16">
              <w:rPr>
                <w:rFonts w:ascii="Arial" w:hAnsi="Arial" w:cs="Arial"/>
                <w:b/>
                <w:bCs/>
                <w:sz w:val="18"/>
                <w:szCs w:val="18"/>
              </w:rPr>
              <w:t>Единицы измерения</w:t>
            </w:r>
          </w:p>
        </w:tc>
        <w:tc>
          <w:tcPr>
            <w:tcW w:w="916" w:type="dxa"/>
            <w:tcBorders>
              <w:top w:val="single" w:sz="4" w:space="0" w:color="000000"/>
              <w:left w:val="single" w:sz="4" w:space="0" w:color="000000"/>
              <w:bottom w:val="nil"/>
              <w:right w:val="single" w:sz="4" w:space="0" w:color="000000"/>
            </w:tcBorders>
            <w:shd w:val="clear" w:color="auto" w:fill="F2F2F2"/>
            <w:vAlign w:val="center"/>
            <w:hideMark/>
          </w:tcPr>
          <w:p w14:paraId="396DE82E" w14:textId="77777777" w:rsidR="009A2B16" w:rsidRPr="009A2B16" w:rsidRDefault="009A2B16" w:rsidP="009E7804">
            <w:pPr>
              <w:jc w:val="center"/>
              <w:rPr>
                <w:rFonts w:ascii="Arial" w:hAnsi="Arial" w:cs="Arial"/>
                <w:b/>
                <w:bCs/>
                <w:sz w:val="18"/>
                <w:szCs w:val="18"/>
              </w:rPr>
            </w:pPr>
            <w:r w:rsidRPr="009A2B16">
              <w:rPr>
                <w:rFonts w:ascii="Arial" w:hAnsi="Arial" w:cs="Arial"/>
                <w:b/>
                <w:bCs/>
                <w:sz w:val="18"/>
                <w:szCs w:val="18"/>
              </w:rPr>
              <w:t>2021</w:t>
            </w:r>
          </w:p>
        </w:tc>
        <w:tc>
          <w:tcPr>
            <w:tcW w:w="917" w:type="dxa"/>
            <w:tcBorders>
              <w:top w:val="single" w:sz="4" w:space="0" w:color="000000"/>
              <w:left w:val="single" w:sz="4" w:space="0" w:color="000000"/>
              <w:bottom w:val="nil"/>
              <w:right w:val="single" w:sz="4" w:space="0" w:color="000000"/>
            </w:tcBorders>
            <w:shd w:val="clear" w:color="auto" w:fill="F2F2F2"/>
            <w:vAlign w:val="center"/>
            <w:hideMark/>
          </w:tcPr>
          <w:p w14:paraId="4870F218" w14:textId="77777777" w:rsidR="009A2B16" w:rsidRPr="009A2B16" w:rsidRDefault="009A2B16" w:rsidP="009E7804">
            <w:pPr>
              <w:jc w:val="center"/>
              <w:rPr>
                <w:rFonts w:ascii="Arial" w:hAnsi="Arial" w:cs="Arial"/>
                <w:b/>
                <w:bCs/>
                <w:sz w:val="18"/>
                <w:szCs w:val="18"/>
              </w:rPr>
            </w:pPr>
            <w:r w:rsidRPr="009A2B16">
              <w:rPr>
                <w:rFonts w:ascii="Arial" w:hAnsi="Arial" w:cs="Arial"/>
                <w:b/>
                <w:bCs/>
                <w:sz w:val="18"/>
                <w:szCs w:val="18"/>
              </w:rPr>
              <w:t>2022</w:t>
            </w:r>
          </w:p>
        </w:tc>
        <w:tc>
          <w:tcPr>
            <w:tcW w:w="917" w:type="dxa"/>
            <w:tcBorders>
              <w:top w:val="single" w:sz="4" w:space="0" w:color="000000"/>
              <w:left w:val="single" w:sz="4" w:space="0" w:color="000000"/>
              <w:bottom w:val="nil"/>
              <w:right w:val="single" w:sz="4" w:space="0" w:color="000000"/>
            </w:tcBorders>
            <w:shd w:val="clear" w:color="auto" w:fill="F2F2F2"/>
            <w:vAlign w:val="center"/>
            <w:hideMark/>
          </w:tcPr>
          <w:p w14:paraId="30046434" w14:textId="77777777" w:rsidR="009A2B16" w:rsidRPr="009A2B16" w:rsidRDefault="009A2B16" w:rsidP="009E7804">
            <w:pPr>
              <w:jc w:val="center"/>
              <w:rPr>
                <w:rFonts w:ascii="Arial" w:hAnsi="Arial" w:cs="Arial"/>
                <w:b/>
                <w:bCs/>
                <w:sz w:val="18"/>
                <w:szCs w:val="18"/>
              </w:rPr>
            </w:pPr>
            <w:r w:rsidRPr="009A2B16">
              <w:rPr>
                <w:rFonts w:ascii="Arial" w:hAnsi="Arial" w:cs="Arial"/>
                <w:b/>
                <w:bCs/>
                <w:sz w:val="18"/>
                <w:szCs w:val="18"/>
              </w:rPr>
              <w:t>2023</w:t>
            </w:r>
          </w:p>
        </w:tc>
        <w:tc>
          <w:tcPr>
            <w:tcW w:w="916" w:type="dxa"/>
            <w:tcBorders>
              <w:top w:val="single" w:sz="4" w:space="0" w:color="000000"/>
              <w:left w:val="single" w:sz="4" w:space="0" w:color="000000"/>
              <w:bottom w:val="nil"/>
              <w:right w:val="single" w:sz="4" w:space="0" w:color="000000"/>
            </w:tcBorders>
            <w:shd w:val="clear" w:color="auto" w:fill="F2F2F2"/>
            <w:vAlign w:val="center"/>
            <w:hideMark/>
          </w:tcPr>
          <w:p w14:paraId="3384DE6E" w14:textId="77777777" w:rsidR="009A2B16" w:rsidRPr="009A2B16" w:rsidRDefault="009A2B16" w:rsidP="009E7804">
            <w:pPr>
              <w:jc w:val="center"/>
              <w:rPr>
                <w:rFonts w:ascii="Arial" w:hAnsi="Arial" w:cs="Arial"/>
                <w:b/>
                <w:bCs/>
                <w:sz w:val="18"/>
                <w:szCs w:val="18"/>
              </w:rPr>
            </w:pPr>
            <w:r w:rsidRPr="009A2B16">
              <w:rPr>
                <w:rFonts w:ascii="Arial" w:hAnsi="Arial" w:cs="Arial"/>
                <w:b/>
                <w:bCs/>
                <w:sz w:val="18"/>
                <w:szCs w:val="18"/>
              </w:rPr>
              <w:t>2024</w:t>
            </w:r>
          </w:p>
        </w:tc>
        <w:tc>
          <w:tcPr>
            <w:tcW w:w="917" w:type="dxa"/>
            <w:tcBorders>
              <w:top w:val="single" w:sz="4" w:space="0" w:color="000000"/>
              <w:left w:val="single" w:sz="4" w:space="0" w:color="000000"/>
              <w:bottom w:val="nil"/>
              <w:right w:val="single" w:sz="4" w:space="0" w:color="000000"/>
            </w:tcBorders>
            <w:shd w:val="clear" w:color="auto" w:fill="F2F2F2"/>
            <w:vAlign w:val="center"/>
            <w:hideMark/>
          </w:tcPr>
          <w:p w14:paraId="0B55FD01" w14:textId="77777777" w:rsidR="009A2B16" w:rsidRPr="009A2B16" w:rsidRDefault="009A2B16" w:rsidP="009E7804">
            <w:pPr>
              <w:jc w:val="center"/>
              <w:rPr>
                <w:rFonts w:ascii="Arial" w:hAnsi="Arial" w:cs="Arial"/>
                <w:b/>
                <w:bCs/>
                <w:sz w:val="18"/>
                <w:szCs w:val="18"/>
              </w:rPr>
            </w:pPr>
            <w:r w:rsidRPr="009A2B16">
              <w:rPr>
                <w:rFonts w:ascii="Arial" w:hAnsi="Arial" w:cs="Arial"/>
                <w:b/>
                <w:bCs/>
                <w:sz w:val="18"/>
                <w:szCs w:val="18"/>
              </w:rPr>
              <w:t>2025</w:t>
            </w:r>
          </w:p>
        </w:tc>
        <w:tc>
          <w:tcPr>
            <w:tcW w:w="917" w:type="dxa"/>
            <w:tcBorders>
              <w:top w:val="single" w:sz="4" w:space="0" w:color="000000"/>
              <w:left w:val="single" w:sz="4" w:space="0" w:color="000000"/>
              <w:bottom w:val="nil"/>
              <w:right w:val="single" w:sz="4" w:space="0" w:color="000000"/>
            </w:tcBorders>
            <w:shd w:val="clear" w:color="auto" w:fill="F2F2F2"/>
            <w:vAlign w:val="center"/>
            <w:hideMark/>
          </w:tcPr>
          <w:p w14:paraId="7CD7B712" w14:textId="77777777" w:rsidR="009A2B16" w:rsidRPr="009A2B16" w:rsidRDefault="009A2B16" w:rsidP="009E7804">
            <w:pPr>
              <w:jc w:val="center"/>
              <w:rPr>
                <w:rFonts w:ascii="Arial" w:hAnsi="Arial" w:cs="Arial"/>
                <w:b/>
                <w:bCs/>
                <w:sz w:val="18"/>
                <w:szCs w:val="18"/>
              </w:rPr>
            </w:pPr>
            <w:r w:rsidRPr="009A2B16">
              <w:rPr>
                <w:rFonts w:ascii="Arial" w:hAnsi="Arial" w:cs="Arial"/>
                <w:b/>
                <w:bCs/>
                <w:sz w:val="18"/>
                <w:szCs w:val="18"/>
              </w:rPr>
              <w:t>2026</w:t>
            </w:r>
          </w:p>
        </w:tc>
        <w:tc>
          <w:tcPr>
            <w:tcW w:w="916" w:type="dxa"/>
            <w:tcBorders>
              <w:top w:val="single" w:sz="4" w:space="0" w:color="000000"/>
              <w:left w:val="single" w:sz="4" w:space="0" w:color="000000"/>
              <w:bottom w:val="nil"/>
              <w:right w:val="single" w:sz="4" w:space="0" w:color="000000"/>
            </w:tcBorders>
            <w:shd w:val="clear" w:color="auto" w:fill="F2F2F2"/>
            <w:vAlign w:val="center"/>
            <w:hideMark/>
          </w:tcPr>
          <w:p w14:paraId="7A973814" w14:textId="77777777" w:rsidR="009A2B16" w:rsidRPr="009A2B16" w:rsidRDefault="009A2B16" w:rsidP="009E7804">
            <w:pPr>
              <w:jc w:val="center"/>
              <w:rPr>
                <w:rFonts w:ascii="Arial" w:hAnsi="Arial" w:cs="Arial"/>
                <w:b/>
                <w:bCs/>
                <w:sz w:val="18"/>
                <w:szCs w:val="18"/>
              </w:rPr>
            </w:pPr>
            <w:r w:rsidRPr="009A2B16">
              <w:rPr>
                <w:rFonts w:ascii="Arial" w:hAnsi="Arial" w:cs="Arial"/>
                <w:b/>
                <w:bCs/>
                <w:sz w:val="18"/>
                <w:szCs w:val="18"/>
              </w:rPr>
              <w:t>2027</w:t>
            </w:r>
          </w:p>
        </w:tc>
        <w:tc>
          <w:tcPr>
            <w:tcW w:w="917" w:type="dxa"/>
            <w:tcBorders>
              <w:top w:val="single" w:sz="4" w:space="0" w:color="000000"/>
              <w:left w:val="single" w:sz="4" w:space="0" w:color="000000"/>
              <w:bottom w:val="nil"/>
              <w:right w:val="single" w:sz="4" w:space="0" w:color="000000"/>
            </w:tcBorders>
            <w:shd w:val="clear" w:color="auto" w:fill="F2F2F2"/>
            <w:vAlign w:val="center"/>
            <w:hideMark/>
          </w:tcPr>
          <w:p w14:paraId="164F51ED" w14:textId="77777777" w:rsidR="009A2B16" w:rsidRPr="009A2B16" w:rsidRDefault="009A2B16" w:rsidP="009E7804">
            <w:pPr>
              <w:jc w:val="center"/>
              <w:rPr>
                <w:rFonts w:ascii="Arial" w:hAnsi="Arial" w:cs="Arial"/>
                <w:b/>
                <w:bCs/>
                <w:sz w:val="18"/>
                <w:szCs w:val="18"/>
              </w:rPr>
            </w:pPr>
            <w:r w:rsidRPr="009A2B16">
              <w:rPr>
                <w:rFonts w:ascii="Arial" w:hAnsi="Arial" w:cs="Arial"/>
                <w:b/>
                <w:bCs/>
                <w:sz w:val="18"/>
                <w:szCs w:val="18"/>
              </w:rPr>
              <w:t>2028</w:t>
            </w:r>
          </w:p>
        </w:tc>
        <w:tc>
          <w:tcPr>
            <w:tcW w:w="917" w:type="dxa"/>
            <w:tcBorders>
              <w:top w:val="single" w:sz="4" w:space="0" w:color="000000"/>
              <w:left w:val="single" w:sz="4" w:space="0" w:color="000000"/>
              <w:bottom w:val="nil"/>
              <w:right w:val="single" w:sz="4" w:space="0" w:color="000000"/>
            </w:tcBorders>
            <w:shd w:val="clear" w:color="auto" w:fill="F2F2F2"/>
            <w:vAlign w:val="center"/>
            <w:hideMark/>
          </w:tcPr>
          <w:p w14:paraId="7C06B1E8" w14:textId="77777777" w:rsidR="009A2B16" w:rsidRPr="009A2B16" w:rsidRDefault="009A2B16" w:rsidP="009E7804">
            <w:pPr>
              <w:jc w:val="center"/>
              <w:rPr>
                <w:rFonts w:ascii="Arial" w:hAnsi="Arial" w:cs="Arial"/>
                <w:b/>
                <w:bCs/>
                <w:sz w:val="18"/>
                <w:szCs w:val="18"/>
              </w:rPr>
            </w:pPr>
            <w:r w:rsidRPr="009A2B16">
              <w:rPr>
                <w:rFonts w:ascii="Arial" w:hAnsi="Arial" w:cs="Arial"/>
                <w:b/>
                <w:bCs/>
                <w:sz w:val="18"/>
                <w:szCs w:val="18"/>
              </w:rPr>
              <w:t>2029</w:t>
            </w:r>
          </w:p>
        </w:tc>
        <w:tc>
          <w:tcPr>
            <w:tcW w:w="916" w:type="dxa"/>
            <w:tcBorders>
              <w:top w:val="single" w:sz="4" w:space="0" w:color="000000"/>
              <w:left w:val="single" w:sz="4" w:space="0" w:color="000000"/>
              <w:bottom w:val="nil"/>
              <w:right w:val="single" w:sz="4" w:space="0" w:color="000000"/>
            </w:tcBorders>
            <w:shd w:val="clear" w:color="auto" w:fill="F2F2F2"/>
            <w:vAlign w:val="center"/>
            <w:hideMark/>
          </w:tcPr>
          <w:p w14:paraId="27E4160E" w14:textId="77777777" w:rsidR="009A2B16" w:rsidRPr="009A2B16" w:rsidRDefault="009A2B16" w:rsidP="009E7804">
            <w:pPr>
              <w:jc w:val="center"/>
              <w:rPr>
                <w:rFonts w:ascii="Arial" w:hAnsi="Arial" w:cs="Arial"/>
                <w:b/>
                <w:bCs/>
                <w:sz w:val="18"/>
                <w:szCs w:val="18"/>
              </w:rPr>
            </w:pPr>
            <w:r w:rsidRPr="009A2B16">
              <w:rPr>
                <w:rFonts w:ascii="Arial" w:hAnsi="Arial" w:cs="Arial"/>
                <w:b/>
                <w:bCs/>
                <w:sz w:val="18"/>
                <w:szCs w:val="18"/>
              </w:rPr>
              <w:t>2030</w:t>
            </w:r>
          </w:p>
        </w:tc>
        <w:tc>
          <w:tcPr>
            <w:tcW w:w="917" w:type="dxa"/>
            <w:tcBorders>
              <w:top w:val="single" w:sz="4" w:space="0" w:color="000000"/>
              <w:left w:val="single" w:sz="4" w:space="0" w:color="000000"/>
              <w:bottom w:val="nil"/>
              <w:right w:val="single" w:sz="4" w:space="0" w:color="000000"/>
            </w:tcBorders>
            <w:shd w:val="clear" w:color="auto" w:fill="F2F2F2"/>
            <w:vAlign w:val="center"/>
            <w:hideMark/>
          </w:tcPr>
          <w:p w14:paraId="742EEBD4" w14:textId="77777777" w:rsidR="009A2B16" w:rsidRPr="009A2B16" w:rsidRDefault="009A2B16" w:rsidP="009E7804">
            <w:pPr>
              <w:jc w:val="center"/>
              <w:rPr>
                <w:rFonts w:ascii="Arial" w:hAnsi="Arial" w:cs="Arial"/>
                <w:b/>
                <w:bCs/>
                <w:sz w:val="18"/>
                <w:szCs w:val="18"/>
              </w:rPr>
            </w:pPr>
            <w:r w:rsidRPr="009A2B16">
              <w:rPr>
                <w:rFonts w:ascii="Arial" w:hAnsi="Arial" w:cs="Arial"/>
                <w:b/>
                <w:bCs/>
                <w:sz w:val="18"/>
                <w:szCs w:val="18"/>
              </w:rPr>
              <w:t>2031</w:t>
            </w:r>
          </w:p>
        </w:tc>
        <w:tc>
          <w:tcPr>
            <w:tcW w:w="917" w:type="dxa"/>
            <w:tcBorders>
              <w:top w:val="single" w:sz="4" w:space="0" w:color="000000"/>
              <w:left w:val="single" w:sz="4" w:space="0" w:color="000000"/>
              <w:bottom w:val="nil"/>
              <w:right w:val="single" w:sz="4" w:space="0" w:color="000000"/>
            </w:tcBorders>
            <w:shd w:val="clear" w:color="auto" w:fill="F2F2F2"/>
            <w:vAlign w:val="center"/>
            <w:hideMark/>
          </w:tcPr>
          <w:p w14:paraId="471A0E90" w14:textId="77777777" w:rsidR="009A2B16" w:rsidRPr="009A2B16" w:rsidRDefault="009A2B16" w:rsidP="009E7804">
            <w:pPr>
              <w:jc w:val="center"/>
              <w:rPr>
                <w:rFonts w:ascii="Arial" w:hAnsi="Arial" w:cs="Arial"/>
                <w:b/>
                <w:bCs/>
                <w:sz w:val="18"/>
                <w:szCs w:val="18"/>
              </w:rPr>
            </w:pPr>
            <w:r w:rsidRPr="009A2B16">
              <w:rPr>
                <w:rFonts w:ascii="Arial" w:hAnsi="Arial" w:cs="Arial"/>
                <w:b/>
                <w:bCs/>
                <w:sz w:val="18"/>
                <w:szCs w:val="18"/>
              </w:rPr>
              <w:t>2032</w:t>
            </w:r>
          </w:p>
        </w:tc>
        <w:tc>
          <w:tcPr>
            <w:tcW w:w="916" w:type="dxa"/>
            <w:tcBorders>
              <w:top w:val="single" w:sz="4" w:space="0" w:color="000000"/>
              <w:left w:val="single" w:sz="4" w:space="0" w:color="000000"/>
              <w:bottom w:val="nil"/>
              <w:right w:val="single" w:sz="4" w:space="0" w:color="000000"/>
            </w:tcBorders>
            <w:shd w:val="clear" w:color="auto" w:fill="F2F2F2"/>
            <w:vAlign w:val="center"/>
            <w:hideMark/>
          </w:tcPr>
          <w:p w14:paraId="4DAD8F8A" w14:textId="77777777" w:rsidR="009A2B16" w:rsidRPr="009A2B16" w:rsidRDefault="009A2B16" w:rsidP="009E7804">
            <w:pPr>
              <w:jc w:val="center"/>
              <w:rPr>
                <w:rFonts w:ascii="Arial" w:hAnsi="Arial" w:cs="Arial"/>
                <w:b/>
                <w:bCs/>
                <w:sz w:val="18"/>
                <w:szCs w:val="18"/>
              </w:rPr>
            </w:pPr>
            <w:r w:rsidRPr="009A2B16">
              <w:rPr>
                <w:rFonts w:ascii="Arial" w:hAnsi="Arial" w:cs="Arial"/>
                <w:b/>
                <w:bCs/>
                <w:sz w:val="18"/>
                <w:szCs w:val="18"/>
              </w:rPr>
              <w:t>2033</w:t>
            </w:r>
          </w:p>
        </w:tc>
        <w:tc>
          <w:tcPr>
            <w:tcW w:w="917" w:type="dxa"/>
            <w:tcBorders>
              <w:top w:val="single" w:sz="4" w:space="0" w:color="000000"/>
              <w:left w:val="single" w:sz="4" w:space="0" w:color="000000"/>
              <w:bottom w:val="nil"/>
              <w:right w:val="single" w:sz="4" w:space="0" w:color="000000"/>
            </w:tcBorders>
            <w:shd w:val="clear" w:color="auto" w:fill="F2F2F2"/>
            <w:vAlign w:val="center"/>
            <w:hideMark/>
          </w:tcPr>
          <w:p w14:paraId="16688A2F" w14:textId="77777777" w:rsidR="009A2B16" w:rsidRPr="009A2B16" w:rsidRDefault="009A2B16" w:rsidP="009E7804">
            <w:pPr>
              <w:jc w:val="center"/>
              <w:rPr>
                <w:rFonts w:ascii="Arial" w:hAnsi="Arial" w:cs="Arial"/>
                <w:b/>
                <w:bCs/>
                <w:sz w:val="18"/>
                <w:szCs w:val="18"/>
              </w:rPr>
            </w:pPr>
            <w:r w:rsidRPr="009A2B16">
              <w:rPr>
                <w:rFonts w:ascii="Arial" w:hAnsi="Arial" w:cs="Arial"/>
                <w:b/>
                <w:bCs/>
                <w:sz w:val="18"/>
                <w:szCs w:val="18"/>
              </w:rPr>
              <w:t>2034</w:t>
            </w:r>
          </w:p>
        </w:tc>
        <w:tc>
          <w:tcPr>
            <w:tcW w:w="917" w:type="dxa"/>
            <w:tcBorders>
              <w:top w:val="single" w:sz="4" w:space="0" w:color="000000"/>
              <w:left w:val="single" w:sz="4" w:space="0" w:color="000000"/>
              <w:bottom w:val="nil"/>
              <w:right w:val="single" w:sz="4" w:space="0" w:color="000000"/>
            </w:tcBorders>
            <w:shd w:val="clear" w:color="auto" w:fill="F2F2F2"/>
            <w:vAlign w:val="center"/>
            <w:hideMark/>
          </w:tcPr>
          <w:p w14:paraId="4389F9E0" w14:textId="77777777" w:rsidR="009A2B16" w:rsidRPr="009A2B16" w:rsidRDefault="009A2B16" w:rsidP="009E7804">
            <w:pPr>
              <w:jc w:val="center"/>
              <w:rPr>
                <w:rFonts w:ascii="Arial" w:hAnsi="Arial" w:cs="Arial"/>
                <w:b/>
                <w:bCs/>
                <w:sz w:val="18"/>
                <w:szCs w:val="18"/>
              </w:rPr>
            </w:pPr>
            <w:r w:rsidRPr="009A2B16">
              <w:rPr>
                <w:rFonts w:ascii="Arial" w:hAnsi="Arial" w:cs="Arial"/>
                <w:b/>
                <w:bCs/>
                <w:sz w:val="18"/>
                <w:szCs w:val="18"/>
              </w:rPr>
              <w:t>2035</w:t>
            </w:r>
          </w:p>
        </w:tc>
      </w:tr>
      <w:tr w:rsidR="009A2B16" w:rsidRPr="009A2B16" w14:paraId="4702307B" w14:textId="77777777" w:rsidTr="009A2B16">
        <w:trPr>
          <w:cantSplit/>
          <w:trHeight w:val="170"/>
        </w:trPr>
        <w:tc>
          <w:tcPr>
            <w:tcW w:w="737" w:type="dxa"/>
            <w:tcBorders>
              <w:top w:val="single" w:sz="4" w:space="0" w:color="000000"/>
              <w:left w:val="single" w:sz="4" w:space="0" w:color="000000"/>
              <w:bottom w:val="single" w:sz="4" w:space="0" w:color="000000"/>
              <w:right w:val="single" w:sz="4" w:space="0" w:color="000000"/>
            </w:tcBorders>
            <w:vAlign w:val="center"/>
            <w:hideMark/>
          </w:tcPr>
          <w:p w14:paraId="0B08C3A1" w14:textId="77777777" w:rsidR="009A2B16" w:rsidRPr="009A2B16" w:rsidRDefault="009A2B16" w:rsidP="009E7804">
            <w:pPr>
              <w:ind w:left="-722" w:firstLine="709"/>
              <w:contextualSpacing/>
              <w:jc w:val="center"/>
              <w:rPr>
                <w:rFonts w:ascii="Arial" w:eastAsia="Calibri" w:hAnsi="Arial" w:cs="Arial"/>
                <w:sz w:val="18"/>
                <w:szCs w:val="18"/>
                <w:lang w:eastAsia="en-US"/>
              </w:rPr>
            </w:pPr>
            <w:r w:rsidRPr="009A2B16">
              <w:rPr>
                <w:rFonts w:ascii="Arial" w:eastAsia="Calibri" w:hAnsi="Arial" w:cs="Arial"/>
                <w:sz w:val="18"/>
                <w:szCs w:val="18"/>
                <w:lang w:eastAsia="en-US"/>
              </w:rPr>
              <w:t>1.</w:t>
            </w:r>
          </w:p>
        </w:tc>
        <w:tc>
          <w:tcPr>
            <w:tcW w:w="4678" w:type="dxa"/>
            <w:tcBorders>
              <w:top w:val="single" w:sz="4" w:space="0" w:color="000000"/>
              <w:left w:val="single" w:sz="4" w:space="0" w:color="000000"/>
              <w:bottom w:val="single" w:sz="4" w:space="0" w:color="000000"/>
              <w:right w:val="single" w:sz="4" w:space="0" w:color="000000"/>
            </w:tcBorders>
            <w:vAlign w:val="center"/>
            <w:hideMark/>
          </w:tcPr>
          <w:p w14:paraId="6A45AAE3" w14:textId="77777777" w:rsidR="009A2B16" w:rsidRPr="009A2B16" w:rsidRDefault="009A2B16" w:rsidP="009E7804">
            <w:pPr>
              <w:contextualSpacing/>
              <w:rPr>
                <w:rFonts w:ascii="Arial" w:eastAsia="Calibri" w:hAnsi="Arial" w:cs="Arial"/>
                <w:sz w:val="18"/>
                <w:szCs w:val="18"/>
                <w:lang w:eastAsia="en-US"/>
              </w:rPr>
            </w:pPr>
            <w:r w:rsidRPr="009A2B16">
              <w:rPr>
                <w:rFonts w:ascii="Arial" w:eastAsia="Calibri" w:hAnsi="Arial" w:cs="Arial"/>
                <w:sz w:val="18"/>
                <w:szCs w:val="18"/>
                <w:lang w:eastAsia="en-US"/>
              </w:rPr>
              <w:t>Плановая потребность в инвестициях в источники тепловой мощности (без учета НДС)</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DB9B789" w14:textId="77777777" w:rsidR="009A2B16" w:rsidRPr="009A2B16" w:rsidRDefault="00372D39" w:rsidP="00412776">
            <w:pPr>
              <w:contextualSpacing/>
              <w:jc w:val="center"/>
              <w:rPr>
                <w:rFonts w:ascii="Arial" w:eastAsia="Calibri" w:hAnsi="Arial" w:cs="Arial"/>
                <w:sz w:val="18"/>
                <w:szCs w:val="18"/>
                <w:lang w:eastAsia="en-US"/>
              </w:rPr>
            </w:pPr>
            <m:oMathPara>
              <m:oMath>
                <m:sSubSup>
                  <m:sSubSupPr>
                    <m:ctrlPr>
                      <w:rPr>
                        <w:rFonts w:ascii="Cambria Math" w:eastAsia="Calibri" w:hAnsi="Cambria Math" w:cs="Arial"/>
                        <w:i/>
                        <w:noProof/>
                        <w:sz w:val="18"/>
                        <w:szCs w:val="18"/>
                        <w:lang w:eastAsia="en-US"/>
                      </w:rPr>
                    </m:ctrlPr>
                  </m:sSubSupPr>
                  <m:e>
                    <m:r>
                      <w:rPr>
                        <w:rFonts w:ascii="Cambria Math" w:eastAsia="Calibri" w:hAnsi="Arial" w:cs="Arial"/>
                        <w:noProof/>
                        <w:sz w:val="18"/>
                        <w:szCs w:val="18"/>
                        <w:lang w:eastAsia="en-US"/>
                      </w:rPr>
                      <m:t>И</m:t>
                    </m:r>
                  </m:e>
                  <m:sub>
                    <m:r>
                      <w:rPr>
                        <w:rFonts w:ascii="Cambria Math" w:eastAsia="Calibri" w:hAnsi="Arial" w:cs="Arial"/>
                        <w:noProof/>
                        <w:sz w:val="18"/>
                        <w:szCs w:val="18"/>
                        <w:lang w:eastAsia="en-US"/>
                      </w:rPr>
                      <m:t>j</m:t>
                    </m:r>
                    <m:ctrlPr>
                      <w:rPr>
                        <w:rFonts w:ascii="Cambria Math" w:eastAsia="Calibri" w:hAnsi="Arial" w:cs="Arial"/>
                        <w:i/>
                        <w:noProof/>
                        <w:sz w:val="18"/>
                        <w:szCs w:val="18"/>
                        <w:lang w:eastAsia="en-US"/>
                      </w:rPr>
                    </m:ctrlPr>
                  </m:sub>
                  <m:sup>
                    <m:r>
                      <m:rPr>
                        <m:nor/>
                      </m:rPr>
                      <w:rPr>
                        <w:rFonts w:ascii="Cambria Math" w:eastAsia="Calibri" w:hAnsi="Arial" w:cs="Arial"/>
                        <w:noProof/>
                        <w:sz w:val="18"/>
                        <w:szCs w:val="18"/>
                        <w:lang w:eastAsia="en-US"/>
                      </w:rPr>
                      <m:t>план</m:t>
                    </m:r>
                    <m:r>
                      <m:rPr>
                        <m:nor/>
                      </m:rPr>
                      <w:rPr>
                        <w:rFonts w:ascii="Cambria Math" w:eastAsia="Calibri" w:hAnsi="Arial" w:cs="Arial"/>
                        <w:noProof/>
                        <w:sz w:val="18"/>
                        <w:szCs w:val="18"/>
                        <w:lang w:eastAsia="en-US"/>
                      </w:rPr>
                      <m:t>,</m:t>
                    </m:r>
                    <m:r>
                      <m:rPr>
                        <m:nor/>
                      </m:rPr>
                      <w:rPr>
                        <w:rFonts w:ascii="Cambria Math" w:eastAsia="Calibri" w:hAnsi="Arial" w:cs="Arial"/>
                        <w:noProof/>
                        <w:sz w:val="18"/>
                        <w:szCs w:val="18"/>
                        <w:lang w:eastAsia="en-US"/>
                      </w:rPr>
                      <m:t>ист</m:t>
                    </m:r>
                    <m:ctrlPr>
                      <w:rPr>
                        <w:rFonts w:ascii="Cambria Math" w:eastAsia="Calibri" w:hAnsi="Cambria Math" w:cs="Arial"/>
                        <w:noProof/>
                        <w:sz w:val="18"/>
                        <w:szCs w:val="18"/>
                        <w:lang w:eastAsia="en-US"/>
                      </w:rPr>
                    </m:ctrlPr>
                  </m:sup>
                </m:sSubSup>
              </m:oMath>
            </m:oMathPara>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28C2B9EB" w14:textId="77777777" w:rsidR="009A2B16" w:rsidRPr="009A2B16" w:rsidRDefault="009A2B16" w:rsidP="009E7804">
            <w:pPr>
              <w:contextualSpacing/>
              <w:jc w:val="center"/>
              <w:rPr>
                <w:rFonts w:ascii="Arial" w:eastAsia="Calibri" w:hAnsi="Arial" w:cs="Arial"/>
                <w:sz w:val="18"/>
                <w:szCs w:val="18"/>
                <w:lang w:eastAsia="en-US"/>
              </w:rPr>
            </w:pPr>
            <w:r w:rsidRPr="009A2B16">
              <w:rPr>
                <w:rFonts w:ascii="Arial" w:eastAsia="Calibri" w:hAnsi="Arial" w:cs="Arial"/>
                <w:sz w:val="18"/>
                <w:szCs w:val="18"/>
                <w:lang w:eastAsia="en-US"/>
              </w:rPr>
              <w:t>млн руб.</w:t>
            </w:r>
          </w:p>
        </w:tc>
        <w:tc>
          <w:tcPr>
            <w:tcW w:w="916" w:type="dxa"/>
            <w:tcBorders>
              <w:top w:val="single" w:sz="4" w:space="0" w:color="000000"/>
              <w:left w:val="single" w:sz="4" w:space="0" w:color="000000"/>
              <w:bottom w:val="single" w:sz="4" w:space="0" w:color="000000"/>
              <w:right w:val="single" w:sz="4" w:space="0" w:color="000000"/>
            </w:tcBorders>
            <w:vAlign w:val="center"/>
          </w:tcPr>
          <w:p w14:paraId="51633A39" w14:textId="77777777" w:rsidR="009A2B16" w:rsidRPr="009A2B16" w:rsidRDefault="009A2B16" w:rsidP="009E7804">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66BD6BFB" w14:textId="77777777" w:rsidR="009A2B16" w:rsidRPr="009A2B16" w:rsidRDefault="009A2B16" w:rsidP="009E7804">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0BE45CC5" w14:textId="77777777" w:rsidR="009A2B16" w:rsidRPr="009A2B16" w:rsidRDefault="009A2B16" w:rsidP="009E7804">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52C7AA36" w14:textId="77777777" w:rsidR="009A2B16" w:rsidRPr="009A2B16" w:rsidRDefault="009A2B16" w:rsidP="009E7804">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50D9BFBE" w14:textId="77777777" w:rsidR="009A2B16" w:rsidRPr="009A2B16" w:rsidRDefault="009A2B16" w:rsidP="009E7804">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4C9DCBF7" w14:textId="77777777" w:rsidR="009A2B16" w:rsidRPr="009A2B16" w:rsidRDefault="009A2B16" w:rsidP="009E7804">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5CA6AACE" w14:textId="77777777" w:rsidR="009A2B16" w:rsidRPr="009A2B16" w:rsidRDefault="009A2B16" w:rsidP="009E7804">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00F38625" w14:textId="77777777" w:rsidR="009A2B16" w:rsidRPr="009A2B16" w:rsidRDefault="009A2B16" w:rsidP="009E7804">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196DDCBC" w14:textId="77777777" w:rsidR="009A2B16" w:rsidRPr="009A2B16" w:rsidRDefault="009A2B16" w:rsidP="009E7804">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26B9E0FB" w14:textId="77777777" w:rsidR="009A2B16" w:rsidRPr="009A2B16" w:rsidRDefault="009A2B16" w:rsidP="009E7804">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43F8C381" w14:textId="77777777" w:rsidR="009A2B16" w:rsidRPr="009A2B16" w:rsidRDefault="009A2B16" w:rsidP="009E7804">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3971048B" w14:textId="77777777" w:rsidR="009A2B16" w:rsidRPr="009A2B16" w:rsidRDefault="009A2B16" w:rsidP="009E7804">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3FC80E08" w14:textId="77777777" w:rsidR="009A2B16" w:rsidRPr="009A2B16" w:rsidRDefault="009A2B16" w:rsidP="009E7804">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78CF11F5" w14:textId="77777777" w:rsidR="009A2B16" w:rsidRPr="009A2B16" w:rsidRDefault="009A2B16" w:rsidP="009E7804">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3AF0E807" w14:textId="77777777" w:rsidR="009A2B16" w:rsidRPr="009A2B16" w:rsidRDefault="009A2B16" w:rsidP="009E7804">
            <w:pPr>
              <w:contextualSpacing/>
              <w:jc w:val="center"/>
              <w:rPr>
                <w:rFonts w:ascii="Arial" w:eastAsia="Calibri" w:hAnsi="Arial" w:cs="Arial"/>
                <w:sz w:val="18"/>
                <w:szCs w:val="18"/>
                <w:lang w:eastAsia="en-US"/>
              </w:rPr>
            </w:pPr>
          </w:p>
        </w:tc>
      </w:tr>
      <w:tr w:rsidR="009A2B16" w:rsidRPr="009A2B16" w14:paraId="79F3A6ED" w14:textId="77777777" w:rsidTr="009A2B16">
        <w:trPr>
          <w:cantSplit/>
          <w:trHeight w:val="170"/>
        </w:trPr>
        <w:tc>
          <w:tcPr>
            <w:tcW w:w="737" w:type="dxa"/>
            <w:tcBorders>
              <w:top w:val="single" w:sz="4" w:space="0" w:color="000000"/>
              <w:left w:val="single" w:sz="4" w:space="0" w:color="000000"/>
              <w:bottom w:val="single" w:sz="4" w:space="0" w:color="000000"/>
              <w:right w:val="single" w:sz="4" w:space="0" w:color="000000"/>
            </w:tcBorders>
            <w:vAlign w:val="center"/>
            <w:hideMark/>
          </w:tcPr>
          <w:p w14:paraId="3A0AB3A7" w14:textId="77777777" w:rsidR="009A2B16" w:rsidRPr="009A2B16" w:rsidRDefault="009A2B16" w:rsidP="009E7804">
            <w:pPr>
              <w:ind w:left="-722" w:firstLine="709"/>
              <w:contextualSpacing/>
              <w:jc w:val="center"/>
              <w:rPr>
                <w:rFonts w:ascii="Arial" w:eastAsia="Calibri" w:hAnsi="Arial" w:cs="Arial"/>
                <w:sz w:val="18"/>
                <w:szCs w:val="18"/>
                <w:lang w:eastAsia="en-US"/>
              </w:rPr>
            </w:pPr>
            <w:r w:rsidRPr="009A2B16">
              <w:rPr>
                <w:rFonts w:ascii="Arial" w:eastAsia="Calibri" w:hAnsi="Arial" w:cs="Arial"/>
                <w:sz w:val="18"/>
                <w:szCs w:val="18"/>
                <w:lang w:eastAsia="en-US"/>
              </w:rPr>
              <w:t>2.</w:t>
            </w:r>
          </w:p>
        </w:tc>
        <w:tc>
          <w:tcPr>
            <w:tcW w:w="4678" w:type="dxa"/>
            <w:tcBorders>
              <w:top w:val="single" w:sz="4" w:space="0" w:color="000000"/>
              <w:left w:val="single" w:sz="4" w:space="0" w:color="000000"/>
              <w:bottom w:val="single" w:sz="4" w:space="0" w:color="000000"/>
              <w:right w:val="single" w:sz="4" w:space="0" w:color="000000"/>
            </w:tcBorders>
            <w:vAlign w:val="center"/>
            <w:hideMark/>
          </w:tcPr>
          <w:p w14:paraId="479AE6C2" w14:textId="77777777" w:rsidR="009A2B16" w:rsidRPr="009A2B16" w:rsidRDefault="009A2B16" w:rsidP="009E7804">
            <w:pPr>
              <w:contextualSpacing/>
              <w:rPr>
                <w:rFonts w:ascii="Arial" w:eastAsia="Calibri" w:hAnsi="Arial" w:cs="Arial"/>
                <w:sz w:val="18"/>
                <w:szCs w:val="18"/>
                <w:lang w:eastAsia="en-US"/>
              </w:rPr>
            </w:pPr>
            <w:r w:rsidRPr="009A2B16">
              <w:rPr>
                <w:rFonts w:ascii="Arial" w:eastAsia="Calibri" w:hAnsi="Arial" w:cs="Arial"/>
                <w:sz w:val="18"/>
                <w:szCs w:val="18"/>
                <w:lang w:eastAsia="en-US"/>
              </w:rPr>
              <w:t>Освоение инвестиций (без учета НДС)</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C937932" w14:textId="77777777" w:rsidR="009A2B16" w:rsidRPr="009A2B16" w:rsidRDefault="00372D39" w:rsidP="00412776">
            <w:pPr>
              <w:contextualSpacing/>
              <w:jc w:val="center"/>
              <w:rPr>
                <w:rFonts w:ascii="Arial" w:eastAsia="Calibri" w:hAnsi="Arial" w:cs="Arial"/>
                <w:sz w:val="18"/>
                <w:szCs w:val="18"/>
                <w:lang w:eastAsia="en-US"/>
              </w:rPr>
            </w:pPr>
            <m:oMathPara>
              <m:oMath>
                <m:sSubSup>
                  <m:sSubSupPr>
                    <m:ctrlPr>
                      <w:rPr>
                        <w:rFonts w:ascii="Cambria Math" w:eastAsia="Calibri" w:hAnsi="Cambria Math" w:cs="Arial"/>
                        <w:i/>
                        <w:noProof/>
                        <w:sz w:val="18"/>
                        <w:szCs w:val="18"/>
                        <w:lang w:eastAsia="en-US"/>
                      </w:rPr>
                    </m:ctrlPr>
                  </m:sSubSupPr>
                  <m:e>
                    <m:r>
                      <w:rPr>
                        <w:rFonts w:ascii="Cambria Math" w:eastAsia="Calibri" w:hAnsi="Arial" w:cs="Arial"/>
                        <w:noProof/>
                        <w:sz w:val="18"/>
                        <w:szCs w:val="18"/>
                        <w:lang w:eastAsia="en-US"/>
                      </w:rPr>
                      <m:t>И</m:t>
                    </m:r>
                  </m:e>
                  <m:sub>
                    <m:r>
                      <w:rPr>
                        <w:rFonts w:ascii="Cambria Math" w:eastAsia="Calibri" w:hAnsi="Arial" w:cs="Arial"/>
                        <w:noProof/>
                        <w:sz w:val="18"/>
                        <w:szCs w:val="18"/>
                        <w:lang w:eastAsia="en-US"/>
                      </w:rPr>
                      <m:t>i,j</m:t>
                    </m:r>
                    <m:ctrlPr>
                      <w:rPr>
                        <w:rFonts w:ascii="Cambria Math" w:eastAsia="Calibri" w:hAnsi="Arial" w:cs="Arial"/>
                        <w:i/>
                        <w:noProof/>
                        <w:sz w:val="18"/>
                        <w:szCs w:val="18"/>
                        <w:lang w:eastAsia="en-US"/>
                      </w:rPr>
                    </m:ctrlPr>
                  </m:sub>
                  <m:sup>
                    <m:r>
                      <m:rPr>
                        <m:nor/>
                      </m:rPr>
                      <w:rPr>
                        <w:rFonts w:ascii="Cambria Math" w:eastAsia="Calibri" w:hAnsi="Arial" w:cs="Arial"/>
                        <w:noProof/>
                        <w:sz w:val="18"/>
                        <w:szCs w:val="18"/>
                        <w:lang w:eastAsia="en-US"/>
                      </w:rPr>
                      <m:t>факт</m:t>
                    </m:r>
                    <m:r>
                      <m:rPr>
                        <m:nor/>
                      </m:rPr>
                      <w:rPr>
                        <w:rFonts w:ascii="Cambria Math" w:eastAsia="Calibri" w:hAnsi="Arial" w:cs="Arial"/>
                        <w:noProof/>
                        <w:sz w:val="18"/>
                        <w:szCs w:val="18"/>
                        <w:lang w:eastAsia="en-US"/>
                      </w:rPr>
                      <m:t>.,</m:t>
                    </m:r>
                    <m:r>
                      <m:rPr>
                        <m:nor/>
                      </m:rPr>
                      <w:rPr>
                        <w:rFonts w:ascii="Cambria Math" w:eastAsia="Calibri" w:hAnsi="Arial" w:cs="Arial"/>
                        <w:noProof/>
                        <w:sz w:val="18"/>
                        <w:szCs w:val="18"/>
                        <w:lang w:eastAsia="en-US"/>
                      </w:rPr>
                      <m:t>ист</m:t>
                    </m:r>
                    <m:ctrlPr>
                      <w:rPr>
                        <w:rFonts w:ascii="Cambria Math" w:eastAsia="Calibri" w:hAnsi="Cambria Math" w:cs="Arial"/>
                        <w:noProof/>
                        <w:sz w:val="18"/>
                        <w:szCs w:val="18"/>
                        <w:lang w:eastAsia="en-US"/>
                      </w:rPr>
                    </m:ctrlPr>
                  </m:sup>
                </m:sSubSup>
              </m:oMath>
            </m:oMathPara>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609D2909" w14:textId="77777777" w:rsidR="009A2B16" w:rsidRPr="009A2B16" w:rsidRDefault="009A2B16" w:rsidP="009E7804">
            <w:pPr>
              <w:contextualSpacing/>
              <w:jc w:val="center"/>
              <w:rPr>
                <w:rFonts w:ascii="Arial" w:eastAsia="Calibri" w:hAnsi="Arial" w:cs="Arial"/>
                <w:sz w:val="18"/>
                <w:szCs w:val="18"/>
                <w:lang w:eastAsia="en-US"/>
              </w:rPr>
            </w:pPr>
            <w:r w:rsidRPr="009A2B16">
              <w:rPr>
                <w:rFonts w:ascii="Arial" w:eastAsia="Calibri" w:hAnsi="Arial" w:cs="Arial"/>
                <w:sz w:val="18"/>
                <w:szCs w:val="18"/>
                <w:lang w:eastAsia="en-US"/>
              </w:rPr>
              <w:t>млн руб.</w:t>
            </w:r>
          </w:p>
        </w:tc>
        <w:tc>
          <w:tcPr>
            <w:tcW w:w="916" w:type="dxa"/>
            <w:tcBorders>
              <w:top w:val="single" w:sz="4" w:space="0" w:color="000000"/>
              <w:left w:val="single" w:sz="4" w:space="0" w:color="000000"/>
              <w:bottom w:val="single" w:sz="4" w:space="0" w:color="000000"/>
              <w:right w:val="single" w:sz="4" w:space="0" w:color="000000"/>
            </w:tcBorders>
            <w:vAlign w:val="center"/>
          </w:tcPr>
          <w:p w14:paraId="083C2F1E" w14:textId="77777777" w:rsidR="009A2B16" w:rsidRPr="009A2B16" w:rsidRDefault="009A2B16" w:rsidP="009E7804">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07E83425" w14:textId="77777777" w:rsidR="009A2B16" w:rsidRPr="009A2B16" w:rsidRDefault="009A2B16" w:rsidP="009E7804">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7225234A" w14:textId="77777777" w:rsidR="009A2B16" w:rsidRPr="009A2B16" w:rsidRDefault="009A2B16" w:rsidP="009E7804">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15C7C266" w14:textId="77777777" w:rsidR="009A2B16" w:rsidRPr="009A2B16" w:rsidRDefault="009A2B16" w:rsidP="009E7804">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2B7987EA" w14:textId="77777777" w:rsidR="009A2B16" w:rsidRPr="009A2B16" w:rsidRDefault="009A2B16" w:rsidP="009E7804">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705FF312" w14:textId="77777777" w:rsidR="009A2B16" w:rsidRPr="009A2B16" w:rsidRDefault="009A2B16" w:rsidP="009E7804">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2BFCFC4A" w14:textId="77777777" w:rsidR="009A2B16" w:rsidRPr="009A2B16" w:rsidRDefault="009A2B16" w:rsidP="009E7804">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23677B60" w14:textId="77777777" w:rsidR="009A2B16" w:rsidRPr="009A2B16" w:rsidRDefault="009A2B16" w:rsidP="009E7804">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53F4D935" w14:textId="77777777" w:rsidR="009A2B16" w:rsidRPr="009A2B16" w:rsidRDefault="009A2B16" w:rsidP="009E7804">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733D9D18" w14:textId="77777777" w:rsidR="009A2B16" w:rsidRPr="009A2B16" w:rsidRDefault="009A2B16" w:rsidP="009E7804">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1DC08F91" w14:textId="77777777" w:rsidR="009A2B16" w:rsidRPr="009A2B16" w:rsidRDefault="009A2B16" w:rsidP="009E7804">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7F506C3D" w14:textId="77777777" w:rsidR="009A2B16" w:rsidRPr="009A2B16" w:rsidRDefault="009A2B16" w:rsidP="009E7804">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4B5553B3" w14:textId="77777777" w:rsidR="009A2B16" w:rsidRPr="009A2B16" w:rsidRDefault="009A2B16" w:rsidP="009E7804">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2378D777" w14:textId="77777777" w:rsidR="009A2B16" w:rsidRPr="009A2B16" w:rsidRDefault="009A2B16" w:rsidP="009E7804">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6DEEB71C" w14:textId="77777777" w:rsidR="009A2B16" w:rsidRPr="009A2B16" w:rsidRDefault="009A2B16" w:rsidP="009E7804">
            <w:pPr>
              <w:contextualSpacing/>
              <w:jc w:val="center"/>
              <w:rPr>
                <w:rFonts w:ascii="Arial" w:eastAsia="Calibri" w:hAnsi="Arial" w:cs="Arial"/>
                <w:sz w:val="18"/>
                <w:szCs w:val="18"/>
                <w:lang w:eastAsia="en-US"/>
              </w:rPr>
            </w:pPr>
          </w:p>
        </w:tc>
      </w:tr>
      <w:tr w:rsidR="009A2B16" w:rsidRPr="009A2B16" w14:paraId="3709D019" w14:textId="77777777" w:rsidTr="009A2B16">
        <w:trPr>
          <w:cantSplit/>
          <w:trHeight w:val="170"/>
        </w:trPr>
        <w:tc>
          <w:tcPr>
            <w:tcW w:w="737" w:type="dxa"/>
            <w:tcBorders>
              <w:top w:val="single" w:sz="4" w:space="0" w:color="000000"/>
              <w:left w:val="single" w:sz="4" w:space="0" w:color="000000"/>
              <w:bottom w:val="single" w:sz="4" w:space="0" w:color="000000"/>
              <w:right w:val="single" w:sz="4" w:space="0" w:color="000000"/>
            </w:tcBorders>
            <w:vAlign w:val="center"/>
            <w:hideMark/>
          </w:tcPr>
          <w:p w14:paraId="1357D8BF" w14:textId="77777777" w:rsidR="009A2B16" w:rsidRPr="009A2B16" w:rsidRDefault="009A2B16" w:rsidP="009E7804">
            <w:pPr>
              <w:ind w:left="-722" w:firstLine="709"/>
              <w:contextualSpacing/>
              <w:jc w:val="center"/>
              <w:rPr>
                <w:rFonts w:ascii="Arial" w:eastAsia="Calibri" w:hAnsi="Arial" w:cs="Arial"/>
                <w:sz w:val="18"/>
                <w:szCs w:val="18"/>
                <w:lang w:eastAsia="en-US"/>
              </w:rPr>
            </w:pPr>
            <w:r w:rsidRPr="009A2B16">
              <w:rPr>
                <w:rFonts w:ascii="Arial" w:eastAsia="Calibri" w:hAnsi="Arial" w:cs="Arial"/>
                <w:sz w:val="18"/>
                <w:szCs w:val="18"/>
                <w:lang w:eastAsia="en-US"/>
              </w:rPr>
              <w:t>3</w:t>
            </w:r>
          </w:p>
        </w:tc>
        <w:tc>
          <w:tcPr>
            <w:tcW w:w="4678" w:type="dxa"/>
            <w:tcBorders>
              <w:top w:val="single" w:sz="4" w:space="0" w:color="000000"/>
              <w:left w:val="single" w:sz="4" w:space="0" w:color="000000"/>
              <w:bottom w:val="single" w:sz="4" w:space="0" w:color="000000"/>
              <w:right w:val="single" w:sz="4" w:space="0" w:color="000000"/>
            </w:tcBorders>
            <w:vAlign w:val="center"/>
            <w:hideMark/>
          </w:tcPr>
          <w:p w14:paraId="2C22DA99" w14:textId="77777777" w:rsidR="009A2B16" w:rsidRPr="009A2B16" w:rsidRDefault="009A2B16" w:rsidP="009E7804">
            <w:pPr>
              <w:contextualSpacing/>
              <w:rPr>
                <w:rFonts w:ascii="Arial" w:eastAsia="Calibri" w:hAnsi="Arial" w:cs="Arial"/>
                <w:sz w:val="18"/>
                <w:szCs w:val="18"/>
                <w:lang w:eastAsia="en-US"/>
              </w:rPr>
            </w:pPr>
            <w:r w:rsidRPr="009A2B16">
              <w:rPr>
                <w:rFonts w:ascii="Arial" w:eastAsia="Calibri" w:hAnsi="Arial" w:cs="Arial"/>
                <w:sz w:val="18"/>
                <w:szCs w:val="18"/>
                <w:lang w:eastAsia="en-US"/>
              </w:rPr>
              <w:t>В процентах от плана</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5028F6CC" w14:textId="77777777" w:rsidR="009A2B16" w:rsidRPr="009A2B16" w:rsidRDefault="00372D39" w:rsidP="00412776">
            <w:pPr>
              <w:contextualSpacing/>
              <w:jc w:val="center"/>
              <w:rPr>
                <w:rFonts w:ascii="Arial" w:eastAsia="Calibri" w:hAnsi="Arial" w:cs="Arial"/>
                <w:sz w:val="18"/>
                <w:szCs w:val="18"/>
                <w:lang w:eastAsia="en-US"/>
              </w:rPr>
            </w:pPr>
            <m:oMathPara>
              <m:oMath>
                <m:sSubSup>
                  <m:sSubSupPr>
                    <m:ctrlPr>
                      <w:rPr>
                        <w:rFonts w:ascii="Cambria Math" w:eastAsia="Calibri" w:hAnsi="Cambria Math" w:cs="Arial"/>
                        <w:i/>
                        <w:noProof/>
                        <w:sz w:val="18"/>
                        <w:szCs w:val="18"/>
                        <w:lang w:eastAsia="en-US"/>
                      </w:rPr>
                    </m:ctrlPr>
                  </m:sSubSupPr>
                  <m:e>
                    <m:r>
                      <w:rPr>
                        <w:rFonts w:ascii="Cambria Math" w:eastAsia="Calibri" w:hAnsi="Arial" w:cs="Arial"/>
                        <w:noProof/>
                        <w:sz w:val="18"/>
                        <w:szCs w:val="18"/>
                        <w:lang w:eastAsia="en-US"/>
                      </w:rPr>
                      <m:t>И</m:t>
                    </m:r>
                  </m:e>
                  <m:sub>
                    <m:r>
                      <w:rPr>
                        <w:rFonts w:ascii="Cambria Math" w:eastAsia="Calibri" w:hAnsi="Arial" w:cs="Arial"/>
                        <w:noProof/>
                        <w:sz w:val="18"/>
                        <w:szCs w:val="18"/>
                        <w:lang w:eastAsia="en-US"/>
                      </w:rPr>
                      <m:t>i,j</m:t>
                    </m:r>
                    <m:ctrlPr>
                      <w:rPr>
                        <w:rFonts w:ascii="Cambria Math" w:eastAsia="Calibri" w:hAnsi="Arial" w:cs="Arial"/>
                        <w:i/>
                        <w:noProof/>
                        <w:sz w:val="18"/>
                        <w:szCs w:val="18"/>
                        <w:lang w:eastAsia="en-US"/>
                      </w:rPr>
                    </m:ctrlPr>
                  </m:sub>
                  <m:sup>
                    <m:r>
                      <m:rPr>
                        <m:nor/>
                      </m:rPr>
                      <w:rPr>
                        <w:rFonts w:ascii="Cambria Math" w:eastAsia="Calibri" w:hAnsi="Arial" w:cs="Arial"/>
                        <w:noProof/>
                        <w:sz w:val="18"/>
                        <w:szCs w:val="18"/>
                        <w:lang w:eastAsia="en-US"/>
                      </w:rPr>
                      <m:t>ист</m:t>
                    </m:r>
                    <m:ctrlPr>
                      <w:rPr>
                        <w:rFonts w:ascii="Cambria Math" w:eastAsia="Calibri" w:hAnsi="Cambria Math" w:cs="Arial"/>
                        <w:noProof/>
                        <w:sz w:val="18"/>
                        <w:szCs w:val="18"/>
                        <w:lang w:eastAsia="en-US"/>
                      </w:rPr>
                    </m:ctrlPr>
                  </m:sup>
                </m:sSubSup>
              </m:oMath>
            </m:oMathPara>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4E90DA6F" w14:textId="77777777" w:rsidR="009A2B16" w:rsidRPr="009A2B16" w:rsidRDefault="009A2B16" w:rsidP="009E7804">
            <w:pPr>
              <w:contextualSpacing/>
              <w:jc w:val="center"/>
              <w:rPr>
                <w:rFonts w:ascii="Arial" w:eastAsia="Calibri" w:hAnsi="Arial" w:cs="Arial"/>
                <w:sz w:val="18"/>
                <w:szCs w:val="18"/>
                <w:lang w:eastAsia="en-US"/>
              </w:rPr>
            </w:pPr>
            <w:r w:rsidRPr="009A2B16">
              <w:rPr>
                <w:rFonts w:ascii="Arial" w:eastAsia="Calibri" w:hAnsi="Arial" w:cs="Arial"/>
                <w:sz w:val="18"/>
                <w:szCs w:val="18"/>
                <w:lang w:eastAsia="en-US"/>
              </w:rPr>
              <w:t>%</w:t>
            </w:r>
          </w:p>
        </w:tc>
        <w:tc>
          <w:tcPr>
            <w:tcW w:w="916" w:type="dxa"/>
            <w:tcBorders>
              <w:top w:val="single" w:sz="4" w:space="0" w:color="000000"/>
              <w:left w:val="single" w:sz="4" w:space="0" w:color="000000"/>
              <w:bottom w:val="single" w:sz="4" w:space="0" w:color="000000"/>
              <w:right w:val="single" w:sz="4" w:space="0" w:color="000000"/>
            </w:tcBorders>
            <w:vAlign w:val="center"/>
          </w:tcPr>
          <w:p w14:paraId="2618A480" w14:textId="77777777" w:rsidR="009A2B16" w:rsidRPr="009A2B16" w:rsidRDefault="009A2B16" w:rsidP="009E7804">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1A6B839E" w14:textId="77777777" w:rsidR="009A2B16" w:rsidRPr="009A2B16" w:rsidRDefault="009A2B16" w:rsidP="009E7804">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29A4F1F5" w14:textId="77777777" w:rsidR="009A2B16" w:rsidRPr="009A2B16" w:rsidRDefault="009A2B16" w:rsidP="009E7804">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37E30844" w14:textId="77777777" w:rsidR="009A2B16" w:rsidRPr="009A2B16" w:rsidRDefault="009A2B16" w:rsidP="009E7804">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1BC0DE64" w14:textId="77777777" w:rsidR="009A2B16" w:rsidRPr="009A2B16" w:rsidRDefault="009A2B16" w:rsidP="009E7804">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512052F5" w14:textId="77777777" w:rsidR="009A2B16" w:rsidRPr="009A2B16" w:rsidRDefault="009A2B16" w:rsidP="009E7804">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601B566C" w14:textId="77777777" w:rsidR="009A2B16" w:rsidRPr="009A2B16" w:rsidRDefault="009A2B16" w:rsidP="009E7804">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13CF49C6" w14:textId="77777777" w:rsidR="009A2B16" w:rsidRPr="009A2B16" w:rsidRDefault="009A2B16" w:rsidP="009E7804">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124DF0EC" w14:textId="77777777" w:rsidR="009A2B16" w:rsidRPr="009A2B16" w:rsidRDefault="009A2B16" w:rsidP="009E7804">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532045DB" w14:textId="77777777" w:rsidR="009A2B16" w:rsidRPr="009A2B16" w:rsidRDefault="009A2B16" w:rsidP="009E7804">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1824BE46" w14:textId="77777777" w:rsidR="009A2B16" w:rsidRPr="009A2B16" w:rsidRDefault="009A2B16" w:rsidP="009E7804">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54A4437E" w14:textId="77777777" w:rsidR="009A2B16" w:rsidRPr="009A2B16" w:rsidRDefault="009A2B16" w:rsidP="009E7804">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3CBE1E3A" w14:textId="77777777" w:rsidR="009A2B16" w:rsidRPr="009A2B16" w:rsidRDefault="009A2B16" w:rsidP="009E7804">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649A6EA9" w14:textId="77777777" w:rsidR="009A2B16" w:rsidRPr="009A2B16" w:rsidRDefault="009A2B16" w:rsidP="009E7804">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13943033" w14:textId="77777777" w:rsidR="009A2B16" w:rsidRPr="009A2B16" w:rsidRDefault="009A2B16" w:rsidP="009E7804">
            <w:pPr>
              <w:contextualSpacing/>
              <w:jc w:val="center"/>
              <w:rPr>
                <w:rFonts w:ascii="Arial" w:eastAsia="Calibri" w:hAnsi="Arial" w:cs="Arial"/>
                <w:sz w:val="18"/>
                <w:szCs w:val="18"/>
                <w:lang w:eastAsia="en-US"/>
              </w:rPr>
            </w:pPr>
          </w:p>
        </w:tc>
      </w:tr>
      <w:tr w:rsidR="009A2B16" w:rsidRPr="009A2B16" w14:paraId="60452898" w14:textId="77777777" w:rsidTr="009A2B16">
        <w:trPr>
          <w:cantSplit/>
          <w:trHeight w:val="170"/>
        </w:trPr>
        <w:tc>
          <w:tcPr>
            <w:tcW w:w="737" w:type="dxa"/>
            <w:tcBorders>
              <w:top w:val="single" w:sz="4" w:space="0" w:color="000000"/>
              <w:left w:val="single" w:sz="4" w:space="0" w:color="000000"/>
              <w:bottom w:val="single" w:sz="4" w:space="0" w:color="000000"/>
              <w:right w:val="single" w:sz="4" w:space="0" w:color="000000"/>
            </w:tcBorders>
            <w:vAlign w:val="center"/>
            <w:hideMark/>
          </w:tcPr>
          <w:p w14:paraId="0E811212" w14:textId="77777777" w:rsidR="009A2B16" w:rsidRPr="009A2B16" w:rsidRDefault="009A2B16" w:rsidP="00FF7AF2">
            <w:pPr>
              <w:ind w:left="-722" w:firstLine="709"/>
              <w:contextualSpacing/>
              <w:jc w:val="center"/>
              <w:rPr>
                <w:rFonts w:ascii="Arial" w:eastAsia="Calibri" w:hAnsi="Arial" w:cs="Arial"/>
                <w:sz w:val="18"/>
                <w:szCs w:val="18"/>
                <w:lang w:eastAsia="en-US"/>
              </w:rPr>
            </w:pPr>
            <w:r w:rsidRPr="009A2B16">
              <w:rPr>
                <w:rFonts w:ascii="Arial" w:eastAsia="Calibri" w:hAnsi="Arial" w:cs="Arial"/>
                <w:sz w:val="18"/>
                <w:szCs w:val="18"/>
                <w:lang w:eastAsia="en-US"/>
              </w:rPr>
              <w:t>4.</w:t>
            </w:r>
          </w:p>
        </w:tc>
        <w:tc>
          <w:tcPr>
            <w:tcW w:w="4678" w:type="dxa"/>
            <w:tcBorders>
              <w:top w:val="single" w:sz="4" w:space="0" w:color="000000"/>
              <w:left w:val="single" w:sz="4" w:space="0" w:color="000000"/>
              <w:bottom w:val="single" w:sz="4" w:space="0" w:color="000000"/>
              <w:right w:val="single" w:sz="4" w:space="0" w:color="000000"/>
            </w:tcBorders>
            <w:vAlign w:val="center"/>
            <w:hideMark/>
          </w:tcPr>
          <w:p w14:paraId="089EFEDB" w14:textId="77777777" w:rsidR="009A2B16" w:rsidRPr="009A2B16" w:rsidRDefault="009A2B16" w:rsidP="00FF7AF2">
            <w:pPr>
              <w:contextualSpacing/>
              <w:rPr>
                <w:rFonts w:ascii="Arial" w:eastAsia="Calibri" w:hAnsi="Arial" w:cs="Arial"/>
                <w:sz w:val="18"/>
                <w:szCs w:val="18"/>
                <w:lang w:eastAsia="en-US"/>
              </w:rPr>
            </w:pPr>
            <w:r w:rsidRPr="009A2B16">
              <w:rPr>
                <w:rFonts w:ascii="Arial" w:eastAsia="Calibri" w:hAnsi="Arial" w:cs="Arial"/>
                <w:sz w:val="18"/>
                <w:szCs w:val="18"/>
                <w:lang w:eastAsia="en-US"/>
              </w:rPr>
              <w:t>Плановая потребность в инвестициях в тепловые сети (без мероприятий по переводу на закрытую ГВС), без НДС</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56A3C184" w14:textId="77777777" w:rsidR="009A2B16" w:rsidRPr="009A2B16" w:rsidRDefault="00372D39" w:rsidP="00412776">
            <w:pPr>
              <w:contextualSpacing/>
              <w:jc w:val="center"/>
              <w:rPr>
                <w:rFonts w:ascii="Arial" w:eastAsia="Calibri" w:hAnsi="Arial" w:cs="Arial"/>
                <w:sz w:val="18"/>
                <w:szCs w:val="18"/>
                <w:lang w:eastAsia="en-US"/>
              </w:rPr>
            </w:pPr>
            <m:oMathPara>
              <m:oMath>
                <m:sSubSup>
                  <m:sSubSupPr>
                    <m:ctrlPr>
                      <w:rPr>
                        <w:rFonts w:ascii="Cambria Math" w:eastAsia="Calibri" w:hAnsi="Cambria Math" w:cs="Arial"/>
                        <w:i/>
                        <w:noProof/>
                        <w:sz w:val="18"/>
                        <w:szCs w:val="18"/>
                        <w:lang w:eastAsia="en-US"/>
                      </w:rPr>
                    </m:ctrlPr>
                  </m:sSubSupPr>
                  <m:e>
                    <m:r>
                      <w:rPr>
                        <w:rFonts w:ascii="Cambria Math" w:eastAsia="Calibri" w:hAnsi="Arial" w:cs="Arial"/>
                        <w:noProof/>
                        <w:sz w:val="18"/>
                        <w:szCs w:val="18"/>
                        <w:lang w:eastAsia="en-US"/>
                      </w:rPr>
                      <m:t>И</m:t>
                    </m:r>
                  </m:e>
                  <m:sub>
                    <m:r>
                      <w:rPr>
                        <w:rFonts w:ascii="Cambria Math" w:eastAsia="Calibri" w:hAnsi="Arial" w:cs="Arial"/>
                        <w:noProof/>
                        <w:sz w:val="18"/>
                        <w:szCs w:val="18"/>
                        <w:lang w:eastAsia="en-US"/>
                      </w:rPr>
                      <m:t>i,j</m:t>
                    </m:r>
                    <m:ctrlPr>
                      <w:rPr>
                        <w:rFonts w:ascii="Cambria Math" w:eastAsia="Calibri" w:hAnsi="Arial" w:cs="Arial"/>
                        <w:i/>
                        <w:noProof/>
                        <w:sz w:val="18"/>
                        <w:szCs w:val="18"/>
                        <w:lang w:eastAsia="en-US"/>
                      </w:rPr>
                    </m:ctrlPr>
                  </m:sub>
                  <m:sup>
                    <m:r>
                      <m:rPr>
                        <m:nor/>
                      </m:rPr>
                      <w:rPr>
                        <w:rFonts w:ascii="Cambria Math" w:eastAsia="Calibri" w:hAnsi="Arial" w:cs="Arial"/>
                        <w:noProof/>
                        <w:sz w:val="18"/>
                        <w:szCs w:val="18"/>
                        <w:lang w:eastAsia="en-US"/>
                      </w:rPr>
                      <m:t>план</m:t>
                    </m:r>
                    <m:r>
                      <m:rPr>
                        <m:nor/>
                      </m:rPr>
                      <w:rPr>
                        <w:rFonts w:ascii="Cambria Math" w:eastAsia="Calibri" w:hAnsi="Arial" w:cs="Arial"/>
                        <w:noProof/>
                        <w:sz w:val="18"/>
                        <w:szCs w:val="18"/>
                        <w:lang w:eastAsia="en-US"/>
                      </w:rPr>
                      <m:t>,</m:t>
                    </m:r>
                    <m:r>
                      <m:rPr>
                        <m:nor/>
                      </m:rPr>
                      <w:rPr>
                        <w:rFonts w:ascii="Cambria Math" w:eastAsia="Calibri" w:hAnsi="Arial" w:cs="Arial"/>
                        <w:noProof/>
                        <w:sz w:val="18"/>
                        <w:szCs w:val="18"/>
                        <w:lang w:eastAsia="en-US"/>
                      </w:rPr>
                      <m:t>тс</m:t>
                    </m:r>
                    <m:ctrlPr>
                      <w:rPr>
                        <w:rFonts w:ascii="Cambria Math" w:eastAsia="Calibri" w:hAnsi="Cambria Math" w:cs="Arial"/>
                        <w:noProof/>
                        <w:sz w:val="18"/>
                        <w:szCs w:val="18"/>
                        <w:lang w:eastAsia="en-US"/>
                      </w:rPr>
                    </m:ctrlPr>
                  </m:sup>
                </m:sSubSup>
              </m:oMath>
            </m:oMathPara>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6343DA5D" w14:textId="77777777" w:rsidR="009A2B16" w:rsidRPr="009A2B16" w:rsidRDefault="009A2B16" w:rsidP="00FF7AF2">
            <w:pPr>
              <w:contextualSpacing/>
              <w:jc w:val="center"/>
              <w:rPr>
                <w:rFonts w:ascii="Arial" w:eastAsia="Calibri" w:hAnsi="Arial" w:cs="Arial"/>
                <w:sz w:val="18"/>
                <w:szCs w:val="18"/>
                <w:lang w:eastAsia="en-US"/>
              </w:rPr>
            </w:pPr>
            <w:r w:rsidRPr="009A2B16">
              <w:rPr>
                <w:rFonts w:ascii="Arial" w:eastAsia="Calibri" w:hAnsi="Arial" w:cs="Arial"/>
                <w:sz w:val="18"/>
                <w:szCs w:val="18"/>
                <w:lang w:eastAsia="en-US"/>
              </w:rPr>
              <w:t>млн руб.</w:t>
            </w:r>
          </w:p>
        </w:tc>
        <w:tc>
          <w:tcPr>
            <w:tcW w:w="916" w:type="dxa"/>
            <w:tcBorders>
              <w:top w:val="single" w:sz="4" w:space="0" w:color="000000"/>
              <w:left w:val="single" w:sz="4" w:space="0" w:color="000000"/>
              <w:bottom w:val="single" w:sz="4" w:space="0" w:color="000000"/>
              <w:right w:val="single" w:sz="4" w:space="0" w:color="000000"/>
            </w:tcBorders>
            <w:vAlign w:val="center"/>
          </w:tcPr>
          <w:p w14:paraId="3D1D13D4" w14:textId="77777777" w:rsidR="009A2B16" w:rsidRPr="009A2B16" w:rsidRDefault="009A2B16" w:rsidP="00FF7AF2">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1F8E7107" w14:textId="77777777" w:rsidR="009A2B16" w:rsidRPr="009A2B16" w:rsidRDefault="009A2B16" w:rsidP="00FF7AF2">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3692D82F" w14:textId="77777777" w:rsidR="009A2B16" w:rsidRPr="009A2B16" w:rsidRDefault="009A2B16" w:rsidP="00FF7AF2">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3A7C5738" w14:textId="77777777" w:rsidR="009A2B16" w:rsidRPr="009A2B16" w:rsidRDefault="009A2B16" w:rsidP="00FF7AF2">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4F2AD882" w14:textId="77777777" w:rsidR="009A2B16" w:rsidRPr="009A2B16" w:rsidRDefault="009A2B16" w:rsidP="00FF7AF2">
            <w:pPr>
              <w:contextualSpacing/>
              <w:jc w:val="center"/>
              <w:rPr>
                <w:rFonts w:ascii="Arial" w:eastAsia="Calibri" w:hAnsi="Arial" w:cs="Arial"/>
                <w:color w:val="000000"/>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39C0D2E9" w14:textId="77777777" w:rsidR="009A2B16" w:rsidRPr="009A2B16" w:rsidRDefault="009A2B16" w:rsidP="00FF7AF2">
            <w:pPr>
              <w:contextualSpacing/>
              <w:jc w:val="center"/>
              <w:rPr>
                <w:rFonts w:ascii="Arial" w:eastAsia="Calibri" w:hAnsi="Arial" w:cs="Arial"/>
                <w:color w:val="000000"/>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35680CC3" w14:textId="77777777" w:rsidR="009A2B16" w:rsidRPr="009A2B16" w:rsidRDefault="009A2B16" w:rsidP="00FF7AF2">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73BE5FB1" w14:textId="77777777" w:rsidR="009A2B16" w:rsidRPr="009A2B16" w:rsidRDefault="009A2B16" w:rsidP="00FF7AF2">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6969F4BF" w14:textId="77777777" w:rsidR="009A2B16" w:rsidRPr="009A2B16" w:rsidRDefault="009A2B16" w:rsidP="00FF7AF2">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20DF2F83" w14:textId="77777777" w:rsidR="009A2B16" w:rsidRPr="009A2B16" w:rsidRDefault="009A2B16" w:rsidP="00FF7AF2">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2D2E6C30" w14:textId="77777777" w:rsidR="009A2B16" w:rsidRPr="009A2B16" w:rsidRDefault="009A2B16" w:rsidP="00FF7AF2">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68F93EBC" w14:textId="77777777" w:rsidR="009A2B16" w:rsidRPr="009A2B16" w:rsidRDefault="009A2B16" w:rsidP="00FF7AF2">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3CE88F35" w14:textId="77777777" w:rsidR="009A2B16" w:rsidRPr="009A2B16" w:rsidRDefault="009A2B16" w:rsidP="00FF7AF2">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40CAC716" w14:textId="77777777" w:rsidR="009A2B16" w:rsidRPr="009A2B16" w:rsidRDefault="009A2B16" w:rsidP="00FF7AF2">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3E4460DF" w14:textId="77777777" w:rsidR="009A2B16" w:rsidRPr="009A2B16" w:rsidRDefault="009A2B16" w:rsidP="00FF7AF2">
            <w:pPr>
              <w:contextualSpacing/>
              <w:jc w:val="center"/>
              <w:rPr>
                <w:rFonts w:ascii="Arial" w:eastAsia="Calibri" w:hAnsi="Arial" w:cs="Arial"/>
                <w:sz w:val="18"/>
                <w:szCs w:val="18"/>
                <w:lang w:eastAsia="en-US"/>
              </w:rPr>
            </w:pPr>
          </w:p>
        </w:tc>
      </w:tr>
      <w:tr w:rsidR="009A2B16" w:rsidRPr="009A2B16" w14:paraId="635D9D31" w14:textId="77777777" w:rsidTr="009A2B16">
        <w:trPr>
          <w:cantSplit/>
          <w:trHeight w:val="170"/>
        </w:trPr>
        <w:tc>
          <w:tcPr>
            <w:tcW w:w="737" w:type="dxa"/>
            <w:tcBorders>
              <w:top w:val="single" w:sz="4" w:space="0" w:color="000000"/>
              <w:left w:val="single" w:sz="4" w:space="0" w:color="000000"/>
              <w:bottom w:val="single" w:sz="4" w:space="0" w:color="000000"/>
              <w:right w:val="single" w:sz="4" w:space="0" w:color="000000"/>
            </w:tcBorders>
            <w:vAlign w:val="center"/>
            <w:hideMark/>
          </w:tcPr>
          <w:p w14:paraId="58334A66" w14:textId="77777777" w:rsidR="009A2B16" w:rsidRPr="009A2B16" w:rsidRDefault="009A2B16" w:rsidP="00FF7AF2">
            <w:pPr>
              <w:ind w:left="-722" w:firstLine="709"/>
              <w:contextualSpacing/>
              <w:jc w:val="center"/>
              <w:rPr>
                <w:rFonts w:ascii="Arial" w:eastAsia="Calibri" w:hAnsi="Arial" w:cs="Arial"/>
                <w:sz w:val="18"/>
                <w:szCs w:val="18"/>
                <w:lang w:eastAsia="en-US"/>
              </w:rPr>
            </w:pPr>
            <w:r w:rsidRPr="009A2B16">
              <w:rPr>
                <w:rFonts w:ascii="Arial" w:eastAsia="Calibri" w:hAnsi="Arial" w:cs="Arial"/>
                <w:sz w:val="18"/>
                <w:szCs w:val="18"/>
                <w:lang w:eastAsia="en-US"/>
              </w:rPr>
              <w:lastRenderedPageBreak/>
              <w:t>5.</w:t>
            </w:r>
          </w:p>
        </w:tc>
        <w:tc>
          <w:tcPr>
            <w:tcW w:w="4678" w:type="dxa"/>
            <w:tcBorders>
              <w:top w:val="single" w:sz="4" w:space="0" w:color="000000"/>
              <w:left w:val="single" w:sz="4" w:space="0" w:color="000000"/>
              <w:bottom w:val="single" w:sz="4" w:space="0" w:color="000000"/>
              <w:right w:val="single" w:sz="4" w:space="0" w:color="000000"/>
            </w:tcBorders>
            <w:vAlign w:val="center"/>
            <w:hideMark/>
          </w:tcPr>
          <w:p w14:paraId="42BA1C92" w14:textId="77777777" w:rsidR="009A2B16" w:rsidRPr="009A2B16" w:rsidRDefault="009A2B16" w:rsidP="00FF7AF2">
            <w:pPr>
              <w:contextualSpacing/>
              <w:rPr>
                <w:rFonts w:ascii="Arial" w:eastAsia="Calibri" w:hAnsi="Arial" w:cs="Arial"/>
                <w:sz w:val="18"/>
                <w:szCs w:val="18"/>
                <w:lang w:eastAsia="en-US"/>
              </w:rPr>
            </w:pPr>
            <w:r w:rsidRPr="009A2B16">
              <w:rPr>
                <w:rFonts w:ascii="Arial" w:eastAsia="Calibri" w:hAnsi="Arial" w:cs="Arial"/>
                <w:sz w:val="18"/>
                <w:szCs w:val="18"/>
                <w:lang w:eastAsia="en-US"/>
              </w:rPr>
              <w:t>Освоение инвестиций в тепловые сети (без учета НДС)</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78E6EDFE" w14:textId="77777777" w:rsidR="009A2B16" w:rsidRPr="009A2B16" w:rsidRDefault="00372D39" w:rsidP="00412776">
            <w:pPr>
              <w:contextualSpacing/>
              <w:jc w:val="center"/>
              <w:rPr>
                <w:rFonts w:ascii="Arial" w:eastAsia="Calibri" w:hAnsi="Arial" w:cs="Arial"/>
                <w:sz w:val="18"/>
                <w:szCs w:val="18"/>
                <w:lang w:eastAsia="en-US"/>
              </w:rPr>
            </w:pPr>
            <m:oMathPara>
              <m:oMath>
                <m:sSubSup>
                  <m:sSubSupPr>
                    <m:ctrlPr>
                      <w:rPr>
                        <w:rFonts w:ascii="Cambria Math" w:eastAsia="Calibri" w:hAnsi="Cambria Math" w:cs="Arial"/>
                        <w:i/>
                        <w:noProof/>
                        <w:sz w:val="18"/>
                        <w:szCs w:val="18"/>
                        <w:lang w:eastAsia="en-US"/>
                      </w:rPr>
                    </m:ctrlPr>
                  </m:sSubSupPr>
                  <m:e>
                    <m:r>
                      <w:rPr>
                        <w:rFonts w:ascii="Cambria Math" w:eastAsia="Calibri" w:hAnsi="Arial" w:cs="Arial"/>
                        <w:noProof/>
                        <w:sz w:val="18"/>
                        <w:szCs w:val="18"/>
                        <w:lang w:eastAsia="en-US"/>
                      </w:rPr>
                      <m:t>И</m:t>
                    </m:r>
                  </m:e>
                  <m:sub>
                    <m:r>
                      <w:rPr>
                        <w:rFonts w:ascii="Cambria Math" w:eastAsia="Calibri" w:hAnsi="Arial" w:cs="Arial"/>
                        <w:noProof/>
                        <w:sz w:val="18"/>
                        <w:szCs w:val="18"/>
                        <w:lang w:eastAsia="en-US"/>
                      </w:rPr>
                      <m:t>i,j</m:t>
                    </m:r>
                    <m:ctrlPr>
                      <w:rPr>
                        <w:rFonts w:ascii="Cambria Math" w:eastAsia="Calibri" w:hAnsi="Arial" w:cs="Arial"/>
                        <w:i/>
                        <w:noProof/>
                        <w:sz w:val="18"/>
                        <w:szCs w:val="18"/>
                        <w:lang w:eastAsia="en-US"/>
                      </w:rPr>
                    </m:ctrlPr>
                  </m:sub>
                  <m:sup>
                    <m:r>
                      <m:rPr>
                        <m:nor/>
                      </m:rPr>
                      <w:rPr>
                        <w:rFonts w:ascii="Cambria Math" w:eastAsia="Calibri" w:hAnsi="Arial" w:cs="Arial"/>
                        <w:noProof/>
                        <w:sz w:val="18"/>
                        <w:szCs w:val="18"/>
                        <w:lang w:eastAsia="en-US"/>
                      </w:rPr>
                      <m:t>факт</m:t>
                    </m:r>
                    <m:r>
                      <m:rPr>
                        <m:nor/>
                      </m:rPr>
                      <w:rPr>
                        <w:rFonts w:ascii="Cambria Math" w:eastAsia="Calibri" w:hAnsi="Arial" w:cs="Arial"/>
                        <w:noProof/>
                        <w:sz w:val="18"/>
                        <w:szCs w:val="18"/>
                        <w:lang w:eastAsia="en-US"/>
                      </w:rPr>
                      <m:t>,</m:t>
                    </m:r>
                    <m:r>
                      <m:rPr>
                        <m:nor/>
                      </m:rPr>
                      <w:rPr>
                        <w:rFonts w:ascii="Cambria Math" w:eastAsia="Calibri" w:hAnsi="Arial" w:cs="Arial"/>
                        <w:noProof/>
                        <w:sz w:val="18"/>
                        <w:szCs w:val="18"/>
                        <w:lang w:eastAsia="en-US"/>
                      </w:rPr>
                      <m:t>тс</m:t>
                    </m:r>
                    <m:ctrlPr>
                      <w:rPr>
                        <w:rFonts w:ascii="Cambria Math" w:eastAsia="Calibri" w:hAnsi="Cambria Math" w:cs="Arial"/>
                        <w:noProof/>
                        <w:sz w:val="18"/>
                        <w:szCs w:val="18"/>
                        <w:lang w:eastAsia="en-US"/>
                      </w:rPr>
                    </m:ctrlPr>
                  </m:sup>
                </m:sSubSup>
              </m:oMath>
            </m:oMathPara>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4E452B20" w14:textId="77777777" w:rsidR="009A2B16" w:rsidRPr="009A2B16" w:rsidRDefault="009A2B16" w:rsidP="00FF7AF2">
            <w:pPr>
              <w:contextualSpacing/>
              <w:jc w:val="center"/>
              <w:rPr>
                <w:rFonts w:ascii="Arial" w:eastAsia="Calibri" w:hAnsi="Arial" w:cs="Arial"/>
                <w:sz w:val="18"/>
                <w:szCs w:val="18"/>
                <w:lang w:eastAsia="en-US"/>
              </w:rPr>
            </w:pPr>
            <w:r w:rsidRPr="009A2B16">
              <w:rPr>
                <w:rFonts w:ascii="Arial" w:eastAsia="Calibri" w:hAnsi="Arial" w:cs="Arial"/>
                <w:sz w:val="18"/>
                <w:szCs w:val="18"/>
                <w:lang w:eastAsia="en-US"/>
              </w:rPr>
              <w:t>млн руб.</w:t>
            </w:r>
          </w:p>
        </w:tc>
        <w:tc>
          <w:tcPr>
            <w:tcW w:w="916" w:type="dxa"/>
            <w:tcBorders>
              <w:top w:val="single" w:sz="4" w:space="0" w:color="000000"/>
              <w:left w:val="single" w:sz="4" w:space="0" w:color="000000"/>
              <w:bottom w:val="single" w:sz="4" w:space="0" w:color="000000"/>
              <w:right w:val="single" w:sz="4" w:space="0" w:color="000000"/>
            </w:tcBorders>
            <w:vAlign w:val="center"/>
          </w:tcPr>
          <w:p w14:paraId="4E943C39" w14:textId="77777777" w:rsidR="009A2B16" w:rsidRPr="009A2B16" w:rsidRDefault="009A2B16" w:rsidP="00FF7AF2">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27D72921" w14:textId="77777777" w:rsidR="009A2B16" w:rsidRPr="009A2B16" w:rsidRDefault="009A2B16" w:rsidP="00FF7AF2">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0451A957" w14:textId="77777777" w:rsidR="009A2B16" w:rsidRPr="009A2B16" w:rsidRDefault="009A2B16" w:rsidP="00FF7AF2">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4BDA139F" w14:textId="77777777" w:rsidR="009A2B16" w:rsidRPr="009A2B16" w:rsidRDefault="009A2B16" w:rsidP="00FF7AF2">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082F8A44" w14:textId="77777777" w:rsidR="009A2B16" w:rsidRPr="009A2B16" w:rsidRDefault="009A2B16" w:rsidP="00FF7AF2">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22D7FB77" w14:textId="77777777" w:rsidR="009A2B16" w:rsidRPr="009A2B16" w:rsidRDefault="009A2B16" w:rsidP="00FF7AF2">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52D6D6E0" w14:textId="77777777" w:rsidR="009A2B16" w:rsidRPr="009A2B16" w:rsidRDefault="009A2B16" w:rsidP="00FF7AF2">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16FE36A1" w14:textId="77777777" w:rsidR="009A2B16" w:rsidRPr="009A2B16" w:rsidRDefault="009A2B16" w:rsidP="00FF7AF2">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31827D81" w14:textId="77777777" w:rsidR="009A2B16" w:rsidRPr="009A2B16" w:rsidRDefault="009A2B16" w:rsidP="00FF7AF2">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76158E7C" w14:textId="77777777" w:rsidR="009A2B16" w:rsidRPr="009A2B16" w:rsidRDefault="009A2B16" w:rsidP="00FF7AF2">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340815F8" w14:textId="77777777" w:rsidR="009A2B16" w:rsidRPr="009A2B16" w:rsidRDefault="009A2B16" w:rsidP="00FF7AF2">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353FACBA" w14:textId="77777777" w:rsidR="009A2B16" w:rsidRPr="009A2B16" w:rsidRDefault="009A2B16" w:rsidP="00FF7AF2">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66D2290B" w14:textId="77777777" w:rsidR="009A2B16" w:rsidRPr="009A2B16" w:rsidRDefault="009A2B16" w:rsidP="00FF7AF2">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277D8428" w14:textId="77777777" w:rsidR="009A2B16" w:rsidRPr="009A2B16" w:rsidRDefault="009A2B16" w:rsidP="00FF7AF2">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1543C15C" w14:textId="77777777" w:rsidR="009A2B16" w:rsidRPr="009A2B16" w:rsidRDefault="009A2B16" w:rsidP="00FF7AF2">
            <w:pPr>
              <w:contextualSpacing/>
              <w:jc w:val="center"/>
              <w:rPr>
                <w:rFonts w:ascii="Arial" w:eastAsia="Calibri" w:hAnsi="Arial" w:cs="Arial"/>
                <w:sz w:val="18"/>
                <w:szCs w:val="18"/>
                <w:lang w:eastAsia="en-US"/>
              </w:rPr>
            </w:pPr>
          </w:p>
        </w:tc>
      </w:tr>
      <w:tr w:rsidR="009A2B16" w:rsidRPr="009A2B16" w14:paraId="01128DF6" w14:textId="77777777" w:rsidTr="009A2B16">
        <w:trPr>
          <w:cantSplit/>
          <w:trHeight w:val="170"/>
        </w:trPr>
        <w:tc>
          <w:tcPr>
            <w:tcW w:w="737" w:type="dxa"/>
            <w:tcBorders>
              <w:top w:val="single" w:sz="4" w:space="0" w:color="000000"/>
              <w:left w:val="single" w:sz="4" w:space="0" w:color="000000"/>
              <w:bottom w:val="single" w:sz="4" w:space="0" w:color="000000"/>
              <w:right w:val="single" w:sz="4" w:space="0" w:color="000000"/>
            </w:tcBorders>
            <w:vAlign w:val="center"/>
            <w:hideMark/>
          </w:tcPr>
          <w:p w14:paraId="1964588A" w14:textId="77777777" w:rsidR="009A2B16" w:rsidRPr="009A2B16" w:rsidRDefault="009A2B16" w:rsidP="00FF7AF2">
            <w:pPr>
              <w:ind w:left="-722" w:firstLine="709"/>
              <w:contextualSpacing/>
              <w:jc w:val="center"/>
              <w:rPr>
                <w:rFonts w:ascii="Arial" w:eastAsia="Calibri" w:hAnsi="Arial" w:cs="Arial"/>
                <w:sz w:val="18"/>
                <w:szCs w:val="18"/>
                <w:lang w:eastAsia="en-US"/>
              </w:rPr>
            </w:pPr>
            <w:r w:rsidRPr="009A2B16">
              <w:rPr>
                <w:rFonts w:ascii="Arial" w:eastAsia="Calibri" w:hAnsi="Arial" w:cs="Arial"/>
                <w:sz w:val="18"/>
                <w:szCs w:val="18"/>
                <w:lang w:eastAsia="en-US"/>
              </w:rPr>
              <w:t>6.</w:t>
            </w:r>
          </w:p>
        </w:tc>
        <w:tc>
          <w:tcPr>
            <w:tcW w:w="4678" w:type="dxa"/>
            <w:tcBorders>
              <w:top w:val="single" w:sz="4" w:space="0" w:color="000000"/>
              <w:left w:val="single" w:sz="4" w:space="0" w:color="000000"/>
              <w:bottom w:val="single" w:sz="4" w:space="0" w:color="000000"/>
              <w:right w:val="single" w:sz="4" w:space="0" w:color="000000"/>
            </w:tcBorders>
            <w:vAlign w:val="center"/>
            <w:hideMark/>
          </w:tcPr>
          <w:p w14:paraId="39A563A6" w14:textId="77777777" w:rsidR="009A2B16" w:rsidRPr="009A2B16" w:rsidRDefault="009A2B16" w:rsidP="00FF7AF2">
            <w:pPr>
              <w:contextualSpacing/>
              <w:rPr>
                <w:rFonts w:ascii="Arial" w:eastAsia="Calibri" w:hAnsi="Arial" w:cs="Arial"/>
                <w:sz w:val="18"/>
                <w:szCs w:val="18"/>
                <w:lang w:eastAsia="en-US"/>
              </w:rPr>
            </w:pPr>
            <w:r w:rsidRPr="009A2B16">
              <w:rPr>
                <w:rFonts w:ascii="Arial" w:eastAsia="Calibri" w:hAnsi="Arial" w:cs="Arial"/>
                <w:sz w:val="18"/>
                <w:szCs w:val="18"/>
                <w:lang w:eastAsia="en-US"/>
              </w:rPr>
              <w:t>План инвестиций на переход к закрытой системе теплоснабжения (без учета НДС)</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8ECB604" w14:textId="77777777" w:rsidR="009A2B16" w:rsidRPr="009A2B16" w:rsidRDefault="00372D39" w:rsidP="00412776">
            <w:pPr>
              <w:contextualSpacing/>
              <w:jc w:val="center"/>
              <w:rPr>
                <w:rFonts w:ascii="Arial" w:eastAsia="Calibri" w:hAnsi="Arial" w:cs="Arial"/>
                <w:i/>
                <w:sz w:val="18"/>
                <w:szCs w:val="18"/>
                <w:lang w:eastAsia="en-US"/>
              </w:rPr>
            </w:pPr>
            <m:oMathPara>
              <m:oMath>
                <m:sSubSup>
                  <m:sSubSupPr>
                    <m:ctrlPr>
                      <w:rPr>
                        <w:rFonts w:ascii="Cambria Math" w:eastAsia="Calibri" w:hAnsi="Cambria Math" w:cs="Arial"/>
                        <w:i/>
                        <w:noProof/>
                        <w:sz w:val="18"/>
                        <w:szCs w:val="18"/>
                        <w:lang w:eastAsia="en-US"/>
                      </w:rPr>
                    </m:ctrlPr>
                  </m:sSubSupPr>
                  <m:e>
                    <m:r>
                      <w:rPr>
                        <w:rFonts w:ascii="Cambria Math" w:eastAsia="Calibri" w:hAnsi="Arial" w:cs="Arial"/>
                        <w:noProof/>
                        <w:sz w:val="18"/>
                        <w:szCs w:val="18"/>
                        <w:lang w:eastAsia="en-US"/>
                      </w:rPr>
                      <m:t>И</m:t>
                    </m:r>
                  </m:e>
                  <m:sub>
                    <m:r>
                      <w:rPr>
                        <w:rFonts w:ascii="Cambria Math" w:eastAsia="Calibri" w:hAnsi="Arial" w:cs="Arial"/>
                        <w:noProof/>
                        <w:sz w:val="18"/>
                        <w:szCs w:val="18"/>
                        <w:lang w:eastAsia="en-US"/>
                      </w:rPr>
                      <m:t>i,j</m:t>
                    </m:r>
                    <m:ctrlPr>
                      <w:rPr>
                        <w:rFonts w:ascii="Cambria Math" w:eastAsia="Calibri" w:hAnsi="Arial" w:cs="Arial"/>
                        <w:i/>
                        <w:noProof/>
                        <w:sz w:val="18"/>
                        <w:szCs w:val="18"/>
                        <w:lang w:eastAsia="en-US"/>
                      </w:rPr>
                    </m:ctrlPr>
                  </m:sub>
                  <m:sup>
                    <m:r>
                      <m:rPr>
                        <m:nor/>
                      </m:rPr>
                      <w:rPr>
                        <w:rFonts w:ascii="Cambria Math" w:eastAsia="Calibri" w:hAnsi="Arial" w:cs="Arial"/>
                        <w:noProof/>
                        <w:sz w:val="18"/>
                        <w:szCs w:val="18"/>
                        <w:lang w:eastAsia="en-US"/>
                      </w:rPr>
                      <m:t>план</m:t>
                    </m:r>
                    <m:r>
                      <m:rPr>
                        <m:nor/>
                      </m:rPr>
                      <w:rPr>
                        <w:rFonts w:ascii="Cambria Math" w:eastAsia="Calibri" w:hAnsi="Arial" w:cs="Arial"/>
                        <w:noProof/>
                        <w:sz w:val="18"/>
                        <w:szCs w:val="18"/>
                        <w:lang w:eastAsia="en-US"/>
                      </w:rPr>
                      <m:t>,</m:t>
                    </m:r>
                    <m:r>
                      <m:rPr>
                        <m:nor/>
                      </m:rPr>
                      <w:rPr>
                        <w:rFonts w:ascii="Cambria Math" w:eastAsia="Calibri" w:hAnsi="Arial" w:cs="Arial"/>
                        <w:noProof/>
                        <w:sz w:val="18"/>
                        <w:szCs w:val="18"/>
                        <w:lang w:eastAsia="en-US"/>
                      </w:rPr>
                      <m:t>пзс</m:t>
                    </m:r>
                    <m:ctrlPr>
                      <w:rPr>
                        <w:rFonts w:ascii="Cambria Math" w:eastAsia="Calibri" w:hAnsi="Cambria Math" w:cs="Arial"/>
                        <w:noProof/>
                        <w:sz w:val="18"/>
                        <w:szCs w:val="18"/>
                        <w:lang w:eastAsia="en-US"/>
                      </w:rPr>
                    </m:ctrlPr>
                  </m:sup>
                </m:sSubSup>
              </m:oMath>
            </m:oMathPara>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4C0F81B5" w14:textId="77777777" w:rsidR="009A2B16" w:rsidRPr="009A2B16" w:rsidRDefault="009A2B16" w:rsidP="00FF7AF2">
            <w:pPr>
              <w:contextualSpacing/>
              <w:jc w:val="center"/>
              <w:rPr>
                <w:rFonts w:ascii="Arial" w:eastAsia="Calibri" w:hAnsi="Arial" w:cs="Arial"/>
                <w:sz w:val="18"/>
                <w:szCs w:val="18"/>
                <w:lang w:eastAsia="en-US"/>
              </w:rPr>
            </w:pPr>
            <w:r w:rsidRPr="009A2B16">
              <w:rPr>
                <w:rFonts w:ascii="Arial" w:eastAsia="Calibri" w:hAnsi="Arial" w:cs="Arial"/>
                <w:sz w:val="18"/>
                <w:szCs w:val="18"/>
                <w:lang w:eastAsia="en-US"/>
              </w:rPr>
              <w:t>млн руб.</w:t>
            </w:r>
          </w:p>
        </w:tc>
        <w:tc>
          <w:tcPr>
            <w:tcW w:w="916" w:type="dxa"/>
            <w:tcBorders>
              <w:top w:val="single" w:sz="4" w:space="0" w:color="000000"/>
              <w:left w:val="single" w:sz="4" w:space="0" w:color="000000"/>
              <w:bottom w:val="single" w:sz="4" w:space="0" w:color="000000"/>
              <w:right w:val="single" w:sz="4" w:space="0" w:color="000000"/>
            </w:tcBorders>
            <w:vAlign w:val="center"/>
          </w:tcPr>
          <w:p w14:paraId="09EFD6D2" w14:textId="77777777" w:rsidR="009A2B16" w:rsidRPr="009A2B16" w:rsidRDefault="009A2B16" w:rsidP="00FF7AF2">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5110F680" w14:textId="77777777" w:rsidR="009A2B16" w:rsidRPr="009A2B16" w:rsidRDefault="009A2B16" w:rsidP="00FF7AF2">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12CD7FE5" w14:textId="77777777" w:rsidR="009A2B16" w:rsidRPr="009A2B16" w:rsidRDefault="009A2B16" w:rsidP="00FF7AF2">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70B01D2D" w14:textId="77777777" w:rsidR="009A2B16" w:rsidRPr="009A2B16" w:rsidRDefault="009A2B16" w:rsidP="00FF7AF2">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2F5C2EE6" w14:textId="77777777" w:rsidR="009A2B16" w:rsidRPr="009A2B16" w:rsidRDefault="009A2B16" w:rsidP="00FF7AF2">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7E800897" w14:textId="77777777" w:rsidR="009A2B16" w:rsidRPr="009A2B16" w:rsidRDefault="009A2B16" w:rsidP="00FF7AF2">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10D67D4C" w14:textId="77777777" w:rsidR="009A2B16" w:rsidRPr="009A2B16" w:rsidRDefault="009A2B16" w:rsidP="00FF7AF2">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0F918A94" w14:textId="77777777" w:rsidR="009A2B16" w:rsidRPr="009A2B16" w:rsidRDefault="009A2B16" w:rsidP="00FF7AF2">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5D7E0B8F" w14:textId="77777777" w:rsidR="009A2B16" w:rsidRPr="009A2B16" w:rsidRDefault="009A2B16" w:rsidP="00FF7AF2">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478E44D7" w14:textId="77777777" w:rsidR="009A2B16" w:rsidRPr="009A2B16" w:rsidRDefault="009A2B16" w:rsidP="00FF7AF2">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37F3C86B" w14:textId="77777777" w:rsidR="009A2B16" w:rsidRPr="009A2B16" w:rsidRDefault="009A2B16" w:rsidP="00FF7AF2">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1E5C8252" w14:textId="77777777" w:rsidR="009A2B16" w:rsidRPr="009A2B16" w:rsidRDefault="009A2B16" w:rsidP="00FF7AF2">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5E004846" w14:textId="77777777" w:rsidR="009A2B16" w:rsidRPr="009A2B16" w:rsidRDefault="009A2B16" w:rsidP="00FF7AF2">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4BE18005" w14:textId="77777777" w:rsidR="009A2B16" w:rsidRPr="009A2B16" w:rsidRDefault="009A2B16" w:rsidP="00FF7AF2">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24F90A72" w14:textId="77777777" w:rsidR="009A2B16" w:rsidRPr="009A2B16" w:rsidRDefault="009A2B16" w:rsidP="00FF7AF2">
            <w:pPr>
              <w:contextualSpacing/>
              <w:jc w:val="center"/>
              <w:rPr>
                <w:rFonts w:ascii="Arial" w:eastAsia="Calibri" w:hAnsi="Arial" w:cs="Arial"/>
                <w:sz w:val="18"/>
                <w:szCs w:val="18"/>
                <w:lang w:eastAsia="en-US"/>
              </w:rPr>
            </w:pPr>
          </w:p>
        </w:tc>
      </w:tr>
      <w:tr w:rsidR="009A2B16" w:rsidRPr="009A2B16" w14:paraId="6744101E" w14:textId="77777777" w:rsidTr="009A2B16">
        <w:trPr>
          <w:cantSplit/>
          <w:trHeight w:val="170"/>
        </w:trPr>
        <w:tc>
          <w:tcPr>
            <w:tcW w:w="737" w:type="dxa"/>
            <w:tcBorders>
              <w:top w:val="single" w:sz="4" w:space="0" w:color="000000"/>
              <w:left w:val="single" w:sz="4" w:space="0" w:color="000000"/>
              <w:bottom w:val="single" w:sz="4" w:space="0" w:color="000000"/>
              <w:right w:val="single" w:sz="4" w:space="0" w:color="000000"/>
            </w:tcBorders>
            <w:vAlign w:val="center"/>
            <w:hideMark/>
          </w:tcPr>
          <w:p w14:paraId="3FDCC1FA" w14:textId="77777777" w:rsidR="009A2B16" w:rsidRPr="009A2B16" w:rsidRDefault="009A2B16" w:rsidP="00FF7AF2">
            <w:pPr>
              <w:ind w:left="-722" w:firstLine="709"/>
              <w:contextualSpacing/>
              <w:jc w:val="center"/>
              <w:rPr>
                <w:rFonts w:ascii="Arial" w:eastAsia="Calibri" w:hAnsi="Arial" w:cs="Arial"/>
                <w:sz w:val="18"/>
                <w:szCs w:val="18"/>
                <w:lang w:eastAsia="en-US"/>
              </w:rPr>
            </w:pPr>
            <w:r w:rsidRPr="009A2B16">
              <w:rPr>
                <w:rFonts w:ascii="Arial" w:eastAsia="Calibri" w:hAnsi="Arial" w:cs="Arial"/>
                <w:sz w:val="18"/>
                <w:szCs w:val="18"/>
                <w:lang w:eastAsia="en-US"/>
              </w:rPr>
              <w:t>7.</w:t>
            </w:r>
          </w:p>
        </w:tc>
        <w:tc>
          <w:tcPr>
            <w:tcW w:w="4678" w:type="dxa"/>
            <w:tcBorders>
              <w:top w:val="single" w:sz="4" w:space="0" w:color="000000"/>
              <w:left w:val="single" w:sz="4" w:space="0" w:color="000000"/>
              <w:bottom w:val="single" w:sz="4" w:space="0" w:color="000000"/>
              <w:right w:val="single" w:sz="4" w:space="0" w:color="000000"/>
            </w:tcBorders>
            <w:vAlign w:val="center"/>
            <w:hideMark/>
          </w:tcPr>
          <w:p w14:paraId="130A62B9" w14:textId="77777777" w:rsidR="009A2B16" w:rsidRPr="009A2B16" w:rsidRDefault="009A2B16" w:rsidP="00FF7AF2">
            <w:pPr>
              <w:contextualSpacing/>
              <w:rPr>
                <w:rFonts w:ascii="Arial" w:eastAsia="Calibri" w:hAnsi="Arial" w:cs="Arial"/>
                <w:sz w:val="18"/>
                <w:szCs w:val="18"/>
                <w:lang w:eastAsia="en-US"/>
              </w:rPr>
            </w:pPr>
            <w:r w:rsidRPr="009A2B16">
              <w:rPr>
                <w:rFonts w:ascii="Arial" w:eastAsia="Calibri" w:hAnsi="Arial" w:cs="Arial"/>
                <w:sz w:val="18"/>
                <w:szCs w:val="18"/>
                <w:lang w:eastAsia="en-US"/>
              </w:rPr>
              <w:t>Всего накопленным итогом (без учета НДС)</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07A1C6A" w14:textId="77777777" w:rsidR="009A2B16" w:rsidRPr="009A2B16" w:rsidRDefault="00372D39" w:rsidP="00412776">
            <w:pPr>
              <w:contextualSpacing/>
              <w:jc w:val="center"/>
              <w:rPr>
                <w:rFonts w:ascii="Arial" w:eastAsia="Calibri" w:hAnsi="Arial" w:cs="Arial"/>
                <w:sz w:val="18"/>
                <w:szCs w:val="18"/>
                <w:lang w:eastAsia="en-US"/>
              </w:rPr>
            </w:pPr>
            <m:oMathPara>
              <m:oMath>
                <m:sSubSup>
                  <m:sSubSupPr>
                    <m:ctrlPr>
                      <w:rPr>
                        <w:rFonts w:ascii="Cambria Math" w:eastAsia="Calibri" w:hAnsi="Cambria Math" w:cs="Arial"/>
                        <w:i/>
                        <w:noProof/>
                        <w:sz w:val="18"/>
                        <w:szCs w:val="18"/>
                        <w:lang w:eastAsia="en-US"/>
                      </w:rPr>
                    </m:ctrlPr>
                  </m:sSubSupPr>
                  <m:e>
                    <m:r>
                      <w:rPr>
                        <w:rFonts w:ascii="Cambria Math" w:eastAsia="Calibri" w:hAnsi="Arial" w:cs="Arial"/>
                        <w:noProof/>
                        <w:sz w:val="18"/>
                        <w:szCs w:val="18"/>
                        <w:lang w:eastAsia="en-US"/>
                      </w:rPr>
                      <m:t>И</m:t>
                    </m:r>
                  </m:e>
                  <m:sub>
                    <m:r>
                      <w:rPr>
                        <w:rFonts w:ascii="Cambria Math" w:eastAsia="Calibri" w:hAnsi="Arial" w:cs="Arial"/>
                        <w:noProof/>
                        <w:sz w:val="18"/>
                        <w:szCs w:val="18"/>
                        <w:lang w:eastAsia="en-US"/>
                      </w:rPr>
                      <m:t>i,j</m:t>
                    </m:r>
                    <m:ctrlPr>
                      <w:rPr>
                        <w:rFonts w:ascii="Cambria Math" w:eastAsia="Calibri" w:hAnsi="Arial" w:cs="Arial"/>
                        <w:i/>
                        <w:noProof/>
                        <w:sz w:val="18"/>
                        <w:szCs w:val="18"/>
                        <w:lang w:eastAsia="en-US"/>
                      </w:rPr>
                    </m:ctrlPr>
                  </m:sub>
                  <m:sup>
                    <m:r>
                      <m:rPr>
                        <m:nor/>
                      </m:rPr>
                      <w:rPr>
                        <w:rFonts w:ascii="Cambria Math" w:eastAsia="Calibri" w:hAnsi="Arial" w:cs="Arial"/>
                        <w:noProof/>
                        <w:sz w:val="18"/>
                        <w:szCs w:val="18"/>
                        <w:lang w:eastAsia="en-US"/>
                      </w:rPr>
                      <m:t>план</m:t>
                    </m:r>
                    <m:r>
                      <m:rPr>
                        <m:nor/>
                      </m:rPr>
                      <w:rPr>
                        <w:rFonts w:ascii="Cambria Math" w:eastAsia="Calibri" w:hAnsi="Arial" w:cs="Arial"/>
                        <w:noProof/>
                        <w:sz w:val="18"/>
                        <w:szCs w:val="18"/>
                        <w:lang w:eastAsia="en-US"/>
                      </w:rPr>
                      <m:t>,</m:t>
                    </m:r>
                    <m:r>
                      <m:rPr>
                        <m:nor/>
                      </m:rPr>
                      <w:rPr>
                        <w:rFonts w:ascii="Cambria Math" w:eastAsia="Calibri" w:hAnsi="Arial" w:cs="Arial"/>
                        <w:noProof/>
                        <w:sz w:val="18"/>
                        <w:szCs w:val="18"/>
                        <w:lang w:eastAsia="en-US"/>
                      </w:rPr>
                      <m:t>пзс</m:t>
                    </m:r>
                    <m:ctrlPr>
                      <w:rPr>
                        <w:rFonts w:ascii="Cambria Math" w:eastAsia="Calibri" w:hAnsi="Cambria Math" w:cs="Arial"/>
                        <w:noProof/>
                        <w:sz w:val="18"/>
                        <w:szCs w:val="18"/>
                        <w:lang w:eastAsia="en-US"/>
                      </w:rPr>
                    </m:ctrlPr>
                  </m:sup>
                </m:sSubSup>
              </m:oMath>
            </m:oMathPara>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37A0D3BE" w14:textId="77777777" w:rsidR="009A2B16" w:rsidRPr="009A2B16" w:rsidRDefault="009A2B16" w:rsidP="00FF7AF2">
            <w:pPr>
              <w:contextualSpacing/>
              <w:jc w:val="center"/>
              <w:rPr>
                <w:rFonts w:ascii="Arial" w:eastAsia="Calibri" w:hAnsi="Arial" w:cs="Arial"/>
                <w:sz w:val="18"/>
                <w:szCs w:val="18"/>
                <w:lang w:eastAsia="en-US"/>
              </w:rPr>
            </w:pPr>
            <w:r w:rsidRPr="009A2B16">
              <w:rPr>
                <w:rFonts w:ascii="Arial" w:eastAsia="Calibri" w:hAnsi="Arial" w:cs="Arial"/>
                <w:sz w:val="18"/>
                <w:szCs w:val="18"/>
                <w:lang w:eastAsia="en-US"/>
              </w:rPr>
              <w:t>млн руб.</w:t>
            </w:r>
          </w:p>
        </w:tc>
        <w:tc>
          <w:tcPr>
            <w:tcW w:w="916" w:type="dxa"/>
            <w:tcBorders>
              <w:top w:val="single" w:sz="4" w:space="0" w:color="000000"/>
              <w:left w:val="single" w:sz="4" w:space="0" w:color="000000"/>
              <w:bottom w:val="single" w:sz="4" w:space="0" w:color="000000"/>
              <w:right w:val="single" w:sz="4" w:space="0" w:color="000000"/>
            </w:tcBorders>
            <w:vAlign w:val="center"/>
          </w:tcPr>
          <w:p w14:paraId="2FE7F392" w14:textId="77777777" w:rsidR="009A2B16" w:rsidRPr="009A2B16" w:rsidRDefault="009A2B16" w:rsidP="00FF7AF2">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7077EFD1" w14:textId="77777777" w:rsidR="009A2B16" w:rsidRPr="009A2B16" w:rsidRDefault="009A2B16" w:rsidP="00FF7AF2">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44382594" w14:textId="77777777" w:rsidR="009A2B16" w:rsidRPr="009A2B16" w:rsidRDefault="009A2B16" w:rsidP="00FF7AF2">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390673F6" w14:textId="77777777" w:rsidR="009A2B16" w:rsidRPr="009A2B16" w:rsidRDefault="009A2B16" w:rsidP="00FF7AF2">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479B6C00" w14:textId="77777777" w:rsidR="009A2B16" w:rsidRPr="009A2B16" w:rsidRDefault="009A2B16" w:rsidP="00FF7AF2">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308B085A" w14:textId="77777777" w:rsidR="009A2B16" w:rsidRPr="009A2B16" w:rsidRDefault="009A2B16" w:rsidP="00FF7AF2">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60CC420E" w14:textId="77777777" w:rsidR="009A2B16" w:rsidRPr="009A2B16" w:rsidRDefault="009A2B16" w:rsidP="00FF7AF2">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170EF95E" w14:textId="77777777" w:rsidR="009A2B16" w:rsidRPr="009A2B16" w:rsidRDefault="009A2B16" w:rsidP="00FF7AF2">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34813C4D" w14:textId="77777777" w:rsidR="009A2B16" w:rsidRPr="009A2B16" w:rsidRDefault="009A2B16" w:rsidP="00FF7AF2">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5CF335CE" w14:textId="77777777" w:rsidR="009A2B16" w:rsidRPr="009A2B16" w:rsidRDefault="009A2B16" w:rsidP="00FF7AF2">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796405E3" w14:textId="77777777" w:rsidR="009A2B16" w:rsidRPr="009A2B16" w:rsidRDefault="009A2B16" w:rsidP="00FF7AF2">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0D42BE71" w14:textId="77777777" w:rsidR="009A2B16" w:rsidRPr="009A2B16" w:rsidRDefault="009A2B16" w:rsidP="00FF7AF2">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5490BAF5" w14:textId="77777777" w:rsidR="009A2B16" w:rsidRPr="009A2B16" w:rsidRDefault="009A2B16" w:rsidP="00FF7AF2">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4F6134E6" w14:textId="77777777" w:rsidR="009A2B16" w:rsidRPr="009A2B16" w:rsidRDefault="009A2B16" w:rsidP="00FF7AF2">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5F374AF9" w14:textId="77777777" w:rsidR="009A2B16" w:rsidRPr="009A2B16" w:rsidRDefault="009A2B16" w:rsidP="00FF7AF2">
            <w:pPr>
              <w:contextualSpacing/>
              <w:jc w:val="center"/>
              <w:rPr>
                <w:rFonts w:ascii="Arial" w:eastAsia="Calibri" w:hAnsi="Arial" w:cs="Arial"/>
                <w:sz w:val="18"/>
                <w:szCs w:val="18"/>
                <w:lang w:eastAsia="en-US"/>
              </w:rPr>
            </w:pPr>
          </w:p>
        </w:tc>
      </w:tr>
      <w:tr w:rsidR="009A2B16" w:rsidRPr="009A2B16" w14:paraId="77474D49" w14:textId="77777777" w:rsidTr="009A2B16">
        <w:trPr>
          <w:cantSplit/>
          <w:trHeight w:val="170"/>
        </w:trPr>
        <w:tc>
          <w:tcPr>
            <w:tcW w:w="737" w:type="dxa"/>
            <w:tcBorders>
              <w:top w:val="single" w:sz="4" w:space="0" w:color="000000"/>
              <w:left w:val="single" w:sz="4" w:space="0" w:color="000000"/>
              <w:bottom w:val="single" w:sz="4" w:space="0" w:color="000000"/>
              <w:right w:val="single" w:sz="4" w:space="0" w:color="000000"/>
            </w:tcBorders>
            <w:vAlign w:val="center"/>
            <w:hideMark/>
          </w:tcPr>
          <w:p w14:paraId="392B2AB0" w14:textId="77777777" w:rsidR="009A2B16" w:rsidRPr="009A2B16" w:rsidRDefault="009A2B16" w:rsidP="00FF7AF2">
            <w:pPr>
              <w:ind w:left="-722" w:firstLine="709"/>
              <w:contextualSpacing/>
              <w:jc w:val="center"/>
              <w:rPr>
                <w:rFonts w:ascii="Arial" w:eastAsia="Calibri" w:hAnsi="Arial" w:cs="Arial"/>
                <w:sz w:val="18"/>
                <w:szCs w:val="18"/>
                <w:lang w:eastAsia="en-US"/>
              </w:rPr>
            </w:pPr>
            <w:r w:rsidRPr="009A2B16">
              <w:rPr>
                <w:rFonts w:ascii="Arial" w:eastAsia="Calibri" w:hAnsi="Arial" w:cs="Arial"/>
                <w:sz w:val="18"/>
                <w:szCs w:val="18"/>
                <w:lang w:eastAsia="en-US"/>
              </w:rPr>
              <w:t>8</w:t>
            </w:r>
          </w:p>
        </w:tc>
        <w:tc>
          <w:tcPr>
            <w:tcW w:w="4678" w:type="dxa"/>
            <w:tcBorders>
              <w:top w:val="single" w:sz="4" w:space="0" w:color="000000"/>
              <w:left w:val="single" w:sz="4" w:space="0" w:color="000000"/>
              <w:bottom w:val="single" w:sz="4" w:space="0" w:color="000000"/>
              <w:right w:val="single" w:sz="4" w:space="0" w:color="000000"/>
            </w:tcBorders>
            <w:vAlign w:val="center"/>
            <w:hideMark/>
          </w:tcPr>
          <w:p w14:paraId="481168F8" w14:textId="77777777" w:rsidR="009A2B16" w:rsidRPr="009A2B16" w:rsidRDefault="009A2B16" w:rsidP="00FF7AF2">
            <w:pPr>
              <w:contextualSpacing/>
              <w:rPr>
                <w:rFonts w:ascii="Arial" w:eastAsia="Calibri" w:hAnsi="Arial" w:cs="Arial"/>
                <w:sz w:val="18"/>
                <w:szCs w:val="18"/>
                <w:lang w:eastAsia="en-US"/>
              </w:rPr>
            </w:pPr>
            <w:r w:rsidRPr="009A2B16">
              <w:rPr>
                <w:rFonts w:ascii="Arial" w:eastAsia="Calibri" w:hAnsi="Arial" w:cs="Arial"/>
                <w:sz w:val="18"/>
                <w:szCs w:val="18"/>
                <w:lang w:eastAsia="en-US"/>
              </w:rPr>
              <w:t>Освоение инвестиций в переход к закрытой схеме теплоснабжения</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5EF4D36D" w14:textId="77777777" w:rsidR="009A2B16" w:rsidRPr="009A2B16" w:rsidRDefault="00372D39" w:rsidP="00412776">
            <w:pPr>
              <w:contextualSpacing/>
              <w:jc w:val="center"/>
              <w:rPr>
                <w:rFonts w:ascii="Arial" w:eastAsia="Calibri" w:hAnsi="Arial" w:cs="Arial"/>
                <w:sz w:val="18"/>
                <w:szCs w:val="18"/>
                <w:lang w:eastAsia="en-US"/>
              </w:rPr>
            </w:pPr>
            <m:oMathPara>
              <m:oMath>
                <m:sSubSup>
                  <m:sSubSupPr>
                    <m:ctrlPr>
                      <w:rPr>
                        <w:rFonts w:ascii="Cambria Math" w:eastAsia="Calibri" w:hAnsi="Cambria Math" w:cs="Arial"/>
                        <w:i/>
                        <w:noProof/>
                        <w:sz w:val="18"/>
                        <w:szCs w:val="18"/>
                        <w:lang w:eastAsia="en-US"/>
                      </w:rPr>
                    </m:ctrlPr>
                  </m:sSubSupPr>
                  <m:e>
                    <m:r>
                      <w:rPr>
                        <w:rFonts w:ascii="Cambria Math" w:eastAsia="Calibri" w:hAnsi="Arial" w:cs="Arial"/>
                        <w:noProof/>
                        <w:sz w:val="18"/>
                        <w:szCs w:val="18"/>
                        <w:lang w:eastAsia="en-US"/>
                      </w:rPr>
                      <m:t>И</m:t>
                    </m:r>
                  </m:e>
                  <m:sub>
                    <m:r>
                      <w:rPr>
                        <w:rFonts w:ascii="Cambria Math" w:eastAsia="Calibri" w:hAnsi="Arial" w:cs="Arial"/>
                        <w:noProof/>
                        <w:sz w:val="18"/>
                        <w:szCs w:val="18"/>
                        <w:lang w:eastAsia="en-US"/>
                      </w:rPr>
                      <m:t>i,j</m:t>
                    </m:r>
                    <m:ctrlPr>
                      <w:rPr>
                        <w:rFonts w:ascii="Cambria Math" w:eastAsia="Calibri" w:hAnsi="Arial" w:cs="Arial"/>
                        <w:i/>
                        <w:noProof/>
                        <w:sz w:val="18"/>
                        <w:szCs w:val="18"/>
                        <w:lang w:eastAsia="en-US"/>
                      </w:rPr>
                    </m:ctrlPr>
                  </m:sub>
                  <m:sup>
                    <m:r>
                      <m:rPr>
                        <m:nor/>
                      </m:rPr>
                      <w:rPr>
                        <w:rFonts w:ascii="Cambria Math" w:eastAsia="Calibri" w:hAnsi="Arial" w:cs="Arial"/>
                        <w:noProof/>
                        <w:sz w:val="18"/>
                        <w:szCs w:val="18"/>
                        <w:lang w:eastAsia="en-US"/>
                      </w:rPr>
                      <m:t>пзс</m:t>
                    </m:r>
                    <m:ctrlPr>
                      <w:rPr>
                        <w:rFonts w:ascii="Cambria Math" w:eastAsia="Calibri" w:hAnsi="Cambria Math" w:cs="Arial"/>
                        <w:noProof/>
                        <w:sz w:val="18"/>
                        <w:szCs w:val="18"/>
                        <w:lang w:eastAsia="en-US"/>
                      </w:rPr>
                    </m:ctrlPr>
                  </m:sup>
                </m:sSubSup>
              </m:oMath>
            </m:oMathPara>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715FD490" w14:textId="77777777" w:rsidR="009A2B16" w:rsidRPr="009A2B16" w:rsidRDefault="009A2B16" w:rsidP="00FF7AF2">
            <w:pPr>
              <w:contextualSpacing/>
              <w:jc w:val="center"/>
              <w:rPr>
                <w:rFonts w:ascii="Arial" w:eastAsia="Calibri" w:hAnsi="Arial" w:cs="Arial"/>
                <w:sz w:val="18"/>
                <w:szCs w:val="18"/>
                <w:lang w:eastAsia="en-US"/>
              </w:rPr>
            </w:pPr>
            <w:r w:rsidRPr="009A2B16">
              <w:rPr>
                <w:rFonts w:ascii="Arial" w:eastAsia="Calibri" w:hAnsi="Arial" w:cs="Arial"/>
                <w:sz w:val="18"/>
                <w:szCs w:val="18"/>
                <w:lang w:eastAsia="en-US"/>
              </w:rPr>
              <w:t>%</w:t>
            </w:r>
          </w:p>
        </w:tc>
        <w:tc>
          <w:tcPr>
            <w:tcW w:w="916" w:type="dxa"/>
            <w:tcBorders>
              <w:top w:val="single" w:sz="4" w:space="0" w:color="000000"/>
              <w:left w:val="single" w:sz="4" w:space="0" w:color="000000"/>
              <w:bottom w:val="single" w:sz="4" w:space="0" w:color="000000"/>
              <w:right w:val="single" w:sz="4" w:space="0" w:color="000000"/>
            </w:tcBorders>
            <w:vAlign w:val="center"/>
          </w:tcPr>
          <w:p w14:paraId="046A7B99" w14:textId="77777777" w:rsidR="009A2B16" w:rsidRPr="009A2B16" w:rsidRDefault="009A2B16" w:rsidP="00FF7AF2">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041443A0" w14:textId="77777777" w:rsidR="009A2B16" w:rsidRPr="009A2B16" w:rsidRDefault="009A2B16" w:rsidP="00FF7AF2">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1872F698" w14:textId="77777777" w:rsidR="009A2B16" w:rsidRPr="009A2B16" w:rsidRDefault="009A2B16" w:rsidP="00FF7AF2">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0D6AD1CE" w14:textId="77777777" w:rsidR="009A2B16" w:rsidRPr="009A2B16" w:rsidRDefault="009A2B16" w:rsidP="00FF7AF2">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55FF823C" w14:textId="77777777" w:rsidR="009A2B16" w:rsidRPr="009A2B16" w:rsidRDefault="009A2B16" w:rsidP="00FF7AF2">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46340CB1" w14:textId="77777777" w:rsidR="009A2B16" w:rsidRPr="009A2B16" w:rsidRDefault="009A2B16" w:rsidP="00FF7AF2">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55D7B46C" w14:textId="77777777" w:rsidR="009A2B16" w:rsidRPr="009A2B16" w:rsidRDefault="009A2B16" w:rsidP="00FF7AF2">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4F317012" w14:textId="77777777" w:rsidR="009A2B16" w:rsidRPr="009A2B16" w:rsidRDefault="009A2B16" w:rsidP="00FF7AF2">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36A53E67" w14:textId="77777777" w:rsidR="009A2B16" w:rsidRPr="009A2B16" w:rsidRDefault="009A2B16" w:rsidP="00FF7AF2">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7C57C36A" w14:textId="77777777" w:rsidR="009A2B16" w:rsidRPr="009A2B16" w:rsidRDefault="009A2B16" w:rsidP="00FF7AF2">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4DF0BD15" w14:textId="77777777" w:rsidR="009A2B16" w:rsidRPr="009A2B16" w:rsidRDefault="009A2B16" w:rsidP="00FF7AF2">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2792A6F9" w14:textId="77777777" w:rsidR="009A2B16" w:rsidRPr="009A2B16" w:rsidRDefault="009A2B16" w:rsidP="00FF7AF2">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401C57DA" w14:textId="77777777" w:rsidR="009A2B16" w:rsidRPr="009A2B16" w:rsidRDefault="009A2B16" w:rsidP="00FF7AF2">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1A632548" w14:textId="77777777" w:rsidR="009A2B16" w:rsidRPr="009A2B16" w:rsidRDefault="009A2B16" w:rsidP="00FF7AF2">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689A01E3" w14:textId="77777777" w:rsidR="009A2B16" w:rsidRPr="009A2B16" w:rsidRDefault="009A2B16" w:rsidP="00FF7AF2">
            <w:pPr>
              <w:contextualSpacing/>
              <w:jc w:val="center"/>
              <w:rPr>
                <w:rFonts w:ascii="Arial" w:eastAsia="Calibri" w:hAnsi="Arial" w:cs="Arial"/>
                <w:sz w:val="18"/>
                <w:szCs w:val="18"/>
                <w:lang w:eastAsia="en-US"/>
              </w:rPr>
            </w:pPr>
          </w:p>
        </w:tc>
      </w:tr>
      <w:tr w:rsidR="009A2B16" w:rsidRPr="009A2B16" w14:paraId="663358C2" w14:textId="77777777" w:rsidTr="009A2B16">
        <w:trPr>
          <w:cantSplit/>
          <w:trHeight w:val="170"/>
        </w:trPr>
        <w:tc>
          <w:tcPr>
            <w:tcW w:w="737" w:type="dxa"/>
            <w:tcBorders>
              <w:top w:val="single" w:sz="4" w:space="0" w:color="000000"/>
              <w:left w:val="single" w:sz="4" w:space="0" w:color="000000"/>
              <w:bottom w:val="single" w:sz="4" w:space="0" w:color="000000"/>
              <w:right w:val="single" w:sz="4" w:space="0" w:color="000000"/>
            </w:tcBorders>
            <w:vAlign w:val="center"/>
            <w:hideMark/>
          </w:tcPr>
          <w:p w14:paraId="056CD1F9" w14:textId="77777777" w:rsidR="009A2B16" w:rsidRPr="009A2B16" w:rsidRDefault="009A2B16" w:rsidP="009A2B16">
            <w:pPr>
              <w:ind w:left="-722" w:firstLine="709"/>
              <w:contextualSpacing/>
              <w:jc w:val="center"/>
              <w:rPr>
                <w:rFonts w:ascii="Arial" w:eastAsia="Calibri" w:hAnsi="Arial" w:cs="Arial"/>
                <w:sz w:val="18"/>
                <w:szCs w:val="18"/>
                <w:lang w:eastAsia="en-US"/>
              </w:rPr>
            </w:pPr>
            <w:r w:rsidRPr="009A2B16">
              <w:rPr>
                <w:rFonts w:ascii="Arial" w:eastAsia="Calibri" w:hAnsi="Arial" w:cs="Arial"/>
                <w:sz w:val="18"/>
                <w:szCs w:val="18"/>
                <w:lang w:eastAsia="en-US"/>
              </w:rPr>
              <w:t>9</w:t>
            </w:r>
          </w:p>
        </w:tc>
        <w:tc>
          <w:tcPr>
            <w:tcW w:w="4678" w:type="dxa"/>
            <w:tcBorders>
              <w:top w:val="single" w:sz="4" w:space="0" w:color="000000"/>
              <w:left w:val="single" w:sz="4" w:space="0" w:color="000000"/>
              <w:bottom w:val="single" w:sz="4" w:space="0" w:color="000000"/>
              <w:right w:val="single" w:sz="4" w:space="0" w:color="000000"/>
            </w:tcBorders>
            <w:vAlign w:val="center"/>
            <w:hideMark/>
          </w:tcPr>
          <w:p w14:paraId="3ABFF907" w14:textId="77777777" w:rsidR="009A2B16" w:rsidRPr="009A2B16" w:rsidRDefault="009A2B16" w:rsidP="009A2B16">
            <w:pPr>
              <w:contextualSpacing/>
              <w:rPr>
                <w:rFonts w:ascii="Arial" w:eastAsia="Calibri" w:hAnsi="Arial" w:cs="Arial"/>
                <w:sz w:val="18"/>
                <w:szCs w:val="18"/>
                <w:lang w:eastAsia="en-US"/>
              </w:rPr>
            </w:pPr>
            <w:r w:rsidRPr="009A2B16">
              <w:rPr>
                <w:rFonts w:ascii="Arial" w:eastAsia="Calibri" w:hAnsi="Arial" w:cs="Arial"/>
                <w:sz w:val="18"/>
                <w:szCs w:val="18"/>
                <w:lang w:eastAsia="en-US"/>
              </w:rPr>
              <w:t>Всего плановая потребность в инвестициях (без учета НДС)</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71C14487" w14:textId="77777777" w:rsidR="009A2B16" w:rsidRPr="009A2B16" w:rsidRDefault="00372D39" w:rsidP="009A2B16">
            <w:pPr>
              <w:contextualSpacing/>
              <w:jc w:val="center"/>
              <w:rPr>
                <w:rFonts w:ascii="Arial" w:eastAsia="Calibri" w:hAnsi="Arial" w:cs="Arial"/>
                <w:sz w:val="18"/>
                <w:szCs w:val="18"/>
                <w:lang w:eastAsia="en-US"/>
              </w:rPr>
            </w:pPr>
            <m:oMathPara>
              <m:oMath>
                <m:sSubSup>
                  <m:sSubSupPr>
                    <m:ctrlPr>
                      <w:rPr>
                        <w:rFonts w:ascii="Cambria Math" w:eastAsia="Calibri" w:hAnsi="Cambria Math" w:cs="Arial"/>
                        <w:i/>
                        <w:noProof/>
                        <w:sz w:val="18"/>
                        <w:szCs w:val="18"/>
                        <w:lang w:eastAsia="en-US"/>
                      </w:rPr>
                    </m:ctrlPr>
                  </m:sSubSupPr>
                  <m:e>
                    <m:r>
                      <w:rPr>
                        <w:rFonts w:ascii="Cambria Math" w:eastAsia="Calibri" w:hAnsi="Arial" w:cs="Arial"/>
                        <w:noProof/>
                        <w:sz w:val="18"/>
                        <w:szCs w:val="18"/>
                        <w:lang w:eastAsia="en-US"/>
                      </w:rPr>
                      <m:t>И</m:t>
                    </m:r>
                  </m:e>
                  <m:sub>
                    <m:r>
                      <w:rPr>
                        <w:rFonts w:ascii="Cambria Math" w:eastAsia="Calibri" w:hAnsi="Arial" w:cs="Arial"/>
                        <w:noProof/>
                        <w:sz w:val="18"/>
                        <w:szCs w:val="18"/>
                        <w:lang w:eastAsia="en-US"/>
                      </w:rPr>
                      <m:t>j</m:t>
                    </m:r>
                    <m:ctrlPr>
                      <w:rPr>
                        <w:rFonts w:ascii="Cambria Math" w:eastAsia="Calibri" w:hAnsi="Arial" w:cs="Arial"/>
                        <w:i/>
                        <w:noProof/>
                        <w:sz w:val="18"/>
                        <w:szCs w:val="18"/>
                        <w:lang w:eastAsia="en-US"/>
                      </w:rPr>
                    </m:ctrlPr>
                  </m:sub>
                  <m:sup>
                    <m:r>
                      <m:rPr>
                        <m:nor/>
                      </m:rPr>
                      <w:rPr>
                        <w:rFonts w:ascii="Cambria Math" w:eastAsia="Calibri" w:hAnsi="Arial" w:cs="Arial"/>
                        <w:noProof/>
                        <w:sz w:val="18"/>
                        <w:szCs w:val="18"/>
                        <w:lang w:eastAsia="en-US"/>
                      </w:rPr>
                      <m:t>план</m:t>
                    </m:r>
                    <m:ctrlPr>
                      <w:rPr>
                        <w:rFonts w:ascii="Cambria Math" w:eastAsia="Calibri" w:hAnsi="Cambria Math" w:cs="Arial"/>
                        <w:noProof/>
                        <w:sz w:val="18"/>
                        <w:szCs w:val="18"/>
                        <w:lang w:eastAsia="en-US"/>
                      </w:rPr>
                    </m:ctrlPr>
                  </m:sup>
                </m:sSubSup>
              </m:oMath>
            </m:oMathPara>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1E6ED7B8" w14:textId="77777777" w:rsidR="009A2B16" w:rsidRPr="009A2B16" w:rsidRDefault="009A2B16" w:rsidP="009A2B16">
            <w:pPr>
              <w:contextualSpacing/>
              <w:jc w:val="center"/>
              <w:rPr>
                <w:rFonts w:ascii="Arial" w:eastAsia="Calibri" w:hAnsi="Arial" w:cs="Arial"/>
                <w:sz w:val="18"/>
                <w:szCs w:val="18"/>
                <w:lang w:eastAsia="en-US"/>
              </w:rPr>
            </w:pPr>
            <w:r w:rsidRPr="009A2B16">
              <w:rPr>
                <w:rFonts w:ascii="Arial" w:eastAsia="Calibri" w:hAnsi="Arial" w:cs="Arial"/>
                <w:sz w:val="18"/>
                <w:szCs w:val="18"/>
                <w:lang w:eastAsia="en-US"/>
              </w:rPr>
              <w:t>млн руб.</w:t>
            </w:r>
          </w:p>
        </w:tc>
        <w:tc>
          <w:tcPr>
            <w:tcW w:w="916" w:type="dxa"/>
            <w:tcBorders>
              <w:top w:val="single" w:sz="4" w:space="0" w:color="000000"/>
              <w:left w:val="single" w:sz="4" w:space="0" w:color="000000"/>
              <w:bottom w:val="single" w:sz="4" w:space="0" w:color="000000"/>
              <w:right w:val="single" w:sz="4" w:space="0" w:color="000000"/>
            </w:tcBorders>
            <w:vAlign w:val="center"/>
          </w:tcPr>
          <w:p w14:paraId="1D567E3F" w14:textId="77777777" w:rsidR="009A2B16" w:rsidRPr="009A2B16" w:rsidRDefault="009A2B16" w:rsidP="009A2B16">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1A35E68B" w14:textId="77777777" w:rsidR="009A2B16" w:rsidRPr="009A2B16" w:rsidRDefault="009A2B16" w:rsidP="009A2B16">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20DA2A0E" w14:textId="77777777" w:rsidR="009A2B16" w:rsidRPr="009A2B16" w:rsidRDefault="009A2B16" w:rsidP="009A2B16">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6C8C2078" w14:textId="77777777" w:rsidR="009A2B16" w:rsidRPr="009A2B16" w:rsidRDefault="009A2B16" w:rsidP="009A2B16">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56C67D13" w14:textId="77777777" w:rsidR="009A2B16" w:rsidRPr="009A2B16" w:rsidRDefault="009A2B16" w:rsidP="009A2B16">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17B927E2" w14:textId="77777777" w:rsidR="009A2B16" w:rsidRPr="009A2B16" w:rsidRDefault="009A2B16" w:rsidP="009A2B16">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353BC4BF" w14:textId="77777777" w:rsidR="009A2B16" w:rsidRPr="009A2B16" w:rsidRDefault="009A2B16" w:rsidP="009A2B16">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50F79D57" w14:textId="77777777" w:rsidR="009A2B16" w:rsidRPr="009A2B16" w:rsidRDefault="009A2B16" w:rsidP="009A2B16">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465BF729" w14:textId="77777777" w:rsidR="009A2B16" w:rsidRPr="009A2B16" w:rsidRDefault="009A2B16" w:rsidP="009A2B16">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5125B097" w14:textId="77777777" w:rsidR="009A2B16" w:rsidRPr="009A2B16" w:rsidRDefault="009A2B16" w:rsidP="009A2B16">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2DF482BF" w14:textId="77777777" w:rsidR="009A2B16" w:rsidRPr="009A2B16" w:rsidRDefault="009A2B16" w:rsidP="009A2B16">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1848B6D3" w14:textId="77777777" w:rsidR="009A2B16" w:rsidRPr="009A2B16" w:rsidRDefault="009A2B16" w:rsidP="009A2B16">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389A8389" w14:textId="77777777" w:rsidR="009A2B16" w:rsidRPr="009A2B16" w:rsidRDefault="009A2B16" w:rsidP="009A2B16">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1AB4F22B" w14:textId="77777777" w:rsidR="009A2B16" w:rsidRPr="009A2B16" w:rsidRDefault="009A2B16" w:rsidP="009A2B16">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2ABB1578" w14:textId="77777777" w:rsidR="009A2B16" w:rsidRPr="009A2B16" w:rsidRDefault="009A2B16" w:rsidP="009A2B16">
            <w:pPr>
              <w:contextualSpacing/>
              <w:jc w:val="center"/>
              <w:rPr>
                <w:rFonts w:ascii="Arial" w:eastAsia="Calibri" w:hAnsi="Arial" w:cs="Arial"/>
                <w:sz w:val="18"/>
                <w:szCs w:val="18"/>
                <w:lang w:eastAsia="en-US"/>
              </w:rPr>
            </w:pPr>
            <w:r w:rsidRPr="009A2B16">
              <w:rPr>
                <w:rFonts w:ascii="Arial" w:eastAsia="Calibri" w:hAnsi="Arial" w:cs="Arial"/>
                <w:sz w:val="18"/>
                <w:szCs w:val="18"/>
                <w:lang w:eastAsia="en-US"/>
              </w:rPr>
              <w:t>3,58</w:t>
            </w:r>
          </w:p>
        </w:tc>
      </w:tr>
      <w:tr w:rsidR="009A2B16" w:rsidRPr="009A2B16" w14:paraId="3D7A0B24" w14:textId="77777777" w:rsidTr="009A2B16">
        <w:trPr>
          <w:cantSplit/>
          <w:trHeight w:val="170"/>
        </w:trPr>
        <w:tc>
          <w:tcPr>
            <w:tcW w:w="737" w:type="dxa"/>
            <w:tcBorders>
              <w:top w:val="single" w:sz="4" w:space="0" w:color="000000"/>
              <w:left w:val="single" w:sz="4" w:space="0" w:color="000000"/>
              <w:bottom w:val="single" w:sz="4" w:space="0" w:color="000000"/>
              <w:right w:val="single" w:sz="4" w:space="0" w:color="000000"/>
            </w:tcBorders>
            <w:vAlign w:val="center"/>
            <w:hideMark/>
          </w:tcPr>
          <w:p w14:paraId="5AE10535" w14:textId="77777777" w:rsidR="009A2B16" w:rsidRPr="009A2B16" w:rsidRDefault="009A2B16" w:rsidP="009A2B16">
            <w:pPr>
              <w:ind w:left="-722" w:firstLine="709"/>
              <w:contextualSpacing/>
              <w:jc w:val="center"/>
              <w:rPr>
                <w:rFonts w:ascii="Arial" w:eastAsia="Calibri" w:hAnsi="Arial" w:cs="Arial"/>
                <w:sz w:val="18"/>
                <w:szCs w:val="18"/>
                <w:lang w:eastAsia="en-US"/>
              </w:rPr>
            </w:pPr>
            <w:r w:rsidRPr="009A2B16">
              <w:rPr>
                <w:rFonts w:ascii="Arial" w:eastAsia="Calibri" w:hAnsi="Arial" w:cs="Arial"/>
                <w:sz w:val="18"/>
                <w:szCs w:val="18"/>
                <w:lang w:eastAsia="en-US"/>
              </w:rPr>
              <w:t>10</w:t>
            </w:r>
          </w:p>
        </w:tc>
        <w:tc>
          <w:tcPr>
            <w:tcW w:w="4678" w:type="dxa"/>
            <w:tcBorders>
              <w:top w:val="single" w:sz="4" w:space="0" w:color="000000"/>
              <w:left w:val="single" w:sz="4" w:space="0" w:color="000000"/>
              <w:bottom w:val="single" w:sz="4" w:space="0" w:color="000000"/>
              <w:right w:val="single" w:sz="4" w:space="0" w:color="000000"/>
            </w:tcBorders>
            <w:vAlign w:val="center"/>
            <w:hideMark/>
          </w:tcPr>
          <w:p w14:paraId="0591B054" w14:textId="77777777" w:rsidR="009A2B16" w:rsidRPr="009A2B16" w:rsidRDefault="009A2B16" w:rsidP="009A2B16">
            <w:pPr>
              <w:contextualSpacing/>
              <w:rPr>
                <w:rFonts w:ascii="Arial" w:eastAsia="Calibri" w:hAnsi="Arial" w:cs="Arial"/>
                <w:sz w:val="18"/>
                <w:szCs w:val="18"/>
                <w:lang w:eastAsia="en-US"/>
              </w:rPr>
            </w:pPr>
            <w:r w:rsidRPr="009A2B16">
              <w:rPr>
                <w:rFonts w:ascii="Arial" w:eastAsia="Calibri" w:hAnsi="Arial" w:cs="Arial"/>
                <w:sz w:val="18"/>
                <w:szCs w:val="18"/>
                <w:lang w:eastAsia="en-US"/>
              </w:rPr>
              <w:t>Всего плановая потребность в инвестициях накопленным итогом (без учета НДС)</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41263379" w14:textId="77777777" w:rsidR="009A2B16" w:rsidRPr="009A2B16" w:rsidRDefault="00372D39" w:rsidP="009A2B16">
            <w:pPr>
              <w:contextualSpacing/>
              <w:jc w:val="center"/>
              <w:rPr>
                <w:rFonts w:ascii="Arial" w:eastAsia="Calibri" w:hAnsi="Arial" w:cs="Arial"/>
                <w:sz w:val="18"/>
                <w:szCs w:val="18"/>
                <w:lang w:eastAsia="en-US"/>
              </w:rPr>
            </w:pPr>
            <m:oMathPara>
              <m:oMath>
                <m:sSubSup>
                  <m:sSubSupPr>
                    <m:ctrlPr>
                      <w:rPr>
                        <w:rFonts w:ascii="Cambria Math" w:eastAsia="Calibri" w:hAnsi="Cambria Math" w:cs="Arial"/>
                        <w:i/>
                        <w:noProof/>
                        <w:sz w:val="18"/>
                        <w:szCs w:val="18"/>
                        <w:lang w:eastAsia="en-US"/>
                      </w:rPr>
                    </m:ctrlPr>
                  </m:sSubSupPr>
                  <m:e>
                    <m:r>
                      <w:rPr>
                        <w:rFonts w:ascii="Cambria Math" w:eastAsia="Calibri" w:hAnsi="Arial" w:cs="Arial"/>
                        <w:noProof/>
                        <w:sz w:val="18"/>
                        <w:szCs w:val="18"/>
                        <w:lang w:eastAsia="en-US"/>
                      </w:rPr>
                      <m:t>И</m:t>
                    </m:r>
                  </m:e>
                  <m:sub>
                    <m:r>
                      <w:rPr>
                        <w:rFonts w:ascii="Cambria Math" w:eastAsia="Calibri" w:hAnsi="Arial" w:cs="Arial"/>
                        <w:noProof/>
                        <w:sz w:val="18"/>
                        <w:szCs w:val="18"/>
                        <w:lang w:eastAsia="en-US"/>
                      </w:rPr>
                      <m:t>j</m:t>
                    </m:r>
                    <m:ctrlPr>
                      <w:rPr>
                        <w:rFonts w:ascii="Cambria Math" w:eastAsia="Calibri" w:hAnsi="Arial" w:cs="Arial"/>
                        <w:i/>
                        <w:noProof/>
                        <w:sz w:val="18"/>
                        <w:szCs w:val="18"/>
                        <w:lang w:eastAsia="en-US"/>
                      </w:rPr>
                    </m:ctrlPr>
                  </m:sub>
                  <m:sup>
                    <m:r>
                      <m:rPr>
                        <m:nor/>
                      </m:rPr>
                      <w:rPr>
                        <w:rFonts w:ascii="Cambria Math" w:eastAsia="Calibri" w:hAnsi="Arial" w:cs="Arial"/>
                        <w:noProof/>
                        <w:sz w:val="18"/>
                        <w:szCs w:val="18"/>
                        <w:lang w:eastAsia="en-US"/>
                      </w:rPr>
                      <m:t>план</m:t>
                    </m:r>
                    <m:ctrlPr>
                      <w:rPr>
                        <w:rFonts w:ascii="Cambria Math" w:eastAsia="Calibri" w:hAnsi="Cambria Math" w:cs="Arial"/>
                        <w:noProof/>
                        <w:sz w:val="18"/>
                        <w:szCs w:val="18"/>
                        <w:lang w:eastAsia="en-US"/>
                      </w:rPr>
                    </m:ctrlPr>
                  </m:sup>
                </m:sSubSup>
              </m:oMath>
            </m:oMathPara>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71918232" w14:textId="77777777" w:rsidR="009A2B16" w:rsidRPr="009A2B16" w:rsidRDefault="009A2B16" w:rsidP="009A2B16">
            <w:pPr>
              <w:contextualSpacing/>
              <w:jc w:val="center"/>
              <w:rPr>
                <w:rFonts w:ascii="Arial" w:eastAsia="Calibri" w:hAnsi="Arial" w:cs="Arial"/>
                <w:sz w:val="18"/>
                <w:szCs w:val="18"/>
                <w:lang w:eastAsia="en-US"/>
              </w:rPr>
            </w:pPr>
            <w:r w:rsidRPr="009A2B16">
              <w:rPr>
                <w:rFonts w:ascii="Arial" w:eastAsia="Calibri" w:hAnsi="Arial" w:cs="Arial"/>
                <w:sz w:val="18"/>
                <w:szCs w:val="18"/>
                <w:lang w:eastAsia="en-US"/>
              </w:rPr>
              <w:t>млн руб.</w:t>
            </w:r>
          </w:p>
        </w:tc>
        <w:tc>
          <w:tcPr>
            <w:tcW w:w="916" w:type="dxa"/>
            <w:tcBorders>
              <w:top w:val="single" w:sz="4" w:space="0" w:color="000000"/>
              <w:left w:val="single" w:sz="4" w:space="0" w:color="000000"/>
              <w:bottom w:val="single" w:sz="4" w:space="0" w:color="000000"/>
              <w:right w:val="single" w:sz="4" w:space="0" w:color="000000"/>
            </w:tcBorders>
            <w:vAlign w:val="center"/>
          </w:tcPr>
          <w:p w14:paraId="763C9ED0" w14:textId="77777777" w:rsidR="009A2B16" w:rsidRPr="009A2B16" w:rsidRDefault="009A2B16" w:rsidP="009A2B16">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0EA58C13" w14:textId="77777777" w:rsidR="009A2B16" w:rsidRPr="009A2B16" w:rsidRDefault="009A2B16" w:rsidP="009A2B16">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7FFB67C6" w14:textId="77777777" w:rsidR="009A2B16" w:rsidRPr="009A2B16" w:rsidRDefault="009A2B16" w:rsidP="009A2B16">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6AC923F1" w14:textId="77777777" w:rsidR="009A2B16" w:rsidRPr="009A2B16" w:rsidRDefault="009A2B16" w:rsidP="009A2B16">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4174CF0F" w14:textId="77777777" w:rsidR="009A2B16" w:rsidRPr="009A2B16" w:rsidRDefault="009A2B16" w:rsidP="009A2B16">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39384BB1" w14:textId="77777777" w:rsidR="009A2B16" w:rsidRPr="009A2B16" w:rsidRDefault="009A2B16" w:rsidP="009A2B16">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3FBC8597" w14:textId="77777777" w:rsidR="009A2B16" w:rsidRPr="009A2B16" w:rsidRDefault="009A2B16" w:rsidP="009A2B16">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3E5DC5DA" w14:textId="77777777" w:rsidR="009A2B16" w:rsidRPr="009A2B16" w:rsidRDefault="009A2B16" w:rsidP="009A2B16">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2E7C076D" w14:textId="77777777" w:rsidR="009A2B16" w:rsidRPr="009A2B16" w:rsidRDefault="009A2B16" w:rsidP="009A2B16">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6735A228" w14:textId="77777777" w:rsidR="009A2B16" w:rsidRPr="009A2B16" w:rsidRDefault="009A2B16" w:rsidP="009A2B16">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0F9AD644" w14:textId="77777777" w:rsidR="009A2B16" w:rsidRPr="009A2B16" w:rsidRDefault="009A2B16" w:rsidP="009A2B16">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421A9A3D" w14:textId="77777777" w:rsidR="009A2B16" w:rsidRPr="009A2B16" w:rsidRDefault="009A2B16" w:rsidP="009A2B16">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119BDE18" w14:textId="77777777" w:rsidR="009A2B16" w:rsidRPr="009A2B16" w:rsidRDefault="009A2B16" w:rsidP="009A2B16">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23A40095" w14:textId="77777777" w:rsidR="009A2B16" w:rsidRPr="009A2B16" w:rsidRDefault="009A2B16" w:rsidP="009A2B16">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65B72101" w14:textId="77777777" w:rsidR="009A2B16" w:rsidRPr="009A2B16" w:rsidRDefault="009A2B16" w:rsidP="009A2B16">
            <w:pPr>
              <w:contextualSpacing/>
              <w:jc w:val="center"/>
              <w:rPr>
                <w:rFonts w:ascii="Arial" w:eastAsia="Calibri" w:hAnsi="Arial" w:cs="Arial"/>
                <w:sz w:val="18"/>
                <w:szCs w:val="18"/>
                <w:lang w:eastAsia="en-US"/>
              </w:rPr>
            </w:pPr>
          </w:p>
        </w:tc>
      </w:tr>
      <w:tr w:rsidR="009A2B16" w:rsidRPr="009A2B16" w14:paraId="55010028" w14:textId="77777777" w:rsidTr="009A2B16">
        <w:trPr>
          <w:cantSplit/>
          <w:trHeight w:val="170"/>
        </w:trPr>
        <w:tc>
          <w:tcPr>
            <w:tcW w:w="737" w:type="dxa"/>
            <w:tcBorders>
              <w:top w:val="single" w:sz="4" w:space="0" w:color="000000"/>
              <w:left w:val="single" w:sz="4" w:space="0" w:color="000000"/>
              <w:bottom w:val="single" w:sz="4" w:space="0" w:color="000000"/>
              <w:right w:val="single" w:sz="4" w:space="0" w:color="000000"/>
            </w:tcBorders>
            <w:vAlign w:val="center"/>
            <w:hideMark/>
          </w:tcPr>
          <w:p w14:paraId="0E0A2D83" w14:textId="77777777" w:rsidR="009A2B16" w:rsidRPr="009A2B16" w:rsidRDefault="009A2B16" w:rsidP="009A2B16">
            <w:pPr>
              <w:ind w:left="-722" w:firstLine="709"/>
              <w:contextualSpacing/>
              <w:jc w:val="center"/>
              <w:rPr>
                <w:rFonts w:ascii="Arial" w:eastAsia="Calibri" w:hAnsi="Arial" w:cs="Arial"/>
                <w:sz w:val="18"/>
                <w:szCs w:val="18"/>
                <w:lang w:eastAsia="en-US"/>
              </w:rPr>
            </w:pPr>
            <w:r w:rsidRPr="009A2B16">
              <w:rPr>
                <w:rFonts w:ascii="Arial" w:eastAsia="Calibri" w:hAnsi="Arial" w:cs="Arial"/>
                <w:sz w:val="18"/>
                <w:szCs w:val="18"/>
                <w:lang w:eastAsia="en-US"/>
              </w:rPr>
              <w:t>11.</w:t>
            </w:r>
          </w:p>
        </w:tc>
        <w:tc>
          <w:tcPr>
            <w:tcW w:w="4678" w:type="dxa"/>
            <w:tcBorders>
              <w:top w:val="single" w:sz="4" w:space="0" w:color="000000"/>
              <w:left w:val="single" w:sz="4" w:space="0" w:color="000000"/>
              <w:bottom w:val="single" w:sz="4" w:space="0" w:color="000000"/>
              <w:right w:val="single" w:sz="4" w:space="0" w:color="000000"/>
            </w:tcBorders>
            <w:vAlign w:val="center"/>
            <w:hideMark/>
          </w:tcPr>
          <w:p w14:paraId="3780AE5E" w14:textId="77777777" w:rsidR="009A2B16" w:rsidRPr="009A2B16" w:rsidRDefault="009A2B16" w:rsidP="009A2B16">
            <w:pPr>
              <w:contextualSpacing/>
              <w:rPr>
                <w:rFonts w:ascii="Arial" w:eastAsia="Calibri" w:hAnsi="Arial" w:cs="Arial"/>
                <w:sz w:val="18"/>
                <w:szCs w:val="18"/>
                <w:lang w:eastAsia="en-US"/>
              </w:rPr>
            </w:pPr>
            <w:r w:rsidRPr="009A2B16">
              <w:rPr>
                <w:rFonts w:ascii="Arial" w:eastAsia="Calibri" w:hAnsi="Arial" w:cs="Arial"/>
                <w:sz w:val="18"/>
                <w:szCs w:val="18"/>
                <w:lang w:eastAsia="en-US"/>
              </w:rPr>
              <w:t>Источники инвестиций</w:t>
            </w:r>
          </w:p>
        </w:tc>
        <w:tc>
          <w:tcPr>
            <w:tcW w:w="992" w:type="dxa"/>
            <w:tcBorders>
              <w:top w:val="single" w:sz="4" w:space="0" w:color="000000"/>
              <w:left w:val="single" w:sz="4" w:space="0" w:color="000000"/>
              <w:bottom w:val="single" w:sz="4" w:space="0" w:color="000000"/>
              <w:right w:val="single" w:sz="4" w:space="0" w:color="000000"/>
            </w:tcBorders>
            <w:vAlign w:val="center"/>
          </w:tcPr>
          <w:p w14:paraId="5EAE1354" w14:textId="77777777" w:rsidR="009A2B16" w:rsidRPr="009A2B16" w:rsidRDefault="009A2B16" w:rsidP="009A2B16">
            <w:pPr>
              <w:contextualSpacing/>
              <w:jc w:val="center"/>
              <w:rPr>
                <w:rFonts w:ascii="Arial" w:eastAsia="Calibri" w:hAnsi="Arial" w:cs="Arial"/>
                <w:sz w:val="18"/>
                <w:szCs w:val="18"/>
                <w:lang w:eastAsia="en-US"/>
              </w:rPr>
            </w:pP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57286CC8" w14:textId="77777777" w:rsidR="009A2B16" w:rsidRPr="009A2B16" w:rsidRDefault="009A2B16" w:rsidP="009A2B16">
            <w:pPr>
              <w:contextualSpacing/>
              <w:jc w:val="center"/>
              <w:rPr>
                <w:rFonts w:ascii="Arial" w:eastAsia="Calibri" w:hAnsi="Arial" w:cs="Arial"/>
                <w:sz w:val="18"/>
                <w:szCs w:val="18"/>
                <w:lang w:eastAsia="en-US"/>
              </w:rPr>
            </w:pPr>
            <w:r w:rsidRPr="009A2B16">
              <w:rPr>
                <w:rFonts w:ascii="Arial" w:eastAsia="Calibri" w:hAnsi="Arial" w:cs="Arial"/>
                <w:sz w:val="18"/>
                <w:szCs w:val="18"/>
                <w:lang w:eastAsia="en-US"/>
              </w:rPr>
              <w:t>млн руб.</w:t>
            </w:r>
          </w:p>
        </w:tc>
        <w:tc>
          <w:tcPr>
            <w:tcW w:w="916" w:type="dxa"/>
            <w:tcBorders>
              <w:top w:val="single" w:sz="4" w:space="0" w:color="000000"/>
              <w:left w:val="single" w:sz="4" w:space="0" w:color="000000"/>
              <w:bottom w:val="single" w:sz="4" w:space="0" w:color="000000"/>
              <w:right w:val="single" w:sz="4" w:space="0" w:color="000000"/>
            </w:tcBorders>
            <w:vAlign w:val="center"/>
          </w:tcPr>
          <w:p w14:paraId="44E22ABE" w14:textId="77777777" w:rsidR="009A2B16" w:rsidRPr="009A2B16" w:rsidRDefault="009A2B16" w:rsidP="009A2B16">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338E9F0E" w14:textId="77777777" w:rsidR="009A2B16" w:rsidRPr="009A2B16" w:rsidRDefault="009A2B16" w:rsidP="009A2B16">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0178A25F" w14:textId="77777777" w:rsidR="009A2B16" w:rsidRPr="009A2B16" w:rsidRDefault="009A2B16" w:rsidP="009A2B16">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0BF9D887" w14:textId="77777777" w:rsidR="009A2B16" w:rsidRPr="009A2B16" w:rsidRDefault="009A2B16" w:rsidP="009A2B16">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0AF4677F" w14:textId="77777777" w:rsidR="009A2B16" w:rsidRPr="009A2B16" w:rsidRDefault="009A2B16" w:rsidP="009A2B16">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5D3337CF" w14:textId="77777777" w:rsidR="009A2B16" w:rsidRPr="009A2B16" w:rsidRDefault="009A2B16" w:rsidP="009A2B16">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10F0D908" w14:textId="77777777" w:rsidR="009A2B16" w:rsidRPr="009A2B16" w:rsidRDefault="009A2B16" w:rsidP="009A2B16">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02C2B504" w14:textId="77777777" w:rsidR="009A2B16" w:rsidRPr="009A2B16" w:rsidRDefault="009A2B16" w:rsidP="009A2B16">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02A71B45" w14:textId="77777777" w:rsidR="009A2B16" w:rsidRPr="009A2B16" w:rsidRDefault="009A2B16" w:rsidP="009A2B16">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5FCDDE1D" w14:textId="77777777" w:rsidR="009A2B16" w:rsidRPr="009A2B16" w:rsidRDefault="009A2B16" w:rsidP="009A2B16">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77CEEA46" w14:textId="77777777" w:rsidR="009A2B16" w:rsidRPr="009A2B16" w:rsidRDefault="009A2B16" w:rsidP="009A2B16">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57FE7FA2" w14:textId="77777777" w:rsidR="009A2B16" w:rsidRPr="009A2B16" w:rsidRDefault="009A2B16" w:rsidP="009A2B16">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59733B99" w14:textId="77777777" w:rsidR="009A2B16" w:rsidRPr="009A2B16" w:rsidRDefault="009A2B16" w:rsidP="009A2B16">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34C23CF1" w14:textId="77777777" w:rsidR="009A2B16" w:rsidRPr="009A2B16" w:rsidRDefault="009A2B16" w:rsidP="009A2B16">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1AA8B3A8" w14:textId="77777777" w:rsidR="009A2B16" w:rsidRPr="009A2B16" w:rsidRDefault="009A2B16" w:rsidP="009A2B16">
            <w:pPr>
              <w:contextualSpacing/>
              <w:jc w:val="center"/>
              <w:rPr>
                <w:rFonts w:ascii="Arial" w:eastAsia="Calibri" w:hAnsi="Arial" w:cs="Arial"/>
                <w:sz w:val="18"/>
                <w:szCs w:val="18"/>
                <w:lang w:eastAsia="en-US"/>
              </w:rPr>
            </w:pPr>
          </w:p>
        </w:tc>
      </w:tr>
      <w:tr w:rsidR="009A2B16" w:rsidRPr="009A2B16" w14:paraId="6B538BC0" w14:textId="77777777" w:rsidTr="009A2B16">
        <w:trPr>
          <w:cantSplit/>
          <w:trHeight w:val="170"/>
        </w:trPr>
        <w:tc>
          <w:tcPr>
            <w:tcW w:w="737" w:type="dxa"/>
            <w:tcBorders>
              <w:top w:val="single" w:sz="4" w:space="0" w:color="000000"/>
              <w:left w:val="single" w:sz="4" w:space="0" w:color="000000"/>
              <w:bottom w:val="single" w:sz="4" w:space="0" w:color="000000"/>
              <w:right w:val="single" w:sz="4" w:space="0" w:color="000000"/>
            </w:tcBorders>
            <w:vAlign w:val="center"/>
            <w:hideMark/>
          </w:tcPr>
          <w:p w14:paraId="226FED5A" w14:textId="77777777" w:rsidR="009A2B16" w:rsidRPr="009A2B16" w:rsidRDefault="009A2B16" w:rsidP="009A2B16">
            <w:pPr>
              <w:ind w:left="-722" w:firstLine="709"/>
              <w:contextualSpacing/>
              <w:jc w:val="center"/>
              <w:rPr>
                <w:rFonts w:ascii="Arial" w:eastAsia="Calibri" w:hAnsi="Arial" w:cs="Arial"/>
                <w:sz w:val="18"/>
                <w:szCs w:val="18"/>
                <w:lang w:eastAsia="en-US"/>
              </w:rPr>
            </w:pPr>
            <w:r w:rsidRPr="009A2B16">
              <w:rPr>
                <w:rFonts w:ascii="Arial" w:eastAsia="Calibri" w:hAnsi="Arial" w:cs="Arial"/>
                <w:sz w:val="18"/>
                <w:szCs w:val="18"/>
                <w:lang w:eastAsia="en-US"/>
              </w:rPr>
              <w:t>11.1</w:t>
            </w:r>
          </w:p>
        </w:tc>
        <w:tc>
          <w:tcPr>
            <w:tcW w:w="4678" w:type="dxa"/>
            <w:tcBorders>
              <w:top w:val="single" w:sz="4" w:space="0" w:color="000000"/>
              <w:left w:val="single" w:sz="4" w:space="0" w:color="000000"/>
              <w:bottom w:val="single" w:sz="4" w:space="0" w:color="000000"/>
              <w:right w:val="single" w:sz="4" w:space="0" w:color="000000"/>
            </w:tcBorders>
            <w:vAlign w:val="center"/>
            <w:hideMark/>
          </w:tcPr>
          <w:p w14:paraId="3AF161F9" w14:textId="77777777" w:rsidR="009A2B16" w:rsidRPr="009A2B16" w:rsidRDefault="009A2B16" w:rsidP="009A2B16">
            <w:pPr>
              <w:contextualSpacing/>
              <w:rPr>
                <w:rFonts w:ascii="Arial" w:eastAsia="Calibri" w:hAnsi="Arial" w:cs="Arial"/>
                <w:sz w:val="18"/>
                <w:szCs w:val="18"/>
                <w:lang w:eastAsia="en-US"/>
              </w:rPr>
            </w:pPr>
            <w:r w:rsidRPr="009A2B16">
              <w:rPr>
                <w:rFonts w:ascii="Arial" w:eastAsia="Calibri" w:hAnsi="Arial" w:cs="Arial"/>
                <w:sz w:val="18"/>
                <w:szCs w:val="18"/>
                <w:lang w:eastAsia="en-US"/>
              </w:rPr>
              <w:t>Собственные средства (без учета НДС)</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594863D9" w14:textId="77777777" w:rsidR="009A2B16" w:rsidRPr="009A2B16" w:rsidRDefault="00372D39" w:rsidP="009A2B16">
            <w:pPr>
              <w:contextualSpacing/>
              <w:jc w:val="center"/>
              <w:rPr>
                <w:rFonts w:ascii="Arial" w:eastAsia="Calibri" w:hAnsi="Arial" w:cs="Arial"/>
                <w:sz w:val="18"/>
                <w:szCs w:val="18"/>
                <w:lang w:eastAsia="en-US"/>
              </w:rPr>
            </w:pPr>
            <m:oMathPara>
              <m:oMath>
                <m:sSubSup>
                  <m:sSubSupPr>
                    <m:ctrlPr>
                      <w:rPr>
                        <w:rFonts w:ascii="Cambria Math" w:eastAsia="Calibri" w:hAnsi="Cambria Math" w:cs="Arial"/>
                        <w:i/>
                        <w:noProof/>
                        <w:sz w:val="18"/>
                        <w:szCs w:val="18"/>
                        <w:lang w:eastAsia="en-US"/>
                      </w:rPr>
                    </m:ctrlPr>
                  </m:sSubSupPr>
                  <m:e>
                    <m:r>
                      <w:rPr>
                        <w:rFonts w:ascii="Cambria Math" w:eastAsia="Calibri" w:hAnsi="Arial" w:cs="Arial"/>
                        <w:noProof/>
                        <w:sz w:val="18"/>
                        <w:szCs w:val="18"/>
                        <w:lang w:eastAsia="en-US"/>
                      </w:rPr>
                      <m:t>И</m:t>
                    </m:r>
                  </m:e>
                  <m:sub>
                    <m:r>
                      <w:rPr>
                        <w:rFonts w:ascii="Cambria Math" w:eastAsia="Calibri" w:hAnsi="Arial" w:cs="Arial"/>
                        <w:noProof/>
                        <w:sz w:val="18"/>
                        <w:szCs w:val="18"/>
                        <w:lang w:eastAsia="en-US"/>
                      </w:rPr>
                      <m:t>j</m:t>
                    </m:r>
                    <m:ctrlPr>
                      <w:rPr>
                        <w:rFonts w:ascii="Cambria Math" w:eastAsia="Calibri" w:hAnsi="Arial" w:cs="Arial"/>
                        <w:i/>
                        <w:noProof/>
                        <w:sz w:val="18"/>
                        <w:szCs w:val="18"/>
                        <w:lang w:eastAsia="en-US"/>
                      </w:rPr>
                    </m:ctrlPr>
                  </m:sub>
                  <m:sup>
                    <m:r>
                      <m:rPr>
                        <m:nor/>
                      </m:rPr>
                      <w:rPr>
                        <w:rFonts w:ascii="Cambria Math" w:eastAsia="Calibri" w:hAnsi="Arial" w:cs="Arial"/>
                        <w:noProof/>
                        <w:sz w:val="18"/>
                        <w:szCs w:val="18"/>
                        <w:lang w:eastAsia="en-US"/>
                      </w:rPr>
                      <m:t>с</m:t>
                    </m:r>
                    <m:r>
                      <m:rPr>
                        <m:nor/>
                      </m:rPr>
                      <w:rPr>
                        <w:rFonts w:ascii="Cambria Math" w:eastAsia="Calibri" w:hAnsi="Arial" w:cs="Arial"/>
                        <w:noProof/>
                        <w:sz w:val="18"/>
                        <w:szCs w:val="18"/>
                        <w:lang w:eastAsia="en-US"/>
                      </w:rPr>
                      <m:t>.</m:t>
                    </m:r>
                    <m:r>
                      <m:rPr>
                        <m:nor/>
                      </m:rPr>
                      <w:rPr>
                        <w:rFonts w:ascii="Cambria Math" w:eastAsia="Calibri" w:hAnsi="Arial" w:cs="Arial"/>
                        <w:noProof/>
                        <w:sz w:val="18"/>
                        <w:szCs w:val="18"/>
                        <w:lang w:eastAsia="en-US"/>
                      </w:rPr>
                      <m:t>с</m:t>
                    </m:r>
                    <m:ctrlPr>
                      <w:rPr>
                        <w:rFonts w:ascii="Cambria Math" w:eastAsia="Calibri" w:hAnsi="Cambria Math" w:cs="Arial"/>
                        <w:noProof/>
                        <w:sz w:val="18"/>
                        <w:szCs w:val="18"/>
                        <w:lang w:eastAsia="en-US"/>
                      </w:rPr>
                    </m:ctrlPr>
                  </m:sup>
                </m:sSubSup>
              </m:oMath>
            </m:oMathPara>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492B663B" w14:textId="77777777" w:rsidR="009A2B16" w:rsidRPr="009A2B16" w:rsidRDefault="009A2B16" w:rsidP="009A2B16">
            <w:pPr>
              <w:contextualSpacing/>
              <w:jc w:val="center"/>
              <w:rPr>
                <w:rFonts w:ascii="Arial" w:eastAsia="Calibri" w:hAnsi="Arial" w:cs="Arial"/>
                <w:sz w:val="18"/>
                <w:szCs w:val="18"/>
                <w:lang w:eastAsia="en-US"/>
              </w:rPr>
            </w:pPr>
            <w:r w:rsidRPr="009A2B16">
              <w:rPr>
                <w:rFonts w:ascii="Arial" w:eastAsia="Calibri" w:hAnsi="Arial" w:cs="Arial"/>
                <w:sz w:val="18"/>
                <w:szCs w:val="18"/>
                <w:lang w:eastAsia="en-US"/>
              </w:rPr>
              <w:t>млн руб.</w:t>
            </w:r>
          </w:p>
        </w:tc>
        <w:tc>
          <w:tcPr>
            <w:tcW w:w="916" w:type="dxa"/>
            <w:tcBorders>
              <w:top w:val="single" w:sz="4" w:space="0" w:color="000000"/>
              <w:left w:val="single" w:sz="4" w:space="0" w:color="000000"/>
              <w:bottom w:val="single" w:sz="4" w:space="0" w:color="000000"/>
              <w:right w:val="single" w:sz="4" w:space="0" w:color="000000"/>
            </w:tcBorders>
            <w:vAlign w:val="center"/>
          </w:tcPr>
          <w:p w14:paraId="20FDBC94" w14:textId="77777777" w:rsidR="009A2B16" w:rsidRPr="009A2B16" w:rsidRDefault="009A2B16" w:rsidP="009A2B16">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413836C2" w14:textId="77777777" w:rsidR="009A2B16" w:rsidRPr="009A2B16" w:rsidRDefault="009A2B16" w:rsidP="009A2B16">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249984C6" w14:textId="77777777" w:rsidR="009A2B16" w:rsidRPr="009A2B16" w:rsidRDefault="009A2B16" w:rsidP="009A2B16">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308760AB" w14:textId="77777777" w:rsidR="009A2B16" w:rsidRPr="009A2B16" w:rsidRDefault="009A2B16" w:rsidP="009A2B16">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54945790" w14:textId="77777777" w:rsidR="009A2B16" w:rsidRPr="009A2B16" w:rsidRDefault="009A2B16" w:rsidP="009A2B16">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59F0082D" w14:textId="77777777" w:rsidR="009A2B16" w:rsidRPr="009A2B16" w:rsidRDefault="009A2B16" w:rsidP="009A2B16">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68769085" w14:textId="77777777" w:rsidR="009A2B16" w:rsidRPr="009A2B16" w:rsidRDefault="009A2B16" w:rsidP="009A2B16">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279326EB" w14:textId="77777777" w:rsidR="009A2B16" w:rsidRPr="009A2B16" w:rsidRDefault="009A2B16" w:rsidP="009A2B16">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5348CEBA" w14:textId="77777777" w:rsidR="009A2B16" w:rsidRPr="009A2B16" w:rsidRDefault="009A2B16" w:rsidP="009A2B16">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2B2F88BE" w14:textId="77777777" w:rsidR="009A2B16" w:rsidRPr="009A2B16" w:rsidRDefault="009A2B16" w:rsidP="009A2B16">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599DAC53" w14:textId="77777777" w:rsidR="009A2B16" w:rsidRPr="009A2B16" w:rsidRDefault="009A2B16" w:rsidP="009A2B16">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10E8DB0D" w14:textId="77777777" w:rsidR="009A2B16" w:rsidRPr="009A2B16" w:rsidRDefault="009A2B16" w:rsidP="009A2B16">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50282E9B" w14:textId="77777777" w:rsidR="009A2B16" w:rsidRPr="009A2B16" w:rsidRDefault="009A2B16" w:rsidP="009A2B16">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3090C295" w14:textId="77777777" w:rsidR="009A2B16" w:rsidRPr="009A2B16" w:rsidRDefault="009A2B16" w:rsidP="009A2B16">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3C85928A" w14:textId="77777777" w:rsidR="009A2B16" w:rsidRPr="009A2B16" w:rsidRDefault="009A2B16" w:rsidP="009A2B16">
            <w:pPr>
              <w:contextualSpacing/>
              <w:jc w:val="center"/>
              <w:rPr>
                <w:rFonts w:ascii="Arial" w:eastAsia="Calibri" w:hAnsi="Arial" w:cs="Arial"/>
                <w:sz w:val="18"/>
                <w:szCs w:val="18"/>
                <w:lang w:eastAsia="en-US"/>
              </w:rPr>
            </w:pPr>
          </w:p>
        </w:tc>
      </w:tr>
      <w:tr w:rsidR="009A2B16" w:rsidRPr="009A2B16" w14:paraId="5A5355F9" w14:textId="77777777" w:rsidTr="009A2B16">
        <w:trPr>
          <w:cantSplit/>
          <w:trHeight w:val="170"/>
        </w:trPr>
        <w:tc>
          <w:tcPr>
            <w:tcW w:w="737" w:type="dxa"/>
            <w:tcBorders>
              <w:top w:val="single" w:sz="4" w:space="0" w:color="000000"/>
              <w:left w:val="single" w:sz="4" w:space="0" w:color="000000"/>
              <w:bottom w:val="single" w:sz="4" w:space="0" w:color="000000"/>
              <w:right w:val="single" w:sz="4" w:space="0" w:color="000000"/>
            </w:tcBorders>
            <w:vAlign w:val="center"/>
            <w:hideMark/>
          </w:tcPr>
          <w:p w14:paraId="7F2539DC" w14:textId="77777777" w:rsidR="009A2B16" w:rsidRPr="009A2B16" w:rsidRDefault="009A2B16" w:rsidP="009A2B16">
            <w:pPr>
              <w:ind w:left="-722" w:firstLine="709"/>
              <w:contextualSpacing/>
              <w:jc w:val="center"/>
              <w:rPr>
                <w:rFonts w:ascii="Arial" w:eastAsia="Calibri" w:hAnsi="Arial" w:cs="Arial"/>
                <w:sz w:val="18"/>
                <w:szCs w:val="18"/>
                <w:lang w:eastAsia="en-US"/>
              </w:rPr>
            </w:pPr>
            <w:r w:rsidRPr="009A2B16">
              <w:rPr>
                <w:rFonts w:ascii="Arial" w:eastAsia="Calibri" w:hAnsi="Arial" w:cs="Arial"/>
                <w:sz w:val="18"/>
                <w:szCs w:val="18"/>
                <w:lang w:eastAsia="en-US"/>
              </w:rPr>
              <w:t>11.2.</w:t>
            </w:r>
          </w:p>
        </w:tc>
        <w:tc>
          <w:tcPr>
            <w:tcW w:w="4678" w:type="dxa"/>
            <w:tcBorders>
              <w:top w:val="single" w:sz="4" w:space="0" w:color="000000"/>
              <w:left w:val="single" w:sz="4" w:space="0" w:color="000000"/>
              <w:bottom w:val="single" w:sz="4" w:space="0" w:color="000000"/>
              <w:right w:val="single" w:sz="4" w:space="0" w:color="000000"/>
            </w:tcBorders>
            <w:vAlign w:val="center"/>
            <w:hideMark/>
          </w:tcPr>
          <w:p w14:paraId="5229A987" w14:textId="77777777" w:rsidR="009A2B16" w:rsidRPr="009A2B16" w:rsidRDefault="009A2B16" w:rsidP="009A2B16">
            <w:pPr>
              <w:contextualSpacing/>
              <w:rPr>
                <w:rFonts w:ascii="Arial" w:eastAsia="Calibri" w:hAnsi="Arial" w:cs="Arial"/>
                <w:sz w:val="18"/>
                <w:szCs w:val="18"/>
                <w:lang w:eastAsia="en-US"/>
              </w:rPr>
            </w:pPr>
            <w:r w:rsidRPr="009A2B16">
              <w:rPr>
                <w:rFonts w:ascii="Arial" w:eastAsia="Calibri" w:hAnsi="Arial" w:cs="Arial"/>
                <w:sz w:val="18"/>
                <w:szCs w:val="18"/>
                <w:lang w:eastAsia="en-US"/>
              </w:rPr>
              <w:t>Средства за счет присоединения потребителей (без учета НДС)</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23597C95" w14:textId="77777777" w:rsidR="009A2B16" w:rsidRPr="009A2B16" w:rsidRDefault="00372D39" w:rsidP="009A2B16">
            <w:pPr>
              <w:contextualSpacing/>
              <w:jc w:val="center"/>
              <w:rPr>
                <w:rFonts w:ascii="Arial" w:eastAsia="Calibri" w:hAnsi="Arial" w:cs="Arial"/>
                <w:sz w:val="18"/>
                <w:szCs w:val="18"/>
                <w:lang w:eastAsia="en-US"/>
              </w:rPr>
            </w:pPr>
            <m:oMathPara>
              <m:oMath>
                <m:sSubSup>
                  <m:sSubSupPr>
                    <m:ctrlPr>
                      <w:rPr>
                        <w:rFonts w:ascii="Cambria Math" w:eastAsia="Calibri" w:hAnsi="Cambria Math" w:cs="Arial"/>
                        <w:i/>
                        <w:noProof/>
                        <w:sz w:val="18"/>
                        <w:szCs w:val="18"/>
                        <w:lang w:eastAsia="en-US"/>
                      </w:rPr>
                    </m:ctrlPr>
                  </m:sSubSupPr>
                  <m:e>
                    <m:r>
                      <w:rPr>
                        <w:rFonts w:ascii="Cambria Math" w:eastAsia="Calibri" w:hAnsi="Arial" w:cs="Arial"/>
                        <w:noProof/>
                        <w:sz w:val="18"/>
                        <w:szCs w:val="18"/>
                        <w:lang w:eastAsia="en-US"/>
                      </w:rPr>
                      <m:t>И</m:t>
                    </m:r>
                  </m:e>
                  <m:sub>
                    <m:r>
                      <w:rPr>
                        <w:rFonts w:ascii="Cambria Math" w:eastAsia="Calibri" w:hAnsi="Arial" w:cs="Arial"/>
                        <w:noProof/>
                        <w:sz w:val="18"/>
                        <w:szCs w:val="18"/>
                        <w:lang w:eastAsia="en-US"/>
                      </w:rPr>
                      <m:t>j</m:t>
                    </m:r>
                    <m:ctrlPr>
                      <w:rPr>
                        <w:rFonts w:ascii="Cambria Math" w:eastAsia="Calibri" w:hAnsi="Arial" w:cs="Arial"/>
                        <w:i/>
                        <w:noProof/>
                        <w:sz w:val="18"/>
                        <w:szCs w:val="18"/>
                        <w:lang w:eastAsia="en-US"/>
                      </w:rPr>
                    </m:ctrlPr>
                  </m:sub>
                  <m:sup>
                    <m:r>
                      <m:rPr>
                        <m:nor/>
                      </m:rPr>
                      <w:rPr>
                        <w:rFonts w:ascii="Cambria Math" w:eastAsia="Calibri" w:hAnsi="Arial" w:cs="Arial"/>
                        <w:noProof/>
                        <w:sz w:val="18"/>
                        <w:szCs w:val="18"/>
                        <w:lang w:eastAsia="en-US"/>
                      </w:rPr>
                      <m:t>пр</m:t>
                    </m:r>
                    <m:r>
                      <m:rPr>
                        <m:nor/>
                      </m:rPr>
                      <w:rPr>
                        <w:rFonts w:ascii="Cambria Math" w:eastAsia="Calibri" w:hAnsi="Arial" w:cs="Arial"/>
                        <w:noProof/>
                        <w:sz w:val="18"/>
                        <w:szCs w:val="18"/>
                        <w:lang w:eastAsia="en-US"/>
                      </w:rPr>
                      <m:t>.</m:t>
                    </m:r>
                    <m:ctrlPr>
                      <w:rPr>
                        <w:rFonts w:ascii="Cambria Math" w:eastAsia="Calibri" w:hAnsi="Arial" w:cs="Arial"/>
                        <w:noProof/>
                        <w:sz w:val="18"/>
                        <w:szCs w:val="18"/>
                        <w:lang w:eastAsia="en-US"/>
                      </w:rPr>
                    </m:ctrlPr>
                  </m:sup>
                </m:sSubSup>
              </m:oMath>
            </m:oMathPara>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3B0D201E" w14:textId="77777777" w:rsidR="009A2B16" w:rsidRPr="009A2B16" w:rsidRDefault="009A2B16" w:rsidP="009A2B16">
            <w:pPr>
              <w:contextualSpacing/>
              <w:jc w:val="center"/>
              <w:rPr>
                <w:rFonts w:ascii="Arial" w:eastAsia="Calibri" w:hAnsi="Arial" w:cs="Arial"/>
                <w:sz w:val="18"/>
                <w:szCs w:val="18"/>
                <w:lang w:eastAsia="en-US"/>
              </w:rPr>
            </w:pPr>
            <w:r w:rsidRPr="009A2B16">
              <w:rPr>
                <w:rFonts w:ascii="Arial" w:eastAsia="Calibri" w:hAnsi="Arial" w:cs="Arial"/>
                <w:sz w:val="18"/>
                <w:szCs w:val="18"/>
                <w:lang w:eastAsia="en-US"/>
              </w:rPr>
              <w:t>млн руб.</w:t>
            </w:r>
          </w:p>
        </w:tc>
        <w:tc>
          <w:tcPr>
            <w:tcW w:w="916" w:type="dxa"/>
            <w:tcBorders>
              <w:top w:val="single" w:sz="4" w:space="0" w:color="000000"/>
              <w:left w:val="single" w:sz="4" w:space="0" w:color="000000"/>
              <w:bottom w:val="single" w:sz="4" w:space="0" w:color="000000"/>
              <w:right w:val="single" w:sz="4" w:space="0" w:color="000000"/>
            </w:tcBorders>
            <w:vAlign w:val="center"/>
          </w:tcPr>
          <w:p w14:paraId="0195FD63" w14:textId="77777777" w:rsidR="009A2B16" w:rsidRPr="009A2B16" w:rsidRDefault="009A2B16" w:rsidP="009A2B16">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72267450" w14:textId="77777777" w:rsidR="009A2B16" w:rsidRPr="009A2B16" w:rsidRDefault="009A2B16" w:rsidP="009A2B16">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4849077E" w14:textId="77777777" w:rsidR="009A2B16" w:rsidRPr="009A2B16" w:rsidRDefault="009A2B16" w:rsidP="009A2B16">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34B1377A" w14:textId="77777777" w:rsidR="009A2B16" w:rsidRPr="009A2B16" w:rsidRDefault="009A2B16" w:rsidP="009A2B16">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0DAA20D6" w14:textId="77777777" w:rsidR="009A2B16" w:rsidRPr="009A2B16" w:rsidRDefault="009A2B16" w:rsidP="009A2B16">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52BA593B" w14:textId="77777777" w:rsidR="009A2B16" w:rsidRPr="009A2B16" w:rsidRDefault="009A2B16" w:rsidP="009A2B16">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51FDFBB5" w14:textId="77777777" w:rsidR="009A2B16" w:rsidRPr="009A2B16" w:rsidRDefault="009A2B16" w:rsidP="009A2B16">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17AE2F57" w14:textId="77777777" w:rsidR="009A2B16" w:rsidRPr="009A2B16" w:rsidRDefault="009A2B16" w:rsidP="009A2B16">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105AD541" w14:textId="77777777" w:rsidR="009A2B16" w:rsidRPr="009A2B16" w:rsidRDefault="009A2B16" w:rsidP="009A2B16">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07B3DE62" w14:textId="77777777" w:rsidR="009A2B16" w:rsidRPr="009A2B16" w:rsidRDefault="009A2B16" w:rsidP="009A2B16">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1A66F8D2" w14:textId="77777777" w:rsidR="009A2B16" w:rsidRPr="009A2B16" w:rsidRDefault="009A2B16" w:rsidP="009A2B16">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7B6451FF" w14:textId="77777777" w:rsidR="009A2B16" w:rsidRPr="009A2B16" w:rsidRDefault="009A2B16" w:rsidP="009A2B16">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52AAAF4D" w14:textId="77777777" w:rsidR="009A2B16" w:rsidRPr="009A2B16" w:rsidRDefault="009A2B16" w:rsidP="009A2B16">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79140CFD" w14:textId="77777777" w:rsidR="009A2B16" w:rsidRPr="009A2B16" w:rsidRDefault="009A2B16" w:rsidP="009A2B16">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114334F5" w14:textId="77777777" w:rsidR="009A2B16" w:rsidRPr="009A2B16" w:rsidRDefault="009A2B16" w:rsidP="009A2B16">
            <w:pPr>
              <w:contextualSpacing/>
              <w:jc w:val="center"/>
              <w:rPr>
                <w:rFonts w:ascii="Arial" w:eastAsia="Calibri" w:hAnsi="Arial" w:cs="Arial"/>
                <w:sz w:val="18"/>
                <w:szCs w:val="18"/>
                <w:lang w:eastAsia="en-US"/>
              </w:rPr>
            </w:pPr>
          </w:p>
        </w:tc>
      </w:tr>
      <w:tr w:rsidR="009A2B16" w:rsidRPr="009A2B16" w14:paraId="184E3DAE" w14:textId="77777777" w:rsidTr="009A2B16">
        <w:trPr>
          <w:cantSplit/>
          <w:trHeight w:val="170"/>
        </w:trPr>
        <w:tc>
          <w:tcPr>
            <w:tcW w:w="737" w:type="dxa"/>
            <w:tcBorders>
              <w:top w:val="single" w:sz="4" w:space="0" w:color="000000"/>
              <w:left w:val="single" w:sz="4" w:space="0" w:color="000000"/>
              <w:bottom w:val="single" w:sz="4" w:space="0" w:color="000000"/>
              <w:right w:val="single" w:sz="4" w:space="0" w:color="000000"/>
            </w:tcBorders>
            <w:vAlign w:val="center"/>
            <w:hideMark/>
          </w:tcPr>
          <w:p w14:paraId="4A16096C" w14:textId="77777777" w:rsidR="009A2B16" w:rsidRPr="009A2B16" w:rsidRDefault="009A2B16" w:rsidP="009A2B16">
            <w:pPr>
              <w:ind w:left="-722" w:firstLine="709"/>
              <w:contextualSpacing/>
              <w:jc w:val="center"/>
              <w:rPr>
                <w:rFonts w:ascii="Arial" w:eastAsia="Calibri" w:hAnsi="Arial" w:cs="Arial"/>
                <w:sz w:val="18"/>
                <w:szCs w:val="18"/>
                <w:lang w:eastAsia="en-US"/>
              </w:rPr>
            </w:pPr>
            <w:r w:rsidRPr="009A2B16">
              <w:rPr>
                <w:rFonts w:ascii="Arial" w:eastAsia="Calibri" w:hAnsi="Arial" w:cs="Arial"/>
                <w:sz w:val="18"/>
                <w:szCs w:val="18"/>
                <w:lang w:eastAsia="en-US"/>
              </w:rPr>
              <w:t>11.3</w:t>
            </w:r>
          </w:p>
        </w:tc>
        <w:tc>
          <w:tcPr>
            <w:tcW w:w="4678" w:type="dxa"/>
            <w:tcBorders>
              <w:top w:val="single" w:sz="4" w:space="0" w:color="000000"/>
              <w:left w:val="single" w:sz="4" w:space="0" w:color="000000"/>
              <w:bottom w:val="single" w:sz="4" w:space="0" w:color="000000"/>
              <w:right w:val="single" w:sz="4" w:space="0" w:color="000000"/>
            </w:tcBorders>
            <w:vAlign w:val="center"/>
            <w:hideMark/>
          </w:tcPr>
          <w:p w14:paraId="4A745784" w14:textId="77777777" w:rsidR="009A2B16" w:rsidRPr="009A2B16" w:rsidRDefault="009A2B16" w:rsidP="009A2B16">
            <w:pPr>
              <w:contextualSpacing/>
              <w:rPr>
                <w:rFonts w:ascii="Arial" w:eastAsia="Calibri" w:hAnsi="Arial" w:cs="Arial"/>
                <w:sz w:val="18"/>
                <w:szCs w:val="18"/>
                <w:lang w:eastAsia="en-US"/>
              </w:rPr>
            </w:pPr>
            <w:r w:rsidRPr="009A2B16">
              <w:rPr>
                <w:rFonts w:ascii="Arial" w:eastAsia="Calibri" w:hAnsi="Arial" w:cs="Arial"/>
                <w:sz w:val="18"/>
                <w:szCs w:val="18"/>
                <w:lang w:eastAsia="en-US"/>
              </w:rPr>
              <w:t>Средства бюджетов (без учета НДС)</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6C4E3047" w14:textId="77777777" w:rsidR="009A2B16" w:rsidRPr="009A2B16" w:rsidRDefault="00372D39" w:rsidP="009A2B16">
            <w:pPr>
              <w:contextualSpacing/>
              <w:jc w:val="center"/>
              <w:rPr>
                <w:rFonts w:ascii="Arial" w:eastAsia="Calibri" w:hAnsi="Arial" w:cs="Arial"/>
                <w:sz w:val="18"/>
                <w:szCs w:val="18"/>
                <w:lang w:eastAsia="en-US"/>
              </w:rPr>
            </w:pPr>
            <m:oMathPara>
              <m:oMath>
                <m:sSubSup>
                  <m:sSubSupPr>
                    <m:ctrlPr>
                      <w:rPr>
                        <w:rFonts w:ascii="Cambria Math" w:eastAsia="Calibri" w:hAnsi="Cambria Math" w:cs="Arial"/>
                        <w:i/>
                        <w:noProof/>
                        <w:sz w:val="18"/>
                        <w:szCs w:val="18"/>
                        <w:lang w:eastAsia="en-US"/>
                      </w:rPr>
                    </m:ctrlPr>
                  </m:sSubSupPr>
                  <m:e>
                    <m:r>
                      <w:rPr>
                        <w:rFonts w:ascii="Cambria Math" w:eastAsia="Calibri" w:hAnsi="Arial" w:cs="Arial"/>
                        <w:noProof/>
                        <w:sz w:val="18"/>
                        <w:szCs w:val="18"/>
                        <w:lang w:eastAsia="en-US"/>
                      </w:rPr>
                      <m:t>И</m:t>
                    </m:r>
                  </m:e>
                  <m:sub>
                    <m:r>
                      <w:rPr>
                        <w:rFonts w:ascii="Cambria Math" w:eastAsia="Calibri" w:hAnsi="Arial" w:cs="Arial"/>
                        <w:noProof/>
                        <w:sz w:val="18"/>
                        <w:szCs w:val="18"/>
                        <w:lang w:eastAsia="en-US"/>
                      </w:rPr>
                      <m:t>j</m:t>
                    </m:r>
                    <m:ctrlPr>
                      <w:rPr>
                        <w:rFonts w:ascii="Cambria Math" w:eastAsia="Calibri" w:hAnsi="Arial" w:cs="Arial"/>
                        <w:i/>
                        <w:noProof/>
                        <w:sz w:val="18"/>
                        <w:szCs w:val="18"/>
                        <w:lang w:eastAsia="en-US"/>
                      </w:rPr>
                    </m:ctrlPr>
                  </m:sub>
                  <m:sup>
                    <m:r>
                      <m:rPr>
                        <m:nor/>
                      </m:rPr>
                      <w:rPr>
                        <w:rFonts w:ascii="Cambria Math" w:eastAsia="Calibri" w:hAnsi="Arial" w:cs="Arial"/>
                        <w:noProof/>
                        <w:sz w:val="18"/>
                        <w:szCs w:val="18"/>
                        <w:lang w:eastAsia="en-US"/>
                      </w:rPr>
                      <m:t>бюдж</m:t>
                    </m:r>
                    <m:r>
                      <m:rPr>
                        <m:nor/>
                      </m:rPr>
                      <w:rPr>
                        <w:rFonts w:ascii="Cambria Math" w:eastAsia="Calibri" w:hAnsi="Arial" w:cs="Arial"/>
                        <w:noProof/>
                        <w:sz w:val="18"/>
                        <w:szCs w:val="18"/>
                        <w:lang w:eastAsia="en-US"/>
                      </w:rPr>
                      <m:t>.</m:t>
                    </m:r>
                    <m:ctrlPr>
                      <w:rPr>
                        <w:rFonts w:ascii="Cambria Math" w:eastAsia="Calibri" w:hAnsi="Arial" w:cs="Arial"/>
                        <w:noProof/>
                        <w:sz w:val="18"/>
                        <w:szCs w:val="18"/>
                        <w:lang w:eastAsia="en-US"/>
                      </w:rPr>
                    </m:ctrlPr>
                  </m:sup>
                </m:sSubSup>
              </m:oMath>
            </m:oMathPara>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0E9EFF05" w14:textId="77777777" w:rsidR="009A2B16" w:rsidRPr="009A2B16" w:rsidRDefault="009A2B16" w:rsidP="009A2B16">
            <w:pPr>
              <w:contextualSpacing/>
              <w:jc w:val="center"/>
              <w:rPr>
                <w:rFonts w:ascii="Arial" w:eastAsia="Calibri" w:hAnsi="Arial" w:cs="Arial"/>
                <w:sz w:val="18"/>
                <w:szCs w:val="18"/>
                <w:lang w:eastAsia="en-US"/>
              </w:rPr>
            </w:pPr>
            <w:r w:rsidRPr="009A2B16">
              <w:rPr>
                <w:rFonts w:ascii="Arial" w:eastAsia="Calibri" w:hAnsi="Arial" w:cs="Arial"/>
                <w:sz w:val="18"/>
                <w:szCs w:val="18"/>
                <w:lang w:eastAsia="en-US"/>
              </w:rPr>
              <w:t>млн руб.</w:t>
            </w:r>
          </w:p>
        </w:tc>
        <w:tc>
          <w:tcPr>
            <w:tcW w:w="916" w:type="dxa"/>
            <w:tcBorders>
              <w:top w:val="single" w:sz="4" w:space="0" w:color="000000"/>
              <w:left w:val="single" w:sz="4" w:space="0" w:color="000000"/>
              <w:bottom w:val="single" w:sz="4" w:space="0" w:color="000000"/>
              <w:right w:val="single" w:sz="4" w:space="0" w:color="000000"/>
            </w:tcBorders>
            <w:vAlign w:val="center"/>
          </w:tcPr>
          <w:p w14:paraId="04AA1399" w14:textId="77777777" w:rsidR="009A2B16" w:rsidRPr="009A2B16" w:rsidRDefault="009A2B16" w:rsidP="009A2B16">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0BBE9194" w14:textId="77777777" w:rsidR="009A2B16" w:rsidRPr="009A2B16" w:rsidRDefault="009A2B16" w:rsidP="009A2B16">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28E388B3" w14:textId="77777777" w:rsidR="009A2B16" w:rsidRPr="009A2B16" w:rsidRDefault="009A2B16" w:rsidP="009A2B16">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3BFFFBC4" w14:textId="77777777" w:rsidR="009A2B16" w:rsidRPr="009A2B16" w:rsidRDefault="009A2B16" w:rsidP="009A2B16">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666A65A4" w14:textId="77777777" w:rsidR="009A2B16" w:rsidRPr="009A2B16" w:rsidRDefault="009A2B16" w:rsidP="009A2B16">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1ACA43CF" w14:textId="77777777" w:rsidR="009A2B16" w:rsidRPr="009A2B16" w:rsidRDefault="009A2B16" w:rsidP="009A2B16">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5C982002" w14:textId="77777777" w:rsidR="009A2B16" w:rsidRPr="009A2B16" w:rsidRDefault="009A2B16" w:rsidP="009A2B16">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5310D553" w14:textId="77777777" w:rsidR="009A2B16" w:rsidRPr="009A2B16" w:rsidRDefault="009A2B16" w:rsidP="009A2B16">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47D4C0DF" w14:textId="77777777" w:rsidR="009A2B16" w:rsidRPr="009A2B16" w:rsidRDefault="009A2B16" w:rsidP="009A2B16">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47F7FE2F" w14:textId="77777777" w:rsidR="009A2B16" w:rsidRPr="009A2B16" w:rsidRDefault="009A2B16" w:rsidP="009A2B16">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0FDF1C61" w14:textId="77777777" w:rsidR="009A2B16" w:rsidRPr="009A2B16" w:rsidRDefault="009A2B16" w:rsidP="009A2B16">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7D507DC4" w14:textId="77777777" w:rsidR="009A2B16" w:rsidRPr="009A2B16" w:rsidRDefault="009A2B16" w:rsidP="009A2B16">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13F5C1D1" w14:textId="77777777" w:rsidR="009A2B16" w:rsidRPr="009A2B16" w:rsidRDefault="009A2B16" w:rsidP="009A2B16">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56191AE8" w14:textId="77777777" w:rsidR="009A2B16" w:rsidRPr="009A2B16" w:rsidRDefault="009A2B16" w:rsidP="009A2B16">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1C2A2806" w14:textId="77777777" w:rsidR="009A2B16" w:rsidRPr="009A2B16" w:rsidRDefault="009A2B16" w:rsidP="009A2B16">
            <w:pPr>
              <w:contextualSpacing/>
              <w:jc w:val="center"/>
              <w:rPr>
                <w:rFonts w:ascii="Arial" w:eastAsia="Calibri" w:hAnsi="Arial" w:cs="Arial"/>
                <w:sz w:val="18"/>
                <w:szCs w:val="18"/>
                <w:lang w:eastAsia="en-US"/>
              </w:rPr>
            </w:pPr>
            <w:r w:rsidRPr="009A2B16">
              <w:rPr>
                <w:rFonts w:ascii="Arial" w:eastAsia="Calibri" w:hAnsi="Arial" w:cs="Arial"/>
                <w:sz w:val="18"/>
                <w:szCs w:val="18"/>
                <w:lang w:eastAsia="en-US"/>
              </w:rPr>
              <w:t>3,58</w:t>
            </w:r>
          </w:p>
        </w:tc>
      </w:tr>
      <w:tr w:rsidR="009A2B16" w:rsidRPr="009A2B16" w14:paraId="25A76FC7" w14:textId="77777777" w:rsidTr="009A2B16">
        <w:trPr>
          <w:cantSplit/>
          <w:trHeight w:val="170"/>
        </w:trPr>
        <w:tc>
          <w:tcPr>
            <w:tcW w:w="737" w:type="dxa"/>
            <w:tcBorders>
              <w:top w:val="single" w:sz="4" w:space="0" w:color="000000"/>
              <w:left w:val="single" w:sz="4" w:space="0" w:color="000000"/>
              <w:bottom w:val="single" w:sz="4" w:space="0" w:color="000000"/>
              <w:right w:val="single" w:sz="4" w:space="0" w:color="000000"/>
            </w:tcBorders>
            <w:vAlign w:val="center"/>
            <w:hideMark/>
          </w:tcPr>
          <w:p w14:paraId="0CA10B57" w14:textId="77777777" w:rsidR="009A2B16" w:rsidRPr="009A2B16" w:rsidRDefault="009A2B16" w:rsidP="009A2B16">
            <w:pPr>
              <w:ind w:left="-722" w:firstLine="709"/>
              <w:contextualSpacing/>
              <w:jc w:val="center"/>
              <w:rPr>
                <w:rFonts w:ascii="Arial" w:eastAsia="Calibri" w:hAnsi="Arial" w:cs="Arial"/>
                <w:sz w:val="18"/>
                <w:szCs w:val="18"/>
                <w:lang w:eastAsia="en-US"/>
              </w:rPr>
            </w:pPr>
            <w:r w:rsidRPr="009A2B16">
              <w:rPr>
                <w:rFonts w:ascii="Arial" w:eastAsia="Calibri" w:hAnsi="Arial" w:cs="Arial"/>
                <w:sz w:val="18"/>
                <w:szCs w:val="18"/>
                <w:lang w:eastAsia="en-US"/>
              </w:rPr>
              <w:t>11.4</w:t>
            </w:r>
          </w:p>
        </w:tc>
        <w:tc>
          <w:tcPr>
            <w:tcW w:w="4678" w:type="dxa"/>
            <w:tcBorders>
              <w:top w:val="single" w:sz="4" w:space="0" w:color="000000"/>
              <w:left w:val="single" w:sz="4" w:space="0" w:color="000000"/>
              <w:bottom w:val="single" w:sz="4" w:space="0" w:color="000000"/>
              <w:right w:val="single" w:sz="4" w:space="0" w:color="000000"/>
            </w:tcBorders>
            <w:vAlign w:val="center"/>
            <w:hideMark/>
          </w:tcPr>
          <w:p w14:paraId="193CB4E4" w14:textId="77777777" w:rsidR="009A2B16" w:rsidRPr="009A2B16" w:rsidRDefault="009A2B16" w:rsidP="009A2B16">
            <w:pPr>
              <w:contextualSpacing/>
              <w:rPr>
                <w:rFonts w:ascii="Arial" w:eastAsia="Calibri" w:hAnsi="Arial" w:cs="Arial"/>
                <w:sz w:val="18"/>
                <w:szCs w:val="18"/>
                <w:lang w:eastAsia="en-US"/>
              </w:rPr>
            </w:pPr>
            <w:r w:rsidRPr="009A2B16">
              <w:rPr>
                <w:rFonts w:ascii="Arial" w:eastAsia="Calibri" w:hAnsi="Arial" w:cs="Arial"/>
                <w:sz w:val="18"/>
                <w:szCs w:val="18"/>
                <w:lang w:eastAsia="en-US"/>
              </w:rPr>
              <w:t>Прочие источники (без учета НДС</w:t>
            </w:r>
          </w:p>
        </w:tc>
        <w:tc>
          <w:tcPr>
            <w:tcW w:w="992" w:type="dxa"/>
            <w:tcBorders>
              <w:top w:val="single" w:sz="4" w:space="0" w:color="000000"/>
              <w:left w:val="single" w:sz="4" w:space="0" w:color="000000"/>
              <w:bottom w:val="single" w:sz="4" w:space="0" w:color="000000"/>
              <w:right w:val="single" w:sz="4" w:space="0" w:color="000000"/>
            </w:tcBorders>
            <w:vAlign w:val="center"/>
          </w:tcPr>
          <w:p w14:paraId="48F44FB7" w14:textId="77777777" w:rsidR="009A2B16" w:rsidRPr="009A2B16" w:rsidRDefault="009A2B16" w:rsidP="009A2B16">
            <w:pPr>
              <w:contextualSpacing/>
              <w:jc w:val="center"/>
              <w:rPr>
                <w:rFonts w:ascii="Arial" w:eastAsia="Calibri" w:hAnsi="Arial" w:cs="Arial"/>
                <w:noProof/>
                <w:sz w:val="18"/>
                <w:szCs w:val="18"/>
                <w:lang w:eastAsia="en-US"/>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FA304DB" w14:textId="77777777" w:rsidR="009A2B16" w:rsidRPr="009A2B16" w:rsidRDefault="009A2B16" w:rsidP="009A2B16">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0BFE3C8C" w14:textId="77777777" w:rsidR="009A2B16" w:rsidRPr="009A2B16" w:rsidRDefault="009A2B16" w:rsidP="009A2B16">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33658B6B" w14:textId="77777777" w:rsidR="009A2B16" w:rsidRPr="009A2B16" w:rsidRDefault="009A2B16" w:rsidP="009A2B16">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59A2696D" w14:textId="77777777" w:rsidR="009A2B16" w:rsidRPr="009A2B16" w:rsidRDefault="009A2B16" w:rsidP="009A2B16">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46B36778" w14:textId="77777777" w:rsidR="009A2B16" w:rsidRPr="009A2B16" w:rsidRDefault="009A2B16" w:rsidP="009A2B16">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6B953D82" w14:textId="77777777" w:rsidR="009A2B16" w:rsidRPr="009A2B16" w:rsidRDefault="009A2B16" w:rsidP="009A2B16">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5765990A" w14:textId="77777777" w:rsidR="009A2B16" w:rsidRPr="009A2B16" w:rsidRDefault="009A2B16" w:rsidP="009A2B16">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6FACF55D" w14:textId="77777777" w:rsidR="009A2B16" w:rsidRPr="009A2B16" w:rsidRDefault="009A2B16" w:rsidP="009A2B16">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594DDDBB" w14:textId="77777777" w:rsidR="009A2B16" w:rsidRPr="009A2B16" w:rsidRDefault="009A2B16" w:rsidP="009A2B16">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1B402CF9" w14:textId="77777777" w:rsidR="009A2B16" w:rsidRPr="009A2B16" w:rsidRDefault="009A2B16" w:rsidP="009A2B16">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0809FE5D" w14:textId="77777777" w:rsidR="009A2B16" w:rsidRPr="009A2B16" w:rsidRDefault="009A2B16" w:rsidP="009A2B16">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026FE837" w14:textId="77777777" w:rsidR="009A2B16" w:rsidRPr="009A2B16" w:rsidRDefault="009A2B16" w:rsidP="009A2B16">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1A2C42D3" w14:textId="77777777" w:rsidR="009A2B16" w:rsidRPr="009A2B16" w:rsidRDefault="009A2B16" w:rsidP="009A2B16">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2F0C5F04" w14:textId="77777777" w:rsidR="009A2B16" w:rsidRPr="009A2B16" w:rsidRDefault="009A2B16" w:rsidP="009A2B16">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08A5D614" w14:textId="77777777" w:rsidR="009A2B16" w:rsidRPr="009A2B16" w:rsidRDefault="009A2B16" w:rsidP="009A2B16">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5D126487" w14:textId="77777777" w:rsidR="009A2B16" w:rsidRPr="009A2B16" w:rsidRDefault="009A2B16" w:rsidP="009A2B16">
            <w:pPr>
              <w:contextualSpacing/>
              <w:jc w:val="center"/>
              <w:rPr>
                <w:rFonts w:ascii="Arial" w:eastAsia="Calibri" w:hAnsi="Arial" w:cs="Arial"/>
                <w:sz w:val="18"/>
                <w:szCs w:val="18"/>
                <w:lang w:eastAsia="en-US"/>
              </w:rPr>
            </w:pPr>
          </w:p>
        </w:tc>
      </w:tr>
      <w:tr w:rsidR="009A2B16" w:rsidRPr="009A2B16" w14:paraId="31E3AEF5" w14:textId="77777777" w:rsidTr="009A2B16">
        <w:trPr>
          <w:cantSplit/>
          <w:trHeight w:val="170"/>
        </w:trPr>
        <w:tc>
          <w:tcPr>
            <w:tcW w:w="737" w:type="dxa"/>
            <w:tcBorders>
              <w:top w:val="single" w:sz="4" w:space="0" w:color="000000"/>
              <w:left w:val="single" w:sz="4" w:space="0" w:color="000000"/>
              <w:bottom w:val="single" w:sz="4" w:space="0" w:color="000000"/>
              <w:right w:val="single" w:sz="4" w:space="0" w:color="000000"/>
            </w:tcBorders>
            <w:vAlign w:val="center"/>
            <w:hideMark/>
          </w:tcPr>
          <w:p w14:paraId="2377EBE1" w14:textId="77777777" w:rsidR="009A2B16" w:rsidRPr="009A2B16" w:rsidRDefault="009A2B16" w:rsidP="009A2B16">
            <w:pPr>
              <w:ind w:left="-722" w:firstLine="709"/>
              <w:contextualSpacing/>
              <w:jc w:val="center"/>
              <w:rPr>
                <w:rFonts w:ascii="Arial" w:eastAsia="Calibri" w:hAnsi="Arial" w:cs="Arial"/>
                <w:sz w:val="18"/>
                <w:szCs w:val="18"/>
                <w:lang w:eastAsia="en-US"/>
              </w:rPr>
            </w:pPr>
            <w:r w:rsidRPr="009A2B16">
              <w:rPr>
                <w:rFonts w:ascii="Arial" w:eastAsia="Calibri" w:hAnsi="Arial" w:cs="Arial"/>
                <w:sz w:val="18"/>
                <w:szCs w:val="18"/>
                <w:lang w:eastAsia="en-US"/>
              </w:rPr>
              <w:t>12.</w:t>
            </w:r>
          </w:p>
        </w:tc>
        <w:tc>
          <w:tcPr>
            <w:tcW w:w="4678" w:type="dxa"/>
            <w:tcBorders>
              <w:top w:val="single" w:sz="4" w:space="0" w:color="000000"/>
              <w:left w:val="single" w:sz="4" w:space="0" w:color="000000"/>
              <w:bottom w:val="single" w:sz="4" w:space="0" w:color="000000"/>
              <w:right w:val="single" w:sz="4" w:space="0" w:color="000000"/>
            </w:tcBorders>
            <w:vAlign w:val="center"/>
            <w:hideMark/>
          </w:tcPr>
          <w:p w14:paraId="4AA0CE43" w14:textId="77777777" w:rsidR="009A2B16" w:rsidRPr="009A2B16" w:rsidRDefault="009A2B16" w:rsidP="009A2B16">
            <w:pPr>
              <w:contextualSpacing/>
              <w:rPr>
                <w:rFonts w:ascii="Arial" w:eastAsia="Calibri" w:hAnsi="Arial" w:cs="Arial"/>
                <w:sz w:val="18"/>
                <w:szCs w:val="18"/>
                <w:lang w:eastAsia="en-US"/>
              </w:rPr>
            </w:pPr>
            <w:r w:rsidRPr="009A2B16">
              <w:rPr>
                <w:rFonts w:ascii="Arial" w:eastAsia="Calibri" w:hAnsi="Arial" w:cs="Arial"/>
                <w:sz w:val="18"/>
                <w:szCs w:val="18"/>
                <w:lang w:eastAsia="en-US"/>
              </w:rPr>
              <w:t>Тариф</w:t>
            </w:r>
          </w:p>
        </w:tc>
        <w:tc>
          <w:tcPr>
            <w:tcW w:w="992" w:type="dxa"/>
            <w:tcBorders>
              <w:top w:val="single" w:sz="4" w:space="0" w:color="000000"/>
              <w:left w:val="single" w:sz="4" w:space="0" w:color="000000"/>
              <w:bottom w:val="single" w:sz="4" w:space="0" w:color="000000"/>
              <w:right w:val="single" w:sz="4" w:space="0" w:color="000000"/>
            </w:tcBorders>
            <w:vAlign w:val="center"/>
          </w:tcPr>
          <w:p w14:paraId="1615AAAC" w14:textId="77777777" w:rsidR="009A2B16" w:rsidRPr="009A2B16" w:rsidRDefault="009A2B16" w:rsidP="009A2B16">
            <w:pPr>
              <w:contextualSpacing/>
              <w:jc w:val="center"/>
              <w:rPr>
                <w:rFonts w:ascii="Arial" w:eastAsia="Calibri" w:hAnsi="Arial" w:cs="Arial"/>
                <w:sz w:val="18"/>
                <w:szCs w:val="18"/>
                <w:lang w:eastAsia="en-US"/>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8414327" w14:textId="77777777" w:rsidR="009A2B16" w:rsidRPr="009A2B16" w:rsidRDefault="009A2B16" w:rsidP="009A2B16">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hideMark/>
          </w:tcPr>
          <w:p w14:paraId="5ABA119F" w14:textId="77777777" w:rsidR="009A2B16" w:rsidRPr="009A2B16" w:rsidRDefault="009A2B16" w:rsidP="009A2B16">
            <w:pPr>
              <w:contextualSpacing/>
              <w:jc w:val="center"/>
              <w:rPr>
                <w:rFonts w:ascii="Arial" w:eastAsia="Calibri" w:hAnsi="Arial" w:cs="Arial"/>
                <w:sz w:val="18"/>
                <w:szCs w:val="18"/>
                <w:lang w:eastAsia="en-US"/>
              </w:rPr>
            </w:pPr>
            <w:r w:rsidRPr="009A2B16">
              <w:rPr>
                <w:rFonts w:ascii="Arial" w:eastAsia="Calibri" w:hAnsi="Arial" w:cs="Arial"/>
                <w:color w:val="000000"/>
                <w:sz w:val="18"/>
                <w:szCs w:val="18"/>
                <w:lang w:eastAsia="en-US"/>
              </w:rPr>
              <w:t> </w:t>
            </w:r>
          </w:p>
        </w:tc>
        <w:tc>
          <w:tcPr>
            <w:tcW w:w="917" w:type="dxa"/>
            <w:tcBorders>
              <w:top w:val="single" w:sz="4" w:space="0" w:color="000000"/>
              <w:left w:val="single" w:sz="4" w:space="0" w:color="000000"/>
              <w:bottom w:val="single" w:sz="4" w:space="0" w:color="000000"/>
              <w:right w:val="single" w:sz="4" w:space="0" w:color="000000"/>
            </w:tcBorders>
            <w:vAlign w:val="center"/>
            <w:hideMark/>
          </w:tcPr>
          <w:p w14:paraId="2F42F487" w14:textId="77777777" w:rsidR="009A2B16" w:rsidRPr="009A2B16" w:rsidRDefault="009A2B16" w:rsidP="009A2B16">
            <w:pPr>
              <w:contextualSpacing/>
              <w:jc w:val="center"/>
              <w:rPr>
                <w:rFonts w:ascii="Arial" w:eastAsia="Calibri" w:hAnsi="Arial" w:cs="Arial"/>
                <w:sz w:val="18"/>
                <w:szCs w:val="18"/>
                <w:lang w:eastAsia="en-US"/>
              </w:rPr>
            </w:pPr>
            <w:r w:rsidRPr="009A2B16">
              <w:rPr>
                <w:rFonts w:ascii="Arial" w:eastAsia="Calibri" w:hAnsi="Arial" w:cs="Arial"/>
                <w:color w:val="000000"/>
                <w:sz w:val="18"/>
                <w:szCs w:val="18"/>
                <w:lang w:eastAsia="en-US"/>
              </w:rPr>
              <w:t> </w:t>
            </w:r>
          </w:p>
        </w:tc>
        <w:tc>
          <w:tcPr>
            <w:tcW w:w="917" w:type="dxa"/>
            <w:tcBorders>
              <w:top w:val="single" w:sz="4" w:space="0" w:color="000000"/>
              <w:left w:val="single" w:sz="4" w:space="0" w:color="000000"/>
              <w:bottom w:val="single" w:sz="4" w:space="0" w:color="000000"/>
              <w:right w:val="single" w:sz="4" w:space="0" w:color="000000"/>
            </w:tcBorders>
            <w:vAlign w:val="center"/>
            <w:hideMark/>
          </w:tcPr>
          <w:p w14:paraId="36ABAADF" w14:textId="77777777" w:rsidR="009A2B16" w:rsidRPr="009A2B16" w:rsidRDefault="009A2B16" w:rsidP="009A2B16">
            <w:pPr>
              <w:contextualSpacing/>
              <w:jc w:val="center"/>
              <w:rPr>
                <w:rFonts w:ascii="Arial" w:eastAsia="Calibri" w:hAnsi="Arial" w:cs="Arial"/>
                <w:sz w:val="18"/>
                <w:szCs w:val="18"/>
                <w:lang w:eastAsia="en-US"/>
              </w:rPr>
            </w:pPr>
            <w:r w:rsidRPr="009A2B16">
              <w:rPr>
                <w:rFonts w:ascii="Arial" w:eastAsia="Calibri" w:hAnsi="Arial" w:cs="Arial"/>
                <w:color w:val="000000"/>
                <w:sz w:val="18"/>
                <w:szCs w:val="18"/>
                <w:lang w:eastAsia="en-US"/>
              </w:rPr>
              <w:t> </w:t>
            </w:r>
          </w:p>
        </w:tc>
        <w:tc>
          <w:tcPr>
            <w:tcW w:w="916" w:type="dxa"/>
            <w:tcBorders>
              <w:top w:val="single" w:sz="4" w:space="0" w:color="000000"/>
              <w:left w:val="single" w:sz="4" w:space="0" w:color="000000"/>
              <w:bottom w:val="single" w:sz="4" w:space="0" w:color="000000"/>
              <w:right w:val="single" w:sz="4" w:space="0" w:color="000000"/>
            </w:tcBorders>
            <w:vAlign w:val="center"/>
            <w:hideMark/>
          </w:tcPr>
          <w:p w14:paraId="72C6FFF4" w14:textId="77777777" w:rsidR="009A2B16" w:rsidRPr="009A2B16" w:rsidRDefault="009A2B16" w:rsidP="009A2B16">
            <w:pPr>
              <w:contextualSpacing/>
              <w:jc w:val="center"/>
              <w:rPr>
                <w:rFonts w:ascii="Arial" w:eastAsia="Calibri" w:hAnsi="Arial" w:cs="Arial"/>
                <w:sz w:val="18"/>
                <w:szCs w:val="18"/>
                <w:lang w:eastAsia="en-US"/>
              </w:rPr>
            </w:pPr>
            <w:r w:rsidRPr="009A2B16">
              <w:rPr>
                <w:rFonts w:ascii="Arial" w:eastAsia="Calibri" w:hAnsi="Arial" w:cs="Arial"/>
                <w:color w:val="000000"/>
                <w:sz w:val="18"/>
                <w:szCs w:val="18"/>
                <w:lang w:eastAsia="en-US"/>
              </w:rPr>
              <w:t> </w:t>
            </w:r>
          </w:p>
        </w:tc>
        <w:tc>
          <w:tcPr>
            <w:tcW w:w="917" w:type="dxa"/>
            <w:tcBorders>
              <w:top w:val="single" w:sz="4" w:space="0" w:color="000000"/>
              <w:left w:val="single" w:sz="4" w:space="0" w:color="000000"/>
              <w:bottom w:val="single" w:sz="4" w:space="0" w:color="000000"/>
              <w:right w:val="single" w:sz="4" w:space="0" w:color="000000"/>
            </w:tcBorders>
            <w:vAlign w:val="center"/>
            <w:hideMark/>
          </w:tcPr>
          <w:p w14:paraId="575636C4" w14:textId="77777777" w:rsidR="009A2B16" w:rsidRPr="009A2B16" w:rsidRDefault="009A2B16" w:rsidP="009A2B16">
            <w:pPr>
              <w:contextualSpacing/>
              <w:jc w:val="center"/>
              <w:rPr>
                <w:rFonts w:ascii="Arial" w:eastAsia="Calibri" w:hAnsi="Arial" w:cs="Arial"/>
                <w:sz w:val="18"/>
                <w:szCs w:val="18"/>
                <w:lang w:eastAsia="en-US"/>
              </w:rPr>
            </w:pPr>
            <w:r w:rsidRPr="009A2B16">
              <w:rPr>
                <w:rFonts w:ascii="Arial" w:eastAsia="Calibri" w:hAnsi="Arial" w:cs="Arial"/>
                <w:color w:val="000000"/>
                <w:sz w:val="18"/>
                <w:szCs w:val="18"/>
                <w:lang w:eastAsia="en-US"/>
              </w:rPr>
              <w:t> </w:t>
            </w:r>
          </w:p>
        </w:tc>
        <w:tc>
          <w:tcPr>
            <w:tcW w:w="917" w:type="dxa"/>
            <w:tcBorders>
              <w:top w:val="single" w:sz="4" w:space="0" w:color="000000"/>
              <w:left w:val="single" w:sz="4" w:space="0" w:color="000000"/>
              <w:bottom w:val="single" w:sz="4" w:space="0" w:color="000000"/>
              <w:right w:val="single" w:sz="4" w:space="0" w:color="000000"/>
            </w:tcBorders>
            <w:vAlign w:val="center"/>
            <w:hideMark/>
          </w:tcPr>
          <w:p w14:paraId="217FD240" w14:textId="77777777" w:rsidR="009A2B16" w:rsidRPr="009A2B16" w:rsidRDefault="009A2B16" w:rsidP="009A2B16">
            <w:pPr>
              <w:contextualSpacing/>
              <w:jc w:val="center"/>
              <w:rPr>
                <w:rFonts w:ascii="Arial" w:eastAsia="Calibri" w:hAnsi="Arial" w:cs="Arial"/>
                <w:sz w:val="18"/>
                <w:szCs w:val="18"/>
                <w:lang w:eastAsia="en-US"/>
              </w:rPr>
            </w:pPr>
            <w:r w:rsidRPr="009A2B16">
              <w:rPr>
                <w:rFonts w:ascii="Arial" w:eastAsia="Calibri" w:hAnsi="Arial" w:cs="Arial"/>
                <w:color w:val="000000"/>
                <w:sz w:val="18"/>
                <w:szCs w:val="18"/>
                <w:lang w:eastAsia="en-US"/>
              </w:rPr>
              <w:t> </w:t>
            </w:r>
          </w:p>
        </w:tc>
        <w:tc>
          <w:tcPr>
            <w:tcW w:w="916" w:type="dxa"/>
            <w:tcBorders>
              <w:top w:val="single" w:sz="4" w:space="0" w:color="000000"/>
              <w:left w:val="single" w:sz="4" w:space="0" w:color="000000"/>
              <w:bottom w:val="single" w:sz="4" w:space="0" w:color="000000"/>
              <w:right w:val="single" w:sz="4" w:space="0" w:color="000000"/>
            </w:tcBorders>
            <w:vAlign w:val="center"/>
            <w:hideMark/>
          </w:tcPr>
          <w:p w14:paraId="3FB19AF2" w14:textId="77777777" w:rsidR="009A2B16" w:rsidRPr="009A2B16" w:rsidRDefault="009A2B16" w:rsidP="009A2B16">
            <w:pPr>
              <w:contextualSpacing/>
              <w:jc w:val="center"/>
              <w:rPr>
                <w:rFonts w:ascii="Arial" w:eastAsia="Calibri" w:hAnsi="Arial" w:cs="Arial"/>
                <w:sz w:val="18"/>
                <w:szCs w:val="18"/>
                <w:lang w:eastAsia="en-US"/>
              </w:rPr>
            </w:pPr>
            <w:r w:rsidRPr="009A2B16">
              <w:rPr>
                <w:rFonts w:ascii="Arial" w:eastAsia="Calibri" w:hAnsi="Arial" w:cs="Arial"/>
                <w:color w:val="000000"/>
                <w:sz w:val="18"/>
                <w:szCs w:val="18"/>
                <w:lang w:eastAsia="en-US"/>
              </w:rPr>
              <w:t> </w:t>
            </w:r>
          </w:p>
        </w:tc>
        <w:tc>
          <w:tcPr>
            <w:tcW w:w="917" w:type="dxa"/>
            <w:tcBorders>
              <w:top w:val="single" w:sz="4" w:space="0" w:color="000000"/>
              <w:left w:val="single" w:sz="4" w:space="0" w:color="000000"/>
              <w:bottom w:val="single" w:sz="4" w:space="0" w:color="000000"/>
              <w:right w:val="single" w:sz="4" w:space="0" w:color="000000"/>
            </w:tcBorders>
            <w:vAlign w:val="center"/>
            <w:hideMark/>
          </w:tcPr>
          <w:p w14:paraId="1B920A83" w14:textId="77777777" w:rsidR="009A2B16" w:rsidRPr="009A2B16" w:rsidRDefault="009A2B16" w:rsidP="009A2B16">
            <w:pPr>
              <w:contextualSpacing/>
              <w:jc w:val="center"/>
              <w:rPr>
                <w:rFonts w:ascii="Arial" w:eastAsia="Calibri" w:hAnsi="Arial" w:cs="Arial"/>
                <w:sz w:val="18"/>
                <w:szCs w:val="18"/>
                <w:lang w:eastAsia="en-US"/>
              </w:rPr>
            </w:pPr>
            <w:r w:rsidRPr="009A2B16">
              <w:rPr>
                <w:rFonts w:ascii="Arial" w:eastAsia="Calibri" w:hAnsi="Arial" w:cs="Arial"/>
                <w:color w:val="000000"/>
                <w:sz w:val="18"/>
                <w:szCs w:val="18"/>
                <w:lang w:eastAsia="en-US"/>
              </w:rPr>
              <w:t> </w:t>
            </w:r>
          </w:p>
        </w:tc>
        <w:tc>
          <w:tcPr>
            <w:tcW w:w="917" w:type="dxa"/>
            <w:tcBorders>
              <w:top w:val="single" w:sz="4" w:space="0" w:color="000000"/>
              <w:left w:val="single" w:sz="4" w:space="0" w:color="000000"/>
              <w:bottom w:val="single" w:sz="4" w:space="0" w:color="000000"/>
              <w:right w:val="single" w:sz="4" w:space="0" w:color="000000"/>
            </w:tcBorders>
            <w:vAlign w:val="center"/>
            <w:hideMark/>
          </w:tcPr>
          <w:p w14:paraId="4CA9F9D6" w14:textId="77777777" w:rsidR="009A2B16" w:rsidRPr="009A2B16" w:rsidRDefault="009A2B16" w:rsidP="009A2B16">
            <w:pPr>
              <w:contextualSpacing/>
              <w:jc w:val="center"/>
              <w:rPr>
                <w:rFonts w:ascii="Arial" w:eastAsia="Calibri" w:hAnsi="Arial" w:cs="Arial"/>
                <w:sz w:val="18"/>
                <w:szCs w:val="18"/>
                <w:lang w:eastAsia="en-US"/>
              </w:rPr>
            </w:pPr>
            <w:r w:rsidRPr="009A2B16">
              <w:rPr>
                <w:rFonts w:ascii="Arial" w:eastAsia="Calibri" w:hAnsi="Arial" w:cs="Arial"/>
                <w:color w:val="000000"/>
                <w:sz w:val="18"/>
                <w:szCs w:val="18"/>
                <w:lang w:eastAsia="en-US"/>
              </w:rPr>
              <w:t> </w:t>
            </w:r>
          </w:p>
        </w:tc>
        <w:tc>
          <w:tcPr>
            <w:tcW w:w="916" w:type="dxa"/>
            <w:tcBorders>
              <w:top w:val="single" w:sz="4" w:space="0" w:color="000000"/>
              <w:left w:val="single" w:sz="4" w:space="0" w:color="000000"/>
              <w:bottom w:val="single" w:sz="4" w:space="0" w:color="000000"/>
              <w:right w:val="single" w:sz="4" w:space="0" w:color="000000"/>
            </w:tcBorders>
            <w:vAlign w:val="center"/>
            <w:hideMark/>
          </w:tcPr>
          <w:p w14:paraId="2FE27410" w14:textId="77777777" w:rsidR="009A2B16" w:rsidRPr="009A2B16" w:rsidRDefault="009A2B16" w:rsidP="009A2B16">
            <w:pPr>
              <w:contextualSpacing/>
              <w:jc w:val="center"/>
              <w:rPr>
                <w:rFonts w:ascii="Arial" w:eastAsia="Calibri" w:hAnsi="Arial" w:cs="Arial"/>
                <w:sz w:val="18"/>
                <w:szCs w:val="18"/>
                <w:lang w:eastAsia="en-US"/>
              </w:rPr>
            </w:pPr>
            <w:r w:rsidRPr="009A2B16">
              <w:rPr>
                <w:rFonts w:ascii="Arial" w:eastAsia="Calibri" w:hAnsi="Arial" w:cs="Arial"/>
                <w:color w:val="000000"/>
                <w:sz w:val="18"/>
                <w:szCs w:val="18"/>
                <w:lang w:eastAsia="en-US"/>
              </w:rPr>
              <w:t> </w:t>
            </w:r>
          </w:p>
        </w:tc>
        <w:tc>
          <w:tcPr>
            <w:tcW w:w="917" w:type="dxa"/>
            <w:tcBorders>
              <w:top w:val="single" w:sz="4" w:space="0" w:color="000000"/>
              <w:left w:val="single" w:sz="4" w:space="0" w:color="000000"/>
              <w:bottom w:val="single" w:sz="4" w:space="0" w:color="000000"/>
              <w:right w:val="single" w:sz="4" w:space="0" w:color="000000"/>
            </w:tcBorders>
            <w:vAlign w:val="center"/>
            <w:hideMark/>
          </w:tcPr>
          <w:p w14:paraId="1D8B642E" w14:textId="77777777" w:rsidR="009A2B16" w:rsidRPr="009A2B16" w:rsidRDefault="009A2B16" w:rsidP="009A2B16">
            <w:pPr>
              <w:contextualSpacing/>
              <w:jc w:val="center"/>
              <w:rPr>
                <w:rFonts w:ascii="Arial" w:eastAsia="Calibri" w:hAnsi="Arial" w:cs="Arial"/>
                <w:sz w:val="18"/>
                <w:szCs w:val="18"/>
                <w:lang w:eastAsia="en-US"/>
              </w:rPr>
            </w:pPr>
            <w:r w:rsidRPr="009A2B16">
              <w:rPr>
                <w:rFonts w:ascii="Arial" w:eastAsia="Calibri" w:hAnsi="Arial" w:cs="Arial"/>
                <w:color w:val="000000"/>
                <w:sz w:val="18"/>
                <w:szCs w:val="18"/>
                <w:lang w:eastAsia="en-US"/>
              </w:rPr>
              <w:t> </w:t>
            </w:r>
          </w:p>
        </w:tc>
        <w:tc>
          <w:tcPr>
            <w:tcW w:w="917" w:type="dxa"/>
            <w:tcBorders>
              <w:top w:val="single" w:sz="4" w:space="0" w:color="000000"/>
              <w:left w:val="single" w:sz="4" w:space="0" w:color="000000"/>
              <w:bottom w:val="single" w:sz="4" w:space="0" w:color="000000"/>
              <w:right w:val="single" w:sz="4" w:space="0" w:color="000000"/>
            </w:tcBorders>
            <w:vAlign w:val="center"/>
            <w:hideMark/>
          </w:tcPr>
          <w:p w14:paraId="078EEE70" w14:textId="77777777" w:rsidR="009A2B16" w:rsidRPr="009A2B16" w:rsidRDefault="009A2B16" w:rsidP="009A2B16">
            <w:pPr>
              <w:contextualSpacing/>
              <w:jc w:val="center"/>
              <w:rPr>
                <w:rFonts w:ascii="Arial" w:eastAsia="Calibri" w:hAnsi="Arial" w:cs="Arial"/>
                <w:sz w:val="18"/>
                <w:szCs w:val="18"/>
                <w:lang w:eastAsia="en-US"/>
              </w:rPr>
            </w:pPr>
            <w:r w:rsidRPr="009A2B16">
              <w:rPr>
                <w:rFonts w:ascii="Arial" w:eastAsia="Calibri" w:hAnsi="Arial" w:cs="Arial"/>
                <w:color w:val="000000"/>
                <w:sz w:val="18"/>
                <w:szCs w:val="18"/>
                <w:lang w:eastAsia="en-US"/>
              </w:rPr>
              <w:t> </w:t>
            </w:r>
          </w:p>
        </w:tc>
        <w:tc>
          <w:tcPr>
            <w:tcW w:w="916" w:type="dxa"/>
            <w:tcBorders>
              <w:top w:val="single" w:sz="4" w:space="0" w:color="000000"/>
              <w:left w:val="single" w:sz="4" w:space="0" w:color="000000"/>
              <w:bottom w:val="single" w:sz="4" w:space="0" w:color="000000"/>
              <w:right w:val="single" w:sz="4" w:space="0" w:color="000000"/>
            </w:tcBorders>
            <w:vAlign w:val="center"/>
            <w:hideMark/>
          </w:tcPr>
          <w:p w14:paraId="115DFB3C" w14:textId="77777777" w:rsidR="009A2B16" w:rsidRPr="009A2B16" w:rsidRDefault="009A2B16" w:rsidP="009A2B16">
            <w:pPr>
              <w:contextualSpacing/>
              <w:jc w:val="center"/>
              <w:rPr>
                <w:rFonts w:ascii="Arial" w:eastAsia="Calibri" w:hAnsi="Arial" w:cs="Arial"/>
                <w:sz w:val="18"/>
                <w:szCs w:val="18"/>
                <w:lang w:eastAsia="en-US"/>
              </w:rPr>
            </w:pPr>
            <w:r w:rsidRPr="009A2B16">
              <w:rPr>
                <w:rFonts w:ascii="Arial" w:eastAsia="Calibri" w:hAnsi="Arial" w:cs="Arial"/>
                <w:color w:val="000000"/>
                <w:sz w:val="18"/>
                <w:szCs w:val="18"/>
                <w:lang w:eastAsia="en-US"/>
              </w:rPr>
              <w:t> </w:t>
            </w:r>
          </w:p>
        </w:tc>
        <w:tc>
          <w:tcPr>
            <w:tcW w:w="917" w:type="dxa"/>
            <w:tcBorders>
              <w:top w:val="single" w:sz="4" w:space="0" w:color="000000"/>
              <w:left w:val="single" w:sz="4" w:space="0" w:color="000000"/>
              <w:bottom w:val="single" w:sz="4" w:space="0" w:color="000000"/>
              <w:right w:val="single" w:sz="4" w:space="0" w:color="000000"/>
            </w:tcBorders>
            <w:vAlign w:val="center"/>
            <w:hideMark/>
          </w:tcPr>
          <w:p w14:paraId="5D7BD748" w14:textId="77777777" w:rsidR="009A2B16" w:rsidRPr="009A2B16" w:rsidRDefault="009A2B16" w:rsidP="009A2B16">
            <w:pPr>
              <w:contextualSpacing/>
              <w:jc w:val="center"/>
              <w:rPr>
                <w:rFonts w:ascii="Arial" w:eastAsia="Calibri" w:hAnsi="Arial" w:cs="Arial"/>
                <w:sz w:val="18"/>
                <w:szCs w:val="18"/>
                <w:lang w:eastAsia="en-US"/>
              </w:rPr>
            </w:pPr>
            <w:r w:rsidRPr="009A2B16">
              <w:rPr>
                <w:rFonts w:ascii="Arial" w:eastAsia="Calibri" w:hAnsi="Arial" w:cs="Arial"/>
                <w:color w:val="000000"/>
                <w:sz w:val="18"/>
                <w:szCs w:val="18"/>
                <w:lang w:eastAsia="en-US"/>
              </w:rPr>
              <w:t> </w:t>
            </w:r>
          </w:p>
        </w:tc>
        <w:tc>
          <w:tcPr>
            <w:tcW w:w="917" w:type="dxa"/>
            <w:tcBorders>
              <w:top w:val="single" w:sz="4" w:space="0" w:color="000000"/>
              <w:left w:val="single" w:sz="4" w:space="0" w:color="000000"/>
              <w:bottom w:val="single" w:sz="4" w:space="0" w:color="000000"/>
              <w:right w:val="single" w:sz="4" w:space="0" w:color="000000"/>
            </w:tcBorders>
            <w:vAlign w:val="center"/>
            <w:hideMark/>
          </w:tcPr>
          <w:p w14:paraId="72FEBE9E" w14:textId="77777777" w:rsidR="009A2B16" w:rsidRPr="009A2B16" w:rsidRDefault="009A2B16" w:rsidP="009A2B16">
            <w:pPr>
              <w:contextualSpacing/>
              <w:jc w:val="center"/>
              <w:rPr>
                <w:rFonts w:ascii="Arial" w:eastAsia="Calibri" w:hAnsi="Arial" w:cs="Arial"/>
                <w:sz w:val="18"/>
                <w:szCs w:val="18"/>
                <w:lang w:eastAsia="en-US"/>
              </w:rPr>
            </w:pPr>
            <w:r w:rsidRPr="009A2B16">
              <w:rPr>
                <w:rFonts w:ascii="Arial" w:eastAsia="Calibri" w:hAnsi="Arial" w:cs="Arial"/>
                <w:color w:val="000000"/>
                <w:sz w:val="18"/>
                <w:szCs w:val="18"/>
                <w:lang w:eastAsia="en-US"/>
              </w:rPr>
              <w:t> </w:t>
            </w:r>
          </w:p>
        </w:tc>
      </w:tr>
      <w:tr w:rsidR="009A2B16" w:rsidRPr="009A2B16" w14:paraId="1B56736A" w14:textId="77777777" w:rsidTr="009A2B16">
        <w:trPr>
          <w:cantSplit/>
          <w:trHeight w:val="170"/>
        </w:trPr>
        <w:tc>
          <w:tcPr>
            <w:tcW w:w="737" w:type="dxa"/>
            <w:tcBorders>
              <w:top w:val="single" w:sz="4" w:space="0" w:color="000000"/>
              <w:left w:val="single" w:sz="4" w:space="0" w:color="000000"/>
              <w:bottom w:val="single" w:sz="4" w:space="0" w:color="000000"/>
              <w:right w:val="single" w:sz="4" w:space="0" w:color="000000"/>
            </w:tcBorders>
            <w:vAlign w:val="center"/>
            <w:hideMark/>
          </w:tcPr>
          <w:p w14:paraId="06BBB4B7" w14:textId="77777777" w:rsidR="009A2B16" w:rsidRPr="009A2B16" w:rsidRDefault="009A2B16" w:rsidP="009A2B16">
            <w:pPr>
              <w:ind w:left="-722" w:firstLine="709"/>
              <w:contextualSpacing/>
              <w:jc w:val="center"/>
              <w:rPr>
                <w:rFonts w:ascii="Arial" w:eastAsia="Calibri" w:hAnsi="Arial" w:cs="Arial"/>
                <w:sz w:val="18"/>
                <w:szCs w:val="18"/>
                <w:lang w:eastAsia="en-US"/>
              </w:rPr>
            </w:pPr>
            <w:r w:rsidRPr="009A2B16">
              <w:rPr>
                <w:rFonts w:ascii="Arial" w:eastAsia="Calibri" w:hAnsi="Arial" w:cs="Arial"/>
                <w:sz w:val="18"/>
                <w:szCs w:val="18"/>
                <w:lang w:val="en-US" w:eastAsia="en-US"/>
              </w:rPr>
              <w:t>12.1</w:t>
            </w:r>
          </w:p>
        </w:tc>
        <w:tc>
          <w:tcPr>
            <w:tcW w:w="4678" w:type="dxa"/>
            <w:tcBorders>
              <w:top w:val="single" w:sz="4" w:space="0" w:color="000000"/>
              <w:left w:val="single" w:sz="4" w:space="0" w:color="000000"/>
              <w:bottom w:val="single" w:sz="4" w:space="0" w:color="000000"/>
              <w:right w:val="single" w:sz="4" w:space="0" w:color="000000"/>
            </w:tcBorders>
            <w:vAlign w:val="center"/>
            <w:hideMark/>
          </w:tcPr>
          <w:p w14:paraId="6A107D6F" w14:textId="77777777" w:rsidR="009A2B16" w:rsidRPr="009A2B16" w:rsidRDefault="009A2B16" w:rsidP="009A2B16">
            <w:pPr>
              <w:contextualSpacing/>
              <w:rPr>
                <w:rFonts w:ascii="Arial" w:eastAsia="Calibri" w:hAnsi="Arial" w:cs="Arial"/>
                <w:sz w:val="18"/>
                <w:szCs w:val="18"/>
                <w:lang w:eastAsia="en-US"/>
              </w:rPr>
            </w:pPr>
            <w:r w:rsidRPr="009A2B16">
              <w:rPr>
                <w:rFonts w:ascii="Arial" w:eastAsia="Calibri" w:hAnsi="Arial" w:cs="Arial"/>
                <w:sz w:val="18"/>
                <w:szCs w:val="18"/>
                <w:lang w:eastAsia="en-US"/>
              </w:rPr>
              <w:t>Конечный тариф на тепловую энергию для потребителя (без НДС)</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5A90AEE" w14:textId="77777777" w:rsidR="009A2B16" w:rsidRPr="009A2B16" w:rsidRDefault="00372D39" w:rsidP="009A2B16">
            <w:pPr>
              <w:contextualSpacing/>
              <w:jc w:val="center"/>
              <w:rPr>
                <w:rFonts w:ascii="Arial" w:eastAsia="Calibri" w:hAnsi="Arial" w:cs="Arial"/>
                <w:sz w:val="18"/>
                <w:szCs w:val="18"/>
                <w:lang w:eastAsia="en-US"/>
              </w:rPr>
            </w:pPr>
            <m:oMathPara>
              <m:oMath>
                <m:sSubSup>
                  <m:sSubSupPr>
                    <m:ctrlPr>
                      <w:rPr>
                        <w:rFonts w:ascii="Cambria Math" w:eastAsia="Calibri" w:hAnsi="Cambria Math" w:cs="Arial"/>
                        <w:i/>
                        <w:noProof/>
                        <w:sz w:val="18"/>
                        <w:szCs w:val="18"/>
                        <w:lang w:eastAsia="en-US"/>
                      </w:rPr>
                    </m:ctrlPr>
                  </m:sSubSupPr>
                  <m:e>
                    <m:r>
                      <w:rPr>
                        <w:rFonts w:ascii="Cambria Math" w:eastAsia="Calibri" w:hAnsi="Arial" w:cs="Arial"/>
                        <w:noProof/>
                        <w:sz w:val="18"/>
                        <w:szCs w:val="18"/>
                        <w:lang w:eastAsia="en-US"/>
                      </w:rPr>
                      <m:t>Т</m:t>
                    </m:r>
                  </m:e>
                  <m:sub>
                    <m:r>
                      <w:rPr>
                        <w:rFonts w:ascii="Cambria Math" w:eastAsia="Calibri" w:hAnsi="Arial" w:cs="Arial"/>
                        <w:noProof/>
                        <w:sz w:val="18"/>
                        <w:szCs w:val="18"/>
                        <w:lang w:eastAsia="en-US"/>
                      </w:rPr>
                      <m:t>j</m:t>
                    </m:r>
                    <m:ctrlPr>
                      <w:rPr>
                        <w:rFonts w:ascii="Cambria Math" w:eastAsia="Calibri" w:hAnsi="Arial" w:cs="Arial"/>
                        <w:i/>
                        <w:noProof/>
                        <w:sz w:val="18"/>
                        <w:szCs w:val="18"/>
                        <w:lang w:eastAsia="en-US"/>
                      </w:rPr>
                    </m:ctrlPr>
                  </m:sub>
                  <m:sup>
                    <m:r>
                      <m:rPr>
                        <m:nor/>
                      </m:rPr>
                      <w:rPr>
                        <w:rFonts w:ascii="Cambria Math" w:eastAsia="Calibri" w:hAnsi="Arial" w:cs="Arial"/>
                        <w:noProof/>
                        <w:sz w:val="18"/>
                        <w:szCs w:val="18"/>
                        <w:lang w:eastAsia="en-US"/>
                      </w:rPr>
                      <m:t>кон</m:t>
                    </m:r>
                    <m:r>
                      <m:rPr>
                        <m:nor/>
                      </m:rPr>
                      <w:rPr>
                        <w:rFonts w:ascii="Cambria Math" w:eastAsia="Calibri" w:hAnsi="Arial" w:cs="Arial"/>
                        <w:noProof/>
                        <w:sz w:val="18"/>
                        <w:szCs w:val="18"/>
                        <w:lang w:eastAsia="en-US"/>
                      </w:rPr>
                      <m:t>.</m:t>
                    </m:r>
                    <m:ctrlPr>
                      <w:rPr>
                        <w:rFonts w:ascii="Cambria Math" w:eastAsia="Calibri" w:hAnsi="Arial" w:cs="Arial"/>
                        <w:noProof/>
                        <w:sz w:val="18"/>
                        <w:szCs w:val="18"/>
                        <w:lang w:eastAsia="en-US"/>
                      </w:rPr>
                    </m:ctrlPr>
                  </m:sup>
                </m:sSubSup>
              </m:oMath>
            </m:oMathPara>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11150CC1" w14:textId="77777777" w:rsidR="009A2B16" w:rsidRPr="009A2B16" w:rsidRDefault="009A2B16" w:rsidP="009A2B16">
            <w:pPr>
              <w:contextualSpacing/>
              <w:jc w:val="center"/>
              <w:rPr>
                <w:rFonts w:ascii="Arial" w:eastAsia="Calibri" w:hAnsi="Arial" w:cs="Arial"/>
                <w:sz w:val="18"/>
                <w:szCs w:val="18"/>
                <w:lang w:eastAsia="en-US"/>
              </w:rPr>
            </w:pPr>
            <w:r w:rsidRPr="009A2B16">
              <w:rPr>
                <w:rFonts w:ascii="Arial" w:eastAsia="Calibri" w:hAnsi="Arial" w:cs="Arial"/>
                <w:sz w:val="18"/>
                <w:szCs w:val="18"/>
                <w:lang w:eastAsia="en-US"/>
              </w:rPr>
              <w:t>руб./Гкал.</w:t>
            </w:r>
          </w:p>
        </w:tc>
        <w:tc>
          <w:tcPr>
            <w:tcW w:w="916" w:type="dxa"/>
            <w:tcBorders>
              <w:top w:val="single" w:sz="4" w:space="0" w:color="000000"/>
              <w:left w:val="single" w:sz="4" w:space="0" w:color="000000"/>
              <w:bottom w:val="single" w:sz="4" w:space="0" w:color="000000"/>
              <w:right w:val="single" w:sz="4" w:space="0" w:color="000000"/>
            </w:tcBorders>
            <w:vAlign w:val="center"/>
          </w:tcPr>
          <w:p w14:paraId="6F96F5BE" w14:textId="77777777" w:rsidR="009A2B16" w:rsidRPr="009A2B16" w:rsidRDefault="009A2B16" w:rsidP="009A2B16">
            <w:pPr>
              <w:contextualSpacing/>
              <w:jc w:val="center"/>
              <w:rPr>
                <w:rFonts w:ascii="Arial" w:hAnsi="Arial" w:cs="Arial"/>
                <w:color w:val="000000"/>
                <w:sz w:val="18"/>
                <w:szCs w:val="18"/>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0D5E6B9E" w14:textId="77777777" w:rsidR="009A2B16" w:rsidRPr="009A2B16" w:rsidRDefault="009A2B16" w:rsidP="009A2B16">
            <w:pPr>
              <w:contextualSpacing/>
              <w:jc w:val="center"/>
              <w:rPr>
                <w:rFonts w:ascii="Arial" w:hAnsi="Arial" w:cs="Arial"/>
                <w:color w:val="000000"/>
                <w:sz w:val="18"/>
                <w:szCs w:val="18"/>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7A534DF5" w14:textId="77777777" w:rsidR="009A2B16" w:rsidRPr="009A2B16" w:rsidRDefault="009A2B16" w:rsidP="009A2B16">
            <w:pPr>
              <w:contextualSpacing/>
              <w:jc w:val="center"/>
              <w:rPr>
                <w:rFonts w:ascii="Arial" w:hAnsi="Arial" w:cs="Arial"/>
                <w:color w:val="000000"/>
                <w:sz w:val="18"/>
                <w:szCs w:val="18"/>
              </w:rPr>
            </w:pPr>
          </w:p>
        </w:tc>
        <w:tc>
          <w:tcPr>
            <w:tcW w:w="916" w:type="dxa"/>
            <w:tcBorders>
              <w:top w:val="single" w:sz="4" w:space="0" w:color="000000"/>
              <w:left w:val="single" w:sz="4" w:space="0" w:color="000000"/>
              <w:bottom w:val="single" w:sz="4" w:space="0" w:color="000000"/>
              <w:right w:val="single" w:sz="4" w:space="0" w:color="000000"/>
            </w:tcBorders>
            <w:tcMar>
              <w:top w:w="0" w:type="dxa"/>
              <w:left w:w="6" w:type="dxa"/>
              <w:bottom w:w="0" w:type="dxa"/>
              <w:right w:w="6" w:type="dxa"/>
            </w:tcMar>
            <w:vAlign w:val="center"/>
          </w:tcPr>
          <w:p w14:paraId="68E2ADBB" w14:textId="77777777" w:rsidR="009A2B16" w:rsidRPr="009A2B16" w:rsidRDefault="009A2B16" w:rsidP="009A2B16">
            <w:pPr>
              <w:contextualSpacing/>
              <w:jc w:val="center"/>
              <w:rPr>
                <w:rFonts w:ascii="Arial" w:hAnsi="Arial" w:cs="Arial"/>
                <w:color w:val="000000"/>
                <w:sz w:val="18"/>
                <w:szCs w:val="18"/>
              </w:rPr>
            </w:pPr>
          </w:p>
        </w:tc>
        <w:tc>
          <w:tcPr>
            <w:tcW w:w="917" w:type="dxa"/>
            <w:tcBorders>
              <w:top w:val="single" w:sz="4" w:space="0" w:color="000000"/>
              <w:left w:val="single" w:sz="4" w:space="0" w:color="000000"/>
              <w:bottom w:val="single" w:sz="4" w:space="0" w:color="000000"/>
              <w:right w:val="single" w:sz="4" w:space="0" w:color="000000"/>
            </w:tcBorders>
            <w:tcMar>
              <w:top w:w="0" w:type="dxa"/>
              <w:left w:w="6" w:type="dxa"/>
              <w:bottom w:w="0" w:type="dxa"/>
              <w:right w:w="6" w:type="dxa"/>
            </w:tcMar>
            <w:vAlign w:val="center"/>
          </w:tcPr>
          <w:p w14:paraId="5B2FD758" w14:textId="77777777" w:rsidR="009A2B16" w:rsidRPr="009A2B16" w:rsidRDefault="009A2B16" w:rsidP="009A2B16">
            <w:pPr>
              <w:contextualSpacing/>
              <w:jc w:val="center"/>
              <w:rPr>
                <w:rFonts w:ascii="Arial" w:hAnsi="Arial" w:cs="Arial"/>
                <w:color w:val="000000"/>
                <w:sz w:val="18"/>
                <w:szCs w:val="18"/>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556520D6" w14:textId="77777777" w:rsidR="009A2B16" w:rsidRPr="009A2B16" w:rsidRDefault="009A2B16" w:rsidP="009A2B16">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23A991BA" w14:textId="77777777" w:rsidR="009A2B16" w:rsidRPr="009A2B16" w:rsidRDefault="009A2B16" w:rsidP="009A2B16">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3B485A32" w14:textId="77777777" w:rsidR="009A2B16" w:rsidRPr="009A2B16" w:rsidRDefault="009A2B16" w:rsidP="009A2B16">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61B910E5" w14:textId="77777777" w:rsidR="009A2B16" w:rsidRPr="009A2B16" w:rsidRDefault="009A2B16" w:rsidP="009A2B16">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13CA0E24" w14:textId="77777777" w:rsidR="009A2B16" w:rsidRPr="009A2B16" w:rsidRDefault="009A2B16" w:rsidP="009A2B16">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498D329A" w14:textId="77777777" w:rsidR="009A2B16" w:rsidRPr="009A2B16" w:rsidRDefault="009A2B16" w:rsidP="009A2B16">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48DB0846" w14:textId="77777777" w:rsidR="009A2B16" w:rsidRPr="009A2B16" w:rsidRDefault="009A2B16" w:rsidP="009A2B16">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15D94677" w14:textId="77777777" w:rsidR="009A2B16" w:rsidRPr="009A2B16" w:rsidRDefault="009A2B16" w:rsidP="009A2B16">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4B70FF53" w14:textId="77777777" w:rsidR="009A2B16" w:rsidRPr="009A2B16" w:rsidRDefault="009A2B16" w:rsidP="009A2B16">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48FFE08E" w14:textId="77777777" w:rsidR="009A2B16" w:rsidRPr="009A2B16" w:rsidRDefault="009A2B16" w:rsidP="009A2B16">
            <w:pPr>
              <w:contextualSpacing/>
              <w:jc w:val="center"/>
              <w:rPr>
                <w:rFonts w:ascii="Arial" w:eastAsia="Calibri" w:hAnsi="Arial" w:cs="Arial"/>
                <w:sz w:val="18"/>
                <w:szCs w:val="18"/>
                <w:lang w:eastAsia="en-US"/>
              </w:rPr>
            </w:pPr>
          </w:p>
        </w:tc>
      </w:tr>
      <w:tr w:rsidR="0002558F" w:rsidRPr="009A2B16" w14:paraId="049707EA" w14:textId="77777777" w:rsidTr="0002558F">
        <w:trPr>
          <w:cantSplit/>
          <w:trHeight w:val="170"/>
        </w:trPr>
        <w:tc>
          <w:tcPr>
            <w:tcW w:w="737" w:type="dxa"/>
            <w:tcBorders>
              <w:top w:val="single" w:sz="4" w:space="0" w:color="000000"/>
              <w:left w:val="single" w:sz="4" w:space="0" w:color="000000"/>
              <w:bottom w:val="single" w:sz="4" w:space="0" w:color="000000"/>
              <w:right w:val="single" w:sz="4" w:space="0" w:color="000000"/>
            </w:tcBorders>
            <w:vAlign w:val="center"/>
            <w:hideMark/>
          </w:tcPr>
          <w:p w14:paraId="5E967C74" w14:textId="77777777" w:rsidR="0002558F" w:rsidRPr="009A2B16" w:rsidRDefault="0002558F" w:rsidP="0002558F">
            <w:pPr>
              <w:ind w:left="-722" w:firstLine="709"/>
              <w:contextualSpacing/>
              <w:jc w:val="center"/>
              <w:rPr>
                <w:rFonts w:ascii="Arial" w:eastAsia="Calibri" w:hAnsi="Arial" w:cs="Arial"/>
                <w:sz w:val="18"/>
                <w:szCs w:val="18"/>
                <w:lang w:eastAsia="en-US"/>
              </w:rPr>
            </w:pPr>
            <w:r w:rsidRPr="009A2B16">
              <w:rPr>
                <w:rFonts w:ascii="Arial" w:eastAsia="Calibri" w:hAnsi="Arial" w:cs="Arial"/>
                <w:sz w:val="18"/>
                <w:szCs w:val="18"/>
                <w:lang w:val="en-US" w:eastAsia="en-US"/>
              </w:rPr>
              <w:t>12.2</w:t>
            </w:r>
          </w:p>
        </w:tc>
        <w:tc>
          <w:tcPr>
            <w:tcW w:w="4678" w:type="dxa"/>
            <w:tcBorders>
              <w:top w:val="single" w:sz="4" w:space="0" w:color="000000"/>
              <w:left w:val="single" w:sz="4" w:space="0" w:color="000000"/>
              <w:bottom w:val="single" w:sz="4" w:space="0" w:color="000000"/>
              <w:right w:val="single" w:sz="4" w:space="0" w:color="000000"/>
            </w:tcBorders>
            <w:vAlign w:val="center"/>
            <w:hideMark/>
          </w:tcPr>
          <w:p w14:paraId="4E314AE7" w14:textId="77777777" w:rsidR="0002558F" w:rsidRPr="009A2B16" w:rsidRDefault="0002558F" w:rsidP="0002558F">
            <w:pPr>
              <w:contextualSpacing/>
              <w:rPr>
                <w:rFonts w:ascii="Arial" w:eastAsia="Calibri" w:hAnsi="Arial" w:cs="Arial"/>
                <w:sz w:val="18"/>
                <w:szCs w:val="18"/>
                <w:lang w:eastAsia="en-US"/>
              </w:rPr>
            </w:pPr>
            <w:r w:rsidRPr="009A2B16">
              <w:rPr>
                <w:rFonts w:ascii="Arial" w:eastAsia="Calibri" w:hAnsi="Arial" w:cs="Arial"/>
                <w:sz w:val="18"/>
                <w:szCs w:val="18"/>
                <w:lang w:eastAsia="en-US"/>
              </w:rPr>
              <w:t>Конечный тариф на тепловую энергию для потребителя (с НДС)</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541354D0" w14:textId="77777777" w:rsidR="0002558F" w:rsidRPr="009A2B16" w:rsidRDefault="00372D39" w:rsidP="0002558F">
            <w:pPr>
              <w:contextualSpacing/>
              <w:jc w:val="center"/>
              <w:rPr>
                <w:rFonts w:ascii="Arial" w:eastAsia="Calibri" w:hAnsi="Arial" w:cs="Arial"/>
                <w:sz w:val="18"/>
                <w:szCs w:val="18"/>
                <w:lang w:eastAsia="en-US"/>
              </w:rPr>
            </w:pPr>
            <m:oMathPara>
              <m:oMath>
                <m:sSubSup>
                  <m:sSubSupPr>
                    <m:ctrlPr>
                      <w:rPr>
                        <w:rFonts w:ascii="Cambria Math" w:eastAsia="Calibri" w:hAnsi="Cambria Math" w:cs="Arial"/>
                        <w:i/>
                        <w:noProof/>
                        <w:sz w:val="18"/>
                        <w:szCs w:val="18"/>
                        <w:lang w:eastAsia="en-US"/>
                      </w:rPr>
                    </m:ctrlPr>
                  </m:sSubSupPr>
                  <m:e>
                    <m:r>
                      <w:rPr>
                        <w:rFonts w:ascii="Cambria Math" w:eastAsia="Calibri" w:hAnsi="Arial" w:cs="Arial"/>
                        <w:noProof/>
                        <w:sz w:val="18"/>
                        <w:szCs w:val="18"/>
                        <w:lang w:eastAsia="en-US"/>
                      </w:rPr>
                      <m:t>Т</m:t>
                    </m:r>
                  </m:e>
                  <m:sub>
                    <m:r>
                      <w:rPr>
                        <w:rFonts w:ascii="Cambria Math" w:eastAsia="Calibri" w:hAnsi="Arial" w:cs="Arial"/>
                        <w:noProof/>
                        <w:sz w:val="18"/>
                        <w:szCs w:val="18"/>
                        <w:lang w:eastAsia="en-US"/>
                      </w:rPr>
                      <m:t>j</m:t>
                    </m:r>
                    <m:ctrlPr>
                      <w:rPr>
                        <w:rFonts w:ascii="Cambria Math" w:eastAsia="Calibri" w:hAnsi="Arial" w:cs="Arial"/>
                        <w:i/>
                        <w:noProof/>
                        <w:sz w:val="18"/>
                        <w:szCs w:val="18"/>
                        <w:lang w:eastAsia="en-US"/>
                      </w:rPr>
                    </m:ctrlPr>
                  </m:sub>
                  <m:sup>
                    <m:r>
                      <m:rPr>
                        <m:nor/>
                      </m:rPr>
                      <w:rPr>
                        <w:rFonts w:ascii="Cambria Math" w:eastAsia="Calibri" w:hAnsi="Arial" w:cs="Arial"/>
                        <w:noProof/>
                        <w:sz w:val="18"/>
                        <w:szCs w:val="18"/>
                        <w:lang w:eastAsia="en-US"/>
                      </w:rPr>
                      <m:t>кон</m:t>
                    </m:r>
                    <m:r>
                      <m:rPr>
                        <m:nor/>
                      </m:rPr>
                      <w:rPr>
                        <w:rFonts w:ascii="Cambria Math" w:eastAsia="Calibri" w:hAnsi="Arial" w:cs="Arial"/>
                        <w:noProof/>
                        <w:sz w:val="18"/>
                        <w:szCs w:val="18"/>
                        <w:lang w:eastAsia="en-US"/>
                      </w:rPr>
                      <m:t>.</m:t>
                    </m:r>
                    <m:r>
                      <m:rPr>
                        <m:nor/>
                      </m:rPr>
                      <w:rPr>
                        <w:rFonts w:ascii="Cambria Math" w:eastAsia="Calibri" w:hAnsi="Arial" w:cs="Arial"/>
                        <w:noProof/>
                        <w:sz w:val="18"/>
                        <w:szCs w:val="18"/>
                        <w:lang w:eastAsia="en-US"/>
                      </w:rPr>
                      <m:t>с</m:t>
                    </m:r>
                    <m:r>
                      <m:rPr>
                        <m:nor/>
                      </m:rPr>
                      <w:rPr>
                        <w:rFonts w:ascii="Cambria Math" w:eastAsia="Calibri" w:hAnsi="Arial" w:cs="Arial"/>
                        <w:noProof/>
                        <w:sz w:val="18"/>
                        <w:szCs w:val="18"/>
                        <w:lang w:eastAsia="en-US"/>
                      </w:rPr>
                      <m:t xml:space="preserve"> </m:t>
                    </m:r>
                    <m:r>
                      <m:rPr>
                        <m:nor/>
                      </m:rPr>
                      <w:rPr>
                        <w:rFonts w:ascii="Cambria Math" w:eastAsia="Calibri" w:hAnsi="Arial" w:cs="Arial"/>
                        <w:noProof/>
                        <w:sz w:val="18"/>
                        <w:szCs w:val="18"/>
                        <w:lang w:eastAsia="en-US"/>
                      </w:rPr>
                      <m:t>ндс</m:t>
                    </m:r>
                    <m:ctrlPr>
                      <w:rPr>
                        <w:rFonts w:ascii="Cambria Math" w:eastAsia="Calibri" w:hAnsi="Cambria Math" w:cs="Arial"/>
                        <w:noProof/>
                        <w:sz w:val="18"/>
                        <w:szCs w:val="18"/>
                        <w:lang w:eastAsia="en-US"/>
                      </w:rPr>
                    </m:ctrlPr>
                  </m:sup>
                </m:sSubSup>
              </m:oMath>
            </m:oMathPara>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04A981B0" w14:textId="77777777" w:rsidR="0002558F" w:rsidRPr="009A2B16" w:rsidRDefault="0002558F" w:rsidP="0002558F">
            <w:pPr>
              <w:contextualSpacing/>
              <w:jc w:val="center"/>
              <w:rPr>
                <w:rFonts w:ascii="Arial" w:eastAsia="Calibri" w:hAnsi="Arial" w:cs="Arial"/>
                <w:sz w:val="18"/>
                <w:szCs w:val="18"/>
                <w:lang w:eastAsia="en-US"/>
              </w:rPr>
            </w:pPr>
            <w:r w:rsidRPr="009A2B16">
              <w:rPr>
                <w:rFonts w:ascii="Arial" w:eastAsia="Calibri" w:hAnsi="Arial" w:cs="Arial"/>
                <w:sz w:val="18"/>
                <w:szCs w:val="18"/>
                <w:lang w:eastAsia="en-US"/>
              </w:rPr>
              <w:t>руб./Гкал.</w:t>
            </w:r>
          </w:p>
        </w:tc>
        <w:tc>
          <w:tcPr>
            <w:tcW w:w="916" w:type="dxa"/>
            <w:tcBorders>
              <w:top w:val="single" w:sz="4" w:space="0" w:color="000000"/>
              <w:left w:val="single" w:sz="4" w:space="0" w:color="000000"/>
              <w:bottom w:val="single" w:sz="4" w:space="0" w:color="000000"/>
              <w:right w:val="single" w:sz="4" w:space="0" w:color="000000"/>
            </w:tcBorders>
            <w:vAlign w:val="center"/>
          </w:tcPr>
          <w:p w14:paraId="75E0F368" w14:textId="15ECC6B0" w:rsidR="0002558F" w:rsidRPr="009A2B16" w:rsidRDefault="0002558F" w:rsidP="0002558F">
            <w:pPr>
              <w:contextualSpacing/>
              <w:jc w:val="center"/>
              <w:rPr>
                <w:rFonts w:ascii="Arial" w:eastAsia="Calibri" w:hAnsi="Arial" w:cs="Arial"/>
                <w:sz w:val="18"/>
                <w:szCs w:val="18"/>
                <w:lang w:eastAsia="en-US"/>
              </w:rPr>
            </w:pPr>
            <w:r>
              <w:rPr>
                <w:rFonts w:ascii="Arial" w:eastAsia="Calibri" w:hAnsi="Arial" w:cs="Arial"/>
                <w:sz w:val="18"/>
                <w:szCs w:val="18"/>
                <w:lang w:eastAsia="en-US"/>
              </w:rPr>
              <w:t>4218,37</w:t>
            </w:r>
          </w:p>
        </w:tc>
        <w:tc>
          <w:tcPr>
            <w:tcW w:w="917" w:type="dxa"/>
            <w:tcBorders>
              <w:top w:val="single" w:sz="4" w:space="0" w:color="000000"/>
              <w:left w:val="single" w:sz="4" w:space="0" w:color="000000"/>
              <w:bottom w:val="single" w:sz="4" w:space="0" w:color="000000"/>
              <w:right w:val="single" w:sz="4" w:space="0" w:color="000000"/>
            </w:tcBorders>
            <w:vAlign w:val="center"/>
          </w:tcPr>
          <w:p w14:paraId="51E6DF02" w14:textId="45512FE3" w:rsidR="0002558F" w:rsidRPr="009A2B16" w:rsidRDefault="0002558F" w:rsidP="0002558F">
            <w:pPr>
              <w:contextualSpacing/>
              <w:jc w:val="center"/>
              <w:rPr>
                <w:rFonts w:ascii="Arial" w:eastAsia="Calibri" w:hAnsi="Arial" w:cs="Arial"/>
                <w:sz w:val="18"/>
                <w:szCs w:val="18"/>
                <w:lang w:eastAsia="en-US"/>
              </w:rPr>
            </w:pPr>
            <w:r>
              <w:rPr>
                <w:rFonts w:ascii="Arial" w:eastAsia="Calibri" w:hAnsi="Arial" w:cs="Arial"/>
                <w:sz w:val="18"/>
                <w:szCs w:val="18"/>
                <w:lang w:eastAsia="en-US"/>
              </w:rPr>
              <w:t>9754,01</w:t>
            </w:r>
          </w:p>
        </w:tc>
        <w:tc>
          <w:tcPr>
            <w:tcW w:w="917" w:type="dxa"/>
            <w:tcBorders>
              <w:top w:val="single" w:sz="4" w:space="0" w:color="000000"/>
              <w:left w:val="single" w:sz="4" w:space="0" w:color="000000"/>
              <w:bottom w:val="single" w:sz="4" w:space="0" w:color="000000"/>
              <w:right w:val="single" w:sz="4" w:space="0" w:color="000000"/>
            </w:tcBorders>
            <w:vAlign w:val="center"/>
          </w:tcPr>
          <w:p w14:paraId="21061DE1" w14:textId="17089AE4" w:rsidR="0002558F" w:rsidRPr="0002558F" w:rsidRDefault="0002558F" w:rsidP="0002558F">
            <w:pPr>
              <w:contextualSpacing/>
              <w:jc w:val="center"/>
              <w:rPr>
                <w:rFonts w:ascii="Arial" w:eastAsia="Calibri" w:hAnsi="Arial" w:cs="Arial"/>
                <w:sz w:val="18"/>
                <w:szCs w:val="18"/>
                <w:lang w:eastAsia="en-US"/>
              </w:rPr>
            </w:pPr>
            <w:r w:rsidRPr="0002558F">
              <w:rPr>
                <w:rFonts w:ascii="Arial" w:eastAsia="Calibri" w:hAnsi="Arial" w:cs="Arial"/>
                <w:sz w:val="18"/>
                <w:szCs w:val="18"/>
                <w:lang w:eastAsia="en-US"/>
              </w:rPr>
              <w:t>8393,20</w:t>
            </w:r>
          </w:p>
        </w:tc>
        <w:tc>
          <w:tcPr>
            <w:tcW w:w="916" w:type="dxa"/>
            <w:tcBorders>
              <w:top w:val="single" w:sz="4" w:space="0" w:color="000000"/>
              <w:left w:val="single" w:sz="4" w:space="0" w:color="000000"/>
              <w:bottom w:val="single" w:sz="4" w:space="0" w:color="000000"/>
              <w:right w:val="single" w:sz="4" w:space="0" w:color="000000"/>
            </w:tcBorders>
            <w:vAlign w:val="center"/>
          </w:tcPr>
          <w:p w14:paraId="02B50587" w14:textId="7348E139" w:rsidR="0002558F" w:rsidRPr="0002558F" w:rsidRDefault="0002558F" w:rsidP="0002558F">
            <w:pPr>
              <w:contextualSpacing/>
              <w:jc w:val="center"/>
              <w:rPr>
                <w:rFonts w:ascii="Arial" w:eastAsia="Calibri" w:hAnsi="Arial" w:cs="Arial"/>
                <w:sz w:val="18"/>
                <w:szCs w:val="18"/>
                <w:lang w:eastAsia="en-US"/>
              </w:rPr>
            </w:pPr>
            <w:r w:rsidRPr="0002558F">
              <w:rPr>
                <w:rFonts w:ascii="Arial" w:eastAsia="Calibri" w:hAnsi="Arial" w:cs="Arial"/>
                <w:sz w:val="18"/>
                <w:szCs w:val="18"/>
                <w:lang w:eastAsia="en-US"/>
              </w:rPr>
              <w:t>7076,63</w:t>
            </w:r>
          </w:p>
        </w:tc>
        <w:tc>
          <w:tcPr>
            <w:tcW w:w="917" w:type="dxa"/>
            <w:tcBorders>
              <w:top w:val="single" w:sz="4" w:space="0" w:color="000000"/>
              <w:left w:val="single" w:sz="4" w:space="0" w:color="000000"/>
              <w:bottom w:val="single" w:sz="4" w:space="0" w:color="000000"/>
              <w:right w:val="single" w:sz="4" w:space="0" w:color="000000"/>
            </w:tcBorders>
            <w:vAlign w:val="center"/>
          </w:tcPr>
          <w:p w14:paraId="75A1B5C6" w14:textId="05293C87" w:rsidR="0002558F" w:rsidRPr="0002558F" w:rsidRDefault="0002558F" w:rsidP="0002558F">
            <w:pPr>
              <w:contextualSpacing/>
              <w:jc w:val="center"/>
              <w:rPr>
                <w:rFonts w:ascii="Arial" w:eastAsia="Calibri" w:hAnsi="Arial" w:cs="Arial"/>
                <w:sz w:val="18"/>
                <w:szCs w:val="18"/>
                <w:lang w:eastAsia="en-US"/>
              </w:rPr>
            </w:pPr>
            <w:r w:rsidRPr="0002558F">
              <w:rPr>
                <w:rFonts w:ascii="Arial" w:eastAsia="Calibri" w:hAnsi="Arial" w:cs="Arial"/>
                <w:sz w:val="18"/>
                <w:szCs w:val="18"/>
                <w:lang w:eastAsia="en-US"/>
              </w:rPr>
              <w:t>7380,51</w:t>
            </w:r>
          </w:p>
        </w:tc>
        <w:tc>
          <w:tcPr>
            <w:tcW w:w="917" w:type="dxa"/>
            <w:tcBorders>
              <w:top w:val="single" w:sz="4" w:space="0" w:color="000000"/>
              <w:left w:val="single" w:sz="4" w:space="0" w:color="000000"/>
              <w:bottom w:val="single" w:sz="4" w:space="0" w:color="000000"/>
              <w:right w:val="single" w:sz="4" w:space="0" w:color="000000"/>
            </w:tcBorders>
            <w:vAlign w:val="center"/>
          </w:tcPr>
          <w:p w14:paraId="57C773CD" w14:textId="0DD2E892" w:rsidR="0002558F" w:rsidRPr="009A2B16" w:rsidRDefault="0002558F" w:rsidP="0002558F">
            <w:pPr>
              <w:contextualSpacing/>
              <w:jc w:val="center"/>
              <w:rPr>
                <w:rFonts w:ascii="Arial" w:eastAsia="Calibri" w:hAnsi="Arial" w:cs="Arial"/>
                <w:sz w:val="18"/>
                <w:szCs w:val="18"/>
                <w:lang w:eastAsia="en-US"/>
              </w:rPr>
            </w:pPr>
            <w:r w:rsidRPr="0002558F">
              <w:rPr>
                <w:rFonts w:ascii="Arial" w:eastAsia="Calibri" w:hAnsi="Arial" w:cs="Arial"/>
                <w:sz w:val="18"/>
                <w:szCs w:val="18"/>
                <w:lang w:eastAsia="en-US"/>
              </w:rPr>
              <w:t>6 919,98</w:t>
            </w:r>
          </w:p>
        </w:tc>
        <w:tc>
          <w:tcPr>
            <w:tcW w:w="916" w:type="dxa"/>
            <w:tcBorders>
              <w:top w:val="single" w:sz="4" w:space="0" w:color="000000"/>
              <w:left w:val="single" w:sz="4" w:space="0" w:color="000000"/>
              <w:bottom w:val="single" w:sz="4" w:space="0" w:color="000000"/>
              <w:right w:val="single" w:sz="4" w:space="0" w:color="000000"/>
            </w:tcBorders>
            <w:vAlign w:val="center"/>
          </w:tcPr>
          <w:p w14:paraId="19B26E98" w14:textId="4085A5C1" w:rsidR="0002558F" w:rsidRPr="009A2B16" w:rsidRDefault="0002558F" w:rsidP="0002558F">
            <w:pPr>
              <w:contextualSpacing/>
              <w:jc w:val="center"/>
              <w:rPr>
                <w:rFonts w:ascii="Arial" w:eastAsia="Calibri" w:hAnsi="Arial" w:cs="Arial"/>
                <w:sz w:val="18"/>
                <w:szCs w:val="18"/>
                <w:lang w:eastAsia="en-US"/>
              </w:rPr>
            </w:pPr>
            <w:r w:rsidRPr="0002558F">
              <w:rPr>
                <w:rFonts w:ascii="Arial" w:eastAsia="Calibri" w:hAnsi="Arial" w:cs="Arial"/>
                <w:sz w:val="18"/>
                <w:szCs w:val="18"/>
                <w:lang w:eastAsia="en-US"/>
              </w:rPr>
              <w:t>6 919,98</w:t>
            </w:r>
          </w:p>
        </w:tc>
        <w:tc>
          <w:tcPr>
            <w:tcW w:w="917" w:type="dxa"/>
            <w:tcBorders>
              <w:top w:val="single" w:sz="4" w:space="0" w:color="000000"/>
              <w:left w:val="single" w:sz="4" w:space="0" w:color="000000"/>
              <w:bottom w:val="single" w:sz="4" w:space="0" w:color="000000"/>
              <w:right w:val="single" w:sz="4" w:space="0" w:color="000000"/>
            </w:tcBorders>
            <w:vAlign w:val="center"/>
          </w:tcPr>
          <w:p w14:paraId="6D497F01" w14:textId="1BEB39D9" w:rsidR="0002558F" w:rsidRPr="009A2B16" w:rsidRDefault="0002558F" w:rsidP="0002558F">
            <w:pPr>
              <w:contextualSpacing/>
              <w:jc w:val="center"/>
              <w:rPr>
                <w:rFonts w:ascii="Arial" w:eastAsia="Calibri" w:hAnsi="Arial" w:cs="Arial"/>
                <w:sz w:val="18"/>
                <w:szCs w:val="18"/>
                <w:lang w:eastAsia="en-US"/>
              </w:rPr>
            </w:pPr>
            <w:r w:rsidRPr="0002558F">
              <w:rPr>
                <w:rFonts w:ascii="Arial" w:eastAsia="Calibri" w:hAnsi="Arial" w:cs="Arial"/>
                <w:sz w:val="18"/>
                <w:szCs w:val="18"/>
                <w:lang w:eastAsia="en-US"/>
              </w:rPr>
              <w:t>8 111,35</w:t>
            </w:r>
          </w:p>
        </w:tc>
        <w:tc>
          <w:tcPr>
            <w:tcW w:w="917" w:type="dxa"/>
            <w:tcBorders>
              <w:top w:val="single" w:sz="4" w:space="0" w:color="000000"/>
              <w:left w:val="single" w:sz="4" w:space="0" w:color="000000"/>
              <w:bottom w:val="single" w:sz="4" w:space="0" w:color="000000"/>
              <w:right w:val="single" w:sz="4" w:space="0" w:color="000000"/>
            </w:tcBorders>
            <w:vAlign w:val="center"/>
          </w:tcPr>
          <w:p w14:paraId="379A35A3" w14:textId="50271881" w:rsidR="0002558F" w:rsidRPr="009A2B16" w:rsidRDefault="0002558F" w:rsidP="0002558F">
            <w:pPr>
              <w:contextualSpacing/>
              <w:jc w:val="center"/>
              <w:rPr>
                <w:rFonts w:ascii="Arial" w:eastAsia="Calibri" w:hAnsi="Arial" w:cs="Arial"/>
                <w:sz w:val="18"/>
                <w:szCs w:val="18"/>
                <w:lang w:eastAsia="en-US"/>
              </w:rPr>
            </w:pPr>
            <w:r w:rsidRPr="0002558F">
              <w:rPr>
                <w:rFonts w:ascii="Arial" w:eastAsia="Calibri" w:hAnsi="Arial" w:cs="Arial"/>
                <w:sz w:val="18"/>
                <w:szCs w:val="18"/>
                <w:lang w:eastAsia="en-US"/>
              </w:rPr>
              <w:t>8 111,35</w:t>
            </w:r>
          </w:p>
        </w:tc>
        <w:tc>
          <w:tcPr>
            <w:tcW w:w="916" w:type="dxa"/>
            <w:tcBorders>
              <w:top w:val="single" w:sz="4" w:space="0" w:color="000000"/>
              <w:left w:val="single" w:sz="4" w:space="0" w:color="000000"/>
              <w:bottom w:val="single" w:sz="4" w:space="0" w:color="000000"/>
              <w:right w:val="single" w:sz="4" w:space="0" w:color="000000"/>
            </w:tcBorders>
            <w:vAlign w:val="center"/>
          </w:tcPr>
          <w:p w14:paraId="320873D3" w14:textId="70559637" w:rsidR="0002558F" w:rsidRPr="009A2B16" w:rsidRDefault="0002558F" w:rsidP="0002558F">
            <w:pPr>
              <w:contextualSpacing/>
              <w:jc w:val="center"/>
              <w:rPr>
                <w:rFonts w:ascii="Arial" w:eastAsia="Calibri" w:hAnsi="Arial" w:cs="Arial"/>
                <w:sz w:val="18"/>
                <w:szCs w:val="18"/>
                <w:lang w:eastAsia="en-US"/>
              </w:rPr>
            </w:pPr>
            <w:r w:rsidRPr="0002558F">
              <w:rPr>
                <w:rFonts w:ascii="Arial" w:eastAsia="Calibri" w:hAnsi="Arial" w:cs="Arial"/>
                <w:sz w:val="18"/>
                <w:szCs w:val="18"/>
                <w:lang w:eastAsia="en-US"/>
              </w:rPr>
              <w:t>8 717,47</w:t>
            </w:r>
          </w:p>
        </w:tc>
        <w:tc>
          <w:tcPr>
            <w:tcW w:w="917" w:type="dxa"/>
            <w:tcBorders>
              <w:top w:val="single" w:sz="4" w:space="0" w:color="000000"/>
              <w:left w:val="single" w:sz="4" w:space="0" w:color="000000"/>
              <w:bottom w:val="single" w:sz="4" w:space="0" w:color="000000"/>
              <w:right w:val="single" w:sz="4" w:space="0" w:color="000000"/>
            </w:tcBorders>
            <w:vAlign w:val="center"/>
          </w:tcPr>
          <w:p w14:paraId="095035AE" w14:textId="63C841A6" w:rsidR="0002558F" w:rsidRPr="009A2B16" w:rsidRDefault="0002558F" w:rsidP="0002558F">
            <w:pPr>
              <w:contextualSpacing/>
              <w:jc w:val="center"/>
              <w:rPr>
                <w:rFonts w:ascii="Arial" w:eastAsia="Calibri" w:hAnsi="Arial" w:cs="Arial"/>
                <w:sz w:val="18"/>
                <w:szCs w:val="18"/>
                <w:lang w:eastAsia="en-US"/>
              </w:rPr>
            </w:pPr>
            <w:r w:rsidRPr="0002558F">
              <w:rPr>
                <w:rFonts w:ascii="Arial" w:eastAsia="Calibri" w:hAnsi="Arial" w:cs="Arial"/>
                <w:sz w:val="18"/>
                <w:szCs w:val="18"/>
                <w:lang w:eastAsia="en-US"/>
              </w:rPr>
              <w:t>8 717,47</w:t>
            </w:r>
          </w:p>
        </w:tc>
        <w:tc>
          <w:tcPr>
            <w:tcW w:w="917" w:type="dxa"/>
            <w:tcBorders>
              <w:top w:val="single" w:sz="4" w:space="0" w:color="000000"/>
              <w:left w:val="single" w:sz="4" w:space="0" w:color="000000"/>
              <w:bottom w:val="single" w:sz="4" w:space="0" w:color="000000"/>
              <w:right w:val="single" w:sz="4" w:space="0" w:color="000000"/>
            </w:tcBorders>
            <w:vAlign w:val="center"/>
          </w:tcPr>
          <w:p w14:paraId="65280763" w14:textId="452CE37A" w:rsidR="0002558F" w:rsidRPr="009A2B16" w:rsidRDefault="0002558F" w:rsidP="0002558F">
            <w:pPr>
              <w:contextualSpacing/>
              <w:jc w:val="center"/>
              <w:rPr>
                <w:rFonts w:ascii="Arial" w:eastAsia="Calibri" w:hAnsi="Arial" w:cs="Arial"/>
                <w:sz w:val="18"/>
                <w:szCs w:val="18"/>
                <w:lang w:eastAsia="en-US"/>
              </w:rPr>
            </w:pPr>
            <w:r w:rsidRPr="0002558F">
              <w:rPr>
                <w:rFonts w:ascii="Arial" w:eastAsia="Calibri" w:hAnsi="Arial" w:cs="Arial"/>
                <w:sz w:val="18"/>
                <w:szCs w:val="18"/>
                <w:lang w:eastAsia="en-US"/>
              </w:rPr>
              <w:t>9 369,73</w:t>
            </w:r>
          </w:p>
        </w:tc>
        <w:tc>
          <w:tcPr>
            <w:tcW w:w="916" w:type="dxa"/>
            <w:tcBorders>
              <w:top w:val="single" w:sz="4" w:space="0" w:color="000000"/>
              <w:left w:val="single" w:sz="4" w:space="0" w:color="000000"/>
              <w:bottom w:val="single" w:sz="4" w:space="0" w:color="000000"/>
              <w:right w:val="single" w:sz="4" w:space="0" w:color="000000"/>
            </w:tcBorders>
            <w:vAlign w:val="center"/>
          </w:tcPr>
          <w:p w14:paraId="4BB03D20" w14:textId="66CD59D9" w:rsidR="0002558F" w:rsidRPr="009A2B16" w:rsidRDefault="0002558F" w:rsidP="0002558F">
            <w:pPr>
              <w:contextualSpacing/>
              <w:jc w:val="center"/>
              <w:rPr>
                <w:rFonts w:ascii="Arial" w:eastAsia="Calibri" w:hAnsi="Arial" w:cs="Arial"/>
                <w:sz w:val="18"/>
                <w:szCs w:val="18"/>
                <w:lang w:eastAsia="en-US"/>
              </w:rPr>
            </w:pPr>
            <w:r w:rsidRPr="0002558F">
              <w:rPr>
                <w:rFonts w:ascii="Arial" w:eastAsia="Calibri" w:hAnsi="Arial" w:cs="Arial"/>
                <w:sz w:val="18"/>
                <w:szCs w:val="18"/>
                <w:lang w:eastAsia="en-US"/>
              </w:rPr>
              <w:t>9 369,73</w:t>
            </w:r>
          </w:p>
        </w:tc>
        <w:tc>
          <w:tcPr>
            <w:tcW w:w="917" w:type="dxa"/>
            <w:tcBorders>
              <w:top w:val="single" w:sz="4" w:space="0" w:color="000000"/>
              <w:left w:val="single" w:sz="4" w:space="0" w:color="000000"/>
              <w:bottom w:val="single" w:sz="4" w:space="0" w:color="000000"/>
              <w:right w:val="single" w:sz="4" w:space="0" w:color="000000"/>
            </w:tcBorders>
            <w:vAlign w:val="center"/>
          </w:tcPr>
          <w:p w14:paraId="4325DE80" w14:textId="71152D2D" w:rsidR="0002558F" w:rsidRPr="009A2B16" w:rsidRDefault="0002558F" w:rsidP="0002558F">
            <w:pPr>
              <w:contextualSpacing/>
              <w:jc w:val="center"/>
              <w:rPr>
                <w:rFonts w:ascii="Arial" w:eastAsia="Calibri" w:hAnsi="Arial" w:cs="Arial"/>
                <w:sz w:val="18"/>
                <w:szCs w:val="18"/>
                <w:lang w:eastAsia="en-US"/>
              </w:rPr>
            </w:pPr>
            <w:r w:rsidRPr="0002558F">
              <w:rPr>
                <w:rFonts w:ascii="Arial" w:eastAsia="Calibri" w:hAnsi="Arial" w:cs="Arial"/>
                <w:sz w:val="18"/>
                <w:szCs w:val="18"/>
                <w:lang w:eastAsia="en-US"/>
              </w:rPr>
              <w:t>10 071,69</w:t>
            </w:r>
          </w:p>
        </w:tc>
        <w:tc>
          <w:tcPr>
            <w:tcW w:w="917" w:type="dxa"/>
            <w:tcBorders>
              <w:top w:val="single" w:sz="4" w:space="0" w:color="000000"/>
              <w:left w:val="single" w:sz="4" w:space="0" w:color="000000"/>
              <w:bottom w:val="single" w:sz="4" w:space="0" w:color="000000"/>
              <w:right w:val="single" w:sz="4" w:space="0" w:color="000000"/>
            </w:tcBorders>
            <w:vAlign w:val="center"/>
          </w:tcPr>
          <w:p w14:paraId="1ED5A13B" w14:textId="5EB18A17" w:rsidR="0002558F" w:rsidRPr="009A2B16" w:rsidRDefault="0002558F" w:rsidP="0002558F">
            <w:pPr>
              <w:contextualSpacing/>
              <w:jc w:val="center"/>
              <w:rPr>
                <w:rFonts w:ascii="Arial" w:eastAsia="Calibri" w:hAnsi="Arial" w:cs="Arial"/>
                <w:sz w:val="18"/>
                <w:szCs w:val="18"/>
                <w:lang w:eastAsia="en-US"/>
              </w:rPr>
            </w:pPr>
            <w:r w:rsidRPr="0002558F">
              <w:rPr>
                <w:rFonts w:ascii="Arial" w:eastAsia="Calibri" w:hAnsi="Arial" w:cs="Arial"/>
                <w:sz w:val="18"/>
                <w:szCs w:val="18"/>
                <w:lang w:eastAsia="en-US"/>
              </w:rPr>
              <w:t>10 071,69</w:t>
            </w:r>
          </w:p>
        </w:tc>
      </w:tr>
      <w:tr w:rsidR="005E2318" w:rsidRPr="009A2B16" w14:paraId="6BF256F6" w14:textId="77777777" w:rsidTr="005E2318">
        <w:trPr>
          <w:cantSplit/>
          <w:trHeight w:val="170"/>
        </w:trPr>
        <w:tc>
          <w:tcPr>
            <w:tcW w:w="737" w:type="dxa"/>
            <w:tcBorders>
              <w:top w:val="single" w:sz="4" w:space="0" w:color="000000"/>
              <w:left w:val="single" w:sz="4" w:space="0" w:color="000000"/>
              <w:bottom w:val="single" w:sz="4" w:space="0" w:color="000000"/>
              <w:right w:val="single" w:sz="4" w:space="0" w:color="000000"/>
            </w:tcBorders>
            <w:vAlign w:val="center"/>
            <w:hideMark/>
          </w:tcPr>
          <w:p w14:paraId="31174751" w14:textId="77777777" w:rsidR="005E2318" w:rsidRPr="009A2B16" w:rsidRDefault="005E2318" w:rsidP="005E2318">
            <w:pPr>
              <w:ind w:left="-722" w:firstLine="709"/>
              <w:contextualSpacing/>
              <w:jc w:val="center"/>
              <w:rPr>
                <w:rFonts w:ascii="Arial" w:eastAsia="Calibri" w:hAnsi="Arial" w:cs="Arial"/>
                <w:sz w:val="18"/>
                <w:szCs w:val="18"/>
                <w:lang w:val="en-US" w:eastAsia="en-US"/>
              </w:rPr>
            </w:pPr>
            <w:r w:rsidRPr="009A2B16">
              <w:rPr>
                <w:rFonts w:ascii="Arial" w:eastAsia="Calibri" w:hAnsi="Arial" w:cs="Arial"/>
                <w:sz w:val="18"/>
                <w:szCs w:val="18"/>
                <w:lang w:eastAsia="en-US"/>
              </w:rPr>
              <w:t>13.</w:t>
            </w:r>
          </w:p>
        </w:tc>
        <w:tc>
          <w:tcPr>
            <w:tcW w:w="4678" w:type="dxa"/>
            <w:tcBorders>
              <w:top w:val="single" w:sz="4" w:space="0" w:color="000000"/>
              <w:left w:val="single" w:sz="4" w:space="0" w:color="000000"/>
              <w:bottom w:val="single" w:sz="4" w:space="0" w:color="000000"/>
              <w:right w:val="single" w:sz="4" w:space="0" w:color="000000"/>
            </w:tcBorders>
            <w:vAlign w:val="center"/>
            <w:hideMark/>
          </w:tcPr>
          <w:p w14:paraId="6517C7D0" w14:textId="77777777" w:rsidR="005E2318" w:rsidRPr="009A2B16" w:rsidRDefault="005E2318" w:rsidP="005E2318">
            <w:pPr>
              <w:contextualSpacing/>
              <w:rPr>
                <w:rFonts w:ascii="Arial" w:eastAsia="Calibri" w:hAnsi="Arial" w:cs="Arial"/>
                <w:sz w:val="18"/>
                <w:szCs w:val="18"/>
                <w:lang w:eastAsia="en-US"/>
              </w:rPr>
            </w:pPr>
            <w:r w:rsidRPr="009A2B16">
              <w:rPr>
                <w:rFonts w:ascii="Arial" w:eastAsia="Calibri" w:hAnsi="Arial" w:cs="Arial"/>
                <w:sz w:val="18"/>
                <w:szCs w:val="18"/>
                <w:lang w:eastAsia="en-US"/>
              </w:rPr>
              <w:t>Индикатор изменения конечного тарифа для потребителя</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5C596B26" w14:textId="77777777" w:rsidR="005E2318" w:rsidRPr="009A2B16" w:rsidRDefault="005E2318" w:rsidP="005E2318">
            <w:pPr>
              <w:contextualSpacing/>
              <w:jc w:val="center"/>
              <w:rPr>
                <w:rFonts w:ascii="Arial" w:eastAsia="Calibri" w:hAnsi="Arial" w:cs="Arial"/>
                <w:noProof/>
                <w:sz w:val="18"/>
                <w:szCs w:val="18"/>
                <w:lang w:eastAsia="en-US"/>
              </w:rPr>
            </w:pPr>
            <m:oMathPara>
              <m:oMath>
                <m:r>
                  <w:rPr>
                    <w:rFonts w:ascii="Cambria Math" w:eastAsia="Calibri" w:hAnsi="Arial" w:cs="Arial"/>
                    <w:noProof/>
                    <w:sz w:val="18"/>
                    <w:szCs w:val="18"/>
                    <w:lang w:eastAsia="en-US"/>
                  </w:rPr>
                  <m:t>ИРТ</m:t>
                </m:r>
              </m:oMath>
            </m:oMathPara>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6D7082EB" w14:textId="77777777" w:rsidR="005E2318" w:rsidRPr="009A2B16" w:rsidRDefault="005E2318" w:rsidP="005E2318">
            <w:pPr>
              <w:contextualSpacing/>
              <w:jc w:val="center"/>
              <w:rPr>
                <w:rFonts w:ascii="Arial" w:eastAsia="Calibri" w:hAnsi="Arial" w:cs="Arial"/>
                <w:sz w:val="18"/>
                <w:szCs w:val="18"/>
                <w:lang w:eastAsia="en-US"/>
              </w:rPr>
            </w:pPr>
            <w:r w:rsidRPr="009A2B16">
              <w:rPr>
                <w:rFonts w:ascii="Arial" w:eastAsia="Calibri" w:hAnsi="Arial" w:cs="Arial"/>
                <w:sz w:val="18"/>
                <w:szCs w:val="18"/>
                <w:lang w:eastAsia="en-US"/>
              </w:rPr>
              <w:t>%</w:t>
            </w:r>
          </w:p>
        </w:tc>
        <w:tc>
          <w:tcPr>
            <w:tcW w:w="916" w:type="dxa"/>
            <w:tcBorders>
              <w:top w:val="single" w:sz="4" w:space="0" w:color="000000"/>
              <w:left w:val="single" w:sz="4" w:space="0" w:color="000000"/>
              <w:bottom w:val="single" w:sz="4" w:space="0" w:color="000000"/>
              <w:right w:val="single" w:sz="4" w:space="0" w:color="000000"/>
            </w:tcBorders>
            <w:vAlign w:val="center"/>
          </w:tcPr>
          <w:p w14:paraId="105B63B7" w14:textId="1D09E8B7" w:rsidR="005E2318" w:rsidRPr="005E2318" w:rsidRDefault="005E2318" w:rsidP="005E2318">
            <w:pPr>
              <w:contextualSpacing/>
              <w:jc w:val="center"/>
              <w:rPr>
                <w:rFonts w:ascii="Arial" w:eastAsia="Calibri" w:hAnsi="Arial" w:cs="Arial"/>
                <w:sz w:val="18"/>
                <w:szCs w:val="18"/>
                <w:lang w:val="en-US" w:eastAsia="en-US"/>
              </w:rPr>
            </w:pPr>
            <w:r>
              <w:rPr>
                <w:rFonts w:ascii="Arial" w:eastAsia="Calibri" w:hAnsi="Arial" w:cs="Arial"/>
                <w:sz w:val="18"/>
                <w:szCs w:val="18"/>
                <w:lang w:val="en-US" w:eastAsia="en-US"/>
              </w:rPr>
              <w:t>x</w:t>
            </w:r>
          </w:p>
        </w:tc>
        <w:tc>
          <w:tcPr>
            <w:tcW w:w="917" w:type="dxa"/>
            <w:tcBorders>
              <w:top w:val="single" w:sz="4" w:space="0" w:color="000000"/>
              <w:left w:val="single" w:sz="4" w:space="0" w:color="000000"/>
              <w:bottom w:val="single" w:sz="4" w:space="0" w:color="000000"/>
              <w:right w:val="single" w:sz="4" w:space="0" w:color="000000"/>
            </w:tcBorders>
            <w:vAlign w:val="center"/>
          </w:tcPr>
          <w:p w14:paraId="1D0D1E27" w14:textId="07B85CE9" w:rsidR="005E2318" w:rsidRPr="0002558F" w:rsidRDefault="005E2318" w:rsidP="005E2318">
            <w:pPr>
              <w:contextualSpacing/>
              <w:jc w:val="center"/>
              <w:rPr>
                <w:rFonts w:ascii="Arial" w:eastAsia="Calibri" w:hAnsi="Arial" w:cs="Arial"/>
                <w:sz w:val="18"/>
                <w:szCs w:val="18"/>
                <w:lang w:eastAsia="en-US"/>
              </w:rPr>
            </w:pPr>
            <w:r w:rsidRPr="005E2318">
              <w:rPr>
                <w:rFonts w:ascii="Arial" w:eastAsia="Calibri" w:hAnsi="Arial" w:cs="Arial"/>
                <w:sz w:val="18"/>
                <w:szCs w:val="18"/>
                <w:lang w:eastAsia="en-US"/>
              </w:rPr>
              <w:t>2,312</w:t>
            </w:r>
          </w:p>
        </w:tc>
        <w:tc>
          <w:tcPr>
            <w:tcW w:w="917" w:type="dxa"/>
            <w:tcBorders>
              <w:top w:val="single" w:sz="4" w:space="0" w:color="000000"/>
              <w:left w:val="single" w:sz="4" w:space="0" w:color="000000"/>
              <w:bottom w:val="single" w:sz="4" w:space="0" w:color="000000"/>
              <w:right w:val="single" w:sz="4" w:space="0" w:color="000000"/>
            </w:tcBorders>
            <w:vAlign w:val="center"/>
          </w:tcPr>
          <w:p w14:paraId="1B4A7A43" w14:textId="46D11090" w:rsidR="005E2318" w:rsidRPr="0002558F" w:rsidRDefault="005E2318" w:rsidP="005E2318">
            <w:pPr>
              <w:contextualSpacing/>
              <w:jc w:val="center"/>
              <w:rPr>
                <w:rFonts w:ascii="Arial" w:eastAsia="Calibri" w:hAnsi="Arial" w:cs="Arial"/>
                <w:sz w:val="18"/>
                <w:szCs w:val="18"/>
                <w:lang w:eastAsia="en-US"/>
              </w:rPr>
            </w:pPr>
            <w:r w:rsidRPr="005E2318">
              <w:rPr>
                <w:rFonts w:ascii="Arial" w:eastAsia="Calibri" w:hAnsi="Arial" w:cs="Arial"/>
                <w:sz w:val="18"/>
                <w:szCs w:val="18"/>
                <w:lang w:eastAsia="en-US"/>
              </w:rPr>
              <w:t>0,860</w:t>
            </w:r>
          </w:p>
        </w:tc>
        <w:tc>
          <w:tcPr>
            <w:tcW w:w="916" w:type="dxa"/>
            <w:tcBorders>
              <w:top w:val="single" w:sz="4" w:space="0" w:color="000000"/>
              <w:left w:val="single" w:sz="4" w:space="0" w:color="000000"/>
              <w:bottom w:val="single" w:sz="4" w:space="0" w:color="000000"/>
              <w:right w:val="single" w:sz="4" w:space="0" w:color="000000"/>
            </w:tcBorders>
            <w:vAlign w:val="center"/>
          </w:tcPr>
          <w:p w14:paraId="134129BE" w14:textId="5D754DCF" w:rsidR="005E2318" w:rsidRPr="0002558F" w:rsidRDefault="005E2318" w:rsidP="005E2318">
            <w:pPr>
              <w:contextualSpacing/>
              <w:jc w:val="center"/>
              <w:rPr>
                <w:rFonts w:ascii="Arial" w:eastAsia="Calibri" w:hAnsi="Arial" w:cs="Arial"/>
                <w:sz w:val="18"/>
                <w:szCs w:val="18"/>
                <w:lang w:eastAsia="en-US"/>
              </w:rPr>
            </w:pPr>
            <w:r w:rsidRPr="005E2318">
              <w:rPr>
                <w:rFonts w:ascii="Arial" w:eastAsia="Calibri" w:hAnsi="Arial" w:cs="Arial"/>
                <w:sz w:val="18"/>
                <w:szCs w:val="18"/>
                <w:lang w:eastAsia="en-US"/>
              </w:rPr>
              <w:t>0,843</w:t>
            </w:r>
          </w:p>
        </w:tc>
        <w:tc>
          <w:tcPr>
            <w:tcW w:w="917" w:type="dxa"/>
            <w:tcBorders>
              <w:top w:val="single" w:sz="4" w:space="0" w:color="000000"/>
              <w:left w:val="single" w:sz="4" w:space="0" w:color="000000"/>
              <w:bottom w:val="single" w:sz="4" w:space="0" w:color="000000"/>
              <w:right w:val="single" w:sz="4" w:space="0" w:color="000000"/>
            </w:tcBorders>
            <w:vAlign w:val="center"/>
          </w:tcPr>
          <w:p w14:paraId="45EB29DA" w14:textId="7836F4CF" w:rsidR="005E2318" w:rsidRPr="0002558F" w:rsidRDefault="005E2318" w:rsidP="005E2318">
            <w:pPr>
              <w:contextualSpacing/>
              <w:jc w:val="center"/>
              <w:rPr>
                <w:rFonts w:ascii="Arial" w:eastAsia="Calibri" w:hAnsi="Arial" w:cs="Arial"/>
                <w:sz w:val="18"/>
                <w:szCs w:val="18"/>
                <w:lang w:eastAsia="en-US"/>
              </w:rPr>
            </w:pPr>
            <w:r w:rsidRPr="005E2318">
              <w:rPr>
                <w:rFonts w:ascii="Arial" w:eastAsia="Calibri" w:hAnsi="Arial" w:cs="Arial"/>
                <w:sz w:val="18"/>
                <w:szCs w:val="18"/>
                <w:lang w:eastAsia="en-US"/>
              </w:rPr>
              <w:t>1,043</w:t>
            </w:r>
          </w:p>
        </w:tc>
        <w:tc>
          <w:tcPr>
            <w:tcW w:w="917" w:type="dxa"/>
            <w:tcBorders>
              <w:top w:val="single" w:sz="4" w:space="0" w:color="000000"/>
              <w:left w:val="single" w:sz="4" w:space="0" w:color="000000"/>
              <w:bottom w:val="single" w:sz="4" w:space="0" w:color="000000"/>
              <w:right w:val="single" w:sz="4" w:space="0" w:color="000000"/>
            </w:tcBorders>
            <w:vAlign w:val="center"/>
          </w:tcPr>
          <w:p w14:paraId="69B16324" w14:textId="6F5A97A4" w:rsidR="005E2318" w:rsidRPr="0002558F" w:rsidRDefault="005E2318" w:rsidP="005E2318">
            <w:pPr>
              <w:contextualSpacing/>
              <w:jc w:val="center"/>
              <w:rPr>
                <w:rFonts w:ascii="Arial" w:eastAsia="Calibri" w:hAnsi="Arial" w:cs="Arial"/>
                <w:sz w:val="18"/>
                <w:szCs w:val="18"/>
                <w:lang w:eastAsia="en-US"/>
              </w:rPr>
            </w:pPr>
            <w:r w:rsidRPr="005E2318">
              <w:rPr>
                <w:rFonts w:ascii="Arial" w:eastAsia="Calibri" w:hAnsi="Arial" w:cs="Arial"/>
                <w:sz w:val="18"/>
                <w:szCs w:val="18"/>
                <w:lang w:eastAsia="en-US"/>
              </w:rPr>
              <w:t>0,938</w:t>
            </w:r>
          </w:p>
        </w:tc>
        <w:tc>
          <w:tcPr>
            <w:tcW w:w="916" w:type="dxa"/>
            <w:tcBorders>
              <w:top w:val="single" w:sz="4" w:space="0" w:color="000000"/>
              <w:left w:val="single" w:sz="4" w:space="0" w:color="000000"/>
              <w:bottom w:val="single" w:sz="4" w:space="0" w:color="000000"/>
              <w:right w:val="single" w:sz="4" w:space="0" w:color="000000"/>
            </w:tcBorders>
            <w:vAlign w:val="center"/>
          </w:tcPr>
          <w:p w14:paraId="553538D7" w14:textId="5B68EC6B" w:rsidR="005E2318" w:rsidRPr="0002558F" w:rsidRDefault="005E2318" w:rsidP="005E2318">
            <w:pPr>
              <w:contextualSpacing/>
              <w:jc w:val="center"/>
              <w:rPr>
                <w:rFonts w:ascii="Arial" w:eastAsia="Calibri" w:hAnsi="Arial" w:cs="Arial"/>
                <w:sz w:val="18"/>
                <w:szCs w:val="18"/>
                <w:lang w:eastAsia="en-US"/>
              </w:rPr>
            </w:pPr>
            <w:r w:rsidRPr="005E2318">
              <w:rPr>
                <w:rFonts w:ascii="Arial" w:eastAsia="Calibri" w:hAnsi="Arial" w:cs="Arial"/>
                <w:sz w:val="18"/>
                <w:szCs w:val="18"/>
                <w:lang w:eastAsia="en-US"/>
              </w:rPr>
              <w:t>1,332</w:t>
            </w:r>
          </w:p>
        </w:tc>
        <w:tc>
          <w:tcPr>
            <w:tcW w:w="917" w:type="dxa"/>
            <w:tcBorders>
              <w:top w:val="single" w:sz="4" w:space="0" w:color="000000"/>
              <w:left w:val="single" w:sz="4" w:space="0" w:color="000000"/>
              <w:bottom w:val="single" w:sz="4" w:space="0" w:color="000000"/>
              <w:right w:val="single" w:sz="4" w:space="0" w:color="000000"/>
            </w:tcBorders>
            <w:vAlign w:val="center"/>
          </w:tcPr>
          <w:p w14:paraId="75D264FF" w14:textId="6342ACB8" w:rsidR="005E2318" w:rsidRPr="0002558F" w:rsidRDefault="005E2318" w:rsidP="005E2318">
            <w:pPr>
              <w:contextualSpacing/>
              <w:jc w:val="center"/>
              <w:rPr>
                <w:rFonts w:ascii="Arial" w:eastAsia="Calibri" w:hAnsi="Arial" w:cs="Arial"/>
                <w:sz w:val="18"/>
                <w:szCs w:val="18"/>
                <w:lang w:eastAsia="en-US"/>
              </w:rPr>
            </w:pPr>
            <w:r w:rsidRPr="005E2318">
              <w:rPr>
                <w:rFonts w:ascii="Arial" w:eastAsia="Calibri" w:hAnsi="Arial" w:cs="Arial"/>
                <w:sz w:val="18"/>
                <w:szCs w:val="18"/>
                <w:lang w:eastAsia="en-US"/>
              </w:rPr>
              <w:t>1,000</w:t>
            </w:r>
          </w:p>
        </w:tc>
        <w:tc>
          <w:tcPr>
            <w:tcW w:w="917" w:type="dxa"/>
            <w:tcBorders>
              <w:top w:val="single" w:sz="4" w:space="0" w:color="000000"/>
              <w:left w:val="single" w:sz="4" w:space="0" w:color="000000"/>
              <w:bottom w:val="single" w:sz="4" w:space="0" w:color="000000"/>
              <w:right w:val="single" w:sz="4" w:space="0" w:color="000000"/>
            </w:tcBorders>
            <w:vAlign w:val="center"/>
          </w:tcPr>
          <w:p w14:paraId="23798320" w14:textId="0FE9059C" w:rsidR="005E2318" w:rsidRPr="0002558F" w:rsidRDefault="005E2318" w:rsidP="005E2318">
            <w:pPr>
              <w:contextualSpacing/>
              <w:jc w:val="center"/>
              <w:rPr>
                <w:rFonts w:ascii="Arial" w:eastAsia="Calibri" w:hAnsi="Arial" w:cs="Arial"/>
                <w:sz w:val="18"/>
                <w:szCs w:val="18"/>
                <w:lang w:eastAsia="en-US"/>
              </w:rPr>
            </w:pPr>
            <w:r w:rsidRPr="005E2318">
              <w:rPr>
                <w:rFonts w:ascii="Arial" w:eastAsia="Calibri" w:hAnsi="Arial" w:cs="Arial"/>
                <w:sz w:val="18"/>
                <w:szCs w:val="18"/>
                <w:lang w:eastAsia="en-US"/>
              </w:rPr>
              <w:t>1,093</w:t>
            </w:r>
          </w:p>
        </w:tc>
        <w:tc>
          <w:tcPr>
            <w:tcW w:w="916" w:type="dxa"/>
            <w:tcBorders>
              <w:top w:val="single" w:sz="4" w:space="0" w:color="000000"/>
              <w:left w:val="single" w:sz="4" w:space="0" w:color="000000"/>
              <w:bottom w:val="single" w:sz="4" w:space="0" w:color="000000"/>
              <w:right w:val="single" w:sz="4" w:space="0" w:color="000000"/>
            </w:tcBorders>
            <w:vAlign w:val="center"/>
          </w:tcPr>
          <w:p w14:paraId="07A8191A" w14:textId="7988E153" w:rsidR="005E2318" w:rsidRPr="0002558F" w:rsidRDefault="005E2318" w:rsidP="005E2318">
            <w:pPr>
              <w:contextualSpacing/>
              <w:jc w:val="center"/>
              <w:rPr>
                <w:rFonts w:ascii="Arial" w:eastAsia="Calibri" w:hAnsi="Arial" w:cs="Arial"/>
                <w:sz w:val="18"/>
                <w:szCs w:val="18"/>
                <w:lang w:eastAsia="en-US"/>
              </w:rPr>
            </w:pPr>
            <w:r w:rsidRPr="005E2318">
              <w:rPr>
                <w:rFonts w:ascii="Arial" w:eastAsia="Calibri" w:hAnsi="Arial" w:cs="Arial"/>
                <w:sz w:val="18"/>
                <w:szCs w:val="18"/>
                <w:lang w:eastAsia="en-US"/>
              </w:rPr>
              <w:t>1,000</w:t>
            </w:r>
          </w:p>
        </w:tc>
        <w:tc>
          <w:tcPr>
            <w:tcW w:w="917" w:type="dxa"/>
            <w:tcBorders>
              <w:top w:val="single" w:sz="4" w:space="0" w:color="000000"/>
              <w:left w:val="single" w:sz="4" w:space="0" w:color="000000"/>
              <w:bottom w:val="single" w:sz="4" w:space="0" w:color="000000"/>
              <w:right w:val="single" w:sz="4" w:space="0" w:color="000000"/>
            </w:tcBorders>
            <w:vAlign w:val="center"/>
          </w:tcPr>
          <w:p w14:paraId="56D7AFF1" w14:textId="13391B13" w:rsidR="005E2318" w:rsidRPr="0002558F" w:rsidRDefault="005E2318" w:rsidP="005E2318">
            <w:pPr>
              <w:contextualSpacing/>
              <w:jc w:val="center"/>
              <w:rPr>
                <w:rFonts w:ascii="Arial" w:eastAsia="Calibri" w:hAnsi="Arial" w:cs="Arial"/>
                <w:sz w:val="18"/>
                <w:szCs w:val="18"/>
                <w:lang w:eastAsia="en-US"/>
              </w:rPr>
            </w:pPr>
            <w:r w:rsidRPr="005E2318">
              <w:rPr>
                <w:rFonts w:ascii="Arial" w:eastAsia="Calibri" w:hAnsi="Arial" w:cs="Arial"/>
                <w:sz w:val="18"/>
                <w:szCs w:val="18"/>
                <w:lang w:eastAsia="en-US"/>
              </w:rPr>
              <w:t>1,093</w:t>
            </w:r>
          </w:p>
        </w:tc>
        <w:tc>
          <w:tcPr>
            <w:tcW w:w="917" w:type="dxa"/>
            <w:tcBorders>
              <w:top w:val="single" w:sz="4" w:space="0" w:color="000000"/>
              <w:left w:val="single" w:sz="4" w:space="0" w:color="000000"/>
              <w:bottom w:val="single" w:sz="4" w:space="0" w:color="000000"/>
              <w:right w:val="single" w:sz="4" w:space="0" w:color="000000"/>
            </w:tcBorders>
            <w:vAlign w:val="center"/>
          </w:tcPr>
          <w:p w14:paraId="2B85A4EA" w14:textId="10D06D5D" w:rsidR="005E2318" w:rsidRPr="0002558F" w:rsidRDefault="005E2318" w:rsidP="005E2318">
            <w:pPr>
              <w:contextualSpacing/>
              <w:jc w:val="center"/>
              <w:rPr>
                <w:rFonts w:ascii="Arial" w:eastAsia="Calibri" w:hAnsi="Arial" w:cs="Arial"/>
                <w:sz w:val="18"/>
                <w:szCs w:val="18"/>
                <w:lang w:eastAsia="en-US"/>
              </w:rPr>
            </w:pPr>
            <w:r w:rsidRPr="005E2318">
              <w:rPr>
                <w:rFonts w:ascii="Arial" w:eastAsia="Calibri" w:hAnsi="Arial" w:cs="Arial"/>
                <w:sz w:val="18"/>
                <w:szCs w:val="18"/>
                <w:lang w:eastAsia="en-US"/>
              </w:rPr>
              <w:t>1,000</w:t>
            </w:r>
          </w:p>
        </w:tc>
        <w:tc>
          <w:tcPr>
            <w:tcW w:w="916" w:type="dxa"/>
            <w:tcBorders>
              <w:top w:val="single" w:sz="4" w:space="0" w:color="000000"/>
              <w:left w:val="single" w:sz="4" w:space="0" w:color="000000"/>
              <w:bottom w:val="single" w:sz="4" w:space="0" w:color="000000"/>
              <w:right w:val="single" w:sz="4" w:space="0" w:color="000000"/>
            </w:tcBorders>
            <w:vAlign w:val="center"/>
          </w:tcPr>
          <w:p w14:paraId="41148238" w14:textId="27004AE0" w:rsidR="005E2318" w:rsidRPr="0002558F" w:rsidRDefault="005E2318" w:rsidP="005E2318">
            <w:pPr>
              <w:contextualSpacing/>
              <w:jc w:val="center"/>
              <w:rPr>
                <w:rFonts w:ascii="Arial" w:eastAsia="Calibri" w:hAnsi="Arial" w:cs="Arial"/>
                <w:sz w:val="18"/>
                <w:szCs w:val="18"/>
                <w:lang w:eastAsia="en-US"/>
              </w:rPr>
            </w:pPr>
            <w:r w:rsidRPr="005E2318">
              <w:rPr>
                <w:rFonts w:ascii="Arial" w:eastAsia="Calibri" w:hAnsi="Arial" w:cs="Arial"/>
                <w:sz w:val="18"/>
                <w:szCs w:val="18"/>
                <w:lang w:eastAsia="en-US"/>
              </w:rPr>
              <w:t>1,093</w:t>
            </w:r>
          </w:p>
        </w:tc>
        <w:tc>
          <w:tcPr>
            <w:tcW w:w="917" w:type="dxa"/>
            <w:tcBorders>
              <w:top w:val="single" w:sz="4" w:space="0" w:color="000000"/>
              <w:left w:val="single" w:sz="4" w:space="0" w:color="000000"/>
              <w:bottom w:val="single" w:sz="4" w:space="0" w:color="000000"/>
              <w:right w:val="single" w:sz="4" w:space="0" w:color="000000"/>
            </w:tcBorders>
            <w:vAlign w:val="center"/>
          </w:tcPr>
          <w:p w14:paraId="4AD476AF" w14:textId="51452ECB" w:rsidR="005E2318" w:rsidRPr="0002558F" w:rsidRDefault="005E2318" w:rsidP="005E2318">
            <w:pPr>
              <w:contextualSpacing/>
              <w:jc w:val="center"/>
              <w:rPr>
                <w:rFonts w:ascii="Arial" w:eastAsia="Calibri" w:hAnsi="Arial" w:cs="Arial"/>
                <w:sz w:val="18"/>
                <w:szCs w:val="18"/>
                <w:lang w:eastAsia="en-US"/>
              </w:rPr>
            </w:pPr>
            <w:r w:rsidRPr="005E2318">
              <w:rPr>
                <w:rFonts w:ascii="Arial" w:eastAsia="Calibri" w:hAnsi="Arial" w:cs="Arial"/>
                <w:sz w:val="18"/>
                <w:szCs w:val="18"/>
                <w:lang w:eastAsia="en-US"/>
              </w:rPr>
              <w:t>1,000</w:t>
            </w:r>
          </w:p>
        </w:tc>
        <w:tc>
          <w:tcPr>
            <w:tcW w:w="917" w:type="dxa"/>
            <w:tcBorders>
              <w:top w:val="single" w:sz="4" w:space="0" w:color="000000"/>
              <w:left w:val="single" w:sz="4" w:space="0" w:color="000000"/>
              <w:bottom w:val="single" w:sz="4" w:space="0" w:color="000000"/>
              <w:right w:val="single" w:sz="4" w:space="0" w:color="000000"/>
            </w:tcBorders>
            <w:vAlign w:val="center"/>
          </w:tcPr>
          <w:p w14:paraId="53D9F755" w14:textId="6620FD28" w:rsidR="005E2318" w:rsidRPr="0002558F" w:rsidRDefault="005E2318" w:rsidP="005E2318">
            <w:pPr>
              <w:contextualSpacing/>
              <w:jc w:val="center"/>
              <w:rPr>
                <w:rFonts w:ascii="Arial" w:eastAsia="Calibri" w:hAnsi="Arial" w:cs="Arial"/>
                <w:sz w:val="18"/>
                <w:szCs w:val="18"/>
                <w:lang w:eastAsia="en-US"/>
              </w:rPr>
            </w:pPr>
            <w:r w:rsidRPr="005E2318">
              <w:rPr>
                <w:rFonts w:ascii="Arial" w:eastAsia="Calibri" w:hAnsi="Arial" w:cs="Arial"/>
                <w:sz w:val="18"/>
                <w:szCs w:val="18"/>
                <w:lang w:eastAsia="en-US"/>
              </w:rPr>
              <w:t>1,093</w:t>
            </w:r>
          </w:p>
        </w:tc>
      </w:tr>
    </w:tbl>
    <w:p w14:paraId="4AFF0876" w14:textId="77777777" w:rsidR="003D3301" w:rsidRPr="00691D7E" w:rsidRDefault="003D3301" w:rsidP="003D3301">
      <w:pPr>
        <w:widowControl w:val="0"/>
        <w:rPr>
          <w:rFonts w:ascii="Arial" w:eastAsia="Calibri" w:hAnsi="Arial" w:cs="Arial"/>
        </w:rPr>
      </w:pPr>
    </w:p>
    <w:p w14:paraId="46142AA7" w14:textId="27AF3633" w:rsidR="00830234" w:rsidRPr="00A12A44" w:rsidRDefault="00830234" w:rsidP="00830234">
      <w:pPr>
        <w:pStyle w:val="affff0"/>
        <w:keepNext/>
        <w:rPr>
          <w:rFonts w:ascii="Arial" w:hAnsi="Arial" w:cs="Arial"/>
        </w:rPr>
      </w:pPr>
      <w:bookmarkStart w:id="1223" w:name="_Ref227316173"/>
      <w:r w:rsidRPr="00A12A44">
        <w:rPr>
          <w:rFonts w:ascii="Arial" w:hAnsi="Arial" w:cs="Arial"/>
        </w:rPr>
        <w:t xml:space="preserve">Таблица </w:t>
      </w:r>
      <w:r w:rsidRPr="00A12A44">
        <w:rPr>
          <w:rFonts w:ascii="Arial" w:hAnsi="Arial" w:cs="Arial"/>
        </w:rPr>
        <w:fldChar w:fldCharType="begin"/>
      </w:r>
      <w:r w:rsidRPr="00A12A44">
        <w:rPr>
          <w:rFonts w:ascii="Arial" w:hAnsi="Arial" w:cs="Arial"/>
        </w:rPr>
        <w:instrText xml:space="preserve"> SEQ Таблица \* ARABIC </w:instrText>
      </w:r>
      <w:r w:rsidRPr="00A12A44">
        <w:rPr>
          <w:rFonts w:ascii="Arial" w:hAnsi="Arial" w:cs="Arial"/>
        </w:rPr>
        <w:fldChar w:fldCharType="separate"/>
      </w:r>
      <w:r w:rsidR="00372D39">
        <w:rPr>
          <w:rFonts w:ascii="Arial" w:hAnsi="Arial" w:cs="Arial"/>
        </w:rPr>
        <w:t>79</w:t>
      </w:r>
      <w:r w:rsidRPr="00A12A44">
        <w:rPr>
          <w:rFonts w:ascii="Arial" w:hAnsi="Arial" w:cs="Arial"/>
        </w:rPr>
        <w:fldChar w:fldCharType="end"/>
      </w:r>
      <w:bookmarkEnd w:id="1223"/>
      <w:r w:rsidRPr="00A12A44">
        <w:rPr>
          <w:rFonts w:ascii="Arial" w:hAnsi="Arial" w:cs="Arial"/>
        </w:rPr>
        <w:t xml:space="preserve"> – </w:t>
      </w:r>
      <w:r w:rsidRPr="00A12A44">
        <w:rPr>
          <w:rFonts w:ascii="Arial" w:eastAsia="Calibri" w:hAnsi="Arial" w:cs="Arial"/>
        </w:rPr>
        <w:t xml:space="preserve">Индикаторы, </w:t>
      </w:r>
      <w:r w:rsidRPr="00C27CBE">
        <w:rPr>
          <w:rFonts w:ascii="Arial" w:hAnsi="Arial" w:cs="Arial"/>
        </w:rPr>
        <w:t>характеризующие реализацию инвестиционных планов</w:t>
      </w:r>
      <w:r>
        <w:rPr>
          <w:rFonts w:ascii="Arial" w:hAnsi="Arial" w:cs="Arial"/>
        </w:rPr>
        <w:t xml:space="preserve"> развития системы теплоснабжения</w:t>
      </w:r>
      <w:r w:rsidRPr="00A12A44">
        <w:rPr>
          <w:rFonts w:ascii="Arial" w:eastAsia="Calibri" w:hAnsi="Arial" w:cs="Arial"/>
        </w:rPr>
        <w:t xml:space="preserve"> </w:t>
      </w:r>
      <w:r w:rsidR="003A2449">
        <w:rPr>
          <w:rFonts w:ascii="Arial" w:eastAsia="Calibri" w:hAnsi="Arial" w:cs="Arial"/>
        </w:rPr>
        <w:t>п</w:t>
      </w:r>
      <w:r>
        <w:rPr>
          <w:rFonts w:ascii="Arial" w:eastAsia="Calibri" w:hAnsi="Arial" w:cs="Arial"/>
        </w:rPr>
        <w:t xml:space="preserve">. </w:t>
      </w:r>
      <w:r w:rsidR="003A2449">
        <w:rPr>
          <w:rFonts w:ascii="Arial" w:eastAsia="Calibri" w:hAnsi="Arial" w:cs="Arial"/>
        </w:rPr>
        <w:t>Синий Утес</w:t>
      </w:r>
    </w:p>
    <w:tbl>
      <w:tblPr>
        <w:tblW w:w="21291" w:type="dxa"/>
        <w:tblLayout w:type="fixed"/>
        <w:tblCellMar>
          <w:left w:w="28" w:type="dxa"/>
          <w:right w:w="28" w:type="dxa"/>
        </w:tblCellMar>
        <w:tblLook w:val="04A0" w:firstRow="1" w:lastRow="0" w:firstColumn="1" w:lastColumn="0" w:noHBand="0" w:noVBand="1"/>
      </w:tblPr>
      <w:tblGrid>
        <w:gridCol w:w="737"/>
        <w:gridCol w:w="4678"/>
        <w:gridCol w:w="992"/>
        <w:gridCol w:w="1134"/>
        <w:gridCol w:w="916"/>
        <w:gridCol w:w="917"/>
        <w:gridCol w:w="917"/>
        <w:gridCol w:w="916"/>
        <w:gridCol w:w="917"/>
        <w:gridCol w:w="917"/>
        <w:gridCol w:w="916"/>
        <w:gridCol w:w="917"/>
        <w:gridCol w:w="917"/>
        <w:gridCol w:w="916"/>
        <w:gridCol w:w="917"/>
        <w:gridCol w:w="917"/>
        <w:gridCol w:w="916"/>
        <w:gridCol w:w="917"/>
        <w:gridCol w:w="917"/>
      </w:tblGrid>
      <w:tr w:rsidR="00830234" w:rsidRPr="009A2B16" w14:paraId="145CA64D" w14:textId="77777777" w:rsidTr="0002558F">
        <w:trPr>
          <w:trHeight w:val="170"/>
          <w:tblHeader/>
        </w:trPr>
        <w:tc>
          <w:tcPr>
            <w:tcW w:w="737"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0EB52941" w14:textId="77777777" w:rsidR="00830234" w:rsidRPr="009A2B16" w:rsidRDefault="00830234" w:rsidP="0002558F">
            <w:pPr>
              <w:ind w:left="-722" w:firstLine="709"/>
              <w:jc w:val="center"/>
              <w:rPr>
                <w:rFonts w:ascii="Arial" w:hAnsi="Arial" w:cs="Arial"/>
                <w:b/>
                <w:bCs/>
                <w:sz w:val="18"/>
                <w:szCs w:val="18"/>
              </w:rPr>
            </w:pPr>
            <w:r w:rsidRPr="009A2B16">
              <w:rPr>
                <w:rFonts w:ascii="Arial" w:hAnsi="Arial" w:cs="Arial"/>
                <w:b/>
                <w:bCs/>
                <w:sz w:val="18"/>
                <w:szCs w:val="18"/>
              </w:rPr>
              <w:t>№ п/п</w:t>
            </w:r>
          </w:p>
        </w:tc>
        <w:tc>
          <w:tcPr>
            <w:tcW w:w="4678"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56FC5B42" w14:textId="77777777" w:rsidR="00830234" w:rsidRPr="009A2B16" w:rsidRDefault="00830234" w:rsidP="0002558F">
            <w:pPr>
              <w:jc w:val="center"/>
              <w:rPr>
                <w:rFonts w:ascii="Arial" w:hAnsi="Arial" w:cs="Arial"/>
                <w:b/>
                <w:bCs/>
                <w:sz w:val="18"/>
                <w:szCs w:val="18"/>
              </w:rPr>
            </w:pPr>
            <w:r w:rsidRPr="009A2B16">
              <w:rPr>
                <w:rFonts w:ascii="Arial" w:hAnsi="Arial" w:cs="Arial"/>
                <w:b/>
                <w:bCs/>
                <w:sz w:val="18"/>
                <w:szCs w:val="18"/>
              </w:rPr>
              <w:t>Наименование показателя</w:t>
            </w:r>
          </w:p>
        </w:tc>
        <w:tc>
          <w:tcPr>
            <w:tcW w:w="992"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2A45D91B" w14:textId="77777777" w:rsidR="00830234" w:rsidRPr="009A2B16" w:rsidRDefault="00830234" w:rsidP="0002558F">
            <w:pPr>
              <w:jc w:val="center"/>
              <w:rPr>
                <w:rFonts w:ascii="Arial" w:hAnsi="Arial" w:cs="Arial"/>
                <w:b/>
                <w:bCs/>
                <w:sz w:val="18"/>
                <w:szCs w:val="18"/>
              </w:rPr>
            </w:pPr>
            <w:r w:rsidRPr="009A2B16">
              <w:rPr>
                <w:rFonts w:ascii="Arial" w:hAnsi="Arial" w:cs="Arial"/>
                <w:b/>
                <w:bCs/>
                <w:sz w:val="18"/>
                <w:szCs w:val="18"/>
              </w:rPr>
              <w:t>Обозначение показателя</w:t>
            </w:r>
          </w:p>
        </w:tc>
        <w:tc>
          <w:tcPr>
            <w:tcW w:w="113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54A6AA63" w14:textId="77777777" w:rsidR="00830234" w:rsidRPr="009A2B16" w:rsidRDefault="00830234" w:rsidP="0002558F">
            <w:pPr>
              <w:jc w:val="center"/>
              <w:rPr>
                <w:rFonts w:ascii="Arial" w:hAnsi="Arial" w:cs="Arial"/>
                <w:b/>
                <w:bCs/>
                <w:sz w:val="18"/>
                <w:szCs w:val="18"/>
              </w:rPr>
            </w:pPr>
            <w:r w:rsidRPr="009A2B16">
              <w:rPr>
                <w:rFonts w:ascii="Arial" w:hAnsi="Arial" w:cs="Arial"/>
                <w:b/>
                <w:bCs/>
                <w:sz w:val="18"/>
                <w:szCs w:val="18"/>
              </w:rPr>
              <w:t>Единицы измерения</w:t>
            </w:r>
          </w:p>
        </w:tc>
        <w:tc>
          <w:tcPr>
            <w:tcW w:w="916" w:type="dxa"/>
            <w:tcBorders>
              <w:top w:val="single" w:sz="4" w:space="0" w:color="000000"/>
              <w:left w:val="single" w:sz="4" w:space="0" w:color="000000"/>
              <w:bottom w:val="nil"/>
              <w:right w:val="single" w:sz="4" w:space="0" w:color="000000"/>
            </w:tcBorders>
            <w:shd w:val="clear" w:color="auto" w:fill="F2F2F2"/>
            <w:vAlign w:val="center"/>
            <w:hideMark/>
          </w:tcPr>
          <w:p w14:paraId="18E3800B" w14:textId="77777777" w:rsidR="00830234" w:rsidRPr="009A2B16" w:rsidRDefault="00830234" w:rsidP="0002558F">
            <w:pPr>
              <w:jc w:val="center"/>
              <w:rPr>
                <w:rFonts w:ascii="Arial" w:hAnsi="Arial" w:cs="Arial"/>
                <w:b/>
                <w:bCs/>
                <w:sz w:val="18"/>
                <w:szCs w:val="18"/>
              </w:rPr>
            </w:pPr>
            <w:r w:rsidRPr="009A2B16">
              <w:rPr>
                <w:rFonts w:ascii="Arial" w:hAnsi="Arial" w:cs="Arial"/>
                <w:b/>
                <w:bCs/>
                <w:sz w:val="18"/>
                <w:szCs w:val="18"/>
              </w:rPr>
              <w:t>2021</w:t>
            </w:r>
          </w:p>
        </w:tc>
        <w:tc>
          <w:tcPr>
            <w:tcW w:w="917" w:type="dxa"/>
            <w:tcBorders>
              <w:top w:val="single" w:sz="4" w:space="0" w:color="000000"/>
              <w:left w:val="single" w:sz="4" w:space="0" w:color="000000"/>
              <w:bottom w:val="nil"/>
              <w:right w:val="single" w:sz="4" w:space="0" w:color="000000"/>
            </w:tcBorders>
            <w:shd w:val="clear" w:color="auto" w:fill="F2F2F2"/>
            <w:vAlign w:val="center"/>
            <w:hideMark/>
          </w:tcPr>
          <w:p w14:paraId="6AB3E4EF" w14:textId="77777777" w:rsidR="00830234" w:rsidRPr="009A2B16" w:rsidRDefault="00830234" w:rsidP="0002558F">
            <w:pPr>
              <w:jc w:val="center"/>
              <w:rPr>
                <w:rFonts w:ascii="Arial" w:hAnsi="Arial" w:cs="Arial"/>
                <w:b/>
                <w:bCs/>
                <w:sz w:val="18"/>
                <w:szCs w:val="18"/>
              </w:rPr>
            </w:pPr>
            <w:r w:rsidRPr="009A2B16">
              <w:rPr>
                <w:rFonts w:ascii="Arial" w:hAnsi="Arial" w:cs="Arial"/>
                <w:b/>
                <w:bCs/>
                <w:sz w:val="18"/>
                <w:szCs w:val="18"/>
              </w:rPr>
              <w:t>2022</w:t>
            </w:r>
          </w:p>
        </w:tc>
        <w:tc>
          <w:tcPr>
            <w:tcW w:w="917" w:type="dxa"/>
            <w:tcBorders>
              <w:top w:val="single" w:sz="4" w:space="0" w:color="000000"/>
              <w:left w:val="single" w:sz="4" w:space="0" w:color="000000"/>
              <w:bottom w:val="nil"/>
              <w:right w:val="single" w:sz="4" w:space="0" w:color="000000"/>
            </w:tcBorders>
            <w:shd w:val="clear" w:color="auto" w:fill="F2F2F2"/>
            <w:vAlign w:val="center"/>
            <w:hideMark/>
          </w:tcPr>
          <w:p w14:paraId="126294D8" w14:textId="77777777" w:rsidR="00830234" w:rsidRPr="009A2B16" w:rsidRDefault="00830234" w:rsidP="0002558F">
            <w:pPr>
              <w:jc w:val="center"/>
              <w:rPr>
                <w:rFonts w:ascii="Arial" w:hAnsi="Arial" w:cs="Arial"/>
                <w:b/>
                <w:bCs/>
                <w:sz w:val="18"/>
                <w:szCs w:val="18"/>
              </w:rPr>
            </w:pPr>
            <w:r w:rsidRPr="009A2B16">
              <w:rPr>
                <w:rFonts w:ascii="Arial" w:hAnsi="Arial" w:cs="Arial"/>
                <w:b/>
                <w:bCs/>
                <w:sz w:val="18"/>
                <w:szCs w:val="18"/>
              </w:rPr>
              <w:t>2023</w:t>
            </w:r>
          </w:p>
        </w:tc>
        <w:tc>
          <w:tcPr>
            <w:tcW w:w="916" w:type="dxa"/>
            <w:tcBorders>
              <w:top w:val="single" w:sz="4" w:space="0" w:color="000000"/>
              <w:left w:val="single" w:sz="4" w:space="0" w:color="000000"/>
              <w:bottom w:val="nil"/>
              <w:right w:val="single" w:sz="4" w:space="0" w:color="000000"/>
            </w:tcBorders>
            <w:shd w:val="clear" w:color="auto" w:fill="F2F2F2"/>
            <w:vAlign w:val="center"/>
            <w:hideMark/>
          </w:tcPr>
          <w:p w14:paraId="6AF4EB26" w14:textId="77777777" w:rsidR="00830234" w:rsidRPr="009A2B16" w:rsidRDefault="00830234" w:rsidP="0002558F">
            <w:pPr>
              <w:jc w:val="center"/>
              <w:rPr>
                <w:rFonts w:ascii="Arial" w:hAnsi="Arial" w:cs="Arial"/>
                <w:b/>
                <w:bCs/>
                <w:sz w:val="18"/>
                <w:szCs w:val="18"/>
              </w:rPr>
            </w:pPr>
            <w:r w:rsidRPr="009A2B16">
              <w:rPr>
                <w:rFonts w:ascii="Arial" w:hAnsi="Arial" w:cs="Arial"/>
                <w:b/>
                <w:bCs/>
                <w:sz w:val="18"/>
                <w:szCs w:val="18"/>
              </w:rPr>
              <w:t>2024</w:t>
            </w:r>
          </w:p>
        </w:tc>
        <w:tc>
          <w:tcPr>
            <w:tcW w:w="917" w:type="dxa"/>
            <w:tcBorders>
              <w:top w:val="single" w:sz="4" w:space="0" w:color="000000"/>
              <w:left w:val="single" w:sz="4" w:space="0" w:color="000000"/>
              <w:bottom w:val="nil"/>
              <w:right w:val="single" w:sz="4" w:space="0" w:color="000000"/>
            </w:tcBorders>
            <w:shd w:val="clear" w:color="auto" w:fill="F2F2F2"/>
            <w:vAlign w:val="center"/>
            <w:hideMark/>
          </w:tcPr>
          <w:p w14:paraId="50EDF1FC" w14:textId="77777777" w:rsidR="00830234" w:rsidRPr="009A2B16" w:rsidRDefault="00830234" w:rsidP="0002558F">
            <w:pPr>
              <w:jc w:val="center"/>
              <w:rPr>
                <w:rFonts w:ascii="Arial" w:hAnsi="Arial" w:cs="Arial"/>
                <w:b/>
                <w:bCs/>
                <w:sz w:val="18"/>
                <w:szCs w:val="18"/>
              </w:rPr>
            </w:pPr>
            <w:r w:rsidRPr="009A2B16">
              <w:rPr>
                <w:rFonts w:ascii="Arial" w:hAnsi="Arial" w:cs="Arial"/>
                <w:b/>
                <w:bCs/>
                <w:sz w:val="18"/>
                <w:szCs w:val="18"/>
              </w:rPr>
              <w:t>2025</w:t>
            </w:r>
          </w:p>
        </w:tc>
        <w:tc>
          <w:tcPr>
            <w:tcW w:w="917" w:type="dxa"/>
            <w:tcBorders>
              <w:top w:val="single" w:sz="4" w:space="0" w:color="000000"/>
              <w:left w:val="single" w:sz="4" w:space="0" w:color="000000"/>
              <w:bottom w:val="nil"/>
              <w:right w:val="single" w:sz="4" w:space="0" w:color="000000"/>
            </w:tcBorders>
            <w:shd w:val="clear" w:color="auto" w:fill="F2F2F2"/>
            <w:vAlign w:val="center"/>
            <w:hideMark/>
          </w:tcPr>
          <w:p w14:paraId="53694103" w14:textId="77777777" w:rsidR="00830234" w:rsidRPr="009A2B16" w:rsidRDefault="00830234" w:rsidP="0002558F">
            <w:pPr>
              <w:jc w:val="center"/>
              <w:rPr>
                <w:rFonts w:ascii="Arial" w:hAnsi="Arial" w:cs="Arial"/>
                <w:b/>
                <w:bCs/>
                <w:sz w:val="18"/>
                <w:szCs w:val="18"/>
              </w:rPr>
            </w:pPr>
            <w:r w:rsidRPr="009A2B16">
              <w:rPr>
                <w:rFonts w:ascii="Arial" w:hAnsi="Arial" w:cs="Arial"/>
                <w:b/>
                <w:bCs/>
                <w:sz w:val="18"/>
                <w:szCs w:val="18"/>
              </w:rPr>
              <w:t>2026</w:t>
            </w:r>
          </w:p>
        </w:tc>
        <w:tc>
          <w:tcPr>
            <w:tcW w:w="916" w:type="dxa"/>
            <w:tcBorders>
              <w:top w:val="single" w:sz="4" w:space="0" w:color="000000"/>
              <w:left w:val="single" w:sz="4" w:space="0" w:color="000000"/>
              <w:bottom w:val="nil"/>
              <w:right w:val="single" w:sz="4" w:space="0" w:color="000000"/>
            </w:tcBorders>
            <w:shd w:val="clear" w:color="auto" w:fill="F2F2F2"/>
            <w:vAlign w:val="center"/>
            <w:hideMark/>
          </w:tcPr>
          <w:p w14:paraId="07F00296" w14:textId="77777777" w:rsidR="00830234" w:rsidRPr="009A2B16" w:rsidRDefault="00830234" w:rsidP="0002558F">
            <w:pPr>
              <w:jc w:val="center"/>
              <w:rPr>
                <w:rFonts w:ascii="Arial" w:hAnsi="Arial" w:cs="Arial"/>
                <w:b/>
                <w:bCs/>
                <w:sz w:val="18"/>
                <w:szCs w:val="18"/>
              </w:rPr>
            </w:pPr>
            <w:r w:rsidRPr="009A2B16">
              <w:rPr>
                <w:rFonts w:ascii="Arial" w:hAnsi="Arial" w:cs="Arial"/>
                <w:b/>
                <w:bCs/>
                <w:sz w:val="18"/>
                <w:szCs w:val="18"/>
              </w:rPr>
              <w:t>2027</w:t>
            </w:r>
          </w:p>
        </w:tc>
        <w:tc>
          <w:tcPr>
            <w:tcW w:w="917" w:type="dxa"/>
            <w:tcBorders>
              <w:top w:val="single" w:sz="4" w:space="0" w:color="000000"/>
              <w:left w:val="single" w:sz="4" w:space="0" w:color="000000"/>
              <w:bottom w:val="nil"/>
              <w:right w:val="single" w:sz="4" w:space="0" w:color="000000"/>
            </w:tcBorders>
            <w:shd w:val="clear" w:color="auto" w:fill="F2F2F2"/>
            <w:vAlign w:val="center"/>
            <w:hideMark/>
          </w:tcPr>
          <w:p w14:paraId="1D9FD696" w14:textId="77777777" w:rsidR="00830234" w:rsidRPr="009A2B16" w:rsidRDefault="00830234" w:rsidP="0002558F">
            <w:pPr>
              <w:jc w:val="center"/>
              <w:rPr>
                <w:rFonts w:ascii="Arial" w:hAnsi="Arial" w:cs="Arial"/>
                <w:b/>
                <w:bCs/>
                <w:sz w:val="18"/>
                <w:szCs w:val="18"/>
              </w:rPr>
            </w:pPr>
            <w:r w:rsidRPr="009A2B16">
              <w:rPr>
                <w:rFonts w:ascii="Arial" w:hAnsi="Arial" w:cs="Arial"/>
                <w:b/>
                <w:bCs/>
                <w:sz w:val="18"/>
                <w:szCs w:val="18"/>
              </w:rPr>
              <w:t>2028</w:t>
            </w:r>
          </w:p>
        </w:tc>
        <w:tc>
          <w:tcPr>
            <w:tcW w:w="917" w:type="dxa"/>
            <w:tcBorders>
              <w:top w:val="single" w:sz="4" w:space="0" w:color="000000"/>
              <w:left w:val="single" w:sz="4" w:space="0" w:color="000000"/>
              <w:bottom w:val="nil"/>
              <w:right w:val="single" w:sz="4" w:space="0" w:color="000000"/>
            </w:tcBorders>
            <w:shd w:val="clear" w:color="auto" w:fill="F2F2F2"/>
            <w:vAlign w:val="center"/>
            <w:hideMark/>
          </w:tcPr>
          <w:p w14:paraId="17F804C6" w14:textId="77777777" w:rsidR="00830234" w:rsidRPr="009A2B16" w:rsidRDefault="00830234" w:rsidP="0002558F">
            <w:pPr>
              <w:jc w:val="center"/>
              <w:rPr>
                <w:rFonts w:ascii="Arial" w:hAnsi="Arial" w:cs="Arial"/>
                <w:b/>
                <w:bCs/>
                <w:sz w:val="18"/>
                <w:szCs w:val="18"/>
              </w:rPr>
            </w:pPr>
            <w:r w:rsidRPr="009A2B16">
              <w:rPr>
                <w:rFonts w:ascii="Arial" w:hAnsi="Arial" w:cs="Arial"/>
                <w:b/>
                <w:bCs/>
                <w:sz w:val="18"/>
                <w:szCs w:val="18"/>
              </w:rPr>
              <w:t>2029</w:t>
            </w:r>
          </w:p>
        </w:tc>
        <w:tc>
          <w:tcPr>
            <w:tcW w:w="916" w:type="dxa"/>
            <w:tcBorders>
              <w:top w:val="single" w:sz="4" w:space="0" w:color="000000"/>
              <w:left w:val="single" w:sz="4" w:space="0" w:color="000000"/>
              <w:bottom w:val="nil"/>
              <w:right w:val="single" w:sz="4" w:space="0" w:color="000000"/>
            </w:tcBorders>
            <w:shd w:val="clear" w:color="auto" w:fill="F2F2F2"/>
            <w:vAlign w:val="center"/>
            <w:hideMark/>
          </w:tcPr>
          <w:p w14:paraId="20DBCFF6" w14:textId="77777777" w:rsidR="00830234" w:rsidRPr="009A2B16" w:rsidRDefault="00830234" w:rsidP="0002558F">
            <w:pPr>
              <w:jc w:val="center"/>
              <w:rPr>
                <w:rFonts w:ascii="Arial" w:hAnsi="Arial" w:cs="Arial"/>
                <w:b/>
                <w:bCs/>
                <w:sz w:val="18"/>
                <w:szCs w:val="18"/>
              </w:rPr>
            </w:pPr>
            <w:r w:rsidRPr="009A2B16">
              <w:rPr>
                <w:rFonts w:ascii="Arial" w:hAnsi="Arial" w:cs="Arial"/>
                <w:b/>
                <w:bCs/>
                <w:sz w:val="18"/>
                <w:szCs w:val="18"/>
              </w:rPr>
              <w:t>2030</w:t>
            </w:r>
          </w:p>
        </w:tc>
        <w:tc>
          <w:tcPr>
            <w:tcW w:w="917" w:type="dxa"/>
            <w:tcBorders>
              <w:top w:val="single" w:sz="4" w:space="0" w:color="000000"/>
              <w:left w:val="single" w:sz="4" w:space="0" w:color="000000"/>
              <w:bottom w:val="nil"/>
              <w:right w:val="single" w:sz="4" w:space="0" w:color="000000"/>
            </w:tcBorders>
            <w:shd w:val="clear" w:color="auto" w:fill="F2F2F2"/>
            <w:vAlign w:val="center"/>
            <w:hideMark/>
          </w:tcPr>
          <w:p w14:paraId="2BC5D467" w14:textId="77777777" w:rsidR="00830234" w:rsidRPr="009A2B16" w:rsidRDefault="00830234" w:rsidP="0002558F">
            <w:pPr>
              <w:jc w:val="center"/>
              <w:rPr>
                <w:rFonts w:ascii="Arial" w:hAnsi="Arial" w:cs="Arial"/>
                <w:b/>
                <w:bCs/>
                <w:sz w:val="18"/>
                <w:szCs w:val="18"/>
              </w:rPr>
            </w:pPr>
            <w:r w:rsidRPr="009A2B16">
              <w:rPr>
                <w:rFonts w:ascii="Arial" w:hAnsi="Arial" w:cs="Arial"/>
                <w:b/>
                <w:bCs/>
                <w:sz w:val="18"/>
                <w:szCs w:val="18"/>
              </w:rPr>
              <w:t>2031</w:t>
            </w:r>
          </w:p>
        </w:tc>
        <w:tc>
          <w:tcPr>
            <w:tcW w:w="917" w:type="dxa"/>
            <w:tcBorders>
              <w:top w:val="single" w:sz="4" w:space="0" w:color="000000"/>
              <w:left w:val="single" w:sz="4" w:space="0" w:color="000000"/>
              <w:bottom w:val="nil"/>
              <w:right w:val="single" w:sz="4" w:space="0" w:color="000000"/>
            </w:tcBorders>
            <w:shd w:val="clear" w:color="auto" w:fill="F2F2F2"/>
            <w:vAlign w:val="center"/>
            <w:hideMark/>
          </w:tcPr>
          <w:p w14:paraId="5F724A8F" w14:textId="77777777" w:rsidR="00830234" w:rsidRPr="009A2B16" w:rsidRDefault="00830234" w:rsidP="0002558F">
            <w:pPr>
              <w:jc w:val="center"/>
              <w:rPr>
                <w:rFonts w:ascii="Arial" w:hAnsi="Arial" w:cs="Arial"/>
                <w:b/>
                <w:bCs/>
                <w:sz w:val="18"/>
                <w:szCs w:val="18"/>
              </w:rPr>
            </w:pPr>
            <w:r w:rsidRPr="009A2B16">
              <w:rPr>
                <w:rFonts w:ascii="Arial" w:hAnsi="Arial" w:cs="Arial"/>
                <w:b/>
                <w:bCs/>
                <w:sz w:val="18"/>
                <w:szCs w:val="18"/>
              </w:rPr>
              <w:t>2032</w:t>
            </w:r>
          </w:p>
        </w:tc>
        <w:tc>
          <w:tcPr>
            <w:tcW w:w="916" w:type="dxa"/>
            <w:tcBorders>
              <w:top w:val="single" w:sz="4" w:space="0" w:color="000000"/>
              <w:left w:val="single" w:sz="4" w:space="0" w:color="000000"/>
              <w:bottom w:val="nil"/>
              <w:right w:val="single" w:sz="4" w:space="0" w:color="000000"/>
            </w:tcBorders>
            <w:shd w:val="clear" w:color="auto" w:fill="F2F2F2"/>
            <w:vAlign w:val="center"/>
            <w:hideMark/>
          </w:tcPr>
          <w:p w14:paraId="3EA3334E" w14:textId="77777777" w:rsidR="00830234" w:rsidRPr="009A2B16" w:rsidRDefault="00830234" w:rsidP="0002558F">
            <w:pPr>
              <w:jc w:val="center"/>
              <w:rPr>
                <w:rFonts w:ascii="Arial" w:hAnsi="Arial" w:cs="Arial"/>
                <w:b/>
                <w:bCs/>
                <w:sz w:val="18"/>
                <w:szCs w:val="18"/>
              </w:rPr>
            </w:pPr>
            <w:r w:rsidRPr="009A2B16">
              <w:rPr>
                <w:rFonts w:ascii="Arial" w:hAnsi="Arial" w:cs="Arial"/>
                <w:b/>
                <w:bCs/>
                <w:sz w:val="18"/>
                <w:szCs w:val="18"/>
              </w:rPr>
              <w:t>2033</w:t>
            </w:r>
          </w:p>
        </w:tc>
        <w:tc>
          <w:tcPr>
            <w:tcW w:w="917" w:type="dxa"/>
            <w:tcBorders>
              <w:top w:val="single" w:sz="4" w:space="0" w:color="000000"/>
              <w:left w:val="single" w:sz="4" w:space="0" w:color="000000"/>
              <w:bottom w:val="nil"/>
              <w:right w:val="single" w:sz="4" w:space="0" w:color="000000"/>
            </w:tcBorders>
            <w:shd w:val="clear" w:color="auto" w:fill="F2F2F2"/>
            <w:vAlign w:val="center"/>
            <w:hideMark/>
          </w:tcPr>
          <w:p w14:paraId="15F40BA2" w14:textId="77777777" w:rsidR="00830234" w:rsidRPr="009A2B16" w:rsidRDefault="00830234" w:rsidP="0002558F">
            <w:pPr>
              <w:jc w:val="center"/>
              <w:rPr>
                <w:rFonts w:ascii="Arial" w:hAnsi="Arial" w:cs="Arial"/>
                <w:b/>
                <w:bCs/>
                <w:sz w:val="18"/>
                <w:szCs w:val="18"/>
              </w:rPr>
            </w:pPr>
            <w:r w:rsidRPr="009A2B16">
              <w:rPr>
                <w:rFonts w:ascii="Arial" w:hAnsi="Arial" w:cs="Arial"/>
                <w:b/>
                <w:bCs/>
                <w:sz w:val="18"/>
                <w:szCs w:val="18"/>
              </w:rPr>
              <w:t>2034</w:t>
            </w:r>
          </w:p>
        </w:tc>
        <w:tc>
          <w:tcPr>
            <w:tcW w:w="917" w:type="dxa"/>
            <w:tcBorders>
              <w:top w:val="single" w:sz="4" w:space="0" w:color="000000"/>
              <w:left w:val="single" w:sz="4" w:space="0" w:color="000000"/>
              <w:bottom w:val="nil"/>
              <w:right w:val="single" w:sz="4" w:space="0" w:color="000000"/>
            </w:tcBorders>
            <w:shd w:val="clear" w:color="auto" w:fill="F2F2F2"/>
            <w:vAlign w:val="center"/>
            <w:hideMark/>
          </w:tcPr>
          <w:p w14:paraId="4E6F0697" w14:textId="77777777" w:rsidR="00830234" w:rsidRPr="009A2B16" w:rsidRDefault="00830234" w:rsidP="0002558F">
            <w:pPr>
              <w:jc w:val="center"/>
              <w:rPr>
                <w:rFonts w:ascii="Arial" w:hAnsi="Arial" w:cs="Arial"/>
                <w:b/>
                <w:bCs/>
                <w:sz w:val="18"/>
                <w:szCs w:val="18"/>
              </w:rPr>
            </w:pPr>
            <w:r w:rsidRPr="009A2B16">
              <w:rPr>
                <w:rFonts w:ascii="Arial" w:hAnsi="Arial" w:cs="Arial"/>
                <w:b/>
                <w:bCs/>
                <w:sz w:val="18"/>
                <w:szCs w:val="18"/>
              </w:rPr>
              <w:t>2035</w:t>
            </w:r>
          </w:p>
        </w:tc>
      </w:tr>
      <w:tr w:rsidR="00830234" w:rsidRPr="009A2B16" w14:paraId="01421E4A" w14:textId="77777777" w:rsidTr="0002558F">
        <w:trPr>
          <w:cantSplit/>
          <w:trHeight w:val="170"/>
        </w:trPr>
        <w:tc>
          <w:tcPr>
            <w:tcW w:w="737" w:type="dxa"/>
            <w:tcBorders>
              <w:top w:val="single" w:sz="4" w:space="0" w:color="000000"/>
              <w:left w:val="single" w:sz="4" w:space="0" w:color="000000"/>
              <w:bottom w:val="single" w:sz="4" w:space="0" w:color="000000"/>
              <w:right w:val="single" w:sz="4" w:space="0" w:color="000000"/>
            </w:tcBorders>
            <w:vAlign w:val="center"/>
            <w:hideMark/>
          </w:tcPr>
          <w:p w14:paraId="41648A79" w14:textId="77777777" w:rsidR="00830234" w:rsidRPr="009A2B16" w:rsidRDefault="00830234" w:rsidP="0002558F">
            <w:pPr>
              <w:ind w:left="-722" w:firstLine="709"/>
              <w:contextualSpacing/>
              <w:jc w:val="center"/>
              <w:rPr>
                <w:rFonts w:ascii="Arial" w:eastAsia="Calibri" w:hAnsi="Arial" w:cs="Arial"/>
                <w:sz w:val="18"/>
                <w:szCs w:val="18"/>
                <w:lang w:eastAsia="en-US"/>
              </w:rPr>
            </w:pPr>
            <w:r w:rsidRPr="009A2B16">
              <w:rPr>
                <w:rFonts w:ascii="Arial" w:eastAsia="Calibri" w:hAnsi="Arial" w:cs="Arial"/>
                <w:sz w:val="18"/>
                <w:szCs w:val="18"/>
                <w:lang w:eastAsia="en-US"/>
              </w:rPr>
              <w:t>1.</w:t>
            </w:r>
          </w:p>
        </w:tc>
        <w:tc>
          <w:tcPr>
            <w:tcW w:w="4678" w:type="dxa"/>
            <w:tcBorders>
              <w:top w:val="single" w:sz="4" w:space="0" w:color="000000"/>
              <w:left w:val="single" w:sz="4" w:space="0" w:color="000000"/>
              <w:bottom w:val="single" w:sz="4" w:space="0" w:color="000000"/>
              <w:right w:val="single" w:sz="4" w:space="0" w:color="000000"/>
            </w:tcBorders>
            <w:vAlign w:val="center"/>
            <w:hideMark/>
          </w:tcPr>
          <w:p w14:paraId="49212E21" w14:textId="77777777" w:rsidR="00830234" w:rsidRPr="009A2B16" w:rsidRDefault="00830234" w:rsidP="0002558F">
            <w:pPr>
              <w:contextualSpacing/>
              <w:rPr>
                <w:rFonts w:ascii="Arial" w:eastAsia="Calibri" w:hAnsi="Arial" w:cs="Arial"/>
                <w:sz w:val="18"/>
                <w:szCs w:val="18"/>
                <w:lang w:eastAsia="en-US"/>
              </w:rPr>
            </w:pPr>
            <w:r w:rsidRPr="009A2B16">
              <w:rPr>
                <w:rFonts w:ascii="Arial" w:eastAsia="Calibri" w:hAnsi="Arial" w:cs="Arial"/>
                <w:sz w:val="18"/>
                <w:szCs w:val="18"/>
                <w:lang w:eastAsia="en-US"/>
              </w:rPr>
              <w:t>Плановая потребность в инвестициях в источники тепловой мощности (без учета НДС)</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8F39097" w14:textId="77777777" w:rsidR="00830234" w:rsidRPr="009A2B16" w:rsidRDefault="00372D39" w:rsidP="0002558F">
            <w:pPr>
              <w:contextualSpacing/>
              <w:jc w:val="center"/>
              <w:rPr>
                <w:rFonts w:ascii="Arial" w:eastAsia="Calibri" w:hAnsi="Arial" w:cs="Arial"/>
                <w:sz w:val="18"/>
                <w:szCs w:val="18"/>
                <w:lang w:eastAsia="en-US"/>
              </w:rPr>
            </w:pPr>
            <m:oMathPara>
              <m:oMath>
                <m:sSubSup>
                  <m:sSubSupPr>
                    <m:ctrlPr>
                      <w:rPr>
                        <w:rFonts w:ascii="Cambria Math" w:eastAsia="Calibri" w:hAnsi="Cambria Math" w:cs="Arial"/>
                        <w:i/>
                        <w:noProof/>
                        <w:sz w:val="18"/>
                        <w:szCs w:val="18"/>
                        <w:lang w:eastAsia="en-US"/>
                      </w:rPr>
                    </m:ctrlPr>
                  </m:sSubSupPr>
                  <m:e>
                    <m:r>
                      <w:rPr>
                        <w:rFonts w:ascii="Cambria Math" w:eastAsia="Calibri" w:hAnsi="Arial" w:cs="Arial"/>
                        <w:noProof/>
                        <w:sz w:val="18"/>
                        <w:szCs w:val="18"/>
                        <w:lang w:eastAsia="en-US"/>
                      </w:rPr>
                      <m:t>И</m:t>
                    </m:r>
                  </m:e>
                  <m:sub>
                    <m:r>
                      <w:rPr>
                        <w:rFonts w:ascii="Cambria Math" w:eastAsia="Calibri" w:hAnsi="Arial" w:cs="Arial"/>
                        <w:noProof/>
                        <w:sz w:val="18"/>
                        <w:szCs w:val="18"/>
                        <w:lang w:eastAsia="en-US"/>
                      </w:rPr>
                      <m:t>j</m:t>
                    </m:r>
                    <m:ctrlPr>
                      <w:rPr>
                        <w:rFonts w:ascii="Cambria Math" w:eastAsia="Calibri" w:hAnsi="Arial" w:cs="Arial"/>
                        <w:i/>
                        <w:noProof/>
                        <w:sz w:val="18"/>
                        <w:szCs w:val="18"/>
                        <w:lang w:eastAsia="en-US"/>
                      </w:rPr>
                    </m:ctrlPr>
                  </m:sub>
                  <m:sup>
                    <m:r>
                      <m:rPr>
                        <m:nor/>
                      </m:rPr>
                      <w:rPr>
                        <w:rFonts w:ascii="Cambria Math" w:eastAsia="Calibri" w:hAnsi="Arial" w:cs="Arial"/>
                        <w:noProof/>
                        <w:sz w:val="18"/>
                        <w:szCs w:val="18"/>
                        <w:lang w:eastAsia="en-US"/>
                      </w:rPr>
                      <m:t>план</m:t>
                    </m:r>
                    <m:r>
                      <m:rPr>
                        <m:nor/>
                      </m:rPr>
                      <w:rPr>
                        <w:rFonts w:ascii="Cambria Math" w:eastAsia="Calibri" w:hAnsi="Arial" w:cs="Arial"/>
                        <w:noProof/>
                        <w:sz w:val="18"/>
                        <w:szCs w:val="18"/>
                        <w:lang w:eastAsia="en-US"/>
                      </w:rPr>
                      <m:t>,</m:t>
                    </m:r>
                    <m:r>
                      <m:rPr>
                        <m:nor/>
                      </m:rPr>
                      <w:rPr>
                        <w:rFonts w:ascii="Cambria Math" w:eastAsia="Calibri" w:hAnsi="Arial" w:cs="Arial"/>
                        <w:noProof/>
                        <w:sz w:val="18"/>
                        <w:szCs w:val="18"/>
                        <w:lang w:eastAsia="en-US"/>
                      </w:rPr>
                      <m:t>ист</m:t>
                    </m:r>
                    <m:ctrlPr>
                      <w:rPr>
                        <w:rFonts w:ascii="Cambria Math" w:eastAsia="Calibri" w:hAnsi="Cambria Math" w:cs="Arial"/>
                        <w:noProof/>
                        <w:sz w:val="18"/>
                        <w:szCs w:val="18"/>
                        <w:lang w:eastAsia="en-US"/>
                      </w:rPr>
                    </m:ctrlPr>
                  </m:sup>
                </m:sSubSup>
              </m:oMath>
            </m:oMathPara>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52FEBA36" w14:textId="77777777" w:rsidR="00830234" w:rsidRPr="009A2B16" w:rsidRDefault="00830234" w:rsidP="0002558F">
            <w:pPr>
              <w:contextualSpacing/>
              <w:jc w:val="center"/>
              <w:rPr>
                <w:rFonts w:ascii="Arial" w:eastAsia="Calibri" w:hAnsi="Arial" w:cs="Arial"/>
                <w:sz w:val="18"/>
                <w:szCs w:val="18"/>
                <w:lang w:eastAsia="en-US"/>
              </w:rPr>
            </w:pPr>
            <w:r w:rsidRPr="009A2B16">
              <w:rPr>
                <w:rFonts w:ascii="Arial" w:eastAsia="Calibri" w:hAnsi="Arial" w:cs="Arial"/>
                <w:sz w:val="18"/>
                <w:szCs w:val="18"/>
                <w:lang w:eastAsia="en-US"/>
              </w:rPr>
              <w:t>млн руб.</w:t>
            </w:r>
          </w:p>
        </w:tc>
        <w:tc>
          <w:tcPr>
            <w:tcW w:w="916" w:type="dxa"/>
            <w:tcBorders>
              <w:top w:val="single" w:sz="4" w:space="0" w:color="000000"/>
              <w:left w:val="single" w:sz="4" w:space="0" w:color="000000"/>
              <w:bottom w:val="single" w:sz="4" w:space="0" w:color="000000"/>
              <w:right w:val="single" w:sz="4" w:space="0" w:color="000000"/>
            </w:tcBorders>
            <w:vAlign w:val="center"/>
          </w:tcPr>
          <w:p w14:paraId="113A7CCA"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0BD21CB0"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16A35479" w14:textId="77777777" w:rsidR="00830234" w:rsidRPr="009A2B16" w:rsidRDefault="00830234" w:rsidP="0002558F">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12EC52D8"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0F32D461"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2C0A51A6" w14:textId="77777777" w:rsidR="00830234" w:rsidRPr="009A2B16" w:rsidRDefault="00830234" w:rsidP="0002558F">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22EB20ED"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315AF2D9"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09234501" w14:textId="77777777" w:rsidR="00830234" w:rsidRPr="009A2B16" w:rsidRDefault="00830234" w:rsidP="0002558F">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291AE67F"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08095348"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68CCAD06" w14:textId="77777777" w:rsidR="00830234" w:rsidRPr="009A2B16" w:rsidRDefault="00830234" w:rsidP="0002558F">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0F169E0B"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71B9BDD2"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7DB41978" w14:textId="77777777" w:rsidR="00830234" w:rsidRPr="009A2B16" w:rsidRDefault="00830234" w:rsidP="0002558F">
            <w:pPr>
              <w:contextualSpacing/>
              <w:jc w:val="center"/>
              <w:rPr>
                <w:rFonts w:ascii="Arial" w:eastAsia="Calibri" w:hAnsi="Arial" w:cs="Arial"/>
                <w:sz w:val="18"/>
                <w:szCs w:val="18"/>
                <w:lang w:eastAsia="en-US"/>
              </w:rPr>
            </w:pPr>
          </w:p>
        </w:tc>
      </w:tr>
      <w:tr w:rsidR="00830234" w:rsidRPr="009A2B16" w14:paraId="77733109" w14:textId="77777777" w:rsidTr="0002558F">
        <w:trPr>
          <w:cantSplit/>
          <w:trHeight w:val="170"/>
        </w:trPr>
        <w:tc>
          <w:tcPr>
            <w:tcW w:w="737" w:type="dxa"/>
            <w:tcBorders>
              <w:top w:val="single" w:sz="4" w:space="0" w:color="000000"/>
              <w:left w:val="single" w:sz="4" w:space="0" w:color="000000"/>
              <w:bottom w:val="single" w:sz="4" w:space="0" w:color="000000"/>
              <w:right w:val="single" w:sz="4" w:space="0" w:color="000000"/>
            </w:tcBorders>
            <w:vAlign w:val="center"/>
            <w:hideMark/>
          </w:tcPr>
          <w:p w14:paraId="60909C93" w14:textId="77777777" w:rsidR="00830234" w:rsidRPr="009A2B16" w:rsidRDefault="00830234" w:rsidP="0002558F">
            <w:pPr>
              <w:ind w:left="-722" w:firstLine="709"/>
              <w:contextualSpacing/>
              <w:jc w:val="center"/>
              <w:rPr>
                <w:rFonts w:ascii="Arial" w:eastAsia="Calibri" w:hAnsi="Arial" w:cs="Arial"/>
                <w:sz w:val="18"/>
                <w:szCs w:val="18"/>
                <w:lang w:eastAsia="en-US"/>
              </w:rPr>
            </w:pPr>
            <w:r w:rsidRPr="009A2B16">
              <w:rPr>
                <w:rFonts w:ascii="Arial" w:eastAsia="Calibri" w:hAnsi="Arial" w:cs="Arial"/>
                <w:sz w:val="18"/>
                <w:szCs w:val="18"/>
                <w:lang w:eastAsia="en-US"/>
              </w:rPr>
              <w:t>2.</w:t>
            </w:r>
          </w:p>
        </w:tc>
        <w:tc>
          <w:tcPr>
            <w:tcW w:w="4678" w:type="dxa"/>
            <w:tcBorders>
              <w:top w:val="single" w:sz="4" w:space="0" w:color="000000"/>
              <w:left w:val="single" w:sz="4" w:space="0" w:color="000000"/>
              <w:bottom w:val="single" w:sz="4" w:space="0" w:color="000000"/>
              <w:right w:val="single" w:sz="4" w:space="0" w:color="000000"/>
            </w:tcBorders>
            <w:vAlign w:val="center"/>
            <w:hideMark/>
          </w:tcPr>
          <w:p w14:paraId="26D3AD3D" w14:textId="77777777" w:rsidR="00830234" w:rsidRPr="009A2B16" w:rsidRDefault="00830234" w:rsidP="0002558F">
            <w:pPr>
              <w:contextualSpacing/>
              <w:rPr>
                <w:rFonts w:ascii="Arial" w:eastAsia="Calibri" w:hAnsi="Arial" w:cs="Arial"/>
                <w:sz w:val="18"/>
                <w:szCs w:val="18"/>
                <w:lang w:eastAsia="en-US"/>
              </w:rPr>
            </w:pPr>
            <w:r w:rsidRPr="009A2B16">
              <w:rPr>
                <w:rFonts w:ascii="Arial" w:eastAsia="Calibri" w:hAnsi="Arial" w:cs="Arial"/>
                <w:sz w:val="18"/>
                <w:szCs w:val="18"/>
                <w:lang w:eastAsia="en-US"/>
              </w:rPr>
              <w:t>Освоение инвестиций (без учета НДС)</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21A9C970" w14:textId="77777777" w:rsidR="00830234" w:rsidRPr="009A2B16" w:rsidRDefault="00372D39" w:rsidP="0002558F">
            <w:pPr>
              <w:contextualSpacing/>
              <w:jc w:val="center"/>
              <w:rPr>
                <w:rFonts w:ascii="Arial" w:eastAsia="Calibri" w:hAnsi="Arial" w:cs="Arial"/>
                <w:sz w:val="18"/>
                <w:szCs w:val="18"/>
                <w:lang w:eastAsia="en-US"/>
              </w:rPr>
            </w:pPr>
            <m:oMathPara>
              <m:oMath>
                <m:sSubSup>
                  <m:sSubSupPr>
                    <m:ctrlPr>
                      <w:rPr>
                        <w:rFonts w:ascii="Cambria Math" w:eastAsia="Calibri" w:hAnsi="Cambria Math" w:cs="Arial"/>
                        <w:i/>
                        <w:noProof/>
                        <w:sz w:val="18"/>
                        <w:szCs w:val="18"/>
                        <w:lang w:eastAsia="en-US"/>
                      </w:rPr>
                    </m:ctrlPr>
                  </m:sSubSupPr>
                  <m:e>
                    <m:r>
                      <w:rPr>
                        <w:rFonts w:ascii="Cambria Math" w:eastAsia="Calibri" w:hAnsi="Arial" w:cs="Arial"/>
                        <w:noProof/>
                        <w:sz w:val="18"/>
                        <w:szCs w:val="18"/>
                        <w:lang w:eastAsia="en-US"/>
                      </w:rPr>
                      <m:t>И</m:t>
                    </m:r>
                  </m:e>
                  <m:sub>
                    <m:r>
                      <w:rPr>
                        <w:rFonts w:ascii="Cambria Math" w:eastAsia="Calibri" w:hAnsi="Arial" w:cs="Arial"/>
                        <w:noProof/>
                        <w:sz w:val="18"/>
                        <w:szCs w:val="18"/>
                        <w:lang w:eastAsia="en-US"/>
                      </w:rPr>
                      <m:t>i,j</m:t>
                    </m:r>
                    <m:ctrlPr>
                      <w:rPr>
                        <w:rFonts w:ascii="Cambria Math" w:eastAsia="Calibri" w:hAnsi="Arial" w:cs="Arial"/>
                        <w:i/>
                        <w:noProof/>
                        <w:sz w:val="18"/>
                        <w:szCs w:val="18"/>
                        <w:lang w:eastAsia="en-US"/>
                      </w:rPr>
                    </m:ctrlPr>
                  </m:sub>
                  <m:sup>
                    <m:r>
                      <m:rPr>
                        <m:nor/>
                      </m:rPr>
                      <w:rPr>
                        <w:rFonts w:ascii="Cambria Math" w:eastAsia="Calibri" w:hAnsi="Arial" w:cs="Arial"/>
                        <w:noProof/>
                        <w:sz w:val="18"/>
                        <w:szCs w:val="18"/>
                        <w:lang w:eastAsia="en-US"/>
                      </w:rPr>
                      <m:t>факт</m:t>
                    </m:r>
                    <m:r>
                      <m:rPr>
                        <m:nor/>
                      </m:rPr>
                      <w:rPr>
                        <w:rFonts w:ascii="Cambria Math" w:eastAsia="Calibri" w:hAnsi="Arial" w:cs="Arial"/>
                        <w:noProof/>
                        <w:sz w:val="18"/>
                        <w:szCs w:val="18"/>
                        <w:lang w:eastAsia="en-US"/>
                      </w:rPr>
                      <m:t>.,</m:t>
                    </m:r>
                    <m:r>
                      <m:rPr>
                        <m:nor/>
                      </m:rPr>
                      <w:rPr>
                        <w:rFonts w:ascii="Cambria Math" w:eastAsia="Calibri" w:hAnsi="Arial" w:cs="Arial"/>
                        <w:noProof/>
                        <w:sz w:val="18"/>
                        <w:szCs w:val="18"/>
                        <w:lang w:eastAsia="en-US"/>
                      </w:rPr>
                      <m:t>ист</m:t>
                    </m:r>
                    <m:ctrlPr>
                      <w:rPr>
                        <w:rFonts w:ascii="Cambria Math" w:eastAsia="Calibri" w:hAnsi="Cambria Math" w:cs="Arial"/>
                        <w:noProof/>
                        <w:sz w:val="18"/>
                        <w:szCs w:val="18"/>
                        <w:lang w:eastAsia="en-US"/>
                      </w:rPr>
                    </m:ctrlPr>
                  </m:sup>
                </m:sSubSup>
              </m:oMath>
            </m:oMathPara>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09A1A415" w14:textId="77777777" w:rsidR="00830234" w:rsidRPr="009A2B16" w:rsidRDefault="00830234" w:rsidP="0002558F">
            <w:pPr>
              <w:contextualSpacing/>
              <w:jc w:val="center"/>
              <w:rPr>
                <w:rFonts w:ascii="Arial" w:eastAsia="Calibri" w:hAnsi="Arial" w:cs="Arial"/>
                <w:sz w:val="18"/>
                <w:szCs w:val="18"/>
                <w:lang w:eastAsia="en-US"/>
              </w:rPr>
            </w:pPr>
            <w:r w:rsidRPr="009A2B16">
              <w:rPr>
                <w:rFonts w:ascii="Arial" w:eastAsia="Calibri" w:hAnsi="Arial" w:cs="Arial"/>
                <w:sz w:val="18"/>
                <w:szCs w:val="18"/>
                <w:lang w:eastAsia="en-US"/>
              </w:rPr>
              <w:t>млн руб.</w:t>
            </w:r>
          </w:p>
        </w:tc>
        <w:tc>
          <w:tcPr>
            <w:tcW w:w="916" w:type="dxa"/>
            <w:tcBorders>
              <w:top w:val="single" w:sz="4" w:space="0" w:color="000000"/>
              <w:left w:val="single" w:sz="4" w:space="0" w:color="000000"/>
              <w:bottom w:val="single" w:sz="4" w:space="0" w:color="000000"/>
              <w:right w:val="single" w:sz="4" w:space="0" w:color="000000"/>
            </w:tcBorders>
            <w:vAlign w:val="center"/>
          </w:tcPr>
          <w:p w14:paraId="19207DAB"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0E81B9E7"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21C58FE9" w14:textId="77777777" w:rsidR="00830234" w:rsidRPr="009A2B16" w:rsidRDefault="00830234" w:rsidP="0002558F">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332EB1F1"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216D2B4B"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74228D52" w14:textId="77777777" w:rsidR="00830234" w:rsidRPr="009A2B16" w:rsidRDefault="00830234" w:rsidP="0002558F">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6C948204"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184CBDC7"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53194B8A" w14:textId="77777777" w:rsidR="00830234" w:rsidRPr="009A2B16" w:rsidRDefault="00830234" w:rsidP="0002558F">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0C73DB95"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53BB8C90"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5D0C5B4F" w14:textId="77777777" w:rsidR="00830234" w:rsidRPr="009A2B16" w:rsidRDefault="00830234" w:rsidP="0002558F">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3E17CE3A"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324F4975"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26C1E4CC" w14:textId="77777777" w:rsidR="00830234" w:rsidRPr="009A2B16" w:rsidRDefault="00830234" w:rsidP="0002558F">
            <w:pPr>
              <w:contextualSpacing/>
              <w:jc w:val="center"/>
              <w:rPr>
                <w:rFonts w:ascii="Arial" w:eastAsia="Calibri" w:hAnsi="Arial" w:cs="Arial"/>
                <w:sz w:val="18"/>
                <w:szCs w:val="18"/>
                <w:lang w:eastAsia="en-US"/>
              </w:rPr>
            </w:pPr>
          </w:p>
        </w:tc>
      </w:tr>
      <w:tr w:rsidR="00830234" w:rsidRPr="009A2B16" w14:paraId="4DE4D0EE" w14:textId="77777777" w:rsidTr="0002558F">
        <w:trPr>
          <w:cantSplit/>
          <w:trHeight w:val="170"/>
        </w:trPr>
        <w:tc>
          <w:tcPr>
            <w:tcW w:w="737" w:type="dxa"/>
            <w:tcBorders>
              <w:top w:val="single" w:sz="4" w:space="0" w:color="000000"/>
              <w:left w:val="single" w:sz="4" w:space="0" w:color="000000"/>
              <w:bottom w:val="single" w:sz="4" w:space="0" w:color="000000"/>
              <w:right w:val="single" w:sz="4" w:space="0" w:color="000000"/>
            </w:tcBorders>
            <w:vAlign w:val="center"/>
            <w:hideMark/>
          </w:tcPr>
          <w:p w14:paraId="192D18B0" w14:textId="77777777" w:rsidR="00830234" w:rsidRPr="009A2B16" w:rsidRDefault="00830234" w:rsidP="0002558F">
            <w:pPr>
              <w:ind w:left="-722" w:firstLine="709"/>
              <w:contextualSpacing/>
              <w:jc w:val="center"/>
              <w:rPr>
                <w:rFonts w:ascii="Arial" w:eastAsia="Calibri" w:hAnsi="Arial" w:cs="Arial"/>
                <w:sz w:val="18"/>
                <w:szCs w:val="18"/>
                <w:lang w:eastAsia="en-US"/>
              </w:rPr>
            </w:pPr>
            <w:r w:rsidRPr="009A2B16">
              <w:rPr>
                <w:rFonts w:ascii="Arial" w:eastAsia="Calibri" w:hAnsi="Arial" w:cs="Arial"/>
                <w:sz w:val="18"/>
                <w:szCs w:val="18"/>
                <w:lang w:eastAsia="en-US"/>
              </w:rPr>
              <w:t>3</w:t>
            </w:r>
          </w:p>
        </w:tc>
        <w:tc>
          <w:tcPr>
            <w:tcW w:w="4678" w:type="dxa"/>
            <w:tcBorders>
              <w:top w:val="single" w:sz="4" w:space="0" w:color="000000"/>
              <w:left w:val="single" w:sz="4" w:space="0" w:color="000000"/>
              <w:bottom w:val="single" w:sz="4" w:space="0" w:color="000000"/>
              <w:right w:val="single" w:sz="4" w:space="0" w:color="000000"/>
            </w:tcBorders>
            <w:vAlign w:val="center"/>
            <w:hideMark/>
          </w:tcPr>
          <w:p w14:paraId="7218D97F" w14:textId="77777777" w:rsidR="00830234" w:rsidRPr="009A2B16" w:rsidRDefault="00830234" w:rsidP="0002558F">
            <w:pPr>
              <w:contextualSpacing/>
              <w:rPr>
                <w:rFonts w:ascii="Arial" w:eastAsia="Calibri" w:hAnsi="Arial" w:cs="Arial"/>
                <w:sz w:val="18"/>
                <w:szCs w:val="18"/>
                <w:lang w:eastAsia="en-US"/>
              </w:rPr>
            </w:pPr>
            <w:r w:rsidRPr="009A2B16">
              <w:rPr>
                <w:rFonts w:ascii="Arial" w:eastAsia="Calibri" w:hAnsi="Arial" w:cs="Arial"/>
                <w:sz w:val="18"/>
                <w:szCs w:val="18"/>
                <w:lang w:eastAsia="en-US"/>
              </w:rPr>
              <w:t>В процентах от плана</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3E5CDADE" w14:textId="77777777" w:rsidR="00830234" w:rsidRPr="009A2B16" w:rsidRDefault="00372D39" w:rsidP="0002558F">
            <w:pPr>
              <w:contextualSpacing/>
              <w:jc w:val="center"/>
              <w:rPr>
                <w:rFonts w:ascii="Arial" w:eastAsia="Calibri" w:hAnsi="Arial" w:cs="Arial"/>
                <w:sz w:val="18"/>
                <w:szCs w:val="18"/>
                <w:lang w:eastAsia="en-US"/>
              </w:rPr>
            </w:pPr>
            <m:oMathPara>
              <m:oMath>
                <m:sSubSup>
                  <m:sSubSupPr>
                    <m:ctrlPr>
                      <w:rPr>
                        <w:rFonts w:ascii="Cambria Math" w:eastAsia="Calibri" w:hAnsi="Cambria Math" w:cs="Arial"/>
                        <w:i/>
                        <w:noProof/>
                        <w:sz w:val="18"/>
                        <w:szCs w:val="18"/>
                        <w:lang w:eastAsia="en-US"/>
                      </w:rPr>
                    </m:ctrlPr>
                  </m:sSubSupPr>
                  <m:e>
                    <m:r>
                      <w:rPr>
                        <w:rFonts w:ascii="Cambria Math" w:eastAsia="Calibri" w:hAnsi="Arial" w:cs="Arial"/>
                        <w:noProof/>
                        <w:sz w:val="18"/>
                        <w:szCs w:val="18"/>
                        <w:lang w:eastAsia="en-US"/>
                      </w:rPr>
                      <m:t>И</m:t>
                    </m:r>
                  </m:e>
                  <m:sub>
                    <m:r>
                      <w:rPr>
                        <w:rFonts w:ascii="Cambria Math" w:eastAsia="Calibri" w:hAnsi="Arial" w:cs="Arial"/>
                        <w:noProof/>
                        <w:sz w:val="18"/>
                        <w:szCs w:val="18"/>
                        <w:lang w:eastAsia="en-US"/>
                      </w:rPr>
                      <m:t>i,j</m:t>
                    </m:r>
                    <m:ctrlPr>
                      <w:rPr>
                        <w:rFonts w:ascii="Cambria Math" w:eastAsia="Calibri" w:hAnsi="Arial" w:cs="Arial"/>
                        <w:i/>
                        <w:noProof/>
                        <w:sz w:val="18"/>
                        <w:szCs w:val="18"/>
                        <w:lang w:eastAsia="en-US"/>
                      </w:rPr>
                    </m:ctrlPr>
                  </m:sub>
                  <m:sup>
                    <m:r>
                      <m:rPr>
                        <m:nor/>
                      </m:rPr>
                      <w:rPr>
                        <w:rFonts w:ascii="Cambria Math" w:eastAsia="Calibri" w:hAnsi="Arial" w:cs="Arial"/>
                        <w:noProof/>
                        <w:sz w:val="18"/>
                        <w:szCs w:val="18"/>
                        <w:lang w:eastAsia="en-US"/>
                      </w:rPr>
                      <m:t>ист</m:t>
                    </m:r>
                    <m:ctrlPr>
                      <w:rPr>
                        <w:rFonts w:ascii="Cambria Math" w:eastAsia="Calibri" w:hAnsi="Cambria Math" w:cs="Arial"/>
                        <w:noProof/>
                        <w:sz w:val="18"/>
                        <w:szCs w:val="18"/>
                        <w:lang w:eastAsia="en-US"/>
                      </w:rPr>
                    </m:ctrlPr>
                  </m:sup>
                </m:sSubSup>
              </m:oMath>
            </m:oMathPara>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0B4548B3" w14:textId="77777777" w:rsidR="00830234" w:rsidRPr="009A2B16" w:rsidRDefault="00830234" w:rsidP="0002558F">
            <w:pPr>
              <w:contextualSpacing/>
              <w:jc w:val="center"/>
              <w:rPr>
                <w:rFonts w:ascii="Arial" w:eastAsia="Calibri" w:hAnsi="Arial" w:cs="Arial"/>
                <w:sz w:val="18"/>
                <w:szCs w:val="18"/>
                <w:lang w:eastAsia="en-US"/>
              </w:rPr>
            </w:pPr>
            <w:r w:rsidRPr="009A2B16">
              <w:rPr>
                <w:rFonts w:ascii="Arial" w:eastAsia="Calibri" w:hAnsi="Arial" w:cs="Arial"/>
                <w:sz w:val="18"/>
                <w:szCs w:val="18"/>
                <w:lang w:eastAsia="en-US"/>
              </w:rPr>
              <w:t>%</w:t>
            </w:r>
          </w:p>
        </w:tc>
        <w:tc>
          <w:tcPr>
            <w:tcW w:w="916" w:type="dxa"/>
            <w:tcBorders>
              <w:top w:val="single" w:sz="4" w:space="0" w:color="000000"/>
              <w:left w:val="single" w:sz="4" w:space="0" w:color="000000"/>
              <w:bottom w:val="single" w:sz="4" w:space="0" w:color="000000"/>
              <w:right w:val="single" w:sz="4" w:space="0" w:color="000000"/>
            </w:tcBorders>
            <w:vAlign w:val="center"/>
          </w:tcPr>
          <w:p w14:paraId="7C02AA87"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0D550365"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116FE108" w14:textId="77777777" w:rsidR="00830234" w:rsidRPr="009A2B16" w:rsidRDefault="00830234" w:rsidP="0002558F">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0C18B13F"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2A54805A"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06CCB498" w14:textId="77777777" w:rsidR="00830234" w:rsidRPr="009A2B16" w:rsidRDefault="00830234" w:rsidP="0002558F">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7638F206"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01A9C2F9"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68A9886C" w14:textId="77777777" w:rsidR="00830234" w:rsidRPr="009A2B16" w:rsidRDefault="00830234" w:rsidP="0002558F">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4AE37964"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13B4D4B0"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1B5011DF" w14:textId="77777777" w:rsidR="00830234" w:rsidRPr="009A2B16" w:rsidRDefault="00830234" w:rsidP="0002558F">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69CA58BF"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12BB9532"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415751AA" w14:textId="77777777" w:rsidR="00830234" w:rsidRPr="009A2B16" w:rsidRDefault="00830234" w:rsidP="0002558F">
            <w:pPr>
              <w:contextualSpacing/>
              <w:jc w:val="center"/>
              <w:rPr>
                <w:rFonts w:ascii="Arial" w:eastAsia="Calibri" w:hAnsi="Arial" w:cs="Arial"/>
                <w:sz w:val="18"/>
                <w:szCs w:val="18"/>
                <w:lang w:eastAsia="en-US"/>
              </w:rPr>
            </w:pPr>
          </w:p>
        </w:tc>
      </w:tr>
      <w:tr w:rsidR="00830234" w:rsidRPr="009A2B16" w14:paraId="6AE865A2" w14:textId="77777777" w:rsidTr="0002558F">
        <w:trPr>
          <w:cantSplit/>
          <w:trHeight w:val="170"/>
        </w:trPr>
        <w:tc>
          <w:tcPr>
            <w:tcW w:w="737" w:type="dxa"/>
            <w:tcBorders>
              <w:top w:val="single" w:sz="4" w:space="0" w:color="000000"/>
              <w:left w:val="single" w:sz="4" w:space="0" w:color="000000"/>
              <w:bottom w:val="single" w:sz="4" w:space="0" w:color="000000"/>
              <w:right w:val="single" w:sz="4" w:space="0" w:color="000000"/>
            </w:tcBorders>
            <w:vAlign w:val="center"/>
            <w:hideMark/>
          </w:tcPr>
          <w:p w14:paraId="5E30230F" w14:textId="77777777" w:rsidR="00830234" w:rsidRPr="009A2B16" w:rsidRDefault="00830234" w:rsidP="0002558F">
            <w:pPr>
              <w:ind w:left="-722" w:firstLine="709"/>
              <w:contextualSpacing/>
              <w:jc w:val="center"/>
              <w:rPr>
                <w:rFonts w:ascii="Arial" w:eastAsia="Calibri" w:hAnsi="Arial" w:cs="Arial"/>
                <w:sz w:val="18"/>
                <w:szCs w:val="18"/>
                <w:lang w:eastAsia="en-US"/>
              </w:rPr>
            </w:pPr>
            <w:r w:rsidRPr="009A2B16">
              <w:rPr>
                <w:rFonts w:ascii="Arial" w:eastAsia="Calibri" w:hAnsi="Arial" w:cs="Arial"/>
                <w:sz w:val="18"/>
                <w:szCs w:val="18"/>
                <w:lang w:eastAsia="en-US"/>
              </w:rPr>
              <w:t>4.</w:t>
            </w:r>
          </w:p>
        </w:tc>
        <w:tc>
          <w:tcPr>
            <w:tcW w:w="4678" w:type="dxa"/>
            <w:tcBorders>
              <w:top w:val="single" w:sz="4" w:space="0" w:color="000000"/>
              <w:left w:val="single" w:sz="4" w:space="0" w:color="000000"/>
              <w:bottom w:val="single" w:sz="4" w:space="0" w:color="000000"/>
              <w:right w:val="single" w:sz="4" w:space="0" w:color="000000"/>
            </w:tcBorders>
            <w:vAlign w:val="center"/>
            <w:hideMark/>
          </w:tcPr>
          <w:p w14:paraId="77BDE62A" w14:textId="77777777" w:rsidR="00830234" w:rsidRPr="009A2B16" w:rsidRDefault="00830234" w:rsidP="0002558F">
            <w:pPr>
              <w:contextualSpacing/>
              <w:rPr>
                <w:rFonts w:ascii="Arial" w:eastAsia="Calibri" w:hAnsi="Arial" w:cs="Arial"/>
                <w:sz w:val="18"/>
                <w:szCs w:val="18"/>
                <w:lang w:eastAsia="en-US"/>
              </w:rPr>
            </w:pPr>
            <w:r w:rsidRPr="009A2B16">
              <w:rPr>
                <w:rFonts w:ascii="Arial" w:eastAsia="Calibri" w:hAnsi="Arial" w:cs="Arial"/>
                <w:sz w:val="18"/>
                <w:szCs w:val="18"/>
                <w:lang w:eastAsia="en-US"/>
              </w:rPr>
              <w:t>Плановая потребность в инвестициях в тепловые сети (без мероприятий по переводу на закрытую ГВС), без НДС</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4B33D2CB" w14:textId="77777777" w:rsidR="00830234" w:rsidRPr="009A2B16" w:rsidRDefault="00372D39" w:rsidP="0002558F">
            <w:pPr>
              <w:contextualSpacing/>
              <w:jc w:val="center"/>
              <w:rPr>
                <w:rFonts w:ascii="Arial" w:eastAsia="Calibri" w:hAnsi="Arial" w:cs="Arial"/>
                <w:sz w:val="18"/>
                <w:szCs w:val="18"/>
                <w:lang w:eastAsia="en-US"/>
              </w:rPr>
            </w:pPr>
            <m:oMathPara>
              <m:oMath>
                <m:sSubSup>
                  <m:sSubSupPr>
                    <m:ctrlPr>
                      <w:rPr>
                        <w:rFonts w:ascii="Cambria Math" w:eastAsia="Calibri" w:hAnsi="Cambria Math" w:cs="Arial"/>
                        <w:i/>
                        <w:noProof/>
                        <w:sz w:val="18"/>
                        <w:szCs w:val="18"/>
                        <w:lang w:eastAsia="en-US"/>
                      </w:rPr>
                    </m:ctrlPr>
                  </m:sSubSupPr>
                  <m:e>
                    <m:r>
                      <w:rPr>
                        <w:rFonts w:ascii="Cambria Math" w:eastAsia="Calibri" w:hAnsi="Arial" w:cs="Arial"/>
                        <w:noProof/>
                        <w:sz w:val="18"/>
                        <w:szCs w:val="18"/>
                        <w:lang w:eastAsia="en-US"/>
                      </w:rPr>
                      <m:t>И</m:t>
                    </m:r>
                  </m:e>
                  <m:sub>
                    <m:r>
                      <w:rPr>
                        <w:rFonts w:ascii="Cambria Math" w:eastAsia="Calibri" w:hAnsi="Arial" w:cs="Arial"/>
                        <w:noProof/>
                        <w:sz w:val="18"/>
                        <w:szCs w:val="18"/>
                        <w:lang w:eastAsia="en-US"/>
                      </w:rPr>
                      <m:t>i,j</m:t>
                    </m:r>
                    <m:ctrlPr>
                      <w:rPr>
                        <w:rFonts w:ascii="Cambria Math" w:eastAsia="Calibri" w:hAnsi="Arial" w:cs="Arial"/>
                        <w:i/>
                        <w:noProof/>
                        <w:sz w:val="18"/>
                        <w:szCs w:val="18"/>
                        <w:lang w:eastAsia="en-US"/>
                      </w:rPr>
                    </m:ctrlPr>
                  </m:sub>
                  <m:sup>
                    <m:r>
                      <m:rPr>
                        <m:nor/>
                      </m:rPr>
                      <w:rPr>
                        <w:rFonts w:ascii="Cambria Math" w:eastAsia="Calibri" w:hAnsi="Arial" w:cs="Arial"/>
                        <w:noProof/>
                        <w:sz w:val="18"/>
                        <w:szCs w:val="18"/>
                        <w:lang w:eastAsia="en-US"/>
                      </w:rPr>
                      <m:t>план</m:t>
                    </m:r>
                    <m:r>
                      <m:rPr>
                        <m:nor/>
                      </m:rPr>
                      <w:rPr>
                        <w:rFonts w:ascii="Cambria Math" w:eastAsia="Calibri" w:hAnsi="Arial" w:cs="Arial"/>
                        <w:noProof/>
                        <w:sz w:val="18"/>
                        <w:szCs w:val="18"/>
                        <w:lang w:eastAsia="en-US"/>
                      </w:rPr>
                      <m:t>,</m:t>
                    </m:r>
                    <m:r>
                      <m:rPr>
                        <m:nor/>
                      </m:rPr>
                      <w:rPr>
                        <w:rFonts w:ascii="Cambria Math" w:eastAsia="Calibri" w:hAnsi="Arial" w:cs="Arial"/>
                        <w:noProof/>
                        <w:sz w:val="18"/>
                        <w:szCs w:val="18"/>
                        <w:lang w:eastAsia="en-US"/>
                      </w:rPr>
                      <m:t>тс</m:t>
                    </m:r>
                    <m:ctrlPr>
                      <w:rPr>
                        <w:rFonts w:ascii="Cambria Math" w:eastAsia="Calibri" w:hAnsi="Cambria Math" w:cs="Arial"/>
                        <w:noProof/>
                        <w:sz w:val="18"/>
                        <w:szCs w:val="18"/>
                        <w:lang w:eastAsia="en-US"/>
                      </w:rPr>
                    </m:ctrlPr>
                  </m:sup>
                </m:sSubSup>
              </m:oMath>
            </m:oMathPara>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1E2A8134" w14:textId="77777777" w:rsidR="00830234" w:rsidRPr="009A2B16" w:rsidRDefault="00830234" w:rsidP="0002558F">
            <w:pPr>
              <w:contextualSpacing/>
              <w:jc w:val="center"/>
              <w:rPr>
                <w:rFonts w:ascii="Arial" w:eastAsia="Calibri" w:hAnsi="Arial" w:cs="Arial"/>
                <w:sz w:val="18"/>
                <w:szCs w:val="18"/>
                <w:lang w:eastAsia="en-US"/>
              </w:rPr>
            </w:pPr>
            <w:r w:rsidRPr="009A2B16">
              <w:rPr>
                <w:rFonts w:ascii="Arial" w:eastAsia="Calibri" w:hAnsi="Arial" w:cs="Arial"/>
                <w:sz w:val="18"/>
                <w:szCs w:val="18"/>
                <w:lang w:eastAsia="en-US"/>
              </w:rPr>
              <w:t>млн руб.</w:t>
            </w:r>
          </w:p>
        </w:tc>
        <w:tc>
          <w:tcPr>
            <w:tcW w:w="916" w:type="dxa"/>
            <w:tcBorders>
              <w:top w:val="single" w:sz="4" w:space="0" w:color="000000"/>
              <w:left w:val="single" w:sz="4" w:space="0" w:color="000000"/>
              <w:bottom w:val="single" w:sz="4" w:space="0" w:color="000000"/>
              <w:right w:val="single" w:sz="4" w:space="0" w:color="000000"/>
            </w:tcBorders>
            <w:vAlign w:val="center"/>
          </w:tcPr>
          <w:p w14:paraId="5FAB57FE"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4B5B9CA4"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1495129A" w14:textId="77777777" w:rsidR="00830234" w:rsidRPr="009A2B16" w:rsidRDefault="00830234" w:rsidP="0002558F">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35F75B50"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6D76DCD5" w14:textId="77777777" w:rsidR="00830234" w:rsidRPr="009A2B16" w:rsidRDefault="00830234" w:rsidP="0002558F">
            <w:pPr>
              <w:contextualSpacing/>
              <w:jc w:val="center"/>
              <w:rPr>
                <w:rFonts w:ascii="Arial" w:eastAsia="Calibri" w:hAnsi="Arial" w:cs="Arial"/>
                <w:color w:val="000000"/>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0402D03E" w14:textId="77777777" w:rsidR="00830234" w:rsidRPr="009A2B16" w:rsidRDefault="00830234" w:rsidP="0002558F">
            <w:pPr>
              <w:contextualSpacing/>
              <w:jc w:val="center"/>
              <w:rPr>
                <w:rFonts w:ascii="Arial" w:eastAsia="Calibri" w:hAnsi="Arial" w:cs="Arial"/>
                <w:color w:val="000000"/>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7AFB8D8C"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1F722873"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79868F87" w14:textId="77777777" w:rsidR="00830234" w:rsidRPr="009A2B16" w:rsidRDefault="00830234" w:rsidP="0002558F">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3A3D2062"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561030A2"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4626994F" w14:textId="77777777" w:rsidR="00830234" w:rsidRPr="009A2B16" w:rsidRDefault="00830234" w:rsidP="0002558F">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51D43919"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559F6646"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5F235E60" w14:textId="77777777" w:rsidR="00830234" w:rsidRPr="009A2B16" w:rsidRDefault="00830234" w:rsidP="0002558F">
            <w:pPr>
              <w:contextualSpacing/>
              <w:jc w:val="center"/>
              <w:rPr>
                <w:rFonts w:ascii="Arial" w:eastAsia="Calibri" w:hAnsi="Arial" w:cs="Arial"/>
                <w:sz w:val="18"/>
                <w:szCs w:val="18"/>
                <w:lang w:eastAsia="en-US"/>
              </w:rPr>
            </w:pPr>
          </w:p>
        </w:tc>
      </w:tr>
      <w:tr w:rsidR="00830234" w:rsidRPr="009A2B16" w14:paraId="7FA0942A" w14:textId="77777777" w:rsidTr="0002558F">
        <w:trPr>
          <w:cantSplit/>
          <w:trHeight w:val="170"/>
        </w:trPr>
        <w:tc>
          <w:tcPr>
            <w:tcW w:w="737" w:type="dxa"/>
            <w:tcBorders>
              <w:top w:val="single" w:sz="4" w:space="0" w:color="000000"/>
              <w:left w:val="single" w:sz="4" w:space="0" w:color="000000"/>
              <w:bottom w:val="single" w:sz="4" w:space="0" w:color="000000"/>
              <w:right w:val="single" w:sz="4" w:space="0" w:color="000000"/>
            </w:tcBorders>
            <w:vAlign w:val="center"/>
            <w:hideMark/>
          </w:tcPr>
          <w:p w14:paraId="708FF31B" w14:textId="77777777" w:rsidR="00830234" w:rsidRPr="009A2B16" w:rsidRDefault="00830234" w:rsidP="0002558F">
            <w:pPr>
              <w:ind w:left="-722" w:firstLine="709"/>
              <w:contextualSpacing/>
              <w:jc w:val="center"/>
              <w:rPr>
                <w:rFonts w:ascii="Arial" w:eastAsia="Calibri" w:hAnsi="Arial" w:cs="Arial"/>
                <w:sz w:val="18"/>
                <w:szCs w:val="18"/>
                <w:lang w:eastAsia="en-US"/>
              </w:rPr>
            </w:pPr>
            <w:r w:rsidRPr="009A2B16">
              <w:rPr>
                <w:rFonts w:ascii="Arial" w:eastAsia="Calibri" w:hAnsi="Arial" w:cs="Arial"/>
                <w:sz w:val="18"/>
                <w:szCs w:val="18"/>
                <w:lang w:eastAsia="en-US"/>
              </w:rPr>
              <w:t>5.</w:t>
            </w:r>
          </w:p>
        </w:tc>
        <w:tc>
          <w:tcPr>
            <w:tcW w:w="4678" w:type="dxa"/>
            <w:tcBorders>
              <w:top w:val="single" w:sz="4" w:space="0" w:color="000000"/>
              <w:left w:val="single" w:sz="4" w:space="0" w:color="000000"/>
              <w:bottom w:val="single" w:sz="4" w:space="0" w:color="000000"/>
              <w:right w:val="single" w:sz="4" w:space="0" w:color="000000"/>
            </w:tcBorders>
            <w:vAlign w:val="center"/>
            <w:hideMark/>
          </w:tcPr>
          <w:p w14:paraId="5D6E4B5E" w14:textId="77777777" w:rsidR="00830234" w:rsidRPr="009A2B16" w:rsidRDefault="00830234" w:rsidP="0002558F">
            <w:pPr>
              <w:contextualSpacing/>
              <w:rPr>
                <w:rFonts w:ascii="Arial" w:eastAsia="Calibri" w:hAnsi="Arial" w:cs="Arial"/>
                <w:sz w:val="18"/>
                <w:szCs w:val="18"/>
                <w:lang w:eastAsia="en-US"/>
              </w:rPr>
            </w:pPr>
            <w:r w:rsidRPr="009A2B16">
              <w:rPr>
                <w:rFonts w:ascii="Arial" w:eastAsia="Calibri" w:hAnsi="Arial" w:cs="Arial"/>
                <w:sz w:val="18"/>
                <w:szCs w:val="18"/>
                <w:lang w:eastAsia="en-US"/>
              </w:rPr>
              <w:t>Освоение инвестиций в тепловые сети (без учета НДС)</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6B4E3907" w14:textId="77777777" w:rsidR="00830234" w:rsidRPr="009A2B16" w:rsidRDefault="00372D39" w:rsidP="0002558F">
            <w:pPr>
              <w:contextualSpacing/>
              <w:jc w:val="center"/>
              <w:rPr>
                <w:rFonts w:ascii="Arial" w:eastAsia="Calibri" w:hAnsi="Arial" w:cs="Arial"/>
                <w:sz w:val="18"/>
                <w:szCs w:val="18"/>
                <w:lang w:eastAsia="en-US"/>
              </w:rPr>
            </w:pPr>
            <m:oMathPara>
              <m:oMath>
                <m:sSubSup>
                  <m:sSubSupPr>
                    <m:ctrlPr>
                      <w:rPr>
                        <w:rFonts w:ascii="Cambria Math" w:eastAsia="Calibri" w:hAnsi="Cambria Math" w:cs="Arial"/>
                        <w:i/>
                        <w:noProof/>
                        <w:sz w:val="18"/>
                        <w:szCs w:val="18"/>
                        <w:lang w:eastAsia="en-US"/>
                      </w:rPr>
                    </m:ctrlPr>
                  </m:sSubSupPr>
                  <m:e>
                    <m:r>
                      <w:rPr>
                        <w:rFonts w:ascii="Cambria Math" w:eastAsia="Calibri" w:hAnsi="Arial" w:cs="Arial"/>
                        <w:noProof/>
                        <w:sz w:val="18"/>
                        <w:szCs w:val="18"/>
                        <w:lang w:eastAsia="en-US"/>
                      </w:rPr>
                      <m:t>И</m:t>
                    </m:r>
                  </m:e>
                  <m:sub>
                    <m:r>
                      <w:rPr>
                        <w:rFonts w:ascii="Cambria Math" w:eastAsia="Calibri" w:hAnsi="Arial" w:cs="Arial"/>
                        <w:noProof/>
                        <w:sz w:val="18"/>
                        <w:szCs w:val="18"/>
                        <w:lang w:eastAsia="en-US"/>
                      </w:rPr>
                      <m:t>i,j</m:t>
                    </m:r>
                    <m:ctrlPr>
                      <w:rPr>
                        <w:rFonts w:ascii="Cambria Math" w:eastAsia="Calibri" w:hAnsi="Arial" w:cs="Arial"/>
                        <w:i/>
                        <w:noProof/>
                        <w:sz w:val="18"/>
                        <w:szCs w:val="18"/>
                        <w:lang w:eastAsia="en-US"/>
                      </w:rPr>
                    </m:ctrlPr>
                  </m:sub>
                  <m:sup>
                    <m:r>
                      <m:rPr>
                        <m:nor/>
                      </m:rPr>
                      <w:rPr>
                        <w:rFonts w:ascii="Cambria Math" w:eastAsia="Calibri" w:hAnsi="Arial" w:cs="Arial"/>
                        <w:noProof/>
                        <w:sz w:val="18"/>
                        <w:szCs w:val="18"/>
                        <w:lang w:eastAsia="en-US"/>
                      </w:rPr>
                      <m:t>факт</m:t>
                    </m:r>
                    <m:r>
                      <m:rPr>
                        <m:nor/>
                      </m:rPr>
                      <w:rPr>
                        <w:rFonts w:ascii="Cambria Math" w:eastAsia="Calibri" w:hAnsi="Arial" w:cs="Arial"/>
                        <w:noProof/>
                        <w:sz w:val="18"/>
                        <w:szCs w:val="18"/>
                        <w:lang w:eastAsia="en-US"/>
                      </w:rPr>
                      <m:t>,</m:t>
                    </m:r>
                    <m:r>
                      <m:rPr>
                        <m:nor/>
                      </m:rPr>
                      <w:rPr>
                        <w:rFonts w:ascii="Cambria Math" w:eastAsia="Calibri" w:hAnsi="Arial" w:cs="Arial"/>
                        <w:noProof/>
                        <w:sz w:val="18"/>
                        <w:szCs w:val="18"/>
                        <w:lang w:eastAsia="en-US"/>
                      </w:rPr>
                      <m:t>тс</m:t>
                    </m:r>
                    <m:ctrlPr>
                      <w:rPr>
                        <w:rFonts w:ascii="Cambria Math" w:eastAsia="Calibri" w:hAnsi="Cambria Math" w:cs="Arial"/>
                        <w:noProof/>
                        <w:sz w:val="18"/>
                        <w:szCs w:val="18"/>
                        <w:lang w:eastAsia="en-US"/>
                      </w:rPr>
                    </m:ctrlPr>
                  </m:sup>
                </m:sSubSup>
              </m:oMath>
            </m:oMathPara>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32EEA041" w14:textId="77777777" w:rsidR="00830234" w:rsidRPr="009A2B16" w:rsidRDefault="00830234" w:rsidP="0002558F">
            <w:pPr>
              <w:contextualSpacing/>
              <w:jc w:val="center"/>
              <w:rPr>
                <w:rFonts w:ascii="Arial" w:eastAsia="Calibri" w:hAnsi="Arial" w:cs="Arial"/>
                <w:sz w:val="18"/>
                <w:szCs w:val="18"/>
                <w:lang w:eastAsia="en-US"/>
              </w:rPr>
            </w:pPr>
            <w:r w:rsidRPr="009A2B16">
              <w:rPr>
                <w:rFonts w:ascii="Arial" w:eastAsia="Calibri" w:hAnsi="Arial" w:cs="Arial"/>
                <w:sz w:val="18"/>
                <w:szCs w:val="18"/>
                <w:lang w:eastAsia="en-US"/>
              </w:rPr>
              <w:t>млн руб.</w:t>
            </w:r>
          </w:p>
        </w:tc>
        <w:tc>
          <w:tcPr>
            <w:tcW w:w="916" w:type="dxa"/>
            <w:tcBorders>
              <w:top w:val="single" w:sz="4" w:space="0" w:color="000000"/>
              <w:left w:val="single" w:sz="4" w:space="0" w:color="000000"/>
              <w:bottom w:val="single" w:sz="4" w:space="0" w:color="000000"/>
              <w:right w:val="single" w:sz="4" w:space="0" w:color="000000"/>
            </w:tcBorders>
            <w:vAlign w:val="center"/>
          </w:tcPr>
          <w:p w14:paraId="0786A7DF"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53E2C9B6"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3E6131B2" w14:textId="77777777" w:rsidR="00830234" w:rsidRPr="009A2B16" w:rsidRDefault="00830234" w:rsidP="0002558F">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31BC46B1"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1EF0C3A7"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158E9EDC" w14:textId="77777777" w:rsidR="00830234" w:rsidRPr="009A2B16" w:rsidRDefault="00830234" w:rsidP="0002558F">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1B711273"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5BDD85EA"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5C674E6D" w14:textId="77777777" w:rsidR="00830234" w:rsidRPr="009A2B16" w:rsidRDefault="00830234" w:rsidP="0002558F">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0238A56F"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522F5423"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7CBBA120" w14:textId="77777777" w:rsidR="00830234" w:rsidRPr="009A2B16" w:rsidRDefault="00830234" w:rsidP="0002558F">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4521345F"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25E30225"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10D612EC" w14:textId="77777777" w:rsidR="00830234" w:rsidRPr="009A2B16" w:rsidRDefault="00830234" w:rsidP="0002558F">
            <w:pPr>
              <w:contextualSpacing/>
              <w:jc w:val="center"/>
              <w:rPr>
                <w:rFonts w:ascii="Arial" w:eastAsia="Calibri" w:hAnsi="Arial" w:cs="Arial"/>
                <w:sz w:val="18"/>
                <w:szCs w:val="18"/>
                <w:lang w:eastAsia="en-US"/>
              </w:rPr>
            </w:pPr>
          </w:p>
        </w:tc>
      </w:tr>
      <w:tr w:rsidR="00830234" w:rsidRPr="009A2B16" w14:paraId="231BA456" w14:textId="77777777" w:rsidTr="0002558F">
        <w:trPr>
          <w:cantSplit/>
          <w:trHeight w:val="170"/>
        </w:trPr>
        <w:tc>
          <w:tcPr>
            <w:tcW w:w="737" w:type="dxa"/>
            <w:tcBorders>
              <w:top w:val="single" w:sz="4" w:space="0" w:color="000000"/>
              <w:left w:val="single" w:sz="4" w:space="0" w:color="000000"/>
              <w:bottom w:val="single" w:sz="4" w:space="0" w:color="000000"/>
              <w:right w:val="single" w:sz="4" w:space="0" w:color="000000"/>
            </w:tcBorders>
            <w:vAlign w:val="center"/>
            <w:hideMark/>
          </w:tcPr>
          <w:p w14:paraId="4E610472" w14:textId="77777777" w:rsidR="00830234" w:rsidRPr="009A2B16" w:rsidRDefault="00830234" w:rsidP="0002558F">
            <w:pPr>
              <w:ind w:left="-722" w:firstLine="709"/>
              <w:contextualSpacing/>
              <w:jc w:val="center"/>
              <w:rPr>
                <w:rFonts w:ascii="Arial" w:eastAsia="Calibri" w:hAnsi="Arial" w:cs="Arial"/>
                <w:sz w:val="18"/>
                <w:szCs w:val="18"/>
                <w:lang w:eastAsia="en-US"/>
              </w:rPr>
            </w:pPr>
            <w:r w:rsidRPr="009A2B16">
              <w:rPr>
                <w:rFonts w:ascii="Arial" w:eastAsia="Calibri" w:hAnsi="Arial" w:cs="Arial"/>
                <w:sz w:val="18"/>
                <w:szCs w:val="18"/>
                <w:lang w:eastAsia="en-US"/>
              </w:rPr>
              <w:t>6.</w:t>
            </w:r>
          </w:p>
        </w:tc>
        <w:tc>
          <w:tcPr>
            <w:tcW w:w="4678" w:type="dxa"/>
            <w:tcBorders>
              <w:top w:val="single" w:sz="4" w:space="0" w:color="000000"/>
              <w:left w:val="single" w:sz="4" w:space="0" w:color="000000"/>
              <w:bottom w:val="single" w:sz="4" w:space="0" w:color="000000"/>
              <w:right w:val="single" w:sz="4" w:space="0" w:color="000000"/>
            </w:tcBorders>
            <w:vAlign w:val="center"/>
            <w:hideMark/>
          </w:tcPr>
          <w:p w14:paraId="7AF4668C" w14:textId="77777777" w:rsidR="00830234" w:rsidRPr="009A2B16" w:rsidRDefault="00830234" w:rsidP="0002558F">
            <w:pPr>
              <w:contextualSpacing/>
              <w:rPr>
                <w:rFonts w:ascii="Arial" w:eastAsia="Calibri" w:hAnsi="Arial" w:cs="Arial"/>
                <w:sz w:val="18"/>
                <w:szCs w:val="18"/>
                <w:lang w:eastAsia="en-US"/>
              </w:rPr>
            </w:pPr>
            <w:r w:rsidRPr="009A2B16">
              <w:rPr>
                <w:rFonts w:ascii="Arial" w:eastAsia="Calibri" w:hAnsi="Arial" w:cs="Arial"/>
                <w:sz w:val="18"/>
                <w:szCs w:val="18"/>
                <w:lang w:eastAsia="en-US"/>
              </w:rPr>
              <w:t>План инвестиций на переход к закрытой системе теплоснабжения (без учета НДС)</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D0F0099" w14:textId="77777777" w:rsidR="00830234" w:rsidRPr="009A2B16" w:rsidRDefault="00372D39" w:rsidP="0002558F">
            <w:pPr>
              <w:contextualSpacing/>
              <w:jc w:val="center"/>
              <w:rPr>
                <w:rFonts w:ascii="Arial" w:eastAsia="Calibri" w:hAnsi="Arial" w:cs="Arial"/>
                <w:i/>
                <w:sz w:val="18"/>
                <w:szCs w:val="18"/>
                <w:lang w:eastAsia="en-US"/>
              </w:rPr>
            </w:pPr>
            <m:oMathPara>
              <m:oMath>
                <m:sSubSup>
                  <m:sSubSupPr>
                    <m:ctrlPr>
                      <w:rPr>
                        <w:rFonts w:ascii="Cambria Math" w:eastAsia="Calibri" w:hAnsi="Cambria Math" w:cs="Arial"/>
                        <w:i/>
                        <w:noProof/>
                        <w:sz w:val="18"/>
                        <w:szCs w:val="18"/>
                        <w:lang w:eastAsia="en-US"/>
                      </w:rPr>
                    </m:ctrlPr>
                  </m:sSubSupPr>
                  <m:e>
                    <m:r>
                      <w:rPr>
                        <w:rFonts w:ascii="Cambria Math" w:eastAsia="Calibri" w:hAnsi="Arial" w:cs="Arial"/>
                        <w:noProof/>
                        <w:sz w:val="18"/>
                        <w:szCs w:val="18"/>
                        <w:lang w:eastAsia="en-US"/>
                      </w:rPr>
                      <m:t>И</m:t>
                    </m:r>
                  </m:e>
                  <m:sub>
                    <m:r>
                      <w:rPr>
                        <w:rFonts w:ascii="Cambria Math" w:eastAsia="Calibri" w:hAnsi="Arial" w:cs="Arial"/>
                        <w:noProof/>
                        <w:sz w:val="18"/>
                        <w:szCs w:val="18"/>
                        <w:lang w:eastAsia="en-US"/>
                      </w:rPr>
                      <m:t>i,j</m:t>
                    </m:r>
                    <m:ctrlPr>
                      <w:rPr>
                        <w:rFonts w:ascii="Cambria Math" w:eastAsia="Calibri" w:hAnsi="Arial" w:cs="Arial"/>
                        <w:i/>
                        <w:noProof/>
                        <w:sz w:val="18"/>
                        <w:szCs w:val="18"/>
                        <w:lang w:eastAsia="en-US"/>
                      </w:rPr>
                    </m:ctrlPr>
                  </m:sub>
                  <m:sup>
                    <m:r>
                      <m:rPr>
                        <m:nor/>
                      </m:rPr>
                      <w:rPr>
                        <w:rFonts w:ascii="Cambria Math" w:eastAsia="Calibri" w:hAnsi="Arial" w:cs="Arial"/>
                        <w:noProof/>
                        <w:sz w:val="18"/>
                        <w:szCs w:val="18"/>
                        <w:lang w:eastAsia="en-US"/>
                      </w:rPr>
                      <m:t>план</m:t>
                    </m:r>
                    <m:r>
                      <m:rPr>
                        <m:nor/>
                      </m:rPr>
                      <w:rPr>
                        <w:rFonts w:ascii="Cambria Math" w:eastAsia="Calibri" w:hAnsi="Arial" w:cs="Arial"/>
                        <w:noProof/>
                        <w:sz w:val="18"/>
                        <w:szCs w:val="18"/>
                        <w:lang w:eastAsia="en-US"/>
                      </w:rPr>
                      <m:t>,</m:t>
                    </m:r>
                    <m:r>
                      <m:rPr>
                        <m:nor/>
                      </m:rPr>
                      <w:rPr>
                        <w:rFonts w:ascii="Cambria Math" w:eastAsia="Calibri" w:hAnsi="Arial" w:cs="Arial"/>
                        <w:noProof/>
                        <w:sz w:val="18"/>
                        <w:szCs w:val="18"/>
                        <w:lang w:eastAsia="en-US"/>
                      </w:rPr>
                      <m:t>пзс</m:t>
                    </m:r>
                    <m:ctrlPr>
                      <w:rPr>
                        <w:rFonts w:ascii="Cambria Math" w:eastAsia="Calibri" w:hAnsi="Cambria Math" w:cs="Arial"/>
                        <w:noProof/>
                        <w:sz w:val="18"/>
                        <w:szCs w:val="18"/>
                        <w:lang w:eastAsia="en-US"/>
                      </w:rPr>
                    </m:ctrlPr>
                  </m:sup>
                </m:sSubSup>
              </m:oMath>
            </m:oMathPara>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1396AB40" w14:textId="77777777" w:rsidR="00830234" w:rsidRPr="009A2B16" w:rsidRDefault="00830234" w:rsidP="0002558F">
            <w:pPr>
              <w:contextualSpacing/>
              <w:jc w:val="center"/>
              <w:rPr>
                <w:rFonts w:ascii="Arial" w:eastAsia="Calibri" w:hAnsi="Arial" w:cs="Arial"/>
                <w:sz w:val="18"/>
                <w:szCs w:val="18"/>
                <w:lang w:eastAsia="en-US"/>
              </w:rPr>
            </w:pPr>
            <w:r w:rsidRPr="009A2B16">
              <w:rPr>
                <w:rFonts w:ascii="Arial" w:eastAsia="Calibri" w:hAnsi="Arial" w:cs="Arial"/>
                <w:sz w:val="18"/>
                <w:szCs w:val="18"/>
                <w:lang w:eastAsia="en-US"/>
              </w:rPr>
              <w:t>млн руб.</w:t>
            </w:r>
          </w:p>
        </w:tc>
        <w:tc>
          <w:tcPr>
            <w:tcW w:w="916" w:type="dxa"/>
            <w:tcBorders>
              <w:top w:val="single" w:sz="4" w:space="0" w:color="000000"/>
              <w:left w:val="single" w:sz="4" w:space="0" w:color="000000"/>
              <w:bottom w:val="single" w:sz="4" w:space="0" w:color="000000"/>
              <w:right w:val="single" w:sz="4" w:space="0" w:color="000000"/>
            </w:tcBorders>
            <w:vAlign w:val="center"/>
          </w:tcPr>
          <w:p w14:paraId="16347C89"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769A55C7"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19D9B479" w14:textId="77777777" w:rsidR="00830234" w:rsidRPr="009A2B16" w:rsidRDefault="00830234" w:rsidP="0002558F">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4FED3F20"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5B9B9F2A"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7C3607B7" w14:textId="77777777" w:rsidR="00830234" w:rsidRPr="009A2B16" w:rsidRDefault="00830234" w:rsidP="0002558F">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3FD2E22E"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183BCB5E"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48F581A8" w14:textId="77777777" w:rsidR="00830234" w:rsidRPr="009A2B16" w:rsidRDefault="00830234" w:rsidP="0002558F">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0D7BDFD4"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64467AAA"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7EDCC3DD" w14:textId="77777777" w:rsidR="00830234" w:rsidRPr="009A2B16" w:rsidRDefault="00830234" w:rsidP="0002558F">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7652FC01"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689AA2FA"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0F6B5153" w14:textId="77777777" w:rsidR="00830234" w:rsidRPr="009A2B16" w:rsidRDefault="00830234" w:rsidP="0002558F">
            <w:pPr>
              <w:contextualSpacing/>
              <w:jc w:val="center"/>
              <w:rPr>
                <w:rFonts w:ascii="Arial" w:eastAsia="Calibri" w:hAnsi="Arial" w:cs="Arial"/>
                <w:sz w:val="18"/>
                <w:szCs w:val="18"/>
                <w:lang w:eastAsia="en-US"/>
              </w:rPr>
            </w:pPr>
          </w:p>
        </w:tc>
      </w:tr>
      <w:tr w:rsidR="00830234" w:rsidRPr="009A2B16" w14:paraId="50779397" w14:textId="77777777" w:rsidTr="0002558F">
        <w:trPr>
          <w:cantSplit/>
          <w:trHeight w:val="170"/>
        </w:trPr>
        <w:tc>
          <w:tcPr>
            <w:tcW w:w="737" w:type="dxa"/>
            <w:tcBorders>
              <w:top w:val="single" w:sz="4" w:space="0" w:color="000000"/>
              <w:left w:val="single" w:sz="4" w:space="0" w:color="000000"/>
              <w:bottom w:val="single" w:sz="4" w:space="0" w:color="000000"/>
              <w:right w:val="single" w:sz="4" w:space="0" w:color="000000"/>
            </w:tcBorders>
            <w:vAlign w:val="center"/>
            <w:hideMark/>
          </w:tcPr>
          <w:p w14:paraId="767C4025" w14:textId="77777777" w:rsidR="00830234" w:rsidRPr="009A2B16" w:rsidRDefault="00830234" w:rsidP="0002558F">
            <w:pPr>
              <w:ind w:left="-722" w:firstLine="709"/>
              <w:contextualSpacing/>
              <w:jc w:val="center"/>
              <w:rPr>
                <w:rFonts w:ascii="Arial" w:eastAsia="Calibri" w:hAnsi="Arial" w:cs="Arial"/>
                <w:sz w:val="18"/>
                <w:szCs w:val="18"/>
                <w:lang w:eastAsia="en-US"/>
              </w:rPr>
            </w:pPr>
            <w:r w:rsidRPr="009A2B16">
              <w:rPr>
                <w:rFonts w:ascii="Arial" w:eastAsia="Calibri" w:hAnsi="Arial" w:cs="Arial"/>
                <w:sz w:val="18"/>
                <w:szCs w:val="18"/>
                <w:lang w:eastAsia="en-US"/>
              </w:rPr>
              <w:t>7.</w:t>
            </w:r>
          </w:p>
        </w:tc>
        <w:tc>
          <w:tcPr>
            <w:tcW w:w="4678" w:type="dxa"/>
            <w:tcBorders>
              <w:top w:val="single" w:sz="4" w:space="0" w:color="000000"/>
              <w:left w:val="single" w:sz="4" w:space="0" w:color="000000"/>
              <w:bottom w:val="single" w:sz="4" w:space="0" w:color="000000"/>
              <w:right w:val="single" w:sz="4" w:space="0" w:color="000000"/>
            </w:tcBorders>
            <w:vAlign w:val="center"/>
            <w:hideMark/>
          </w:tcPr>
          <w:p w14:paraId="17B5C188" w14:textId="77777777" w:rsidR="00830234" w:rsidRPr="009A2B16" w:rsidRDefault="00830234" w:rsidP="0002558F">
            <w:pPr>
              <w:contextualSpacing/>
              <w:rPr>
                <w:rFonts w:ascii="Arial" w:eastAsia="Calibri" w:hAnsi="Arial" w:cs="Arial"/>
                <w:sz w:val="18"/>
                <w:szCs w:val="18"/>
                <w:lang w:eastAsia="en-US"/>
              </w:rPr>
            </w:pPr>
            <w:r w:rsidRPr="009A2B16">
              <w:rPr>
                <w:rFonts w:ascii="Arial" w:eastAsia="Calibri" w:hAnsi="Arial" w:cs="Arial"/>
                <w:sz w:val="18"/>
                <w:szCs w:val="18"/>
                <w:lang w:eastAsia="en-US"/>
              </w:rPr>
              <w:t>Всего накопленным итогом (без учета НДС)</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32CE3C13" w14:textId="77777777" w:rsidR="00830234" w:rsidRPr="009A2B16" w:rsidRDefault="00372D39" w:rsidP="0002558F">
            <w:pPr>
              <w:contextualSpacing/>
              <w:jc w:val="center"/>
              <w:rPr>
                <w:rFonts w:ascii="Arial" w:eastAsia="Calibri" w:hAnsi="Arial" w:cs="Arial"/>
                <w:sz w:val="18"/>
                <w:szCs w:val="18"/>
                <w:lang w:eastAsia="en-US"/>
              </w:rPr>
            </w:pPr>
            <m:oMathPara>
              <m:oMath>
                <m:sSubSup>
                  <m:sSubSupPr>
                    <m:ctrlPr>
                      <w:rPr>
                        <w:rFonts w:ascii="Cambria Math" w:eastAsia="Calibri" w:hAnsi="Cambria Math" w:cs="Arial"/>
                        <w:i/>
                        <w:noProof/>
                        <w:sz w:val="18"/>
                        <w:szCs w:val="18"/>
                        <w:lang w:eastAsia="en-US"/>
                      </w:rPr>
                    </m:ctrlPr>
                  </m:sSubSupPr>
                  <m:e>
                    <m:r>
                      <w:rPr>
                        <w:rFonts w:ascii="Cambria Math" w:eastAsia="Calibri" w:hAnsi="Arial" w:cs="Arial"/>
                        <w:noProof/>
                        <w:sz w:val="18"/>
                        <w:szCs w:val="18"/>
                        <w:lang w:eastAsia="en-US"/>
                      </w:rPr>
                      <m:t>И</m:t>
                    </m:r>
                  </m:e>
                  <m:sub>
                    <m:r>
                      <w:rPr>
                        <w:rFonts w:ascii="Cambria Math" w:eastAsia="Calibri" w:hAnsi="Arial" w:cs="Arial"/>
                        <w:noProof/>
                        <w:sz w:val="18"/>
                        <w:szCs w:val="18"/>
                        <w:lang w:eastAsia="en-US"/>
                      </w:rPr>
                      <m:t>i,j</m:t>
                    </m:r>
                    <m:ctrlPr>
                      <w:rPr>
                        <w:rFonts w:ascii="Cambria Math" w:eastAsia="Calibri" w:hAnsi="Arial" w:cs="Arial"/>
                        <w:i/>
                        <w:noProof/>
                        <w:sz w:val="18"/>
                        <w:szCs w:val="18"/>
                        <w:lang w:eastAsia="en-US"/>
                      </w:rPr>
                    </m:ctrlPr>
                  </m:sub>
                  <m:sup>
                    <m:r>
                      <m:rPr>
                        <m:nor/>
                      </m:rPr>
                      <w:rPr>
                        <w:rFonts w:ascii="Cambria Math" w:eastAsia="Calibri" w:hAnsi="Arial" w:cs="Arial"/>
                        <w:noProof/>
                        <w:sz w:val="18"/>
                        <w:szCs w:val="18"/>
                        <w:lang w:eastAsia="en-US"/>
                      </w:rPr>
                      <m:t>план</m:t>
                    </m:r>
                    <m:r>
                      <m:rPr>
                        <m:nor/>
                      </m:rPr>
                      <w:rPr>
                        <w:rFonts w:ascii="Cambria Math" w:eastAsia="Calibri" w:hAnsi="Arial" w:cs="Arial"/>
                        <w:noProof/>
                        <w:sz w:val="18"/>
                        <w:szCs w:val="18"/>
                        <w:lang w:eastAsia="en-US"/>
                      </w:rPr>
                      <m:t>,</m:t>
                    </m:r>
                    <m:r>
                      <m:rPr>
                        <m:nor/>
                      </m:rPr>
                      <w:rPr>
                        <w:rFonts w:ascii="Cambria Math" w:eastAsia="Calibri" w:hAnsi="Arial" w:cs="Arial"/>
                        <w:noProof/>
                        <w:sz w:val="18"/>
                        <w:szCs w:val="18"/>
                        <w:lang w:eastAsia="en-US"/>
                      </w:rPr>
                      <m:t>пзс</m:t>
                    </m:r>
                    <m:ctrlPr>
                      <w:rPr>
                        <w:rFonts w:ascii="Cambria Math" w:eastAsia="Calibri" w:hAnsi="Cambria Math" w:cs="Arial"/>
                        <w:noProof/>
                        <w:sz w:val="18"/>
                        <w:szCs w:val="18"/>
                        <w:lang w:eastAsia="en-US"/>
                      </w:rPr>
                    </m:ctrlPr>
                  </m:sup>
                </m:sSubSup>
              </m:oMath>
            </m:oMathPara>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2CE36B30" w14:textId="77777777" w:rsidR="00830234" w:rsidRPr="009A2B16" w:rsidRDefault="00830234" w:rsidP="0002558F">
            <w:pPr>
              <w:contextualSpacing/>
              <w:jc w:val="center"/>
              <w:rPr>
                <w:rFonts w:ascii="Arial" w:eastAsia="Calibri" w:hAnsi="Arial" w:cs="Arial"/>
                <w:sz w:val="18"/>
                <w:szCs w:val="18"/>
                <w:lang w:eastAsia="en-US"/>
              </w:rPr>
            </w:pPr>
            <w:r w:rsidRPr="009A2B16">
              <w:rPr>
                <w:rFonts w:ascii="Arial" w:eastAsia="Calibri" w:hAnsi="Arial" w:cs="Arial"/>
                <w:sz w:val="18"/>
                <w:szCs w:val="18"/>
                <w:lang w:eastAsia="en-US"/>
              </w:rPr>
              <w:t>млн руб.</w:t>
            </w:r>
          </w:p>
        </w:tc>
        <w:tc>
          <w:tcPr>
            <w:tcW w:w="916" w:type="dxa"/>
            <w:tcBorders>
              <w:top w:val="single" w:sz="4" w:space="0" w:color="000000"/>
              <w:left w:val="single" w:sz="4" w:space="0" w:color="000000"/>
              <w:bottom w:val="single" w:sz="4" w:space="0" w:color="000000"/>
              <w:right w:val="single" w:sz="4" w:space="0" w:color="000000"/>
            </w:tcBorders>
            <w:vAlign w:val="center"/>
          </w:tcPr>
          <w:p w14:paraId="2B93D273"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60FD6097"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736F6063" w14:textId="77777777" w:rsidR="00830234" w:rsidRPr="009A2B16" w:rsidRDefault="00830234" w:rsidP="0002558F">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12D1A683"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0FED9C7A"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2998A03B" w14:textId="77777777" w:rsidR="00830234" w:rsidRPr="009A2B16" w:rsidRDefault="00830234" w:rsidP="0002558F">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5F47BBD7"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5DFE2116"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79483E1A" w14:textId="77777777" w:rsidR="00830234" w:rsidRPr="009A2B16" w:rsidRDefault="00830234" w:rsidP="0002558F">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638367F9"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4338B777"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71E31B4E" w14:textId="77777777" w:rsidR="00830234" w:rsidRPr="009A2B16" w:rsidRDefault="00830234" w:rsidP="0002558F">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309B7FB0"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587E629F"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039A45E2" w14:textId="77777777" w:rsidR="00830234" w:rsidRPr="009A2B16" w:rsidRDefault="00830234" w:rsidP="0002558F">
            <w:pPr>
              <w:contextualSpacing/>
              <w:jc w:val="center"/>
              <w:rPr>
                <w:rFonts w:ascii="Arial" w:eastAsia="Calibri" w:hAnsi="Arial" w:cs="Arial"/>
                <w:sz w:val="18"/>
                <w:szCs w:val="18"/>
                <w:lang w:eastAsia="en-US"/>
              </w:rPr>
            </w:pPr>
          </w:p>
        </w:tc>
      </w:tr>
      <w:tr w:rsidR="00830234" w:rsidRPr="009A2B16" w14:paraId="52E90668" w14:textId="77777777" w:rsidTr="0002558F">
        <w:trPr>
          <w:cantSplit/>
          <w:trHeight w:val="170"/>
        </w:trPr>
        <w:tc>
          <w:tcPr>
            <w:tcW w:w="737" w:type="dxa"/>
            <w:tcBorders>
              <w:top w:val="single" w:sz="4" w:space="0" w:color="000000"/>
              <w:left w:val="single" w:sz="4" w:space="0" w:color="000000"/>
              <w:bottom w:val="single" w:sz="4" w:space="0" w:color="000000"/>
              <w:right w:val="single" w:sz="4" w:space="0" w:color="000000"/>
            </w:tcBorders>
            <w:vAlign w:val="center"/>
            <w:hideMark/>
          </w:tcPr>
          <w:p w14:paraId="1665F34E" w14:textId="77777777" w:rsidR="00830234" w:rsidRPr="009A2B16" w:rsidRDefault="00830234" w:rsidP="0002558F">
            <w:pPr>
              <w:ind w:left="-722" w:firstLine="709"/>
              <w:contextualSpacing/>
              <w:jc w:val="center"/>
              <w:rPr>
                <w:rFonts w:ascii="Arial" w:eastAsia="Calibri" w:hAnsi="Arial" w:cs="Arial"/>
                <w:sz w:val="18"/>
                <w:szCs w:val="18"/>
                <w:lang w:eastAsia="en-US"/>
              </w:rPr>
            </w:pPr>
            <w:r w:rsidRPr="009A2B16">
              <w:rPr>
                <w:rFonts w:ascii="Arial" w:eastAsia="Calibri" w:hAnsi="Arial" w:cs="Arial"/>
                <w:sz w:val="18"/>
                <w:szCs w:val="18"/>
                <w:lang w:eastAsia="en-US"/>
              </w:rPr>
              <w:t>8</w:t>
            </w:r>
          </w:p>
        </w:tc>
        <w:tc>
          <w:tcPr>
            <w:tcW w:w="4678" w:type="dxa"/>
            <w:tcBorders>
              <w:top w:val="single" w:sz="4" w:space="0" w:color="000000"/>
              <w:left w:val="single" w:sz="4" w:space="0" w:color="000000"/>
              <w:bottom w:val="single" w:sz="4" w:space="0" w:color="000000"/>
              <w:right w:val="single" w:sz="4" w:space="0" w:color="000000"/>
            </w:tcBorders>
            <w:vAlign w:val="center"/>
            <w:hideMark/>
          </w:tcPr>
          <w:p w14:paraId="6033BCF1" w14:textId="77777777" w:rsidR="00830234" w:rsidRPr="009A2B16" w:rsidRDefault="00830234" w:rsidP="0002558F">
            <w:pPr>
              <w:contextualSpacing/>
              <w:rPr>
                <w:rFonts w:ascii="Arial" w:eastAsia="Calibri" w:hAnsi="Arial" w:cs="Arial"/>
                <w:sz w:val="18"/>
                <w:szCs w:val="18"/>
                <w:lang w:eastAsia="en-US"/>
              </w:rPr>
            </w:pPr>
            <w:r w:rsidRPr="009A2B16">
              <w:rPr>
                <w:rFonts w:ascii="Arial" w:eastAsia="Calibri" w:hAnsi="Arial" w:cs="Arial"/>
                <w:sz w:val="18"/>
                <w:szCs w:val="18"/>
                <w:lang w:eastAsia="en-US"/>
              </w:rPr>
              <w:t>Освоение инвестиций в переход к закрытой схеме теплоснабжения</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3BE45FF0" w14:textId="77777777" w:rsidR="00830234" w:rsidRPr="009A2B16" w:rsidRDefault="00372D39" w:rsidP="0002558F">
            <w:pPr>
              <w:contextualSpacing/>
              <w:jc w:val="center"/>
              <w:rPr>
                <w:rFonts w:ascii="Arial" w:eastAsia="Calibri" w:hAnsi="Arial" w:cs="Arial"/>
                <w:sz w:val="18"/>
                <w:szCs w:val="18"/>
                <w:lang w:eastAsia="en-US"/>
              </w:rPr>
            </w:pPr>
            <m:oMathPara>
              <m:oMath>
                <m:sSubSup>
                  <m:sSubSupPr>
                    <m:ctrlPr>
                      <w:rPr>
                        <w:rFonts w:ascii="Cambria Math" w:eastAsia="Calibri" w:hAnsi="Cambria Math" w:cs="Arial"/>
                        <w:i/>
                        <w:noProof/>
                        <w:sz w:val="18"/>
                        <w:szCs w:val="18"/>
                        <w:lang w:eastAsia="en-US"/>
                      </w:rPr>
                    </m:ctrlPr>
                  </m:sSubSupPr>
                  <m:e>
                    <m:r>
                      <w:rPr>
                        <w:rFonts w:ascii="Cambria Math" w:eastAsia="Calibri" w:hAnsi="Arial" w:cs="Arial"/>
                        <w:noProof/>
                        <w:sz w:val="18"/>
                        <w:szCs w:val="18"/>
                        <w:lang w:eastAsia="en-US"/>
                      </w:rPr>
                      <m:t>И</m:t>
                    </m:r>
                  </m:e>
                  <m:sub>
                    <m:r>
                      <w:rPr>
                        <w:rFonts w:ascii="Cambria Math" w:eastAsia="Calibri" w:hAnsi="Arial" w:cs="Arial"/>
                        <w:noProof/>
                        <w:sz w:val="18"/>
                        <w:szCs w:val="18"/>
                        <w:lang w:eastAsia="en-US"/>
                      </w:rPr>
                      <m:t>i,j</m:t>
                    </m:r>
                    <m:ctrlPr>
                      <w:rPr>
                        <w:rFonts w:ascii="Cambria Math" w:eastAsia="Calibri" w:hAnsi="Arial" w:cs="Arial"/>
                        <w:i/>
                        <w:noProof/>
                        <w:sz w:val="18"/>
                        <w:szCs w:val="18"/>
                        <w:lang w:eastAsia="en-US"/>
                      </w:rPr>
                    </m:ctrlPr>
                  </m:sub>
                  <m:sup>
                    <m:r>
                      <m:rPr>
                        <m:nor/>
                      </m:rPr>
                      <w:rPr>
                        <w:rFonts w:ascii="Cambria Math" w:eastAsia="Calibri" w:hAnsi="Arial" w:cs="Arial"/>
                        <w:noProof/>
                        <w:sz w:val="18"/>
                        <w:szCs w:val="18"/>
                        <w:lang w:eastAsia="en-US"/>
                      </w:rPr>
                      <m:t>пзс</m:t>
                    </m:r>
                    <m:ctrlPr>
                      <w:rPr>
                        <w:rFonts w:ascii="Cambria Math" w:eastAsia="Calibri" w:hAnsi="Cambria Math" w:cs="Arial"/>
                        <w:noProof/>
                        <w:sz w:val="18"/>
                        <w:szCs w:val="18"/>
                        <w:lang w:eastAsia="en-US"/>
                      </w:rPr>
                    </m:ctrlPr>
                  </m:sup>
                </m:sSubSup>
              </m:oMath>
            </m:oMathPara>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434153BA" w14:textId="77777777" w:rsidR="00830234" w:rsidRPr="009A2B16" w:rsidRDefault="00830234" w:rsidP="0002558F">
            <w:pPr>
              <w:contextualSpacing/>
              <w:jc w:val="center"/>
              <w:rPr>
                <w:rFonts w:ascii="Arial" w:eastAsia="Calibri" w:hAnsi="Arial" w:cs="Arial"/>
                <w:sz w:val="18"/>
                <w:szCs w:val="18"/>
                <w:lang w:eastAsia="en-US"/>
              </w:rPr>
            </w:pPr>
            <w:r w:rsidRPr="009A2B16">
              <w:rPr>
                <w:rFonts w:ascii="Arial" w:eastAsia="Calibri" w:hAnsi="Arial" w:cs="Arial"/>
                <w:sz w:val="18"/>
                <w:szCs w:val="18"/>
                <w:lang w:eastAsia="en-US"/>
              </w:rPr>
              <w:t>%</w:t>
            </w:r>
          </w:p>
        </w:tc>
        <w:tc>
          <w:tcPr>
            <w:tcW w:w="916" w:type="dxa"/>
            <w:tcBorders>
              <w:top w:val="single" w:sz="4" w:space="0" w:color="000000"/>
              <w:left w:val="single" w:sz="4" w:space="0" w:color="000000"/>
              <w:bottom w:val="single" w:sz="4" w:space="0" w:color="000000"/>
              <w:right w:val="single" w:sz="4" w:space="0" w:color="000000"/>
            </w:tcBorders>
            <w:vAlign w:val="center"/>
          </w:tcPr>
          <w:p w14:paraId="3C35E2BC"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7A4809CE"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38AD16ED" w14:textId="77777777" w:rsidR="00830234" w:rsidRPr="009A2B16" w:rsidRDefault="00830234" w:rsidP="0002558F">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63555BEF"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5CB4D7DC"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20C9EC50" w14:textId="77777777" w:rsidR="00830234" w:rsidRPr="009A2B16" w:rsidRDefault="00830234" w:rsidP="0002558F">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7D7B8749"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0701EDA4"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70065244" w14:textId="77777777" w:rsidR="00830234" w:rsidRPr="009A2B16" w:rsidRDefault="00830234" w:rsidP="0002558F">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3D8EE28E"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2D963223"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760E264E" w14:textId="77777777" w:rsidR="00830234" w:rsidRPr="009A2B16" w:rsidRDefault="00830234" w:rsidP="0002558F">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17E06404"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1669B3AA"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701E3BCC" w14:textId="77777777" w:rsidR="00830234" w:rsidRPr="009A2B16" w:rsidRDefault="00830234" w:rsidP="0002558F">
            <w:pPr>
              <w:contextualSpacing/>
              <w:jc w:val="center"/>
              <w:rPr>
                <w:rFonts w:ascii="Arial" w:eastAsia="Calibri" w:hAnsi="Arial" w:cs="Arial"/>
                <w:sz w:val="18"/>
                <w:szCs w:val="18"/>
                <w:lang w:eastAsia="en-US"/>
              </w:rPr>
            </w:pPr>
          </w:p>
        </w:tc>
      </w:tr>
      <w:tr w:rsidR="00830234" w:rsidRPr="009A2B16" w14:paraId="08CF5195" w14:textId="77777777" w:rsidTr="0002558F">
        <w:trPr>
          <w:cantSplit/>
          <w:trHeight w:val="170"/>
        </w:trPr>
        <w:tc>
          <w:tcPr>
            <w:tcW w:w="737" w:type="dxa"/>
            <w:tcBorders>
              <w:top w:val="single" w:sz="4" w:space="0" w:color="000000"/>
              <w:left w:val="single" w:sz="4" w:space="0" w:color="000000"/>
              <w:bottom w:val="single" w:sz="4" w:space="0" w:color="000000"/>
              <w:right w:val="single" w:sz="4" w:space="0" w:color="000000"/>
            </w:tcBorders>
            <w:vAlign w:val="center"/>
            <w:hideMark/>
          </w:tcPr>
          <w:p w14:paraId="50A7A304" w14:textId="77777777" w:rsidR="00830234" w:rsidRPr="009A2B16" w:rsidRDefault="00830234" w:rsidP="0002558F">
            <w:pPr>
              <w:ind w:left="-722" w:firstLine="709"/>
              <w:contextualSpacing/>
              <w:jc w:val="center"/>
              <w:rPr>
                <w:rFonts w:ascii="Arial" w:eastAsia="Calibri" w:hAnsi="Arial" w:cs="Arial"/>
                <w:sz w:val="18"/>
                <w:szCs w:val="18"/>
                <w:lang w:eastAsia="en-US"/>
              </w:rPr>
            </w:pPr>
            <w:r w:rsidRPr="009A2B16">
              <w:rPr>
                <w:rFonts w:ascii="Arial" w:eastAsia="Calibri" w:hAnsi="Arial" w:cs="Arial"/>
                <w:sz w:val="18"/>
                <w:szCs w:val="18"/>
                <w:lang w:eastAsia="en-US"/>
              </w:rPr>
              <w:t>9</w:t>
            </w:r>
          </w:p>
        </w:tc>
        <w:tc>
          <w:tcPr>
            <w:tcW w:w="4678" w:type="dxa"/>
            <w:tcBorders>
              <w:top w:val="single" w:sz="4" w:space="0" w:color="000000"/>
              <w:left w:val="single" w:sz="4" w:space="0" w:color="000000"/>
              <w:bottom w:val="single" w:sz="4" w:space="0" w:color="000000"/>
              <w:right w:val="single" w:sz="4" w:space="0" w:color="000000"/>
            </w:tcBorders>
            <w:vAlign w:val="center"/>
            <w:hideMark/>
          </w:tcPr>
          <w:p w14:paraId="4A25A51F" w14:textId="77777777" w:rsidR="00830234" w:rsidRPr="009A2B16" w:rsidRDefault="00830234" w:rsidP="0002558F">
            <w:pPr>
              <w:contextualSpacing/>
              <w:rPr>
                <w:rFonts w:ascii="Arial" w:eastAsia="Calibri" w:hAnsi="Arial" w:cs="Arial"/>
                <w:sz w:val="18"/>
                <w:szCs w:val="18"/>
                <w:lang w:eastAsia="en-US"/>
              </w:rPr>
            </w:pPr>
            <w:r w:rsidRPr="009A2B16">
              <w:rPr>
                <w:rFonts w:ascii="Arial" w:eastAsia="Calibri" w:hAnsi="Arial" w:cs="Arial"/>
                <w:sz w:val="18"/>
                <w:szCs w:val="18"/>
                <w:lang w:eastAsia="en-US"/>
              </w:rPr>
              <w:t>Всего плановая потребность в инвестициях (без учета НДС)</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213C79D8" w14:textId="77777777" w:rsidR="00830234" w:rsidRPr="009A2B16" w:rsidRDefault="00372D39" w:rsidP="0002558F">
            <w:pPr>
              <w:contextualSpacing/>
              <w:jc w:val="center"/>
              <w:rPr>
                <w:rFonts w:ascii="Arial" w:eastAsia="Calibri" w:hAnsi="Arial" w:cs="Arial"/>
                <w:sz w:val="18"/>
                <w:szCs w:val="18"/>
                <w:lang w:eastAsia="en-US"/>
              </w:rPr>
            </w:pPr>
            <m:oMathPara>
              <m:oMath>
                <m:sSubSup>
                  <m:sSubSupPr>
                    <m:ctrlPr>
                      <w:rPr>
                        <w:rFonts w:ascii="Cambria Math" w:eastAsia="Calibri" w:hAnsi="Cambria Math" w:cs="Arial"/>
                        <w:i/>
                        <w:noProof/>
                        <w:sz w:val="18"/>
                        <w:szCs w:val="18"/>
                        <w:lang w:eastAsia="en-US"/>
                      </w:rPr>
                    </m:ctrlPr>
                  </m:sSubSupPr>
                  <m:e>
                    <m:r>
                      <w:rPr>
                        <w:rFonts w:ascii="Cambria Math" w:eastAsia="Calibri" w:hAnsi="Arial" w:cs="Arial"/>
                        <w:noProof/>
                        <w:sz w:val="18"/>
                        <w:szCs w:val="18"/>
                        <w:lang w:eastAsia="en-US"/>
                      </w:rPr>
                      <m:t>И</m:t>
                    </m:r>
                  </m:e>
                  <m:sub>
                    <m:r>
                      <w:rPr>
                        <w:rFonts w:ascii="Cambria Math" w:eastAsia="Calibri" w:hAnsi="Arial" w:cs="Arial"/>
                        <w:noProof/>
                        <w:sz w:val="18"/>
                        <w:szCs w:val="18"/>
                        <w:lang w:eastAsia="en-US"/>
                      </w:rPr>
                      <m:t>j</m:t>
                    </m:r>
                    <m:ctrlPr>
                      <w:rPr>
                        <w:rFonts w:ascii="Cambria Math" w:eastAsia="Calibri" w:hAnsi="Arial" w:cs="Arial"/>
                        <w:i/>
                        <w:noProof/>
                        <w:sz w:val="18"/>
                        <w:szCs w:val="18"/>
                        <w:lang w:eastAsia="en-US"/>
                      </w:rPr>
                    </m:ctrlPr>
                  </m:sub>
                  <m:sup>
                    <m:r>
                      <m:rPr>
                        <m:nor/>
                      </m:rPr>
                      <w:rPr>
                        <w:rFonts w:ascii="Cambria Math" w:eastAsia="Calibri" w:hAnsi="Arial" w:cs="Arial"/>
                        <w:noProof/>
                        <w:sz w:val="18"/>
                        <w:szCs w:val="18"/>
                        <w:lang w:eastAsia="en-US"/>
                      </w:rPr>
                      <m:t>план</m:t>
                    </m:r>
                    <m:ctrlPr>
                      <w:rPr>
                        <w:rFonts w:ascii="Cambria Math" w:eastAsia="Calibri" w:hAnsi="Cambria Math" w:cs="Arial"/>
                        <w:noProof/>
                        <w:sz w:val="18"/>
                        <w:szCs w:val="18"/>
                        <w:lang w:eastAsia="en-US"/>
                      </w:rPr>
                    </m:ctrlPr>
                  </m:sup>
                </m:sSubSup>
              </m:oMath>
            </m:oMathPara>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281B164E" w14:textId="77777777" w:rsidR="00830234" w:rsidRPr="009A2B16" w:rsidRDefault="00830234" w:rsidP="0002558F">
            <w:pPr>
              <w:contextualSpacing/>
              <w:jc w:val="center"/>
              <w:rPr>
                <w:rFonts w:ascii="Arial" w:eastAsia="Calibri" w:hAnsi="Arial" w:cs="Arial"/>
                <w:sz w:val="18"/>
                <w:szCs w:val="18"/>
                <w:lang w:eastAsia="en-US"/>
              </w:rPr>
            </w:pPr>
            <w:r w:rsidRPr="009A2B16">
              <w:rPr>
                <w:rFonts w:ascii="Arial" w:eastAsia="Calibri" w:hAnsi="Arial" w:cs="Arial"/>
                <w:sz w:val="18"/>
                <w:szCs w:val="18"/>
                <w:lang w:eastAsia="en-US"/>
              </w:rPr>
              <w:t>млн руб.</w:t>
            </w:r>
          </w:p>
        </w:tc>
        <w:tc>
          <w:tcPr>
            <w:tcW w:w="916" w:type="dxa"/>
            <w:tcBorders>
              <w:top w:val="single" w:sz="4" w:space="0" w:color="000000"/>
              <w:left w:val="single" w:sz="4" w:space="0" w:color="000000"/>
              <w:bottom w:val="single" w:sz="4" w:space="0" w:color="000000"/>
              <w:right w:val="single" w:sz="4" w:space="0" w:color="000000"/>
            </w:tcBorders>
            <w:vAlign w:val="center"/>
          </w:tcPr>
          <w:p w14:paraId="32338913"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7E1E7677"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71B3A7E4" w14:textId="77777777" w:rsidR="00830234" w:rsidRPr="009A2B16" w:rsidRDefault="00830234" w:rsidP="0002558F">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143CCEFD"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7BDD8ECE"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7DBC7F4D" w14:textId="77777777" w:rsidR="00830234" w:rsidRPr="009A2B16" w:rsidRDefault="00830234" w:rsidP="0002558F">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436CA096"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39597ED2"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39632072" w14:textId="77777777" w:rsidR="00830234" w:rsidRPr="009A2B16" w:rsidRDefault="00830234" w:rsidP="0002558F">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2AE08D4E"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0399C5A7"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3D4042C1" w14:textId="77777777" w:rsidR="00830234" w:rsidRPr="009A2B16" w:rsidRDefault="00830234" w:rsidP="0002558F">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654DAA99"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6F968A2B"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7D3F849C" w14:textId="064BC726" w:rsidR="00830234" w:rsidRPr="009A2B16" w:rsidRDefault="00830234" w:rsidP="0002558F">
            <w:pPr>
              <w:contextualSpacing/>
              <w:jc w:val="center"/>
              <w:rPr>
                <w:rFonts w:ascii="Arial" w:eastAsia="Calibri" w:hAnsi="Arial" w:cs="Arial"/>
                <w:sz w:val="18"/>
                <w:szCs w:val="18"/>
                <w:lang w:eastAsia="en-US"/>
              </w:rPr>
            </w:pPr>
          </w:p>
        </w:tc>
      </w:tr>
      <w:tr w:rsidR="00830234" w:rsidRPr="009A2B16" w14:paraId="449E4F78" w14:textId="77777777" w:rsidTr="0002558F">
        <w:trPr>
          <w:cantSplit/>
          <w:trHeight w:val="170"/>
        </w:trPr>
        <w:tc>
          <w:tcPr>
            <w:tcW w:w="737" w:type="dxa"/>
            <w:tcBorders>
              <w:top w:val="single" w:sz="4" w:space="0" w:color="000000"/>
              <w:left w:val="single" w:sz="4" w:space="0" w:color="000000"/>
              <w:bottom w:val="single" w:sz="4" w:space="0" w:color="000000"/>
              <w:right w:val="single" w:sz="4" w:space="0" w:color="000000"/>
            </w:tcBorders>
            <w:vAlign w:val="center"/>
            <w:hideMark/>
          </w:tcPr>
          <w:p w14:paraId="14796CD1" w14:textId="77777777" w:rsidR="00830234" w:rsidRPr="009A2B16" w:rsidRDefault="00830234" w:rsidP="0002558F">
            <w:pPr>
              <w:ind w:left="-722" w:firstLine="709"/>
              <w:contextualSpacing/>
              <w:jc w:val="center"/>
              <w:rPr>
                <w:rFonts w:ascii="Arial" w:eastAsia="Calibri" w:hAnsi="Arial" w:cs="Arial"/>
                <w:sz w:val="18"/>
                <w:szCs w:val="18"/>
                <w:lang w:eastAsia="en-US"/>
              </w:rPr>
            </w:pPr>
            <w:r w:rsidRPr="009A2B16">
              <w:rPr>
                <w:rFonts w:ascii="Arial" w:eastAsia="Calibri" w:hAnsi="Arial" w:cs="Arial"/>
                <w:sz w:val="18"/>
                <w:szCs w:val="18"/>
                <w:lang w:eastAsia="en-US"/>
              </w:rPr>
              <w:t>10</w:t>
            </w:r>
          </w:p>
        </w:tc>
        <w:tc>
          <w:tcPr>
            <w:tcW w:w="4678" w:type="dxa"/>
            <w:tcBorders>
              <w:top w:val="single" w:sz="4" w:space="0" w:color="000000"/>
              <w:left w:val="single" w:sz="4" w:space="0" w:color="000000"/>
              <w:bottom w:val="single" w:sz="4" w:space="0" w:color="000000"/>
              <w:right w:val="single" w:sz="4" w:space="0" w:color="000000"/>
            </w:tcBorders>
            <w:vAlign w:val="center"/>
            <w:hideMark/>
          </w:tcPr>
          <w:p w14:paraId="11503D6F" w14:textId="77777777" w:rsidR="00830234" w:rsidRPr="009A2B16" w:rsidRDefault="00830234" w:rsidP="0002558F">
            <w:pPr>
              <w:contextualSpacing/>
              <w:rPr>
                <w:rFonts w:ascii="Arial" w:eastAsia="Calibri" w:hAnsi="Arial" w:cs="Arial"/>
                <w:sz w:val="18"/>
                <w:szCs w:val="18"/>
                <w:lang w:eastAsia="en-US"/>
              </w:rPr>
            </w:pPr>
            <w:r w:rsidRPr="009A2B16">
              <w:rPr>
                <w:rFonts w:ascii="Arial" w:eastAsia="Calibri" w:hAnsi="Arial" w:cs="Arial"/>
                <w:sz w:val="18"/>
                <w:szCs w:val="18"/>
                <w:lang w:eastAsia="en-US"/>
              </w:rPr>
              <w:t>Всего плановая потребность в инвестициях накопленным итогом (без учета НДС)</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4E5184F2" w14:textId="77777777" w:rsidR="00830234" w:rsidRPr="009A2B16" w:rsidRDefault="00372D39" w:rsidP="0002558F">
            <w:pPr>
              <w:contextualSpacing/>
              <w:jc w:val="center"/>
              <w:rPr>
                <w:rFonts w:ascii="Arial" w:eastAsia="Calibri" w:hAnsi="Arial" w:cs="Arial"/>
                <w:sz w:val="18"/>
                <w:szCs w:val="18"/>
                <w:lang w:eastAsia="en-US"/>
              </w:rPr>
            </w:pPr>
            <m:oMathPara>
              <m:oMath>
                <m:sSubSup>
                  <m:sSubSupPr>
                    <m:ctrlPr>
                      <w:rPr>
                        <w:rFonts w:ascii="Cambria Math" w:eastAsia="Calibri" w:hAnsi="Cambria Math" w:cs="Arial"/>
                        <w:i/>
                        <w:noProof/>
                        <w:sz w:val="18"/>
                        <w:szCs w:val="18"/>
                        <w:lang w:eastAsia="en-US"/>
                      </w:rPr>
                    </m:ctrlPr>
                  </m:sSubSupPr>
                  <m:e>
                    <m:r>
                      <w:rPr>
                        <w:rFonts w:ascii="Cambria Math" w:eastAsia="Calibri" w:hAnsi="Arial" w:cs="Arial"/>
                        <w:noProof/>
                        <w:sz w:val="18"/>
                        <w:szCs w:val="18"/>
                        <w:lang w:eastAsia="en-US"/>
                      </w:rPr>
                      <m:t>И</m:t>
                    </m:r>
                  </m:e>
                  <m:sub>
                    <m:r>
                      <w:rPr>
                        <w:rFonts w:ascii="Cambria Math" w:eastAsia="Calibri" w:hAnsi="Arial" w:cs="Arial"/>
                        <w:noProof/>
                        <w:sz w:val="18"/>
                        <w:szCs w:val="18"/>
                        <w:lang w:eastAsia="en-US"/>
                      </w:rPr>
                      <m:t>j</m:t>
                    </m:r>
                    <m:ctrlPr>
                      <w:rPr>
                        <w:rFonts w:ascii="Cambria Math" w:eastAsia="Calibri" w:hAnsi="Arial" w:cs="Arial"/>
                        <w:i/>
                        <w:noProof/>
                        <w:sz w:val="18"/>
                        <w:szCs w:val="18"/>
                        <w:lang w:eastAsia="en-US"/>
                      </w:rPr>
                    </m:ctrlPr>
                  </m:sub>
                  <m:sup>
                    <m:r>
                      <m:rPr>
                        <m:nor/>
                      </m:rPr>
                      <w:rPr>
                        <w:rFonts w:ascii="Cambria Math" w:eastAsia="Calibri" w:hAnsi="Arial" w:cs="Arial"/>
                        <w:noProof/>
                        <w:sz w:val="18"/>
                        <w:szCs w:val="18"/>
                        <w:lang w:eastAsia="en-US"/>
                      </w:rPr>
                      <m:t>план</m:t>
                    </m:r>
                    <m:ctrlPr>
                      <w:rPr>
                        <w:rFonts w:ascii="Cambria Math" w:eastAsia="Calibri" w:hAnsi="Cambria Math" w:cs="Arial"/>
                        <w:noProof/>
                        <w:sz w:val="18"/>
                        <w:szCs w:val="18"/>
                        <w:lang w:eastAsia="en-US"/>
                      </w:rPr>
                    </m:ctrlPr>
                  </m:sup>
                </m:sSubSup>
              </m:oMath>
            </m:oMathPara>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2866058B" w14:textId="77777777" w:rsidR="00830234" w:rsidRPr="009A2B16" w:rsidRDefault="00830234" w:rsidP="0002558F">
            <w:pPr>
              <w:contextualSpacing/>
              <w:jc w:val="center"/>
              <w:rPr>
                <w:rFonts w:ascii="Arial" w:eastAsia="Calibri" w:hAnsi="Arial" w:cs="Arial"/>
                <w:sz w:val="18"/>
                <w:szCs w:val="18"/>
                <w:lang w:eastAsia="en-US"/>
              </w:rPr>
            </w:pPr>
            <w:r w:rsidRPr="009A2B16">
              <w:rPr>
                <w:rFonts w:ascii="Arial" w:eastAsia="Calibri" w:hAnsi="Arial" w:cs="Arial"/>
                <w:sz w:val="18"/>
                <w:szCs w:val="18"/>
                <w:lang w:eastAsia="en-US"/>
              </w:rPr>
              <w:t>млн руб.</w:t>
            </w:r>
          </w:p>
        </w:tc>
        <w:tc>
          <w:tcPr>
            <w:tcW w:w="916" w:type="dxa"/>
            <w:tcBorders>
              <w:top w:val="single" w:sz="4" w:space="0" w:color="000000"/>
              <w:left w:val="single" w:sz="4" w:space="0" w:color="000000"/>
              <w:bottom w:val="single" w:sz="4" w:space="0" w:color="000000"/>
              <w:right w:val="single" w:sz="4" w:space="0" w:color="000000"/>
            </w:tcBorders>
            <w:vAlign w:val="center"/>
          </w:tcPr>
          <w:p w14:paraId="6CEF5FDD"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363D8E3B"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72864B77" w14:textId="77777777" w:rsidR="00830234" w:rsidRPr="009A2B16" w:rsidRDefault="00830234" w:rsidP="0002558F">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250A12DC"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0E825ADD"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39E49B10" w14:textId="77777777" w:rsidR="00830234" w:rsidRPr="009A2B16" w:rsidRDefault="00830234" w:rsidP="0002558F">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121D994B"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148E9BFA"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3E029578" w14:textId="77777777" w:rsidR="00830234" w:rsidRPr="009A2B16" w:rsidRDefault="00830234" w:rsidP="0002558F">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042CF9A9"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4C726C6F"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5CB6C653" w14:textId="77777777" w:rsidR="00830234" w:rsidRPr="009A2B16" w:rsidRDefault="00830234" w:rsidP="0002558F">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6AE33C7C"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2A945530"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1794DAE5" w14:textId="77777777" w:rsidR="00830234" w:rsidRPr="009A2B16" w:rsidRDefault="00830234" w:rsidP="0002558F">
            <w:pPr>
              <w:contextualSpacing/>
              <w:jc w:val="center"/>
              <w:rPr>
                <w:rFonts w:ascii="Arial" w:eastAsia="Calibri" w:hAnsi="Arial" w:cs="Arial"/>
                <w:sz w:val="18"/>
                <w:szCs w:val="18"/>
                <w:lang w:eastAsia="en-US"/>
              </w:rPr>
            </w:pPr>
          </w:p>
        </w:tc>
      </w:tr>
      <w:tr w:rsidR="00830234" w:rsidRPr="009A2B16" w14:paraId="4E578779" w14:textId="77777777" w:rsidTr="0002558F">
        <w:trPr>
          <w:cantSplit/>
          <w:trHeight w:val="170"/>
        </w:trPr>
        <w:tc>
          <w:tcPr>
            <w:tcW w:w="737" w:type="dxa"/>
            <w:tcBorders>
              <w:top w:val="single" w:sz="4" w:space="0" w:color="000000"/>
              <w:left w:val="single" w:sz="4" w:space="0" w:color="000000"/>
              <w:bottom w:val="single" w:sz="4" w:space="0" w:color="000000"/>
              <w:right w:val="single" w:sz="4" w:space="0" w:color="000000"/>
            </w:tcBorders>
            <w:vAlign w:val="center"/>
            <w:hideMark/>
          </w:tcPr>
          <w:p w14:paraId="085B84FD" w14:textId="77777777" w:rsidR="00830234" w:rsidRPr="009A2B16" w:rsidRDefault="00830234" w:rsidP="0002558F">
            <w:pPr>
              <w:ind w:left="-722" w:firstLine="709"/>
              <w:contextualSpacing/>
              <w:jc w:val="center"/>
              <w:rPr>
                <w:rFonts w:ascii="Arial" w:eastAsia="Calibri" w:hAnsi="Arial" w:cs="Arial"/>
                <w:sz w:val="18"/>
                <w:szCs w:val="18"/>
                <w:lang w:eastAsia="en-US"/>
              </w:rPr>
            </w:pPr>
            <w:r w:rsidRPr="009A2B16">
              <w:rPr>
                <w:rFonts w:ascii="Arial" w:eastAsia="Calibri" w:hAnsi="Arial" w:cs="Arial"/>
                <w:sz w:val="18"/>
                <w:szCs w:val="18"/>
                <w:lang w:eastAsia="en-US"/>
              </w:rPr>
              <w:t>11.</w:t>
            </w:r>
          </w:p>
        </w:tc>
        <w:tc>
          <w:tcPr>
            <w:tcW w:w="4678" w:type="dxa"/>
            <w:tcBorders>
              <w:top w:val="single" w:sz="4" w:space="0" w:color="000000"/>
              <w:left w:val="single" w:sz="4" w:space="0" w:color="000000"/>
              <w:bottom w:val="single" w:sz="4" w:space="0" w:color="000000"/>
              <w:right w:val="single" w:sz="4" w:space="0" w:color="000000"/>
            </w:tcBorders>
            <w:vAlign w:val="center"/>
            <w:hideMark/>
          </w:tcPr>
          <w:p w14:paraId="3A09A1F2" w14:textId="77777777" w:rsidR="00830234" w:rsidRPr="009A2B16" w:rsidRDefault="00830234" w:rsidP="0002558F">
            <w:pPr>
              <w:contextualSpacing/>
              <w:rPr>
                <w:rFonts w:ascii="Arial" w:eastAsia="Calibri" w:hAnsi="Arial" w:cs="Arial"/>
                <w:sz w:val="18"/>
                <w:szCs w:val="18"/>
                <w:lang w:eastAsia="en-US"/>
              </w:rPr>
            </w:pPr>
            <w:r w:rsidRPr="009A2B16">
              <w:rPr>
                <w:rFonts w:ascii="Arial" w:eastAsia="Calibri" w:hAnsi="Arial" w:cs="Arial"/>
                <w:sz w:val="18"/>
                <w:szCs w:val="18"/>
                <w:lang w:eastAsia="en-US"/>
              </w:rPr>
              <w:t>Источники инвестиций</w:t>
            </w:r>
          </w:p>
        </w:tc>
        <w:tc>
          <w:tcPr>
            <w:tcW w:w="992" w:type="dxa"/>
            <w:tcBorders>
              <w:top w:val="single" w:sz="4" w:space="0" w:color="000000"/>
              <w:left w:val="single" w:sz="4" w:space="0" w:color="000000"/>
              <w:bottom w:val="single" w:sz="4" w:space="0" w:color="000000"/>
              <w:right w:val="single" w:sz="4" w:space="0" w:color="000000"/>
            </w:tcBorders>
            <w:vAlign w:val="center"/>
          </w:tcPr>
          <w:p w14:paraId="1E96980F" w14:textId="77777777" w:rsidR="00830234" w:rsidRPr="009A2B16" w:rsidRDefault="00830234" w:rsidP="0002558F">
            <w:pPr>
              <w:contextualSpacing/>
              <w:jc w:val="center"/>
              <w:rPr>
                <w:rFonts w:ascii="Arial" w:eastAsia="Calibri" w:hAnsi="Arial" w:cs="Arial"/>
                <w:sz w:val="18"/>
                <w:szCs w:val="18"/>
                <w:lang w:eastAsia="en-US"/>
              </w:rPr>
            </w:pP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12543472" w14:textId="77777777" w:rsidR="00830234" w:rsidRPr="009A2B16" w:rsidRDefault="00830234" w:rsidP="0002558F">
            <w:pPr>
              <w:contextualSpacing/>
              <w:jc w:val="center"/>
              <w:rPr>
                <w:rFonts w:ascii="Arial" w:eastAsia="Calibri" w:hAnsi="Arial" w:cs="Arial"/>
                <w:sz w:val="18"/>
                <w:szCs w:val="18"/>
                <w:lang w:eastAsia="en-US"/>
              </w:rPr>
            </w:pPr>
            <w:r w:rsidRPr="009A2B16">
              <w:rPr>
                <w:rFonts w:ascii="Arial" w:eastAsia="Calibri" w:hAnsi="Arial" w:cs="Arial"/>
                <w:sz w:val="18"/>
                <w:szCs w:val="18"/>
                <w:lang w:eastAsia="en-US"/>
              </w:rPr>
              <w:t>млн руб.</w:t>
            </w:r>
          </w:p>
        </w:tc>
        <w:tc>
          <w:tcPr>
            <w:tcW w:w="916" w:type="dxa"/>
            <w:tcBorders>
              <w:top w:val="single" w:sz="4" w:space="0" w:color="000000"/>
              <w:left w:val="single" w:sz="4" w:space="0" w:color="000000"/>
              <w:bottom w:val="single" w:sz="4" w:space="0" w:color="000000"/>
              <w:right w:val="single" w:sz="4" w:space="0" w:color="000000"/>
            </w:tcBorders>
            <w:vAlign w:val="center"/>
          </w:tcPr>
          <w:p w14:paraId="436CA758"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3A5CC212"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138E03FC" w14:textId="77777777" w:rsidR="00830234" w:rsidRPr="009A2B16" w:rsidRDefault="00830234" w:rsidP="0002558F">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4A3B8D0C"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699EEF88"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11581D02" w14:textId="77777777" w:rsidR="00830234" w:rsidRPr="009A2B16" w:rsidRDefault="00830234" w:rsidP="0002558F">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7C5D9F14"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2EACBBCD"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33AD72ED" w14:textId="77777777" w:rsidR="00830234" w:rsidRPr="009A2B16" w:rsidRDefault="00830234" w:rsidP="0002558F">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201EC491"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5767B9AE"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414B1B3B" w14:textId="77777777" w:rsidR="00830234" w:rsidRPr="009A2B16" w:rsidRDefault="00830234" w:rsidP="0002558F">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79608A29"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07A13E09"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4FD58B8D" w14:textId="77777777" w:rsidR="00830234" w:rsidRPr="009A2B16" w:rsidRDefault="00830234" w:rsidP="0002558F">
            <w:pPr>
              <w:contextualSpacing/>
              <w:jc w:val="center"/>
              <w:rPr>
                <w:rFonts w:ascii="Arial" w:eastAsia="Calibri" w:hAnsi="Arial" w:cs="Arial"/>
                <w:sz w:val="18"/>
                <w:szCs w:val="18"/>
                <w:lang w:eastAsia="en-US"/>
              </w:rPr>
            </w:pPr>
          </w:p>
        </w:tc>
      </w:tr>
      <w:tr w:rsidR="00830234" w:rsidRPr="009A2B16" w14:paraId="0D39FFF1" w14:textId="77777777" w:rsidTr="0002558F">
        <w:trPr>
          <w:cantSplit/>
          <w:trHeight w:val="170"/>
        </w:trPr>
        <w:tc>
          <w:tcPr>
            <w:tcW w:w="737" w:type="dxa"/>
            <w:tcBorders>
              <w:top w:val="single" w:sz="4" w:space="0" w:color="000000"/>
              <w:left w:val="single" w:sz="4" w:space="0" w:color="000000"/>
              <w:bottom w:val="single" w:sz="4" w:space="0" w:color="000000"/>
              <w:right w:val="single" w:sz="4" w:space="0" w:color="000000"/>
            </w:tcBorders>
            <w:vAlign w:val="center"/>
            <w:hideMark/>
          </w:tcPr>
          <w:p w14:paraId="0EF51257" w14:textId="77777777" w:rsidR="00830234" w:rsidRPr="009A2B16" w:rsidRDefault="00830234" w:rsidP="0002558F">
            <w:pPr>
              <w:ind w:left="-722" w:firstLine="709"/>
              <w:contextualSpacing/>
              <w:jc w:val="center"/>
              <w:rPr>
                <w:rFonts w:ascii="Arial" w:eastAsia="Calibri" w:hAnsi="Arial" w:cs="Arial"/>
                <w:sz w:val="18"/>
                <w:szCs w:val="18"/>
                <w:lang w:eastAsia="en-US"/>
              </w:rPr>
            </w:pPr>
            <w:r w:rsidRPr="009A2B16">
              <w:rPr>
                <w:rFonts w:ascii="Arial" w:eastAsia="Calibri" w:hAnsi="Arial" w:cs="Arial"/>
                <w:sz w:val="18"/>
                <w:szCs w:val="18"/>
                <w:lang w:eastAsia="en-US"/>
              </w:rPr>
              <w:t>11.1</w:t>
            </w:r>
          </w:p>
        </w:tc>
        <w:tc>
          <w:tcPr>
            <w:tcW w:w="4678" w:type="dxa"/>
            <w:tcBorders>
              <w:top w:val="single" w:sz="4" w:space="0" w:color="000000"/>
              <w:left w:val="single" w:sz="4" w:space="0" w:color="000000"/>
              <w:bottom w:val="single" w:sz="4" w:space="0" w:color="000000"/>
              <w:right w:val="single" w:sz="4" w:space="0" w:color="000000"/>
            </w:tcBorders>
            <w:vAlign w:val="center"/>
            <w:hideMark/>
          </w:tcPr>
          <w:p w14:paraId="6ACD3DDD" w14:textId="77777777" w:rsidR="00830234" w:rsidRPr="009A2B16" w:rsidRDefault="00830234" w:rsidP="0002558F">
            <w:pPr>
              <w:contextualSpacing/>
              <w:rPr>
                <w:rFonts w:ascii="Arial" w:eastAsia="Calibri" w:hAnsi="Arial" w:cs="Arial"/>
                <w:sz w:val="18"/>
                <w:szCs w:val="18"/>
                <w:lang w:eastAsia="en-US"/>
              </w:rPr>
            </w:pPr>
            <w:r w:rsidRPr="009A2B16">
              <w:rPr>
                <w:rFonts w:ascii="Arial" w:eastAsia="Calibri" w:hAnsi="Arial" w:cs="Arial"/>
                <w:sz w:val="18"/>
                <w:szCs w:val="18"/>
                <w:lang w:eastAsia="en-US"/>
              </w:rPr>
              <w:t>Собственные средства (без учета НДС)</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5ECB3235" w14:textId="77777777" w:rsidR="00830234" w:rsidRPr="009A2B16" w:rsidRDefault="00372D39" w:rsidP="0002558F">
            <w:pPr>
              <w:contextualSpacing/>
              <w:jc w:val="center"/>
              <w:rPr>
                <w:rFonts w:ascii="Arial" w:eastAsia="Calibri" w:hAnsi="Arial" w:cs="Arial"/>
                <w:sz w:val="18"/>
                <w:szCs w:val="18"/>
                <w:lang w:eastAsia="en-US"/>
              </w:rPr>
            </w:pPr>
            <m:oMathPara>
              <m:oMath>
                <m:sSubSup>
                  <m:sSubSupPr>
                    <m:ctrlPr>
                      <w:rPr>
                        <w:rFonts w:ascii="Cambria Math" w:eastAsia="Calibri" w:hAnsi="Cambria Math" w:cs="Arial"/>
                        <w:i/>
                        <w:noProof/>
                        <w:sz w:val="18"/>
                        <w:szCs w:val="18"/>
                        <w:lang w:eastAsia="en-US"/>
                      </w:rPr>
                    </m:ctrlPr>
                  </m:sSubSupPr>
                  <m:e>
                    <m:r>
                      <w:rPr>
                        <w:rFonts w:ascii="Cambria Math" w:eastAsia="Calibri" w:hAnsi="Arial" w:cs="Arial"/>
                        <w:noProof/>
                        <w:sz w:val="18"/>
                        <w:szCs w:val="18"/>
                        <w:lang w:eastAsia="en-US"/>
                      </w:rPr>
                      <m:t>И</m:t>
                    </m:r>
                  </m:e>
                  <m:sub>
                    <m:r>
                      <w:rPr>
                        <w:rFonts w:ascii="Cambria Math" w:eastAsia="Calibri" w:hAnsi="Arial" w:cs="Arial"/>
                        <w:noProof/>
                        <w:sz w:val="18"/>
                        <w:szCs w:val="18"/>
                        <w:lang w:eastAsia="en-US"/>
                      </w:rPr>
                      <m:t>j</m:t>
                    </m:r>
                    <m:ctrlPr>
                      <w:rPr>
                        <w:rFonts w:ascii="Cambria Math" w:eastAsia="Calibri" w:hAnsi="Arial" w:cs="Arial"/>
                        <w:i/>
                        <w:noProof/>
                        <w:sz w:val="18"/>
                        <w:szCs w:val="18"/>
                        <w:lang w:eastAsia="en-US"/>
                      </w:rPr>
                    </m:ctrlPr>
                  </m:sub>
                  <m:sup>
                    <m:r>
                      <m:rPr>
                        <m:nor/>
                      </m:rPr>
                      <w:rPr>
                        <w:rFonts w:ascii="Cambria Math" w:eastAsia="Calibri" w:hAnsi="Arial" w:cs="Arial"/>
                        <w:noProof/>
                        <w:sz w:val="18"/>
                        <w:szCs w:val="18"/>
                        <w:lang w:eastAsia="en-US"/>
                      </w:rPr>
                      <m:t>с</m:t>
                    </m:r>
                    <m:r>
                      <m:rPr>
                        <m:nor/>
                      </m:rPr>
                      <w:rPr>
                        <w:rFonts w:ascii="Cambria Math" w:eastAsia="Calibri" w:hAnsi="Arial" w:cs="Arial"/>
                        <w:noProof/>
                        <w:sz w:val="18"/>
                        <w:szCs w:val="18"/>
                        <w:lang w:eastAsia="en-US"/>
                      </w:rPr>
                      <m:t>.</m:t>
                    </m:r>
                    <m:r>
                      <m:rPr>
                        <m:nor/>
                      </m:rPr>
                      <w:rPr>
                        <w:rFonts w:ascii="Cambria Math" w:eastAsia="Calibri" w:hAnsi="Arial" w:cs="Arial"/>
                        <w:noProof/>
                        <w:sz w:val="18"/>
                        <w:szCs w:val="18"/>
                        <w:lang w:eastAsia="en-US"/>
                      </w:rPr>
                      <m:t>с</m:t>
                    </m:r>
                    <m:ctrlPr>
                      <w:rPr>
                        <w:rFonts w:ascii="Cambria Math" w:eastAsia="Calibri" w:hAnsi="Cambria Math" w:cs="Arial"/>
                        <w:noProof/>
                        <w:sz w:val="18"/>
                        <w:szCs w:val="18"/>
                        <w:lang w:eastAsia="en-US"/>
                      </w:rPr>
                    </m:ctrlPr>
                  </m:sup>
                </m:sSubSup>
              </m:oMath>
            </m:oMathPara>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3451FCE3" w14:textId="77777777" w:rsidR="00830234" w:rsidRPr="009A2B16" w:rsidRDefault="00830234" w:rsidP="0002558F">
            <w:pPr>
              <w:contextualSpacing/>
              <w:jc w:val="center"/>
              <w:rPr>
                <w:rFonts w:ascii="Arial" w:eastAsia="Calibri" w:hAnsi="Arial" w:cs="Arial"/>
                <w:sz w:val="18"/>
                <w:szCs w:val="18"/>
                <w:lang w:eastAsia="en-US"/>
              </w:rPr>
            </w:pPr>
            <w:r w:rsidRPr="009A2B16">
              <w:rPr>
                <w:rFonts w:ascii="Arial" w:eastAsia="Calibri" w:hAnsi="Arial" w:cs="Arial"/>
                <w:sz w:val="18"/>
                <w:szCs w:val="18"/>
                <w:lang w:eastAsia="en-US"/>
              </w:rPr>
              <w:t>млн руб.</w:t>
            </w:r>
          </w:p>
        </w:tc>
        <w:tc>
          <w:tcPr>
            <w:tcW w:w="916" w:type="dxa"/>
            <w:tcBorders>
              <w:top w:val="single" w:sz="4" w:space="0" w:color="000000"/>
              <w:left w:val="single" w:sz="4" w:space="0" w:color="000000"/>
              <w:bottom w:val="single" w:sz="4" w:space="0" w:color="000000"/>
              <w:right w:val="single" w:sz="4" w:space="0" w:color="000000"/>
            </w:tcBorders>
            <w:vAlign w:val="center"/>
          </w:tcPr>
          <w:p w14:paraId="485F5DF1"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0DA3B95A"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5D0A5A28" w14:textId="77777777" w:rsidR="00830234" w:rsidRPr="009A2B16" w:rsidRDefault="00830234" w:rsidP="0002558F">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71318DAA"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1514AA7F"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54DD87CD" w14:textId="77777777" w:rsidR="00830234" w:rsidRPr="009A2B16" w:rsidRDefault="00830234" w:rsidP="0002558F">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51AFB01E"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5C045746"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2D94F33F" w14:textId="77777777" w:rsidR="00830234" w:rsidRPr="009A2B16" w:rsidRDefault="00830234" w:rsidP="0002558F">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4644710F"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4AB216A1"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2D1AF196" w14:textId="77777777" w:rsidR="00830234" w:rsidRPr="009A2B16" w:rsidRDefault="00830234" w:rsidP="0002558F">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7DB2CBD3"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4F4250AB"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3E1D8311" w14:textId="77777777" w:rsidR="00830234" w:rsidRPr="009A2B16" w:rsidRDefault="00830234" w:rsidP="0002558F">
            <w:pPr>
              <w:contextualSpacing/>
              <w:jc w:val="center"/>
              <w:rPr>
                <w:rFonts w:ascii="Arial" w:eastAsia="Calibri" w:hAnsi="Arial" w:cs="Arial"/>
                <w:sz w:val="18"/>
                <w:szCs w:val="18"/>
                <w:lang w:eastAsia="en-US"/>
              </w:rPr>
            </w:pPr>
          </w:p>
        </w:tc>
      </w:tr>
      <w:tr w:rsidR="00830234" w:rsidRPr="009A2B16" w14:paraId="2536749D" w14:textId="77777777" w:rsidTr="0002558F">
        <w:trPr>
          <w:cantSplit/>
          <w:trHeight w:val="170"/>
        </w:trPr>
        <w:tc>
          <w:tcPr>
            <w:tcW w:w="737" w:type="dxa"/>
            <w:tcBorders>
              <w:top w:val="single" w:sz="4" w:space="0" w:color="000000"/>
              <w:left w:val="single" w:sz="4" w:space="0" w:color="000000"/>
              <w:bottom w:val="single" w:sz="4" w:space="0" w:color="000000"/>
              <w:right w:val="single" w:sz="4" w:space="0" w:color="000000"/>
            </w:tcBorders>
            <w:vAlign w:val="center"/>
            <w:hideMark/>
          </w:tcPr>
          <w:p w14:paraId="051C6F16" w14:textId="77777777" w:rsidR="00830234" w:rsidRPr="009A2B16" w:rsidRDefault="00830234" w:rsidP="0002558F">
            <w:pPr>
              <w:ind w:left="-722" w:firstLine="709"/>
              <w:contextualSpacing/>
              <w:jc w:val="center"/>
              <w:rPr>
                <w:rFonts w:ascii="Arial" w:eastAsia="Calibri" w:hAnsi="Arial" w:cs="Arial"/>
                <w:sz w:val="18"/>
                <w:szCs w:val="18"/>
                <w:lang w:eastAsia="en-US"/>
              </w:rPr>
            </w:pPr>
            <w:r w:rsidRPr="009A2B16">
              <w:rPr>
                <w:rFonts w:ascii="Arial" w:eastAsia="Calibri" w:hAnsi="Arial" w:cs="Arial"/>
                <w:sz w:val="18"/>
                <w:szCs w:val="18"/>
                <w:lang w:eastAsia="en-US"/>
              </w:rPr>
              <w:t>11.2.</w:t>
            </w:r>
          </w:p>
        </w:tc>
        <w:tc>
          <w:tcPr>
            <w:tcW w:w="4678" w:type="dxa"/>
            <w:tcBorders>
              <w:top w:val="single" w:sz="4" w:space="0" w:color="000000"/>
              <w:left w:val="single" w:sz="4" w:space="0" w:color="000000"/>
              <w:bottom w:val="single" w:sz="4" w:space="0" w:color="000000"/>
              <w:right w:val="single" w:sz="4" w:space="0" w:color="000000"/>
            </w:tcBorders>
            <w:vAlign w:val="center"/>
            <w:hideMark/>
          </w:tcPr>
          <w:p w14:paraId="2EDE4AC0" w14:textId="77777777" w:rsidR="00830234" w:rsidRPr="009A2B16" w:rsidRDefault="00830234" w:rsidP="0002558F">
            <w:pPr>
              <w:contextualSpacing/>
              <w:rPr>
                <w:rFonts w:ascii="Arial" w:eastAsia="Calibri" w:hAnsi="Arial" w:cs="Arial"/>
                <w:sz w:val="18"/>
                <w:szCs w:val="18"/>
                <w:lang w:eastAsia="en-US"/>
              </w:rPr>
            </w:pPr>
            <w:r w:rsidRPr="009A2B16">
              <w:rPr>
                <w:rFonts w:ascii="Arial" w:eastAsia="Calibri" w:hAnsi="Arial" w:cs="Arial"/>
                <w:sz w:val="18"/>
                <w:szCs w:val="18"/>
                <w:lang w:eastAsia="en-US"/>
              </w:rPr>
              <w:t>Средства за счет присоединения потребителей (без учета НДС)</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20E68497" w14:textId="77777777" w:rsidR="00830234" w:rsidRPr="009A2B16" w:rsidRDefault="00372D39" w:rsidP="0002558F">
            <w:pPr>
              <w:contextualSpacing/>
              <w:jc w:val="center"/>
              <w:rPr>
                <w:rFonts w:ascii="Arial" w:eastAsia="Calibri" w:hAnsi="Arial" w:cs="Arial"/>
                <w:sz w:val="18"/>
                <w:szCs w:val="18"/>
                <w:lang w:eastAsia="en-US"/>
              </w:rPr>
            </w:pPr>
            <m:oMathPara>
              <m:oMath>
                <m:sSubSup>
                  <m:sSubSupPr>
                    <m:ctrlPr>
                      <w:rPr>
                        <w:rFonts w:ascii="Cambria Math" w:eastAsia="Calibri" w:hAnsi="Cambria Math" w:cs="Arial"/>
                        <w:i/>
                        <w:noProof/>
                        <w:sz w:val="18"/>
                        <w:szCs w:val="18"/>
                        <w:lang w:eastAsia="en-US"/>
                      </w:rPr>
                    </m:ctrlPr>
                  </m:sSubSupPr>
                  <m:e>
                    <m:r>
                      <w:rPr>
                        <w:rFonts w:ascii="Cambria Math" w:eastAsia="Calibri" w:hAnsi="Arial" w:cs="Arial"/>
                        <w:noProof/>
                        <w:sz w:val="18"/>
                        <w:szCs w:val="18"/>
                        <w:lang w:eastAsia="en-US"/>
                      </w:rPr>
                      <m:t>И</m:t>
                    </m:r>
                  </m:e>
                  <m:sub>
                    <m:r>
                      <w:rPr>
                        <w:rFonts w:ascii="Cambria Math" w:eastAsia="Calibri" w:hAnsi="Arial" w:cs="Arial"/>
                        <w:noProof/>
                        <w:sz w:val="18"/>
                        <w:szCs w:val="18"/>
                        <w:lang w:eastAsia="en-US"/>
                      </w:rPr>
                      <m:t>j</m:t>
                    </m:r>
                    <m:ctrlPr>
                      <w:rPr>
                        <w:rFonts w:ascii="Cambria Math" w:eastAsia="Calibri" w:hAnsi="Arial" w:cs="Arial"/>
                        <w:i/>
                        <w:noProof/>
                        <w:sz w:val="18"/>
                        <w:szCs w:val="18"/>
                        <w:lang w:eastAsia="en-US"/>
                      </w:rPr>
                    </m:ctrlPr>
                  </m:sub>
                  <m:sup>
                    <m:r>
                      <m:rPr>
                        <m:nor/>
                      </m:rPr>
                      <w:rPr>
                        <w:rFonts w:ascii="Cambria Math" w:eastAsia="Calibri" w:hAnsi="Arial" w:cs="Arial"/>
                        <w:noProof/>
                        <w:sz w:val="18"/>
                        <w:szCs w:val="18"/>
                        <w:lang w:eastAsia="en-US"/>
                      </w:rPr>
                      <m:t>пр</m:t>
                    </m:r>
                    <m:r>
                      <m:rPr>
                        <m:nor/>
                      </m:rPr>
                      <w:rPr>
                        <w:rFonts w:ascii="Cambria Math" w:eastAsia="Calibri" w:hAnsi="Arial" w:cs="Arial"/>
                        <w:noProof/>
                        <w:sz w:val="18"/>
                        <w:szCs w:val="18"/>
                        <w:lang w:eastAsia="en-US"/>
                      </w:rPr>
                      <m:t>.</m:t>
                    </m:r>
                    <m:ctrlPr>
                      <w:rPr>
                        <w:rFonts w:ascii="Cambria Math" w:eastAsia="Calibri" w:hAnsi="Arial" w:cs="Arial"/>
                        <w:noProof/>
                        <w:sz w:val="18"/>
                        <w:szCs w:val="18"/>
                        <w:lang w:eastAsia="en-US"/>
                      </w:rPr>
                    </m:ctrlPr>
                  </m:sup>
                </m:sSubSup>
              </m:oMath>
            </m:oMathPara>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46794A5B" w14:textId="77777777" w:rsidR="00830234" w:rsidRPr="009A2B16" w:rsidRDefault="00830234" w:rsidP="0002558F">
            <w:pPr>
              <w:contextualSpacing/>
              <w:jc w:val="center"/>
              <w:rPr>
                <w:rFonts w:ascii="Arial" w:eastAsia="Calibri" w:hAnsi="Arial" w:cs="Arial"/>
                <w:sz w:val="18"/>
                <w:szCs w:val="18"/>
                <w:lang w:eastAsia="en-US"/>
              </w:rPr>
            </w:pPr>
            <w:r w:rsidRPr="009A2B16">
              <w:rPr>
                <w:rFonts w:ascii="Arial" w:eastAsia="Calibri" w:hAnsi="Arial" w:cs="Arial"/>
                <w:sz w:val="18"/>
                <w:szCs w:val="18"/>
                <w:lang w:eastAsia="en-US"/>
              </w:rPr>
              <w:t>млн руб.</w:t>
            </w:r>
          </w:p>
        </w:tc>
        <w:tc>
          <w:tcPr>
            <w:tcW w:w="916" w:type="dxa"/>
            <w:tcBorders>
              <w:top w:val="single" w:sz="4" w:space="0" w:color="000000"/>
              <w:left w:val="single" w:sz="4" w:space="0" w:color="000000"/>
              <w:bottom w:val="single" w:sz="4" w:space="0" w:color="000000"/>
              <w:right w:val="single" w:sz="4" w:space="0" w:color="000000"/>
            </w:tcBorders>
            <w:vAlign w:val="center"/>
          </w:tcPr>
          <w:p w14:paraId="3626530F"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774D43A8"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6A2982BC" w14:textId="77777777" w:rsidR="00830234" w:rsidRPr="009A2B16" w:rsidRDefault="00830234" w:rsidP="0002558F">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55894621"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0E54460B"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520FD69B" w14:textId="77777777" w:rsidR="00830234" w:rsidRPr="009A2B16" w:rsidRDefault="00830234" w:rsidP="0002558F">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44A8E481"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1E530DCB"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7344F1EB" w14:textId="77777777" w:rsidR="00830234" w:rsidRPr="009A2B16" w:rsidRDefault="00830234" w:rsidP="0002558F">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3701C805"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5A634733"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2DAF5222" w14:textId="77777777" w:rsidR="00830234" w:rsidRPr="009A2B16" w:rsidRDefault="00830234" w:rsidP="0002558F">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39EEBDB1"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16EFF2E4"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0E45C22A" w14:textId="77777777" w:rsidR="00830234" w:rsidRPr="009A2B16" w:rsidRDefault="00830234" w:rsidP="0002558F">
            <w:pPr>
              <w:contextualSpacing/>
              <w:jc w:val="center"/>
              <w:rPr>
                <w:rFonts w:ascii="Arial" w:eastAsia="Calibri" w:hAnsi="Arial" w:cs="Arial"/>
                <w:sz w:val="18"/>
                <w:szCs w:val="18"/>
                <w:lang w:eastAsia="en-US"/>
              </w:rPr>
            </w:pPr>
          </w:p>
        </w:tc>
      </w:tr>
      <w:tr w:rsidR="00830234" w:rsidRPr="009A2B16" w14:paraId="539C0ED9" w14:textId="77777777" w:rsidTr="0002558F">
        <w:trPr>
          <w:cantSplit/>
          <w:trHeight w:val="170"/>
        </w:trPr>
        <w:tc>
          <w:tcPr>
            <w:tcW w:w="737" w:type="dxa"/>
            <w:tcBorders>
              <w:top w:val="single" w:sz="4" w:space="0" w:color="000000"/>
              <w:left w:val="single" w:sz="4" w:space="0" w:color="000000"/>
              <w:bottom w:val="single" w:sz="4" w:space="0" w:color="000000"/>
              <w:right w:val="single" w:sz="4" w:space="0" w:color="000000"/>
            </w:tcBorders>
            <w:vAlign w:val="center"/>
            <w:hideMark/>
          </w:tcPr>
          <w:p w14:paraId="35247D15" w14:textId="77777777" w:rsidR="00830234" w:rsidRPr="009A2B16" w:rsidRDefault="00830234" w:rsidP="0002558F">
            <w:pPr>
              <w:ind w:left="-722" w:firstLine="709"/>
              <w:contextualSpacing/>
              <w:jc w:val="center"/>
              <w:rPr>
                <w:rFonts w:ascii="Arial" w:eastAsia="Calibri" w:hAnsi="Arial" w:cs="Arial"/>
                <w:sz w:val="18"/>
                <w:szCs w:val="18"/>
                <w:lang w:eastAsia="en-US"/>
              </w:rPr>
            </w:pPr>
            <w:r w:rsidRPr="009A2B16">
              <w:rPr>
                <w:rFonts w:ascii="Arial" w:eastAsia="Calibri" w:hAnsi="Arial" w:cs="Arial"/>
                <w:sz w:val="18"/>
                <w:szCs w:val="18"/>
                <w:lang w:eastAsia="en-US"/>
              </w:rPr>
              <w:t>11.3</w:t>
            </w:r>
          </w:p>
        </w:tc>
        <w:tc>
          <w:tcPr>
            <w:tcW w:w="4678" w:type="dxa"/>
            <w:tcBorders>
              <w:top w:val="single" w:sz="4" w:space="0" w:color="000000"/>
              <w:left w:val="single" w:sz="4" w:space="0" w:color="000000"/>
              <w:bottom w:val="single" w:sz="4" w:space="0" w:color="000000"/>
              <w:right w:val="single" w:sz="4" w:space="0" w:color="000000"/>
            </w:tcBorders>
            <w:vAlign w:val="center"/>
            <w:hideMark/>
          </w:tcPr>
          <w:p w14:paraId="53DF647F" w14:textId="77777777" w:rsidR="00830234" w:rsidRPr="009A2B16" w:rsidRDefault="00830234" w:rsidP="0002558F">
            <w:pPr>
              <w:contextualSpacing/>
              <w:rPr>
                <w:rFonts w:ascii="Arial" w:eastAsia="Calibri" w:hAnsi="Arial" w:cs="Arial"/>
                <w:sz w:val="18"/>
                <w:szCs w:val="18"/>
                <w:lang w:eastAsia="en-US"/>
              </w:rPr>
            </w:pPr>
            <w:r w:rsidRPr="009A2B16">
              <w:rPr>
                <w:rFonts w:ascii="Arial" w:eastAsia="Calibri" w:hAnsi="Arial" w:cs="Arial"/>
                <w:sz w:val="18"/>
                <w:szCs w:val="18"/>
                <w:lang w:eastAsia="en-US"/>
              </w:rPr>
              <w:t>Средства бюджетов (без учета НДС)</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3C1F3C1F" w14:textId="77777777" w:rsidR="00830234" w:rsidRPr="009A2B16" w:rsidRDefault="00372D39" w:rsidP="0002558F">
            <w:pPr>
              <w:contextualSpacing/>
              <w:jc w:val="center"/>
              <w:rPr>
                <w:rFonts w:ascii="Arial" w:eastAsia="Calibri" w:hAnsi="Arial" w:cs="Arial"/>
                <w:sz w:val="18"/>
                <w:szCs w:val="18"/>
                <w:lang w:eastAsia="en-US"/>
              </w:rPr>
            </w:pPr>
            <m:oMathPara>
              <m:oMath>
                <m:sSubSup>
                  <m:sSubSupPr>
                    <m:ctrlPr>
                      <w:rPr>
                        <w:rFonts w:ascii="Cambria Math" w:eastAsia="Calibri" w:hAnsi="Cambria Math" w:cs="Arial"/>
                        <w:i/>
                        <w:noProof/>
                        <w:sz w:val="18"/>
                        <w:szCs w:val="18"/>
                        <w:lang w:eastAsia="en-US"/>
                      </w:rPr>
                    </m:ctrlPr>
                  </m:sSubSupPr>
                  <m:e>
                    <m:r>
                      <w:rPr>
                        <w:rFonts w:ascii="Cambria Math" w:eastAsia="Calibri" w:hAnsi="Arial" w:cs="Arial"/>
                        <w:noProof/>
                        <w:sz w:val="18"/>
                        <w:szCs w:val="18"/>
                        <w:lang w:eastAsia="en-US"/>
                      </w:rPr>
                      <m:t>И</m:t>
                    </m:r>
                  </m:e>
                  <m:sub>
                    <m:r>
                      <w:rPr>
                        <w:rFonts w:ascii="Cambria Math" w:eastAsia="Calibri" w:hAnsi="Arial" w:cs="Arial"/>
                        <w:noProof/>
                        <w:sz w:val="18"/>
                        <w:szCs w:val="18"/>
                        <w:lang w:eastAsia="en-US"/>
                      </w:rPr>
                      <m:t>j</m:t>
                    </m:r>
                    <m:ctrlPr>
                      <w:rPr>
                        <w:rFonts w:ascii="Cambria Math" w:eastAsia="Calibri" w:hAnsi="Arial" w:cs="Arial"/>
                        <w:i/>
                        <w:noProof/>
                        <w:sz w:val="18"/>
                        <w:szCs w:val="18"/>
                        <w:lang w:eastAsia="en-US"/>
                      </w:rPr>
                    </m:ctrlPr>
                  </m:sub>
                  <m:sup>
                    <m:r>
                      <m:rPr>
                        <m:nor/>
                      </m:rPr>
                      <w:rPr>
                        <w:rFonts w:ascii="Cambria Math" w:eastAsia="Calibri" w:hAnsi="Arial" w:cs="Arial"/>
                        <w:noProof/>
                        <w:sz w:val="18"/>
                        <w:szCs w:val="18"/>
                        <w:lang w:eastAsia="en-US"/>
                      </w:rPr>
                      <m:t>бюдж</m:t>
                    </m:r>
                    <m:r>
                      <m:rPr>
                        <m:nor/>
                      </m:rPr>
                      <w:rPr>
                        <w:rFonts w:ascii="Cambria Math" w:eastAsia="Calibri" w:hAnsi="Arial" w:cs="Arial"/>
                        <w:noProof/>
                        <w:sz w:val="18"/>
                        <w:szCs w:val="18"/>
                        <w:lang w:eastAsia="en-US"/>
                      </w:rPr>
                      <m:t>.</m:t>
                    </m:r>
                    <m:ctrlPr>
                      <w:rPr>
                        <w:rFonts w:ascii="Cambria Math" w:eastAsia="Calibri" w:hAnsi="Arial" w:cs="Arial"/>
                        <w:noProof/>
                        <w:sz w:val="18"/>
                        <w:szCs w:val="18"/>
                        <w:lang w:eastAsia="en-US"/>
                      </w:rPr>
                    </m:ctrlPr>
                  </m:sup>
                </m:sSubSup>
              </m:oMath>
            </m:oMathPara>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15523EE4" w14:textId="77777777" w:rsidR="00830234" w:rsidRPr="009A2B16" w:rsidRDefault="00830234" w:rsidP="0002558F">
            <w:pPr>
              <w:contextualSpacing/>
              <w:jc w:val="center"/>
              <w:rPr>
                <w:rFonts w:ascii="Arial" w:eastAsia="Calibri" w:hAnsi="Arial" w:cs="Arial"/>
                <w:sz w:val="18"/>
                <w:szCs w:val="18"/>
                <w:lang w:eastAsia="en-US"/>
              </w:rPr>
            </w:pPr>
            <w:r w:rsidRPr="009A2B16">
              <w:rPr>
                <w:rFonts w:ascii="Arial" w:eastAsia="Calibri" w:hAnsi="Arial" w:cs="Arial"/>
                <w:sz w:val="18"/>
                <w:szCs w:val="18"/>
                <w:lang w:eastAsia="en-US"/>
              </w:rPr>
              <w:t>млн руб.</w:t>
            </w:r>
          </w:p>
        </w:tc>
        <w:tc>
          <w:tcPr>
            <w:tcW w:w="916" w:type="dxa"/>
            <w:tcBorders>
              <w:top w:val="single" w:sz="4" w:space="0" w:color="000000"/>
              <w:left w:val="single" w:sz="4" w:space="0" w:color="000000"/>
              <w:bottom w:val="single" w:sz="4" w:space="0" w:color="000000"/>
              <w:right w:val="single" w:sz="4" w:space="0" w:color="000000"/>
            </w:tcBorders>
            <w:vAlign w:val="center"/>
          </w:tcPr>
          <w:p w14:paraId="0F436B33"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28744A1D"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104BF20F" w14:textId="77777777" w:rsidR="00830234" w:rsidRPr="009A2B16" w:rsidRDefault="00830234" w:rsidP="0002558F">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4C91F3C7"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1641FA54"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7C2D249B" w14:textId="77777777" w:rsidR="00830234" w:rsidRPr="009A2B16" w:rsidRDefault="00830234" w:rsidP="0002558F">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6AE24212"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050D9ECF"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76921ED2" w14:textId="77777777" w:rsidR="00830234" w:rsidRPr="009A2B16" w:rsidRDefault="00830234" w:rsidP="0002558F">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5EB56442"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6FD42F7C"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3A2E9D63" w14:textId="77777777" w:rsidR="00830234" w:rsidRPr="009A2B16" w:rsidRDefault="00830234" w:rsidP="0002558F">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2958A3D3"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4891ACB8"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179BEB3C" w14:textId="2423C377" w:rsidR="00830234" w:rsidRPr="009A2B16" w:rsidRDefault="00830234" w:rsidP="0002558F">
            <w:pPr>
              <w:contextualSpacing/>
              <w:jc w:val="center"/>
              <w:rPr>
                <w:rFonts w:ascii="Arial" w:eastAsia="Calibri" w:hAnsi="Arial" w:cs="Arial"/>
                <w:sz w:val="18"/>
                <w:szCs w:val="18"/>
                <w:lang w:eastAsia="en-US"/>
              </w:rPr>
            </w:pPr>
          </w:p>
        </w:tc>
      </w:tr>
      <w:tr w:rsidR="00830234" w:rsidRPr="009A2B16" w14:paraId="7450BADC" w14:textId="77777777" w:rsidTr="0002558F">
        <w:trPr>
          <w:cantSplit/>
          <w:trHeight w:val="170"/>
        </w:trPr>
        <w:tc>
          <w:tcPr>
            <w:tcW w:w="737" w:type="dxa"/>
            <w:tcBorders>
              <w:top w:val="single" w:sz="4" w:space="0" w:color="000000"/>
              <w:left w:val="single" w:sz="4" w:space="0" w:color="000000"/>
              <w:bottom w:val="single" w:sz="4" w:space="0" w:color="000000"/>
              <w:right w:val="single" w:sz="4" w:space="0" w:color="000000"/>
            </w:tcBorders>
            <w:vAlign w:val="center"/>
            <w:hideMark/>
          </w:tcPr>
          <w:p w14:paraId="24F28190" w14:textId="77777777" w:rsidR="00830234" w:rsidRPr="009A2B16" w:rsidRDefault="00830234" w:rsidP="0002558F">
            <w:pPr>
              <w:ind w:left="-722" w:firstLine="709"/>
              <w:contextualSpacing/>
              <w:jc w:val="center"/>
              <w:rPr>
                <w:rFonts w:ascii="Arial" w:eastAsia="Calibri" w:hAnsi="Arial" w:cs="Arial"/>
                <w:sz w:val="18"/>
                <w:szCs w:val="18"/>
                <w:lang w:eastAsia="en-US"/>
              </w:rPr>
            </w:pPr>
            <w:r w:rsidRPr="009A2B16">
              <w:rPr>
                <w:rFonts w:ascii="Arial" w:eastAsia="Calibri" w:hAnsi="Arial" w:cs="Arial"/>
                <w:sz w:val="18"/>
                <w:szCs w:val="18"/>
                <w:lang w:eastAsia="en-US"/>
              </w:rPr>
              <w:t>11.4</w:t>
            </w:r>
          </w:p>
        </w:tc>
        <w:tc>
          <w:tcPr>
            <w:tcW w:w="4678" w:type="dxa"/>
            <w:tcBorders>
              <w:top w:val="single" w:sz="4" w:space="0" w:color="000000"/>
              <w:left w:val="single" w:sz="4" w:space="0" w:color="000000"/>
              <w:bottom w:val="single" w:sz="4" w:space="0" w:color="000000"/>
              <w:right w:val="single" w:sz="4" w:space="0" w:color="000000"/>
            </w:tcBorders>
            <w:vAlign w:val="center"/>
            <w:hideMark/>
          </w:tcPr>
          <w:p w14:paraId="066125EA" w14:textId="77777777" w:rsidR="00830234" w:rsidRPr="009A2B16" w:rsidRDefault="00830234" w:rsidP="0002558F">
            <w:pPr>
              <w:contextualSpacing/>
              <w:rPr>
                <w:rFonts w:ascii="Arial" w:eastAsia="Calibri" w:hAnsi="Arial" w:cs="Arial"/>
                <w:sz w:val="18"/>
                <w:szCs w:val="18"/>
                <w:lang w:eastAsia="en-US"/>
              </w:rPr>
            </w:pPr>
            <w:r w:rsidRPr="009A2B16">
              <w:rPr>
                <w:rFonts w:ascii="Arial" w:eastAsia="Calibri" w:hAnsi="Arial" w:cs="Arial"/>
                <w:sz w:val="18"/>
                <w:szCs w:val="18"/>
                <w:lang w:eastAsia="en-US"/>
              </w:rPr>
              <w:t>Прочие источники (без учета НДС</w:t>
            </w:r>
          </w:p>
        </w:tc>
        <w:tc>
          <w:tcPr>
            <w:tcW w:w="992" w:type="dxa"/>
            <w:tcBorders>
              <w:top w:val="single" w:sz="4" w:space="0" w:color="000000"/>
              <w:left w:val="single" w:sz="4" w:space="0" w:color="000000"/>
              <w:bottom w:val="single" w:sz="4" w:space="0" w:color="000000"/>
              <w:right w:val="single" w:sz="4" w:space="0" w:color="000000"/>
            </w:tcBorders>
            <w:vAlign w:val="center"/>
          </w:tcPr>
          <w:p w14:paraId="57F8491D" w14:textId="77777777" w:rsidR="00830234" w:rsidRPr="009A2B16" w:rsidRDefault="00830234" w:rsidP="0002558F">
            <w:pPr>
              <w:contextualSpacing/>
              <w:jc w:val="center"/>
              <w:rPr>
                <w:rFonts w:ascii="Arial" w:eastAsia="Calibri" w:hAnsi="Arial" w:cs="Arial"/>
                <w:noProof/>
                <w:sz w:val="18"/>
                <w:szCs w:val="18"/>
                <w:lang w:eastAsia="en-US"/>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B19C5D5" w14:textId="77777777" w:rsidR="00830234" w:rsidRPr="009A2B16" w:rsidRDefault="00830234" w:rsidP="0002558F">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56C77696"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3D1D3C39"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259C277B" w14:textId="77777777" w:rsidR="00830234" w:rsidRPr="009A2B16" w:rsidRDefault="00830234" w:rsidP="0002558F">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72A36C2D"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0279FA08"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1C79A5CD" w14:textId="77777777" w:rsidR="00830234" w:rsidRPr="009A2B16" w:rsidRDefault="00830234" w:rsidP="0002558F">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01DA795A"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356E2DF0"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5EE52B87" w14:textId="77777777" w:rsidR="00830234" w:rsidRPr="009A2B16" w:rsidRDefault="00830234" w:rsidP="0002558F">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18C3B4A2"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26F5757B"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31A8C63A" w14:textId="77777777" w:rsidR="00830234" w:rsidRPr="009A2B16" w:rsidRDefault="00830234" w:rsidP="0002558F">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32C9710B"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750281E5" w14:textId="77777777" w:rsidR="00830234" w:rsidRPr="009A2B16" w:rsidRDefault="00830234" w:rsidP="0002558F">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7C3E124B" w14:textId="77777777" w:rsidR="00830234" w:rsidRPr="009A2B16" w:rsidRDefault="00830234" w:rsidP="0002558F">
            <w:pPr>
              <w:contextualSpacing/>
              <w:jc w:val="center"/>
              <w:rPr>
                <w:rFonts w:ascii="Arial" w:eastAsia="Calibri" w:hAnsi="Arial" w:cs="Arial"/>
                <w:sz w:val="18"/>
                <w:szCs w:val="18"/>
                <w:lang w:eastAsia="en-US"/>
              </w:rPr>
            </w:pPr>
          </w:p>
        </w:tc>
      </w:tr>
      <w:tr w:rsidR="00830234" w:rsidRPr="009A2B16" w14:paraId="1C923934" w14:textId="77777777" w:rsidTr="003A2449">
        <w:trPr>
          <w:cantSplit/>
          <w:trHeight w:val="170"/>
        </w:trPr>
        <w:tc>
          <w:tcPr>
            <w:tcW w:w="737" w:type="dxa"/>
            <w:tcBorders>
              <w:top w:val="single" w:sz="4" w:space="0" w:color="000000"/>
              <w:left w:val="single" w:sz="4" w:space="0" w:color="000000"/>
              <w:bottom w:val="single" w:sz="4" w:space="0" w:color="000000"/>
              <w:right w:val="single" w:sz="4" w:space="0" w:color="000000"/>
            </w:tcBorders>
            <w:vAlign w:val="center"/>
            <w:hideMark/>
          </w:tcPr>
          <w:p w14:paraId="581D6E40" w14:textId="77777777" w:rsidR="00830234" w:rsidRPr="009A2B16" w:rsidRDefault="00830234" w:rsidP="0002558F">
            <w:pPr>
              <w:ind w:left="-722" w:firstLine="709"/>
              <w:contextualSpacing/>
              <w:jc w:val="center"/>
              <w:rPr>
                <w:rFonts w:ascii="Arial" w:eastAsia="Calibri" w:hAnsi="Arial" w:cs="Arial"/>
                <w:sz w:val="18"/>
                <w:szCs w:val="18"/>
                <w:lang w:eastAsia="en-US"/>
              </w:rPr>
            </w:pPr>
            <w:r w:rsidRPr="009A2B16">
              <w:rPr>
                <w:rFonts w:ascii="Arial" w:eastAsia="Calibri" w:hAnsi="Arial" w:cs="Arial"/>
                <w:sz w:val="18"/>
                <w:szCs w:val="18"/>
                <w:lang w:eastAsia="en-US"/>
              </w:rPr>
              <w:t>12.</w:t>
            </w:r>
          </w:p>
        </w:tc>
        <w:tc>
          <w:tcPr>
            <w:tcW w:w="4678" w:type="dxa"/>
            <w:tcBorders>
              <w:top w:val="single" w:sz="4" w:space="0" w:color="000000"/>
              <w:left w:val="single" w:sz="4" w:space="0" w:color="000000"/>
              <w:bottom w:val="single" w:sz="4" w:space="0" w:color="000000"/>
              <w:right w:val="single" w:sz="4" w:space="0" w:color="000000"/>
            </w:tcBorders>
            <w:vAlign w:val="center"/>
            <w:hideMark/>
          </w:tcPr>
          <w:p w14:paraId="7C1B6F7A" w14:textId="77777777" w:rsidR="00830234" w:rsidRPr="009A2B16" w:rsidRDefault="00830234" w:rsidP="0002558F">
            <w:pPr>
              <w:contextualSpacing/>
              <w:rPr>
                <w:rFonts w:ascii="Arial" w:eastAsia="Calibri" w:hAnsi="Arial" w:cs="Arial"/>
                <w:sz w:val="18"/>
                <w:szCs w:val="18"/>
                <w:lang w:eastAsia="en-US"/>
              </w:rPr>
            </w:pPr>
            <w:r w:rsidRPr="009A2B16">
              <w:rPr>
                <w:rFonts w:ascii="Arial" w:eastAsia="Calibri" w:hAnsi="Arial" w:cs="Arial"/>
                <w:sz w:val="18"/>
                <w:szCs w:val="18"/>
                <w:lang w:eastAsia="en-US"/>
              </w:rPr>
              <w:t>Тариф</w:t>
            </w:r>
          </w:p>
        </w:tc>
        <w:tc>
          <w:tcPr>
            <w:tcW w:w="992" w:type="dxa"/>
            <w:tcBorders>
              <w:top w:val="single" w:sz="4" w:space="0" w:color="000000"/>
              <w:left w:val="single" w:sz="4" w:space="0" w:color="000000"/>
              <w:bottom w:val="single" w:sz="4" w:space="0" w:color="000000"/>
              <w:right w:val="single" w:sz="4" w:space="0" w:color="000000"/>
            </w:tcBorders>
            <w:vAlign w:val="center"/>
          </w:tcPr>
          <w:p w14:paraId="4390A08B" w14:textId="77777777" w:rsidR="00830234" w:rsidRPr="009A2B16" w:rsidRDefault="00830234" w:rsidP="0002558F">
            <w:pPr>
              <w:contextualSpacing/>
              <w:jc w:val="center"/>
              <w:rPr>
                <w:rFonts w:ascii="Arial" w:eastAsia="Calibri" w:hAnsi="Arial" w:cs="Arial"/>
                <w:sz w:val="18"/>
                <w:szCs w:val="18"/>
                <w:lang w:eastAsia="en-US"/>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E6BCCD7" w14:textId="77777777" w:rsidR="00830234" w:rsidRPr="009A2B16" w:rsidRDefault="00830234" w:rsidP="0002558F">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hideMark/>
          </w:tcPr>
          <w:p w14:paraId="289E0D81" w14:textId="77777777" w:rsidR="00830234" w:rsidRPr="009A2B16" w:rsidRDefault="00830234" w:rsidP="0002558F">
            <w:pPr>
              <w:contextualSpacing/>
              <w:jc w:val="center"/>
              <w:rPr>
                <w:rFonts w:ascii="Arial" w:eastAsia="Calibri" w:hAnsi="Arial" w:cs="Arial"/>
                <w:sz w:val="18"/>
                <w:szCs w:val="18"/>
                <w:lang w:eastAsia="en-US"/>
              </w:rPr>
            </w:pPr>
            <w:r w:rsidRPr="009A2B16">
              <w:rPr>
                <w:rFonts w:ascii="Arial" w:eastAsia="Calibri" w:hAnsi="Arial" w:cs="Arial"/>
                <w:color w:val="000000"/>
                <w:sz w:val="18"/>
                <w:szCs w:val="18"/>
                <w:lang w:eastAsia="en-US"/>
              </w:rPr>
              <w:t> </w:t>
            </w:r>
          </w:p>
        </w:tc>
        <w:tc>
          <w:tcPr>
            <w:tcW w:w="917" w:type="dxa"/>
            <w:tcBorders>
              <w:top w:val="single" w:sz="4" w:space="0" w:color="000000"/>
              <w:left w:val="single" w:sz="4" w:space="0" w:color="000000"/>
              <w:bottom w:val="single" w:sz="4" w:space="0" w:color="000000"/>
              <w:right w:val="single" w:sz="4" w:space="0" w:color="000000"/>
            </w:tcBorders>
            <w:vAlign w:val="center"/>
            <w:hideMark/>
          </w:tcPr>
          <w:p w14:paraId="5278C695" w14:textId="77777777" w:rsidR="00830234" w:rsidRPr="009A2B16" w:rsidRDefault="00830234" w:rsidP="0002558F">
            <w:pPr>
              <w:contextualSpacing/>
              <w:jc w:val="center"/>
              <w:rPr>
                <w:rFonts w:ascii="Arial" w:eastAsia="Calibri" w:hAnsi="Arial" w:cs="Arial"/>
                <w:sz w:val="18"/>
                <w:szCs w:val="18"/>
                <w:lang w:eastAsia="en-US"/>
              </w:rPr>
            </w:pPr>
            <w:r w:rsidRPr="009A2B16">
              <w:rPr>
                <w:rFonts w:ascii="Arial" w:eastAsia="Calibri" w:hAnsi="Arial" w:cs="Arial"/>
                <w:color w:val="000000"/>
                <w:sz w:val="18"/>
                <w:szCs w:val="18"/>
                <w:lang w:eastAsia="en-US"/>
              </w:rPr>
              <w:t> </w:t>
            </w:r>
          </w:p>
        </w:tc>
        <w:tc>
          <w:tcPr>
            <w:tcW w:w="917" w:type="dxa"/>
            <w:tcBorders>
              <w:top w:val="single" w:sz="4" w:space="0" w:color="000000"/>
              <w:left w:val="single" w:sz="4" w:space="0" w:color="000000"/>
              <w:bottom w:val="single" w:sz="4" w:space="0" w:color="000000"/>
              <w:right w:val="single" w:sz="4" w:space="0" w:color="000000"/>
            </w:tcBorders>
            <w:vAlign w:val="center"/>
            <w:hideMark/>
          </w:tcPr>
          <w:p w14:paraId="7E672F39" w14:textId="77777777" w:rsidR="00830234" w:rsidRPr="009A2B16" w:rsidRDefault="00830234" w:rsidP="0002558F">
            <w:pPr>
              <w:contextualSpacing/>
              <w:jc w:val="center"/>
              <w:rPr>
                <w:rFonts w:ascii="Arial" w:eastAsia="Calibri" w:hAnsi="Arial" w:cs="Arial"/>
                <w:sz w:val="18"/>
                <w:szCs w:val="18"/>
                <w:lang w:eastAsia="en-US"/>
              </w:rPr>
            </w:pPr>
            <w:r w:rsidRPr="009A2B16">
              <w:rPr>
                <w:rFonts w:ascii="Arial" w:eastAsia="Calibri" w:hAnsi="Arial" w:cs="Arial"/>
                <w:color w:val="000000"/>
                <w:sz w:val="18"/>
                <w:szCs w:val="18"/>
                <w:lang w:eastAsia="en-US"/>
              </w:rPr>
              <w:t> </w:t>
            </w:r>
          </w:p>
        </w:tc>
        <w:tc>
          <w:tcPr>
            <w:tcW w:w="916" w:type="dxa"/>
            <w:tcBorders>
              <w:top w:val="single" w:sz="4" w:space="0" w:color="000000"/>
              <w:left w:val="single" w:sz="4" w:space="0" w:color="000000"/>
              <w:bottom w:val="single" w:sz="4" w:space="0" w:color="000000"/>
              <w:right w:val="single" w:sz="4" w:space="0" w:color="000000"/>
            </w:tcBorders>
            <w:vAlign w:val="center"/>
            <w:hideMark/>
          </w:tcPr>
          <w:p w14:paraId="578B8987" w14:textId="77777777" w:rsidR="00830234" w:rsidRPr="009A2B16" w:rsidRDefault="00830234" w:rsidP="0002558F">
            <w:pPr>
              <w:contextualSpacing/>
              <w:jc w:val="center"/>
              <w:rPr>
                <w:rFonts w:ascii="Arial" w:eastAsia="Calibri" w:hAnsi="Arial" w:cs="Arial"/>
                <w:sz w:val="18"/>
                <w:szCs w:val="18"/>
                <w:lang w:eastAsia="en-US"/>
              </w:rPr>
            </w:pPr>
            <w:r w:rsidRPr="009A2B16">
              <w:rPr>
                <w:rFonts w:ascii="Arial" w:eastAsia="Calibri" w:hAnsi="Arial" w:cs="Arial"/>
                <w:color w:val="000000"/>
                <w:sz w:val="18"/>
                <w:szCs w:val="18"/>
                <w:lang w:eastAsia="en-US"/>
              </w:rPr>
              <w:t> </w:t>
            </w:r>
          </w:p>
        </w:tc>
        <w:tc>
          <w:tcPr>
            <w:tcW w:w="917" w:type="dxa"/>
            <w:tcBorders>
              <w:top w:val="single" w:sz="4" w:space="0" w:color="000000"/>
              <w:left w:val="single" w:sz="4" w:space="0" w:color="000000"/>
              <w:bottom w:val="single" w:sz="4" w:space="0" w:color="000000"/>
              <w:right w:val="single" w:sz="4" w:space="0" w:color="000000"/>
            </w:tcBorders>
            <w:vAlign w:val="center"/>
            <w:hideMark/>
          </w:tcPr>
          <w:p w14:paraId="1F27E892" w14:textId="77777777" w:rsidR="00830234" w:rsidRPr="009A2B16" w:rsidRDefault="00830234" w:rsidP="0002558F">
            <w:pPr>
              <w:contextualSpacing/>
              <w:jc w:val="center"/>
              <w:rPr>
                <w:rFonts w:ascii="Arial" w:eastAsia="Calibri" w:hAnsi="Arial" w:cs="Arial"/>
                <w:sz w:val="18"/>
                <w:szCs w:val="18"/>
                <w:lang w:eastAsia="en-US"/>
              </w:rPr>
            </w:pPr>
            <w:r w:rsidRPr="009A2B16">
              <w:rPr>
                <w:rFonts w:ascii="Arial" w:eastAsia="Calibri" w:hAnsi="Arial" w:cs="Arial"/>
                <w:color w:val="000000"/>
                <w:sz w:val="18"/>
                <w:szCs w:val="18"/>
                <w:lang w:eastAsia="en-US"/>
              </w:rPr>
              <w:t> </w:t>
            </w:r>
          </w:p>
        </w:tc>
        <w:tc>
          <w:tcPr>
            <w:tcW w:w="917" w:type="dxa"/>
            <w:tcBorders>
              <w:top w:val="single" w:sz="4" w:space="0" w:color="000000"/>
              <w:left w:val="single" w:sz="4" w:space="0" w:color="000000"/>
              <w:bottom w:val="single" w:sz="4" w:space="0" w:color="000000"/>
              <w:right w:val="single" w:sz="4" w:space="0" w:color="000000"/>
            </w:tcBorders>
            <w:vAlign w:val="center"/>
            <w:hideMark/>
          </w:tcPr>
          <w:p w14:paraId="5911EB6D" w14:textId="77777777" w:rsidR="00830234" w:rsidRPr="009A2B16" w:rsidRDefault="00830234" w:rsidP="0002558F">
            <w:pPr>
              <w:contextualSpacing/>
              <w:jc w:val="center"/>
              <w:rPr>
                <w:rFonts w:ascii="Arial" w:eastAsia="Calibri" w:hAnsi="Arial" w:cs="Arial"/>
                <w:sz w:val="18"/>
                <w:szCs w:val="18"/>
                <w:lang w:eastAsia="en-US"/>
              </w:rPr>
            </w:pPr>
            <w:r w:rsidRPr="009A2B16">
              <w:rPr>
                <w:rFonts w:ascii="Arial" w:eastAsia="Calibri" w:hAnsi="Arial" w:cs="Arial"/>
                <w:color w:val="000000"/>
                <w:sz w:val="18"/>
                <w:szCs w:val="18"/>
                <w:lang w:eastAsia="en-US"/>
              </w:rPr>
              <w:t> </w:t>
            </w:r>
          </w:p>
        </w:tc>
        <w:tc>
          <w:tcPr>
            <w:tcW w:w="916" w:type="dxa"/>
            <w:tcBorders>
              <w:top w:val="single" w:sz="4" w:space="0" w:color="000000"/>
              <w:left w:val="single" w:sz="4" w:space="0" w:color="000000"/>
              <w:bottom w:val="single" w:sz="4" w:space="0" w:color="000000"/>
              <w:right w:val="single" w:sz="4" w:space="0" w:color="000000"/>
            </w:tcBorders>
            <w:vAlign w:val="center"/>
            <w:hideMark/>
          </w:tcPr>
          <w:p w14:paraId="1F818BE4" w14:textId="77777777" w:rsidR="00830234" w:rsidRPr="009A2B16" w:rsidRDefault="00830234" w:rsidP="0002558F">
            <w:pPr>
              <w:contextualSpacing/>
              <w:jc w:val="center"/>
              <w:rPr>
                <w:rFonts w:ascii="Arial" w:eastAsia="Calibri" w:hAnsi="Arial" w:cs="Arial"/>
                <w:sz w:val="18"/>
                <w:szCs w:val="18"/>
                <w:lang w:eastAsia="en-US"/>
              </w:rPr>
            </w:pPr>
            <w:r w:rsidRPr="009A2B16">
              <w:rPr>
                <w:rFonts w:ascii="Arial" w:eastAsia="Calibri" w:hAnsi="Arial" w:cs="Arial"/>
                <w:color w:val="000000"/>
                <w:sz w:val="18"/>
                <w:szCs w:val="18"/>
                <w:lang w:eastAsia="en-US"/>
              </w:rPr>
              <w:t> </w:t>
            </w:r>
          </w:p>
        </w:tc>
        <w:tc>
          <w:tcPr>
            <w:tcW w:w="917" w:type="dxa"/>
            <w:tcBorders>
              <w:top w:val="single" w:sz="4" w:space="0" w:color="000000"/>
              <w:left w:val="single" w:sz="4" w:space="0" w:color="000000"/>
              <w:bottom w:val="single" w:sz="4" w:space="0" w:color="000000"/>
              <w:right w:val="single" w:sz="4" w:space="0" w:color="000000"/>
            </w:tcBorders>
            <w:vAlign w:val="center"/>
            <w:hideMark/>
          </w:tcPr>
          <w:p w14:paraId="47E074C2" w14:textId="77777777" w:rsidR="00830234" w:rsidRPr="009A2B16" w:rsidRDefault="00830234" w:rsidP="0002558F">
            <w:pPr>
              <w:contextualSpacing/>
              <w:jc w:val="center"/>
              <w:rPr>
                <w:rFonts w:ascii="Arial" w:eastAsia="Calibri" w:hAnsi="Arial" w:cs="Arial"/>
                <w:sz w:val="18"/>
                <w:szCs w:val="18"/>
                <w:lang w:eastAsia="en-US"/>
              </w:rPr>
            </w:pPr>
            <w:r w:rsidRPr="009A2B16">
              <w:rPr>
                <w:rFonts w:ascii="Arial" w:eastAsia="Calibri" w:hAnsi="Arial" w:cs="Arial"/>
                <w:color w:val="000000"/>
                <w:sz w:val="18"/>
                <w:szCs w:val="18"/>
                <w:lang w:eastAsia="en-US"/>
              </w:rPr>
              <w:t> </w:t>
            </w:r>
          </w:p>
        </w:tc>
        <w:tc>
          <w:tcPr>
            <w:tcW w:w="917" w:type="dxa"/>
            <w:tcBorders>
              <w:top w:val="single" w:sz="4" w:space="0" w:color="000000"/>
              <w:left w:val="single" w:sz="4" w:space="0" w:color="000000"/>
              <w:bottom w:val="single" w:sz="4" w:space="0" w:color="000000"/>
              <w:right w:val="single" w:sz="4" w:space="0" w:color="000000"/>
            </w:tcBorders>
            <w:vAlign w:val="center"/>
            <w:hideMark/>
          </w:tcPr>
          <w:p w14:paraId="08EC0288" w14:textId="77777777" w:rsidR="00830234" w:rsidRPr="009A2B16" w:rsidRDefault="00830234" w:rsidP="0002558F">
            <w:pPr>
              <w:contextualSpacing/>
              <w:jc w:val="center"/>
              <w:rPr>
                <w:rFonts w:ascii="Arial" w:eastAsia="Calibri" w:hAnsi="Arial" w:cs="Arial"/>
                <w:sz w:val="18"/>
                <w:szCs w:val="18"/>
                <w:lang w:eastAsia="en-US"/>
              </w:rPr>
            </w:pPr>
            <w:r w:rsidRPr="009A2B16">
              <w:rPr>
                <w:rFonts w:ascii="Arial" w:eastAsia="Calibri" w:hAnsi="Arial" w:cs="Arial"/>
                <w:color w:val="000000"/>
                <w:sz w:val="18"/>
                <w:szCs w:val="18"/>
                <w:lang w:eastAsia="en-US"/>
              </w:rPr>
              <w:t> </w:t>
            </w:r>
          </w:p>
        </w:tc>
        <w:tc>
          <w:tcPr>
            <w:tcW w:w="916" w:type="dxa"/>
            <w:tcBorders>
              <w:top w:val="single" w:sz="4" w:space="0" w:color="000000"/>
              <w:left w:val="single" w:sz="4" w:space="0" w:color="000000"/>
              <w:bottom w:val="single" w:sz="4" w:space="0" w:color="000000"/>
              <w:right w:val="single" w:sz="4" w:space="0" w:color="000000"/>
            </w:tcBorders>
            <w:vAlign w:val="center"/>
            <w:hideMark/>
          </w:tcPr>
          <w:p w14:paraId="6129DCE4" w14:textId="77777777" w:rsidR="00830234" w:rsidRPr="009A2B16" w:rsidRDefault="00830234" w:rsidP="0002558F">
            <w:pPr>
              <w:contextualSpacing/>
              <w:jc w:val="center"/>
              <w:rPr>
                <w:rFonts w:ascii="Arial" w:eastAsia="Calibri" w:hAnsi="Arial" w:cs="Arial"/>
                <w:sz w:val="18"/>
                <w:szCs w:val="18"/>
                <w:lang w:eastAsia="en-US"/>
              </w:rPr>
            </w:pPr>
            <w:r w:rsidRPr="009A2B16">
              <w:rPr>
                <w:rFonts w:ascii="Arial" w:eastAsia="Calibri" w:hAnsi="Arial" w:cs="Arial"/>
                <w:color w:val="000000"/>
                <w:sz w:val="18"/>
                <w:szCs w:val="18"/>
                <w:lang w:eastAsia="en-US"/>
              </w:rPr>
              <w:t> </w:t>
            </w:r>
          </w:p>
        </w:tc>
        <w:tc>
          <w:tcPr>
            <w:tcW w:w="917" w:type="dxa"/>
            <w:tcBorders>
              <w:top w:val="single" w:sz="4" w:space="0" w:color="000000"/>
              <w:left w:val="single" w:sz="4" w:space="0" w:color="000000"/>
              <w:bottom w:val="single" w:sz="4" w:space="0" w:color="000000"/>
              <w:right w:val="single" w:sz="4" w:space="0" w:color="000000"/>
            </w:tcBorders>
            <w:vAlign w:val="center"/>
            <w:hideMark/>
          </w:tcPr>
          <w:p w14:paraId="1E0C0D98" w14:textId="77777777" w:rsidR="00830234" w:rsidRPr="009A2B16" w:rsidRDefault="00830234" w:rsidP="0002558F">
            <w:pPr>
              <w:contextualSpacing/>
              <w:jc w:val="center"/>
              <w:rPr>
                <w:rFonts w:ascii="Arial" w:eastAsia="Calibri" w:hAnsi="Arial" w:cs="Arial"/>
                <w:sz w:val="18"/>
                <w:szCs w:val="18"/>
                <w:lang w:eastAsia="en-US"/>
              </w:rPr>
            </w:pPr>
            <w:r w:rsidRPr="009A2B16">
              <w:rPr>
                <w:rFonts w:ascii="Arial" w:eastAsia="Calibri" w:hAnsi="Arial" w:cs="Arial"/>
                <w:color w:val="000000"/>
                <w:sz w:val="18"/>
                <w:szCs w:val="18"/>
                <w:lang w:eastAsia="en-US"/>
              </w:rPr>
              <w:t> </w:t>
            </w:r>
          </w:p>
        </w:tc>
        <w:tc>
          <w:tcPr>
            <w:tcW w:w="917" w:type="dxa"/>
            <w:tcBorders>
              <w:top w:val="single" w:sz="4" w:space="0" w:color="000000"/>
              <w:left w:val="single" w:sz="4" w:space="0" w:color="000000"/>
              <w:bottom w:val="single" w:sz="4" w:space="0" w:color="000000"/>
              <w:right w:val="single" w:sz="4" w:space="0" w:color="000000"/>
            </w:tcBorders>
            <w:vAlign w:val="center"/>
            <w:hideMark/>
          </w:tcPr>
          <w:p w14:paraId="4F722FDF" w14:textId="77777777" w:rsidR="00830234" w:rsidRPr="009A2B16" w:rsidRDefault="00830234" w:rsidP="0002558F">
            <w:pPr>
              <w:contextualSpacing/>
              <w:jc w:val="center"/>
              <w:rPr>
                <w:rFonts w:ascii="Arial" w:eastAsia="Calibri" w:hAnsi="Arial" w:cs="Arial"/>
                <w:sz w:val="18"/>
                <w:szCs w:val="18"/>
                <w:lang w:eastAsia="en-US"/>
              </w:rPr>
            </w:pPr>
            <w:r w:rsidRPr="009A2B16">
              <w:rPr>
                <w:rFonts w:ascii="Arial" w:eastAsia="Calibri" w:hAnsi="Arial" w:cs="Arial"/>
                <w:color w:val="000000"/>
                <w:sz w:val="18"/>
                <w:szCs w:val="18"/>
                <w:lang w:eastAsia="en-US"/>
              </w:rPr>
              <w:t> </w:t>
            </w:r>
          </w:p>
        </w:tc>
        <w:tc>
          <w:tcPr>
            <w:tcW w:w="916" w:type="dxa"/>
            <w:tcBorders>
              <w:top w:val="single" w:sz="4" w:space="0" w:color="000000"/>
              <w:left w:val="single" w:sz="4" w:space="0" w:color="000000"/>
              <w:bottom w:val="single" w:sz="4" w:space="0" w:color="000000"/>
              <w:right w:val="single" w:sz="4" w:space="0" w:color="000000"/>
            </w:tcBorders>
            <w:vAlign w:val="center"/>
            <w:hideMark/>
          </w:tcPr>
          <w:p w14:paraId="6AA36BEE" w14:textId="77777777" w:rsidR="00830234" w:rsidRPr="009A2B16" w:rsidRDefault="00830234" w:rsidP="0002558F">
            <w:pPr>
              <w:contextualSpacing/>
              <w:jc w:val="center"/>
              <w:rPr>
                <w:rFonts w:ascii="Arial" w:eastAsia="Calibri" w:hAnsi="Arial" w:cs="Arial"/>
                <w:sz w:val="18"/>
                <w:szCs w:val="18"/>
                <w:lang w:eastAsia="en-US"/>
              </w:rPr>
            </w:pPr>
            <w:r w:rsidRPr="009A2B16">
              <w:rPr>
                <w:rFonts w:ascii="Arial" w:eastAsia="Calibri" w:hAnsi="Arial" w:cs="Arial"/>
                <w:color w:val="000000"/>
                <w:sz w:val="18"/>
                <w:szCs w:val="18"/>
                <w:lang w:eastAsia="en-US"/>
              </w:rPr>
              <w:t> </w:t>
            </w:r>
          </w:p>
        </w:tc>
        <w:tc>
          <w:tcPr>
            <w:tcW w:w="917" w:type="dxa"/>
            <w:tcBorders>
              <w:top w:val="single" w:sz="4" w:space="0" w:color="000000"/>
              <w:left w:val="single" w:sz="4" w:space="0" w:color="000000"/>
              <w:bottom w:val="single" w:sz="4" w:space="0" w:color="000000"/>
              <w:right w:val="single" w:sz="4" w:space="0" w:color="000000"/>
            </w:tcBorders>
            <w:vAlign w:val="center"/>
            <w:hideMark/>
          </w:tcPr>
          <w:p w14:paraId="1A707536" w14:textId="77777777" w:rsidR="00830234" w:rsidRPr="009A2B16" w:rsidRDefault="00830234" w:rsidP="0002558F">
            <w:pPr>
              <w:contextualSpacing/>
              <w:jc w:val="center"/>
              <w:rPr>
                <w:rFonts w:ascii="Arial" w:eastAsia="Calibri" w:hAnsi="Arial" w:cs="Arial"/>
                <w:sz w:val="18"/>
                <w:szCs w:val="18"/>
                <w:lang w:eastAsia="en-US"/>
              </w:rPr>
            </w:pPr>
            <w:r w:rsidRPr="009A2B16">
              <w:rPr>
                <w:rFonts w:ascii="Arial" w:eastAsia="Calibri" w:hAnsi="Arial" w:cs="Arial"/>
                <w:color w:val="000000"/>
                <w:sz w:val="18"/>
                <w:szCs w:val="18"/>
                <w:lang w:eastAsia="en-US"/>
              </w:rPr>
              <w:t> </w:t>
            </w:r>
          </w:p>
        </w:tc>
        <w:tc>
          <w:tcPr>
            <w:tcW w:w="917" w:type="dxa"/>
            <w:tcBorders>
              <w:top w:val="single" w:sz="4" w:space="0" w:color="000000"/>
              <w:left w:val="single" w:sz="4" w:space="0" w:color="000000"/>
              <w:bottom w:val="single" w:sz="4" w:space="0" w:color="000000"/>
              <w:right w:val="single" w:sz="4" w:space="0" w:color="000000"/>
            </w:tcBorders>
            <w:vAlign w:val="center"/>
          </w:tcPr>
          <w:p w14:paraId="674D53BC" w14:textId="0B0E6AB9" w:rsidR="00830234" w:rsidRPr="009A2B16" w:rsidRDefault="00830234" w:rsidP="0002558F">
            <w:pPr>
              <w:contextualSpacing/>
              <w:jc w:val="center"/>
              <w:rPr>
                <w:rFonts w:ascii="Arial" w:eastAsia="Calibri" w:hAnsi="Arial" w:cs="Arial"/>
                <w:sz w:val="18"/>
                <w:szCs w:val="18"/>
                <w:lang w:eastAsia="en-US"/>
              </w:rPr>
            </w:pPr>
          </w:p>
        </w:tc>
      </w:tr>
      <w:tr w:rsidR="00830234" w:rsidRPr="009A2B16" w14:paraId="063C379E" w14:textId="77777777" w:rsidTr="003A2449">
        <w:trPr>
          <w:cantSplit/>
          <w:trHeight w:val="170"/>
        </w:trPr>
        <w:tc>
          <w:tcPr>
            <w:tcW w:w="737" w:type="dxa"/>
            <w:tcBorders>
              <w:top w:val="single" w:sz="4" w:space="0" w:color="000000"/>
              <w:left w:val="single" w:sz="4" w:space="0" w:color="000000"/>
              <w:bottom w:val="single" w:sz="4" w:space="0" w:color="000000"/>
              <w:right w:val="single" w:sz="4" w:space="0" w:color="000000"/>
            </w:tcBorders>
            <w:vAlign w:val="center"/>
            <w:hideMark/>
          </w:tcPr>
          <w:p w14:paraId="30A93491" w14:textId="77777777" w:rsidR="00830234" w:rsidRPr="009A2B16" w:rsidRDefault="00830234" w:rsidP="0002558F">
            <w:pPr>
              <w:ind w:left="-722" w:firstLine="709"/>
              <w:contextualSpacing/>
              <w:jc w:val="center"/>
              <w:rPr>
                <w:rFonts w:ascii="Arial" w:eastAsia="Calibri" w:hAnsi="Arial" w:cs="Arial"/>
                <w:sz w:val="18"/>
                <w:szCs w:val="18"/>
                <w:lang w:eastAsia="en-US"/>
              </w:rPr>
            </w:pPr>
            <w:r w:rsidRPr="009A2B16">
              <w:rPr>
                <w:rFonts w:ascii="Arial" w:eastAsia="Calibri" w:hAnsi="Arial" w:cs="Arial"/>
                <w:sz w:val="18"/>
                <w:szCs w:val="18"/>
                <w:lang w:val="en-US" w:eastAsia="en-US"/>
              </w:rPr>
              <w:t>12.1</w:t>
            </w:r>
          </w:p>
        </w:tc>
        <w:tc>
          <w:tcPr>
            <w:tcW w:w="4678" w:type="dxa"/>
            <w:tcBorders>
              <w:top w:val="single" w:sz="4" w:space="0" w:color="000000"/>
              <w:left w:val="single" w:sz="4" w:space="0" w:color="000000"/>
              <w:bottom w:val="single" w:sz="4" w:space="0" w:color="000000"/>
              <w:right w:val="single" w:sz="4" w:space="0" w:color="000000"/>
            </w:tcBorders>
            <w:vAlign w:val="center"/>
            <w:hideMark/>
          </w:tcPr>
          <w:p w14:paraId="66526CC0" w14:textId="77777777" w:rsidR="00830234" w:rsidRPr="009A2B16" w:rsidRDefault="00830234" w:rsidP="0002558F">
            <w:pPr>
              <w:contextualSpacing/>
              <w:rPr>
                <w:rFonts w:ascii="Arial" w:eastAsia="Calibri" w:hAnsi="Arial" w:cs="Arial"/>
                <w:sz w:val="18"/>
                <w:szCs w:val="18"/>
                <w:lang w:eastAsia="en-US"/>
              </w:rPr>
            </w:pPr>
            <w:r w:rsidRPr="009A2B16">
              <w:rPr>
                <w:rFonts w:ascii="Arial" w:eastAsia="Calibri" w:hAnsi="Arial" w:cs="Arial"/>
                <w:sz w:val="18"/>
                <w:szCs w:val="18"/>
                <w:lang w:eastAsia="en-US"/>
              </w:rPr>
              <w:t>Конечный тариф на тепловую энергию для потребителя (без НДС)</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322E5EF" w14:textId="77777777" w:rsidR="00830234" w:rsidRPr="009A2B16" w:rsidRDefault="00372D39" w:rsidP="0002558F">
            <w:pPr>
              <w:contextualSpacing/>
              <w:jc w:val="center"/>
              <w:rPr>
                <w:rFonts w:ascii="Arial" w:eastAsia="Calibri" w:hAnsi="Arial" w:cs="Arial"/>
                <w:sz w:val="18"/>
                <w:szCs w:val="18"/>
                <w:lang w:eastAsia="en-US"/>
              </w:rPr>
            </w:pPr>
            <m:oMathPara>
              <m:oMath>
                <m:sSubSup>
                  <m:sSubSupPr>
                    <m:ctrlPr>
                      <w:rPr>
                        <w:rFonts w:ascii="Cambria Math" w:eastAsia="Calibri" w:hAnsi="Cambria Math" w:cs="Arial"/>
                        <w:i/>
                        <w:noProof/>
                        <w:sz w:val="18"/>
                        <w:szCs w:val="18"/>
                        <w:lang w:eastAsia="en-US"/>
                      </w:rPr>
                    </m:ctrlPr>
                  </m:sSubSupPr>
                  <m:e>
                    <m:r>
                      <w:rPr>
                        <w:rFonts w:ascii="Cambria Math" w:eastAsia="Calibri" w:hAnsi="Arial" w:cs="Arial"/>
                        <w:noProof/>
                        <w:sz w:val="18"/>
                        <w:szCs w:val="18"/>
                        <w:lang w:eastAsia="en-US"/>
                      </w:rPr>
                      <m:t>Т</m:t>
                    </m:r>
                  </m:e>
                  <m:sub>
                    <m:r>
                      <w:rPr>
                        <w:rFonts w:ascii="Cambria Math" w:eastAsia="Calibri" w:hAnsi="Arial" w:cs="Arial"/>
                        <w:noProof/>
                        <w:sz w:val="18"/>
                        <w:szCs w:val="18"/>
                        <w:lang w:eastAsia="en-US"/>
                      </w:rPr>
                      <m:t>j</m:t>
                    </m:r>
                    <m:ctrlPr>
                      <w:rPr>
                        <w:rFonts w:ascii="Cambria Math" w:eastAsia="Calibri" w:hAnsi="Arial" w:cs="Arial"/>
                        <w:i/>
                        <w:noProof/>
                        <w:sz w:val="18"/>
                        <w:szCs w:val="18"/>
                        <w:lang w:eastAsia="en-US"/>
                      </w:rPr>
                    </m:ctrlPr>
                  </m:sub>
                  <m:sup>
                    <m:r>
                      <m:rPr>
                        <m:nor/>
                      </m:rPr>
                      <w:rPr>
                        <w:rFonts w:ascii="Cambria Math" w:eastAsia="Calibri" w:hAnsi="Arial" w:cs="Arial"/>
                        <w:noProof/>
                        <w:sz w:val="18"/>
                        <w:szCs w:val="18"/>
                        <w:lang w:eastAsia="en-US"/>
                      </w:rPr>
                      <m:t>кон</m:t>
                    </m:r>
                    <m:r>
                      <m:rPr>
                        <m:nor/>
                      </m:rPr>
                      <w:rPr>
                        <w:rFonts w:ascii="Cambria Math" w:eastAsia="Calibri" w:hAnsi="Arial" w:cs="Arial"/>
                        <w:noProof/>
                        <w:sz w:val="18"/>
                        <w:szCs w:val="18"/>
                        <w:lang w:eastAsia="en-US"/>
                      </w:rPr>
                      <m:t>.</m:t>
                    </m:r>
                    <m:ctrlPr>
                      <w:rPr>
                        <w:rFonts w:ascii="Cambria Math" w:eastAsia="Calibri" w:hAnsi="Arial" w:cs="Arial"/>
                        <w:noProof/>
                        <w:sz w:val="18"/>
                        <w:szCs w:val="18"/>
                        <w:lang w:eastAsia="en-US"/>
                      </w:rPr>
                    </m:ctrlPr>
                  </m:sup>
                </m:sSubSup>
              </m:oMath>
            </m:oMathPara>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6CDBAFAE" w14:textId="77777777" w:rsidR="00830234" w:rsidRPr="009A2B16" w:rsidRDefault="00830234" w:rsidP="0002558F">
            <w:pPr>
              <w:contextualSpacing/>
              <w:jc w:val="center"/>
              <w:rPr>
                <w:rFonts w:ascii="Arial" w:eastAsia="Calibri" w:hAnsi="Arial" w:cs="Arial"/>
                <w:sz w:val="18"/>
                <w:szCs w:val="18"/>
                <w:lang w:eastAsia="en-US"/>
              </w:rPr>
            </w:pPr>
            <w:r w:rsidRPr="009A2B16">
              <w:rPr>
                <w:rFonts w:ascii="Arial" w:eastAsia="Calibri" w:hAnsi="Arial" w:cs="Arial"/>
                <w:sz w:val="18"/>
                <w:szCs w:val="18"/>
                <w:lang w:eastAsia="en-US"/>
              </w:rPr>
              <w:t>руб./Гкал.</w:t>
            </w:r>
          </w:p>
        </w:tc>
        <w:tc>
          <w:tcPr>
            <w:tcW w:w="916" w:type="dxa"/>
            <w:tcBorders>
              <w:top w:val="single" w:sz="4" w:space="0" w:color="000000"/>
              <w:left w:val="single" w:sz="4" w:space="0" w:color="000000"/>
              <w:bottom w:val="single" w:sz="4" w:space="0" w:color="000000"/>
              <w:right w:val="single" w:sz="4" w:space="0" w:color="000000"/>
            </w:tcBorders>
            <w:vAlign w:val="center"/>
          </w:tcPr>
          <w:p w14:paraId="42EF8659" w14:textId="77777777" w:rsidR="00830234" w:rsidRPr="009A2B16" w:rsidRDefault="00830234" w:rsidP="0002558F">
            <w:pPr>
              <w:contextualSpacing/>
              <w:jc w:val="center"/>
              <w:rPr>
                <w:rFonts w:ascii="Arial" w:hAnsi="Arial" w:cs="Arial"/>
                <w:color w:val="000000"/>
                <w:sz w:val="18"/>
                <w:szCs w:val="18"/>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7A01D088" w14:textId="77777777" w:rsidR="00830234" w:rsidRPr="009A2B16" w:rsidRDefault="00830234" w:rsidP="0002558F">
            <w:pPr>
              <w:contextualSpacing/>
              <w:jc w:val="center"/>
              <w:rPr>
                <w:rFonts w:ascii="Arial" w:hAnsi="Arial" w:cs="Arial"/>
                <w:color w:val="000000"/>
                <w:sz w:val="18"/>
                <w:szCs w:val="18"/>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32A9E732" w14:textId="77777777" w:rsidR="00830234" w:rsidRPr="009A2B16" w:rsidRDefault="00830234" w:rsidP="0002558F">
            <w:pPr>
              <w:contextualSpacing/>
              <w:jc w:val="center"/>
              <w:rPr>
                <w:rFonts w:ascii="Arial" w:hAnsi="Arial" w:cs="Arial"/>
                <w:color w:val="000000"/>
                <w:sz w:val="18"/>
                <w:szCs w:val="18"/>
              </w:rPr>
            </w:pPr>
          </w:p>
        </w:tc>
        <w:tc>
          <w:tcPr>
            <w:tcW w:w="916" w:type="dxa"/>
            <w:tcBorders>
              <w:top w:val="single" w:sz="4" w:space="0" w:color="000000"/>
              <w:left w:val="single" w:sz="4" w:space="0" w:color="000000"/>
              <w:bottom w:val="single" w:sz="4" w:space="0" w:color="000000"/>
              <w:right w:val="single" w:sz="4" w:space="0" w:color="000000"/>
            </w:tcBorders>
            <w:tcMar>
              <w:top w:w="0" w:type="dxa"/>
              <w:left w:w="6" w:type="dxa"/>
              <w:bottom w:w="0" w:type="dxa"/>
              <w:right w:w="6" w:type="dxa"/>
            </w:tcMar>
            <w:vAlign w:val="center"/>
          </w:tcPr>
          <w:p w14:paraId="3B173152" w14:textId="77777777" w:rsidR="00830234" w:rsidRPr="009A2B16" w:rsidRDefault="00830234" w:rsidP="0002558F">
            <w:pPr>
              <w:contextualSpacing/>
              <w:jc w:val="center"/>
              <w:rPr>
                <w:rFonts w:ascii="Arial" w:hAnsi="Arial" w:cs="Arial"/>
                <w:color w:val="000000"/>
                <w:sz w:val="18"/>
                <w:szCs w:val="18"/>
              </w:rPr>
            </w:pPr>
          </w:p>
        </w:tc>
        <w:tc>
          <w:tcPr>
            <w:tcW w:w="917" w:type="dxa"/>
            <w:tcBorders>
              <w:top w:val="single" w:sz="4" w:space="0" w:color="000000"/>
              <w:left w:val="single" w:sz="4" w:space="0" w:color="000000"/>
              <w:bottom w:val="single" w:sz="4" w:space="0" w:color="000000"/>
              <w:right w:val="single" w:sz="4" w:space="0" w:color="000000"/>
            </w:tcBorders>
            <w:tcMar>
              <w:top w:w="0" w:type="dxa"/>
              <w:left w:w="6" w:type="dxa"/>
              <w:bottom w:w="0" w:type="dxa"/>
              <w:right w:w="6" w:type="dxa"/>
            </w:tcMar>
            <w:vAlign w:val="center"/>
          </w:tcPr>
          <w:p w14:paraId="03CBED8F" w14:textId="77777777" w:rsidR="00830234" w:rsidRPr="009A2B16" w:rsidRDefault="00830234" w:rsidP="0002558F">
            <w:pPr>
              <w:contextualSpacing/>
              <w:jc w:val="center"/>
              <w:rPr>
                <w:rFonts w:ascii="Arial" w:hAnsi="Arial" w:cs="Arial"/>
                <w:color w:val="000000"/>
                <w:sz w:val="18"/>
                <w:szCs w:val="18"/>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41654776" w14:textId="77777777" w:rsidR="00830234" w:rsidRPr="009A2B16" w:rsidRDefault="00830234" w:rsidP="003A2449">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657362C4" w14:textId="77777777" w:rsidR="00830234" w:rsidRPr="009A2B16" w:rsidRDefault="00830234" w:rsidP="003A2449">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16A0DE6F" w14:textId="77777777" w:rsidR="00830234" w:rsidRPr="009A2B16" w:rsidRDefault="00830234" w:rsidP="003A2449">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34820B03" w14:textId="77777777" w:rsidR="00830234" w:rsidRPr="009A2B16" w:rsidRDefault="00830234" w:rsidP="003A2449">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7BED3EE3" w14:textId="77777777" w:rsidR="00830234" w:rsidRPr="009A2B16" w:rsidRDefault="00830234" w:rsidP="003A2449">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579291A2" w14:textId="77777777" w:rsidR="00830234" w:rsidRPr="009A2B16" w:rsidRDefault="00830234" w:rsidP="003A2449">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2CE9E7C4" w14:textId="77777777" w:rsidR="00830234" w:rsidRPr="009A2B16" w:rsidRDefault="00830234" w:rsidP="003A2449">
            <w:pPr>
              <w:contextualSpacing/>
              <w:jc w:val="center"/>
              <w:rPr>
                <w:rFonts w:ascii="Arial" w:eastAsia="Calibri" w:hAnsi="Arial" w:cs="Arial"/>
                <w:sz w:val="18"/>
                <w:szCs w:val="18"/>
                <w:lang w:eastAsia="en-US"/>
              </w:rPr>
            </w:pPr>
          </w:p>
        </w:tc>
        <w:tc>
          <w:tcPr>
            <w:tcW w:w="916" w:type="dxa"/>
            <w:tcBorders>
              <w:top w:val="single" w:sz="4" w:space="0" w:color="000000"/>
              <w:left w:val="single" w:sz="4" w:space="0" w:color="000000"/>
              <w:bottom w:val="single" w:sz="4" w:space="0" w:color="000000"/>
              <w:right w:val="single" w:sz="4" w:space="0" w:color="000000"/>
            </w:tcBorders>
            <w:vAlign w:val="center"/>
          </w:tcPr>
          <w:p w14:paraId="246D23F8" w14:textId="77777777" w:rsidR="00830234" w:rsidRPr="009A2B16" w:rsidRDefault="00830234" w:rsidP="003A2449">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0A09ABCD" w14:textId="77777777" w:rsidR="00830234" w:rsidRPr="009A2B16" w:rsidRDefault="00830234" w:rsidP="003A2449">
            <w:pPr>
              <w:contextualSpacing/>
              <w:jc w:val="center"/>
              <w:rPr>
                <w:rFonts w:ascii="Arial" w:eastAsia="Calibri" w:hAnsi="Arial" w:cs="Arial"/>
                <w:sz w:val="18"/>
                <w:szCs w:val="18"/>
                <w:lang w:eastAsia="en-US"/>
              </w:rPr>
            </w:pPr>
          </w:p>
        </w:tc>
        <w:tc>
          <w:tcPr>
            <w:tcW w:w="917" w:type="dxa"/>
            <w:tcBorders>
              <w:top w:val="single" w:sz="4" w:space="0" w:color="000000"/>
              <w:left w:val="single" w:sz="4" w:space="0" w:color="000000"/>
              <w:bottom w:val="single" w:sz="4" w:space="0" w:color="000000"/>
              <w:right w:val="single" w:sz="4" w:space="0" w:color="000000"/>
            </w:tcBorders>
            <w:vAlign w:val="center"/>
          </w:tcPr>
          <w:p w14:paraId="30108E9F" w14:textId="77777777" w:rsidR="00830234" w:rsidRPr="009A2B16" w:rsidRDefault="00830234" w:rsidP="003A2449">
            <w:pPr>
              <w:contextualSpacing/>
              <w:jc w:val="center"/>
              <w:rPr>
                <w:rFonts w:ascii="Arial" w:eastAsia="Calibri" w:hAnsi="Arial" w:cs="Arial"/>
                <w:sz w:val="18"/>
                <w:szCs w:val="18"/>
                <w:lang w:eastAsia="en-US"/>
              </w:rPr>
            </w:pPr>
          </w:p>
        </w:tc>
      </w:tr>
      <w:tr w:rsidR="003A2449" w:rsidRPr="009A2B16" w14:paraId="6CD9EB96" w14:textId="77777777" w:rsidTr="003A2449">
        <w:trPr>
          <w:cantSplit/>
          <w:trHeight w:val="170"/>
        </w:trPr>
        <w:tc>
          <w:tcPr>
            <w:tcW w:w="737" w:type="dxa"/>
            <w:tcBorders>
              <w:top w:val="single" w:sz="4" w:space="0" w:color="000000"/>
              <w:left w:val="single" w:sz="4" w:space="0" w:color="000000"/>
              <w:bottom w:val="single" w:sz="4" w:space="0" w:color="000000"/>
              <w:right w:val="single" w:sz="4" w:space="0" w:color="000000"/>
            </w:tcBorders>
            <w:vAlign w:val="center"/>
            <w:hideMark/>
          </w:tcPr>
          <w:p w14:paraId="4F2E514F" w14:textId="77777777" w:rsidR="003A2449" w:rsidRPr="009A2B16" w:rsidRDefault="003A2449" w:rsidP="003A2449">
            <w:pPr>
              <w:ind w:left="-722" w:firstLine="709"/>
              <w:contextualSpacing/>
              <w:jc w:val="center"/>
              <w:rPr>
                <w:rFonts w:ascii="Arial" w:eastAsia="Calibri" w:hAnsi="Arial" w:cs="Arial"/>
                <w:sz w:val="18"/>
                <w:szCs w:val="18"/>
                <w:lang w:eastAsia="en-US"/>
              </w:rPr>
            </w:pPr>
            <w:r w:rsidRPr="009A2B16">
              <w:rPr>
                <w:rFonts w:ascii="Arial" w:eastAsia="Calibri" w:hAnsi="Arial" w:cs="Arial"/>
                <w:sz w:val="18"/>
                <w:szCs w:val="18"/>
                <w:lang w:val="en-US" w:eastAsia="en-US"/>
              </w:rPr>
              <w:t>12.2</w:t>
            </w:r>
          </w:p>
        </w:tc>
        <w:tc>
          <w:tcPr>
            <w:tcW w:w="4678" w:type="dxa"/>
            <w:tcBorders>
              <w:top w:val="single" w:sz="4" w:space="0" w:color="000000"/>
              <w:left w:val="single" w:sz="4" w:space="0" w:color="000000"/>
              <w:bottom w:val="single" w:sz="4" w:space="0" w:color="000000"/>
              <w:right w:val="single" w:sz="4" w:space="0" w:color="000000"/>
            </w:tcBorders>
            <w:vAlign w:val="center"/>
            <w:hideMark/>
          </w:tcPr>
          <w:p w14:paraId="3EF22448" w14:textId="77777777" w:rsidR="003A2449" w:rsidRPr="009A2B16" w:rsidRDefault="003A2449" w:rsidP="003A2449">
            <w:pPr>
              <w:contextualSpacing/>
              <w:rPr>
                <w:rFonts w:ascii="Arial" w:eastAsia="Calibri" w:hAnsi="Arial" w:cs="Arial"/>
                <w:sz w:val="18"/>
                <w:szCs w:val="18"/>
                <w:lang w:eastAsia="en-US"/>
              </w:rPr>
            </w:pPr>
            <w:r w:rsidRPr="009A2B16">
              <w:rPr>
                <w:rFonts w:ascii="Arial" w:eastAsia="Calibri" w:hAnsi="Arial" w:cs="Arial"/>
                <w:sz w:val="18"/>
                <w:szCs w:val="18"/>
                <w:lang w:eastAsia="en-US"/>
              </w:rPr>
              <w:t>Конечный тариф на тепловую энергию для потребителя (с НДС)</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6A66BD2A" w14:textId="77777777" w:rsidR="003A2449" w:rsidRPr="009A2B16" w:rsidRDefault="00372D39" w:rsidP="003A2449">
            <w:pPr>
              <w:contextualSpacing/>
              <w:jc w:val="center"/>
              <w:rPr>
                <w:rFonts w:ascii="Arial" w:eastAsia="Calibri" w:hAnsi="Arial" w:cs="Arial"/>
                <w:sz w:val="18"/>
                <w:szCs w:val="18"/>
                <w:lang w:eastAsia="en-US"/>
              </w:rPr>
            </w:pPr>
            <m:oMathPara>
              <m:oMath>
                <m:sSubSup>
                  <m:sSubSupPr>
                    <m:ctrlPr>
                      <w:rPr>
                        <w:rFonts w:ascii="Cambria Math" w:eastAsia="Calibri" w:hAnsi="Cambria Math" w:cs="Arial"/>
                        <w:i/>
                        <w:noProof/>
                        <w:sz w:val="18"/>
                        <w:szCs w:val="18"/>
                        <w:lang w:eastAsia="en-US"/>
                      </w:rPr>
                    </m:ctrlPr>
                  </m:sSubSupPr>
                  <m:e>
                    <m:r>
                      <w:rPr>
                        <w:rFonts w:ascii="Cambria Math" w:eastAsia="Calibri" w:hAnsi="Arial" w:cs="Arial"/>
                        <w:noProof/>
                        <w:sz w:val="18"/>
                        <w:szCs w:val="18"/>
                        <w:lang w:eastAsia="en-US"/>
                      </w:rPr>
                      <m:t>Т</m:t>
                    </m:r>
                  </m:e>
                  <m:sub>
                    <m:r>
                      <w:rPr>
                        <w:rFonts w:ascii="Cambria Math" w:eastAsia="Calibri" w:hAnsi="Arial" w:cs="Arial"/>
                        <w:noProof/>
                        <w:sz w:val="18"/>
                        <w:szCs w:val="18"/>
                        <w:lang w:eastAsia="en-US"/>
                      </w:rPr>
                      <m:t>j</m:t>
                    </m:r>
                    <m:ctrlPr>
                      <w:rPr>
                        <w:rFonts w:ascii="Cambria Math" w:eastAsia="Calibri" w:hAnsi="Arial" w:cs="Arial"/>
                        <w:i/>
                        <w:noProof/>
                        <w:sz w:val="18"/>
                        <w:szCs w:val="18"/>
                        <w:lang w:eastAsia="en-US"/>
                      </w:rPr>
                    </m:ctrlPr>
                  </m:sub>
                  <m:sup>
                    <m:r>
                      <m:rPr>
                        <m:nor/>
                      </m:rPr>
                      <w:rPr>
                        <w:rFonts w:ascii="Cambria Math" w:eastAsia="Calibri" w:hAnsi="Arial" w:cs="Arial"/>
                        <w:noProof/>
                        <w:sz w:val="18"/>
                        <w:szCs w:val="18"/>
                        <w:lang w:eastAsia="en-US"/>
                      </w:rPr>
                      <m:t>кон</m:t>
                    </m:r>
                    <m:r>
                      <m:rPr>
                        <m:nor/>
                      </m:rPr>
                      <w:rPr>
                        <w:rFonts w:ascii="Cambria Math" w:eastAsia="Calibri" w:hAnsi="Arial" w:cs="Arial"/>
                        <w:noProof/>
                        <w:sz w:val="18"/>
                        <w:szCs w:val="18"/>
                        <w:lang w:eastAsia="en-US"/>
                      </w:rPr>
                      <m:t>.</m:t>
                    </m:r>
                    <m:r>
                      <m:rPr>
                        <m:nor/>
                      </m:rPr>
                      <w:rPr>
                        <w:rFonts w:ascii="Cambria Math" w:eastAsia="Calibri" w:hAnsi="Arial" w:cs="Arial"/>
                        <w:noProof/>
                        <w:sz w:val="18"/>
                        <w:szCs w:val="18"/>
                        <w:lang w:eastAsia="en-US"/>
                      </w:rPr>
                      <m:t>с</m:t>
                    </m:r>
                    <m:r>
                      <m:rPr>
                        <m:nor/>
                      </m:rPr>
                      <w:rPr>
                        <w:rFonts w:ascii="Cambria Math" w:eastAsia="Calibri" w:hAnsi="Arial" w:cs="Arial"/>
                        <w:noProof/>
                        <w:sz w:val="18"/>
                        <w:szCs w:val="18"/>
                        <w:lang w:eastAsia="en-US"/>
                      </w:rPr>
                      <m:t xml:space="preserve"> </m:t>
                    </m:r>
                    <m:r>
                      <m:rPr>
                        <m:nor/>
                      </m:rPr>
                      <w:rPr>
                        <w:rFonts w:ascii="Cambria Math" w:eastAsia="Calibri" w:hAnsi="Arial" w:cs="Arial"/>
                        <w:noProof/>
                        <w:sz w:val="18"/>
                        <w:szCs w:val="18"/>
                        <w:lang w:eastAsia="en-US"/>
                      </w:rPr>
                      <m:t>ндс</m:t>
                    </m:r>
                    <m:ctrlPr>
                      <w:rPr>
                        <w:rFonts w:ascii="Cambria Math" w:eastAsia="Calibri" w:hAnsi="Cambria Math" w:cs="Arial"/>
                        <w:noProof/>
                        <w:sz w:val="18"/>
                        <w:szCs w:val="18"/>
                        <w:lang w:eastAsia="en-US"/>
                      </w:rPr>
                    </m:ctrlPr>
                  </m:sup>
                </m:sSubSup>
              </m:oMath>
            </m:oMathPara>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0273DA64" w14:textId="77777777" w:rsidR="003A2449" w:rsidRPr="009A2B16" w:rsidRDefault="003A2449" w:rsidP="003A2449">
            <w:pPr>
              <w:contextualSpacing/>
              <w:jc w:val="center"/>
              <w:rPr>
                <w:rFonts w:ascii="Arial" w:eastAsia="Calibri" w:hAnsi="Arial" w:cs="Arial"/>
                <w:sz w:val="18"/>
                <w:szCs w:val="18"/>
                <w:lang w:eastAsia="en-US"/>
              </w:rPr>
            </w:pPr>
            <w:r w:rsidRPr="009A2B16">
              <w:rPr>
                <w:rFonts w:ascii="Arial" w:eastAsia="Calibri" w:hAnsi="Arial" w:cs="Arial"/>
                <w:sz w:val="18"/>
                <w:szCs w:val="18"/>
                <w:lang w:eastAsia="en-US"/>
              </w:rPr>
              <w:t>руб./Гкал.</w:t>
            </w:r>
          </w:p>
        </w:tc>
        <w:tc>
          <w:tcPr>
            <w:tcW w:w="916" w:type="dxa"/>
            <w:tcBorders>
              <w:top w:val="single" w:sz="4" w:space="0" w:color="000000"/>
              <w:left w:val="single" w:sz="4" w:space="0" w:color="000000"/>
              <w:bottom w:val="single" w:sz="4" w:space="0" w:color="000000"/>
              <w:right w:val="single" w:sz="4" w:space="0" w:color="000000"/>
            </w:tcBorders>
            <w:vAlign w:val="center"/>
          </w:tcPr>
          <w:p w14:paraId="318DD18C" w14:textId="5C6219C6" w:rsidR="003A2449" w:rsidRPr="005E2318" w:rsidRDefault="005E2318" w:rsidP="003A2449">
            <w:pPr>
              <w:contextualSpacing/>
              <w:jc w:val="center"/>
              <w:rPr>
                <w:rFonts w:ascii="Arial" w:eastAsia="Calibri" w:hAnsi="Arial" w:cs="Arial"/>
                <w:sz w:val="18"/>
                <w:szCs w:val="18"/>
                <w:lang w:val="en-US" w:eastAsia="en-US"/>
              </w:rPr>
            </w:pPr>
            <w:r>
              <w:rPr>
                <w:rFonts w:ascii="Arial" w:eastAsia="Calibri" w:hAnsi="Arial" w:cs="Arial"/>
                <w:sz w:val="18"/>
                <w:szCs w:val="18"/>
                <w:lang w:val="en-US" w:eastAsia="en-US"/>
              </w:rPr>
              <w:t>1795.20</w:t>
            </w:r>
          </w:p>
        </w:tc>
        <w:tc>
          <w:tcPr>
            <w:tcW w:w="917" w:type="dxa"/>
            <w:tcBorders>
              <w:top w:val="single" w:sz="4" w:space="0" w:color="000000"/>
              <w:left w:val="single" w:sz="4" w:space="0" w:color="000000"/>
              <w:bottom w:val="single" w:sz="4" w:space="0" w:color="000000"/>
              <w:right w:val="single" w:sz="4" w:space="0" w:color="000000"/>
            </w:tcBorders>
            <w:vAlign w:val="center"/>
          </w:tcPr>
          <w:p w14:paraId="28ACA993" w14:textId="5F7A5821" w:rsidR="003A2449" w:rsidRPr="0002558F" w:rsidRDefault="005E2318" w:rsidP="003A2449">
            <w:pPr>
              <w:contextualSpacing/>
              <w:jc w:val="center"/>
              <w:rPr>
                <w:rFonts w:ascii="Arial" w:eastAsia="Calibri" w:hAnsi="Arial" w:cs="Arial"/>
                <w:sz w:val="18"/>
                <w:szCs w:val="18"/>
                <w:lang w:val="en-US" w:eastAsia="en-US"/>
              </w:rPr>
            </w:pPr>
            <w:r>
              <w:rPr>
                <w:rFonts w:ascii="Arial" w:eastAsia="Calibri" w:hAnsi="Arial" w:cs="Arial"/>
                <w:sz w:val="18"/>
                <w:szCs w:val="18"/>
                <w:lang w:val="en-US" w:eastAsia="en-US"/>
              </w:rPr>
              <w:t>1865.65</w:t>
            </w:r>
          </w:p>
        </w:tc>
        <w:tc>
          <w:tcPr>
            <w:tcW w:w="917" w:type="dxa"/>
            <w:tcBorders>
              <w:top w:val="single" w:sz="4" w:space="0" w:color="000000"/>
              <w:left w:val="single" w:sz="4" w:space="0" w:color="000000"/>
              <w:bottom w:val="single" w:sz="4" w:space="0" w:color="000000"/>
              <w:right w:val="single" w:sz="4" w:space="0" w:color="000000"/>
            </w:tcBorders>
            <w:vAlign w:val="center"/>
          </w:tcPr>
          <w:p w14:paraId="02F24259" w14:textId="7BC729A9" w:rsidR="003A2449" w:rsidRPr="009A2B16" w:rsidRDefault="0002558F" w:rsidP="003A2449">
            <w:pPr>
              <w:contextualSpacing/>
              <w:jc w:val="center"/>
              <w:rPr>
                <w:rFonts w:ascii="Arial" w:eastAsia="Calibri" w:hAnsi="Arial" w:cs="Arial"/>
                <w:color w:val="000000"/>
                <w:sz w:val="18"/>
                <w:szCs w:val="18"/>
                <w:lang w:eastAsia="en-US"/>
              </w:rPr>
            </w:pPr>
            <w:r>
              <w:rPr>
                <w:rFonts w:ascii="Arial" w:eastAsia="Calibri" w:hAnsi="Arial" w:cs="Arial"/>
                <w:sz w:val="18"/>
                <w:szCs w:val="18"/>
                <w:lang w:eastAsia="en-US"/>
              </w:rPr>
              <w:t>2070,88</w:t>
            </w:r>
          </w:p>
        </w:tc>
        <w:tc>
          <w:tcPr>
            <w:tcW w:w="916" w:type="dxa"/>
            <w:tcBorders>
              <w:top w:val="single" w:sz="4" w:space="0" w:color="000000"/>
              <w:left w:val="single" w:sz="4" w:space="0" w:color="000000"/>
              <w:bottom w:val="single" w:sz="4" w:space="0" w:color="000000"/>
              <w:right w:val="single" w:sz="4" w:space="0" w:color="000000"/>
            </w:tcBorders>
            <w:vAlign w:val="center"/>
          </w:tcPr>
          <w:p w14:paraId="22E810EC" w14:textId="3C1EFD0A" w:rsidR="003A2449" w:rsidRPr="005E2318" w:rsidRDefault="005E2318" w:rsidP="003A2449">
            <w:pPr>
              <w:contextualSpacing/>
              <w:jc w:val="center"/>
              <w:rPr>
                <w:rFonts w:ascii="Arial" w:eastAsia="Calibri" w:hAnsi="Arial" w:cs="Arial"/>
                <w:color w:val="000000"/>
                <w:sz w:val="18"/>
                <w:szCs w:val="18"/>
                <w:lang w:val="en-US" w:eastAsia="en-US"/>
              </w:rPr>
            </w:pPr>
            <w:r>
              <w:rPr>
                <w:rFonts w:ascii="Arial" w:eastAsia="Calibri" w:hAnsi="Arial" w:cs="Arial"/>
                <w:color w:val="000000"/>
                <w:sz w:val="18"/>
                <w:szCs w:val="18"/>
                <w:lang w:val="en-US" w:eastAsia="en-US"/>
              </w:rPr>
              <w:t>1963,58</w:t>
            </w:r>
          </w:p>
        </w:tc>
        <w:tc>
          <w:tcPr>
            <w:tcW w:w="917" w:type="dxa"/>
            <w:tcBorders>
              <w:top w:val="single" w:sz="4" w:space="0" w:color="000000"/>
              <w:left w:val="single" w:sz="4" w:space="0" w:color="000000"/>
              <w:bottom w:val="single" w:sz="4" w:space="0" w:color="000000"/>
              <w:right w:val="single" w:sz="4" w:space="0" w:color="000000"/>
            </w:tcBorders>
            <w:vAlign w:val="center"/>
          </w:tcPr>
          <w:p w14:paraId="3BDDF73E" w14:textId="1A433B45" w:rsidR="003A2449" w:rsidRPr="005E2318" w:rsidRDefault="005E2318" w:rsidP="003A2449">
            <w:pPr>
              <w:contextualSpacing/>
              <w:jc w:val="center"/>
              <w:rPr>
                <w:rFonts w:ascii="Arial" w:eastAsia="Calibri" w:hAnsi="Arial" w:cs="Arial"/>
                <w:color w:val="000000"/>
                <w:sz w:val="18"/>
                <w:szCs w:val="18"/>
                <w:lang w:val="en-US" w:eastAsia="en-US"/>
              </w:rPr>
            </w:pPr>
            <w:r>
              <w:rPr>
                <w:rFonts w:ascii="Arial" w:eastAsia="Calibri" w:hAnsi="Arial" w:cs="Arial"/>
                <w:color w:val="000000"/>
                <w:sz w:val="18"/>
                <w:szCs w:val="18"/>
                <w:lang w:val="en-US" w:eastAsia="en-US"/>
              </w:rPr>
              <w:t>2 191,35</w:t>
            </w:r>
          </w:p>
        </w:tc>
        <w:tc>
          <w:tcPr>
            <w:tcW w:w="917" w:type="dxa"/>
            <w:tcBorders>
              <w:top w:val="single" w:sz="4" w:space="0" w:color="000000"/>
              <w:left w:val="single" w:sz="4" w:space="0" w:color="000000"/>
              <w:bottom w:val="single" w:sz="4" w:space="0" w:color="000000"/>
              <w:right w:val="single" w:sz="4" w:space="0" w:color="000000"/>
            </w:tcBorders>
            <w:vAlign w:val="center"/>
          </w:tcPr>
          <w:p w14:paraId="4D62D745" w14:textId="2559AED3" w:rsidR="003A2449" w:rsidRPr="009A2B16" w:rsidRDefault="003A2449" w:rsidP="003A2449">
            <w:pPr>
              <w:contextualSpacing/>
              <w:jc w:val="center"/>
              <w:rPr>
                <w:rFonts w:ascii="Arial" w:eastAsia="Calibri" w:hAnsi="Arial" w:cs="Arial"/>
                <w:sz w:val="18"/>
                <w:szCs w:val="18"/>
                <w:lang w:eastAsia="en-US"/>
              </w:rPr>
            </w:pPr>
            <w:r w:rsidRPr="003A2449">
              <w:rPr>
                <w:rFonts w:ascii="Arial" w:eastAsia="Calibri" w:hAnsi="Arial" w:cs="Arial"/>
                <w:sz w:val="18"/>
                <w:szCs w:val="18"/>
                <w:lang w:eastAsia="en-US"/>
              </w:rPr>
              <w:t>2 742,35</w:t>
            </w:r>
          </w:p>
        </w:tc>
        <w:tc>
          <w:tcPr>
            <w:tcW w:w="916" w:type="dxa"/>
            <w:tcBorders>
              <w:top w:val="single" w:sz="4" w:space="0" w:color="000000"/>
              <w:left w:val="single" w:sz="4" w:space="0" w:color="000000"/>
              <w:bottom w:val="single" w:sz="4" w:space="0" w:color="000000"/>
              <w:right w:val="single" w:sz="4" w:space="0" w:color="000000"/>
            </w:tcBorders>
            <w:vAlign w:val="center"/>
          </w:tcPr>
          <w:p w14:paraId="63E9526C" w14:textId="6CAF63B2" w:rsidR="003A2449" w:rsidRPr="009A2B16" w:rsidRDefault="003A2449" w:rsidP="003A2449">
            <w:pPr>
              <w:contextualSpacing/>
              <w:jc w:val="center"/>
              <w:rPr>
                <w:rFonts w:ascii="Arial" w:eastAsia="Calibri" w:hAnsi="Arial" w:cs="Arial"/>
                <w:sz w:val="18"/>
                <w:szCs w:val="18"/>
                <w:lang w:eastAsia="en-US"/>
              </w:rPr>
            </w:pPr>
            <w:r w:rsidRPr="003A2449">
              <w:rPr>
                <w:rFonts w:ascii="Arial" w:eastAsia="Calibri" w:hAnsi="Arial" w:cs="Arial"/>
                <w:sz w:val="18"/>
                <w:szCs w:val="18"/>
                <w:lang w:eastAsia="en-US"/>
              </w:rPr>
              <w:t>2 563,89</w:t>
            </w:r>
          </w:p>
        </w:tc>
        <w:tc>
          <w:tcPr>
            <w:tcW w:w="917" w:type="dxa"/>
            <w:tcBorders>
              <w:top w:val="single" w:sz="4" w:space="0" w:color="000000"/>
              <w:left w:val="single" w:sz="4" w:space="0" w:color="000000"/>
              <w:bottom w:val="single" w:sz="4" w:space="0" w:color="000000"/>
              <w:right w:val="single" w:sz="4" w:space="0" w:color="000000"/>
            </w:tcBorders>
            <w:vAlign w:val="center"/>
          </w:tcPr>
          <w:p w14:paraId="090BE9B5" w14:textId="09C05AD9" w:rsidR="003A2449" w:rsidRPr="009A2B16" w:rsidRDefault="003A2449" w:rsidP="003A2449">
            <w:pPr>
              <w:contextualSpacing/>
              <w:jc w:val="center"/>
              <w:rPr>
                <w:rFonts w:ascii="Arial" w:eastAsia="Calibri" w:hAnsi="Arial" w:cs="Arial"/>
                <w:sz w:val="18"/>
                <w:szCs w:val="18"/>
                <w:lang w:eastAsia="en-US"/>
              </w:rPr>
            </w:pPr>
            <w:r w:rsidRPr="003A2449">
              <w:rPr>
                <w:rFonts w:ascii="Arial" w:eastAsia="Calibri" w:hAnsi="Arial" w:cs="Arial"/>
                <w:sz w:val="18"/>
                <w:szCs w:val="18"/>
                <w:lang w:eastAsia="en-US"/>
              </w:rPr>
              <w:t>2 928,21</w:t>
            </w:r>
          </w:p>
        </w:tc>
        <w:tc>
          <w:tcPr>
            <w:tcW w:w="917" w:type="dxa"/>
            <w:tcBorders>
              <w:top w:val="single" w:sz="4" w:space="0" w:color="000000"/>
              <w:left w:val="single" w:sz="4" w:space="0" w:color="000000"/>
              <w:bottom w:val="single" w:sz="4" w:space="0" w:color="000000"/>
              <w:right w:val="single" w:sz="4" w:space="0" w:color="000000"/>
            </w:tcBorders>
            <w:vAlign w:val="center"/>
          </w:tcPr>
          <w:p w14:paraId="29116A85" w14:textId="0345B3BE" w:rsidR="003A2449" w:rsidRPr="009A2B16" w:rsidRDefault="003A2449" w:rsidP="003A2449">
            <w:pPr>
              <w:contextualSpacing/>
              <w:jc w:val="center"/>
              <w:rPr>
                <w:rFonts w:ascii="Arial" w:eastAsia="Calibri" w:hAnsi="Arial" w:cs="Arial"/>
                <w:sz w:val="18"/>
                <w:szCs w:val="18"/>
                <w:lang w:eastAsia="en-US"/>
              </w:rPr>
            </w:pPr>
            <w:r w:rsidRPr="003A2449">
              <w:rPr>
                <w:rFonts w:ascii="Arial" w:eastAsia="Calibri" w:hAnsi="Arial" w:cs="Arial"/>
                <w:sz w:val="18"/>
                <w:szCs w:val="18"/>
                <w:lang w:eastAsia="en-US"/>
              </w:rPr>
              <w:t>2 840,48</w:t>
            </w:r>
          </w:p>
        </w:tc>
        <w:tc>
          <w:tcPr>
            <w:tcW w:w="916" w:type="dxa"/>
            <w:tcBorders>
              <w:top w:val="single" w:sz="4" w:space="0" w:color="000000"/>
              <w:left w:val="single" w:sz="4" w:space="0" w:color="000000"/>
              <w:bottom w:val="single" w:sz="4" w:space="0" w:color="000000"/>
              <w:right w:val="single" w:sz="4" w:space="0" w:color="000000"/>
            </w:tcBorders>
            <w:vAlign w:val="center"/>
          </w:tcPr>
          <w:p w14:paraId="1C3038C6" w14:textId="2A945AA2" w:rsidR="003A2449" w:rsidRPr="009A2B16" w:rsidRDefault="003A2449" w:rsidP="003A2449">
            <w:pPr>
              <w:contextualSpacing/>
              <w:jc w:val="center"/>
              <w:rPr>
                <w:rFonts w:ascii="Arial" w:eastAsia="Calibri" w:hAnsi="Arial" w:cs="Arial"/>
                <w:sz w:val="18"/>
                <w:szCs w:val="18"/>
                <w:lang w:eastAsia="en-US"/>
              </w:rPr>
            </w:pPr>
            <w:r w:rsidRPr="003A2449">
              <w:rPr>
                <w:rFonts w:ascii="Arial" w:eastAsia="Calibri" w:hAnsi="Arial" w:cs="Arial"/>
                <w:sz w:val="18"/>
                <w:szCs w:val="18"/>
                <w:lang w:eastAsia="en-US"/>
              </w:rPr>
              <w:t>3 249,95</w:t>
            </w:r>
          </w:p>
        </w:tc>
        <w:tc>
          <w:tcPr>
            <w:tcW w:w="917" w:type="dxa"/>
            <w:tcBorders>
              <w:top w:val="single" w:sz="4" w:space="0" w:color="000000"/>
              <w:left w:val="single" w:sz="4" w:space="0" w:color="000000"/>
              <w:bottom w:val="single" w:sz="4" w:space="0" w:color="000000"/>
              <w:right w:val="single" w:sz="4" w:space="0" w:color="000000"/>
            </w:tcBorders>
            <w:vAlign w:val="center"/>
          </w:tcPr>
          <w:p w14:paraId="00FED036" w14:textId="10881912" w:rsidR="003A2449" w:rsidRPr="009A2B16" w:rsidRDefault="003A2449" w:rsidP="003A2449">
            <w:pPr>
              <w:contextualSpacing/>
              <w:jc w:val="center"/>
              <w:rPr>
                <w:rFonts w:ascii="Arial" w:eastAsia="Calibri" w:hAnsi="Arial" w:cs="Arial"/>
                <w:sz w:val="18"/>
                <w:szCs w:val="18"/>
                <w:lang w:eastAsia="en-US"/>
              </w:rPr>
            </w:pPr>
            <w:r w:rsidRPr="003A2449">
              <w:rPr>
                <w:rFonts w:ascii="Arial" w:eastAsia="Calibri" w:hAnsi="Arial" w:cs="Arial"/>
                <w:sz w:val="18"/>
                <w:szCs w:val="18"/>
                <w:lang w:eastAsia="en-US"/>
              </w:rPr>
              <w:t>3 151,42</w:t>
            </w:r>
          </w:p>
        </w:tc>
        <w:tc>
          <w:tcPr>
            <w:tcW w:w="917" w:type="dxa"/>
            <w:tcBorders>
              <w:top w:val="single" w:sz="4" w:space="0" w:color="000000"/>
              <w:left w:val="single" w:sz="4" w:space="0" w:color="000000"/>
              <w:bottom w:val="single" w:sz="4" w:space="0" w:color="000000"/>
              <w:right w:val="single" w:sz="4" w:space="0" w:color="000000"/>
            </w:tcBorders>
            <w:vAlign w:val="center"/>
          </w:tcPr>
          <w:p w14:paraId="4A8657A5" w14:textId="53AA2AAE" w:rsidR="003A2449" w:rsidRPr="009A2B16" w:rsidRDefault="003A2449" w:rsidP="003A2449">
            <w:pPr>
              <w:contextualSpacing/>
              <w:jc w:val="center"/>
              <w:rPr>
                <w:rFonts w:ascii="Arial" w:eastAsia="Calibri" w:hAnsi="Arial" w:cs="Arial"/>
                <w:sz w:val="18"/>
                <w:szCs w:val="18"/>
                <w:lang w:eastAsia="en-US"/>
              </w:rPr>
            </w:pPr>
            <w:r w:rsidRPr="003A2449">
              <w:rPr>
                <w:rFonts w:ascii="Arial" w:eastAsia="Calibri" w:hAnsi="Arial" w:cs="Arial"/>
                <w:sz w:val="18"/>
                <w:szCs w:val="18"/>
                <w:lang w:eastAsia="en-US"/>
              </w:rPr>
              <w:t>3 612,07</w:t>
            </w:r>
          </w:p>
        </w:tc>
        <w:tc>
          <w:tcPr>
            <w:tcW w:w="916" w:type="dxa"/>
            <w:tcBorders>
              <w:top w:val="single" w:sz="4" w:space="0" w:color="000000"/>
              <w:left w:val="single" w:sz="4" w:space="0" w:color="000000"/>
              <w:bottom w:val="single" w:sz="4" w:space="0" w:color="000000"/>
              <w:right w:val="single" w:sz="4" w:space="0" w:color="000000"/>
            </w:tcBorders>
            <w:vAlign w:val="center"/>
          </w:tcPr>
          <w:p w14:paraId="1EDD3F58" w14:textId="657CA8B9" w:rsidR="003A2449" w:rsidRPr="009A2B16" w:rsidRDefault="003A2449" w:rsidP="003A2449">
            <w:pPr>
              <w:contextualSpacing/>
              <w:jc w:val="center"/>
              <w:rPr>
                <w:rFonts w:ascii="Arial" w:eastAsia="Calibri" w:hAnsi="Arial" w:cs="Arial"/>
                <w:sz w:val="18"/>
                <w:szCs w:val="18"/>
                <w:lang w:eastAsia="en-US"/>
              </w:rPr>
            </w:pPr>
            <w:r w:rsidRPr="003A2449">
              <w:rPr>
                <w:rFonts w:ascii="Arial" w:eastAsia="Calibri" w:hAnsi="Arial" w:cs="Arial"/>
                <w:sz w:val="18"/>
                <w:szCs w:val="18"/>
                <w:lang w:eastAsia="en-US"/>
              </w:rPr>
              <w:t>3 249,86</w:t>
            </w:r>
          </w:p>
        </w:tc>
        <w:tc>
          <w:tcPr>
            <w:tcW w:w="917" w:type="dxa"/>
            <w:tcBorders>
              <w:top w:val="single" w:sz="4" w:space="0" w:color="000000"/>
              <w:left w:val="single" w:sz="4" w:space="0" w:color="000000"/>
              <w:bottom w:val="single" w:sz="4" w:space="0" w:color="000000"/>
              <w:right w:val="single" w:sz="4" w:space="0" w:color="000000"/>
            </w:tcBorders>
            <w:vAlign w:val="center"/>
          </w:tcPr>
          <w:p w14:paraId="28D3CF36" w14:textId="0FB953B0" w:rsidR="003A2449" w:rsidRPr="009A2B16" w:rsidRDefault="003A2449" w:rsidP="003A2449">
            <w:pPr>
              <w:contextualSpacing/>
              <w:jc w:val="center"/>
              <w:rPr>
                <w:rFonts w:ascii="Arial" w:eastAsia="Calibri" w:hAnsi="Arial" w:cs="Arial"/>
                <w:sz w:val="18"/>
                <w:szCs w:val="18"/>
                <w:lang w:eastAsia="en-US"/>
              </w:rPr>
            </w:pPr>
            <w:r w:rsidRPr="003A2449">
              <w:rPr>
                <w:rFonts w:ascii="Arial" w:eastAsia="Calibri" w:hAnsi="Arial" w:cs="Arial"/>
                <w:sz w:val="18"/>
                <w:szCs w:val="18"/>
                <w:lang w:eastAsia="en-US"/>
              </w:rPr>
              <w:t>3 187,01</w:t>
            </w:r>
          </w:p>
        </w:tc>
        <w:tc>
          <w:tcPr>
            <w:tcW w:w="917" w:type="dxa"/>
            <w:tcBorders>
              <w:top w:val="single" w:sz="4" w:space="0" w:color="000000"/>
              <w:left w:val="single" w:sz="4" w:space="0" w:color="000000"/>
              <w:bottom w:val="single" w:sz="4" w:space="0" w:color="000000"/>
              <w:right w:val="single" w:sz="4" w:space="0" w:color="000000"/>
            </w:tcBorders>
            <w:vAlign w:val="center"/>
          </w:tcPr>
          <w:p w14:paraId="60C125F4" w14:textId="5C8DCA51" w:rsidR="003A2449" w:rsidRPr="009A2B16" w:rsidRDefault="003A2449" w:rsidP="003A2449">
            <w:pPr>
              <w:contextualSpacing/>
              <w:jc w:val="center"/>
              <w:rPr>
                <w:rFonts w:ascii="Arial" w:eastAsia="Calibri" w:hAnsi="Arial" w:cs="Arial"/>
                <w:sz w:val="18"/>
                <w:szCs w:val="18"/>
                <w:lang w:eastAsia="en-US"/>
              </w:rPr>
            </w:pPr>
            <w:r w:rsidRPr="003A2449">
              <w:rPr>
                <w:rFonts w:ascii="Arial" w:eastAsia="Calibri" w:hAnsi="Arial" w:cs="Arial"/>
                <w:sz w:val="18"/>
                <w:szCs w:val="18"/>
                <w:lang w:eastAsia="en-US"/>
              </w:rPr>
              <w:t>3 132,27</w:t>
            </w:r>
          </w:p>
        </w:tc>
      </w:tr>
      <w:tr w:rsidR="005E2318" w:rsidRPr="009A2B16" w14:paraId="7A84C2F1" w14:textId="77777777" w:rsidTr="005E2318">
        <w:trPr>
          <w:cantSplit/>
          <w:trHeight w:val="170"/>
        </w:trPr>
        <w:tc>
          <w:tcPr>
            <w:tcW w:w="737" w:type="dxa"/>
            <w:tcBorders>
              <w:top w:val="single" w:sz="4" w:space="0" w:color="000000"/>
              <w:left w:val="single" w:sz="4" w:space="0" w:color="000000"/>
              <w:bottom w:val="single" w:sz="4" w:space="0" w:color="000000"/>
              <w:right w:val="single" w:sz="4" w:space="0" w:color="000000"/>
            </w:tcBorders>
            <w:vAlign w:val="center"/>
            <w:hideMark/>
          </w:tcPr>
          <w:p w14:paraId="7F2FD38C" w14:textId="77777777" w:rsidR="005E2318" w:rsidRPr="009A2B16" w:rsidRDefault="005E2318" w:rsidP="005E2318">
            <w:pPr>
              <w:ind w:left="-722" w:firstLine="709"/>
              <w:contextualSpacing/>
              <w:jc w:val="center"/>
              <w:rPr>
                <w:rFonts w:ascii="Arial" w:eastAsia="Calibri" w:hAnsi="Arial" w:cs="Arial"/>
                <w:sz w:val="18"/>
                <w:szCs w:val="18"/>
                <w:lang w:val="en-US" w:eastAsia="en-US"/>
              </w:rPr>
            </w:pPr>
            <w:r w:rsidRPr="009A2B16">
              <w:rPr>
                <w:rFonts w:ascii="Arial" w:eastAsia="Calibri" w:hAnsi="Arial" w:cs="Arial"/>
                <w:sz w:val="18"/>
                <w:szCs w:val="18"/>
                <w:lang w:eastAsia="en-US"/>
              </w:rPr>
              <w:lastRenderedPageBreak/>
              <w:t>13.</w:t>
            </w:r>
          </w:p>
        </w:tc>
        <w:tc>
          <w:tcPr>
            <w:tcW w:w="4678" w:type="dxa"/>
            <w:tcBorders>
              <w:top w:val="single" w:sz="4" w:space="0" w:color="000000"/>
              <w:left w:val="single" w:sz="4" w:space="0" w:color="000000"/>
              <w:bottom w:val="single" w:sz="4" w:space="0" w:color="000000"/>
              <w:right w:val="single" w:sz="4" w:space="0" w:color="000000"/>
            </w:tcBorders>
            <w:vAlign w:val="center"/>
            <w:hideMark/>
          </w:tcPr>
          <w:p w14:paraId="68D39E03" w14:textId="77777777" w:rsidR="005E2318" w:rsidRPr="009A2B16" w:rsidRDefault="005E2318" w:rsidP="005E2318">
            <w:pPr>
              <w:contextualSpacing/>
              <w:rPr>
                <w:rFonts w:ascii="Arial" w:eastAsia="Calibri" w:hAnsi="Arial" w:cs="Arial"/>
                <w:sz w:val="18"/>
                <w:szCs w:val="18"/>
                <w:lang w:eastAsia="en-US"/>
              </w:rPr>
            </w:pPr>
            <w:r w:rsidRPr="009A2B16">
              <w:rPr>
                <w:rFonts w:ascii="Arial" w:eastAsia="Calibri" w:hAnsi="Arial" w:cs="Arial"/>
                <w:sz w:val="18"/>
                <w:szCs w:val="18"/>
                <w:lang w:eastAsia="en-US"/>
              </w:rPr>
              <w:t>Индикатор изменения конечного тарифа для потребителя</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961D88C" w14:textId="77777777" w:rsidR="005E2318" w:rsidRPr="009A2B16" w:rsidRDefault="005E2318" w:rsidP="005E2318">
            <w:pPr>
              <w:contextualSpacing/>
              <w:jc w:val="center"/>
              <w:rPr>
                <w:rFonts w:ascii="Arial" w:eastAsia="Calibri" w:hAnsi="Arial" w:cs="Arial"/>
                <w:noProof/>
                <w:sz w:val="18"/>
                <w:szCs w:val="18"/>
                <w:lang w:eastAsia="en-US"/>
              </w:rPr>
            </w:pPr>
            <m:oMathPara>
              <m:oMath>
                <m:r>
                  <w:rPr>
                    <w:rFonts w:ascii="Cambria Math" w:eastAsia="Calibri" w:hAnsi="Arial" w:cs="Arial"/>
                    <w:noProof/>
                    <w:sz w:val="18"/>
                    <w:szCs w:val="18"/>
                    <w:lang w:eastAsia="en-US"/>
                  </w:rPr>
                  <m:t>ИРТ</m:t>
                </m:r>
              </m:oMath>
            </m:oMathPara>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59BD2536" w14:textId="77777777" w:rsidR="005E2318" w:rsidRPr="009A2B16" w:rsidRDefault="005E2318" w:rsidP="005E2318">
            <w:pPr>
              <w:contextualSpacing/>
              <w:jc w:val="center"/>
              <w:rPr>
                <w:rFonts w:ascii="Arial" w:eastAsia="Calibri" w:hAnsi="Arial" w:cs="Arial"/>
                <w:sz w:val="18"/>
                <w:szCs w:val="18"/>
                <w:lang w:eastAsia="en-US"/>
              </w:rPr>
            </w:pPr>
            <w:r w:rsidRPr="009A2B16">
              <w:rPr>
                <w:rFonts w:ascii="Arial" w:eastAsia="Calibri" w:hAnsi="Arial" w:cs="Arial"/>
                <w:sz w:val="18"/>
                <w:szCs w:val="18"/>
                <w:lang w:eastAsia="en-US"/>
              </w:rPr>
              <w:t>%</w:t>
            </w:r>
          </w:p>
        </w:tc>
        <w:tc>
          <w:tcPr>
            <w:tcW w:w="916" w:type="dxa"/>
            <w:tcBorders>
              <w:top w:val="single" w:sz="4" w:space="0" w:color="000000"/>
              <w:left w:val="single" w:sz="4" w:space="0" w:color="000000"/>
              <w:bottom w:val="single" w:sz="4" w:space="0" w:color="000000"/>
              <w:right w:val="single" w:sz="4" w:space="0" w:color="000000"/>
            </w:tcBorders>
            <w:vAlign w:val="center"/>
          </w:tcPr>
          <w:p w14:paraId="484964DB" w14:textId="28389070" w:rsidR="005E2318" w:rsidRPr="005E2318" w:rsidRDefault="005E2318" w:rsidP="005E2318">
            <w:pPr>
              <w:contextualSpacing/>
              <w:jc w:val="center"/>
              <w:rPr>
                <w:rFonts w:ascii="Arial" w:hAnsi="Arial" w:cs="Arial"/>
                <w:color w:val="000000"/>
                <w:sz w:val="18"/>
                <w:szCs w:val="18"/>
                <w:lang w:val="en-US"/>
              </w:rPr>
            </w:pPr>
            <w:r>
              <w:rPr>
                <w:rFonts w:ascii="Arial" w:hAnsi="Arial" w:cs="Arial"/>
                <w:color w:val="000000"/>
                <w:sz w:val="18"/>
                <w:szCs w:val="18"/>
                <w:lang w:val="en-US"/>
              </w:rPr>
              <w:t>x</w:t>
            </w:r>
          </w:p>
        </w:tc>
        <w:tc>
          <w:tcPr>
            <w:tcW w:w="917" w:type="dxa"/>
            <w:tcBorders>
              <w:top w:val="single" w:sz="4" w:space="0" w:color="000000"/>
              <w:left w:val="single" w:sz="4" w:space="0" w:color="000000"/>
              <w:bottom w:val="single" w:sz="4" w:space="0" w:color="000000"/>
              <w:right w:val="single" w:sz="4" w:space="0" w:color="000000"/>
            </w:tcBorders>
            <w:vAlign w:val="center"/>
          </w:tcPr>
          <w:p w14:paraId="42AEF00A" w14:textId="54A7BD92" w:rsidR="005E2318" w:rsidRPr="005E2318" w:rsidRDefault="005E2318" w:rsidP="005E2318">
            <w:pPr>
              <w:contextualSpacing/>
              <w:jc w:val="center"/>
              <w:rPr>
                <w:rFonts w:ascii="Arial" w:eastAsia="Calibri" w:hAnsi="Arial" w:cs="Arial"/>
                <w:sz w:val="18"/>
                <w:szCs w:val="18"/>
                <w:lang w:eastAsia="en-US"/>
              </w:rPr>
            </w:pPr>
            <w:r w:rsidRPr="005E2318">
              <w:rPr>
                <w:rFonts w:ascii="Arial" w:eastAsia="Calibri" w:hAnsi="Arial" w:cs="Arial"/>
                <w:sz w:val="18"/>
                <w:szCs w:val="18"/>
                <w:lang w:eastAsia="en-US"/>
              </w:rPr>
              <w:t>1,039</w:t>
            </w:r>
          </w:p>
        </w:tc>
        <w:tc>
          <w:tcPr>
            <w:tcW w:w="917" w:type="dxa"/>
            <w:tcBorders>
              <w:top w:val="single" w:sz="4" w:space="0" w:color="000000"/>
              <w:left w:val="single" w:sz="4" w:space="0" w:color="000000"/>
              <w:bottom w:val="single" w:sz="4" w:space="0" w:color="000000"/>
              <w:right w:val="single" w:sz="4" w:space="0" w:color="000000"/>
            </w:tcBorders>
            <w:vAlign w:val="center"/>
          </w:tcPr>
          <w:p w14:paraId="4C3B783D" w14:textId="42206813" w:rsidR="005E2318" w:rsidRPr="005E2318" w:rsidRDefault="005E2318" w:rsidP="005E2318">
            <w:pPr>
              <w:contextualSpacing/>
              <w:jc w:val="center"/>
              <w:rPr>
                <w:rFonts w:ascii="Arial" w:eastAsia="Calibri" w:hAnsi="Arial" w:cs="Arial"/>
                <w:sz w:val="18"/>
                <w:szCs w:val="18"/>
                <w:lang w:eastAsia="en-US"/>
              </w:rPr>
            </w:pPr>
            <w:r w:rsidRPr="005E2318">
              <w:rPr>
                <w:rFonts w:ascii="Arial" w:eastAsia="Calibri" w:hAnsi="Arial" w:cs="Arial"/>
                <w:sz w:val="18"/>
                <w:szCs w:val="18"/>
                <w:lang w:eastAsia="en-US"/>
              </w:rPr>
              <w:t>1,110</w:t>
            </w:r>
          </w:p>
        </w:tc>
        <w:tc>
          <w:tcPr>
            <w:tcW w:w="916" w:type="dxa"/>
            <w:tcBorders>
              <w:top w:val="single" w:sz="4" w:space="0" w:color="000000"/>
              <w:left w:val="single" w:sz="4" w:space="0" w:color="000000"/>
              <w:bottom w:val="single" w:sz="4" w:space="0" w:color="000000"/>
              <w:right w:val="single" w:sz="4" w:space="0" w:color="000000"/>
            </w:tcBorders>
            <w:vAlign w:val="center"/>
          </w:tcPr>
          <w:p w14:paraId="20809660" w14:textId="7045792A" w:rsidR="005E2318" w:rsidRPr="005E2318" w:rsidRDefault="005E2318" w:rsidP="005E2318">
            <w:pPr>
              <w:contextualSpacing/>
              <w:jc w:val="center"/>
              <w:rPr>
                <w:rFonts w:ascii="Arial" w:eastAsia="Calibri" w:hAnsi="Arial" w:cs="Arial"/>
                <w:sz w:val="18"/>
                <w:szCs w:val="18"/>
                <w:lang w:eastAsia="en-US"/>
              </w:rPr>
            </w:pPr>
            <w:r w:rsidRPr="005E2318">
              <w:rPr>
                <w:rFonts w:ascii="Arial" w:eastAsia="Calibri" w:hAnsi="Arial" w:cs="Arial"/>
                <w:sz w:val="18"/>
                <w:szCs w:val="18"/>
                <w:lang w:eastAsia="en-US"/>
              </w:rPr>
              <w:t>0,948</w:t>
            </w:r>
          </w:p>
        </w:tc>
        <w:tc>
          <w:tcPr>
            <w:tcW w:w="917" w:type="dxa"/>
            <w:tcBorders>
              <w:top w:val="single" w:sz="4" w:space="0" w:color="000000"/>
              <w:left w:val="single" w:sz="4" w:space="0" w:color="000000"/>
              <w:bottom w:val="single" w:sz="4" w:space="0" w:color="000000"/>
              <w:right w:val="single" w:sz="4" w:space="0" w:color="000000"/>
            </w:tcBorders>
            <w:vAlign w:val="center"/>
          </w:tcPr>
          <w:p w14:paraId="0015AF08" w14:textId="34463F6A" w:rsidR="005E2318" w:rsidRPr="005E2318" w:rsidRDefault="005E2318" w:rsidP="005E2318">
            <w:pPr>
              <w:contextualSpacing/>
              <w:jc w:val="center"/>
              <w:rPr>
                <w:rFonts w:ascii="Arial" w:eastAsia="Calibri" w:hAnsi="Arial" w:cs="Arial"/>
                <w:sz w:val="18"/>
                <w:szCs w:val="18"/>
                <w:lang w:eastAsia="en-US"/>
              </w:rPr>
            </w:pPr>
            <w:r w:rsidRPr="005E2318">
              <w:rPr>
                <w:rFonts w:ascii="Arial" w:eastAsia="Calibri" w:hAnsi="Arial" w:cs="Arial"/>
                <w:sz w:val="18"/>
                <w:szCs w:val="18"/>
                <w:lang w:eastAsia="en-US"/>
              </w:rPr>
              <w:t>1,116</w:t>
            </w:r>
          </w:p>
        </w:tc>
        <w:tc>
          <w:tcPr>
            <w:tcW w:w="917" w:type="dxa"/>
            <w:tcBorders>
              <w:top w:val="single" w:sz="4" w:space="0" w:color="000000"/>
              <w:left w:val="single" w:sz="4" w:space="0" w:color="000000"/>
              <w:bottom w:val="single" w:sz="4" w:space="0" w:color="000000"/>
              <w:right w:val="single" w:sz="4" w:space="0" w:color="000000"/>
            </w:tcBorders>
            <w:vAlign w:val="center"/>
          </w:tcPr>
          <w:p w14:paraId="5AE86453" w14:textId="05FB826E" w:rsidR="005E2318" w:rsidRPr="003A2449" w:rsidRDefault="005E2318" w:rsidP="005E2318">
            <w:pPr>
              <w:contextualSpacing/>
              <w:jc w:val="center"/>
              <w:rPr>
                <w:rFonts w:ascii="Arial" w:eastAsia="Calibri" w:hAnsi="Arial" w:cs="Arial"/>
                <w:sz w:val="18"/>
                <w:szCs w:val="18"/>
                <w:lang w:eastAsia="en-US"/>
              </w:rPr>
            </w:pPr>
            <w:r w:rsidRPr="005E2318">
              <w:rPr>
                <w:rFonts w:ascii="Arial" w:eastAsia="Calibri" w:hAnsi="Arial" w:cs="Arial"/>
                <w:sz w:val="18"/>
                <w:szCs w:val="18"/>
                <w:lang w:eastAsia="en-US"/>
              </w:rPr>
              <w:t>1,251</w:t>
            </w:r>
          </w:p>
        </w:tc>
        <w:tc>
          <w:tcPr>
            <w:tcW w:w="916" w:type="dxa"/>
            <w:tcBorders>
              <w:top w:val="single" w:sz="4" w:space="0" w:color="000000"/>
              <w:left w:val="single" w:sz="4" w:space="0" w:color="000000"/>
              <w:bottom w:val="single" w:sz="4" w:space="0" w:color="000000"/>
              <w:right w:val="single" w:sz="4" w:space="0" w:color="000000"/>
            </w:tcBorders>
            <w:vAlign w:val="center"/>
          </w:tcPr>
          <w:p w14:paraId="205DBA9E" w14:textId="782AE88F" w:rsidR="005E2318" w:rsidRPr="003A2449" w:rsidRDefault="005E2318" w:rsidP="005E2318">
            <w:pPr>
              <w:contextualSpacing/>
              <w:jc w:val="center"/>
              <w:rPr>
                <w:rFonts w:ascii="Arial" w:eastAsia="Calibri" w:hAnsi="Arial" w:cs="Arial"/>
                <w:sz w:val="18"/>
                <w:szCs w:val="18"/>
                <w:lang w:eastAsia="en-US"/>
              </w:rPr>
            </w:pPr>
            <w:r w:rsidRPr="005E2318">
              <w:rPr>
                <w:rFonts w:ascii="Arial" w:eastAsia="Calibri" w:hAnsi="Arial" w:cs="Arial"/>
                <w:sz w:val="18"/>
                <w:szCs w:val="18"/>
                <w:lang w:eastAsia="en-US"/>
              </w:rPr>
              <w:t>1,000</w:t>
            </w:r>
          </w:p>
        </w:tc>
        <w:tc>
          <w:tcPr>
            <w:tcW w:w="917" w:type="dxa"/>
            <w:tcBorders>
              <w:top w:val="single" w:sz="4" w:space="0" w:color="000000"/>
              <w:left w:val="single" w:sz="4" w:space="0" w:color="000000"/>
              <w:bottom w:val="single" w:sz="4" w:space="0" w:color="000000"/>
              <w:right w:val="single" w:sz="4" w:space="0" w:color="000000"/>
            </w:tcBorders>
            <w:vAlign w:val="center"/>
          </w:tcPr>
          <w:p w14:paraId="46CD072E" w14:textId="31D5486F" w:rsidR="005E2318" w:rsidRPr="003A2449" w:rsidRDefault="005E2318" w:rsidP="005E2318">
            <w:pPr>
              <w:contextualSpacing/>
              <w:jc w:val="center"/>
              <w:rPr>
                <w:rFonts w:ascii="Arial" w:eastAsia="Calibri" w:hAnsi="Arial" w:cs="Arial"/>
                <w:sz w:val="18"/>
                <w:szCs w:val="18"/>
                <w:lang w:eastAsia="en-US"/>
              </w:rPr>
            </w:pPr>
            <w:r w:rsidRPr="005E2318">
              <w:rPr>
                <w:rFonts w:ascii="Arial" w:eastAsia="Calibri" w:hAnsi="Arial" w:cs="Arial"/>
                <w:sz w:val="18"/>
                <w:szCs w:val="18"/>
                <w:lang w:eastAsia="en-US"/>
              </w:rPr>
              <w:t>1,142</w:t>
            </w:r>
          </w:p>
        </w:tc>
        <w:tc>
          <w:tcPr>
            <w:tcW w:w="917" w:type="dxa"/>
            <w:tcBorders>
              <w:top w:val="single" w:sz="4" w:space="0" w:color="000000"/>
              <w:left w:val="single" w:sz="4" w:space="0" w:color="000000"/>
              <w:bottom w:val="single" w:sz="4" w:space="0" w:color="000000"/>
              <w:right w:val="single" w:sz="4" w:space="0" w:color="000000"/>
            </w:tcBorders>
            <w:vAlign w:val="center"/>
          </w:tcPr>
          <w:p w14:paraId="42994A00" w14:textId="21816B72" w:rsidR="005E2318" w:rsidRPr="003A2449" w:rsidRDefault="005E2318" w:rsidP="005E2318">
            <w:pPr>
              <w:contextualSpacing/>
              <w:jc w:val="center"/>
              <w:rPr>
                <w:rFonts w:ascii="Arial" w:eastAsia="Calibri" w:hAnsi="Arial" w:cs="Arial"/>
                <w:sz w:val="18"/>
                <w:szCs w:val="18"/>
                <w:lang w:eastAsia="en-US"/>
              </w:rPr>
            </w:pPr>
            <w:r w:rsidRPr="005E2318">
              <w:rPr>
                <w:rFonts w:ascii="Arial" w:eastAsia="Calibri" w:hAnsi="Arial" w:cs="Arial"/>
                <w:sz w:val="18"/>
                <w:szCs w:val="18"/>
                <w:lang w:eastAsia="en-US"/>
              </w:rPr>
              <w:t>1,000</w:t>
            </w:r>
          </w:p>
        </w:tc>
        <w:tc>
          <w:tcPr>
            <w:tcW w:w="916" w:type="dxa"/>
            <w:tcBorders>
              <w:top w:val="single" w:sz="4" w:space="0" w:color="000000"/>
              <w:left w:val="single" w:sz="4" w:space="0" w:color="000000"/>
              <w:bottom w:val="single" w:sz="4" w:space="0" w:color="000000"/>
              <w:right w:val="single" w:sz="4" w:space="0" w:color="000000"/>
            </w:tcBorders>
            <w:vAlign w:val="center"/>
          </w:tcPr>
          <w:p w14:paraId="0DB8B71F" w14:textId="105B06DB" w:rsidR="005E2318" w:rsidRPr="003A2449" w:rsidRDefault="005E2318" w:rsidP="005E2318">
            <w:pPr>
              <w:contextualSpacing/>
              <w:jc w:val="center"/>
              <w:rPr>
                <w:rFonts w:ascii="Arial" w:eastAsia="Calibri" w:hAnsi="Arial" w:cs="Arial"/>
                <w:sz w:val="18"/>
                <w:szCs w:val="18"/>
                <w:lang w:eastAsia="en-US"/>
              </w:rPr>
            </w:pPr>
            <w:r w:rsidRPr="005E2318">
              <w:rPr>
                <w:rFonts w:ascii="Arial" w:eastAsia="Calibri" w:hAnsi="Arial" w:cs="Arial"/>
                <w:sz w:val="18"/>
                <w:szCs w:val="18"/>
                <w:lang w:eastAsia="en-US"/>
              </w:rPr>
              <w:t>1,144</w:t>
            </w:r>
          </w:p>
        </w:tc>
        <w:tc>
          <w:tcPr>
            <w:tcW w:w="917" w:type="dxa"/>
            <w:tcBorders>
              <w:top w:val="single" w:sz="4" w:space="0" w:color="000000"/>
              <w:left w:val="single" w:sz="4" w:space="0" w:color="000000"/>
              <w:bottom w:val="single" w:sz="4" w:space="0" w:color="000000"/>
              <w:right w:val="single" w:sz="4" w:space="0" w:color="000000"/>
            </w:tcBorders>
            <w:vAlign w:val="center"/>
          </w:tcPr>
          <w:p w14:paraId="0255E0EE" w14:textId="43D613F0" w:rsidR="005E2318" w:rsidRPr="003A2449" w:rsidRDefault="005E2318" w:rsidP="005E2318">
            <w:pPr>
              <w:contextualSpacing/>
              <w:jc w:val="center"/>
              <w:rPr>
                <w:rFonts w:ascii="Arial" w:eastAsia="Calibri" w:hAnsi="Arial" w:cs="Arial"/>
                <w:sz w:val="18"/>
                <w:szCs w:val="18"/>
                <w:lang w:eastAsia="en-US"/>
              </w:rPr>
            </w:pPr>
            <w:r w:rsidRPr="005E2318">
              <w:rPr>
                <w:rFonts w:ascii="Arial" w:eastAsia="Calibri" w:hAnsi="Arial" w:cs="Arial"/>
                <w:sz w:val="18"/>
                <w:szCs w:val="18"/>
                <w:lang w:eastAsia="en-US"/>
              </w:rPr>
              <w:t>1,000</w:t>
            </w:r>
          </w:p>
        </w:tc>
        <w:tc>
          <w:tcPr>
            <w:tcW w:w="917" w:type="dxa"/>
            <w:tcBorders>
              <w:top w:val="single" w:sz="4" w:space="0" w:color="000000"/>
              <w:left w:val="single" w:sz="4" w:space="0" w:color="000000"/>
              <w:bottom w:val="single" w:sz="4" w:space="0" w:color="000000"/>
              <w:right w:val="single" w:sz="4" w:space="0" w:color="000000"/>
            </w:tcBorders>
            <w:vAlign w:val="center"/>
          </w:tcPr>
          <w:p w14:paraId="33A2B492" w14:textId="374D71D2" w:rsidR="005E2318" w:rsidRPr="003A2449" w:rsidRDefault="005E2318" w:rsidP="005E2318">
            <w:pPr>
              <w:contextualSpacing/>
              <w:jc w:val="center"/>
              <w:rPr>
                <w:rFonts w:ascii="Arial" w:eastAsia="Calibri" w:hAnsi="Arial" w:cs="Arial"/>
                <w:sz w:val="18"/>
                <w:szCs w:val="18"/>
                <w:lang w:eastAsia="en-US"/>
              </w:rPr>
            </w:pPr>
            <w:r w:rsidRPr="005E2318">
              <w:rPr>
                <w:rFonts w:ascii="Arial" w:eastAsia="Calibri" w:hAnsi="Arial" w:cs="Arial"/>
                <w:sz w:val="18"/>
                <w:szCs w:val="18"/>
                <w:lang w:eastAsia="en-US"/>
              </w:rPr>
              <w:t>1,146</w:t>
            </w:r>
          </w:p>
        </w:tc>
        <w:tc>
          <w:tcPr>
            <w:tcW w:w="916" w:type="dxa"/>
            <w:tcBorders>
              <w:top w:val="single" w:sz="4" w:space="0" w:color="000000"/>
              <w:left w:val="single" w:sz="4" w:space="0" w:color="000000"/>
              <w:bottom w:val="single" w:sz="4" w:space="0" w:color="000000"/>
              <w:right w:val="single" w:sz="4" w:space="0" w:color="000000"/>
            </w:tcBorders>
            <w:vAlign w:val="center"/>
          </w:tcPr>
          <w:p w14:paraId="03F62208" w14:textId="71C0F2A1" w:rsidR="005E2318" w:rsidRPr="003A2449" w:rsidRDefault="005E2318" w:rsidP="005E2318">
            <w:pPr>
              <w:contextualSpacing/>
              <w:jc w:val="center"/>
              <w:rPr>
                <w:rFonts w:ascii="Arial" w:eastAsia="Calibri" w:hAnsi="Arial" w:cs="Arial"/>
                <w:sz w:val="18"/>
                <w:szCs w:val="18"/>
                <w:lang w:eastAsia="en-US"/>
              </w:rPr>
            </w:pPr>
            <w:r w:rsidRPr="005E2318">
              <w:rPr>
                <w:rFonts w:ascii="Arial" w:eastAsia="Calibri" w:hAnsi="Arial" w:cs="Arial"/>
                <w:sz w:val="18"/>
                <w:szCs w:val="18"/>
                <w:lang w:eastAsia="en-US"/>
              </w:rPr>
              <w:t>1,000</w:t>
            </w:r>
          </w:p>
        </w:tc>
        <w:tc>
          <w:tcPr>
            <w:tcW w:w="917" w:type="dxa"/>
            <w:tcBorders>
              <w:top w:val="single" w:sz="4" w:space="0" w:color="000000"/>
              <w:left w:val="single" w:sz="4" w:space="0" w:color="000000"/>
              <w:bottom w:val="single" w:sz="4" w:space="0" w:color="000000"/>
              <w:right w:val="single" w:sz="4" w:space="0" w:color="000000"/>
            </w:tcBorders>
            <w:vAlign w:val="center"/>
          </w:tcPr>
          <w:p w14:paraId="148440FC" w14:textId="48BD5A61" w:rsidR="005E2318" w:rsidRPr="003A2449" w:rsidRDefault="005E2318" w:rsidP="005E2318">
            <w:pPr>
              <w:contextualSpacing/>
              <w:jc w:val="center"/>
              <w:rPr>
                <w:rFonts w:ascii="Arial" w:eastAsia="Calibri" w:hAnsi="Arial" w:cs="Arial"/>
                <w:sz w:val="18"/>
                <w:szCs w:val="18"/>
                <w:lang w:eastAsia="en-US"/>
              </w:rPr>
            </w:pPr>
            <w:r w:rsidRPr="005E2318">
              <w:rPr>
                <w:rFonts w:ascii="Arial" w:eastAsia="Calibri" w:hAnsi="Arial" w:cs="Arial"/>
                <w:sz w:val="18"/>
                <w:szCs w:val="18"/>
                <w:lang w:eastAsia="en-US"/>
              </w:rPr>
              <w:t>1,000</w:t>
            </w:r>
          </w:p>
        </w:tc>
        <w:tc>
          <w:tcPr>
            <w:tcW w:w="917" w:type="dxa"/>
            <w:tcBorders>
              <w:top w:val="single" w:sz="4" w:space="0" w:color="000000"/>
              <w:left w:val="single" w:sz="4" w:space="0" w:color="000000"/>
              <w:bottom w:val="single" w:sz="4" w:space="0" w:color="000000"/>
              <w:right w:val="single" w:sz="4" w:space="0" w:color="000000"/>
            </w:tcBorders>
            <w:vAlign w:val="center"/>
          </w:tcPr>
          <w:p w14:paraId="30BDC03D" w14:textId="12F7D042" w:rsidR="005E2318" w:rsidRPr="003A2449" w:rsidRDefault="005E2318" w:rsidP="005E2318">
            <w:pPr>
              <w:contextualSpacing/>
              <w:jc w:val="center"/>
              <w:rPr>
                <w:rFonts w:ascii="Arial" w:eastAsia="Calibri" w:hAnsi="Arial" w:cs="Arial"/>
                <w:sz w:val="18"/>
                <w:szCs w:val="18"/>
                <w:lang w:eastAsia="en-US"/>
              </w:rPr>
            </w:pPr>
            <w:r w:rsidRPr="005E2318">
              <w:rPr>
                <w:rFonts w:ascii="Arial" w:eastAsia="Calibri" w:hAnsi="Arial" w:cs="Arial"/>
                <w:sz w:val="18"/>
                <w:szCs w:val="18"/>
                <w:lang w:eastAsia="en-US"/>
              </w:rPr>
              <w:t>1,000</w:t>
            </w:r>
          </w:p>
        </w:tc>
      </w:tr>
    </w:tbl>
    <w:p w14:paraId="34F482B1" w14:textId="77777777" w:rsidR="003D3301" w:rsidRPr="00691D7E" w:rsidRDefault="003D3301" w:rsidP="003D3301">
      <w:pPr>
        <w:spacing w:after="200" w:line="276" w:lineRule="auto"/>
        <w:rPr>
          <w:rFonts w:ascii="Arial" w:eastAsia="Calibri" w:hAnsi="Arial" w:cs="Arial"/>
          <w:color w:val="FF0000"/>
        </w:rPr>
      </w:pPr>
    </w:p>
    <w:p w14:paraId="23468264" w14:textId="77777777" w:rsidR="003D3301" w:rsidRPr="00691D7E" w:rsidRDefault="003D3301" w:rsidP="003D3301">
      <w:pPr>
        <w:spacing w:after="200" w:line="276" w:lineRule="auto"/>
        <w:rPr>
          <w:rFonts w:ascii="Arial" w:eastAsia="Calibri" w:hAnsi="Arial" w:cs="Arial"/>
          <w:color w:val="FF0000"/>
        </w:rPr>
      </w:pPr>
    </w:p>
    <w:p w14:paraId="6304F1BF" w14:textId="77777777" w:rsidR="003D3301" w:rsidRPr="00691D7E" w:rsidRDefault="003D3301" w:rsidP="003D3301">
      <w:pPr>
        <w:widowControl w:val="0"/>
        <w:rPr>
          <w:rFonts w:ascii="Arial" w:eastAsia="Calibri" w:hAnsi="Arial" w:cs="Arial"/>
          <w:color w:val="FF0000"/>
        </w:rPr>
        <w:sectPr w:rsidR="003D3301" w:rsidRPr="00691D7E" w:rsidSect="0067044A">
          <w:footerReference w:type="default" r:id="rId131"/>
          <w:pgSz w:w="23808" w:h="16840" w:orient="landscape" w:code="8"/>
          <w:pgMar w:top="851" w:right="1134" w:bottom="1701" w:left="1134" w:header="709" w:footer="709" w:gutter="0"/>
          <w:cols w:space="708"/>
          <w:docGrid w:linePitch="360"/>
        </w:sectPr>
      </w:pPr>
    </w:p>
    <w:p w14:paraId="4FBB07CC" w14:textId="77777777" w:rsidR="00D246D0" w:rsidRPr="00D246D0" w:rsidRDefault="00D246D0" w:rsidP="00D246D0">
      <w:pPr>
        <w:keepNext/>
        <w:keepLines/>
        <w:widowControl w:val="0"/>
        <w:spacing w:before="240" w:after="180"/>
        <w:jc w:val="both"/>
        <w:outlineLvl w:val="1"/>
        <w:rPr>
          <w:rFonts w:ascii="Arial" w:hAnsi="Arial" w:cs="Arial"/>
          <w:b/>
        </w:rPr>
      </w:pPr>
      <w:bookmarkStart w:id="1224" w:name="_Toc201844631"/>
      <w:bookmarkStart w:id="1225" w:name="_Toc227321730"/>
      <w:r w:rsidRPr="00D246D0">
        <w:rPr>
          <w:rFonts w:ascii="Arial" w:hAnsi="Arial" w:cs="Arial"/>
          <w:b/>
        </w:rPr>
        <w:lastRenderedPageBreak/>
        <w:t>13.1</w:t>
      </w:r>
      <w:r w:rsidR="006D6502">
        <w:rPr>
          <w:rFonts w:ascii="Arial" w:hAnsi="Arial" w:cs="Arial"/>
          <w:b/>
        </w:rPr>
        <w:t>9</w:t>
      </w:r>
      <w:r w:rsidRPr="00D246D0">
        <w:rPr>
          <w:rFonts w:ascii="Arial" w:hAnsi="Arial" w:cs="Arial"/>
          <w:b/>
        </w:rPr>
        <w:t xml:space="preserve">. Описание </w:t>
      </w:r>
      <w:bookmarkEnd w:id="1224"/>
      <w:r w:rsidR="001B378D" w:rsidRPr="001B378D">
        <w:rPr>
          <w:rFonts w:ascii="Arial" w:hAnsi="Arial" w:cs="Arial"/>
          <w:b/>
        </w:rPr>
        <w:t>изменений (фактических данных) в оценке значений индикаторов развития систем теплоснабжения поселения, муниципального округа, городского округа, города федерального значения, а в ценовых зонах теплоснабжения также изменений (фактических данных) в достижении ключевых показателей, отражающих результаты внедрения целевой модели рынка тепловой энергии, целевых показателей реализации схемы теплоснабжения поселения, муниципального округа, городского округа с учетом реализации проектов схемы теплоснабжения</w:t>
      </w:r>
      <w:bookmarkEnd w:id="1225"/>
    </w:p>
    <w:p w14:paraId="55270E06" w14:textId="77777777" w:rsidR="00D246D0" w:rsidRPr="008E11E7" w:rsidRDefault="00D246D0" w:rsidP="008E11E7">
      <w:pPr>
        <w:shd w:val="clear" w:color="auto" w:fill="FFFFFF"/>
        <w:spacing w:line="276" w:lineRule="auto"/>
        <w:ind w:firstLine="709"/>
        <w:jc w:val="both"/>
        <w:textAlignment w:val="baseline"/>
        <w:rPr>
          <w:rFonts w:ascii="Arial" w:hAnsi="Arial" w:cs="Arial"/>
        </w:rPr>
      </w:pPr>
      <w:r w:rsidRPr="008E11E7">
        <w:rPr>
          <w:rFonts w:ascii="Arial" w:hAnsi="Arial" w:cs="Arial"/>
        </w:rPr>
        <w:t>Индикаторы развития систем теплоснабжения поселения в актуализированной Схеме теплоснабжения рассчитаны впервые.</w:t>
      </w:r>
    </w:p>
    <w:p w14:paraId="5651F21E" w14:textId="77777777" w:rsidR="00D246D0" w:rsidRDefault="00D246D0">
      <w:pPr>
        <w:rPr>
          <w:rFonts w:ascii="Arial" w:hAnsi="Arial" w:cs="Arial"/>
          <w:b/>
          <w:bCs/>
        </w:rPr>
      </w:pPr>
      <w:bookmarkStart w:id="1226" w:name="_Toc532577450"/>
      <w:bookmarkStart w:id="1227" w:name="_Toc72449185"/>
      <w:bookmarkEnd w:id="1167"/>
      <w:bookmarkEnd w:id="1168"/>
      <w:r>
        <w:rPr>
          <w:rFonts w:ascii="Arial" w:hAnsi="Arial" w:cs="Arial"/>
          <w:b/>
          <w:bCs/>
        </w:rPr>
        <w:br w:type="page"/>
      </w:r>
    </w:p>
    <w:p w14:paraId="20C23EFE" w14:textId="77777777" w:rsidR="00691D7E" w:rsidRPr="00AB73E0" w:rsidRDefault="00AB73E0" w:rsidP="00AB73E0">
      <w:pPr>
        <w:widowControl w:val="0"/>
        <w:jc w:val="both"/>
        <w:outlineLvl w:val="0"/>
        <w:rPr>
          <w:rFonts w:ascii="Arial Narrow" w:hAnsi="Arial Narrow" w:cs="Arial"/>
          <w:b/>
          <w:bCs/>
          <w:sz w:val="28"/>
        </w:rPr>
      </w:pPr>
      <w:bookmarkStart w:id="1228" w:name="_Toc227321731"/>
      <w:r w:rsidRPr="00AB73E0">
        <w:rPr>
          <w:rFonts w:ascii="Arial Narrow" w:hAnsi="Arial Narrow" w:cs="Arial"/>
          <w:b/>
          <w:bCs/>
          <w:sz w:val="28"/>
        </w:rPr>
        <w:lastRenderedPageBreak/>
        <w:t>ГЛАВА 14. ЦЕНОВЫЕ (ТАРИФНЫЕ) ПОСЛЕДСТВИЯ</w:t>
      </w:r>
      <w:bookmarkEnd w:id="1226"/>
      <w:bookmarkEnd w:id="1227"/>
      <w:bookmarkEnd w:id="1228"/>
    </w:p>
    <w:p w14:paraId="56F764CC" w14:textId="77777777" w:rsidR="00691D7E" w:rsidRPr="00691D7E" w:rsidRDefault="00691D7E" w:rsidP="00AB73E0">
      <w:pPr>
        <w:widowControl w:val="0"/>
        <w:spacing w:line="276" w:lineRule="auto"/>
        <w:jc w:val="both"/>
        <w:rPr>
          <w:rFonts w:ascii="Arial" w:eastAsia="Calibri" w:hAnsi="Arial" w:cs="Arial"/>
          <w:color w:val="000000"/>
          <w:spacing w:val="3"/>
        </w:rPr>
      </w:pPr>
    </w:p>
    <w:p w14:paraId="6BE2CDBC" w14:textId="77777777" w:rsidR="00691D7E" w:rsidRPr="00691D7E" w:rsidRDefault="00691D7E" w:rsidP="00AB73E0">
      <w:pPr>
        <w:keepNext/>
        <w:keepLines/>
        <w:widowControl w:val="0"/>
        <w:jc w:val="both"/>
        <w:outlineLvl w:val="1"/>
        <w:rPr>
          <w:rFonts w:ascii="Arial" w:hAnsi="Arial" w:cs="Arial"/>
          <w:b/>
        </w:rPr>
      </w:pPr>
      <w:bookmarkStart w:id="1229" w:name="_Toc532577451"/>
      <w:bookmarkStart w:id="1230" w:name="_Toc72449186"/>
      <w:bookmarkStart w:id="1231" w:name="_Toc227321732"/>
      <w:r w:rsidRPr="00691D7E">
        <w:rPr>
          <w:rFonts w:ascii="Arial" w:hAnsi="Arial" w:cs="Arial"/>
          <w:b/>
        </w:rPr>
        <w:t>14.1. Тарифно-балансовые расчетные модели теплоснабжения потребителей по каждой системе теплоснабжения</w:t>
      </w:r>
      <w:bookmarkEnd w:id="1229"/>
      <w:bookmarkEnd w:id="1230"/>
      <w:bookmarkEnd w:id="1231"/>
    </w:p>
    <w:p w14:paraId="76FB8726" w14:textId="77777777" w:rsidR="008E11E7" w:rsidRDefault="008E11E7" w:rsidP="00691D7E">
      <w:pPr>
        <w:shd w:val="clear" w:color="auto" w:fill="FFFFFF"/>
        <w:spacing w:line="276" w:lineRule="auto"/>
        <w:ind w:firstLine="709"/>
        <w:jc w:val="both"/>
        <w:textAlignment w:val="baseline"/>
        <w:rPr>
          <w:rFonts w:ascii="Arial" w:hAnsi="Arial" w:cs="Arial"/>
        </w:rPr>
      </w:pPr>
    </w:p>
    <w:p w14:paraId="2A7CC5B3" w14:textId="301528D3" w:rsidR="00691D7E" w:rsidRPr="00691D7E" w:rsidRDefault="00691D7E" w:rsidP="00691D7E">
      <w:pPr>
        <w:shd w:val="clear" w:color="auto" w:fill="FFFFFF"/>
        <w:spacing w:line="276" w:lineRule="auto"/>
        <w:ind w:firstLine="709"/>
        <w:jc w:val="both"/>
        <w:textAlignment w:val="baseline"/>
        <w:rPr>
          <w:rFonts w:ascii="Arial" w:hAnsi="Arial" w:cs="Arial"/>
        </w:rPr>
      </w:pPr>
      <w:r w:rsidRPr="00691D7E">
        <w:rPr>
          <w:rFonts w:ascii="Arial" w:hAnsi="Arial" w:cs="Arial"/>
        </w:rPr>
        <w:t>Тарифно-балансовые расчетные модели теплоснабжения потребителей по систем</w:t>
      </w:r>
      <w:r w:rsidR="00147830">
        <w:rPr>
          <w:rFonts w:ascii="Arial" w:hAnsi="Arial" w:cs="Arial"/>
        </w:rPr>
        <w:t>ам</w:t>
      </w:r>
      <w:r w:rsidRPr="00691D7E">
        <w:rPr>
          <w:rFonts w:ascii="Arial" w:hAnsi="Arial" w:cs="Arial"/>
        </w:rPr>
        <w:t xml:space="preserve"> теплоснабжения </w:t>
      </w:r>
      <w:r w:rsidR="00551A1C">
        <w:rPr>
          <w:rFonts w:ascii="Arial" w:hAnsi="Arial" w:cs="Arial"/>
        </w:rPr>
        <w:t>Спасск</w:t>
      </w:r>
      <w:r w:rsidRPr="00691D7E">
        <w:rPr>
          <w:rFonts w:ascii="Arial" w:hAnsi="Arial" w:cs="Arial"/>
        </w:rPr>
        <w:t xml:space="preserve">ого СП </w:t>
      </w:r>
      <w:r w:rsidR="00A1082F">
        <w:rPr>
          <w:rFonts w:ascii="Arial" w:hAnsi="Arial" w:cs="Arial"/>
        </w:rPr>
        <w:t xml:space="preserve">на выработку и передачу тепловой энергии </w:t>
      </w:r>
      <w:r w:rsidRPr="00691D7E">
        <w:rPr>
          <w:rFonts w:ascii="Arial" w:hAnsi="Arial" w:cs="Arial"/>
        </w:rPr>
        <w:t>приведены в таб</w:t>
      </w:r>
      <w:r w:rsidR="00B44551">
        <w:rPr>
          <w:rFonts w:ascii="Arial" w:hAnsi="Arial" w:cs="Arial"/>
        </w:rPr>
        <w:t>.</w:t>
      </w:r>
      <w:r w:rsidR="00A1082F">
        <w:rPr>
          <w:rFonts w:ascii="Arial" w:hAnsi="Arial" w:cs="Arial"/>
        </w:rPr>
        <w:t xml:space="preserve"> </w:t>
      </w:r>
      <w:r w:rsidR="004C0F7F">
        <w:fldChar w:fldCharType="begin"/>
      </w:r>
      <w:r w:rsidR="004C0F7F">
        <w:instrText xml:space="preserve"> REF _Ref202083468 \h  \* MERGEFORMAT </w:instrText>
      </w:r>
      <w:r w:rsidR="004C0F7F">
        <w:fldChar w:fldCharType="separate"/>
      </w:r>
      <w:r w:rsidR="00372D39" w:rsidRPr="00372D39">
        <w:rPr>
          <w:rFonts w:ascii="Arial" w:hAnsi="Arial" w:cs="Arial"/>
          <w:vanish/>
        </w:rPr>
        <w:t xml:space="preserve">Таблица </w:t>
      </w:r>
      <w:r w:rsidR="00372D39">
        <w:rPr>
          <w:rFonts w:ascii="Arial" w:hAnsi="Arial" w:cs="Arial"/>
          <w:noProof/>
        </w:rPr>
        <w:t>80</w:t>
      </w:r>
      <w:r w:rsidR="004C0F7F">
        <w:fldChar w:fldCharType="end"/>
      </w:r>
      <w:r w:rsidR="00147830">
        <w:t xml:space="preserve">, </w:t>
      </w:r>
      <w:r w:rsidR="00147830">
        <w:fldChar w:fldCharType="begin"/>
      </w:r>
      <w:r w:rsidR="00147830">
        <w:instrText xml:space="preserve"> REF _Ref227272838 \h  \* MERGEFORMAT </w:instrText>
      </w:r>
      <w:r w:rsidR="00147830">
        <w:fldChar w:fldCharType="separate"/>
      </w:r>
      <w:r w:rsidR="00372D39" w:rsidRPr="00372D39">
        <w:rPr>
          <w:rFonts w:ascii="Arial" w:hAnsi="Arial" w:cs="Arial"/>
          <w:vanish/>
        </w:rPr>
        <w:t xml:space="preserve">Таблица </w:t>
      </w:r>
      <w:r w:rsidR="00372D39">
        <w:rPr>
          <w:rFonts w:ascii="Arial" w:hAnsi="Arial" w:cs="Arial"/>
        </w:rPr>
        <w:t>81</w:t>
      </w:r>
      <w:r w:rsidR="00147830">
        <w:fldChar w:fldCharType="end"/>
      </w:r>
      <w:r w:rsidRPr="00691D7E">
        <w:rPr>
          <w:rFonts w:ascii="Arial" w:hAnsi="Arial" w:cs="Arial"/>
        </w:rPr>
        <w:t>.</w:t>
      </w:r>
    </w:p>
    <w:p w14:paraId="0FB9387A" w14:textId="77777777" w:rsidR="00691D7E" w:rsidRPr="00691D7E" w:rsidRDefault="00691D7E" w:rsidP="00691D7E">
      <w:pPr>
        <w:shd w:val="clear" w:color="auto" w:fill="FFFFFF"/>
        <w:jc w:val="both"/>
        <w:textAlignment w:val="baseline"/>
        <w:rPr>
          <w:rFonts w:ascii="Arial" w:hAnsi="Arial" w:cs="Arial"/>
        </w:rPr>
      </w:pPr>
    </w:p>
    <w:p w14:paraId="4FB848A2" w14:textId="77777777" w:rsidR="00691D7E" w:rsidRPr="00691D7E" w:rsidRDefault="00691D7E" w:rsidP="00AB73E0">
      <w:pPr>
        <w:keepNext/>
        <w:keepLines/>
        <w:widowControl w:val="0"/>
        <w:jc w:val="both"/>
        <w:outlineLvl w:val="1"/>
        <w:rPr>
          <w:rFonts w:ascii="Arial" w:hAnsi="Arial" w:cs="Arial"/>
          <w:b/>
        </w:rPr>
      </w:pPr>
      <w:bookmarkStart w:id="1232" w:name="_Toc532577452"/>
      <w:bookmarkStart w:id="1233" w:name="_Toc72449187"/>
      <w:bookmarkStart w:id="1234" w:name="_Toc227321733"/>
      <w:r w:rsidRPr="00691D7E">
        <w:rPr>
          <w:rFonts w:ascii="Arial" w:hAnsi="Arial" w:cs="Arial"/>
          <w:b/>
        </w:rPr>
        <w:t>14.2. Тарифно-балансовые расчетные модели теплоснабжения потребителей по каждой единой теплоснабжающей организации</w:t>
      </w:r>
      <w:bookmarkEnd w:id="1232"/>
      <w:bookmarkEnd w:id="1233"/>
      <w:bookmarkEnd w:id="1234"/>
    </w:p>
    <w:p w14:paraId="6BC73E0C" w14:textId="77777777" w:rsidR="008E11E7" w:rsidRDefault="008E11E7" w:rsidP="00691D7E">
      <w:pPr>
        <w:shd w:val="clear" w:color="auto" w:fill="FFFFFF"/>
        <w:spacing w:line="276" w:lineRule="auto"/>
        <w:ind w:firstLine="709"/>
        <w:jc w:val="both"/>
        <w:textAlignment w:val="baseline"/>
        <w:rPr>
          <w:rFonts w:ascii="Arial" w:hAnsi="Arial" w:cs="Arial"/>
        </w:rPr>
      </w:pPr>
    </w:p>
    <w:p w14:paraId="55A45256" w14:textId="6150E430" w:rsidR="00691D7E" w:rsidRPr="00691D7E" w:rsidRDefault="00691D7E" w:rsidP="00691D7E">
      <w:pPr>
        <w:shd w:val="clear" w:color="auto" w:fill="FFFFFF"/>
        <w:spacing w:line="276" w:lineRule="auto"/>
        <w:ind w:firstLine="709"/>
        <w:jc w:val="both"/>
        <w:textAlignment w:val="baseline"/>
        <w:rPr>
          <w:rFonts w:ascii="Arial" w:hAnsi="Arial" w:cs="Arial"/>
        </w:rPr>
      </w:pPr>
      <w:r w:rsidRPr="00691D7E">
        <w:rPr>
          <w:rFonts w:ascii="Arial" w:hAnsi="Arial" w:cs="Arial"/>
        </w:rPr>
        <w:t>Тарифно-балансов</w:t>
      </w:r>
      <w:r w:rsidR="00147830">
        <w:rPr>
          <w:rFonts w:ascii="Arial" w:hAnsi="Arial" w:cs="Arial"/>
        </w:rPr>
        <w:t>ые</w:t>
      </w:r>
      <w:r w:rsidRPr="00691D7E">
        <w:rPr>
          <w:rFonts w:ascii="Arial" w:hAnsi="Arial" w:cs="Arial"/>
        </w:rPr>
        <w:t xml:space="preserve"> расчетн</w:t>
      </w:r>
      <w:r w:rsidR="00147830">
        <w:rPr>
          <w:rFonts w:ascii="Arial" w:hAnsi="Arial" w:cs="Arial"/>
        </w:rPr>
        <w:t>ые</w:t>
      </w:r>
      <w:r w:rsidRPr="00691D7E">
        <w:rPr>
          <w:rFonts w:ascii="Arial" w:hAnsi="Arial" w:cs="Arial"/>
        </w:rPr>
        <w:t xml:space="preserve"> модел</w:t>
      </w:r>
      <w:r w:rsidR="00147830">
        <w:rPr>
          <w:rFonts w:ascii="Arial" w:hAnsi="Arial" w:cs="Arial"/>
        </w:rPr>
        <w:t>и</w:t>
      </w:r>
      <w:r w:rsidRPr="00691D7E">
        <w:rPr>
          <w:rFonts w:ascii="Arial" w:hAnsi="Arial" w:cs="Arial"/>
        </w:rPr>
        <w:t xml:space="preserve"> теплоснабжения потребителей по систем</w:t>
      </w:r>
      <w:r w:rsidR="00147830">
        <w:rPr>
          <w:rFonts w:ascii="Arial" w:hAnsi="Arial" w:cs="Arial"/>
        </w:rPr>
        <w:t>ам</w:t>
      </w:r>
      <w:r w:rsidRPr="00691D7E">
        <w:rPr>
          <w:rFonts w:ascii="Arial" w:hAnsi="Arial" w:cs="Arial"/>
        </w:rPr>
        <w:t xml:space="preserve"> теплоснабжения </w:t>
      </w:r>
      <w:r w:rsidR="00147830">
        <w:rPr>
          <w:rFonts w:ascii="Arial" w:hAnsi="Arial" w:cs="Arial"/>
        </w:rPr>
        <w:t>Спасского сельского поселения</w:t>
      </w:r>
      <w:r w:rsidR="00A1082F">
        <w:rPr>
          <w:rFonts w:ascii="Arial" w:hAnsi="Arial" w:cs="Arial"/>
        </w:rPr>
        <w:t xml:space="preserve"> приведена в </w:t>
      </w:r>
      <w:r w:rsidR="00814F2A" w:rsidRPr="00691D7E">
        <w:rPr>
          <w:rFonts w:ascii="Arial" w:hAnsi="Arial" w:cs="Arial"/>
        </w:rPr>
        <w:t>таб</w:t>
      </w:r>
      <w:r w:rsidR="00B44551">
        <w:rPr>
          <w:rFonts w:ascii="Arial" w:hAnsi="Arial" w:cs="Arial"/>
        </w:rPr>
        <w:t>.</w:t>
      </w:r>
      <w:r w:rsidR="00814F2A">
        <w:rPr>
          <w:rFonts w:ascii="Arial" w:hAnsi="Arial" w:cs="Arial"/>
        </w:rPr>
        <w:t xml:space="preserve"> </w:t>
      </w:r>
      <w:r w:rsidR="00147830">
        <w:fldChar w:fldCharType="begin"/>
      </w:r>
      <w:r w:rsidR="00147830">
        <w:instrText xml:space="preserve"> REF _Ref202083468 \h  \* MERGEFORMAT </w:instrText>
      </w:r>
      <w:r w:rsidR="00147830">
        <w:fldChar w:fldCharType="separate"/>
      </w:r>
      <w:r w:rsidR="00372D39" w:rsidRPr="00372D39">
        <w:rPr>
          <w:rFonts w:ascii="Arial" w:hAnsi="Arial" w:cs="Arial"/>
          <w:vanish/>
        </w:rPr>
        <w:t xml:space="preserve">Таблица </w:t>
      </w:r>
      <w:r w:rsidR="00372D39">
        <w:rPr>
          <w:rFonts w:ascii="Arial" w:hAnsi="Arial" w:cs="Arial"/>
          <w:noProof/>
        </w:rPr>
        <w:t>80</w:t>
      </w:r>
      <w:r w:rsidR="00147830">
        <w:fldChar w:fldCharType="end"/>
      </w:r>
      <w:r w:rsidR="00147830">
        <w:t xml:space="preserve">, </w:t>
      </w:r>
      <w:r w:rsidR="00147830">
        <w:fldChar w:fldCharType="begin"/>
      </w:r>
      <w:r w:rsidR="00147830">
        <w:instrText xml:space="preserve"> REF _Ref227272838 \h  \* MERGEFORMAT </w:instrText>
      </w:r>
      <w:r w:rsidR="00147830">
        <w:fldChar w:fldCharType="separate"/>
      </w:r>
      <w:r w:rsidR="00372D39" w:rsidRPr="00372D39">
        <w:rPr>
          <w:rFonts w:ascii="Arial" w:hAnsi="Arial" w:cs="Arial"/>
          <w:vanish/>
        </w:rPr>
        <w:t xml:space="preserve">Таблица </w:t>
      </w:r>
      <w:r w:rsidR="00372D39">
        <w:rPr>
          <w:rFonts w:ascii="Arial" w:hAnsi="Arial" w:cs="Arial"/>
        </w:rPr>
        <w:t>81</w:t>
      </w:r>
      <w:r w:rsidR="00147830">
        <w:fldChar w:fldCharType="end"/>
      </w:r>
      <w:r w:rsidR="00147830" w:rsidRPr="00691D7E">
        <w:rPr>
          <w:rFonts w:ascii="Arial" w:hAnsi="Arial" w:cs="Arial"/>
        </w:rPr>
        <w:t>.</w:t>
      </w:r>
    </w:p>
    <w:p w14:paraId="1BF79060" w14:textId="77777777" w:rsidR="00691D7E" w:rsidRPr="00691D7E" w:rsidRDefault="00691D7E" w:rsidP="00691D7E">
      <w:pPr>
        <w:shd w:val="clear" w:color="auto" w:fill="FFFFFF"/>
        <w:jc w:val="both"/>
        <w:textAlignment w:val="baseline"/>
        <w:rPr>
          <w:rFonts w:ascii="Arial" w:hAnsi="Arial" w:cs="Arial"/>
        </w:rPr>
      </w:pPr>
    </w:p>
    <w:p w14:paraId="036A7245" w14:textId="77777777" w:rsidR="00691D7E" w:rsidRPr="00691D7E" w:rsidRDefault="00691D7E" w:rsidP="00691D7E">
      <w:pPr>
        <w:widowControl w:val="0"/>
        <w:rPr>
          <w:rFonts w:ascii="Calibri" w:eastAsia="Calibri" w:hAnsi="Calibri"/>
          <w:sz w:val="22"/>
        </w:rPr>
      </w:pPr>
    </w:p>
    <w:p w14:paraId="25AE67CE" w14:textId="77777777" w:rsidR="00691D7E" w:rsidRPr="00691D7E" w:rsidRDefault="00691D7E" w:rsidP="00691D7E">
      <w:pPr>
        <w:spacing w:after="200" w:line="276" w:lineRule="auto"/>
        <w:rPr>
          <w:rFonts w:ascii="Calibri" w:eastAsia="Calibri" w:hAnsi="Calibri"/>
          <w:color w:val="FF0000"/>
          <w:sz w:val="22"/>
        </w:rPr>
      </w:pPr>
      <w:r w:rsidRPr="00691D7E">
        <w:rPr>
          <w:rFonts w:ascii="Calibri" w:eastAsia="Calibri" w:hAnsi="Calibri"/>
          <w:color w:val="FF0000"/>
          <w:sz w:val="22"/>
        </w:rPr>
        <w:br w:type="page"/>
      </w:r>
    </w:p>
    <w:p w14:paraId="2ED12028" w14:textId="77777777" w:rsidR="00691D7E" w:rsidRPr="00691D7E" w:rsidRDefault="00691D7E" w:rsidP="00691D7E">
      <w:pPr>
        <w:widowControl w:val="0"/>
        <w:rPr>
          <w:rFonts w:ascii="Calibri" w:eastAsia="Calibri" w:hAnsi="Calibri"/>
          <w:color w:val="FF0000"/>
          <w:sz w:val="22"/>
        </w:rPr>
        <w:sectPr w:rsidR="00691D7E" w:rsidRPr="00691D7E">
          <w:footerReference w:type="default" r:id="rId132"/>
          <w:pgSz w:w="11906" w:h="16838"/>
          <w:pgMar w:top="1134" w:right="850" w:bottom="1134" w:left="1701" w:header="708" w:footer="708" w:gutter="0"/>
          <w:cols w:space="708"/>
          <w:docGrid w:linePitch="360"/>
        </w:sectPr>
      </w:pPr>
    </w:p>
    <w:p w14:paraId="27CB5B9A" w14:textId="393A1744" w:rsidR="00A654CA" w:rsidRDefault="00A654CA" w:rsidP="00A654CA">
      <w:pPr>
        <w:pStyle w:val="affff0"/>
        <w:keepNext/>
        <w:rPr>
          <w:rFonts w:ascii="Arial" w:eastAsia="Calibri" w:hAnsi="Arial" w:cs="Arial"/>
          <w:szCs w:val="24"/>
        </w:rPr>
      </w:pPr>
      <w:bookmarkStart w:id="1235" w:name="_Ref202083468"/>
      <w:r w:rsidRPr="00A654CA">
        <w:rPr>
          <w:rFonts w:ascii="Arial" w:hAnsi="Arial" w:cs="Arial"/>
        </w:rPr>
        <w:lastRenderedPageBreak/>
        <w:t xml:space="preserve">Таблица </w:t>
      </w:r>
      <w:r w:rsidR="000E0934" w:rsidRPr="00A654CA">
        <w:rPr>
          <w:rFonts w:ascii="Arial" w:hAnsi="Arial" w:cs="Arial"/>
        </w:rPr>
        <w:fldChar w:fldCharType="begin"/>
      </w:r>
      <w:r w:rsidRPr="00A654CA">
        <w:rPr>
          <w:rFonts w:ascii="Arial" w:hAnsi="Arial" w:cs="Arial"/>
        </w:rPr>
        <w:instrText xml:space="preserve"> SEQ Таблица \* ARABIC </w:instrText>
      </w:r>
      <w:r w:rsidR="000E0934" w:rsidRPr="00A654CA">
        <w:rPr>
          <w:rFonts w:ascii="Arial" w:hAnsi="Arial" w:cs="Arial"/>
        </w:rPr>
        <w:fldChar w:fldCharType="separate"/>
      </w:r>
      <w:r w:rsidR="00372D39">
        <w:rPr>
          <w:rFonts w:ascii="Arial" w:hAnsi="Arial" w:cs="Arial"/>
        </w:rPr>
        <w:t>80</w:t>
      </w:r>
      <w:r w:rsidR="000E0934" w:rsidRPr="00A654CA">
        <w:rPr>
          <w:rFonts w:ascii="Arial" w:hAnsi="Arial" w:cs="Arial"/>
        </w:rPr>
        <w:fldChar w:fldCharType="end"/>
      </w:r>
      <w:bookmarkEnd w:id="1235"/>
      <w:r w:rsidRPr="00A654CA">
        <w:rPr>
          <w:rFonts w:ascii="Arial" w:hAnsi="Arial" w:cs="Arial"/>
        </w:rPr>
        <w:t xml:space="preserve"> </w:t>
      </w:r>
      <w:r w:rsidRPr="00A654CA">
        <w:rPr>
          <w:rFonts w:ascii="Arial" w:eastAsia="Calibri" w:hAnsi="Arial" w:cs="Arial"/>
          <w:szCs w:val="24"/>
        </w:rPr>
        <w:t>– Тарифно-бала</w:t>
      </w:r>
      <w:r w:rsidRPr="00691D7E">
        <w:rPr>
          <w:rFonts w:ascii="Arial" w:eastAsia="Calibri" w:hAnsi="Arial" w:cs="Arial"/>
          <w:szCs w:val="24"/>
        </w:rPr>
        <w:t xml:space="preserve">нсовая модель теплоснабжения потребителей </w:t>
      </w:r>
      <w:r w:rsidR="009A2B16">
        <w:rPr>
          <w:rFonts w:ascii="Arial" w:eastAsia="Calibri" w:hAnsi="Arial" w:cs="Arial"/>
          <w:szCs w:val="24"/>
        </w:rPr>
        <w:t>с. Батурино</w:t>
      </w:r>
    </w:p>
    <w:tbl>
      <w:tblPr>
        <w:tblW w:w="214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4"/>
        <w:gridCol w:w="5023"/>
        <w:gridCol w:w="1528"/>
        <w:gridCol w:w="1530"/>
        <w:gridCol w:w="1530"/>
        <w:gridCol w:w="1530"/>
        <w:gridCol w:w="1530"/>
        <w:gridCol w:w="1530"/>
        <w:gridCol w:w="1530"/>
        <w:gridCol w:w="1530"/>
        <w:gridCol w:w="1530"/>
        <w:gridCol w:w="1530"/>
      </w:tblGrid>
      <w:tr w:rsidR="005E2318" w:rsidRPr="005E2318" w14:paraId="44AEB168" w14:textId="77777777" w:rsidTr="009D14AA">
        <w:trPr>
          <w:trHeight w:val="458"/>
          <w:tblHeader/>
        </w:trPr>
        <w:tc>
          <w:tcPr>
            <w:tcW w:w="1072" w:type="dxa"/>
            <w:shd w:val="clear" w:color="auto" w:fill="F2F2F2" w:themeFill="background1" w:themeFillShade="F2"/>
            <w:vAlign w:val="center"/>
            <w:hideMark/>
          </w:tcPr>
          <w:p w14:paraId="6CE332E3" w14:textId="77777777" w:rsidR="005E2318" w:rsidRPr="009D14AA" w:rsidRDefault="005E2318" w:rsidP="009D14AA">
            <w:pPr>
              <w:jc w:val="center"/>
              <w:rPr>
                <w:rFonts w:ascii="Arial" w:hAnsi="Arial" w:cs="Arial"/>
                <w:b/>
                <w:sz w:val="20"/>
              </w:rPr>
            </w:pPr>
            <w:r w:rsidRPr="009D14AA">
              <w:rPr>
                <w:rFonts w:ascii="Arial" w:hAnsi="Arial" w:cs="Arial"/>
                <w:b/>
                <w:sz w:val="20"/>
              </w:rPr>
              <w:t>№ п/п</w:t>
            </w:r>
          </w:p>
        </w:tc>
        <w:tc>
          <w:tcPr>
            <w:tcW w:w="5024" w:type="dxa"/>
            <w:shd w:val="clear" w:color="auto" w:fill="F2F2F2" w:themeFill="background1" w:themeFillShade="F2"/>
            <w:vAlign w:val="center"/>
            <w:hideMark/>
          </w:tcPr>
          <w:p w14:paraId="6324223A" w14:textId="77777777" w:rsidR="005E2318" w:rsidRPr="009D14AA" w:rsidRDefault="005E2318" w:rsidP="009D14AA">
            <w:pPr>
              <w:rPr>
                <w:rFonts w:ascii="Arial" w:hAnsi="Arial" w:cs="Arial"/>
                <w:b/>
                <w:sz w:val="20"/>
              </w:rPr>
            </w:pPr>
            <w:r w:rsidRPr="009D14AA">
              <w:rPr>
                <w:rFonts w:ascii="Arial" w:hAnsi="Arial" w:cs="Arial"/>
                <w:b/>
                <w:sz w:val="20"/>
              </w:rPr>
              <w:t>Наименование показателя</w:t>
            </w:r>
          </w:p>
        </w:tc>
        <w:tc>
          <w:tcPr>
            <w:tcW w:w="1530" w:type="dxa"/>
            <w:shd w:val="clear" w:color="auto" w:fill="F2F2F2" w:themeFill="background1" w:themeFillShade="F2"/>
            <w:vAlign w:val="center"/>
            <w:hideMark/>
          </w:tcPr>
          <w:p w14:paraId="7C41FD55" w14:textId="77777777" w:rsidR="005E2318" w:rsidRPr="009D14AA" w:rsidRDefault="005E2318" w:rsidP="009D14AA">
            <w:pPr>
              <w:jc w:val="center"/>
              <w:rPr>
                <w:rFonts w:ascii="Arial" w:hAnsi="Arial" w:cs="Arial"/>
                <w:b/>
                <w:sz w:val="20"/>
              </w:rPr>
            </w:pPr>
            <w:r w:rsidRPr="009D14AA">
              <w:rPr>
                <w:rFonts w:ascii="Arial" w:hAnsi="Arial" w:cs="Arial"/>
                <w:b/>
                <w:sz w:val="20"/>
              </w:rPr>
              <w:t>2026</w:t>
            </w:r>
          </w:p>
        </w:tc>
        <w:tc>
          <w:tcPr>
            <w:tcW w:w="1531" w:type="dxa"/>
            <w:shd w:val="clear" w:color="auto" w:fill="F2F2F2" w:themeFill="background1" w:themeFillShade="F2"/>
            <w:vAlign w:val="center"/>
            <w:hideMark/>
          </w:tcPr>
          <w:p w14:paraId="0AA0A629" w14:textId="77777777" w:rsidR="005E2318" w:rsidRPr="009D14AA" w:rsidRDefault="005E2318" w:rsidP="009D14AA">
            <w:pPr>
              <w:jc w:val="center"/>
              <w:rPr>
                <w:rFonts w:ascii="Arial" w:hAnsi="Arial" w:cs="Arial"/>
                <w:b/>
                <w:sz w:val="20"/>
              </w:rPr>
            </w:pPr>
            <w:r w:rsidRPr="009D14AA">
              <w:rPr>
                <w:rFonts w:ascii="Arial" w:hAnsi="Arial" w:cs="Arial"/>
                <w:b/>
                <w:sz w:val="20"/>
              </w:rPr>
              <w:t>2027</w:t>
            </w:r>
          </w:p>
        </w:tc>
        <w:tc>
          <w:tcPr>
            <w:tcW w:w="1531" w:type="dxa"/>
            <w:shd w:val="clear" w:color="auto" w:fill="F2F2F2" w:themeFill="background1" w:themeFillShade="F2"/>
            <w:vAlign w:val="center"/>
            <w:hideMark/>
          </w:tcPr>
          <w:p w14:paraId="5013252C" w14:textId="77777777" w:rsidR="005E2318" w:rsidRPr="009D14AA" w:rsidRDefault="005E2318" w:rsidP="009D14AA">
            <w:pPr>
              <w:jc w:val="center"/>
              <w:rPr>
                <w:rFonts w:ascii="Arial" w:hAnsi="Arial" w:cs="Arial"/>
                <w:b/>
                <w:sz w:val="20"/>
              </w:rPr>
            </w:pPr>
            <w:r w:rsidRPr="009D14AA">
              <w:rPr>
                <w:rFonts w:ascii="Arial" w:hAnsi="Arial" w:cs="Arial"/>
                <w:b/>
                <w:sz w:val="20"/>
              </w:rPr>
              <w:t>2028</w:t>
            </w:r>
          </w:p>
        </w:tc>
        <w:tc>
          <w:tcPr>
            <w:tcW w:w="1531" w:type="dxa"/>
            <w:shd w:val="clear" w:color="auto" w:fill="F2F2F2" w:themeFill="background1" w:themeFillShade="F2"/>
            <w:vAlign w:val="center"/>
            <w:hideMark/>
          </w:tcPr>
          <w:p w14:paraId="0985DE42" w14:textId="77777777" w:rsidR="005E2318" w:rsidRPr="009D14AA" w:rsidRDefault="005E2318" w:rsidP="009D14AA">
            <w:pPr>
              <w:jc w:val="center"/>
              <w:rPr>
                <w:rFonts w:ascii="Arial" w:hAnsi="Arial" w:cs="Arial"/>
                <w:b/>
                <w:sz w:val="20"/>
              </w:rPr>
            </w:pPr>
            <w:r w:rsidRPr="009D14AA">
              <w:rPr>
                <w:rFonts w:ascii="Arial" w:hAnsi="Arial" w:cs="Arial"/>
                <w:b/>
                <w:sz w:val="20"/>
              </w:rPr>
              <w:t>2029</w:t>
            </w:r>
          </w:p>
        </w:tc>
        <w:tc>
          <w:tcPr>
            <w:tcW w:w="1531" w:type="dxa"/>
            <w:shd w:val="clear" w:color="auto" w:fill="F2F2F2" w:themeFill="background1" w:themeFillShade="F2"/>
            <w:vAlign w:val="center"/>
            <w:hideMark/>
          </w:tcPr>
          <w:p w14:paraId="6FAC3236" w14:textId="77777777" w:rsidR="005E2318" w:rsidRPr="009D14AA" w:rsidRDefault="005E2318" w:rsidP="009D14AA">
            <w:pPr>
              <w:jc w:val="center"/>
              <w:rPr>
                <w:rFonts w:ascii="Arial" w:hAnsi="Arial" w:cs="Arial"/>
                <w:b/>
                <w:sz w:val="20"/>
              </w:rPr>
            </w:pPr>
            <w:r w:rsidRPr="009D14AA">
              <w:rPr>
                <w:rFonts w:ascii="Arial" w:hAnsi="Arial" w:cs="Arial"/>
                <w:b/>
                <w:sz w:val="20"/>
              </w:rPr>
              <w:t>2030</w:t>
            </w:r>
          </w:p>
        </w:tc>
        <w:tc>
          <w:tcPr>
            <w:tcW w:w="1531" w:type="dxa"/>
            <w:shd w:val="clear" w:color="auto" w:fill="F2F2F2" w:themeFill="background1" w:themeFillShade="F2"/>
            <w:vAlign w:val="center"/>
            <w:hideMark/>
          </w:tcPr>
          <w:p w14:paraId="3C0F3036" w14:textId="77777777" w:rsidR="005E2318" w:rsidRPr="009D14AA" w:rsidRDefault="005E2318" w:rsidP="009D14AA">
            <w:pPr>
              <w:jc w:val="center"/>
              <w:rPr>
                <w:rFonts w:ascii="Arial" w:hAnsi="Arial" w:cs="Arial"/>
                <w:b/>
                <w:sz w:val="20"/>
              </w:rPr>
            </w:pPr>
            <w:r w:rsidRPr="009D14AA">
              <w:rPr>
                <w:rFonts w:ascii="Arial" w:hAnsi="Arial" w:cs="Arial"/>
                <w:b/>
                <w:sz w:val="20"/>
              </w:rPr>
              <w:t>2031</w:t>
            </w:r>
          </w:p>
        </w:tc>
        <w:tc>
          <w:tcPr>
            <w:tcW w:w="1531" w:type="dxa"/>
            <w:shd w:val="clear" w:color="auto" w:fill="F2F2F2" w:themeFill="background1" w:themeFillShade="F2"/>
            <w:vAlign w:val="center"/>
            <w:hideMark/>
          </w:tcPr>
          <w:p w14:paraId="2DB9655B" w14:textId="77777777" w:rsidR="005E2318" w:rsidRPr="009D14AA" w:rsidRDefault="005E2318" w:rsidP="009D14AA">
            <w:pPr>
              <w:jc w:val="center"/>
              <w:rPr>
                <w:rFonts w:ascii="Arial" w:hAnsi="Arial" w:cs="Arial"/>
                <w:b/>
                <w:sz w:val="20"/>
              </w:rPr>
            </w:pPr>
            <w:r w:rsidRPr="009D14AA">
              <w:rPr>
                <w:rFonts w:ascii="Arial" w:hAnsi="Arial" w:cs="Arial"/>
                <w:b/>
                <w:sz w:val="20"/>
              </w:rPr>
              <w:t>2032</w:t>
            </w:r>
          </w:p>
        </w:tc>
        <w:tc>
          <w:tcPr>
            <w:tcW w:w="1531" w:type="dxa"/>
            <w:shd w:val="clear" w:color="auto" w:fill="F2F2F2" w:themeFill="background1" w:themeFillShade="F2"/>
            <w:vAlign w:val="center"/>
            <w:hideMark/>
          </w:tcPr>
          <w:p w14:paraId="3C721074" w14:textId="77777777" w:rsidR="005E2318" w:rsidRPr="009D14AA" w:rsidRDefault="005E2318" w:rsidP="009D14AA">
            <w:pPr>
              <w:jc w:val="center"/>
              <w:rPr>
                <w:rFonts w:ascii="Arial" w:hAnsi="Arial" w:cs="Arial"/>
                <w:b/>
                <w:sz w:val="20"/>
              </w:rPr>
            </w:pPr>
            <w:r w:rsidRPr="009D14AA">
              <w:rPr>
                <w:rFonts w:ascii="Arial" w:hAnsi="Arial" w:cs="Arial"/>
                <w:b/>
                <w:sz w:val="20"/>
              </w:rPr>
              <w:t>2033</w:t>
            </w:r>
          </w:p>
        </w:tc>
        <w:tc>
          <w:tcPr>
            <w:tcW w:w="1531" w:type="dxa"/>
            <w:shd w:val="clear" w:color="auto" w:fill="F2F2F2" w:themeFill="background1" w:themeFillShade="F2"/>
            <w:vAlign w:val="center"/>
            <w:hideMark/>
          </w:tcPr>
          <w:p w14:paraId="7EEDF50C" w14:textId="77777777" w:rsidR="005E2318" w:rsidRPr="009D14AA" w:rsidRDefault="005E2318" w:rsidP="009D14AA">
            <w:pPr>
              <w:jc w:val="center"/>
              <w:rPr>
                <w:rFonts w:ascii="Arial" w:hAnsi="Arial" w:cs="Arial"/>
                <w:b/>
                <w:sz w:val="20"/>
              </w:rPr>
            </w:pPr>
            <w:r w:rsidRPr="009D14AA">
              <w:rPr>
                <w:rFonts w:ascii="Arial" w:hAnsi="Arial" w:cs="Arial"/>
                <w:b/>
                <w:sz w:val="20"/>
              </w:rPr>
              <w:t>2034</w:t>
            </w:r>
          </w:p>
        </w:tc>
        <w:tc>
          <w:tcPr>
            <w:tcW w:w="1531" w:type="dxa"/>
            <w:shd w:val="clear" w:color="auto" w:fill="F2F2F2" w:themeFill="background1" w:themeFillShade="F2"/>
            <w:vAlign w:val="center"/>
            <w:hideMark/>
          </w:tcPr>
          <w:p w14:paraId="09DED56F" w14:textId="77777777" w:rsidR="005E2318" w:rsidRPr="009D14AA" w:rsidRDefault="005E2318" w:rsidP="009D14AA">
            <w:pPr>
              <w:jc w:val="center"/>
              <w:rPr>
                <w:rFonts w:ascii="Arial" w:hAnsi="Arial" w:cs="Arial"/>
                <w:b/>
                <w:sz w:val="20"/>
              </w:rPr>
            </w:pPr>
            <w:r w:rsidRPr="009D14AA">
              <w:rPr>
                <w:rFonts w:ascii="Arial" w:hAnsi="Arial" w:cs="Arial"/>
                <w:b/>
                <w:sz w:val="20"/>
              </w:rPr>
              <w:t>2035</w:t>
            </w:r>
          </w:p>
        </w:tc>
      </w:tr>
      <w:tr w:rsidR="005E2318" w:rsidRPr="005E2318" w14:paraId="1D35EAD0" w14:textId="77777777" w:rsidTr="009D14AA">
        <w:trPr>
          <w:trHeight w:val="300"/>
        </w:trPr>
        <w:tc>
          <w:tcPr>
            <w:tcW w:w="1072" w:type="dxa"/>
            <w:shd w:val="clear" w:color="000000" w:fill="D9D9D9"/>
            <w:noWrap/>
            <w:vAlign w:val="center"/>
            <w:hideMark/>
          </w:tcPr>
          <w:p w14:paraId="2605EDA7" w14:textId="77777777" w:rsidR="005E2318" w:rsidRPr="009D14AA" w:rsidRDefault="005E2318" w:rsidP="009D14AA">
            <w:pPr>
              <w:jc w:val="center"/>
              <w:rPr>
                <w:rFonts w:ascii="Arial" w:hAnsi="Arial" w:cs="Arial"/>
                <w:sz w:val="20"/>
              </w:rPr>
            </w:pPr>
            <w:r w:rsidRPr="009D14AA">
              <w:rPr>
                <w:rFonts w:ascii="Arial" w:hAnsi="Arial" w:cs="Arial"/>
                <w:sz w:val="20"/>
              </w:rPr>
              <w:t>Баланс</w:t>
            </w:r>
          </w:p>
        </w:tc>
        <w:tc>
          <w:tcPr>
            <w:tcW w:w="5024" w:type="dxa"/>
            <w:shd w:val="clear" w:color="000000" w:fill="D9D9D9"/>
            <w:vAlign w:val="center"/>
            <w:hideMark/>
          </w:tcPr>
          <w:p w14:paraId="4C7AD8D6" w14:textId="77777777" w:rsidR="005E2318" w:rsidRPr="009D14AA" w:rsidRDefault="005E2318" w:rsidP="009D14AA">
            <w:pPr>
              <w:rPr>
                <w:rFonts w:ascii="Arial" w:hAnsi="Arial" w:cs="Arial"/>
                <w:sz w:val="20"/>
              </w:rPr>
            </w:pPr>
            <w:r w:rsidRPr="009D14AA">
              <w:rPr>
                <w:rFonts w:ascii="Arial" w:hAnsi="Arial" w:cs="Arial"/>
                <w:sz w:val="20"/>
              </w:rPr>
              <w:t> </w:t>
            </w:r>
          </w:p>
        </w:tc>
        <w:tc>
          <w:tcPr>
            <w:tcW w:w="1530" w:type="dxa"/>
            <w:shd w:val="clear" w:color="000000" w:fill="D9D9D9"/>
            <w:vAlign w:val="center"/>
            <w:hideMark/>
          </w:tcPr>
          <w:p w14:paraId="1FDD7A49" w14:textId="7C415036" w:rsidR="005E2318" w:rsidRPr="009D14AA" w:rsidRDefault="005E2318" w:rsidP="009D14AA">
            <w:pPr>
              <w:jc w:val="center"/>
              <w:rPr>
                <w:rFonts w:ascii="Arial" w:hAnsi="Arial" w:cs="Arial"/>
                <w:sz w:val="20"/>
              </w:rPr>
            </w:pPr>
          </w:p>
        </w:tc>
        <w:tc>
          <w:tcPr>
            <w:tcW w:w="1531" w:type="dxa"/>
            <w:shd w:val="clear" w:color="000000" w:fill="D9D9D9"/>
            <w:vAlign w:val="center"/>
            <w:hideMark/>
          </w:tcPr>
          <w:p w14:paraId="0EA9159E" w14:textId="70AF122A" w:rsidR="005E2318" w:rsidRPr="009D14AA" w:rsidRDefault="005E2318" w:rsidP="009D14AA">
            <w:pPr>
              <w:jc w:val="center"/>
              <w:rPr>
                <w:rFonts w:ascii="Arial" w:hAnsi="Arial" w:cs="Arial"/>
                <w:sz w:val="20"/>
              </w:rPr>
            </w:pPr>
          </w:p>
        </w:tc>
        <w:tc>
          <w:tcPr>
            <w:tcW w:w="1531" w:type="dxa"/>
            <w:shd w:val="clear" w:color="000000" w:fill="D9D9D9"/>
            <w:vAlign w:val="center"/>
            <w:hideMark/>
          </w:tcPr>
          <w:p w14:paraId="07AF12BD" w14:textId="0758BA7D" w:rsidR="005E2318" w:rsidRPr="009D14AA" w:rsidRDefault="005E2318" w:rsidP="009D14AA">
            <w:pPr>
              <w:jc w:val="center"/>
              <w:rPr>
                <w:rFonts w:ascii="Arial" w:hAnsi="Arial" w:cs="Arial"/>
                <w:sz w:val="20"/>
              </w:rPr>
            </w:pPr>
          </w:p>
        </w:tc>
        <w:tc>
          <w:tcPr>
            <w:tcW w:w="1531" w:type="dxa"/>
            <w:shd w:val="clear" w:color="000000" w:fill="D9D9D9"/>
            <w:vAlign w:val="center"/>
            <w:hideMark/>
          </w:tcPr>
          <w:p w14:paraId="626E82F2" w14:textId="71F7102B" w:rsidR="005E2318" w:rsidRPr="009D14AA" w:rsidRDefault="005E2318" w:rsidP="009D14AA">
            <w:pPr>
              <w:jc w:val="center"/>
              <w:rPr>
                <w:rFonts w:ascii="Arial" w:hAnsi="Arial" w:cs="Arial"/>
                <w:sz w:val="20"/>
              </w:rPr>
            </w:pPr>
          </w:p>
        </w:tc>
        <w:tc>
          <w:tcPr>
            <w:tcW w:w="1531" w:type="dxa"/>
            <w:shd w:val="clear" w:color="000000" w:fill="D9D9D9"/>
            <w:vAlign w:val="center"/>
            <w:hideMark/>
          </w:tcPr>
          <w:p w14:paraId="44A27726" w14:textId="2E343BC1" w:rsidR="005E2318" w:rsidRPr="009D14AA" w:rsidRDefault="005E2318" w:rsidP="009D14AA">
            <w:pPr>
              <w:jc w:val="center"/>
              <w:rPr>
                <w:rFonts w:ascii="Arial" w:hAnsi="Arial" w:cs="Arial"/>
                <w:sz w:val="20"/>
              </w:rPr>
            </w:pPr>
          </w:p>
        </w:tc>
        <w:tc>
          <w:tcPr>
            <w:tcW w:w="1531" w:type="dxa"/>
            <w:shd w:val="clear" w:color="000000" w:fill="D9D9D9"/>
            <w:vAlign w:val="center"/>
            <w:hideMark/>
          </w:tcPr>
          <w:p w14:paraId="27C1C299" w14:textId="24E537F4" w:rsidR="005E2318" w:rsidRPr="009D14AA" w:rsidRDefault="005E2318" w:rsidP="009D14AA">
            <w:pPr>
              <w:jc w:val="center"/>
              <w:rPr>
                <w:rFonts w:ascii="Arial" w:hAnsi="Arial" w:cs="Arial"/>
                <w:sz w:val="20"/>
              </w:rPr>
            </w:pPr>
          </w:p>
        </w:tc>
        <w:tc>
          <w:tcPr>
            <w:tcW w:w="1531" w:type="dxa"/>
            <w:shd w:val="clear" w:color="000000" w:fill="D9D9D9"/>
            <w:vAlign w:val="center"/>
            <w:hideMark/>
          </w:tcPr>
          <w:p w14:paraId="4F534099" w14:textId="08A04125" w:rsidR="005E2318" w:rsidRPr="009D14AA" w:rsidRDefault="005E2318" w:rsidP="009D14AA">
            <w:pPr>
              <w:jc w:val="center"/>
              <w:rPr>
                <w:rFonts w:ascii="Arial" w:hAnsi="Arial" w:cs="Arial"/>
                <w:sz w:val="20"/>
              </w:rPr>
            </w:pPr>
          </w:p>
        </w:tc>
        <w:tc>
          <w:tcPr>
            <w:tcW w:w="1531" w:type="dxa"/>
            <w:shd w:val="clear" w:color="000000" w:fill="D9D9D9"/>
            <w:vAlign w:val="center"/>
            <w:hideMark/>
          </w:tcPr>
          <w:p w14:paraId="47E1FF54" w14:textId="06EFD015" w:rsidR="005E2318" w:rsidRPr="009D14AA" w:rsidRDefault="005E2318" w:rsidP="009D14AA">
            <w:pPr>
              <w:jc w:val="center"/>
              <w:rPr>
                <w:rFonts w:ascii="Arial" w:hAnsi="Arial" w:cs="Arial"/>
                <w:sz w:val="20"/>
              </w:rPr>
            </w:pPr>
          </w:p>
        </w:tc>
        <w:tc>
          <w:tcPr>
            <w:tcW w:w="1531" w:type="dxa"/>
            <w:shd w:val="clear" w:color="000000" w:fill="D9D9D9"/>
            <w:vAlign w:val="center"/>
            <w:hideMark/>
          </w:tcPr>
          <w:p w14:paraId="440D19E0" w14:textId="390E6C7A" w:rsidR="005E2318" w:rsidRPr="009D14AA" w:rsidRDefault="005E2318" w:rsidP="009D14AA">
            <w:pPr>
              <w:jc w:val="center"/>
              <w:rPr>
                <w:rFonts w:ascii="Arial" w:hAnsi="Arial" w:cs="Arial"/>
                <w:sz w:val="20"/>
              </w:rPr>
            </w:pPr>
          </w:p>
        </w:tc>
        <w:tc>
          <w:tcPr>
            <w:tcW w:w="1531" w:type="dxa"/>
            <w:shd w:val="clear" w:color="000000" w:fill="D9D9D9"/>
            <w:vAlign w:val="center"/>
            <w:hideMark/>
          </w:tcPr>
          <w:p w14:paraId="45A6707B" w14:textId="79645CA8" w:rsidR="005E2318" w:rsidRPr="009D14AA" w:rsidRDefault="005E2318" w:rsidP="009D14AA">
            <w:pPr>
              <w:jc w:val="center"/>
              <w:rPr>
                <w:rFonts w:ascii="Arial" w:hAnsi="Arial" w:cs="Arial"/>
                <w:sz w:val="20"/>
              </w:rPr>
            </w:pPr>
          </w:p>
        </w:tc>
      </w:tr>
      <w:tr w:rsidR="005E2318" w:rsidRPr="005E2318" w14:paraId="00ACD836" w14:textId="77777777" w:rsidTr="009D14AA">
        <w:trPr>
          <w:trHeight w:val="300"/>
        </w:trPr>
        <w:tc>
          <w:tcPr>
            <w:tcW w:w="1072" w:type="dxa"/>
            <w:shd w:val="clear" w:color="auto" w:fill="auto"/>
            <w:vAlign w:val="center"/>
            <w:hideMark/>
          </w:tcPr>
          <w:p w14:paraId="387DF605" w14:textId="77777777" w:rsidR="005E2318" w:rsidRPr="009D14AA" w:rsidRDefault="005E2318" w:rsidP="009D14AA">
            <w:pPr>
              <w:jc w:val="center"/>
              <w:rPr>
                <w:rFonts w:ascii="Arial" w:hAnsi="Arial" w:cs="Arial"/>
                <w:sz w:val="20"/>
              </w:rPr>
            </w:pPr>
            <w:r w:rsidRPr="009D14AA">
              <w:rPr>
                <w:rFonts w:ascii="Arial" w:hAnsi="Arial" w:cs="Arial"/>
                <w:sz w:val="20"/>
              </w:rPr>
              <w:t>1</w:t>
            </w:r>
          </w:p>
        </w:tc>
        <w:tc>
          <w:tcPr>
            <w:tcW w:w="5024" w:type="dxa"/>
            <w:shd w:val="clear" w:color="auto" w:fill="auto"/>
            <w:vAlign w:val="center"/>
            <w:hideMark/>
          </w:tcPr>
          <w:p w14:paraId="5353EA18" w14:textId="77777777" w:rsidR="005E2318" w:rsidRPr="009D14AA" w:rsidRDefault="005E2318" w:rsidP="009D14AA">
            <w:pPr>
              <w:rPr>
                <w:rFonts w:ascii="Arial" w:hAnsi="Arial" w:cs="Arial"/>
                <w:sz w:val="20"/>
              </w:rPr>
            </w:pPr>
            <w:r w:rsidRPr="009D14AA">
              <w:rPr>
                <w:rFonts w:ascii="Arial" w:hAnsi="Arial" w:cs="Arial"/>
                <w:sz w:val="20"/>
              </w:rPr>
              <w:t>Производство тепловой энергии</w:t>
            </w:r>
          </w:p>
        </w:tc>
        <w:tc>
          <w:tcPr>
            <w:tcW w:w="1530" w:type="dxa"/>
            <w:shd w:val="clear" w:color="auto" w:fill="auto"/>
            <w:vAlign w:val="center"/>
            <w:hideMark/>
          </w:tcPr>
          <w:p w14:paraId="5548711C" w14:textId="77777777" w:rsidR="005E2318" w:rsidRPr="009D14AA" w:rsidRDefault="005E2318" w:rsidP="009D14AA">
            <w:pPr>
              <w:jc w:val="center"/>
              <w:rPr>
                <w:rFonts w:ascii="Arial" w:hAnsi="Arial" w:cs="Arial"/>
                <w:sz w:val="20"/>
              </w:rPr>
            </w:pPr>
            <w:r w:rsidRPr="009D14AA">
              <w:rPr>
                <w:rFonts w:ascii="Arial" w:hAnsi="Arial" w:cs="Arial"/>
                <w:sz w:val="20"/>
              </w:rPr>
              <w:t>1 017,54</w:t>
            </w:r>
          </w:p>
        </w:tc>
        <w:tc>
          <w:tcPr>
            <w:tcW w:w="1531" w:type="dxa"/>
            <w:shd w:val="clear" w:color="auto" w:fill="auto"/>
            <w:vAlign w:val="center"/>
            <w:hideMark/>
          </w:tcPr>
          <w:p w14:paraId="57282992" w14:textId="77777777" w:rsidR="005E2318" w:rsidRPr="009D14AA" w:rsidRDefault="005E2318" w:rsidP="009D14AA">
            <w:pPr>
              <w:jc w:val="center"/>
              <w:rPr>
                <w:rFonts w:ascii="Arial" w:hAnsi="Arial" w:cs="Arial"/>
                <w:sz w:val="20"/>
              </w:rPr>
            </w:pPr>
            <w:r w:rsidRPr="009D14AA">
              <w:rPr>
                <w:rFonts w:ascii="Arial" w:hAnsi="Arial" w:cs="Arial"/>
                <w:sz w:val="20"/>
              </w:rPr>
              <w:t>1 017,54</w:t>
            </w:r>
          </w:p>
        </w:tc>
        <w:tc>
          <w:tcPr>
            <w:tcW w:w="1531" w:type="dxa"/>
            <w:shd w:val="clear" w:color="auto" w:fill="auto"/>
            <w:vAlign w:val="center"/>
            <w:hideMark/>
          </w:tcPr>
          <w:p w14:paraId="3ACF9D2E" w14:textId="77777777" w:rsidR="005E2318" w:rsidRPr="009D14AA" w:rsidRDefault="005E2318" w:rsidP="009D14AA">
            <w:pPr>
              <w:jc w:val="center"/>
              <w:rPr>
                <w:rFonts w:ascii="Arial" w:hAnsi="Arial" w:cs="Arial"/>
                <w:sz w:val="20"/>
              </w:rPr>
            </w:pPr>
            <w:r w:rsidRPr="009D14AA">
              <w:rPr>
                <w:rFonts w:ascii="Arial" w:hAnsi="Arial" w:cs="Arial"/>
                <w:sz w:val="20"/>
              </w:rPr>
              <w:t>1 017,54</w:t>
            </w:r>
          </w:p>
        </w:tc>
        <w:tc>
          <w:tcPr>
            <w:tcW w:w="1531" w:type="dxa"/>
            <w:shd w:val="clear" w:color="auto" w:fill="auto"/>
            <w:vAlign w:val="center"/>
            <w:hideMark/>
          </w:tcPr>
          <w:p w14:paraId="49CDD111" w14:textId="77777777" w:rsidR="005E2318" w:rsidRPr="009D14AA" w:rsidRDefault="005E2318" w:rsidP="009D14AA">
            <w:pPr>
              <w:jc w:val="center"/>
              <w:rPr>
                <w:rFonts w:ascii="Arial" w:hAnsi="Arial" w:cs="Arial"/>
                <w:sz w:val="20"/>
              </w:rPr>
            </w:pPr>
            <w:r w:rsidRPr="009D14AA">
              <w:rPr>
                <w:rFonts w:ascii="Arial" w:hAnsi="Arial" w:cs="Arial"/>
                <w:sz w:val="20"/>
              </w:rPr>
              <w:t>1 017,54</w:t>
            </w:r>
          </w:p>
        </w:tc>
        <w:tc>
          <w:tcPr>
            <w:tcW w:w="1531" w:type="dxa"/>
            <w:shd w:val="clear" w:color="auto" w:fill="auto"/>
            <w:vAlign w:val="center"/>
            <w:hideMark/>
          </w:tcPr>
          <w:p w14:paraId="77DA4D78" w14:textId="77777777" w:rsidR="005E2318" w:rsidRPr="009D14AA" w:rsidRDefault="005E2318" w:rsidP="009D14AA">
            <w:pPr>
              <w:jc w:val="center"/>
              <w:rPr>
                <w:rFonts w:ascii="Arial" w:hAnsi="Arial" w:cs="Arial"/>
                <w:sz w:val="20"/>
              </w:rPr>
            </w:pPr>
            <w:r w:rsidRPr="009D14AA">
              <w:rPr>
                <w:rFonts w:ascii="Arial" w:hAnsi="Arial" w:cs="Arial"/>
                <w:sz w:val="20"/>
              </w:rPr>
              <w:t>1 017,54</w:t>
            </w:r>
          </w:p>
        </w:tc>
        <w:tc>
          <w:tcPr>
            <w:tcW w:w="1531" w:type="dxa"/>
            <w:shd w:val="clear" w:color="auto" w:fill="auto"/>
            <w:vAlign w:val="center"/>
            <w:hideMark/>
          </w:tcPr>
          <w:p w14:paraId="0CDADBB3" w14:textId="77777777" w:rsidR="005E2318" w:rsidRPr="009D14AA" w:rsidRDefault="005E2318" w:rsidP="009D14AA">
            <w:pPr>
              <w:jc w:val="center"/>
              <w:rPr>
                <w:rFonts w:ascii="Arial" w:hAnsi="Arial" w:cs="Arial"/>
                <w:sz w:val="20"/>
              </w:rPr>
            </w:pPr>
            <w:r w:rsidRPr="009D14AA">
              <w:rPr>
                <w:rFonts w:ascii="Arial" w:hAnsi="Arial" w:cs="Arial"/>
                <w:sz w:val="20"/>
              </w:rPr>
              <w:t>1 017,54</w:t>
            </w:r>
          </w:p>
        </w:tc>
        <w:tc>
          <w:tcPr>
            <w:tcW w:w="1531" w:type="dxa"/>
            <w:shd w:val="clear" w:color="auto" w:fill="auto"/>
            <w:vAlign w:val="center"/>
            <w:hideMark/>
          </w:tcPr>
          <w:p w14:paraId="432B131B" w14:textId="77777777" w:rsidR="005E2318" w:rsidRPr="009D14AA" w:rsidRDefault="005E2318" w:rsidP="009D14AA">
            <w:pPr>
              <w:jc w:val="center"/>
              <w:rPr>
                <w:rFonts w:ascii="Arial" w:hAnsi="Arial" w:cs="Arial"/>
                <w:sz w:val="20"/>
              </w:rPr>
            </w:pPr>
            <w:r w:rsidRPr="009D14AA">
              <w:rPr>
                <w:rFonts w:ascii="Arial" w:hAnsi="Arial" w:cs="Arial"/>
                <w:sz w:val="20"/>
              </w:rPr>
              <w:t>1 017,54</w:t>
            </w:r>
          </w:p>
        </w:tc>
        <w:tc>
          <w:tcPr>
            <w:tcW w:w="1531" w:type="dxa"/>
            <w:shd w:val="clear" w:color="auto" w:fill="auto"/>
            <w:vAlign w:val="center"/>
            <w:hideMark/>
          </w:tcPr>
          <w:p w14:paraId="6688CBAC" w14:textId="77777777" w:rsidR="005E2318" w:rsidRPr="009D14AA" w:rsidRDefault="005E2318" w:rsidP="009D14AA">
            <w:pPr>
              <w:jc w:val="center"/>
              <w:rPr>
                <w:rFonts w:ascii="Arial" w:hAnsi="Arial" w:cs="Arial"/>
                <w:sz w:val="20"/>
              </w:rPr>
            </w:pPr>
            <w:r w:rsidRPr="009D14AA">
              <w:rPr>
                <w:rFonts w:ascii="Arial" w:hAnsi="Arial" w:cs="Arial"/>
                <w:sz w:val="20"/>
              </w:rPr>
              <w:t>1 017,54</w:t>
            </w:r>
          </w:p>
        </w:tc>
        <w:tc>
          <w:tcPr>
            <w:tcW w:w="1531" w:type="dxa"/>
            <w:shd w:val="clear" w:color="auto" w:fill="auto"/>
            <w:vAlign w:val="center"/>
            <w:hideMark/>
          </w:tcPr>
          <w:p w14:paraId="28FA6FA9" w14:textId="77777777" w:rsidR="005E2318" w:rsidRPr="009D14AA" w:rsidRDefault="005E2318" w:rsidP="009D14AA">
            <w:pPr>
              <w:jc w:val="center"/>
              <w:rPr>
                <w:rFonts w:ascii="Arial" w:hAnsi="Arial" w:cs="Arial"/>
                <w:sz w:val="20"/>
              </w:rPr>
            </w:pPr>
            <w:r w:rsidRPr="009D14AA">
              <w:rPr>
                <w:rFonts w:ascii="Arial" w:hAnsi="Arial" w:cs="Arial"/>
                <w:sz w:val="20"/>
              </w:rPr>
              <w:t>1 017,54</w:t>
            </w:r>
          </w:p>
        </w:tc>
        <w:tc>
          <w:tcPr>
            <w:tcW w:w="1531" w:type="dxa"/>
            <w:shd w:val="clear" w:color="auto" w:fill="auto"/>
            <w:vAlign w:val="center"/>
            <w:hideMark/>
          </w:tcPr>
          <w:p w14:paraId="2A9A68A2" w14:textId="77777777" w:rsidR="005E2318" w:rsidRPr="009D14AA" w:rsidRDefault="005E2318" w:rsidP="009D14AA">
            <w:pPr>
              <w:jc w:val="center"/>
              <w:rPr>
                <w:rFonts w:ascii="Arial" w:hAnsi="Arial" w:cs="Arial"/>
                <w:sz w:val="20"/>
              </w:rPr>
            </w:pPr>
            <w:r w:rsidRPr="009D14AA">
              <w:rPr>
                <w:rFonts w:ascii="Arial" w:hAnsi="Arial" w:cs="Arial"/>
                <w:sz w:val="20"/>
              </w:rPr>
              <w:t>1 017,54</w:t>
            </w:r>
          </w:p>
        </w:tc>
      </w:tr>
      <w:tr w:rsidR="005E2318" w:rsidRPr="005E2318" w14:paraId="7D956A06" w14:textId="77777777" w:rsidTr="009D14AA">
        <w:trPr>
          <w:trHeight w:val="300"/>
        </w:trPr>
        <w:tc>
          <w:tcPr>
            <w:tcW w:w="1072" w:type="dxa"/>
            <w:shd w:val="clear" w:color="auto" w:fill="auto"/>
            <w:vAlign w:val="center"/>
            <w:hideMark/>
          </w:tcPr>
          <w:p w14:paraId="01EF3C6E" w14:textId="77777777" w:rsidR="005E2318" w:rsidRPr="009D14AA" w:rsidRDefault="005E2318" w:rsidP="009D14AA">
            <w:pPr>
              <w:jc w:val="center"/>
              <w:rPr>
                <w:rFonts w:ascii="Arial" w:hAnsi="Arial" w:cs="Arial"/>
                <w:sz w:val="20"/>
              </w:rPr>
            </w:pPr>
            <w:r w:rsidRPr="009D14AA">
              <w:rPr>
                <w:rFonts w:ascii="Arial" w:hAnsi="Arial" w:cs="Arial"/>
                <w:sz w:val="20"/>
              </w:rPr>
              <w:t>2</w:t>
            </w:r>
          </w:p>
        </w:tc>
        <w:tc>
          <w:tcPr>
            <w:tcW w:w="5024" w:type="dxa"/>
            <w:shd w:val="clear" w:color="auto" w:fill="auto"/>
            <w:vAlign w:val="center"/>
            <w:hideMark/>
          </w:tcPr>
          <w:p w14:paraId="51EDECE7" w14:textId="77777777" w:rsidR="005E2318" w:rsidRPr="009D14AA" w:rsidRDefault="005E2318" w:rsidP="009D14AA">
            <w:pPr>
              <w:rPr>
                <w:rFonts w:ascii="Arial" w:hAnsi="Arial" w:cs="Arial"/>
                <w:sz w:val="20"/>
              </w:rPr>
            </w:pPr>
            <w:r w:rsidRPr="009D14AA">
              <w:rPr>
                <w:rFonts w:ascii="Arial" w:hAnsi="Arial" w:cs="Arial"/>
                <w:sz w:val="20"/>
              </w:rPr>
              <w:t>Собственные нужды источника тепла</w:t>
            </w:r>
          </w:p>
        </w:tc>
        <w:tc>
          <w:tcPr>
            <w:tcW w:w="1530" w:type="dxa"/>
            <w:shd w:val="clear" w:color="auto" w:fill="auto"/>
            <w:vAlign w:val="center"/>
            <w:hideMark/>
          </w:tcPr>
          <w:p w14:paraId="2FA62DF3" w14:textId="77777777" w:rsidR="005E2318" w:rsidRPr="009D14AA" w:rsidRDefault="005E2318" w:rsidP="009D14AA">
            <w:pPr>
              <w:jc w:val="center"/>
              <w:rPr>
                <w:rFonts w:ascii="Arial" w:hAnsi="Arial" w:cs="Arial"/>
                <w:sz w:val="20"/>
              </w:rPr>
            </w:pPr>
            <w:r w:rsidRPr="009D14AA">
              <w:rPr>
                <w:rFonts w:ascii="Arial" w:hAnsi="Arial" w:cs="Arial"/>
                <w:sz w:val="20"/>
              </w:rPr>
              <w:t>1,86</w:t>
            </w:r>
          </w:p>
        </w:tc>
        <w:tc>
          <w:tcPr>
            <w:tcW w:w="1531" w:type="dxa"/>
            <w:shd w:val="clear" w:color="auto" w:fill="auto"/>
            <w:vAlign w:val="center"/>
            <w:hideMark/>
          </w:tcPr>
          <w:p w14:paraId="153D8E35" w14:textId="77777777" w:rsidR="005E2318" w:rsidRPr="009D14AA" w:rsidRDefault="005E2318" w:rsidP="009D14AA">
            <w:pPr>
              <w:jc w:val="center"/>
              <w:rPr>
                <w:rFonts w:ascii="Arial" w:hAnsi="Arial" w:cs="Arial"/>
                <w:sz w:val="20"/>
              </w:rPr>
            </w:pPr>
            <w:r w:rsidRPr="009D14AA">
              <w:rPr>
                <w:rFonts w:ascii="Arial" w:hAnsi="Arial" w:cs="Arial"/>
                <w:sz w:val="20"/>
              </w:rPr>
              <w:t>1,86</w:t>
            </w:r>
          </w:p>
        </w:tc>
        <w:tc>
          <w:tcPr>
            <w:tcW w:w="1531" w:type="dxa"/>
            <w:shd w:val="clear" w:color="auto" w:fill="auto"/>
            <w:vAlign w:val="center"/>
            <w:hideMark/>
          </w:tcPr>
          <w:p w14:paraId="7585534E" w14:textId="77777777" w:rsidR="005E2318" w:rsidRPr="009D14AA" w:rsidRDefault="005E2318" w:rsidP="009D14AA">
            <w:pPr>
              <w:jc w:val="center"/>
              <w:rPr>
                <w:rFonts w:ascii="Arial" w:hAnsi="Arial" w:cs="Arial"/>
                <w:sz w:val="20"/>
              </w:rPr>
            </w:pPr>
            <w:r w:rsidRPr="009D14AA">
              <w:rPr>
                <w:rFonts w:ascii="Arial" w:hAnsi="Arial" w:cs="Arial"/>
                <w:sz w:val="20"/>
              </w:rPr>
              <w:t>1,86</w:t>
            </w:r>
          </w:p>
        </w:tc>
        <w:tc>
          <w:tcPr>
            <w:tcW w:w="1531" w:type="dxa"/>
            <w:shd w:val="clear" w:color="auto" w:fill="auto"/>
            <w:vAlign w:val="center"/>
            <w:hideMark/>
          </w:tcPr>
          <w:p w14:paraId="16D9BF30" w14:textId="77777777" w:rsidR="005E2318" w:rsidRPr="009D14AA" w:rsidRDefault="005E2318" w:rsidP="009D14AA">
            <w:pPr>
              <w:jc w:val="center"/>
              <w:rPr>
                <w:rFonts w:ascii="Arial" w:hAnsi="Arial" w:cs="Arial"/>
                <w:sz w:val="20"/>
              </w:rPr>
            </w:pPr>
            <w:r w:rsidRPr="009D14AA">
              <w:rPr>
                <w:rFonts w:ascii="Arial" w:hAnsi="Arial" w:cs="Arial"/>
                <w:sz w:val="20"/>
              </w:rPr>
              <w:t>1,86</w:t>
            </w:r>
          </w:p>
        </w:tc>
        <w:tc>
          <w:tcPr>
            <w:tcW w:w="1531" w:type="dxa"/>
            <w:shd w:val="clear" w:color="auto" w:fill="auto"/>
            <w:vAlign w:val="center"/>
            <w:hideMark/>
          </w:tcPr>
          <w:p w14:paraId="3A8864FC" w14:textId="77777777" w:rsidR="005E2318" w:rsidRPr="009D14AA" w:rsidRDefault="005E2318" w:rsidP="009D14AA">
            <w:pPr>
              <w:jc w:val="center"/>
              <w:rPr>
                <w:rFonts w:ascii="Arial" w:hAnsi="Arial" w:cs="Arial"/>
                <w:sz w:val="20"/>
              </w:rPr>
            </w:pPr>
            <w:r w:rsidRPr="009D14AA">
              <w:rPr>
                <w:rFonts w:ascii="Arial" w:hAnsi="Arial" w:cs="Arial"/>
                <w:sz w:val="20"/>
              </w:rPr>
              <w:t>1,86</w:t>
            </w:r>
          </w:p>
        </w:tc>
        <w:tc>
          <w:tcPr>
            <w:tcW w:w="1531" w:type="dxa"/>
            <w:shd w:val="clear" w:color="auto" w:fill="auto"/>
            <w:vAlign w:val="center"/>
            <w:hideMark/>
          </w:tcPr>
          <w:p w14:paraId="1D96FB81" w14:textId="77777777" w:rsidR="005E2318" w:rsidRPr="009D14AA" w:rsidRDefault="005E2318" w:rsidP="009D14AA">
            <w:pPr>
              <w:jc w:val="center"/>
              <w:rPr>
                <w:rFonts w:ascii="Arial" w:hAnsi="Arial" w:cs="Arial"/>
                <w:sz w:val="20"/>
              </w:rPr>
            </w:pPr>
            <w:r w:rsidRPr="009D14AA">
              <w:rPr>
                <w:rFonts w:ascii="Arial" w:hAnsi="Arial" w:cs="Arial"/>
                <w:sz w:val="20"/>
              </w:rPr>
              <w:t>1,86</w:t>
            </w:r>
          </w:p>
        </w:tc>
        <w:tc>
          <w:tcPr>
            <w:tcW w:w="1531" w:type="dxa"/>
            <w:shd w:val="clear" w:color="auto" w:fill="auto"/>
            <w:vAlign w:val="center"/>
            <w:hideMark/>
          </w:tcPr>
          <w:p w14:paraId="443B432E" w14:textId="77777777" w:rsidR="005E2318" w:rsidRPr="009D14AA" w:rsidRDefault="005E2318" w:rsidP="009D14AA">
            <w:pPr>
              <w:jc w:val="center"/>
              <w:rPr>
                <w:rFonts w:ascii="Arial" w:hAnsi="Arial" w:cs="Arial"/>
                <w:sz w:val="20"/>
              </w:rPr>
            </w:pPr>
            <w:r w:rsidRPr="009D14AA">
              <w:rPr>
                <w:rFonts w:ascii="Arial" w:hAnsi="Arial" w:cs="Arial"/>
                <w:sz w:val="20"/>
              </w:rPr>
              <w:t>1,86</w:t>
            </w:r>
          </w:p>
        </w:tc>
        <w:tc>
          <w:tcPr>
            <w:tcW w:w="1531" w:type="dxa"/>
            <w:shd w:val="clear" w:color="auto" w:fill="auto"/>
            <w:vAlign w:val="center"/>
            <w:hideMark/>
          </w:tcPr>
          <w:p w14:paraId="308D01D8" w14:textId="77777777" w:rsidR="005E2318" w:rsidRPr="009D14AA" w:rsidRDefault="005E2318" w:rsidP="009D14AA">
            <w:pPr>
              <w:jc w:val="center"/>
              <w:rPr>
                <w:rFonts w:ascii="Arial" w:hAnsi="Arial" w:cs="Arial"/>
                <w:sz w:val="20"/>
              </w:rPr>
            </w:pPr>
            <w:r w:rsidRPr="009D14AA">
              <w:rPr>
                <w:rFonts w:ascii="Arial" w:hAnsi="Arial" w:cs="Arial"/>
                <w:sz w:val="20"/>
              </w:rPr>
              <w:t>1,86</w:t>
            </w:r>
          </w:p>
        </w:tc>
        <w:tc>
          <w:tcPr>
            <w:tcW w:w="1531" w:type="dxa"/>
            <w:shd w:val="clear" w:color="auto" w:fill="auto"/>
            <w:vAlign w:val="center"/>
            <w:hideMark/>
          </w:tcPr>
          <w:p w14:paraId="2C8C95E9" w14:textId="77777777" w:rsidR="005E2318" w:rsidRPr="009D14AA" w:rsidRDefault="005E2318" w:rsidP="009D14AA">
            <w:pPr>
              <w:jc w:val="center"/>
              <w:rPr>
                <w:rFonts w:ascii="Arial" w:hAnsi="Arial" w:cs="Arial"/>
                <w:sz w:val="20"/>
              </w:rPr>
            </w:pPr>
            <w:r w:rsidRPr="009D14AA">
              <w:rPr>
                <w:rFonts w:ascii="Arial" w:hAnsi="Arial" w:cs="Arial"/>
                <w:sz w:val="20"/>
              </w:rPr>
              <w:t>1,86</w:t>
            </w:r>
          </w:p>
        </w:tc>
        <w:tc>
          <w:tcPr>
            <w:tcW w:w="1531" w:type="dxa"/>
            <w:shd w:val="clear" w:color="auto" w:fill="auto"/>
            <w:vAlign w:val="center"/>
            <w:hideMark/>
          </w:tcPr>
          <w:p w14:paraId="285FC857" w14:textId="77777777" w:rsidR="005E2318" w:rsidRPr="009D14AA" w:rsidRDefault="005E2318" w:rsidP="009D14AA">
            <w:pPr>
              <w:jc w:val="center"/>
              <w:rPr>
                <w:rFonts w:ascii="Arial" w:hAnsi="Arial" w:cs="Arial"/>
                <w:sz w:val="20"/>
              </w:rPr>
            </w:pPr>
            <w:r w:rsidRPr="009D14AA">
              <w:rPr>
                <w:rFonts w:ascii="Arial" w:hAnsi="Arial" w:cs="Arial"/>
                <w:sz w:val="20"/>
              </w:rPr>
              <w:t>1,86</w:t>
            </w:r>
          </w:p>
        </w:tc>
      </w:tr>
      <w:tr w:rsidR="005E2318" w:rsidRPr="005E2318" w14:paraId="73FDD6CC" w14:textId="77777777" w:rsidTr="009D14AA">
        <w:trPr>
          <w:trHeight w:val="300"/>
        </w:trPr>
        <w:tc>
          <w:tcPr>
            <w:tcW w:w="1072" w:type="dxa"/>
            <w:shd w:val="clear" w:color="auto" w:fill="auto"/>
            <w:vAlign w:val="center"/>
            <w:hideMark/>
          </w:tcPr>
          <w:p w14:paraId="68115FC3" w14:textId="77777777" w:rsidR="005E2318" w:rsidRPr="009D14AA" w:rsidRDefault="005E2318" w:rsidP="009D14AA">
            <w:pPr>
              <w:jc w:val="center"/>
              <w:rPr>
                <w:rFonts w:ascii="Arial" w:hAnsi="Arial" w:cs="Arial"/>
                <w:sz w:val="20"/>
              </w:rPr>
            </w:pPr>
            <w:r w:rsidRPr="009D14AA">
              <w:rPr>
                <w:rFonts w:ascii="Arial" w:hAnsi="Arial" w:cs="Arial"/>
                <w:sz w:val="20"/>
              </w:rPr>
              <w:t>3</w:t>
            </w:r>
          </w:p>
        </w:tc>
        <w:tc>
          <w:tcPr>
            <w:tcW w:w="5024" w:type="dxa"/>
            <w:shd w:val="clear" w:color="auto" w:fill="auto"/>
            <w:vAlign w:val="center"/>
            <w:hideMark/>
          </w:tcPr>
          <w:p w14:paraId="7D93B824" w14:textId="77777777" w:rsidR="005E2318" w:rsidRPr="009D14AA" w:rsidRDefault="005E2318" w:rsidP="009D14AA">
            <w:pPr>
              <w:rPr>
                <w:rFonts w:ascii="Arial" w:hAnsi="Arial" w:cs="Arial"/>
                <w:sz w:val="20"/>
              </w:rPr>
            </w:pPr>
            <w:r w:rsidRPr="009D14AA">
              <w:rPr>
                <w:rFonts w:ascii="Arial" w:hAnsi="Arial" w:cs="Arial"/>
                <w:sz w:val="20"/>
              </w:rPr>
              <w:t>Отпуск с коллекторов источника</w:t>
            </w:r>
          </w:p>
        </w:tc>
        <w:tc>
          <w:tcPr>
            <w:tcW w:w="1530" w:type="dxa"/>
            <w:shd w:val="clear" w:color="auto" w:fill="auto"/>
            <w:vAlign w:val="center"/>
            <w:hideMark/>
          </w:tcPr>
          <w:p w14:paraId="270C4A65" w14:textId="77777777" w:rsidR="005E2318" w:rsidRPr="009D14AA" w:rsidRDefault="005E2318" w:rsidP="009D14AA">
            <w:pPr>
              <w:jc w:val="center"/>
              <w:rPr>
                <w:rFonts w:ascii="Arial" w:hAnsi="Arial" w:cs="Arial"/>
                <w:sz w:val="20"/>
              </w:rPr>
            </w:pPr>
            <w:r w:rsidRPr="009D14AA">
              <w:rPr>
                <w:rFonts w:ascii="Arial" w:hAnsi="Arial" w:cs="Arial"/>
                <w:sz w:val="20"/>
              </w:rPr>
              <w:t>1 015,68</w:t>
            </w:r>
          </w:p>
        </w:tc>
        <w:tc>
          <w:tcPr>
            <w:tcW w:w="1531" w:type="dxa"/>
            <w:shd w:val="clear" w:color="auto" w:fill="auto"/>
            <w:vAlign w:val="center"/>
            <w:hideMark/>
          </w:tcPr>
          <w:p w14:paraId="1D8ECE59" w14:textId="77777777" w:rsidR="005E2318" w:rsidRPr="009D14AA" w:rsidRDefault="005E2318" w:rsidP="009D14AA">
            <w:pPr>
              <w:jc w:val="center"/>
              <w:rPr>
                <w:rFonts w:ascii="Arial" w:hAnsi="Arial" w:cs="Arial"/>
                <w:sz w:val="20"/>
              </w:rPr>
            </w:pPr>
            <w:r w:rsidRPr="009D14AA">
              <w:rPr>
                <w:rFonts w:ascii="Arial" w:hAnsi="Arial" w:cs="Arial"/>
                <w:sz w:val="20"/>
              </w:rPr>
              <w:t>1 015,68</w:t>
            </w:r>
          </w:p>
        </w:tc>
        <w:tc>
          <w:tcPr>
            <w:tcW w:w="1531" w:type="dxa"/>
            <w:shd w:val="clear" w:color="auto" w:fill="auto"/>
            <w:vAlign w:val="center"/>
            <w:hideMark/>
          </w:tcPr>
          <w:p w14:paraId="0A8EF504" w14:textId="77777777" w:rsidR="005E2318" w:rsidRPr="009D14AA" w:rsidRDefault="005E2318" w:rsidP="009D14AA">
            <w:pPr>
              <w:jc w:val="center"/>
              <w:rPr>
                <w:rFonts w:ascii="Arial" w:hAnsi="Arial" w:cs="Arial"/>
                <w:sz w:val="20"/>
              </w:rPr>
            </w:pPr>
            <w:r w:rsidRPr="009D14AA">
              <w:rPr>
                <w:rFonts w:ascii="Arial" w:hAnsi="Arial" w:cs="Arial"/>
                <w:sz w:val="20"/>
              </w:rPr>
              <w:t>1 015,68</w:t>
            </w:r>
          </w:p>
        </w:tc>
        <w:tc>
          <w:tcPr>
            <w:tcW w:w="1531" w:type="dxa"/>
            <w:shd w:val="clear" w:color="auto" w:fill="auto"/>
            <w:vAlign w:val="center"/>
            <w:hideMark/>
          </w:tcPr>
          <w:p w14:paraId="295A5546" w14:textId="77777777" w:rsidR="005E2318" w:rsidRPr="009D14AA" w:rsidRDefault="005E2318" w:rsidP="009D14AA">
            <w:pPr>
              <w:jc w:val="center"/>
              <w:rPr>
                <w:rFonts w:ascii="Arial" w:hAnsi="Arial" w:cs="Arial"/>
                <w:sz w:val="20"/>
              </w:rPr>
            </w:pPr>
            <w:r w:rsidRPr="009D14AA">
              <w:rPr>
                <w:rFonts w:ascii="Arial" w:hAnsi="Arial" w:cs="Arial"/>
                <w:sz w:val="20"/>
              </w:rPr>
              <w:t>1 015,68</w:t>
            </w:r>
          </w:p>
        </w:tc>
        <w:tc>
          <w:tcPr>
            <w:tcW w:w="1531" w:type="dxa"/>
            <w:shd w:val="clear" w:color="auto" w:fill="auto"/>
            <w:vAlign w:val="center"/>
            <w:hideMark/>
          </w:tcPr>
          <w:p w14:paraId="09862876" w14:textId="77777777" w:rsidR="005E2318" w:rsidRPr="009D14AA" w:rsidRDefault="005E2318" w:rsidP="009D14AA">
            <w:pPr>
              <w:jc w:val="center"/>
              <w:rPr>
                <w:rFonts w:ascii="Arial" w:hAnsi="Arial" w:cs="Arial"/>
                <w:sz w:val="20"/>
              </w:rPr>
            </w:pPr>
            <w:r w:rsidRPr="009D14AA">
              <w:rPr>
                <w:rFonts w:ascii="Arial" w:hAnsi="Arial" w:cs="Arial"/>
                <w:sz w:val="20"/>
              </w:rPr>
              <w:t>1 015,68</w:t>
            </w:r>
          </w:p>
        </w:tc>
        <w:tc>
          <w:tcPr>
            <w:tcW w:w="1531" w:type="dxa"/>
            <w:shd w:val="clear" w:color="auto" w:fill="auto"/>
            <w:vAlign w:val="center"/>
            <w:hideMark/>
          </w:tcPr>
          <w:p w14:paraId="7ACAFC06" w14:textId="77777777" w:rsidR="005E2318" w:rsidRPr="009D14AA" w:rsidRDefault="005E2318" w:rsidP="009D14AA">
            <w:pPr>
              <w:jc w:val="center"/>
              <w:rPr>
                <w:rFonts w:ascii="Arial" w:hAnsi="Arial" w:cs="Arial"/>
                <w:sz w:val="20"/>
              </w:rPr>
            </w:pPr>
            <w:r w:rsidRPr="009D14AA">
              <w:rPr>
                <w:rFonts w:ascii="Arial" w:hAnsi="Arial" w:cs="Arial"/>
                <w:sz w:val="20"/>
              </w:rPr>
              <w:t>1 015,68</w:t>
            </w:r>
          </w:p>
        </w:tc>
        <w:tc>
          <w:tcPr>
            <w:tcW w:w="1531" w:type="dxa"/>
            <w:shd w:val="clear" w:color="auto" w:fill="auto"/>
            <w:vAlign w:val="center"/>
            <w:hideMark/>
          </w:tcPr>
          <w:p w14:paraId="5833651E" w14:textId="77777777" w:rsidR="005E2318" w:rsidRPr="009D14AA" w:rsidRDefault="005E2318" w:rsidP="009D14AA">
            <w:pPr>
              <w:jc w:val="center"/>
              <w:rPr>
                <w:rFonts w:ascii="Arial" w:hAnsi="Arial" w:cs="Arial"/>
                <w:sz w:val="20"/>
              </w:rPr>
            </w:pPr>
            <w:r w:rsidRPr="009D14AA">
              <w:rPr>
                <w:rFonts w:ascii="Arial" w:hAnsi="Arial" w:cs="Arial"/>
                <w:sz w:val="20"/>
              </w:rPr>
              <w:t>1 015,68</w:t>
            </w:r>
          </w:p>
        </w:tc>
        <w:tc>
          <w:tcPr>
            <w:tcW w:w="1531" w:type="dxa"/>
            <w:shd w:val="clear" w:color="auto" w:fill="auto"/>
            <w:vAlign w:val="center"/>
            <w:hideMark/>
          </w:tcPr>
          <w:p w14:paraId="46BB2250" w14:textId="77777777" w:rsidR="005E2318" w:rsidRPr="009D14AA" w:rsidRDefault="005E2318" w:rsidP="009D14AA">
            <w:pPr>
              <w:jc w:val="center"/>
              <w:rPr>
                <w:rFonts w:ascii="Arial" w:hAnsi="Arial" w:cs="Arial"/>
                <w:sz w:val="20"/>
              </w:rPr>
            </w:pPr>
            <w:r w:rsidRPr="009D14AA">
              <w:rPr>
                <w:rFonts w:ascii="Arial" w:hAnsi="Arial" w:cs="Arial"/>
                <w:sz w:val="20"/>
              </w:rPr>
              <w:t>1 015,68</w:t>
            </w:r>
          </w:p>
        </w:tc>
        <w:tc>
          <w:tcPr>
            <w:tcW w:w="1531" w:type="dxa"/>
            <w:shd w:val="clear" w:color="auto" w:fill="auto"/>
            <w:vAlign w:val="center"/>
            <w:hideMark/>
          </w:tcPr>
          <w:p w14:paraId="14203EEB" w14:textId="77777777" w:rsidR="005E2318" w:rsidRPr="009D14AA" w:rsidRDefault="005E2318" w:rsidP="009D14AA">
            <w:pPr>
              <w:jc w:val="center"/>
              <w:rPr>
                <w:rFonts w:ascii="Arial" w:hAnsi="Arial" w:cs="Arial"/>
                <w:sz w:val="20"/>
              </w:rPr>
            </w:pPr>
            <w:r w:rsidRPr="009D14AA">
              <w:rPr>
                <w:rFonts w:ascii="Arial" w:hAnsi="Arial" w:cs="Arial"/>
                <w:sz w:val="20"/>
              </w:rPr>
              <w:t>1 015,68</w:t>
            </w:r>
          </w:p>
        </w:tc>
        <w:tc>
          <w:tcPr>
            <w:tcW w:w="1531" w:type="dxa"/>
            <w:shd w:val="clear" w:color="auto" w:fill="auto"/>
            <w:vAlign w:val="center"/>
            <w:hideMark/>
          </w:tcPr>
          <w:p w14:paraId="341A6768" w14:textId="77777777" w:rsidR="005E2318" w:rsidRPr="009D14AA" w:rsidRDefault="005E2318" w:rsidP="009D14AA">
            <w:pPr>
              <w:jc w:val="center"/>
              <w:rPr>
                <w:rFonts w:ascii="Arial" w:hAnsi="Arial" w:cs="Arial"/>
                <w:sz w:val="20"/>
              </w:rPr>
            </w:pPr>
            <w:r w:rsidRPr="009D14AA">
              <w:rPr>
                <w:rFonts w:ascii="Arial" w:hAnsi="Arial" w:cs="Arial"/>
                <w:sz w:val="20"/>
              </w:rPr>
              <w:t>1 015,68</w:t>
            </w:r>
          </w:p>
        </w:tc>
      </w:tr>
      <w:tr w:rsidR="005E2318" w:rsidRPr="005E2318" w14:paraId="3160188A" w14:textId="77777777" w:rsidTr="009D14AA">
        <w:trPr>
          <w:trHeight w:val="300"/>
        </w:trPr>
        <w:tc>
          <w:tcPr>
            <w:tcW w:w="1072" w:type="dxa"/>
            <w:shd w:val="clear" w:color="auto" w:fill="auto"/>
            <w:vAlign w:val="center"/>
            <w:hideMark/>
          </w:tcPr>
          <w:p w14:paraId="6C263E07" w14:textId="77777777" w:rsidR="005E2318" w:rsidRPr="009D14AA" w:rsidRDefault="005E2318" w:rsidP="009D14AA">
            <w:pPr>
              <w:jc w:val="center"/>
              <w:rPr>
                <w:rFonts w:ascii="Arial" w:hAnsi="Arial" w:cs="Arial"/>
                <w:sz w:val="20"/>
              </w:rPr>
            </w:pPr>
            <w:r w:rsidRPr="009D14AA">
              <w:rPr>
                <w:rFonts w:ascii="Arial" w:hAnsi="Arial" w:cs="Arial"/>
                <w:sz w:val="20"/>
              </w:rPr>
              <w:t>4</w:t>
            </w:r>
          </w:p>
        </w:tc>
        <w:tc>
          <w:tcPr>
            <w:tcW w:w="5024" w:type="dxa"/>
            <w:shd w:val="clear" w:color="auto" w:fill="auto"/>
            <w:vAlign w:val="center"/>
            <w:hideMark/>
          </w:tcPr>
          <w:p w14:paraId="12267E5E" w14:textId="77777777" w:rsidR="005E2318" w:rsidRPr="009D14AA" w:rsidRDefault="005E2318" w:rsidP="009D14AA">
            <w:pPr>
              <w:rPr>
                <w:rFonts w:ascii="Arial" w:hAnsi="Arial" w:cs="Arial"/>
                <w:sz w:val="20"/>
              </w:rPr>
            </w:pPr>
            <w:r w:rsidRPr="009D14AA">
              <w:rPr>
                <w:rFonts w:ascii="Arial" w:hAnsi="Arial" w:cs="Arial"/>
                <w:sz w:val="20"/>
              </w:rPr>
              <w:t>Покупная энергия</w:t>
            </w:r>
          </w:p>
        </w:tc>
        <w:tc>
          <w:tcPr>
            <w:tcW w:w="1530" w:type="dxa"/>
            <w:shd w:val="clear" w:color="auto" w:fill="auto"/>
            <w:vAlign w:val="center"/>
            <w:hideMark/>
          </w:tcPr>
          <w:p w14:paraId="69CA9E4F"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1D282574"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28318412"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0EA47178"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55A1D4A5"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3C67A5CB"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6F502D24"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71E0BA75"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555E086C"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1376030F" w14:textId="77777777" w:rsidR="005E2318" w:rsidRPr="009D14AA" w:rsidRDefault="005E2318" w:rsidP="009D14AA">
            <w:pPr>
              <w:jc w:val="center"/>
              <w:rPr>
                <w:rFonts w:ascii="Arial" w:hAnsi="Arial" w:cs="Arial"/>
                <w:sz w:val="20"/>
              </w:rPr>
            </w:pPr>
            <w:r w:rsidRPr="009D14AA">
              <w:rPr>
                <w:rFonts w:ascii="Arial" w:hAnsi="Arial" w:cs="Arial"/>
                <w:sz w:val="20"/>
              </w:rPr>
              <w:t>0,00</w:t>
            </w:r>
          </w:p>
        </w:tc>
      </w:tr>
      <w:tr w:rsidR="005E2318" w:rsidRPr="005E2318" w14:paraId="7D8FA931" w14:textId="77777777" w:rsidTr="009D14AA">
        <w:trPr>
          <w:trHeight w:val="300"/>
        </w:trPr>
        <w:tc>
          <w:tcPr>
            <w:tcW w:w="1072" w:type="dxa"/>
            <w:shd w:val="clear" w:color="auto" w:fill="auto"/>
            <w:vAlign w:val="center"/>
            <w:hideMark/>
          </w:tcPr>
          <w:p w14:paraId="4E9A218D" w14:textId="77777777" w:rsidR="005E2318" w:rsidRPr="009D14AA" w:rsidRDefault="005E2318" w:rsidP="009D14AA">
            <w:pPr>
              <w:jc w:val="center"/>
              <w:rPr>
                <w:rFonts w:ascii="Arial" w:hAnsi="Arial" w:cs="Arial"/>
                <w:sz w:val="20"/>
              </w:rPr>
            </w:pPr>
            <w:r w:rsidRPr="009D14AA">
              <w:rPr>
                <w:rFonts w:ascii="Arial" w:hAnsi="Arial" w:cs="Arial"/>
                <w:sz w:val="20"/>
              </w:rPr>
              <w:t>5</w:t>
            </w:r>
          </w:p>
        </w:tc>
        <w:tc>
          <w:tcPr>
            <w:tcW w:w="5024" w:type="dxa"/>
            <w:shd w:val="clear" w:color="auto" w:fill="auto"/>
            <w:vAlign w:val="center"/>
            <w:hideMark/>
          </w:tcPr>
          <w:p w14:paraId="0A05F9A4" w14:textId="77777777" w:rsidR="005E2318" w:rsidRPr="009D14AA" w:rsidRDefault="005E2318" w:rsidP="009D14AA">
            <w:pPr>
              <w:rPr>
                <w:rFonts w:ascii="Arial" w:hAnsi="Arial" w:cs="Arial"/>
                <w:sz w:val="20"/>
              </w:rPr>
            </w:pPr>
            <w:r w:rsidRPr="009D14AA">
              <w:rPr>
                <w:rFonts w:ascii="Arial" w:hAnsi="Arial" w:cs="Arial"/>
                <w:sz w:val="20"/>
              </w:rPr>
              <w:t>Отпуск в сеть</w:t>
            </w:r>
          </w:p>
        </w:tc>
        <w:tc>
          <w:tcPr>
            <w:tcW w:w="1530" w:type="dxa"/>
            <w:shd w:val="clear" w:color="auto" w:fill="auto"/>
            <w:vAlign w:val="center"/>
            <w:hideMark/>
          </w:tcPr>
          <w:p w14:paraId="2246ACC5" w14:textId="77777777" w:rsidR="005E2318" w:rsidRPr="009D14AA" w:rsidRDefault="005E2318" w:rsidP="009D14AA">
            <w:pPr>
              <w:jc w:val="center"/>
              <w:rPr>
                <w:rFonts w:ascii="Arial" w:hAnsi="Arial" w:cs="Arial"/>
                <w:sz w:val="20"/>
              </w:rPr>
            </w:pPr>
            <w:r w:rsidRPr="009D14AA">
              <w:rPr>
                <w:rFonts w:ascii="Arial" w:hAnsi="Arial" w:cs="Arial"/>
                <w:sz w:val="20"/>
              </w:rPr>
              <w:t>1 015,68</w:t>
            </w:r>
          </w:p>
        </w:tc>
        <w:tc>
          <w:tcPr>
            <w:tcW w:w="1531" w:type="dxa"/>
            <w:shd w:val="clear" w:color="auto" w:fill="auto"/>
            <w:vAlign w:val="center"/>
            <w:hideMark/>
          </w:tcPr>
          <w:p w14:paraId="0C5ED125" w14:textId="77777777" w:rsidR="005E2318" w:rsidRPr="009D14AA" w:rsidRDefault="005E2318" w:rsidP="009D14AA">
            <w:pPr>
              <w:jc w:val="center"/>
              <w:rPr>
                <w:rFonts w:ascii="Arial" w:hAnsi="Arial" w:cs="Arial"/>
                <w:sz w:val="20"/>
              </w:rPr>
            </w:pPr>
            <w:r w:rsidRPr="009D14AA">
              <w:rPr>
                <w:rFonts w:ascii="Arial" w:hAnsi="Arial" w:cs="Arial"/>
                <w:sz w:val="20"/>
              </w:rPr>
              <w:t>1 015,68</w:t>
            </w:r>
          </w:p>
        </w:tc>
        <w:tc>
          <w:tcPr>
            <w:tcW w:w="1531" w:type="dxa"/>
            <w:shd w:val="clear" w:color="auto" w:fill="auto"/>
            <w:vAlign w:val="center"/>
            <w:hideMark/>
          </w:tcPr>
          <w:p w14:paraId="2C8A282C" w14:textId="77777777" w:rsidR="005E2318" w:rsidRPr="009D14AA" w:rsidRDefault="005E2318" w:rsidP="009D14AA">
            <w:pPr>
              <w:jc w:val="center"/>
              <w:rPr>
                <w:rFonts w:ascii="Arial" w:hAnsi="Arial" w:cs="Arial"/>
                <w:sz w:val="20"/>
              </w:rPr>
            </w:pPr>
            <w:r w:rsidRPr="009D14AA">
              <w:rPr>
                <w:rFonts w:ascii="Arial" w:hAnsi="Arial" w:cs="Arial"/>
                <w:sz w:val="20"/>
              </w:rPr>
              <w:t>1 015,68</w:t>
            </w:r>
          </w:p>
        </w:tc>
        <w:tc>
          <w:tcPr>
            <w:tcW w:w="1531" w:type="dxa"/>
            <w:shd w:val="clear" w:color="auto" w:fill="auto"/>
            <w:vAlign w:val="center"/>
            <w:hideMark/>
          </w:tcPr>
          <w:p w14:paraId="4B33EE82" w14:textId="77777777" w:rsidR="005E2318" w:rsidRPr="009D14AA" w:rsidRDefault="005E2318" w:rsidP="009D14AA">
            <w:pPr>
              <w:jc w:val="center"/>
              <w:rPr>
                <w:rFonts w:ascii="Arial" w:hAnsi="Arial" w:cs="Arial"/>
                <w:sz w:val="20"/>
              </w:rPr>
            </w:pPr>
            <w:r w:rsidRPr="009D14AA">
              <w:rPr>
                <w:rFonts w:ascii="Arial" w:hAnsi="Arial" w:cs="Arial"/>
                <w:sz w:val="20"/>
              </w:rPr>
              <w:t>1 015,68</w:t>
            </w:r>
          </w:p>
        </w:tc>
        <w:tc>
          <w:tcPr>
            <w:tcW w:w="1531" w:type="dxa"/>
            <w:shd w:val="clear" w:color="auto" w:fill="auto"/>
            <w:vAlign w:val="center"/>
            <w:hideMark/>
          </w:tcPr>
          <w:p w14:paraId="2251D8DB" w14:textId="77777777" w:rsidR="005E2318" w:rsidRPr="009D14AA" w:rsidRDefault="005E2318" w:rsidP="009D14AA">
            <w:pPr>
              <w:jc w:val="center"/>
              <w:rPr>
                <w:rFonts w:ascii="Arial" w:hAnsi="Arial" w:cs="Arial"/>
                <w:sz w:val="20"/>
              </w:rPr>
            </w:pPr>
            <w:r w:rsidRPr="009D14AA">
              <w:rPr>
                <w:rFonts w:ascii="Arial" w:hAnsi="Arial" w:cs="Arial"/>
                <w:sz w:val="20"/>
              </w:rPr>
              <w:t>1 015,68</w:t>
            </w:r>
          </w:p>
        </w:tc>
        <w:tc>
          <w:tcPr>
            <w:tcW w:w="1531" w:type="dxa"/>
            <w:shd w:val="clear" w:color="auto" w:fill="auto"/>
            <w:vAlign w:val="center"/>
            <w:hideMark/>
          </w:tcPr>
          <w:p w14:paraId="38F9050D" w14:textId="77777777" w:rsidR="005E2318" w:rsidRPr="009D14AA" w:rsidRDefault="005E2318" w:rsidP="009D14AA">
            <w:pPr>
              <w:jc w:val="center"/>
              <w:rPr>
                <w:rFonts w:ascii="Arial" w:hAnsi="Arial" w:cs="Arial"/>
                <w:sz w:val="20"/>
              </w:rPr>
            </w:pPr>
            <w:r w:rsidRPr="009D14AA">
              <w:rPr>
                <w:rFonts w:ascii="Arial" w:hAnsi="Arial" w:cs="Arial"/>
                <w:sz w:val="20"/>
              </w:rPr>
              <w:t>1 015,68</w:t>
            </w:r>
          </w:p>
        </w:tc>
        <w:tc>
          <w:tcPr>
            <w:tcW w:w="1531" w:type="dxa"/>
            <w:shd w:val="clear" w:color="auto" w:fill="auto"/>
            <w:vAlign w:val="center"/>
            <w:hideMark/>
          </w:tcPr>
          <w:p w14:paraId="4443A61B" w14:textId="77777777" w:rsidR="005E2318" w:rsidRPr="009D14AA" w:rsidRDefault="005E2318" w:rsidP="009D14AA">
            <w:pPr>
              <w:jc w:val="center"/>
              <w:rPr>
                <w:rFonts w:ascii="Arial" w:hAnsi="Arial" w:cs="Arial"/>
                <w:sz w:val="20"/>
              </w:rPr>
            </w:pPr>
            <w:r w:rsidRPr="009D14AA">
              <w:rPr>
                <w:rFonts w:ascii="Arial" w:hAnsi="Arial" w:cs="Arial"/>
                <w:sz w:val="20"/>
              </w:rPr>
              <w:t>1 015,68</w:t>
            </w:r>
          </w:p>
        </w:tc>
        <w:tc>
          <w:tcPr>
            <w:tcW w:w="1531" w:type="dxa"/>
            <w:shd w:val="clear" w:color="auto" w:fill="auto"/>
            <w:vAlign w:val="center"/>
            <w:hideMark/>
          </w:tcPr>
          <w:p w14:paraId="7248203D" w14:textId="77777777" w:rsidR="005E2318" w:rsidRPr="009D14AA" w:rsidRDefault="005E2318" w:rsidP="009D14AA">
            <w:pPr>
              <w:jc w:val="center"/>
              <w:rPr>
                <w:rFonts w:ascii="Arial" w:hAnsi="Arial" w:cs="Arial"/>
                <w:sz w:val="20"/>
              </w:rPr>
            </w:pPr>
            <w:r w:rsidRPr="009D14AA">
              <w:rPr>
                <w:rFonts w:ascii="Arial" w:hAnsi="Arial" w:cs="Arial"/>
                <w:sz w:val="20"/>
              </w:rPr>
              <w:t>1 015,68</w:t>
            </w:r>
          </w:p>
        </w:tc>
        <w:tc>
          <w:tcPr>
            <w:tcW w:w="1531" w:type="dxa"/>
            <w:shd w:val="clear" w:color="auto" w:fill="auto"/>
            <w:vAlign w:val="center"/>
            <w:hideMark/>
          </w:tcPr>
          <w:p w14:paraId="5409BA79" w14:textId="77777777" w:rsidR="005E2318" w:rsidRPr="009D14AA" w:rsidRDefault="005E2318" w:rsidP="009D14AA">
            <w:pPr>
              <w:jc w:val="center"/>
              <w:rPr>
                <w:rFonts w:ascii="Arial" w:hAnsi="Arial" w:cs="Arial"/>
                <w:sz w:val="20"/>
              </w:rPr>
            </w:pPr>
            <w:r w:rsidRPr="009D14AA">
              <w:rPr>
                <w:rFonts w:ascii="Arial" w:hAnsi="Arial" w:cs="Arial"/>
                <w:sz w:val="20"/>
              </w:rPr>
              <w:t>1 015,68</w:t>
            </w:r>
          </w:p>
        </w:tc>
        <w:tc>
          <w:tcPr>
            <w:tcW w:w="1531" w:type="dxa"/>
            <w:shd w:val="clear" w:color="auto" w:fill="auto"/>
            <w:vAlign w:val="center"/>
            <w:hideMark/>
          </w:tcPr>
          <w:p w14:paraId="1443869B" w14:textId="77777777" w:rsidR="005E2318" w:rsidRPr="009D14AA" w:rsidRDefault="005E2318" w:rsidP="009D14AA">
            <w:pPr>
              <w:jc w:val="center"/>
              <w:rPr>
                <w:rFonts w:ascii="Arial" w:hAnsi="Arial" w:cs="Arial"/>
                <w:sz w:val="20"/>
              </w:rPr>
            </w:pPr>
            <w:r w:rsidRPr="009D14AA">
              <w:rPr>
                <w:rFonts w:ascii="Arial" w:hAnsi="Arial" w:cs="Arial"/>
                <w:sz w:val="20"/>
              </w:rPr>
              <w:t>1 015,68</w:t>
            </w:r>
          </w:p>
        </w:tc>
      </w:tr>
      <w:tr w:rsidR="005E2318" w:rsidRPr="005E2318" w14:paraId="103B0F14" w14:textId="77777777" w:rsidTr="009D14AA">
        <w:trPr>
          <w:trHeight w:val="300"/>
        </w:trPr>
        <w:tc>
          <w:tcPr>
            <w:tcW w:w="1072" w:type="dxa"/>
            <w:shd w:val="clear" w:color="auto" w:fill="auto"/>
            <w:vAlign w:val="center"/>
            <w:hideMark/>
          </w:tcPr>
          <w:p w14:paraId="0B5AC88C" w14:textId="77777777" w:rsidR="005E2318" w:rsidRPr="009D14AA" w:rsidRDefault="005E2318" w:rsidP="009D14AA">
            <w:pPr>
              <w:jc w:val="center"/>
              <w:rPr>
                <w:rFonts w:ascii="Arial" w:hAnsi="Arial" w:cs="Arial"/>
                <w:sz w:val="20"/>
              </w:rPr>
            </w:pPr>
            <w:r w:rsidRPr="009D14AA">
              <w:rPr>
                <w:rFonts w:ascii="Arial" w:hAnsi="Arial" w:cs="Arial"/>
                <w:sz w:val="20"/>
              </w:rPr>
              <w:t>6</w:t>
            </w:r>
          </w:p>
        </w:tc>
        <w:tc>
          <w:tcPr>
            <w:tcW w:w="5024" w:type="dxa"/>
            <w:shd w:val="clear" w:color="auto" w:fill="auto"/>
            <w:vAlign w:val="center"/>
            <w:hideMark/>
          </w:tcPr>
          <w:p w14:paraId="34CC4D32" w14:textId="77777777" w:rsidR="005E2318" w:rsidRPr="009D14AA" w:rsidRDefault="005E2318" w:rsidP="009D14AA">
            <w:pPr>
              <w:rPr>
                <w:rFonts w:ascii="Arial" w:hAnsi="Arial" w:cs="Arial"/>
                <w:sz w:val="20"/>
              </w:rPr>
            </w:pPr>
            <w:r w:rsidRPr="009D14AA">
              <w:rPr>
                <w:rFonts w:ascii="Arial" w:hAnsi="Arial" w:cs="Arial"/>
                <w:sz w:val="20"/>
              </w:rPr>
              <w:t>Потери</w:t>
            </w:r>
          </w:p>
        </w:tc>
        <w:tc>
          <w:tcPr>
            <w:tcW w:w="1530" w:type="dxa"/>
            <w:shd w:val="clear" w:color="auto" w:fill="auto"/>
            <w:vAlign w:val="center"/>
            <w:hideMark/>
          </w:tcPr>
          <w:p w14:paraId="1CBA42B2" w14:textId="77777777" w:rsidR="005E2318" w:rsidRPr="009D14AA" w:rsidRDefault="005E2318" w:rsidP="009D14AA">
            <w:pPr>
              <w:jc w:val="center"/>
              <w:rPr>
                <w:rFonts w:ascii="Arial" w:hAnsi="Arial" w:cs="Arial"/>
                <w:sz w:val="20"/>
              </w:rPr>
            </w:pPr>
            <w:r w:rsidRPr="009D14AA">
              <w:rPr>
                <w:rFonts w:ascii="Arial" w:hAnsi="Arial" w:cs="Arial"/>
                <w:sz w:val="20"/>
              </w:rPr>
              <w:t>343,06</w:t>
            </w:r>
          </w:p>
        </w:tc>
        <w:tc>
          <w:tcPr>
            <w:tcW w:w="1531" w:type="dxa"/>
            <w:shd w:val="clear" w:color="auto" w:fill="auto"/>
            <w:vAlign w:val="center"/>
            <w:hideMark/>
          </w:tcPr>
          <w:p w14:paraId="309D5DBD" w14:textId="77777777" w:rsidR="005E2318" w:rsidRPr="009D14AA" w:rsidRDefault="005E2318" w:rsidP="009D14AA">
            <w:pPr>
              <w:jc w:val="center"/>
              <w:rPr>
                <w:rFonts w:ascii="Arial" w:hAnsi="Arial" w:cs="Arial"/>
                <w:sz w:val="20"/>
              </w:rPr>
            </w:pPr>
            <w:r w:rsidRPr="009D14AA">
              <w:rPr>
                <w:rFonts w:ascii="Arial" w:hAnsi="Arial" w:cs="Arial"/>
                <w:sz w:val="20"/>
              </w:rPr>
              <w:t>343,06</w:t>
            </w:r>
          </w:p>
        </w:tc>
        <w:tc>
          <w:tcPr>
            <w:tcW w:w="1531" w:type="dxa"/>
            <w:shd w:val="clear" w:color="auto" w:fill="auto"/>
            <w:vAlign w:val="center"/>
            <w:hideMark/>
          </w:tcPr>
          <w:p w14:paraId="2021E28B" w14:textId="77777777" w:rsidR="005E2318" w:rsidRPr="009D14AA" w:rsidRDefault="005E2318" w:rsidP="009D14AA">
            <w:pPr>
              <w:jc w:val="center"/>
              <w:rPr>
                <w:rFonts w:ascii="Arial" w:hAnsi="Arial" w:cs="Arial"/>
                <w:sz w:val="20"/>
              </w:rPr>
            </w:pPr>
            <w:r w:rsidRPr="009D14AA">
              <w:rPr>
                <w:rFonts w:ascii="Arial" w:hAnsi="Arial" w:cs="Arial"/>
                <w:sz w:val="20"/>
              </w:rPr>
              <w:t>343,06</w:t>
            </w:r>
          </w:p>
        </w:tc>
        <w:tc>
          <w:tcPr>
            <w:tcW w:w="1531" w:type="dxa"/>
            <w:shd w:val="clear" w:color="auto" w:fill="auto"/>
            <w:vAlign w:val="center"/>
            <w:hideMark/>
          </w:tcPr>
          <w:p w14:paraId="4EFCC1E4" w14:textId="77777777" w:rsidR="005E2318" w:rsidRPr="009D14AA" w:rsidRDefault="005E2318" w:rsidP="009D14AA">
            <w:pPr>
              <w:jc w:val="center"/>
              <w:rPr>
                <w:rFonts w:ascii="Arial" w:hAnsi="Arial" w:cs="Arial"/>
                <w:sz w:val="20"/>
              </w:rPr>
            </w:pPr>
            <w:r w:rsidRPr="009D14AA">
              <w:rPr>
                <w:rFonts w:ascii="Arial" w:hAnsi="Arial" w:cs="Arial"/>
                <w:sz w:val="20"/>
              </w:rPr>
              <w:t>343,06</w:t>
            </w:r>
          </w:p>
        </w:tc>
        <w:tc>
          <w:tcPr>
            <w:tcW w:w="1531" w:type="dxa"/>
            <w:shd w:val="clear" w:color="auto" w:fill="auto"/>
            <w:vAlign w:val="center"/>
            <w:hideMark/>
          </w:tcPr>
          <w:p w14:paraId="51A72809" w14:textId="77777777" w:rsidR="005E2318" w:rsidRPr="009D14AA" w:rsidRDefault="005E2318" w:rsidP="009D14AA">
            <w:pPr>
              <w:jc w:val="center"/>
              <w:rPr>
                <w:rFonts w:ascii="Arial" w:hAnsi="Arial" w:cs="Arial"/>
                <w:sz w:val="20"/>
              </w:rPr>
            </w:pPr>
            <w:r w:rsidRPr="009D14AA">
              <w:rPr>
                <w:rFonts w:ascii="Arial" w:hAnsi="Arial" w:cs="Arial"/>
                <w:sz w:val="20"/>
              </w:rPr>
              <w:t>343,06</w:t>
            </w:r>
          </w:p>
        </w:tc>
        <w:tc>
          <w:tcPr>
            <w:tcW w:w="1531" w:type="dxa"/>
            <w:shd w:val="clear" w:color="auto" w:fill="auto"/>
            <w:vAlign w:val="center"/>
            <w:hideMark/>
          </w:tcPr>
          <w:p w14:paraId="14B7C3CE" w14:textId="77777777" w:rsidR="005E2318" w:rsidRPr="009D14AA" w:rsidRDefault="005E2318" w:rsidP="009D14AA">
            <w:pPr>
              <w:jc w:val="center"/>
              <w:rPr>
                <w:rFonts w:ascii="Arial" w:hAnsi="Arial" w:cs="Arial"/>
                <w:sz w:val="20"/>
              </w:rPr>
            </w:pPr>
            <w:r w:rsidRPr="009D14AA">
              <w:rPr>
                <w:rFonts w:ascii="Arial" w:hAnsi="Arial" w:cs="Arial"/>
                <w:sz w:val="20"/>
              </w:rPr>
              <w:t>343,06</w:t>
            </w:r>
          </w:p>
        </w:tc>
        <w:tc>
          <w:tcPr>
            <w:tcW w:w="1531" w:type="dxa"/>
            <w:shd w:val="clear" w:color="auto" w:fill="auto"/>
            <w:vAlign w:val="center"/>
            <w:hideMark/>
          </w:tcPr>
          <w:p w14:paraId="68DF63D7" w14:textId="77777777" w:rsidR="005E2318" w:rsidRPr="009D14AA" w:rsidRDefault="005E2318" w:rsidP="009D14AA">
            <w:pPr>
              <w:jc w:val="center"/>
              <w:rPr>
                <w:rFonts w:ascii="Arial" w:hAnsi="Arial" w:cs="Arial"/>
                <w:sz w:val="20"/>
              </w:rPr>
            </w:pPr>
            <w:r w:rsidRPr="009D14AA">
              <w:rPr>
                <w:rFonts w:ascii="Arial" w:hAnsi="Arial" w:cs="Arial"/>
                <w:sz w:val="20"/>
              </w:rPr>
              <w:t>343,06</w:t>
            </w:r>
          </w:p>
        </w:tc>
        <w:tc>
          <w:tcPr>
            <w:tcW w:w="1531" w:type="dxa"/>
            <w:shd w:val="clear" w:color="auto" w:fill="auto"/>
            <w:vAlign w:val="center"/>
            <w:hideMark/>
          </w:tcPr>
          <w:p w14:paraId="5D061D2C" w14:textId="77777777" w:rsidR="005E2318" w:rsidRPr="009D14AA" w:rsidRDefault="005E2318" w:rsidP="009D14AA">
            <w:pPr>
              <w:jc w:val="center"/>
              <w:rPr>
                <w:rFonts w:ascii="Arial" w:hAnsi="Arial" w:cs="Arial"/>
                <w:sz w:val="20"/>
              </w:rPr>
            </w:pPr>
            <w:r w:rsidRPr="009D14AA">
              <w:rPr>
                <w:rFonts w:ascii="Arial" w:hAnsi="Arial" w:cs="Arial"/>
                <w:sz w:val="20"/>
              </w:rPr>
              <w:t>343,06</w:t>
            </w:r>
          </w:p>
        </w:tc>
        <w:tc>
          <w:tcPr>
            <w:tcW w:w="1531" w:type="dxa"/>
            <w:shd w:val="clear" w:color="auto" w:fill="auto"/>
            <w:vAlign w:val="center"/>
            <w:hideMark/>
          </w:tcPr>
          <w:p w14:paraId="4E9A1AAB" w14:textId="77777777" w:rsidR="005E2318" w:rsidRPr="009D14AA" w:rsidRDefault="005E2318" w:rsidP="009D14AA">
            <w:pPr>
              <w:jc w:val="center"/>
              <w:rPr>
                <w:rFonts w:ascii="Arial" w:hAnsi="Arial" w:cs="Arial"/>
                <w:sz w:val="20"/>
              </w:rPr>
            </w:pPr>
            <w:r w:rsidRPr="009D14AA">
              <w:rPr>
                <w:rFonts w:ascii="Arial" w:hAnsi="Arial" w:cs="Arial"/>
                <w:sz w:val="20"/>
              </w:rPr>
              <w:t>343,06</w:t>
            </w:r>
          </w:p>
        </w:tc>
        <w:tc>
          <w:tcPr>
            <w:tcW w:w="1531" w:type="dxa"/>
            <w:shd w:val="clear" w:color="auto" w:fill="auto"/>
            <w:vAlign w:val="center"/>
            <w:hideMark/>
          </w:tcPr>
          <w:p w14:paraId="08FDEB5D" w14:textId="77777777" w:rsidR="005E2318" w:rsidRPr="009D14AA" w:rsidRDefault="005E2318" w:rsidP="009D14AA">
            <w:pPr>
              <w:jc w:val="center"/>
              <w:rPr>
                <w:rFonts w:ascii="Arial" w:hAnsi="Arial" w:cs="Arial"/>
                <w:sz w:val="20"/>
              </w:rPr>
            </w:pPr>
            <w:r w:rsidRPr="009D14AA">
              <w:rPr>
                <w:rFonts w:ascii="Arial" w:hAnsi="Arial" w:cs="Arial"/>
                <w:sz w:val="20"/>
              </w:rPr>
              <w:t>343,06</w:t>
            </w:r>
          </w:p>
        </w:tc>
      </w:tr>
      <w:tr w:rsidR="005E2318" w:rsidRPr="005E2318" w14:paraId="53699253" w14:textId="77777777" w:rsidTr="009D14AA">
        <w:trPr>
          <w:trHeight w:val="300"/>
        </w:trPr>
        <w:tc>
          <w:tcPr>
            <w:tcW w:w="1072" w:type="dxa"/>
            <w:shd w:val="clear" w:color="auto" w:fill="auto"/>
            <w:vAlign w:val="center"/>
            <w:hideMark/>
          </w:tcPr>
          <w:p w14:paraId="44BE1FE6" w14:textId="77777777" w:rsidR="005E2318" w:rsidRPr="009D14AA" w:rsidRDefault="005E2318" w:rsidP="009D14AA">
            <w:pPr>
              <w:jc w:val="center"/>
              <w:rPr>
                <w:rFonts w:ascii="Arial" w:hAnsi="Arial" w:cs="Arial"/>
                <w:sz w:val="20"/>
              </w:rPr>
            </w:pPr>
            <w:r w:rsidRPr="009D14AA">
              <w:rPr>
                <w:rFonts w:ascii="Arial" w:hAnsi="Arial" w:cs="Arial"/>
                <w:sz w:val="20"/>
              </w:rPr>
              <w:t>7</w:t>
            </w:r>
          </w:p>
        </w:tc>
        <w:tc>
          <w:tcPr>
            <w:tcW w:w="5024" w:type="dxa"/>
            <w:shd w:val="clear" w:color="auto" w:fill="auto"/>
            <w:vAlign w:val="center"/>
            <w:hideMark/>
          </w:tcPr>
          <w:p w14:paraId="4CDA85C8" w14:textId="77777777" w:rsidR="005E2318" w:rsidRPr="009D14AA" w:rsidRDefault="005E2318" w:rsidP="009D14AA">
            <w:pPr>
              <w:rPr>
                <w:rFonts w:ascii="Arial" w:hAnsi="Arial" w:cs="Arial"/>
                <w:sz w:val="20"/>
              </w:rPr>
            </w:pPr>
            <w:r w:rsidRPr="009D14AA">
              <w:rPr>
                <w:rFonts w:ascii="Arial" w:hAnsi="Arial" w:cs="Arial"/>
                <w:sz w:val="20"/>
              </w:rPr>
              <w:t>Потребители из сети</w:t>
            </w:r>
          </w:p>
        </w:tc>
        <w:tc>
          <w:tcPr>
            <w:tcW w:w="1530" w:type="dxa"/>
            <w:shd w:val="clear" w:color="auto" w:fill="auto"/>
            <w:vAlign w:val="center"/>
            <w:hideMark/>
          </w:tcPr>
          <w:p w14:paraId="764B3194" w14:textId="77777777" w:rsidR="005E2318" w:rsidRPr="009D14AA" w:rsidRDefault="005E2318" w:rsidP="009D14AA">
            <w:pPr>
              <w:jc w:val="center"/>
              <w:rPr>
                <w:rFonts w:ascii="Arial" w:hAnsi="Arial" w:cs="Arial"/>
                <w:sz w:val="20"/>
              </w:rPr>
            </w:pPr>
            <w:r w:rsidRPr="009D14AA">
              <w:rPr>
                <w:rFonts w:ascii="Arial" w:hAnsi="Arial" w:cs="Arial"/>
                <w:sz w:val="20"/>
              </w:rPr>
              <w:t>672,63</w:t>
            </w:r>
          </w:p>
        </w:tc>
        <w:tc>
          <w:tcPr>
            <w:tcW w:w="1531" w:type="dxa"/>
            <w:shd w:val="clear" w:color="auto" w:fill="auto"/>
            <w:vAlign w:val="center"/>
            <w:hideMark/>
          </w:tcPr>
          <w:p w14:paraId="3DB9F87F" w14:textId="77777777" w:rsidR="005E2318" w:rsidRPr="009D14AA" w:rsidRDefault="005E2318" w:rsidP="009D14AA">
            <w:pPr>
              <w:jc w:val="center"/>
              <w:rPr>
                <w:rFonts w:ascii="Arial" w:hAnsi="Arial" w:cs="Arial"/>
                <w:sz w:val="20"/>
              </w:rPr>
            </w:pPr>
            <w:r w:rsidRPr="009D14AA">
              <w:rPr>
                <w:rFonts w:ascii="Arial" w:hAnsi="Arial" w:cs="Arial"/>
                <w:sz w:val="20"/>
              </w:rPr>
              <w:t>672,63</w:t>
            </w:r>
          </w:p>
        </w:tc>
        <w:tc>
          <w:tcPr>
            <w:tcW w:w="1531" w:type="dxa"/>
            <w:shd w:val="clear" w:color="auto" w:fill="auto"/>
            <w:vAlign w:val="center"/>
            <w:hideMark/>
          </w:tcPr>
          <w:p w14:paraId="227EF22F" w14:textId="77777777" w:rsidR="005E2318" w:rsidRPr="009D14AA" w:rsidRDefault="005E2318" w:rsidP="009D14AA">
            <w:pPr>
              <w:jc w:val="center"/>
              <w:rPr>
                <w:rFonts w:ascii="Arial" w:hAnsi="Arial" w:cs="Arial"/>
                <w:sz w:val="20"/>
              </w:rPr>
            </w:pPr>
            <w:r w:rsidRPr="009D14AA">
              <w:rPr>
                <w:rFonts w:ascii="Arial" w:hAnsi="Arial" w:cs="Arial"/>
                <w:sz w:val="20"/>
              </w:rPr>
              <w:t>672,63</w:t>
            </w:r>
          </w:p>
        </w:tc>
        <w:tc>
          <w:tcPr>
            <w:tcW w:w="1531" w:type="dxa"/>
            <w:shd w:val="clear" w:color="auto" w:fill="auto"/>
            <w:vAlign w:val="center"/>
            <w:hideMark/>
          </w:tcPr>
          <w:p w14:paraId="7B1DCAF0" w14:textId="77777777" w:rsidR="005E2318" w:rsidRPr="009D14AA" w:rsidRDefault="005E2318" w:rsidP="009D14AA">
            <w:pPr>
              <w:jc w:val="center"/>
              <w:rPr>
                <w:rFonts w:ascii="Arial" w:hAnsi="Arial" w:cs="Arial"/>
                <w:sz w:val="20"/>
              </w:rPr>
            </w:pPr>
            <w:r w:rsidRPr="009D14AA">
              <w:rPr>
                <w:rFonts w:ascii="Arial" w:hAnsi="Arial" w:cs="Arial"/>
                <w:sz w:val="20"/>
              </w:rPr>
              <w:t>672,63</w:t>
            </w:r>
          </w:p>
        </w:tc>
        <w:tc>
          <w:tcPr>
            <w:tcW w:w="1531" w:type="dxa"/>
            <w:shd w:val="clear" w:color="auto" w:fill="auto"/>
            <w:vAlign w:val="center"/>
            <w:hideMark/>
          </w:tcPr>
          <w:p w14:paraId="40FF5F89" w14:textId="77777777" w:rsidR="005E2318" w:rsidRPr="009D14AA" w:rsidRDefault="005E2318" w:rsidP="009D14AA">
            <w:pPr>
              <w:jc w:val="center"/>
              <w:rPr>
                <w:rFonts w:ascii="Arial" w:hAnsi="Arial" w:cs="Arial"/>
                <w:sz w:val="20"/>
              </w:rPr>
            </w:pPr>
            <w:r w:rsidRPr="009D14AA">
              <w:rPr>
                <w:rFonts w:ascii="Arial" w:hAnsi="Arial" w:cs="Arial"/>
                <w:sz w:val="20"/>
              </w:rPr>
              <w:t>672,63</w:t>
            </w:r>
          </w:p>
        </w:tc>
        <w:tc>
          <w:tcPr>
            <w:tcW w:w="1531" w:type="dxa"/>
            <w:shd w:val="clear" w:color="auto" w:fill="auto"/>
            <w:vAlign w:val="center"/>
            <w:hideMark/>
          </w:tcPr>
          <w:p w14:paraId="2000D879" w14:textId="77777777" w:rsidR="005E2318" w:rsidRPr="009D14AA" w:rsidRDefault="005E2318" w:rsidP="009D14AA">
            <w:pPr>
              <w:jc w:val="center"/>
              <w:rPr>
                <w:rFonts w:ascii="Arial" w:hAnsi="Arial" w:cs="Arial"/>
                <w:sz w:val="20"/>
              </w:rPr>
            </w:pPr>
            <w:r w:rsidRPr="009D14AA">
              <w:rPr>
                <w:rFonts w:ascii="Arial" w:hAnsi="Arial" w:cs="Arial"/>
                <w:sz w:val="20"/>
              </w:rPr>
              <w:t>672,63</w:t>
            </w:r>
          </w:p>
        </w:tc>
        <w:tc>
          <w:tcPr>
            <w:tcW w:w="1531" w:type="dxa"/>
            <w:shd w:val="clear" w:color="auto" w:fill="auto"/>
            <w:vAlign w:val="center"/>
            <w:hideMark/>
          </w:tcPr>
          <w:p w14:paraId="5B7D5B4B" w14:textId="77777777" w:rsidR="005E2318" w:rsidRPr="009D14AA" w:rsidRDefault="005E2318" w:rsidP="009D14AA">
            <w:pPr>
              <w:jc w:val="center"/>
              <w:rPr>
                <w:rFonts w:ascii="Arial" w:hAnsi="Arial" w:cs="Arial"/>
                <w:sz w:val="20"/>
              </w:rPr>
            </w:pPr>
            <w:r w:rsidRPr="009D14AA">
              <w:rPr>
                <w:rFonts w:ascii="Arial" w:hAnsi="Arial" w:cs="Arial"/>
                <w:sz w:val="20"/>
              </w:rPr>
              <w:t>672,63</w:t>
            </w:r>
          </w:p>
        </w:tc>
        <w:tc>
          <w:tcPr>
            <w:tcW w:w="1531" w:type="dxa"/>
            <w:shd w:val="clear" w:color="auto" w:fill="auto"/>
            <w:vAlign w:val="center"/>
            <w:hideMark/>
          </w:tcPr>
          <w:p w14:paraId="73243511" w14:textId="77777777" w:rsidR="005E2318" w:rsidRPr="009D14AA" w:rsidRDefault="005E2318" w:rsidP="009D14AA">
            <w:pPr>
              <w:jc w:val="center"/>
              <w:rPr>
                <w:rFonts w:ascii="Arial" w:hAnsi="Arial" w:cs="Arial"/>
                <w:sz w:val="20"/>
              </w:rPr>
            </w:pPr>
            <w:r w:rsidRPr="009D14AA">
              <w:rPr>
                <w:rFonts w:ascii="Arial" w:hAnsi="Arial" w:cs="Arial"/>
                <w:sz w:val="20"/>
              </w:rPr>
              <w:t>672,63</w:t>
            </w:r>
          </w:p>
        </w:tc>
        <w:tc>
          <w:tcPr>
            <w:tcW w:w="1531" w:type="dxa"/>
            <w:shd w:val="clear" w:color="auto" w:fill="auto"/>
            <w:vAlign w:val="center"/>
            <w:hideMark/>
          </w:tcPr>
          <w:p w14:paraId="4F14D1CC" w14:textId="77777777" w:rsidR="005E2318" w:rsidRPr="009D14AA" w:rsidRDefault="005E2318" w:rsidP="009D14AA">
            <w:pPr>
              <w:jc w:val="center"/>
              <w:rPr>
                <w:rFonts w:ascii="Arial" w:hAnsi="Arial" w:cs="Arial"/>
                <w:sz w:val="20"/>
              </w:rPr>
            </w:pPr>
            <w:r w:rsidRPr="009D14AA">
              <w:rPr>
                <w:rFonts w:ascii="Arial" w:hAnsi="Arial" w:cs="Arial"/>
                <w:sz w:val="20"/>
              </w:rPr>
              <w:t>672,63</w:t>
            </w:r>
          </w:p>
        </w:tc>
        <w:tc>
          <w:tcPr>
            <w:tcW w:w="1531" w:type="dxa"/>
            <w:shd w:val="clear" w:color="auto" w:fill="auto"/>
            <w:vAlign w:val="center"/>
            <w:hideMark/>
          </w:tcPr>
          <w:p w14:paraId="6CC16C6D" w14:textId="77777777" w:rsidR="005E2318" w:rsidRPr="009D14AA" w:rsidRDefault="005E2318" w:rsidP="009D14AA">
            <w:pPr>
              <w:jc w:val="center"/>
              <w:rPr>
                <w:rFonts w:ascii="Arial" w:hAnsi="Arial" w:cs="Arial"/>
                <w:sz w:val="20"/>
              </w:rPr>
            </w:pPr>
            <w:r w:rsidRPr="009D14AA">
              <w:rPr>
                <w:rFonts w:ascii="Arial" w:hAnsi="Arial" w:cs="Arial"/>
                <w:sz w:val="20"/>
              </w:rPr>
              <w:t>672,63</w:t>
            </w:r>
          </w:p>
        </w:tc>
      </w:tr>
      <w:tr w:rsidR="005E2318" w:rsidRPr="005E2318" w14:paraId="0EBCE087" w14:textId="77777777" w:rsidTr="009D14AA">
        <w:trPr>
          <w:trHeight w:val="360"/>
        </w:trPr>
        <w:tc>
          <w:tcPr>
            <w:tcW w:w="1072" w:type="dxa"/>
            <w:shd w:val="clear" w:color="auto" w:fill="auto"/>
            <w:vAlign w:val="center"/>
            <w:hideMark/>
          </w:tcPr>
          <w:p w14:paraId="141F5664" w14:textId="77777777" w:rsidR="005E2318" w:rsidRPr="009D14AA" w:rsidRDefault="005E2318" w:rsidP="009D14AA">
            <w:pPr>
              <w:jc w:val="center"/>
              <w:rPr>
                <w:rFonts w:ascii="Arial" w:hAnsi="Arial" w:cs="Arial"/>
                <w:sz w:val="20"/>
              </w:rPr>
            </w:pPr>
            <w:r w:rsidRPr="009D14AA">
              <w:rPr>
                <w:rFonts w:ascii="Arial" w:hAnsi="Arial" w:cs="Arial"/>
                <w:sz w:val="20"/>
              </w:rPr>
              <w:t>8</w:t>
            </w:r>
          </w:p>
        </w:tc>
        <w:tc>
          <w:tcPr>
            <w:tcW w:w="5024" w:type="dxa"/>
            <w:shd w:val="clear" w:color="auto" w:fill="auto"/>
            <w:vAlign w:val="center"/>
            <w:hideMark/>
          </w:tcPr>
          <w:p w14:paraId="114204CF" w14:textId="77777777" w:rsidR="005E2318" w:rsidRPr="009D14AA" w:rsidRDefault="005E2318" w:rsidP="009D14AA">
            <w:pPr>
              <w:rPr>
                <w:rFonts w:ascii="Arial" w:hAnsi="Arial" w:cs="Arial"/>
                <w:sz w:val="20"/>
              </w:rPr>
            </w:pPr>
            <w:r w:rsidRPr="009D14AA">
              <w:rPr>
                <w:rFonts w:ascii="Arial" w:hAnsi="Arial" w:cs="Arial"/>
                <w:sz w:val="20"/>
              </w:rPr>
              <w:t>ПО (с учетом потребителей на коллекторе)</w:t>
            </w:r>
          </w:p>
        </w:tc>
        <w:tc>
          <w:tcPr>
            <w:tcW w:w="1530" w:type="dxa"/>
            <w:shd w:val="clear" w:color="auto" w:fill="auto"/>
            <w:vAlign w:val="center"/>
            <w:hideMark/>
          </w:tcPr>
          <w:p w14:paraId="2CBF41CE" w14:textId="77777777" w:rsidR="005E2318" w:rsidRPr="009D14AA" w:rsidRDefault="005E2318" w:rsidP="009D14AA">
            <w:pPr>
              <w:jc w:val="center"/>
              <w:rPr>
                <w:rFonts w:ascii="Arial" w:hAnsi="Arial" w:cs="Arial"/>
                <w:sz w:val="20"/>
              </w:rPr>
            </w:pPr>
            <w:r w:rsidRPr="009D14AA">
              <w:rPr>
                <w:rFonts w:ascii="Arial" w:hAnsi="Arial" w:cs="Arial"/>
                <w:sz w:val="20"/>
              </w:rPr>
              <w:t>672,63</w:t>
            </w:r>
          </w:p>
        </w:tc>
        <w:tc>
          <w:tcPr>
            <w:tcW w:w="1531" w:type="dxa"/>
            <w:shd w:val="clear" w:color="auto" w:fill="auto"/>
            <w:vAlign w:val="center"/>
            <w:hideMark/>
          </w:tcPr>
          <w:p w14:paraId="404C560D" w14:textId="77777777" w:rsidR="005E2318" w:rsidRPr="009D14AA" w:rsidRDefault="005E2318" w:rsidP="009D14AA">
            <w:pPr>
              <w:jc w:val="center"/>
              <w:rPr>
                <w:rFonts w:ascii="Arial" w:hAnsi="Arial" w:cs="Arial"/>
                <w:sz w:val="20"/>
              </w:rPr>
            </w:pPr>
            <w:r w:rsidRPr="009D14AA">
              <w:rPr>
                <w:rFonts w:ascii="Arial" w:hAnsi="Arial" w:cs="Arial"/>
                <w:sz w:val="20"/>
              </w:rPr>
              <w:t>672,63</w:t>
            </w:r>
          </w:p>
        </w:tc>
        <w:tc>
          <w:tcPr>
            <w:tcW w:w="1531" w:type="dxa"/>
            <w:shd w:val="clear" w:color="auto" w:fill="auto"/>
            <w:vAlign w:val="center"/>
            <w:hideMark/>
          </w:tcPr>
          <w:p w14:paraId="4B8DFEDF" w14:textId="77777777" w:rsidR="005E2318" w:rsidRPr="009D14AA" w:rsidRDefault="005E2318" w:rsidP="009D14AA">
            <w:pPr>
              <w:jc w:val="center"/>
              <w:rPr>
                <w:rFonts w:ascii="Arial" w:hAnsi="Arial" w:cs="Arial"/>
                <w:sz w:val="20"/>
              </w:rPr>
            </w:pPr>
            <w:r w:rsidRPr="009D14AA">
              <w:rPr>
                <w:rFonts w:ascii="Arial" w:hAnsi="Arial" w:cs="Arial"/>
                <w:sz w:val="20"/>
              </w:rPr>
              <w:t>672,63</w:t>
            </w:r>
          </w:p>
        </w:tc>
        <w:tc>
          <w:tcPr>
            <w:tcW w:w="1531" w:type="dxa"/>
            <w:shd w:val="clear" w:color="auto" w:fill="auto"/>
            <w:vAlign w:val="center"/>
            <w:hideMark/>
          </w:tcPr>
          <w:p w14:paraId="21779C29" w14:textId="77777777" w:rsidR="005E2318" w:rsidRPr="009D14AA" w:rsidRDefault="005E2318" w:rsidP="009D14AA">
            <w:pPr>
              <w:jc w:val="center"/>
              <w:rPr>
                <w:rFonts w:ascii="Arial" w:hAnsi="Arial" w:cs="Arial"/>
                <w:sz w:val="20"/>
              </w:rPr>
            </w:pPr>
            <w:r w:rsidRPr="009D14AA">
              <w:rPr>
                <w:rFonts w:ascii="Arial" w:hAnsi="Arial" w:cs="Arial"/>
                <w:sz w:val="20"/>
              </w:rPr>
              <w:t>672,63</w:t>
            </w:r>
          </w:p>
        </w:tc>
        <w:tc>
          <w:tcPr>
            <w:tcW w:w="1531" w:type="dxa"/>
            <w:shd w:val="clear" w:color="auto" w:fill="auto"/>
            <w:vAlign w:val="center"/>
            <w:hideMark/>
          </w:tcPr>
          <w:p w14:paraId="04AEA0FF" w14:textId="77777777" w:rsidR="005E2318" w:rsidRPr="009D14AA" w:rsidRDefault="005E2318" w:rsidP="009D14AA">
            <w:pPr>
              <w:jc w:val="center"/>
              <w:rPr>
                <w:rFonts w:ascii="Arial" w:hAnsi="Arial" w:cs="Arial"/>
                <w:sz w:val="20"/>
              </w:rPr>
            </w:pPr>
            <w:r w:rsidRPr="009D14AA">
              <w:rPr>
                <w:rFonts w:ascii="Arial" w:hAnsi="Arial" w:cs="Arial"/>
                <w:sz w:val="20"/>
              </w:rPr>
              <w:t>672,63</w:t>
            </w:r>
          </w:p>
        </w:tc>
        <w:tc>
          <w:tcPr>
            <w:tcW w:w="1531" w:type="dxa"/>
            <w:shd w:val="clear" w:color="auto" w:fill="auto"/>
            <w:vAlign w:val="center"/>
            <w:hideMark/>
          </w:tcPr>
          <w:p w14:paraId="3A6310C8" w14:textId="77777777" w:rsidR="005E2318" w:rsidRPr="009D14AA" w:rsidRDefault="005E2318" w:rsidP="009D14AA">
            <w:pPr>
              <w:jc w:val="center"/>
              <w:rPr>
                <w:rFonts w:ascii="Arial" w:hAnsi="Arial" w:cs="Arial"/>
                <w:sz w:val="20"/>
              </w:rPr>
            </w:pPr>
            <w:r w:rsidRPr="009D14AA">
              <w:rPr>
                <w:rFonts w:ascii="Arial" w:hAnsi="Arial" w:cs="Arial"/>
                <w:sz w:val="20"/>
              </w:rPr>
              <w:t>672,63</w:t>
            </w:r>
          </w:p>
        </w:tc>
        <w:tc>
          <w:tcPr>
            <w:tcW w:w="1531" w:type="dxa"/>
            <w:shd w:val="clear" w:color="auto" w:fill="auto"/>
            <w:vAlign w:val="center"/>
            <w:hideMark/>
          </w:tcPr>
          <w:p w14:paraId="0587A0B3" w14:textId="77777777" w:rsidR="005E2318" w:rsidRPr="009D14AA" w:rsidRDefault="005E2318" w:rsidP="009D14AA">
            <w:pPr>
              <w:jc w:val="center"/>
              <w:rPr>
                <w:rFonts w:ascii="Arial" w:hAnsi="Arial" w:cs="Arial"/>
                <w:sz w:val="20"/>
              </w:rPr>
            </w:pPr>
            <w:r w:rsidRPr="009D14AA">
              <w:rPr>
                <w:rFonts w:ascii="Arial" w:hAnsi="Arial" w:cs="Arial"/>
                <w:sz w:val="20"/>
              </w:rPr>
              <w:t>672,63</w:t>
            </w:r>
          </w:p>
        </w:tc>
        <w:tc>
          <w:tcPr>
            <w:tcW w:w="1531" w:type="dxa"/>
            <w:shd w:val="clear" w:color="auto" w:fill="auto"/>
            <w:vAlign w:val="center"/>
            <w:hideMark/>
          </w:tcPr>
          <w:p w14:paraId="3F2CB6EA" w14:textId="77777777" w:rsidR="005E2318" w:rsidRPr="009D14AA" w:rsidRDefault="005E2318" w:rsidP="009D14AA">
            <w:pPr>
              <w:jc w:val="center"/>
              <w:rPr>
                <w:rFonts w:ascii="Arial" w:hAnsi="Arial" w:cs="Arial"/>
                <w:sz w:val="20"/>
              </w:rPr>
            </w:pPr>
            <w:r w:rsidRPr="009D14AA">
              <w:rPr>
                <w:rFonts w:ascii="Arial" w:hAnsi="Arial" w:cs="Arial"/>
                <w:sz w:val="20"/>
              </w:rPr>
              <w:t>672,63</w:t>
            </w:r>
          </w:p>
        </w:tc>
        <w:tc>
          <w:tcPr>
            <w:tcW w:w="1531" w:type="dxa"/>
            <w:shd w:val="clear" w:color="auto" w:fill="auto"/>
            <w:vAlign w:val="center"/>
            <w:hideMark/>
          </w:tcPr>
          <w:p w14:paraId="3171F837" w14:textId="77777777" w:rsidR="005E2318" w:rsidRPr="009D14AA" w:rsidRDefault="005E2318" w:rsidP="009D14AA">
            <w:pPr>
              <w:jc w:val="center"/>
              <w:rPr>
                <w:rFonts w:ascii="Arial" w:hAnsi="Arial" w:cs="Arial"/>
                <w:sz w:val="20"/>
              </w:rPr>
            </w:pPr>
            <w:r w:rsidRPr="009D14AA">
              <w:rPr>
                <w:rFonts w:ascii="Arial" w:hAnsi="Arial" w:cs="Arial"/>
                <w:sz w:val="20"/>
              </w:rPr>
              <w:t>672,63</w:t>
            </w:r>
          </w:p>
        </w:tc>
        <w:tc>
          <w:tcPr>
            <w:tcW w:w="1531" w:type="dxa"/>
            <w:shd w:val="clear" w:color="auto" w:fill="auto"/>
            <w:vAlign w:val="center"/>
            <w:hideMark/>
          </w:tcPr>
          <w:p w14:paraId="7C4C1B36" w14:textId="77777777" w:rsidR="005E2318" w:rsidRPr="009D14AA" w:rsidRDefault="005E2318" w:rsidP="009D14AA">
            <w:pPr>
              <w:jc w:val="center"/>
              <w:rPr>
                <w:rFonts w:ascii="Arial" w:hAnsi="Arial" w:cs="Arial"/>
                <w:sz w:val="20"/>
              </w:rPr>
            </w:pPr>
            <w:r w:rsidRPr="009D14AA">
              <w:rPr>
                <w:rFonts w:ascii="Arial" w:hAnsi="Arial" w:cs="Arial"/>
                <w:sz w:val="20"/>
              </w:rPr>
              <w:t>672,63</w:t>
            </w:r>
          </w:p>
        </w:tc>
      </w:tr>
      <w:tr w:rsidR="005E2318" w:rsidRPr="005E2318" w14:paraId="5882640C" w14:textId="77777777" w:rsidTr="009D14AA">
        <w:trPr>
          <w:trHeight w:val="360"/>
        </w:trPr>
        <w:tc>
          <w:tcPr>
            <w:tcW w:w="1072" w:type="dxa"/>
            <w:shd w:val="clear" w:color="auto" w:fill="auto"/>
            <w:vAlign w:val="center"/>
            <w:hideMark/>
          </w:tcPr>
          <w:p w14:paraId="7EFE62E5" w14:textId="77777777" w:rsidR="005E2318" w:rsidRPr="009D14AA" w:rsidRDefault="005E2318" w:rsidP="009D14AA">
            <w:pPr>
              <w:jc w:val="center"/>
              <w:rPr>
                <w:rFonts w:ascii="Arial" w:hAnsi="Arial" w:cs="Arial"/>
                <w:sz w:val="20"/>
              </w:rPr>
            </w:pPr>
            <w:r w:rsidRPr="009D14AA">
              <w:rPr>
                <w:rFonts w:ascii="Arial" w:hAnsi="Arial" w:cs="Arial"/>
                <w:sz w:val="20"/>
              </w:rPr>
              <w:t>8.1</w:t>
            </w:r>
          </w:p>
        </w:tc>
        <w:tc>
          <w:tcPr>
            <w:tcW w:w="5024" w:type="dxa"/>
            <w:shd w:val="clear" w:color="auto" w:fill="auto"/>
            <w:vAlign w:val="center"/>
            <w:hideMark/>
          </w:tcPr>
          <w:p w14:paraId="0024F2D1" w14:textId="77777777" w:rsidR="005E2318" w:rsidRPr="009D14AA" w:rsidRDefault="005E2318" w:rsidP="009D14AA">
            <w:pPr>
              <w:rPr>
                <w:rFonts w:ascii="Arial" w:hAnsi="Arial" w:cs="Arial"/>
                <w:sz w:val="20"/>
              </w:rPr>
            </w:pPr>
            <w:r w:rsidRPr="009D14AA">
              <w:rPr>
                <w:rFonts w:ascii="Arial" w:hAnsi="Arial" w:cs="Arial"/>
                <w:sz w:val="20"/>
              </w:rPr>
              <w:t>Собственное потребление</w:t>
            </w:r>
          </w:p>
        </w:tc>
        <w:tc>
          <w:tcPr>
            <w:tcW w:w="1530" w:type="dxa"/>
            <w:shd w:val="clear" w:color="auto" w:fill="auto"/>
            <w:vAlign w:val="center"/>
            <w:hideMark/>
          </w:tcPr>
          <w:p w14:paraId="2483E6B6"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7336A317"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121BA2D1"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4941F056"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01ADE6DE"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077E7B0A"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1A42DE71"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125C5B2D"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7C229889"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5642B764" w14:textId="77777777" w:rsidR="005E2318" w:rsidRPr="009D14AA" w:rsidRDefault="005E2318" w:rsidP="009D14AA">
            <w:pPr>
              <w:jc w:val="center"/>
              <w:rPr>
                <w:rFonts w:ascii="Arial" w:hAnsi="Arial" w:cs="Arial"/>
                <w:sz w:val="20"/>
              </w:rPr>
            </w:pPr>
            <w:r w:rsidRPr="009D14AA">
              <w:rPr>
                <w:rFonts w:ascii="Arial" w:hAnsi="Arial" w:cs="Arial"/>
                <w:sz w:val="20"/>
              </w:rPr>
              <w:t>0,00</w:t>
            </w:r>
          </w:p>
        </w:tc>
      </w:tr>
      <w:tr w:rsidR="005E2318" w:rsidRPr="005E2318" w14:paraId="2F66EC42" w14:textId="77777777" w:rsidTr="009D14AA">
        <w:trPr>
          <w:trHeight w:val="360"/>
        </w:trPr>
        <w:tc>
          <w:tcPr>
            <w:tcW w:w="1072" w:type="dxa"/>
            <w:shd w:val="clear" w:color="auto" w:fill="auto"/>
            <w:vAlign w:val="center"/>
            <w:hideMark/>
          </w:tcPr>
          <w:p w14:paraId="1D450FB5" w14:textId="77777777" w:rsidR="005E2318" w:rsidRPr="009D14AA" w:rsidRDefault="005E2318" w:rsidP="009D14AA">
            <w:pPr>
              <w:jc w:val="center"/>
              <w:rPr>
                <w:rFonts w:ascii="Arial" w:hAnsi="Arial" w:cs="Arial"/>
                <w:sz w:val="20"/>
              </w:rPr>
            </w:pPr>
            <w:r w:rsidRPr="009D14AA">
              <w:rPr>
                <w:rFonts w:ascii="Arial" w:hAnsi="Arial" w:cs="Arial"/>
                <w:sz w:val="20"/>
              </w:rPr>
              <w:t>8.2</w:t>
            </w:r>
          </w:p>
        </w:tc>
        <w:tc>
          <w:tcPr>
            <w:tcW w:w="5024" w:type="dxa"/>
            <w:shd w:val="clear" w:color="auto" w:fill="auto"/>
            <w:vAlign w:val="center"/>
            <w:hideMark/>
          </w:tcPr>
          <w:p w14:paraId="7D784314" w14:textId="77777777" w:rsidR="005E2318" w:rsidRPr="009D14AA" w:rsidRDefault="005E2318" w:rsidP="009D14AA">
            <w:pPr>
              <w:rPr>
                <w:rFonts w:ascii="Arial" w:hAnsi="Arial" w:cs="Arial"/>
                <w:sz w:val="20"/>
              </w:rPr>
            </w:pPr>
            <w:r w:rsidRPr="009D14AA">
              <w:rPr>
                <w:rFonts w:ascii="Arial" w:hAnsi="Arial" w:cs="Arial"/>
                <w:sz w:val="20"/>
              </w:rPr>
              <w:t>Реализация сторонним потребителям</w:t>
            </w:r>
          </w:p>
        </w:tc>
        <w:tc>
          <w:tcPr>
            <w:tcW w:w="1530" w:type="dxa"/>
            <w:shd w:val="clear" w:color="auto" w:fill="auto"/>
            <w:vAlign w:val="center"/>
            <w:hideMark/>
          </w:tcPr>
          <w:p w14:paraId="09B25C8A" w14:textId="77777777" w:rsidR="005E2318" w:rsidRPr="009D14AA" w:rsidRDefault="005E2318" w:rsidP="009D14AA">
            <w:pPr>
              <w:jc w:val="center"/>
              <w:rPr>
                <w:rFonts w:ascii="Arial" w:hAnsi="Arial" w:cs="Arial"/>
                <w:sz w:val="20"/>
              </w:rPr>
            </w:pPr>
            <w:r w:rsidRPr="009D14AA">
              <w:rPr>
                <w:rFonts w:ascii="Arial" w:hAnsi="Arial" w:cs="Arial"/>
                <w:sz w:val="20"/>
              </w:rPr>
              <w:t>672,63</w:t>
            </w:r>
          </w:p>
        </w:tc>
        <w:tc>
          <w:tcPr>
            <w:tcW w:w="1531" w:type="dxa"/>
            <w:shd w:val="clear" w:color="auto" w:fill="auto"/>
            <w:vAlign w:val="center"/>
            <w:hideMark/>
          </w:tcPr>
          <w:p w14:paraId="1A94E0CB" w14:textId="77777777" w:rsidR="005E2318" w:rsidRPr="009D14AA" w:rsidRDefault="005E2318" w:rsidP="009D14AA">
            <w:pPr>
              <w:jc w:val="center"/>
              <w:rPr>
                <w:rFonts w:ascii="Arial" w:hAnsi="Arial" w:cs="Arial"/>
                <w:sz w:val="20"/>
              </w:rPr>
            </w:pPr>
            <w:r w:rsidRPr="009D14AA">
              <w:rPr>
                <w:rFonts w:ascii="Arial" w:hAnsi="Arial" w:cs="Arial"/>
                <w:sz w:val="20"/>
              </w:rPr>
              <w:t>672,63</w:t>
            </w:r>
          </w:p>
        </w:tc>
        <w:tc>
          <w:tcPr>
            <w:tcW w:w="1531" w:type="dxa"/>
            <w:shd w:val="clear" w:color="auto" w:fill="auto"/>
            <w:vAlign w:val="center"/>
            <w:hideMark/>
          </w:tcPr>
          <w:p w14:paraId="5C808A3C" w14:textId="77777777" w:rsidR="005E2318" w:rsidRPr="009D14AA" w:rsidRDefault="005E2318" w:rsidP="009D14AA">
            <w:pPr>
              <w:jc w:val="center"/>
              <w:rPr>
                <w:rFonts w:ascii="Arial" w:hAnsi="Arial" w:cs="Arial"/>
                <w:sz w:val="20"/>
              </w:rPr>
            </w:pPr>
            <w:r w:rsidRPr="009D14AA">
              <w:rPr>
                <w:rFonts w:ascii="Arial" w:hAnsi="Arial" w:cs="Arial"/>
                <w:sz w:val="20"/>
              </w:rPr>
              <w:t>672,63</w:t>
            </w:r>
          </w:p>
        </w:tc>
        <w:tc>
          <w:tcPr>
            <w:tcW w:w="1531" w:type="dxa"/>
            <w:shd w:val="clear" w:color="auto" w:fill="auto"/>
            <w:vAlign w:val="center"/>
            <w:hideMark/>
          </w:tcPr>
          <w:p w14:paraId="4A440C5E" w14:textId="77777777" w:rsidR="005E2318" w:rsidRPr="009D14AA" w:rsidRDefault="005E2318" w:rsidP="009D14AA">
            <w:pPr>
              <w:jc w:val="center"/>
              <w:rPr>
                <w:rFonts w:ascii="Arial" w:hAnsi="Arial" w:cs="Arial"/>
                <w:sz w:val="20"/>
              </w:rPr>
            </w:pPr>
            <w:r w:rsidRPr="009D14AA">
              <w:rPr>
                <w:rFonts w:ascii="Arial" w:hAnsi="Arial" w:cs="Arial"/>
                <w:sz w:val="20"/>
              </w:rPr>
              <w:t>672,63</w:t>
            </w:r>
          </w:p>
        </w:tc>
        <w:tc>
          <w:tcPr>
            <w:tcW w:w="1531" w:type="dxa"/>
            <w:shd w:val="clear" w:color="auto" w:fill="auto"/>
            <w:vAlign w:val="center"/>
            <w:hideMark/>
          </w:tcPr>
          <w:p w14:paraId="2F9B538E" w14:textId="77777777" w:rsidR="005E2318" w:rsidRPr="009D14AA" w:rsidRDefault="005E2318" w:rsidP="009D14AA">
            <w:pPr>
              <w:jc w:val="center"/>
              <w:rPr>
                <w:rFonts w:ascii="Arial" w:hAnsi="Arial" w:cs="Arial"/>
                <w:sz w:val="20"/>
              </w:rPr>
            </w:pPr>
            <w:r w:rsidRPr="009D14AA">
              <w:rPr>
                <w:rFonts w:ascii="Arial" w:hAnsi="Arial" w:cs="Arial"/>
                <w:sz w:val="20"/>
              </w:rPr>
              <w:t>672,63</w:t>
            </w:r>
          </w:p>
        </w:tc>
        <w:tc>
          <w:tcPr>
            <w:tcW w:w="1531" w:type="dxa"/>
            <w:shd w:val="clear" w:color="auto" w:fill="auto"/>
            <w:vAlign w:val="center"/>
            <w:hideMark/>
          </w:tcPr>
          <w:p w14:paraId="74E14D84" w14:textId="77777777" w:rsidR="005E2318" w:rsidRPr="009D14AA" w:rsidRDefault="005E2318" w:rsidP="009D14AA">
            <w:pPr>
              <w:jc w:val="center"/>
              <w:rPr>
                <w:rFonts w:ascii="Arial" w:hAnsi="Arial" w:cs="Arial"/>
                <w:sz w:val="20"/>
              </w:rPr>
            </w:pPr>
            <w:r w:rsidRPr="009D14AA">
              <w:rPr>
                <w:rFonts w:ascii="Arial" w:hAnsi="Arial" w:cs="Arial"/>
                <w:sz w:val="20"/>
              </w:rPr>
              <w:t>672,63</w:t>
            </w:r>
          </w:p>
        </w:tc>
        <w:tc>
          <w:tcPr>
            <w:tcW w:w="1531" w:type="dxa"/>
            <w:shd w:val="clear" w:color="auto" w:fill="auto"/>
            <w:vAlign w:val="center"/>
            <w:hideMark/>
          </w:tcPr>
          <w:p w14:paraId="0267C67B" w14:textId="77777777" w:rsidR="005E2318" w:rsidRPr="009D14AA" w:rsidRDefault="005E2318" w:rsidP="009D14AA">
            <w:pPr>
              <w:jc w:val="center"/>
              <w:rPr>
                <w:rFonts w:ascii="Arial" w:hAnsi="Arial" w:cs="Arial"/>
                <w:sz w:val="20"/>
              </w:rPr>
            </w:pPr>
            <w:r w:rsidRPr="009D14AA">
              <w:rPr>
                <w:rFonts w:ascii="Arial" w:hAnsi="Arial" w:cs="Arial"/>
                <w:sz w:val="20"/>
              </w:rPr>
              <w:t>672,63</w:t>
            </w:r>
          </w:p>
        </w:tc>
        <w:tc>
          <w:tcPr>
            <w:tcW w:w="1531" w:type="dxa"/>
            <w:shd w:val="clear" w:color="auto" w:fill="auto"/>
            <w:vAlign w:val="center"/>
            <w:hideMark/>
          </w:tcPr>
          <w:p w14:paraId="6236042B" w14:textId="77777777" w:rsidR="005E2318" w:rsidRPr="009D14AA" w:rsidRDefault="005E2318" w:rsidP="009D14AA">
            <w:pPr>
              <w:jc w:val="center"/>
              <w:rPr>
                <w:rFonts w:ascii="Arial" w:hAnsi="Arial" w:cs="Arial"/>
                <w:sz w:val="20"/>
              </w:rPr>
            </w:pPr>
            <w:r w:rsidRPr="009D14AA">
              <w:rPr>
                <w:rFonts w:ascii="Arial" w:hAnsi="Arial" w:cs="Arial"/>
                <w:sz w:val="20"/>
              </w:rPr>
              <w:t>672,63</w:t>
            </w:r>
          </w:p>
        </w:tc>
        <w:tc>
          <w:tcPr>
            <w:tcW w:w="1531" w:type="dxa"/>
            <w:shd w:val="clear" w:color="auto" w:fill="auto"/>
            <w:vAlign w:val="center"/>
            <w:hideMark/>
          </w:tcPr>
          <w:p w14:paraId="4D4ADB43" w14:textId="77777777" w:rsidR="005E2318" w:rsidRPr="009D14AA" w:rsidRDefault="005E2318" w:rsidP="009D14AA">
            <w:pPr>
              <w:jc w:val="center"/>
              <w:rPr>
                <w:rFonts w:ascii="Arial" w:hAnsi="Arial" w:cs="Arial"/>
                <w:sz w:val="20"/>
              </w:rPr>
            </w:pPr>
            <w:r w:rsidRPr="009D14AA">
              <w:rPr>
                <w:rFonts w:ascii="Arial" w:hAnsi="Arial" w:cs="Arial"/>
                <w:sz w:val="20"/>
              </w:rPr>
              <w:t>672,63</w:t>
            </w:r>
          </w:p>
        </w:tc>
        <w:tc>
          <w:tcPr>
            <w:tcW w:w="1531" w:type="dxa"/>
            <w:shd w:val="clear" w:color="auto" w:fill="auto"/>
            <w:vAlign w:val="center"/>
            <w:hideMark/>
          </w:tcPr>
          <w:p w14:paraId="4BCA6A90" w14:textId="77777777" w:rsidR="005E2318" w:rsidRPr="009D14AA" w:rsidRDefault="005E2318" w:rsidP="009D14AA">
            <w:pPr>
              <w:jc w:val="center"/>
              <w:rPr>
                <w:rFonts w:ascii="Arial" w:hAnsi="Arial" w:cs="Arial"/>
                <w:sz w:val="20"/>
              </w:rPr>
            </w:pPr>
            <w:r w:rsidRPr="009D14AA">
              <w:rPr>
                <w:rFonts w:ascii="Arial" w:hAnsi="Arial" w:cs="Arial"/>
                <w:sz w:val="20"/>
              </w:rPr>
              <w:t>672,63</w:t>
            </w:r>
          </w:p>
        </w:tc>
      </w:tr>
      <w:tr w:rsidR="005E2318" w:rsidRPr="005E2318" w14:paraId="0E9E7745" w14:textId="77777777" w:rsidTr="009D14AA">
        <w:trPr>
          <w:trHeight w:val="360"/>
        </w:trPr>
        <w:tc>
          <w:tcPr>
            <w:tcW w:w="1072" w:type="dxa"/>
            <w:shd w:val="clear" w:color="000000" w:fill="D9D9D9"/>
            <w:noWrap/>
            <w:vAlign w:val="center"/>
            <w:hideMark/>
          </w:tcPr>
          <w:p w14:paraId="1A826091" w14:textId="77777777" w:rsidR="005E2318" w:rsidRPr="009D14AA" w:rsidRDefault="005E2318" w:rsidP="009D14AA">
            <w:pPr>
              <w:jc w:val="center"/>
              <w:rPr>
                <w:rFonts w:ascii="Arial" w:hAnsi="Arial" w:cs="Arial"/>
                <w:sz w:val="20"/>
              </w:rPr>
            </w:pPr>
            <w:r w:rsidRPr="009D14AA">
              <w:rPr>
                <w:rFonts w:ascii="Arial" w:hAnsi="Arial" w:cs="Arial"/>
                <w:sz w:val="20"/>
              </w:rPr>
              <w:t>Смета расходов</w:t>
            </w:r>
          </w:p>
        </w:tc>
        <w:tc>
          <w:tcPr>
            <w:tcW w:w="5024" w:type="dxa"/>
            <w:shd w:val="clear" w:color="000000" w:fill="D9D9D9"/>
            <w:vAlign w:val="center"/>
            <w:hideMark/>
          </w:tcPr>
          <w:p w14:paraId="16BF642F" w14:textId="77777777" w:rsidR="005E2318" w:rsidRPr="009D14AA" w:rsidRDefault="005E2318" w:rsidP="009D14AA">
            <w:pPr>
              <w:rPr>
                <w:rFonts w:ascii="Arial" w:hAnsi="Arial" w:cs="Arial"/>
                <w:sz w:val="20"/>
              </w:rPr>
            </w:pPr>
            <w:r w:rsidRPr="009D14AA">
              <w:rPr>
                <w:rFonts w:ascii="Arial" w:hAnsi="Arial" w:cs="Arial"/>
                <w:sz w:val="20"/>
              </w:rPr>
              <w:t> </w:t>
            </w:r>
          </w:p>
        </w:tc>
        <w:tc>
          <w:tcPr>
            <w:tcW w:w="1530" w:type="dxa"/>
            <w:shd w:val="clear" w:color="000000" w:fill="D9D9D9"/>
            <w:vAlign w:val="center"/>
            <w:hideMark/>
          </w:tcPr>
          <w:p w14:paraId="477319D1" w14:textId="1A439F28" w:rsidR="005E2318" w:rsidRPr="009D14AA" w:rsidRDefault="005E2318" w:rsidP="009D14AA">
            <w:pPr>
              <w:jc w:val="center"/>
              <w:rPr>
                <w:rFonts w:ascii="Arial" w:hAnsi="Arial" w:cs="Arial"/>
                <w:sz w:val="20"/>
              </w:rPr>
            </w:pPr>
          </w:p>
        </w:tc>
        <w:tc>
          <w:tcPr>
            <w:tcW w:w="1531" w:type="dxa"/>
            <w:shd w:val="clear" w:color="000000" w:fill="D9D9D9"/>
            <w:vAlign w:val="center"/>
            <w:hideMark/>
          </w:tcPr>
          <w:p w14:paraId="25B2505A" w14:textId="2F3D7A67" w:rsidR="005E2318" w:rsidRPr="009D14AA" w:rsidRDefault="005E2318" w:rsidP="009D14AA">
            <w:pPr>
              <w:jc w:val="center"/>
              <w:rPr>
                <w:rFonts w:ascii="Arial" w:hAnsi="Arial" w:cs="Arial"/>
                <w:sz w:val="20"/>
              </w:rPr>
            </w:pPr>
          </w:p>
        </w:tc>
        <w:tc>
          <w:tcPr>
            <w:tcW w:w="1531" w:type="dxa"/>
            <w:shd w:val="clear" w:color="000000" w:fill="D9D9D9"/>
            <w:vAlign w:val="center"/>
            <w:hideMark/>
          </w:tcPr>
          <w:p w14:paraId="44C155FA" w14:textId="648D9616" w:rsidR="005E2318" w:rsidRPr="009D14AA" w:rsidRDefault="005E2318" w:rsidP="009D14AA">
            <w:pPr>
              <w:jc w:val="center"/>
              <w:rPr>
                <w:rFonts w:ascii="Arial" w:hAnsi="Arial" w:cs="Arial"/>
                <w:sz w:val="20"/>
              </w:rPr>
            </w:pPr>
          </w:p>
        </w:tc>
        <w:tc>
          <w:tcPr>
            <w:tcW w:w="1531" w:type="dxa"/>
            <w:shd w:val="clear" w:color="000000" w:fill="D9D9D9"/>
            <w:vAlign w:val="center"/>
            <w:hideMark/>
          </w:tcPr>
          <w:p w14:paraId="480C2406" w14:textId="26C3AD93" w:rsidR="005E2318" w:rsidRPr="009D14AA" w:rsidRDefault="005E2318" w:rsidP="009D14AA">
            <w:pPr>
              <w:jc w:val="center"/>
              <w:rPr>
                <w:rFonts w:ascii="Arial" w:hAnsi="Arial" w:cs="Arial"/>
                <w:sz w:val="20"/>
              </w:rPr>
            </w:pPr>
          </w:p>
        </w:tc>
        <w:tc>
          <w:tcPr>
            <w:tcW w:w="1531" w:type="dxa"/>
            <w:shd w:val="clear" w:color="000000" w:fill="D9D9D9"/>
            <w:vAlign w:val="center"/>
            <w:hideMark/>
          </w:tcPr>
          <w:p w14:paraId="14CEC99B" w14:textId="3BE6A33D" w:rsidR="005E2318" w:rsidRPr="009D14AA" w:rsidRDefault="005E2318" w:rsidP="009D14AA">
            <w:pPr>
              <w:jc w:val="center"/>
              <w:rPr>
                <w:rFonts w:ascii="Arial" w:hAnsi="Arial" w:cs="Arial"/>
                <w:sz w:val="20"/>
              </w:rPr>
            </w:pPr>
          </w:p>
        </w:tc>
        <w:tc>
          <w:tcPr>
            <w:tcW w:w="1531" w:type="dxa"/>
            <w:shd w:val="clear" w:color="000000" w:fill="D9D9D9"/>
            <w:vAlign w:val="center"/>
            <w:hideMark/>
          </w:tcPr>
          <w:p w14:paraId="5C190777" w14:textId="1A1135E7" w:rsidR="005E2318" w:rsidRPr="009D14AA" w:rsidRDefault="005E2318" w:rsidP="009D14AA">
            <w:pPr>
              <w:jc w:val="center"/>
              <w:rPr>
                <w:rFonts w:ascii="Arial" w:hAnsi="Arial" w:cs="Arial"/>
                <w:sz w:val="20"/>
              </w:rPr>
            </w:pPr>
          </w:p>
        </w:tc>
        <w:tc>
          <w:tcPr>
            <w:tcW w:w="1531" w:type="dxa"/>
            <w:shd w:val="clear" w:color="000000" w:fill="D9D9D9"/>
            <w:vAlign w:val="center"/>
            <w:hideMark/>
          </w:tcPr>
          <w:p w14:paraId="474036FF" w14:textId="214D911F" w:rsidR="005E2318" w:rsidRPr="009D14AA" w:rsidRDefault="005E2318" w:rsidP="009D14AA">
            <w:pPr>
              <w:jc w:val="center"/>
              <w:rPr>
                <w:rFonts w:ascii="Arial" w:hAnsi="Arial" w:cs="Arial"/>
                <w:sz w:val="20"/>
              </w:rPr>
            </w:pPr>
          </w:p>
        </w:tc>
        <w:tc>
          <w:tcPr>
            <w:tcW w:w="1531" w:type="dxa"/>
            <w:shd w:val="clear" w:color="000000" w:fill="D9D9D9"/>
            <w:vAlign w:val="center"/>
            <w:hideMark/>
          </w:tcPr>
          <w:p w14:paraId="058ABB84" w14:textId="37C52090" w:rsidR="005E2318" w:rsidRPr="009D14AA" w:rsidRDefault="005E2318" w:rsidP="009D14AA">
            <w:pPr>
              <w:jc w:val="center"/>
              <w:rPr>
                <w:rFonts w:ascii="Arial" w:hAnsi="Arial" w:cs="Arial"/>
                <w:sz w:val="20"/>
              </w:rPr>
            </w:pPr>
          </w:p>
        </w:tc>
        <w:tc>
          <w:tcPr>
            <w:tcW w:w="1531" w:type="dxa"/>
            <w:shd w:val="clear" w:color="000000" w:fill="D9D9D9"/>
            <w:vAlign w:val="center"/>
            <w:hideMark/>
          </w:tcPr>
          <w:p w14:paraId="3648797E" w14:textId="207F0709" w:rsidR="005E2318" w:rsidRPr="009D14AA" w:rsidRDefault="005E2318" w:rsidP="009D14AA">
            <w:pPr>
              <w:jc w:val="center"/>
              <w:rPr>
                <w:rFonts w:ascii="Arial" w:hAnsi="Arial" w:cs="Arial"/>
                <w:sz w:val="20"/>
              </w:rPr>
            </w:pPr>
          </w:p>
        </w:tc>
        <w:tc>
          <w:tcPr>
            <w:tcW w:w="1531" w:type="dxa"/>
            <w:shd w:val="clear" w:color="000000" w:fill="D9D9D9"/>
            <w:vAlign w:val="center"/>
            <w:hideMark/>
          </w:tcPr>
          <w:p w14:paraId="156995A4" w14:textId="443DAC20" w:rsidR="005E2318" w:rsidRPr="009D14AA" w:rsidRDefault="005E2318" w:rsidP="009D14AA">
            <w:pPr>
              <w:jc w:val="center"/>
              <w:rPr>
                <w:rFonts w:ascii="Arial" w:hAnsi="Arial" w:cs="Arial"/>
                <w:sz w:val="20"/>
              </w:rPr>
            </w:pPr>
          </w:p>
        </w:tc>
      </w:tr>
      <w:tr w:rsidR="005E2318" w:rsidRPr="005E2318" w14:paraId="36A0EBF7" w14:textId="77777777" w:rsidTr="009D14AA">
        <w:trPr>
          <w:trHeight w:val="360"/>
        </w:trPr>
        <w:tc>
          <w:tcPr>
            <w:tcW w:w="1072" w:type="dxa"/>
            <w:shd w:val="clear" w:color="000000" w:fill="ACB9CA"/>
            <w:vAlign w:val="center"/>
            <w:hideMark/>
          </w:tcPr>
          <w:p w14:paraId="70523881" w14:textId="06DC8FD7" w:rsidR="005E2318" w:rsidRPr="009D14AA" w:rsidRDefault="005E2318" w:rsidP="009D14AA">
            <w:pPr>
              <w:jc w:val="center"/>
              <w:rPr>
                <w:rFonts w:ascii="Arial" w:hAnsi="Arial" w:cs="Arial"/>
                <w:sz w:val="20"/>
              </w:rPr>
            </w:pPr>
            <w:r w:rsidRPr="009D14AA">
              <w:rPr>
                <w:rFonts w:ascii="Arial" w:hAnsi="Arial" w:cs="Arial"/>
                <w:sz w:val="20"/>
              </w:rPr>
              <w:t>I</w:t>
            </w:r>
          </w:p>
        </w:tc>
        <w:tc>
          <w:tcPr>
            <w:tcW w:w="5024" w:type="dxa"/>
            <w:shd w:val="clear" w:color="000000" w:fill="ACB9CA"/>
            <w:vAlign w:val="center"/>
            <w:hideMark/>
          </w:tcPr>
          <w:p w14:paraId="1D4E8DAC" w14:textId="77777777" w:rsidR="005E2318" w:rsidRPr="009D14AA" w:rsidRDefault="005E2318" w:rsidP="009D14AA">
            <w:pPr>
              <w:rPr>
                <w:rFonts w:ascii="Arial" w:hAnsi="Arial" w:cs="Arial"/>
                <w:sz w:val="20"/>
              </w:rPr>
            </w:pPr>
            <w:r w:rsidRPr="009D14AA">
              <w:rPr>
                <w:rFonts w:ascii="Arial" w:hAnsi="Arial" w:cs="Arial"/>
                <w:sz w:val="20"/>
              </w:rPr>
              <w:t xml:space="preserve"> Индекс изменения операционных расходов </w:t>
            </w:r>
          </w:p>
        </w:tc>
        <w:tc>
          <w:tcPr>
            <w:tcW w:w="1530" w:type="dxa"/>
            <w:shd w:val="clear" w:color="000000" w:fill="ACB9CA"/>
            <w:vAlign w:val="center"/>
            <w:hideMark/>
          </w:tcPr>
          <w:p w14:paraId="699DCD08" w14:textId="008A371A" w:rsidR="005E2318" w:rsidRPr="009D14AA" w:rsidRDefault="005E2318" w:rsidP="009D14AA">
            <w:pPr>
              <w:jc w:val="center"/>
              <w:rPr>
                <w:rFonts w:ascii="Arial" w:hAnsi="Arial" w:cs="Arial"/>
                <w:sz w:val="20"/>
              </w:rPr>
            </w:pPr>
            <w:r w:rsidRPr="009D14AA">
              <w:rPr>
                <w:rFonts w:ascii="Arial" w:hAnsi="Arial" w:cs="Arial"/>
                <w:sz w:val="20"/>
              </w:rPr>
              <w:t>1,043</w:t>
            </w:r>
          </w:p>
        </w:tc>
        <w:tc>
          <w:tcPr>
            <w:tcW w:w="1531" w:type="dxa"/>
            <w:shd w:val="clear" w:color="000000" w:fill="ACB9CA"/>
            <w:vAlign w:val="center"/>
            <w:hideMark/>
          </w:tcPr>
          <w:p w14:paraId="65CFAC08" w14:textId="68EFDEFF" w:rsidR="005E2318" w:rsidRPr="009D14AA" w:rsidRDefault="005E2318" w:rsidP="009D14AA">
            <w:pPr>
              <w:jc w:val="center"/>
              <w:rPr>
                <w:rFonts w:ascii="Arial" w:hAnsi="Arial" w:cs="Arial"/>
                <w:sz w:val="20"/>
              </w:rPr>
            </w:pPr>
            <w:r w:rsidRPr="009D14AA">
              <w:rPr>
                <w:rFonts w:ascii="Arial" w:hAnsi="Arial" w:cs="Arial"/>
                <w:sz w:val="20"/>
              </w:rPr>
              <w:t>1,030</w:t>
            </w:r>
          </w:p>
        </w:tc>
        <w:tc>
          <w:tcPr>
            <w:tcW w:w="1531" w:type="dxa"/>
            <w:shd w:val="clear" w:color="000000" w:fill="ACB9CA"/>
            <w:vAlign w:val="center"/>
            <w:hideMark/>
          </w:tcPr>
          <w:p w14:paraId="6B079FF9" w14:textId="33210020" w:rsidR="005E2318" w:rsidRPr="009D14AA" w:rsidRDefault="005E2318" w:rsidP="009D14AA">
            <w:pPr>
              <w:jc w:val="center"/>
              <w:rPr>
                <w:rFonts w:ascii="Arial" w:hAnsi="Arial" w:cs="Arial"/>
                <w:sz w:val="20"/>
              </w:rPr>
            </w:pPr>
            <w:r w:rsidRPr="009D14AA">
              <w:rPr>
                <w:rFonts w:ascii="Arial" w:hAnsi="Arial" w:cs="Arial"/>
                <w:sz w:val="20"/>
              </w:rPr>
              <w:t>1,030</w:t>
            </w:r>
          </w:p>
        </w:tc>
        <w:tc>
          <w:tcPr>
            <w:tcW w:w="1531" w:type="dxa"/>
            <w:shd w:val="clear" w:color="000000" w:fill="ACB9CA"/>
            <w:vAlign w:val="center"/>
            <w:hideMark/>
          </w:tcPr>
          <w:p w14:paraId="1E90F0F8" w14:textId="0E877395" w:rsidR="005E2318" w:rsidRPr="009D14AA" w:rsidRDefault="005E2318" w:rsidP="009D14AA">
            <w:pPr>
              <w:jc w:val="center"/>
              <w:rPr>
                <w:rFonts w:ascii="Arial" w:hAnsi="Arial" w:cs="Arial"/>
                <w:sz w:val="20"/>
              </w:rPr>
            </w:pPr>
            <w:r w:rsidRPr="009D14AA">
              <w:rPr>
                <w:rFonts w:ascii="Arial" w:hAnsi="Arial" w:cs="Arial"/>
                <w:sz w:val="20"/>
              </w:rPr>
              <w:t>1,030</w:t>
            </w:r>
          </w:p>
        </w:tc>
        <w:tc>
          <w:tcPr>
            <w:tcW w:w="1531" w:type="dxa"/>
            <w:shd w:val="clear" w:color="000000" w:fill="ACB9CA"/>
            <w:vAlign w:val="center"/>
            <w:hideMark/>
          </w:tcPr>
          <w:p w14:paraId="397927F2" w14:textId="5F056388" w:rsidR="005E2318" w:rsidRPr="009D14AA" w:rsidRDefault="005E2318" w:rsidP="009D14AA">
            <w:pPr>
              <w:jc w:val="center"/>
              <w:rPr>
                <w:rFonts w:ascii="Arial" w:hAnsi="Arial" w:cs="Arial"/>
                <w:sz w:val="20"/>
              </w:rPr>
            </w:pPr>
            <w:r w:rsidRPr="009D14AA">
              <w:rPr>
                <w:rFonts w:ascii="Arial" w:hAnsi="Arial" w:cs="Arial"/>
                <w:sz w:val="20"/>
              </w:rPr>
              <w:t>1,030</w:t>
            </w:r>
          </w:p>
        </w:tc>
        <w:tc>
          <w:tcPr>
            <w:tcW w:w="1531" w:type="dxa"/>
            <w:shd w:val="clear" w:color="000000" w:fill="ACB9CA"/>
            <w:vAlign w:val="center"/>
            <w:hideMark/>
          </w:tcPr>
          <w:p w14:paraId="77FE3E2F" w14:textId="58DA59EF" w:rsidR="005E2318" w:rsidRPr="009D14AA" w:rsidRDefault="005E2318" w:rsidP="009D14AA">
            <w:pPr>
              <w:jc w:val="center"/>
              <w:rPr>
                <w:rFonts w:ascii="Arial" w:hAnsi="Arial" w:cs="Arial"/>
                <w:sz w:val="20"/>
              </w:rPr>
            </w:pPr>
            <w:r w:rsidRPr="009D14AA">
              <w:rPr>
                <w:rFonts w:ascii="Arial" w:hAnsi="Arial" w:cs="Arial"/>
                <w:sz w:val="20"/>
              </w:rPr>
              <w:t>1,030</w:t>
            </w:r>
          </w:p>
        </w:tc>
        <w:tc>
          <w:tcPr>
            <w:tcW w:w="1531" w:type="dxa"/>
            <w:shd w:val="clear" w:color="000000" w:fill="ACB9CA"/>
            <w:vAlign w:val="center"/>
            <w:hideMark/>
          </w:tcPr>
          <w:p w14:paraId="6FA49804" w14:textId="16374BC6" w:rsidR="005E2318" w:rsidRPr="009D14AA" w:rsidRDefault="005E2318" w:rsidP="009D14AA">
            <w:pPr>
              <w:jc w:val="center"/>
              <w:rPr>
                <w:rFonts w:ascii="Arial" w:hAnsi="Arial" w:cs="Arial"/>
                <w:sz w:val="20"/>
              </w:rPr>
            </w:pPr>
            <w:r w:rsidRPr="009D14AA">
              <w:rPr>
                <w:rFonts w:ascii="Arial" w:hAnsi="Arial" w:cs="Arial"/>
                <w:sz w:val="20"/>
              </w:rPr>
              <w:t>1,030</w:t>
            </w:r>
          </w:p>
        </w:tc>
        <w:tc>
          <w:tcPr>
            <w:tcW w:w="1531" w:type="dxa"/>
            <w:shd w:val="clear" w:color="000000" w:fill="ACB9CA"/>
            <w:vAlign w:val="center"/>
            <w:hideMark/>
          </w:tcPr>
          <w:p w14:paraId="1868D6E7" w14:textId="7D890042" w:rsidR="005E2318" w:rsidRPr="009D14AA" w:rsidRDefault="005E2318" w:rsidP="009D14AA">
            <w:pPr>
              <w:jc w:val="center"/>
              <w:rPr>
                <w:rFonts w:ascii="Arial" w:hAnsi="Arial" w:cs="Arial"/>
                <w:sz w:val="20"/>
              </w:rPr>
            </w:pPr>
            <w:r w:rsidRPr="009D14AA">
              <w:rPr>
                <w:rFonts w:ascii="Arial" w:hAnsi="Arial" w:cs="Arial"/>
                <w:sz w:val="20"/>
              </w:rPr>
              <w:t>1,030</w:t>
            </w:r>
          </w:p>
        </w:tc>
        <w:tc>
          <w:tcPr>
            <w:tcW w:w="1531" w:type="dxa"/>
            <w:shd w:val="clear" w:color="000000" w:fill="ACB9CA"/>
            <w:vAlign w:val="center"/>
            <w:hideMark/>
          </w:tcPr>
          <w:p w14:paraId="090922BB" w14:textId="0DFB8864" w:rsidR="005E2318" w:rsidRPr="009D14AA" w:rsidRDefault="005E2318" w:rsidP="009D14AA">
            <w:pPr>
              <w:jc w:val="center"/>
              <w:rPr>
                <w:rFonts w:ascii="Arial" w:hAnsi="Arial" w:cs="Arial"/>
                <w:sz w:val="20"/>
              </w:rPr>
            </w:pPr>
            <w:r w:rsidRPr="009D14AA">
              <w:rPr>
                <w:rFonts w:ascii="Arial" w:hAnsi="Arial" w:cs="Arial"/>
                <w:sz w:val="20"/>
              </w:rPr>
              <w:t>1,030</w:t>
            </w:r>
          </w:p>
        </w:tc>
        <w:tc>
          <w:tcPr>
            <w:tcW w:w="1531" w:type="dxa"/>
            <w:shd w:val="clear" w:color="000000" w:fill="ACB9CA"/>
            <w:vAlign w:val="center"/>
            <w:hideMark/>
          </w:tcPr>
          <w:p w14:paraId="3E8605FF" w14:textId="38B20DA2" w:rsidR="005E2318" w:rsidRPr="009D14AA" w:rsidRDefault="005E2318" w:rsidP="009D14AA">
            <w:pPr>
              <w:jc w:val="center"/>
              <w:rPr>
                <w:rFonts w:ascii="Arial" w:hAnsi="Arial" w:cs="Arial"/>
                <w:sz w:val="20"/>
              </w:rPr>
            </w:pPr>
            <w:r w:rsidRPr="009D14AA">
              <w:rPr>
                <w:rFonts w:ascii="Arial" w:hAnsi="Arial" w:cs="Arial"/>
                <w:sz w:val="20"/>
              </w:rPr>
              <w:t>1,030</w:t>
            </w:r>
          </w:p>
        </w:tc>
      </w:tr>
      <w:tr w:rsidR="005E2318" w:rsidRPr="005E2318" w14:paraId="1AE91CFD" w14:textId="77777777" w:rsidTr="009D14AA">
        <w:trPr>
          <w:trHeight w:val="360"/>
        </w:trPr>
        <w:tc>
          <w:tcPr>
            <w:tcW w:w="1072" w:type="dxa"/>
            <w:shd w:val="clear" w:color="000000" w:fill="ACB9CA"/>
            <w:vAlign w:val="center"/>
            <w:hideMark/>
          </w:tcPr>
          <w:p w14:paraId="568944E3" w14:textId="30A7B363" w:rsidR="005E2318" w:rsidRPr="009D14AA" w:rsidRDefault="005E2318" w:rsidP="009D14AA">
            <w:pPr>
              <w:jc w:val="center"/>
              <w:rPr>
                <w:rFonts w:ascii="Arial" w:hAnsi="Arial" w:cs="Arial"/>
                <w:sz w:val="20"/>
              </w:rPr>
            </w:pPr>
            <w:r w:rsidRPr="009D14AA">
              <w:rPr>
                <w:rFonts w:ascii="Arial" w:hAnsi="Arial" w:cs="Arial"/>
                <w:sz w:val="20"/>
              </w:rPr>
              <w:t>1</w:t>
            </w:r>
          </w:p>
        </w:tc>
        <w:tc>
          <w:tcPr>
            <w:tcW w:w="5024" w:type="dxa"/>
            <w:shd w:val="clear" w:color="000000" w:fill="ACB9CA"/>
            <w:vAlign w:val="center"/>
            <w:hideMark/>
          </w:tcPr>
          <w:p w14:paraId="6B24905A" w14:textId="77777777" w:rsidR="005E2318" w:rsidRPr="009D14AA" w:rsidRDefault="005E2318" w:rsidP="009D14AA">
            <w:pPr>
              <w:rPr>
                <w:rFonts w:ascii="Arial" w:hAnsi="Arial" w:cs="Arial"/>
                <w:sz w:val="20"/>
              </w:rPr>
            </w:pPr>
            <w:r w:rsidRPr="009D14AA">
              <w:rPr>
                <w:rFonts w:ascii="Arial" w:hAnsi="Arial" w:cs="Arial"/>
                <w:sz w:val="20"/>
              </w:rPr>
              <w:t xml:space="preserve"> Индекс потребительских цен </w:t>
            </w:r>
          </w:p>
        </w:tc>
        <w:tc>
          <w:tcPr>
            <w:tcW w:w="1530" w:type="dxa"/>
            <w:shd w:val="clear" w:color="000000" w:fill="ACB9CA"/>
            <w:vAlign w:val="center"/>
            <w:hideMark/>
          </w:tcPr>
          <w:p w14:paraId="74C2CF5E" w14:textId="25C90177" w:rsidR="005E2318" w:rsidRPr="009D14AA" w:rsidRDefault="005E2318" w:rsidP="009D14AA">
            <w:pPr>
              <w:jc w:val="center"/>
              <w:rPr>
                <w:rFonts w:ascii="Arial" w:hAnsi="Arial" w:cs="Arial"/>
                <w:sz w:val="20"/>
              </w:rPr>
            </w:pPr>
            <w:r w:rsidRPr="009D14AA">
              <w:rPr>
                <w:rFonts w:ascii="Arial" w:hAnsi="Arial" w:cs="Arial"/>
                <w:sz w:val="20"/>
              </w:rPr>
              <w:t>1,054</w:t>
            </w:r>
          </w:p>
        </w:tc>
        <w:tc>
          <w:tcPr>
            <w:tcW w:w="1531" w:type="dxa"/>
            <w:shd w:val="clear" w:color="000000" w:fill="ACB9CA"/>
            <w:vAlign w:val="center"/>
            <w:hideMark/>
          </w:tcPr>
          <w:p w14:paraId="709A40F5" w14:textId="4F73A61A" w:rsidR="005E2318" w:rsidRPr="009D14AA" w:rsidRDefault="005E2318" w:rsidP="009D14AA">
            <w:pPr>
              <w:jc w:val="center"/>
              <w:rPr>
                <w:rFonts w:ascii="Arial" w:hAnsi="Arial" w:cs="Arial"/>
                <w:sz w:val="20"/>
              </w:rPr>
            </w:pPr>
            <w:r w:rsidRPr="009D14AA">
              <w:rPr>
                <w:rFonts w:ascii="Arial" w:hAnsi="Arial" w:cs="Arial"/>
                <w:sz w:val="20"/>
              </w:rPr>
              <w:t>1,040</w:t>
            </w:r>
          </w:p>
        </w:tc>
        <w:tc>
          <w:tcPr>
            <w:tcW w:w="1531" w:type="dxa"/>
            <w:shd w:val="clear" w:color="000000" w:fill="ACB9CA"/>
            <w:vAlign w:val="center"/>
            <w:hideMark/>
          </w:tcPr>
          <w:p w14:paraId="68BAE1ED" w14:textId="0C8BBC8B" w:rsidR="005E2318" w:rsidRPr="009D14AA" w:rsidRDefault="005E2318" w:rsidP="009D14AA">
            <w:pPr>
              <w:jc w:val="center"/>
              <w:rPr>
                <w:rFonts w:ascii="Arial" w:hAnsi="Arial" w:cs="Arial"/>
                <w:sz w:val="20"/>
              </w:rPr>
            </w:pPr>
            <w:r w:rsidRPr="009D14AA">
              <w:rPr>
                <w:rFonts w:ascii="Arial" w:hAnsi="Arial" w:cs="Arial"/>
                <w:sz w:val="20"/>
              </w:rPr>
              <w:t>1,040</w:t>
            </w:r>
          </w:p>
        </w:tc>
        <w:tc>
          <w:tcPr>
            <w:tcW w:w="1531" w:type="dxa"/>
            <w:shd w:val="clear" w:color="000000" w:fill="ACB9CA"/>
            <w:vAlign w:val="center"/>
            <w:hideMark/>
          </w:tcPr>
          <w:p w14:paraId="647A22BA" w14:textId="3AF7C615" w:rsidR="005E2318" w:rsidRPr="009D14AA" w:rsidRDefault="005E2318" w:rsidP="009D14AA">
            <w:pPr>
              <w:jc w:val="center"/>
              <w:rPr>
                <w:rFonts w:ascii="Arial" w:hAnsi="Arial" w:cs="Arial"/>
                <w:sz w:val="20"/>
              </w:rPr>
            </w:pPr>
            <w:r w:rsidRPr="009D14AA">
              <w:rPr>
                <w:rFonts w:ascii="Arial" w:hAnsi="Arial" w:cs="Arial"/>
                <w:sz w:val="20"/>
              </w:rPr>
              <w:t>1,040</w:t>
            </w:r>
          </w:p>
        </w:tc>
        <w:tc>
          <w:tcPr>
            <w:tcW w:w="1531" w:type="dxa"/>
            <w:shd w:val="clear" w:color="000000" w:fill="ACB9CA"/>
            <w:vAlign w:val="center"/>
            <w:hideMark/>
          </w:tcPr>
          <w:p w14:paraId="3C932D69" w14:textId="42CBCE6A" w:rsidR="005E2318" w:rsidRPr="009D14AA" w:rsidRDefault="005E2318" w:rsidP="009D14AA">
            <w:pPr>
              <w:jc w:val="center"/>
              <w:rPr>
                <w:rFonts w:ascii="Arial" w:hAnsi="Arial" w:cs="Arial"/>
                <w:sz w:val="20"/>
              </w:rPr>
            </w:pPr>
            <w:r w:rsidRPr="009D14AA">
              <w:rPr>
                <w:rFonts w:ascii="Arial" w:hAnsi="Arial" w:cs="Arial"/>
                <w:sz w:val="20"/>
              </w:rPr>
              <w:t>1,040</w:t>
            </w:r>
          </w:p>
        </w:tc>
        <w:tc>
          <w:tcPr>
            <w:tcW w:w="1531" w:type="dxa"/>
            <w:shd w:val="clear" w:color="000000" w:fill="ACB9CA"/>
            <w:vAlign w:val="center"/>
            <w:hideMark/>
          </w:tcPr>
          <w:p w14:paraId="7541E7F0" w14:textId="5225E22B" w:rsidR="005E2318" w:rsidRPr="009D14AA" w:rsidRDefault="005E2318" w:rsidP="009D14AA">
            <w:pPr>
              <w:jc w:val="center"/>
              <w:rPr>
                <w:rFonts w:ascii="Arial" w:hAnsi="Arial" w:cs="Arial"/>
                <w:sz w:val="20"/>
              </w:rPr>
            </w:pPr>
            <w:r w:rsidRPr="009D14AA">
              <w:rPr>
                <w:rFonts w:ascii="Arial" w:hAnsi="Arial" w:cs="Arial"/>
                <w:sz w:val="20"/>
              </w:rPr>
              <w:t>1,040</w:t>
            </w:r>
          </w:p>
        </w:tc>
        <w:tc>
          <w:tcPr>
            <w:tcW w:w="1531" w:type="dxa"/>
            <w:shd w:val="clear" w:color="000000" w:fill="ACB9CA"/>
            <w:vAlign w:val="center"/>
            <w:hideMark/>
          </w:tcPr>
          <w:p w14:paraId="7C6BD75F" w14:textId="663F75FE" w:rsidR="005E2318" w:rsidRPr="009D14AA" w:rsidRDefault="005E2318" w:rsidP="009D14AA">
            <w:pPr>
              <w:jc w:val="center"/>
              <w:rPr>
                <w:rFonts w:ascii="Arial" w:hAnsi="Arial" w:cs="Arial"/>
                <w:sz w:val="20"/>
              </w:rPr>
            </w:pPr>
            <w:r w:rsidRPr="009D14AA">
              <w:rPr>
                <w:rFonts w:ascii="Arial" w:hAnsi="Arial" w:cs="Arial"/>
                <w:sz w:val="20"/>
              </w:rPr>
              <w:t>1,040</w:t>
            </w:r>
          </w:p>
        </w:tc>
        <w:tc>
          <w:tcPr>
            <w:tcW w:w="1531" w:type="dxa"/>
            <w:shd w:val="clear" w:color="000000" w:fill="ACB9CA"/>
            <w:vAlign w:val="center"/>
            <w:hideMark/>
          </w:tcPr>
          <w:p w14:paraId="50325B03" w14:textId="781E2217" w:rsidR="005E2318" w:rsidRPr="009D14AA" w:rsidRDefault="005E2318" w:rsidP="009D14AA">
            <w:pPr>
              <w:jc w:val="center"/>
              <w:rPr>
                <w:rFonts w:ascii="Arial" w:hAnsi="Arial" w:cs="Arial"/>
                <w:sz w:val="20"/>
              </w:rPr>
            </w:pPr>
            <w:r w:rsidRPr="009D14AA">
              <w:rPr>
                <w:rFonts w:ascii="Arial" w:hAnsi="Arial" w:cs="Arial"/>
                <w:sz w:val="20"/>
              </w:rPr>
              <w:t>1,040</w:t>
            </w:r>
          </w:p>
        </w:tc>
        <w:tc>
          <w:tcPr>
            <w:tcW w:w="1531" w:type="dxa"/>
            <w:shd w:val="clear" w:color="000000" w:fill="ACB9CA"/>
            <w:vAlign w:val="center"/>
            <w:hideMark/>
          </w:tcPr>
          <w:p w14:paraId="36DA538A" w14:textId="4E403651" w:rsidR="005E2318" w:rsidRPr="009D14AA" w:rsidRDefault="005E2318" w:rsidP="009D14AA">
            <w:pPr>
              <w:jc w:val="center"/>
              <w:rPr>
                <w:rFonts w:ascii="Arial" w:hAnsi="Arial" w:cs="Arial"/>
                <w:sz w:val="20"/>
              </w:rPr>
            </w:pPr>
            <w:r w:rsidRPr="009D14AA">
              <w:rPr>
                <w:rFonts w:ascii="Arial" w:hAnsi="Arial" w:cs="Arial"/>
                <w:sz w:val="20"/>
              </w:rPr>
              <w:t>1,040</w:t>
            </w:r>
          </w:p>
        </w:tc>
        <w:tc>
          <w:tcPr>
            <w:tcW w:w="1531" w:type="dxa"/>
            <w:shd w:val="clear" w:color="000000" w:fill="ACB9CA"/>
            <w:vAlign w:val="center"/>
            <w:hideMark/>
          </w:tcPr>
          <w:p w14:paraId="70C3999D" w14:textId="4E5CCAB5" w:rsidR="005E2318" w:rsidRPr="009D14AA" w:rsidRDefault="005E2318" w:rsidP="009D14AA">
            <w:pPr>
              <w:jc w:val="center"/>
              <w:rPr>
                <w:rFonts w:ascii="Arial" w:hAnsi="Arial" w:cs="Arial"/>
                <w:sz w:val="20"/>
              </w:rPr>
            </w:pPr>
            <w:r w:rsidRPr="009D14AA">
              <w:rPr>
                <w:rFonts w:ascii="Arial" w:hAnsi="Arial" w:cs="Arial"/>
                <w:sz w:val="20"/>
              </w:rPr>
              <w:t>1,040</w:t>
            </w:r>
          </w:p>
        </w:tc>
      </w:tr>
      <w:tr w:rsidR="005E2318" w:rsidRPr="005E2318" w14:paraId="6124D6B9" w14:textId="77777777" w:rsidTr="009D14AA">
        <w:trPr>
          <w:trHeight w:val="300"/>
        </w:trPr>
        <w:tc>
          <w:tcPr>
            <w:tcW w:w="1072" w:type="dxa"/>
            <w:shd w:val="clear" w:color="auto" w:fill="auto"/>
            <w:vAlign w:val="center"/>
            <w:hideMark/>
          </w:tcPr>
          <w:p w14:paraId="7C09E09C" w14:textId="77777777" w:rsidR="005E2318" w:rsidRPr="009D14AA" w:rsidRDefault="005E2318" w:rsidP="009D14AA">
            <w:pPr>
              <w:jc w:val="center"/>
              <w:rPr>
                <w:rFonts w:ascii="Arial" w:hAnsi="Arial" w:cs="Arial"/>
                <w:sz w:val="20"/>
              </w:rPr>
            </w:pPr>
            <w:r w:rsidRPr="009D14AA">
              <w:rPr>
                <w:rFonts w:ascii="Arial" w:hAnsi="Arial" w:cs="Arial"/>
                <w:sz w:val="20"/>
              </w:rPr>
              <w:t>2</w:t>
            </w:r>
          </w:p>
        </w:tc>
        <w:tc>
          <w:tcPr>
            <w:tcW w:w="5024" w:type="dxa"/>
            <w:shd w:val="clear" w:color="auto" w:fill="auto"/>
            <w:vAlign w:val="center"/>
            <w:hideMark/>
          </w:tcPr>
          <w:p w14:paraId="21FAC48C" w14:textId="77777777" w:rsidR="005E2318" w:rsidRPr="009D14AA" w:rsidRDefault="005E2318" w:rsidP="009D14AA">
            <w:pPr>
              <w:rPr>
                <w:rFonts w:ascii="Arial" w:hAnsi="Arial" w:cs="Arial"/>
                <w:sz w:val="20"/>
              </w:rPr>
            </w:pPr>
            <w:r w:rsidRPr="009D14AA">
              <w:rPr>
                <w:rFonts w:ascii="Arial" w:hAnsi="Arial" w:cs="Arial"/>
                <w:sz w:val="20"/>
              </w:rPr>
              <w:t>Индекс эффективности операционных расходов (ИР)</w:t>
            </w:r>
          </w:p>
        </w:tc>
        <w:tc>
          <w:tcPr>
            <w:tcW w:w="1530" w:type="dxa"/>
            <w:shd w:val="clear" w:color="auto" w:fill="auto"/>
            <w:vAlign w:val="center"/>
            <w:hideMark/>
          </w:tcPr>
          <w:p w14:paraId="2C52FCB6" w14:textId="77777777" w:rsidR="005E2318" w:rsidRPr="009D14AA" w:rsidRDefault="005E2318" w:rsidP="009D14AA">
            <w:pPr>
              <w:jc w:val="center"/>
              <w:rPr>
                <w:rFonts w:ascii="Arial" w:hAnsi="Arial" w:cs="Arial"/>
                <w:sz w:val="20"/>
              </w:rPr>
            </w:pPr>
            <w:r w:rsidRPr="009D14AA">
              <w:rPr>
                <w:rFonts w:ascii="Arial" w:hAnsi="Arial" w:cs="Arial"/>
                <w:sz w:val="20"/>
              </w:rPr>
              <w:t>1,00</w:t>
            </w:r>
          </w:p>
        </w:tc>
        <w:tc>
          <w:tcPr>
            <w:tcW w:w="1531" w:type="dxa"/>
            <w:shd w:val="clear" w:color="auto" w:fill="auto"/>
            <w:vAlign w:val="center"/>
            <w:hideMark/>
          </w:tcPr>
          <w:p w14:paraId="06B5A165" w14:textId="77777777" w:rsidR="005E2318" w:rsidRPr="009D14AA" w:rsidRDefault="005E2318" w:rsidP="009D14AA">
            <w:pPr>
              <w:jc w:val="center"/>
              <w:rPr>
                <w:rFonts w:ascii="Arial" w:hAnsi="Arial" w:cs="Arial"/>
                <w:sz w:val="20"/>
              </w:rPr>
            </w:pPr>
            <w:r w:rsidRPr="009D14AA">
              <w:rPr>
                <w:rFonts w:ascii="Arial" w:hAnsi="Arial" w:cs="Arial"/>
                <w:sz w:val="20"/>
              </w:rPr>
              <w:t>1,00</w:t>
            </w:r>
          </w:p>
        </w:tc>
        <w:tc>
          <w:tcPr>
            <w:tcW w:w="1531" w:type="dxa"/>
            <w:shd w:val="clear" w:color="auto" w:fill="auto"/>
            <w:vAlign w:val="center"/>
            <w:hideMark/>
          </w:tcPr>
          <w:p w14:paraId="00FD59EA" w14:textId="77777777" w:rsidR="005E2318" w:rsidRPr="009D14AA" w:rsidRDefault="005E2318" w:rsidP="009D14AA">
            <w:pPr>
              <w:jc w:val="center"/>
              <w:rPr>
                <w:rFonts w:ascii="Arial" w:hAnsi="Arial" w:cs="Arial"/>
                <w:sz w:val="20"/>
              </w:rPr>
            </w:pPr>
            <w:r w:rsidRPr="009D14AA">
              <w:rPr>
                <w:rFonts w:ascii="Arial" w:hAnsi="Arial" w:cs="Arial"/>
                <w:sz w:val="20"/>
              </w:rPr>
              <w:t>1,00</w:t>
            </w:r>
          </w:p>
        </w:tc>
        <w:tc>
          <w:tcPr>
            <w:tcW w:w="1531" w:type="dxa"/>
            <w:shd w:val="clear" w:color="auto" w:fill="auto"/>
            <w:vAlign w:val="center"/>
            <w:hideMark/>
          </w:tcPr>
          <w:p w14:paraId="126F1EA8" w14:textId="77777777" w:rsidR="005E2318" w:rsidRPr="009D14AA" w:rsidRDefault="005E2318" w:rsidP="009D14AA">
            <w:pPr>
              <w:jc w:val="center"/>
              <w:rPr>
                <w:rFonts w:ascii="Arial" w:hAnsi="Arial" w:cs="Arial"/>
                <w:sz w:val="20"/>
              </w:rPr>
            </w:pPr>
            <w:r w:rsidRPr="009D14AA">
              <w:rPr>
                <w:rFonts w:ascii="Arial" w:hAnsi="Arial" w:cs="Arial"/>
                <w:sz w:val="20"/>
              </w:rPr>
              <w:t>1,00</w:t>
            </w:r>
          </w:p>
        </w:tc>
        <w:tc>
          <w:tcPr>
            <w:tcW w:w="1531" w:type="dxa"/>
            <w:shd w:val="clear" w:color="auto" w:fill="auto"/>
            <w:vAlign w:val="center"/>
            <w:hideMark/>
          </w:tcPr>
          <w:p w14:paraId="4BF7D2CC" w14:textId="77777777" w:rsidR="005E2318" w:rsidRPr="009D14AA" w:rsidRDefault="005E2318" w:rsidP="009D14AA">
            <w:pPr>
              <w:jc w:val="center"/>
              <w:rPr>
                <w:rFonts w:ascii="Arial" w:hAnsi="Arial" w:cs="Arial"/>
                <w:sz w:val="20"/>
              </w:rPr>
            </w:pPr>
            <w:r w:rsidRPr="009D14AA">
              <w:rPr>
                <w:rFonts w:ascii="Arial" w:hAnsi="Arial" w:cs="Arial"/>
                <w:sz w:val="20"/>
              </w:rPr>
              <w:t>1,00</w:t>
            </w:r>
          </w:p>
        </w:tc>
        <w:tc>
          <w:tcPr>
            <w:tcW w:w="1531" w:type="dxa"/>
            <w:shd w:val="clear" w:color="auto" w:fill="auto"/>
            <w:vAlign w:val="center"/>
            <w:hideMark/>
          </w:tcPr>
          <w:p w14:paraId="7D5EB130" w14:textId="77777777" w:rsidR="005E2318" w:rsidRPr="009D14AA" w:rsidRDefault="005E2318" w:rsidP="009D14AA">
            <w:pPr>
              <w:jc w:val="center"/>
              <w:rPr>
                <w:rFonts w:ascii="Arial" w:hAnsi="Arial" w:cs="Arial"/>
                <w:sz w:val="20"/>
              </w:rPr>
            </w:pPr>
            <w:r w:rsidRPr="009D14AA">
              <w:rPr>
                <w:rFonts w:ascii="Arial" w:hAnsi="Arial" w:cs="Arial"/>
                <w:sz w:val="20"/>
              </w:rPr>
              <w:t>1,00</w:t>
            </w:r>
          </w:p>
        </w:tc>
        <w:tc>
          <w:tcPr>
            <w:tcW w:w="1531" w:type="dxa"/>
            <w:shd w:val="clear" w:color="auto" w:fill="auto"/>
            <w:vAlign w:val="center"/>
            <w:hideMark/>
          </w:tcPr>
          <w:p w14:paraId="34C07520" w14:textId="77777777" w:rsidR="005E2318" w:rsidRPr="009D14AA" w:rsidRDefault="005E2318" w:rsidP="009D14AA">
            <w:pPr>
              <w:jc w:val="center"/>
              <w:rPr>
                <w:rFonts w:ascii="Arial" w:hAnsi="Arial" w:cs="Arial"/>
                <w:sz w:val="20"/>
              </w:rPr>
            </w:pPr>
            <w:r w:rsidRPr="009D14AA">
              <w:rPr>
                <w:rFonts w:ascii="Arial" w:hAnsi="Arial" w:cs="Arial"/>
                <w:sz w:val="20"/>
              </w:rPr>
              <w:t>1,00</w:t>
            </w:r>
          </w:p>
        </w:tc>
        <w:tc>
          <w:tcPr>
            <w:tcW w:w="1531" w:type="dxa"/>
            <w:shd w:val="clear" w:color="auto" w:fill="auto"/>
            <w:vAlign w:val="center"/>
            <w:hideMark/>
          </w:tcPr>
          <w:p w14:paraId="565A1BAC" w14:textId="77777777" w:rsidR="005E2318" w:rsidRPr="009D14AA" w:rsidRDefault="005E2318" w:rsidP="009D14AA">
            <w:pPr>
              <w:jc w:val="center"/>
              <w:rPr>
                <w:rFonts w:ascii="Arial" w:hAnsi="Arial" w:cs="Arial"/>
                <w:sz w:val="20"/>
              </w:rPr>
            </w:pPr>
            <w:r w:rsidRPr="009D14AA">
              <w:rPr>
                <w:rFonts w:ascii="Arial" w:hAnsi="Arial" w:cs="Arial"/>
                <w:sz w:val="20"/>
              </w:rPr>
              <w:t>1,00</w:t>
            </w:r>
          </w:p>
        </w:tc>
        <w:tc>
          <w:tcPr>
            <w:tcW w:w="1531" w:type="dxa"/>
            <w:shd w:val="clear" w:color="auto" w:fill="auto"/>
            <w:vAlign w:val="center"/>
            <w:hideMark/>
          </w:tcPr>
          <w:p w14:paraId="59E48786" w14:textId="77777777" w:rsidR="005E2318" w:rsidRPr="009D14AA" w:rsidRDefault="005E2318" w:rsidP="009D14AA">
            <w:pPr>
              <w:jc w:val="center"/>
              <w:rPr>
                <w:rFonts w:ascii="Arial" w:hAnsi="Arial" w:cs="Arial"/>
                <w:sz w:val="20"/>
              </w:rPr>
            </w:pPr>
            <w:r w:rsidRPr="009D14AA">
              <w:rPr>
                <w:rFonts w:ascii="Arial" w:hAnsi="Arial" w:cs="Arial"/>
                <w:sz w:val="20"/>
              </w:rPr>
              <w:t>1,00</w:t>
            </w:r>
          </w:p>
        </w:tc>
        <w:tc>
          <w:tcPr>
            <w:tcW w:w="1531" w:type="dxa"/>
            <w:shd w:val="clear" w:color="auto" w:fill="auto"/>
            <w:vAlign w:val="center"/>
            <w:hideMark/>
          </w:tcPr>
          <w:p w14:paraId="2F300B0E" w14:textId="77777777" w:rsidR="005E2318" w:rsidRPr="009D14AA" w:rsidRDefault="005E2318" w:rsidP="009D14AA">
            <w:pPr>
              <w:jc w:val="center"/>
              <w:rPr>
                <w:rFonts w:ascii="Arial" w:hAnsi="Arial" w:cs="Arial"/>
                <w:sz w:val="20"/>
              </w:rPr>
            </w:pPr>
            <w:r w:rsidRPr="009D14AA">
              <w:rPr>
                <w:rFonts w:ascii="Arial" w:hAnsi="Arial" w:cs="Arial"/>
                <w:sz w:val="20"/>
              </w:rPr>
              <w:t>1,00</w:t>
            </w:r>
          </w:p>
        </w:tc>
      </w:tr>
      <w:tr w:rsidR="005E2318" w:rsidRPr="005E2318" w14:paraId="0AC808A1" w14:textId="77777777" w:rsidTr="009D14AA">
        <w:trPr>
          <w:trHeight w:val="300"/>
        </w:trPr>
        <w:tc>
          <w:tcPr>
            <w:tcW w:w="1072" w:type="dxa"/>
            <w:shd w:val="clear" w:color="auto" w:fill="auto"/>
            <w:vAlign w:val="center"/>
            <w:hideMark/>
          </w:tcPr>
          <w:p w14:paraId="5D4E71B7" w14:textId="77777777" w:rsidR="005E2318" w:rsidRPr="009D14AA" w:rsidRDefault="005E2318" w:rsidP="009D14AA">
            <w:pPr>
              <w:jc w:val="center"/>
              <w:rPr>
                <w:rFonts w:ascii="Arial" w:hAnsi="Arial" w:cs="Arial"/>
                <w:sz w:val="20"/>
              </w:rPr>
            </w:pPr>
            <w:r w:rsidRPr="009D14AA">
              <w:rPr>
                <w:rFonts w:ascii="Arial" w:hAnsi="Arial" w:cs="Arial"/>
                <w:sz w:val="20"/>
              </w:rPr>
              <w:t>3</w:t>
            </w:r>
          </w:p>
        </w:tc>
        <w:tc>
          <w:tcPr>
            <w:tcW w:w="5024" w:type="dxa"/>
            <w:shd w:val="clear" w:color="auto" w:fill="auto"/>
            <w:vAlign w:val="center"/>
            <w:hideMark/>
          </w:tcPr>
          <w:p w14:paraId="256D52A6" w14:textId="77777777" w:rsidR="005E2318" w:rsidRPr="009D14AA" w:rsidRDefault="005E2318" w:rsidP="009D14AA">
            <w:pPr>
              <w:rPr>
                <w:rFonts w:ascii="Arial" w:hAnsi="Arial" w:cs="Arial"/>
                <w:sz w:val="20"/>
              </w:rPr>
            </w:pPr>
            <w:r w:rsidRPr="009D14AA">
              <w:rPr>
                <w:rFonts w:ascii="Arial" w:hAnsi="Arial" w:cs="Arial"/>
                <w:sz w:val="20"/>
              </w:rPr>
              <w:t>Индекс изменения количества активов (ИКА)</w:t>
            </w:r>
          </w:p>
        </w:tc>
        <w:tc>
          <w:tcPr>
            <w:tcW w:w="1530" w:type="dxa"/>
            <w:shd w:val="clear" w:color="auto" w:fill="auto"/>
            <w:vAlign w:val="center"/>
            <w:hideMark/>
          </w:tcPr>
          <w:p w14:paraId="6E08639F"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52E2C93D"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614F1A60"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32B3C053"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34E5F5C3"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751209DC"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50113CD3"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405746E4"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6F47634E"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20B9964F" w14:textId="77777777" w:rsidR="005E2318" w:rsidRPr="009D14AA" w:rsidRDefault="005E2318" w:rsidP="009D14AA">
            <w:pPr>
              <w:jc w:val="center"/>
              <w:rPr>
                <w:rFonts w:ascii="Arial" w:hAnsi="Arial" w:cs="Arial"/>
                <w:sz w:val="20"/>
              </w:rPr>
            </w:pPr>
            <w:r w:rsidRPr="009D14AA">
              <w:rPr>
                <w:rFonts w:ascii="Arial" w:hAnsi="Arial" w:cs="Arial"/>
                <w:sz w:val="20"/>
              </w:rPr>
              <w:t>0,00</w:t>
            </w:r>
          </w:p>
        </w:tc>
      </w:tr>
      <w:tr w:rsidR="005E2318" w:rsidRPr="005E2318" w14:paraId="3CDB9AC9" w14:textId="77777777" w:rsidTr="009D14AA">
        <w:trPr>
          <w:trHeight w:val="300"/>
        </w:trPr>
        <w:tc>
          <w:tcPr>
            <w:tcW w:w="1072" w:type="dxa"/>
            <w:shd w:val="clear" w:color="auto" w:fill="auto"/>
            <w:vAlign w:val="center"/>
            <w:hideMark/>
          </w:tcPr>
          <w:p w14:paraId="36FFB73F" w14:textId="77777777" w:rsidR="005E2318" w:rsidRPr="009D14AA" w:rsidRDefault="005E2318" w:rsidP="009D14AA">
            <w:pPr>
              <w:jc w:val="center"/>
              <w:rPr>
                <w:rFonts w:ascii="Arial" w:hAnsi="Arial" w:cs="Arial"/>
                <w:sz w:val="20"/>
              </w:rPr>
            </w:pPr>
            <w:r w:rsidRPr="009D14AA">
              <w:rPr>
                <w:rFonts w:ascii="Arial" w:hAnsi="Arial" w:cs="Arial"/>
                <w:sz w:val="20"/>
              </w:rPr>
              <w:t>4</w:t>
            </w:r>
          </w:p>
        </w:tc>
        <w:tc>
          <w:tcPr>
            <w:tcW w:w="5024" w:type="dxa"/>
            <w:shd w:val="clear" w:color="auto" w:fill="auto"/>
            <w:vAlign w:val="center"/>
            <w:hideMark/>
          </w:tcPr>
          <w:p w14:paraId="0B25AC8E" w14:textId="77777777" w:rsidR="005E2318" w:rsidRPr="009D14AA" w:rsidRDefault="005E2318" w:rsidP="009D14AA">
            <w:pPr>
              <w:rPr>
                <w:rFonts w:ascii="Arial" w:hAnsi="Arial" w:cs="Arial"/>
                <w:sz w:val="20"/>
              </w:rPr>
            </w:pPr>
            <w:r w:rsidRPr="009D14AA">
              <w:rPr>
                <w:rFonts w:ascii="Arial" w:hAnsi="Arial" w:cs="Arial"/>
                <w:sz w:val="20"/>
              </w:rPr>
              <w:t>Коэффициент эластичности затрат по росту активов (Кэл)</w:t>
            </w:r>
          </w:p>
        </w:tc>
        <w:tc>
          <w:tcPr>
            <w:tcW w:w="1530" w:type="dxa"/>
            <w:shd w:val="clear" w:color="auto" w:fill="auto"/>
            <w:vAlign w:val="center"/>
            <w:hideMark/>
          </w:tcPr>
          <w:p w14:paraId="3F596DB2" w14:textId="77777777" w:rsidR="005E2318" w:rsidRPr="009D14AA" w:rsidRDefault="005E2318" w:rsidP="009D14AA">
            <w:pPr>
              <w:jc w:val="center"/>
              <w:rPr>
                <w:rFonts w:ascii="Arial" w:hAnsi="Arial" w:cs="Arial"/>
                <w:sz w:val="20"/>
              </w:rPr>
            </w:pPr>
            <w:r w:rsidRPr="009D14AA">
              <w:rPr>
                <w:rFonts w:ascii="Arial" w:hAnsi="Arial" w:cs="Arial"/>
                <w:sz w:val="20"/>
              </w:rPr>
              <w:t>0,75</w:t>
            </w:r>
          </w:p>
        </w:tc>
        <w:tc>
          <w:tcPr>
            <w:tcW w:w="1531" w:type="dxa"/>
            <w:shd w:val="clear" w:color="auto" w:fill="auto"/>
            <w:vAlign w:val="center"/>
            <w:hideMark/>
          </w:tcPr>
          <w:p w14:paraId="64D222A6" w14:textId="77777777" w:rsidR="005E2318" w:rsidRPr="009D14AA" w:rsidRDefault="005E2318" w:rsidP="009D14AA">
            <w:pPr>
              <w:jc w:val="center"/>
              <w:rPr>
                <w:rFonts w:ascii="Arial" w:hAnsi="Arial" w:cs="Arial"/>
                <w:sz w:val="20"/>
              </w:rPr>
            </w:pPr>
            <w:r w:rsidRPr="009D14AA">
              <w:rPr>
                <w:rFonts w:ascii="Arial" w:hAnsi="Arial" w:cs="Arial"/>
                <w:sz w:val="20"/>
              </w:rPr>
              <w:t>0,75</w:t>
            </w:r>
          </w:p>
        </w:tc>
        <w:tc>
          <w:tcPr>
            <w:tcW w:w="1531" w:type="dxa"/>
            <w:shd w:val="clear" w:color="auto" w:fill="auto"/>
            <w:vAlign w:val="center"/>
            <w:hideMark/>
          </w:tcPr>
          <w:p w14:paraId="6C88241A" w14:textId="77777777" w:rsidR="005E2318" w:rsidRPr="009D14AA" w:rsidRDefault="005E2318" w:rsidP="009D14AA">
            <w:pPr>
              <w:jc w:val="center"/>
              <w:rPr>
                <w:rFonts w:ascii="Arial" w:hAnsi="Arial" w:cs="Arial"/>
                <w:sz w:val="20"/>
              </w:rPr>
            </w:pPr>
            <w:r w:rsidRPr="009D14AA">
              <w:rPr>
                <w:rFonts w:ascii="Arial" w:hAnsi="Arial" w:cs="Arial"/>
                <w:sz w:val="20"/>
              </w:rPr>
              <w:t>0,75</w:t>
            </w:r>
          </w:p>
        </w:tc>
        <w:tc>
          <w:tcPr>
            <w:tcW w:w="1531" w:type="dxa"/>
            <w:shd w:val="clear" w:color="auto" w:fill="auto"/>
            <w:vAlign w:val="center"/>
            <w:hideMark/>
          </w:tcPr>
          <w:p w14:paraId="3DDDE591" w14:textId="77777777" w:rsidR="005E2318" w:rsidRPr="009D14AA" w:rsidRDefault="005E2318" w:rsidP="009D14AA">
            <w:pPr>
              <w:jc w:val="center"/>
              <w:rPr>
                <w:rFonts w:ascii="Arial" w:hAnsi="Arial" w:cs="Arial"/>
                <w:sz w:val="20"/>
              </w:rPr>
            </w:pPr>
            <w:r w:rsidRPr="009D14AA">
              <w:rPr>
                <w:rFonts w:ascii="Arial" w:hAnsi="Arial" w:cs="Arial"/>
                <w:sz w:val="20"/>
              </w:rPr>
              <w:t>0,75</w:t>
            </w:r>
          </w:p>
        </w:tc>
        <w:tc>
          <w:tcPr>
            <w:tcW w:w="1531" w:type="dxa"/>
            <w:shd w:val="clear" w:color="auto" w:fill="auto"/>
            <w:vAlign w:val="center"/>
            <w:hideMark/>
          </w:tcPr>
          <w:p w14:paraId="04BCC9B7" w14:textId="77777777" w:rsidR="005E2318" w:rsidRPr="009D14AA" w:rsidRDefault="005E2318" w:rsidP="009D14AA">
            <w:pPr>
              <w:jc w:val="center"/>
              <w:rPr>
                <w:rFonts w:ascii="Arial" w:hAnsi="Arial" w:cs="Arial"/>
                <w:sz w:val="20"/>
              </w:rPr>
            </w:pPr>
            <w:r w:rsidRPr="009D14AA">
              <w:rPr>
                <w:rFonts w:ascii="Arial" w:hAnsi="Arial" w:cs="Arial"/>
                <w:sz w:val="20"/>
              </w:rPr>
              <w:t>0,75</w:t>
            </w:r>
          </w:p>
        </w:tc>
        <w:tc>
          <w:tcPr>
            <w:tcW w:w="1531" w:type="dxa"/>
            <w:shd w:val="clear" w:color="auto" w:fill="auto"/>
            <w:vAlign w:val="center"/>
            <w:hideMark/>
          </w:tcPr>
          <w:p w14:paraId="59932362" w14:textId="77777777" w:rsidR="005E2318" w:rsidRPr="009D14AA" w:rsidRDefault="005E2318" w:rsidP="009D14AA">
            <w:pPr>
              <w:jc w:val="center"/>
              <w:rPr>
                <w:rFonts w:ascii="Arial" w:hAnsi="Arial" w:cs="Arial"/>
                <w:sz w:val="20"/>
              </w:rPr>
            </w:pPr>
            <w:r w:rsidRPr="009D14AA">
              <w:rPr>
                <w:rFonts w:ascii="Arial" w:hAnsi="Arial" w:cs="Arial"/>
                <w:sz w:val="20"/>
              </w:rPr>
              <w:t>0,75</w:t>
            </w:r>
          </w:p>
        </w:tc>
        <w:tc>
          <w:tcPr>
            <w:tcW w:w="1531" w:type="dxa"/>
            <w:shd w:val="clear" w:color="auto" w:fill="auto"/>
            <w:vAlign w:val="center"/>
            <w:hideMark/>
          </w:tcPr>
          <w:p w14:paraId="7CC13F63" w14:textId="77777777" w:rsidR="005E2318" w:rsidRPr="009D14AA" w:rsidRDefault="005E2318" w:rsidP="009D14AA">
            <w:pPr>
              <w:jc w:val="center"/>
              <w:rPr>
                <w:rFonts w:ascii="Arial" w:hAnsi="Arial" w:cs="Arial"/>
                <w:sz w:val="20"/>
              </w:rPr>
            </w:pPr>
            <w:r w:rsidRPr="009D14AA">
              <w:rPr>
                <w:rFonts w:ascii="Arial" w:hAnsi="Arial" w:cs="Arial"/>
                <w:sz w:val="20"/>
              </w:rPr>
              <w:t>0,75</w:t>
            </w:r>
          </w:p>
        </w:tc>
        <w:tc>
          <w:tcPr>
            <w:tcW w:w="1531" w:type="dxa"/>
            <w:shd w:val="clear" w:color="auto" w:fill="auto"/>
            <w:vAlign w:val="center"/>
            <w:hideMark/>
          </w:tcPr>
          <w:p w14:paraId="1CA9C289" w14:textId="77777777" w:rsidR="005E2318" w:rsidRPr="009D14AA" w:rsidRDefault="005E2318" w:rsidP="009D14AA">
            <w:pPr>
              <w:jc w:val="center"/>
              <w:rPr>
                <w:rFonts w:ascii="Arial" w:hAnsi="Arial" w:cs="Arial"/>
                <w:sz w:val="20"/>
              </w:rPr>
            </w:pPr>
            <w:r w:rsidRPr="009D14AA">
              <w:rPr>
                <w:rFonts w:ascii="Arial" w:hAnsi="Arial" w:cs="Arial"/>
                <w:sz w:val="20"/>
              </w:rPr>
              <w:t>0,75</w:t>
            </w:r>
          </w:p>
        </w:tc>
        <w:tc>
          <w:tcPr>
            <w:tcW w:w="1531" w:type="dxa"/>
            <w:shd w:val="clear" w:color="auto" w:fill="auto"/>
            <w:vAlign w:val="center"/>
            <w:hideMark/>
          </w:tcPr>
          <w:p w14:paraId="3798C821" w14:textId="77777777" w:rsidR="005E2318" w:rsidRPr="009D14AA" w:rsidRDefault="005E2318" w:rsidP="009D14AA">
            <w:pPr>
              <w:jc w:val="center"/>
              <w:rPr>
                <w:rFonts w:ascii="Arial" w:hAnsi="Arial" w:cs="Arial"/>
                <w:sz w:val="20"/>
              </w:rPr>
            </w:pPr>
            <w:r w:rsidRPr="009D14AA">
              <w:rPr>
                <w:rFonts w:ascii="Arial" w:hAnsi="Arial" w:cs="Arial"/>
                <w:sz w:val="20"/>
              </w:rPr>
              <w:t>0,75</w:t>
            </w:r>
          </w:p>
        </w:tc>
        <w:tc>
          <w:tcPr>
            <w:tcW w:w="1531" w:type="dxa"/>
            <w:shd w:val="clear" w:color="auto" w:fill="auto"/>
            <w:vAlign w:val="center"/>
            <w:hideMark/>
          </w:tcPr>
          <w:p w14:paraId="7B4262F7" w14:textId="77777777" w:rsidR="005E2318" w:rsidRPr="009D14AA" w:rsidRDefault="005E2318" w:rsidP="009D14AA">
            <w:pPr>
              <w:jc w:val="center"/>
              <w:rPr>
                <w:rFonts w:ascii="Arial" w:hAnsi="Arial" w:cs="Arial"/>
                <w:sz w:val="20"/>
              </w:rPr>
            </w:pPr>
            <w:r w:rsidRPr="009D14AA">
              <w:rPr>
                <w:rFonts w:ascii="Arial" w:hAnsi="Arial" w:cs="Arial"/>
                <w:sz w:val="20"/>
              </w:rPr>
              <w:t>0,75</w:t>
            </w:r>
          </w:p>
        </w:tc>
      </w:tr>
      <w:tr w:rsidR="005E2318" w:rsidRPr="005E2318" w14:paraId="58DA5126" w14:textId="77777777" w:rsidTr="009D14AA">
        <w:trPr>
          <w:trHeight w:val="300"/>
        </w:trPr>
        <w:tc>
          <w:tcPr>
            <w:tcW w:w="1072" w:type="dxa"/>
            <w:shd w:val="clear" w:color="auto" w:fill="auto"/>
            <w:vAlign w:val="center"/>
            <w:hideMark/>
          </w:tcPr>
          <w:p w14:paraId="4FCDF101" w14:textId="6C603731" w:rsidR="005E2318" w:rsidRPr="009D14AA" w:rsidRDefault="005E2318" w:rsidP="009D14AA">
            <w:pPr>
              <w:jc w:val="center"/>
              <w:rPr>
                <w:rFonts w:ascii="Arial" w:hAnsi="Arial" w:cs="Arial"/>
                <w:sz w:val="20"/>
              </w:rPr>
            </w:pPr>
            <w:r w:rsidRPr="009D14AA">
              <w:rPr>
                <w:rFonts w:ascii="Arial" w:hAnsi="Arial" w:cs="Arial"/>
                <w:sz w:val="20"/>
              </w:rPr>
              <w:t>5</w:t>
            </w:r>
          </w:p>
        </w:tc>
        <w:tc>
          <w:tcPr>
            <w:tcW w:w="5024" w:type="dxa"/>
            <w:shd w:val="clear" w:color="auto" w:fill="auto"/>
            <w:vAlign w:val="center"/>
            <w:hideMark/>
          </w:tcPr>
          <w:p w14:paraId="2AA380FE" w14:textId="77777777" w:rsidR="005E2318" w:rsidRPr="009D14AA" w:rsidRDefault="005E2318" w:rsidP="009D14AA">
            <w:pPr>
              <w:rPr>
                <w:rFonts w:ascii="Arial" w:hAnsi="Arial" w:cs="Arial"/>
                <w:sz w:val="20"/>
              </w:rPr>
            </w:pPr>
            <w:r w:rsidRPr="009D14AA">
              <w:rPr>
                <w:rFonts w:ascii="Arial" w:hAnsi="Arial" w:cs="Arial"/>
                <w:sz w:val="20"/>
              </w:rPr>
              <w:t xml:space="preserve"> Индекс изменения операционных расходов </w:t>
            </w:r>
          </w:p>
        </w:tc>
        <w:tc>
          <w:tcPr>
            <w:tcW w:w="1530" w:type="dxa"/>
            <w:shd w:val="clear" w:color="auto" w:fill="auto"/>
            <w:vAlign w:val="center"/>
            <w:hideMark/>
          </w:tcPr>
          <w:p w14:paraId="5D984AA4" w14:textId="24DB108F" w:rsidR="005E2318" w:rsidRPr="009D14AA" w:rsidRDefault="005E2318" w:rsidP="009D14AA">
            <w:pPr>
              <w:jc w:val="center"/>
              <w:rPr>
                <w:rFonts w:ascii="Arial" w:hAnsi="Arial" w:cs="Arial"/>
                <w:sz w:val="20"/>
              </w:rPr>
            </w:pPr>
            <w:r w:rsidRPr="009D14AA">
              <w:rPr>
                <w:rFonts w:ascii="Arial" w:hAnsi="Arial" w:cs="Arial"/>
                <w:sz w:val="20"/>
              </w:rPr>
              <w:t>1,043</w:t>
            </w:r>
          </w:p>
        </w:tc>
        <w:tc>
          <w:tcPr>
            <w:tcW w:w="1531" w:type="dxa"/>
            <w:shd w:val="clear" w:color="auto" w:fill="auto"/>
            <w:vAlign w:val="center"/>
            <w:hideMark/>
          </w:tcPr>
          <w:p w14:paraId="36746286" w14:textId="2349C7FC" w:rsidR="005E2318" w:rsidRPr="009D14AA" w:rsidRDefault="005E2318" w:rsidP="009D14AA">
            <w:pPr>
              <w:jc w:val="center"/>
              <w:rPr>
                <w:rFonts w:ascii="Arial" w:hAnsi="Arial" w:cs="Arial"/>
                <w:sz w:val="20"/>
              </w:rPr>
            </w:pPr>
            <w:r w:rsidRPr="009D14AA">
              <w:rPr>
                <w:rFonts w:ascii="Arial" w:hAnsi="Arial" w:cs="Arial"/>
                <w:sz w:val="20"/>
              </w:rPr>
              <w:t>1,030</w:t>
            </w:r>
          </w:p>
        </w:tc>
        <w:tc>
          <w:tcPr>
            <w:tcW w:w="1531" w:type="dxa"/>
            <w:shd w:val="clear" w:color="auto" w:fill="auto"/>
            <w:vAlign w:val="center"/>
            <w:hideMark/>
          </w:tcPr>
          <w:p w14:paraId="29F48C91" w14:textId="2465F4FF" w:rsidR="005E2318" w:rsidRPr="009D14AA" w:rsidRDefault="005E2318" w:rsidP="009D14AA">
            <w:pPr>
              <w:jc w:val="center"/>
              <w:rPr>
                <w:rFonts w:ascii="Arial" w:hAnsi="Arial" w:cs="Arial"/>
                <w:sz w:val="20"/>
              </w:rPr>
            </w:pPr>
            <w:r w:rsidRPr="009D14AA">
              <w:rPr>
                <w:rFonts w:ascii="Arial" w:hAnsi="Arial" w:cs="Arial"/>
                <w:sz w:val="20"/>
              </w:rPr>
              <w:t>1,030</w:t>
            </w:r>
          </w:p>
        </w:tc>
        <w:tc>
          <w:tcPr>
            <w:tcW w:w="1531" w:type="dxa"/>
            <w:shd w:val="clear" w:color="auto" w:fill="auto"/>
            <w:vAlign w:val="center"/>
            <w:hideMark/>
          </w:tcPr>
          <w:p w14:paraId="25C16102" w14:textId="745F5375" w:rsidR="005E2318" w:rsidRPr="009D14AA" w:rsidRDefault="005E2318" w:rsidP="009D14AA">
            <w:pPr>
              <w:jc w:val="center"/>
              <w:rPr>
                <w:rFonts w:ascii="Arial" w:hAnsi="Arial" w:cs="Arial"/>
                <w:sz w:val="20"/>
              </w:rPr>
            </w:pPr>
            <w:r w:rsidRPr="009D14AA">
              <w:rPr>
                <w:rFonts w:ascii="Arial" w:hAnsi="Arial" w:cs="Arial"/>
                <w:sz w:val="20"/>
              </w:rPr>
              <w:t>1,030</w:t>
            </w:r>
          </w:p>
        </w:tc>
        <w:tc>
          <w:tcPr>
            <w:tcW w:w="1531" w:type="dxa"/>
            <w:shd w:val="clear" w:color="auto" w:fill="auto"/>
            <w:vAlign w:val="center"/>
            <w:hideMark/>
          </w:tcPr>
          <w:p w14:paraId="06B34466" w14:textId="28861067" w:rsidR="005E2318" w:rsidRPr="009D14AA" w:rsidRDefault="005E2318" w:rsidP="009D14AA">
            <w:pPr>
              <w:jc w:val="center"/>
              <w:rPr>
                <w:rFonts w:ascii="Arial" w:hAnsi="Arial" w:cs="Arial"/>
                <w:sz w:val="20"/>
              </w:rPr>
            </w:pPr>
            <w:r w:rsidRPr="009D14AA">
              <w:rPr>
                <w:rFonts w:ascii="Arial" w:hAnsi="Arial" w:cs="Arial"/>
                <w:sz w:val="20"/>
              </w:rPr>
              <w:t>1,030</w:t>
            </w:r>
          </w:p>
        </w:tc>
        <w:tc>
          <w:tcPr>
            <w:tcW w:w="1531" w:type="dxa"/>
            <w:shd w:val="clear" w:color="auto" w:fill="auto"/>
            <w:vAlign w:val="center"/>
            <w:hideMark/>
          </w:tcPr>
          <w:p w14:paraId="2653B926" w14:textId="5CD3A95F" w:rsidR="005E2318" w:rsidRPr="009D14AA" w:rsidRDefault="005E2318" w:rsidP="009D14AA">
            <w:pPr>
              <w:jc w:val="center"/>
              <w:rPr>
                <w:rFonts w:ascii="Arial" w:hAnsi="Arial" w:cs="Arial"/>
                <w:sz w:val="20"/>
              </w:rPr>
            </w:pPr>
            <w:r w:rsidRPr="009D14AA">
              <w:rPr>
                <w:rFonts w:ascii="Arial" w:hAnsi="Arial" w:cs="Arial"/>
                <w:sz w:val="20"/>
              </w:rPr>
              <w:t>1,030</w:t>
            </w:r>
          </w:p>
        </w:tc>
        <w:tc>
          <w:tcPr>
            <w:tcW w:w="1531" w:type="dxa"/>
            <w:shd w:val="clear" w:color="auto" w:fill="auto"/>
            <w:vAlign w:val="center"/>
            <w:hideMark/>
          </w:tcPr>
          <w:p w14:paraId="74F2B434" w14:textId="36AB578C" w:rsidR="005E2318" w:rsidRPr="009D14AA" w:rsidRDefault="005E2318" w:rsidP="009D14AA">
            <w:pPr>
              <w:jc w:val="center"/>
              <w:rPr>
                <w:rFonts w:ascii="Arial" w:hAnsi="Arial" w:cs="Arial"/>
                <w:sz w:val="20"/>
              </w:rPr>
            </w:pPr>
            <w:r w:rsidRPr="009D14AA">
              <w:rPr>
                <w:rFonts w:ascii="Arial" w:hAnsi="Arial" w:cs="Arial"/>
                <w:sz w:val="20"/>
              </w:rPr>
              <w:t>1,030</w:t>
            </w:r>
          </w:p>
        </w:tc>
        <w:tc>
          <w:tcPr>
            <w:tcW w:w="1531" w:type="dxa"/>
            <w:shd w:val="clear" w:color="auto" w:fill="auto"/>
            <w:vAlign w:val="center"/>
            <w:hideMark/>
          </w:tcPr>
          <w:p w14:paraId="1DF82115" w14:textId="518F0D7B" w:rsidR="005E2318" w:rsidRPr="009D14AA" w:rsidRDefault="005E2318" w:rsidP="009D14AA">
            <w:pPr>
              <w:jc w:val="center"/>
              <w:rPr>
                <w:rFonts w:ascii="Arial" w:hAnsi="Arial" w:cs="Arial"/>
                <w:sz w:val="20"/>
              </w:rPr>
            </w:pPr>
            <w:r w:rsidRPr="009D14AA">
              <w:rPr>
                <w:rFonts w:ascii="Arial" w:hAnsi="Arial" w:cs="Arial"/>
                <w:sz w:val="20"/>
              </w:rPr>
              <w:t>1,030</w:t>
            </w:r>
          </w:p>
        </w:tc>
        <w:tc>
          <w:tcPr>
            <w:tcW w:w="1531" w:type="dxa"/>
            <w:shd w:val="clear" w:color="auto" w:fill="auto"/>
            <w:vAlign w:val="center"/>
            <w:hideMark/>
          </w:tcPr>
          <w:p w14:paraId="5319F593" w14:textId="75FB021D" w:rsidR="005E2318" w:rsidRPr="009D14AA" w:rsidRDefault="005E2318" w:rsidP="009D14AA">
            <w:pPr>
              <w:jc w:val="center"/>
              <w:rPr>
                <w:rFonts w:ascii="Arial" w:hAnsi="Arial" w:cs="Arial"/>
                <w:sz w:val="20"/>
              </w:rPr>
            </w:pPr>
            <w:r w:rsidRPr="009D14AA">
              <w:rPr>
                <w:rFonts w:ascii="Arial" w:hAnsi="Arial" w:cs="Arial"/>
                <w:sz w:val="20"/>
              </w:rPr>
              <w:t>1,030</w:t>
            </w:r>
          </w:p>
        </w:tc>
        <w:tc>
          <w:tcPr>
            <w:tcW w:w="1531" w:type="dxa"/>
            <w:shd w:val="clear" w:color="auto" w:fill="auto"/>
            <w:vAlign w:val="center"/>
            <w:hideMark/>
          </w:tcPr>
          <w:p w14:paraId="25EEE52A" w14:textId="70885745" w:rsidR="005E2318" w:rsidRPr="009D14AA" w:rsidRDefault="005E2318" w:rsidP="009D14AA">
            <w:pPr>
              <w:jc w:val="center"/>
              <w:rPr>
                <w:rFonts w:ascii="Arial" w:hAnsi="Arial" w:cs="Arial"/>
                <w:sz w:val="20"/>
              </w:rPr>
            </w:pPr>
            <w:r w:rsidRPr="009D14AA">
              <w:rPr>
                <w:rFonts w:ascii="Arial" w:hAnsi="Arial" w:cs="Arial"/>
                <w:sz w:val="20"/>
              </w:rPr>
              <w:t>1,030</w:t>
            </w:r>
          </w:p>
        </w:tc>
      </w:tr>
      <w:tr w:rsidR="005E2318" w:rsidRPr="005E2318" w14:paraId="72F0377F" w14:textId="77777777" w:rsidTr="009D14AA">
        <w:trPr>
          <w:trHeight w:val="360"/>
        </w:trPr>
        <w:tc>
          <w:tcPr>
            <w:tcW w:w="1072" w:type="dxa"/>
            <w:shd w:val="clear" w:color="000000" w:fill="ACB9CA"/>
            <w:vAlign w:val="center"/>
            <w:hideMark/>
          </w:tcPr>
          <w:p w14:paraId="4A68174A" w14:textId="77777777" w:rsidR="005E2318" w:rsidRPr="009D14AA" w:rsidRDefault="005E2318" w:rsidP="009D14AA">
            <w:pPr>
              <w:jc w:val="center"/>
              <w:rPr>
                <w:rFonts w:ascii="Arial" w:hAnsi="Arial" w:cs="Arial"/>
                <w:sz w:val="20"/>
              </w:rPr>
            </w:pPr>
            <w:r w:rsidRPr="009D14AA">
              <w:rPr>
                <w:rFonts w:ascii="Arial" w:hAnsi="Arial" w:cs="Arial"/>
                <w:sz w:val="20"/>
              </w:rPr>
              <w:t>II</w:t>
            </w:r>
          </w:p>
        </w:tc>
        <w:tc>
          <w:tcPr>
            <w:tcW w:w="5024" w:type="dxa"/>
            <w:shd w:val="clear" w:color="000000" w:fill="ACB9CA"/>
            <w:vAlign w:val="center"/>
            <w:hideMark/>
          </w:tcPr>
          <w:p w14:paraId="16524EB9" w14:textId="77777777" w:rsidR="005E2318" w:rsidRPr="009D14AA" w:rsidRDefault="005E2318" w:rsidP="009D14AA">
            <w:pPr>
              <w:rPr>
                <w:rFonts w:ascii="Arial" w:hAnsi="Arial" w:cs="Arial"/>
                <w:sz w:val="20"/>
              </w:rPr>
            </w:pPr>
            <w:r w:rsidRPr="009D14AA">
              <w:rPr>
                <w:rFonts w:ascii="Arial" w:hAnsi="Arial" w:cs="Arial"/>
                <w:sz w:val="20"/>
              </w:rPr>
              <w:t>Операционные (подконтрольные расходы)</w:t>
            </w:r>
          </w:p>
        </w:tc>
        <w:tc>
          <w:tcPr>
            <w:tcW w:w="1530" w:type="dxa"/>
            <w:shd w:val="clear" w:color="000000" w:fill="ACB9CA"/>
            <w:vAlign w:val="center"/>
            <w:hideMark/>
          </w:tcPr>
          <w:p w14:paraId="6EA2C4B4" w14:textId="77777777" w:rsidR="005E2318" w:rsidRPr="009D14AA" w:rsidRDefault="005E2318" w:rsidP="009D14AA">
            <w:pPr>
              <w:jc w:val="center"/>
              <w:rPr>
                <w:rFonts w:ascii="Arial" w:hAnsi="Arial" w:cs="Arial"/>
                <w:sz w:val="20"/>
              </w:rPr>
            </w:pPr>
            <w:r w:rsidRPr="009D14AA">
              <w:rPr>
                <w:rFonts w:ascii="Arial" w:hAnsi="Arial" w:cs="Arial"/>
                <w:sz w:val="20"/>
              </w:rPr>
              <w:t>1 137 564,15</w:t>
            </w:r>
          </w:p>
        </w:tc>
        <w:tc>
          <w:tcPr>
            <w:tcW w:w="1531" w:type="dxa"/>
            <w:shd w:val="clear" w:color="000000" w:fill="ACB9CA"/>
            <w:vAlign w:val="center"/>
            <w:hideMark/>
          </w:tcPr>
          <w:p w14:paraId="756121C0" w14:textId="77777777" w:rsidR="005E2318" w:rsidRPr="009D14AA" w:rsidRDefault="005E2318" w:rsidP="009D14AA">
            <w:pPr>
              <w:jc w:val="center"/>
              <w:rPr>
                <w:rFonts w:ascii="Arial" w:hAnsi="Arial" w:cs="Arial"/>
                <w:sz w:val="20"/>
              </w:rPr>
            </w:pPr>
            <w:r w:rsidRPr="009D14AA">
              <w:rPr>
                <w:rFonts w:ascii="Arial" w:hAnsi="Arial" w:cs="Arial"/>
                <w:sz w:val="20"/>
              </w:rPr>
              <w:t>1 183 066,71</w:t>
            </w:r>
          </w:p>
        </w:tc>
        <w:tc>
          <w:tcPr>
            <w:tcW w:w="1531" w:type="dxa"/>
            <w:shd w:val="clear" w:color="000000" w:fill="ACB9CA"/>
            <w:vAlign w:val="center"/>
            <w:hideMark/>
          </w:tcPr>
          <w:p w14:paraId="2A58C667" w14:textId="77777777" w:rsidR="005E2318" w:rsidRPr="009D14AA" w:rsidRDefault="005E2318" w:rsidP="009D14AA">
            <w:pPr>
              <w:jc w:val="center"/>
              <w:rPr>
                <w:rFonts w:ascii="Arial" w:hAnsi="Arial" w:cs="Arial"/>
                <w:sz w:val="20"/>
              </w:rPr>
            </w:pPr>
            <w:r w:rsidRPr="009D14AA">
              <w:rPr>
                <w:rFonts w:ascii="Arial" w:hAnsi="Arial" w:cs="Arial"/>
                <w:sz w:val="20"/>
              </w:rPr>
              <w:t>1 218 085,49</w:t>
            </w:r>
          </w:p>
        </w:tc>
        <w:tc>
          <w:tcPr>
            <w:tcW w:w="1531" w:type="dxa"/>
            <w:shd w:val="clear" w:color="000000" w:fill="ACB9CA"/>
            <w:vAlign w:val="center"/>
            <w:hideMark/>
          </w:tcPr>
          <w:p w14:paraId="2AC01671" w14:textId="77777777" w:rsidR="005E2318" w:rsidRPr="009D14AA" w:rsidRDefault="005E2318" w:rsidP="009D14AA">
            <w:pPr>
              <w:jc w:val="center"/>
              <w:rPr>
                <w:rFonts w:ascii="Arial" w:hAnsi="Arial" w:cs="Arial"/>
                <w:sz w:val="20"/>
              </w:rPr>
            </w:pPr>
            <w:r w:rsidRPr="009D14AA">
              <w:rPr>
                <w:rFonts w:ascii="Arial" w:hAnsi="Arial" w:cs="Arial"/>
                <w:sz w:val="20"/>
              </w:rPr>
              <w:t>1 254 140,82</w:t>
            </w:r>
          </w:p>
        </w:tc>
        <w:tc>
          <w:tcPr>
            <w:tcW w:w="1531" w:type="dxa"/>
            <w:shd w:val="clear" w:color="000000" w:fill="ACB9CA"/>
            <w:vAlign w:val="center"/>
            <w:hideMark/>
          </w:tcPr>
          <w:p w14:paraId="2629A94C" w14:textId="77777777" w:rsidR="005E2318" w:rsidRPr="009D14AA" w:rsidRDefault="005E2318" w:rsidP="009D14AA">
            <w:pPr>
              <w:jc w:val="center"/>
              <w:rPr>
                <w:rFonts w:ascii="Arial" w:hAnsi="Arial" w:cs="Arial"/>
                <w:sz w:val="20"/>
              </w:rPr>
            </w:pPr>
            <w:r w:rsidRPr="009D14AA">
              <w:rPr>
                <w:rFonts w:ascii="Arial" w:hAnsi="Arial" w:cs="Arial"/>
                <w:sz w:val="20"/>
              </w:rPr>
              <w:t>1 291 263,39</w:t>
            </w:r>
          </w:p>
        </w:tc>
        <w:tc>
          <w:tcPr>
            <w:tcW w:w="1531" w:type="dxa"/>
            <w:shd w:val="clear" w:color="000000" w:fill="ACB9CA"/>
            <w:vAlign w:val="center"/>
            <w:hideMark/>
          </w:tcPr>
          <w:p w14:paraId="27507D96" w14:textId="77777777" w:rsidR="005E2318" w:rsidRPr="009D14AA" w:rsidRDefault="005E2318" w:rsidP="009D14AA">
            <w:pPr>
              <w:jc w:val="center"/>
              <w:rPr>
                <w:rFonts w:ascii="Arial" w:hAnsi="Arial" w:cs="Arial"/>
                <w:sz w:val="20"/>
              </w:rPr>
            </w:pPr>
            <w:r w:rsidRPr="009D14AA">
              <w:rPr>
                <w:rFonts w:ascii="Arial" w:hAnsi="Arial" w:cs="Arial"/>
                <w:sz w:val="20"/>
              </w:rPr>
              <w:t>1 329 484,78</w:t>
            </w:r>
          </w:p>
        </w:tc>
        <w:tc>
          <w:tcPr>
            <w:tcW w:w="1531" w:type="dxa"/>
            <w:shd w:val="clear" w:color="000000" w:fill="ACB9CA"/>
            <w:vAlign w:val="center"/>
            <w:hideMark/>
          </w:tcPr>
          <w:p w14:paraId="55EEA714" w14:textId="77777777" w:rsidR="005E2318" w:rsidRPr="009D14AA" w:rsidRDefault="005E2318" w:rsidP="009D14AA">
            <w:pPr>
              <w:jc w:val="center"/>
              <w:rPr>
                <w:rFonts w:ascii="Arial" w:hAnsi="Arial" w:cs="Arial"/>
                <w:sz w:val="20"/>
              </w:rPr>
            </w:pPr>
            <w:r w:rsidRPr="009D14AA">
              <w:rPr>
                <w:rFonts w:ascii="Arial" w:hAnsi="Arial" w:cs="Arial"/>
                <w:sz w:val="20"/>
              </w:rPr>
              <w:t>1 368 837,53</w:t>
            </w:r>
          </w:p>
        </w:tc>
        <w:tc>
          <w:tcPr>
            <w:tcW w:w="1531" w:type="dxa"/>
            <w:shd w:val="clear" w:color="000000" w:fill="ACB9CA"/>
            <w:vAlign w:val="center"/>
            <w:hideMark/>
          </w:tcPr>
          <w:p w14:paraId="3F8C7DF6" w14:textId="77777777" w:rsidR="005E2318" w:rsidRPr="009D14AA" w:rsidRDefault="005E2318" w:rsidP="009D14AA">
            <w:pPr>
              <w:jc w:val="center"/>
              <w:rPr>
                <w:rFonts w:ascii="Arial" w:hAnsi="Arial" w:cs="Arial"/>
                <w:sz w:val="20"/>
              </w:rPr>
            </w:pPr>
            <w:r w:rsidRPr="009D14AA">
              <w:rPr>
                <w:rFonts w:ascii="Arial" w:hAnsi="Arial" w:cs="Arial"/>
                <w:sz w:val="20"/>
              </w:rPr>
              <w:t>1 409 355,12</w:t>
            </w:r>
          </w:p>
        </w:tc>
        <w:tc>
          <w:tcPr>
            <w:tcW w:w="1531" w:type="dxa"/>
            <w:shd w:val="clear" w:color="000000" w:fill="ACB9CA"/>
            <w:vAlign w:val="center"/>
            <w:hideMark/>
          </w:tcPr>
          <w:p w14:paraId="0BC91C17" w14:textId="77777777" w:rsidR="005E2318" w:rsidRPr="009D14AA" w:rsidRDefault="005E2318" w:rsidP="009D14AA">
            <w:pPr>
              <w:jc w:val="center"/>
              <w:rPr>
                <w:rFonts w:ascii="Arial" w:hAnsi="Arial" w:cs="Arial"/>
                <w:sz w:val="20"/>
              </w:rPr>
            </w:pPr>
            <w:r w:rsidRPr="009D14AA">
              <w:rPr>
                <w:rFonts w:ascii="Arial" w:hAnsi="Arial" w:cs="Arial"/>
                <w:sz w:val="20"/>
              </w:rPr>
              <w:t>1 451 072,04</w:t>
            </w:r>
          </w:p>
        </w:tc>
        <w:tc>
          <w:tcPr>
            <w:tcW w:w="1531" w:type="dxa"/>
            <w:shd w:val="clear" w:color="000000" w:fill="ACB9CA"/>
            <w:vAlign w:val="center"/>
            <w:hideMark/>
          </w:tcPr>
          <w:p w14:paraId="3D474A0A" w14:textId="77777777" w:rsidR="005E2318" w:rsidRPr="009D14AA" w:rsidRDefault="005E2318" w:rsidP="009D14AA">
            <w:pPr>
              <w:jc w:val="center"/>
              <w:rPr>
                <w:rFonts w:ascii="Arial" w:hAnsi="Arial" w:cs="Arial"/>
                <w:sz w:val="20"/>
              </w:rPr>
            </w:pPr>
            <w:r w:rsidRPr="009D14AA">
              <w:rPr>
                <w:rFonts w:ascii="Arial" w:hAnsi="Arial" w:cs="Arial"/>
                <w:sz w:val="20"/>
              </w:rPr>
              <w:t>1 494 023,77</w:t>
            </w:r>
          </w:p>
        </w:tc>
      </w:tr>
      <w:tr w:rsidR="005E2318" w:rsidRPr="005E2318" w14:paraId="275686C3" w14:textId="77777777" w:rsidTr="009D14AA">
        <w:trPr>
          <w:trHeight w:val="300"/>
        </w:trPr>
        <w:tc>
          <w:tcPr>
            <w:tcW w:w="1072" w:type="dxa"/>
            <w:shd w:val="clear" w:color="000000" w:fill="ACB9CA"/>
            <w:vAlign w:val="center"/>
            <w:hideMark/>
          </w:tcPr>
          <w:p w14:paraId="048E097D" w14:textId="77777777" w:rsidR="005E2318" w:rsidRPr="009D14AA" w:rsidRDefault="005E2318" w:rsidP="009D14AA">
            <w:pPr>
              <w:jc w:val="center"/>
              <w:rPr>
                <w:rFonts w:ascii="Arial" w:hAnsi="Arial" w:cs="Arial"/>
                <w:sz w:val="20"/>
              </w:rPr>
            </w:pPr>
            <w:r w:rsidRPr="009D14AA">
              <w:rPr>
                <w:rFonts w:ascii="Arial" w:hAnsi="Arial" w:cs="Arial"/>
                <w:sz w:val="20"/>
              </w:rPr>
              <w:t>III</w:t>
            </w:r>
          </w:p>
        </w:tc>
        <w:tc>
          <w:tcPr>
            <w:tcW w:w="5024" w:type="dxa"/>
            <w:shd w:val="clear" w:color="000000" w:fill="ACB9CA"/>
            <w:vAlign w:val="center"/>
            <w:hideMark/>
          </w:tcPr>
          <w:p w14:paraId="580EA7BF" w14:textId="77777777" w:rsidR="005E2318" w:rsidRPr="009D14AA" w:rsidRDefault="005E2318" w:rsidP="009D14AA">
            <w:pPr>
              <w:rPr>
                <w:rFonts w:ascii="Arial" w:hAnsi="Arial" w:cs="Arial"/>
                <w:sz w:val="20"/>
              </w:rPr>
            </w:pPr>
            <w:r w:rsidRPr="009D14AA">
              <w:rPr>
                <w:rFonts w:ascii="Arial" w:hAnsi="Arial" w:cs="Arial"/>
                <w:sz w:val="20"/>
              </w:rPr>
              <w:t>Неподконтрольные расходы</w:t>
            </w:r>
          </w:p>
        </w:tc>
        <w:tc>
          <w:tcPr>
            <w:tcW w:w="1530" w:type="dxa"/>
            <w:shd w:val="clear" w:color="000000" w:fill="ACB9CA"/>
            <w:vAlign w:val="center"/>
            <w:hideMark/>
          </w:tcPr>
          <w:p w14:paraId="45463216" w14:textId="77777777" w:rsidR="005E2318" w:rsidRPr="009D14AA" w:rsidRDefault="005E2318" w:rsidP="009D14AA">
            <w:pPr>
              <w:jc w:val="center"/>
              <w:rPr>
                <w:rFonts w:ascii="Arial" w:hAnsi="Arial" w:cs="Arial"/>
                <w:sz w:val="20"/>
              </w:rPr>
            </w:pPr>
            <w:r w:rsidRPr="009D14AA">
              <w:rPr>
                <w:rFonts w:ascii="Arial" w:hAnsi="Arial" w:cs="Arial"/>
                <w:sz w:val="20"/>
              </w:rPr>
              <w:t>375 238,26</w:t>
            </w:r>
          </w:p>
        </w:tc>
        <w:tc>
          <w:tcPr>
            <w:tcW w:w="1531" w:type="dxa"/>
            <w:shd w:val="clear" w:color="000000" w:fill="ACB9CA"/>
            <w:vAlign w:val="center"/>
            <w:hideMark/>
          </w:tcPr>
          <w:p w14:paraId="30FC5ED1" w14:textId="77777777" w:rsidR="005E2318" w:rsidRPr="009D14AA" w:rsidRDefault="005E2318" w:rsidP="009D14AA">
            <w:pPr>
              <w:jc w:val="center"/>
              <w:rPr>
                <w:rFonts w:ascii="Arial" w:hAnsi="Arial" w:cs="Arial"/>
                <w:sz w:val="20"/>
              </w:rPr>
            </w:pPr>
            <w:r w:rsidRPr="009D14AA">
              <w:rPr>
                <w:rFonts w:ascii="Arial" w:hAnsi="Arial" w:cs="Arial"/>
                <w:sz w:val="20"/>
              </w:rPr>
              <w:t>386 927,65</w:t>
            </w:r>
          </w:p>
        </w:tc>
        <w:tc>
          <w:tcPr>
            <w:tcW w:w="1531" w:type="dxa"/>
            <w:shd w:val="clear" w:color="000000" w:fill="ACB9CA"/>
            <w:vAlign w:val="center"/>
            <w:hideMark/>
          </w:tcPr>
          <w:p w14:paraId="5CCE562F" w14:textId="77777777" w:rsidR="005E2318" w:rsidRPr="009D14AA" w:rsidRDefault="005E2318" w:rsidP="009D14AA">
            <w:pPr>
              <w:jc w:val="center"/>
              <w:rPr>
                <w:rFonts w:ascii="Arial" w:hAnsi="Arial" w:cs="Arial"/>
                <w:sz w:val="20"/>
              </w:rPr>
            </w:pPr>
            <w:r w:rsidRPr="009D14AA">
              <w:rPr>
                <w:rFonts w:ascii="Arial" w:hAnsi="Arial" w:cs="Arial"/>
                <w:sz w:val="20"/>
              </w:rPr>
              <w:t>398 748,32</w:t>
            </w:r>
          </w:p>
        </w:tc>
        <w:tc>
          <w:tcPr>
            <w:tcW w:w="1531" w:type="dxa"/>
            <w:shd w:val="clear" w:color="000000" w:fill="ACB9CA"/>
            <w:vAlign w:val="center"/>
            <w:hideMark/>
          </w:tcPr>
          <w:p w14:paraId="72CD363E" w14:textId="77777777" w:rsidR="005E2318" w:rsidRPr="009D14AA" w:rsidRDefault="005E2318" w:rsidP="009D14AA">
            <w:pPr>
              <w:jc w:val="center"/>
              <w:rPr>
                <w:rFonts w:ascii="Arial" w:hAnsi="Arial" w:cs="Arial"/>
                <w:sz w:val="20"/>
              </w:rPr>
            </w:pPr>
            <w:r w:rsidRPr="009D14AA">
              <w:rPr>
                <w:rFonts w:ascii="Arial" w:hAnsi="Arial" w:cs="Arial"/>
                <w:sz w:val="20"/>
              </w:rPr>
              <w:t>410 933,62</w:t>
            </w:r>
          </w:p>
        </w:tc>
        <w:tc>
          <w:tcPr>
            <w:tcW w:w="1531" w:type="dxa"/>
            <w:shd w:val="clear" w:color="000000" w:fill="ACB9CA"/>
            <w:vAlign w:val="center"/>
            <w:hideMark/>
          </w:tcPr>
          <w:p w14:paraId="45A6DB50" w14:textId="77777777" w:rsidR="005E2318" w:rsidRPr="009D14AA" w:rsidRDefault="005E2318" w:rsidP="009D14AA">
            <w:pPr>
              <w:jc w:val="center"/>
              <w:rPr>
                <w:rFonts w:ascii="Arial" w:hAnsi="Arial" w:cs="Arial"/>
                <w:sz w:val="20"/>
              </w:rPr>
            </w:pPr>
            <w:r w:rsidRPr="009D14AA">
              <w:rPr>
                <w:rFonts w:ascii="Arial" w:hAnsi="Arial" w:cs="Arial"/>
                <w:sz w:val="20"/>
              </w:rPr>
              <w:t>423 494,92</w:t>
            </w:r>
          </w:p>
        </w:tc>
        <w:tc>
          <w:tcPr>
            <w:tcW w:w="1531" w:type="dxa"/>
            <w:shd w:val="clear" w:color="000000" w:fill="ACB9CA"/>
            <w:vAlign w:val="center"/>
            <w:hideMark/>
          </w:tcPr>
          <w:p w14:paraId="2D387065" w14:textId="77777777" w:rsidR="005E2318" w:rsidRPr="009D14AA" w:rsidRDefault="005E2318" w:rsidP="009D14AA">
            <w:pPr>
              <w:jc w:val="center"/>
              <w:rPr>
                <w:rFonts w:ascii="Arial" w:hAnsi="Arial" w:cs="Arial"/>
                <w:sz w:val="20"/>
              </w:rPr>
            </w:pPr>
            <w:r w:rsidRPr="009D14AA">
              <w:rPr>
                <w:rFonts w:ascii="Arial" w:hAnsi="Arial" w:cs="Arial"/>
                <w:sz w:val="20"/>
              </w:rPr>
              <w:t>436 443,99</w:t>
            </w:r>
          </w:p>
        </w:tc>
        <w:tc>
          <w:tcPr>
            <w:tcW w:w="1531" w:type="dxa"/>
            <w:shd w:val="clear" w:color="000000" w:fill="ACB9CA"/>
            <w:vAlign w:val="center"/>
            <w:hideMark/>
          </w:tcPr>
          <w:p w14:paraId="693C8E7B" w14:textId="77777777" w:rsidR="005E2318" w:rsidRPr="009D14AA" w:rsidRDefault="005E2318" w:rsidP="009D14AA">
            <w:pPr>
              <w:jc w:val="center"/>
              <w:rPr>
                <w:rFonts w:ascii="Arial" w:hAnsi="Arial" w:cs="Arial"/>
                <w:sz w:val="20"/>
              </w:rPr>
            </w:pPr>
            <w:r w:rsidRPr="009D14AA">
              <w:rPr>
                <w:rFonts w:ascii="Arial" w:hAnsi="Arial" w:cs="Arial"/>
                <w:sz w:val="20"/>
              </w:rPr>
              <w:t>449 792,94</w:t>
            </w:r>
          </w:p>
        </w:tc>
        <w:tc>
          <w:tcPr>
            <w:tcW w:w="1531" w:type="dxa"/>
            <w:shd w:val="clear" w:color="000000" w:fill="ACB9CA"/>
            <w:vAlign w:val="center"/>
            <w:hideMark/>
          </w:tcPr>
          <w:p w14:paraId="533302F0" w14:textId="77777777" w:rsidR="005E2318" w:rsidRPr="009D14AA" w:rsidRDefault="005E2318" w:rsidP="009D14AA">
            <w:pPr>
              <w:jc w:val="center"/>
              <w:rPr>
                <w:rFonts w:ascii="Arial" w:hAnsi="Arial" w:cs="Arial"/>
                <w:sz w:val="20"/>
              </w:rPr>
            </w:pPr>
            <w:r w:rsidRPr="009D14AA">
              <w:rPr>
                <w:rFonts w:ascii="Arial" w:hAnsi="Arial" w:cs="Arial"/>
                <w:sz w:val="20"/>
              </w:rPr>
              <w:t>463 554,28</w:t>
            </w:r>
          </w:p>
        </w:tc>
        <w:tc>
          <w:tcPr>
            <w:tcW w:w="1531" w:type="dxa"/>
            <w:shd w:val="clear" w:color="000000" w:fill="ACB9CA"/>
            <w:vAlign w:val="center"/>
            <w:hideMark/>
          </w:tcPr>
          <w:p w14:paraId="67048D7F" w14:textId="77777777" w:rsidR="005E2318" w:rsidRPr="009D14AA" w:rsidRDefault="005E2318" w:rsidP="009D14AA">
            <w:pPr>
              <w:jc w:val="center"/>
              <w:rPr>
                <w:rFonts w:ascii="Arial" w:hAnsi="Arial" w:cs="Arial"/>
                <w:sz w:val="20"/>
              </w:rPr>
            </w:pPr>
            <w:r w:rsidRPr="009D14AA">
              <w:rPr>
                <w:rFonts w:ascii="Arial" w:hAnsi="Arial" w:cs="Arial"/>
                <w:sz w:val="20"/>
              </w:rPr>
              <w:t>477 740,91</w:t>
            </w:r>
          </w:p>
        </w:tc>
        <w:tc>
          <w:tcPr>
            <w:tcW w:w="1531" w:type="dxa"/>
            <w:shd w:val="clear" w:color="000000" w:fill="ACB9CA"/>
            <w:vAlign w:val="center"/>
            <w:hideMark/>
          </w:tcPr>
          <w:p w14:paraId="34B538F3" w14:textId="77777777" w:rsidR="005E2318" w:rsidRPr="009D14AA" w:rsidRDefault="005E2318" w:rsidP="009D14AA">
            <w:pPr>
              <w:jc w:val="center"/>
              <w:rPr>
                <w:rFonts w:ascii="Arial" w:hAnsi="Arial" w:cs="Arial"/>
                <w:sz w:val="20"/>
              </w:rPr>
            </w:pPr>
            <w:r w:rsidRPr="009D14AA">
              <w:rPr>
                <w:rFonts w:ascii="Arial" w:hAnsi="Arial" w:cs="Arial"/>
                <w:sz w:val="20"/>
              </w:rPr>
              <w:t>492 366,15</w:t>
            </w:r>
          </w:p>
        </w:tc>
      </w:tr>
      <w:tr w:rsidR="005E2318" w:rsidRPr="005E2318" w14:paraId="51A0630C" w14:textId="77777777" w:rsidTr="009D14AA">
        <w:trPr>
          <w:trHeight w:val="450"/>
        </w:trPr>
        <w:tc>
          <w:tcPr>
            <w:tcW w:w="1072" w:type="dxa"/>
            <w:shd w:val="clear" w:color="auto" w:fill="auto"/>
            <w:vAlign w:val="center"/>
            <w:hideMark/>
          </w:tcPr>
          <w:p w14:paraId="3D7CC16E" w14:textId="77777777" w:rsidR="005E2318" w:rsidRPr="009D14AA" w:rsidRDefault="005E2318" w:rsidP="009D14AA">
            <w:pPr>
              <w:jc w:val="center"/>
              <w:rPr>
                <w:rFonts w:ascii="Arial" w:hAnsi="Arial" w:cs="Arial"/>
                <w:sz w:val="20"/>
              </w:rPr>
            </w:pPr>
            <w:r w:rsidRPr="009D14AA">
              <w:rPr>
                <w:rFonts w:ascii="Arial" w:hAnsi="Arial" w:cs="Arial"/>
                <w:sz w:val="20"/>
              </w:rPr>
              <w:t>3.1</w:t>
            </w:r>
          </w:p>
        </w:tc>
        <w:tc>
          <w:tcPr>
            <w:tcW w:w="5024" w:type="dxa"/>
            <w:shd w:val="clear" w:color="auto" w:fill="auto"/>
            <w:vAlign w:val="center"/>
            <w:hideMark/>
          </w:tcPr>
          <w:p w14:paraId="76156396" w14:textId="77777777" w:rsidR="005E2318" w:rsidRPr="009D14AA" w:rsidRDefault="005E2318" w:rsidP="009D14AA">
            <w:pPr>
              <w:rPr>
                <w:rFonts w:ascii="Arial" w:hAnsi="Arial" w:cs="Arial"/>
                <w:sz w:val="20"/>
              </w:rPr>
            </w:pPr>
            <w:r w:rsidRPr="009D14AA">
              <w:rPr>
                <w:rFonts w:ascii="Arial" w:hAnsi="Arial" w:cs="Arial"/>
                <w:sz w:val="20"/>
              </w:rPr>
              <w:t>расходы на оплату услуг, оказываемых организациями, осуществляющими регулируемую деятельность</w:t>
            </w:r>
          </w:p>
        </w:tc>
        <w:tc>
          <w:tcPr>
            <w:tcW w:w="1530" w:type="dxa"/>
            <w:shd w:val="clear" w:color="auto" w:fill="auto"/>
            <w:vAlign w:val="center"/>
            <w:hideMark/>
          </w:tcPr>
          <w:p w14:paraId="2D9A6E66"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188A111B"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03BEE851"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4DE3250C"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1E110AFD"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0EDF4648"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2697FEBE"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3014768C"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1C14A331"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5EC54978" w14:textId="77777777" w:rsidR="005E2318" w:rsidRPr="009D14AA" w:rsidRDefault="005E2318" w:rsidP="009D14AA">
            <w:pPr>
              <w:jc w:val="center"/>
              <w:rPr>
                <w:rFonts w:ascii="Arial" w:hAnsi="Arial" w:cs="Arial"/>
                <w:sz w:val="20"/>
              </w:rPr>
            </w:pPr>
            <w:r w:rsidRPr="009D14AA">
              <w:rPr>
                <w:rFonts w:ascii="Arial" w:hAnsi="Arial" w:cs="Arial"/>
                <w:sz w:val="20"/>
              </w:rPr>
              <w:t>0,00</w:t>
            </w:r>
          </w:p>
        </w:tc>
      </w:tr>
      <w:tr w:rsidR="005E2318" w:rsidRPr="005E2318" w14:paraId="4B4A8570" w14:textId="77777777" w:rsidTr="009D14AA">
        <w:trPr>
          <w:trHeight w:val="450"/>
        </w:trPr>
        <w:tc>
          <w:tcPr>
            <w:tcW w:w="1072" w:type="dxa"/>
            <w:shd w:val="clear" w:color="auto" w:fill="auto"/>
            <w:vAlign w:val="center"/>
            <w:hideMark/>
          </w:tcPr>
          <w:p w14:paraId="1104B720" w14:textId="77777777" w:rsidR="005E2318" w:rsidRPr="009D14AA" w:rsidRDefault="005E2318" w:rsidP="009D14AA">
            <w:pPr>
              <w:jc w:val="center"/>
              <w:rPr>
                <w:rFonts w:ascii="Arial" w:hAnsi="Arial" w:cs="Arial"/>
                <w:sz w:val="20"/>
              </w:rPr>
            </w:pPr>
            <w:r w:rsidRPr="009D14AA">
              <w:rPr>
                <w:rFonts w:ascii="Arial" w:hAnsi="Arial" w:cs="Arial"/>
                <w:sz w:val="20"/>
              </w:rPr>
              <w:t>3.2</w:t>
            </w:r>
          </w:p>
        </w:tc>
        <w:tc>
          <w:tcPr>
            <w:tcW w:w="5024" w:type="dxa"/>
            <w:shd w:val="clear" w:color="auto" w:fill="auto"/>
            <w:vAlign w:val="center"/>
            <w:hideMark/>
          </w:tcPr>
          <w:p w14:paraId="7CF21273" w14:textId="77777777" w:rsidR="005E2318" w:rsidRPr="009D14AA" w:rsidRDefault="005E2318" w:rsidP="009D14AA">
            <w:pPr>
              <w:rPr>
                <w:rFonts w:ascii="Arial" w:hAnsi="Arial" w:cs="Arial"/>
                <w:sz w:val="20"/>
              </w:rPr>
            </w:pPr>
            <w:r w:rsidRPr="009D14AA">
              <w:rPr>
                <w:rFonts w:ascii="Arial" w:hAnsi="Arial" w:cs="Arial"/>
                <w:sz w:val="20"/>
              </w:rPr>
              <w:t>арендная плата, концессионная плата, лизинговые платежи всего, в том числе:</w:t>
            </w:r>
          </w:p>
        </w:tc>
        <w:tc>
          <w:tcPr>
            <w:tcW w:w="1530" w:type="dxa"/>
            <w:shd w:val="clear" w:color="auto" w:fill="auto"/>
            <w:vAlign w:val="center"/>
            <w:hideMark/>
          </w:tcPr>
          <w:p w14:paraId="6DBABF15"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30418BD4"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5D9E1FF3"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163CA89D"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301D41C3"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6D70AE8D"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16E559D3"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77B3BE34"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4594C6D4"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779C8941" w14:textId="77777777" w:rsidR="005E2318" w:rsidRPr="009D14AA" w:rsidRDefault="005E2318" w:rsidP="009D14AA">
            <w:pPr>
              <w:jc w:val="center"/>
              <w:rPr>
                <w:rFonts w:ascii="Arial" w:hAnsi="Arial" w:cs="Arial"/>
                <w:sz w:val="20"/>
              </w:rPr>
            </w:pPr>
            <w:r w:rsidRPr="009D14AA">
              <w:rPr>
                <w:rFonts w:ascii="Arial" w:hAnsi="Arial" w:cs="Arial"/>
                <w:sz w:val="20"/>
              </w:rPr>
              <w:t>0,00</w:t>
            </w:r>
          </w:p>
        </w:tc>
      </w:tr>
      <w:tr w:rsidR="005E2318" w:rsidRPr="005E2318" w14:paraId="2937882F" w14:textId="77777777" w:rsidTr="009D14AA">
        <w:trPr>
          <w:trHeight w:val="450"/>
        </w:trPr>
        <w:tc>
          <w:tcPr>
            <w:tcW w:w="1072" w:type="dxa"/>
            <w:shd w:val="clear" w:color="auto" w:fill="auto"/>
            <w:vAlign w:val="bottom"/>
            <w:hideMark/>
          </w:tcPr>
          <w:p w14:paraId="04EDF93A" w14:textId="77777777" w:rsidR="005E2318" w:rsidRPr="009D14AA" w:rsidRDefault="005E2318" w:rsidP="009D14AA">
            <w:pPr>
              <w:jc w:val="center"/>
              <w:rPr>
                <w:rFonts w:ascii="Arial" w:hAnsi="Arial" w:cs="Arial"/>
                <w:sz w:val="20"/>
              </w:rPr>
            </w:pPr>
            <w:r w:rsidRPr="009D14AA">
              <w:rPr>
                <w:rFonts w:ascii="Arial" w:hAnsi="Arial" w:cs="Arial"/>
                <w:sz w:val="20"/>
              </w:rPr>
              <w:t>3.3</w:t>
            </w:r>
          </w:p>
        </w:tc>
        <w:tc>
          <w:tcPr>
            <w:tcW w:w="5024" w:type="dxa"/>
            <w:shd w:val="clear" w:color="auto" w:fill="auto"/>
            <w:vAlign w:val="center"/>
            <w:hideMark/>
          </w:tcPr>
          <w:p w14:paraId="387EC9E3" w14:textId="77777777" w:rsidR="005E2318" w:rsidRPr="009D14AA" w:rsidRDefault="005E2318" w:rsidP="009D14AA">
            <w:pPr>
              <w:rPr>
                <w:rFonts w:ascii="Arial" w:hAnsi="Arial" w:cs="Arial"/>
                <w:sz w:val="20"/>
              </w:rPr>
            </w:pPr>
            <w:r w:rsidRPr="009D14AA">
              <w:rPr>
                <w:rFonts w:ascii="Arial" w:hAnsi="Arial" w:cs="Arial"/>
                <w:sz w:val="20"/>
              </w:rPr>
              <w:t>Расходы на уплату налогов, сборов и других обязательных платежей, в том числе:</w:t>
            </w:r>
          </w:p>
        </w:tc>
        <w:tc>
          <w:tcPr>
            <w:tcW w:w="1530" w:type="dxa"/>
            <w:shd w:val="clear" w:color="000000" w:fill="C9C9C9"/>
            <w:vAlign w:val="center"/>
            <w:hideMark/>
          </w:tcPr>
          <w:p w14:paraId="7313DC8F"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000000" w:fill="C9C9C9"/>
            <w:vAlign w:val="center"/>
            <w:hideMark/>
          </w:tcPr>
          <w:p w14:paraId="5C0144A5"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000000" w:fill="C9C9C9"/>
            <w:vAlign w:val="center"/>
            <w:hideMark/>
          </w:tcPr>
          <w:p w14:paraId="37B360F5"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000000" w:fill="C9C9C9"/>
            <w:vAlign w:val="center"/>
            <w:hideMark/>
          </w:tcPr>
          <w:p w14:paraId="779B69DF"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000000" w:fill="C9C9C9"/>
            <w:vAlign w:val="center"/>
            <w:hideMark/>
          </w:tcPr>
          <w:p w14:paraId="20398C2C"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000000" w:fill="C9C9C9"/>
            <w:vAlign w:val="center"/>
            <w:hideMark/>
          </w:tcPr>
          <w:p w14:paraId="5AC326B6"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000000" w:fill="C9C9C9"/>
            <w:vAlign w:val="center"/>
            <w:hideMark/>
          </w:tcPr>
          <w:p w14:paraId="0BB0ECD6"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000000" w:fill="C9C9C9"/>
            <w:vAlign w:val="center"/>
            <w:hideMark/>
          </w:tcPr>
          <w:p w14:paraId="1D7A839E"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000000" w:fill="C9C9C9"/>
            <w:vAlign w:val="center"/>
            <w:hideMark/>
          </w:tcPr>
          <w:p w14:paraId="00180EE2"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000000" w:fill="C9C9C9"/>
            <w:vAlign w:val="center"/>
            <w:hideMark/>
          </w:tcPr>
          <w:p w14:paraId="35FF9658" w14:textId="77777777" w:rsidR="005E2318" w:rsidRPr="009D14AA" w:rsidRDefault="005E2318" w:rsidP="009D14AA">
            <w:pPr>
              <w:jc w:val="center"/>
              <w:rPr>
                <w:rFonts w:ascii="Arial" w:hAnsi="Arial" w:cs="Arial"/>
                <w:sz w:val="20"/>
              </w:rPr>
            </w:pPr>
            <w:r w:rsidRPr="009D14AA">
              <w:rPr>
                <w:rFonts w:ascii="Arial" w:hAnsi="Arial" w:cs="Arial"/>
                <w:sz w:val="20"/>
              </w:rPr>
              <w:t>0,00</w:t>
            </w:r>
          </w:p>
        </w:tc>
      </w:tr>
      <w:tr w:rsidR="005E2318" w:rsidRPr="005E2318" w14:paraId="00F90358" w14:textId="77777777" w:rsidTr="009D14AA">
        <w:trPr>
          <w:trHeight w:val="675"/>
        </w:trPr>
        <w:tc>
          <w:tcPr>
            <w:tcW w:w="1072" w:type="dxa"/>
            <w:shd w:val="clear" w:color="auto" w:fill="auto"/>
            <w:vAlign w:val="center"/>
            <w:hideMark/>
          </w:tcPr>
          <w:p w14:paraId="52704EDC" w14:textId="77777777" w:rsidR="005E2318" w:rsidRPr="009D14AA" w:rsidRDefault="005E2318" w:rsidP="009D14AA">
            <w:pPr>
              <w:jc w:val="center"/>
              <w:rPr>
                <w:rFonts w:ascii="Arial" w:hAnsi="Arial" w:cs="Arial"/>
                <w:sz w:val="20"/>
              </w:rPr>
            </w:pPr>
            <w:r w:rsidRPr="009D14AA">
              <w:rPr>
                <w:rFonts w:ascii="Arial" w:hAnsi="Arial" w:cs="Arial"/>
                <w:sz w:val="20"/>
              </w:rPr>
              <w:t>3.3.1</w:t>
            </w:r>
          </w:p>
        </w:tc>
        <w:tc>
          <w:tcPr>
            <w:tcW w:w="5024" w:type="dxa"/>
            <w:shd w:val="clear" w:color="auto" w:fill="auto"/>
            <w:vAlign w:val="center"/>
            <w:hideMark/>
          </w:tcPr>
          <w:p w14:paraId="398E3B51" w14:textId="77777777" w:rsidR="005E2318" w:rsidRPr="009D14AA" w:rsidRDefault="005E2318" w:rsidP="009D14AA">
            <w:pPr>
              <w:rPr>
                <w:rFonts w:ascii="Arial" w:hAnsi="Arial" w:cs="Arial"/>
                <w:sz w:val="20"/>
              </w:rPr>
            </w:pPr>
            <w:r w:rsidRPr="009D14AA">
              <w:rPr>
                <w:rFonts w:ascii="Arial" w:hAnsi="Arial" w:cs="Arial"/>
                <w:sz w:val="20"/>
              </w:rPr>
              <w:t>плата за выбросы и сбросы загрязняющих веществ в окружающую среду, размещение отходов и другие виды негативного воздействия на окружающую среду в пределах установленных нормативов и (или) лимитов</w:t>
            </w:r>
          </w:p>
        </w:tc>
        <w:tc>
          <w:tcPr>
            <w:tcW w:w="1530" w:type="dxa"/>
            <w:shd w:val="clear" w:color="auto" w:fill="auto"/>
            <w:vAlign w:val="center"/>
            <w:hideMark/>
          </w:tcPr>
          <w:p w14:paraId="208673C3"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6113B171"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4B8B1F55"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333DCD35"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64F62F1C"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537A429A"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1459EA56"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587F974B"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31DBFEF9"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5FD1716B" w14:textId="77777777" w:rsidR="005E2318" w:rsidRPr="009D14AA" w:rsidRDefault="005E2318" w:rsidP="009D14AA">
            <w:pPr>
              <w:jc w:val="center"/>
              <w:rPr>
                <w:rFonts w:ascii="Arial" w:hAnsi="Arial" w:cs="Arial"/>
                <w:sz w:val="20"/>
              </w:rPr>
            </w:pPr>
            <w:r w:rsidRPr="009D14AA">
              <w:rPr>
                <w:rFonts w:ascii="Arial" w:hAnsi="Arial" w:cs="Arial"/>
                <w:sz w:val="20"/>
              </w:rPr>
              <w:t>0,00</w:t>
            </w:r>
          </w:p>
        </w:tc>
      </w:tr>
      <w:tr w:rsidR="005E2318" w:rsidRPr="005E2318" w14:paraId="04940D68" w14:textId="77777777" w:rsidTr="009D14AA">
        <w:trPr>
          <w:trHeight w:val="450"/>
        </w:trPr>
        <w:tc>
          <w:tcPr>
            <w:tcW w:w="1072" w:type="dxa"/>
            <w:shd w:val="clear" w:color="auto" w:fill="auto"/>
            <w:vAlign w:val="center"/>
            <w:hideMark/>
          </w:tcPr>
          <w:p w14:paraId="6C0208E7" w14:textId="77777777" w:rsidR="005E2318" w:rsidRPr="009D14AA" w:rsidRDefault="005E2318" w:rsidP="009D14AA">
            <w:pPr>
              <w:jc w:val="center"/>
              <w:rPr>
                <w:rFonts w:ascii="Arial" w:hAnsi="Arial" w:cs="Arial"/>
                <w:sz w:val="20"/>
              </w:rPr>
            </w:pPr>
            <w:r w:rsidRPr="009D14AA">
              <w:rPr>
                <w:rFonts w:ascii="Arial" w:hAnsi="Arial" w:cs="Arial"/>
                <w:sz w:val="20"/>
              </w:rPr>
              <w:t>3.3.2</w:t>
            </w:r>
          </w:p>
        </w:tc>
        <w:tc>
          <w:tcPr>
            <w:tcW w:w="5024" w:type="dxa"/>
            <w:shd w:val="clear" w:color="auto" w:fill="auto"/>
            <w:vAlign w:val="center"/>
            <w:hideMark/>
          </w:tcPr>
          <w:p w14:paraId="251C8021" w14:textId="77777777" w:rsidR="005E2318" w:rsidRPr="009D14AA" w:rsidRDefault="005E2318" w:rsidP="009D14AA">
            <w:pPr>
              <w:rPr>
                <w:rFonts w:ascii="Arial" w:hAnsi="Arial" w:cs="Arial"/>
                <w:sz w:val="20"/>
              </w:rPr>
            </w:pPr>
            <w:r w:rsidRPr="009D14AA">
              <w:rPr>
                <w:rFonts w:ascii="Arial" w:hAnsi="Arial" w:cs="Arial"/>
                <w:sz w:val="20"/>
              </w:rPr>
              <w:t>расходы на страхование производственных объектов, учитываемые при определении налоговой базы по налогу на прибыль</w:t>
            </w:r>
          </w:p>
        </w:tc>
        <w:tc>
          <w:tcPr>
            <w:tcW w:w="1530" w:type="dxa"/>
            <w:shd w:val="clear" w:color="auto" w:fill="auto"/>
            <w:vAlign w:val="center"/>
            <w:hideMark/>
          </w:tcPr>
          <w:p w14:paraId="516C3AE5"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401C32EA"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14DA1F0A"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0EE588EB"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16C26163"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3A1EC76A"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49D50D0B"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0D62292E"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09D27672"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6A16B7BF" w14:textId="77777777" w:rsidR="005E2318" w:rsidRPr="009D14AA" w:rsidRDefault="005E2318" w:rsidP="009D14AA">
            <w:pPr>
              <w:jc w:val="center"/>
              <w:rPr>
                <w:rFonts w:ascii="Arial" w:hAnsi="Arial" w:cs="Arial"/>
                <w:sz w:val="20"/>
              </w:rPr>
            </w:pPr>
            <w:r w:rsidRPr="009D14AA">
              <w:rPr>
                <w:rFonts w:ascii="Arial" w:hAnsi="Arial" w:cs="Arial"/>
                <w:sz w:val="20"/>
              </w:rPr>
              <w:t>0,00</w:t>
            </w:r>
          </w:p>
        </w:tc>
      </w:tr>
      <w:tr w:rsidR="005E2318" w:rsidRPr="005E2318" w14:paraId="5328EC4A" w14:textId="77777777" w:rsidTr="009D14AA">
        <w:trPr>
          <w:trHeight w:val="450"/>
        </w:trPr>
        <w:tc>
          <w:tcPr>
            <w:tcW w:w="1072" w:type="dxa"/>
            <w:shd w:val="clear" w:color="auto" w:fill="auto"/>
            <w:vAlign w:val="center"/>
            <w:hideMark/>
          </w:tcPr>
          <w:p w14:paraId="3ED2FB4A" w14:textId="77777777" w:rsidR="005E2318" w:rsidRPr="009D14AA" w:rsidRDefault="005E2318" w:rsidP="009D14AA">
            <w:pPr>
              <w:jc w:val="center"/>
              <w:rPr>
                <w:rFonts w:ascii="Arial" w:hAnsi="Arial" w:cs="Arial"/>
                <w:sz w:val="20"/>
              </w:rPr>
            </w:pPr>
            <w:r w:rsidRPr="009D14AA">
              <w:rPr>
                <w:rFonts w:ascii="Arial" w:hAnsi="Arial" w:cs="Arial"/>
                <w:sz w:val="20"/>
              </w:rPr>
              <w:t>3.3.3</w:t>
            </w:r>
          </w:p>
        </w:tc>
        <w:tc>
          <w:tcPr>
            <w:tcW w:w="5024" w:type="dxa"/>
            <w:shd w:val="clear" w:color="auto" w:fill="auto"/>
            <w:vAlign w:val="center"/>
            <w:hideMark/>
          </w:tcPr>
          <w:p w14:paraId="3EFF1BAD" w14:textId="77777777" w:rsidR="005E2318" w:rsidRPr="009D14AA" w:rsidRDefault="005E2318" w:rsidP="009D14AA">
            <w:pPr>
              <w:rPr>
                <w:rFonts w:ascii="Arial" w:hAnsi="Arial" w:cs="Arial"/>
                <w:sz w:val="20"/>
              </w:rPr>
            </w:pPr>
            <w:r w:rsidRPr="009D14AA">
              <w:rPr>
                <w:rFonts w:ascii="Arial" w:hAnsi="Arial" w:cs="Arial"/>
                <w:sz w:val="20"/>
              </w:rPr>
              <w:t xml:space="preserve">налоги, относимые к расходам, связанным с производством и реализацией продукции </w:t>
            </w:r>
          </w:p>
        </w:tc>
        <w:tc>
          <w:tcPr>
            <w:tcW w:w="1530" w:type="dxa"/>
            <w:shd w:val="clear" w:color="000000" w:fill="C9C9C9"/>
            <w:vAlign w:val="center"/>
            <w:hideMark/>
          </w:tcPr>
          <w:p w14:paraId="5BD594DC"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000000" w:fill="C9C9C9"/>
            <w:vAlign w:val="center"/>
            <w:hideMark/>
          </w:tcPr>
          <w:p w14:paraId="2BBCB409"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000000" w:fill="C9C9C9"/>
            <w:vAlign w:val="center"/>
            <w:hideMark/>
          </w:tcPr>
          <w:p w14:paraId="01537745"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000000" w:fill="C9C9C9"/>
            <w:vAlign w:val="center"/>
            <w:hideMark/>
          </w:tcPr>
          <w:p w14:paraId="7A1335CE"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000000" w:fill="C9C9C9"/>
            <w:vAlign w:val="center"/>
            <w:hideMark/>
          </w:tcPr>
          <w:p w14:paraId="4E041254"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000000" w:fill="C9C9C9"/>
            <w:vAlign w:val="center"/>
            <w:hideMark/>
          </w:tcPr>
          <w:p w14:paraId="0D3FF483"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000000" w:fill="C9C9C9"/>
            <w:vAlign w:val="center"/>
            <w:hideMark/>
          </w:tcPr>
          <w:p w14:paraId="699410D1"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000000" w:fill="C9C9C9"/>
            <w:vAlign w:val="center"/>
            <w:hideMark/>
          </w:tcPr>
          <w:p w14:paraId="705609D9"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000000" w:fill="C9C9C9"/>
            <w:vAlign w:val="center"/>
            <w:hideMark/>
          </w:tcPr>
          <w:p w14:paraId="2FC4C790"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000000" w:fill="C9C9C9"/>
            <w:vAlign w:val="center"/>
            <w:hideMark/>
          </w:tcPr>
          <w:p w14:paraId="2B28B15C" w14:textId="77777777" w:rsidR="005E2318" w:rsidRPr="009D14AA" w:rsidRDefault="005E2318" w:rsidP="009D14AA">
            <w:pPr>
              <w:jc w:val="center"/>
              <w:rPr>
                <w:rFonts w:ascii="Arial" w:hAnsi="Arial" w:cs="Arial"/>
                <w:sz w:val="20"/>
              </w:rPr>
            </w:pPr>
            <w:r w:rsidRPr="009D14AA">
              <w:rPr>
                <w:rFonts w:ascii="Arial" w:hAnsi="Arial" w:cs="Arial"/>
                <w:sz w:val="20"/>
              </w:rPr>
              <w:t>0,00</w:t>
            </w:r>
          </w:p>
        </w:tc>
      </w:tr>
      <w:tr w:rsidR="005E2318" w:rsidRPr="005E2318" w14:paraId="59B0894C" w14:textId="77777777" w:rsidTr="009D14AA">
        <w:trPr>
          <w:trHeight w:val="300"/>
        </w:trPr>
        <w:tc>
          <w:tcPr>
            <w:tcW w:w="1072" w:type="dxa"/>
            <w:shd w:val="clear" w:color="auto" w:fill="auto"/>
            <w:vAlign w:val="center"/>
            <w:hideMark/>
          </w:tcPr>
          <w:p w14:paraId="63FDB2DD" w14:textId="77777777" w:rsidR="005E2318" w:rsidRPr="009D14AA" w:rsidRDefault="005E2318" w:rsidP="009D14AA">
            <w:pPr>
              <w:jc w:val="center"/>
              <w:rPr>
                <w:rFonts w:ascii="Arial" w:hAnsi="Arial" w:cs="Arial"/>
                <w:sz w:val="20"/>
              </w:rPr>
            </w:pPr>
            <w:r w:rsidRPr="009D14AA">
              <w:rPr>
                <w:rFonts w:ascii="Arial" w:hAnsi="Arial" w:cs="Arial"/>
                <w:sz w:val="20"/>
              </w:rPr>
              <w:t>3.3.3.1</w:t>
            </w:r>
          </w:p>
        </w:tc>
        <w:tc>
          <w:tcPr>
            <w:tcW w:w="5024" w:type="dxa"/>
            <w:shd w:val="clear" w:color="auto" w:fill="auto"/>
            <w:vAlign w:val="center"/>
            <w:hideMark/>
          </w:tcPr>
          <w:p w14:paraId="16C3BC47" w14:textId="77777777" w:rsidR="005E2318" w:rsidRPr="009D14AA" w:rsidRDefault="005E2318" w:rsidP="009D14AA">
            <w:pPr>
              <w:rPr>
                <w:rFonts w:ascii="Arial" w:hAnsi="Arial" w:cs="Arial"/>
                <w:sz w:val="20"/>
              </w:rPr>
            </w:pPr>
            <w:r w:rsidRPr="009D14AA">
              <w:rPr>
                <w:rFonts w:ascii="Arial" w:hAnsi="Arial" w:cs="Arial"/>
                <w:sz w:val="20"/>
              </w:rPr>
              <w:t>налог на имущество организаций</w:t>
            </w:r>
          </w:p>
        </w:tc>
        <w:tc>
          <w:tcPr>
            <w:tcW w:w="1530" w:type="dxa"/>
            <w:shd w:val="clear" w:color="auto" w:fill="auto"/>
            <w:vAlign w:val="center"/>
            <w:hideMark/>
          </w:tcPr>
          <w:p w14:paraId="6E1AAA29"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0FFED3D8"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3E11BD24"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4991E658"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7D3E96C1"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652A73AE"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28A4C6EF"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547087CE"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7C16C086"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0FE4DAF4" w14:textId="77777777" w:rsidR="005E2318" w:rsidRPr="009D14AA" w:rsidRDefault="005E2318" w:rsidP="009D14AA">
            <w:pPr>
              <w:jc w:val="center"/>
              <w:rPr>
                <w:rFonts w:ascii="Arial" w:hAnsi="Arial" w:cs="Arial"/>
                <w:sz w:val="20"/>
              </w:rPr>
            </w:pPr>
            <w:r w:rsidRPr="009D14AA">
              <w:rPr>
                <w:rFonts w:ascii="Arial" w:hAnsi="Arial" w:cs="Arial"/>
                <w:sz w:val="20"/>
              </w:rPr>
              <w:t>0,00</w:t>
            </w:r>
          </w:p>
        </w:tc>
      </w:tr>
      <w:tr w:rsidR="005E2318" w:rsidRPr="005E2318" w14:paraId="6C54BA38" w14:textId="77777777" w:rsidTr="009D14AA">
        <w:trPr>
          <w:trHeight w:val="300"/>
        </w:trPr>
        <w:tc>
          <w:tcPr>
            <w:tcW w:w="1072" w:type="dxa"/>
            <w:shd w:val="clear" w:color="auto" w:fill="auto"/>
            <w:vAlign w:val="center"/>
            <w:hideMark/>
          </w:tcPr>
          <w:p w14:paraId="64900D76" w14:textId="77777777" w:rsidR="005E2318" w:rsidRPr="009D14AA" w:rsidRDefault="005E2318" w:rsidP="009D14AA">
            <w:pPr>
              <w:jc w:val="center"/>
              <w:rPr>
                <w:rFonts w:ascii="Arial" w:hAnsi="Arial" w:cs="Arial"/>
                <w:sz w:val="20"/>
              </w:rPr>
            </w:pPr>
            <w:r w:rsidRPr="009D14AA">
              <w:rPr>
                <w:rFonts w:ascii="Arial" w:hAnsi="Arial" w:cs="Arial"/>
                <w:sz w:val="20"/>
              </w:rPr>
              <w:t>3.3.3.2</w:t>
            </w:r>
          </w:p>
        </w:tc>
        <w:tc>
          <w:tcPr>
            <w:tcW w:w="5024" w:type="dxa"/>
            <w:shd w:val="clear" w:color="auto" w:fill="auto"/>
            <w:vAlign w:val="center"/>
            <w:hideMark/>
          </w:tcPr>
          <w:p w14:paraId="05615471" w14:textId="77777777" w:rsidR="005E2318" w:rsidRPr="009D14AA" w:rsidRDefault="005E2318" w:rsidP="009D14AA">
            <w:pPr>
              <w:rPr>
                <w:rFonts w:ascii="Arial" w:hAnsi="Arial" w:cs="Arial"/>
                <w:sz w:val="20"/>
              </w:rPr>
            </w:pPr>
            <w:r w:rsidRPr="009D14AA">
              <w:rPr>
                <w:rFonts w:ascii="Arial" w:hAnsi="Arial" w:cs="Arial"/>
                <w:sz w:val="20"/>
              </w:rPr>
              <w:t>земельный налог</w:t>
            </w:r>
          </w:p>
        </w:tc>
        <w:tc>
          <w:tcPr>
            <w:tcW w:w="1530" w:type="dxa"/>
            <w:shd w:val="clear" w:color="auto" w:fill="auto"/>
            <w:vAlign w:val="center"/>
            <w:hideMark/>
          </w:tcPr>
          <w:p w14:paraId="01F12E19"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1C822DA8"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491E3ED4"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285D2FB9"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19FC847B"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077325F9"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67847947"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602D7EFE"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4C6DCD2F"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2B656808" w14:textId="77777777" w:rsidR="005E2318" w:rsidRPr="009D14AA" w:rsidRDefault="005E2318" w:rsidP="009D14AA">
            <w:pPr>
              <w:jc w:val="center"/>
              <w:rPr>
                <w:rFonts w:ascii="Arial" w:hAnsi="Arial" w:cs="Arial"/>
                <w:sz w:val="20"/>
              </w:rPr>
            </w:pPr>
            <w:r w:rsidRPr="009D14AA">
              <w:rPr>
                <w:rFonts w:ascii="Arial" w:hAnsi="Arial" w:cs="Arial"/>
                <w:sz w:val="20"/>
              </w:rPr>
              <w:t>0,00</w:t>
            </w:r>
          </w:p>
        </w:tc>
      </w:tr>
      <w:tr w:rsidR="005E2318" w:rsidRPr="005E2318" w14:paraId="49028CEC" w14:textId="77777777" w:rsidTr="009D14AA">
        <w:trPr>
          <w:trHeight w:val="300"/>
        </w:trPr>
        <w:tc>
          <w:tcPr>
            <w:tcW w:w="1072" w:type="dxa"/>
            <w:shd w:val="clear" w:color="auto" w:fill="auto"/>
            <w:vAlign w:val="center"/>
            <w:hideMark/>
          </w:tcPr>
          <w:p w14:paraId="0978E2D8" w14:textId="77777777" w:rsidR="005E2318" w:rsidRPr="009D14AA" w:rsidRDefault="005E2318" w:rsidP="009D14AA">
            <w:pPr>
              <w:jc w:val="center"/>
              <w:rPr>
                <w:rFonts w:ascii="Arial" w:hAnsi="Arial" w:cs="Arial"/>
                <w:sz w:val="20"/>
              </w:rPr>
            </w:pPr>
            <w:r w:rsidRPr="009D14AA">
              <w:rPr>
                <w:rFonts w:ascii="Arial" w:hAnsi="Arial" w:cs="Arial"/>
                <w:sz w:val="20"/>
              </w:rPr>
              <w:t>3.3.3.3</w:t>
            </w:r>
          </w:p>
        </w:tc>
        <w:tc>
          <w:tcPr>
            <w:tcW w:w="5024" w:type="dxa"/>
            <w:shd w:val="clear" w:color="auto" w:fill="auto"/>
            <w:vAlign w:val="center"/>
            <w:hideMark/>
          </w:tcPr>
          <w:p w14:paraId="7DA32C8A" w14:textId="77777777" w:rsidR="005E2318" w:rsidRPr="009D14AA" w:rsidRDefault="005E2318" w:rsidP="009D14AA">
            <w:pPr>
              <w:rPr>
                <w:rFonts w:ascii="Arial" w:hAnsi="Arial" w:cs="Arial"/>
                <w:sz w:val="20"/>
              </w:rPr>
            </w:pPr>
            <w:r w:rsidRPr="009D14AA">
              <w:rPr>
                <w:rFonts w:ascii="Arial" w:hAnsi="Arial" w:cs="Arial"/>
                <w:sz w:val="20"/>
              </w:rPr>
              <w:t>транспортный налог</w:t>
            </w:r>
          </w:p>
        </w:tc>
        <w:tc>
          <w:tcPr>
            <w:tcW w:w="1530" w:type="dxa"/>
            <w:shd w:val="clear" w:color="auto" w:fill="auto"/>
            <w:vAlign w:val="center"/>
            <w:hideMark/>
          </w:tcPr>
          <w:p w14:paraId="77F0B38C"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68250728"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6F9068C3"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120FFBE0"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0A3E7DBF"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1A6AB2CC"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0A5A0E9C"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3BEF29A0"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611CA661"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2327CD7A" w14:textId="77777777" w:rsidR="005E2318" w:rsidRPr="009D14AA" w:rsidRDefault="005E2318" w:rsidP="009D14AA">
            <w:pPr>
              <w:jc w:val="center"/>
              <w:rPr>
                <w:rFonts w:ascii="Arial" w:hAnsi="Arial" w:cs="Arial"/>
                <w:sz w:val="20"/>
              </w:rPr>
            </w:pPr>
            <w:r w:rsidRPr="009D14AA">
              <w:rPr>
                <w:rFonts w:ascii="Arial" w:hAnsi="Arial" w:cs="Arial"/>
                <w:sz w:val="20"/>
              </w:rPr>
              <w:t>0,00</w:t>
            </w:r>
          </w:p>
        </w:tc>
      </w:tr>
      <w:tr w:rsidR="005E2318" w:rsidRPr="005E2318" w14:paraId="16624A8D" w14:textId="77777777" w:rsidTr="009D14AA">
        <w:trPr>
          <w:trHeight w:val="300"/>
        </w:trPr>
        <w:tc>
          <w:tcPr>
            <w:tcW w:w="1072" w:type="dxa"/>
            <w:shd w:val="clear" w:color="auto" w:fill="auto"/>
            <w:vAlign w:val="center"/>
            <w:hideMark/>
          </w:tcPr>
          <w:p w14:paraId="01E51E24" w14:textId="77777777" w:rsidR="005E2318" w:rsidRPr="009D14AA" w:rsidRDefault="005E2318" w:rsidP="009D14AA">
            <w:pPr>
              <w:jc w:val="center"/>
              <w:rPr>
                <w:rFonts w:ascii="Arial" w:hAnsi="Arial" w:cs="Arial"/>
                <w:sz w:val="20"/>
              </w:rPr>
            </w:pPr>
            <w:r w:rsidRPr="009D14AA">
              <w:rPr>
                <w:rFonts w:ascii="Arial" w:hAnsi="Arial" w:cs="Arial"/>
                <w:sz w:val="20"/>
              </w:rPr>
              <w:t>3.3.3.4</w:t>
            </w:r>
          </w:p>
        </w:tc>
        <w:tc>
          <w:tcPr>
            <w:tcW w:w="5024" w:type="dxa"/>
            <w:shd w:val="clear" w:color="auto" w:fill="auto"/>
            <w:vAlign w:val="center"/>
            <w:hideMark/>
          </w:tcPr>
          <w:p w14:paraId="4DC20DD7" w14:textId="77777777" w:rsidR="005E2318" w:rsidRPr="009D14AA" w:rsidRDefault="005E2318" w:rsidP="009D14AA">
            <w:pPr>
              <w:rPr>
                <w:rFonts w:ascii="Arial" w:hAnsi="Arial" w:cs="Arial"/>
                <w:sz w:val="20"/>
              </w:rPr>
            </w:pPr>
            <w:r w:rsidRPr="009D14AA">
              <w:rPr>
                <w:rFonts w:ascii="Arial" w:hAnsi="Arial" w:cs="Arial"/>
                <w:sz w:val="20"/>
              </w:rPr>
              <w:t>водный налог</w:t>
            </w:r>
          </w:p>
        </w:tc>
        <w:tc>
          <w:tcPr>
            <w:tcW w:w="1530" w:type="dxa"/>
            <w:shd w:val="clear" w:color="auto" w:fill="auto"/>
            <w:vAlign w:val="center"/>
            <w:hideMark/>
          </w:tcPr>
          <w:p w14:paraId="2899C4E1"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2E22B911"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0522860A"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187CDE57"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096A65A2"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51C9A9E7"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4087E9A5"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391B39E8"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64894063"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0077FE45" w14:textId="77777777" w:rsidR="005E2318" w:rsidRPr="009D14AA" w:rsidRDefault="005E2318" w:rsidP="009D14AA">
            <w:pPr>
              <w:jc w:val="center"/>
              <w:rPr>
                <w:rFonts w:ascii="Arial" w:hAnsi="Arial" w:cs="Arial"/>
                <w:sz w:val="20"/>
              </w:rPr>
            </w:pPr>
            <w:r w:rsidRPr="009D14AA">
              <w:rPr>
                <w:rFonts w:ascii="Arial" w:hAnsi="Arial" w:cs="Arial"/>
                <w:sz w:val="20"/>
              </w:rPr>
              <w:t>0,00</w:t>
            </w:r>
          </w:p>
        </w:tc>
      </w:tr>
      <w:tr w:rsidR="005E2318" w:rsidRPr="005E2318" w14:paraId="055E114D" w14:textId="77777777" w:rsidTr="009D14AA">
        <w:trPr>
          <w:trHeight w:val="300"/>
        </w:trPr>
        <w:tc>
          <w:tcPr>
            <w:tcW w:w="1072" w:type="dxa"/>
            <w:shd w:val="clear" w:color="auto" w:fill="auto"/>
            <w:vAlign w:val="center"/>
            <w:hideMark/>
          </w:tcPr>
          <w:p w14:paraId="53D2C084" w14:textId="77777777" w:rsidR="005E2318" w:rsidRPr="009D14AA" w:rsidRDefault="005E2318" w:rsidP="009D14AA">
            <w:pPr>
              <w:jc w:val="center"/>
              <w:rPr>
                <w:rFonts w:ascii="Arial" w:hAnsi="Arial" w:cs="Arial"/>
                <w:sz w:val="20"/>
              </w:rPr>
            </w:pPr>
            <w:r w:rsidRPr="009D14AA">
              <w:rPr>
                <w:rFonts w:ascii="Arial" w:hAnsi="Arial" w:cs="Arial"/>
                <w:sz w:val="20"/>
              </w:rPr>
              <w:t>3.3.3.5</w:t>
            </w:r>
          </w:p>
        </w:tc>
        <w:tc>
          <w:tcPr>
            <w:tcW w:w="5024" w:type="dxa"/>
            <w:shd w:val="clear" w:color="auto" w:fill="auto"/>
            <w:vAlign w:val="center"/>
            <w:hideMark/>
          </w:tcPr>
          <w:p w14:paraId="57305D42" w14:textId="77777777" w:rsidR="005E2318" w:rsidRPr="009D14AA" w:rsidRDefault="005E2318" w:rsidP="009D14AA">
            <w:pPr>
              <w:rPr>
                <w:rFonts w:ascii="Arial" w:hAnsi="Arial" w:cs="Arial"/>
                <w:sz w:val="20"/>
              </w:rPr>
            </w:pPr>
            <w:r w:rsidRPr="009D14AA">
              <w:rPr>
                <w:rFonts w:ascii="Arial" w:hAnsi="Arial" w:cs="Arial"/>
                <w:sz w:val="20"/>
              </w:rPr>
              <w:t>прочие налоги</w:t>
            </w:r>
          </w:p>
        </w:tc>
        <w:tc>
          <w:tcPr>
            <w:tcW w:w="1530" w:type="dxa"/>
            <w:shd w:val="clear" w:color="auto" w:fill="auto"/>
            <w:vAlign w:val="center"/>
            <w:hideMark/>
          </w:tcPr>
          <w:p w14:paraId="75769247"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60D69DCF"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2470FD52"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1DB2F494"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755D97AC"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22908D62"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1E8CB1A9"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168857B2"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0798FD17"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13322264" w14:textId="77777777" w:rsidR="005E2318" w:rsidRPr="009D14AA" w:rsidRDefault="005E2318" w:rsidP="009D14AA">
            <w:pPr>
              <w:jc w:val="center"/>
              <w:rPr>
                <w:rFonts w:ascii="Arial" w:hAnsi="Arial" w:cs="Arial"/>
                <w:sz w:val="20"/>
              </w:rPr>
            </w:pPr>
            <w:r w:rsidRPr="009D14AA">
              <w:rPr>
                <w:rFonts w:ascii="Arial" w:hAnsi="Arial" w:cs="Arial"/>
                <w:sz w:val="20"/>
              </w:rPr>
              <w:t>0,00</w:t>
            </w:r>
          </w:p>
        </w:tc>
      </w:tr>
      <w:tr w:rsidR="005E2318" w:rsidRPr="005E2318" w14:paraId="44E1694E" w14:textId="77777777" w:rsidTr="009D14AA">
        <w:trPr>
          <w:trHeight w:val="300"/>
        </w:trPr>
        <w:tc>
          <w:tcPr>
            <w:tcW w:w="1072" w:type="dxa"/>
            <w:shd w:val="clear" w:color="auto" w:fill="auto"/>
            <w:vAlign w:val="center"/>
            <w:hideMark/>
          </w:tcPr>
          <w:p w14:paraId="04CA6894" w14:textId="77777777" w:rsidR="005E2318" w:rsidRPr="009D14AA" w:rsidRDefault="005E2318" w:rsidP="009D14AA">
            <w:pPr>
              <w:jc w:val="center"/>
              <w:rPr>
                <w:rFonts w:ascii="Arial" w:hAnsi="Arial" w:cs="Arial"/>
                <w:sz w:val="20"/>
              </w:rPr>
            </w:pPr>
            <w:r w:rsidRPr="009D14AA">
              <w:rPr>
                <w:rFonts w:ascii="Arial" w:hAnsi="Arial" w:cs="Arial"/>
                <w:sz w:val="20"/>
              </w:rPr>
              <w:lastRenderedPageBreak/>
              <w:t>3.3.4</w:t>
            </w:r>
          </w:p>
        </w:tc>
        <w:tc>
          <w:tcPr>
            <w:tcW w:w="5024" w:type="dxa"/>
            <w:shd w:val="clear" w:color="auto" w:fill="auto"/>
            <w:vAlign w:val="center"/>
            <w:hideMark/>
          </w:tcPr>
          <w:p w14:paraId="641AB2AE" w14:textId="77777777" w:rsidR="005E2318" w:rsidRPr="009D14AA" w:rsidRDefault="005E2318" w:rsidP="009D14AA">
            <w:pPr>
              <w:rPr>
                <w:rFonts w:ascii="Arial" w:hAnsi="Arial" w:cs="Arial"/>
                <w:sz w:val="20"/>
              </w:rPr>
            </w:pPr>
            <w:r w:rsidRPr="009D14AA">
              <w:rPr>
                <w:rFonts w:ascii="Arial" w:hAnsi="Arial" w:cs="Arial"/>
                <w:sz w:val="20"/>
              </w:rPr>
              <w:t>иные расходы</w:t>
            </w:r>
          </w:p>
        </w:tc>
        <w:tc>
          <w:tcPr>
            <w:tcW w:w="1530" w:type="dxa"/>
            <w:shd w:val="clear" w:color="auto" w:fill="auto"/>
            <w:vAlign w:val="center"/>
            <w:hideMark/>
          </w:tcPr>
          <w:p w14:paraId="6F45B0E6"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5FA052C7"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24947370"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6E1D4CAD"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75138381"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08A8D30B"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4FB5051E"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6E922B9C"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789FE619"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294B329D" w14:textId="77777777" w:rsidR="005E2318" w:rsidRPr="009D14AA" w:rsidRDefault="005E2318" w:rsidP="009D14AA">
            <w:pPr>
              <w:jc w:val="center"/>
              <w:rPr>
                <w:rFonts w:ascii="Arial" w:hAnsi="Arial" w:cs="Arial"/>
                <w:sz w:val="20"/>
              </w:rPr>
            </w:pPr>
            <w:r w:rsidRPr="009D14AA">
              <w:rPr>
                <w:rFonts w:ascii="Arial" w:hAnsi="Arial" w:cs="Arial"/>
                <w:sz w:val="20"/>
              </w:rPr>
              <w:t>0,00</w:t>
            </w:r>
          </w:p>
        </w:tc>
      </w:tr>
      <w:tr w:rsidR="005E2318" w:rsidRPr="005E2318" w14:paraId="4B83EFF3" w14:textId="77777777" w:rsidTr="009D14AA">
        <w:trPr>
          <w:trHeight w:val="300"/>
        </w:trPr>
        <w:tc>
          <w:tcPr>
            <w:tcW w:w="1072" w:type="dxa"/>
            <w:shd w:val="clear" w:color="auto" w:fill="auto"/>
            <w:vAlign w:val="center"/>
            <w:hideMark/>
          </w:tcPr>
          <w:p w14:paraId="1691BEFD" w14:textId="77777777" w:rsidR="005E2318" w:rsidRPr="009D14AA" w:rsidRDefault="005E2318" w:rsidP="009D14AA">
            <w:pPr>
              <w:jc w:val="center"/>
              <w:rPr>
                <w:rFonts w:ascii="Arial" w:hAnsi="Arial" w:cs="Arial"/>
                <w:sz w:val="20"/>
              </w:rPr>
            </w:pPr>
            <w:r w:rsidRPr="009D14AA">
              <w:rPr>
                <w:rFonts w:ascii="Arial" w:hAnsi="Arial" w:cs="Arial"/>
                <w:sz w:val="20"/>
              </w:rPr>
              <w:t>3.4</w:t>
            </w:r>
          </w:p>
        </w:tc>
        <w:tc>
          <w:tcPr>
            <w:tcW w:w="5024" w:type="dxa"/>
            <w:shd w:val="clear" w:color="auto" w:fill="auto"/>
            <w:vAlign w:val="center"/>
            <w:hideMark/>
          </w:tcPr>
          <w:p w14:paraId="7058A7BB" w14:textId="77777777" w:rsidR="005E2318" w:rsidRPr="009D14AA" w:rsidRDefault="005E2318" w:rsidP="009D14AA">
            <w:pPr>
              <w:rPr>
                <w:rFonts w:ascii="Arial" w:hAnsi="Arial" w:cs="Arial"/>
                <w:sz w:val="20"/>
              </w:rPr>
            </w:pPr>
            <w:r w:rsidRPr="009D14AA">
              <w:rPr>
                <w:rFonts w:ascii="Arial" w:hAnsi="Arial" w:cs="Arial"/>
                <w:sz w:val="20"/>
              </w:rPr>
              <w:t xml:space="preserve">отчисления на социальные нужды всего, в том числе: </w:t>
            </w:r>
          </w:p>
        </w:tc>
        <w:tc>
          <w:tcPr>
            <w:tcW w:w="1530" w:type="dxa"/>
            <w:shd w:val="clear" w:color="000000" w:fill="C9C9C9"/>
            <w:vAlign w:val="center"/>
            <w:hideMark/>
          </w:tcPr>
          <w:p w14:paraId="14279724" w14:textId="77777777" w:rsidR="005E2318" w:rsidRPr="009D14AA" w:rsidRDefault="005E2318" w:rsidP="009D14AA">
            <w:pPr>
              <w:jc w:val="center"/>
              <w:rPr>
                <w:rFonts w:ascii="Arial" w:hAnsi="Arial" w:cs="Arial"/>
                <w:sz w:val="20"/>
              </w:rPr>
            </w:pPr>
            <w:r w:rsidRPr="009D14AA">
              <w:rPr>
                <w:rFonts w:ascii="Arial" w:hAnsi="Arial" w:cs="Arial"/>
                <w:sz w:val="20"/>
              </w:rPr>
              <w:t>325 193,05</w:t>
            </w:r>
          </w:p>
        </w:tc>
        <w:tc>
          <w:tcPr>
            <w:tcW w:w="1531" w:type="dxa"/>
            <w:shd w:val="clear" w:color="000000" w:fill="C9C9C9"/>
            <w:vAlign w:val="center"/>
            <w:hideMark/>
          </w:tcPr>
          <w:p w14:paraId="4DDDEA43" w14:textId="77777777" w:rsidR="005E2318" w:rsidRPr="009D14AA" w:rsidRDefault="005E2318" w:rsidP="009D14AA">
            <w:pPr>
              <w:jc w:val="center"/>
              <w:rPr>
                <w:rFonts w:ascii="Arial" w:hAnsi="Arial" w:cs="Arial"/>
                <w:sz w:val="20"/>
              </w:rPr>
            </w:pPr>
            <w:r w:rsidRPr="009D14AA">
              <w:rPr>
                <w:rFonts w:ascii="Arial" w:hAnsi="Arial" w:cs="Arial"/>
                <w:sz w:val="20"/>
              </w:rPr>
              <w:t>334 818,77</w:t>
            </w:r>
          </w:p>
        </w:tc>
        <w:tc>
          <w:tcPr>
            <w:tcW w:w="1531" w:type="dxa"/>
            <w:shd w:val="clear" w:color="000000" w:fill="C9C9C9"/>
            <w:vAlign w:val="center"/>
            <w:hideMark/>
          </w:tcPr>
          <w:p w14:paraId="5570F04B" w14:textId="77777777" w:rsidR="005E2318" w:rsidRPr="009D14AA" w:rsidRDefault="005E2318" w:rsidP="009D14AA">
            <w:pPr>
              <w:jc w:val="center"/>
              <w:rPr>
                <w:rFonts w:ascii="Arial" w:hAnsi="Arial" w:cs="Arial"/>
                <w:sz w:val="20"/>
              </w:rPr>
            </w:pPr>
            <w:r w:rsidRPr="009D14AA">
              <w:rPr>
                <w:rFonts w:ascii="Arial" w:hAnsi="Arial" w:cs="Arial"/>
                <w:sz w:val="20"/>
              </w:rPr>
              <w:t>344 729,40</w:t>
            </w:r>
          </w:p>
        </w:tc>
        <w:tc>
          <w:tcPr>
            <w:tcW w:w="1531" w:type="dxa"/>
            <w:shd w:val="clear" w:color="000000" w:fill="C9C9C9"/>
            <w:vAlign w:val="center"/>
            <w:hideMark/>
          </w:tcPr>
          <w:p w14:paraId="68BF52EC" w14:textId="77777777" w:rsidR="005E2318" w:rsidRPr="009D14AA" w:rsidRDefault="005E2318" w:rsidP="009D14AA">
            <w:pPr>
              <w:jc w:val="center"/>
              <w:rPr>
                <w:rFonts w:ascii="Arial" w:hAnsi="Arial" w:cs="Arial"/>
                <w:sz w:val="20"/>
              </w:rPr>
            </w:pPr>
            <w:r w:rsidRPr="009D14AA">
              <w:rPr>
                <w:rFonts w:ascii="Arial" w:hAnsi="Arial" w:cs="Arial"/>
                <w:sz w:val="20"/>
              </w:rPr>
              <w:t>354 933,39</w:t>
            </w:r>
          </w:p>
        </w:tc>
        <w:tc>
          <w:tcPr>
            <w:tcW w:w="1531" w:type="dxa"/>
            <w:shd w:val="clear" w:color="000000" w:fill="C9C9C9"/>
            <w:vAlign w:val="center"/>
            <w:hideMark/>
          </w:tcPr>
          <w:p w14:paraId="0EDD143C" w14:textId="77777777" w:rsidR="005E2318" w:rsidRPr="009D14AA" w:rsidRDefault="005E2318" w:rsidP="009D14AA">
            <w:pPr>
              <w:jc w:val="center"/>
              <w:rPr>
                <w:rFonts w:ascii="Arial" w:hAnsi="Arial" w:cs="Arial"/>
                <w:sz w:val="20"/>
              </w:rPr>
            </w:pPr>
            <w:r w:rsidRPr="009D14AA">
              <w:rPr>
                <w:rFonts w:ascii="Arial" w:hAnsi="Arial" w:cs="Arial"/>
                <w:sz w:val="20"/>
              </w:rPr>
              <w:t>365 439,42</w:t>
            </w:r>
          </w:p>
        </w:tc>
        <w:tc>
          <w:tcPr>
            <w:tcW w:w="1531" w:type="dxa"/>
            <w:shd w:val="clear" w:color="000000" w:fill="C9C9C9"/>
            <w:vAlign w:val="center"/>
            <w:hideMark/>
          </w:tcPr>
          <w:p w14:paraId="525DF5DF" w14:textId="77777777" w:rsidR="005E2318" w:rsidRPr="009D14AA" w:rsidRDefault="005E2318" w:rsidP="009D14AA">
            <w:pPr>
              <w:jc w:val="center"/>
              <w:rPr>
                <w:rFonts w:ascii="Arial" w:hAnsi="Arial" w:cs="Arial"/>
                <w:sz w:val="20"/>
              </w:rPr>
            </w:pPr>
            <w:r w:rsidRPr="009D14AA">
              <w:rPr>
                <w:rFonts w:ascii="Arial" w:hAnsi="Arial" w:cs="Arial"/>
                <w:sz w:val="20"/>
              </w:rPr>
              <w:t>376 256,43</w:t>
            </w:r>
          </w:p>
        </w:tc>
        <w:tc>
          <w:tcPr>
            <w:tcW w:w="1531" w:type="dxa"/>
            <w:shd w:val="clear" w:color="000000" w:fill="C9C9C9"/>
            <w:vAlign w:val="center"/>
            <w:hideMark/>
          </w:tcPr>
          <w:p w14:paraId="79AE4F10" w14:textId="77777777" w:rsidR="005E2318" w:rsidRPr="009D14AA" w:rsidRDefault="005E2318" w:rsidP="009D14AA">
            <w:pPr>
              <w:jc w:val="center"/>
              <w:rPr>
                <w:rFonts w:ascii="Arial" w:hAnsi="Arial" w:cs="Arial"/>
                <w:sz w:val="20"/>
              </w:rPr>
            </w:pPr>
            <w:r w:rsidRPr="009D14AA">
              <w:rPr>
                <w:rFonts w:ascii="Arial" w:hAnsi="Arial" w:cs="Arial"/>
                <w:sz w:val="20"/>
              </w:rPr>
              <w:t>387 393,62</w:t>
            </w:r>
          </w:p>
        </w:tc>
        <w:tc>
          <w:tcPr>
            <w:tcW w:w="1531" w:type="dxa"/>
            <w:shd w:val="clear" w:color="000000" w:fill="C9C9C9"/>
            <w:vAlign w:val="center"/>
            <w:hideMark/>
          </w:tcPr>
          <w:p w14:paraId="2F1C1DF6" w14:textId="77777777" w:rsidR="005E2318" w:rsidRPr="009D14AA" w:rsidRDefault="005E2318" w:rsidP="009D14AA">
            <w:pPr>
              <w:jc w:val="center"/>
              <w:rPr>
                <w:rFonts w:ascii="Arial" w:hAnsi="Arial" w:cs="Arial"/>
                <w:sz w:val="20"/>
              </w:rPr>
            </w:pPr>
            <w:r w:rsidRPr="009D14AA">
              <w:rPr>
                <w:rFonts w:ascii="Arial" w:hAnsi="Arial" w:cs="Arial"/>
                <w:sz w:val="20"/>
              </w:rPr>
              <w:t>398 860,47</w:t>
            </w:r>
          </w:p>
        </w:tc>
        <w:tc>
          <w:tcPr>
            <w:tcW w:w="1531" w:type="dxa"/>
            <w:shd w:val="clear" w:color="000000" w:fill="C9C9C9"/>
            <w:vAlign w:val="center"/>
            <w:hideMark/>
          </w:tcPr>
          <w:p w14:paraId="64B637AA" w14:textId="77777777" w:rsidR="005E2318" w:rsidRPr="009D14AA" w:rsidRDefault="005E2318" w:rsidP="009D14AA">
            <w:pPr>
              <w:jc w:val="center"/>
              <w:rPr>
                <w:rFonts w:ascii="Arial" w:hAnsi="Arial" w:cs="Arial"/>
                <w:sz w:val="20"/>
              </w:rPr>
            </w:pPr>
            <w:r w:rsidRPr="009D14AA">
              <w:rPr>
                <w:rFonts w:ascii="Arial" w:hAnsi="Arial" w:cs="Arial"/>
                <w:sz w:val="20"/>
              </w:rPr>
              <w:t>410 666,74</w:t>
            </w:r>
          </w:p>
        </w:tc>
        <w:tc>
          <w:tcPr>
            <w:tcW w:w="1531" w:type="dxa"/>
            <w:shd w:val="clear" w:color="000000" w:fill="C9C9C9"/>
            <w:vAlign w:val="center"/>
            <w:hideMark/>
          </w:tcPr>
          <w:p w14:paraId="3D8251AB" w14:textId="77777777" w:rsidR="005E2318" w:rsidRPr="009D14AA" w:rsidRDefault="005E2318" w:rsidP="009D14AA">
            <w:pPr>
              <w:jc w:val="center"/>
              <w:rPr>
                <w:rFonts w:ascii="Arial" w:hAnsi="Arial" w:cs="Arial"/>
                <w:sz w:val="20"/>
              </w:rPr>
            </w:pPr>
            <w:r w:rsidRPr="009D14AA">
              <w:rPr>
                <w:rFonts w:ascii="Arial" w:hAnsi="Arial" w:cs="Arial"/>
                <w:sz w:val="20"/>
              </w:rPr>
              <w:t>422 822,48</w:t>
            </w:r>
          </w:p>
        </w:tc>
      </w:tr>
      <w:tr w:rsidR="005E2318" w:rsidRPr="005E2318" w14:paraId="67BD77FE" w14:textId="77777777" w:rsidTr="009D14AA">
        <w:trPr>
          <w:trHeight w:val="450"/>
        </w:trPr>
        <w:tc>
          <w:tcPr>
            <w:tcW w:w="1072" w:type="dxa"/>
            <w:shd w:val="clear" w:color="auto" w:fill="auto"/>
            <w:vAlign w:val="center"/>
            <w:hideMark/>
          </w:tcPr>
          <w:p w14:paraId="1F992D86" w14:textId="77777777" w:rsidR="005E2318" w:rsidRPr="009D14AA" w:rsidRDefault="005E2318" w:rsidP="009D14AA">
            <w:pPr>
              <w:jc w:val="center"/>
              <w:rPr>
                <w:rFonts w:ascii="Arial" w:hAnsi="Arial" w:cs="Arial"/>
                <w:sz w:val="20"/>
              </w:rPr>
            </w:pPr>
            <w:r w:rsidRPr="009D14AA">
              <w:rPr>
                <w:rFonts w:ascii="Arial" w:hAnsi="Arial" w:cs="Arial"/>
                <w:sz w:val="20"/>
              </w:rPr>
              <w:t>3.4.1</w:t>
            </w:r>
          </w:p>
        </w:tc>
        <w:tc>
          <w:tcPr>
            <w:tcW w:w="5024" w:type="dxa"/>
            <w:shd w:val="clear" w:color="auto" w:fill="auto"/>
            <w:vAlign w:val="center"/>
            <w:hideMark/>
          </w:tcPr>
          <w:p w14:paraId="527424E7" w14:textId="77777777" w:rsidR="005E2318" w:rsidRPr="009D14AA" w:rsidRDefault="005E2318" w:rsidP="009D14AA">
            <w:pPr>
              <w:rPr>
                <w:rFonts w:ascii="Arial" w:hAnsi="Arial" w:cs="Arial"/>
                <w:sz w:val="20"/>
              </w:rPr>
            </w:pPr>
            <w:r w:rsidRPr="009D14AA">
              <w:rPr>
                <w:rFonts w:ascii="Arial" w:hAnsi="Arial" w:cs="Arial"/>
                <w:sz w:val="20"/>
              </w:rPr>
              <w:t>отчисления на социальные нужды от фонда оплаты производственного персонала</w:t>
            </w:r>
          </w:p>
        </w:tc>
        <w:tc>
          <w:tcPr>
            <w:tcW w:w="1530" w:type="dxa"/>
            <w:shd w:val="clear" w:color="auto" w:fill="auto"/>
            <w:vAlign w:val="center"/>
            <w:hideMark/>
          </w:tcPr>
          <w:p w14:paraId="4CB886BD" w14:textId="77777777" w:rsidR="005E2318" w:rsidRPr="009D14AA" w:rsidRDefault="005E2318" w:rsidP="009D14AA">
            <w:pPr>
              <w:jc w:val="center"/>
              <w:rPr>
                <w:rFonts w:ascii="Arial" w:hAnsi="Arial" w:cs="Arial"/>
                <w:sz w:val="20"/>
              </w:rPr>
            </w:pPr>
            <w:r w:rsidRPr="009D14AA">
              <w:rPr>
                <w:rFonts w:ascii="Arial" w:hAnsi="Arial" w:cs="Arial"/>
                <w:sz w:val="20"/>
              </w:rPr>
              <w:t>268 889,64</w:t>
            </w:r>
          </w:p>
        </w:tc>
        <w:tc>
          <w:tcPr>
            <w:tcW w:w="1531" w:type="dxa"/>
            <w:shd w:val="clear" w:color="auto" w:fill="auto"/>
            <w:vAlign w:val="center"/>
            <w:hideMark/>
          </w:tcPr>
          <w:p w14:paraId="5E15CBD0" w14:textId="77777777" w:rsidR="005E2318" w:rsidRPr="009D14AA" w:rsidRDefault="005E2318" w:rsidP="009D14AA">
            <w:pPr>
              <w:jc w:val="center"/>
              <w:rPr>
                <w:rFonts w:ascii="Arial" w:hAnsi="Arial" w:cs="Arial"/>
                <w:sz w:val="20"/>
              </w:rPr>
            </w:pPr>
            <w:r w:rsidRPr="009D14AA">
              <w:rPr>
                <w:rFonts w:ascii="Arial" w:hAnsi="Arial" w:cs="Arial"/>
                <w:sz w:val="20"/>
              </w:rPr>
              <w:t>276 848,78</w:t>
            </w:r>
          </w:p>
        </w:tc>
        <w:tc>
          <w:tcPr>
            <w:tcW w:w="1531" w:type="dxa"/>
            <w:shd w:val="clear" w:color="auto" w:fill="auto"/>
            <w:vAlign w:val="center"/>
            <w:hideMark/>
          </w:tcPr>
          <w:p w14:paraId="0538CB86" w14:textId="77777777" w:rsidR="005E2318" w:rsidRPr="009D14AA" w:rsidRDefault="005E2318" w:rsidP="009D14AA">
            <w:pPr>
              <w:jc w:val="center"/>
              <w:rPr>
                <w:rFonts w:ascii="Arial" w:hAnsi="Arial" w:cs="Arial"/>
                <w:sz w:val="20"/>
              </w:rPr>
            </w:pPr>
            <w:r w:rsidRPr="009D14AA">
              <w:rPr>
                <w:rFonts w:ascii="Arial" w:hAnsi="Arial" w:cs="Arial"/>
                <w:sz w:val="20"/>
              </w:rPr>
              <w:t>285 043,50</w:t>
            </w:r>
          </w:p>
        </w:tc>
        <w:tc>
          <w:tcPr>
            <w:tcW w:w="1531" w:type="dxa"/>
            <w:shd w:val="clear" w:color="auto" w:fill="auto"/>
            <w:vAlign w:val="center"/>
            <w:hideMark/>
          </w:tcPr>
          <w:p w14:paraId="6EE488CD" w14:textId="77777777" w:rsidR="005E2318" w:rsidRPr="009D14AA" w:rsidRDefault="005E2318" w:rsidP="009D14AA">
            <w:pPr>
              <w:jc w:val="center"/>
              <w:rPr>
                <w:rFonts w:ascii="Arial" w:hAnsi="Arial" w:cs="Arial"/>
                <w:sz w:val="20"/>
              </w:rPr>
            </w:pPr>
            <w:r w:rsidRPr="009D14AA">
              <w:rPr>
                <w:rFonts w:ascii="Arial" w:hAnsi="Arial" w:cs="Arial"/>
                <w:sz w:val="20"/>
              </w:rPr>
              <w:t>293 480,79</w:t>
            </w:r>
          </w:p>
        </w:tc>
        <w:tc>
          <w:tcPr>
            <w:tcW w:w="1531" w:type="dxa"/>
            <w:shd w:val="clear" w:color="auto" w:fill="auto"/>
            <w:vAlign w:val="center"/>
            <w:hideMark/>
          </w:tcPr>
          <w:p w14:paraId="5061185B" w14:textId="77777777" w:rsidR="005E2318" w:rsidRPr="009D14AA" w:rsidRDefault="005E2318" w:rsidP="009D14AA">
            <w:pPr>
              <w:jc w:val="center"/>
              <w:rPr>
                <w:rFonts w:ascii="Arial" w:hAnsi="Arial" w:cs="Arial"/>
                <w:sz w:val="20"/>
              </w:rPr>
            </w:pPr>
            <w:r w:rsidRPr="009D14AA">
              <w:rPr>
                <w:rFonts w:ascii="Arial" w:hAnsi="Arial" w:cs="Arial"/>
                <w:sz w:val="20"/>
              </w:rPr>
              <w:t>302 167,82</w:t>
            </w:r>
          </w:p>
        </w:tc>
        <w:tc>
          <w:tcPr>
            <w:tcW w:w="1531" w:type="dxa"/>
            <w:shd w:val="clear" w:color="auto" w:fill="auto"/>
            <w:vAlign w:val="center"/>
            <w:hideMark/>
          </w:tcPr>
          <w:p w14:paraId="37F04CE0" w14:textId="77777777" w:rsidR="005E2318" w:rsidRPr="009D14AA" w:rsidRDefault="005E2318" w:rsidP="009D14AA">
            <w:pPr>
              <w:jc w:val="center"/>
              <w:rPr>
                <w:rFonts w:ascii="Arial" w:hAnsi="Arial" w:cs="Arial"/>
                <w:sz w:val="20"/>
              </w:rPr>
            </w:pPr>
            <w:r w:rsidRPr="009D14AA">
              <w:rPr>
                <w:rFonts w:ascii="Arial" w:hAnsi="Arial" w:cs="Arial"/>
                <w:sz w:val="20"/>
              </w:rPr>
              <w:t>311 111,99</w:t>
            </w:r>
          </w:p>
        </w:tc>
        <w:tc>
          <w:tcPr>
            <w:tcW w:w="1531" w:type="dxa"/>
            <w:shd w:val="clear" w:color="auto" w:fill="auto"/>
            <w:vAlign w:val="center"/>
            <w:hideMark/>
          </w:tcPr>
          <w:p w14:paraId="18C203D8" w14:textId="77777777" w:rsidR="005E2318" w:rsidRPr="009D14AA" w:rsidRDefault="005E2318" w:rsidP="009D14AA">
            <w:pPr>
              <w:jc w:val="center"/>
              <w:rPr>
                <w:rFonts w:ascii="Arial" w:hAnsi="Arial" w:cs="Arial"/>
                <w:sz w:val="20"/>
              </w:rPr>
            </w:pPr>
            <w:r w:rsidRPr="009D14AA">
              <w:rPr>
                <w:rFonts w:ascii="Arial" w:hAnsi="Arial" w:cs="Arial"/>
                <w:sz w:val="20"/>
              </w:rPr>
              <w:t>320 320,90</w:t>
            </w:r>
          </w:p>
        </w:tc>
        <w:tc>
          <w:tcPr>
            <w:tcW w:w="1531" w:type="dxa"/>
            <w:shd w:val="clear" w:color="auto" w:fill="auto"/>
            <w:vAlign w:val="center"/>
            <w:hideMark/>
          </w:tcPr>
          <w:p w14:paraId="661A4078" w14:textId="77777777" w:rsidR="005E2318" w:rsidRPr="009D14AA" w:rsidRDefault="005E2318" w:rsidP="009D14AA">
            <w:pPr>
              <w:jc w:val="center"/>
              <w:rPr>
                <w:rFonts w:ascii="Arial" w:hAnsi="Arial" w:cs="Arial"/>
                <w:sz w:val="20"/>
              </w:rPr>
            </w:pPr>
            <w:r w:rsidRPr="009D14AA">
              <w:rPr>
                <w:rFonts w:ascii="Arial" w:hAnsi="Arial" w:cs="Arial"/>
                <w:sz w:val="20"/>
              </w:rPr>
              <w:t>329 802,40</w:t>
            </w:r>
          </w:p>
        </w:tc>
        <w:tc>
          <w:tcPr>
            <w:tcW w:w="1531" w:type="dxa"/>
            <w:shd w:val="clear" w:color="auto" w:fill="auto"/>
            <w:vAlign w:val="center"/>
            <w:hideMark/>
          </w:tcPr>
          <w:p w14:paraId="182834FB" w14:textId="77777777" w:rsidR="005E2318" w:rsidRPr="009D14AA" w:rsidRDefault="005E2318" w:rsidP="009D14AA">
            <w:pPr>
              <w:jc w:val="center"/>
              <w:rPr>
                <w:rFonts w:ascii="Arial" w:hAnsi="Arial" w:cs="Arial"/>
                <w:sz w:val="20"/>
              </w:rPr>
            </w:pPr>
            <w:r w:rsidRPr="009D14AA">
              <w:rPr>
                <w:rFonts w:ascii="Arial" w:hAnsi="Arial" w:cs="Arial"/>
                <w:sz w:val="20"/>
              </w:rPr>
              <w:t>339 564,55</w:t>
            </w:r>
          </w:p>
        </w:tc>
        <w:tc>
          <w:tcPr>
            <w:tcW w:w="1531" w:type="dxa"/>
            <w:shd w:val="clear" w:color="auto" w:fill="auto"/>
            <w:vAlign w:val="center"/>
            <w:hideMark/>
          </w:tcPr>
          <w:p w14:paraId="59853E8C" w14:textId="77777777" w:rsidR="005E2318" w:rsidRPr="009D14AA" w:rsidRDefault="005E2318" w:rsidP="009D14AA">
            <w:pPr>
              <w:jc w:val="center"/>
              <w:rPr>
                <w:rFonts w:ascii="Arial" w:hAnsi="Arial" w:cs="Arial"/>
                <w:sz w:val="20"/>
              </w:rPr>
            </w:pPr>
            <w:r w:rsidRPr="009D14AA">
              <w:rPr>
                <w:rFonts w:ascii="Arial" w:hAnsi="Arial" w:cs="Arial"/>
                <w:sz w:val="20"/>
              </w:rPr>
              <w:t>349 615,66</w:t>
            </w:r>
          </w:p>
        </w:tc>
      </w:tr>
      <w:tr w:rsidR="005E2318" w:rsidRPr="005E2318" w14:paraId="7EED3DCE" w14:textId="77777777" w:rsidTr="009D14AA">
        <w:trPr>
          <w:trHeight w:val="450"/>
        </w:trPr>
        <w:tc>
          <w:tcPr>
            <w:tcW w:w="1072" w:type="dxa"/>
            <w:shd w:val="clear" w:color="auto" w:fill="auto"/>
            <w:vAlign w:val="center"/>
            <w:hideMark/>
          </w:tcPr>
          <w:p w14:paraId="6AB14421" w14:textId="77777777" w:rsidR="005E2318" w:rsidRPr="009D14AA" w:rsidRDefault="005E2318" w:rsidP="009D14AA">
            <w:pPr>
              <w:jc w:val="center"/>
              <w:rPr>
                <w:rFonts w:ascii="Arial" w:hAnsi="Arial" w:cs="Arial"/>
                <w:sz w:val="20"/>
              </w:rPr>
            </w:pPr>
            <w:r w:rsidRPr="009D14AA">
              <w:rPr>
                <w:rFonts w:ascii="Arial" w:hAnsi="Arial" w:cs="Arial"/>
                <w:sz w:val="20"/>
              </w:rPr>
              <w:t>3.4.2</w:t>
            </w:r>
          </w:p>
        </w:tc>
        <w:tc>
          <w:tcPr>
            <w:tcW w:w="5024" w:type="dxa"/>
            <w:shd w:val="clear" w:color="auto" w:fill="auto"/>
            <w:vAlign w:val="center"/>
            <w:hideMark/>
          </w:tcPr>
          <w:p w14:paraId="2D8FA5AB" w14:textId="77777777" w:rsidR="005E2318" w:rsidRPr="009D14AA" w:rsidRDefault="005E2318" w:rsidP="009D14AA">
            <w:pPr>
              <w:rPr>
                <w:rFonts w:ascii="Arial" w:hAnsi="Arial" w:cs="Arial"/>
                <w:sz w:val="20"/>
              </w:rPr>
            </w:pPr>
            <w:r w:rsidRPr="009D14AA">
              <w:rPr>
                <w:rFonts w:ascii="Arial" w:hAnsi="Arial" w:cs="Arial"/>
                <w:sz w:val="20"/>
              </w:rPr>
              <w:t xml:space="preserve">отчисления на социальные нужды от фонда оплаты административно-управленческого персонала </w:t>
            </w:r>
          </w:p>
        </w:tc>
        <w:tc>
          <w:tcPr>
            <w:tcW w:w="1530" w:type="dxa"/>
            <w:shd w:val="clear" w:color="auto" w:fill="auto"/>
            <w:vAlign w:val="center"/>
            <w:hideMark/>
          </w:tcPr>
          <w:p w14:paraId="7AD35860" w14:textId="77777777" w:rsidR="005E2318" w:rsidRPr="009D14AA" w:rsidRDefault="005E2318" w:rsidP="009D14AA">
            <w:pPr>
              <w:jc w:val="center"/>
              <w:rPr>
                <w:rFonts w:ascii="Arial" w:hAnsi="Arial" w:cs="Arial"/>
                <w:sz w:val="20"/>
              </w:rPr>
            </w:pPr>
            <w:r w:rsidRPr="009D14AA">
              <w:rPr>
                <w:rFonts w:ascii="Arial" w:hAnsi="Arial" w:cs="Arial"/>
                <w:sz w:val="20"/>
              </w:rPr>
              <w:t>56 303,41</w:t>
            </w:r>
          </w:p>
        </w:tc>
        <w:tc>
          <w:tcPr>
            <w:tcW w:w="1531" w:type="dxa"/>
            <w:shd w:val="clear" w:color="auto" w:fill="auto"/>
            <w:vAlign w:val="center"/>
            <w:hideMark/>
          </w:tcPr>
          <w:p w14:paraId="18F2511D" w14:textId="77777777" w:rsidR="005E2318" w:rsidRPr="009D14AA" w:rsidRDefault="005E2318" w:rsidP="009D14AA">
            <w:pPr>
              <w:jc w:val="center"/>
              <w:rPr>
                <w:rFonts w:ascii="Arial" w:hAnsi="Arial" w:cs="Arial"/>
                <w:sz w:val="20"/>
              </w:rPr>
            </w:pPr>
            <w:r w:rsidRPr="009D14AA">
              <w:rPr>
                <w:rFonts w:ascii="Arial" w:hAnsi="Arial" w:cs="Arial"/>
                <w:sz w:val="20"/>
              </w:rPr>
              <w:t>57 969,99</w:t>
            </w:r>
          </w:p>
        </w:tc>
        <w:tc>
          <w:tcPr>
            <w:tcW w:w="1531" w:type="dxa"/>
            <w:shd w:val="clear" w:color="auto" w:fill="auto"/>
            <w:vAlign w:val="center"/>
            <w:hideMark/>
          </w:tcPr>
          <w:p w14:paraId="231E914A" w14:textId="77777777" w:rsidR="005E2318" w:rsidRPr="009D14AA" w:rsidRDefault="005E2318" w:rsidP="009D14AA">
            <w:pPr>
              <w:jc w:val="center"/>
              <w:rPr>
                <w:rFonts w:ascii="Arial" w:hAnsi="Arial" w:cs="Arial"/>
                <w:sz w:val="20"/>
              </w:rPr>
            </w:pPr>
            <w:r w:rsidRPr="009D14AA">
              <w:rPr>
                <w:rFonts w:ascii="Arial" w:hAnsi="Arial" w:cs="Arial"/>
                <w:sz w:val="20"/>
              </w:rPr>
              <w:t>59 685,90</w:t>
            </w:r>
          </w:p>
        </w:tc>
        <w:tc>
          <w:tcPr>
            <w:tcW w:w="1531" w:type="dxa"/>
            <w:shd w:val="clear" w:color="auto" w:fill="auto"/>
            <w:vAlign w:val="center"/>
            <w:hideMark/>
          </w:tcPr>
          <w:p w14:paraId="66B88FDC" w14:textId="77777777" w:rsidR="005E2318" w:rsidRPr="009D14AA" w:rsidRDefault="005E2318" w:rsidP="009D14AA">
            <w:pPr>
              <w:jc w:val="center"/>
              <w:rPr>
                <w:rFonts w:ascii="Arial" w:hAnsi="Arial" w:cs="Arial"/>
                <w:sz w:val="20"/>
              </w:rPr>
            </w:pPr>
            <w:r w:rsidRPr="009D14AA">
              <w:rPr>
                <w:rFonts w:ascii="Arial" w:hAnsi="Arial" w:cs="Arial"/>
                <w:sz w:val="20"/>
              </w:rPr>
              <w:t>61 452,61</w:t>
            </w:r>
          </w:p>
        </w:tc>
        <w:tc>
          <w:tcPr>
            <w:tcW w:w="1531" w:type="dxa"/>
            <w:shd w:val="clear" w:color="auto" w:fill="auto"/>
            <w:vAlign w:val="center"/>
            <w:hideMark/>
          </w:tcPr>
          <w:p w14:paraId="5173CBCE" w14:textId="77777777" w:rsidR="005E2318" w:rsidRPr="009D14AA" w:rsidRDefault="005E2318" w:rsidP="009D14AA">
            <w:pPr>
              <w:jc w:val="center"/>
              <w:rPr>
                <w:rFonts w:ascii="Arial" w:hAnsi="Arial" w:cs="Arial"/>
                <w:sz w:val="20"/>
              </w:rPr>
            </w:pPr>
            <w:r w:rsidRPr="009D14AA">
              <w:rPr>
                <w:rFonts w:ascii="Arial" w:hAnsi="Arial" w:cs="Arial"/>
                <w:sz w:val="20"/>
              </w:rPr>
              <w:t>63 271,60</w:t>
            </w:r>
          </w:p>
        </w:tc>
        <w:tc>
          <w:tcPr>
            <w:tcW w:w="1531" w:type="dxa"/>
            <w:shd w:val="clear" w:color="auto" w:fill="auto"/>
            <w:vAlign w:val="center"/>
            <w:hideMark/>
          </w:tcPr>
          <w:p w14:paraId="625E725A" w14:textId="77777777" w:rsidR="005E2318" w:rsidRPr="009D14AA" w:rsidRDefault="005E2318" w:rsidP="009D14AA">
            <w:pPr>
              <w:jc w:val="center"/>
              <w:rPr>
                <w:rFonts w:ascii="Arial" w:hAnsi="Arial" w:cs="Arial"/>
                <w:sz w:val="20"/>
              </w:rPr>
            </w:pPr>
            <w:r w:rsidRPr="009D14AA">
              <w:rPr>
                <w:rFonts w:ascii="Arial" w:hAnsi="Arial" w:cs="Arial"/>
                <w:sz w:val="20"/>
              </w:rPr>
              <w:t>65 144,44</w:t>
            </w:r>
          </w:p>
        </w:tc>
        <w:tc>
          <w:tcPr>
            <w:tcW w:w="1531" w:type="dxa"/>
            <w:shd w:val="clear" w:color="auto" w:fill="auto"/>
            <w:vAlign w:val="center"/>
            <w:hideMark/>
          </w:tcPr>
          <w:p w14:paraId="5C55E2B3" w14:textId="77777777" w:rsidR="005E2318" w:rsidRPr="009D14AA" w:rsidRDefault="005E2318" w:rsidP="009D14AA">
            <w:pPr>
              <w:jc w:val="center"/>
              <w:rPr>
                <w:rFonts w:ascii="Arial" w:hAnsi="Arial" w:cs="Arial"/>
                <w:sz w:val="20"/>
              </w:rPr>
            </w:pPr>
            <w:r w:rsidRPr="009D14AA">
              <w:rPr>
                <w:rFonts w:ascii="Arial" w:hAnsi="Arial" w:cs="Arial"/>
                <w:sz w:val="20"/>
              </w:rPr>
              <w:t>67 072,72</w:t>
            </w:r>
          </w:p>
        </w:tc>
        <w:tc>
          <w:tcPr>
            <w:tcW w:w="1531" w:type="dxa"/>
            <w:shd w:val="clear" w:color="auto" w:fill="auto"/>
            <w:vAlign w:val="center"/>
            <w:hideMark/>
          </w:tcPr>
          <w:p w14:paraId="65E6DE77" w14:textId="77777777" w:rsidR="005E2318" w:rsidRPr="009D14AA" w:rsidRDefault="005E2318" w:rsidP="009D14AA">
            <w:pPr>
              <w:jc w:val="center"/>
              <w:rPr>
                <w:rFonts w:ascii="Arial" w:hAnsi="Arial" w:cs="Arial"/>
                <w:sz w:val="20"/>
              </w:rPr>
            </w:pPr>
            <w:r w:rsidRPr="009D14AA">
              <w:rPr>
                <w:rFonts w:ascii="Arial" w:hAnsi="Arial" w:cs="Arial"/>
                <w:sz w:val="20"/>
              </w:rPr>
              <w:t>69 058,07</w:t>
            </w:r>
          </w:p>
        </w:tc>
        <w:tc>
          <w:tcPr>
            <w:tcW w:w="1531" w:type="dxa"/>
            <w:shd w:val="clear" w:color="auto" w:fill="auto"/>
            <w:vAlign w:val="center"/>
            <w:hideMark/>
          </w:tcPr>
          <w:p w14:paraId="64F17B95" w14:textId="77777777" w:rsidR="005E2318" w:rsidRPr="009D14AA" w:rsidRDefault="005E2318" w:rsidP="009D14AA">
            <w:pPr>
              <w:jc w:val="center"/>
              <w:rPr>
                <w:rFonts w:ascii="Arial" w:hAnsi="Arial" w:cs="Arial"/>
                <w:sz w:val="20"/>
              </w:rPr>
            </w:pPr>
            <w:r w:rsidRPr="009D14AA">
              <w:rPr>
                <w:rFonts w:ascii="Arial" w:hAnsi="Arial" w:cs="Arial"/>
                <w:sz w:val="20"/>
              </w:rPr>
              <w:t>71 102,19</w:t>
            </w:r>
          </w:p>
        </w:tc>
        <w:tc>
          <w:tcPr>
            <w:tcW w:w="1531" w:type="dxa"/>
            <w:shd w:val="clear" w:color="auto" w:fill="auto"/>
            <w:vAlign w:val="center"/>
            <w:hideMark/>
          </w:tcPr>
          <w:p w14:paraId="1F1EE2BD" w14:textId="77777777" w:rsidR="005E2318" w:rsidRPr="009D14AA" w:rsidRDefault="005E2318" w:rsidP="009D14AA">
            <w:pPr>
              <w:jc w:val="center"/>
              <w:rPr>
                <w:rFonts w:ascii="Arial" w:hAnsi="Arial" w:cs="Arial"/>
                <w:sz w:val="20"/>
              </w:rPr>
            </w:pPr>
            <w:r w:rsidRPr="009D14AA">
              <w:rPr>
                <w:rFonts w:ascii="Arial" w:hAnsi="Arial" w:cs="Arial"/>
                <w:sz w:val="20"/>
              </w:rPr>
              <w:t>73 206,82</w:t>
            </w:r>
          </w:p>
        </w:tc>
      </w:tr>
      <w:tr w:rsidR="005E2318" w:rsidRPr="005E2318" w14:paraId="70C6779B" w14:textId="77777777" w:rsidTr="009D14AA">
        <w:trPr>
          <w:trHeight w:val="300"/>
        </w:trPr>
        <w:tc>
          <w:tcPr>
            <w:tcW w:w="1072" w:type="dxa"/>
            <w:shd w:val="clear" w:color="auto" w:fill="auto"/>
            <w:vAlign w:val="center"/>
            <w:hideMark/>
          </w:tcPr>
          <w:p w14:paraId="6E68FD2C" w14:textId="77777777" w:rsidR="005E2318" w:rsidRPr="009D14AA" w:rsidRDefault="005E2318" w:rsidP="009D14AA">
            <w:pPr>
              <w:jc w:val="center"/>
              <w:rPr>
                <w:rFonts w:ascii="Arial" w:hAnsi="Arial" w:cs="Arial"/>
                <w:sz w:val="20"/>
              </w:rPr>
            </w:pPr>
            <w:r w:rsidRPr="009D14AA">
              <w:rPr>
                <w:rFonts w:ascii="Arial" w:hAnsi="Arial" w:cs="Arial"/>
                <w:sz w:val="20"/>
              </w:rPr>
              <w:t>3.4.а</w:t>
            </w:r>
          </w:p>
        </w:tc>
        <w:tc>
          <w:tcPr>
            <w:tcW w:w="5024" w:type="dxa"/>
            <w:shd w:val="clear" w:color="auto" w:fill="auto"/>
            <w:vAlign w:val="center"/>
            <w:hideMark/>
          </w:tcPr>
          <w:p w14:paraId="4CC56C35" w14:textId="77777777" w:rsidR="005E2318" w:rsidRPr="009D14AA" w:rsidRDefault="005E2318" w:rsidP="009D14AA">
            <w:pPr>
              <w:rPr>
                <w:rFonts w:ascii="Arial" w:hAnsi="Arial" w:cs="Arial"/>
                <w:sz w:val="20"/>
              </w:rPr>
            </w:pPr>
            <w:r w:rsidRPr="009D14AA">
              <w:rPr>
                <w:rFonts w:ascii="Arial" w:hAnsi="Arial" w:cs="Arial"/>
                <w:sz w:val="20"/>
              </w:rPr>
              <w:t>% расходов на уплату страховых взносов в ПФ, ФСС, ОМС</w:t>
            </w:r>
          </w:p>
        </w:tc>
        <w:tc>
          <w:tcPr>
            <w:tcW w:w="1530" w:type="dxa"/>
            <w:shd w:val="clear" w:color="auto" w:fill="auto"/>
            <w:vAlign w:val="center"/>
            <w:hideMark/>
          </w:tcPr>
          <w:p w14:paraId="4CD50465" w14:textId="77777777" w:rsidR="005E2318" w:rsidRPr="009D14AA" w:rsidRDefault="005E2318" w:rsidP="009D14AA">
            <w:pPr>
              <w:jc w:val="center"/>
              <w:rPr>
                <w:rFonts w:ascii="Arial" w:hAnsi="Arial" w:cs="Arial"/>
                <w:sz w:val="20"/>
              </w:rPr>
            </w:pPr>
            <w:r w:rsidRPr="009D14AA">
              <w:rPr>
                <w:rFonts w:ascii="Arial" w:hAnsi="Arial" w:cs="Arial"/>
                <w:sz w:val="20"/>
              </w:rPr>
              <w:t>30,00</w:t>
            </w:r>
          </w:p>
        </w:tc>
        <w:tc>
          <w:tcPr>
            <w:tcW w:w="1531" w:type="dxa"/>
            <w:shd w:val="clear" w:color="auto" w:fill="auto"/>
            <w:vAlign w:val="center"/>
            <w:hideMark/>
          </w:tcPr>
          <w:p w14:paraId="23167A0C" w14:textId="77777777" w:rsidR="005E2318" w:rsidRPr="009D14AA" w:rsidRDefault="005E2318" w:rsidP="009D14AA">
            <w:pPr>
              <w:jc w:val="center"/>
              <w:rPr>
                <w:rFonts w:ascii="Arial" w:hAnsi="Arial" w:cs="Arial"/>
                <w:sz w:val="20"/>
              </w:rPr>
            </w:pPr>
            <w:r w:rsidRPr="009D14AA">
              <w:rPr>
                <w:rFonts w:ascii="Arial" w:hAnsi="Arial" w:cs="Arial"/>
                <w:sz w:val="20"/>
              </w:rPr>
              <w:t>30,00</w:t>
            </w:r>
          </w:p>
        </w:tc>
        <w:tc>
          <w:tcPr>
            <w:tcW w:w="1531" w:type="dxa"/>
            <w:shd w:val="clear" w:color="auto" w:fill="auto"/>
            <w:vAlign w:val="center"/>
            <w:hideMark/>
          </w:tcPr>
          <w:p w14:paraId="3054F2A8" w14:textId="77777777" w:rsidR="005E2318" w:rsidRPr="009D14AA" w:rsidRDefault="005E2318" w:rsidP="009D14AA">
            <w:pPr>
              <w:jc w:val="center"/>
              <w:rPr>
                <w:rFonts w:ascii="Arial" w:hAnsi="Arial" w:cs="Arial"/>
                <w:sz w:val="20"/>
              </w:rPr>
            </w:pPr>
            <w:r w:rsidRPr="009D14AA">
              <w:rPr>
                <w:rFonts w:ascii="Arial" w:hAnsi="Arial" w:cs="Arial"/>
                <w:sz w:val="20"/>
              </w:rPr>
              <w:t>30,00</w:t>
            </w:r>
          </w:p>
        </w:tc>
        <w:tc>
          <w:tcPr>
            <w:tcW w:w="1531" w:type="dxa"/>
            <w:shd w:val="clear" w:color="auto" w:fill="auto"/>
            <w:vAlign w:val="center"/>
            <w:hideMark/>
          </w:tcPr>
          <w:p w14:paraId="45EDD7C5" w14:textId="77777777" w:rsidR="005E2318" w:rsidRPr="009D14AA" w:rsidRDefault="005E2318" w:rsidP="009D14AA">
            <w:pPr>
              <w:jc w:val="center"/>
              <w:rPr>
                <w:rFonts w:ascii="Arial" w:hAnsi="Arial" w:cs="Arial"/>
                <w:sz w:val="20"/>
              </w:rPr>
            </w:pPr>
            <w:r w:rsidRPr="009D14AA">
              <w:rPr>
                <w:rFonts w:ascii="Arial" w:hAnsi="Arial" w:cs="Arial"/>
                <w:sz w:val="20"/>
              </w:rPr>
              <w:t>30,00</w:t>
            </w:r>
          </w:p>
        </w:tc>
        <w:tc>
          <w:tcPr>
            <w:tcW w:w="1531" w:type="dxa"/>
            <w:shd w:val="clear" w:color="auto" w:fill="auto"/>
            <w:vAlign w:val="center"/>
            <w:hideMark/>
          </w:tcPr>
          <w:p w14:paraId="507B7802" w14:textId="77777777" w:rsidR="005E2318" w:rsidRPr="009D14AA" w:rsidRDefault="005E2318" w:rsidP="009D14AA">
            <w:pPr>
              <w:jc w:val="center"/>
              <w:rPr>
                <w:rFonts w:ascii="Arial" w:hAnsi="Arial" w:cs="Arial"/>
                <w:sz w:val="20"/>
              </w:rPr>
            </w:pPr>
            <w:r w:rsidRPr="009D14AA">
              <w:rPr>
                <w:rFonts w:ascii="Arial" w:hAnsi="Arial" w:cs="Arial"/>
                <w:sz w:val="20"/>
              </w:rPr>
              <w:t>30,00</w:t>
            </w:r>
          </w:p>
        </w:tc>
        <w:tc>
          <w:tcPr>
            <w:tcW w:w="1531" w:type="dxa"/>
            <w:shd w:val="clear" w:color="auto" w:fill="auto"/>
            <w:vAlign w:val="center"/>
            <w:hideMark/>
          </w:tcPr>
          <w:p w14:paraId="2BB7BD98" w14:textId="77777777" w:rsidR="005E2318" w:rsidRPr="009D14AA" w:rsidRDefault="005E2318" w:rsidP="009D14AA">
            <w:pPr>
              <w:jc w:val="center"/>
              <w:rPr>
                <w:rFonts w:ascii="Arial" w:hAnsi="Arial" w:cs="Arial"/>
                <w:sz w:val="20"/>
              </w:rPr>
            </w:pPr>
            <w:r w:rsidRPr="009D14AA">
              <w:rPr>
                <w:rFonts w:ascii="Arial" w:hAnsi="Arial" w:cs="Arial"/>
                <w:sz w:val="20"/>
              </w:rPr>
              <w:t>30,00</w:t>
            </w:r>
          </w:p>
        </w:tc>
        <w:tc>
          <w:tcPr>
            <w:tcW w:w="1531" w:type="dxa"/>
            <w:shd w:val="clear" w:color="auto" w:fill="auto"/>
            <w:vAlign w:val="center"/>
            <w:hideMark/>
          </w:tcPr>
          <w:p w14:paraId="42F13407" w14:textId="77777777" w:rsidR="005E2318" w:rsidRPr="009D14AA" w:rsidRDefault="005E2318" w:rsidP="009D14AA">
            <w:pPr>
              <w:jc w:val="center"/>
              <w:rPr>
                <w:rFonts w:ascii="Arial" w:hAnsi="Arial" w:cs="Arial"/>
                <w:sz w:val="20"/>
              </w:rPr>
            </w:pPr>
            <w:r w:rsidRPr="009D14AA">
              <w:rPr>
                <w:rFonts w:ascii="Arial" w:hAnsi="Arial" w:cs="Arial"/>
                <w:sz w:val="20"/>
              </w:rPr>
              <w:t>30,00</w:t>
            </w:r>
          </w:p>
        </w:tc>
        <w:tc>
          <w:tcPr>
            <w:tcW w:w="1531" w:type="dxa"/>
            <w:shd w:val="clear" w:color="auto" w:fill="auto"/>
            <w:vAlign w:val="center"/>
            <w:hideMark/>
          </w:tcPr>
          <w:p w14:paraId="3A65D925" w14:textId="77777777" w:rsidR="005E2318" w:rsidRPr="009D14AA" w:rsidRDefault="005E2318" w:rsidP="009D14AA">
            <w:pPr>
              <w:jc w:val="center"/>
              <w:rPr>
                <w:rFonts w:ascii="Arial" w:hAnsi="Arial" w:cs="Arial"/>
                <w:sz w:val="20"/>
              </w:rPr>
            </w:pPr>
            <w:r w:rsidRPr="009D14AA">
              <w:rPr>
                <w:rFonts w:ascii="Arial" w:hAnsi="Arial" w:cs="Arial"/>
                <w:sz w:val="20"/>
              </w:rPr>
              <w:t>30,00</w:t>
            </w:r>
          </w:p>
        </w:tc>
        <w:tc>
          <w:tcPr>
            <w:tcW w:w="1531" w:type="dxa"/>
            <w:shd w:val="clear" w:color="auto" w:fill="auto"/>
            <w:vAlign w:val="center"/>
            <w:hideMark/>
          </w:tcPr>
          <w:p w14:paraId="704829CB" w14:textId="77777777" w:rsidR="005E2318" w:rsidRPr="009D14AA" w:rsidRDefault="005E2318" w:rsidP="009D14AA">
            <w:pPr>
              <w:jc w:val="center"/>
              <w:rPr>
                <w:rFonts w:ascii="Arial" w:hAnsi="Arial" w:cs="Arial"/>
                <w:sz w:val="20"/>
              </w:rPr>
            </w:pPr>
            <w:r w:rsidRPr="009D14AA">
              <w:rPr>
                <w:rFonts w:ascii="Arial" w:hAnsi="Arial" w:cs="Arial"/>
                <w:sz w:val="20"/>
              </w:rPr>
              <w:t>30,00</w:t>
            </w:r>
          </w:p>
        </w:tc>
        <w:tc>
          <w:tcPr>
            <w:tcW w:w="1531" w:type="dxa"/>
            <w:shd w:val="clear" w:color="auto" w:fill="auto"/>
            <w:vAlign w:val="center"/>
            <w:hideMark/>
          </w:tcPr>
          <w:p w14:paraId="1B784A48" w14:textId="77777777" w:rsidR="005E2318" w:rsidRPr="009D14AA" w:rsidRDefault="005E2318" w:rsidP="009D14AA">
            <w:pPr>
              <w:jc w:val="center"/>
              <w:rPr>
                <w:rFonts w:ascii="Arial" w:hAnsi="Arial" w:cs="Arial"/>
                <w:sz w:val="20"/>
              </w:rPr>
            </w:pPr>
            <w:r w:rsidRPr="009D14AA">
              <w:rPr>
                <w:rFonts w:ascii="Arial" w:hAnsi="Arial" w:cs="Arial"/>
                <w:sz w:val="20"/>
              </w:rPr>
              <w:t>30,00</w:t>
            </w:r>
          </w:p>
        </w:tc>
      </w:tr>
      <w:tr w:rsidR="005E2318" w:rsidRPr="005E2318" w14:paraId="34FC9002" w14:textId="77777777" w:rsidTr="009D14AA">
        <w:trPr>
          <w:trHeight w:val="300"/>
        </w:trPr>
        <w:tc>
          <w:tcPr>
            <w:tcW w:w="1072" w:type="dxa"/>
            <w:shd w:val="clear" w:color="auto" w:fill="auto"/>
            <w:vAlign w:val="center"/>
            <w:hideMark/>
          </w:tcPr>
          <w:p w14:paraId="08E77225" w14:textId="77777777" w:rsidR="005E2318" w:rsidRPr="009D14AA" w:rsidRDefault="005E2318" w:rsidP="009D14AA">
            <w:pPr>
              <w:jc w:val="center"/>
              <w:rPr>
                <w:rFonts w:ascii="Arial" w:hAnsi="Arial" w:cs="Arial"/>
                <w:sz w:val="20"/>
              </w:rPr>
            </w:pPr>
            <w:r w:rsidRPr="009D14AA">
              <w:rPr>
                <w:rFonts w:ascii="Arial" w:hAnsi="Arial" w:cs="Arial"/>
                <w:sz w:val="20"/>
              </w:rPr>
              <w:t>3.4.b</w:t>
            </w:r>
          </w:p>
        </w:tc>
        <w:tc>
          <w:tcPr>
            <w:tcW w:w="5024" w:type="dxa"/>
            <w:shd w:val="clear" w:color="auto" w:fill="auto"/>
            <w:vAlign w:val="center"/>
            <w:hideMark/>
          </w:tcPr>
          <w:p w14:paraId="32129A3B" w14:textId="77777777" w:rsidR="005E2318" w:rsidRPr="009D14AA" w:rsidRDefault="005E2318" w:rsidP="009D14AA">
            <w:pPr>
              <w:rPr>
                <w:rFonts w:ascii="Arial" w:hAnsi="Arial" w:cs="Arial"/>
                <w:sz w:val="20"/>
              </w:rPr>
            </w:pPr>
            <w:r w:rsidRPr="009D14AA">
              <w:rPr>
                <w:rFonts w:ascii="Arial" w:hAnsi="Arial" w:cs="Arial"/>
                <w:sz w:val="20"/>
              </w:rPr>
              <w:t>% платежей в фонд социального страхования от несчастных случаев</w:t>
            </w:r>
          </w:p>
        </w:tc>
        <w:tc>
          <w:tcPr>
            <w:tcW w:w="1530" w:type="dxa"/>
            <w:shd w:val="clear" w:color="auto" w:fill="auto"/>
            <w:vAlign w:val="center"/>
            <w:hideMark/>
          </w:tcPr>
          <w:p w14:paraId="0EB3AA65" w14:textId="77777777" w:rsidR="005E2318" w:rsidRPr="009D14AA" w:rsidRDefault="005E2318" w:rsidP="009D14AA">
            <w:pPr>
              <w:jc w:val="center"/>
              <w:rPr>
                <w:rFonts w:ascii="Arial" w:hAnsi="Arial" w:cs="Arial"/>
                <w:sz w:val="20"/>
              </w:rPr>
            </w:pPr>
            <w:r w:rsidRPr="009D14AA">
              <w:rPr>
                <w:rFonts w:ascii="Arial" w:hAnsi="Arial" w:cs="Arial"/>
                <w:sz w:val="20"/>
              </w:rPr>
              <w:t>0,20</w:t>
            </w:r>
          </w:p>
        </w:tc>
        <w:tc>
          <w:tcPr>
            <w:tcW w:w="1531" w:type="dxa"/>
            <w:shd w:val="clear" w:color="auto" w:fill="auto"/>
            <w:vAlign w:val="center"/>
            <w:hideMark/>
          </w:tcPr>
          <w:p w14:paraId="1D9C99D1" w14:textId="77777777" w:rsidR="005E2318" w:rsidRPr="009D14AA" w:rsidRDefault="005E2318" w:rsidP="009D14AA">
            <w:pPr>
              <w:jc w:val="center"/>
              <w:rPr>
                <w:rFonts w:ascii="Arial" w:hAnsi="Arial" w:cs="Arial"/>
                <w:sz w:val="20"/>
              </w:rPr>
            </w:pPr>
            <w:r w:rsidRPr="009D14AA">
              <w:rPr>
                <w:rFonts w:ascii="Arial" w:hAnsi="Arial" w:cs="Arial"/>
                <w:sz w:val="20"/>
              </w:rPr>
              <w:t>0,20</w:t>
            </w:r>
          </w:p>
        </w:tc>
        <w:tc>
          <w:tcPr>
            <w:tcW w:w="1531" w:type="dxa"/>
            <w:shd w:val="clear" w:color="auto" w:fill="auto"/>
            <w:vAlign w:val="center"/>
            <w:hideMark/>
          </w:tcPr>
          <w:p w14:paraId="1BC5B873" w14:textId="77777777" w:rsidR="005E2318" w:rsidRPr="009D14AA" w:rsidRDefault="005E2318" w:rsidP="009D14AA">
            <w:pPr>
              <w:jc w:val="center"/>
              <w:rPr>
                <w:rFonts w:ascii="Arial" w:hAnsi="Arial" w:cs="Arial"/>
                <w:sz w:val="20"/>
              </w:rPr>
            </w:pPr>
            <w:r w:rsidRPr="009D14AA">
              <w:rPr>
                <w:rFonts w:ascii="Arial" w:hAnsi="Arial" w:cs="Arial"/>
                <w:sz w:val="20"/>
              </w:rPr>
              <w:t>0,20</w:t>
            </w:r>
          </w:p>
        </w:tc>
        <w:tc>
          <w:tcPr>
            <w:tcW w:w="1531" w:type="dxa"/>
            <w:shd w:val="clear" w:color="auto" w:fill="auto"/>
            <w:vAlign w:val="center"/>
            <w:hideMark/>
          </w:tcPr>
          <w:p w14:paraId="0B41DF3C" w14:textId="77777777" w:rsidR="005E2318" w:rsidRPr="009D14AA" w:rsidRDefault="005E2318" w:rsidP="009D14AA">
            <w:pPr>
              <w:jc w:val="center"/>
              <w:rPr>
                <w:rFonts w:ascii="Arial" w:hAnsi="Arial" w:cs="Arial"/>
                <w:sz w:val="20"/>
              </w:rPr>
            </w:pPr>
            <w:r w:rsidRPr="009D14AA">
              <w:rPr>
                <w:rFonts w:ascii="Arial" w:hAnsi="Arial" w:cs="Arial"/>
                <w:sz w:val="20"/>
              </w:rPr>
              <w:t>0,20</w:t>
            </w:r>
          </w:p>
        </w:tc>
        <w:tc>
          <w:tcPr>
            <w:tcW w:w="1531" w:type="dxa"/>
            <w:shd w:val="clear" w:color="auto" w:fill="auto"/>
            <w:vAlign w:val="center"/>
            <w:hideMark/>
          </w:tcPr>
          <w:p w14:paraId="791DB0E6" w14:textId="77777777" w:rsidR="005E2318" w:rsidRPr="009D14AA" w:rsidRDefault="005E2318" w:rsidP="009D14AA">
            <w:pPr>
              <w:jc w:val="center"/>
              <w:rPr>
                <w:rFonts w:ascii="Arial" w:hAnsi="Arial" w:cs="Arial"/>
                <w:sz w:val="20"/>
              </w:rPr>
            </w:pPr>
            <w:r w:rsidRPr="009D14AA">
              <w:rPr>
                <w:rFonts w:ascii="Arial" w:hAnsi="Arial" w:cs="Arial"/>
                <w:sz w:val="20"/>
              </w:rPr>
              <w:t>0,20</w:t>
            </w:r>
          </w:p>
        </w:tc>
        <w:tc>
          <w:tcPr>
            <w:tcW w:w="1531" w:type="dxa"/>
            <w:shd w:val="clear" w:color="auto" w:fill="auto"/>
            <w:vAlign w:val="center"/>
            <w:hideMark/>
          </w:tcPr>
          <w:p w14:paraId="031858ED" w14:textId="77777777" w:rsidR="005E2318" w:rsidRPr="009D14AA" w:rsidRDefault="005E2318" w:rsidP="009D14AA">
            <w:pPr>
              <w:jc w:val="center"/>
              <w:rPr>
                <w:rFonts w:ascii="Arial" w:hAnsi="Arial" w:cs="Arial"/>
                <w:sz w:val="20"/>
              </w:rPr>
            </w:pPr>
            <w:r w:rsidRPr="009D14AA">
              <w:rPr>
                <w:rFonts w:ascii="Arial" w:hAnsi="Arial" w:cs="Arial"/>
                <w:sz w:val="20"/>
              </w:rPr>
              <w:t>0,20</w:t>
            </w:r>
          </w:p>
        </w:tc>
        <w:tc>
          <w:tcPr>
            <w:tcW w:w="1531" w:type="dxa"/>
            <w:shd w:val="clear" w:color="auto" w:fill="auto"/>
            <w:vAlign w:val="center"/>
            <w:hideMark/>
          </w:tcPr>
          <w:p w14:paraId="581828D4" w14:textId="77777777" w:rsidR="005E2318" w:rsidRPr="009D14AA" w:rsidRDefault="005E2318" w:rsidP="009D14AA">
            <w:pPr>
              <w:jc w:val="center"/>
              <w:rPr>
                <w:rFonts w:ascii="Arial" w:hAnsi="Arial" w:cs="Arial"/>
                <w:sz w:val="20"/>
              </w:rPr>
            </w:pPr>
            <w:r w:rsidRPr="009D14AA">
              <w:rPr>
                <w:rFonts w:ascii="Arial" w:hAnsi="Arial" w:cs="Arial"/>
                <w:sz w:val="20"/>
              </w:rPr>
              <w:t>0,20</w:t>
            </w:r>
          </w:p>
        </w:tc>
        <w:tc>
          <w:tcPr>
            <w:tcW w:w="1531" w:type="dxa"/>
            <w:shd w:val="clear" w:color="auto" w:fill="auto"/>
            <w:vAlign w:val="center"/>
            <w:hideMark/>
          </w:tcPr>
          <w:p w14:paraId="31E337B8" w14:textId="77777777" w:rsidR="005E2318" w:rsidRPr="009D14AA" w:rsidRDefault="005E2318" w:rsidP="009D14AA">
            <w:pPr>
              <w:jc w:val="center"/>
              <w:rPr>
                <w:rFonts w:ascii="Arial" w:hAnsi="Arial" w:cs="Arial"/>
                <w:sz w:val="20"/>
              </w:rPr>
            </w:pPr>
            <w:r w:rsidRPr="009D14AA">
              <w:rPr>
                <w:rFonts w:ascii="Arial" w:hAnsi="Arial" w:cs="Arial"/>
                <w:sz w:val="20"/>
              </w:rPr>
              <w:t>0,20</w:t>
            </w:r>
          </w:p>
        </w:tc>
        <w:tc>
          <w:tcPr>
            <w:tcW w:w="1531" w:type="dxa"/>
            <w:shd w:val="clear" w:color="auto" w:fill="auto"/>
            <w:vAlign w:val="center"/>
            <w:hideMark/>
          </w:tcPr>
          <w:p w14:paraId="74DD4B22" w14:textId="77777777" w:rsidR="005E2318" w:rsidRPr="009D14AA" w:rsidRDefault="005E2318" w:rsidP="009D14AA">
            <w:pPr>
              <w:jc w:val="center"/>
              <w:rPr>
                <w:rFonts w:ascii="Arial" w:hAnsi="Arial" w:cs="Arial"/>
                <w:sz w:val="20"/>
              </w:rPr>
            </w:pPr>
            <w:r w:rsidRPr="009D14AA">
              <w:rPr>
                <w:rFonts w:ascii="Arial" w:hAnsi="Arial" w:cs="Arial"/>
                <w:sz w:val="20"/>
              </w:rPr>
              <w:t>0,20</w:t>
            </w:r>
          </w:p>
        </w:tc>
        <w:tc>
          <w:tcPr>
            <w:tcW w:w="1531" w:type="dxa"/>
            <w:shd w:val="clear" w:color="auto" w:fill="auto"/>
            <w:vAlign w:val="center"/>
            <w:hideMark/>
          </w:tcPr>
          <w:p w14:paraId="68984784" w14:textId="77777777" w:rsidR="005E2318" w:rsidRPr="009D14AA" w:rsidRDefault="005E2318" w:rsidP="009D14AA">
            <w:pPr>
              <w:jc w:val="center"/>
              <w:rPr>
                <w:rFonts w:ascii="Arial" w:hAnsi="Arial" w:cs="Arial"/>
                <w:sz w:val="20"/>
              </w:rPr>
            </w:pPr>
            <w:r w:rsidRPr="009D14AA">
              <w:rPr>
                <w:rFonts w:ascii="Arial" w:hAnsi="Arial" w:cs="Arial"/>
                <w:sz w:val="20"/>
              </w:rPr>
              <w:t>0,20</w:t>
            </w:r>
          </w:p>
        </w:tc>
      </w:tr>
      <w:tr w:rsidR="005E2318" w:rsidRPr="005E2318" w14:paraId="2669AD28" w14:textId="77777777" w:rsidTr="009D14AA">
        <w:trPr>
          <w:trHeight w:val="450"/>
        </w:trPr>
        <w:tc>
          <w:tcPr>
            <w:tcW w:w="1072" w:type="dxa"/>
            <w:shd w:val="clear" w:color="auto" w:fill="auto"/>
            <w:vAlign w:val="center"/>
            <w:hideMark/>
          </w:tcPr>
          <w:p w14:paraId="582D7CA2" w14:textId="77777777" w:rsidR="005E2318" w:rsidRPr="009D14AA" w:rsidRDefault="005E2318" w:rsidP="009D14AA">
            <w:pPr>
              <w:jc w:val="center"/>
              <w:rPr>
                <w:rFonts w:ascii="Arial" w:hAnsi="Arial" w:cs="Arial"/>
                <w:sz w:val="20"/>
              </w:rPr>
            </w:pPr>
            <w:r w:rsidRPr="009D14AA">
              <w:rPr>
                <w:rFonts w:ascii="Arial" w:hAnsi="Arial" w:cs="Arial"/>
                <w:sz w:val="20"/>
              </w:rPr>
              <w:t>3.5</w:t>
            </w:r>
          </w:p>
        </w:tc>
        <w:tc>
          <w:tcPr>
            <w:tcW w:w="5024" w:type="dxa"/>
            <w:shd w:val="clear" w:color="auto" w:fill="auto"/>
            <w:vAlign w:val="center"/>
            <w:hideMark/>
          </w:tcPr>
          <w:p w14:paraId="64133FDF" w14:textId="77777777" w:rsidR="005E2318" w:rsidRPr="009D14AA" w:rsidRDefault="005E2318" w:rsidP="009D14AA">
            <w:pPr>
              <w:rPr>
                <w:rFonts w:ascii="Arial" w:hAnsi="Arial" w:cs="Arial"/>
                <w:sz w:val="20"/>
              </w:rPr>
            </w:pPr>
            <w:r w:rsidRPr="009D14AA">
              <w:rPr>
                <w:rFonts w:ascii="Arial" w:hAnsi="Arial" w:cs="Arial"/>
                <w:sz w:val="20"/>
              </w:rPr>
              <w:t>расходы по сомнительным долгам (из состава внереализационных расходов)</w:t>
            </w:r>
          </w:p>
        </w:tc>
        <w:tc>
          <w:tcPr>
            <w:tcW w:w="1530" w:type="dxa"/>
            <w:shd w:val="clear" w:color="auto" w:fill="auto"/>
            <w:vAlign w:val="center"/>
            <w:hideMark/>
          </w:tcPr>
          <w:p w14:paraId="518632DD"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245A34DC"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33AA96F7"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326E60AA"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4F7F38EB"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5EB75D12"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3B7A633E"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613E03FC"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232BB8CF"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5F5DA401" w14:textId="77777777" w:rsidR="005E2318" w:rsidRPr="009D14AA" w:rsidRDefault="005E2318" w:rsidP="009D14AA">
            <w:pPr>
              <w:jc w:val="center"/>
              <w:rPr>
                <w:rFonts w:ascii="Arial" w:hAnsi="Arial" w:cs="Arial"/>
                <w:sz w:val="20"/>
              </w:rPr>
            </w:pPr>
            <w:r w:rsidRPr="009D14AA">
              <w:rPr>
                <w:rFonts w:ascii="Arial" w:hAnsi="Arial" w:cs="Arial"/>
                <w:sz w:val="20"/>
              </w:rPr>
              <w:t>0,00</w:t>
            </w:r>
          </w:p>
        </w:tc>
      </w:tr>
      <w:tr w:rsidR="005E2318" w:rsidRPr="005E2318" w14:paraId="564AE3F9" w14:textId="77777777" w:rsidTr="009D14AA">
        <w:trPr>
          <w:trHeight w:val="450"/>
        </w:trPr>
        <w:tc>
          <w:tcPr>
            <w:tcW w:w="1072" w:type="dxa"/>
            <w:shd w:val="clear" w:color="auto" w:fill="auto"/>
            <w:vAlign w:val="center"/>
            <w:hideMark/>
          </w:tcPr>
          <w:p w14:paraId="3F24957F" w14:textId="77777777" w:rsidR="005E2318" w:rsidRPr="009D14AA" w:rsidRDefault="005E2318" w:rsidP="009D14AA">
            <w:pPr>
              <w:jc w:val="center"/>
              <w:rPr>
                <w:rFonts w:ascii="Arial" w:hAnsi="Arial" w:cs="Arial"/>
                <w:sz w:val="20"/>
              </w:rPr>
            </w:pPr>
            <w:r w:rsidRPr="009D14AA">
              <w:rPr>
                <w:rFonts w:ascii="Arial" w:hAnsi="Arial" w:cs="Arial"/>
                <w:sz w:val="20"/>
              </w:rPr>
              <w:t>3.6</w:t>
            </w:r>
          </w:p>
        </w:tc>
        <w:tc>
          <w:tcPr>
            <w:tcW w:w="5024" w:type="dxa"/>
            <w:shd w:val="clear" w:color="auto" w:fill="auto"/>
            <w:vAlign w:val="center"/>
            <w:hideMark/>
          </w:tcPr>
          <w:p w14:paraId="79880B4A" w14:textId="77777777" w:rsidR="005E2318" w:rsidRPr="009D14AA" w:rsidRDefault="005E2318" w:rsidP="009D14AA">
            <w:pPr>
              <w:rPr>
                <w:rFonts w:ascii="Arial" w:hAnsi="Arial" w:cs="Arial"/>
                <w:sz w:val="20"/>
              </w:rPr>
            </w:pPr>
            <w:r w:rsidRPr="009D14AA">
              <w:rPr>
                <w:rFonts w:ascii="Arial" w:hAnsi="Arial" w:cs="Arial"/>
                <w:sz w:val="20"/>
              </w:rPr>
              <w:t>амортизация основных средств и нематериальных активов, в том числе:</w:t>
            </w:r>
          </w:p>
        </w:tc>
        <w:tc>
          <w:tcPr>
            <w:tcW w:w="1530" w:type="dxa"/>
            <w:shd w:val="clear" w:color="000000" w:fill="C9C9C9"/>
            <w:vAlign w:val="center"/>
            <w:hideMark/>
          </w:tcPr>
          <w:p w14:paraId="73261422"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000000" w:fill="C9C9C9"/>
            <w:vAlign w:val="center"/>
            <w:hideMark/>
          </w:tcPr>
          <w:p w14:paraId="16DF5F1B"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000000" w:fill="C9C9C9"/>
            <w:vAlign w:val="center"/>
            <w:hideMark/>
          </w:tcPr>
          <w:p w14:paraId="125040F0"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000000" w:fill="C9C9C9"/>
            <w:vAlign w:val="center"/>
            <w:hideMark/>
          </w:tcPr>
          <w:p w14:paraId="2BD7FE85"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000000" w:fill="C9C9C9"/>
            <w:vAlign w:val="center"/>
            <w:hideMark/>
          </w:tcPr>
          <w:p w14:paraId="184C0B29"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000000" w:fill="C9C9C9"/>
            <w:vAlign w:val="center"/>
            <w:hideMark/>
          </w:tcPr>
          <w:p w14:paraId="3854EB60"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000000" w:fill="C9C9C9"/>
            <w:vAlign w:val="center"/>
            <w:hideMark/>
          </w:tcPr>
          <w:p w14:paraId="2CD6A6A8"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000000" w:fill="C9C9C9"/>
            <w:vAlign w:val="center"/>
            <w:hideMark/>
          </w:tcPr>
          <w:p w14:paraId="41C43A45"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000000" w:fill="C9C9C9"/>
            <w:vAlign w:val="center"/>
            <w:hideMark/>
          </w:tcPr>
          <w:p w14:paraId="1FFC4E99"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000000" w:fill="C9C9C9"/>
            <w:vAlign w:val="center"/>
            <w:hideMark/>
          </w:tcPr>
          <w:p w14:paraId="2D5FFBC8" w14:textId="77777777" w:rsidR="005E2318" w:rsidRPr="009D14AA" w:rsidRDefault="005E2318" w:rsidP="009D14AA">
            <w:pPr>
              <w:jc w:val="center"/>
              <w:rPr>
                <w:rFonts w:ascii="Arial" w:hAnsi="Arial" w:cs="Arial"/>
                <w:sz w:val="20"/>
              </w:rPr>
            </w:pPr>
            <w:r w:rsidRPr="009D14AA">
              <w:rPr>
                <w:rFonts w:ascii="Arial" w:hAnsi="Arial" w:cs="Arial"/>
                <w:sz w:val="20"/>
              </w:rPr>
              <w:t>0,00</w:t>
            </w:r>
          </w:p>
        </w:tc>
      </w:tr>
      <w:tr w:rsidR="005E2318" w:rsidRPr="005E2318" w14:paraId="5012FC43" w14:textId="77777777" w:rsidTr="009D14AA">
        <w:trPr>
          <w:trHeight w:val="300"/>
        </w:trPr>
        <w:tc>
          <w:tcPr>
            <w:tcW w:w="1072" w:type="dxa"/>
            <w:shd w:val="clear" w:color="auto" w:fill="auto"/>
            <w:vAlign w:val="center"/>
            <w:hideMark/>
          </w:tcPr>
          <w:p w14:paraId="1218A9C4" w14:textId="77777777" w:rsidR="005E2318" w:rsidRPr="009D14AA" w:rsidRDefault="005E2318" w:rsidP="009D14AA">
            <w:pPr>
              <w:jc w:val="center"/>
              <w:rPr>
                <w:rFonts w:ascii="Arial" w:hAnsi="Arial" w:cs="Arial"/>
                <w:sz w:val="20"/>
              </w:rPr>
            </w:pPr>
            <w:r w:rsidRPr="009D14AA">
              <w:rPr>
                <w:rFonts w:ascii="Arial" w:hAnsi="Arial" w:cs="Arial"/>
                <w:sz w:val="20"/>
              </w:rPr>
              <w:t>3.6.1</w:t>
            </w:r>
          </w:p>
        </w:tc>
        <w:tc>
          <w:tcPr>
            <w:tcW w:w="5024" w:type="dxa"/>
            <w:shd w:val="clear" w:color="auto" w:fill="auto"/>
            <w:vAlign w:val="center"/>
            <w:hideMark/>
          </w:tcPr>
          <w:p w14:paraId="573583AB" w14:textId="77777777" w:rsidR="005E2318" w:rsidRPr="009D14AA" w:rsidRDefault="005E2318" w:rsidP="009D14AA">
            <w:pPr>
              <w:rPr>
                <w:rFonts w:ascii="Arial" w:hAnsi="Arial" w:cs="Arial"/>
                <w:sz w:val="20"/>
              </w:rPr>
            </w:pPr>
            <w:r w:rsidRPr="009D14AA">
              <w:rPr>
                <w:rFonts w:ascii="Arial" w:hAnsi="Arial" w:cs="Arial"/>
                <w:sz w:val="20"/>
              </w:rPr>
              <w:t xml:space="preserve">амортизация основных средств </w:t>
            </w:r>
          </w:p>
        </w:tc>
        <w:tc>
          <w:tcPr>
            <w:tcW w:w="1530" w:type="dxa"/>
            <w:shd w:val="clear" w:color="auto" w:fill="auto"/>
            <w:vAlign w:val="center"/>
            <w:hideMark/>
          </w:tcPr>
          <w:p w14:paraId="3B090B31"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64FF28FF"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2BD4A271"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1768A0CB"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23ED5A20"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63A730F3"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200DC461"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4B337882"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10A2E0B5"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53932C2F" w14:textId="77777777" w:rsidR="005E2318" w:rsidRPr="009D14AA" w:rsidRDefault="005E2318" w:rsidP="009D14AA">
            <w:pPr>
              <w:jc w:val="center"/>
              <w:rPr>
                <w:rFonts w:ascii="Arial" w:hAnsi="Arial" w:cs="Arial"/>
                <w:sz w:val="20"/>
              </w:rPr>
            </w:pPr>
            <w:r w:rsidRPr="009D14AA">
              <w:rPr>
                <w:rFonts w:ascii="Arial" w:hAnsi="Arial" w:cs="Arial"/>
                <w:sz w:val="20"/>
              </w:rPr>
              <w:t>0,00</w:t>
            </w:r>
          </w:p>
        </w:tc>
      </w:tr>
      <w:tr w:rsidR="005E2318" w:rsidRPr="005E2318" w14:paraId="3A7F2CA1" w14:textId="77777777" w:rsidTr="009D14AA">
        <w:trPr>
          <w:trHeight w:val="300"/>
        </w:trPr>
        <w:tc>
          <w:tcPr>
            <w:tcW w:w="1072" w:type="dxa"/>
            <w:shd w:val="clear" w:color="auto" w:fill="auto"/>
            <w:vAlign w:val="center"/>
            <w:hideMark/>
          </w:tcPr>
          <w:p w14:paraId="0364737B" w14:textId="77777777" w:rsidR="005E2318" w:rsidRPr="009D14AA" w:rsidRDefault="005E2318" w:rsidP="009D14AA">
            <w:pPr>
              <w:jc w:val="center"/>
              <w:rPr>
                <w:rFonts w:ascii="Arial" w:hAnsi="Arial" w:cs="Arial"/>
                <w:sz w:val="20"/>
              </w:rPr>
            </w:pPr>
            <w:r w:rsidRPr="009D14AA">
              <w:rPr>
                <w:rFonts w:ascii="Arial" w:hAnsi="Arial" w:cs="Arial"/>
                <w:sz w:val="20"/>
              </w:rPr>
              <w:t>3.6.2</w:t>
            </w:r>
          </w:p>
        </w:tc>
        <w:tc>
          <w:tcPr>
            <w:tcW w:w="5024" w:type="dxa"/>
            <w:shd w:val="clear" w:color="auto" w:fill="auto"/>
            <w:vAlign w:val="center"/>
            <w:hideMark/>
          </w:tcPr>
          <w:p w14:paraId="3FAEE0B1" w14:textId="77777777" w:rsidR="005E2318" w:rsidRPr="009D14AA" w:rsidRDefault="005E2318" w:rsidP="009D14AA">
            <w:pPr>
              <w:rPr>
                <w:rFonts w:ascii="Arial" w:hAnsi="Arial" w:cs="Arial"/>
                <w:sz w:val="20"/>
              </w:rPr>
            </w:pPr>
            <w:r w:rsidRPr="009D14AA">
              <w:rPr>
                <w:rFonts w:ascii="Arial" w:hAnsi="Arial" w:cs="Arial"/>
                <w:sz w:val="20"/>
              </w:rPr>
              <w:t>амортизация прочего имущества</w:t>
            </w:r>
          </w:p>
        </w:tc>
        <w:tc>
          <w:tcPr>
            <w:tcW w:w="1530" w:type="dxa"/>
            <w:shd w:val="clear" w:color="auto" w:fill="auto"/>
            <w:vAlign w:val="center"/>
            <w:hideMark/>
          </w:tcPr>
          <w:p w14:paraId="32EECA2E"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0DCF256C"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5EDB6A7D"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2291177A"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333E6389"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7B7D4BCB"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10D1A076"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55059021"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517723D8"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62A6F7D9" w14:textId="77777777" w:rsidR="005E2318" w:rsidRPr="009D14AA" w:rsidRDefault="005E2318" w:rsidP="009D14AA">
            <w:pPr>
              <w:jc w:val="center"/>
              <w:rPr>
                <w:rFonts w:ascii="Arial" w:hAnsi="Arial" w:cs="Arial"/>
                <w:sz w:val="20"/>
              </w:rPr>
            </w:pPr>
            <w:r w:rsidRPr="009D14AA">
              <w:rPr>
                <w:rFonts w:ascii="Arial" w:hAnsi="Arial" w:cs="Arial"/>
                <w:sz w:val="20"/>
              </w:rPr>
              <w:t>0,00</w:t>
            </w:r>
          </w:p>
        </w:tc>
      </w:tr>
      <w:tr w:rsidR="005E2318" w:rsidRPr="005E2318" w14:paraId="58C6E1F5" w14:textId="77777777" w:rsidTr="009D14AA">
        <w:trPr>
          <w:trHeight w:val="300"/>
        </w:trPr>
        <w:tc>
          <w:tcPr>
            <w:tcW w:w="1072" w:type="dxa"/>
            <w:shd w:val="clear" w:color="auto" w:fill="auto"/>
            <w:vAlign w:val="center"/>
            <w:hideMark/>
          </w:tcPr>
          <w:p w14:paraId="3BDFEC70" w14:textId="77777777" w:rsidR="005E2318" w:rsidRPr="009D14AA" w:rsidRDefault="005E2318" w:rsidP="009D14AA">
            <w:pPr>
              <w:jc w:val="center"/>
              <w:rPr>
                <w:rFonts w:ascii="Arial" w:hAnsi="Arial" w:cs="Arial"/>
                <w:sz w:val="20"/>
              </w:rPr>
            </w:pPr>
            <w:r w:rsidRPr="009D14AA">
              <w:rPr>
                <w:rFonts w:ascii="Arial" w:hAnsi="Arial" w:cs="Arial"/>
                <w:sz w:val="20"/>
              </w:rPr>
              <w:t>3.7</w:t>
            </w:r>
          </w:p>
        </w:tc>
        <w:tc>
          <w:tcPr>
            <w:tcW w:w="5024" w:type="dxa"/>
            <w:shd w:val="clear" w:color="auto" w:fill="auto"/>
            <w:vAlign w:val="center"/>
            <w:hideMark/>
          </w:tcPr>
          <w:p w14:paraId="187E5743" w14:textId="77777777" w:rsidR="005E2318" w:rsidRPr="009D14AA" w:rsidRDefault="005E2318" w:rsidP="009D14AA">
            <w:pPr>
              <w:rPr>
                <w:rFonts w:ascii="Arial" w:hAnsi="Arial" w:cs="Arial"/>
                <w:sz w:val="20"/>
              </w:rPr>
            </w:pPr>
            <w:r w:rsidRPr="009D14AA">
              <w:rPr>
                <w:rFonts w:ascii="Arial" w:hAnsi="Arial" w:cs="Arial"/>
                <w:sz w:val="20"/>
              </w:rPr>
              <w:t>другие обосновывающие расходы, в том числе</w:t>
            </w:r>
          </w:p>
        </w:tc>
        <w:tc>
          <w:tcPr>
            <w:tcW w:w="1530" w:type="dxa"/>
            <w:shd w:val="clear" w:color="000000" w:fill="C9C9C9"/>
            <w:vAlign w:val="center"/>
            <w:hideMark/>
          </w:tcPr>
          <w:p w14:paraId="41E65F42"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000000" w:fill="C9C9C9"/>
            <w:vAlign w:val="center"/>
            <w:hideMark/>
          </w:tcPr>
          <w:p w14:paraId="3DE1507A"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000000" w:fill="C9C9C9"/>
            <w:vAlign w:val="center"/>
            <w:hideMark/>
          </w:tcPr>
          <w:p w14:paraId="07D92893"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000000" w:fill="C9C9C9"/>
            <w:vAlign w:val="center"/>
            <w:hideMark/>
          </w:tcPr>
          <w:p w14:paraId="30F6311F"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000000" w:fill="C9C9C9"/>
            <w:vAlign w:val="center"/>
            <w:hideMark/>
          </w:tcPr>
          <w:p w14:paraId="6FC7420F"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000000" w:fill="C9C9C9"/>
            <w:vAlign w:val="center"/>
            <w:hideMark/>
          </w:tcPr>
          <w:p w14:paraId="4A3E2472"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000000" w:fill="C9C9C9"/>
            <w:vAlign w:val="center"/>
            <w:hideMark/>
          </w:tcPr>
          <w:p w14:paraId="4D0911F0"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000000" w:fill="C9C9C9"/>
            <w:vAlign w:val="center"/>
            <w:hideMark/>
          </w:tcPr>
          <w:p w14:paraId="70020CEF"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000000" w:fill="C9C9C9"/>
            <w:vAlign w:val="center"/>
            <w:hideMark/>
          </w:tcPr>
          <w:p w14:paraId="19B72A7B"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000000" w:fill="C9C9C9"/>
            <w:vAlign w:val="center"/>
            <w:hideMark/>
          </w:tcPr>
          <w:p w14:paraId="22E57BB0" w14:textId="77777777" w:rsidR="005E2318" w:rsidRPr="009D14AA" w:rsidRDefault="005E2318" w:rsidP="009D14AA">
            <w:pPr>
              <w:jc w:val="center"/>
              <w:rPr>
                <w:rFonts w:ascii="Arial" w:hAnsi="Arial" w:cs="Arial"/>
                <w:sz w:val="20"/>
              </w:rPr>
            </w:pPr>
            <w:r w:rsidRPr="009D14AA">
              <w:rPr>
                <w:rFonts w:ascii="Arial" w:hAnsi="Arial" w:cs="Arial"/>
                <w:sz w:val="20"/>
              </w:rPr>
              <w:t>0,00</w:t>
            </w:r>
          </w:p>
        </w:tc>
      </w:tr>
      <w:tr w:rsidR="005E2318" w:rsidRPr="005E2318" w14:paraId="164283F2" w14:textId="77777777" w:rsidTr="009D14AA">
        <w:trPr>
          <w:trHeight w:val="300"/>
        </w:trPr>
        <w:tc>
          <w:tcPr>
            <w:tcW w:w="1072" w:type="dxa"/>
            <w:shd w:val="clear" w:color="auto" w:fill="auto"/>
            <w:vAlign w:val="center"/>
            <w:hideMark/>
          </w:tcPr>
          <w:p w14:paraId="60D757BB" w14:textId="77777777" w:rsidR="005E2318" w:rsidRPr="009D14AA" w:rsidRDefault="005E2318" w:rsidP="009D14AA">
            <w:pPr>
              <w:jc w:val="center"/>
              <w:rPr>
                <w:rFonts w:ascii="Arial" w:hAnsi="Arial" w:cs="Arial"/>
                <w:sz w:val="20"/>
              </w:rPr>
            </w:pPr>
            <w:r w:rsidRPr="009D14AA">
              <w:rPr>
                <w:rFonts w:ascii="Arial" w:hAnsi="Arial" w:cs="Arial"/>
                <w:sz w:val="20"/>
              </w:rPr>
              <w:t>3.7.1</w:t>
            </w:r>
          </w:p>
        </w:tc>
        <w:tc>
          <w:tcPr>
            <w:tcW w:w="5024" w:type="dxa"/>
            <w:shd w:val="clear" w:color="auto" w:fill="auto"/>
            <w:vAlign w:val="center"/>
            <w:hideMark/>
          </w:tcPr>
          <w:p w14:paraId="404D9812" w14:textId="77777777" w:rsidR="005E2318" w:rsidRPr="009D14AA" w:rsidRDefault="005E2318" w:rsidP="009D14AA">
            <w:pPr>
              <w:rPr>
                <w:rFonts w:ascii="Arial" w:hAnsi="Arial" w:cs="Arial"/>
                <w:sz w:val="20"/>
              </w:rPr>
            </w:pPr>
            <w:r w:rsidRPr="009D14AA">
              <w:rPr>
                <w:rFonts w:ascii="Arial" w:hAnsi="Arial" w:cs="Arial"/>
                <w:sz w:val="20"/>
              </w:rPr>
              <w:t>расходы на обслуживание заемных средств</w:t>
            </w:r>
          </w:p>
        </w:tc>
        <w:tc>
          <w:tcPr>
            <w:tcW w:w="1530" w:type="dxa"/>
            <w:shd w:val="clear" w:color="auto" w:fill="auto"/>
            <w:vAlign w:val="center"/>
            <w:hideMark/>
          </w:tcPr>
          <w:p w14:paraId="7BCFBD08"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6B93DB95"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225BD0C0"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376425B3"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1807169A"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62FACBDD"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4A6BC6C9"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23B5DD45"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12F66827"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1206499B" w14:textId="77777777" w:rsidR="005E2318" w:rsidRPr="009D14AA" w:rsidRDefault="005E2318" w:rsidP="009D14AA">
            <w:pPr>
              <w:jc w:val="center"/>
              <w:rPr>
                <w:rFonts w:ascii="Arial" w:hAnsi="Arial" w:cs="Arial"/>
                <w:sz w:val="20"/>
              </w:rPr>
            </w:pPr>
            <w:r w:rsidRPr="009D14AA">
              <w:rPr>
                <w:rFonts w:ascii="Arial" w:hAnsi="Arial" w:cs="Arial"/>
                <w:sz w:val="20"/>
              </w:rPr>
              <w:t>0,00</w:t>
            </w:r>
          </w:p>
        </w:tc>
      </w:tr>
      <w:tr w:rsidR="005E2318" w:rsidRPr="005E2318" w14:paraId="03DE05E6" w14:textId="77777777" w:rsidTr="009D14AA">
        <w:trPr>
          <w:trHeight w:val="300"/>
        </w:trPr>
        <w:tc>
          <w:tcPr>
            <w:tcW w:w="1072" w:type="dxa"/>
            <w:shd w:val="clear" w:color="auto" w:fill="auto"/>
            <w:vAlign w:val="center"/>
            <w:hideMark/>
          </w:tcPr>
          <w:p w14:paraId="10CC9D14" w14:textId="77777777" w:rsidR="005E2318" w:rsidRPr="009D14AA" w:rsidRDefault="005E2318" w:rsidP="009D14AA">
            <w:pPr>
              <w:jc w:val="center"/>
              <w:rPr>
                <w:rFonts w:ascii="Arial" w:hAnsi="Arial" w:cs="Arial"/>
                <w:sz w:val="20"/>
              </w:rPr>
            </w:pPr>
            <w:r w:rsidRPr="009D14AA">
              <w:rPr>
                <w:rFonts w:ascii="Arial" w:hAnsi="Arial" w:cs="Arial"/>
                <w:sz w:val="20"/>
              </w:rPr>
              <w:t>3.7.2</w:t>
            </w:r>
          </w:p>
        </w:tc>
        <w:tc>
          <w:tcPr>
            <w:tcW w:w="5024" w:type="dxa"/>
            <w:shd w:val="clear" w:color="auto" w:fill="auto"/>
            <w:vAlign w:val="center"/>
            <w:hideMark/>
          </w:tcPr>
          <w:p w14:paraId="14B2CAA8" w14:textId="77777777" w:rsidR="005E2318" w:rsidRPr="009D14AA" w:rsidRDefault="005E2318" w:rsidP="009D14AA">
            <w:pPr>
              <w:rPr>
                <w:rFonts w:ascii="Arial" w:hAnsi="Arial" w:cs="Arial"/>
                <w:sz w:val="20"/>
              </w:rPr>
            </w:pPr>
            <w:r w:rsidRPr="009D14AA">
              <w:rPr>
                <w:rFonts w:ascii="Arial" w:hAnsi="Arial" w:cs="Arial"/>
                <w:sz w:val="20"/>
              </w:rPr>
              <w:t>расходы на услуги банков</w:t>
            </w:r>
          </w:p>
        </w:tc>
        <w:tc>
          <w:tcPr>
            <w:tcW w:w="1530" w:type="dxa"/>
            <w:shd w:val="clear" w:color="auto" w:fill="auto"/>
            <w:vAlign w:val="center"/>
            <w:hideMark/>
          </w:tcPr>
          <w:p w14:paraId="2A153FF6"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0C438B4D"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1643AEAA"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3D90713F"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69554E48"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08A91C8A"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5AB8A1B0"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781FC8AE"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7662C30E"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45E1D610" w14:textId="77777777" w:rsidR="005E2318" w:rsidRPr="009D14AA" w:rsidRDefault="005E2318" w:rsidP="009D14AA">
            <w:pPr>
              <w:jc w:val="center"/>
              <w:rPr>
                <w:rFonts w:ascii="Arial" w:hAnsi="Arial" w:cs="Arial"/>
                <w:sz w:val="20"/>
              </w:rPr>
            </w:pPr>
            <w:r w:rsidRPr="009D14AA">
              <w:rPr>
                <w:rFonts w:ascii="Arial" w:hAnsi="Arial" w:cs="Arial"/>
                <w:sz w:val="20"/>
              </w:rPr>
              <w:t>0,00</w:t>
            </w:r>
          </w:p>
        </w:tc>
      </w:tr>
      <w:tr w:rsidR="005E2318" w:rsidRPr="005E2318" w14:paraId="4730CB27" w14:textId="77777777" w:rsidTr="009D14AA">
        <w:trPr>
          <w:trHeight w:val="300"/>
        </w:trPr>
        <w:tc>
          <w:tcPr>
            <w:tcW w:w="1072" w:type="dxa"/>
            <w:shd w:val="clear" w:color="auto" w:fill="auto"/>
            <w:vAlign w:val="center"/>
            <w:hideMark/>
          </w:tcPr>
          <w:p w14:paraId="7794F31C" w14:textId="77777777" w:rsidR="005E2318" w:rsidRPr="009D14AA" w:rsidRDefault="005E2318" w:rsidP="009D14AA">
            <w:pPr>
              <w:jc w:val="center"/>
              <w:rPr>
                <w:rFonts w:ascii="Arial" w:hAnsi="Arial" w:cs="Arial"/>
                <w:sz w:val="20"/>
              </w:rPr>
            </w:pPr>
            <w:r w:rsidRPr="009D14AA">
              <w:rPr>
                <w:rFonts w:ascii="Arial" w:hAnsi="Arial" w:cs="Arial"/>
                <w:sz w:val="20"/>
              </w:rPr>
              <w:t>3.8</w:t>
            </w:r>
          </w:p>
        </w:tc>
        <w:tc>
          <w:tcPr>
            <w:tcW w:w="5024" w:type="dxa"/>
            <w:shd w:val="clear" w:color="auto" w:fill="auto"/>
            <w:vAlign w:val="center"/>
            <w:hideMark/>
          </w:tcPr>
          <w:p w14:paraId="283F7FF8" w14:textId="77777777" w:rsidR="005E2318" w:rsidRPr="009D14AA" w:rsidRDefault="005E2318" w:rsidP="009D14AA">
            <w:pPr>
              <w:rPr>
                <w:rFonts w:ascii="Arial" w:hAnsi="Arial" w:cs="Arial"/>
                <w:sz w:val="20"/>
              </w:rPr>
            </w:pPr>
            <w:r w:rsidRPr="009D14AA">
              <w:rPr>
                <w:rFonts w:ascii="Arial" w:hAnsi="Arial" w:cs="Arial"/>
                <w:sz w:val="20"/>
              </w:rPr>
              <w:t>Прочие неподконтрольные расходы</w:t>
            </w:r>
          </w:p>
        </w:tc>
        <w:tc>
          <w:tcPr>
            <w:tcW w:w="1530" w:type="dxa"/>
            <w:shd w:val="clear" w:color="auto" w:fill="auto"/>
            <w:vAlign w:val="center"/>
            <w:hideMark/>
          </w:tcPr>
          <w:p w14:paraId="271D1E3E"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231DFF80"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50DF9635"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2C925EC0"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0649AA05"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530C331E"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1611F3AC"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49BDC4EE"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1038C830"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6D64983A" w14:textId="77777777" w:rsidR="005E2318" w:rsidRPr="009D14AA" w:rsidRDefault="005E2318" w:rsidP="009D14AA">
            <w:pPr>
              <w:jc w:val="center"/>
              <w:rPr>
                <w:rFonts w:ascii="Arial" w:hAnsi="Arial" w:cs="Arial"/>
                <w:sz w:val="20"/>
              </w:rPr>
            </w:pPr>
            <w:r w:rsidRPr="009D14AA">
              <w:rPr>
                <w:rFonts w:ascii="Arial" w:hAnsi="Arial" w:cs="Arial"/>
                <w:sz w:val="20"/>
              </w:rPr>
              <w:t>0,00</w:t>
            </w:r>
          </w:p>
        </w:tc>
      </w:tr>
      <w:tr w:rsidR="005E2318" w:rsidRPr="005E2318" w14:paraId="08C42165" w14:textId="77777777" w:rsidTr="009D14AA">
        <w:trPr>
          <w:trHeight w:val="300"/>
        </w:trPr>
        <w:tc>
          <w:tcPr>
            <w:tcW w:w="1072" w:type="dxa"/>
            <w:shd w:val="clear" w:color="auto" w:fill="auto"/>
            <w:vAlign w:val="center"/>
            <w:hideMark/>
          </w:tcPr>
          <w:p w14:paraId="35EE682B" w14:textId="77777777" w:rsidR="005E2318" w:rsidRPr="009D14AA" w:rsidRDefault="005E2318" w:rsidP="009D14AA">
            <w:pPr>
              <w:jc w:val="center"/>
              <w:rPr>
                <w:rFonts w:ascii="Arial" w:hAnsi="Arial" w:cs="Arial"/>
                <w:sz w:val="20"/>
              </w:rPr>
            </w:pPr>
            <w:r w:rsidRPr="009D14AA">
              <w:rPr>
                <w:rFonts w:ascii="Arial" w:hAnsi="Arial" w:cs="Arial"/>
                <w:sz w:val="20"/>
              </w:rPr>
              <w:t>3.9</w:t>
            </w:r>
          </w:p>
        </w:tc>
        <w:tc>
          <w:tcPr>
            <w:tcW w:w="5024" w:type="dxa"/>
            <w:shd w:val="clear" w:color="auto" w:fill="auto"/>
            <w:vAlign w:val="center"/>
            <w:hideMark/>
          </w:tcPr>
          <w:p w14:paraId="161EFAA9" w14:textId="77777777" w:rsidR="005E2318" w:rsidRPr="009D14AA" w:rsidRDefault="005E2318" w:rsidP="009D14AA">
            <w:pPr>
              <w:rPr>
                <w:rFonts w:ascii="Arial" w:hAnsi="Arial" w:cs="Arial"/>
                <w:sz w:val="20"/>
              </w:rPr>
            </w:pPr>
            <w:r w:rsidRPr="009D14AA">
              <w:rPr>
                <w:rFonts w:ascii="Arial" w:hAnsi="Arial" w:cs="Arial"/>
                <w:sz w:val="20"/>
              </w:rPr>
              <w:t>Единый налог при УСН</w:t>
            </w:r>
          </w:p>
        </w:tc>
        <w:tc>
          <w:tcPr>
            <w:tcW w:w="1530" w:type="dxa"/>
            <w:shd w:val="clear" w:color="000000" w:fill="BFBFBF"/>
            <w:vAlign w:val="center"/>
            <w:hideMark/>
          </w:tcPr>
          <w:p w14:paraId="3D82F259" w14:textId="77777777" w:rsidR="005E2318" w:rsidRPr="009D14AA" w:rsidRDefault="005E2318" w:rsidP="009D14AA">
            <w:pPr>
              <w:jc w:val="center"/>
              <w:rPr>
                <w:rFonts w:ascii="Arial" w:hAnsi="Arial" w:cs="Arial"/>
                <w:sz w:val="20"/>
              </w:rPr>
            </w:pPr>
            <w:r w:rsidRPr="009D14AA">
              <w:rPr>
                <w:rFonts w:ascii="Arial" w:hAnsi="Arial" w:cs="Arial"/>
                <w:sz w:val="20"/>
              </w:rPr>
              <w:t>50 045,21</w:t>
            </w:r>
          </w:p>
        </w:tc>
        <w:tc>
          <w:tcPr>
            <w:tcW w:w="1531" w:type="dxa"/>
            <w:shd w:val="clear" w:color="000000" w:fill="BFBFBF"/>
            <w:vAlign w:val="center"/>
            <w:hideMark/>
          </w:tcPr>
          <w:p w14:paraId="639808B6" w14:textId="77777777" w:rsidR="005E2318" w:rsidRPr="009D14AA" w:rsidRDefault="005E2318" w:rsidP="009D14AA">
            <w:pPr>
              <w:jc w:val="center"/>
              <w:rPr>
                <w:rFonts w:ascii="Arial" w:hAnsi="Arial" w:cs="Arial"/>
                <w:sz w:val="20"/>
              </w:rPr>
            </w:pPr>
            <w:r w:rsidRPr="009D14AA">
              <w:rPr>
                <w:rFonts w:ascii="Arial" w:hAnsi="Arial" w:cs="Arial"/>
                <w:sz w:val="20"/>
              </w:rPr>
              <w:t>52 108,88</w:t>
            </w:r>
          </w:p>
        </w:tc>
        <w:tc>
          <w:tcPr>
            <w:tcW w:w="1531" w:type="dxa"/>
            <w:shd w:val="clear" w:color="000000" w:fill="BFBFBF"/>
            <w:vAlign w:val="center"/>
            <w:hideMark/>
          </w:tcPr>
          <w:p w14:paraId="5A9319CA" w14:textId="77777777" w:rsidR="005E2318" w:rsidRPr="009D14AA" w:rsidRDefault="005E2318" w:rsidP="009D14AA">
            <w:pPr>
              <w:jc w:val="center"/>
              <w:rPr>
                <w:rFonts w:ascii="Arial" w:hAnsi="Arial" w:cs="Arial"/>
                <w:sz w:val="20"/>
              </w:rPr>
            </w:pPr>
            <w:r w:rsidRPr="009D14AA">
              <w:rPr>
                <w:rFonts w:ascii="Arial" w:hAnsi="Arial" w:cs="Arial"/>
                <w:sz w:val="20"/>
              </w:rPr>
              <w:t>54 018,92</w:t>
            </w:r>
          </w:p>
        </w:tc>
        <w:tc>
          <w:tcPr>
            <w:tcW w:w="1531" w:type="dxa"/>
            <w:shd w:val="clear" w:color="000000" w:fill="BFBFBF"/>
            <w:vAlign w:val="center"/>
            <w:hideMark/>
          </w:tcPr>
          <w:p w14:paraId="585134E5" w14:textId="77777777" w:rsidR="005E2318" w:rsidRPr="009D14AA" w:rsidRDefault="005E2318" w:rsidP="009D14AA">
            <w:pPr>
              <w:jc w:val="center"/>
              <w:rPr>
                <w:rFonts w:ascii="Arial" w:hAnsi="Arial" w:cs="Arial"/>
                <w:sz w:val="20"/>
              </w:rPr>
            </w:pPr>
            <w:r w:rsidRPr="009D14AA">
              <w:rPr>
                <w:rFonts w:ascii="Arial" w:hAnsi="Arial" w:cs="Arial"/>
                <w:sz w:val="20"/>
              </w:rPr>
              <w:t>56 000,22</w:t>
            </w:r>
          </w:p>
        </w:tc>
        <w:tc>
          <w:tcPr>
            <w:tcW w:w="1531" w:type="dxa"/>
            <w:shd w:val="clear" w:color="000000" w:fill="BFBFBF"/>
            <w:vAlign w:val="center"/>
            <w:hideMark/>
          </w:tcPr>
          <w:p w14:paraId="3E671F37" w14:textId="77777777" w:rsidR="005E2318" w:rsidRPr="009D14AA" w:rsidRDefault="005E2318" w:rsidP="009D14AA">
            <w:pPr>
              <w:jc w:val="center"/>
              <w:rPr>
                <w:rFonts w:ascii="Arial" w:hAnsi="Arial" w:cs="Arial"/>
                <w:sz w:val="20"/>
              </w:rPr>
            </w:pPr>
            <w:r w:rsidRPr="009D14AA">
              <w:rPr>
                <w:rFonts w:ascii="Arial" w:hAnsi="Arial" w:cs="Arial"/>
                <w:sz w:val="20"/>
              </w:rPr>
              <w:t>58 055,50</w:t>
            </w:r>
          </w:p>
        </w:tc>
        <w:tc>
          <w:tcPr>
            <w:tcW w:w="1531" w:type="dxa"/>
            <w:shd w:val="clear" w:color="000000" w:fill="BFBFBF"/>
            <w:vAlign w:val="center"/>
            <w:hideMark/>
          </w:tcPr>
          <w:p w14:paraId="15255BA6" w14:textId="77777777" w:rsidR="005E2318" w:rsidRPr="009D14AA" w:rsidRDefault="005E2318" w:rsidP="009D14AA">
            <w:pPr>
              <w:jc w:val="center"/>
              <w:rPr>
                <w:rFonts w:ascii="Arial" w:hAnsi="Arial" w:cs="Arial"/>
                <w:sz w:val="20"/>
              </w:rPr>
            </w:pPr>
            <w:r w:rsidRPr="009D14AA">
              <w:rPr>
                <w:rFonts w:ascii="Arial" w:hAnsi="Arial" w:cs="Arial"/>
                <w:sz w:val="20"/>
              </w:rPr>
              <w:t>60 187,56</w:t>
            </w:r>
          </w:p>
        </w:tc>
        <w:tc>
          <w:tcPr>
            <w:tcW w:w="1531" w:type="dxa"/>
            <w:shd w:val="clear" w:color="000000" w:fill="BFBFBF"/>
            <w:vAlign w:val="center"/>
            <w:hideMark/>
          </w:tcPr>
          <w:p w14:paraId="55399A8A" w14:textId="77777777" w:rsidR="005E2318" w:rsidRPr="009D14AA" w:rsidRDefault="005E2318" w:rsidP="009D14AA">
            <w:pPr>
              <w:jc w:val="center"/>
              <w:rPr>
                <w:rFonts w:ascii="Arial" w:hAnsi="Arial" w:cs="Arial"/>
                <w:sz w:val="20"/>
              </w:rPr>
            </w:pPr>
            <w:r w:rsidRPr="009D14AA">
              <w:rPr>
                <w:rFonts w:ascii="Arial" w:hAnsi="Arial" w:cs="Arial"/>
                <w:sz w:val="20"/>
              </w:rPr>
              <w:t>62 399,33</w:t>
            </w:r>
          </w:p>
        </w:tc>
        <w:tc>
          <w:tcPr>
            <w:tcW w:w="1531" w:type="dxa"/>
            <w:shd w:val="clear" w:color="000000" w:fill="BFBFBF"/>
            <w:vAlign w:val="center"/>
            <w:hideMark/>
          </w:tcPr>
          <w:p w14:paraId="1DEA728E" w14:textId="77777777" w:rsidR="005E2318" w:rsidRPr="009D14AA" w:rsidRDefault="005E2318" w:rsidP="009D14AA">
            <w:pPr>
              <w:jc w:val="center"/>
              <w:rPr>
                <w:rFonts w:ascii="Arial" w:hAnsi="Arial" w:cs="Arial"/>
                <w:sz w:val="20"/>
              </w:rPr>
            </w:pPr>
            <w:r w:rsidRPr="009D14AA">
              <w:rPr>
                <w:rFonts w:ascii="Arial" w:hAnsi="Arial" w:cs="Arial"/>
                <w:sz w:val="20"/>
              </w:rPr>
              <w:t>64 693,81</w:t>
            </w:r>
          </w:p>
        </w:tc>
        <w:tc>
          <w:tcPr>
            <w:tcW w:w="1531" w:type="dxa"/>
            <w:shd w:val="clear" w:color="000000" w:fill="BFBFBF"/>
            <w:vAlign w:val="center"/>
            <w:hideMark/>
          </w:tcPr>
          <w:p w14:paraId="463983EF" w14:textId="77777777" w:rsidR="005E2318" w:rsidRPr="009D14AA" w:rsidRDefault="005E2318" w:rsidP="009D14AA">
            <w:pPr>
              <w:jc w:val="center"/>
              <w:rPr>
                <w:rFonts w:ascii="Arial" w:hAnsi="Arial" w:cs="Arial"/>
                <w:sz w:val="20"/>
              </w:rPr>
            </w:pPr>
            <w:r w:rsidRPr="009D14AA">
              <w:rPr>
                <w:rFonts w:ascii="Arial" w:hAnsi="Arial" w:cs="Arial"/>
                <w:sz w:val="20"/>
              </w:rPr>
              <w:t>67 074,17</w:t>
            </w:r>
          </w:p>
        </w:tc>
        <w:tc>
          <w:tcPr>
            <w:tcW w:w="1531" w:type="dxa"/>
            <w:shd w:val="clear" w:color="000000" w:fill="BFBFBF"/>
            <w:vAlign w:val="center"/>
            <w:hideMark/>
          </w:tcPr>
          <w:p w14:paraId="27873334" w14:textId="77777777" w:rsidR="005E2318" w:rsidRPr="009D14AA" w:rsidRDefault="005E2318" w:rsidP="009D14AA">
            <w:pPr>
              <w:jc w:val="center"/>
              <w:rPr>
                <w:rFonts w:ascii="Arial" w:hAnsi="Arial" w:cs="Arial"/>
                <w:sz w:val="20"/>
              </w:rPr>
            </w:pPr>
            <w:r w:rsidRPr="009D14AA">
              <w:rPr>
                <w:rFonts w:ascii="Arial" w:hAnsi="Arial" w:cs="Arial"/>
                <w:sz w:val="20"/>
              </w:rPr>
              <w:t>69 543,67</w:t>
            </w:r>
          </w:p>
        </w:tc>
      </w:tr>
      <w:tr w:rsidR="005E2318" w:rsidRPr="005E2318" w14:paraId="43C72E32" w14:textId="77777777" w:rsidTr="009D14AA">
        <w:trPr>
          <w:trHeight w:val="675"/>
        </w:trPr>
        <w:tc>
          <w:tcPr>
            <w:tcW w:w="1072" w:type="dxa"/>
            <w:shd w:val="clear" w:color="auto" w:fill="auto"/>
            <w:vAlign w:val="center"/>
            <w:hideMark/>
          </w:tcPr>
          <w:p w14:paraId="6741C873" w14:textId="77777777" w:rsidR="005E2318" w:rsidRPr="009D14AA" w:rsidRDefault="005E2318" w:rsidP="009D14AA">
            <w:pPr>
              <w:jc w:val="center"/>
              <w:rPr>
                <w:rFonts w:ascii="Arial" w:hAnsi="Arial" w:cs="Arial"/>
                <w:sz w:val="20"/>
              </w:rPr>
            </w:pPr>
            <w:r w:rsidRPr="009D14AA">
              <w:rPr>
                <w:rFonts w:ascii="Arial" w:hAnsi="Arial" w:cs="Arial"/>
                <w:sz w:val="20"/>
              </w:rPr>
              <w:t>3.10</w:t>
            </w:r>
          </w:p>
        </w:tc>
        <w:tc>
          <w:tcPr>
            <w:tcW w:w="5024" w:type="dxa"/>
            <w:shd w:val="clear" w:color="auto" w:fill="auto"/>
            <w:vAlign w:val="center"/>
            <w:hideMark/>
          </w:tcPr>
          <w:p w14:paraId="61B3DCC9" w14:textId="77777777" w:rsidR="005E2318" w:rsidRPr="009D14AA" w:rsidRDefault="005E2318" w:rsidP="009D14AA">
            <w:pPr>
              <w:rPr>
                <w:rFonts w:ascii="Arial" w:hAnsi="Arial" w:cs="Arial"/>
                <w:sz w:val="20"/>
              </w:rPr>
            </w:pPr>
            <w:r w:rsidRPr="009D14AA">
              <w:rPr>
                <w:rFonts w:ascii="Arial" w:hAnsi="Arial" w:cs="Arial"/>
                <w:sz w:val="20"/>
              </w:rPr>
              <w:t>Выпадающие доходы/экономия средств, определенная в прошедшем долгосрочном периоде регулирования и подлежащая учету в текущем долгосрочном периоде регулирования, в том числе:</w:t>
            </w:r>
          </w:p>
        </w:tc>
        <w:tc>
          <w:tcPr>
            <w:tcW w:w="1530" w:type="dxa"/>
            <w:shd w:val="clear" w:color="auto" w:fill="auto"/>
            <w:vAlign w:val="center"/>
            <w:hideMark/>
          </w:tcPr>
          <w:p w14:paraId="4C29F245"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00402673"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380FB40A"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4D7AA831"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75934FBE"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2F67141A"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207AE876"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2634C77E"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51D5F155"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17982B70" w14:textId="77777777" w:rsidR="005E2318" w:rsidRPr="009D14AA" w:rsidRDefault="005E2318" w:rsidP="009D14AA">
            <w:pPr>
              <w:jc w:val="center"/>
              <w:rPr>
                <w:rFonts w:ascii="Arial" w:hAnsi="Arial" w:cs="Arial"/>
                <w:sz w:val="20"/>
              </w:rPr>
            </w:pPr>
            <w:r w:rsidRPr="009D14AA">
              <w:rPr>
                <w:rFonts w:ascii="Arial" w:hAnsi="Arial" w:cs="Arial"/>
                <w:sz w:val="20"/>
              </w:rPr>
              <w:t>0,00</w:t>
            </w:r>
          </w:p>
        </w:tc>
      </w:tr>
      <w:tr w:rsidR="005E2318" w:rsidRPr="005E2318" w14:paraId="12F0245D" w14:textId="77777777" w:rsidTr="009D14AA">
        <w:trPr>
          <w:trHeight w:val="300"/>
        </w:trPr>
        <w:tc>
          <w:tcPr>
            <w:tcW w:w="1072" w:type="dxa"/>
            <w:shd w:val="clear" w:color="000000" w:fill="ACB9CA"/>
            <w:vAlign w:val="center"/>
            <w:hideMark/>
          </w:tcPr>
          <w:p w14:paraId="4B440B15" w14:textId="77777777" w:rsidR="005E2318" w:rsidRPr="009D14AA" w:rsidRDefault="005E2318" w:rsidP="009D14AA">
            <w:pPr>
              <w:jc w:val="center"/>
              <w:rPr>
                <w:rFonts w:ascii="Arial" w:hAnsi="Arial" w:cs="Arial"/>
                <w:sz w:val="20"/>
              </w:rPr>
            </w:pPr>
            <w:r w:rsidRPr="009D14AA">
              <w:rPr>
                <w:rFonts w:ascii="Arial" w:hAnsi="Arial" w:cs="Arial"/>
                <w:sz w:val="20"/>
              </w:rPr>
              <w:t>IV</w:t>
            </w:r>
          </w:p>
        </w:tc>
        <w:tc>
          <w:tcPr>
            <w:tcW w:w="5024" w:type="dxa"/>
            <w:shd w:val="clear" w:color="000000" w:fill="ACB9CA"/>
            <w:vAlign w:val="center"/>
            <w:hideMark/>
          </w:tcPr>
          <w:p w14:paraId="0C69F315" w14:textId="77777777" w:rsidR="005E2318" w:rsidRPr="009D14AA" w:rsidRDefault="005E2318" w:rsidP="009D14AA">
            <w:pPr>
              <w:rPr>
                <w:rFonts w:ascii="Arial" w:hAnsi="Arial" w:cs="Arial"/>
                <w:sz w:val="20"/>
              </w:rPr>
            </w:pPr>
            <w:r w:rsidRPr="009D14AA">
              <w:rPr>
                <w:rFonts w:ascii="Arial" w:hAnsi="Arial" w:cs="Arial"/>
                <w:sz w:val="20"/>
              </w:rPr>
              <w:t>Расходы на приобретение энергетических ресурсов</w:t>
            </w:r>
          </w:p>
        </w:tc>
        <w:tc>
          <w:tcPr>
            <w:tcW w:w="1530" w:type="dxa"/>
            <w:shd w:val="clear" w:color="000000" w:fill="ACB9CA"/>
            <w:vAlign w:val="center"/>
            <w:hideMark/>
          </w:tcPr>
          <w:p w14:paraId="579F26EC" w14:textId="77777777" w:rsidR="005E2318" w:rsidRPr="009D14AA" w:rsidRDefault="005E2318" w:rsidP="009D14AA">
            <w:pPr>
              <w:jc w:val="center"/>
              <w:rPr>
                <w:rFonts w:ascii="Arial" w:hAnsi="Arial" w:cs="Arial"/>
                <w:sz w:val="20"/>
              </w:rPr>
            </w:pPr>
            <w:r w:rsidRPr="009D14AA">
              <w:rPr>
                <w:rFonts w:ascii="Arial" w:hAnsi="Arial" w:cs="Arial"/>
                <w:sz w:val="20"/>
              </w:rPr>
              <w:t>3 541 763,87</w:t>
            </w:r>
          </w:p>
        </w:tc>
        <w:tc>
          <w:tcPr>
            <w:tcW w:w="1531" w:type="dxa"/>
            <w:shd w:val="clear" w:color="000000" w:fill="ACB9CA"/>
            <w:vAlign w:val="center"/>
            <w:hideMark/>
          </w:tcPr>
          <w:p w14:paraId="0FA511B7" w14:textId="77777777" w:rsidR="005E2318" w:rsidRPr="009D14AA" w:rsidRDefault="005E2318" w:rsidP="009D14AA">
            <w:pPr>
              <w:jc w:val="center"/>
              <w:rPr>
                <w:rFonts w:ascii="Arial" w:hAnsi="Arial" w:cs="Arial"/>
                <w:sz w:val="20"/>
              </w:rPr>
            </w:pPr>
            <w:r w:rsidRPr="009D14AA">
              <w:rPr>
                <w:rFonts w:ascii="Arial" w:hAnsi="Arial" w:cs="Arial"/>
                <w:sz w:val="20"/>
              </w:rPr>
              <w:t>3 693 002,86</w:t>
            </w:r>
          </w:p>
        </w:tc>
        <w:tc>
          <w:tcPr>
            <w:tcW w:w="1531" w:type="dxa"/>
            <w:shd w:val="clear" w:color="000000" w:fill="ACB9CA"/>
            <w:vAlign w:val="center"/>
            <w:hideMark/>
          </w:tcPr>
          <w:p w14:paraId="4AA55520" w14:textId="77777777" w:rsidR="005E2318" w:rsidRPr="009D14AA" w:rsidRDefault="005E2318" w:rsidP="009D14AA">
            <w:pPr>
              <w:jc w:val="center"/>
              <w:rPr>
                <w:rFonts w:ascii="Arial" w:hAnsi="Arial" w:cs="Arial"/>
                <w:sz w:val="20"/>
              </w:rPr>
            </w:pPr>
            <w:r w:rsidRPr="009D14AA">
              <w:rPr>
                <w:rFonts w:ascii="Arial" w:hAnsi="Arial" w:cs="Arial"/>
                <w:sz w:val="20"/>
              </w:rPr>
              <w:t>3 839 076,87</w:t>
            </w:r>
          </w:p>
        </w:tc>
        <w:tc>
          <w:tcPr>
            <w:tcW w:w="1531" w:type="dxa"/>
            <w:shd w:val="clear" w:color="000000" w:fill="ACB9CA"/>
            <w:vAlign w:val="center"/>
            <w:hideMark/>
          </w:tcPr>
          <w:p w14:paraId="43BF7694" w14:textId="77777777" w:rsidR="005E2318" w:rsidRPr="009D14AA" w:rsidRDefault="005E2318" w:rsidP="009D14AA">
            <w:pPr>
              <w:jc w:val="center"/>
              <w:rPr>
                <w:rFonts w:ascii="Arial" w:hAnsi="Arial" w:cs="Arial"/>
                <w:sz w:val="20"/>
              </w:rPr>
            </w:pPr>
            <w:r w:rsidRPr="009D14AA">
              <w:rPr>
                <w:rFonts w:ascii="Arial" w:hAnsi="Arial" w:cs="Arial"/>
                <w:sz w:val="20"/>
              </w:rPr>
              <w:t>3 990 948,06</w:t>
            </w:r>
          </w:p>
        </w:tc>
        <w:tc>
          <w:tcPr>
            <w:tcW w:w="1531" w:type="dxa"/>
            <w:shd w:val="clear" w:color="000000" w:fill="ACB9CA"/>
            <w:vAlign w:val="center"/>
            <w:hideMark/>
          </w:tcPr>
          <w:p w14:paraId="2334F052" w14:textId="77777777" w:rsidR="005E2318" w:rsidRPr="009D14AA" w:rsidRDefault="005E2318" w:rsidP="009D14AA">
            <w:pPr>
              <w:jc w:val="center"/>
              <w:rPr>
                <w:rFonts w:ascii="Arial" w:hAnsi="Arial" w:cs="Arial"/>
                <w:sz w:val="20"/>
              </w:rPr>
            </w:pPr>
            <w:r w:rsidRPr="009D14AA">
              <w:rPr>
                <w:rFonts w:ascii="Arial" w:hAnsi="Arial" w:cs="Arial"/>
                <w:sz w:val="20"/>
              </w:rPr>
              <w:t>4 148 847,44</w:t>
            </w:r>
          </w:p>
        </w:tc>
        <w:tc>
          <w:tcPr>
            <w:tcW w:w="1531" w:type="dxa"/>
            <w:shd w:val="clear" w:color="000000" w:fill="ACB9CA"/>
            <w:vAlign w:val="center"/>
            <w:hideMark/>
          </w:tcPr>
          <w:p w14:paraId="40F44A7D" w14:textId="77777777" w:rsidR="005E2318" w:rsidRPr="009D14AA" w:rsidRDefault="005E2318" w:rsidP="009D14AA">
            <w:pPr>
              <w:jc w:val="center"/>
              <w:rPr>
                <w:rFonts w:ascii="Arial" w:hAnsi="Arial" w:cs="Arial"/>
                <w:sz w:val="20"/>
              </w:rPr>
            </w:pPr>
            <w:r w:rsidRPr="009D14AA">
              <w:rPr>
                <w:rFonts w:ascii="Arial" w:hAnsi="Arial" w:cs="Arial"/>
                <w:sz w:val="20"/>
              </w:rPr>
              <w:t>4 313 015,27</w:t>
            </w:r>
          </w:p>
        </w:tc>
        <w:tc>
          <w:tcPr>
            <w:tcW w:w="1531" w:type="dxa"/>
            <w:shd w:val="clear" w:color="000000" w:fill="ACB9CA"/>
            <w:vAlign w:val="center"/>
            <w:hideMark/>
          </w:tcPr>
          <w:p w14:paraId="76DA68EF" w14:textId="77777777" w:rsidR="005E2318" w:rsidRPr="009D14AA" w:rsidRDefault="005E2318" w:rsidP="009D14AA">
            <w:pPr>
              <w:jc w:val="center"/>
              <w:rPr>
                <w:rFonts w:ascii="Arial" w:hAnsi="Arial" w:cs="Arial"/>
                <w:sz w:val="20"/>
              </w:rPr>
            </w:pPr>
            <w:r w:rsidRPr="009D14AA">
              <w:rPr>
                <w:rFonts w:ascii="Arial" w:hAnsi="Arial" w:cs="Arial"/>
                <w:sz w:val="20"/>
              </w:rPr>
              <w:t>4 483 701,41</w:t>
            </w:r>
          </w:p>
        </w:tc>
        <w:tc>
          <w:tcPr>
            <w:tcW w:w="1531" w:type="dxa"/>
            <w:shd w:val="clear" w:color="000000" w:fill="ACB9CA"/>
            <w:vAlign w:val="center"/>
            <w:hideMark/>
          </w:tcPr>
          <w:p w14:paraId="33F89CA0" w14:textId="77777777" w:rsidR="005E2318" w:rsidRPr="009D14AA" w:rsidRDefault="005E2318" w:rsidP="009D14AA">
            <w:pPr>
              <w:jc w:val="center"/>
              <w:rPr>
                <w:rFonts w:ascii="Arial" w:hAnsi="Arial" w:cs="Arial"/>
                <w:sz w:val="20"/>
              </w:rPr>
            </w:pPr>
            <w:r w:rsidRPr="009D14AA">
              <w:rPr>
                <w:rFonts w:ascii="Arial" w:hAnsi="Arial" w:cs="Arial"/>
                <w:sz w:val="20"/>
              </w:rPr>
              <w:t>4 661 165,77</w:t>
            </w:r>
          </w:p>
        </w:tc>
        <w:tc>
          <w:tcPr>
            <w:tcW w:w="1531" w:type="dxa"/>
            <w:shd w:val="clear" w:color="000000" w:fill="ACB9CA"/>
            <w:vAlign w:val="center"/>
            <w:hideMark/>
          </w:tcPr>
          <w:p w14:paraId="639D6D15" w14:textId="77777777" w:rsidR="005E2318" w:rsidRPr="009D14AA" w:rsidRDefault="005E2318" w:rsidP="009D14AA">
            <w:pPr>
              <w:jc w:val="center"/>
              <w:rPr>
                <w:rFonts w:ascii="Arial" w:hAnsi="Arial" w:cs="Arial"/>
                <w:sz w:val="20"/>
              </w:rPr>
            </w:pPr>
            <w:r w:rsidRPr="009D14AA">
              <w:rPr>
                <w:rFonts w:ascii="Arial" w:hAnsi="Arial" w:cs="Arial"/>
                <w:sz w:val="20"/>
              </w:rPr>
              <w:t>4 845 678,63</w:t>
            </w:r>
          </w:p>
        </w:tc>
        <w:tc>
          <w:tcPr>
            <w:tcW w:w="1531" w:type="dxa"/>
            <w:shd w:val="clear" w:color="000000" w:fill="ACB9CA"/>
            <w:vAlign w:val="center"/>
            <w:hideMark/>
          </w:tcPr>
          <w:p w14:paraId="296E98FE" w14:textId="77777777" w:rsidR="005E2318" w:rsidRPr="009D14AA" w:rsidRDefault="005E2318" w:rsidP="009D14AA">
            <w:pPr>
              <w:jc w:val="center"/>
              <w:rPr>
                <w:rFonts w:ascii="Arial" w:hAnsi="Arial" w:cs="Arial"/>
                <w:sz w:val="20"/>
              </w:rPr>
            </w:pPr>
            <w:r w:rsidRPr="009D14AA">
              <w:rPr>
                <w:rFonts w:ascii="Arial" w:hAnsi="Arial" w:cs="Arial"/>
                <w:sz w:val="20"/>
              </w:rPr>
              <w:t>5 037 521,14</w:t>
            </w:r>
          </w:p>
        </w:tc>
      </w:tr>
      <w:tr w:rsidR="005E2318" w:rsidRPr="005E2318" w14:paraId="6DAE5C61" w14:textId="77777777" w:rsidTr="009D14AA">
        <w:trPr>
          <w:trHeight w:val="300"/>
        </w:trPr>
        <w:tc>
          <w:tcPr>
            <w:tcW w:w="1072" w:type="dxa"/>
            <w:shd w:val="clear" w:color="auto" w:fill="auto"/>
            <w:vAlign w:val="center"/>
            <w:hideMark/>
          </w:tcPr>
          <w:p w14:paraId="21AFC054" w14:textId="77777777" w:rsidR="005E2318" w:rsidRPr="009D14AA" w:rsidRDefault="005E2318" w:rsidP="009D14AA">
            <w:pPr>
              <w:jc w:val="center"/>
              <w:rPr>
                <w:rFonts w:ascii="Arial" w:hAnsi="Arial" w:cs="Arial"/>
                <w:sz w:val="20"/>
              </w:rPr>
            </w:pPr>
            <w:r w:rsidRPr="009D14AA">
              <w:rPr>
                <w:rFonts w:ascii="Arial" w:hAnsi="Arial" w:cs="Arial"/>
                <w:sz w:val="20"/>
              </w:rPr>
              <w:t>4.1</w:t>
            </w:r>
          </w:p>
        </w:tc>
        <w:tc>
          <w:tcPr>
            <w:tcW w:w="5024" w:type="dxa"/>
            <w:shd w:val="clear" w:color="auto" w:fill="auto"/>
            <w:vAlign w:val="center"/>
            <w:hideMark/>
          </w:tcPr>
          <w:p w14:paraId="6E72275C" w14:textId="77777777" w:rsidR="005E2318" w:rsidRPr="009D14AA" w:rsidRDefault="005E2318" w:rsidP="009D14AA">
            <w:pPr>
              <w:rPr>
                <w:rFonts w:ascii="Arial" w:hAnsi="Arial" w:cs="Arial"/>
                <w:sz w:val="20"/>
              </w:rPr>
            </w:pPr>
            <w:r w:rsidRPr="009D14AA">
              <w:rPr>
                <w:rFonts w:ascii="Arial" w:hAnsi="Arial" w:cs="Arial"/>
                <w:sz w:val="20"/>
              </w:rPr>
              <w:t>Расходы на топливо (основное)</w:t>
            </w:r>
          </w:p>
        </w:tc>
        <w:tc>
          <w:tcPr>
            <w:tcW w:w="1530" w:type="dxa"/>
            <w:shd w:val="clear" w:color="auto" w:fill="auto"/>
            <w:vAlign w:val="center"/>
            <w:hideMark/>
          </w:tcPr>
          <w:p w14:paraId="2C5CF440" w14:textId="77777777" w:rsidR="005E2318" w:rsidRPr="009D14AA" w:rsidRDefault="005E2318" w:rsidP="009D14AA">
            <w:pPr>
              <w:jc w:val="center"/>
              <w:rPr>
                <w:rFonts w:ascii="Arial" w:hAnsi="Arial" w:cs="Arial"/>
                <w:sz w:val="20"/>
              </w:rPr>
            </w:pPr>
            <w:r w:rsidRPr="009D14AA">
              <w:rPr>
                <w:rFonts w:ascii="Arial" w:hAnsi="Arial" w:cs="Arial"/>
                <w:sz w:val="20"/>
              </w:rPr>
              <w:t>3 354 147,36</w:t>
            </w:r>
          </w:p>
        </w:tc>
        <w:tc>
          <w:tcPr>
            <w:tcW w:w="1531" w:type="dxa"/>
            <w:shd w:val="clear" w:color="auto" w:fill="auto"/>
            <w:vAlign w:val="center"/>
            <w:hideMark/>
          </w:tcPr>
          <w:p w14:paraId="05131099" w14:textId="77777777" w:rsidR="005E2318" w:rsidRPr="009D14AA" w:rsidRDefault="005E2318" w:rsidP="009D14AA">
            <w:pPr>
              <w:jc w:val="center"/>
              <w:rPr>
                <w:rFonts w:ascii="Arial" w:hAnsi="Arial" w:cs="Arial"/>
                <w:sz w:val="20"/>
              </w:rPr>
            </w:pPr>
            <w:r w:rsidRPr="009D14AA">
              <w:rPr>
                <w:rFonts w:ascii="Arial" w:hAnsi="Arial" w:cs="Arial"/>
                <w:sz w:val="20"/>
              </w:rPr>
              <w:t>3 488 313,25</w:t>
            </w:r>
          </w:p>
        </w:tc>
        <w:tc>
          <w:tcPr>
            <w:tcW w:w="1531" w:type="dxa"/>
            <w:shd w:val="clear" w:color="auto" w:fill="auto"/>
            <w:vAlign w:val="center"/>
            <w:hideMark/>
          </w:tcPr>
          <w:p w14:paraId="47706CC9" w14:textId="77777777" w:rsidR="005E2318" w:rsidRPr="009D14AA" w:rsidRDefault="005E2318" w:rsidP="009D14AA">
            <w:pPr>
              <w:jc w:val="center"/>
              <w:rPr>
                <w:rFonts w:ascii="Arial" w:hAnsi="Arial" w:cs="Arial"/>
                <w:sz w:val="20"/>
              </w:rPr>
            </w:pPr>
            <w:r w:rsidRPr="009D14AA">
              <w:rPr>
                <w:rFonts w:ascii="Arial" w:hAnsi="Arial" w:cs="Arial"/>
                <w:sz w:val="20"/>
              </w:rPr>
              <w:t>3 624 357,47</w:t>
            </w:r>
          </w:p>
        </w:tc>
        <w:tc>
          <w:tcPr>
            <w:tcW w:w="1531" w:type="dxa"/>
            <w:shd w:val="clear" w:color="auto" w:fill="auto"/>
            <w:vAlign w:val="center"/>
            <w:hideMark/>
          </w:tcPr>
          <w:p w14:paraId="3F0A457E" w14:textId="77777777" w:rsidR="005E2318" w:rsidRPr="009D14AA" w:rsidRDefault="005E2318" w:rsidP="009D14AA">
            <w:pPr>
              <w:jc w:val="center"/>
              <w:rPr>
                <w:rFonts w:ascii="Arial" w:hAnsi="Arial" w:cs="Arial"/>
                <w:sz w:val="20"/>
              </w:rPr>
            </w:pPr>
            <w:r w:rsidRPr="009D14AA">
              <w:rPr>
                <w:rFonts w:ascii="Arial" w:hAnsi="Arial" w:cs="Arial"/>
                <w:sz w:val="20"/>
              </w:rPr>
              <w:t>3 765 707,41</w:t>
            </w:r>
          </w:p>
        </w:tc>
        <w:tc>
          <w:tcPr>
            <w:tcW w:w="1531" w:type="dxa"/>
            <w:shd w:val="clear" w:color="auto" w:fill="auto"/>
            <w:vAlign w:val="center"/>
            <w:hideMark/>
          </w:tcPr>
          <w:p w14:paraId="0818D0E3" w14:textId="77777777" w:rsidR="005E2318" w:rsidRPr="009D14AA" w:rsidRDefault="005E2318" w:rsidP="009D14AA">
            <w:pPr>
              <w:jc w:val="center"/>
              <w:rPr>
                <w:rFonts w:ascii="Arial" w:hAnsi="Arial" w:cs="Arial"/>
                <w:sz w:val="20"/>
              </w:rPr>
            </w:pPr>
            <w:r w:rsidRPr="009D14AA">
              <w:rPr>
                <w:rFonts w:ascii="Arial" w:hAnsi="Arial" w:cs="Arial"/>
                <w:sz w:val="20"/>
              </w:rPr>
              <w:t>3 912 570,00</w:t>
            </w:r>
          </w:p>
        </w:tc>
        <w:tc>
          <w:tcPr>
            <w:tcW w:w="1531" w:type="dxa"/>
            <w:shd w:val="clear" w:color="auto" w:fill="auto"/>
            <w:vAlign w:val="center"/>
            <w:hideMark/>
          </w:tcPr>
          <w:p w14:paraId="3B124D56" w14:textId="77777777" w:rsidR="005E2318" w:rsidRPr="009D14AA" w:rsidRDefault="005E2318" w:rsidP="009D14AA">
            <w:pPr>
              <w:jc w:val="center"/>
              <w:rPr>
                <w:rFonts w:ascii="Arial" w:hAnsi="Arial" w:cs="Arial"/>
                <w:sz w:val="20"/>
              </w:rPr>
            </w:pPr>
            <w:r w:rsidRPr="009D14AA">
              <w:rPr>
                <w:rFonts w:ascii="Arial" w:hAnsi="Arial" w:cs="Arial"/>
                <w:sz w:val="20"/>
              </w:rPr>
              <w:t>4 065 160,23</w:t>
            </w:r>
          </w:p>
        </w:tc>
        <w:tc>
          <w:tcPr>
            <w:tcW w:w="1531" w:type="dxa"/>
            <w:shd w:val="clear" w:color="auto" w:fill="auto"/>
            <w:vAlign w:val="center"/>
            <w:hideMark/>
          </w:tcPr>
          <w:p w14:paraId="482DB0E9" w14:textId="77777777" w:rsidR="005E2318" w:rsidRPr="009D14AA" w:rsidRDefault="005E2318" w:rsidP="009D14AA">
            <w:pPr>
              <w:jc w:val="center"/>
              <w:rPr>
                <w:rFonts w:ascii="Arial" w:hAnsi="Arial" w:cs="Arial"/>
                <w:sz w:val="20"/>
              </w:rPr>
            </w:pPr>
            <w:r w:rsidRPr="009D14AA">
              <w:rPr>
                <w:rFonts w:ascii="Arial" w:hAnsi="Arial" w:cs="Arial"/>
                <w:sz w:val="20"/>
              </w:rPr>
              <w:t>4 223 701,48</w:t>
            </w:r>
          </w:p>
        </w:tc>
        <w:tc>
          <w:tcPr>
            <w:tcW w:w="1531" w:type="dxa"/>
            <w:shd w:val="clear" w:color="auto" w:fill="auto"/>
            <w:vAlign w:val="center"/>
            <w:hideMark/>
          </w:tcPr>
          <w:p w14:paraId="1BE8BE3A" w14:textId="77777777" w:rsidR="005E2318" w:rsidRPr="009D14AA" w:rsidRDefault="005E2318" w:rsidP="009D14AA">
            <w:pPr>
              <w:jc w:val="center"/>
              <w:rPr>
                <w:rFonts w:ascii="Arial" w:hAnsi="Arial" w:cs="Arial"/>
                <w:sz w:val="20"/>
              </w:rPr>
            </w:pPr>
            <w:r w:rsidRPr="009D14AA">
              <w:rPr>
                <w:rFonts w:ascii="Arial" w:hAnsi="Arial" w:cs="Arial"/>
                <w:sz w:val="20"/>
              </w:rPr>
              <w:t>4 388 425,83</w:t>
            </w:r>
          </w:p>
        </w:tc>
        <w:tc>
          <w:tcPr>
            <w:tcW w:w="1531" w:type="dxa"/>
            <w:shd w:val="clear" w:color="auto" w:fill="auto"/>
            <w:vAlign w:val="center"/>
            <w:hideMark/>
          </w:tcPr>
          <w:p w14:paraId="4AD679E8" w14:textId="77777777" w:rsidR="005E2318" w:rsidRPr="009D14AA" w:rsidRDefault="005E2318" w:rsidP="009D14AA">
            <w:pPr>
              <w:jc w:val="center"/>
              <w:rPr>
                <w:rFonts w:ascii="Arial" w:hAnsi="Arial" w:cs="Arial"/>
                <w:sz w:val="20"/>
              </w:rPr>
            </w:pPr>
            <w:r w:rsidRPr="009D14AA">
              <w:rPr>
                <w:rFonts w:ascii="Arial" w:hAnsi="Arial" w:cs="Arial"/>
                <w:sz w:val="20"/>
              </w:rPr>
              <w:t>4 559 574,44</w:t>
            </w:r>
          </w:p>
        </w:tc>
        <w:tc>
          <w:tcPr>
            <w:tcW w:w="1531" w:type="dxa"/>
            <w:shd w:val="clear" w:color="auto" w:fill="auto"/>
            <w:vAlign w:val="center"/>
            <w:hideMark/>
          </w:tcPr>
          <w:p w14:paraId="210F9406" w14:textId="77777777" w:rsidR="005E2318" w:rsidRPr="009D14AA" w:rsidRDefault="005E2318" w:rsidP="009D14AA">
            <w:pPr>
              <w:jc w:val="center"/>
              <w:rPr>
                <w:rFonts w:ascii="Arial" w:hAnsi="Arial" w:cs="Arial"/>
                <w:sz w:val="20"/>
              </w:rPr>
            </w:pPr>
            <w:r w:rsidRPr="009D14AA">
              <w:rPr>
                <w:rFonts w:ascii="Arial" w:hAnsi="Arial" w:cs="Arial"/>
                <w:sz w:val="20"/>
              </w:rPr>
              <w:t>4 737 397,84</w:t>
            </w:r>
          </w:p>
        </w:tc>
      </w:tr>
      <w:tr w:rsidR="005E2318" w:rsidRPr="005E2318" w14:paraId="411AA872" w14:textId="77777777" w:rsidTr="009D14AA">
        <w:trPr>
          <w:trHeight w:val="672"/>
        </w:trPr>
        <w:tc>
          <w:tcPr>
            <w:tcW w:w="1072" w:type="dxa"/>
            <w:shd w:val="clear" w:color="auto" w:fill="auto"/>
            <w:vAlign w:val="center"/>
            <w:hideMark/>
          </w:tcPr>
          <w:p w14:paraId="551AE9E7" w14:textId="77777777" w:rsidR="005E2318" w:rsidRPr="009D14AA" w:rsidRDefault="005E2318" w:rsidP="009D14AA">
            <w:pPr>
              <w:jc w:val="center"/>
              <w:rPr>
                <w:rFonts w:ascii="Arial" w:hAnsi="Arial" w:cs="Arial"/>
                <w:sz w:val="20"/>
              </w:rPr>
            </w:pPr>
            <w:r w:rsidRPr="009D14AA">
              <w:rPr>
                <w:rFonts w:ascii="Arial" w:hAnsi="Arial" w:cs="Arial"/>
                <w:sz w:val="20"/>
              </w:rPr>
              <w:t>4.2</w:t>
            </w:r>
          </w:p>
        </w:tc>
        <w:tc>
          <w:tcPr>
            <w:tcW w:w="5024" w:type="dxa"/>
            <w:shd w:val="clear" w:color="auto" w:fill="auto"/>
            <w:vAlign w:val="center"/>
            <w:hideMark/>
          </w:tcPr>
          <w:p w14:paraId="048C15B8" w14:textId="77777777" w:rsidR="005E2318" w:rsidRPr="009D14AA" w:rsidRDefault="005E2318" w:rsidP="009D14AA">
            <w:pPr>
              <w:rPr>
                <w:rFonts w:ascii="Arial" w:hAnsi="Arial" w:cs="Arial"/>
                <w:sz w:val="20"/>
              </w:rPr>
            </w:pPr>
            <w:r w:rsidRPr="009D14AA">
              <w:rPr>
                <w:rFonts w:ascii="Arial" w:hAnsi="Arial" w:cs="Arial"/>
                <w:sz w:val="20"/>
              </w:rPr>
              <w:t>расходы, связанные с созданием нормативных запасов топлива, включая расходы по обслуживанию заемных средств, привлекаемых для этих целей</w:t>
            </w:r>
          </w:p>
        </w:tc>
        <w:tc>
          <w:tcPr>
            <w:tcW w:w="1530" w:type="dxa"/>
            <w:shd w:val="clear" w:color="auto" w:fill="auto"/>
            <w:vAlign w:val="center"/>
            <w:hideMark/>
          </w:tcPr>
          <w:p w14:paraId="0D29DC4F"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19F57979"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7941E853"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707AC264"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30807B7A"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4C0DC89E"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47D6324F"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7F54E387"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76A9A248"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64C3A841" w14:textId="77777777" w:rsidR="005E2318" w:rsidRPr="009D14AA" w:rsidRDefault="005E2318" w:rsidP="009D14AA">
            <w:pPr>
              <w:jc w:val="center"/>
              <w:rPr>
                <w:rFonts w:ascii="Arial" w:hAnsi="Arial" w:cs="Arial"/>
                <w:sz w:val="20"/>
              </w:rPr>
            </w:pPr>
            <w:r w:rsidRPr="009D14AA">
              <w:rPr>
                <w:rFonts w:ascii="Arial" w:hAnsi="Arial" w:cs="Arial"/>
                <w:sz w:val="20"/>
              </w:rPr>
              <w:t>0,00</w:t>
            </w:r>
          </w:p>
        </w:tc>
      </w:tr>
      <w:tr w:rsidR="005E2318" w:rsidRPr="005E2318" w14:paraId="0372848D" w14:textId="77777777" w:rsidTr="009D14AA">
        <w:trPr>
          <w:trHeight w:val="300"/>
        </w:trPr>
        <w:tc>
          <w:tcPr>
            <w:tcW w:w="1072" w:type="dxa"/>
            <w:shd w:val="clear" w:color="auto" w:fill="auto"/>
            <w:vAlign w:val="center"/>
            <w:hideMark/>
          </w:tcPr>
          <w:p w14:paraId="36BCE74B" w14:textId="77777777" w:rsidR="005E2318" w:rsidRPr="009D14AA" w:rsidRDefault="005E2318" w:rsidP="009D14AA">
            <w:pPr>
              <w:jc w:val="center"/>
              <w:rPr>
                <w:rFonts w:ascii="Arial" w:hAnsi="Arial" w:cs="Arial"/>
                <w:sz w:val="20"/>
              </w:rPr>
            </w:pPr>
            <w:r w:rsidRPr="009D14AA">
              <w:rPr>
                <w:rFonts w:ascii="Arial" w:hAnsi="Arial" w:cs="Arial"/>
                <w:sz w:val="20"/>
              </w:rPr>
              <w:t>4.3</w:t>
            </w:r>
          </w:p>
        </w:tc>
        <w:tc>
          <w:tcPr>
            <w:tcW w:w="5024" w:type="dxa"/>
            <w:shd w:val="clear" w:color="auto" w:fill="auto"/>
            <w:vAlign w:val="center"/>
            <w:hideMark/>
          </w:tcPr>
          <w:p w14:paraId="080205D6" w14:textId="77777777" w:rsidR="005E2318" w:rsidRPr="009D14AA" w:rsidRDefault="005E2318" w:rsidP="009D14AA">
            <w:pPr>
              <w:rPr>
                <w:rFonts w:ascii="Arial" w:hAnsi="Arial" w:cs="Arial"/>
                <w:sz w:val="20"/>
              </w:rPr>
            </w:pPr>
            <w:r w:rsidRPr="009D14AA">
              <w:rPr>
                <w:rFonts w:ascii="Arial" w:hAnsi="Arial" w:cs="Arial"/>
                <w:sz w:val="20"/>
              </w:rPr>
              <w:t>Расходы на прочие покупаемые энергетические ресурсы, в том числе:</w:t>
            </w:r>
          </w:p>
        </w:tc>
        <w:tc>
          <w:tcPr>
            <w:tcW w:w="1530" w:type="dxa"/>
            <w:shd w:val="clear" w:color="auto" w:fill="auto"/>
            <w:vAlign w:val="center"/>
            <w:hideMark/>
          </w:tcPr>
          <w:p w14:paraId="50A69132" w14:textId="77777777" w:rsidR="005E2318" w:rsidRPr="009D14AA" w:rsidRDefault="005E2318" w:rsidP="009D14AA">
            <w:pPr>
              <w:jc w:val="center"/>
              <w:rPr>
                <w:rFonts w:ascii="Arial" w:hAnsi="Arial" w:cs="Arial"/>
                <w:sz w:val="20"/>
              </w:rPr>
            </w:pPr>
            <w:r w:rsidRPr="009D14AA">
              <w:rPr>
                <w:rFonts w:ascii="Arial" w:hAnsi="Arial" w:cs="Arial"/>
                <w:sz w:val="20"/>
              </w:rPr>
              <w:t>187 616,51</w:t>
            </w:r>
          </w:p>
        </w:tc>
        <w:tc>
          <w:tcPr>
            <w:tcW w:w="1531" w:type="dxa"/>
            <w:shd w:val="clear" w:color="auto" w:fill="auto"/>
            <w:vAlign w:val="center"/>
            <w:hideMark/>
          </w:tcPr>
          <w:p w14:paraId="211D1CAF" w14:textId="77777777" w:rsidR="005E2318" w:rsidRPr="009D14AA" w:rsidRDefault="005E2318" w:rsidP="009D14AA">
            <w:pPr>
              <w:jc w:val="center"/>
              <w:rPr>
                <w:rFonts w:ascii="Arial" w:hAnsi="Arial" w:cs="Arial"/>
                <w:sz w:val="20"/>
              </w:rPr>
            </w:pPr>
            <w:r w:rsidRPr="009D14AA">
              <w:rPr>
                <w:rFonts w:ascii="Arial" w:hAnsi="Arial" w:cs="Arial"/>
                <w:sz w:val="20"/>
              </w:rPr>
              <w:t>204 689,61</w:t>
            </w:r>
          </w:p>
        </w:tc>
        <w:tc>
          <w:tcPr>
            <w:tcW w:w="1531" w:type="dxa"/>
            <w:shd w:val="clear" w:color="auto" w:fill="auto"/>
            <w:vAlign w:val="center"/>
            <w:hideMark/>
          </w:tcPr>
          <w:p w14:paraId="74E2202A" w14:textId="77777777" w:rsidR="005E2318" w:rsidRPr="009D14AA" w:rsidRDefault="005E2318" w:rsidP="009D14AA">
            <w:pPr>
              <w:jc w:val="center"/>
              <w:rPr>
                <w:rFonts w:ascii="Arial" w:hAnsi="Arial" w:cs="Arial"/>
                <w:sz w:val="20"/>
              </w:rPr>
            </w:pPr>
            <w:r w:rsidRPr="009D14AA">
              <w:rPr>
                <w:rFonts w:ascii="Arial" w:hAnsi="Arial" w:cs="Arial"/>
                <w:sz w:val="20"/>
              </w:rPr>
              <w:t>214 719,40</w:t>
            </w:r>
          </w:p>
        </w:tc>
        <w:tc>
          <w:tcPr>
            <w:tcW w:w="1531" w:type="dxa"/>
            <w:shd w:val="clear" w:color="auto" w:fill="auto"/>
            <w:vAlign w:val="center"/>
            <w:hideMark/>
          </w:tcPr>
          <w:p w14:paraId="21F8ED1C" w14:textId="77777777" w:rsidR="005E2318" w:rsidRPr="009D14AA" w:rsidRDefault="005E2318" w:rsidP="009D14AA">
            <w:pPr>
              <w:jc w:val="center"/>
              <w:rPr>
                <w:rFonts w:ascii="Arial" w:hAnsi="Arial" w:cs="Arial"/>
                <w:sz w:val="20"/>
              </w:rPr>
            </w:pPr>
            <w:r w:rsidRPr="009D14AA">
              <w:rPr>
                <w:rFonts w:ascii="Arial" w:hAnsi="Arial" w:cs="Arial"/>
                <w:sz w:val="20"/>
              </w:rPr>
              <w:t>225 240,65</w:t>
            </w:r>
          </w:p>
        </w:tc>
        <w:tc>
          <w:tcPr>
            <w:tcW w:w="1531" w:type="dxa"/>
            <w:shd w:val="clear" w:color="auto" w:fill="auto"/>
            <w:vAlign w:val="center"/>
            <w:hideMark/>
          </w:tcPr>
          <w:p w14:paraId="65AD1CC4" w14:textId="77777777" w:rsidR="005E2318" w:rsidRPr="009D14AA" w:rsidRDefault="005E2318" w:rsidP="009D14AA">
            <w:pPr>
              <w:jc w:val="center"/>
              <w:rPr>
                <w:rFonts w:ascii="Arial" w:hAnsi="Arial" w:cs="Arial"/>
                <w:sz w:val="20"/>
              </w:rPr>
            </w:pPr>
            <w:r w:rsidRPr="009D14AA">
              <w:rPr>
                <w:rFonts w:ascii="Arial" w:hAnsi="Arial" w:cs="Arial"/>
                <w:sz w:val="20"/>
              </w:rPr>
              <w:t>236 277,45</w:t>
            </w:r>
          </w:p>
        </w:tc>
        <w:tc>
          <w:tcPr>
            <w:tcW w:w="1531" w:type="dxa"/>
            <w:shd w:val="clear" w:color="auto" w:fill="auto"/>
            <w:vAlign w:val="center"/>
            <w:hideMark/>
          </w:tcPr>
          <w:p w14:paraId="3D3583FD" w14:textId="77777777" w:rsidR="005E2318" w:rsidRPr="009D14AA" w:rsidRDefault="005E2318" w:rsidP="009D14AA">
            <w:pPr>
              <w:jc w:val="center"/>
              <w:rPr>
                <w:rFonts w:ascii="Arial" w:hAnsi="Arial" w:cs="Arial"/>
                <w:sz w:val="20"/>
              </w:rPr>
            </w:pPr>
            <w:r w:rsidRPr="009D14AA">
              <w:rPr>
                <w:rFonts w:ascii="Arial" w:hAnsi="Arial" w:cs="Arial"/>
                <w:sz w:val="20"/>
              </w:rPr>
              <w:t>247 855,04</w:t>
            </w:r>
          </w:p>
        </w:tc>
        <w:tc>
          <w:tcPr>
            <w:tcW w:w="1531" w:type="dxa"/>
            <w:shd w:val="clear" w:color="auto" w:fill="auto"/>
            <w:vAlign w:val="center"/>
            <w:hideMark/>
          </w:tcPr>
          <w:p w14:paraId="49155342" w14:textId="77777777" w:rsidR="005E2318" w:rsidRPr="009D14AA" w:rsidRDefault="005E2318" w:rsidP="009D14AA">
            <w:pPr>
              <w:jc w:val="center"/>
              <w:rPr>
                <w:rFonts w:ascii="Arial" w:hAnsi="Arial" w:cs="Arial"/>
                <w:sz w:val="20"/>
              </w:rPr>
            </w:pPr>
            <w:r w:rsidRPr="009D14AA">
              <w:rPr>
                <w:rFonts w:ascii="Arial" w:hAnsi="Arial" w:cs="Arial"/>
                <w:sz w:val="20"/>
              </w:rPr>
              <w:t>259 999,94</w:t>
            </w:r>
          </w:p>
        </w:tc>
        <w:tc>
          <w:tcPr>
            <w:tcW w:w="1531" w:type="dxa"/>
            <w:shd w:val="clear" w:color="auto" w:fill="auto"/>
            <w:vAlign w:val="center"/>
            <w:hideMark/>
          </w:tcPr>
          <w:p w14:paraId="5227D65B" w14:textId="77777777" w:rsidR="005E2318" w:rsidRPr="009D14AA" w:rsidRDefault="005E2318" w:rsidP="009D14AA">
            <w:pPr>
              <w:jc w:val="center"/>
              <w:rPr>
                <w:rFonts w:ascii="Arial" w:hAnsi="Arial" w:cs="Arial"/>
                <w:sz w:val="20"/>
              </w:rPr>
            </w:pPr>
            <w:r w:rsidRPr="009D14AA">
              <w:rPr>
                <w:rFonts w:ascii="Arial" w:hAnsi="Arial" w:cs="Arial"/>
                <w:sz w:val="20"/>
              </w:rPr>
              <w:t>272 739,93</w:t>
            </w:r>
          </w:p>
        </w:tc>
        <w:tc>
          <w:tcPr>
            <w:tcW w:w="1531" w:type="dxa"/>
            <w:shd w:val="clear" w:color="auto" w:fill="auto"/>
            <w:vAlign w:val="center"/>
            <w:hideMark/>
          </w:tcPr>
          <w:p w14:paraId="5D57308E" w14:textId="77777777" w:rsidR="005E2318" w:rsidRPr="009D14AA" w:rsidRDefault="005E2318" w:rsidP="009D14AA">
            <w:pPr>
              <w:jc w:val="center"/>
              <w:rPr>
                <w:rFonts w:ascii="Arial" w:hAnsi="Arial" w:cs="Arial"/>
                <w:sz w:val="20"/>
              </w:rPr>
            </w:pPr>
            <w:r w:rsidRPr="009D14AA">
              <w:rPr>
                <w:rFonts w:ascii="Arial" w:hAnsi="Arial" w:cs="Arial"/>
                <w:sz w:val="20"/>
              </w:rPr>
              <w:t>286 104,19</w:t>
            </w:r>
          </w:p>
        </w:tc>
        <w:tc>
          <w:tcPr>
            <w:tcW w:w="1531" w:type="dxa"/>
            <w:shd w:val="clear" w:color="auto" w:fill="auto"/>
            <w:vAlign w:val="center"/>
            <w:hideMark/>
          </w:tcPr>
          <w:p w14:paraId="74EEAD12" w14:textId="77777777" w:rsidR="005E2318" w:rsidRPr="009D14AA" w:rsidRDefault="005E2318" w:rsidP="009D14AA">
            <w:pPr>
              <w:jc w:val="center"/>
              <w:rPr>
                <w:rFonts w:ascii="Arial" w:hAnsi="Arial" w:cs="Arial"/>
                <w:sz w:val="20"/>
              </w:rPr>
            </w:pPr>
            <w:r w:rsidRPr="009D14AA">
              <w:rPr>
                <w:rFonts w:ascii="Arial" w:hAnsi="Arial" w:cs="Arial"/>
                <w:sz w:val="20"/>
              </w:rPr>
              <w:t>300 123,30</w:t>
            </w:r>
          </w:p>
        </w:tc>
      </w:tr>
      <w:tr w:rsidR="005E2318" w:rsidRPr="005E2318" w14:paraId="723EA2BC" w14:textId="77777777" w:rsidTr="009D14AA">
        <w:trPr>
          <w:trHeight w:val="300"/>
        </w:trPr>
        <w:tc>
          <w:tcPr>
            <w:tcW w:w="1072" w:type="dxa"/>
            <w:shd w:val="clear" w:color="auto" w:fill="auto"/>
            <w:vAlign w:val="center"/>
            <w:hideMark/>
          </w:tcPr>
          <w:p w14:paraId="5B53D62F" w14:textId="77777777" w:rsidR="005E2318" w:rsidRPr="009D14AA" w:rsidRDefault="005E2318" w:rsidP="009D14AA">
            <w:pPr>
              <w:jc w:val="center"/>
              <w:rPr>
                <w:rFonts w:ascii="Arial" w:hAnsi="Arial" w:cs="Arial"/>
                <w:sz w:val="20"/>
              </w:rPr>
            </w:pPr>
            <w:r w:rsidRPr="009D14AA">
              <w:rPr>
                <w:rFonts w:ascii="Arial" w:hAnsi="Arial" w:cs="Arial"/>
                <w:sz w:val="20"/>
              </w:rPr>
              <w:t>4.3.1</w:t>
            </w:r>
          </w:p>
        </w:tc>
        <w:tc>
          <w:tcPr>
            <w:tcW w:w="5024" w:type="dxa"/>
            <w:shd w:val="clear" w:color="auto" w:fill="auto"/>
            <w:vAlign w:val="center"/>
            <w:hideMark/>
          </w:tcPr>
          <w:p w14:paraId="3A4CB56C" w14:textId="77777777" w:rsidR="005E2318" w:rsidRPr="009D14AA" w:rsidRDefault="005E2318" w:rsidP="009D14AA">
            <w:pPr>
              <w:rPr>
                <w:rFonts w:ascii="Arial" w:hAnsi="Arial" w:cs="Arial"/>
                <w:sz w:val="20"/>
              </w:rPr>
            </w:pPr>
            <w:r w:rsidRPr="009D14AA">
              <w:rPr>
                <w:rFonts w:ascii="Arial" w:hAnsi="Arial" w:cs="Arial"/>
                <w:sz w:val="20"/>
              </w:rPr>
              <w:t xml:space="preserve">электрическая энергия, в том числе: </w:t>
            </w:r>
          </w:p>
        </w:tc>
        <w:tc>
          <w:tcPr>
            <w:tcW w:w="1530" w:type="dxa"/>
            <w:shd w:val="clear" w:color="auto" w:fill="auto"/>
            <w:vAlign w:val="center"/>
            <w:hideMark/>
          </w:tcPr>
          <w:p w14:paraId="2BD8BCBD" w14:textId="77777777" w:rsidR="005E2318" w:rsidRPr="009D14AA" w:rsidRDefault="005E2318" w:rsidP="009D14AA">
            <w:pPr>
              <w:jc w:val="center"/>
              <w:rPr>
                <w:rFonts w:ascii="Arial" w:hAnsi="Arial" w:cs="Arial"/>
                <w:sz w:val="20"/>
              </w:rPr>
            </w:pPr>
            <w:r w:rsidRPr="009D14AA">
              <w:rPr>
                <w:rFonts w:ascii="Arial" w:hAnsi="Arial" w:cs="Arial"/>
                <w:sz w:val="20"/>
              </w:rPr>
              <w:t>187 616,51</w:t>
            </w:r>
          </w:p>
        </w:tc>
        <w:tc>
          <w:tcPr>
            <w:tcW w:w="1531" w:type="dxa"/>
            <w:shd w:val="clear" w:color="auto" w:fill="auto"/>
            <w:vAlign w:val="center"/>
            <w:hideMark/>
          </w:tcPr>
          <w:p w14:paraId="34CD6398" w14:textId="77777777" w:rsidR="005E2318" w:rsidRPr="009D14AA" w:rsidRDefault="005E2318" w:rsidP="009D14AA">
            <w:pPr>
              <w:jc w:val="center"/>
              <w:rPr>
                <w:rFonts w:ascii="Arial" w:hAnsi="Arial" w:cs="Arial"/>
                <w:sz w:val="20"/>
              </w:rPr>
            </w:pPr>
            <w:r w:rsidRPr="009D14AA">
              <w:rPr>
                <w:rFonts w:ascii="Arial" w:hAnsi="Arial" w:cs="Arial"/>
                <w:sz w:val="20"/>
              </w:rPr>
              <w:t>204 689,61</w:t>
            </w:r>
          </w:p>
        </w:tc>
        <w:tc>
          <w:tcPr>
            <w:tcW w:w="1531" w:type="dxa"/>
            <w:shd w:val="clear" w:color="auto" w:fill="auto"/>
            <w:vAlign w:val="center"/>
            <w:hideMark/>
          </w:tcPr>
          <w:p w14:paraId="46729C41" w14:textId="77777777" w:rsidR="005E2318" w:rsidRPr="009D14AA" w:rsidRDefault="005E2318" w:rsidP="009D14AA">
            <w:pPr>
              <w:jc w:val="center"/>
              <w:rPr>
                <w:rFonts w:ascii="Arial" w:hAnsi="Arial" w:cs="Arial"/>
                <w:sz w:val="20"/>
              </w:rPr>
            </w:pPr>
            <w:r w:rsidRPr="009D14AA">
              <w:rPr>
                <w:rFonts w:ascii="Arial" w:hAnsi="Arial" w:cs="Arial"/>
                <w:sz w:val="20"/>
              </w:rPr>
              <w:t>214 719,40</w:t>
            </w:r>
          </w:p>
        </w:tc>
        <w:tc>
          <w:tcPr>
            <w:tcW w:w="1531" w:type="dxa"/>
            <w:shd w:val="clear" w:color="auto" w:fill="auto"/>
            <w:vAlign w:val="center"/>
            <w:hideMark/>
          </w:tcPr>
          <w:p w14:paraId="35E141E1" w14:textId="77777777" w:rsidR="005E2318" w:rsidRPr="009D14AA" w:rsidRDefault="005E2318" w:rsidP="009D14AA">
            <w:pPr>
              <w:jc w:val="center"/>
              <w:rPr>
                <w:rFonts w:ascii="Arial" w:hAnsi="Arial" w:cs="Arial"/>
                <w:sz w:val="20"/>
              </w:rPr>
            </w:pPr>
            <w:r w:rsidRPr="009D14AA">
              <w:rPr>
                <w:rFonts w:ascii="Arial" w:hAnsi="Arial" w:cs="Arial"/>
                <w:sz w:val="20"/>
              </w:rPr>
              <w:t>225 240,65</w:t>
            </w:r>
          </w:p>
        </w:tc>
        <w:tc>
          <w:tcPr>
            <w:tcW w:w="1531" w:type="dxa"/>
            <w:shd w:val="clear" w:color="auto" w:fill="auto"/>
            <w:vAlign w:val="center"/>
            <w:hideMark/>
          </w:tcPr>
          <w:p w14:paraId="1DA92D88" w14:textId="77777777" w:rsidR="005E2318" w:rsidRPr="009D14AA" w:rsidRDefault="005E2318" w:rsidP="009D14AA">
            <w:pPr>
              <w:jc w:val="center"/>
              <w:rPr>
                <w:rFonts w:ascii="Arial" w:hAnsi="Arial" w:cs="Arial"/>
                <w:sz w:val="20"/>
              </w:rPr>
            </w:pPr>
            <w:r w:rsidRPr="009D14AA">
              <w:rPr>
                <w:rFonts w:ascii="Arial" w:hAnsi="Arial" w:cs="Arial"/>
                <w:sz w:val="20"/>
              </w:rPr>
              <w:t>236 277,45</w:t>
            </w:r>
          </w:p>
        </w:tc>
        <w:tc>
          <w:tcPr>
            <w:tcW w:w="1531" w:type="dxa"/>
            <w:shd w:val="clear" w:color="auto" w:fill="auto"/>
            <w:vAlign w:val="center"/>
            <w:hideMark/>
          </w:tcPr>
          <w:p w14:paraId="7E44773F" w14:textId="77777777" w:rsidR="005E2318" w:rsidRPr="009D14AA" w:rsidRDefault="005E2318" w:rsidP="009D14AA">
            <w:pPr>
              <w:jc w:val="center"/>
              <w:rPr>
                <w:rFonts w:ascii="Arial" w:hAnsi="Arial" w:cs="Arial"/>
                <w:sz w:val="20"/>
              </w:rPr>
            </w:pPr>
            <w:r w:rsidRPr="009D14AA">
              <w:rPr>
                <w:rFonts w:ascii="Arial" w:hAnsi="Arial" w:cs="Arial"/>
                <w:sz w:val="20"/>
              </w:rPr>
              <w:t>247 855,04</w:t>
            </w:r>
          </w:p>
        </w:tc>
        <w:tc>
          <w:tcPr>
            <w:tcW w:w="1531" w:type="dxa"/>
            <w:shd w:val="clear" w:color="auto" w:fill="auto"/>
            <w:vAlign w:val="center"/>
            <w:hideMark/>
          </w:tcPr>
          <w:p w14:paraId="239F989C" w14:textId="77777777" w:rsidR="005E2318" w:rsidRPr="009D14AA" w:rsidRDefault="005E2318" w:rsidP="009D14AA">
            <w:pPr>
              <w:jc w:val="center"/>
              <w:rPr>
                <w:rFonts w:ascii="Arial" w:hAnsi="Arial" w:cs="Arial"/>
                <w:sz w:val="20"/>
              </w:rPr>
            </w:pPr>
            <w:r w:rsidRPr="009D14AA">
              <w:rPr>
                <w:rFonts w:ascii="Arial" w:hAnsi="Arial" w:cs="Arial"/>
                <w:sz w:val="20"/>
              </w:rPr>
              <w:t>259 999,94</w:t>
            </w:r>
          </w:p>
        </w:tc>
        <w:tc>
          <w:tcPr>
            <w:tcW w:w="1531" w:type="dxa"/>
            <w:shd w:val="clear" w:color="auto" w:fill="auto"/>
            <w:vAlign w:val="center"/>
            <w:hideMark/>
          </w:tcPr>
          <w:p w14:paraId="3CAE61BA" w14:textId="77777777" w:rsidR="005E2318" w:rsidRPr="009D14AA" w:rsidRDefault="005E2318" w:rsidP="009D14AA">
            <w:pPr>
              <w:jc w:val="center"/>
              <w:rPr>
                <w:rFonts w:ascii="Arial" w:hAnsi="Arial" w:cs="Arial"/>
                <w:sz w:val="20"/>
              </w:rPr>
            </w:pPr>
            <w:r w:rsidRPr="009D14AA">
              <w:rPr>
                <w:rFonts w:ascii="Arial" w:hAnsi="Arial" w:cs="Arial"/>
                <w:sz w:val="20"/>
              </w:rPr>
              <w:t>272 739,93</w:t>
            </w:r>
          </w:p>
        </w:tc>
        <w:tc>
          <w:tcPr>
            <w:tcW w:w="1531" w:type="dxa"/>
            <w:shd w:val="clear" w:color="auto" w:fill="auto"/>
            <w:vAlign w:val="center"/>
            <w:hideMark/>
          </w:tcPr>
          <w:p w14:paraId="08E7FA3C" w14:textId="77777777" w:rsidR="005E2318" w:rsidRPr="009D14AA" w:rsidRDefault="005E2318" w:rsidP="009D14AA">
            <w:pPr>
              <w:jc w:val="center"/>
              <w:rPr>
                <w:rFonts w:ascii="Arial" w:hAnsi="Arial" w:cs="Arial"/>
                <w:sz w:val="20"/>
              </w:rPr>
            </w:pPr>
            <w:r w:rsidRPr="009D14AA">
              <w:rPr>
                <w:rFonts w:ascii="Arial" w:hAnsi="Arial" w:cs="Arial"/>
                <w:sz w:val="20"/>
              </w:rPr>
              <w:t>286 104,19</w:t>
            </w:r>
          </w:p>
        </w:tc>
        <w:tc>
          <w:tcPr>
            <w:tcW w:w="1531" w:type="dxa"/>
            <w:shd w:val="clear" w:color="auto" w:fill="auto"/>
            <w:vAlign w:val="center"/>
            <w:hideMark/>
          </w:tcPr>
          <w:p w14:paraId="46778538" w14:textId="77777777" w:rsidR="005E2318" w:rsidRPr="009D14AA" w:rsidRDefault="005E2318" w:rsidP="009D14AA">
            <w:pPr>
              <w:jc w:val="center"/>
              <w:rPr>
                <w:rFonts w:ascii="Arial" w:hAnsi="Arial" w:cs="Arial"/>
                <w:sz w:val="20"/>
              </w:rPr>
            </w:pPr>
            <w:r w:rsidRPr="009D14AA">
              <w:rPr>
                <w:rFonts w:ascii="Arial" w:hAnsi="Arial" w:cs="Arial"/>
                <w:sz w:val="20"/>
              </w:rPr>
              <w:t>300 123,30</w:t>
            </w:r>
          </w:p>
        </w:tc>
      </w:tr>
      <w:tr w:rsidR="005E2318" w:rsidRPr="005E2318" w14:paraId="493E37FE" w14:textId="77777777" w:rsidTr="009D14AA">
        <w:trPr>
          <w:trHeight w:val="300"/>
        </w:trPr>
        <w:tc>
          <w:tcPr>
            <w:tcW w:w="1072" w:type="dxa"/>
            <w:shd w:val="clear" w:color="auto" w:fill="auto"/>
            <w:vAlign w:val="center"/>
            <w:hideMark/>
          </w:tcPr>
          <w:p w14:paraId="67F60DFD" w14:textId="77777777" w:rsidR="005E2318" w:rsidRPr="009D14AA" w:rsidRDefault="005E2318" w:rsidP="009D14AA">
            <w:pPr>
              <w:jc w:val="center"/>
              <w:rPr>
                <w:rFonts w:ascii="Arial" w:hAnsi="Arial" w:cs="Arial"/>
                <w:sz w:val="20"/>
              </w:rPr>
            </w:pPr>
            <w:r w:rsidRPr="009D14AA">
              <w:rPr>
                <w:rFonts w:ascii="Arial" w:hAnsi="Arial" w:cs="Arial"/>
                <w:sz w:val="20"/>
              </w:rPr>
              <w:t>4.3.1.1</w:t>
            </w:r>
          </w:p>
        </w:tc>
        <w:tc>
          <w:tcPr>
            <w:tcW w:w="5024" w:type="dxa"/>
            <w:shd w:val="clear" w:color="auto" w:fill="auto"/>
            <w:vAlign w:val="center"/>
            <w:hideMark/>
          </w:tcPr>
          <w:p w14:paraId="6583A150" w14:textId="77777777" w:rsidR="005E2318" w:rsidRPr="009D14AA" w:rsidRDefault="005E2318" w:rsidP="009D14AA">
            <w:pPr>
              <w:rPr>
                <w:rFonts w:ascii="Arial" w:hAnsi="Arial" w:cs="Arial"/>
                <w:sz w:val="20"/>
              </w:rPr>
            </w:pPr>
            <w:r w:rsidRPr="009D14AA">
              <w:rPr>
                <w:rFonts w:ascii="Arial" w:hAnsi="Arial" w:cs="Arial"/>
                <w:sz w:val="20"/>
              </w:rPr>
              <w:t>на технологические нужды ээ</w:t>
            </w:r>
          </w:p>
        </w:tc>
        <w:tc>
          <w:tcPr>
            <w:tcW w:w="1530" w:type="dxa"/>
            <w:shd w:val="clear" w:color="auto" w:fill="auto"/>
            <w:vAlign w:val="center"/>
            <w:hideMark/>
          </w:tcPr>
          <w:p w14:paraId="05D06451" w14:textId="77777777" w:rsidR="005E2318" w:rsidRPr="009D14AA" w:rsidRDefault="005E2318" w:rsidP="009D14AA">
            <w:pPr>
              <w:jc w:val="center"/>
              <w:rPr>
                <w:rFonts w:ascii="Arial" w:hAnsi="Arial" w:cs="Arial"/>
                <w:sz w:val="20"/>
              </w:rPr>
            </w:pPr>
            <w:r w:rsidRPr="009D14AA">
              <w:rPr>
                <w:rFonts w:ascii="Arial" w:hAnsi="Arial" w:cs="Arial"/>
                <w:sz w:val="20"/>
              </w:rPr>
              <w:t>187 616,51</w:t>
            </w:r>
          </w:p>
        </w:tc>
        <w:tc>
          <w:tcPr>
            <w:tcW w:w="1531" w:type="dxa"/>
            <w:shd w:val="clear" w:color="auto" w:fill="auto"/>
            <w:vAlign w:val="center"/>
            <w:hideMark/>
          </w:tcPr>
          <w:p w14:paraId="26A51A45" w14:textId="77777777" w:rsidR="005E2318" w:rsidRPr="009D14AA" w:rsidRDefault="005E2318" w:rsidP="009D14AA">
            <w:pPr>
              <w:jc w:val="center"/>
              <w:rPr>
                <w:rFonts w:ascii="Arial" w:hAnsi="Arial" w:cs="Arial"/>
                <w:sz w:val="20"/>
              </w:rPr>
            </w:pPr>
            <w:r w:rsidRPr="009D14AA">
              <w:rPr>
                <w:rFonts w:ascii="Arial" w:hAnsi="Arial" w:cs="Arial"/>
                <w:sz w:val="20"/>
              </w:rPr>
              <w:t>204 689,61</w:t>
            </w:r>
          </w:p>
        </w:tc>
        <w:tc>
          <w:tcPr>
            <w:tcW w:w="1531" w:type="dxa"/>
            <w:shd w:val="clear" w:color="auto" w:fill="auto"/>
            <w:vAlign w:val="center"/>
            <w:hideMark/>
          </w:tcPr>
          <w:p w14:paraId="26ED8E4D" w14:textId="77777777" w:rsidR="005E2318" w:rsidRPr="009D14AA" w:rsidRDefault="005E2318" w:rsidP="009D14AA">
            <w:pPr>
              <w:jc w:val="center"/>
              <w:rPr>
                <w:rFonts w:ascii="Arial" w:hAnsi="Arial" w:cs="Arial"/>
                <w:sz w:val="20"/>
              </w:rPr>
            </w:pPr>
            <w:r w:rsidRPr="009D14AA">
              <w:rPr>
                <w:rFonts w:ascii="Arial" w:hAnsi="Arial" w:cs="Arial"/>
                <w:sz w:val="20"/>
              </w:rPr>
              <w:t>214 719,40</w:t>
            </w:r>
          </w:p>
        </w:tc>
        <w:tc>
          <w:tcPr>
            <w:tcW w:w="1531" w:type="dxa"/>
            <w:shd w:val="clear" w:color="auto" w:fill="auto"/>
            <w:vAlign w:val="center"/>
            <w:hideMark/>
          </w:tcPr>
          <w:p w14:paraId="0278F386" w14:textId="77777777" w:rsidR="005E2318" w:rsidRPr="009D14AA" w:rsidRDefault="005E2318" w:rsidP="009D14AA">
            <w:pPr>
              <w:jc w:val="center"/>
              <w:rPr>
                <w:rFonts w:ascii="Arial" w:hAnsi="Arial" w:cs="Arial"/>
                <w:sz w:val="20"/>
              </w:rPr>
            </w:pPr>
            <w:r w:rsidRPr="009D14AA">
              <w:rPr>
                <w:rFonts w:ascii="Arial" w:hAnsi="Arial" w:cs="Arial"/>
                <w:sz w:val="20"/>
              </w:rPr>
              <w:t>225 240,65</w:t>
            </w:r>
          </w:p>
        </w:tc>
        <w:tc>
          <w:tcPr>
            <w:tcW w:w="1531" w:type="dxa"/>
            <w:shd w:val="clear" w:color="auto" w:fill="auto"/>
            <w:vAlign w:val="center"/>
            <w:hideMark/>
          </w:tcPr>
          <w:p w14:paraId="7522FD18" w14:textId="77777777" w:rsidR="005E2318" w:rsidRPr="009D14AA" w:rsidRDefault="005E2318" w:rsidP="009D14AA">
            <w:pPr>
              <w:jc w:val="center"/>
              <w:rPr>
                <w:rFonts w:ascii="Arial" w:hAnsi="Arial" w:cs="Arial"/>
                <w:sz w:val="20"/>
              </w:rPr>
            </w:pPr>
            <w:r w:rsidRPr="009D14AA">
              <w:rPr>
                <w:rFonts w:ascii="Arial" w:hAnsi="Arial" w:cs="Arial"/>
                <w:sz w:val="20"/>
              </w:rPr>
              <w:t>236 277,45</w:t>
            </w:r>
          </w:p>
        </w:tc>
        <w:tc>
          <w:tcPr>
            <w:tcW w:w="1531" w:type="dxa"/>
            <w:shd w:val="clear" w:color="auto" w:fill="auto"/>
            <w:vAlign w:val="center"/>
            <w:hideMark/>
          </w:tcPr>
          <w:p w14:paraId="5A54825F" w14:textId="77777777" w:rsidR="005E2318" w:rsidRPr="009D14AA" w:rsidRDefault="005E2318" w:rsidP="009D14AA">
            <w:pPr>
              <w:jc w:val="center"/>
              <w:rPr>
                <w:rFonts w:ascii="Arial" w:hAnsi="Arial" w:cs="Arial"/>
                <w:sz w:val="20"/>
              </w:rPr>
            </w:pPr>
            <w:r w:rsidRPr="009D14AA">
              <w:rPr>
                <w:rFonts w:ascii="Arial" w:hAnsi="Arial" w:cs="Arial"/>
                <w:sz w:val="20"/>
              </w:rPr>
              <w:t>247 855,04</w:t>
            </w:r>
          </w:p>
        </w:tc>
        <w:tc>
          <w:tcPr>
            <w:tcW w:w="1531" w:type="dxa"/>
            <w:shd w:val="clear" w:color="auto" w:fill="auto"/>
            <w:vAlign w:val="center"/>
            <w:hideMark/>
          </w:tcPr>
          <w:p w14:paraId="771A62A1" w14:textId="77777777" w:rsidR="005E2318" w:rsidRPr="009D14AA" w:rsidRDefault="005E2318" w:rsidP="009D14AA">
            <w:pPr>
              <w:jc w:val="center"/>
              <w:rPr>
                <w:rFonts w:ascii="Arial" w:hAnsi="Arial" w:cs="Arial"/>
                <w:sz w:val="20"/>
              </w:rPr>
            </w:pPr>
            <w:r w:rsidRPr="009D14AA">
              <w:rPr>
                <w:rFonts w:ascii="Arial" w:hAnsi="Arial" w:cs="Arial"/>
                <w:sz w:val="20"/>
              </w:rPr>
              <w:t>259 999,94</w:t>
            </w:r>
          </w:p>
        </w:tc>
        <w:tc>
          <w:tcPr>
            <w:tcW w:w="1531" w:type="dxa"/>
            <w:shd w:val="clear" w:color="auto" w:fill="auto"/>
            <w:vAlign w:val="center"/>
            <w:hideMark/>
          </w:tcPr>
          <w:p w14:paraId="4A46BED0" w14:textId="77777777" w:rsidR="005E2318" w:rsidRPr="009D14AA" w:rsidRDefault="005E2318" w:rsidP="009D14AA">
            <w:pPr>
              <w:jc w:val="center"/>
              <w:rPr>
                <w:rFonts w:ascii="Arial" w:hAnsi="Arial" w:cs="Arial"/>
                <w:sz w:val="20"/>
              </w:rPr>
            </w:pPr>
            <w:r w:rsidRPr="009D14AA">
              <w:rPr>
                <w:rFonts w:ascii="Arial" w:hAnsi="Arial" w:cs="Arial"/>
                <w:sz w:val="20"/>
              </w:rPr>
              <w:t>272 739,93</w:t>
            </w:r>
          </w:p>
        </w:tc>
        <w:tc>
          <w:tcPr>
            <w:tcW w:w="1531" w:type="dxa"/>
            <w:shd w:val="clear" w:color="auto" w:fill="auto"/>
            <w:vAlign w:val="center"/>
            <w:hideMark/>
          </w:tcPr>
          <w:p w14:paraId="17130303" w14:textId="77777777" w:rsidR="005E2318" w:rsidRPr="009D14AA" w:rsidRDefault="005E2318" w:rsidP="009D14AA">
            <w:pPr>
              <w:jc w:val="center"/>
              <w:rPr>
                <w:rFonts w:ascii="Arial" w:hAnsi="Arial" w:cs="Arial"/>
                <w:sz w:val="20"/>
              </w:rPr>
            </w:pPr>
            <w:r w:rsidRPr="009D14AA">
              <w:rPr>
                <w:rFonts w:ascii="Arial" w:hAnsi="Arial" w:cs="Arial"/>
                <w:sz w:val="20"/>
              </w:rPr>
              <w:t>286 104,19</w:t>
            </w:r>
          </w:p>
        </w:tc>
        <w:tc>
          <w:tcPr>
            <w:tcW w:w="1531" w:type="dxa"/>
            <w:shd w:val="clear" w:color="auto" w:fill="auto"/>
            <w:vAlign w:val="center"/>
            <w:hideMark/>
          </w:tcPr>
          <w:p w14:paraId="4F674E93" w14:textId="77777777" w:rsidR="005E2318" w:rsidRPr="009D14AA" w:rsidRDefault="005E2318" w:rsidP="009D14AA">
            <w:pPr>
              <w:jc w:val="center"/>
              <w:rPr>
                <w:rFonts w:ascii="Arial" w:hAnsi="Arial" w:cs="Arial"/>
                <w:sz w:val="20"/>
              </w:rPr>
            </w:pPr>
            <w:r w:rsidRPr="009D14AA">
              <w:rPr>
                <w:rFonts w:ascii="Arial" w:hAnsi="Arial" w:cs="Arial"/>
                <w:sz w:val="20"/>
              </w:rPr>
              <w:t>300 123,30</w:t>
            </w:r>
          </w:p>
        </w:tc>
      </w:tr>
      <w:tr w:rsidR="005E2318" w:rsidRPr="005E2318" w14:paraId="49435D2C" w14:textId="77777777" w:rsidTr="009D14AA">
        <w:trPr>
          <w:trHeight w:val="300"/>
        </w:trPr>
        <w:tc>
          <w:tcPr>
            <w:tcW w:w="1072" w:type="dxa"/>
            <w:shd w:val="clear" w:color="auto" w:fill="auto"/>
            <w:vAlign w:val="center"/>
            <w:hideMark/>
          </w:tcPr>
          <w:p w14:paraId="72F6D5E6" w14:textId="77777777" w:rsidR="005E2318" w:rsidRPr="009D14AA" w:rsidRDefault="005E2318" w:rsidP="009D14AA">
            <w:pPr>
              <w:jc w:val="center"/>
              <w:rPr>
                <w:rFonts w:ascii="Arial" w:hAnsi="Arial" w:cs="Arial"/>
                <w:sz w:val="20"/>
              </w:rPr>
            </w:pPr>
            <w:r w:rsidRPr="009D14AA">
              <w:rPr>
                <w:rFonts w:ascii="Arial" w:hAnsi="Arial" w:cs="Arial"/>
                <w:sz w:val="20"/>
              </w:rPr>
              <w:t>4.3.1.2</w:t>
            </w:r>
          </w:p>
        </w:tc>
        <w:tc>
          <w:tcPr>
            <w:tcW w:w="5024" w:type="dxa"/>
            <w:shd w:val="clear" w:color="auto" w:fill="auto"/>
            <w:vAlign w:val="center"/>
            <w:hideMark/>
          </w:tcPr>
          <w:p w14:paraId="0278D577" w14:textId="77777777" w:rsidR="005E2318" w:rsidRPr="009D14AA" w:rsidRDefault="005E2318" w:rsidP="009D14AA">
            <w:pPr>
              <w:rPr>
                <w:rFonts w:ascii="Arial" w:hAnsi="Arial" w:cs="Arial"/>
                <w:sz w:val="20"/>
              </w:rPr>
            </w:pPr>
            <w:r w:rsidRPr="009D14AA">
              <w:rPr>
                <w:rFonts w:ascii="Arial" w:hAnsi="Arial" w:cs="Arial"/>
                <w:sz w:val="20"/>
              </w:rPr>
              <w:t>на хозяйственные нужды ээ</w:t>
            </w:r>
          </w:p>
        </w:tc>
        <w:tc>
          <w:tcPr>
            <w:tcW w:w="1530" w:type="dxa"/>
            <w:shd w:val="clear" w:color="auto" w:fill="auto"/>
            <w:vAlign w:val="center"/>
            <w:hideMark/>
          </w:tcPr>
          <w:p w14:paraId="70A1E1E9"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0D64A3E2"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68EFBF6F"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508FF737"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3E0BD66B"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672D8DC0"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59A3F882"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02817370"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3B364BDB"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2D08E4EF" w14:textId="77777777" w:rsidR="005E2318" w:rsidRPr="009D14AA" w:rsidRDefault="005E2318" w:rsidP="009D14AA">
            <w:pPr>
              <w:jc w:val="center"/>
              <w:rPr>
                <w:rFonts w:ascii="Arial" w:hAnsi="Arial" w:cs="Arial"/>
                <w:sz w:val="20"/>
              </w:rPr>
            </w:pPr>
            <w:r w:rsidRPr="009D14AA">
              <w:rPr>
                <w:rFonts w:ascii="Arial" w:hAnsi="Arial" w:cs="Arial"/>
                <w:sz w:val="20"/>
              </w:rPr>
              <w:t>0,00</w:t>
            </w:r>
          </w:p>
        </w:tc>
      </w:tr>
      <w:tr w:rsidR="005E2318" w:rsidRPr="005E2318" w14:paraId="262CF47C" w14:textId="77777777" w:rsidTr="009D14AA">
        <w:trPr>
          <w:trHeight w:val="300"/>
        </w:trPr>
        <w:tc>
          <w:tcPr>
            <w:tcW w:w="1072" w:type="dxa"/>
            <w:shd w:val="clear" w:color="auto" w:fill="auto"/>
            <w:vAlign w:val="center"/>
            <w:hideMark/>
          </w:tcPr>
          <w:p w14:paraId="385A2B3D" w14:textId="77777777" w:rsidR="005E2318" w:rsidRPr="009D14AA" w:rsidRDefault="005E2318" w:rsidP="009D14AA">
            <w:pPr>
              <w:jc w:val="center"/>
              <w:rPr>
                <w:rFonts w:ascii="Arial" w:hAnsi="Arial" w:cs="Arial"/>
                <w:sz w:val="20"/>
              </w:rPr>
            </w:pPr>
            <w:r w:rsidRPr="009D14AA">
              <w:rPr>
                <w:rFonts w:ascii="Arial" w:hAnsi="Arial" w:cs="Arial"/>
                <w:sz w:val="20"/>
              </w:rPr>
              <w:t>4.3.2</w:t>
            </w:r>
          </w:p>
        </w:tc>
        <w:tc>
          <w:tcPr>
            <w:tcW w:w="5024" w:type="dxa"/>
            <w:shd w:val="clear" w:color="auto" w:fill="auto"/>
            <w:vAlign w:val="center"/>
            <w:hideMark/>
          </w:tcPr>
          <w:p w14:paraId="76399D39" w14:textId="77777777" w:rsidR="005E2318" w:rsidRPr="009D14AA" w:rsidRDefault="005E2318" w:rsidP="009D14AA">
            <w:pPr>
              <w:rPr>
                <w:rFonts w:ascii="Arial" w:hAnsi="Arial" w:cs="Arial"/>
                <w:sz w:val="20"/>
              </w:rPr>
            </w:pPr>
            <w:r w:rsidRPr="009D14AA">
              <w:rPr>
                <w:rFonts w:ascii="Arial" w:hAnsi="Arial" w:cs="Arial"/>
                <w:sz w:val="20"/>
              </w:rPr>
              <w:t>покупная тепловая энергия, в том числе:</w:t>
            </w:r>
          </w:p>
        </w:tc>
        <w:tc>
          <w:tcPr>
            <w:tcW w:w="1530" w:type="dxa"/>
            <w:shd w:val="clear" w:color="auto" w:fill="auto"/>
            <w:vAlign w:val="center"/>
            <w:hideMark/>
          </w:tcPr>
          <w:p w14:paraId="1B517A49"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1FCD0F9F"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18DD1D15"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75B16BB1"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327D66EE"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0FE2753B"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7DB817D2"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1A76C6C2"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59B3B081"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5D872F43" w14:textId="77777777" w:rsidR="005E2318" w:rsidRPr="009D14AA" w:rsidRDefault="005E2318" w:rsidP="009D14AA">
            <w:pPr>
              <w:jc w:val="center"/>
              <w:rPr>
                <w:rFonts w:ascii="Arial" w:hAnsi="Arial" w:cs="Arial"/>
                <w:sz w:val="20"/>
              </w:rPr>
            </w:pPr>
            <w:r w:rsidRPr="009D14AA">
              <w:rPr>
                <w:rFonts w:ascii="Arial" w:hAnsi="Arial" w:cs="Arial"/>
                <w:sz w:val="20"/>
              </w:rPr>
              <w:t>0,00</w:t>
            </w:r>
          </w:p>
        </w:tc>
      </w:tr>
      <w:tr w:rsidR="005E2318" w:rsidRPr="005E2318" w14:paraId="4CDC61C4" w14:textId="77777777" w:rsidTr="009D14AA">
        <w:trPr>
          <w:trHeight w:val="300"/>
        </w:trPr>
        <w:tc>
          <w:tcPr>
            <w:tcW w:w="1072" w:type="dxa"/>
            <w:shd w:val="clear" w:color="auto" w:fill="auto"/>
            <w:vAlign w:val="center"/>
            <w:hideMark/>
          </w:tcPr>
          <w:p w14:paraId="25ABF60A" w14:textId="77777777" w:rsidR="005E2318" w:rsidRPr="009D14AA" w:rsidRDefault="005E2318" w:rsidP="009D14AA">
            <w:pPr>
              <w:jc w:val="center"/>
              <w:rPr>
                <w:rFonts w:ascii="Arial" w:hAnsi="Arial" w:cs="Arial"/>
                <w:sz w:val="20"/>
              </w:rPr>
            </w:pPr>
            <w:r w:rsidRPr="009D14AA">
              <w:rPr>
                <w:rFonts w:ascii="Arial" w:hAnsi="Arial" w:cs="Arial"/>
                <w:sz w:val="20"/>
              </w:rPr>
              <w:t>4.3.2.1</w:t>
            </w:r>
          </w:p>
        </w:tc>
        <w:tc>
          <w:tcPr>
            <w:tcW w:w="5024" w:type="dxa"/>
            <w:shd w:val="clear" w:color="auto" w:fill="auto"/>
            <w:vAlign w:val="center"/>
            <w:hideMark/>
          </w:tcPr>
          <w:p w14:paraId="510AB1ED" w14:textId="77777777" w:rsidR="005E2318" w:rsidRPr="009D14AA" w:rsidRDefault="005E2318" w:rsidP="009D14AA">
            <w:pPr>
              <w:rPr>
                <w:rFonts w:ascii="Arial" w:hAnsi="Arial" w:cs="Arial"/>
                <w:sz w:val="20"/>
              </w:rPr>
            </w:pPr>
            <w:r w:rsidRPr="009D14AA">
              <w:rPr>
                <w:rFonts w:ascii="Arial" w:hAnsi="Arial" w:cs="Arial"/>
                <w:sz w:val="20"/>
              </w:rPr>
              <w:t>на технологические нужды тэ</w:t>
            </w:r>
          </w:p>
        </w:tc>
        <w:tc>
          <w:tcPr>
            <w:tcW w:w="1530" w:type="dxa"/>
            <w:shd w:val="clear" w:color="auto" w:fill="auto"/>
            <w:vAlign w:val="center"/>
            <w:hideMark/>
          </w:tcPr>
          <w:p w14:paraId="2258B833"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409F53F8"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3B6529F6"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3307862E"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42B354F3"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74CEB7A1"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39679506"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55CCD2A2"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2DB96752"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3CBD7FCB" w14:textId="77777777" w:rsidR="005E2318" w:rsidRPr="009D14AA" w:rsidRDefault="005E2318" w:rsidP="009D14AA">
            <w:pPr>
              <w:jc w:val="center"/>
              <w:rPr>
                <w:rFonts w:ascii="Arial" w:hAnsi="Arial" w:cs="Arial"/>
                <w:sz w:val="20"/>
              </w:rPr>
            </w:pPr>
            <w:r w:rsidRPr="009D14AA">
              <w:rPr>
                <w:rFonts w:ascii="Arial" w:hAnsi="Arial" w:cs="Arial"/>
                <w:sz w:val="20"/>
              </w:rPr>
              <w:t>0,00</w:t>
            </w:r>
          </w:p>
        </w:tc>
      </w:tr>
      <w:tr w:rsidR="005E2318" w:rsidRPr="005E2318" w14:paraId="00C5BB68" w14:textId="77777777" w:rsidTr="009D14AA">
        <w:trPr>
          <w:trHeight w:val="360"/>
        </w:trPr>
        <w:tc>
          <w:tcPr>
            <w:tcW w:w="1072" w:type="dxa"/>
            <w:shd w:val="clear" w:color="auto" w:fill="auto"/>
            <w:vAlign w:val="center"/>
            <w:hideMark/>
          </w:tcPr>
          <w:p w14:paraId="3D9F7FEF" w14:textId="77777777" w:rsidR="005E2318" w:rsidRPr="009D14AA" w:rsidRDefault="005E2318" w:rsidP="009D14AA">
            <w:pPr>
              <w:jc w:val="center"/>
              <w:rPr>
                <w:rFonts w:ascii="Arial" w:hAnsi="Arial" w:cs="Arial"/>
                <w:sz w:val="20"/>
              </w:rPr>
            </w:pPr>
            <w:r w:rsidRPr="009D14AA">
              <w:rPr>
                <w:rFonts w:ascii="Arial" w:hAnsi="Arial" w:cs="Arial"/>
                <w:sz w:val="20"/>
              </w:rPr>
              <w:t>4.3.2.2</w:t>
            </w:r>
          </w:p>
        </w:tc>
        <w:tc>
          <w:tcPr>
            <w:tcW w:w="5024" w:type="dxa"/>
            <w:shd w:val="clear" w:color="auto" w:fill="auto"/>
            <w:vAlign w:val="center"/>
            <w:hideMark/>
          </w:tcPr>
          <w:p w14:paraId="2AFBC499" w14:textId="77777777" w:rsidR="005E2318" w:rsidRPr="009D14AA" w:rsidRDefault="005E2318" w:rsidP="009D14AA">
            <w:pPr>
              <w:rPr>
                <w:rFonts w:ascii="Arial" w:hAnsi="Arial" w:cs="Arial"/>
                <w:sz w:val="20"/>
              </w:rPr>
            </w:pPr>
            <w:r w:rsidRPr="009D14AA">
              <w:rPr>
                <w:rFonts w:ascii="Arial" w:hAnsi="Arial" w:cs="Arial"/>
                <w:sz w:val="20"/>
              </w:rPr>
              <w:t>на хозяйственные нужды тэ</w:t>
            </w:r>
          </w:p>
        </w:tc>
        <w:tc>
          <w:tcPr>
            <w:tcW w:w="1530" w:type="dxa"/>
            <w:shd w:val="clear" w:color="auto" w:fill="auto"/>
            <w:vAlign w:val="center"/>
            <w:hideMark/>
          </w:tcPr>
          <w:p w14:paraId="17B1F415"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20ED7C95"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51D12763"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5FE0D0D6"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4EB893B5"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1A076B29"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29A6C6A8"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7E1FEECC"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2A190B29"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1DCDF1E6" w14:textId="77777777" w:rsidR="005E2318" w:rsidRPr="009D14AA" w:rsidRDefault="005E2318" w:rsidP="009D14AA">
            <w:pPr>
              <w:jc w:val="center"/>
              <w:rPr>
                <w:rFonts w:ascii="Arial" w:hAnsi="Arial" w:cs="Arial"/>
                <w:sz w:val="20"/>
              </w:rPr>
            </w:pPr>
            <w:r w:rsidRPr="009D14AA">
              <w:rPr>
                <w:rFonts w:ascii="Arial" w:hAnsi="Arial" w:cs="Arial"/>
                <w:sz w:val="20"/>
              </w:rPr>
              <w:t>0,00</w:t>
            </w:r>
          </w:p>
        </w:tc>
      </w:tr>
      <w:tr w:rsidR="005E2318" w:rsidRPr="005E2318" w14:paraId="56BAF6D7" w14:textId="77777777" w:rsidTr="009D14AA">
        <w:trPr>
          <w:trHeight w:val="300"/>
        </w:trPr>
        <w:tc>
          <w:tcPr>
            <w:tcW w:w="1072" w:type="dxa"/>
            <w:shd w:val="clear" w:color="auto" w:fill="auto"/>
            <w:vAlign w:val="center"/>
            <w:hideMark/>
          </w:tcPr>
          <w:p w14:paraId="3CB336C2" w14:textId="77777777" w:rsidR="005E2318" w:rsidRPr="009D14AA" w:rsidRDefault="005E2318" w:rsidP="009D14AA">
            <w:pPr>
              <w:jc w:val="center"/>
              <w:rPr>
                <w:rFonts w:ascii="Arial" w:hAnsi="Arial" w:cs="Arial"/>
                <w:sz w:val="20"/>
              </w:rPr>
            </w:pPr>
            <w:r w:rsidRPr="009D14AA">
              <w:rPr>
                <w:rFonts w:ascii="Arial" w:hAnsi="Arial" w:cs="Arial"/>
                <w:sz w:val="20"/>
              </w:rPr>
              <w:t>4.4</w:t>
            </w:r>
          </w:p>
        </w:tc>
        <w:tc>
          <w:tcPr>
            <w:tcW w:w="5024" w:type="dxa"/>
            <w:shd w:val="clear" w:color="auto" w:fill="auto"/>
            <w:vAlign w:val="center"/>
            <w:hideMark/>
          </w:tcPr>
          <w:p w14:paraId="4248903C" w14:textId="77777777" w:rsidR="005E2318" w:rsidRPr="009D14AA" w:rsidRDefault="005E2318" w:rsidP="009D14AA">
            <w:pPr>
              <w:rPr>
                <w:rFonts w:ascii="Arial" w:hAnsi="Arial" w:cs="Arial"/>
                <w:sz w:val="20"/>
              </w:rPr>
            </w:pPr>
            <w:r w:rsidRPr="009D14AA">
              <w:rPr>
                <w:rFonts w:ascii="Arial" w:hAnsi="Arial" w:cs="Arial"/>
                <w:sz w:val="20"/>
              </w:rPr>
              <w:t>Расходы на холодную воду</w:t>
            </w:r>
          </w:p>
        </w:tc>
        <w:tc>
          <w:tcPr>
            <w:tcW w:w="1530" w:type="dxa"/>
            <w:shd w:val="clear" w:color="auto" w:fill="auto"/>
            <w:vAlign w:val="center"/>
            <w:hideMark/>
          </w:tcPr>
          <w:p w14:paraId="74D23858"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3FC86D0C"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070C408D"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7C1516DE"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501B44F3"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4130F352"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0DF370DA"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4F3D096D"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739F7735"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47AD1993" w14:textId="77777777" w:rsidR="005E2318" w:rsidRPr="009D14AA" w:rsidRDefault="005E2318" w:rsidP="009D14AA">
            <w:pPr>
              <w:jc w:val="center"/>
              <w:rPr>
                <w:rFonts w:ascii="Arial" w:hAnsi="Arial" w:cs="Arial"/>
                <w:sz w:val="20"/>
              </w:rPr>
            </w:pPr>
            <w:r w:rsidRPr="009D14AA">
              <w:rPr>
                <w:rFonts w:ascii="Arial" w:hAnsi="Arial" w:cs="Arial"/>
                <w:sz w:val="20"/>
              </w:rPr>
              <w:t>0,00</w:t>
            </w:r>
          </w:p>
        </w:tc>
      </w:tr>
      <w:tr w:rsidR="005E2318" w:rsidRPr="005E2318" w14:paraId="02B0B877" w14:textId="77777777" w:rsidTr="009D14AA">
        <w:trPr>
          <w:trHeight w:val="300"/>
        </w:trPr>
        <w:tc>
          <w:tcPr>
            <w:tcW w:w="1072" w:type="dxa"/>
            <w:shd w:val="clear" w:color="auto" w:fill="auto"/>
            <w:vAlign w:val="center"/>
            <w:hideMark/>
          </w:tcPr>
          <w:p w14:paraId="5D9C7929" w14:textId="77777777" w:rsidR="005E2318" w:rsidRPr="009D14AA" w:rsidRDefault="005E2318" w:rsidP="009D14AA">
            <w:pPr>
              <w:jc w:val="center"/>
              <w:rPr>
                <w:rFonts w:ascii="Arial" w:hAnsi="Arial" w:cs="Arial"/>
                <w:sz w:val="20"/>
              </w:rPr>
            </w:pPr>
            <w:r w:rsidRPr="009D14AA">
              <w:rPr>
                <w:rFonts w:ascii="Arial" w:hAnsi="Arial" w:cs="Arial"/>
                <w:sz w:val="20"/>
              </w:rPr>
              <w:t>4.4.1</w:t>
            </w:r>
          </w:p>
        </w:tc>
        <w:tc>
          <w:tcPr>
            <w:tcW w:w="5024" w:type="dxa"/>
            <w:shd w:val="clear" w:color="auto" w:fill="auto"/>
            <w:vAlign w:val="center"/>
            <w:hideMark/>
          </w:tcPr>
          <w:p w14:paraId="56E0F8AE" w14:textId="77777777" w:rsidR="005E2318" w:rsidRPr="009D14AA" w:rsidRDefault="005E2318" w:rsidP="009D14AA">
            <w:pPr>
              <w:rPr>
                <w:rFonts w:ascii="Arial" w:hAnsi="Arial" w:cs="Arial"/>
                <w:sz w:val="20"/>
              </w:rPr>
            </w:pPr>
            <w:r w:rsidRPr="009D14AA">
              <w:rPr>
                <w:rFonts w:ascii="Arial" w:hAnsi="Arial" w:cs="Arial"/>
                <w:sz w:val="20"/>
              </w:rPr>
              <w:t>объем холодной воды на технологические нужды</w:t>
            </w:r>
          </w:p>
        </w:tc>
        <w:tc>
          <w:tcPr>
            <w:tcW w:w="1530" w:type="dxa"/>
            <w:shd w:val="clear" w:color="auto" w:fill="auto"/>
            <w:vAlign w:val="center"/>
            <w:hideMark/>
          </w:tcPr>
          <w:p w14:paraId="0FB0FC70"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13D10445"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549D8BA7"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3B037589"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0EC0E9E1"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19D91FCD"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39A5C4C1"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2779EC51"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0B6BAEDA"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3D1FA95A" w14:textId="77777777" w:rsidR="005E2318" w:rsidRPr="009D14AA" w:rsidRDefault="005E2318" w:rsidP="009D14AA">
            <w:pPr>
              <w:jc w:val="center"/>
              <w:rPr>
                <w:rFonts w:ascii="Arial" w:hAnsi="Arial" w:cs="Arial"/>
                <w:sz w:val="20"/>
              </w:rPr>
            </w:pPr>
            <w:r w:rsidRPr="009D14AA">
              <w:rPr>
                <w:rFonts w:ascii="Arial" w:hAnsi="Arial" w:cs="Arial"/>
                <w:sz w:val="20"/>
              </w:rPr>
              <w:t>0,00</w:t>
            </w:r>
          </w:p>
        </w:tc>
      </w:tr>
      <w:tr w:rsidR="005E2318" w:rsidRPr="005E2318" w14:paraId="1C48E9AC" w14:textId="77777777" w:rsidTr="009D14AA">
        <w:trPr>
          <w:trHeight w:val="300"/>
        </w:trPr>
        <w:tc>
          <w:tcPr>
            <w:tcW w:w="1072" w:type="dxa"/>
            <w:shd w:val="clear" w:color="auto" w:fill="auto"/>
            <w:vAlign w:val="center"/>
            <w:hideMark/>
          </w:tcPr>
          <w:p w14:paraId="50A16DBE" w14:textId="77777777" w:rsidR="005E2318" w:rsidRPr="009D14AA" w:rsidRDefault="005E2318" w:rsidP="009D14AA">
            <w:pPr>
              <w:jc w:val="center"/>
              <w:rPr>
                <w:rFonts w:ascii="Arial" w:hAnsi="Arial" w:cs="Arial"/>
                <w:sz w:val="20"/>
              </w:rPr>
            </w:pPr>
            <w:r w:rsidRPr="009D14AA">
              <w:rPr>
                <w:rFonts w:ascii="Arial" w:hAnsi="Arial" w:cs="Arial"/>
                <w:sz w:val="20"/>
              </w:rPr>
              <w:t>4.4.2</w:t>
            </w:r>
          </w:p>
        </w:tc>
        <w:tc>
          <w:tcPr>
            <w:tcW w:w="5024" w:type="dxa"/>
            <w:shd w:val="clear" w:color="auto" w:fill="auto"/>
            <w:vAlign w:val="center"/>
            <w:hideMark/>
          </w:tcPr>
          <w:p w14:paraId="5BFBFAED" w14:textId="77777777" w:rsidR="005E2318" w:rsidRPr="009D14AA" w:rsidRDefault="005E2318" w:rsidP="009D14AA">
            <w:pPr>
              <w:rPr>
                <w:rFonts w:ascii="Arial" w:hAnsi="Arial" w:cs="Arial"/>
                <w:sz w:val="20"/>
              </w:rPr>
            </w:pPr>
            <w:r w:rsidRPr="009D14AA">
              <w:rPr>
                <w:rFonts w:ascii="Arial" w:hAnsi="Arial" w:cs="Arial"/>
                <w:sz w:val="20"/>
              </w:rPr>
              <w:t>тариф на холодную воду</w:t>
            </w:r>
          </w:p>
        </w:tc>
        <w:tc>
          <w:tcPr>
            <w:tcW w:w="1530" w:type="dxa"/>
            <w:shd w:val="clear" w:color="auto" w:fill="auto"/>
            <w:vAlign w:val="center"/>
            <w:hideMark/>
          </w:tcPr>
          <w:p w14:paraId="6CD62BF7"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6F6182B6"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0AE0742F"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5FD5F07C"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2D77B4D7"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6461763E"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0A021612"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0D157973"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0BE0DA24"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4C1D54BE" w14:textId="77777777" w:rsidR="005E2318" w:rsidRPr="009D14AA" w:rsidRDefault="005E2318" w:rsidP="009D14AA">
            <w:pPr>
              <w:jc w:val="center"/>
              <w:rPr>
                <w:rFonts w:ascii="Arial" w:hAnsi="Arial" w:cs="Arial"/>
                <w:sz w:val="20"/>
              </w:rPr>
            </w:pPr>
            <w:r w:rsidRPr="009D14AA">
              <w:rPr>
                <w:rFonts w:ascii="Arial" w:hAnsi="Arial" w:cs="Arial"/>
                <w:sz w:val="20"/>
              </w:rPr>
              <w:t>0,00</w:t>
            </w:r>
          </w:p>
        </w:tc>
      </w:tr>
      <w:tr w:rsidR="005E2318" w:rsidRPr="005E2318" w14:paraId="24417435" w14:textId="77777777" w:rsidTr="009D14AA">
        <w:trPr>
          <w:trHeight w:val="300"/>
        </w:trPr>
        <w:tc>
          <w:tcPr>
            <w:tcW w:w="1072" w:type="dxa"/>
            <w:shd w:val="clear" w:color="auto" w:fill="auto"/>
            <w:vAlign w:val="center"/>
            <w:hideMark/>
          </w:tcPr>
          <w:p w14:paraId="34392D7F" w14:textId="77777777" w:rsidR="005E2318" w:rsidRPr="009D14AA" w:rsidRDefault="005E2318" w:rsidP="009D14AA">
            <w:pPr>
              <w:jc w:val="center"/>
              <w:rPr>
                <w:rFonts w:ascii="Arial" w:hAnsi="Arial" w:cs="Arial"/>
                <w:sz w:val="20"/>
              </w:rPr>
            </w:pPr>
            <w:r w:rsidRPr="009D14AA">
              <w:rPr>
                <w:rFonts w:ascii="Arial" w:hAnsi="Arial" w:cs="Arial"/>
                <w:sz w:val="20"/>
              </w:rPr>
              <w:t>4.5</w:t>
            </w:r>
          </w:p>
        </w:tc>
        <w:tc>
          <w:tcPr>
            <w:tcW w:w="5024" w:type="dxa"/>
            <w:shd w:val="clear" w:color="auto" w:fill="auto"/>
            <w:vAlign w:val="center"/>
            <w:hideMark/>
          </w:tcPr>
          <w:p w14:paraId="10933BF4" w14:textId="77777777" w:rsidR="005E2318" w:rsidRPr="009D14AA" w:rsidRDefault="005E2318" w:rsidP="009D14AA">
            <w:pPr>
              <w:rPr>
                <w:rFonts w:ascii="Arial" w:hAnsi="Arial" w:cs="Arial"/>
                <w:sz w:val="20"/>
              </w:rPr>
            </w:pPr>
            <w:r w:rsidRPr="009D14AA">
              <w:rPr>
                <w:rFonts w:ascii="Arial" w:hAnsi="Arial" w:cs="Arial"/>
                <w:sz w:val="20"/>
              </w:rPr>
              <w:t>Расходы на теплоноситель</w:t>
            </w:r>
          </w:p>
        </w:tc>
        <w:tc>
          <w:tcPr>
            <w:tcW w:w="1530" w:type="dxa"/>
            <w:shd w:val="clear" w:color="auto" w:fill="auto"/>
            <w:vAlign w:val="center"/>
            <w:hideMark/>
          </w:tcPr>
          <w:p w14:paraId="7B6FB8CF"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0811CDBF"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2E0EC545"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07B2BA57"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6EA36003"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0CA74D14"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0944A0A8"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28D3FCD6"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6797733C"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382CA84D" w14:textId="77777777" w:rsidR="005E2318" w:rsidRPr="009D14AA" w:rsidRDefault="005E2318" w:rsidP="009D14AA">
            <w:pPr>
              <w:jc w:val="center"/>
              <w:rPr>
                <w:rFonts w:ascii="Arial" w:hAnsi="Arial" w:cs="Arial"/>
                <w:sz w:val="20"/>
              </w:rPr>
            </w:pPr>
            <w:r w:rsidRPr="009D14AA">
              <w:rPr>
                <w:rFonts w:ascii="Arial" w:hAnsi="Arial" w:cs="Arial"/>
                <w:sz w:val="20"/>
              </w:rPr>
              <w:t>0,00</w:t>
            </w:r>
          </w:p>
        </w:tc>
      </w:tr>
      <w:tr w:rsidR="005E2318" w:rsidRPr="005E2318" w14:paraId="6762451B" w14:textId="77777777" w:rsidTr="009D14AA">
        <w:trPr>
          <w:trHeight w:val="300"/>
        </w:trPr>
        <w:tc>
          <w:tcPr>
            <w:tcW w:w="1072" w:type="dxa"/>
            <w:shd w:val="clear" w:color="auto" w:fill="auto"/>
            <w:vAlign w:val="center"/>
            <w:hideMark/>
          </w:tcPr>
          <w:p w14:paraId="7E13CDBF" w14:textId="77777777" w:rsidR="005E2318" w:rsidRPr="009D14AA" w:rsidRDefault="005E2318" w:rsidP="009D14AA">
            <w:pPr>
              <w:jc w:val="center"/>
              <w:rPr>
                <w:rFonts w:ascii="Arial" w:hAnsi="Arial" w:cs="Arial"/>
                <w:sz w:val="20"/>
              </w:rPr>
            </w:pPr>
            <w:r w:rsidRPr="009D14AA">
              <w:rPr>
                <w:rFonts w:ascii="Arial" w:hAnsi="Arial" w:cs="Arial"/>
                <w:sz w:val="20"/>
              </w:rPr>
              <w:t>4.5.1</w:t>
            </w:r>
          </w:p>
        </w:tc>
        <w:tc>
          <w:tcPr>
            <w:tcW w:w="5024" w:type="dxa"/>
            <w:shd w:val="clear" w:color="auto" w:fill="auto"/>
            <w:vAlign w:val="center"/>
            <w:hideMark/>
          </w:tcPr>
          <w:p w14:paraId="58C916F0" w14:textId="77777777" w:rsidR="005E2318" w:rsidRPr="009D14AA" w:rsidRDefault="005E2318" w:rsidP="009D14AA">
            <w:pPr>
              <w:rPr>
                <w:rFonts w:ascii="Arial" w:hAnsi="Arial" w:cs="Arial"/>
                <w:sz w:val="20"/>
              </w:rPr>
            </w:pPr>
            <w:r w:rsidRPr="009D14AA">
              <w:rPr>
                <w:rFonts w:ascii="Arial" w:hAnsi="Arial" w:cs="Arial"/>
                <w:sz w:val="20"/>
              </w:rPr>
              <w:t>объем теплоносителя на технологические нужды</w:t>
            </w:r>
          </w:p>
        </w:tc>
        <w:tc>
          <w:tcPr>
            <w:tcW w:w="1530" w:type="dxa"/>
            <w:shd w:val="clear" w:color="auto" w:fill="auto"/>
            <w:vAlign w:val="center"/>
            <w:hideMark/>
          </w:tcPr>
          <w:p w14:paraId="3581ED73"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547F1CB5"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2B7D33FB"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7D3FF10E"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190FB43A"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0A81DE94"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33448E83"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681BFAA6"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146BA1F3"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0030B37C" w14:textId="77777777" w:rsidR="005E2318" w:rsidRPr="009D14AA" w:rsidRDefault="005E2318" w:rsidP="009D14AA">
            <w:pPr>
              <w:jc w:val="center"/>
              <w:rPr>
                <w:rFonts w:ascii="Arial" w:hAnsi="Arial" w:cs="Arial"/>
                <w:sz w:val="20"/>
              </w:rPr>
            </w:pPr>
            <w:r w:rsidRPr="009D14AA">
              <w:rPr>
                <w:rFonts w:ascii="Arial" w:hAnsi="Arial" w:cs="Arial"/>
                <w:sz w:val="20"/>
              </w:rPr>
              <w:t>0,00</w:t>
            </w:r>
          </w:p>
        </w:tc>
      </w:tr>
      <w:tr w:rsidR="005E2318" w:rsidRPr="005E2318" w14:paraId="7DFE9C9C" w14:textId="77777777" w:rsidTr="009D14AA">
        <w:trPr>
          <w:trHeight w:val="300"/>
        </w:trPr>
        <w:tc>
          <w:tcPr>
            <w:tcW w:w="1072" w:type="dxa"/>
            <w:shd w:val="clear" w:color="auto" w:fill="auto"/>
            <w:vAlign w:val="center"/>
            <w:hideMark/>
          </w:tcPr>
          <w:p w14:paraId="40020B54" w14:textId="77777777" w:rsidR="005E2318" w:rsidRPr="009D14AA" w:rsidRDefault="005E2318" w:rsidP="009D14AA">
            <w:pPr>
              <w:jc w:val="center"/>
              <w:rPr>
                <w:rFonts w:ascii="Arial" w:hAnsi="Arial" w:cs="Arial"/>
                <w:sz w:val="20"/>
              </w:rPr>
            </w:pPr>
            <w:r w:rsidRPr="009D14AA">
              <w:rPr>
                <w:rFonts w:ascii="Arial" w:hAnsi="Arial" w:cs="Arial"/>
                <w:sz w:val="20"/>
              </w:rPr>
              <w:t>4.5.2</w:t>
            </w:r>
          </w:p>
        </w:tc>
        <w:tc>
          <w:tcPr>
            <w:tcW w:w="5024" w:type="dxa"/>
            <w:shd w:val="clear" w:color="auto" w:fill="auto"/>
            <w:vAlign w:val="center"/>
            <w:hideMark/>
          </w:tcPr>
          <w:p w14:paraId="29797AAC" w14:textId="77777777" w:rsidR="005E2318" w:rsidRPr="009D14AA" w:rsidRDefault="005E2318" w:rsidP="009D14AA">
            <w:pPr>
              <w:rPr>
                <w:rFonts w:ascii="Arial" w:hAnsi="Arial" w:cs="Arial"/>
                <w:sz w:val="20"/>
              </w:rPr>
            </w:pPr>
            <w:r w:rsidRPr="009D14AA">
              <w:rPr>
                <w:rFonts w:ascii="Arial" w:hAnsi="Arial" w:cs="Arial"/>
                <w:sz w:val="20"/>
              </w:rPr>
              <w:t>тариф на теплоноситель</w:t>
            </w:r>
          </w:p>
        </w:tc>
        <w:tc>
          <w:tcPr>
            <w:tcW w:w="1530" w:type="dxa"/>
            <w:shd w:val="clear" w:color="auto" w:fill="auto"/>
            <w:vAlign w:val="center"/>
            <w:hideMark/>
          </w:tcPr>
          <w:p w14:paraId="3463D434"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74D09FCF"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028FCF00"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6204DDC8"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6FBD36FE"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48F3B059"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47C12CC2"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58DEF3EE"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7C40C90C"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5C6DDE86" w14:textId="77777777" w:rsidR="005E2318" w:rsidRPr="009D14AA" w:rsidRDefault="005E2318" w:rsidP="009D14AA">
            <w:pPr>
              <w:jc w:val="center"/>
              <w:rPr>
                <w:rFonts w:ascii="Arial" w:hAnsi="Arial" w:cs="Arial"/>
                <w:sz w:val="20"/>
              </w:rPr>
            </w:pPr>
            <w:r w:rsidRPr="009D14AA">
              <w:rPr>
                <w:rFonts w:ascii="Arial" w:hAnsi="Arial" w:cs="Arial"/>
                <w:sz w:val="20"/>
              </w:rPr>
              <w:t>0,00</w:t>
            </w:r>
          </w:p>
        </w:tc>
      </w:tr>
      <w:tr w:rsidR="005E2318" w:rsidRPr="005E2318" w14:paraId="5B16AE58" w14:textId="77777777" w:rsidTr="009D14AA">
        <w:trPr>
          <w:trHeight w:val="300"/>
        </w:trPr>
        <w:tc>
          <w:tcPr>
            <w:tcW w:w="1072" w:type="dxa"/>
            <w:shd w:val="clear" w:color="000000" w:fill="ACB9CA"/>
            <w:vAlign w:val="center"/>
            <w:hideMark/>
          </w:tcPr>
          <w:p w14:paraId="2BCAF606" w14:textId="77777777" w:rsidR="005E2318" w:rsidRPr="009D14AA" w:rsidRDefault="005E2318" w:rsidP="009D14AA">
            <w:pPr>
              <w:jc w:val="center"/>
              <w:rPr>
                <w:rFonts w:ascii="Arial" w:hAnsi="Arial" w:cs="Arial"/>
                <w:sz w:val="20"/>
              </w:rPr>
            </w:pPr>
            <w:r w:rsidRPr="009D14AA">
              <w:rPr>
                <w:rFonts w:ascii="Arial" w:hAnsi="Arial" w:cs="Arial"/>
                <w:sz w:val="20"/>
              </w:rPr>
              <w:t>V</w:t>
            </w:r>
          </w:p>
        </w:tc>
        <w:tc>
          <w:tcPr>
            <w:tcW w:w="5024" w:type="dxa"/>
            <w:shd w:val="clear" w:color="000000" w:fill="ACB9CA"/>
            <w:vAlign w:val="center"/>
            <w:hideMark/>
          </w:tcPr>
          <w:p w14:paraId="244D06A5" w14:textId="77777777" w:rsidR="005E2318" w:rsidRPr="009D14AA" w:rsidRDefault="005E2318" w:rsidP="009D14AA">
            <w:pPr>
              <w:rPr>
                <w:rFonts w:ascii="Arial" w:hAnsi="Arial" w:cs="Arial"/>
                <w:sz w:val="20"/>
              </w:rPr>
            </w:pPr>
            <w:r w:rsidRPr="009D14AA">
              <w:rPr>
                <w:rFonts w:ascii="Arial" w:hAnsi="Arial" w:cs="Arial"/>
                <w:sz w:val="20"/>
              </w:rPr>
              <w:t>Прибыль</w:t>
            </w:r>
          </w:p>
        </w:tc>
        <w:tc>
          <w:tcPr>
            <w:tcW w:w="1530" w:type="dxa"/>
            <w:shd w:val="clear" w:color="000000" w:fill="ACB9CA"/>
            <w:vAlign w:val="center"/>
            <w:hideMark/>
          </w:tcPr>
          <w:p w14:paraId="3A049FD7"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000000" w:fill="ACB9CA"/>
            <w:vAlign w:val="center"/>
            <w:hideMark/>
          </w:tcPr>
          <w:p w14:paraId="5E74C1E9" w14:textId="77777777" w:rsidR="005E2318" w:rsidRPr="009D14AA" w:rsidRDefault="005E2318" w:rsidP="009D14AA">
            <w:pPr>
              <w:jc w:val="center"/>
              <w:rPr>
                <w:rFonts w:ascii="Arial" w:hAnsi="Arial" w:cs="Arial"/>
                <w:sz w:val="20"/>
              </w:rPr>
            </w:pPr>
            <w:bookmarkStart w:id="1236" w:name="RANGE!M81:R98"/>
            <w:r w:rsidRPr="009D14AA">
              <w:rPr>
                <w:rFonts w:ascii="Arial" w:hAnsi="Arial" w:cs="Arial"/>
                <w:sz w:val="20"/>
              </w:rPr>
              <w:t>0,00</w:t>
            </w:r>
            <w:bookmarkEnd w:id="1236"/>
          </w:p>
        </w:tc>
        <w:tc>
          <w:tcPr>
            <w:tcW w:w="1531" w:type="dxa"/>
            <w:shd w:val="clear" w:color="000000" w:fill="ACB9CA"/>
            <w:vAlign w:val="center"/>
            <w:hideMark/>
          </w:tcPr>
          <w:p w14:paraId="403FFA6F"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000000" w:fill="ACB9CA"/>
            <w:vAlign w:val="center"/>
            <w:hideMark/>
          </w:tcPr>
          <w:p w14:paraId="717758A7"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000000" w:fill="ACB9CA"/>
            <w:vAlign w:val="center"/>
            <w:hideMark/>
          </w:tcPr>
          <w:p w14:paraId="0A90E0D4"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000000" w:fill="ACB9CA"/>
            <w:vAlign w:val="center"/>
            <w:hideMark/>
          </w:tcPr>
          <w:p w14:paraId="730DD6B1"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000000" w:fill="ACB9CA"/>
            <w:vAlign w:val="center"/>
            <w:hideMark/>
          </w:tcPr>
          <w:p w14:paraId="74F22E8C"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000000" w:fill="ACB9CA"/>
            <w:vAlign w:val="center"/>
            <w:hideMark/>
          </w:tcPr>
          <w:p w14:paraId="09F0A095"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000000" w:fill="ACB9CA"/>
            <w:vAlign w:val="center"/>
            <w:hideMark/>
          </w:tcPr>
          <w:p w14:paraId="6F4D2102"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000000" w:fill="ACB9CA"/>
            <w:vAlign w:val="center"/>
            <w:hideMark/>
          </w:tcPr>
          <w:p w14:paraId="7CF8425C" w14:textId="77777777" w:rsidR="005E2318" w:rsidRPr="009D14AA" w:rsidRDefault="005E2318" w:rsidP="009D14AA">
            <w:pPr>
              <w:jc w:val="center"/>
              <w:rPr>
                <w:rFonts w:ascii="Arial" w:hAnsi="Arial" w:cs="Arial"/>
                <w:sz w:val="20"/>
              </w:rPr>
            </w:pPr>
            <w:r w:rsidRPr="009D14AA">
              <w:rPr>
                <w:rFonts w:ascii="Arial" w:hAnsi="Arial" w:cs="Arial"/>
                <w:sz w:val="20"/>
              </w:rPr>
              <w:t>0,00</w:t>
            </w:r>
          </w:p>
        </w:tc>
      </w:tr>
      <w:tr w:rsidR="005E2318" w:rsidRPr="005E2318" w14:paraId="2B7B3433" w14:textId="77777777" w:rsidTr="009D14AA">
        <w:trPr>
          <w:trHeight w:val="450"/>
        </w:trPr>
        <w:tc>
          <w:tcPr>
            <w:tcW w:w="1072" w:type="dxa"/>
            <w:shd w:val="clear" w:color="auto" w:fill="auto"/>
            <w:vAlign w:val="center"/>
            <w:hideMark/>
          </w:tcPr>
          <w:p w14:paraId="102B479B" w14:textId="77777777" w:rsidR="005E2318" w:rsidRPr="009D14AA" w:rsidRDefault="005E2318" w:rsidP="009D14AA">
            <w:pPr>
              <w:jc w:val="center"/>
              <w:rPr>
                <w:rFonts w:ascii="Arial" w:hAnsi="Arial" w:cs="Arial"/>
                <w:sz w:val="20"/>
              </w:rPr>
            </w:pPr>
            <w:r w:rsidRPr="009D14AA">
              <w:rPr>
                <w:rFonts w:ascii="Arial" w:hAnsi="Arial" w:cs="Arial"/>
                <w:sz w:val="20"/>
              </w:rPr>
              <w:lastRenderedPageBreak/>
              <w:t>5.1</w:t>
            </w:r>
          </w:p>
        </w:tc>
        <w:tc>
          <w:tcPr>
            <w:tcW w:w="5024" w:type="dxa"/>
            <w:shd w:val="clear" w:color="auto" w:fill="auto"/>
            <w:vAlign w:val="center"/>
            <w:hideMark/>
          </w:tcPr>
          <w:p w14:paraId="6766AC6B" w14:textId="77777777" w:rsidR="005E2318" w:rsidRPr="009D14AA" w:rsidRDefault="005E2318" w:rsidP="009D14AA">
            <w:pPr>
              <w:rPr>
                <w:rFonts w:ascii="Arial" w:hAnsi="Arial" w:cs="Arial"/>
                <w:sz w:val="20"/>
              </w:rPr>
            </w:pPr>
            <w:r w:rsidRPr="009D14AA">
              <w:rPr>
                <w:rFonts w:ascii="Arial" w:hAnsi="Arial" w:cs="Arial"/>
                <w:sz w:val="20"/>
              </w:rPr>
              <w:t>Капитальные вложения (инвестиции) (из состава расходов, не учитываемых в целях налообложения)</w:t>
            </w:r>
          </w:p>
        </w:tc>
        <w:tc>
          <w:tcPr>
            <w:tcW w:w="1530" w:type="dxa"/>
            <w:shd w:val="clear" w:color="auto" w:fill="auto"/>
            <w:vAlign w:val="center"/>
            <w:hideMark/>
          </w:tcPr>
          <w:p w14:paraId="68F17E07"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137CC7BC"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35072E12"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6F7F39E9"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7EDD8385"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130B8A78"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3CCBC887"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70D8BFF4"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4648D679"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7358A9E9" w14:textId="77777777" w:rsidR="005E2318" w:rsidRPr="009D14AA" w:rsidRDefault="005E2318" w:rsidP="009D14AA">
            <w:pPr>
              <w:jc w:val="center"/>
              <w:rPr>
                <w:rFonts w:ascii="Arial" w:hAnsi="Arial" w:cs="Arial"/>
                <w:sz w:val="20"/>
              </w:rPr>
            </w:pPr>
            <w:r w:rsidRPr="009D14AA">
              <w:rPr>
                <w:rFonts w:ascii="Arial" w:hAnsi="Arial" w:cs="Arial"/>
                <w:sz w:val="20"/>
              </w:rPr>
              <w:t>0,00</w:t>
            </w:r>
          </w:p>
        </w:tc>
      </w:tr>
      <w:tr w:rsidR="005E2318" w:rsidRPr="005E2318" w14:paraId="33E2B582" w14:textId="77777777" w:rsidTr="009D14AA">
        <w:trPr>
          <w:trHeight w:val="675"/>
        </w:trPr>
        <w:tc>
          <w:tcPr>
            <w:tcW w:w="1072" w:type="dxa"/>
            <w:shd w:val="clear" w:color="auto" w:fill="auto"/>
            <w:vAlign w:val="center"/>
            <w:hideMark/>
          </w:tcPr>
          <w:p w14:paraId="308E5960" w14:textId="77777777" w:rsidR="005E2318" w:rsidRPr="009D14AA" w:rsidRDefault="005E2318" w:rsidP="009D14AA">
            <w:pPr>
              <w:jc w:val="center"/>
              <w:rPr>
                <w:rFonts w:ascii="Arial" w:hAnsi="Arial" w:cs="Arial"/>
                <w:sz w:val="20"/>
              </w:rPr>
            </w:pPr>
            <w:r w:rsidRPr="009D14AA">
              <w:rPr>
                <w:rFonts w:ascii="Arial" w:hAnsi="Arial" w:cs="Arial"/>
                <w:sz w:val="20"/>
              </w:rPr>
              <w:t>5.2</w:t>
            </w:r>
          </w:p>
        </w:tc>
        <w:tc>
          <w:tcPr>
            <w:tcW w:w="5024" w:type="dxa"/>
            <w:shd w:val="clear" w:color="auto" w:fill="auto"/>
            <w:vAlign w:val="center"/>
            <w:hideMark/>
          </w:tcPr>
          <w:p w14:paraId="60079156" w14:textId="77777777" w:rsidR="005E2318" w:rsidRPr="009D14AA" w:rsidRDefault="005E2318" w:rsidP="009D14AA">
            <w:pPr>
              <w:rPr>
                <w:rFonts w:ascii="Arial" w:hAnsi="Arial" w:cs="Arial"/>
                <w:sz w:val="20"/>
              </w:rPr>
            </w:pPr>
            <w:r w:rsidRPr="009D14AA">
              <w:rPr>
                <w:rFonts w:ascii="Arial" w:hAnsi="Arial" w:cs="Arial"/>
                <w:sz w:val="20"/>
              </w:rPr>
              <w:t>Денежные выплаты социального характера (по коллективному договору) (из состава расходов, не учитываемых в целях налообложения)</w:t>
            </w:r>
          </w:p>
        </w:tc>
        <w:tc>
          <w:tcPr>
            <w:tcW w:w="1530" w:type="dxa"/>
            <w:shd w:val="clear" w:color="auto" w:fill="auto"/>
            <w:vAlign w:val="center"/>
            <w:hideMark/>
          </w:tcPr>
          <w:p w14:paraId="1D5F8BCD"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7582FF1A"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3D817B29"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2B5EB155"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6AC5D0C2"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41E69C3C"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47048A14"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14320AC5"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5ED3D173"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7F171738" w14:textId="77777777" w:rsidR="005E2318" w:rsidRPr="009D14AA" w:rsidRDefault="005E2318" w:rsidP="009D14AA">
            <w:pPr>
              <w:jc w:val="center"/>
              <w:rPr>
                <w:rFonts w:ascii="Arial" w:hAnsi="Arial" w:cs="Arial"/>
                <w:sz w:val="20"/>
              </w:rPr>
            </w:pPr>
            <w:r w:rsidRPr="009D14AA">
              <w:rPr>
                <w:rFonts w:ascii="Arial" w:hAnsi="Arial" w:cs="Arial"/>
                <w:sz w:val="20"/>
              </w:rPr>
              <w:t>0,00</w:t>
            </w:r>
          </w:p>
        </w:tc>
      </w:tr>
      <w:tr w:rsidR="005E2318" w:rsidRPr="005E2318" w14:paraId="5320878D" w14:textId="77777777" w:rsidTr="009D14AA">
        <w:trPr>
          <w:trHeight w:val="450"/>
        </w:trPr>
        <w:tc>
          <w:tcPr>
            <w:tcW w:w="1072" w:type="dxa"/>
            <w:shd w:val="clear" w:color="auto" w:fill="auto"/>
            <w:vAlign w:val="center"/>
            <w:hideMark/>
          </w:tcPr>
          <w:p w14:paraId="1B5A00F0" w14:textId="77777777" w:rsidR="005E2318" w:rsidRPr="009D14AA" w:rsidRDefault="005E2318" w:rsidP="009D14AA">
            <w:pPr>
              <w:jc w:val="center"/>
              <w:rPr>
                <w:rFonts w:ascii="Arial" w:hAnsi="Arial" w:cs="Arial"/>
                <w:sz w:val="20"/>
              </w:rPr>
            </w:pPr>
            <w:r w:rsidRPr="009D14AA">
              <w:rPr>
                <w:rFonts w:ascii="Arial" w:hAnsi="Arial" w:cs="Arial"/>
                <w:sz w:val="20"/>
              </w:rPr>
              <w:t>5.3</w:t>
            </w:r>
          </w:p>
        </w:tc>
        <w:tc>
          <w:tcPr>
            <w:tcW w:w="5024" w:type="dxa"/>
            <w:shd w:val="clear" w:color="auto" w:fill="auto"/>
            <w:vAlign w:val="center"/>
            <w:hideMark/>
          </w:tcPr>
          <w:p w14:paraId="66E2C051" w14:textId="77777777" w:rsidR="005E2318" w:rsidRPr="009D14AA" w:rsidRDefault="005E2318" w:rsidP="009D14AA">
            <w:pPr>
              <w:rPr>
                <w:rFonts w:ascii="Arial" w:hAnsi="Arial" w:cs="Arial"/>
                <w:sz w:val="20"/>
              </w:rPr>
            </w:pPr>
            <w:r w:rsidRPr="009D14AA">
              <w:rPr>
                <w:rFonts w:ascii="Arial" w:hAnsi="Arial" w:cs="Arial"/>
                <w:sz w:val="20"/>
              </w:rPr>
              <w:t>Резервный фонд (из состава расходов, не учитываемых в целях налообложения)</w:t>
            </w:r>
          </w:p>
        </w:tc>
        <w:tc>
          <w:tcPr>
            <w:tcW w:w="1530" w:type="dxa"/>
            <w:shd w:val="clear" w:color="auto" w:fill="auto"/>
            <w:vAlign w:val="center"/>
            <w:hideMark/>
          </w:tcPr>
          <w:p w14:paraId="23F8C80E"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1A1F98C1"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4933EB85"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67DF2B20"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77865459"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775EBF7B"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08E4DA48"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4E96B4BA"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06A022BC"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48612DA2" w14:textId="77777777" w:rsidR="005E2318" w:rsidRPr="009D14AA" w:rsidRDefault="005E2318" w:rsidP="009D14AA">
            <w:pPr>
              <w:jc w:val="center"/>
              <w:rPr>
                <w:rFonts w:ascii="Arial" w:hAnsi="Arial" w:cs="Arial"/>
                <w:sz w:val="20"/>
              </w:rPr>
            </w:pPr>
            <w:r w:rsidRPr="009D14AA">
              <w:rPr>
                <w:rFonts w:ascii="Arial" w:hAnsi="Arial" w:cs="Arial"/>
                <w:sz w:val="20"/>
              </w:rPr>
              <w:t>0,00</w:t>
            </w:r>
          </w:p>
        </w:tc>
      </w:tr>
      <w:tr w:rsidR="005E2318" w:rsidRPr="005E2318" w14:paraId="1A27A12F" w14:textId="77777777" w:rsidTr="009D14AA">
        <w:trPr>
          <w:trHeight w:val="300"/>
        </w:trPr>
        <w:tc>
          <w:tcPr>
            <w:tcW w:w="1072" w:type="dxa"/>
            <w:shd w:val="clear" w:color="auto" w:fill="auto"/>
            <w:vAlign w:val="center"/>
            <w:hideMark/>
          </w:tcPr>
          <w:p w14:paraId="21FD150D" w14:textId="77777777" w:rsidR="005E2318" w:rsidRPr="009D14AA" w:rsidRDefault="005E2318" w:rsidP="009D14AA">
            <w:pPr>
              <w:jc w:val="center"/>
              <w:rPr>
                <w:rFonts w:ascii="Arial" w:hAnsi="Arial" w:cs="Arial"/>
                <w:sz w:val="20"/>
              </w:rPr>
            </w:pPr>
            <w:r w:rsidRPr="009D14AA">
              <w:rPr>
                <w:rFonts w:ascii="Arial" w:hAnsi="Arial" w:cs="Arial"/>
                <w:sz w:val="20"/>
              </w:rPr>
              <w:t>5.4</w:t>
            </w:r>
          </w:p>
        </w:tc>
        <w:tc>
          <w:tcPr>
            <w:tcW w:w="5024" w:type="dxa"/>
            <w:shd w:val="clear" w:color="auto" w:fill="auto"/>
            <w:vAlign w:val="center"/>
            <w:hideMark/>
          </w:tcPr>
          <w:p w14:paraId="051D4BA0" w14:textId="77777777" w:rsidR="005E2318" w:rsidRPr="009D14AA" w:rsidRDefault="005E2318" w:rsidP="009D14AA">
            <w:pPr>
              <w:rPr>
                <w:rFonts w:ascii="Arial" w:hAnsi="Arial" w:cs="Arial"/>
                <w:sz w:val="20"/>
              </w:rPr>
            </w:pPr>
            <w:r w:rsidRPr="009D14AA">
              <w:rPr>
                <w:rFonts w:ascii="Arial" w:hAnsi="Arial" w:cs="Arial"/>
                <w:sz w:val="20"/>
              </w:rPr>
              <w:t>Прочие расходы (прибыль на прочие цели)</w:t>
            </w:r>
          </w:p>
        </w:tc>
        <w:tc>
          <w:tcPr>
            <w:tcW w:w="1530" w:type="dxa"/>
            <w:shd w:val="clear" w:color="auto" w:fill="auto"/>
            <w:vAlign w:val="center"/>
            <w:hideMark/>
          </w:tcPr>
          <w:p w14:paraId="4FEAD991"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7FA98276"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24FEF390"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63D2972E"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20FE9E93"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63161F3A"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62B8EC41"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6B4C60F0"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6C2FC388"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7F6D2B6B" w14:textId="77777777" w:rsidR="005E2318" w:rsidRPr="009D14AA" w:rsidRDefault="005E2318" w:rsidP="009D14AA">
            <w:pPr>
              <w:jc w:val="center"/>
              <w:rPr>
                <w:rFonts w:ascii="Arial" w:hAnsi="Arial" w:cs="Arial"/>
                <w:sz w:val="20"/>
              </w:rPr>
            </w:pPr>
            <w:r w:rsidRPr="009D14AA">
              <w:rPr>
                <w:rFonts w:ascii="Arial" w:hAnsi="Arial" w:cs="Arial"/>
                <w:sz w:val="20"/>
              </w:rPr>
              <w:t>0,00</w:t>
            </w:r>
          </w:p>
        </w:tc>
      </w:tr>
      <w:tr w:rsidR="005E2318" w:rsidRPr="005E2318" w14:paraId="727E1C4D" w14:textId="77777777" w:rsidTr="009D14AA">
        <w:trPr>
          <w:trHeight w:val="300"/>
        </w:trPr>
        <w:tc>
          <w:tcPr>
            <w:tcW w:w="1072" w:type="dxa"/>
            <w:shd w:val="clear" w:color="auto" w:fill="auto"/>
            <w:vAlign w:val="bottom"/>
            <w:hideMark/>
          </w:tcPr>
          <w:p w14:paraId="7D5F3E8B" w14:textId="77777777" w:rsidR="005E2318" w:rsidRPr="009D14AA" w:rsidRDefault="005E2318" w:rsidP="009D14AA">
            <w:pPr>
              <w:jc w:val="center"/>
              <w:rPr>
                <w:rFonts w:ascii="Arial" w:hAnsi="Arial" w:cs="Arial"/>
                <w:sz w:val="20"/>
              </w:rPr>
            </w:pPr>
          </w:p>
        </w:tc>
        <w:tc>
          <w:tcPr>
            <w:tcW w:w="5024" w:type="dxa"/>
            <w:shd w:val="clear" w:color="auto" w:fill="auto"/>
            <w:vAlign w:val="center"/>
            <w:hideMark/>
          </w:tcPr>
          <w:p w14:paraId="49EF5CB9" w14:textId="77777777" w:rsidR="005E2318" w:rsidRPr="009D14AA" w:rsidRDefault="005E2318" w:rsidP="009D14AA">
            <w:pPr>
              <w:rPr>
                <w:rFonts w:ascii="Arial" w:hAnsi="Arial" w:cs="Arial"/>
                <w:sz w:val="20"/>
              </w:rPr>
            </w:pPr>
            <w:r w:rsidRPr="009D14AA">
              <w:rPr>
                <w:rFonts w:ascii="Arial" w:hAnsi="Arial" w:cs="Arial"/>
                <w:sz w:val="20"/>
              </w:rPr>
              <w:t>Нормативный уровень прибыли</w:t>
            </w:r>
          </w:p>
        </w:tc>
        <w:tc>
          <w:tcPr>
            <w:tcW w:w="1530" w:type="dxa"/>
            <w:shd w:val="clear" w:color="auto" w:fill="auto"/>
            <w:vAlign w:val="center"/>
            <w:hideMark/>
          </w:tcPr>
          <w:p w14:paraId="7EC4F35B"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64B8D534"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21D82281"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7BB076F1"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3BCFF1B7"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3378BE31"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3A2526EE"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3E535D17"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1F271306"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39119496" w14:textId="77777777" w:rsidR="005E2318" w:rsidRPr="009D14AA" w:rsidRDefault="005E2318" w:rsidP="009D14AA">
            <w:pPr>
              <w:jc w:val="center"/>
              <w:rPr>
                <w:rFonts w:ascii="Arial" w:hAnsi="Arial" w:cs="Arial"/>
                <w:sz w:val="20"/>
              </w:rPr>
            </w:pPr>
            <w:r w:rsidRPr="009D14AA">
              <w:rPr>
                <w:rFonts w:ascii="Arial" w:hAnsi="Arial" w:cs="Arial"/>
                <w:sz w:val="20"/>
              </w:rPr>
              <w:t>0,00</w:t>
            </w:r>
          </w:p>
        </w:tc>
      </w:tr>
      <w:tr w:rsidR="005E2318" w:rsidRPr="005E2318" w14:paraId="220863B4" w14:textId="77777777" w:rsidTr="009D14AA">
        <w:trPr>
          <w:trHeight w:val="300"/>
        </w:trPr>
        <w:tc>
          <w:tcPr>
            <w:tcW w:w="1072" w:type="dxa"/>
            <w:shd w:val="clear" w:color="auto" w:fill="auto"/>
            <w:vAlign w:val="bottom"/>
            <w:hideMark/>
          </w:tcPr>
          <w:p w14:paraId="6B109FB2" w14:textId="77777777" w:rsidR="005E2318" w:rsidRPr="009D14AA" w:rsidRDefault="005E2318" w:rsidP="009D14AA">
            <w:pPr>
              <w:jc w:val="center"/>
              <w:rPr>
                <w:rFonts w:ascii="Arial" w:hAnsi="Arial" w:cs="Arial"/>
                <w:sz w:val="20"/>
              </w:rPr>
            </w:pPr>
          </w:p>
        </w:tc>
        <w:tc>
          <w:tcPr>
            <w:tcW w:w="5024" w:type="dxa"/>
            <w:shd w:val="clear" w:color="auto" w:fill="auto"/>
            <w:vAlign w:val="center"/>
            <w:hideMark/>
          </w:tcPr>
          <w:p w14:paraId="77CB54E4" w14:textId="77777777" w:rsidR="005E2318" w:rsidRPr="009D14AA" w:rsidRDefault="005E2318" w:rsidP="009D14AA">
            <w:pPr>
              <w:rPr>
                <w:rFonts w:ascii="Arial" w:hAnsi="Arial" w:cs="Arial"/>
                <w:sz w:val="20"/>
              </w:rPr>
            </w:pPr>
            <w:r w:rsidRPr="009D14AA">
              <w:rPr>
                <w:rFonts w:ascii="Arial" w:hAnsi="Arial" w:cs="Arial"/>
                <w:sz w:val="20"/>
              </w:rPr>
              <w:t>Расчетная предпринимательская прибыль</w:t>
            </w:r>
          </w:p>
        </w:tc>
        <w:tc>
          <w:tcPr>
            <w:tcW w:w="1530" w:type="dxa"/>
            <w:shd w:val="clear" w:color="auto" w:fill="auto"/>
            <w:vAlign w:val="center"/>
            <w:hideMark/>
          </w:tcPr>
          <w:p w14:paraId="4E8497F4"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4FC63F7C"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037E5BB5"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2190D232"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4BDC9EC8"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69C43798"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2795B35D"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350EB4E7"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103ECBA7"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54176EF4" w14:textId="77777777" w:rsidR="005E2318" w:rsidRPr="009D14AA" w:rsidRDefault="005E2318" w:rsidP="009D14AA">
            <w:pPr>
              <w:jc w:val="center"/>
              <w:rPr>
                <w:rFonts w:ascii="Arial" w:hAnsi="Arial" w:cs="Arial"/>
                <w:sz w:val="20"/>
              </w:rPr>
            </w:pPr>
            <w:r w:rsidRPr="009D14AA">
              <w:rPr>
                <w:rFonts w:ascii="Arial" w:hAnsi="Arial" w:cs="Arial"/>
                <w:sz w:val="20"/>
              </w:rPr>
              <w:t>0,00</w:t>
            </w:r>
          </w:p>
        </w:tc>
      </w:tr>
      <w:tr w:rsidR="005E2318" w:rsidRPr="005E2318" w14:paraId="76D45732" w14:textId="77777777" w:rsidTr="009D14AA">
        <w:trPr>
          <w:trHeight w:val="675"/>
        </w:trPr>
        <w:tc>
          <w:tcPr>
            <w:tcW w:w="1072" w:type="dxa"/>
            <w:shd w:val="clear" w:color="000000" w:fill="ACB9CA"/>
            <w:vAlign w:val="center"/>
            <w:hideMark/>
          </w:tcPr>
          <w:p w14:paraId="36E5BACC" w14:textId="77777777" w:rsidR="005E2318" w:rsidRPr="009D14AA" w:rsidRDefault="005E2318" w:rsidP="009D14AA">
            <w:pPr>
              <w:jc w:val="center"/>
              <w:rPr>
                <w:rFonts w:ascii="Arial" w:hAnsi="Arial" w:cs="Arial"/>
                <w:sz w:val="20"/>
              </w:rPr>
            </w:pPr>
            <w:r w:rsidRPr="009D14AA">
              <w:rPr>
                <w:rFonts w:ascii="Arial" w:hAnsi="Arial" w:cs="Arial"/>
                <w:sz w:val="20"/>
              </w:rPr>
              <w:t>VI</w:t>
            </w:r>
          </w:p>
        </w:tc>
        <w:tc>
          <w:tcPr>
            <w:tcW w:w="5024" w:type="dxa"/>
            <w:shd w:val="clear" w:color="000000" w:fill="ACB9CA"/>
            <w:vAlign w:val="center"/>
            <w:hideMark/>
          </w:tcPr>
          <w:p w14:paraId="263BE5C0" w14:textId="77777777" w:rsidR="005E2318" w:rsidRPr="009D14AA" w:rsidRDefault="005E2318" w:rsidP="009D14AA">
            <w:pPr>
              <w:rPr>
                <w:rFonts w:ascii="Arial" w:hAnsi="Arial" w:cs="Arial"/>
                <w:sz w:val="20"/>
              </w:rPr>
            </w:pPr>
            <w:r w:rsidRPr="009D14AA">
              <w:rPr>
                <w:rFonts w:ascii="Arial" w:hAnsi="Arial" w:cs="Arial"/>
                <w:sz w:val="20"/>
              </w:rPr>
              <w:t>Результаты деятельности до перехода к регулированию цен (тарифов) на основе долгосрочных параметров регулирования, всего в том числе:</w:t>
            </w:r>
          </w:p>
        </w:tc>
        <w:tc>
          <w:tcPr>
            <w:tcW w:w="1530" w:type="dxa"/>
            <w:shd w:val="clear" w:color="000000" w:fill="ACB9CA"/>
            <w:vAlign w:val="center"/>
            <w:hideMark/>
          </w:tcPr>
          <w:p w14:paraId="62E9AEB8" w14:textId="77777777" w:rsidR="005E2318" w:rsidRPr="009D14AA" w:rsidRDefault="005E2318" w:rsidP="009D14AA">
            <w:pPr>
              <w:jc w:val="center"/>
              <w:rPr>
                <w:rFonts w:ascii="Arial" w:hAnsi="Arial" w:cs="Arial"/>
                <w:sz w:val="20"/>
              </w:rPr>
            </w:pPr>
            <w:r w:rsidRPr="009D14AA">
              <w:rPr>
                <w:rFonts w:ascii="Arial" w:hAnsi="Arial" w:cs="Arial"/>
                <w:sz w:val="20"/>
              </w:rPr>
              <w:t>-400 000,00</w:t>
            </w:r>
          </w:p>
        </w:tc>
        <w:tc>
          <w:tcPr>
            <w:tcW w:w="1531" w:type="dxa"/>
            <w:shd w:val="clear" w:color="000000" w:fill="ACB9CA"/>
            <w:vAlign w:val="center"/>
            <w:hideMark/>
          </w:tcPr>
          <w:p w14:paraId="39E0BCFC"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000000" w:fill="ACB9CA"/>
            <w:vAlign w:val="center"/>
            <w:hideMark/>
          </w:tcPr>
          <w:p w14:paraId="7DBED7D9"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000000" w:fill="ACB9CA"/>
            <w:vAlign w:val="center"/>
            <w:hideMark/>
          </w:tcPr>
          <w:p w14:paraId="1D6BAAE7"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000000" w:fill="ACB9CA"/>
            <w:vAlign w:val="center"/>
            <w:hideMark/>
          </w:tcPr>
          <w:p w14:paraId="46881830"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000000" w:fill="ACB9CA"/>
            <w:vAlign w:val="center"/>
            <w:hideMark/>
          </w:tcPr>
          <w:p w14:paraId="6E14D315"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000000" w:fill="ACB9CA"/>
            <w:vAlign w:val="center"/>
            <w:hideMark/>
          </w:tcPr>
          <w:p w14:paraId="2FF2D12E"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000000" w:fill="ACB9CA"/>
            <w:vAlign w:val="center"/>
            <w:hideMark/>
          </w:tcPr>
          <w:p w14:paraId="114F91A1"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000000" w:fill="ACB9CA"/>
            <w:vAlign w:val="center"/>
            <w:hideMark/>
          </w:tcPr>
          <w:p w14:paraId="34927EA4"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000000" w:fill="ACB9CA"/>
            <w:vAlign w:val="center"/>
            <w:hideMark/>
          </w:tcPr>
          <w:p w14:paraId="73113969" w14:textId="77777777" w:rsidR="005E2318" w:rsidRPr="009D14AA" w:rsidRDefault="005E2318" w:rsidP="009D14AA">
            <w:pPr>
              <w:jc w:val="center"/>
              <w:rPr>
                <w:rFonts w:ascii="Arial" w:hAnsi="Arial" w:cs="Arial"/>
                <w:sz w:val="20"/>
              </w:rPr>
            </w:pPr>
            <w:r w:rsidRPr="009D14AA">
              <w:rPr>
                <w:rFonts w:ascii="Arial" w:hAnsi="Arial" w:cs="Arial"/>
                <w:sz w:val="20"/>
              </w:rPr>
              <w:t>0,00</w:t>
            </w:r>
          </w:p>
        </w:tc>
      </w:tr>
      <w:tr w:rsidR="005E2318" w:rsidRPr="005E2318" w14:paraId="643522C2" w14:textId="77777777" w:rsidTr="009D14AA">
        <w:trPr>
          <w:trHeight w:val="900"/>
        </w:trPr>
        <w:tc>
          <w:tcPr>
            <w:tcW w:w="1072" w:type="dxa"/>
            <w:shd w:val="clear" w:color="auto" w:fill="auto"/>
            <w:vAlign w:val="center"/>
            <w:hideMark/>
          </w:tcPr>
          <w:p w14:paraId="4B22024A" w14:textId="4232345C" w:rsidR="005E2318" w:rsidRPr="009D14AA" w:rsidRDefault="005E2318" w:rsidP="009D14AA">
            <w:pPr>
              <w:jc w:val="center"/>
              <w:rPr>
                <w:rFonts w:ascii="Arial" w:hAnsi="Arial" w:cs="Arial"/>
                <w:sz w:val="20"/>
              </w:rPr>
            </w:pPr>
          </w:p>
        </w:tc>
        <w:tc>
          <w:tcPr>
            <w:tcW w:w="5024" w:type="dxa"/>
            <w:shd w:val="clear" w:color="auto" w:fill="auto"/>
            <w:vAlign w:val="center"/>
            <w:hideMark/>
          </w:tcPr>
          <w:p w14:paraId="72BEA4BA" w14:textId="77777777" w:rsidR="005E2318" w:rsidRPr="009D14AA" w:rsidRDefault="005E2318" w:rsidP="009D14AA">
            <w:pPr>
              <w:rPr>
                <w:rFonts w:ascii="Arial" w:hAnsi="Arial" w:cs="Arial"/>
                <w:sz w:val="20"/>
              </w:rPr>
            </w:pPr>
            <w:r w:rsidRPr="009D14AA">
              <w:rPr>
                <w:rFonts w:ascii="Arial" w:hAnsi="Arial" w:cs="Arial"/>
                <w:sz w:val="20"/>
              </w:rPr>
              <w:t>экономически обоснованные расходы, понесенные и доходы регулируемой организации, необоснованно полученные в периоды регулирования, предшествовавшие переходу к регулированию цен (тарифов) на основе долгосрочных параметров регулирования, в т.ч. по годам</w:t>
            </w:r>
          </w:p>
        </w:tc>
        <w:tc>
          <w:tcPr>
            <w:tcW w:w="1530" w:type="dxa"/>
            <w:shd w:val="clear" w:color="auto" w:fill="auto"/>
            <w:vAlign w:val="center"/>
            <w:hideMark/>
          </w:tcPr>
          <w:p w14:paraId="16C2573A"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38991606"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63EEC8BB"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5A97A4FE"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06A1962B"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000AA6B3"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33A9C18C"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1272EB42"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5DB80A75"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78760F48" w14:textId="77777777" w:rsidR="005E2318" w:rsidRPr="009D14AA" w:rsidRDefault="005E2318" w:rsidP="009D14AA">
            <w:pPr>
              <w:jc w:val="center"/>
              <w:rPr>
                <w:rFonts w:ascii="Arial" w:hAnsi="Arial" w:cs="Arial"/>
                <w:sz w:val="20"/>
              </w:rPr>
            </w:pPr>
            <w:r w:rsidRPr="009D14AA">
              <w:rPr>
                <w:rFonts w:ascii="Arial" w:hAnsi="Arial" w:cs="Arial"/>
                <w:sz w:val="20"/>
              </w:rPr>
              <w:t>0,00</w:t>
            </w:r>
          </w:p>
        </w:tc>
      </w:tr>
      <w:tr w:rsidR="005E2318" w:rsidRPr="005E2318" w14:paraId="2508A25F" w14:textId="77777777" w:rsidTr="009D14AA">
        <w:trPr>
          <w:trHeight w:val="675"/>
        </w:trPr>
        <w:tc>
          <w:tcPr>
            <w:tcW w:w="1072" w:type="dxa"/>
            <w:shd w:val="clear" w:color="auto" w:fill="auto"/>
            <w:vAlign w:val="center"/>
            <w:hideMark/>
          </w:tcPr>
          <w:p w14:paraId="65835201" w14:textId="1B0F7415" w:rsidR="005E2318" w:rsidRPr="009D14AA" w:rsidRDefault="005E2318" w:rsidP="009D14AA">
            <w:pPr>
              <w:jc w:val="center"/>
              <w:rPr>
                <w:rFonts w:ascii="Arial" w:hAnsi="Arial" w:cs="Arial"/>
                <w:sz w:val="20"/>
              </w:rPr>
            </w:pPr>
          </w:p>
        </w:tc>
        <w:tc>
          <w:tcPr>
            <w:tcW w:w="5024" w:type="dxa"/>
            <w:shd w:val="clear" w:color="auto" w:fill="auto"/>
            <w:vAlign w:val="center"/>
            <w:hideMark/>
          </w:tcPr>
          <w:p w14:paraId="79EDCEEB" w14:textId="77777777" w:rsidR="005E2318" w:rsidRPr="009D14AA" w:rsidRDefault="005E2318" w:rsidP="009D14AA">
            <w:pPr>
              <w:rPr>
                <w:rFonts w:ascii="Arial" w:hAnsi="Arial" w:cs="Arial"/>
                <w:sz w:val="20"/>
              </w:rPr>
            </w:pPr>
            <w:r w:rsidRPr="009D14AA">
              <w:rPr>
                <w:rFonts w:ascii="Arial" w:hAnsi="Arial" w:cs="Arial"/>
                <w:sz w:val="20"/>
              </w:rPr>
              <w:t>экономия от снижения потребления энергетических ресурсов, холодной воды и теплоносителя, достигнутая до перехода к регулированию цен (тарифов) на основе долгосрочных параметров регулирования</w:t>
            </w:r>
          </w:p>
        </w:tc>
        <w:tc>
          <w:tcPr>
            <w:tcW w:w="1530" w:type="dxa"/>
            <w:shd w:val="clear" w:color="auto" w:fill="auto"/>
            <w:vAlign w:val="center"/>
            <w:hideMark/>
          </w:tcPr>
          <w:p w14:paraId="3328166B"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23F0C2E4"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66716B42"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282CB94A"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56CD1E74"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1616286D"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6B19A0BB"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51381C8B"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70ABEF03"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0EFD4339" w14:textId="77777777" w:rsidR="005E2318" w:rsidRPr="009D14AA" w:rsidRDefault="005E2318" w:rsidP="009D14AA">
            <w:pPr>
              <w:jc w:val="center"/>
              <w:rPr>
                <w:rFonts w:ascii="Arial" w:hAnsi="Arial" w:cs="Arial"/>
                <w:sz w:val="20"/>
              </w:rPr>
            </w:pPr>
            <w:r w:rsidRPr="009D14AA">
              <w:rPr>
                <w:rFonts w:ascii="Arial" w:hAnsi="Arial" w:cs="Arial"/>
                <w:sz w:val="20"/>
              </w:rPr>
              <w:t>0,00</w:t>
            </w:r>
          </w:p>
        </w:tc>
      </w:tr>
      <w:tr w:rsidR="005E2318" w:rsidRPr="005E2318" w14:paraId="79FE18FB" w14:textId="77777777" w:rsidTr="009D14AA">
        <w:trPr>
          <w:trHeight w:val="675"/>
        </w:trPr>
        <w:tc>
          <w:tcPr>
            <w:tcW w:w="1072" w:type="dxa"/>
            <w:shd w:val="clear" w:color="auto" w:fill="auto"/>
            <w:vAlign w:val="center"/>
            <w:hideMark/>
          </w:tcPr>
          <w:p w14:paraId="5749E6FC" w14:textId="3AE5081F" w:rsidR="005E2318" w:rsidRPr="009D14AA" w:rsidRDefault="005E2318" w:rsidP="009D14AA">
            <w:pPr>
              <w:jc w:val="center"/>
              <w:rPr>
                <w:rFonts w:ascii="Arial" w:hAnsi="Arial" w:cs="Arial"/>
                <w:sz w:val="20"/>
              </w:rPr>
            </w:pPr>
          </w:p>
        </w:tc>
        <w:tc>
          <w:tcPr>
            <w:tcW w:w="5024" w:type="dxa"/>
            <w:shd w:val="clear" w:color="auto" w:fill="auto"/>
            <w:vAlign w:val="center"/>
            <w:hideMark/>
          </w:tcPr>
          <w:p w14:paraId="492F2E88" w14:textId="77777777" w:rsidR="005E2318" w:rsidRPr="009D14AA" w:rsidRDefault="005E2318" w:rsidP="009D14AA">
            <w:pPr>
              <w:rPr>
                <w:rFonts w:ascii="Arial" w:hAnsi="Arial" w:cs="Arial"/>
                <w:sz w:val="20"/>
              </w:rPr>
            </w:pPr>
            <w:r w:rsidRPr="009D14AA">
              <w:rPr>
                <w:rFonts w:ascii="Arial" w:hAnsi="Arial" w:cs="Arial"/>
                <w:sz w:val="20"/>
              </w:rPr>
              <w:t>Корректировка с целью учета отклонения фактических значений параметров расчета тарифов от значений, учтенных при установлении тарифов</w:t>
            </w:r>
          </w:p>
        </w:tc>
        <w:tc>
          <w:tcPr>
            <w:tcW w:w="1530" w:type="dxa"/>
            <w:shd w:val="clear" w:color="auto" w:fill="auto"/>
            <w:vAlign w:val="center"/>
            <w:hideMark/>
          </w:tcPr>
          <w:p w14:paraId="32190135" w14:textId="77777777" w:rsidR="005E2318" w:rsidRPr="009D14AA" w:rsidRDefault="005E2318" w:rsidP="009D14AA">
            <w:pPr>
              <w:jc w:val="center"/>
              <w:rPr>
                <w:rFonts w:ascii="Arial" w:hAnsi="Arial" w:cs="Arial"/>
                <w:sz w:val="20"/>
              </w:rPr>
            </w:pPr>
            <w:r w:rsidRPr="009D14AA">
              <w:rPr>
                <w:rFonts w:ascii="Arial" w:hAnsi="Arial" w:cs="Arial"/>
                <w:sz w:val="20"/>
              </w:rPr>
              <w:t>-400 000,00</w:t>
            </w:r>
          </w:p>
        </w:tc>
        <w:tc>
          <w:tcPr>
            <w:tcW w:w="1531" w:type="dxa"/>
            <w:shd w:val="clear" w:color="auto" w:fill="auto"/>
            <w:vAlign w:val="center"/>
            <w:hideMark/>
          </w:tcPr>
          <w:p w14:paraId="04501404"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0F1C950E"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568EE505"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42F4CDBA"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44853B67"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4644A84C"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52F94932"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4079D7FC"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auto" w:fill="auto"/>
            <w:vAlign w:val="center"/>
            <w:hideMark/>
          </w:tcPr>
          <w:p w14:paraId="1D5FA9B4" w14:textId="77777777" w:rsidR="005E2318" w:rsidRPr="009D14AA" w:rsidRDefault="005E2318" w:rsidP="009D14AA">
            <w:pPr>
              <w:jc w:val="center"/>
              <w:rPr>
                <w:rFonts w:ascii="Arial" w:hAnsi="Arial" w:cs="Arial"/>
                <w:sz w:val="20"/>
              </w:rPr>
            </w:pPr>
            <w:r w:rsidRPr="009D14AA">
              <w:rPr>
                <w:rFonts w:ascii="Arial" w:hAnsi="Arial" w:cs="Arial"/>
                <w:sz w:val="20"/>
              </w:rPr>
              <w:t>0,00</w:t>
            </w:r>
          </w:p>
        </w:tc>
      </w:tr>
      <w:tr w:rsidR="005E2318" w:rsidRPr="005E2318" w14:paraId="501A9780" w14:textId="77777777" w:rsidTr="009D14AA">
        <w:trPr>
          <w:trHeight w:val="300"/>
        </w:trPr>
        <w:tc>
          <w:tcPr>
            <w:tcW w:w="1072" w:type="dxa"/>
            <w:shd w:val="clear" w:color="000000" w:fill="ACB9CA"/>
            <w:vAlign w:val="center"/>
            <w:hideMark/>
          </w:tcPr>
          <w:p w14:paraId="24115709" w14:textId="77777777" w:rsidR="005E2318" w:rsidRPr="009D14AA" w:rsidRDefault="005E2318" w:rsidP="009D14AA">
            <w:pPr>
              <w:jc w:val="center"/>
              <w:rPr>
                <w:rFonts w:ascii="Arial" w:hAnsi="Arial" w:cs="Arial"/>
                <w:sz w:val="20"/>
              </w:rPr>
            </w:pPr>
            <w:r w:rsidRPr="009D14AA">
              <w:rPr>
                <w:rFonts w:ascii="Arial" w:hAnsi="Arial" w:cs="Arial"/>
                <w:sz w:val="20"/>
              </w:rPr>
              <w:t>VII</w:t>
            </w:r>
          </w:p>
        </w:tc>
        <w:tc>
          <w:tcPr>
            <w:tcW w:w="5024" w:type="dxa"/>
            <w:shd w:val="clear" w:color="000000" w:fill="ACB9CA"/>
            <w:vAlign w:val="center"/>
            <w:hideMark/>
          </w:tcPr>
          <w:p w14:paraId="4844C5DE" w14:textId="77777777" w:rsidR="005E2318" w:rsidRPr="009D14AA" w:rsidRDefault="005E2318" w:rsidP="009D14AA">
            <w:pPr>
              <w:rPr>
                <w:rFonts w:ascii="Arial" w:hAnsi="Arial" w:cs="Arial"/>
                <w:sz w:val="20"/>
              </w:rPr>
            </w:pPr>
            <w:r w:rsidRPr="009D14AA">
              <w:rPr>
                <w:rFonts w:ascii="Arial" w:hAnsi="Arial" w:cs="Arial"/>
                <w:sz w:val="20"/>
              </w:rPr>
              <w:t>Величина выравнивания НВВ</w:t>
            </w:r>
          </w:p>
        </w:tc>
        <w:tc>
          <w:tcPr>
            <w:tcW w:w="1530" w:type="dxa"/>
            <w:shd w:val="clear" w:color="000000" w:fill="ACB9CA"/>
            <w:vAlign w:val="center"/>
            <w:hideMark/>
          </w:tcPr>
          <w:p w14:paraId="1167A813"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000000" w:fill="ACB9CA"/>
            <w:vAlign w:val="center"/>
            <w:hideMark/>
          </w:tcPr>
          <w:p w14:paraId="50A78CE2"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000000" w:fill="ACB9CA"/>
            <w:vAlign w:val="center"/>
            <w:hideMark/>
          </w:tcPr>
          <w:p w14:paraId="46D4ABD8"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000000" w:fill="ACB9CA"/>
            <w:vAlign w:val="center"/>
            <w:hideMark/>
          </w:tcPr>
          <w:p w14:paraId="67D14CF7"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000000" w:fill="ACB9CA"/>
            <w:vAlign w:val="center"/>
            <w:hideMark/>
          </w:tcPr>
          <w:p w14:paraId="63829537"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000000" w:fill="ACB9CA"/>
            <w:vAlign w:val="center"/>
            <w:hideMark/>
          </w:tcPr>
          <w:p w14:paraId="23A357FE"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000000" w:fill="ACB9CA"/>
            <w:vAlign w:val="center"/>
            <w:hideMark/>
          </w:tcPr>
          <w:p w14:paraId="4C736C29"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000000" w:fill="ACB9CA"/>
            <w:vAlign w:val="center"/>
            <w:hideMark/>
          </w:tcPr>
          <w:p w14:paraId="03094647"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000000" w:fill="ACB9CA"/>
            <w:vAlign w:val="center"/>
            <w:hideMark/>
          </w:tcPr>
          <w:p w14:paraId="15D9BC0E" w14:textId="77777777" w:rsidR="005E2318" w:rsidRPr="009D14AA" w:rsidRDefault="005E2318" w:rsidP="009D14AA">
            <w:pPr>
              <w:jc w:val="center"/>
              <w:rPr>
                <w:rFonts w:ascii="Arial" w:hAnsi="Arial" w:cs="Arial"/>
                <w:sz w:val="20"/>
              </w:rPr>
            </w:pPr>
            <w:r w:rsidRPr="009D14AA">
              <w:rPr>
                <w:rFonts w:ascii="Arial" w:hAnsi="Arial" w:cs="Arial"/>
                <w:sz w:val="20"/>
              </w:rPr>
              <w:t>0,00</w:t>
            </w:r>
          </w:p>
        </w:tc>
        <w:tc>
          <w:tcPr>
            <w:tcW w:w="1531" w:type="dxa"/>
            <w:shd w:val="clear" w:color="000000" w:fill="ACB9CA"/>
            <w:vAlign w:val="center"/>
            <w:hideMark/>
          </w:tcPr>
          <w:p w14:paraId="5D1029A5" w14:textId="77777777" w:rsidR="005E2318" w:rsidRPr="009D14AA" w:rsidRDefault="005E2318" w:rsidP="009D14AA">
            <w:pPr>
              <w:jc w:val="center"/>
              <w:rPr>
                <w:rFonts w:ascii="Arial" w:hAnsi="Arial" w:cs="Arial"/>
                <w:sz w:val="20"/>
              </w:rPr>
            </w:pPr>
            <w:r w:rsidRPr="009D14AA">
              <w:rPr>
                <w:rFonts w:ascii="Arial" w:hAnsi="Arial" w:cs="Arial"/>
                <w:sz w:val="20"/>
              </w:rPr>
              <w:t>0,00</w:t>
            </w:r>
          </w:p>
        </w:tc>
      </w:tr>
      <w:tr w:rsidR="005E2318" w:rsidRPr="005E2318" w14:paraId="0E280AF9" w14:textId="77777777" w:rsidTr="009D14AA">
        <w:trPr>
          <w:trHeight w:val="300"/>
        </w:trPr>
        <w:tc>
          <w:tcPr>
            <w:tcW w:w="1072" w:type="dxa"/>
            <w:shd w:val="clear" w:color="000000" w:fill="ACB9CA"/>
            <w:vAlign w:val="center"/>
            <w:hideMark/>
          </w:tcPr>
          <w:p w14:paraId="2732ED4E" w14:textId="77777777" w:rsidR="005E2318" w:rsidRPr="009D14AA" w:rsidRDefault="005E2318" w:rsidP="009D14AA">
            <w:pPr>
              <w:jc w:val="center"/>
              <w:rPr>
                <w:rFonts w:ascii="Arial" w:hAnsi="Arial" w:cs="Arial"/>
                <w:sz w:val="20"/>
              </w:rPr>
            </w:pPr>
            <w:r w:rsidRPr="009D14AA">
              <w:rPr>
                <w:rFonts w:ascii="Arial" w:hAnsi="Arial" w:cs="Arial"/>
                <w:sz w:val="20"/>
              </w:rPr>
              <w:t>VIII</w:t>
            </w:r>
          </w:p>
        </w:tc>
        <w:tc>
          <w:tcPr>
            <w:tcW w:w="5024" w:type="dxa"/>
            <w:shd w:val="clear" w:color="000000" w:fill="ACB9CA"/>
            <w:vAlign w:val="center"/>
            <w:hideMark/>
          </w:tcPr>
          <w:p w14:paraId="67C6A113" w14:textId="77777777" w:rsidR="005E2318" w:rsidRPr="009D14AA" w:rsidRDefault="005E2318" w:rsidP="009D14AA">
            <w:pPr>
              <w:rPr>
                <w:rFonts w:ascii="Arial" w:hAnsi="Arial" w:cs="Arial"/>
                <w:sz w:val="20"/>
              </w:rPr>
            </w:pPr>
            <w:r w:rsidRPr="009D14AA">
              <w:rPr>
                <w:rFonts w:ascii="Arial" w:hAnsi="Arial" w:cs="Arial"/>
                <w:sz w:val="20"/>
              </w:rPr>
              <w:t>ИТОГО необходимая валовая выручка</w:t>
            </w:r>
          </w:p>
        </w:tc>
        <w:tc>
          <w:tcPr>
            <w:tcW w:w="1530" w:type="dxa"/>
            <w:shd w:val="clear" w:color="000000" w:fill="ACB9CA"/>
            <w:vAlign w:val="center"/>
            <w:hideMark/>
          </w:tcPr>
          <w:p w14:paraId="4A1E4AA4" w14:textId="77777777" w:rsidR="005E2318" w:rsidRPr="009D14AA" w:rsidRDefault="005E2318" w:rsidP="009D14AA">
            <w:pPr>
              <w:jc w:val="center"/>
              <w:rPr>
                <w:rFonts w:ascii="Arial" w:hAnsi="Arial" w:cs="Arial"/>
                <w:sz w:val="20"/>
              </w:rPr>
            </w:pPr>
            <w:r w:rsidRPr="009D14AA">
              <w:rPr>
                <w:rFonts w:ascii="Arial" w:hAnsi="Arial" w:cs="Arial"/>
                <w:sz w:val="20"/>
              </w:rPr>
              <w:t>4 654 566,28</w:t>
            </w:r>
          </w:p>
        </w:tc>
        <w:tc>
          <w:tcPr>
            <w:tcW w:w="1531" w:type="dxa"/>
            <w:shd w:val="clear" w:color="000000" w:fill="ACB9CA"/>
            <w:vAlign w:val="center"/>
            <w:hideMark/>
          </w:tcPr>
          <w:p w14:paraId="07224F45" w14:textId="77777777" w:rsidR="005E2318" w:rsidRPr="009D14AA" w:rsidRDefault="005E2318" w:rsidP="009D14AA">
            <w:pPr>
              <w:jc w:val="center"/>
              <w:rPr>
                <w:rFonts w:ascii="Arial" w:hAnsi="Arial" w:cs="Arial"/>
                <w:sz w:val="20"/>
              </w:rPr>
            </w:pPr>
            <w:r w:rsidRPr="009D14AA">
              <w:rPr>
                <w:rFonts w:ascii="Arial" w:hAnsi="Arial" w:cs="Arial"/>
                <w:sz w:val="20"/>
              </w:rPr>
              <w:t>5 262 997,23</w:t>
            </w:r>
          </w:p>
        </w:tc>
        <w:tc>
          <w:tcPr>
            <w:tcW w:w="1531" w:type="dxa"/>
            <w:shd w:val="clear" w:color="000000" w:fill="ACB9CA"/>
            <w:vAlign w:val="center"/>
            <w:hideMark/>
          </w:tcPr>
          <w:p w14:paraId="4A47CDCD" w14:textId="77777777" w:rsidR="005E2318" w:rsidRPr="009D14AA" w:rsidRDefault="005E2318" w:rsidP="009D14AA">
            <w:pPr>
              <w:jc w:val="center"/>
              <w:rPr>
                <w:rFonts w:ascii="Arial" w:hAnsi="Arial" w:cs="Arial"/>
                <w:sz w:val="20"/>
              </w:rPr>
            </w:pPr>
            <w:r w:rsidRPr="009D14AA">
              <w:rPr>
                <w:rFonts w:ascii="Arial" w:hAnsi="Arial" w:cs="Arial"/>
                <w:sz w:val="20"/>
              </w:rPr>
              <w:t>5 455 910,68</w:t>
            </w:r>
          </w:p>
        </w:tc>
        <w:tc>
          <w:tcPr>
            <w:tcW w:w="1531" w:type="dxa"/>
            <w:shd w:val="clear" w:color="000000" w:fill="ACB9CA"/>
            <w:vAlign w:val="center"/>
            <w:hideMark/>
          </w:tcPr>
          <w:p w14:paraId="3FAF131B" w14:textId="77777777" w:rsidR="005E2318" w:rsidRPr="009D14AA" w:rsidRDefault="005E2318" w:rsidP="009D14AA">
            <w:pPr>
              <w:jc w:val="center"/>
              <w:rPr>
                <w:rFonts w:ascii="Arial" w:hAnsi="Arial" w:cs="Arial"/>
                <w:sz w:val="20"/>
              </w:rPr>
            </w:pPr>
            <w:r w:rsidRPr="009D14AA">
              <w:rPr>
                <w:rFonts w:ascii="Arial" w:hAnsi="Arial" w:cs="Arial"/>
                <w:sz w:val="20"/>
              </w:rPr>
              <w:t>5 656 022,50</w:t>
            </w:r>
          </w:p>
        </w:tc>
        <w:tc>
          <w:tcPr>
            <w:tcW w:w="1531" w:type="dxa"/>
            <w:shd w:val="clear" w:color="000000" w:fill="ACB9CA"/>
            <w:vAlign w:val="center"/>
            <w:hideMark/>
          </w:tcPr>
          <w:p w14:paraId="3A7CC049" w14:textId="77777777" w:rsidR="005E2318" w:rsidRPr="009D14AA" w:rsidRDefault="005E2318" w:rsidP="009D14AA">
            <w:pPr>
              <w:jc w:val="center"/>
              <w:rPr>
                <w:rFonts w:ascii="Arial" w:hAnsi="Arial" w:cs="Arial"/>
                <w:sz w:val="20"/>
              </w:rPr>
            </w:pPr>
            <w:r w:rsidRPr="009D14AA">
              <w:rPr>
                <w:rFonts w:ascii="Arial" w:hAnsi="Arial" w:cs="Arial"/>
                <w:sz w:val="20"/>
              </w:rPr>
              <w:t>5 863 605,75</w:t>
            </w:r>
          </w:p>
        </w:tc>
        <w:tc>
          <w:tcPr>
            <w:tcW w:w="1531" w:type="dxa"/>
            <w:shd w:val="clear" w:color="000000" w:fill="ACB9CA"/>
            <w:vAlign w:val="center"/>
            <w:hideMark/>
          </w:tcPr>
          <w:p w14:paraId="5EE98350" w14:textId="77777777" w:rsidR="005E2318" w:rsidRPr="009D14AA" w:rsidRDefault="005E2318" w:rsidP="009D14AA">
            <w:pPr>
              <w:jc w:val="center"/>
              <w:rPr>
                <w:rFonts w:ascii="Arial" w:hAnsi="Arial" w:cs="Arial"/>
                <w:sz w:val="20"/>
              </w:rPr>
            </w:pPr>
            <w:r w:rsidRPr="009D14AA">
              <w:rPr>
                <w:rFonts w:ascii="Arial" w:hAnsi="Arial" w:cs="Arial"/>
                <w:sz w:val="20"/>
              </w:rPr>
              <w:t>6 078 944,04</w:t>
            </w:r>
          </w:p>
        </w:tc>
        <w:tc>
          <w:tcPr>
            <w:tcW w:w="1531" w:type="dxa"/>
            <w:shd w:val="clear" w:color="000000" w:fill="ACB9CA"/>
            <w:vAlign w:val="center"/>
            <w:hideMark/>
          </w:tcPr>
          <w:p w14:paraId="3F5F8940" w14:textId="77777777" w:rsidR="005E2318" w:rsidRPr="009D14AA" w:rsidRDefault="005E2318" w:rsidP="009D14AA">
            <w:pPr>
              <w:jc w:val="center"/>
              <w:rPr>
                <w:rFonts w:ascii="Arial" w:hAnsi="Arial" w:cs="Arial"/>
                <w:sz w:val="20"/>
              </w:rPr>
            </w:pPr>
            <w:r w:rsidRPr="009D14AA">
              <w:rPr>
                <w:rFonts w:ascii="Arial" w:hAnsi="Arial" w:cs="Arial"/>
                <w:sz w:val="20"/>
              </w:rPr>
              <w:t>6 302 331,89</w:t>
            </w:r>
          </w:p>
        </w:tc>
        <w:tc>
          <w:tcPr>
            <w:tcW w:w="1531" w:type="dxa"/>
            <w:shd w:val="clear" w:color="000000" w:fill="ACB9CA"/>
            <w:vAlign w:val="center"/>
            <w:hideMark/>
          </w:tcPr>
          <w:p w14:paraId="4F213963" w14:textId="77777777" w:rsidR="005E2318" w:rsidRPr="009D14AA" w:rsidRDefault="005E2318" w:rsidP="009D14AA">
            <w:pPr>
              <w:jc w:val="center"/>
              <w:rPr>
                <w:rFonts w:ascii="Arial" w:hAnsi="Arial" w:cs="Arial"/>
                <w:sz w:val="20"/>
              </w:rPr>
            </w:pPr>
            <w:r w:rsidRPr="009D14AA">
              <w:rPr>
                <w:rFonts w:ascii="Arial" w:hAnsi="Arial" w:cs="Arial"/>
                <w:sz w:val="20"/>
              </w:rPr>
              <w:t>6 534 075,18</w:t>
            </w:r>
          </w:p>
        </w:tc>
        <w:tc>
          <w:tcPr>
            <w:tcW w:w="1531" w:type="dxa"/>
            <w:shd w:val="clear" w:color="000000" w:fill="ACB9CA"/>
            <w:vAlign w:val="center"/>
            <w:hideMark/>
          </w:tcPr>
          <w:p w14:paraId="48A35C56" w14:textId="77777777" w:rsidR="005E2318" w:rsidRPr="009D14AA" w:rsidRDefault="005E2318" w:rsidP="009D14AA">
            <w:pPr>
              <w:jc w:val="center"/>
              <w:rPr>
                <w:rFonts w:ascii="Arial" w:hAnsi="Arial" w:cs="Arial"/>
                <w:sz w:val="20"/>
              </w:rPr>
            </w:pPr>
            <w:r w:rsidRPr="009D14AA">
              <w:rPr>
                <w:rFonts w:ascii="Arial" w:hAnsi="Arial" w:cs="Arial"/>
                <w:sz w:val="20"/>
              </w:rPr>
              <w:t>6 774 491,58</w:t>
            </w:r>
          </w:p>
        </w:tc>
        <w:tc>
          <w:tcPr>
            <w:tcW w:w="1531" w:type="dxa"/>
            <w:shd w:val="clear" w:color="000000" w:fill="ACB9CA"/>
            <w:vAlign w:val="center"/>
            <w:hideMark/>
          </w:tcPr>
          <w:p w14:paraId="3E1A331F" w14:textId="77777777" w:rsidR="005E2318" w:rsidRPr="009D14AA" w:rsidRDefault="005E2318" w:rsidP="009D14AA">
            <w:pPr>
              <w:jc w:val="center"/>
              <w:rPr>
                <w:rFonts w:ascii="Arial" w:hAnsi="Arial" w:cs="Arial"/>
                <w:sz w:val="20"/>
              </w:rPr>
            </w:pPr>
            <w:r w:rsidRPr="009D14AA">
              <w:rPr>
                <w:rFonts w:ascii="Arial" w:hAnsi="Arial" w:cs="Arial"/>
                <w:sz w:val="20"/>
              </w:rPr>
              <w:t>7 023 911,06</w:t>
            </w:r>
          </w:p>
        </w:tc>
      </w:tr>
      <w:tr w:rsidR="005E2318" w:rsidRPr="005E2318" w14:paraId="3BD8B228" w14:textId="77777777" w:rsidTr="009D14AA">
        <w:trPr>
          <w:trHeight w:val="300"/>
        </w:trPr>
        <w:tc>
          <w:tcPr>
            <w:tcW w:w="6096" w:type="dxa"/>
            <w:gridSpan w:val="2"/>
            <w:shd w:val="clear" w:color="000000" w:fill="D9D9D9"/>
            <w:noWrap/>
            <w:vAlign w:val="center"/>
            <w:hideMark/>
          </w:tcPr>
          <w:p w14:paraId="3139BCB6" w14:textId="77777777" w:rsidR="005E2318" w:rsidRPr="009D14AA" w:rsidRDefault="005E2318" w:rsidP="009D14AA">
            <w:pPr>
              <w:jc w:val="center"/>
              <w:rPr>
                <w:rFonts w:ascii="Arial" w:hAnsi="Arial" w:cs="Arial"/>
                <w:sz w:val="20"/>
              </w:rPr>
            </w:pPr>
            <w:r w:rsidRPr="009D14AA">
              <w:rPr>
                <w:rFonts w:ascii="Arial" w:hAnsi="Arial" w:cs="Arial"/>
                <w:sz w:val="20"/>
              </w:rPr>
              <w:t>Расчет тарифа на тепловую энергию (мощность)</w:t>
            </w:r>
          </w:p>
        </w:tc>
        <w:tc>
          <w:tcPr>
            <w:tcW w:w="1530" w:type="dxa"/>
            <w:shd w:val="clear" w:color="000000" w:fill="D9D9D9"/>
            <w:vAlign w:val="center"/>
            <w:hideMark/>
          </w:tcPr>
          <w:p w14:paraId="0F096C2F" w14:textId="3988F6B1" w:rsidR="005E2318" w:rsidRPr="009D14AA" w:rsidRDefault="005E2318" w:rsidP="009D14AA">
            <w:pPr>
              <w:jc w:val="center"/>
              <w:rPr>
                <w:rFonts w:ascii="Arial" w:hAnsi="Arial" w:cs="Arial"/>
                <w:sz w:val="20"/>
              </w:rPr>
            </w:pPr>
          </w:p>
        </w:tc>
        <w:tc>
          <w:tcPr>
            <w:tcW w:w="1531" w:type="dxa"/>
            <w:shd w:val="clear" w:color="000000" w:fill="D9D9D9"/>
            <w:vAlign w:val="center"/>
            <w:hideMark/>
          </w:tcPr>
          <w:p w14:paraId="77880749" w14:textId="566CAB42" w:rsidR="005E2318" w:rsidRPr="009D14AA" w:rsidRDefault="005E2318" w:rsidP="009D14AA">
            <w:pPr>
              <w:jc w:val="center"/>
              <w:rPr>
                <w:rFonts w:ascii="Arial" w:hAnsi="Arial" w:cs="Arial"/>
                <w:sz w:val="20"/>
              </w:rPr>
            </w:pPr>
          </w:p>
        </w:tc>
        <w:tc>
          <w:tcPr>
            <w:tcW w:w="1531" w:type="dxa"/>
            <w:shd w:val="clear" w:color="000000" w:fill="D9D9D9"/>
            <w:vAlign w:val="center"/>
            <w:hideMark/>
          </w:tcPr>
          <w:p w14:paraId="388C6EE9" w14:textId="21F2DD58" w:rsidR="005E2318" w:rsidRPr="009D14AA" w:rsidRDefault="005E2318" w:rsidP="009D14AA">
            <w:pPr>
              <w:jc w:val="center"/>
              <w:rPr>
                <w:rFonts w:ascii="Arial" w:hAnsi="Arial" w:cs="Arial"/>
                <w:sz w:val="20"/>
              </w:rPr>
            </w:pPr>
          </w:p>
        </w:tc>
        <w:tc>
          <w:tcPr>
            <w:tcW w:w="1531" w:type="dxa"/>
            <w:shd w:val="clear" w:color="000000" w:fill="D9D9D9"/>
            <w:vAlign w:val="center"/>
            <w:hideMark/>
          </w:tcPr>
          <w:p w14:paraId="7E87AFFD" w14:textId="7D222EB0" w:rsidR="005E2318" w:rsidRPr="009D14AA" w:rsidRDefault="005E2318" w:rsidP="009D14AA">
            <w:pPr>
              <w:jc w:val="center"/>
              <w:rPr>
                <w:rFonts w:ascii="Arial" w:hAnsi="Arial" w:cs="Arial"/>
                <w:sz w:val="20"/>
              </w:rPr>
            </w:pPr>
          </w:p>
        </w:tc>
        <w:tc>
          <w:tcPr>
            <w:tcW w:w="1531" w:type="dxa"/>
            <w:shd w:val="clear" w:color="000000" w:fill="D9D9D9"/>
            <w:vAlign w:val="center"/>
            <w:hideMark/>
          </w:tcPr>
          <w:p w14:paraId="36778AD3" w14:textId="23661F35" w:rsidR="005E2318" w:rsidRPr="009D14AA" w:rsidRDefault="005E2318" w:rsidP="009D14AA">
            <w:pPr>
              <w:jc w:val="center"/>
              <w:rPr>
                <w:rFonts w:ascii="Arial" w:hAnsi="Arial" w:cs="Arial"/>
                <w:sz w:val="20"/>
              </w:rPr>
            </w:pPr>
          </w:p>
        </w:tc>
        <w:tc>
          <w:tcPr>
            <w:tcW w:w="1531" w:type="dxa"/>
            <w:shd w:val="clear" w:color="000000" w:fill="D9D9D9"/>
            <w:vAlign w:val="center"/>
            <w:hideMark/>
          </w:tcPr>
          <w:p w14:paraId="23159BB1" w14:textId="1FC8051B" w:rsidR="005E2318" w:rsidRPr="009D14AA" w:rsidRDefault="005E2318" w:rsidP="009D14AA">
            <w:pPr>
              <w:jc w:val="center"/>
              <w:rPr>
                <w:rFonts w:ascii="Arial" w:hAnsi="Arial" w:cs="Arial"/>
                <w:sz w:val="20"/>
              </w:rPr>
            </w:pPr>
          </w:p>
        </w:tc>
        <w:tc>
          <w:tcPr>
            <w:tcW w:w="1531" w:type="dxa"/>
            <w:shd w:val="clear" w:color="000000" w:fill="D9D9D9"/>
            <w:vAlign w:val="center"/>
            <w:hideMark/>
          </w:tcPr>
          <w:p w14:paraId="0F02A361" w14:textId="57788FE9" w:rsidR="005E2318" w:rsidRPr="009D14AA" w:rsidRDefault="005E2318" w:rsidP="009D14AA">
            <w:pPr>
              <w:jc w:val="center"/>
              <w:rPr>
                <w:rFonts w:ascii="Arial" w:hAnsi="Arial" w:cs="Arial"/>
                <w:sz w:val="20"/>
              </w:rPr>
            </w:pPr>
          </w:p>
        </w:tc>
        <w:tc>
          <w:tcPr>
            <w:tcW w:w="1531" w:type="dxa"/>
            <w:shd w:val="clear" w:color="000000" w:fill="D9D9D9"/>
            <w:vAlign w:val="center"/>
            <w:hideMark/>
          </w:tcPr>
          <w:p w14:paraId="73427E0D" w14:textId="4735B2D6" w:rsidR="005E2318" w:rsidRPr="009D14AA" w:rsidRDefault="005E2318" w:rsidP="009D14AA">
            <w:pPr>
              <w:jc w:val="center"/>
              <w:rPr>
                <w:rFonts w:ascii="Arial" w:hAnsi="Arial" w:cs="Arial"/>
                <w:sz w:val="20"/>
              </w:rPr>
            </w:pPr>
          </w:p>
        </w:tc>
        <w:tc>
          <w:tcPr>
            <w:tcW w:w="1531" w:type="dxa"/>
            <w:shd w:val="clear" w:color="000000" w:fill="D9D9D9"/>
            <w:vAlign w:val="center"/>
            <w:hideMark/>
          </w:tcPr>
          <w:p w14:paraId="58EAB34E" w14:textId="721AA9BC" w:rsidR="005E2318" w:rsidRPr="009D14AA" w:rsidRDefault="005E2318" w:rsidP="009D14AA">
            <w:pPr>
              <w:jc w:val="center"/>
              <w:rPr>
                <w:rFonts w:ascii="Arial" w:hAnsi="Arial" w:cs="Arial"/>
                <w:sz w:val="20"/>
              </w:rPr>
            </w:pPr>
          </w:p>
        </w:tc>
        <w:tc>
          <w:tcPr>
            <w:tcW w:w="1531" w:type="dxa"/>
            <w:shd w:val="clear" w:color="000000" w:fill="D9D9D9"/>
            <w:vAlign w:val="center"/>
            <w:hideMark/>
          </w:tcPr>
          <w:p w14:paraId="3EED9778" w14:textId="03EE8404" w:rsidR="005E2318" w:rsidRPr="009D14AA" w:rsidRDefault="005E2318" w:rsidP="009D14AA">
            <w:pPr>
              <w:jc w:val="center"/>
              <w:rPr>
                <w:rFonts w:ascii="Arial" w:hAnsi="Arial" w:cs="Arial"/>
                <w:sz w:val="20"/>
              </w:rPr>
            </w:pPr>
          </w:p>
        </w:tc>
      </w:tr>
      <w:tr w:rsidR="009D14AA" w:rsidRPr="005E2318" w14:paraId="4F2FD509" w14:textId="77777777" w:rsidTr="009D14AA">
        <w:trPr>
          <w:trHeight w:val="300"/>
        </w:trPr>
        <w:tc>
          <w:tcPr>
            <w:tcW w:w="1072" w:type="dxa"/>
            <w:shd w:val="clear" w:color="auto" w:fill="auto"/>
            <w:vAlign w:val="center"/>
            <w:hideMark/>
          </w:tcPr>
          <w:p w14:paraId="03378107" w14:textId="77777777" w:rsidR="005E2318" w:rsidRPr="009D14AA" w:rsidRDefault="005E2318" w:rsidP="009D14AA">
            <w:pPr>
              <w:jc w:val="center"/>
              <w:rPr>
                <w:rFonts w:ascii="Arial" w:hAnsi="Arial" w:cs="Arial"/>
                <w:sz w:val="20"/>
              </w:rPr>
            </w:pPr>
            <w:r w:rsidRPr="009D14AA">
              <w:rPr>
                <w:rFonts w:ascii="Arial" w:hAnsi="Arial" w:cs="Arial"/>
                <w:sz w:val="20"/>
              </w:rPr>
              <w:t>1</w:t>
            </w:r>
          </w:p>
        </w:tc>
        <w:tc>
          <w:tcPr>
            <w:tcW w:w="5024" w:type="dxa"/>
            <w:shd w:val="clear" w:color="auto" w:fill="auto"/>
            <w:vAlign w:val="center"/>
            <w:hideMark/>
          </w:tcPr>
          <w:p w14:paraId="035D8A84" w14:textId="77777777" w:rsidR="005E2318" w:rsidRPr="009D14AA" w:rsidRDefault="005E2318" w:rsidP="009D14AA">
            <w:pPr>
              <w:rPr>
                <w:rFonts w:ascii="Arial" w:hAnsi="Arial" w:cs="Arial"/>
                <w:sz w:val="20"/>
              </w:rPr>
            </w:pPr>
            <w:r w:rsidRPr="009D14AA">
              <w:rPr>
                <w:rFonts w:ascii="Arial" w:hAnsi="Arial" w:cs="Arial"/>
                <w:sz w:val="20"/>
              </w:rPr>
              <w:t xml:space="preserve">Одноставочный тариф, в том числе </w:t>
            </w:r>
          </w:p>
        </w:tc>
        <w:tc>
          <w:tcPr>
            <w:tcW w:w="1530" w:type="dxa"/>
            <w:shd w:val="clear" w:color="auto" w:fill="auto"/>
            <w:vAlign w:val="center"/>
            <w:hideMark/>
          </w:tcPr>
          <w:p w14:paraId="36979A6F" w14:textId="704B4486" w:rsidR="005E2318" w:rsidRPr="009D14AA" w:rsidRDefault="005E2318" w:rsidP="009D14AA">
            <w:pPr>
              <w:jc w:val="center"/>
              <w:rPr>
                <w:rFonts w:ascii="Arial" w:hAnsi="Arial" w:cs="Arial"/>
                <w:sz w:val="20"/>
              </w:rPr>
            </w:pPr>
          </w:p>
        </w:tc>
        <w:tc>
          <w:tcPr>
            <w:tcW w:w="1531" w:type="dxa"/>
            <w:shd w:val="clear" w:color="auto" w:fill="auto"/>
            <w:vAlign w:val="center"/>
            <w:hideMark/>
          </w:tcPr>
          <w:p w14:paraId="710C72CC" w14:textId="1290B5EE" w:rsidR="005E2318" w:rsidRPr="009D14AA" w:rsidRDefault="005E2318" w:rsidP="009D14AA">
            <w:pPr>
              <w:jc w:val="center"/>
              <w:rPr>
                <w:rFonts w:ascii="Arial" w:hAnsi="Arial" w:cs="Arial"/>
                <w:sz w:val="20"/>
              </w:rPr>
            </w:pPr>
          </w:p>
        </w:tc>
        <w:tc>
          <w:tcPr>
            <w:tcW w:w="1531" w:type="dxa"/>
            <w:shd w:val="clear" w:color="auto" w:fill="auto"/>
            <w:vAlign w:val="center"/>
            <w:hideMark/>
          </w:tcPr>
          <w:p w14:paraId="059CEEE7" w14:textId="54A018A4" w:rsidR="005E2318" w:rsidRPr="009D14AA" w:rsidRDefault="005E2318" w:rsidP="009D14AA">
            <w:pPr>
              <w:jc w:val="center"/>
              <w:rPr>
                <w:rFonts w:ascii="Arial" w:hAnsi="Arial" w:cs="Arial"/>
                <w:sz w:val="20"/>
              </w:rPr>
            </w:pPr>
          </w:p>
        </w:tc>
        <w:tc>
          <w:tcPr>
            <w:tcW w:w="1531" w:type="dxa"/>
            <w:shd w:val="clear" w:color="auto" w:fill="auto"/>
            <w:vAlign w:val="center"/>
            <w:hideMark/>
          </w:tcPr>
          <w:p w14:paraId="7085D1E2" w14:textId="1CDE39BA" w:rsidR="005E2318" w:rsidRPr="009D14AA" w:rsidRDefault="005E2318" w:rsidP="009D14AA">
            <w:pPr>
              <w:jc w:val="center"/>
              <w:rPr>
                <w:rFonts w:ascii="Arial" w:hAnsi="Arial" w:cs="Arial"/>
                <w:sz w:val="20"/>
              </w:rPr>
            </w:pPr>
          </w:p>
        </w:tc>
        <w:tc>
          <w:tcPr>
            <w:tcW w:w="1531" w:type="dxa"/>
            <w:shd w:val="clear" w:color="auto" w:fill="auto"/>
            <w:vAlign w:val="center"/>
            <w:hideMark/>
          </w:tcPr>
          <w:p w14:paraId="58D1AD42" w14:textId="14594880" w:rsidR="005E2318" w:rsidRPr="009D14AA" w:rsidRDefault="005E2318" w:rsidP="009D14AA">
            <w:pPr>
              <w:jc w:val="center"/>
              <w:rPr>
                <w:rFonts w:ascii="Arial" w:hAnsi="Arial" w:cs="Arial"/>
                <w:sz w:val="20"/>
              </w:rPr>
            </w:pPr>
          </w:p>
        </w:tc>
        <w:tc>
          <w:tcPr>
            <w:tcW w:w="1531" w:type="dxa"/>
            <w:shd w:val="clear" w:color="auto" w:fill="auto"/>
            <w:vAlign w:val="center"/>
            <w:hideMark/>
          </w:tcPr>
          <w:p w14:paraId="7EF09504" w14:textId="403F0541" w:rsidR="005E2318" w:rsidRPr="009D14AA" w:rsidRDefault="005E2318" w:rsidP="009D14AA">
            <w:pPr>
              <w:jc w:val="center"/>
              <w:rPr>
                <w:rFonts w:ascii="Arial" w:hAnsi="Arial" w:cs="Arial"/>
                <w:sz w:val="20"/>
              </w:rPr>
            </w:pPr>
          </w:p>
        </w:tc>
        <w:tc>
          <w:tcPr>
            <w:tcW w:w="1531" w:type="dxa"/>
            <w:shd w:val="clear" w:color="auto" w:fill="auto"/>
            <w:vAlign w:val="center"/>
            <w:hideMark/>
          </w:tcPr>
          <w:p w14:paraId="6E91A4B3" w14:textId="4CB975A4" w:rsidR="005E2318" w:rsidRPr="009D14AA" w:rsidRDefault="005E2318" w:rsidP="009D14AA">
            <w:pPr>
              <w:jc w:val="center"/>
              <w:rPr>
                <w:rFonts w:ascii="Arial" w:hAnsi="Arial" w:cs="Arial"/>
                <w:sz w:val="20"/>
              </w:rPr>
            </w:pPr>
          </w:p>
        </w:tc>
        <w:tc>
          <w:tcPr>
            <w:tcW w:w="1531" w:type="dxa"/>
            <w:shd w:val="clear" w:color="auto" w:fill="auto"/>
            <w:vAlign w:val="center"/>
            <w:hideMark/>
          </w:tcPr>
          <w:p w14:paraId="646856BE" w14:textId="01E2E50E" w:rsidR="005E2318" w:rsidRPr="009D14AA" w:rsidRDefault="005E2318" w:rsidP="009D14AA">
            <w:pPr>
              <w:jc w:val="center"/>
              <w:rPr>
                <w:rFonts w:ascii="Arial" w:hAnsi="Arial" w:cs="Arial"/>
                <w:sz w:val="20"/>
              </w:rPr>
            </w:pPr>
          </w:p>
        </w:tc>
        <w:tc>
          <w:tcPr>
            <w:tcW w:w="1531" w:type="dxa"/>
            <w:shd w:val="clear" w:color="auto" w:fill="auto"/>
            <w:vAlign w:val="center"/>
            <w:hideMark/>
          </w:tcPr>
          <w:p w14:paraId="11D4B0A3" w14:textId="787A00B5" w:rsidR="005E2318" w:rsidRPr="009D14AA" w:rsidRDefault="005E2318" w:rsidP="009D14AA">
            <w:pPr>
              <w:jc w:val="center"/>
              <w:rPr>
                <w:rFonts w:ascii="Arial" w:hAnsi="Arial" w:cs="Arial"/>
                <w:sz w:val="20"/>
              </w:rPr>
            </w:pPr>
          </w:p>
        </w:tc>
        <w:tc>
          <w:tcPr>
            <w:tcW w:w="1531" w:type="dxa"/>
            <w:shd w:val="clear" w:color="auto" w:fill="auto"/>
            <w:vAlign w:val="center"/>
            <w:hideMark/>
          </w:tcPr>
          <w:p w14:paraId="27890920" w14:textId="7B7A098D" w:rsidR="005E2318" w:rsidRPr="009D14AA" w:rsidRDefault="005E2318" w:rsidP="009D14AA">
            <w:pPr>
              <w:jc w:val="center"/>
              <w:rPr>
                <w:rFonts w:ascii="Arial" w:hAnsi="Arial" w:cs="Arial"/>
                <w:sz w:val="20"/>
              </w:rPr>
            </w:pPr>
          </w:p>
        </w:tc>
      </w:tr>
      <w:tr w:rsidR="009D14AA" w:rsidRPr="005E2318" w14:paraId="1E7C46B3" w14:textId="77777777" w:rsidTr="009D14AA">
        <w:trPr>
          <w:trHeight w:val="300"/>
        </w:trPr>
        <w:tc>
          <w:tcPr>
            <w:tcW w:w="1072" w:type="dxa"/>
            <w:vMerge w:val="restart"/>
            <w:shd w:val="clear" w:color="auto" w:fill="auto"/>
            <w:vAlign w:val="center"/>
            <w:hideMark/>
          </w:tcPr>
          <w:p w14:paraId="790C8DE3" w14:textId="77777777" w:rsidR="005E2318" w:rsidRPr="009D14AA" w:rsidRDefault="005E2318" w:rsidP="009D14AA">
            <w:pPr>
              <w:rPr>
                <w:rFonts w:ascii="Arial" w:hAnsi="Arial" w:cs="Arial"/>
                <w:sz w:val="20"/>
              </w:rPr>
            </w:pPr>
            <w:r w:rsidRPr="009D14AA">
              <w:rPr>
                <w:rFonts w:ascii="Arial" w:hAnsi="Arial" w:cs="Arial"/>
                <w:sz w:val="20"/>
              </w:rPr>
              <w:t> </w:t>
            </w:r>
          </w:p>
        </w:tc>
        <w:tc>
          <w:tcPr>
            <w:tcW w:w="5024" w:type="dxa"/>
            <w:shd w:val="clear" w:color="auto" w:fill="auto"/>
            <w:vAlign w:val="center"/>
            <w:hideMark/>
          </w:tcPr>
          <w:p w14:paraId="71AC3293" w14:textId="77777777" w:rsidR="005E2318" w:rsidRPr="009D14AA" w:rsidRDefault="005E2318" w:rsidP="009D14AA">
            <w:pPr>
              <w:rPr>
                <w:rFonts w:ascii="Arial" w:hAnsi="Arial" w:cs="Arial"/>
                <w:sz w:val="20"/>
              </w:rPr>
            </w:pPr>
            <w:r w:rsidRPr="009D14AA">
              <w:rPr>
                <w:rFonts w:ascii="Arial" w:hAnsi="Arial" w:cs="Arial"/>
                <w:sz w:val="20"/>
              </w:rPr>
              <w:t>1 полугодие</w:t>
            </w:r>
          </w:p>
        </w:tc>
        <w:tc>
          <w:tcPr>
            <w:tcW w:w="1530" w:type="dxa"/>
            <w:shd w:val="clear" w:color="auto" w:fill="auto"/>
            <w:vAlign w:val="center"/>
            <w:hideMark/>
          </w:tcPr>
          <w:p w14:paraId="761D2E01" w14:textId="4A52302C" w:rsidR="005E2318" w:rsidRPr="009D14AA" w:rsidRDefault="005E2318" w:rsidP="009D14AA">
            <w:pPr>
              <w:jc w:val="center"/>
              <w:rPr>
                <w:rFonts w:ascii="Arial" w:hAnsi="Arial" w:cs="Arial"/>
                <w:sz w:val="20"/>
              </w:rPr>
            </w:pPr>
            <w:r w:rsidRPr="009D14AA">
              <w:rPr>
                <w:rFonts w:ascii="Arial" w:hAnsi="Arial" w:cs="Arial"/>
                <w:sz w:val="20"/>
              </w:rPr>
              <w:t>6 919,98</w:t>
            </w:r>
          </w:p>
        </w:tc>
        <w:tc>
          <w:tcPr>
            <w:tcW w:w="1531" w:type="dxa"/>
            <w:shd w:val="clear" w:color="auto" w:fill="auto"/>
            <w:vAlign w:val="center"/>
            <w:hideMark/>
          </w:tcPr>
          <w:p w14:paraId="587ADF43" w14:textId="2B3F55BB" w:rsidR="005E2318" w:rsidRPr="009D14AA" w:rsidRDefault="005E2318" w:rsidP="009D14AA">
            <w:pPr>
              <w:jc w:val="center"/>
              <w:rPr>
                <w:rFonts w:ascii="Arial" w:hAnsi="Arial" w:cs="Arial"/>
                <w:sz w:val="20"/>
              </w:rPr>
            </w:pPr>
            <w:r w:rsidRPr="009D14AA">
              <w:rPr>
                <w:rFonts w:ascii="Arial" w:hAnsi="Arial" w:cs="Arial"/>
                <w:sz w:val="20"/>
              </w:rPr>
              <w:t>6 919,98</w:t>
            </w:r>
          </w:p>
        </w:tc>
        <w:tc>
          <w:tcPr>
            <w:tcW w:w="1531" w:type="dxa"/>
            <w:shd w:val="clear" w:color="auto" w:fill="auto"/>
            <w:vAlign w:val="center"/>
            <w:hideMark/>
          </w:tcPr>
          <w:p w14:paraId="7CD3F3C3" w14:textId="2B6D1F8B" w:rsidR="005E2318" w:rsidRPr="009D14AA" w:rsidRDefault="005E2318" w:rsidP="009D14AA">
            <w:pPr>
              <w:jc w:val="center"/>
              <w:rPr>
                <w:rFonts w:ascii="Arial" w:hAnsi="Arial" w:cs="Arial"/>
                <w:sz w:val="20"/>
              </w:rPr>
            </w:pPr>
            <w:r w:rsidRPr="009D14AA">
              <w:rPr>
                <w:rFonts w:ascii="Arial" w:hAnsi="Arial" w:cs="Arial"/>
                <w:sz w:val="20"/>
              </w:rPr>
              <w:t>8 111,35</w:t>
            </w:r>
          </w:p>
        </w:tc>
        <w:tc>
          <w:tcPr>
            <w:tcW w:w="1531" w:type="dxa"/>
            <w:shd w:val="clear" w:color="auto" w:fill="auto"/>
            <w:vAlign w:val="center"/>
            <w:hideMark/>
          </w:tcPr>
          <w:p w14:paraId="6A3B8BA7" w14:textId="3D6CFC6D" w:rsidR="005E2318" w:rsidRPr="009D14AA" w:rsidRDefault="005E2318" w:rsidP="009D14AA">
            <w:pPr>
              <w:jc w:val="center"/>
              <w:rPr>
                <w:rFonts w:ascii="Arial" w:hAnsi="Arial" w:cs="Arial"/>
                <w:sz w:val="20"/>
              </w:rPr>
            </w:pPr>
            <w:r w:rsidRPr="009D14AA">
              <w:rPr>
                <w:rFonts w:ascii="Arial" w:hAnsi="Arial" w:cs="Arial"/>
                <w:sz w:val="20"/>
              </w:rPr>
              <w:t>8 111,35</w:t>
            </w:r>
          </w:p>
        </w:tc>
        <w:tc>
          <w:tcPr>
            <w:tcW w:w="1531" w:type="dxa"/>
            <w:shd w:val="clear" w:color="auto" w:fill="auto"/>
            <w:vAlign w:val="center"/>
            <w:hideMark/>
          </w:tcPr>
          <w:p w14:paraId="096983C7" w14:textId="7E5DE8B6" w:rsidR="005E2318" w:rsidRPr="009D14AA" w:rsidRDefault="005E2318" w:rsidP="009D14AA">
            <w:pPr>
              <w:jc w:val="center"/>
              <w:rPr>
                <w:rFonts w:ascii="Arial" w:hAnsi="Arial" w:cs="Arial"/>
                <w:sz w:val="20"/>
              </w:rPr>
            </w:pPr>
            <w:r w:rsidRPr="009D14AA">
              <w:rPr>
                <w:rFonts w:ascii="Arial" w:hAnsi="Arial" w:cs="Arial"/>
                <w:sz w:val="20"/>
              </w:rPr>
              <w:t>8 717,47</w:t>
            </w:r>
          </w:p>
        </w:tc>
        <w:tc>
          <w:tcPr>
            <w:tcW w:w="1531" w:type="dxa"/>
            <w:shd w:val="clear" w:color="auto" w:fill="auto"/>
            <w:vAlign w:val="center"/>
            <w:hideMark/>
          </w:tcPr>
          <w:p w14:paraId="2FF1114E" w14:textId="13F9F5F4" w:rsidR="005E2318" w:rsidRPr="009D14AA" w:rsidRDefault="005E2318" w:rsidP="009D14AA">
            <w:pPr>
              <w:jc w:val="center"/>
              <w:rPr>
                <w:rFonts w:ascii="Arial" w:hAnsi="Arial" w:cs="Arial"/>
                <w:sz w:val="20"/>
              </w:rPr>
            </w:pPr>
            <w:r w:rsidRPr="009D14AA">
              <w:rPr>
                <w:rFonts w:ascii="Arial" w:hAnsi="Arial" w:cs="Arial"/>
                <w:sz w:val="20"/>
              </w:rPr>
              <w:t>8 717,47</w:t>
            </w:r>
          </w:p>
        </w:tc>
        <w:tc>
          <w:tcPr>
            <w:tcW w:w="1531" w:type="dxa"/>
            <w:shd w:val="clear" w:color="auto" w:fill="auto"/>
            <w:vAlign w:val="center"/>
            <w:hideMark/>
          </w:tcPr>
          <w:p w14:paraId="4E31B706" w14:textId="534ABDE0" w:rsidR="005E2318" w:rsidRPr="009D14AA" w:rsidRDefault="005E2318" w:rsidP="009D14AA">
            <w:pPr>
              <w:jc w:val="center"/>
              <w:rPr>
                <w:rFonts w:ascii="Arial" w:hAnsi="Arial" w:cs="Arial"/>
                <w:sz w:val="20"/>
              </w:rPr>
            </w:pPr>
            <w:r w:rsidRPr="009D14AA">
              <w:rPr>
                <w:rFonts w:ascii="Arial" w:hAnsi="Arial" w:cs="Arial"/>
                <w:sz w:val="20"/>
              </w:rPr>
              <w:t>9 369,73</w:t>
            </w:r>
          </w:p>
        </w:tc>
        <w:tc>
          <w:tcPr>
            <w:tcW w:w="1531" w:type="dxa"/>
            <w:shd w:val="clear" w:color="auto" w:fill="auto"/>
            <w:vAlign w:val="center"/>
            <w:hideMark/>
          </w:tcPr>
          <w:p w14:paraId="64474B47" w14:textId="77053CE3" w:rsidR="005E2318" w:rsidRPr="009D14AA" w:rsidRDefault="005E2318" w:rsidP="009D14AA">
            <w:pPr>
              <w:jc w:val="center"/>
              <w:rPr>
                <w:rFonts w:ascii="Arial" w:hAnsi="Arial" w:cs="Arial"/>
                <w:sz w:val="20"/>
              </w:rPr>
            </w:pPr>
            <w:r w:rsidRPr="009D14AA">
              <w:rPr>
                <w:rFonts w:ascii="Arial" w:hAnsi="Arial" w:cs="Arial"/>
                <w:sz w:val="20"/>
              </w:rPr>
              <w:t>9 369,73</w:t>
            </w:r>
          </w:p>
        </w:tc>
        <w:tc>
          <w:tcPr>
            <w:tcW w:w="1531" w:type="dxa"/>
            <w:shd w:val="clear" w:color="auto" w:fill="auto"/>
            <w:vAlign w:val="center"/>
            <w:hideMark/>
          </w:tcPr>
          <w:p w14:paraId="1E1FC46D" w14:textId="0AB97C2E" w:rsidR="005E2318" w:rsidRPr="009D14AA" w:rsidRDefault="005E2318" w:rsidP="009D14AA">
            <w:pPr>
              <w:jc w:val="center"/>
              <w:rPr>
                <w:rFonts w:ascii="Arial" w:hAnsi="Arial" w:cs="Arial"/>
                <w:sz w:val="20"/>
              </w:rPr>
            </w:pPr>
            <w:r w:rsidRPr="009D14AA">
              <w:rPr>
                <w:rFonts w:ascii="Arial" w:hAnsi="Arial" w:cs="Arial"/>
                <w:sz w:val="20"/>
              </w:rPr>
              <w:t>10 071,69</w:t>
            </w:r>
          </w:p>
        </w:tc>
        <w:tc>
          <w:tcPr>
            <w:tcW w:w="1531" w:type="dxa"/>
            <w:shd w:val="clear" w:color="auto" w:fill="auto"/>
            <w:vAlign w:val="center"/>
            <w:hideMark/>
          </w:tcPr>
          <w:p w14:paraId="43BF5713" w14:textId="3C7D19C1" w:rsidR="005E2318" w:rsidRPr="009D14AA" w:rsidRDefault="005E2318" w:rsidP="009D14AA">
            <w:pPr>
              <w:jc w:val="center"/>
              <w:rPr>
                <w:rFonts w:ascii="Arial" w:hAnsi="Arial" w:cs="Arial"/>
                <w:sz w:val="20"/>
              </w:rPr>
            </w:pPr>
            <w:r w:rsidRPr="009D14AA">
              <w:rPr>
                <w:rFonts w:ascii="Arial" w:hAnsi="Arial" w:cs="Arial"/>
                <w:sz w:val="20"/>
              </w:rPr>
              <w:t>10 071,69</w:t>
            </w:r>
          </w:p>
        </w:tc>
      </w:tr>
      <w:tr w:rsidR="009D14AA" w:rsidRPr="005E2318" w14:paraId="003E78EE" w14:textId="77777777" w:rsidTr="009D14AA">
        <w:trPr>
          <w:trHeight w:val="96"/>
        </w:trPr>
        <w:tc>
          <w:tcPr>
            <w:tcW w:w="1072" w:type="dxa"/>
            <w:vMerge/>
            <w:vAlign w:val="center"/>
            <w:hideMark/>
          </w:tcPr>
          <w:p w14:paraId="20B10FDB" w14:textId="77777777" w:rsidR="005E2318" w:rsidRPr="009D14AA" w:rsidRDefault="005E2318" w:rsidP="009D14AA">
            <w:pPr>
              <w:rPr>
                <w:rFonts w:ascii="Arial" w:hAnsi="Arial" w:cs="Arial"/>
                <w:sz w:val="20"/>
              </w:rPr>
            </w:pPr>
          </w:p>
        </w:tc>
        <w:tc>
          <w:tcPr>
            <w:tcW w:w="5024" w:type="dxa"/>
            <w:shd w:val="clear" w:color="auto" w:fill="auto"/>
            <w:vAlign w:val="center"/>
            <w:hideMark/>
          </w:tcPr>
          <w:p w14:paraId="43B9FB55" w14:textId="77777777" w:rsidR="005E2318" w:rsidRPr="009D14AA" w:rsidRDefault="005E2318" w:rsidP="009D14AA">
            <w:pPr>
              <w:rPr>
                <w:rFonts w:ascii="Arial" w:hAnsi="Arial" w:cs="Arial"/>
                <w:sz w:val="20"/>
              </w:rPr>
            </w:pPr>
            <w:r w:rsidRPr="009D14AA">
              <w:rPr>
                <w:rFonts w:ascii="Arial" w:hAnsi="Arial" w:cs="Arial"/>
                <w:sz w:val="20"/>
              </w:rPr>
              <w:t>2 полугодие</w:t>
            </w:r>
          </w:p>
        </w:tc>
        <w:tc>
          <w:tcPr>
            <w:tcW w:w="1530" w:type="dxa"/>
            <w:shd w:val="clear" w:color="auto" w:fill="auto"/>
            <w:vAlign w:val="center"/>
            <w:hideMark/>
          </w:tcPr>
          <w:p w14:paraId="50EBBD40" w14:textId="2B020E91" w:rsidR="005E2318" w:rsidRPr="009D14AA" w:rsidRDefault="005E2318" w:rsidP="009D14AA">
            <w:pPr>
              <w:jc w:val="center"/>
              <w:rPr>
                <w:rFonts w:ascii="Arial" w:hAnsi="Arial" w:cs="Arial"/>
                <w:sz w:val="20"/>
              </w:rPr>
            </w:pPr>
            <w:r w:rsidRPr="009D14AA">
              <w:rPr>
                <w:rFonts w:ascii="Arial" w:hAnsi="Arial" w:cs="Arial"/>
                <w:sz w:val="20"/>
              </w:rPr>
              <w:t>6 919,98</w:t>
            </w:r>
          </w:p>
        </w:tc>
        <w:tc>
          <w:tcPr>
            <w:tcW w:w="1531" w:type="dxa"/>
            <w:shd w:val="clear" w:color="auto" w:fill="auto"/>
            <w:vAlign w:val="center"/>
            <w:hideMark/>
          </w:tcPr>
          <w:p w14:paraId="7EC82420" w14:textId="526D8934" w:rsidR="005E2318" w:rsidRPr="009D14AA" w:rsidRDefault="005E2318" w:rsidP="009D14AA">
            <w:pPr>
              <w:jc w:val="center"/>
              <w:rPr>
                <w:rFonts w:ascii="Arial" w:hAnsi="Arial" w:cs="Arial"/>
                <w:sz w:val="20"/>
              </w:rPr>
            </w:pPr>
            <w:r w:rsidRPr="009D14AA">
              <w:rPr>
                <w:rFonts w:ascii="Arial" w:hAnsi="Arial" w:cs="Arial"/>
                <w:sz w:val="20"/>
              </w:rPr>
              <w:t>9 216,46</w:t>
            </w:r>
          </w:p>
        </w:tc>
        <w:tc>
          <w:tcPr>
            <w:tcW w:w="1531" w:type="dxa"/>
            <w:shd w:val="clear" w:color="auto" w:fill="auto"/>
            <w:vAlign w:val="center"/>
            <w:hideMark/>
          </w:tcPr>
          <w:p w14:paraId="5F1EE4B2" w14:textId="50AFCAE3" w:rsidR="005E2318" w:rsidRPr="009D14AA" w:rsidRDefault="005E2318" w:rsidP="009D14AA">
            <w:pPr>
              <w:jc w:val="center"/>
              <w:rPr>
                <w:rFonts w:ascii="Arial" w:hAnsi="Arial" w:cs="Arial"/>
                <w:sz w:val="20"/>
              </w:rPr>
            </w:pPr>
            <w:r w:rsidRPr="009D14AA">
              <w:rPr>
                <w:rFonts w:ascii="Arial" w:hAnsi="Arial" w:cs="Arial"/>
                <w:sz w:val="20"/>
              </w:rPr>
              <w:t>8 111,35</w:t>
            </w:r>
          </w:p>
        </w:tc>
        <w:tc>
          <w:tcPr>
            <w:tcW w:w="1531" w:type="dxa"/>
            <w:shd w:val="clear" w:color="auto" w:fill="auto"/>
            <w:vAlign w:val="center"/>
            <w:hideMark/>
          </w:tcPr>
          <w:p w14:paraId="3F387148" w14:textId="49CA5008" w:rsidR="005E2318" w:rsidRPr="009D14AA" w:rsidRDefault="005E2318" w:rsidP="009D14AA">
            <w:pPr>
              <w:jc w:val="center"/>
              <w:rPr>
                <w:rFonts w:ascii="Arial" w:hAnsi="Arial" w:cs="Arial"/>
                <w:sz w:val="20"/>
              </w:rPr>
            </w:pPr>
            <w:r w:rsidRPr="009D14AA">
              <w:rPr>
                <w:rFonts w:ascii="Arial" w:hAnsi="Arial" w:cs="Arial"/>
                <w:sz w:val="20"/>
              </w:rPr>
              <w:t>8 866,65</w:t>
            </w:r>
          </w:p>
        </w:tc>
        <w:tc>
          <w:tcPr>
            <w:tcW w:w="1531" w:type="dxa"/>
            <w:shd w:val="clear" w:color="auto" w:fill="auto"/>
            <w:vAlign w:val="center"/>
            <w:hideMark/>
          </w:tcPr>
          <w:p w14:paraId="735EB138" w14:textId="02481051" w:rsidR="005E2318" w:rsidRPr="009D14AA" w:rsidRDefault="005E2318" w:rsidP="009D14AA">
            <w:pPr>
              <w:jc w:val="center"/>
              <w:rPr>
                <w:rFonts w:ascii="Arial" w:hAnsi="Arial" w:cs="Arial"/>
                <w:sz w:val="20"/>
              </w:rPr>
            </w:pPr>
            <w:r w:rsidRPr="009D14AA">
              <w:rPr>
                <w:rFonts w:ascii="Arial" w:hAnsi="Arial" w:cs="Arial"/>
                <w:sz w:val="20"/>
              </w:rPr>
              <w:t>8 717,47</w:t>
            </w:r>
          </w:p>
        </w:tc>
        <w:tc>
          <w:tcPr>
            <w:tcW w:w="1531" w:type="dxa"/>
            <w:shd w:val="clear" w:color="auto" w:fill="auto"/>
            <w:vAlign w:val="center"/>
            <w:hideMark/>
          </w:tcPr>
          <w:p w14:paraId="12C197EC" w14:textId="0F4CD564" w:rsidR="005E2318" w:rsidRPr="009D14AA" w:rsidRDefault="005E2318" w:rsidP="009D14AA">
            <w:pPr>
              <w:jc w:val="center"/>
              <w:rPr>
                <w:rFonts w:ascii="Arial" w:hAnsi="Arial" w:cs="Arial"/>
                <w:sz w:val="20"/>
              </w:rPr>
            </w:pPr>
            <w:r w:rsidRPr="009D14AA">
              <w:rPr>
                <w:rFonts w:ascii="Arial" w:hAnsi="Arial" w:cs="Arial"/>
                <w:sz w:val="20"/>
              </w:rPr>
              <w:t>9 530,25</w:t>
            </w:r>
          </w:p>
        </w:tc>
        <w:tc>
          <w:tcPr>
            <w:tcW w:w="1531" w:type="dxa"/>
            <w:shd w:val="clear" w:color="auto" w:fill="auto"/>
            <w:vAlign w:val="center"/>
            <w:hideMark/>
          </w:tcPr>
          <w:p w14:paraId="27EE05D6" w14:textId="39D0C91A" w:rsidR="005E2318" w:rsidRPr="009D14AA" w:rsidRDefault="005E2318" w:rsidP="009D14AA">
            <w:pPr>
              <w:jc w:val="center"/>
              <w:rPr>
                <w:rFonts w:ascii="Arial" w:hAnsi="Arial" w:cs="Arial"/>
                <w:sz w:val="20"/>
              </w:rPr>
            </w:pPr>
            <w:r w:rsidRPr="009D14AA">
              <w:rPr>
                <w:rFonts w:ascii="Arial" w:hAnsi="Arial" w:cs="Arial"/>
                <w:sz w:val="20"/>
              </w:rPr>
              <w:t>9 369,73</w:t>
            </w:r>
          </w:p>
        </w:tc>
        <w:tc>
          <w:tcPr>
            <w:tcW w:w="1531" w:type="dxa"/>
            <w:shd w:val="clear" w:color="auto" w:fill="auto"/>
            <w:vAlign w:val="center"/>
            <w:hideMark/>
          </w:tcPr>
          <w:p w14:paraId="7162B90F" w14:textId="6A3C3452" w:rsidR="005E2318" w:rsidRPr="009D14AA" w:rsidRDefault="005E2318" w:rsidP="009D14AA">
            <w:pPr>
              <w:jc w:val="center"/>
              <w:rPr>
                <w:rFonts w:ascii="Arial" w:hAnsi="Arial" w:cs="Arial"/>
                <w:sz w:val="20"/>
              </w:rPr>
            </w:pPr>
            <w:r w:rsidRPr="009D14AA">
              <w:rPr>
                <w:rFonts w:ascii="Arial" w:hAnsi="Arial" w:cs="Arial"/>
                <w:sz w:val="20"/>
              </w:rPr>
              <w:t>10 244,43</w:t>
            </w:r>
          </w:p>
        </w:tc>
        <w:tc>
          <w:tcPr>
            <w:tcW w:w="1531" w:type="dxa"/>
            <w:shd w:val="clear" w:color="auto" w:fill="auto"/>
            <w:vAlign w:val="center"/>
            <w:hideMark/>
          </w:tcPr>
          <w:p w14:paraId="736257E0" w14:textId="5BFB19C8" w:rsidR="005E2318" w:rsidRPr="009D14AA" w:rsidRDefault="005E2318" w:rsidP="009D14AA">
            <w:pPr>
              <w:jc w:val="center"/>
              <w:rPr>
                <w:rFonts w:ascii="Arial" w:hAnsi="Arial" w:cs="Arial"/>
                <w:sz w:val="20"/>
              </w:rPr>
            </w:pPr>
            <w:r w:rsidRPr="009D14AA">
              <w:rPr>
                <w:rFonts w:ascii="Arial" w:hAnsi="Arial" w:cs="Arial"/>
                <w:sz w:val="20"/>
              </w:rPr>
              <w:t>10 071,69</w:t>
            </w:r>
          </w:p>
        </w:tc>
        <w:tc>
          <w:tcPr>
            <w:tcW w:w="1531" w:type="dxa"/>
            <w:shd w:val="clear" w:color="auto" w:fill="auto"/>
            <w:vAlign w:val="center"/>
            <w:hideMark/>
          </w:tcPr>
          <w:p w14:paraId="1ED22E14" w14:textId="15956364" w:rsidR="005E2318" w:rsidRPr="009D14AA" w:rsidRDefault="005E2318" w:rsidP="009D14AA">
            <w:pPr>
              <w:jc w:val="center"/>
              <w:rPr>
                <w:rFonts w:ascii="Arial" w:hAnsi="Arial" w:cs="Arial"/>
                <w:sz w:val="20"/>
              </w:rPr>
            </w:pPr>
            <w:r w:rsidRPr="009D14AA">
              <w:rPr>
                <w:rFonts w:ascii="Arial" w:hAnsi="Arial" w:cs="Arial"/>
                <w:sz w:val="20"/>
              </w:rPr>
              <w:t>11 013,11</w:t>
            </w:r>
          </w:p>
        </w:tc>
      </w:tr>
      <w:tr w:rsidR="009D14AA" w:rsidRPr="005E2318" w14:paraId="5F474425" w14:textId="77777777" w:rsidTr="009D14AA">
        <w:trPr>
          <w:trHeight w:val="300"/>
        </w:trPr>
        <w:tc>
          <w:tcPr>
            <w:tcW w:w="1072" w:type="dxa"/>
            <w:vMerge/>
            <w:vAlign w:val="center"/>
            <w:hideMark/>
          </w:tcPr>
          <w:p w14:paraId="77B1F6C2" w14:textId="77777777" w:rsidR="005E2318" w:rsidRPr="009D14AA" w:rsidRDefault="005E2318" w:rsidP="009D14AA">
            <w:pPr>
              <w:rPr>
                <w:rFonts w:ascii="Arial" w:hAnsi="Arial" w:cs="Arial"/>
                <w:sz w:val="20"/>
              </w:rPr>
            </w:pPr>
          </w:p>
        </w:tc>
        <w:tc>
          <w:tcPr>
            <w:tcW w:w="5024" w:type="dxa"/>
            <w:shd w:val="clear" w:color="auto" w:fill="auto"/>
            <w:vAlign w:val="center"/>
            <w:hideMark/>
          </w:tcPr>
          <w:p w14:paraId="01546871" w14:textId="77777777" w:rsidR="005E2318" w:rsidRPr="009D14AA" w:rsidRDefault="005E2318" w:rsidP="009D14AA">
            <w:pPr>
              <w:rPr>
                <w:rFonts w:ascii="Arial" w:hAnsi="Arial" w:cs="Arial"/>
                <w:sz w:val="20"/>
              </w:rPr>
            </w:pPr>
            <w:r w:rsidRPr="009D14AA">
              <w:rPr>
                <w:rFonts w:ascii="Arial" w:hAnsi="Arial" w:cs="Arial"/>
                <w:sz w:val="20"/>
              </w:rPr>
              <w:t>темп изменения</w:t>
            </w:r>
          </w:p>
        </w:tc>
        <w:tc>
          <w:tcPr>
            <w:tcW w:w="1530" w:type="dxa"/>
            <w:shd w:val="clear" w:color="auto" w:fill="auto"/>
            <w:vAlign w:val="center"/>
            <w:hideMark/>
          </w:tcPr>
          <w:p w14:paraId="1E377192" w14:textId="1F129F63" w:rsidR="005E2318" w:rsidRPr="009D14AA" w:rsidRDefault="005E2318" w:rsidP="009D14AA">
            <w:pPr>
              <w:jc w:val="center"/>
              <w:rPr>
                <w:rFonts w:ascii="Arial" w:hAnsi="Arial" w:cs="Arial"/>
                <w:sz w:val="20"/>
              </w:rPr>
            </w:pPr>
          </w:p>
        </w:tc>
        <w:tc>
          <w:tcPr>
            <w:tcW w:w="1531" w:type="dxa"/>
            <w:shd w:val="clear" w:color="auto" w:fill="auto"/>
            <w:vAlign w:val="center"/>
            <w:hideMark/>
          </w:tcPr>
          <w:p w14:paraId="500CC28F" w14:textId="77777777" w:rsidR="005E2318" w:rsidRPr="009D14AA" w:rsidRDefault="005E2318" w:rsidP="009D14AA">
            <w:pPr>
              <w:jc w:val="center"/>
              <w:rPr>
                <w:rFonts w:ascii="Arial" w:hAnsi="Arial" w:cs="Arial"/>
                <w:sz w:val="20"/>
              </w:rPr>
            </w:pPr>
            <w:r w:rsidRPr="009D14AA">
              <w:rPr>
                <w:rFonts w:ascii="Arial" w:hAnsi="Arial" w:cs="Arial"/>
                <w:sz w:val="20"/>
              </w:rPr>
              <w:t>1,332</w:t>
            </w:r>
          </w:p>
        </w:tc>
        <w:tc>
          <w:tcPr>
            <w:tcW w:w="1531" w:type="dxa"/>
            <w:shd w:val="clear" w:color="auto" w:fill="auto"/>
            <w:vAlign w:val="center"/>
            <w:hideMark/>
          </w:tcPr>
          <w:p w14:paraId="1490C919" w14:textId="77777777" w:rsidR="005E2318" w:rsidRPr="009D14AA" w:rsidRDefault="005E2318" w:rsidP="009D14AA">
            <w:pPr>
              <w:jc w:val="center"/>
              <w:rPr>
                <w:rFonts w:ascii="Arial" w:hAnsi="Arial" w:cs="Arial"/>
                <w:sz w:val="20"/>
              </w:rPr>
            </w:pPr>
            <w:r w:rsidRPr="009D14AA">
              <w:rPr>
                <w:rFonts w:ascii="Arial" w:hAnsi="Arial" w:cs="Arial"/>
                <w:sz w:val="20"/>
              </w:rPr>
              <w:t>1,000</w:t>
            </w:r>
          </w:p>
        </w:tc>
        <w:tc>
          <w:tcPr>
            <w:tcW w:w="1531" w:type="dxa"/>
            <w:shd w:val="clear" w:color="auto" w:fill="auto"/>
            <w:vAlign w:val="center"/>
            <w:hideMark/>
          </w:tcPr>
          <w:p w14:paraId="117F777C" w14:textId="77777777" w:rsidR="005E2318" w:rsidRPr="009D14AA" w:rsidRDefault="005E2318" w:rsidP="009D14AA">
            <w:pPr>
              <w:jc w:val="center"/>
              <w:rPr>
                <w:rFonts w:ascii="Arial" w:hAnsi="Arial" w:cs="Arial"/>
                <w:sz w:val="20"/>
              </w:rPr>
            </w:pPr>
            <w:r w:rsidRPr="009D14AA">
              <w:rPr>
                <w:rFonts w:ascii="Arial" w:hAnsi="Arial" w:cs="Arial"/>
                <w:sz w:val="20"/>
              </w:rPr>
              <w:t>1,093</w:t>
            </w:r>
          </w:p>
        </w:tc>
        <w:tc>
          <w:tcPr>
            <w:tcW w:w="1531" w:type="dxa"/>
            <w:shd w:val="clear" w:color="auto" w:fill="auto"/>
            <w:vAlign w:val="center"/>
            <w:hideMark/>
          </w:tcPr>
          <w:p w14:paraId="62179AC0" w14:textId="77777777" w:rsidR="005E2318" w:rsidRPr="009D14AA" w:rsidRDefault="005E2318" w:rsidP="009D14AA">
            <w:pPr>
              <w:jc w:val="center"/>
              <w:rPr>
                <w:rFonts w:ascii="Arial" w:hAnsi="Arial" w:cs="Arial"/>
                <w:sz w:val="20"/>
              </w:rPr>
            </w:pPr>
            <w:r w:rsidRPr="009D14AA">
              <w:rPr>
                <w:rFonts w:ascii="Arial" w:hAnsi="Arial" w:cs="Arial"/>
                <w:sz w:val="20"/>
              </w:rPr>
              <w:t>1,000</w:t>
            </w:r>
          </w:p>
        </w:tc>
        <w:tc>
          <w:tcPr>
            <w:tcW w:w="1531" w:type="dxa"/>
            <w:shd w:val="clear" w:color="auto" w:fill="auto"/>
            <w:vAlign w:val="center"/>
            <w:hideMark/>
          </w:tcPr>
          <w:p w14:paraId="3E989543" w14:textId="77777777" w:rsidR="005E2318" w:rsidRPr="009D14AA" w:rsidRDefault="005E2318" w:rsidP="009D14AA">
            <w:pPr>
              <w:jc w:val="center"/>
              <w:rPr>
                <w:rFonts w:ascii="Arial" w:hAnsi="Arial" w:cs="Arial"/>
                <w:sz w:val="20"/>
              </w:rPr>
            </w:pPr>
            <w:r w:rsidRPr="009D14AA">
              <w:rPr>
                <w:rFonts w:ascii="Arial" w:hAnsi="Arial" w:cs="Arial"/>
                <w:sz w:val="20"/>
              </w:rPr>
              <w:t>1,093</w:t>
            </w:r>
          </w:p>
        </w:tc>
        <w:tc>
          <w:tcPr>
            <w:tcW w:w="1531" w:type="dxa"/>
            <w:shd w:val="clear" w:color="auto" w:fill="auto"/>
            <w:vAlign w:val="center"/>
            <w:hideMark/>
          </w:tcPr>
          <w:p w14:paraId="7EA2F930" w14:textId="77777777" w:rsidR="005E2318" w:rsidRPr="009D14AA" w:rsidRDefault="005E2318" w:rsidP="009D14AA">
            <w:pPr>
              <w:jc w:val="center"/>
              <w:rPr>
                <w:rFonts w:ascii="Arial" w:hAnsi="Arial" w:cs="Arial"/>
                <w:sz w:val="20"/>
              </w:rPr>
            </w:pPr>
            <w:r w:rsidRPr="009D14AA">
              <w:rPr>
                <w:rFonts w:ascii="Arial" w:hAnsi="Arial" w:cs="Arial"/>
                <w:sz w:val="20"/>
              </w:rPr>
              <w:t>1,000</w:t>
            </w:r>
          </w:p>
        </w:tc>
        <w:tc>
          <w:tcPr>
            <w:tcW w:w="1531" w:type="dxa"/>
            <w:shd w:val="clear" w:color="auto" w:fill="auto"/>
            <w:vAlign w:val="center"/>
            <w:hideMark/>
          </w:tcPr>
          <w:p w14:paraId="4D3E9C13" w14:textId="77777777" w:rsidR="005E2318" w:rsidRPr="009D14AA" w:rsidRDefault="005E2318" w:rsidP="009D14AA">
            <w:pPr>
              <w:jc w:val="center"/>
              <w:rPr>
                <w:rFonts w:ascii="Arial" w:hAnsi="Arial" w:cs="Arial"/>
                <w:sz w:val="20"/>
              </w:rPr>
            </w:pPr>
            <w:r w:rsidRPr="009D14AA">
              <w:rPr>
                <w:rFonts w:ascii="Arial" w:hAnsi="Arial" w:cs="Arial"/>
                <w:sz w:val="20"/>
              </w:rPr>
              <w:t>1,093</w:t>
            </w:r>
          </w:p>
        </w:tc>
        <w:tc>
          <w:tcPr>
            <w:tcW w:w="1531" w:type="dxa"/>
            <w:shd w:val="clear" w:color="auto" w:fill="auto"/>
            <w:vAlign w:val="center"/>
            <w:hideMark/>
          </w:tcPr>
          <w:p w14:paraId="75F665A2" w14:textId="77777777" w:rsidR="005E2318" w:rsidRPr="009D14AA" w:rsidRDefault="005E2318" w:rsidP="009D14AA">
            <w:pPr>
              <w:jc w:val="center"/>
              <w:rPr>
                <w:rFonts w:ascii="Arial" w:hAnsi="Arial" w:cs="Arial"/>
                <w:sz w:val="20"/>
              </w:rPr>
            </w:pPr>
            <w:r w:rsidRPr="009D14AA">
              <w:rPr>
                <w:rFonts w:ascii="Arial" w:hAnsi="Arial" w:cs="Arial"/>
                <w:sz w:val="20"/>
              </w:rPr>
              <w:t>1,000</w:t>
            </w:r>
          </w:p>
        </w:tc>
        <w:tc>
          <w:tcPr>
            <w:tcW w:w="1531" w:type="dxa"/>
            <w:shd w:val="clear" w:color="auto" w:fill="auto"/>
            <w:vAlign w:val="center"/>
            <w:hideMark/>
          </w:tcPr>
          <w:p w14:paraId="08A5E4CD" w14:textId="77777777" w:rsidR="005E2318" w:rsidRPr="009D14AA" w:rsidRDefault="005E2318" w:rsidP="009D14AA">
            <w:pPr>
              <w:jc w:val="center"/>
              <w:rPr>
                <w:rFonts w:ascii="Arial" w:hAnsi="Arial" w:cs="Arial"/>
                <w:sz w:val="20"/>
              </w:rPr>
            </w:pPr>
            <w:r w:rsidRPr="009D14AA">
              <w:rPr>
                <w:rFonts w:ascii="Arial" w:hAnsi="Arial" w:cs="Arial"/>
                <w:sz w:val="20"/>
              </w:rPr>
              <w:t>1,093</w:t>
            </w:r>
          </w:p>
        </w:tc>
      </w:tr>
    </w:tbl>
    <w:p w14:paraId="3F85D7D8" w14:textId="77777777" w:rsidR="009A2B16" w:rsidRDefault="009A2B16" w:rsidP="009A2B16"/>
    <w:p w14:paraId="0CB65C74" w14:textId="77777777" w:rsidR="009A2B16" w:rsidRDefault="009A2B16" w:rsidP="009A2B16"/>
    <w:p w14:paraId="4B057F98" w14:textId="4A0A0A4C" w:rsidR="009A2B16" w:rsidRDefault="009A2B16" w:rsidP="009A2B16">
      <w:pPr>
        <w:pStyle w:val="affff0"/>
        <w:keepNext/>
      </w:pPr>
      <w:bookmarkStart w:id="1237" w:name="_Ref227272838"/>
      <w:r w:rsidRPr="00A654CA">
        <w:rPr>
          <w:rFonts w:ascii="Arial" w:hAnsi="Arial" w:cs="Arial"/>
        </w:rPr>
        <w:t xml:space="preserve">Таблица </w:t>
      </w:r>
      <w:r w:rsidRPr="00A654CA">
        <w:rPr>
          <w:rFonts w:ascii="Arial" w:hAnsi="Arial" w:cs="Arial"/>
        </w:rPr>
        <w:fldChar w:fldCharType="begin"/>
      </w:r>
      <w:r w:rsidRPr="00A654CA">
        <w:rPr>
          <w:rFonts w:ascii="Arial" w:hAnsi="Arial" w:cs="Arial"/>
        </w:rPr>
        <w:instrText xml:space="preserve"> SEQ Таблица \* ARABIC </w:instrText>
      </w:r>
      <w:r w:rsidRPr="00A654CA">
        <w:rPr>
          <w:rFonts w:ascii="Arial" w:hAnsi="Arial" w:cs="Arial"/>
        </w:rPr>
        <w:fldChar w:fldCharType="separate"/>
      </w:r>
      <w:r w:rsidR="00372D39">
        <w:rPr>
          <w:rFonts w:ascii="Arial" w:hAnsi="Arial" w:cs="Arial"/>
        </w:rPr>
        <w:t>81</w:t>
      </w:r>
      <w:r w:rsidRPr="00A654CA">
        <w:rPr>
          <w:rFonts w:ascii="Arial" w:hAnsi="Arial" w:cs="Arial"/>
        </w:rPr>
        <w:fldChar w:fldCharType="end"/>
      </w:r>
      <w:bookmarkEnd w:id="1237"/>
      <w:r w:rsidRPr="00A654CA">
        <w:rPr>
          <w:rFonts w:ascii="Arial" w:hAnsi="Arial" w:cs="Arial"/>
        </w:rPr>
        <w:t xml:space="preserve"> </w:t>
      </w:r>
      <w:r w:rsidRPr="00A654CA">
        <w:rPr>
          <w:rFonts w:ascii="Arial" w:eastAsia="Calibri" w:hAnsi="Arial" w:cs="Arial"/>
          <w:szCs w:val="24"/>
        </w:rPr>
        <w:t>– Тарифно-бала</w:t>
      </w:r>
      <w:r w:rsidRPr="00691D7E">
        <w:rPr>
          <w:rFonts w:ascii="Arial" w:eastAsia="Calibri" w:hAnsi="Arial" w:cs="Arial"/>
          <w:szCs w:val="24"/>
        </w:rPr>
        <w:t xml:space="preserve">нсовая модель теплоснабжения потребителей </w:t>
      </w:r>
      <w:r>
        <w:rPr>
          <w:rFonts w:ascii="Arial" w:eastAsia="Calibri" w:hAnsi="Arial" w:cs="Arial"/>
          <w:szCs w:val="24"/>
        </w:rPr>
        <w:t>п. Синий Утес</w:t>
      </w:r>
    </w:p>
    <w:tbl>
      <w:tblPr>
        <w:tblW w:w="214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4"/>
        <w:gridCol w:w="5023"/>
        <w:gridCol w:w="1533"/>
        <w:gridCol w:w="1535"/>
        <w:gridCol w:w="1534"/>
        <w:gridCol w:w="1535"/>
        <w:gridCol w:w="1535"/>
        <w:gridCol w:w="1534"/>
        <w:gridCol w:w="1535"/>
        <w:gridCol w:w="1534"/>
        <w:gridCol w:w="1535"/>
        <w:gridCol w:w="1535"/>
      </w:tblGrid>
      <w:tr w:rsidR="009D14AA" w:rsidRPr="00C83211" w14:paraId="35CDA357" w14:textId="77777777" w:rsidTr="009D14AA">
        <w:trPr>
          <w:trHeight w:val="458"/>
          <w:tblHeader/>
        </w:trPr>
        <w:tc>
          <w:tcPr>
            <w:tcW w:w="1072" w:type="dxa"/>
            <w:shd w:val="clear" w:color="auto" w:fill="F2F2F2" w:themeFill="background1" w:themeFillShade="F2"/>
            <w:vAlign w:val="center"/>
            <w:hideMark/>
          </w:tcPr>
          <w:p w14:paraId="4674073A" w14:textId="77777777" w:rsidR="009D14AA" w:rsidRPr="00C83211" w:rsidRDefault="009D14AA" w:rsidP="00C83211">
            <w:pPr>
              <w:jc w:val="center"/>
              <w:rPr>
                <w:rFonts w:ascii="Arial" w:hAnsi="Arial" w:cs="Arial"/>
                <w:b/>
                <w:sz w:val="20"/>
              </w:rPr>
            </w:pPr>
            <w:r w:rsidRPr="00C83211">
              <w:rPr>
                <w:rFonts w:ascii="Arial" w:hAnsi="Arial" w:cs="Arial"/>
                <w:b/>
                <w:sz w:val="20"/>
              </w:rPr>
              <w:t>№ п/п</w:t>
            </w:r>
          </w:p>
        </w:tc>
        <w:tc>
          <w:tcPr>
            <w:tcW w:w="5024" w:type="dxa"/>
            <w:shd w:val="clear" w:color="auto" w:fill="F2F2F2" w:themeFill="background1" w:themeFillShade="F2"/>
            <w:vAlign w:val="center"/>
            <w:hideMark/>
          </w:tcPr>
          <w:p w14:paraId="6C460D5D" w14:textId="77777777" w:rsidR="009D14AA" w:rsidRPr="00C83211" w:rsidRDefault="009D14AA" w:rsidP="00C83211">
            <w:pPr>
              <w:jc w:val="center"/>
              <w:rPr>
                <w:rFonts w:ascii="Arial" w:hAnsi="Arial" w:cs="Arial"/>
                <w:b/>
                <w:sz w:val="20"/>
              </w:rPr>
            </w:pPr>
            <w:r w:rsidRPr="00C83211">
              <w:rPr>
                <w:rFonts w:ascii="Arial" w:hAnsi="Arial" w:cs="Arial"/>
                <w:b/>
                <w:sz w:val="20"/>
              </w:rPr>
              <w:t>Наименование показателя</w:t>
            </w:r>
          </w:p>
        </w:tc>
        <w:tc>
          <w:tcPr>
            <w:tcW w:w="1535" w:type="dxa"/>
            <w:shd w:val="clear" w:color="auto" w:fill="F2F2F2" w:themeFill="background1" w:themeFillShade="F2"/>
            <w:vAlign w:val="center"/>
            <w:hideMark/>
          </w:tcPr>
          <w:p w14:paraId="567BAC0F" w14:textId="77777777" w:rsidR="009D14AA" w:rsidRPr="00C83211" w:rsidRDefault="009D14AA" w:rsidP="00C83211">
            <w:pPr>
              <w:jc w:val="center"/>
              <w:rPr>
                <w:rFonts w:ascii="Arial" w:hAnsi="Arial" w:cs="Arial"/>
                <w:b/>
                <w:sz w:val="20"/>
              </w:rPr>
            </w:pPr>
            <w:r w:rsidRPr="00C83211">
              <w:rPr>
                <w:rFonts w:ascii="Arial" w:hAnsi="Arial" w:cs="Arial"/>
                <w:b/>
                <w:sz w:val="20"/>
              </w:rPr>
              <w:t>2026</w:t>
            </w:r>
          </w:p>
        </w:tc>
        <w:tc>
          <w:tcPr>
            <w:tcW w:w="1536" w:type="dxa"/>
            <w:shd w:val="clear" w:color="auto" w:fill="F2F2F2" w:themeFill="background1" w:themeFillShade="F2"/>
            <w:vAlign w:val="center"/>
            <w:hideMark/>
          </w:tcPr>
          <w:p w14:paraId="61849E47" w14:textId="77777777" w:rsidR="009D14AA" w:rsidRPr="00C83211" w:rsidRDefault="009D14AA" w:rsidP="00C83211">
            <w:pPr>
              <w:jc w:val="center"/>
              <w:rPr>
                <w:rFonts w:ascii="Arial" w:hAnsi="Arial" w:cs="Arial"/>
                <w:b/>
                <w:sz w:val="20"/>
              </w:rPr>
            </w:pPr>
            <w:r w:rsidRPr="00C83211">
              <w:rPr>
                <w:rFonts w:ascii="Arial" w:hAnsi="Arial" w:cs="Arial"/>
                <w:b/>
                <w:sz w:val="20"/>
              </w:rPr>
              <w:t>2027</w:t>
            </w:r>
          </w:p>
        </w:tc>
        <w:tc>
          <w:tcPr>
            <w:tcW w:w="1535" w:type="dxa"/>
            <w:shd w:val="clear" w:color="auto" w:fill="F2F2F2" w:themeFill="background1" w:themeFillShade="F2"/>
            <w:vAlign w:val="center"/>
            <w:hideMark/>
          </w:tcPr>
          <w:p w14:paraId="37B8FA09" w14:textId="77777777" w:rsidR="009D14AA" w:rsidRPr="00C83211" w:rsidRDefault="009D14AA" w:rsidP="00C83211">
            <w:pPr>
              <w:jc w:val="center"/>
              <w:rPr>
                <w:rFonts w:ascii="Arial" w:hAnsi="Arial" w:cs="Arial"/>
                <w:b/>
                <w:sz w:val="20"/>
              </w:rPr>
            </w:pPr>
            <w:r w:rsidRPr="00C83211">
              <w:rPr>
                <w:rFonts w:ascii="Arial" w:hAnsi="Arial" w:cs="Arial"/>
                <w:b/>
                <w:sz w:val="20"/>
              </w:rPr>
              <w:t>2028</w:t>
            </w:r>
          </w:p>
        </w:tc>
        <w:tc>
          <w:tcPr>
            <w:tcW w:w="1536" w:type="dxa"/>
            <w:shd w:val="clear" w:color="auto" w:fill="F2F2F2" w:themeFill="background1" w:themeFillShade="F2"/>
            <w:vAlign w:val="center"/>
            <w:hideMark/>
          </w:tcPr>
          <w:p w14:paraId="4E5D08DB" w14:textId="77777777" w:rsidR="009D14AA" w:rsidRPr="00C83211" w:rsidRDefault="009D14AA" w:rsidP="00C83211">
            <w:pPr>
              <w:jc w:val="center"/>
              <w:rPr>
                <w:rFonts w:ascii="Arial" w:hAnsi="Arial" w:cs="Arial"/>
                <w:b/>
                <w:sz w:val="20"/>
              </w:rPr>
            </w:pPr>
            <w:r w:rsidRPr="00C83211">
              <w:rPr>
                <w:rFonts w:ascii="Arial" w:hAnsi="Arial" w:cs="Arial"/>
                <w:b/>
                <w:sz w:val="20"/>
              </w:rPr>
              <w:t>2029</w:t>
            </w:r>
          </w:p>
        </w:tc>
        <w:tc>
          <w:tcPr>
            <w:tcW w:w="1536" w:type="dxa"/>
            <w:shd w:val="clear" w:color="auto" w:fill="F2F2F2" w:themeFill="background1" w:themeFillShade="F2"/>
            <w:vAlign w:val="center"/>
            <w:hideMark/>
          </w:tcPr>
          <w:p w14:paraId="62298E60" w14:textId="77777777" w:rsidR="009D14AA" w:rsidRPr="00C83211" w:rsidRDefault="009D14AA" w:rsidP="00C83211">
            <w:pPr>
              <w:jc w:val="center"/>
              <w:rPr>
                <w:rFonts w:ascii="Arial" w:hAnsi="Arial" w:cs="Arial"/>
                <w:b/>
                <w:sz w:val="20"/>
              </w:rPr>
            </w:pPr>
            <w:r w:rsidRPr="00C83211">
              <w:rPr>
                <w:rFonts w:ascii="Arial" w:hAnsi="Arial" w:cs="Arial"/>
                <w:b/>
                <w:sz w:val="20"/>
              </w:rPr>
              <w:t>2030</w:t>
            </w:r>
          </w:p>
        </w:tc>
        <w:tc>
          <w:tcPr>
            <w:tcW w:w="1535" w:type="dxa"/>
            <w:shd w:val="clear" w:color="auto" w:fill="F2F2F2" w:themeFill="background1" w:themeFillShade="F2"/>
            <w:vAlign w:val="center"/>
            <w:hideMark/>
          </w:tcPr>
          <w:p w14:paraId="6F47EA64" w14:textId="77777777" w:rsidR="009D14AA" w:rsidRPr="00C83211" w:rsidRDefault="009D14AA" w:rsidP="00C83211">
            <w:pPr>
              <w:jc w:val="center"/>
              <w:rPr>
                <w:rFonts w:ascii="Arial" w:hAnsi="Arial" w:cs="Arial"/>
                <w:b/>
                <w:sz w:val="20"/>
              </w:rPr>
            </w:pPr>
            <w:r w:rsidRPr="00C83211">
              <w:rPr>
                <w:rFonts w:ascii="Arial" w:hAnsi="Arial" w:cs="Arial"/>
                <w:b/>
                <w:sz w:val="20"/>
              </w:rPr>
              <w:t>2031</w:t>
            </w:r>
          </w:p>
        </w:tc>
        <w:tc>
          <w:tcPr>
            <w:tcW w:w="1536" w:type="dxa"/>
            <w:shd w:val="clear" w:color="auto" w:fill="F2F2F2" w:themeFill="background1" w:themeFillShade="F2"/>
            <w:vAlign w:val="center"/>
            <w:hideMark/>
          </w:tcPr>
          <w:p w14:paraId="34F7DF49" w14:textId="77777777" w:rsidR="009D14AA" w:rsidRPr="00C83211" w:rsidRDefault="009D14AA" w:rsidP="00C83211">
            <w:pPr>
              <w:jc w:val="center"/>
              <w:rPr>
                <w:rFonts w:ascii="Arial" w:hAnsi="Arial" w:cs="Arial"/>
                <w:b/>
                <w:sz w:val="20"/>
              </w:rPr>
            </w:pPr>
            <w:r w:rsidRPr="00C83211">
              <w:rPr>
                <w:rFonts w:ascii="Arial" w:hAnsi="Arial" w:cs="Arial"/>
                <w:b/>
                <w:sz w:val="20"/>
              </w:rPr>
              <w:t>2032</w:t>
            </w:r>
          </w:p>
        </w:tc>
        <w:tc>
          <w:tcPr>
            <w:tcW w:w="1535" w:type="dxa"/>
            <w:shd w:val="clear" w:color="auto" w:fill="F2F2F2" w:themeFill="background1" w:themeFillShade="F2"/>
            <w:vAlign w:val="center"/>
            <w:hideMark/>
          </w:tcPr>
          <w:p w14:paraId="243DCF29" w14:textId="77777777" w:rsidR="009D14AA" w:rsidRPr="00C83211" w:rsidRDefault="009D14AA" w:rsidP="00C83211">
            <w:pPr>
              <w:jc w:val="center"/>
              <w:rPr>
                <w:rFonts w:ascii="Arial" w:hAnsi="Arial" w:cs="Arial"/>
                <w:b/>
                <w:sz w:val="20"/>
              </w:rPr>
            </w:pPr>
            <w:r w:rsidRPr="00C83211">
              <w:rPr>
                <w:rFonts w:ascii="Arial" w:hAnsi="Arial" w:cs="Arial"/>
                <w:b/>
                <w:sz w:val="20"/>
              </w:rPr>
              <w:t>2033</w:t>
            </w:r>
          </w:p>
        </w:tc>
        <w:tc>
          <w:tcPr>
            <w:tcW w:w="1536" w:type="dxa"/>
            <w:shd w:val="clear" w:color="auto" w:fill="F2F2F2" w:themeFill="background1" w:themeFillShade="F2"/>
            <w:vAlign w:val="center"/>
            <w:hideMark/>
          </w:tcPr>
          <w:p w14:paraId="724110FD" w14:textId="77777777" w:rsidR="009D14AA" w:rsidRPr="00C83211" w:rsidRDefault="009D14AA" w:rsidP="00C83211">
            <w:pPr>
              <w:jc w:val="center"/>
              <w:rPr>
                <w:rFonts w:ascii="Arial" w:hAnsi="Arial" w:cs="Arial"/>
                <w:b/>
                <w:sz w:val="20"/>
              </w:rPr>
            </w:pPr>
            <w:r w:rsidRPr="00C83211">
              <w:rPr>
                <w:rFonts w:ascii="Arial" w:hAnsi="Arial" w:cs="Arial"/>
                <w:b/>
                <w:sz w:val="20"/>
              </w:rPr>
              <w:t>2034</w:t>
            </w:r>
          </w:p>
        </w:tc>
        <w:tc>
          <w:tcPr>
            <w:tcW w:w="1536" w:type="dxa"/>
            <w:shd w:val="clear" w:color="auto" w:fill="F2F2F2" w:themeFill="background1" w:themeFillShade="F2"/>
            <w:vAlign w:val="center"/>
            <w:hideMark/>
          </w:tcPr>
          <w:p w14:paraId="4535A37C" w14:textId="77777777" w:rsidR="009D14AA" w:rsidRPr="00C83211" w:rsidRDefault="009D14AA" w:rsidP="00C83211">
            <w:pPr>
              <w:jc w:val="center"/>
              <w:rPr>
                <w:rFonts w:ascii="Arial" w:hAnsi="Arial" w:cs="Arial"/>
                <w:b/>
                <w:sz w:val="20"/>
              </w:rPr>
            </w:pPr>
            <w:r w:rsidRPr="00C83211">
              <w:rPr>
                <w:rFonts w:ascii="Arial" w:hAnsi="Arial" w:cs="Arial"/>
                <w:b/>
                <w:sz w:val="20"/>
              </w:rPr>
              <w:t>2035</w:t>
            </w:r>
          </w:p>
        </w:tc>
      </w:tr>
      <w:tr w:rsidR="009D14AA" w:rsidRPr="00C83211" w14:paraId="7C4C8B33" w14:textId="77777777" w:rsidTr="009D14AA">
        <w:trPr>
          <w:trHeight w:val="300"/>
        </w:trPr>
        <w:tc>
          <w:tcPr>
            <w:tcW w:w="1072" w:type="dxa"/>
            <w:shd w:val="clear" w:color="000000" w:fill="D9D9D9"/>
            <w:noWrap/>
            <w:vAlign w:val="center"/>
            <w:hideMark/>
          </w:tcPr>
          <w:p w14:paraId="63545FFF" w14:textId="77777777" w:rsidR="009D14AA" w:rsidRPr="00C83211" w:rsidRDefault="009D14AA" w:rsidP="00C83211">
            <w:pPr>
              <w:jc w:val="center"/>
              <w:rPr>
                <w:rFonts w:ascii="Arial" w:hAnsi="Arial" w:cs="Arial"/>
                <w:sz w:val="20"/>
              </w:rPr>
            </w:pPr>
            <w:r w:rsidRPr="00C83211">
              <w:rPr>
                <w:rFonts w:ascii="Arial" w:hAnsi="Arial" w:cs="Arial"/>
                <w:sz w:val="20"/>
              </w:rPr>
              <w:t>Баланс</w:t>
            </w:r>
          </w:p>
        </w:tc>
        <w:tc>
          <w:tcPr>
            <w:tcW w:w="5024" w:type="dxa"/>
            <w:shd w:val="clear" w:color="000000" w:fill="D9D9D9"/>
            <w:vAlign w:val="center"/>
            <w:hideMark/>
          </w:tcPr>
          <w:p w14:paraId="36F39400" w14:textId="77777777" w:rsidR="009D14AA" w:rsidRPr="00C83211" w:rsidRDefault="009D14AA" w:rsidP="009D14AA">
            <w:pPr>
              <w:rPr>
                <w:rFonts w:ascii="Arial" w:hAnsi="Arial" w:cs="Arial"/>
                <w:sz w:val="20"/>
              </w:rPr>
            </w:pPr>
            <w:r w:rsidRPr="00C83211">
              <w:rPr>
                <w:rFonts w:ascii="Arial" w:hAnsi="Arial" w:cs="Arial"/>
                <w:sz w:val="20"/>
              </w:rPr>
              <w:t> </w:t>
            </w:r>
          </w:p>
        </w:tc>
        <w:tc>
          <w:tcPr>
            <w:tcW w:w="1535" w:type="dxa"/>
            <w:shd w:val="clear" w:color="000000" w:fill="D9D9D9"/>
            <w:vAlign w:val="center"/>
            <w:hideMark/>
          </w:tcPr>
          <w:p w14:paraId="3981A016" w14:textId="6E9C30A6" w:rsidR="009D14AA" w:rsidRPr="00C83211" w:rsidRDefault="009D14AA" w:rsidP="009D14AA">
            <w:pPr>
              <w:rPr>
                <w:rFonts w:ascii="Arial" w:hAnsi="Arial" w:cs="Arial"/>
                <w:sz w:val="20"/>
              </w:rPr>
            </w:pPr>
          </w:p>
        </w:tc>
        <w:tc>
          <w:tcPr>
            <w:tcW w:w="1536" w:type="dxa"/>
            <w:shd w:val="clear" w:color="000000" w:fill="D9D9D9"/>
            <w:vAlign w:val="center"/>
            <w:hideMark/>
          </w:tcPr>
          <w:p w14:paraId="3CE74EE6" w14:textId="79033A8D" w:rsidR="009D14AA" w:rsidRPr="00C83211" w:rsidRDefault="009D14AA" w:rsidP="009D14AA">
            <w:pPr>
              <w:rPr>
                <w:rFonts w:ascii="Arial" w:hAnsi="Arial" w:cs="Arial"/>
                <w:sz w:val="20"/>
              </w:rPr>
            </w:pPr>
          </w:p>
        </w:tc>
        <w:tc>
          <w:tcPr>
            <w:tcW w:w="1535" w:type="dxa"/>
            <w:shd w:val="clear" w:color="000000" w:fill="D9D9D9"/>
            <w:vAlign w:val="center"/>
            <w:hideMark/>
          </w:tcPr>
          <w:p w14:paraId="10CA9E68" w14:textId="0BEA22F2" w:rsidR="009D14AA" w:rsidRPr="00C83211" w:rsidRDefault="009D14AA" w:rsidP="009D14AA">
            <w:pPr>
              <w:rPr>
                <w:rFonts w:ascii="Arial" w:hAnsi="Arial" w:cs="Arial"/>
                <w:sz w:val="20"/>
              </w:rPr>
            </w:pPr>
          </w:p>
        </w:tc>
        <w:tc>
          <w:tcPr>
            <w:tcW w:w="1536" w:type="dxa"/>
            <w:shd w:val="clear" w:color="000000" w:fill="D9D9D9"/>
            <w:vAlign w:val="center"/>
            <w:hideMark/>
          </w:tcPr>
          <w:p w14:paraId="482BAEE2" w14:textId="304B4ACC" w:rsidR="009D14AA" w:rsidRPr="00C83211" w:rsidRDefault="009D14AA" w:rsidP="009D14AA">
            <w:pPr>
              <w:rPr>
                <w:rFonts w:ascii="Arial" w:hAnsi="Arial" w:cs="Arial"/>
                <w:sz w:val="20"/>
              </w:rPr>
            </w:pPr>
          </w:p>
        </w:tc>
        <w:tc>
          <w:tcPr>
            <w:tcW w:w="1536" w:type="dxa"/>
            <w:shd w:val="clear" w:color="000000" w:fill="D9D9D9"/>
            <w:vAlign w:val="center"/>
            <w:hideMark/>
          </w:tcPr>
          <w:p w14:paraId="4EE0E94B" w14:textId="53814661" w:rsidR="009D14AA" w:rsidRPr="00C83211" w:rsidRDefault="009D14AA" w:rsidP="009D14AA">
            <w:pPr>
              <w:rPr>
                <w:rFonts w:ascii="Arial" w:hAnsi="Arial" w:cs="Arial"/>
                <w:sz w:val="20"/>
              </w:rPr>
            </w:pPr>
          </w:p>
        </w:tc>
        <w:tc>
          <w:tcPr>
            <w:tcW w:w="1535" w:type="dxa"/>
            <w:shd w:val="clear" w:color="000000" w:fill="D9D9D9"/>
            <w:vAlign w:val="center"/>
            <w:hideMark/>
          </w:tcPr>
          <w:p w14:paraId="2562D03E" w14:textId="2175E203" w:rsidR="009D14AA" w:rsidRPr="00C83211" w:rsidRDefault="009D14AA" w:rsidP="009D14AA">
            <w:pPr>
              <w:rPr>
                <w:rFonts w:ascii="Arial" w:hAnsi="Arial" w:cs="Arial"/>
                <w:sz w:val="20"/>
              </w:rPr>
            </w:pPr>
          </w:p>
        </w:tc>
        <w:tc>
          <w:tcPr>
            <w:tcW w:w="1536" w:type="dxa"/>
            <w:shd w:val="clear" w:color="000000" w:fill="D9D9D9"/>
            <w:vAlign w:val="center"/>
            <w:hideMark/>
          </w:tcPr>
          <w:p w14:paraId="5ADBA6E0" w14:textId="426C60B6" w:rsidR="009D14AA" w:rsidRPr="00C83211" w:rsidRDefault="009D14AA" w:rsidP="009D14AA">
            <w:pPr>
              <w:rPr>
                <w:rFonts w:ascii="Arial" w:hAnsi="Arial" w:cs="Arial"/>
                <w:sz w:val="20"/>
              </w:rPr>
            </w:pPr>
          </w:p>
        </w:tc>
        <w:tc>
          <w:tcPr>
            <w:tcW w:w="1535" w:type="dxa"/>
            <w:shd w:val="clear" w:color="000000" w:fill="D9D9D9"/>
            <w:vAlign w:val="center"/>
            <w:hideMark/>
          </w:tcPr>
          <w:p w14:paraId="379DBCBD" w14:textId="52C6F4DE" w:rsidR="009D14AA" w:rsidRPr="00C83211" w:rsidRDefault="009D14AA" w:rsidP="009D14AA">
            <w:pPr>
              <w:rPr>
                <w:rFonts w:ascii="Arial" w:hAnsi="Arial" w:cs="Arial"/>
                <w:sz w:val="20"/>
              </w:rPr>
            </w:pPr>
          </w:p>
        </w:tc>
        <w:tc>
          <w:tcPr>
            <w:tcW w:w="1536" w:type="dxa"/>
            <w:shd w:val="clear" w:color="000000" w:fill="D9D9D9"/>
            <w:vAlign w:val="center"/>
            <w:hideMark/>
          </w:tcPr>
          <w:p w14:paraId="395E5E93" w14:textId="35ACBED1" w:rsidR="009D14AA" w:rsidRPr="00C83211" w:rsidRDefault="009D14AA" w:rsidP="009D14AA">
            <w:pPr>
              <w:rPr>
                <w:rFonts w:ascii="Arial" w:hAnsi="Arial" w:cs="Arial"/>
                <w:sz w:val="20"/>
              </w:rPr>
            </w:pPr>
          </w:p>
        </w:tc>
        <w:tc>
          <w:tcPr>
            <w:tcW w:w="1536" w:type="dxa"/>
            <w:shd w:val="clear" w:color="000000" w:fill="D9D9D9"/>
            <w:vAlign w:val="center"/>
            <w:hideMark/>
          </w:tcPr>
          <w:p w14:paraId="745F04EA" w14:textId="3F212D6B" w:rsidR="009D14AA" w:rsidRPr="00C83211" w:rsidRDefault="009D14AA" w:rsidP="009D14AA">
            <w:pPr>
              <w:rPr>
                <w:rFonts w:ascii="Arial" w:hAnsi="Arial" w:cs="Arial"/>
                <w:sz w:val="20"/>
              </w:rPr>
            </w:pPr>
          </w:p>
        </w:tc>
      </w:tr>
      <w:tr w:rsidR="009D14AA" w:rsidRPr="00C83211" w14:paraId="201319EB" w14:textId="77777777" w:rsidTr="009D14AA">
        <w:trPr>
          <w:trHeight w:val="300"/>
        </w:trPr>
        <w:tc>
          <w:tcPr>
            <w:tcW w:w="1072" w:type="dxa"/>
            <w:shd w:val="clear" w:color="auto" w:fill="auto"/>
            <w:vAlign w:val="center"/>
            <w:hideMark/>
          </w:tcPr>
          <w:p w14:paraId="1F853005" w14:textId="77777777" w:rsidR="009D14AA" w:rsidRPr="00C83211" w:rsidRDefault="009D14AA" w:rsidP="00C83211">
            <w:pPr>
              <w:jc w:val="center"/>
              <w:rPr>
                <w:rFonts w:ascii="Arial" w:hAnsi="Arial" w:cs="Arial"/>
                <w:sz w:val="20"/>
              </w:rPr>
            </w:pPr>
            <w:r w:rsidRPr="00C83211">
              <w:rPr>
                <w:rFonts w:ascii="Arial" w:hAnsi="Arial" w:cs="Arial"/>
                <w:sz w:val="20"/>
              </w:rPr>
              <w:t>1</w:t>
            </w:r>
          </w:p>
        </w:tc>
        <w:tc>
          <w:tcPr>
            <w:tcW w:w="5024" w:type="dxa"/>
            <w:shd w:val="clear" w:color="auto" w:fill="auto"/>
            <w:vAlign w:val="center"/>
            <w:hideMark/>
          </w:tcPr>
          <w:p w14:paraId="538FF978" w14:textId="77777777" w:rsidR="009D14AA" w:rsidRPr="00C83211" w:rsidRDefault="009D14AA" w:rsidP="009D14AA">
            <w:pPr>
              <w:rPr>
                <w:rFonts w:ascii="Arial" w:hAnsi="Arial" w:cs="Arial"/>
                <w:sz w:val="20"/>
              </w:rPr>
            </w:pPr>
            <w:r w:rsidRPr="00C83211">
              <w:rPr>
                <w:rFonts w:ascii="Arial" w:hAnsi="Arial" w:cs="Arial"/>
                <w:sz w:val="20"/>
              </w:rPr>
              <w:t>Производство тепловой энергии</w:t>
            </w:r>
          </w:p>
        </w:tc>
        <w:tc>
          <w:tcPr>
            <w:tcW w:w="1535" w:type="dxa"/>
            <w:shd w:val="clear" w:color="auto" w:fill="auto"/>
            <w:vAlign w:val="center"/>
            <w:hideMark/>
          </w:tcPr>
          <w:p w14:paraId="55625FA3" w14:textId="77777777" w:rsidR="009D14AA" w:rsidRPr="00C83211" w:rsidRDefault="009D14AA" w:rsidP="00C83211">
            <w:pPr>
              <w:jc w:val="center"/>
              <w:rPr>
                <w:rFonts w:ascii="Arial" w:hAnsi="Arial" w:cs="Arial"/>
                <w:sz w:val="20"/>
              </w:rPr>
            </w:pPr>
            <w:r w:rsidRPr="00C83211">
              <w:rPr>
                <w:rFonts w:ascii="Arial" w:hAnsi="Arial" w:cs="Arial"/>
                <w:sz w:val="20"/>
              </w:rPr>
              <w:t>8 806,75</w:t>
            </w:r>
          </w:p>
        </w:tc>
        <w:tc>
          <w:tcPr>
            <w:tcW w:w="1536" w:type="dxa"/>
            <w:shd w:val="clear" w:color="auto" w:fill="auto"/>
            <w:vAlign w:val="center"/>
            <w:hideMark/>
          </w:tcPr>
          <w:p w14:paraId="39FBD166" w14:textId="77777777" w:rsidR="009D14AA" w:rsidRPr="00C83211" w:rsidRDefault="009D14AA" w:rsidP="00C83211">
            <w:pPr>
              <w:jc w:val="center"/>
              <w:rPr>
                <w:rFonts w:ascii="Arial" w:hAnsi="Arial" w:cs="Arial"/>
                <w:sz w:val="20"/>
              </w:rPr>
            </w:pPr>
            <w:r w:rsidRPr="00C83211">
              <w:rPr>
                <w:rFonts w:ascii="Arial" w:hAnsi="Arial" w:cs="Arial"/>
                <w:sz w:val="20"/>
              </w:rPr>
              <w:t>8 806,75</w:t>
            </w:r>
          </w:p>
        </w:tc>
        <w:tc>
          <w:tcPr>
            <w:tcW w:w="1535" w:type="dxa"/>
            <w:shd w:val="clear" w:color="auto" w:fill="auto"/>
            <w:vAlign w:val="center"/>
            <w:hideMark/>
          </w:tcPr>
          <w:p w14:paraId="0C9D0016" w14:textId="77777777" w:rsidR="009D14AA" w:rsidRPr="00C83211" w:rsidRDefault="009D14AA" w:rsidP="00C83211">
            <w:pPr>
              <w:jc w:val="center"/>
              <w:rPr>
                <w:rFonts w:ascii="Arial" w:hAnsi="Arial" w:cs="Arial"/>
                <w:sz w:val="20"/>
              </w:rPr>
            </w:pPr>
            <w:r w:rsidRPr="00C83211">
              <w:rPr>
                <w:rFonts w:ascii="Arial" w:hAnsi="Arial" w:cs="Arial"/>
                <w:sz w:val="20"/>
              </w:rPr>
              <w:t>8 806,75</w:t>
            </w:r>
          </w:p>
        </w:tc>
        <w:tc>
          <w:tcPr>
            <w:tcW w:w="1536" w:type="dxa"/>
            <w:shd w:val="clear" w:color="auto" w:fill="auto"/>
            <w:vAlign w:val="center"/>
            <w:hideMark/>
          </w:tcPr>
          <w:p w14:paraId="7E191126" w14:textId="77777777" w:rsidR="009D14AA" w:rsidRPr="00C83211" w:rsidRDefault="009D14AA" w:rsidP="00C83211">
            <w:pPr>
              <w:jc w:val="center"/>
              <w:rPr>
                <w:rFonts w:ascii="Arial" w:hAnsi="Arial" w:cs="Arial"/>
                <w:sz w:val="20"/>
              </w:rPr>
            </w:pPr>
            <w:r w:rsidRPr="00C83211">
              <w:rPr>
                <w:rFonts w:ascii="Arial" w:hAnsi="Arial" w:cs="Arial"/>
                <w:sz w:val="20"/>
              </w:rPr>
              <w:t>8 806,75</w:t>
            </w:r>
          </w:p>
        </w:tc>
        <w:tc>
          <w:tcPr>
            <w:tcW w:w="1536" w:type="dxa"/>
            <w:shd w:val="clear" w:color="auto" w:fill="auto"/>
            <w:vAlign w:val="center"/>
            <w:hideMark/>
          </w:tcPr>
          <w:p w14:paraId="22B3D1BF" w14:textId="77777777" w:rsidR="009D14AA" w:rsidRPr="00C83211" w:rsidRDefault="009D14AA" w:rsidP="00C83211">
            <w:pPr>
              <w:jc w:val="center"/>
              <w:rPr>
                <w:rFonts w:ascii="Arial" w:hAnsi="Arial" w:cs="Arial"/>
                <w:sz w:val="20"/>
              </w:rPr>
            </w:pPr>
            <w:r w:rsidRPr="00C83211">
              <w:rPr>
                <w:rFonts w:ascii="Arial" w:hAnsi="Arial" w:cs="Arial"/>
                <w:sz w:val="20"/>
              </w:rPr>
              <w:t>8 806,75</w:t>
            </w:r>
          </w:p>
        </w:tc>
        <w:tc>
          <w:tcPr>
            <w:tcW w:w="1535" w:type="dxa"/>
            <w:shd w:val="clear" w:color="auto" w:fill="auto"/>
            <w:vAlign w:val="center"/>
            <w:hideMark/>
          </w:tcPr>
          <w:p w14:paraId="67825870" w14:textId="77777777" w:rsidR="009D14AA" w:rsidRPr="00C83211" w:rsidRDefault="009D14AA" w:rsidP="00C83211">
            <w:pPr>
              <w:jc w:val="center"/>
              <w:rPr>
                <w:rFonts w:ascii="Arial" w:hAnsi="Arial" w:cs="Arial"/>
                <w:sz w:val="20"/>
              </w:rPr>
            </w:pPr>
            <w:r w:rsidRPr="00C83211">
              <w:rPr>
                <w:rFonts w:ascii="Arial" w:hAnsi="Arial" w:cs="Arial"/>
                <w:sz w:val="20"/>
              </w:rPr>
              <w:t>8 806,75</w:t>
            </w:r>
          </w:p>
        </w:tc>
        <w:tc>
          <w:tcPr>
            <w:tcW w:w="1536" w:type="dxa"/>
            <w:shd w:val="clear" w:color="auto" w:fill="auto"/>
            <w:vAlign w:val="center"/>
            <w:hideMark/>
          </w:tcPr>
          <w:p w14:paraId="0E87A88B" w14:textId="77777777" w:rsidR="009D14AA" w:rsidRPr="00C83211" w:rsidRDefault="009D14AA" w:rsidP="00C83211">
            <w:pPr>
              <w:jc w:val="center"/>
              <w:rPr>
                <w:rFonts w:ascii="Arial" w:hAnsi="Arial" w:cs="Arial"/>
                <w:sz w:val="20"/>
              </w:rPr>
            </w:pPr>
            <w:r w:rsidRPr="00C83211">
              <w:rPr>
                <w:rFonts w:ascii="Arial" w:hAnsi="Arial" w:cs="Arial"/>
                <w:sz w:val="20"/>
              </w:rPr>
              <w:t>8 806,75</w:t>
            </w:r>
          </w:p>
        </w:tc>
        <w:tc>
          <w:tcPr>
            <w:tcW w:w="1535" w:type="dxa"/>
            <w:shd w:val="clear" w:color="auto" w:fill="auto"/>
            <w:vAlign w:val="center"/>
            <w:hideMark/>
          </w:tcPr>
          <w:p w14:paraId="05598689" w14:textId="77777777" w:rsidR="009D14AA" w:rsidRPr="00C83211" w:rsidRDefault="009D14AA" w:rsidP="00C83211">
            <w:pPr>
              <w:jc w:val="center"/>
              <w:rPr>
                <w:rFonts w:ascii="Arial" w:hAnsi="Arial" w:cs="Arial"/>
                <w:sz w:val="20"/>
              </w:rPr>
            </w:pPr>
            <w:r w:rsidRPr="00C83211">
              <w:rPr>
                <w:rFonts w:ascii="Arial" w:hAnsi="Arial" w:cs="Arial"/>
                <w:sz w:val="20"/>
              </w:rPr>
              <w:t>8 806,75</w:t>
            </w:r>
          </w:p>
        </w:tc>
        <w:tc>
          <w:tcPr>
            <w:tcW w:w="1536" w:type="dxa"/>
            <w:shd w:val="clear" w:color="auto" w:fill="auto"/>
            <w:vAlign w:val="center"/>
            <w:hideMark/>
          </w:tcPr>
          <w:p w14:paraId="568AE56C" w14:textId="77777777" w:rsidR="009D14AA" w:rsidRPr="00C83211" w:rsidRDefault="009D14AA" w:rsidP="00C83211">
            <w:pPr>
              <w:jc w:val="center"/>
              <w:rPr>
                <w:rFonts w:ascii="Arial" w:hAnsi="Arial" w:cs="Arial"/>
                <w:sz w:val="20"/>
              </w:rPr>
            </w:pPr>
            <w:r w:rsidRPr="00C83211">
              <w:rPr>
                <w:rFonts w:ascii="Arial" w:hAnsi="Arial" w:cs="Arial"/>
                <w:sz w:val="20"/>
              </w:rPr>
              <w:t>8 806,75</w:t>
            </w:r>
          </w:p>
        </w:tc>
        <w:tc>
          <w:tcPr>
            <w:tcW w:w="1536" w:type="dxa"/>
            <w:shd w:val="clear" w:color="auto" w:fill="auto"/>
            <w:vAlign w:val="center"/>
            <w:hideMark/>
          </w:tcPr>
          <w:p w14:paraId="29904E28" w14:textId="77777777" w:rsidR="009D14AA" w:rsidRPr="00C83211" w:rsidRDefault="009D14AA" w:rsidP="00C83211">
            <w:pPr>
              <w:jc w:val="center"/>
              <w:rPr>
                <w:rFonts w:ascii="Arial" w:hAnsi="Arial" w:cs="Arial"/>
                <w:sz w:val="20"/>
              </w:rPr>
            </w:pPr>
            <w:r w:rsidRPr="00C83211">
              <w:rPr>
                <w:rFonts w:ascii="Arial" w:hAnsi="Arial" w:cs="Arial"/>
                <w:sz w:val="20"/>
              </w:rPr>
              <w:t>8 806,75</w:t>
            </w:r>
          </w:p>
        </w:tc>
      </w:tr>
      <w:tr w:rsidR="009D14AA" w:rsidRPr="00C83211" w14:paraId="2A898412" w14:textId="77777777" w:rsidTr="009D14AA">
        <w:trPr>
          <w:trHeight w:val="300"/>
        </w:trPr>
        <w:tc>
          <w:tcPr>
            <w:tcW w:w="1072" w:type="dxa"/>
            <w:shd w:val="clear" w:color="auto" w:fill="auto"/>
            <w:vAlign w:val="center"/>
            <w:hideMark/>
          </w:tcPr>
          <w:p w14:paraId="17D6077E" w14:textId="77777777" w:rsidR="009D14AA" w:rsidRPr="00C83211" w:rsidRDefault="009D14AA" w:rsidP="00C83211">
            <w:pPr>
              <w:jc w:val="center"/>
              <w:rPr>
                <w:rFonts w:ascii="Arial" w:hAnsi="Arial" w:cs="Arial"/>
                <w:sz w:val="20"/>
              </w:rPr>
            </w:pPr>
            <w:r w:rsidRPr="00C83211">
              <w:rPr>
                <w:rFonts w:ascii="Arial" w:hAnsi="Arial" w:cs="Arial"/>
                <w:sz w:val="20"/>
              </w:rPr>
              <w:t>2</w:t>
            </w:r>
          </w:p>
        </w:tc>
        <w:tc>
          <w:tcPr>
            <w:tcW w:w="5024" w:type="dxa"/>
            <w:shd w:val="clear" w:color="auto" w:fill="auto"/>
            <w:vAlign w:val="center"/>
            <w:hideMark/>
          </w:tcPr>
          <w:p w14:paraId="08EA2C51" w14:textId="77777777" w:rsidR="009D14AA" w:rsidRPr="00C83211" w:rsidRDefault="009D14AA" w:rsidP="009D14AA">
            <w:pPr>
              <w:rPr>
                <w:rFonts w:ascii="Arial" w:hAnsi="Arial" w:cs="Arial"/>
                <w:sz w:val="20"/>
              </w:rPr>
            </w:pPr>
            <w:r w:rsidRPr="00C83211">
              <w:rPr>
                <w:rFonts w:ascii="Arial" w:hAnsi="Arial" w:cs="Arial"/>
                <w:sz w:val="20"/>
              </w:rPr>
              <w:t>Собственные нужды источника тепла</w:t>
            </w:r>
          </w:p>
        </w:tc>
        <w:tc>
          <w:tcPr>
            <w:tcW w:w="1535" w:type="dxa"/>
            <w:shd w:val="clear" w:color="auto" w:fill="auto"/>
            <w:vAlign w:val="center"/>
            <w:hideMark/>
          </w:tcPr>
          <w:p w14:paraId="1AB2D41A" w14:textId="77777777" w:rsidR="009D14AA" w:rsidRPr="00C83211" w:rsidRDefault="009D14AA" w:rsidP="00C83211">
            <w:pPr>
              <w:jc w:val="center"/>
              <w:rPr>
                <w:rFonts w:ascii="Arial" w:hAnsi="Arial" w:cs="Arial"/>
                <w:sz w:val="20"/>
              </w:rPr>
            </w:pPr>
            <w:r w:rsidRPr="00C83211">
              <w:rPr>
                <w:rFonts w:ascii="Arial" w:hAnsi="Arial" w:cs="Arial"/>
                <w:sz w:val="20"/>
              </w:rPr>
              <w:t>123,44</w:t>
            </w:r>
          </w:p>
        </w:tc>
        <w:tc>
          <w:tcPr>
            <w:tcW w:w="1536" w:type="dxa"/>
            <w:shd w:val="clear" w:color="auto" w:fill="auto"/>
            <w:vAlign w:val="center"/>
            <w:hideMark/>
          </w:tcPr>
          <w:p w14:paraId="597FB785" w14:textId="77777777" w:rsidR="009D14AA" w:rsidRPr="00C83211" w:rsidRDefault="009D14AA" w:rsidP="00C83211">
            <w:pPr>
              <w:jc w:val="center"/>
              <w:rPr>
                <w:rFonts w:ascii="Arial" w:hAnsi="Arial" w:cs="Arial"/>
                <w:sz w:val="20"/>
              </w:rPr>
            </w:pPr>
            <w:r w:rsidRPr="00C83211">
              <w:rPr>
                <w:rFonts w:ascii="Arial" w:hAnsi="Arial" w:cs="Arial"/>
                <w:sz w:val="20"/>
              </w:rPr>
              <w:t>123,44</w:t>
            </w:r>
          </w:p>
        </w:tc>
        <w:tc>
          <w:tcPr>
            <w:tcW w:w="1535" w:type="dxa"/>
            <w:shd w:val="clear" w:color="auto" w:fill="auto"/>
            <w:vAlign w:val="center"/>
            <w:hideMark/>
          </w:tcPr>
          <w:p w14:paraId="13B04D80" w14:textId="77777777" w:rsidR="009D14AA" w:rsidRPr="00C83211" w:rsidRDefault="009D14AA" w:rsidP="00C83211">
            <w:pPr>
              <w:jc w:val="center"/>
              <w:rPr>
                <w:rFonts w:ascii="Arial" w:hAnsi="Arial" w:cs="Arial"/>
                <w:sz w:val="20"/>
              </w:rPr>
            </w:pPr>
            <w:r w:rsidRPr="00C83211">
              <w:rPr>
                <w:rFonts w:ascii="Arial" w:hAnsi="Arial" w:cs="Arial"/>
                <w:sz w:val="20"/>
              </w:rPr>
              <w:t>123,44</w:t>
            </w:r>
          </w:p>
        </w:tc>
        <w:tc>
          <w:tcPr>
            <w:tcW w:w="1536" w:type="dxa"/>
            <w:shd w:val="clear" w:color="auto" w:fill="auto"/>
            <w:vAlign w:val="center"/>
            <w:hideMark/>
          </w:tcPr>
          <w:p w14:paraId="6D99D55B" w14:textId="77777777" w:rsidR="009D14AA" w:rsidRPr="00C83211" w:rsidRDefault="009D14AA" w:rsidP="00C83211">
            <w:pPr>
              <w:jc w:val="center"/>
              <w:rPr>
                <w:rFonts w:ascii="Arial" w:hAnsi="Arial" w:cs="Arial"/>
                <w:sz w:val="20"/>
              </w:rPr>
            </w:pPr>
            <w:r w:rsidRPr="00C83211">
              <w:rPr>
                <w:rFonts w:ascii="Arial" w:hAnsi="Arial" w:cs="Arial"/>
                <w:sz w:val="20"/>
              </w:rPr>
              <w:t>123,44</w:t>
            </w:r>
          </w:p>
        </w:tc>
        <w:tc>
          <w:tcPr>
            <w:tcW w:w="1536" w:type="dxa"/>
            <w:shd w:val="clear" w:color="auto" w:fill="auto"/>
            <w:vAlign w:val="center"/>
            <w:hideMark/>
          </w:tcPr>
          <w:p w14:paraId="419AE431" w14:textId="77777777" w:rsidR="009D14AA" w:rsidRPr="00C83211" w:rsidRDefault="009D14AA" w:rsidP="00C83211">
            <w:pPr>
              <w:jc w:val="center"/>
              <w:rPr>
                <w:rFonts w:ascii="Arial" w:hAnsi="Arial" w:cs="Arial"/>
                <w:sz w:val="20"/>
              </w:rPr>
            </w:pPr>
            <w:r w:rsidRPr="00C83211">
              <w:rPr>
                <w:rFonts w:ascii="Arial" w:hAnsi="Arial" w:cs="Arial"/>
                <w:sz w:val="20"/>
              </w:rPr>
              <w:t>123,44</w:t>
            </w:r>
          </w:p>
        </w:tc>
        <w:tc>
          <w:tcPr>
            <w:tcW w:w="1535" w:type="dxa"/>
            <w:shd w:val="clear" w:color="auto" w:fill="auto"/>
            <w:vAlign w:val="center"/>
            <w:hideMark/>
          </w:tcPr>
          <w:p w14:paraId="6E310770" w14:textId="77777777" w:rsidR="009D14AA" w:rsidRPr="00C83211" w:rsidRDefault="009D14AA" w:rsidP="00C83211">
            <w:pPr>
              <w:jc w:val="center"/>
              <w:rPr>
                <w:rFonts w:ascii="Arial" w:hAnsi="Arial" w:cs="Arial"/>
                <w:sz w:val="20"/>
              </w:rPr>
            </w:pPr>
            <w:r w:rsidRPr="00C83211">
              <w:rPr>
                <w:rFonts w:ascii="Arial" w:hAnsi="Arial" w:cs="Arial"/>
                <w:sz w:val="20"/>
              </w:rPr>
              <w:t>123,44</w:t>
            </w:r>
          </w:p>
        </w:tc>
        <w:tc>
          <w:tcPr>
            <w:tcW w:w="1536" w:type="dxa"/>
            <w:shd w:val="clear" w:color="auto" w:fill="auto"/>
            <w:vAlign w:val="center"/>
            <w:hideMark/>
          </w:tcPr>
          <w:p w14:paraId="69F73325" w14:textId="77777777" w:rsidR="009D14AA" w:rsidRPr="00C83211" w:rsidRDefault="009D14AA" w:rsidP="00C83211">
            <w:pPr>
              <w:jc w:val="center"/>
              <w:rPr>
                <w:rFonts w:ascii="Arial" w:hAnsi="Arial" w:cs="Arial"/>
                <w:sz w:val="20"/>
              </w:rPr>
            </w:pPr>
            <w:r w:rsidRPr="00C83211">
              <w:rPr>
                <w:rFonts w:ascii="Arial" w:hAnsi="Arial" w:cs="Arial"/>
                <w:sz w:val="20"/>
              </w:rPr>
              <w:t>123,44</w:t>
            </w:r>
          </w:p>
        </w:tc>
        <w:tc>
          <w:tcPr>
            <w:tcW w:w="1535" w:type="dxa"/>
            <w:shd w:val="clear" w:color="auto" w:fill="auto"/>
            <w:vAlign w:val="center"/>
            <w:hideMark/>
          </w:tcPr>
          <w:p w14:paraId="4B71FC2A" w14:textId="77777777" w:rsidR="009D14AA" w:rsidRPr="00C83211" w:rsidRDefault="009D14AA" w:rsidP="00C83211">
            <w:pPr>
              <w:jc w:val="center"/>
              <w:rPr>
                <w:rFonts w:ascii="Arial" w:hAnsi="Arial" w:cs="Arial"/>
                <w:sz w:val="20"/>
              </w:rPr>
            </w:pPr>
            <w:r w:rsidRPr="00C83211">
              <w:rPr>
                <w:rFonts w:ascii="Arial" w:hAnsi="Arial" w:cs="Arial"/>
                <w:sz w:val="20"/>
              </w:rPr>
              <w:t>123,44</w:t>
            </w:r>
          </w:p>
        </w:tc>
        <w:tc>
          <w:tcPr>
            <w:tcW w:w="1536" w:type="dxa"/>
            <w:shd w:val="clear" w:color="auto" w:fill="auto"/>
            <w:vAlign w:val="center"/>
            <w:hideMark/>
          </w:tcPr>
          <w:p w14:paraId="6EE3BC69" w14:textId="77777777" w:rsidR="009D14AA" w:rsidRPr="00C83211" w:rsidRDefault="009D14AA" w:rsidP="00C83211">
            <w:pPr>
              <w:jc w:val="center"/>
              <w:rPr>
                <w:rFonts w:ascii="Arial" w:hAnsi="Arial" w:cs="Arial"/>
                <w:sz w:val="20"/>
              </w:rPr>
            </w:pPr>
            <w:r w:rsidRPr="00C83211">
              <w:rPr>
                <w:rFonts w:ascii="Arial" w:hAnsi="Arial" w:cs="Arial"/>
                <w:sz w:val="20"/>
              </w:rPr>
              <w:t>123,44</w:t>
            </w:r>
          </w:p>
        </w:tc>
        <w:tc>
          <w:tcPr>
            <w:tcW w:w="1536" w:type="dxa"/>
            <w:shd w:val="clear" w:color="auto" w:fill="auto"/>
            <w:vAlign w:val="center"/>
            <w:hideMark/>
          </w:tcPr>
          <w:p w14:paraId="31BFEA3A" w14:textId="77777777" w:rsidR="009D14AA" w:rsidRPr="00C83211" w:rsidRDefault="009D14AA" w:rsidP="00C83211">
            <w:pPr>
              <w:jc w:val="center"/>
              <w:rPr>
                <w:rFonts w:ascii="Arial" w:hAnsi="Arial" w:cs="Arial"/>
                <w:sz w:val="20"/>
              </w:rPr>
            </w:pPr>
            <w:r w:rsidRPr="00C83211">
              <w:rPr>
                <w:rFonts w:ascii="Arial" w:hAnsi="Arial" w:cs="Arial"/>
                <w:sz w:val="20"/>
              </w:rPr>
              <w:t>123,44</w:t>
            </w:r>
          </w:p>
        </w:tc>
      </w:tr>
      <w:tr w:rsidR="009D14AA" w:rsidRPr="00C83211" w14:paraId="1782EA22" w14:textId="77777777" w:rsidTr="009D14AA">
        <w:trPr>
          <w:trHeight w:val="300"/>
        </w:trPr>
        <w:tc>
          <w:tcPr>
            <w:tcW w:w="1072" w:type="dxa"/>
            <w:shd w:val="clear" w:color="auto" w:fill="auto"/>
            <w:vAlign w:val="center"/>
            <w:hideMark/>
          </w:tcPr>
          <w:p w14:paraId="789C6793" w14:textId="77777777" w:rsidR="009D14AA" w:rsidRPr="00C83211" w:rsidRDefault="009D14AA" w:rsidP="00C83211">
            <w:pPr>
              <w:jc w:val="center"/>
              <w:rPr>
                <w:rFonts w:ascii="Arial" w:hAnsi="Arial" w:cs="Arial"/>
                <w:sz w:val="20"/>
              </w:rPr>
            </w:pPr>
            <w:r w:rsidRPr="00C83211">
              <w:rPr>
                <w:rFonts w:ascii="Arial" w:hAnsi="Arial" w:cs="Arial"/>
                <w:sz w:val="20"/>
              </w:rPr>
              <w:t>3</w:t>
            </w:r>
          </w:p>
        </w:tc>
        <w:tc>
          <w:tcPr>
            <w:tcW w:w="5024" w:type="dxa"/>
            <w:shd w:val="clear" w:color="auto" w:fill="auto"/>
            <w:vAlign w:val="center"/>
            <w:hideMark/>
          </w:tcPr>
          <w:p w14:paraId="233E65B8" w14:textId="77777777" w:rsidR="009D14AA" w:rsidRPr="00C83211" w:rsidRDefault="009D14AA" w:rsidP="009D14AA">
            <w:pPr>
              <w:rPr>
                <w:rFonts w:ascii="Arial" w:hAnsi="Arial" w:cs="Arial"/>
                <w:sz w:val="20"/>
              </w:rPr>
            </w:pPr>
            <w:r w:rsidRPr="00C83211">
              <w:rPr>
                <w:rFonts w:ascii="Arial" w:hAnsi="Arial" w:cs="Arial"/>
                <w:sz w:val="20"/>
              </w:rPr>
              <w:t>Отпуск с коллекторов источника</w:t>
            </w:r>
          </w:p>
        </w:tc>
        <w:tc>
          <w:tcPr>
            <w:tcW w:w="1535" w:type="dxa"/>
            <w:shd w:val="clear" w:color="auto" w:fill="auto"/>
            <w:vAlign w:val="center"/>
            <w:hideMark/>
          </w:tcPr>
          <w:p w14:paraId="2BD10C4D" w14:textId="77777777" w:rsidR="009D14AA" w:rsidRPr="00C83211" w:rsidRDefault="009D14AA" w:rsidP="00C83211">
            <w:pPr>
              <w:jc w:val="center"/>
              <w:rPr>
                <w:rFonts w:ascii="Arial" w:hAnsi="Arial" w:cs="Arial"/>
                <w:sz w:val="20"/>
              </w:rPr>
            </w:pPr>
            <w:r w:rsidRPr="00C83211">
              <w:rPr>
                <w:rFonts w:ascii="Arial" w:hAnsi="Arial" w:cs="Arial"/>
                <w:sz w:val="20"/>
              </w:rPr>
              <w:t>8 683,32</w:t>
            </w:r>
          </w:p>
        </w:tc>
        <w:tc>
          <w:tcPr>
            <w:tcW w:w="1536" w:type="dxa"/>
            <w:shd w:val="clear" w:color="auto" w:fill="auto"/>
            <w:vAlign w:val="center"/>
            <w:hideMark/>
          </w:tcPr>
          <w:p w14:paraId="0DD1B241" w14:textId="77777777" w:rsidR="009D14AA" w:rsidRPr="00C83211" w:rsidRDefault="009D14AA" w:rsidP="00C83211">
            <w:pPr>
              <w:jc w:val="center"/>
              <w:rPr>
                <w:rFonts w:ascii="Arial" w:hAnsi="Arial" w:cs="Arial"/>
                <w:sz w:val="20"/>
              </w:rPr>
            </w:pPr>
            <w:r w:rsidRPr="00C83211">
              <w:rPr>
                <w:rFonts w:ascii="Arial" w:hAnsi="Arial" w:cs="Arial"/>
                <w:sz w:val="20"/>
              </w:rPr>
              <w:t>8 683,32</w:t>
            </w:r>
          </w:p>
        </w:tc>
        <w:tc>
          <w:tcPr>
            <w:tcW w:w="1535" w:type="dxa"/>
            <w:shd w:val="clear" w:color="auto" w:fill="auto"/>
            <w:vAlign w:val="center"/>
            <w:hideMark/>
          </w:tcPr>
          <w:p w14:paraId="40B017A5" w14:textId="77777777" w:rsidR="009D14AA" w:rsidRPr="00C83211" w:rsidRDefault="009D14AA" w:rsidP="00C83211">
            <w:pPr>
              <w:jc w:val="center"/>
              <w:rPr>
                <w:rFonts w:ascii="Arial" w:hAnsi="Arial" w:cs="Arial"/>
                <w:sz w:val="20"/>
              </w:rPr>
            </w:pPr>
            <w:r w:rsidRPr="00C83211">
              <w:rPr>
                <w:rFonts w:ascii="Arial" w:hAnsi="Arial" w:cs="Arial"/>
                <w:sz w:val="20"/>
              </w:rPr>
              <w:t>8 683,32</w:t>
            </w:r>
          </w:p>
        </w:tc>
        <w:tc>
          <w:tcPr>
            <w:tcW w:w="1536" w:type="dxa"/>
            <w:shd w:val="clear" w:color="auto" w:fill="auto"/>
            <w:vAlign w:val="center"/>
            <w:hideMark/>
          </w:tcPr>
          <w:p w14:paraId="3E87D8FA" w14:textId="77777777" w:rsidR="009D14AA" w:rsidRPr="00C83211" w:rsidRDefault="009D14AA" w:rsidP="00C83211">
            <w:pPr>
              <w:jc w:val="center"/>
              <w:rPr>
                <w:rFonts w:ascii="Arial" w:hAnsi="Arial" w:cs="Arial"/>
                <w:sz w:val="20"/>
              </w:rPr>
            </w:pPr>
            <w:r w:rsidRPr="00C83211">
              <w:rPr>
                <w:rFonts w:ascii="Arial" w:hAnsi="Arial" w:cs="Arial"/>
                <w:sz w:val="20"/>
              </w:rPr>
              <w:t>8 683,32</w:t>
            </w:r>
          </w:p>
        </w:tc>
        <w:tc>
          <w:tcPr>
            <w:tcW w:w="1536" w:type="dxa"/>
            <w:shd w:val="clear" w:color="auto" w:fill="auto"/>
            <w:vAlign w:val="center"/>
            <w:hideMark/>
          </w:tcPr>
          <w:p w14:paraId="7C9BC5F5" w14:textId="77777777" w:rsidR="009D14AA" w:rsidRPr="00C83211" w:rsidRDefault="009D14AA" w:rsidP="00C83211">
            <w:pPr>
              <w:jc w:val="center"/>
              <w:rPr>
                <w:rFonts w:ascii="Arial" w:hAnsi="Arial" w:cs="Arial"/>
                <w:sz w:val="20"/>
              </w:rPr>
            </w:pPr>
            <w:r w:rsidRPr="00C83211">
              <w:rPr>
                <w:rFonts w:ascii="Arial" w:hAnsi="Arial" w:cs="Arial"/>
                <w:sz w:val="20"/>
              </w:rPr>
              <w:t>8 683,32</w:t>
            </w:r>
          </w:p>
        </w:tc>
        <w:tc>
          <w:tcPr>
            <w:tcW w:w="1535" w:type="dxa"/>
            <w:shd w:val="clear" w:color="auto" w:fill="auto"/>
            <w:vAlign w:val="center"/>
            <w:hideMark/>
          </w:tcPr>
          <w:p w14:paraId="7F0651B8" w14:textId="77777777" w:rsidR="009D14AA" w:rsidRPr="00C83211" w:rsidRDefault="009D14AA" w:rsidP="00C83211">
            <w:pPr>
              <w:jc w:val="center"/>
              <w:rPr>
                <w:rFonts w:ascii="Arial" w:hAnsi="Arial" w:cs="Arial"/>
                <w:sz w:val="20"/>
              </w:rPr>
            </w:pPr>
            <w:r w:rsidRPr="00C83211">
              <w:rPr>
                <w:rFonts w:ascii="Arial" w:hAnsi="Arial" w:cs="Arial"/>
                <w:sz w:val="20"/>
              </w:rPr>
              <w:t>8 683,32</w:t>
            </w:r>
          </w:p>
        </w:tc>
        <w:tc>
          <w:tcPr>
            <w:tcW w:w="1536" w:type="dxa"/>
            <w:shd w:val="clear" w:color="auto" w:fill="auto"/>
            <w:vAlign w:val="center"/>
            <w:hideMark/>
          </w:tcPr>
          <w:p w14:paraId="3079FAA7" w14:textId="77777777" w:rsidR="009D14AA" w:rsidRPr="00C83211" w:rsidRDefault="009D14AA" w:rsidP="00C83211">
            <w:pPr>
              <w:jc w:val="center"/>
              <w:rPr>
                <w:rFonts w:ascii="Arial" w:hAnsi="Arial" w:cs="Arial"/>
                <w:sz w:val="20"/>
              </w:rPr>
            </w:pPr>
            <w:r w:rsidRPr="00C83211">
              <w:rPr>
                <w:rFonts w:ascii="Arial" w:hAnsi="Arial" w:cs="Arial"/>
                <w:sz w:val="20"/>
              </w:rPr>
              <w:t>8 683,32</w:t>
            </w:r>
          </w:p>
        </w:tc>
        <w:tc>
          <w:tcPr>
            <w:tcW w:w="1535" w:type="dxa"/>
            <w:shd w:val="clear" w:color="auto" w:fill="auto"/>
            <w:vAlign w:val="center"/>
            <w:hideMark/>
          </w:tcPr>
          <w:p w14:paraId="5291A76B" w14:textId="77777777" w:rsidR="009D14AA" w:rsidRPr="00C83211" w:rsidRDefault="009D14AA" w:rsidP="00C83211">
            <w:pPr>
              <w:jc w:val="center"/>
              <w:rPr>
                <w:rFonts w:ascii="Arial" w:hAnsi="Arial" w:cs="Arial"/>
                <w:sz w:val="20"/>
              </w:rPr>
            </w:pPr>
            <w:r w:rsidRPr="00C83211">
              <w:rPr>
                <w:rFonts w:ascii="Arial" w:hAnsi="Arial" w:cs="Arial"/>
                <w:sz w:val="20"/>
              </w:rPr>
              <w:t>8 683,32</w:t>
            </w:r>
          </w:p>
        </w:tc>
        <w:tc>
          <w:tcPr>
            <w:tcW w:w="1536" w:type="dxa"/>
            <w:shd w:val="clear" w:color="auto" w:fill="auto"/>
            <w:vAlign w:val="center"/>
            <w:hideMark/>
          </w:tcPr>
          <w:p w14:paraId="38D08A0A" w14:textId="77777777" w:rsidR="009D14AA" w:rsidRPr="00C83211" w:rsidRDefault="009D14AA" w:rsidP="00C83211">
            <w:pPr>
              <w:jc w:val="center"/>
              <w:rPr>
                <w:rFonts w:ascii="Arial" w:hAnsi="Arial" w:cs="Arial"/>
                <w:sz w:val="20"/>
              </w:rPr>
            </w:pPr>
            <w:r w:rsidRPr="00C83211">
              <w:rPr>
                <w:rFonts w:ascii="Arial" w:hAnsi="Arial" w:cs="Arial"/>
                <w:sz w:val="20"/>
              </w:rPr>
              <w:t>8 683,32</w:t>
            </w:r>
          </w:p>
        </w:tc>
        <w:tc>
          <w:tcPr>
            <w:tcW w:w="1536" w:type="dxa"/>
            <w:shd w:val="clear" w:color="auto" w:fill="auto"/>
            <w:vAlign w:val="center"/>
            <w:hideMark/>
          </w:tcPr>
          <w:p w14:paraId="334C7721" w14:textId="77777777" w:rsidR="009D14AA" w:rsidRPr="00C83211" w:rsidRDefault="009D14AA" w:rsidP="00C83211">
            <w:pPr>
              <w:jc w:val="center"/>
              <w:rPr>
                <w:rFonts w:ascii="Arial" w:hAnsi="Arial" w:cs="Arial"/>
                <w:sz w:val="20"/>
              </w:rPr>
            </w:pPr>
            <w:r w:rsidRPr="00C83211">
              <w:rPr>
                <w:rFonts w:ascii="Arial" w:hAnsi="Arial" w:cs="Arial"/>
                <w:sz w:val="20"/>
              </w:rPr>
              <w:t>8 683,32</w:t>
            </w:r>
          </w:p>
        </w:tc>
      </w:tr>
      <w:tr w:rsidR="009D14AA" w:rsidRPr="00C83211" w14:paraId="57418191" w14:textId="77777777" w:rsidTr="009D14AA">
        <w:trPr>
          <w:trHeight w:val="300"/>
        </w:trPr>
        <w:tc>
          <w:tcPr>
            <w:tcW w:w="1072" w:type="dxa"/>
            <w:shd w:val="clear" w:color="auto" w:fill="auto"/>
            <w:vAlign w:val="center"/>
            <w:hideMark/>
          </w:tcPr>
          <w:p w14:paraId="145CD639" w14:textId="77777777" w:rsidR="009D14AA" w:rsidRPr="00C83211" w:rsidRDefault="009D14AA" w:rsidP="00C83211">
            <w:pPr>
              <w:jc w:val="center"/>
              <w:rPr>
                <w:rFonts w:ascii="Arial" w:hAnsi="Arial" w:cs="Arial"/>
                <w:sz w:val="20"/>
              </w:rPr>
            </w:pPr>
            <w:r w:rsidRPr="00C83211">
              <w:rPr>
                <w:rFonts w:ascii="Arial" w:hAnsi="Arial" w:cs="Arial"/>
                <w:sz w:val="20"/>
              </w:rPr>
              <w:t>4</w:t>
            </w:r>
          </w:p>
        </w:tc>
        <w:tc>
          <w:tcPr>
            <w:tcW w:w="5024" w:type="dxa"/>
            <w:shd w:val="clear" w:color="auto" w:fill="auto"/>
            <w:vAlign w:val="center"/>
            <w:hideMark/>
          </w:tcPr>
          <w:p w14:paraId="48930134" w14:textId="77777777" w:rsidR="009D14AA" w:rsidRPr="00C83211" w:rsidRDefault="009D14AA" w:rsidP="009D14AA">
            <w:pPr>
              <w:rPr>
                <w:rFonts w:ascii="Arial" w:hAnsi="Arial" w:cs="Arial"/>
                <w:sz w:val="20"/>
              </w:rPr>
            </w:pPr>
            <w:r w:rsidRPr="00C83211">
              <w:rPr>
                <w:rFonts w:ascii="Arial" w:hAnsi="Arial" w:cs="Arial"/>
                <w:sz w:val="20"/>
              </w:rPr>
              <w:t>Покупная энергия</w:t>
            </w:r>
          </w:p>
        </w:tc>
        <w:tc>
          <w:tcPr>
            <w:tcW w:w="1535" w:type="dxa"/>
            <w:shd w:val="clear" w:color="auto" w:fill="auto"/>
            <w:vAlign w:val="center"/>
            <w:hideMark/>
          </w:tcPr>
          <w:p w14:paraId="4AA20015"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43E9F773"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5" w:type="dxa"/>
            <w:shd w:val="clear" w:color="auto" w:fill="auto"/>
            <w:vAlign w:val="center"/>
            <w:hideMark/>
          </w:tcPr>
          <w:p w14:paraId="01C6DE1C"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454377CB"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48577340"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5" w:type="dxa"/>
            <w:shd w:val="clear" w:color="auto" w:fill="auto"/>
            <w:vAlign w:val="center"/>
            <w:hideMark/>
          </w:tcPr>
          <w:p w14:paraId="5DED3A2F"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70DE1867"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5" w:type="dxa"/>
            <w:shd w:val="clear" w:color="auto" w:fill="auto"/>
            <w:vAlign w:val="center"/>
            <w:hideMark/>
          </w:tcPr>
          <w:p w14:paraId="135B26E0"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2AEF11CE"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308AC8AE" w14:textId="77777777" w:rsidR="009D14AA" w:rsidRPr="00C83211" w:rsidRDefault="009D14AA" w:rsidP="00C83211">
            <w:pPr>
              <w:jc w:val="center"/>
              <w:rPr>
                <w:rFonts w:ascii="Arial" w:hAnsi="Arial" w:cs="Arial"/>
                <w:sz w:val="20"/>
              </w:rPr>
            </w:pPr>
            <w:r w:rsidRPr="00C83211">
              <w:rPr>
                <w:rFonts w:ascii="Arial" w:hAnsi="Arial" w:cs="Arial"/>
                <w:sz w:val="20"/>
              </w:rPr>
              <w:t>0,00</w:t>
            </w:r>
          </w:p>
        </w:tc>
      </w:tr>
      <w:tr w:rsidR="009D14AA" w:rsidRPr="00C83211" w14:paraId="2732C04F" w14:textId="77777777" w:rsidTr="009D14AA">
        <w:trPr>
          <w:trHeight w:val="300"/>
        </w:trPr>
        <w:tc>
          <w:tcPr>
            <w:tcW w:w="1072" w:type="dxa"/>
            <w:shd w:val="clear" w:color="auto" w:fill="auto"/>
            <w:vAlign w:val="center"/>
            <w:hideMark/>
          </w:tcPr>
          <w:p w14:paraId="07148706" w14:textId="77777777" w:rsidR="009D14AA" w:rsidRPr="00C83211" w:rsidRDefault="009D14AA" w:rsidP="00C83211">
            <w:pPr>
              <w:jc w:val="center"/>
              <w:rPr>
                <w:rFonts w:ascii="Arial" w:hAnsi="Arial" w:cs="Arial"/>
                <w:sz w:val="20"/>
              </w:rPr>
            </w:pPr>
            <w:r w:rsidRPr="00C83211">
              <w:rPr>
                <w:rFonts w:ascii="Arial" w:hAnsi="Arial" w:cs="Arial"/>
                <w:sz w:val="20"/>
              </w:rPr>
              <w:t>5</w:t>
            </w:r>
          </w:p>
        </w:tc>
        <w:tc>
          <w:tcPr>
            <w:tcW w:w="5024" w:type="dxa"/>
            <w:shd w:val="clear" w:color="auto" w:fill="auto"/>
            <w:vAlign w:val="center"/>
            <w:hideMark/>
          </w:tcPr>
          <w:p w14:paraId="398CA182" w14:textId="77777777" w:rsidR="009D14AA" w:rsidRPr="00C83211" w:rsidRDefault="009D14AA" w:rsidP="009D14AA">
            <w:pPr>
              <w:rPr>
                <w:rFonts w:ascii="Arial" w:hAnsi="Arial" w:cs="Arial"/>
                <w:sz w:val="20"/>
              </w:rPr>
            </w:pPr>
            <w:r w:rsidRPr="00C83211">
              <w:rPr>
                <w:rFonts w:ascii="Arial" w:hAnsi="Arial" w:cs="Arial"/>
                <w:sz w:val="20"/>
              </w:rPr>
              <w:t>Отпуск в сеть</w:t>
            </w:r>
          </w:p>
        </w:tc>
        <w:tc>
          <w:tcPr>
            <w:tcW w:w="1535" w:type="dxa"/>
            <w:shd w:val="clear" w:color="auto" w:fill="auto"/>
            <w:vAlign w:val="center"/>
            <w:hideMark/>
          </w:tcPr>
          <w:p w14:paraId="631CD822" w14:textId="77777777" w:rsidR="009D14AA" w:rsidRPr="00C83211" w:rsidRDefault="009D14AA" w:rsidP="00C83211">
            <w:pPr>
              <w:jc w:val="center"/>
              <w:rPr>
                <w:rFonts w:ascii="Arial" w:hAnsi="Arial" w:cs="Arial"/>
                <w:sz w:val="20"/>
              </w:rPr>
            </w:pPr>
            <w:r w:rsidRPr="00C83211">
              <w:rPr>
                <w:rFonts w:ascii="Arial" w:hAnsi="Arial" w:cs="Arial"/>
                <w:sz w:val="20"/>
              </w:rPr>
              <w:t>8 683,32</w:t>
            </w:r>
          </w:p>
        </w:tc>
        <w:tc>
          <w:tcPr>
            <w:tcW w:w="1536" w:type="dxa"/>
            <w:shd w:val="clear" w:color="auto" w:fill="auto"/>
            <w:vAlign w:val="center"/>
            <w:hideMark/>
          </w:tcPr>
          <w:p w14:paraId="649C7D5F" w14:textId="77777777" w:rsidR="009D14AA" w:rsidRPr="00C83211" w:rsidRDefault="009D14AA" w:rsidP="00C83211">
            <w:pPr>
              <w:jc w:val="center"/>
              <w:rPr>
                <w:rFonts w:ascii="Arial" w:hAnsi="Arial" w:cs="Arial"/>
                <w:sz w:val="20"/>
              </w:rPr>
            </w:pPr>
            <w:r w:rsidRPr="00C83211">
              <w:rPr>
                <w:rFonts w:ascii="Arial" w:hAnsi="Arial" w:cs="Arial"/>
                <w:sz w:val="20"/>
              </w:rPr>
              <w:t>8 683,32</w:t>
            </w:r>
          </w:p>
        </w:tc>
        <w:tc>
          <w:tcPr>
            <w:tcW w:w="1535" w:type="dxa"/>
            <w:shd w:val="clear" w:color="auto" w:fill="auto"/>
            <w:vAlign w:val="center"/>
            <w:hideMark/>
          </w:tcPr>
          <w:p w14:paraId="62828A5D" w14:textId="77777777" w:rsidR="009D14AA" w:rsidRPr="00C83211" w:rsidRDefault="009D14AA" w:rsidP="00C83211">
            <w:pPr>
              <w:jc w:val="center"/>
              <w:rPr>
                <w:rFonts w:ascii="Arial" w:hAnsi="Arial" w:cs="Arial"/>
                <w:sz w:val="20"/>
              </w:rPr>
            </w:pPr>
            <w:r w:rsidRPr="00C83211">
              <w:rPr>
                <w:rFonts w:ascii="Arial" w:hAnsi="Arial" w:cs="Arial"/>
                <w:sz w:val="20"/>
              </w:rPr>
              <w:t>8 683,32</w:t>
            </w:r>
          </w:p>
        </w:tc>
        <w:tc>
          <w:tcPr>
            <w:tcW w:w="1536" w:type="dxa"/>
            <w:shd w:val="clear" w:color="auto" w:fill="auto"/>
            <w:vAlign w:val="center"/>
            <w:hideMark/>
          </w:tcPr>
          <w:p w14:paraId="4502FE5B" w14:textId="77777777" w:rsidR="009D14AA" w:rsidRPr="00C83211" w:rsidRDefault="009D14AA" w:rsidP="00C83211">
            <w:pPr>
              <w:jc w:val="center"/>
              <w:rPr>
                <w:rFonts w:ascii="Arial" w:hAnsi="Arial" w:cs="Arial"/>
                <w:sz w:val="20"/>
              </w:rPr>
            </w:pPr>
            <w:r w:rsidRPr="00C83211">
              <w:rPr>
                <w:rFonts w:ascii="Arial" w:hAnsi="Arial" w:cs="Arial"/>
                <w:sz w:val="20"/>
              </w:rPr>
              <w:t>8 683,32</w:t>
            </w:r>
          </w:p>
        </w:tc>
        <w:tc>
          <w:tcPr>
            <w:tcW w:w="1536" w:type="dxa"/>
            <w:shd w:val="clear" w:color="auto" w:fill="auto"/>
            <w:vAlign w:val="center"/>
            <w:hideMark/>
          </w:tcPr>
          <w:p w14:paraId="1EE4CA78" w14:textId="77777777" w:rsidR="009D14AA" w:rsidRPr="00C83211" w:rsidRDefault="009D14AA" w:rsidP="00C83211">
            <w:pPr>
              <w:jc w:val="center"/>
              <w:rPr>
                <w:rFonts w:ascii="Arial" w:hAnsi="Arial" w:cs="Arial"/>
                <w:sz w:val="20"/>
              </w:rPr>
            </w:pPr>
            <w:r w:rsidRPr="00C83211">
              <w:rPr>
                <w:rFonts w:ascii="Arial" w:hAnsi="Arial" w:cs="Arial"/>
                <w:sz w:val="20"/>
              </w:rPr>
              <w:t>8 683,32</w:t>
            </w:r>
          </w:p>
        </w:tc>
        <w:tc>
          <w:tcPr>
            <w:tcW w:w="1535" w:type="dxa"/>
            <w:shd w:val="clear" w:color="auto" w:fill="auto"/>
            <w:vAlign w:val="center"/>
            <w:hideMark/>
          </w:tcPr>
          <w:p w14:paraId="4A38162A" w14:textId="77777777" w:rsidR="009D14AA" w:rsidRPr="00C83211" w:rsidRDefault="009D14AA" w:rsidP="00C83211">
            <w:pPr>
              <w:jc w:val="center"/>
              <w:rPr>
                <w:rFonts w:ascii="Arial" w:hAnsi="Arial" w:cs="Arial"/>
                <w:sz w:val="20"/>
              </w:rPr>
            </w:pPr>
            <w:r w:rsidRPr="00C83211">
              <w:rPr>
                <w:rFonts w:ascii="Arial" w:hAnsi="Arial" w:cs="Arial"/>
                <w:sz w:val="20"/>
              </w:rPr>
              <w:t>8 683,32</w:t>
            </w:r>
          </w:p>
        </w:tc>
        <w:tc>
          <w:tcPr>
            <w:tcW w:w="1536" w:type="dxa"/>
            <w:shd w:val="clear" w:color="auto" w:fill="auto"/>
            <w:vAlign w:val="center"/>
            <w:hideMark/>
          </w:tcPr>
          <w:p w14:paraId="64B7286A" w14:textId="77777777" w:rsidR="009D14AA" w:rsidRPr="00C83211" w:rsidRDefault="009D14AA" w:rsidP="00C83211">
            <w:pPr>
              <w:jc w:val="center"/>
              <w:rPr>
                <w:rFonts w:ascii="Arial" w:hAnsi="Arial" w:cs="Arial"/>
                <w:sz w:val="20"/>
              </w:rPr>
            </w:pPr>
            <w:r w:rsidRPr="00C83211">
              <w:rPr>
                <w:rFonts w:ascii="Arial" w:hAnsi="Arial" w:cs="Arial"/>
                <w:sz w:val="20"/>
              </w:rPr>
              <w:t>8 683,32</w:t>
            </w:r>
          </w:p>
        </w:tc>
        <w:tc>
          <w:tcPr>
            <w:tcW w:w="1535" w:type="dxa"/>
            <w:shd w:val="clear" w:color="auto" w:fill="auto"/>
            <w:vAlign w:val="center"/>
            <w:hideMark/>
          </w:tcPr>
          <w:p w14:paraId="61965E92" w14:textId="77777777" w:rsidR="009D14AA" w:rsidRPr="00C83211" w:rsidRDefault="009D14AA" w:rsidP="00C83211">
            <w:pPr>
              <w:jc w:val="center"/>
              <w:rPr>
                <w:rFonts w:ascii="Arial" w:hAnsi="Arial" w:cs="Arial"/>
                <w:sz w:val="20"/>
              </w:rPr>
            </w:pPr>
            <w:r w:rsidRPr="00C83211">
              <w:rPr>
                <w:rFonts w:ascii="Arial" w:hAnsi="Arial" w:cs="Arial"/>
                <w:sz w:val="20"/>
              </w:rPr>
              <w:t>8 683,32</w:t>
            </w:r>
          </w:p>
        </w:tc>
        <w:tc>
          <w:tcPr>
            <w:tcW w:w="1536" w:type="dxa"/>
            <w:shd w:val="clear" w:color="auto" w:fill="auto"/>
            <w:vAlign w:val="center"/>
            <w:hideMark/>
          </w:tcPr>
          <w:p w14:paraId="60B6EEBD" w14:textId="77777777" w:rsidR="009D14AA" w:rsidRPr="00C83211" w:rsidRDefault="009D14AA" w:rsidP="00C83211">
            <w:pPr>
              <w:jc w:val="center"/>
              <w:rPr>
                <w:rFonts w:ascii="Arial" w:hAnsi="Arial" w:cs="Arial"/>
                <w:sz w:val="20"/>
              </w:rPr>
            </w:pPr>
            <w:r w:rsidRPr="00C83211">
              <w:rPr>
                <w:rFonts w:ascii="Arial" w:hAnsi="Arial" w:cs="Arial"/>
                <w:sz w:val="20"/>
              </w:rPr>
              <w:t>8 683,32</w:t>
            </w:r>
          </w:p>
        </w:tc>
        <w:tc>
          <w:tcPr>
            <w:tcW w:w="1536" w:type="dxa"/>
            <w:shd w:val="clear" w:color="auto" w:fill="auto"/>
            <w:vAlign w:val="center"/>
            <w:hideMark/>
          </w:tcPr>
          <w:p w14:paraId="64F1B17C" w14:textId="77777777" w:rsidR="009D14AA" w:rsidRPr="00C83211" w:rsidRDefault="009D14AA" w:rsidP="00C83211">
            <w:pPr>
              <w:jc w:val="center"/>
              <w:rPr>
                <w:rFonts w:ascii="Arial" w:hAnsi="Arial" w:cs="Arial"/>
                <w:sz w:val="20"/>
              </w:rPr>
            </w:pPr>
            <w:r w:rsidRPr="00C83211">
              <w:rPr>
                <w:rFonts w:ascii="Arial" w:hAnsi="Arial" w:cs="Arial"/>
                <w:sz w:val="20"/>
              </w:rPr>
              <w:t>8 683,32</w:t>
            </w:r>
          </w:p>
        </w:tc>
      </w:tr>
      <w:tr w:rsidR="009D14AA" w:rsidRPr="00C83211" w14:paraId="697A0EEB" w14:textId="77777777" w:rsidTr="009D14AA">
        <w:trPr>
          <w:trHeight w:val="300"/>
        </w:trPr>
        <w:tc>
          <w:tcPr>
            <w:tcW w:w="1072" w:type="dxa"/>
            <w:shd w:val="clear" w:color="auto" w:fill="auto"/>
            <w:vAlign w:val="center"/>
            <w:hideMark/>
          </w:tcPr>
          <w:p w14:paraId="61085D81" w14:textId="77777777" w:rsidR="009D14AA" w:rsidRPr="00C83211" w:rsidRDefault="009D14AA" w:rsidP="00C83211">
            <w:pPr>
              <w:jc w:val="center"/>
              <w:rPr>
                <w:rFonts w:ascii="Arial" w:hAnsi="Arial" w:cs="Arial"/>
                <w:sz w:val="20"/>
              </w:rPr>
            </w:pPr>
            <w:r w:rsidRPr="00C83211">
              <w:rPr>
                <w:rFonts w:ascii="Arial" w:hAnsi="Arial" w:cs="Arial"/>
                <w:sz w:val="20"/>
              </w:rPr>
              <w:t>6</w:t>
            </w:r>
          </w:p>
        </w:tc>
        <w:tc>
          <w:tcPr>
            <w:tcW w:w="5024" w:type="dxa"/>
            <w:shd w:val="clear" w:color="auto" w:fill="auto"/>
            <w:vAlign w:val="center"/>
            <w:hideMark/>
          </w:tcPr>
          <w:p w14:paraId="18F810A8" w14:textId="77777777" w:rsidR="009D14AA" w:rsidRPr="00C83211" w:rsidRDefault="009D14AA" w:rsidP="009D14AA">
            <w:pPr>
              <w:rPr>
                <w:rFonts w:ascii="Arial" w:hAnsi="Arial" w:cs="Arial"/>
                <w:sz w:val="20"/>
              </w:rPr>
            </w:pPr>
            <w:r w:rsidRPr="00C83211">
              <w:rPr>
                <w:rFonts w:ascii="Arial" w:hAnsi="Arial" w:cs="Arial"/>
                <w:sz w:val="20"/>
              </w:rPr>
              <w:t>Потери</w:t>
            </w:r>
          </w:p>
        </w:tc>
        <w:tc>
          <w:tcPr>
            <w:tcW w:w="1535" w:type="dxa"/>
            <w:shd w:val="clear" w:color="auto" w:fill="auto"/>
            <w:vAlign w:val="center"/>
            <w:hideMark/>
          </w:tcPr>
          <w:p w14:paraId="7FA3BAFE" w14:textId="77777777" w:rsidR="009D14AA" w:rsidRPr="00C83211" w:rsidRDefault="009D14AA" w:rsidP="00C83211">
            <w:pPr>
              <w:jc w:val="center"/>
              <w:rPr>
                <w:rFonts w:ascii="Arial" w:hAnsi="Arial" w:cs="Arial"/>
                <w:sz w:val="20"/>
              </w:rPr>
            </w:pPr>
            <w:r w:rsidRPr="00C83211">
              <w:rPr>
                <w:rFonts w:ascii="Arial" w:hAnsi="Arial" w:cs="Arial"/>
                <w:sz w:val="20"/>
              </w:rPr>
              <w:t>1 287,00</w:t>
            </w:r>
          </w:p>
        </w:tc>
        <w:tc>
          <w:tcPr>
            <w:tcW w:w="1536" w:type="dxa"/>
            <w:shd w:val="clear" w:color="auto" w:fill="auto"/>
            <w:vAlign w:val="center"/>
            <w:hideMark/>
          </w:tcPr>
          <w:p w14:paraId="4749AACB" w14:textId="77777777" w:rsidR="009D14AA" w:rsidRPr="00C83211" w:rsidRDefault="009D14AA" w:rsidP="00C83211">
            <w:pPr>
              <w:jc w:val="center"/>
              <w:rPr>
                <w:rFonts w:ascii="Arial" w:hAnsi="Arial" w:cs="Arial"/>
                <w:sz w:val="20"/>
              </w:rPr>
            </w:pPr>
            <w:r w:rsidRPr="00C83211">
              <w:rPr>
                <w:rFonts w:ascii="Arial" w:hAnsi="Arial" w:cs="Arial"/>
                <w:sz w:val="20"/>
              </w:rPr>
              <w:t>1 287,00</w:t>
            </w:r>
          </w:p>
        </w:tc>
        <w:tc>
          <w:tcPr>
            <w:tcW w:w="1535" w:type="dxa"/>
            <w:shd w:val="clear" w:color="auto" w:fill="auto"/>
            <w:vAlign w:val="center"/>
            <w:hideMark/>
          </w:tcPr>
          <w:p w14:paraId="702A05C9" w14:textId="77777777" w:rsidR="009D14AA" w:rsidRPr="00C83211" w:rsidRDefault="009D14AA" w:rsidP="00C83211">
            <w:pPr>
              <w:jc w:val="center"/>
              <w:rPr>
                <w:rFonts w:ascii="Arial" w:hAnsi="Arial" w:cs="Arial"/>
                <w:sz w:val="20"/>
              </w:rPr>
            </w:pPr>
            <w:r w:rsidRPr="00C83211">
              <w:rPr>
                <w:rFonts w:ascii="Arial" w:hAnsi="Arial" w:cs="Arial"/>
                <w:sz w:val="20"/>
              </w:rPr>
              <w:t>1 287,00</w:t>
            </w:r>
          </w:p>
        </w:tc>
        <w:tc>
          <w:tcPr>
            <w:tcW w:w="1536" w:type="dxa"/>
            <w:shd w:val="clear" w:color="auto" w:fill="auto"/>
            <w:vAlign w:val="center"/>
            <w:hideMark/>
          </w:tcPr>
          <w:p w14:paraId="172CDA45" w14:textId="77777777" w:rsidR="009D14AA" w:rsidRPr="00C83211" w:rsidRDefault="009D14AA" w:rsidP="00C83211">
            <w:pPr>
              <w:jc w:val="center"/>
              <w:rPr>
                <w:rFonts w:ascii="Arial" w:hAnsi="Arial" w:cs="Arial"/>
                <w:sz w:val="20"/>
              </w:rPr>
            </w:pPr>
            <w:r w:rsidRPr="00C83211">
              <w:rPr>
                <w:rFonts w:ascii="Arial" w:hAnsi="Arial" w:cs="Arial"/>
                <w:sz w:val="20"/>
              </w:rPr>
              <w:t>1 287,00</w:t>
            </w:r>
          </w:p>
        </w:tc>
        <w:tc>
          <w:tcPr>
            <w:tcW w:w="1536" w:type="dxa"/>
            <w:shd w:val="clear" w:color="auto" w:fill="auto"/>
            <w:vAlign w:val="center"/>
            <w:hideMark/>
          </w:tcPr>
          <w:p w14:paraId="2EBE526C" w14:textId="77777777" w:rsidR="009D14AA" w:rsidRPr="00C83211" w:rsidRDefault="009D14AA" w:rsidP="00C83211">
            <w:pPr>
              <w:jc w:val="center"/>
              <w:rPr>
                <w:rFonts w:ascii="Arial" w:hAnsi="Arial" w:cs="Arial"/>
                <w:sz w:val="20"/>
              </w:rPr>
            </w:pPr>
            <w:r w:rsidRPr="00C83211">
              <w:rPr>
                <w:rFonts w:ascii="Arial" w:hAnsi="Arial" w:cs="Arial"/>
                <w:sz w:val="20"/>
              </w:rPr>
              <w:t>1 287,00</w:t>
            </w:r>
          </w:p>
        </w:tc>
        <w:tc>
          <w:tcPr>
            <w:tcW w:w="1535" w:type="dxa"/>
            <w:shd w:val="clear" w:color="auto" w:fill="auto"/>
            <w:vAlign w:val="center"/>
            <w:hideMark/>
          </w:tcPr>
          <w:p w14:paraId="566CCC67" w14:textId="77777777" w:rsidR="009D14AA" w:rsidRPr="00C83211" w:rsidRDefault="009D14AA" w:rsidP="00C83211">
            <w:pPr>
              <w:jc w:val="center"/>
              <w:rPr>
                <w:rFonts w:ascii="Arial" w:hAnsi="Arial" w:cs="Arial"/>
                <w:sz w:val="20"/>
              </w:rPr>
            </w:pPr>
            <w:r w:rsidRPr="00C83211">
              <w:rPr>
                <w:rFonts w:ascii="Arial" w:hAnsi="Arial" w:cs="Arial"/>
                <w:sz w:val="20"/>
              </w:rPr>
              <w:t>1 287,00</w:t>
            </w:r>
          </w:p>
        </w:tc>
        <w:tc>
          <w:tcPr>
            <w:tcW w:w="1536" w:type="dxa"/>
            <w:shd w:val="clear" w:color="auto" w:fill="auto"/>
            <w:vAlign w:val="center"/>
            <w:hideMark/>
          </w:tcPr>
          <w:p w14:paraId="26EA7D16" w14:textId="77777777" w:rsidR="009D14AA" w:rsidRPr="00C83211" w:rsidRDefault="009D14AA" w:rsidP="00C83211">
            <w:pPr>
              <w:jc w:val="center"/>
              <w:rPr>
                <w:rFonts w:ascii="Arial" w:hAnsi="Arial" w:cs="Arial"/>
                <w:sz w:val="20"/>
              </w:rPr>
            </w:pPr>
            <w:r w:rsidRPr="00C83211">
              <w:rPr>
                <w:rFonts w:ascii="Arial" w:hAnsi="Arial" w:cs="Arial"/>
                <w:sz w:val="20"/>
              </w:rPr>
              <w:t>1 287,00</w:t>
            </w:r>
          </w:p>
        </w:tc>
        <w:tc>
          <w:tcPr>
            <w:tcW w:w="1535" w:type="dxa"/>
            <w:shd w:val="clear" w:color="auto" w:fill="auto"/>
            <w:vAlign w:val="center"/>
            <w:hideMark/>
          </w:tcPr>
          <w:p w14:paraId="0CCD7D87" w14:textId="77777777" w:rsidR="009D14AA" w:rsidRPr="00C83211" w:rsidRDefault="009D14AA" w:rsidP="00C83211">
            <w:pPr>
              <w:jc w:val="center"/>
              <w:rPr>
                <w:rFonts w:ascii="Arial" w:hAnsi="Arial" w:cs="Arial"/>
                <w:sz w:val="20"/>
              </w:rPr>
            </w:pPr>
            <w:r w:rsidRPr="00C83211">
              <w:rPr>
                <w:rFonts w:ascii="Arial" w:hAnsi="Arial" w:cs="Arial"/>
                <w:sz w:val="20"/>
              </w:rPr>
              <w:t>1 287,00</w:t>
            </w:r>
          </w:p>
        </w:tc>
        <w:tc>
          <w:tcPr>
            <w:tcW w:w="1536" w:type="dxa"/>
            <w:shd w:val="clear" w:color="auto" w:fill="auto"/>
            <w:vAlign w:val="center"/>
            <w:hideMark/>
          </w:tcPr>
          <w:p w14:paraId="425550ED" w14:textId="77777777" w:rsidR="009D14AA" w:rsidRPr="00C83211" w:rsidRDefault="009D14AA" w:rsidP="00C83211">
            <w:pPr>
              <w:jc w:val="center"/>
              <w:rPr>
                <w:rFonts w:ascii="Arial" w:hAnsi="Arial" w:cs="Arial"/>
                <w:sz w:val="20"/>
              </w:rPr>
            </w:pPr>
            <w:r w:rsidRPr="00C83211">
              <w:rPr>
                <w:rFonts w:ascii="Arial" w:hAnsi="Arial" w:cs="Arial"/>
                <w:sz w:val="20"/>
              </w:rPr>
              <w:t>1 287,00</w:t>
            </w:r>
          </w:p>
        </w:tc>
        <w:tc>
          <w:tcPr>
            <w:tcW w:w="1536" w:type="dxa"/>
            <w:shd w:val="clear" w:color="auto" w:fill="auto"/>
            <w:vAlign w:val="center"/>
            <w:hideMark/>
          </w:tcPr>
          <w:p w14:paraId="5E0E665E" w14:textId="77777777" w:rsidR="009D14AA" w:rsidRPr="00C83211" w:rsidRDefault="009D14AA" w:rsidP="00C83211">
            <w:pPr>
              <w:jc w:val="center"/>
              <w:rPr>
                <w:rFonts w:ascii="Arial" w:hAnsi="Arial" w:cs="Arial"/>
                <w:sz w:val="20"/>
              </w:rPr>
            </w:pPr>
            <w:r w:rsidRPr="00C83211">
              <w:rPr>
                <w:rFonts w:ascii="Arial" w:hAnsi="Arial" w:cs="Arial"/>
                <w:sz w:val="20"/>
              </w:rPr>
              <w:t>1 287,00</w:t>
            </w:r>
          </w:p>
        </w:tc>
      </w:tr>
      <w:tr w:rsidR="009D14AA" w:rsidRPr="00C83211" w14:paraId="7906655A" w14:textId="77777777" w:rsidTr="009D14AA">
        <w:trPr>
          <w:trHeight w:val="300"/>
        </w:trPr>
        <w:tc>
          <w:tcPr>
            <w:tcW w:w="1072" w:type="dxa"/>
            <w:shd w:val="clear" w:color="auto" w:fill="auto"/>
            <w:vAlign w:val="center"/>
            <w:hideMark/>
          </w:tcPr>
          <w:p w14:paraId="0A9B475C" w14:textId="77777777" w:rsidR="009D14AA" w:rsidRPr="00C83211" w:rsidRDefault="009D14AA" w:rsidP="00C83211">
            <w:pPr>
              <w:jc w:val="center"/>
              <w:rPr>
                <w:rFonts w:ascii="Arial" w:hAnsi="Arial" w:cs="Arial"/>
                <w:sz w:val="20"/>
              </w:rPr>
            </w:pPr>
            <w:r w:rsidRPr="00C83211">
              <w:rPr>
                <w:rFonts w:ascii="Arial" w:hAnsi="Arial" w:cs="Arial"/>
                <w:sz w:val="20"/>
              </w:rPr>
              <w:t>7</w:t>
            </w:r>
          </w:p>
        </w:tc>
        <w:tc>
          <w:tcPr>
            <w:tcW w:w="5024" w:type="dxa"/>
            <w:shd w:val="clear" w:color="auto" w:fill="auto"/>
            <w:vAlign w:val="center"/>
            <w:hideMark/>
          </w:tcPr>
          <w:p w14:paraId="020D3CD0" w14:textId="77777777" w:rsidR="009D14AA" w:rsidRPr="00C83211" w:rsidRDefault="009D14AA" w:rsidP="009D14AA">
            <w:pPr>
              <w:rPr>
                <w:rFonts w:ascii="Arial" w:hAnsi="Arial" w:cs="Arial"/>
                <w:sz w:val="20"/>
              </w:rPr>
            </w:pPr>
            <w:r w:rsidRPr="00C83211">
              <w:rPr>
                <w:rFonts w:ascii="Arial" w:hAnsi="Arial" w:cs="Arial"/>
                <w:sz w:val="20"/>
              </w:rPr>
              <w:t>Потребители из сети</w:t>
            </w:r>
          </w:p>
        </w:tc>
        <w:tc>
          <w:tcPr>
            <w:tcW w:w="1535" w:type="dxa"/>
            <w:shd w:val="clear" w:color="auto" w:fill="auto"/>
            <w:vAlign w:val="center"/>
            <w:hideMark/>
          </w:tcPr>
          <w:p w14:paraId="50E2A75E" w14:textId="77777777" w:rsidR="009D14AA" w:rsidRPr="00C83211" w:rsidRDefault="009D14AA" w:rsidP="00C83211">
            <w:pPr>
              <w:jc w:val="center"/>
              <w:rPr>
                <w:rFonts w:ascii="Arial" w:hAnsi="Arial" w:cs="Arial"/>
                <w:sz w:val="20"/>
              </w:rPr>
            </w:pPr>
            <w:r w:rsidRPr="00C83211">
              <w:rPr>
                <w:rFonts w:ascii="Arial" w:hAnsi="Arial" w:cs="Arial"/>
                <w:sz w:val="20"/>
              </w:rPr>
              <w:t>7 396,32</w:t>
            </w:r>
          </w:p>
        </w:tc>
        <w:tc>
          <w:tcPr>
            <w:tcW w:w="1536" w:type="dxa"/>
            <w:shd w:val="clear" w:color="auto" w:fill="auto"/>
            <w:vAlign w:val="center"/>
            <w:hideMark/>
          </w:tcPr>
          <w:p w14:paraId="223B96A5" w14:textId="77777777" w:rsidR="009D14AA" w:rsidRPr="00C83211" w:rsidRDefault="009D14AA" w:rsidP="00C83211">
            <w:pPr>
              <w:jc w:val="center"/>
              <w:rPr>
                <w:rFonts w:ascii="Arial" w:hAnsi="Arial" w:cs="Arial"/>
                <w:sz w:val="20"/>
              </w:rPr>
            </w:pPr>
            <w:r w:rsidRPr="00C83211">
              <w:rPr>
                <w:rFonts w:ascii="Arial" w:hAnsi="Arial" w:cs="Arial"/>
                <w:sz w:val="20"/>
              </w:rPr>
              <w:t>7 396,32</w:t>
            </w:r>
          </w:p>
        </w:tc>
        <w:tc>
          <w:tcPr>
            <w:tcW w:w="1535" w:type="dxa"/>
            <w:shd w:val="clear" w:color="auto" w:fill="auto"/>
            <w:vAlign w:val="center"/>
            <w:hideMark/>
          </w:tcPr>
          <w:p w14:paraId="630F0C16" w14:textId="77777777" w:rsidR="009D14AA" w:rsidRPr="00C83211" w:rsidRDefault="009D14AA" w:rsidP="00C83211">
            <w:pPr>
              <w:jc w:val="center"/>
              <w:rPr>
                <w:rFonts w:ascii="Arial" w:hAnsi="Arial" w:cs="Arial"/>
                <w:sz w:val="20"/>
              </w:rPr>
            </w:pPr>
            <w:r w:rsidRPr="00C83211">
              <w:rPr>
                <w:rFonts w:ascii="Arial" w:hAnsi="Arial" w:cs="Arial"/>
                <w:sz w:val="20"/>
              </w:rPr>
              <w:t>7 396,32</w:t>
            </w:r>
          </w:p>
        </w:tc>
        <w:tc>
          <w:tcPr>
            <w:tcW w:w="1536" w:type="dxa"/>
            <w:shd w:val="clear" w:color="auto" w:fill="auto"/>
            <w:vAlign w:val="center"/>
            <w:hideMark/>
          </w:tcPr>
          <w:p w14:paraId="534F8128" w14:textId="77777777" w:rsidR="009D14AA" w:rsidRPr="00C83211" w:rsidRDefault="009D14AA" w:rsidP="00C83211">
            <w:pPr>
              <w:jc w:val="center"/>
              <w:rPr>
                <w:rFonts w:ascii="Arial" w:hAnsi="Arial" w:cs="Arial"/>
                <w:sz w:val="20"/>
              </w:rPr>
            </w:pPr>
            <w:r w:rsidRPr="00C83211">
              <w:rPr>
                <w:rFonts w:ascii="Arial" w:hAnsi="Arial" w:cs="Arial"/>
                <w:sz w:val="20"/>
              </w:rPr>
              <w:t>7 396,32</w:t>
            </w:r>
          </w:p>
        </w:tc>
        <w:tc>
          <w:tcPr>
            <w:tcW w:w="1536" w:type="dxa"/>
            <w:shd w:val="clear" w:color="auto" w:fill="auto"/>
            <w:vAlign w:val="center"/>
            <w:hideMark/>
          </w:tcPr>
          <w:p w14:paraId="2C1ABB37" w14:textId="77777777" w:rsidR="009D14AA" w:rsidRPr="00C83211" w:rsidRDefault="009D14AA" w:rsidP="00C83211">
            <w:pPr>
              <w:jc w:val="center"/>
              <w:rPr>
                <w:rFonts w:ascii="Arial" w:hAnsi="Arial" w:cs="Arial"/>
                <w:sz w:val="20"/>
              </w:rPr>
            </w:pPr>
            <w:r w:rsidRPr="00C83211">
              <w:rPr>
                <w:rFonts w:ascii="Arial" w:hAnsi="Arial" w:cs="Arial"/>
                <w:sz w:val="20"/>
              </w:rPr>
              <w:t>7 396,32</w:t>
            </w:r>
          </w:p>
        </w:tc>
        <w:tc>
          <w:tcPr>
            <w:tcW w:w="1535" w:type="dxa"/>
            <w:shd w:val="clear" w:color="auto" w:fill="auto"/>
            <w:vAlign w:val="center"/>
            <w:hideMark/>
          </w:tcPr>
          <w:p w14:paraId="188D0519" w14:textId="77777777" w:rsidR="009D14AA" w:rsidRPr="00C83211" w:rsidRDefault="009D14AA" w:rsidP="00C83211">
            <w:pPr>
              <w:jc w:val="center"/>
              <w:rPr>
                <w:rFonts w:ascii="Arial" w:hAnsi="Arial" w:cs="Arial"/>
                <w:sz w:val="20"/>
              </w:rPr>
            </w:pPr>
            <w:r w:rsidRPr="00C83211">
              <w:rPr>
                <w:rFonts w:ascii="Arial" w:hAnsi="Arial" w:cs="Arial"/>
                <w:sz w:val="20"/>
              </w:rPr>
              <w:t>7 396,32</w:t>
            </w:r>
          </w:p>
        </w:tc>
        <w:tc>
          <w:tcPr>
            <w:tcW w:w="1536" w:type="dxa"/>
            <w:shd w:val="clear" w:color="auto" w:fill="auto"/>
            <w:vAlign w:val="center"/>
            <w:hideMark/>
          </w:tcPr>
          <w:p w14:paraId="75095AEF" w14:textId="77777777" w:rsidR="009D14AA" w:rsidRPr="00C83211" w:rsidRDefault="009D14AA" w:rsidP="00C83211">
            <w:pPr>
              <w:jc w:val="center"/>
              <w:rPr>
                <w:rFonts w:ascii="Arial" w:hAnsi="Arial" w:cs="Arial"/>
                <w:sz w:val="20"/>
              </w:rPr>
            </w:pPr>
            <w:r w:rsidRPr="00C83211">
              <w:rPr>
                <w:rFonts w:ascii="Arial" w:hAnsi="Arial" w:cs="Arial"/>
                <w:sz w:val="20"/>
              </w:rPr>
              <w:t>7 396,32</w:t>
            </w:r>
          </w:p>
        </w:tc>
        <w:tc>
          <w:tcPr>
            <w:tcW w:w="1535" w:type="dxa"/>
            <w:shd w:val="clear" w:color="auto" w:fill="auto"/>
            <w:vAlign w:val="center"/>
            <w:hideMark/>
          </w:tcPr>
          <w:p w14:paraId="02F26E47" w14:textId="77777777" w:rsidR="009D14AA" w:rsidRPr="00C83211" w:rsidRDefault="009D14AA" w:rsidP="00C83211">
            <w:pPr>
              <w:jc w:val="center"/>
              <w:rPr>
                <w:rFonts w:ascii="Arial" w:hAnsi="Arial" w:cs="Arial"/>
                <w:sz w:val="20"/>
              </w:rPr>
            </w:pPr>
            <w:r w:rsidRPr="00C83211">
              <w:rPr>
                <w:rFonts w:ascii="Arial" w:hAnsi="Arial" w:cs="Arial"/>
                <w:sz w:val="20"/>
              </w:rPr>
              <w:t>7 396,32</w:t>
            </w:r>
          </w:p>
        </w:tc>
        <w:tc>
          <w:tcPr>
            <w:tcW w:w="1536" w:type="dxa"/>
            <w:shd w:val="clear" w:color="auto" w:fill="auto"/>
            <w:vAlign w:val="center"/>
            <w:hideMark/>
          </w:tcPr>
          <w:p w14:paraId="297D3931" w14:textId="77777777" w:rsidR="009D14AA" w:rsidRPr="00C83211" w:rsidRDefault="009D14AA" w:rsidP="00C83211">
            <w:pPr>
              <w:jc w:val="center"/>
              <w:rPr>
                <w:rFonts w:ascii="Arial" w:hAnsi="Arial" w:cs="Arial"/>
                <w:sz w:val="20"/>
              </w:rPr>
            </w:pPr>
            <w:r w:rsidRPr="00C83211">
              <w:rPr>
                <w:rFonts w:ascii="Arial" w:hAnsi="Arial" w:cs="Arial"/>
                <w:sz w:val="20"/>
              </w:rPr>
              <w:t>7 396,32</w:t>
            </w:r>
          </w:p>
        </w:tc>
        <w:tc>
          <w:tcPr>
            <w:tcW w:w="1536" w:type="dxa"/>
            <w:shd w:val="clear" w:color="auto" w:fill="auto"/>
            <w:vAlign w:val="center"/>
            <w:hideMark/>
          </w:tcPr>
          <w:p w14:paraId="4407C466" w14:textId="77777777" w:rsidR="009D14AA" w:rsidRPr="00C83211" w:rsidRDefault="009D14AA" w:rsidP="00C83211">
            <w:pPr>
              <w:jc w:val="center"/>
              <w:rPr>
                <w:rFonts w:ascii="Arial" w:hAnsi="Arial" w:cs="Arial"/>
                <w:sz w:val="20"/>
              </w:rPr>
            </w:pPr>
            <w:r w:rsidRPr="00C83211">
              <w:rPr>
                <w:rFonts w:ascii="Arial" w:hAnsi="Arial" w:cs="Arial"/>
                <w:sz w:val="20"/>
              </w:rPr>
              <w:t>7 396,32</w:t>
            </w:r>
          </w:p>
        </w:tc>
      </w:tr>
      <w:tr w:rsidR="009D14AA" w:rsidRPr="00C83211" w14:paraId="78564EFF" w14:textId="77777777" w:rsidTr="009D14AA">
        <w:trPr>
          <w:trHeight w:val="360"/>
        </w:trPr>
        <w:tc>
          <w:tcPr>
            <w:tcW w:w="1072" w:type="dxa"/>
            <w:shd w:val="clear" w:color="auto" w:fill="auto"/>
            <w:vAlign w:val="center"/>
            <w:hideMark/>
          </w:tcPr>
          <w:p w14:paraId="056B27E8" w14:textId="77777777" w:rsidR="009D14AA" w:rsidRPr="00C83211" w:rsidRDefault="009D14AA" w:rsidP="00C83211">
            <w:pPr>
              <w:jc w:val="center"/>
              <w:rPr>
                <w:rFonts w:ascii="Arial" w:hAnsi="Arial" w:cs="Arial"/>
                <w:sz w:val="20"/>
              </w:rPr>
            </w:pPr>
            <w:r w:rsidRPr="00C83211">
              <w:rPr>
                <w:rFonts w:ascii="Arial" w:hAnsi="Arial" w:cs="Arial"/>
                <w:sz w:val="20"/>
              </w:rPr>
              <w:t>8</w:t>
            </w:r>
          </w:p>
        </w:tc>
        <w:tc>
          <w:tcPr>
            <w:tcW w:w="5024" w:type="dxa"/>
            <w:shd w:val="clear" w:color="auto" w:fill="auto"/>
            <w:vAlign w:val="center"/>
            <w:hideMark/>
          </w:tcPr>
          <w:p w14:paraId="7AE6ACA5" w14:textId="77777777" w:rsidR="009D14AA" w:rsidRPr="00C83211" w:rsidRDefault="009D14AA" w:rsidP="009D14AA">
            <w:pPr>
              <w:rPr>
                <w:rFonts w:ascii="Arial" w:hAnsi="Arial" w:cs="Arial"/>
                <w:sz w:val="20"/>
              </w:rPr>
            </w:pPr>
            <w:r w:rsidRPr="00C83211">
              <w:rPr>
                <w:rFonts w:ascii="Arial" w:hAnsi="Arial" w:cs="Arial"/>
                <w:sz w:val="20"/>
              </w:rPr>
              <w:t>ПО (с учетом потребителей на коллекторе)</w:t>
            </w:r>
          </w:p>
        </w:tc>
        <w:tc>
          <w:tcPr>
            <w:tcW w:w="1535" w:type="dxa"/>
            <w:shd w:val="clear" w:color="auto" w:fill="auto"/>
            <w:vAlign w:val="center"/>
            <w:hideMark/>
          </w:tcPr>
          <w:p w14:paraId="7E7A2D13" w14:textId="77777777" w:rsidR="009D14AA" w:rsidRPr="00C83211" w:rsidRDefault="009D14AA" w:rsidP="00C83211">
            <w:pPr>
              <w:jc w:val="center"/>
              <w:rPr>
                <w:rFonts w:ascii="Arial" w:hAnsi="Arial" w:cs="Arial"/>
                <w:sz w:val="20"/>
              </w:rPr>
            </w:pPr>
            <w:r w:rsidRPr="00C83211">
              <w:rPr>
                <w:rFonts w:ascii="Arial" w:hAnsi="Arial" w:cs="Arial"/>
                <w:sz w:val="20"/>
              </w:rPr>
              <w:t>7 396,32</w:t>
            </w:r>
          </w:p>
        </w:tc>
        <w:tc>
          <w:tcPr>
            <w:tcW w:w="1536" w:type="dxa"/>
            <w:shd w:val="clear" w:color="auto" w:fill="auto"/>
            <w:vAlign w:val="center"/>
            <w:hideMark/>
          </w:tcPr>
          <w:p w14:paraId="30202AEA" w14:textId="77777777" w:rsidR="009D14AA" w:rsidRPr="00C83211" w:rsidRDefault="009D14AA" w:rsidP="00C83211">
            <w:pPr>
              <w:jc w:val="center"/>
              <w:rPr>
                <w:rFonts w:ascii="Arial" w:hAnsi="Arial" w:cs="Arial"/>
                <w:sz w:val="20"/>
              </w:rPr>
            </w:pPr>
            <w:r w:rsidRPr="00C83211">
              <w:rPr>
                <w:rFonts w:ascii="Arial" w:hAnsi="Arial" w:cs="Arial"/>
                <w:sz w:val="20"/>
              </w:rPr>
              <w:t>7 396,32</w:t>
            </w:r>
          </w:p>
        </w:tc>
        <w:tc>
          <w:tcPr>
            <w:tcW w:w="1535" w:type="dxa"/>
            <w:shd w:val="clear" w:color="auto" w:fill="auto"/>
            <w:vAlign w:val="center"/>
            <w:hideMark/>
          </w:tcPr>
          <w:p w14:paraId="5D1B13F8" w14:textId="77777777" w:rsidR="009D14AA" w:rsidRPr="00C83211" w:rsidRDefault="009D14AA" w:rsidP="00C83211">
            <w:pPr>
              <w:jc w:val="center"/>
              <w:rPr>
                <w:rFonts w:ascii="Arial" w:hAnsi="Arial" w:cs="Arial"/>
                <w:sz w:val="20"/>
              </w:rPr>
            </w:pPr>
            <w:r w:rsidRPr="00C83211">
              <w:rPr>
                <w:rFonts w:ascii="Arial" w:hAnsi="Arial" w:cs="Arial"/>
                <w:sz w:val="20"/>
              </w:rPr>
              <w:t>7 396,32</w:t>
            </w:r>
          </w:p>
        </w:tc>
        <w:tc>
          <w:tcPr>
            <w:tcW w:w="1536" w:type="dxa"/>
            <w:shd w:val="clear" w:color="auto" w:fill="auto"/>
            <w:vAlign w:val="center"/>
            <w:hideMark/>
          </w:tcPr>
          <w:p w14:paraId="72D9FD70" w14:textId="77777777" w:rsidR="009D14AA" w:rsidRPr="00C83211" w:rsidRDefault="009D14AA" w:rsidP="00C83211">
            <w:pPr>
              <w:jc w:val="center"/>
              <w:rPr>
                <w:rFonts w:ascii="Arial" w:hAnsi="Arial" w:cs="Arial"/>
                <w:sz w:val="20"/>
              </w:rPr>
            </w:pPr>
            <w:r w:rsidRPr="00C83211">
              <w:rPr>
                <w:rFonts w:ascii="Arial" w:hAnsi="Arial" w:cs="Arial"/>
                <w:sz w:val="20"/>
              </w:rPr>
              <w:t>7 396,32</w:t>
            </w:r>
          </w:p>
        </w:tc>
        <w:tc>
          <w:tcPr>
            <w:tcW w:w="1536" w:type="dxa"/>
            <w:shd w:val="clear" w:color="auto" w:fill="auto"/>
            <w:vAlign w:val="center"/>
            <w:hideMark/>
          </w:tcPr>
          <w:p w14:paraId="2FDCA48E" w14:textId="77777777" w:rsidR="009D14AA" w:rsidRPr="00C83211" w:rsidRDefault="009D14AA" w:rsidP="00C83211">
            <w:pPr>
              <w:jc w:val="center"/>
              <w:rPr>
                <w:rFonts w:ascii="Arial" w:hAnsi="Arial" w:cs="Arial"/>
                <w:sz w:val="20"/>
              </w:rPr>
            </w:pPr>
            <w:r w:rsidRPr="00C83211">
              <w:rPr>
                <w:rFonts w:ascii="Arial" w:hAnsi="Arial" w:cs="Arial"/>
                <w:sz w:val="20"/>
              </w:rPr>
              <w:t>7 396,32</w:t>
            </w:r>
          </w:p>
        </w:tc>
        <w:tc>
          <w:tcPr>
            <w:tcW w:w="1535" w:type="dxa"/>
            <w:shd w:val="clear" w:color="auto" w:fill="auto"/>
            <w:vAlign w:val="center"/>
            <w:hideMark/>
          </w:tcPr>
          <w:p w14:paraId="3EA1A098" w14:textId="77777777" w:rsidR="009D14AA" w:rsidRPr="00C83211" w:rsidRDefault="009D14AA" w:rsidP="00C83211">
            <w:pPr>
              <w:jc w:val="center"/>
              <w:rPr>
                <w:rFonts w:ascii="Arial" w:hAnsi="Arial" w:cs="Arial"/>
                <w:sz w:val="20"/>
              </w:rPr>
            </w:pPr>
            <w:r w:rsidRPr="00C83211">
              <w:rPr>
                <w:rFonts w:ascii="Arial" w:hAnsi="Arial" w:cs="Arial"/>
                <w:sz w:val="20"/>
              </w:rPr>
              <w:t>7 396,32</w:t>
            </w:r>
          </w:p>
        </w:tc>
        <w:tc>
          <w:tcPr>
            <w:tcW w:w="1536" w:type="dxa"/>
            <w:shd w:val="clear" w:color="auto" w:fill="auto"/>
            <w:vAlign w:val="center"/>
            <w:hideMark/>
          </w:tcPr>
          <w:p w14:paraId="599ACC39" w14:textId="77777777" w:rsidR="009D14AA" w:rsidRPr="00C83211" w:rsidRDefault="009D14AA" w:rsidP="00C83211">
            <w:pPr>
              <w:jc w:val="center"/>
              <w:rPr>
                <w:rFonts w:ascii="Arial" w:hAnsi="Arial" w:cs="Arial"/>
                <w:sz w:val="20"/>
              </w:rPr>
            </w:pPr>
            <w:r w:rsidRPr="00C83211">
              <w:rPr>
                <w:rFonts w:ascii="Arial" w:hAnsi="Arial" w:cs="Arial"/>
                <w:sz w:val="20"/>
              </w:rPr>
              <w:t>7 396,32</w:t>
            </w:r>
          </w:p>
        </w:tc>
        <w:tc>
          <w:tcPr>
            <w:tcW w:w="1535" w:type="dxa"/>
            <w:shd w:val="clear" w:color="auto" w:fill="auto"/>
            <w:vAlign w:val="center"/>
            <w:hideMark/>
          </w:tcPr>
          <w:p w14:paraId="22997ADB" w14:textId="77777777" w:rsidR="009D14AA" w:rsidRPr="00C83211" w:rsidRDefault="009D14AA" w:rsidP="00C83211">
            <w:pPr>
              <w:jc w:val="center"/>
              <w:rPr>
                <w:rFonts w:ascii="Arial" w:hAnsi="Arial" w:cs="Arial"/>
                <w:sz w:val="20"/>
              </w:rPr>
            </w:pPr>
            <w:r w:rsidRPr="00C83211">
              <w:rPr>
                <w:rFonts w:ascii="Arial" w:hAnsi="Arial" w:cs="Arial"/>
                <w:sz w:val="20"/>
              </w:rPr>
              <w:t>7 396,32</w:t>
            </w:r>
          </w:p>
        </w:tc>
        <w:tc>
          <w:tcPr>
            <w:tcW w:w="1536" w:type="dxa"/>
            <w:shd w:val="clear" w:color="auto" w:fill="auto"/>
            <w:vAlign w:val="center"/>
            <w:hideMark/>
          </w:tcPr>
          <w:p w14:paraId="750AD65B" w14:textId="77777777" w:rsidR="009D14AA" w:rsidRPr="00C83211" w:rsidRDefault="009D14AA" w:rsidP="00C83211">
            <w:pPr>
              <w:jc w:val="center"/>
              <w:rPr>
                <w:rFonts w:ascii="Arial" w:hAnsi="Arial" w:cs="Arial"/>
                <w:sz w:val="20"/>
              </w:rPr>
            </w:pPr>
            <w:r w:rsidRPr="00C83211">
              <w:rPr>
                <w:rFonts w:ascii="Arial" w:hAnsi="Arial" w:cs="Arial"/>
                <w:sz w:val="20"/>
              </w:rPr>
              <w:t>7 396,32</w:t>
            </w:r>
          </w:p>
        </w:tc>
        <w:tc>
          <w:tcPr>
            <w:tcW w:w="1536" w:type="dxa"/>
            <w:shd w:val="clear" w:color="auto" w:fill="auto"/>
            <w:vAlign w:val="center"/>
            <w:hideMark/>
          </w:tcPr>
          <w:p w14:paraId="3BCE671B" w14:textId="77777777" w:rsidR="009D14AA" w:rsidRPr="00C83211" w:rsidRDefault="009D14AA" w:rsidP="00C83211">
            <w:pPr>
              <w:jc w:val="center"/>
              <w:rPr>
                <w:rFonts w:ascii="Arial" w:hAnsi="Arial" w:cs="Arial"/>
                <w:sz w:val="20"/>
              </w:rPr>
            </w:pPr>
            <w:r w:rsidRPr="00C83211">
              <w:rPr>
                <w:rFonts w:ascii="Arial" w:hAnsi="Arial" w:cs="Arial"/>
                <w:sz w:val="20"/>
              </w:rPr>
              <w:t>7 396,32</w:t>
            </w:r>
          </w:p>
        </w:tc>
      </w:tr>
      <w:tr w:rsidR="009D14AA" w:rsidRPr="00C83211" w14:paraId="2ABF7907" w14:textId="77777777" w:rsidTr="009D14AA">
        <w:trPr>
          <w:trHeight w:val="360"/>
        </w:trPr>
        <w:tc>
          <w:tcPr>
            <w:tcW w:w="1072" w:type="dxa"/>
            <w:shd w:val="clear" w:color="auto" w:fill="auto"/>
            <w:vAlign w:val="center"/>
            <w:hideMark/>
          </w:tcPr>
          <w:p w14:paraId="222184D3" w14:textId="77777777" w:rsidR="009D14AA" w:rsidRPr="00C83211" w:rsidRDefault="009D14AA" w:rsidP="00C83211">
            <w:pPr>
              <w:jc w:val="center"/>
              <w:rPr>
                <w:rFonts w:ascii="Arial" w:hAnsi="Arial" w:cs="Arial"/>
                <w:sz w:val="20"/>
              </w:rPr>
            </w:pPr>
            <w:r w:rsidRPr="00C83211">
              <w:rPr>
                <w:rFonts w:ascii="Arial" w:hAnsi="Arial" w:cs="Arial"/>
                <w:sz w:val="20"/>
              </w:rPr>
              <w:lastRenderedPageBreak/>
              <w:t>8.1</w:t>
            </w:r>
          </w:p>
        </w:tc>
        <w:tc>
          <w:tcPr>
            <w:tcW w:w="5024" w:type="dxa"/>
            <w:shd w:val="clear" w:color="auto" w:fill="auto"/>
            <w:vAlign w:val="center"/>
            <w:hideMark/>
          </w:tcPr>
          <w:p w14:paraId="7AF1539D" w14:textId="77777777" w:rsidR="009D14AA" w:rsidRPr="00C83211" w:rsidRDefault="009D14AA" w:rsidP="009D14AA">
            <w:pPr>
              <w:rPr>
                <w:rFonts w:ascii="Arial" w:hAnsi="Arial" w:cs="Arial"/>
                <w:sz w:val="20"/>
              </w:rPr>
            </w:pPr>
            <w:r w:rsidRPr="00C83211">
              <w:rPr>
                <w:rFonts w:ascii="Arial" w:hAnsi="Arial" w:cs="Arial"/>
                <w:sz w:val="20"/>
              </w:rPr>
              <w:t>Собственное потребление</w:t>
            </w:r>
          </w:p>
        </w:tc>
        <w:tc>
          <w:tcPr>
            <w:tcW w:w="1535" w:type="dxa"/>
            <w:shd w:val="clear" w:color="auto" w:fill="auto"/>
            <w:vAlign w:val="center"/>
            <w:hideMark/>
          </w:tcPr>
          <w:p w14:paraId="17219A62" w14:textId="77777777" w:rsidR="009D14AA" w:rsidRPr="00C83211" w:rsidRDefault="009D14AA" w:rsidP="00C83211">
            <w:pPr>
              <w:jc w:val="center"/>
              <w:rPr>
                <w:rFonts w:ascii="Arial" w:hAnsi="Arial" w:cs="Arial"/>
                <w:sz w:val="20"/>
              </w:rPr>
            </w:pPr>
            <w:r w:rsidRPr="00C83211">
              <w:rPr>
                <w:rFonts w:ascii="Arial" w:hAnsi="Arial" w:cs="Arial"/>
                <w:sz w:val="20"/>
              </w:rPr>
              <w:t>4 237,14</w:t>
            </w:r>
          </w:p>
        </w:tc>
        <w:tc>
          <w:tcPr>
            <w:tcW w:w="1536" w:type="dxa"/>
            <w:shd w:val="clear" w:color="auto" w:fill="auto"/>
            <w:vAlign w:val="center"/>
            <w:hideMark/>
          </w:tcPr>
          <w:p w14:paraId="7F2C6E40" w14:textId="77777777" w:rsidR="009D14AA" w:rsidRPr="00C83211" w:rsidRDefault="009D14AA" w:rsidP="00C83211">
            <w:pPr>
              <w:jc w:val="center"/>
              <w:rPr>
                <w:rFonts w:ascii="Arial" w:hAnsi="Arial" w:cs="Arial"/>
                <w:sz w:val="20"/>
              </w:rPr>
            </w:pPr>
            <w:r w:rsidRPr="00C83211">
              <w:rPr>
                <w:rFonts w:ascii="Arial" w:hAnsi="Arial" w:cs="Arial"/>
                <w:sz w:val="20"/>
              </w:rPr>
              <w:t>4 237,14</w:t>
            </w:r>
          </w:p>
        </w:tc>
        <w:tc>
          <w:tcPr>
            <w:tcW w:w="1535" w:type="dxa"/>
            <w:shd w:val="clear" w:color="auto" w:fill="auto"/>
            <w:vAlign w:val="center"/>
            <w:hideMark/>
          </w:tcPr>
          <w:p w14:paraId="668E867B" w14:textId="77777777" w:rsidR="009D14AA" w:rsidRPr="00C83211" w:rsidRDefault="009D14AA" w:rsidP="00C83211">
            <w:pPr>
              <w:jc w:val="center"/>
              <w:rPr>
                <w:rFonts w:ascii="Arial" w:hAnsi="Arial" w:cs="Arial"/>
                <w:sz w:val="20"/>
              </w:rPr>
            </w:pPr>
            <w:r w:rsidRPr="00C83211">
              <w:rPr>
                <w:rFonts w:ascii="Arial" w:hAnsi="Arial" w:cs="Arial"/>
                <w:sz w:val="20"/>
              </w:rPr>
              <w:t>4 237,14</w:t>
            </w:r>
          </w:p>
        </w:tc>
        <w:tc>
          <w:tcPr>
            <w:tcW w:w="1536" w:type="dxa"/>
            <w:shd w:val="clear" w:color="auto" w:fill="auto"/>
            <w:vAlign w:val="center"/>
            <w:hideMark/>
          </w:tcPr>
          <w:p w14:paraId="04CA18FE" w14:textId="77777777" w:rsidR="009D14AA" w:rsidRPr="00C83211" w:rsidRDefault="009D14AA" w:rsidP="00C83211">
            <w:pPr>
              <w:jc w:val="center"/>
              <w:rPr>
                <w:rFonts w:ascii="Arial" w:hAnsi="Arial" w:cs="Arial"/>
                <w:sz w:val="20"/>
              </w:rPr>
            </w:pPr>
            <w:r w:rsidRPr="00C83211">
              <w:rPr>
                <w:rFonts w:ascii="Arial" w:hAnsi="Arial" w:cs="Arial"/>
                <w:sz w:val="20"/>
              </w:rPr>
              <w:t>4 237,14</w:t>
            </w:r>
          </w:p>
        </w:tc>
        <w:tc>
          <w:tcPr>
            <w:tcW w:w="1536" w:type="dxa"/>
            <w:shd w:val="clear" w:color="auto" w:fill="auto"/>
            <w:vAlign w:val="center"/>
            <w:hideMark/>
          </w:tcPr>
          <w:p w14:paraId="582D88DC" w14:textId="77777777" w:rsidR="009D14AA" w:rsidRPr="00C83211" w:rsidRDefault="009D14AA" w:rsidP="00C83211">
            <w:pPr>
              <w:jc w:val="center"/>
              <w:rPr>
                <w:rFonts w:ascii="Arial" w:hAnsi="Arial" w:cs="Arial"/>
                <w:sz w:val="20"/>
              </w:rPr>
            </w:pPr>
            <w:r w:rsidRPr="00C83211">
              <w:rPr>
                <w:rFonts w:ascii="Arial" w:hAnsi="Arial" w:cs="Arial"/>
                <w:sz w:val="20"/>
              </w:rPr>
              <w:t>4 237,14</w:t>
            </w:r>
          </w:p>
        </w:tc>
        <w:tc>
          <w:tcPr>
            <w:tcW w:w="1535" w:type="dxa"/>
            <w:shd w:val="clear" w:color="auto" w:fill="auto"/>
            <w:vAlign w:val="center"/>
            <w:hideMark/>
          </w:tcPr>
          <w:p w14:paraId="65E84FCA" w14:textId="77777777" w:rsidR="009D14AA" w:rsidRPr="00C83211" w:rsidRDefault="009D14AA" w:rsidP="00C83211">
            <w:pPr>
              <w:jc w:val="center"/>
              <w:rPr>
                <w:rFonts w:ascii="Arial" w:hAnsi="Arial" w:cs="Arial"/>
                <w:sz w:val="20"/>
              </w:rPr>
            </w:pPr>
            <w:r w:rsidRPr="00C83211">
              <w:rPr>
                <w:rFonts w:ascii="Arial" w:hAnsi="Arial" w:cs="Arial"/>
                <w:sz w:val="20"/>
              </w:rPr>
              <w:t>4 237,14</w:t>
            </w:r>
          </w:p>
        </w:tc>
        <w:tc>
          <w:tcPr>
            <w:tcW w:w="1536" w:type="dxa"/>
            <w:shd w:val="clear" w:color="auto" w:fill="auto"/>
            <w:vAlign w:val="center"/>
            <w:hideMark/>
          </w:tcPr>
          <w:p w14:paraId="1C49D97E" w14:textId="77777777" w:rsidR="009D14AA" w:rsidRPr="00C83211" w:rsidRDefault="009D14AA" w:rsidP="00C83211">
            <w:pPr>
              <w:jc w:val="center"/>
              <w:rPr>
                <w:rFonts w:ascii="Arial" w:hAnsi="Arial" w:cs="Arial"/>
                <w:sz w:val="20"/>
              </w:rPr>
            </w:pPr>
            <w:r w:rsidRPr="00C83211">
              <w:rPr>
                <w:rFonts w:ascii="Arial" w:hAnsi="Arial" w:cs="Arial"/>
                <w:sz w:val="20"/>
              </w:rPr>
              <w:t>4 237,14</w:t>
            </w:r>
          </w:p>
        </w:tc>
        <w:tc>
          <w:tcPr>
            <w:tcW w:w="1535" w:type="dxa"/>
            <w:shd w:val="clear" w:color="auto" w:fill="auto"/>
            <w:vAlign w:val="center"/>
            <w:hideMark/>
          </w:tcPr>
          <w:p w14:paraId="582979D5" w14:textId="77777777" w:rsidR="009D14AA" w:rsidRPr="00C83211" w:rsidRDefault="009D14AA" w:rsidP="00C83211">
            <w:pPr>
              <w:jc w:val="center"/>
              <w:rPr>
                <w:rFonts w:ascii="Arial" w:hAnsi="Arial" w:cs="Arial"/>
                <w:sz w:val="20"/>
              </w:rPr>
            </w:pPr>
            <w:r w:rsidRPr="00C83211">
              <w:rPr>
                <w:rFonts w:ascii="Arial" w:hAnsi="Arial" w:cs="Arial"/>
                <w:sz w:val="20"/>
              </w:rPr>
              <w:t>4 237,14</w:t>
            </w:r>
          </w:p>
        </w:tc>
        <w:tc>
          <w:tcPr>
            <w:tcW w:w="1536" w:type="dxa"/>
            <w:shd w:val="clear" w:color="auto" w:fill="auto"/>
            <w:vAlign w:val="center"/>
            <w:hideMark/>
          </w:tcPr>
          <w:p w14:paraId="4A33D006" w14:textId="77777777" w:rsidR="009D14AA" w:rsidRPr="00C83211" w:rsidRDefault="009D14AA" w:rsidP="00C83211">
            <w:pPr>
              <w:jc w:val="center"/>
              <w:rPr>
                <w:rFonts w:ascii="Arial" w:hAnsi="Arial" w:cs="Arial"/>
                <w:sz w:val="20"/>
              </w:rPr>
            </w:pPr>
            <w:r w:rsidRPr="00C83211">
              <w:rPr>
                <w:rFonts w:ascii="Arial" w:hAnsi="Arial" w:cs="Arial"/>
                <w:sz w:val="20"/>
              </w:rPr>
              <w:t>4 237,14</w:t>
            </w:r>
          </w:p>
        </w:tc>
        <w:tc>
          <w:tcPr>
            <w:tcW w:w="1536" w:type="dxa"/>
            <w:shd w:val="clear" w:color="auto" w:fill="auto"/>
            <w:vAlign w:val="center"/>
            <w:hideMark/>
          </w:tcPr>
          <w:p w14:paraId="40C04262" w14:textId="77777777" w:rsidR="009D14AA" w:rsidRPr="00C83211" w:rsidRDefault="009D14AA" w:rsidP="00C83211">
            <w:pPr>
              <w:jc w:val="center"/>
              <w:rPr>
                <w:rFonts w:ascii="Arial" w:hAnsi="Arial" w:cs="Arial"/>
                <w:sz w:val="20"/>
              </w:rPr>
            </w:pPr>
            <w:r w:rsidRPr="00C83211">
              <w:rPr>
                <w:rFonts w:ascii="Arial" w:hAnsi="Arial" w:cs="Arial"/>
                <w:sz w:val="20"/>
              </w:rPr>
              <w:t>4 237,14</w:t>
            </w:r>
          </w:p>
        </w:tc>
      </w:tr>
      <w:tr w:rsidR="009D14AA" w:rsidRPr="00C83211" w14:paraId="76801F68" w14:textId="77777777" w:rsidTr="009D14AA">
        <w:trPr>
          <w:trHeight w:val="360"/>
        </w:trPr>
        <w:tc>
          <w:tcPr>
            <w:tcW w:w="1072" w:type="dxa"/>
            <w:shd w:val="clear" w:color="auto" w:fill="auto"/>
            <w:vAlign w:val="center"/>
            <w:hideMark/>
          </w:tcPr>
          <w:p w14:paraId="0E92C9B4" w14:textId="77777777" w:rsidR="009D14AA" w:rsidRPr="00C83211" w:rsidRDefault="009D14AA" w:rsidP="00C83211">
            <w:pPr>
              <w:jc w:val="center"/>
              <w:rPr>
                <w:rFonts w:ascii="Arial" w:hAnsi="Arial" w:cs="Arial"/>
                <w:sz w:val="20"/>
              </w:rPr>
            </w:pPr>
            <w:r w:rsidRPr="00C83211">
              <w:rPr>
                <w:rFonts w:ascii="Arial" w:hAnsi="Arial" w:cs="Arial"/>
                <w:sz w:val="20"/>
              </w:rPr>
              <w:t>8.2</w:t>
            </w:r>
          </w:p>
        </w:tc>
        <w:tc>
          <w:tcPr>
            <w:tcW w:w="5024" w:type="dxa"/>
            <w:shd w:val="clear" w:color="auto" w:fill="auto"/>
            <w:vAlign w:val="center"/>
            <w:hideMark/>
          </w:tcPr>
          <w:p w14:paraId="3050AECC" w14:textId="77777777" w:rsidR="009D14AA" w:rsidRPr="00C83211" w:rsidRDefault="009D14AA" w:rsidP="009D14AA">
            <w:pPr>
              <w:rPr>
                <w:rFonts w:ascii="Arial" w:hAnsi="Arial" w:cs="Arial"/>
                <w:sz w:val="20"/>
              </w:rPr>
            </w:pPr>
            <w:r w:rsidRPr="00C83211">
              <w:rPr>
                <w:rFonts w:ascii="Arial" w:hAnsi="Arial" w:cs="Arial"/>
                <w:sz w:val="20"/>
              </w:rPr>
              <w:t>Реализация сторонним потребителям</w:t>
            </w:r>
          </w:p>
        </w:tc>
        <w:tc>
          <w:tcPr>
            <w:tcW w:w="1535" w:type="dxa"/>
            <w:shd w:val="clear" w:color="auto" w:fill="auto"/>
            <w:vAlign w:val="center"/>
            <w:hideMark/>
          </w:tcPr>
          <w:p w14:paraId="224E88A0" w14:textId="77777777" w:rsidR="009D14AA" w:rsidRPr="00C83211" w:rsidRDefault="009D14AA" w:rsidP="00C83211">
            <w:pPr>
              <w:jc w:val="center"/>
              <w:rPr>
                <w:rFonts w:ascii="Arial" w:hAnsi="Arial" w:cs="Arial"/>
                <w:sz w:val="20"/>
              </w:rPr>
            </w:pPr>
            <w:r w:rsidRPr="00C83211">
              <w:rPr>
                <w:rFonts w:ascii="Arial" w:hAnsi="Arial" w:cs="Arial"/>
                <w:sz w:val="20"/>
              </w:rPr>
              <w:t>3 159,18</w:t>
            </w:r>
          </w:p>
        </w:tc>
        <w:tc>
          <w:tcPr>
            <w:tcW w:w="1536" w:type="dxa"/>
            <w:shd w:val="clear" w:color="auto" w:fill="auto"/>
            <w:vAlign w:val="center"/>
            <w:hideMark/>
          </w:tcPr>
          <w:p w14:paraId="39DC24A9" w14:textId="77777777" w:rsidR="009D14AA" w:rsidRPr="00C83211" w:rsidRDefault="009D14AA" w:rsidP="00C83211">
            <w:pPr>
              <w:jc w:val="center"/>
              <w:rPr>
                <w:rFonts w:ascii="Arial" w:hAnsi="Arial" w:cs="Arial"/>
                <w:sz w:val="20"/>
              </w:rPr>
            </w:pPr>
            <w:r w:rsidRPr="00C83211">
              <w:rPr>
                <w:rFonts w:ascii="Arial" w:hAnsi="Arial" w:cs="Arial"/>
                <w:sz w:val="20"/>
              </w:rPr>
              <w:t>3 159,18</w:t>
            </w:r>
          </w:p>
        </w:tc>
        <w:tc>
          <w:tcPr>
            <w:tcW w:w="1535" w:type="dxa"/>
            <w:shd w:val="clear" w:color="auto" w:fill="auto"/>
            <w:vAlign w:val="center"/>
            <w:hideMark/>
          </w:tcPr>
          <w:p w14:paraId="4D774C9F" w14:textId="77777777" w:rsidR="009D14AA" w:rsidRPr="00C83211" w:rsidRDefault="009D14AA" w:rsidP="00C83211">
            <w:pPr>
              <w:jc w:val="center"/>
              <w:rPr>
                <w:rFonts w:ascii="Arial" w:hAnsi="Arial" w:cs="Arial"/>
                <w:sz w:val="20"/>
              </w:rPr>
            </w:pPr>
            <w:r w:rsidRPr="00C83211">
              <w:rPr>
                <w:rFonts w:ascii="Arial" w:hAnsi="Arial" w:cs="Arial"/>
                <w:sz w:val="20"/>
              </w:rPr>
              <w:t>3 159,18</w:t>
            </w:r>
          </w:p>
        </w:tc>
        <w:tc>
          <w:tcPr>
            <w:tcW w:w="1536" w:type="dxa"/>
            <w:shd w:val="clear" w:color="auto" w:fill="auto"/>
            <w:vAlign w:val="center"/>
            <w:hideMark/>
          </w:tcPr>
          <w:p w14:paraId="74C358CF" w14:textId="77777777" w:rsidR="009D14AA" w:rsidRPr="00C83211" w:rsidRDefault="009D14AA" w:rsidP="00C83211">
            <w:pPr>
              <w:jc w:val="center"/>
              <w:rPr>
                <w:rFonts w:ascii="Arial" w:hAnsi="Arial" w:cs="Arial"/>
                <w:sz w:val="20"/>
              </w:rPr>
            </w:pPr>
            <w:r w:rsidRPr="00C83211">
              <w:rPr>
                <w:rFonts w:ascii="Arial" w:hAnsi="Arial" w:cs="Arial"/>
                <w:sz w:val="20"/>
              </w:rPr>
              <w:t>3 159,18</w:t>
            </w:r>
          </w:p>
        </w:tc>
        <w:tc>
          <w:tcPr>
            <w:tcW w:w="1536" w:type="dxa"/>
            <w:shd w:val="clear" w:color="auto" w:fill="auto"/>
            <w:vAlign w:val="center"/>
            <w:hideMark/>
          </w:tcPr>
          <w:p w14:paraId="0532F05E" w14:textId="77777777" w:rsidR="009D14AA" w:rsidRPr="00C83211" w:rsidRDefault="009D14AA" w:rsidP="00C83211">
            <w:pPr>
              <w:jc w:val="center"/>
              <w:rPr>
                <w:rFonts w:ascii="Arial" w:hAnsi="Arial" w:cs="Arial"/>
                <w:sz w:val="20"/>
              </w:rPr>
            </w:pPr>
            <w:r w:rsidRPr="00C83211">
              <w:rPr>
                <w:rFonts w:ascii="Arial" w:hAnsi="Arial" w:cs="Arial"/>
                <w:sz w:val="20"/>
              </w:rPr>
              <w:t>3 159,18</w:t>
            </w:r>
          </w:p>
        </w:tc>
        <w:tc>
          <w:tcPr>
            <w:tcW w:w="1535" w:type="dxa"/>
            <w:shd w:val="clear" w:color="auto" w:fill="auto"/>
            <w:vAlign w:val="center"/>
            <w:hideMark/>
          </w:tcPr>
          <w:p w14:paraId="0E3C00AC" w14:textId="77777777" w:rsidR="009D14AA" w:rsidRPr="00C83211" w:rsidRDefault="009D14AA" w:rsidP="00C83211">
            <w:pPr>
              <w:jc w:val="center"/>
              <w:rPr>
                <w:rFonts w:ascii="Arial" w:hAnsi="Arial" w:cs="Arial"/>
                <w:sz w:val="20"/>
              </w:rPr>
            </w:pPr>
            <w:r w:rsidRPr="00C83211">
              <w:rPr>
                <w:rFonts w:ascii="Arial" w:hAnsi="Arial" w:cs="Arial"/>
                <w:sz w:val="20"/>
              </w:rPr>
              <w:t>3 159,18</w:t>
            </w:r>
          </w:p>
        </w:tc>
        <w:tc>
          <w:tcPr>
            <w:tcW w:w="1536" w:type="dxa"/>
            <w:shd w:val="clear" w:color="auto" w:fill="auto"/>
            <w:vAlign w:val="center"/>
            <w:hideMark/>
          </w:tcPr>
          <w:p w14:paraId="2EF274A4" w14:textId="77777777" w:rsidR="009D14AA" w:rsidRPr="00C83211" w:rsidRDefault="009D14AA" w:rsidP="00C83211">
            <w:pPr>
              <w:jc w:val="center"/>
              <w:rPr>
                <w:rFonts w:ascii="Arial" w:hAnsi="Arial" w:cs="Arial"/>
                <w:sz w:val="20"/>
              </w:rPr>
            </w:pPr>
            <w:r w:rsidRPr="00C83211">
              <w:rPr>
                <w:rFonts w:ascii="Arial" w:hAnsi="Arial" w:cs="Arial"/>
                <w:sz w:val="20"/>
              </w:rPr>
              <w:t>3 159,18</w:t>
            </w:r>
          </w:p>
        </w:tc>
        <w:tc>
          <w:tcPr>
            <w:tcW w:w="1535" w:type="dxa"/>
            <w:shd w:val="clear" w:color="auto" w:fill="auto"/>
            <w:vAlign w:val="center"/>
            <w:hideMark/>
          </w:tcPr>
          <w:p w14:paraId="26718D39" w14:textId="77777777" w:rsidR="009D14AA" w:rsidRPr="00C83211" w:rsidRDefault="009D14AA" w:rsidP="00C83211">
            <w:pPr>
              <w:jc w:val="center"/>
              <w:rPr>
                <w:rFonts w:ascii="Arial" w:hAnsi="Arial" w:cs="Arial"/>
                <w:sz w:val="20"/>
              </w:rPr>
            </w:pPr>
            <w:r w:rsidRPr="00C83211">
              <w:rPr>
                <w:rFonts w:ascii="Arial" w:hAnsi="Arial" w:cs="Arial"/>
                <w:sz w:val="20"/>
              </w:rPr>
              <w:t>3 159,18</w:t>
            </w:r>
          </w:p>
        </w:tc>
        <w:tc>
          <w:tcPr>
            <w:tcW w:w="1536" w:type="dxa"/>
            <w:shd w:val="clear" w:color="auto" w:fill="auto"/>
            <w:vAlign w:val="center"/>
            <w:hideMark/>
          </w:tcPr>
          <w:p w14:paraId="6D438EC8" w14:textId="77777777" w:rsidR="009D14AA" w:rsidRPr="00C83211" w:rsidRDefault="009D14AA" w:rsidP="00C83211">
            <w:pPr>
              <w:jc w:val="center"/>
              <w:rPr>
                <w:rFonts w:ascii="Arial" w:hAnsi="Arial" w:cs="Arial"/>
                <w:sz w:val="20"/>
              </w:rPr>
            </w:pPr>
            <w:r w:rsidRPr="00C83211">
              <w:rPr>
                <w:rFonts w:ascii="Arial" w:hAnsi="Arial" w:cs="Arial"/>
                <w:sz w:val="20"/>
              </w:rPr>
              <w:t>3 159,18</w:t>
            </w:r>
          </w:p>
        </w:tc>
        <w:tc>
          <w:tcPr>
            <w:tcW w:w="1536" w:type="dxa"/>
            <w:shd w:val="clear" w:color="auto" w:fill="auto"/>
            <w:vAlign w:val="center"/>
            <w:hideMark/>
          </w:tcPr>
          <w:p w14:paraId="53C98F02" w14:textId="77777777" w:rsidR="009D14AA" w:rsidRPr="00C83211" w:rsidRDefault="009D14AA" w:rsidP="00C83211">
            <w:pPr>
              <w:jc w:val="center"/>
              <w:rPr>
                <w:rFonts w:ascii="Arial" w:hAnsi="Arial" w:cs="Arial"/>
                <w:sz w:val="20"/>
              </w:rPr>
            </w:pPr>
            <w:r w:rsidRPr="00C83211">
              <w:rPr>
                <w:rFonts w:ascii="Arial" w:hAnsi="Arial" w:cs="Arial"/>
                <w:sz w:val="20"/>
              </w:rPr>
              <w:t>3 159,18</w:t>
            </w:r>
          </w:p>
        </w:tc>
      </w:tr>
      <w:tr w:rsidR="009D14AA" w:rsidRPr="00C83211" w14:paraId="34C9B78F" w14:textId="77777777" w:rsidTr="009D14AA">
        <w:trPr>
          <w:trHeight w:val="360"/>
        </w:trPr>
        <w:tc>
          <w:tcPr>
            <w:tcW w:w="1072" w:type="dxa"/>
            <w:shd w:val="clear" w:color="000000" w:fill="D9D9D9"/>
            <w:noWrap/>
            <w:vAlign w:val="center"/>
            <w:hideMark/>
          </w:tcPr>
          <w:p w14:paraId="2C41D743" w14:textId="77777777" w:rsidR="009D14AA" w:rsidRPr="00C83211" w:rsidRDefault="009D14AA" w:rsidP="00C83211">
            <w:pPr>
              <w:jc w:val="center"/>
              <w:rPr>
                <w:rFonts w:ascii="Arial" w:hAnsi="Arial" w:cs="Arial"/>
                <w:sz w:val="20"/>
              </w:rPr>
            </w:pPr>
            <w:r w:rsidRPr="00C83211">
              <w:rPr>
                <w:rFonts w:ascii="Arial" w:hAnsi="Arial" w:cs="Arial"/>
                <w:sz w:val="20"/>
              </w:rPr>
              <w:t>Смета расходов</w:t>
            </w:r>
          </w:p>
        </w:tc>
        <w:tc>
          <w:tcPr>
            <w:tcW w:w="5024" w:type="dxa"/>
            <w:shd w:val="clear" w:color="000000" w:fill="D9D9D9"/>
            <w:vAlign w:val="center"/>
            <w:hideMark/>
          </w:tcPr>
          <w:p w14:paraId="74EBF031" w14:textId="77777777" w:rsidR="009D14AA" w:rsidRPr="00C83211" w:rsidRDefault="009D14AA" w:rsidP="009D14AA">
            <w:pPr>
              <w:rPr>
                <w:rFonts w:ascii="Arial" w:hAnsi="Arial" w:cs="Arial"/>
                <w:sz w:val="20"/>
              </w:rPr>
            </w:pPr>
            <w:r w:rsidRPr="00C83211">
              <w:rPr>
                <w:rFonts w:ascii="Arial" w:hAnsi="Arial" w:cs="Arial"/>
                <w:sz w:val="20"/>
              </w:rPr>
              <w:t> </w:t>
            </w:r>
          </w:p>
        </w:tc>
        <w:tc>
          <w:tcPr>
            <w:tcW w:w="1535" w:type="dxa"/>
            <w:shd w:val="clear" w:color="000000" w:fill="D9D9D9"/>
            <w:vAlign w:val="center"/>
            <w:hideMark/>
          </w:tcPr>
          <w:p w14:paraId="1A6A7340" w14:textId="76D8455F" w:rsidR="009D14AA" w:rsidRPr="00C83211" w:rsidRDefault="009D14AA" w:rsidP="00C83211">
            <w:pPr>
              <w:jc w:val="center"/>
              <w:rPr>
                <w:rFonts w:ascii="Arial" w:hAnsi="Arial" w:cs="Arial"/>
                <w:sz w:val="20"/>
              </w:rPr>
            </w:pPr>
          </w:p>
        </w:tc>
        <w:tc>
          <w:tcPr>
            <w:tcW w:w="1536" w:type="dxa"/>
            <w:shd w:val="clear" w:color="000000" w:fill="D9D9D9"/>
            <w:vAlign w:val="center"/>
            <w:hideMark/>
          </w:tcPr>
          <w:p w14:paraId="00D42403" w14:textId="61EA561B" w:rsidR="009D14AA" w:rsidRPr="00C83211" w:rsidRDefault="009D14AA" w:rsidP="00C83211">
            <w:pPr>
              <w:jc w:val="center"/>
              <w:rPr>
                <w:rFonts w:ascii="Arial" w:hAnsi="Arial" w:cs="Arial"/>
                <w:sz w:val="20"/>
              </w:rPr>
            </w:pPr>
          </w:p>
        </w:tc>
        <w:tc>
          <w:tcPr>
            <w:tcW w:w="1535" w:type="dxa"/>
            <w:shd w:val="clear" w:color="000000" w:fill="D9D9D9"/>
            <w:vAlign w:val="center"/>
            <w:hideMark/>
          </w:tcPr>
          <w:p w14:paraId="65763EAF" w14:textId="75F628BD" w:rsidR="009D14AA" w:rsidRPr="00C83211" w:rsidRDefault="009D14AA" w:rsidP="00C83211">
            <w:pPr>
              <w:jc w:val="center"/>
              <w:rPr>
                <w:rFonts w:ascii="Arial" w:hAnsi="Arial" w:cs="Arial"/>
                <w:sz w:val="20"/>
              </w:rPr>
            </w:pPr>
          </w:p>
        </w:tc>
        <w:tc>
          <w:tcPr>
            <w:tcW w:w="1536" w:type="dxa"/>
            <w:shd w:val="clear" w:color="000000" w:fill="D9D9D9"/>
            <w:vAlign w:val="center"/>
            <w:hideMark/>
          </w:tcPr>
          <w:p w14:paraId="044FB73D" w14:textId="7F85E02E" w:rsidR="009D14AA" w:rsidRPr="00C83211" w:rsidRDefault="009D14AA" w:rsidP="00C83211">
            <w:pPr>
              <w:jc w:val="center"/>
              <w:rPr>
                <w:rFonts w:ascii="Arial" w:hAnsi="Arial" w:cs="Arial"/>
                <w:sz w:val="20"/>
              </w:rPr>
            </w:pPr>
          </w:p>
        </w:tc>
        <w:tc>
          <w:tcPr>
            <w:tcW w:w="1536" w:type="dxa"/>
            <w:shd w:val="clear" w:color="000000" w:fill="D9D9D9"/>
            <w:vAlign w:val="center"/>
            <w:hideMark/>
          </w:tcPr>
          <w:p w14:paraId="0135612D" w14:textId="4DF638ED" w:rsidR="009D14AA" w:rsidRPr="00C83211" w:rsidRDefault="009D14AA" w:rsidP="00C83211">
            <w:pPr>
              <w:jc w:val="center"/>
              <w:rPr>
                <w:rFonts w:ascii="Arial" w:hAnsi="Arial" w:cs="Arial"/>
                <w:sz w:val="20"/>
              </w:rPr>
            </w:pPr>
          </w:p>
        </w:tc>
        <w:tc>
          <w:tcPr>
            <w:tcW w:w="1535" w:type="dxa"/>
            <w:shd w:val="clear" w:color="000000" w:fill="D9D9D9"/>
            <w:vAlign w:val="center"/>
            <w:hideMark/>
          </w:tcPr>
          <w:p w14:paraId="77DDAFCB" w14:textId="79F2AB72" w:rsidR="009D14AA" w:rsidRPr="00C83211" w:rsidRDefault="009D14AA" w:rsidP="00C83211">
            <w:pPr>
              <w:jc w:val="center"/>
              <w:rPr>
                <w:rFonts w:ascii="Arial" w:hAnsi="Arial" w:cs="Arial"/>
                <w:sz w:val="20"/>
              </w:rPr>
            </w:pPr>
          </w:p>
        </w:tc>
        <w:tc>
          <w:tcPr>
            <w:tcW w:w="1536" w:type="dxa"/>
            <w:shd w:val="clear" w:color="000000" w:fill="D9D9D9"/>
            <w:vAlign w:val="center"/>
            <w:hideMark/>
          </w:tcPr>
          <w:p w14:paraId="0EAE04A6" w14:textId="6DA81BF6" w:rsidR="009D14AA" w:rsidRPr="00C83211" w:rsidRDefault="009D14AA" w:rsidP="00C83211">
            <w:pPr>
              <w:jc w:val="center"/>
              <w:rPr>
                <w:rFonts w:ascii="Arial" w:hAnsi="Arial" w:cs="Arial"/>
                <w:sz w:val="20"/>
              </w:rPr>
            </w:pPr>
          </w:p>
        </w:tc>
        <w:tc>
          <w:tcPr>
            <w:tcW w:w="1535" w:type="dxa"/>
            <w:shd w:val="clear" w:color="000000" w:fill="D9D9D9"/>
            <w:vAlign w:val="center"/>
            <w:hideMark/>
          </w:tcPr>
          <w:p w14:paraId="44F503BC" w14:textId="6545ADC4" w:rsidR="009D14AA" w:rsidRPr="00C83211" w:rsidRDefault="009D14AA" w:rsidP="00C83211">
            <w:pPr>
              <w:jc w:val="center"/>
              <w:rPr>
                <w:rFonts w:ascii="Arial" w:hAnsi="Arial" w:cs="Arial"/>
                <w:sz w:val="20"/>
              </w:rPr>
            </w:pPr>
          </w:p>
        </w:tc>
        <w:tc>
          <w:tcPr>
            <w:tcW w:w="1536" w:type="dxa"/>
            <w:shd w:val="clear" w:color="000000" w:fill="D9D9D9"/>
            <w:vAlign w:val="center"/>
            <w:hideMark/>
          </w:tcPr>
          <w:p w14:paraId="069D1C51" w14:textId="3D282CB8" w:rsidR="009D14AA" w:rsidRPr="00C83211" w:rsidRDefault="009D14AA" w:rsidP="00C83211">
            <w:pPr>
              <w:jc w:val="center"/>
              <w:rPr>
                <w:rFonts w:ascii="Arial" w:hAnsi="Arial" w:cs="Arial"/>
                <w:sz w:val="20"/>
              </w:rPr>
            </w:pPr>
          </w:p>
        </w:tc>
        <w:tc>
          <w:tcPr>
            <w:tcW w:w="1536" w:type="dxa"/>
            <w:shd w:val="clear" w:color="000000" w:fill="D9D9D9"/>
            <w:vAlign w:val="center"/>
            <w:hideMark/>
          </w:tcPr>
          <w:p w14:paraId="5453FACF" w14:textId="494853A1" w:rsidR="009D14AA" w:rsidRPr="00C83211" w:rsidRDefault="009D14AA" w:rsidP="00C83211">
            <w:pPr>
              <w:jc w:val="center"/>
              <w:rPr>
                <w:rFonts w:ascii="Arial" w:hAnsi="Arial" w:cs="Arial"/>
                <w:sz w:val="20"/>
              </w:rPr>
            </w:pPr>
          </w:p>
        </w:tc>
      </w:tr>
      <w:tr w:rsidR="009D14AA" w:rsidRPr="00C83211" w14:paraId="6D948AD1" w14:textId="77777777" w:rsidTr="009D14AA">
        <w:trPr>
          <w:trHeight w:val="360"/>
        </w:trPr>
        <w:tc>
          <w:tcPr>
            <w:tcW w:w="1072" w:type="dxa"/>
            <w:shd w:val="clear" w:color="000000" w:fill="ACB9CA"/>
            <w:vAlign w:val="center"/>
            <w:hideMark/>
          </w:tcPr>
          <w:p w14:paraId="3993B30E" w14:textId="3486156A" w:rsidR="009D14AA" w:rsidRPr="00C83211" w:rsidRDefault="009D14AA" w:rsidP="00C83211">
            <w:pPr>
              <w:jc w:val="center"/>
              <w:rPr>
                <w:rFonts w:ascii="Arial" w:hAnsi="Arial" w:cs="Arial"/>
                <w:sz w:val="20"/>
              </w:rPr>
            </w:pPr>
            <w:r w:rsidRPr="00C83211">
              <w:rPr>
                <w:rFonts w:ascii="Arial" w:hAnsi="Arial" w:cs="Arial"/>
                <w:sz w:val="20"/>
              </w:rPr>
              <w:t>I</w:t>
            </w:r>
          </w:p>
        </w:tc>
        <w:tc>
          <w:tcPr>
            <w:tcW w:w="5024" w:type="dxa"/>
            <w:shd w:val="clear" w:color="000000" w:fill="ACB9CA"/>
            <w:vAlign w:val="center"/>
            <w:hideMark/>
          </w:tcPr>
          <w:p w14:paraId="7248EC36" w14:textId="77777777" w:rsidR="009D14AA" w:rsidRPr="00C83211" w:rsidRDefault="009D14AA" w:rsidP="009D14AA">
            <w:pPr>
              <w:rPr>
                <w:rFonts w:ascii="Arial" w:hAnsi="Arial" w:cs="Arial"/>
                <w:sz w:val="20"/>
              </w:rPr>
            </w:pPr>
            <w:r w:rsidRPr="00C83211">
              <w:rPr>
                <w:rFonts w:ascii="Arial" w:hAnsi="Arial" w:cs="Arial"/>
                <w:sz w:val="20"/>
              </w:rPr>
              <w:t xml:space="preserve"> Индекс изменения операционных расходов </w:t>
            </w:r>
          </w:p>
        </w:tc>
        <w:tc>
          <w:tcPr>
            <w:tcW w:w="1535" w:type="dxa"/>
            <w:shd w:val="clear" w:color="000000" w:fill="ACB9CA"/>
            <w:vAlign w:val="center"/>
            <w:hideMark/>
          </w:tcPr>
          <w:p w14:paraId="729AC26F" w14:textId="4F3EB600" w:rsidR="009D14AA" w:rsidRPr="00C83211" w:rsidRDefault="009D14AA" w:rsidP="00C83211">
            <w:pPr>
              <w:jc w:val="center"/>
              <w:rPr>
                <w:rFonts w:ascii="Arial" w:hAnsi="Arial" w:cs="Arial"/>
                <w:sz w:val="20"/>
              </w:rPr>
            </w:pPr>
            <w:r w:rsidRPr="00C83211">
              <w:rPr>
                <w:rFonts w:ascii="Arial" w:hAnsi="Arial" w:cs="Arial"/>
                <w:sz w:val="20"/>
              </w:rPr>
              <w:t>1,043</w:t>
            </w:r>
          </w:p>
        </w:tc>
        <w:tc>
          <w:tcPr>
            <w:tcW w:w="1536" w:type="dxa"/>
            <w:shd w:val="clear" w:color="000000" w:fill="ACB9CA"/>
            <w:vAlign w:val="center"/>
            <w:hideMark/>
          </w:tcPr>
          <w:p w14:paraId="36220F0A" w14:textId="2563C7E2" w:rsidR="009D14AA" w:rsidRPr="00C83211" w:rsidRDefault="009D14AA" w:rsidP="00C83211">
            <w:pPr>
              <w:jc w:val="center"/>
              <w:rPr>
                <w:rFonts w:ascii="Arial" w:hAnsi="Arial" w:cs="Arial"/>
                <w:sz w:val="20"/>
              </w:rPr>
            </w:pPr>
            <w:r w:rsidRPr="00C83211">
              <w:rPr>
                <w:rFonts w:ascii="Arial" w:hAnsi="Arial" w:cs="Arial"/>
                <w:sz w:val="20"/>
              </w:rPr>
              <w:t>1,030</w:t>
            </w:r>
          </w:p>
        </w:tc>
        <w:tc>
          <w:tcPr>
            <w:tcW w:w="1535" w:type="dxa"/>
            <w:shd w:val="clear" w:color="000000" w:fill="ACB9CA"/>
            <w:vAlign w:val="center"/>
            <w:hideMark/>
          </w:tcPr>
          <w:p w14:paraId="53A7D011" w14:textId="661785EE" w:rsidR="009D14AA" w:rsidRPr="00C83211" w:rsidRDefault="009D14AA" w:rsidP="00C83211">
            <w:pPr>
              <w:jc w:val="center"/>
              <w:rPr>
                <w:rFonts w:ascii="Arial" w:hAnsi="Arial" w:cs="Arial"/>
                <w:sz w:val="20"/>
              </w:rPr>
            </w:pPr>
            <w:r w:rsidRPr="00C83211">
              <w:rPr>
                <w:rFonts w:ascii="Arial" w:hAnsi="Arial" w:cs="Arial"/>
                <w:sz w:val="20"/>
              </w:rPr>
              <w:t>1,030</w:t>
            </w:r>
          </w:p>
        </w:tc>
        <w:tc>
          <w:tcPr>
            <w:tcW w:w="1536" w:type="dxa"/>
            <w:shd w:val="clear" w:color="000000" w:fill="ACB9CA"/>
            <w:vAlign w:val="center"/>
            <w:hideMark/>
          </w:tcPr>
          <w:p w14:paraId="67E6096B" w14:textId="74C7054A" w:rsidR="009D14AA" w:rsidRPr="00C83211" w:rsidRDefault="009D14AA" w:rsidP="00C83211">
            <w:pPr>
              <w:jc w:val="center"/>
              <w:rPr>
                <w:rFonts w:ascii="Arial" w:hAnsi="Arial" w:cs="Arial"/>
                <w:sz w:val="20"/>
              </w:rPr>
            </w:pPr>
            <w:r w:rsidRPr="00C83211">
              <w:rPr>
                <w:rFonts w:ascii="Arial" w:hAnsi="Arial" w:cs="Arial"/>
                <w:sz w:val="20"/>
              </w:rPr>
              <w:t>1,030</w:t>
            </w:r>
          </w:p>
        </w:tc>
        <w:tc>
          <w:tcPr>
            <w:tcW w:w="1536" w:type="dxa"/>
            <w:shd w:val="clear" w:color="000000" w:fill="ACB9CA"/>
            <w:vAlign w:val="center"/>
            <w:hideMark/>
          </w:tcPr>
          <w:p w14:paraId="7F0447A0" w14:textId="603FA4F6" w:rsidR="009D14AA" w:rsidRPr="00C83211" w:rsidRDefault="009D14AA" w:rsidP="00C83211">
            <w:pPr>
              <w:jc w:val="center"/>
              <w:rPr>
                <w:rFonts w:ascii="Arial" w:hAnsi="Arial" w:cs="Arial"/>
                <w:sz w:val="20"/>
              </w:rPr>
            </w:pPr>
            <w:r w:rsidRPr="00C83211">
              <w:rPr>
                <w:rFonts w:ascii="Arial" w:hAnsi="Arial" w:cs="Arial"/>
                <w:sz w:val="20"/>
              </w:rPr>
              <w:t>1,030</w:t>
            </w:r>
          </w:p>
        </w:tc>
        <w:tc>
          <w:tcPr>
            <w:tcW w:w="1535" w:type="dxa"/>
            <w:shd w:val="clear" w:color="000000" w:fill="ACB9CA"/>
            <w:vAlign w:val="center"/>
            <w:hideMark/>
          </w:tcPr>
          <w:p w14:paraId="623CCBB2" w14:textId="4A5F3F23" w:rsidR="009D14AA" w:rsidRPr="00C83211" w:rsidRDefault="009D14AA" w:rsidP="00C83211">
            <w:pPr>
              <w:jc w:val="center"/>
              <w:rPr>
                <w:rFonts w:ascii="Arial" w:hAnsi="Arial" w:cs="Arial"/>
                <w:sz w:val="20"/>
              </w:rPr>
            </w:pPr>
            <w:r w:rsidRPr="00C83211">
              <w:rPr>
                <w:rFonts w:ascii="Arial" w:hAnsi="Arial" w:cs="Arial"/>
                <w:sz w:val="20"/>
              </w:rPr>
              <w:t>1,030</w:t>
            </w:r>
          </w:p>
        </w:tc>
        <w:tc>
          <w:tcPr>
            <w:tcW w:w="1536" w:type="dxa"/>
            <w:shd w:val="clear" w:color="000000" w:fill="ACB9CA"/>
            <w:vAlign w:val="center"/>
            <w:hideMark/>
          </w:tcPr>
          <w:p w14:paraId="515F4E32" w14:textId="5817622E" w:rsidR="009D14AA" w:rsidRPr="00C83211" w:rsidRDefault="009D14AA" w:rsidP="00C83211">
            <w:pPr>
              <w:jc w:val="center"/>
              <w:rPr>
                <w:rFonts w:ascii="Arial" w:hAnsi="Arial" w:cs="Arial"/>
                <w:sz w:val="20"/>
              </w:rPr>
            </w:pPr>
            <w:r w:rsidRPr="00C83211">
              <w:rPr>
                <w:rFonts w:ascii="Arial" w:hAnsi="Arial" w:cs="Arial"/>
                <w:sz w:val="20"/>
              </w:rPr>
              <w:t>1,030</w:t>
            </w:r>
          </w:p>
        </w:tc>
        <w:tc>
          <w:tcPr>
            <w:tcW w:w="1535" w:type="dxa"/>
            <w:shd w:val="clear" w:color="000000" w:fill="ACB9CA"/>
            <w:vAlign w:val="center"/>
            <w:hideMark/>
          </w:tcPr>
          <w:p w14:paraId="5047A888" w14:textId="6ADECEE7" w:rsidR="009D14AA" w:rsidRPr="00C83211" w:rsidRDefault="009D14AA" w:rsidP="00C83211">
            <w:pPr>
              <w:jc w:val="center"/>
              <w:rPr>
                <w:rFonts w:ascii="Arial" w:hAnsi="Arial" w:cs="Arial"/>
                <w:sz w:val="20"/>
              </w:rPr>
            </w:pPr>
            <w:r w:rsidRPr="00C83211">
              <w:rPr>
                <w:rFonts w:ascii="Arial" w:hAnsi="Arial" w:cs="Arial"/>
                <w:sz w:val="20"/>
              </w:rPr>
              <w:t>1,030</w:t>
            </w:r>
          </w:p>
        </w:tc>
        <w:tc>
          <w:tcPr>
            <w:tcW w:w="1536" w:type="dxa"/>
            <w:shd w:val="clear" w:color="000000" w:fill="ACB9CA"/>
            <w:vAlign w:val="center"/>
            <w:hideMark/>
          </w:tcPr>
          <w:p w14:paraId="68195779" w14:textId="21EC6838" w:rsidR="009D14AA" w:rsidRPr="00C83211" w:rsidRDefault="009D14AA" w:rsidP="00C83211">
            <w:pPr>
              <w:jc w:val="center"/>
              <w:rPr>
                <w:rFonts w:ascii="Arial" w:hAnsi="Arial" w:cs="Arial"/>
                <w:sz w:val="20"/>
              </w:rPr>
            </w:pPr>
            <w:r w:rsidRPr="00C83211">
              <w:rPr>
                <w:rFonts w:ascii="Arial" w:hAnsi="Arial" w:cs="Arial"/>
                <w:sz w:val="20"/>
              </w:rPr>
              <w:t>1,030</w:t>
            </w:r>
          </w:p>
        </w:tc>
        <w:tc>
          <w:tcPr>
            <w:tcW w:w="1536" w:type="dxa"/>
            <w:shd w:val="clear" w:color="000000" w:fill="ACB9CA"/>
            <w:vAlign w:val="center"/>
            <w:hideMark/>
          </w:tcPr>
          <w:p w14:paraId="2F3DB6A4" w14:textId="5B7C40B9" w:rsidR="009D14AA" w:rsidRPr="00C83211" w:rsidRDefault="009D14AA" w:rsidP="00C83211">
            <w:pPr>
              <w:jc w:val="center"/>
              <w:rPr>
                <w:rFonts w:ascii="Arial" w:hAnsi="Arial" w:cs="Arial"/>
                <w:sz w:val="20"/>
              </w:rPr>
            </w:pPr>
            <w:r w:rsidRPr="00C83211">
              <w:rPr>
                <w:rFonts w:ascii="Arial" w:hAnsi="Arial" w:cs="Arial"/>
                <w:sz w:val="20"/>
              </w:rPr>
              <w:t>1,030</w:t>
            </w:r>
          </w:p>
        </w:tc>
      </w:tr>
      <w:tr w:rsidR="009D14AA" w:rsidRPr="00C83211" w14:paraId="4313EF8E" w14:textId="77777777" w:rsidTr="009D14AA">
        <w:trPr>
          <w:trHeight w:val="360"/>
        </w:trPr>
        <w:tc>
          <w:tcPr>
            <w:tcW w:w="1072" w:type="dxa"/>
            <w:shd w:val="clear" w:color="000000" w:fill="ACB9CA"/>
            <w:vAlign w:val="center"/>
            <w:hideMark/>
          </w:tcPr>
          <w:p w14:paraId="769E5A93" w14:textId="206DA59E" w:rsidR="009D14AA" w:rsidRPr="00C83211" w:rsidRDefault="009D14AA" w:rsidP="00C83211">
            <w:pPr>
              <w:jc w:val="center"/>
              <w:rPr>
                <w:rFonts w:ascii="Arial" w:hAnsi="Arial" w:cs="Arial"/>
                <w:sz w:val="20"/>
              </w:rPr>
            </w:pPr>
            <w:r w:rsidRPr="00C83211">
              <w:rPr>
                <w:rFonts w:ascii="Arial" w:hAnsi="Arial" w:cs="Arial"/>
                <w:sz w:val="20"/>
              </w:rPr>
              <w:t>1</w:t>
            </w:r>
          </w:p>
        </w:tc>
        <w:tc>
          <w:tcPr>
            <w:tcW w:w="5024" w:type="dxa"/>
            <w:shd w:val="clear" w:color="000000" w:fill="ACB9CA"/>
            <w:vAlign w:val="center"/>
            <w:hideMark/>
          </w:tcPr>
          <w:p w14:paraId="3405B3E9" w14:textId="77777777" w:rsidR="009D14AA" w:rsidRPr="00C83211" w:rsidRDefault="009D14AA" w:rsidP="009D14AA">
            <w:pPr>
              <w:rPr>
                <w:rFonts w:ascii="Arial" w:hAnsi="Arial" w:cs="Arial"/>
                <w:sz w:val="20"/>
              </w:rPr>
            </w:pPr>
            <w:r w:rsidRPr="00C83211">
              <w:rPr>
                <w:rFonts w:ascii="Arial" w:hAnsi="Arial" w:cs="Arial"/>
                <w:sz w:val="20"/>
              </w:rPr>
              <w:t xml:space="preserve"> Индекс потребительских цен </w:t>
            </w:r>
          </w:p>
        </w:tc>
        <w:tc>
          <w:tcPr>
            <w:tcW w:w="1535" w:type="dxa"/>
            <w:shd w:val="clear" w:color="000000" w:fill="ACB9CA"/>
            <w:vAlign w:val="center"/>
            <w:hideMark/>
          </w:tcPr>
          <w:p w14:paraId="59D3CAE2" w14:textId="4ED53046" w:rsidR="009D14AA" w:rsidRPr="00C83211" w:rsidRDefault="009D14AA" w:rsidP="00C83211">
            <w:pPr>
              <w:jc w:val="center"/>
              <w:rPr>
                <w:rFonts w:ascii="Arial" w:hAnsi="Arial" w:cs="Arial"/>
                <w:sz w:val="20"/>
              </w:rPr>
            </w:pPr>
            <w:r w:rsidRPr="00C83211">
              <w:rPr>
                <w:rFonts w:ascii="Arial" w:hAnsi="Arial" w:cs="Arial"/>
                <w:sz w:val="20"/>
              </w:rPr>
              <w:t>1,054</w:t>
            </w:r>
          </w:p>
        </w:tc>
        <w:tc>
          <w:tcPr>
            <w:tcW w:w="1536" w:type="dxa"/>
            <w:shd w:val="clear" w:color="000000" w:fill="ACB9CA"/>
            <w:vAlign w:val="center"/>
            <w:hideMark/>
          </w:tcPr>
          <w:p w14:paraId="2D1B26C1" w14:textId="032BF54B" w:rsidR="009D14AA" w:rsidRPr="00C83211" w:rsidRDefault="009D14AA" w:rsidP="00C83211">
            <w:pPr>
              <w:jc w:val="center"/>
              <w:rPr>
                <w:rFonts w:ascii="Arial" w:hAnsi="Arial" w:cs="Arial"/>
                <w:sz w:val="20"/>
              </w:rPr>
            </w:pPr>
            <w:r w:rsidRPr="00C83211">
              <w:rPr>
                <w:rFonts w:ascii="Arial" w:hAnsi="Arial" w:cs="Arial"/>
                <w:sz w:val="20"/>
              </w:rPr>
              <w:t>1,040</w:t>
            </w:r>
          </w:p>
        </w:tc>
        <w:tc>
          <w:tcPr>
            <w:tcW w:w="1535" w:type="dxa"/>
            <w:shd w:val="clear" w:color="000000" w:fill="ACB9CA"/>
            <w:vAlign w:val="center"/>
            <w:hideMark/>
          </w:tcPr>
          <w:p w14:paraId="05AA8E1D" w14:textId="3E774584" w:rsidR="009D14AA" w:rsidRPr="00C83211" w:rsidRDefault="009D14AA" w:rsidP="00C83211">
            <w:pPr>
              <w:jc w:val="center"/>
              <w:rPr>
                <w:rFonts w:ascii="Arial" w:hAnsi="Arial" w:cs="Arial"/>
                <w:sz w:val="20"/>
              </w:rPr>
            </w:pPr>
            <w:r w:rsidRPr="00C83211">
              <w:rPr>
                <w:rFonts w:ascii="Arial" w:hAnsi="Arial" w:cs="Arial"/>
                <w:sz w:val="20"/>
              </w:rPr>
              <w:t>1,040</w:t>
            </w:r>
          </w:p>
        </w:tc>
        <w:tc>
          <w:tcPr>
            <w:tcW w:w="1536" w:type="dxa"/>
            <w:shd w:val="clear" w:color="000000" w:fill="ACB9CA"/>
            <w:vAlign w:val="center"/>
            <w:hideMark/>
          </w:tcPr>
          <w:p w14:paraId="7B1A9366" w14:textId="646D714D" w:rsidR="009D14AA" w:rsidRPr="00C83211" w:rsidRDefault="009D14AA" w:rsidP="00C83211">
            <w:pPr>
              <w:jc w:val="center"/>
              <w:rPr>
                <w:rFonts w:ascii="Arial" w:hAnsi="Arial" w:cs="Arial"/>
                <w:sz w:val="20"/>
              </w:rPr>
            </w:pPr>
            <w:r w:rsidRPr="00C83211">
              <w:rPr>
                <w:rFonts w:ascii="Arial" w:hAnsi="Arial" w:cs="Arial"/>
                <w:sz w:val="20"/>
              </w:rPr>
              <w:t>1,040</w:t>
            </w:r>
          </w:p>
        </w:tc>
        <w:tc>
          <w:tcPr>
            <w:tcW w:w="1536" w:type="dxa"/>
            <w:shd w:val="clear" w:color="000000" w:fill="ACB9CA"/>
            <w:vAlign w:val="center"/>
            <w:hideMark/>
          </w:tcPr>
          <w:p w14:paraId="459597FB" w14:textId="0AA3EFB5" w:rsidR="009D14AA" w:rsidRPr="00C83211" w:rsidRDefault="009D14AA" w:rsidP="00C83211">
            <w:pPr>
              <w:jc w:val="center"/>
              <w:rPr>
                <w:rFonts w:ascii="Arial" w:hAnsi="Arial" w:cs="Arial"/>
                <w:sz w:val="20"/>
              </w:rPr>
            </w:pPr>
            <w:r w:rsidRPr="00C83211">
              <w:rPr>
                <w:rFonts w:ascii="Arial" w:hAnsi="Arial" w:cs="Arial"/>
                <w:sz w:val="20"/>
              </w:rPr>
              <w:t>1,040</w:t>
            </w:r>
          </w:p>
        </w:tc>
        <w:tc>
          <w:tcPr>
            <w:tcW w:w="1535" w:type="dxa"/>
            <w:shd w:val="clear" w:color="000000" w:fill="ACB9CA"/>
            <w:vAlign w:val="center"/>
            <w:hideMark/>
          </w:tcPr>
          <w:p w14:paraId="16F44FA1" w14:textId="13768937" w:rsidR="009D14AA" w:rsidRPr="00C83211" w:rsidRDefault="009D14AA" w:rsidP="00C83211">
            <w:pPr>
              <w:jc w:val="center"/>
              <w:rPr>
                <w:rFonts w:ascii="Arial" w:hAnsi="Arial" w:cs="Arial"/>
                <w:sz w:val="20"/>
              </w:rPr>
            </w:pPr>
            <w:r w:rsidRPr="00C83211">
              <w:rPr>
                <w:rFonts w:ascii="Arial" w:hAnsi="Arial" w:cs="Arial"/>
                <w:sz w:val="20"/>
              </w:rPr>
              <w:t>1,040</w:t>
            </w:r>
          </w:p>
        </w:tc>
        <w:tc>
          <w:tcPr>
            <w:tcW w:w="1536" w:type="dxa"/>
            <w:shd w:val="clear" w:color="000000" w:fill="ACB9CA"/>
            <w:vAlign w:val="center"/>
            <w:hideMark/>
          </w:tcPr>
          <w:p w14:paraId="359F85FE" w14:textId="0FDEB65E" w:rsidR="009D14AA" w:rsidRPr="00C83211" w:rsidRDefault="009D14AA" w:rsidP="00C83211">
            <w:pPr>
              <w:jc w:val="center"/>
              <w:rPr>
                <w:rFonts w:ascii="Arial" w:hAnsi="Arial" w:cs="Arial"/>
                <w:sz w:val="20"/>
              </w:rPr>
            </w:pPr>
            <w:r w:rsidRPr="00C83211">
              <w:rPr>
                <w:rFonts w:ascii="Arial" w:hAnsi="Arial" w:cs="Arial"/>
                <w:sz w:val="20"/>
              </w:rPr>
              <w:t>1,040</w:t>
            </w:r>
          </w:p>
        </w:tc>
        <w:tc>
          <w:tcPr>
            <w:tcW w:w="1535" w:type="dxa"/>
            <w:shd w:val="clear" w:color="000000" w:fill="ACB9CA"/>
            <w:vAlign w:val="center"/>
            <w:hideMark/>
          </w:tcPr>
          <w:p w14:paraId="43E42515" w14:textId="1CB996BA" w:rsidR="009D14AA" w:rsidRPr="00C83211" w:rsidRDefault="009D14AA" w:rsidP="00C83211">
            <w:pPr>
              <w:jc w:val="center"/>
              <w:rPr>
                <w:rFonts w:ascii="Arial" w:hAnsi="Arial" w:cs="Arial"/>
                <w:sz w:val="20"/>
              </w:rPr>
            </w:pPr>
            <w:r w:rsidRPr="00C83211">
              <w:rPr>
                <w:rFonts w:ascii="Arial" w:hAnsi="Arial" w:cs="Arial"/>
                <w:sz w:val="20"/>
              </w:rPr>
              <w:t>1,040</w:t>
            </w:r>
          </w:p>
        </w:tc>
        <w:tc>
          <w:tcPr>
            <w:tcW w:w="1536" w:type="dxa"/>
            <w:shd w:val="clear" w:color="000000" w:fill="ACB9CA"/>
            <w:vAlign w:val="center"/>
            <w:hideMark/>
          </w:tcPr>
          <w:p w14:paraId="226F7F3B" w14:textId="7C1833C0" w:rsidR="009D14AA" w:rsidRPr="00C83211" w:rsidRDefault="009D14AA" w:rsidP="00C83211">
            <w:pPr>
              <w:jc w:val="center"/>
              <w:rPr>
                <w:rFonts w:ascii="Arial" w:hAnsi="Arial" w:cs="Arial"/>
                <w:sz w:val="20"/>
              </w:rPr>
            </w:pPr>
            <w:r w:rsidRPr="00C83211">
              <w:rPr>
                <w:rFonts w:ascii="Arial" w:hAnsi="Arial" w:cs="Arial"/>
                <w:sz w:val="20"/>
              </w:rPr>
              <w:t>1,040</w:t>
            </w:r>
          </w:p>
        </w:tc>
        <w:tc>
          <w:tcPr>
            <w:tcW w:w="1536" w:type="dxa"/>
            <w:shd w:val="clear" w:color="000000" w:fill="ACB9CA"/>
            <w:vAlign w:val="center"/>
            <w:hideMark/>
          </w:tcPr>
          <w:p w14:paraId="2A70C3CA" w14:textId="04435569" w:rsidR="009D14AA" w:rsidRPr="00C83211" w:rsidRDefault="009D14AA" w:rsidP="00C83211">
            <w:pPr>
              <w:jc w:val="center"/>
              <w:rPr>
                <w:rFonts w:ascii="Arial" w:hAnsi="Arial" w:cs="Arial"/>
                <w:sz w:val="20"/>
              </w:rPr>
            </w:pPr>
            <w:r w:rsidRPr="00C83211">
              <w:rPr>
                <w:rFonts w:ascii="Arial" w:hAnsi="Arial" w:cs="Arial"/>
                <w:sz w:val="20"/>
              </w:rPr>
              <w:t>1,040</w:t>
            </w:r>
          </w:p>
        </w:tc>
      </w:tr>
      <w:tr w:rsidR="009D14AA" w:rsidRPr="00C83211" w14:paraId="19635917" w14:textId="77777777" w:rsidTr="009D14AA">
        <w:trPr>
          <w:trHeight w:val="300"/>
        </w:trPr>
        <w:tc>
          <w:tcPr>
            <w:tcW w:w="1072" w:type="dxa"/>
            <w:shd w:val="clear" w:color="auto" w:fill="auto"/>
            <w:vAlign w:val="center"/>
            <w:hideMark/>
          </w:tcPr>
          <w:p w14:paraId="6ED9E5E3" w14:textId="77777777" w:rsidR="009D14AA" w:rsidRPr="00C83211" w:rsidRDefault="009D14AA" w:rsidP="00C83211">
            <w:pPr>
              <w:jc w:val="center"/>
              <w:rPr>
                <w:rFonts w:ascii="Arial" w:hAnsi="Arial" w:cs="Arial"/>
                <w:sz w:val="20"/>
              </w:rPr>
            </w:pPr>
            <w:r w:rsidRPr="00C83211">
              <w:rPr>
                <w:rFonts w:ascii="Arial" w:hAnsi="Arial" w:cs="Arial"/>
                <w:sz w:val="20"/>
              </w:rPr>
              <w:t>2</w:t>
            </w:r>
          </w:p>
        </w:tc>
        <w:tc>
          <w:tcPr>
            <w:tcW w:w="5024" w:type="dxa"/>
            <w:shd w:val="clear" w:color="auto" w:fill="auto"/>
            <w:vAlign w:val="center"/>
            <w:hideMark/>
          </w:tcPr>
          <w:p w14:paraId="3855245C" w14:textId="77777777" w:rsidR="009D14AA" w:rsidRPr="00C83211" w:rsidRDefault="009D14AA" w:rsidP="009D14AA">
            <w:pPr>
              <w:rPr>
                <w:rFonts w:ascii="Arial" w:hAnsi="Arial" w:cs="Arial"/>
                <w:sz w:val="20"/>
              </w:rPr>
            </w:pPr>
            <w:r w:rsidRPr="00C83211">
              <w:rPr>
                <w:rFonts w:ascii="Arial" w:hAnsi="Arial" w:cs="Arial"/>
                <w:sz w:val="20"/>
              </w:rPr>
              <w:t>Индекс эффективности операционных расходов (ИР)</w:t>
            </w:r>
          </w:p>
        </w:tc>
        <w:tc>
          <w:tcPr>
            <w:tcW w:w="1535" w:type="dxa"/>
            <w:shd w:val="clear" w:color="auto" w:fill="auto"/>
            <w:vAlign w:val="center"/>
            <w:hideMark/>
          </w:tcPr>
          <w:p w14:paraId="3560B0AB" w14:textId="77777777" w:rsidR="009D14AA" w:rsidRPr="00C83211" w:rsidRDefault="009D14AA" w:rsidP="00C83211">
            <w:pPr>
              <w:jc w:val="center"/>
              <w:rPr>
                <w:rFonts w:ascii="Arial" w:hAnsi="Arial" w:cs="Arial"/>
                <w:sz w:val="20"/>
              </w:rPr>
            </w:pPr>
            <w:r w:rsidRPr="00C83211">
              <w:rPr>
                <w:rFonts w:ascii="Arial" w:hAnsi="Arial" w:cs="Arial"/>
                <w:sz w:val="20"/>
              </w:rPr>
              <w:t>1,00</w:t>
            </w:r>
          </w:p>
        </w:tc>
        <w:tc>
          <w:tcPr>
            <w:tcW w:w="1536" w:type="dxa"/>
            <w:shd w:val="clear" w:color="auto" w:fill="auto"/>
            <w:vAlign w:val="center"/>
            <w:hideMark/>
          </w:tcPr>
          <w:p w14:paraId="59666264" w14:textId="77777777" w:rsidR="009D14AA" w:rsidRPr="00C83211" w:rsidRDefault="009D14AA" w:rsidP="00C83211">
            <w:pPr>
              <w:jc w:val="center"/>
              <w:rPr>
                <w:rFonts w:ascii="Arial" w:hAnsi="Arial" w:cs="Arial"/>
                <w:sz w:val="20"/>
              </w:rPr>
            </w:pPr>
            <w:r w:rsidRPr="00C83211">
              <w:rPr>
                <w:rFonts w:ascii="Arial" w:hAnsi="Arial" w:cs="Arial"/>
                <w:sz w:val="20"/>
              </w:rPr>
              <w:t>1,00</w:t>
            </w:r>
          </w:p>
        </w:tc>
        <w:tc>
          <w:tcPr>
            <w:tcW w:w="1535" w:type="dxa"/>
            <w:shd w:val="clear" w:color="auto" w:fill="auto"/>
            <w:vAlign w:val="center"/>
            <w:hideMark/>
          </w:tcPr>
          <w:p w14:paraId="47D9811A" w14:textId="77777777" w:rsidR="009D14AA" w:rsidRPr="00C83211" w:rsidRDefault="009D14AA" w:rsidP="00C83211">
            <w:pPr>
              <w:jc w:val="center"/>
              <w:rPr>
                <w:rFonts w:ascii="Arial" w:hAnsi="Arial" w:cs="Arial"/>
                <w:sz w:val="20"/>
              </w:rPr>
            </w:pPr>
            <w:r w:rsidRPr="00C83211">
              <w:rPr>
                <w:rFonts w:ascii="Arial" w:hAnsi="Arial" w:cs="Arial"/>
                <w:sz w:val="20"/>
              </w:rPr>
              <w:t>1,00</w:t>
            </w:r>
          </w:p>
        </w:tc>
        <w:tc>
          <w:tcPr>
            <w:tcW w:w="1536" w:type="dxa"/>
            <w:shd w:val="clear" w:color="auto" w:fill="auto"/>
            <w:vAlign w:val="center"/>
            <w:hideMark/>
          </w:tcPr>
          <w:p w14:paraId="7E3A9610" w14:textId="77777777" w:rsidR="009D14AA" w:rsidRPr="00C83211" w:rsidRDefault="009D14AA" w:rsidP="00C83211">
            <w:pPr>
              <w:jc w:val="center"/>
              <w:rPr>
                <w:rFonts w:ascii="Arial" w:hAnsi="Arial" w:cs="Arial"/>
                <w:sz w:val="20"/>
              </w:rPr>
            </w:pPr>
            <w:r w:rsidRPr="00C83211">
              <w:rPr>
                <w:rFonts w:ascii="Arial" w:hAnsi="Arial" w:cs="Arial"/>
                <w:sz w:val="20"/>
              </w:rPr>
              <w:t>1,00</w:t>
            </w:r>
          </w:p>
        </w:tc>
        <w:tc>
          <w:tcPr>
            <w:tcW w:w="1536" w:type="dxa"/>
            <w:shd w:val="clear" w:color="auto" w:fill="auto"/>
            <w:vAlign w:val="center"/>
            <w:hideMark/>
          </w:tcPr>
          <w:p w14:paraId="289BD8ED" w14:textId="77777777" w:rsidR="009D14AA" w:rsidRPr="00C83211" w:rsidRDefault="009D14AA" w:rsidP="00C83211">
            <w:pPr>
              <w:jc w:val="center"/>
              <w:rPr>
                <w:rFonts w:ascii="Arial" w:hAnsi="Arial" w:cs="Arial"/>
                <w:sz w:val="20"/>
              </w:rPr>
            </w:pPr>
            <w:r w:rsidRPr="00C83211">
              <w:rPr>
                <w:rFonts w:ascii="Arial" w:hAnsi="Arial" w:cs="Arial"/>
                <w:sz w:val="20"/>
              </w:rPr>
              <w:t>1,00</w:t>
            </w:r>
          </w:p>
        </w:tc>
        <w:tc>
          <w:tcPr>
            <w:tcW w:w="1535" w:type="dxa"/>
            <w:shd w:val="clear" w:color="auto" w:fill="auto"/>
            <w:vAlign w:val="center"/>
            <w:hideMark/>
          </w:tcPr>
          <w:p w14:paraId="7DDDD256" w14:textId="77777777" w:rsidR="009D14AA" w:rsidRPr="00C83211" w:rsidRDefault="009D14AA" w:rsidP="00C83211">
            <w:pPr>
              <w:jc w:val="center"/>
              <w:rPr>
                <w:rFonts w:ascii="Arial" w:hAnsi="Arial" w:cs="Arial"/>
                <w:sz w:val="20"/>
              </w:rPr>
            </w:pPr>
            <w:r w:rsidRPr="00C83211">
              <w:rPr>
                <w:rFonts w:ascii="Arial" w:hAnsi="Arial" w:cs="Arial"/>
                <w:sz w:val="20"/>
              </w:rPr>
              <w:t>1,00</w:t>
            </w:r>
          </w:p>
        </w:tc>
        <w:tc>
          <w:tcPr>
            <w:tcW w:w="1536" w:type="dxa"/>
            <w:shd w:val="clear" w:color="auto" w:fill="auto"/>
            <w:vAlign w:val="center"/>
            <w:hideMark/>
          </w:tcPr>
          <w:p w14:paraId="41DB3011" w14:textId="77777777" w:rsidR="009D14AA" w:rsidRPr="00C83211" w:rsidRDefault="009D14AA" w:rsidP="00C83211">
            <w:pPr>
              <w:jc w:val="center"/>
              <w:rPr>
                <w:rFonts w:ascii="Arial" w:hAnsi="Arial" w:cs="Arial"/>
                <w:sz w:val="20"/>
              </w:rPr>
            </w:pPr>
            <w:r w:rsidRPr="00C83211">
              <w:rPr>
                <w:rFonts w:ascii="Arial" w:hAnsi="Arial" w:cs="Arial"/>
                <w:sz w:val="20"/>
              </w:rPr>
              <w:t>1,00</w:t>
            </w:r>
          </w:p>
        </w:tc>
        <w:tc>
          <w:tcPr>
            <w:tcW w:w="1535" w:type="dxa"/>
            <w:shd w:val="clear" w:color="auto" w:fill="auto"/>
            <w:vAlign w:val="center"/>
            <w:hideMark/>
          </w:tcPr>
          <w:p w14:paraId="10CFDBB6" w14:textId="77777777" w:rsidR="009D14AA" w:rsidRPr="00C83211" w:rsidRDefault="009D14AA" w:rsidP="00C83211">
            <w:pPr>
              <w:jc w:val="center"/>
              <w:rPr>
                <w:rFonts w:ascii="Arial" w:hAnsi="Arial" w:cs="Arial"/>
                <w:sz w:val="20"/>
              </w:rPr>
            </w:pPr>
            <w:r w:rsidRPr="00C83211">
              <w:rPr>
                <w:rFonts w:ascii="Arial" w:hAnsi="Arial" w:cs="Arial"/>
                <w:sz w:val="20"/>
              </w:rPr>
              <w:t>1,00</w:t>
            </w:r>
          </w:p>
        </w:tc>
        <w:tc>
          <w:tcPr>
            <w:tcW w:w="1536" w:type="dxa"/>
            <w:shd w:val="clear" w:color="auto" w:fill="auto"/>
            <w:vAlign w:val="center"/>
            <w:hideMark/>
          </w:tcPr>
          <w:p w14:paraId="112C9F4D" w14:textId="77777777" w:rsidR="009D14AA" w:rsidRPr="00C83211" w:rsidRDefault="009D14AA" w:rsidP="00C83211">
            <w:pPr>
              <w:jc w:val="center"/>
              <w:rPr>
                <w:rFonts w:ascii="Arial" w:hAnsi="Arial" w:cs="Arial"/>
                <w:sz w:val="20"/>
              </w:rPr>
            </w:pPr>
            <w:r w:rsidRPr="00C83211">
              <w:rPr>
                <w:rFonts w:ascii="Arial" w:hAnsi="Arial" w:cs="Arial"/>
                <w:sz w:val="20"/>
              </w:rPr>
              <w:t>1,00</w:t>
            </w:r>
          </w:p>
        </w:tc>
        <w:tc>
          <w:tcPr>
            <w:tcW w:w="1536" w:type="dxa"/>
            <w:shd w:val="clear" w:color="auto" w:fill="auto"/>
            <w:vAlign w:val="center"/>
            <w:hideMark/>
          </w:tcPr>
          <w:p w14:paraId="77E7F9B4" w14:textId="77777777" w:rsidR="009D14AA" w:rsidRPr="00C83211" w:rsidRDefault="009D14AA" w:rsidP="00C83211">
            <w:pPr>
              <w:jc w:val="center"/>
              <w:rPr>
                <w:rFonts w:ascii="Arial" w:hAnsi="Arial" w:cs="Arial"/>
                <w:sz w:val="20"/>
              </w:rPr>
            </w:pPr>
            <w:r w:rsidRPr="00C83211">
              <w:rPr>
                <w:rFonts w:ascii="Arial" w:hAnsi="Arial" w:cs="Arial"/>
                <w:sz w:val="20"/>
              </w:rPr>
              <w:t>1,00</w:t>
            </w:r>
          </w:p>
        </w:tc>
      </w:tr>
      <w:tr w:rsidR="009D14AA" w:rsidRPr="00C83211" w14:paraId="4C49231C" w14:textId="77777777" w:rsidTr="009D14AA">
        <w:trPr>
          <w:trHeight w:val="300"/>
        </w:trPr>
        <w:tc>
          <w:tcPr>
            <w:tcW w:w="1072" w:type="dxa"/>
            <w:shd w:val="clear" w:color="auto" w:fill="auto"/>
            <w:vAlign w:val="center"/>
            <w:hideMark/>
          </w:tcPr>
          <w:p w14:paraId="135D9403" w14:textId="77777777" w:rsidR="009D14AA" w:rsidRPr="00C83211" w:rsidRDefault="009D14AA" w:rsidP="00C83211">
            <w:pPr>
              <w:jc w:val="center"/>
              <w:rPr>
                <w:rFonts w:ascii="Arial" w:hAnsi="Arial" w:cs="Arial"/>
                <w:sz w:val="20"/>
              </w:rPr>
            </w:pPr>
            <w:r w:rsidRPr="00C83211">
              <w:rPr>
                <w:rFonts w:ascii="Arial" w:hAnsi="Arial" w:cs="Arial"/>
                <w:sz w:val="20"/>
              </w:rPr>
              <w:t>3</w:t>
            </w:r>
          </w:p>
        </w:tc>
        <w:tc>
          <w:tcPr>
            <w:tcW w:w="5024" w:type="dxa"/>
            <w:shd w:val="clear" w:color="auto" w:fill="auto"/>
            <w:vAlign w:val="center"/>
            <w:hideMark/>
          </w:tcPr>
          <w:p w14:paraId="0803E39A" w14:textId="77777777" w:rsidR="009D14AA" w:rsidRPr="00C83211" w:rsidRDefault="009D14AA" w:rsidP="009D14AA">
            <w:pPr>
              <w:rPr>
                <w:rFonts w:ascii="Arial" w:hAnsi="Arial" w:cs="Arial"/>
                <w:sz w:val="20"/>
              </w:rPr>
            </w:pPr>
            <w:r w:rsidRPr="00C83211">
              <w:rPr>
                <w:rFonts w:ascii="Arial" w:hAnsi="Arial" w:cs="Arial"/>
                <w:sz w:val="20"/>
              </w:rPr>
              <w:t>Индекс изменения количества активов (ИКА)</w:t>
            </w:r>
          </w:p>
        </w:tc>
        <w:tc>
          <w:tcPr>
            <w:tcW w:w="1535" w:type="dxa"/>
            <w:shd w:val="clear" w:color="auto" w:fill="auto"/>
            <w:vAlign w:val="center"/>
            <w:hideMark/>
          </w:tcPr>
          <w:p w14:paraId="183F3A61"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4CAF4DE4"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5" w:type="dxa"/>
            <w:shd w:val="clear" w:color="auto" w:fill="auto"/>
            <w:vAlign w:val="center"/>
            <w:hideMark/>
          </w:tcPr>
          <w:p w14:paraId="7C4BF592"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0918E8C4"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1BA64B19"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5" w:type="dxa"/>
            <w:shd w:val="clear" w:color="auto" w:fill="auto"/>
            <w:vAlign w:val="center"/>
            <w:hideMark/>
          </w:tcPr>
          <w:p w14:paraId="559BB1C8"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51002C3B"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5" w:type="dxa"/>
            <w:shd w:val="clear" w:color="auto" w:fill="auto"/>
            <w:vAlign w:val="center"/>
            <w:hideMark/>
          </w:tcPr>
          <w:p w14:paraId="0EADC6D4"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3BB15C01"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1E23538E" w14:textId="77777777" w:rsidR="009D14AA" w:rsidRPr="00C83211" w:rsidRDefault="009D14AA" w:rsidP="00C83211">
            <w:pPr>
              <w:jc w:val="center"/>
              <w:rPr>
                <w:rFonts w:ascii="Arial" w:hAnsi="Arial" w:cs="Arial"/>
                <w:sz w:val="20"/>
              </w:rPr>
            </w:pPr>
            <w:r w:rsidRPr="00C83211">
              <w:rPr>
                <w:rFonts w:ascii="Arial" w:hAnsi="Arial" w:cs="Arial"/>
                <w:sz w:val="20"/>
              </w:rPr>
              <w:t>0,00</w:t>
            </w:r>
          </w:p>
        </w:tc>
      </w:tr>
      <w:tr w:rsidR="009D14AA" w:rsidRPr="00C83211" w14:paraId="6EA3B397" w14:textId="77777777" w:rsidTr="009D14AA">
        <w:trPr>
          <w:trHeight w:val="300"/>
        </w:trPr>
        <w:tc>
          <w:tcPr>
            <w:tcW w:w="1072" w:type="dxa"/>
            <w:shd w:val="clear" w:color="auto" w:fill="auto"/>
            <w:vAlign w:val="center"/>
            <w:hideMark/>
          </w:tcPr>
          <w:p w14:paraId="2CD4CFAD" w14:textId="77777777" w:rsidR="009D14AA" w:rsidRPr="00C83211" w:rsidRDefault="009D14AA" w:rsidP="00C83211">
            <w:pPr>
              <w:jc w:val="center"/>
              <w:rPr>
                <w:rFonts w:ascii="Arial" w:hAnsi="Arial" w:cs="Arial"/>
                <w:sz w:val="20"/>
              </w:rPr>
            </w:pPr>
            <w:r w:rsidRPr="00C83211">
              <w:rPr>
                <w:rFonts w:ascii="Arial" w:hAnsi="Arial" w:cs="Arial"/>
                <w:sz w:val="20"/>
              </w:rPr>
              <w:t>4</w:t>
            </w:r>
          </w:p>
        </w:tc>
        <w:tc>
          <w:tcPr>
            <w:tcW w:w="5024" w:type="dxa"/>
            <w:shd w:val="clear" w:color="auto" w:fill="auto"/>
            <w:vAlign w:val="center"/>
            <w:hideMark/>
          </w:tcPr>
          <w:p w14:paraId="7B2FE5E7" w14:textId="77777777" w:rsidR="009D14AA" w:rsidRPr="00C83211" w:rsidRDefault="009D14AA" w:rsidP="009D14AA">
            <w:pPr>
              <w:rPr>
                <w:rFonts w:ascii="Arial" w:hAnsi="Arial" w:cs="Arial"/>
                <w:sz w:val="20"/>
              </w:rPr>
            </w:pPr>
            <w:r w:rsidRPr="00C83211">
              <w:rPr>
                <w:rFonts w:ascii="Arial" w:hAnsi="Arial" w:cs="Arial"/>
                <w:sz w:val="20"/>
              </w:rPr>
              <w:t>Коэффициент эластичности затрат по росту активов (Кэл)</w:t>
            </w:r>
          </w:p>
        </w:tc>
        <w:tc>
          <w:tcPr>
            <w:tcW w:w="1535" w:type="dxa"/>
            <w:shd w:val="clear" w:color="auto" w:fill="auto"/>
            <w:vAlign w:val="center"/>
            <w:hideMark/>
          </w:tcPr>
          <w:p w14:paraId="7793C8C0" w14:textId="77777777" w:rsidR="009D14AA" w:rsidRPr="00C83211" w:rsidRDefault="009D14AA" w:rsidP="00C83211">
            <w:pPr>
              <w:jc w:val="center"/>
              <w:rPr>
                <w:rFonts w:ascii="Arial" w:hAnsi="Arial" w:cs="Arial"/>
                <w:sz w:val="20"/>
              </w:rPr>
            </w:pPr>
            <w:r w:rsidRPr="00C83211">
              <w:rPr>
                <w:rFonts w:ascii="Arial" w:hAnsi="Arial" w:cs="Arial"/>
                <w:sz w:val="20"/>
              </w:rPr>
              <w:t>0,75</w:t>
            </w:r>
          </w:p>
        </w:tc>
        <w:tc>
          <w:tcPr>
            <w:tcW w:w="1536" w:type="dxa"/>
            <w:shd w:val="clear" w:color="auto" w:fill="auto"/>
            <w:vAlign w:val="center"/>
            <w:hideMark/>
          </w:tcPr>
          <w:p w14:paraId="7B895513" w14:textId="77777777" w:rsidR="009D14AA" w:rsidRPr="00C83211" w:rsidRDefault="009D14AA" w:rsidP="00C83211">
            <w:pPr>
              <w:jc w:val="center"/>
              <w:rPr>
                <w:rFonts w:ascii="Arial" w:hAnsi="Arial" w:cs="Arial"/>
                <w:sz w:val="20"/>
              </w:rPr>
            </w:pPr>
            <w:r w:rsidRPr="00C83211">
              <w:rPr>
                <w:rFonts w:ascii="Arial" w:hAnsi="Arial" w:cs="Arial"/>
                <w:sz w:val="20"/>
              </w:rPr>
              <w:t>0,75</w:t>
            </w:r>
          </w:p>
        </w:tc>
        <w:tc>
          <w:tcPr>
            <w:tcW w:w="1535" w:type="dxa"/>
            <w:shd w:val="clear" w:color="auto" w:fill="auto"/>
            <w:vAlign w:val="center"/>
            <w:hideMark/>
          </w:tcPr>
          <w:p w14:paraId="5E91A652" w14:textId="77777777" w:rsidR="009D14AA" w:rsidRPr="00C83211" w:rsidRDefault="009D14AA" w:rsidP="00C83211">
            <w:pPr>
              <w:jc w:val="center"/>
              <w:rPr>
                <w:rFonts w:ascii="Arial" w:hAnsi="Arial" w:cs="Arial"/>
                <w:sz w:val="20"/>
              </w:rPr>
            </w:pPr>
            <w:r w:rsidRPr="00C83211">
              <w:rPr>
                <w:rFonts w:ascii="Arial" w:hAnsi="Arial" w:cs="Arial"/>
                <w:sz w:val="20"/>
              </w:rPr>
              <w:t>0,75</w:t>
            </w:r>
          </w:p>
        </w:tc>
        <w:tc>
          <w:tcPr>
            <w:tcW w:w="1536" w:type="dxa"/>
            <w:shd w:val="clear" w:color="auto" w:fill="auto"/>
            <w:vAlign w:val="center"/>
            <w:hideMark/>
          </w:tcPr>
          <w:p w14:paraId="14A691B3" w14:textId="77777777" w:rsidR="009D14AA" w:rsidRPr="00C83211" w:rsidRDefault="009D14AA" w:rsidP="00C83211">
            <w:pPr>
              <w:jc w:val="center"/>
              <w:rPr>
                <w:rFonts w:ascii="Arial" w:hAnsi="Arial" w:cs="Arial"/>
                <w:sz w:val="20"/>
              </w:rPr>
            </w:pPr>
            <w:r w:rsidRPr="00C83211">
              <w:rPr>
                <w:rFonts w:ascii="Arial" w:hAnsi="Arial" w:cs="Arial"/>
                <w:sz w:val="20"/>
              </w:rPr>
              <w:t>0,75</w:t>
            </w:r>
          </w:p>
        </w:tc>
        <w:tc>
          <w:tcPr>
            <w:tcW w:w="1536" w:type="dxa"/>
            <w:shd w:val="clear" w:color="auto" w:fill="auto"/>
            <w:vAlign w:val="center"/>
            <w:hideMark/>
          </w:tcPr>
          <w:p w14:paraId="553047CF" w14:textId="77777777" w:rsidR="009D14AA" w:rsidRPr="00C83211" w:rsidRDefault="009D14AA" w:rsidP="00C83211">
            <w:pPr>
              <w:jc w:val="center"/>
              <w:rPr>
                <w:rFonts w:ascii="Arial" w:hAnsi="Arial" w:cs="Arial"/>
                <w:sz w:val="20"/>
              </w:rPr>
            </w:pPr>
            <w:r w:rsidRPr="00C83211">
              <w:rPr>
                <w:rFonts w:ascii="Arial" w:hAnsi="Arial" w:cs="Arial"/>
                <w:sz w:val="20"/>
              </w:rPr>
              <w:t>0,75</w:t>
            </w:r>
          </w:p>
        </w:tc>
        <w:tc>
          <w:tcPr>
            <w:tcW w:w="1535" w:type="dxa"/>
            <w:shd w:val="clear" w:color="auto" w:fill="auto"/>
            <w:vAlign w:val="center"/>
            <w:hideMark/>
          </w:tcPr>
          <w:p w14:paraId="383FAA7D" w14:textId="77777777" w:rsidR="009D14AA" w:rsidRPr="00C83211" w:rsidRDefault="009D14AA" w:rsidP="00C83211">
            <w:pPr>
              <w:jc w:val="center"/>
              <w:rPr>
                <w:rFonts w:ascii="Arial" w:hAnsi="Arial" w:cs="Arial"/>
                <w:sz w:val="20"/>
              </w:rPr>
            </w:pPr>
            <w:r w:rsidRPr="00C83211">
              <w:rPr>
                <w:rFonts w:ascii="Arial" w:hAnsi="Arial" w:cs="Arial"/>
                <w:sz w:val="20"/>
              </w:rPr>
              <w:t>0,75</w:t>
            </w:r>
          </w:p>
        </w:tc>
        <w:tc>
          <w:tcPr>
            <w:tcW w:w="1536" w:type="dxa"/>
            <w:shd w:val="clear" w:color="auto" w:fill="auto"/>
            <w:vAlign w:val="center"/>
            <w:hideMark/>
          </w:tcPr>
          <w:p w14:paraId="7D7C5286" w14:textId="77777777" w:rsidR="009D14AA" w:rsidRPr="00C83211" w:rsidRDefault="009D14AA" w:rsidP="00C83211">
            <w:pPr>
              <w:jc w:val="center"/>
              <w:rPr>
                <w:rFonts w:ascii="Arial" w:hAnsi="Arial" w:cs="Arial"/>
                <w:sz w:val="20"/>
              </w:rPr>
            </w:pPr>
            <w:r w:rsidRPr="00C83211">
              <w:rPr>
                <w:rFonts w:ascii="Arial" w:hAnsi="Arial" w:cs="Arial"/>
                <w:sz w:val="20"/>
              </w:rPr>
              <w:t>0,75</w:t>
            </w:r>
          </w:p>
        </w:tc>
        <w:tc>
          <w:tcPr>
            <w:tcW w:w="1535" w:type="dxa"/>
            <w:shd w:val="clear" w:color="auto" w:fill="auto"/>
            <w:vAlign w:val="center"/>
            <w:hideMark/>
          </w:tcPr>
          <w:p w14:paraId="2576EC12" w14:textId="77777777" w:rsidR="009D14AA" w:rsidRPr="00C83211" w:rsidRDefault="009D14AA" w:rsidP="00C83211">
            <w:pPr>
              <w:jc w:val="center"/>
              <w:rPr>
                <w:rFonts w:ascii="Arial" w:hAnsi="Arial" w:cs="Arial"/>
                <w:sz w:val="20"/>
              </w:rPr>
            </w:pPr>
            <w:r w:rsidRPr="00C83211">
              <w:rPr>
                <w:rFonts w:ascii="Arial" w:hAnsi="Arial" w:cs="Arial"/>
                <w:sz w:val="20"/>
              </w:rPr>
              <w:t>0,75</w:t>
            </w:r>
          </w:p>
        </w:tc>
        <w:tc>
          <w:tcPr>
            <w:tcW w:w="1536" w:type="dxa"/>
            <w:shd w:val="clear" w:color="auto" w:fill="auto"/>
            <w:vAlign w:val="center"/>
            <w:hideMark/>
          </w:tcPr>
          <w:p w14:paraId="5E4B3F16" w14:textId="77777777" w:rsidR="009D14AA" w:rsidRPr="00C83211" w:rsidRDefault="009D14AA" w:rsidP="00C83211">
            <w:pPr>
              <w:jc w:val="center"/>
              <w:rPr>
                <w:rFonts w:ascii="Arial" w:hAnsi="Arial" w:cs="Arial"/>
                <w:sz w:val="20"/>
              </w:rPr>
            </w:pPr>
            <w:r w:rsidRPr="00C83211">
              <w:rPr>
                <w:rFonts w:ascii="Arial" w:hAnsi="Arial" w:cs="Arial"/>
                <w:sz w:val="20"/>
              </w:rPr>
              <w:t>0,75</w:t>
            </w:r>
          </w:p>
        </w:tc>
        <w:tc>
          <w:tcPr>
            <w:tcW w:w="1536" w:type="dxa"/>
            <w:shd w:val="clear" w:color="auto" w:fill="auto"/>
            <w:vAlign w:val="center"/>
            <w:hideMark/>
          </w:tcPr>
          <w:p w14:paraId="07C012F3" w14:textId="77777777" w:rsidR="009D14AA" w:rsidRPr="00C83211" w:rsidRDefault="009D14AA" w:rsidP="00C83211">
            <w:pPr>
              <w:jc w:val="center"/>
              <w:rPr>
                <w:rFonts w:ascii="Arial" w:hAnsi="Arial" w:cs="Arial"/>
                <w:sz w:val="20"/>
              </w:rPr>
            </w:pPr>
            <w:r w:rsidRPr="00C83211">
              <w:rPr>
                <w:rFonts w:ascii="Arial" w:hAnsi="Arial" w:cs="Arial"/>
                <w:sz w:val="20"/>
              </w:rPr>
              <w:t>0,75</w:t>
            </w:r>
          </w:p>
        </w:tc>
      </w:tr>
      <w:tr w:rsidR="009D14AA" w:rsidRPr="00C83211" w14:paraId="0069B5DD" w14:textId="77777777" w:rsidTr="009D14AA">
        <w:trPr>
          <w:trHeight w:val="300"/>
        </w:trPr>
        <w:tc>
          <w:tcPr>
            <w:tcW w:w="1072" w:type="dxa"/>
            <w:shd w:val="clear" w:color="auto" w:fill="auto"/>
            <w:vAlign w:val="center"/>
            <w:hideMark/>
          </w:tcPr>
          <w:p w14:paraId="192D945B" w14:textId="50BE6FA6" w:rsidR="009D14AA" w:rsidRPr="00C83211" w:rsidRDefault="009D14AA" w:rsidP="00C83211">
            <w:pPr>
              <w:jc w:val="center"/>
              <w:rPr>
                <w:rFonts w:ascii="Arial" w:hAnsi="Arial" w:cs="Arial"/>
                <w:sz w:val="20"/>
              </w:rPr>
            </w:pPr>
            <w:r w:rsidRPr="00C83211">
              <w:rPr>
                <w:rFonts w:ascii="Arial" w:hAnsi="Arial" w:cs="Arial"/>
                <w:sz w:val="20"/>
              </w:rPr>
              <w:t>5</w:t>
            </w:r>
          </w:p>
        </w:tc>
        <w:tc>
          <w:tcPr>
            <w:tcW w:w="5024" w:type="dxa"/>
            <w:shd w:val="clear" w:color="auto" w:fill="auto"/>
            <w:vAlign w:val="center"/>
            <w:hideMark/>
          </w:tcPr>
          <w:p w14:paraId="04A11B23" w14:textId="77777777" w:rsidR="009D14AA" w:rsidRPr="00C83211" w:rsidRDefault="009D14AA" w:rsidP="009D14AA">
            <w:pPr>
              <w:rPr>
                <w:rFonts w:ascii="Arial" w:hAnsi="Arial" w:cs="Arial"/>
                <w:sz w:val="20"/>
              </w:rPr>
            </w:pPr>
            <w:r w:rsidRPr="00C83211">
              <w:rPr>
                <w:rFonts w:ascii="Arial" w:hAnsi="Arial" w:cs="Arial"/>
                <w:sz w:val="20"/>
              </w:rPr>
              <w:t xml:space="preserve"> Индекс изменения операционных расходов </w:t>
            </w:r>
          </w:p>
        </w:tc>
        <w:tc>
          <w:tcPr>
            <w:tcW w:w="1535" w:type="dxa"/>
            <w:shd w:val="clear" w:color="auto" w:fill="auto"/>
            <w:vAlign w:val="center"/>
            <w:hideMark/>
          </w:tcPr>
          <w:p w14:paraId="339ACA68" w14:textId="283E022A" w:rsidR="009D14AA" w:rsidRPr="00C83211" w:rsidRDefault="009D14AA" w:rsidP="00C83211">
            <w:pPr>
              <w:jc w:val="center"/>
              <w:rPr>
                <w:rFonts w:ascii="Arial" w:hAnsi="Arial" w:cs="Arial"/>
                <w:sz w:val="20"/>
              </w:rPr>
            </w:pPr>
            <w:r w:rsidRPr="00C83211">
              <w:rPr>
                <w:rFonts w:ascii="Arial" w:hAnsi="Arial" w:cs="Arial"/>
                <w:sz w:val="20"/>
              </w:rPr>
              <w:t>1,043</w:t>
            </w:r>
          </w:p>
        </w:tc>
        <w:tc>
          <w:tcPr>
            <w:tcW w:w="1536" w:type="dxa"/>
            <w:shd w:val="clear" w:color="auto" w:fill="auto"/>
            <w:vAlign w:val="center"/>
            <w:hideMark/>
          </w:tcPr>
          <w:p w14:paraId="5453D691" w14:textId="2692B4EB" w:rsidR="009D14AA" w:rsidRPr="00C83211" w:rsidRDefault="009D14AA" w:rsidP="00C83211">
            <w:pPr>
              <w:jc w:val="center"/>
              <w:rPr>
                <w:rFonts w:ascii="Arial" w:hAnsi="Arial" w:cs="Arial"/>
                <w:sz w:val="20"/>
              </w:rPr>
            </w:pPr>
            <w:r w:rsidRPr="00C83211">
              <w:rPr>
                <w:rFonts w:ascii="Arial" w:hAnsi="Arial" w:cs="Arial"/>
                <w:sz w:val="20"/>
              </w:rPr>
              <w:t>1,030</w:t>
            </w:r>
          </w:p>
        </w:tc>
        <w:tc>
          <w:tcPr>
            <w:tcW w:w="1535" w:type="dxa"/>
            <w:shd w:val="clear" w:color="auto" w:fill="auto"/>
            <w:vAlign w:val="center"/>
            <w:hideMark/>
          </w:tcPr>
          <w:p w14:paraId="2F5B49E6" w14:textId="01E52D23" w:rsidR="009D14AA" w:rsidRPr="00C83211" w:rsidRDefault="009D14AA" w:rsidP="00C83211">
            <w:pPr>
              <w:jc w:val="center"/>
              <w:rPr>
                <w:rFonts w:ascii="Arial" w:hAnsi="Arial" w:cs="Arial"/>
                <w:sz w:val="20"/>
              </w:rPr>
            </w:pPr>
            <w:r w:rsidRPr="00C83211">
              <w:rPr>
                <w:rFonts w:ascii="Arial" w:hAnsi="Arial" w:cs="Arial"/>
                <w:sz w:val="20"/>
              </w:rPr>
              <w:t>1,030</w:t>
            </w:r>
          </w:p>
        </w:tc>
        <w:tc>
          <w:tcPr>
            <w:tcW w:w="1536" w:type="dxa"/>
            <w:shd w:val="clear" w:color="auto" w:fill="auto"/>
            <w:vAlign w:val="center"/>
            <w:hideMark/>
          </w:tcPr>
          <w:p w14:paraId="5C2ED27F" w14:textId="5EB3D132" w:rsidR="009D14AA" w:rsidRPr="00C83211" w:rsidRDefault="009D14AA" w:rsidP="00C83211">
            <w:pPr>
              <w:jc w:val="center"/>
              <w:rPr>
                <w:rFonts w:ascii="Arial" w:hAnsi="Arial" w:cs="Arial"/>
                <w:sz w:val="20"/>
              </w:rPr>
            </w:pPr>
            <w:r w:rsidRPr="00C83211">
              <w:rPr>
                <w:rFonts w:ascii="Arial" w:hAnsi="Arial" w:cs="Arial"/>
                <w:sz w:val="20"/>
              </w:rPr>
              <w:t>1,030</w:t>
            </w:r>
          </w:p>
        </w:tc>
        <w:tc>
          <w:tcPr>
            <w:tcW w:w="1536" w:type="dxa"/>
            <w:shd w:val="clear" w:color="auto" w:fill="auto"/>
            <w:vAlign w:val="center"/>
            <w:hideMark/>
          </w:tcPr>
          <w:p w14:paraId="0B4E3917" w14:textId="036FD85B" w:rsidR="009D14AA" w:rsidRPr="00C83211" w:rsidRDefault="009D14AA" w:rsidP="00C83211">
            <w:pPr>
              <w:jc w:val="center"/>
              <w:rPr>
                <w:rFonts w:ascii="Arial" w:hAnsi="Arial" w:cs="Arial"/>
                <w:sz w:val="20"/>
              </w:rPr>
            </w:pPr>
            <w:r w:rsidRPr="00C83211">
              <w:rPr>
                <w:rFonts w:ascii="Arial" w:hAnsi="Arial" w:cs="Arial"/>
                <w:sz w:val="20"/>
              </w:rPr>
              <w:t>1,030</w:t>
            </w:r>
          </w:p>
        </w:tc>
        <w:tc>
          <w:tcPr>
            <w:tcW w:w="1535" w:type="dxa"/>
            <w:shd w:val="clear" w:color="auto" w:fill="auto"/>
            <w:vAlign w:val="center"/>
            <w:hideMark/>
          </w:tcPr>
          <w:p w14:paraId="52F0F0DC" w14:textId="4A7FC6C7" w:rsidR="009D14AA" w:rsidRPr="00C83211" w:rsidRDefault="009D14AA" w:rsidP="00C83211">
            <w:pPr>
              <w:jc w:val="center"/>
              <w:rPr>
                <w:rFonts w:ascii="Arial" w:hAnsi="Arial" w:cs="Arial"/>
                <w:sz w:val="20"/>
              </w:rPr>
            </w:pPr>
            <w:r w:rsidRPr="00C83211">
              <w:rPr>
                <w:rFonts w:ascii="Arial" w:hAnsi="Arial" w:cs="Arial"/>
                <w:sz w:val="20"/>
              </w:rPr>
              <w:t>1,030</w:t>
            </w:r>
          </w:p>
        </w:tc>
        <w:tc>
          <w:tcPr>
            <w:tcW w:w="1536" w:type="dxa"/>
            <w:shd w:val="clear" w:color="auto" w:fill="auto"/>
            <w:vAlign w:val="center"/>
            <w:hideMark/>
          </w:tcPr>
          <w:p w14:paraId="00550908" w14:textId="5B6A29BB" w:rsidR="009D14AA" w:rsidRPr="00C83211" w:rsidRDefault="009D14AA" w:rsidP="00C83211">
            <w:pPr>
              <w:jc w:val="center"/>
              <w:rPr>
                <w:rFonts w:ascii="Arial" w:hAnsi="Arial" w:cs="Arial"/>
                <w:sz w:val="20"/>
              </w:rPr>
            </w:pPr>
            <w:r w:rsidRPr="00C83211">
              <w:rPr>
                <w:rFonts w:ascii="Arial" w:hAnsi="Arial" w:cs="Arial"/>
                <w:sz w:val="20"/>
              </w:rPr>
              <w:t>1,030</w:t>
            </w:r>
          </w:p>
        </w:tc>
        <w:tc>
          <w:tcPr>
            <w:tcW w:w="1535" w:type="dxa"/>
            <w:shd w:val="clear" w:color="auto" w:fill="auto"/>
            <w:vAlign w:val="center"/>
            <w:hideMark/>
          </w:tcPr>
          <w:p w14:paraId="59483AF7" w14:textId="49E498C5" w:rsidR="009D14AA" w:rsidRPr="00C83211" w:rsidRDefault="009D14AA" w:rsidP="00C83211">
            <w:pPr>
              <w:jc w:val="center"/>
              <w:rPr>
                <w:rFonts w:ascii="Arial" w:hAnsi="Arial" w:cs="Arial"/>
                <w:sz w:val="20"/>
              </w:rPr>
            </w:pPr>
            <w:r w:rsidRPr="00C83211">
              <w:rPr>
                <w:rFonts w:ascii="Arial" w:hAnsi="Arial" w:cs="Arial"/>
                <w:sz w:val="20"/>
              </w:rPr>
              <w:t>1,030</w:t>
            </w:r>
          </w:p>
        </w:tc>
        <w:tc>
          <w:tcPr>
            <w:tcW w:w="1536" w:type="dxa"/>
            <w:shd w:val="clear" w:color="auto" w:fill="auto"/>
            <w:vAlign w:val="center"/>
            <w:hideMark/>
          </w:tcPr>
          <w:p w14:paraId="430B0560" w14:textId="7664EA65" w:rsidR="009D14AA" w:rsidRPr="00C83211" w:rsidRDefault="009D14AA" w:rsidP="00C83211">
            <w:pPr>
              <w:jc w:val="center"/>
              <w:rPr>
                <w:rFonts w:ascii="Arial" w:hAnsi="Arial" w:cs="Arial"/>
                <w:sz w:val="20"/>
              </w:rPr>
            </w:pPr>
            <w:r w:rsidRPr="00C83211">
              <w:rPr>
                <w:rFonts w:ascii="Arial" w:hAnsi="Arial" w:cs="Arial"/>
                <w:sz w:val="20"/>
              </w:rPr>
              <w:t>1,030</w:t>
            </w:r>
          </w:p>
        </w:tc>
        <w:tc>
          <w:tcPr>
            <w:tcW w:w="1536" w:type="dxa"/>
            <w:shd w:val="clear" w:color="auto" w:fill="auto"/>
            <w:vAlign w:val="center"/>
            <w:hideMark/>
          </w:tcPr>
          <w:p w14:paraId="18DA0E77" w14:textId="2D7CB66C" w:rsidR="009D14AA" w:rsidRPr="00C83211" w:rsidRDefault="009D14AA" w:rsidP="00C83211">
            <w:pPr>
              <w:jc w:val="center"/>
              <w:rPr>
                <w:rFonts w:ascii="Arial" w:hAnsi="Arial" w:cs="Arial"/>
                <w:sz w:val="20"/>
              </w:rPr>
            </w:pPr>
            <w:r w:rsidRPr="00C83211">
              <w:rPr>
                <w:rFonts w:ascii="Arial" w:hAnsi="Arial" w:cs="Arial"/>
                <w:sz w:val="20"/>
              </w:rPr>
              <w:t>1,030</w:t>
            </w:r>
          </w:p>
        </w:tc>
      </w:tr>
      <w:tr w:rsidR="009D14AA" w:rsidRPr="00C83211" w14:paraId="7E2C9CD1" w14:textId="77777777" w:rsidTr="009D14AA">
        <w:trPr>
          <w:trHeight w:val="360"/>
        </w:trPr>
        <w:tc>
          <w:tcPr>
            <w:tcW w:w="1072" w:type="dxa"/>
            <w:shd w:val="clear" w:color="000000" w:fill="ACB9CA"/>
            <w:vAlign w:val="center"/>
            <w:hideMark/>
          </w:tcPr>
          <w:p w14:paraId="72728F76" w14:textId="77777777" w:rsidR="009D14AA" w:rsidRPr="00C83211" w:rsidRDefault="009D14AA" w:rsidP="00C83211">
            <w:pPr>
              <w:jc w:val="center"/>
              <w:rPr>
                <w:rFonts w:ascii="Arial" w:hAnsi="Arial" w:cs="Arial"/>
                <w:sz w:val="20"/>
              </w:rPr>
            </w:pPr>
            <w:r w:rsidRPr="00C83211">
              <w:rPr>
                <w:rFonts w:ascii="Arial" w:hAnsi="Arial" w:cs="Arial"/>
                <w:sz w:val="20"/>
              </w:rPr>
              <w:t>II</w:t>
            </w:r>
          </w:p>
        </w:tc>
        <w:tc>
          <w:tcPr>
            <w:tcW w:w="5024" w:type="dxa"/>
            <w:shd w:val="clear" w:color="000000" w:fill="ACB9CA"/>
            <w:vAlign w:val="center"/>
            <w:hideMark/>
          </w:tcPr>
          <w:p w14:paraId="2FF69A34" w14:textId="77777777" w:rsidR="009D14AA" w:rsidRPr="00C83211" w:rsidRDefault="009D14AA" w:rsidP="009D14AA">
            <w:pPr>
              <w:rPr>
                <w:rFonts w:ascii="Arial" w:hAnsi="Arial" w:cs="Arial"/>
                <w:sz w:val="20"/>
              </w:rPr>
            </w:pPr>
            <w:r w:rsidRPr="00C83211">
              <w:rPr>
                <w:rFonts w:ascii="Arial" w:hAnsi="Arial" w:cs="Arial"/>
                <w:sz w:val="20"/>
              </w:rPr>
              <w:t>Операционные (подконтрольные расходы)</w:t>
            </w:r>
          </w:p>
        </w:tc>
        <w:tc>
          <w:tcPr>
            <w:tcW w:w="1535" w:type="dxa"/>
            <w:shd w:val="clear" w:color="000000" w:fill="ACB9CA"/>
            <w:vAlign w:val="center"/>
            <w:hideMark/>
          </w:tcPr>
          <w:p w14:paraId="22869A2E" w14:textId="77777777" w:rsidR="009D14AA" w:rsidRPr="00C83211" w:rsidRDefault="009D14AA" w:rsidP="00C83211">
            <w:pPr>
              <w:jc w:val="center"/>
              <w:rPr>
                <w:rFonts w:ascii="Arial" w:hAnsi="Arial" w:cs="Arial"/>
                <w:sz w:val="20"/>
              </w:rPr>
            </w:pPr>
            <w:r w:rsidRPr="00C83211">
              <w:rPr>
                <w:rFonts w:ascii="Arial" w:hAnsi="Arial" w:cs="Arial"/>
                <w:sz w:val="20"/>
              </w:rPr>
              <w:t>5 507 889,41</w:t>
            </w:r>
          </w:p>
        </w:tc>
        <w:tc>
          <w:tcPr>
            <w:tcW w:w="1536" w:type="dxa"/>
            <w:shd w:val="clear" w:color="000000" w:fill="ACB9CA"/>
            <w:vAlign w:val="center"/>
            <w:hideMark/>
          </w:tcPr>
          <w:p w14:paraId="20D58FA9" w14:textId="77777777" w:rsidR="009D14AA" w:rsidRPr="00C83211" w:rsidRDefault="009D14AA" w:rsidP="00C83211">
            <w:pPr>
              <w:jc w:val="center"/>
              <w:rPr>
                <w:rFonts w:ascii="Arial" w:hAnsi="Arial" w:cs="Arial"/>
                <w:sz w:val="20"/>
              </w:rPr>
            </w:pPr>
            <w:r w:rsidRPr="00C83211">
              <w:rPr>
                <w:rFonts w:ascii="Arial" w:hAnsi="Arial" w:cs="Arial"/>
                <w:sz w:val="20"/>
              </w:rPr>
              <w:t>5 728 204,99</w:t>
            </w:r>
          </w:p>
        </w:tc>
        <w:tc>
          <w:tcPr>
            <w:tcW w:w="1535" w:type="dxa"/>
            <w:shd w:val="clear" w:color="000000" w:fill="ACB9CA"/>
            <w:vAlign w:val="center"/>
            <w:hideMark/>
          </w:tcPr>
          <w:p w14:paraId="3BF4FBAB" w14:textId="77777777" w:rsidR="009D14AA" w:rsidRPr="00C83211" w:rsidRDefault="009D14AA" w:rsidP="00C83211">
            <w:pPr>
              <w:jc w:val="center"/>
              <w:rPr>
                <w:rFonts w:ascii="Arial" w:hAnsi="Arial" w:cs="Arial"/>
                <w:sz w:val="20"/>
              </w:rPr>
            </w:pPr>
            <w:r w:rsidRPr="00C83211">
              <w:rPr>
                <w:rFonts w:ascii="Arial" w:hAnsi="Arial" w:cs="Arial"/>
                <w:sz w:val="20"/>
              </w:rPr>
              <w:t>5 897 759,86</w:t>
            </w:r>
          </w:p>
        </w:tc>
        <w:tc>
          <w:tcPr>
            <w:tcW w:w="1536" w:type="dxa"/>
            <w:shd w:val="clear" w:color="000000" w:fill="ACB9CA"/>
            <w:vAlign w:val="center"/>
            <w:hideMark/>
          </w:tcPr>
          <w:p w14:paraId="4067AE94" w14:textId="77777777" w:rsidR="009D14AA" w:rsidRPr="00C83211" w:rsidRDefault="009D14AA" w:rsidP="00C83211">
            <w:pPr>
              <w:jc w:val="center"/>
              <w:rPr>
                <w:rFonts w:ascii="Arial" w:hAnsi="Arial" w:cs="Arial"/>
                <w:sz w:val="20"/>
              </w:rPr>
            </w:pPr>
            <w:r w:rsidRPr="00C83211">
              <w:rPr>
                <w:rFonts w:ascii="Arial" w:hAnsi="Arial" w:cs="Arial"/>
                <w:sz w:val="20"/>
              </w:rPr>
              <w:t>6 072 333,55</w:t>
            </w:r>
          </w:p>
        </w:tc>
        <w:tc>
          <w:tcPr>
            <w:tcW w:w="1536" w:type="dxa"/>
            <w:shd w:val="clear" w:color="000000" w:fill="ACB9CA"/>
            <w:vAlign w:val="center"/>
            <w:hideMark/>
          </w:tcPr>
          <w:p w14:paraId="64A14D56" w14:textId="77777777" w:rsidR="009D14AA" w:rsidRPr="00C83211" w:rsidRDefault="009D14AA" w:rsidP="00C83211">
            <w:pPr>
              <w:jc w:val="center"/>
              <w:rPr>
                <w:rFonts w:ascii="Arial" w:hAnsi="Arial" w:cs="Arial"/>
                <w:sz w:val="20"/>
              </w:rPr>
            </w:pPr>
            <w:r w:rsidRPr="00C83211">
              <w:rPr>
                <w:rFonts w:ascii="Arial" w:hAnsi="Arial" w:cs="Arial"/>
                <w:sz w:val="20"/>
              </w:rPr>
              <w:t>6 252 074,62</w:t>
            </w:r>
          </w:p>
        </w:tc>
        <w:tc>
          <w:tcPr>
            <w:tcW w:w="1535" w:type="dxa"/>
            <w:shd w:val="clear" w:color="000000" w:fill="ACB9CA"/>
            <w:vAlign w:val="center"/>
            <w:hideMark/>
          </w:tcPr>
          <w:p w14:paraId="1B20D9D3" w14:textId="77777777" w:rsidR="009D14AA" w:rsidRPr="00C83211" w:rsidRDefault="009D14AA" w:rsidP="00C83211">
            <w:pPr>
              <w:jc w:val="center"/>
              <w:rPr>
                <w:rFonts w:ascii="Arial" w:hAnsi="Arial" w:cs="Arial"/>
                <w:sz w:val="20"/>
              </w:rPr>
            </w:pPr>
            <w:r w:rsidRPr="00C83211">
              <w:rPr>
                <w:rFonts w:ascii="Arial" w:hAnsi="Arial" w:cs="Arial"/>
                <w:sz w:val="20"/>
              </w:rPr>
              <w:t>6 437 136,03</w:t>
            </w:r>
          </w:p>
        </w:tc>
        <w:tc>
          <w:tcPr>
            <w:tcW w:w="1536" w:type="dxa"/>
            <w:shd w:val="clear" w:color="000000" w:fill="ACB9CA"/>
            <w:vAlign w:val="center"/>
            <w:hideMark/>
          </w:tcPr>
          <w:p w14:paraId="5651379C" w14:textId="77777777" w:rsidR="009D14AA" w:rsidRPr="00C83211" w:rsidRDefault="009D14AA" w:rsidP="00C83211">
            <w:pPr>
              <w:jc w:val="center"/>
              <w:rPr>
                <w:rFonts w:ascii="Arial" w:hAnsi="Arial" w:cs="Arial"/>
                <w:sz w:val="20"/>
              </w:rPr>
            </w:pPr>
            <w:r w:rsidRPr="00C83211">
              <w:rPr>
                <w:rFonts w:ascii="Arial" w:hAnsi="Arial" w:cs="Arial"/>
                <w:sz w:val="20"/>
              </w:rPr>
              <w:t>6 627 675,26</w:t>
            </w:r>
          </w:p>
        </w:tc>
        <w:tc>
          <w:tcPr>
            <w:tcW w:w="1535" w:type="dxa"/>
            <w:shd w:val="clear" w:color="000000" w:fill="ACB9CA"/>
            <w:vAlign w:val="center"/>
            <w:hideMark/>
          </w:tcPr>
          <w:p w14:paraId="04CF5236" w14:textId="77777777" w:rsidR="009D14AA" w:rsidRPr="00C83211" w:rsidRDefault="009D14AA" w:rsidP="00C83211">
            <w:pPr>
              <w:jc w:val="center"/>
              <w:rPr>
                <w:rFonts w:ascii="Arial" w:hAnsi="Arial" w:cs="Arial"/>
                <w:sz w:val="20"/>
              </w:rPr>
            </w:pPr>
            <w:r w:rsidRPr="00C83211">
              <w:rPr>
                <w:rFonts w:ascii="Arial" w:hAnsi="Arial" w:cs="Arial"/>
                <w:sz w:val="20"/>
              </w:rPr>
              <w:t>6 823 854,44</w:t>
            </w:r>
          </w:p>
        </w:tc>
        <w:tc>
          <w:tcPr>
            <w:tcW w:w="1536" w:type="dxa"/>
            <w:shd w:val="clear" w:color="000000" w:fill="ACB9CA"/>
            <w:vAlign w:val="center"/>
            <w:hideMark/>
          </w:tcPr>
          <w:p w14:paraId="2091A2BB" w14:textId="77777777" w:rsidR="009D14AA" w:rsidRPr="00C83211" w:rsidRDefault="009D14AA" w:rsidP="00C83211">
            <w:pPr>
              <w:jc w:val="center"/>
              <w:rPr>
                <w:rFonts w:ascii="Arial" w:hAnsi="Arial" w:cs="Arial"/>
                <w:sz w:val="20"/>
              </w:rPr>
            </w:pPr>
            <w:r w:rsidRPr="00C83211">
              <w:rPr>
                <w:rFonts w:ascii="Arial" w:hAnsi="Arial" w:cs="Arial"/>
                <w:sz w:val="20"/>
              </w:rPr>
              <w:t>7 025 840,53</w:t>
            </w:r>
          </w:p>
        </w:tc>
        <w:tc>
          <w:tcPr>
            <w:tcW w:w="1536" w:type="dxa"/>
            <w:shd w:val="clear" w:color="000000" w:fill="ACB9CA"/>
            <w:vAlign w:val="center"/>
            <w:hideMark/>
          </w:tcPr>
          <w:p w14:paraId="0E1CB3DB" w14:textId="77777777" w:rsidR="009D14AA" w:rsidRPr="00C83211" w:rsidRDefault="009D14AA" w:rsidP="00C83211">
            <w:pPr>
              <w:jc w:val="center"/>
              <w:rPr>
                <w:rFonts w:ascii="Arial" w:hAnsi="Arial" w:cs="Arial"/>
                <w:sz w:val="20"/>
              </w:rPr>
            </w:pPr>
            <w:r w:rsidRPr="00C83211">
              <w:rPr>
                <w:rFonts w:ascii="Arial" w:hAnsi="Arial" w:cs="Arial"/>
                <w:sz w:val="20"/>
              </w:rPr>
              <w:t>7 233 805,41</w:t>
            </w:r>
          </w:p>
        </w:tc>
      </w:tr>
      <w:tr w:rsidR="009D14AA" w:rsidRPr="00C83211" w14:paraId="56203703" w14:textId="77777777" w:rsidTr="009D14AA">
        <w:trPr>
          <w:trHeight w:val="300"/>
        </w:trPr>
        <w:tc>
          <w:tcPr>
            <w:tcW w:w="1072" w:type="dxa"/>
            <w:shd w:val="clear" w:color="000000" w:fill="ACB9CA"/>
            <w:vAlign w:val="center"/>
            <w:hideMark/>
          </w:tcPr>
          <w:p w14:paraId="1088E9FA" w14:textId="77777777" w:rsidR="009D14AA" w:rsidRPr="00C83211" w:rsidRDefault="009D14AA" w:rsidP="00C83211">
            <w:pPr>
              <w:jc w:val="center"/>
              <w:rPr>
                <w:rFonts w:ascii="Arial" w:hAnsi="Arial" w:cs="Arial"/>
                <w:sz w:val="20"/>
              </w:rPr>
            </w:pPr>
            <w:r w:rsidRPr="00C83211">
              <w:rPr>
                <w:rFonts w:ascii="Arial" w:hAnsi="Arial" w:cs="Arial"/>
                <w:sz w:val="20"/>
              </w:rPr>
              <w:t>III</w:t>
            </w:r>
          </w:p>
        </w:tc>
        <w:tc>
          <w:tcPr>
            <w:tcW w:w="5024" w:type="dxa"/>
            <w:shd w:val="clear" w:color="000000" w:fill="ACB9CA"/>
            <w:vAlign w:val="center"/>
            <w:hideMark/>
          </w:tcPr>
          <w:p w14:paraId="6F84CC99" w14:textId="77777777" w:rsidR="009D14AA" w:rsidRPr="00C83211" w:rsidRDefault="009D14AA" w:rsidP="009D14AA">
            <w:pPr>
              <w:rPr>
                <w:rFonts w:ascii="Arial" w:hAnsi="Arial" w:cs="Arial"/>
                <w:sz w:val="20"/>
              </w:rPr>
            </w:pPr>
            <w:r w:rsidRPr="00C83211">
              <w:rPr>
                <w:rFonts w:ascii="Arial" w:hAnsi="Arial" w:cs="Arial"/>
                <w:sz w:val="20"/>
              </w:rPr>
              <w:t>Неподконтрольные расходы</w:t>
            </w:r>
          </w:p>
        </w:tc>
        <w:tc>
          <w:tcPr>
            <w:tcW w:w="1535" w:type="dxa"/>
            <w:shd w:val="clear" w:color="000000" w:fill="ACB9CA"/>
            <w:vAlign w:val="center"/>
            <w:hideMark/>
          </w:tcPr>
          <w:p w14:paraId="54A9ECF0" w14:textId="77777777" w:rsidR="009D14AA" w:rsidRPr="00C83211" w:rsidRDefault="009D14AA" w:rsidP="00C83211">
            <w:pPr>
              <w:jc w:val="center"/>
              <w:rPr>
                <w:rFonts w:ascii="Arial" w:hAnsi="Arial" w:cs="Arial"/>
                <w:sz w:val="20"/>
              </w:rPr>
            </w:pPr>
            <w:r w:rsidRPr="00C83211">
              <w:rPr>
                <w:rFonts w:ascii="Arial" w:hAnsi="Arial" w:cs="Arial"/>
                <w:sz w:val="20"/>
              </w:rPr>
              <w:t>1 579 187,78</w:t>
            </w:r>
          </w:p>
        </w:tc>
        <w:tc>
          <w:tcPr>
            <w:tcW w:w="1536" w:type="dxa"/>
            <w:shd w:val="clear" w:color="000000" w:fill="ACB9CA"/>
            <w:vAlign w:val="center"/>
            <w:hideMark/>
          </w:tcPr>
          <w:p w14:paraId="15F387A2" w14:textId="77777777" w:rsidR="009D14AA" w:rsidRPr="00C83211" w:rsidRDefault="009D14AA" w:rsidP="00C83211">
            <w:pPr>
              <w:jc w:val="center"/>
              <w:rPr>
                <w:rFonts w:ascii="Arial" w:hAnsi="Arial" w:cs="Arial"/>
                <w:sz w:val="20"/>
              </w:rPr>
            </w:pPr>
            <w:r w:rsidRPr="00C83211">
              <w:rPr>
                <w:rFonts w:ascii="Arial" w:hAnsi="Arial" w:cs="Arial"/>
                <w:sz w:val="20"/>
              </w:rPr>
              <w:t>1 618 247,23</w:t>
            </w:r>
          </w:p>
        </w:tc>
        <w:tc>
          <w:tcPr>
            <w:tcW w:w="1535" w:type="dxa"/>
            <w:shd w:val="clear" w:color="000000" w:fill="ACB9CA"/>
            <w:vAlign w:val="center"/>
            <w:hideMark/>
          </w:tcPr>
          <w:p w14:paraId="3AA72087" w14:textId="77777777" w:rsidR="009D14AA" w:rsidRPr="00C83211" w:rsidRDefault="009D14AA" w:rsidP="00C83211">
            <w:pPr>
              <w:jc w:val="center"/>
              <w:rPr>
                <w:rFonts w:ascii="Arial" w:hAnsi="Arial" w:cs="Arial"/>
                <w:sz w:val="20"/>
              </w:rPr>
            </w:pPr>
            <w:r w:rsidRPr="00C83211">
              <w:rPr>
                <w:rFonts w:ascii="Arial" w:hAnsi="Arial" w:cs="Arial"/>
                <w:sz w:val="20"/>
              </w:rPr>
              <w:t>1 658 481,00</w:t>
            </w:r>
          </w:p>
        </w:tc>
        <w:tc>
          <w:tcPr>
            <w:tcW w:w="1536" w:type="dxa"/>
            <w:shd w:val="clear" w:color="000000" w:fill="ACB9CA"/>
            <w:vAlign w:val="center"/>
            <w:hideMark/>
          </w:tcPr>
          <w:p w14:paraId="3897AA3E" w14:textId="77777777" w:rsidR="009D14AA" w:rsidRPr="00C83211" w:rsidRDefault="009D14AA" w:rsidP="00C83211">
            <w:pPr>
              <w:jc w:val="center"/>
              <w:rPr>
                <w:rFonts w:ascii="Arial" w:hAnsi="Arial" w:cs="Arial"/>
                <w:sz w:val="20"/>
              </w:rPr>
            </w:pPr>
            <w:r w:rsidRPr="00C83211">
              <w:rPr>
                <w:rFonts w:ascii="Arial" w:hAnsi="Arial" w:cs="Arial"/>
                <w:sz w:val="20"/>
              </w:rPr>
              <w:t>1 699 924,59</w:t>
            </w:r>
          </w:p>
        </w:tc>
        <w:tc>
          <w:tcPr>
            <w:tcW w:w="1536" w:type="dxa"/>
            <w:shd w:val="clear" w:color="000000" w:fill="ACB9CA"/>
            <w:vAlign w:val="center"/>
            <w:hideMark/>
          </w:tcPr>
          <w:p w14:paraId="2D6AE624" w14:textId="77777777" w:rsidR="009D14AA" w:rsidRPr="00C83211" w:rsidRDefault="009D14AA" w:rsidP="00C83211">
            <w:pPr>
              <w:jc w:val="center"/>
              <w:rPr>
                <w:rFonts w:ascii="Arial" w:hAnsi="Arial" w:cs="Arial"/>
                <w:sz w:val="20"/>
              </w:rPr>
            </w:pPr>
            <w:r w:rsidRPr="00C83211">
              <w:rPr>
                <w:rFonts w:ascii="Arial" w:hAnsi="Arial" w:cs="Arial"/>
                <w:sz w:val="20"/>
              </w:rPr>
              <w:t>1 742 614,57</w:t>
            </w:r>
          </w:p>
        </w:tc>
        <w:tc>
          <w:tcPr>
            <w:tcW w:w="1535" w:type="dxa"/>
            <w:shd w:val="clear" w:color="000000" w:fill="ACB9CA"/>
            <w:vAlign w:val="center"/>
            <w:hideMark/>
          </w:tcPr>
          <w:p w14:paraId="790BAFD8" w14:textId="77777777" w:rsidR="009D14AA" w:rsidRPr="00C83211" w:rsidRDefault="009D14AA" w:rsidP="00C83211">
            <w:pPr>
              <w:jc w:val="center"/>
              <w:rPr>
                <w:rFonts w:ascii="Arial" w:hAnsi="Arial" w:cs="Arial"/>
                <w:sz w:val="20"/>
              </w:rPr>
            </w:pPr>
            <w:r w:rsidRPr="00C83211">
              <w:rPr>
                <w:rFonts w:ascii="Arial" w:hAnsi="Arial" w:cs="Arial"/>
                <w:sz w:val="20"/>
              </w:rPr>
              <w:t>1 786 588,60</w:t>
            </w:r>
          </w:p>
        </w:tc>
        <w:tc>
          <w:tcPr>
            <w:tcW w:w="1536" w:type="dxa"/>
            <w:shd w:val="clear" w:color="000000" w:fill="ACB9CA"/>
            <w:vAlign w:val="center"/>
            <w:hideMark/>
          </w:tcPr>
          <w:p w14:paraId="5065D739" w14:textId="77777777" w:rsidR="009D14AA" w:rsidRPr="00C83211" w:rsidRDefault="009D14AA" w:rsidP="00C83211">
            <w:pPr>
              <w:jc w:val="center"/>
              <w:rPr>
                <w:rFonts w:ascii="Arial" w:hAnsi="Arial" w:cs="Arial"/>
                <w:sz w:val="20"/>
              </w:rPr>
            </w:pPr>
            <w:r w:rsidRPr="00C83211">
              <w:rPr>
                <w:rFonts w:ascii="Arial" w:hAnsi="Arial" w:cs="Arial"/>
                <w:sz w:val="20"/>
              </w:rPr>
              <w:t>1 831 885,52</w:t>
            </w:r>
          </w:p>
        </w:tc>
        <w:tc>
          <w:tcPr>
            <w:tcW w:w="1535" w:type="dxa"/>
            <w:shd w:val="clear" w:color="000000" w:fill="ACB9CA"/>
            <w:vAlign w:val="center"/>
            <w:hideMark/>
          </w:tcPr>
          <w:p w14:paraId="6DFE72F5" w14:textId="77777777" w:rsidR="009D14AA" w:rsidRPr="00C83211" w:rsidRDefault="009D14AA" w:rsidP="00C83211">
            <w:pPr>
              <w:jc w:val="center"/>
              <w:rPr>
                <w:rFonts w:ascii="Arial" w:hAnsi="Arial" w:cs="Arial"/>
                <w:sz w:val="20"/>
              </w:rPr>
            </w:pPr>
            <w:r w:rsidRPr="00C83211">
              <w:rPr>
                <w:rFonts w:ascii="Arial" w:hAnsi="Arial" w:cs="Arial"/>
                <w:sz w:val="20"/>
              </w:rPr>
              <w:t>1 878 545,33</w:t>
            </w:r>
          </w:p>
        </w:tc>
        <w:tc>
          <w:tcPr>
            <w:tcW w:w="1536" w:type="dxa"/>
            <w:shd w:val="clear" w:color="000000" w:fill="ACB9CA"/>
            <w:vAlign w:val="center"/>
            <w:hideMark/>
          </w:tcPr>
          <w:p w14:paraId="558D0542" w14:textId="77777777" w:rsidR="009D14AA" w:rsidRPr="00C83211" w:rsidRDefault="009D14AA" w:rsidP="00C83211">
            <w:pPr>
              <w:jc w:val="center"/>
              <w:rPr>
                <w:rFonts w:ascii="Arial" w:hAnsi="Arial" w:cs="Arial"/>
                <w:sz w:val="20"/>
              </w:rPr>
            </w:pPr>
            <w:r w:rsidRPr="00C83211">
              <w:rPr>
                <w:rFonts w:ascii="Arial" w:hAnsi="Arial" w:cs="Arial"/>
                <w:sz w:val="20"/>
              </w:rPr>
              <w:t>1 926 609,27</w:t>
            </w:r>
          </w:p>
        </w:tc>
        <w:tc>
          <w:tcPr>
            <w:tcW w:w="1536" w:type="dxa"/>
            <w:shd w:val="clear" w:color="000000" w:fill="ACB9CA"/>
            <w:vAlign w:val="center"/>
            <w:hideMark/>
          </w:tcPr>
          <w:p w14:paraId="1E0F9051" w14:textId="77777777" w:rsidR="009D14AA" w:rsidRPr="00C83211" w:rsidRDefault="009D14AA" w:rsidP="00C83211">
            <w:pPr>
              <w:jc w:val="center"/>
              <w:rPr>
                <w:rFonts w:ascii="Arial" w:hAnsi="Arial" w:cs="Arial"/>
                <w:sz w:val="20"/>
              </w:rPr>
            </w:pPr>
            <w:r w:rsidRPr="00C83211">
              <w:rPr>
                <w:rFonts w:ascii="Arial" w:hAnsi="Arial" w:cs="Arial"/>
                <w:sz w:val="20"/>
              </w:rPr>
              <w:t>1 976 119,80</w:t>
            </w:r>
          </w:p>
        </w:tc>
      </w:tr>
      <w:tr w:rsidR="009D14AA" w:rsidRPr="00C83211" w14:paraId="7FF2D7B2" w14:textId="77777777" w:rsidTr="009D14AA">
        <w:trPr>
          <w:trHeight w:val="450"/>
        </w:trPr>
        <w:tc>
          <w:tcPr>
            <w:tcW w:w="1072" w:type="dxa"/>
            <w:shd w:val="clear" w:color="auto" w:fill="auto"/>
            <w:vAlign w:val="center"/>
            <w:hideMark/>
          </w:tcPr>
          <w:p w14:paraId="2CEB41C9" w14:textId="77777777" w:rsidR="009D14AA" w:rsidRPr="00C83211" w:rsidRDefault="009D14AA" w:rsidP="00C83211">
            <w:pPr>
              <w:jc w:val="center"/>
              <w:rPr>
                <w:rFonts w:ascii="Arial" w:hAnsi="Arial" w:cs="Arial"/>
                <w:sz w:val="20"/>
              </w:rPr>
            </w:pPr>
            <w:r w:rsidRPr="00C83211">
              <w:rPr>
                <w:rFonts w:ascii="Arial" w:hAnsi="Arial" w:cs="Arial"/>
                <w:sz w:val="20"/>
              </w:rPr>
              <w:t>3.1</w:t>
            </w:r>
          </w:p>
        </w:tc>
        <w:tc>
          <w:tcPr>
            <w:tcW w:w="5024" w:type="dxa"/>
            <w:shd w:val="clear" w:color="auto" w:fill="auto"/>
            <w:vAlign w:val="center"/>
            <w:hideMark/>
          </w:tcPr>
          <w:p w14:paraId="584791BD" w14:textId="77777777" w:rsidR="009D14AA" w:rsidRPr="00C83211" w:rsidRDefault="009D14AA" w:rsidP="009D14AA">
            <w:pPr>
              <w:rPr>
                <w:rFonts w:ascii="Arial" w:hAnsi="Arial" w:cs="Arial"/>
                <w:sz w:val="20"/>
              </w:rPr>
            </w:pPr>
            <w:r w:rsidRPr="00C83211">
              <w:rPr>
                <w:rFonts w:ascii="Arial" w:hAnsi="Arial" w:cs="Arial"/>
                <w:sz w:val="20"/>
              </w:rPr>
              <w:t>расходы на оплату услуг, оказываемых организациями, осуществляющими регулируемую деятельность</w:t>
            </w:r>
          </w:p>
        </w:tc>
        <w:tc>
          <w:tcPr>
            <w:tcW w:w="1535" w:type="dxa"/>
            <w:shd w:val="clear" w:color="auto" w:fill="auto"/>
            <w:vAlign w:val="center"/>
            <w:hideMark/>
          </w:tcPr>
          <w:p w14:paraId="4CAED1B5"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69AFE29F"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5" w:type="dxa"/>
            <w:shd w:val="clear" w:color="auto" w:fill="auto"/>
            <w:vAlign w:val="center"/>
            <w:hideMark/>
          </w:tcPr>
          <w:p w14:paraId="1B95CDBF"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5D02E603"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533EE1D2"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5" w:type="dxa"/>
            <w:shd w:val="clear" w:color="auto" w:fill="auto"/>
            <w:vAlign w:val="center"/>
            <w:hideMark/>
          </w:tcPr>
          <w:p w14:paraId="2E6A223C"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38B035AF"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5" w:type="dxa"/>
            <w:shd w:val="clear" w:color="auto" w:fill="auto"/>
            <w:vAlign w:val="center"/>
            <w:hideMark/>
          </w:tcPr>
          <w:p w14:paraId="5B0844E7"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674832F3"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57D776BB" w14:textId="77777777" w:rsidR="009D14AA" w:rsidRPr="00C83211" w:rsidRDefault="009D14AA" w:rsidP="00C83211">
            <w:pPr>
              <w:jc w:val="center"/>
              <w:rPr>
                <w:rFonts w:ascii="Arial" w:hAnsi="Arial" w:cs="Arial"/>
                <w:sz w:val="20"/>
              </w:rPr>
            </w:pPr>
            <w:r w:rsidRPr="00C83211">
              <w:rPr>
                <w:rFonts w:ascii="Arial" w:hAnsi="Arial" w:cs="Arial"/>
                <w:sz w:val="20"/>
              </w:rPr>
              <w:t>0,00</w:t>
            </w:r>
          </w:p>
        </w:tc>
      </w:tr>
      <w:tr w:rsidR="009D14AA" w:rsidRPr="00C83211" w14:paraId="792B2E68" w14:textId="77777777" w:rsidTr="009D14AA">
        <w:trPr>
          <w:trHeight w:val="450"/>
        </w:trPr>
        <w:tc>
          <w:tcPr>
            <w:tcW w:w="1072" w:type="dxa"/>
            <w:shd w:val="clear" w:color="auto" w:fill="auto"/>
            <w:vAlign w:val="center"/>
            <w:hideMark/>
          </w:tcPr>
          <w:p w14:paraId="2249B9DB" w14:textId="77777777" w:rsidR="009D14AA" w:rsidRPr="00C83211" w:rsidRDefault="009D14AA" w:rsidP="00C83211">
            <w:pPr>
              <w:jc w:val="center"/>
              <w:rPr>
                <w:rFonts w:ascii="Arial" w:hAnsi="Arial" w:cs="Arial"/>
                <w:sz w:val="20"/>
              </w:rPr>
            </w:pPr>
            <w:r w:rsidRPr="00C83211">
              <w:rPr>
                <w:rFonts w:ascii="Arial" w:hAnsi="Arial" w:cs="Arial"/>
                <w:sz w:val="20"/>
              </w:rPr>
              <w:t>3.2</w:t>
            </w:r>
          </w:p>
        </w:tc>
        <w:tc>
          <w:tcPr>
            <w:tcW w:w="5024" w:type="dxa"/>
            <w:shd w:val="clear" w:color="auto" w:fill="auto"/>
            <w:vAlign w:val="center"/>
            <w:hideMark/>
          </w:tcPr>
          <w:p w14:paraId="016BD982" w14:textId="77777777" w:rsidR="009D14AA" w:rsidRPr="00C83211" w:rsidRDefault="009D14AA" w:rsidP="009D14AA">
            <w:pPr>
              <w:rPr>
                <w:rFonts w:ascii="Arial" w:hAnsi="Arial" w:cs="Arial"/>
                <w:sz w:val="20"/>
              </w:rPr>
            </w:pPr>
            <w:r w:rsidRPr="00C83211">
              <w:rPr>
                <w:rFonts w:ascii="Arial" w:hAnsi="Arial" w:cs="Arial"/>
                <w:sz w:val="20"/>
              </w:rPr>
              <w:t>арендная плата, концессионная плата, лизинговые платежи всего, в том числе:</w:t>
            </w:r>
          </w:p>
        </w:tc>
        <w:tc>
          <w:tcPr>
            <w:tcW w:w="1535" w:type="dxa"/>
            <w:shd w:val="clear" w:color="auto" w:fill="auto"/>
            <w:vAlign w:val="center"/>
            <w:hideMark/>
          </w:tcPr>
          <w:p w14:paraId="218406A0"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60FEFD05"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5" w:type="dxa"/>
            <w:shd w:val="clear" w:color="auto" w:fill="auto"/>
            <w:vAlign w:val="center"/>
            <w:hideMark/>
          </w:tcPr>
          <w:p w14:paraId="313D8671"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205B6223"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6CD09E52"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5" w:type="dxa"/>
            <w:shd w:val="clear" w:color="auto" w:fill="auto"/>
            <w:vAlign w:val="center"/>
            <w:hideMark/>
          </w:tcPr>
          <w:p w14:paraId="1A56A62E"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0931E5E4"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5" w:type="dxa"/>
            <w:shd w:val="clear" w:color="auto" w:fill="auto"/>
            <w:vAlign w:val="center"/>
            <w:hideMark/>
          </w:tcPr>
          <w:p w14:paraId="5A4D11A0"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59AA10FF"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6C5AF9B9" w14:textId="77777777" w:rsidR="009D14AA" w:rsidRPr="00C83211" w:rsidRDefault="009D14AA" w:rsidP="00C83211">
            <w:pPr>
              <w:jc w:val="center"/>
              <w:rPr>
                <w:rFonts w:ascii="Arial" w:hAnsi="Arial" w:cs="Arial"/>
                <w:sz w:val="20"/>
              </w:rPr>
            </w:pPr>
            <w:r w:rsidRPr="00C83211">
              <w:rPr>
                <w:rFonts w:ascii="Arial" w:hAnsi="Arial" w:cs="Arial"/>
                <w:sz w:val="20"/>
              </w:rPr>
              <w:t>0,00</w:t>
            </w:r>
          </w:p>
        </w:tc>
      </w:tr>
      <w:tr w:rsidR="009D14AA" w:rsidRPr="00C83211" w14:paraId="619CC84A" w14:textId="77777777" w:rsidTr="009D14AA">
        <w:trPr>
          <w:trHeight w:val="450"/>
        </w:trPr>
        <w:tc>
          <w:tcPr>
            <w:tcW w:w="1072" w:type="dxa"/>
            <w:shd w:val="clear" w:color="auto" w:fill="auto"/>
            <w:vAlign w:val="bottom"/>
            <w:hideMark/>
          </w:tcPr>
          <w:p w14:paraId="08A043E5" w14:textId="77777777" w:rsidR="009D14AA" w:rsidRPr="00C83211" w:rsidRDefault="009D14AA" w:rsidP="00C83211">
            <w:pPr>
              <w:jc w:val="center"/>
              <w:rPr>
                <w:rFonts w:ascii="Arial" w:hAnsi="Arial" w:cs="Arial"/>
                <w:sz w:val="20"/>
              </w:rPr>
            </w:pPr>
            <w:r w:rsidRPr="00C83211">
              <w:rPr>
                <w:rFonts w:ascii="Arial" w:hAnsi="Arial" w:cs="Arial"/>
                <w:sz w:val="20"/>
              </w:rPr>
              <w:t>3.3</w:t>
            </w:r>
          </w:p>
        </w:tc>
        <w:tc>
          <w:tcPr>
            <w:tcW w:w="5024" w:type="dxa"/>
            <w:shd w:val="clear" w:color="auto" w:fill="auto"/>
            <w:vAlign w:val="center"/>
            <w:hideMark/>
          </w:tcPr>
          <w:p w14:paraId="07596244" w14:textId="77777777" w:rsidR="009D14AA" w:rsidRPr="00C83211" w:rsidRDefault="009D14AA" w:rsidP="009D14AA">
            <w:pPr>
              <w:rPr>
                <w:rFonts w:ascii="Arial" w:hAnsi="Arial" w:cs="Arial"/>
                <w:sz w:val="20"/>
              </w:rPr>
            </w:pPr>
            <w:r w:rsidRPr="00C83211">
              <w:rPr>
                <w:rFonts w:ascii="Arial" w:hAnsi="Arial" w:cs="Arial"/>
                <w:sz w:val="20"/>
              </w:rPr>
              <w:t>Расходы на уплату налогов, сборов и других обязательных платежей, в том числе:</w:t>
            </w:r>
          </w:p>
        </w:tc>
        <w:tc>
          <w:tcPr>
            <w:tcW w:w="1535" w:type="dxa"/>
            <w:shd w:val="clear" w:color="000000" w:fill="C9C9C9"/>
            <w:vAlign w:val="center"/>
            <w:hideMark/>
          </w:tcPr>
          <w:p w14:paraId="0B1B756A" w14:textId="77777777" w:rsidR="009D14AA" w:rsidRPr="00C83211" w:rsidRDefault="009D14AA" w:rsidP="00C83211">
            <w:pPr>
              <w:jc w:val="center"/>
              <w:rPr>
                <w:rFonts w:ascii="Arial" w:hAnsi="Arial" w:cs="Arial"/>
                <w:sz w:val="20"/>
              </w:rPr>
            </w:pPr>
            <w:r w:rsidRPr="00C83211">
              <w:rPr>
                <w:rFonts w:ascii="Arial" w:hAnsi="Arial" w:cs="Arial"/>
                <w:sz w:val="20"/>
              </w:rPr>
              <w:t>37 116,78</w:t>
            </w:r>
          </w:p>
        </w:tc>
        <w:tc>
          <w:tcPr>
            <w:tcW w:w="1536" w:type="dxa"/>
            <w:shd w:val="clear" w:color="000000" w:fill="C9C9C9"/>
            <w:vAlign w:val="center"/>
            <w:hideMark/>
          </w:tcPr>
          <w:p w14:paraId="37742B84" w14:textId="77777777" w:rsidR="009D14AA" w:rsidRPr="00C83211" w:rsidRDefault="009D14AA" w:rsidP="00C83211">
            <w:pPr>
              <w:jc w:val="center"/>
              <w:rPr>
                <w:rFonts w:ascii="Arial" w:hAnsi="Arial" w:cs="Arial"/>
                <w:sz w:val="20"/>
              </w:rPr>
            </w:pPr>
            <w:r w:rsidRPr="00C83211">
              <w:rPr>
                <w:rFonts w:ascii="Arial" w:hAnsi="Arial" w:cs="Arial"/>
                <w:sz w:val="20"/>
              </w:rPr>
              <w:t>37 420,38</w:t>
            </w:r>
          </w:p>
        </w:tc>
        <w:tc>
          <w:tcPr>
            <w:tcW w:w="1535" w:type="dxa"/>
            <w:shd w:val="clear" w:color="000000" w:fill="C9C9C9"/>
            <w:vAlign w:val="center"/>
            <w:hideMark/>
          </w:tcPr>
          <w:p w14:paraId="7EB62FC8" w14:textId="77777777" w:rsidR="009D14AA" w:rsidRPr="00C83211" w:rsidRDefault="009D14AA" w:rsidP="00C83211">
            <w:pPr>
              <w:jc w:val="center"/>
              <w:rPr>
                <w:rFonts w:ascii="Arial" w:hAnsi="Arial" w:cs="Arial"/>
                <w:sz w:val="20"/>
              </w:rPr>
            </w:pPr>
            <w:r w:rsidRPr="00C83211">
              <w:rPr>
                <w:rFonts w:ascii="Arial" w:hAnsi="Arial" w:cs="Arial"/>
                <w:sz w:val="20"/>
              </w:rPr>
              <w:t>37 736,13</w:t>
            </w:r>
          </w:p>
        </w:tc>
        <w:tc>
          <w:tcPr>
            <w:tcW w:w="1536" w:type="dxa"/>
            <w:shd w:val="clear" w:color="000000" w:fill="C9C9C9"/>
            <w:vAlign w:val="center"/>
            <w:hideMark/>
          </w:tcPr>
          <w:p w14:paraId="2E53FAC7" w14:textId="77777777" w:rsidR="009D14AA" w:rsidRPr="00C83211" w:rsidRDefault="009D14AA" w:rsidP="00C83211">
            <w:pPr>
              <w:jc w:val="center"/>
              <w:rPr>
                <w:rFonts w:ascii="Arial" w:hAnsi="Arial" w:cs="Arial"/>
                <w:sz w:val="20"/>
              </w:rPr>
            </w:pPr>
            <w:r w:rsidRPr="00C83211">
              <w:rPr>
                <w:rFonts w:ascii="Arial" w:hAnsi="Arial" w:cs="Arial"/>
                <w:sz w:val="20"/>
              </w:rPr>
              <w:t>38 064,50</w:t>
            </w:r>
          </w:p>
        </w:tc>
        <w:tc>
          <w:tcPr>
            <w:tcW w:w="1536" w:type="dxa"/>
            <w:shd w:val="clear" w:color="000000" w:fill="C9C9C9"/>
            <w:vAlign w:val="center"/>
            <w:hideMark/>
          </w:tcPr>
          <w:p w14:paraId="66C86627" w14:textId="77777777" w:rsidR="009D14AA" w:rsidRPr="00C83211" w:rsidRDefault="009D14AA" w:rsidP="00C83211">
            <w:pPr>
              <w:jc w:val="center"/>
              <w:rPr>
                <w:rFonts w:ascii="Arial" w:hAnsi="Arial" w:cs="Arial"/>
                <w:sz w:val="20"/>
              </w:rPr>
            </w:pPr>
            <w:r w:rsidRPr="00C83211">
              <w:rPr>
                <w:rFonts w:ascii="Arial" w:hAnsi="Arial" w:cs="Arial"/>
                <w:sz w:val="20"/>
              </w:rPr>
              <w:t>38 406,01</w:t>
            </w:r>
          </w:p>
        </w:tc>
        <w:tc>
          <w:tcPr>
            <w:tcW w:w="1535" w:type="dxa"/>
            <w:shd w:val="clear" w:color="000000" w:fill="C9C9C9"/>
            <w:vAlign w:val="center"/>
            <w:hideMark/>
          </w:tcPr>
          <w:p w14:paraId="3103D969" w14:textId="77777777" w:rsidR="009D14AA" w:rsidRPr="00C83211" w:rsidRDefault="009D14AA" w:rsidP="00C83211">
            <w:pPr>
              <w:jc w:val="center"/>
              <w:rPr>
                <w:rFonts w:ascii="Arial" w:hAnsi="Arial" w:cs="Arial"/>
                <w:sz w:val="20"/>
              </w:rPr>
            </w:pPr>
            <w:r w:rsidRPr="00C83211">
              <w:rPr>
                <w:rFonts w:ascii="Arial" w:hAnsi="Arial" w:cs="Arial"/>
                <w:sz w:val="20"/>
              </w:rPr>
              <w:t>38 761,18</w:t>
            </w:r>
          </w:p>
        </w:tc>
        <w:tc>
          <w:tcPr>
            <w:tcW w:w="1536" w:type="dxa"/>
            <w:shd w:val="clear" w:color="000000" w:fill="C9C9C9"/>
            <w:vAlign w:val="center"/>
            <w:hideMark/>
          </w:tcPr>
          <w:p w14:paraId="7BB8528E" w14:textId="77777777" w:rsidR="009D14AA" w:rsidRPr="00C83211" w:rsidRDefault="009D14AA" w:rsidP="00C83211">
            <w:pPr>
              <w:jc w:val="center"/>
              <w:rPr>
                <w:rFonts w:ascii="Arial" w:hAnsi="Arial" w:cs="Arial"/>
                <w:sz w:val="20"/>
              </w:rPr>
            </w:pPr>
            <w:r w:rsidRPr="00C83211">
              <w:rPr>
                <w:rFonts w:ascii="Arial" w:hAnsi="Arial" w:cs="Arial"/>
                <w:sz w:val="20"/>
              </w:rPr>
              <w:t>39 130,55</w:t>
            </w:r>
          </w:p>
        </w:tc>
        <w:tc>
          <w:tcPr>
            <w:tcW w:w="1535" w:type="dxa"/>
            <w:shd w:val="clear" w:color="000000" w:fill="C9C9C9"/>
            <w:vAlign w:val="center"/>
            <w:hideMark/>
          </w:tcPr>
          <w:p w14:paraId="69440160" w14:textId="77777777" w:rsidR="009D14AA" w:rsidRPr="00C83211" w:rsidRDefault="009D14AA" w:rsidP="00C83211">
            <w:pPr>
              <w:jc w:val="center"/>
              <w:rPr>
                <w:rFonts w:ascii="Arial" w:hAnsi="Arial" w:cs="Arial"/>
                <w:sz w:val="20"/>
              </w:rPr>
            </w:pPr>
            <w:r w:rsidRPr="00C83211">
              <w:rPr>
                <w:rFonts w:ascii="Arial" w:hAnsi="Arial" w:cs="Arial"/>
                <w:sz w:val="20"/>
              </w:rPr>
              <w:t>39 514,70</w:t>
            </w:r>
          </w:p>
        </w:tc>
        <w:tc>
          <w:tcPr>
            <w:tcW w:w="1536" w:type="dxa"/>
            <w:shd w:val="clear" w:color="000000" w:fill="C9C9C9"/>
            <w:vAlign w:val="center"/>
            <w:hideMark/>
          </w:tcPr>
          <w:p w14:paraId="70F5C060" w14:textId="77777777" w:rsidR="009D14AA" w:rsidRPr="00C83211" w:rsidRDefault="009D14AA" w:rsidP="00C83211">
            <w:pPr>
              <w:jc w:val="center"/>
              <w:rPr>
                <w:rFonts w:ascii="Arial" w:hAnsi="Arial" w:cs="Arial"/>
                <w:sz w:val="20"/>
              </w:rPr>
            </w:pPr>
            <w:r w:rsidRPr="00C83211">
              <w:rPr>
                <w:rFonts w:ascii="Arial" w:hAnsi="Arial" w:cs="Arial"/>
                <w:sz w:val="20"/>
              </w:rPr>
              <w:t>39 914,22</w:t>
            </w:r>
          </w:p>
        </w:tc>
        <w:tc>
          <w:tcPr>
            <w:tcW w:w="1536" w:type="dxa"/>
            <w:shd w:val="clear" w:color="000000" w:fill="C9C9C9"/>
            <w:vAlign w:val="center"/>
            <w:hideMark/>
          </w:tcPr>
          <w:p w14:paraId="1EE2106C" w14:textId="77777777" w:rsidR="009D14AA" w:rsidRPr="00C83211" w:rsidRDefault="009D14AA" w:rsidP="00C83211">
            <w:pPr>
              <w:jc w:val="center"/>
              <w:rPr>
                <w:rFonts w:ascii="Arial" w:hAnsi="Arial" w:cs="Arial"/>
                <w:sz w:val="20"/>
              </w:rPr>
            </w:pPr>
            <w:r w:rsidRPr="00C83211">
              <w:rPr>
                <w:rFonts w:ascii="Arial" w:hAnsi="Arial" w:cs="Arial"/>
                <w:sz w:val="20"/>
              </w:rPr>
              <w:t>40 329,72</w:t>
            </w:r>
          </w:p>
        </w:tc>
      </w:tr>
      <w:tr w:rsidR="009D14AA" w:rsidRPr="00C83211" w14:paraId="11C1460F" w14:textId="77777777" w:rsidTr="009D14AA">
        <w:trPr>
          <w:trHeight w:val="675"/>
        </w:trPr>
        <w:tc>
          <w:tcPr>
            <w:tcW w:w="1072" w:type="dxa"/>
            <w:shd w:val="clear" w:color="auto" w:fill="auto"/>
            <w:vAlign w:val="center"/>
            <w:hideMark/>
          </w:tcPr>
          <w:p w14:paraId="56BC9C8B" w14:textId="77777777" w:rsidR="009D14AA" w:rsidRPr="00C83211" w:rsidRDefault="009D14AA" w:rsidP="00C83211">
            <w:pPr>
              <w:jc w:val="center"/>
              <w:rPr>
                <w:rFonts w:ascii="Arial" w:hAnsi="Arial" w:cs="Arial"/>
                <w:sz w:val="20"/>
              </w:rPr>
            </w:pPr>
            <w:r w:rsidRPr="00C83211">
              <w:rPr>
                <w:rFonts w:ascii="Arial" w:hAnsi="Arial" w:cs="Arial"/>
                <w:sz w:val="20"/>
              </w:rPr>
              <w:t>3.3.1</w:t>
            </w:r>
          </w:p>
        </w:tc>
        <w:tc>
          <w:tcPr>
            <w:tcW w:w="5024" w:type="dxa"/>
            <w:shd w:val="clear" w:color="auto" w:fill="auto"/>
            <w:vAlign w:val="center"/>
            <w:hideMark/>
          </w:tcPr>
          <w:p w14:paraId="1CCE5C49" w14:textId="77777777" w:rsidR="009D14AA" w:rsidRPr="00C83211" w:rsidRDefault="009D14AA" w:rsidP="009D14AA">
            <w:pPr>
              <w:rPr>
                <w:rFonts w:ascii="Arial" w:hAnsi="Arial" w:cs="Arial"/>
                <w:sz w:val="20"/>
              </w:rPr>
            </w:pPr>
            <w:r w:rsidRPr="00C83211">
              <w:rPr>
                <w:rFonts w:ascii="Arial" w:hAnsi="Arial" w:cs="Arial"/>
                <w:sz w:val="20"/>
              </w:rPr>
              <w:t>плата за выбросы и сбросы загрязняющих веществ в окружающую среду, размещение отходов и другие виды негативного воздействия на окружающую среду в пределах установленных нормативов и (или) лимитов</w:t>
            </w:r>
          </w:p>
        </w:tc>
        <w:tc>
          <w:tcPr>
            <w:tcW w:w="1535" w:type="dxa"/>
            <w:shd w:val="clear" w:color="auto" w:fill="auto"/>
            <w:vAlign w:val="center"/>
            <w:hideMark/>
          </w:tcPr>
          <w:p w14:paraId="33B7238D" w14:textId="77777777" w:rsidR="009D14AA" w:rsidRPr="00C83211" w:rsidRDefault="009D14AA" w:rsidP="00C83211">
            <w:pPr>
              <w:jc w:val="center"/>
              <w:rPr>
                <w:rFonts w:ascii="Arial" w:hAnsi="Arial" w:cs="Arial"/>
                <w:sz w:val="20"/>
              </w:rPr>
            </w:pPr>
            <w:r w:rsidRPr="00C83211">
              <w:rPr>
                <w:rFonts w:ascii="Arial" w:hAnsi="Arial" w:cs="Arial"/>
                <w:sz w:val="20"/>
              </w:rPr>
              <w:t>300,89</w:t>
            </w:r>
          </w:p>
        </w:tc>
        <w:tc>
          <w:tcPr>
            <w:tcW w:w="1536" w:type="dxa"/>
            <w:shd w:val="clear" w:color="auto" w:fill="auto"/>
            <w:vAlign w:val="center"/>
            <w:hideMark/>
          </w:tcPr>
          <w:p w14:paraId="13DBB98F" w14:textId="77777777" w:rsidR="009D14AA" w:rsidRPr="00C83211" w:rsidRDefault="009D14AA" w:rsidP="00C83211">
            <w:pPr>
              <w:jc w:val="center"/>
              <w:rPr>
                <w:rFonts w:ascii="Arial" w:hAnsi="Arial" w:cs="Arial"/>
                <w:sz w:val="20"/>
              </w:rPr>
            </w:pPr>
            <w:r w:rsidRPr="00C83211">
              <w:rPr>
                <w:rFonts w:ascii="Arial" w:hAnsi="Arial" w:cs="Arial"/>
                <w:sz w:val="20"/>
              </w:rPr>
              <w:t>300,89</w:t>
            </w:r>
          </w:p>
        </w:tc>
        <w:tc>
          <w:tcPr>
            <w:tcW w:w="1535" w:type="dxa"/>
            <w:shd w:val="clear" w:color="auto" w:fill="auto"/>
            <w:vAlign w:val="center"/>
            <w:hideMark/>
          </w:tcPr>
          <w:p w14:paraId="6F6A548D" w14:textId="77777777" w:rsidR="009D14AA" w:rsidRPr="00C83211" w:rsidRDefault="009D14AA" w:rsidP="00C83211">
            <w:pPr>
              <w:jc w:val="center"/>
              <w:rPr>
                <w:rFonts w:ascii="Arial" w:hAnsi="Arial" w:cs="Arial"/>
                <w:sz w:val="20"/>
              </w:rPr>
            </w:pPr>
            <w:r w:rsidRPr="00C83211">
              <w:rPr>
                <w:rFonts w:ascii="Arial" w:hAnsi="Arial" w:cs="Arial"/>
                <w:sz w:val="20"/>
              </w:rPr>
              <w:t>300,89</w:t>
            </w:r>
          </w:p>
        </w:tc>
        <w:tc>
          <w:tcPr>
            <w:tcW w:w="1536" w:type="dxa"/>
            <w:shd w:val="clear" w:color="auto" w:fill="auto"/>
            <w:vAlign w:val="center"/>
            <w:hideMark/>
          </w:tcPr>
          <w:p w14:paraId="5D3A8880" w14:textId="77777777" w:rsidR="009D14AA" w:rsidRPr="00C83211" w:rsidRDefault="009D14AA" w:rsidP="00C83211">
            <w:pPr>
              <w:jc w:val="center"/>
              <w:rPr>
                <w:rFonts w:ascii="Arial" w:hAnsi="Arial" w:cs="Arial"/>
                <w:sz w:val="20"/>
              </w:rPr>
            </w:pPr>
            <w:r w:rsidRPr="00C83211">
              <w:rPr>
                <w:rFonts w:ascii="Arial" w:hAnsi="Arial" w:cs="Arial"/>
                <w:sz w:val="20"/>
              </w:rPr>
              <w:t>300,89</w:t>
            </w:r>
          </w:p>
        </w:tc>
        <w:tc>
          <w:tcPr>
            <w:tcW w:w="1536" w:type="dxa"/>
            <w:shd w:val="clear" w:color="auto" w:fill="auto"/>
            <w:vAlign w:val="center"/>
            <w:hideMark/>
          </w:tcPr>
          <w:p w14:paraId="29938A44" w14:textId="77777777" w:rsidR="009D14AA" w:rsidRPr="00C83211" w:rsidRDefault="009D14AA" w:rsidP="00C83211">
            <w:pPr>
              <w:jc w:val="center"/>
              <w:rPr>
                <w:rFonts w:ascii="Arial" w:hAnsi="Arial" w:cs="Arial"/>
                <w:sz w:val="20"/>
              </w:rPr>
            </w:pPr>
            <w:r w:rsidRPr="00C83211">
              <w:rPr>
                <w:rFonts w:ascii="Arial" w:hAnsi="Arial" w:cs="Arial"/>
                <w:sz w:val="20"/>
              </w:rPr>
              <w:t>300,89</w:t>
            </w:r>
          </w:p>
        </w:tc>
        <w:tc>
          <w:tcPr>
            <w:tcW w:w="1535" w:type="dxa"/>
            <w:shd w:val="clear" w:color="auto" w:fill="auto"/>
            <w:vAlign w:val="center"/>
            <w:hideMark/>
          </w:tcPr>
          <w:p w14:paraId="1C2C1E88" w14:textId="77777777" w:rsidR="009D14AA" w:rsidRPr="00C83211" w:rsidRDefault="009D14AA" w:rsidP="00C83211">
            <w:pPr>
              <w:jc w:val="center"/>
              <w:rPr>
                <w:rFonts w:ascii="Arial" w:hAnsi="Arial" w:cs="Arial"/>
                <w:sz w:val="20"/>
              </w:rPr>
            </w:pPr>
            <w:r w:rsidRPr="00C83211">
              <w:rPr>
                <w:rFonts w:ascii="Arial" w:hAnsi="Arial" w:cs="Arial"/>
                <w:sz w:val="20"/>
              </w:rPr>
              <w:t>300,89</w:t>
            </w:r>
          </w:p>
        </w:tc>
        <w:tc>
          <w:tcPr>
            <w:tcW w:w="1536" w:type="dxa"/>
            <w:shd w:val="clear" w:color="auto" w:fill="auto"/>
            <w:vAlign w:val="center"/>
            <w:hideMark/>
          </w:tcPr>
          <w:p w14:paraId="639C1A5A" w14:textId="77777777" w:rsidR="009D14AA" w:rsidRPr="00C83211" w:rsidRDefault="009D14AA" w:rsidP="00C83211">
            <w:pPr>
              <w:jc w:val="center"/>
              <w:rPr>
                <w:rFonts w:ascii="Arial" w:hAnsi="Arial" w:cs="Arial"/>
                <w:sz w:val="20"/>
              </w:rPr>
            </w:pPr>
            <w:r w:rsidRPr="00C83211">
              <w:rPr>
                <w:rFonts w:ascii="Arial" w:hAnsi="Arial" w:cs="Arial"/>
                <w:sz w:val="20"/>
              </w:rPr>
              <w:t>300,89</w:t>
            </w:r>
          </w:p>
        </w:tc>
        <w:tc>
          <w:tcPr>
            <w:tcW w:w="1535" w:type="dxa"/>
            <w:shd w:val="clear" w:color="auto" w:fill="auto"/>
            <w:vAlign w:val="center"/>
            <w:hideMark/>
          </w:tcPr>
          <w:p w14:paraId="76ABCB74" w14:textId="77777777" w:rsidR="009D14AA" w:rsidRPr="00C83211" w:rsidRDefault="009D14AA" w:rsidP="00C83211">
            <w:pPr>
              <w:jc w:val="center"/>
              <w:rPr>
                <w:rFonts w:ascii="Arial" w:hAnsi="Arial" w:cs="Arial"/>
                <w:sz w:val="20"/>
              </w:rPr>
            </w:pPr>
            <w:r w:rsidRPr="00C83211">
              <w:rPr>
                <w:rFonts w:ascii="Arial" w:hAnsi="Arial" w:cs="Arial"/>
                <w:sz w:val="20"/>
              </w:rPr>
              <w:t>300,89</w:t>
            </w:r>
          </w:p>
        </w:tc>
        <w:tc>
          <w:tcPr>
            <w:tcW w:w="1536" w:type="dxa"/>
            <w:shd w:val="clear" w:color="auto" w:fill="auto"/>
            <w:vAlign w:val="center"/>
            <w:hideMark/>
          </w:tcPr>
          <w:p w14:paraId="37A91C66" w14:textId="77777777" w:rsidR="009D14AA" w:rsidRPr="00C83211" w:rsidRDefault="009D14AA" w:rsidP="00C83211">
            <w:pPr>
              <w:jc w:val="center"/>
              <w:rPr>
                <w:rFonts w:ascii="Arial" w:hAnsi="Arial" w:cs="Arial"/>
                <w:sz w:val="20"/>
              </w:rPr>
            </w:pPr>
            <w:r w:rsidRPr="00C83211">
              <w:rPr>
                <w:rFonts w:ascii="Arial" w:hAnsi="Arial" w:cs="Arial"/>
                <w:sz w:val="20"/>
              </w:rPr>
              <w:t>300,89</w:t>
            </w:r>
          </w:p>
        </w:tc>
        <w:tc>
          <w:tcPr>
            <w:tcW w:w="1536" w:type="dxa"/>
            <w:shd w:val="clear" w:color="auto" w:fill="auto"/>
            <w:vAlign w:val="center"/>
            <w:hideMark/>
          </w:tcPr>
          <w:p w14:paraId="6DB34740" w14:textId="77777777" w:rsidR="009D14AA" w:rsidRPr="00C83211" w:rsidRDefault="009D14AA" w:rsidP="00C83211">
            <w:pPr>
              <w:jc w:val="center"/>
              <w:rPr>
                <w:rFonts w:ascii="Arial" w:hAnsi="Arial" w:cs="Arial"/>
                <w:sz w:val="20"/>
              </w:rPr>
            </w:pPr>
            <w:r w:rsidRPr="00C83211">
              <w:rPr>
                <w:rFonts w:ascii="Arial" w:hAnsi="Arial" w:cs="Arial"/>
                <w:sz w:val="20"/>
              </w:rPr>
              <w:t>300,89</w:t>
            </w:r>
          </w:p>
        </w:tc>
      </w:tr>
      <w:tr w:rsidR="009D14AA" w:rsidRPr="00C83211" w14:paraId="7E0BDEC4" w14:textId="77777777" w:rsidTr="009D14AA">
        <w:trPr>
          <w:trHeight w:val="450"/>
        </w:trPr>
        <w:tc>
          <w:tcPr>
            <w:tcW w:w="1072" w:type="dxa"/>
            <w:shd w:val="clear" w:color="auto" w:fill="auto"/>
            <w:vAlign w:val="center"/>
            <w:hideMark/>
          </w:tcPr>
          <w:p w14:paraId="3EA95ED4" w14:textId="77777777" w:rsidR="009D14AA" w:rsidRPr="00C83211" w:rsidRDefault="009D14AA" w:rsidP="00C83211">
            <w:pPr>
              <w:jc w:val="center"/>
              <w:rPr>
                <w:rFonts w:ascii="Arial" w:hAnsi="Arial" w:cs="Arial"/>
                <w:sz w:val="20"/>
              </w:rPr>
            </w:pPr>
            <w:r w:rsidRPr="00C83211">
              <w:rPr>
                <w:rFonts w:ascii="Arial" w:hAnsi="Arial" w:cs="Arial"/>
                <w:sz w:val="20"/>
              </w:rPr>
              <w:t>3.3.2</w:t>
            </w:r>
          </w:p>
        </w:tc>
        <w:tc>
          <w:tcPr>
            <w:tcW w:w="5024" w:type="dxa"/>
            <w:shd w:val="clear" w:color="auto" w:fill="auto"/>
            <w:vAlign w:val="center"/>
            <w:hideMark/>
          </w:tcPr>
          <w:p w14:paraId="02A7B965" w14:textId="77777777" w:rsidR="009D14AA" w:rsidRPr="00C83211" w:rsidRDefault="009D14AA" w:rsidP="009D14AA">
            <w:pPr>
              <w:rPr>
                <w:rFonts w:ascii="Arial" w:hAnsi="Arial" w:cs="Arial"/>
                <w:sz w:val="20"/>
              </w:rPr>
            </w:pPr>
            <w:r w:rsidRPr="00C83211">
              <w:rPr>
                <w:rFonts w:ascii="Arial" w:hAnsi="Arial" w:cs="Arial"/>
                <w:sz w:val="20"/>
              </w:rPr>
              <w:t>расходы на страхование производственных объектов, учитываемые при определении налоговой базы по налогу на прибыль</w:t>
            </w:r>
          </w:p>
        </w:tc>
        <w:tc>
          <w:tcPr>
            <w:tcW w:w="1535" w:type="dxa"/>
            <w:shd w:val="clear" w:color="auto" w:fill="auto"/>
            <w:vAlign w:val="center"/>
            <w:hideMark/>
          </w:tcPr>
          <w:p w14:paraId="77800B04" w14:textId="77777777" w:rsidR="009D14AA" w:rsidRPr="00C83211" w:rsidRDefault="009D14AA" w:rsidP="00C83211">
            <w:pPr>
              <w:jc w:val="center"/>
              <w:rPr>
                <w:rFonts w:ascii="Arial" w:hAnsi="Arial" w:cs="Arial"/>
                <w:sz w:val="20"/>
              </w:rPr>
            </w:pPr>
            <w:r w:rsidRPr="00C83211">
              <w:rPr>
                <w:rFonts w:ascii="Arial" w:hAnsi="Arial" w:cs="Arial"/>
                <w:sz w:val="20"/>
              </w:rPr>
              <w:t>7 590,00</w:t>
            </w:r>
          </w:p>
        </w:tc>
        <w:tc>
          <w:tcPr>
            <w:tcW w:w="1536" w:type="dxa"/>
            <w:shd w:val="clear" w:color="auto" w:fill="auto"/>
            <w:vAlign w:val="center"/>
            <w:hideMark/>
          </w:tcPr>
          <w:p w14:paraId="0633828F" w14:textId="77777777" w:rsidR="009D14AA" w:rsidRPr="00C83211" w:rsidRDefault="009D14AA" w:rsidP="00C83211">
            <w:pPr>
              <w:jc w:val="center"/>
              <w:rPr>
                <w:rFonts w:ascii="Arial" w:hAnsi="Arial" w:cs="Arial"/>
                <w:sz w:val="20"/>
              </w:rPr>
            </w:pPr>
            <w:r w:rsidRPr="00C83211">
              <w:rPr>
                <w:rFonts w:ascii="Arial" w:hAnsi="Arial" w:cs="Arial"/>
                <w:sz w:val="20"/>
              </w:rPr>
              <w:t>7 893,60</w:t>
            </w:r>
          </w:p>
        </w:tc>
        <w:tc>
          <w:tcPr>
            <w:tcW w:w="1535" w:type="dxa"/>
            <w:shd w:val="clear" w:color="auto" w:fill="auto"/>
            <w:vAlign w:val="center"/>
            <w:hideMark/>
          </w:tcPr>
          <w:p w14:paraId="012453F0" w14:textId="77777777" w:rsidR="009D14AA" w:rsidRPr="00C83211" w:rsidRDefault="009D14AA" w:rsidP="00C83211">
            <w:pPr>
              <w:jc w:val="center"/>
              <w:rPr>
                <w:rFonts w:ascii="Arial" w:hAnsi="Arial" w:cs="Arial"/>
                <w:sz w:val="20"/>
              </w:rPr>
            </w:pPr>
            <w:r w:rsidRPr="00C83211">
              <w:rPr>
                <w:rFonts w:ascii="Arial" w:hAnsi="Arial" w:cs="Arial"/>
                <w:sz w:val="20"/>
              </w:rPr>
              <w:t>8 209,34</w:t>
            </w:r>
          </w:p>
        </w:tc>
        <w:tc>
          <w:tcPr>
            <w:tcW w:w="1536" w:type="dxa"/>
            <w:shd w:val="clear" w:color="auto" w:fill="auto"/>
            <w:vAlign w:val="center"/>
            <w:hideMark/>
          </w:tcPr>
          <w:p w14:paraId="69B4C333" w14:textId="77777777" w:rsidR="009D14AA" w:rsidRPr="00C83211" w:rsidRDefault="009D14AA" w:rsidP="00C83211">
            <w:pPr>
              <w:jc w:val="center"/>
              <w:rPr>
                <w:rFonts w:ascii="Arial" w:hAnsi="Arial" w:cs="Arial"/>
                <w:sz w:val="20"/>
              </w:rPr>
            </w:pPr>
            <w:r w:rsidRPr="00C83211">
              <w:rPr>
                <w:rFonts w:ascii="Arial" w:hAnsi="Arial" w:cs="Arial"/>
                <w:sz w:val="20"/>
              </w:rPr>
              <w:t>8 537,72</w:t>
            </w:r>
          </w:p>
        </w:tc>
        <w:tc>
          <w:tcPr>
            <w:tcW w:w="1536" w:type="dxa"/>
            <w:shd w:val="clear" w:color="auto" w:fill="auto"/>
            <w:vAlign w:val="center"/>
            <w:hideMark/>
          </w:tcPr>
          <w:p w14:paraId="56B17164" w14:textId="77777777" w:rsidR="009D14AA" w:rsidRPr="00C83211" w:rsidRDefault="009D14AA" w:rsidP="00C83211">
            <w:pPr>
              <w:jc w:val="center"/>
              <w:rPr>
                <w:rFonts w:ascii="Arial" w:hAnsi="Arial" w:cs="Arial"/>
                <w:sz w:val="20"/>
              </w:rPr>
            </w:pPr>
            <w:r w:rsidRPr="00C83211">
              <w:rPr>
                <w:rFonts w:ascii="Arial" w:hAnsi="Arial" w:cs="Arial"/>
                <w:sz w:val="20"/>
              </w:rPr>
              <w:t>8 879,23</w:t>
            </w:r>
          </w:p>
        </w:tc>
        <w:tc>
          <w:tcPr>
            <w:tcW w:w="1535" w:type="dxa"/>
            <w:shd w:val="clear" w:color="auto" w:fill="auto"/>
            <w:vAlign w:val="center"/>
            <w:hideMark/>
          </w:tcPr>
          <w:p w14:paraId="7057E3EA" w14:textId="77777777" w:rsidR="009D14AA" w:rsidRPr="00C83211" w:rsidRDefault="009D14AA" w:rsidP="00C83211">
            <w:pPr>
              <w:jc w:val="center"/>
              <w:rPr>
                <w:rFonts w:ascii="Arial" w:hAnsi="Arial" w:cs="Arial"/>
                <w:sz w:val="20"/>
              </w:rPr>
            </w:pPr>
            <w:r w:rsidRPr="00C83211">
              <w:rPr>
                <w:rFonts w:ascii="Arial" w:hAnsi="Arial" w:cs="Arial"/>
                <w:sz w:val="20"/>
              </w:rPr>
              <w:t>9 234,40</w:t>
            </w:r>
          </w:p>
        </w:tc>
        <w:tc>
          <w:tcPr>
            <w:tcW w:w="1536" w:type="dxa"/>
            <w:shd w:val="clear" w:color="auto" w:fill="auto"/>
            <w:vAlign w:val="center"/>
            <w:hideMark/>
          </w:tcPr>
          <w:p w14:paraId="76CF78FF" w14:textId="77777777" w:rsidR="009D14AA" w:rsidRPr="00C83211" w:rsidRDefault="009D14AA" w:rsidP="00C83211">
            <w:pPr>
              <w:jc w:val="center"/>
              <w:rPr>
                <w:rFonts w:ascii="Arial" w:hAnsi="Arial" w:cs="Arial"/>
                <w:sz w:val="20"/>
              </w:rPr>
            </w:pPr>
            <w:r w:rsidRPr="00C83211">
              <w:rPr>
                <w:rFonts w:ascii="Arial" w:hAnsi="Arial" w:cs="Arial"/>
                <w:sz w:val="20"/>
              </w:rPr>
              <w:t>9 603,77</w:t>
            </w:r>
          </w:p>
        </w:tc>
        <w:tc>
          <w:tcPr>
            <w:tcW w:w="1535" w:type="dxa"/>
            <w:shd w:val="clear" w:color="auto" w:fill="auto"/>
            <w:vAlign w:val="center"/>
            <w:hideMark/>
          </w:tcPr>
          <w:p w14:paraId="1061CB8C" w14:textId="77777777" w:rsidR="009D14AA" w:rsidRPr="00C83211" w:rsidRDefault="009D14AA" w:rsidP="00C83211">
            <w:pPr>
              <w:jc w:val="center"/>
              <w:rPr>
                <w:rFonts w:ascii="Arial" w:hAnsi="Arial" w:cs="Arial"/>
                <w:sz w:val="20"/>
              </w:rPr>
            </w:pPr>
            <w:r w:rsidRPr="00C83211">
              <w:rPr>
                <w:rFonts w:ascii="Arial" w:hAnsi="Arial" w:cs="Arial"/>
                <w:sz w:val="20"/>
              </w:rPr>
              <w:t>9 987,92</w:t>
            </w:r>
          </w:p>
        </w:tc>
        <w:tc>
          <w:tcPr>
            <w:tcW w:w="1536" w:type="dxa"/>
            <w:shd w:val="clear" w:color="auto" w:fill="auto"/>
            <w:vAlign w:val="center"/>
            <w:hideMark/>
          </w:tcPr>
          <w:p w14:paraId="12CA658C" w14:textId="77777777" w:rsidR="009D14AA" w:rsidRPr="00C83211" w:rsidRDefault="009D14AA" w:rsidP="00C83211">
            <w:pPr>
              <w:jc w:val="center"/>
              <w:rPr>
                <w:rFonts w:ascii="Arial" w:hAnsi="Arial" w:cs="Arial"/>
                <w:sz w:val="20"/>
              </w:rPr>
            </w:pPr>
            <w:r w:rsidRPr="00C83211">
              <w:rPr>
                <w:rFonts w:ascii="Arial" w:hAnsi="Arial" w:cs="Arial"/>
                <w:sz w:val="20"/>
              </w:rPr>
              <w:t>10 387,44</w:t>
            </w:r>
          </w:p>
        </w:tc>
        <w:tc>
          <w:tcPr>
            <w:tcW w:w="1536" w:type="dxa"/>
            <w:shd w:val="clear" w:color="auto" w:fill="auto"/>
            <w:vAlign w:val="center"/>
            <w:hideMark/>
          </w:tcPr>
          <w:p w14:paraId="79A65B5C" w14:textId="77777777" w:rsidR="009D14AA" w:rsidRPr="00C83211" w:rsidRDefault="009D14AA" w:rsidP="00C83211">
            <w:pPr>
              <w:jc w:val="center"/>
              <w:rPr>
                <w:rFonts w:ascii="Arial" w:hAnsi="Arial" w:cs="Arial"/>
                <w:sz w:val="20"/>
              </w:rPr>
            </w:pPr>
            <w:r w:rsidRPr="00C83211">
              <w:rPr>
                <w:rFonts w:ascii="Arial" w:hAnsi="Arial" w:cs="Arial"/>
                <w:sz w:val="20"/>
              </w:rPr>
              <w:t>10 802,94</w:t>
            </w:r>
          </w:p>
        </w:tc>
      </w:tr>
      <w:tr w:rsidR="009D14AA" w:rsidRPr="00C83211" w14:paraId="674618DB" w14:textId="77777777" w:rsidTr="009D14AA">
        <w:trPr>
          <w:trHeight w:val="450"/>
        </w:trPr>
        <w:tc>
          <w:tcPr>
            <w:tcW w:w="1072" w:type="dxa"/>
            <w:shd w:val="clear" w:color="auto" w:fill="auto"/>
            <w:vAlign w:val="center"/>
            <w:hideMark/>
          </w:tcPr>
          <w:p w14:paraId="286DF945" w14:textId="77777777" w:rsidR="009D14AA" w:rsidRPr="00C83211" w:rsidRDefault="009D14AA" w:rsidP="00C83211">
            <w:pPr>
              <w:jc w:val="center"/>
              <w:rPr>
                <w:rFonts w:ascii="Arial" w:hAnsi="Arial" w:cs="Arial"/>
                <w:sz w:val="20"/>
              </w:rPr>
            </w:pPr>
            <w:r w:rsidRPr="00C83211">
              <w:rPr>
                <w:rFonts w:ascii="Arial" w:hAnsi="Arial" w:cs="Arial"/>
                <w:sz w:val="20"/>
              </w:rPr>
              <w:t>3.3.3</w:t>
            </w:r>
          </w:p>
        </w:tc>
        <w:tc>
          <w:tcPr>
            <w:tcW w:w="5024" w:type="dxa"/>
            <w:shd w:val="clear" w:color="auto" w:fill="auto"/>
            <w:vAlign w:val="center"/>
            <w:hideMark/>
          </w:tcPr>
          <w:p w14:paraId="1E008D7B" w14:textId="77777777" w:rsidR="009D14AA" w:rsidRPr="00C83211" w:rsidRDefault="009D14AA" w:rsidP="009D14AA">
            <w:pPr>
              <w:rPr>
                <w:rFonts w:ascii="Arial" w:hAnsi="Arial" w:cs="Arial"/>
                <w:sz w:val="20"/>
              </w:rPr>
            </w:pPr>
            <w:r w:rsidRPr="00C83211">
              <w:rPr>
                <w:rFonts w:ascii="Arial" w:hAnsi="Arial" w:cs="Arial"/>
                <w:sz w:val="20"/>
              </w:rPr>
              <w:t xml:space="preserve">налоги, относимые к расходам, связанным с производством и реализацией продукции </w:t>
            </w:r>
          </w:p>
        </w:tc>
        <w:tc>
          <w:tcPr>
            <w:tcW w:w="1535" w:type="dxa"/>
            <w:shd w:val="clear" w:color="000000" w:fill="C9C9C9"/>
            <w:vAlign w:val="center"/>
            <w:hideMark/>
          </w:tcPr>
          <w:p w14:paraId="1640711E" w14:textId="77777777" w:rsidR="009D14AA" w:rsidRPr="00C83211" w:rsidRDefault="009D14AA" w:rsidP="00C83211">
            <w:pPr>
              <w:jc w:val="center"/>
              <w:rPr>
                <w:rFonts w:ascii="Arial" w:hAnsi="Arial" w:cs="Arial"/>
                <w:sz w:val="20"/>
              </w:rPr>
            </w:pPr>
            <w:r w:rsidRPr="00C83211">
              <w:rPr>
                <w:rFonts w:ascii="Arial" w:hAnsi="Arial" w:cs="Arial"/>
                <w:sz w:val="20"/>
              </w:rPr>
              <w:t>29 225,89</w:t>
            </w:r>
          </w:p>
        </w:tc>
        <w:tc>
          <w:tcPr>
            <w:tcW w:w="1536" w:type="dxa"/>
            <w:shd w:val="clear" w:color="000000" w:fill="C9C9C9"/>
            <w:vAlign w:val="center"/>
            <w:hideMark/>
          </w:tcPr>
          <w:p w14:paraId="41403FAD" w14:textId="77777777" w:rsidR="009D14AA" w:rsidRPr="00C83211" w:rsidRDefault="009D14AA" w:rsidP="00C83211">
            <w:pPr>
              <w:jc w:val="center"/>
              <w:rPr>
                <w:rFonts w:ascii="Arial" w:hAnsi="Arial" w:cs="Arial"/>
                <w:sz w:val="20"/>
              </w:rPr>
            </w:pPr>
            <w:r w:rsidRPr="00C83211">
              <w:rPr>
                <w:rFonts w:ascii="Arial" w:hAnsi="Arial" w:cs="Arial"/>
                <w:sz w:val="20"/>
              </w:rPr>
              <w:t>29 225,89</w:t>
            </w:r>
          </w:p>
        </w:tc>
        <w:tc>
          <w:tcPr>
            <w:tcW w:w="1535" w:type="dxa"/>
            <w:shd w:val="clear" w:color="000000" w:fill="C9C9C9"/>
            <w:vAlign w:val="center"/>
            <w:hideMark/>
          </w:tcPr>
          <w:p w14:paraId="58D79707" w14:textId="77777777" w:rsidR="009D14AA" w:rsidRPr="00C83211" w:rsidRDefault="009D14AA" w:rsidP="00C83211">
            <w:pPr>
              <w:jc w:val="center"/>
              <w:rPr>
                <w:rFonts w:ascii="Arial" w:hAnsi="Arial" w:cs="Arial"/>
                <w:sz w:val="20"/>
              </w:rPr>
            </w:pPr>
            <w:r w:rsidRPr="00C83211">
              <w:rPr>
                <w:rFonts w:ascii="Arial" w:hAnsi="Arial" w:cs="Arial"/>
                <w:sz w:val="20"/>
              </w:rPr>
              <w:t>29 225,89</w:t>
            </w:r>
          </w:p>
        </w:tc>
        <w:tc>
          <w:tcPr>
            <w:tcW w:w="1536" w:type="dxa"/>
            <w:shd w:val="clear" w:color="000000" w:fill="C9C9C9"/>
            <w:vAlign w:val="center"/>
            <w:hideMark/>
          </w:tcPr>
          <w:p w14:paraId="61C9D6CF" w14:textId="77777777" w:rsidR="009D14AA" w:rsidRPr="00C83211" w:rsidRDefault="009D14AA" w:rsidP="00C83211">
            <w:pPr>
              <w:jc w:val="center"/>
              <w:rPr>
                <w:rFonts w:ascii="Arial" w:hAnsi="Arial" w:cs="Arial"/>
                <w:sz w:val="20"/>
              </w:rPr>
            </w:pPr>
            <w:r w:rsidRPr="00C83211">
              <w:rPr>
                <w:rFonts w:ascii="Arial" w:hAnsi="Arial" w:cs="Arial"/>
                <w:sz w:val="20"/>
              </w:rPr>
              <w:t>29 225,89</w:t>
            </w:r>
          </w:p>
        </w:tc>
        <w:tc>
          <w:tcPr>
            <w:tcW w:w="1536" w:type="dxa"/>
            <w:shd w:val="clear" w:color="000000" w:fill="C9C9C9"/>
            <w:vAlign w:val="center"/>
            <w:hideMark/>
          </w:tcPr>
          <w:p w14:paraId="1742B94A" w14:textId="77777777" w:rsidR="009D14AA" w:rsidRPr="00C83211" w:rsidRDefault="009D14AA" w:rsidP="00C83211">
            <w:pPr>
              <w:jc w:val="center"/>
              <w:rPr>
                <w:rFonts w:ascii="Arial" w:hAnsi="Arial" w:cs="Arial"/>
                <w:sz w:val="20"/>
              </w:rPr>
            </w:pPr>
            <w:r w:rsidRPr="00C83211">
              <w:rPr>
                <w:rFonts w:ascii="Arial" w:hAnsi="Arial" w:cs="Arial"/>
                <w:sz w:val="20"/>
              </w:rPr>
              <w:t>29 225,89</w:t>
            </w:r>
          </w:p>
        </w:tc>
        <w:tc>
          <w:tcPr>
            <w:tcW w:w="1535" w:type="dxa"/>
            <w:shd w:val="clear" w:color="000000" w:fill="C9C9C9"/>
            <w:vAlign w:val="center"/>
            <w:hideMark/>
          </w:tcPr>
          <w:p w14:paraId="75CB098C" w14:textId="77777777" w:rsidR="009D14AA" w:rsidRPr="00C83211" w:rsidRDefault="009D14AA" w:rsidP="00C83211">
            <w:pPr>
              <w:jc w:val="center"/>
              <w:rPr>
                <w:rFonts w:ascii="Arial" w:hAnsi="Arial" w:cs="Arial"/>
                <w:sz w:val="20"/>
              </w:rPr>
            </w:pPr>
            <w:r w:rsidRPr="00C83211">
              <w:rPr>
                <w:rFonts w:ascii="Arial" w:hAnsi="Arial" w:cs="Arial"/>
                <w:sz w:val="20"/>
              </w:rPr>
              <w:t>29 225,89</w:t>
            </w:r>
          </w:p>
        </w:tc>
        <w:tc>
          <w:tcPr>
            <w:tcW w:w="1536" w:type="dxa"/>
            <w:shd w:val="clear" w:color="000000" w:fill="C9C9C9"/>
            <w:vAlign w:val="center"/>
            <w:hideMark/>
          </w:tcPr>
          <w:p w14:paraId="093A2C82" w14:textId="77777777" w:rsidR="009D14AA" w:rsidRPr="00C83211" w:rsidRDefault="009D14AA" w:rsidP="00C83211">
            <w:pPr>
              <w:jc w:val="center"/>
              <w:rPr>
                <w:rFonts w:ascii="Arial" w:hAnsi="Arial" w:cs="Arial"/>
                <w:sz w:val="20"/>
              </w:rPr>
            </w:pPr>
            <w:r w:rsidRPr="00C83211">
              <w:rPr>
                <w:rFonts w:ascii="Arial" w:hAnsi="Arial" w:cs="Arial"/>
                <w:sz w:val="20"/>
              </w:rPr>
              <w:t>29 225,89</w:t>
            </w:r>
          </w:p>
        </w:tc>
        <w:tc>
          <w:tcPr>
            <w:tcW w:w="1535" w:type="dxa"/>
            <w:shd w:val="clear" w:color="000000" w:fill="C9C9C9"/>
            <w:vAlign w:val="center"/>
            <w:hideMark/>
          </w:tcPr>
          <w:p w14:paraId="17CA3964" w14:textId="77777777" w:rsidR="009D14AA" w:rsidRPr="00C83211" w:rsidRDefault="009D14AA" w:rsidP="00C83211">
            <w:pPr>
              <w:jc w:val="center"/>
              <w:rPr>
                <w:rFonts w:ascii="Arial" w:hAnsi="Arial" w:cs="Arial"/>
                <w:sz w:val="20"/>
              </w:rPr>
            </w:pPr>
            <w:r w:rsidRPr="00C83211">
              <w:rPr>
                <w:rFonts w:ascii="Arial" w:hAnsi="Arial" w:cs="Arial"/>
                <w:sz w:val="20"/>
              </w:rPr>
              <w:t>29 225,89</w:t>
            </w:r>
          </w:p>
        </w:tc>
        <w:tc>
          <w:tcPr>
            <w:tcW w:w="1536" w:type="dxa"/>
            <w:shd w:val="clear" w:color="000000" w:fill="C9C9C9"/>
            <w:vAlign w:val="center"/>
            <w:hideMark/>
          </w:tcPr>
          <w:p w14:paraId="440873B7" w14:textId="77777777" w:rsidR="009D14AA" w:rsidRPr="00C83211" w:rsidRDefault="009D14AA" w:rsidP="00C83211">
            <w:pPr>
              <w:jc w:val="center"/>
              <w:rPr>
                <w:rFonts w:ascii="Arial" w:hAnsi="Arial" w:cs="Arial"/>
                <w:sz w:val="20"/>
              </w:rPr>
            </w:pPr>
            <w:r w:rsidRPr="00C83211">
              <w:rPr>
                <w:rFonts w:ascii="Arial" w:hAnsi="Arial" w:cs="Arial"/>
                <w:sz w:val="20"/>
              </w:rPr>
              <w:t>29 225,89</w:t>
            </w:r>
          </w:p>
        </w:tc>
        <w:tc>
          <w:tcPr>
            <w:tcW w:w="1536" w:type="dxa"/>
            <w:shd w:val="clear" w:color="000000" w:fill="C9C9C9"/>
            <w:vAlign w:val="center"/>
            <w:hideMark/>
          </w:tcPr>
          <w:p w14:paraId="134C0AC6" w14:textId="77777777" w:rsidR="009D14AA" w:rsidRPr="00C83211" w:rsidRDefault="009D14AA" w:rsidP="00C83211">
            <w:pPr>
              <w:jc w:val="center"/>
              <w:rPr>
                <w:rFonts w:ascii="Arial" w:hAnsi="Arial" w:cs="Arial"/>
                <w:sz w:val="20"/>
              </w:rPr>
            </w:pPr>
            <w:r w:rsidRPr="00C83211">
              <w:rPr>
                <w:rFonts w:ascii="Arial" w:hAnsi="Arial" w:cs="Arial"/>
                <w:sz w:val="20"/>
              </w:rPr>
              <w:t>29 225,89</w:t>
            </w:r>
          </w:p>
        </w:tc>
      </w:tr>
      <w:tr w:rsidR="009D14AA" w:rsidRPr="00C83211" w14:paraId="44EB45AA" w14:textId="77777777" w:rsidTr="009D14AA">
        <w:trPr>
          <w:trHeight w:val="300"/>
        </w:trPr>
        <w:tc>
          <w:tcPr>
            <w:tcW w:w="1072" w:type="dxa"/>
            <w:shd w:val="clear" w:color="auto" w:fill="auto"/>
            <w:vAlign w:val="center"/>
            <w:hideMark/>
          </w:tcPr>
          <w:p w14:paraId="07347BFA" w14:textId="77777777" w:rsidR="009D14AA" w:rsidRPr="00C83211" w:rsidRDefault="009D14AA" w:rsidP="00C83211">
            <w:pPr>
              <w:jc w:val="center"/>
              <w:rPr>
                <w:rFonts w:ascii="Arial" w:hAnsi="Arial" w:cs="Arial"/>
                <w:sz w:val="20"/>
              </w:rPr>
            </w:pPr>
            <w:r w:rsidRPr="00C83211">
              <w:rPr>
                <w:rFonts w:ascii="Arial" w:hAnsi="Arial" w:cs="Arial"/>
                <w:sz w:val="20"/>
              </w:rPr>
              <w:t>3.3.3.1</w:t>
            </w:r>
          </w:p>
        </w:tc>
        <w:tc>
          <w:tcPr>
            <w:tcW w:w="5024" w:type="dxa"/>
            <w:shd w:val="clear" w:color="auto" w:fill="auto"/>
            <w:vAlign w:val="center"/>
            <w:hideMark/>
          </w:tcPr>
          <w:p w14:paraId="0384E750" w14:textId="77777777" w:rsidR="009D14AA" w:rsidRPr="00C83211" w:rsidRDefault="009D14AA" w:rsidP="009D14AA">
            <w:pPr>
              <w:rPr>
                <w:rFonts w:ascii="Arial" w:hAnsi="Arial" w:cs="Arial"/>
                <w:sz w:val="20"/>
              </w:rPr>
            </w:pPr>
            <w:r w:rsidRPr="00C83211">
              <w:rPr>
                <w:rFonts w:ascii="Arial" w:hAnsi="Arial" w:cs="Arial"/>
                <w:sz w:val="20"/>
              </w:rPr>
              <w:t>налог на имущество организаций</w:t>
            </w:r>
          </w:p>
        </w:tc>
        <w:tc>
          <w:tcPr>
            <w:tcW w:w="1535" w:type="dxa"/>
            <w:shd w:val="clear" w:color="auto" w:fill="auto"/>
            <w:vAlign w:val="center"/>
            <w:hideMark/>
          </w:tcPr>
          <w:p w14:paraId="1CAA921A"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56B39F19"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5" w:type="dxa"/>
            <w:shd w:val="clear" w:color="auto" w:fill="auto"/>
            <w:vAlign w:val="center"/>
            <w:hideMark/>
          </w:tcPr>
          <w:p w14:paraId="43EB7000"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3A349BBF"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0F47CFDF"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5" w:type="dxa"/>
            <w:shd w:val="clear" w:color="auto" w:fill="auto"/>
            <w:vAlign w:val="center"/>
            <w:hideMark/>
          </w:tcPr>
          <w:p w14:paraId="50FE5D8D"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4957C543"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5" w:type="dxa"/>
            <w:shd w:val="clear" w:color="auto" w:fill="auto"/>
            <w:vAlign w:val="center"/>
            <w:hideMark/>
          </w:tcPr>
          <w:p w14:paraId="4737696A"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33D3EBB0"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64059328" w14:textId="77777777" w:rsidR="009D14AA" w:rsidRPr="00C83211" w:rsidRDefault="009D14AA" w:rsidP="00C83211">
            <w:pPr>
              <w:jc w:val="center"/>
              <w:rPr>
                <w:rFonts w:ascii="Arial" w:hAnsi="Arial" w:cs="Arial"/>
                <w:sz w:val="20"/>
              </w:rPr>
            </w:pPr>
            <w:r w:rsidRPr="00C83211">
              <w:rPr>
                <w:rFonts w:ascii="Arial" w:hAnsi="Arial" w:cs="Arial"/>
                <w:sz w:val="20"/>
              </w:rPr>
              <w:t>0,00</w:t>
            </w:r>
          </w:p>
        </w:tc>
      </w:tr>
      <w:tr w:rsidR="009D14AA" w:rsidRPr="00C83211" w14:paraId="0FBAAAEA" w14:textId="77777777" w:rsidTr="009D14AA">
        <w:trPr>
          <w:trHeight w:val="300"/>
        </w:trPr>
        <w:tc>
          <w:tcPr>
            <w:tcW w:w="1072" w:type="dxa"/>
            <w:shd w:val="clear" w:color="auto" w:fill="auto"/>
            <w:vAlign w:val="center"/>
            <w:hideMark/>
          </w:tcPr>
          <w:p w14:paraId="10DC6653" w14:textId="77777777" w:rsidR="009D14AA" w:rsidRPr="00C83211" w:rsidRDefault="009D14AA" w:rsidP="00C83211">
            <w:pPr>
              <w:jc w:val="center"/>
              <w:rPr>
                <w:rFonts w:ascii="Arial" w:hAnsi="Arial" w:cs="Arial"/>
                <w:sz w:val="20"/>
              </w:rPr>
            </w:pPr>
            <w:r w:rsidRPr="00C83211">
              <w:rPr>
                <w:rFonts w:ascii="Arial" w:hAnsi="Arial" w:cs="Arial"/>
                <w:sz w:val="20"/>
              </w:rPr>
              <w:t>3.3.3.2</w:t>
            </w:r>
          </w:p>
        </w:tc>
        <w:tc>
          <w:tcPr>
            <w:tcW w:w="5024" w:type="dxa"/>
            <w:shd w:val="clear" w:color="auto" w:fill="auto"/>
            <w:vAlign w:val="center"/>
            <w:hideMark/>
          </w:tcPr>
          <w:p w14:paraId="724E3047" w14:textId="77777777" w:rsidR="009D14AA" w:rsidRPr="00C83211" w:rsidRDefault="009D14AA" w:rsidP="009D14AA">
            <w:pPr>
              <w:rPr>
                <w:rFonts w:ascii="Arial" w:hAnsi="Arial" w:cs="Arial"/>
                <w:sz w:val="20"/>
              </w:rPr>
            </w:pPr>
            <w:r w:rsidRPr="00C83211">
              <w:rPr>
                <w:rFonts w:ascii="Arial" w:hAnsi="Arial" w:cs="Arial"/>
                <w:sz w:val="20"/>
              </w:rPr>
              <w:t>земельный налог</w:t>
            </w:r>
          </w:p>
        </w:tc>
        <w:tc>
          <w:tcPr>
            <w:tcW w:w="1535" w:type="dxa"/>
            <w:shd w:val="clear" w:color="auto" w:fill="auto"/>
            <w:vAlign w:val="center"/>
            <w:hideMark/>
          </w:tcPr>
          <w:p w14:paraId="3C9F017D" w14:textId="77777777" w:rsidR="009D14AA" w:rsidRPr="00C83211" w:rsidRDefault="009D14AA" w:rsidP="00C83211">
            <w:pPr>
              <w:jc w:val="center"/>
              <w:rPr>
                <w:rFonts w:ascii="Arial" w:hAnsi="Arial" w:cs="Arial"/>
                <w:sz w:val="20"/>
              </w:rPr>
            </w:pPr>
            <w:r w:rsidRPr="00C83211">
              <w:rPr>
                <w:rFonts w:ascii="Arial" w:hAnsi="Arial" w:cs="Arial"/>
                <w:sz w:val="20"/>
              </w:rPr>
              <w:t>27 528,00</w:t>
            </w:r>
          </w:p>
        </w:tc>
        <w:tc>
          <w:tcPr>
            <w:tcW w:w="1536" w:type="dxa"/>
            <w:shd w:val="clear" w:color="auto" w:fill="auto"/>
            <w:vAlign w:val="center"/>
            <w:hideMark/>
          </w:tcPr>
          <w:p w14:paraId="3B08EF41" w14:textId="77777777" w:rsidR="009D14AA" w:rsidRPr="00C83211" w:rsidRDefault="009D14AA" w:rsidP="00C83211">
            <w:pPr>
              <w:jc w:val="center"/>
              <w:rPr>
                <w:rFonts w:ascii="Arial" w:hAnsi="Arial" w:cs="Arial"/>
                <w:sz w:val="20"/>
              </w:rPr>
            </w:pPr>
            <w:r w:rsidRPr="00C83211">
              <w:rPr>
                <w:rFonts w:ascii="Arial" w:hAnsi="Arial" w:cs="Arial"/>
                <w:sz w:val="20"/>
              </w:rPr>
              <w:t>27 528,00</w:t>
            </w:r>
          </w:p>
        </w:tc>
        <w:tc>
          <w:tcPr>
            <w:tcW w:w="1535" w:type="dxa"/>
            <w:shd w:val="clear" w:color="auto" w:fill="auto"/>
            <w:vAlign w:val="center"/>
            <w:hideMark/>
          </w:tcPr>
          <w:p w14:paraId="60CF5818" w14:textId="77777777" w:rsidR="009D14AA" w:rsidRPr="00C83211" w:rsidRDefault="009D14AA" w:rsidP="00C83211">
            <w:pPr>
              <w:jc w:val="center"/>
              <w:rPr>
                <w:rFonts w:ascii="Arial" w:hAnsi="Arial" w:cs="Arial"/>
                <w:sz w:val="20"/>
              </w:rPr>
            </w:pPr>
            <w:r w:rsidRPr="00C83211">
              <w:rPr>
                <w:rFonts w:ascii="Arial" w:hAnsi="Arial" w:cs="Arial"/>
                <w:sz w:val="20"/>
              </w:rPr>
              <w:t>27 528,00</w:t>
            </w:r>
          </w:p>
        </w:tc>
        <w:tc>
          <w:tcPr>
            <w:tcW w:w="1536" w:type="dxa"/>
            <w:shd w:val="clear" w:color="auto" w:fill="auto"/>
            <w:vAlign w:val="center"/>
            <w:hideMark/>
          </w:tcPr>
          <w:p w14:paraId="0D737580" w14:textId="77777777" w:rsidR="009D14AA" w:rsidRPr="00C83211" w:rsidRDefault="009D14AA" w:rsidP="00C83211">
            <w:pPr>
              <w:jc w:val="center"/>
              <w:rPr>
                <w:rFonts w:ascii="Arial" w:hAnsi="Arial" w:cs="Arial"/>
                <w:sz w:val="20"/>
              </w:rPr>
            </w:pPr>
            <w:r w:rsidRPr="00C83211">
              <w:rPr>
                <w:rFonts w:ascii="Arial" w:hAnsi="Arial" w:cs="Arial"/>
                <w:sz w:val="20"/>
              </w:rPr>
              <w:t>27 528,00</w:t>
            </w:r>
          </w:p>
        </w:tc>
        <w:tc>
          <w:tcPr>
            <w:tcW w:w="1536" w:type="dxa"/>
            <w:shd w:val="clear" w:color="auto" w:fill="auto"/>
            <w:vAlign w:val="center"/>
            <w:hideMark/>
          </w:tcPr>
          <w:p w14:paraId="216F6EBE" w14:textId="77777777" w:rsidR="009D14AA" w:rsidRPr="00C83211" w:rsidRDefault="009D14AA" w:rsidP="00C83211">
            <w:pPr>
              <w:jc w:val="center"/>
              <w:rPr>
                <w:rFonts w:ascii="Arial" w:hAnsi="Arial" w:cs="Arial"/>
                <w:sz w:val="20"/>
              </w:rPr>
            </w:pPr>
            <w:r w:rsidRPr="00C83211">
              <w:rPr>
                <w:rFonts w:ascii="Arial" w:hAnsi="Arial" w:cs="Arial"/>
                <w:sz w:val="20"/>
              </w:rPr>
              <w:t>27 528,00</w:t>
            </w:r>
          </w:p>
        </w:tc>
        <w:tc>
          <w:tcPr>
            <w:tcW w:w="1535" w:type="dxa"/>
            <w:shd w:val="clear" w:color="auto" w:fill="auto"/>
            <w:vAlign w:val="center"/>
            <w:hideMark/>
          </w:tcPr>
          <w:p w14:paraId="4AF82E30" w14:textId="77777777" w:rsidR="009D14AA" w:rsidRPr="00C83211" w:rsidRDefault="009D14AA" w:rsidP="00C83211">
            <w:pPr>
              <w:jc w:val="center"/>
              <w:rPr>
                <w:rFonts w:ascii="Arial" w:hAnsi="Arial" w:cs="Arial"/>
                <w:sz w:val="20"/>
              </w:rPr>
            </w:pPr>
            <w:r w:rsidRPr="00C83211">
              <w:rPr>
                <w:rFonts w:ascii="Arial" w:hAnsi="Arial" w:cs="Arial"/>
                <w:sz w:val="20"/>
              </w:rPr>
              <w:t>27 528,00</w:t>
            </w:r>
          </w:p>
        </w:tc>
        <w:tc>
          <w:tcPr>
            <w:tcW w:w="1536" w:type="dxa"/>
            <w:shd w:val="clear" w:color="auto" w:fill="auto"/>
            <w:vAlign w:val="center"/>
            <w:hideMark/>
          </w:tcPr>
          <w:p w14:paraId="2E10C600" w14:textId="77777777" w:rsidR="009D14AA" w:rsidRPr="00C83211" w:rsidRDefault="009D14AA" w:rsidP="00C83211">
            <w:pPr>
              <w:jc w:val="center"/>
              <w:rPr>
                <w:rFonts w:ascii="Arial" w:hAnsi="Arial" w:cs="Arial"/>
                <w:sz w:val="20"/>
              </w:rPr>
            </w:pPr>
            <w:r w:rsidRPr="00C83211">
              <w:rPr>
                <w:rFonts w:ascii="Arial" w:hAnsi="Arial" w:cs="Arial"/>
                <w:sz w:val="20"/>
              </w:rPr>
              <w:t>27 528,00</w:t>
            </w:r>
          </w:p>
        </w:tc>
        <w:tc>
          <w:tcPr>
            <w:tcW w:w="1535" w:type="dxa"/>
            <w:shd w:val="clear" w:color="auto" w:fill="auto"/>
            <w:vAlign w:val="center"/>
            <w:hideMark/>
          </w:tcPr>
          <w:p w14:paraId="5488AA51" w14:textId="77777777" w:rsidR="009D14AA" w:rsidRPr="00C83211" w:rsidRDefault="009D14AA" w:rsidP="00C83211">
            <w:pPr>
              <w:jc w:val="center"/>
              <w:rPr>
                <w:rFonts w:ascii="Arial" w:hAnsi="Arial" w:cs="Arial"/>
                <w:sz w:val="20"/>
              </w:rPr>
            </w:pPr>
            <w:r w:rsidRPr="00C83211">
              <w:rPr>
                <w:rFonts w:ascii="Arial" w:hAnsi="Arial" w:cs="Arial"/>
                <w:sz w:val="20"/>
              </w:rPr>
              <w:t>27 528,00</w:t>
            </w:r>
          </w:p>
        </w:tc>
        <w:tc>
          <w:tcPr>
            <w:tcW w:w="1536" w:type="dxa"/>
            <w:shd w:val="clear" w:color="auto" w:fill="auto"/>
            <w:vAlign w:val="center"/>
            <w:hideMark/>
          </w:tcPr>
          <w:p w14:paraId="19FAC7BC" w14:textId="77777777" w:rsidR="009D14AA" w:rsidRPr="00C83211" w:rsidRDefault="009D14AA" w:rsidP="00C83211">
            <w:pPr>
              <w:jc w:val="center"/>
              <w:rPr>
                <w:rFonts w:ascii="Arial" w:hAnsi="Arial" w:cs="Arial"/>
                <w:sz w:val="20"/>
              </w:rPr>
            </w:pPr>
            <w:r w:rsidRPr="00C83211">
              <w:rPr>
                <w:rFonts w:ascii="Arial" w:hAnsi="Arial" w:cs="Arial"/>
                <w:sz w:val="20"/>
              </w:rPr>
              <w:t>27 528,00</w:t>
            </w:r>
          </w:p>
        </w:tc>
        <w:tc>
          <w:tcPr>
            <w:tcW w:w="1536" w:type="dxa"/>
            <w:shd w:val="clear" w:color="auto" w:fill="auto"/>
            <w:vAlign w:val="center"/>
            <w:hideMark/>
          </w:tcPr>
          <w:p w14:paraId="44CD36C3" w14:textId="77777777" w:rsidR="009D14AA" w:rsidRPr="00C83211" w:rsidRDefault="009D14AA" w:rsidP="00C83211">
            <w:pPr>
              <w:jc w:val="center"/>
              <w:rPr>
                <w:rFonts w:ascii="Arial" w:hAnsi="Arial" w:cs="Arial"/>
                <w:sz w:val="20"/>
              </w:rPr>
            </w:pPr>
            <w:r w:rsidRPr="00C83211">
              <w:rPr>
                <w:rFonts w:ascii="Arial" w:hAnsi="Arial" w:cs="Arial"/>
                <w:sz w:val="20"/>
              </w:rPr>
              <w:t>27 528,00</w:t>
            </w:r>
          </w:p>
        </w:tc>
      </w:tr>
      <w:tr w:rsidR="009D14AA" w:rsidRPr="00C83211" w14:paraId="6B045AF5" w14:textId="77777777" w:rsidTr="009D14AA">
        <w:trPr>
          <w:trHeight w:val="300"/>
        </w:trPr>
        <w:tc>
          <w:tcPr>
            <w:tcW w:w="1072" w:type="dxa"/>
            <w:shd w:val="clear" w:color="auto" w:fill="auto"/>
            <w:vAlign w:val="center"/>
            <w:hideMark/>
          </w:tcPr>
          <w:p w14:paraId="073B7ED8" w14:textId="77777777" w:rsidR="009D14AA" w:rsidRPr="00C83211" w:rsidRDefault="009D14AA" w:rsidP="00C83211">
            <w:pPr>
              <w:jc w:val="center"/>
              <w:rPr>
                <w:rFonts w:ascii="Arial" w:hAnsi="Arial" w:cs="Arial"/>
                <w:sz w:val="20"/>
              </w:rPr>
            </w:pPr>
            <w:r w:rsidRPr="00C83211">
              <w:rPr>
                <w:rFonts w:ascii="Arial" w:hAnsi="Arial" w:cs="Arial"/>
                <w:sz w:val="20"/>
              </w:rPr>
              <w:t>3.3.3.3</w:t>
            </w:r>
          </w:p>
        </w:tc>
        <w:tc>
          <w:tcPr>
            <w:tcW w:w="5024" w:type="dxa"/>
            <w:shd w:val="clear" w:color="auto" w:fill="auto"/>
            <w:vAlign w:val="center"/>
            <w:hideMark/>
          </w:tcPr>
          <w:p w14:paraId="107DE1EA" w14:textId="77777777" w:rsidR="009D14AA" w:rsidRPr="00C83211" w:rsidRDefault="009D14AA" w:rsidP="009D14AA">
            <w:pPr>
              <w:rPr>
                <w:rFonts w:ascii="Arial" w:hAnsi="Arial" w:cs="Arial"/>
                <w:sz w:val="20"/>
              </w:rPr>
            </w:pPr>
            <w:r w:rsidRPr="00C83211">
              <w:rPr>
                <w:rFonts w:ascii="Arial" w:hAnsi="Arial" w:cs="Arial"/>
                <w:sz w:val="20"/>
              </w:rPr>
              <w:t>транспортный налог</w:t>
            </w:r>
          </w:p>
        </w:tc>
        <w:tc>
          <w:tcPr>
            <w:tcW w:w="1535" w:type="dxa"/>
            <w:shd w:val="clear" w:color="auto" w:fill="auto"/>
            <w:vAlign w:val="center"/>
            <w:hideMark/>
          </w:tcPr>
          <w:p w14:paraId="48507F63" w14:textId="77777777" w:rsidR="009D14AA" w:rsidRPr="00C83211" w:rsidRDefault="009D14AA" w:rsidP="00C83211">
            <w:pPr>
              <w:jc w:val="center"/>
              <w:rPr>
                <w:rFonts w:ascii="Arial" w:hAnsi="Arial" w:cs="Arial"/>
                <w:sz w:val="20"/>
              </w:rPr>
            </w:pPr>
            <w:r w:rsidRPr="00C83211">
              <w:rPr>
                <w:rFonts w:ascii="Arial" w:hAnsi="Arial" w:cs="Arial"/>
                <w:sz w:val="20"/>
              </w:rPr>
              <w:t>1 697,89</w:t>
            </w:r>
          </w:p>
        </w:tc>
        <w:tc>
          <w:tcPr>
            <w:tcW w:w="1536" w:type="dxa"/>
            <w:shd w:val="clear" w:color="auto" w:fill="auto"/>
            <w:vAlign w:val="center"/>
            <w:hideMark/>
          </w:tcPr>
          <w:p w14:paraId="5333C757" w14:textId="77777777" w:rsidR="009D14AA" w:rsidRPr="00C83211" w:rsidRDefault="009D14AA" w:rsidP="00C83211">
            <w:pPr>
              <w:jc w:val="center"/>
              <w:rPr>
                <w:rFonts w:ascii="Arial" w:hAnsi="Arial" w:cs="Arial"/>
                <w:sz w:val="20"/>
              </w:rPr>
            </w:pPr>
            <w:r w:rsidRPr="00C83211">
              <w:rPr>
                <w:rFonts w:ascii="Arial" w:hAnsi="Arial" w:cs="Arial"/>
                <w:sz w:val="20"/>
              </w:rPr>
              <w:t>1 697,89</w:t>
            </w:r>
          </w:p>
        </w:tc>
        <w:tc>
          <w:tcPr>
            <w:tcW w:w="1535" w:type="dxa"/>
            <w:shd w:val="clear" w:color="auto" w:fill="auto"/>
            <w:vAlign w:val="center"/>
            <w:hideMark/>
          </w:tcPr>
          <w:p w14:paraId="04732E4C" w14:textId="77777777" w:rsidR="009D14AA" w:rsidRPr="00C83211" w:rsidRDefault="009D14AA" w:rsidP="00C83211">
            <w:pPr>
              <w:jc w:val="center"/>
              <w:rPr>
                <w:rFonts w:ascii="Arial" w:hAnsi="Arial" w:cs="Arial"/>
                <w:sz w:val="20"/>
              </w:rPr>
            </w:pPr>
            <w:r w:rsidRPr="00C83211">
              <w:rPr>
                <w:rFonts w:ascii="Arial" w:hAnsi="Arial" w:cs="Arial"/>
                <w:sz w:val="20"/>
              </w:rPr>
              <w:t>1 697,89</w:t>
            </w:r>
          </w:p>
        </w:tc>
        <w:tc>
          <w:tcPr>
            <w:tcW w:w="1536" w:type="dxa"/>
            <w:shd w:val="clear" w:color="auto" w:fill="auto"/>
            <w:vAlign w:val="center"/>
            <w:hideMark/>
          </w:tcPr>
          <w:p w14:paraId="51C3DD58" w14:textId="77777777" w:rsidR="009D14AA" w:rsidRPr="00C83211" w:rsidRDefault="009D14AA" w:rsidP="00C83211">
            <w:pPr>
              <w:jc w:val="center"/>
              <w:rPr>
                <w:rFonts w:ascii="Arial" w:hAnsi="Arial" w:cs="Arial"/>
                <w:sz w:val="20"/>
              </w:rPr>
            </w:pPr>
            <w:r w:rsidRPr="00C83211">
              <w:rPr>
                <w:rFonts w:ascii="Arial" w:hAnsi="Arial" w:cs="Arial"/>
                <w:sz w:val="20"/>
              </w:rPr>
              <w:t>1 697,89</w:t>
            </w:r>
          </w:p>
        </w:tc>
        <w:tc>
          <w:tcPr>
            <w:tcW w:w="1536" w:type="dxa"/>
            <w:shd w:val="clear" w:color="auto" w:fill="auto"/>
            <w:vAlign w:val="center"/>
            <w:hideMark/>
          </w:tcPr>
          <w:p w14:paraId="620F5A99" w14:textId="77777777" w:rsidR="009D14AA" w:rsidRPr="00C83211" w:rsidRDefault="009D14AA" w:rsidP="00C83211">
            <w:pPr>
              <w:jc w:val="center"/>
              <w:rPr>
                <w:rFonts w:ascii="Arial" w:hAnsi="Arial" w:cs="Arial"/>
                <w:sz w:val="20"/>
              </w:rPr>
            </w:pPr>
            <w:r w:rsidRPr="00C83211">
              <w:rPr>
                <w:rFonts w:ascii="Arial" w:hAnsi="Arial" w:cs="Arial"/>
                <w:sz w:val="20"/>
              </w:rPr>
              <w:t>1 697,89</w:t>
            </w:r>
          </w:p>
        </w:tc>
        <w:tc>
          <w:tcPr>
            <w:tcW w:w="1535" w:type="dxa"/>
            <w:shd w:val="clear" w:color="auto" w:fill="auto"/>
            <w:vAlign w:val="center"/>
            <w:hideMark/>
          </w:tcPr>
          <w:p w14:paraId="0213936D" w14:textId="77777777" w:rsidR="009D14AA" w:rsidRPr="00C83211" w:rsidRDefault="009D14AA" w:rsidP="00C83211">
            <w:pPr>
              <w:jc w:val="center"/>
              <w:rPr>
                <w:rFonts w:ascii="Arial" w:hAnsi="Arial" w:cs="Arial"/>
                <w:sz w:val="20"/>
              </w:rPr>
            </w:pPr>
            <w:r w:rsidRPr="00C83211">
              <w:rPr>
                <w:rFonts w:ascii="Arial" w:hAnsi="Arial" w:cs="Arial"/>
                <w:sz w:val="20"/>
              </w:rPr>
              <w:t>1 697,89</w:t>
            </w:r>
          </w:p>
        </w:tc>
        <w:tc>
          <w:tcPr>
            <w:tcW w:w="1536" w:type="dxa"/>
            <w:shd w:val="clear" w:color="auto" w:fill="auto"/>
            <w:vAlign w:val="center"/>
            <w:hideMark/>
          </w:tcPr>
          <w:p w14:paraId="440B6908" w14:textId="77777777" w:rsidR="009D14AA" w:rsidRPr="00C83211" w:rsidRDefault="009D14AA" w:rsidP="00C83211">
            <w:pPr>
              <w:jc w:val="center"/>
              <w:rPr>
                <w:rFonts w:ascii="Arial" w:hAnsi="Arial" w:cs="Arial"/>
                <w:sz w:val="20"/>
              </w:rPr>
            </w:pPr>
            <w:r w:rsidRPr="00C83211">
              <w:rPr>
                <w:rFonts w:ascii="Arial" w:hAnsi="Arial" w:cs="Arial"/>
                <w:sz w:val="20"/>
              </w:rPr>
              <w:t>1 697,89</w:t>
            </w:r>
          </w:p>
        </w:tc>
        <w:tc>
          <w:tcPr>
            <w:tcW w:w="1535" w:type="dxa"/>
            <w:shd w:val="clear" w:color="auto" w:fill="auto"/>
            <w:vAlign w:val="center"/>
            <w:hideMark/>
          </w:tcPr>
          <w:p w14:paraId="04C926BD" w14:textId="77777777" w:rsidR="009D14AA" w:rsidRPr="00C83211" w:rsidRDefault="009D14AA" w:rsidP="00C83211">
            <w:pPr>
              <w:jc w:val="center"/>
              <w:rPr>
                <w:rFonts w:ascii="Arial" w:hAnsi="Arial" w:cs="Arial"/>
                <w:sz w:val="20"/>
              </w:rPr>
            </w:pPr>
            <w:r w:rsidRPr="00C83211">
              <w:rPr>
                <w:rFonts w:ascii="Arial" w:hAnsi="Arial" w:cs="Arial"/>
                <w:sz w:val="20"/>
              </w:rPr>
              <w:t>1 697,89</w:t>
            </w:r>
          </w:p>
        </w:tc>
        <w:tc>
          <w:tcPr>
            <w:tcW w:w="1536" w:type="dxa"/>
            <w:shd w:val="clear" w:color="auto" w:fill="auto"/>
            <w:vAlign w:val="center"/>
            <w:hideMark/>
          </w:tcPr>
          <w:p w14:paraId="33DFC813" w14:textId="77777777" w:rsidR="009D14AA" w:rsidRPr="00C83211" w:rsidRDefault="009D14AA" w:rsidP="00C83211">
            <w:pPr>
              <w:jc w:val="center"/>
              <w:rPr>
                <w:rFonts w:ascii="Arial" w:hAnsi="Arial" w:cs="Arial"/>
                <w:sz w:val="20"/>
              </w:rPr>
            </w:pPr>
            <w:r w:rsidRPr="00C83211">
              <w:rPr>
                <w:rFonts w:ascii="Arial" w:hAnsi="Arial" w:cs="Arial"/>
                <w:sz w:val="20"/>
              </w:rPr>
              <w:t>1 697,89</w:t>
            </w:r>
          </w:p>
        </w:tc>
        <w:tc>
          <w:tcPr>
            <w:tcW w:w="1536" w:type="dxa"/>
            <w:shd w:val="clear" w:color="auto" w:fill="auto"/>
            <w:vAlign w:val="center"/>
            <w:hideMark/>
          </w:tcPr>
          <w:p w14:paraId="2B0B4936" w14:textId="77777777" w:rsidR="009D14AA" w:rsidRPr="00C83211" w:rsidRDefault="009D14AA" w:rsidP="00C83211">
            <w:pPr>
              <w:jc w:val="center"/>
              <w:rPr>
                <w:rFonts w:ascii="Arial" w:hAnsi="Arial" w:cs="Arial"/>
                <w:sz w:val="20"/>
              </w:rPr>
            </w:pPr>
            <w:r w:rsidRPr="00C83211">
              <w:rPr>
                <w:rFonts w:ascii="Arial" w:hAnsi="Arial" w:cs="Arial"/>
                <w:sz w:val="20"/>
              </w:rPr>
              <w:t>1 697,89</w:t>
            </w:r>
          </w:p>
        </w:tc>
      </w:tr>
      <w:tr w:rsidR="009D14AA" w:rsidRPr="00C83211" w14:paraId="6C415A87" w14:textId="77777777" w:rsidTr="009D14AA">
        <w:trPr>
          <w:trHeight w:val="300"/>
        </w:trPr>
        <w:tc>
          <w:tcPr>
            <w:tcW w:w="1072" w:type="dxa"/>
            <w:shd w:val="clear" w:color="auto" w:fill="auto"/>
            <w:vAlign w:val="center"/>
            <w:hideMark/>
          </w:tcPr>
          <w:p w14:paraId="212247A4" w14:textId="77777777" w:rsidR="009D14AA" w:rsidRPr="00C83211" w:rsidRDefault="009D14AA" w:rsidP="00C83211">
            <w:pPr>
              <w:jc w:val="center"/>
              <w:rPr>
                <w:rFonts w:ascii="Arial" w:hAnsi="Arial" w:cs="Arial"/>
                <w:sz w:val="20"/>
              </w:rPr>
            </w:pPr>
            <w:r w:rsidRPr="00C83211">
              <w:rPr>
                <w:rFonts w:ascii="Arial" w:hAnsi="Arial" w:cs="Arial"/>
                <w:sz w:val="20"/>
              </w:rPr>
              <w:t>3.3.3.4</w:t>
            </w:r>
          </w:p>
        </w:tc>
        <w:tc>
          <w:tcPr>
            <w:tcW w:w="5024" w:type="dxa"/>
            <w:shd w:val="clear" w:color="auto" w:fill="auto"/>
            <w:vAlign w:val="center"/>
            <w:hideMark/>
          </w:tcPr>
          <w:p w14:paraId="3B2321F0" w14:textId="77777777" w:rsidR="009D14AA" w:rsidRPr="00C83211" w:rsidRDefault="009D14AA" w:rsidP="009D14AA">
            <w:pPr>
              <w:rPr>
                <w:rFonts w:ascii="Arial" w:hAnsi="Arial" w:cs="Arial"/>
                <w:sz w:val="20"/>
              </w:rPr>
            </w:pPr>
            <w:r w:rsidRPr="00C83211">
              <w:rPr>
                <w:rFonts w:ascii="Arial" w:hAnsi="Arial" w:cs="Arial"/>
                <w:sz w:val="20"/>
              </w:rPr>
              <w:t>водный налог</w:t>
            </w:r>
          </w:p>
        </w:tc>
        <w:tc>
          <w:tcPr>
            <w:tcW w:w="1535" w:type="dxa"/>
            <w:shd w:val="clear" w:color="auto" w:fill="auto"/>
            <w:vAlign w:val="center"/>
            <w:hideMark/>
          </w:tcPr>
          <w:p w14:paraId="4DD9D957"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3973C0B0"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5" w:type="dxa"/>
            <w:shd w:val="clear" w:color="auto" w:fill="auto"/>
            <w:vAlign w:val="center"/>
            <w:hideMark/>
          </w:tcPr>
          <w:p w14:paraId="28B3F0DD"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1A2C085B"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26495C22"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5" w:type="dxa"/>
            <w:shd w:val="clear" w:color="auto" w:fill="auto"/>
            <w:vAlign w:val="center"/>
            <w:hideMark/>
          </w:tcPr>
          <w:p w14:paraId="67604C5B"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745E2E40"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5" w:type="dxa"/>
            <w:shd w:val="clear" w:color="auto" w:fill="auto"/>
            <w:vAlign w:val="center"/>
            <w:hideMark/>
          </w:tcPr>
          <w:p w14:paraId="5C213C5E"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0215CA61"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190191C1" w14:textId="77777777" w:rsidR="009D14AA" w:rsidRPr="00C83211" w:rsidRDefault="009D14AA" w:rsidP="00C83211">
            <w:pPr>
              <w:jc w:val="center"/>
              <w:rPr>
                <w:rFonts w:ascii="Arial" w:hAnsi="Arial" w:cs="Arial"/>
                <w:sz w:val="20"/>
              </w:rPr>
            </w:pPr>
            <w:r w:rsidRPr="00C83211">
              <w:rPr>
                <w:rFonts w:ascii="Arial" w:hAnsi="Arial" w:cs="Arial"/>
                <w:sz w:val="20"/>
              </w:rPr>
              <w:t>0,00</w:t>
            </w:r>
          </w:p>
        </w:tc>
      </w:tr>
      <w:tr w:rsidR="009D14AA" w:rsidRPr="00C83211" w14:paraId="33DBEDCE" w14:textId="77777777" w:rsidTr="009D14AA">
        <w:trPr>
          <w:trHeight w:val="300"/>
        </w:trPr>
        <w:tc>
          <w:tcPr>
            <w:tcW w:w="1072" w:type="dxa"/>
            <w:shd w:val="clear" w:color="auto" w:fill="auto"/>
            <w:vAlign w:val="center"/>
            <w:hideMark/>
          </w:tcPr>
          <w:p w14:paraId="223ACD7A" w14:textId="77777777" w:rsidR="009D14AA" w:rsidRPr="00C83211" w:rsidRDefault="009D14AA" w:rsidP="00C83211">
            <w:pPr>
              <w:jc w:val="center"/>
              <w:rPr>
                <w:rFonts w:ascii="Arial" w:hAnsi="Arial" w:cs="Arial"/>
                <w:sz w:val="20"/>
              </w:rPr>
            </w:pPr>
            <w:r w:rsidRPr="00C83211">
              <w:rPr>
                <w:rFonts w:ascii="Arial" w:hAnsi="Arial" w:cs="Arial"/>
                <w:sz w:val="20"/>
              </w:rPr>
              <w:t>3.3.3.5</w:t>
            </w:r>
          </w:p>
        </w:tc>
        <w:tc>
          <w:tcPr>
            <w:tcW w:w="5024" w:type="dxa"/>
            <w:shd w:val="clear" w:color="auto" w:fill="auto"/>
            <w:vAlign w:val="center"/>
            <w:hideMark/>
          </w:tcPr>
          <w:p w14:paraId="44E99278" w14:textId="77777777" w:rsidR="009D14AA" w:rsidRPr="00C83211" w:rsidRDefault="009D14AA" w:rsidP="009D14AA">
            <w:pPr>
              <w:rPr>
                <w:rFonts w:ascii="Arial" w:hAnsi="Arial" w:cs="Arial"/>
                <w:sz w:val="20"/>
              </w:rPr>
            </w:pPr>
            <w:r w:rsidRPr="00C83211">
              <w:rPr>
                <w:rFonts w:ascii="Arial" w:hAnsi="Arial" w:cs="Arial"/>
                <w:sz w:val="20"/>
              </w:rPr>
              <w:t>прочие налоги</w:t>
            </w:r>
          </w:p>
        </w:tc>
        <w:tc>
          <w:tcPr>
            <w:tcW w:w="1535" w:type="dxa"/>
            <w:shd w:val="clear" w:color="auto" w:fill="auto"/>
            <w:vAlign w:val="center"/>
            <w:hideMark/>
          </w:tcPr>
          <w:p w14:paraId="4FA4D491"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017BA9C1"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5" w:type="dxa"/>
            <w:shd w:val="clear" w:color="auto" w:fill="auto"/>
            <w:vAlign w:val="center"/>
            <w:hideMark/>
          </w:tcPr>
          <w:p w14:paraId="002BF3E2"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3137E35F"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481A7050"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5" w:type="dxa"/>
            <w:shd w:val="clear" w:color="auto" w:fill="auto"/>
            <w:vAlign w:val="center"/>
            <w:hideMark/>
          </w:tcPr>
          <w:p w14:paraId="3953955D"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5695E4A1"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5" w:type="dxa"/>
            <w:shd w:val="clear" w:color="auto" w:fill="auto"/>
            <w:vAlign w:val="center"/>
            <w:hideMark/>
          </w:tcPr>
          <w:p w14:paraId="4F70D824"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3720CD3F"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006EC082" w14:textId="77777777" w:rsidR="009D14AA" w:rsidRPr="00C83211" w:rsidRDefault="009D14AA" w:rsidP="00C83211">
            <w:pPr>
              <w:jc w:val="center"/>
              <w:rPr>
                <w:rFonts w:ascii="Arial" w:hAnsi="Arial" w:cs="Arial"/>
                <w:sz w:val="20"/>
              </w:rPr>
            </w:pPr>
            <w:r w:rsidRPr="00C83211">
              <w:rPr>
                <w:rFonts w:ascii="Arial" w:hAnsi="Arial" w:cs="Arial"/>
                <w:sz w:val="20"/>
              </w:rPr>
              <w:t>0,00</w:t>
            </w:r>
          </w:p>
        </w:tc>
      </w:tr>
      <w:tr w:rsidR="009D14AA" w:rsidRPr="00C83211" w14:paraId="51EA6CBD" w14:textId="77777777" w:rsidTr="009D14AA">
        <w:trPr>
          <w:trHeight w:val="300"/>
        </w:trPr>
        <w:tc>
          <w:tcPr>
            <w:tcW w:w="1072" w:type="dxa"/>
            <w:shd w:val="clear" w:color="auto" w:fill="auto"/>
            <w:vAlign w:val="center"/>
            <w:hideMark/>
          </w:tcPr>
          <w:p w14:paraId="173EC29E" w14:textId="77777777" w:rsidR="009D14AA" w:rsidRPr="00C83211" w:rsidRDefault="009D14AA" w:rsidP="00C83211">
            <w:pPr>
              <w:jc w:val="center"/>
              <w:rPr>
                <w:rFonts w:ascii="Arial" w:hAnsi="Arial" w:cs="Arial"/>
                <w:sz w:val="20"/>
              </w:rPr>
            </w:pPr>
            <w:r w:rsidRPr="00C83211">
              <w:rPr>
                <w:rFonts w:ascii="Arial" w:hAnsi="Arial" w:cs="Arial"/>
                <w:sz w:val="20"/>
              </w:rPr>
              <w:t>3.3.4</w:t>
            </w:r>
          </w:p>
        </w:tc>
        <w:tc>
          <w:tcPr>
            <w:tcW w:w="5024" w:type="dxa"/>
            <w:shd w:val="clear" w:color="auto" w:fill="auto"/>
            <w:vAlign w:val="center"/>
            <w:hideMark/>
          </w:tcPr>
          <w:p w14:paraId="5DBCF104" w14:textId="77777777" w:rsidR="009D14AA" w:rsidRPr="00C83211" w:rsidRDefault="009D14AA" w:rsidP="009D14AA">
            <w:pPr>
              <w:rPr>
                <w:rFonts w:ascii="Arial" w:hAnsi="Arial" w:cs="Arial"/>
                <w:sz w:val="20"/>
              </w:rPr>
            </w:pPr>
            <w:r w:rsidRPr="00C83211">
              <w:rPr>
                <w:rFonts w:ascii="Arial" w:hAnsi="Arial" w:cs="Arial"/>
                <w:sz w:val="20"/>
              </w:rPr>
              <w:t>иные расходы</w:t>
            </w:r>
          </w:p>
        </w:tc>
        <w:tc>
          <w:tcPr>
            <w:tcW w:w="1535" w:type="dxa"/>
            <w:shd w:val="clear" w:color="auto" w:fill="auto"/>
            <w:vAlign w:val="center"/>
            <w:hideMark/>
          </w:tcPr>
          <w:p w14:paraId="3476FED5"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541B0167"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5" w:type="dxa"/>
            <w:shd w:val="clear" w:color="auto" w:fill="auto"/>
            <w:vAlign w:val="center"/>
            <w:hideMark/>
          </w:tcPr>
          <w:p w14:paraId="2B11A5F5"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5F18842A"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4A932922"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5" w:type="dxa"/>
            <w:shd w:val="clear" w:color="auto" w:fill="auto"/>
            <w:vAlign w:val="center"/>
            <w:hideMark/>
          </w:tcPr>
          <w:p w14:paraId="0A9DCA15"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625E3B1A"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5" w:type="dxa"/>
            <w:shd w:val="clear" w:color="auto" w:fill="auto"/>
            <w:vAlign w:val="center"/>
            <w:hideMark/>
          </w:tcPr>
          <w:p w14:paraId="540E4C7B"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4398E413"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5B727B20" w14:textId="77777777" w:rsidR="009D14AA" w:rsidRPr="00C83211" w:rsidRDefault="009D14AA" w:rsidP="00C83211">
            <w:pPr>
              <w:jc w:val="center"/>
              <w:rPr>
                <w:rFonts w:ascii="Arial" w:hAnsi="Arial" w:cs="Arial"/>
                <w:sz w:val="20"/>
              </w:rPr>
            </w:pPr>
            <w:r w:rsidRPr="00C83211">
              <w:rPr>
                <w:rFonts w:ascii="Arial" w:hAnsi="Arial" w:cs="Arial"/>
                <w:sz w:val="20"/>
              </w:rPr>
              <w:t>0,00</w:t>
            </w:r>
          </w:p>
        </w:tc>
      </w:tr>
      <w:tr w:rsidR="009D14AA" w:rsidRPr="00C83211" w14:paraId="7252213F" w14:textId="77777777" w:rsidTr="009D14AA">
        <w:trPr>
          <w:trHeight w:val="300"/>
        </w:trPr>
        <w:tc>
          <w:tcPr>
            <w:tcW w:w="1072" w:type="dxa"/>
            <w:shd w:val="clear" w:color="auto" w:fill="auto"/>
            <w:vAlign w:val="center"/>
            <w:hideMark/>
          </w:tcPr>
          <w:p w14:paraId="295A8101" w14:textId="77777777" w:rsidR="009D14AA" w:rsidRPr="00C83211" w:rsidRDefault="009D14AA" w:rsidP="00C83211">
            <w:pPr>
              <w:jc w:val="center"/>
              <w:rPr>
                <w:rFonts w:ascii="Arial" w:hAnsi="Arial" w:cs="Arial"/>
                <w:sz w:val="20"/>
              </w:rPr>
            </w:pPr>
            <w:r w:rsidRPr="00C83211">
              <w:rPr>
                <w:rFonts w:ascii="Arial" w:hAnsi="Arial" w:cs="Arial"/>
                <w:sz w:val="20"/>
              </w:rPr>
              <w:t>3.4</w:t>
            </w:r>
          </w:p>
        </w:tc>
        <w:tc>
          <w:tcPr>
            <w:tcW w:w="5024" w:type="dxa"/>
            <w:shd w:val="clear" w:color="auto" w:fill="auto"/>
            <w:vAlign w:val="center"/>
            <w:hideMark/>
          </w:tcPr>
          <w:p w14:paraId="1013BDE3" w14:textId="77777777" w:rsidR="009D14AA" w:rsidRPr="00C83211" w:rsidRDefault="009D14AA" w:rsidP="009D14AA">
            <w:pPr>
              <w:rPr>
                <w:rFonts w:ascii="Arial" w:hAnsi="Arial" w:cs="Arial"/>
                <w:sz w:val="20"/>
              </w:rPr>
            </w:pPr>
            <w:r w:rsidRPr="00C83211">
              <w:rPr>
                <w:rFonts w:ascii="Arial" w:hAnsi="Arial" w:cs="Arial"/>
                <w:sz w:val="20"/>
              </w:rPr>
              <w:t xml:space="preserve">отчисления на социальные нужды всего, в том числе: </w:t>
            </w:r>
          </w:p>
        </w:tc>
        <w:tc>
          <w:tcPr>
            <w:tcW w:w="1535" w:type="dxa"/>
            <w:shd w:val="clear" w:color="000000" w:fill="C9C9C9"/>
            <w:vAlign w:val="center"/>
            <w:hideMark/>
          </w:tcPr>
          <w:p w14:paraId="60685B9E" w14:textId="77777777" w:rsidR="009D14AA" w:rsidRPr="00C83211" w:rsidRDefault="009D14AA" w:rsidP="00C83211">
            <w:pPr>
              <w:jc w:val="center"/>
              <w:rPr>
                <w:rFonts w:ascii="Arial" w:hAnsi="Arial" w:cs="Arial"/>
                <w:sz w:val="20"/>
              </w:rPr>
            </w:pPr>
            <w:r w:rsidRPr="00C83211">
              <w:rPr>
                <w:rFonts w:ascii="Arial" w:hAnsi="Arial" w:cs="Arial"/>
                <w:sz w:val="20"/>
              </w:rPr>
              <w:t>1 260 556,17</w:t>
            </w:r>
          </w:p>
        </w:tc>
        <w:tc>
          <w:tcPr>
            <w:tcW w:w="1536" w:type="dxa"/>
            <w:shd w:val="clear" w:color="000000" w:fill="C9C9C9"/>
            <w:vAlign w:val="center"/>
            <w:hideMark/>
          </w:tcPr>
          <w:p w14:paraId="1E8FB868" w14:textId="77777777" w:rsidR="009D14AA" w:rsidRPr="00C83211" w:rsidRDefault="009D14AA" w:rsidP="00C83211">
            <w:pPr>
              <w:jc w:val="center"/>
              <w:rPr>
                <w:rFonts w:ascii="Arial" w:hAnsi="Arial" w:cs="Arial"/>
                <w:sz w:val="20"/>
              </w:rPr>
            </w:pPr>
            <w:r w:rsidRPr="00C83211">
              <w:rPr>
                <w:rFonts w:ascii="Arial" w:hAnsi="Arial" w:cs="Arial"/>
                <w:sz w:val="20"/>
              </w:rPr>
              <w:t>1 297 868,64</w:t>
            </w:r>
          </w:p>
        </w:tc>
        <w:tc>
          <w:tcPr>
            <w:tcW w:w="1535" w:type="dxa"/>
            <w:shd w:val="clear" w:color="000000" w:fill="C9C9C9"/>
            <w:vAlign w:val="center"/>
            <w:hideMark/>
          </w:tcPr>
          <w:p w14:paraId="0AA238DD" w14:textId="77777777" w:rsidR="009D14AA" w:rsidRPr="00C83211" w:rsidRDefault="009D14AA" w:rsidP="00C83211">
            <w:pPr>
              <w:jc w:val="center"/>
              <w:rPr>
                <w:rFonts w:ascii="Arial" w:hAnsi="Arial" w:cs="Arial"/>
                <w:sz w:val="20"/>
              </w:rPr>
            </w:pPr>
            <w:r w:rsidRPr="00C83211">
              <w:rPr>
                <w:rFonts w:ascii="Arial" w:hAnsi="Arial" w:cs="Arial"/>
                <w:sz w:val="20"/>
              </w:rPr>
              <w:t>1 336 285,55</w:t>
            </w:r>
          </w:p>
        </w:tc>
        <w:tc>
          <w:tcPr>
            <w:tcW w:w="1536" w:type="dxa"/>
            <w:shd w:val="clear" w:color="000000" w:fill="C9C9C9"/>
            <w:vAlign w:val="center"/>
            <w:hideMark/>
          </w:tcPr>
          <w:p w14:paraId="0C6C29EA" w14:textId="77777777" w:rsidR="009D14AA" w:rsidRPr="00C83211" w:rsidRDefault="009D14AA" w:rsidP="00C83211">
            <w:pPr>
              <w:jc w:val="center"/>
              <w:rPr>
                <w:rFonts w:ascii="Arial" w:hAnsi="Arial" w:cs="Arial"/>
                <w:sz w:val="20"/>
              </w:rPr>
            </w:pPr>
            <w:r w:rsidRPr="00C83211">
              <w:rPr>
                <w:rFonts w:ascii="Arial" w:hAnsi="Arial" w:cs="Arial"/>
                <w:sz w:val="20"/>
              </w:rPr>
              <w:t>1 375 839,60</w:t>
            </w:r>
          </w:p>
        </w:tc>
        <w:tc>
          <w:tcPr>
            <w:tcW w:w="1536" w:type="dxa"/>
            <w:shd w:val="clear" w:color="000000" w:fill="C9C9C9"/>
            <w:vAlign w:val="center"/>
            <w:hideMark/>
          </w:tcPr>
          <w:p w14:paraId="2C90AF41" w14:textId="77777777" w:rsidR="009D14AA" w:rsidRPr="00C83211" w:rsidRDefault="009D14AA" w:rsidP="00C83211">
            <w:pPr>
              <w:jc w:val="center"/>
              <w:rPr>
                <w:rFonts w:ascii="Arial" w:hAnsi="Arial" w:cs="Arial"/>
                <w:sz w:val="20"/>
              </w:rPr>
            </w:pPr>
            <w:r w:rsidRPr="00C83211">
              <w:rPr>
                <w:rFonts w:ascii="Arial" w:hAnsi="Arial" w:cs="Arial"/>
                <w:sz w:val="20"/>
              </w:rPr>
              <w:t>1 416 564,45</w:t>
            </w:r>
          </w:p>
        </w:tc>
        <w:tc>
          <w:tcPr>
            <w:tcW w:w="1535" w:type="dxa"/>
            <w:shd w:val="clear" w:color="000000" w:fill="C9C9C9"/>
            <w:vAlign w:val="center"/>
            <w:hideMark/>
          </w:tcPr>
          <w:p w14:paraId="45A021C3" w14:textId="77777777" w:rsidR="009D14AA" w:rsidRPr="00C83211" w:rsidRDefault="009D14AA" w:rsidP="00C83211">
            <w:pPr>
              <w:jc w:val="center"/>
              <w:rPr>
                <w:rFonts w:ascii="Arial" w:hAnsi="Arial" w:cs="Arial"/>
                <w:sz w:val="20"/>
              </w:rPr>
            </w:pPr>
            <w:r w:rsidRPr="00C83211">
              <w:rPr>
                <w:rFonts w:ascii="Arial" w:hAnsi="Arial" w:cs="Arial"/>
                <w:sz w:val="20"/>
              </w:rPr>
              <w:t>1 458 494,76</w:t>
            </w:r>
          </w:p>
        </w:tc>
        <w:tc>
          <w:tcPr>
            <w:tcW w:w="1536" w:type="dxa"/>
            <w:shd w:val="clear" w:color="000000" w:fill="C9C9C9"/>
            <w:vAlign w:val="center"/>
            <w:hideMark/>
          </w:tcPr>
          <w:p w14:paraId="2B3C04D1" w14:textId="77777777" w:rsidR="009D14AA" w:rsidRPr="00C83211" w:rsidRDefault="009D14AA" w:rsidP="00C83211">
            <w:pPr>
              <w:jc w:val="center"/>
              <w:rPr>
                <w:rFonts w:ascii="Arial" w:hAnsi="Arial" w:cs="Arial"/>
                <w:sz w:val="20"/>
              </w:rPr>
            </w:pPr>
            <w:r w:rsidRPr="00C83211">
              <w:rPr>
                <w:rFonts w:ascii="Arial" w:hAnsi="Arial" w:cs="Arial"/>
                <w:sz w:val="20"/>
              </w:rPr>
              <w:t>1 501 666,20</w:t>
            </w:r>
          </w:p>
        </w:tc>
        <w:tc>
          <w:tcPr>
            <w:tcW w:w="1535" w:type="dxa"/>
            <w:shd w:val="clear" w:color="000000" w:fill="C9C9C9"/>
            <w:vAlign w:val="center"/>
            <w:hideMark/>
          </w:tcPr>
          <w:p w14:paraId="38918AA3" w14:textId="77777777" w:rsidR="009D14AA" w:rsidRPr="00C83211" w:rsidRDefault="009D14AA" w:rsidP="00C83211">
            <w:pPr>
              <w:jc w:val="center"/>
              <w:rPr>
                <w:rFonts w:ascii="Arial" w:hAnsi="Arial" w:cs="Arial"/>
                <w:sz w:val="20"/>
              </w:rPr>
            </w:pPr>
            <w:r w:rsidRPr="00C83211">
              <w:rPr>
                <w:rFonts w:ascii="Arial" w:hAnsi="Arial" w:cs="Arial"/>
                <w:sz w:val="20"/>
              </w:rPr>
              <w:t>1 546 115,52</w:t>
            </w:r>
          </w:p>
        </w:tc>
        <w:tc>
          <w:tcPr>
            <w:tcW w:w="1536" w:type="dxa"/>
            <w:shd w:val="clear" w:color="000000" w:fill="C9C9C9"/>
            <w:vAlign w:val="center"/>
            <w:hideMark/>
          </w:tcPr>
          <w:p w14:paraId="42805858" w14:textId="77777777" w:rsidR="009D14AA" w:rsidRPr="00C83211" w:rsidRDefault="009D14AA" w:rsidP="00C83211">
            <w:pPr>
              <w:jc w:val="center"/>
              <w:rPr>
                <w:rFonts w:ascii="Arial" w:hAnsi="Arial" w:cs="Arial"/>
                <w:sz w:val="20"/>
              </w:rPr>
            </w:pPr>
            <w:r w:rsidRPr="00C83211">
              <w:rPr>
                <w:rFonts w:ascii="Arial" w:hAnsi="Arial" w:cs="Arial"/>
                <w:sz w:val="20"/>
              </w:rPr>
              <w:t>1 591 880,54</w:t>
            </w:r>
          </w:p>
        </w:tc>
        <w:tc>
          <w:tcPr>
            <w:tcW w:w="1536" w:type="dxa"/>
            <w:shd w:val="clear" w:color="000000" w:fill="C9C9C9"/>
            <w:vAlign w:val="center"/>
            <w:hideMark/>
          </w:tcPr>
          <w:p w14:paraId="50CA0C99" w14:textId="77777777" w:rsidR="009D14AA" w:rsidRPr="00C83211" w:rsidRDefault="009D14AA" w:rsidP="00C83211">
            <w:pPr>
              <w:jc w:val="center"/>
              <w:rPr>
                <w:rFonts w:ascii="Arial" w:hAnsi="Arial" w:cs="Arial"/>
                <w:sz w:val="20"/>
              </w:rPr>
            </w:pPr>
            <w:r w:rsidRPr="00C83211">
              <w:rPr>
                <w:rFonts w:ascii="Arial" w:hAnsi="Arial" w:cs="Arial"/>
                <w:sz w:val="20"/>
              </w:rPr>
              <w:t>1 639 000,21</w:t>
            </w:r>
          </w:p>
        </w:tc>
      </w:tr>
      <w:tr w:rsidR="009D14AA" w:rsidRPr="00C83211" w14:paraId="5F689A8F" w14:textId="77777777" w:rsidTr="009D14AA">
        <w:trPr>
          <w:trHeight w:val="450"/>
        </w:trPr>
        <w:tc>
          <w:tcPr>
            <w:tcW w:w="1072" w:type="dxa"/>
            <w:shd w:val="clear" w:color="auto" w:fill="auto"/>
            <w:vAlign w:val="center"/>
            <w:hideMark/>
          </w:tcPr>
          <w:p w14:paraId="53D25BA8" w14:textId="77777777" w:rsidR="009D14AA" w:rsidRPr="00C83211" w:rsidRDefault="009D14AA" w:rsidP="00C83211">
            <w:pPr>
              <w:jc w:val="center"/>
              <w:rPr>
                <w:rFonts w:ascii="Arial" w:hAnsi="Arial" w:cs="Arial"/>
                <w:sz w:val="20"/>
              </w:rPr>
            </w:pPr>
            <w:r w:rsidRPr="00C83211">
              <w:rPr>
                <w:rFonts w:ascii="Arial" w:hAnsi="Arial" w:cs="Arial"/>
                <w:sz w:val="20"/>
              </w:rPr>
              <w:t>3.4.1</w:t>
            </w:r>
          </w:p>
        </w:tc>
        <w:tc>
          <w:tcPr>
            <w:tcW w:w="5024" w:type="dxa"/>
            <w:shd w:val="clear" w:color="auto" w:fill="auto"/>
            <w:vAlign w:val="center"/>
            <w:hideMark/>
          </w:tcPr>
          <w:p w14:paraId="481319EB" w14:textId="77777777" w:rsidR="009D14AA" w:rsidRPr="00C83211" w:rsidRDefault="009D14AA" w:rsidP="009D14AA">
            <w:pPr>
              <w:rPr>
                <w:rFonts w:ascii="Arial" w:hAnsi="Arial" w:cs="Arial"/>
                <w:sz w:val="20"/>
              </w:rPr>
            </w:pPr>
            <w:r w:rsidRPr="00C83211">
              <w:rPr>
                <w:rFonts w:ascii="Arial" w:hAnsi="Arial" w:cs="Arial"/>
                <w:sz w:val="20"/>
              </w:rPr>
              <w:t>отчисления на социальные нужды от фонда оплаты производственного персонала</w:t>
            </w:r>
          </w:p>
        </w:tc>
        <w:tc>
          <w:tcPr>
            <w:tcW w:w="1535" w:type="dxa"/>
            <w:shd w:val="clear" w:color="auto" w:fill="auto"/>
            <w:vAlign w:val="center"/>
            <w:hideMark/>
          </w:tcPr>
          <w:p w14:paraId="1FD616B4" w14:textId="77777777" w:rsidR="009D14AA" w:rsidRPr="00C83211" w:rsidRDefault="009D14AA" w:rsidP="00C83211">
            <w:pPr>
              <w:jc w:val="center"/>
              <w:rPr>
                <w:rFonts w:ascii="Arial" w:hAnsi="Arial" w:cs="Arial"/>
                <w:sz w:val="20"/>
              </w:rPr>
            </w:pPr>
            <w:r w:rsidRPr="00C83211">
              <w:rPr>
                <w:rFonts w:ascii="Arial" w:hAnsi="Arial" w:cs="Arial"/>
                <w:sz w:val="20"/>
              </w:rPr>
              <w:t>1 167 300,62</w:t>
            </w:r>
          </w:p>
        </w:tc>
        <w:tc>
          <w:tcPr>
            <w:tcW w:w="1536" w:type="dxa"/>
            <w:shd w:val="clear" w:color="auto" w:fill="auto"/>
            <w:vAlign w:val="center"/>
            <w:hideMark/>
          </w:tcPr>
          <w:p w14:paraId="7331B20F" w14:textId="77777777" w:rsidR="009D14AA" w:rsidRPr="00C83211" w:rsidRDefault="009D14AA" w:rsidP="00C83211">
            <w:pPr>
              <w:jc w:val="center"/>
              <w:rPr>
                <w:rFonts w:ascii="Arial" w:hAnsi="Arial" w:cs="Arial"/>
                <w:sz w:val="20"/>
              </w:rPr>
            </w:pPr>
            <w:r w:rsidRPr="00C83211">
              <w:rPr>
                <w:rFonts w:ascii="Arial" w:hAnsi="Arial" w:cs="Arial"/>
                <w:sz w:val="20"/>
              </w:rPr>
              <w:t>1 201 852,72</w:t>
            </w:r>
          </w:p>
        </w:tc>
        <w:tc>
          <w:tcPr>
            <w:tcW w:w="1535" w:type="dxa"/>
            <w:shd w:val="clear" w:color="auto" w:fill="auto"/>
            <w:vAlign w:val="center"/>
            <w:hideMark/>
          </w:tcPr>
          <w:p w14:paraId="5488CBE7" w14:textId="77777777" w:rsidR="009D14AA" w:rsidRPr="00C83211" w:rsidRDefault="009D14AA" w:rsidP="00C83211">
            <w:pPr>
              <w:jc w:val="center"/>
              <w:rPr>
                <w:rFonts w:ascii="Arial" w:hAnsi="Arial" w:cs="Arial"/>
                <w:sz w:val="20"/>
              </w:rPr>
            </w:pPr>
            <w:r w:rsidRPr="00C83211">
              <w:rPr>
                <w:rFonts w:ascii="Arial" w:hAnsi="Arial" w:cs="Arial"/>
                <w:sz w:val="20"/>
              </w:rPr>
              <w:t>1 237 427,56</w:t>
            </w:r>
          </w:p>
        </w:tc>
        <w:tc>
          <w:tcPr>
            <w:tcW w:w="1536" w:type="dxa"/>
            <w:shd w:val="clear" w:color="auto" w:fill="auto"/>
            <w:vAlign w:val="center"/>
            <w:hideMark/>
          </w:tcPr>
          <w:p w14:paraId="1F0350D6" w14:textId="77777777" w:rsidR="009D14AA" w:rsidRPr="00C83211" w:rsidRDefault="009D14AA" w:rsidP="00C83211">
            <w:pPr>
              <w:jc w:val="center"/>
              <w:rPr>
                <w:rFonts w:ascii="Arial" w:hAnsi="Arial" w:cs="Arial"/>
                <w:sz w:val="20"/>
              </w:rPr>
            </w:pPr>
            <w:r w:rsidRPr="00C83211">
              <w:rPr>
                <w:rFonts w:ascii="Arial" w:hAnsi="Arial" w:cs="Arial"/>
                <w:sz w:val="20"/>
              </w:rPr>
              <w:t>1 274 055,42</w:t>
            </w:r>
          </w:p>
        </w:tc>
        <w:tc>
          <w:tcPr>
            <w:tcW w:w="1536" w:type="dxa"/>
            <w:shd w:val="clear" w:color="auto" w:fill="auto"/>
            <w:vAlign w:val="center"/>
            <w:hideMark/>
          </w:tcPr>
          <w:p w14:paraId="5D40D524" w14:textId="77777777" w:rsidR="009D14AA" w:rsidRPr="00C83211" w:rsidRDefault="009D14AA" w:rsidP="00C83211">
            <w:pPr>
              <w:jc w:val="center"/>
              <w:rPr>
                <w:rFonts w:ascii="Arial" w:hAnsi="Arial" w:cs="Arial"/>
                <w:sz w:val="20"/>
              </w:rPr>
            </w:pPr>
            <w:r w:rsidRPr="00C83211">
              <w:rPr>
                <w:rFonts w:ascii="Arial" w:hAnsi="Arial" w:cs="Arial"/>
                <w:sz w:val="20"/>
              </w:rPr>
              <w:t>1 311 767,46</w:t>
            </w:r>
          </w:p>
        </w:tc>
        <w:tc>
          <w:tcPr>
            <w:tcW w:w="1535" w:type="dxa"/>
            <w:shd w:val="clear" w:color="auto" w:fill="auto"/>
            <w:vAlign w:val="center"/>
            <w:hideMark/>
          </w:tcPr>
          <w:p w14:paraId="1B3DB726" w14:textId="77777777" w:rsidR="009D14AA" w:rsidRPr="00C83211" w:rsidRDefault="009D14AA" w:rsidP="00C83211">
            <w:pPr>
              <w:jc w:val="center"/>
              <w:rPr>
                <w:rFonts w:ascii="Arial" w:hAnsi="Arial" w:cs="Arial"/>
                <w:sz w:val="20"/>
              </w:rPr>
            </w:pPr>
            <w:r w:rsidRPr="00C83211">
              <w:rPr>
                <w:rFonts w:ascii="Arial" w:hAnsi="Arial" w:cs="Arial"/>
                <w:sz w:val="20"/>
              </w:rPr>
              <w:t>1 350 595,78</w:t>
            </w:r>
          </w:p>
        </w:tc>
        <w:tc>
          <w:tcPr>
            <w:tcW w:w="1536" w:type="dxa"/>
            <w:shd w:val="clear" w:color="auto" w:fill="auto"/>
            <w:vAlign w:val="center"/>
            <w:hideMark/>
          </w:tcPr>
          <w:p w14:paraId="29A7E3F4" w14:textId="77777777" w:rsidR="009D14AA" w:rsidRPr="00C83211" w:rsidRDefault="009D14AA" w:rsidP="00C83211">
            <w:pPr>
              <w:jc w:val="center"/>
              <w:rPr>
                <w:rFonts w:ascii="Arial" w:hAnsi="Arial" w:cs="Arial"/>
                <w:sz w:val="20"/>
              </w:rPr>
            </w:pPr>
            <w:r w:rsidRPr="00C83211">
              <w:rPr>
                <w:rFonts w:ascii="Arial" w:hAnsi="Arial" w:cs="Arial"/>
                <w:sz w:val="20"/>
              </w:rPr>
              <w:t>1 390 573,41</w:t>
            </w:r>
          </w:p>
        </w:tc>
        <w:tc>
          <w:tcPr>
            <w:tcW w:w="1535" w:type="dxa"/>
            <w:shd w:val="clear" w:color="auto" w:fill="auto"/>
            <w:vAlign w:val="center"/>
            <w:hideMark/>
          </w:tcPr>
          <w:p w14:paraId="28E0D57E" w14:textId="77777777" w:rsidR="009D14AA" w:rsidRPr="00C83211" w:rsidRDefault="009D14AA" w:rsidP="00C83211">
            <w:pPr>
              <w:jc w:val="center"/>
              <w:rPr>
                <w:rFonts w:ascii="Arial" w:hAnsi="Arial" w:cs="Arial"/>
                <w:sz w:val="20"/>
              </w:rPr>
            </w:pPr>
            <w:r w:rsidRPr="00C83211">
              <w:rPr>
                <w:rFonts w:ascii="Arial" w:hAnsi="Arial" w:cs="Arial"/>
                <w:sz w:val="20"/>
              </w:rPr>
              <w:t>1 431 734,38</w:t>
            </w:r>
          </w:p>
        </w:tc>
        <w:tc>
          <w:tcPr>
            <w:tcW w:w="1536" w:type="dxa"/>
            <w:shd w:val="clear" w:color="auto" w:fill="auto"/>
            <w:vAlign w:val="center"/>
            <w:hideMark/>
          </w:tcPr>
          <w:p w14:paraId="546B120C" w14:textId="77777777" w:rsidR="009D14AA" w:rsidRPr="00C83211" w:rsidRDefault="009D14AA" w:rsidP="00C83211">
            <w:pPr>
              <w:jc w:val="center"/>
              <w:rPr>
                <w:rFonts w:ascii="Arial" w:hAnsi="Arial" w:cs="Arial"/>
                <w:sz w:val="20"/>
              </w:rPr>
            </w:pPr>
            <w:r w:rsidRPr="00C83211">
              <w:rPr>
                <w:rFonts w:ascii="Arial" w:hAnsi="Arial" w:cs="Arial"/>
                <w:sz w:val="20"/>
              </w:rPr>
              <w:t>1 474 113,72</w:t>
            </w:r>
          </w:p>
        </w:tc>
        <w:tc>
          <w:tcPr>
            <w:tcW w:w="1536" w:type="dxa"/>
            <w:shd w:val="clear" w:color="auto" w:fill="auto"/>
            <w:vAlign w:val="center"/>
            <w:hideMark/>
          </w:tcPr>
          <w:p w14:paraId="2AA036F2" w14:textId="77777777" w:rsidR="009D14AA" w:rsidRPr="00C83211" w:rsidRDefault="009D14AA" w:rsidP="00C83211">
            <w:pPr>
              <w:jc w:val="center"/>
              <w:rPr>
                <w:rFonts w:ascii="Arial" w:hAnsi="Arial" w:cs="Arial"/>
                <w:sz w:val="20"/>
              </w:rPr>
            </w:pPr>
            <w:r w:rsidRPr="00C83211">
              <w:rPr>
                <w:rFonts w:ascii="Arial" w:hAnsi="Arial" w:cs="Arial"/>
                <w:sz w:val="20"/>
              </w:rPr>
              <w:t>1 517 747,49</w:t>
            </w:r>
          </w:p>
        </w:tc>
      </w:tr>
      <w:tr w:rsidR="009D14AA" w:rsidRPr="00C83211" w14:paraId="245F00A0" w14:textId="77777777" w:rsidTr="009D14AA">
        <w:trPr>
          <w:trHeight w:val="450"/>
        </w:trPr>
        <w:tc>
          <w:tcPr>
            <w:tcW w:w="1072" w:type="dxa"/>
            <w:shd w:val="clear" w:color="auto" w:fill="auto"/>
            <w:vAlign w:val="center"/>
            <w:hideMark/>
          </w:tcPr>
          <w:p w14:paraId="4AFE4613" w14:textId="77777777" w:rsidR="009D14AA" w:rsidRPr="00C83211" w:rsidRDefault="009D14AA" w:rsidP="00C83211">
            <w:pPr>
              <w:jc w:val="center"/>
              <w:rPr>
                <w:rFonts w:ascii="Arial" w:hAnsi="Arial" w:cs="Arial"/>
                <w:sz w:val="20"/>
              </w:rPr>
            </w:pPr>
            <w:r w:rsidRPr="00C83211">
              <w:rPr>
                <w:rFonts w:ascii="Arial" w:hAnsi="Arial" w:cs="Arial"/>
                <w:sz w:val="20"/>
              </w:rPr>
              <w:t>3.4.2</w:t>
            </w:r>
          </w:p>
        </w:tc>
        <w:tc>
          <w:tcPr>
            <w:tcW w:w="5024" w:type="dxa"/>
            <w:shd w:val="clear" w:color="auto" w:fill="auto"/>
            <w:vAlign w:val="center"/>
            <w:hideMark/>
          </w:tcPr>
          <w:p w14:paraId="17D336D9" w14:textId="77777777" w:rsidR="009D14AA" w:rsidRPr="00C83211" w:rsidRDefault="009D14AA" w:rsidP="009D14AA">
            <w:pPr>
              <w:rPr>
                <w:rFonts w:ascii="Arial" w:hAnsi="Arial" w:cs="Arial"/>
                <w:sz w:val="20"/>
              </w:rPr>
            </w:pPr>
            <w:r w:rsidRPr="00C83211">
              <w:rPr>
                <w:rFonts w:ascii="Arial" w:hAnsi="Arial" w:cs="Arial"/>
                <w:sz w:val="20"/>
              </w:rPr>
              <w:t xml:space="preserve">отчисления на социальные нужды от фонда оплаты административно-управленческого персонала </w:t>
            </w:r>
          </w:p>
        </w:tc>
        <w:tc>
          <w:tcPr>
            <w:tcW w:w="1535" w:type="dxa"/>
            <w:shd w:val="clear" w:color="auto" w:fill="auto"/>
            <w:vAlign w:val="center"/>
            <w:hideMark/>
          </w:tcPr>
          <w:p w14:paraId="1CEBE48C" w14:textId="77777777" w:rsidR="009D14AA" w:rsidRPr="00C83211" w:rsidRDefault="009D14AA" w:rsidP="00C83211">
            <w:pPr>
              <w:jc w:val="center"/>
              <w:rPr>
                <w:rFonts w:ascii="Arial" w:hAnsi="Arial" w:cs="Arial"/>
                <w:sz w:val="20"/>
              </w:rPr>
            </w:pPr>
            <w:r w:rsidRPr="00C83211">
              <w:rPr>
                <w:rFonts w:ascii="Arial" w:hAnsi="Arial" w:cs="Arial"/>
                <w:sz w:val="20"/>
              </w:rPr>
              <w:t>93 255,55</w:t>
            </w:r>
          </w:p>
        </w:tc>
        <w:tc>
          <w:tcPr>
            <w:tcW w:w="1536" w:type="dxa"/>
            <w:shd w:val="clear" w:color="auto" w:fill="auto"/>
            <w:vAlign w:val="center"/>
            <w:hideMark/>
          </w:tcPr>
          <w:p w14:paraId="20AB8DCD" w14:textId="77777777" w:rsidR="009D14AA" w:rsidRPr="00C83211" w:rsidRDefault="009D14AA" w:rsidP="00C83211">
            <w:pPr>
              <w:jc w:val="center"/>
              <w:rPr>
                <w:rFonts w:ascii="Arial" w:hAnsi="Arial" w:cs="Arial"/>
                <w:sz w:val="20"/>
              </w:rPr>
            </w:pPr>
            <w:r w:rsidRPr="00C83211">
              <w:rPr>
                <w:rFonts w:ascii="Arial" w:hAnsi="Arial" w:cs="Arial"/>
                <w:sz w:val="20"/>
              </w:rPr>
              <w:t>96 015,91</w:t>
            </w:r>
          </w:p>
        </w:tc>
        <w:tc>
          <w:tcPr>
            <w:tcW w:w="1535" w:type="dxa"/>
            <w:shd w:val="clear" w:color="auto" w:fill="auto"/>
            <w:vAlign w:val="center"/>
            <w:hideMark/>
          </w:tcPr>
          <w:p w14:paraId="706BBB20" w14:textId="77777777" w:rsidR="009D14AA" w:rsidRPr="00C83211" w:rsidRDefault="009D14AA" w:rsidP="00C83211">
            <w:pPr>
              <w:jc w:val="center"/>
              <w:rPr>
                <w:rFonts w:ascii="Arial" w:hAnsi="Arial" w:cs="Arial"/>
                <w:sz w:val="20"/>
              </w:rPr>
            </w:pPr>
            <w:r w:rsidRPr="00C83211">
              <w:rPr>
                <w:rFonts w:ascii="Arial" w:hAnsi="Arial" w:cs="Arial"/>
                <w:sz w:val="20"/>
              </w:rPr>
              <w:t>98 857,98</w:t>
            </w:r>
          </w:p>
        </w:tc>
        <w:tc>
          <w:tcPr>
            <w:tcW w:w="1536" w:type="dxa"/>
            <w:shd w:val="clear" w:color="auto" w:fill="auto"/>
            <w:vAlign w:val="center"/>
            <w:hideMark/>
          </w:tcPr>
          <w:p w14:paraId="6FF6A9AB" w14:textId="77777777" w:rsidR="009D14AA" w:rsidRPr="00C83211" w:rsidRDefault="009D14AA" w:rsidP="00C83211">
            <w:pPr>
              <w:jc w:val="center"/>
              <w:rPr>
                <w:rFonts w:ascii="Arial" w:hAnsi="Arial" w:cs="Arial"/>
                <w:sz w:val="20"/>
              </w:rPr>
            </w:pPr>
            <w:r w:rsidRPr="00C83211">
              <w:rPr>
                <w:rFonts w:ascii="Arial" w:hAnsi="Arial" w:cs="Arial"/>
                <w:sz w:val="20"/>
              </w:rPr>
              <w:t>101 784,18</w:t>
            </w:r>
          </w:p>
        </w:tc>
        <w:tc>
          <w:tcPr>
            <w:tcW w:w="1536" w:type="dxa"/>
            <w:shd w:val="clear" w:color="auto" w:fill="auto"/>
            <w:vAlign w:val="center"/>
            <w:hideMark/>
          </w:tcPr>
          <w:p w14:paraId="64D7E673" w14:textId="77777777" w:rsidR="009D14AA" w:rsidRPr="00C83211" w:rsidRDefault="009D14AA" w:rsidP="00C83211">
            <w:pPr>
              <w:jc w:val="center"/>
              <w:rPr>
                <w:rFonts w:ascii="Arial" w:hAnsi="Arial" w:cs="Arial"/>
                <w:sz w:val="20"/>
              </w:rPr>
            </w:pPr>
            <w:r w:rsidRPr="00C83211">
              <w:rPr>
                <w:rFonts w:ascii="Arial" w:hAnsi="Arial" w:cs="Arial"/>
                <w:sz w:val="20"/>
              </w:rPr>
              <w:t>104 796,99</w:t>
            </w:r>
          </w:p>
        </w:tc>
        <w:tc>
          <w:tcPr>
            <w:tcW w:w="1535" w:type="dxa"/>
            <w:shd w:val="clear" w:color="auto" w:fill="auto"/>
            <w:vAlign w:val="center"/>
            <w:hideMark/>
          </w:tcPr>
          <w:p w14:paraId="49B0C82E" w14:textId="77777777" w:rsidR="009D14AA" w:rsidRPr="00C83211" w:rsidRDefault="009D14AA" w:rsidP="00C83211">
            <w:pPr>
              <w:jc w:val="center"/>
              <w:rPr>
                <w:rFonts w:ascii="Arial" w:hAnsi="Arial" w:cs="Arial"/>
                <w:sz w:val="20"/>
              </w:rPr>
            </w:pPr>
            <w:r w:rsidRPr="00C83211">
              <w:rPr>
                <w:rFonts w:ascii="Arial" w:hAnsi="Arial" w:cs="Arial"/>
                <w:sz w:val="20"/>
              </w:rPr>
              <w:t>107 898,98</w:t>
            </w:r>
          </w:p>
        </w:tc>
        <w:tc>
          <w:tcPr>
            <w:tcW w:w="1536" w:type="dxa"/>
            <w:shd w:val="clear" w:color="auto" w:fill="auto"/>
            <w:vAlign w:val="center"/>
            <w:hideMark/>
          </w:tcPr>
          <w:p w14:paraId="1DFC76F6" w14:textId="77777777" w:rsidR="009D14AA" w:rsidRPr="00C83211" w:rsidRDefault="009D14AA" w:rsidP="00C83211">
            <w:pPr>
              <w:jc w:val="center"/>
              <w:rPr>
                <w:rFonts w:ascii="Arial" w:hAnsi="Arial" w:cs="Arial"/>
                <w:sz w:val="20"/>
              </w:rPr>
            </w:pPr>
            <w:r w:rsidRPr="00C83211">
              <w:rPr>
                <w:rFonts w:ascii="Arial" w:hAnsi="Arial" w:cs="Arial"/>
                <w:sz w:val="20"/>
              </w:rPr>
              <w:t>111 092,79</w:t>
            </w:r>
          </w:p>
        </w:tc>
        <w:tc>
          <w:tcPr>
            <w:tcW w:w="1535" w:type="dxa"/>
            <w:shd w:val="clear" w:color="auto" w:fill="auto"/>
            <w:vAlign w:val="center"/>
            <w:hideMark/>
          </w:tcPr>
          <w:p w14:paraId="796C8492" w14:textId="77777777" w:rsidR="009D14AA" w:rsidRPr="00C83211" w:rsidRDefault="009D14AA" w:rsidP="00C83211">
            <w:pPr>
              <w:jc w:val="center"/>
              <w:rPr>
                <w:rFonts w:ascii="Arial" w:hAnsi="Arial" w:cs="Arial"/>
                <w:sz w:val="20"/>
              </w:rPr>
            </w:pPr>
            <w:r w:rsidRPr="00C83211">
              <w:rPr>
                <w:rFonts w:ascii="Arial" w:hAnsi="Arial" w:cs="Arial"/>
                <w:sz w:val="20"/>
              </w:rPr>
              <w:t>114 381,14</w:t>
            </w:r>
          </w:p>
        </w:tc>
        <w:tc>
          <w:tcPr>
            <w:tcW w:w="1536" w:type="dxa"/>
            <w:shd w:val="clear" w:color="auto" w:fill="auto"/>
            <w:vAlign w:val="center"/>
            <w:hideMark/>
          </w:tcPr>
          <w:p w14:paraId="5326C0A3" w14:textId="77777777" w:rsidR="009D14AA" w:rsidRPr="00C83211" w:rsidRDefault="009D14AA" w:rsidP="00C83211">
            <w:pPr>
              <w:jc w:val="center"/>
              <w:rPr>
                <w:rFonts w:ascii="Arial" w:hAnsi="Arial" w:cs="Arial"/>
                <w:sz w:val="20"/>
              </w:rPr>
            </w:pPr>
            <w:r w:rsidRPr="00C83211">
              <w:rPr>
                <w:rFonts w:ascii="Arial" w:hAnsi="Arial" w:cs="Arial"/>
                <w:sz w:val="20"/>
              </w:rPr>
              <w:t>117 766,82</w:t>
            </w:r>
          </w:p>
        </w:tc>
        <w:tc>
          <w:tcPr>
            <w:tcW w:w="1536" w:type="dxa"/>
            <w:shd w:val="clear" w:color="auto" w:fill="auto"/>
            <w:vAlign w:val="center"/>
            <w:hideMark/>
          </w:tcPr>
          <w:p w14:paraId="10B900C3" w14:textId="77777777" w:rsidR="009D14AA" w:rsidRPr="00C83211" w:rsidRDefault="009D14AA" w:rsidP="00C83211">
            <w:pPr>
              <w:jc w:val="center"/>
              <w:rPr>
                <w:rFonts w:ascii="Arial" w:hAnsi="Arial" w:cs="Arial"/>
                <w:sz w:val="20"/>
              </w:rPr>
            </w:pPr>
            <w:r w:rsidRPr="00C83211">
              <w:rPr>
                <w:rFonts w:ascii="Arial" w:hAnsi="Arial" w:cs="Arial"/>
                <w:sz w:val="20"/>
              </w:rPr>
              <w:t>121 252,72</w:t>
            </w:r>
          </w:p>
        </w:tc>
      </w:tr>
      <w:tr w:rsidR="009D14AA" w:rsidRPr="00C83211" w14:paraId="5C236215" w14:textId="77777777" w:rsidTr="009D14AA">
        <w:trPr>
          <w:trHeight w:val="300"/>
        </w:trPr>
        <w:tc>
          <w:tcPr>
            <w:tcW w:w="1072" w:type="dxa"/>
            <w:shd w:val="clear" w:color="auto" w:fill="auto"/>
            <w:vAlign w:val="center"/>
            <w:hideMark/>
          </w:tcPr>
          <w:p w14:paraId="6BA7AE0C" w14:textId="77777777" w:rsidR="009D14AA" w:rsidRPr="00C83211" w:rsidRDefault="009D14AA" w:rsidP="00C83211">
            <w:pPr>
              <w:jc w:val="center"/>
              <w:rPr>
                <w:rFonts w:ascii="Arial" w:hAnsi="Arial" w:cs="Arial"/>
                <w:sz w:val="20"/>
              </w:rPr>
            </w:pPr>
            <w:r w:rsidRPr="00C83211">
              <w:rPr>
                <w:rFonts w:ascii="Arial" w:hAnsi="Arial" w:cs="Arial"/>
                <w:sz w:val="20"/>
              </w:rPr>
              <w:t>3.4.а</w:t>
            </w:r>
          </w:p>
        </w:tc>
        <w:tc>
          <w:tcPr>
            <w:tcW w:w="5024" w:type="dxa"/>
            <w:shd w:val="clear" w:color="auto" w:fill="auto"/>
            <w:vAlign w:val="center"/>
            <w:hideMark/>
          </w:tcPr>
          <w:p w14:paraId="1ACCFDD8" w14:textId="77777777" w:rsidR="009D14AA" w:rsidRPr="00C83211" w:rsidRDefault="009D14AA" w:rsidP="009D14AA">
            <w:pPr>
              <w:rPr>
                <w:rFonts w:ascii="Arial" w:hAnsi="Arial" w:cs="Arial"/>
                <w:sz w:val="20"/>
              </w:rPr>
            </w:pPr>
            <w:r w:rsidRPr="00C83211">
              <w:rPr>
                <w:rFonts w:ascii="Arial" w:hAnsi="Arial" w:cs="Arial"/>
                <w:sz w:val="20"/>
              </w:rPr>
              <w:t>% расходов на уплату страховых взносов в ПФ, ФСС, ОМС</w:t>
            </w:r>
          </w:p>
        </w:tc>
        <w:tc>
          <w:tcPr>
            <w:tcW w:w="1535" w:type="dxa"/>
            <w:shd w:val="clear" w:color="auto" w:fill="auto"/>
            <w:vAlign w:val="center"/>
            <w:hideMark/>
          </w:tcPr>
          <w:p w14:paraId="45330822" w14:textId="77777777" w:rsidR="009D14AA" w:rsidRPr="00C83211" w:rsidRDefault="009D14AA" w:rsidP="00C83211">
            <w:pPr>
              <w:jc w:val="center"/>
              <w:rPr>
                <w:rFonts w:ascii="Arial" w:hAnsi="Arial" w:cs="Arial"/>
                <w:sz w:val="20"/>
              </w:rPr>
            </w:pPr>
            <w:r w:rsidRPr="00C83211">
              <w:rPr>
                <w:rFonts w:ascii="Arial" w:hAnsi="Arial" w:cs="Arial"/>
                <w:sz w:val="20"/>
              </w:rPr>
              <w:t>30,00</w:t>
            </w:r>
          </w:p>
        </w:tc>
        <w:tc>
          <w:tcPr>
            <w:tcW w:w="1536" w:type="dxa"/>
            <w:shd w:val="clear" w:color="auto" w:fill="auto"/>
            <w:vAlign w:val="center"/>
            <w:hideMark/>
          </w:tcPr>
          <w:p w14:paraId="51CBD0D3" w14:textId="77777777" w:rsidR="009D14AA" w:rsidRPr="00C83211" w:rsidRDefault="009D14AA" w:rsidP="00C83211">
            <w:pPr>
              <w:jc w:val="center"/>
              <w:rPr>
                <w:rFonts w:ascii="Arial" w:hAnsi="Arial" w:cs="Arial"/>
                <w:sz w:val="20"/>
              </w:rPr>
            </w:pPr>
            <w:r w:rsidRPr="00C83211">
              <w:rPr>
                <w:rFonts w:ascii="Arial" w:hAnsi="Arial" w:cs="Arial"/>
                <w:sz w:val="20"/>
              </w:rPr>
              <w:t>30,00</w:t>
            </w:r>
          </w:p>
        </w:tc>
        <w:tc>
          <w:tcPr>
            <w:tcW w:w="1535" w:type="dxa"/>
            <w:shd w:val="clear" w:color="auto" w:fill="auto"/>
            <w:vAlign w:val="center"/>
            <w:hideMark/>
          </w:tcPr>
          <w:p w14:paraId="13170BA4" w14:textId="77777777" w:rsidR="009D14AA" w:rsidRPr="00C83211" w:rsidRDefault="009D14AA" w:rsidP="00C83211">
            <w:pPr>
              <w:jc w:val="center"/>
              <w:rPr>
                <w:rFonts w:ascii="Arial" w:hAnsi="Arial" w:cs="Arial"/>
                <w:sz w:val="20"/>
              </w:rPr>
            </w:pPr>
            <w:r w:rsidRPr="00C83211">
              <w:rPr>
                <w:rFonts w:ascii="Arial" w:hAnsi="Arial" w:cs="Arial"/>
                <w:sz w:val="20"/>
              </w:rPr>
              <w:t>30,00</w:t>
            </w:r>
          </w:p>
        </w:tc>
        <w:tc>
          <w:tcPr>
            <w:tcW w:w="1536" w:type="dxa"/>
            <w:shd w:val="clear" w:color="auto" w:fill="auto"/>
            <w:vAlign w:val="center"/>
            <w:hideMark/>
          </w:tcPr>
          <w:p w14:paraId="76265603" w14:textId="77777777" w:rsidR="009D14AA" w:rsidRPr="00C83211" w:rsidRDefault="009D14AA" w:rsidP="00C83211">
            <w:pPr>
              <w:jc w:val="center"/>
              <w:rPr>
                <w:rFonts w:ascii="Arial" w:hAnsi="Arial" w:cs="Arial"/>
                <w:sz w:val="20"/>
              </w:rPr>
            </w:pPr>
            <w:r w:rsidRPr="00C83211">
              <w:rPr>
                <w:rFonts w:ascii="Arial" w:hAnsi="Arial" w:cs="Arial"/>
                <w:sz w:val="20"/>
              </w:rPr>
              <w:t>30,00</w:t>
            </w:r>
          </w:p>
        </w:tc>
        <w:tc>
          <w:tcPr>
            <w:tcW w:w="1536" w:type="dxa"/>
            <w:shd w:val="clear" w:color="auto" w:fill="auto"/>
            <w:vAlign w:val="center"/>
            <w:hideMark/>
          </w:tcPr>
          <w:p w14:paraId="37BE9D36" w14:textId="77777777" w:rsidR="009D14AA" w:rsidRPr="00C83211" w:rsidRDefault="009D14AA" w:rsidP="00C83211">
            <w:pPr>
              <w:jc w:val="center"/>
              <w:rPr>
                <w:rFonts w:ascii="Arial" w:hAnsi="Arial" w:cs="Arial"/>
                <w:sz w:val="20"/>
              </w:rPr>
            </w:pPr>
            <w:r w:rsidRPr="00C83211">
              <w:rPr>
                <w:rFonts w:ascii="Arial" w:hAnsi="Arial" w:cs="Arial"/>
                <w:sz w:val="20"/>
              </w:rPr>
              <w:t>30,00</w:t>
            </w:r>
          </w:p>
        </w:tc>
        <w:tc>
          <w:tcPr>
            <w:tcW w:w="1535" w:type="dxa"/>
            <w:shd w:val="clear" w:color="auto" w:fill="auto"/>
            <w:vAlign w:val="center"/>
            <w:hideMark/>
          </w:tcPr>
          <w:p w14:paraId="26A1FEA7" w14:textId="77777777" w:rsidR="009D14AA" w:rsidRPr="00C83211" w:rsidRDefault="009D14AA" w:rsidP="00C83211">
            <w:pPr>
              <w:jc w:val="center"/>
              <w:rPr>
                <w:rFonts w:ascii="Arial" w:hAnsi="Arial" w:cs="Arial"/>
                <w:sz w:val="20"/>
              </w:rPr>
            </w:pPr>
            <w:r w:rsidRPr="00C83211">
              <w:rPr>
                <w:rFonts w:ascii="Arial" w:hAnsi="Arial" w:cs="Arial"/>
                <w:sz w:val="20"/>
              </w:rPr>
              <w:t>30,00</w:t>
            </w:r>
          </w:p>
        </w:tc>
        <w:tc>
          <w:tcPr>
            <w:tcW w:w="1536" w:type="dxa"/>
            <w:shd w:val="clear" w:color="auto" w:fill="auto"/>
            <w:vAlign w:val="center"/>
            <w:hideMark/>
          </w:tcPr>
          <w:p w14:paraId="2FB324EF" w14:textId="77777777" w:rsidR="009D14AA" w:rsidRPr="00C83211" w:rsidRDefault="009D14AA" w:rsidP="00C83211">
            <w:pPr>
              <w:jc w:val="center"/>
              <w:rPr>
                <w:rFonts w:ascii="Arial" w:hAnsi="Arial" w:cs="Arial"/>
                <w:sz w:val="20"/>
              </w:rPr>
            </w:pPr>
            <w:r w:rsidRPr="00C83211">
              <w:rPr>
                <w:rFonts w:ascii="Arial" w:hAnsi="Arial" w:cs="Arial"/>
                <w:sz w:val="20"/>
              </w:rPr>
              <w:t>30,00</w:t>
            </w:r>
          </w:p>
        </w:tc>
        <w:tc>
          <w:tcPr>
            <w:tcW w:w="1535" w:type="dxa"/>
            <w:shd w:val="clear" w:color="auto" w:fill="auto"/>
            <w:vAlign w:val="center"/>
            <w:hideMark/>
          </w:tcPr>
          <w:p w14:paraId="069CBD9E" w14:textId="77777777" w:rsidR="009D14AA" w:rsidRPr="00C83211" w:rsidRDefault="009D14AA" w:rsidP="00C83211">
            <w:pPr>
              <w:jc w:val="center"/>
              <w:rPr>
                <w:rFonts w:ascii="Arial" w:hAnsi="Arial" w:cs="Arial"/>
                <w:sz w:val="20"/>
              </w:rPr>
            </w:pPr>
            <w:r w:rsidRPr="00C83211">
              <w:rPr>
                <w:rFonts w:ascii="Arial" w:hAnsi="Arial" w:cs="Arial"/>
                <w:sz w:val="20"/>
              </w:rPr>
              <w:t>30,00</w:t>
            </w:r>
          </w:p>
        </w:tc>
        <w:tc>
          <w:tcPr>
            <w:tcW w:w="1536" w:type="dxa"/>
            <w:shd w:val="clear" w:color="auto" w:fill="auto"/>
            <w:vAlign w:val="center"/>
            <w:hideMark/>
          </w:tcPr>
          <w:p w14:paraId="4623133D" w14:textId="77777777" w:rsidR="009D14AA" w:rsidRPr="00C83211" w:rsidRDefault="009D14AA" w:rsidP="00C83211">
            <w:pPr>
              <w:jc w:val="center"/>
              <w:rPr>
                <w:rFonts w:ascii="Arial" w:hAnsi="Arial" w:cs="Arial"/>
                <w:sz w:val="20"/>
              </w:rPr>
            </w:pPr>
            <w:r w:rsidRPr="00C83211">
              <w:rPr>
                <w:rFonts w:ascii="Arial" w:hAnsi="Arial" w:cs="Arial"/>
                <w:sz w:val="20"/>
              </w:rPr>
              <w:t>30,00</w:t>
            </w:r>
          </w:p>
        </w:tc>
        <w:tc>
          <w:tcPr>
            <w:tcW w:w="1536" w:type="dxa"/>
            <w:shd w:val="clear" w:color="auto" w:fill="auto"/>
            <w:vAlign w:val="center"/>
            <w:hideMark/>
          </w:tcPr>
          <w:p w14:paraId="4AA5F7E1" w14:textId="77777777" w:rsidR="009D14AA" w:rsidRPr="00C83211" w:rsidRDefault="009D14AA" w:rsidP="00C83211">
            <w:pPr>
              <w:jc w:val="center"/>
              <w:rPr>
                <w:rFonts w:ascii="Arial" w:hAnsi="Arial" w:cs="Arial"/>
                <w:sz w:val="20"/>
              </w:rPr>
            </w:pPr>
            <w:r w:rsidRPr="00C83211">
              <w:rPr>
                <w:rFonts w:ascii="Arial" w:hAnsi="Arial" w:cs="Arial"/>
                <w:sz w:val="20"/>
              </w:rPr>
              <w:t>30,00</w:t>
            </w:r>
          </w:p>
        </w:tc>
      </w:tr>
      <w:tr w:rsidR="009D14AA" w:rsidRPr="00C83211" w14:paraId="7395B8C8" w14:textId="77777777" w:rsidTr="009D14AA">
        <w:trPr>
          <w:trHeight w:val="300"/>
        </w:trPr>
        <w:tc>
          <w:tcPr>
            <w:tcW w:w="1072" w:type="dxa"/>
            <w:shd w:val="clear" w:color="auto" w:fill="auto"/>
            <w:vAlign w:val="center"/>
            <w:hideMark/>
          </w:tcPr>
          <w:p w14:paraId="54769652" w14:textId="77777777" w:rsidR="009D14AA" w:rsidRPr="00C83211" w:rsidRDefault="009D14AA" w:rsidP="00C83211">
            <w:pPr>
              <w:jc w:val="center"/>
              <w:rPr>
                <w:rFonts w:ascii="Arial" w:hAnsi="Arial" w:cs="Arial"/>
                <w:sz w:val="20"/>
              </w:rPr>
            </w:pPr>
            <w:r w:rsidRPr="00C83211">
              <w:rPr>
                <w:rFonts w:ascii="Arial" w:hAnsi="Arial" w:cs="Arial"/>
                <w:sz w:val="20"/>
              </w:rPr>
              <w:t>3.4.b</w:t>
            </w:r>
          </w:p>
        </w:tc>
        <w:tc>
          <w:tcPr>
            <w:tcW w:w="5024" w:type="dxa"/>
            <w:shd w:val="clear" w:color="auto" w:fill="auto"/>
            <w:vAlign w:val="center"/>
            <w:hideMark/>
          </w:tcPr>
          <w:p w14:paraId="6471A7B2" w14:textId="77777777" w:rsidR="009D14AA" w:rsidRPr="00C83211" w:rsidRDefault="009D14AA" w:rsidP="009D14AA">
            <w:pPr>
              <w:rPr>
                <w:rFonts w:ascii="Arial" w:hAnsi="Arial" w:cs="Arial"/>
                <w:sz w:val="20"/>
              </w:rPr>
            </w:pPr>
            <w:r w:rsidRPr="00C83211">
              <w:rPr>
                <w:rFonts w:ascii="Arial" w:hAnsi="Arial" w:cs="Arial"/>
                <w:sz w:val="20"/>
              </w:rPr>
              <w:t>% платежей в фонд социального страхования от несчастных случаев</w:t>
            </w:r>
          </w:p>
        </w:tc>
        <w:tc>
          <w:tcPr>
            <w:tcW w:w="1535" w:type="dxa"/>
            <w:shd w:val="clear" w:color="auto" w:fill="auto"/>
            <w:vAlign w:val="center"/>
            <w:hideMark/>
          </w:tcPr>
          <w:p w14:paraId="773B44AF" w14:textId="77777777" w:rsidR="009D14AA" w:rsidRPr="00C83211" w:rsidRDefault="009D14AA" w:rsidP="00C83211">
            <w:pPr>
              <w:jc w:val="center"/>
              <w:rPr>
                <w:rFonts w:ascii="Arial" w:hAnsi="Arial" w:cs="Arial"/>
                <w:sz w:val="20"/>
              </w:rPr>
            </w:pPr>
            <w:r w:rsidRPr="00C83211">
              <w:rPr>
                <w:rFonts w:ascii="Arial" w:hAnsi="Arial" w:cs="Arial"/>
                <w:sz w:val="20"/>
              </w:rPr>
              <w:t>0,20</w:t>
            </w:r>
          </w:p>
        </w:tc>
        <w:tc>
          <w:tcPr>
            <w:tcW w:w="1536" w:type="dxa"/>
            <w:shd w:val="clear" w:color="auto" w:fill="auto"/>
            <w:vAlign w:val="center"/>
            <w:hideMark/>
          </w:tcPr>
          <w:p w14:paraId="37C6D26E" w14:textId="77777777" w:rsidR="009D14AA" w:rsidRPr="00C83211" w:rsidRDefault="009D14AA" w:rsidP="00C83211">
            <w:pPr>
              <w:jc w:val="center"/>
              <w:rPr>
                <w:rFonts w:ascii="Arial" w:hAnsi="Arial" w:cs="Arial"/>
                <w:sz w:val="20"/>
              </w:rPr>
            </w:pPr>
            <w:r w:rsidRPr="00C83211">
              <w:rPr>
                <w:rFonts w:ascii="Arial" w:hAnsi="Arial" w:cs="Arial"/>
                <w:sz w:val="20"/>
              </w:rPr>
              <w:t>0,20</w:t>
            </w:r>
          </w:p>
        </w:tc>
        <w:tc>
          <w:tcPr>
            <w:tcW w:w="1535" w:type="dxa"/>
            <w:shd w:val="clear" w:color="auto" w:fill="auto"/>
            <w:vAlign w:val="center"/>
            <w:hideMark/>
          </w:tcPr>
          <w:p w14:paraId="61838C51" w14:textId="77777777" w:rsidR="009D14AA" w:rsidRPr="00C83211" w:rsidRDefault="009D14AA" w:rsidP="00C83211">
            <w:pPr>
              <w:jc w:val="center"/>
              <w:rPr>
                <w:rFonts w:ascii="Arial" w:hAnsi="Arial" w:cs="Arial"/>
                <w:sz w:val="20"/>
              </w:rPr>
            </w:pPr>
            <w:r w:rsidRPr="00C83211">
              <w:rPr>
                <w:rFonts w:ascii="Arial" w:hAnsi="Arial" w:cs="Arial"/>
                <w:sz w:val="20"/>
              </w:rPr>
              <w:t>0,20</w:t>
            </w:r>
          </w:p>
        </w:tc>
        <w:tc>
          <w:tcPr>
            <w:tcW w:w="1536" w:type="dxa"/>
            <w:shd w:val="clear" w:color="auto" w:fill="auto"/>
            <w:vAlign w:val="center"/>
            <w:hideMark/>
          </w:tcPr>
          <w:p w14:paraId="0EAAEEC6" w14:textId="77777777" w:rsidR="009D14AA" w:rsidRPr="00C83211" w:rsidRDefault="009D14AA" w:rsidP="00C83211">
            <w:pPr>
              <w:jc w:val="center"/>
              <w:rPr>
                <w:rFonts w:ascii="Arial" w:hAnsi="Arial" w:cs="Arial"/>
                <w:sz w:val="20"/>
              </w:rPr>
            </w:pPr>
            <w:r w:rsidRPr="00C83211">
              <w:rPr>
                <w:rFonts w:ascii="Arial" w:hAnsi="Arial" w:cs="Arial"/>
                <w:sz w:val="20"/>
              </w:rPr>
              <w:t>0,20</w:t>
            </w:r>
          </w:p>
        </w:tc>
        <w:tc>
          <w:tcPr>
            <w:tcW w:w="1536" w:type="dxa"/>
            <w:shd w:val="clear" w:color="auto" w:fill="auto"/>
            <w:vAlign w:val="center"/>
            <w:hideMark/>
          </w:tcPr>
          <w:p w14:paraId="4E96D242" w14:textId="77777777" w:rsidR="009D14AA" w:rsidRPr="00C83211" w:rsidRDefault="009D14AA" w:rsidP="00C83211">
            <w:pPr>
              <w:jc w:val="center"/>
              <w:rPr>
                <w:rFonts w:ascii="Arial" w:hAnsi="Arial" w:cs="Arial"/>
                <w:sz w:val="20"/>
              </w:rPr>
            </w:pPr>
            <w:r w:rsidRPr="00C83211">
              <w:rPr>
                <w:rFonts w:ascii="Arial" w:hAnsi="Arial" w:cs="Arial"/>
                <w:sz w:val="20"/>
              </w:rPr>
              <w:t>0,20</w:t>
            </w:r>
          </w:p>
        </w:tc>
        <w:tc>
          <w:tcPr>
            <w:tcW w:w="1535" w:type="dxa"/>
            <w:shd w:val="clear" w:color="auto" w:fill="auto"/>
            <w:vAlign w:val="center"/>
            <w:hideMark/>
          </w:tcPr>
          <w:p w14:paraId="0B0D0DE3" w14:textId="77777777" w:rsidR="009D14AA" w:rsidRPr="00C83211" w:rsidRDefault="009D14AA" w:rsidP="00C83211">
            <w:pPr>
              <w:jc w:val="center"/>
              <w:rPr>
                <w:rFonts w:ascii="Arial" w:hAnsi="Arial" w:cs="Arial"/>
                <w:sz w:val="20"/>
              </w:rPr>
            </w:pPr>
            <w:r w:rsidRPr="00C83211">
              <w:rPr>
                <w:rFonts w:ascii="Arial" w:hAnsi="Arial" w:cs="Arial"/>
                <w:sz w:val="20"/>
              </w:rPr>
              <w:t>0,20</w:t>
            </w:r>
          </w:p>
        </w:tc>
        <w:tc>
          <w:tcPr>
            <w:tcW w:w="1536" w:type="dxa"/>
            <w:shd w:val="clear" w:color="auto" w:fill="auto"/>
            <w:vAlign w:val="center"/>
            <w:hideMark/>
          </w:tcPr>
          <w:p w14:paraId="0EDA8420" w14:textId="77777777" w:rsidR="009D14AA" w:rsidRPr="00C83211" w:rsidRDefault="009D14AA" w:rsidP="00C83211">
            <w:pPr>
              <w:jc w:val="center"/>
              <w:rPr>
                <w:rFonts w:ascii="Arial" w:hAnsi="Arial" w:cs="Arial"/>
                <w:sz w:val="20"/>
              </w:rPr>
            </w:pPr>
            <w:r w:rsidRPr="00C83211">
              <w:rPr>
                <w:rFonts w:ascii="Arial" w:hAnsi="Arial" w:cs="Arial"/>
                <w:sz w:val="20"/>
              </w:rPr>
              <w:t>0,20</w:t>
            </w:r>
          </w:p>
        </w:tc>
        <w:tc>
          <w:tcPr>
            <w:tcW w:w="1535" w:type="dxa"/>
            <w:shd w:val="clear" w:color="auto" w:fill="auto"/>
            <w:vAlign w:val="center"/>
            <w:hideMark/>
          </w:tcPr>
          <w:p w14:paraId="700B7E1D" w14:textId="77777777" w:rsidR="009D14AA" w:rsidRPr="00C83211" w:rsidRDefault="009D14AA" w:rsidP="00C83211">
            <w:pPr>
              <w:jc w:val="center"/>
              <w:rPr>
                <w:rFonts w:ascii="Arial" w:hAnsi="Arial" w:cs="Arial"/>
                <w:sz w:val="20"/>
              </w:rPr>
            </w:pPr>
            <w:r w:rsidRPr="00C83211">
              <w:rPr>
                <w:rFonts w:ascii="Arial" w:hAnsi="Arial" w:cs="Arial"/>
                <w:sz w:val="20"/>
              </w:rPr>
              <w:t>0,20</w:t>
            </w:r>
          </w:p>
        </w:tc>
        <w:tc>
          <w:tcPr>
            <w:tcW w:w="1536" w:type="dxa"/>
            <w:shd w:val="clear" w:color="auto" w:fill="auto"/>
            <w:vAlign w:val="center"/>
            <w:hideMark/>
          </w:tcPr>
          <w:p w14:paraId="03F20B1C" w14:textId="77777777" w:rsidR="009D14AA" w:rsidRPr="00C83211" w:rsidRDefault="009D14AA" w:rsidP="00C83211">
            <w:pPr>
              <w:jc w:val="center"/>
              <w:rPr>
                <w:rFonts w:ascii="Arial" w:hAnsi="Arial" w:cs="Arial"/>
                <w:sz w:val="20"/>
              </w:rPr>
            </w:pPr>
            <w:r w:rsidRPr="00C83211">
              <w:rPr>
                <w:rFonts w:ascii="Arial" w:hAnsi="Arial" w:cs="Arial"/>
                <w:sz w:val="20"/>
              </w:rPr>
              <w:t>0,20</w:t>
            </w:r>
          </w:p>
        </w:tc>
        <w:tc>
          <w:tcPr>
            <w:tcW w:w="1536" w:type="dxa"/>
            <w:shd w:val="clear" w:color="auto" w:fill="auto"/>
            <w:vAlign w:val="center"/>
            <w:hideMark/>
          </w:tcPr>
          <w:p w14:paraId="77A0EC4A" w14:textId="77777777" w:rsidR="009D14AA" w:rsidRPr="00C83211" w:rsidRDefault="009D14AA" w:rsidP="00C83211">
            <w:pPr>
              <w:jc w:val="center"/>
              <w:rPr>
                <w:rFonts w:ascii="Arial" w:hAnsi="Arial" w:cs="Arial"/>
                <w:sz w:val="20"/>
              </w:rPr>
            </w:pPr>
            <w:r w:rsidRPr="00C83211">
              <w:rPr>
                <w:rFonts w:ascii="Arial" w:hAnsi="Arial" w:cs="Arial"/>
                <w:sz w:val="20"/>
              </w:rPr>
              <w:t>0,20</w:t>
            </w:r>
          </w:p>
        </w:tc>
      </w:tr>
      <w:tr w:rsidR="009D14AA" w:rsidRPr="00C83211" w14:paraId="605B1680" w14:textId="77777777" w:rsidTr="009D14AA">
        <w:trPr>
          <w:trHeight w:val="450"/>
        </w:trPr>
        <w:tc>
          <w:tcPr>
            <w:tcW w:w="1072" w:type="dxa"/>
            <w:shd w:val="clear" w:color="auto" w:fill="auto"/>
            <w:vAlign w:val="center"/>
            <w:hideMark/>
          </w:tcPr>
          <w:p w14:paraId="51DED20F" w14:textId="77777777" w:rsidR="009D14AA" w:rsidRPr="00C83211" w:rsidRDefault="009D14AA" w:rsidP="00C83211">
            <w:pPr>
              <w:jc w:val="center"/>
              <w:rPr>
                <w:rFonts w:ascii="Arial" w:hAnsi="Arial" w:cs="Arial"/>
                <w:sz w:val="20"/>
              </w:rPr>
            </w:pPr>
            <w:r w:rsidRPr="00C83211">
              <w:rPr>
                <w:rFonts w:ascii="Arial" w:hAnsi="Arial" w:cs="Arial"/>
                <w:sz w:val="20"/>
              </w:rPr>
              <w:t>3.5</w:t>
            </w:r>
          </w:p>
        </w:tc>
        <w:tc>
          <w:tcPr>
            <w:tcW w:w="5024" w:type="dxa"/>
            <w:shd w:val="clear" w:color="auto" w:fill="auto"/>
            <w:vAlign w:val="center"/>
            <w:hideMark/>
          </w:tcPr>
          <w:p w14:paraId="6C2D5799" w14:textId="77777777" w:rsidR="009D14AA" w:rsidRPr="00C83211" w:rsidRDefault="009D14AA" w:rsidP="009D14AA">
            <w:pPr>
              <w:rPr>
                <w:rFonts w:ascii="Arial" w:hAnsi="Arial" w:cs="Arial"/>
                <w:sz w:val="20"/>
              </w:rPr>
            </w:pPr>
            <w:r w:rsidRPr="00C83211">
              <w:rPr>
                <w:rFonts w:ascii="Arial" w:hAnsi="Arial" w:cs="Arial"/>
                <w:sz w:val="20"/>
              </w:rPr>
              <w:t>расходы по сомнительным долгам (из состава внереализационных расходов)</w:t>
            </w:r>
          </w:p>
        </w:tc>
        <w:tc>
          <w:tcPr>
            <w:tcW w:w="1535" w:type="dxa"/>
            <w:shd w:val="clear" w:color="auto" w:fill="auto"/>
            <w:vAlign w:val="center"/>
            <w:hideMark/>
          </w:tcPr>
          <w:p w14:paraId="228673BB"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1B129D2F"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5" w:type="dxa"/>
            <w:shd w:val="clear" w:color="auto" w:fill="auto"/>
            <w:vAlign w:val="center"/>
            <w:hideMark/>
          </w:tcPr>
          <w:p w14:paraId="3424DC28"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051EBA55"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06DF1384"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5" w:type="dxa"/>
            <w:shd w:val="clear" w:color="auto" w:fill="auto"/>
            <w:vAlign w:val="center"/>
            <w:hideMark/>
          </w:tcPr>
          <w:p w14:paraId="36FC711E"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0D8C4E4A"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5" w:type="dxa"/>
            <w:shd w:val="clear" w:color="auto" w:fill="auto"/>
            <w:vAlign w:val="center"/>
            <w:hideMark/>
          </w:tcPr>
          <w:p w14:paraId="5AA41DCF"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65187F7D"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77DFD0D3" w14:textId="77777777" w:rsidR="009D14AA" w:rsidRPr="00C83211" w:rsidRDefault="009D14AA" w:rsidP="00C83211">
            <w:pPr>
              <w:jc w:val="center"/>
              <w:rPr>
                <w:rFonts w:ascii="Arial" w:hAnsi="Arial" w:cs="Arial"/>
                <w:sz w:val="20"/>
              </w:rPr>
            </w:pPr>
            <w:r w:rsidRPr="00C83211">
              <w:rPr>
                <w:rFonts w:ascii="Arial" w:hAnsi="Arial" w:cs="Arial"/>
                <w:sz w:val="20"/>
              </w:rPr>
              <w:t>0,00</w:t>
            </w:r>
          </w:p>
        </w:tc>
      </w:tr>
      <w:tr w:rsidR="009D14AA" w:rsidRPr="00C83211" w14:paraId="358143B3" w14:textId="77777777" w:rsidTr="009D14AA">
        <w:trPr>
          <w:trHeight w:val="450"/>
        </w:trPr>
        <w:tc>
          <w:tcPr>
            <w:tcW w:w="1072" w:type="dxa"/>
            <w:shd w:val="clear" w:color="auto" w:fill="auto"/>
            <w:vAlign w:val="center"/>
            <w:hideMark/>
          </w:tcPr>
          <w:p w14:paraId="217B236A" w14:textId="77777777" w:rsidR="009D14AA" w:rsidRPr="00C83211" w:rsidRDefault="009D14AA" w:rsidP="00C83211">
            <w:pPr>
              <w:jc w:val="center"/>
              <w:rPr>
                <w:rFonts w:ascii="Arial" w:hAnsi="Arial" w:cs="Arial"/>
                <w:sz w:val="20"/>
              </w:rPr>
            </w:pPr>
            <w:r w:rsidRPr="00C83211">
              <w:rPr>
                <w:rFonts w:ascii="Arial" w:hAnsi="Arial" w:cs="Arial"/>
                <w:sz w:val="20"/>
              </w:rPr>
              <w:lastRenderedPageBreak/>
              <w:t>3.6</w:t>
            </w:r>
          </w:p>
        </w:tc>
        <w:tc>
          <w:tcPr>
            <w:tcW w:w="5024" w:type="dxa"/>
            <w:shd w:val="clear" w:color="auto" w:fill="auto"/>
            <w:vAlign w:val="center"/>
            <w:hideMark/>
          </w:tcPr>
          <w:p w14:paraId="0C0A571A" w14:textId="77777777" w:rsidR="009D14AA" w:rsidRPr="00C83211" w:rsidRDefault="009D14AA" w:rsidP="009D14AA">
            <w:pPr>
              <w:rPr>
                <w:rFonts w:ascii="Arial" w:hAnsi="Arial" w:cs="Arial"/>
                <w:sz w:val="20"/>
              </w:rPr>
            </w:pPr>
            <w:r w:rsidRPr="00C83211">
              <w:rPr>
                <w:rFonts w:ascii="Arial" w:hAnsi="Arial" w:cs="Arial"/>
                <w:sz w:val="20"/>
              </w:rPr>
              <w:t>амортизация основных средств и нематериальных активов, в том числе:</w:t>
            </w:r>
          </w:p>
        </w:tc>
        <w:tc>
          <w:tcPr>
            <w:tcW w:w="1535" w:type="dxa"/>
            <w:shd w:val="clear" w:color="000000" w:fill="C9C9C9"/>
            <w:vAlign w:val="center"/>
            <w:hideMark/>
          </w:tcPr>
          <w:p w14:paraId="03BC3FC4" w14:textId="77777777" w:rsidR="009D14AA" w:rsidRPr="00C83211" w:rsidRDefault="009D14AA" w:rsidP="00C83211">
            <w:pPr>
              <w:jc w:val="center"/>
              <w:rPr>
                <w:rFonts w:ascii="Arial" w:hAnsi="Arial" w:cs="Arial"/>
                <w:sz w:val="20"/>
              </w:rPr>
            </w:pPr>
            <w:r w:rsidRPr="00C83211">
              <w:rPr>
                <w:rFonts w:ascii="Arial" w:hAnsi="Arial" w:cs="Arial"/>
                <w:sz w:val="20"/>
              </w:rPr>
              <w:t>245 430,18</w:t>
            </w:r>
          </w:p>
        </w:tc>
        <w:tc>
          <w:tcPr>
            <w:tcW w:w="1536" w:type="dxa"/>
            <w:shd w:val="clear" w:color="000000" w:fill="C9C9C9"/>
            <w:vAlign w:val="center"/>
            <w:hideMark/>
          </w:tcPr>
          <w:p w14:paraId="67E6E1F8" w14:textId="77777777" w:rsidR="009D14AA" w:rsidRPr="00C83211" w:rsidRDefault="009D14AA" w:rsidP="00C83211">
            <w:pPr>
              <w:jc w:val="center"/>
              <w:rPr>
                <w:rFonts w:ascii="Arial" w:hAnsi="Arial" w:cs="Arial"/>
                <w:sz w:val="20"/>
              </w:rPr>
            </w:pPr>
            <w:r w:rsidRPr="00C83211">
              <w:rPr>
                <w:rFonts w:ascii="Arial" w:hAnsi="Arial" w:cs="Arial"/>
                <w:sz w:val="20"/>
              </w:rPr>
              <w:t>245 430,18</w:t>
            </w:r>
          </w:p>
        </w:tc>
        <w:tc>
          <w:tcPr>
            <w:tcW w:w="1535" w:type="dxa"/>
            <w:shd w:val="clear" w:color="000000" w:fill="C9C9C9"/>
            <w:vAlign w:val="center"/>
            <w:hideMark/>
          </w:tcPr>
          <w:p w14:paraId="1F77E7E6" w14:textId="77777777" w:rsidR="009D14AA" w:rsidRPr="00C83211" w:rsidRDefault="009D14AA" w:rsidP="00C83211">
            <w:pPr>
              <w:jc w:val="center"/>
              <w:rPr>
                <w:rFonts w:ascii="Arial" w:hAnsi="Arial" w:cs="Arial"/>
                <w:sz w:val="20"/>
              </w:rPr>
            </w:pPr>
            <w:r w:rsidRPr="00C83211">
              <w:rPr>
                <w:rFonts w:ascii="Arial" w:hAnsi="Arial" w:cs="Arial"/>
                <w:sz w:val="20"/>
              </w:rPr>
              <w:t>245 430,18</w:t>
            </w:r>
          </w:p>
        </w:tc>
        <w:tc>
          <w:tcPr>
            <w:tcW w:w="1536" w:type="dxa"/>
            <w:shd w:val="clear" w:color="000000" w:fill="C9C9C9"/>
            <w:vAlign w:val="center"/>
            <w:hideMark/>
          </w:tcPr>
          <w:p w14:paraId="56081F3F" w14:textId="77777777" w:rsidR="009D14AA" w:rsidRPr="00C83211" w:rsidRDefault="009D14AA" w:rsidP="00C83211">
            <w:pPr>
              <w:jc w:val="center"/>
              <w:rPr>
                <w:rFonts w:ascii="Arial" w:hAnsi="Arial" w:cs="Arial"/>
                <w:sz w:val="20"/>
              </w:rPr>
            </w:pPr>
            <w:r w:rsidRPr="00C83211">
              <w:rPr>
                <w:rFonts w:ascii="Arial" w:hAnsi="Arial" w:cs="Arial"/>
                <w:sz w:val="20"/>
              </w:rPr>
              <w:t>245 430,18</w:t>
            </w:r>
          </w:p>
        </w:tc>
        <w:tc>
          <w:tcPr>
            <w:tcW w:w="1536" w:type="dxa"/>
            <w:shd w:val="clear" w:color="000000" w:fill="C9C9C9"/>
            <w:vAlign w:val="center"/>
            <w:hideMark/>
          </w:tcPr>
          <w:p w14:paraId="10A392AD" w14:textId="77777777" w:rsidR="009D14AA" w:rsidRPr="00C83211" w:rsidRDefault="009D14AA" w:rsidP="00C83211">
            <w:pPr>
              <w:jc w:val="center"/>
              <w:rPr>
                <w:rFonts w:ascii="Arial" w:hAnsi="Arial" w:cs="Arial"/>
                <w:sz w:val="20"/>
              </w:rPr>
            </w:pPr>
            <w:r w:rsidRPr="00C83211">
              <w:rPr>
                <w:rFonts w:ascii="Arial" w:hAnsi="Arial" w:cs="Arial"/>
                <w:sz w:val="20"/>
              </w:rPr>
              <w:t>245 430,18</w:t>
            </w:r>
          </w:p>
        </w:tc>
        <w:tc>
          <w:tcPr>
            <w:tcW w:w="1535" w:type="dxa"/>
            <w:shd w:val="clear" w:color="000000" w:fill="C9C9C9"/>
            <w:vAlign w:val="center"/>
            <w:hideMark/>
          </w:tcPr>
          <w:p w14:paraId="6E3EA1B4" w14:textId="77777777" w:rsidR="009D14AA" w:rsidRPr="00C83211" w:rsidRDefault="009D14AA" w:rsidP="00C83211">
            <w:pPr>
              <w:jc w:val="center"/>
              <w:rPr>
                <w:rFonts w:ascii="Arial" w:hAnsi="Arial" w:cs="Arial"/>
                <w:sz w:val="20"/>
              </w:rPr>
            </w:pPr>
            <w:r w:rsidRPr="00C83211">
              <w:rPr>
                <w:rFonts w:ascii="Arial" w:hAnsi="Arial" w:cs="Arial"/>
                <w:sz w:val="20"/>
              </w:rPr>
              <w:t>245 430,18</w:t>
            </w:r>
          </w:p>
        </w:tc>
        <w:tc>
          <w:tcPr>
            <w:tcW w:w="1536" w:type="dxa"/>
            <w:shd w:val="clear" w:color="000000" w:fill="C9C9C9"/>
            <w:vAlign w:val="center"/>
            <w:hideMark/>
          </w:tcPr>
          <w:p w14:paraId="73CE72B2" w14:textId="77777777" w:rsidR="009D14AA" w:rsidRPr="00C83211" w:rsidRDefault="009D14AA" w:rsidP="00C83211">
            <w:pPr>
              <w:jc w:val="center"/>
              <w:rPr>
                <w:rFonts w:ascii="Arial" w:hAnsi="Arial" w:cs="Arial"/>
                <w:sz w:val="20"/>
              </w:rPr>
            </w:pPr>
            <w:r w:rsidRPr="00C83211">
              <w:rPr>
                <w:rFonts w:ascii="Arial" w:hAnsi="Arial" w:cs="Arial"/>
                <w:sz w:val="20"/>
              </w:rPr>
              <w:t>245 430,18</w:t>
            </w:r>
          </w:p>
        </w:tc>
        <w:tc>
          <w:tcPr>
            <w:tcW w:w="1535" w:type="dxa"/>
            <w:shd w:val="clear" w:color="000000" w:fill="C9C9C9"/>
            <w:vAlign w:val="center"/>
            <w:hideMark/>
          </w:tcPr>
          <w:p w14:paraId="5212FDB1" w14:textId="77777777" w:rsidR="009D14AA" w:rsidRPr="00C83211" w:rsidRDefault="009D14AA" w:rsidP="00C83211">
            <w:pPr>
              <w:jc w:val="center"/>
              <w:rPr>
                <w:rFonts w:ascii="Arial" w:hAnsi="Arial" w:cs="Arial"/>
                <w:sz w:val="20"/>
              </w:rPr>
            </w:pPr>
            <w:r w:rsidRPr="00C83211">
              <w:rPr>
                <w:rFonts w:ascii="Arial" w:hAnsi="Arial" w:cs="Arial"/>
                <w:sz w:val="20"/>
              </w:rPr>
              <w:t>245 430,18</w:t>
            </w:r>
          </w:p>
        </w:tc>
        <w:tc>
          <w:tcPr>
            <w:tcW w:w="1536" w:type="dxa"/>
            <w:shd w:val="clear" w:color="000000" w:fill="C9C9C9"/>
            <w:vAlign w:val="center"/>
            <w:hideMark/>
          </w:tcPr>
          <w:p w14:paraId="3D9B3FD9" w14:textId="77777777" w:rsidR="009D14AA" w:rsidRPr="00C83211" w:rsidRDefault="009D14AA" w:rsidP="00C83211">
            <w:pPr>
              <w:jc w:val="center"/>
              <w:rPr>
                <w:rFonts w:ascii="Arial" w:hAnsi="Arial" w:cs="Arial"/>
                <w:sz w:val="20"/>
              </w:rPr>
            </w:pPr>
            <w:r w:rsidRPr="00C83211">
              <w:rPr>
                <w:rFonts w:ascii="Arial" w:hAnsi="Arial" w:cs="Arial"/>
                <w:sz w:val="20"/>
              </w:rPr>
              <w:t>245 430,18</w:t>
            </w:r>
          </w:p>
        </w:tc>
        <w:tc>
          <w:tcPr>
            <w:tcW w:w="1536" w:type="dxa"/>
            <w:shd w:val="clear" w:color="000000" w:fill="C9C9C9"/>
            <w:vAlign w:val="center"/>
            <w:hideMark/>
          </w:tcPr>
          <w:p w14:paraId="07ED4BCA" w14:textId="77777777" w:rsidR="009D14AA" w:rsidRPr="00C83211" w:rsidRDefault="009D14AA" w:rsidP="00C83211">
            <w:pPr>
              <w:jc w:val="center"/>
              <w:rPr>
                <w:rFonts w:ascii="Arial" w:hAnsi="Arial" w:cs="Arial"/>
                <w:sz w:val="20"/>
              </w:rPr>
            </w:pPr>
            <w:r w:rsidRPr="00C83211">
              <w:rPr>
                <w:rFonts w:ascii="Arial" w:hAnsi="Arial" w:cs="Arial"/>
                <w:sz w:val="20"/>
              </w:rPr>
              <w:t>245 430,18</w:t>
            </w:r>
          </w:p>
        </w:tc>
      </w:tr>
      <w:tr w:rsidR="009D14AA" w:rsidRPr="00C83211" w14:paraId="6398BCF3" w14:textId="77777777" w:rsidTr="009D14AA">
        <w:trPr>
          <w:trHeight w:val="300"/>
        </w:trPr>
        <w:tc>
          <w:tcPr>
            <w:tcW w:w="1072" w:type="dxa"/>
            <w:shd w:val="clear" w:color="auto" w:fill="auto"/>
            <w:vAlign w:val="center"/>
            <w:hideMark/>
          </w:tcPr>
          <w:p w14:paraId="3B0EF029" w14:textId="77777777" w:rsidR="009D14AA" w:rsidRPr="00C83211" w:rsidRDefault="009D14AA" w:rsidP="00C83211">
            <w:pPr>
              <w:jc w:val="center"/>
              <w:rPr>
                <w:rFonts w:ascii="Arial" w:hAnsi="Arial" w:cs="Arial"/>
                <w:sz w:val="20"/>
              </w:rPr>
            </w:pPr>
            <w:r w:rsidRPr="00C83211">
              <w:rPr>
                <w:rFonts w:ascii="Arial" w:hAnsi="Arial" w:cs="Arial"/>
                <w:sz w:val="20"/>
              </w:rPr>
              <w:t>3.6.1</w:t>
            </w:r>
          </w:p>
        </w:tc>
        <w:tc>
          <w:tcPr>
            <w:tcW w:w="5024" w:type="dxa"/>
            <w:shd w:val="clear" w:color="auto" w:fill="auto"/>
            <w:vAlign w:val="center"/>
            <w:hideMark/>
          </w:tcPr>
          <w:p w14:paraId="47202F55" w14:textId="77777777" w:rsidR="009D14AA" w:rsidRPr="00C83211" w:rsidRDefault="009D14AA" w:rsidP="009D14AA">
            <w:pPr>
              <w:rPr>
                <w:rFonts w:ascii="Arial" w:hAnsi="Arial" w:cs="Arial"/>
                <w:sz w:val="20"/>
              </w:rPr>
            </w:pPr>
            <w:r w:rsidRPr="00C83211">
              <w:rPr>
                <w:rFonts w:ascii="Arial" w:hAnsi="Arial" w:cs="Arial"/>
                <w:sz w:val="20"/>
              </w:rPr>
              <w:t xml:space="preserve">амортизация основных средств </w:t>
            </w:r>
          </w:p>
        </w:tc>
        <w:tc>
          <w:tcPr>
            <w:tcW w:w="1535" w:type="dxa"/>
            <w:shd w:val="clear" w:color="auto" w:fill="auto"/>
            <w:vAlign w:val="center"/>
            <w:hideMark/>
          </w:tcPr>
          <w:p w14:paraId="38C4B2EF" w14:textId="77777777" w:rsidR="009D14AA" w:rsidRPr="00C83211" w:rsidRDefault="009D14AA" w:rsidP="00C83211">
            <w:pPr>
              <w:jc w:val="center"/>
              <w:rPr>
                <w:rFonts w:ascii="Arial" w:hAnsi="Arial" w:cs="Arial"/>
                <w:sz w:val="20"/>
              </w:rPr>
            </w:pPr>
            <w:r w:rsidRPr="00C83211">
              <w:rPr>
                <w:rFonts w:ascii="Arial" w:hAnsi="Arial" w:cs="Arial"/>
                <w:sz w:val="20"/>
              </w:rPr>
              <w:t>245 430,18</w:t>
            </w:r>
          </w:p>
        </w:tc>
        <w:tc>
          <w:tcPr>
            <w:tcW w:w="1536" w:type="dxa"/>
            <w:shd w:val="clear" w:color="auto" w:fill="auto"/>
            <w:vAlign w:val="center"/>
            <w:hideMark/>
          </w:tcPr>
          <w:p w14:paraId="6D11599B" w14:textId="77777777" w:rsidR="009D14AA" w:rsidRPr="00C83211" w:rsidRDefault="009D14AA" w:rsidP="00C83211">
            <w:pPr>
              <w:jc w:val="center"/>
              <w:rPr>
                <w:rFonts w:ascii="Arial" w:hAnsi="Arial" w:cs="Arial"/>
                <w:sz w:val="20"/>
              </w:rPr>
            </w:pPr>
            <w:r w:rsidRPr="00C83211">
              <w:rPr>
                <w:rFonts w:ascii="Arial" w:hAnsi="Arial" w:cs="Arial"/>
                <w:sz w:val="20"/>
              </w:rPr>
              <w:t>245 430,18</w:t>
            </w:r>
          </w:p>
        </w:tc>
        <w:tc>
          <w:tcPr>
            <w:tcW w:w="1535" w:type="dxa"/>
            <w:shd w:val="clear" w:color="auto" w:fill="auto"/>
            <w:vAlign w:val="center"/>
            <w:hideMark/>
          </w:tcPr>
          <w:p w14:paraId="4DA786E5" w14:textId="77777777" w:rsidR="009D14AA" w:rsidRPr="00C83211" w:rsidRDefault="009D14AA" w:rsidP="00C83211">
            <w:pPr>
              <w:jc w:val="center"/>
              <w:rPr>
                <w:rFonts w:ascii="Arial" w:hAnsi="Arial" w:cs="Arial"/>
                <w:sz w:val="20"/>
              </w:rPr>
            </w:pPr>
            <w:r w:rsidRPr="00C83211">
              <w:rPr>
                <w:rFonts w:ascii="Arial" w:hAnsi="Arial" w:cs="Arial"/>
                <w:sz w:val="20"/>
              </w:rPr>
              <w:t>245 430,18</w:t>
            </w:r>
          </w:p>
        </w:tc>
        <w:tc>
          <w:tcPr>
            <w:tcW w:w="1536" w:type="dxa"/>
            <w:shd w:val="clear" w:color="auto" w:fill="auto"/>
            <w:vAlign w:val="center"/>
            <w:hideMark/>
          </w:tcPr>
          <w:p w14:paraId="2EEED523" w14:textId="77777777" w:rsidR="009D14AA" w:rsidRPr="00C83211" w:rsidRDefault="009D14AA" w:rsidP="00C83211">
            <w:pPr>
              <w:jc w:val="center"/>
              <w:rPr>
                <w:rFonts w:ascii="Arial" w:hAnsi="Arial" w:cs="Arial"/>
                <w:sz w:val="20"/>
              </w:rPr>
            </w:pPr>
            <w:r w:rsidRPr="00C83211">
              <w:rPr>
                <w:rFonts w:ascii="Arial" w:hAnsi="Arial" w:cs="Arial"/>
                <w:sz w:val="20"/>
              </w:rPr>
              <w:t>245 430,18</w:t>
            </w:r>
          </w:p>
        </w:tc>
        <w:tc>
          <w:tcPr>
            <w:tcW w:w="1536" w:type="dxa"/>
            <w:shd w:val="clear" w:color="auto" w:fill="auto"/>
            <w:vAlign w:val="center"/>
            <w:hideMark/>
          </w:tcPr>
          <w:p w14:paraId="1B73604E" w14:textId="77777777" w:rsidR="009D14AA" w:rsidRPr="00C83211" w:rsidRDefault="009D14AA" w:rsidP="00C83211">
            <w:pPr>
              <w:jc w:val="center"/>
              <w:rPr>
                <w:rFonts w:ascii="Arial" w:hAnsi="Arial" w:cs="Arial"/>
                <w:sz w:val="20"/>
              </w:rPr>
            </w:pPr>
            <w:r w:rsidRPr="00C83211">
              <w:rPr>
                <w:rFonts w:ascii="Arial" w:hAnsi="Arial" w:cs="Arial"/>
                <w:sz w:val="20"/>
              </w:rPr>
              <w:t>245 430,18</w:t>
            </w:r>
          </w:p>
        </w:tc>
        <w:tc>
          <w:tcPr>
            <w:tcW w:w="1535" w:type="dxa"/>
            <w:shd w:val="clear" w:color="auto" w:fill="auto"/>
            <w:vAlign w:val="center"/>
            <w:hideMark/>
          </w:tcPr>
          <w:p w14:paraId="344259D7" w14:textId="77777777" w:rsidR="009D14AA" w:rsidRPr="00C83211" w:rsidRDefault="009D14AA" w:rsidP="00C83211">
            <w:pPr>
              <w:jc w:val="center"/>
              <w:rPr>
                <w:rFonts w:ascii="Arial" w:hAnsi="Arial" w:cs="Arial"/>
                <w:sz w:val="20"/>
              </w:rPr>
            </w:pPr>
            <w:r w:rsidRPr="00C83211">
              <w:rPr>
                <w:rFonts w:ascii="Arial" w:hAnsi="Arial" w:cs="Arial"/>
                <w:sz w:val="20"/>
              </w:rPr>
              <w:t>245 430,18</w:t>
            </w:r>
          </w:p>
        </w:tc>
        <w:tc>
          <w:tcPr>
            <w:tcW w:w="1536" w:type="dxa"/>
            <w:shd w:val="clear" w:color="auto" w:fill="auto"/>
            <w:vAlign w:val="center"/>
            <w:hideMark/>
          </w:tcPr>
          <w:p w14:paraId="707D6E36" w14:textId="77777777" w:rsidR="009D14AA" w:rsidRPr="00C83211" w:rsidRDefault="009D14AA" w:rsidP="00C83211">
            <w:pPr>
              <w:jc w:val="center"/>
              <w:rPr>
                <w:rFonts w:ascii="Arial" w:hAnsi="Arial" w:cs="Arial"/>
                <w:sz w:val="20"/>
              </w:rPr>
            </w:pPr>
            <w:r w:rsidRPr="00C83211">
              <w:rPr>
                <w:rFonts w:ascii="Arial" w:hAnsi="Arial" w:cs="Arial"/>
                <w:sz w:val="20"/>
              </w:rPr>
              <w:t>245 430,18</w:t>
            </w:r>
          </w:p>
        </w:tc>
        <w:tc>
          <w:tcPr>
            <w:tcW w:w="1535" w:type="dxa"/>
            <w:shd w:val="clear" w:color="auto" w:fill="auto"/>
            <w:vAlign w:val="center"/>
            <w:hideMark/>
          </w:tcPr>
          <w:p w14:paraId="16F9F70B" w14:textId="77777777" w:rsidR="009D14AA" w:rsidRPr="00C83211" w:rsidRDefault="009D14AA" w:rsidP="00C83211">
            <w:pPr>
              <w:jc w:val="center"/>
              <w:rPr>
                <w:rFonts w:ascii="Arial" w:hAnsi="Arial" w:cs="Arial"/>
                <w:sz w:val="20"/>
              </w:rPr>
            </w:pPr>
            <w:r w:rsidRPr="00C83211">
              <w:rPr>
                <w:rFonts w:ascii="Arial" w:hAnsi="Arial" w:cs="Arial"/>
                <w:sz w:val="20"/>
              </w:rPr>
              <w:t>245 430,18</w:t>
            </w:r>
          </w:p>
        </w:tc>
        <w:tc>
          <w:tcPr>
            <w:tcW w:w="1536" w:type="dxa"/>
            <w:shd w:val="clear" w:color="auto" w:fill="auto"/>
            <w:vAlign w:val="center"/>
            <w:hideMark/>
          </w:tcPr>
          <w:p w14:paraId="0E872A5B" w14:textId="77777777" w:rsidR="009D14AA" w:rsidRPr="00C83211" w:rsidRDefault="009D14AA" w:rsidP="00C83211">
            <w:pPr>
              <w:jc w:val="center"/>
              <w:rPr>
                <w:rFonts w:ascii="Arial" w:hAnsi="Arial" w:cs="Arial"/>
                <w:sz w:val="20"/>
              </w:rPr>
            </w:pPr>
            <w:r w:rsidRPr="00C83211">
              <w:rPr>
                <w:rFonts w:ascii="Arial" w:hAnsi="Arial" w:cs="Arial"/>
                <w:sz w:val="20"/>
              </w:rPr>
              <w:t>245 430,18</w:t>
            </w:r>
          </w:p>
        </w:tc>
        <w:tc>
          <w:tcPr>
            <w:tcW w:w="1536" w:type="dxa"/>
            <w:shd w:val="clear" w:color="auto" w:fill="auto"/>
            <w:vAlign w:val="center"/>
            <w:hideMark/>
          </w:tcPr>
          <w:p w14:paraId="727091DD" w14:textId="77777777" w:rsidR="009D14AA" w:rsidRPr="00C83211" w:rsidRDefault="009D14AA" w:rsidP="00C83211">
            <w:pPr>
              <w:jc w:val="center"/>
              <w:rPr>
                <w:rFonts w:ascii="Arial" w:hAnsi="Arial" w:cs="Arial"/>
                <w:sz w:val="20"/>
              </w:rPr>
            </w:pPr>
            <w:r w:rsidRPr="00C83211">
              <w:rPr>
                <w:rFonts w:ascii="Arial" w:hAnsi="Arial" w:cs="Arial"/>
                <w:sz w:val="20"/>
              </w:rPr>
              <w:t>245 430,18</w:t>
            </w:r>
          </w:p>
        </w:tc>
      </w:tr>
      <w:tr w:rsidR="009D14AA" w:rsidRPr="00C83211" w14:paraId="11B379D3" w14:textId="77777777" w:rsidTr="009D14AA">
        <w:trPr>
          <w:trHeight w:val="300"/>
        </w:trPr>
        <w:tc>
          <w:tcPr>
            <w:tcW w:w="1072" w:type="dxa"/>
            <w:shd w:val="clear" w:color="auto" w:fill="auto"/>
            <w:vAlign w:val="center"/>
            <w:hideMark/>
          </w:tcPr>
          <w:p w14:paraId="7595A53E" w14:textId="77777777" w:rsidR="009D14AA" w:rsidRPr="00C83211" w:rsidRDefault="009D14AA" w:rsidP="00C83211">
            <w:pPr>
              <w:jc w:val="center"/>
              <w:rPr>
                <w:rFonts w:ascii="Arial" w:hAnsi="Arial" w:cs="Arial"/>
                <w:sz w:val="20"/>
              </w:rPr>
            </w:pPr>
            <w:r w:rsidRPr="00C83211">
              <w:rPr>
                <w:rFonts w:ascii="Arial" w:hAnsi="Arial" w:cs="Arial"/>
                <w:sz w:val="20"/>
              </w:rPr>
              <w:t>3.6.2</w:t>
            </w:r>
          </w:p>
        </w:tc>
        <w:tc>
          <w:tcPr>
            <w:tcW w:w="5024" w:type="dxa"/>
            <w:shd w:val="clear" w:color="auto" w:fill="auto"/>
            <w:vAlign w:val="center"/>
            <w:hideMark/>
          </w:tcPr>
          <w:p w14:paraId="08F13C1B" w14:textId="77777777" w:rsidR="009D14AA" w:rsidRPr="00C83211" w:rsidRDefault="009D14AA" w:rsidP="009D14AA">
            <w:pPr>
              <w:rPr>
                <w:rFonts w:ascii="Arial" w:hAnsi="Arial" w:cs="Arial"/>
                <w:sz w:val="20"/>
              </w:rPr>
            </w:pPr>
            <w:r w:rsidRPr="00C83211">
              <w:rPr>
                <w:rFonts w:ascii="Arial" w:hAnsi="Arial" w:cs="Arial"/>
                <w:sz w:val="20"/>
              </w:rPr>
              <w:t>амортизация прочего имущества</w:t>
            </w:r>
          </w:p>
        </w:tc>
        <w:tc>
          <w:tcPr>
            <w:tcW w:w="1535" w:type="dxa"/>
            <w:shd w:val="clear" w:color="auto" w:fill="auto"/>
            <w:vAlign w:val="center"/>
            <w:hideMark/>
          </w:tcPr>
          <w:p w14:paraId="299B7F99"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4D7AD55E"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5" w:type="dxa"/>
            <w:shd w:val="clear" w:color="auto" w:fill="auto"/>
            <w:vAlign w:val="center"/>
            <w:hideMark/>
          </w:tcPr>
          <w:p w14:paraId="7C58473E"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61B21C65"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08F826BC"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5" w:type="dxa"/>
            <w:shd w:val="clear" w:color="auto" w:fill="auto"/>
            <w:vAlign w:val="center"/>
            <w:hideMark/>
          </w:tcPr>
          <w:p w14:paraId="32F2BE2F"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2576DA48"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5" w:type="dxa"/>
            <w:shd w:val="clear" w:color="auto" w:fill="auto"/>
            <w:vAlign w:val="center"/>
            <w:hideMark/>
          </w:tcPr>
          <w:p w14:paraId="5BA0C163"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4127ECE0"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33B71528" w14:textId="77777777" w:rsidR="009D14AA" w:rsidRPr="00C83211" w:rsidRDefault="009D14AA" w:rsidP="00C83211">
            <w:pPr>
              <w:jc w:val="center"/>
              <w:rPr>
                <w:rFonts w:ascii="Arial" w:hAnsi="Arial" w:cs="Arial"/>
                <w:sz w:val="20"/>
              </w:rPr>
            </w:pPr>
            <w:r w:rsidRPr="00C83211">
              <w:rPr>
                <w:rFonts w:ascii="Arial" w:hAnsi="Arial" w:cs="Arial"/>
                <w:sz w:val="20"/>
              </w:rPr>
              <w:t>0,00</w:t>
            </w:r>
          </w:p>
        </w:tc>
      </w:tr>
      <w:tr w:rsidR="009D14AA" w:rsidRPr="00C83211" w14:paraId="618AC1F7" w14:textId="77777777" w:rsidTr="009D14AA">
        <w:trPr>
          <w:trHeight w:val="300"/>
        </w:trPr>
        <w:tc>
          <w:tcPr>
            <w:tcW w:w="1072" w:type="dxa"/>
            <w:shd w:val="clear" w:color="auto" w:fill="auto"/>
            <w:vAlign w:val="center"/>
            <w:hideMark/>
          </w:tcPr>
          <w:p w14:paraId="2D554269" w14:textId="77777777" w:rsidR="009D14AA" w:rsidRPr="00C83211" w:rsidRDefault="009D14AA" w:rsidP="00C83211">
            <w:pPr>
              <w:jc w:val="center"/>
              <w:rPr>
                <w:rFonts w:ascii="Arial" w:hAnsi="Arial" w:cs="Arial"/>
                <w:sz w:val="20"/>
              </w:rPr>
            </w:pPr>
            <w:r w:rsidRPr="00C83211">
              <w:rPr>
                <w:rFonts w:ascii="Arial" w:hAnsi="Arial" w:cs="Arial"/>
                <w:sz w:val="20"/>
              </w:rPr>
              <w:t>3.7</w:t>
            </w:r>
          </w:p>
        </w:tc>
        <w:tc>
          <w:tcPr>
            <w:tcW w:w="5024" w:type="dxa"/>
            <w:shd w:val="clear" w:color="auto" w:fill="auto"/>
            <w:vAlign w:val="center"/>
            <w:hideMark/>
          </w:tcPr>
          <w:p w14:paraId="3AE176CF" w14:textId="77777777" w:rsidR="009D14AA" w:rsidRPr="00C83211" w:rsidRDefault="009D14AA" w:rsidP="009D14AA">
            <w:pPr>
              <w:rPr>
                <w:rFonts w:ascii="Arial" w:hAnsi="Arial" w:cs="Arial"/>
                <w:sz w:val="20"/>
              </w:rPr>
            </w:pPr>
            <w:r w:rsidRPr="00C83211">
              <w:rPr>
                <w:rFonts w:ascii="Arial" w:hAnsi="Arial" w:cs="Arial"/>
                <w:sz w:val="20"/>
              </w:rPr>
              <w:t>другие обосновывающие расходы, в том числе</w:t>
            </w:r>
          </w:p>
        </w:tc>
        <w:tc>
          <w:tcPr>
            <w:tcW w:w="1535" w:type="dxa"/>
            <w:shd w:val="clear" w:color="000000" w:fill="C9C9C9"/>
            <w:vAlign w:val="center"/>
            <w:hideMark/>
          </w:tcPr>
          <w:p w14:paraId="7697B3AB" w14:textId="77777777" w:rsidR="009D14AA" w:rsidRPr="00C83211" w:rsidRDefault="009D14AA" w:rsidP="00C83211">
            <w:pPr>
              <w:jc w:val="center"/>
              <w:rPr>
                <w:rFonts w:ascii="Arial" w:hAnsi="Arial" w:cs="Arial"/>
                <w:sz w:val="20"/>
              </w:rPr>
            </w:pPr>
            <w:r w:rsidRPr="00C83211">
              <w:rPr>
                <w:rFonts w:ascii="Arial" w:hAnsi="Arial" w:cs="Arial"/>
                <w:sz w:val="20"/>
              </w:rPr>
              <w:t>36 084,64</w:t>
            </w:r>
          </w:p>
        </w:tc>
        <w:tc>
          <w:tcPr>
            <w:tcW w:w="1536" w:type="dxa"/>
            <w:shd w:val="clear" w:color="000000" w:fill="C9C9C9"/>
            <w:vAlign w:val="center"/>
            <w:hideMark/>
          </w:tcPr>
          <w:p w14:paraId="34D4AA79" w14:textId="77777777" w:rsidR="009D14AA" w:rsidRPr="00C83211" w:rsidRDefault="009D14AA" w:rsidP="00C83211">
            <w:pPr>
              <w:jc w:val="center"/>
              <w:rPr>
                <w:rFonts w:ascii="Arial" w:hAnsi="Arial" w:cs="Arial"/>
                <w:sz w:val="20"/>
              </w:rPr>
            </w:pPr>
            <w:r w:rsidRPr="00C83211">
              <w:rPr>
                <w:rFonts w:ascii="Arial" w:hAnsi="Arial" w:cs="Arial"/>
                <w:sz w:val="20"/>
              </w:rPr>
              <w:t>37 528,03</w:t>
            </w:r>
          </w:p>
        </w:tc>
        <w:tc>
          <w:tcPr>
            <w:tcW w:w="1535" w:type="dxa"/>
            <w:shd w:val="clear" w:color="000000" w:fill="C9C9C9"/>
            <w:vAlign w:val="center"/>
            <w:hideMark/>
          </w:tcPr>
          <w:p w14:paraId="5D9CA777" w14:textId="77777777" w:rsidR="009D14AA" w:rsidRPr="00C83211" w:rsidRDefault="009D14AA" w:rsidP="00C83211">
            <w:pPr>
              <w:jc w:val="center"/>
              <w:rPr>
                <w:rFonts w:ascii="Arial" w:hAnsi="Arial" w:cs="Arial"/>
                <w:sz w:val="20"/>
              </w:rPr>
            </w:pPr>
            <w:r w:rsidRPr="00C83211">
              <w:rPr>
                <w:rFonts w:ascii="Arial" w:hAnsi="Arial" w:cs="Arial"/>
                <w:sz w:val="20"/>
              </w:rPr>
              <w:t>39 029,15</w:t>
            </w:r>
          </w:p>
        </w:tc>
        <w:tc>
          <w:tcPr>
            <w:tcW w:w="1536" w:type="dxa"/>
            <w:shd w:val="clear" w:color="000000" w:fill="C9C9C9"/>
            <w:vAlign w:val="center"/>
            <w:hideMark/>
          </w:tcPr>
          <w:p w14:paraId="5DD17352" w14:textId="77777777" w:rsidR="009D14AA" w:rsidRPr="00C83211" w:rsidRDefault="009D14AA" w:rsidP="00C83211">
            <w:pPr>
              <w:jc w:val="center"/>
              <w:rPr>
                <w:rFonts w:ascii="Arial" w:hAnsi="Arial" w:cs="Arial"/>
                <w:sz w:val="20"/>
              </w:rPr>
            </w:pPr>
            <w:r w:rsidRPr="00C83211">
              <w:rPr>
                <w:rFonts w:ascii="Arial" w:hAnsi="Arial" w:cs="Arial"/>
                <w:sz w:val="20"/>
              </w:rPr>
              <w:t>40 590,31</w:t>
            </w:r>
          </w:p>
        </w:tc>
        <w:tc>
          <w:tcPr>
            <w:tcW w:w="1536" w:type="dxa"/>
            <w:shd w:val="clear" w:color="000000" w:fill="C9C9C9"/>
            <w:vAlign w:val="center"/>
            <w:hideMark/>
          </w:tcPr>
          <w:p w14:paraId="4741EAA1" w14:textId="77777777" w:rsidR="009D14AA" w:rsidRPr="00C83211" w:rsidRDefault="009D14AA" w:rsidP="00C83211">
            <w:pPr>
              <w:jc w:val="center"/>
              <w:rPr>
                <w:rFonts w:ascii="Arial" w:hAnsi="Arial" w:cs="Arial"/>
                <w:sz w:val="20"/>
              </w:rPr>
            </w:pPr>
            <w:r w:rsidRPr="00C83211">
              <w:rPr>
                <w:rFonts w:ascii="Arial" w:hAnsi="Arial" w:cs="Arial"/>
                <w:sz w:val="20"/>
              </w:rPr>
              <w:t>42 213,93</w:t>
            </w:r>
          </w:p>
        </w:tc>
        <w:tc>
          <w:tcPr>
            <w:tcW w:w="1535" w:type="dxa"/>
            <w:shd w:val="clear" w:color="000000" w:fill="C9C9C9"/>
            <w:vAlign w:val="center"/>
            <w:hideMark/>
          </w:tcPr>
          <w:p w14:paraId="46D2F429" w14:textId="77777777" w:rsidR="009D14AA" w:rsidRPr="00C83211" w:rsidRDefault="009D14AA" w:rsidP="00C83211">
            <w:pPr>
              <w:jc w:val="center"/>
              <w:rPr>
                <w:rFonts w:ascii="Arial" w:hAnsi="Arial" w:cs="Arial"/>
                <w:sz w:val="20"/>
              </w:rPr>
            </w:pPr>
            <w:r w:rsidRPr="00C83211">
              <w:rPr>
                <w:rFonts w:ascii="Arial" w:hAnsi="Arial" w:cs="Arial"/>
                <w:sz w:val="20"/>
              </w:rPr>
              <w:t>43 902,48</w:t>
            </w:r>
          </w:p>
        </w:tc>
        <w:tc>
          <w:tcPr>
            <w:tcW w:w="1536" w:type="dxa"/>
            <w:shd w:val="clear" w:color="000000" w:fill="C9C9C9"/>
            <w:vAlign w:val="center"/>
            <w:hideMark/>
          </w:tcPr>
          <w:p w14:paraId="25EDA249" w14:textId="77777777" w:rsidR="009D14AA" w:rsidRPr="00C83211" w:rsidRDefault="009D14AA" w:rsidP="00C83211">
            <w:pPr>
              <w:jc w:val="center"/>
              <w:rPr>
                <w:rFonts w:ascii="Arial" w:hAnsi="Arial" w:cs="Arial"/>
                <w:sz w:val="20"/>
              </w:rPr>
            </w:pPr>
            <w:r w:rsidRPr="00C83211">
              <w:rPr>
                <w:rFonts w:ascii="Arial" w:hAnsi="Arial" w:cs="Arial"/>
                <w:sz w:val="20"/>
              </w:rPr>
              <w:t>45 658,58</w:t>
            </w:r>
          </w:p>
        </w:tc>
        <w:tc>
          <w:tcPr>
            <w:tcW w:w="1535" w:type="dxa"/>
            <w:shd w:val="clear" w:color="000000" w:fill="C9C9C9"/>
            <w:vAlign w:val="center"/>
            <w:hideMark/>
          </w:tcPr>
          <w:p w14:paraId="287798BF" w14:textId="77777777" w:rsidR="009D14AA" w:rsidRPr="00C83211" w:rsidRDefault="009D14AA" w:rsidP="00C83211">
            <w:pPr>
              <w:jc w:val="center"/>
              <w:rPr>
                <w:rFonts w:ascii="Arial" w:hAnsi="Arial" w:cs="Arial"/>
                <w:sz w:val="20"/>
              </w:rPr>
            </w:pPr>
            <w:r w:rsidRPr="00C83211">
              <w:rPr>
                <w:rFonts w:ascii="Arial" w:hAnsi="Arial" w:cs="Arial"/>
                <w:sz w:val="20"/>
              </w:rPr>
              <w:t>47 484,92</w:t>
            </w:r>
          </w:p>
        </w:tc>
        <w:tc>
          <w:tcPr>
            <w:tcW w:w="1536" w:type="dxa"/>
            <w:shd w:val="clear" w:color="000000" w:fill="C9C9C9"/>
            <w:vAlign w:val="center"/>
            <w:hideMark/>
          </w:tcPr>
          <w:p w14:paraId="0F2BA324" w14:textId="77777777" w:rsidR="009D14AA" w:rsidRPr="00C83211" w:rsidRDefault="009D14AA" w:rsidP="00C83211">
            <w:pPr>
              <w:jc w:val="center"/>
              <w:rPr>
                <w:rFonts w:ascii="Arial" w:hAnsi="Arial" w:cs="Arial"/>
                <w:sz w:val="20"/>
              </w:rPr>
            </w:pPr>
            <w:r w:rsidRPr="00C83211">
              <w:rPr>
                <w:rFonts w:ascii="Arial" w:hAnsi="Arial" w:cs="Arial"/>
                <w:sz w:val="20"/>
              </w:rPr>
              <w:t>49 384,32</w:t>
            </w:r>
          </w:p>
        </w:tc>
        <w:tc>
          <w:tcPr>
            <w:tcW w:w="1536" w:type="dxa"/>
            <w:shd w:val="clear" w:color="000000" w:fill="C9C9C9"/>
            <w:vAlign w:val="center"/>
            <w:hideMark/>
          </w:tcPr>
          <w:p w14:paraId="181E680F" w14:textId="77777777" w:rsidR="009D14AA" w:rsidRPr="00C83211" w:rsidRDefault="009D14AA" w:rsidP="00C83211">
            <w:pPr>
              <w:jc w:val="center"/>
              <w:rPr>
                <w:rFonts w:ascii="Arial" w:hAnsi="Arial" w:cs="Arial"/>
                <w:sz w:val="20"/>
              </w:rPr>
            </w:pPr>
            <w:r w:rsidRPr="00C83211">
              <w:rPr>
                <w:rFonts w:ascii="Arial" w:hAnsi="Arial" w:cs="Arial"/>
                <w:sz w:val="20"/>
              </w:rPr>
              <w:t>51 359,69</w:t>
            </w:r>
          </w:p>
        </w:tc>
      </w:tr>
      <w:tr w:rsidR="009D14AA" w:rsidRPr="00C83211" w14:paraId="6E73D035" w14:textId="77777777" w:rsidTr="009D14AA">
        <w:trPr>
          <w:trHeight w:val="300"/>
        </w:trPr>
        <w:tc>
          <w:tcPr>
            <w:tcW w:w="1072" w:type="dxa"/>
            <w:shd w:val="clear" w:color="auto" w:fill="auto"/>
            <w:vAlign w:val="center"/>
            <w:hideMark/>
          </w:tcPr>
          <w:p w14:paraId="23401B9D" w14:textId="77777777" w:rsidR="009D14AA" w:rsidRPr="00C83211" w:rsidRDefault="009D14AA" w:rsidP="00C83211">
            <w:pPr>
              <w:jc w:val="center"/>
              <w:rPr>
                <w:rFonts w:ascii="Arial" w:hAnsi="Arial" w:cs="Arial"/>
                <w:sz w:val="20"/>
              </w:rPr>
            </w:pPr>
            <w:r w:rsidRPr="00C83211">
              <w:rPr>
                <w:rFonts w:ascii="Arial" w:hAnsi="Arial" w:cs="Arial"/>
                <w:sz w:val="20"/>
              </w:rPr>
              <w:t>3.7.1</w:t>
            </w:r>
          </w:p>
        </w:tc>
        <w:tc>
          <w:tcPr>
            <w:tcW w:w="5024" w:type="dxa"/>
            <w:shd w:val="clear" w:color="auto" w:fill="auto"/>
            <w:vAlign w:val="center"/>
            <w:hideMark/>
          </w:tcPr>
          <w:p w14:paraId="6D702BAD" w14:textId="77777777" w:rsidR="009D14AA" w:rsidRPr="00C83211" w:rsidRDefault="009D14AA" w:rsidP="009D14AA">
            <w:pPr>
              <w:rPr>
                <w:rFonts w:ascii="Arial" w:hAnsi="Arial" w:cs="Arial"/>
                <w:sz w:val="20"/>
              </w:rPr>
            </w:pPr>
            <w:r w:rsidRPr="00C83211">
              <w:rPr>
                <w:rFonts w:ascii="Arial" w:hAnsi="Arial" w:cs="Arial"/>
                <w:sz w:val="20"/>
              </w:rPr>
              <w:t>расходы на обслуживание заемных средств</w:t>
            </w:r>
          </w:p>
        </w:tc>
        <w:tc>
          <w:tcPr>
            <w:tcW w:w="1535" w:type="dxa"/>
            <w:shd w:val="clear" w:color="auto" w:fill="auto"/>
            <w:vAlign w:val="center"/>
            <w:hideMark/>
          </w:tcPr>
          <w:p w14:paraId="03487D4B"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0EFB5A06"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5" w:type="dxa"/>
            <w:shd w:val="clear" w:color="auto" w:fill="auto"/>
            <w:vAlign w:val="center"/>
            <w:hideMark/>
          </w:tcPr>
          <w:p w14:paraId="5BB95F5D"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718C52B1"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2F4D3D53"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5" w:type="dxa"/>
            <w:shd w:val="clear" w:color="auto" w:fill="auto"/>
            <w:vAlign w:val="center"/>
            <w:hideMark/>
          </w:tcPr>
          <w:p w14:paraId="413657B8"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5CCFFB05"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5" w:type="dxa"/>
            <w:shd w:val="clear" w:color="auto" w:fill="auto"/>
            <w:vAlign w:val="center"/>
            <w:hideMark/>
          </w:tcPr>
          <w:p w14:paraId="31DDCC1A"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24EBE0C2"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081A27C1" w14:textId="77777777" w:rsidR="009D14AA" w:rsidRPr="00C83211" w:rsidRDefault="009D14AA" w:rsidP="00C83211">
            <w:pPr>
              <w:jc w:val="center"/>
              <w:rPr>
                <w:rFonts w:ascii="Arial" w:hAnsi="Arial" w:cs="Arial"/>
                <w:sz w:val="20"/>
              </w:rPr>
            </w:pPr>
            <w:r w:rsidRPr="00C83211">
              <w:rPr>
                <w:rFonts w:ascii="Arial" w:hAnsi="Arial" w:cs="Arial"/>
                <w:sz w:val="20"/>
              </w:rPr>
              <w:t>0,00</w:t>
            </w:r>
          </w:p>
        </w:tc>
      </w:tr>
      <w:tr w:rsidR="009D14AA" w:rsidRPr="00C83211" w14:paraId="2B6BC25E" w14:textId="77777777" w:rsidTr="009D14AA">
        <w:trPr>
          <w:trHeight w:val="300"/>
        </w:trPr>
        <w:tc>
          <w:tcPr>
            <w:tcW w:w="1072" w:type="dxa"/>
            <w:shd w:val="clear" w:color="auto" w:fill="auto"/>
            <w:vAlign w:val="center"/>
            <w:hideMark/>
          </w:tcPr>
          <w:p w14:paraId="6C076AD3" w14:textId="77777777" w:rsidR="009D14AA" w:rsidRPr="00C83211" w:rsidRDefault="009D14AA" w:rsidP="00C83211">
            <w:pPr>
              <w:jc w:val="center"/>
              <w:rPr>
                <w:rFonts w:ascii="Arial" w:hAnsi="Arial" w:cs="Arial"/>
                <w:sz w:val="20"/>
              </w:rPr>
            </w:pPr>
            <w:r w:rsidRPr="00C83211">
              <w:rPr>
                <w:rFonts w:ascii="Arial" w:hAnsi="Arial" w:cs="Arial"/>
                <w:sz w:val="20"/>
              </w:rPr>
              <w:t>3.7.2</w:t>
            </w:r>
          </w:p>
        </w:tc>
        <w:tc>
          <w:tcPr>
            <w:tcW w:w="5024" w:type="dxa"/>
            <w:shd w:val="clear" w:color="auto" w:fill="auto"/>
            <w:vAlign w:val="center"/>
            <w:hideMark/>
          </w:tcPr>
          <w:p w14:paraId="739A1E4E" w14:textId="77777777" w:rsidR="009D14AA" w:rsidRPr="00C83211" w:rsidRDefault="009D14AA" w:rsidP="009D14AA">
            <w:pPr>
              <w:rPr>
                <w:rFonts w:ascii="Arial" w:hAnsi="Arial" w:cs="Arial"/>
                <w:sz w:val="20"/>
              </w:rPr>
            </w:pPr>
            <w:r w:rsidRPr="00C83211">
              <w:rPr>
                <w:rFonts w:ascii="Arial" w:hAnsi="Arial" w:cs="Arial"/>
                <w:sz w:val="20"/>
              </w:rPr>
              <w:t>расходы на услуги банков</w:t>
            </w:r>
          </w:p>
        </w:tc>
        <w:tc>
          <w:tcPr>
            <w:tcW w:w="1535" w:type="dxa"/>
            <w:shd w:val="clear" w:color="auto" w:fill="auto"/>
            <w:vAlign w:val="center"/>
            <w:hideMark/>
          </w:tcPr>
          <w:p w14:paraId="7A8987B3" w14:textId="77777777" w:rsidR="009D14AA" w:rsidRPr="00C83211" w:rsidRDefault="009D14AA" w:rsidP="00C83211">
            <w:pPr>
              <w:jc w:val="center"/>
              <w:rPr>
                <w:rFonts w:ascii="Arial" w:hAnsi="Arial" w:cs="Arial"/>
                <w:sz w:val="20"/>
              </w:rPr>
            </w:pPr>
            <w:r w:rsidRPr="00C83211">
              <w:rPr>
                <w:rFonts w:ascii="Arial" w:hAnsi="Arial" w:cs="Arial"/>
                <w:sz w:val="20"/>
              </w:rPr>
              <w:t>36 084,64</w:t>
            </w:r>
          </w:p>
        </w:tc>
        <w:tc>
          <w:tcPr>
            <w:tcW w:w="1536" w:type="dxa"/>
            <w:shd w:val="clear" w:color="auto" w:fill="auto"/>
            <w:vAlign w:val="center"/>
            <w:hideMark/>
          </w:tcPr>
          <w:p w14:paraId="0927D77D" w14:textId="77777777" w:rsidR="009D14AA" w:rsidRPr="00C83211" w:rsidRDefault="009D14AA" w:rsidP="00C83211">
            <w:pPr>
              <w:jc w:val="center"/>
              <w:rPr>
                <w:rFonts w:ascii="Arial" w:hAnsi="Arial" w:cs="Arial"/>
                <w:sz w:val="20"/>
              </w:rPr>
            </w:pPr>
            <w:r w:rsidRPr="00C83211">
              <w:rPr>
                <w:rFonts w:ascii="Arial" w:hAnsi="Arial" w:cs="Arial"/>
                <w:sz w:val="20"/>
              </w:rPr>
              <w:t>37 528,03</w:t>
            </w:r>
          </w:p>
        </w:tc>
        <w:tc>
          <w:tcPr>
            <w:tcW w:w="1535" w:type="dxa"/>
            <w:shd w:val="clear" w:color="auto" w:fill="auto"/>
            <w:vAlign w:val="center"/>
            <w:hideMark/>
          </w:tcPr>
          <w:p w14:paraId="58829AD2" w14:textId="77777777" w:rsidR="009D14AA" w:rsidRPr="00C83211" w:rsidRDefault="009D14AA" w:rsidP="00C83211">
            <w:pPr>
              <w:jc w:val="center"/>
              <w:rPr>
                <w:rFonts w:ascii="Arial" w:hAnsi="Arial" w:cs="Arial"/>
                <w:sz w:val="20"/>
              </w:rPr>
            </w:pPr>
            <w:r w:rsidRPr="00C83211">
              <w:rPr>
                <w:rFonts w:ascii="Arial" w:hAnsi="Arial" w:cs="Arial"/>
                <w:sz w:val="20"/>
              </w:rPr>
              <w:t>39 029,15</w:t>
            </w:r>
          </w:p>
        </w:tc>
        <w:tc>
          <w:tcPr>
            <w:tcW w:w="1536" w:type="dxa"/>
            <w:shd w:val="clear" w:color="auto" w:fill="auto"/>
            <w:vAlign w:val="center"/>
            <w:hideMark/>
          </w:tcPr>
          <w:p w14:paraId="257A3DE9" w14:textId="77777777" w:rsidR="009D14AA" w:rsidRPr="00C83211" w:rsidRDefault="009D14AA" w:rsidP="00C83211">
            <w:pPr>
              <w:jc w:val="center"/>
              <w:rPr>
                <w:rFonts w:ascii="Arial" w:hAnsi="Arial" w:cs="Arial"/>
                <w:sz w:val="20"/>
              </w:rPr>
            </w:pPr>
            <w:r w:rsidRPr="00C83211">
              <w:rPr>
                <w:rFonts w:ascii="Arial" w:hAnsi="Arial" w:cs="Arial"/>
                <w:sz w:val="20"/>
              </w:rPr>
              <w:t>40 590,31</w:t>
            </w:r>
          </w:p>
        </w:tc>
        <w:tc>
          <w:tcPr>
            <w:tcW w:w="1536" w:type="dxa"/>
            <w:shd w:val="clear" w:color="auto" w:fill="auto"/>
            <w:vAlign w:val="center"/>
            <w:hideMark/>
          </w:tcPr>
          <w:p w14:paraId="5DA5E265" w14:textId="77777777" w:rsidR="009D14AA" w:rsidRPr="00C83211" w:rsidRDefault="009D14AA" w:rsidP="00C83211">
            <w:pPr>
              <w:jc w:val="center"/>
              <w:rPr>
                <w:rFonts w:ascii="Arial" w:hAnsi="Arial" w:cs="Arial"/>
                <w:sz w:val="20"/>
              </w:rPr>
            </w:pPr>
            <w:r w:rsidRPr="00C83211">
              <w:rPr>
                <w:rFonts w:ascii="Arial" w:hAnsi="Arial" w:cs="Arial"/>
                <w:sz w:val="20"/>
              </w:rPr>
              <w:t>42 213,93</w:t>
            </w:r>
          </w:p>
        </w:tc>
        <w:tc>
          <w:tcPr>
            <w:tcW w:w="1535" w:type="dxa"/>
            <w:shd w:val="clear" w:color="auto" w:fill="auto"/>
            <w:vAlign w:val="center"/>
            <w:hideMark/>
          </w:tcPr>
          <w:p w14:paraId="3FEB12DC" w14:textId="77777777" w:rsidR="009D14AA" w:rsidRPr="00C83211" w:rsidRDefault="009D14AA" w:rsidP="00C83211">
            <w:pPr>
              <w:jc w:val="center"/>
              <w:rPr>
                <w:rFonts w:ascii="Arial" w:hAnsi="Arial" w:cs="Arial"/>
                <w:sz w:val="20"/>
              </w:rPr>
            </w:pPr>
            <w:r w:rsidRPr="00C83211">
              <w:rPr>
                <w:rFonts w:ascii="Arial" w:hAnsi="Arial" w:cs="Arial"/>
                <w:sz w:val="20"/>
              </w:rPr>
              <w:t>43 902,48</w:t>
            </w:r>
          </w:p>
        </w:tc>
        <w:tc>
          <w:tcPr>
            <w:tcW w:w="1536" w:type="dxa"/>
            <w:shd w:val="clear" w:color="auto" w:fill="auto"/>
            <w:vAlign w:val="center"/>
            <w:hideMark/>
          </w:tcPr>
          <w:p w14:paraId="383F576A" w14:textId="77777777" w:rsidR="009D14AA" w:rsidRPr="00C83211" w:rsidRDefault="009D14AA" w:rsidP="00C83211">
            <w:pPr>
              <w:jc w:val="center"/>
              <w:rPr>
                <w:rFonts w:ascii="Arial" w:hAnsi="Arial" w:cs="Arial"/>
                <w:sz w:val="20"/>
              </w:rPr>
            </w:pPr>
            <w:r w:rsidRPr="00C83211">
              <w:rPr>
                <w:rFonts w:ascii="Arial" w:hAnsi="Arial" w:cs="Arial"/>
                <w:sz w:val="20"/>
              </w:rPr>
              <w:t>45 658,58</w:t>
            </w:r>
          </w:p>
        </w:tc>
        <w:tc>
          <w:tcPr>
            <w:tcW w:w="1535" w:type="dxa"/>
            <w:shd w:val="clear" w:color="auto" w:fill="auto"/>
            <w:vAlign w:val="center"/>
            <w:hideMark/>
          </w:tcPr>
          <w:p w14:paraId="71096103" w14:textId="77777777" w:rsidR="009D14AA" w:rsidRPr="00C83211" w:rsidRDefault="009D14AA" w:rsidP="00C83211">
            <w:pPr>
              <w:jc w:val="center"/>
              <w:rPr>
                <w:rFonts w:ascii="Arial" w:hAnsi="Arial" w:cs="Arial"/>
                <w:sz w:val="20"/>
              </w:rPr>
            </w:pPr>
            <w:r w:rsidRPr="00C83211">
              <w:rPr>
                <w:rFonts w:ascii="Arial" w:hAnsi="Arial" w:cs="Arial"/>
                <w:sz w:val="20"/>
              </w:rPr>
              <w:t>47 484,92</w:t>
            </w:r>
          </w:p>
        </w:tc>
        <w:tc>
          <w:tcPr>
            <w:tcW w:w="1536" w:type="dxa"/>
            <w:shd w:val="clear" w:color="auto" w:fill="auto"/>
            <w:vAlign w:val="center"/>
            <w:hideMark/>
          </w:tcPr>
          <w:p w14:paraId="0FDB9253" w14:textId="77777777" w:rsidR="009D14AA" w:rsidRPr="00C83211" w:rsidRDefault="009D14AA" w:rsidP="00C83211">
            <w:pPr>
              <w:jc w:val="center"/>
              <w:rPr>
                <w:rFonts w:ascii="Arial" w:hAnsi="Arial" w:cs="Arial"/>
                <w:sz w:val="20"/>
              </w:rPr>
            </w:pPr>
            <w:r w:rsidRPr="00C83211">
              <w:rPr>
                <w:rFonts w:ascii="Arial" w:hAnsi="Arial" w:cs="Arial"/>
                <w:sz w:val="20"/>
              </w:rPr>
              <w:t>49 384,32</w:t>
            </w:r>
          </w:p>
        </w:tc>
        <w:tc>
          <w:tcPr>
            <w:tcW w:w="1536" w:type="dxa"/>
            <w:shd w:val="clear" w:color="auto" w:fill="auto"/>
            <w:vAlign w:val="center"/>
            <w:hideMark/>
          </w:tcPr>
          <w:p w14:paraId="758932B8" w14:textId="77777777" w:rsidR="009D14AA" w:rsidRPr="00C83211" w:rsidRDefault="009D14AA" w:rsidP="00C83211">
            <w:pPr>
              <w:jc w:val="center"/>
              <w:rPr>
                <w:rFonts w:ascii="Arial" w:hAnsi="Arial" w:cs="Arial"/>
                <w:sz w:val="20"/>
              </w:rPr>
            </w:pPr>
            <w:r w:rsidRPr="00C83211">
              <w:rPr>
                <w:rFonts w:ascii="Arial" w:hAnsi="Arial" w:cs="Arial"/>
                <w:sz w:val="20"/>
              </w:rPr>
              <w:t>51 359,69</w:t>
            </w:r>
          </w:p>
        </w:tc>
      </w:tr>
      <w:tr w:rsidR="009D14AA" w:rsidRPr="00C83211" w14:paraId="4316A815" w14:textId="77777777" w:rsidTr="009D14AA">
        <w:trPr>
          <w:trHeight w:val="300"/>
        </w:trPr>
        <w:tc>
          <w:tcPr>
            <w:tcW w:w="1072" w:type="dxa"/>
            <w:shd w:val="clear" w:color="auto" w:fill="auto"/>
            <w:vAlign w:val="center"/>
            <w:hideMark/>
          </w:tcPr>
          <w:p w14:paraId="600C5DFF" w14:textId="77777777" w:rsidR="009D14AA" w:rsidRPr="00C83211" w:rsidRDefault="009D14AA" w:rsidP="00C83211">
            <w:pPr>
              <w:jc w:val="center"/>
              <w:rPr>
                <w:rFonts w:ascii="Arial" w:hAnsi="Arial" w:cs="Arial"/>
                <w:sz w:val="20"/>
              </w:rPr>
            </w:pPr>
            <w:r w:rsidRPr="00C83211">
              <w:rPr>
                <w:rFonts w:ascii="Arial" w:hAnsi="Arial" w:cs="Arial"/>
                <w:sz w:val="20"/>
              </w:rPr>
              <w:t>3.8</w:t>
            </w:r>
          </w:p>
        </w:tc>
        <w:tc>
          <w:tcPr>
            <w:tcW w:w="5024" w:type="dxa"/>
            <w:shd w:val="clear" w:color="auto" w:fill="auto"/>
            <w:vAlign w:val="center"/>
            <w:hideMark/>
          </w:tcPr>
          <w:p w14:paraId="557EF546" w14:textId="77777777" w:rsidR="009D14AA" w:rsidRPr="00C83211" w:rsidRDefault="009D14AA" w:rsidP="009D14AA">
            <w:pPr>
              <w:rPr>
                <w:rFonts w:ascii="Arial" w:hAnsi="Arial" w:cs="Arial"/>
                <w:sz w:val="20"/>
              </w:rPr>
            </w:pPr>
            <w:r w:rsidRPr="00C83211">
              <w:rPr>
                <w:rFonts w:ascii="Arial" w:hAnsi="Arial" w:cs="Arial"/>
                <w:sz w:val="20"/>
              </w:rPr>
              <w:t>Прочие неподконтрольные расходы</w:t>
            </w:r>
          </w:p>
        </w:tc>
        <w:tc>
          <w:tcPr>
            <w:tcW w:w="1535" w:type="dxa"/>
            <w:shd w:val="clear" w:color="auto" w:fill="auto"/>
            <w:vAlign w:val="center"/>
            <w:hideMark/>
          </w:tcPr>
          <w:p w14:paraId="02945F04"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110DD51A"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5" w:type="dxa"/>
            <w:shd w:val="clear" w:color="auto" w:fill="auto"/>
            <w:vAlign w:val="center"/>
            <w:hideMark/>
          </w:tcPr>
          <w:p w14:paraId="5AB50636"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6DBC2633"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66125189"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5" w:type="dxa"/>
            <w:shd w:val="clear" w:color="auto" w:fill="auto"/>
            <w:vAlign w:val="center"/>
            <w:hideMark/>
          </w:tcPr>
          <w:p w14:paraId="67CEDAE5"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05B07323"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5" w:type="dxa"/>
            <w:shd w:val="clear" w:color="auto" w:fill="auto"/>
            <w:vAlign w:val="center"/>
            <w:hideMark/>
          </w:tcPr>
          <w:p w14:paraId="5D3DC76D"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261885E7"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15D5B893" w14:textId="77777777" w:rsidR="009D14AA" w:rsidRPr="00C83211" w:rsidRDefault="009D14AA" w:rsidP="00C83211">
            <w:pPr>
              <w:jc w:val="center"/>
              <w:rPr>
                <w:rFonts w:ascii="Arial" w:hAnsi="Arial" w:cs="Arial"/>
                <w:sz w:val="20"/>
              </w:rPr>
            </w:pPr>
            <w:r w:rsidRPr="00C83211">
              <w:rPr>
                <w:rFonts w:ascii="Arial" w:hAnsi="Arial" w:cs="Arial"/>
                <w:sz w:val="20"/>
              </w:rPr>
              <w:t>0,00</w:t>
            </w:r>
          </w:p>
        </w:tc>
      </w:tr>
      <w:tr w:rsidR="009D14AA" w:rsidRPr="00C83211" w14:paraId="6DD4384B" w14:textId="77777777" w:rsidTr="009D14AA">
        <w:trPr>
          <w:trHeight w:val="300"/>
        </w:trPr>
        <w:tc>
          <w:tcPr>
            <w:tcW w:w="1072" w:type="dxa"/>
            <w:shd w:val="clear" w:color="auto" w:fill="auto"/>
            <w:vAlign w:val="center"/>
            <w:hideMark/>
          </w:tcPr>
          <w:p w14:paraId="573B0ECF" w14:textId="77777777" w:rsidR="009D14AA" w:rsidRPr="00C83211" w:rsidRDefault="009D14AA" w:rsidP="00C83211">
            <w:pPr>
              <w:jc w:val="center"/>
              <w:rPr>
                <w:rFonts w:ascii="Arial" w:hAnsi="Arial" w:cs="Arial"/>
                <w:sz w:val="20"/>
              </w:rPr>
            </w:pPr>
            <w:r w:rsidRPr="00C83211">
              <w:rPr>
                <w:rFonts w:ascii="Arial" w:hAnsi="Arial" w:cs="Arial"/>
                <w:sz w:val="20"/>
              </w:rPr>
              <w:t>3.9</w:t>
            </w:r>
          </w:p>
        </w:tc>
        <w:tc>
          <w:tcPr>
            <w:tcW w:w="5024" w:type="dxa"/>
            <w:shd w:val="clear" w:color="auto" w:fill="auto"/>
            <w:vAlign w:val="center"/>
            <w:hideMark/>
          </w:tcPr>
          <w:p w14:paraId="0FB40B98" w14:textId="77777777" w:rsidR="009D14AA" w:rsidRPr="00C83211" w:rsidRDefault="009D14AA" w:rsidP="009D14AA">
            <w:pPr>
              <w:rPr>
                <w:rFonts w:ascii="Arial" w:hAnsi="Arial" w:cs="Arial"/>
                <w:sz w:val="20"/>
              </w:rPr>
            </w:pPr>
            <w:r w:rsidRPr="00C83211">
              <w:rPr>
                <w:rFonts w:ascii="Arial" w:hAnsi="Arial" w:cs="Arial"/>
                <w:sz w:val="20"/>
              </w:rPr>
              <w:t>Налог на прибыль</w:t>
            </w:r>
          </w:p>
        </w:tc>
        <w:tc>
          <w:tcPr>
            <w:tcW w:w="1535" w:type="dxa"/>
            <w:shd w:val="clear" w:color="000000" w:fill="BFBFBF"/>
            <w:vAlign w:val="center"/>
            <w:hideMark/>
          </w:tcPr>
          <w:p w14:paraId="092D8B62"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000000" w:fill="BFBFBF"/>
            <w:vAlign w:val="center"/>
            <w:hideMark/>
          </w:tcPr>
          <w:p w14:paraId="3348D4D1"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5" w:type="dxa"/>
            <w:shd w:val="clear" w:color="000000" w:fill="BFBFBF"/>
            <w:vAlign w:val="center"/>
            <w:hideMark/>
          </w:tcPr>
          <w:p w14:paraId="0C1921D5"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000000" w:fill="BFBFBF"/>
            <w:vAlign w:val="center"/>
            <w:hideMark/>
          </w:tcPr>
          <w:p w14:paraId="3B339BEE"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000000" w:fill="BFBFBF"/>
            <w:vAlign w:val="center"/>
            <w:hideMark/>
          </w:tcPr>
          <w:p w14:paraId="45F1D21A"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5" w:type="dxa"/>
            <w:shd w:val="clear" w:color="000000" w:fill="BFBFBF"/>
            <w:vAlign w:val="center"/>
            <w:hideMark/>
          </w:tcPr>
          <w:p w14:paraId="691604B6"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000000" w:fill="BFBFBF"/>
            <w:vAlign w:val="center"/>
            <w:hideMark/>
          </w:tcPr>
          <w:p w14:paraId="0CBFAF15"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5" w:type="dxa"/>
            <w:shd w:val="clear" w:color="000000" w:fill="BFBFBF"/>
            <w:vAlign w:val="center"/>
            <w:hideMark/>
          </w:tcPr>
          <w:p w14:paraId="30AC80DC"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000000" w:fill="BFBFBF"/>
            <w:vAlign w:val="center"/>
            <w:hideMark/>
          </w:tcPr>
          <w:p w14:paraId="64D855A8"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000000" w:fill="BFBFBF"/>
            <w:vAlign w:val="center"/>
            <w:hideMark/>
          </w:tcPr>
          <w:p w14:paraId="5A5AF0C9" w14:textId="77777777" w:rsidR="009D14AA" w:rsidRPr="00C83211" w:rsidRDefault="009D14AA" w:rsidP="00C83211">
            <w:pPr>
              <w:jc w:val="center"/>
              <w:rPr>
                <w:rFonts w:ascii="Arial" w:hAnsi="Arial" w:cs="Arial"/>
                <w:sz w:val="20"/>
              </w:rPr>
            </w:pPr>
            <w:r w:rsidRPr="00C83211">
              <w:rPr>
                <w:rFonts w:ascii="Arial" w:hAnsi="Arial" w:cs="Arial"/>
                <w:sz w:val="20"/>
              </w:rPr>
              <w:t>0,00</w:t>
            </w:r>
          </w:p>
        </w:tc>
      </w:tr>
      <w:tr w:rsidR="009D14AA" w:rsidRPr="00C83211" w14:paraId="011D643B" w14:textId="77777777" w:rsidTr="009D14AA">
        <w:trPr>
          <w:trHeight w:val="675"/>
        </w:trPr>
        <w:tc>
          <w:tcPr>
            <w:tcW w:w="1072" w:type="dxa"/>
            <w:shd w:val="clear" w:color="auto" w:fill="auto"/>
            <w:vAlign w:val="center"/>
            <w:hideMark/>
          </w:tcPr>
          <w:p w14:paraId="018076F5" w14:textId="77777777" w:rsidR="009D14AA" w:rsidRPr="00C83211" w:rsidRDefault="009D14AA" w:rsidP="00C83211">
            <w:pPr>
              <w:jc w:val="center"/>
              <w:rPr>
                <w:rFonts w:ascii="Arial" w:hAnsi="Arial" w:cs="Arial"/>
                <w:sz w:val="20"/>
              </w:rPr>
            </w:pPr>
            <w:r w:rsidRPr="00C83211">
              <w:rPr>
                <w:rFonts w:ascii="Arial" w:hAnsi="Arial" w:cs="Arial"/>
                <w:sz w:val="20"/>
              </w:rPr>
              <w:t>3.10</w:t>
            </w:r>
          </w:p>
        </w:tc>
        <w:tc>
          <w:tcPr>
            <w:tcW w:w="5024" w:type="dxa"/>
            <w:shd w:val="clear" w:color="auto" w:fill="auto"/>
            <w:vAlign w:val="center"/>
            <w:hideMark/>
          </w:tcPr>
          <w:p w14:paraId="38604316" w14:textId="77777777" w:rsidR="009D14AA" w:rsidRPr="00C83211" w:rsidRDefault="009D14AA" w:rsidP="009D14AA">
            <w:pPr>
              <w:rPr>
                <w:rFonts w:ascii="Arial" w:hAnsi="Arial" w:cs="Arial"/>
                <w:sz w:val="20"/>
              </w:rPr>
            </w:pPr>
            <w:r w:rsidRPr="00C83211">
              <w:rPr>
                <w:rFonts w:ascii="Arial" w:hAnsi="Arial" w:cs="Arial"/>
                <w:sz w:val="20"/>
              </w:rPr>
              <w:t>Выпадающие доходы/экономия средств, определенная в прошедшем долгосрочном периоде регулирования и подлежащая учету в текущем долгосрочном периоде регулирования, в том числе:</w:t>
            </w:r>
          </w:p>
        </w:tc>
        <w:tc>
          <w:tcPr>
            <w:tcW w:w="1535" w:type="dxa"/>
            <w:shd w:val="clear" w:color="auto" w:fill="auto"/>
            <w:vAlign w:val="center"/>
            <w:hideMark/>
          </w:tcPr>
          <w:p w14:paraId="5FFA71AB"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25E787C9"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5" w:type="dxa"/>
            <w:shd w:val="clear" w:color="auto" w:fill="auto"/>
            <w:vAlign w:val="center"/>
            <w:hideMark/>
          </w:tcPr>
          <w:p w14:paraId="3E50FB9E"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43D1AED2"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5E2C80A2"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5" w:type="dxa"/>
            <w:shd w:val="clear" w:color="auto" w:fill="auto"/>
            <w:vAlign w:val="center"/>
            <w:hideMark/>
          </w:tcPr>
          <w:p w14:paraId="6C4FB897"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49696EB8"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5" w:type="dxa"/>
            <w:shd w:val="clear" w:color="auto" w:fill="auto"/>
            <w:vAlign w:val="center"/>
            <w:hideMark/>
          </w:tcPr>
          <w:p w14:paraId="6CC9580A"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0343779D"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4E507ECD" w14:textId="77777777" w:rsidR="009D14AA" w:rsidRPr="00C83211" w:rsidRDefault="009D14AA" w:rsidP="00C83211">
            <w:pPr>
              <w:jc w:val="center"/>
              <w:rPr>
                <w:rFonts w:ascii="Arial" w:hAnsi="Arial" w:cs="Arial"/>
                <w:sz w:val="20"/>
              </w:rPr>
            </w:pPr>
            <w:r w:rsidRPr="00C83211">
              <w:rPr>
                <w:rFonts w:ascii="Arial" w:hAnsi="Arial" w:cs="Arial"/>
                <w:sz w:val="20"/>
              </w:rPr>
              <w:t>0,00</w:t>
            </w:r>
          </w:p>
        </w:tc>
      </w:tr>
      <w:tr w:rsidR="009D14AA" w:rsidRPr="00C83211" w14:paraId="06FA52D6" w14:textId="77777777" w:rsidTr="009D14AA">
        <w:trPr>
          <w:trHeight w:val="300"/>
        </w:trPr>
        <w:tc>
          <w:tcPr>
            <w:tcW w:w="1072" w:type="dxa"/>
            <w:shd w:val="clear" w:color="000000" w:fill="ACB9CA"/>
            <w:vAlign w:val="center"/>
            <w:hideMark/>
          </w:tcPr>
          <w:p w14:paraId="5F9AE92C" w14:textId="77777777" w:rsidR="009D14AA" w:rsidRPr="00C83211" w:rsidRDefault="009D14AA" w:rsidP="00C83211">
            <w:pPr>
              <w:jc w:val="center"/>
              <w:rPr>
                <w:rFonts w:ascii="Arial" w:hAnsi="Arial" w:cs="Arial"/>
                <w:sz w:val="20"/>
              </w:rPr>
            </w:pPr>
            <w:r w:rsidRPr="00C83211">
              <w:rPr>
                <w:rFonts w:ascii="Arial" w:hAnsi="Arial" w:cs="Arial"/>
                <w:sz w:val="20"/>
              </w:rPr>
              <w:t>IV</w:t>
            </w:r>
          </w:p>
        </w:tc>
        <w:tc>
          <w:tcPr>
            <w:tcW w:w="5024" w:type="dxa"/>
            <w:shd w:val="clear" w:color="000000" w:fill="ACB9CA"/>
            <w:vAlign w:val="center"/>
            <w:hideMark/>
          </w:tcPr>
          <w:p w14:paraId="54F03099" w14:textId="77777777" w:rsidR="009D14AA" w:rsidRPr="00C83211" w:rsidRDefault="009D14AA" w:rsidP="009D14AA">
            <w:pPr>
              <w:rPr>
                <w:rFonts w:ascii="Arial" w:hAnsi="Arial" w:cs="Arial"/>
                <w:sz w:val="20"/>
              </w:rPr>
            </w:pPr>
            <w:r w:rsidRPr="00C83211">
              <w:rPr>
                <w:rFonts w:ascii="Arial" w:hAnsi="Arial" w:cs="Arial"/>
                <w:sz w:val="20"/>
              </w:rPr>
              <w:t>Расходы на приобретение энергетических ресурсов</w:t>
            </w:r>
          </w:p>
        </w:tc>
        <w:tc>
          <w:tcPr>
            <w:tcW w:w="1535" w:type="dxa"/>
            <w:shd w:val="clear" w:color="000000" w:fill="ACB9CA"/>
            <w:vAlign w:val="center"/>
            <w:hideMark/>
          </w:tcPr>
          <w:p w14:paraId="1D854D4D" w14:textId="77777777" w:rsidR="009D14AA" w:rsidRPr="00C83211" w:rsidRDefault="009D14AA" w:rsidP="00C83211">
            <w:pPr>
              <w:jc w:val="center"/>
              <w:rPr>
                <w:rFonts w:ascii="Arial" w:hAnsi="Arial" w:cs="Arial"/>
                <w:sz w:val="20"/>
              </w:rPr>
            </w:pPr>
            <w:r w:rsidRPr="00C83211">
              <w:rPr>
                <w:rFonts w:ascii="Arial" w:hAnsi="Arial" w:cs="Arial"/>
                <w:sz w:val="20"/>
              </w:rPr>
              <w:t>10 629 723,12</w:t>
            </w:r>
          </w:p>
        </w:tc>
        <w:tc>
          <w:tcPr>
            <w:tcW w:w="1536" w:type="dxa"/>
            <w:shd w:val="clear" w:color="000000" w:fill="ACB9CA"/>
            <w:vAlign w:val="center"/>
            <w:hideMark/>
          </w:tcPr>
          <w:p w14:paraId="1DF35625" w14:textId="77777777" w:rsidR="009D14AA" w:rsidRPr="00C83211" w:rsidRDefault="009D14AA" w:rsidP="00C83211">
            <w:pPr>
              <w:jc w:val="center"/>
              <w:rPr>
                <w:rFonts w:ascii="Arial" w:hAnsi="Arial" w:cs="Arial"/>
                <w:sz w:val="20"/>
              </w:rPr>
            </w:pPr>
            <w:r w:rsidRPr="00C83211">
              <w:rPr>
                <w:rFonts w:ascii="Arial" w:hAnsi="Arial" w:cs="Arial"/>
                <w:sz w:val="20"/>
              </w:rPr>
              <w:t>11 616 922,35</w:t>
            </w:r>
          </w:p>
        </w:tc>
        <w:tc>
          <w:tcPr>
            <w:tcW w:w="1535" w:type="dxa"/>
            <w:shd w:val="clear" w:color="000000" w:fill="ACB9CA"/>
            <w:vAlign w:val="center"/>
            <w:hideMark/>
          </w:tcPr>
          <w:p w14:paraId="1B3C94BF" w14:textId="77777777" w:rsidR="009D14AA" w:rsidRPr="00C83211" w:rsidRDefault="009D14AA" w:rsidP="00C83211">
            <w:pPr>
              <w:jc w:val="center"/>
              <w:rPr>
                <w:rFonts w:ascii="Arial" w:hAnsi="Arial" w:cs="Arial"/>
                <w:sz w:val="20"/>
              </w:rPr>
            </w:pPr>
            <w:r w:rsidRPr="00C83211">
              <w:rPr>
                <w:rFonts w:ascii="Arial" w:hAnsi="Arial" w:cs="Arial"/>
                <w:sz w:val="20"/>
              </w:rPr>
              <w:t>12 400 188,64</w:t>
            </w:r>
          </w:p>
        </w:tc>
        <w:tc>
          <w:tcPr>
            <w:tcW w:w="1536" w:type="dxa"/>
            <w:shd w:val="clear" w:color="000000" w:fill="ACB9CA"/>
            <w:vAlign w:val="center"/>
            <w:hideMark/>
          </w:tcPr>
          <w:p w14:paraId="7E232BEA" w14:textId="77777777" w:rsidR="009D14AA" w:rsidRPr="00C83211" w:rsidRDefault="009D14AA" w:rsidP="00C83211">
            <w:pPr>
              <w:jc w:val="center"/>
              <w:rPr>
                <w:rFonts w:ascii="Arial" w:hAnsi="Arial" w:cs="Arial"/>
                <w:sz w:val="20"/>
              </w:rPr>
            </w:pPr>
            <w:r w:rsidRPr="00C83211">
              <w:rPr>
                <w:rFonts w:ascii="Arial" w:hAnsi="Arial" w:cs="Arial"/>
                <w:sz w:val="20"/>
              </w:rPr>
              <w:t>13 236 833,17</w:t>
            </w:r>
          </w:p>
        </w:tc>
        <w:tc>
          <w:tcPr>
            <w:tcW w:w="1536" w:type="dxa"/>
            <w:shd w:val="clear" w:color="000000" w:fill="ACB9CA"/>
            <w:vAlign w:val="center"/>
            <w:hideMark/>
          </w:tcPr>
          <w:p w14:paraId="2658A99E" w14:textId="77777777" w:rsidR="009D14AA" w:rsidRPr="00C83211" w:rsidRDefault="009D14AA" w:rsidP="00C83211">
            <w:pPr>
              <w:jc w:val="center"/>
              <w:rPr>
                <w:rFonts w:ascii="Arial" w:hAnsi="Arial" w:cs="Arial"/>
                <w:sz w:val="20"/>
              </w:rPr>
            </w:pPr>
            <w:r w:rsidRPr="00C83211">
              <w:rPr>
                <w:rFonts w:ascii="Arial" w:hAnsi="Arial" w:cs="Arial"/>
                <w:sz w:val="20"/>
              </w:rPr>
              <w:t>14 130 521,97</w:t>
            </w:r>
          </w:p>
        </w:tc>
        <w:tc>
          <w:tcPr>
            <w:tcW w:w="1535" w:type="dxa"/>
            <w:shd w:val="clear" w:color="000000" w:fill="ACB9CA"/>
            <w:vAlign w:val="center"/>
            <w:hideMark/>
          </w:tcPr>
          <w:p w14:paraId="326FE4BF" w14:textId="77777777" w:rsidR="009D14AA" w:rsidRPr="00C83211" w:rsidRDefault="009D14AA" w:rsidP="00C83211">
            <w:pPr>
              <w:jc w:val="center"/>
              <w:rPr>
                <w:rFonts w:ascii="Arial" w:hAnsi="Arial" w:cs="Arial"/>
                <w:sz w:val="20"/>
              </w:rPr>
            </w:pPr>
            <w:r w:rsidRPr="00C83211">
              <w:rPr>
                <w:rFonts w:ascii="Arial" w:hAnsi="Arial" w:cs="Arial"/>
                <w:sz w:val="20"/>
              </w:rPr>
              <w:t>15 085 174,25</w:t>
            </w:r>
          </w:p>
        </w:tc>
        <w:tc>
          <w:tcPr>
            <w:tcW w:w="1536" w:type="dxa"/>
            <w:shd w:val="clear" w:color="000000" w:fill="ACB9CA"/>
            <w:vAlign w:val="center"/>
            <w:hideMark/>
          </w:tcPr>
          <w:p w14:paraId="09A73EC5" w14:textId="77777777" w:rsidR="009D14AA" w:rsidRPr="00C83211" w:rsidRDefault="009D14AA" w:rsidP="00C83211">
            <w:pPr>
              <w:jc w:val="center"/>
              <w:rPr>
                <w:rFonts w:ascii="Arial" w:hAnsi="Arial" w:cs="Arial"/>
                <w:sz w:val="20"/>
              </w:rPr>
            </w:pPr>
            <w:r w:rsidRPr="00C83211">
              <w:rPr>
                <w:rFonts w:ascii="Arial" w:hAnsi="Arial" w:cs="Arial"/>
                <w:sz w:val="20"/>
              </w:rPr>
              <w:t>16 104 980,00</w:t>
            </w:r>
          </w:p>
        </w:tc>
        <w:tc>
          <w:tcPr>
            <w:tcW w:w="1535" w:type="dxa"/>
            <w:shd w:val="clear" w:color="000000" w:fill="ACB9CA"/>
            <w:vAlign w:val="center"/>
            <w:hideMark/>
          </w:tcPr>
          <w:p w14:paraId="701FB4B3" w14:textId="77777777" w:rsidR="009D14AA" w:rsidRPr="00C83211" w:rsidRDefault="009D14AA" w:rsidP="00C83211">
            <w:pPr>
              <w:jc w:val="center"/>
              <w:rPr>
                <w:rFonts w:ascii="Arial" w:hAnsi="Arial" w:cs="Arial"/>
                <w:sz w:val="20"/>
              </w:rPr>
            </w:pPr>
            <w:r w:rsidRPr="00C83211">
              <w:rPr>
                <w:rFonts w:ascii="Arial" w:hAnsi="Arial" w:cs="Arial"/>
                <w:sz w:val="20"/>
              </w:rPr>
              <w:t>15 334 626,62</w:t>
            </w:r>
          </w:p>
        </w:tc>
        <w:tc>
          <w:tcPr>
            <w:tcW w:w="1536" w:type="dxa"/>
            <w:shd w:val="clear" w:color="000000" w:fill="ACB9CA"/>
            <w:vAlign w:val="center"/>
            <w:hideMark/>
          </w:tcPr>
          <w:p w14:paraId="0B642C85" w14:textId="77777777" w:rsidR="009D14AA" w:rsidRPr="00C83211" w:rsidRDefault="009D14AA" w:rsidP="00C83211">
            <w:pPr>
              <w:jc w:val="center"/>
              <w:rPr>
                <w:rFonts w:ascii="Arial" w:hAnsi="Arial" w:cs="Arial"/>
                <w:sz w:val="20"/>
              </w:rPr>
            </w:pPr>
            <w:r w:rsidRPr="00C83211">
              <w:rPr>
                <w:rFonts w:ascii="Arial" w:hAnsi="Arial" w:cs="Arial"/>
                <w:sz w:val="20"/>
              </w:rPr>
              <w:t>14 619 696,56</w:t>
            </w:r>
          </w:p>
        </w:tc>
        <w:tc>
          <w:tcPr>
            <w:tcW w:w="1536" w:type="dxa"/>
            <w:shd w:val="clear" w:color="000000" w:fill="ACB9CA"/>
            <w:vAlign w:val="center"/>
            <w:hideMark/>
          </w:tcPr>
          <w:p w14:paraId="1D0C969A" w14:textId="77777777" w:rsidR="009D14AA" w:rsidRPr="00C83211" w:rsidRDefault="009D14AA" w:rsidP="00C83211">
            <w:pPr>
              <w:jc w:val="center"/>
              <w:rPr>
                <w:rFonts w:ascii="Arial" w:hAnsi="Arial" w:cs="Arial"/>
                <w:sz w:val="20"/>
              </w:rPr>
            </w:pPr>
            <w:r w:rsidRPr="00C83211">
              <w:rPr>
                <w:rFonts w:ascii="Arial" w:hAnsi="Arial" w:cs="Arial"/>
                <w:sz w:val="20"/>
              </w:rPr>
              <w:t>13 957 332,88</w:t>
            </w:r>
          </w:p>
        </w:tc>
      </w:tr>
      <w:tr w:rsidR="009D14AA" w:rsidRPr="00C83211" w14:paraId="73AC1608" w14:textId="77777777" w:rsidTr="009D14AA">
        <w:trPr>
          <w:trHeight w:val="300"/>
        </w:trPr>
        <w:tc>
          <w:tcPr>
            <w:tcW w:w="1072" w:type="dxa"/>
            <w:shd w:val="clear" w:color="auto" w:fill="auto"/>
            <w:vAlign w:val="center"/>
            <w:hideMark/>
          </w:tcPr>
          <w:p w14:paraId="4C489AC2" w14:textId="77777777" w:rsidR="009D14AA" w:rsidRPr="00C83211" w:rsidRDefault="009D14AA" w:rsidP="00C83211">
            <w:pPr>
              <w:jc w:val="center"/>
              <w:rPr>
                <w:rFonts w:ascii="Arial" w:hAnsi="Arial" w:cs="Arial"/>
                <w:sz w:val="20"/>
              </w:rPr>
            </w:pPr>
            <w:r w:rsidRPr="00C83211">
              <w:rPr>
                <w:rFonts w:ascii="Arial" w:hAnsi="Arial" w:cs="Arial"/>
                <w:sz w:val="20"/>
              </w:rPr>
              <w:t>4.1</w:t>
            </w:r>
          </w:p>
        </w:tc>
        <w:tc>
          <w:tcPr>
            <w:tcW w:w="5024" w:type="dxa"/>
            <w:shd w:val="clear" w:color="auto" w:fill="auto"/>
            <w:vAlign w:val="center"/>
            <w:hideMark/>
          </w:tcPr>
          <w:p w14:paraId="1865D51A" w14:textId="77777777" w:rsidR="009D14AA" w:rsidRPr="00C83211" w:rsidRDefault="009D14AA" w:rsidP="009D14AA">
            <w:pPr>
              <w:rPr>
                <w:rFonts w:ascii="Arial" w:hAnsi="Arial" w:cs="Arial"/>
                <w:sz w:val="20"/>
              </w:rPr>
            </w:pPr>
            <w:r w:rsidRPr="00C83211">
              <w:rPr>
                <w:rFonts w:ascii="Arial" w:hAnsi="Arial" w:cs="Arial"/>
                <w:sz w:val="20"/>
              </w:rPr>
              <w:t>Расходы на топливо (основное)</w:t>
            </w:r>
          </w:p>
        </w:tc>
        <w:tc>
          <w:tcPr>
            <w:tcW w:w="1535" w:type="dxa"/>
            <w:shd w:val="clear" w:color="auto" w:fill="auto"/>
            <w:vAlign w:val="center"/>
            <w:hideMark/>
          </w:tcPr>
          <w:p w14:paraId="15AD0B02" w14:textId="77777777" w:rsidR="009D14AA" w:rsidRPr="00C83211" w:rsidRDefault="009D14AA" w:rsidP="00C83211">
            <w:pPr>
              <w:jc w:val="center"/>
              <w:rPr>
                <w:rFonts w:ascii="Arial" w:hAnsi="Arial" w:cs="Arial"/>
                <w:sz w:val="20"/>
              </w:rPr>
            </w:pPr>
            <w:r w:rsidRPr="00C83211">
              <w:rPr>
                <w:rFonts w:ascii="Arial" w:hAnsi="Arial" w:cs="Arial"/>
                <w:sz w:val="20"/>
              </w:rPr>
              <w:t>9 344 013,52</w:t>
            </w:r>
          </w:p>
        </w:tc>
        <w:tc>
          <w:tcPr>
            <w:tcW w:w="1536" w:type="dxa"/>
            <w:shd w:val="clear" w:color="auto" w:fill="auto"/>
            <w:vAlign w:val="center"/>
            <w:hideMark/>
          </w:tcPr>
          <w:p w14:paraId="2A8C06EC" w14:textId="77777777" w:rsidR="009D14AA" w:rsidRPr="00C83211" w:rsidRDefault="009D14AA" w:rsidP="00C83211">
            <w:pPr>
              <w:jc w:val="center"/>
              <w:rPr>
                <w:rFonts w:ascii="Arial" w:hAnsi="Arial" w:cs="Arial"/>
                <w:sz w:val="20"/>
              </w:rPr>
            </w:pPr>
            <w:r w:rsidRPr="00C83211">
              <w:rPr>
                <w:rFonts w:ascii="Arial" w:hAnsi="Arial" w:cs="Arial"/>
                <w:sz w:val="20"/>
              </w:rPr>
              <w:t>10 216 986,19</w:t>
            </w:r>
          </w:p>
        </w:tc>
        <w:tc>
          <w:tcPr>
            <w:tcW w:w="1535" w:type="dxa"/>
            <w:shd w:val="clear" w:color="auto" w:fill="auto"/>
            <w:vAlign w:val="center"/>
            <w:hideMark/>
          </w:tcPr>
          <w:p w14:paraId="58F2523E" w14:textId="77777777" w:rsidR="009D14AA" w:rsidRPr="00C83211" w:rsidRDefault="009D14AA" w:rsidP="00C83211">
            <w:pPr>
              <w:jc w:val="center"/>
              <w:rPr>
                <w:rFonts w:ascii="Arial" w:hAnsi="Arial" w:cs="Arial"/>
                <w:sz w:val="20"/>
              </w:rPr>
            </w:pPr>
            <w:r w:rsidRPr="00C83211">
              <w:rPr>
                <w:rFonts w:ascii="Arial" w:hAnsi="Arial" w:cs="Arial"/>
                <w:sz w:val="20"/>
              </w:rPr>
              <w:t>10 932 175,22</w:t>
            </w:r>
          </w:p>
        </w:tc>
        <w:tc>
          <w:tcPr>
            <w:tcW w:w="1536" w:type="dxa"/>
            <w:shd w:val="clear" w:color="auto" w:fill="auto"/>
            <w:vAlign w:val="center"/>
            <w:hideMark/>
          </w:tcPr>
          <w:p w14:paraId="6349EB70" w14:textId="77777777" w:rsidR="009D14AA" w:rsidRPr="00C83211" w:rsidRDefault="009D14AA" w:rsidP="00C83211">
            <w:pPr>
              <w:jc w:val="center"/>
              <w:rPr>
                <w:rFonts w:ascii="Arial" w:hAnsi="Arial" w:cs="Arial"/>
                <w:sz w:val="20"/>
              </w:rPr>
            </w:pPr>
            <w:r w:rsidRPr="00C83211">
              <w:rPr>
                <w:rFonts w:ascii="Arial" w:hAnsi="Arial" w:cs="Arial"/>
                <w:sz w:val="20"/>
              </w:rPr>
              <w:t>11 697 427,49</w:t>
            </w:r>
          </w:p>
        </w:tc>
        <w:tc>
          <w:tcPr>
            <w:tcW w:w="1536" w:type="dxa"/>
            <w:shd w:val="clear" w:color="auto" w:fill="auto"/>
            <w:vAlign w:val="center"/>
            <w:hideMark/>
          </w:tcPr>
          <w:p w14:paraId="25DA1C81" w14:textId="77777777" w:rsidR="009D14AA" w:rsidRPr="00C83211" w:rsidRDefault="009D14AA" w:rsidP="00C83211">
            <w:pPr>
              <w:jc w:val="center"/>
              <w:rPr>
                <w:rFonts w:ascii="Arial" w:hAnsi="Arial" w:cs="Arial"/>
                <w:sz w:val="20"/>
              </w:rPr>
            </w:pPr>
            <w:r w:rsidRPr="00C83211">
              <w:rPr>
                <w:rFonts w:ascii="Arial" w:hAnsi="Arial" w:cs="Arial"/>
                <w:sz w:val="20"/>
              </w:rPr>
              <w:t>12 516 247,41</w:t>
            </w:r>
          </w:p>
        </w:tc>
        <w:tc>
          <w:tcPr>
            <w:tcW w:w="1535" w:type="dxa"/>
            <w:shd w:val="clear" w:color="auto" w:fill="auto"/>
            <w:vAlign w:val="center"/>
            <w:hideMark/>
          </w:tcPr>
          <w:p w14:paraId="3B843B28" w14:textId="77777777" w:rsidR="009D14AA" w:rsidRPr="00C83211" w:rsidRDefault="009D14AA" w:rsidP="00C83211">
            <w:pPr>
              <w:jc w:val="center"/>
              <w:rPr>
                <w:rFonts w:ascii="Arial" w:hAnsi="Arial" w:cs="Arial"/>
                <w:sz w:val="20"/>
              </w:rPr>
            </w:pPr>
            <w:r w:rsidRPr="00C83211">
              <w:rPr>
                <w:rFonts w:ascii="Arial" w:hAnsi="Arial" w:cs="Arial"/>
                <w:sz w:val="20"/>
              </w:rPr>
              <w:t>13 392 384,73</w:t>
            </w:r>
          </w:p>
        </w:tc>
        <w:tc>
          <w:tcPr>
            <w:tcW w:w="1536" w:type="dxa"/>
            <w:shd w:val="clear" w:color="auto" w:fill="auto"/>
            <w:vAlign w:val="center"/>
            <w:hideMark/>
          </w:tcPr>
          <w:p w14:paraId="5ADE5382" w14:textId="77777777" w:rsidR="009D14AA" w:rsidRPr="00C83211" w:rsidRDefault="009D14AA" w:rsidP="00C83211">
            <w:pPr>
              <w:jc w:val="center"/>
              <w:rPr>
                <w:rFonts w:ascii="Arial" w:hAnsi="Arial" w:cs="Arial"/>
                <w:sz w:val="20"/>
              </w:rPr>
            </w:pPr>
            <w:r w:rsidRPr="00C83211">
              <w:rPr>
                <w:rFonts w:ascii="Arial" w:hAnsi="Arial" w:cs="Arial"/>
                <w:sz w:val="20"/>
              </w:rPr>
              <w:t>14 329 851,66</w:t>
            </w:r>
          </w:p>
        </w:tc>
        <w:tc>
          <w:tcPr>
            <w:tcW w:w="1535" w:type="dxa"/>
            <w:shd w:val="clear" w:color="auto" w:fill="auto"/>
            <w:vAlign w:val="center"/>
            <w:hideMark/>
          </w:tcPr>
          <w:p w14:paraId="1E36843C" w14:textId="77777777" w:rsidR="009D14AA" w:rsidRPr="00C83211" w:rsidRDefault="009D14AA" w:rsidP="00C83211">
            <w:pPr>
              <w:jc w:val="center"/>
              <w:rPr>
                <w:rFonts w:ascii="Arial" w:hAnsi="Arial" w:cs="Arial"/>
                <w:sz w:val="20"/>
              </w:rPr>
            </w:pPr>
            <w:r w:rsidRPr="00C83211">
              <w:rPr>
                <w:rFonts w:ascii="Arial" w:hAnsi="Arial" w:cs="Arial"/>
                <w:sz w:val="20"/>
              </w:rPr>
              <w:t>13 473 149,18</w:t>
            </w:r>
          </w:p>
        </w:tc>
        <w:tc>
          <w:tcPr>
            <w:tcW w:w="1536" w:type="dxa"/>
            <w:shd w:val="clear" w:color="auto" w:fill="auto"/>
            <w:vAlign w:val="center"/>
            <w:hideMark/>
          </w:tcPr>
          <w:p w14:paraId="2C7BBBC1" w14:textId="77777777" w:rsidR="009D14AA" w:rsidRPr="00C83211" w:rsidRDefault="009D14AA" w:rsidP="00C83211">
            <w:pPr>
              <w:jc w:val="center"/>
              <w:rPr>
                <w:rFonts w:ascii="Arial" w:hAnsi="Arial" w:cs="Arial"/>
                <w:sz w:val="20"/>
              </w:rPr>
            </w:pPr>
            <w:r w:rsidRPr="00C83211">
              <w:rPr>
                <w:rFonts w:ascii="Arial" w:hAnsi="Arial" w:cs="Arial"/>
                <w:sz w:val="20"/>
              </w:rPr>
              <w:t>12 667 664,19</w:t>
            </w:r>
          </w:p>
        </w:tc>
        <w:tc>
          <w:tcPr>
            <w:tcW w:w="1536" w:type="dxa"/>
            <w:shd w:val="clear" w:color="auto" w:fill="auto"/>
            <w:vAlign w:val="center"/>
            <w:hideMark/>
          </w:tcPr>
          <w:p w14:paraId="21DE994E" w14:textId="77777777" w:rsidR="009D14AA" w:rsidRPr="00C83211" w:rsidRDefault="009D14AA" w:rsidP="00C83211">
            <w:pPr>
              <w:jc w:val="center"/>
              <w:rPr>
                <w:rFonts w:ascii="Arial" w:hAnsi="Arial" w:cs="Arial"/>
                <w:sz w:val="20"/>
              </w:rPr>
            </w:pPr>
            <w:r w:rsidRPr="00C83211">
              <w:rPr>
                <w:rFonts w:ascii="Arial" w:hAnsi="Arial" w:cs="Arial"/>
                <w:sz w:val="20"/>
              </w:rPr>
              <w:t>11 910 334,69</w:t>
            </w:r>
          </w:p>
        </w:tc>
      </w:tr>
      <w:tr w:rsidR="009D14AA" w:rsidRPr="00C83211" w14:paraId="7D72CA85" w14:textId="77777777" w:rsidTr="009D14AA">
        <w:trPr>
          <w:trHeight w:val="672"/>
        </w:trPr>
        <w:tc>
          <w:tcPr>
            <w:tcW w:w="1072" w:type="dxa"/>
            <w:shd w:val="clear" w:color="auto" w:fill="auto"/>
            <w:vAlign w:val="center"/>
            <w:hideMark/>
          </w:tcPr>
          <w:p w14:paraId="2BD622CC" w14:textId="77777777" w:rsidR="009D14AA" w:rsidRPr="00C83211" w:rsidRDefault="009D14AA" w:rsidP="00C83211">
            <w:pPr>
              <w:jc w:val="center"/>
              <w:rPr>
                <w:rFonts w:ascii="Arial" w:hAnsi="Arial" w:cs="Arial"/>
                <w:sz w:val="20"/>
              </w:rPr>
            </w:pPr>
            <w:r w:rsidRPr="00C83211">
              <w:rPr>
                <w:rFonts w:ascii="Arial" w:hAnsi="Arial" w:cs="Arial"/>
                <w:sz w:val="20"/>
              </w:rPr>
              <w:t>4.2</w:t>
            </w:r>
          </w:p>
        </w:tc>
        <w:tc>
          <w:tcPr>
            <w:tcW w:w="5024" w:type="dxa"/>
            <w:shd w:val="clear" w:color="auto" w:fill="auto"/>
            <w:vAlign w:val="center"/>
            <w:hideMark/>
          </w:tcPr>
          <w:p w14:paraId="5101C98B" w14:textId="77777777" w:rsidR="009D14AA" w:rsidRPr="00C83211" w:rsidRDefault="009D14AA" w:rsidP="009D14AA">
            <w:pPr>
              <w:rPr>
                <w:rFonts w:ascii="Arial" w:hAnsi="Arial" w:cs="Arial"/>
                <w:sz w:val="20"/>
              </w:rPr>
            </w:pPr>
            <w:r w:rsidRPr="00C83211">
              <w:rPr>
                <w:rFonts w:ascii="Arial" w:hAnsi="Arial" w:cs="Arial"/>
                <w:sz w:val="20"/>
              </w:rPr>
              <w:t>расходы, связанные с созданием нормативных запасов топлива, включая расходы по обслуживанию заемных средств, привлекаемых для этих целей</w:t>
            </w:r>
          </w:p>
        </w:tc>
        <w:tc>
          <w:tcPr>
            <w:tcW w:w="1535" w:type="dxa"/>
            <w:shd w:val="clear" w:color="auto" w:fill="auto"/>
            <w:vAlign w:val="center"/>
            <w:hideMark/>
          </w:tcPr>
          <w:p w14:paraId="4C9DC6BE"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5BDE3A6B"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5" w:type="dxa"/>
            <w:shd w:val="clear" w:color="auto" w:fill="auto"/>
            <w:vAlign w:val="center"/>
            <w:hideMark/>
          </w:tcPr>
          <w:p w14:paraId="7773FB13"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377410CC"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7AB5368D"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5" w:type="dxa"/>
            <w:shd w:val="clear" w:color="auto" w:fill="auto"/>
            <w:vAlign w:val="center"/>
            <w:hideMark/>
          </w:tcPr>
          <w:p w14:paraId="14FAB443"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70E23DB0"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5" w:type="dxa"/>
            <w:shd w:val="clear" w:color="auto" w:fill="auto"/>
            <w:vAlign w:val="center"/>
            <w:hideMark/>
          </w:tcPr>
          <w:p w14:paraId="3265707D"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78994672"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2B3077DB" w14:textId="77777777" w:rsidR="009D14AA" w:rsidRPr="00C83211" w:rsidRDefault="009D14AA" w:rsidP="00C83211">
            <w:pPr>
              <w:jc w:val="center"/>
              <w:rPr>
                <w:rFonts w:ascii="Arial" w:hAnsi="Arial" w:cs="Arial"/>
                <w:sz w:val="20"/>
              </w:rPr>
            </w:pPr>
            <w:r w:rsidRPr="00C83211">
              <w:rPr>
                <w:rFonts w:ascii="Arial" w:hAnsi="Arial" w:cs="Arial"/>
                <w:sz w:val="20"/>
              </w:rPr>
              <w:t>0,00</w:t>
            </w:r>
          </w:p>
        </w:tc>
      </w:tr>
      <w:tr w:rsidR="009D14AA" w:rsidRPr="00C83211" w14:paraId="75F9FFF9" w14:textId="77777777" w:rsidTr="009D14AA">
        <w:trPr>
          <w:trHeight w:val="300"/>
        </w:trPr>
        <w:tc>
          <w:tcPr>
            <w:tcW w:w="1072" w:type="dxa"/>
            <w:shd w:val="clear" w:color="auto" w:fill="auto"/>
            <w:vAlign w:val="center"/>
            <w:hideMark/>
          </w:tcPr>
          <w:p w14:paraId="37D058D6" w14:textId="77777777" w:rsidR="009D14AA" w:rsidRPr="00C83211" w:rsidRDefault="009D14AA" w:rsidP="00C83211">
            <w:pPr>
              <w:jc w:val="center"/>
              <w:rPr>
                <w:rFonts w:ascii="Arial" w:hAnsi="Arial" w:cs="Arial"/>
                <w:sz w:val="20"/>
              </w:rPr>
            </w:pPr>
            <w:r w:rsidRPr="00C83211">
              <w:rPr>
                <w:rFonts w:ascii="Arial" w:hAnsi="Arial" w:cs="Arial"/>
                <w:sz w:val="20"/>
              </w:rPr>
              <w:t>4.3</w:t>
            </w:r>
          </w:p>
        </w:tc>
        <w:tc>
          <w:tcPr>
            <w:tcW w:w="5024" w:type="dxa"/>
            <w:shd w:val="clear" w:color="auto" w:fill="auto"/>
            <w:vAlign w:val="center"/>
            <w:hideMark/>
          </w:tcPr>
          <w:p w14:paraId="4EECE1C8" w14:textId="77777777" w:rsidR="009D14AA" w:rsidRPr="00C83211" w:rsidRDefault="009D14AA" w:rsidP="009D14AA">
            <w:pPr>
              <w:rPr>
                <w:rFonts w:ascii="Arial" w:hAnsi="Arial" w:cs="Arial"/>
                <w:sz w:val="20"/>
              </w:rPr>
            </w:pPr>
            <w:r w:rsidRPr="00C83211">
              <w:rPr>
                <w:rFonts w:ascii="Arial" w:hAnsi="Arial" w:cs="Arial"/>
                <w:sz w:val="20"/>
              </w:rPr>
              <w:t>Расходы на прочие покупаемые энергетические ресурсы, в том числе:</w:t>
            </w:r>
          </w:p>
        </w:tc>
        <w:tc>
          <w:tcPr>
            <w:tcW w:w="1535" w:type="dxa"/>
            <w:shd w:val="clear" w:color="auto" w:fill="auto"/>
            <w:vAlign w:val="center"/>
            <w:hideMark/>
          </w:tcPr>
          <w:p w14:paraId="709E9FE7" w14:textId="77777777" w:rsidR="009D14AA" w:rsidRPr="00C83211" w:rsidRDefault="009D14AA" w:rsidP="00C83211">
            <w:pPr>
              <w:jc w:val="center"/>
              <w:rPr>
                <w:rFonts w:ascii="Arial" w:hAnsi="Arial" w:cs="Arial"/>
                <w:sz w:val="20"/>
              </w:rPr>
            </w:pPr>
            <w:r w:rsidRPr="00C83211">
              <w:rPr>
                <w:rFonts w:ascii="Arial" w:hAnsi="Arial" w:cs="Arial"/>
                <w:sz w:val="20"/>
              </w:rPr>
              <w:t>1 230 249,26</w:t>
            </w:r>
          </w:p>
        </w:tc>
        <w:tc>
          <w:tcPr>
            <w:tcW w:w="1536" w:type="dxa"/>
            <w:shd w:val="clear" w:color="auto" w:fill="auto"/>
            <w:vAlign w:val="center"/>
            <w:hideMark/>
          </w:tcPr>
          <w:p w14:paraId="1069507D" w14:textId="77777777" w:rsidR="009D14AA" w:rsidRPr="00C83211" w:rsidRDefault="009D14AA" w:rsidP="00C83211">
            <w:pPr>
              <w:jc w:val="center"/>
              <w:rPr>
                <w:rFonts w:ascii="Arial" w:hAnsi="Arial" w:cs="Arial"/>
                <w:sz w:val="20"/>
              </w:rPr>
            </w:pPr>
            <w:r w:rsidRPr="00C83211">
              <w:rPr>
                <w:rFonts w:ascii="Arial" w:hAnsi="Arial" w:cs="Arial"/>
                <w:sz w:val="20"/>
              </w:rPr>
              <w:t>1 342 201,94</w:t>
            </w:r>
          </w:p>
        </w:tc>
        <w:tc>
          <w:tcPr>
            <w:tcW w:w="1535" w:type="dxa"/>
            <w:shd w:val="clear" w:color="auto" w:fill="auto"/>
            <w:vAlign w:val="center"/>
            <w:hideMark/>
          </w:tcPr>
          <w:p w14:paraId="334190B8" w14:textId="77777777" w:rsidR="009D14AA" w:rsidRPr="00C83211" w:rsidRDefault="009D14AA" w:rsidP="00C83211">
            <w:pPr>
              <w:jc w:val="center"/>
              <w:rPr>
                <w:rFonts w:ascii="Arial" w:hAnsi="Arial" w:cs="Arial"/>
                <w:sz w:val="20"/>
              </w:rPr>
            </w:pPr>
            <w:r w:rsidRPr="00C83211">
              <w:rPr>
                <w:rFonts w:ascii="Arial" w:hAnsi="Arial" w:cs="Arial"/>
                <w:sz w:val="20"/>
              </w:rPr>
              <w:t>1 407 969,84</w:t>
            </w:r>
          </w:p>
        </w:tc>
        <w:tc>
          <w:tcPr>
            <w:tcW w:w="1536" w:type="dxa"/>
            <w:shd w:val="clear" w:color="auto" w:fill="auto"/>
            <w:vAlign w:val="center"/>
            <w:hideMark/>
          </w:tcPr>
          <w:p w14:paraId="7559BD5B" w14:textId="77777777" w:rsidR="009D14AA" w:rsidRPr="00C83211" w:rsidRDefault="009D14AA" w:rsidP="00C83211">
            <w:pPr>
              <w:jc w:val="center"/>
              <w:rPr>
                <w:rFonts w:ascii="Arial" w:hAnsi="Arial" w:cs="Arial"/>
                <w:sz w:val="20"/>
              </w:rPr>
            </w:pPr>
            <w:r w:rsidRPr="00C83211">
              <w:rPr>
                <w:rFonts w:ascii="Arial" w:hAnsi="Arial" w:cs="Arial"/>
                <w:sz w:val="20"/>
              </w:rPr>
              <w:t>1 476 960,36</w:t>
            </w:r>
          </w:p>
        </w:tc>
        <w:tc>
          <w:tcPr>
            <w:tcW w:w="1536" w:type="dxa"/>
            <w:shd w:val="clear" w:color="auto" w:fill="auto"/>
            <w:vAlign w:val="center"/>
            <w:hideMark/>
          </w:tcPr>
          <w:p w14:paraId="0EC23616" w14:textId="77777777" w:rsidR="009D14AA" w:rsidRPr="00C83211" w:rsidRDefault="009D14AA" w:rsidP="00C83211">
            <w:pPr>
              <w:jc w:val="center"/>
              <w:rPr>
                <w:rFonts w:ascii="Arial" w:hAnsi="Arial" w:cs="Arial"/>
                <w:sz w:val="20"/>
              </w:rPr>
            </w:pPr>
            <w:r w:rsidRPr="00C83211">
              <w:rPr>
                <w:rFonts w:ascii="Arial" w:hAnsi="Arial" w:cs="Arial"/>
                <w:sz w:val="20"/>
              </w:rPr>
              <w:t>1 549 331,42</w:t>
            </w:r>
          </w:p>
        </w:tc>
        <w:tc>
          <w:tcPr>
            <w:tcW w:w="1535" w:type="dxa"/>
            <w:shd w:val="clear" w:color="auto" w:fill="auto"/>
            <w:vAlign w:val="center"/>
            <w:hideMark/>
          </w:tcPr>
          <w:p w14:paraId="4BA19E5E" w14:textId="77777777" w:rsidR="009D14AA" w:rsidRPr="00C83211" w:rsidRDefault="009D14AA" w:rsidP="00C83211">
            <w:pPr>
              <w:jc w:val="center"/>
              <w:rPr>
                <w:rFonts w:ascii="Arial" w:hAnsi="Arial" w:cs="Arial"/>
                <w:sz w:val="20"/>
              </w:rPr>
            </w:pPr>
            <w:r w:rsidRPr="00C83211">
              <w:rPr>
                <w:rFonts w:ascii="Arial" w:hAnsi="Arial" w:cs="Arial"/>
                <w:sz w:val="20"/>
              </w:rPr>
              <w:t>1 625 248,66</w:t>
            </w:r>
          </w:p>
        </w:tc>
        <w:tc>
          <w:tcPr>
            <w:tcW w:w="1536" w:type="dxa"/>
            <w:shd w:val="clear" w:color="auto" w:fill="auto"/>
            <w:vAlign w:val="center"/>
            <w:hideMark/>
          </w:tcPr>
          <w:p w14:paraId="124554B7" w14:textId="77777777" w:rsidR="009D14AA" w:rsidRPr="00C83211" w:rsidRDefault="009D14AA" w:rsidP="00C83211">
            <w:pPr>
              <w:jc w:val="center"/>
              <w:rPr>
                <w:rFonts w:ascii="Arial" w:hAnsi="Arial" w:cs="Arial"/>
                <w:sz w:val="20"/>
              </w:rPr>
            </w:pPr>
            <w:r w:rsidRPr="00C83211">
              <w:rPr>
                <w:rFonts w:ascii="Arial" w:hAnsi="Arial" w:cs="Arial"/>
                <w:sz w:val="20"/>
              </w:rPr>
              <w:t>1 704 885,84</w:t>
            </w:r>
          </w:p>
        </w:tc>
        <w:tc>
          <w:tcPr>
            <w:tcW w:w="1535" w:type="dxa"/>
            <w:shd w:val="clear" w:color="auto" w:fill="auto"/>
            <w:vAlign w:val="center"/>
            <w:hideMark/>
          </w:tcPr>
          <w:p w14:paraId="08CFBEC9" w14:textId="77777777" w:rsidR="009D14AA" w:rsidRPr="00C83211" w:rsidRDefault="009D14AA" w:rsidP="00C83211">
            <w:pPr>
              <w:jc w:val="center"/>
              <w:rPr>
                <w:rFonts w:ascii="Arial" w:hAnsi="Arial" w:cs="Arial"/>
                <w:sz w:val="20"/>
              </w:rPr>
            </w:pPr>
            <w:r w:rsidRPr="00C83211">
              <w:rPr>
                <w:rFonts w:ascii="Arial" w:hAnsi="Arial" w:cs="Arial"/>
                <w:sz w:val="20"/>
              </w:rPr>
              <w:t>1 788 425,25</w:t>
            </w:r>
          </w:p>
        </w:tc>
        <w:tc>
          <w:tcPr>
            <w:tcW w:w="1536" w:type="dxa"/>
            <w:shd w:val="clear" w:color="auto" w:fill="auto"/>
            <w:vAlign w:val="center"/>
            <w:hideMark/>
          </w:tcPr>
          <w:p w14:paraId="24D6D161" w14:textId="77777777" w:rsidR="009D14AA" w:rsidRPr="00C83211" w:rsidRDefault="009D14AA" w:rsidP="00C83211">
            <w:pPr>
              <w:jc w:val="center"/>
              <w:rPr>
                <w:rFonts w:ascii="Arial" w:hAnsi="Arial" w:cs="Arial"/>
                <w:sz w:val="20"/>
              </w:rPr>
            </w:pPr>
            <w:r w:rsidRPr="00C83211">
              <w:rPr>
                <w:rFonts w:ascii="Arial" w:hAnsi="Arial" w:cs="Arial"/>
                <w:sz w:val="20"/>
              </w:rPr>
              <w:t>1 876 058,09</w:t>
            </w:r>
          </w:p>
        </w:tc>
        <w:tc>
          <w:tcPr>
            <w:tcW w:w="1536" w:type="dxa"/>
            <w:shd w:val="clear" w:color="auto" w:fill="auto"/>
            <w:vAlign w:val="center"/>
            <w:hideMark/>
          </w:tcPr>
          <w:p w14:paraId="602B3E18" w14:textId="77777777" w:rsidR="009D14AA" w:rsidRPr="00C83211" w:rsidRDefault="009D14AA" w:rsidP="00C83211">
            <w:pPr>
              <w:jc w:val="center"/>
              <w:rPr>
                <w:rFonts w:ascii="Arial" w:hAnsi="Arial" w:cs="Arial"/>
                <w:sz w:val="20"/>
              </w:rPr>
            </w:pPr>
            <w:r w:rsidRPr="00C83211">
              <w:rPr>
                <w:rFonts w:ascii="Arial" w:hAnsi="Arial" w:cs="Arial"/>
                <w:sz w:val="20"/>
              </w:rPr>
              <w:t>1 967 984,93</w:t>
            </w:r>
          </w:p>
        </w:tc>
      </w:tr>
      <w:tr w:rsidR="009D14AA" w:rsidRPr="00C83211" w14:paraId="1098BADA" w14:textId="77777777" w:rsidTr="009D14AA">
        <w:trPr>
          <w:trHeight w:val="300"/>
        </w:trPr>
        <w:tc>
          <w:tcPr>
            <w:tcW w:w="1072" w:type="dxa"/>
            <w:shd w:val="clear" w:color="auto" w:fill="auto"/>
            <w:vAlign w:val="center"/>
            <w:hideMark/>
          </w:tcPr>
          <w:p w14:paraId="12DDEAD2" w14:textId="77777777" w:rsidR="009D14AA" w:rsidRPr="00C83211" w:rsidRDefault="009D14AA" w:rsidP="00C83211">
            <w:pPr>
              <w:jc w:val="center"/>
              <w:rPr>
                <w:rFonts w:ascii="Arial" w:hAnsi="Arial" w:cs="Arial"/>
                <w:sz w:val="20"/>
              </w:rPr>
            </w:pPr>
            <w:r w:rsidRPr="00C83211">
              <w:rPr>
                <w:rFonts w:ascii="Arial" w:hAnsi="Arial" w:cs="Arial"/>
                <w:sz w:val="20"/>
              </w:rPr>
              <w:t>4.3.1</w:t>
            </w:r>
          </w:p>
        </w:tc>
        <w:tc>
          <w:tcPr>
            <w:tcW w:w="5024" w:type="dxa"/>
            <w:shd w:val="clear" w:color="auto" w:fill="auto"/>
            <w:vAlign w:val="center"/>
            <w:hideMark/>
          </w:tcPr>
          <w:p w14:paraId="66863B66" w14:textId="77777777" w:rsidR="009D14AA" w:rsidRPr="00C83211" w:rsidRDefault="009D14AA" w:rsidP="009D14AA">
            <w:pPr>
              <w:rPr>
                <w:rFonts w:ascii="Arial" w:hAnsi="Arial" w:cs="Arial"/>
                <w:sz w:val="20"/>
              </w:rPr>
            </w:pPr>
            <w:r w:rsidRPr="00C83211">
              <w:rPr>
                <w:rFonts w:ascii="Arial" w:hAnsi="Arial" w:cs="Arial"/>
                <w:sz w:val="20"/>
              </w:rPr>
              <w:t xml:space="preserve">электрическая энергия, в том числе: </w:t>
            </w:r>
          </w:p>
        </w:tc>
        <w:tc>
          <w:tcPr>
            <w:tcW w:w="1535" w:type="dxa"/>
            <w:shd w:val="clear" w:color="auto" w:fill="auto"/>
            <w:vAlign w:val="center"/>
            <w:hideMark/>
          </w:tcPr>
          <w:p w14:paraId="46A1B256" w14:textId="77777777" w:rsidR="009D14AA" w:rsidRPr="00C83211" w:rsidRDefault="009D14AA" w:rsidP="00C83211">
            <w:pPr>
              <w:jc w:val="center"/>
              <w:rPr>
                <w:rFonts w:ascii="Arial" w:hAnsi="Arial" w:cs="Arial"/>
                <w:sz w:val="20"/>
              </w:rPr>
            </w:pPr>
            <w:r w:rsidRPr="00C83211">
              <w:rPr>
                <w:rFonts w:ascii="Arial" w:hAnsi="Arial" w:cs="Arial"/>
                <w:sz w:val="20"/>
              </w:rPr>
              <w:t>1 230 249,26</w:t>
            </w:r>
          </w:p>
        </w:tc>
        <w:tc>
          <w:tcPr>
            <w:tcW w:w="1536" w:type="dxa"/>
            <w:shd w:val="clear" w:color="auto" w:fill="auto"/>
            <w:vAlign w:val="center"/>
            <w:hideMark/>
          </w:tcPr>
          <w:p w14:paraId="444377DD" w14:textId="77777777" w:rsidR="009D14AA" w:rsidRPr="00C83211" w:rsidRDefault="009D14AA" w:rsidP="00C83211">
            <w:pPr>
              <w:jc w:val="center"/>
              <w:rPr>
                <w:rFonts w:ascii="Arial" w:hAnsi="Arial" w:cs="Arial"/>
                <w:sz w:val="20"/>
              </w:rPr>
            </w:pPr>
            <w:r w:rsidRPr="00C83211">
              <w:rPr>
                <w:rFonts w:ascii="Arial" w:hAnsi="Arial" w:cs="Arial"/>
                <w:sz w:val="20"/>
              </w:rPr>
              <w:t>1 342 201,94</w:t>
            </w:r>
          </w:p>
        </w:tc>
        <w:tc>
          <w:tcPr>
            <w:tcW w:w="1535" w:type="dxa"/>
            <w:shd w:val="clear" w:color="auto" w:fill="auto"/>
            <w:vAlign w:val="center"/>
            <w:hideMark/>
          </w:tcPr>
          <w:p w14:paraId="6B5A4554" w14:textId="77777777" w:rsidR="009D14AA" w:rsidRPr="00C83211" w:rsidRDefault="009D14AA" w:rsidP="00C83211">
            <w:pPr>
              <w:jc w:val="center"/>
              <w:rPr>
                <w:rFonts w:ascii="Arial" w:hAnsi="Arial" w:cs="Arial"/>
                <w:sz w:val="20"/>
              </w:rPr>
            </w:pPr>
            <w:r w:rsidRPr="00C83211">
              <w:rPr>
                <w:rFonts w:ascii="Arial" w:hAnsi="Arial" w:cs="Arial"/>
                <w:sz w:val="20"/>
              </w:rPr>
              <w:t>1 407 969,84</w:t>
            </w:r>
          </w:p>
        </w:tc>
        <w:tc>
          <w:tcPr>
            <w:tcW w:w="1536" w:type="dxa"/>
            <w:shd w:val="clear" w:color="auto" w:fill="auto"/>
            <w:vAlign w:val="center"/>
            <w:hideMark/>
          </w:tcPr>
          <w:p w14:paraId="0122A4E0" w14:textId="77777777" w:rsidR="009D14AA" w:rsidRPr="00C83211" w:rsidRDefault="009D14AA" w:rsidP="00C83211">
            <w:pPr>
              <w:jc w:val="center"/>
              <w:rPr>
                <w:rFonts w:ascii="Arial" w:hAnsi="Arial" w:cs="Arial"/>
                <w:sz w:val="20"/>
              </w:rPr>
            </w:pPr>
            <w:r w:rsidRPr="00C83211">
              <w:rPr>
                <w:rFonts w:ascii="Arial" w:hAnsi="Arial" w:cs="Arial"/>
                <w:sz w:val="20"/>
              </w:rPr>
              <w:t>1 476 960,36</w:t>
            </w:r>
          </w:p>
        </w:tc>
        <w:tc>
          <w:tcPr>
            <w:tcW w:w="1536" w:type="dxa"/>
            <w:shd w:val="clear" w:color="auto" w:fill="auto"/>
            <w:vAlign w:val="center"/>
            <w:hideMark/>
          </w:tcPr>
          <w:p w14:paraId="291BD482" w14:textId="77777777" w:rsidR="009D14AA" w:rsidRPr="00C83211" w:rsidRDefault="009D14AA" w:rsidP="00C83211">
            <w:pPr>
              <w:jc w:val="center"/>
              <w:rPr>
                <w:rFonts w:ascii="Arial" w:hAnsi="Arial" w:cs="Arial"/>
                <w:sz w:val="20"/>
              </w:rPr>
            </w:pPr>
            <w:r w:rsidRPr="00C83211">
              <w:rPr>
                <w:rFonts w:ascii="Arial" w:hAnsi="Arial" w:cs="Arial"/>
                <w:sz w:val="20"/>
              </w:rPr>
              <w:t>1 549 331,42</w:t>
            </w:r>
          </w:p>
        </w:tc>
        <w:tc>
          <w:tcPr>
            <w:tcW w:w="1535" w:type="dxa"/>
            <w:shd w:val="clear" w:color="auto" w:fill="auto"/>
            <w:vAlign w:val="center"/>
            <w:hideMark/>
          </w:tcPr>
          <w:p w14:paraId="2BB43C5F" w14:textId="77777777" w:rsidR="009D14AA" w:rsidRPr="00C83211" w:rsidRDefault="009D14AA" w:rsidP="00C83211">
            <w:pPr>
              <w:jc w:val="center"/>
              <w:rPr>
                <w:rFonts w:ascii="Arial" w:hAnsi="Arial" w:cs="Arial"/>
                <w:sz w:val="20"/>
              </w:rPr>
            </w:pPr>
            <w:r w:rsidRPr="00C83211">
              <w:rPr>
                <w:rFonts w:ascii="Arial" w:hAnsi="Arial" w:cs="Arial"/>
                <w:sz w:val="20"/>
              </w:rPr>
              <w:t>1 625 248,66</w:t>
            </w:r>
          </w:p>
        </w:tc>
        <w:tc>
          <w:tcPr>
            <w:tcW w:w="1536" w:type="dxa"/>
            <w:shd w:val="clear" w:color="auto" w:fill="auto"/>
            <w:vAlign w:val="center"/>
            <w:hideMark/>
          </w:tcPr>
          <w:p w14:paraId="3C7CCFE2" w14:textId="77777777" w:rsidR="009D14AA" w:rsidRPr="00C83211" w:rsidRDefault="009D14AA" w:rsidP="00C83211">
            <w:pPr>
              <w:jc w:val="center"/>
              <w:rPr>
                <w:rFonts w:ascii="Arial" w:hAnsi="Arial" w:cs="Arial"/>
                <w:sz w:val="20"/>
              </w:rPr>
            </w:pPr>
            <w:r w:rsidRPr="00C83211">
              <w:rPr>
                <w:rFonts w:ascii="Arial" w:hAnsi="Arial" w:cs="Arial"/>
                <w:sz w:val="20"/>
              </w:rPr>
              <w:t>1 704 885,84</w:t>
            </w:r>
          </w:p>
        </w:tc>
        <w:tc>
          <w:tcPr>
            <w:tcW w:w="1535" w:type="dxa"/>
            <w:shd w:val="clear" w:color="auto" w:fill="auto"/>
            <w:vAlign w:val="center"/>
            <w:hideMark/>
          </w:tcPr>
          <w:p w14:paraId="1B3FD840" w14:textId="77777777" w:rsidR="009D14AA" w:rsidRPr="00C83211" w:rsidRDefault="009D14AA" w:rsidP="00C83211">
            <w:pPr>
              <w:jc w:val="center"/>
              <w:rPr>
                <w:rFonts w:ascii="Arial" w:hAnsi="Arial" w:cs="Arial"/>
                <w:sz w:val="20"/>
              </w:rPr>
            </w:pPr>
            <w:r w:rsidRPr="00C83211">
              <w:rPr>
                <w:rFonts w:ascii="Arial" w:hAnsi="Arial" w:cs="Arial"/>
                <w:sz w:val="20"/>
              </w:rPr>
              <w:t>1 788 425,25</w:t>
            </w:r>
          </w:p>
        </w:tc>
        <w:tc>
          <w:tcPr>
            <w:tcW w:w="1536" w:type="dxa"/>
            <w:shd w:val="clear" w:color="auto" w:fill="auto"/>
            <w:vAlign w:val="center"/>
            <w:hideMark/>
          </w:tcPr>
          <w:p w14:paraId="7B57C173" w14:textId="77777777" w:rsidR="009D14AA" w:rsidRPr="00C83211" w:rsidRDefault="009D14AA" w:rsidP="00C83211">
            <w:pPr>
              <w:jc w:val="center"/>
              <w:rPr>
                <w:rFonts w:ascii="Arial" w:hAnsi="Arial" w:cs="Arial"/>
                <w:sz w:val="20"/>
              </w:rPr>
            </w:pPr>
            <w:r w:rsidRPr="00C83211">
              <w:rPr>
                <w:rFonts w:ascii="Arial" w:hAnsi="Arial" w:cs="Arial"/>
                <w:sz w:val="20"/>
              </w:rPr>
              <w:t>1 876 058,09</w:t>
            </w:r>
          </w:p>
        </w:tc>
        <w:tc>
          <w:tcPr>
            <w:tcW w:w="1536" w:type="dxa"/>
            <w:shd w:val="clear" w:color="auto" w:fill="auto"/>
            <w:vAlign w:val="center"/>
            <w:hideMark/>
          </w:tcPr>
          <w:p w14:paraId="70A54D70" w14:textId="77777777" w:rsidR="009D14AA" w:rsidRPr="00C83211" w:rsidRDefault="009D14AA" w:rsidP="00C83211">
            <w:pPr>
              <w:jc w:val="center"/>
              <w:rPr>
                <w:rFonts w:ascii="Arial" w:hAnsi="Arial" w:cs="Arial"/>
                <w:sz w:val="20"/>
              </w:rPr>
            </w:pPr>
            <w:r w:rsidRPr="00C83211">
              <w:rPr>
                <w:rFonts w:ascii="Arial" w:hAnsi="Arial" w:cs="Arial"/>
                <w:sz w:val="20"/>
              </w:rPr>
              <w:t>1 967 984,93</w:t>
            </w:r>
          </w:p>
        </w:tc>
      </w:tr>
      <w:tr w:rsidR="009D14AA" w:rsidRPr="00C83211" w14:paraId="24945670" w14:textId="77777777" w:rsidTr="009D14AA">
        <w:trPr>
          <w:trHeight w:val="300"/>
        </w:trPr>
        <w:tc>
          <w:tcPr>
            <w:tcW w:w="1072" w:type="dxa"/>
            <w:shd w:val="clear" w:color="auto" w:fill="auto"/>
            <w:vAlign w:val="center"/>
            <w:hideMark/>
          </w:tcPr>
          <w:p w14:paraId="4E44E5BB" w14:textId="77777777" w:rsidR="009D14AA" w:rsidRPr="00C83211" w:rsidRDefault="009D14AA" w:rsidP="00C83211">
            <w:pPr>
              <w:jc w:val="center"/>
              <w:rPr>
                <w:rFonts w:ascii="Arial" w:hAnsi="Arial" w:cs="Arial"/>
                <w:sz w:val="20"/>
              </w:rPr>
            </w:pPr>
            <w:r w:rsidRPr="00C83211">
              <w:rPr>
                <w:rFonts w:ascii="Arial" w:hAnsi="Arial" w:cs="Arial"/>
                <w:sz w:val="20"/>
              </w:rPr>
              <w:t>4.3.1.1</w:t>
            </w:r>
          </w:p>
        </w:tc>
        <w:tc>
          <w:tcPr>
            <w:tcW w:w="5024" w:type="dxa"/>
            <w:shd w:val="clear" w:color="auto" w:fill="auto"/>
            <w:vAlign w:val="center"/>
            <w:hideMark/>
          </w:tcPr>
          <w:p w14:paraId="442E1B0A" w14:textId="77777777" w:rsidR="009D14AA" w:rsidRPr="00C83211" w:rsidRDefault="009D14AA" w:rsidP="009D14AA">
            <w:pPr>
              <w:rPr>
                <w:rFonts w:ascii="Arial" w:hAnsi="Arial" w:cs="Arial"/>
                <w:sz w:val="20"/>
              </w:rPr>
            </w:pPr>
            <w:r w:rsidRPr="00C83211">
              <w:rPr>
                <w:rFonts w:ascii="Arial" w:hAnsi="Arial" w:cs="Arial"/>
                <w:sz w:val="20"/>
              </w:rPr>
              <w:t>на технологические нужды ээ</w:t>
            </w:r>
          </w:p>
        </w:tc>
        <w:tc>
          <w:tcPr>
            <w:tcW w:w="1535" w:type="dxa"/>
            <w:shd w:val="clear" w:color="auto" w:fill="auto"/>
            <w:vAlign w:val="center"/>
            <w:hideMark/>
          </w:tcPr>
          <w:p w14:paraId="37D01BE2" w14:textId="77777777" w:rsidR="009D14AA" w:rsidRPr="00C83211" w:rsidRDefault="009D14AA" w:rsidP="00C83211">
            <w:pPr>
              <w:jc w:val="center"/>
              <w:rPr>
                <w:rFonts w:ascii="Arial" w:hAnsi="Arial" w:cs="Arial"/>
                <w:sz w:val="20"/>
              </w:rPr>
            </w:pPr>
            <w:r w:rsidRPr="00C83211">
              <w:rPr>
                <w:rFonts w:ascii="Arial" w:hAnsi="Arial" w:cs="Arial"/>
                <w:sz w:val="20"/>
              </w:rPr>
              <w:t>1 227 465,04</w:t>
            </w:r>
          </w:p>
        </w:tc>
        <w:tc>
          <w:tcPr>
            <w:tcW w:w="1536" w:type="dxa"/>
            <w:shd w:val="clear" w:color="auto" w:fill="auto"/>
            <w:vAlign w:val="center"/>
            <w:hideMark/>
          </w:tcPr>
          <w:p w14:paraId="45CA915B" w14:textId="77777777" w:rsidR="009D14AA" w:rsidRPr="00C83211" w:rsidRDefault="009D14AA" w:rsidP="00C83211">
            <w:pPr>
              <w:jc w:val="center"/>
              <w:rPr>
                <w:rFonts w:ascii="Arial" w:hAnsi="Arial" w:cs="Arial"/>
                <w:sz w:val="20"/>
              </w:rPr>
            </w:pPr>
            <w:r w:rsidRPr="00C83211">
              <w:rPr>
                <w:rFonts w:ascii="Arial" w:hAnsi="Arial" w:cs="Arial"/>
                <w:sz w:val="20"/>
              </w:rPr>
              <w:t>1 339 164,36</w:t>
            </w:r>
          </w:p>
        </w:tc>
        <w:tc>
          <w:tcPr>
            <w:tcW w:w="1535" w:type="dxa"/>
            <w:shd w:val="clear" w:color="auto" w:fill="auto"/>
            <w:vAlign w:val="center"/>
            <w:hideMark/>
          </w:tcPr>
          <w:p w14:paraId="07372B40" w14:textId="77777777" w:rsidR="009D14AA" w:rsidRPr="00C83211" w:rsidRDefault="009D14AA" w:rsidP="00C83211">
            <w:pPr>
              <w:jc w:val="center"/>
              <w:rPr>
                <w:rFonts w:ascii="Arial" w:hAnsi="Arial" w:cs="Arial"/>
                <w:sz w:val="20"/>
              </w:rPr>
            </w:pPr>
            <w:r w:rsidRPr="00C83211">
              <w:rPr>
                <w:rFonts w:ascii="Arial" w:hAnsi="Arial" w:cs="Arial"/>
                <w:sz w:val="20"/>
              </w:rPr>
              <w:t>1 404 783,41</w:t>
            </w:r>
          </w:p>
        </w:tc>
        <w:tc>
          <w:tcPr>
            <w:tcW w:w="1536" w:type="dxa"/>
            <w:shd w:val="clear" w:color="auto" w:fill="auto"/>
            <w:vAlign w:val="center"/>
            <w:hideMark/>
          </w:tcPr>
          <w:p w14:paraId="6A82EBE5" w14:textId="77777777" w:rsidR="009D14AA" w:rsidRPr="00C83211" w:rsidRDefault="009D14AA" w:rsidP="00C83211">
            <w:pPr>
              <w:jc w:val="center"/>
              <w:rPr>
                <w:rFonts w:ascii="Arial" w:hAnsi="Arial" w:cs="Arial"/>
                <w:sz w:val="20"/>
              </w:rPr>
            </w:pPr>
            <w:r w:rsidRPr="00C83211">
              <w:rPr>
                <w:rFonts w:ascii="Arial" w:hAnsi="Arial" w:cs="Arial"/>
                <w:sz w:val="20"/>
              </w:rPr>
              <w:t>1 473 617,80</w:t>
            </w:r>
          </w:p>
        </w:tc>
        <w:tc>
          <w:tcPr>
            <w:tcW w:w="1536" w:type="dxa"/>
            <w:shd w:val="clear" w:color="auto" w:fill="auto"/>
            <w:vAlign w:val="center"/>
            <w:hideMark/>
          </w:tcPr>
          <w:p w14:paraId="3BA0B27E" w14:textId="77777777" w:rsidR="009D14AA" w:rsidRPr="00C83211" w:rsidRDefault="009D14AA" w:rsidP="00C83211">
            <w:pPr>
              <w:jc w:val="center"/>
              <w:rPr>
                <w:rFonts w:ascii="Arial" w:hAnsi="Arial" w:cs="Arial"/>
                <w:sz w:val="20"/>
              </w:rPr>
            </w:pPr>
            <w:r w:rsidRPr="00C83211">
              <w:rPr>
                <w:rFonts w:ascii="Arial" w:hAnsi="Arial" w:cs="Arial"/>
                <w:sz w:val="20"/>
              </w:rPr>
              <w:t>1 545 825,07</w:t>
            </w:r>
          </w:p>
        </w:tc>
        <w:tc>
          <w:tcPr>
            <w:tcW w:w="1535" w:type="dxa"/>
            <w:shd w:val="clear" w:color="auto" w:fill="auto"/>
            <w:vAlign w:val="center"/>
            <w:hideMark/>
          </w:tcPr>
          <w:p w14:paraId="1EEC60BF" w14:textId="77777777" w:rsidR="009D14AA" w:rsidRPr="00C83211" w:rsidRDefault="009D14AA" w:rsidP="00C83211">
            <w:pPr>
              <w:jc w:val="center"/>
              <w:rPr>
                <w:rFonts w:ascii="Arial" w:hAnsi="Arial" w:cs="Arial"/>
                <w:sz w:val="20"/>
              </w:rPr>
            </w:pPr>
            <w:r w:rsidRPr="00C83211">
              <w:rPr>
                <w:rFonts w:ascii="Arial" w:hAnsi="Arial" w:cs="Arial"/>
                <w:sz w:val="20"/>
              </w:rPr>
              <w:t>1 621 570,50</w:t>
            </w:r>
          </w:p>
        </w:tc>
        <w:tc>
          <w:tcPr>
            <w:tcW w:w="1536" w:type="dxa"/>
            <w:shd w:val="clear" w:color="auto" w:fill="auto"/>
            <w:vAlign w:val="center"/>
            <w:hideMark/>
          </w:tcPr>
          <w:p w14:paraId="6D48321C" w14:textId="77777777" w:rsidR="009D14AA" w:rsidRPr="00C83211" w:rsidRDefault="009D14AA" w:rsidP="00C83211">
            <w:pPr>
              <w:jc w:val="center"/>
              <w:rPr>
                <w:rFonts w:ascii="Arial" w:hAnsi="Arial" w:cs="Arial"/>
                <w:sz w:val="20"/>
              </w:rPr>
            </w:pPr>
            <w:r w:rsidRPr="00C83211">
              <w:rPr>
                <w:rFonts w:ascii="Arial" w:hAnsi="Arial" w:cs="Arial"/>
                <w:sz w:val="20"/>
              </w:rPr>
              <w:t>1 701 027,45</w:t>
            </w:r>
          </w:p>
        </w:tc>
        <w:tc>
          <w:tcPr>
            <w:tcW w:w="1535" w:type="dxa"/>
            <w:shd w:val="clear" w:color="auto" w:fill="auto"/>
            <w:vAlign w:val="center"/>
            <w:hideMark/>
          </w:tcPr>
          <w:p w14:paraId="05B75B41" w14:textId="77777777" w:rsidR="009D14AA" w:rsidRPr="00C83211" w:rsidRDefault="009D14AA" w:rsidP="00C83211">
            <w:pPr>
              <w:jc w:val="center"/>
              <w:rPr>
                <w:rFonts w:ascii="Arial" w:hAnsi="Arial" w:cs="Arial"/>
                <w:sz w:val="20"/>
              </w:rPr>
            </w:pPr>
            <w:r w:rsidRPr="00C83211">
              <w:rPr>
                <w:rFonts w:ascii="Arial" w:hAnsi="Arial" w:cs="Arial"/>
                <w:sz w:val="20"/>
              </w:rPr>
              <w:t>1 784 377,80</w:t>
            </w:r>
          </w:p>
        </w:tc>
        <w:tc>
          <w:tcPr>
            <w:tcW w:w="1536" w:type="dxa"/>
            <w:shd w:val="clear" w:color="auto" w:fill="auto"/>
            <w:vAlign w:val="center"/>
            <w:hideMark/>
          </w:tcPr>
          <w:p w14:paraId="6634827C" w14:textId="77777777" w:rsidR="009D14AA" w:rsidRPr="00C83211" w:rsidRDefault="009D14AA" w:rsidP="00C83211">
            <w:pPr>
              <w:jc w:val="center"/>
              <w:rPr>
                <w:rFonts w:ascii="Arial" w:hAnsi="Arial" w:cs="Arial"/>
                <w:sz w:val="20"/>
              </w:rPr>
            </w:pPr>
            <w:r w:rsidRPr="00C83211">
              <w:rPr>
                <w:rFonts w:ascii="Arial" w:hAnsi="Arial" w:cs="Arial"/>
                <w:sz w:val="20"/>
              </w:rPr>
              <w:t>1 871 812,31</w:t>
            </w:r>
          </w:p>
        </w:tc>
        <w:tc>
          <w:tcPr>
            <w:tcW w:w="1536" w:type="dxa"/>
            <w:shd w:val="clear" w:color="auto" w:fill="auto"/>
            <w:vAlign w:val="center"/>
            <w:hideMark/>
          </w:tcPr>
          <w:p w14:paraId="077EBFE5" w14:textId="77777777" w:rsidR="009D14AA" w:rsidRPr="00C83211" w:rsidRDefault="009D14AA" w:rsidP="00C83211">
            <w:pPr>
              <w:jc w:val="center"/>
              <w:rPr>
                <w:rFonts w:ascii="Arial" w:hAnsi="Arial" w:cs="Arial"/>
                <w:sz w:val="20"/>
              </w:rPr>
            </w:pPr>
            <w:r w:rsidRPr="00C83211">
              <w:rPr>
                <w:rFonts w:ascii="Arial" w:hAnsi="Arial" w:cs="Arial"/>
                <w:sz w:val="20"/>
              </w:rPr>
              <w:t>1 963 531,11</w:t>
            </w:r>
          </w:p>
        </w:tc>
      </w:tr>
      <w:tr w:rsidR="009D14AA" w:rsidRPr="00C83211" w14:paraId="73EFD7A4" w14:textId="77777777" w:rsidTr="009D14AA">
        <w:trPr>
          <w:trHeight w:val="300"/>
        </w:trPr>
        <w:tc>
          <w:tcPr>
            <w:tcW w:w="1072" w:type="dxa"/>
            <w:shd w:val="clear" w:color="auto" w:fill="auto"/>
            <w:vAlign w:val="center"/>
            <w:hideMark/>
          </w:tcPr>
          <w:p w14:paraId="69C4BA89" w14:textId="77777777" w:rsidR="009D14AA" w:rsidRPr="00C83211" w:rsidRDefault="009D14AA" w:rsidP="00C83211">
            <w:pPr>
              <w:jc w:val="center"/>
              <w:rPr>
                <w:rFonts w:ascii="Arial" w:hAnsi="Arial" w:cs="Arial"/>
                <w:sz w:val="20"/>
              </w:rPr>
            </w:pPr>
            <w:r w:rsidRPr="00C83211">
              <w:rPr>
                <w:rFonts w:ascii="Arial" w:hAnsi="Arial" w:cs="Arial"/>
                <w:sz w:val="20"/>
              </w:rPr>
              <w:t>4.3.1.2</w:t>
            </w:r>
          </w:p>
        </w:tc>
        <w:tc>
          <w:tcPr>
            <w:tcW w:w="5024" w:type="dxa"/>
            <w:shd w:val="clear" w:color="auto" w:fill="auto"/>
            <w:vAlign w:val="center"/>
            <w:hideMark/>
          </w:tcPr>
          <w:p w14:paraId="3B350E49" w14:textId="77777777" w:rsidR="009D14AA" w:rsidRPr="00C83211" w:rsidRDefault="009D14AA" w:rsidP="009D14AA">
            <w:pPr>
              <w:rPr>
                <w:rFonts w:ascii="Arial" w:hAnsi="Arial" w:cs="Arial"/>
                <w:sz w:val="20"/>
              </w:rPr>
            </w:pPr>
            <w:r w:rsidRPr="00C83211">
              <w:rPr>
                <w:rFonts w:ascii="Arial" w:hAnsi="Arial" w:cs="Arial"/>
                <w:sz w:val="20"/>
              </w:rPr>
              <w:t>на хозяйственные нужды ээ</w:t>
            </w:r>
          </w:p>
        </w:tc>
        <w:tc>
          <w:tcPr>
            <w:tcW w:w="1535" w:type="dxa"/>
            <w:shd w:val="clear" w:color="auto" w:fill="auto"/>
            <w:vAlign w:val="center"/>
            <w:hideMark/>
          </w:tcPr>
          <w:p w14:paraId="7D71CB4D" w14:textId="77777777" w:rsidR="009D14AA" w:rsidRPr="00C83211" w:rsidRDefault="009D14AA" w:rsidP="00C83211">
            <w:pPr>
              <w:jc w:val="center"/>
              <w:rPr>
                <w:rFonts w:ascii="Arial" w:hAnsi="Arial" w:cs="Arial"/>
                <w:sz w:val="20"/>
              </w:rPr>
            </w:pPr>
            <w:r w:rsidRPr="00C83211">
              <w:rPr>
                <w:rFonts w:ascii="Arial" w:hAnsi="Arial" w:cs="Arial"/>
                <w:sz w:val="20"/>
              </w:rPr>
              <w:t>2 784,22</w:t>
            </w:r>
          </w:p>
        </w:tc>
        <w:tc>
          <w:tcPr>
            <w:tcW w:w="1536" w:type="dxa"/>
            <w:shd w:val="clear" w:color="auto" w:fill="auto"/>
            <w:vAlign w:val="center"/>
            <w:hideMark/>
          </w:tcPr>
          <w:p w14:paraId="11913F70" w14:textId="77777777" w:rsidR="009D14AA" w:rsidRPr="00C83211" w:rsidRDefault="009D14AA" w:rsidP="00C83211">
            <w:pPr>
              <w:jc w:val="center"/>
              <w:rPr>
                <w:rFonts w:ascii="Arial" w:hAnsi="Arial" w:cs="Arial"/>
                <w:sz w:val="20"/>
              </w:rPr>
            </w:pPr>
            <w:r w:rsidRPr="00C83211">
              <w:rPr>
                <w:rFonts w:ascii="Arial" w:hAnsi="Arial" w:cs="Arial"/>
                <w:sz w:val="20"/>
              </w:rPr>
              <w:t>3 037,59</w:t>
            </w:r>
          </w:p>
        </w:tc>
        <w:tc>
          <w:tcPr>
            <w:tcW w:w="1535" w:type="dxa"/>
            <w:shd w:val="clear" w:color="auto" w:fill="auto"/>
            <w:vAlign w:val="center"/>
            <w:hideMark/>
          </w:tcPr>
          <w:p w14:paraId="0C3B65E9" w14:textId="77777777" w:rsidR="009D14AA" w:rsidRPr="00C83211" w:rsidRDefault="009D14AA" w:rsidP="00C83211">
            <w:pPr>
              <w:jc w:val="center"/>
              <w:rPr>
                <w:rFonts w:ascii="Arial" w:hAnsi="Arial" w:cs="Arial"/>
                <w:sz w:val="20"/>
              </w:rPr>
            </w:pPr>
            <w:r w:rsidRPr="00C83211">
              <w:rPr>
                <w:rFonts w:ascii="Arial" w:hAnsi="Arial" w:cs="Arial"/>
                <w:sz w:val="20"/>
              </w:rPr>
              <w:t>3 186,43</w:t>
            </w:r>
          </w:p>
        </w:tc>
        <w:tc>
          <w:tcPr>
            <w:tcW w:w="1536" w:type="dxa"/>
            <w:shd w:val="clear" w:color="auto" w:fill="auto"/>
            <w:vAlign w:val="center"/>
            <w:hideMark/>
          </w:tcPr>
          <w:p w14:paraId="5DC1544A" w14:textId="77777777" w:rsidR="009D14AA" w:rsidRPr="00C83211" w:rsidRDefault="009D14AA" w:rsidP="00C83211">
            <w:pPr>
              <w:jc w:val="center"/>
              <w:rPr>
                <w:rFonts w:ascii="Arial" w:hAnsi="Arial" w:cs="Arial"/>
                <w:sz w:val="20"/>
              </w:rPr>
            </w:pPr>
            <w:r w:rsidRPr="00C83211">
              <w:rPr>
                <w:rFonts w:ascii="Arial" w:hAnsi="Arial" w:cs="Arial"/>
                <w:sz w:val="20"/>
              </w:rPr>
              <w:t>3 342,56</w:t>
            </w:r>
          </w:p>
        </w:tc>
        <w:tc>
          <w:tcPr>
            <w:tcW w:w="1536" w:type="dxa"/>
            <w:shd w:val="clear" w:color="auto" w:fill="auto"/>
            <w:vAlign w:val="center"/>
            <w:hideMark/>
          </w:tcPr>
          <w:p w14:paraId="5CCB8102" w14:textId="77777777" w:rsidR="009D14AA" w:rsidRPr="00C83211" w:rsidRDefault="009D14AA" w:rsidP="00C83211">
            <w:pPr>
              <w:jc w:val="center"/>
              <w:rPr>
                <w:rFonts w:ascii="Arial" w:hAnsi="Arial" w:cs="Arial"/>
                <w:sz w:val="20"/>
              </w:rPr>
            </w:pPr>
            <w:r w:rsidRPr="00C83211">
              <w:rPr>
                <w:rFonts w:ascii="Arial" w:hAnsi="Arial" w:cs="Arial"/>
                <w:sz w:val="20"/>
              </w:rPr>
              <w:t>3 506,35</w:t>
            </w:r>
          </w:p>
        </w:tc>
        <w:tc>
          <w:tcPr>
            <w:tcW w:w="1535" w:type="dxa"/>
            <w:shd w:val="clear" w:color="auto" w:fill="auto"/>
            <w:vAlign w:val="center"/>
            <w:hideMark/>
          </w:tcPr>
          <w:p w14:paraId="062119AC" w14:textId="77777777" w:rsidR="009D14AA" w:rsidRPr="00C83211" w:rsidRDefault="009D14AA" w:rsidP="00C83211">
            <w:pPr>
              <w:jc w:val="center"/>
              <w:rPr>
                <w:rFonts w:ascii="Arial" w:hAnsi="Arial" w:cs="Arial"/>
                <w:sz w:val="20"/>
              </w:rPr>
            </w:pPr>
            <w:r w:rsidRPr="00C83211">
              <w:rPr>
                <w:rFonts w:ascii="Arial" w:hAnsi="Arial" w:cs="Arial"/>
                <w:sz w:val="20"/>
              </w:rPr>
              <w:t>3 678,16</w:t>
            </w:r>
          </w:p>
        </w:tc>
        <w:tc>
          <w:tcPr>
            <w:tcW w:w="1536" w:type="dxa"/>
            <w:shd w:val="clear" w:color="auto" w:fill="auto"/>
            <w:vAlign w:val="center"/>
            <w:hideMark/>
          </w:tcPr>
          <w:p w14:paraId="3EE29D32" w14:textId="77777777" w:rsidR="009D14AA" w:rsidRPr="00C83211" w:rsidRDefault="009D14AA" w:rsidP="00C83211">
            <w:pPr>
              <w:jc w:val="center"/>
              <w:rPr>
                <w:rFonts w:ascii="Arial" w:hAnsi="Arial" w:cs="Arial"/>
                <w:sz w:val="20"/>
              </w:rPr>
            </w:pPr>
            <w:r w:rsidRPr="00C83211">
              <w:rPr>
                <w:rFonts w:ascii="Arial" w:hAnsi="Arial" w:cs="Arial"/>
                <w:sz w:val="20"/>
              </w:rPr>
              <w:t>3 858,39</w:t>
            </w:r>
          </w:p>
        </w:tc>
        <w:tc>
          <w:tcPr>
            <w:tcW w:w="1535" w:type="dxa"/>
            <w:shd w:val="clear" w:color="auto" w:fill="auto"/>
            <w:vAlign w:val="center"/>
            <w:hideMark/>
          </w:tcPr>
          <w:p w14:paraId="16B56C78" w14:textId="77777777" w:rsidR="009D14AA" w:rsidRPr="00C83211" w:rsidRDefault="009D14AA" w:rsidP="00C83211">
            <w:pPr>
              <w:jc w:val="center"/>
              <w:rPr>
                <w:rFonts w:ascii="Arial" w:hAnsi="Arial" w:cs="Arial"/>
                <w:sz w:val="20"/>
              </w:rPr>
            </w:pPr>
            <w:r w:rsidRPr="00C83211">
              <w:rPr>
                <w:rFonts w:ascii="Arial" w:hAnsi="Arial" w:cs="Arial"/>
                <w:sz w:val="20"/>
              </w:rPr>
              <w:t>4 047,45</w:t>
            </w:r>
          </w:p>
        </w:tc>
        <w:tc>
          <w:tcPr>
            <w:tcW w:w="1536" w:type="dxa"/>
            <w:shd w:val="clear" w:color="auto" w:fill="auto"/>
            <w:vAlign w:val="center"/>
            <w:hideMark/>
          </w:tcPr>
          <w:p w14:paraId="490F013F" w14:textId="77777777" w:rsidR="009D14AA" w:rsidRPr="00C83211" w:rsidRDefault="009D14AA" w:rsidP="00C83211">
            <w:pPr>
              <w:jc w:val="center"/>
              <w:rPr>
                <w:rFonts w:ascii="Arial" w:hAnsi="Arial" w:cs="Arial"/>
                <w:sz w:val="20"/>
              </w:rPr>
            </w:pPr>
            <w:r w:rsidRPr="00C83211">
              <w:rPr>
                <w:rFonts w:ascii="Arial" w:hAnsi="Arial" w:cs="Arial"/>
                <w:sz w:val="20"/>
              </w:rPr>
              <w:t>4 245,78</w:t>
            </w:r>
          </w:p>
        </w:tc>
        <w:tc>
          <w:tcPr>
            <w:tcW w:w="1536" w:type="dxa"/>
            <w:shd w:val="clear" w:color="auto" w:fill="auto"/>
            <w:vAlign w:val="center"/>
            <w:hideMark/>
          </w:tcPr>
          <w:p w14:paraId="5FAFBCEE" w14:textId="77777777" w:rsidR="009D14AA" w:rsidRPr="00C83211" w:rsidRDefault="009D14AA" w:rsidP="00C83211">
            <w:pPr>
              <w:jc w:val="center"/>
              <w:rPr>
                <w:rFonts w:ascii="Arial" w:hAnsi="Arial" w:cs="Arial"/>
                <w:sz w:val="20"/>
              </w:rPr>
            </w:pPr>
            <w:r w:rsidRPr="00C83211">
              <w:rPr>
                <w:rFonts w:ascii="Arial" w:hAnsi="Arial" w:cs="Arial"/>
                <w:sz w:val="20"/>
              </w:rPr>
              <w:t>4 453,82</w:t>
            </w:r>
          </w:p>
        </w:tc>
      </w:tr>
      <w:tr w:rsidR="009D14AA" w:rsidRPr="00C83211" w14:paraId="15BB9671" w14:textId="77777777" w:rsidTr="009D14AA">
        <w:trPr>
          <w:trHeight w:val="300"/>
        </w:trPr>
        <w:tc>
          <w:tcPr>
            <w:tcW w:w="1072" w:type="dxa"/>
            <w:shd w:val="clear" w:color="auto" w:fill="auto"/>
            <w:vAlign w:val="center"/>
            <w:hideMark/>
          </w:tcPr>
          <w:p w14:paraId="53309EF8" w14:textId="77777777" w:rsidR="009D14AA" w:rsidRPr="00C83211" w:rsidRDefault="009D14AA" w:rsidP="00C83211">
            <w:pPr>
              <w:jc w:val="center"/>
              <w:rPr>
                <w:rFonts w:ascii="Arial" w:hAnsi="Arial" w:cs="Arial"/>
                <w:sz w:val="20"/>
              </w:rPr>
            </w:pPr>
            <w:r w:rsidRPr="00C83211">
              <w:rPr>
                <w:rFonts w:ascii="Arial" w:hAnsi="Arial" w:cs="Arial"/>
                <w:sz w:val="20"/>
              </w:rPr>
              <w:t>4.3.2</w:t>
            </w:r>
          </w:p>
        </w:tc>
        <w:tc>
          <w:tcPr>
            <w:tcW w:w="5024" w:type="dxa"/>
            <w:shd w:val="clear" w:color="auto" w:fill="auto"/>
            <w:vAlign w:val="center"/>
            <w:hideMark/>
          </w:tcPr>
          <w:p w14:paraId="0B4F7B9F" w14:textId="77777777" w:rsidR="009D14AA" w:rsidRPr="00C83211" w:rsidRDefault="009D14AA" w:rsidP="009D14AA">
            <w:pPr>
              <w:rPr>
                <w:rFonts w:ascii="Arial" w:hAnsi="Arial" w:cs="Arial"/>
                <w:sz w:val="20"/>
              </w:rPr>
            </w:pPr>
            <w:r w:rsidRPr="00C83211">
              <w:rPr>
                <w:rFonts w:ascii="Arial" w:hAnsi="Arial" w:cs="Arial"/>
                <w:sz w:val="20"/>
              </w:rPr>
              <w:t>покупная тепловая энергия, в том числе:</w:t>
            </w:r>
          </w:p>
        </w:tc>
        <w:tc>
          <w:tcPr>
            <w:tcW w:w="1535" w:type="dxa"/>
            <w:shd w:val="clear" w:color="auto" w:fill="auto"/>
            <w:vAlign w:val="center"/>
            <w:hideMark/>
          </w:tcPr>
          <w:p w14:paraId="034628FB"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359ECAB9"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5" w:type="dxa"/>
            <w:shd w:val="clear" w:color="auto" w:fill="auto"/>
            <w:vAlign w:val="center"/>
            <w:hideMark/>
          </w:tcPr>
          <w:p w14:paraId="27D3F520"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096F95E9"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18D6B17C"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5" w:type="dxa"/>
            <w:shd w:val="clear" w:color="auto" w:fill="auto"/>
            <w:vAlign w:val="center"/>
            <w:hideMark/>
          </w:tcPr>
          <w:p w14:paraId="7F63B178"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2E9C371D"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5" w:type="dxa"/>
            <w:shd w:val="clear" w:color="auto" w:fill="auto"/>
            <w:vAlign w:val="center"/>
            <w:hideMark/>
          </w:tcPr>
          <w:p w14:paraId="39FB2A61"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739592B8"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4C2A819F" w14:textId="77777777" w:rsidR="009D14AA" w:rsidRPr="00C83211" w:rsidRDefault="009D14AA" w:rsidP="00C83211">
            <w:pPr>
              <w:jc w:val="center"/>
              <w:rPr>
                <w:rFonts w:ascii="Arial" w:hAnsi="Arial" w:cs="Arial"/>
                <w:sz w:val="20"/>
              </w:rPr>
            </w:pPr>
            <w:r w:rsidRPr="00C83211">
              <w:rPr>
                <w:rFonts w:ascii="Arial" w:hAnsi="Arial" w:cs="Arial"/>
                <w:sz w:val="20"/>
              </w:rPr>
              <w:t>0,00</w:t>
            </w:r>
          </w:p>
        </w:tc>
      </w:tr>
      <w:tr w:rsidR="009D14AA" w:rsidRPr="00C83211" w14:paraId="48E41E99" w14:textId="77777777" w:rsidTr="009D14AA">
        <w:trPr>
          <w:trHeight w:val="300"/>
        </w:trPr>
        <w:tc>
          <w:tcPr>
            <w:tcW w:w="1072" w:type="dxa"/>
            <w:shd w:val="clear" w:color="auto" w:fill="auto"/>
            <w:vAlign w:val="center"/>
            <w:hideMark/>
          </w:tcPr>
          <w:p w14:paraId="5887332F" w14:textId="77777777" w:rsidR="009D14AA" w:rsidRPr="00C83211" w:rsidRDefault="009D14AA" w:rsidP="00C83211">
            <w:pPr>
              <w:jc w:val="center"/>
              <w:rPr>
                <w:rFonts w:ascii="Arial" w:hAnsi="Arial" w:cs="Arial"/>
                <w:sz w:val="20"/>
              </w:rPr>
            </w:pPr>
            <w:r w:rsidRPr="00C83211">
              <w:rPr>
                <w:rFonts w:ascii="Arial" w:hAnsi="Arial" w:cs="Arial"/>
                <w:sz w:val="20"/>
              </w:rPr>
              <w:t>4.3.2.1</w:t>
            </w:r>
          </w:p>
        </w:tc>
        <w:tc>
          <w:tcPr>
            <w:tcW w:w="5024" w:type="dxa"/>
            <w:shd w:val="clear" w:color="auto" w:fill="auto"/>
            <w:vAlign w:val="center"/>
            <w:hideMark/>
          </w:tcPr>
          <w:p w14:paraId="55C36C83" w14:textId="77777777" w:rsidR="009D14AA" w:rsidRPr="00C83211" w:rsidRDefault="009D14AA" w:rsidP="009D14AA">
            <w:pPr>
              <w:rPr>
                <w:rFonts w:ascii="Arial" w:hAnsi="Arial" w:cs="Arial"/>
                <w:sz w:val="20"/>
              </w:rPr>
            </w:pPr>
            <w:r w:rsidRPr="00C83211">
              <w:rPr>
                <w:rFonts w:ascii="Arial" w:hAnsi="Arial" w:cs="Arial"/>
                <w:sz w:val="20"/>
              </w:rPr>
              <w:t>на технологические нужды тэ</w:t>
            </w:r>
          </w:p>
        </w:tc>
        <w:tc>
          <w:tcPr>
            <w:tcW w:w="1535" w:type="dxa"/>
            <w:shd w:val="clear" w:color="auto" w:fill="auto"/>
            <w:vAlign w:val="center"/>
            <w:hideMark/>
          </w:tcPr>
          <w:p w14:paraId="4526C0A5"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7AB958B9"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5" w:type="dxa"/>
            <w:shd w:val="clear" w:color="auto" w:fill="auto"/>
            <w:vAlign w:val="center"/>
            <w:hideMark/>
          </w:tcPr>
          <w:p w14:paraId="338DA8CB"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5C9149B0"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4CC4CBE3"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5" w:type="dxa"/>
            <w:shd w:val="clear" w:color="auto" w:fill="auto"/>
            <w:vAlign w:val="center"/>
            <w:hideMark/>
          </w:tcPr>
          <w:p w14:paraId="34CEB355"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78C2A4FC"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5" w:type="dxa"/>
            <w:shd w:val="clear" w:color="auto" w:fill="auto"/>
            <w:vAlign w:val="center"/>
            <w:hideMark/>
          </w:tcPr>
          <w:p w14:paraId="5E4040F8"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620959CF"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1BC753BC" w14:textId="77777777" w:rsidR="009D14AA" w:rsidRPr="00C83211" w:rsidRDefault="009D14AA" w:rsidP="00C83211">
            <w:pPr>
              <w:jc w:val="center"/>
              <w:rPr>
                <w:rFonts w:ascii="Arial" w:hAnsi="Arial" w:cs="Arial"/>
                <w:sz w:val="20"/>
              </w:rPr>
            </w:pPr>
            <w:r w:rsidRPr="00C83211">
              <w:rPr>
                <w:rFonts w:ascii="Arial" w:hAnsi="Arial" w:cs="Arial"/>
                <w:sz w:val="20"/>
              </w:rPr>
              <w:t>0,00</w:t>
            </w:r>
          </w:p>
        </w:tc>
      </w:tr>
      <w:tr w:rsidR="009D14AA" w:rsidRPr="00C83211" w14:paraId="0B1C455E" w14:textId="77777777" w:rsidTr="009D14AA">
        <w:trPr>
          <w:trHeight w:val="360"/>
        </w:trPr>
        <w:tc>
          <w:tcPr>
            <w:tcW w:w="1072" w:type="dxa"/>
            <w:shd w:val="clear" w:color="auto" w:fill="auto"/>
            <w:vAlign w:val="center"/>
            <w:hideMark/>
          </w:tcPr>
          <w:p w14:paraId="7276C279" w14:textId="77777777" w:rsidR="009D14AA" w:rsidRPr="00C83211" w:rsidRDefault="009D14AA" w:rsidP="00C83211">
            <w:pPr>
              <w:jc w:val="center"/>
              <w:rPr>
                <w:rFonts w:ascii="Arial" w:hAnsi="Arial" w:cs="Arial"/>
                <w:sz w:val="20"/>
              </w:rPr>
            </w:pPr>
            <w:r w:rsidRPr="00C83211">
              <w:rPr>
                <w:rFonts w:ascii="Arial" w:hAnsi="Arial" w:cs="Arial"/>
                <w:sz w:val="20"/>
              </w:rPr>
              <w:t>4.3.2.2</w:t>
            </w:r>
          </w:p>
        </w:tc>
        <w:tc>
          <w:tcPr>
            <w:tcW w:w="5024" w:type="dxa"/>
            <w:shd w:val="clear" w:color="auto" w:fill="auto"/>
            <w:vAlign w:val="center"/>
            <w:hideMark/>
          </w:tcPr>
          <w:p w14:paraId="510F9591" w14:textId="77777777" w:rsidR="009D14AA" w:rsidRPr="00C83211" w:rsidRDefault="009D14AA" w:rsidP="009D14AA">
            <w:pPr>
              <w:rPr>
                <w:rFonts w:ascii="Arial" w:hAnsi="Arial" w:cs="Arial"/>
                <w:sz w:val="20"/>
              </w:rPr>
            </w:pPr>
            <w:r w:rsidRPr="00C83211">
              <w:rPr>
                <w:rFonts w:ascii="Arial" w:hAnsi="Arial" w:cs="Arial"/>
                <w:sz w:val="20"/>
              </w:rPr>
              <w:t>на хозяйственные нужды тэ</w:t>
            </w:r>
          </w:p>
        </w:tc>
        <w:tc>
          <w:tcPr>
            <w:tcW w:w="1535" w:type="dxa"/>
            <w:shd w:val="clear" w:color="auto" w:fill="auto"/>
            <w:vAlign w:val="center"/>
            <w:hideMark/>
          </w:tcPr>
          <w:p w14:paraId="5DE9AE05"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68C5E78E"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5" w:type="dxa"/>
            <w:shd w:val="clear" w:color="auto" w:fill="auto"/>
            <w:vAlign w:val="center"/>
            <w:hideMark/>
          </w:tcPr>
          <w:p w14:paraId="0B512874"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438992E7"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0FD57A91"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5" w:type="dxa"/>
            <w:shd w:val="clear" w:color="auto" w:fill="auto"/>
            <w:vAlign w:val="center"/>
            <w:hideMark/>
          </w:tcPr>
          <w:p w14:paraId="0BCBCD91"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2499F2B1"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5" w:type="dxa"/>
            <w:shd w:val="clear" w:color="auto" w:fill="auto"/>
            <w:vAlign w:val="center"/>
            <w:hideMark/>
          </w:tcPr>
          <w:p w14:paraId="410040ED"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41C788A8"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1ED27697" w14:textId="77777777" w:rsidR="009D14AA" w:rsidRPr="00C83211" w:rsidRDefault="009D14AA" w:rsidP="00C83211">
            <w:pPr>
              <w:jc w:val="center"/>
              <w:rPr>
                <w:rFonts w:ascii="Arial" w:hAnsi="Arial" w:cs="Arial"/>
                <w:sz w:val="20"/>
              </w:rPr>
            </w:pPr>
            <w:r w:rsidRPr="00C83211">
              <w:rPr>
                <w:rFonts w:ascii="Arial" w:hAnsi="Arial" w:cs="Arial"/>
                <w:sz w:val="20"/>
              </w:rPr>
              <w:t>0,00</w:t>
            </w:r>
          </w:p>
        </w:tc>
      </w:tr>
      <w:tr w:rsidR="009D14AA" w:rsidRPr="00C83211" w14:paraId="1AEA72BB" w14:textId="77777777" w:rsidTr="009D14AA">
        <w:trPr>
          <w:trHeight w:val="300"/>
        </w:trPr>
        <w:tc>
          <w:tcPr>
            <w:tcW w:w="1072" w:type="dxa"/>
            <w:shd w:val="clear" w:color="auto" w:fill="auto"/>
            <w:vAlign w:val="center"/>
            <w:hideMark/>
          </w:tcPr>
          <w:p w14:paraId="569DD7B3" w14:textId="77777777" w:rsidR="009D14AA" w:rsidRPr="00C83211" w:rsidRDefault="009D14AA" w:rsidP="00C83211">
            <w:pPr>
              <w:jc w:val="center"/>
              <w:rPr>
                <w:rFonts w:ascii="Arial" w:hAnsi="Arial" w:cs="Arial"/>
                <w:sz w:val="20"/>
              </w:rPr>
            </w:pPr>
            <w:r w:rsidRPr="00C83211">
              <w:rPr>
                <w:rFonts w:ascii="Arial" w:hAnsi="Arial" w:cs="Arial"/>
                <w:sz w:val="20"/>
              </w:rPr>
              <w:t>4.4</w:t>
            </w:r>
          </w:p>
        </w:tc>
        <w:tc>
          <w:tcPr>
            <w:tcW w:w="5024" w:type="dxa"/>
            <w:shd w:val="clear" w:color="auto" w:fill="auto"/>
            <w:vAlign w:val="center"/>
            <w:hideMark/>
          </w:tcPr>
          <w:p w14:paraId="0068E2D8" w14:textId="77777777" w:rsidR="009D14AA" w:rsidRPr="00C83211" w:rsidRDefault="009D14AA" w:rsidP="009D14AA">
            <w:pPr>
              <w:rPr>
                <w:rFonts w:ascii="Arial" w:hAnsi="Arial" w:cs="Arial"/>
                <w:sz w:val="20"/>
              </w:rPr>
            </w:pPr>
            <w:r w:rsidRPr="00C83211">
              <w:rPr>
                <w:rFonts w:ascii="Arial" w:hAnsi="Arial" w:cs="Arial"/>
                <w:sz w:val="20"/>
              </w:rPr>
              <w:t>Расходы на холодную воду</w:t>
            </w:r>
          </w:p>
        </w:tc>
        <w:tc>
          <w:tcPr>
            <w:tcW w:w="1535" w:type="dxa"/>
            <w:shd w:val="clear" w:color="auto" w:fill="auto"/>
            <w:vAlign w:val="center"/>
            <w:hideMark/>
          </w:tcPr>
          <w:p w14:paraId="52D332C3"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0B4F48D2"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5" w:type="dxa"/>
            <w:shd w:val="clear" w:color="auto" w:fill="auto"/>
            <w:vAlign w:val="center"/>
            <w:hideMark/>
          </w:tcPr>
          <w:p w14:paraId="7BA96A51"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2D6090F3"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6CA586ED"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5" w:type="dxa"/>
            <w:shd w:val="clear" w:color="auto" w:fill="auto"/>
            <w:vAlign w:val="center"/>
            <w:hideMark/>
          </w:tcPr>
          <w:p w14:paraId="25362B55"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2A2931D3"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5" w:type="dxa"/>
            <w:shd w:val="clear" w:color="auto" w:fill="auto"/>
            <w:vAlign w:val="center"/>
            <w:hideMark/>
          </w:tcPr>
          <w:p w14:paraId="09692C3F"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22D31008"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161ABDA7" w14:textId="77777777" w:rsidR="009D14AA" w:rsidRPr="00C83211" w:rsidRDefault="009D14AA" w:rsidP="00C83211">
            <w:pPr>
              <w:jc w:val="center"/>
              <w:rPr>
                <w:rFonts w:ascii="Arial" w:hAnsi="Arial" w:cs="Arial"/>
                <w:sz w:val="20"/>
              </w:rPr>
            </w:pPr>
            <w:r w:rsidRPr="00C83211">
              <w:rPr>
                <w:rFonts w:ascii="Arial" w:hAnsi="Arial" w:cs="Arial"/>
                <w:sz w:val="20"/>
              </w:rPr>
              <w:t>0,00</w:t>
            </w:r>
          </w:p>
        </w:tc>
      </w:tr>
      <w:tr w:rsidR="009D14AA" w:rsidRPr="00C83211" w14:paraId="5EFEFDD9" w14:textId="77777777" w:rsidTr="009D14AA">
        <w:trPr>
          <w:trHeight w:val="300"/>
        </w:trPr>
        <w:tc>
          <w:tcPr>
            <w:tcW w:w="1072" w:type="dxa"/>
            <w:shd w:val="clear" w:color="auto" w:fill="auto"/>
            <w:vAlign w:val="center"/>
            <w:hideMark/>
          </w:tcPr>
          <w:p w14:paraId="2F403937" w14:textId="77777777" w:rsidR="009D14AA" w:rsidRPr="00C83211" w:rsidRDefault="009D14AA" w:rsidP="00C83211">
            <w:pPr>
              <w:jc w:val="center"/>
              <w:rPr>
                <w:rFonts w:ascii="Arial" w:hAnsi="Arial" w:cs="Arial"/>
                <w:sz w:val="20"/>
              </w:rPr>
            </w:pPr>
            <w:r w:rsidRPr="00C83211">
              <w:rPr>
                <w:rFonts w:ascii="Arial" w:hAnsi="Arial" w:cs="Arial"/>
                <w:sz w:val="20"/>
              </w:rPr>
              <w:t>4.4.1</w:t>
            </w:r>
          </w:p>
        </w:tc>
        <w:tc>
          <w:tcPr>
            <w:tcW w:w="5024" w:type="dxa"/>
            <w:shd w:val="clear" w:color="auto" w:fill="auto"/>
            <w:vAlign w:val="center"/>
            <w:hideMark/>
          </w:tcPr>
          <w:p w14:paraId="4DDFBF2F" w14:textId="77777777" w:rsidR="009D14AA" w:rsidRPr="00C83211" w:rsidRDefault="009D14AA" w:rsidP="009D14AA">
            <w:pPr>
              <w:rPr>
                <w:rFonts w:ascii="Arial" w:hAnsi="Arial" w:cs="Arial"/>
                <w:sz w:val="20"/>
              </w:rPr>
            </w:pPr>
            <w:r w:rsidRPr="00C83211">
              <w:rPr>
                <w:rFonts w:ascii="Arial" w:hAnsi="Arial" w:cs="Arial"/>
                <w:sz w:val="20"/>
              </w:rPr>
              <w:t>объем холодной воды на технологические нужды</w:t>
            </w:r>
          </w:p>
        </w:tc>
        <w:tc>
          <w:tcPr>
            <w:tcW w:w="1535" w:type="dxa"/>
            <w:shd w:val="clear" w:color="auto" w:fill="auto"/>
            <w:vAlign w:val="center"/>
            <w:hideMark/>
          </w:tcPr>
          <w:p w14:paraId="1BB63D80"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39621FA8"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5" w:type="dxa"/>
            <w:shd w:val="clear" w:color="auto" w:fill="auto"/>
            <w:vAlign w:val="center"/>
            <w:hideMark/>
          </w:tcPr>
          <w:p w14:paraId="046546CD"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3C59E6FD"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5FFF3A72"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5" w:type="dxa"/>
            <w:shd w:val="clear" w:color="auto" w:fill="auto"/>
            <w:vAlign w:val="center"/>
            <w:hideMark/>
          </w:tcPr>
          <w:p w14:paraId="5D720CA4"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7B5BD8A0"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5" w:type="dxa"/>
            <w:shd w:val="clear" w:color="auto" w:fill="auto"/>
            <w:vAlign w:val="center"/>
            <w:hideMark/>
          </w:tcPr>
          <w:p w14:paraId="0D92654B"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4444A8C4"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190B3BBA" w14:textId="77777777" w:rsidR="009D14AA" w:rsidRPr="00C83211" w:rsidRDefault="009D14AA" w:rsidP="00C83211">
            <w:pPr>
              <w:jc w:val="center"/>
              <w:rPr>
                <w:rFonts w:ascii="Arial" w:hAnsi="Arial" w:cs="Arial"/>
                <w:sz w:val="20"/>
              </w:rPr>
            </w:pPr>
            <w:r w:rsidRPr="00C83211">
              <w:rPr>
                <w:rFonts w:ascii="Arial" w:hAnsi="Arial" w:cs="Arial"/>
                <w:sz w:val="20"/>
              </w:rPr>
              <w:t>0,00</w:t>
            </w:r>
          </w:p>
        </w:tc>
      </w:tr>
      <w:tr w:rsidR="009D14AA" w:rsidRPr="00C83211" w14:paraId="2469FA2B" w14:textId="77777777" w:rsidTr="009D14AA">
        <w:trPr>
          <w:trHeight w:val="300"/>
        </w:trPr>
        <w:tc>
          <w:tcPr>
            <w:tcW w:w="1072" w:type="dxa"/>
            <w:shd w:val="clear" w:color="auto" w:fill="auto"/>
            <w:vAlign w:val="center"/>
            <w:hideMark/>
          </w:tcPr>
          <w:p w14:paraId="775D5F45" w14:textId="77777777" w:rsidR="009D14AA" w:rsidRPr="00C83211" w:rsidRDefault="009D14AA" w:rsidP="00C83211">
            <w:pPr>
              <w:jc w:val="center"/>
              <w:rPr>
                <w:rFonts w:ascii="Arial" w:hAnsi="Arial" w:cs="Arial"/>
                <w:sz w:val="20"/>
              </w:rPr>
            </w:pPr>
            <w:r w:rsidRPr="00C83211">
              <w:rPr>
                <w:rFonts w:ascii="Arial" w:hAnsi="Arial" w:cs="Arial"/>
                <w:sz w:val="20"/>
              </w:rPr>
              <w:t>4.4.2</w:t>
            </w:r>
          </w:p>
        </w:tc>
        <w:tc>
          <w:tcPr>
            <w:tcW w:w="5024" w:type="dxa"/>
            <w:shd w:val="clear" w:color="auto" w:fill="auto"/>
            <w:vAlign w:val="center"/>
            <w:hideMark/>
          </w:tcPr>
          <w:p w14:paraId="541CDA6B" w14:textId="77777777" w:rsidR="009D14AA" w:rsidRPr="00C83211" w:rsidRDefault="009D14AA" w:rsidP="009D14AA">
            <w:pPr>
              <w:rPr>
                <w:rFonts w:ascii="Arial" w:hAnsi="Arial" w:cs="Arial"/>
                <w:sz w:val="20"/>
              </w:rPr>
            </w:pPr>
            <w:r w:rsidRPr="00C83211">
              <w:rPr>
                <w:rFonts w:ascii="Arial" w:hAnsi="Arial" w:cs="Arial"/>
                <w:sz w:val="20"/>
              </w:rPr>
              <w:t>тариф на холодную воду</w:t>
            </w:r>
          </w:p>
        </w:tc>
        <w:tc>
          <w:tcPr>
            <w:tcW w:w="1535" w:type="dxa"/>
            <w:shd w:val="clear" w:color="auto" w:fill="auto"/>
            <w:vAlign w:val="center"/>
            <w:hideMark/>
          </w:tcPr>
          <w:p w14:paraId="71F41A8D"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3CAB91B4"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5" w:type="dxa"/>
            <w:shd w:val="clear" w:color="auto" w:fill="auto"/>
            <w:vAlign w:val="center"/>
            <w:hideMark/>
          </w:tcPr>
          <w:p w14:paraId="1D01713F"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5B6242F8"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63B01010"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5" w:type="dxa"/>
            <w:shd w:val="clear" w:color="auto" w:fill="auto"/>
            <w:vAlign w:val="center"/>
            <w:hideMark/>
          </w:tcPr>
          <w:p w14:paraId="74652C32"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685D7A11"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5" w:type="dxa"/>
            <w:shd w:val="clear" w:color="auto" w:fill="auto"/>
            <w:vAlign w:val="center"/>
            <w:hideMark/>
          </w:tcPr>
          <w:p w14:paraId="6520BA69"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339C3EFD"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0C293885" w14:textId="77777777" w:rsidR="009D14AA" w:rsidRPr="00C83211" w:rsidRDefault="009D14AA" w:rsidP="00C83211">
            <w:pPr>
              <w:jc w:val="center"/>
              <w:rPr>
                <w:rFonts w:ascii="Arial" w:hAnsi="Arial" w:cs="Arial"/>
                <w:sz w:val="20"/>
              </w:rPr>
            </w:pPr>
            <w:r w:rsidRPr="00C83211">
              <w:rPr>
                <w:rFonts w:ascii="Arial" w:hAnsi="Arial" w:cs="Arial"/>
                <w:sz w:val="20"/>
              </w:rPr>
              <w:t>0,00</w:t>
            </w:r>
          </w:p>
        </w:tc>
      </w:tr>
      <w:tr w:rsidR="009D14AA" w:rsidRPr="00C83211" w14:paraId="65FF76AB" w14:textId="77777777" w:rsidTr="009D14AA">
        <w:trPr>
          <w:trHeight w:val="300"/>
        </w:trPr>
        <w:tc>
          <w:tcPr>
            <w:tcW w:w="1072" w:type="dxa"/>
            <w:shd w:val="clear" w:color="auto" w:fill="auto"/>
            <w:vAlign w:val="center"/>
            <w:hideMark/>
          </w:tcPr>
          <w:p w14:paraId="10AF11C6" w14:textId="77777777" w:rsidR="009D14AA" w:rsidRPr="00C83211" w:rsidRDefault="009D14AA" w:rsidP="00C83211">
            <w:pPr>
              <w:jc w:val="center"/>
              <w:rPr>
                <w:rFonts w:ascii="Arial" w:hAnsi="Arial" w:cs="Arial"/>
                <w:sz w:val="20"/>
              </w:rPr>
            </w:pPr>
            <w:r w:rsidRPr="00C83211">
              <w:rPr>
                <w:rFonts w:ascii="Arial" w:hAnsi="Arial" w:cs="Arial"/>
                <w:sz w:val="20"/>
              </w:rPr>
              <w:t>4.5</w:t>
            </w:r>
          </w:p>
        </w:tc>
        <w:tc>
          <w:tcPr>
            <w:tcW w:w="5024" w:type="dxa"/>
            <w:shd w:val="clear" w:color="auto" w:fill="auto"/>
            <w:vAlign w:val="center"/>
            <w:hideMark/>
          </w:tcPr>
          <w:p w14:paraId="27499DB7" w14:textId="77777777" w:rsidR="009D14AA" w:rsidRPr="00C83211" w:rsidRDefault="009D14AA" w:rsidP="009D14AA">
            <w:pPr>
              <w:rPr>
                <w:rFonts w:ascii="Arial" w:hAnsi="Arial" w:cs="Arial"/>
                <w:sz w:val="20"/>
              </w:rPr>
            </w:pPr>
            <w:r w:rsidRPr="00C83211">
              <w:rPr>
                <w:rFonts w:ascii="Arial" w:hAnsi="Arial" w:cs="Arial"/>
                <w:sz w:val="20"/>
              </w:rPr>
              <w:t>Расходы на теплоноситель</w:t>
            </w:r>
          </w:p>
        </w:tc>
        <w:tc>
          <w:tcPr>
            <w:tcW w:w="1535" w:type="dxa"/>
            <w:shd w:val="clear" w:color="auto" w:fill="auto"/>
            <w:vAlign w:val="center"/>
            <w:hideMark/>
          </w:tcPr>
          <w:p w14:paraId="4E344594" w14:textId="77777777" w:rsidR="009D14AA" w:rsidRPr="00C83211" w:rsidRDefault="009D14AA" w:rsidP="00C83211">
            <w:pPr>
              <w:jc w:val="center"/>
              <w:rPr>
                <w:rFonts w:ascii="Arial" w:hAnsi="Arial" w:cs="Arial"/>
                <w:sz w:val="20"/>
              </w:rPr>
            </w:pPr>
            <w:r w:rsidRPr="00C83211">
              <w:rPr>
                <w:rFonts w:ascii="Arial" w:hAnsi="Arial" w:cs="Arial"/>
                <w:sz w:val="20"/>
              </w:rPr>
              <w:t>55 460,34</w:t>
            </w:r>
          </w:p>
        </w:tc>
        <w:tc>
          <w:tcPr>
            <w:tcW w:w="1536" w:type="dxa"/>
            <w:shd w:val="clear" w:color="auto" w:fill="auto"/>
            <w:vAlign w:val="center"/>
            <w:hideMark/>
          </w:tcPr>
          <w:p w14:paraId="465E1F46" w14:textId="77777777" w:rsidR="009D14AA" w:rsidRPr="00C83211" w:rsidRDefault="009D14AA" w:rsidP="00C83211">
            <w:pPr>
              <w:jc w:val="center"/>
              <w:rPr>
                <w:rFonts w:ascii="Arial" w:hAnsi="Arial" w:cs="Arial"/>
                <w:sz w:val="20"/>
              </w:rPr>
            </w:pPr>
            <w:r w:rsidRPr="00C83211">
              <w:rPr>
                <w:rFonts w:ascii="Arial" w:hAnsi="Arial" w:cs="Arial"/>
                <w:sz w:val="20"/>
              </w:rPr>
              <w:t>57 734,21</w:t>
            </w:r>
          </w:p>
        </w:tc>
        <w:tc>
          <w:tcPr>
            <w:tcW w:w="1535" w:type="dxa"/>
            <w:shd w:val="clear" w:color="auto" w:fill="auto"/>
            <w:vAlign w:val="center"/>
            <w:hideMark/>
          </w:tcPr>
          <w:p w14:paraId="23E29879" w14:textId="77777777" w:rsidR="009D14AA" w:rsidRPr="00C83211" w:rsidRDefault="009D14AA" w:rsidP="00C83211">
            <w:pPr>
              <w:jc w:val="center"/>
              <w:rPr>
                <w:rFonts w:ascii="Arial" w:hAnsi="Arial" w:cs="Arial"/>
                <w:sz w:val="20"/>
              </w:rPr>
            </w:pPr>
            <w:r w:rsidRPr="00C83211">
              <w:rPr>
                <w:rFonts w:ascii="Arial" w:hAnsi="Arial" w:cs="Arial"/>
                <w:sz w:val="20"/>
              </w:rPr>
              <w:t>60 043,58</w:t>
            </w:r>
          </w:p>
        </w:tc>
        <w:tc>
          <w:tcPr>
            <w:tcW w:w="1536" w:type="dxa"/>
            <w:shd w:val="clear" w:color="auto" w:fill="auto"/>
            <w:vAlign w:val="center"/>
            <w:hideMark/>
          </w:tcPr>
          <w:p w14:paraId="47001DD8" w14:textId="77777777" w:rsidR="009D14AA" w:rsidRPr="00C83211" w:rsidRDefault="009D14AA" w:rsidP="00C83211">
            <w:pPr>
              <w:jc w:val="center"/>
              <w:rPr>
                <w:rFonts w:ascii="Arial" w:hAnsi="Arial" w:cs="Arial"/>
                <w:sz w:val="20"/>
              </w:rPr>
            </w:pPr>
            <w:r w:rsidRPr="00C83211">
              <w:rPr>
                <w:rFonts w:ascii="Arial" w:hAnsi="Arial" w:cs="Arial"/>
                <w:sz w:val="20"/>
              </w:rPr>
              <w:t>62 445,32</w:t>
            </w:r>
          </w:p>
        </w:tc>
        <w:tc>
          <w:tcPr>
            <w:tcW w:w="1536" w:type="dxa"/>
            <w:shd w:val="clear" w:color="auto" w:fill="auto"/>
            <w:vAlign w:val="center"/>
            <w:hideMark/>
          </w:tcPr>
          <w:p w14:paraId="6A85B0AC" w14:textId="77777777" w:rsidR="009D14AA" w:rsidRPr="00C83211" w:rsidRDefault="009D14AA" w:rsidP="00C83211">
            <w:pPr>
              <w:jc w:val="center"/>
              <w:rPr>
                <w:rFonts w:ascii="Arial" w:hAnsi="Arial" w:cs="Arial"/>
                <w:sz w:val="20"/>
              </w:rPr>
            </w:pPr>
            <w:r w:rsidRPr="00C83211">
              <w:rPr>
                <w:rFonts w:ascii="Arial" w:hAnsi="Arial" w:cs="Arial"/>
                <w:sz w:val="20"/>
              </w:rPr>
              <w:t>64 943,13</w:t>
            </w:r>
          </w:p>
        </w:tc>
        <w:tc>
          <w:tcPr>
            <w:tcW w:w="1535" w:type="dxa"/>
            <w:shd w:val="clear" w:color="auto" w:fill="auto"/>
            <w:vAlign w:val="center"/>
            <w:hideMark/>
          </w:tcPr>
          <w:p w14:paraId="25D7A215" w14:textId="77777777" w:rsidR="009D14AA" w:rsidRPr="00C83211" w:rsidRDefault="009D14AA" w:rsidP="00C83211">
            <w:pPr>
              <w:jc w:val="center"/>
              <w:rPr>
                <w:rFonts w:ascii="Arial" w:hAnsi="Arial" w:cs="Arial"/>
                <w:sz w:val="20"/>
              </w:rPr>
            </w:pPr>
            <w:r w:rsidRPr="00C83211">
              <w:rPr>
                <w:rFonts w:ascii="Arial" w:hAnsi="Arial" w:cs="Arial"/>
                <w:sz w:val="20"/>
              </w:rPr>
              <w:t>67 540,86</w:t>
            </w:r>
          </w:p>
        </w:tc>
        <w:tc>
          <w:tcPr>
            <w:tcW w:w="1536" w:type="dxa"/>
            <w:shd w:val="clear" w:color="auto" w:fill="auto"/>
            <w:vAlign w:val="center"/>
            <w:hideMark/>
          </w:tcPr>
          <w:p w14:paraId="5C71D32C" w14:textId="77777777" w:rsidR="009D14AA" w:rsidRPr="00C83211" w:rsidRDefault="009D14AA" w:rsidP="00C83211">
            <w:pPr>
              <w:jc w:val="center"/>
              <w:rPr>
                <w:rFonts w:ascii="Arial" w:hAnsi="Arial" w:cs="Arial"/>
                <w:sz w:val="20"/>
              </w:rPr>
            </w:pPr>
            <w:r w:rsidRPr="00C83211">
              <w:rPr>
                <w:rFonts w:ascii="Arial" w:hAnsi="Arial" w:cs="Arial"/>
                <w:sz w:val="20"/>
              </w:rPr>
              <w:t>70 242,49</w:t>
            </w:r>
          </w:p>
        </w:tc>
        <w:tc>
          <w:tcPr>
            <w:tcW w:w="1535" w:type="dxa"/>
            <w:shd w:val="clear" w:color="auto" w:fill="auto"/>
            <w:vAlign w:val="center"/>
            <w:hideMark/>
          </w:tcPr>
          <w:p w14:paraId="15BF2D22" w14:textId="77777777" w:rsidR="009D14AA" w:rsidRPr="00C83211" w:rsidRDefault="009D14AA" w:rsidP="00C83211">
            <w:pPr>
              <w:jc w:val="center"/>
              <w:rPr>
                <w:rFonts w:ascii="Arial" w:hAnsi="Arial" w:cs="Arial"/>
                <w:sz w:val="20"/>
              </w:rPr>
            </w:pPr>
            <w:r w:rsidRPr="00C83211">
              <w:rPr>
                <w:rFonts w:ascii="Arial" w:hAnsi="Arial" w:cs="Arial"/>
                <w:sz w:val="20"/>
              </w:rPr>
              <w:t>73 052,19</w:t>
            </w:r>
          </w:p>
        </w:tc>
        <w:tc>
          <w:tcPr>
            <w:tcW w:w="1536" w:type="dxa"/>
            <w:shd w:val="clear" w:color="auto" w:fill="auto"/>
            <w:vAlign w:val="center"/>
            <w:hideMark/>
          </w:tcPr>
          <w:p w14:paraId="62332546" w14:textId="77777777" w:rsidR="009D14AA" w:rsidRPr="00C83211" w:rsidRDefault="009D14AA" w:rsidP="00C83211">
            <w:pPr>
              <w:jc w:val="center"/>
              <w:rPr>
                <w:rFonts w:ascii="Arial" w:hAnsi="Arial" w:cs="Arial"/>
                <w:sz w:val="20"/>
              </w:rPr>
            </w:pPr>
            <w:r w:rsidRPr="00C83211">
              <w:rPr>
                <w:rFonts w:ascii="Arial" w:hAnsi="Arial" w:cs="Arial"/>
                <w:sz w:val="20"/>
              </w:rPr>
              <w:t>75 974,28</w:t>
            </w:r>
          </w:p>
        </w:tc>
        <w:tc>
          <w:tcPr>
            <w:tcW w:w="1536" w:type="dxa"/>
            <w:shd w:val="clear" w:color="auto" w:fill="auto"/>
            <w:vAlign w:val="center"/>
            <w:hideMark/>
          </w:tcPr>
          <w:p w14:paraId="5F29E9E9" w14:textId="77777777" w:rsidR="009D14AA" w:rsidRPr="00C83211" w:rsidRDefault="009D14AA" w:rsidP="00C83211">
            <w:pPr>
              <w:jc w:val="center"/>
              <w:rPr>
                <w:rFonts w:ascii="Arial" w:hAnsi="Arial" w:cs="Arial"/>
                <w:sz w:val="20"/>
              </w:rPr>
            </w:pPr>
            <w:r w:rsidRPr="00C83211">
              <w:rPr>
                <w:rFonts w:ascii="Arial" w:hAnsi="Arial" w:cs="Arial"/>
                <w:sz w:val="20"/>
              </w:rPr>
              <w:t>79 013,25</w:t>
            </w:r>
          </w:p>
        </w:tc>
      </w:tr>
      <w:tr w:rsidR="009D14AA" w:rsidRPr="00C83211" w14:paraId="2F7455E5" w14:textId="77777777" w:rsidTr="009D14AA">
        <w:trPr>
          <w:trHeight w:val="300"/>
        </w:trPr>
        <w:tc>
          <w:tcPr>
            <w:tcW w:w="1072" w:type="dxa"/>
            <w:shd w:val="clear" w:color="auto" w:fill="auto"/>
            <w:vAlign w:val="center"/>
            <w:hideMark/>
          </w:tcPr>
          <w:p w14:paraId="147874F6" w14:textId="77777777" w:rsidR="009D14AA" w:rsidRPr="00C83211" w:rsidRDefault="009D14AA" w:rsidP="00C83211">
            <w:pPr>
              <w:jc w:val="center"/>
              <w:rPr>
                <w:rFonts w:ascii="Arial" w:hAnsi="Arial" w:cs="Arial"/>
                <w:sz w:val="20"/>
              </w:rPr>
            </w:pPr>
            <w:r w:rsidRPr="00C83211">
              <w:rPr>
                <w:rFonts w:ascii="Arial" w:hAnsi="Arial" w:cs="Arial"/>
                <w:sz w:val="20"/>
              </w:rPr>
              <w:t>4.5.1</w:t>
            </w:r>
          </w:p>
        </w:tc>
        <w:tc>
          <w:tcPr>
            <w:tcW w:w="5024" w:type="dxa"/>
            <w:shd w:val="clear" w:color="auto" w:fill="auto"/>
            <w:vAlign w:val="center"/>
            <w:hideMark/>
          </w:tcPr>
          <w:p w14:paraId="6C2BB7FD" w14:textId="77777777" w:rsidR="009D14AA" w:rsidRPr="00C83211" w:rsidRDefault="009D14AA" w:rsidP="009D14AA">
            <w:pPr>
              <w:rPr>
                <w:rFonts w:ascii="Arial" w:hAnsi="Arial" w:cs="Arial"/>
                <w:sz w:val="20"/>
              </w:rPr>
            </w:pPr>
            <w:r w:rsidRPr="00C83211">
              <w:rPr>
                <w:rFonts w:ascii="Arial" w:hAnsi="Arial" w:cs="Arial"/>
                <w:sz w:val="20"/>
              </w:rPr>
              <w:t>объем теплоносителя на технологические нужды</w:t>
            </w:r>
          </w:p>
        </w:tc>
        <w:tc>
          <w:tcPr>
            <w:tcW w:w="1535" w:type="dxa"/>
            <w:shd w:val="clear" w:color="auto" w:fill="auto"/>
            <w:vAlign w:val="center"/>
            <w:hideMark/>
          </w:tcPr>
          <w:p w14:paraId="643E4EB5" w14:textId="77777777" w:rsidR="009D14AA" w:rsidRPr="00C83211" w:rsidRDefault="009D14AA" w:rsidP="00C83211">
            <w:pPr>
              <w:jc w:val="center"/>
              <w:rPr>
                <w:rFonts w:ascii="Arial" w:hAnsi="Arial" w:cs="Arial"/>
                <w:sz w:val="20"/>
              </w:rPr>
            </w:pPr>
            <w:r w:rsidRPr="00C83211">
              <w:rPr>
                <w:rFonts w:ascii="Arial" w:hAnsi="Arial" w:cs="Arial"/>
                <w:sz w:val="20"/>
              </w:rPr>
              <w:t>812,00</w:t>
            </w:r>
          </w:p>
        </w:tc>
        <w:tc>
          <w:tcPr>
            <w:tcW w:w="1536" w:type="dxa"/>
            <w:shd w:val="clear" w:color="auto" w:fill="auto"/>
            <w:vAlign w:val="center"/>
            <w:hideMark/>
          </w:tcPr>
          <w:p w14:paraId="455E61E0" w14:textId="77777777" w:rsidR="009D14AA" w:rsidRPr="00C83211" w:rsidRDefault="009D14AA" w:rsidP="00C83211">
            <w:pPr>
              <w:jc w:val="center"/>
              <w:rPr>
                <w:rFonts w:ascii="Arial" w:hAnsi="Arial" w:cs="Arial"/>
                <w:sz w:val="20"/>
              </w:rPr>
            </w:pPr>
            <w:r w:rsidRPr="00C83211">
              <w:rPr>
                <w:rFonts w:ascii="Arial" w:hAnsi="Arial" w:cs="Arial"/>
                <w:sz w:val="20"/>
              </w:rPr>
              <w:t>812,00</w:t>
            </w:r>
          </w:p>
        </w:tc>
        <w:tc>
          <w:tcPr>
            <w:tcW w:w="1535" w:type="dxa"/>
            <w:shd w:val="clear" w:color="auto" w:fill="auto"/>
            <w:vAlign w:val="center"/>
            <w:hideMark/>
          </w:tcPr>
          <w:p w14:paraId="50DDAC56" w14:textId="77777777" w:rsidR="009D14AA" w:rsidRPr="00C83211" w:rsidRDefault="009D14AA" w:rsidP="00C83211">
            <w:pPr>
              <w:jc w:val="center"/>
              <w:rPr>
                <w:rFonts w:ascii="Arial" w:hAnsi="Arial" w:cs="Arial"/>
                <w:sz w:val="20"/>
              </w:rPr>
            </w:pPr>
            <w:r w:rsidRPr="00C83211">
              <w:rPr>
                <w:rFonts w:ascii="Arial" w:hAnsi="Arial" w:cs="Arial"/>
                <w:sz w:val="20"/>
              </w:rPr>
              <w:t>812,00</w:t>
            </w:r>
          </w:p>
        </w:tc>
        <w:tc>
          <w:tcPr>
            <w:tcW w:w="1536" w:type="dxa"/>
            <w:shd w:val="clear" w:color="auto" w:fill="auto"/>
            <w:vAlign w:val="center"/>
            <w:hideMark/>
          </w:tcPr>
          <w:p w14:paraId="6329308A" w14:textId="77777777" w:rsidR="009D14AA" w:rsidRPr="00C83211" w:rsidRDefault="009D14AA" w:rsidP="00C83211">
            <w:pPr>
              <w:jc w:val="center"/>
              <w:rPr>
                <w:rFonts w:ascii="Arial" w:hAnsi="Arial" w:cs="Arial"/>
                <w:sz w:val="20"/>
              </w:rPr>
            </w:pPr>
            <w:r w:rsidRPr="00C83211">
              <w:rPr>
                <w:rFonts w:ascii="Arial" w:hAnsi="Arial" w:cs="Arial"/>
                <w:sz w:val="20"/>
              </w:rPr>
              <w:t>812,00</w:t>
            </w:r>
          </w:p>
        </w:tc>
        <w:tc>
          <w:tcPr>
            <w:tcW w:w="1536" w:type="dxa"/>
            <w:shd w:val="clear" w:color="auto" w:fill="auto"/>
            <w:vAlign w:val="center"/>
            <w:hideMark/>
          </w:tcPr>
          <w:p w14:paraId="3E37FB0B" w14:textId="77777777" w:rsidR="009D14AA" w:rsidRPr="00C83211" w:rsidRDefault="009D14AA" w:rsidP="00C83211">
            <w:pPr>
              <w:jc w:val="center"/>
              <w:rPr>
                <w:rFonts w:ascii="Arial" w:hAnsi="Arial" w:cs="Arial"/>
                <w:sz w:val="20"/>
              </w:rPr>
            </w:pPr>
            <w:r w:rsidRPr="00C83211">
              <w:rPr>
                <w:rFonts w:ascii="Arial" w:hAnsi="Arial" w:cs="Arial"/>
                <w:sz w:val="20"/>
              </w:rPr>
              <w:t>812,00</w:t>
            </w:r>
          </w:p>
        </w:tc>
        <w:tc>
          <w:tcPr>
            <w:tcW w:w="1535" w:type="dxa"/>
            <w:shd w:val="clear" w:color="auto" w:fill="auto"/>
            <w:vAlign w:val="center"/>
            <w:hideMark/>
          </w:tcPr>
          <w:p w14:paraId="04A6B7D5" w14:textId="77777777" w:rsidR="009D14AA" w:rsidRPr="00C83211" w:rsidRDefault="009D14AA" w:rsidP="00C83211">
            <w:pPr>
              <w:jc w:val="center"/>
              <w:rPr>
                <w:rFonts w:ascii="Arial" w:hAnsi="Arial" w:cs="Arial"/>
                <w:sz w:val="20"/>
              </w:rPr>
            </w:pPr>
            <w:r w:rsidRPr="00C83211">
              <w:rPr>
                <w:rFonts w:ascii="Arial" w:hAnsi="Arial" w:cs="Arial"/>
                <w:sz w:val="20"/>
              </w:rPr>
              <w:t>812,00</w:t>
            </w:r>
          </w:p>
        </w:tc>
        <w:tc>
          <w:tcPr>
            <w:tcW w:w="1536" w:type="dxa"/>
            <w:shd w:val="clear" w:color="auto" w:fill="auto"/>
            <w:vAlign w:val="center"/>
            <w:hideMark/>
          </w:tcPr>
          <w:p w14:paraId="0AE709E6" w14:textId="77777777" w:rsidR="009D14AA" w:rsidRPr="00C83211" w:rsidRDefault="009D14AA" w:rsidP="00C83211">
            <w:pPr>
              <w:jc w:val="center"/>
              <w:rPr>
                <w:rFonts w:ascii="Arial" w:hAnsi="Arial" w:cs="Arial"/>
                <w:sz w:val="20"/>
              </w:rPr>
            </w:pPr>
            <w:r w:rsidRPr="00C83211">
              <w:rPr>
                <w:rFonts w:ascii="Arial" w:hAnsi="Arial" w:cs="Arial"/>
                <w:sz w:val="20"/>
              </w:rPr>
              <w:t>812,00</w:t>
            </w:r>
          </w:p>
        </w:tc>
        <w:tc>
          <w:tcPr>
            <w:tcW w:w="1535" w:type="dxa"/>
            <w:shd w:val="clear" w:color="auto" w:fill="auto"/>
            <w:vAlign w:val="center"/>
            <w:hideMark/>
          </w:tcPr>
          <w:p w14:paraId="5C7373C7" w14:textId="77777777" w:rsidR="009D14AA" w:rsidRPr="00C83211" w:rsidRDefault="009D14AA" w:rsidP="00C83211">
            <w:pPr>
              <w:jc w:val="center"/>
              <w:rPr>
                <w:rFonts w:ascii="Arial" w:hAnsi="Arial" w:cs="Arial"/>
                <w:sz w:val="20"/>
              </w:rPr>
            </w:pPr>
            <w:r w:rsidRPr="00C83211">
              <w:rPr>
                <w:rFonts w:ascii="Arial" w:hAnsi="Arial" w:cs="Arial"/>
                <w:sz w:val="20"/>
              </w:rPr>
              <w:t>812,00</w:t>
            </w:r>
          </w:p>
        </w:tc>
        <w:tc>
          <w:tcPr>
            <w:tcW w:w="1536" w:type="dxa"/>
            <w:shd w:val="clear" w:color="auto" w:fill="auto"/>
            <w:vAlign w:val="center"/>
            <w:hideMark/>
          </w:tcPr>
          <w:p w14:paraId="542D6E1C" w14:textId="77777777" w:rsidR="009D14AA" w:rsidRPr="00C83211" w:rsidRDefault="009D14AA" w:rsidP="00C83211">
            <w:pPr>
              <w:jc w:val="center"/>
              <w:rPr>
                <w:rFonts w:ascii="Arial" w:hAnsi="Arial" w:cs="Arial"/>
                <w:sz w:val="20"/>
              </w:rPr>
            </w:pPr>
            <w:r w:rsidRPr="00C83211">
              <w:rPr>
                <w:rFonts w:ascii="Arial" w:hAnsi="Arial" w:cs="Arial"/>
                <w:sz w:val="20"/>
              </w:rPr>
              <w:t>812,00</w:t>
            </w:r>
          </w:p>
        </w:tc>
        <w:tc>
          <w:tcPr>
            <w:tcW w:w="1536" w:type="dxa"/>
            <w:shd w:val="clear" w:color="auto" w:fill="auto"/>
            <w:vAlign w:val="center"/>
            <w:hideMark/>
          </w:tcPr>
          <w:p w14:paraId="6DE619B0" w14:textId="77777777" w:rsidR="009D14AA" w:rsidRPr="00C83211" w:rsidRDefault="009D14AA" w:rsidP="00C83211">
            <w:pPr>
              <w:jc w:val="center"/>
              <w:rPr>
                <w:rFonts w:ascii="Arial" w:hAnsi="Arial" w:cs="Arial"/>
                <w:sz w:val="20"/>
              </w:rPr>
            </w:pPr>
            <w:r w:rsidRPr="00C83211">
              <w:rPr>
                <w:rFonts w:ascii="Arial" w:hAnsi="Arial" w:cs="Arial"/>
                <w:sz w:val="20"/>
              </w:rPr>
              <w:t>812,00</w:t>
            </w:r>
          </w:p>
        </w:tc>
      </w:tr>
      <w:tr w:rsidR="009D14AA" w:rsidRPr="00C83211" w14:paraId="1449A9CD" w14:textId="77777777" w:rsidTr="009D14AA">
        <w:trPr>
          <w:trHeight w:val="300"/>
        </w:trPr>
        <w:tc>
          <w:tcPr>
            <w:tcW w:w="1072" w:type="dxa"/>
            <w:shd w:val="clear" w:color="auto" w:fill="auto"/>
            <w:vAlign w:val="center"/>
            <w:hideMark/>
          </w:tcPr>
          <w:p w14:paraId="1D100DD5" w14:textId="77777777" w:rsidR="009D14AA" w:rsidRPr="00C83211" w:rsidRDefault="009D14AA" w:rsidP="00C83211">
            <w:pPr>
              <w:jc w:val="center"/>
              <w:rPr>
                <w:rFonts w:ascii="Arial" w:hAnsi="Arial" w:cs="Arial"/>
                <w:sz w:val="20"/>
              </w:rPr>
            </w:pPr>
            <w:r w:rsidRPr="00C83211">
              <w:rPr>
                <w:rFonts w:ascii="Arial" w:hAnsi="Arial" w:cs="Arial"/>
                <w:sz w:val="20"/>
              </w:rPr>
              <w:t>4.5.2</w:t>
            </w:r>
          </w:p>
        </w:tc>
        <w:tc>
          <w:tcPr>
            <w:tcW w:w="5024" w:type="dxa"/>
            <w:shd w:val="clear" w:color="auto" w:fill="auto"/>
            <w:vAlign w:val="center"/>
            <w:hideMark/>
          </w:tcPr>
          <w:p w14:paraId="0BEF5D7A" w14:textId="77777777" w:rsidR="009D14AA" w:rsidRPr="00C83211" w:rsidRDefault="009D14AA" w:rsidP="009D14AA">
            <w:pPr>
              <w:rPr>
                <w:rFonts w:ascii="Arial" w:hAnsi="Arial" w:cs="Arial"/>
                <w:sz w:val="20"/>
              </w:rPr>
            </w:pPr>
            <w:r w:rsidRPr="00C83211">
              <w:rPr>
                <w:rFonts w:ascii="Arial" w:hAnsi="Arial" w:cs="Arial"/>
                <w:sz w:val="20"/>
              </w:rPr>
              <w:t>тариф на теплоноситель</w:t>
            </w:r>
          </w:p>
        </w:tc>
        <w:tc>
          <w:tcPr>
            <w:tcW w:w="1535" w:type="dxa"/>
            <w:shd w:val="clear" w:color="auto" w:fill="auto"/>
            <w:vAlign w:val="center"/>
            <w:hideMark/>
          </w:tcPr>
          <w:p w14:paraId="78E1D487" w14:textId="77777777" w:rsidR="009D14AA" w:rsidRPr="00C83211" w:rsidRDefault="009D14AA" w:rsidP="00C83211">
            <w:pPr>
              <w:jc w:val="center"/>
              <w:rPr>
                <w:rFonts w:ascii="Arial" w:hAnsi="Arial" w:cs="Arial"/>
                <w:sz w:val="20"/>
              </w:rPr>
            </w:pPr>
            <w:r w:rsidRPr="00C83211">
              <w:rPr>
                <w:rFonts w:ascii="Arial" w:hAnsi="Arial" w:cs="Arial"/>
                <w:sz w:val="20"/>
              </w:rPr>
              <w:t>68,30</w:t>
            </w:r>
          </w:p>
        </w:tc>
        <w:tc>
          <w:tcPr>
            <w:tcW w:w="1536" w:type="dxa"/>
            <w:shd w:val="clear" w:color="auto" w:fill="auto"/>
            <w:vAlign w:val="center"/>
            <w:hideMark/>
          </w:tcPr>
          <w:p w14:paraId="0AA33CA0" w14:textId="77777777" w:rsidR="009D14AA" w:rsidRPr="00C83211" w:rsidRDefault="009D14AA" w:rsidP="00C83211">
            <w:pPr>
              <w:jc w:val="center"/>
              <w:rPr>
                <w:rFonts w:ascii="Arial" w:hAnsi="Arial" w:cs="Arial"/>
                <w:sz w:val="20"/>
              </w:rPr>
            </w:pPr>
            <w:r w:rsidRPr="00C83211">
              <w:rPr>
                <w:rFonts w:ascii="Arial" w:hAnsi="Arial" w:cs="Arial"/>
                <w:sz w:val="20"/>
              </w:rPr>
              <w:t>71,10</w:t>
            </w:r>
          </w:p>
        </w:tc>
        <w:tc>
          <w:tcPr>
            <w:tcW w:w="1535" w:type="dxa"/>
            <w:shd w:val="clear" w:color="auto" w:fill="auto"/>
            <w:vAlign w:val="center"/>
            <w:hideMark/>
          </w:tcPr>
          <w:p w14:paraId="33598A16" w14:textId="77777777" w:rsidR="009D14AA" w:rsidRPr="00C83211" w:rsidRDefault="009D14AA" w:rsidP="00C83211">
            <w:pPr>
              <w:jc w:val="center"/>
              <w:rPr>
                <w:rFonts w:ascii="Arial" w:hAnsi="Arial" w:cs="Arial"/>
                <w:sz w:val="20"/>
              </w:rPr>
            </w:pPr>
            <w:r w:rsidRPr="00C83211">
              <w:rPr>
                <w:rFonts w:ascii="Arial" w:hAnsi="Arial" w:cs="Arial"/>
                <w:sz w:val="20"/>
              </w:rPr>
              <w:t>73,95</w:t>
            </w:r>
          </w:p>
        </w:tc>
        <w:tc>
          <w:tcPr>
            <w:tcW w:w="1536" w:type="dxa"/>
            <w:shd w:val="clear" w:color="auto" w:fill="auto"/>
            <w:vAlign w:val="center"/>
            <w:hideMark/>
          </w:tcPr>
          <w:p w14:paraId="0D133E2B" w14:textId="77777777" w:rsidR="009D14AA" w:rsidRPr="00C83211" w:rsidRDefault="009D14AA" w:rsidP="00C83211">
            <w:pPr>
              <w:jc w:val="center"/>
              <w:rPr>
                <w:rFonts w:ascii="Arial" w:hAnsi="Arial" w:cs="Arial"/>
                <w:sz w:val="20"/>
              </w:rPr>
            </w:pPr>
            <w:r w:rsidRPr="00C83211">
              <w:rPr>
                <w:rFonts w:ascii="Arial" w:hAnsi="Arial" w:cs="Arial"/>
                <w:sz w:val="20"/>
              </w:rPr>
              <w:t>76,90</w:t>
            </w:r>
          </w:p>
        </w:tc>
        <w:tc>
          <w:tcPr>
            <w:tcW w:w="1536" w:type="dxa"/>
            <w:shd w:val="clear" w:color="auto" w:fill="auto"/>
            <w:vAlign w:val="center"/>
            <w:hideMark/>
          </w:tcPr>
          <w:p w14:paraId="3644B8BC" w14:textId="77777777" w:rsidR="009D14AA" w:rsidRPr="00C83211" w:rsidRDefault="009D14AA" w:rsidP="00C83211">
            <w:pPr>
              <w:jc w:val="center"/>
              <w:rPr>
                <w:rFonts w:ascii="Arial" w:hAnsi="Arial" w:cs="Arial"/>
                <w:sz w:val="20"/>
              </w:rPr>
            </w:pPr>
            <w:r w:rsidRPr="00C83211">
              <w:rPr>
                <w:rFonts w:ascii="Arial" w:hAnsi="Arial" w:cs="Arial"/>
                <w:sz w:val="20"/>
              </w:rPr>
              <w:t>79,98</w:t>
            </w:r>
          </w:p>
        </w:tc>
        <w:tc>
          <w:tcPr>
            <w:tcW w:w="1535" w:type="dxa"/>
            <w:shd w:val="clear" w:color="auto" w:fill="auto"/>
            <w:vAlign w:val="center"/>
            <w:hideMark/>
          </w:tcPr>
          <w:p w14:paraId="056FD838" w14:textId="77777777" w:rsidR="009D14AA" w:rsidRPr="00C83211" w:rsidRDefault="009D14AA" w:rsidP="00C83211">
            <w:pPr>
              <w:jc w:val="center"/>
              <w:rPr>
                <w:rFonts w:ascii="Arial" w:hAnsi="Arial" w:cs="Arial"/>
                <w:sz w:val="20"/>
              </w:rPr>
            </w:pPr>
            <w:r w:rsidRPr="00C83211">
              <w:rPr>
                <w:rFonts w:ascii="Arial" w:hAnsi="Arial" w:cs="Arial"/>
                <w:sz w:val="20"/>
              </w:rPr>
              <w:t>83,18</w:t>
            </w:r>
          </w:p>
        </w:tc>
        <w:tc>
          <w:tcPr>
            <w:tcW w:w="1536" w:type="dxa"/>
            <w:shd w:val="clear" w:color="auto" w:fill="auto"/>
            <w:vAlign w:val="center"/>
            <w:hideMark/>
          </w:tcPr>
          <w:p w14:paraId="2EC6A09B" w14:textId="77777777" w:rsidR="009D14AA" w:rsidRPr="00C83211" w:rsidRDefault="009D14AA" w:rsidP="00C83211">
            <w:pPr>
              <w:jc w:val="center"/>
              <w:rPr>
                <w:rFonts w:ascii="Arial" w:hAnsi="Arial" w:cs="Arial"/>
                <w:sz w:val="20"/>
              </w:rPr>
            </w:pPr>
            <w:r w:rsidRPr="00C83211">
              <w:rPr>
                <w:rFonts w:ascii="Arial" w:hAnsi="Arial" w:cs="Arial"/>
                <w:sz w:val="20"/>
              </w:rPr>
              <w:t>86,51</w:t>
            </w:r>
          </w:p>
        </w:tc>
        <w:tc>
          <w:tcPr>
            <w:tcW w:w="1535" w:type="dxa"/>
            <w:shd w:val="clear" w:color="auto" w:fill="auto"/>
            <w:vAlign w:val="center"/>
            <w:hideMark/>
          </w:tcPr>
          <w:p w14:paraId="150C1FFF" w14:textId="77777777" w:rsidR="009D14AA" w:rsidRPr="00C83211" w:rsidRDefault="009D14AA" w:rsidP="00C83211">
            <w:pPr>
              <w:jc w:val="center"/>
              <w:rPr>
                <w:rFonts w:ascii="Arial" w:hAnsi="Arial" w:cs="Arial"/>
                <w:sz w:val="20"/>
              </w:rPr>
            </w:pPr>
            <w:r w:rsidRPr="00C83211">
              <w:rPr>
                <w:rFonts w:ascii="Arial" w:hAnsi="Arial" w:cs="Arial"/>
                <w:sz w:val="20"/>
              </w:rPr>
              <w:t>89,97</w:t>
            </w:r>
          </w:p>
        </w:tc>
        <w:tc>
          <w:tcPr>
            <w:tcW w:w="1536" w:type="dxa"/>
            <w:shd w:val="clear" w:color="auto" w:fill="auto"/>
            <w:vAlign w:val="center"/>
            <w:hideMark/>
          </w:tcPr>
          <w:p w14:paraId="0D342A45" w14:textId="77777777" w:rsidR="009D14AA" w:rsidRPr="00C83211" w:rsidRDefault="009D14AA" w:rsidP="00C83211">
            <w:pPr>
              <w:jc w:val="center"/>
              <w:rPr>
                <w:rFonts w:ascii="Arial" w:hAnsi="Arial" w:cs="Arial"/>
                <w:sz w:val="20"/>
              </w:rPr>
            </w:pPr>
            <w:r w:rsidRPr="00C83211">
              <w:rPr>
                <w:rFonts w:ascii="Arial" w:hAnsi="Arial" w:cs="Arial"/>
                <w:sz w:val="20"/>
              </w:rPr>
              <w:t>93,56</w:t>
            </w:r>
          </w:p>
        </w:tc>
        <w:tc>
          <w:tcPr>
            <w:tcW w:w="1536" w:type="dxa"/>
            <w:shd w:val="clear" w:color="auto" w:fill="auto"/>
            <w:vAlign w:val="center"/>
            <w:hideMark/>
          </w:tcPr>
          <w:p w14:paraId="25464820" w14:textId="77777777" w:rsidR="009D14AA" w:rsidRPr="00C83211" w:rsidRDefault="009D14AA" w:rsidP="00C83211">
            <w:pPr>
              <w:jc w:val="center"/>
              <w:rPr>
                <w:rFonts w:ascii="Arial" w:hAnsi="Arial" w:cs="Arial"/>
                <w:sz w:val="20"/>
              </w:rPr>
            </w:pPr>
            <w:r w:rsidRPr="00C83211">
              <w:rPr>
                <w:rFonts w:ascii="Arial" w:hAnsi="Arial" w:cs="Arial"/>
                <w:sz w:val="20"/>
              </w:rPr>
              <w:t>97,31</w:t>
            </w:r>
          </w:p>
        </w:tc>
      </w:tr>
      <w:tr w:rsidR="009D14AA" w:rsidRPr="00C83211" w14:paraId="35C78177" w14:textId="77777777" w:rsidTr="009D14AA">
        <w:trPr>
          <w:trHeight w:val="300"/>
        </w:trPr>
        <w:tc>
          <w:tcPr>
            <w:tcW w:w="1072" w:type="dxa"/>
            <w:shd w:val="clear" w:color="000000" w:fill="ACB9CA"/>
            <w:vAlign w:val="center"/>
            <w:hideMark/>
          </w:tcPr>
          <w:p w14:paraId="6903DD76" w14:textId="77777777" w:rsidR="009D14AA" w:rsidRPr="00C83211" w:rsidRDefault="009D14AA" w:rsidP="00C83211">
            <w:pPr>
              <w:jc w:val="center"/>
              <w:rPr>
                <w:rFonts w:ascii="Arial" w:hAnsi="Arial" w:cs="Arial"/>
                <w:sz w:val="20"/>
              </w:rPr>
            </w:pPr>
            <w:r w:rsidRPr="00C83211">
              <w:rPr>
                <w:rFonts w:ascii="Arial" w:hAnsi="Arial" w:cs="Arial"/>
                <w:sz w:val="20"/>
              </w:rPr>
              <w:t>V</w:t>
            </w:r>
          </w:p>
        </w:tc>
        <w:tc>
          <w:tcPr>
            <w:tcW w:w="5024" w:type="dxa"/>
            <w:shd w:val="clear" w:color="000000" w:fill="ACB9CA"/>
            <w:vAlign w:val="center"/>
            <w:hideMark/>
          </w:tcPr>
          <w:p w14:paraId="5453D65A" w14:textId="77777777" w:rsidR="009D14AA" w:rsidRPr="00C83211" w:rsidRDefault="009D14AA" w:rsidP="009D14AA">
            <w:pPr>
              <w:rPr>
                <w:rFonts w:ascii="Arial" w:hAnsi="Arial" w:cs="Arial"/>
                <w:sz w:val="20"/>
              </w:rPr>
            </w:pPr>
            <w:r w:rsidRPr="00C83211">
              <w:rPr>
                <w:rFonts w:ascii="Arial" w:hAnsi="Arial" w:cs="Arial"/>
                <w:sz w:val="20"/>
              </w:rPr>
              <w:t>Прибыль</w:t>
            </w:r>
          </w:p>
        </w:tc>
        <w:tc>
          <w:tcPr>
            <w:tcW w:w="1535" w:type="dxa"/>
            <w:shd w:val="clear" w:color="000000" w:fill="ACB9CA"/>
            <w:vAlign w:val="center"/>
            <w:hideMark/>
          </w:tcPr>
          <w:p w14:paraId="2F531669"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000000" w:fill="ACB9CA"/>
            <w:vAlign w:val="center"/>
            <w:hideMark/>
          </w:tcPr>
          <w:p w14:paraId="218F7A36"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5" w:type="dxa"/>
            <w:shd w:val="clear" w:color="000000" w:fill="ACB9CA"/>
            <w:vAlign w:val="center"/>
            <w:hideMark/>
          </w:tcPr>
          <w:p w14:paraId="185028B6"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000000" w:fill="ACB9CA"/>
            <w:vAlign w:val="center"/>
            <w:hideMark/>
          </w:tcPr>
          <w:p w14:paraId="56367F58"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000000" w:fill="ACB9CA"/>
            <w:vAlign w:val="center"/>
            <w:hideMark/>
          </w:tcPr>
          <w:p w14:paraId="03C039C6"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5" w:type="dxa"/>
            <w:shd w:val="clear" w:color="000000" w:fill="ACB9CA"/>
            <w:vAlign w:val="center"/>
            <w:hideMark/>
          </w:tcPr>
          <w:p w14:paraId="00751C80"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000000" w:fill="ACB9CA"/>
            <w:vAlign w:val="center"/>
            <w:hideMark/>
          </w:tcPr>
          <w:p w14:paraId="27D31D7D"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5" w:type="dxa"/>
            <w:shd w:val="clear" w:color="000000" w:fill="ACB9CA"/>
            <w:vAlign w:val="center"/>
            <w:hideMark/>
          </w:tcPr>
          <w:p w14:paraId="691F06B8"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000000" w:fill="ACB9CA"/>
            <w:vAlign w:val="center"/>
            <w:hideMark/>
          </w:tcPr>
          <w:p w14:paraId="6651C308"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000000" w:fill="ACB9CA"/>
            <w:vAlign w:val="center"/>
            <w:hideMark/>
          </w:tcPr>
          <w:p w14:paraId="69B3E790" w14:textId="77777777" w:rsidR="009D14AA" w:rsidRPr="00C83211" w:rsidRDefault="009D14AA" w:rsidP="00C83211">
            <w:pPr>
              <w:jc w:val="center"/>
              <w:rPr>
                <w:rFonts w:ascii="Arial" w:hAnsi="Arial" w:cs="Arial"/>
                <w:sz w:val="20"/>
              </w:rPr>
            </w:pPr>
            <w:r w:rsidRPr="00C83211">
              <w:rPr>
                <w:rFonts w:ascii="Arial" w:hAnsi="Arial" w:cs="Arial"/>
                <w:sz w:val="20"/>
              </w:rPr>
              <w:t>0,00</w:t>
            </w:r>
          </w:p>
        </w:tc>
      </w:tr>
      <w:tr w:rsidR="009D14AA" w:rsidRPr="00C83211" w14:paraId="21710A8B" w14:textId="77777777" w:rsidTr="009D14AA">
        <w:trPr>
          <w:trHeight w:val="450"/>
        </w:trPr>
        <w:tc>
          <w:tcPr>
            <w:tcW w:w="1072" w:type="dxa"/>
            <w:shd w:val="clear" w:color="auto" w:fill="auto"/>
            <w:vAlign w:val="center"/>
            <w:hideMark/>
          </w:tcPr>
          <w:p w14:paraId="41BE7943" w14:textId="77777777" w:rsidR="009D14AA" w:rsidRPr="00C83211" w:rsidRDefault="009D14AA" w:rsidP="00C83211">
            <w:pPr>
              <w:jc w:val="center"/>
              <w:rPr>
                <w:rFonts w:ascii="Arial" w:hAnsi="Arial" w:cs="Arial"/>
                <w:sz w:val="20"/>
              </w:rPr>
            </w:pPr>
            <w:r w:rsidRPr="00C83211">
              <w:rPr>
                <w:rFonts w:ascii="Arial" w:hAnsi="Arial" w:cs="Arial"/>
                <w:sz w:val="20"/>
              </w:rPr>
              <w:t>5.1</w:t>
            </w:r>
          </w:p>
        </w:tc>
        <w:tc>
          <w:tcPr>
            <w:tcW w:w="5024" w:type="dxa"/>
            <w:shd w:val="clear" w:color="auto" w:fill="auto"/>
            <w:vAlign w:val="center"/>
            <w:hideMark/>
          </w:tcPr>
          <w:p w14:paraId="433EE0AC" w14:textId="77777777" w:rsidR="009D14AA" w:rsidRPr="00C83211" w:rsidRDefault="009D14AA" w:rsidP="009D14AA">
            <w:pPr>
              <w:rPr>
                <w:rFonts w:ascii="Arial" w:hAnsi="Arial" w:cs="Arial"/>
                <w:sz w:val="20"/>
              </w:rPr>
            </w:pPr>
            <w:r w:rsidRPr="00C83211">
              <w:rPr>
                <w:rFonts w:ascii="Arial" w:hAnsi="Arial" w:cs="Arial"/>
                <w:sz w:val="20"/>
              </w:rPr>
              <w:t>Капитальные вложения (инвестиции) (из состава расходов, не учитываемых в целях налообложения)</w:t>
            </w:r>
          </w:p>
        </w:tc>
        <w:tc>
          <w:tcPr>
            <w:tcW w:w="1535" w:type="dxa"/>
            <w:shd w:val="clear" w:color="auto" w:fill="auto"/>
            <w:vAlign w:val="center"/>
            <w:hideMark/>
          </w:tcPr>
          <w:p w14:paraId="5E3DFE73"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0B576510"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5" w:type="dxa"/>
            <w:shd w:val="clear" w:color="auto" w:fill="auto"/>
            <w:vAlign w:val="center"/>
            <w:hideMark/>
          </w:tcPr>
          <w:p w14:paraId="32CCBDC7"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73994026"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593EEF3C"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5" w:type="dxa"/>
            <w:shd w:val="clear" w:color="auto" w:fill="auto"/>
            <w:vAlign w:val="center"/>
            <w:hideMark/>
          </w:tcPr>
          <w:p w14:paraId="5E6CAD55"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0A427C3C"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5" w:type="dxa"/>
            <w:shd w:val="clear" w:color="auto" w:fill="auto"/>
            <w:vAlign w:val="center"/>
            <w:hideMark/>
          </w:tcPr>
          <w:p w14:paraId="33A4C1EB"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52B03015"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4C317C0E" w14:textId="77777777" w:rsidR="009D14AA" w:rsidRPr="00C83211" w:rsidRDefault="009D14AA" w:rsidP="00C83211">
            <w:pPr>
              <w:jc w:val="center"/>
              <w:rPr>
                <w:rFonts w:ascii="Arial" w:hAnsi="Arial" w:cs="Arial"/>
                <w:sz w:val="20"/>
              </w:rPr>
            </w:pPr>
            <w:r w:rsidRPr="00C83211">
              <w:rPr>
                <w:rFonts w:ascii="Arial" w:hAnsi="Arial" w:cs="Arial"/>
                <w:sz w:val="20"/>
              </w:rPr>
              <w:t>0,00</w:t>
            </w:r>
          </w:p>
        </w:tc>
      </w:tr>
      <w:tr w:rsidR="009D14AA" w:rsidRPr="00C83211" w14:paraId="6180DB3B" w14:textId="77777777" w:rsidTr="009D14AA">
        <w:trPr>
          <w:trHeight w:val="675"/>
        </w:trPr>
        <w:tc>
          <w:tcPr>
            <w:tcW w:w="1072" w:type="dxa"/>
            <w:shd w:val="clear" w:color="auto" w:fill="auto"/>
            <w:vAlign w:val="center"/>
            <w:hideMark/>
          </w:tcPr>
          <w:p w14:paraId="08AE27BA" w14:textId="77777777" w:rsidR="009D14AA" w:rsidRPr="00C83211" w:rsidRDefault="009D14AA" w:rsidP="00C83211">
            <w:pPr>
              <w:jc w:val="center"/>
              <w:rPr>
                <w:rFonts w:ascii="Arial" w:hAnsi="Arial" w:cs="Arial"/>
                <w:sz w:val="20"/>
              </w:rPr>
            </w:pPr>
            <w:r w:rsidRPr="00C83211">
              <w:rPr>
                <w:rFonts w:ascii="Arial" w:hAnsi="Arial" w:cs="Arial"/>
                <w:sz w:val="20"/>
              </w:rPr>
              <w:t>5.2</w:t>
            </w:r>
          </w:p>
        </w:tc>
        <w:tc>
          <w:tcPr>
            <w:tcW w:w="5024" w:type="dxa"/>
            <w:shd w:val="clear" w:color="auto" w:fill="auto"/>
            <w:vAlign w:val="center"/>
            <w:hideMark/>
          </w:tcPr>
          <w:p w14:paraId="1C36CB03" w14:textId="77777777" w:rsidR="009D14AA" w:rsidRPr="00C83211" w:rsidRDefault="009D14AA" w:rsidP="009D14AA">
            <w:pPr>
              <w:rPr>
                <w:rFonts w:ascii="Arial" w:hAnsi="Arial" w:cs="Arial"/>
                <w:sz w:val="20"/>
              </w:rPr>
            </w:pPr>
            <w:r w:rsidRPr="00C83211">
              <w:rPr>
                <w:rFonts w:ascii="Arial" w:hAnsi="Arial" w:cs="Arial"/>
                <w:sz w:val="20"/>
              </w:rPr>
              <w:t>Денежные выплаты социального характера (по коллективному договору) (из состава расходов, не учитываемых в целях налообложения)</w:t>
            </w:r>
          </w:p>
        </w:tc>
        <w:tc>
          <w:tcPr>
            <w:tcW w:w="1535" w:type="dxa"/>
            <w:shd w:val="clear" w:color="auto" w:fill="auto"/>
            <w:vAlign w:val="center"/>
            <w:hideMark/>
          </w:tcPr>
          <w:p w14:paraId="7D16EDA8"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73A82F61"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5" w:type="dxa"/>
            <w:shd w:val="clear" w:color="auto" w:fill="auto"/>
            <w:vAlign w:val="center"/>
            <w:hideMark/>
          </w:tcPr>
          <w:p w14:paraId="162E8511"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11B39526"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316DA095"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5" w:type="dxa"/>
            <w:shd w:val="clear" w:color="auto" w:fill="auto"/>
            <w:vAlign w:val="center"/>
            <w:hideMark/>
          </w:tcPr>
          <w:p w14:paraId="55B63C6F"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4B395307"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5" w:type="dxa"/>
            <w:shd w:val="clear" w:color="auto" w:fill="auto"/>
            <w:vAlign w:val="center"/>
            <w:hideMark/>
          </w:tcPr>
          <w:p w14:paraId="7133122D"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4F4D31FF"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5F83E1F8" w14:textId="77777777" w:rsidR="009D14AA" w:rsidRPr="00C83211" w:rsidRDefault="009D14AA" w:rsidP="00C83211">
            <w:pPr>
              <w:jc w:val="center"/>
              <w:rPr>
                <w:rFonts w:ascii="Arial" w:hAnsi="Arial" w:cs="Arial"/>
                <w:sz w:val="20"/>
              </w:rPr>
            </w:pPr>
            <w:r w:rsidRPr="00C83211">
              <w:rPr>
                <w:rFonts w:ascii="Arial" w:hAnsi="Arial" w:cs="Arial"/>
                <w:sz w:val="20"/>
              </w:rPr>
              <w:t>0,00</w:t>
            </w:r>
          </w:p>
        </w:tc>
      </w:tr>
      <w:tr w:rsidR="009D14AA" w:rsidRPr="00C83211" w14:paraId="5DCC27E7" w14:textId="77777777" w:rsidTr="009D14AA">
        <w:trPr>
          <w:trHeight w:val="450"/>
        </w:trPr>
        <w:tc>
          <w:tcPr>
            <w:tcW w:w="1072" w:type="dxa"/>
            <w:shd w:val="clear" w:color="auto" w:fill="auto"/>
            <w:vAlign w:val="center"/>
            <w:hideMark/>
          </w:tcPr>
          <w:p w14:paraId="2767551B" w14:textId="77777777" w:rsidR="009D14AA" w:rsidRPr="00C83211" w:rsidRDefault="009D14AA" w:rsidP="00C83211">
            <w:pPr>
              <w:jc w:val="center"/>
              <w:rPr>
                <w:rFonts w:ascii="Arial" w:hAnsi="Arial" w:cs="Arial"/>
                <w:sz w:val="20"/>
              </w:rPr>
            </w:pPr>
            <w:r w:rsidRPr="00C83211">
              <w:rPr>
                <w:rFonts w:ascii="Arial" w:hAnsi="Arial" w:cs="Arial"/>
                <w:sz w:val="20"/>
              </w:rPr>
              <w:t>5.3</w:t>
            </w:r>
          </w:p>
        </w:tc>
        <w:tc>
          <w:tcPr>
            <w:tcW w:w="5024" w:type="dxa"/>
            <w:shd w:val="clear" w:color="auto" w:fill="auto"/>
            <w:vAlign w:val="center"/>
            <w:hideMark/>
          </w:tcPr>
          <w:p w14:paraId="4238AB26" w14:textId="77777777" w:rsidR="009D14AA" w:rsidRPr="00C83211" w:rsidRDefault="009D14AA" w:rsidP="009D14AA">
            <w:pPr>
              <w:rPr>
                <w:rFonts w:ascii="Arial" w:hAnsi="Arial" w:cs="Arial"/>
                <w:sz w:val="20"/>
              </w:rPr>
            </w:pPr>
            <w:r w:rsidRPr="00C83211">
              <w:rPr>
                <w:rFonts w:ascii="Arial" w:hAnsi="Arial" w:cs="Arial"/>
                <w:sz w:val="20"/>
              </w:rPr>
              <w:t>Резервный фонд (из состава расходов, не учитываемых в целях налообложения)</w:t>
            </w:r>
          </w:p>
        </w:tc>
        <w:tc>
          <w:tcPr>
            <w:tcW w:w="1535" w:type="dxa"/>
            <w:shd w:val="clear" w:color="auto" w:fill="auto"/>
            <w:vAlign w:val="center"/>
            <w:hideMark/>
          </w:tcPr>
          <w:p w14:paraId="130AAF71"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1BF94557"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5" w:type="dxa"/>
            <w:shd w:val="clear" w:color="auto" w:fill="auto"/>
            <w:vAlign w:val="center"/>
            <w:hideMark/>
          </w:tcPr>
          <w:p w14:paraId="44E5D26D"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3FC685CD"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3E07DA05"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5" w:type="dxa"/>
            <w:shd w:val="clear" w:color="auto" w:fill="auto"/>
            <w:vAlign w:val="center"/>
            <w:hideMark/>
          </w:tcPr>
          <w:p w14:paraId="4E43D5C5"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1B6CCC3F"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5" w:type="dxa"/>
            <w:shd w:val="clear" w:color="auto" w:fill="auto"/>
            <w:vAlign w:val="center"/>
            <w:hideMark/>
          </w:tcPr>
          <w:p w14:paraId="37E45305"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4D51C141"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546FBDAB" w14:textId="77777777" w:rsidR="009D14AA" w:rsidRPr="00C83211" w:rsidRDefault="009D14AA" w:rsidP="00C83211">
            <w:pPr>
              <w:jc w:val="center"/>
              <w:rPr>
                <w:rFonts w:ascii="Arial" w:hAnsi="Arial" w:cs="Arial"/>
                <w:sz w:val="20"/>
              </w:rPr>
            </w:pPr>
            <w:r w:rsidRPr="00C83211">
              <w:rPr>
                <w:rFonts w:ascii="Arial" w:hAnsi="Arial" w:cs="Arial"/>
                <w:sz w:val="20"/>
              </w:rPr>
              <w:t>0,00</w:t>
            </w:r>
          </w:p>
        </w:tc>
      </w:tr>
      <w:tr w:rsidR="009D14AA" w:rsidRPr="00C83211" w14:paraId="64CE77E8" w14:textId="77777777" w:rsidTr="009D14AA">
        <w:trPr>
          <w:trHeight w:val="300"/>
        </w:trPr>
        <w:tc>
          <w:tcPr>
            <w:tcW w:w="1072" w:type="dxa"/>
            <w:shd w:val="clear" w:color="auto" w:fill="auto"/>
            <w:vAlign w:val="center"/>
            <w:hideMark/>
          </w:tcPr>
          <w:p w14:paraId="7C23C080" w14:textId="77777777" w:rsidR="009D14AA" w:rsidRPr="00C83211" w:rsidRDefault="009D14AA" w:rsidP="00C83211">
            <w:pPr>
              <w:jc w:val="center"/>
              <w:rPr>
                <w:rFonts w:ascii="Arial" w:hAnsi="Arial" w:cs="Arial"/>
                <w:sz w:val="20"/>
              </w:rPr>
            </w:pPr>
            <w:r w:rsidRPr="00C83211">
              <w:rPr>
                <w:rFonts w:ascii="Arial" w:hAnsi="Arial" w:cs="Arial"/>
                <w:sz w:val="20"/>
              </w:rPr>
              <w:t>5.4</w:t>
            </w:r>
          </w:p>
        </w:tc>
        <w:tc>
          <w:tcPr>
            <w:tcW w:w="5024" w:type="dxa"/>
            <w:shd w:val="clear" w:color="auto" w:fill="auto"/>
            <w:vAlign w:val="center"/>
            <w:hideMark/>
          </w:tcPr>
          <w:p w14:paraId="029CEACF" w14:textId="77777777" w:rsidR="009D14AA" w:rsidRPr="00C83211" w:rsidRDefault="009D14AA" w:rsidP="009D14AA">
            <w:pPr>
              <w:rPr>
                <w:rFonts w:ascii="Arial" w:hAnsi="Arial" w:cs="Arial"/>
                <w:sz w:val="20"/>
              </w:rPr>
            </w:pPr>
            <w:r w:rsidRPr="00C83211">
              <w:rPr>
                <w:rFonts w:ascii="Arial" w:hAnsi="Arial" w:cs="Arial"/>
                <w:sz w:val="20"/>
              </w:rPr>
              <w:t>Прочие расходы (прибыль на прочие цели)</w:t>
            </w:r>
          </w:p>
        </w:tc>
        <w:tc>
          <w:tcPr>
            <w:tcW w:w="1535" w:type="dxa"/>
            <w:shd w:val="clear" w:color="auto" w:fill="auto"/>
            <w:vAlign w:val="center"/>
            <w:hideMark/>
          </w:tcPr>
          <w:p w14:paraId="58E8C7DC"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754839C2"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5" w:type="dxa"/>
            <w:shd w:val="clear" w:color="auto" w:fill="auto"/>
            <w:vAlign w:val="center"/>
            <w:hideMark/>
          </w:tcPr>
          <w:p w14:paraId="6EDCBB77"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2510A4F7"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0A955E64"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5" w:type="dxa"/>
            <w:shd w:val="clear" w:color="auto" w:fill="auto"/>
            <w:vAlign w:val="center"/>
            <w:hideMark/>
          </w:tcPr>
          <w:p w14:paraId="1F52E0D2"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49879E7F"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5" w:type="dxa"/>
            <w:shd w:val="clear" w:color="auto" w:fill="auto"/>
            <w:vAlign w:val="center"/>
            <w:hideMark/>
          </w:tcPr>
          <w:p w14:paraId="72D84F8A"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6F70666D"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46166932" w14:textId="77777777" w:rsidR="009D14AA" w:rsidRPr="00C83211" w:rsidRDefault="009D14AA" w:rsidP="00C83211">
            <w:pPr>
              <w:jc w:val="center"/>
              <w:rPr>
                <w:rFonts w:ascii="Arial" w:hAnsi="Arial" w:cs="Arial"/>
                <w:sz w:val="20"/>
              </w:rPr>
            </w:pPr>
            <w:r w:rsidRPr="00C83211">
              <w:rPr>
                <w:rFonts w:ascii="Arial" w:hAnsi="Arial" w:cs="Arial"/>
                <w:sz w:val="20"/>
              </w:rPr>
              <w:t>0,00</w:t>
            </w:r>
          </w:p>
        </w:tc>
      </w:tr>
      <w:tr w:rsidR="009D14AA" w:rsidRPr="00C83211" w14:paraId="7215B270" w14:textId="77777777" w:rsidTr="009D14AA">
        <w:trPr>
          <w:trHeight w:val="300"/>
        </w:trPr>
        <w:tc>
          <w:tcPr>
            <w:tcW w:w="1072" w:type="dxa"/>
            <w:shd w:val="clear" w:color="auto" w:fill="auto"/>
            <w:vAlign w:val="bottom"/>
            <w:hideMark/>
          </w:tcPr>
          <w:p w14:paraId="5FDAE9D4" w14:textId="77777777" w:rsidR="009D14AA" w:rsidRPr="00C83211" w:rsidRDefault="009D14AA" w:rsidP="00C83211">
            <w:pPr>
              <w:jc w:val="center"/>
              <w:rPr>
                <w:rFonts w:ascii="Arial" w:hAnsi="Arial" w:cs="Arial"/>
                <w:sz w:val="20"/>
              </w:rPr>
            </w:pPr>
          </w:p>
        </w:tc>
        <w:tc>
          <w:tcPr>
            <w:tcW w:w="5024" w:type="dxa"/>
            <w:shd w:val="clear" w:color="auto" w:fill="auto"/>
            <w:vAlign w:val="center"/>
            <w:hideMark/>
          </w:tcPr>
          <w:p w14:paraId="6C494F17" w14:textId="77777777" w:rsidR="009D14AA" w:rsidRPr="00C83211" w:rsidRDefault="009D14AA" w:rsidP="009D14AA">
            <w:pPr>
              <w:rPr>
                <w:rFonts w:ascii="Arial" w:hAnsi="Arial" w:cs="Arial"/>
                <w:sz w:val="20"/>
              </w:rPr>
            </w:pPr>
            <w:r w:rsidRPr="00C83211">
              <w:rPr>
                <w:rFonts w:ascii="Arial" w:hAnsi="Arial" w:cs="Arial"/>
                <w:sz w:val="20"/>
              </w:rPr>
              <w:t>Нормативный уровень прибыли</w:t>
            </w:r>
          </w:p>
        </w:tc>
        <w:tc>
          <w:tcPr>
            <w:tcW w:w="1535" w:type="dxa"/>
            <w:shd w:val="clear" w:color="auto" w:fill="auto"/>
            <w:vAlign w:val="center"/>
            <w:hideMark/>
          </w:tcPr>
          <w:p w14:paraId="536C26D5"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771A8E6B"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5" w:type="dxa"/>
            <w:shd w:val="clear" w:color="auto" w:fill="auto"/>
            <w:vAlign w:val="center"/>
            <w:hideMark/>
          </w:tcPr>
          <w:p w14:paraId="50D6A54B"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559002FD"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10CF8E76"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5" w:type="dxa"/>
            <w:shd w:val="clear" w:color="auto" w:fill="auto"/>
            <w:vAlign w:val="center"/>
            <w:hideMark/>
          </w:tcPr>
          <w:p w14:paraId="05990396"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5A2B463E"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5" w:type="dxa"/>
            <w:shd w:val="clear" w:color="auto" w:fill="auto"/>
            <w:vAlign w:val="center"/>
            <w:hideMark/>
          </w:tcPr>
          <w:p w14:paraId="49328D91"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336DD3BC"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1760A7E5" w14:textId="77777777" w:rsidR="009D14AA" w:rsidRPr="00C83211" w:rsidRDefault="009D14AA" w:rsidP="00C83211">
            <w:pPr>
              <w:jc w:val="center"/>
              <w:rPr>
                <w:rFonts w:ascii="Arial" w:hAnsi="Arial" w:cs="Arial"/>
                <w:sz w:val="20"/>
              </w:rPr>
            </w:pPr>
            <w:r w:rsidRPr="00C83211">
              <w:rPr>
                <w:rFonts w:ascii="Arial" w:hAnsi="Arial" w:cs="Arial"/>
                <w:sz w:val="20"/>
              </w:rPr>
              <w:t>0,00</w:t>
            </w:r>
          </w:p>
        </w:tc>
      </w:tr>
      <w:tr w:rsidR="009D14AA" w:rsidRPr="00C83211" w14:paraId="64B903D8" w14:textId="77777777" w:rsidTr="009D14AA">
        <w:trPr>
          <w:trHeight w:val="300"/>
        </w:trPr>
        <w:tc>
          <w:tcPr>
            <w:tcW w:w="1072" w:type="dxa"/>
            <w:shd w:val="clear" w:color="auto" w:fill="auto"/>
            <w:vAlign w:val="bottom"/>
            <w:hideMark/>
          </w:tcPr>
          <w:p w14:paraId="456B6002" w14:textId="77777777" w:rsidR="009D14AA" w:rsidRPr="00C83211" w:rsidRDefault="009D14AA" w:rsidP="00C83211">
            <w:pPr>
              <w:jc w:val="center"/>
              <w:rPr>
                <w:rFonts w:ascii="Arial" w:hAnsi="Arial" w:cs="Arial"/>
                <w:sz w:val="20"/>
              </w:rPr>
            </w:pPr>
          </w:p>
        </w:tc>
        <w:tc>
          <w:tcPr>
            <w:tcW w:w="5024" w:type="dxa"/>
            <w:shd w:val="clear" w:color="auto" w:fill="auto"/>
            <w:vAlign w:val="center"/>
            <w:hideMark/>
          </w:tcPr>
          <w:p w14:paraId="434F072A" w14:textId="77777777" w:rsidR="009D14AA" w:rsidRPr="00C83211" w:rsidRDefault="009D14AA" w:rsidP="009D14AA">
            <w:pPr>
              <w:rPr>
                <w:rFonts w:ascii="Arial" w:hAnsi="Arial" w:cs="Arial"/>
                <w:sz w:val="20"/>
              </w:rPr>
            </w:pPr>
            <w:r w:rsidRPr="00C83211">
              <w:rPr>
                <w:rFonts w:ascii="Arial" w:hAnsi="Arial" w:cs="Arial"/>
                <w:sz w:val="20"/>
              </w:rPr>
              <w:t>Расчетная предпринимательская прибыль</w:t>
            </w:r>
          </w:p>
        </w:tc>
        <w:tc>
          <w:tcPr>
            <w:tcW w:w="1535" w:type="dxa"/>
            <w:shd w:val="clear" w:color="auto" w:fill="auto"/>
            <w:vAlign w:val="center"/>
            <w:hideMark/>
          </w:tcPr>
          <w:p w14:paraId="49D2B950"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341C10D9"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5" w:type="dxa"/>
            <w:shd w:val="clear" w:color="auto" w:fill="auto"/>
            <w:vAlign w:val="center"/>
            <w:hideMark/>
          </w:tcPr>
          <w:p w14:paraId="33BF260E"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4723BD07"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41179C7F"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5" w:type="dxa"/>
            <w:shd w:val="clear" w:color="auto" w:fill="auto"/>
            <w:vAlign w:val="center"/>
            <w:hideMark/>
          </w:tcPr>
          <w:p w14:paraId="41DB7DA4"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1C6FDDB0"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5" w:type="dxa"/>
            <w:shd w:val="clear" w:color="auto" w:fill="auto"/>
            <w:vAlign w:val="center"/>
            <w:hideMark/>
          </w:tcPr>
          <w:p w14:paraId="0A986C00"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14740548"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41FB675C" w14:textId="77777777" w:rsidR="009D14AA" w:rsidRPr="00C83211" w:rsidRDefault="009D14AA" w:rsidP="00C83211">
            <w:pPr>
              <w:jc w:val="center"/>
              <w:rPr>
                <w:rFonts w:ascii="Arial" w:hAnsi="Arial" w:cs="Arial"/>
                <w:sz w:val="20"/>
              </w:rPr>
            </w:pPr>
            <w:r w:rsidRPr="00C83211">
              <w:rPr>
                <w:rFonts w:ascii="Arial" w:hAnsi="Arial" w:cs="Arial"/>
                <w:sz w:val="20"/>
              </w:rPr>
              <w:t>0,00</w:t>
            </w:r>
          </w:p>
        </w:tc>
      </w:tr>
      <w:tr w:rsidR="009D14AA" w:rsidRPr="00C83211" w14:paraId="53839EE0" w14:textId="77777777" w:rsidTr="009D14AA">
        <w:trPr>
          <w:trHeight w:val="675"/>
        </w:trPr>
        <w:tc>
          <w:tcPr>
            <w:tcW w:w="1072" w:type="dxa"/>
            <w:shd w:val="clear" w:color="000000" w:fill="ACB9CA"/>
            <w:vAlign w:val="center"/>
            <w:hideMark/>
          </w:tcPr>
          <w:p w14:paraId="28D563FD" w14:textId="77777777" w:rsidR="009D14AA" w:rsidRPr="00C83211" w:rsidRDefault="009D14AA" w:rsidP="00C83211">
            <w:pPr>
              <w:jc w:val="center"/>
              <w:rPr>
                <w:rFonts w:ascii="Arial" w:hAnsi="Arial" w:cs="Arial"/>
                <w:sz w:val="20"/>
              </w:rPr>
            </w:pPr>
            <w:r w:rsidRPr="00C83211">
              <w:rPr>
                <w:rFonts w:ascii="Arial" w:hAnsi="Arial" w:cs="Arial"/>
                <w:sz w:val="20"/>
              </w:rPr>
              <w:lastRenderedPageBreak/>
              <w:t>VI</w:t>
            </w:r>
          </w:p>
        </w:tc>
        <w:tc>
          <w:tcPr>
            <w:tcW w:w="5024" w:type="dxa"/>
            <w:shd w:val="clear" w:color="000000" w:fill="ACB9CA"/>
            <w:vAlign w:val="center"/>
            <w:hideMark/>
          </w:tcPr>
          <w:p w14:paraId="1D69B7AE" w14:textId="77777777" w:rsidR="009D14AA" w:rsidRPr="00C83211" w:rsidRDefault="009D14AA" w:rsidP="009D14AA">
            <w:pPr>
              <w:rPr>
                <w:rFonts w:ascii="Arial" w:hAnsi="Arial" w:cs="Arial"/>
                <w:sz w:val="20"/>
              </w:rPr>
            </w:pPr>
            <w:r w:rsidRPr="00C83211">
              <w:rPr>
                <w:rFonts w:ascii="Arial" w:hAnsi="Arial" w:cs="Arial"/>
                <w:sz w:val="20"/>
              </w:rPr>
              <w:t>Результаты деятельности до перехода к регулированию цен (тарифов) на основе долгосрочных параметров регулирования, всего в том числе:</w:t>
            </w:r>
          </w:p>
        </w:tc>
        <w:tc>
          <w:tcPr>
            <w:tcW w:w="1535" w:type="dxa"/>
            <w:shd w:val="clear" w:color="000000" w:fill="ACB9CA"/>
            <w:vAlign w:val="center"/>
            <w:hideMark/>
          </w:tcPr>
          <w:p w14:paraId="7BB84EB9" w14:textId="77777777" w:rsidR="009D14AA" w:rsidRPr="00C83211" w:rsidRDefault="009D14AA" w:rsidP="00C83211">
            <w:pPr>
              <w:jc w:val="center"/>
              <w:rPr>
                <w:rFonts w:ascii="Arial" w:hAnsi="Arial" w:cs="Arial"/>
                <w:sz w:val="20"/>
              </w:rPr>
            </w:pPr>
            <w:r w:rsidRPr="00C83211">
              <w:rPr>
                <w:rFonts w:ascii="Arial" w:hAnsi="Arial" w:cs="Arial"/>
                <w:sz w:val="20"/>
              </w:rPr>
              <w:t>-6 968,28</w:t>
            </w:r>
          </w:p>
        </w:tc>
        <w:tc>
          <w:tcPr>
            <w:tcW w:w="1536" w:type="dxa"/>
            <w:shd w:val="clear" w:color="000000" w:fill="ACB9CA"/>
            <w:vAlign w:val="center"/>
            <w:hideMark/>
          </w:tcPr>
          <w:p w14:paraId="68B0F81B"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5" w:type="dxa"/>
            <w:shd w:val="clear" w:color="000000" w:fill="ACB9CA"/>
            <w:vAlign w:val="center"/>
            <w:hideMark/>
          </w:tcPr>
          <w:p w14:paraId="682B0909"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000000" w:fill="ACB9CA"/>
            <w:vAlign w:val="center"/>
            <w:hideMark/>
          </w:tcPr>
          <w:p w14:paraId="56068751"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000000" w:fill="ACB9CA"/>
            <w:vAlign w:val="center"/>
            <w:hideMark/>
          </w:tcPr>
          <w:p w14:paraId="53822197"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5" w:type="dxa"/>
            <w:shd w:val="clear" w:color="000000" w:fill="ACB9CA"/>
            <w:vAlign w:val="center"/>
            <w:hideMark/>
          </w:tcPr>
          <w:p w14:paraId="424F7EAA"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000000" w:fill="ACB9CA"/>
            <w:vAlign w:val="center"/>
            <w:hideMark/>
          </w:tcPr>
          <w:p w14:paraId="7EBB0D4E"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5" w:type="dxa"/>
            <w:shd w:val="clear" w:color="000000" w:fill="ACB9CA"/>
            <w:vAlign w:val="center"/>
            <w:hideMark/>
          </w:tcPr>
          <w:p w14:paraId="68FA6976"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000000" w:fill="ACB9CA"/>
            <w:vAlign w:val="center"/>
            <w:hideMark/>
          </w:tcPr>
          <w:p w14:paraId="69ACC515"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000000" w:fill="ACB9CA"/>
            <w:vAlign w:val="center"/>
            <w:hideMark/>
          </w:tcPr>
          <w:p w14:paraId="2411A214" w14:textId="77777777" w:rsidR="009D14AA" w:rsidRPr="00C83211" w:rsidRDefault="009D14AA" w:rsidP="00C83211">
            <w:pPr>
              <w:jc w:val="center"/>
              <w:rPr>
                <w:rFonts w:ascii="Arial" w:hAnsi="Arial" w:cs="Arial"/>
                <w:sz w:val="20"/>
              </w:rPr>
            </w:pPr>
            <w:r w:rsidRPr="00C83211">
              <w:rPr>
                <w:rFonts w:ascii="Arial" w:hAnsi="Arial" w:cs="Arial"/>
                <w:sz w:val="20"/>
              </w:rPr>
              <w:t>0,00</w:t>
            </w:r>
          </w:p>
        </w:tc>
      </w:tr>
      <w:tr w:rsidR="009D14AA" w:rsidRPr="00C83211" w14:paraId="255F44AA" w14:textId="77777777" w:rsidTr="009D14AA">
        <w:trPr>
          <w:trHeight w:val="900"/>
        </w:trPr>
        <w:tc>
          <w:tcPr>
            <w:tcW w:w="1072" w:type="dxa"/>
            <w:shd w:val="clear" w:color="auto" w:fill="auto"/>
            <w:vAlign w:val="center"/>
            <w:hideMark/>
          </w:tcPr>
          <w:p w14:paraId="7B72C765" w14:textId="34CE172F" w:rsidR="009D14AA" w:rsidRPr="00C83211" w:rsidRDefault="009D14AA" w:rsidP="00C83211">
            <w:pPr>
              <w:jc w:val="center"/>
              <w:rPr>
                <w:rFonts w:ascii="Arial" w:hAnsi="Arial" w:cs="Arial"/>
                <w:sz w:val="20"/>
              </w:rPr>
            </w:pPr>
          </w:p>
        </w:tc>
        <w:tc>
          <w:tcPr>
            <w:tcW w:w="5024" w:type="dxa"/>
            <w:shd w:val="clear" w:color="auto" w:fill="auto"/>
            <w:vAlign w:val="center"/>
            <w:hideMark/>
          </w:tcPr>
          <w:p w14:paraId="7D586D97" w14:textId="77777777" w:rsidR="009D14AA" w:rsidRPr="00C83211" w:rsidRDefault="009D14AA" w:rsidP="009D14AA">
            <w:pPr>
              <w:rPr>
                <w:rFonts w:ascii="Arial" w:hAnsi="Arial" w:cs="Arial"/>
                <w:sz w:val="20"/>
              </w:rPr>
            </w:pPr>
            <w:r w:rsidRPr="00C83211">
              <w:rPr>
                <w:rFonts w:ascii="Arial" w:hAnsi="Arial" w:cs="Arial"/>
                <w:sz w:val="20"/>
              </w:rPr>
              <w:t>экономически обоснованные расходы, понесенные и доходы регулируемой организации, необоснованно полученные в периоды регулирования, предшествовавшие переходу к регулированию цен (тарифов) на основе долгосрочных параметров регулирования, в т.ч. по годам</w:t>
            </w:r>
          </w:p>
        </w:tc>
        <w:tc>
          <w:tcPr>
            <w:tcW w:w="1535" w:type="dxa"/>
            <w:shd w:val="clear" w:color="auto" w:fill="auto"/>
            <w:vAlign w:val="center"/>
            <w:hideMark/>
          </w:tcPr>
          <w:p w14:paraId="44713C75"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47291F0F"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5" w:type="dxa"/>
            <w:shd w:val="clear" w:color="auto" w:fill="auto"/>
            <w:vAlign w:val="center"/>
            <w:hideMark/>
          </w:tcPr>
          <w:p w14:paraId="0F995207"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07EC8647"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17E7F9F5"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5" w:type="dxa"/>
            <w:shd w:val="clear" w:color="auto" w:fill="auto"/>
            <w:vAlign w:val="center"/>
            <w:hideMark/>
          </w:tcPr>
          <w:p w14:paraId="396CED44"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22D72B90"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5" w:type="dxa"/>
            <w:shd w:val="clear" w:color="auto" w:fill="auto"/>
            <w:vAlign w:val="center"/>
            <w:hideMark/>
          </w:tcPr>
          <w:p w14:paraId="33AEEF55"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5920564F"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489C0B03" w14:textId="77777777" w:rsidR="009D14AA" w:rsidRPr="00C83211" w:rsidRDefault="009D14AA" w:rsidP="00C83211">
            <w:pPr>
              <w:jc w:val="center"/>
              <w:rPr>
                <w:rFonts w:ascii="Arial" w:hAnsi="Arial" w:cs="Arial"/>
                <w:sz w:val="20"/>
              </w:rPr>
            </w:pPr>
            <w:r w:rsidRPr="00C83211">
              <w:rPr>
                <w:rFonts w:ascii="Arial" w:hAnsi="Arial" w:cs="Arial"/>
                <w:sz w:val="20"/>
              </w:rPr>
              <w:t>0,00</w:t>
            </w:r>
          </w:p>
        </w:tc>
      </w:tr>
      <w:tr w:rsidR="009D14AA" w:rsidRPr="00C83211" w14:paraId="7F0C4591" w14:textId="77777777" w:rsidTr="009D14AA">
        <w:trPr>
          <w:trHeight w:val="675"/>
        </w:trPr>
        <w:tc>
          <w:tcPr>
            <w:tcW w:w="1072" w:type="dxa"/>
            <w:shd w:val="clear" w:color="auto" w:fill="auto"/>
            <w:vAlign w:val="center"/>
            <w:hideMark/>
          </w:tcPr>
          <w:p w14:paraId="52D9E7AD" w14:textId="615C44C8" w:rsidR="009D14AA" w:rsidRPr="00C83211" w:rsidRDefault="009D14AA" w:rsidP="00C83211">
            <w:pPr>
              <w:jc w:val="center"/>
              <w:rPr>
                <w:rFonts w:ascii="Arial" w:hAnsi="Arial" w:cs="Arial"/>
                <w:sz w:val="20"/>
              </w:rPr>
            </w:pPr>
          </w:p>
        </w:tc>
        <w:tc>
          <w:tcPr>
            <w:tcW w:w="5024" w:type="dxa"/>
            <w:shd w:val="clear" w:color="auto" w:fill="auto"/>
            <w:vAlign w:val="center"/>
            <w:hideMark/>
          </w:tcPr>
          <w:p w14:paraId="0C99C15A" w14:textId="77777777" w:rsidR="009D14AA" w:rsidRPr="00C83211" w:rsidRDefault="009D14AA" w:rsidP="009D14AA">
            <w:pPr>
              <w:rPr>
                <w:rFonts w:ascii="Arial" w:hAnsi="Arial" w:cs="Arial"/>
                <w:sz w:val="20"/>
              </w:rPr>
            </w:pPr>
            <w:r w:rsidRPr="00C83211">
              <w:rPr>
                <w:rFonts w:ascii="Arial" w:hAnsi="Arial" w:cs="Arial"/>
                <w:sz w:val="20"/>
              </w:rPr>
              <w:t>экономия от снижения потребления энергетических ресурсов, холодной воды и теплоносителя, достигнутая до перехода к регулированию цен (тарифов) на основе долгосрочных параметров регулирования</w:t>
            </w:r>
          </w:p>
        </w:tc>
        <w:tc>
          <w:tcPr>
            <w:tcW w:w="1535" w:type="dxa"/>
            <w:shd w:val="clear" w:color="auto" w:fill="auto"/>
            <w:vAlign w:val="center"/>
            <w:hideMark/>
          </w:tcPr>
          <w:p w14:paraId="019B4396"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3C7C7336"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5" w:type="dxa"/>
            <w:shd w:val="clear" w:color="auto" w:fill="auto"/>
            <w:vAlign w:val="center"/>
            <w:hideMark/>
          </w:tcPr>
          <w:p w14:paraId="0D5CAE6C"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379C0EF8"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78F72099"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5" w:type="dxa"/>
            <w:shd w:val="clear" w:color="auto" w:fill="auto"/>
            <w:vAlign w:val="center"/>
            <w:hideMark/>
          </w:tcPr>
          <w:p w14:paraId="3BAA8BFD"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18C92CDF"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5" w:type="dxa"/>
            <w:shd w:val="clear" w:color="auto" w:fill="auto"/>
            <w:vAlign w:val="center"/>
            <w:hideMark/>
          </w:tcPr>
          <w:p w14:paraId="78CB372F"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2710ED8D"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4F760E37" w14:textId="77777777" w:rsidR="009D14AA" w:rsidRPr="00C83211" w:rsidRDefault="009D14AA" w:rsidP="00C83211">
            <w:pPr>
              <w:jc w:val="center"/>
              <w:rPr>
                <w:rFonts w:ascii="Arial" w:hAnsi="Arial" w:cs="Arial"/>
                <w:sz w:val="20"/>
              </w:rPr>
            </w:pPr>
            <w:r w:rsidRPr="00C83211">
              <w:rPr>
                <w:rFonts w:ascii="Arial" w:hAnsi="Arial" w:cs="Arial"/>
                <w:sz w:val="20"/>
              </w:rPr>
              <w:t>0,00</w:t>
            </w:r>
          </w:p>
        </w:tc>
      </w:tr>
      <w:tr w:rsidR="009D14AA" w:rsidRPr="00C83211" w14:paraId="4288C740" w14:textId="77777777" w:rsidTr="009D14AA">
        <w:trPr>
          <w:trHeight w:val="675"/>
        </w:trPr>
        <w:tc>
          <w:tcPr>
            <w:tcW w:w="1072" w:type="dxa"/>
            <w:shd w:val="clear" w:color="auto" w:fill="auto"/>
            <w:vAlign w:val="center"/>
            <w:hideMark/>
          </w:tcPr>
          <w:p w14:paraId="14D5D9F8" w14:textId="2BC79D46" w:rsidR="009D14AA" w:rsidRPr="00C83211" w:rsidRDefault="009D14AA" w:rsidP="00C83211">
            <w:pPr>
              <w:jc w:val="center"/>
              <w:rPr>
                <w:rFonts w:ascii="Arial" w:hAnsi="Arial" w:cs="Arial"/>
                <w:sz w:val="20"/>
              </w:rPr>
            </w:pPr>
          </w:p>
        </w:tc>
        <w:tc>
          <w:tcPr>
            <w:tcW w:w="5024" w:type="dxa"/>
            <w:shd w:val="clear" w:color="auto" w:fill="auto"/>
            <w:vAlign w:val="center"/>
            <w:hideMark/>
          </w:tcPr>
          <w:p w14:paraId="6B17B02B" w14:textId="77777777" w:rsidR="009D14AA" w:rsidRPr="00C83211" w:rsidRDefault="009D14AA" w:rsidP="009D14AA">
            <w:pPr>
              <w:rPr>
                <w:rFonts w:ascii="Arial" w:hAnsi="Arial" w:cs="Arial"/>
                <w:sz w:val="20"/>
              </w:rPr>
            </w:pPr>
            <w:r w:rsidRPr="00C83211">
              <w:rPr>
                <w:rFonts w:ascii="Arial" w:hAnsi="Arial" w:cs="Arial"/>
                <w:sz w:val="20"/>
              </w:rPr>
              <w:t>Корректировка с целью учета отклонения фактических значений параметров расчета тарифов от значений, учтенных при установлении тарифов</w:t>
            </w:r>
          </w:p>
        </w:tc>
        <w:tc>
          <w:tcPr>
            <w:tcW w:w="1535" w:type="dxa"/>
            <w:shd w:val="clear" w:color="auto" w:fill="auto"/>
            <w:vAlign w:val="center"/>
            <w:hideMark/>
          </w:tcPr>
          <w:p w14:paraId="06CE60DA" w14:textId="77777777" w:rsidR="009D14AA" w:rsidRPr="00C83211" w:rsidRDefault="009D14AA" w:rsidP="00C83211">
            <w:pPr>
              <w:jc w:val="center"/>
              <w:rPr>
                <w:rFonts w:ascii="Arial" w:hAnsi="Arial" w:cs="Arial"/>
                <w:sz w:val="20"/>
              </w:rPr>
            </w:pPr>
            <w:r w:rsidRPr="00C83211">
              <w:rPr>
                <w:rFonts w:ascii="Arial" w:hAnsi="Arial" w:cs="Arial"/>
                <w:sz w:val="20"/>
              </w:rPr>
              <w:t>-6 968,28</w:t>
            </w:r>
          </w:p>
        </w:tc>
        <w:tc>
          <w:tcPr>
            <w:tcW w:w="1536" w:type="dxa"/>
            <w:shd w:val="clear" w:color="auto" w:fill="auto"/>
            <w:vAlign w:val="center"/>
            <w:hideMark/>
          </w:tcPr>
          <w:p w14:paraId="36664F28"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5" w:type="dxa"/>
            <w:shd w:val="clear" w:color="auto" w:fill="auto"/>
            <w:vAlign w:val="center"/>
            <w:hideMark/>
          </w:tcPr>
          <w:p w14:paraId="0DF781B5"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6B37BDDD"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547BC191"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5" w:type="dxa"/>
            <w:shd w:val="clear" w:color="auto" w:fill="auto"/>
            <w:vAlign w:val="center"/>
            <w:hideMark/>
          </w:tcPr>
          <w:p w14:paraId="2ABDC24D"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4CD3C9A8"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5" w:type="dxa"/>
            <w:shd w:val="clear" w:color="auto" w:fill="auto"/>
            <w:vAlign w:val="center"/>
            <w:hideMark/>
          </w:tcPr>
          <w:p w14:paraId="73EC0905"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41230099"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auto" w:fill="auto"/>
            <w:vAlign w:val="center"/>
            <w:hideMark/>
          </w:tcPr>
          <w:p w14:paraId="76DACA1E" w14:textId="77777777" w:rsidR="009D14AA" w:rsidRPr="00C83211" w:rsidRDefault="009D14AA" w:rsidP="00C83211">
            <w:pPr>
              <w:jc w:val="center"/>
              <w:rPr>
                <w:rFonts w:ascii="Arial" w:hAnsi="Arial" w:cs="Arial"/>
                <w:sz w:val="20"/>
              </w:rPr>
            </w:pPr>
            <w:r w:rsidRPr="00C83211">
              <w:rPr>
                <w:rFonts w:ascii="Arial" w:hAnsi="Arial" w:cs="Arial"/>
                <w:sz w:val="20"/>
              </w:rPr>
              <w:t>0,00</w:t>
            </w:r>
          </w:p>
        </w:tc>
      </w:tr>
      <w:tr w:rsidR="009D14AA" w:rsidRPr="00C83211" w14:paraId="24948E9B" w14:textId="77777777" w:rsidTr="009D14AA">
        <w:trPr>
          <w:trHeight w:val="300"/>
        </w:trPr>
        <w:tc>
          <w:tcPr>
            <w:tcW w:w="1072" w:type="dxa"/>
            <w:shd w:val="clear" w:color="000000" w:fill="ACB9CA"/>
            <w:vAlign w:val="center"/>
            <w:hideMark/>
          </w:tcPr>
          <w:p w14:paraId="1450C0E3" w14:textId="77777777" w:rsidR="009D14AA" w:rsidRPr="00C83211" w:rsidRDefault="009D14AA" w:rsidP="00C83211">
            <w:pPr>
              <w:jc w:val="center"/>
              <w:rPr>
                <w:rFonts w:ascii="Arial" w:hAnsi="Arial" w:cs="Arial"/>
                <w:sz w:val="20"/>
              </w:rPr>
            </w:pPr>
            <w:r w:rsidRPr="00C83211">
              <w:rPr>
                <w:rFonts w:ascii="Arial" w:hAnsi="Arial" w:cs="Arial"/>
                <w:sz w:val="20"/>
              </w:rPr>
              <w:t>VII</w:t>
            </w:r>
          </w:p>
        </w:tc>
        <w:tc>
          <w:tcPr>
            <w:tcW w:w="5024" w:type="dxa"/>
            <w:shd w:val="clear" w:color="000000" w:fill="ACB9CA"/>
            <w:vAlign w:val="center"/>
            <w:hideMark/>
          </w:tcPr>
          <w:p w14:paraId="790487BF" w14:textId="77777777" w:rsidR="009D14AA" w:rsidRPr="00C83211" w:rsidRDefault="009D14AA" w:rsidP="009D14AA">
            <w:pPr>
              <w:rPr>
                <w:rFonts w:ascii="Arial" w:hAnsi="Arial" w:cs="Arial"/>
                <w:sz w:val="20"/>
              </w:rPr>
            </w:pPr>
            <w:r w:rsidRPr="00C83211">
              <w:rPr>
                <w:rFonts w:ascii="Arial" w:hAnsi="Arial" w:cs="Arial"/>
                <w:sz w:val="20"/>
              </w:rPr>
              <w:t>Величина выравнивания НВВ</w:t>
            </w:r>
          </w:p>
        </w:tc>
        <w:tc>
          <w:tcPr>
            <w:tcW w:w="1535" w:type="dxa"/>
            <w:shd w:val="clear" w:color="000000" w:fill="ACB9CA"/>
            <w:vAlign w:val="center"/>
            <w:hideMark/>
          </w:tcPr>
          <w:p w14:paraId="3DD8AEEF"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000000" w:fill="ACB9CA"/>
            <w:vAlign w:val="center"/>
            <w:hideMark/>
          </w:tcPr>
          <w:p w14:paraId="3CBBED1A"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5" w:type="dxa"/>
            <w:shd w:val="clear" w:color="000000" w:fill="ACB9CA"/>
            <w:vAlign w:val="center"/>
            <w:hideMark/>
          </w:tcPr>
          <w:p w14:paraId="1083D5F7"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000000" w:fill="ACB9CA"/>
            <w:vAlign w:val="center"/>
            <w:hideMark/>
          </w:tcPr>
          <w:p w14:paraId="2CB41E34"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000000" w:fill="ACB9CA"/>
            <w:vAlign w:val="center"/>
            <w:hideMark/>
          </w:tcPr>
          <w:p w14:paraId="14F77095"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5" w:type="dxa"/>
            <w:shd w:val="clear" w:color="000000" w:fill="ACB9CA"/>
            <w:vAlign w:val="center"/>
            <w:hideMark/>
          </w:tcPr>
          <w:p w14:paraId="73A6C6BD"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000000" w:fill="ACB9CA"/>
            <w:vAlign w:val="center"/>
            <w:hideMark/>
          </w:tcPr>
          <w:p w14:paraId="60232CDB"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5" w:type="dxa"/>
            <w:shd w:val="clear" w:color="000000" w:fill="ACB9CA"/>
            <w:vAlign w:val="center"/>
            <w:hideMark/>
          </w:tcPr>
          <w:p w14:paraId="407CB27D"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000000" w:fill="ACB9CA"/>
            <w:vAlign w:val="center"/>
            <w:hideMark/>
          </w:tcPr>
          <w:p w14:paraId="0AD83297" w14:textId="77777777" w:rsidR="009D14AA" w:rsidRPr="00C83211" w:rsidRDefault="009D14AA" w:rsidP="00C83211">
            <w:pPr>
              <w:jc w:val="center"/>
              <w:rPr>
                <w:rFonts w:ascii="Arial" w:hAnsi="Arial" w:cs="Arial"/>
                <w:sz w:val="20"/>
              </w:rPr>
            </w:pPr>
            <w:r w:rsidRPr="00C83211">
              <w:rPr>
                <w:rFonts w:ascii="Arial" w:hAnsi="Arial" w:cs="Arial"/>
                <w:sz w:val="20"/>
              </w:rPr>
              <w:t>0,00</w:t>
            </w:r>
          </w:p>
        </w:tc>
        <w:tc>
          <w:tcPr>
            <w:tcW w:w="1536" w:type="dxa"/>
            <w:shd w:val="clear" w:color="000000" w:fill="ACB9CA"/>
            <w:vAlign w:val="center"/>
            <w:hideMark/>
          </w:tcPr>
          <w:p w14:paraId="231981C8" w14:textId="77777777" w:rsidR="009D14AA" w:rsidRPr="00C83211" w:rsidRDefault="009D14AA" w:rsidP="00C83211">
            <w:pPr>
              <w:jc w:val="center"/>
              <w:rPr>
                <w:rFonts w:ascii="Arial" w:hAnsi="Arial" w:cs="Arial"/>
                <w:sz w:val="20"/>
              </w:rPr>
            </w:pPr>
            <w:r w:rsidRPr="00C83211">
              <w:rPr>
                <w:rFonts w:ascii="Arial" w:hAnsi="Arial" w:cs="Arial"/>
                <w:sz w:val="20"/>
              </w:rPr>
              <w:t>0,00</w:t>
            </w:r>
          </w:p>
        </w:tc>
      </w:tr>
      <w:tr w:rsidR="009D14AA" w:rsidRPr="00C83211" w14:paraId="41FE5A01" w14:textId="77777777" w:rsidTr="009D14AA">
        <w:trPr>
          <w:trHeight w:val="300"/>
        </w:trPr>
        <w:tc>
          <w:tcPr>
            <w:tcW w:w="1072" w:type="dxa"/>
            <w:shd w:val="clear" w:color="000000" w:fill="ACB9CA"/>
            <w:vAlign w:val="center"/>
            <w:hideMark/>
          </w:tcPr>
          <w:p w14:paraId="722F8594" w14:textId="77777777" w:rsidR="009D14AA" w:rsidRPr="00C83211" w:rsidRDefault="009D14AA" w:rsidP="00C83211">
            <w:pPr>
              <w:jc w:val="center"/>
              <w:rPr>
                <w:rFonts w:ascii="Arial" w:hAnsi="Arial" w:cs="Arial"/>
                <w:sz w:val="20"/>
              </w:rPr>
            </w:pPr>
            <w:r w:rsidRPr="00C83211">
              <w:rPr>
                <w:rFonts w:ascii="Arial" w:hAnsi="Arial" w:cs="Arial"/>
                <w:sz w:val="20"/>
              </w:rPr>
              <w:t>VIII</w:t>
            </w:r>
          </w:p>
        </w:tc>
        <w:tc>
          <w:tcPr>
            <w:tcW w:w="5024" w:type="dxa"/>
            <w:shd w:val="clear" w:color="000000" w:fill="ACB9CA"/>
            <w:vAlign w:val="center"/>
            <w:hideMark/>
          </w:tcPr>
          <w:p w14:paraId="24248497" w14:textId="77777777" w:rsidR="009D14AA" w:rsidRPr="00C83211" w:rsidRDefault="009D14AA" w:rsidP="009D14AA">
            <w:pPr>
              <w:rPr>
                <w:rFonts w:ascii="Arial" w:hAnsi="Arial" w:cs="Arial"/>
                <w:sz w:val="20"/>
              </w:rPr>
            </w:pPr>
            <w:r w:rsidRPr="00C83211">
              <w:rPr>
                <w:rFonts w:ascii="Arial" w:hAnsi="Arial" w:cs="Arial"/>
                <w:sz w:val="20"/>
              </w:rPr>
              <w:t>ИТОГО необходимая валовая выручка</w:t>
            </w:r>
          </w:p>
        </w:tc>
        <w:tc>
          <w:tcPr>
            <w:tcW w:w="1535" w:type="dxa"/>
            <w:shd w:val="clear" w:color="000000" w:fill="ACB9CA"/>
            <w:vAlign w:val="center"/>
            <w:hideMark/>
          </w:tcPr>
          <w:p w14:paraId="27FF5838" w14:textId="77777777" w:rsidR="009D14AA" w:rsidRPr="00C83211" w:rsidRDefault="009D14AA" w:rsidP="00C83211">
            <w:pPr>
              <w:jc w:val="center"/>
              <w:rPr>
                <w:rFonts w:ascii="Arial" w:hAnsi="Arial" w:cs="Arial"/>
                <w:sz w:val="20"/>
              </w:rPr>
            </w:pPr>
            <w:r w:rsidRPr="00C83211">
              <w:rPr>
                <w:rFonts w:ascii="Arial" w:hAnsi="Arial" w:cs="Arial"/>
                <w:sz w:val="20"/>
              </w:rPr>
              <w:t>17 709 832,03</w:t>
            </w:r>
          </w:p>
        </w:tc>
        <w:tc>
          <w:tcPr>
            <w:tcW w:w="1536" w:type="dxa"/>
            <w:shd w:val="clear" w:color="000000" w:fill="ACB9CA"/>
            <w:vAlign w:val="center"/>
            <w:hideMark/>
          </w:tcPr>
          <w:p w14:paraId="09E81B23" w14:textId="77777777" w:rsidR="009D14AA" w:rsidRPr="00C83211" w:rsidRDefault="009D14AA" w:rsidP="00C83211">
            <w:pPr>
              <w:jc w:val="center"/>
              <w:rPr>
                <w:rFonts w:ascii="Arial" w:hAnsi="Arial" w:cs="Arial"/>
                <w:sz w:val="20"/>
              </w:rPr>
            </w:pPr>
            <w:r w:rsidRPr="00C83211">
              <w:rPr>
                <w:rFonts w:ascii="Arial" w:hAnsi="Arial" w:cs="Arial"/>
                <w:sz w:val="20"/>
              </w:rPr>
              <w:t>18 963 374,56</w:t>
            </w:r>
          </w:p>
        </w:tc>
        <w:tc>
          <w:tcPr>
            <w:tcW w:w="1535" w:type="dxa"/>
            <w:shd w:val="clear" w:color="000000" w:fill="ACB9CA"/>
            <w:vAlign w:val="center"/>
            <w:hideMark/>
          </w:tcPr>
          <w:p w14:paraId="2865C96F" w14:textId="77777777" w:rsidR="009D14AA" w:rsidRPr="00C83211" w:rsidRDefault="009D14AA" w:rsidP="00C83211">
            <w:pPr>
              <w:jc w:val="center"/>
              <w:rPr>
                <w:rFonts w:ascii="Arial" w:hAnsi="Arial" w:cs="Arial"/>
                <w:sz w:val="20"/>
              </w:rPr>
            </w:pPr>
            <w:r w:rsidRPr="00C83211">
              <w:rPr>
                <w:rFonts w:ascii="Arial" w:hAnsi="Arial" w:cs="Arial"/>
                <w:sz w:val="20"/>
              </w:rPr>
              <w:t>19 956 429,50</w:t>
            </w:r>
          </w:p>
        </w:tc>
        <w:tc>
          <w:tcPr>
            <w:tcW w:w="1536" w:type="dxa"/>
            <w:shd w:val="clear" w:color="000000" w:fill="ACB9CA"/>
            <w:vAlign w:val="center"/>
            <w:hideMark/>
          </w:tcPr>
          <w:p w14:paraId="63ED783F" w14:textId="77777777" w:rsidR="009D14AA" w:rsidRPr="00C83211" w:rsidRDefault="009D14AA" w:rsidP="00C83211">
            <w:pPr>
              <w:jc w:val="center"/>
              <w:rPr>
                <w:rFonts w:ascii="Arial" w:hAnsi="Arial" w:cs="Arial"/>
                <w:sz w:val="20"/>
              </w:rPr>
            </w:pPr>
            <w:r w:rsidRPr="00C83211">
              <w:rPr>
                <w:rFonts w:ascii="Arial" w:hAnsi="Arial" w:cs="Arial"/>
                <w:sz w:val="20"/>
              </w:rPr>
              <w:t>21 009 091,31</w:t>
            </w:r>
          </w:p>
        </w:tc>
        <w:tc>
          <w:tcPr>
            <w:tcW w:w="1536" w:type="dxa"/>
            <w:shd w:val="clear" w:color="000000" w:fill="ACB9CA"/>
            <w:vAlign w:val="center"/>
            <w:hideMark/>
          </w:tcPr>
          <w:p w14:paraId="282AE952" w14:textId="77777777" w:rsidR="009D14AA" w:rsidRPr="00C83211" w:rsidRDefault="009D14AA" w:rsidP="00C83211">
            <w:pPr>
              <w:jc w:val="center"/>
              <w:rPr>
                <w:rFonts w:ascii="Arial" w:hAnsi="Arial" w:cs="Arial"/>
                <w:sz w:val="20"/>
              </w:rPr>
            </w:pPr>
            <w:r w:rsidRPr="00C83211">
              <w:rPr>
                <w:rFonts w:ascii="Arial" w:hAnsi="Arial" w:cs="Arial"/>
                <w:sz w:val="20"/>
              </w:rPr>
              <w:t>22 125 211,16</w:t>
            </w:r>
          </w:p>
        </w:tc>
        <w:tc>
          <w:tcPr>
            <w:tcW w:w="1535" w:type="dxa"/>
            <w:shd w:val="clear" w:color="000000" w:fill="ACB9CA"/>
            <w:vAlign w:val="center"/>
            <w:hideMark/>
          </w:tcPr>
          <w:p w14:paraId="1145BFDD" w14:textId="77777777" w:rsidR="009D14AA" w:rsidRPr="00C83211" w:rsidRDefault="009D14AA" w:rsidP="00C83211">
            <w:pPr>
              <w:jc w:val="center"/>
              <w:rPr>
                <w:rFonts w:ascii="Arial" w:hAnsi="Arial" w:cs="Arial"/>
                <w:sz w:val="20"/>
              </w:rPr>
            </w:pPr>
            <w:r w:rsidRPr="00C83211">
              <w:rPr>
                <w:rFonts w:ascii="Arial" w:hAnsi="Arial" w:cs="Arial"/>
                <w:sz w:val="20"/>
              </w:rPr>
              <w:t>23 308 898,88</w:t>
            </w:r>
          </w:p>
        </w:tc>
        <w:tc>
          <w:tcPr>
            <w:tcW w:w="1536" w:type="dxa"/>
            <w:shd w:val="clear" w:color="000000" w:fill="ACB9CA"/>
            <w:vAlign w:val="center"/>
            <w:hideMark/>
          </w:tcPr>
          <w:p w14:paraId="3BDE494B" w14:textId="77777777" w:rsidR="009D14AA" w:rsidRPr="00C83211" w:rsidRDefault="009D14AA" w:rsidP="00C83211">
            <w:pPr>
              <w:jc w:val="center"/>
              <w:rPr>
                <w:rFonts w:ascii="Arial" w:hAnsi="Arial" w:cs="Arial"/>
                <w:sz w:val="20"/>
              </w:rPr>
            </w:pPr>
            <w:r w:rsidRPr="00C83211">
              <w:rPr>
                <w:rFonts w:ascii="Arial" w:hAnsi="Arial" w:cs="Arial"/>
                <w:sz w:val="20"/>
              </w:rPr>
              <w:t>24 564 540,78</w:t>
            </w:r>
          </w:p>
        </w:tc>
        <w:tc>
          <w:tcPr>
            <w:tcW w:w="1535" w:type="dxa"/>
            <w:shd w:val="clear" w:color="000000" w:fill="ACB9CA"/>
            <w:vAlign w:val="center"/>
            <w:hideMark/>
          </w:tcPr>
          <w:p w14:paraId="59AE8B13" w14:textId="77777777" w:rsidR="009D14AA" w:rsidRPr="00C83211" w:rsidRDefault="009D14AA" w:rsidP="00C83211">
            <w:pPr>
              <w:jc w:val="center"/>
              <w:rPr>
                <w:rFonts w:ascii="Arial" w:hAnsi="Arial" w:cs="Arial"/>
                <w:sz w:val="20"/>
              </w:rPr>
            </w:pPr>
            <w:r w:rsidRPr="00C83211">
              <w:rPr>
                <w:rFonts w:ascii="Arial" w:hAnsi="Arial" w:cs="Arial"/>
                <w:sz w:val="20"/>
              </w:rPr>
              <w:t>24 037 026,40</w:t>
            </w:r>
          </w:p>
        </w:tc>
        <w:tc>
          <w:tcPr>
            <w:tcW w:w="1536" w:type="dxa"/>
            <w:shd w:val="clear" w:color="000000" w:fill="ACB9CA"/>
            <w:vAlign w:val="center"/>
            <w:hideMark/>
          </w:tcPr>
          <w:p w14:paraId="181A4706" w14:textId="77777777" w:rsidR="009D14AA" w:rsidRPr="00C83211" w:rsidRDefault="009D14AA" w:rsidP="00C83211">
            <w:pPr>
              <w:jc w:val="center"/>
              <w:rPr>
                <w:rFonts w:ascii="Arial" w:hAnsi="Arial" w:cs="Arial"/>
                <w:sz w:val="20"/>
              </w:rPr>
            </w:pPr>
            <w:r w:rsidRPr="00C83211">
              <w:rPr>
                <w:rFonts w:ascii="Arial" w:hAnsi="Arial" w:cs="Arial"/>
                <w:sz w:val="20"/>
              </w:rPr>
              <w:t>23 572 146,36</w:t>
            </w:r>
          </w:p>
        </w:tc>
        <w:tc>
          <w:tcPr>
            <w:tcW w:w="1536" w:type="dxa"/>
            <w:shd w:val="clear" w:color="000000" w:fill="ACB9CA"/>
            <w:vAlign w:val="center"/>
            <w:hideMark/>
          </w:tcPr>
          <w:p w14:paraId="432372F8" w14:textId="77777777" w:rsidR="009D14AA" w:rsidRPr="00C83211" w:rsidRDefault="009D14AA" w:rsidP="00C83211">
            <w:pPr>
              <w:jc w:val="center"/>
              <w:rPr>
                <w:rFonts w:ascii="Arial" w:hAnsi="Arial" w:cs="Arial"/>
                <w:sz w:val="20"/>
              </w:rPr>
            </w:pPr>
            <w:r w:rsidRPr="00C83211">
              <w:rPr>
                <w:rFonts w:ascii="Arial" w:hAnsi="Arial" w:cs="Arial"/>
                <w:sz w:val="20"/>
              </w:rPr>
              <w:t>23 167 258,09</w:t>
            </w:r>
          </w:p>
        </w:tc>
      </w:tr>
      <w:tr w:rsidR="009D14AA" w:rsidRPr="00C83211" w14:paraId="5DDE08AF" w14:textId="77777777" w:rsidTr="009D14AA">
        <w:trPr>
          <w:trHeight w:val="300"/>
        </w:trPr>
        <w:tc>
          <w:tcPr>
            <w:tcW w:w="6096" w:type="dxa"/>
            <w:gridSpan w:val="2"/>
            <w:shd w:val="clear" w:color="000000" w:fill="D9D9D9"/>
            <w:noWrap/>
            <w:vAlign w:val="center"/>
            <w:hideMark/>
          </w:tcPr>
          <w:p w14:paraId="55CF9DE5" w14:textId="77777777" w:rsidR="009D14AA" w:rsidRPr="00C83211" w:rsidRDefault="009D14AA" w:rsidP="00C83211">
            <w:pPr>
              <w:jc w:val="center"/>
              <w:rPr>
                <w:rFonts w:ascii="Arial" w:hAnsi="Arial" w:cs="Arial"/>
                <w:sz w:val="20"/>
              </w:rPr>
            </w:pPr>
            <w:r w:rsidRPr="00C83211">
              <w:rPr>
                <w:rFonts w:ascii="Arial" w:hAnsi="Arial" w:cs="Arial"/>
                <w:sz w:val="20"/>
              </w:rPr>
              <w:t>Расчет тарифа на тепловую энергию (мощность)</w:t>
            </w:r>
          </w:p>
        </w:tc>
        <w:tc>
          <w:tcPr>
            <w:tcW w:w="1535" w:type="dxa"/>
            <w:shd w:val="clear" w:color="000000" w:fill="D9D9D9"/>
            <w:vAlign w:val="center"/>
            <w:hideMark/>
          </w:tcPr>
          <w:p w14:paraId="18E9499D" w14:textId="246F1D1C" w:rsidR="009D14AA" w:rsidRPr="00C83211" w:rsidRDefault="009D14AA" w:rsidP="00C83211">
            <w:pPr>
              <w:jc w:val="center"/>
              <w:rPr>
                <w:rFonts w:ascii="Arial" w:hAnsi="Arial" w:cs="Arial"/>
                <w:sz w:val="20"/>
              </w:rPr>
            </w:pPr>
          </w:p>
        </w:tc>
        <w:tc>
          <w:tcPr>
            <w:tcW w:w="1536" w:type="dxa"/>
            <w:shd w:val="clear" w:color="000000" w:fill="D9D9D9"/>
            <w:vAlign w:val="center"/>
            <w:hideMark/>
          </w:tcPr>
          <w:p w14:paraId="48B9C355" w14:textId="55BC86C6" w:rsidR="009D14AA" w:rsidRPr="00C83211" w:rsidRDefault="009D14AA" w:rsidP="00C83211">
            <w:pPr>
              <w:jc w:val="center"/>
              <w:rPr>
                <w:rFonts w:ascii="Arial" w:hAnsi="Arial" w:cs="Arial"/>
                <w:sz w:val="20"/>
              </w:rPr>
            </w:pPr>
          </w:p>
        </w:tc>
        <w:tc>
          <w:tcPr>
            <w:tcW w:w="1535" w:type="dxa"/>
            <w:shd w:val="clear" w:color="000000" w:fill="D9D9D9"/>
            <w:vAlign w:val="center"/>
            <w:hideMark/>
          </w:tcPr>
          <w:p w14:paraId="19876FAB" w14:textId="3C8B3E56" w:rsidR="009D14AA" w:rsidRPr="00C83211" w:rsidRDefault="009D14AA" w:rsidP="00C83211">
            <w:pPr>
              <w:jc w:val="center"/>
              <w:rPr>
                <w:rFonts w:ascii="Arial" w:hAnsi="Arial" w:cs="Arial"/>
                <w:sz w:val="20"/>
              </w:rPr>
            </w:pPr>
          </w:p>
        </w:tc>
        <w:tc>
          <w:tcPr>
            <w:tcW w:w="1536" w:type="dxa"/>
            <w:shd w:val="clear" w:color="000000" w:fill="D9D9D9"/>
            <w:vAlign w:val="center"/>
            <w:hideMark/>
          </w:tcPr>
          <w:p w14:paraId="7BD3BA26" w14:textId="44E32C01" w:rsidR="009D14AA" w:rsidRPr="00C83211" w:rsidRDefault="009D14AA" w:rsidP="00C83211">
            <w:pPr>
              <w:jc w:val="center"/>
              <w:rPr>
                <w:rFonts w:ascii="Arial" w:hAnsi="Arial" w:cs="Arial"/>
                <w:sz w:val="20"/>
              </w:rPr>
            </w:pPr>
          </w:p>
        </w:tc>
        <w:tc>
          <w:tcPr>
            <w:tcW w:w="1536" w:type="dxa"/>
            <w:shd w:val="clear" w:color="000000" w:fill="D9D9D9"/>
            <w:vAlign w:val="center"/>
            <w:hideMark/>
          </w:tcPr>
          <w:p w14:paraId="04994B81" w14:textId="5A1BF622" w:rsidR="009D14AA" w:rsidRPr="00C83211" w:rsidRDefault="009D14AA" w:rsidP="00C83211">
            <w:pPr>
              <w:jc w:val="center"/>
              <w:rPr>
                <w:rFonts w:ascii="Arial" w:hAnsi="Arial" w:cs="Arial"/>
                <w:sz w:val="20"/>
              </w:rPr>
            </w:pPr>
          </w:p>
        </w:tc>
        <w:tc>
          <w:tcPr>
            <w:tcW w:w="1535" w:type="dxa"/>
            <w:shd w:val="clear" w:color="000000" w:fill="D9D9D9"/>
            <w:vAlign w:val="center"/>
            <w:hideMark/>
          </w:tcPr>
          <w:p w14:paraId="07F2458B" w14:textId="7DBE5309" w:rsidR="009D14AA" w:rsidRPr="00C83211" w:rsidRDefault="009D14AA" w:rsidP="00C83211">
            <w:pPr>
              <w:jc w:val="center"/>
              <w:rPr>
                <w:rFonts w:ascii="Arial" w:hAnsi="Arial" w:cs="Arial"/>
                <w:sz w:val="20"/>
              </w:rPr>
            </w:pPr>
          </w:p>
        </w:tc>
        <w:tc>
          <w:tcPr>
            <w:tcW w:w="1536" w:type="dxa"/>
            <w:shd w:val="clear" w:color="000000" w:fill="D9D9D9"/>
            <w:vAlign w:val="center"/>
            <w:hideMark/>
          </w:tcPr>
          <w:p w14:paraId="7462A961" w14:textId="09847490" w:rsidR="009D14AA" w:rsidRPr="00C83211" w:rsidRDefault="009D14AA" w:rsidP="00C83211">
            <w:pPr>
              <w:jc w:val="center"/>
              <w:rPr>
                <w:rFonts w:ascii="Arial" w:hAnsi="Arial" w:cs="Arial"/>
                <w:sz w:val="20"/>
              </w:rPr>
            </w:pPr>
          </w:p>
        </w:tc>
        <w:tc>
          <w:tcPr>
            <w:tcW w:w="1535" w:type="dxa"/>
            <w:shd w:val="clear" w:color="000000" w:fill="D9D9D9"/>
            <w:vAlign w:val="center"/>
            <w:hideMark/>
          </w:tcPr>
          <w:p w14:paraId="0808DDCF" w14:textId="39786831" w:rsidR="009D14AA" w:rsidRPr="00C83211" w:rsidRDefault="009D14AA" w:rsidP="00C83211">
            <w:pPr>
              <w:jc w:val="center"/>
              <w:rPr>
                <w:rFonts w:ascii="Arial" w:hAnsi="Arial" w:cs="Arial"/>
                <w:sz w:val="20"/>
              </w:rPr>
            </w:pPr>
          </w:p>
        </w:tc>
        <w:tc>
          <w:tcPr>
            <w:tcW w:w="1536" w:type="dxa"/>
            <w:shd w:val="clear" w:color="000000" w:fill="D9D9D9"/>
            <w:vAlign w:val="center"/>
            <w:hideMark/>
          </w:tcPr>
          <w:p w14:paraId="57321382" w14:textId="5B41FC43" w:rsidR="009D14AA" w:rsidRPr="00C83211" w:rsidRDefault="009D14AA" w:rsidP="00C83211">
            <w:pPr>
              <w:jc w:val="center"/>
              <w:rPr>
                <w:rFonts w:ascii="Arial" w:hAnsi="Arial" w:cs="Arial"/>
                <w:sz w:val="20"/>
              </w:rPr>
            </w:pPr>
          </w:p>
        </w:tc>
        <w:tc>
          <w:tcPr>
            <w:tcW w:w="1536" w:type="dxa"/>
            <w:shd w:val="clear" w:color="000000" w:fill="D9D9D9"/>
            <w:vAlign w:val="center"/>
            <w:hideMark/>
          </w:tcPr>
          <w:p w14:paraId="37233CBE" w14:textId="0D7775BA" w:rsidR="009D14AA" w:rsidRPr="00C83211" w:rsidRDefault="009D14AA" w:rsidP="00C83211">
            <w:pPr>
              <w:jc w:val="center"/>
              <w:rPr>
                <w:rFonts w:ascii="Arial" w:hAnsi="Arial" w:cs="Arial"/>
                <w:sz w:val="20"/>
              </w:rPr>
            </w:pPr>
          </w:p>
        </w:tc>
      </w:tr>
      <w:tr w:rsidR="009D14AA" w:rsidRPr="00C83211" w14:paraId="7603AE4B" w14:textId="77777777" w:rsidTr="009D14AA">
        <w:trPr>
          <w:trHeight w:val="300"/>
        </w:trPr>
        <w:tc>
          <w:tcPr>
            <w:tcW w:w="1072" w:type="dxa"/>
            <w:shd w:val="clear" w:color="auto" w:fill="auto"/>
            <w:vAlign w:val="center"/>
            <w:hideMark/>
          </w:tcPr>
          <w:p w14:paraId="29FFFC3D" w14:textId="77777777" w:rsidR="009D14AA" w:rsidRPr="00C83211" w:rsidRDefault="009D14AA" w:rsidP="00C83211">
            <w:pPr>
              <w:jc w:val="center"/>
              <w:rPr>
                <w:rFonts w:ascii="Arial" w:hAnsi="Arial" w:cs="Arial"/>
                <w:sz w:val="20"/>
              </w:rPr>
            </w:pPr>
            <w:r w:rsidRPr="00C83211">
              <w:rPr>
                <w:rFonts w:ascii="Arial" w:hAnsi="Arial" w:cs="Arial"/>
                <w:sz w:val="20"/>
              </w:rPr>
              <w:t>1</w:t>
            </w:r>
          </w:p>
        </w:tc>
        <w:tc>
          <w:tcPr>
            <w:tcW w:w="5024" w:type="dxa"/>
            <w:shd w:val="clear" w:color="auto" w:fill="auto"/>
            <w:vAlign w:val="center"/>
            <w:hideMark/>
          </w:tcPr>
          <w:p w14:paraId="5C7C81C1" w14:textId="77777777" w:rsidR="009D14AA" w:rsidRPr="00C83211" w:rsidRDefault="009D14AA" w:rsidP="009D14AA">
            <w:pPr>
              <w:rPr>
                <w:rFonts w:ascii="Arial" w:hAnsi="Arial" w:cs="Arial"/>
                <w:sz w:val="20"/>
              </w:rPr>
            </w:pPr>
            <w:r w:rsidRPr="00C83211">
              <w:rPr>
                <w:rFonts w:ascii="Arial" w:hAnsi="Arial" w:cs="Arial"/>
                <w:sz w:val="20"/>
              </w:rPr>
              <w:t xml:space="preserve">Одноставочный тариф, в том числе </w:t>
            </w:r>
          </w:p>
        </w:tc>
        <w:tc>
          <w:tcPr>
            <w:tcW w:w="1535" w:type="dxa"/>
            <w:shd w:val="clear" w:color="auto" w:fill="auto"/>
            <w:vAlign w:val="center"/>
            <w:hideMark/>
          </w:tcPr>
          <w:p w14:paraId="2F8AC1E6" w14:textId="3AEC1CD0" w:rsidR="009D14AA" w:rsidRPr="00C83211" w:rsidRDefault="009D14AA" w:rsidP="00C83211">
            <w:pPr>
              <w:jc w:val="center"/>
              <w:rPr>
                <w:rFonts w:ascii="Arial" w:hAnsi="Arial" w:cs="Arial"/>
                <w:sz w:val="20"/>
              </w:rPr>
            </w:pPr>
          </w:p>
        </w:tc>
        <w:tc>
          <w:tcPr>
            <w:tcW w:w="1536" w:type="dxa"/>
            <w:shd w:val="clear" w:color="auto" w:fill="auto"/>
            <w:vAlign w:val="center"/>
            <w:hideMark/>
          </w:tcPr>
          <w:p w14:paraId="793D66E6" w14:textId="0F1A32E7" w:rsidR="009D14AA" w:rsidRPr="00C83211" w:rsidRDefault="009D14AA" w:rsidP="00C83211">
            <w:pPr>
              <w:jc w:val="center"/>
              <w:rPr>
                <w:rFonts w:ascii="Arial" w:hAnsi="Arial" w:cs="Arial"/>
                <w:sz w:val="20"/>
              </w:rPr>
            </w:pPr>
          </w:p>
        </w:tc>
        <w:tc>
          <w:tcPr>
            <w:tcW w:w="1535" w:type="dxa"/>
            <w:shd w:val="clear" w:color="auto" w:fill="auto"/>
            <w:vAlign w:val="center"/>
            <w:hideMark/>
          </w:tcPr>
          <w:p w14:paraId="43A1774C" w14:textId="7B1F8B80" w:rsidR="009D14AA" w:rsidRPr="00C83211" w:rsidRDefault="009D14AA" w:rsidP="00C83211">
            <w:pPr>
              <w:jc w:val="center"/>
              <w:rPr>
                <w:rFonts w:ascii="Arial" w:hAnsi="Arial" w:cs="Arial"/>
                <w:sz w:val="20"/>
              </w:rPr>
            </w:pPr>
          </w:p>
        </w:tc>
        <w:tc>
          <w:tcPr>
            <w:tcW w:w="1536" w:type="dxa"/>
            <w:shd w:val="clear" w:color="auto" w:fill="auto"/>
            <w:vAlign w:val="center"/>
            <w:hideMark/>
          </w:tcPr>
          <w:p w14:paraId="246A6E43" w14:textId="0437A790" w:rsidR="009D14AA" w:rsidRPr="00C83211" w:rsidRDefault="009D14AA" w:rsidP="00C83211">
            <w:pPr>
              <w:jc w:val="center"/>
              <w:rPr>
                <w:rFonts w:ascii="Arial" w:hAnsi="Arial" w:cs="Arial"/>
                <w:sz w:val="20"/>
              </w:rPr>
            </w:pPr>
          </w:p>
        </w:tc>
        <w:tc>
          <w:tcPr>
            <w:tcW w:w="1536" w:type="dxa"/>
            <w:shd w:val="clear" w:color="auto" w:fill="auto"/>
            <w:vAlign w:val="center"/>
            <w:hideMark/>
          </w:tcPr>
          <w:p w14:paraId="2214B70A" w14:textId="6623EEBD" w:rsidR="009D14AA" w:rsidRPr="00C83211" w:rsidRDefault="009D14AA" w:rsidP="00C83211">
            <w:pPr>
              <w:jc w:val="center"/>
              <w:rPr>
                <w:rFonts w:ascii="Arial" w:hAnsi="Arial" w:cs="Arial"/>
                <w:sz w:val="20"/>
              </w:rPr>
            </w:pPr>
          </w:p>
        </w:tc>
        <w:tc>
          <w:tcPr>
            <w:tcW w:w="1535" w:type="dxa"/>
            <w:shd w:val="clear" w:color="auto" w:fill="auto"/>
            <w:vAlign w:val="center"/>
            <w:hideMark/>
          </w:tcPr>
          <w:p w14:paraId="0FBEC50A" w14:textId="0B8AC80B" w:rsidR="009D14AA" w:rsidRPr="00C83211" w:rsidRDefault="009D14AA" w:rsidP="00C83211">
            <w:pPr>
              <w:jc w:val="center"/>
              <w:rPr>
                <w:rFonts w:ascii="Arial" w:hAnsi="Arial" w:cs="Arial"/>
                <w:sz w:val="20"/>
              </w:rPr>
            </w:pPr>
          </w:p>
        </w:tc>
        <w:tc>
          <w:tcPr>
            <w:tcW w:w="1536" w:type="dxa"/>
            <w:shd w:val="clear" w:color="auto" w:fill="auto"/>
            <w:vAlign w:val="center"/>
            <w:hideMark/>
          </w:tcPr>
          <w:p w14:paraId="2499D246" w14:textId="6628F961" w:rsidR="009D14AA" w:rsidRPr="00C83211" w:rsidRDefault="009D14AA" w:rsidP="00C83211">
            <w:pPr>
              <w:jc w:val="center"/>
              <w:rPr>
                <w:rFonts w:ascii="Arial" w:hAnsi="Arial" w:cs="Arial"/>
                <w:sz w:val="20"/>
              </w:rPr>
            </w:pPr>
          </w:p>
        </w:tc>
        <w:tc>
          <w:tcPr>
            <w:tcW w:w="1535" w:type="dxa"/>
            <w:shd w:val="clear" w:color="auto" w:fill="auto"/>
            <w:vAlign w:val="center"/>
            <w:hideMark/>
          </w:tcPr>
          <w:p w14:paraId="3C247F67" w14:textId="4CF3DE98" w:rsidR="009D14AA" w:rsidRPr="00C83211" w:rsidRDefault="009D14AA" w:rsidP="00C83211">
            <w:pPr>
              <w:jc w:val="center"/>
              <w:rPr>
                <w:rFonts w:ascii="Arial" w:hAnsi="Arial" w:cs="Arial"/>
                <w:sz w:val="20"/>
              </w:rPr>
            </w:pPr>
          </w:p>
        </w:tc>
        <w:tc>
          <w:tcPr>
            <w:tcW w:w="1536" w:type="dxa"/>
            <w:shd w:val="clear" w:color="auto" w:fill="auto"/>
            <w:vAlign w:val="center"/>
            <w:hideMark/>
          </w:tcPr>
          <w:p w14:paraId="5F386031" w14:textId="42AF5DB0" w:rsidR="009D14AA" w:rsidRPr="00C83211" w:rsidRDefault="009D14AA" w:rsidP="00C83211">
            <w:pPr>
              <w:jc w:val="center"/>
              <w:rPr>
                <w:rFonts w:ascii="Arial" w:hAnsi="Arial" w:cs="Arial"/>
                <w:sz w:val="20"/>
              </w:rPr>
            </w:pPr>
          </w:p>
        </w:tc>
        <w:tc>
          <w:tcPr>
            <w:tcW w:w="1536" w:type="dxa"/>
            <w:shd w:val="clear" w:color="auto" w:fill="auto"/>
            <w:vAlign w:val="center"/>
            <w:hideMark/>
          </w:tcPr>
          <w:p w14:paraId="10CF2679" w14:textId="5CA9F510" w:rsidR="009D14AA" w:rsidRPr="00C83211" w:rsidRDefault="009D14AA" w:rsidP="00C83211">
            <w:pPr>
              <w:jc w:val="center"/>
              <w:rPr>
                <w:rFonts w:ascii="Arial" w:hAnsi="Arial" w:cs="Arial"/>
                <w:sz w:val="20"/>
              </w:rPr>
            </w:pPr>
          </w:p>
        </w:tc>
      </w:tr>
      <w:tr w:rsidR="009D14AA" w:rsidRPr="00C83211" w14:paraId="3429526C" w14:textId="77777777" w:rsidTr="009D14AA">
        <w:trPr>
          <w:trHeight w:val="300"/>
        </w:trPr>
        <w:tc>
          <w:tcPr>
            <w:tcW w:w="1072" w:type="dxa"/>
            <w:vMerge w:val="restart"/>
            <w:shd w:val="clear" w:color="auto" w:fill="auto"/>
            <w:vAlign w:val="center"/>
            <w:hideMark/>
          </w:tcPr>
          <w:p w14:paraId="0642783F" w14:textId="77777777" w:rsidR="009D14AA" w:rsidRPr="00C83211" w:rsidRDefault="009D14AA" w:rsidP="009D14AA">
            <w:pPr>
              <w:rPr>
                <w:rFonts w:ascii="Arial" w:hAnsi="Arial" w:cs="Arial"/>
                <w:sz w:val="20"/>
              </w:rPr>
            </w:pPr>
            <w:r w:rsidRPr="00C83211">
              <w:rPr>
                <w:rFonts w:ascii="Arial" w:hAnsi="Arial" w:cs="Arial"/>
                <w:sz w:val="20"/>
              </w:rPr>
              <w:t> </w:t>
            </w:r>
          </w:p>
        </w:tc>
        <w:tc>
          <w:tcPr>
            <w:tcW w:w="5024" w:type="dxa"/>
            <w:shd w:val="clear" w:color="auto" w:fill="auto"/>
            <w:vAlign w:val="center"/>
            <w:hideMark/>
          </w:tcPr>
          <w:p w14:paraId="3F0BCC3F" w14:textId="77777777" w:rsidR="009D14AA" w:rsidRPr="00C83211" w:rsidRDefault="009D14AA" w:rsidP="009D14AA">
            <w:pPr>
              <w:rPr>
                <w:rFonts w:ascii="Arial" w:hAnsi="Arial" w:cs="Arial"/>
                <w:sz w:val="20"/>
              </w:rPr>
            </w:pPr>
            <w:r w:rsidRPr="00C83211">
              <w:rPr>
                <w:rFonts w:ascii="Arial" w:hAnsi="Arial" w:cs="Arial"/>
                <w:sz w:val="20"/>
              </w:rPr>
              <w:t>1 полугодие</w:t>
            </w:r>
          </w:p>
        </w:tc>
        <w:tc>
          <w:tcPr>
            <w:tcW w:w="1535" w:type="dxa"/>
            <w:shd w:val="clear" w:color="auto" w:fill="auto"/>
            <w:vAlign w:val="center"/>
            <w:hideMark/>
          </w:tcPr>
          <w:p w14:paraId="42A7720A" w14:textId="3C80F421" w:rsidR="009D14AA" w:rsidRPr="00C83211" w:rsidRDefault="009D14AA" w:rsidP="00C83211">
            <w:pPr>
              <w:jc w:val="center"/>
              <w:rPr>
                <w:rFonts w:ascii="Arial" w:hAnsi="Arial" w:cs="Arial"/>
                <w:sz w:val="20"/>
              </w:rPr>
            </w:pPr>
            <w:r w:rsidRPr="00C83211">
              <w:rPr>
                <w:rFonts w:ascii="Arial" w:hAnsi="Arial" w:cs="Arial"/>
                <w:sz w:val="20"/>
              </w:rPr>
              <w:t>2 191,35</w:t>
            </w:r>
          </w:p>
        </w:tc>
        <w:tc>
          <w:tcPr>
            <w:tcW w:w="1536" w:type="dxa"/>
            <w:shd w:val="clear" w:color="auto" w:fill="auto"/>
            <w:vAlign w:val="center"/>
            <w:hideMark/>
          </w:tcPr>
          <w:p w14:paraId="2CCECBB7" w14:textId="55AA6F60" w:rsidR="009D14AA" w:rsidRPr="00C83211" w:rsidRDefault="009D14AA" w:rsidP="00C83211">
            <w:pPr>
              <w:jc w:val="center"/>
              <w:rPr>
                <w:rFonts w:ascii="Arial" w:hAnsi="Arial" w:cs="Arial"/>
                <w:sz w:val="20"/>
              </w:rPr>
            </w:pPr>
            <w:r w:rsidRPr="00C83211">
              <w:rPr>
                <w:rFonts w:ascii="Arial" w:hAnsi="Arial" w:cs="Arial"/>
                <w:sz w:val="20"/>
              </w:rPr>
              <w:t>2 563,89</w:t>
            </w:r>
          </w:p>
        </w:tc>
        <w:tc>
          <w:tcPr>
            <w:tcW w:w="1535" w:type="dxa"/>
            <w:shd w:val="clear" w:color="auto" w:fill="auto"/>
            <w:vAlign w:val="center"/>
            <w:hideMark/>
          </w:tcPr>
          <w:p w14:paraId="1469FC68" w14:textId="6AD541D1" w:rsidR="009D14AA" w:rsidRPr="00C83211" w:rsidRDefault="009D14AA" w:rsidP="00C83211">
            <w:pPr>
              <w:jc w:val="center"/>
              <w:rPr>
                <w:rFonts w:ascii="Arial" w:hAnsi="Arial" w:cs="Arial"/>
                <w:sz w:val="20"/>
              </w:rPr>
            </w:pPr>
            <w:r w:rsidRPr="00C83211">
              <w:rPr>
                <w:rFonts w:ascii="Arial" w:hAnsi="Arial" w:cs="Arial"/>
                <w:sz w:val="20"/>
              </w:rPr>
              <w:t>2 563,89</w:t>
            </w:r>
          </w:p>
        </w:tc>
        <w:tc>
          <w:tcPr>
            <w:tcW w:w="1536" w:type="dxa"/>
            <w:shd w:val="clear" w:color="auto" w:fill="auto"/>
            <w:vAlign w:val="center"/>
            <w:hideMark/>
          </w:tcPr>
          <w:p w14:paraId="4104DBDA" w14:textId="5DE1AC76" w:rsidR="009D14AA" w:rsidRPr="00C83211" w:rsidRDefault="009D14AA" w:rsidP="00C83211">
            <w:pPr>
              <w:jc w:val="center"/>
              <w:rPr>
                <w:rFonts w:ascii="Arial" w:hAnsi="Arial" w:cs="Arial"/>
                <w:sz w:val="20"/>
              </w:rPr>
            </w:pPr>
            <w:r w:rsidRPr="00C83211">
              <w:rPr>
                <w:rFonts w:ascii="Arial" w:hAnsi="Arial" w:cs="Arial"/>
                <w:sz w:val="20"/>
              </w:rPr>
              <w:t>2 840,48</w:t>
            </w:r>
          </w:p>
        </w:tc>
        <w:tc>
          <w:tcPr>
            <w:tcW w:w="1536" w:type="dxa"/>
            <w:shd w:val="clear" w:color="auto" w:fill="auto"/>
            <w:vAlign w:val="center"/>
            <w:hideMark/>
          </w:tcPr>
          <w:p w14:paraId="72730B44" w14:textId="24DA7713" w:rsidR="009D14AA" w:rsidRPr="00C83211" w:rsidRDefault="009D14AA" w:rsidP="00C83211">
            <w:pPr>
              <w:jc w:val="center"/>
              <w:rPr>
                <w:rFonts w:ascii="Arial" w:hAnsi="Arial" w:cs="Arial"/>
                <w:sz w:val="20"/>
              </w:rPr>
            </w:pPr>
            <w:r w:rsidRPr="00C83211">
              <w:rPr>
                <w:rFonts w:ascii="Arial" w:hAnsi="Arial" w:cs="Arial"/>
                <w:sz w:val="20"/>
              </w:rPr>
              <w:t>2 840,48</w:t>
            </w:r>
          </w:p>
        </w:tc>
        <w:tc>
          <w:tcPr>
            <w:tcW w:w="1535" w:type="dxa"/>
            <w:shd w:val="clear" w:color="auto" w:fill="auto"/>
            <w:vAlign w:val="center"/>
            <w:hideMark/>
          </w:tcPr>
          <w:p w14:paraId="42841E13" w14:textId="414A81A5" w:rsidR="009D14AA" w:rsidRPr="00C83211" w:rsidRDefault="009D14AA" w:rsidP="00C83211">
            <w:pPr>
              <w:jc w:val="center"/>
              <w:rPr>
                <w:rFonts w:ascii="Arial" w:hAnsi="Arial" w:cs="Arial"/>
                <w:sz w:val="20"/>
              </w:rPr>
            </w:pPr>
            <w:r w:rsidRPr="00C83211">
              <w:rPr>
                <w:rFonts w:ascii="Arial" w:hAnsi="Arial" w:cs="Arial"/>
                <w:sz w:val="20"/>
              </w:rPr>
              <w:t>3 151,42</w:t>
            </w:r>
          </w:p>
        </w:tc>
        <w:tc>
          <w:tcPr>
            <w:tcW w:w="1536" w:type="dxa"/>
            <w:shd w:val="clear" w:color="auto" w:fill="auto"/>
            <w:vAlign w:val="center"/>
            <w:hideMark/>
          </w:tcPr>
          <w:p w14:paraId="618287CE" w14:textId="0C2F1F0F" w:rsidR="009D14AA" w:rsidRPr="00C83211" w:rsidRDefault="009D14AA" w:rsidP="00C83211">
            <w:pPr>
              <w:jc w:val="center"/>
              <w:rPr>
                <w:rFonts w:ascii="Arial" w:hAnsi="Arial" w:cs="Arial"/>
                <w:sz w:val="20"/>
              </w:rPr>
            </w:pPr>
            <w:r w:rsidRPr="00C83211">
              <w:rPr>
                <w:rFonts w:ascii="Arial" w:hAnsi="Arial" w:cs="Arial"/>
                <w:sz w:val="20"/>
              </w:rPr>
              <w:t>3 151,42</w:t>
            </w:r>
          </w:p>
        </w:tc>
        <w:tc>
          <w:tcPr>
            <w:tcW w:w="1535" w:type="dxa"/>
            <w:shd w:val="clear" w:color="auto" w:fill="auto"/>
            <w:vAlign w:val="center"/>
            <w:hideMark/>
          </w:tcPr>
          <w:p w14:paraId="67A0DFEC" w14:textId="2646B5EC" w:rsidR="009D14AA" w:rsidRPr="00C83211" w:rsidRDefault="009D14AA" w:rsidP="00C83211">
            <w:pPr>
              <w:jc w:val="center"/>
              <w:rPr>
                <w:rFonts w:ascii="Arial" w:hAnsi="Arial" w:cs="Arial"/>
                <w:sz w:val="20"/>
              </w:rPr>
            </w:pPr>
            <w:r w:rsidRPr="00C83211">
              <w:rPr>
                <w:rFonts w:ascii="Arial" w:hAnsi="Arial" w:cs="Arial"/>
                <w:sz w:val="20"/>
              </w:rPr>
              <w:t>3 249,86</w:t>
            </w:r>
          </w:p>
        </w:tc>
        <w:tc>
          <w:tcPr>
            <w:tcW w:w="1536" w:type="dxa"/>
            <w:shd w:val="clear" w:color="auto" w:fill="auto"/>
            <w:vAlign w:val="center"/>
            <w:hideMark/>
          </w:tcPr>
          <w:p w14:paraId="21BB44C4" w14:textId="6E4104BB" w:rsidR="009D14AA" w:rsidRPr="00C83211" w:rsidRDefault="009D14AA" w:rsidP="00C83211">
            <w:pPr>
              <w:jc w:val="center"/>
              <w:rPr>
                <w:rFonts w:ascii="Arial" w:hAnsi="Arial" w:cs="Arial"/>
                <w:sz w:val="20"/>
              </w:rPr>
            </w:pPr>
            <w:r w:rsidRPr="00C83211">
              <w:rPr>
                <w:rFonts w:ascii="Arial" w:hAnsi="Arial" w:cs="Arial"/>
                <w:sz w:val="20"/>
              </w:rPr>
              <w:t>3 187,01</w:t>
            </w:r>
          </w:p>
        </w:tc>
        <w:tc>
          <w:tcPr>
            <w:tcW w:w="1536" w:type="dxa"/>
            <w:shd w:val="clear" w:color="auto" w:fill="auto"/>
            <w:vAlign w:val="center"/>
            <w:hideMark/>
          </w:tcPr>
          <w:p w14:paraId="2849D97D" w14:textId="18EF66A8" w:rsidR="009D14AA" w:rsidRPr="00C83211" w:rsidRDefault="009D14AA" w:rsidP="00C83211">
            <w:pPr>
              <w:jc w:val="center"/>
              <w:rPr>
                <w:rFonts w:ascii="Arial" w:hAnsi="Arial" w:cs="Arial"/>
                <w:sz w:val="20"/>
              </w:rPr>
            </w:pPr>
            <w:r w:rsidRPr="00C83211">
              <w:rPr>
                <w:rFonts w:ascii="Arial" w:hAnsi="Arial" w:cs="Arial"/>
                <w:sz w:val="20"/>
              </w:rPr>
              <w:t>3 132,27</w:t>
            </w:r>
          </w:p>
        </w:tc>
      </w:tr>
      <w:tr w:rsidR="009D14AA" w:rsidRPr="00C83211" w14:paraId="7D6929D5" w14:textId="77777777" w:rsidTr="009D14AA">
        <w:trPr>
          <w:trHeight w:val="300"/>
        </w:trPr>
        <w:tc>
          <w:tcPr>
            <w:tcW w:w="1072" w:type="dxa"/>
            <w:vMerge/>
            <w:vAlign w:val="center"/>
            <w:hideMark/>
          </w:tcPr>
          <w:p w14:paraId="304BD40C" w14:textId="77777777" w:rsidR="009D14AA" w:rsidRPr="00C83211" w:rsidRDefault="009D14AA" w:rsidP="009D14AA">
            <w:pPr>
              <w:rPr>
                <w:rFonts w:ascii="Arial" w:hAnsi="Arial" w:cs="Arial"/>
                <w:sz w:val="20"/>
              </w:rPr>
            </w:pPr>
          </w:p>
        </w:tc>
        <w:tc>
          <w:tcPr>
            <w:tcW w:w="5024" w:type="dxa"/>
            <w:shd w:val="clear" w:color="auto" w:fill="auto"/>
            <w:vAlign w:val="center"/>
            <w:hideMark/>
          </w:tcPr>
          <w:p w14:paraId="6812AFE4" w14:textId="77777777" w:rsidR="009D14AA" w:rsidRPr="00C83211" w:rsidRDefault="009D14AA" w:rsidP="009D14AA">
            <w:pPr>
              <w:rPr>
                <w:rFonts w:ascii="Arial" w:hAnsi="Arial" w:cs="Arial"/>
                <w:sz w:val="20"/>
              </w:rPr>
            </w:pPr>
            <w:r w:rsidRPr="00C83211">
              <w:rPr>
                <w:rFonts w:ascii="Arial" w:hAnsi="Arial" w:cs="Arial"/>
                <w:sz w:val="20"/>
              </w:rPr>
              <w:t>2 полугодие</w:t>
            </w:r>
          </w:p>
        </w:tc>
        <w:tc>
          <w:tcPr>
            <w:tcW w:w="1535" w:type="dxa"/>
            <w:shd w:val="clear" w:color="auto" w:fill="auto"/>
            <w:vAlign w:val="center"/>
            <w:hideMark/>
          </w:tcPr>
          <w:p w14:paraId="2FF2AE5F" w14:textId="056A4BC1" w:rsidR="009D14AA" w:rsidRPr="00C83211" w:rsidRDefault="009D14AA" w:rsidP="00C83211">
            <w:pPr>
              <w:jc w:val="center"/>
              <w:rPr>
                <w:rFonts w:ascii="Arial" w:hAnsi="Arial" w:cs="Arial"/>
                <w:sz w:val="20"/>
              </w:rPr>
            </w:pPr>
            <w:r w:rsidRPr="00C83211">
              <w:rPr>
                <w:rFonts w:ascii="Arial" w:hAnsi="Arial" w:cs="Arial"/>
                <w:sz w:val="20"/>
              </w:rPr>
              <w:t>2 742,35</w:t>
            </w:r>
          </w:p>
        </w:tc>
        <w:tc>
          <w:tcPr>
            <w:tcW w:w="1536" w:type="dxa"/>
            <w:shd w:val="clear" w:color="auto" w:fill="auto"/>
            <w:vAlign w:val="center"/>
            <w:hideMark/>
          </w:tcPr>
          <w:p w14:paraId="0C18459C" w14:textId="544E886F" w:rsidR="009D14AA" w:rsidRPr="00C83211" w:rsidRDefault="009D14AA" w:rsidP="00C83211">
            <w:pPr>
              <w:jc w:val="center"/>
              <w:rPr>
                <w:rFonts w:ascii="Arial" w:hAnsi="Arial" w:cs="Arial"/>
                <w:sz w:val="20"/>
              </w:rPr>
            </w:pPr>
            <w:r w:rsidRPr="00C83211">
              <w:rPr>
                <w:rFonts w:ascii="Arial" w:hAnsi="Arial" w:cs="Arial"/>
                <w:sz w:val="20"/>
              </w:rPr>
              <w:t>2 563,89</w:t>
            </w:r>
          </w:p>
        </w:tc>
        <w:tc>
          <w:tcPr>
            <w:tcW w:w="1535" w:type="dxa"/>
            <w:shd w:val="clear" w:color="auto" w:fill="auto"/>
            <w:vAlign w:val="center"/>
            <w:hideMark/>
          </w:tcPr>
          <w:p w14:paraId="1A333602" w14:textId="7A6A039B" w:rsidR="009D14AA" w:rsidRPr="00C83211" w:rsidRDefault="009D14AA" w:rsidP="00C83211">
            <w:pPr>
              <w:jc w:val="center"/>
              <w:rPr>
                <w:rFonts w:ascii="Arial" w:hAnsi="Arial" w:cs="Arial"/>
                <w:sz w:val="20"/>
              </w:rPr>
            </w:pPr>
            <w:r w:rsidRPr="00C83211">
              <w:rPr>
                <w:rFonts w:ascii="Arial" w:hAnsi="Arial" w:cs="Arial"/>
                <w:sz w:val="20"/>
              </w:rPr>
              <w:t>2 928,21</w:t>
            </w:r>
          </w:p>
        </w:tc>
        <w:tc>
          <w:tcPr>
            <w:tcW w:w="1536" w:type="dxa"/>
            <w:shd w:val="clear" w:color="auto" w:fill="auto"/>
            <w:vAlign w:val="center"/>
            <w:hideMark/>
          </w:tcPr>
          <w:p w14:paraId="39ABB761" w14:textId="75E8C54D" w:rsidR="009D14AA" w:rsidRPr="00C83211" w:rsidRDefault="009D14AA" w:rsidP="00C83211">
            <w:pPr>
              <w:jc w:val="center"/>
              <w:rPr>
                <w:rFonts w:ascii="Arial" w:hAnsi="Arial" w:cs="Arial"/>
                <w:sz w:val="20"/>
              </w:rPr>
            </w:pPr>
            <w:r w:rsidRPr="00C83211">
              <w:rPr>
                <w:rFonts w:ascii="Arial" w:hAnsi="Arial" w:cs="Arial"/>
                <w:sz w:val="20"/>
              </w:rPr>
              <w:t>2 840,48</w:t>
            </w:r>
          </w:p>
        </w:tc>
        <w:tc>
          <w:tcPr>
            <w:tcW w:w="1536" w:type="dxa"/>
            <w:shd w:val="clear" w:color="auto" w:fill="auto"/>
            <w:vAlign w:val="center"/>
            <w:hideMark/>
          </w:tcPr>
          <w:p w14:paraId="0BA6D71D" w14:textId="00B2F368" w:rsidR="009D14AA" w:rsidRPr="00C83211" w:rsidRDefault="009D14AA" w:rsidP="00C83211">
            <w:pPr>
              <w:jc w:val="center"/>
              <w:rPr>
                <w:rFonts w:ascii="Arial" w:hAnsi="Arial" w:cs="Arial"/>
                <w:sz w:val="20"/>
              </w:rPr>
            </w:pPr>
            <w:r w:rsidRPr="00C83211">
              <w:rPr>
                <w:rFonts w:ascii="Arial" w:hAnsi="Arial" w:cs="Arial"/>
                <w:sz w:val="20"/>
              </w:rPr>
              <w:t>3 249,95</w:t>
            </w:r>
          </w:p>
        </w:tc>
        <w:tc>
          <w:tcPr>
            <w:tcW w:w="1535" w:type="dxa"/>
            <w:shd w:val="clear" w:color="auto" w:fill="auto"/>
            <w:vAlign w:val="center"/>
            <w:hideMark/>
          </w:tcPr>
          <w:p w14:paraId="1A9722F8" w14:textId="1BAE2196" w:rsidR="009D14AA" w:rsidRPr="00C83211" w:rsidRDefault="009D14AA" w:rsidP="00C83211">
            <w:pPr>
              <w:jc w:val="center"/>
              <w:rPr>
                <w:rFonts w:ascii="Arial" w:hAnsi="Arial" w:cs="Arial"/>
                <w:sz w:val="20"/>
              </w:rPr>
            </w:pPr>
            <w:r w:rsidRPr="00C83211">
              <w:rPr>
                <w:rFonts w:ascii="Arial" w:hAnsi="Arial" w:cs="Arial"/>
                <w:sz w:val="20"/>
              </w:rPr>
              <w:t>3 151,42</w:t>
            </w:r>
          </w:p>
        </w:tc>
        <w:tc>
          <w:tcPr>
            <w:tcW w:w="1536" w:type="dxa"/>
            <w:shd w:val="clear" w:color="auto" w:fill="auto"/>
            <w:vAlign w:val="center"/>
            <w:hideMark/>
          </w:tcPr>
          <w:p w14:paraId="332536BF" w14:textId="1B909D2E" w:rsidR="009D14AA" w:rsidRPr="00C83211" w:rsidRDefault="009D14AA" w:rsidP="00C83211">
            <w:pPr>
              <w:jc w:val="center"/>
              <w:rPr>
                <w:rFonts w:ascii="Arial" w:hAnsi="Arial" w:cs="Arial"/>
                <w:sz w:val="20"/>
              </w:rPr>
            </w:pPr>
            <w:r w:rsidRPr="00C83211">
              <w:rPr>
                <w:rFonts w:ascii="Arial" w:hAnsi="Arial" w:cs="Arial"/>
                <w:sz w:val="20"/>
              </w:rPr>
              <w:t>3 612,07</w:t>
            </w:r>
          </w:p>
        </w:tc>
        <w:tc>
          <w:tcPr>
            <w:tcW w:w="1535" w:type="dxa"/>
            <w:shd w:val="clear" w:color="auto" w:fill="auto"/>
            <w:vAlign w:val="center"/>
            <w:hideMark/>
          </w:tcPr>
          <w:p w14:paraId="35B20F22" w14:textId="64BDDC8B" w:rsidR="009D14AA" w:rsidRPr="00C83211" w:rsidRDefault="009D14AA" w:rsidP="00C83211">
            <w:pPr>
              <w:jc w:val="center"/>
              <w:rPr>
                <w:rFonts w:ascii="Arial" w:hAnsi="Arial" w:cs="Arial"/>
                <w:sz w:val="20"/>
              </w:rPr>
            </w:pPr>
            <w:r w:rsidRPr="00C83211">
              <w:rPr>
                <w:rFonts w:ascii="Arial" w:hAnsi="Arial" w:cs="Arial"/>
                <w:sz w:val="20"/>
              </w:rPr>
              <w:t>3 249,86</w:t>
            </w:r>
          </w:p>
        </w:tc>
        <w:tc>
          <w:tcPr>
            <w:tcW w:w="1536" w:type="dxa"/>
            <w:shd w:val="clear" w:color="auto" w:fill="auto"/>
            <w:vAlign w:val="center"/>
            <w:hideMark/>
          </w:tcPr>
          <w:p w14:paraId="0AFB6BB7" w14:textId="602BB574" w:rsidR="009D14AA" w:rsidRPr="00C83211" w:rsidRDefault="009D14AA" w:rsidP="00C83211">
            <w:pPr>
              <w:jc w:val="center"/>
              <w:rPr>
                <w:rFonts w:ascii="Arial" w:hAnsi="Arial" w:cs="Arial"/>
                <w:sz w:val="20"/>
              </w:rPr>
            </w:pPr>
            <w:r w:rsidRPr="00C83211">
              <w:rPr>
                <w:rFonts w:ascii="Arial" w:hAnsi="Arial" w:cs="Arial"/>
                <w:sz w:val="20"/>
              </w:rPr>
              <w:t>3 187,01</w:t>
            </w:r>
          </w:p>
        </w:tc>
        <w:tc>
          <w:tcPr>
            <w:tcW w:w="1536" w:type="dxa"/>
            <w:shd w:val="clear" w:color="auto" w:fill="auto"/>
            <w:vAlign w:val="center"/>
            <w:hideMark/>
          </w:tcPr>
          <w:p w14:paraId="6A5FEF38" w14:textId="46ADBAA7" w:rsidR="009D14AA" w:rsidRPr="00C83211" w:rsidRDefault="009D14AA" w:rsidP="00C83211">
            <w:pPr>
              <w:jc w:val="center"/>
              <w:rPr>
                <w:rFonts w:ascii="Arial" w:hAnsi="Arial" w:cs="Arial"/>
                <w:sz w:val="20"/>
              </w:rPr>
            </w:pPr>
            <w:r w:rsidRPr="00C83211">
              <w:rPr>
                <w:rFonts w:ascii="Arial" w:hAnsi="Arial" w:cs="Arial"/>
                <w:sz w:val="20"/>
              </w:rPr>
              <w:t>3 132,27</w:t>
            </w:r>
          </w:p>
        </w:tc>
      </w:tr>
      <w:tr w:rsidR="009D14AA" w:rsidRPr="00C83211" w14:paraId="656F88E7" w14:textId="77777777" w:rsidTr="009D14AA">
        <w:trPr>
          <w:trHeight w:val="300"/>
        </w:trPr>
        <w:tc>
          <w:tcPr>
            <w:tcW w:w="1072" w:type="dxa"/>
            <w:vMerge/>
            <w:vAlign w:val="center"/>
            <w:hideMark/>
          </w:tcPr>
          <w:p w14:paraId="4676BF33" w14:textId="77777777" w:rsidR="009D14AA" w:rsidRPr="00C83211" w:rsidRDefault="009D14AA" w:rsidP="009D14AA">
            <w:pPr>
              <w:rPr>
                <w:rFonts w:ascii="Arial" w:hAnsi="Arial" w:cs="Arial"/>
                <w:sz w:val="20"/>
              </w:rPr>
            </w:pPr>
          </w:p>
        </w:tc>
        <w:tc>
          <w:tcPr>
            <w:tcW w:w="5024" w:type="dxa"/>
            <w:shd w:val="clear" w:color="auto" w:fill="auto"/>
            <w:vAlign w:val="center"/>
            <w:hideMark/>
          </w:tcPr>
          <w:p w14:paraId="5491D3E1" w14:textId="77777777" w:rsidR="009D14AA" w:rsidRPr="00C83211" w:rsidRDefault="009D14AA" w:rsidP="009D14AA">
            <w:pPr>
              <w:rPr>
                <w:rFonts w:ascii="Arial" w:hAnsi="Arial" w:cs="Arial"/>
                <w:sz w:val="20"/>
              </w:rPr>
            </w:pPr>
            <w:r w:rsidRPr="00C83211">
              <w:rPr>
                <w:rFonts w:ascii="Arial" w:hAnsi="Arial" w:cs="Arial"/>
                <w:sz w:val="20"/>
              </w:rPr>
              <w:t>темп изменения</w:t>
            </w:r>
          </w:p>
        </w:tc>
        <w:tc>
          <w:tcPr>
            <w:tcW w:w="1535" w:type="dxa"/>
            <w:shd w:val="clear" w:color="auto" w:fill="auto"/>
            <w:vAlign w:val="center"/>
            <w:hideMark/>
          </w:tcPr>
          <w:p w14:paraId="797A3C19" w14:textId="11DE7BBA" w:rsidR="009D14AA" w:rsidRPr="00C83211" w:rsidRDefault="009D14AA" w:rsidP="00C83211">
            <w:pPr>
              <w:jc w:val="center"/>
              <w:rPr>
                <w:rFonts w:ascii="Arial" w:hAnsi="Arial" w:cs="Arial"/>
                <w:sz w:val="20"/>
              </w:rPr>
            </w:pPr>
          </w:p>
        </w:tc>
        <w:tc>
          <w:tcPr>
            <w:tcW w:w="1536" w:type="dxa"/>
            <w:shd w:val="clear" w:color="auto" w:fill="auto"/>
            <w:vAlign w:val="center"/>
            <w:hideMark/>
          </w:tcPr>
          <w:p w14:paraId="6160715C" w14:textId="77777777" w:rsidR="009D14AA" w:rsidRPr="00C83211" w:rsidRDefault="009D14AA" w:rsidP="00C83211">
            <w:pPr>
              <w:jc w:val="center"/>
              <w:rPr>
                <w:rFonts w:ascii="Arial" w:hAnsi="Arial" w:cs="Arial"/>
                <w:sz w:val="20"/>
              </w:rPr>
            </w:pPr>
            <w:r w:rsidRPr="00C83211">
              <w:rPr>
                <w:rFonts w:ascii="Arial" w:hAnsi="Arial" w:cs="Arial"/>
                <w:sz w:val="20"/>
              </w:rPr>
              <w:t>1,000</w:t>
            </w:r>
          </w:p>
        </w:tc>
        <w:tc>
          <w:tcPr>
            <w:tcW w:w="1535" w:type="dxa"/>
            <w:shd w:val="clear" w:color="auto" w:fill="auto"/>
            <w:vAlign w:val="center"/>
            <w:hideMark/>
          </w:tcPr>
          <w:p w14:paraId="4BE9AE03" w14:textId="77777777" w:rsidR="009D14AA" w:rsidRPr="00C83211" w:rsidRDefault="009D14AA" w:rsidP="00C83211">
            <w:pPr>
              <w:jc w:val="center"/>
              <w:rPr>
                <w:rFonts w:ascii="Arial" w:hAnsi="Arial" w:cs="Arial"/>
                <w:sz w:val="20"/>
              </w:rPr>
            </w:pPr>
            <w:r w:rsidRPr="00C83211">
              <w:rPr>
                <w:rFonts w:ascii="Arial" w:hAnsi="Arial" w:cs="Arial"/>
                <w:sz w:val="20"/>
              </w:rPr>
              <w:t>1,142</w:t>
            </w:r>
          </w:p>
        </w:tc>
        <w:tc>
          <w:tcPr>
            <w:tcW w:w="1536" w:type="dxa"/>
            <w:shd w:val="clear" w:color="auto" w:fill="auto"/>
            <w:vAlign w:val="center"/>
            <w:hideMark/>
          </w:tcPr>
          <w:p w14:paraId="5EC58FE4" w14:textId="77777777" w:rsidR="009D14AA" w:rsidRPr="00C83211" w:rsidRDefault="009D14AA" w:rsidP="00C83211">
            <w:pPr>
              <w:jc w:val="center"/>
              <w:rPr>
                <w:rFonts w:ascii="Arial" w:hAnsi="Arial" w:cs="Arial"/>
                <w:sz w:val="20"/>
              </w:rPr>
            </w:pPr>
            <w:r w:rsidRPr="00C83211">
              <w:rPr>
                <w:rFonts w:ascii="Arial" w:hAnsi="Arial" w:cs="Arial"/>
                <w:sz w:val="20"/>
              </w:rPr>
              <w:t>1,000</w:t>
            </w:r>
          </w:p>
        </w:tc>
        <w:tc>
          <w:tcPr>
            <w:tcW w:w="1536" w:type="dxa"/>
            <w:shd w:val="clear" w:color="auto" w:fill="auto"/>
            <w:vAlign w:val="center"/>
            <w:hideMark/>
          </w:tcPr>
          <w:p w14:paraId="5C2DFFC2" w14:textId="77777777" w:rsidR="009D14AA" w:rsidRPr="00C83211" w:rsidRDefault="009D14AA" w:rsidP="00C83211">
            <w:pPr>
              <w:jc w:val="center"/>
              <w:rPr>
                <w:rFonts w:ascii="Arial" w:hAnsi="Arial" w:cs="Arial"/>
                <w:sz w:val="20"/>
              </w:rPr>
            </w:pPr>
            <w:r w:rsidRPr="00C83211">
              <w:rPr>
                <w:rFonts w:ascii="Arial" w:hAnsi="Arial" w:cs="Arial"/>
                <w:sz w:val="20"/>
              </w:rPr>
              <w:t>1,144</w:t>
            </w:r>
          </w:p>
        </w:tc>
        <w:tc>
          <w:tcPr>
            <w:tcW w:w="1535" w:type="dxa"/>
            <w:shd w:val="clear" w:color="auto" w:fill="auto"/>
            <w:vAlign w:val="center"/>
            <w:hideMark/>
          </w:tcPr>
          <w:p w14:paraId="6BB99ED3" w14:textId="77777777" w:rsidR="009D14AA" w:rsidRPr="00C83211" w:rsidRDefault="009D14AA" w:rsidP="00C83211">
            <w:pPr>
              <w:jc w:val="center"/>
              <w:rPr>
                <w:rFonts w:ascii="Arial" w:hAnsi="Arial" w:cs="Arial"/>
                <w:sz w:val="20"/>
              </w:rPr>
            </w:pPr>
            <w:r w:rsidRPr="00C83211">
              <w:rPr>
                <w:rFonts w:ascii="Arial" w:hAnsi="Arial" w:cs="Arial"/>
                <w:sz w:val="20"/>
              </w:rPr>
              <w:t>1,000</w:t>
            </w:r>
          </w:p>
        </w:tc>
        <w:tc>
          <w:tcPr>
            <w:tcW w:w="1536" w:type="dxa"/>
            <w:shd w:val="clear" w:color="auto" w:fill="auto"/>
            <w:vAlign w:val="center"/>
            <w:hideMark/>
          </w:tcPr>
          <w:p w14:paraId="4B0EED54" w14:textId="77777777" w:rsidR="009D14AA" w:rsidRPr="00C83211" w:rsidRDefault="009D14AA" w:rsidP="00C83211">
            <w:pPr>
              <w:jc w:val="center"/>
              <w:rPr>
                <w:rFonts w:ascii="Arial" w:hAnsi="Arial" w:cs="Arial"/>
                <w:sz w:val="20"/>
              </w:rPr>
            </w:pPr>
            <w:r w:rsidRPr="00C83211">
              <w:rPr>
                <w:rFonts w:ascii="Arial" w:hAnsi="Arial" w:cs="Arial"/>
                <w:sz w:val="20"/>
              </w:rPr>
              <w:t>1,146</w:t>
            </w:r>
          </w:p>
        </w:tc>
        <w:tc>
          <w:tcPr>
            <w:tcW w:w="1535" w:type="dxa"/>
            <w:shd w:val="clear" w:color="auto" w:fill="auto"/>
            <w:vAlign w:val="center"/>
            <w:hideMark/>
          </w:tcPr>
          <w:p w14:paraId="16B37FEB" w14:textId="77777777" w:rsidR="009D14AA" w:rsidRPr="00C83211" w:rsidRDefault="009D14AA" w:rsidP="00C83211">
            <w:pPr>
              <w:jc w:val="center"/>
              <w:rPr>
                <w:rFonts w:ascii="Arial" w:hAnsi="Arial" w:cs="Arial"/>
                <w:sz w:val="20"/>
              </w:rPr>
            </w:pPr>
            <w:r w:rsidRPr="00C83211">
              <w:rPr>
                <w:rFonts w:ascii="Arial" w:hAnsi="Arial" w:cs="Arial"/>
                <w:sz w:val="20"/>
              </w:rPr>
              <w:t>1,000</w:t>
            </w:r>
          </w:p>
        </w:tc>
        <w:tc>
          <w:tcPr>
            <w:tcW w:w="1536" w:type="dxa"/>
            <w:shd w:val="clear" w:color="auto" w:fill="auto"/>
            <w:vAlign w:val="center"/>
            <w:hideMark/>
          </w:tcPr>
          <w:p w14:paraId="7F3F0A06" w14:textId="77777777" w:rsidR="009D14AA" w:rsidRPr="00C83211" w:rsidRDefault="009D14AA" w:rsidP="00C83211">
            <w:pPr>
              <w:jc w:val="center"/>
              <w:rPr>
                <w:rFonts w:ascii="Arial" w:hAnsi="Arial" w:cs="Arial"/>
                <w:sz w:val="20"/>
              </w:rPr>
            </w:pPr>
            <w:r w:rsidRPr="00C83211">
              <w:rPr>
                <w:rFonts w:ascii="Arial" w:hAnsi="Arial" w:cs="Arial"/>
                <w:sz w:val="20"/>
              </w:rPr>
              <w:t>1,000</w:t>
            </w:r>
          </w:p>
        </w:tc>
        <w:tc>
          <w:tcPr>
            <w:tcW w:w="1536" w:type="dxa"/>
            <w:shd w:val="clear" w:color="auto" w:fill="auto"/>
            <w:vAlign w:val="center"/>
            <w:hideMark/>
          </w:tcPr>
          <w:p w14:paraId="3070761A" w14:textId="77777777" w:rsidR="009D14AA" w:rsidRPr="00C83211" w:rsidRDefault="009D14AA" w:rsidP="00C83211">
            <w:pPr>
              <w:jc w:val="center"/>
              <w:rPr>
                <w:rFonts w:ascii="Arial" w:hAnsi="Arial" w:cs="Arial"/>
                <w:sz w:val="20"/>
              </w:rPr>
            </w:pPr>
            <w:r w:rsidRPr="00C83211">
              <w:rPr>
                <w:rFonts w:ascii="Arial" w:hAnsi="Arial" w:cs="Arial"/>
                <w:sz w:val="20"/>
              </w:rPr>
              <w:t>1,000</w:t>
            </w:r>
          </w:p>
        </w:tc>
      </w:tr>
    </w:tbl>
    <w:p w14:paraId="2CFCBF90" w14:textId="77777777" w:rsidR="009A2B16" w:rsidRPr="009A2B16" w:rsidRDefault="009A2B16" w:rsidP="009A2B16"/>
    <w:p w14:paraId="774DCCE1" w14:textId="77777777" w:rsidR="00691D7E" w:rsidRPr="00691D7E" w:rsidRDefault="00691D7E" w:rsidP="00691D7E">
      <w:pPr>
        <w:widowControl w:val="0"/>
        <w:rPr>
          <w:rFonts w:ascii="Arial" w:eastAsia="Calibri" w:hAnsi="Arial" w:cs="Arial"/>
        </w:rPr>
      </w:pPr>
    </w:p>
    <w:p w14:paraId="7EB9BE35" w14:textId="77777777" w:rsidR="00691D7E" w:rsidRPr="00691D7E" w:rsidRDefault="00691D7E" w:rsidP="00691D7E">
      <w:pPr>
        <w:widowControl w:val="0"/>
        <w:rPr>
          <w:rFonts w:ascii="Arial" w:eastAsia="Calibri" w:hAnsi="Arial" w:cs="Arial"/>
        </w:rPr>
      </w:pPr>
    </w:p>
    <w:p w14:paraId="36C2FBCE" w14:textId="77777777" w:rsidR="00691D7E" w:rsidRPr="00691D7E" w:rsidRDefault="00691D7E" w:rsidP="00691D7E">
      <w:pPr>
        <w:widowControl w:val="0"/>
        <w:rPr>
          <w:rFonts w:ascii="Arial" w:eastAsia="Calibri" w:hAnsi="Arial" w:cs="Arial"/>
        </w:rPr>
      </w:pPr>
    </w:p>
    <w:p w14:paraId="7142CDBF" w14:textId="77777777" w:rsidR="00691D7E" w:rsidRPr="00691D7E" w:rsidRDefault="00691D7E" w:rsidP="00691D7E">
      <w:pPr>
        <w:widowControl w:val="0"/>
        <w:rPr>
          <w:rFonts w:ascii="Arial" w:eastAsia="Calibri" w:hAnsi="Arial" w:cs="Arial"/>
        </w:rPr>
      </w:pPr>
    </w:p>
    <w:p w14:paraId="2ADC1645" w14:textId="77777777" w:rsidR="00691D7E" w:rsidRPr="00691D7E" w:rsidRDefault="00691D7E" w:rsidP="00691D7E">
      <w:pPr>
        <w:spacing w:after="200" w:line="276" w:lineRule="auto"/>
        <w:rPr>
          <w:rFonts w:ascii="Arial" w:eastAsia="Calibri" w:hAnsi="Arial" w:cs="Arial"/>
          <w:color w:val="FF0000"/>
        </w:rPr>
      </w:pPr>
    </w:p>
    <w:p w14:paraId="584F0E89" w14:textId="77777777" w:rsidR="00691D7E" w:rsidRPr="00691D7E" w:rsidRDefault="00691D7E" w:rsidP="00691D7E">
      <w:pPr>
        <w:spacing w:after="200" w:line="276" w:lineRule="auto"/>
        <w:rPr>
          <w:rFonts w:ascii="Arial" w:eastAsia="Calibri" w:hAnsi="Arial" w:cs="Arial"/>
          <w:color w:val="FF0000"/>
        </w:rPr>
      </w:pPr>
    </w:p>
    <w:p w14:paraId="6BED83D2" w14:textId="77777777" w:rsidR="00691D7E" w:rsidRPr="00691D7E" w:rsidRDefault="00691D7E" w:rsidP="00691D7E">
      <w:pPr>
        <w:widowControl w:val="0"/>
        <w:rPr>
          <w:rFonts w:ascii="Arial" w:eastAsia="Calibri" w:hAnsi="Arial" w:cs="Arial"/>
          <w:color w:val="FF0000"/>
        </w:rPr>
        <w:sectPr w:rsidR="00691D7E" w:rsidRPr="00691D7E" w:rsidSect="0067044A">
          <w:footerReference w:type="default" r:id="rId133"/>
          <w:pgSz w:w="23808" w:h="16840" w:orient="landscape" w:code="8"/>
          <w:pgMar w:top="851" w:right="1134" w:bottom="1701" w:left="1134" w:header="709" w:footer="709" w:gutter="0"/>
          <w:cols w:space="708"/>
          <w:docGrid w:linePitch="360"/>
        </w:sectPr>
      </w:pPr>
    </w:p>
    <w:p w14:paraId="11E6F844" w14:textId="77777777" w:rsidR="00691D7E" w:rsidRPr="00691D7E" w:rsidRDefault="00691D7E" w:rsidP="007D16E7">
      <w:pPr>
        <w:keepNext/>
        <w:keepLines/>
        <w:widowControl w:val="0"/>
        <w:jc w:val="both"/>
        <w:outlineLvl w:val="1"/>
        <w:rPr>
          <w:rFonts w:ascii="Arial" w:hAnsi="Arial" w:cs="Arial"/>
          <w:b/>
        </w:rPr>
      </w:pPr>
      <w:bookmarkStart w:id="1238" w:name="_Toc532577774"/>
      <w:bookmarkStart w:id="1239" w:name="_Toc72449798"/>
      <w:bookmarkStart w:id="1240" w:name="_Toc227321734"/>
      <w:r w:rsidRPr="00691D7E">
        <w:rPr>
          <w:rFonts w:ascii="Arial" w:hAnsi="Arial" w:cs="Arial"/>
          <w:b/>
        </w:rPr>
        <w:lastRenderedPageBreak/>
        <w:t>14.3. Результаты оценки ценовых (тарифных) последствий реализации проектов схемы теплоснабжения на основании разработанных тарифно-балансовых моделей</w:t>
      </w:r>
      <w:bookmarkEnd w:id="1238"/>
      <w:bookmarkEnd w:id="1239"/>
      <w:bookmarkEnd w:id="1240"/>
    </w:p>
    <w:p w14:paraId="64CF0E9C" w14:textId="77777777" w:rsidR="008E11E7" w:rsidRDefault="008E11E7" w:rsidP="00131566">
      <w:pPr>
        <w:widowControl w:val="0"/>
        <w:shd w:val="clear" w:color="auto" w:fill="FFFFFF"/>
        <w:autoSpaceDE w:val="0"/>
        <w:autoSpaceDN w:val="0"/>
        <w:adjustRightInd w:val="0"/>
        <w:spacing w:line="276" w:lineRule="auto"/>
        <w:ind w:firstLine="708"/>
        <w:jc w:val="both"/>
        <w:rPr>
          <w:rFonts w:ascii="Arial" w:eastAsia="Calibri" w:hAnsi="Arial" w:cs="Arial"/>
        </w:rPr>
      </w:pPr>
    </w:p>
    <w:p w14:paraId="76706291" w14:textId="77777777" w:rsidR="00131566" w:rsidRDefault="00131566" w:rsidP="00131566">
      <w:pPr>
        <w:widowControl w:val="0"/>
        <w:shd w:val="clear" w:color="auto" w:fill="FFFFFF"/>
        <w:autoSpaceDE w:val="0"/>
        <w:autoSpaceDN w:val="0"/>
        <w:adjustRightInd w:val="0"/>
        <w:spacing w:line="276" w:lineRule="auto"/>
        <w:ind w:firstLine="708"/>
        <w:jc w:val="both"/>
        <w:rPr>
          <w:rFonts w:ascii="Arial" w:eastAsia="Calibri" w:hAnsi="Arial" w:cs="Arial"/>
        </w:rPr>
      </w:pPr>
      <w:r w:rsidRPr="00691D7E">
        <w:rPr>
          <w:rFonts w:ascii="Arial" w:eastAsia="Calibri" w:hAnsi="Arial" w:cs="Arial"/>
        </w:rPr>
        <w:t xml:space="preserve">По результатам оценки ценовых последствий реализации мероприятий проектов схемы теплоснабжения можно сделать вывод о </w:t>
      </w:r>
      <w:r>
        <w:rPr>
          <w:rFonts w:ascii="Arial" w:eastAsia="Calibri" w:hAnsi="Arial" w:cs="Arial"/>
        </w:rPr>
        <w:t>Том, что</w:t>
      </w:r>
      <w:r w:rsidRPr="00691D7E">
        <w:rPr>
          <w:rFonts w:ascii="Arial" w:eastAsia="Calibri" w:hAnsi="Arial" w:cs="Arial"/>
        </w:rPr>
        <w:t xml:space="preserve"> при реализации мероприятий не прогнозируется существенное увеличение тарифа на тепловую энергию. Существенное снижение тарифа как эффект от реализации мероприятий на величине тарифа не отражается в связи с тем, что мероприятия направлены, главным образом, на замену изношенного оборудования котельных и тепловых сетей и не позволяют получить существенные положительные эффекты с точки зрения экономической эффективности. Тем не менее для расчетного тарифа прогнозируются меньшие значения по сравнению с тарифом, рассчитанным с помощью индекс-дефляторов МЭОР.</w:t>
      </w:r>
    </w:p>
    <w:p w14:paraId="50824418" w14:textId="77777777" w:rsidR="00131566" w:rsidRPr="00691D7E" w:rsidRDefault="00131566" w:rsidP="00131566">
      <w:pPr>
        <w:widowControl w:val="0"/>
        <w:shd w:val="clear" w:color="auto" w:fill="FFFFFF"/>
        <w:autoSpaceDE w:val="0"/>
        <w:autoSpaceDN w:val="0"/>
        <w:adjustRightInd w:val="0"/>
        <w:spacing w:line="276" w:lineRule="auto"/>
        <w:ind w:firstLine="708"/>
        <w:jc w:val="both"/>
        <w:rPr>
          <w:rFonts w:ascii="Arial" w:eastAsia="Calibri" w:hAnsi="Arial" w:cs="Arial"/>
        </w:rPr>
      </w:pPr>
      <w:r w:rsidRPr="00691D7E">
        <w:rPr>
          <w:rFonts w:ascii="Arial" w:eastAsia="Calibri" w:hAnsi="Arial" w:cs="Arial"/>
        </w:rPr>
        <w:t>В то же время, необходимо отметить и социальную направленность, не позволяющую значительно увеличивать тариф в рамках распоряжения Правительства РФ № 2222-р от 01.11.2014 об утверждении индексов изменения размера вносимой платы граждан за коммунальные услуги. Для исключения роста тарифа в связи с необходимостью осуществления мероприятий по обеспечению надежности сетей, целесообразно рассмотреть источники финансирования из бюджета.</w:t>
      </w:r>
    </w:p>
    <w:p w14:paraId="307B2A75" w14:textId="77777777" w:rsidR="00691D7E" w:rsidRPr="00691D7E" w:rsidRDefault="00691D7E" w:rsidP="00691D7E">
      <w:pPr>
        <w:widowControl w:val="0"/>
        <w:rPr>
          <w:rFonts w:ascii="Calibri" w:eastAsia="Calibri" w:hAnsi="Calibri"/>
          <w:sz w:val="22"/>
        </w:rPr>
      </w:pPr>
    </w:p>
    <w:p w14:paraId="001886E6" w14:textId="77777777" w:rsidR="00691D7E" w:rsidRPr="00691D7E" w:rsidRDefault="00691D7E" w:rsidP="007D16E7">
      <w:pPr>
        <w:keepNext/>
        <w:keepLines/>
        <w:widowControl w:val="0"/>
        <w:jc w:val="both"/>
        <w:outlineLvl w:val="1"/>
        <w:rPr>
          <w:rFonts w:ascii="Arial" w:hAnsi="Arial" w:cs="Arial"/>
          <w:b/>
        </w:rPr>
      </w:pPr>
      <w:bookmarkStart w:id="1241" w:name="_Toc532577775"/>
      <w:bookmarkStart w:id="1242" w:name="_Toc72449799"/>
      <w:bookmarkStart w:id="1243" w:name="_Toc227321735"/>
      <w:r w:rsidRPr="00691D7E">
        <w:rPr>
          <w:rFonts w:ascii="Arial" w:hAnsi="Arial" w:cs="Arial"/>
          <w:b/>
        </w:rPr>
        <w:t xml:space="preserve">14.4. Описание </w:t>
      </w:r>
      <w:bookmarkEnd w:id="1241"/>
      <w:bookmarkEnd w:id="1242"/>
      <w:r w:rsidR="001B378D" w:rsidRPr="001B378D">
        <w:rPr>
          <w:rFonts w:ascii="Arial" w:hAnsi="Arial" w:cs="Arial"/>
          <w:b/>
        </w:rPr>
        <w:t>изменений (фактических данных) в оценке ценовых (тарифных) последствий реализации проектов схемы теплоснабжения. В ценовых зонах теплоснабжения указанная глава содержит ценовые (тарифные) последствия, возникшие при осуществлении регулируемых видов деятельности в сфере теплоснабжения</w:t>
      </w:r>
      <w:bookmarkEnd w:id="1243"/>
    </w:p>
    <w:p w14:paraId="47FBE877" w14:textId="77777777" w:rsidR="008E11E7" w:rsidRDefault="008E11E7" w:rsidP="00691D7E">
      <w:pPr>
        <w:widowControl w:val="0"/>
        <w:spacing w:line="276" w:lineRule="auto"/>
        <w:ind w:firstLine="709"/>
        <w:jc w:val="both"/>
        <w:rPr>
          <w:rFonts w:ascii="Arial" w:eastAsia="Calibri" w:hAnsi="Arial" w:cs="Arial"/>
          <w:shd w:val="clear" w:color="auto" w:fill="FFFFFF"/>
        </w:rPr>
      </w:pPr>
    </w:p>
    <w:p w14:paraId="2611FEF1" w14:textId="77777777" w:rsidR="00691D7E" w:rsidRPr="00691D7E" w:rsidRDefault="00691D7E" w:rsidP="00691D7E">
      <w:pPr>
        <w:widowControl w:val="0"/>
        <w:spacing w:line="276" w:lineRule="auto"/>
        <w:ind w:firstLine="709"/>
        <w:jc w:val="both"/>
        <w:rPr>
          <w:rFonts w:ascii="Arial" w:eastAsia="Calibri" w:hAnsi="Arial" w:cs="Arial"/>
          <w:shd w:val="clear" w:color="auto" w:fill="FFFFFF"/>
        </w:rPr>
      </w:pPr>
      <w:r w:rsidRPr="00691D7E">
        <w:rPr>
          <w:rFonts w:ascii="Arial" w:eastAsia="Calibri" w:hAnsi="Arial" w:cs="Arial"/>
          <w:shd w:val="clear" w:color="auto" w:fill="FFFFFF"/>
        </w:rPr>
        <w:t xml:space="preserve">Тарифные последствия скорректированы с </w:t>
      </w:r>
      <w:r w:rsidR="005D171E">
        <w:rPr>
          <w:rFonts w:ascii="Arial" w:eastAsia="Calibri" w:hAnsi="Arial" w:cs="Arial"/>
          <w:shd w:val="clear" w:color="auto" w:fill="FFFFFF"/>
        </w:rPr>
        <w:t>учетом</w:t>
      </w:r>
      <w:r w:rsidRPr="00691D7E">
        <w:rPr>
          <w:rFonts w:ascii="Arial" w:eastAsia="Calibri" w:hAnsi="Arial" w:cs="Arial"/>
          <w:shd w:val="clear" w:color="auto" w:fill="FFFFFF"/>
        </w:rPr>
        <w:t xml:space="preserve"> коррекции мероприятий по реконструкции и модернизации оборудования котельных и тепловых сетей, а также сроков их реализации.</w:t>
      </w:r>
    </w:p>
    <w:p w14:paraId="1B6E1F45" w14:textId="77777777" w:rsidR="00691D7E" w:rsidRPr="00691D7E" w:rsidRDefault="00691D7E" w:rsidP="00691D7E">
      <w:pPr>
        <w:widowControl w:val="0"/>
        <w:spacing w:line="276" w:lineRule="auto"/>
        <w:ind w:firstLine="709"/>
        <w:jc w:val="both"/>
        <w:rPr>
          <w:rFonts w:ascii="Arial" w:eastAsia="Calibri" w:hAnsi="Arial" w:cs="Arial"/>
          <w:color w:val="FF0000"/>
          <w:shd w:val="clear" w:color="auto" w:fill="FFFFFF"/>
        </w:rPr>
      </w:pPr>
    </w:p>
    <w:p w14:paraId="6AB26AFD" w14:textId="77777777" w:rsidR="00691D7E" w:rsidRPr="00691D7E" w:rsidRDefault="00691D7E" w:rsidP="00691D7E">
      <w:pPr>
        <w:spacing w:after="200" w:line="276" w:lineRule="auto"/>
        <w:rPr>
          <w:rFonts w:ascii="Arial" w:eastAsia="Calibri" w:hAnsi="Arial" w:cs="Arial"/>
          <w:color w:val="FF0000"/>
          <w:shd w:val="clear" w:color="auto" w:fill="FFFFFF"/>
        </w:rPr>
      </w:pPr>
      <w:r w:rsidRPr="00691D7E">
        <w:rPr>
          <w:rFonts w:ascii="Arial" w:eastAsia="Calibri" w:hAnsi="Arial" w:cs="Arial"/>
          <w:color w:val="FF0000"/>
          <w:shd w:val="clear" w:color="auto" w:fill="FFFFFF"/>
        </w:rPr>
        <w:br w:type="page"/>
      </w:r>
    </w:p>
    <w:p w14:paraId="59BF4C57" w14:textId="77777777" w:rsidR="00691D7E" w:rsidRPr="00312F5E" w:rsidRDefault="00312F5E" w:rsidP="00312F5E">
      <w:pPr>
        <w:widowControl w:val="0"/>
        <w:jc w:val="both"/>
        <w:outlineLvl w:val="0"/>
        <w:rPr>
          <w:rFonts w:ascii="Arial Narrow" w:hAnsi="Arial Narrow" w:cs="Arial"/>
          <w:b/>
          <w:bCs/>
          <w:sz w:val="28"/>
        </w:rPr>
      </w:pPr>
      <w:bookmarkStart w:id="1244" w:name="_Toc532577776"/>
      <w:bookmarkStart w:id="1245" w:name="_Toc72449800"/>
      <w:bookmarkStart w:id="1246" w:name="_Toc227321736"/>
      <w:r w:rsidRPr="00312F5E">
        <w:rPr>
          <w:rFonts w:ascii="Arial Narrow" w:hAnsi="Arial Narrow" w:cs="Arial"/>
          <w:b/>
          <w:bCs/>
          <w:sz w:val="28"/>
        </w:rPr>
        <w:lastRenderedPageBreak/>
        <w:t>ГЛАВА 15. РЕЕСТР ЕДИНЫХ ТЕПЛОСНАБЖАЮЩИХ ОРГАНИЗАЦИЙ</w:t>
      </w:r>
      <w:bookmarkEnd w:id="1244"/>
      <w:bookmarkEnd w:id="1245"/>
      <w:bookmarkEnd w:id="1246"/>
    </w:p>
    <w:p w14:paraId="1AE09D0B" w14:textId="77777777" w:rsidR="00691D7E" w:rsidRPr="00691D7E" w:rsidRDefault="00691D7E" w:rsidP="00691D7E">
      <w:pPr>
        <w:widowControl w:val="0"/>
        <w:spacing w:line="276" w:lineRule="auto"/>
        <w:jc w:val="both"/>
        <w:rPr>
          <w:rFonts w:ascii="Arial" w:eastAsia="Calibri" w:hAnsi="Arial" w:cs="Arial"/>
          <w:color w:val="000000"/>
          <w:spacing w:val="3"/>
        </w:rPr>
      </w:pPr>
    </w:p>
    <w:p w14:paraId="35F57701" w14:textId="77777777" w:rsidR="00691D7E" w:rsidRPr="00691D7E" w:rsidRDefault="00691D7E" w:rsidP="00691D7E">
      <w:pPr>
        <w:widowControl w:val="0"/>
        <w:spacing w:line="276" w:lineRule="auto"/>
        <w:ind w:firstLine="708"/>
        <w:jc w:val="both"/>
        <w:rPr>
          <w:rFonts w:ascii="Arial" w:eastAsia="Calibri" w:hAnsi="Arial" w:cs="Arial"/>
        </w:rPr>
      </w:pPr>
      <w:r w:rsidRPr="00691D7E">
        <w:rPr>
          <w:rFonts w:ascii="Arial" w:eastAsia="Calibri" w:hAnsi="Arial" w:cs="Arial"/>
        </w:rPr>
        <w:t xml:space="preserve">Понятие «Единая теплоснабжающая организация» введено Федеральным законом от 27.07.2012 г. № 190 «О теплоснабжении». </w:t>
      </w:r>
    </w:p>
    <w:p w14:paraId="24E32A32" w14:textId="77777777" w:rsidR="00691D7E" w:rsidRPr="00691D7E" w:rsidRDefault="00691D7E" w:rsidP="00691D7E">
      <w:pPr>
        <w:widowControl w:val="0"/>
        <w:spacing w:line="276" w:lineRule="auto"/>
        <w:jc w:val="both"/>
        <w:rPr>
          <w:rFonts w:ascii="Arial" w:eastAsia="Calibri" w:hAnsi="Arial" w:cs="Arial"/>
        </w:rPr>
      </w:pPr>
      <w:r w:rsidRPr="00691D7E">
        <w:rPr>
          <w:rFonts w:ascii="Arial" w:eastAsia="Calibri" w:hAnsi="Arial" w:cs="Arial"/>
        </w:rPr>
        <w:tab/>
        <w:t xml:space="preserve">В соответствии со ст. 2 ФЗ-190 единая теплоснабжающая организация для городов и поселений с численностью населения менее пятисот тысяч человек определяется в схеме теплоснабжения </w:t>
      </w:r>
      <w:r w:rsidRPr="00691D7E">
        <w:rPr>
          <w:rFonts w:ascii="Arial" w:eastAsia="Calibri" w:hAnsi="Arial" w:cs="Arial"/>
          <w:color w:val="000000"/>
          <w:shd w:val="clear" w:color="auto" w:fill="FFFFFF"/>
        </w:rPr>
        <w:t>органом местного самоуправления</w:t>
      </w:r>
      <w:r w:rsidRPr="00691D7E">
        <w:rPr>
          <w:rFonts w:ascii="Arial" w:eastAsia="Calibri" w:hAnsi="Arial" w:cs="Arial"/>
        </w:rPr>
        <w:t xml:space="preserve"> </w:t>
      </w:r>
      <w:r w:rsidRPr="00691D7E">
        <w:rPr>
          <w:rFonts w:ascii="Arial" w:eastAsia="Calibri" w:hAnsi="Arial" w:cs="Arial"/>
          <w:color w:val="000000"/>
          <w:shd w:val="clear" w:color="auto" w:fill="FFFFFF"/>
        </w:rPr>
        <w:t>на основании</w:t>
      </w:r>
      <w:r w:rsidRPr="00691D7E">
        <w:rPr>
          <w:rFonts w:ascii="Arial" w:eastAsia="Calibri" w:hAnsi="Arial" w:cs="Arial"/>
          <w:lang w:val="en-US"/>
        </w:rPr>
        <w:t> </w:t>
      </w:r>
      <w:r w:rsidRPr="00691D7E">
        <w:rPr>
          <w:rFonts w:ascii="Arial" w:eastAsia="Calibri" w:hAnsi="Arial" w:cs="Arial"/>
          <w:shd w:val="clear" w:color="auto" w:fill="FFFFFF"/>
        </w:rPr>
        <w:t>критериев и в порядке</w:t>
      </w:r>
      <w:r w:rsidRPr="00691D7E">
        <w:rPr>
          <w:rFonts w:ascii="Arial" w:eastAsia="Calibri" w:hAnsi="Arial" w:cs="Arial"/>
          <w:color w:val="000000"/>
          <w:shd w:val="clear" w:color="auto" w:fill="FFFFFF"/>
        </w:rPr>
        <w:t>, которые установлены правилами организации теплоснабжения, утвержденными Правительством Российской Федерации</w:t>
      </w:r>
      <w:r w:rsidRPr="00691D7E">
        <w:rPr>
          <w:rFonts w:ascii="Arial" w:eastAsia="Calibri" w:hAnsi="Arial" w:cs="Arial"/>
          <w:color w:val="000000"/>
        </w:rPr>
        <w:t>.</w:t>
      </w:r>
    </w:p>
    <w:p w14:paraId="39D688EC" w14:textId="77777777" w:rsidR="00691D7E" w:rsidRPr="00691D7E" w:rsidRDefault="00691D7E" w:rsidP="00691D7E">
      <w:pPr>
        <w:widowControl w:val="0"/>
        <w:spacing w:line="276" w:lineRule="auto"/>
        <w:jc w:val="both"/>
        <w:rPr>
          <w:rFonts w:ascii="Arial" w:eastAsia="Calibri" w:hAnsi="Arial" w:cs="Arial"/>
        </w:rPr>
      </w:pPr>
      <w:r w:rsidRPr="00691D7E">
        <w:rPr>
          <w:rFonts w:ascii="Arial" w:eastAsia="Calibri" w:hAnsi="Arial" w:cs="Arial"/>
        </w:rPr>
        <w:tab/>
        <w:t xml:space="preserve">В соответствии с </w:t>
      </w:r>
      <w:r w:rsidR="00EB37FD">
        <w:rPr>
          <w:rFonts w:ascii="Arial" w:eastAsia="Calibri" w:hAnsi="Arial" w:cs="Arial"/>
        </w:rPr>
        <w:t>пунктом</w:t>
      </w:r>
      <w:r w:rsidRPr="00691D7E">
        <w:rPr>
          <w:rFonts w:ascii="Arial" w:eastAsia="Calibri" w:hAnsi="Arial" w:cs="Arial"/>
        </w:rPr>
        <w:t xml:space="preserve"> 83 постановления Правительства РФ от 03.04.2018 г. № 405 «О внесении изменений в некоторые акты Правительства Российской Федерации» в схеме теплоснабжения должен быть проработан раздел, содержащий обоснования решения по определению единой теплоснабжающей организации, который должен содержать обоснование соответствия предлагаемой к определению в качестве единой теплоснабжающей организации критериям единой теплоснабжающей организации, установленным в правилах организации теплоснабжения, утверждаемых Правительством РФ.</w:t>
      </w:r>
    </w:p>
    <w:p w14:paraId="764F8785" w14:textId="77777777" w:rsidR="00691D7E" w:rsidRPr="00691D7E" w:rsidRDefault="00691D7E" w:rsidP="00691D7E">
      <w:pPr>
        <w:widowControl w:val="0"/>
        <w:spacing w:line="276" w:lineRule="auto"/>
        <w:jc w:val="both"/>
        <w:rPr>
          <w:rFonts w:ascii="Arial" w:eastAsia="Calibri" w:hAnsi="Arial" w:cs="Arial"/>
        </w:rPr>
      </w:pPr>
      <w:r w:rsidRPr="00691D7E">
        <w:rPr>
          <w:rFonts w:ascii="Arial" w:eastAsia="Calibri" w:hAnsi="Arial" w:cs="Arial"/>
        </w:rPr>
        <w:tab/>
        <w:t>В соответствии с указанными пунктами постановлений Правительства РФ разрабатываются:</w:t>
      </w:r>
    </w:p>
    <w:p w14:paraId="640EE596" w14:textId="77777777" w:rsidR="00691D7E" w:rsidRPr="00691D7E" w:rsidRDefault="00691D7E" w:rsidP="00CD48A4">
      <w:pPr>
        <w:widowControl w:val="0"/>
        <w:numPr>
          <w:ilvl w:val="0"/>
          <w:numId w:val="32"/>
        </w:numPr>
        <w:spacing w:line="276" w:lineRule="auto"/>
        <w:contextualSpacing/>
        <w:jc w:val="both"/>
        <w:rPr>
          <w:rFonts w:ascii="Arial" w:eastAsia="Calibri" w:hAnsi="Arial" w:cs="Arial"/>
        </w:rPr>
      </w:pPr>
      <w:r w:rsidRPr="00691D7E">
        <w:rPr>
          <w:rFonts w:ascii="Arial" w:eastAsia="Calibri" w:hAnsi="Arial" w:cs="Arial"/>
        </w:rPr>
        <w:t>реестр зон действия всех существующих (на базовый период разработки схемы теплоснабжения) изолированных (технологически не связанных) систем теплоснабжения, действующих в административных границах поселения, городского округа;</w:t>
      </w:r>
    </w:p>
    <w:p w14:paraId="2A8A9777" w14:textId="77777777" w:rsidR="00691D7E" w:rsidRPr="00691D7E" w:rsidRDefault="00691D7E" w:rsidP="00CD48A4">
      <w:pPr>
        <w:widowControl w:val="0"/>
        <w:numPr>
          <w:ilvl w:val="0"/>
          <w:numId w:val="32"/>
        </w:numPr>
        <w:spacing w:line="276" w:lineRule="auto"/>
        <w:contextualSpacing/>
        <w:jc w:val="both"/>
        <w:rPr>
          <w:rFonts w:ascii="Arial" w:eastAsia="Calibri" w:hAnsi="Arial" w:cs="Arial"/>
        </w:rPr>
      </w:pPr>
      <w:r w:rsidRPr="00691D7E">
        <w:rPr>
          <w:rFonts w:ascii="Arial" w:eastAsia="Calibri" w:hAnsi="Arial" w:cs="Arial"/>
        </w:rPr>
        <w:t>реестр зон действия перспективных изолированных систем теплоснабжения, образованных на базе действующих и перспективных (предполагаемых к строительству) источников тепловой энергии;</w:t>
      </w:r>
    </w:p>
    <w:p w14:paraId="21E18042" w14:textId="77777777" w:rsidR="00691D7E" w:rsidRPr="00691D7E" w:rsidRDefault="00691D7E" w:rsidP="00CD48A4">
      <w:pPr>
        <w:widowControl w:val="0"/>
        <w:numPr>
          <w:ilvl w:val="0"/>
          <w:numId w:val="32"/>
        </w:numPr>
        <w:spacing w:line="276" w:lineRule="auto"/>
        <w:contextualSpacing/>
        <w:jc w:val="both"/>
        <w:rPr>
          <w:rFonts w:ascii="Arial" w:eastAsia="Calibri" w:hAnsi="Arial" w:cs="Arial"/>
        </w:rPr>
      </w:pPr>
      <w:r w:rsidRPr="00691D7E">
        <w:rPr>
          <w:rFonts w:ascii="Arial" w:eastAsia="Calibri" w:hAnsi="Arial" w:cs="Arial"/>
        </w:rPr>
        <w:t xml:space="preserve">реестр зон деятельности для выбора единых теплоснабжающих организаций, определенных в каждой существующей изолированной зоне действия в системе теплоснабжения </w:t>
      </w:r>
      <w:r w:rsidR="00551A1C">
        <w:rPr>
          <w:rFonts w:ascii="Arial" w:eastAsia="Calibri" w:hAnsi="Arial" w:cs="Arial"/>
        </w:rPr>
        <w:t>Спасск</w:t>
      </w:r>
      <w:r w:rsidRPr="00691D7E">
        <w:rPr>
          <w:rFonts w:ascii="Arial" w:eastAsia="Calibri" w:hAnsi="Arial" w:cs="Arial"/>
        </w:rPr>
        <w:t>ого СП.</w:t>
      </w:r>
    </w:p>
    <w:p w14:paraId="63021727" w14:textId="77777777" w:rsidR="00691D7E" w:rsidRPr="00691D7E" w:rsidRDefault="00691D7E" w:rsidP="00691D7E">
      <w:pPr>
        <w:widowControl w:val="0"/>
        <w:spacing w:line="276" w:lineRule="auto"/>
        <w:jc w:val="both"/>
        <w:rPr>
          <w:rFonts w:ascii="Arial" w:eastAsia="Calibri" w:hAnsi="Arial" w:cs="Arial"/>
          <w:color w:val="000000"/>
          <w:spacing w:val="3"/>
        </w:rPr>
      </w:pPr>
    </w:p>
    <w:p w14:paraId="623F0F54" w14:textId="77777777" w:rsidR="00691D7E" w:rsidRPr="008E11E7" w:rsidRDefault="00691D7E" w:rsidP="008E11E7">
      <w:pPr>
        <w:keepNext/>
        <w:keepLines/>
        <w:widowControl w:val="0"/>
        <w:jc w:val="both"/>
        <w:outlineLvl w:val="1"/>
        <w:rPr>
          <w:rFonts w:ascii="Arial" w:hAnsi="Arial" w:cs="Arial"/>
          <w:b/>
        </w:rPr>
      </w:pPr>
      <w:bookmarkStart w:id="1247" w:name="_Toc227321737"/>
      <w:r w:rsidRPr="008E11E7">
        <w:rPr>
          <w:rFonts w:ascii="Arial" w:hAnsi="Arial" w:cs="Arial"/>
          <w:b/>
        </w:rPr>
        <w:t xml:space="preserve">15.1. Реестр </w:t>
      </w:r>
      <w:r w:rsidR="00312F5E" w:rsidRPr="008E11E7">
        <w:rPr>
          <w:rFonts w:ascii="Arial" w:hAnsi="Arial" w:cs="Arial"/>
          <w:b/>
        </w:rPr>
        <w:t>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муниципального округа, городского округа, города федерального значения</w:t>
      </w:r>
      <w:bookmarkEnd w:id="1247"/>
    </w:p>
    <w:p w14:paraId="283BF364" w14:textId="77777777" w:rsidR="00691D7E" w:rsidRPr="00691D7E" w:rsidRDefault="00691D7E" w:rsidP="00691D7E">
      <w:pPr>
        <w:widowControl w:val="0"/>
        <w:spacing w:line="276" w:lineRule="auto"/>
        <w:ind w:firstLine="709"/>
        <w:jc w:val="both"/>
        <w:rPr>
          <w:rFonts w:ascii="Arial" w:eastAsia="Calibri" w:hAnsi="Arial" w:cs="Arial"/>
        </w:rPr>
      </w:pPr>
    </w:p>
    <w:p w14:paraId="1EF5100F" w14:textId="575FDF46" w:rsidR="00691D7E" w:rsidRPr="00691D7E" w:rsidRDefault="00691D7E" w:rsidP="00691D7E">
      <w:pPr>
        <w:widowControl w:val="0"/>
        <w:spacing w:line="276" w:lineRule="auto"/>
        <w:ind w:firstLine="709"/>
        <w:jc w:val="both"/>
        <w:rPr>
          <w:rFonts w:ascii="Arial" w:eastAsia="Calibri" w:hAnsi="Arial" w:cs="Arial"/>
        </w:rPr>
      </w:pPr>
      <w:r w:rsidRPr="00691D7E">
        <w:rPr>
          <w:rFonts w:ascii="Arial" w:eastAsia="Calibri" w:hAnsi="Arial" w:cs="Arial"/>
        </w:rPr>
        <w:t xml:space="preserve">Реестр систем теплоснабжения, содержащий перечень теплоснабжающих организаций, действующих в каждой системе теплоснабжения приведен в таблице </w:t>
      </w:r>
      <w:r w:rsidR="004C0F7F">
        <w:fldChar w:fldCharType="begin"/>
      </w:r>
      <w:r w:rsidR="004C0F7F">
        <w:instrText xml:space="preserve"> REF _Ref202123134 \h  \* MERGEFORMAT </w:instrText>
      </w:r>
      <w:r w:rsidR="004C0F7F">
        <w:fldChar w:fldCharType="separate"/>
      </w:r>
      <w:r w:rsidR="00372D39" w:rsidRPr="00372D39">
        <w:rPr>
          <w:rFonts w:ascii="Arial" w:hAnsi="Arial" w:cs="Arial"/>
          <w:vanish/>
        </w:rPr>
        <w:t xml:space="preserve">Таблица </w:t>
      </w:r>
      <w:r w:rsidR="00372D39">
        <w:rPr>
          <w:rFonts w:ascii="Arial" w:hAnsi="Arial" w:cs="Arial"/>
          <w:noProof/>
        </w:rPr>
        <w:t>82</w:t>
      </w:r>
      <w:r w:rsidR="004C0F7F">
        <w:fldChar w:fldCharType="end"/>
      </w:r>
      <w:r w:rsidRPr="00691D7E">
        <w:rPr>
          <w:rFonts w:ascii="Arial" w:eastAsia="Calibri" w:hAnsi="Arial" w:cs="Arial"/>
        </w:rPr>
        <w:t>.</w:t>
      </w:r>
    </w:p>
    <w:p w14:paraId="3A75C2ED" w14:textId="77777777" w:rsidR="00691D7E" w:rsidRPr="00691D7E" w:rsidRDefault="00691D7E" w:rsidP="00691D7E">
      <w:pPr>
        <w:widowControl w:val="0"/>
        <w:spacing w:line="276" w:lineRule="auto"/>
        <w:jc w:val="both"/>
        <w:rPr>
          <w:rFonts w:ascii="Arial" w:eastAsia="Calibri" w:hAnsi="Arial" w:cs="Arial"/>
        </w:rPr>
      </w:pPr>
    </w:p>
    <w:p w14:paraId="52C3CFC5" w14:textId="08E3A5A1" w:rsidR="007D09B8" w:rsidRDefault="007D09B8" w:rsidP="007D09B8">
      <w:pPr>
        <w:pStyle w:val="affff0"/>
        <w:keepNext/>
      </w:pPr>
      <w:bookmarkStart w:id="1248" w:name="_Ref202123134"/>
      <w:r w:rsidRPr="007D09B8">
        <w:rPr>
          <w:rFonts w:ascii="Arial" w:hAnsi="Arial" w:cs="Arial"/>
        </w:rPr>
        <w:t xml:space="preserve">Таблица </w:t>
      </w:r>
      <w:r w:rsidR="000E0934" w:rsidRPr="007D09B8">
        <w:rPr>
          <w:rFonts w:ascii="Arial" w:hAnsi="Arial" w:cs="Arial"/>
        </w:rPr>
        <w:fldChar w:fldCharType="begin"/>
      </w:r>
      <w:r w:rsidRPr="007D09B8">
        <w:rPr>
          <w:rFonts w:ascii="Arial" w:hAnsi="Arial" w:cs="Arial"/>
        </w:rPr>
        <w:instrText xml:space="preserve"> SEQ Таблица \* ARABIC </w:instrText>
      </w:r>
      <w:r w:rsidR="000E0934" w:rsidRPr="007D09B8">
        <w:rPr>
          <w:rFonts w:ascii="Arial" w:hAnsi="Arial" w:cs="Arial"/>
        </w:rPr>
        <w:fldChar w:fldCharType="separate"/>
      </w:r>
      <w:r w:rsidR="00372D39">
        <w:rPr>
          <w:rFonts w:ascii="Arial" w:hAnsi="Arial" w:cs="Arial"/>
        </w:rPr>
        <w:t>82</w:t>
      </w:r>
      <w:r w:rsidR="000E0934" w:rsidRPr="007D09B8">
        <w:rPr>
          <w:rFonts w:ascii="Arial" w:hAnsi="Arial" w:cs="Arial"/>
        </w:rPr>
        <w:fldChar w:fldCharType="end"/>
      </w:r>
      <w:bookmarkEnd w:id="1248"/>
      <w:r w:rsidRPr="007D09B8">
        <w:rPr>
          <w:rFonts w:ascii="Arial" w:hAnsi="Arial" w:cs="Arial"/>
        </w:rPr>
        <w:t xml:space="preserve"> </w:t>
      </w:r>
      <w:r w:rsidRPr="007D09B8">
        <w:rPr>
          <w:rFonts w:ascii="Arial" w:eastAsia="Calibri" w:hAnsi="Arial" w:cs="Arial"/>
        </w:rPr>
        <w:t>– Реестр</w:t>
      </w:r>
      <w:r w:rsidRPr="00691D7E">
        <w:rPr>
          <w:rFonts w:ascii="Arial" w:eastAsia="Calibri" w:hAnsi="Arial" w:cs="Arial"/>
        </w:rPr>
        <w:t xml:space="preserve"> систем теплоснабжения, содержащий перечень 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3828"/>
        <w:gridCol w:w="1780"/>
        <w:gridCol w:w="1541"/>
        <w:gridCol w:w="1463"/>
      </w:tblGrid>
      <w:tr w:rsidR="00E666E5" w:rsidRPr="004D7664" w14:paraId="30D4A164" w14:textId="77777777" w:rsidTr="00F67107">
        <w:trPr>
          <w:tblHeader/>
        </w:trPr>
        <w:tc>
          <w:tcPr>
            <w:tcW w:w="1242" w:type="dxa"/>
            <w:vMerge w:val="restart"/>
            <w:shd w:val="clear" w:color="auto" w:fill="F2F2F2"/>
            <w:vAlign w:val="center"/>
          </w:tcPr>
          <w:p w14:paraId="3D0691F5" w14:textId="77777777" w:rsidR="00E666E5" w:rsidRPr="004D7664" w:rsidRDefault="00E666E5" w:rsidP="00E666E5">
            <w:pPr>
              <w:jc w:val="center"/>
              <w:rPr>
                <w:rFonts w:ascii="Arial" w:hAnsi="Arial" w:cs="Arial"/>
                <w:b/>
                <w:sz w:val="16"/>
                <w:szCs w:val="16"/>
              </w:rPr>
            </w:pPr>
            <w:r w:rsidRPr="004D7664">
              <w:rPr>
                <w:rFonts w:ascii="Arial" w:hAnsi="Arial" w:cs="Arial"/>
                <w:b/>
                <w:sz w:val="16"/>
                <w:szCs w:val="16"/>
              </w:rPr>
              <w:t>№ системы теплоснабжения</w:t>
            </w:r>
          </w:p>
        </w:tc>
        <w:tc>
          <w:tcPr>
            <w:tcW w:w="3828" w:type="dxa"/>
            <w:vMerge w:val="restart"/>
            <w:shd w:val="clear" w:color="auto" w:fill="F2F2F2"/>
            <w:vAlign w:val="center"/>
          </w:tcPr>
          <w:p w14:paraId="401A323B" w14:textId="77777777" w:rsidR="00E666E5" w:rsidRPr="004D7664" w:rsidRDefault="00E666E5" w:rsidP="00E666E5">
            <w:pPr>
              <w:jc w:val="center"/>
              <w:rPr>
                <w:rFonts w:ascii="Arial" w:hAnsi="Arial" w:cs="Arial"/>
                <w:b/>
                <w:sz w:val="16"/>
                <w:szCs w:val="16"/>
              </w:rPr>
            </w:pPr>
            <w:r w:rsidRPr="004D7664">
              <w:rPr>
                <w:rFonts w:ascii="Arial" w:hAnsi="Arial" w:cs="Arial"/>
                <w:b/>
                <w:sz w:val="16"/>
                <w:szCs w:val="16"/>
              </w:rPr>
              <w:t>Теплоснабжающие (теплосетевые) организации в границах системы теплоснабжения</w:t>
            </w:r>
          </w:p>
        </w:tc>
        <w:tc>
          <w:tcPr>
            <w:tcW w:w="3321" w:type="dxa"/>
            <w:gridSpan w:val="2"/>
            <w:shd w:val="clear" w:color="auto" w:fill="F2F2F2"/>
            <w:vAlign w:val="center"/>
          </w:tcPr>
          <w:p w14:paraId="4805CD30" w14:textId="77777777" w:rsidR="00E666E5" w:rsidRPr="004D7664" w:rsidRDefault="00E666E5" w:rsidP="00E666E5">
            <w:pPr>
              <w:jc w:val="center"/>
              <w:rPr>
                <w:rFonts w:ascii="Arial" w:hAnsi="Arial" w:cs="Arial"/>
                <w:b/>
                <w:sz w:val="16"/>
                <w:szCs w:val="16"/>
              </w:rPr>
            </w:pPr>
            <w:r w:rsidRPr="004D7664">
              <w:rPr>
                <w:rFonts w:ascii="Arial" w:hAnsi="Arial" w:cs="Arial"/>
                <w:b/>
                <w:sz w:val="16"/>
                <w:szCs w:val="16"/>
              </w:rPr>
              <w:t>Источник тепловой энергии</w:t>
            </w:r>
          </w:p>
        </w:tc>
        <w:tc>
          <w:tcPr>
            <w:tcW w:w="1463" w:type="dxa"/>
            <w:shd w:val="clear" w:color="auto" w:fill="F2F2F2"/>
            <w:vAlign w:val="center"/>
          </w:tcPr>
          <w:p w14:paraId="219D766B" w14:textId="77777777" w:rsidR="00E666E5" w:rsidRPr="004D7664" w:rsidRDefault="00E666E5" w:rsidP="00E666E5">
            <w:pPr>
              <w:jc w:val="center"/>
              <w:rPr>
                <w:rFonts w:ascii="Arial" w:hAnsi="Arial" w:cs="Arial"/>
                <w:b/>
                <w:sz w:val="16"/>
                <w:szCs w:val="16"/>
              </w:rPr>
            </w:pPr>
            <w:r w:rsidRPr="004D7664">
              <w:rPr>
                <w:rFonts w:ascii="Arial" w:hAnsi="Arial" w:cs="Arial"/>
                <w:b/>
                <w:sz w:val="16"/>
                <w:szCs w:val="16"/>
              </w:rPr>
              <w:t>Тепловые сети</w:t>
            </w:r>
          </w:p>
        </w:tc>
      </w:tr>
      <w:tr w:rsidR="00E666E5" w:rsidRPr="004D7664" w14:paraId="7BDCD953" w14:textId="77777777" w:rsidTr="00F67107">
        <w:trPr>
          <w:tblHeader/>
        </w:trPr>
        <w:tc>
          <w:tcPr>
            <w:tcW w:w="1242" w:type="dxa"/>
            <w:vMerge/>
            <w:shd w:val="clear" w:color="auto" w:fill="F2F2F2"/>
            <w:vAlign w:val="center"/>
          </w:tcPr>
          <w:p w14:paraId="68404DD8" w14:textId="77777777" w:rsidR="00E666E5" w:rsidRPr="004D7664" w:rsidRDefault="00E666E5" w:rsidP="00E666E5">
            <w:pPr>
              <w:jc w:val="center"/>
              <w:rPr>
                <w:rFonts w:ascii="Arial" w:hAnsi="Arial" w:cs="Arial"/>
                <w:sz w:val="16"/>
                <w:szCs w:val="16"/>
              </w:rPr>
            </w:pPr>
          </w:p>
        </w:tc>
        <w:tc>
          <w:tcPr>
            <w:tcW w:w="3828" w:type="dxa"/>
            <w:vMerge/>
            <w:shd w:val="clear" w:color="auto" w:fill="F2F2F2"/>
            <w:vAlign w:val="center"/>
          </w:tcPr>
          <w:p w14:paraId="05F7537B" w14:textId="77777777" w:rsidR="00E666E5" w:rsidRPr="004D7664" w:rsidRDefault="00E666E5" w:rsidP="00E666E5">
            <w:pPr>
              <w:jc w:val="center"/>
              <w:rPr>
                <w:rFonts w:ascii="Arial" w:hAnsi="Arial" w:cs="Arial"/>
                <w:sz w:val="16"/>
                <w:szCs w:val="16"/>
              </w:rPr>
            </w:pPr>
          </w:p>
        </w:tc>
        <w:tc>
          <w:tcPr>
            <w:tcW w:w="1780" w:type="dxa"/>
            <w:shd w:val="clear" w:color="auto" w:fill="F2F2F2"/>
            <w:vAlign w:val="center"/>
          </w:tcPr>
          <w:p w14:paraId="7C4A3A65" w14:textId="77777777" w:rsidR="00E666E5" w:rsidRPr="004D7664" w:rsidRDefault="00E666E5" w:rsidP="00E666E5">
            <w:pPr>
              <w:jc w:val="center"/>
              <w:rPr>
                <w:rFonts w:ascii="Arial" w:hAnsi="Arial" w:cs="Arial"/>
                <w:b/>
                <w:sz w:val="16"/>
                <w:szCs w:val="16"/>
              </w:rPr>
            </w:pPr>
            <w:r w:rsidRPr="004D7664">
              <w:rPr>
                <w:rFonts w:ascii="Arial" w:hAnsi="Arial" w:cs="Arial"/>
                <w:b/>
                <w:sz w:val="16"/>
                <w:szCs w:val="16"/>
              </w:rPr>
              <w:t>Наименование, адрес источника</w:t>
            </w:r>
          </w:p>
        </w:tc>
        <w:tc>
          <w:tcPr>
            <w:tcW w:w="1541" w:type="dxa"/>
            <w:shd w:val="clear" w:color="auto" w:fill="F2F2F2"/>
            <w:vAlign w:val="center"/>
          </w:tcPr>
          <w:p w14:paraId="46AF350B" w14:textId="77777777" w:rsidR="00E666E5" w:rsidRPr="004D7664" w:rsidRDefault="00E666E5" w:rsidP="00E666E5">
            <w:pPr>
              <w:jc w:val="center"/>
              <w:rPr>
                <w:rFonts w:ascii="Arial" w:hAnsi="Arial" w:cs="Arial"/>
                <w:b/>
                <w:sz w:val="16"/>
                <w:szCs w:val="16"/>
              </w:rPr>
            </w:pPr>
            <w:r w:rsidRPr="004D7664">
              <w:rPr>
                <w:rFonts w:ascii="Arial" w:hAnsi="Arial" w:cs="Arial"/>
                <w:b/>
                <w:sz w:val="16"/>
                <w:szCs w:val="16"/>
              </w:rPr>
              <w:t>Наличие источника в обслуживании данной ТСО</w:t>
            </w:r>
          </w:p>
        </w:tc>
        <w:tc>
          <w:tcPr>
            <w:tcW w:w="1463" w:type="dxa"/>
            <w:shd w:val="clear" w:color="auto" w:fill="F2F2F2"/>
            <w:vAlign w:val="center"/>
          </w:tcPr>
          <w:p w14:paraId="4A92C6AE" w14:textId="77777777" w:rsidR="00E666E5" w:rsidRPr="004D7664" w:rsidRDefault="00E666E5" w:rsidP="00E666E5">
            <w:pPr>
              <w:jc w:val="center"/>
              <w:rPr>
                <w:rFonts w:ascii="Arial" w:hAnsi="Arial" w:cs="Arial"/>
                <w:b/>
                <w:sz w:val="16"/>
                <w:szCs w:val="16"/>
              </w:rPr>
            </w:pPr>
            <w:r w:rsidRPr="004D7664">
              <w:rPr>
                <w:rFonts w:ascii="Arial" w:hAnsi="Arial" w:cs="Arial"/>
                <w:b/>
                <w:sz w:val="16"/>
                <w:szCs w:val="16"/>
              </w:rPr>
              <w:t>Наличие тепловых сетей в обслуживании данной ТСО</w:t>
            </w:r>
          </w:p>
        </w:tc>
      </w:tr>
      <w:tr w:rsidR="00E666E5" w:rsidRPr="004D7664" w14:paraId="3F492903" w14:textId="77777777" w:rsidTr="00F67107">
        <w:tc>
          <w:tcPr>
            <w:tcW w:w="1242" w:type="dxa"/>
            <w:vAlign w:val="center"/>
          </w:tcPr>
          <w:p w14:paraId="628A365E" w14:textId="77777777" w:rsidR="00E666E5" w:rsidRPr="004D7664" w:rsidRDefault="00E666E5" w:rsidP="00E666E5">
            <w:pPr>
              <w:jc w:val="center"/>
              <w:rPr>
                <w:rFonts w:ascii="Arial" w:hAnsi="Arial" w:cs="Arial"/>
                <w:sz w:val="16"/>
                <w:szCs w:val="16"/>
              </w:rPr>
            </w:pPr>
            <w:r w:rsidRPr="004D7664">
              <w:rPr>
                <w:rFonts w:ascii="Arial" w:hAnsi="Arial" w:cs="Arial"/>
                <w:sz w:val="16"/>
                <w:szCs w:val="16"/>
              </w:rPr>
              <w:t>1</w:t>
            </w:r>
          </w:p>
        </w:tc>
        <w:tc>
          <w:tcPr>
            <w:tcW w:w="3828" w:type="dxa"/>
            <w:vAlign w:val="center"/>
          </w:tcPr>
          <w:p w14:paraId="6B549FAB" w14:textId="77777777" w:rsidR="00BF0E67" w:rsidRPr="00BF0E67" w:rsidRDefault="00BF0E67" w:rsidP="00BF0E67">
            <w:pPr>
              <w:jc w:val="center"/>
              <w:rPr>
                <w:rFonts w:ascii="Arial" w:hAnsi="Arial" w:cs="Arial"/>
                <w:sz w:val="16"/>
                <w:szCs w:val="16"/>
              </w:rPr>
            </w:pPr>
            <w:r w:rsidRPr="00BF0E67">
              <w:rPr>
                <w:rFonts w:ascii="Arial" w:hAnsi="Arial" w:cs="Arial"/>
                <w:sz w:val="16"/>
                <w:szCs w:val="16"/>
              </w:rPr>
              <w:t>Муниципальное унитарное</w:t>
            </w:r>
          </w:p>
          <w:p w14:paraId="287E5610" w14:textId="77777777" w:rsidR="00BF0E67" w:rsidRPr="00BF0E67" w:rsidRDefault="00BF0E67" w:rsidP="00BF0E67">
            <w:pPr>
              <w:jc w:val="center"/>
              <w:rPr>
                <w:rFonts w:ascii="Arial" w:hAnsi="Arial" w:cs="Arial"/>
                <w:sz w:val="16"/>
                <w:szCs w:val="16"/>
              </w:rPr>
            </w:pPr>
            <w:r>
              <w:rPr>
                <w:rFonts w:ascii="Arial" w:hAnsi="Arial" w:cs="Arial"/>
                <w:sz w:val="16"/>
                <w:szCs w:val="16"/>
              </w:rPr>
              <w:t>п</w:t>
            </w:r>
            <w:r w:rsidRPr="00BF0E67">
              <w:rPr>
                <w:rFonts w:ascii="Arial" w:hAnsi="Arial" w:cs="Arial"/>
                <w:sz w:val="16"/>
                <w:szCs w:val="16"/>
              </w:rPr>
              <w:t>редприятие Спасского</w:t>
            </w:r>
          </w:p>
          <w:p w14:paraId="11B86FDE" w14:textId="736DFFE8" w:rsidR="00E666E5" w:rsidRPr="004D7664" w:rsidRDefault="00BF0E67" w:rsidP="00BF0E67">
            <w:pPr>
              <w:jc w:val="center"/>
              <w:rPr>
                <w:rFonts w:ascii="Arial" w:hAnsi="Arial" w:cs="Arial"/>
                <w:sz w:val="16"/>
                <w:szCs w:val="16"/>
              </w:rPr>
            </w:pPr>
            <w:r w:rsidRPr="00BF0E67">
              <w:rPr>
                <w:rFonts w:ascii="Arial" w:hAnsi="Arial" w:cs="Arial"/>
                <w:sz w:val="16"/>
                <w:szCs w:val="16"/>
              </w:rPr>
              <w:t xml:space="preserve">сельского поселения </w:t>
            </w:r>
            <w:r>
              <w:rPr>
                <w:rFonts w:ascii="Arial" w:hAnsi="Arial" w:cs="Arial"/>
                <w:sz w:val="16"/>
                <w:szCs w:val="16"/>
              </w:rPr>
              <w:t>«</w:t>
            </w:r>
            <w:r w:rsidRPr="00BF0E67">
              <w:rPr>
                <w:rFonts w:ascii="Arial" w:hAnsi="Arial" w:cs="Arial"/>
                <w:sz w:val="16"/>
                <w:szCs w:val="16"/>
              </w:rPr>
              <w:t>Техник</w:t>
            </w:r>
            <w:r>
              <w:rPr>
                <w:rFonts w:ascii="Arial" w:hAnsi="Arial" w:cs="Arial"/>
                <w:sz w:val="16"/>
                <w:szCs w:val="16"/>
              </w:rPr>
              <w:t xml:space="preserve">» (сокращенное наименование </w:t>
            </w:r>
            <w:r w:rsidR="002B4BDB">
              <w:rPr>
                <w:rFonts w:ascii="Arial" w:hAnsi="Arial" w:cs="Arial"/>
                <w:sz w:val="16"/>
                <w:szCs w:val="16"/>
              </w:rPr>
              <w:t>МУП «Техник»)</w:t>
            </w:r>
          </w:p>
        </w:tc>
        <w:tc>
          <w:tcPr>
            <w:tcW w:w="1780" w:type="dxa"/>
            <w:vAlign w:val="center"/>
          </w:tcPr>
          <w:p w14:paraId="6BA85922" w14:textId="77777777" w:rsidR="00E666E5" w:rsidRPr="004D7664" w:rsidRDefault="00E666E5" w:rsidP="00BF0E67">
            <w:pPr>
              <w:jc w:val="center"/>
              <w:rPr>
                <w:rFonts w:ascii="Arial" w:hAnsi="Arial" w:cs="Arial"/>
                <w:sz w:val="16"/>
                <w:szCs w:val="16"/>
              </w:rPr>
            </w:pPr>
            <w:r>
              <w:rPr>
                <w:rFonts w:ascii="Arial" w:hAnsi="Arial" w:cs="Arial"/>
                <w:sz w:val="16"/>
                <w:szCs w:val="16"/>
              </w:rPr>
              <w:t xml:space="preserve">Котельная </w:t>
            </w:r>
            <w:r w:rsidR="00BF0E67">
              <w:rPr>
                <w:rFonts w:ascii="Arial" w:hAnsi="Arial" w:cs="Arial"/>
                <w:sz w:val="16"/>
                <w:szCs w:val="16"/>
              </w:rPr>
              <w:t>с. Батурино</w:t>
            </w:r>
          </w:p>
        </w:tc>
        <w:tc>
          <w:tcPr>
            <w:tcW w:w="1541" w:type="dxa"/>
            <w:vAlign w:val="center"/>
          </w:tcPr>
          <w:p w14:paraId="3470641D" w14:textId="77777777" w:rsidR="00E666E5" w:rsidRPr="004D7664" w:rsidRDefault="00E666E5" w:rsidP="00E666E5">
            <w:pPr>
              <w:jc w:val="center"/>
              <w:rPr>
                <w:rFonts w:ascii="Arial" w:hAnsi="Arial" w:cs="Arial"/>
                <w:sz w:val="16"/>
                <w:szCs w:val="16"/>
              </w:rPr>
            </w:pPr>
            <w:r>
              <w:rPr>
                <w:rFonts w:ascii="Arial" w:hAnsi="Arial" w:cs="Arial"/>
                <w:sz w:val="16"/>
                <w:szCs w:val="16"/>
              </w:rPr>
              <w:t>да</w:t>
            </w:r>
          </w:p>
        </w:tc>
        <w:tc>
          <w:tcPr>
            <w:tcW w:w="1463" w:type="dxa"/>
            <w:vAlign w:val="center"/>
          </w:tcPr>
          <w:p w14:paraId="56BD82A0" w14:textId="77777777" w:rsidR="00E666E5" w:rsidRPr="004D7664" w:rsidRDefault="00E666E5" w:rsidP="00E666E5">
            <w:pPr>
              <w:jc w:val="center"/>
              <w:rPr>
                <w:rFonts w:ascii="Arial" w:hAnsi="Arial" w:cs="Arial"/>
                <w:sz w:val="16"/>
                <w:szCs w:val="16"/>
              </w:rPr>
            </w:pPr>
            <w:r>
              <w:rPr>
                <w:rFonts w:ascii="Arial" w:hAnsi="Arial" w:cs="Arial"/>
                <w:sz w:val="16"/>
                <w:szCs w:val="16"/>
              </w:rPr>
              <w:t>да</w:t>
            </w:r>
          </w:p>
        </w:tc>
      </w:tr>
      <w:tr w:rsidR="002B4BDB" w:rsidRPr="004D7664" w14:paraId="617CAD9B" w14:textId="77777777" w:rsidTr="00F67107">
        <w:tc>
          <w:tcPr>
            <w:tcW w:w="1242" w:type="dxa"/>
            <w:vAlign w:val="center"/>
          </w:tcPr>
          <w:p w14:paraId="74B73FB6" w14:textId="77777777" w:rsidR="002B4BDB" w:rsidRPr="004D7664" w:rsidRDefault="002B4BDB" w:rsidP="002B4BDB">
            <w:pPr>
              <w:jc w:val="center"/>
              <w:rPr>
                <w:rFonts w:ascii="Arial" w:hAnsi="Arial" w:cs="Arial"/>
                <w:sz w:val="16"/>
                <w:szCs w:val="16"/>
              </w:rPr>
            </w:pPr>
            <w:r>
              <w:rPr>
                <w:rFonts w:ascii="Arial" w:hAnsi="Arial" w:cs="Arial"/>
                <w:sz w:val="16"/>
                <w:szCs w:val="16"/>
              </w:rPr>
              <w:lastRenderedPageBreak/>
              <w:t>2</w:t>
            </w:r>
          </w:p>
        </w:tc>
        <w:tc>
          <w:tcPr>
            <w:tcW w:w="3828" w:type="dxa"/>
            <w:vAlign w:val="center"/>
          </w:tcPr>
          <w:p w14:paraId="35143156" w14:textId="20400E46" w:rsidR="002B4BDB" w:rsidRPr="00F67107" w:rsidRDefault="002B4BDB" w:rsidP="002B4BDB">
            <w:pPr>
              <w:jc w:val="center"/>
              <w:rPr>
                <w:rFonts w:ascii="Arial" w:hAnsi="Arial" w:cs="Arial"/>
                <w:sz w:val="16"/>
                <w:szCs w:val="16"/>
              </w:rPr>
            </w:pPr>
            <w:r>
              <w:rPr>
                <w:rFonts w:ascii="Arial" w:hAnsi="Arial" w:cs="Arial"/>
                <w:sz w:val="16"/>
                <w:szCs w:val="16"/>
              </w:rPr>
              <w:t>Общество с ограниченной ответственностью «Санаторий Синий Утес»</w:t>
            </w:r>
            <w:r w:rsidR="00F67107">
              <w:rPr>
                <w:rFonts w:ascii="Arial" w:hAnsi="Arial" w:cs="Arial"/>
                <w:sz w:val="16"/>
                <w:szCs w:val="16"/>
              </w:rPr>
              <w:t xml:space="preserve"> (сокращенное наименование ООО «Санаторий Синий Утес»)</w:t>
            </w:r>
          </w:p>
        </w:tc>
        <w:tc>
          <w:tcPr>
            <w:tcW w:w="1780" w:type="dxa"/>
            <w:vAlign w:val="center"/>
          </w:tcPr>
          <w:p w14:paraId="62B592C5" w14:textId="47CB5AE5" w:rsidR="002B4BDB" w:rsidRDefault="002B4BDB" w:rsidP="002B4BDB">
            <w:pPr>
              <w:jc w:val="center"/>
              <w:rPr>
                <w:rFonts w:ascii="Arial" w:hAnsi="Arial" w:cs="Arial"/>
                <w:sz w:val="16"/>
                <w:szCs w:val="16"/>
              </w:rPr>
            </w:pPr>
            <w:r>
              <w:rPr>
                <w:rFonts w:ascii="Arial" w:hAnsi="Arial" w:cs="Arial"/>
                <w:sz w:val="16"/>
                <w:szCs w:val="16"/>
              </w:rPr>
              <w:t>Котельная п. Синий Утес</w:t>
            </w:r>
          </w:p>
        </w:tc>
        <w:tc>
          <w:tcPr>
            <w:tcW w:w="1541" w:type="dxa"/>
            <w:vAlign w:val="center"/>
          </w:tcPr>
          <w:p w14:paraId="6ACC8A4C" w14:textId="60489009" w:rsidR="002B4BDB" w:rsidRDefault="002B4BDB" w:rsidP="002B4BDB">
            <w:pPr>
              <w:jc w:val="center"/>
              <w:rPr>
                <w:rFonts w:ascii="Arial" w:hAnsi="Arial" w:cs="Arial"/>
                <w:sz w:val="16"/>
                <w:szCs w:val="16"/>
              </w:rPr>
            </w:pPr>
            <w:r>
              <w:rPr>
                <w:rFonts w:ascii="Arial" w:hAnsi="Arial" w:cs="Arial"/>
                <w:sz w:val="16"/>
                <w:szCs w:val="16"/>
              </w:rPr>
              <w:t>да</w:t>
            </w:r>
          </w:p>
        </w:tc>
        <w:tc>
          <w:tcPr>
            <w:tcW w:w="1463" w:type="dxa"/>
            <w:vAlign w:val="center"/>
          </w:tcPr>
          <w:p w14:paraId="43E273AE" w14:textId="5ACA97F0" w:rsidR="002B4BDB" w:rsidRDefault="002B4BDB" w:rsidP="002B4BDB">
            <w:pPr>
              <w:jc w:val="center"/>
              <w:rPr>
                <w:rFonts w:ascii="Arial" w:hAnsi="Arial" w:cs="Arial"/>
                <w:sz w:val="16"/>
                <w:szCs w:val="16"/>
              </w:rPr>
            </w:pPr>
            <w:r>
              <w:rPr>
                <w:rFonts w:ascii="Arial" w:hAnsi="Arial" w:cs="Arial"/>
                <w:sz w:val="16"/>
                <w:szCs w:val="16"/>
              </w:rPr>
              <w:t>да</w:t>
            </w:r>
          </w:p>
        </w:tc>
      </w:tr>
    </w:tbl>
    <w:p w14:paraId="071CF385" w14:textId="77777777" w:rsidR="00966CDF" w:rsidRDefault="00691D7E" w:rsidP="00E666E5">
      <w:pPr>
        <w:widowControl w:val="0"/>
        <w:spacing w:line="276" w:lineRule="auto"/>
        <w:jc w:val="both"/>
        <w:rPr>
          <w:rFonts w:ascii="Arial" w:eastAsia="Calibri" w:hAnsi="Arial" w:cs="Arial"/>
        </w:rPr>
      </w:pPr>
      <w:r w:rsidRPr="00691D7E">
        <w:rPr>
          <w:rFonts w:ascii="Arial" w:eastAsia="Calibri" w:hAnsi="Arial" w:cs="Arial"/>
        </w:rPr>
        <w:tab/>
      </w:r>
    </w:p>
    <w:p w14:paraId="7CB6F17B" w14:textId="4884C641" w:rsidR="00691D7E" w:rsidRPr="00691D7E" w:rsidRDefault="00691D7E" w:rsidP="00966CDF">
      <w:pPr>
        <w:widowControl w:val="0"/>
        <w:spacing w:line="276" w:lineRule="auto"/>
        <w:ind w:firstLine="708"/>
        <w:jc w:val="both"/>
        <w:rPr>
          <w:rFonts w:ascii="Arial" w:eastAsia="Calibri" w:hAnsi="Arial" w:cs="Arial"/>
        </w:rPr>
      </w:pPr>
      <w:r w:rsidRPr="00691D7E">
        <w:rPr>
          <w:rFonts w:ascii="Arial" w:eastAsia="Calibri" w:hAnsi="Arial" w:cs="Arial"/>
        </w:rPr>
        <w:t xml:space="preserve">В </w:t>
      </w:r>
      <w:r w:rsidR="00551A1C">
        <w:rPr>
          <w:rFonts w:ascii="Arial" w:eastAsia="Calibri" w:hAnsi="Arial" w:cs="Arial"/>
        </w:rPr>
        <w:t>Спасск</w:t>
      </w:r>
      <w:r w:rsidRPr="00691D7E">
        <w:rPr>
          <w:rFonts w:ascii="Arial" w:eastAsia="Calibri" w:hAnsi="Arial" w:cs="Arial"/>
        </w:rPr>
        <w:t xml:space="preserve">ом СП можно выделить </w:t>
      </w:r>
      <w:r w:rsidR="002B4BDB">
        <w:rPr>
          <w:rFonts w:ascii="Arial" w:eastAsia="Calibri" w:hAnsi="Arial" w:cs="Arial"/>
        </w:rPr>
        <w:t>две изолированные системы</w:t>
      </w:r>
      <w:r w:rsidR="00E666E5">
        <w:rPr>
          <w:rFonts w:ascii="Arial" w:eastAsia="Calibri" w:hAnsi="Arial" w:cs="Arial"/>
        </w:rPr>
        <w:t xml:space="preserve"> теплоснабжения, расположенн</w:t>
      </w:r>
      <w:r w:rsidR="00F67107">
        <w:rPr>
          <w:rFonts w:ascii="Arial" w:eastAsia="Calibri" w:hAnsi="Arial" w:cs="Arial"/>
        </w:rPr>
        <w:t>ые в с. Батурино и п. Синий Утес</w:t>
      </w:r>
      <w:r w:rsidRPr="00691D7E">
        <w:rPr>
          <w:rFonts w:ascii="Arial" w:eastAsia="Calibri" w:hAnsi="Arial" w:cs="Arial"/>
        </w:rPr>
        <w:t xml:space="preserve">. Эксплуатацию </w:t>
      </w:r>
      <w:r w:rsidR="009E3F59">
        <w:rPr>
          <w:rFonts w:ascii="Arial" w:eastAsia="Calibri" w:hAnsi="Arial" w:cs="Arial"/>
        </w:rPr>
        <w:t xml:space="preserve">системы теплоснабжения </w:t>
      </w:r>
      <w:r w:rsidR="00F67107">
        <w:rPr>
          <w:rFonts w:ascii="Arial" w:eastAsia="Calibri" w:hAnsi="Arial" w:cs="Arial"/>
        </w:rPr>
        <w:t>в с. Батурино осуществляет МУП «Техник», в п. Синий Утес – ООО «Санаторий Синий Утес»</w:t>
      </w:r>
      <w:r w:rsidR="009E3F59">
        <w:rPr>
          <w:rFonts w:ascii="Arial" w:eastAsia="Calibri" w:hAnsi="Arial" w:cs="Arial"/>
        </w:rPr>
        <w:t>.</w:t>
      </w:r>
    </w:p>
    <w:p w14:paraId="115AF66B" w14:textId="77777777" w:rsidR="00691D7E" w:rsidRPr="00691D7E" w:rsidRDefault="00691D7E" w:rsidP="00691D7E">
      <w:pPr>
        <w:widowControl w:val="0"/>
        <w:spacing w:line="276" w:lineRule="auto"/>
        <w:ind w:firstLine="709"/>
        <w:jc w:val="both"/>
        <w:rPr>
          <w:rFonts w:ascii="Arial" w:eastAsia="Calibri" w:hAnsi="Arial" w:cs="Arial"/>
        </w:rPr>
      </w:pPr>
    </w:p>
    <w:p w14:paraId="69AC2EBA" w14:textId="77777777" w:rsidR="00691D7E" w:rsidRPr="008E11E7" w:rsidRDefault="00691D7E" w:rsidP="008E11E7">
      <w:pPr>
        <w:keepNext/>
        <w:keepLines/>
        <w:widowControl w:val="0"/>
        <w:jc w:val="both"/>
        <w:outlineLvl w:val="1"/>
        <w:rPr>
          <w:rFonts w:ascii="Arial" w:hAnsi="Arial" w:cs="Arial"/>
          <w:b/>
        </w:rPr>
      </w:pPr>
      <w:bookmarkStart w:id="1249" w:name="_Toc227321738"/>
      <w:r w:rsidRPr="008E11E7">
        <w:rPr>
          <w:rFonts w:ascii="Arial" w:hAnsi="Arial" w:cs="Arial"/>
          <w:b/>
        </w:rPr>
        <w:t xml:space="preserve">15.2. Реестр </w:t>
      </w:r>
      <w:r w:rsidR="00312F5E" w:rsidRPr="008E11E7">
        <w:rPr>
          <w:rFonts w:ascii="Arial" w:hAnsi="Arial" w:cs="Arial"/>
          <w:b/>
        </w:rPr>
        <w:t>единых теплоснабжающих организаций, содержащий перечень систем теплоснабжения, входящих в состав единой теплоснабжающей организации</w:t>
      </w:r>
      <w:bookmarkEnd w:id="1249"/>
    </w:p>
    <w:p w14:paraId="0D8976D5" w14:textId="77777777" w:rsidR="00691D7E" w:rsidRPr="00691D7E" w:rsidRDefault="00691D7E" w:rsidP="00691D7E">
      <w:pPr>
        <w:widowControl w:val="0"/>
        <w:spacing w:line="276" w:lineRule="auto"/>
        <w:ind w:firstLine="709"/>
        <w:jc w:val="both"/>
        <w:rPr>
          <w:rFonts w:ascii="Arial" w:eastAsia="Calibri" w:hAnsi="Arial" w:cs="Arial"/>
        </w:rPr>
      </w:pPr>
    </w:p>
    <w:p w14:paraId="6DA07403" w14:textId="7AC09B42" w:rsidR="00691D7E" w:rsidRPr="00691D7E" w:rsidRDefault="00691D7E" w:rsidP="00691D7E">
      <w:pPr>
        <w:widowControl w:val="0"/>
        <w:spacing w:line="276" w:lineRule="auto"/>
        <w:ind w:firstLine="709"/>
        <w:jc w:val="both"/>
        <w:rPr>
          <w:rFonts w:ascii="Arial" w:eastAsia="Calibri" w:hAnsi="Arial" w:cs="Arial"/>
        </w:rPr>
      </w:pPr>
      <w:r w:rsidRPr="00691D7E">
        <w:rPr>
          <w:rFonts w:ascii="Arial" w:eastAsia="Calibri" w:hAnsi="Arial" w:cs="Arial"/>
        </w:rPr>
        <w:t xml:space="preserve">Реестр единых теплоснабжающих организаций, содержащий перечень систем теплоснабжения, входящих в состав единой теплоснабжающей организации приведен в таблице </w:t>
      </w:r>
      <w:r w:rsidR="004C0F7F">
        <w:fldChar w:fldCharType="begin"/>
      </w:r>
      <w:r w:rsidR="004C0F7F">
        <w:instrText xml:space="preserve"> REF _Ref202123175 \h  \* MERGEFORMAT </w:instrText>
      </w:r>
      <w:r w:rsidR="004C0F7F">
        <w:fldChar w:fldCharType="separate"/>
      </w:r>
      <w:r w:rsidR="00372D39" w:rsidRPr="00372D39">
        <w:rPr>
          <w:rFonts w:ascii="Arial" w:hAnsi="Arial" w:cs="Arial"/>
          <w:vanish/>
        </w:rPr>
        <w:t xml:space="preserve">Таблица </w:t>
      </w:r>
      <w:r w:rsidR="00372D39">
        <w:rPr>
          <w:rFonts w:ascii="Arial" w:hAnsi="Arial" w:cs="Arial"/>
          <w:noProof/>
        </w:rPr>
        <w:t>83</w:t>
      </w:r>
      <w:r w:rsidR="004C0F7F">
        <w:fldChar w:fldCharType="end"/>
      </w:r>
      <w:r w:rsidRPr="00691D7E">
        <w:rPr>
          <w:rFonts w:ascii="Arial" w:eastAsia="Calibri" w:hAnsi="Arial" w:cs="Arial"/>
        </w:rPr>
        <w:t>.</w:t>
      </w:r>
    </w:p>
    <w:p w14:paraId="3F8F7E7E" w14:textId="77777777" w:rsidR="00691D7E" w:rsidRPr="00691D7E" w:rsidRDefault="00691D7E" w:rsidP="00691D7E">
      <w:pPr>
        <w:widowControl w:val="0"/>
        <w:spacing w:line="276" w:lineRule="auto"/>
        <w:jc w:val="both"/>
        <w:rPr>
          <w:rFonts w:ascii="Arial" w:eastAsia="Calibri" w:hAnsi="Arial" w:cs="Arial"/>
        </w:rPr>
      </w:pPr>
    </w:p>
    <w:p w14:paraId="7EF474B9" w14:textId="4EB86228" w:rsidR="007D09B8" w:rsidRPr="00460E69" w:rsidRDefault="007D09B8" w:rsidP="007D09B8">
      <w:pPr>
        <w:pStyle w:val="affff0"/>
        <w:keepNext/>
        <w:rPr>
          <w:rFonts w:ascii="Arial" w:hAnsi="Arial" w:cs="Arial"/>
        </w:rPr>
      </w:pPr>
      <w:bookmarkStart w:id="1250" w:name="_Ref202123175"/>
      <w:r w:rsidRPr="00460E69">
        <w:rPr>
          <w:rFonts w:ascii="Arial" w:hAnsi="Arial" w:cs="Arial"/>
        </w:rPr>
        <w:t xml:space="preserve">Таблица </w:t>
      </w:r>
      <w:r w:rsidR="000E0934" w:rsidRPr="00460E69">
        <w:rPr>
          <w:rFonts w:ascii="Arial" w:hAnsi="Arial" w:cs="Arial"/>
        </w:rPr>
        <w:fldChar w:fldCharType="begin"/>
      </w:r>
      <w:r w:rsidRPr="00460E69">
        <w:rPr>
          <w:rFonts w:ascii="Arial" w:hAnsi="Arial" w:cs="Arial"/>
        </w:rPr>
        <w:instrText xml:space="preserve"> SEQ Таблица \* ARABIC </w:instrText>
      </w:r>
      <w:r w:rsidR="000E0934" w:rsidRPr="00460E69">
        <w:rPr>
          <w:rFonts w:ascii="Arial" w:hAnsi="Arial" w:cs="Arial"/>
        </w:rPr>
        <w:fldChar w:fldCharType="separate"/>
      </w:r>
      <w:r w:rsidR="00372D39">
        <w:rPr>
          <w:rFonts w:ascii="Arial" w:hAnsi="Arial" w:cs="Arial"/>
        </w:rPr>
        <w:t>83</w:t>
      </w:r>
      <w:r w:rsidR="000E0934" w:rsidRPr="00460E69">
        <w:rPr>
          <w:rFonts w:ascii="Arial" w:hAnsi="Arial" w:cs="Arial"/>
        </w:rPr>
        <w:fldChar w:fldCharType="end"/>
      </w:r>
      <w:bookmarkEnd w:id="1250"/>
      <w:r w:rsidRPr="00460E69">
        <w:rPr>
          <w:rFonts w:ascii="Arial" w:hAnsi="Arial" w:cs="Arial"/>
        </w:rPr>
        <w:t xml:space="preserve"> </w:t>
      </w:r>
      <w:r w:rsidRPr="00460E69">
        <w:rPr>
          <w:rFonts w:ascii="Arial" w:eastAsia="Calibri" w:hAnsi="Arial" w:cs="Arial"/>
        </w:rPr>
        <w:t xml:space="preserve">– </w:t>
      </w:r>
      <w:r w:rsidR="00460E69" w:rsidRPr="00460E69">
        <w:rPr>
          <w:rFonts w:ascii="Arial" w:hAnsi="Arial" w:cs="Arial"/>
        </w:rPr>
        <w:t xml:space="preserve">Утвержденные ЕТО в системах теплоснабжения на территории </w:t>
      </w:r>
      <w:r w:rsidR="00551A1C">
        <w:rPr>
          <w:rFonts w:ascii="Arial" w:hAnsi="Arial" w:cs="Arial"/>
        </w:rPr>
        <w:t>Спасск</w:t>
      </w:r>
      <w:r w:rsidR="00460E69" w:rsidRPr="00460E69">
        <w:rPr>
          <w:rFonts w:ascii="Arial" w:hAnsi="Arial" w:cs="Arial"/>
        </w:rPr>
        <w:t>ого сельского поселения в соответствии с утвержденной Схемой теплоснабжения (форма П49.1 Методических указаний)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5"/>
        <w:gridCol w:w="1750"/>
        <w:gridCol w:w="1755"/>
        <w:gridCol w:w="2232"/>
        <w:gridCol w:w="1056"/>
        <w:gridCol w:w="2256"/>
      </w:tblGrid>
      <w:tr w:rsidR="00460E69" w:rsidRPr="00D132BF" w14:paraId="4246C793" w14:textId="77777777" w:rsidTr="00F67107">
        <w:trPr>
          <w:trHeight w:val="20"/>
          <w:tblHeader/>
        </w:trPr>
        <w:tc>
          <w:tcPr>
            <w:tcW w:w="371" w:type="pct"/>
            <w:tcBorders>
              <w:bottom w:val="single" w:sz="4" w:space="0" w:color="auto"/>
            </w:tcBorders>
            <w:shd w:val="clear" w:color="000000" w:fill="F2F2F2"/>
            <w:tcMar>
              <w:left w:w="28" w:type="dxa"/>
              <w:right w:w="28" w:type="dxa"/>
            </w:tcMar>
            <w:vAlign w:val="center"/>
            <w:hideMark/>
          </w:tcPr>
          <w:p w14:paraId="032ECBF5" w14:textId="77777777" w:rsidR="00460E69" w:rsidRPr="00D132BF" w:rsidRDefault="00460E69" w:rsidP="00787194">
            <w:pPr>
              <w:pStyle w:val="affffb"/>
              <w:rPr>
                <w:rFonts w:ascii="Arial" w:hAnsi="Arial" w:cs="Arial"/>
                <w:color w:val="auto"/>
              </w:rPr>
            </w:pPr>
            <w:r w:rsidRPr="00D132BF">
              <w:rPr>
                <w:rFonts w:ascii="Arial" w:hAnsi="Arial" w:cs="Arial"/>
                <w:color w:val="auto"/>
              </w:rPr>
              <w:t>№ системы теплоснабжения</w:t>
            </w:r>
          </w:p>
        </w:tc>
        <w:tc>
          <w:tcPr>
            <w:tcW w:w="895" w:type="pct"/>
            <w:tcBorders>
              <w:bottom w:val="single" w:sz="4" w:space="0" w:color="auto"/>
            </w:tcBorders>
            <w:shd w:val="clear" w:color="000000" w:fill="F2F2F2"/>
            <w:vAlign w:val="center"/>
            <w:hideMark/>
          </w:tcPr>
          <w:p w14:paraId="3553151A" w14:textId="77777777" w:rsidR="00460E69" w:rsidRPr="00D132BF" w:rsidRDefault="00460E69" w:rsidP="00787194">
            <w:pPr>
              <w:pStyle w:val="affffb"/>
              <w:rPr>
                <w:rFonts w:ascii="Arial" w:hAnsi="Arial" w:cs="Arial"/>
                <w:color w:val="auto"/>
              </w:rPr>
            </w:pPr>
            <w:r w:rsidRPr="00D132BF">
              <w:rPr>
                <w:rFonts w:ascii="Arial" w:hAnsi="Arial" w:cs="Arial"/>
                <w:color w:val="auto"/>
              </w:rPr>
              <w:t>Наименования источников в системе теплоснабжения</w:t>
            </w:r>
          </w:p>
        </w:tc>
        <w:tc>
          <w:tcPr>
            <w:tcW w:w="898" w:type="pct"/>
            <w:tcBorders>
              <w:bottom w:val="single" w:sz="4" w:space="0" w:color="auto"/>
            </w:tcBorders>
            <w:shd w:val="clear" w:color="000000" w:fill="F2F2F2"/>
            <w:vAlign w:val="center"/>
            <w:hideMark/>
          </w:tcPr>
          <w:p w14:paraId="4F5D4889" w14:textId="77777777" w:rsidR="00460E69" w:rsidRPr="00D132BF" w:rsidRDefault="00460E69" w:rsidP="00787194">
            <w:pPr>
              <w:pStyle w:val="affffb"/>
              <w:rPr>
                <w:rFonts w:ascii="Arial" w:hAnsi="Arial" w:cs="Arial"/>
                <w:color w:val="auto"/>
              </w:rPr>
            </w:pPr>
            <w:r w:rsidRPr="00D132BF">
              <w:rPr>
                <w:rFonts w:ascii="Arial" w:hAnsi="Arial" w:cs="Arial"/>
                <w:color w:val="auto"/>
              </w:rPr>
              <w:t>Теплоснабжающие (теплосетевые) организации в границах системы теплоснабжения</w:t>
            </w:r>
          </w:p>
        </w:tc>
        <w:tc>
          <w:tcPr>
            <w:tcW w:w="1142" w:type="pct"/>
            <w:tcBorders>
              <w:bottom w:val="single" w:sz="4" w:space="0" w:color="auto"/>
            </w:tcBorders>
            <w:shd w:val="clear" w:color="000000" w:fill="F2F2F2"/>
            <w:vAlign w:val="center"/>
            <w:hideMark/>
          </w:tcPr>
          <w:p w14:paraId="48B48231" w14:textId="77777777" w:rsidR="00460E69" w:rsidRPr="00D132BF" w:rsidRDefault="00460E69" w:rsidP="00787194">
            <w:pPr>
              <w:pStyle w:val="affffb"/>
              <w:rPr>
                <w:rFonts w:ascii="Arial" w:hAnsi="Arial" w:cs="Arial"/>
                <w:color w:val="auto"/>
              </w:rPr>
            </w:pPr>
            <w:r w:rsidRPr="00D132BF">
              <w:rPr>
                <w:rFonts w:ascii="Arial" w:hAnsi="Arial" w:cs="Arial"/>
                <w:color w:val="auto"/>
              </w:rPr>
              <w:t>Объекты систем теплоснабжения в обслуживании теплоснабжающей (теплосетевой) организации</w:t>
            </w:r>
          </w:p>
        </w:tc>
        <w:tc>
          <w:tcPr>
            <w:tcW w:w="540" w:type="pct"/>
            <w:tcBorders>
              <w:bottom w:val="single" w:sz="4" w:space="0" w:color="auto"/>
            </w:tcBorders>
            <w:shd w:val="clear" w:color="000000" w:fill="F2F2F2"/>
            <w:vAlign w:val="center"/>
            <w:hideMark/>
          </w:tcPr>
          <w:p w14:paraId="4FF36425" w14:textId="77777777" w:rsidR="00460E69" w:rsidRPr="00D132BF" w:rsidRDefault="00460E69" w:rsidP="00787194">
            <w:pPr>
              <w:pStyle w:val="affffb"/>
              <w:rPr>
                <w:rFonts w:ascii="Arial" w:hAnsi="Arial" w:cs="Arial"/>
                <w:color w:val="auto"/>
              </w:rPr>
            </w:pPr>
            <w:r w:rsidRPr="00D132BF">
              <w:rPr>
                <w:rFonts w:ascii="Arial" w:hAnsi="Arial" w:cs="Arial"/>
                <w:color w:val="auto"/>
              </w:rPr>
              <w:t>№ зоны деятельности</w:t>
            </w:r>
          </w:p>
        </w:tc>
        <w:tc>
          <w:tcPr>
            <w:tcW w:w="1154" w:type="pct"/>
            <w:tcBorders>
              <w:bottom w:val="single" w:sz="4" w:space="0" w:color="auto"/>
            </w:tcBorders>
            <w:shd w:val="clear" w:color="000000" w:fill="F2F2F2"/>
            <w:vAlign w:val="center"/>
            <w:hideMark/>
          </w:tcPr>
          <w:p w14:paraId="4755D12F" w14:textId="18F0A200" w:rsidR="00460E69" w:rsidRPr="00D132BF" w:rsidRDefault="00460E69" w:rsidP="00460E69">
            <w:pPr>
              <w:pStyle w:val="affffb"/>
              <w:rPr>
                <w:rFonts w:ascii="Arial" w:hAnsi="Arial" w:cs="Arial"/>
                <w:color w:val="auto"/>
              </w:rPr>
            </w:pPr>
            <w:r w:rsidRPr="00D132BF">
              <w:rPr>
                <w:rFonts w:ascii="Arial" w:hAnsi="Arial" w:cs="Arial"/>
                <w:color w:val="auto"/>
              </w:rPr>
              <w:t xml:space="preserve">Утвержденная ЕТО (в соответствии со Схемой теплоснабжения </w:t>
            </w:r>
            <w:r w:rsidR="00551A1C">
              <w:rPr>
                <w:rFonts w:ascii="Arial" w:hAnsi="Arial" w:cs="Arial"/>
                <w:color w:val="auto"/>
              </w:rPr>
              <w:t>Спасск</w:t>
            </w:r>
            <w:r>
              <w:rPr>
                <w:rFonts w:ascii="Arial" w:hAnsi="Arial" w:cs="Arial"/>
                <w:color w:val="auto"/>
              </w:rPr>
              <w:t>ого СП</w:t>
            </w:r>
            <w:r w:rsidR="00F67107">
              <w:rPr>
                <w:rFonts w:ascii="Arial" w:hAnsi="Arial" w:cs="Arial"/>
                <w:color w:val="auto"/>
              </w:rPr>
              <w:t>, утвержденной ранее</w:t>
            </w:r>
            <w:r w:rsidRPr="00460E69">
              <w:rPr>
                <w:rFonts w:ascii="Arial" w:hAnsi="Arial" w:cs="Arial"/>
                <w:color w:val="auto"/>
              </w:rPr>
              <w:t>)</w:t>
            </w:r>
          </w:p>
        </w:tc>
      </w:tr>
      <w:tr w:rsidR="00F67107" w:rsidRPr="00D132BF" w14:paraId="0BF8587E" w14:textId="77777777" w:rsidTr="00F67107">
        <w:trPr>
          <w:trHeight w:val="478"/>
        </w:trPr>
        <w:tc>
          <w:tcPr>
            <w:tcW w:w="371" w:type="pct"/>
            <w:tcBorders>
              <w:top w:val="single" w:sz="4" w:space="0" w:color="auto"/>
              <w:bottom w:val="single" w:sz="4" w:space="0" w:color="auto"/>
              <w:right w:val="single" w:sz="4" w:space="0" w:color="auto"/>
            </w:tcBorders>
            <w:noWrap/>
            <w:vAlign w:val="center"/>
          </w:tcPr>
          <w:p w14:paraId="30632187" w14:textId="77777777" w:rsidR="00F67107" w:rsidRPr="00D132BF" w:rsidRDefault="00F67107" w:rsidP="00F67107">
            <w:pPr>
              <w:jc w:val="center"/>
              <w:rPr>
                <w:rFonts w:ascii="Arial" w:hAnsi="Arial" w:cs="Arial"/>
                <w:sz w:val="16"/>
                <w:szCs w:val="16"/>
              </w:rPr>
            </w:pPr>
            <w:r w:rsidRPr="00D132BF">
              <w:rPr>
                <w:rFonts w:ascii="Arial" w:hAnsi="Arial" w:cs="Arial"/>
                <w:sz w:val="16"/>
                <w:szCs w:val="16"/>
              </w:rPr>
              <w:t>1</w:t>
            </w:r>
          </w:p>
        </w:tc>
        <w:tc>
          <w:tcPr>
            <w:tcW w:w="895" w:type="pct"/>
            <w:tcBorders>
              <w:top w:val="single" w:sz="4" w:space="0" w:color="auto"/>
              <w:left w:val="single" w:sz="4" w:space="0" w:color="auto"/>
              <w:bottom w:val="single" w:sz="4" w:space="0" w:color="auto"/>
              <w:right w:val="single" w:sz="4" w:space="0" w:color="auto"/>
            </w:tcBorders>
            <w:noWrap/>
            <w:vAlign w:val="center"/>
          </w:tcPr>
          <w:p w14:paraId="660A0AB0" w14:textId="25946166" w:rsidR="00F67107" w:rsidRPr="00D132BF" w:rsidRDefault="00F67107" w:rsidP="00F67107">
            <w:pPr>
              <w:jc w:val="center"/>
              <w:rPr>
                <w:rFonts w:ascii="Arial" w:hAnsi="Arial" w:cs="Arial"/>
                <w:sz w:val="16"/>
                <w:szCs w:val="16"/>
              </w:rPr>
            </w:pPr>
            <w:r>
              <w:rPr>
                <w:rFonts w:ascii="Arial" w:hAnsi="Arial" w:cs="Arial"/>
                <w:sz w:val="16"/>
                <w:szCs w:val="16"/>
              </w:rPr>
              <w:t>Котельная с. Батурино</w:t>
            </w:r>
          </w:p>
        </w:tc>
        <w:tc>
          <w:tcPr>
            <w:tcW w:w="898" w:type="pct"/>
            <w:tcBorders>
              <w:top w:val="single" w:sz="4" w:space="0" w:color="auto"/>
              <w:left w:val="single" w:sz="4" w:space="0" w:color="auto"/>
              <w:bottom w:val="single" w:sz="4" w:space="0" w:color="auto"/>
              <w:right w:val="single" w:sz="4" w:space="0" w:color="auto"/>
            </w:tcBorders>
            <w:noWrap/>
            <w:vAlign w:val="center"/>
          </w:tcPr>
          <w:p w14:paraId="2A48E931" w14:textId="410041CB" w:rsidR="00F67107" w:rsidRPr="00D132BF" w:rsidRDefault="00F67107" w:rsidP="00F67107">
            <w:pPr>
              <w:jc w:val="center"/>
              <w:rPr>
                <w:rFonts w:ascii="Arial" w:hAnsi="Arial" w:cs="Arial"/>
                <w:sz w:val="16"/>
                <w:szCs w:val="16"/>
              </w:rPr>
            </w:pPr>
            <w:r>
              <w:rPr>
                <w:rFonts w:ascii="Arial" w:hAnsi="Arial" w:cs="Arial"/>
                <w:sz w:val="16"/>
                <w:szCs w:val="16"/>
              </w:rPr>
              <w:t>МУП «Техник»</w:t>
            </w:r>
          </w:p>
        </w:tc>
        <w:tc>
          <w:tcPr>
            <w:tcW w:w="1142" w:type="pct"/>
            <w:tcBorders>
              <w:top w:val="single" w:sz="4" w:space="0" w:color="auto"/>
              <w:left w:val="single" w:sz="4" w:space="0" w:color="auto"/>
              <w:bottom w:val="single" w:sz="4" w:space="0" w:color="auto"/>
              <w:right w:val="single" w:sz="4" w:space="0" w:color="auto"/>
            </w:tcBorders>
            <w:vAlign w:val="center"/>
          </w:tcPr>
          <w:p w14:paraId="4A26BBD1" w14:textId="77777777" w:rsidR="00F67107" w:rsidRPr="00D132BF" w:rsidRDefault="00F67107" w:rsidP="00F67107">
            <w:pPr>
              <w:jc w:val="center"/>
              <w:rPr>
                <w:rFonts w:ascii="Arial" w:hAnsi="Arial" w:cs="Arial"/>
                <w:sz w:val="16"/>
                <w:szCs w:val="16"/>
              </w:rPr>
            </w:pPr>
            <w:r w:rsidRPr="00D132BF">
              <w:rPr>
                <w:rFonts w:ascii="Arial" w:hAnsi="Arial" w:cs="Arial"/>
                <w:sz w:val="16"/>
                <w:szCs w:val="16"/>
              </w:rPr>
              <w:t>Источники тепловой</w:t>
            </w:r>
          </w:p>
          <w:p w14:paraId="4B00118C" w14:textId="77777777" w:rsidR="00F67107" w:rsidRPr="00D132BF" w:rsidRDefault="00F67107" w:rsidP="00F67107">
            <w:pPr>
              <w:jc w:val="center"/>
              <w:rPr>
                <w:rFonts w:ascii="Arial" w:hAnsi="Arial" w:cs="Arial"/>
                <w:sz w:val="16"/>
                <w:szCs w:val="16"/>
              </w:rPr>
            </w:pPr>
            <w:r>
              <w:rPr>
                <w:rFonts w:ascii="Arial" w:hAnsi="Arial" w:cs="Arial"/>
                <w:sz w:val="16"/>
                <w:szCs w:val="16"/>
              </w:rPr>
              <w:t>э</w:t>
            </w:r>
            <w:r w:rsidRPr="00D132BF">
              <w:rPr>
                <w:rFonts w:ascii="Arial" w:hAnsi="Arial" w:cs="Arial"/>
                <w:sz w:val="16"/>
                <w:szCs w:val="16"/>
              </w:rPr>
              <w:t>нергии</w:t>
            </w:r>
            <w:r>
              <w:rPr>
                <w:rFonts w:ascii="Arial" w:hAnsi="Arial" w:cs="Arial"/>
                <w:sz w:val="16"/>
                <w:szCs w:val="16"/>
              </w:rPr>
              <w:t>, т</w:t>
            </w:r>
            <w:r w:rsidRPr="00D132BF">
              <w:rPr>
                <w:rFonts w:ascii="Arial" w:hAnsi="Arial" w:cs="Arial"/>
                <w:sz w:val="16"/>
                <w:szCs w:val="16"/>
              </w:rPr>
              <w:t>епловые сети и сооружения на них</w:t>
            </w:r>
          </w:p>
        </w:tc>
        <w:tc>
          <w:tcPr>
            <w:tcW w:w="540" w:type="pct"/>
            <w:tcBorders>
              <w:top w:val="single" w:sz="4" w:space="0" w:color="auto"/>
              <w:left w:val="single" w:sz="4" w:space="0" w:color="auto"/>
              <w:bottom w:val="single" w:sz="4" w:space="0" w:color="auto"/>
              <w:right w:val="single" w:sz="4" w:space="0" w:color="auto"/>
            </w:tcBorders>
            <w:noWrap/>
            <w:vAlign w:val="center"/>
          </w:tcPr>
          <w:p w14:paraId="5CAE12C8" w14:textId="77777777" w:rsidR="00F67107" w:rsidRPr="00D132BF" w:rsidRDefault="00F67107" w:rsidP="00F67107">
            <w:pPr>
              <w:jc w:val="center"/>
              <w:rPr>
                <w:rFonts w:ascii="Arial" w:hAnsi="Arial" w:cs="Arial"/>
                <w:sz w:val="16"/>
                <w:szCs w:val="16"/>
              </w:rPr>
            </w:pPr>
            <w:r w:rsidRPr="00D132BF">
              <w:rPr>
                <w:rFonts w:ascii="Arial" w:hAnsi="Arial" w:cs="Arial"/>
                <w:sz w:val="16"/>
                <w:szCs w:val="16"/>
              </w:rPr>
              <w:t>01</w:t>
            </w:r>
          </w:p>
        </w:tc>
        <w:tc>
          <w:tcPr>
            <w:tcW w:w="1154" w:type="pct"/>
            <w:tcBorders>
              <w:top w:val="single" w:sz="4" w:space="0" w:color="auto"/>
              <w:left w:val="single" w:sz="4" w:space="0" w:color="auto"/>
              <w:bottom w:val="single" w:sz="4" w:space="0" w:color="auto"/>
              <w:right w:val="single" w:sz="4" w:space="0" w:color="auto"/>
            </w:tcBorders>
            <w:noWrap/>
            <w:vAlign w:val="center"/>
          </w:tcPr>
          <w:p w14:paraId="1D136437" w14:textId="11E860B9" w:rsidR="00F67107" w:rsidRPr="00D132BF" w:rsidRDefault="00F67107" w:rsidP="00F67107">
            <w:pPr>
              <w:jc w:val="center"/>
              <w:rPr>
                <w:rFonts w:ascii="Arial" w:hAnsi="Arial" w:cs="Arial"/>
                <w:sz w:val="16"/>
                <w:szCs w:val="16"/>
              </w:rPr>
            </w:pPr>
            <w:r w:rsidRPr="00F67107">
              <w:rPr>
                <w:rFonts w:ascii="Arial" w:hAnsi="Arial" w:cs="Arial"/>
                <w:sz w:val="16"/>
                <w:szCs w:val="16"/>
              </w:rPr>
              <w:t>ООО «СМП-95 Энерго»</w:t>
            </w:r>
          </w:p>
        </w:tc>
      </w:tr>
      <w:tr w:rsidR="00F67107" w:rsidRPr="00D132BF" w14:paraId="1BF7F949" w14:textId="77777777" w:rsidTr="00F67107">
        <w:trPr>
          <w:trHeight w:val="478"/>
        </w:trPr>
        <w:tc>
          <w:tcPr>
            <w:tcW w:w="371" w:type="pct"/>
            <w:tcBorders>
              <w:top w:val="single" w:sz="4" w:space="0" w:color="auto"/>
              <w:right w:val="single" w:sz="4" w:space="0" w:color="auto"/>
            </w:tcBorders>
            <w:noWrap/>
            <w:vAlign w:val="center"/>
          </w:tcPr>
          <w:p w14:paraId="7E854D99" w14:textId="47EF48E6" w:rsidR="00F67107" w:rsidRPr="00D132BF" w:rsidRDefault="00F67107" w:rsidP="00F67107">
            <w:pPr>
              <w:jc w:val="center"/>
              <w:rPr>
                <w:rFonts w:ascii="Arial" w:hAnsi="Arial" w:cs="Arial"/>
                <w:sz w:val="16"/>
                <w:szCs w:val="16"/>
              </w:rPr>
            </w:pPr>
            <w:r>
              <w:rPr>
                <w:rFonts w:ascii="Arial" w:hAnsi="Arial" w:cs="Arial"/>
                <w:sz w:val="16"/>
                <w:szCs w:val="16"/>
              </w:rPr>
              <w:t>2</w:t>
            </w:r>
          </w:p>
        </w:tc>
        <w:tc>
          <w:tcPr>
            <w:tcW w:w="895" w:type="pct"/>
            <w:tcBorders>
              <w:top w:val="single" w:sz="4" w:space="0" w:color="auto"/>
              <w:left w:val="single" w:sz="4" w:space="0" w:color="auto"/>
              <w:right w:val="single" w:sz="4" w:space="0" w:color="auto"/>
            </w:tcBorders>
            <w:noWrap/>
            <w:vAlign w:val="center"/>
          </w:tcPr>
          <w:p w14:paraId="5AFED639" w14:textId="6BAB58E4" w:rsidR="00F67107" w:rsidRDefault="00F67107" w:rsidP="00F67107">
            <w:pPr>
              <w:jc w:val="center"/>
              <w:rPr>
                <w:rFonts w:ascii="Arial" w:hAnsi="Arial" w:cs="Arial"/>
                <w:sz w:val="16"/>
                <w:szCs w:val="16"/>
              </w:rPr>
            </w:pPr>
            <w:r>
              <w:rPr>
                <w:rFonts w:ascii="Arial" w:hAnsi="Arial" w:cs="Arial"/>
                <w:sz w:val="16"/>
                <w:szCs w:val="16"/>
              </w:rPr>
              <w:t>Котельная п. Синий Утес</w:t>
            </w:r>
          </w:p>
        </w:tc>
        <w:tc>
          <w:tcPr>
            <w:tcW w:w="898" w:type="pct"/>
            <w:tcBorders>
              <w:top w:val="single" w:sz="4" w:space="0" w:color="auto"/>
              <w:left w:val="single" w:sz="4" w:space="0" w:color="auto"/>
              <w:bottom w:val="single" w:sz="4" w:space="0" w:color="auto"/>
              <w:right w:val="single" w:sz="4" w:space="0" w:color="auto"/>
            </w:tcBorders>
            <w:noWrap/>
            <w:vAlign w:val="center"/>
          </w:tcPr>
          <w:p w14:paraId="7D6D3B6B" w14:textId="41E8E74E" w:rsidR="00F67107" w:rsidRPr="00466686" w:rsidRDefault="00F67107" w:rsidP="00F67107">
            <w:pPr>
              <w:jc w:val="center"/>
              <w:rPr>
                <w:rFonts w:ascii="Arial" w:hAnsi="Arial" w:cs="Arial"/>
                <w:sz w:val="16"/>
                <w:szCs w:val="16"/>
              </w:rPr>
            </w:pPr>
            <w:r>
              <w:rPr>
                <w:rFonts w:ascii="Arial" w:hAnsi="Arial" w:cs="Arial"/>
                <w:sz w:val="16"/>
                <w:szCs w:val="16"/>
              </w:rPr>
              <w:t>ООО «Санаторий Синий Утес»</w:t>
            </w:r>
          </w:p>
        </w:tc>
        <w:tc>
          <w:tcPr>
            <w:tcW w:w="1142" w:type="pct"/>
            <w:tcBorders>
              <w:top w:val="single" w:sz="4" w:space="0" w:color="auto"/>
              <w:left w:val="single" w:sz="4" w:space="0" w:color="auto"/>
              <w:bottom w:val="single" w:sz="4" w:space="0" w:color="auto"/>
              <w:right w:val="single" w:sz="4" w:space="0" w:color="auto"/>
            </w:tcBorders>
            <w:vAlign w:val="center"/>
          </w:tcPr>
          <w:p w14:paraId="7A4A580A" w14:textId="77777777" w:rsidR="00F67107" w:rsidRPr="00D132BF" w:rsidRDefault="00F67107" w:rsidP="00F67107">
            <w:pPr>
              <w:jc w:val="center"/>
              <w:rPr>
                <w:rFonts w:ascii="Arial" w:hAnsi="Arial" w:cs="Arial"/>
                <w:sz w:val="16"/>
                <w:szCs w:val="16"/>
              </w:rPr>
            </w:pPr>
            <w:r w:rsidRPr="00D132BF">
              <w:rPr>
                <w:rFonts w:ascii="Arial" w:hAnsi="Arial" w:cs="Arial"/>
                <w:sz w:val="16"/>
                <w:szCs w:val="16"/>
              </w:rPr>
              <w:t>Источники тепловой</w:t>
            </w:r>
          </w:p>
          <w:p w14:paraId="628D7B98" w14:textId="1120676E" w:rsidR="00F67107" w:rsidRPr="00D132BF" w:rsidRDefault="00F67107" w:rsidP="00F67107">
            <w:pPr>
              <w:jc w:val="center"/>
              <w:rPr>
                <w:rFonts w:ascii="Arial" w:hAnsi="Arial" w:cs="Arial"/>
                <w:sz w:val="16"/>
                <w:szCs w:val="16"/>
              </w:rPr>
            </w:pPr>
            <w:r>
              <w:rPr>
                <w:rFonts w:ascii="Arial" w:hAnsi="Arial" w:cs="Arial"/>
                <w:sz w:val="16"/>
                <w:szCs w:val="16"/>
              </w:rPr>
              <w:t>э</w:t>
            </w:r>
            <w:r w:rsidRPr="00D132BF">
              <w:rPr>
                <w:rFonts w:ascii="Arial" w:hAnsi="Arial" w:cs="Arial"/>
                <w:sz w:val="16"/>
                <w:szCs w:val="16"/>
              </w:rPr>
              <w:t>нергии</w:t>
            </w:r>
            <w:r>
              <w:rPr>
                <w:rFonts w:ascii="Arial" w:hAnsi="Arial" w:cs="Arial"/>
                <w:sz w:val="16"/>
                <w:szCs w:val="16"/>
              </w:rPr>
              <w:t>, т</w:t>
            </w:r>
            <w:r w:rsidRPr="00D132BF">
              <w:rPr>
                <w:rFonts w:ascii="Arial" w:hAnsi="Arial" w:cs="Arial"/>
                <w:sz w:val="16"/>
                <w:szCs w:val="16"/>
              </w:rPr>
              <w:t>епловые сети и сооружения на них</w:t>
            </w:r>
          </w:p>
        </w:tc>
        <w:tc>
          <w:tcPr>
            <w:tcW w:w="540" w:type="pct"/>
            <w:tcBorders>
              <w:top w:val="single" w:sz="4" w:space="0" w:color="auto"/>
              <w:left w:val="single" w:sz="4" w:space="0" w:color="auto"/>
              <w:right w:val="single" w:sz="4" w:space="0" w:color="auto"/>
            </w:tcBorders>
            <w:noWrap/>
            <w:vAlign w:val="center"/>
          </w:tcPr>
          <w:p w14:paraId="68CB5CA5" w14:textId="73A1C117" w:rsidR="00F67107" w:rsidRPr="00D132BF" w:rsidRDefault="00F67107" w:rsidP="00F67107">
            <w:pPr>
              <w:jc w:val="center"/>
              <w:rPr>
                <w:rFonts w:ascii="Arial" w:hAnsi="Arial" w:cs="Arial"/>
                <w:sz w:val="16"/>
                <w:szCs w:val="16"/>
              </w:rPr>
            </w:pPr>
            <w:r>
              <w:rPr>
                <w:rFonts w:ascii="Arial" w:hAnsi="Arial" w:cs="Arial"/>
                <w:sz w:val="16"/>
                <w:szCs w:val="16"/>
              </w:rPr>
              <w:t>02</w:t>
            </w:r>
          </w:p>
        </w:tc>
        <w:tc>
          <w:tcPr>
            <w:tcW w:w="1154" w:type="pct"/>
            <w:tcBorders>
              <w:top w:val="single" w:sz="4" w:space="0" w:color="auto"/>
              <w:left w:val="single" w:sz="4" w:space="0" w:color="auto"/>
              <w:right w:val="single" w:sz="4" w:space="0" w:color="auto"/>
            </w:tcBorders>
            <w:noWrap/>
            <w:vAlign w:val="center"/>
          </w:tcPr>
          <w:p w14:paraId="5CAE0B65" w14:textId="5AE30452" w:rsidR="00F67107" w:rsidRPr="00466686" w:rsidRDefault="00F67107" w:rsidP="00F67107">
            <w:pPr>
              <w:jc w:val="center"/>
              <w:rPr>
                <w:rFonts w:ascii="Arial" w:hAnsi="Arial" w:cs="Arial"/>
                <w:sz w:val="16"/>
                <w:szCs w:val="16"/>
              </w:rPr>
            </w:pPr>
            <w:r>
              <w:rPr>
                <w:rFonts w:ascii="Arial" w:hAnsi="Arial" w:cs="Arial"/>
                <w:sz w:val="16"/>
                <w:szCs w:val="16"/>
              </w:rPr>
              <w:t>ООО «Санаторий Синий Утес»</w:t>
            </w:r>
          </w:p>
        </w:tc>
      </w:tr>
    </w:tbl>
    <w:p w14:paraId="51678A54" w14:textId="77777777" w:rsidR="00460E69" w:rsidRPr="00691D7E" w:rsidRDefault="00460E69" w:rsidP="00691D7E">
      <w:pPr>
        <w:widowControl w:val="0"/>
        <w:spacing w:line="276" w:lineRule="auto"/>
        <w:ind w:firstLine="709"/>
        <w:jc w:val="both"/>
        <w:rPr>
          <w:rFonts w:ascii="Arial" w:eastAsia="Calibri" w:hAnsi="Arial" w:cs="Arial"/>
        </w:rPr>
      </w:pPr>
    </w:p>
    <w:p w14:paraId="3EACC5F1" w14:textId="77777777" w:rsidR="00691D7E" w:rsidRPr="008E11E7" w:rsidRDefault="00691D7E" w:rsidP="008E11E7">
      <w:pPr>
        <w:keepNext/>
        <w:keepLines/>
        <w:widowControl w:val="0"/>
        <w:jc w:val="both"/>
        <w:outlineLvl w:val="1"/>
        <w:rPr>
          <w:rFonts w:ascii="Arial" w:hAnsi="Arial" w:cs="Arial"/>
          <w:b/>
        </w:rPr>
      </w:pPr>
      <w:bookmarkStart w:id="1251" w:name="_Toc227321739"/>
      <w:r w:rsidRPr="008E11E7">
        <w:rPr>
          <w:rFonts w:ascii="Arial" w:hAnsi="Arial" w:cs="Arial"/>
          <w:b/>
        </w:rPr>
        <w:t xml:space="preserve">15.3. Основания, </w:t>
      </w:r>
      <w:r w:rsidR="00C76CEE" w:rsidRPr="008E11E7">
        <w:rPr>
          <w:rFonts w:ascii="Arial" w:hAnsi="Arial" w:cs="Arial"/>
          <w:b/>
        </w:rPr>
        <w:t>в том числе</w:t>
      </w:r>
      <w:r w:rsidRPr="008E11E7">
        <w:rPr>
          <w:rFonts w:ascii="Arial" w:hAnsi="Arial" w:cs="Arial"/>
          <w:b/>
        </w:rPr>
        <w:t xml:space="preserve"> критерии, в соответствии с которыми теплоснабжающей организации присвоен статус единой теплоснабжающей организации</w:t>
      </w:r>
      <w:bookmarkEnd w:id="1251"/>
    </w:p>
    <w:p w14:paraId="05329090" w14:textId="77777777" w:rsidR="00691D7E" w:rsidRPr="00691D7E" w:rsidRDefault="00691D7E" w:rsidP="00691D7E">
      <w:pPr>
        <w:widowControl w:val="0"/>
        <w:spacing w:line="276" w:lineRule="auto"/>
        <w:ind w:firstLine="709"/>
        <w:jc w:val="both"/>
        <w:rPr>
          <w:rFonts w:ascii="Arial" w:eastAsia="Calibri" w:hAnsi="Arial" w:cs="Arial"/>
        </w:rPr>
      </w:pPr>
    </w:p>
    <w:p w14:paraId="7FE087E6" w14:textId="77777777" w:rsidR="00691D7E" w:rsidRPr="00691D7E" w:rsidRDefault="00691D7E" w:rsidP="00691D7E">
      <w:pPr>
        <w:widowControl w:val="0"/>
        <w:spacing w:line="276" w:lineRule="auto"/>
        <w:ind w:firstLine="709"/>
        <w:jc w:val="both"/>
        <w:rPr>
          <w:rFonts w:ascii="Arial" w:eastAsia="Calibri" w:hAnsi="Arial" w:cs="Arial"/>
        </w:rPr>
      </w:pPr>
      <w:r w:rsidRPr="00691D7E">
        <w:rPr>
          <w:rFonts w:ascii="Arial" w:eastAsia="Calibri" w:hAnsi="Arial" w:cs="Arial"/>
        </w:rPr>
        <w:t>Согласно п.7 постановления Правительства РФ от 08.08.2012 г. № 808 «Об организации теплоснабжения в Российской Федерации и о внесении изменений в некоторые акты Правительства Российской Федерации» критериями определения единой теплоснабжающей организации являются:</w:t>
      </w:r>
    </w:p>
    <w:p w14:paraId="63CA8D78" w14:textId="77777777" w:rsidR="00691D7E" w:rsidRPr="00691D7E" w:rsidRDefault="00691D7E" w:rsidP="00691D7E">
      <w:pPr>
        <w:widowControl w:val="0"/>
        <w:numPr>
          <w:ilvl w:val="0"/>
          <w:numId w:val="5"/>
        </w:numPr>
        <w:spacing w:line="276" w:lineRule="auto"/>
        <w:contextualSpacing/>
        <w:jc w:val="both"/>
        <w:rPr>
          <w:rFonts w:ascii="Arial" w:eastAsia="Calibri" w:hAnsi="Arial" w:cs="Arial"/>
        </w:rPr>
      </w:pPr>
      <w:r w:rsidRPr="00691D7E">
        <w:rPr>
          <w:rFonts w:ascii="Arial" w:eastAsia="Calibri" w:hAnsi="Arial" w:cs="Arial"/>
        </w:rPr>
        <w:t>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14:paraId="6CA22BCD" w14:textId="77777777" w:rsidR="00691D7E" w:rsidRPr="00691D7E" w:rsidRDefault="00691D7E" w:rsidP="00691D7E">
      <w:pPr>
        <w:widowControl w:val="0"/>
        <w:numPr>
          <w:ilvl w:val="0"/>
          <w:numId w:val="5"/>
        </w:numPr>
        <w:spacing w:line="276" w:lineRule="auto"/>
        <w:contextualSpacing/>
        <w:jc w:val="both"/>
        <w:rPr>
          <w:rFonts w:ascii="Arial" w:eastAsia="Calibri" w:hAnsi="Arial" w:cs="Arial"/>
          <w:lang w:val="en-US"/>
        </w:rPr>
      </w:pPr>
      <w:r w:rsidRPr="00691D7E">
        <w:rPr>
          <w:rFonts w:ascii="Arial" w:eastAsia="Calibri" w:hAnsi="Arial" w:cs="Arial"/>
          <w:lang w:val="en-US"/>
        </w:rPr>
        <w:t>размер собственного капитала;</w:t>
      </w:r>
    </w:p>
    <w:p w14:paraId="2477574D" w14:textId="77777777" w:rsidR="00691D7E" w:rsidRPr="00691D7E" w:rsidRDefault="00691D7E" w:rsidP="00691D7E">
      <w:pPr>
        <w:widowControl w:val="0"/>
        <w:numPr>
          <w:ilvl w:val="0"/>
          <w:numId w:val="5"/>
        </w:numPr>
        <w:spacing w:line="276" w:lineRule="auto"/>
        <w:contextualSpacing/>
        <w:jc w:val="both"/>
        <w:rPr>
          <w:rFonts w:ascii="Arial" w:eastAsia="Calibri" w:hAnsi="Arial" w:cs="Arial"/>
        </w:rPr>
      </w:pPr>
      <w:r w:rsidRPr="00691D7E">
        <w:rPr>
          <w:rFonts w:ascii="Arial" w:eastAsia="Calibri" w:hAnsi="Arial" w:cs="Arial"/>
        </w:rPr>
        <w:t>способность в лучшей мере обеспечить надежность теплоснабжения в соответствующей системе теплоснабжения.</w:t>
      </w:r>
    </w:p>
    <w:p w14:paraId="115CFA52" w14:textId="56B53627" w:rsidR="00691D7E" w:rsidRPr="00691D7E" w:rsidRDefault="00691D7E" w:rsidP="00691D7E">
      <w:pPr>
        <w:widowControl w:val="0"/>
        <w:spacing w:line="276" w:lineRule="auto"/>
        <w:ind w:firstLine="709"/>
        <w:jc w:val="both"/>
        <w:rPr>
          <w:rFonts w:ascii="Arial" w:eastAsia="Calibri" w:hAnsi="Arial" w:cs="Arial"/>
          <w:sz w:val="22"/>
        </w:rPr>
      </w:pPr>
      <w:r w:rsidRPr="00691D7E">
        <w:rPr>
          <w:rFonts w:ascii="Arial" w:eastAsia="Calibri" w:hAnsi="Arial" w:cs="Arial"/>
        </w:rPr>
        <w:t xml:space="preserve">В таблице </w:t>
      </w:r>
      <w:r w:rsidR="004C0F7F">
        <w:fldChar w:fldCharType="begin"/>
      </w:r>
      <w:r w:rsidR="004C0F7F">
        <w:instrText xml:space="preserve"> REF _Ref202123409 \h  \* MERGEFORMAT </w:instrText>
      </w:r>
      <w:r w:rsidR="004C0F7F">
        <w:fldChar w:fldCharType="separate"/>
      </w:r>
      <w:r w:rsidR="00372D39" w:rsidRPr="00372D39">
        <w:rPr>
          <w:rFonts w:ascii="Arial" w:hAnsi="Arial" w:cs="Arial"/>
          <w:vanish/>
        </w:rPr>
        <w:t xml:space="preserve">Таблица </w:t>
      </w:r>
      <w:r w:rsidR="00372D39">
        <w:rPr>
          <w:rFonts w:ascii="Arial" w:hAnsi="Arial" w:cs="Arial"/>
          <w:noProof/>
        </w:rPr>
        <w:t>84</w:t>
      </w:r>
      <w:r w:rsidR="004C0F7F">
        <w:fldChar w:fldCharType="end"/>
      </w:r>
      <w:r w:rsidRPr="00691D7E">
        <w:rPr>
          <w:rFonts w:ascii="Arial" w:eastAsia="Calibri" w:hAnsi="Arial" w:cs="Arial"/>
        </w:rPr>
        <w:t xml:space="preserve"> представлено основание присвоения статуса единой теплоснабжающей организации.</w:t>
      </w:r>
      <w:r w:rsidRPr="00691D7E">
        <w:rPr>
          <w:rFonts w:ascii="Arial" w:eastAsia="Calibri" w:hAnsi="Arial" w:cs="Arial"/>
          <w:sz w:val="22"/>
        </w:rPr>
        <w:br w:type="page"/>
      </w:r>
    </w:p>
    <w:p w14:paraId="36FBCAFF" w14:textId="77777777" w:rsidR="00691D7E" w:rsidRPr="00691D7E" w:rsidRDefault="00691D7E" w:rsidP="00691D7E">
      <w:pPr>
        <w:spacing w:after="200" w:line="276" w:lineRule="auto"/>
        <w:rPr>
          <w:rFonts w:ascii="Arial" w:eastAsia="Calibri" w:hAnsi="Arial" w:cs="Arial"/>
          <w:sz w:val="22"/>
        </w:rPr>
        <w:sectPr w:rsidR="00691D7E" w:rsidRPr="00691D7E" w:rsidSect="00691D7E">
          <w:footerReference w:type="default" r:id="rId134"/>
          <w:footerReference w:type="first" r:id="rId135"/>
          <w:pgSz w:w="11906" w:h="16838"/>
          <w:pgMar w:top="1134" w:right="567" w:bottom="1134" w:left="1701" w:header="709" w:footer="709" w:gutter="0"/>
          <w:cols w:space="708"/>
          <w:titlePg/>
          <w:docGrid w:linePitch="360"/>
        </w:sectPr>
      </w:pPr>
    </w:p>
    <w:p w14:paraId="74A75CBE" w14:textId="5F64F660" w:rsidR="007D09B8" w:rsidRDefault="007D09B8" w:rsidP="007D09B8">
      <w:pPr>
        <w:pStyle w:val="affff0"/>
        <w:keepNext/>
      </w:pPr>
      <w:bookmarkStart w:id="1252" w:name="_Ref202123409"/>
      <w:r w:rsidRPr="007D09B8">
        <w:rPr>
          <w:rFonts w:ascii="Arial" w:hAnsi="Arial" w:cs="Arial"/>
        </w:rPr>
        <w:lastRenderedPageBreak/>
        <w:t xml:space="preserve">Таблица </w:t>
      </w:r>
      <w:r w:rsidR="000E0934" w:rsidRPr="007D09B8">
        <w:rPr>
          <w:rFonts w:ascii="Arial" w:hAnsi="Arial" w:cs="Arial"/>
        </w:rPr>
        <w:fldChar w:fldCharType="begin"/>
      </w:r>
      <w:r w:rsidRPr="007D09B8">
        <w:rPr>
          <w:rFonts w:ascii="Arial" w:hAnsi="Arial" w:cs="Arial"/>
        </w:rPr>
        <w:instrText xml:space="preserve"> SEQ Таблица \* ARABIC </w:instrText>
      </w:r>
      <w:r w:rsidR="000E0934" w:rsidRPr="007D09B8">
        <w:rPr>
          <w:rFonts w:ascii="Arial" w:hAnsi="Arial" w:cs="Arial"/>
        </w:rPr>
        <w:fldChar w:fldCharType="separate"/>
      </w:r>
      <w:r w:rsidR="00372D39">
        <w:rPr>
          <w:rFonts w:ascii="Arial" w:hAnsi="Arial" w:cs="Arial"/>
        </w:rPr>
        <w:t>84</w:t>
      </w:r>
      <w:r w:rsidR="000E0934" w:rsidRPr="007D09B8">
        <w:rPr>
          <w:rFonts w:ascii="Arial" w:hAnsi="Arial" w:cs="Arial"/>
        </w:rPr>
        <w:fldChar w:fldCharType="end"/>
      </w:r>
      <w:bookmarkEnd w:id="1252"/>
      <w:r w:rsidRPr="007D09B8">
        <w:rPr>
          <w:rFonts w:ascii="Arial" w:hAnsi="Arial" w:cs="Arial"/>
        </w:rPr>
        <w:t xml:space="preserve"> </w:t>
      </w:r>
      <w:r w:rsidRPr="007D09B8">
        <w:rPr>
          <w:rFonts w:ascii="Arial" w:eastAsia="Calibri" w:hAnsi="Arial" w:cs="Arial"/>
          <w:sz w:val="22"/>
        </w:rPr>
        <w:t>– Сравни</w:t>
      </w:r>
      <w:r w:rsidRPr="00691D7E">
        <w:rPr>
          <w:rFonts w:ascii="Arial" w:eastAsia="Calibri" w:hAnsi="Arial" w:cs="Arial"/>
          <w:sz w:val="22"/>
        </w:rPr>
        <w:t>тельный анализ критериев определения ЕТО в системах теплоснабжения</w:t>
      </w:r>
    </w:p>
    <w:tbl>
      <w:tblPr>
        <w:tblW w:w="494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9"/>
        <w:gridCol w:w="1870"/>
        <w:gridCol w:w="956"/>
        <w:gridCol w:w="1570"/>
        <w:gridCol w:w="1216"/>
        <w:gridCol w:w="1406"/>
        <w:gridCol w:w="1121"/>
        <w:gridCol w:w="749"/>
        <w:gridCol w:w="841"/>
        <w:gridCol w:w="689"/>
        <w:gridCol w:w="1092"/>
        <w:gridCol w:w="2086"/>
      </w:tblGrid>
      <w:tr w:rsidR="00691D7E" w:rsidRPr="00460E69" w14:paraId="2305252C" w14:textId="77777777" w:rsidTr="00691D7E">
        <w:trPr>
          <w:trHeight w:val="20"/>
          <w:tblHeader/>
        </w:trPr>
        <w:tc>
          <w:tcPr>
            <w:tcW w:w="281" w:type="pct"/>
            <w:shd w:val="clear" w:color="000000" w:fill="F2F2F2"/>
            <w:tcMar>
              <w:left w:w="0" w:type="dxa"/>
              <w:right w:w="0" w:type="dxa"/>
            </w:tcMar>
            <w:vAlign w:val="center"/>
            <w:hideMark/>
          </w:tcPr>
          <w:p w14:paraId="539DE97F" w14:textId="77777777" w:rsidR="00691D7E" w:rsidRPr="00460E69" w:rsidRDefault="00691D7E" w:rsidP="00691D7E">
            <w:pPr>
              <w:jc w:val="center"/>
              <w:rPr>
                <w:rFonts w:ascii="Arial" w:hAnsi="Arial" w:cs="Arial"/>
                <w:b/>
                <w:bCs/>
                <w:sz w:val="14"/>
                <w:szCs w:val="14"/>
              </w:rPr>
            </w:pPr>
            <w:r w:rsidRPr="00460E69">
              <w:rPr>
                <w:rFonts w:ascii="Arial" w:hAnsi="Arial" w:cs="Arial"/>
                <w:b/>
                <w:bCs/>
                <w:sz w:val="14"/>
                <w:szCs w:val="14"/>
              </w:rPr>
              <w:t>№ системы теплоснабжения</w:t>
            </w:r>
          </w:p>
        </w:tc>
        <w:tc>
          <w:tcPr>
            <w:tcW w:w="649" w:type="pct"/>
            <w:shd w:val="clear" w:color="000000" w:fill="F2F2F2"/>
            <w:tcMar>
              <w:left w:w="0" w:type="dxa"/>
              <w:right w:w="0" w:type="dxa"/>
            </w:tcMar>
            <w:vAlign w:val="center"/>
            <w:hideMark/>
          </w:tcPr>
          <w:p w14:paraId="6C138C5E" w14:textId="77777777" w:rsidR="00691D7E" w:rsidRPr="00460E69" w:rsidRDefault="00691D7E" w:rsidP="00691D7E">
            <w:pPr>
              <w:jc w:val="center"/>
              <w:rPr>
                <w:rFonts w:ascii="Arial" w:hAnsi="Arial" w:cs="Arial"/>
                <w:b/>
                <w:bCs/>
                <w:sz w:val="14"/>
                <w:szCs w:val="14"/>
              </w:rPr>
            </w:pPr>
            <w:r w:rsidRPr="00460E69">
              <w:rPr>
                <w:rFonts w:ascii="Arial" w:hAnsi="Arial" w:cs="Arial"/>
                <w:b/>
                <w:bCs/>
                <w:sz w:val="14"/>
                <w:szCs w:val="14"/>
              </w:rPr>
              <w:t>Наименования источников в системе теплоснабжения</w:t>
            </w:r>
          </w:p>
        </w:tc>
        <w:tc>
          <w:tcPr>
            <w:tcW w:w="332" w:type="pct"/>
            <w:shd w:val="clear" w:color="000000" w:fill="F2F2F2"/>
            <w:tcMar>
              <w:left w:w="0" w:type="dxa"/>
              <w:right w:w="0" w:type="dxa"/>
            </w:tcMar>
            <w:vAlign w:val="center"/>
            <w:hideMark/>
          </w:tcPr>
          <w:p w14:paraId="44FCED2E" w14:textId="77777777" w:rsidR="00691D7E" w:rsidRPr="00460E69" w:rsidRDefault="00691D7E" w:rsidP="00691D7E">
            <w:pPr>
              <w:jc w:val="center"/>
              <w:rPr>
                <w:rFonts w:ascii="Arial" w:hAnsi="Arial" w:cs="Arial"/>
                <w:b/>
                <w:bCs/>
                <w:sz w:val="14"/>
                <w:szCs w:val="14"/>
              </w:rPr>
            </w:pPr>
            <w:r w:rsidRPr="00460E69">
              <w:rPr>
                <w:rFonts w:ascii="Arial" w:hAnsi="Arial" w:cs="Arial"/>
                <w:b/>
                <w:bCs/>
                <w:sz w:val="14"/>
                <w:szCs w:val="14"/>
              </w:rPr>
              <w:t>Располагаемая тепловая мощность источника, Гкал/ч</w:t>
            </w:r>
          </w:p>
        </w:tc>
        <w:tc>
          <w:tcPr>
            <w:tcW w:w="545" w:type="pct"/>
            <w:shd w:val="clear" w:color="000000" w:fill="F2F2F2"/>
            <w:tcMar>
              <w:left w:w="0" w:type="dxa"/>
              <w:right w:w="0" w:type="dxa"/>
            </w:tcMar>
            <w:vAlign w:val="center"/>
            <w:hideMark/>
          </w:tcPr>
          <w:p w14:paraId="3623E171" w14:textId="77777777" w:rsidR="00691D7E" w:rsidRPr="00460E69" w:rsidRDefault="00691D7E" w:rsidP="00691D7E">
            <w:pPr>
              <w:jc w:val="center"/>
              <w:rPr>
                <w:rFonts w:ascii="Arial" w:hAnsi="Arial" w:cs="Arial"/>
                <w:b/>
                <w:bCs/>
                <w:sz w:val="14"/>
                <w:szCs w:val="14"/>
              </w:rPr>
            </w:pPr>
            <w:r w:rsidRPr="00460E69">
              <w:rPr>
                <w:rFonts w:ascii="Arial" w:hAnsi="Arial" w:cs="Arial"/>
                <w:b/>
                <w:bCs/>
                <w:sz w:val="14"/>
                <w:szCs w:val="14"/>
              </w:rPr>
              <w:t>Теплоснабжающие (теплосетевые) организации в границах системы теплоснабжения</w:t>
            </w:r>
          </w:p>
        </w:tc>
        <w:tc>
          <w:tcPr>
            <w:tcW w:w="422" w:type="pct"/>
            <w:shd w:val="clear" w:color="000000" w:fill="F2F2F2"/>
            <w:tcMar>
              <w:left w:w="0" w:type="dxa"/>
              <w:right w:w="0" w:type="dxa"/>
            </w:tcMar>
            <w:vAlign w:val="center"/>
            <w:hideMark/>
          </w:tcPr>
          <w:p w14:paraId="198C7CD3" w14:textId="77777777" w:rsidR="00691D7E" w:rsidRPr="00460E69" w:rsidRDefault="00691D7E" w:rsidP="00691D7E">
            <w:pPr>
              <w:jc w:val="center"/>
              <w:rPr>
                <w:rFonts w:ascii="Arial" w:hAnsi="Arial" w:cs="Arial"/>
                <w:b/>
                <w:bCs/>
                <w:sz w:val="14"/>
                <w:szCs w:val="14"/>
              </w:rPr>
            </w:pPr>
            <w:r w:rsidRPr="00460E69">
              <w:rPr>
                <w:rFonts w:ascii="Arial" w:hAnsi="Arial" w:cs="Arial"/>
                <w:b/>
                <w:bCs/>
                <w:sz w:val="14"/>
                <w:szCs w:val="14"/>
              </w:rPr>
              <w:t>Размер собственного капитала теплоснабжающей (теплосетевой) организации, тыс. руб.</w:t>
            </w:r>
          </w:p>
        </w:tc>
        <w:tc>
          <w:tcPr>
            <w:tcW w:w="488" w:type="pct"/>
            <w:tcBorders>
              <w:bottom w:val="single" w:sz="4" w:space="0" w:color="auto"/>
            </w:tcBorders>
            <w:shd w:val="clear" w:color="000000" w:fill="F2F2F2"/>
            <w:tcMar>
              <w:left w:w="0" w:type="dxa"/>
              <w:right w:w="0" w:type="dxa"/>
            </w:tcMar>
            <w:vAlign w:val="center"/>
            <w:hideMark/>
          </w:tcPr>
          <w:p w14:paraId="3D9D7D26" w14:textId="77777777" w:rsidR="00691D7E" w:rsidRPr="00460E69" w:rsidRDefault="00691D7E" w:rsidP="00691D7E">
            <w:pPr>
              <w:jc w:val="center"/>
              <w:rPr>
                <w:rFonts w:ascii="Arial" w:hAnsi="Arial" w:cs="Arial"/>
                <w:b/>
                <w:bCs/>
                <w:sz w:val="14"/>
                <w:szCs w:val="14"/>
              </w:rPr>
            </w:pPr>
            <w:r w:rsidRPr="00460E69">
              <w:rPr>
                <w:rFonts w:ascii="Arial" w:hAnsi="Arial" w:cs="Arial"/>
                <w:b/>
                <w:bCs/>
                <w:sz w:val="14"/>
                <w:szCs w:val="14"/>
              </w:rPr>
              <w:t>Объекты систем теплоснабжения в обслуживании теплоснабжающей (теплосетевой) организации</w:t>
            </w:r>
          </w:p>
        </w:tc>
        <w:tc>
          <w:tcPr>
            <w:tcW w:w="389" w:type="pct"/>
            <w:tcBorders>
              <w:bottom w:val="single" w:sz="4" w:space="0" w:color="auto"/>
            </w:tcBorders>
            <w:shd w:val="clear" w:color="000000" w:fill="F2F2F2"/>
            <w:tcMar>
              <w:left w:w="0" w:type="dxa"/>
              <w:right w:w="0" w:type="dxa"/>
            </w:tcMar>
            <w:vAlign w:val="center"/>
            <w:hideMark/>
          </w:tcPr>
          <w:p w14:paraId="5DD6F41E" w14:textId="77777777" w:rsidR="00691D7E" w:rsidRPr="00460E69" w:rsidRDefault="00691D7E" w:rsidP="00691D7E">
            <w:pPr>
              <w:jc w:val="center"/>
              <w:rPr>
                <w:rFonts w:ascii="Arial" w:hAnsi="Arial" w:cs="Arial"/>
                <w:b/>
                <w:bCs/>
                <w:sz w:val="14"/>
                <w:szCs w:val="14"/>
              </w:rPr>
            </w:pPr>
            <w:r w:rsidRPr="00460E69">
              <w:rPr>
                <w:rFonts w:ascii="Arial" w:hAnsi="Arial" w:cs="Arial"/>
                <w:b/>
                <w:bCs/>
                <w:sz w:val="14"/>
                <w:szCs w:val="14"/>
              </w:rPr>
              <w:t>Вид имущественного права</w:t>
            </w:r>
          </w:p>
        </w:tc>
        <w:tc>
          <w:tcPr>
            <w:tcW w:w="260" w:type="pct"/>
            <w:tcBorders>
              <w:bottom w:val="single" w:sz="4" w:space="0" w:color="auto"/>
            </w:tcBorders>
            <w:shd w:val="clear" w:color="000000" w:fill="F2F2F2"/>
            <w:tcMar>
              <w:left w:w="0" w:type="dxa"/>
              <w:right w:w="0" w:type="dxa"/>
            </w:tcMar>
            <w:vAlign w:val="center"/>
            <w:hideMark/>
          </w:tcPr>
          <w:p w14:paraId="1A601085" w14:textId="77777777" w:rsidR="00691D7E" w:rsidRPr="00460E69" w:rsidRDefault="00691D7E" w:rsidP="00691D7E">
            <w:pPr>
              <w:jc w:val="center"/>
              <w:rPr>
                <w:rFonts w:ascii="Arial" w:hAnsi="Arial" w:cs="Arial"/>
                <w:b/>
                <w:bCs/>
                <w:sz w:val="14"/>
                <w:szCs w:val="14"/>
              </w:rPr>
            </w:pPr>
            <w:r w:rsidRPr="00460E69">
              <w:rPr>
                <w:rFonts w:ascii="Arial" w:hAnsi="Arial" w:cs="Arial"/>
                <w:b/>
                <w:bCs/>
                <w:sz w:val="14"/>
                <w:szCs w:val="14"/>
              </w:rPr>
              <w:t>Емкость тепловых сетей, м³</w:t>
            </w:r>
          </w:p>
        </w:tc>
        <w:tc>
          <w:tcPr>
            <w:tcW w:w="292" w:type="pct"/>
            <w:tcBorders>
              <w:bottom w:val="single" w:sz="4" w:space="0" w:color="auto"/>
            </w:tcBorders>
            <w:shd w:val="clear" w:color="000000" w:fill="F2F2F2"/>
            <w:tcMar>
              <w:left w:w="0" w:type="dxa"/>
              <w:right w:w="0" w:type="dxa"/>
            </w:tcMar>
            <w:vAlign w:val="center"/>
            <w:hideMark/>
          </w:tcPr>
          <w:p w14:paraId="72668E30" w14:textId="77777777" w:rsidR="00691D7E" w:rsidRPr="00460E69" w:rsidRDefault="00691D7E" w:rsidP="00691D7E">
            <w:pPr>
              <w:jc w:val="center"/>
              <w:rPr>
                <w:rFonts w:ascii="Arial" w:hAnsi="Arial" w:cs="Arial"/>
                <w:b/>
                <w:bCs/>
                <w:sz w:val="14"/>
                <w:szCs w:val="14"/>
              </w:rPr>
            </w:pPr>
            <w:r w:rsidRPr="00460E69">
              <w:rPr>
                <w:rFonts w:ascii="Arial" w:hAnsi="Arial" w:cs="Arial"/>
                <w:b/>
                <w:bCs/>
                <w:sz w:val="14"/>
                <w:szCs w:val="14"/>
              </w:rPr>
              <w:t>Информация о подаче заявки на присвоение статуса ЕТО</w:t>
            </w:r>
          </w:p>
        </w:tc>
        <w:tc>
          <w:tcPr>
            <w:tcW w:w="239" w:type="pct"/>
            <w:tcBorders>
              <w:bottom w:val="single" w:sz="4" w:space="0" w:color="auto"/>
            </w:tcBorders>
            <w:shd w:val="clear" w:color="000000" w:fill="F2F2F2"/>
            <w:tcMar>
              <w:left w:w="0" w:type="dxa"/>
              <w:right w:w="0" w:type="dxa"/>
            </w:tcMar>
            <w:vAlign w:val="center"/>
            <w:hideMark/>
          </w:tcPr>
          <w:p w14:paraId="6369B967" w14:textId="77777777" w:rsidR="00691D7E" w:rsidRPr="00460E69" w:rsidRDefault="00691D7E" w:rsidP="00691D7E">
            <w:pPr>
              <w:jc w:val="center"/>
              <w:rPr>
                <w:rFonts w:ascii="Arial" w:hAnsi="Arial" w:cs="Arial"/>
                <w:b/>
                <w:bCs/>
                <w:sz w:val="14"/>
                <w:szCs w:val="14"/>
              </w:rPr>
            </w:pPr>
            <w:r w:rsidRPr="00460E69">
              <w:rPr>
                <w:rFonts w:ascii="Arial" w:hAnsi="Arial" w:cs="Arial"/>
                <w:b/>
                <w:bCs/>
                <w:sz w:val="14"/>
                <w:szCs w:val="14"/>
              </w:rPr>
              <w:t>№ зоны деятельности</w:t>
            </w:r>
          </w:p>
        </w:tc>
        <w:tc>
          <w:tcPr>
            <w:tcW w:w="379" w:type="pct"/>
            <w:tcBorders>
              <w:bottom w:val="single" w:sz="4" w:space="0" w:color="auto"/>
            </w:tcBorders>
            <w:shd w:val="clear" w:color="000000" w:fill="F2F2F2"/>
            <w:tcMar>
              <w:left w:w="0" w:type="dxa"/>
              <w:right w:w="0" w:type="dxa"/>
            </w:tcMar>
            <w:vAlign w:val="center"/>
            <w:hideMark/>
          </w:tcPr>
          <w:p w14:paraId="69FA88E5" w14:textId="77777777" w:rsidR="00691D7E" w:rsidRPr="00460E69" w:rsidRDefault="00691D7E" w:rsidP="00691D7E">
            <w:pPr>
              <w:jc w:val="center"/>
              <w:rPr>
                <w:rFonts w:ascii="Arial" w:hAnsi="Arial" w:cs="Arial"/>
                <w:b/>
                <w:bCs/>
                <w:sz w:val="14"/>
                <w:szCs w:val="14"/>
              </w:rPr>
            </w:pPr>
            <w:r w:rsidRPr="00460E69">
              <w:rPr>
                <w:rFonts w:ascii="Arial" w:hAnsi="Arial" w:cs="Arial"/>
                <w:b/>
                <w:bCs/>
                <w:sz w:val="14"/>
                <w:szCs w:val="14"/>
              </w:rPr>
              <w:t>Утвержденная ЕТО</w:t>
            </w:r>
          </w:p>
        </w:tc>
        <w:tc>
          <w:tcPr>
            <w:tcW w:w="724" w:type="pct"/>
            <w:tcBorders>
              <w:bottom w:val="single" w:sz="4" w:space="0" w:color="auto"/>
            </w:tcBorders>
            <w:shd w:val="clear" w:color="000000" w:fill="F2F2F2"/>
            <w:tcMar>
              <w:left w:w="0" w:type="dxa"/>
              <w:right w:w="0" w:type="dxa"/>
            </w:tcMar>
            <w:vAlign w:val="center"/>
            <w:hideMark/>
          </w:tcPr>
          <w:p w14:paraId="4B62A949" w14:textId="77777777" w:rsidR="00691D7E" w:rsidRPr="00460E69" w:rsidRDefault="00691D7E" w:rsidP="00691D7E">
            <w:pPr>
              <w:jc w:val="center"/>
              <w:rPr>
                <w:rFonts w:ascii="Arial" w:hAnsi="Arial" w:cs="Arial"/>
                <w:b/>
                <w:bCs/>
                <w:sz w:val="14"/>
                <w:szCs w:val="14"/>
              </w:rPr>
            </w:pPr>
            <w:r w:rsidRPr="00460E69">
              <w:rPr>
                <w:rFonts w:ascii="Arial" w:hAnsi="Arial" w:cs="Arial"/>
                <w:b/>
                <w:bCs/>
                <w:sz w:val="14"/>
                <w:szCs w:val="14"/>
              </w:rPr>
              <w:t>Основание для присвоения статуса ЕТО</w:t>
            </w:r>
          </w:p>
        </w:tc>
      </w:tr>
      <w:tr w:rsidR="00F67107" w:rsidRPr="00460E69" w14:paraId="4C97CC52" w14:textId="77777777" w:rsidTr="00460E69">
        <w:trPr>
          <w:trHeight w:val="20"/>
        </w:trPr>
        <w:tc>
          <w:tcPr>
            <w:tcW w:w="281" w:type="pct"/>
            <w:noWrap/>
            <w:tcMar>
              <w:left w:w="0" w:type="dxa"/>
              <w:right w:w="0" w:type="dxa"/>
            </w:tcMar>
            <w:vAlign w:val="center"/>
          </w:tcPr>
          <w:p w14:paraId="176FBFAF" w14:textId="77777777" w:rsidR="00F67107" w:rsidRPr="00460E69" w:rsidRDefault="00F67107" w:rsidP="00F67107">
            <w:pPr>
              <w:widowControl w:val="0"/>
              <w:jc w:val="center"/>
              <w:rPr>
                <w:rFonts w:ascii="Arial" w:hAnsi="Arial" w:cs="Arial"/>
                <w:sz w:val="14"/>
                <w:szCs w:val="14"/>
                <w:lang w:val="en-US"/>
              </w:rPr>
            </w:pPr>
            <w:r w:rsidRPr="00460E69">
              <w:rPr>
                <w:rFonts w:ascii="Arial" w:hAnsi="Arial" w:cs="Arial"/>
                <w:sz w:val="14"/>
                <w:szCs w:val="14"/>
                <w:lang w:val="en-US"/>
              </w:rPr>
              <w:t>1</w:t>
            </w:r>
          </w:p>
        </w:tc>
        <w:tc>
          <w:tcPr>
            <w:tcW w:w="649" w:type="pct"/>
            <w:tcMar>
              <w:left w:w="0" w:type="dxa"/>
              <w:right w:w="0" w:type="dxa"/>
            </w:tcMar>
            <w:vAlign w:val="center"/>
          </w:tcPr>
          <w:p w14:paraId="351966FB" w14:textId="7985FB66" w:rsidR="00F67107" w:rsidRPr="00460E69" w:rsidRDefault="00F67107" w:rsidP="00F67107">
            <w:pPr>
              <w:widowControl w:val="0"/>
              <w:jc w:val="center"/>
              <w:rPr>
                <w:rFonts w:ascii="Arial" w:hAnsi="Arial" w:cs="Arial"/>
                <w:sz w:val="14"/>
                <w:szCs w:val="14"/>
              </w:rPr>
            </w:pPr>
            <w:r>
              <w:rPr>
                <w:rFonts w:ascii="Arial" w:hAnsi="Arial" w:cs="Arial"/>
                <w:sz w:val="14"/>
                <w:szCs w:val="14"/>
              </w:rPr>
              <w:t>Котельная с. Батурино</w:t>
            </w:r>
          </w:p>
        </w:tc>
        <w:tc>
          <w:tcPr>
            <w:tcW w:w="332" w:type="pct"/>
            <w:tcMar>
              <w:left w:w="0" w:type="dxa"/>
              <w:right w:w="0" w:type="dxa"/>
            </w:tcMar>
            <w:vAlign w:val="center"/>
          </w:tcPr>
          <w:p w14:paraId="2A906CD3" w14:textId="3EC0749C" w:rsidR="00F67107" w:rsidRPr="00460E69" w:rsidRDefault="00F67107" w:rsidP="00F67107">
            <w:pPr>
              <w:widowControl w:val="0"/>
              <w:jc w:val="center"/>
              <w:rPr>
                <w:rFonts w:ascii="Arial" w:hAnsi="Arial" w:cs="Arial"/>
                <w:sz w:val="14"/>
                <w:szCs w:val="14"/>
              </w:rPr>
            </w:pPr>
            <w:r>
              <w:rPr>
                <w:rFonts w:ascii="Arial" w:hAnsi="Arial" w:cs="Arial"/>
                <w:sz w:val="14"/>
                <w:szCs w:val="14"/>
              </w:rPr>
              <w:t>0,3440</w:t>
            </w:r>
          </w:p>
        </w:tc>
        <w:tc>
          <w:tcPr>
            <w:tcW w:w="545" w:type="pct"/>
            <w:tcMar>
              <w:left w:w="0" w:type="dxa"/>
              <w:right w:w="0" w:type="dxa"/>
            </w:tcMar>
            <w:vAlign w:val="center"/>
          </w:tcPr>
          <w:p w14:paraId="01AB92A1" w14:textId="47EFA350" w:rsidR="00F67107" w:rsidRPr="009D484D" w:rsidRDefault="00F67107" w:rsidP="00F67107">
            <w:pPr>
              <w:widowControl w:val="0"/>
              <w:jc w:val="center"/>
              <w:rPr>
                <w:rFonts w:ascii="Arial" w:hAnsi="Arial" w:cs="Arial"/>
                <w:sz w:val="14"/>
                <w:szCs w:val="14"/>
              </w:rPr>
            </w:pPr>
            <w:r w:rsidRPr="00F67107">
              <w:rPr>
                <w:rFonts w:ascii="Arial" w:hAnsi="Arial" w:cs="Arial"/>
                <w:sz w:val="14"/>
                <w:szCs w:val="14"/>
                <w:lang w:val="en-US"/>
              </w:rPr>
              <w:t>МУП «Техник»</w:t>
            </w:r>
          </w:p>
        </w:tc>
        <w:tc>
          <w:tcPr>
            <w:tcW w:w="422" w:type="pct"/>
            <w:tcMar>
              <w:left w:w="0" w:type="dxa"/>
              <w:right w:w="0" w:type="dxa"/>
            </w:tcMar>
            <w:vAlign w:val="center"/>
          </w:tcPr>
          <w:p w14:paraId="2E24D1E7" w14:textId="77777777" w:rsidR="00F67107" w:rsidRPr="00460E69" w:rsidRDefault="00F67107" w:rsidP="00F67107">
            <w:pPr>
              <w:widowControl w:val="0"/>
              <w:jc w:val="center"/>
              <w:rPr>
                <w:rFonts w:ascii="Arial" w:hAnsi="Arial" w:cs="Arial"/>
                <w:sz w:val="14"/>
                <w:szCs w:val="14"/>
              </w:rPr>
            </w:pPr>
            <w:r>
              <w:rPr>
                <w:rFonts w:ascii="Arial" w:hAnsi="Arial" w:cs="Arial"/>
                <w:sz w:val="14"/>
                <w:szCs w:val="14"/>
              </w:rPr>
              <w:t>н/д</w:t>
            </w:r>
          </w:p>
        </w:tc>
        <w:tc>
          <w:tcPr>
            <w:tcW w:w="488" w:type="pct"/>
            <w:shd w:val="clear" w:color="000000" w:fill="auto"/>
            <w:tcMar>
              <w:left w:w="0" w:type="dxa"/>
              <w:right w:w="0" w:type="dxa"/>
            </w:tcMar>
            <w:vAlign w:val="center"/>
          </w:tcPr>
          <w:p w14:paraId="5595533A" w14:textId="77777777" w:rsidR="00F67107" w:rsidRPr="00460E69" w:rsidRDefault="00F67107" w:rsidP="00F67107">
            <w:pPr>
              <w:jc w:val="center"/>
              <w:rPr>
                <w:rFonts w:ascii="Arial" w:hAnsi="Arial" w:cs="Arial"/>
                <w:sz w:val="14"/>
                <w:szCs w:val="14"/>
              </w:rPr>
            </w:pPr>
            <w:r w:rsidRPr="00460E69">
              <w:rPr>
                <w:rFonts w:ascii="Arial" w:hAnsi="Arial" w:cs="Arial"/>
                <w:sz w:val="14"/>
                <w:szCs w:val="14"/>
              </w:rPr>
              <w:t>Источники тепловой</w:t>
            </w:r>
          </w:p>
          <w:p w14:paraId="5CA6AD6A" w14:textId="77777777" w:rsidR="00F67107" w:rsidRPr="00460E69" w:rsidRDefault="00F67107" w:rsidP="00F67107">
            <w:pPr>
              <w:widowControl w:val="0"/>
              <w:jc w:val="center"/>
              <w:rPr>
                <w:rFonts w:ascii="Arial" w:hAnsi="Arial" w:cs="Arial"/>
                <w:sz w:val="14"/>
                <w:szCs w:val="14"/>
              </w:rPr>
            </w:pPr>
            <w:r w:rsidRPr="00460E69">
              <w:rPr>
                <w:rFonts w:ascii="Arial" w:hAnsi="Arial" w:cs="Arial"/>
                <w:sz w:val="14"/>
                <w:szCs w:val="14"/>
              </w:rPr>
              <w:t>энергии, тепловые сети и сооружения на них</w:t>
            </w:r>
          </w:p>
        </w:tc>
        <w:tc>
          <w:tcPr>
            <w:tcW w:w="389" w:type="pct"/>
            <w:noWrap/>
            <w:tcMar>
              <w:left w:w="0" w:type="dxa"/>
              <w:right w:w="0" w:type="dxa"/>
            </w:tcMar>
            <w:vAlign w:val="center"/>
          </w:tcPr>
          <w:p w14:paraId="01579114" w14:textId="750FFEAE" w:rsidR="00F67107" w:rsidRPr="00460E69" w:rsidRDefault="00F67107" w:rsidP="00F67107">
            <w:pPr>
              <w:widowControl w:val="0"/>
              <w:jc w:val="center"/>
              <w:rPr>
                <w:rFonts w:ascii="Arial" w:hAnsi="Arial" w:cs="Arial"/>
                <w:sz w:val="14"/>
                <w:szCs w:val="14"/>
              </w:rPr>
            </w:pPr>
            <w:r w:rsidRPr="00F67107">
              <w:rPr>
                <w:rFonts w:ascii="Arial" w:hAnsi="Arial" w:cs="Arial"/>
                <w:color w:val="000000"/>
                <w:sz w:val="14"/>
                <w:szCs w:val="14"/>
              </w:rPr>
              <w:t xml:space="preserve">Владеет на праве </w:t>
            </w:r>
            <w:r>
              <w:rPr>
                <w:rFonts w:ascii="Arial" w:hAnsi="Arial" w:cs="Arial"/>
                <w:color w:val="000000"/>
                <w:sz w:val="14"/>
                <w:szCs w:val="14"/>
              </w:rPr>
              <w:t>хоз. ведения</w:t>
            </w:r>
          </w:p>
        </w:tc>
        <w:tc>
          <w:tcPr>
            <w:tcW w:w="260" w:type="pct"/>
            <w:noWrap/>
            <w:tcMar>
              <w:left w:w="0" w:type="dxa"/>
              <w:right w:w="0" w:type="dxa"/>
            </w:tcMar>
            <w:vAlign w:val="center"/>
          </w:tcPr>
          <w:p w14:paraId="17657061" w14:textId="77777777" w:rsidR="00F67107" w:rsidRPr="00460E69" w:rsidRDefault="00F67107" w:rsidP="00F67107">
            <w:pPr>
              <w:widowControl w:val="0"/>
              <w:jc w:val="center"/>
              <w:rPr>
                <w:rFonts w:ascii="Arial" w:hAnsi="Arial" w:cs="Arial"/>
                <w:sz w:val="14"/>
                <w:szCs w:val="14"/>
                <w:lang w:val="en-US"/>
              </w:rPr>
            </w:pPr>
            <w:r>
              <w:rPr>
                <w:rFonts w:ascii="Arial" w:hAnsi="Arial" w:cs="Arial"/>
                <w:sz w:val="14"/>
                <w:szCs w:val="14"/>
              </w:rPr>
              <w:t>н/д</w:t>
            </w:r>
          </w:p>
        </w:tc>
        <w:tc>
          <w:tcPr>
            <w:tcW w:w="292" w:type="pct"/>
            <w:shd w:val="clear" w:color="000000" w:fill="auto"/>
            <w:tcMar>
              <w:left w:w="0" w:type="dxa"/>
              <w:right w:w="0" w:type="dxa"/>
            </w:tcMar>
            <w:vAlign w:val="center"/>
          </w:tcPr>
          <w:p w14:paraId="2994F0FD" w14:textId="77777777" w:rsidR="00F67107" w:rsidRPr="00460E69" w:rsidRDefault="00F67107" w:rsidP="00F67107">
            <w:pPr>
              <w:widowControl w:val="0"/>
              <w:jc w:val="center"/>
              <w:rPr>
                <w:rFonts w:ascii="Arial" w:hAnsi="Arial" w:cs="Arial"/>
                <w:sz w:val="14"/>
                <w:szCs w:val="14"/>
                <w:lang w:val="en-US"/>
              </w:rPr>
            </w:pPr>
            <w:r w:rsidRPr="00460E69">
              <w:rPr>
                <w:rFonts w:ascii="Arial" w:hAnsi="Arial" w:cs="Arial"/>
                <w:sz w:val="14"/>
                <w:szCs w:val="14"/>
                <w:lang w:val="en-US"/>
              </w:rPr>
              <w:t>Заявок не поступало</w:t>
            </w:r>
          </w:p>
        </w:tc>
        <w:tc>
          <w:tcPr>
            <w:tcW w:w="239" w:type="pct"/>
            <w:tcMar>
              <w:left w:w="0" w:type="dxa"/>
              <w:right w:w="0" w:type="dxa"/>
            </w:tcMar>
            <w:vAlign w:val="center"/>
          </w:tcPr>
          <w:p w14:paraId="51EDDE48" w14:textId="77777777" w:rsidR="00F67107" w:rsidRPr="00460E69" w:rsidRDefault="00F67107" w:rsidP="00F67107">
            <w:pPr>
              <w:widowControl w:val="0"/>
              <w:jc w:val="center"/>
              <w:rPr>
                <w:rFonts w:ascii="Arial" w:hAnsi="Arial" w:cs="Arial"/>
                <w:sz w:val="14"/>
                <w:szCs w:val="14"/>
                <w:lang w:val="en-US"/>
              </w:rPr>
            </w:pPr>
            <w:r w:rsidRPr="00460E69">
              <w:rPr>
                <w:rFonts w:ascii="Arial" w:hAnsi="Arial" w:cs="Arial"/>
                <w:sz w:val="14"/>
                <w:szCs w:val="14"/>
                <w:lang w:val="en-US"/>
              </w:rPr>
              <w:t>01</w:t>
            </w:r>
          </w:p>
        </w:tc>
        <w:tc>
          <w:tcPr>
            <w:tcW w:w="379" w:type="pct"/>
            <w:tcMar>
              <w:left w:w="0" w:type="dxa"/>
              <w:right w:w="0" w:type="dxa"/>
            </w:tcMar>
            <w:vAlign w:val="center"/>
          </w:tcPr>
          <w:p w14:paraId="2D75537A" w14:textId="702F3C63" w:rsidR="00F67107" w:rsidRPr="00F67107" w:rsidRDefault="00F67107" w:rsidP="00F67107">
            <w:pPr>
              <w:widowControl w:val="0"/>
              <w:jc w:val="center"/>
              <w:rPr>
                <w:rFonts w:ascii="Arial" w:hAnsi="Arial" w:cs="Arial"/>
                <w:sz w:val="14"/>
                <w:szCs w:val="14"/>
                <w:lang w:val="en-US"/>
              </w:rPr>
            </w:pPr>
            <w:r w:rsidRPr="00F67107">
              <w:rPr>
                <w:rFonts w:ascii="Arial" w:hAnsi="Arial" w:cs="Arial"/>
                <w:sz w:val="14"/>
                <w:szCs w:val="14"/>
                <w:lang w:val="en-US"/>
              </w:rPr>
              <w:t>МУП «Техник»</w:t>
            </w:r>
          </w:p>
        </w:tc>
        <w:tc>
          <w:tcPr>
            <w:tcW w:w="724" w:type="pct"/>
            <w:tcMar>
              <w:left w:w="0" w:type="dxa"/>
              <w:right w:w="0" w:type="dxa"/>
            </w:tcMar>
          </w:tcPr>
          <w:p w14:paraId="09102CEA" w14:textId="77777777" w:rsidR="00F67107" w:rsidRPr="00460E69" w:rsidRDefault="00F67107" w:rsidP="00F67107">
            <w:pPr>
              <w:widowControl w:val="0"/>
              <w:jc w:val="both"/>
              <w:rPr>
                <w:rFonts w:ascii="Calibri" w:eastAsia="Calibri" w:hAnsi="Calibri"/>
                <w:sz w:val="14"/>
                <w:szCs w:val="14"/>
              </w:rPr>
            </w:pPr>
            <w:r w:rsidRPr="00460E69">
              <w:rPr>
                <w:rFonts w:ascii="Arial" w:hAnsi="Arial" w:cs="Arial"/>
                <w:sz w:val="14"/>
                <w:szCs w:val="14"/>
              </w:rPr>
              <w:t>Владение на праве собственности или ином законном основании тепловыми сетями с наибольшей емкостью в соответствующей зоне деятельности (п. 11</w:t>
            </w:r>
            <w:r w:rsidRPr="00460E69">
              <w:rPr>
                <w:rFonts w:ascii="Arial" w:eastAsia="Calibri" w:hAnsi="Arial" w:cs="Arial"/>
                <w:sz w:val="14"/>
                <w:szCs w:val="14"/>
              </w:rPr>
              <w:t xml:space="preserve"> «Правила организации теплоснабжения», утвержденные ПП РФ от 08.08.2012 г. № 808)</w:t>
            </w:r>
          </w:p>
        </w:tc>
      </w:tr>
      <w:tr w:rsidR="00F67107" w:rsidRPr="00460E69" w14:paraId="59A931F8" w14:textId="77777777" w:rsidTr="00460E69">
        <w:trPr>
          <w:trHeight w:val="20"/>
        </w:trPr>
        <w:tc>
          <w:tcPr>
            <w:tcW w:w="281" w:type="pct"/>
            <w:noWrap/>
            <w:tcMar>
              <w:left w:w="0" w:type="dxa"/>
              <w:right w:w="0" w:type="dxa"/>
            </w:tcMar>
            <w:vAlign w:val="center"/>
          </w:tcPr>
          <w:p w14:paraId="648B7D1B" w14:textId="1093B114" w:rsidR="00F67107" w:rsidRPr="00F67107" w:rsidRDefault="00F67107" w:rsidP="00F67107">
            <w:pPr>
              <w:widowControl w:val="0"/>
              <w:jc w:val="center"/>
              <w:rPr>
                <w:rFonts w:ascii="Arial" w:hAnsi="Arial" w:cs="Arial"/>
                <w:sz w:val="14"/>
                <w:szCs w:val="14"/>
              </w:rPr>
            </w:pPr>
            <w:r>
              <w:rPr>
                <w:rFonts w:ascii="Arial" w:hAnsi="Arial" w:cs="Arial"/>
                <w:sz w:val="14"/>
                <w:szCs w:val="14"/>
              </w:rPr>
              <w:t>2</w:t>
            </w:r>
          </w:p>
        </w:tc>
        <w:tc>
          <w:tcPr>
            <w:tcW w:w="649" w:type="pct"/>
            <w:tcMar>
              <w:left w:w="0" w:type="dxa"/>
              <w:right w:w="0" w:type="dxa"/>
            </w:tcMar>
            <w:vAlign w:val="center"/>
          </w:tcPr>
          <w:p w14:paraId="564B5C35" w14:textId="6DEEDC7A" w:rsidR="00F67107" w:rsidRDefault="00F67107" w:rsidP="00F67107">
            <w:pPr>
              <w:widowControl w:val="0"/>
              <w:jc w:val="center"/>
              <w:rPr>
                <w:rFonts w:ascii="Arial" w:hAnsi="Arial" w:cs="Arial"/>
                <w:sz w:val="14"/>
                <w:szCs w:val="14"/>
              </w:rPr>
            </w:pPr>
            <w:r>
              <w:rPr>
                <w:rFonts w:ascii="Arial" w:hAnsi="Arial" w:cs="Arial"/>
                <w:sz w:val="14"/>
                <w:szCs w:val="14"/>
              </w:rPr>
              <w:t>Котельная п. Синий Утес</w:t>
            </w:r>
          </w:p>
        </w:tc>
        <w:tc>
          <w:tcPr>
            <w:tcW w:w="332" w:type="pct"/>
            <w:tcMar>
              <w:left w:w="0" w:type="dxa"/>
              <w:right w:w="0" w:type="dxa"/>
            </w:tcMar>
            <w:vAlign w:val="center"/>
          </w:tcPr>
          <w:p w14:paraId="241D5092" w14:textId="624583B2" w:rsidR="00F67107" w:rsidRDefault="00F67107" w:rsidP="00F67107">
            <w:pPr>
              <w:widowControl w:val="0"/>
              <w:jc w:val="center"/>
              <w:rPr>
                <w:rFonts w:ascii="Arial" w:hAnsi="Arial" w:cs="Arial"/>
                <w:sz w:val="14"/>
                <w:szCs w:val="14"/>
              </w:rPr>
            </w:pPr>
            <w:r>
              <w:rPr>
                <w:rFonts w:ascii="Arial" w:hAnsi="Arial" w:cs="Arial"/>
                <w:sz w:val="14"/>
                <w:szCs w:val="14"/>
              </w:rPr>
              <w:t>3,4400</w:t>
            </w:r>
          </w:p>
        </w:tc>
        <w:tc>
          <w:tcPr>
            <w:tcW w:w="545" w:type="pct"/>
            <w:tcMar>
              <w:left w:w="0" w:type="dxa"/>
              <w:right w:w="0" w:type="dxa"/>
            </w:tcMar>
            <w:vAlign w:val="center"/>
          </w:tcPr>
          <w:p w14:paraId="13A8B96C" w14:textId="4F58FD44" w:rsidR="00F67107" w:rsidRDefault="00F67107" w:rsidP="00F67107">
            <w:pPr>
              <w:widowControl w:val="0"/>
              <w:jc w:val="center"/>
              <w:rPr>
                <w:rFonts w:ascii="Arial" w:hAnsi="Arial" w:cs="Arial"/>
                <w:sz w:val="14"/>
                <w:szCs w:val="14"/>
              </w:rPr>
            </w:pPr>
            <w:r w:rsidRPr="00F67107">
              <w:rPr>
                <w:rFonts w:ascii="Arial" w:hAnsi="Arial" w:cs="Arial"/>
                <w:sz w:val="14"/>
                <w:szCs w:val="14"/>
                <w:lang w:val="en-US"/>
              </w:rPr>
              <w:t>ООО «Санаторий Синий Утес»</w:t>
            </w:r>
          </w:p>
        </w:tc>
        <w:tc>
          <w:tcPr>
            <w:tcW w:w="422" w:type="pct"/>
            <w:tcMar>
              <w:left w:w="0" w:type="dxa"/>
              <w:right w:w="0" w:type="dxa"/>
            </w:tcMar>
            <w:vAlign w:val="center"/>
          </w:tcPr>
          <w:p w14:paraId="4ADE298B" w14:textId="111AF861" w:rsidR="00F67107" w:rsidRDefault="00F67107" w:rsidP="00F67107">
            <w:pPr>
              <w:widowControl w:val="0"/>
              <w:jc w:val="center"/>
              <w:rPr>
                <w:rFonts w:ascii="Arial" w:hAnsi="Arial" w:cs="Arial"/>
                <w:sz w:val="14"/>
                <w:szCs w:val="14"/>
              </w:rPr>
            </w:pPr>
            <w:r>
              <w:rPr>
                <w:rFonts w:ascii="Arial" w:hAnsi="Arial" w:cs="Arial"/>
                <w:sz w:val="14"/>
                <w:szCs w:val="14"/>
              </w:rPr>
              <w:t>н/д</w:t>
            </w:r>
          </w:p>
        </w:tc>
        <w:tc>
          <w:tcPr>
            <w:tcW w:w="488" w:type="pct"/>
            <w:shd w:val="clear" w:color="000000" w:fill="auto"/>
            <w:tcMar>
              <w:left w:w="0" w:type="dxa"/>
              <w:right w:w="0" w:type="dxa"/>
            </w:tcMar>
            <w:vAlign w:val="center"/>
          </w:tcPr>
          <w:p w14:paraId="52B75743" w14:textId="77777777" w:rsidR="00F67107" w:rsidRPr="00460E69" w:rsidRDefault="00F67107" w:rsidP="00F67107">
            <w:pPr>
              <w:jc w:val="center"/>
              <w:rPr>
                <w:rFonts w:ascii="Arial" w:hAnsi="Arial" w:cs="Arial"/>
                <w:sz w:val="14"/>
                <w:szCs w:val="14"/>
              </w:rPr>
            </w:pPr>
            <w:r w:rsidRPr="00460E69">
              <w:rPr>
                <w:rFonts w:ascii="Arial" w:hAnsi="Arial" w:cs="Arial"/>
                <w:sz w:val="14"/>
                <w:szCs w:val="14"/>
              </w:rPr>
              <w:t>Источники тепловой</w:t>
            </w:r>
          </w:p>
          <w:p w14:paraId="47EC9402" w14:textId="5E9B7DC1" w:rsidR="00F67107" w:rsidRPr="00460E69" w:rsidRDefault="00F67107" w:rsidP="00F67107">
            <w:pPr>
              <w:jc w:val="center"/>
              <w:rPr>
                <w:rFonts w:ascii="Arial" w:hAnsi="Arial" w:cs="Arial"/>
                <w:sz w:val="14"/>
                <w:szCs w:val="14"/>
              </w:rPr>
            </w:pPr>
            <w:r w:rsidRPr="00460E69">
              <w:rPr>
                <w:rFonts w:ascii="Arial" w:hAnsi="Arial" w:cs="Arial"/>
                <w:sz w:val="14"/>
                <w:szCs w:val="14"/>
              </w:rPr>
              <w:t>энергии, тепловые сети и сооружения на них</w:t>
            </w:r>
          </w:p>
        </w:tc>
        <w:tc>
          <w:tcPr>
            <w:tcW w:w="389" w:type="pct"/>
            <w:noWrap/>
            <w:tcMar>
              <w:left w:w="0" w:type="dxa"/>
              <w:right w:w="0" w:type="dxa"/>
            </w:tcMar>
            <w:vAlign w:val="center"/>
          </w:tcPr>
          <w:p w14:paraId="59F6FAC0" w14:textId="3D3CF4FD" w:rsidR="00F67107" w:rsidRPr="00460E69" w:rsidRDefault="00F67107" w:rsidP="00F67107">
            <w:pPr>
              <w:widowControl w:val="0"/>
              <w:jc w:val="center"/>
              <w:rPr>
                <w:rFonts w:ascii="Arial" w:hAnsi="Arial" w:cs="Arial"/>
                <w:color w:val="000000"/>
                <w:sz w:val="14"/>
                <w:szCs w:val="14"/>
                <w:lang w:val="en-US"/>
              </w:rPr>
            </w:pPr>
            <w:r w:rsidRPr="00460E69">
              <w:rPr>
                <w:rFonts w:ascii="Arial" w:hAnsi="Arial" w:cs="Arial"/>
                <w:color w:val="000000"/>
                <w:sz w:val="14"/>
                <w:szCs w:val="14"/>
                <w:lang w:val="en-US"/>
              </w:rPr>
              <w:t xml:space="preserve">Владеет на праве </w:t>
            </w:r>
            <w:r>
              <w:rPr>
                <w:rFonts w:ascii="Arial" w:hAnsi="Arial" w:cs="Arial"/>
                <w:color w:val="000000"/>
                <w:sz w:val="14"/>
                <w:szCs w:val="14"/>
              </w:rPr>
              <w:t>собственности</w:t>
            </w:r>
          </w:p>
        </w:tc>
        <w:tc>
          <w:tcPr>
            <w:tcW w:w="260" w:type="pct"/>
            <w:noWrap/>
            <w:tcMar>
              <w:left w:w="0" w:type="dxa"/>
              <w:right w:w="0" w:type="dxa"/>
            </w:tcMar>
            <w:vAlign w:val="center"/>
          </w:tcPr>
          <w:p w14:paraId="72FE7269" w14:textId="7AC2E52D" w:rsidR="00F67107" w:rsidRDefault="00F67107" w:rsidP="00F67107">
            <w:pPr>
              <w:widowControl w:val="0"/>
              <w:jc w:val="center"/>
              <w:rPr>
                <w:rFonts w:ascii="Arial" w:hAnsi="Arial" w:cs="Arial"/>
                <w:sz w:val="14"/>
                <w:szCs w:val="14"/>
              </w:rPr>
            </w:pPr>
            <w:r>
              <w:rPr>
                <w:rFonts w:ascii="Arial" w:hAnsi="Arial" w:cs="Arial"/>
                <w:sz w:val="14"/>
                <w:szCs w:val="14"/>
              </w:rPr>
              <w:t>н/д</w:t>
            </w:r>
          </w:p>
        </w:tc>
        <w:tc>
          <w:tcPr>
            <w:tcW w:w="292" w:type="pct"/>
            <w:shd w:val="clear" w:color="000000" w:fill="auto"/>
            <w:tcMar>
              <w:left w:w="0" w:type="dxa"/>
              <w:right w:w="0" w:type="dxa"/>
            </w:tcMar>
            <w:vAlign w:val="center"/>
          </w:tcPr>
          <w:p w14:paraId="26781E1B" w14:textId="21DEF998" w:rsidR="00F67107" w:rsidRPr="00460E69" w:rsidRDefault="00F67107" w:rsidP="00F67107">
            <w:pPr>
              <w:widowControl w:val="0"/>
              <w:jc w:val="center"/>
              <w:rPr>
                <w:rFonts w:ascii="Arial" w:hAnsi="Arial" w:cs="Arial"/>
                <w:sz w:val="14"/>
                <w:szCs w:val="14"/>
                <w:lang w:val="en-US"/>
              </w:rPr>
            </w:pPr>
            <w:r w:rsidRPr="00460E69">
              <w:rPr>
                <w:rFonts w:ascii="Arial" w:hAnsi="Arial" w:cs="Arial"/>
                <w:sz w:val="14"/>
                <w:szCs w:val="14"/>
                <w:lang w:val="en-US"/>
              </w:rPr>
              <w:t>Заявок не поступало</w:t>
            </w:r>
          </w:p>
        </w:tc>
        <w:tc>
          <w:tcPr>
            <w:tcW w:w="239" w:type="pct"/>
            <w:tcMar>
              <w:left w:w="0" w:type="dxa"/>
              <w:right w:w="0" w:type="dxa"/>
            </w:tcMar>
            <w:vAlign w:val="center"/>
          </w:tcPr>
          <w:p w14:paraId="6927C44D" w14:textId="23964140" w:rsidR="00F67107" w:rsidRPr="00F67107" w:rsidRDefault="00F67107" w:rsidP="00F67107">
            <w:pPr>
              <w:widowControl w:val="0"/>
              <w:jc w:val="center"/>
              <w:rPr>
                <w:rFonts w:ascii="Arial" w:hAnsi="Arial" w:cs="Arial"/>
                <w:sz w:val="14"/>
                <w:szCs w:val="14"/>
              </w:rPr>
            </w:pPr>
            <w:r>
              <w:rPr>
                <w:rFonts w:ascii="Arial" w:hAnsi="Arial" w:cs="Arial"/>
                <w:sz w:val="14"/>
                <w:szCs w:val="14"/>
              </w:rPr>
              <w:t>02</w:t>
            </w:r>
          </w:p>
        </w:tc>
        <w:tc>
          <w:tcPr>
            <w:tcW w:w="379" w:type="pct"/>
            <w:tcMar>
              <w:left w:w="0" w:type="dxa"/>
              <w:right w:w="0" w:type="dxa"/>
            </w:tcMar>
            <w:vAlign w:val="center"/>
          </w:tcPr>
          <w:p w14:paraId="35A2BDA7" w14:textId="5F2C8BE9" w:rsidR="00F67107" w:rsidRPr="00F67107" w:rsidRDefault="00F67107" w:rsidP="00F67107">
            <w:pPr>
              <w:widowControl w:val="0"/>
              <w:jc w:val="center"/>
              <w:rPr>
                <w:rFonts w:ascii="Arial" w:hAnsi="Arial" w:cs="Arial"/>
                <w:sz w:val="14"/>
                <w:szCs w:val="14"/>
                <w:lang w:val="en-US"/>
              </w:rPr>
            </w:pPr>
            <w:r w:rsidRPr="00F67107">
              <w:rPr>
                <w:rFonts w:ascii="Arial" w:hAnsi="Arial" w:cs="Arial"/>
                <w:sz w:val="14"/>
                <w:szCs w:val="14"/>
                <w:lang w:val="en-US"/>
              </w:rPr>
              <w:t>ООО «Санаторий Синий Утес»</w:t>
            </w:r>
          </w:p>
        </w:tc>
        <w:tc>
          <w:tcPr>
            <w:tcW w:w="724" w:type="pct"/>
            <w:tcMar>
              <w:left w:w="0" w:type="dxa"/>
              <w:right w:w="0" w:type="dxa"/>
            </w:tcMar>
          </w:tcPr>
          <w:p w14:paraId="3F5276ED" w14:textId="097AE5CB" w:rsidR="00F67107" w:rsidRPr="00460E69" w:rsidRDefault="00F67107" w:rsidP="00F67107">
            <w:pPr>
              <w:widowControl w:val="0"/>
              <w:jc w:val="both"/>
              <w:rPr>
                <w:rFonts w:ascii="Arial" w:hAnsi="Arial" w:cs="Arial"/>
                <w:sz w:val="14"/>
                <w:szCs w:val="14"/>
              </w:rPr>
            </w:pPr>
            <w:r w:rsidRPr="00460E69">
              <w:rPr>
                <w:rFonts w:ascii="Arial" w:hAnsi="Arial" w:cs="Arial"/>
                <w:sz w:val="14"/>
                <w:szCs w:val="14"/>
              </w:rPr>
              <w:t>Владение на праве собственности или ином законном основании тепловыми сетями с наибольшей емкостью в соответствующей зоне деятельности (п. 11</w:t>
            </w:r>
            <w:r w:rsidRPr="00460E69">
              <w:rPr>
                <w:rFonts w:ascii="Arial" w:eastAsia="Calibri" w:hAnsi="Arial" w:cs="Arial"/>
                <w:sz w:val="14"/>
                <w:szCs w:val="14"/>
              </w:rPr>
              <w:t xml:space="preserve"> «Правила организации теплоснабжения», утвержденные ПП РФ от 08.08.2012 г. № 808)</w:t>
            </w:r>
          </w:p>
        </w:tc>
      </w:tr>
    </w:tbl>
    <w:p w14:paraId="76865248" w14:textId="77777777" w:rsidR="00691D7E" w:rsidRDefault="00691D7E" w:rsidP="00691D7E">
      <w:pPr>
        <w:spacing w:after="200" w:line="276" w:lineRule="auto"/>
        <w:rPr>
          <w:rFonts w:ascii="Arial" w:eastAsia="Calibri" w:hAnsi="Arial" w:cs="Arial"/>
          <w:sz w:val="22"/>
        </w:rPr>
      </w:pPr>
    </w:p>
    <w:p w14:paraId="3D907CF6" w14:textId="77777777" w:rsidR="00691D7E" w:rsidRPr="00691D7E" w:rsidRDefault="00691D7E" w:rsidP="00691D7E">
      <w:pPr>
        <w:spacing w:after="200" w:line="276" w:lineRule="auto"/>
        <w:rPr>
          <w:rFonts w:ascii="Arial" w:eastAsia="Calibri" w:hAnsi="Arial" w:cs="Arial"/>
          <w:sz w:val="22"/>
        </w:rPr>
        <w:sectPr w:rsidR="00691D7E" w:rsidRPr="00691D7E" w:rsidSect="00691D7E">
          <w:footerReference w:type="first" r:id="rId136"/>
          <w:pgSz w:w="16838" w:h="11906" w:orient="landscape"/>
          <w:pgMar w:top="1701" w:right="1134" w:bottom="567" w:left="1134" w:header="709" w:footer="709" w:gutter="0"/>
          <w:cols w:space="708"/>
          <w:titlePg/>
          <w:docGrid w:linePitch="360"/>
        </w:sectPr>
      </w:pPr>
      <w:r w:rsidRPr="00691D7E">
        <w:rPr>
          <w:rFonts w:ascii="Arial" w:eastAsia="Calibri" w:hAnsi="Arial" w:cs="Arial"/>
          <w:sz w:val="22"/>
        </w:rPr>
        <w:br w:type="page"/>
      </w:r>
    </w:p>
    <w:p w14:paraId="6B16CCCB" w14:textId="77777777" w:rsidR="00691D7E" w:rsidRPr="008E11E7" w:rsidRDefault="00691D7E" w:rsidP="008E11E7">
      <w:pPr>
        <w:keepNext/>
        <w:keepLines/>
        <w:widowControl w:val="0"/>
        <w:jc w:val="both"/>
        <w:outlineLvl w:val="1"/>
        <w:rPr>
          <w:rFonts w:ascii="Arial" w:hAnsi="Arial" w:cs="Arial"/>
          <w:b/>
        </w:rPr>
      </w:pPr>
      <w:bookmarkStart w:id="1253" w:name="_Toc227321740"/>
      <w:r w:rsidRPr="008E11E7">
        <w:rPr>
          <w:rFonts w:ascii="Arial" w:hAnsi="Arial" w:cs="Arial"/>
          <w:b/>
        </w:rPr>
        <w:lastRenderedPageBreak/>
        <w:t>15.4. 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bookmarkEnd w:id="1253"/>
    </w:p>
    <w:p w14:paraId="64BB895F" w14:textId="77777777" w:rsidR="00691D7E" w:rsidRPr="00691D7E" w:rsidRDefault="00691D7E" w:rsidP="00691D7E">
      <w:pPr>
        <w:widowControl w:val="0"/>
        <w:spacing w:line="264" w:lineRule="auto"/>
        <w:ind w:firstLine="709"/>
        <w:jc w:val="both"/>
        <w:rPr>
          <w:rFonts w:ascii="Arial" w:eastAsia="Calibri" w:hAnsi="Arial" w:cs="Arial"/>
        </w:rPr>
      </w:pPr>
    </w:p>
    <w:p w14:paraId="0991E4A5" w14:textId="77777777" w:rsidR="00691D7E" w:rsidRPr="00691D7E" w:rsidRDefault="00691D7E" w:rsidP="00691D7E">
      <w:pPr>
        <w:widowControl w:val="0"/>
        <w:spacing w:line="264" w:lineRule="auto"/>
        <w:ind w:firstLine="709"/>
        <w:jc w:val="both"/>
        <w:rPr>
          <w:rFonts w:ascii="Arial" w:eastAsia="Calibri" w:hAnsi="Arial" w:cs="Arial"/>
        </w:rPr>
      </w:pPr>
      <w:r w:rsidRPr="00691D7E">
        <w:rPr>
          <w:rFonts w:ascii="Arial" w:eastAsia="Calibri" w:hAnsi="Arial" w:cs="Arial"/>
        </w:rPr>
        <w:t xml:space="preserve">Заявки теплоснабжающих организаций на присвоение статуса единой теплоснабжающей организации на территории </w:t>
      </w:r>
      <w:r w:rsidR="00551A1C">
        <w:rPr>
          <w:rFonts w:ascii="Arial" w:eastAsia="Calibri" w:hAnsi="Arial" w:cs="Arial"/>
        </w:rPr>
        <w:t>Спасск</w:t>
      </w:r>
      <w:r w:rsidRPr="00691D7E">
        <w:rPr>
          <w:rFonts w:ascii="Arial" w:eastAsia="Calibri" w:hAnsi="Arial" w:cs="Arial"/>
        </w:rPr>
        <w:t xml:space="preserve">ого сельского поселения на этапе </w:t>
      </w:r>
      <w:r w:rsidR="00BA3B1C">
        <w:rPr>
          <w:rFonts w:ascii="Arial" w:eastAsia="Calibri" w:hAnsi="Arial" w:cs="Arial"/>
        </w:rPr>
        <w:t>актуализации</w:t>
      </w:r>
      <w:r w:rsidRPr="00691D7E">
        <w:rPr>
          <w:rFonts w:ascii="Arial" w:eastAsia="Calibri" w:hAnsi="Arial" w:cs="Arial"/>
        </w:rPr>
        <w:t xml:space="preserve"> схемы теплоснабжения не подавались.</w:t>
      </w:r>
    </w:p>
    <w:p w14:paraId="3CFD4D55" w14:textId="77777777" w:rsidR="00691D7E" w:rsidRPr="00691D7E" w:rsidRDefault="00691D7E" w:rsidP="00691D7E">
      <w:pPr>
        <w:widowControl w:val="0"/>
        <w:spacing w:line="264" w:lineRule="auto"/>
        <w:ind w:firstLine="709"/>
        <w:jc w:val="both"/>
        <w:rPr>
          <w:rFonts w:ascii="Arial" w:eastAsia="Calibri" w:hAnsi="Arial" w:cs="Arial"/>
        </w:rPr>
      </w:pPr>
    </w:p>
    <w:p w14:paraId="5C8C82FB" w14:textId="77777777" w:rsidR="00691D7E" w:rsidRPr="008E11E7" w:rsidRDefault="00691D7E" w:rsidP="008E11E7">
      <w:pPr>
        <w:keepNext/>
        <w:keepLines/>
        <w:widowControl w:val="0"/>
        <w:jc w:val="both"/>
        <w:outlineLvl w:val="1"/>
        <w:rPr>
          <w:rFonts w:ascii="Arial" w:hAnsi="Arial" w:cs="Arial"/>
          <w:b/>
        </w:rPr>
      </w:pPr>
      <w:bookmarkStart w:id="1254" w:name="_Toc227321741"/>
      <w:r w:rsidRPr="008E11E7">
        <w:rPr>
          <w:rFonts w:ascii="Arial" w:hAnsi="Arial" w:cs="Arial"/>
          <w:b/>
        </w:rPr>
        <w:t>15.5. Описание границ зон деятельности единой теплоснабжающей организации</w:t>
      </w:r>
      <w:bookmarkEnd w:id="1254"/>
    </w:p>
    <w:p w14:paraId="1589AD81" w14:textId="77777777" w:rsidR="00691D7E" w:rsidRPr="00691D7E" w:rsidRDefault="00691D7E" w:rsidP="00691D7E">
      <w:pPr>
        <w:widowControl w:val="0"/>
        <w:spacing w:line="264" w:lineRule="auto"/>
        <w:ind w:firstLine="709"/>
        <w:jc w:val="both"/>
        <w:rPr>
          <w:rFonts w:ascii="Arial" w:eastAsia="Calibri" w:hAnsi="Arial" w:cs="Arial"/>
        </w:rPr>
      </w:pPr>
    </w:p>
    <w:p w14:paraId="5AC407FA" w14:textId="40272221" w:rsidR="00F67107" w:rsidRDefault="00F67107" w:rsidP="00F67107">
      <w:pPr>
        <w:tabs>
          <w:tab w:val="left" w:pos="1276"/>
          <w:tab w:val="left" w:pos="4395"/>
        </w:tabs>
        <w:spacing w:line="276" w:lineRule="auto"/>
        <w:ind w:firstLine="708"/>
        <w:jc w:val="both"/>
        <w:rPr>
          <w:rFonts w:ascii="Arial" w:hAnsi="Arial" w:cs="Arial"/>
        </w:rPr>
      </w:pPr>
      <w:r w:rsidRPr="00806934">
        <w:rPr>
          <w:rFonts w:ascii="Arial" w:hAnsi="Arial" w:cs="Arial"/>
        </w:rPr>
        <w:t xml:space="preserve">Зона действия котельной </w:t>
      </w:r>
      <w:r>
        <w:rPr>
          <w:rFonts w:ascii="Arial" w:hAnsi="Arial" w:cs="Arial"/>
        </w:rPr>
        <w:t xml:space="preserve">с. Батурино ограничена ул. Совхозная, ул. Молодежная, ул. Цветочная (рис. </w:t>
      </w:r>
      <w:r>
        <w:rPr>
          <w:rFonts w:ascii="Arial" w:hAnsi="Arial" w:cs="Arial"/>
        </w:rPr>
        <w:fldChar w:fldCharType="begin"/>
      </w:r>
      <w:r>
        <w:rPr>
          <w:rFonts w:ascii="Arial" w:hAnsi="Arial" w:cs="Arial"/>
        </w:rPr>
        <w:instrText xml:space="preserve"> REF _Ref227271238 \h  \* MERGEFORMAT </w:instrText>
      </w:r>
      <w:r>
        <w:rPr>
          <w:rFonts w:ascii="Arial" w:hAnsi="Arial" w:cs="Arial"/>
        </w:rPr>
      </w:r>
      <w:r>
        <w:rPr>
          <w:rFonts w:ascii="Arial" w:hAnsi="Arial" w:cs="Arial"/>
        </w:rPr>
        <w:fldChar w:fldCharType="separate"/>
      </w:r>
      <w:r w:rsidR="00372D39" w:rsidRPr="00372D39">
        <w:rPr>
          <w:rFonts w:ascii="Arial" w:hAnsi="Arial" w:cs="Arial"/>
          <w:vanish/>
        </w:rPr>
        <w:t xml:space="preserve">Рисунок </w:t>
      </w:r>
      <w:r w:rsidR="00372D39">
        <w:rPr>
          <w:rFonts w:ascii="Arial" w:hAnsi="Arial" w:cs="Arial"/>
          <w:noProof/>
        </w:rPr>
        <w:t>19</w:t>
      </w:r>
      <w:r>
        <w:rPr>
          <w:rFonts w:ascii="Arial" w:hAnsi="Arial" w:cs="Arial"/>
        </w:rPr>
        <w:fldChar w:fldCharType="end"/>
      </w:r>
      <w:r>
        <w:rPr>
          <w:rFonts w:ascii="Arial" w:hAnsi="Arial" w:cs="Arial"/>
        </w:rPr>
        <w:t xml:space="preserve">) и распространяется на детский сад и школу с. Батурино. Жилых строений и коммерческих организаций в зоне действия котельной нет. </w:t>
      </w:r>
      <w:r w:rsidRPr="00806934">
        <w:rPr>
          <w:rFonts w:ascii="Arial" w:hAnsi="Arial" w:cs="Arial"/>
        </w:rPr>
        <w:t>Производственных объектов, находящихся в зоне действия котельной, нет.</w:t>
      </w:r>
    </w:p>
    <w:p w14:paraId="1A503A77" w14:textId="0B5F90A4" w:rsidR="00F67107" w:rsidRDefault="00F67107" w:rsidP="00F67107">
      <w:pPr>
        <w:tabs>
          <w:tab w:val="left" w:pos="1276"/>
          <w:tab w:val="left" w:pos="4395"/>
        </w:tabs>
        <w:spacing w:line="276" w:lineRule="auto"/>
        <w:ind w:firstLine="708"/>
        <w:jc w:val="both"/>
        <w:rPr>
          <w:rFonts w:ascii="Arial" w:hAnsi="Arial" w:cs="Arial"/>
        </w:rPr>
      </w:pPr>
      <w:r>
        <w:rPr>
          <w:rFonts w:ascii="Arial" w:hAnsi="Arial" w:cs="Arial"/>
        </w:rPr>
        <w:t>Зона действия котельной п. Синий Утес</w:t>
      </w:r>
      <w:r w:rsidRPr="00806934">
        <w:rPr>
          <w:rFonts w:ascii="Arial" w:hAnsi="Arial" w:cs="Arial"/>
        </w:rPr>
        <w:t xml:space="preserve"> </w:t>
      </w:r>
      <w:r>
        <w:rPr>
          <w:rFonts w:ascii="Arial" w:hAnsi="Arial" w:cs="Arial"/>
        </w:rPr>
        <w:t xml:space="preserve">располагается вдоль ул. Парковая (рис. </w:t>
      </w:r>
      <w:r>
        <w:fldChar w:fldCharType="begin"/>
      </w:r>
      <w:r>
        <w:instrText xml:space="preserve"> REF _Ref227072851 \h  \* MERGEFORMAT </w:instrText>
      </w:r>
      <w:r>
        <w:fldChar w:fldCharType="separate"/>
      </w:r>
      <w:r w:rsidR="00372D39" w:rsidRPr="00372D39">
        <w:rPr>
          <w:rFonts w:ascii="Arial" w:hAnsi="Arial" w:cs="Arial"/>
          <w:vanish/>
        </w:rPr>
        <w:t xml:space="preserve">Рисунок </w:t>
      </w:r>
      <w:r w:rsidR="00372D39">
        <w:rPr>
          <w:rFonts w:ascii="Arial" w:hAnsi="Arial" w:cs="Arial"/>
          <w:noProof/>
        </w:rPr>
        <w:t>20</w:t>
      </w:r>
      <w:r>
        <w:fldChar w:fldCharType="end"/>
      </w:r>
      <w:r>
        <w:rPr>
          <w:rFonts w:ascii="Arial" w:hAnsi="Arial" w:cs="Arial"/>
        </w:rPr>
        <w:t xml:space="preserve">) и </w:t>
      </w:r>
      <w:r w:rsidRPr="00806934">
        <w:rPr>
          <w:rFonts w:ascii="Arial" w:hAnsi="Arial" w:cs="Arial"/>
        </w:rPr>
        <w:t xml:space="preserve">распространяется на </w:t>
      </w:r>
      <w:r>
        <w:rPr>
          <w:rFonts w:ascii="Arial" w:hAnsi="Arial" w:cs="Arial"/>
        </w:rPr>
        <w:t>здания санатория «Синий Утес», жилые строения и бюджетные организации (школа, детский сад и др.).</w:t>
      </w:r>
    </w:p>
    <w:p w14:paraId="6919A72F" w14:textId="77777777" w:rsidR="00691D7E" w:rsidRPr="00691D7E" w:rsidRDefault="00691D7E" w:rsidP="00691D7E">
      <w:pPr>
        <w:widowControl w:val="0"/>
        <w:spacing w:line="264" w:lineRule="auto"/>
        <w:ind w:firstLine="709"/>
        <w:jc w:val="both"/>
        <w:rPr>
          <w:rFonts w:ascii="Arial" w:eastAsia="Calibri" w:hAnsi="Arial" w:cs="Arial"/>
        </w:rPr>
      </w:pPr>
    </w:p>
    <w:p w14:paraId="182FB442" w14:textId="77777777" w:rsidR="00691D7E" w:rsidRPr="008E11E7" w:rsidRDefault="00691D7E" w:rsidP="008E11E7">
      <w:pPr>
        <w:keepNext/>
        <w:keepLines/>
        <w:widowControl w:val="0"/>
        <w:jc w:val="both"/>
        <w:outlineLvl w:val="1"/>
        <w:rPr>
          <w:rFonts w:ascii="Arial" w:hAnsi="Arial" w:cs="Arial"/>
          <w:b/>
        </w:rPr>
      </w:pPr>
      <w:bookmarkStart w:id="1255" w:name="_Toc227321742"/>
      <w:r w:rsidRPr="008E11E7">
        <w:rPr>
          <w:rFonts w:ascii="Arial" w:hAnsi="Arial" w:cs="Arial"/>
          <w:b/>
        </w:rPr>
        <w:t xml:space="preserve">15.6. Описание </w:t>
      </w:r>
      <w:r w:rsidR="00502159" w:rsidRPr="008E11E7">
        <w:rPr>
          <w:rFonts w:ascii="Arial" w:hAnsi="Arial" w:cs="Arial"/>
          <w:b/>
        </w:rPr>
        <w:t>изменений в зонах деятельности единых теплоснабжающих организаций, произошедших за период, предшествующий актуализации схемы теплоснабжения, и актуализированные сведения в реестре систем теплоснабжения и реестре единых теплоснабжающих организаций (в случае необходимости) с описанием оснований для внесения изменений</w:t>
      </w:r>
      <w:bookmarkEnd w:id="1255"/>
    </w:p>
    <w:p w14:paraId="7922F6F4" w14:textId="77777777" w:rsidR="00691D7E" w:rsidRPr="00691D7E" w:rsidRDefault="00691D7E" w:rsidP="00691D7E">
      <w:pPr>
        <w:widowControl w:val="0"/>
        <w:spacing w:line="264" w:lineRule="auto"/>
        <w:ind w:firstLine="709"/>
        <w:jc w:val="both"/>
        <w:rPr>
          <w:rFonts w:ascii="Arial" w:eastAsia="Calibri" w:hAnsi="Arial" w:cs="Arial"/>
        </w:rPr>
      </w:pPr>
    </w:p>
    <w:p w14:paraId="4D68EA92" w14:textId="77777777" w:rsidR="00691D7E" w:rsidRPr="00691D7E" w:rsidRDefault="00691D7E" w:rsidP="00BA3B1C">
      <w:pPr>
        <w:widowControl w:val="0"/>
        <w:spacing w:line="276" w:lineRule="auto"/>
        <w:ind w:firstLine="708"/>
        <w:jc w:val="both"/>
        <w:rPr>
          <w:rFonts w:ascii="Arial" w:eastAsia="Calibri" w:hAnsi="Arial" w:cs="Arial"/>
        </w:rPr>
      </w:pPr>
      <w:r w:rsidRPr="00691D7E">
        <w:rPr>
          <w:rFonts w:ascii="Arial" w:eastAsia="Calibri" w:hAnsi="Arial" w:cs="Arial"/>
        </w:rPr>
        <w:t xml:space="preserve">В соответствии с </w:t>
      </w:r>
      <w:r w:rsidR="00EB37FD">
        <w:rPr>
          <w:rFonts w:ascii="Arial" w:eastAsia="Calibri" w:hAnsi="Arial" w:cs="Arial"/>
        </w:rPr>
        <w:t>пунктом</w:t>
      </w:r>
      <w:r w:rsidRPr="00691D7E">
        <w:rPr>
          <w:rFonts w:ascii="Arial" w:eastAsia="Calibri" w:hAnsi="Arial" w:cs="Arial"/>
        </w:rPr>
        <w:t xml:space="preserve"> 84 постановления Правительства РФ от 03.04.2018 г. № 405 (в редакции от 16.03.2019 № 276) «О внесении изменений в некоторые акты Правительства РФ» Книга 15 «Реестр единых теплоснабжающих организаций» должна содержать описание изменений в зонах деятельности единых теплоснабжающих организаций, произошедших за период, предшествующий актуализации схемы теплоснабжения, и актуализированные сведения в реестре систем теплоснабжения и реестре единых теплоснабжающих организаций (в случае необходимости) с описанием оснований для внесения изменений.</w:t>
      </w:r>
    </w:p>
    <w:p w14:paraId="4CFBCDA9" w14:textId="77777777" w:rsidR="00691D7E" w:rsidRPr="00691D7E" w:rsidRDefault="00691D7E" w:rsidP="00BA3B1C">
      <w:pPr>
        <w:spacing w:line="276" w:lineRule="auto"/>
        <w:ind w:firstLine="708"/>
        <w:jc w:val="both"/>
        <w:rPr>
          <w:rFonts w:ascii="Arial" w:eastAsia="Calibri" w:hAnsi="Arial" w:cs="Arial"/>
        </w:rPr>
      </w:pPr>
      <w:r w:rsidRPr="00691D7E">
        <w:rPr>
          <w:rFonts w:ascii="Arial" w:eastAsia="Calibri" w:hAnsi="Arial" w:cs="Arial"/>
        </w:rPr>
        <w:t>В соответствии с Правилами организации теплоснабжения, границы зоны деятельности ЕТО могут быть изменены в следующих случаях:</w:t>
      </w:r>
    </w:p>
    <w:p w14:paraId="730DB870" w14:textId="77777777" w:rsidR="00691D7E" w:rsidRPr="00691D7E" w:rsidRDefault="00691D7E" w:rsidP="00CD48A4">
      <w:pPr>
        <w:widowControl w:val="0"/>
        <w:numPr>
          <w:ilvl w:val="0"/>
          <w:numId w:val="35"/>
        </w:numPr>
        <w:spacing w:line="276" w:lineRule="auto"/>
        <w:ind w:left="0" w:firstLine="709"/>
        <w:jc w:val="both"/>
        <w:rPr>
          <w:rFonts w:ascii="Arial" w:eastAsia="Calibri" w:hAnsi="Arial" w:cs="Arial"/>
        </w:rPr>
      </w:pPr>
      <w:r w:rsidRPr="00691D7E">
        <w:rPr>
          <w:rFonts w:ascii="Arial" w:eastAsia="Calibri" w:hAnsi="Arial" w:cs="Arial"/>
        </w:rPr>
        <w:t>подключение к системе теплоснабжения новых теплопотребляющих установок, источников тепловой энергии или тепловых сетей, или их отключение от системы теплоснабжения;</w:t>
      </w:r>
    </w:p>
    <w:p w14:paraId="70699E0A" w14:textId="77777777" w:rsidR="00691D7E" w:rsidRPr="00691D7E" w:rsidRDefault="00691D7E" w:rsidP="00CD48A4">
      <w:pPr>
        <w:widowControl w:val="0"/>
        <w:numPr>
          <w:ilvl w:val="0"/>
          <w:numId w:val="35"/>
        </w:numPr>
        <w:spacing w:line="276" w:lineRule="auto"/>
        <w:ind w:left="0" w:firstLine="709"/>
        <w:jc w:val="both"/>
        <w:rPr>
          <w:rFonts w:ascii="Arial" w:eastAsia="Calibri" w:hAnsi="Arial" w:cs="Arial"/>
        </w:rPr>
      </w:pPr>
      <w:r w:rsidRPr="00691D7E">
        <w:rPr>
          <w:rFonts w:ascii="Arial" w:eastAsia="Calibri" w:hAnsi="Arial" w:cs="Arial"/>
        </w:rPr>
        <w:t>технологическое объединение или разделение систем теплоснабжения.</w:t>
      </w:r>
    </w:p>
    <w:p w14:paraId="1EE0E17E" w14:textId="77777777" w:rsidR="00691D7E" w:rsidRPr="00691D7E" w:rsidRDefault="00691D7E" w:rsidP="00BA3B1C">
      <w:pPr>
        <w:spacing w:line="276" w:lineRule="auto"/>
        <w:ind w:firstLine="709"/>
        <w:jc w:val="both"/>
        <w:rPr>
          <w:rFonts w:ascii="Arial" w:eastAsia="Calibri" w:hAnsi="Arial" w:cs="Arial"/>
        </w:rPr>
      </w:pPr>
      <w:r w:rsidRPr="00691D7E">
        <w:rPr>
          <w:rFonts w:ascii="Arial" w:eastAsia="Calibri" w:hAnsi="Arial" w:cs="Arial"/>
        </w:rPr>
        <w:t>Сведения об изменении границ зон деятельности ЕТО, а также сведения о присвоении другой организации статуса ЕТО подлежат внесению в схему теплоснабжения при ее актуализации.</w:t>
      </w:r>
    </w:p>
    <w:p w14:paraId="34375BFE" w14:textId="241EFA22" w:rsidR="00691D7E" w:rsidRPr="00691D7E" w:rsidRDefault="00691D7E" w:rsidP="00BA3B1C">
      <w:pPr>
        <w:widowControl w:val="0"/>
        <w:tabs>
          <w:tab w:val="left" w:pos="0"/>
        </w:tabs>
        <w:spacing w:line="276" w:lineRule="auto"/>
        <w:ind w:firstLine="709"/>
        <w:jc w:val="both"/>
        <w:rPr>
          <w:rFonts w:ascii="Arial" w:eastAsia="Calibri" w:hAnsi="Arial" w:cs="Arial"/>
          <w:sz w:val="22"/>
        </w:rPr>
      </w:pPr>
      <w:r w:rsidRPr="00691D7E">
        <w:rPr>
          <w:rFonts w:ascii="Arial" w:eastAsia="Calibri" w:hAnsi="Arial" w:cs="Arial"/>
        </w:rPr>
        <w:t xml:space="preserve">Анализ </w:t>
      </w:r>
      <w:r w:rsidRPr="00691D7E">
        <w:rPr>
          <w:rFonts w:ascii="Arial" w:eastAsia="Microsoft YaHei" w:hAnsi="Arial" w:cs="Arial"/>
        </w:rPr>
        <w:t xml:space="preserve">изменений в границах систем теплоснабжения и утвержденных зон деятельности ЕТО в </w:t>
      </w:r>
      <w:r w:rsidR="00551A1C">
        <w:rPr>
          <w:rFonts w:ascii="Arial" w:eastAsia="Microsoft YaHei" w:hAnsi="Arial" w:cs="Arial"/>
        </w:rPr>
        <w:t>Спасск</w:t>
      </w:r>
      <w:r w:rsidRPr="00691D7E">
        <w:rPr>
          <w:rFonts w:ascii="Arial" w:eastAsia="Microsoft YaHei" w:hAnsi="Arial" w:cs="Arial"/>
        </w:rPr>
        <w:t xml:space="preserve">ом СП, внесенных при выполнении актуализации Схемы теплоснабжения </w:t>
      </w:r>
      <w:r w:rsidR="00551A1C">
        <w:rPr>
          <w:rFonts w:ascii="Arial" w:eastAsia="Microsoft YaHei" w:hAnsi="Arial" w:cs="Arial"/>
        </w:rPr>
        <w:t>на 2027</w:t>
      </w:r>
      <w:r w:rsidRPr="00691D7E">
        <w:rPr>
          <w:rFonts w:ascii="Arial" w:eastAsia="Microsoft YaHei" w:hAnsi="Arial" w:cs="Arial"/>
        </w:rPr>
        <w:t xml:space="preserve"> год, представлен в таблице </w:t>
      </w:r>
      <w:r w:rsidR="004C0F7F">
        <w:fldChar w:fldCharType="begin"/>
      </w:r>
      <w:r w:rsidR="004C0F7F">
        <w:instrText xml:space="preserve"> REF _Ref202123443 \h  \* MERGEFORMAT </w:instrText>
      </w:r>
      <w:r w:rsidR="004C0F7F">
        <w:fldChar w:fldCharType="separate"/>
      </w:r>
      <w:r w:rsidR="00372D39" w:rsidRPr="00372D39">
        <w:rPr>
          <w:rFonts w:ascii="Arial" w:hAnsi="Arial" w:cs="Arial"/>
          <w:vanish/>
        </w:rPr>
        <w:t xml:space="preserve">Таблица </w:t>
      </w:r>
      <w:r w:rsidR="00372D39">
        <w:rPr>
          <w:rFonts w:ascii="Arial" w:hAnsi="Arial" w:cs="Arial"/>
          <w:noProof/>
        </w:rPr>
        <w:t>85</w:t>
      </w:r>
      <w:r w:rsidR="004C0F7F">
        <w:fldChar w:fldCharType="end"/>
      </w:r>
      <w:r w:rsidRPr="00691D7E">
        <w:rPr>
          <w:rFonts w:ascii="Arial" w:eastAsia="Microsoft YaHei" w:hAnsi="Arial" w:cs="Arial"/>
        </w:rPr>
        <w:t>.</w:t>
      </w:r>
      <w:r w:rsidRPr="00691D7E">
        <w:rPr>
          <w:rFonts w:ascii="Arial" w:eastAsia="Calibri" w:hAnsi="Arial" w:cs="Arial"/>
        </w:rPr>
        <w:t xml:space="preserve"> </w:t>
      </w:r>
      <w:r w:rsidRPr="00691D7E">
        <w:rPr>
          <w:rFonts w:ascii="Arial" w:eastAsia="Calibri" w:hAnsi="Arial" w:cs="Arial"/>
          <w:sz w:val="22"/>
        </w:rPr>
        <w:br w:type="page"/>
      </w:r>
    </w:p>
    <w:p w14:paraId="4AD0E21C" w14:textId="77777777" w:rsidR="00691D7E" w:rsidRPr="00691D7E" w:rsidRDefault="00691D7E" w:rsidP="00691D7E">
      <w:pPr>
        <w:spacing w:after="200" w:line="276" w:lineRule="auto"/>
        <w:rPr>
          <w:rFonts w:ascii="Arial" w:eastAsia="Calibri" w:hAnsi="Arial" w:cs="Arial"/>
          <w:sz w:val="22"/>
        </w:rPr>
        <w:sectPr w:rsidR="00691D7E" w:rsidRPr="00691D7E" w:rsidSect="00691D7E">
          <w:footerReference w:type="default" r:id="rId137"/>
          <w:footerReference w:type="first" r:id="rId138"/>
          <w:pgSz w:w="11906" w:h="16838"/>
          <w:pgMar w:top="1134" w:right="567" w:bottom="1134" w:left="1701" w:header="709" w:footer="709" w:gutter="0"/>
          <w:cols w:space="708"/>
          <w:titlePg/>
          <w:docGrid w:linePitch="360"/>
        </w:sectPr>
      </w:pPr>
    </w:p>
    <w:p w14:paraId="4A7F26E9" w14:textId="728C36B9" w:rsidR="007D09B8" w:rsidRDefault="007D09B8" w:rsidP="007D09B8">
      <w:pPr>
        <w:pStyle w:val="affff0"/>
        <w:keepNext/>
      </w:pPr>
      <w:bookmarkStart w:id="1256" w:name="_Ref202123443"/>
      <w:r w:rsidRPr="007D09B8">
        <w:rPr>
          <w:rFonts w:ascii="Arial" w:hAnsi="Arial" w:cs="Arial"/>
        </w:rPr>
        <w:lastRenderedPageBreak/>
        <w:t xml:space="preserve">Таблица </w:t>
      </w:r>
      <w:r w:rsidR="000E0934" w:rsidRPr="007D09B8">
        <w:rPr>
          <w:rFonts w:ascii="Arial" w:hAnsi="Arial" w:cs="Arial"/>
        </w:rPr>
        <w:fldChar w:fldCharType="begin"/>
      </w:r>
      <w:r w:rsidRPr="007D09B8">
        <w:rPr>
          <w:rFonts w:ascii="Arial" w:hAnsi="Arial" w:cs="Arial"/>
        </w:rPr>
        <w:instrText xml:space="preserve"> SEQ Таблица \* ARABIC </w:instrText>
      </w:r>
      <w:r w:rsidR="000E0934" w:rsidRPr="007D09B8">
        <w:rPr>
          <w:rFonts w:ascii="Arial" w:hAnsi="Arial" w:cs="Arial"/>
        </w:rPr>
        <w:fldChar w:fldCharType="separate"/>
      </w:r>
      <w:r w:rsidR="00372D39">
        <w:rPr>
          <w:rFonts w:ascii="Arial" w:hAnsi="Arial" w:cs="Arial"/>
        </w:rPr>
        <w:t>85</w:t>
      </w:r>
      <w:r w:rsidR="000E0934" w:rsidRPr="007D09B8">
        <w:rPr>
          <w:rFonts w:ascii="Arial" w:hAnsi="Arial" w:cs="Arial"/>
        </w:rPr>
        <w:fldChar w:fldCharType="end"/>
      </w:r>
      <w:bookmarkEnd w:id="1256"/>
      <w:r w:rsidRPr="007D09B8">
        <w:rPr>
          <w:rFonts w:ascii="Arial" w:hAnsi="Arial" w:cs="Arial"/>
        </w:rPr>
        <w:t xml:space="preserve"> </w:t>
      </w:r>
      <w:r w:rsidRPr="007D09B8">
        <w:rPr>
          <w:rFonts w:ascii="Arial" w:eastAsia="Calibri" w:hAnsi="Arial" w:cs="Arial"/>
        </w:rPr>
        <w:t xml:space="preserve">– </w:t>
      </w:r>
      <w:r w:rsidRPr="007D09B8">
        <w:rPr>
          <w:rFonts w:ascii="Arial" w:eastAsia="Microsoft YaHei" w:hAnsi="Arial" w:cs="Arial"/>
        </w:rPr>
        <w:t>Анал</w:t>
      </w:r>
      <w:r w:rsidRPr="00691D7E">
        <w:rPr>
          <w:rFonts w:ascii="Arial" w:eastAsia="Microsoft YaHei" w:hAnsi="Arial" w:cs="Arial"/>
        </w:rPr>
        <w:t xml:space="preserve">из изменений в границах систем теплоснабжения и утвержденных зон деятельности ЕТО в </w:t>
      </w:r>
      <w:r w:rsidR="00551A1C">
        <w:rPr>
          <w:rFonts w:ascii="Arial" w:eastAsia="Microsoft YaHei" w:hAnsi="Arial" w:cs="Arial"/>
        </w:rPr>
        <w:t>Спасск</w:t>
      </w:r>
      <w:r w:rsidRPr="00691D7E">
        <w:rPr>
          <w:rFonts w:ascii="Arial" w:eastAsia="Microsoft YaHei" w:hAnsi="Arial" w:cs="Arial"/>
        </w:rPr>
        <w:t>ом СП</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88"/>
        <w:gridCol w:w="2409"/>
        <w:gridCol w:w="2018"/>
        <w:gridCol w:w="3161"/>
        <w:gridCol w:w="720"/>
        <w:gridCol w:w="2024"/>
        <w:gridCol w:w="1371"/>
        <w:gridCol w:w="1589"/>
      </w:tblGrid>
      <w:tr w:rsidR="00691D7E" w:rsidRPr="00534E1C" w14:paraId="110CE241" w14:textId="77777777" w:rsidTr="00691D7E">
        <w:trPr>
          <w:cantSplit/>
          <w:trHeight w:val="20"/>
          <w:tblHeader/>
        </w:trPr>
        <w:tc>
          <w:tcPr>
            <w:tcW w:w="442" w:type="pct"/>
            <w:shd w:val="clear" w:color="auto" w:fill="F2F2F2"/>
            <w:tcMar>
              <w:left w:w="0" w:type="dxa"/>
              <w:right w:w="0" w:type="dxa"/>
            </w:tcMar>
            <w:vAlign w:val="center"/>
            <w:hideMark/>
          </w:tcPr>
          <w:p w14:paraId="0B049137" w14:textId="77777777" w:rsidR="00691D7E" w:rsidRPr="00534E1C" w:rsidRDefault="00691D7E" w:rsidP="00691D7E">
            <w:pPr>
              <w:jc w:val="center"/>
              <w:rPr>
                <w:rFonts w:ascii="Arial" w:hAnsi="Arial" w:cs="Arial"/>
                <w:b/>
                <w:bCs/>
                <w:sz w:val="16"/>
                <w:szCs w:val="16"/>
              </w:rPr>
            </w:pPr>
            <w:r w:rsidRPr="00534E1C">
              <w:rPr>
                <w:rFonts w:ascii="Arial" w:hAnsi="Arial" w:cs="Arial"/>
                <w:b/>
                <w:bCs/>
                <w:sz w:val="16"/>
                <w:szCs w:val="16"/>
              </w:rPr>
              <w:t>№ системы теплоснабжения</w:t>
            </w:r>
          </w:p>
        </w:tc>
        <w:tc>
          <w:tcPr>
            <w:tcW w:w="826" w:type="pct"/>
            <w:shd w:val="clear" w:color="auto" w:fill="F2F2F2"/>
            <w:tcMar>
              <w:left w:w="0" w:type="dxa"/>
              <w:right w:w="0" w:type="dxa"/>
            </w:tcMar>
            <w:vAlign w:val="center"/>
            <w:hideMark/>
          </w:tcPr>
          <w:p w14:paraId="494392EB" w14:textId="77777777" w:rsidR="00691D7E" w:rsidRPr="00534E1C" w:rsidRDefault="00691D7E" w:rsidP="00691D7E">
            <w:pPr>
              <w:jc w:val="center"/>
              <w:rPr>
                <w:rFonts w:ascii="Arial" w:hAnsi="Arial" w:cs="Arial"/>
                <w:b/>
                <w:bCs/>
                <w:sz w:val="16"/>
                <w:szCs w:val="16"/>
              </w:rPr>
            </w:pPr>
            <w:r w:rsidRPr="00534E1C">
              <w:rPr>
                <w:rFonts w:ascii="Arial" w:hAnsi="Arial" w:cs="Arial"/>
                <w:b/>
                <w:bCs/>
                <w:sz w:val="16"/>
                <w:szCs w:val="16"/>
              </w:rPr>
              <w:t>Наименования источников в системе теплоснабжения</w:t>
            </w:r>
          </w:p>
        </w:tc>
        <w:tc>
          <w:tcPr>
            <w:tcW w:w="692" w:type="pct"/>
            <w:shd w:val="clear" w:color="auto" w:fill="F2F2F2"/>
            <w:tcMar>
              <w:left w:w="0" w:type="dxa"/>
              <w:right w:w="0" w:type="dxa"/>
            </w:tcMar>
            <w:vAlign w:val="center"/>
            <w:hideMark/>
          </w:tcPr>
          <w:p w14:paraId="40681418" w14:textId="77777777" w:rsidR="00691D7E" w:rsidRPr="00534E1C" w:rsidRDefault="00691D7E" w:rsidP="00691D7E">
            <w:pPr>
              <w:jc w:val="center"/>
              <w:rPr>
                <w:rFonts w:ascii="Arial" w:hAnsi="Arial" w:cs="Arial"/>
                <w:b/>
                <w:bCs/>
                <w:sz w:val="16"/>
                <w:szCs w:val="16"/>
              </w:rPr>
            </w:pPr>
            <w:r w:rsidRPr="00534E1C">
              <w:rPr>
                <w:rFonts w:ascii="Arial" w:hAnsi="Arial" w:cs="Arial"/>
                <w:b/>
                <w:bCs/>
                <w:sz w:val="16"/>
                <w:szCs w:val="16"/>
              </w:rPr>
              <w:t>Теплоснабжающие (теплосетевые) организации в границах системы теплоснабжения</w:t>
            </w:r>
          </w:p>
        </w:tc>
        <w:tc>
          <w:tcPr>
            <w:tcW w:w="1084" w:type="pct"/>
            <w:tcBorders>
              <w:bottom w:val="single" w:sz="4" w:space="0" w:color="auto"/>
            </w:tcBorders>
            <w:shd w:val="clear" w:color="auto" w:fill="F2F2F2"/>
            <w:tcMar>
              <w:left w:w="0" w:type="dxa"/>
              <w:right w:w="0" w:type="dxa"/>
            </w:tcMar>
            <w:vAlign w:val="center"/>
            <w:hideMark/>
          </w:tcPr>
          <w:p w14:paraId="73D7A492" w14:textId="77777777" w:rsidR="00691D7E" w:rsidRPr="00534E1C" w:rsidRDefault="00691D7E" w:rsidP="00691D7E">
            <w:pPr>
              <w:jc w:val="center"/>
              <w:rPr>
                <w:rFonts w:ascii="Arial" w:hAnsi="Arial" w:cs="Arial"/>
                <w:b/>
                <w:bCs/>
                <w:sz w:val="16"/>
                <w:szCs w:val="16"/>
              </w:rPr>
            </w:pPr>
            <w:r w:rsidRPr="00534E1C">
              <w:rPr>
                <w:rFonts w:ascii="Arial" w:hAnsi="Arial" w:cs="Arial"/>
                <w:b/>
                <w:bCs/>
                <w:sz w:val="16"/>
                <w:szCs w:val="16"/>
              </w:rPr>
              <w:t>Объекты систем теплоснабжения в обслуживании теплоснабжающей (теплосетевой) организации</w:t>
            </w:r>
          </w:p>
        </w:tc>
        <w:tc>
          <w:tcPr>
            <w:tcW w:w="247" w:type="pct"/>
            <w:shd w:val="clear" w:color="auto" w:fill="F2F2F2"/>
            <w:tcMar>
              <w:left w:w="0" w:type="dxa"/>
              <w:right w:w="0" w:type="dxa"/>
            </w:tcMar>
            <w:vAlign w:val="center"/>
            <w:hideMark/>
          </w:tcPr>
          <w:p w14:paraId="32D17CA9" w14:textId="77777777" w:rsidR="00691D7E" w:rsidRPr="00534E1C" w:rsidRDefault="00691D7E" w:rsidP="00691D7E">
            <w:pPr>
              <w:jc w:val="center"/>
              <w:rPr>
                <w:rFonts w:ascii="Arial" w:hAnsi="Arial" w:cs="Arial"/>
                <w:b/>
                <w:bCs/>
                <w:sz w:val="16"/>
                <w:szCs w:val="16"/>
              </w:rPr>
            </w:pPr>
            <w:r w:rsidRPr="00534E1C">
              <w:rPr>
                <w:rFonts w:ascii="Arial" w:hAnsi="Arial" w:cs="Arial"/>
                <w:b/>
                <w:bCs/>
                <w:sz w:val="16"/>
                <w:szCs w:val="16"/>
              </w:rPr>
              <w:t>№ зоны деятельности</w:t>
            </w:r>
          </w:p>
        </w:tc>
        <w:tc>
          <w:tcPr>
            <w:tcW w:w="694" w:type="pct"/>
            <w:shd w:val="clear" w:color="auto" w:fill="F2F2F2"/>
            <w:tcMar>
              <w:left w:w="0" w:type="dxa"/>
              <w:right w:w="0" w:type="dxa"/>
            </w:tcMar>
            <w:vAlign w:val="center"/>
            <w:hideMark/>
          </w:tcPr>
          <w:p w14:paraId="29A8308B" w14:textId="6E3857C9" w:rsidR="00691D7E" w:rsidRPr="00534E1C" w:rsidRDefault="00691D7E" w:rsidP="00534E1C">
            <w:pPr>
              <w:jc w:val="center"/>
              <w:rPr>
                <w:rFonts w:ascii="Arial" w:hAnsi="Arial" w:cs="Arial"/>
                <w:b/>
                <w:bCs/>
                <w:sz w:val="16"/>
                <w:szCs w:val="16"/>
              </w:rPr>
            </w:pPr>
            <w:r w:rsidRPr="00534E1C">
              <w:rPr>
                <w:rFonts w:ascii="Arial" w:hAnsi="Arial" w:cs="Arial"/>
                <w:b/>
                <w:bCs/>
                <w:sz w:val="16"/>
                <w:szCs w:val="16"/>
              </w:rPr>
              <w:t xml:space="preserve">Утвержденная ЕТО (в соответствии со Схемой теплоснабжения </w:t>
            </w:r>
            <w:r w:rsidR="00551A1C">
              <w:rPr>
                <w:rFonts w:ascii="Arial" w:hAnsi="Arial" w:cs="Arial"/>
                <w:b/>
                <w:bCs/>
                <w:sz w:val="16"/>
                <w:szCs w:val="16"/>
              </w:rPr>
              <w:t>Спасск</w:t>
            </w:r>
            <w:r w:rsidR="009E3F59" w:rsidRPr="00534E1C">
              <w:rPr>
                <w:rFonts w:ascii="Arial" w:hAnsi="Arial" w:cs="Arial"/>
                <w:b/>
                <w:bCs/>
                <w:sz w:val="16"/>
                <w:szCs w:val="16"/>
              </w:rPr>
              <w:t>ого поселения</w:t>
            </w:r>
            <w:r w:rsidR="000D40B6">
              <w:rPr>
                <w:rFonts w:ascii="Arial" w:hAnsi="Arial" w:cs="Arial"/>
                <w:b/>
                <w:bCs/>
                <w:sz w:val="16"/>
                <w:szCs w:val="16"/>
              </w:rPr>
              <w:t>, утвержденной в 201</w:t>
            </w:r>
            <w:r w:rsidR="00534E1C" w:rsidRPr="00534E1C">
              <w:rPr>
                <w:rFonts w:ascii="Arial" w:hAnsi="Arial" w:cs="Arial"/>
                <w:b/>
                <w:bCs/>
                <w:sz w:val="16"/>
                <w:szCs w:val="16"/>
              </w:rPr>
              <w:t>4 году</w:t>
            </w:r>
            <w:r w:rsidRPr="00534E1C">
              <w:rPr>
                <w:rFonts w:ascii="Arial" w:hAnsi="Arial" w:cs="Arial"/>
                <w:b/>
                <w:bCs/>
                <w:sz w:val="16"/>
                <w:szCs w:val="16"/>
              </w:rPr>
              <w:t>)</w:t>
            </w:r>
          </w:p>
        </w:tc>
        <w:tc>
          <w:tcPr>
            <w:tcW w:w="470" w:type="pct"/>
            <w:tcBorders>
              <w:bottom w:val="single" w:sz="4" w:space="0" w:color="auto"/>
            </w:tcBorders>
            <w:shd w:val="clear" w:color="auto" w:fill="F2F2F2"/>
            <w:tcMar>
              <w:left w:w="0" w:type="dxa"/>
              <w:right w:w="0" w:type="dxa"/>
            </w:tcMar>
            <w:vAlign w:val="center"/>
            <w:hideMark/>
          </w:tcPr>
          <w:p w14:paraId="345B1379" w14:textId="77777777" w:rsidR="00691D7E" w:rsidRPr="00534E1C" w:rsidRDefault="00691D7E" w:rsidP="00691D7E">
            <w:pPr>
              <w:jc w:val="center"/>
              <w:rPr>
                <w:rFonts w:ascii="Arial" w:hAnsi="Arial" w:cs="Arial"/>
                <w:b/>
                <w:bCs/>
                <w:sz w:val="16"/>
                <w:szCs w:val="16"/>
              </w:rPr>
            </w:pPr>
            <w:r w:rsidRPr="00534E1C">
              <w:rPr>
                <w:rFonts w:ascii="Arial" w:hAnsi="Arial" w:cs="Arial"/>
                <w:b/>
                <w:bCs/>
                <w:sz w:val="16"/>
                <w:szCs w:val="16"/>
              </w:rPr>
              <w:t>Изменения в границах системы теплоснабжения</w:t>
            </w:r>
          </w:p>
        </w:tc>
        <w:tc>
          <w:tcPr>
            <w:tcW w:w="545" w:type="pct"/>
            <w:tcBorders>
              <w:bottom w:val="single" w:sz="4" w:space="0" w:color="auto"/>
            </w:tcBorders>
            <w:shd w:val="clear" w:color="auto" w:fill="F2F2F2"/>
            <w:tcMar>
              <w:left w:w="0" w:type="dxa"/>
              <w:right w:w="0" w:type="dxa"/>
            </w:tcMar>
            <w:vAlign w:val="center"/>
            <w:hideMark/>
          </w:tcPr>
          <w:p w14:paraId="2506CDAB" w14:textId="77777777" w:rsidR="00691D7E" w:rsidRPr="00534E1C" w:rsidRDefault="00691D7E" w:rsidP="00691D7E">
            <w:pPr>
              <w:jc w:val="center"/>
              <w:rPr>
                <w:rFonts w:ascii="Arial" w:hAnsi="Arial" w:cs="Arial"/>
                <w:b/>
                <w:bCs/>
                <w:sz w:val="16"/>
                <w:szCs w:val="16"/>
              </w:rPr>
            </w:pPr>
            <w:r w:rsidRPr="00534E1C">
              <w:rPr>
                <w:rFonts w:ascii="Arial" w:hAnsi="Arial" w:cs="Arial"/>
                <w:b/>
                <w:bCs/>
                <w:sz w:val="16"/>
                <w:szCs w:val="16"/>
              </w:rPr>
              <w:t>Необходимая корректировка в рамках актуализации схемы теплоснабжения</w:t>
            </w:r>
          </w:p>
        </w:tc>
      </w:tr>
      <w:tr w:rsidR="000D40B6" w:rsidRPr="00534E1C" w14:paraId="1BE7EB5E" w14:textId="77777777" w:rsidTr="00BA3B1C">
        <w:trPr>
          <w:cantSplit/>
          <w:trHeight w:val="547"/>
        </w:trPr>
        <w:tc>
          <w:tcPr>
            <w:tcW w:w="442" w:type="pct"/>
            <w:tcMar>
              <w:left w:w="0" w:type="dxa"/>
              <w:right w:w="0" w:type="dxa"/>
            </w:tcMar>
            <w:vAlign w:val="center"/>
          </w:tcPr>
          <w:p w14:paraId="365095E1" w14:textId="77777777" w:rsidR="000D40B6" w:rsidRPr="00044389" w:rsidRDefault="000D40B6" w:rsidP="000D40B6">
            <w:pPr>
              <w:widowControl w:val="0"/>
              <w:jc w:val="center"/>
              <w:rPr>
                <w:rFonts w:ascii="Arial" w:hAnsi="Arial" w:cs="Arial"/>
                <w:sz w:val="16"/>
                <w:szCs w:val="16"/>
                <w:lang w:val="en-US"/>
              </w:rPr>
            </w:pPr>
            <w:r w:rsidRPr="00044389">
              <w:rPr>
                <w:rFonts w:ascii="Arial" w:hAnsi="Arial" w:cs="Arial"/>
                <w:sz w:val="16"/>
                <w:szCs w:val="16"/>
                <w:lang w:val="en-US"/>
              </w:rPr>
              <w:t>1</w:t>
            </w:r>
          </w:p>
        </w:tc>
        <w:tc>
          <w:tcPr>
            <w:tcW w:w="826" w:type="pct"/>
            <w:tcMar>
              <w:left w:w="0" w:type="dxa"/>
              <w:right w:w="0" w:type="dxa"/>
            </w:tcMar>
            <w:vAlign w:val="center"/>
          </w:tcPr>
          <w:p w14:paraId="4C92B067" w14:textId="4429369E" w:rsidR="000D40B6" w:rsidRPr="00044389" w:rsidRDefault="000D40B6" w:rsidP="000D40B6">
            <w:pPr>
              <w:widowControl w:val="0"/>
              <w:spacing w:after="60"/>
              <w:jc w:val="center"/>
              <w:rPr>
                <w:rFonts w:ascii="Arial" w:hAnsi="Arial" w:cs="Arial"/>
                <w:color w:val="000000"/>
                <w:sz w:val="16"/>
                <w:szCs w:val="16"/>
                <w:lang w:val="en-US"/>
              </w:rPr>
            </w:pPr>
            <w:r w:rsidRPr="00044389">
              <w:rPr>
                <w:rFonts w:ascii="Arial" w:hAnsi="Arial" w:cs="Arial"/>
                <w:sz w:val="16"/>
                <w:szCs w:val="16"/>
              </w:rPr>
              <w:t>Котельная с. Батурино</w:t>
            </w:r>
          </w:p>
        </w:tc>
        <w:tc>
          <w:tcPr>
            <w:tcW w:w="692" w:type="pct"/>
            <w:tcMar>
              <w:left w:w="0" w:type="dxa"/>
              <w:right w:w="0" w:type="dxa"/>
            </w:tcMar>
            <w:vAlign w:val="center"/>
          </w:tcPr>
          <w:p w14:paraId="32864D30" w14:textId="39B2A6DE" w:rsidR="000D40B6" w:rsidRPr="00044389" w:rsidRDefault="000D40B6" w:rsidP="000D40B6">
            <w:pPr>
              <w:widowControl w:val="0"/>
              <w:jc w:val="center"/>
              <w:rPr>
                <w:rFonts w:ascii="Arial" w:hAnsi="Arial" w:cs="Arial"/>
                <w:sz w:val="16"/>
                <w:szCs w:val="16"/>
              </w:rPr>
            </w:pPr>
            <w:r w:rsidRPr="00044389">
              <w:rPr>
                <w:rFonts w:ascii="Arial" w:hAnsi="Arial" w:cs="Arial"/>
                <w:sz w:val="16"/>
                <w:szCs w:val="16"/>
                <w:lang w:val="en-US"/>
              </w:rPr>
              <w:t>МУП «Техник»</w:t>
            </w:r>
          </w:p>
        </w:tc>
        <w:tc>
          <w:tcPr>
            <w:tcW w:w="1084" w:type="pct"/>
            <w:tcMar>
              <w:left w:w="0" w:type="dxa"/>
              <w:right w:w="0" w:type="dxa"/>
            </w:tcMar>
            <w:vAlign w:val="center"/>
          </w:tcPr>
          <w:p w14:paraId="30E5429D" w14:textId="104842A8" w:rsidR="000D40B6" w:rsidRPr="00044389" w:rsidRDefault="000D40B6" w:rsidP="000D40B6">
            <w:pPr>
              <w:jc w:val="center"/>
              <w:rPr>
                <w:rFonts w:ascii="Arial" w:hAnsi="Arial" w:cs="Arial"/>
                <w:sz w:val="16"/>
                <w:szCs w:val="16"/>
              </w:rPr>
            </w:pPr>
            <w:r w:rsidRPr="00044389">
              <w:rPr>
                <w:rFonts w:ascii="Arial" w:hAnsi="Arial" w:cs="Arial"/>
                <w:sz w:val="16"/>
                <w:szCs w:val="16"/>
              </w:rPr>
              <w:t>Источники тепловой энергии, тепловые сети и сооружения на них</w:t>
            </w:r>
          </w:p>
        </w:tc>
        <w:tc>
          <w:tcPr>
            <w:tcW w:w="247" w:type="pct"/>
            <w:tcMar>
              <w:left w:w="0" w:type="dxa"/>
              <w:right w:w="0" w:type="dxa"/>
            </w:tcMar>
            <w:vAlign w:val="center"/>
          </w:tcPr>
          <w:p w14:paraId="66393FD3" w14:textId="77777777" w:rsidR="000D40B6" w:rsidRPr="00044389" w:rsidRDefault="000D40B6" w:rsidP="000D40B6">
            <w:pPr>
              <w:jc w:val="center"/>
              <w:rPr>
                <w:rFonts w:ascii="Arial" w:hAnsi="Arial" w:cs="Arial"/>
                <w:bCs/>
                <w:sz w:val="16"/>
                <w:szCs w:val="16"/>
              </w:rPr>
            </w:pPr>
            <w:r w:rsidRPr="00044389">
              <w:rPr>
                <w:rFonts w:ascii="Arial" w:hAnsi="Arial" w:cs="Arial"/>
                <w:bCs/>
                <w:color w:val="000000"/>
                <w:sz w:val="16"/>
                <w:szCs w:val="16"/>
              </w:rPr>
              <w:t>01</w:t>
            </w:r>
          </w:p>
        </w:tc>
        <w:tc>
          <w:tcPr>
            <w:tcW w:w="694" w:type="pct"/>
            <w:tcMar>
              <w:left w:w="0" w:type="dxa"/>
              <w:right w:w="0" w:type="dxa"/>
            </w:tcMar>
            <w:vAlign w:val="center"/>
          </w:tcPr>
          <w:p w14:paraId="3D5263BC" w14:textId="37BB90E1" w:rsidR="000D40B6" w:rsidRPr="00044389" w:rsidRDefault="000D40B6" w:rsidP="000D40B6">
            <w:pPr>
              <w:jc w:val="center"/>
              <w:rPr>
                <w:rFonts w:ascii="Arial" w:hAnsi="Arial" w:cs="Arial"/>
                <w:bCs/>
                <w:sz w:val="16"/>
                <w:szCs w:val="16"/>
              </w:rPr>
            </w:pPr>
            <w:r w:rsidRPr="00044389">
              <w:rPr>
                <w:rFonts w:ascii="Arial" w:hAnsi="Arial" w:cs="Arial"/>
                <w:sz w:val="16"/>
                <w:szCs w:val="16"/>
              </w:rPr>
              <w:t>ООО «СМП-95 Энерго»</w:t>
            </w:r>
          </w:p>
        </w:tc>
        <w:tc>
          <w:tcPr>
            <w:tcW w:w="470" w:type="pct"/>
            <w:tcMar>
              <w:left w:w="0" w:type="dxa"/>
              <w:right w:w="0" w:type="dxa"/>
            </w:tcMar>
            <w:vAlign w:val="center"/>
          </w:tcPr>
          <w:p w14:paraId="1CC8F439" w14:textId="77777777" w:rsidR="000D40B6" w:rsidRPr="00044389" w:rsidRDefault="000D40B6" w:rsidP="000D40B6">
            <w:pPr>
              <w:jc w:val="center"/>
              <w:rPr>
                <w:rFonts w:ascii="Arial" w:hAnsi="Arial" w:cs="Arial"/>
                <w:bCs/>
                <w:sz w:val="16"/>
                <w:szCs w:val="16"/>
              </w:rPr>
            </w:pPr>
            <w:r w:rsidRPr="00044389">
              <w:rPr>
                <w:rFonts w:ascii="Arial" w:hAnsi="Arial" w:cs="Arial"/>
                <w:bCs/>
                <w:sz w:val="16"/>
                <w:szCs w:val="16"/>
              </w:rPr>
              <w:t>Не требуется</w:t>
            </w:r>
          </w:p>
        </w:tc>
        <w:tc>
          <w:tcPr>
            <w:tcW w:w="545" w:type="pct"/>
            <w:tcMar>
              <w:left w:w="0" w:type="dxa"/>
              <w:right w:w="0" w:type="dxa"/>
            </w:tcMar>
            <w:vAlign w:val="center"/>
          </w:tcPr>
          <w:p w14:paraId="644DE8C6" w14:textId="77777777" w:rsidR="000D40B6" w:rsidRPr="00044389" w:rsidRDefault="000D40B6" w:rsidP="000D40B6">
            <w:pPr>
              <w:jc w:val="center"/>
              <w:rPr>
                <w:rFonts w:ascii="Arial" w:hAnsi="Arial" w:cs="Arial"/>
                <w:bCs/>
                <w:sz w:val="16"/>
                <w:szCs w:val="16"/>
              </w:rPr>
            </w:pPr>
            <w:r w:rsidRPr="00044389">
              <w:rPr>
                <w:rFonts w:ascii="Arial" w:hAnsi="Arial" w:cs="Arial"/>
                <w:bCs/>
                <w:sz w:val="16"/>
                <w:szCs w:val="16"/>
              </w:rPr>
              <w:t>Изменить наименование ЕТО</w:t>
            </w:r>
          </w:p>
        </w:tc>
      </w:tr>
      <w:tr w:rsidR="000D40B6" w:rsidRPr="00534E1C" w14:paraId="0468E207" w14:textId="77777777" w:rsidTr="00BA3B1C">
        <w:trPr>
          <w:cantSplit/>
          <w:trHeight w:val="547"/>
        </w:trPr>
        <w:tc>
          <w:tcPr>
            <w:tcW w:w="442" w:type="pct"/>
            <w:tcMar>
              <w:left w:w="0" w:type="dxa"/>
              <w:right w:w="0" w:type="dxa"/>
            </w:tcMar>
            <w:vAlign w:val="center"/>
          </w:tcPr>
          <w:p w14:paraId="368E9F01" w14:textId="6F074B15" w:rsidR="000D40B6" w:rsidRPr="00044389" w:rsidRDefault="000D40B6" w:rsidP="000D40B6">
            <w:pPr>
              <w:widowControl w:val="0"/>
              <w:jc w:val="center"/>
              <w:rPr>
                <w:rFonts w:ascii="Arial" w:hAnsi="Arial" w:cs="Arial"/>
                <w:sz w:val="16"/>
                <w:szCs w:val="16"/>
              </w:rPr>
            </w:pPr>
            <w:r w:rsidRPr="00044389">
              <w:rPr>
                <w:rFonts w:ascii="Arial" w:hAnsi="Arial" w:cs="Arial"/>
                <w:sz w:val="16"/>
                <w:szCs w:val="16"/>
              </w:rPr>
              <w:t>2</w:t>
            </w:r>
          </w:p>
        </w:tc>
        <w:tc>
          <w:tcPr>
            <w:tcW w:w="826" w:type="pct"/>
            <w:tcMar>
              <w:left w:w="0" w:type="dxa"/>
              <w:right w:w="0" w:type="dxa"/>
            </w:tcMar>
            <w:vAlign w:val="center"/>
          </w:tcPr>
          <w:p w14:paraId="1876CB26" w14:textId="7C212D40" w:rsidR="000D40B6" w:rsidRPr="00044389" w:rsidRDefault="000D40B6" w:rsidP="000D40B6">
            <w:pPr>
              <w:widowControl w:val="0"/>
              <w:spacing w:after="60"/>
              <w:jc w:val="center"/>
              <w:rPr>
                <w:rFonts w:ascii="Arial" w:hAnsi="Arial" w:cs="Arial"/>
                <w:sz w:val="16"/>
                <w:szCs w:val="16"/>
              </w:rPr>
            </w:pPr>
            <w:r w:rsidRPr="00044389">
              <w:rPr>
                <w:rFonts w:ascii="Arial" w:hAnsi="Arial" w:cs="Arial"/>
                <w:sz w:val="16"/>
                <w:szCs w:val="16"/>
              </w:rPr>
              <w:t>Котельная п. Синий Утес</w:t>
            </w:r>
          </w:p>
        </w:tc>
        <w:tc>
          <w:tcPr>
            <w:tcW w:w="692" w:type="pct"/>
            <w:tcMar>
              <w:left w:w="0" w:type="dxa"/>
              <w:right w:w="0" w:type="dxa"/>
            </w:tcMar>
            <w:vAlign w:val="center"/>
          </w:tcPr>
          <w:p w14:paraId="205C25DB" w14:textId="15B8605A" w:rsidR="000D40B6" w:rsidRPr="00044389" w:rsidRDefault="000D40B6" w:rsidP="000D40B6">
            <w:pPr>
              <w:widowControl w:val="0"/>
              <w:jc w:val="center"/>
              <w:rPr>
                <w:rFonts w:ascii="Arial" w:hAnsi="Arial" w:cs="Arial"/>
                <w:sz w:val="16"/>
                <w:szCs w:val="16"/>
              </w:rPr>
            </w:pPr>
            <w:r w:rsidRPr="00044389">
              <w:rPr>
                <w:rFonts w:ascii="Arial" w:hAnsi="Arial" w:cs="Arial"/>
                <w:sz w:val="16"/>
                <w:szCs w:val="16"/>
                <w:lang w:val="en-US"/>
              </w:rPr>
              <w:t>ООО «Санаторий Синий Утес»</w:t>
            </w:r>
          </w:p>
        </w:tc>
        <w:tc>
          <w:tcPr>
            <w:tcW w:w="1084" w:type="pct"/>
            <w:tcMar>
              <w:left w:w="0" w:type="dxa"/>
              <w:right w:w="0" w:type="dxa"/>
            </w:tcMar>
            <w:vAlign w:val="center"/>
          </w:tcPr>
          <w:p w14:paraId="0A250D1E" w14:textId="591999F2" w:rsidR="000D40B6" w:rsidRPr="00044389" w:rsidRDefault="000D40B6" w:rsidP="000D40B6">
            <w:pPr>
              <w:jc w:val="center"/>
              <w:rPr>
                <w:rFonts w:ascii="Arial" w:hAnsi="Arial" w:cs="Arial"/>
                <w:sz w:val="16"/>
                <w:szCs w:val="16"/>
              </w:rPr>
            </w:pPr>
            <w:r w:rsidRPr="00044389">
              <w:rPr>
                <w:rFonts w:ascii="Arial" w:hAnsi="Arial" w:cs="Arial"/>
                <w:sz w:val="16"/>
                <w:szCs w:val="16"/>
              </w:rPr>
              <w:t>Источники тепловой энергии, тепловые сети и сооружения на них</w:t>
            </w:r>
          </w:p>
        </w:tc>
        <w:tc>
          <w:tcPr>
            <w:tcW w:w="247" w:type="pct"/>
            <w:tcMar>
              <w:left w:w="0" w:type="dxa"/>
              <w:right w:w="0" w:type="dxa"/>
            </w:tcMar>
            <w:vAlign w:val="center"/>
          </w:tcPr>
          <w:p w14:paraId="4A74E11C" w14:textId="51AA8A35" w:rsidR="000D40B6" w:rsidRPr="00044389" w:rsidRDefault="000D40B6" w:rsidP="000D40B6">
            <w:pPr>
              <w:jc w:val="center"/>
              <w:rPr>
                <w:rFonts w:ascii="Arial" w:hAnsi="Arial" w:cs="Arial"/>
                <w:bCs/>
                <w:color w:val="000000"/>
                <w:sz w:val="16"/>
                <w:szCs w:val="16"/>
              </w:rPr>
            </w:pPr>
            <w:r w:rsidRPr="00044389">
              <w:rPr>
                <w:rFonts w:ascii="Arial" w:hAnsi="Arial" w:cs="Arial"/>
                <w:bCs/>
                <w:color w:val="000000"/>
                <w:sz w:val="16"/>
                <w:szCs w:val="16"/>
              </w:rPr>
              <w:t>02</w:t>
            </w:r>
          </w:p>
        </w:tc>
        <w:tc>
          <w:tcPr>
            <w:tcW w:w="694" w:type="pct"/>
            <w:tcMar>
              <w:left w:w="0" w:type="dxa"/>
              <w:right w:w="0" w:type="dxa"/>
            </w:tcMar>
            <w:vAlign w:val="center"/>
          </w:tcPr>
          <w:p w14:paraId="00ECC545" w14:textId="31B1E9E5" w:rsidR="000D40B6" w:rsidRPr="00044389" w:rsidRDefault="000D40B6" w:rsidP="000D40B6">
            <w:pPr>
              <w:jc w:val="center"/>
              <w:rPr>
                <w:rFonts w:ascii="Arial" w:hAnsi="Arial" w:cs="Arial"/>
                <w:sz w:val="16"/>
                <w:szCs w:val="16"/>
              </w:rPr>
            </w:pPr>
            <w:r w:rsidRPr="00044389">
              <w:rPr>
                <w:rFonts w:ascii="Arial" w:hAnsi="Arial" w:cs="Arial"/>
                <w:sz w:val="16"/>
                <w:szCs w:val="16"/>
              </w:rPr>
              <w:t>ООО «Санаторий Синий Утес»</w:t>
            </w:r>
          </w:p>
        </w:tc>
        <w:tc>
          <w:tcPr>
            <w:tcW w:w="470" w:type="pct"/>
            <w:tcMar>
              <w:left w:w="0" w:type="dxa"/>
              <w:right w:w="0" w:type="dxa"/>
            </w:tcMar>
            <w:vAlign w:val="center"/>
          </w:tcPr>
          <w:p w14:paraId="1658903B" w14:textId="251E9BFA" w:rsidR="000D40B6" w:rsidRPr="00044389" w:rsidRDefault="000D40B6" w:rsidP="000D40B6">
            <w:pPr>
              <w:jc w:val="center"/>
              <w:rPr>
                <w:rFonts w:ascii="Arial" w:hAnsi="Arial" w:cs="Arial"/>
                <w:bCs/>
                <w:sz w:val="16"/>
                <w:szCs w:val="16"/>
              </w:rPr>
            </w:pPr>
            <w:r w:rsidRPr="00044389">
              <w:rPr>
                <w:rFonts w:ascii="Arial" w:hAnsi="Arial" w:cs="Arial"/>
                <w:bCs/>
                <w:sz w:val="16"/>
                <w:szCs w:val="16"/>
              </w:rPr>
              <w:t>Не требуется</w:t>
            </w:r>
          </w:p>
        </w:tc>
        <w:tc>
          <w:tcPr>
            <w:tcW w:w="545" w:type="pct"/>
            <w:tcMar>
              <w:left w:w="0" w:type="dxa"/>
              <w:right w:w="0" w:type="dxa"/>
            </w:tcMar>
            <w:vAlign w:val="center"/>
          </w:tcPr>
          <w:p w14:paraId="5EA1E8B2" w14:textId="2AE9E392" w:rsidR="000D40B6" w:rsidRPr="00044389" w:rsidRDefault="000D40B6" w:rsidP="000D40B6">
            <w:pPr>
              <w:jc w:val="center"/>
              <w:rPr>
                <w:rFonts w:ascii="Arial" w:hAnsi="Arial" w:cs="Arial"/>
                <w:bCs/>
                <w:sz w:val="16"/>
                <w:szCs w:val="16"/>
              </w:rPr>
            </w:pPr>
            <w:r w:rsidRPr="00044389">
              <w:rPr>
                <w:rFonts w:ascii="Arial" w:hAnsi="Arial" w:cs="Arial"/>
                <w:bCs/>
                <w:sz w:val="16"/>
                <w:szCs w:val="16"/>
              </w:rPr>
              <w:t>Не требуется</w:t>
            </w:r>
          </w:p>
        </w:tc>
      </w:tr>
    </w:tbl>
    <w:p w14:paraId="2B3D3D28" w14:textId="77777777" w:rsidR="00691D7E" w:rsidRPr="00691D7E" w:rsidRDefault="00691D7E" w:rsidP="00691D7E">
      <w:pPr>
        <w:spacing w:after="200" w:line="276" w:lineRule="auto"/>
        <w:rPr>
          <w:rFonts w:ascii="Arial" w:eastAsia="Calibri" w:hAnsi="Arial" w:cs="Arial"/>
          <w:sz w:val="22"/>
        </w:rPr>
      </w:pPr>
    </w:p>
    <w:p w14:paraId="675FF05C" w14:textId="5F871F39" w:rsidR="00691D7E" w:rsidRPr="00691D7E" w:rsidRDefault="00691D7E" w:rsidP="00691D7E">
      <w:pPr>
        <w:widowControl w:val="0"/>
        <w:spacing w:line="276" w:lineRule="auto"/>
        <w:ind w:firstLine="708"/>
        <w:jc w:val="both"/>
        <w:rPr>
          <w:rFonts w:ascii="Arial" w:eastAsia="Calibri" w:hAnsi="Arial" w:cs="Arial"/>
        </w:rPr>
      </w:pPr>
      <w:r w:rsidRPr="00691D7E">
        <w:rPr>
          <w:rFonts w:ascii="Arial" w:eastAsia="Calibri" w:hAnsi="Arial" w:cs="Arial"/>
        </w:rPr>
        <w:t xml:space="preserve">Таким образом, на территории </w:t>
      </w:r>
      <w:r w:rsidR="00551A1C">
        <w:rPr>
          <w:rFonts w:ascii="Arial" w:eastAsia="Calibri" w:hAnsi="Arial" w:cs="Arial"/>
        </w:rPr>
        <w:t>Спасск</w:t>
      </w:r>
      <w:r w:rsidRPr="00691D7E">
        <w:rPr>
          <w:rFonts w:ascii="Arial" w:eastAsia="Calibri" w:hAnsi="Arial" w:cs="Arial"/>
        </w:rPr>
        <w:t xml:space="preserve">ого СП для </w:t>
      </w:r>
      <w:r w:rsidR="000D40B6">
        <w:rPr>
          <w:rFonts w:ascii="Arial" w:eastAsia="Calibri" w:hAnsi="Arial" w:cs="Arial"/>
        </w:rPr>
        <w:t>2</w:t>
      </w:r>
      <w:r w:rsidRPr="00691D7E">
        <w:rPr>
          <w:rFonts w:ascii="Arial" w:eastAsia="Calibri" w:hAnsi="Arial" w:cs="Arial"/>
        </w:rPr>
        <w:t xml:space="preserve"> изолированн</w:t>
      </w:r>
      <w:r w:rsidR="000D40B6">
        <w:rPr>
          <w:rFonts w:ascii="Arial" w:eastAsia="Calibri" w:hAnsi="Arial" w:cs="Arial"/>
        </w:rPr>
        <w:t>ых систем</w:t>
      </w:r>
      <w:r w:rsidR="00534E1C">
        <w:rPr>
          <w:rFonts w:ascii="Arial" w:eastAsia="Calibri" w:hAnsi="Arial" w:cs="Arial"/>
        </w:rPr>
        <w:t xml:space="preserve"> теплоснабжения</w:t>
      </w:r>
      <w:r w:rsidRPr="00691D7E">
        <w:rPr>
          <w:rFonts w:ascii="Arial" w:eastAsia="Calibri" w:hAnsi="Arial" w:cs="Arial"/>
        </w:rPr>
        <w:t xml:space="preserve"> определен</w:t>
      </w:r>
      <w:r w:rsidR="000D40B6">
        <w:rPr>
          <w:rFonts w:ascii="Arial" w:eastAsia="Calibri" w:hAnsi="Arial" w:cs="Arial"/>
        </w:rPr>
        <w:t>ы</w:t>
      </w:r>
      <w:r w:rsidRPr="00691D7E">
        <w:rPr>
          <w:rFonts w:ascii="Arial" w:eastAsia="Calibri" w:hAnsi="Arial" w:cs="Arial"/>
        </w:rPr>
        <w:t xml:space="preserve"> </w:t>
      </w:r>
      <w:r w:rsidR="000D40B6">
        <w:rPr>
          <w:rFonts w:ascii="Arial" w:eastAsia="Calibri" w:hAnsi="Arial" w:cs="Arial"/>
        </w:rPr>
        <w:t>2</w:t>
      </w:r>
      <w:r w:rsidRPr="00691D7E">
        <w:rPr>
          <w:rFonts w:ascii="Arial" w:eastAsia="Calibri" w:hAnsi="Arial" w:cs="Arial"/>
        </w:rPr>
        <w:t xml:space="preserve"> един</w:t>
      </w:r>
      <w:r w:rsidR="000D40B6">
        <w:rPr>
          <w:rFonts w:ascii="Arial" w:eastAsia="Calibri" w:hAnsi="Arial" w:cs="Arial"/>
        </w:rPr>
        <w:t>ые</w:t>
      </w:r>
      <w:r w:rsidRPr="00691D7E">
        <w:rPr>
          <w:rFonts w:ascii="Arial" w:eastAsia="Calibri" w:hAnsi="Arial" w:cs="Arial"/>
        </w:rPr>
        <w:t xml:space="preserve"> теплоснабжающ</w:t>
      </w:r>
      <w:r w:rsidR="000D40B6">
        <w:rPr>
          <w:rFonts w:ascii="Arial" w:eastAsia="Calibri" w:hAnsi="Arial" w:cs="Arial"/>
        </w:rPr>
        <w:t>ие</w:t>
      </w:r>
      <w:r w:rsidRPr="00691D7E">
        <w:rPr>
          <w:rFonts w:ascii="Arial" w:eastAsia="Calibri" w:hAnsi="Arial" w:cs="Arial"/>
        </w:rPr>
        <w:t xml:space="preserve"> организаци</w:t>
      </w:r>
      <w:r w:rsidR="000D40B6">
        <w:rPr>
          <w:rFonts w:ascii="Arial" w:eastAsia="Calibri" w:hAnsi="Arial" w:cs="Arial"/>
        </w:rPr>
        <w:t>и</w:t>
      </w:r>
      <w:r w:rsidRPr="00691D7E">
        <w:rPr>
          <w:rFonts w:ascii="Arial" w:eastAsia="Calibri" w:hAnsi="Arial" w:cs="Arial"/>
        </w:rPr>
        <w:t>.</w:t>
      </w:r>
    </w:p>
    <w:p w14:paraId="6694E88A" w14:textId="77777777" w:rsidR="00691D7E" w:rsidRPr="00691D7E" w:rsidRDefault="00691D7E" w:rsidP="00691D7E">
      <w:pPr>
        <w:spacing w:after="200" w:line="276" w:lineRule="auto"/>
        <w:rPr>
          <w:rFonts w:ascii="Arial" w:eastAsia="Calibri" w:hAnsi="Arial" w:cs="Arial"/>
          <w:sz w:val="22"/>
        </w:rPr>
      </w:pPr>
    </w:p>
    <w:p w14:paraId="79A9DE48" w14:textId="77777777" w:rsidR="00691D7E" w:rsidRDefault="00691D7E" w:rsidP="00691D7E">
      <w:pPr>
        <w:spacing w:after="200" w:line="276" w:lineRule="auto"/>
        <w:rPr>
          <w:rFonts w:ascii="Arial" w:eastAsia="Calibri" w:hAnsi="Arial" w:cs="Arial"/>
          <w:sz w:val="22"/>
        </w:rPr>
      </w:pPr>
    </w:p>
    <w:p w14:paraId="04C15C6E" w14:textId="77777777" w:rsidR="00BA3B1C" w:rsidRPr="00691D7E" w:rsidRDefault="00BA3B1C" w:rsidP="00691D7E">
      <w:pPr>
        <w:spacing w:after="200" w:line="276" w:lineRule="auto"/>
        <w:rPr>
          <w:rFonts w:ascii="Arial" w:eastAsia="Calibri" w:hAnsi="Arial" w:cs="Arial"/>
          <w:sz w:val="22"/>
        </w:rPr>
        <w:sectPr w:rsidR="00BA3B1C" w:rsidRPr="00691D7E" w:rsidSect="00691D7E">
          <w:footerReference w:type="first" r:id="rId139"/>
          <w:pgSz w:w="16838" w:h="11906" w:orient="landscape"/>
          <w:pgMar w:top="1701" w:right="1134" w:bottom="567" w:left="1134" w:header="709" w:footer="709" w:gutter="0"/>
          <w:cols w:space="708"/>
          <w:titlePg/>
          <w:docGrid w:linePitch="360"/>
        </w:sectPr>
      </w:pPr>
    </w:p>
    <w:p w14:paraId="0903AD93" w14:textId="77777777" w:rsidR="00691D7E" w:rsidRPr="00312F5E" w:rsidRDefault="00312F5E" w:rsidP="00312F5E">
      <w:pPr>
        <w:widowControl w:val="0"/>
        <w:jc w:val="both"/>
        <w:outlineLvl w:val="0"/>
        <w:rPr>
          <w:rFonts w:ascii="Arial Narrow" w:hAnsi="Arial Narrow" w:cs="Arial"/>
          <w:b/>
          <w:bCs/>
          <w:sz w:val="28"/>
        </w:rPr>
      </w:pPr>
      <w:bookmarkStart w:id="1257" w:name="_Toc532577778"/>
      <w:bookmarkStart w:id="1258" w:name="_Toc72449801"/>
      <w:bookmarkStart w:id="1259" w:name="_Toc227321743"/>
      <w:r w:rsidRPr="00312F5E">
        <w:rPr>
          <w:rFonts w:ascii="Arial Narrow" w:hAnsi="Arial Narrow" w:cs="Arial"/>
          <w:b/>
          <w:bCs/>
          <w:sz w:val="28"/>
        </w:rPr>
        <w:lastRenderedPageBreak/>
        <w:t>ГЛАВА 16. РЕЕСТР МЕРОПРИЯТИЙ СХЕМЫ ТЕПЛОСНАБЖЕНИЯ</w:t>
      </w:r>
      <w:bookmarkEnd w:id="1257"/>
      <w:bookmarkEnd w:id="1258"/>
      <w:bookmarkEnd w:id="1259"/>
    </w:p>
    <w:p w14:paraId="6D268A0F" w14:textId="77777777" w:rsidR="00691D7E" w:rsidRPr="00691D7E" w:rsidRDefault="00691D7E" w:rsidP="00691D7E">
      <w:pPr>
        <w:shd w:val="clear" w:color="auto" w:fill="FFFFFF"/>
        <w:jc w:val="both"/>
        <w:textAlignment w:val="baseline"/>
        <w:rPr>
          <w:rFonts w:ascii="Arial" w:hAnsi="Arial" w:cs="Arial"/>
          <w:color w:val="222222"/>
        </w:rPr>
      </w:pPr>
    </w:p>
    <w:p w14:paraId="7A8B6159" w14:textId="77777777" w:rsidR="00691D7E" w:rsidRPr="00691D7E" w:rsidRDefault="00691D7E" w:rsidP="00691D7E">
      <w:pPr>
        <w:shd w:val="clear" w:color="auto" w:fill="FFFFFF"/>
        <w:spacing w:line="276" w:lineRule="auto"/>
        <w:ind w:firstLine="709"/>
        <w:jc w:val="both"/>
        <w:textAlignment w:val="baseline"/>
        <w:rPr>
          <w:rFonts w:ascii="Arial" w:eastAsia="Calibri" w:hAnsi="Arial" w:cs="Arial"/>
        </w:rPr>
      </w:pPr>
      <w:r w:rsidRPr="00691D7E">
        <w:rPr>
          <w:rFonts w:ascii="Arial" w:eastAsia="Calibri" w:hAnsi="Arial" w:cs="Arial"/>
        </w:rPr>
        <w:t xml:space="preserve">Глава реестров содержит свободный перечень ключевых показателей развития системы теплоснабжения </w:t>
      </w:r>
      <w:r w:rsidR="00551A1C">
        <w:rPr>
          <w:rFonts w:ascii="Arial" w:eastAsia="Calibri" w:hAnsi="Arial" w:cs="Arial"/>
        </w:rPr>
        <w:t>Спасск</w:t>
      </w:r>
      <w:r w:rsidRPr="00691D7E">
        <w:rPr>
          <w:rFonts w:ascii="Arial" w:eastAsia="Calibri" w:hAnsi="Arial" w:cs="Arial"/>
        </w:rPr>
        <w:t>ого СП и программы технических, технологических и финансовых мероприятий, обеспечивающих их достижение. Книга реестров включает:</w:t>
      </w:r>
    </w:p>
    <w:p w14:paraId="502295EE" w14:textId="77777777" w:rsidR="00691D7E" w:rsidRPr="00691D7E" w:rsidRDefault="00691D7E" w:rsidP="00CD48A4">
      <w:pPr>
        <w:widowControl w:val="0"/>
        <w:numPr>
          <w:ilvl w:val="0"/>
          <w:numId w:val="34"/>
        </w:numPr>
        <w:shd w:val="clear" w:color="auto" w:fill="FFFFFF"/>
        <w:spacing w:line="276" w:lineRule="auto"/>
        <w:contextualSpacing/>
        <w:jc w:val="both"/>
        <w:textAlignment w:val="baseline"/>
        <w:rPr>
          <w:rFonts w:ascii="Arial" w:eastAsia="Calibri" w:hAnsi="Arial" w:cs="Arial"/>
        </w:rPr>
      </w:pPr>
      <w:r w:rsidRPr="00691D7E">
        <w:rPr>
          <w:rFonts w:ascii="Arial" w:eastAsia="Calibri" w:hAnsi="Arial" w:cs="Arial"/>
        </w:rPr>
        <w:t>реестр проектов нового строительства, реконструкции и технического перевооружения источников тепловой энергии (мощности);</w:t>
      </w:r>
    </w:p>
    <w:p w14:paraId="59DEBC60" w14:textId="77777777" w:rsidR="00691D7E" w:rsidRPr="00691D7E" w:rsidRDefault="00691D7E" w:rsidP="00CD48A4">
      <w:pPr>
        <w:widowControl w:val="0"/>
        <w:numPr>
          <w:ilvl w:val="0"/>
          <w:numId w:val="34"/>
        </w:numPr>
        <w:shd w:val="clear" w:color="auto" w:fill="FFFFFF"/>
        <w:spacing w:line="276" w:lineRule="auto"/>
        <w:contextualSpacing/>
        <w:jc w:val="both"/>
        <w:textAlignment w:val="baseline"/>
        <w:rPr>
          <w:rFonts w:ascii="Arial" w:eastAsia="Calibri" w:hAnsi="Arial" w:cs="Arial"/>
        </w:rPr>
      </w:pPr>
      <w:r w:rsidRPr="00691D7E">
        <w:rPr>
          <w:rFonts w:ascii="Arial" w:eastAsia="Calibri" w:hAnsi="Arial" w:cs="Arial"/>
        </w:rPr>
        <w:t>реестр проектов нового строительства и реконструкции тепловых сетей и сооружений на них.</w:t>
      </w:r>
    </w:p>
    <w:p w14:paraId="50EDA4D0" w14:textId="77777777" w:rsidR="00691D7E" w:rsidRPr="00691D7E" w:rsidRDefault="00691D7E" w:rsidP="009E3F59">
      <w:pPr>
        <w:shd w:val="clear" w:color="auto" w:fill="FFFFFF"/>
        <w:spacing w:line="276" w:lineRule="auto"/>
        <w:jc w:val="both"/>
        <w:textAlignment w:val="baseline"/>
        <w:rPr>
          <w:rFonts w:ascii="Arial" w:eastAsia="Calibri" w:hAnsi="Arial" w:cs="Arial"/>
        </w:rPr>
      </w:pPr>
      <w:r w:rsidRPr="00691D7E">
        <w:rPr>
          <w:rFonts w:ascii="Arial" w:hAnsi="Arial" w:cs="Arial"/>
          <w:color w:val="222222"/>
        </w:rPr>
        <w:tab/>
      </w:r>
      <w:r w:rsidRPr="00691D7E">
        <w:rPr>
          <w:rFonts w:ascii="Arial" w:eastAsia="Calibri" w:hAnsi="Arial" w:cs="Arial"/>
        </w:rPr>
        <w:t>Проекты по новому строительству, реконструкции и техническому перевооружению тепловых сетей и сооружений на них систематизированы в группы по виду предлагаемых работ. Все проекты имеют индекс вида:</w:t>
      </w:r>
    </w:p>
    <w:p w14:paraId="47D895A8" w14:textId="77777777" w:rsidR="00691D7E" w:rsidRPr="00691D7E" w:rsidRDefault="00691D7E" w:rsidP="00691D7E">
      <w:pPr>
        <w:shd w:val="clear" w:color="auto" w:fill="FFFFFF"/>
        <w:spacing w:line="276" w:lineRule="auto"/>
        <w:jc w:val="both"/>
        <w:textAlignment w:val="baseline"/>
        <w:rPr>
          <w:rFonts w:ascii="Arial" w:eastAsia="Calibri" w:hAnsi="Arial" w:cs="Arial"/>
        </w:rPr>
      </w:pPr>
      <w:r w:rsidRPr="00691D7E">
        <w:rPr>
          <w:rFonts w:ascii="Arial" w:eastAsia="Calibri" w:hAnsi="Arial" w:cs="Arial"/>
        </w:rPr>
        <w:t>ТС-</w:t>
      </w:r>
      <w:r w:rsidRPr="00691D7E">
        <w:rPr>
          <w:rFonts w:ascii="Arial" w:eastAsia="Calibri" w:hAnsi="Arial" w:cs="Arial"/>
          <w:lang w:val="en-US"/>
        </w:rPr>
        <w:t>yy</w:t>
      </w:r>
      <w:r w:rsidRPr="00691D7E">
        <w:rPr>
          <w:rFonts w:ascii="Arial" w:eastAsia="Calibri" w:hAnsi="Arial" w:cs="Arial"/>
        </w:rPr>
        <w:t>.</w:t>
      </w:r>
      <w:r w:rsidRPr="00691D7E">
        <w:rPr>
          <w:rFonts w:ascii="Arial" w:eastAsia="Calibri" w:hAnsi="Arial" w:cs="Arial"/>
          <w:lang w:val="en-US"/>
        </w:rPr>
        <w:t>zz</w:t>
      </w:r>
      <w:r w:rsidRPr="00691D7E">
        <w:rPr>
          <w:rFonts w:ascii="Arial" w:eastAsia="Calibri" w:hAnsi="Arial" w:cs="Arial"/>
        </w:rPr>
        <w:t xml:space="preserve"> (</w:t>
      </w:r>
      <w:r w:rsidRPr="00691D7E">
        <w:rPr>
          <w:rFonts w:ascii="Arial" w:eastAsia="Calibri" w:hAnsi="Arial" w:cs="Arial"/>
          <w:lang w:val="en-US"/>
        </w:rPr>
        <w:t>nnn</w:t>
      </w:r>
      <w:r w:rsidRPr="00691D7E">
        <w:rPr>
          <w:rFonts w:ascii="Arial" w:eastAsia="Calibri" w:hAnsi="Arial" w:cs="Arial"/>
        </w:rPr>
        <w:t xml:space="preserve">), где: </w:t>
      </w:r>
    </w:p>
    <w:p w14:paraId="5AF21C8E" w14:textId="77777777" w:rsidR="00691D7E" w:rsidRPr="00691D7E" w:rsidRDefault="00691D7E" w:rsidP="00691D7E">
      <w:pPr>
        <w:shd w:val="clear" w:color="auto" w:fill="FFFFFF"/>
        <w:spacing w:line="276" w:lineRule="auto"/>
        <w:jc w:val="both"/>
        <w:textAlignment w:val="baseline"/>
        <w:rPr>
          <w:rFonts w:ascii="Arial" w:hAnsi="Arial" w:cs="Arial"/>
          <w:color w:val="222222"/>
        </w:rPr>
      </w:pPr>
      <w:r w:rsidRPr="00691D7E">
        <w:rPr>
          <w:rFonts w:ascii="Arial" w:eastAsia="Calibri" w:hAnsi="Arial" w:cs="Arial"/>
          <w:lang w:val="en-US"/>
        </w:rPr>
        <w:t>yy</w:t>
      </w:r>
      <w:r w:rsidRPr="00691D7E">
        <w:rPr>
          <w:rFonts w:ascii="Arial" w:eastAsia="Calibri" w:hAnsi="Arial" w:cs="Arial"/>
        </w:rPr>
        <w:t xml:space="preserve"> – номер зоны деятельности ЕТО, к которой относится реализуемый проект. </w:t>
      </w:r>
      <w:r w:rsidRPr="00691D7E">
        <w:rPr>
          <w:rFonts w:ascii="Arial" w:hAnsi="Arial" w:cs="Arial"/>
          <w:color w:val="222222"/>
        </w:rPr>
        <w:t xml:space="preserve">Номер зоны деятельности ЕТО определяется на основе Главы 15 «Реестр единых теплоснабжающих организаций» Обосновывающих материалов к схеме теплоснабжения </w:t>
      </w:r>
      <w:r w:rsidR="00551A1C">
        <w:rPr>
          <w:rFonts w:ascii="Arial" w:hAnsi="Arial" w:cs="Arial"/>
          <w:color w:val="222222"/>
        </w:rPr>
        <w:t>Спасск</w:t>
      </w:r>
      <w:r w:rsidRPr="00691D7E">
        <w:rPr>
          <w:rFonts w:ascii="Arial" w:hAnsi="Arial" w:cs="Arial"/>
          <w:color w:val="222222"/>
        </w:rPr>
        <w:t>ого СП.</w:t>
      </w:r>
    </w:p>
    <w:p w14:paraId="153E5B37" w14:textId="77777777" w:rsidR="00691D7E" w:rsidRPr="00691D7E" w:rsidRDefault="00691D7E" w:rsidP="00691D7E">
      <w:pPr>
        <w:shd w:val="clear" w:color="auto" w:fill="FFFFFF"/>
        <w:spacing w:line="276" w:lineRule="auto"/>
        <w:jc w:val="both"/>
        <w:textAlignment w:val="baseline"/>
        <w:rPr>
          <w:rFonts w:ascii="Arial" w:eastAsia="Calibri" w:hAnsi="Arial" w:cs="Arial"/>
        </w:rPr>
      </w:pPr>
      <w:r w:rsidRPr="00691D7E">
        <w:rPr>
          <w:rFonts w:ascii="Arial" w:eastAsia="Calibri" w:hAnsi="Arial" w:cs="Arial"/>
          <w:lang w:val="en-US"/>
        </w:rPr>
        <w:t>zz</w:t>
      </w:r>
      <w:r w:rsidRPr="00691D7E">
        <w:rPr>
          <w:rFonts w:ascii="Arial" w:eastAsia="Calibri" w:hAnsi="Arial" w:cs="Arial"/>
        </w:rPr>
        <w:t xml:space="preserve"> – номер проекта внутри группы.</w:t>
      </w:r>
    </w:p>
    <w:p w14:paraId="143E087A" w14:textId="77777777" w:rsidR="00691D7E" w:rsidRDefault="00691D7E" w:rsidP="00691D7E">
      <w:pPr>
        <w:shd w:val="clear" w:color="auto" w:fill="FFFFFF"/>
        <w:spacing w:line="276" w:lineRule="auto"/>
        <w:jc w:val="both"/>
        <w:textAlignment w:val="baseline"/>
        <w:rPr>
          <w:rFonts w:ascii="Arial" w:eastAsia="Calibri" w:hAnsi="Arial" w:cs="Arial"/>
        </w:rPr>
      </w:pPr>
      <w:r w:rsidRPr="00691D7E">
        <w:rPr>
          <w:rFonts w:ascii="Arial" w:eastAsia="Calibri" w:hAnsi="Arial" w:cs="Arial"/>
          <w:lang w:val="en-US"/>
        </w:rPr>
        <w:t>nnn</w:t>
      </w:r>
      <w:r w:rsidRPr="00691D7E">
        <w:rPr>
          <w:rFonts w:ascii="Arial" w:eastAsia="Calibri" w:hAnsi="Arial" w:cs="Arial"/>
        </w:rPr>
        <w:t xml:space="preserve"> – сквозная нумерация проектов для всех групп проектов, вошедших в схему теплоснабжения.</w:t>
      </w:r>
    </w:p>
    <w:p w14:paraId="2AD7EC57" w14:textId="77777777" w:rsidR="00312F5E" w:rsidRPr="00691D7E" w:rsidRDefault="00312F5E" w:rsidP="00691D7E">
      <w:pPr>
        <w:shd w:val="clear" w:color="auto" w:fill="FFFFFF"/>
        <w:spacing w:line="276" w:lineRule="auto"/>
        <w:jc w:val="both"/>
        <w:textAlignment w:val="baseline"/>
        <w:rPr>
          <w:rFonts w:ascii="Arial" w:hAnsi="Arial" w:cs="Arial"/>
          <w:color w:val="222222"/>
        </w:rPr>
      </w:pPr>
    </w:p>
    <w:p w14:paraId="38928C0A" w14:textId="77777777" w:rsidR="00312F5E" w:rsidRPr="00B44551" w:rsidRDefault="00312F5E" w:rsidP="00B44551">
      <w:pPr>
        <w:keepNext/>
        <w:keepLines/>
        <w:widowControl w:val="0"/>
        <w:jc w:val="both"/>
        <w:outlineLvl w:val="1"/>
        <w:rPr>
          <w:rFonts w:ascii="Arial" w:hAnsi="Arial" w:cs="Arial"/>
          <w:b/>
        </w:rPr>
      </w:pPr>
      <w:bookmarkStart w:id="1260" w:name="_Toc227321744"/>
      <w:r w:rsidRPr="00B44551">
        <w:rPr>
          <w:rFonts w:ascii="Arial" w:hAnsi="Arial" w:cs="Arial"/>
          <w:b/>
        </w:rPr>
        <w:t>16.1. Перечень мероприятий по строительству, реконструкции, техническому перевооружению и (или) модернизации источников тепловой энергии</w:t>
      </w:r>
      <w:bookmarkEnd w:id="1260"/>
    </w:p>
    <w:p w14:paraId="69132B94" w14:textId="77777777" w:rsidR="00312F5E" w:rsidRPr="00691D7E" w:rsidRDefault="00312F5E" w:rsidP="00312F5E">
      <w:pPr>
        <w:widowControl w:val="0"/>
        <w:spacing w:line="264" w:lineRule="auto"/>
        <w:ind w:firstLine="709"/>
        <w:jc w:val="both"/>
        <w:rPr>
          <w:rFonts w:ascii="Arial" w:eastAsia="Calibri" w:hAnsi="Arial" w:cs="Arial"/>
        </w:rPr>
      </w:pPr>
    </w:p>
    <w:p w14:paraId="1F7BC5B4" w14:textId="354AEE5F" w:rsidR="00585076" w:rsidRPr="00691D7E" w:rsidRDefault="005F3F56" w:rsidP="00585076">
      <w:pPr>
        <w:shd w:val="clear" w:color="auto" w:fill="FFFFFF"/>
        <w:spacing w:line="276" w:lineRule="auto"/>
        <w:ind w:firstLine="708"/>
        <w:jc w:val="both"/>
        <w:textAlignment w:val="baseline"/>
        <w:rPr>
          <w:rFonts w:ascii="Arial" w:hAnsi="Arial" w:cs="Arial"/>
          <w:color w:val="222222"/>
        </w:rPr>
      </w:pPr>
      <w:r>
        <w:rPr>
          <w:rFonts w:ascii="Arial" w:hAnsi="Arial" w:cs="Arial"/>
          <w:color w:val="222222"/>
        </w:rPr>
        <w:t xml:space="preserve">Мероприятия по строительству, реконструкции, техническому перевооружению и (или) модернизации источников тепловой энергии </w:t>
      </w:r>
      <w:r w:rsidR="000D40B6">
        <w:rPr>
          <w:rFonts w:ascii="Arial" w:hAnsi="Arial" w:cs="Arial"/>
          <w:color w:val="222222"/>
        </w:rPr>
        <w:t xml:space="preserve">представлены в таб. </w:t>
      </w:r>
      <w:r w:rsidR="000D40B6">
        <w:rPr>
          <w:rFonts w:ascii="Arial" w:hAnsi="Arial" w:cs="Arial"/>
          <w:color w:val="222222"/>
        </w:rPr>
        <w:fldChar w:fldCharType="begin"/>
      </w:r>
      <w:r w:rsidR="000D40B6">
        <w:rPr>
          <w:rFonts w:ascii="Arial" w:hAnsi="Arial" w:cs="Arial"/>
          <w:color w:val="222222"/>
        </w:rPr>
        <w:instrText xml:space="preserve"> REF _Ref203514270 \h  \* MERGEFORMAT </w:instrText>
      </w:r>
      <w:r w:rsidR="000D40B6">
        <w:rPr>
          <w:rFonts w:ascii="Arial" w:hAnsi="Arial" w:cs="Arial"/>
          <w:color w:val="222222"/>
        </w:rPr>
      </w:r>
      <w:r w:rsidR="000D40B6">
        <w:rPr>
          <w:rFonts w:ascii="Arial" w:hAnsi="Arial" w:cs="Arial"/>
          <w:color w:val="222222"/>
        </w:rPr>
        <w:fldChar w:fldCharType="separate"/>
      </w:r>
      <w:r w:rsidR="00372D39" w:rsidRPr="00372D39">
        <w:rPr>
          <w:rFonts w:ascii="Arial" w:hAnsi="Arial" w:cs="Arial"/>
          <w:vanish/>
        </w:rPr>
        <w:t xml:space="preserve">Таблица </w:t>
      </w:r>
      <w:r w:rsidR="00372D39">
        <w:rPr>
          <w:rFonts w:ascii="Arial" w:hAnsi="Arial" w:cs="Arial"/>
          <w:noProof/>
        </w:rPr>
        <w:t>86</w:t>
      </w:r>
      <w:r w:rsidR="000D40B6">
        <w:rPr>
          <w:rFonts w:ascii="Arial" w:hAnsi="Arial" w:cs="Arial"/>
          <w:color w:val="222222"/>
        </w:rPr>
        <w:fldChar w:fldCharType="end"/>
      </w:r>
      <w:r>
        <w:rPr>
          <w:rFonts w:ascii="Arial" w:hAnsi="Arial" w:cs="Arial"/>
          <w:color w:val="222222"/>
        </w:rPr>
        <w:t>.</w:t>
      </w:r>
    </w:p>
    <w:p w14:paraId="6A5C444F" w14:textId="77777777" w:rsidR="00312F5E" w:rsidRDefault="00312F5E" w:rsidP="00691D7E">
      <w:pPr>
        <w:shd w:val="clear" w:color="auto" w:fill="FFFFFF"/>
        <w:spacing w:line="276" w:lineRule="auto"/>
        <w:ind w:firstLine="708"/>
        <w:jc w:val="both"/>
        <w:textAlignment w:val="baseline"/>
        <w:rPr>
          <w:rFonts w:ascii="Arial" w:hAnsi="Arial" w:cs="Arial"/>
          <w:color w:val="222222"/>
        </w:rPr>
      </w:pPr>
    </w:p>
    <w:p w14:paraId="70B57432" w14:textId="77777777" w:rsidR="00312F5E" w:rsidRPr="00B44551" w:rsidRDefault="00312F5E" w:rsidP="00B44551">
      <w:pPr>
        <w:keepNext/>
        <w:keepLines/>
        <w:widowControl w:val="0"/>
        <w:jc w:val="both"/>
        <w:outlineLvl w:val="1"/>
        <w:rPr>
          <w:rFonts w:ascii="Arial" w:hAnsi="Arial" w:cs="Arial"/>
          <w:b/>
        </w:rPr>
      </w:pPr>
      <w:bookmarkStart w:id="1261" w:name="_Toc227321745"/>
      <w:r w:rsidRPr="00B44551">
        <w:rPr>
          <w:rFonts w:ascii="Arial" w:hAnsi="Arial" w:cs="Arial"/>
          <w:b/>
        </w:rPr>
        <w:t>16.2. Перечень мероприятий по строительству, реконструкции, техническому перевооружению и (или) модернизации тепловых сетей и сооружений на них</w:t>
      </w:r>
      <w:bookmarkEnd w:id="1261"/>
    </w:p>
    <w:p w14:paraId="7C3798C6" w14:textId="77777777" w:rsidR="00312F5E" w:rsidRPr="00691D7E" w:rsidRDefault="00312F5E" w:rsidP="00312F5E">
      <w:pPr>
        <w:widowControl w:val="0"/>
        <w:spacing w:line="264" w:lineRule="auto"/>
        <w:ind w:firstLine="709"/>
        <w:jc w:val="both"/>
        <w:rPr>
          <w:rFonts w:ascii="Arial" w:eastAsia="Calibri" w:hAnsi="Arial" w:cs="Arial"/>
        </w:rPr>
      </w:pPr>
    </w:p>
    <w:p w14:paraId="7BECD272" w14:textId="080CFA9B" w:rsidR="00691D7E" w:rsidRPr="00691D7E" w:rsidRDefault="000D40B6" w:rsidP="00691D7E">
      <w:pPr>
        <w:shd w:val="clear" w:color="auto" w:fill="FFFFFF"/>
        <w:spacing w:line="276" w:lineRule="auto"/>
        <w:ind w:firstLine="708"/>
        <w:jc w:val="both"/>
        <w:textAlignment w:val="baseline"/>
        <w:rPr>
          <w:rFonts w:ascii="Arial" w:hAnsi="Arial" w:cs="Arial"/>
          <w:color w:val="222222"/>
        </w:rPr>
      </w:pPr>
      <w:r>
        <w:rPr>
          <w:rFonts w:ascii="Arial" w:hAnsi="Arial" w:cs="Arial"/>
          <w:color w:val="222222"/>
        </w:rPr>
        <w:t>Предложения по строительству и реконструкции тепловых сетей отсутствуют.</w:t>
      </w:r>
    </w:p>
    <w:p w14:paraId="47525C9E" w14:textId="77777777" w:rsidR="00691D7E" w:rsidRPr="00691D7E" w:rsidRDefault="00691D7E" w:rsidP="00691D7E">
      <w:pPr>
        <w:shd w:val="clear" w:color="auto" w:fill="FFFFFF"/>
        <w:spacing w:line="276" w:lineRule="auto"/>
        <w:jc w:val="both"/>
        <w:textAlignment w:val="baseline"/>
        <w:rPr>
          <w:rFonts w:ascii="Arial" w:hAnsi="Arial" w:cs="Arial"/>
          <w:color w:val="222222"/>
        </w:rPr>
      </w:pPr>
    </w:p>
    <w:p w14:paraId="3DB80752" w14:textId="77777777" w:rsidR="00502159" w:rsidRPr="00B44551" w:rsidRDefault="00502159" w:rsidP="00B44551">
      <w:pPr>
        <w:keepNext/>
        <w:keepLines/>
        <w:widowControl w:val="0"/>
        <w:jc w:val="both"/>
        <w:outlineLvl w:val="1"/>
        <w:rPr>
          <w:rFonts w:ascii="Arial" w:hAnsi="Arial" w:cs="Arial"/>
          <w:b/>
        </w:rPr>
      </w:pPr>
      <w:bookmarkStart w:id="1262" w:name="_Toc227321746"/>
      <w:r w:rsidRPr="00B44551">
        <w:rPr>
          <w:rFonts w:ascii="Arial" w:hAnsi="Arial" w:cs="Arial"/>
          <w:b/>
        </w:rPr>
        <w:t>16.3. Перечень мероприятий, обеспечивающих переход от открытых систем теплоснабжения (горячего водоснабжения) на закрытые системы горячего водоснабжения</w:t>
      </w:r>
      <w:bookmarkEnd w:id="1262"/>
    </w:p>
    <w:p w14:paraId="57FD9A2C" w14:textId="77777777" w:rsidR="00502159" w:rsidRPr="00691D7E" w:rsidRDefault="00502159" w:rsidP="00502159">
      <w:pPr>
        <w:widowControl w:val="0"/>
        <w:spacing w:line="264" w:lineRule="auto"/>
        <w:ind w:firstLine="709"/>
        <w:jc w:val="both"/>
        <w:rPr>
          <w:rFonts w:ascii="Arial" w:eastAsia="Calibri" w:hAnsi="Arial" w:cs="Arial"/>
        </w:rPr>
      </w:pPr>
    </w:p>
    <w:p w14:paraId="37106B78" w14:textId="77777777" w:rsidR="00502159" w:rsidRPr="00691D7E" w:rsidRDefault="00502159" w:rsidP="00502159">
      <w:pPr>
        <w:shd w:val="clear" w:color="auto" w:fill="FFFFFF"/>
        <w:spacing w:line="276" w:lineRule="auto"/>
        <w:ind w:firstLine="708"/>
        <w:jc w:val="both"/>
        <w:textAlignment w:val="baseline"/>
        <w:rPr>
          <w:rFonts w:ascii="Arial" w:hAnsi="Arial" w:cs="Arial"/>
          <w:color w:val="222222"/>
        </w:rPr>
      </w:pPr>
      <w:r>
        <w:rPr>
          <w:rFonts w:ascii="Arial" w:hAnsi="Arial" w:cs="Arial"/>
          <w:color w:val="222222"/>
        </w:rPr>
        <w:t>Указанные мероприятия отсутствуют.</w:t>
      </w:r>
    </w:p>
    <w:p w14:paraId="0BF79A23" w14:textId="77777777" w:rsidR="00DE68C4" w:rsidRDefault="00DE68C4" w:rsidP="00691D7E">
      <w:pPr>
        <w:shd w:val="clear" w:color="auto" w:fill="FFFFFF"/>
        <w:spacing w:line="276" w:lineRule="auto"/>
        <w:jc w:val="both"/>
        <w:textAlignment w:val="baseline"/>
        <w:rPr>
          <w:rFonts w:ascii="Arial" w:hAnsi="Arial" w:cs="Arial"/>
          <w:color w:val="222222"/>
        </w:rPr>
      </w:pPr>
    </w:p>
    <w:p w14:paraId="34E0E564" w14:textId="77777777" w:rsidR="00DE68C4" w:rsidRDefault="00DE68C4">
      <w:pPr>
        <w:spacing w:after="160" w:line="259" w:lineRule="auto"/>
        <w:rPr>
          <w:rFonts w:ascii="Arial" w:hAnsi="Arial" w:cs="Arial"/>
          <w:color w:val="222222"/>
        </w:rPr>
      </w:pPr>
      <w:r>
        <w:rPr>
          <w:rFonts w:ascii="Arial" w:hAnsi="Arial" w:cs="Arial"/>
          <w:color w:val="222222"/>
        </w:rPr>
        <w:br w:type="page"/>
      </w:r>
    </w:p>
    <w:p w14:paraId="32CCFB68" w14:textId="77777777" w:rsidR="00DE68C4" w:rsidRDefault="00DE68C4" w:rsidP="00691D7E">
      <w:pPr>
        <w:shd w:val="clear" w:color="auto" w:fill="FFFFFF"/>
        <w:spacing w:line="276" w:lineRule="auto"/>
        <w:jc w:val="both"/>
        <w:textAlignment w:val="baseline"/>
        <w:rPr>
          <w:rFonts w:ascii="Arial" w:hAnsi="Arial" w:cs="Arial"/>
          <w:color w:val="222222"/>
        </w:rPr>
        <w:sectPr w:rsidR="00DE68C4" w:rsidSect="001C23DB">
          <w:footerReference w:type="first" r:id="rId140"/>
          <w:pgSz w:w="11906" w:h="16838"/>
          <w:pgMar w:top="1134" w:right="850" w:bottom="1134" w:left="1701" w:header="709" w:footer="709" w:gutter="0"/>
          <w:cols w:space="708"/>
          <w:docGrid w:linePitch="360"/>
        </w:sectPr>
      </w:pPr>
    </w:p>
    <w:p w14:paraId="7CD58298" w14:textId="43ED45D9" w:rsidR="00585076" w:rsidRPr="00DE68C4" w:rsidRDefault="00585076" w:rsidP="00585076">
      <w:pPr>
        <w:pStyle w:val="affff0"/>
        <w:keepNext/>
        <w:rPr>
          <w:rFonts w:ascii="Arial" w:hAnsi="Arial" w:cs="Arial"/>
        </w:rPr>
      </w:pPr>
      <w:bookmarkStart w:id="1263" w:name="_Ref203514270"/>
      <w:r w:rsidRPr="00DE68C4">
        <w:rPr>
          <w:rFonts w:ascii="Arial" w:hAnsi="Arial" w:cs="Arial"/>
        </w:rPr>
        <w:lastRenderedPageBreak/>
        <w:t xml:space="preserve">Таблица </w:t>
      </w:r>
      <w:r w:rsidR="000E0934" w:rsidRPr="00DE68C4">
        <w:rPr>
          <w:rFonts w:ascii="Arial" w:hAnsi="Arial" w:cs="Arial"/>
        </w:rPr>
        <w:fldChar w:fldCharType="begin"/>
      </w:r>
      <w:r w:rsidRPr="00DE68C4">
        <w:rPr>
          <w:rFonts w:ascii="Arial" w:hAnsi="Arial" w:cs="Arial"/>
        </w:rPr>
        <w:instrText xml:space="preserve"> SEQ Таблица \* ARABIC </w:instrText>
      </w:r>
      <w:r w:rsidR="000E0934" w:rsidRPr="00DE68C4">
        <w:rPr>
          <w:rFonts w:ascii="Arial" w:hAnsi="Arial" w:cs="Arial"/>
        </w:rPr>
        <w:fldChar w:fldCharType="separate"/>
      </w:r>
      <w:r w:rsidR="00372D39">
        <w:rPr>
          <w:rFonts w:ascii="Arial" w:hAnsi="Arial" w:cs="Arial"/>
        </w:rPr>
        <w:t>86</w:t>
      </w:r>
      <w:r w:rsidR="000E0934" w:rsidRPr="00DE68C4">
        <w:rPr>
          <w:rFonts w:ascii="Arial" w:hAnsi="Arial" w:cs="Arial"/>
        </w:rPr>
        <w:fldChar w:fldCharType="end"/>
      </w:r>
      <w:bookmarkEnd w:id="1263"/>
      <w:r w:rsidRPr="00DE68C4">
        <w:rPr>
          <w:rFonts w:ascii="Arial" w:hAnsi="Arial" w:cs="Arial"/>
        </w:rPr>
        <w:t xml:space="preserve"> </w:t>
      </w:r>
      <w:r w:rsidRPr="00DE68C4">
        <w:rPr>
          <w:rFonts w:ascii="Arial" w:hAnsi="Arial" w:cs="Arial"/>
          <w:color w:val="222222"/>
        </w:rPr>
        <w:t>– Реестр проектов реконструкции и строительства тепловых сетей</w:t>
      </w:r>
    </w:p>
    <w:tbl>
      <w:tblPr>
        <w:tblW w:w="14884" w:type="dxa"/>
        <w:tblInd w:w="-5" w:type="dxa"/>
        <w:tblLayout w:type="fixed"/>
        <w:tblLook w:val="04A0" w:firstRow="1" w:lastRow="0" w:firstColumn="1" w:lastColumn="0" w:noHBand="0" w:noVBand="1"/>
      </w:tblPr>
      <w:tblGrid>
        <w:gridCol w:w="1560"/>
        <w:gridCol w:w="2043"/>
        <w:gridCol w:w="940"/>
        <w:gridCol w:w="940"/>
        <w:gridCol w:w="940"/>
        <w:gridCol w:w="940"/>
        <w:gridCol w:w="940"/>
        <w:gridCol w:w="940"/>
        <w:gridCol w:w="940"/>
        <w:gridCol w:w="940"/>
        <w:gridCol w:w="940"/>
        <w:gridCol w:w="940"/>
        <w:gridCol w:w="940"/>
        <w:gridCol w:w="941"/>
      </w:tblGrid>
      <w:tr w:rsidR="000D40B6" w:rsidRPr="00F95A50" w14:paraId="032B3AF3" w14:textId="77777777" w:rsidTr="000D40B6">
        <w:trPr>
          <w:trHeight w:val="288"/>
          <w:tblHeader/>
        </w:trPr>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81020E1" w14:textId="77777777" w:rsidR="000D40B6" w:rsidRPr="00F95A50" w:rsidRDefault="000D40B6" w:rsidP="000D40B6">
            <w:pPr>
              <w:jc w:val="center"/>
              <w:rPr>
                <w:rFonts w:ascii="Arial" w:hAnsi="Arial" w:cs="Arial"/>
                <w:b/>
                <w:color w:val="000000"/>
                <w:sz w:val="16"/>
                <w:szCs w:val="16"/>
              </w:rPr>
            </w:pPr>
            <w:r w:rsidRPr="00F95A50">
              <w:rPr>
                <w:rFonts w:ascii="Arial" w:hAnsi="Arial" w:cs="Arial"/>
                <w:b/>
                <w:color w:val="000000"/>
                <w:sz w:val="16"/>
                <w:szCs w:val="16"/>
              </w:rPr>
              <w:t>№ проекта</w:t>
            </w:r>
          </w:p>
        </w:tc>
        <w:tc>
          <w:tcPr>
            <w:tcW w:w="2043"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DCA2152" w14:textId="77777777" w:rsidR="000D40B6" w:rsidRPr="00F95A50" w:rsidRDefault="000D40B6" w:rsidP="000D40B6">
            <w:pPr>
              <w:jc w:val="center"/>
              <w:rPr>
                <w:rFonts w:ascii="Arial" w:hAnsi="Arial" w:cs="Arial"/>
                <w:b/>
                <w:color w:val="000000"/>
                <w:sz w:val="16"/>
                <w:szCs w:val="16"/>
              </w:rPr>
            </w:pPr>
            <w:r w:rsidRPr="00F95A50">
              <w:rPr>
                <w:rFonts w:ascii="Arial" w:hAnsi="Arial" w:cs="Arial"/>
                <w:b/>
                <w:color w:val="000000"/>
                <w:sz w:val="16"/>
                <w:szCs w:val="16"/>
              </w:rPr>
              <w:t>Наименование</w:t>
            </w:r>
          </w:p>
        </w:tc>
        <w:tc>
          <w:tcPr>
            <w:tcW w:w="94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E6D0880" w14:textId="77777777" w:rsidR="000D40B6" w:rsidRPr="00F95A50" w:rsidRDefault="000D40B6" w:rsidP="000D40B6">
            <w:pPr>
              <w:jc w:val="center"/>
              <w:rPr>
                <w:rFonts w:ascii="Arial" w:hAnsi="Arial" w:cs="Arial"/>
                <w:b/>
                <w:color w:val="000000"/>
                <w:sz w:val="16"/>
                <w:szCs w:val="16"/>
              </w:rPr>
            </w:pPr>
            <w:r w:rsidRPr="00F95A50">
              <w:rPr>
                <w:rFonts w:ascii="Arial" w:hAnsi="Arial" w:cs="Arial"/>
                <w:b/>
                <w:color w:val="000000"/>
                <w:sz w:val="16"/>
                <w:szCs w:val="16"/>
              </w:rPr>
              <w:t xml:space="preserve">Итого </w:t>
            </w:r>
          </w:p>
        </w:tc>
        <w:tc>
          <w:tcPr>
            <w:tcW w:w="94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7EBFBCD" w14:textId="77777777" w:rsidR="000D40B6" w:rsidRPr="00F95A50" w:rsidRDefault="000D40B6" w:rsidP="000D40B6">
            <w:pPr>
              <w:jc w:val="center"/>
              <w:rPr>
                <w:rFonts w:ascii="Arial" w:hAnsi="Arial" w:cs="Arial"/>
                <w:b/>
                <w:color w:val="000000"/>
                <w:sz w:val="16"/>
                <w:szCs w:val="16"/>
              </w:rPr>
            </w:pPr>
            <w:r w:rsidRPr="00F95A50">
              <w:rPr>
                <w:rFonts w:ascii="Arial" w:hAnsi="Arial" w:cs="Arial"/>
                <w:b/>
                <w:color w:val="000000"/>
                <w:sz w:val="16"/>
                <w:szCs w:val="16"/>
              </w:rPr>
              <w:t>2025</w:t>
            </w:r>
          </w:p>
        </w:tc>
        <w:tc>
          <w:tcPr>
            <w:tcW w:w="94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327D77E" w14:textId="77777777" w:rsidR="000D40B6" w:rsidRPr="00F95A50" w:rsidRDefault="000D40B6" w:rsidP="000D40B6">
            <w:pPr>
              <w:jc w:val="center"/>
              <w:rPr>
                <w:rFonts w:ascii="Arial" w:hAnsi="Arial" w:cs="Arial"/>
                <w:b/>
                <w:color w:val="000000"/>
                <w:sz w:val="16"/>
                <w:szCs w:val="16"/>
              </w:rPr>
            </w:pPr>
            <w:r w:rsidRPr="00F95A50">
              <w:rPr>
                <w:rFonts w:ascii="Arial" w:hAnsi="Arial" w:cs="Arial"/>
                <w:b/>
                <w:color w:val="000000"/>
                <w:sz w:val="16"/>
                <w:szCs w:val="16"/>
              </w:rPr>
              <w:t>2026</w:t>
            </w:r>
          </w:p>
        </w:tc>
        <w:tc>
          <w:tcPr>
            <w:tcW w:w="94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A82C588" w14:textId="77777777" w:rsidR="000D40B6" w:rsidRPr="00F95A50" w:rsidRDefault="000D40B6" w:rsidP="000D40B6">
            <w:pPr>
              <w:jc w:val="center"/>
              <w:rPr>
                <w:rFonts w:ascii="Arial" w:hAnsi="Arial" w:cs="Arial"/>
                <w:b/>
                <w:color w:val="000000"/>
                <w:sz w:val="16"/>
                <w:szCs w:val="16"/>
              </w:rPr>
            </w:pPr>
            <w:r w:rsidRPr="00F95A50">
              <w:rPr>
                <w:rFonts w:ascii="Arial" w:hAnsi="Arial" w:cs="Arial"/>
                <w:b/>
                <w:color w:val="000000"/>
                <w:sz w:val="16"/>
                <w:szCs w:val="16"/>
              </w:rPr>
              <w:t>2027</w:t>
            </w:r>
          </w:p>
        </w:tc>
        <w:tc>
          <w:tcPr>
            <w:tcW w:w="94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5E0B432" w14:textId="77777777" w:rsidR="000D40B6" w:rsidRPr="00F95A50" w:rsidRDefault="000D40B6" w:rsidP="000D40B6">
            <w:pPr>
              <w:jc w:val="center"/>
              <w:rPr>
                <w:rFonts w:ascii="Arial" w:hAnsi="Arial" w:cs="Arial"/>
                <w:b/>
                <w:color w:val="000000"/>
                <w:sz w:val="16"/>
                <w:szCs w:val="16"/>
              </w:rPr>
            </w:pPr>
            <w:r w:rsidRPr="00F95A50">
              <w:rPr>
                <w:rFonts w:ascii="Arial" w:hAnsi="Arial" w:cs="Arial"/>
                <w:b/>
                <w:color w:val="000000"/>
                <w:sz w:val="16"/>
                <w:szCs w:val="16"/>
              </w:rPr>
              <w:t>2028</w:t>
            </w:r>
          </w:p>
        </w:tc>
        <w:tc>
          <w:tcPr>
            <w:tcW w:w="94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86DA813" w14:textId="77777777" w:rsidR="000D40B6" w:rsidRPr="00F95A50" w:rsidRDefault="000D40B6" w:rsidP="000D40B6">
            <w:pPr>
              <w:jc w:val="center"/>
              <w:rPr>
                <w:rFonts w:ascii="Arial" w:hAnsi="Arial" w:cs="Arial"/>
                <w:b/>
                <w:color w:val="000000"/>
                <w:sz w:val="16"/>
                <w:szCs w:val="16"/>
              </w:rPr>
            </w:pPr>
            <w:r w:rsidRPr="00F95A50">
              <w:rPr>
                <w:rFonts w:ascii="Arial" w:hAnsi="Arial" w:cs="Arial"/>
                <w:b/>
                <w:color w:val="000000"/>
                <w:sz w:val="16"/>
                <w:szCs w:val="16"/>
              </w:rPr>
              <w:t>2029</w:t>
            </w:r>
          </w:p>
        </w:tc>
        <w:tc>
          <w:tcPr>
            <w:tcW w:w="94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1D5A66F" w14:textId="77777777" w:rsidR="000D40B6" w:rsidRPr="00F95A50" w:rsidRDefault="000D40B6" w:rsidP="000D40B6">
            <w:pPr>
              <w:jc w:val="center"/>
              <w:rPr>
                <w:rFonts w:ascii="Arial" w:hAnsi="Arial" w:cs="Arial"/>
                <w:b/>
                <w:color w:val="000000"/>
                <w:sz w:val="16"/>
                <w:szCs w:val="16"/>
              </w:rPr>
            </w:pPr>
            <w:r w:rsidRPr="00F95A50">
              <w:rPr>
                <w:rFonts w:ascii="Arial" w:hAnsi="Arial" w:cs="Arial"/>
                <w:b/>
                <w:color w:val="000000"/>
                <w:sz w:val="16"/>
                <w:szCs w:val="16"/>
              </w:rPr>
              <w:t>2030</w:t>
            </w:r>
          </w:p>
        </w:tc>
        <w:tc>
          <w:tcPr>
            <w:tcW w:w="94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C5EDFBE" w14:textId="77777777" w:rsidR="000D40B6" w:rsidRPr="00F95A50" w:rsidRDefault="000D40B6" w:rsidP="000D40B6">
            <w:pPr>
              <w:jc w:val="center"/>
              <w:rPr>
                <w:rFonts w:ascii="Arial" w:hAnsi="Arial" w:cs="Arial"/>
                <w:b/>
                <w:color w:val="000000"/>
                <w:sz w:val="16"/>
                <w:szCs w:val="16"/>
              </w:rPr>
            </w:pPr>
            <w:r w:rsidRPr="00F95A50">
              <w:rPr>
                <w:rFonts w:ascii="Arial" w:hAnsi="Arial" w:cs="Arial"/>
                <w:b/>
                <w:color w:val="000000"/>
                <w:sz w:val="16"/>
                <w:szCs w:val="16"/>
              </w:rPr>
              <w:t>2031</w:t>
            </w:r>
          </w:p>
        </w:tc>
        <w:tc>
          <w:tcPr>
            <w:tcW w:w="94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EBA59AF" w14:textId="77777777" w:rsidR="000D40B6" w:rsidRPr="00F95A50" w:rsidRDefault="000D40B6" w:rsidP="000D40B6">
            <w:pPr>
              <w:jc w:val="center"/>
              <w:rPr>
                <w:rFonts w:ascii="Arial" w:hAnsi="Arial" w:cs="Arial"/>
                <w:b/>
                <w:color w:val="000000"/>
                <w:sz w:val="16"/>
                <w:szCs w:val="16"/>
              </w:rPr>
            </w:pPr>
            <w:r w:rsidRPr="00F95A50">
              <w:rPr>
                <w:rFonts w:ascii="Arial" w:hAnsi="Arial" w:cs="Arial"/>
                <w:b/>
                <w:color w:val="000000"/>
                <w:sz w:val="16"/>
                <w:szCs w:val="16"/>
              </w:rPr>
              <w:t>2032</w:t>
            </w:r>
          </w:p>
        </w:tc>
        <w:tc>
          <w:tcPr>
            <w:tcW w:w="94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E0F6A5D" w14:textId="77777777" w:rsidR="000D40B6" w:rsidRPr="00F95A50" w:rsidRDefault="000D40B6" w:rsidP="000D40B6">
            <w:pPr>
              <w:jc w:val="center"/>
              <w:rPr>
                <w:rFonts w:ascii="Arial" w:hAnsi="Arial" w:cs="Arial"/>
                <w:b/>
                <w:color w:val="000000"/>
                <w:sz w:val="16"/>
                <w:szCs w:val="16"/>
              </w:rPr>
            </w:pPr>
            <w:r w:rsidRPr="00F95A50">
              <w:rPr>
                <w:rFonts w:ascii="Arial" w:hAnsi="Arial" w:cs="Arial"/>
                <w:b/>
                <w:color w:val="000000"/>
                <w:sz w:val="16"/>
                <w:szCs w:val="16"/>
              </w:rPr>
              <w:t>2033</w:t>
            </w:r>
          </w:p>
        </w:tc>
        <w:tc>
          <w:tcPr>
            <w:tcW w:w="94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07038D2" w14:textId="77777777" w:rsidR="000D40B6" w:rsidRPr="00F95A50" w:rsidRDefault="000D40B6" w:rsidP="000D40B6">
            <w:pPr>
              <w:jc w:val="center"/>
              <w:rPr>
                <w:rFonts w:ascii="Arial" w:hAnsi="Arial" w:cs="Arial"/>
                <w:b/>
                <w:color w:val="000000"/>
                <w:sz w:val="16"/>
                <w:szCs w:val="16"/>
              </w:rPr>
            </w:pPr>
            <w:r w:rsidRPr="00F95A50">
              <w:rPr>
                <w:rFonts w:ascii="Arial" w:hAnsi="Arial" w:cs="Arial"/>
                <w:b/>
                <w:color w:val="000000"/>
                <w:sz w:val="16"/>
                <w:szCs w:val="16"/>
              </w:rPr>
              <w:t>2034</w:t>
            </w:r>
          </w:p>
        </w:tc>
        <w:tc>
          <w:tcPr>
            <w:tcW w:w="941"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C408B41" w14:textId="77777777" w:rsidR="000D40B6" w:rsidRPr="00F95A50" w:rsidRDefault="000D40B6" w:rsidP="000D40B6">
            <w:pPr>
              <w:jc w:val="center"/>
              <w:rPr>
                <w:rFonts w:ascii="Arial" w:hAnsi="Arial" w:cs="Arial"/>
                <w:b/>
                <w:color w:val="000000"/>
                <w:sz w:val="16"/>
                <w:szCs w:val="16"/>
              </w:rPr>
            </w:pPr>
            <w:r w:rsidRPr="00F95A50">
              <w:rPr>
                <w:rFonts w:ascii="Arial" w:hAnsi="Arial" w:cs="Arial"/>
                <w:b/>
                <w:color w:val="000000"/>
                <w:sz w:val="16"/>
                <w:szCs w:val="16"/>
              </w:rPr>
              <w:t>2035</w:t>
            </w:r>
          </w:p>
        </w:tc>
      </w:tr>
      <w:tr w:rsidR="000D40B6" w:rsidRPr="00F95A50" w14:paraId="558BA975" w14:textId="77777777" w:rsidTr="000D40B6">
        <w:trPr>
          <w:trHeight w:val="288"/>
          <w:tblHeader/>
        </w:trPr>
        <w:tc>
          <w:tcPr>
            <w:tcW w:w="1560"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2C811E5F" w14:textId="77777777" w:rsidR="000D40B6" w:rsidRPr="00F95A50" w:rsidRDefault="000D40B6" w:rsidP="000D40B6">
            <w:pPr>
              <w:jc w:val="center"/>
              <w:rPr>
                <w:rFonts w:ascii="Arial" w:hAnsi="Arial" w:cs="Arial"/>
                <w:b/>
                <w:color w:val="000000"/>
                <w:sz w:val="16"/>
                <w:szCs w:val="16"/>
              </w:rPr>
            </w:pPr>
            <w:r w:rsidRPr="00F95A50">
              <w:rPr>
                <w:rFonts w:ascii="Arial" w:hAnsi="Arial" w:cs="Arial"/>
                <w:b/>
                <w:color w:val="000000"/>
                <w:sz w:val="16"/>
                <w:szCs w:val="16"/>
              </w:rPr>
              <w:t>1</w:t>
            </w:r>
          </w:p>
        </w:tc>
        <w:tc>
          <w:tcPr>
            <w:tcW w:w="2043" w:type="dxa"/>
            <w:tcBorders>
              <w:top w:val="nil"/>
              <w:left w:val="nil"/>
              <w:bottom w:val="single" w:sz="4" w:space="0" w:color="auto"/>
              <w:right w:val="single" w:sz="4" w:space="0" w:color="auto"/>
            </w:tcBorders>
            <w:shd w:val="clear" w:color="auto" w:fill="F2F2F2" w:themeFill="background1" w:themeFillShade="F2"/>
            <w:vAlign w:val="center"/>
            <w:hideMark/>
          </w:tcPr>
          <w:p w14:paraId="7076EECA" w14:textId="77777777" w:rsidR="000D40B6" w:rsidRPr="00F95A50" w:rsidRDefault="000D40B6" w:rsidP="000D40B6">
            <w:pPr>
              <w:jc w:val="center"/>
              <w:rPr>
                <w:rFonts w:ascii="Arial" w:hAnsi="Arial" w:cs="Arial"/>
                <w:b/>
                <w:color w:val="000000"/>
                <w:sz w:val="16"/>
                <w:szCs w:val="16"/>
              </w:rPr>
            </w:pPr>
            <w:r w:rsidRPr="00F95A50">
              <w:rPr>
                <w:rFonts w:ascii="Arial" w:hAnsi="Arial" w:cs="Arial"/>
                <w:b/>
                <w:color w:val="000000"/>
                <w:sz w:val="16"/>
                <w:szCs w:val="16"/>
              </w:rPr>
              <w:t>2</w:t>
            </w:r>
          </w:p>
        </w:tc>
        <w:tc>
          <w:tcPr>
            <w:tcW w:w="940" w:type="dxa"/>
            <w:tcBorders>
              <w:top w:val="nil"/>
              <w:left w:val="nil"/>
              <w:bottom w:val="single" w:sz="4" w:space="0" w:color="auto"/>
              <w:right w:val="single" w:sz="4" w:space="0" w:color="auto"/>
            </w:tcBorders>
            <w:shd w:val="clear" w:color="auto" w:fill="F2F2F2" w:themeFill="background1" w:themeFillShade="F2"/>
            <w:vAlign w:val="center"/>
            <w:hideMark/>
          </w:tcPr>
          <w:p w14:paraId="1DB3A8C8" w14:textId="77777777" w:rsidR="000D40B6" w:rsidRPr="00F95A50" w:rsidRDefault="000D40B6" w:rsidP="000D40B6">
            <w:pPr>
              <w:jc w:val="center"/>
              <w:rPr>
                <w:rFonts w:ascii="Arial" w:hAnsi="Arial" w:cs="Arial"/>
                <w:b/>
                <w:color w:val="000000"/>
                <w:sz w:val="16"/>
                <w:szCs w:val="16"/>
              </w:rPr>
            </w:pPr>
            <w:r w:rsidRPr="00F95A50">
              <w:rPr>
                <w:rFonts w:ascii="Arial" w:hAnsi="Arial" w:cs="Arial"/>
                <w:b/>
                <w:color w:val="000000"/>
                <w:sz w:val="16"/>
                <w:szCs w:val="16"/>
              </w:rPr>
              <w:t>3</w:t>
            </w:r>
          </w:p>
        </w:tc>
        <w:tc>
          <w:tcPr>
            <w:tcW w:w="940" w:type="dxa"/>
            <w:tcBorders>
              <w:top w:val="nil"/>
              <w:left w:val="nil"/>
              <w:bottom w:val="single" w:sz="4" w:space="0" w:color="auto"/>
              <w:right w:val="single" w:sz="4" w:space="0" w:color="auto"/>
            </w:tcBorders>
            <w:shd w:val="clear" w:color="auto" w:fill="F2F2F2" w:themeFill="background1" w:themeFillShade="F2"/>
            <w:vAlign w:val="center"/>
            <w:hideMark/>
          </w:tcPr>
          <w:p w14:paraId="105EBBA1" w14:textId="77777777" w:rsidR="000D40B6" w:rsidRPr="00F95A50" w:rsidRDefault="000D40B6" w:rsidP="000D40B6">
            <w:pPr>
              <w:jc w:val="center"/>
              <w:rPr>
                <w:rFonts w:ascii="Arial" w:hAnsi="Arial" w:cs="Arial"/>
                <w:b/>
                <w:color w:val="000000"/>
                <w:sz w:val="16"/>
                <w:szCs w:val="16"/>
              </w:rPr>
            </w:pPr>
            <w:r w:rsidRPr="00F95A50">
              <w:rPr>
                <w:rFonts w:ascii="Arial" w:hAnsi="Arial" w:cs="Arial"/>
                <w:b/>
                <w:color w:val="000000"/>
                <w:sz w:val="16"/>
                <w:szCs w:val="16"/>
              </w:rPr>
              <w:t>4</w:t>
            </w:r>
          </w:p>
        </w:tc>
        <w:tc>
          <w:tcPr>
            <w:tcW w:w="940" w:type="dxa"/>
            <w:tcBorders>
              <w:top w:val="nil"/>
              <w:left w:val="nil"/>
              <w:bottom w:val="single" w:sz="4" w:space="0" w:color="auto"/>
              <w:right w:val="single" w:sz="4" w:space="0" w:color="auto"/>
            </w:tcBorders>
            <w:shd w:val="clear" w:color="auto" w:fill="F2F2F2" w:themeFill="background1" w:themeFillShade="F2"/>
            <w:vAlign w:val="center"/>
            <w:hideMark/>
          </w:tcPr>
          <w:p w14:paraId="1D50C118" w14:textId="77777777" w:rsidR="000D40B6" w:rsidRPr="00F95A50" w:rsidRDefault="000D40B6" w:rsidP="000D40B6">
            <w:pPr>
              <w:jc w:val="center"/>
              <w:rPr>
                <w:rFonts w:ascii="Arial" w:hAnsi="Arial" w:cs="Arial"/>
                <w:b/>
                <w:color w:val="000000"/>
                <w:sz w:val="16"/>
                <w:szCs w:val="16"/>
              </w:rPr>
            </w:pPr>
            <w:r w:rsidRPr="00F95A50">
              <w:rPr>
                <w:rFonts w:ascii="Arial" w:hAnsi="Arial" w:cs="Arial"/>
                <w:b/>
                <w:color w:val="000000"/>
                <w:sz w:val="16"/>
                <w:szCs w:val="16"/>
              </w:rPr>
              <w:t>5</w:t>
            </w:r>
          </w:p>
        </w:tc>
        <w:tc>
          <w:tcPr>
            <w:tcW w:w="940" w:type="dxa"/>
            <w:tcBorders>
              <w:top w:val="nil"/>
              <w:left w:val="nil"/>
              <w:bottom w:val="single" w:sz="4" w:space="0" w:color="auto"/>
              <w:right w:val="single" w:sz="4" w:space="0" w:color="auto"/>
            </w:tcBorders>
            <w:shd w:val="clear" w:color="auto" w:fill="F2F2F2" w:themeFill="background1" w:themeFillShade="F2"/>
            <w:vAlign w:val="center"/>
            <w:hideMark/>
          </w:tcPr>
          <w:p w14:paraId="3E0C72A3" w14:textId="77777777" w:rsidR="000D40B6" w:rsidRPr="00F95A50" w:rsidRDefault="000D40B6" w:rsidP="000D40B6">
            <w:pPr>
              <w:jc w:val="center"/>
              <w:rPr>
                <w:rFonts w:ascii="Arial" w:hAnsi="Arial" w:cs="Arial"/>
                <w:b/>
                <w:color w:val="000000"/>
                <w:sz w:val="16"/>
                <w:szCs w:val="16"/>
              </w:rPr>
            </w:pPr>
            <w:r w:rsidRPr="00F95A50">
              <w:rPr>
                <w:rFonts w:ascii="Arial" w:hAnsi="Arial" w:cs="Arial"/>
                <w:b/>
                <w:color w:val="000000"/>
                <w:sz w:val="16"/>
                <w:szCs w:val="16"/>
              </w:rPr>
              <w:t>6</w:t>
            </w:r>
          </w:p>
        </w:tc>
        <w:tc>
          <w:tcPr>
            <w:tcW w:w="940" w:type="dxa"/>
            <w:tcBorders>
              <w:top w:val="nil"/>
              <w:left w:val="nil"/>
              <w:bottom w:val="single" w:sz="4" w:space="0" w:color="auto"/>
              <w:right w:val="single" w:sz="4" w:space="0" w:color="auto"/>
            </w:tcBorders>
            <w:shd w:val="clear" w:color="auto" w:fill="F2F2F2" w:themeFill="background1" w:themeFillShade="F2"/>
            <w:vAlign w:val="center"/>
            <w:hideMark/>
          </w:tcPr>
          <w:p w14:paraId="7E96A48A" w14:textId="77777777" w:rsidR="000D40B6" w:rsidRPr="00F95A50" w:rsidRDefault="000D40B6" w:rsidP="000D40B6">
            <w:pPr>
              <w:jc w:val="center"/>
              <w:rPr>
                <w:rFonts w:ascii="Arial" w:hAnsi="Arial" w:cs="Arial"/>
                <w:b/>
                <w:color w:val="000000"/>
                <w:sz w:val="16"/>
                <w:szCs w:val="16"/>
              </w:rPr>
            </w:pPr>
            <w:r w:rsidRPr="00F95A50">
              <w:rPr>
                <w:rFonts w:ascii="Arial" w:hAnsi="Arial" w:cs="Arial"/>
                <w:b/>
                <w:color w:val="000000"/>
                <w:sz w:val="16"/>
                <w:szCs w:val="16"/>
              </w:rPr>
              <w:t>7</w:t>
            </w:r>
          </w:p>
        </w:tc>
        <w:tc>
          <w:tcPr>
            <w:tcW w:w="940" w:type="dxa"/>
            <w:tcBorders>
              <w:top w:val="nil"/>
              <w:left w:val="nil"/>
              <w:bottom w:val="single" w:sz="4" w:space="0" w:color="auto"/>
              <w:right w:val="single" w:sz="4" w:space="0" w:color="auto"/>
            </w:tcBorders>
            <w:shd w:val="clear" w:color="auto" w:fill="F2F2F2" w:themeFill="background1" w:themeFillShade="F2"/>
            <w:vAlign w:val="center"/>
            <w:hideMark/>
          </w:tcPr>
          <w:p w14:paraId="74332D5A" w14:textId="77777777" w:rsidR="000D40B6" w:rsidRPr="00F95A50" w:rsidRDefault="000D40B6" w:rsidP="000D40B6">
            <w:pPr>
              <w:jc w:val="center"/>
              <w:rPr>
                <w:rFonts w:ascii="Arial" w:hAnsi="Arial" w:cs="Arial"/>
                <w:b/>
                <w:color w:val="000000"/>
                <w:sz w:val="16"/>
                <w:szCs w:val="16"/>
              </w:rPr>
            </w:pPr>
            <w:r w:rsidRPr="00F95A50">
              <w:rPr>
                <w:rFonts w:ascii="Arial" w:hAnsi="Arial" w:cs="Arial"/>
                <w:b/>
                <w:color w:val="000000"/>
                <w:sz w:val="16"/>
                <w:szCs w:val="16"/>
              </w:rPr>
              <w:t>8</w:t>
            </w:r>
          </w:p>
        </w:tc>
        <w:tc>
          <w:tcPr>
            <w:tcW w:w="940" w:type="dxa"/>
            <w:tcBorders>
              <w:top w:val="nil"/>
              <w:left w:val="nil"/>
              <w:bottom w:val="single" w:sz="4" w:space="0" w:color="auto"/>
              <w:right w:val="single" w:sz="4" w:space="0" w:color="auto"/>
            </w:tcBorders>
            <w:shd w:val="clear" w:color="auto" w:fill="F2F2F2" w:themeFill="background1" w:themeFillShade="F2"/>
            <w:vAlign w:val="center"/>
            <w:hideMark/>
          </w:tcPr>
          <w:p w14:paraId="6A5FD333" w14:textId="77777777" w:rsidR="000D40B6" w:rsidRPr="00F95A50" w:rsidRDefault="000D40B6" w:rsidP="000D40B6">
            <w:pPr>
              <w:jc w:val="center"/>
              <w:rPr>
                <w:rFonts w:ascii="Arial" w:hAnsi="Arial" w:cs="Arial"/>
                <w:b/>
                <w:color w:val="000000"/>
                <w:sz w:val="16"/>
                <w:szCs w:val="16"/>
              </w:rPr>
            </w:pPr>
            <w:r w:rsidRPr="00F95A50">
              <w:rPr>
                <w:rFonts w:ascii="Arial" w:hAnsi="Arial" w:cs="Arial"/>
                <w:b/>
                <w:color w:val="000000"/>
                <w:sz w:val="16"/>
                <w:szCs w:val="16"/>
              </w:rPr>
              <w:t>9</w:t>
            </w:r>
          </w:p>
        </w:tc>
        <w:tc>
          <w:tcPr>
            <w:tcW w:w="940" w:type="dxa"/>
            <w:tcBorders>
              <w:top w:val="nil"/>
              <w:left w:val="nil"/>
              <w:bottom w:val="single" w:sz="4" w:space="0" w:color="auto"/>
              <w:right w:val="single" w:sz="4" w:space="0" w:color="auto"/>
            </w:tcBorders>
            <w:shd w:val="clear" w:color="auto" w:fill="F2F2F2" w:themeFill="background1" w:themeFillShade="F2"/>
            <w:vAlign w:val="center"/>
            <w:hideMark/>
          </w:tcPr>
          <w:p w14:paraId="79362EF4" w14:textId="77777777" w:rsidR="000D40B6" w:rsidRPr="00F95A50" w:rsidRDefault="000D40B6" w:rsidP="000D40B6">
            <w:pPr>
              <w:jc w:val="center"/>
              <w:rPr>
                <w:rFonts w:ascii="Arial" w:hAnsi="Arial" w:cs="Arial"/>
                <w:b/>
                <w:color w:val="000000"/>
                <w:sz w:val="16"/>
                <w:szCs w:val="16"/>
              </w:rPr>
            </w:pPr>
            <w:r w:rsidRPr="00F95A50">
              <w:rPr>
                <w:rFonts w:ascii="Arial" w:hAnsi="Arial" w:cs="Arial"/>
                <w:b/>
                <w:color w:val="000000"/>
                <w:sz w:val="16"/>
                <w:szCs w:val="16"/>
              </w:rPr>
              <w:t>10</w:t>
            </w:r>
          </w:p>
        </w:tc>
        <w:tc>
          <w:tcPr>
            <w:tcW w:w="940" w:type="dxa"/>
            <w:tcBorders>
              <w:top w:val="nil"/>
              <w:left w:val="nil"/>
              <w:bottom w:val="single" w:sz="4" w:space="0" w:color="auto"/>
              <w:right w:val="single" w:sz="4" w:space="0" w:color="auto"/>
            </w:tcBorders>
            <w:shd w:val="clear" w:color="auto" w:fill="F2F2F2" w:themeFill="background1" w:themeFillShade="F2"/>
            <w:vAlign w:val="center"/>
            <w:hideMark/>
          </w:tcPr>
          <w:p w14:paraId="2EB44845" w14:textId="77777777" w:rsidR="000D40B6" w:rsidRPr="00F95A50" w:rsidRDefault="000D40B6" w:rsidP="000D40B6">
            <w:pPr>
              <w:jc w:val="center"/>
              <w:rPr>
                <w:rFonts w:ascii="Arial" w:hAnsi="Arial" w:cs="Arial"/>
                <w:b/>
                <w:color w:val="000000"/>
                <w:sz w:val="16"/>
                <w:szCs w:val="16"/>
              </w:rPr>
            </w:pPr>
            <w:r w:rsidRPr="00F95A50">
              <w:rPr>
                <w:rFonts w:ascii="Arial" w:hAnsi="Arial" w:cs="Arial"/>
                <w:b/>
                <w:color w:val="000000"/>
                <w:sz w:val="16"/>
                <w:szCs w:val="16"/>
              </w:rPr>
              <w:t>11</w:t>
            </w:r>
          </w:p>
        </w:tc>
        <w:tc>
          <w:tcPr>
            <w:tcW w:w="940" w:type="dxa"/>
            <w:tcBorders>
              <w:top w:val="nil"/>
              <w:left w:val="nil"/>
              <w:bottom w:val="single" w:sz="4" w:space="0" w:color="auto"/>
              <w:right w:val="single" w:sz="4" w:space="0" w:color="auto"/>
            </w:tcBorders>
            <w:shd w:val="clear" w:color="auto" w:fill="F2F2F2" w:themeFill="background1" w:themeFillShade="F2"/>
            <w:vAlign w:val="center"/>
            <w:hideMark/>
          </w:tcPr>
          <w:p w14:paraId="55453BD5" w14:textId="77777777" w:rsidR="000D40B6" w:rsidRPr="00F95A50" w:rsidRDefault="000D40B6" w:rsidP="000D40B6">
            <w:pPr>
              <w:jc w:val="center"/>
              <w:rPr>
                <w:rFonts w:ascii="Arial" w:hAnsi="Arial" w:cs="Arial"/>
                <w:b/>
                <w:color w:val="000000"/>
                <w:sz w:val="16"/>
                <w:szCs w:val="16"/>
              </w:rPr>
            </w:pPr>
            <w:r w:rsidRPr="00F95A50">
              <w:rPr>
                <w:rFonts w:ascii="Arial" w:hAnsi="Arial" w:cs="Arial"/>
                <w:b/>
                <w:color w:val="000000"/>
                <w:sz w:val="16"/>
                <w:szCs w:val="16"/>
              </w:rPr>
              <w:t>12</w:t>
            </w:r>
          </w:p>
        </w:tc>
        <w:tc>
          <w:tcPr>
            <w:tcW w:w="940" w:type="dxa"/>
            <w:tcBorders>
              <w:top w:val="nil"/>
              <w:left w:val="nil"/>
              <w:bottom w:val="single" w:sz="4" w:space="0" w:color="auto"/>
              <w:right w:val="single" w:sz="4" w:space="0" w:color="auto"/>
            </w:tcBorders>
            <w:shd w:val="clear" w:color="auto" w:fill="F2F2F2" w:themeFill="background1" w:themeFillShade="F2"/>
            <w:vAlign w:val="center"/>
            <w:hideMark/>
          </w:tcPr>
          <w:p w14:paraId="5C154021" w14:textId="77777777" w:rsidR="000D40B6" w:rsidRPr="00F95A50" w:rsidRDefault="000D40B6" w:rsidP="000D40B6">
            <w:pPr>
              <w:jc w:val="center"/>
              <w:rPr>
                <w:rFonts w:ascii="Arial" w:hAnsi="Arial" w:cs="Arial"/>
                <w:b/>
                <w:color w:val="000000"/>
                <w:sz w:val="16"/>
                <w:szCs w:val="16"/>
              </w:rPr>
            </w:pPr>
            <w:r w:rsidRPr="00F95A50">
              <w:rPr>
                <w:rFonts w:ascii="Arial" w:hAnsi="Arial" w:cs="Arial"/>
                <w:b/>
                <w:color w:val="000000"/>
                <w:sz w:val="16"/>
                <w:szCs w:val="16"/>
              </w:rPr>
              <w:t>13</w:t>
            </w:r>
          </w:p>
        </w:tc>
        <w:tc>
          <w:tcPr>
            <w:tcW w:w="941" w:type="dxa"/>
            <w:tcBorders>
              <w:top w:val="nil"/>
              <w:left w:val="nil"/>
              <w:bottom w:val="single" w:sz="4" w:space="0" w:color="auto"/>
              <w:right w:val="single" w:sz="4" w:space="0" w:color="auto"/>
            </w:tcBorders>
            <w:shd w:val="clear" w:color="auto" w:fill="F2F2F2" w:themeFill="background1" w:themeFillShade="F2"/>
            <w:vAlign w:val="center"/>
            <w:hideMark/>
          </w:tcPr>
          <w:p w14:paraId="364A2574" w14:textId="77777777" w:rsidR="000D40B6" w:rsidRPr="00F95A50" w:rsidRDefault="000D40B6" w:rsidP="000D40B6">
            <w:pPr>
              <w:jc w:val="center"/>
              <w:rPr>
                <w:rFonts w:ascii="Arial" w:hAnsi="Arial" w:cs="Arial"/>
                <w:b/>
                <w:color w:val="000000"/>
                <w:sz w:val="16"/>
                <w:szCs w:val="16"/>
              </w:rPr>
            </w:pPr>
            <w:r w:rsidRPr="00F95A50">
              <w:rPr>
                <w:rFonts w:ascii="Arial" w:hAnsi="Arial" w:cs="Arial"/>
                <w:b/>
                <w:color w:val="000000"/>
                <w:sz w:val="16"/>
                <w:szCs w:val="16"/>
              </w:rPr>
              <w:t>14</w:t>
            </w:r>
          </w:p>
        </w:tc>
      </w:tr>
      <w:tr w:rsidR="000D40B6" w:rsidRPr="00F95A50" w14:paraId="5CE9FAF9" w14:textId="77777777" w:rsidTr="000D40B6">
        <w:trPr>
          <w:trHeight w:val="288"/>
        </w:trPr>
        <w:tc>
          <w:tcPr>
            <w:tcW w:w="1560" w:type="dxa"/>
            <w:vMerge w:val="restart"/>
            <w:tcBorders>
              <w:top w:val="nil"/>
              <w:left w:val="single" w:sz="4" w:space="0" w:color="auto"/>
              <w:bottom w:val="single" w:sz="4" w:space="0" w:color="auto"/>
              <w:right w:val="single" w:sz="4" w:space="0" w:color="auto"/>
            </w:tcBorders>
            <w:vAlign w:val="center"/>
            <w:hideMark/>
          </w:tcPr>
          <w:p w14:paraId="69F0D0EE" w14:textId="77777777" w:rsidR="000D40B6" w:rsidRPr="00F95A50" w:rsidRDefault="000D40B6" w:rsidP="000D40B6">
            <w:pPr>
              <w:jc w:val="center"/>
              <w:rPr>
                <w:rFonts w:ascii="Arial" w:hAnsi="Arial" w:cs="Arial"/>
                <w:color w:val="000000"/>
                <w:sz w:val="16"/>
                <w:szCs w:val="16"/>
              </w:rPr>
            </w:pPr>
            <w:r w:rsidRPr="00F95A50">
              <w:rPr>
                <w:rFonts w:ascii="Arial" w:hAnsi="Arial" w:cs="Arial"/>
                <w:color w:val="000000"/>
                <w:sz w:val="16"/>
                <w:szCs w:val="16"/>
              </w:rPr>
              <w:t>001.00.00.000.000.000</w:t>
            </w:r>
          </w:p>
        </w:tc>
        <w:tc>
          <w:tcPr>
            <w:tcW w:w="13324" w:type="dxa"/>
            <w:gridSpan w:val="13"/>
            <w:tcBorders>
              <w:top w:val="single" w:sz="4" w:space="0" w:color="auto"/>
              <w:left w:val="nil"/>
              <w:bottom w:val="single" w:sz="4" w:space="0" w:color="auto"/>
              <w:right w:val="single" w:sz="4" w:space="0" w:color="auto"/>
            </w:tcBorders>
            <w:vAlign w:val="center"/>
            <w:hideMark/>
          </w:tcPr>
          <w:p w14:paraId="568C3C16" w14:textId="77777777" w:rsidR="000D40B6" w:rsidRPr="00F95A50" w:rsidRDefault="000D40B6" w:rsidP="000D40B6">
            <w:pPr>
              <w:jc w:val="center"/>
              <w:rPr>
                <w:rFonts w:ascii="Arial" w:hAnsi="Arial" w:cs="Arial"/>
                <w:color w:val="000000"/>
                <w:sz w:val="16"/>
                <w:szCs w:val="16"/>
              </w:rPr>
            </w:pPr>
            <w:r w:rsidRPr="00F95A50">
              <w:rPr>
                <w:rFonts w:ascii="Arial" w:hAnsi="Arial" w:cs="Arial"/>
                <w:color w:val="000000"/>
                <w:sz w:val="16"/>
                <w:szCs w:val="16"/>
              </w:rPr>
              <w:t xml:space="preserve">Группа проектов №001 ЕТО </w:t>
            </w:r>
            <w:r>
              <w:rPr>
                <w:rFonts w:ascii="Arial" w:hAnsi="Arial" w:cs="Arial"/>
                <w:color w:val="000000"/>
                <w:sz w:val="16"/>
                <w:szCs w:val="16"/>
              </w:rPr>
              <w:t>МУП «Техник»</w:t>
            </w:r>
          </w:p>
        </w:tc>
      </w:tr>
      <w:tr w:rsidR="000D40B6" w:rsidRPr="00F95A50" w14:paraId="764EF412" w14:textId="77777777" w:rsidTr="000D40B6">
        <w:trPr>
          <w:trHeight w:val="288"/>
        </w:trPr>
        <w:tc>
          <w:tcPr>
            <w:tcW w:w="1560" w:type="dxa"/>
            <w:vMerge/>
            <w:tcBorders>
              <w:top w:val="nil"/>
              <w:left w:val="single" w:sz="4" w:space="0" w:color="auto"/>
              <w:bottom w:val="single" w:sz="4" w:space="0" w:color="auto"/>
              <w:right w:val="single" w:sz="4" w:space="0" w:color="auto"/>
            </w:tcBorders>
            <w:vAlign w:val="center"/>
            <w:hideMark/>
          </w:tcPr>
          <w:p w14:paraId="174DFA47" w14:textId="77777777" w:rsidR="000D40B6" w:rsidRPr="00F95A50" w:rsidRDefault="000D40B6" w:rsidP="000D40B6">
            <w:pPr>
              <w:rPr>
                <w:rFonts w:ascii="Arial" w:hAnsi="Arial" w:cs="Arial"/>
                <w:color w:val="000000"/>
                <w:sz w:val="16"/>
                <w:szCs w:val="16"/>
              </w:rPr>
            </w:pPr>
          </w:p>
        </w:tc>
        <w:tc>
          <w:tcPr>
            <w:tcW w:w="2043" w:type="dxa"/>
            <w:tcBorders>
              <w:top w:val="nil"/>
              <w:left w:val="nil"/>
              <w:bottom w:val="single" w:sz="4" w:space="0" w:color="auto"/>
              <w:right w:val="single" w:sz="4" w:space="0" w:color="auto"/>
            </w:tcBorders>
            <w:vAlign w:val="center"/>
            <w:hideMark/>
          </w:tcPr>
          <w:p w14:paraId="258724C6" w14:textId="77777777" w:rsidR="000D40B6" w:rsidRPr="00F95A50" w:rsidRDefault="000D40B6" w:rsidP="000D40B6">
            <w:pPr>
              <w:jc w:val="center"/>
              <w:rPr>
                <w:rFonts w:ascii="Arial" w:hAnsi="Arial" w:cs="Arial"/>
                <w:color w:val="000000"/>
                <w:sz w:val="16"/>
                <w:szCs w:val="16"/>
              </w:rPr>
            </w:pPr>
            <w:r w:rsidRPr="00F95A50">
              <w:rPr>
                <w:rFonts w:ascii="Arial" w:hAnsi="Arial" w:cs="Arial"/>
                <w:color w:val="000000"/>
                <w:sz w:val="16"/>
                <w:szCs w:val="16"/>
              </w:rPr>
              <w:t>Всего стоимость проектов</w:t>
            </w:r>
          </w:p>
        </w:tc>
        <w:tc>
          <w:tcPr>
            <w:tcW w:w="940" w:type="dxa"/>
            <w:tcBorders>
              <w:top w:val="nil"/>
              <w:left w:val="nil"/>
              <w:bottom w:val="single" w:sz="4" w:space="0" w:color="auto"/>
              <w:right w:val="single" w:sz="4" w:space="0" w:color="auto"/>
            </w:tcBorders>
            <w:vAlign w:val="center"/>
          </w:tcPr>
          <w:p w14:paraId="4C9A957F" w14:textId="77777777" w:rsidR="000D40B6" w:rsidRPr="00F95A50" w:rsidRDefault="000D40B6" w:rsidP="000D40B6">
            <w:pPr>
              <w:jc w:val="center"/>
              <w:rPr>
                <w:rFonts w:ascii="Arial" w:hAnsi="Arial" w:cs="Arial"/>
                <w:color w:val="000000"/>
                <w:sz w:val="16"/>
                <w:szCs w:val="16"/>
              </w:rPr>
            </w:pPr>
            <w:r>
              <w:rPr>
                <w:rFonts w:ascii="Arial" w:hAnsi="Arial" w:cs="Arial"/>
                <w:color w:val="000000"/>
                <w:sz w:val="16"/>
                <w:szCs w:val="16"/>
              </w:rPr>
              <w:t>3581,9</w:t>
            </w:r>
          </w:p>
        </w:tc>
        <w:tc>
          <w:tcPr>
            <w:tcW w:w="940" w:type="dxa"/>
            <w:tcBorders>
              <w:top w:val="nil"/>
              <w:left w:val="nil"/>
              <w:bottom w:val="single" w:sz="4" w:space="0" w:color="auto"/>
              <w:right w:val="single" w:sz="4" w:space="0" w:color="auto"/>
            </w:tcBorders>
            <w:vAlign w:val="center"/>
          </w:tcPr>
          <w:p w14:paraId="6166139C" w14:textId="77777777" w:rsidR="000D40B6" w:rsidRPr="00F95A50" w:rsidRDefault="000D40B6" w:rsidP="000D40B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240B25C9" w14:textId="77777777" w:rsidR="000D40B6" w:rsidRPr="00F95A50" w:rsidRDefault="000D40B6" w:rsidP="000D40B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5AB548E4" w14:textId="77777777" w:rsidR="000D40B6" w:rsidRPr="00F95A50" w:rsidRDefault="000D40B6" w:rsidP="000D40B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77BA277E" w14:textId="77777777" w:rsidR="000D40B6" w:rsidRPr="00F95A50" w:rsidRDefault="000D40B6" w:rsidP="000D40B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3B8A16B8" w14:textId="77777777" w:rsidR="000D40B6" w:rsidRPr="00F95A50" w:rsidRDefault="000D40B6" w:rsidP="000D40B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3B9653C1" w14:textId="77777777" w:rsidR="000D40B6" w:rsidRPr="00F95A50" w:rsidRDefault="000D40B6" w:rsidP="000D40B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1117F4D3" w14:textId="77777777" w:rsidR="000D40B6" w:rsidRPr="00F95A50" w:rsidRDefault="000D40B6" w:rsidP="000D40B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5F17F0BB" w14:textId="77777777" w:rsidR="000D40B6" w:rsidRPr="00F95A50" w:rsidRDefault="000D40B6" w:rsidP="000D40B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347B2AF9" w14:textId="77777777" w:rsidR="000D40B6" w:rsidRPr="00F95A50" w:rsidRDefault="000D40B6" w:rsidP="000D40B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742C61A7" w14:textId="77777777" w:rsidR="000D40B6" w:rsidRPr="00F95A50" w:rsidRDefault="000D40B6" w:rsidP="000D40B6">
            <w:pPr>
              <w:jc w:val="center"/>
              <w:rPr>
                <w:rFonts w:ascii="Arial" w:hAnsi="Arial" w:cs="Arial"/>
                <w:color w:val="000000"/>
                <w:sz w:val="16"/>
                <w:szCs w:val="16"/>
              </w:rPr>
            </w:pPr>
          </w:p>
        </w:tc>
        <w:tc>
          <w:tcPr>
            <w:tcW w:w="941" w:type="dxa"/>
            <w:tcBorders>
              <w:top w:val="nil"/>
              <w:left w:val="nil"/>
              <w:bottom w:val="single" w:sz="4" w:space="0" w:color="auto"/>
              <w:right w:val="single" w:sz="4" w:space="0" w:color="auto"/>
            </w:tcBorders>
            <w:vAlign w:val="center"/>
          </w:tcPr>
          <w:p w14:paraId="65AB43A5" w14:textId="77777777" w:rsidR="000D40B6" w:rsidRPr="00F95A50" w:rsidRDefault="000D40B6" w:rsidP="000D40B6">
            <w:pPr>
              <w:jc w:val="center"/>
              <w:rPr>
                <w:rFonts w:ascii="Arial" w:hAnsi="Arial" w:cs="Arial"/>
                <w:color w:val="000000"/>
                <w:sz w:val="16"/>
                <w:szCs w:val="16"/>
              </w:rPr>
            </w:pPr>
            <w:r>
              <w:rPr>
                <w:rFonts w:ascii="Arial" w:hAnsi="Arial" w:cs="Arial"/>
                <w:color w:val="000000"/>
                <w:sz w:val="16"/>
                <w:szCs w:val="16"/>
              </w:rPr>
              <w:t>3581,9</w:t>
            </w:r>
          </w:p>
        </w:tc>
      </w:tr>
      <w:tr w:rsidR="000D40B6" w:rsidRPr="00F95A50" w14:paraId="308FACEA" w14:textId="77777777" w:rsidTr="000D40B6">
        <w:trPr>
          <w:trHeight w:val="288"/>
        </w:trPr>
        <w:tc>
          <w:tcPr>
            <w:tcW w:w="1560" w:type="dxa"/>
            <w:vMerge/>
            <w:tcBorders>
              <w:top w:val="nil"/>
              <w:left w:val="single" w:sz="4" w:space="0" w:color="auto"/>
              <w:bottom w:val="single" w:sz="4" w:space="0" w:color="auto"/>
              <w:right w:val="single" w:sz="4" w:space="0" w:color="auto"/>
            </w:tcBorders>
            <w:vAlign w:val="center"/>
            <w:hideMark/>
          </w:tcPr>
          <w:p w14:paraId="4DF63C4B" w14:textId="77777777" w:rsidR="000D40B6" w:rsidRPr="00F95A50" w:rsidRDefault="000D40B6" w:rsidP="000D40B6">
            <w:pPr>
              <w:rPr>
                <w:rFonts w:ascii="Arial" w:hAnsi="Arial" w:cs="Arial"/>
                <w:color w:val="000000"/>
                <w:sz w:val="16"/>
                <w:szCs w:val="16"/>
              </w:rPr>
            </w:pPr>
          </w:p>
        </w:tc>
        <w:tc>
          <w:tcPr>
            <w:tcW w:w="2043" w:type="dxa"/>
            <w:tcBorders>
              <w:top w:val="nil"/>
              <w:left w:val="nil"/>
              <w:bottom w:val="single" w:sz="4" w:space="0" w:color="auto"/>
              <w:right w:val="single" w:sz="4" w:space="0" w:color="auto"/>
            </w:tcBorders>
            <w:vAlign w:val="center"/>
            <w:hideMark/>
          </w:tcPr>
          <w:p w14:paraId="7A73D67E" w14:textId="77777777" w:rsidR="000D40B6" w:rsidRPr="00F95A50" w:rsidRDefault="000D40B6" w:rsidP="000D40B6">
            <w:pPr>
              <w:jc w:val="center"/>
              <w:rPr>
                <w:rFonts w:ascii="Arial" w:hAnsi="Arial" w:cs="Arial"/>
                <w:color w:val="000000"/>
                <w:sz w:val="16"/>
                <w:szCs w:val="16"/>
              </w:rPr>
            </w:pPr>
            <w:r w:rsidRPr="00F95A50">
              <w:rPr>
                <w:rFonts w:ascii="Arial" w:hAnsi="Arial" w:cs="Arial"/>
                <w:color w:val="000000"/>
                <w:sz w:val="16"/>
                <w:szCs w:val="16"/>
              </w:rPr>
              <w:t>Всего стоимость проектов нарастающим итогом</w:t>
            </w:r>
          </w:p>
        </w:tc>
        <w:tc>
          <w:tcPr>
            <w:tcW w:w="940" w:type="dxa"/>
            <w:tcBorders>
              <w:top w:val="nil"/>
              <w:left w:val="nil"/>
              <w:bottom w:val="single" w:sz="4" w:space="0" w:color="auto"/>
              <w:right w:val="single" w:sz="4" w:space="0" w:color="auto"/>
            </w:tcBorders>
            <w:vAlign w:val="center"/>
          </w:tcPr>
          <w:p w14:paraId="48F8AA64" w14:textId="77777777" w:rsidR="000D40B6" w:rsidRPr="00F95A50" w:rsidRDefault="000D40B6" w:rsidP="000D40B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06AD99AB" w14:textId="77777777" w:rsidR="000D40B6" w:rsidRPr="00F95A50" w:rsidRDefault="000D40B6" w:rsidP="000D40B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4CECF8B5" w14:textId="77777777" w:rsidR="000D40B6" w:rsidRPr="00F95A50" w:rsidRDefault="000D40B6" w:rsidP="000D40B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3A0E0B73" w14:textId="77777777" w:rsidR="000D40B6" w:rsidRPr="00F95A50" w:rsidRDefault="000D40B6" w:rsidP="000D40B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47DA107F" w14:textId="77777777" w:rsidR="000D40B6" w:rsidRPr="00F95A50" w:rsidRDefault="000D40B6" w:rsidP="000D40B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13B7AA30" w14:textId="77777777" w:rsidR="000D40B6" w:rsidRPr="00F95A50" w:rsidRDefault="000D40B6" w:rsidP="000D40B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0808A2F2" w14:textId="77777777" w:rsidR="000D40B6" w:rsidRPr="00F95A50" w:rsidRDefault="000D40B6" w:rsidP="000D40B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4E5FD789" w14:textId="77777777" w:rsidR="000D40B6" w:rsidRPr="00F95A50" w:rsidRDefault="000D40B6" w:rsidP="000D40B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4DDC7065" w14:textId="77777777" w:rsidR="000D40B6" w:rsidRPr="00F95A50" w:rsidRDefault="000D40B6" w:rsidP="000D40B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1CD0B36D" w14:textId="77777777" w:rsidR="000D40B6" w:rsidRPr="00F95A50" w:rsidRDefault="000D40B6" w:rsidP="000D40B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0D80232F" w14:textId="77777777" w:rsidR="000D40B6" w:rsidRPr="00F95A50" w:rsidRDefault="000D40B6" w:rsidP="000D40B6">
            <w:pPr>
              <w:jc w:val="center"/>
              <w:rPr>
                <w:rFonts w:ascii="Arial" w:hAnsi="Arial" w:cs="Arial"/>
                <w:color w:val="000000"/>
                <w:sz w:val="16"/>
                <w:szCs w:val="16"/>
              </w:rPr>
            </w:pPr>
          </w:p>
        </w:tc>
        <w:tc>
          <w:tcPr>
            <w:tcW w:w="941" w:type="dxa"/>
            <w:tcBorders>
              <w:top w:val="nil"/>
              <w:left w:val="nil"/>
              <w:bottom w:val="single" w:sz="4" w:space="0" w:color="auto"/>
              <w:right w:val="single" w:sz="4" w:space="0" w:color="auto"/>
            </w:tcBorders>
            <w:vAlign w:val="center"/>
          </w:tcPr>
          <w:p w14:paraId="07D2799A" w14:textId="77777777" w:rsidR="000D40B6" w:rsidRPr="00F95A50" w:rsidRDefault="000D40B6" w:rsidP="000D40B6">
            <w:pPr>
              <w:jc w:val="center"/>
              <w:rPr>
                <w:rFonts w:ascii="Arial" w:hAnsi="Arial" w:cs="Arial"/>
                <w:color w:val="000000"/>
                <w:sz w:val="16"/>
                <w:szCs w:val="16"/>
              </w:rPr>
            </w:pPr>
            <w:r>
              <w:rPr>
                <w:rFonts w:ascii="Arial" w:hAnsi="Arial" w:cs="Arial"/>
                <w:color w:val="000000"/>
                <w:sz w:val="16"/>
                <w:szCs w:val="16"/>
              </w:rPr>
              <w:t>3581,9</w:t>
            </w:r>
          </w:p>
        </w:tc>
      </w:tr>
      <w:tr w:rsidR="000D40B6" w:rsidRPr="00F95A50" w14:paraId="1A6F9A4E" w14:textId="77777777" w:rsidTr="000D40B6">
        <w:trPr>
          <w:trHeight w:val="288"/>
        </w:trPr>
        <w:tc>
          <w:tcPr>
            <w:tcW w:w="14884" w:type="dxa"/>
            <w:gridSpan w:val="14"/>
            <w:tcBorders>
              <w:top w:val="single" w:sz="4" w:space="0" w:color="auto"/>
              <w:left w:val="single" w:sz="4" w:space="0" w:color="auto"/>
              <w:bottom w:val="single" w:sz="4" w:space="0" w:color="auto"/>
              <w:right w:val="single" w:sz="4" w:space="0" w:color="auto"/>
            </w:tcBorders>
            <w:vAlign w:val="center"/>
            <w:hideMark/>
          </w:tcPr>
          <w:p w14:paraId="12E947AE" w14:textId="77777777" w:rsidR="000D40B6" w:rsidRPr="00F95A50" w:rsidRDefault="000D40B6" w:rsidP="000D40B6">
            <w:pPr>
              <w:jc w:val="center"/>
              <w:rPr>
                <w:rFonts w:ascii="Arial" w:hAnsi="Arial" w:cs="Arial"/>
                <w:color w:val="000000"/>
                <w:sz w:val="16"/>
                <w:szCs w:val="16"/>
              </w:rPr>
            </w:pPr>
            <w:r w:rsidRPr="00F95A50">
              <w:rPr>
                <w:rFonts w:ascii="Arial" w:hAnsi="Arial" w:cs="Arial"/>
                <w:color w:val="000000"/>
                <w:sz w:val="16"/>
                <w:szCs w:val="16"/>
              </w:rPr>
              <w:t>Группа проектов "</w:t>
            </w:r>
            <w:r>
              <w:rPr>
                <w:rFonts w:ascii="Arial" w:hAnsi="Arial" w:cs="Arial"/>
                <w:color w:val="000000"/>
                <w:sz w:val="16"/>
                <w:szCs w:val="16"/>
              </w:rPr>
              <w:t>Источники тепловой энергии</w:t>
            </w:r>
            <w:r w:rsidRPr="00F95A50">
              <w:rPr>
                <w:rFonts w:ascii="Arial" w:hAnsi="Arial" w:cs="Arial"/>
                <w:color w:val="000000"/>
                <w:sz w:val="16"/>
                <w:szCs w:val="16"/>
              </w:rPr>
              <w:t>"</w:t>
            </w:r>
          </w:p>
        </w:tc>
      </w:tr>
      <w:tr w:rsidR="000D40B6" w:rsidRPr="00F95A50" w14:paraId="321A859C" w14:textId="77777777" w:rsidTr="000D40B6">
        <w:trPr>
          <w:trHeight w:val="288"/>
        </w:trPr>
        <w:tc>
          <w:tcPr>
            <w:tcW w:w="1560" w:type="dxa"/>
            <w:vMerge w:val="restart"/>
            <w:tcBorders>
              <w:top w:val="nil"/>
              <w:left w:val="single" w:sz="4" w:space="0" w:color="auto"/>
              <w:bottom w:val="single" w:sz="4" w:space="0" w:color="auto"/>
              <w:right w:val="single" w:sz="4" w:space="0" w:color="auto"/>
            </w:tcBorders>
            <w:vAlign w:val="center"/>
            <w:hideMark/>
          </w:tcPr>
          <w:p w14:paraId="467F6FBD" w14:textId="77777777" w:rsidR="000D40B6" w:rsidRPr="00F95A50" w:rsidRDefault="000D40B6" w:rsidP="000D40B6">
            <w:pPr>
              <w:jc w:val="center"/>
              <w:rPr>
                <w:rFonts w:ascii="Arial" w:hAnsi="Arial" w:cs="Arial"/>
                <w:color w:val="000000"/>
                <w:sz w:val="16"/>
                <w:szCs w:val="16"/>
              </w:rPr>
            </w:pPr>
            <w:r w:rsidRPr="00F95A50">
              <w:rPr>
                <w:rFonts w:ascii="Arial" w:hAnsi="Arial" w:cs="Arial"/>
                <w:color w:val="000000"/>
                <w:sz w:val="16"/>
                <w:szCs w:val="16"/>
              </w:rPr>
              <w:t xml:space="preserve"> 001.02.00.000</w:t>
            </w:r>
          </w:p>
        </w:tc>
        <w:tc>
          <w:tcPr>
            <w:tcW w:w="2043" w:type="dxa"/>
            <w:tcBorders>
              <w:top w:val="nil"/>
              <w:left w:val="nil"/>
              <w:bottom w:val="single" w:sz="4" w:space="0" w:color="auto"/>
              <w:right w:val="single" w:sz="4" w:space="0" w:color="auto"/>
            </w:tcBorders>
            <w:vAlign w:val="center"/>
            <w:hideMark/>
          </w:tcPr>
          <w:p w14:paraId="21EE717D" w14:textId="77777777" w:rsidR="000D40B6" w:rsidRPr="00F95A50" w:rsidRDefault="000D40B6" w:rsidP="000D40B6">
            <w:pPr>
              <w:jc w:val="center"/>
              <w:rPr>
                <w:rFonts w:ascii="Arial" w:hAnsi="Arial" w:cs="Arial"/>
                <w:color w:val="000000"/>
                <w:sz w:val="16"/>
                <w:szCs w:val="16"/>
              </w:rPr>
            </w:pPr>
            <w:r w:rsidRPr="00F95A50">
              <w:rPr>
                <w:rFonts w:ascii="Arial" w:hAnsi="Arial" w:cs="Arial"/>
                <w:color w:val="000000"/>
                <w:sz w:val="16"/>
                <w:szCs w:val="16"/>
              </w:rPr>
              <w:t>Всего стоимость группы проектов</w:t>
            </w:r>
          </w:p>
        </w:tc>
        <w:tc>
          <w:tcPr>
            <w:tcW w:w="940" w:type="dxa"/>
            <w:tcBorders>
              <w:top w:val="nil"/>
              <w:left w:val="nil"/>
              <w:bottom w:val="single" w:sz="4" w:space="0" w:color="auto"/>
              <w:right w:val="single" w:sz="4" w:space="0" w:color="auto"/>
            </w:tcBorders>
            <w:vAlign w:val="center"/>
          </w:tcPr>
          <w:p w14:paraId="53849B5B" w14:textId="77777777" w:rsidR="000D40B6" w:rsidRPr="00F95A50" w:rsidRDefault="000D40B6" w:rsidP="000D40B6">
            <w:pPr>
              <w:jc w:val="center"/>
              <w:rPr>
                <w:rFonts w:ascii="Arial" w:hAnsi="Arial" w:cs="Arial"/>
                <w:color w:val="000000"/>
                <w:sz w:val="16"/>
                <w:szCs w:val="16"/>
              </w:rPr>
            </w:pPr>
            <w:r>
              <w:rPr>
                <w:rFonts w:ascii="Arial" w:hAnsi="Arial" w:cs="Arial"/>
                <w:color w:val="000000"/>
                <w:sz w:val="16"/>
                <w:szCs w:val="16"/>
              </w:rPr>
              <w:t>3581,9</w:t>
            </w:r>
          </w:p>
        </w:tc>
        <w:tc>
          <w:tcPr>
            <w:tcW w:w="940" w:type="dxa"/>
            <w:tcBorders>
              <w:top w:val="nil"/>
              <w:left w:val="nil"/>
              <w:bottom w:val="single" w:sz="4" w:space="0" w:color="auto"/>
              <w:right w:val="single" w:sz="4" w:space="0" w:color="auto"/>
            </w:tcBorders>
            <w:vAlign w:val="center"/>
          </w:tcPr>
          <w:p w14:paraId="2148CED2" w14:textId="77777777" w:rsidR="000D40B6" w:rsidRPr="00F95A50" w:rsidRDefault="000D40B6" w:rsidP="000D40B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01332330" w14:textId="77777777" w:rsidR="000D40B6" w:rsidRPr="00F95A50" w:rsidRDefault="000D40B6" w:rsidP="000D40B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21D99433" w14:textId="77777777" w:rsidR="000D40B6" w:rsidRPr="00F95A50" w:rsidRDefault="000D40B6" w:rsidP="000D40B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33171F01" w14:textId="77777777" w:rsidR="000D40B6" w:rsidRPr="00F95A50" w:rsidRDefault="000D40B6" w:rsidP="000D40B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190D2A5E" w14:textId="77777777" w:rsidR="000D40B6" w:rsidRPr="00F95A50" w:rsidRDefault="000D40B6" w:rsidP="000D40B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291F0E70" w14:textId="77777777" w:rsidR="000D40B6" w:rsidRPr="00F95A50" w:rsidRDefault="000D40B6" w:rsidP="000D40B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277995F3" w14:textId="77777777" w:rsidR="000D40B6" w:rsidRPr="00F95A50" w:rsidRDefault="000D40B6" w:rsidP="000D40B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7E7A5065" w14:textId="77777777" w:rsidR="000D40B6" w:rsidRPr="00F95A50" w:rsidRDefault="000D40B6" w:rsidP="000D40B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356B3554" w14:textId="77777777" w:rsidR="000D40B6" w:rsidRPr="00F95A50" w:rsidRDefault="000D40B6" w:rsidP="000D40B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6CE9B8B2" w14:textId="77777777" w:rsidR="000D40B6" w:rsidRPr="00F95A50" w:rsidRDefault="000D40B6" w:rsidP="000D40B6">
            <w:pPr>
              <w:jc w:val="center"/>
              <w:rPr>
                <w:rFonts w:ascii="Arial" w:hAnsi="Arial" w:cs="Arial"/>
                <w:color w:val="000000"/>
                <w:sz w:val="16"/>
                <w:szCs w:val="16"/>
              </w:rPr>
            </w:pPr>
          </w:p>
        </w:tc>
        <w:tc>
          <w:tcPr>
            <w:tcW w:w="941" w:type="dxa"/>
            <w:tcBorders>
              <w:top w:val="nil"/>
              <w:left w:val="nil"/>
              <w:bottom w:val="single" w:sz="4" w:space="0" w:color="auto"/>
              <w:right w:val="single" w:sz="4" w:space="0" w:color="auto"/>
            </w:tcBorders>
            <w:vAlign w:val="center"/>
          </w:tcPr>
          <w:p w14:paraId="5D5F750E" w14:textId="77777777" w:rsidR="000D40B6" w:rsidRPr="00F95A50" w:rsidRDefault="000D40B6" w:rsidP="000D40B6">
            <w:pPr>
              <w:jc w:val="center"/>
              <w:rPr>
                <w:rFonts w:ascii="Arial" w:hAnsi="Arial" w:cs="Arial"/>
                <w:color w:val="000000"/>
                <w:sz w:val="16"/>
                <w:szCs w:val="16"/>
              </w:rPr>
            </w:pPr>
            <w:r>
              <w:rPr>
                <w:rFonts w:ascii="Arial" w:hAnsi="Arial" w:cs="Arial"/>
                <w:color w:val="000000"/>
                <w:sz w:val="16"/>
                <w:szCs w:val="16"/>
              </w:rPr>
              <w:t>3581,9</w:t>
            </w:r>
          </w:p>
        </w:tc>
      </w:tr>
      <w:tr w:rsidR="000D40B6" w:rsidRPr="00F95A50" w14:paraId="06C3F2FA" w14:textId="77777777" w:rsidTr="000D40B6">
        <w:trPr>
          <w:trHeight w:val="456"/>
        </w:trPr>
        <w:tc>
          <w:tcPr>
            <w:tcW w:w="1560" w:type="dxa"/>
            <w:vMerge/>
            <w:tcBorders>
              <w:top w:val="nil"/>
              <w:left w:val="single" w:sz="4" w:space="0" w:color="auto"/>
              <w:bottom w:val="single" w:sz="4" w:space="0" w:color="auto"/>
              <w:right w:val="single" w:sz="4" w:space="0" w:color="auto"/>
            </w:tcBorders>
            <w:vAlign w:val="center"/>
            <w:hideMark/>
          </w:tcPr>
          <w:p w14:paraId="3E847E40" w14:textId="77777777" w:rsidR="000D40B6" w:rsidRPr="00F95A50" w:rsidRDefault="000D40B6" w:rsidP="000D40B6">
            <w:pPr>
              <w:rPr>
                <w:rFonts w:ascii="Arial" w:hAnsi="Arial" w:cs="Arial"/>
                <w:color w:val="000000"/>
                <w:sz w:val="16"/>
                <w:szCs w:val="16"/>
              </w:rPr>
            </w:pPr>
          </w:p>
        </w:tc>
        <w:tc>
          <w:tcPr>
            <w:tcW w:w="2043" w:type="dxa"/>
            <w:tcBorders>
              <w:top w:val="nil"/>
              <w:left w:val="nil"/>
              <w:bottom w:val="single" w:sz="4" w:space="0" w:color="auto"/>
              <w:right w:val="single" w:sz="4" w:space="0" w:color="auto"/>
            </w:tcBorders>
            <w:vAlign w:val="center"/>
            <w:hideMark/>
          </w:tcPr>
          <w:p w14:paraId="7BEC2926" w14:textId="77777777" w:rsidR="000D40B6" w:rsidRPr="00F95A50" w:rsidRDefault="000D40B6" w:rsidP="000D40B6">
            <w:pPr>
              <w:jc w:val="center"/>
              <w:rPr>
                <w:rFonts w:ascii="Arial" w:hAnsi="Arial" w:cs="Arial"/>
                <w:color w:val="000000"/>
                <w:sz w:val="16"/>
                <w:szCs w:val="16"/>
              </w:rPr>
            </w:pPr>
            <w:r w:rsidRPr="00F95A50">
              <w:rPr>
                <w:rFonts w:ascii="Arial" w:hAnsi="Arial" w:cs="Arial"/>
                <w:color w:val="000000"/>
                <w:sz w:val="16"/>
                <w:szCs w:val="16"/>
              </w:rPr>
              <w:t>Всего стоимость группы проектов накопленным итогом</w:t>
            </w:r>
          </w:p>
        </w:tc>
        <w:tc>
          <w:tcPr>
            <w:tcW w:w="940" w:type="dxa"/>
            <w:tcBorders>
              <w:top w:val="nil"/>
              <w:left w:val="nil"/>
              <w:bottom w:val="single" w:sz="4" w:space="0" w:color="auto"/>
              <w:right w:val="single" w:sz="4" w:space="0" w:color="auto"/>
            </w:tcBorders>
            <w:vAlign w:val="center"/>
          </w:tcPr>
          <w:p w14:paraId="2DF39715" w14:textId="77777777" w:rsidR="000D40B6" w:rsidRPr="00F95A50" w:rsidRDefault="000D40B6" w:rsidP="000D40B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74F7D944" w14:textId="77777777" w:rsidR="000D40B6" w:rsidRPr="00F95A50" w:rsidRDefault="000D40B6" w:rsidP="000D40B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63570155" w14:textId="77777777" w:rsidR="000D40B6" w:rsidRPr="00F95A50" w:rsidRDefault="000D40B6" w:rsidP="000D40B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1BDB0EFF" w14:textId="77777777" w:rsidR="000D40B6" w:rsidRPr="00F95A50" w:rsidRDefault="000D40B6" w:rsidP="000D40B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3DDAFC71" w14:textId="77777777" w:rsidR="000D40B6" w:rsidRPr="00F95A50" w:rsidRDefault="000D40B6" w:rsidP="000D40B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1513508C" w14:textId="77777777" w:rsidR="000D40B6" w:rsidRPr="00F95A50" w:rsidRDefault="000D40B6" w:rsidP="000D40B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2105C801" w14:textId="77777777" w:rsidR="000D40B6" w:rsidRPr="00F95A50" w:rsidRDefault="000D40B6" w:rsidP="000D40B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75D68A3A" w14:textId="77777777" w:rsidR="000D40B6" w:rsidRPr="00F95A50" w:rsidRDefault="000D40B6" w:rsidP="000D40B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4281D84B" w14:textId="77777777" w:rsidR="000D40B6" w:rsidRPr="00F95A50" w:rsidRDefault="000D40B6" w:rsidP="000D40B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0A538D97" w14:textId="77777777" w:rsidR="000D40B6" w:rsidRPr="00F95A50" w:rsidRDefault="000D40B6" w:rsidP="000D40B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426B9340" w14:textId="77777777" w:rsidR="000D40B6" w:rsidRPr="00F95A50" w:rsidRDefault="000D40B6" w:rsidP="000D40B6">
            <w:pPr>
              <w:jc w:val="center"/>
              <w:rPr>
                <w:rFonts w:ascii="Arial" w:hAnsi="Arial" w:cs="Arial"/>
                <w:color w:val="000000"/>
                <w:sz w:val="16"/>
                <w:szCs w:val="16"/>
              </w:rPr>
            </w:pPr>
          </w:p>
        </w:tc>
        <w:tc>
          <w:tcPr>
            <w:tcW w:w="941" w:type="dxa"/>
            <w:tcBorders>
              <w:top w:val="nil"/>
              <w:left w:val="nil"/>
              <w:bottom w:val="single" w:sz="4" w:space="0" w:color="auto"/>
              <w:right w:val="single" w:sz="4" w:space="0" w:color="auto"/>
            </w:tcBorders>
            <w:vAlign w:val="center"/>
          </w:tcPr>
          <w:p w14:paraId="33FCDD56" w14:textId="77777777" w:rsidR="000D40B6" w:rsidRPr="00F95A50" w:rsidRDefault="000D40B6" w:rsidP="000D40B6">
            <w:pPr>
              <w:jc w:val="center"/>
              <w:rPr>
                <w:rFonts w:ascii="Arial" w:hAnsi="Arial" w:cs="Arial"/>
                <w:color w:val="000000"/>
                <w:sz w:val="16"/>
                <w:szCs w:val="16"/>
              </w:rPr>
            </w:pPr>
            <w:r>
              <w:rPr>
                <w:rFonts w:ascii="Arial" w:hAnsi="Arial" w:cs="Arial"/>
                <w:color w:val="000000"/>
                <w:sz w:val="16"/>
                <w:szCs w:val="16"/>
              </w:rPr>
              <w:t>3581,9</w:t>
            </w:r>
          </w:p>
        </w:tc>
      </w:tr>
      <w:tr w:rsidR="000D40B6" w:rsidRPr="00F95A50" w14:paraId="78C25A3D" w14:textId="77777777" w:rsidTr="000D40B6">
        <w:trPr>
          <w:trHeight w:val="456"/>
        </w:trPr>
        <w:tc>
          <w:tcPr>
            <w:tcW w:w="14884" w:type="dxa"/>
            <w:gridSpan w:val="14"/>
            <w:tcBorders>
              <w:top w:val="nil"/>
              <w:left w:val="single" w:sz="4" w:space="0" w:color="auto"/>
              <w:bottom w:val="single" w:sz="4" w:space="0" w:color="auto"/>
              <w:right w:val="single" w:sz="4" w:space="0" w:color="auto"/>
            </w:tcBorders>
            <w:vAlign w:val="center"/>
            <w:hideMark/>
          </w:tcPr>
          <w:p w14:paraId="264D2648" w14:textId="77777777" w:rsidR="000D40B6" w:rsidRPr="00F95A50" w:rsidRDefault="000D40B6" w:rsidP="000D40B6">
            <w:pPr>
              <w:jc w:val="center"/>
              <w:rPr>
                <w:rFonts w:ascii="Arial" w:hAnsi="Arial" w:cs="Arial"/>
                <w:color w:val="000000"/>
                <w:sz w:val="16"/>
                <w:szCs w:val="16"/>
              </w:rPr>
            </w:pPr>
            <w:r w:rsidRPr="00F95A50">
              <w:rPr>
                <w:rFonts w:ascii="Arial" w:hAnsi="Arial" w:cs="Arial"/>
                <w:color w:val="000000"/>
                <w:sz w:val="16"/>
                <w:szCs w:val="16"/>
              </w:rPr>
              <w:t>Подгруппа проектов</w:t>
            </w:r>
            <w:r>
              <w:rPr>
                <w:rFonts w:ascii="Arial" w:hAnsi="Arial" w:cs="Arial"/>
                <w:color w:val="000000"/>
                <w:sz w:val="16"/>
                <w:szCs w:val="16"/>
              </w:rPr>
              <w:t xml:space="preserve"> «Техническое перевооружение и реконструкция источников тепловой энергии» </w:t>
            </w:r>
          </w:p>
        </w:tc>
      </w:tr>
      <w:tr w:rsidR="000D40B6" w:rsidRPr="00F95A50" w14:paraId="13EC584E" w14:textId="77777777" w:rsidTr="000D40B6">
        <w:trPr>
          <w:trHeight w:val="456"/>
        </w:trPr>
        <w:tc>
          <w:tcPr>
            <w:tcW w:w="1560" w:type="dxa"/>
            <w:vMerge w:val="restart"/>
            <w:tcBorders>
              <w:top w:val="nil"/>
              <w:left w:val="single" w:sz="4" w:space="0" w:color="auto"/>
              <w:right w:val="single" w:sz="4" w:space="0" w:color="auto"/>
            </w:tcBorders>
            <w:vAlign w:val="center"/>
            <w:hideMark/>
          </w:tcPr>
          <w:p w14:paraId="530CDE4E" w14:textId="77777777" w:rsidR="000D40B6" w:rsidRPr="00F95A50" w:rsidRDefault="000D40B6" w:rsidP="000D40B6">
            <w:pPr>
              <w:jc w:val="center"/>
              <w:rPr>
                <w:rFonts w:ascii="Arial" w:hAnsi="Arial" w:cs="Arial"/>
                <w:color w:val="000000"/>
                <w:sz w:val="16"/>
                <w:szCs w:val="16"/>
              </w:rPr>
            </w:pPr>
            <w:r>
              <w:rPr>
                <w:rFonts w:ascii="Arial" w:hAnsi="Arial" w:cs="Arial"/>
                <w:color w:val="000000"/>
                <w:sz w:val="16"/>
                <w:szCs w:val="16"/>
              </w:rPr>
              <w:t>001.02.02</w:t>
            </w:r>
            <w:r w:rsidRPr="00F95A50">
              <w:rPr>
                <w:rFonts w:ascii="Arial" w:hAnsi="Arial" w:cs="Arial"/>
                <w:color w:val="000000"/>
                <w:sz w:val="16"/>
                <w:szCs w:val="16"/>
              </w:rPr>
              <w:t>.000</w:t>
            </w:r>
          </w:p>
        </w:tc>
        <w:tc>
          <w:tcPr>
            <w:tcW w:w="2043" w:type="dxa"/>
            <w:tcBorders>
              <w:top w:val="nil"/>
              <w:left w:val="nil"/>
              <w:bottom w:val="single" w:sz="4" w:space="0" w:color="auto"/>
              <w:right w:val="single" w:sz="4" w:space="0" w:color="auto"/>
            </w:tcBorders>
            <w:vAlign w:val="center"/>
            <w:hideMark/>
          </w:tcPr>
          <w:p w14:paraId="2FB931D3" w14:textId="77777777" w:rsidR="000D40B6" w:rsidRPr="00F95A50" w:rsidRDefault="000D40B6" w:rsidP="000D40B6">
            <w:pPr>
              <w:jc w:val="center"/>
              <w:rPr>
                <w:rFonts w:ascii="Arial" w:hAnsi="Arial" w:cs="Arial"/>
                <w:color w:val="000000"/>
                <w:sz w:val="16"/>
                <w:szCs w:val="16"/>
              </w:rPr>
            </w:pPr>
            <w:r w:rsidRPr="00F95A50">
              <w:rPr>
                <w:rFonts w:ascii="Arial" w:hAnsi="Arial" w:cs="Arial"/>
                <w:color w:val="000000"/>
                <w:sz w:val="16"/>
                <w:szCs w:val="16"/>
              </w:rPr>
              <w:t>Всего стоимость группы проектов</w:t>
            </w:r>
          </w:p>
        </w:tc>
        <w:tc>
          <w:tcPr>
            <w:tcW w:w="940" w:type="dxa"/>
            <w:tcBorders>
              <w:top w:val="nil"/>
              <w:left w:val="nil"/>
              <w:bottom w:val="single" w:sz="4" w:space="0" w:color="auto"/>
              <w:right w:val="single" w:sz="4" w:space="0" w:color="auto"/>
            </w:tcBorders>
            <w:vAlign w:val="center"/>
          </w:tcPr>
          <w:p w14:paraId="6EB93D2C" w14:textId="77777777" w:rsidR="000D40B6" w:rsidRPr="00F95A50" w:rsidRDefault="000D40B6" w:rsidP="000D40B6">
            <w:pPr>
              <w:jc w:val="center"/>
              <w:rPr>
                <w:rFonts w:ascii="Arial" w:hAnsi="Arial" w:cs="Arial"/>
                <w:color w:val="000000"/>
                <w:sz w:val="16"/>
                <w:szCs w:val="16"/>
              </w:rPr>
            </w:pPr>
            <w:r>
              <w:rPr>
                <w:rFonts w:ascii="Arial" w:hAnsi="Arial" w:cs="Arial"/>
                <w:color w:val="000000"/>
                <w:sz w:val="16"/>
                <w:szCs w:val="16"/>
              </w:rPr>
              <w:t>3581,9</w:t>
            </w:r>
          </w:p>
        </w:tc>
        <w:tc>
          <w:tcPr>
            <w:tcW w:w="940" w:type="dxa"/>
            <w:tcBorders>
              <w:top w:val="nil"/>
              <w:left w:val="nil"/>
              <w:bottom w:val="single" w:sz="4" w:space="0" w:color="auto"/>
              <w:right w:val="single" w:sz="4" w:space="0" w:color="auto"/>
            </w:tcBorders>
            <w:vAlign w:val="center"/>
          </w:tcPr>
          <w:p w14:paraId="536CB2CD" w14:textId="77777777" w:rsidR="000D40B6" w:rsidRPr="00F95A50" w:rsidRDefault="000D40B6" w:rsidP="000D40B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0C143905" w14:textId="77777777" w:rsidR="000D40B6" w:rsidRPr="00F95A50" w:rsidRDefault="000D40B6" w:rsidP="000D40B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7EDC206C" w14:textId="77777777" w:rsidR="000D40B6" w:rsidRPr="00F95A50" w:rsidRDefault="000D40B6" w:rsidP="000D40B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5DD4C47F" w14:textId="77777777" w:rsidR="000D40B6" w:rsidRPr="00F95A50" w:rsidRDefault="000D40B6" w:rsidP="000D40B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46832051" w14:textId="77777777" w:rsidR="000D40B6" w:rsidRPr="00F95A50" w:rsidRDefault="000D40B6" w:rsidP="000D40B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2F7B97A6" w14:textId="77777777" w:rsidR="000D40B6" w:rsidRPr="00F95A50" w:rsidRDefault="000D40B6" w:rsidP="000D40B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33757513" w14:textId="77777777" w:rsidR="000D40B6" w:rsidRPr="00F95A50" w:rsidRDefault="000D40B6" w:rsidP="000D40B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3C193577" w14:textId="77777777" w:rsidR="000D40B6" w:rsidRPr="00F95A50" w:rsidRDefault="000D40B6" w:rsidP="000D40B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2E24EEB9" w14:textId="77777777" w:rsidR="000D40B6" w:rsidRPr="00F95A50" w:rsidRDefault="000D40B6" w:rsidP="000D40B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59E6F68A" w14:textId="77777777" w:rsidR="000D40B6" w:rsidRPr="00F95A50" w:rsidRDefault="000D40B6" w:rsidP="000D40B6">
            <w:pPr>
              <w:jc w:val="center"/>
              <w:rPr>
                <w:rFonts w:ascii="Arial" w:hAnsi="Arial" w:cs="Arial"/>
                <w:color w:val="000000"/>
                <w:sz w:val="16"/>
                <w:szCs w:val="16"/>
              </w:rPr>
            </w:pPr>
          </w:p>
        </w:tc>
        <w:tc>
          <w:tcPr>
            <w:tcW w:w="941" w:type="dxa"/>
            <w:tcBorders>
              <w:top w:val="nil"/>
              <w:left w:val="nil"/>
              <w:bottom w:val="single" w:sz="4" w:space="0" w:color="auto"/>
              <w:right w:val="single" w:sz="4" w:space="0" w:color="auto"/>
            </w:tcBorders>
            <w:vAlign w:val="center"/>
          </w:tcPr>
          <w:p w14:paraId="0C8CE2FA" w14:textId="77777777" w:rsidR="000D40B6" w:rsidRPr="00F95A50" w:rsidRDefault="000D40B6" w:rsidP="000D40B6">
            <w:pPr>
              <w:jc w:val="center"/>
              <w:rPr>
                <w:rFonts w:ascii="Arial" w:hAnsi="Arial" w:cs="Arial"/>
                <w:color w:val="000000"/>
                <w:sz w:val="16"/>
                <w:szCs w:val="16"/>
              </w:rPr>
            </w:pPr>
            <w:r>
              <w:rPr>
                <w:rFonts w:ascii="Arial" w:hAnsi="Arial" w:cs="Arial"/>
                <w:color w:val="000000"/>
                <w:sz w:val="16"/>
                <w:szCs w:val="16"/>
              </w:rPr>
              <w:t>3581,9</w:t>
            </w:r>
          </w:p>
        </w:tc>
      </w:tr>
      <w:tr w:rsidR="000D40B6" w:rsidRPr="00F95A50" w14:paraId="20475CD0" w14:textId="77777777" w:rsidTr="000D40B6">
        <w:trPr>
          <w:trHeight w:val="456"/>
        </w:trPr>
        <w:tc>
          <w:tcPr>
            <w:tcW w:w="1560" w:type="dxa"/>
            <w:vMerge/>
            <w:tcBorders>
              <w:left w:val="single" w:sz="4" w:space="0" w:color="auto"/>
              <w:bottom w:val="single" w:sz="4" w:space="0" w:color="auto"/>
              <w:right w:val="single" w:sz="4" w:space="0" w:color="auto"/>
            </w:tcBorders>
            <w:vAlign w:val="center"/>
            <w:hideMark/>
          </w:tcPr>
          <w:p w14:paraId="6D0466C0" w14:textId="77777777" w:rsidR="000D40B6" w:rsidRPr="00F95A50" w:rsidRDefault="000D40B6" w:rsidP="000D40B6">
            <w:pPr>
              <w:rPr>
                <w:rFonts w:ascii="Arial" w:hAnsi="Arial" w:cs="Arial"/>
                <w:color w:val="000000"/>
                <w:sz w:val="16"/>
                <w:szCs w:val="16"/>
              </w:rPr>
            </w:pPr>
          </w:p>
        </w:tc>
        <w:tc>
          <w:tcPr>
            <w:tcW w:w="2043" w:type="dxa"/>
            <w:tcBorders>
              <w:top w:val="nil"/>
              <w:left w:val="nil"/>
              <w:bottom w:val="single" w:sz="4" w:space="0" w:color="auto"/>
              <w:right w:val="single" w:sz="4" w:space="0" w:color="auto"/>
            </w:tcBorders>
            <w:vAlign w:val="center"/>
            <w:hideMark/>
          </w:tcPr>
          <w:p w14:paraId="5CE6B95A" w14:textId="77777777" w:rsidR="000D40B6" w:rsidRPr="00F95A50" w:rsidRDefault="000D40B6" w:rsidP="000D40B6">
            <w:pPr>
              <w:jc w:val="center"/>
              <w:rPr>
                <w:rFonts w:ascii="Arial" w:hAnsi="Arial" w:cs="Arial"/>
                <w:color w:val="000000"/>
                <w:sz w:val="16"/>
                <w:szCs w:val="16"/>
              </w:rPr>
            </w:pPr>
            <w:r w:rsidRPr="00F95A50">
              <w:rPr>
                <w:rFonts w:ascii="Arial" w:hAnsi="Arial" w:cs="Arial"/>
                <w:color w:val="000000"/>
                <w:sz w:val="16"/>
                <w:szCs w:val="16"/>
              </w:rPr>
              <w:t>Всего стоимость группы проектов накопленным итогом</w:t>
            </w:r>
          </w:p>
        </w:tc>
        <w:tc>
          <w:tcPr>
            <w:tcW w:w="940" w:type="dxa"/>
            <w:tcBorders>
              <w:top w:val="nil"/>
              <w:left w:val="nil"/>
              <w:bottom w:val="single" w:sz="4" w:space="0" w:color="auto"/>
              <w:right w:val="single" w:sz="4" w:space="0" w:color="auto"/>
            </w:tcBorders>
            <w:vAlign w:val="center"/>
          </w:tcPr>
          <w:p w14:paraId="1A61973A" w14:textId="77777777" w:rsidR="000D40B6" w:rsidRPr="00F95A50" w:rsidRDefault="000D40B6" w:rsidP="000D40B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2CF34445" w14:textId="77777777" w:rsidR="000D40B6" w:rsidRPr="00F95A50" w:rsidRDefault="000D40B6" w:rsidP="000D40B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0B8EC763" w14:textId="77777777" w:rsidR="000D40B6" w:rsidRPr="00F95A50" w:rsidRDefault="000D40B6" w:rsidP="000D40B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7F83DCE7" w14:textId="77777777" w:rsidR="000D40B6" w:rsidRPr="00F95A50" w:rsidRDefault="000D40B6" w:rsidP="000D40B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00BE961D" w14:textId="77777777" w:rsidR="000D40B6" w:rsidRPr="00F95A50" w:rsidRDefault="000D40B6" w:rsidP="000D40B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2A918451" w14:textId="77777777" w:rsidR="000D40B6" w:rsidRPr="00F95A50" w:rsidRDefault="000D40B6" w:rsidP="000D40B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2B8DF098" w14:textId="77777777" w:rsidR="000D40B6" w:rsidRPr="00F95A50" w:rsidRDefault="000D40B6" w:rsidP="000D40B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7F53BC09" w14:textId="77777777" w:rsidR="000D40B6" w:rsidRPr="00F95A50" w:rsidRDefault="000D40B6" w:rsidP="000D40B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4A61B266" w14:textId="77777777" w:rsidR="000D40B6" w:rsidRPr="00F95A50" w:rsidRDefault="000D40B6" w:rsidP="000D40B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2105BE5C" w14:textId="77777777" w:rsidR="000D40B6" w:rsidRPr="00F95A50" w:rsidRDefault="000D40B6" w:rsidP="000D40B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746497F3" w14:textId="77777777" w:rsidR="000D40B6" w:rsidRPr="00F95A50" w:rsidRDefault="000D40B6" w:rsidP="000D40B6">
            <w:pPr>
              <w:jc w:val="center"/>
              <w:rPr>
                <w:rFonts w:ascii="Arial" w:hAnsi="Arial" w:cs="Arial"/>
                <w:color w:val="000000"/>
                <w:sz w:val="16"/>
                <w:szCs w:val="16"/>
              </w:rPr>
            </w:pPr>
          </w:p>
        </w:tc>
        <w:tc>
          <w:tcPr>
            <w:tcW w:w="941" w:type="dxa"/>
            <w:tcBorders>
              <w:top w:val="nil"/>
              <w:left w:val="nil"/>
              <w:bottom w:val="single" w:sz="4" w:space="0" w:color="auto"/>
              <w:right w:val="single" w:sz="4" w:space="0" w:color="auto"/>
            </w:tcBorders>
            <w:vAlign w:val="center"/>
          </w:tcPr>
          <w:p w14:paraId="52263EE3" w14:textId="77777777" w:rsidR="000D40B6" w:rsidRPr="00F95A50" w:rsidRDefault="000D40B6" w:rsidP="000D40B6">
            <w:pPr>
              <w:jc w:val="center"/>
              <w:rPr>
                <w:rFonts w:ascii="Arial" w:hAnsi="Arial" w:cs="Arial"/>
                <w:color w:val="000000"/>
                <w:sz w:val="16"/>
                <w:szCs w:val="16"/>
              </w:rPr>
            </w:pPr>
            <w:r>
              <w:rPr>
                <w:rFonts w:ascii="Arial" w:hAnsi="Arial" w:cs="Arial"/>
                <w:color w:val="000000"/>
                <w:sz w:val="16"/>
                <w:szCs w:val="16"/>
              </w:rPr>
              <w:t>3581,9</w:t>
            </w:r>
          </w:p>
        </w:tc>
      </w:tr>
      <w:tr w:rsidR="000D40B6" w:rsidRPr="00F95A50" w14:paraId="1F84CC85" w14:textId="77777777" w:rsidTr="000D40B6">
        <w:trPr>
          <w:trHeight w:val="456"/>
        </w:trPr>
        <w:tc>
          <w:tcPr>
            <w:tcW w:w="1560" w:type="dxa"/>
            <w:tcBorders>
              <w:top w:val="nil"/>
              <w:left w:val="single" w:sz="4" w:space="0" w:color="auto"/>
              <w:bottom w:val="single" w:sz="4" w:space="0" w:color="auto"/>
              <w:right w:val="single" w:sz="4" w:space="0" w:color="auto"/>
            </w:tcBorders>
            <w:vAlign w:val="center"/>
            <w:hideMark/>
          </w:tcPr>
          <w:p w14:paraId="6CC062F0" w14:textId="77777777" w:rsidR="000D40B6" w:rsidRPr="00F95A50" w:rsidRDefault="000D40B6" w:rsidP="000D40B6">
            <w:pPr>
              <w:jc w:val="center"/>
              <w:rPr>
                <w:rFonts w:ascii="Arial" w:hAnsi="Arial" w:cs="Arial"/>
                <w:color w:val="000000"/>
                <w:sz w:val="16"/>
                <w:szCs w:val="16"/>
              </w:rPr>
            </w:pPr>
            <w:r>
              <w:rPr>
                <w:rFonts w:ascii="Arial" w:hAnsi="Arial" w:cs="Arial"/>
                <w:color w:val="000000"/>
                <w:sz w:val="16"/>
                <w:szCs w:val="16"/>
              </w:rPr>
              <w:t>001.02.02.001</w:t>
            </w:r>
          </w:p>
        </w:tc>
        <w:tc>
          <w:tcPr>
            <w:tcW w:w="2043" w:type="dxa"/>
            <w:tcBorders>
              <w:top w:val="nil"/>
              <w:left w:val="nil"/>
              <w:bottom w:val="single" w:sz="4" w:space="0" w:color="auto"/>
              <w:right w:val="single" w:sz="4" w:space="0" w:color="auto"/>
            </w:tcBorders>
            <w:vAlign w:val="center"/>
            <w:hideMark/>
          </w:tcPr>
          <w:p w14:paraId="2BA0870D" w14:textId="77777777" w:rsidR="000D40B6" w:rsidRPr="00F95A50" w:rsidRDefault="000D40B6" w:rsidP="000D40B6">
            <w:pPr>
              <w:jc w:val="center"/>
              <w:rPr>
                <w:rFonts w:ascii="Arial" w:hAnsi="Arial" w:cs="Arial"/>
                <w:color w:val="000000"/>
                <w:sz w:val="16"/>
                <w:szCs w:val="16"/>
              </w:rPr>
            </w:pPr>
            <w:r>
              <w:rPr>
                <w:rFonts w:ascii="Arial" w:hAnsi="Arial" w:cs="Arial"/>
                <w:color w:val="000000"/>
                <w:sz w:val="16"/>
                <w:szCs w:val="16"/>
              </w:rPr>
              <w:t>Замена котлов на котельной с. Батурино</w:t>
            </w:r>
          </w:p>
        </w:tc>
        <w:tc>
          <w:tcPr>
            <w:tcW w:w="940" w:type="dxa"/>
            <w:tcBorders>
              <w:top w:val="nil"/>
              <w:left w:val="nil"/>
              <w:bottom w:val="single" w:sz="4" w:space="0" w:color="auto"/>
              <w:right w:val="single" w:sz="4" w:space="0" w:color="auto"/>
            </w:tcBorders>
            <w:vAlign w:val="center"/>
          </w:tcPr>
          <w:p w14:paraId="4869CCEC" w14:textId="77777777" w:rsidR="000D40B6" w:rsidRPr="00F95A50" w:rsidRDefault="000D40B6" w:rsidP="000D40B6">
            <w:pPr>
              <w:jc w:val="center"/>
              <w:rPr>
                <w:rFonts w:ascii="Arial" w:hAnsi="Arial" w:cs="Arial"/>
                <w:color w:val="000000"/>
                <w:sz w:val="16"/>
                <w:szCs w:val="16"/>
              </w:rPr>
            </w:pPr>
            <w:r>
              <w:rPr>
                <w:rFonts w:ascii="Arial" w:hAnsi="Arial" w:cs="Arial"/>
                <w:color w:val="000000"/>
                <w:sz w:val="16"/>
                <w:szCs w:val="16"/>
              </w:rPr>
              <w:t>3581,9</w:t>
            </w:r>
          </w:p>
        </w:tc>
        <w:tc>
          <w:tcPr>
            <w:tcW w:w="940" w:type="dxa"/>
            <w:tcBorders>
              <w:top w:val="nil"/>
              <w:left w:val="nil"/>
              <w:bottom w:val="single" w:sz="4" w:space="0" w:color="auto"/>
              <w:right w:val="single" w:sz="4" w:space="0" w:color="auto"/>
            </w:tcBorders>
            <w:vAlign w:val="center"/>
          </w:tcPr>
          <w:p w14:paraId="1DE7535A" w14:textId="77777777" w:rsidR="000D40B6" w:rsidRPr="00F95A50" w:rsidRDefault="000D40B6" w:rsidP="000D40B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4E756076" w14:textId="77777777" w:rsidR="000D40B6" w:rsidRPr="00F95A50" w:rsidRDefault="000D40B6" w:rsidP="000D40B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080274A0" w14:textId="77777777" w:rsidR="000D40B6" w:rsidRPr="00F95A50" w:rsidRDefault="000D40B6" w:rsidP="000D40B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6140C4DC" w14:textId="77777777" w:rsidR="000D40B6" w:rsidRPr="00F95A50" w:rsidRDefault="000D40B6" w:rsidP="000D40B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0CCD289B" w14:textId="77777777" w:rsidR="000D40B6" w:rsidRPr="00F95A50" w:rsidRDefault="000D40B6" w:rsidP="000D40B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359B7F60" w14:textId="77777777" w:rsidR="000D40B6" w:rsidRPr="00F95A50" w:rsidRDefault="000D40B6" w:rsidP="000D40B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29726124" w14:textId="77777777" w:rsidR="000D40B6" w:rsidRPr="00F95A50" w:rsidRDefault="000D40B6" w:rsidP="000D40B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24055EB2" w14:textId="77777777" w:rsidR="000D40B6" w:rsidRPr="00F95A50" w:rsidRDefault="000D40B6" w:rsidP="000D40B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7D0EAA7A" w14:textId="77777777" w:rsidR="000D40B6" w:rsidRPr="00F95A50" w:rsidRDefault="000D40B6" w:rsidP="000D40B6">
            <w:pPr>
              <w:jc w:val="center"/>
              <w:rPr>
                <w:rFonts w:ascii="Arial" w:hAnsi="Arial" w:cs="Arial"/>
                <w:color w:val="000000"/>
                <w:sz w:val="16"/>
                <w:szCs w:val="16"/>
              </w:rPr>
            </w:pPr>
          </w:p>
        </w:tc>
        <w:tc>
          <w:tcPr>
            <w:tcW w:w="940" w:type="dxa"/>
            <w:tcBorders>
              <w:top w:val="nil"/>
              <w:left w:val="nil"/>
              <w:bottom w:val="single" w:sz="4" w:space="0" w:color="auto"/>
              <w:right w:val="single" w:sz="4" w:space="0" w:color="auto"/>
            </w:tcBorders>
            <w:vAlign w:val="center"/>
          </w:tcPr>
          <w:p w14:paraId="36AF0607" w14:textId="77777777" w:rsidR="000D40B6" w:rsidRPr="00F95A50" w:rsidRDefault="000D40B6" w:rsidP="000D40B6">
            <w:pPr>
              <w:jc w:val="center"/>
              <w:rPr>
                <w:rFonts w:ascii="Arial" w:hAnsi="Arial" w:cs="Arial"/>
                <w:color w:val="000000"/>
                <w:sz w:val="16"/>
                <w:szCs w:val="16"/>
              </w:rPr>
            </w:pPr>
          </w:p>
        </w:tc>
        <w:tc>
          <w:tcPr>
            <w:tcW w:w="941" w:type="dxa"/>
            <w:tcBorders>
              <w:top w:val="nil"/>
              <w:left w:val="nil"/>
              <w:bottom w:val="single" w:sz="4" w:space="0" w:color="auto"/>
              <w:right w:val="single" w:sz="4" w:space="0" w:color="auto"/>
            </w:tcBorders>
            <w:vAlign w:val="center"/>
          </w:tcPr>
          <w:p w14:paraId="7387102F" w14:textId="77777777" w:rsidR="000D40B6" w:rsidRPr="00F95A50" w:rsidRDefault="000D40B6" w:rsidP="000D40B6">
            <w:pPr>
              <w:jc w:val="center"/>
              <w:rPr>
                <w:rFonts w:ascii="Arial" w:hAnsi="Arial" w:cs="Arial"/>
                <w:color w:val="000000"/>
                <w:sz w:val="16"/>
                <w:szCs w:val="16"/>
              </w:rPr>
            </w:pPr>
            <w:r>
              <w:rPr>
                <w:rFonts w:ascii="Arial" w:hAnsi="Arial" w:cs="Arial"/>
                <w:color w:val="000000"/>
                <w:sz w:val="16"/>
                <w:szCs w:val="16"/>
              </w:rPr>
              <w:t>3581,9</w:t>
            </w:r>
          </w:p>
        </w:tc>
      </w:tr>
    </w:tbl>
    <w:p w14:paraId="7E62B5D5" w14:textId="77777777" w:rsidR="00691D7E" w:rsidRPr="00691D7E" w:rsidRDefault="00691D7E" w:rsidP="00691D7E">
      <w:pPr>
        <w:spacing w:after="200" w:line="276" w:lineRule="auto"/>
        <w:rPr>
          <w:rFonts w:ascii="Arial" w:eastAsia="Calibri" w:hAnsi="Arial" w:cs="Arial"/>
          <w:color w:val="000000"/>
          <w:spacing w:val="3"/>
        </w:rPr>
      </w:pPr>
    </w:p>
    <w:p w14:paraId="2BE6B919" w14:textId="77777777" w:rsidR="00AF087B" w:rsidRDefault="00AF087B" w:rsidP="00691D7E">
      <w:pPr>
        <w:widowControl w:val="0"/>
        <w:jc w:val="center"/>
        <w:outlineLvl w:val="0"/>
        <w:rPr>
          <w:rFonts w:ascii="Arial" w:hAnsi="Arial" w:cs="Arial"/>
          <w:b/>
          <w:bCs/>
        </w:rPr>
      </w:pPr>
      <w:bookmarkStart w:id="1264" w:name="_Toc532577779"/>
      <w:bookmarkStart w:id="1265" w:name="_Toc72449802"/>
    </w:p>
    <w:p w14:paraId="4D57AC5A" w14:textId="77777777" w:rsidR="00AF087B" w:rsidRDefault="00AF087B">
      <w:pPr>
        <w:spacing w:after="160" w:line="259" w:lineRule="auto"/>
        <w:rPr>
          <w:rFonts w:ascii="Arial" w:hAnsi="Arial" w:cs="Arial"/>
          <w:b/>
          <w:bCs/>
        </w:rPr>
      </w:pPr>
      <w:r>
        <w:rPr>
          <w:rFonts w:ascii="Arial" w:hAnsi="Arial" w:cs="Arial"/>
          <w:b/>
          <w:bCs/>
        </w:rPr>
        <w:br w:type="page"/>
      </w:r>
    </w:p>
    <w:p w14:paraId="66325236" w14:textId="77777777" w:rsidR="000D40B6" w:rsidRDefault="000D40B6" w:rsidP="00AF087B">
      <w:pPr>
        <w:widowControl w:val="0"/>
        <w:jc w:val="both"/>
        <w:outlineLvl w:val="0"/>
        <w:rPr>
          <w:rFonts w:ascii="Arial Narrow" w:hAnsi="Arial Narrow" w:cs="Arial"/>
          <w:b/>
          <w:bCs/>
          <w:sz w:val="28"/>
        </w:rPr>
        <w:sectPr w:rsidR="000D40B6" w:rsidSect="00585076">
          <w:pgSz w:w="16840" w:h="11907" w:orient="landscape" w:code="9"/>
          <w:pgMar w:top="1701" w:right="1134" w:bottom="851" w:left="1134" w:header="709" w:footer="709" w:gutter="0"/>
          <w:cols w:space="708"/>
          <w:docGrid w:linePitch="360"/>
        </w:sectPr>
      </w:pPr>
    </w:p>
    <w:p w14:paraId="377BE258" w14:textId="728151F6" w:rsidR="00AF087B" w:rsidRPr="00312F5E" w:rsidRDefault="00AF087B" w:rsidP="00AF087B">
      <w:pPr>
        <w:widowControl w:val="0"/>
        <w:jc w:val="both"/>
        <w:outlineLvl w:val="0"/>
        <w:rPr>
          <w:rFonts w:ascii="Arial Narrow" w:hAnsi="Arial Narrow" w:cs="Arial"/>
          <w:b/>
          <w:bCs/>
          <w:sz w:val="28"/>
        </w:rPr>
      </w:pPr>
      <w:bookmarkStart w:id="1266" w:name="_Toc227321747"/>
      <w:r w:rsidRPr="00312F5E">
        <w:rPr>
          <w:rFonts w:ascii="Arial Narrow" w:hAnsi="Arial Narrow" w:cs="Arial"/>
          <w:b/>
          <w:bCs/>
          <w:sz w:val="28"/>
        </w:rPr>
        <w:lastRenderedPageBreak/>
        <w:t>ГЛАВА 17. ЗАМЕЧАНИЯ И ПРЕДЛОЖЕНИЯ К ПРОЕКТУ СХЕМЫ ТЕПЛОСНАБЖЕНИЯ</w:t>
      </w:r>
      <w:bookmarkEnd w:id="1266"/>
    </w:p>
    <w:p w14:paraId="26A72828" w14:textId="77777777" w:rsidR="00AF087B" w:rsidRPr="00691D7E" w:rsidRDefault="00AF087B" w:rsidP="00AF087B">
      <w:pPr>
        <w:autoSpaceDE w:val="0"/>
        <w:autoSpaceDN w:val="0"/>
        <w:adjustRightInd w:val="0"/>
        <w:spacing w:line="276" w:lineRule="auto"/>
        <w:jc w:val="both"/>
        <w:rPr>
          <w:rFonts w:ascii="Arial" w:eastAsia="Calibri" w:hAnsi="Arial" w:cs="Arial"/>
          <w:color w:val="000000"/>
          <w:spacing w:val="3"/>
        </w:rPr>
      </w:pPr>
    </w:p>
    <w:p w14:paraId="4DDF6DDE" w14:textId="339AA46B" w:rsidR="00AF087B" w:rsidRDefault="00AF087B" w:rsidP="000D40B6">
      <w:pPr>
        <w:shd w:val="clear" w:color="auto" w:fill="FFFFFF"/>
        <w:spacing w:line="276" w:lineRule="auto"/>
        <w:ind w:firstLine="708"/>
        <w:jc w:val="both"/>
        <w:textAlignment w:val="baseline"/>
        <w:rPr>
          <w:rFonts w:ascii="Arial" w:hAnsi="Arial" w:cs="Arial"/>
          <w:b/>
          <w:bCs/>
        </w:rPr>
      </w:pPr>
      <w:r w:rsidRPr="00AF087B">
        <w:rPr>
          <w:rFonts w:ascii="Arial" w:hAnsi="Arial" w:cs="Arial"/>
          <w:color w:val="222222"/>
        </w:rPr>
        <w:t xml:space="preserve">Замечания и предложения к проекту схемы теплоснабжения </w:t>
      </w:r>
      <w:r w:rsidR="00551A1C">
        <w:rPr>
          <w:rFonts w:ascii="Arial" w:hAnsi="Arial" w:cs="Arial"/>
          <w:color w:val="222222"/>
        </w:rPr>
        <w:t>Спасск</w:t>
      </w:r>
      <w:r w:rsidRPr="00AF087B">
        <w:rPr>
          <w:rFonts w:ascii="Arial" w:hAnsi="Arial" w:cs="Arial"/>
          <w:color w:val="222222"/>
        </w:rPr>
        <w:t xml:space="preserve">ого сельского поселения </w:t>
      </w:r>
      <w:r w:rsidR="00551A1C">
        <w:rPr>
          <w:rFonts w:ascii="Arial" w:hAnsi="Arial" w:cs="Arial"/>
          <w:color w:val="222222"/>
        </w:rPr>
        <w:t>Томск</w:t>
      </w:r>
      <w:r w:rsidRPr="00AF087B">
        <w:rPr>
          <w:rFonts w:ascii="Arial" w:hAnsi="Arial" w:cs="Arial"/>
          <w:color w:val="222222"/>
        </w:rPr>
        <w:t xml:space="preserve">ого района </w:t>
      </w:r>
      <w:r w:rsidR="000D40B6">
        <w:rPr>
          <w:rFonts w:ascii="Arial" w:hAnsi="Arial" w:cs="Arial"/>
          <w:color w:val="222222"/>
        </w:rPr>
        <w:t>не поступали.</w:t>
      </w:r>
    </w:p>
    <w:p w14:paraId="0F86CBF2" w14:textId="77777777" w:rsidR="00DE68C4" w:rsidRDefault="00DE68C4" w:rsidP="00691D7E">
      <w:pPr>
        <w:widowControl w:val="0"/>
        <w:jc w:val="center"/>
        <w:outlineLvl w:val="0"/>
        <w:rPr>
          <w:rFonts w:ascii="Arial" w:hAnsi="Arial" w:cs="Arial"/>
          <w:b/>
          <w:bCs/>
        </w:rPr>
        <w:sectPr w:rsidR="00DE68C4" w:rsidSect="000D40B6">
          <w:pgSz w:w="11907" w:h="16840" w:code="9"/>
          <w:pgMar w:top="1134" w:right="851" w:bottom="1134" w:left="1701" w:header="709" w:footer="709" w:gutter="0"/>
          <w:cols w:space="708"/>
          <w:docGrid w:linePitch="360"/>
        </w:sectPr>
      </w:pPr>
    </w:p>
    <w:p w14:paraId="7369CFA1" w14:textId="77777777" w:rsidR="00691D7E" w:rsidRPr="009E294F" w:rsidRDefault="009E294F" w:rsidP="009E294F">
      <w:pPr>
        <w:widowControl w:val="0"/>
        <w:jc w:val="both"/>
        <w:outlineLvl w:val="0"/>
        <w:rPr>
          <w:rFonts w:ascii="Arial Narrow" w:hAnsi="Arial Narrow" w:cs="Arial"/>
          <w:b/>
          <w:bCs/>
          <w:sz w:val="28"/>
        </w:rPr>
      </w:pPr>
      <w:bookmarkStart w:id="1267" w:name="_Toc532577780"/>
      <w:bookmarkStart w:id="1268" w:name="_Toc72449803"/>
      <w:bookmarkStart w:id="1269" w:name="_Toc227321748"/>
      <w:bookmarkEnd w:id="1264"/>
      <w:bookmarkEnd w:id="1265"/>
      <w:r w:rsidRPr="009E294F">
        <w:rPr>
          <w:rFonts w:ascii="Arial Narrow" w:hAnsi="Arial Narrow" w:cs="Arial"/>
          <w:b/>
          <w:bCs/>
          <w:sz w:val="28"/>
        </w:rPr>
        <w:lastRenderedPageBreak/>
        <w:t>ГЛАВА 18. СВОДНЫЕ ДАННЫЕ ПО ИЗМЕНЕНИЯМ, ВЫПОЛНЕННЫХ ПРИ АКТУАЛИЗАЦИИ СХЕМЫ ТЕПЛОСНАБЖЕНИЯ</w:t>
      </w:r>
      <w:bookmarkEnd w:id="1267"/>
      <w:bookmarkEnd w:id="1268"/>
      <w:bookmarkEnd w:id="1269"/>
    </w:p>
    <w:p w14:paraId="3D4F424F" w14:textId="77777777" w:rsidR="00354F64" w:rsidRPr="009E294F" w:rsidRDefault="00354F64" w:rsidP="00354F64">
      <w:pPr>
        <w:keepNext/>
        <w:keepLines/>
        <w:widowControl w:val="0"/>
        <w:spacing w:before="240" w:after="180"/>
        <w:jc w:val="both"/>
        <w:outlineLvl w:val="1"/>
        <w:rPr>
          <w:rFonts w:ascii="Arial" w:hAnsi="Arial" w:cs="Arial"/>
          <w:b/>
          <w:lang w:eastAsia="en-US"/>
        </w:rPr>
      </w:pPr>
      <w:bookmarkStart w:id="1270" w:name="_Toc144911831"/>
      <w:bookmarkStart w:id="1271" w:name="_Toc199786932"/>
      <w:bookmarkStart w:id="1272" w:name="_Toc227321749"/>
      <w:bookmarkEnd w:id="1138"/>
      <w:bookmarkEnd w:id="1139"/>
      <w:r w:rsidRPr="009E294F">
        <w:rPr>
          <w:rFonts w:ascii="Arial" w:hAnsi="Arial" w:cs="Arial"/>
          <w:b/>
          <w:lang w:eastAsia="en-US"/>
        </w:rPr>
        <w:t>18.1. Изменения в существующем положении</w:t>
      </w:r>
      <w:bookmarkEnd w:id="1270"/>
      <w:bookmarkEnd w:id="1271"/>
      <w:bookmarkEnd w:id="1272"/>
    </w:p>
    <w:p w14:paraId="035499CA" w14:textId="5ADF565C" w:rsidR="00C1741D" w:rsidRPr="009E294F" w:rsidRDefault="00C1741D" w:rsidP="00C1741D">
      <w:pPr>
        <w:spacing w:line="276" w:lineRule="auto"/>
        <w:ind w:firstLine="709"/>
        <w:jc w:val="both"/>
        <w:rPr>
          <w:rFonts w:ascii="Arial" w:eastAsia="Calibri" w:hAnsi="Arial" w:cs="Arial"/>
          <w:lang w:eastAsia="en-US"/>
        </w:rPr>
      </w:pPr>
      <w:r w:rsidRPr="009E294F">
        <w:rPr>
          <w:rFonts w:ascii="Arial" w:eastAsia="Calibri" w:hAnsi="Arial" w:cs="Arial"/>
          <w:lang w:eastAsia="en-US"/>
        </w:rPr>
        <w:t xml:space="preserve">Сведения об изменениях в существующем положении представлены в табл. </w:t>
      </w:r>
      <w:r>
        <w:fldChar w:fldCharType="begin"/>
      </w:r>
      <w:r>
        <w:instrText xml:space="preserve"> REF _Ref144911910 \h  \* MERGEFORMAT </w:instrText>
      </w:r>
      <w:r>
        <w:fldChar w:fldCharType="separate"/>
      </w:r>
      <w:r w:rsidR="00372D39" w:rsidRPr="00372D39">
        <w:rPr>
          <w:rFonts w:ascii="Arial" w:eastAsia="Calibri" w:hAnsi="Arial" w:cs="Arial"/>
          <w:vanish/>
          <w:lang w:eastAsia="en-US"/>
        </w:rPr>
        <w:t xml:space="preserve">Таблица </w:t>
      </w:r>
      <w:r w:rsidR="00372D39" w:rsidRPr="00372D39">
        <w:rPr>
          <w:rFonts w:ascii="Arial" w:eastAsia="Calibri" w:hAnsi="Arial" w:cs="Arial"/>
          <w:noProof/>
          <w:lang w:eastAsia="en-US"/>
        </w:rPr>
        <w:t>87</w:t>
      </w:r>
      <w:r>
        <w:fldChar w:fldCharType="end"/>
      </w:r>
      <w:r w:rsidRPr="009E294F">
        <w:rPr>
          <w:rFonts w:ascii="Arial" w:eastAsia="Calibri" w:hAnsi="Arial" w:cs="Arial"/>
          <w:lang w:eastAsia="en-US"/>
        </w:rPr>
        <w:t>.</w:t>
      </w:r>
    </w:p>
    <w:p w14:paraId="5F9C8218" w14:textId="77777777" w:rsidR="00C1741D" w:rsidRPr="009E294F" w:rsidRDefault="00C1741D" w:rsidP="00C1741D">
      <w:pPr>
        <w:spacing w:line="276" w:lineRule="auto"/>
        <w:jc w:val="both"/>
        <w:rPr>
          <w:rFonts w:ascii="Arial" w:eastAsia="Calibri" w:hAnsi="Arial" w:cs="Arial"/>
          <w:lang w:eastAsia="en-US"/>
        </w:rPr>
      </w:pPr>
    </w:p>
    <w:p w14:paraId="1237B6E7" w14:textId="3055E347" w:rsidR="00C1741D" w:rsidRPr="009E294F" w:rsidRDefault="00C1741D" w:rsidP="00C1741D">
      <w:pPr>
        <w:keepNext/>
        <w:keepLines/>
        <w:suppressAutoHyphens/>
        <w:jc w:val="both"/>
        <w:rPr>
          <w:rFonts w:ascii="Arial" w:hAnsi="Arial" w:cs="Arial"/>
          <w:noProof/>
          <w:szCs w:val="20"/>
        </w:rPr>
      </w:pPr>
      <w:bookmarkStart w:id="1273" w:name="_Ref144911910"/>
      <w:r w:rsidRPr="009E294F">
        <w:rPr>
          <w:rFonts w:ascii="Arial" w:hAnsi="Arial" w:cs="Arial"/>
          <w:noProof/>
          <w:szCs w:val="20"/>
        </w:rPr>
        <w:t xml:space="preserve">Таблица </w:t>
      </w:r>
      <w:r w:rsidRPr="009E294F">
        <w:rPr>
          <w:rFonts w:ascii="Arial" w:hAnsi="Arial" w:cs="Arial"/>
          <w:noProof/>
          <w:szCs w:val="20"/>
        </w:rPr>
        <w:fldChar w:fldCharType="begin"/>
      </w:r>
      <w:r w:rsidRPr="009E294F">
        <w:rPr>
          <w:rFonts w:ascii="Arial" w:hAnsi="Arial" w:cs="Arial"/>
          <w:noProof/>
          <w:szCs w:val="20"/>
        </w:rPr>
        <w:instrText xml:space="preserve"> SEQ Таблица \* ARABIC </w:instrText>
      </w:r>
      <w:r w:rsidRPr="009E294F">
        <w:rPr>
          <w:rFonts w:ascii="Arial" w:hAnsi="Arial" w:cs="Arial"/>
          <w:noProof/>
          <w:szCs w:val="20"/>
        </w:rPr>
        <w:fldChar w:fldCharType="separate"/>
      </w:r>
      <w:r w:rsidR="00372D39">
        <w:rPr>
          <w:rFonts w:ascii="Arial" w:hAnsi="Arial" w:cs="Arial"/>
          <w:noProof/>
          <w:szCs w:val="20"/>
        </w:rPr>
        <w:t>87</w:t>
      </w:r>
      <w:r w:rsidRPr="009E294F">
        <w:rPr>
          <w:rFonts w:ascii="Arial" w:hAnsi="Arial" w:cs="Arial"/>
          <w:noProof/>
          <w:szCs w:val="20"/>
        </w:rPr>
        <w:fldChar w:fldCharType="end"/>
      </w:r>
      <w:bookmarkEnd w:id="1273"/>
      <w:r w:rsidRPr="009E294F">
        <w:rPr>
          <w:rFonts w:ascii="Arial" w:hAnsi="Arial" w:cs="Arial"/>
          <w:noProof/>
          <w:szCs w:val="20"/>
        </w:rPr>
        <w:t xml:space="preserve"> – Сведения об изменениях в существующем положении</w:t>
      </w:r>
    </w:p>
    <w:tbl>
      <w:tblPr>
        <w:tblW w:w="5000" w:type="pct"/>
        <w:tblLook w:val="04A0" w:firstRow="1" w:lastRow="0" w:firstColumn="1" w:lastColumn="0" w:noHBand="0" w:noVBand="1"/>
      </w:tblPr>
      <w:tblGrid>
        <w:gridCol w:w="757"/>
        <w:gridCol w:w="2398"/>
        <w:gridCol w:w="6416"/>
      </w:tblGrid>
      <w:tr w:rsidR="00C1741D" w:rsidRPr="009E294F" w14:paraId="2ED3BF5B" w14:textId="77777777" w:rsidTr="007F2604">
        <w:trPr>
          <w:tblHeader/>
        </w:trPr>
        <w:tc>
          <w:tcPr>
            <w:tcW w:w="395"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7E7080C6" w14:textId="77777777" w:rsidR="00C1741D" w:rsidRPr="009E294F" w:rsidRDefault="00C1741D" w:rsidP="007F2604">
            <w:pPr>
              <w:jc w:val="center"/>
              <w:rPr>
                <w:rFonts w:ascii="Arial" w:eastAsia="Calibri" w:hAnsi="Arial" w:cs="Arial"/>
                <w:b/>
                <w:color w:val="000000"/>
                <w:lang w:eastAsia="ja-JP"/>
              </w:rPr>
            </w:pPr>
            <w:r w:rsidRPr="009E294F">
              <w:rPr>
                <w:rFonts w:ascii="Arial" w:eastAsia="Calibri" w:hAnsi="Arial" w:cs="Arial"/>
                <w:b/>
                <w:color w:val="000000"/>
                <w:lang w:eastAsia="ja-JP"/>
              </w:rPr>
              <w:t>№ п/п</w:t>
            </w:r>
          </w:p>
        </w:tc>
        <w:tc>
          <w:tcPr>
            <w:tcW w:w="1253" w:type="pct"/>
            <w:tcBorders>
              <w:top w:val="single" w:sz="4" w:space="0" w:color="auto"/>
              <w:left w:val="nil"/>
              <w:bottom w:val="single" w:sz="4" w:space="0" w:color="auto"/>
              <w:right w:val="single" w:sz="4" w:space="0" w:color="auto"/>
            </w:tcBorders>
            <w:shd w:val="clear" w:color="auto" w:fill="F2F2F2"/>
            <w:vAlign w:val="center"/>
            <w:hideMark/>
          </w:tcPr>
          <w:p w14:paraId="3D09295C" w14:textId="77777777" w:rsidR="00C1741D" w:rsidRPr="009E294F" w:rsidRDefault="00C1741D" w:rsidP="007F2604">
            <w:pPr>
              <w:jc w:val="center"/>
              <w:rPr>
                <w:rFonts w:ascii="Arial" w:eastAsia="Calibri" w:hAnsi="Arial" w:cs="Arial"/>
                <w:b/>
                <w:color w:val="000000"/>
                <w:lang w:eastAsia="ja-JP"/>
              </w:rPr>
            </w:pPr>
            <w:r w:rsidRPr="009E294F">
              <w:rPr>
                <w:rFonts w:ascii="Arial" w:eastAsia="Calibri" w:hAnsi="Arial" w:cs="Arial"/>
                <w:b/>
                <w:color w:val="000000"/>
                <w:lang w:eastAsia="ja-JP"/>
              </w:rPr>
              <w:t>Пункт</w:t>
            </w:r>
          </w:p>
        </w:tc>
        <w:tc>
          <w:tcPr>
            <w:tcW w:w="3352" w:type="pct"/>
            <w:tcBorders>
              <w:top w:val="single" w:sz="4" w:space="0" w:color="auto"/>
              <w:left w:val="nil"/>
              <w:bottom w:val="single" w:sz="4" w:space="0" w:color="auto"/>
              <w:right w:val="single" w:sz="4" w:space="0" w:color="auto"/>
            </w:tcBorders>
            <w:shd w:val="clear" w:color="auto" w:fill="F2F2F2"/>
            <w:vAlign w:val="center"/>
            <w:hideMark/>
          </w:tcPr>
          <w:p w14:paraId="23848AF6" w14:textId="77777777" w:rsidR="00C1741D" w:rsidRPr="009E294F" w:rsidRDefault="00C1741D" w:rsidP="007F2604">
            <w:pPr>
              <w:jc w:val="center"/>
              <w:rPr>
                <w:rFonts w:ascii="Arial" w:eastAsia="Calibri" w:hAnsi="Arial" w:cs="Arial"/>
                <w:b/>
                <w:color w:val="000000"/>
                <w:lang w:eastAsia="ja-JP"/>
              </w:rPr>
            </w:pPr>
            <w:r w:rsidRPr="009E294F">
              <w:rPr>
                <w:rFonts w:ascii="Arial" w:eastAsia="Calibri" w:hAnsi="Arial" w:cs="Arial"/>
                <w:b/>
                <w:color w:val="000000"/>
                <w:lang w:eastAsia="ja-JP"/>
              </w:rPr>
              <w:t>Изменения, внесенные в актуализированную схему теплоснабжения</w:t>
            </w:r>
          </w:p>
        </w:tc>
      </w:tr>
      <w:tr w:rsidR="00C1741D" w:rsidRPr="009E294F" w14:paraId="620AB7BD" w14:textId="77777777" w:rsidTr="007F2604">
        <w:tc>
          <w:tcPr>
            <w:tcW w:w="395" w:type="pct"/>
            <w:tcBorders>
              <w:top w:val="nil"/>
              <w:left w:val="single" w:sz="4" w:space="0" w:color="auto"/>
              <w:bottom w:val="single" w:sz="4" w:space="0" w:color="auto"/>
              <w:right w:val="single" w:sz="4" w:space="0" w:color="auto"/>
            </w:tcBorders>
            <w:vAlign w:val="center"/>
            <w:hideMark/>
          </w:tcPr>
          <w:p w14:paraId="0C60E48C" w14:textId="77777777" w:rsidR="00C1741D" w:rsidRPr="009E294F" w:rsidRDefault="00C1741D" w:rsidP="007F2604">
            <w:pPr>
              <w:jc w:val="center"/>
              <w:rPr>
                <w:rFonts w:ascii="Arial" w:eastAsia="Calibri" w:hAnsi="Arial" w:cs="Arial"/>
                <w:color w:val="000000"/>
                <w:lang w:eastAsia="ja-JP"/>
              </w:rPr>
            </w:pPr>
            <w:r w:rsidRPr="009E294F">
              <w:rPr>
                <w:rFonts w:ascii="Arial" w:eastAsia="Calibri" w:hAnsi="Arial" w:cs="Arial"/>
                <w:color w:val="000000"/>
                <w:lang w:eastAsia="ja-JP"/>
              </w:rPr>
              <w:t>1</w:t>
            </w:r>
          </w:p>
        </w:tc>
        <w:tc>
          <w:tcPr>
            <w:tcW w:w="1253" w:type="pct"/>
            <w:tcBorders>
              <w:top w:val="nil"/>
              <w:left w:val="nil"/>
              <w:bottom w:val="single" w:sz="4" w:space="0" w:color="auto"/>
              <w:right w:val="single" w:sz="4" w:space="0" w:color="auto"/>
            </w:tcBorders>
            <w:vAlign w:val="center"/>
            <w:hideMark/>
          </w:tcPr>
          <w:p w14:paraId="7C2C8434" w14:textId="77777777" w:rsidR="00C1741D" w:rsidRPr="009E294F" w:rsidRDefault="00C1741D" w:rsidP="007F2604">
            <w:pPr>
              <w:jc w:val="center"/>
              <w:rPr>
                <w:rFonts w:ascii="Arial" w:eastAsia="Calibri" w:hAnsi="Arial" w:cs="Arial"/>
                <w:color w:val="000000"/>
                <w:lang w:eastAsia="ja-JP"/>
              </w:rPr>
            </w:pPr>
            <w:r w:rsidRPr="009E294F">
              <w:rPr>
                <w:rFonts w:ascii="Arial" w:eastAsia="Calibri" w:hAnsi="Arial" w:cs="Arial"/>
                <w:color w:val="000000"/>
                <w:lang w:eastAsia="ja-JP"/>
              </w:rPr>
              <w:t>Глава 1. Часть 1</w:t>
            </w:r>
          </w:p>
        </w:tc>
        <w:tc>
          <w:tcPr>
            <w:tcW w:w="3352" w:type="pct"/>
            <w:tcBorders>
              <w:top w:val="nil"/>
              <w:left w:val="nil"/>
              <w:bottom w:val="single" w:sz="4" w:space="0" w:color="auto"/>
              <w:right w:val="single" w:sz="4" w:space="0" w:color="auto"/>
            </w:tcBorders>
            <w:vAlign w:val="center"/>
            <w:hideMark/>
          </w:tcPr>
          <w:p w14:paraId="52D8CBAE" w14:textId="77777777" w:rsidR="00C1741D" w:rsidRPr="00D44B8A" w:rsidRDefault="00C1741D" w:rsidP="007F2604">
            <w:pPr>
              <w:jc w:val="both"/>
              <w:rPr>
                <w:rFonts w:ascii="Arial" w:eastAsia="Calibri" w:hAnsi="Arial" w:cs="Arial"/>
                <w:color w:val="000000"/>
                <w:lang w:eastAsia="en-US"/>
              </w:rPr>
            </w:pPr>
            <w:r w:rsidRPr="00D44B8A">
              <w:rPr>
                <w:rFonts w:ascii="Arial" w:eastAsia="Calibri" w:hAnsi="Arial" w:cs="Arial"/>
                <w:color w:val="000000"/>
                <w:lang w:eastAsia="en-US"/>
              </w:rPr>
              <w:t>Изменения в функциональной структуре теплоснабжения за период, предшествующий актуализации схемы теплоснабжения, связаны с изменением наименования организации, эксплуатирующей систему теплоснабжения в с. Батурино: ранее эксплуатацию осуществляло ООО «СМП-95 Энерго». Кроме того, из Схемы исключена система теплоснабжения в с. Вершинино.</w:t>
            </w:r>
          </w:p>
        </w:tc>
      </w:tr>
      <w:tr w:rsidR="00C1741D" w:rsidRPr="009E294F" w14:paraId="40673DE1" w14:textId="77777777" w:rsidTr="007F2604">
        <w:tc>
          <w:tcPr>
            <w:tcW w:w="395" w:type="pct"/>
            <w:tcBorders>
              <w:top w:val="nil"/>
              <w:left w:val="single" w:sz="4" w:space="0" w:color="auto"/>
              <w:bottom w:val="single" w:sz="4" w:space="0" w:color="auto"/>
              <w:right w:val="single" w:sz="4" w:space="0" w:color="auto"/>
            </w:tcBorders>
            <w:vAlign w:val="center"/>
            <w:hideMark/>
          </w:tcPr>
          <w:p w14:paraId="5037AC38" w14:textId="77777777" w:rsidR="00C1741D" w:rsidRPr="009E294F" w:rsidRDefault="00C1741D" w:rsidP="007F2604">
            <w:pPr>
              <w:jc w:val="center"/>
              <w:rPr>
                <w:rFonts w:ascii="Arial" w:eastAsia="Calibri" w:hAnsi="Arial" w:cs="Arial"/>
                <w:color w:val="000000"/>
                <w:lang w:eastAsia="ja-JP"/>
              </w:rPr>
            </w:pPr>
            <w:r w:rsidRPr="009E294F">
              <w:rPr>
                <w:rFonts w:ascii="Arial" w:eastAsia="Calibri" w:hAnsi="Arial" w:cs="Arial"/>
                <w:color w:val="000000"/>
                <w:lang w:eastAsia="ja-JP"/>
              </w:rPr>
              <w:t>2</w:t>
            </w:r>
          </w:p>
        </w:tc>
        <w:tc>
          <w:tcPr>
            <w:tcW w:w="1253" w:type="pct"/>
            <w:tcBorders>
              <w:top w:val="nil"/>
              <w:left w:val="nil"/>
              <w:bottom w:val="single" w:sz="4" w:space="0" w:color="auto"/>
              <w:right w:val="single" w:sz="4" w:space="0" w:color="auto"/>
            </w:tcBorders>
            <w:vAlign w:val="center"/>
            <w:hideMark/>
          </w:tcPr>
          <w:p w14:paraId="02D6C307" w14:textId="77777777" w:rsidR="00C1741D" w:rsidRPr="009E294F" w:rsidRDefault="00C1741D" w:rsidP="007F2604">
            <w:pPr>
              <w:jc w:val="center"/>
              <w:rPr>
                <w:rFonts w:ascii="Arial" w:eastAsia="Calibri" w:hAnsi="Arial" w:cs="Arial"/>
                <w:color w:val="000000"/>
                <w:lang w:eastAsia="ja-JP"/>
              </w:rPr>
            </w:pPr>
            <w:r w:rsidRPr="009E294F">
              <w:rPr>
                <w:rFonts w:ascii="Arial" w:eastAsia="Calibri" w:hAnsi="Arial" w:cs="Arial"/>
                <w:color w:val="000000"/>
                <w:lang w:eastAsia="ja-JP"/>
              </w:rPr>
              <w:t>Глава 1. Часть 2</w:t>
            </w:r>
          </w:p>
        </w:tc>
        <w:tc>
          <w:tcPr>
            <w:tcW w:w="3352" w:type="pct"/>
            <w:tcBorders>
              <w:top w:val="nil"/>
              <w:left w:val="nil"/>
              <w:bottom w:val="single" w:sz="4" w:space="0" w:color="auto"/>
              <w:right w:val="single" w:sz="4" w:space="0" w:color="auto"/>
            </w:tcBorders>
            <w:vAlign w:val="center"/>
            <w:hideMark/>
          </w:tcPr>
          <w:p w14:paraId="04049F7D" w14:textId="77777777" w:rsidR="00C1741D" w:rsidRPr="00D44B8A" w:rsidRDefault="00C1741D" w:rsidP="007F2604">
            <w:pPr>
              <w:jc w:val="both"/>
              <w:rPr>
                <w:rFonts w:ascii="Arial" w:eastAsia="Calibri" w:hAnsi="Arial" w:cs="Arial"/>
                <w:color w:val="000000"/>
                <w:lang w:eastAsia="en-US"/>
              </w:rPr>
            </w:pPr>
            <w:r w:rsidRPr="00D44B8A">
              <w:rPr>
                <w:rFonts w:ascii="Arial" w:eastAsia="Calibri" w:hAnsi="Arial" w:cs="Arial"/>
                <w:color w:val="000000"/>
                <w:lang w:eastAsia="en-US"/>
              </w:rPr>
              <w:t>За период, предшествующий актуализации Схемы теплоснабжения, введена в эксплуатацию новая пеллетная котельная в с. Батурино взамен выведенной из эксплуатации угольной. В рамках текущей актуализации добавлены сведения о фактических показателях работы котельной за базовый период.</w:t>
            </w:r>
          </w:p>
        </w:tc>
      </w:tr>
      <w:tr w:rsidR="00C1741D" w:rsidRPr="009E294F" w14:paraId="4ECD3593" w14:textId="77777777" w:rsidTr="007F2604">
        <w:tc>
          <w:tcPr>
            <w:tcW w:w="395" w:type="pct"/>
            <w:tcBorders>
              <w:top w:val="nil"/>
              <w:left w:val="single" w:sz="4" w:space="0" w:color="auto"/>
              <w:bottom w:val="single" w:sz="4" w:space="0" w:color="auto"/>
              <w:right w:val="single" w:sz="4" w:space="0" w:color="auto"/>
            </w:tcBorders>
            <w:vAlign w:val="center"/>
            <w:hideMark/>
          </w:tcPr>
          <w:p w14:paraId="53BDA570" w14:textId="77777777" w:rsidR="00C1741D" w:rsidRPr="009E294F" w:rsidRDefault="00C1741D" w:rsidP="007F2604">
            <w:pPr>
              <w:jc w:val="center"/>
              <w:rPr>
                <w:rFonts w:ascii="Arial" w:eastAsia="Calibri" w:hAnsi="Arial" w:cs="Arial"/>
                <w:color w:val="000000"/>
                <w:lang w:eastAsia="ja-JP"/>
              </w:rPr>
            </w:pPr>
            <w:r w:rsidRPr="009E294F">
              <w:rPr>
                <w:rFonts w:ascii="Arial" w:eastAsia="Calibri" w:hAnsi="Arial" w:cs="Arial"/>
                <w:color w:val="000000"/>
                <w:lang w:eastAsia="ja-JP"/>
              </w:rPr>
              <w:t>3</w:t>
            </w:r>
          </w:p>
        </w:tc>
        <w:tc>
          <w:tcPr>
            <w:tcW w:w="1253" w:type="pct"/>
            <w:tcBorders>
              <w:top w:val="nil"/>
              <w:left w:val="nil"/>
              <w:bottom w:val="single" w:sz="4" w:space="0" w:color="auto"/>
              <w:right w:val="single" w:sz="4" w:space="0" w:color="auto"/>
            </w:tcBorders>
            <w:vAlign w:val="center"/>
            <w:hideMark/>
          </w:tcPr>
          <w:p w14:paraId="2D8099E6" w14:textId="77777777" w:rsidR="00C1741D" w:rsidRPr="009E294F" w:rsidRDefault="00C1741D" w:rsidP="007F2604">
            <w:pPr>
              <w:jc w:val="center"/>
              <w:rPr>
                <w:rFonts w:ascii="Arial" w:eastAsia="Calibri" w:hAnsi="Arial" w:cs="Arial"/>
                <w:color w:val="000000"/>
                <w:lang w:eastAsia="ja-JP"/>
              </w:rPr>
            </w:pPr>
            <w:r w:rsidRPr="009E294F">
              <w:rPr>
                <w:rFonts w:ascii="Arial" w:eastAsia="Calibri" w:hAnsi="Arial" w:cs="Arial"/>
                <w:color w:val="000000"/>
                <w:lang w:eastAsia="ja-JP"/>
              </w:rPr>
              <w:t>Глава 1. Часть 3</w:t>
            </w:r>
          </w:p>
        </w:tc>
        <w:tc>
          <w:tcPr>
            <w:tcW w:w="3352" w:type="pct"/>
            <w:tcBorders>
              <w:top w:val="nil"/>
              <w:left w:val="nil"/>
              <w:bottom w:val="single" w:sz="4" w:space="0" w:color="auto"/>
              <w:right w:val="single" w:sz="4" w:space="0" w:color="auto"/>
            </w:tcBorders>
            <w:vAlign w:val="center"/>
            <w:hideMark/>
          </w:tcPr>
          <w:p w14:paraId="399CC8B9" w14:textId="77777777" w:rsidR="00C1741D" w:rsidRPr="00D44B8A" w:rsidRDefault="00C1741D" w:rsidP="007F2604">
            <w:pPr>
              <w:jc w:val="both"/>
              <w:rPr>
                <w:rFonts w:ascii="Arial" w:eastAsia="Calibri" w:hAnsi="Arial" w:cs="Arial"/>
                <w:color w:val="000000"/>
                <w:lang w:eastAsia="en-US"/>
              </w:rPr>
            </w:pPr>
            <w:r w:rsidRPr="00D44B8A">
              <w:rPr>
                <w:rFonts w:ascii="Arial" w:eastAsia="Calibri" w:hAnsi="Arial" w:cs="Arial"/>
                <w:color w:val="000000"/>
                <w:lang w:eastAsia="en-US"/>
              </w:rPr>
              <w:t>При выполнении актуализации изменения в характеристиках тепловых сетей не выявлены. Добавлены сведения о годовых значениях потерь тепловой энергии.</w:t>
            </w:r>
          </w:p>
        </w:tc>
      </w:tr>
      <w:tr w:rsidR="00C1741D" w:rsidRPr="009E294F" w14:paraId="2C45ED8F" w14:textId="77777777" w:rsidTr="007F2604">
        <w:tc>
          <w:tcPr>
            <w:tcW w:w="395" w:type="pct"/>
            <w:tcBorders>
              <w:top w:val="nil"/>
              <w:left w:val="single" w:sz="4" w:space="0" w:color="auto"/>
              <w:bottom w:val="single" w:sz="4" w:space="0" w:color="auto"/>
              <w:right w:val="single" w:sz="4" w:space="0" w:color="auto"/>
            </w:tcBorders>
            <w:vAlign w:val="center"/>
          </w:tcPr>
          <w:p w14:paraId="318D3679" w14:textId="77777777" w:rsidR="00C1741D" w:rsidRPr="009E294F" w:rsidRDefault="00C1741D" w:rsidP="007F2604">
            <w:pPr>
              <w:jc w:val="center"/>
              <w:rPr>
                <w:rFonts w:ascii="Arial" w:eastAsia="Calibri" w:hAnsi="Arial" w:cs="Arial"/>
                <w:color w:val="000000"/>
                <w:lang w:eastAsia="ja-JP"/>
              </w:rPr>
            </w:pPr>
            <w:r w:rsidRPr="009E294F">
              <w:rPr>
                <w:rFonts w:ascii="Arial" w:eastAsia="Calibri" w:hAnsi="Arial" w:cs="Arial"/>
                <w:color w:val="000000"/>
                <w:lang w:eastAsia="ja-JP"/>
              </w:rPr>
              <w:t>4</w:t>
            </w:r>
          </w:p>
        </w:tc>
        <w:tc>
          <w:tcPr>
            <w:tcW w:w="1253" w:type="pct"/>
            <w:tcBorders>
              <w:top w:val="nil"/>
              <w:left w:val="nil"/>
              <w:bottom w:val="single" w:sz="4" w:space="0" w:color="auto"/>
              <w:right w:val="single" w:sz="4" w:space="0" w:color="auto"/>
            </w:tcBorders>
            <w:vAlign w:val="center"/>
          </w:tcPr>
          <w:p w14:paraId="116F9348" w14:textId="77777777" w:rsidR="00C1741D" w:rsidRPr="009E294F" w:rsidRDefault="00C1741D" w:rsidP="007F2604">
            <w:pPr>
              <w:jc w:val="center"/>
              <w:rPr>
                <w:rFonts w:ascii="Arial" w:eastAsia="Calibri" w:hAnsi="Arial" w:cs="Arial"/>
                <w:color w:val="000000"/>
                <w:lang w:eastAsia="ja-JP"/>
              </w:rPr>
            </w:pPr>
            <w:r w:rsidRPr="009E294F">
              <w:rPr>
                <w:rFonts w:ascii="Arial" w:eastAsia="Calibri" w:hAnsi="Arial" w:cs="Arial"/>
                <w:color w:val="000000"/>
                <w:lang w:eastAsia="ja-JP"/>
              </w:rPr>
              <w:t>Глава 1. Часть 4</w:t>
            </w:r>
          </w:p>
        </w:tc>
        <w:tc>
          <w:tcPr>
            <w:tcW w:w="3352" w:type="pct"/>
            <w:tcBorders>
              <w:top w:val="nil"/>
              <w:left w:val="nil"/>
              <w:bottom w:val="single" w:sz="4" w:space="0" w:color="auto"/>
              <w:right w:val="single" w:sz="4" w:space="0" w:color="auto"/>
            </w:tcBorders>
            <w:vAlign w:val="center"/>
          </w:tcPr>
          <w:p w14:paraId="0071E409" w14:textId="77777777" w:rsidR="00C1741D" w:rsidRPr="00D44B8A" w:rsidRDefault="00C1741D" w:rsidP="007F2604">
            <w:pPr>
              <w:jc w:val="both"/>
              <w:rPr>
                <w:rFonts w:ascii="Arial" w:eastAsia="Calibri" w:hAnsi="Arial" w:cs="Arial"/>
                <w:color w:val="000000"/>
                <w:lang w:eastAsia="en-US"/>
              </w:rPr>
            </w:pPr>
            <w:r w:rsidRPr="00D44B8A">
              <w:rPr>
                <w:rFonts w:ascii="Arial" w:eastAsia="Calibri" w:hAnsi="Arial" w:cs="Arial"/>
                <w:color w:val="000000"/>
                <w:lang w:eastAsia="en-US"/>
              </w:rPr>
              <w:t>Актуализированы численные показатели зон действия источников.</w:t>
            </w:r>
          </w:p>
        </w:tc>
      </w:tr>
      <w:tr w:rsidR="00C1741D" w:rsidRPr="009E294F" w14:paraId="4ED5FDFC" w14:textId="77777777" w:rsidTr="007F2604">
        <w:tc>
          <w:tcPr>
            <w:tcW w:w="395" w:type="pct"/>
            <w:tcBorders>
              <w:top w:val="nil"/>
              <w:left w:val="single" w:sz="4" w:space="0" w:color="auto"/>
              <w:bottom w:val="single" w:sz="4" w:space="0" w:color="auto"/>
              <w:right w:val="single" w:sz="4" w:space="0" w:color="auto"/>
            </w:tcBorders>
            <w:vAlign w:val="center"/>
            <w:hideMark/>
          </w:tcPr>
          <w:p w14:paraId="11B75AF3" w14:textId="77777777" w:rsidR="00C1741D" w:rsidRPr="009E294F" w:rsidRDefault="00C1741D" w:rsidP="007F2604">
            <w:pPr>
              <w:jc w:val="center"/>
              <w:rPr>
                <w:rFonts w:ascii="Arial" w:eastAsia="Calibri" w:hAnsi="Arial" w:cs="Arial"/>
                <w:color w:val="000000"/>
                <w:lang w:eastAsia="ja-JP"/>
              </w:rPr>
            </w:pPr>
            <w:r w:rsidRPr="009E294F">
              <w:rPr>
                <w:rFonts w:ascii="Arial" w:eastAsia="Calibri" w:hAnsi="Arial" w:cs="Arial"/>
                <w:color w:val="000000"/>
                <w:lang w:eastAsia="ja-JP"/>
              </w:rPr>
              <w:t>5</w:t>
            </w:r>
          </w:p>
        </w:tc>
        <w:tc>
          <w:tcPr>
            <w:tcW w:w="1253" w:type="pct"/>
            <w:tcBorders>
              <w:top w:val="nil"/>
              <w:left w:val="nil"/>
              <w:bottom w:val="single" w:sz="4" w:space="0" w:color="auto"/>
              <w:right w:val="single" w:sz="4" w:space="0" w:color="auto"/>
            </w:tcBorders>
            <w:vAlign w:val="center"/>
            <w:hideMark/>
          </w:tcPr>
          <w:p w14:paraId="4228CCA5" w14:textId="77777777" w:rsidR="00C1741D" w:rsidRPr="009E294F" w:rsidRDefault="00C1741D" w:rsidP="007F2604">
            <w:pPr>
              <w:jc w:val="center"/>
              <w:rPr>
                <w:rFonts w:ascii="Arial" w:eastAsia="Calibri" w:hAnsi="Arial" w:cs="Arial"/>
                <w:color w:val="000000"/>
                <w:lang w:eastAsia="ja-JP"/>
              </w:rPr>
            </w:pPr>
            <w:r w:rsidRPr="009E294F">
              <w:rPr>
                <w:rFonts w:ascii="Arial" w:eastAsia="Calibri" w:hAnsi="Arial" w:cs="Arial"/>
                <w:color w:val="000000"/>
                <w:lang w:eastAsia="ja-JP"/>
              </w:rPr>
              <w:t>Глава 1. Часть 5</w:t>
            </w:r>
          </w:p>
        </w:tc>
        <w:tc>
          <w:tcPr>
            <w:tcW w:w="3352" w:type="pct"/>
            <w:tcBorders>
              <w:top w:val="nil"/>
              <w:left w:val="nil"/>
              <w:bottom w:val="single" w:sz="4" w:space="0" w:color="auto"/>
              <w:right w:val="single" w:sz="4" w:space="0" w:color="auto"/>
            </w:tcBorders>
            <w:vAlign w:val="center"/>
            <w:hideMark/>
          </w:tcPr>
          <w:p w14:paraId="323FA627" w14:textId="77777777" w:rsidR="00C1741D" w:rsidRPr="00D44B8A" w:rsidRDefault="00C1741D" w:rsidP="007F2604">
            <w:pPr>
              <w:jc w:val="both"/>
              <w:rPr>
                <w:rFonts w:ascii="Arial" w:eastAsia="Calibri" w:hAnsi="Arial" w:cs="Arial"/>
                <w:color w:val="000000"/>
                <w:lang w:eastAsia="en-US"/>
              </w:rPr>
            </w:pPr>
            <w:r w:rsidRPr="00D44B8A">
              <w:rPr>
                <w:rFonts w:ascii="Arial" w:eastAsia="Calibri" w:hAnsi="Arial" w:cs="Arial"/>
                <w:lang w:eastAsia="en-US"/>
              </w:rPr>
              <w:t>Актуализированы значения тепловых нагрузок. Суммарные изменения тепловой нагрузки не превышают 1 %.</w:t>
            </w:r>
          </w:p>
        </w:tc>
      </w:tr>
      <w:tr w:rsidR="00C1741D" w:rsidRPr="009E294F" w14:paraId="15547E60" w14:textId="77777777" w:rsidTr="007F2604">
        <w:tc>
          <w:tcPr>
            <w:tcW w:w="395" w:type="pct"/>
            <w:tcBorders>
              <w:top w:val="nil"/>
              <w:left w:val="single" w:sz="4" w:space="0" w:color="auto"/>
              <w:bottom w:val="single" w:sz="4" w:space="0" w:color="auto"/>
              <w:right w:val="single" w:sz="4" w:space="0" w:color="auto"/>
            </w:tcBorders>
            <w:vAlign w:val="center"/>
            <w:hideMark/>
          </w:tcPr>
          <w:p w14:paraId="027D81E5" w14:textId="77777777" w:rsidR="00C1741D" w:rsidRPr="009E294F" w:rsidRDefault="00C1741D" w:rsidP="007F2604">
            <w:pPr>
              <w:jc w:val="center"/>
              <w:rPr>
                <w:rFonts w:ascii="Arial" w:eastAsia="Calibri" w:hAnsi="Arial" w:cs="Arial"/>
                <w:color w:val="000000"/>
                <w:lang w:eastAsia="ja-JP"/>
              </w:rPr>
            </w:pPr>
            <w:r w:rsidRPr="009E294F">
              <w:rPr>
                <w:rFonts w:ascii="Arial" w:eastAsia="Calibri" w:hAnsi="Arial" w:cs="Arial"/>
                <w:color w:val="000000"/>
                <w:lang w:eastAsia="ja-JP"/>
              </w:rPr>
              <w:t>6</w:t>
            </w:r>
          </w:p>
        </w:tc>
        <w:tc>
          <w:tcPr>
            <w:tcW w:w="1253" w:type="pct"/>
            <w:tcBorders>
              <w:top w:val="nil"/>
              <w:left w:val="nil"/>
              <w:bottom w:val="single" w:sz="4" w:space="0" w:color="auto"/>
              <w:right w:val="single" w:sz="4" w:space="0" w:color="auto"/>
            </w:tcBorders>
            <w:vAlign w:val="center"/>
            <w:hideMark/>
          </w:tcPr>
          <w:p w14:paraId="23ECDD66" w14:textId="77777777" w:rsidR="00C1741D" w:rsidRPr="009E294F" w:rsidRDefault="00C1741D" w:rsidP="007F2604">
            <w:pPr>
              <w:jc w:val="center"/>
              <w:rPr>
                <w:rFonts w:ascii="Arial" w:eastAsia="Calibri" w:hAnsi="Arial" w:cs="Arial"/>
                <w:color w:val="000000"/>
                <w:lang w:eastAsia="ja-JP"/>
              </w:rPr>
            </w:pPr>
            <w:r w:rsidRPr="009E294F">
              <w:rPr>
                <w:rFonts w:ascii="Arial" w:eastAsia="Calibri" w:hAnsi="Arial" w:cs="Arial"/>
                <w:color w:val="000000"/>
                <w:lang w:eastAsia="ja-JP"/>
              </w:rPr>
              <w:t>Глава 1. Часть 6</w:t>
            </w:r>
          </w:p>
        </w:tc>
        <w:tc>
          <w:tcPr>
            <w:tcW w:w="3352" w:type="pct"/>
            <w:tcBorders>
              <w:top w:val="nil"/>
              <w:left w:val="nil"/>
              <w:bottom w:val="single" w:sz="4" w:space="0" w:color="auto"/>
              <w:right w:val="single" w:sz="4" w:space="0" w:color="auto"/>
            </w:tcBorders>
            <w:vAlign w:val="center"/>
            <w:hideMark/>
          </w:tcPr>
          <w:p w14:paraId="50F6562B" w14:textId="77777777" w:rsidR="00C1741D" w:rsidRPr="009E294F" w:rsidRDefault="00C1741D" w:rsidP="007F2604">
            <w:pPr>
              <w:jc w:val="both"/>
              <w:rPr>
                <w:rFonts w:ascii="Arial" w:eastAsia="Calibri" w:hAnsi="Arial" w:cs="Arial"/>
                <w:color w:val="000000"/>
                <w:lang w:eastAsia="ja-JP"/>
              </w:rPr>
            </w:pPr>
            <w:r>
              <w:rPr>
                <w:rFonts w:ascii="Arial" w:hAnsi="Arial" w:cs="Arial"/>
                <w:color w:val="000000"/>
                <w:spacing w:val="3"/>
              </w:rPr>
              <w:t>Изменения в балансах тепловой мощности и тепловой нагрузки обусловлены изменением установленной тепловой мощности котельной, а также актуализацией тепловых нагрузок и тепловых потерь</w:t>
            </w:r>
          </w:p>
        </w:tc>
      </w:tr>
      <w:tr w:rsidR="00C1741D" w:rsidRPr="009E294F" w14:paraId="326A7F6C" w14:textId="77777777" w:rsidTr="007F2604">
        <w:tc>
          <w:tcPr>
            <w:tcW w:w="395" w:type="pct"/>
            <w:tcBorders>
              <w:top w:val="nil"/>
              <w:left w:val="single" w:sz="4" w:space="0" w:color="auto"/>
              <w:bottom w:val="single" w:sz="4" w:space="0" w:color="auto"/>
              <w:right w:val="single" w:sz="4" w:space="0" w:color="auto"/>
            </w:tcBorders>
            <w:vAlign w:val="center"/>
          </w:tcPr>
          <w:p w14:paraId="6580D8AD" w14:textId="77777777" w:rsidR="00C1741D" w:rsidRPr="009E294F" w:rsidRDefault="00C1741D" w:rsidP="007F2604">
            <w:pPr>
              <w:jc w:val="center"/>
              <w:rPr>
                <w:rFonts w:ascii="Arial" w:eastAsia="Calibri" w:hAnsi="Arial" w:cs="Arial"/>
                <w:color w:val="000000"/>
                <w:lang w:eastAsia="ja-JP"/>
              </w:rPr>
            </w:pPr>
            <w:r w:rsidRPr="009E294F">
              <w:rPr>
                <w:rFonts w:ascii="Arial" w:eastAsia="Calibri" w:hAnsi="Arial" w:cs="Arial"/>
                <w:color w:val="000000"/>
                <w:lang w:eastAsia="ja-JP"/>
              </w:rPr>
              <w:t>7</w:t>
            </w:r>
          </w:p>
        </w:tc>
        <w:tc>
          <w:tcPr>
            <w:tcW w:w="1253" w:type="pct"/>
            <w:tcBorders>
              <w:top w:val="nil"/>
              <w:left w:val="nil"/>
              <w:bottom w:val="single" w:sz="4" w:space="0" w:color="auto"/>
              <w:right w:val="single" w:sz="4" w:space="0" w:color="auto"/>
            </w:tcBorders>
            <w:vAlign w:val="center"/>
          </w:tcPr>
          <w:p w14:paraId="1B0560B5" w14:textId="77777777" w:rsidR="00C1741D" w:rsidRPr="009E294F" w:rsidRDefault="00C1741D" w:rsidP="007F2604">
            <w:pPr>
              <w:jc w:val="center"/>
              <w:rPr>
                <w:rFonts w:ascii="Arial" w:eastAsia="Calibri" w:hAnsi="Arial" w:cs="Arial"/>
                <w:color w:val="000000"/>
                <w:lang w:eastAsia="ja-JP"/>
              </w:rPr>
            </w:pPr>
            <w:r w:rsidRPr="009E294F">
              <w:rPr>
                <w:rFonts w:ascii="Arial" w:eastAsia="Calibri" w:hAnsi="Arial" w:cs="Arial"/>
                <w:color w:val="000000"/>
                <w:lang w:eastAsia="ja-JP"/>
              </w:rPr>
              <w:t>Глава 1. Часть 7</w:t>
            </w:r>
          </w:p>
        </w:tc>
        <w:tc>
          <w:tcPr>
            <w:tcW w:w="3352" w:type="pct"/>
            <w:tcBorders>
              <w:top w:val="nil"/>
              <w:left w:val="nil"/>
              <w:bottom w:val="single" w:sz="4" w:space="0" w:color="auto"/>
              <w:right w:val="single" w:sz="4" w:space="0" w:color="auto"/>
            </w:tcBorders>
            <w:vAlign w:val="center"/>
          </w:tcPr>
          <w:p w14:paraId="385BBCE5" w14:textId="77777777" w:rsidR="00C1741D" w:rsidRPr="009E294F" w:rsidRDefault="00C1741D" w:rsidP="007F2604">
            <w:pPr>
              <w:ind w:firstLine="709"/>
              <w:jc w:val="both"/>
              <w:rPr>
                <w:rFonts w:ascii="Arial" w:hAnsi="Arial" w:cs="Arial"/>
                <w:color w:val="000000"/>
                <w:spacing w:val="3"/>
              </w:rPr>
            </w:pPr>
            <w:r>
              <w:rPr>
                <w:rFonts w:ascii="Arial" w:hAnsi="Arial" w:cs="Arial"/>
                <w:color w:val="000000"/>
                <w:spacing w:val="3"/>
              </w:rPr>
              <w:t>Изменение в балансах обусловлены изменением производительности установленной водоподготовительной установки, актуализацией значений подпитки теплосетей.</w:t>
            </w:r>
          </w:p>
        </w:tc>
      </w:tr>
      <w:tr w:rsidR="00C1741D" w:rsidRPr="009E294F" w14:paraId="2A81ED8F" w14:textId="77777777" w:rsidTr="007F2604">
        <w:tc>
          <w:tcPr>
            <w:tcW w:w="395" w:type="pct"/>
            <w:tcBorders>
              <w:top w:val="nil"/>
              <w:left w:val="single" w:sz="4" w:space="0" w:color="auto"/>
              <w:bottom w:val="single" w:sz="4" w:space="0" w:color="auto"/>
              <w:right w:val="single" w:sz="4" w:space="0" w:color="auto"/>
            </w:tcBorders>
            <w:vAlign w:val="center"/>
            <w:hideMark/>
          </w:tcPr>
          <w:p w14:paraId="3AA73118" w14:textId="77777777" w:rsidR="00C1741D" w:rsidRPr="009E294F" w:rsidRDefault="00C1741D" w:rsidP="007F2604">
            <w:pPr>
              <w:jc w:val="center"/>
              <w:rPr>
                <w:rFonts w:ascii="Arial" w:eastAsia="Calibri" w:hAnsi="Arial" w:cs="Arial"/>
                <w:color w:val="000000"/>
                <w:lang w:eastAsia="ja-JP"/>
              </w:rPr>
            </w:pPr>
            <w:r w:rsidRPr="009E294F">
              <w:rPr>
                <w:rFonts w:ascii="Arial" w:eastAsia="Calibri" w:hAnsi="Arial" w:cs="Arial"/>
                <w:color w:val="000000"/>
                <w:lang w:eastAsia="ja-JP"/>
              </w:rPr>
              <w:t>8</w:t>
            </w:r>
          </w:p>
        </w:tc>
        <w:tc>
          <w:tcPr>
            <w:tcW w:w="1253" w:type="pct"/>
            <w:tcBorders>
              <w:top w:val="nil"/>
              <w:left w:val="nil"/>
              <w:bottom w:val="single" w:sz="4" w:space="0" w:color="auto"/>
              <w:right w:val="single" w:sz="4" w:space="0" w:color="auto"/>
            </w:tcBorders>
            <w:vAlign w:val="center"/>
            <w:hideMark/>
          </w:tcPr>
          <w:p w14:paraId="3B133DE9" w14:textId="77777777" w:rsidR="00C1741D" w:rsidRPr="009E294F" w:rsidRDefault="00C1741D" w:rsidP="007F2604">
            <w:pPr>
              <w:jc w:val="center"/>
              <w:rPr>
                <w:rFonts w:ascii="Arial" w:eastAsia="Calibri" w:hAnsi="Arial" w:cs="Arial"/>
                <w:color w:val="000000"/>
                <w:lang w:eastAsia="ja-JP"/>
              </w:rPr>
            </w:pPr>
            <w:r w:rsidRPr="009E294F">
              <w:rPr>
                <w:rFonts w:ascii="Arial" w:eastAsia="Calibri" w:hAnsi="Arial" w:cs="Arial"/>
                <w:color w:val="000000"/>
                <w:lang w:eastAsia="ja-JP"/>
              </w:rPr>
              <w:t>Глава 1. Часть 8</w:t>
            </w:r>
          </w:p>
        </w:tc>
        <w:tc>
          <w:tcPr>
            <w:tcW w:w="3352" w:type="pct"/>
            <w:tcBorders>
              <w:top w:val="nil"/>
              <w:left w:val="nil"/>
              <w:bottom w:val="single" w:sz="4" w:space="0" w:color="auto"/>
              <w:right w:val="single" w:sz="4" w:space="0" w:color="auto"/>
            </w:tcBorders>
            <w:vAlign w:val="center"/>
            <w:hideMark/>
          </w:tcPr>
          <w:p w14:paraId="6C3AE577" w14:textId="77777777" w:rsidR="00C1741D" w:rsidRPr="009E294F" w:rsidRDefault="00C1741D" w:rsidP="007F2604">
            <w:pPr>
              <w:jc w:val="both"/>
              <w:rPr>
                <w:rFonts w:ascii="Arial" w:eastAsia="Calibri" w:hAnsi="Arial" w:cs="Arial"/>
                <w:color w:val="000000"/>
                <w:lang w:eastAsia="ja-JP"/>
              </w:rPr>
            </w:pPr>
            <w:r>
              <w:rPr>
                <w:rFonts w:ascii="Arial" w:hAnsi="Arial" w:cs="Arial"/>
              </w:rPr>
              <w:t>Добавлены сведения о фактических расходах топлива на котельных поселения, учтён ввод пеллетной котельной в с. Батурино взамен выведенной из эксплуатации угольной.</w:t>
            </w:r>
          </w:p>
        </w:tc>
      </w:tr>
      <w:tr w:rsidR="00C1741D" w:rsidRPr="009E294F" w14:paraId="7D273A03" w14:textId="77777777" w:rsidTr="007F2604">
        <w:tc>
          <w:tcPr>
            <w:tcW w:w="395" w:type="pct"/>
            <w:tcBorders>
              <w:top w:val="nil"/>
              <w:left w:val="single" w:sz="4" w:space="0" w:color="auto"/>
              <w:bottom w:val="single" w:sz="4" w:space="0" w:color="auto"/>
              <w:right w:val="single" w:sz="4" w:space="0" w:color="auto"/>
            </w:tcBorders>
            <w:vAlign w:val="center"/>
          </w:tcPr>
          <w:p w14:paraId="55834D02" w14:textId="77777777" w:rsidR="00C1741D" w:rsidRPr="009E294F" w:rsidRDefault="00C1741D" w:rsidP="007F2604">
            <w:pPr>
              <w:jc w:val="center"/>
              <w:rPr>
                <w:rFonts w:ascii="Arial" w:eastAsia="Calibri" w:hAnsi="Arial" w:cs="Arial"/>
                <w:color w:val="000000"/>
                <w:lang w:eastAsia="ja-JP"/>
              </w:rPr>
            </w:pPr>
            <w:r w:rsidRPr="009E294F">
              <w:rPr>
                <w:rFonts w:ascii="Arial" w:eastAsia="Calibri" w:hAnsi="Arial" w:cs="Arial"/>
                <w:color w:val="000000"/>
                <w:lang w:eastAsia="ja-JP"/>
              </w:rPr>
              <w:t>9</w:t>
            </w:r>
          </w:p>
        </w:tc>
        <w:tc>
          <w:tcPr>
            <w:tcW w:w="1253" w:type="pct"/>
            <w:tcBorders>
              <w:top w:val="nil"/>
              <w:left w:val="nil"/>
              <w:bottom w:val="single" w:sz="4" w:space="0" w:color="auto"/>
              <w:right w:val="single" w:sz="4" w:space="0" w:color="auto"/>
            </w:tcBorders>
            <w:vAlign w:val="center"/>
          </w:tcPr>
          <w:p w14:paraId="292E1933" w14:textId="77777777" w:rsidR="00C1741D" w:rsidRPr="009E294F" w:rsidRDefault="00C1741D" w:rsidP="007F2604">
            <w:pPr>
              <w:jc w:val="center"/>
              <w:rPr>
                <w:rFonts w:ascii="Arial" w:eastAsia="Calibri" w:hAnsi="Arial" w:cs="Arial"/>
                <w:color w:val="000000"/>
                <w:lang w:eastAsia="ja-JP"/>
              </w:rPr>
            </w:pPr>
            <w:r w:rsidRPr="009E294F">
              <w:rPr>
                <w:rFonts w:ascii="Arial" w:eastAsia="Calibri" w:hAnsi="Arial" w:cs="Arial"/>
                <w:color w:val="000000"/>
                <w:lang w:eastAsia="ja-JP"/>
              </w:rPr>
              <w:t>Глава 1. Часть 9</w:t>
            </w:r>
          </w:p>
        </w:tc>
        <w:tc>
          <w:tcPr>
            <w:tcW w:w="3352" w:type="pct"/>
            <w:tcBorders>
              <w:top w:val="nil"/>
              <w:left w:val="nil"/>
              <w:bottom w:val="single" w:sz="4" w:space="0" w:color="auto"/>
              <w:right w:val="single" w:sz="4" w:space="0" w:color="auto"/>
            </w:tcBorders>
            <w:vAlign w:val="center"/>
          </w:tcPr>
          <w:p w14:paraId="68897A57" w14:textId="77777777" w:rsidR="00C1741D" w:rsidRPr="009E294F" w:rsidRDefault="00C1741D" w:rsidP="007F2604">
            <w:pPr>
              <w:jc w:val="both"/>
              <w:rPr>
                <w:rFonts w:ascii="Arial" w:eastAsia="Calibri" w:hAnsi="Arial" w:cs="Arial"/>
                <w:color w:val="000000"/>
                <w:lang w:eastAsia="ja-JP"/>
              </w:rPr>
            </w:pPr>
            <w:r w:rsidRPr="009E294F">
              <w:rPr>
                <w:rFonts w:ascii="Arial" w:eastAsia="Calibri" w:hAnsi="Arial" w:cs="Arial"/>
                <w:color w:val="000000"/>
                <w:lang w:eastAsia="ja-JP"/>
              </w:rPr>
              <w:t>Изменения в надежности теплоснабжения не выявлены.</w:t>
            </w:r>
          </w:p>
        </w:tc>
      </w:tr>
      <w:tr w:rsidR="00C1741D" w:rsidRPr="009E294F" w14:paraId="2DB18A52" w14:textId="77777777" w:rsidTr="007F2604">
        <w:tc>
          <w:tcPr>
            <w:tcW w:w="395" w:type="pct"/>
            <w:tcBorders>
              <w:top w:val="nil"/>
              <w:left w:val="single" w:sz="4" w:space="0" w:color="auto"/>
              <w:bottom w:val="single" w:sz="4" w:space="0" w:color="auto"/>
              <w:right w:val="single" w:sz="4" w:space="0" w:color="auto"/>
            </w:tcBorders>
            <w:vAlign w:val="center"/>
            <w:hideMark/>
          </w:tcPr>
          <w:p w14:paraId="64E98032" w14:textId="77777777" w:rsidR="00C1741D" w:rsidRPr="009E294F" w:rsidRDefault="00C1741D" w:rsidP="007F2604">
            <w:pPr>
              <w:jc w:val="center"/>
              <w:rPr>
                <w:rFonts w:ascii="Arial" w:eastAsia="Calibri" w:hAnsi="Arial" w:cs="Arial"/>
                <w:color w:val="000000"/>
                <w:lang w:eastAsia="ja-JP"/>
              </w:rPr>
            </w:pPr>
            <w:r w:rsidRPr="009E294F">
              <w:rPr>
                <w:rFonts w:ascii="Arial" w:eastAsia="Calibri" w:hAnsi="Arial" w:cs="Arial"/>
                <w:color w:val="000000"/>
                <w:lang w:eastAsia="ja-JP"/>
              </w:rPr>
              <w:t>10</w:t>
            </w:r>
          </w:p>
        </w:tc>
        <w:tc>
          <w:tcPr>
            <w:tcW w:w="1253" w:type="pct"/>
            <w:tcBorders>
              <w:top w:val="nil"/>
              <w:left w:val="nil"/>
              <w:bottom w:val="single" w:sz="4" w:space="0" w:color="auto"/>
              <w:right w:val="single" w:sz="4" w:space="0" w:color="auto"/>
            </w:tcBorders>
            <w:vAlign w:val="center"/>
            <w:hideMark/>
          </w:tcPr>
          <w:p w14:paraId="6CE7E8C9" w14:textId="77777777" w:rsidR="00C1741D" w:rsidRPr="009E294F" w:rsidRDefault="00C1741D" w:rsidP="007F2604">
            <w:pPr>
              <w:jc w:val="center"/>
              <w:rPr>
                <w:rFonts w:ascii="Arial" w:eastAsia="Calibri" w:hAnsi="Arial" w:cs="Arial"/>
                <w:color w:val="000000"/>
                <w:lang w:eastAsia="ja-JP"/>
              </w:rPr>
            </w:pPr>
            <w:r w:rsidRPr="009E294F">
              <w:rPr>
                <w:rFonts w:ascii="Arial" w:eastAsia="Calibri" w:hAnsi="Arial" w:cs="Arial"/>
                <w:color w:val="000000"/>
                <w:lang w:eastAsia="ja-JP"/>
              </w:rPr>
              <w:t>Глава 1. Часть 10</w:t>
            </w:r>
          </w:p>
        </w:tc>
        <w:tc>
          <w:tcPr>
            <w:tcW w:w="3352" w:type="pct"/>
            <w:tcBorders>
              <w:top w:val="nil"/>
              <w:left w:val="nil"/>
              <w:bottom w:val="single" w:sz="4" w:space="0" w:color="auto"/>
              <w:right w:val="single" w:sz="4" w:space="0" w:color="auto"/>
            </w:tcBorders>
            <w:vAlign w:val="center"/>
            <w:hideMark/>
          </w:tcPr>
          <w:p w14:paraId="17DA5312" w14:textId="77777777" w:rsidR="00C1741D" w:rsidRPr="009E294F" w:rsidRDefault="00C1741D" w:rsidP="007F2604">
            <w:pPr>
              <w:jc w:val="both"/>
              <w:rPr>
                <w:rFonts w:ascii="Arial" w:eastAsia="Calibri" w:hAnsi="Arial" w:cs="Arial"/>
                <w:color w:val="000000"/>
                <w:lang w:eastAsia="ja-JP"/>
              </w:rPr>
            </w:pPr>
            <w:r w:rsidRPr="009E294F">
              <w:rPr>
                <w:rFonts w:ascii="Arial" w:eastAsia="Calibri" w:hAnsi="Arial" w:cs="Arial"/>
                <w:color w:val="000000"/>
                <w:lang w:eastAsia="ja-JP"/>
              </w:rPr>
              <w:t xml:space="preserve">В Схему внесены значения фактических технико-экономических показателей работы теплоснабжающих </w:t>
            </w:r>
            <w:r w:rsidRPr="009E294F">
              <w:rPr>
                <w:rFonts w:ascii="Arial" w:eastAsia="Calibri" w:hAnsi="Arial" w:cs="Arial"/>
                <w:color w:val="000000"/>
                <w:lang w:eastAsia="ja-JP"/>
              </w:rPr>
              <w:lastRenderedPageBreak/>
              <w:t xml:space="preserve">и теплосетевых организаций </w:t>
            </w:r>
            <w:r>
              <w:rPr>
                <w:rFonts w:ascii="Arial" w:eastAsia="Calibri" w:hAnsi="Arial" w:cs="Arial"/>
                <w:color w:val="000000"/>
                <w:lang w:eastAsia="ja-JP"/>
              </w:rPr>
              <w:t xml:space="preserve">муниципального образования </w:t>
            </w:r>
            <w:r w:rsidRPr="009E294F">
              <w:rPr>
                <w:rFonts w:ascii="Arial" w:eastAsia="Calibri" w:hAnsi="Arial" w:cs="Arial"/>
                <w:color w:val="000000"/>
                <w:lang w:eastAsia="ja-JP"/>
              </w:rPr>
              <w:t>за период, предшествующий актуализации Схемы теплоснабжения</w:t>
            </w:r>
          </w:p>
        </w:tc>
      </w:tr>
      <w:tr w:rsidR="00C1741D" w:rsidRPr="009E294F" w14:paraId="71E6C1AD" w14:textId="77777777" w:rsidTr="007F2604">
        <w:tc>
          <w:tcPr>
            <w:tcW w:w="395" w:type="pct"/>
            <w:tcBorders>
              <w:top w:val="single" w:sz="4" w:space="0" w:color="auto"/>
              <w:left w:val="single" w:sz="4" w:space="0" w:color="auto"/>
              <w:bottom w:val="single" w:sz="4" w:space="0" w:color="auto"/>
              <w:right w:val="single" w:sz="4" w:space="0" w:color="auto"/>
            </w:tcBorders>
            <w:vAlign w:val="center"/>
            <w:hideMark/>
          </w:tcPr>
          <w:p w14:paraId="0F1428C9" w14:textId="77777777" w:rsidR="00C1741D" w:rsidRPr="009E294F" w:rsidRDefault="00C1741D" w:rsidP="007F2604">
            <w:pPr>
              <w:jc w:val="center"/>
              <w:rPr>
                <w:rFonts w:ascii="Arial" w:eastAsia="Calibri" w:hAnsi="Arial" w:cs="Arial"/>
                <w:color w:val="000000"/>
                <w:lang w:eastAsia="ja-JP"/>
              </w:rPr>
            </w:pPr>
            <w:r w:rsidRPr="009E294F">
              <w:rPr>
                <w:rFonts w:ascii="Arial" w:eastAsia="Calibri" w:hAnsi="Arial" w:cs="Arial"/>
                <w:color w:val="000000"/>
                <w:lang w:eastAsia="ja-JP"/>
              </w:rPr>
              <w:lastRenderedPageBreak/>
              <w:t>11</w:t>
            </w:r>
          </w:p>
        </w:tc>
        <w:tc>
          <w:tcPr>
            <w:tcW w:w="1253" w:type="pct"/>
            <w:tcBorders>
              <w:top w:val="single" w:sz="4" w:space="0" w:color="auto"/>
              <w:left w:val="nil"/>
              <w:bottom w:val="single" w:sz="4" w:space="0" w:color="auto"/>
              <w:right w:val="single" w:sz="4" w:space="0" w:color="auto"/>
            </w:tcBorders>
            <w:vAlign w:val="center"/>
            <w:hideMark/>
          </w:tcPr>
          <w:p w14:paraId="136D54F4" w14:textId="77777777" w:rsidR="00C1741D" w:rsidRPr="009E294F" w:rsidRDefault="00C1741D" w:rsidP="007F2604">
            <w:pPr>
              <w:jc w:val="center"/>
              <w:rPr>
                <w:rFonts w:ascii="Arial" w:eastAsia="Calibri" w:hAnsi="Arial" w:cs="Arial"/>
                <w:color w:val="000000"/>
                <w:lang w:eastAsia="ja-JP"/>
              </w:rPr>
            </w:pPr>
            <w:r w:rsidRPr="009E294F">
              <w:rPr>
                <w:rFonts w:ascii="Arial" w:eastAsia="Calibri" w:hAnsi="Arial" w:cs="Arial"/>
                <w:color w:val="000000"/>
                <w:lang w:eastAsia="ja-JP"/>
              </w:rPr>
              <w:t>Глава 1. Часть 11</w:t>
            </w:r>
          </w:p>
        </w:tc>
        <w:tc>
          <w:tcPr>
            <w:tcW w:w="3352" w:type="pct"/>
            <w:tcBorders>
              <w:top w:val="single" w:sz="4" w:space="0" w:color="auto"/>
              <w:left w:val="nil"/>
              <w:bottom w:val="single" w:sz="4" w:space="0" w:color="auto"/>
              <w:right w:val="single" w:sz="4" w:space="0" w:color="auto"/>
            </w:tcBorders>
            <w:vAlign w:val="center"/>
            <w:hideMark/>
          </w:tcPr>
          <w:p w14:paraId="6460D560" w14:textId="77777777" w:rsidR="00C1741D" w:rsidRPr="009E294F" w:rsidRDefault="00C1741D" w:rsidP="007F2604">
            <w:pPr>
              <w:jc w:val="both"/>
              <w:rPr>
                <w:rFonts w:ascii="Arial" w:eastAsia="Calibri" w:hAnsi="Arial" w:cs="Arial"/>
                <w:color w:val="000000"/>
                <w:lang w:eastAsia="ja-JP"/>
              </w:rPr>
            </w:pPr>
            <w:r w:rsidRPr="009E294F">
              <w:rPr>
                <w:rFonts w:ascii="Arial" w:eastAsia="Calibri" w:hAnsi="Arial" w:cs="Arial"/>
                <w:color w:val="000000"/>
                <w:lang w:eastAsia="ja-JP"/>
              </w:rPr>
              <w:t xml:space="preserve">Актуализированы данные по утвержденным тарифам для теплоснабжающих и теплосетевых организаций, </w:t>
            </w:r>
            <w:r>
              <w:rPr>
                <w:rFonts w:ascii="Arial" w:eastAsia="Calibri" w:hAnsi="Arial" w:cs="Arial"/>
                <w:color w:val="000000"/>
                <w:lang w:eastAsia="ja-JP"/>
              </w:rPr>
              <w:t>в том числе</w:t>
            </w:r>
            <w:r w:rsidRPr="009E294F">
              <w:rPr>
                <w:rFonts w:ascii="Arial" w:eastAsia="Calibri" w:hAnsi="Arial" w:cs="Arial"/>
                <w:color w:val="000000"/>
                <w:lang w:eastAsia="ja-JP"/>
              </w:rPr>
              <w:t xml:space="preserve"> учтены изменения, внесенные при корректировке долгосрочных тарифов. Изменения тарифов связаны, главным образом, с корректировкой прогноза полезного отпуска и затрат на производство тепла.</w:t>
            </w:r>
          </w:p>
        </w:tc>
      </w:tr>
      <w:tr w:rsidR="00C1741D" w:rsidRPr="009E294F" w14:paraId="6B9056FF" w14:textId="77777777" w:rsidTr="007F2604">
        <w:tc>
          <w:tcPr>
            <w:tcW w:w="395" w:type="pct"/>
            <w:tcBorders>
              <w:top w:val="single" w:sz="4" w:space="0" w:color="auto"/>
              <w:left w:val="single" w:sz="4" w:space="0" w:color="auto"/>
              <w:bottom w:val="single" w:sz="4" w:space="0" w:color="auto"/>
              <w:right w:val="single" w:sz="4" w:space="0" w:color="auto"/>
            </w:tcBorders>
            <w:vAlign w:val="center"/>
          </w:tcPr>
          <w:p w14:paraId="3CA10914" w14:textId="77777777" w:rsidR="00C1741D" w:rsidRPr="009E294F" w:rsidRDefault="00C1741D" w:rsidP="007F2604">
            <w:pPr>
              <w:jc w:val="center"/>
              <w:rPr>
                <w:rFonts w:ascii="Arial" w:eastAsia="Calibri" w:hAnsi="Arial" w:cs="Arial"/>
                <w:color w:val="000000"/>
                <w:lang w:eastAsia="ja-JP"/>
              </w:rPr>
            </w:pPr>
            <w:r w:rsidRPr="009E294F">
              <w:rPr>
                <w:rFonts w:ascii="Arial" w:eastAsia="Calibri" w:hAnsi="Arial" w:cs="Arial"/>
                <w:color w:val="000000"/>
                <w:lang w:eastAsia="ja-JP"/>
              </w:rPr>
              <w:t>12</w:t>
            </w:r>
          </w:p>
        </w:tc>
        <w:tc>
          <w:tcPr>
            <w:tcW w:w="1253" w:type="pct"/>
            <w:tcBorders>
              <w:top w:val="single" w:sz="4" w:space="0" w:color="auto"/>
              <w:left w:val="nil"/>
              <w:bottom w:val="single" w:sz="4" w:space="0" w:color="auto"/>
              <w:right w:val="single" w:sz="4" w:space="0" w:color="auto"/>
            </w:tcBorders>
            <w:vAlign w:val="center"/>
          </w:tcPr>
          <w:p w14:paraId="08E6083B" w14:textId="77777777" w:rsidR="00C1741D" w:rsidRPr="009E294F" w:rsidRDefault="00C1741D" w:rsidP="007F2604">
            <w:pPr>
              <w:jc w:val="center"/>
              <w:rPr>
                <w:rFonts w:ascii="Arial" w:eastAsia="Calibri" w:hAnsi="Arial" w:cs="Arial"/>
                <w:color w:val="000000"/>
                <w:lang w:eastAsia="ja-JP"/>
              </w:rPr>
            </w:pPr>
            <w:r w:rsidRPr="009E294F">
              <w:rPr>
                <w:rFonts w:ascii="Arial" w:eastAsia="Calibri" w:hAnsi="Arial" w:cs="Arial"/>
                <w:color w:val="000000"/>
                <w:lang w:eastAsia="ja-JP"/>
              </w:rPr>
              <w:t>Глава 1. Часть 12</w:t>
            </w:r>
          </w:p>
        </w:tc>
        <w:tc>
          <w:tcPr>
            <w:tcW w:w="3352" w:type="pct"/>
            <w:tcBorders>
              <w:top w:val="single" w:sz="4" w:space="0" w:color="auto"/>
              <w:left w:val="nil"/>
              <w:bottom w:val="single" w:sz="4" w:space="0" w:color="auto"/>
              <w:right w:val="single" w:sz="4" w:space="0" w:color="auto"/>
            </w:tcBorders>
            <w:vAlign w:val="center"/>
          </w:tcPr>
          <w:p w14:paraId="7BD6693E" w14:textId="77777777" w:rsidR="00C1741D" w:rsidRPr="009E294F" w:rsidRDefault="00C1741D" w:rsidP="007F2604">
            <w:pPr>
              <w:jc w:val="both"/>
              <w:rPr>
                <w:rFonts w:ascii="Arial" w:eastAsia="Calibri" w:hAnsi="Arial" w:cs="Arial"/>
                <w:color w:val="000000"/>
                <w:lang w:eastAsia="ja-JP"/>
              </w:rPr>
            </w:pPr>
            <w:r w:rsidRPr="009E294F">
              <w:rPr>
                <w:rFonts w:ascii="Arial" w:eastAsia="Calibri" w:hAnsi="Arial" w:cs="Arial"/>
                <w:color w:val="000000"/>
                <w:lang w:eastAsia="ja-JP"/>
              </w:rPr>
              <w:t>За период действия схемы теплоснабжения муниципального образования существенных изменений имеющихся проблем в систем</w:t>
            </w:r>
            <w:r>
              <w:rPr>
                <w:rFonts w:ascii="Arial" w:eastAsia="Calibri" w:hAnsi="Arial" w:cs="Arial"/>
                <w:color w:val="000000"/>
                <w:lang w:eastAsia="ja-JP"/>
              </w:rPr>
              <w:t xml:space="preserve">ах теплоснабжения не произошло. </w:t>
            </w:r>
            <w:r>
              <w:rPr>
                <w:rFonts w:ascii="Arial" w:eastAsiaTheme="majorEastAsia" w:hAnsi="Arial" w:cs="Arial"/>
                <w:bCs/>
              </w:rPr>
              <w:t>Описание проблем актуализировано с учетом ввода нового источника тепловой энергии на территории поселения.</w:t>
            </w:r>
          </w:p>
        </w:tc>
      </w:tr>
    </w:tbl>
    <w:p w14:paraId="1B666EFF" w14:textId="77777777" w:rsidR="00C1741D" w:rsidRPr="009E294F" w:rsidRDefault="00C1741D" w:rsidP="00C1741D">
      <w:pPr>
        <w:keepNext/>
        <w:keepLines/>
        <w:widowControl w:val="0"/>
        <w:spacing w:before="240" w:after="180"/>
        <w:jc w:val="both"/>
        <w:outlineLvl w:val="1"/>
        <w:rPr>
          <w:rFonts w:ascii="Arial" w:hAnsi="Arial" w:cs="Arial"/>
          <w:b/>
          <w:lang w:eastAsia="en-US"/>
        </w:rPr>
      </w:pPr>
      <w:bookmarkStart w:id="1274" w:name="_Toc144911832"/>
      <w:bookmarkStart w:id="1275" w:name="_Toc199786933"/>
      <w:bookmarkStart w:id="1276" w:name="_Toc227321750"/>
      <w:r w:rsidRPr="009E294F">
        <w:rPr>
          <w:rFonts w:ascii="Arial" w:hAnsi="Arial" w:cs="Arial"/>
          <w:b/>
          <w:lang w:eastAsia="en-US"/>
        </w:rPr>
        <w:t>18.2. Изменения в прогнозе перспективного потребления тепловой энергии</w:t>
      </w:r>
      <w:bookmarkEnd w:id="1274"/>
      <w:bookmarkEnd w:id="1275"/>
      <w:bookmarkEnd w:id="1276"/>
    </w:p>
    <w:p w14:paraId="43BCF7F1" w14:textId="04C7D725" w:rsidR="00C1741D" w:rsidRDefault="00C1741D" w:rsidP="00C1741D">
      <w:pPr>
        <w:spacing w:line="276" w:lineRule="auto"/>
        <w:ind w:firstLine="708"/>
        <w:jc w:val="both"/>
        <w:rPr>
          <w:rFonts w:ascii="Arial" w:eastAsia="Calibri" w:hAnsi="Arial" w:cs="Arial"/>
        </w:rPr>
      </w:pPr>
      <w:bookmarkStart w:id="1277" w:name="_Toc144911833"/>
      <w:bookmarkStart w:id="1278" w:name="_Toc199786934"/>
      <w:r w:rsidRPr="009A6823">
        <w:rPr>
          <w:rFonts w:ascii="Arial" w:eastAsia="Calibri" w:hAnsi="Arial" w:cs="Arial"/>
        </w:rPr>
        <w:t xml:space="preserve">Прогноз перспективной застройки при актуализации Схемы теплоснабжения </w:t>
      </w:r>
      <w:r>
        <w:rPr>
          <w:rFonts w:ascii="Arial" w:eastAsia="Calibri" w:hAnsi="Arial" w:cs="Arial"/>
        </w:rPr>
        <w:t xml:space="preserve">сформирован на основе данных Генерального плана с учетом фактических показателей в ретроспективном периоде. В утвержденной Схеме теплоснабжения прогноз сформирован на период до 2029 года, запланирован только ввод индивидуальных жилых строений. Сравнительный анализ показателей прироста строительных площадей показан на рис. </w:t>
      </w:r>
      <w:r w:rsidRPr="00D44B8A">
        <w:rPr>
          <w:rFonts w:ascii="Arial" w:eastAsia="Calibri" w:hAnsi="Arial" w:cs="Arial"/>
        </w:rPr>
        <w:fldChar w:fldCharType="begin"/>
      </w:r>
      <w:r w:rsidRPr="00D44B8A">
        <w:rPr>
          <w:rFonts w:ascii="Arial" w:eastAsia="Calibri" w:hAnsi="Arial" w:cs="Arial"/>
        </w:rPr>
        <w:instrText xml:space="preserve"> REF _Ref203311270 \h  \* MERGEFORMAT </w:instrText>
      </w:r>
      <w:r w:rsidRPr="00D44B8A">
        <w:rPr>
          <w:rFonts w:ascii="Arial" w:eastAsia="Calibri" w:hAnsi="Arial" w:cs="Arial"/>
        </w:rPr>
      </w:r>
      <w:r w:rsidRPr="00D44B8A">
        <w:rPr>
          <w:rFonts w:ascii="Arial" w:eastAsia="Calibri" w:hAnsi="Arial" w:cs="Arial"/>
        </w:rPr>
        <w:fldChar w:fldCharType="separate"/>
      </w:r>
      <w:r w:rsidR="00372D39" w:rsidRPr="00372D39">
        <w:rPr>
          <w:rFonts w:ascii="Arial" w:eastAsia="Calibri" w:hAnsi="Arial" w:cs="Arial"/>
          <w:vanish/>
        </w:rPr>
        <w:t xml:space="preserve">Рисунок </w:t>
      </w:r>
      <w:r w:rsidR="00372D39" w:rsidRPr="00372D39">
        <w:rPr>
          <w:rFonts w:ascii="Arial" w:eastAsia="Calibri" w:hAnsi="Arial" w:cs="Arial"/>
        </w:rPr>
        <w:t>27</w:t>
      </w:r>
      <w:r w:rsidRPr="00D44B8A">
        <w:rPr>
          <w:rFonts w:ascii="Arial" w:eastAsia="Calibri" w:hAnsi="Arial" w:cs="Arial"/>
        </w:rPr>
        <w:fldChar w:fldCharType="end"/>
      </w:r>
      <w:r>
        <w:rPr>
          <w:rFonts w:ascii="Arial" w:eastAsia="Calibri" w:hAnsi="Arial" w:cs="Arial"/>
        </w:rPr>
        <w:t>.</w:t>
      </w:r>
    </w:p>
    <w:p w14:paraId="4380A115" w14:textId="34EFD602" w:rsidR="00C1741D" w:rsidRDefault="00C1741D" w:rsidP="00C1741D">
      <w:pPr>
        <w:spacing w:line="276" w:lineRule="auto"/>
        <w:ind w:firstLine="708"/>
        <w:jc w:val="both"/>
        <w:rPr>
          <w:rFonts w:ascii="Arial" w:eastAsia="Calibri" w:hAnsi="Arial" w:cs="Arial"/>
        </w:rPr>
      </w:pPr>
      <w:r>
        <w:rPr>
          <w:rFonts w:ascii="Arial" w:eastAsia="Calibri" w:hAnsi="Arial" w:cs="Arial"/>
        </w:rPr>
        <w:t xml:space="preserve">Из представленных данных видно, что фактические темпы ввода строений кратно ниже определенных утвержденной схемой теплоснабжения, при этом утвержденной схемой предусматриваются темпы ввода выше определенных Генеральным планом. При актуализации схемы теплоснабжения темпы ввода строений, а также период планирования застройки, приведены в соответствие фактическим ретроспективным показателям (рис. </w:t>
      </w:r>
      <w:r w:rsidRPr="00D44B8A">
        <w:rPr>
          <w:rFonts w:ascii="Arial" w:eastAsia="Calibri" w:hAnsi="Arial" w:cs="Arial"/>
        </w:rPr>
        <w:fldChar w:fldCharType="begin"/>
      </w:r>
      <w:r w:rsidRPr="00D44B8A">
        <w:rPr>
          <w:rFonts w:ascii="Arial" w:eastAsia="Calibri" w:hAnsi="Arial" w:cs="Arial"/>
        </w:rPr>
        <w:instrText xml:space="preserve"> REF _Ref203311270 \h  \* MERGEFORMAT </w:instrText>
      </w:r>
      <w:r w:rsidRPr="00D44B8A">
        <w:rPr>
          <w:rFonts w:ascii="Arial" w:eastAsia="Calibri" w:hAnsi="Arial" w:cs="Arial"/>
        </w:rPr>
      </w:r>
      <w:r w:rsidRPr="00D44B8A">
        <w:rPr>
          <w:rFonts w:ascii="Arial" w:eastAsia="Calibri" w:hAnsi="Arial" w:cs="Arial"/>
        </w:rPr>
        <w:fldChar w:fldCharType="separate"/>
      </w:r>
      <w:r w:rsidR="00372D39" w:rsidRPr="00372D39">
        <w:rPr>
          <w:rFonts w:ascii="Arial" w:eastAsia="Calibri" w:hAnsi="Arial" w:cs="Arial"/>
          <w:vanish/>
        </w:rPr>
        <w:t xml:space="preserve">Рисунок </w:t>
      </w:r>
      <w:r w:rsidR="00372D39" w:rsidRPr="00372D39">
        <w:rPr>
          <w:rFonts w:ascii="Arial" w:eastAsia="Calibri" w:hAnsi="Arial" w:cs="Arial"/>
        </w:rPr>
        <w:t>27</w:t>
      </w:r>
      <w:r w:rsidRPr="00D44B8A">
        <w:rPr>
          <w:rFonts w:ascii="Arial" w:eastAsia="Calibri" w:hAnsi="Arial" w:cs="Arial"/>
        </w:rPr>
        <w:fldChar w:fldCharType="end"/>
      </w:r>
      <w:r>
        <w:rPr>
          <w:rFonts w:ascii="Arial" w:eastAsia="Calibri" w:hAnsi="Arial" w:cs="Arial"/>
        </w:rPr>
        <w:t>).</w:t>
      </w:r>
    </w:p>
    <w:p w14:paraId="38B075E0" w14:textId="77777777" w:rsidR="00C1741D" w:rsidRDefault="00C1741D" w:rsidP="00C1741D">
      <w:pPr>
        <w:spacing w:line="276" w:lineRule="auto"/>
        <w:ind w:firstLine="708"/>
        <w:jc w:val="both"/>
        <w:rPr>
          <w:rFonts w:ascii="Arial" w:eastAsia="Calibri" w:hAnsi="Arial" w:cs="Arial"/>
        </w:rPr>
      </w:pPr>
    </w:p>
    <w:p w14:paraId="64A6E4A5" w14:textId="77777777" w:rsidR="00C1741D" w:rsidRPr="009E294F" w:rsidRDefault="00C1741D" w:rsidP="00C1741D">
      <w:pPr>
        <w:keepNext/>
        <w:keepLines/>
        <w:widowControl w:val="0"/>
        <w:spacing w:before="240" w:after="180"/>
        <w:jc w:val="both"/>
        <w:outlineLvl w:val="1"/>
        <w:rPr>
          <w:rFonts w:ascii="Arial" w:hAnsi="Arial" w:cs="Arial"/>
          <w:b/>
          <w:lang w:eastAsia="en-US"/>
        </w:rPr>
      </w:pPr>
      <w:bookmarkStart w:id="1279" w:name="_Toc227321751"/>
      <w:r w:rsidRPr="009E294F">
        <w:rPr>
          <w:rFonts w:ascii="Arial" w:hAnsi="Arial" w:cs="Arial"/>
          <w:b/>
          <w:lang w:eastAsia="en-US"/>
        </w:rPr>
        <w:t>18.3. Изменения в балансах тепловой мощности источников и тепловой нагрузки</w:t>
      </w:r>
      <w:bookmarkEnd w:id="1277"/>
      <w:bookmarkEnd w:id="1278"/>
      <w:bookmarkEnd w:id="1279"/>
    </w:p>
    <w:p w14:paraId="719E78B6" w14:textId="77777777" w:rsidR="00C1741D" w:rsidRPr="009E294F" w:rsidRDefault="00C1741D" w:rsidP="00C1741D">
      <w:pPr>
        <w:spacing w:line="276" w:lineRule="auto"/>
        <w:ind w:firstLine="642"/>
        <w:jc w:val="both"/>
        <w:rPr>
          <w:rFonts w:ascii="Arial" w:hAnsi="Arial" w:cs="Arial"/>
          <w:color w:val="000000"/>
          <w:lang w:eastAsia="ja-JP"/>
        </w:rPr>
      </w:pPr>
      <w:r w:rsidRPr="009E294F">
        <w:rPr>
          <w:rFonts w:ascii="Arial" w:hAnsi="Arial" w:cs="Arial"/>
          <w:color w:val="000000"/>
          <w:lang w:eastAsia="ja-JP"/>
        </w:rPr>
        <w:t xml:space="preserve">Существующие и перспективные балансы тепловой мощности источников изменены с </w:t>
      </w:r>
      <w:r>
        <w:rPr>
          <w:rFonts w:ascii="Arial" w:hAnsi="Arial" w:cs="Arial"/>
          <w:color w:val="000000"/>
          <w:lang w:eastAsia="ja-JP"/>
        </w:rPr>
        <w:t>учетом</w:t>
      </w:r>
      <w:r w:rsidRPr="009E294F">
        <w:rPr>
          <w:rFonts w:ascii="Arial" w:hAnsi="Arial" w:cs="Arial"/>
          <w:color w:val="000000"/>
          <w:lang w:eastAsia="ja-JP"/>
        </w:rPr>
        <w:t xml:space="preserve"> факторов:</w:t>
      </w:r>
    </w:p>
    <w:p w14:paraId="6789D819" w14:textId="77777777" w:rsidR="00C1741D" w:rsidRPr="009E294F" w:rsidRDefault="00C1741D" w:rsidP="00C1741D">
      <w:pPr>
        <w:widowControl w:val="0"/>
        <w:numPr>
          <w:ilvl w:val="0"/>
          <w:numId w:val="41"/>
        </w:numPr>
        <w:adjustRightInd w:val="0"/>
        <w:spacing w:after="160" w:line="276" w:lineRule="auto"/>
        <w:ind w:left="714" w:hanging="357"/>
        <w:contextualSpacing/>
        <w:jc w:val="both"/>
        <w:textAlignment w:val="baseline"/>
        <w:rPr>
          <w:rFonts w:ascii="Arial" w:hAnsi="Arial" w:cs="Arial"/>
          <w:noProof/>
          <w:color w:val="000000"/>
          <w:lang w:eastAsia="ja-JP"/>
        </w:rPr>
      </w:pPr>
      <w:r w:rsidRPr="009E294F">
        <w:rPr>
          <w:rFonts w:ascii="Arial" w:hAnsi="Arial" w:cs="Arial"/>
          <w:noProof/>
          <w:color w:val="000000"/>
          <w:lang w:eastAsia="ja-JP"/>
        </w:rPr>
        <w:t>изменение тепловой нагрузки в базовом периоде;</w:t>
      </w:r>
    </w:p>
    <w:p w14:paraId="2E342C32" w14:textId="77777777" w:rsidR="00C1741D" w:rsidRPr="009E294F" w:rsidRDefault="00C1741D" w:rsidP="00C1741D">
      <w:pPr>
        <w:widowControl w:val="0"/>
        <w:numPr>
          <w:ilvl w:val="0"/>
          <w:numId w:val="41"/>
        </w:numPr>
        <w:adjustRightInd w:val="0"/>
        <w:spacing w:after="160" w:line="276" w:lineRule="auto"/>
        <w:ind w:left="714" w:hanging="357"/>
        <w:contextualSpacing/>
        <w:jc w:val="both"/>
        <w:textAlignment w:val="baseline"/>
        <w:rPr>
          <w:rFonts w:ascii="Arial" w:hAnsi="Arial" w:cs="Arial"/>
          <w:noProof/>
          <w:color w:val="000000"/>
          <w:lang w:eastAsia="ja-JP"/>
        </w:rPr>
      </w:pPr>
      <w:r w:rsidRPr="009E294F">
        <w:rPr>
          <w:rFonts w:ascii="Arial" w:hAnsi="Arial" w:cs="Arial"/>
          <w:noProof/>
          <w:color w:val="000000"/>
          <w:lang w:eastAsia="ja-JP"/>
        </w:rPr>
        <w:t>корректировка перспективного прироста тепловой нагрузки;</w:t>
      </w:r>
    </w:p>
    <w:p w14:paraId="22905055" w14:textId="77777777" w:rsidR="00C1741D" w:rsidRPr="001D6782" w:rsidRDefault="00C1741D" w:rsidP="00C1741D">
      <w:pPr>
        <w:numPr>
          <w:ilvl w:val="0"/>
          <w:numId w:val="41"/>
        </w:numPr>
        <w:tabs>
          <w:tab w:val="left" w:pos="5835"/>
        </w:tabs>
        <w:spacing w:after="160" w:line="276" w:lineRule="auto"/>
        <w:ind w:left="714" w:hanging="357"/>
        <w:contextualSpacing/>
        <w:jc w:val="both"/>
        <w:rPr>
          <w:rFonts w:ascii="Arial" w:eastAsia="Calibri" w:hAnsi="Arial" w:cs="Arial"/>
          <w:lang w:eastAsia="en-US"/>
        </w:rPr>
      </w:pPr>
      <w:r w:rsidRPr="009E294F">
        <w:rPr>
          <w:rFonts w:ascii="Arial" w:hAnsi="Arial" w:cs="Arial"/>
          <w:color w:val="000000"/>
          <w:lang w:eastAsia="ja-JP"/>
        </w:rPr>
        <w:t>актуал</w:t>
      </w:r>
      <w:r>
        <w:rPr>
          <w:rFonts w:ascii="Arial" w:hAnsi="Arial" w:cs="Arial"/>
          <w:color w:val="000000"/>
          <w:lang w:eastAsia="ja-JP"/>
        </w:rPr>
        <w:t>изация значений тепловых потерь;</w:t>
      </w:r>
    </w:p>
    <w:p w14:paraId="1566A260" w14:textId="77777777" w:rsidR="00C1741D" w:rsidRPr="001D6782" w:rsidRDefault="00C1741D" w:rsidP="00C1741D">
      <w:pPr>
        <w:numPr>
          <w:ilvl w:val="0"/>
          <w:numId w:val="41"/>
        </w:numPr>
        <w:tabs>
          <w:tab w:val="left" w:pos="5835"/>
        </w:tabs>
        <w:spacing w:after="160" w:line="276" w:lineRule="auto"/>
        <w:ind w:left="714" w:hanging="357"/>
        <w:contextualSpacing/>
        <w:jc w:val="both"/>
        <w:rPr>
          <w:rFonts w:ascii="Arial" w:eastAsia="Calibri" w:hAnsi="Arial" w:cs="Arial"/>
          <w:lang w:eastAsia="en-US"/>
        </w:rPr>
      </w:pPr>
      <w:r w:rsidRPr="001D6782">
        <w:rPr>
          <w:rFonts w:ascii="Arial" w:hAnsi="Arial" w:cs="Arial"/>
          <w:color w:val="000000"/>
          <w:lang w:eastAsia="ja-JP"/>
        </w:rPr>
        <w:t>изменение установленной тепловой мощности источника тепловой энергии.</w:t>
      </w:r>
    </w:p>
    <w:p w14:paraId="1D6FFA05" w14:textId="77777777" w:rsidR="00C1741D" w:rsidRPr="009E294F" w:rsidRDefault="00C1741D" w:rsidP="00C1741D">
      <w:pPr>
        <w:tabs>
          <w:tab w:val="left" w:pos="5835"/>
        </w:tabs>
        <w:spacing w:after="160" w:line="276" w:lineRule="auto"/>
        <w:contextualSpacing/>
        <w:jc w:val="both"/>
        <w:rPr>
          <w:rFonts w:ascii="Arial" w:eastAsia="Calibri" w:hAnsi="Arial" w:cs="Arial"/>
          <w:lang w:eastAsia="en-US"/>
        </w:rPr>
      </w:pPr>
    </w:p>
    <w:p w14:paraId="6BD74DAF" w14:textId="77777777" w:rsidR="00C1741D" w:rsidRPr="009E294F" w:rsidRDefault="00C1741D" w:rsidP="00C1741D">
      <w:pPr>
        <w:keepNext/>
        <w:keepLines/>
        <w:widowControl w:val="0"/>
        <w:spacing w:before="240" w:after="180"/>
        <w:jc w:val="both"/>
        <w:outlineLvl w:val="1"/>
        <w:rPr>
          <w:rFonts w:ascii="Arial" w:hAnsi="Arial" w:cs="Arial"/>
          <w:b/>
          <w:lang w:eastAsia="en-US"/>
        </w:rPr>
      </w:pPr>
      <w:bookmarkStart w:id="1280" w:name="_Toc144911834"/>
      <w:bookmarkStart w:id="1281" w:name="_Toc199786935"/>
      <w:bookmarkStart w:id="1282" w:name="_Toc227321752"/>
      <w:r w:rsidRPr="009E294F">
        <w:rPr>
          <w:rFonts w:ascii="Arial" w:hAnsi="Arial" w:cs="Arial"/>
          <w:b/>
          <w:lang w:eastAsia="en-US"/>
        </w:rPr>
        <w:t>18.4. Изменения в балансах теплоносителя</w:t>
      </w:r>
      <w:bookmarkEnd w:id="1280"/>
      <w:bookmarkEnd w:id="1281"/>
      <w:bookmarkEnd w:id="1282"/>
    </w:p>
    <w:p w14:paraId="3DCC116F" w14:textId="77777777" w:rsidR="00C1741D" w:rsidRPr="009E294F" w:rsidRDefault="00C1741D" w:rsidP="00C1741D">
      <w:pPr>
        <w:spacing w:line="276" w:lineRule="auto"/>
        <w:ind w:firstLine="708"/>
        <w:jc w:val="both"/>
        <w:rPr>
          <w:rFonts w:ascii="Arial" w:eastAsia="Calibri" w:hAnsi="Arial" w:cs="Arial"/>
          <w:lang w:eastAsia="en-US"/>
        </w:rPr>
      </w:pPr>
      <w:r>
        <w:rPr>
          <w:rFonts w:ascii="Arial" w:eastAsia="Calibri" w:hAnsi="Arial" w:cs="Arial"/>
        </w:rPr>
        <w:t>Изменения не выявлены.</w:t>
      </w:r>
    </w:p>
    <w:p w14:paraId="58C5A7AA" w14:textId="77777777" w:rsidR="00C1741D" w:rsidRPr="009E294F" w:rsidRDefault="00C1741D" w:rsidP="00C1741D">
      <w:pPr>
        <w:keepNext/>
        <w:keepLines/>
        <w:widowControl w:val="0"/>
        <w:spacing w:before="240" w:after="180"/>
        <w:jc w:val="both"/>
        <w:outlineLvl w:val="1"/>
        <w:rPr>
          <w:rFonts w:ascii="Arial" w:hAnsi="Arial" w:cs="Arial"/>
          <w:b/>
          <w:lang w:eastAsia="en-US"/>
        </w:rPr>
      </w:pPr>
      <w:bookmarkStart w:id="1283" w:name="_Toc144911835"/>
      <w:bookmarkStart w:id="1284" w:name="_Toc199786936"/>
      <w:bookmarkStart w:id="1285" w:name="_Toc227321753"/>
      <w:r w:rsidRPr="009E294F">
        <w:rPr>
          <w:rFonts w:ascii="Arial" w:hAnsi="Arial" w:cs="Arial"/>
          <w:b/>
          <w:lang w:eastAsia="en-US"/>
        </w:rPr>
        <w:lastRenderedPageBreak/>
        <w:t>18.5. Изменения в мастер-плане развития систем теплоснабжения</w:t>
      </w:r>
      <w:bookmarkEnd w:id="1283"/>
      <w:bookmarkEnd w:id="1284"/>
      <w:bookmarkEnd w:id="1285"/>
    </w:p>
    <w:p w14:paraId="31BE0484" w14:textId="77777777" w:rsidR="00C1741D" w:rsidRPr="009E294F" w:rsidRDefault="00C1741D" w:rsidP="00C1741D">
      <w:pPr>
        <w:spacing w:line="276" w:lineRule="auto"/>
        <w:ind w:firstLine="642"/>
        <w:jc w:val="both"/>
        <w:rPr>
          <w:rFonts w:ascii="Arial" w:hAnsi="Arial" w:cs="Arial"/>
          <w:color w:val="000000"/>
          <w:lang w:eastAsia="ja-JP"/>
        </w:rPr>
      </w:pPr>
      <w:r w:rsidRPr="009D14AA">
        <w:rPr>
          <w:rFonts w:ascii="Arial" w:eastAsia="Arial" w:hAnsi="Arial" w:cs="Arial"/>
        </w:rPr>
        <w:t>При выполнении актуализации Схемы теплоснабжения уточнено описание Сценариев развития</w:t>
      </w:r>
      <w:r w:rsidRPr="009D14AA">
        <w:rPr>
          <w:rFonts w:ascii="Arial" w:eastAsia="Calibri" w:hAnsi="Arial" w:cs="Arial"/>
        </w:rPr>
        <w:t>.</w:t>
      </w:r>
    </w:p>
    <w:p w14:paraId="61C01B09" w14:textId="77777777" w:rsidR="00C1741D" w:rsidRPr="009E294F" w:rsidRDefault="00C1741D" w:rsidP="00C1741D">
      <w:pPr>
        <w:keepNext/>
        <w:keepLines/>
        <w:widowControl w:val="0"/>
        <w:spacing w:before="240" w:after="180"/>
        <w:jc w:val="both"/>
        <w:outlineLvl w:val="1"/>
        <w:rPr>
          <w:rFonts w:ascii="Arial" w:hAnsi="Arial" w:cs="Arial"/>
          <w:b/>
          <w:lang w:eastAsia="en-US"/>
        </w:rPr>
      </w:pPr>
      <w:bookmarkStart w:id="1286" w:name="_Toc144911836"/>
      <w:bookmarkStart w:id="1287" w:name="_Toc199786937"/>
      <w:bookmarkStart w:id="1288" w:name="_Toc227321754"/>
      <w:r w:rsidRPr="009E294F">
        <w:rPr>
          <w:rFonts w:ascii="Arial" w:hAnsi="Arial" w:cs="Arial"/>
          <w:b/>
          <w:lang w:eastAsia="en-US"/>
        </w:rPr>
        <w:t>18.6. Изменения в предложениях по строительству и реконструкции источников тепловой энергии</w:t>
      </w:r>
      <w:bookmarkEnd w:id="1286"/>
      <w:bookmarkEnd w:id="1287"/>
      <w:bookmarkEnd w:id="1288"/>
    </w:p>
    <w:p w14:paraId="21DA155E" w14:textId="77777777" w:rsidR="00C1741D" w:rsidRPr="009A6823" w:rsidRDefault="00C1741D" w:rsidP="00C1741D">
      <w:pPr>
        <w:autoSpaceDE w:val="0"/>
        <w:autoSpaceDN w:val="0"/>
        <w:adjustRightInd w:val="0"/>
        <w:spacing w:line="276" w:lineRule="auto"/>
        <w:ind w:firstLine="708"/>
        <w:jc w:val="both"/>
        <w:rPr>
          <w:rFonts w:ascii="Arial" w:eastAsia="Calibri" w:hAnsi="Arial" w:cs="Arial"/>
        </w:rPr>
      </w:pPr>
      <w:bookmarkStart w:id="1289" w:name="_Toc144911837"/>
      <w:bookmarkStart w:id="1290" w:name="_Toc199786938"/>
      <w:r>
        <w:rPr>
          <w:rFonts w:ascii="Arial" w:eastAsia="Calibri" w:hAnsi="Arial" w:cs="Arial"/>
        </w:rPr>
        <w:t>Утвержденной Схемой теплоснабжения предусматривалось строительство новой угольной котельной в с. Батурино установленной мощностью 2,55 МВт, текущей актуализацией предлагается реконструкция действующей пеллетной котельной.</w:t>
      </w:r>
    </w:p>
    <w:p w14:paraId="46727C9B" w14:textId="77777777" w:rsidR="00C1741D" w:rsidRPr="009E294F" w:rsidRDefault="00C1741D" w:rsidP="00C1741D">
      <w:pPr>
        <w:keepNext/>
        <w:keepLines/>
        <w:widowControl w:val="0"/>
        <w:spacing w:before="240" w:after="180"/>
        <w:jc w:val="both"/>
        <w:outlineLvl w:val="1"/>
        <w:rPr>
          <w:rFonts w:ascii="Arial" w:hAnsi="Arial" w:cs="Arial"/>
          <w:b/>
          <w:lang w:eastAsia="en-US"/>
        </w:rPr>
      </w:pPr>
      <w:bookmarkStart w:id="1291" w:name="_Toc227321755"/>
      <w:r w:rsidRPr="009E294F">
        <w:rPr>
          <w:rFonts w:ascii="Arial" w:hAnsi="Arial" w:cs="Arial"/>
          <w:b/>
          <w:lang w:eastAsia="en-US"/>
        </w:rPr>
        <w:t>18.7. Изменения в предложениях по строительству и реконструкции тепловых сетей и сооружений на них</w:t>
      </w:r>
      <w:bookmarkEnd w:id="1289"/>
      <w:bookmarkEnd w:id="1290"/>
      <w:bookmarkEnd w:id="1291"/>
    </w:p>
    <w:p w14:paraId="31232EC3" w14:textId="77777777" w:rsidR="00C1741D" w:rsidRPr="009A6823" w:rsidRDefault="00C1741D" w:rsidP="00C1741D">
      <w:pPr>
        <w:spacing w:line="276" w:lineRule="auto"/>
        <w:ind w:firstLine="708"/>
        <w:jc w:val="both"/>
        <w:rPr>
          <w:rFonts w:ascii="Arial" w:eastAsia="Arial" w:hAnsi="Arial" w:cs="Arial"/>
        </w:rPr>
      </w:pPr>
      <w:bookmarkStart w:id="1292" w:name="_Toc144911838"/>
      <w:bookmarkStart w:id="1293" w:name="_Toc199786939"/>
      <w:r>
        <w:rPr>
          <w:rFonts w:ascii="Arial" w:eastAsia="Arial" w:hAnsi="Arial" w:cs="Arial"/>
        </w:rPr>
        <w:t>Предложения по строительству, реконструкции и (или) модернизации тепловых сетей отсутствуют.</w:t>
      </w:r>
    </w:p>
    <w:p w14:paraId="2DC5AA42" w14:textId="77777777" w:rsidR="00C1741D" w:rsidRPr="009E294F" w:rsidRDefault="00C1741D" w:rsidP="00C1741D">
      <w:pPr>
        <w:keepNext/>
        <w:keepLines/>
        <w:widowControl w:val="0"/>
        <w:spacing w:before="240" w:after="180"/>
        <w:jc w:val="both"/>
        <w:outlineLvl w:val="1"/>
        <w:rPr>
          <w:rFonts w:ascii="Arial Narrow" w:hAnsi="Arial Narrow"/>
          <w:color w:val="2E74B5"/>
          <w:sz w:val="26"/>
          <w:lang w:eastAsia="en-US"/>
        </w:rPr>
      </w:pPr>
      <w:bookmarkStart w:id="1294" w:name="_Toc227321756"/>
      <w:r w:rsidRPr="009E294F">
        <w:rPr>
          <w:rFonts w:ascii="Arial" w:hAnsi="Arial" w:cs="Arial"/>
          <w:b/>
          <w:lang w:eastAsia="en-US"/>
        </w:rPr>
        <w:t>18.8. Изменения в топливных балансах</w:t>
      </w:r>
      <w:bookmarkEnd w:id="1292"/>
      <w:bookmarkEnd w:id="1293"/>
      <w:bookmarkEnd w:id="1294"/>
    </w:p>
    <w:p w14:paraId="13218164" w14:textId="77777777" w:rsidR="00C1741D" w:rsidRPr="009E294F" w:rsidRDefault="00C1741D" w:rsidP="00C1741D">
      <w:pPr>
        <w:spacing w:line="276" w:lineRule="auto"/>
        <w:ind w:firstLine="642"/>
        <w:jc w:val="both"/>
        <w:rPr>
          <w:rFonts w:ascii="Arial" w:hAnsi="Arial" w:cs="Arial"/>
          <w:color w:val="000000"/>
          <w:lang w:eastAsia="ja-JP"/>
        </w:rPr>
      </w:pPr>
      <w:r w:rsidRPr="009E294F">
        <w:rPr>
          <w:rFonts w:ascii="Arial" w:hAnsi="Arial" w:cs="Arial"/>
          <w:color w:val="000000"/>
          <w:lang w:eastAsia="ja-JP"/>
        </w:rPr>
        <w:t>Существующие и перспективные топливные балансы были скорректированы в соответствии с предыдущими Главами.</w:t>
      </w:r>
    </w:p>
    <w:p w14:paraId="076DA3E3" w14:textId="77777777" w:rsidR="00C1741D" w:rsidRPr="009E294F" w:rsidRDefault="00C1741D" w:rsidP="00C1741D">
      <w:pPr>
        <w:keepNext/>
        <w:keepLines/>
        <w:widowControl w:val="0"/>
        <w:spacing w:before="240" w:after="180"/>
        <w:jc w:val="both"/>
        <w:outlineLvl w:val="1"/>
        <w:rPr>
          <w:rFonts w:ascii="Arial" w:hAnsi="Arial" w:cs="Arial"/>
          <w:b/>
          <w:lang w:eastAsia="en-US"/>
        </w:rPr>
      </w:pPr>
      <w:bookmarkStart w:id="1295" w:name="_Toc144911839"/>
      <w:bookmarkStart w:id="1296" w:name="_Toc199786940"/>
      <w:bookmarkStart w:id="1297" w:name="_Toc227321757"/>
      <w:r w:rsidRPr="009E294F">
        <w:rPr>
          <w:rFonts w:ascii="Arial" w:hAnsi="Arial" w:cs="Arial"/>
          <w:b/>
          <w:lang w:eastAsia="en-US"/>
        </w:rPr>
        <w:t>18.9. Изменения в предложениях по величине инвестиций</w:t>
      </w:r>
      <w:bookmarkEnd w:id="1295"/>
      <w:bookmarkEnd w:id="1296"/>
      <w:bookmarkEnd w:id="1297"/>
    </w:p>
    <w:p w14:paraId="1434E4AE" w14:textId="77777777" w:rsidR="00C1741D" w:rsidRPr="009E294F" w:rsidRDefault="00C1741D" w:rsidP="00C1741D">
      <w:pPr>
        <w:spacing w:line="276" w:lineRule="auto"/>
        <w:ind w:firstLine="642"/>
        <w:jc w:val="both"/>
        <w:rPr>
          <w:rFonts w:ascii="Arial" w:hAnsi="Arial" w:cs="Arial"/>
          <w:color w:val="000000"/>
          <w:lang w:eastAsia="ja-JP"/>
        </w:rPr>
      </w:pPr>
      <w:r w:rsidRPr="009E294F">
        <w:rPr>
          <w:rFonts w:ascii="Arial" w:hAnsi="Arial" w:cs="Arial"/>
          <w:color w:val="000000"/>
          <w:lang w:eastAsia="ja-JP"/>
        </w:rPr>
        <w:t>Расчет объемов требуемых инвестиций в строительство и реконструкцию объектов теплоснабжения скорректированы в соответствии с предыдущими Главами.</w:t>
      </w:r>
    </w:p>
    <w:p w14:paraId="4C3596F1" w14:textId="77777777" w:rsidR="00C1741D" w:rsidRPr="009E294F" w:rsidRDefault="00C1741D" w:rsidP="00C1741D">
      <w:pPr>
        <w:keepNext/>
        <w:keepLines/>
        <w:widowControl w:val="0"/>
        <w:spacing w:before="240" w:after="180"/>
        <w:jc w:val="both"/>
        <w:outlineLvl w:val="1"/>
        <w:rPr>
          <w:rFonts w:ascii="Arial" w:hAnsi="Arial" w:cs="Arial"/>
          <w:b/>
          <w:lang w:eastAsia="en-US"/>
        </w:rPr>
      </w:pPr>
      <w:bookmarkStart w:id="1298" w:name="_Toc144911840"/>
      <w:bookmarkStart w:id="1299" w:name="_Toc199786941"/>
      <w:bookmarkStart w:id="1300" w:name="_Toc227321758"/>
      <w:r w:rsidRPr="009E294F">
        <w:rPr>
          <w:rFonts w:ascii="Arial" w:hAnsi="Arial" w:cs="Arial"/>
          <w:b/>
          <w:lang w:eastAsia="en-US"/>
        </w:rPr>
        <w:t>18.10. Изменения в индикаторах развития систем теплоснабжения</w:t>
      </w:r>
      <w:bookmarkEnd w:id="1298"/>
      <w:bookmarkEnd w:id="1299"/>
      <w:bookmarkEnd w:id="1300"/>
    </w:p>
    <w:p w14:paraId="3EEC6A13" w14:textId="77777777" w:rsidR="00C1741D" w:rsidRPr="009E294F" w:rsidRDefault="00C1741D" w:rsidP="00C1741D">
      <w:pPr>
        <w:spacing w:line="276" w:lineRule="auto"/>
        <w:ind w:firstLine="642"/>
        <w:jc w:val="both"/>
        <w:rPr>
          <w:rFonts w:ascii="Arial" w:hAnsi="Arial" w:cs="Arial"/>
          <w:color w:val="000000"/>
          <w:lang w:eastAsia="ja-JP"/>
        </w:rPr>
      </w:pPr>
      <w:r w:rsidRPr="009E294F">
        <w:rPr>
          <w:rFonts w:ascii="Arial" w:hAnsi="Arial" w:cs="Arial"/>
          <w:color w:val="000000"/>
          <w:lang w:eastAsia="ja-JP"/>
        </w:rPr>
        <w:t>Существующие и перспективные индикаторы развития систем теплоснабжения были скорректированы в соответствии с предыдущими Главами.</w:t>
      </w:r>
    </w:p>
    <w:p w14:paraId="0EAE4288" w14:textId="77777777" w:rsidR="00C1741D" w:rsidRPr="009E294F" w:rsidRDefault="00C1741D" w:rsidP="00C1741D">
      <w:pPr>
        <w:keepNext/>
        <w:keepLines/>
        <w:widowControl w:val="0"/>
        <w:spacing w:before="240" w:after="180"/>
        <w:jc w:val="both"/>
        <w:outlineLvl w:val="1"/>
        <w:rPr>
          <w:rFonts w:ascii="Arial" w:hAnsi="Arial" w:cs="Arial"/>
          <w:b/>
          <w:lang w:eastAsia="en-US"/>
        </w:rPr>
      </w:pPr>
      <w:bookmarkStart w:id="1301" w:name="_Toc144911841"/>
      <w:bookmarkStart w:id="1302" w:name="_Toc199786942"/>
      <w:bookmarkStart w:id="1303" w:name="_Toc227321759"/>
      <w:r w:rsidRPr="009E294F">
        <w:rPr>
          <w:rFonts w:ascii="Arial" w:hAnsi="Arial" w:cs="Arial"/>
          <w:b/>
          <w:lang w:eastAsia="en-US"/>
        </w:rPr>
        <w:t>18.11. Изменения в ценовых (тарифных) последствиях</w:t>
      </w:r>
      <w:bookmarkEnd w:id="1301"/>
      <w:bookmarkEnd w:id="1302"/>
      <w:bookmarkEnd w:id="1303"/>
    </w:p>
    <w:p w14:paraId="4E3B16E6" w14:textId="77777777" w:rsidR="00C1741D" w:rsidRPr="009E294F" w:rsidRDefault="00C1741D" w:rsidP="00C1741D">
      <w:pPr>
        <w:spacing w:line="276" w:lineRule="auto"/>
        <w:ind w:firstLine="642"/>
        <w:jc w:val="both"/>
        <w:rPr>
          <w:rFonts w:ascii="Arial" w:hAnsi="Arial" w:cs="Arial"/>
          <w:color w:val="000000"/>
          <w:lang w:eastAsia="ja-JP"/>
        </w:rPr>
      </w:pPr>
      <w:r w:rsidRPr="009E294F">
        <w:rPr>
          <w:rFonts w:ascii="Arial" w:hAnsi="Arial" w:cs="Arial"/>
          <w:color w:val="000000"/>
          <w:lang w:eastAsia="ja-JP"/>
        </w:rPr>
        <w:t>Ценовые (тарифные) последствия были скорректированы в соответствии с изменениями в предыдущих Главах.</w:t>
      </w:r>
    </w:p>
    <w:p w14:paraId="4BEA57EF" w14:textId="77777777" w:rsidR="00C1741D" w:rsidRPr="009E294F" w:rsidRDefault="00C1741D" w:rsidP="00C1741D">
      <w:pPr>
        <w:keepNext/>
        <w:keepLines/>
        <w:widowControl w:val="0"/>
        <w:spacing w:before="240" w:after="180"/>
        <w:jc w:val="both"/>
        <w:outlineLvl w:val="1"/>
        <w:rPr>
          <w:rFonts w:ascii="Arial Narrow" w:hAnsi="Arial Narrow"/>
          <w:color w:val="2E74B5"/>
          <w:sz w:val="26"/>
          <w:lang w:eastAsia="en-US"/>
        </w:rPr>
      </w:pPr>
      <w:bookmarkStart w:id="1304" w:name="_Toc144911842"/>
      <w:bookmarkStart w:id="1305" w:name="_Toc199786943"/>
      <w:bookmarkStart w:id="1306" w:name="_Toc227321760"/>
      <w:r w:rsidRPr="009E294F">
        <w:rPr>
          <w:rFonts w:ascii="Arial" w:hAnsi="Arial" w:cs="Arial"/>
          <w:b/>
          <w:lang w:eastAsia="en-US"/>
        </w:rPr>
        <w:t>18.12. Изменения в предложениях по присвоению статуса ЕТО</w:t>
      </w:r>
      <w:bookmarkEnd w:id="1304"/>
      <w:bookmarkEnd w:id="1305"/>
      <w:bookmarkEnd w:id="1306"/>
    </w:p>
    <w:p w14:paraId="783C589E" w14:textId="77777777" w:rsidR="00C1741D" w:rsidRPr="009E294F" w:rsidRDefault="00C1741D" w:rsidP="00C1741D">
      <w:pPr>
        <w:spacing w:line="276" w:lineRule="auto"/>
        <w:ind w:firstLine="642"/>
        <w:jc w:val="both"/>
        <w:rPr>
          <w:rFonts w:ascii="Arial" w:hAnsi="Arial" w:cs="Arial"/>
          <w:color w:val="000000"/>
          <w:lang w:eastAsia="ja-JP"/>
        </w:rPr>
      </w:pPr>
      <w:r w:rsidRPr="009E294F">
        <w:rPr>
          <w:rFonts w:ascii="Arial" w:hAnsi="Arial" w:cs="Arial"/>
          <w:color w:val="000000"/>
          <w:lang w:eastAsia="ja-JP"/>
        </w:rPr>
        <w:t>Ценовые (тарифные) последствия были скорректированы в соответствии с изменениями в предыдущих Главах.</w:t>
      </w:r>
    </w:p>
    <w:p w14:paraId="3E209BB6" w14:textId="77777777" w:rsidR="00C1741D" w:rsidRPr="009E294F" w:rsidRDefault="00C1741D" w:rsidP="00C1741D">
      <w:pPr>
        <w:spacing w:line="276" w:lineRule="auto"/>
        <w:ind w:firstLine="720"/>
        <w:jc w:val="both"/>
        <w:rPr>
          <w:rFonts w:ascii="Arial" w:hAnsi="Arial" w:cs="Arial"/>
        </w:rPr>
      </w:pPr>
      <w:r w:rsidRPr="009E294F">
        <w:rPr>
          <w:rFonts w:ascii="Arial" w:hAnsi="Arial" w:cs="Arial"/>
        </w:rPr>
        <w:t xml:space="preserve">В соответствии с Постановлением </w:t>
      </w:r>
      <w:r w:rsidRPr="009E294F">
        <w:rPr>
          <w:rFonts w:ascii="Arial" w:eastAsia="Calibri" w:hAnsi="Arial" w:cs="Arial"/>
          <w:color w:val="000000"/>
          <w:lang w:eastAsia="en-US" w:bidi="en-US"/>
        </w:rPr>
        <w:t xml:space="preserve">Правительства Российской Федерации от 22.02.2012 № 154 «О требованиях к схемам теплоснабжения, порядку их разработки и утверждения» (с изменениями на 18.03.2025) Глава </w:t>
      </w:r>
      <w:r w:rsidRPr="009E294F">
        <w:rPr>
          <w:rFonts w:ascii="Arial" w:hAnsi="Arial" w:cs="Arial"/>
        </w:rPr>
        <w:t xml:space="preserve">15 «Реестр единых теплоснабжающих организаций» должна содержать описание изменений в зонах деятельности единых теплоснабжающих организаций, произошедших за период, предшествующий актуализации схемы теплоснабжения, и актуализированные сведения в реестре систем теплоснабжения и реестре единых теплоснабжающих </w:t>
      </w:r>
      <w:r w:rsidRPr="009E294F">
        <w:rPr>
          <w:rFonts w:ascii="Arial" w:hAnsi="Arial" w:cs="Arial"/>
        </w:rPr>
        <w:lastRenderedPageBreak/>
        <w:t>организаций (в случае необходимости) с описанием оснований для внесения изменений.</w:t>
      </w:r>
    </w:p>
    <w:p w14:paraId="040267C4" w14:textId="77777777" w:rsidR="00C1741D" w:rsidRPr="009E294F" w:rsidRDefault="00C1741D" w:rsidP="00C1741D">
      <w:pPr>
        <w:spacing w:line="276" w:lineRule="auto"/>
        <w:ind w:firstLine="720"/>
        <w:jc w:val="both"/>
        <w:rPr>
          <w:rFonts w:ascii="Arial" w:hAnsi="Arial" w:cs="Arial"/>
        </w:rPr>
      </w:pPr>
      <w:r w:rsidRPr="009E294F">
        <w:rPr>
          <w:rFonts w:ascii="Arial" w:hAnsi="Arial" w:cs="Arial"/>
        </w:rPr>
        <w:t>В соответствии с Правилами организации теплоснабжения, границы зоны деятельности ЕТО могут быть изменены в следующих случаях:</w:t>
      </w:r>
    </w:p>
    <w:p w14:paraId="6B538B17" w14:textId="77777777" w:rsidR="00C1741D" w:rsidRPr="009E294F" w:rsidRDefault="00C1741D" w:rsidP="00C1741D">
      <w:pPr>
        <w:numPr>
          <w:ilvl w:val="0"/>
          <w:numId w:val="40"/>
        </w:numPr>
        <w:spacing w:line="276" w:lineRule="auto"/>
        <w:ind w:left="993" w:hanging="426"/>
        <w:jc w:val="both"/>
        <w:rPr>
          <w:rFonts w:ascii="Arial" w:hAnsi="Arial" w:cs="Arial"/>
        </w:rPr>
      </w:pPr>
      <w:r w:rsidRPr="009E294F">
        <w:rPr>
          <w:rFonts w:ascii="Arial" w:hAnsi="Arial" w:cs="Arial"/>
        </w:rPr>
        <w:t>подключение к системе теплоснабжения новых теплопотребляющих установок, источников тепловой энергии или тепловых сетей, или их отключение от системы теплоснабжения;</w:t>
      </w:r>
    </w:p>
    <w:p w14:paraId="7F0BD6BB" w14:textId="77777777" w:rsidR="00C1741D" w:rsidRPr="009E294F" w:rsidRDefault="00C1741D" w:rsidP="00C1741D">
      <w:pPr>
        <w:numPr>
          <w:ilvl w:val="0"/>
          <w:numId w:val="40"/>
        </w:numPr>
        <w:spacing w:line="276" w:lineRule="auto"/>
        <w:ind w:left="993" w:hanging="426"/>
        <w:jc w:val="both"/>
        <w:rPr>
          <w:rFonts w:ascii="Arial" w:hAnsi="Arial" w:cs="Arial"/>
        </w:rPr>
      </w:pPr>
      <w:r w:rsidRPr="009E294F">
        <w:rPr>
          <w:rFonts w:ascii="Arial" w:hAnsi="Arial" w:cs="Arial"/>
        </w:rPr>
        <w:t>технологическое объединение или разделение систем теплоснабжения.</w:t>
      </w:r>
    </w:p>
    <w:p w14:paraId="0439BB00" w14:textId="77777777" w:rsidR="00C1741D" w:rsidRPr="009E294F" w:rsidRDefault="00C1741D" w:rsidP="00C1741D">
      <w:pPr>
        <w:spacing w:line="276" w:lineRule="auto"/>
        <w:ind w:firstLine="720"/>
        <w:jc w:val="both"/>
        <w:rPr>
          <w:rFonts w:ascii="Arial" w:hAnsi="Arial" w:cs="Arial"/>
        </w:rPr>
      </w:pPr>
      <w:r w:rsidRPr="009E294F">
        <w:rPr>
          <w:rFonts w:ascii="Arial" w:hAnsi="Arial" w:cs="Arial"/>
        </w:rPr>
        <w:t>Сведения об изменении границ зон деятельности ЕТО, а также сведения о присвоении другой организации статуса ЕТО подлежат внесению в схему теплоснабжения при ее актуализации.</w:t>
      </w:r>
    </w:p>
    <w:p w14:paraId="35C7943E" w14:textId="6C36F343" w:rsidR="00C1741D" w:rsidRPr="009E294F" w:rsidRDefault="00C1741D" w:rsidP="00C1741D">
      <w:pPr>
        <w:spacing w:line="276" w:lineRule="auto"/>
        <w:ind w:firstLine="720"/>
        <w:jc w:val="both"/>
        <w:rPr>
          <w:rFonts w:ascii="Arial" w:hAnsi="Arial" w:cs="Arial"/>
        </w:rPr>
      </w:pPr>
      <w:r w:rsidRPr="009E294F">
        <w:rPr>
          <w:rFonts w:ascii="Arial" w:hAnsi="Arial" w:cs="Arial"/>
        </w:rPr>
        <w:t xml:space="preserve">Анализ изменений в границах систем теплоснабжения и утвержденных зон деятельности ЕТО в </w:t>
      </w:r>
      <w:r>
        <w:rPr>
          <w:rFonts w:ascii="Arial" w:hAnsi="Arial" w:cs="Arial"/>
        </w:rPr>
        <w:t xml:space="preserve">Спасском </w:t>
      </w:r>
      <w:r w:rsidRPr="009E294F">
        <w:rPr>
          <w:rFonts w:ascii="Arial" w:hAnsi="Arial" w:cs="Arial"/>
        </w:rPr>
        <w:t xml:space="preserve">сельском поселении, внесенных при выполнении актуализации Схемы теплоснабжения </w:t>
      </w:r>
      <w:r>
        <w:rPr>
          <w:rFonts w:ascii="Arial" w:hAnsi="Arial" w:cs="Arial"/>
        </w:rPr>
        <w:t>на 2027</w:t>
      </w:r>
      <w:r w:rsidRPr="009E294F">
        <w:rPr>
          <w:rFonts w:ascii="Arial" w:hAnsi="Arial" w:cs="Arial"/>
        </w:rPr>
        <w:t xml:space="preserve"> год, представлен в табл. </w:t>
      </w:r>
      <w:r>
        <w:fldChar w:fldCharType="begin"/>
      </w:r>
      <w:r>
        <w:instrText xml:space="preserve"> REF _Ref202123443 \h  \* MERGEFORMAT </w:instrText>
      </w:r>
      <w:r>
        <w:fldChar w:fldCharType="separate"/>
      </w:r>
      <w:r w:rsidR="00372D39" w:rsidRPr="00372D39">
        <w:rPr>
          <w:rFonts w:ascii="Arial" w:hAnsi="Arial" w:cs="Arial"/>
          <w:vanish/>
        </w:rPr>
        <w:t xml:space="preserve">Таблица </w:t>
      </w:r>
      <w:r w:rsidR="00372D39">
        <w:rPr>
          <w:rFonts w:ascii="Arial" w:hAnsi="Arial" w:cs="Arial"/>
        </w:rPr>
        <w:t>85</w:t>
      </w:r>
      <w:r>
        <w:fldChar w:fldCharType="end"/>
      </w:r>
      <w:r>
        <w:rPr>
          <w:rFonts w:ascii="Arial" w:hAnsi="Arial" w:cs="Arial"/>
        </w:rPr>
        <w:t>.</w:t>
      </w:r>
    </w:p>
    <w:p w14:paraId="5B174E83" w14:textId="4F336FCB" w:rsidR="00354F64" w:rsidRPr="009E294F" w:rsidRDefault="00354F64" w:rsidP="00354F64">
      <w:pPr>
        <w:spacing w:line="276" w:lineRule="auto"/>
        <w:ind w:firstLine="720"/>
        <w:jc w:val="both"/>
        <w:rPr>
          <w:rFonts w:ascii="Arial" w:hAnsi="Arial" w:cs="Arial"/>
        </w:rPr>
      </w:pPr>
    </w:p>
    <w:p w14:paraId="282BE13E" w14:textId="77777777" w:rsidR="00B708BB" w:rsidRDefault="00B708BB" w:rsidP="00354F64">
      <w:pPr>
        <w:rPr>
          <w:rFonts w:eastAsiaTheme="majorEastAsia"/>
        </w:rPr>
      </w:pPr>
    </w:p>
    <w:p w14:paraId="366CBF59" w14:textId="23B1A190" w:rsidR="0063182B" w:rsidRPr="00354F64" w:rsidRDefault="0063182B" w:rsidP="00354F64">
      <w:pPr>
        <w:rPr>
          <w:rFonts w:eastAsiaTheme="majorEastAsia"/>
        </w:rPr>
      </w:pPr>
    </w:p>
    <w:sectPr w:rsidR="0063182B" w:rsidRPr="00354F64" w:rsidSect="000D40B6">
      <w:pgSz w:w="11907" w:h="16840" w:code="9"/>
      <w:pgMar w:top="1134" w:right="851" w:bottom="1134" w:left="1701"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8919DE3" w16cid:durableId="2D8C9EB3"/>
  <w16cid:commentId w16cid:paraId="38179095" w16cid:durableId="2D8C9ED1"/>
  <w16cid:commentId w16cid:paraId="70C01A1A" w16cid:durableId="2D8B619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CA3AB3" w14:textId="77777777" w:rsidR="00C46D76" w:rsidRDefault="00C46D76">
      <w:r>
        <w:separator/>
      </w:r>
    </w:p>
  </w:endnote>
  <w:endnote w:type="continuationSeparator" w:id="0">
    <w:p w14:paraId="6100CD93" w14:textId="77777777" w:rsidR="00C46D76" w:rsidRDefault="00C46D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Constantia">
    <w:panose1 w:val="02030602050306030303"/>
    <w:charset w:val="CC"/>
    <w:family w:val="roman"/>
    <w:pitch w:val="variable"/>
    <w:sig w:usb0="A00002EF" w:usb1="4000204B" w:usb2="00000000" w:usb3="00000000" w:csb0="0000019F" w:csb1="00000000"/>
  </w:font>
  <w:font w:name="AngsanaUPC">
    <w:charset w:val="DE"/>
    <w:family w:val="roman"/>
    <w:pitch w:val="variable"/>
    <w:sig w:usb0="81000003" w:usb1="00000000" w:usb2="00000000" w:usb3="00000000" w:csb0="00010001" w:csb1="00000000"/>
  </w:font>
  <w:font w:name="Garamond">
    <w:panose1 w:val="02020404030301010803"/>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Franklin Gothic Medium Cond">
    <w:charset w:val="CC"/>
    <w:family w:val="swiss"/>
    <w:pitch w:val="variable"/>
    <w:sig w:usb0="00000287" w:usb1="00000000" w:usb2="00000000" w:usb3="00000000" w:csb0="0000009F" w:csb1="00000000"/>
  </w:font>
  <w:font w:name="Gungsuh">
    <w:charset w:val="81"/>
    <w:family w:val="roman"/>
    <w:pitch w:val="variable"/>
    <w:sig w:usb0="B00002AF" w:usb1="69D77CFB" w:usb2="00000030" w:usb3="00000000" w:csb0="0008009F" w:csb1="00000000"/>
  </w:font>
  <w:font w:name="Franklin Gothic Heavy">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Courier">
    <w:panose1 w:val="02070309020205020404"/>
    <w:charset w:val="00"/>
    <w:family w:val="modern"/>
    <w:notTrueType/>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rueHelveticaLight">
    <w:altName w:val="Times New Roman"/>
    <w:charset w:val="00"/>
    <w:family w:val="auto"/>
    <w:pitch w:val="variable"/>
    <w:sig w:usb0="00000003" w:usb1="00000000" w:usb2="00000000" w:usb3="00000000" w:csb0="00000001" w:csb1="00000000"/>
  </w:font>
  <w:font w:name="TrueHelveticaBlack">
    <w:altName w:val="Times New Roman"/>
    <w:charset w:val="00"/>
    <w:family w:val="auto"/>
    <w:pitch w:val="variable"/>
    <w:sig w:usb0="00000003" w:usb1="00000000" w:usb2="00000000" w:usb3="00000000" w:csb0="00000001" w:csb1="00000000"/>
  </w:font>
  <w:font w:name="Arial Black">
    <w:panose1 w:val="020B0A04020102020204"/>
    <w:charset w:val="CC"/>
    <w:family w:val="swiss"/>
    <w:pitch w:val="variable"/>
    <w:sig w:usb0="A00002AF" w:usb1="400078FB" w:usb2="00000000" w:usb3="00000000" w:csb0="0000009F" w:csb1="00000000"/>
  </w:font>
  <w:font w:name="DaneHelveticaNeue">
    <w:altName w:val="Times New Roman"/>
    <w:charset w:val="00"/>
    <w:family w:val="auto"/>
    <w:pitch w:val="variable"/>
    <w:sig w:usb0="00000003" w:usb1="00000000" w:usb2="00000000" w:usb3="00000000" w:csb0="00000001" w:csb1="00000000"/>
  </w:font>
  <w:font w:name="PEW Report">
    <w:altName w:val="Times New Roman"/>
    <w:charset w:val="00"/>
    <w:family w:val="auto"/>
    <w:pitch w:val="variable"/>
    <w:sig w:usb0="00000003" w:usb1="00000000" w:usb2="00000000" w:usb3="00000000" w:csb0="00000001" w:csb1="00000000"/>
  </w:font>
  <w:font w:name="GE Inspira">
    <w:altName w:val="Trebuchet MS"/>
    <w:charset w:val="00"/>
    <w:family w:val="swiss"/>
    <w:pitch w:val="variable"/>
    <w:sig w:usb0="00000287" w:usb1="00000000" w:usb2="00000000" w:usb3="00000000" w:csb0="0000009F" w:csb1="00000000"/>
  </w:font>
  <w:font w:name="Comic Sans MS">
    <w:panose1 w:val="030F0702030302020204"/>
    <w:charset w:val="CC"/>
    <w:family w:val="script"/>
    <w:pitch w:val="variable"/>
    <w:sig w:usb0="00000687" w:usb1="00000013" w:usb2="00000000" w:usb3="00000000" w:csb0="0000009F" w:csb1="00000000"/>
  </w:font>
  <w:font w:name="Bliss Pro">
    <w:altName w:val="Calibri"/>
    <w:charset w:val="00"/>
    <w:family w:val="auto"/>
    <w:pitch w:val="default"/>
  </w:font>
  <w:font w:name="Cambria Math">
    <w:panose1 w:val="02040503050406030204"/>
    <w:charset w:val="CC"/>
    <w:family w:val="roman"/>
    <w:pitch w:val="variable"/>
    <w:sig w:usb0="E00006FF" w:usb1="420024FF" w:usb2="02000000" w:usb3="00000000" w:csb0="0000019F" w:csb1="00000000"/>
  </w:font>
  <w:font w:name="BatangChe">
    <w:altName w:val="Malgun Gothic Semilight"/>
    <w:charset w:val="81"/>
    <w:family w:val="modern"/>
    <w:pitch w:val="fixed"/>
    <w:sig w:usb0="B00002AF" w:usb1="69D77CFB" w:usb2="00000030" w:usb3="00000000" w:csb0="0008009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rPr>
      <w:id w:val="-1140645244"/>
      <w:docPartObj>
        <w:docPartGallery w:val="Page Numbers (Bottom of Page)"/>
        <w:docPartUnique/>
      </w:docPartObj>
    </w:sdtPr>
    <w:sdtEndPr/>
    <w:sdtContent>
      <w:p w14:paraId="0F3BF942" w14:textId="528A7151" w:rsidR="00C46D76" w:rsidRPr="00FB64F2" w:rsidRDefault="00C46D76">
        <w:pPr>
          <w:pStyle w:val="aa"/>
          <w:jc w:val="center"/>
          <w:rPr>
            <w:rFonts w:ascii="Arial" w:hAnsi="Arial" w:cs="Arial"/>
          </w:rPr>
        </w:pPr>
        <w:r w:rsidRPr="00FB64F2">
          <w:rPr>
            <w:rFonts w:ascii="Arial" w:hAnsi="Arial" w:cs="Arial"/>
            <w:lang w:val="ru-RU"/>
          </w:rPr>
          <w:t xml:space="preserve">- </w:t>
        </w:r>
        <w:r w:rsidRPr="00FB64F2">
          <w:rPr>
            <w:rFonts w:ascii="Arial" w:hAnsi="Arial" w:cs="Arial"/>
          </w:rPr>
          <w:fldChar w:fldCharType="begin"/>
        </w:r>
        <w:r w:rsidRPr="00FB64F2">
          <w:rPr>
            <w:rFonts w:ascii="Arial" w:hAnsi="Arial" w:cs="Arial"/>
          </w:rPr>
          <w:instrText>PAGE   \* MERGEFORMAT</w:instrText>
        </w:r>
        <w:r w:rsidRPr="00FB64F2">
          <w:rPr>
            <w:rFonts w:ascii="Arial" w:hAnsi="Arial" w:cs="Arial"/>
          </w:rPr>
          <w:fldChar w:fldCharType="separate"/>
        </w:r>
        <w:r w:rsidR="00372D39" w:rsidRPr="00372D39">
          <w:rPr>
            <w:rFonts w:ascii="Arial" w:hAnsi="Arial" w:cs="Arial"/>
            <w:noProof/>
            <w:lang w:val="ru-RU"/>
          </w:rPr>
          <w:t>2</w:t>
        </w:r>
        <w:r w:rsidRPr="00FB64F2">
          <w:rPr>
            <w:rFonts w:ascii="Arial" w:hAnsi="Arial" w:cs="Arial"/>
          </w:rPr>
          <w:fldChar w:fldCharType="end"/>
        </w:r>
        <w:r w:rsidRPr="00FB64F2">
          <w:rPr>
            <w:rFonts w:ascii="Arial" w:hAnsi="Arial" w:cs="Arial"/>
            <w:lang w:val="ru-RU"/>
          </w:rPr>
          <w:t xml:space="preserve"> -</w:t>
        </w:r>
      </w:p>
    </w:sdtContent>
  </w:sdt>
  <w:p w14:paraId="0AD621BC" w14:textId="77777777" w:rsidR="00C46D76" w:rsidRPr="00FB64F2" w:rsidRDefault="00C46D76">
    <w:pPr>
      <w:pStyle w:val="aa"/>
      <w:rPr>
        <w:rFonts w:ascii="Arial" w:hAnsi="Arial" w:cs="Arial"/>
      </w:rP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567576" w14:textId="77777777" w:rsidR="00C46D76" w:rsidRPr="008535FB" w:rsidRDefault="00C46D76" w:rsidP="009A6823">
    <w:pPr>
      <w:pStyle w:val="aa"/>
      <w:rPr>
        <w:rFonts w:cs="Times New Roman"/>
      </w:rPr>
    </w:pPr>
  </w:p>
  <w:p w14:paraId="39E4ECDC" w14:textId="77777777" w:rsidR="00C46D76" w:rsidRPr="008535FB" w:rsidRDefault="00C46D76" w:rsidP="001052C9">
    <w:pPr>
      <w:pStyle w:val="aa"/>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F98D15" w14:textId="767DA7FF" w:rsidR="00C46D76" w:rsidRPr="00B46DE0" w:rsidRDefault="00C46D76">
    <w:pPr>
      <w:pStyle w:val="aa"/>
      <w:jc w:val="center"/>
      <w:rPr>
        <w:rFonts w:ascii="Arial" w:hAnsi="Arial" w:cs="Arial"/>
        <w:sz w:val="22"/>
      </w:rPr>
    </w:pPr>
    <w:r w:rsidRPr="00B46DE0">
      <w:rPr>
        <w:rFonts w:ascii="Arial" w:hAnsi="Arial" w:cs="Arial"/>
        <w:sz w:val="22"/>
        <w:lang w:val="ru-RU"/>
      </w:rPr>
      <w:t xml:space="preserve">- </w:t>
    </w:r>
    <w:sdt>
      <w:sdtPr>
        <w:rPr>
          <w:rFonts w:ascii="Arial" w:hAnsi="Arial" w:cs="Arial"/>
          <w:sz w:val="22"/>
        </w:rPr>
        <w:id w:val="-2082204475"/>
        <w:docPartObj>
          <w:docPartGallery w:val="Page Numbers (Bottom of Page)"/>
          <w:docPartUnique/>
        </w:docPartObj>
      </w:sdtPr>
      <w:sdtEndPr/>
      <w:sdtContent>
        <w:r w:rsidRPr="00B46DE0">
          <w:rPr>
            <w:rFonts w:ascii="Arial" w:hAnsi="Arial" w:cs="Arial"/>
            <w:sz w:val="22"/>
          </w:rPr>
          <w:fldChar w:fldCharType="begin"/>
        </w:r>
        <w:r w:rsidRPr="00B46DE0">
          <w:rPr>
            <w:rFonts w:ascii="Arial" w:hAnsi="Arial" w:cs="Arial"/>
            <w:sz w:val="22"/>
          </w:rPr>
          <w:instrText>PAGE   \* MERGEFORMAT</w:instrText>
        </w:r>
        <w:r w:rsidRPr="00B46DE0">
          <w:rPr>
            <w:rFonts w:ascii="Arial" w:hAnsi="Arial" w:cs="Arial"/>
            <w:sz w:val="22"/>
          </w:rPr>
          <w:fldChar w:fldCharType="separate"/>
        </w:r>
        <w:r w:rsidR="00372D39" w:rsidRPr="00372D39">
          <w:rPr>
            <w:rFonts w:ascii="Arial" w:hAnsi="Arial" w:cs="Arial"/>
            <w:noProof/>
            <w:sz w:val="22"/>
            <w:lang w:val="ru-RU"/>
          </w:rPr>
          <w:t>115</w:t>
        </w:r>
        <w:r w:rsidRPr="00B46DE0">
          <w:rPr>
            <w:rFonts w:ascii="Arial" w:hAnsi="Arial" w:cs="Arial"/>
            <w:sz w:val="22"/>
          </w:rPr>
          <w:fldChar w:fldCharType="end"/>
        </w:r>
        <w:r w:rsidRPr="00B46DE0">
          <w:rPr>
            <w:rFonts w:ascii="Arial" w:hAnsi="Arial" w:cs="Arial"/>
            <w:sz w:val="22"/>
            <w:lang w:val="ru-RU"/>
          </w:rPr>
          <w:t xml:space="preserve"> -</w:t>
        </w:r>
      </w:sdtContent>
    </w:sdt>
  </w:p>
  <w:p w14:paraId="6DA63611" w14:textId="77777777" w:rsidR="00C46D76" w:rsidRPr="00B46DE0" w:rsidRDefault="00C46D76" w:rsidP="001052C9">
    <w:pPr>
      <w:pStyle w:val="aa"/>
      <w:rPr>
        <w:rFonts w:ascii="Arial" w:hAnsi="Arial" w:cs="Arial"/>
        <w:sz w:val="22"/>
      </w:rP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4097346"/>
      <w:docPartObj>
        <w:docPartGallery w:val="Page Numbers (Bottom of Page)"/>
        <w:docPartUnique/>
      </w:docPartObj>
    </w:sdtPr>
    <w:sdtEndPr>
      <w:rPr>
        <w:rFonts w:cs="Times New Roman"/>
      </w:rPr>
    </w:sdtEndPr>
    <w:sdtContent>
      <w:p w14:paraId="55C23EBD" w14:textId="2D84A0F7" w:rsidR="00C46D76" w:rsidRPr="00977BDB" w:rsidRDefault="00C46D76">
        <w:pPr>
          <w:pStyle w:val="aa"/>
          <w:jc w:val="center"/>
          <w:rPr>
            <w:rFonts w:cs="Times New Roman"/>
          </w:rPr>
        </w:pPr>
        <w:r>
          <w:rPr>
            <w:lang w:val="ru-RU"/>
          </w:rPr>
          <w:t xml:space="preserve">- </w:t>
        </w:r>
        <w:r w:rsidRPr="00977BDB">
          <w:rPr>
            <w:rFonts w:cs="Times New Roman"/>
          </w:rPr>
          <w:fldChar w:fldCharType="begin"/>
        </w:r>
        <w:r w:rsidRPr="00977BDB">
          <w:rPr>
            <w:rFonts w:cs="Times New Roman"/>
          </w:rPr>
          <w:instrText>PAGE   \* MERGEFORMAT</w:instrText>
        </w:r>
        <w:r w:rsidRPr="00977BDB">
          <w:rPr>
            <w:rFonts w:cs="Times New Roman"/>
          </w:rPr>
          <w:fldChar w:fldCharType="separate"/>
        </w:r>
        <w:r w:rsidR="00372D39" w:rsidRPr="00372D39">
          <w:rPr>
            <w:rFonts w:cs="Times New Roman"/>
            <w:noProof/>
            <w:lang w:val="ru-RU"/>
          </w:rPr>
          <w:t>112</w:t>
        </w:r>
        <w:r w:rsidRPr="00977BDB">
          <w:rPr>
            <w:rFonts w:cs="Times New Roman"/>
          </w:rPr>
          <w:fldChar w:fldCharType="end"/>
        </w:r>
        <w:r>
          <w:rPr>
            <w:rFonts w:cs="Times New Roman"/>
            <w:lang w:val="ru-RU"/>
          </w:rPr>
          <w:t xml:space="preserve"> -</w:t>
        </w:r>
      </w:p>
    </w:sdtContent>
  </w:sdt>
  <w:p w14:paraId="17EDCF33" w14:textId="77777777" w:rsidR="00C46D76" w:rsidRPr="00977BDB" w:rsidRDefault="00C46D76" w:rsidP="001052C9">
    <w:pPr>
      <w:pStyle w:val="aa"/>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22"/>
      </w:rPr>
      <w:id w:val="1283305552"/>
      <w:docPartObj>
        <w:docPartGallery w:val="Page Numbers (Bottom of Page)"/>
        <w:docPartUnique/>
      </w:docPartObj>
    </w:sdtPr>
    <w:sdtEndPr/>
    <w:sdtContent>
      <w:p w14:paraId="039CF1E8" w14:textId="17EAB5E7" w:rsidR="00C46D76" w:rsidRPr="00E253B4" w:rsidRDefault="00C46D76">
        <w:pPr>
          <w:pStyle w:val="aa"/>
          <w:jc w:val="center"/>
          <w:rPr>
            <w:rFonts w:ascii="Arial" w:hAnsi="Arial" w:cs="Arial"/>
            <w:sz w:val="22"/>
          </w:rPr>
        </w:pPr>
        <w:r w:rsidRPr="00E253B4">
          <w:rPr>
            <w:rFonts w:ascii="Arial" w:hAnsi="Arial" w:cs="Arial"/>
            <w:sz w:val="22"/>
            <w:lang w:val="ru-RU"/>
          </w:rPr>
          <w:t xml:space="preserve">- </w:t>
        </w:r>
        <w:r w:rsidRPr="00E253B4">
          <w:rPr>
            <w:rFonts w:ascii="Arial" w:hAnsi="Arial" w:cs="Arial"/>
            <w:sz w:val="22"/>
          </w:rPr>
          <w:fldChar w:fldCharType="begin"/>
        </w:r>
        <w:r w:rsidRPr="00E253B4">
          <w:rPr>
            <w:rFonts w:ascii="Arial" w:hAnsi="Arial" w:cs="Arial"/>
            <w:sz w:val="22"/>
          </w:rPr>
          <w:instrText>PAGE   \* MERGEFORMAT</w:instrText>
        </w:r>
        <w:r w:rsidRPr="00E253B4">
          <w:rPr>
            <w:rFonts w:ascii="Arial" w:hAnsi="Arial" w:cs="Arial"/>
            <w:sz w:val="22"/>
          </w:rPr>
          <w:fldChar w:fldCharType="separate"/>
        </w:r>
        <w:r w:rsidR="00372D39" w:rsidRPr="00372D39">
          <w:rPr>
            <w:rFonts w:ascii="Arial" w:hAnsi="Arial" w:cs="Arial"/>
            <w:noProof/>
            <w:sz w:val="22"/>
            <w:lang w:val="ru-RU"/>
          </w:rPr>
          <w:t>122</w:t>
        </w:r>
        <w:r w:rsidRPr="00E253B4">
          <w:rPr>
            <w:rFonts w:ascii="Arial" w:hAnsi="Arial" w:cs="Arial"/>
            <w:sz w:val="22"/>
          </w:rPr>
          <w:fldChar w:fldCharType="end"/>
        </w:r>
        <w:r w:rsidRPr="00E253B4">
          <w:rPr>
            <w:rFonts w:ascii="Arial" w:hAnsi="Arial" w:cs="Arial"/>
            <w:sz w:val="22"/>
            <w:lang w:val="ru-RU"/>
          </w:rPr>
          <w:t xml:space="preserve"> -</w:t>
        </w:r>
      </w:p>
    </w:sdtContent>
  </w:sdt>
  <w:p w14:paraId="36F90775" w14:textId="77777777" w:rsidR="00C46D76" w:rsidRPr="00E253B4" w:rsidRDefault="00C46D76" w:rsidP="001052C9">
    <w:pPr>
      <w:pStyle w:val="aa"/>
      <w:rPr>
        <w:rFonts w:ascii="Arial" w:hAnsi="Arial" w:cs="Arial"/>
        <w:sz w:val="22"/>
      </w:rPr>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816742" w14:textId="77777777" w:rsidR="00C46D76" w:rsidRPr="008535FB" w:rsidRDefault="00C46D76" w:rsidP="009A6823">
    <w:pPr>
      <w:pStyle w:val="aa"/>
      <w:rPr>
        <w:rFonts w:cs="Times New Roman"/>
      </w:rPr>
    </w:pPr>
  </w:p>
  <w:p w14:paraId="6F632AB0" w14:textId="77777777" w:rsidR="00C46D76" w:rsidRPr="008535FB" w:rsidRDefault="00C46D76" w:rsidP="001052C9">
    <w:pPr>
      <w:pStyle w:val="aa"/>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A13D50" w14:textId="4A59235B" w:rsidR="00C46D76" w:rsidRPr="008539FC" w:rsidRDefault="00C46D76">
    <w:pPr>
      <w:pStyle w:val="aa"/>
      <w:jc w:val="center"/>
      <w:rPr>
        <w:rFonts w:ascii="Arial" w:hAnsi="Arial" w:cs="Arial"/>
        <w:sz w:val="22"/>
      </w:rPr>
    </w:pPr>
    <w:r w:rsidRPr="008539FC">
      <w:rPr>
        <w:rFonts w:ascii="Arial" w:hAnsi="Arial" w:cs="Arial"/>
        <w:sz w:val="22"/>
        <w:lang w:val="ru-RU"/>
      </w:rPr>
      <w:t xml:space="preserve">- </w:t>
    </w:r>
    <w:sdt>
      <w:sdtPr>
        <w:rPr>
          <w:rFonts w:ascii="Arial" w:hAnsi="Arial" w:cs="Arial"/>
          <w:sz w:val="22"/>
        </w:rPr>
        <w:id w:val="-15770294"/>
        <w:docPartObj>
          <w:docPartGallery w:val="Page Numbers (Bottom of Page)"/>
          <w:docPartUnique/>
        </w:docPartObj>
      </w:sdtPr>
      <w:sdtEndPr/>
      <w:sdtContent>
        <w:r w:rsidRPr="008539FC">
          <w:rPr>
            <w:rFonts w:ascii="Arial" w:hAnsi="Arial" w:cs="Arial"/>
            <w:sz w:val="22"/>
          </w:rPr>
          <w:fldChar w:fldCharType="begin"/>
        </w:r>
        <w:r w:rsidRPr="008539FC">
          <w:rPr>
            <w:rFonts w:ascii="Arial" w:hAnsi="Arial" w:cs="Arial"/>
            <w:sz w:val="22"/>
          </w:rPr>
          <w:instrText>PAGE   \* MERGEFORMAT</w:instrText>
        </w:r>
        <w:r w:rsidRPr="008539FC">
          <w:rPr>
            <w:rFonts w:ascii="Arial" w:hAnsi="Arial" w:cs="Arial"/>
            <w:sz w:val="22"/>
          </w:rPr>
          <w:fldChar w:fldCharType="separate"/>
        </w:r>
        <w:r w:rsidR="00372D39" w:rsidRPr="00372D39">
          <w:rPr>
            <w:rFonts w:ascii="Arial" w:hAnsi="Arial" w:cs="Arial"/>
            <w:noProof/>
            <w:sz w:val="22"/>
            <w:lang w:val="ru-RU"/>
          </w:rPr>
          <w:t>124</w:t>
        </w:r>
        <w:r w:rsidRPr="008539FC">
          <w:rPr>
            <w:rFonts w:ascii="Arial" w:hAnsi="Arial" w:cs="Arial"/>
            <w:sz w:val="22"/>
          </w:rPr>
          <w:fldChar w:fldCharType="end"/>
        </w:r>
        <w:r w:rsidRPr="008539FC">
          <w:rPr>
            <w:rFonts w:ascii="Arial" w:hAnsi="Arial" w:cs="Arial"/>
            <w:sz w:val="22"/>
            <w:lang w:val="ru-RU"/>
          </w:rPr>
          <w:t xml:space="preserve"> -</w:t>
        </w:r>
      </w:sdtContent>
    </w:sdt>
  </w:p>
  <w:p w14:paraId="3DBA049F" w14:textId="77777777" w:rsidR="00C46D76" w:rsidRPr="008539FC" w:rsidRDefault="00C46D76" w:rsidP="001052C9">
    <w:pPr>
      <w:pStyle w:val="aa"/>
      <w:rPr>
        <w:rFonts w:ascii="Arial" w:hAnsi="Arial" w:cs="Arial"/>
        <w:sz w:val="22"/>
      </w:rPr>
    </w:pP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5707835"/>
      <w:docPartObj>
        <w:docPartGallery w:val="Page Numbers (Bottom of Page)"/>
        <w:docPartUnique/>
      </w:docPartObj>
    </w:sdtPr>
    <w:sdtEndPr>
      <w:rPr>
        <w:rFonts w:cs="Times New Roman"/>
      </w:rPr>
    </w:sdtEndPr>
    <w:sdtContent>
      <w:p w14:paraId="3279135C" w14:textId="1C18546C" w:rsidR="00C46D76" w:rsidRPr="00977BDB" w:rsidRDefault="00C46D76">
        <w:pPr>
          <w:pStyle w:val="aa"/>
          <w:jc w:val="center"/>
          <w:rPr>
            <w:rFonts w:cs="Times New Roman"/>
          </w:rPr>
        </w:pPr>
        <w:r w:rsidRPr="004C0F7F">
          <w:rPr>
            <w:rFonts w:ascii="Arial" w:hAnsi="Arial" w:cs="Arial"/>
            <w:lang w:val="ru-RU"/>
          </w:rPr>
          <w:t xml:space="preserve">- </w:t>
        </w:r>
        <w:r w:rsidRPr="004C0F7F">
          <w:rPr>
            <w:rFonts w:ascii="Arial" w:hAnsi="Arial" w:cs="Arial"/>
          </w:rPr>
          <w:fldChar w:fldCharType="begin"/>
        </w:r>
        <w:r w:rsidRPr="004C0F7F">
          <w:rPr>
            <w:rFonts w:ascii="Arial" w:hAnsi="Arial" w:cs="Arial"/>
          </w:rPr>
          <w:instrText>PAGE   \* MERGEFORMAT</w:instrText>
        </w:r>
        <w:r w:rsidRPr="004C0F7F">
          <w:rPr>
            <w:rFonts w:ascii="Arial" w:hAnsi="Arial" w:cs="Arial"/>
          </w:rPr>
          <w:fldChar w:fldCharType="separate"/>
        </w:r>
        <w:r w:rsidR="00372D39" w:rsidRPr="00372D39">
          <w:rPr>
            <w:rFonts w:ascii="Arial" w:hAnsi="Arial" w:cs="Arial"/>
            <w:noProof/>
            <w:lang w:val="ru-RU"/>
          </w:rPr>
          <w:t>125</w:t>
        </w:r>
        <w:r w:rsidRPr="004C0F7F">
          <w:rPr>
            <w:rFonts w:ascii="Arial" w:hAnsi="Arial" w:cs="Arial"/>
          </w:rPr>
          <w:fldChar w:fldCharType="end"/>
        </w:r>
        <w:r w:rsidRPr="004C0F7F">
          <w:rPr>
            <w:rFonts w:ascii="Arial" w:hAnsi="Arial" w:cs="Arial"/>
            <w:lang w:val="ru-RU"/>
          </w:rPr>
          <w:t xml:space="preserve"> -</w:t>
        </w:r>
      </w:p>
    </w:sdtContent>
  </w:sdt>
  <w:p w14:paraId="69E86FE2" w14:textId="77777777" w:rsidR="00C46D76" w:rsidRPr="00977BDB" w:rsidRDefault="00C46D76" w:rsidP="001052C9">
    <w:pPr>
      <w:pStyle w:val="aa"/>
    </w:pP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22"/>
      </w:rPr>
      <w:id w:val="613030408"/>
      <w:docPartObj>
        <w:docPartGallery w:val="Page Numbers (Bottom of Page)"/>
        <w:docPartUnique/>
      </w:docPartObj>
    </w:sdtPr>
    <w:sdtEndPr/>
    <w:sdtContent>
      <w:p w14:paraId="71DEFE87" w14:textId="514A6867" w:rsidR="00C46D76" w:rsidRPr="0083226D" w:rsidRDefault="00C46D76">
        <w:pPr>
          <w:pStyle w:val="aa"/>
          <w:jc w:val="center"/>
          <w:rPr>
            <w:rFonts w:ascii="Arial" w:hAnsi="Arial" w:cs="Arial"/>
            <w:sz w:val="22"/>
          </w:rPr>
        </w:pPr>
        <w:r w:rsidRPr="0083226D">
          <w:rPr>
            <w:rFonts w:ascii="Arial" w:hAnsi="Arial" w:cs="Arial"/>
            <w:sz w:val="22"/>
            <w:lang w:val="ru-RU"/>
          </w:rPr>
          <w:t xml:space="preserve">- </w:t>
        </w:r>
        <w:r w:rsidRPr="0083226D">
          <w:rPr>
            <w:rFonts w:ascii="Arial" w:hAnsi="Arial" w:cs="Arial"/>
            <w:sz w:val="22"/>
          </w:rPr>
          <w:fldChar w:fldCharType="begin"/>
        </w:r>
        <w:r w:rsidRPr="0083226D">
          <w:rPr>
            <w:rFonts w:ascii="Arial" w:hAnsi="Arial" w:cs="Arial"/>
            <w:sz w:val="22"/>
          </w:rPr>
          <w:instrText>PAGE   \* MERGEFORMAT</w:instrText>
        </w:r>
        <w:r w:rsidRPr="0083226D">
          <w:rPr>
            <w:rFonts w:ascii="Arial" w:hAnsi="Arial" w:cs="Arial"/>
            <w:sz w:val="22"/>
          </w:rPr>
          <w:fldChar w:fldCharType="separate"/>
        </w:r>
        <w:r w:rsidR="00372D39" w:rsidRPr="00372D39">
          <w:rPr>
            <w:rFonts w:ascii="Arial" w:hAnsi="Arial" w:cs="Arial"/>
            <w:noProof/>
            <w:sz w:val="22"/>
            <w:lang w:val="ru-RU"/>
          </w:rPr>
          <w:t>138</w:t>
        </w:r>
        <w:r w:rsidRPr="0083226D">
          <w:rPr>
            <w:rFonts w:ascii="Arial" w:hAnsi="Arial" w:cs="Arial"/>
            <w:sz w:val="22"/>
          </w:rPr>
          <w:fldChar w:fldCharType="end"/>
        </w:r>
        <w:r w:rsidRPr="0083226D">
          <w:rPr>
            <w:rFonts w:ascii="Arial" w:hAnsi="Arial" w:cs="Arial"/>
            <w:sz w:val="22"/>
            <w:lang w:val="ru-RU"/>
          </w:rPr>
          <w:t xml:space="preserve"> -</w:t>
        </w:r>
      </w:p>
    </w:sdtContent>
  </w:sdt>
  <w:p w14:paraId="12D77B41" w14:textId="77777777" w:rsidR="00C46D76" w:rsidRPr="0083226D" w:rsidRDefault="00C46D76" w:rsidP="001052C9">
    <w:pPr>
      <w:pStyle w:val="aa"/>
      <w:rPr>
        <w:rFonts w:ascii="Arial" w:hAnsi="Arial" w:cs="Arial"/>
        <w:sz w:val="22"/>
      </w:rPr>
    </w:pPr>
  </w:p>
  <w:p w14:paraId="6FA029FA" w14:textId="77777777" w:rsidR="00C46D76" w:rsidRPr="0083226D" w:rsidRDefault="00C46D76">
    <w:pPr>
      <w:rPr>
        <w:rFonts w:ascii="Arial" w:hAnsi="Arial" w:cs="Arial"/>
        <w:sz w:val="22"/>
      </w:rPr>
    </w:pP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B653A6" w14:textId="4D5512CF" w:rsidR="00C46D76" w:rsidRPr="00022CC0" w:rsidRDefault="00C46D76" w:rsidP="001052C9">
    <w:pPr>
      <w:pStyle w:val="aa"/>
      <w:jc w:val="center"/>
      <w:rPr>
        <w:rFonts w:ascii="Arial" w:hAnsi="Arial" w:cs="Arial"/>
      </w:rPr>
    </w:pPr>
    <w:r w:rsidRPr="00022CC0">
      <w:rPr>
        <w:rFonts w:ascii="Arial" w:hAnsi="Arial" w:cs="Arial"/>
        <w:lang w:val="ru-RU"/>
      </w:rPr>
      <w:t xml:space="preserve">- </w:t>
    </w:r>
    <w:sdt>
      <w:sdtPr>
        <w:rPr>
          <w:rFonts w:ascii="Arial" w:hAnsi="Arial" w:cs="Arial"/>
        </w:rPr>
        <w:id w:val="-41756631"/>
        <w:docPartObj>
          <w:docPartGallery w:val="Page Numbers (Bottom of Page)"/>
          <w:docPartUnique/>
        </w:docPartObj>
      </w:sdtPr>
      <w:sdtEndPr/>
      <w:sdtContent>
        <w:r w:rsidRPr="00022CC0">
          <w:rPr>
            <w:rFonts w:ascii="Arial" w:hAnsi="Arial" w:cs="Arial"/>
          </w:rPr>
          <w:fldChar w:fldCharType="begin"/>
        </w:r>
        <w:r w:rsidRPr="00022CC0">
          <w:rPr>
            <w:rFonts w:ascii="Arial" w:hAnsi="Arial" w:cs="Arial"/>
          </w:rPr>
          <w:instrText>PAGE   \* MERGEFORMAT</w:instrText>
        </w:r>
        <w:r w:rsidRPr="00022CC0">
          <w:rPr>
            <w:rFonts w:ascii="Arial" w:hAnsi="Arial" w:cs="Arial"/>
          </w:rPr>
          <w:fldChar w:fldCharType="separate"/>
        </w:r>
        <w:r w:rsidR="00372D39" w:rsidRPr="00372D39">
          <w:rPr>
            <w:rFonts w:ascii="Arial" w:hAnsi="Arial" w:cs="Arial"/>
            <w:noProof/>
            <w:lang w:val="ru-RU"/>
          </w:rPr>
          <w:t>143</w:t>
        </w:r>
        <w:r w:rsidRPr="00022CC0">
          <w:rPr>
            <w:rFonts w:ascii="Arial" w:hAnsi="Arial" w:cs="Arial"/>
          </w:rPr>
          <w:fldChar w:fldCharType="end"/>
        </w:r>
        <w:r w:rsidRPr="00022CC0">
          <w:rPr>
            <w:rFonts w:ascii="Arial" w:hAnsi="Arial" w:cs="Arial"/>
            <w:lang w:val="ru-RU"/>
          </w:rPr>
          <w:t xml:space="preserve"> -</w:t>
        </w:r>
      </w:sdtContent>
    </w:sdt>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D682E9" w14:textId="0862AE14" w:rsidR="00C46D76" w:rsidRPr="0000513E" w:rsidRDefault="00C46D76">
    <w:pPr>
      <w:pStyle w:val="aa"/>
      <w:jc w:val="center"/>
      <w:rPr>
        <w:rFonts w:cs="Times New Roman"/>
      </w:rPr>
    </w:pPr>
    <w:r w:rsidRPr="0000513E">
      <w:rPr>
        <w:rFonts w:cs="Times New Roman"/>
        <w:lang w:val="ru-RU"/>
      </w:rPr>
      <w:t xml:space="preserve">- </w:t>
    </w:r>
    <w:sdt>
      <w:sdtPr>
        <w:rPr>
          <w:rFonts w:cs="Times New Roman"/>
        </w:rPr>
        <w:id w:val="-141659090"/>
        <w:docPartObj>
          <w:docPartGallery w:val="Page Numbers (Bottom of Page)"/>
          <w:docPartUnique/>
        </w:docPartObj>
      </w:sdtPr>
      <w:sdtEndPr/>
      <w:sdtContent>
        <w:r w:rsidRPr="0000513E">
          <w:rPr>
            <w:rFonts w:cs="Times New Roman"/>
          </w:rPr>
          <w:fldChar w:fldCharType="begin"/>
        </w:r>
        <w:r w:rsidRPr="0000513E">
          <w:rPr>
            <w:rFonts w:cs="Times New Roman"/>
          </w:rPr>
          <w:instrText>PAGE   \* MERGEFORMAT</w:instrText>
        </w:r>
        <w:r w:rsidRPr="0000513E">
          <w:rPr>
            <w:rFonts w:cs="Times New Roman"/>
          </w:rPr>
          <w:fldChar w:fldCharType="separate"/>
        </w:r>
        <w:r w:rsidR="00372D39" w:rsidRPr="00372D39">
          <w:rPr>
            <w:rFonts w:cs="Times New Roman"/>
            <w:noProof/>
            <w:lang w:val="ru-RU"/>
          </w:rPr>
          <w:t>139</w:t>
        </w:r>
        <w:r w:rsidRPr="0000513E">
          <w:rPr>
            <w:rFonts w:cs="Times New Roman"/>
          </w:rPr>
          <w:fldChar w:fldCharType="end"/>
        </w:r>
        <w:r w:rsidRPr="0000513E">
          <w:rPr>
            <w:rFonts w:cs="Times New Roman"/>
            <w:lang w:val="ru-RU"/>
          </w:rPr>
          <w:t xml:space="preserve"> -</w:t>
        </w:r>
      </w:sdtContent>
    </w:sdt>
  </w:p>
  <w:p w14:paraId="3C68F81D" w14:textId="77777777" w:rsidR="00C46D76" w:rsidRPr="00A5775C" w:rsidRDefault="00C46D76" w:rsidP="001052C9">
    <w:pPr>
      <w:pStyle w:val="a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rPr>
      <w:id w:val="-142431752"/>
      <w:docPartObj>
        <w:docPartGallery w:val="Page Numbers (Bottom of Page)"/>
        <w:docPartUnique/>
      </w:docPartObj>
    </w:sdtPr>
    <w:sdtEndPr/>
    <w:sdtContent>
      <w:p w14:paraId="227C181E" w14:textId="46814069" w:rsidR="00C46D76" w:rsidRPr="00FB64F2" w:rsidRDefault="00C46D76">
        <w:pPr>
          <w:pStyle w:val="aa"/>
          <w:jc w:val="center"/>
          <w:rPr>
            <w:rFonts w:ascii="Arial" w:hAnsi="Arial" w:cs="Arial"/>
          </w:rPr>
        </w:pPr>
        <w:r w:rsidRPr="00FB64F2">
          <w:rPr>
            <w:rFonts w:ascii="Arial" w:hAnsi="Arial" w:cs="Arial"/>
            <w:lang w:val="ru-RU"/>
          </w:rPr>
          <w:t xml:space="preserve">- </w:t>
        </w:r>
        <w:r w:rsidRPr="00FB64F2">
          <w:rPr>
            <w:rFonts w:ascii="Arial" w:hAnsi="Arial" w:cs="Arial"/>
          </w:rPr>
          <w:fldChar w:fldCharType="begin"/>
        </w:r>
        <w:r w:rsidRPr="00FB64F2">
          <w:rPr>
            <w:rFonts w:ascii="Arial" w:hAnsi="Arial" w:cs="Arial"/>
          </w:rPr>
          <w:instrText>PAGE   \* MERGEFORMAT</w:instrText>
        </w:r>
        <w:r w:rsidRPr="00FB64F2">
          <w:rPr>
            <w:rFonts w:ascii="Arial" w:hAnsi="Arial" w:cs="Arial"/>
          </w:rPr>
          <w:fldChar w:fldCharType="separate"/>
        </w:r>
        <w:r w:rsidR="00372D39" w:rsidRPr="00372D39">
          <w:rPr>
            <w:rFonts w:ascii="Arial" w:hAnsi="Arial" w:cs="Arial"/>
            <w:noProof/>
            <w:lang w:val="ru-RU"/>
          </w:rPr>
          <w:t>31</w:t>
        </w:r>
        <w:r w:rsidRPr="00FB64F2">
          <w:rPr>
            <w:rFonts w:ascii="Arial" w:hAnsi="Arial" w:cs="Arial"/>
          </w:rPr>
          <w:fldChar w:fldCharType="end"/>
        </w:r>
        <w:r w:rsidRPr="00FB64F2">
          <w:rPr>
            <w:rFonts w:ascii="Arial" w:hAnsi="Arial" w:cs="Arial"/>
            <w:lang w:val="ru-RU"/>
          </w:rPr>
          <w:t xml:space="preserve"> -</w:t>
        </w:r>
      </w:p>
    </w:sdtContent>
  </w:sdt>
  <w:p w14:paraId="0DB600EE" w14:textId="77777777" w:rsidR="00C46D76" w:rsidRPr="00FB64F2" w:rsidRDefault="00C46D76">
    <w:pPr>
      <w:pStyle w:val="aa"/>
      <w:rPr>
        <w:rFonts w:ascii="Arial" w:hAnsi="Arial" w:cs="Arial"/>
      </w:rPr>
    </w:pP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48BF86" w14:textId="77777777" w:rsidR="00C46D76" w:rsidRPr="001639D8" w:rsidRDefault="00C46D76" w:rsidP="009A6823">
    <w:pPr>
      <w:pStyle w:val="aa"/>
    </w:pP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rPr>
      <w:id w:val="2016568663"/>
      <w:docPartObj>
        <w:docPartGallery w:val="Page Numbers (Bottom of Page)"/>
        <w:docPartUnique/>
      </w:docPartObj>
    </w:sdtPr>
    <w:sdtEndPr/>
    <w:sdtContent>
      <w:p w14:paraId="2E20F779" w14:textId="15F484F0" w:rsidR="00C46D76" w:rsidRPr="006177D5" w:rsidRDefault="00C46D76">
        <w:pPr>
          <w:pStyle w:val="aa"/>
          <w:jc w:val="center"/>
          <w:rPr>
            <w:rFonts w:ascii="Arial" w:hAnsi="Arial" w:cs="Arial"/>
          </w:rPr>
        </w:pPr>
        <w:r w:rsidRPr="006177D5">
          <w:rPr>
            <w:rFonts w:ascii="Arial" w:hAnsi="Arial" w:cs="Arial"/>
            <w:lang w:val="ru-RU"/>
          </w:rPr>
          <w:t xml:space="preserve">- </w:t>
        </w:r>
        <w:r w:rsidRPr="006177D5">
          <w:rPr>
            <w:rFonts w:ascii="Arial" w:hAnsi="Arial" w:cs="Arial"/>
          </w:rPr>
          <w:fldChar w:fldCharType="begin"/>
        </w:r>
        <w:r w:rsidRPr="006177D5">
          <w:rPr>
            <w:rFonts w:ascii="Arial" w:hAnsi="Arial" w:cs="Arial"/>
          </w:rPr>
          <w:instrText>PAGE   \* MERGEFORMAT</w:instrText>
        </w:r>
        <w:r w:rsidRPr="006177D5">
          <w:rPr>
            <w:rFonts w:ascii="Arial" w:hAnsi="Arial" w:cs="Arial"/>
          </w:rPr>
          <w:fldChar w:fldCharType="separate"/>
        </w:r>
        <w:r w:rsidR="00372D39" w:rsidRPr="00372D39">
          <w:rPr>
            <w:rFonts w:ascii="Arial" w:hAnsi="Arial" w:cs="Arial"/>
            <w:noProof/>
            <w:lang w:val="ru-RU"/>
          </w:rPr>
          <w:t>151</w:t>
        </w:r>
        <w:r w:rsidRPr="006177D5">
          <w:rPr>
            <w:rFonts w:ascii="Arial" w:hAnsi="Arial" w:cs="Arial"/>
          </w:rPr>
          <w:fldChar w:fldCharType="end"/>
        </w:r>
        <w:r w:rsidRPr="006177D5">
          <w:rPr>
            <w:rFonts w:ascii="Arial" w:hAnsi="Arial" w:cs="Arial"/>
            <w:lang w:val="ru-RU"/>
          </w:rPr>
          <w:t xml:space="preserve"> -</w:t>
        </w:r>
      </w:p>
    </w:sdtContent>
  </w:sdt>
  <w:p w14:paraId="41C2A3D7" w14:textId="77777777" w:rsidR="00C46D76" w:rsidRPr="006177D5" w:rsidRDefault="00C46D76" w:rsidP="001052C9">
    <w:pPr>
      <w:pStyle w:val="aa"/>
      <w:rPr>
        <w:rFonts w:ascii="Arial" w:hAnsi="Arial" w:cs="Arial"/>
      </w:rPr>
    </w:pP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rPr>
      <w:id w:val="1726865401"/>
      <w:docPartObj>
        <w:docPartGallery w:val="Page Numbers (Bottom of Page)"/>
        <w:docPartUnique/>
      </w:docPartObj>
    </w:sdtPr>
    <w:sdtEndPr/>
    <w:sdtContent>
      <w:p w14:paraId="30D6BB2A" w14:textId="16C44C61" w:rsidR="00C46D76" w:rsidRPr="004C0F7F" w:rsidRDefault="00C46D76">
        <w:pPr>
          <w:pStyle w:val="aa"/>
          <w:jc w:val="center"/>
          <w:rPr>
            <w:rFonts w:ascii="Arial" w:hAnsi="Arial" w:cs="Arial"/>
          </w:rPr>
        </w:pPr>
        <w:r w:rsidRPr="004C0F7F">
          <w:rPr>
            <w:rFonts w:ascii="Arial" w:hAnsi="Arial" w:cs="Arial"/>
            <w:lang w:val="ru-RU"/>
          </w:rPr>
          <w:t xml:space="preserve">- </w:t>
        </w:r>
        <w:r w:rsidRPr="004C0F7F">
          <w:rPr>
            <w:rFonts w:ascii="Arial" w:hAnsi="Arial" w:cs="Arial"/>
          </w:rPr>
          <w:fldChar w:fldCharType="begin"/>
        </w:r>
        <w:r w:rsidRPr="004C0F7F">
          <w:rPr>
            <w:rFonts w:ascii="Arial" w:hAnsi="Arial" w:cs="Arial"/>
          </w:rPr>
          <w:instrText>PAGE   \* MERGEFORMAT</w:instrText>
        </w:r>
        <w:r w:rsidRPr="004C0F7F">
          <w:rPr>
            <w:rFonts w:ascii="Arial" w:hAnsi="Arial" w:cs="Arial"/>
          </w:rPr>
          <w:fldChar w:fldCharType="separate"/>
        </w:r>
        <w:r w:rsidR="00372D39" w:rsidRPr="00372D39">
          <w:rPr>
            <w:rFonts w:ascii="Arial" w:hAnsi="Arial" w:cs="Arial"/>
            <w:noProof/>
            <w:lang w:val="ru-RU"/>
          </w:rPr>
          <w:t>155</w:t>
        </w:r>
        <w:r w:rsidRPr="004C0F7F">
          <w:rPr>
            <w:rFonts w:ascii="Arial" w:hAnsi="Arial" w:cs="Arial"/>
          </w:rPr>
          <w:fldChar w:fldCharType="end"/>
        </w:r>
        <w:r w:rsidRPr="004C0F7F">
          <w:rPr>
            <w:rFonts w:ascii="Arial" w:hAnsi="Arial" w:cs="Arial"/>
            <w:lang w:val="ru-RU"/>
          </w:rPr>
          <w:t xml:space="preserve"> -</w:t>
        </w:r>
      </w:p>
    </w:sdtContent>
  </w:sdt>
  <w:p w14:paraId="38D71A77" w14:textId="77777777" w:rsidR="00C46D76" w:rsidRPr="004C0F7F" w:rsidRDefault="00C46D76" w:rsidP="001052C9">
    <w:pPr>
      <w:pStyle w:val="aa"/>
      <w:rPr>
        <w:rFonts w:ascii="Arial" w:hAnsi="Arial" w:cs="Arial"/>
      </w:rPr>
    </w:pP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22"/>
      </w:rPr>
      <w:id w:val="-623469428"/>
      <w:docPartObj>
        <w:docPartGallery w:val="Page Numbers (Bottom of Page)"/>
        <w:docPartUnique/>
      </w:docPartObj>
    </w:sdtPr>
    <w:sdtEndPr/>
    <w:sdtContent>
      <w:p w14:paraId="5991F235" w14:textId="00EFF1A2" w:rsidR="00C46D76" w:rsidRPr="004C0F7F" w:rsidRDefault="00C46D76">
        <w:pPr>
          <w:pStyle w:val="aa"/>
          <w:jc w:val="center"/>
          <w:rPr>
            <w:rFonts w:ascii="Arial" w:hAnsi="Arial" w:cs="Arial"/>
            <w:sz w:val="22"/>
          </w:rPr>
        </w:pPr>
        <w:r w:rsidRPr="004C0F7F">
          <w:rPr>
            <w:rFonts w:ascii="Arial" w:hAnsi="Arial" w:cs="Arial"/>
            <w:sz w:val="22"/>
            <w:lang w:val="ru-RU"/>
          </w:rPr>
          <w:t xml:space="preserve">- </w:t>
        </w:r>
        <w:r w:rsidRPr="004C0F7F">
          <w:rPr>
            <w:rFonts w:ascii="Arial" w:hAnsi="Arial" w:cs="Arial"/>
            <w:sz w:val="22"/>
          </w:rPr>
          <w:fldChar w:fldCharType="begin"/>
        </w:r>
        <w:r w:rsidRPr="004C0F7F">
          <w:rPr>
            <w:rFonts w:ascii="Arial" w:hAnsi="Arial" w:cs="Arial"/>
            <w:sz w:val="22"/>
          </w:rPr>
          <w:instrText>PAGE   \* MERGEFORMAT</w:instrText>
        </w:r>
        <w:r w:rsidRPr="004C0F7F">
          <w:rPr>
            <w:rFonts w:ascii="Arial" w:hAnsi="Arial" w:cs="Arial"/>
            <w:sz w:val="22"/>
          </w:rPr>
          <w:fldChar w:fldCharType="separate"/>
        </w:r>
        <w:r w:rsidR="00372D39" w:rsidRPr="00372D39">
          <w:rPr>
            <w:rFonts w:ascii="Arial" w:hAnsi="Arial" w:cs="Arial"/>
            <w:noProof/>
            <w:sz w:val="22"/>
            <w:lang w:val="ru-RU"/>
          </w:rPr>
          <w:t>156</w:t>
        </w:r>
        <w:r w:rsidRPr="004C0F7F">
          <w:rPr>
            <w:rFonts w:ascii="Arial" w:hAnsi="Arial" w:cs="Arial"/>
            <w:sz w:val="22"/>
          </w:rPr>
          <w:fldChar w:fldCharType="end"/>
        </w:r>
        <w:r w:rsidRPr="004C0F7F">
          <w:rPr>
            <w:rFonts w:ascii="Arial" w:hAnsi="Arial" w:cs="Arial"/>
            <w:sz w:val="22"/>
            <w:lang w:val="ru-RU"/>
          </w:rPr>
          <w:t xml:space="preserve"> -</w:t>
        </w:r>
      </w:p>
    </w:sdtContent>
  </w:sdt>
  <w:p w14:paraId="4F05C953" w14:textId="77777777" w:rsidR="00C46D76" w:rsidRPr="004C0F7F" w:rsidRDefault="00C46D76" w:rsidP="001052C9">
    <w:pPr>
      <w:pStyle w:val="aa"/>
      <w:rPr>
        <w:rFonts w:ascii="Arial" w:hAnsi="Arial" w:cs="Arial"/>
        <w:sz w:val="22"/>
      </w:rPr>
    </w:pP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22"/>
      </w:rPr>
      <w:id w:val="150187292"/>
      <w:docPartObj>
        <w:docPartGallery w:val="Page Numbers (Bottom of Page)"/>
        <w:docPartUnique/>
      </w:docPartObj>
    </w:sdtPr>
    <w:sdtEndPr/>
    <w:sdtContent>
      <w:p w14:paraId="7B2E2331" w14:textId="1436D6ED" w:rsidR="00C46D76" w:rsidRDefault="00C46D76" w:rsidP="004C0F7F">
        <w:pPr>
          <w:pStyle w:val="aa"/>
          <w:jc w:val="center"/>
          <w:rPr>
            <w:rFonts w:ascii="Arial" w:hAnsi="Arial" w:cs="Arial"/>
          </w:rPr>
        </w:pPr>
        <w:r w:rsidRPr="00E253B4">
          <w:rPr>
            <w:rFonts w:ascii="Arial" w:hAnsi="Arial" w:cs="Arial"/>
            <w:sz w:val="22"/>
            <w:lang w:val="ru-RU"/>
          </w:rPr>
          <w:t xml:space="preserve">- </w:t>
        </w:r>
        <w:r w:rsidRPr="00E253B4">
          <w:rPr>
            <w:rFonts w:ascii="Arial" w:hAnsi="Arial" w:cs="Arial"/>
            <w:sz w:val="22"/>
          </w:rPr>
          <w:fldChar w:fldCharType="begin"/>
        </w:r>
        <w:r w:rsidRPr="00E253B4">
          <w:rPr>
            <w:rFonts w:ascii="Arial" w:hAnsi="Arial" w:cs="Arial"/>
            <w:sz w:val="22"/>
          </w:rPr>
          <w:instrText>PAGE   \* MERGEFORMAT</w:instrText>
        </w:r>
        <w:r w:rsidRPr="00E253B4">
          <w:rPr>
            <w:rFonts w:ascii="Arial" w:hAnsi="Arial" w:cs="Arial"/>
            <w:sz w:val="22"/>
          </w:rPr>
          <w:fldChar w:fldCharType="separate"/>
        </w:r>
        <w:r w:rsidR="00372D39" w:rsidRPr="00372D39">
          <w:rPr>
            <w:rFonts w:ascii="Arial" w:hAnsi="Arial" w:cs="Arial"/>
            <w:noProof/>
          </w:rPr>
          <w:t>159</w:t>
        </w:r>
        <w:r w:rsidRPr="00E253B4">
          <w:rPr>
            <w:rFonts w:ascii="Arial" w:hAnsi="Arial" w:cs="Arial"/>
            <w:sz w:val="22"/>
          </w:rPr>
          <w:fldChar w:fldCharType="end"/>
        </w:r>
        <w:r w:rsidRPr="00E253B4">
          <w:rPr>
            <w:rFonts w:ascii="Arial" w:hAnsi="Arial" w:cs="Arial"/>
            <w:sz w:val="22"/>
            <w:lang w:val="ru-RU"/>
          </w:rPr>
          <w:t xml:space="preserve"> -</w:t>
        </w:r>
      </w:p>
    </w:sdtContent>
  </w:sdt>
  <w:p w14:paraId="34091BD1" w14:textId="77777777" w:rsidR="00C46D76" w:rsidRPr="004C0F7F" w:rsidRDefault="00C46D76" w:rsidP="004C0F7F">
    <w:pPr>
      <w:pStyle w:val="aa"/>
    </w:pPr>
  </w:p>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22"/>
      </w:rPr>
      <w:id w:val="-1750342667"/>
      <w:docPartObj>
        <w:docPartGallery w:val="Page Numbers (Bottom of Page)"/>
        <w:docPartUnique/>
      </w:docPartObj>
    </w:sdtPr>
    <w:sdtEndPr/>
    <w:sdtContent>
      <w:p w14:paraId="40D28CB4" w14:textId="439C578F" w:rsidR="00C46D76" w:rsidRDefault="00C46D76" w:rsidP="009A2B16">
        <w:pPr>
          <w:pStyle w:val="aa"/>
          <w:jc w:val="center"/>
          <w:rPr>
            <w:rFonts w:ascii="Arial" w:eastAsia="Times New Roman" w:hAnsi="Arial" w:cs="Arial"/>
            <w:sz w:val="22"/>
            <w:szCs w:val="24"/>
            <w:lang w:val="ru-RU" w:eastAsia="ru-RU"/>
          </w:rPr>
        </w:pPr>
        <w:r w:rsidRPr="00E253B4">
          <w:rPr>
            <w:rFonts w:ascii="Arial" w:hAnsi="Arial" w:cs="Arial"/>
            <w:sz w:val="22"/>
            <w:lang w:val="ru-RU"/>
          </w:rPr>
          <w:t xml:space="preserve">- </w:t>
        </w:r>
        <w:r w:rsidRPr="00E253B4">
          <w:rPr>
            <w:rFonts w:ascii="Arial" w:hAnsi="Arial" w:cs="Arial"/>
            <w:sz w:val="22"/>
          </w:rPr>
          <w:fldChar w:fldCharType="begin"/>
        </w:r>
        <w:r w:rsidRPr="00E253B4">
          <w:rPr>
            <w:rFonts w:ascii="Arial" w:hAnsi="Arial" w:cs="Arial"/>
            <w:sz w:val="22"/>
          </w:rPr>
          <w:instrText>PAGE   \* MERGEFORMAT</w:instrText>
        </w:r>
        <w:r w:rsidRPr="00E253B4">
          <w:rPr>
            <w:rFonts w:ascii="Arial" w:hAnsi="Arial" w:cs="Arial"/>
            <w:sz w:val="22"/>
          </w:rPr>
          <w:fldChar w:fldCharType="separate"/>
        </w:r>
        <w:r w:rsidR="00372D39">
          <w:rPr>
            <w:rFonts w:ascii="Arial" w:hAnsi="Arial" w:cs="Arial"/>
            <w:noProof/>
            <w:sz w:val="22"/>
          </w:rPr>
          <w:t>168</w:t>
        </w:r>
        <w:r w:rsidRPr="00E253B4">
          <w:rPr>
            <w:rFonts w:ascii="Arial" w:hAnsi="Arial" w:cs="Arial"/>
            <w:sz w:val="22"/>
          </w:rPr>
          <w:fldChar w:fldCharType="end"/>
        </w:r>
        <w:r w:rsidRPr="00E253B4">
          <w:rPr>
            <w:rFonts w:ascii="Arial" w:hAnsi="Arial" w:cs="Arial"/>
            <w:sz w:val="22"/>
            <w:lang w:val="ru-RU"/>
          </w:rPr>
          <w:t xml:space="preserve"> -</w:t>
        </w:r>
      </w:p>
    </w:sdtContent>
  </w:sdt>
  <w:p w14:paraId="686CB512" w14:textId="77777777" w:rsidR="00C46D76" w:rsidRPr="00E7316B" w:rsidRDefault="00C46D76" w:rsidP="00E7316B">
    <w:pPr>
      <w:pStyle w:val="aa"/>
    </w:pPr>
  </w:p>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22"/>
      </w:rPr>
      <w:id w:val="-1543978405"/>
      <w:docPartObj>
        <w:docPartGallery w:val="Page Numbers (Bottom of Page)"/>
        <w:docPartUnique/>
      </w:docPartObj>
    </w:sdtPr>
    <w:sdtEndPr/>
    <w:sdtContent>
      <w:p w14:paraId="0E01F4AC" w14:textId="3B60FFB1" w:rsidR="00C46D76" w:rsidRPr="009A2B16" w:rsidRDefault="00C46D76" w:rsidP="009A2B16">
        <w:pPr>
          <w:pStyle w:val="aa"/>
          <w:jc w:val="center"/>
          <w:rPr>
            <w:rFonts w:ascii="Arial" w:eastAsia="Times New Roman" w:hAnsi="Arial" w:cs="Arial"/>
            <w:sz w:val="22"/>
            <w:szCs w:val="24"/>
            <w:lang w:val="ru-RU" w:eastAsia="ru-RU"/>
          </w:rPr>
        </w:pPr>
        <w:r w:rsidRPr="00E253B4">
          <w:rPr>
            <w:rFonts w:ascii="Arial" w:hAnsi="Arial" w:cs="Arial"/>
            <w:sz w:val="22"/>
            <w:lang w:val="ru-RU"/>
          </w:rPr>
          <w:t xml:space="preserve">- </w:t>
        </w:r>
        <w:r w:rsidRPr="00E253B4">
          <w:rPr>
            <w:rFonts w:ascii="Arial" w:hAnsi="Arial" w:cs="Arial"/>
            <w:sz w:val="22"/>
          </w:rPr>
          <w:fldChar w:fldCharType="begin"/>
        </w:r>
        <w:r w:rsidRPr="00E253B4">
          <w:rPr>
            <w:rFonts w:ascii="Arial" w:hAnsi="Arial" w:cs="Arial"/>
            <w:sz w:val="22"/>
          </w:rPr>
          <w:instrText>PAGE   \* MERGEFORMAT</w:instrText>
        </w:r>
        <w:r w:rsidRPr="00E253B4">
          <w:rPr>
            <w:rFonts w:ascii="Arial" w:hAnsi="Arial" w:cs="Arial"/>
            <w:sz w:val="22"/>
          </w:rPr>
          <w:fldChar w:fldCharType="separate"/>
        </w:r>
        <w:r w:rsidR="00372D39">
          <w:rPr>
            <w:rFonts w:ascii="Arial" w:hAnsi="Arial" w:cs="Arial"/>
            <w:noProof/>
            <w:sz w:val="22"/>
          </w:rPr>
          <w:t>170</w:t>
        </w:r>
        <w:r w:rsidRPr="00E253B4">
          <w:rPr>
            <w:rFonts w:ascii="Arial" w:hAnsi="Arial" w:cs="Arial"/>
            <w:sz w:val="22"/>
          </w:rPr>
          <w:fldChar w:fldCharType="end"/>
        </w:r>
        <w:r w:rsidRPr="00E253B4">
          <w:rPr>
            <w:rFonts w:ascii="Arial" w:hAnsi="Arial" w:cs="Arial"/>
            <w:sz w:val="22"/>
            <w:lang w:val="ru-RU"/>
          </w:rPr>
          <w:t xml:space="preserve"> -</w:t>
        </w:r>
      </w:p>
    </w:sdtContent>
  </w:sdt>
</w:ftr>
</file>

<file path=word/footer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22"/>
      </w:rPr>
      <w:id w:val="399029029"/>
      <w:docPartObj>
        <w:docPartGallery w:val="Page Numbers (Bottom of Page)"/>
        <w:docPartUnique/>
      </w:docPartObj>
    </w:sdtPr>
    <w:sdtEndPr/>
    <w:sdtContent>
      <w:p w14:paraId="2D71B9A6" w14:textId="779538E9" w:rsidR="00C46D76" w:rsidRPr="009A2B16" w:rsidRDefault="00C46D76" w:rsidP="009A2B16">
        <w:pPr>
          <w:pStyle w:val="aa"/>
          <w:jc w:val="center"/>
          <w:rPr>
            <w:rFonts w:ascii="Arial" w:eastAsia="Times New Roman" w:hAnsi="Arial" w:cs="Arial"/>
            <w:sz w:val="22"/>
            <w:szCs w:val="24"/>
            <w:lang w:val="ru-RU" w:eastAsia="ru-RU"/>
          </w:rPr>
        </w:pPr>
        <w:r w:rsidRPr="00E253B4">
          <w:rPr>
            <w:rFonts w:ascii="Arial" w:hAnsi="Arial" w:cs="Arial"/>
            <w:sz w:val="22"/>
            <w:lang w:val="ru-RU"/>
          </w:rPr>
          <w:t xml:space="preserve">- </w:t>
        </w:r>
        <w:r w:rsidRPr="00E253B4">
          <w:rPr>
            <w:rFonts w:ascii="Arial" w:hAnsi="Arial" w:cs="Arial"/>
            <w:sz w:val="22"/>
          </w:rPr>
          <w:fldChar w:fldCharType="begin"/>
        </w:r>
        <w:r w:rsidRPr="00E253B4">
          <w:rPr>
            <w:rFonts w:ascii="Arial" w:hAnsi="Arial" w:cs="Arial"/>
            <w:sz w:val="22"/>
          </w:rPr>
          <w:instrText>PAGE   \* MERGEFORMAT</w:instrText>
        </w:r>
        <w:r w:rsidRPr="00E253B4">
          <w:rPr>
            <w:rFonts w:ascii="Arial" w:hAnsi="Arial" w:cs="Arial"/>
            <w:sz w:val="22"/>
          </w:rPr>
          <w:fldChar w:fldCharType="separate"/>
        </w:r>
        <w:r w:rsidR="00372D39">
          <w:rPr>
            <w:rFonts w:ascii="Arial" w:hAnsi="Arial" w:cs="Arial"/>
            <w:noProof/>
            <w:sz w:val="22"/>
          </w:rPr>
          <w:t>176</w:t>
        </w:r>
        <w:r w:rsidRPr="00E253B4">
          <w:rPr>
            <w:rFonts w:ascii="Arial" w:hAnsi="Arial" w:cs="Arial"/>
            <w:sz w:val="22"/>
          </w:rPr>
          <w:fldChar w:fldCharType="end"/>
        </w:r>
        <w:r w:rsidRPr="00E253B4">
          <w:rPr>
            <w:rFonts w:ascii="Arial" w:hAnsi="Arial" w:cs="Arial"/>
            <w:sz w:val="22"/>
            <w:lang w:val="ru-RU"/>
          </w:rPr>
          <w:t xml:space="preserve"> -</w:t>
        </w:r>
      </w:p>
    </w:sdtContent>
  </w:sdt>
  <w:p w14:paraId="7EEBE566" w14:textId="77777777" w:rsidR="00C46D76" w:rsidRPr="009A2B16" w:rsidRDefault="00C46D76" w:rsidP="009A2B16">
    <w:pPr>
      <w:pStyle w:val="aa"/>
    </w:pPr>
  </w:p>
</w:ftr>
</file>

<file path=word/footer2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22"/>
      </w:rPr>
      <w:id w:val="562988382"/>
      <w:docPartObj>
        <w:docPartGallery w:val="Page Numbers (Bottom of Page)"/>
        <w:docPartUnique/>
      </w:docPartObj>
    </w:sdtPr>
    <w:sdtEndPr/>
    <w:sdtContent>
      <w:p w14:paraId="527ADC23" w14:textId="6B15BB0A" w:rsidR="00C46D76" w:rsidRPr="009A2B16" w:rsidRDefault="00C46D76" w:rsidP="009A2B16">
        <w:pPr>
          <w:pStyle w:val="aa"/>
          <w:jc w:val="center"/>
          <w:rPr>
            <w:rFonts w:ascii="Arial" w:eastAsia="Times New Roman" w:hAnsi="Arial" w:cs="Arial"/>
            <w:sz w:val="22"/>
            <w:szCs w:val="24"/>
            <w:lang w:val="ru-RU" w:eastAsia="ru-RU"/>
          </w:rPr>
        </w:pPr>
        <w:r w:rsidRPr="00E253B4">
          <w:rPr>
            <w:rFonts w:ascii="Arial" w:hAnsi="Arial" w:cs="Arial"/>
            <w:sz w:val="22"/>
            <w:lang w:val="ru-RU"/>
          </w:rPr>
          <w:t xml:space="preserve">- </w:t>
        </w:r>
        <w:r w:rsidRPr="00E253B4">
          <w:rPr>
            <w:rFonts w:ascii="Arial" w:hAnsi="Arial" w:cs="Arial"/>
            <w:sz w:val="22"/>
          </w:rPr>
          <w:fldChar w:fldCharType="begin"/>
        </w:r>
        <w:r w:rsidRPr="00E253B4">
          <w:rPr>
            <w:rFonts w:ascii="Arial" w:hAnsi="Arial" w:cs="Arial"/>
            <w:sz w:val="22"/>
          </w:rPr>
          <w:instrText>PAGE   \* MERGEFORMAT</w:instrText>
        </w:r>
        <w:r w:rsidRPr="00E253B4">
          <w:rPr>
            <w:rFonts w:ascii="Arial" w:hAnsi="Arial" w:cs="Arial"/>
            <w:sz w:val="22"/>
          </w:rPr>
          <w:fldChar w:fldCharType="separate"/>
        </w:r>
        <w:r w:rsidR="00372D39">
          <w:rPr>
            <w:rFonts w:ascii="Arial" w:hAnsi="Arial" w:cs="Arial"/>
            <w:noProof/>
            <w:sz w:val="22"/>
          </w:rPr>
          <w:t>179</w:t>
        </w:r>
        <w:r w:rsidRPr="00E253B4">
          <w:rPr>
            <w:rFonts w:ascii="Arial" w:hAnsi="Arial" w:cs="Arial"/>
            <w:sz w:val="22"/>
          </w:rPr>
          <w:fldChar w:fldCharType="end"/>
        </w:r>
        <w:r w:rsidRPr="00E253B4">
          <w:rPr>
            <w:rFonts w:ascii="Arial" w:hAnsi="Arial" w:cs="Arial"/>
            <w:sz w:val="22"/>
            <w:lang w:val="ru-RU"/>
          </w:rPr>
          <w:t xml:space="preserve"> -</w:t>
        </w:r>
      </w:p>
    </w:sdtContent>
  </w:sdt>
  <w:p w14:paraId="4E5C14F6" w14:textId="77777777" w:rsidR="00C46D76" w:rsidRPr="009A2B16" w:rsidRDefault="00C46D76" w:rsidP="009A2B16">
    <w:pPr>
      <w:pStyle w:val="aa"/>
    </w:pPr>
  </w:p>
</w:ftr>
</file>

<file path=word/footer2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22"/>
      </w:rPr>
      <w:id w:val="-393820366"/>
      <w:docPartObj>
        <w:docPartGallery w:val="Page Numbers (Bottom of Page)"/>
        <w:docPartUnique/>
      </w:docPartObj>
    </w:sdtPr>
    <w:sdtEndPr/>
    <w:sdtContent>
      <w:p w14:paraId="4D9F8C6C" w14:textId="174CE38D" w:rsidR="00C46D76" w:rsidRPr="009A2B16" w:rsidRDefault="00C46D76" w:rsidP="009A2B16">
        <w:pPr>
          <w:pStyle w:val="aa"/>
          <w:jc w:val="center"/>
          <w:rPr>
            <w:rFonts w:ascii="Arial" w:eastAsia="Times New Roman" w:hAnsi="Arial" w:cs="Arial"/>
            <w:sz w:val="22"/>
            <w:szCs w:val="24"/>
            <w:lang w:val="ru-RU" w:eastAsia="ru-RU"/>
          </w:rPr>
        </w:pPr>
        <w:r w:rsidRPr="00E253B4">
          <w:rPr>
            <w:rFonts w:ascii="Arial" w:hAnsi="Arial" w:cs="Arial"/>
            <w:sz w:val="22"/>
            <w:lang w:val="ru-RU"/>
          </w:rPr>
          <w:t xml:space="preserve">- </w:t>
        </w:r>
        <w:r w:rsidRPr="00E253B4">
          <w:rPr>
            <w:rFonts w:ascii="Arial" w:hAnsi="Arial" w:cs="Arial"/>
            <w:sz w:val="22"/>
          </w:rPr>
          <w:fldChar w:fldCharType="begin"/>
        </w:r>
        <w:r w:rsidRPr="00E253B4">
          <w:rPr>
            <w:rFonts w:ascii="Arial" w:hAnsi="Arial" w:cs="Arial"/>
            <w:sz w:val="22"/>
          </w:rPr>
          <w:instrText>PAGE   \* MERGEFORMAT</w:instrText>
        </w:r>
        <w:r w:rsidRPr="00E253B4">
          <w:rPr>
            <w:rFonts w:ascii="Arial" w:hAnsi="Arial" w:cs="Arial"/>
            <w:sz w:val="22"/>
          </w:rPr>
          <w:fldChar w:fldCharType="separate"/>
        </w:r>
        <w:r w:rsidR="00372D39">
          <w:rPr>
            <w:rFonts w:ascii="Arial" w:hAnsi="Arial" w:cs="Arial"/>
            <w:noProof/>
            <w:sz w:val="22"/>
          </w:rPr>
          <w:t>177</w:t>
        </w:r>
        <w:r w:rsidRPr="00E253B4">
          <w:rPr>
            <w:rFonts w:ascii="Arial" w:hAnsi="Arial" w:cs="Arial"/>
            <w:sz w:val="22"/>
          </w:rPr>
          <w:fldChar w:fldCharType="end"/>
        </w:r>
        <w:r w:rsidRPr="00E253B4">
          <w:rPr>
            <w:rFonts w:ascii="Arial" w:hAnsi="Arial" w:cs="Arial"/>
            <w:sz w:val="22"/>
            <w:lang w:val="ru-RU"/>
          </w:rPr>
          <w:t xml:space="preserve"> -</w:t>
        </w:r>
      </w:p>
    </w:sdtContent>
  </w:sdt>
  <w:p w14:paraId="7CDADEC7" w14:textId="77777777" w:rsidR="00C46D76" w:rsidRPr="009A2B16" w:rsidRDefault="00C46D76" w:rsidP="009A2B16">
    <w:pPr>
      <w:pStyle w:val="a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5808666"/>
      <w:docPartObj>
        <w:docPartGallery w:val="Page Numbers (Bottom of Page)"/>
        <w:docPartUnique/>
      </w:docPartObj>
    </w:sdtPr>
    <w:sdtEndPr>
      <w:rPr>
        <w:rFonts w:cs="Times New Roman"/>
      </w:rPr>
    </w:sdtEndPr>
    <w:sdtContent>
      <w:p w14:paraId="1821AB71" w14:textId="4A49C36C" w:rsidR="00C46D76" w:rsidRPr="00B94FBB" w:rsidRDefault="00C46D76" w:rsidP="00D011B3">
        <w:pPr>
          <w:pStyle w:val="aa"/>
          <w:jc w:val="center"/>
          <w:rPr>
            <w:rFonts w:cs="Times New Roman"/>
          </w:rPr>
        </w:pPr>
        <w:r>
          <w:rPr>
            <w:lang w:val="ru-RU"/>
          </w:rPr>
          <w:t xml:space="preserve">- </w:t>
        </w:r>
        <w:r w:rsidRPr="00F51EFD">
          <w:rPr>
            <w:rFonts w:ascii="Arial" w:hAnsi="Arial" w:cs="Arial"/>
          </w:rPr>
          <w:fldChar w:fldCharType="begin"/>
        </w:r>
        <w:r w:rsidRPr="00F51EFD">
          <w:rPr>
            <w:rFonts w:ascii="Arial" w:hAnsi="Arial" w:cs="Arial"/>
          </w:rPr>
          <w:instrText>PAGE   \* MERGEFORMAT</w:instrText>
        </w:r>
        <w:r w:rsidRPr="00F51EFD">
          <w:rPr>
            <w:rFonts w:ascii="Arial" w:hAnsi="Arial" w:cs="Arial"/>
          </w:rPr>
          <w:fldChar w:fldCharType="separate"/>
        </w:r>
        <w:r w:rsidR="00372D39" w:rsidRPr="00372D39">
          <w:rPr>
            <w:rFonts w:ascii="Arial" w:hAnsi="Arial" w:cs="Arial"/>
            <w:noProof/>
            <w:lang w:val="ru-RU"/>
          </w:rPr>
          <w:t>56</w:t>
        </w:r>
        <w:r w:rsidRPr="00F51EFD">
          <w:rPr>
            <w:rFonts w:ascii="Arial" w:hAnsi="Arial" w:cs="Arial"/>
          </w:rPr>
          <w:fldChar w:fldCharType="end"/>
        </w:r>
        <w:r>
          <w:rPr>
            <w:rFonts w:ascii="Arial" w:hAnsi="Arial" w:cs="Arial"/>
            <w:lang w:val="ru-RU"/>
          </w:rPr>
          <w:t xml:space="preserve"> -</w:t>
        </w:r>
      </w:p>
    </w:sdtContent>
  </w:sdt>
  <w:p w14:paraId="5EBAD515" w14:textId="77777777" w:rsidR="00C46D76" w:rsidRPr="00470E22" w:rsidRDefault="00C46D76" w:rsidP="00D011B3">
    <w:pPr>
      <w:pStyle w:val="aa"/>
      <w:jc w:val="center"/>
      <w:rPr>
        <w:rFonts w:cs="Times New Roman"/>
      </w:rPr>
    </w:pPr>
  </w:p>
</w:ftr>
</file>

<file path=word/footer3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22"/>
      </w:rPr>
      <w:id w:val="-1232930678"/>
      <w:docPartObj>
        <w:docPartGallery w:val="Page Numbers (Bottom of Page)"/>
        <w:docPartUnique/>
      </w:docPartObj>
    </w:sdtPr>
    <w:sdtEndPr/>
    <w:sdtContent>
      <w:p w14:paraId="14F9F58C" w14:textId="3A5EA858" w:rsidR="00C46D76" w:rsidRPr="009A2B16" w:rsidRDefault="00C46D76" w:rsidP="00F67107">
        <w:pPr>
          <w:pStyle w:val="aa"/>
          <w:jc w:val="center"/>
          <w:rPr>
            <w:rFonts w:ascii="Arial" w:eastAsia="Times New Roman" w:hAnsi="Arial" w:cs="Arial"/>
            <w:sz w:val="22"/>
            <w:szCs w:val="24"/>
            <w:lang w:val="ru-RU" w:eastAsia="ru-RU"/>
          </w:rPr>
        </w:pPr>
        <w:r w:rsidRPr="00E253B4">
          <w:rPr>
            <w:rFonts w:ascii="Arial" w:hAnsi="Arial" w:cs="Arial"/>
            <w:sz w:val="22"/>
            <w:lang w:val="ru-RU"/>
          </w:rPr>
          <w:t xml:space="preserve">- </w:t>
        </w:r>
        <w:r w:rsidRPr="00E253B4">
          <w:rPr>
            <w:rFonts w:ascii="Arial" w:hAnsi="Arial" w:cs="Arial"/>
            <w:sz w:val="22"/>
          </w:rPr>
          <w:fldChar w:fldCharType="begin"/>
        </w:r>
        <w:r w:rsidRPr="00E253B4">
          <w:rPr>
            <w:rFonts w:ascii="Arial" w:hAnsi="Arial" w:cs="Arial"/>
            <w:sz w:val="22"/>
          </w:rPr>
          <w:instrText>PAGE   \* MERGEFORMAT</w:instrText>
        </w:r>
        <w:r w:rsidRPr="00E253B4">
          <w:rPr>
            <w:rFonts w:ascii="Arial" w:hAnsi="Arial" w:cs="Arial"/>
            <w:sz w:val="22"/>
          </w:rPr>
          <w:fldChar w:fldCharType="separate"/>
        </w:r>
        <w:r w:rsidR="00372D39">
          <w:rPr>
            <w:rFonts w:ascii="Arial" w:hAnsi="Arial" w:cs="Arial"/>
            <w:noProof/>
            <w:sz w:val="22"/>
          </w:rPr>
          <w:t>180</w:t>
        </w:r>
        <w:r w:rsidRPr="00E253B4">
          <w:rPr>
            <w:rFonts w:ascii="Arial" w:hAnsi="Arial" w:cs="Arial"/>
            <w:sz w:val="22"/>
          </w:rPr>
          <w:fldChar w:fldCharType="end"/>
        </w:r>
        <w:r w:rsidRPr="00E253B4">
          <w:rPr>
            <w:rFonts w:ascii="Arial" w:hAnsi="Arial" w:cs="Arial"/>
            <w:sz w:val="22"/>
            <w:lang w:val="ru-RU"/>
          </w:rPr>
          <w:t xml:space="preserve"> -</w:t>
        </w:r>
      </w:p>
    </w:sdtContent>
  </w:sdt>
  <w:p w14:paraId="11E3B121" w14:textId="2F553C58" w:rsidR="00C46D76" w:rsidRPr="00F67107" w:rsidRDefault="00C46D76" w:rsidP="00F67107">
    <w:pPr>
      <w:pStyle w:val="aa"/>
    </w:pPr>
  </w:p>
</w:ftr>
</file>

<file path=word/footer3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DD00DE" w14:textId="77777777" w:rsidR="00C46D76" w:rsidRPr="009B6C51" w:rsidRDefault="00C46D76" w:rsidP="009B6C51">
    <w:pPr>
      <w:pStyle w:val="aa"/>
    </w:pPr>
  </w:p>
</w:ftr>
</file>

<file path=word/footer3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22"/>
      </w:rPr>
      <w:id w:val="-767852652"/>
      <w:docPartObj>
        <w:docPartGallery w:val="Page Numbers (Bottom of Page)"/>
        <w:docPartUnique/>
      </w:docPartObj>
    </w:sdtPr>
    <w:sdtEndPr/>
    <w:sdtContent>
      <w:p w14:paraId="5109A96F" w14:textId="1678A343" w:rsidR="00C46D76" w:rsidRPr="009A2B16" w:rsidRDefault="00C46D76" w:rsidP="000D40B6">
        <w:pPr>
          <w:pStyle w:val="aa"/>
          <w:jc w:val="center"/>
          <w:rPr>
            <w:rFonts w:ascii="Arial" w:eastAsia="Times New Roman" w:hAnsi="Arial" w:cs="Arial"/>
            <w:sz w:val="22"/>
            <w:szCs w:val="24"/>
            <w:lang w:val="ru-RU" w:eastAsia="ru-RU"/>
          </w:rPr>
        </w:pPr>
        <w:r w:rsidRPr="00E253B4">
          <w:rPr>
            <w:rFonts w:ascii="Arial" w:hAnsi="Arial" w:cs="Arial"/>
            <w:sz w:val="22"/>
            <w:lang w:val="ru-RU"/>
          </w:rPr>
          <w:t xml:space="preserve">- </w:t>
        </w:r>
        <w:r w:rsidRPr="00E253B4">
          <w:rPr>
            <w:rFonts w:ascii="Arial" w:hAnsi="Arial" w:cs="Arial"/>
            <w:sz w:val="22"/>
          </w:rPr>
          <w:fldChar w:fldCharType="begin"/>
        </w:r>
        <w:r w:rsidRPr="00E253B4">
          <w:rPr>
            <w:rFonts w:ascii="Arial" w:hAnsi="Arial" w:cs="Arial"/>
            <w:sz w:val="22"/>
          </w:rPr>
          <w:instrText>PAGE   \* MERGEFORMAT</w:instrText>
        </w:r>
        <w:r w:rsidRPr="00E253B4">
          <w:rPr>
            <w:rFonts w:ascii="Arial" w:hAnsi="Arial" w:cs="Arial"/>
            <w:sz w:val="22"/>
          </w:rPr>
          <w:fldChar w:fldCharType="separate"/>
        </w:r>
        <w:r w:rsidR="00372D39">
          <w:rPr>
            <w:rFonts w:ascii="Arial" w:hAnsi="Arial" w:cs="Arial"/>
            <w:noProof/>
            <w:sz w:val="22"/>
          </w:rPr>
          <w:t>181</w:t>
        </w:r>
        <w:r w:rsidRPr="00E253B4">
          <w:rPr>
            <w:rFonts w:ascii="Arial" w:hAnsi="Arial" w:cs="Arial"/>
            <w:sz w:val="22"/>
          </w:rPr>
          <w:fldChar w:fldCharType="end"/>
        </w:r>
        <w:r w:rsidRPr="00E253B4">
          <w:rPr>
            <w:rFonts w:ascii="Arial" w:hAnsi="Arial" w:cs="Arial"/>
            <w:sz w:val="22"/>
            <w:lang w:val="ru-RU"/>
          </w:rPr>
          <w:t xml:space="preserve"> -</w:t>
        </w:r>
      </w:p>
    </w:sdtContent>
  </w:sdt>
  <w:p w14:paraId="0BF0C912" w14:textId="62EED822" w:rsidR="00C46D76" w:rsidRPr="000D40B6" w:rsidRDefault="00C46D76" w:rsidP="000D40B6">
    <w:pPr>
      <w:pStyle w:val="aa"/>
    </w:pPr>
  </w:p>
</w:ftr>
</file>

<file path=word/footer3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22"/>
      </w:rPr>
      <w:id w:val="-887720092"/>
      <w:docPartObj>
        <w:docPartGallery w:val="Page Numbers (Bottom of Page)"/>
        <w:docPartUnique/>
      </w:docPartObj>
    </w:sdtPr>
    <w:sdtEndPr/>
    <w:sdtContent>
      <w:p w14:paraId="4B86395E" w14:textId="2B8D5B26" w:rsidR="00C46D76" w:rsidRPr="009A2B16" w:rsidRDefault="00C46D76" w:rsidP="009D14AA">
        <w:pPr>
          <w:pStyle w:val="aa"/>
          <w:jc w:val="center"/>
          <w:rPr>
            <w:rFonts w:ascii="Arial" w:eastAsia="Times New Roman" w:hAnsi="Arial" w:cs="Arial"/>
            <w:sz w:val="22"/>
            <w:szCs w:val="24"/>
            <w:lang w:val="ru-RU" w:eastAsia="ru-RU"/>
          </w:rPr>
        </w:pPr>
        <w:r w:rsidRPr="00E253B4">
          <w:rPr>
            <w:rFonts w:ascii="Arial" w:hAnsi="Arial" w:cs="Arial"/>
            <w:sz w:val="22"/>
            <w:lang w:val="ru-RU"/>
          </w:rPr>
          <w:t xml:space="preserve">- </w:t>
        </w:r>
        <w:r w:rsidRPr="00E253B4">
          <w:rPr>
            <w:rFonts w:ascii="Arial" w:hAnsi="Arial" w:cs="Arial"/>
            <w:sz w:val="22"/>
          </w:rPr>
          <w:fldChar w:fldCharType="begin"/>
        </w:r>
        <w:r w:rsidRPr="00E253B4">
          <w:rPr>
            <w:rFonts w:ascii="Arial" w:hAnsi="Arial" w:cs="Arial"/>
            <w:sz w:val="22"/>
          </w:rPr>
          <w:instrText>PAGE   \* MERGEFORMAT</w:instrText>
        </w:r>
        <w:r w:rsidRPr="00E253B4">
          <w:rPr>
            <w:rFonts w:ascii="Arial" w:hAnsi="Arial" w:cs="Arial"/>
            <w:sz w:val="22"/>
          </w:rPr>
          <w:fldChar w:fldCharType="separate"/>
        </w:r>
        <w:r w:rsidR="00372D39">
          <w:rPr>
            <w:rFonts w:ascii="Arial" w:hAnsi="Arial" w:cs="Arial"/>
            <w:noProof/>
            <w:sz w:val="22"/>
          </w:rPr>
          <w:t>182</w:t>
        </w:r>
        <w:r w:rsidRPr="00E253B4">
          <w:rPr>
            <w:rFonts w:ascii="Arial" w:hAnsi="Arial" w:cs="Arial"/>
            <w:sz w:val="22"/>
          </w:rPr>
          <w:fldChar w:fldCharType="end"/>
        </w:r>
        <w:r w:rsidRPr="00E253B4">
          <w:rPr>
            <w:rFonts w:ascii="Arial" w:hAnsi="Arial" w:cs="Arial"/>
            <w:sz w:val="22"/>
            <w:lang w:val="ru-RU"/>
          </w:rPr>
          <w:t xml:space="preserve"> -</w:t>
        </w:r>
      </w:p>
    </w:sdtContent>
  </w:sdt>
  <w:p w14:paraId="55AC3992" w14:textId="021DACAB" w:rsidR="00C46D76" w:rsidRPr="009D14AA" w:rsidRDefault="00C46D76" w:rsidP="009D14AA">
    <w:pPr>
      <w:pStyle w:val="aa"/>
    </w:pPr>
  </w:p>
</w:ftr>
</file>

<file path=word/footer3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148CA3" w14:textId="77777777" w:rsidR="00C46D76" w:rsidRDefault="00C46D76" w:rsidP="001052C9">
    <w:pPr>
      <w:pStyle w:val="aa"/>
      <w:pBdr>
        <w:top w:val="thinThickSmallGap" w:sz="24" w:space="1" w:color="auto"/>
      </w:pBdr>
      <w:tabs>
        <w:tab w:val="clear" w:pos="4677"/>
        <w:tab w:val="clear" w:pos="9355"/>
        <w:tab w:val="left" w:pos="2977"/>
        <w:tab w:val="left" w:pos="4820"/>
        <w:tab w:val="left" w:pos="5812"/>
      </w:tabs>
      <w:jc w:val="right"/>
    </w:pPr>
    <w:r>
      <w:rPr>
        <w:rFonts w:ascii="Arial" w:eastAsia="Arial" w:hAnsi="Arial"/>
      </w:rPr>
      <w:t>ПСТ.ОМ.70-14.015.000</w:t>
    </w:r>
    <w:r>
      <w:rPr>
        <w:rFonts w:ascii="Arial" w:eastAsia="Arial" w:hAnsi="Arial"/>
        <w:lang w:val="ru-RU"/>
      </w:rPr>
      <w:tab/>
    </w:r>
    <w:r>
      <w:rPr>
        <w:rFonts w:ascii="Arial" w:eastAsia="Arial" w:hAnsi="Arial"/>
        <w:lang w:val="ru-RU"/>
      </w:rPr>
      <w:tab/>
    </w:r>
    <w:r>
      <w:rPr>
        <w:rFonts w:ascii="Arial" w:eastAsia="Arial" w:hAnsi="Arial"/>
        <w:lang w:val="ru-RU"/>
      </w:rPr>
      <w:tab/>
    </w:r>
    <w:r>
      <w:rPr>
        <w:rFonts w:ascii="Cambria" w:eastAsia="Times New Roman" w:hAnsi="Cambria" w:cs="Times New Roman"/>
        <w:lang w:val="ru-RU"/>
      </w:rPr>
      <w:tab/>
    </w:r>
    <w:r>
      <w:rPr>
        <w:rFonts w:ascii="Cambria" w:eastAsia="Times New Roman" w:hAnsi="Cambria" w:cs="Times New Roman"/>
        <w:lang w:val="ru-RU"/>
      </w:rPr>
      <w:tab/>
    </w:r>
    <w:r>
      <w:rPr>
        <w:rFonts w:ascii="Cambria" w:eastAsia="Times New Roman" w:hAnsi="Cambria" w:cs="Times New Roman"/>
        <w:lang w:val="ru-RU"/>
      </w:rPr>
      <w:tab/>
    </w:r>
    <w:r>
      <w:rPr>
        <w:rFonts w:ascii="Cambria" w:eastAsia="Times New Roman" w:hAnsi="Cambria" w:cs="Times New Roman"/>
      </w:rPr>
      <w:tab/>
    </w:r>
    <w:r w:rsidRPr="00327B6E">
      <w:rPr>
        <w:rFonts w:ascii="Arial" w:eastAsia="Times New Roman" w:hAnsi="Arial"/>
      </w:rPr>
      <w:fldChar w:fldCharType="begin"/>
    </w:r>
    <w:r w:rsidRPr="00327B6E">
      <w:rPr>
        <w:rFonts w:ascii="Arial" w:hAnsi="Arial"/>
      </w:rPr>
      <w:instrText>PAGE   \* MERGEFORMAT</w:instrText>
    </w:r>
    <w:r w:rsidRPr="00327B6E">
      <w:rPr>
        <w:rFonts w:ascii="Arial" w:eastAsia="Times New Roman" w:hAnsi="Arial"/>
      </w:rPr>
      <w:fldChar w:fldCharType="separate"/>
    </w:r>
    <w:r w:rsidRPr="0050769D">
      <w:rPr>
        <w:rFonts w:ascii="Arial" w:eastAsia="Times New Roman" w:hAnsi="Arial"/>
        <w:noProof/>
      </w:rPr>
      <w:t>296</w:t>
    </w:r>
    <w:r w:rsidRPr="00327B6E">
      <w:rPr>
        <w:rFonts w:ascii="Arial" w:eastAsia="Times New Roman" w:hAnsi="Arial"/>
      </w:rPr>
      <w:fldChar w:fldCharType="end"/>
    </w:r>
  </w:p>
  <w:p w14:paraId="5C63F832" w14:textId="77777777" w:rsidR="00C46D76" w:rsidRDefault="00C46D76"/>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6588315"/>
      <w:docPartObj>
        <w:docPartGallery w:val="Page Numbers (Bottom of Page)"/>
        <w:docPartUnique/>
      </w:docPartObj>
    </w:sdtPr>
    <w:sdtEndPr>
      <w:rPr>
        <w:rFonts w:cs="Times New Roman"/>
      </w:rPr>
    </w:sdtEndPr>
    <w:sdtContent>
      <w:p w14:paraId="6412662D" w14:textId="045322F3" w:rsidR="00C46D76" w:rsidRPr="00B94FBB" w:rsidRDefault="00C46D76" w:rsidP="00D011B3">
        <w:pPr>
          <w:pStyle w:val="aa"/>
          <w:jc w:val="center"/>
          <w:rPr>
            <w:rFonts w:cs="Times New Roman"/>
          </w:rPr>
        </w:pPr>
        <w:r>
          <w:rPr>
            <w:lang w:val="ru-RU"/>
          </w:rPr>
          <w:t xml:space="preserve">- </w:t>
        </w:r>
        <w:r w:rsidRPr="00F51EFD">
          <w:rPr>
            <w:rFonts w:ascii="Arial" w:hAnsi="Arial" w:cs="Arial"/>
          </w:rPr>
          <w:fldChar w:fldCharType="begin"/>
        </w:r>
        <w:r w:rsidRPr="00F51EFD">
          <w:rPr>
            <w:rFonts w:ascii="Arial" w:hAnsi="Arial" w:cs="Arial"/>
          </w:rPr>
          <w:instrText>PAGE   \* MERGEFORMAT</w:instrText>
        </w:r>
        <w:r w:rsidRPr="00F51EFD">
          <w:rPr>
            <w:rFonts w:ascii="Arial" w:hAnsi="Arial" w:cs="Arial"/>
          </w:rPr>
          <w:fldChar w:fldCharType="separate"/>
        </w:r>
        <w:r w:rsidR="00372D39" w:rsidRPr="00372D39">
          <w:rPr>
            <w:rFonts w:ascii="Arial" w:hAnsi="Arial" w:cs="Arial"/>
            <w:noProof/>
            <w:lang w:val="ru-RU"/>
          </w:rPr>
          <w:t>63</w:t>
        </w:r>
        <w:r w:rsidRPr="00F51EFD">
          <w:rPr>
            <w:rFonts w:ascii="Arial" w:hAnsi="Arial" w:cs="Arial"/>
          </w:rPr>
          <w:fldChar w:fldCharType="end"/>
        </w:r>
        <w:r>
          <w:rPr>
            <w:rFonts w:ascii="Arial" w:hAnsi="Arial" w:cs="Arial"/>
            <w:lang w:val="ru-RU"/>
          </w:rPr>
          <w:t xml:space="preserve"> -</w:t>
        </w:r>
      </w:p>
    </w:sdtContent>
  </w:sdt>
  <w:p w14:paraId="30E6CB94" w14:textId="77777777" w:rsidR="00C46D76" w:rsidRPr="00470E22" w:rsidRDefault="00C46D76" w:rsidP="00D011B3">
    <w:pPr>
      <w:pStyle w:val="aa"/>
      <w:jc w:val="center"/>
      <w:rPr>
        <w:rFonts w:cs="Times New Roman"/>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9869961"/>
      <w:docPartObj>
        <w:docPartGallery w:val="Page Numbers (Bottom of Page)"/>
        <w:docPartUnique/>
      </w:docPartObj>
    </w:sdtPr>
    <w:sdtEndPr>
      <w:rPr>
        <w:rFonts w:cs="Times New Roman"/>
      </w:rPr>
    </w:sdtEndPr>
    <w:sdtContent>
      <w:p w14:paraId="40938297" w14:textId="0AAB6D1B" w:rsidR="00C46D76" w:rsidRPr="00B94FBB" w:rsidRDefault="00C46D76" w:rsidP="00D011B3">
        <w:pPr>
          <w:pStyle w:val="aa"/>
          <w:jc w:val="center"/>
          <w:rPr>
            <w:rFonts w:cs="Times New Roman"/>
          </w:rPr>
        </w:pPr>
        <w:r>
          <w:rPr>
            <w:lang w:val="ru-RU"/>
          </w:rPr>
          <w:t xml:space="preserve">- </w:t>
        </w:r>
        <w:r w:rsidRPr="00F51EFD">
          <w:rPr>
            <w:rFonts w:ascii="Arial" w:hAnsi="Arial" w:cs="Arial"/>
          </w:rPr>
          <w:fldChar w:fldCharType="begin"/>
        </w:r>
        <w:r w:rsidRPr="00F51EFD">
          <w:rPr>
            <w:rFonts w:ascii="Arial" w:hAnsi="Arial" w:cs="Arial"/>
          </w:rPr>
          <w:instrText>PAGE   \* MERGEFORMAT</w:instrText>
        </w:r>
        <w:r w:rsidRPr="00F51EFD">
          <w:rPr>
            <w:rFonts w:ascii="Arial" w:hAnsi="Arial" w:cs="Arial"/>
          </w:rPr>
          <w:fldChar w:fldCharType="separate"/>
        </w:r>
        <w:r w:rsidR="00372D39" w:rsidRPr="00372D39">
          <w:rPr>
            <w:rFonts w:ascii="Arial" w:hAnsi="Arial" w:cs="Arial"/>
            <w:noProof/>
            <w:lang w:val="ru-RU"/>
          </w:rPr>
          <w:t>94</w:t>
        </w:r>
        <w:r w:rsidRPr="00F51EFD">
          <w:rPr>
            <w:rFonts w:ascii="Arial" w:hAnsi="Arial" w:cs="Arial"/>
          </w:rPr>
          <w:fldChar w:fldCharType="end"/>
        </w:r>
        <w:r>
          <w:rPr>
            <w:rFonts w:ascii="Arial" w:hAnsi="Arial" w:cs="Arial"/>
            <w:lang w:val="ru-RU"/>
          </w:rPr>
          <w:t xml:space="preserve"> -</w:t>
        </w:r>
      </w:p>
    </w:sdtContent>
  </w:sdt>
  <w:p w14:paraId="7605A99A" w14:textId="77777777" w:rsidR="00C46D76" w:rsidRPr="00470E22" w:rsidRDefault="00C46D76" w:rsidP="00D011B3">
    <w:pPr>
      <w:pStyle w:val="aa"/>
      <w:jc w:val="center"/>
      <w:rPr>
        <w:rFonts w:cs="Times New Roman"/>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20"/>
      </w:rPr>
      <w:id w:val="1273982907"/>
      <w:docPartObj>
        <w:docPartGallery w:val="Page Numbers (Bottom of Page)"/>
        <w:docPartUnique/>
      </w:docPartObj>
    </w:sdtPr>
    <w:sdtEndPr/>
    <w:sdtContent>
      <w:p w14:paraId="7ED388E5" w14:textId="2A83D7E6" w:rsidR="00C46D76" w:rsidRPr="003E4397" w:rsidRDefault="00C46D76">
        <w:pPr>
          <w:pStyle w:val="aa"/>
          <w:jc w:val="center"/>
          <w:rPr>
            <w:rFonts w:ascii="Arial" w:hAnsi="Arial" w:cs="Arial"/>
            <w:sz w:val="20"/>
          </w:rPr>
        </w:pPr>
        <w:r w:rsidRPr="003E4397">
          <w:rPr>
            <w:rFonts w:ascii="Arial" w:hAnsi="Arial" w:cs="Arial"/>
            <w:sz w:val="20"/>
            <w:lang w:val="ru-RU"/>
          </w:rPr>
          <w:t xml:space="preserve">- </w:t>
        </w:r>
        <w:r w:rsidRPr="003E4397">
          <w:rPr>
            <w:rFonts w:ascii="Arial" w:hAnsi="Arial" w:cs="Arial"/>
            <w:sz w:val="20"/>
          </w:rPr>
          <w:fldChar w:fldCharType="begin"/>
        </w:r>
        <w:r w:rsidRPr="003E4397">
          <w:rPr>
            <w:rFonts w:ascii="Arial" w:hAnsi="Arial" w:cs="Arial"/>
            <w:sz w:val="20"/>
          </w:rPr>
          <w:instrText>PAGE   \* MERGEFORMAT</w:instrText>
        </w:r>
        <w:r w:rsidRPr="003E4397">
          <w:rPr>
            <w:rFonts w:ascii="Arial" w:hAnsi="Arial" w:cs="Arial"/>
            <w:sz w:val="20"/>
          </w:rPr>
          <w:fldChar w:fldCharType="separate"/>
        </w:r>
        <w:r w:rsidR="00372D39" w:rsidRPr="00372D39">
          <w:rPr>
            <w:rFonts w:ascii="Arial" w:hAnsi="Arial" w:cs="Arial"/>
            <w:noProof/>
            <w:sz w:val="20"/>
            <w:lang w:val="ru-RU"/>
          </w:rPr>
          <w:t>99</w:t>
        </w:r>
        <w:r w:rsidRPr="003E4397">
          <w:rPr>
            <w:rFonts w:ascii="Arial" w:hAnsi="Arial" w:cs="Arial"/>
            <w:sz w:val="20"/>
          </w:rPr>
          <w:fldChar w:fldCharType="end"/>
        </w:r>
        <w:r w:rsidRPr="003E4397">
          <w:rPr>
            <w:rFonts w:ascii="Arial" w:hAnsi="Arial" w:cs="Arial"/>
            <w:sz w:val="20"/>
            <w:lang w:val="ru-RU"/>
          </w:rPr>
          <w:t xml:space="preserve"> -</w:t>
        </w:r>
      </w:p>
    </w:sdtContent>
  </w:sdt>
  <w:p w14:paraId="1437C7C8" w14:textId="77777777" w:rsidR="00C46D76" w:rsidRPr="003E4397" w:rsidRDefault="00C46D76" w:rsidP="001052C9">
    <w:pPr>
      <w:pStyle w:val="aa"/>
      <w:rPr>
        <w:rFonts w:ascii="Arial" w:hAnsi="Arial" w:cs="Arial"/>
        <w:sz w:val="20"/>
      </w:rP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6226592"/>
      <w:docPartObj>
        <w:docPartGallery w:val="Page Numbers (Bottom of Page)"/>
        <w:docPartUnique/>
      </w:docPartObj>
    </w:sdtPr>
    <w:sdtEndPr>
      <w:rPr>
        <w:rFonts w:cs="Times New Roman"/>
      </w:rPr>
    </w:sdtEndPr>
    <w:sdtContent>
      <w:p w14:paraId="59A1F90D" w14:textId="4284C3C6" w:rsidR="00C46D76" w:rsidRPr="008535FB" w:rsidRDefault="00C46D76">
        <w:pPr>
          <w:pStyle w:val="aa"/>
          <w:jc w:val="center"/>
          <w:rPr>
            <w:rFonts w:cs="Times New Roman"/>
          </w:rPr>
        </w:pPr>
        <w:r>
          <w:rPr>
            <w:lang w:val="ru-RU"/>
          </w:rPr>
          <w:t xml:space="preserve">- </w:t>
        </w:r>
        <w:r w:rsidRPr="008535FB">
          <w:rPr>
            <w:rFonts w:cs="Times New Roman"/>
          </w:rPr>
          <w:fldChar w:fldCharType="begin"/>
        </w:r>
        <w:r w:rsidRPr="008535FB">
          <w:rPr>
            <w:rFonts w:cs="Times New Roman"/>
          </w:rPr>
          <w:instrText>PAGE   \* MERGEFORMAT</w:instrText>
        </w:r>
        <w:r w:rsidRPr="008535FB">
          <w:rPr>
            <w:rFonts w:cs="Times New Roman"/>
          </w:rPr>
          <w:fldChar w:fldCharType="separate"/>
        </w:r>
        <w:r w:rsidR="00372D39" w:rsidRPr="00372D39">
          <w:rPr>
            <w:rFonts w:cs="Times New Roman"/>
            <w:noProof/>
            <w:lang w:val="ru-RU"/>
          </w:rPr>
          <w:t>95</w:t>
        </w:r>
        <w:r w:rsidRPr="008535FB">
          <w:rPr>
            <w:rFonts w:cs="Times New Roman"/>
          </w:rPr>
          <w:fldChar w:fldCharType="end"/>
        </w:r>
        <w:r>
          <w:rPr>
            <w:rFonts w:cs="Times New Roman"/>
            <w:lang w:val="ru-RU"/>
          </w:rPr>
          <w:t xml:space="preserve"> -</w:t>
        </w:r>
      </w:p>
    </w:sdtContent>
  </w:sdt>
  <w:p w14:paraId="35DC5365" w14:textId="77777777" w:rsidR="00C46D76" w:rsidRPr="008535FB" w:rsidRDefault="00C46D76" w:rsidP="001052C9">
    <w:pPr>
      <w:pStyle w:val="aa"/>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11C8E9" w14:textId="77777777" w:rsidR="00C46D76" w:rsidRDefault="00C46D76" w:rsidP="001052C9">
    <w:pPr>
      <w:pStyle w:val="aa"/>
      <w:pBdr>
        <w:top w:val="thinThickSmallGap" w:sz="24" w:space="1" w:color="auto"/>
      </w:pBdr>
      <w:tabs>
        <w:tab w:val="clear" w:pos="4677"/>
        <w:tab w:val="clear" w:pos="9355"/>
        <w:tab w:val="left" w:pos="2977"/>
        <w:tab w:val="left" w:pos="4820"/>
        <w:tab w:val="left" w:pos="5812"/>
      </w:tabs>
      <w:jc w:val="right"/>
    </w:pPr>
    <w:r>
      <w:rPr>
        <w:rFonts w:ascii="Arial" w:eastAsia="Arial" w:hAnsi="Arial"/>
      </w:rPr>
      <w:t>ПСТ.ОМ.70-14.015.000</w:t>
    </w:r>
    <w:r>
      <w:rPr>
        <w:rFonts w:ascii="Arial" w:eastAsia="Arial" w:hAnsi="Arial"/>
        <w:lang w:val="ru-RU"/>
      </w:rPr>
      <w:tab/>
    </w:r>
    <w:r>
      <w:rPr>
        <w:rFonts w:ascii="Arial" w:eastAsia="Arial" w:hAnsi="Arial"/>
        <w:lang w:val="ru-RU"/>
      </w:rPr>
      <w:tab/>
    </w:r>
    <w:r>
      <w:rPr>
        <w:rFonts w:ascii="Arial" w:eastAsia="Arial" w:hAnsi="Arial"/>
        <w:lang w:val="ru-RU"/>
      </w:rPr>
      <w:tab/>
    </w:r>
    <w:r>
      <w:rPr>
        <w:rFonts w:ascii="Cambria" w:eastAsia="Times New Roman" w:hAnsi="Cambria" w:cs="Times New Roman"/>
        <w:lang w:val="ru-RU"/>
      </w:rPr>
      <w:tab/>
    </w:r>
    <w:r>
      <w:rPr>
        <w:rFonts w:ascii="Cambria" w:eastAsia="Times New Roman" w:hAnsi="Cambria" w:cs="Times New Roman"/>
        <w:lang w:val="ru-RU"/>
      </w:rPr>
      <w:tab/>
    </w:r>
    <w:r>
      <w:rPr>
        <w:rFonts w:ascii="Cambria" w:eastAsia="Times New Roman" w:hAnsi="Cambria" w:cs="Times New Roman"/>
        <w:lang w:val="ru-RU"/>
      </w:rPr>
      <w:tab/>
    </w:r>
    <w:r>
      <w:rPr>
        <w:rFonts w:ascii="Cambria" w:eastAsia="Times New Roman" w:hAnsi="Cambria" w:cs="Times New Roman"/>
      </w:rPr>
      <w:tab/>
    </w:r>
    <w:r w:rsidRPr="00327B6E">
      <w:rPr>
        <w:rFonts w:ascii="Arial" w:eastAsia="Times New Roman" w:hAnsi="Arial"/>
      </w:rPr>
      <w:fldChar w:fldCharType="begin"/>
    </w:r>
    <w:r w:rsidRPr="00327B6E">
      <w:rPr>
        <w:rFonts w:ascii="Arial" w:hAnsi="Arial"/>
      </w:rPr>
      <w:instrText>PAGE   \* MERGEFORMAT</w:instrText>
    </w:r>
    <w:r w:rsidRPr="00327B6E">
      <w:rPr>
        <w:rFonts w:ascii="Arial" w:eastAsia="Times New Roman" w:hAnsi="Arial"/>
      </w:rPr>
      <w:fldChar w:fldCharType="separate"/>
    </w:r>
    <w:r w:rsidRPr="0050769D">
      <w:rPr>
        <w:rFonts w:ascii="Arial" w:eastAsia="Times New Roman" w:hAnsi="Arial"/>
        <w:noProof/>
      </w:rPr>
      <w:t>296</w:t>
    </w:r>
    <w:r w:rsidRPr="00327B6E">
      <w:rPr>
        <w:rFonts w:ascii="Arial" w:eastAsia="Times New Roman" w:hAnsi="Arial"/>
      </w:rPr>
      <w:fldChar w:fldCharType="end"/>
    </w:r>
  </w:p>
  <w:p w14:paraId="515593AC" w14:textId="77777777" w:rsidR="00C46D76" w:rsidRDefault="00C46D76"/>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22"/>
      </w:rPr>
      <w:id w:val="-1675957746"/>
      <w:docPartObj>
        <w:docPartGallery w:val="Page Numbers (Bottom of Page)"/>
        <w:docPartUnique/>
      </w:docPartObj>
    </w:sdtPr>
    <w:sdtEndPr/>
    <w:sdtContent>
      <w:p w14:paraId="35EC76F3" w14:textId="17281CAD" w:rsidR="00C46D76" w:rsidRPr="0032040E" w:rsidRDefault="00C46D76">
        <w:pPr>
          <w:pStyle w:val="aa"/>
          <w:jc w:val="center"/>
          <w:rPr>
            <w:rFonts w:ascii="Arial" w:hAnsi="Arial" w:cs="Arial"/>
            <w:sz w:val="22"/>
          </w:rPr>
        </w:pPr>
        <w:r w:rsidRPr="0032040E">
          <w:rPr>
            <w:rFonts w:ascii="Arial" w:hAnsi="Arial" w:cs="Arial"/>
            <w:sz w:val="22"/>
            <w:lang w:val="ru-RU"/>
          </w:rPr>
          <w:t xml:space="preserve">- </w:t>
        </w:r>
        <w:r w:rsidRPr="0032040E">
          <w:rPr>
            <w:rFonts w:ascii="Arial" w:hAnsi="Arial" w:cs="Arial"/>
            <w:sz w:val="22"/>
          </w:rPr>
          <w:fldChar w:fldCharType="begin"/>
        </w:r>
        <w:r w:rsidRPr="0032040E">
          <w:rPr>
            <w:rFonts w:ascii="Arial" w:hAnsi="Arial" w:cs="Arial"/>
            <w:sz w:val="22"/>
          </w:rPr>
          <w:instrText>PAGE   \* MERGEFORMAT</w:instrText>
        </w:r>
        <w:r w:rsidRPr="0032040E">
          <w:rPr>
            <w:rFonts w:ascii="Arial" w:hAnsi="Arial" w:cs="Arial"/>
            <w:sz w:val="22"/>
          </w:rPr>
          <w:fldChar w:fldCharType="separate"/>
        </w:r>
        <w:r w:rsidR="00372D39" w:rsidRPr="00372D39">
          <w:rPr>
            <w:rFonts w:ascii="Arial" w:hAnsi="Arial" w:cs="Arial"/>
            <w:noProof/>
            <w:sz w:val="22"/>
            <w:lang w:val="ru-RU"/>
          </w:rPr>
          <w:t>111</w:t>
        </w:r>
        <w:r w:rsidRPr="0032040E">
          <w:rPr>
            <w:rFonts w:ascii="Arial" w:hAnsi="Arial" w:cs="Arial"/>
            <w:sz w:val="22"/>
          </w:rPr>
          <w:fldChar w:fldCharType="end"/>
        </w:r>
        <w:r w:rsidRPr="0032040E">
          <w:rPr>
            <w:rFonts w:ascii="Arial" w:hAnsi="Arial" w:cs="Arial"/>
            <w:sz w:val="22"/>
            <w:lang w:val="ru-RU"/>
          </w:rPr>
          <w:t xml:space="preserve"> -</w:t>
        </w:r>
      </w:p>
    </w:sdtContent>
  </w:sdt>
  <w:p w14:paraId="4B9C1EAB" w14:textId="77777777" w:rsidR="00C46D76" w:rsidRPr="0032040E" w:rsidRDefault="00C46D76" w:rsidP="001052C9">
    <w:pPr>
      <w:pStyle w:val="aa"/>
      <w:rPr>
        <w:rFonts w:ascii="Arial" w:hAnsi="Arial" w:cs="Arial"/>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559BE9" w14:textId="77777777" w:rsidR="00C46D76" w:rsidRDefault="00C46D76">
      <w:r>
        <w:separator/>
      </w:r>
    </w:p>
  </w:footnote>
  <w:footnote w:type="continuationSeparator" w:id="0">
    <w:p w14:paraId="496751F8" w14:textId="77777777" w:rsidR="00C46D76" w:rsidRDefault="00C46D76">
      <w:r>
        <w:continuationSeparator/>
      </w:r>
    </w:p>
  </w:footnote>
  <w:footnote w:id="1">
    <w:p w14:paraId="0D8BA6E6" w14:textId="77777777" w:rsidR="00C46D76" w:rsidRPr="008A696D" w:rsidRDefault="00C46D76" w:rsidP="008A696D">
      <w:pPr>
        <w:pStyle w:val="afffa"/>
        <w:jc w:val="both"/>
        <w:rPr>
          <w:rFonts w:ascii="Arial" w:hAnsi="Arial" w:cs="Arial"/>
          <w:sz w:val="16"/>
          <w:szCs w:val="16"/>
        </w:rPr>
      </w:pPr>
      <w:r w:rsidRPr="008A696D">
        <w:rPr>
          <w:rStyle w:val="afffc"/>
          <w:rFonts w:ascii="Arial" w:hAnsi="Arial" w:cs="Arial"/>
          <w:sz w:val="16"/>
          <w:szCs w:val="16"/>
        </w:rPr>
        <w:footnoteRef/>
      </w:r>
      <w:r w:rsidRPr="008A696D">
        <w:rPr>
          <w:rFonts w:ascii="Arial" w:hAnsi="Arial" w:cs="Arial"/>
          <w:sz w:val="16"/>
          <w:szCs w:val="16"/>
        </w:rPr>
        <w:t xml:space="preserve"> Правительством Российской Федерации в 2025 году принято решение о временном приостановлении распространения информации о демографических показателях.</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661D0D" w14:textId="77777777" w:rsidR="00C46D76" w:rsidRPr="00C91E8D" w:rsidRDefault="00C46D76" w:rsidP="001052C9">
    <w:pPr>
      <w:pStyle w:val="ac"/>
      <w:jc w:val="center"/>
      <w:rPr>
        <w:rFonts w:ascii="Arial" w:hAnsi="Arial" w:cs="Arial"/>
        <w:sz w:val="22"/>
        <w:szCs w:val="24"/>
        <w:lang w:val="ru-RU"/>
      </w:rPr>
    </w:pPr>
    <w:r w:rsidRPr="00C91E8D">
      <w:rPr>
        <w:rFonts w:ascii="Arial" w:hAnsi="Arial" w:cs="Arial"/>
        <w:sz w:val="22"/>
        <w:szCs w:val="24"/>
        <w:lang w:val="ru-RU"/>
      </w:rPr>
      <w:t xml:space="preserve">Схема теплоснабжения </w:t>
    </w:r>
    <w:r>
      <w:rPr>
        <w:rFonts w:ascii="Arial" w:hAnsi="Arial" w:cs="Arial"/>
        <w:sz w:val="22"/>
        <w:szCs w:val="24"/>
        <w:lang w:val="ru-RU"/>
      </w:rPr>
      <w:t>Спасск</w:t>
    </w:r>
    <w:r w:rsidRPr="00C91E8D">
      <w:rPr>
        <w:rFonts w:ascii="Arial" w:hAnsi="Arial" w:cs="Arial"/>
        <w:sz w:val="22"/>
        <w:szCs w:val="24"/>
        <w:lang w:val="ru-RU"/>
      </w:rPr>
      <w:t xml:space="preserve">ого сельского поселения </w:t>
    </w:r>
    <w:r>
      <w:rPr>
        <w:rFonts w:ascii="Arial" w:hAnsi="Arial" w:cs="Arial"/>
        <w:sz w:val="22"/>
        <w:szCs w:val="24"/>
        <w:lang w:val="ru-RU"/>
      </w:rPr>
      <w:t>Томск</w:t>
    </w:r>
    <w:r w:rsidRPr="00C91E8D">
      <w:rPr>
        <w:rFonts w:ascii="Arial" w:hAnsi="Arial" w:cs="Arial"/>
        <w:sz w:val="22"/>
        <w:szCs w:val="24"/>
        <w:lang w:val="ru-RU"/>
      </w:rPr>
      <w:t>ого района</w:t>
    </w:r>
  </w:p>
  <w:p w14:paraId="54755C28" w14:textId="77777777" w:rsidR="00C46D76" w:rsidRPr="00C91E8D" w:rsidRDefault="00C46D76" w:rsidP="001052C9">
    <w:pPr>
      <w:pStyle w:val="ac"/>
      <w:jc w:val="center"/>
      <w:rPr>
        <w:rFonts w:ascii="Arial" w:hAnsi="Arial" w:cs="Arial"/>
        <w:sz w:val="22"/>
        <w:szCs w:val="24"/>
        <w:lang w:val="ru-RU"/>
      </w:rPr>
    </w:pPr>
    <w:r>
      <w:rPr>
        <w:rFonts w:ascii="Arial" w:hAnsi="Arial" w:cs="Arial"/>
        <w:sz w:val="22"/>
        <w:szCs w:val="24"/>
        <w:lang w:val="ru-RU"/>
      </w:rPr>
      <w:t>Томск</w:t>
    </w:r>
    <w:r w:rsidRPr="00C91E8D">
      <w:rPr>
        <w:rFonts w:ascii="Arial" w:hAnsi="Arial" w:cs="Arial"/>
        <w:sz w:val="22"/>
        <w:szCs w:val="24"/>
        <w:lang w:val="ru-RU"/>
      </w:rPr>
      <w:t xml:space="preserve">ой области </w:t>
    </w:r>
    <w:r>
      <w:rPr>
        <w:rFonts w:ascii="Arial" w:hAnsi="Arial" w:cs="Arial"/>
        <w:sz w:val="22"/>
        <w:szCs w:val="24"/>
        <w:lang w:val="ru-RU"/>
      </w:rPr>
      <w:t xml:space="preserve">до 2035 </w:t>
    </w:r>
    <w:r w:rsidRPr="00C91E8D">
      <w:rPr>
        <w:rFonts w:ascii="Arial" w:hAnsi="Arial" w:cs="Arial"/>
        <w:sz w:val="22"/>
        <w:szCs w:val="24"/>
        <w:lang w:val="ru-RU"/>
      </w:rPr>
      <w:t>года</w:t>
    </w:r>
    <w:r>
      <w:rPr>
        <w:rFonts w:ascii="Arial" w:hAnsi="Arial" w:cs="Arial"/>
        <w:sz w:val="22"/>
        <w:szCs w:val="24"/>
        <w:lang w:val="ru-RU"/>
      </w:rPr>
      <w:t xml:space="preserve"> (Актуализация на 2027 год)</w:t>
    </w:r>
  </w:p>
  <w:p w14:paraId="355D3B9B" w14:textId="77777777" w:rsidR="00C46D76" w:rsidRPr="00C91E8D" w:rsidRDefault="00C46D76">
    <w:pPr>
      <w:pStyle w:val="ac"/>
      <w:rPr>
        <w:rFonts w:ascii="Arial" w:hAnsi="Arial" w:cs="Arial"/>
        <w:sz w:val="22"/>
        <w:lang w:val="ru-RU"/>
      </w:rP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625ACA" w14:textId="77777777" w:rsidR="00C46D76" w:rsidRPr="00C91E8D" w:rsidRDefault="00C46D76" w:rsidP="009A6823">
    <w:pPr>
      <w:pStyle w:val="ac"/>
      <w:jc w:val="center"/>
      <w:rPr>
        <w:rFonts w:ascii="Arial" w:hAnsi="Arial" w:cs="Arial"/>
        <w:sz w:val="22"/>
        <w:szCs w:val="24"/>
        <w:lang w:val="ru-RU"/>
      </w:rPr>
    </w:pPr>
    <w:r w:rsidRPr="00C91E8D">
      <w:rPr>
        <w:rFonts w:ascii="Arial" w:hAnsi="Arial" w:cs="Arial"/>
        <w:sz w:val="22"/>
        <w:szCs w:val="24"/>
        <w:lang w:val="ru-RU"/>
      </w:rPr>
      <w:t xml:space="preserve">Схема теплоснабжения </w:t>
    </w:r>
    <w:r>
      <w:rPr>
        <w:rFonts w:ascii="Arial" w:hAnsi="Arial" w:cs="Arial"/>
        <w:sz w:val="22"/>
        <w:szCs w:val="24"/>
        <w:lang w:val="ru-RU"/>
      </w:rPr>
      <w:t>Спасск</w:t>
    </w:r>
    <w:r w:rsidRPr="00C91E8D">
      <w:rPr>
        <w:rFonts w:ascii="Arial" w:hAnsi="Arial" w:cs="Arial"/>
        <w:sz w:val="22"/>
        <w:szCs w:val="24"/>
        <w:lang w:val="ru-RU"/>
      </w:rPr>
      <w:t xml:space="preserve">ого сельского поселения </w:t>
    </w:r>
    <w:r>
      <w:rPr>
        <w:rFonts w:ascii="Arial" w:hAnsi="Arial" w:cs="Arial"/>
        <w:sz w:val="22"/>
        <w:szCs w:val="24"/>
        <w:lang w:val="ru-RU"/>
      </w:rPr>
      <w:t>Томск</w:t>
    </w:r>
    <w:r w:rsidRPr="00C91E8D">
      <w:rPr>
        <w:rFonts w:ascii="Arial" w:hAnsi="Arial" w:cs="Arial"/>
        <w:sz w:val="22"/>
        <w:szCs w:val="24"/>
        <w:lang w:val="ru-RU"/>
      </w:rPr>
      <w:t>ого района</w:t>
    </w:r>
  </w:p>
  <w:p w14:paraId="7D41E7D9" w14:textId="77777777" w:rsidR="00C46D76" w:rsidRPr="00C91E8D" w:rsidRDefault="00C46D76" w:rsidP="009A6823">
    <w:pPr>
      <w:pStyle w:val="ac"/>
      <w:jc w:val="center"/>
      <w:rPr>
        <w:rFonts w:ascii="Arial" w:hAnsi="Arial" w:cs="Arial"/>
        <w:sz w:val="22"/>
        <w:szCs w:val="24"/>
        <w:lang w:val="ru-RU"/>
      </w:rPr>
    </w:pPr>
    <w:r>
      <w:rPr>
        <w:rFonts w:ascii="Arial" w:hAnsi="Arial" w:cs="Arial"/>
        <w:sz w:val="22"/>
        <w:szCs w:val="24"/>
        <w:lang w:val="ru-RU"/>
      </w:rPr>
      <w:t>Томск</w:t>
    </w:r>
    <w:r w:rsidRPr="00C91E8D">
      <w:rPr>
        <w:rFonts w:ascii="Arial" w:hAnsi="Arial" w:cs="Arial"/>
        <w:sz w:val="22"/>
        <w:szCs w:val="24"/>
        <w:lang w:val="ru-RU"/>
      </w:rPr>
      <w:t xml:space="preserve">ой области </w:t>
    </w:r>
    <w:r>
      <w:rPr>
        <w:rFonts w:ascii="Arial" w:hAnsi="Arial" w:cs="Arial"/>
        <w:sz w:val="22"/>
        <w:szCs w:val="24"/>
        <w:lang w:val="ru-RU"/>
      </w:rPr>
      <w:t xml:space="preserve">до 2035 </w:t>
    </w:r>
    <w:r w:rsidRPr="00C91E8D">
      <w:rPr>
        <w:rFonts w:ascii="Arial" w:hAnsi="Arial" w:cs="Arial"/>
        <w:sz w:val="22"/>
        <w:szCs w:val="24"/>
        <w:lang w:val="ru-RU"/>
      </w:rPr>
      <w:t>года</w:t>
    </w:r>
    <w:r>
      <w:rPr>
        <w:rFonts w:ascii="Arial" w:hAnsi="Arial" w:cs="Arial"/>
        <w:sz w:val="22"/>
        <w:szCs w:val="24"/>
        <w:lang w:val="ru-RU"/>
      </w:rPr>
      <w:t xml:space="preserve"> (Актуализация на 2027 год)</w:t>
    </w:r>
  </w:p>
  <w:p w14:paraId="64686252" w14:textId="77777777" w:rsidR="00C46D76" w:rsidRPr="00B727F1" w:rsidRDefault="00C46D76" w:rsidP="009A6823">
    <w:pPr>
      <w:pStyle w:val="ac"/>
      <w:rPr>
        <w:lang w:val="ru-RU"/>
      </w:rP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169F7F" w14:textId="77777777" w:rsidR="00C46D76" w:rsidRPr="00C91E8D" w:rsidRDefault="00C46D76" w:rsidP="009A6823">
    <w:pPr>
      <w:pStyle w:val="ac"/>
      <w:jc w:val="center"/>
      <w:rPr>
        <w:rFonts w:ascii="Arial" w:hAnsi="Arial" w:cs="Arial"/>
        <w:sz w:val="22"/>
        <w:szCs w:val="24"/>
        <w:lang w:val="ru-RU"/>
      </w:rPr>
    </w:pPr>
    <w:r w:rsidRPr="00C91E8D">
      <w:rPr>
        <w:rFonts w:ascii="Arial" w:hAnsi="Arial" w:cs="Arial"/>
        <w:sz w:val="22"/>
        <w:szCs w:val="24"/>
        <w:lang w:val="ru-RU"/>
      </w:rPr>
      <w:t xml:space="preserve">Схема теплоснабжения </w:t>
    </w:r>
    <w:r>
      <w:rPr>
        <w:rFonts w:ascii="Arial" w:hAnsi="Arial" w:cs="Arial"/>
        <w:sz w:val="22"/>
        <w:szCs w:val="24"/>
        <w:lang w:val="ru-RU"/>
      </w:rPr>
      <w:t>Спасск</w:t>
    </w:r>
    <w:r w:rsidRPr="00C91E8D">
      <w:rPr>
        <w:rFonts w:ascii="Arial" w:hAnsi="Arial" w:cs="Arial"/>
        <w:sz w:val="22"/>
        <w:szCs w:val="24"/>
        <w:lang w:val="ru-RU"/>
      </w:rPr>
      <w:t xml:space="preserve">ого сельского поселения </w:t>
    </w:r>
    <w:r>
      <w:rPr>
        <w:rFonts w:ascii="Arial" w:hAnsi="Arial" w:cs="Arial"/>
        <w:sz w:val="22"/>
        <w:szCs w:val="24"/>
        <w:lang w:val="ru-RU"/>
      </w:rPr>
      <w:t>Томск</w:t>
    </w:r>
    <w:r w:rsidRPr="00C91E8D">
      <w:rPr>
        <w:rFonts w:ascii="Arial" w:hAnsi="Arial" w:cs="Arial"/>
        <w:sz w:val="22"/>
        <w:szCs w:val="24"/>
        <w:lang w:val="ru-RU"/>
      </w:rPr>
      <w:t>ого района</w:t>
    </w:r>
  </w:p>
  <w:p w14:paraId="0FF1B5C3" w14:textId="77777777" w:rsidR="00C46D76" w:rsidRDefault="00C46D76" w:rsidP="006177D5">
    <w:pPr>
      <w:pStyle w:val="ac"/>
      <w:jc w:val="center"/>
      <w:rPr>
        <w:rFonts w:ascii="Arial" w:hAnsi="Arial" w:cs="Arial"/>
        <w:sz w:val="22"/>
        <w:szCs w:val="24"/>
        <w:lang w:val="ru-RU"/>
      </w:rPr>
    </w:pPr>
    <w:r>
      <w:rPr>
        <w:rFonts w:ascii="Arial" w:hAnsi="Arial" w:cs="Arial"/>
        <w:sz w:val="22"/>
        <w:szCs w:val="24"/>
        <w:lang w:val="ru-RU"/>
      </w:rPr>
      <w:t>Томск</w:t>
    </w:r>
    <w:r w:rsidRPr="00C91E8D">
      <w:rPr>
        <w:rFonts w:ascii="Arial" w:hAnsi="Arial" w:cs="Arial"/>
        <w:sz w:val="22"/>
        <w:szCs w:val="24"/>
        <w:lang w:val="ru-RU"/>
      </w:rPr>
      <w:t xml:space="preserve">ой области </w:t>
    </w:r>
    <w:r>
      <w:rPr>
        <w:rFonts w:ascii="Arial" w:hAnsi="Arial" w:cs="Arial"/>
        <w:sz w:val="22"/>
        <w:szCs w:val="24"/>
        <w:lang w:val="ru-RU"/>
      </w:rPr>
      <w:t xml:space="preserve">до 2035 </w:t>
    </w:r>
    <w:r w:rsidRPr="00C91E8D">
      <w:rPr>
        <w:rFonts w:ascii="Arial" w:hAnsi="Arial" w:cs="Arial"/>
        <w:sz w:val="22"/>
        <w:szCs w:val="24"/>
        <w:lang w:val="ru-RU"/>
      </w:rPr>
      <w:t>года</w:t>
    </w:r>
    <w:r>
      <w:rPr>
        <w:rFonts w:ascii="Arial" w:hAnsi="Arial" w:cs="Arial"/>
        <w:sz w:val="22"/>
        <w:szCs w:val="24"/>
        <w:lang w:val="ru-RU"/>
      </w:rPr>
      <w:t xml:space="preserve"> (Актуализация на 2027 год)</w:t>
    </w:r>
  </w:p>
  <w:p w14:paraId="46D6BF86" w14:textId="77777777" w:rsidR="00C46D76" w:rsidRPr="00F9177B" w:rsidRDefault="00C46D76" w:rsidP="006177D5">
    <w:pPr>
      <w:pStyle w:val="ac"/>
      <w:jc w:val="center"/>
      <w:rPr>
        <w:lang w:val="ru-RU"/>
      </w:rP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A7F8F8" w14:textId="77777777" w:rsidR="00C46D76" w:rsidRPr="00C91E8D" w:rsidRDefault="00C46D76" w:rsidP="009A6823">
    <w:pPr>
      <w:pStyle w:val="ac"/>
      <w:jc w:val="center"/>
      <w:rPr>
        <w:rFonts w:ascii="Arial" w:hAnsi="Arial" w:cs="Arial"/>
        <w:sz w:val="22"/>
        <w:szCs w:val="24"/>
        <w:lang w:val="ru-RU"/>
      </w:rPr>
    </w:pPr>
    <w:r w:rsidRPr="00C91E8D">
      <w:rPr>
        <w:rFonts w:ascii="Arial" w:hAnsi="Arial" w:cs="Arial"/>
        <w:sz w:val="22"/>
        <w:szCs w:val="24"/>
        <w:lang w:val="ru-RU"/>
      </w:rPr>
      <w:t xml:space="preserve">Схема теплоснабжения </w:t>
    </w:r>
    <w:r>
      <w:rPr>
        <w:rFonts w:ascii="Arial" w:hAnsi="Arial" w:cs="Arial"/>
        <w:sz w:val="22"/>
        <w:szCs w:val="24"/>
        <w:lang w:val="ru-RU"/>
      </w:rPr>
      <w:t>Спасск</w:t>
    </w:r>
    <w:r w:rsidRPr="00C91E8D">
      <w:rPr>
        <w:rFonts w:ascii="Arial" w:hAnsi="Arial" w:cs="Arial"/>
        <w:sz w:val="22"/>
        <w:szCs w:val="24"/>
        <w:lang w:val="ru-RU"/>
      </w:rPr>
      <w:t xml:space="preserve">ого сельского поселения </w:t>
    </w:r>
    <w:r>
      <w:rPr>
        <w:rFonts w:ascii="Arial" w:hAnsi="Arial" w:cs="Arial"/>
        <w:sz w:val="22"/>
        <w:szCs w:val="24"/>
        <w:lang w:val="ru-RU"/>
      </w:rPr>
      <w:t>Томск</w:t>
    </w:r>
    <w:r w:rsidRPr="00C91E8D">
      <w:rPr>
        <w:rFonts w:ascii="Arial" w:hAnsi="Arial" w:cs="Arial"/>
        <w:sz w:val="22"/>
        <w:szCs w:val="24"/>
        <w:lang w:val="ru-RU"/>
      </w:rPr>
      <w:t>ого района</w:t>
    </w:r>
  </w:p>
  <w:p w14:paraId="2406FF89" w14:textId="77777777" w:rsidR="00C46D76" w:rsidRPr="00C91E8D" w:rsidRDefault="00C46D76" w:rsidP="009A6823">
    <w:pPr>
      <w:pStyle w:val="ac"/>
      <w:jc w:val="center"/>
      <w:rPr>
        <w:rFonts w:ascii="Arial" w:hAnsi="Arial" w:cs="Arial"/>
        <w:sz w:val="22"/>
        <w:szCs w:val="24"/>
        <w:lang w:val="ru-RU"/>
      </w:rPr>
    </w:pPr>
    <w:r>
      <w:rPr>
        <w:rFonts w:ascii="Arial" w:hAnsi="Arial" w:cs="Arial"/>
        <w:sz w:val="22"/>
        <w:szCs w:val="24"/>
        <w:lang w:val="ru-RU"/>
      </w:rPr>
      <w:t>Томск</w:t>
    </w:r>
    <w:r w:rsidRPr="00C91E8D">
      <w:rPr>
        <w:rFonts w:ascii="Arial" w:hAnsi="Arial" w:cs="Arial"/>
        <w:sz w:val="22"/>
        <w:szCs w:val="24"/>
        <w:lang w:val="ru-RU"/>
      </w:rPr>
      <w:t xml:space="preserve">ой области </w:t>
    </w:r>
    <w:r>
      <w:rPr>
        <w:rFonts w:ascii="Arial" w:hAnsi="Arial" w:cs="Arial"/>
        <w:sz w:val="22"/>
        <w:szCs w:val="24"/>
        <w:lang w:val="ru-RU"/>
      </w:rPr>
      <w:t xml:space="preserve">до 2035 </w:t>
    </w:r>
    <w:r w:rsidRPr="00C91E8D">
      <w:rPr>
        <w:rFonts w:ascii="Arial" w:hAnsi="Arial" w:cs="Arial"/>
        <w:sz w:val="22"/>
        <w:szCs w:val="24"/>
        <w:lang w:val="ru-RU"/>
      </w:rPr>
      <w:t>года</w:t>
    </w:r>
    <w:r>
      <w:rPr>
        <w:rFonts w:ascii="Arial" w:hAnsi="Arial" w:cs="Arial"/>
        <w:sz w:val="22"/>
        <w:szCs w:val="24"/>
        <w:lang w:val="ru-RU"/>
      </w:rPr>
      <w:t xml:space="preserve"> (Актуализация на 2027 год)</w:t>
    </w:r>
  </w:p>
  <w:p w14:paraId="3B860283" w14:textId="77777777" w:rsidR="00C46D76" w:rsidRPr="00711392" w:rsidRDefault="00C46D76" w:rsidP="009A6823">
    <w:pPr>
      <w:pStyle w:val="ac"/>
      <w:rPr>
        <w:lang w:val="ru-RU"/>
      </w:rP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8873A5" w14:textId="77777777" w:rsidR="00C46D76" w:rsidRPr="00C91E8D" w:rsidRDefault="00C46D76" w:rsidP="009A6823">
    <w:pPr>
      <w:pStyle w:val="ac"/>
      <w:jc w:val="center"/>
      <w:rPr>
        <w:rFonts w:ascii="Arial" w:hAnsi="Arial" w:cs="Arial"/>
        <w:sz w:val="22"/>
        <w:szCs w:val="24"/>
        <w:lang w:val="ru-RU"/>
      </w:rPr>
    </w:pPr>
    <w:r w:rsidRPr="00C91E8D">
      <w:rPr>
        <w:rFonts w:ascii="Arial" w:hAnsi="Arial" w:cs="Arial"/>
        <w:sz w:val="22"/>
        <w:szCs w:val="24"/>
        <w:lang w:val="ru-RU"/>
      </w:rPr>
      <w:t xml:space="preserve">Схема теплоснабжения </w:t>
    </w:r>
    <w:r>
      <w:rPr>
        <w:rFonts w:ascii="Arial" w:hAnsi="Arial" w:cs="Arial"/>
        <w:sz w:val="22"/>
        <w:szCs w:val="24"/>
        <w:lang w:val="ru-RU"/>
      </w:rPr>
      <w:t>Спасск</w:t>
    </w:r>
    <w:r w:rsidRPr="00C91E8D">
      <w:rPr>
        <w:rFonts w:ascii="Arial" w:hAnsi="Arial" w:cs="Arial"/>
        <w:sz w:val="22"/>
        <w:szCs w:val="24"/>
        <w:lang w:val="ru-RU"/>
      </w:rPr>
      <w:t xml:space="preserve">ого сельского поселения </w:t>
    </w:r>
    <w:r>
      <w:rPr>
        <w:rFonts w:ascii="Arial" w:hAnsi="Arial" w:cs="Arial"/>
        <w:sz w:val="22"/>
        <w:szCs w:val="24"/>
        <w:lang w:val="ru-RU"/>
      </w:rPr>
      <w:t>Томск</w:t>
    </w:r>
    <w:r w:rsidRPr="00C91E8D">
      <w:rPr>
        <w:rFonts w:ascii="Arial" w:hAnsi="Arial" w:cs="Arial"/>
        <w:sz w:val="22"/>
        <w:szCs w:val="24"/>
        <w:lang w:val="ru-RU"/>
      </w:rPr>
      <w:t>ого района</w:t>
    </w:r>
  </w:p>
  <w:p w14:paraId="4FC946A0" w14:textId="77777777" w:rsidR="00C46D76" w:rsidRPr="00C91E8D" w:rsidRDefault="00C46D76" w:rsidP="009A6823">
    <w:pPr>
      <w:pStyle w:val="ac"/>
      <w:jc w:val="center"/>
      <w:rPr>
        <w:rFonts w:ascii="Arial" w:hAnsi="Arial" w:cs="Arial"/>
        <w:sz w:val="22"/>
        <w:szCs w:val="24"/>
        <w:lang w:val="ru-RU"/>
      </w:rPr>
    </w:pPr>
    <w:r>
      <w:rPr>
        <w:rFonts w:ascii="Arial" w:hAnsi="Arial" w:cs="Arial"/>
        <w:sz w:val="22"/>
        <w:szCs w:val="24"/>
        <w:lang w:val="ru-RU"/>
      </w:rPr>
      <w:t>Томск</w:t>
    </w:r>
    <w:r w:rsidRPr="00C91E8D">
      <w:rPr>
        <w:rFonts w:ascii="Arial" w:hAnsi="Arial" w:cs="Arial"/>
        <w:sz w:val="22"/>
        <w:szCs w:val="24"/>
        <w:lang w:val="ru-RU"/>
      </w:rPr>
      <w:t xml:space="preserve">ой области </w:t>
    </w:r>
    <w:r>
      <w:rPr>
        <w:rFonts w:ascii="Arial" w:hAnsi="Arial" w:cs="Arial"/>
        <w:sz w:val="22"/>
        <w:szCs w:val="24"/>
        <w:lang w:val="ru-RU"/>
      </w:rPr>
      <w:t xml:space="preserve">до 2035 </w:t>
    </w:r>
    <w:r w:rsidRPr="00C91E8D">
      <w:rPr>
        <w:rFonts w:ascii="Arial" w:hAnsi="Arial" w:cs="Arial"/>
        <w:sz w:val="22"/>
        <w:szCs w:val="24"/>
        <w:lang w:val="ru-RU"/>
      </w:rPr>
      <w:t>года</w:t>
    </w:r>
    <w:r>
      <w:rPr>
        <w:rFonts w:ascii="Arial" w:hAnsi="Arial" w:cs="Arial"/>
        <w:sz w:val="22"/>
        <w:szCs w:val="24"/>
        <w:lang w:val="ru-RU"/>
      </w:rPr>
      <w:t xml:space="preserve"> (Актуализация на 2027 год)</w:t>
    </w:r>
  </w:p>
  <w:p w14:paraId="77A7561E" w14:textId="77777777" w:rsidR="00C46D76" w:rsidRPr="00D03983" w:rsidRDefault="00C46D76" w:rsidP="009A6823">
    <w:pPr>
      <w:pStyle w:val="ac"/>
      <w:rPr>
        <w:lang w:val="ru-RU"/>
      </w:rP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4808B6" w14:textId="77777777" w:rsidR="00C46D76" w:rsidRPr="003A7479" w:rsidRDefault="00C46D76" w:rsidP="00D246D0">
    <w:pPr>
      <w:pStyle w:val="ac"/>
      <w:jc w:val="center"/>
      <w:rPr>
        <w:rFonts w:ascii="Arial" w:hAnsi="Arial" w:cs="Arial"/>
        <w:szCs w:val="24"/>
        <w:lang w:val="ru-RU"/>
      </w:rPr>
    </w:pPr>
    <w:r w:rsidRPr="003A7479">
      <w:rPr>
        <w:rFonts w:ascii="Arial" w:hAnsi="Arial" w:cs="Arial"/>
        <w:szCs w:val="24"/>
        <w:lang w:val="ru-RU"/>
      </w:rPr>
      <w:t xml:space="preserve">Схема теплоснабжения </w:t>
    </w:r>
    <w:r>
      <w:rPr>
        <w:rFonts w:ascii="Arial" w:hAnsi="Arial" w:cs="Arial"/>
        <w:szCs w:val="24"/>
        <w:lang w:val="ru-RU"/>
      </w:rPr>
      <w:t>Спасск</w:t>
    </w:r>
    <w:r w:rsidRPr="003A7479">
      <w:rPr>
        <w:rFonts w:ascii="Arial" w:hAnsi="Arial" w:cs="Arial"/>
        <w:szCs w:val="24"/>
        <w:lang w:val="ru-RU"/>
      </w:rPr>
      <w:t>ого сельского поселения</w:t>
    </w:r>
  </w:p>
  <w:p w14:paraId="3582EA49" w14:textId="77777777" w:rsidR="00C46D76" w:rsidRPr="003A7479" w:rsidRDefault="00C46D76" w:rsidP="00D246D0">
    <w:pPr>
      <w:pStyle w:val="ac"/>
      <w:jc w:val="center"/>
      <w:rPr>
        <w:rFonts w:ascii="Arial" w:hAnsi="Arial" w:cs="Arial"/>
        <w:szCs w:val="24"/>
        <w:lang w:val="ru-RU"/>
      </w:rPr>
    </w:pPr>
    <w:r>
      <w:rPr>
        <w:rFonts w:ascii="Arial" w:hAnsi="Arial" w:cs="Arial"/>
        <w:szCs w:val="24"/>
        <w:lang w:val="ru-RU"/>
      </w:rPr>
      <w:t>Томск</w:t>
    </w:r>
    <w:r w:rsidRPr="003A7479">
      <w:rPr>
        <w:rFonts w:ascii="Arial" w:hAnsi="Arial" w:cs="Arial"/>
        <w:szCs w:val="24"/>
        <w:lang w:val="ru-RU"/>
      </w:rPr>
      <w:t xml:space="preserve">ого района </w:t>
    </w:r>
    <w:r>
      <w:rPr>
        <w:rFonts w:ascii="Arial" w:hAnsi="Arial" w:cs="Arial"/>
        <w:szCs w:val="24"/>
        <w:lang w:val="ru-RU"/>
      </w:rPr>
      <w:t>Томск</w:t>
    </w:r>
    <w:r w:rsidRPr="003A7479">
      <w:rPr>
        <w:rFonts w:ascii="Arial" w:hAnsi="Arial" w:cs="Arial"/>
        <w:szCs w:val="24"/>
        <w:lang w:val="ru-RU"/>
      </w:rPr>
      <w:t xml:space="preserve">ой области </w:t>
    </w:r>
    <w:r>
      <w:rPr>
        <w:rFonts w:ascii="Arial" w:hAnsi="Arial" w:cs="Arial"/>
        <w:szCs w:val="24"/>
        <w:lang w:val="ru-RU"/>
      </w:rPr>
      <w:t xml:space="preserve">до 2035 </w:t>
    </w:r>
    <w:r w:rsidRPr="003A7479">
      <w:rPr>
        <w:rFonts w:ascii="Arial" w:hAnsi="Arial" w:cs="Arial"/>
        <w:szCs w:val="24"/>
        <w:lang w:val="ru-RU"/>
      </w:rPr>
      <w:t>г.</w:t>
    </w:r>
    <w:r>
      <w:rPr>
        <w:rFonts w:ascii="Arial" w:hAnsi="Arial" w:cs="Arial"/>
        <w:szCs w:val="24"/>
        <w:lang w:val="ru-RU"/>
      </w:rPr>
      <w:t xml:space="preserve"> (Актуализация на 2027 год)</w:t>
    </w:r>
  </w:p>
  <w:p w14:paraId="7A62C6E3" w14:textId="77777777" w:rsidR="00C46D76" w:rsidRPr="00D246D0" w:rsidRDefault="00C46D76" w:rsidP="00D246D0">
    <w:pPr>
      <w:pStyle w:val="ac"/>
      <w:rPr>
        <w:lang w:val="ru-RU"/>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385B7C" w14:textId="77777777" w:rsidR="00C46D76" w:rsidRPr="00C91E8D" w:rsidRDefault="00C46D76" w:rsidP="001052C9">
    <w:pPr>
      <w:pStyle w:val="ac"/>
      <w:jc w:val="center"/>
      <w:rPr>
        <w:rFonts w:ascii="Arial" w:hAnsi="Arial" w:cs="Arial"/>
        <w:sz w:val="22"/>
        <w:szCs w:val="24"/>
        <w:lang w:val="ru-RU"/>
      </w:rPr>
    </w:pPr>
    <w:r w:rsidRPr="00C91E8D">
      <w:rPr>
        <w:rFonts w:ascii="Arial" w:hAnsi="Arial" w:cs="Arial"/>
        <w:sz w:val="22"/>
        <w:szCs w:val="24"/>
        <w:lang w:val="ru-RU"/>
      </w:rPr>
      <w:t xml:space="preserve">Схема теплоснабжения </w:t>
    </w:r>
    <w:r>
      <w:rPr>
        <w:rFonts w:ascii="Arial" w:hAnsi="Arial" w:cs="Arial"/>
        <w:sz w:val="22"/>
        <w:szCs w:val="24"/>
        <w:lang w:val="ru-RU"/>
      </w:rPr>
      <w:t>Спасск</w:t>
    </w:r>
    <w:r w:rsidRPr="00C91E8D">
      <w:rPr>
        <w:rFonts w:ascii="Arial" w:hAnsi="Arial" w:cs="Arial"/>
        <w:sz w:val="22"/>
        <w:szCs w:val="24"/>
        <w:lang w:val="ru-RU"/>
      </w:rPr>
      <w:t xml:space="preserve">ого сельского поселения </w:t>
    </w:r>
    <w:r>
      <w:rPr>
        <w:rFonts w:ascii="Arial" w:hAnsi="Arial" w:cs="Arial"/>
        <w:sz w:val="22"/>
        <w:szCs w:val="24"/>
        <w:lang w:val="ru-RU"/>
      </w:rPr>
      <w:t>Томск</w:t>
    </w:r>
    <w:r w:rsidRPr="00C91E8D">
      <w:rPr>
        <w:rFonts w:ascii="Arial" w:hAnsi="Arial" w:cs="Arial"/>
        <w:sz w:val="22"/>
        <w:szCs w:val="24"/>
        <w:lang w:val="ru-RU"/>
      </w:rPr>
      <w:t>ого района</w:t>
    </w:r>
  </w:p>
  <w:p w14:paraId="191AB15D" w14:textId="77777777" w:rsidR="00C46D76" w:rsidRPr="00C91E8D" w:rsidRDefault="00C46D76" w:rsidP="001052C9">
    <w:pPr>
      <w:pStyle w:val="ac"/>
      <w:jc w:val="center"/>
      <w:rPr>
        <w:rFonts w:ascii="Arial" w:hAnsi="Arial" w:cs="Arial"/>
        <w:sz w:val="22"/>
        <w:szCs w:val="24"/>
        <w:lang w:val="ru-RU"/>
      </w:rPr>
    </w:pPr>
    <w:r>
      <w:rPr>
        <w:rFonts w:ascii="Arial" w:hAnsi="Arial" w:cs="Arial"/>
        <w:sz w:val="22"/>
        <w:szCs w:val="24"/>
        <w:lang w:val="ru-RU"/>
      </w:rPr>
      <w:t>Томск</w:t>
    </w:r>
    <w:r w:rsidRPr="00C91E8D">
      <w:rPr>
        <w:rFonts w:ascii="Arial" w:hAnsi="Arial" w:cs="Arial"/>
        <w:sz w:val="22"/>
        <w:szCs w:val="24"/>
        <w:lang w:val="ru-RU"/>
      </w:rPr>
      <w:t xml:space="preserve">ой области </w:t>
    </w:r>
    <w:r>
      <w:rPr>
        <w:rFonts w:ascii="Arial" w:hAnsi="Arial" w:cs="Arial"/>
        <w:sz w:val="22"/>
        <w:szCs w:val="24"/>
        <w:lang w:val="ru-RU"/>
      </w:rPr>
      <w:t xml:space="preserve">до 2035 </w:t>
    </w:r>
    <w:r w:rsidRPr="00C91E8D">
      <w:rPr>
        <w:rFonts w:ascii="Arial" w:hAnsi="Arial" w:cs="Arial"/>
        <w:sz w:val="22"/>
        <w:szCs w:val="24"/>
        <w:lang w:val="ru-RU"/>
      </w:rPr>
      <w:t>года</w:t>
    </w:r>
    <w:r>
      <w:rPr>
        <w:rFonts w:ascii="Arial" w:hAnsi="Arial" w:cs="Arial"/>
        <w:sz w:val="22"/>
        <w:szCs w:val="24"/>
        <w:lang w:val="ru-RU"/>
      </w:rPr>
      <w:t xml:space="preserve"> (Актуализация на 2027 год)</w:t>
    </w:r>
  </w:p>
  <w:p w14:paraId="30130671" w14:textId="77777777" w:rsidR="00C46D76" w:rsidRPr="00C91E8D" w:rsidRDefault="00C46D76">
    <w:pPr>
      <w:pStyle w:val="ac"/>
      <w:rPr>
        <w:rFonts w:ascii="Arial" w:hAnsi="Arial" w:cs="Arial"/>
        <w:sz w:val="22"/>
        <w:lang w:val="ru-RU"/>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BF70E6" w14:textId="77777777" w:rsidR="00C46D76" w:rsidRPr="003A7479" w:rsidRDefault="00C46D76" w:rsidP="00DE4EAF">
    <w:pPr>
      <w:pStyle w:val="ac"/>
      <w:jc w:val="center"/>
      <w:rPr>
        <w:rFonts w:ascii="Arial" w:hAnsi="Arial" w:cs="Arial"/>
        <w:szCs w:val="24"/>
        <w:lang w:val="ru-RU"/>
      </w:rPr>
    </w:pPr>
    <w:r w:rsidRPr="003A7479">
      <w:rPr>
        <w:rFonts w:ascii="Arial" w:hAnsi="Arial" w:cs="Arial"/>
        <w:szCs w:val="24"/>
        <w:lang w:val="ru-RU"/>
      </w:rPr>
      <w:t xml:space="preserve">Схема теплоснабжения </w:t>
    </w:r>
    <w:r>
      <w:rPr>
        <w:rFonts w:ascii="Arial" w:hAnsi="Arial" w:cs="Arial"/>
        <w:szCs w:val="24"/>
        <w:lang w:val="ru-RU"/>
      </w:rPr>
      <w:t>Спасск</w:t>
    </w:r>
    <w:r w:rsidRPr="003A7479">
      <w:rPr>
        <w:rFonts w:ascii="Arial" w:hAnsi="Arial" w:cs="Arial"/>
        <w:szCs w:val="24"/>
        <w:lang w:val="ru-RU"/>
      </w:rPr>
      <w:t>ого сельского поселения</w:t>
    </w:r>
  </w:p>
  <w:p w14:paraId="225B1374" w14:textId="77777777" w:rsidR="00C46D76" w:rsidRPr="00384CA2" w:rsidRDefault="00C46D76" w:rsidP="00DE4EAF">
    <w:pPr>
      <w:pStyle w:val="ac"/>
      <w:jc w:val="center"/>
      <w:rPr>
        <w:rFonts w:ascii="Arial" w:hAnsi="Arial" w:cs="Arial"/>
        <w:szCs w:val="24"/>
        <w:lang w:val="ru-RU"/>
      </w:rPr>
    </w:pPr>
    <w:r>
      <w:rPr>
        <w:rFonts w:ascii="Arial" w:hAnsi="Arial" w:cs="Arial"/>
        <w:szCs w:val="24"/>
        <w:lang w:val="ru-RU"/>
      </w:rPr>
      <w:t>Томск</w:t>
    </w:r>
    <w:r w:rsidRPr="003A7479">
      <w:rPr>
        <w:rFonts w:ascii="Arial" w:hAnsi="Arial" w:cs="Arial"/>
        <w:szCs w:val="24"/>
        <w:lang w:val="ru-RU"/>
      </w:rPr>
      <w:t xml:space="preserve">ого района </w:t>
    </w:r>
    <w:r>
      <w:rPr>
        <w:rFonts w:ascii="Arial" w:hAnsi="Arial" w:cs="Arial"/>
        <w:szCs w:val="24"/>
        <w:lang w:val="ru-RU"/>
      </w:rPr>
      <w:t>Томск</w:t>
    </w:r>
    <w:r w:rsidRPr="003A7479">
      <w:rPr>
        <w:rFonts w:ascii="Arial" w:hAnsi="Arial" w:cs="Arial"/>
        <w:szCs w:val="24"/>
        <w:lang w:val="ru-RU"/>
      </w:rPr>
      <w:t xml:space="preserve">ой области </w:t>
    </w:r>
    <w:r>
      <w:rPr>
        <w:rFonts w:ascii="Arial" w:hAnsi="Arial" w:cs="Arial"/>
        <w:szCs w:val="24"/>
        <w:lang w:val="ru-RU"/>
      </w:rPr>
      <w:t xml:space="preserve">до 2035 </w:t>
    </w:r>
    <w:r w:rsidRPr="003A7479">
      <w:rPr>
        <w:rFonts w:ascii="Arial" w:hAnsi="Arial" w:cs="Arial"/>
        <w:szCs w:val="24"/>
        <w:lang w:val="ru-RU"/>
      </w:rPr>
      <w:t>гг.</w:t>
    </w:r>
    <w:r>
      <w:rPr>
        <w:rFonts w:ascii="Arial" w:hAnsi="Arial" w:cs="Arial"/>
        <w:szCs w:val="24"/>
        <w:lang w:val="ru-RU"/>
      </w:rPr>
      <w:t xml:space="preserve"> (Актуализация на 2027 год)</w:t>
    </w:r>
  </w:p>
  <w:p w14:paraId="1B061233" w14:textId="77777777" w:rsidR="00C46D76" w:rsidRPr="00EE3B8F" w:rsidRDefault="00C46D76" w:rsidP="00384CA2">
    <w:pPr>
      <w:pStyle w:val="ac"/>
      <w:tabs>
        <w:tab w:val="clear" w:pos="4677"/>
        <w:tab w:val="clear" w:pos="9355"/>
        <w:tab w:val="left" w:pos="1787"/>
      </w:tabs>
      <w:rPr>
        <w:lang w:val="ru-RU"/>
      </w:rPr>
    </w:pPr>
    <w:r>
      <w:rPr>
        <w:lang w:val="ru-RU"/>
      </w:rPr>
      <w:tab/>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A2056" w14:textId="77777777" w:rsidR="00C46D76" w:rsidRPr="003A7479" w:rsidRDefault="00C46D76" w:rsidP="00DE4EAF">
    <w:pPr>
      <w:pStyle w:val="ac"/>
      <w:jc w:val="center"/>
      <w:rPr>
        <w:rFonts w:ascii="Arial" w:hAnsi="Arial" w:cs="Arial"/>
        <w:szCs w:val="24"/>
        <w:lang w:val="ru-RU"/>
      </w:rPr>
    </w:pPr>
    <w:r w:rsidRPr="003A7479">
      <w:rPr>
        <w:rFonts w:ascii="Arial" w:hAnsi="Arial" w:cs="Arial"/>
        <w:szCs w:val="24"/>
        <w:lang w:val="ru-RU"/>
      </w:rPr>
      <w:t xml:space="preserve">Схема теплоснабжения </w:t>
    </w:r>
    <w:r>
      <w:rPr>
        <w:rFonts w:ascii="Arial" w:hAnsi="Arial" w:cs="Arial"/>
        <w:szCs w:val="24"/>
        <w:lang w:val="ru-RU"/>
      </w:rPr>
      <w:t>Спасск</w:t>
    </w:r>
    <w:r w:rsidRPr="003A7479">
      <w:rPr>
        <w:rFonts w:ascii="Arial" w:hAnsi="Arial" w:cs="Arial"/>
        <w:szCs w:val="24"/>
        <w:lang w:val="ru-RU"/>
      </w:rPr>
      <w:t>ого сельского поселения</w:t>
    </w:r>
  </w:p>
  <w:p w14:paraId="4A174029" w14:textId="77777777" w:rsidR="00C46D76" w:rsidRPr="003A7479" w:rsidRDefault="00C46D76" w:rsidP="00DE4EAF">
    <w:pPr>
      <w:pStyle w:val="ac"/>
      <w:jc w:val="center"/>
      <w:rPr>
        <w:rFonts w:ascii="Arial" w:hAnsi="Arial" w:cs="Arial"/>
        <w:szCs w:val="24"/>
        <w:lang w:val="ru-RU"/>
      </w:rPr>
    </w:pPr>
    <w:r>
      <w:rPr>
        <w:rFonts w:ascii="Arial" w:hAnsi="Arial" w:cs="Arial"/>
        <w:szCs w:val="24"/>
        <w:lang w:val="ru-RU"/>
      </w:rPr>
      <w:t>Томск</w:t>
    </w:r>
    <w:r w:rsidRPr="003A7479">
      <w:rPr>
        <w:rFonts w:ascii="Arial" w:hAnsi="Arial" w:cs="Arial"/>
        <w:szCs w:val="24"/>
        <w:lang w:val="ru-RU"/>
      </w:rPr>
      <w:t xml:space="preserve">ого района </w:t>
    </w:r>
    <w:r>
      <w:rPr>
        <w:rFonts w:ascii="Arial" w:hAnsi="Arial" w:cs="Arial"/>
        <w:szCs w:val="24"/>
        <w:lang w:val="ru-RU"/>
      </w:rPr>
      <w:t>Томск</w:t>
    </w:r>
    <w:r w:rsidRPr="003A7479">
      <w:rPr>
        <w:rFonts w:ascii="Arial" w:hAnsi="Arial" w:cs="Arial"/>
        <w:szCs w:val="24"/>
        <w:lang w:val="ru-RU"/>
      </w:rPr>
      <w:t xml:space="preserve">ой области </w:t>
    </w:r>
    <w:r>
      <w:rPr>
        <w:rFonts w:ascii="Arial" w:hAnsi="Arial" w:cs="Arial"/>
        <w:szCs w:val="24"/>
        <w:lang w:val="ru-RU"/>
      </w:rPr>
      <w:t xml:space="preserve">до 2035 </w:t>
    </w:r>
    <w:r w:rsidRPr="003A7479">
      <w:rPr>
        <w:rFonts w:ascii="Arial" w:hAnsi="Arial" w:cs="Arial"/>
        <w:szCs w:val="24"/>
        <w:lang w:val="ru-RU"/>
      </w:rPr>
      <w:t>г.</w:t>
    </w:r>
    <w:r>
      <w:rPr>
        <w:rFonts w:ascii="Arial" w:hAnsi="Arial" w:cs="Arial"/>
        <w:szCs w:val="24"/>
        <w:lang w:val="ru-RU"/>
      </w:rPr>
      <w:t xml:space="preserve"> (Актуализация на 2027 год)</w:t>
    </w:r>
  </w:p>
  <w:p w14:paraId="79053238" w14:textId="77777777" w:rsidR="00C46D76" w:rsidRPr="0032040E" w:rsidRDefault="00C46D76" w:rsidP="00DE4EAF">
    <w:pPr>
      <w:pStyle w:val="ac"/>
      <w:rPr>
        <w:lang w:val="ru-RU"/>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9886D1" w14:textId="77777777" w:rsidR="00C46D76" w:rsidRPr="003A7479" w:rsidRDefault="00C46D76" w:rsidP="00DE4EAF">
    <w:pPr>
      <w:pStyle w:val="ac"/>
      <w:jc w:val="center"/>
      <w:rPr>
        <w:rFonts w:ascii="Arial" w:hAnsi="Arial" w:cs="Arial"/>
        <w:szCs w:val="24"/>
        <w:lang w:val="ru-RU"/>
      </w:rPr>
    </w:pPr>
    <w:r w:rsidRPr="003A7479">
      <w:rPr>
        <w:rFonts w:ascii="Arial" w:hAnsi="Arial" w:cs="Arial"/>
        <w:szCs w:val="24"/>
        <w:lang w:val="ru-RU"/>
      </w:rPr>
      <w:t xml:space="preserve">Схема теплоснабжения </w:t>
    </w:r>
    <w:r>
      <w:rPr>
        <w:rFonts w:ascii="Arial" w:hAnsi="Arial" w:cs="Arial"/>
        <w:szCs w:val="24"/>
        <w:lang w:val="ru-RU"/>
      </w:rPr>
      <w:t>Спасск</w:t>
    </w:r>
    <w:r w:rsidRPr="003A7479">
      <w:rPr>
        <w:rFonts w:ascii="Arial" w:hAnsi="Arial" w:cs="Arial"/>
        <w:szCs w:val="24"/>
        <w:lang w:val="ru-RU"/>
      </w:rPr>
      <w:t>ого сельского поселения</w:t>
    </w:r>
  </w:p>
  <w:p w14:paraId="2A78E348" w14:textId="77777777" w:rsidR="00C46D76" w:rsidRPr="00384CA2" w:rsidRDefault="00C46D76" w:rsidP="00DE4EAF">
    <w:pPr>
      <w:pStyle w:val="ac"/>
      <w:jc w:val="center"/>
      <w:rPr>
        <w:rFonts w:ascii="Arial" w:hAnsi="Arial" w:cs="Arial"/>
        <w:szCs w:val="24"/>
        <w:lang w:val="ru-RU"/>
      </w:rPr>
    </w:pPr>
    <w:r>
      <w:rPr>
        <w:rFonts w:ascii="Arial" w:hAnsi="Arial" w:cs="Arial"/>
        <w:szCs w:val="24"/>
        <w:lang w:val="ru-RU"/>
      </w:rPr>
      <w:t>Томск</w:t>
    </w:r>
    <w:r w:rsidRPr="003A7479">
      <w:rPr>
        <w:rFonts w:ascii="Arial" w:hAnsi="Arial" w:cs="Arial"/>
        <w:szCs w:val="24"/>
        <w:lang w:val="ru-RU"/>
      </w:rPr>
      <w:t xml:space="preserve">ого района </w:t>
    </w:r>
    <w:r>
      <w:rPr>
        <w:rFonts w:ascii="Arial" w:hAnsi="Arial" w:cs="Arial"/>
        <w:szCs w:val="24"/>
        <w:lang w:val="ru-RU"/>
      </w:rPr>
      <w:t>Томск</w:t>
    </w:r>
    <w:r w:rsidRPr="003A7479">
      <w:rPr>
        <w:rFonts w:ascii="Arial" w:hAnsi="Arial" w:cs="Arial"/>
        <w:szCs w:val="24"/>
        <w:lang w:val="ru-RU"/>
      </w:rPr>
      <w:t xml:space="preserve">ой области </w:t>
    </w:r>
    <w:r>
      <w:rPr>
        <w:rFonts w:ascii="Arial" w:hAnsi="Arial" w:cs="Arial"/>
        <w:szCs w:val="24"/>
        <w:lang w:val="ru-RU"/>
      </w:rPr>
      <w:t xml:space="preserve">до 2035 </w:t>
    </w:r>
    <w:r w:rsidRPr="003A7479">
      <w:rPr>
        <w:rFonts w:ascii="Arial" w:hAnsi="Arial" w:cs="Arial"/>
        <w:szCs w:val="24"/>
        <w:lang w:val="ru-RU"/>
      </w:rPr>
      <w:t>гг.</w:t>
    </w:r>
    <w:r>
      <w:rPr>
        <w:rFonts w:ascii="Arial" w:hAnsi="Arial" w:cs="Arial"/>
        <w:szCs w:val="24"/>
        <w:lang w:val="ru-RU"/>
      </w:rPr>
      <w:t xml:space="preserve"> (Актуализация на 2027 год)</w:t>
    </w:r>
  </w:p>
  <w:p w14:paraId="7AB41573" w14:textId="77777777" w:rsidR="00C46D76" w:rsidRPr="00EE3B8F" w:rsidRDefault="00C46D76" w:rsidP="00384CA2">
    <w:pPr>
      <w:pStyle w:val="ac"/>
      <w:tabs>
        <w:tab w:val="clear" w:pos="4677"/>
        <w:tab w:val="clear" w:pos="9355"/>
        <w:tab w:val="left" w:pos="1787"/>
      </w:tabs>
      <w:rPr>
        <w:lang w:val="ru-RU"/>
      </w:rPr>
    </w:pPr>
    <w:r>
      <w:rPr>
        <w:lang w:val="ru-RU"/>
      </w:rPr>
      <w:tab/>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AEE000" w14:textId="77777777" w:rsidR="00C46D76" w:rsidRPr="003A7479" w:rsidRDefault="00C46D76" w:rsidP="00DE4EAF">
    <w:pPr>
      <w:pStyle w:val="ac"/>
      <w:jc w:val="center"/>
      <w:rPr>
        <w:rFonts w:ascii="Arial" w:hAnsi="Arial" w:cs="Arial"/>
        <w:szCs w:val="24"/>
        <w:lang w:val="ru-RU"/>
      </w:rPr>
    </w:pPr>
    <w:r w:rsidRPr="003A7479">
      <w:rPr>
        <w:rFonts w:ascii="Arial" w:hAnsi="Arial" w:cs="Arial"/>
        <w:szCs w:val="24"/>
        <w:lang w:val="ru-RU"/>
      </w:rPr>
      <w:t xml:space="preserve">Схема теплоснабжения </w:t>
    </w:r>
    <w:r>
      <w:rPr>
        <w:rFonts w:ascii="Arial" w:hAnsi="Arial" w:cs="Arial"/>
        <w:szCs w:val="24"/>
        <w:lang w:val="ru-RU"/>
      </w:rPr>
      <w:t>Спасск</w:t>
    </w:r>
    <w:r w:rsidRPr="003A7479">
      <w:rPr>
        <w:rFonts w:ascii="Arial" w:hAnsi="Arial" w:cs="Arial"/>
        <w:szCs w:val="24"/>
        <w:lang w:val="ru-RU"/>
      </w:rPr>
      <w:t>ого сельского поселения</w:t>
    </w:r>
  </w:p>
  <w:p w14:paraId="23D44FB8" w14:textId="77777777" w:rsidR="00C46D76" w:rsidRPr="003A7479" w:rsidRDefault="00C46D76" w:rsidP="00DE4EAF">
    <w:pPr>
      <w:pStyle w:val="ac"/>
      <w:jc w:val="center"/>
      <w:rPr>
        <w:rFonts w:ascii="Arial" w:hAnsi="Arial" w:cs="Arial"/>
        <w:szCs w:val="24"/>
        <w:lang w:val="ru-RU"/>
      </w:rPr>
    </w:pPr>
    <w:r>
      <w:rPr>
        <w:rFonts w:ascii="Arial" w:hAnsi="Arial" w:cs="Arial"/>
        <w:szCs w:val="24"/>
        <w:lang w:val="ru-RU"/>
      </w:rPr>
      <w:t>Томск</w:t>
    </w:r>
    <w:r w:rsidRPr="003A7479">
      <w:rPr>
        <w:rFonts w:ascii="Arial" w:hAnsi="Arial" w:cs="Arial"/>
        <w:szCs w:val="24"/>
        <w:lang w:val="ru-RU"/>
      </w:rPr>
      <w:t xml:space="preserve">ого района </w:t>
    </w:r>
    <w:r>
      <w:rPr>
        <w:rFonts w:ascii="Arial" w:hAnsi="Arial" w:cs="Arial"/>
        <w:szCs w:val="24"/>
        <w:lang w:val="ru-RU"/>
      </w:rPr>
      <w:t>Томск</w:t>
    </w:r>
    <w:r w:rsidRPr="003A7479">
      <w:rPr>
        <w:rFonts w:ascii="Arial" w:hAnsi="Arial" w:cs="Arial"/>
        <w:szCs w:val="24"/>
        <w:lang w:val="ru-RU"/>
      </w:rPr>
      <w:t xml:space="preserve">ой области </w:t>
    </w:r>
    <w:r>
      <w:rPr>
        <w:rFonts w:ascii="Arial" w:hAnsi="Arial" w:cs="Arial"/>
        <w:szCs w:val="24"/>
        <w:lang w:val="ru-RU"/>
      </w:rPr>
      <w:t xml:space="preserve">до 2035 </w:t>
    </w:r>
    <w:r w:rsidRPr="003A7479">
      <w:rPr>
        <w:rFonts w:ascii="Arial" w:hAnsi="Arial" w:cs="Arial"/>
        <w:szCs w:val="24"/>
        <w:lang w:val="ru-RU"/>
      </w:rPr>
      <w:t>г.</w:t>
    </w:r>
    <w:r>
      <w:rPr>
        <w:rFonts w:ascii="Arial" w:hAnsi="Arial" w:cs="Arial"/>
        <w:szCs w:val="24"/>
        <w:lang w:val="ru-RU"/>
      </w:rPr>
      <w:t xml:space="preserve"> (Актуализация на 2027 год)</w:t>
    </w:r>
  </w:p>
  <w:p w14:paraId="23031904" w14:textId="77777777" w:rsidR="00C46D76" w:rsidRPr="0032040E" w:rsidRDefault="00C46D76" w:rsidP="00DE4EAF">
    <w:pPr>
      <w:pStyle w:val="ac"/>
      <w:rPr>
        <w:lang w:val="ru-RU"/>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C2D002" w14:textId="77777777" w:rsidR="00C46D76" w:rsidRPr="003A7479" w:rsidRDefault="00C46D76" w:rsidP="00DE4EAF">
    <w:pPr>
      <w:pStyle w:val="ac"/>
      <w:jc w:val="center"/>
      <w:rPr>
        <w:rFonts w:ascii="Arial" w:hAnsi="Arial" w:cs="Arial"/>
        <w:szCs w:val="24"/>
        <w:lang w:val="ru-RU"/>
      </w:rPr>
    </w:pPr>
    <w:r w:rsidRPr="003A7479">
      <w:rPr>
        <w:rFonts w:ascii="Arial" w:hAnsi="Arial" w:cs="Arial"/>
        <w:szCs w:val="24"/>
        <w:lang w:val="ru-RU"/>
      </w:rPr>
      <w:t xml:space="preserve">Схема теплоснабжения </w:t>
    </w:r>
    <w:r>
      <w:rPr>
        <w:rFonts w:ascii="Arial" w:hAnsi="Arial" w:cs="Arial"/>
        <w:szCs w:val="24"/>
        <w:lang w:val="ru-RU"/>
      </w:rPr>
      <w:t>Спасск</w:t>
    </w:r>
    <w:r w:rsidRPr="003A7479">
      <w:rPr>
        <w:rFonts w:ascii="Arial" w:hAnsi="Arial" w:cs="Arial"/>
        <w:szCs w:val="24"/>
        <w:lang w:val="ru-RU"/>
      </w:rPr>
      <w:t>ого сельского поселения</w:t>
    </w:r>
  </w:p>
  <w:p w14:paraId="21B2AFF9" w14:textId="77777777" w:rsidR="00C46D76" w:rsidRPr="00384CA2" w:rsidRDefault="00C46D76" w:rsidP="00DE4EAF">
    <w:pPr>
      <w:pStyle w:val="ac"/>
      <w:jc w:val="center"/>
      <w:rPr>
        <w:rFonts w:ascii="Arial" w:hAnsi="Arial" w:cs="Arial"/>
        <w:szCs w:val="24"/>
        <w:lang w:val="ru-RU"/>
      </w:rPr>
    </w:pPr>
    <w:r>
      <w:rPr>
        <w:rFonts w:ascii="Arial" w:hAnsi="Arial" w:cs="Arial"/>
        <w:szCs w:val="24"/>
        <w:lang w:val="ru-RU"/>
      </w:rPr>
      <w:t>Томск</w:t>
    </w:r>
    <w:r w:rsidRPr="003A7479">
      <w:rPr>
        <w:rFonts w:ascii="Arial" w:hAnsi="Arial" w:cs="Arial"/>
        <w:szCs w:val="24"/>
        <w:lang w:val="ru-RU"/>
      </w:rPr>
      <w:t xml:space="preserve">ого района </w:t>
    </w:r>
    <w:r>
      <w:rPr>
        <w:rFonts w:ascii="Arial" w:hAnsi="Arial" w:cs="Arial"/>
        <w:szCs w:val="24"/>
        <w:lang w:val="ru-RU"/>
      </w:rPr>
      <w:t>Томск</w:t>
    </w:r>
    <w:r w:rsidRPr="003A7479">
      <w:rPr>
        <w:rFonts w:ascii="Arial" w:hAnsi="Arial" w:cs="Arial"/>
        <w:szCs w:val="24"/>
        <w:lang w:val="ru-RU"/>
      </w:rPr>
      <w:t xml:space="preserve">ой области </w:t>
    </w:r>
    <w:r>
      <w:rPr>
        <w:rFonts w:ascii="Arial" w:hAnsi="Arial" w:cs="Arial"/>
        <w:szCs w:val="24"/>
        <w:lang w:val="ru-RU"/>
      </w:rPr>
      <w:t xml:space="preserve">до 2035 </w:t>
    </w:r>
    <w:r w:rsidRPr="003A7479">
      <w:rPr>
        <w:rFonts w:ascii="Arial" w:hAnsi="Arial" w:cs="Arial"/>
        <w:szCs w:val="24"/>
        <w:lang w:val="ru-RU"/>
      </w:rPr>
      <w:t>гг.</w:t>
    </w:r>
    <w:r>
      <w:rPr>
        <w:rFonts w:ascii="Arial" w:hAnsi="Arial" w:cs="Arial"/>
        <w:szCs w:val="24"/>
        <w:lang w:val="ru-RU"/>
      </w:rPr>
      <w:t xml:space="preserve"> (Актуализация на 2027 год)</w:t>
    </w:r>
  </w:p>
  <w:p w14:paraId="5F15B5BA" w14:textId="77777777" w:rsidR="00C46D76" w:rsidRPr="00EE3B8F" w:rsidRDefault="00C46D76" w:rsidP="00384CA2">
    <w:pPr>
      <w:pStyle w:val="ac"/>
      <w:tabs>
        <w:tab w:val="clear" w:pos="4677"/>
        <w:tab w:val="clear" w:pos="9355"/>
        <w:tab w:val="left" w:pos="1787"/>
      </w:tabs>
      <w:rPr>
        <w:lang w:val="ru-RU"/>
      </w:rPr>
    </w:pPr>
    <w:r>
      <w:rPr>
        <w:lang w:val="ru-RU"/>
      </w:rPr>
      <w:tab/>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CF9EF7" w14:textId="77777777" w:rsidR="00C46D76" w:rsidRPr="003A7479" w:rsidRDefault="00C46D76" w:rsidP="00DE4EAF">
    <w:pPr>
      <w:pStyle w:val="ac"/>
      <w:jc w:val="center"/>
      <w:rPr>
        <w:rFonts w:ascii="Arial" w:hAnsi="Arial" w:cs="Arial"/>
        <w:szCs w:val="24"/>
        <w:lang w:val="ru-RU"/>
      </w:rPr>
    </w:pPr>
    <w:r w:rsidRPr="003A7479">
      <w:rPr>
        <w:rFonts w:ascii="Arial" w:hAnsi="Arial" w:cs="Arial"/>
        <w:szCs w:val="24"/>
        <w:lang w:val="ru-RU"/>
      </w:rPr>
      <w:t xml:space="preserve">Схема теплоснабжения </w:t>
    </w:r>
    <w:r>
      <w:rPr>
        <w:rFonts w:ascii="Arial" w:hAnsi="Arial" w:cs="Arial"/>
        <w:szCs w:val="24"/>
        <w:lang w:val="ru-RU"/>
      </w:rPr>
      <w:t>Спасск</w:t>
    </w:r>
    <w:r w:rsidRPr="003A7479">
      <w:rPr>
        <w:rFonts w:ascii="Arial" w:hAnsi="Arial" w:cs="Arial"/>
        <w:szCs w:val="24"/>
        <w:lang w:val="ru-RU"/>
      </w:rPr>
      <w:t>ого сельского поселения</w:t>
    </w:r>
  </w:p>
  <w:p w14:paraId="781234CE" w14:textId="77777777" w:rsidR="00C46D76" w:rsidRPr="003A7479" w:rsidRDefault="00C46D76" w:rsidP="00DE4EAF">
    <w:pPr>
      <w:pStyle w:val="ac"/>
      <w:jc w:val="center"/>
      <w:rPr>
        <w:rFonts w:ascii="Arial" w:hAnsi="Arial" w:cs="Arial"/>
        <w:szCs w:val="24"/>
        <w:lang w:val="ru-RU"/>
      </w:rPr>
    </w:pPr>
    <w:r>
      <w:rPr>
        <w:rFonts w:ascii="Arial" w:hAnsi="Arial" w:cs="Arial"/>
        <w:szCs w:val="24"/>
        <w:lang w:val="ru-RU"/>
      </w:rPr>
      <w:t>Томск</w:t>
    </w:r>
    <w:r w:rsidRPr="003A7479">
      <w:rPr>
        <w:rFonts w:ascii="Arial" w:hAnsi="Arial" w:cs="Arial"/>
        <w:szCs w:val="24"/>
        <w:lang w:val="ru-RU"/>
      </w:rPr>
      <w:t xml:space="preserve">ого района </w:t>
    </w:r>
    <w:r>
      <w:rPr>
        <w:rFonts w:ascii="Arial" w:hAnsi="Arial" w:cs="Arial"/>
        <w:szCs w:val="24"/>
        <w:lang w:val="ru-RU"/>
      </w:rPr>
      <w:t>Томск</w:t>
    </w:r>
    <w:r w:rsidRPr="003A7479">
      <w:rPr>
        <w:rFonts w:ascii="Arial" w:hAnsi="Arial" w:cs="Arial"/>
        <w:szCs w:val="24"/>
        <w:lang w:val="ru-RU"/>
      </w:rPr>
      <w:t xml:space="preserve">ой области </w:t>
    </w:r>
    <w:r>
      <w:rPr>
        <w:rFonts w:ascii="Arial" w:hAnsi="Arial" w:cs="Arial"/>
        <w:szCs w:val="24"/>
        <w:lang w:val="ru-RU"/>
      </w:rPr>
      <w:t xml:space="preserve">до 2035 </w:t>
    </w:r>
    <w:r w:rsidRPr="003A7479">
      <w:rPr>
        <w:rFonts w:ascii="Arial" w:hAnsi="Arial" w:cs="Arial"/>
        <w:szCs w:val="24"/>
        <w:lang w:val="ru-RU"/>
      </w:rPr>
      <w:t>г.</w:t>
    </w:r>
    <w:r>
      <w:rPr>
        <w:rFonts w:ascii="Arial" w:hAnsi="Arial" w:cs="Arial"/>
        <w:szCs w:val="24"/>
        <w:lang w:val="ru-RU"/>
      </w:rPr>
      <w:t xml:space="preserve"> (Актуализация на 2027 год)</w:t>
    </w:r>
  </w:p>
  <w:p w14:paraId="6D80C330" w14:textId="77777777" w:rsidR="00C46D76" w:rsidRPr="0032040E" w:rsidRDefault="00C46D76" w:rsidP="00DE4EAF">
    <w:pPr>
      <w:pStyle w:val="ac"/>
      <w:rPr>
        <w:lang w:val="ru-RU"/>
      </w:rP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F1C573" w14:textId="77777777" w:rsidR="00C46D76" w:rsidRPr="00C91E8D" w:rsidRDefault="00C46D76" w:rsidP="009A6823">
    <w:pPr>
      <w:pStyle w:val="ac"/>
      <w:jc w:val="center"/>
      <w:rPr>
        <w:rFonts w:ascii="Arial" w:hAnsi="Arial" w:cs="Arial"/>
        <w:sz w:val="22"/>
        <w:szCs w:val="24"/>
        <w:lang w:val="ru-RU"/>
      </w:rPr>
    </w:pPr>
    <w:r w:rsidRPr="00C91E8D">
      <w:rPr>
        <w:rFonts w:ascii="Arial" w:hAnsi="Arial" w:cs="Arial"/>
        <w:sz w:val="22"/>
        <w:szCs w:val="24"/>
        <w:lang w:val="ru-RU"/>
      </w:rPr>
      <w:t xml:space="preserve">Схема теплоснабжения </w:t>
    </w:r>
    <w:r>
      <w:rPr>
        <w:rFonts w:ascii="Arial" w:hAnsi="Arial" w:cs="Arial"/>
        <w:sz w:val="22"/>
        <w:szCs w:val="24"/>
        <w:lang w:val="ru-RU"/>
      </w:rPr>
      <w:t>Спасск</w:t>
    </w:r>
    <w:r w:rsidRPr="00C91E8D">
      <w:rPr>
        <w:rFonts w:ascii="Arial" w:hAnsi="Arial" w:cs="Arial"/>
        <w:sz w:val="22"/>
        <w:szCs w:val="24"/>
        <w:lang w:val="ru-RU"/>
      </w:rPr>
      <w:t xml:space="preserve">ого сельского поселения </w:t>
    </w:r>
    <w:r>
      <w:rPr>
        <w:rFonts w:ascii="Arial" w:hAnsi="Arial" w:cs="Arial"/>
        <w:sz w:val="22"/>
        <w:szCs w:val="24"/>
        <w:lang w:val="ru-RU"/>
      </w:rPr>
      <w:t>Томск</w:t>
    </w:r>
    <w:r w:rsidRPr="00C91E8D">
      <w:rPr>
        <w:rFonts w:ascii="Arial" w:hAnsi="Arial" w:cs="Arial"/>
        <w:sz w:val="22"/>
        <w:szCs w:val="24"/>
        <w:lang w:val="ru-RU"/>
      </w:rPr>
      <w:t>ого района</w:t>
    </w:r>
  </w:p>
  <w:p w14:paraId="4030C50A" w14:textId="77777777" w:rsidR="00C46D76" w:rsidRPr="00C91E8D" w:rsidRDefault="00C46D76" w:rsidP="009A6823">
    <w:pPr>
      <w:pStyle w:val="ac"/>
      <w:jc w:val="center"/>
      <w:rPr>
        <w:rFonts w:ascii="Arial" w:hAnsi="Arial" w:cs="Arial"/>
        <w:sz w:val="22"/>
        <w:szCs w:val="24"/>
        <w:lang w:val="ru-RU"/>
      </w:rPr>
    </w:pPr>
    <w:r>
      <w:rPr>
        <w:rFonts w:ascii="Arial" w:hAnsi="Arial" w:cs="Arial"/>
        <w:sz w:val="22"/>
        <w:szCs w:val="24"/>
        <w:lang w:val="ru-RU"/>
      </w:rPr>
      <w:t>Томск</w:t>
    </w:r>
    <w:r w:rsidRPr="00C91E8D">
      <w:rPr>
        <w:rFonts w:ascii="Arial" w:hAnsi="Arial" w:cs="Arial"/>
        <w:sz w:val="22"/>
        <w:szCs w:val="24"/>
        <w:lang w:val="ru-RU"/>
      </w:rPr>
      <w:t xml:space="preserve">ой области </w:t>
    </w:r>
    <w:r>
      <w:rPr>
        <w:rFonts w:ascii="Arial" w:hAnsi="Arial" w:cs="Arial"/>
        <w:sz w:val="22"/>
        <w:szCs w:val="24"/>
        <w:lang w:val="ru-RU"/>
      </w:rPr>
      <w:t xml:space="preserve">до 2035 </w:t>
    </w:r>
    <w:r w:rsidRPr="00C91E8D">
      <w:rPr>
        <w:rFonts w:ascii="Arial" w:hAnsi="Arial" w:cs="Arial"/>
        <w:sz w:val="22"/>
        <w:szCs w:val="24"/>
        <w:lang w:val="ru-RU"/>
      </w:rPr>
      <w:t>года</w:t>
    </w:r>
    <w:r>
      <w:rPr>
        <w:rFonts w:ascii="Arial" w:hAnsi="Arial" w:cs="Arial"/>
        <w:sz w:val="22"/>
        <w:szCs w:val="24"/>
        <w:lang w:val="ru-RU"/>
      </w:rPr>
      <w:t xml:space="preserve"> (Актуализация на 2027 год)</w:t>
    </w:r>
  </w:p>
  <w:p w14:paraId="2A03D8A4" w14:textId="77777777" w:rsidR="00C46D76" w:rsidRPr="00994332" w:rsidRDefault="00C46D76">
    <w:pPr>
      <w:pStyle w:val="ac"/>
      <w:rPr>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9.35pt;height:9.35pt" o:bullet="t">
        <v:imagedata r:id="rId1" o:title="BD21298_"/>
      </v:shape>
    </w:pict>
  </w:numPicBullet>
  <w:abstractNum w:abstractNumId="0" w15:restartNumberingAfterBreak="0">
    <w:nsid w:val="FFFFFFFB"/>
    <w:multiLevelType w:val="multilevel"/>
    <w:tmpl w:val="58807FDA"/>
    <w:lvl w:ilvl="0">
      <w:start w:val="1"/>
      <w:numFmt w:val="decimal"/>
      <w:pStyle w:val="1"/>
      <w:lvlText w:val="%1."/>
      <w:lvlJc w:val="left"/>
      <w:pPr>
        <w:tabs>
          <w:tab w:val="num" w:pos="0"/>
        </w:tabs>
      </w:pPr>
      <w:rPr>
        <w:rFonts w:cs="Times New Roman" w:hint="default"/>
      </w:rPr>
    </w:lvl>
    <w:lvl w:ilvl="1">
      <w:start w:val="1"/>
      <w:numFmt w:val="decimal"/>
      <w:pStyle w:val="2"/>
      <w:lvlText w:val="%1.%2."/>
      <w:lvlJc w:val="left"/>
      <w:pPr>
        <w:tabs>
          <w:tab w:val="num" w:pos="0"/>
        </w:tabs>
        <w:ind w:left="284"/>
      </w:pPr>
      <w:rPr>
        <w:rFonts w:cs="Times New Roman" w:hint="default"/>
      </w:rPr>
    </w:lvl>
    <w:lvl w:ilvl="2">
      <w:start w:val="1"/>
      <w:numFmt w:val="decimal"/>
      <w:pStyle w:val="3"/>
      <w:lvlText w:val="%1.%2.%3."/>
      <w:lvlJc w:val="left"/>
      <w:pPr>
        <w:tabs>
          <w:tab w:val="num" w:pos="283"/>
        </w:tabs>
        <w:ind w:left="851"/>
      </w:pPr>
      <w:rPr>
        <w:rFonts w:cs="Times New Roman" w:hint="default"/>
      </w:rPr>
    </w:lvl>
    <w:lvl w:ilvl="3">
      <w:start w:val="1"/>
      <w:numFmt w:val="none"/>
      <w:pStyle w:val="4"/>
      <w:lvlText w:val="8.4.15."/>
      <w:lvlJc w:val="left"/>
      <w:pPr>
        <w:tabs>
          <w:tab w:val="num" w:pos="0"/>
        </w:tabs>
        <w:ind w:left="568"/>
      </w:pPr>
      <w:rPr>
        <w:rFonts w:cs="Times New Roman" w:hint="default"/>
      </w:rPr>
    </w:lvl>
    <w:lvl w:ilvl="4">
      <w:start w:val="1"/>
      <w:numFmt w:val="decimal"/>
      <w:pStyle w:val="5"/>
      <w:lvlText w:val="%1.%2.%3.%4.%5."/>
      <w:lvlJc w:val="left"/>
      <w:pPr>
        <w:tabs>
          <w:tab w:val="num" w:pos="0"/>
        </w:tabs>
        <w:ind w:left="708" w:hanging="708"/>
      </w:pPr>
      <w:rPr>
        <w:rFonts w:cs="Times New Roman" w:hint="default"/>
      </w:rPr>
    </w:lvl>
    <w:lvl w:ilvl="5">
      <w:start w:val="1"/>
      <w:numFmt w:val="decimal"/>
      <w:pStyle w:val="6"/>
      <w:lvlText w:val="%1.%2.%3.%4.%5.%6."/>
      <w:lvlJc w:val="left"/>
      <w:pPr>
        <w:tabs>
          <w:tab w:val="num" w:pos="0"/>
        </w:tabs>
        <w:ind w:left="1416" w:hanging="708"/>
      </w:pPr>
      <w:rPr>
        <w:rFonts w:cs="Times New Roman" w:hint="default"/>
      </w:rPr>
    </w:lvl>
    <w:lvl w:ilvl="6">
      <w:start w:val="1"/>
      <w:numFmt w:val="decimal"/>
      <w:pStyle w:val="7"/>
      <w:lvlText w:val="%1.%2.%3.%4.%5.%6.%7."/>
      <w:lvlJc w:val="left"/>
      <w:pPr>
        <w:tabs>
          <w:tab w:val="num" w:pos="0"/>
        </w:tabs>
        <w:ind w:left="2124" w:hanging="708"/>
      </w:pPr>
      <w:rPr>
        <w:rFonts w:cs="Times New Roman" w:hint="default"/>
      </w:rPr>
    </w:lvl>
    <w:lvl w:ilvl="7">
      <w:start w:val="1"/>
      <w:numFmt w:val="decimal"/>
      <w:pStyle w:val="8"/>
      <w:lvlText w:val="%1.%2.%3.%4.%5.%6.%7.%8."/>
      <w:lvlJc w:val="left"/>
      <w:pPr>
        <w:tabs>
          <w:tab w:val="num" w:pos="0"/>
        </w:tabs>
        <w:ind w:left="2832" w:hanging="708"/>
      </w:pPr>
      <w:rPr>
        <w:rFonts w:cs="Times New Roman" w:hint="default"/>
      </w:rPr>
    </w:lvl>
    <w:lvl w:ilvl="8">
      <w:start w:val="1"/>
      <w:numFmt w:val="decimal"/>
      <w:pStyle w:val="9"/>
      <w:lvlText w:val="%1.%2.%3.%4.%5.%6.%7.%8.%9."/>
      <w:lvlJc w:val="left"/>
      <w:pPr>
        <w:tabs>
          <w:tab w:val="num" w:pos="0"/>
        </w:tabs>
        <w:ind w:left="2832"/>
      </w:pPr>
      <w:rPr>
        <w:rFonts w:cs="Times New Roman" w:hint="default"/>
      </w:rPr>
    </w:lvl>
  </w:abstractNum>
  <w:abstractNum w:abstractNumId="1" w15:restartNumberingAfterBreak="0">
    <w:nsid w:val="034115BF"/>
    <w:multiLevelType w:val="hybridMultilevel"/>
    <w:tmpl w:val="F11E946A"/>
    <w:lvl w:ilvl="0" w:tplc="BF7C87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3BE3C41"/>
    <w:multiLevelType w:val="hybridMultilevel"/>
    <w:tmpl w:val="9DC4ED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44C149A"/>
    <w:multiLevelType w:val="multilevel"/>
    <w:tmpl w:val="21C4A24A"/>
    <w:styleLink w:val="a"/>
    <w:lvl w:ilvl="0">
      <w:start w:val="1"/>
      <w:numFmt w:val="bullet"/>
      <w:lvlText w:val=""/>
      <w:lvlJc w:val="left"/>
      <w:pPr>
        <w:ind w:left="1146" w:hanging="360"/>
      </w:pPr>
      <w:rPr>
        <w:rFonts w:ascii="Symbol" w:hAnsi="Symbol" w:hint="default"/>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hint="default"/>
      </w:rPr>
    </w:lvl>
    <w:lvl w:ilvl="3">
      <w:start w:val="1"/>
      <w:numFmt w:val="bullet"/>
      <w:lvlText w:val=""/>
      <w:lvlJc w:val="left"/>
      <w:pPr>
        <w:ind w:left="3306" w:hanging="360"/>
      </w:pPr>
      <w:rPr>
        <w:rFonts w:ascii="Symbol" w:hAnsi="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hint="default"/>
      </w:rPr>
    </w:lvl>
    <w:lvl w:ilvl="6">
      <w:start w:val="1"/>
      <w:numFmt w:val="bullet"/>
      <w:lvlText w:val=""/>
      <w:lvlJc w:val="left"/>
      <w:pPr>
        <w:ind w:left="5466" w:hanging="360"/>
      </w:pPr>
      <w:rPr>
        <w:rFonts w:ascii="Symbol" w:hAnsi="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hint="default"/>
      </w:rPr>
    </w:lvl>
  </w:abstractNum>
  <w:abstractNum w:abstractNumId="4" w15:restartNumberingAfterBreak="0">
    <w:nsid w:val="0518117C"/>
    <w:multiLevelType w:val="hybridMultilevel"/>
    <w:tmpl w:val="CC74246C"/>
    <w:lvl w:ilvl="0" w:tplc="063ECCB4">
      <w:start w:val="1"/>
      <w:numFmt w:val="bullet"/>
      <w:pStyle w:val="StyleBodyTextIndent312ptJustifiedAfter0pt"/>
      <w:lvlText w:val=""/>
      <w:lvlJc w:val="left"/>
      <w:pPr>
        <w:ind w:left="1429" w:hanging="360"/>
      </w:pPr>
      <w:rPr>
        <w:rFonts w:ascii="Symbol" w:hAnsi="Symbol" w:hint="default"/>
      </w:rPr>
    </w:lvl>
    <w:lvl w:ilvl="1" w:tplc="A80AF35A" w:tentative="1">
      <w:start w:val="1"/>
      <w:numFmt w:val="bullet"/>
      <w:lvlText w:val="o"/>
      <w:lvlJc w:val="left"/>
      <w:pPr>
        <w:ind w:left="2149" w:hanging="360"/>
      </w:pPr>
      <w:rPr>
        <w:rFonts w:ascii="Courier New" w:hAnsi="Courier New" w:cs="Courier New" w:hint="default"/>
      </w:rPr>
    </w:lvl>
    <w:lvl w:ilvl="2" w:tplc="583C5A82" w:tentative="1">
      <w:start w:val="1"/>
      <w:numFmt w:val="bullet"/>
      <w:lvlText w:val=""/>
      <w:lvlJc w:val="left"/>
      <w:pPr>
        <w:ind w:left="2869" w:hanging="360"/>
      </w:pPr>
      <w:rPr>
        <w:rFonts w:ascii="Wingdings" w:hAnsi="Wingdings" w:hint="default"/>
      </w:rPr>
    </w:lvl>
    <w:lvl w:ilvl="3" w:tplc="88661FFE" w:tentative="1">
      <w:start w:val="1"/>
      <w:numFmt w:val="bullet"/>
      <w:lvlText w:val=""/>
      <w:lvlJc w:val="left"/>
      <w:pPr>
        <w:ind w:left="3589" w:hanging="360"/>
      </w:pPr>
      <w:rPr>
        <w:rFonts w:ascii="Symbol" w:hAnsi="Symbol" w:hint="default"/>
      </w:rPr>
    </w:lvl>
    <w:lvl w:ilvl="4" w:tplc="A51A75E2" w:tentative="1">
      <w:start w:val="1"/>
      <w:numFmt w:val="bullet"/>
      <w:lvlText w:val="o"/>
      <w:lvlJc w:val="left"/>
      <w:pPr>
        <w:ind w:left="4309" w:hanging="360"/>
      </w:pPr>
      <w:rPr>
        <w:rFonts w:ascii="Courier New" w:hAnsi="Courier New" w:cs="Courier New" w:hint="default"/>
      </w:rPr>
    </w:lvl>
    <w:lvl w:ilvl="5" w:tplc="F9C2311A" w:tentative="1">
      <w:start w:val="1"/>
      <w:numFmt w:val="bullet"/>
      <w:lvlText w:val=""/>
      <w:lvlJc w:val="left"/>
      <w:pPr>
        <w:ind w:left="5029" w:hanging="360"/>
      </w:pPr>
      <w:rPr>
        <w:rFonts w:ascii="Wingdings" w:hAnsi="Wingdings" w:hint="default"/>
      </w:rPr>
    </w:lvl>
    <w:lvl w:ilvl="6" w:tplc="3D30D6D4" w:tentative="1">
      <w:start w:val="1"/>
      <w:numFmt w:val="bullet"/>
      <w:lvlText w:val=""/>
      <w:lvlJc w:val="left"/>
      <w:pPr>
        <w:ind w:left="5749" w:hanging="360"/>
      </w:pPr>
      <w:rPr>
        <w:rFonts w:ascii="Symbol" w:hAnsi="Symbol" w:hint="default"/>
      </w:rPr>
    </w:lvl>
    <w:lvl w:ilvl="7" w:tplc="33BC1F12" w:tentative="1">
      <w:start w:val="1"/>
      <w:numFmt w:val="bullet"/>
      <w:lvlText w:val="o"/>
      <w:lvlJc w:val="left"/>
      <w:pPr>
        <w:ind w:left="6469" w:hanging="360"/>
      </w:pPr>
      <w:rPr>
        <w:rFonts w:ascii="Courier New" w:hAnsi="Courier New" w:cs="Courier New" w:hint="default"/>
      </w:rPr>
    </w:lvl>
    <w:lvl w:ilvl="8" w:tplc="5E36CAF8" w:tentative="1">
      <w:start w:val="1"/>
      <w:numFmt w:val="bullet"/>
      <w:lvlText w:val=""/>
      <w:lvlJc w:val="left"/>
      <w:pPr>
        <w:ind w:left="7189" w:hanging="360"/>
      </w:pPr>
      <w:rPr>
        <w:rFonts w:ascii="Wingdings" w:hAnsi="Wingdings" w:hint="default"/>
      </w:rPr>
    </w:lvl>
  </w:abstractNum>
  <w:abstractNum w:abstractNumId="5" w15:restartNumberingAfterBreak="0">
    <w:nsid w:val="09C1627B"/>
    <w:multiLevelType w:val="hybridMultilevel"/>
    <w:tmpl w:val="B7DACD54"/>
    <w:lvl w:ilvl="0" w:tplc="C7F20E8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BFC026B"/>
    <w:multiLevelType w:val="hybridMultilevel"/>
    <w:tmpl w:val="FA1A5586"/>
    <w:lvl w:ilvl="0" w:tplc="0C8EE936">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15:restartNumberingAfterBreak="0">
    <w:nsid w:val="0C280055"/>
    <w:multiLevelType w:val="multilevel"/>
    <w:tmpl w:val="119864A8"/>
    <w:lvl w:ilvl="0">
      <w:start w:val="1"/>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ascii="Arial" w:hAnsi="Arial" w:cs="Arial" w:hint="default"/>
        <w:sz w:val="24"/>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0F876AF2"/>
    <w:multiLevelType w:val="multilevel"/>
    <w:tmpl w:val="FCFE631A"/>
    <w:lvl w:ilvl="0">
      <w:start w:val="1"/>
      <w:numFmt w:val="decimal"/>
      <w:pStyle w:val="10"/>
      <w:lvlText w:val="%1."/>
      <w:lvlJc w:val="left"/>
      <w:pPr>
        <w:ind w:left="928" w:hanging="360"/>
      </w:pPr>
    </w:lvl>
    <w:lvl w:ilvl="1">
      <w:start w:val="1"/>
      <w:numFmt w:val="decimal"/>
      <w:pStyle w:val="11"/>
      <w:isLgl/>
      <w:lvlText w:val="%1.%2."/>
      <w:lvlJc w:val="left"/>
      <w:pPr>
        <w:ind w:left="1430" w:hanging="720"/>
      </w:pPr>
    </w:lvl>
    <w:lvl w:ilvl="2">
      <w:start w:val="1"/>
      <w:numFmt w:val="decimal"/>
      <w:pStyle w:val="111"/>
      <w:isLgl/>
      <w:lvlText w:val="%1.%2.%3."/>
      <w:lvlJc w:val="left"/>
      <w:pPr>
        <w:ind w:left="3272" w:hanging="720"/>
      </w:pPr>
    </w:lvl>
    <w:lvl w:ilvl="3">
      <w:start w:val="1"/>
      <w:numFmt w:val="decimal"/>
      <w:pStyle w:val="1111"/>
      <w:isLgl/>
      <w:lvlText w:val="%1.%2.%3.%4."/>
      <w:lvlJc w:val="left"/>
      <w:pPr>
        <w:ind w:left="2149" w:hanging="1080"/>
      </w:pPr>
    </w:lvl>
    <w:lvl w:ilvl="4">
      <w:start w:val="1"/>
      <w:numFmt w:val="decimal"/>
      <w:lvlRestart w:val="1"/>
      <w:pStyle w:val="a0"/>
      <w:isLgl/>
      <w:lvlText w:val="Рисунок %1-%5."/>
      <w:lvlJc w:val="left"/>
      <w:pPr>
        <w:ind w:left="2149" w:hanging="1080"/>
      </w:pPr>
    </w:lvl>
    <w:lvl w:ilvl="5">
      <w:start w:val="1"/>
      <w:numFmt w:val="decimal"/>
      <w:pStyle w:val="110"/>
      <w:isLgl/>
      <w:lvlText w:val="Таблица %1-%6."/>
      <w:lvlJc w:val="left"/>
      <w:pPr>
        <w:ind w:left="357" w:hanging="357"/>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decimal"/>
      <w:lvlRestart w:val="4"/>
      <w:pStyle w:val="1110"/>
      <w:isLgl/>
      <w:lvlText w:val="Таблица %1.%2-%7."/>
      <w:lvlJc w:val="left"/>
      <w:pPr>
        <w:ind w:left="357" w:hanging="357"/>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7">
      <w:start w:val="1"/>
      <w:numFmt w:val="decimal"/>
      <w:pStyle w:val="11110"/>
      <w:isLgl/>
      <w:lvlText w:val="Таблица %1.%2.%3-%8."/>
      <w:lvlJc w:val="left"/>
      <w:pPr>
        <w:ind w:left="357" w:hanging="357"/>
      </w:pPr>
    </w:lvl>
    <w:lvl w:ilvl="8">
      <w:start w:val="1"/>
      <w:numFmt w:val="decimal"/>
      <w:pStyle w:val="11111"/>
      <w:isLgl/>
      <w:lvlText w:val="Таблица %1.%2.%3.%4-%9."/>
      <w:lvlJc w:val="left"/>
      <w:pPr>
        <w:ind w:left="357" w:hanging="357"/>
      </w:pPr>
    </w:lvl>
  </w:abstractNum>
  <w:abstractNum w:abstractNumId="9" w15:restartNumberingAfterBreak="0">
    <w:nsid w:val="13F37E5B"/>
    <w:multiLevelType w:val="hybridMultilevel"/>
    <w:tmpl w:val="985CACA8"/>
    <w:lvl w:ilvl="0" w:tplc="0C8EE93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422037C"/>
    <w:multiLevelType w:val="hybridMultilevel"/>
    <w:tmpl w:val="AB44C580"/>
    <w:lvl w:ilvl="0" w:tplc="0C8EE936">
      <w:start w:val="1"/>
      <w:numFmt w:val="bullet"/>
      <w:lvlText w:val="‒"/>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AAA17DC"/>
    <w:multiLevelType w:val="hybridMultilevel"/>
    <w:tmpl w:val="0322831E"/>
    <w:lvl w:ilvl="0" w:tplc="BF7C87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CEC47A8"/>
    <w:multiLevelType w:val="hybridMultilevel"/>
    <w:tmpl w:val="09D0AEAA"/>
    <w:lvl w:ilvl="0" w:tplc="5C326DA0">
      <w:start w:val="9"/>
      <w:numFmt w:val="bullet"/>
      <w:lvlText w:val="–"/>
      <w:lvlJc w:val="left"/>
      <w:pPr>
        <w:ind w:left="1069" w:hanging="360"/>
      </w:pPr>
      <w:rPr>
        <w:rFonts w:ascii="Arial" w:eastAsia="Calibri" w:hAnsi="Arial" w:cs="Aria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15:restartNumberingAfterBreak="0">
    <w:nsid w:val="1E7D6637"/>
    <w:multiLevelType w:val="hybridMultilevel"/>
    <w:tmpl w:val="43E65510"/>
    <w:lvl w:ilvl="0" w:tplc="FD8C786A">
      <w:start w:val="1"/>
      <w:numFmt w:val="bullet"/>
      <w:pStyle w:val="opsomming2"/>
      <w:lvlText w:val=""/>
      <w:lvlJc w:val="left"/>
      <w:pPr>
        <w:ind w:left="1287" w:hanging="360"/>
      </w:pPr>
      <w:rPr>
        <w:rFonts w:ascii="Symbol" w:hAnsi="Symbol" w:hint="default"/>
      </w:rPr>
    </w:lvl>
    <w:lvl w:ilvl="1" w:tplc="ED7E8424" w:tentative="1">
      <w:start w:val="1"/>
      <w:numFmt w:val="bullet"/>
      <w:lvlText w:val="o"/>
      <w:lvlJc w:val="left"/>
      <w:pPr>
        <w:ind w:left="2007" w:hanging="360"/>
      </w:pPr>
      <w:rPr>
        <w:rFonts w:ascii="Courier New" w:hAnsi="Courier New" w:cs="Courier New" w:hint="default"/>
      </w:rPr>
    </w:lvl>
    <w:lvl w:ilvl="2" w:tplc="E05A9960" w:tentative="1">
      <w:start w:val="1"/>
      <w:numFmt w:val="bullet"/>
      <w:lvlText w:val=""/>
      <w:lvlJc w:val="left"/>
      <w:pPr>
        <w:ind w:left="2727" w:hanging="360"/>
      </w:pPr>
      <w:rPr>
        <w:rFonts w:ascii="Wingdings" w:hAnsi="Wingdings" w:hint="default"/>
      </w:rPr>
    </w:lvl>
    <w:lvl w:ilvl="3" w:tplc="7A3CD4BA" w:tentative="1">
      <w:start w:val="1"/>
      <w:numFmt w:val="bullet"/>
      <w:lvlText w:val=""/>
      <w:lvlJc w:val="left"/>
      <w:pPr>
        <w:ind w:left="3447" w:hanging="360"/>
      </w:pPr>
      <w:rPr>
        <w:rFonts w:ascii="Symbol" w:hAnsi="Symbol" w:hint="default"/>
      </w:rPr>
    </w:lvl>
    <w:lvl w:ilvl="4" w:tplc="8504493C" w:tentative="1">
      <w:start w:val="1"/>
      <w:numFmt w:val="bullet"/>
      <w:lvlText w:val="o"/>
      <w:lvlJc w:val="left"/>
      <w:pPr>
        <w:ind w:left="4167" w:hanging="360"/>
      </w:pPr>
      <w:rPr>
        <w:rFonts w:ascii="Courier New" w:hAnsi="Courier New" w:cs="Courier New" w:hint="default"/>
      </w:rPr>
    </w:lvl>
    <w:lvl w:ilvl="5" w:tplc="1A7C6630" w:tentative="1">
      <w:start w:val="1"/>
      <w:numFmt w:val="bullet"/>
      <w:lvlText w:val=""/>
      <w:lvlJc w:val="left"/>
      <w:pPr>
        <w:ind w:left="4887" w:hanging="360"/>
      </w:pPr>
      <w:rPr>
        <w:rFonts w:ascii="Wingdings" w:hAnsi="Wingdings" w:hint="default"/>
      </w:rPr>
    </w:lvl>
    <w:lvl w:ilvl="6" w:tplc="B18A6998" w:tentative="1">
      <w:start w:val="1"/>
      <w:numFmt w:val="bullet"/>
      <w:lvlText w:val=""/>
      <w:lvlJc w:val="left"/>
      <w:pPr>
        <w:ind w:left="5607" w:hanging="360"/>
      </w:pPr>
      <w:rPr>
        <w:rFonts w:ascii="Symbol" w:hAnsi="Symbol" w:hint="default"/>
      </w:rPr>
    </w:lvl>
    <w:lvl w:ilvl="7" w:tplc="6B46BA26" w:tentative="1">
      <w:start w:val="1"/>
      <w:numFmt w:val="bullet"/>
      <w:lvlText w:val="o"/>
      <w:lvlJc w:val="left"/>
      <w:pPr>
        <w:ind w:left="6327" w:hanging="360"/>
      </w:pPr>
      <w:rPr>
        <w:rFonts w:ascii="Courier New" w:hAnsi="Courier New" w:cs="Courier New" w:hint="default"/>
      </w:rPr>
    </w:lvl>
    <w:lvl w:ilvl="8" w:tplc="E390A81E" w:tentative="1">
      <w:start w:val="1"/>
      <w:numFmt w:val="bullet"/>
      <w:lvlText w:val=""/>
      <w:lvlJc w:val="left"/>
      <w:pPr>
        <w:ind w:left="7047" w:hanging="360"/>
      </w:pPr>
      <w:rPr>
        <w:rFonts w:ascii="Wingdings" w:hAnsi="Wingdings" w:hint="default"/>
      </w:rPr>
    </w:lvl>
  </w:abstractNum>
  <w:abstractNum w:abstractNumId="14" w15:restartNumberingAfterBreak="0">
    <w:nsid w:val="1F890884"/>
    <w:multiLevelType w:val="hybridMultilevel"/>
    <w:tmpl w:val="9EBE7516"/>
    <w:styleLink w:val="111112"/>
    <w:lvl w:ilvl="0" w:tplc="52FAD9E8">
      <w:numFmt w:val="bullet"/>
      <w:lvlText w:val="•"/>
      <w:lvlJc w:val="left"/>
      <w:pPr>
        <w:ind w:left="498" w:hanging="144"/>
      </w:pPr>
      <w:rPr>
        <w:rFonts w:ascii="Times New Roman" w:eastAsia="Times New Roman" w:hAnsi="Times New Roman" w:cs="Times New Roman" w:hint="default"/>
        <w:w w:val="100"/>
        <w:position w:val="2"/>
        <w:sz w:val="24"/>
        <w:szCs w:val="24"/>
        <w:lang w:val="ru-RU" w:eastAsia="en-US" w:bidi="ar-SA"/>
      </w:rPr>
    </w:lvl>
    <w:lvl w:ilvl="1" w:tplc="228A8B72">
      <w:numFmt w:val="bullet"/>
      <w:lvlText w:val="•"/>
      <w:lvlJc w:val="left"/>
      <w:pPr>
        <w:ind w:left="1514" w:hanging="144"/>
      </w:pPr>
      <w:rPr>
        <w:rFonts w:hint="default"/>
        <w:lang w:val="ru-RU" w:eastAsia="en-US" w:bidi="ar-SA"/>
      </w:rPr>
    </w:lvl>
    <w:lvl w:ilvl="2" w:tplc="215C4160">
      <w:numFmt w:val="bullet"/>
      <w:lvlText w:val="•"/>
      <w:lvlJc w:val="left"/>
      <w:pPr>
        <w:ind w:left="2529" w:hanging="144"/>
      </w:pPr>
      <w:rPr>
        <w:rFonts w:hint="default"/>
        <w:lang w:val="ru-RU" w:eastAsia="en-US" w:bidi="ar-SA"/>
      </w:rPr>
    </w:lvl>
    <w:lvl w:ilvl="3" w:tplc="716E11D0">
      <w:numFmt w:val="bullet"/>
      <w:lvlText w:val="•"/>
      <w:lvlJc w:val="left"/>
      <w:pPr>
        <w:ind w:left="3543" w:hanging="144"/>
      </w:pPr>
      <w:rPr>
        <w:rFonts w:hint="default"/>
        <w:lang w:val="ru-RU" w:eastAsia="en-US" w:bidi="ar-SA"/>
      </w:rPr>
    </w:lvl>
    <w:lvl w:ilvl="4" w:tplc="B900EB10">
      <w:numFmt w:val="bullet"/>
      <w:lvlText w:val="•"/>
      <w:lvlJc w:val="left"/>
      <w:pPr>
        <w:ind w:left="4558" w:hanging="144"/>
      </w:pPr>
      <w:rPr>
        <w:rFonts w:hint="default"/>
        <w:lang w:val="ru-RU" w:eastAsia="en-US" w:bidi="ar-SA"/>
      </w:rPr>
    </w:lvl>
    <w:lvl w:ilvl="5" w:tplc="4314ABFC">
      <w:numFmt w:val="bullet"/>
      <w:lvlText w:val="•"/>
      <w:lvlJc w:val="left"/>
      <w:pPr>
        <w:ind w:left="5573" w:hanging="144"/>
      </w:pPr>
      <w:rPr>
        <w:rFonts w:hint="default"/>
        <w:lang w:val="ru-RU" w:eastAsia="en-US" w:bidi="ar-SA"/>
      </w:rPr>
    </w:lvl>
    <w:lvl w:ilvl="6" w:tplc="6602CBDC">
      <w:numFmt w:val="bullet"/>
      <w:lvlText w:val="•"/>
      <w:lvlJc w:val="left"/>
      <w:pPr>
        <w:ind w:left="6587" w:hanging="144"/>
      </w:pPr>
      <w:rPr>
        <w:rFonts w:hint="default"/>
        <w:lang w:val="ru-RU" w:eastAsia="en-US" w:bidi="ar-SA"/>
      </w:rPr>
    </w:lvl>
    <w:lvl w:ilvl="7" w:tplc="41BC3F94">
      <w:numFmt w:val="bullet"/>
      <w:lvlText w:val="•"/>
      <w:lvlJc w:val="left"/>
      <w:pPr>
        <w:ind w:left="7602" w:hanging="144"/>
      </w:pPr>
      <w:rPr>
        <w:rFonts w:hint="default"/>
        <w:lang w:val="ru-RU" w:eastAsia="en-US" w:bidi="ar-SA"/>
      </w:rPr>
    </w:lvl>
    <w:lvl w:ilvl="8" w:tplc="731ECDC4">
      <w:numFmt w:val="bullet"/>
      <w:lvlText w:val="•"/>
      <w:lvlJc w:val="left"/>
      <w:pPr>
        <w:ind w:left="8617" w:hanging="144"/>
      </w:pPr>
      <w:rPr>
        <w:rFonts w:hint="default"/>
        <w:lang w:val="ru-RU" w:eastAsia="en-US" w:bidi="ar-SA"/>
      </w:rPr>
    </w:lvl>
  </w:abstractNum>
  <w:abstractNum w:abstractNumId="15" w15:restartNumberingAfterBreak="0">
    <w:nsid w:val="2148746D"/>
    <w:multiLevelType w:val="hybridMultilevel"/>
    <w:tmpl w:val="7136A3D2"/>
    <w:lvl w:ilvl="0" w:tplc="BF7C87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4213211"/>
    <w:multiLevelType w:val="hybridMultilevel"/>
    <w:tmpl w:val="D8C23F5C"/>
    <w:lvl w:ilvl="0" w:tplc="08F283F6">
      <w:start w:val="1"/>
      <w:numFmt w:val="bullet"/>
      <w:pStyle w:val="a1"/>
      <w:lvlText w:val=""/>
      <w:lvlPicBulletId w:val="0"/>
      <w:lvlJc w:val="left"/>
      <w:pPr>
        <w:tabs>
          <w:tab w:val="num" w:pos="1003"/>
        </w:tabs>
        <w:ind w:left="1003" w:hanging="360"/>
      </w:pPr>
      <w:rPr>
        <w:rFonts w:ascii="Symbol" w:hAnsi="Symbol" w:hint="default"/>
        <w:color w:val="auto"/>
        <w:sz w:val="16"/>
      </w:rPr>
    </w:lvl>
    <w:lvl w:ilvl="1" w:tplc="E4BCBAEA" w:tentative="1">
      <w:start w:val="1"/>
      <w:numFmt w:val="bullet"/>
      <w:lvlText w:val="o"/>
      <w:lvlJc w:val="left"/>
      <w:pPr>
        <w:tabs>
          <w:tab w:val="num" w:pos="1440"/>
        </w:tabs>
        <w:ind w:left="1440" w:hanging="360"/>
      </w:pPr>
      <w:rPr>
        <w:rFonts w:ascii="Courier New" w:hAnsi="Courier New" w:cs="Courier New" w:hint="default"/>
      </w:rPr>
    </w:lvl>
    <w:lvl w:ilvl="2" w:tplc="3200A59E" w:tentative="1">
      <w:start w:val="1"/>
      <w:numFmt w:val="bullet"/>
      <w:lvlText w:val=""/>
      <w:lvlJc w:val="left"/>
      <w:pPr>
        <w:tabs>
          <w:tab w:val="num" w:pos="2160"/>
        </w:tabs>
        <w:ind w:left="2160" w:hanging="360"/>
      </w:pPr>
      <w:rPr>
        <w:rFonts w:ascii="Wingdings" w:hAnsi="Wingdings" w:hint="default"/>
      </w:rPr>
    </w:lvl>
    <w:lvl w:ilvl="3" w:tplc="2E96A458" w:tentative="1">
      <w:start w:val="1"/>
      <w:numFmt w:val="bullet"/>
      <w:lvlText w:val=""/>
      <w:lvlJc w:val="left"/>
      <w:pPr>
        <w:tabs>
          <w:tab w:val="num" w:pos="2880"/>
        </w:tabs>
        <w:ind w:left="2880" w:hanging="360"/>
      </w:pPr>
      <w:rPr>
        <w:rFonts w:ascii="Symbol" w:hAnsi="Symbol" w:hint="default"/>
      </w:rPr>
    </w:lvl>
    <w:lvl w:ilvl="4" w:tplc="4874E358" w:tentative="1">
      <w:start w:val="1"/>
      <w:numFmt w:val="bullet"/>
      <w:lvlText w:val="o"/>
      <w:lvlJc w:val="left"/>
      <w:pPr>
        <w:tabs>
          <w:tab w:val="num" w:pos="3600"/>
        </w:tabs>
        <w:ind w:left="3600" w:hanging="360"/>
      </w:pPr>
      <w:rPr>
        <w:rFonts w:ascii="Courier New" w:hAnsi="Courier New" w:cs="Courier New" w:hint="default"/>
      </w:rPr>
    </w:lvl>
    <w:lvl w:ilvl="5" w:tplc="230CF446" w:tentative="1">
      <w:start w:val="1"/>
      <w:numFmt w:val="bullet"/>
      <w:lvlText w:val=""/>
      <w:lvlJc w:val="left"/>
      <w:pPr>
        <w:tabs>
          <w:tab w:val="num" w:pos="4320"/>
        </w:tabs>
        <w:ind w:left="4320" w:hanging="360"/>
      </w:pPr>
      <w:rPr>
        <w:rFonts w:ascii="Wingdings" w:hAnsi="Wingdings" w:hint="default"/>
      </w:rPr>
    </w:lvl>
    <w:lvl w:ilvl="6" w:tplc="BB426EDA" w:tentative="1">
      <w:start w:val="1"/>
      <w:numFmt w:val="bullet"/>
      <w:lvlText w:val=""/>
      <w:lvlJc w:val="left"/>
      <w:pPr>
        <w:tabs>
          <w:tab w:val="num" w:pos="5040"/>
        </w:tabs>
        <w:ind w:left="5040" w:hanging="360"/>
      </w:pPr>
      <w:rPr>
        <w:rFonts w:ascii="Symbol" w:hAnsi="Symbol" w:hint="default"/>
      </w:rPr>
    </w:lvl>
    <w:lvl w:ilvl="7" w:tplc="19E6EEA8" w:tentative="1">
      <w:start w:val="1"/>
      <w:numFmt w:val="bullet"/>
      <w:lvlText w:val="o"/>
      <w:lvlJc w:val="left"/>
      <w:pPr>
        <w:tabs>
          <w:tab w:val="num" w:pos="5760"/>
        </w:tabs>
        <w:ind w:left="5760" w:hanging="360"/>
      </w:pPr>
      <w:rPr>
        <w:rFonts w:ascii="Courier New" w:hAnsi="Courier New" w:cs="Courier New" w:hint="default"/>
      </w:rPr>
    </w:lvl>
    <w:lvl w:ilvl="8" w:tplc="306E4F96"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57125B8"/>
    <w:multiLevelType w:val="hybridMultilevel"/>
    <w:tmpl w:val="89B457EE"/>
    <w:lvl w:ilvl="0" w:tplc="FE9AE904">
      <w:start w:val="1"/>
      <w:numFmt w:val="bullet"/>
      <w:pStyle w:val="BodyText21"/>
      <w:lvlText w:val=""/>
      <w:lvlJc w:val="left"/>
      <w:pPr>
        <w:tabs>
          <w:tab w:val="num" w:pos="720"/>
        </w:tabs>
        <w:ind w:left="720" w:hanging="360"/>
      </w:pPr>
      <w:rPr>
        <w:rFonts w:ascii="Symbol" w:hAnsi="Symbol" w:hint="default"/>
        <w:sz w:val="20"/>
      </w:rPr>
    </w:lvl>
    <w:lvl w:ilvl="1" w:tplc="BD1445B4" w:tentative="1">
      <w:start w:val="1"/>
      <w:numFmt w:val="bullet"/>
      <w:lvlText w:val="o"/>
      <w:lvlJc w:val="left"/>
      <w:pPr>
        <w:tabs>
          <w:tab w:val="num" w:pos="1440"/>
        </w:tabs>
        <w:ind w:left="1440" w:hanging="360"/>
      </w:pPr>
      <w:rPr>
        <w:rFonts w:ascii="Courier New" w:hAnsi="Courier New" w:hint="default"/>
      </w:rPr>
    </w:lvl>
    <w:lvl w:ilvl="2" w:tplc="5D2E41FA" w:tentative="1">
      <w:start w:val="1"/>
      <w:numFmt w:val="bullet"/>
      <w:lvlText w:val=""/>
      <w:lvlJc w:val="left"/>
      <w:pPr>
        <w:tabs>
          <w:tab w:val="num" w:pos="2160"/>
        </w:tabs>
        <w:ind w:left="2160" w:hanging="360"/>
      </w:pPr>
      <w:rPr>
        <w:rFonts w:ascii="Wingdings" w:hAnsi="Wingdings" w:hint="default"/>
      </w:rPr>
    </w:lvl>
    <w:lvl w:ilvl="3" w:tplc="5E3C7F0E" w:tentative="1">
      <w:start w:val="1"/>
      <w:numFmt w:val="bullet"/>
      <w:lvlText w:val=""/>
      <w:lvlJc w:val="left"/>
      <w:pPr>
        <w:tabs>
          <w:tab w:val="num" w:pos="2880"/>
        </w:tabs>
        <w:ind w:left="2880" w:hanging="360"/>
      </w:pPr>
      <w:rPr>
        <w:rFonts w:ascii="Symbol" w:hAnsi="Symbol" w:hint="default"/>
      </w:rPr>
    </w:lvl>
    <w:lvl w:ilvl="4" w:tplc="9D765220" w:tentative="1">
      <w:start w:val="1"/>
      <w:numFmt w:val="bullet"/>
      <w:lvlText w:val="o"/>
      <w:lvlJc w:val="left"/>
      <w:pPr>
        <w:tabs>
          <w:tab w:val="num" w:pos="3600"/>
        </w:tabs>
        <w:ind w:left="3600" w:hanging="360"/>
      </w:pPr>
      <w:rPr>
        <w:rFonts w:ascii="Courier New" w:hAnsi="Courier New" w:hint="default"/>
      </w:rPr>
    </w:lvl>
    <w:lvl w:ilvl="5" w:tplc="2788EBC0" w:tentative="1">
      <w:start w:val="1"/>
      <w:numFmt w:val="bullet"/>
      <w:lvlText w:val=""/>
      <w:lvlJc w:val="left"/>
      <w:pPr>
        <w:tabs>
          <w:tab w:val="num" w:pos="4320"/>
        </w:tabs>
        <w:ind w:left="4320" w:hanging="360"/>
      </w:pPr>
      <w:rPr>
        <w:rFonts w:ascii="Wingdings" w:hAnsi="Wingdings" w:hint="default"/>
      </w:rPr>
    </w:lvl>
    <w:lvl w:ilvl="6" w:tplc="C568DE42" w:tentative="1">
      <w:start w:val="1"/>
      <w:numFmt w:val="bullet"/>
      <w:lvlText w:val=""/>
      <w:lvlJc w:val="left"/>
      <w:pPr>
        <w:tabs>
          <w:tab w:val="num" w:pos="5040"/>
        </w:tabs>
        <w:ind w:left="5040" w:hanging="360"/>
      </w:pPr>
      <w:rPr>
        <w:rFonts w:ascii="Symbol" w:hAnsi="Symbol" w:hint="default"/>
      </w:rPr>
    </w:lvl>
    <w:lvl w:ilvl="7" w:tplc="3174B816" w:tentative="1">
      <w:start w:val="1"/>
      <w:numFmt w:val="bullet"/>
      <w:lvlText w:val="o"/>
      <w:lvlJc w:val="left"/>
      <w:pPr>
        <w:tabs>
          <w:tab w:val="num" w:pos="5760"/>
        </w:tabs>
        <w:ind w:left="5760" w:hanging="360"/>
      </w:pPr>
      <w:rPr>
        <w:rFonts w:ascii="Courier New" w:hAnsi="Courier New" w:hint="default"/>
      </w:rPr>
    </w:lvl>
    <w:lvl w:ilvl="8" w:tplc="B882D8B0"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8782CA0"/>
    <w:multiLevelType w:val="hybridMultilevel"/>
    <w:tmpl w:val="51545D94"/>
    <w:lvl w:ilvl="0" w:tplc="BF7C873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28881A62"/>
    <w:multiLevelType w:val="hybridMultilevel"/>
    <w:tmpl w:val="29A88D10"/>
    <w:lvl w:ilvl="0" w:tplc="6D6C3CDE">
      <w:start w:val="1"/>
      <w:numFmt w:val="bullet"/>
      <w:pStyle w:val="30"/>
      <w:lvlText w:val=""/>
      <w:lvlJc w:val="left"/>
      <w:pPr>
        <w:ind w:left="1491" w:hanging="360"/>
      </w:pPr>
      <w:rPr>
        <w:rFonts w:ascii="Symbol" w:hAnsi="Symbol" w:hint="default"/>
      </w:rPr>
    </w:lvl>
    <w:lvl w:ilvl="1" w:tplc="6E481B3C" w:tentative="1">
      <w:start w:val="1"/>
      <w:numFmt w:val="bullet"/>
      <w:lvlText w:val="o"/>
      <w:lvlJc w:val="left"/>
      <w:pPr>
        <w:ind w:left="2211" w:hanging="360"/>
      </w:pPr>
      <w:rPr>
        <w:rFonts w:ascii="Courier New" w:hAnsi="Courier New" w:cs="Courier New" w:hint="default"/>
      </w:rPr>
    </w:lvl>
    <w:lvl w:ilvl="2" w:tplc="4F340B1A" w:tentative="1">
      <w:start w:val="1"/>
      <w:numFmt w:val="bullet"/>
      <w:lvlText w:val=""/>
      <w:lvlJc w:val="left"/>
      <w:pPr>
        <w:ind w:left="2931" w:hanging="360"/>
      </w:pPr>
      <w:rPr>
        <w:rFonts w:ascii="Wingdings" w:hAnsi="Wingdings" w:hint="default"/>
      </w:rPr>
    </w:lvl>
    <w:lvl w:ilvl="3" w:tplc="35F0834C" w:tentative="1">
      <w:start w:val="1"/>
      <w:numFmt w:val="bullet"/>
      <w:lvlText w:val=""/>
      <w:lvlJc w:val="left"/>
      <w:pPr>
        <w:ind w:left="3651" w:hanging="360"/>
      </w:pPr>
      <w:rPr>
        <w:rFonts w:ascii="Symbol" w:hAnsi="Symbol" w:hint="default"/>
      </w:rPr>
    </w:lvl>
    <w:lvl w:ilvl="4" w:tplc="814E3478" w:tentative="1">
      <w:start w:val="1"/>
      <w:numFmt w:val="bullet"/>
      <w:lvlText w:val="o"/>
      <w:lvlJc w:val="left"/>
      <w:pPr>
        <w:ind w:left="4371" w:hanging="360"/>
      </w:pPr>
      <w:rPr>
        <w:rFonts w:ascii="Courier New" w:hAnsi="Courier New" w:cs="Courier New" w:hint="default"/>
      </w:rPr>
    </w:lvl>
    <w:lvl w:ilvl="5" w:tplc="4B96088C" w:tentative="1">
      <w:start w:val="1"/>
      <w:numFmt w:val="bullet"/>
      <w:lvlText w:val=""/>
      <w:lvlJc w:val="left"/>
      <w:pPr>
        <w:ind w:left="5091" w:hanging="360"/>
      </w:pPr>
      <w:rPr>
        <w:rFonts w:ascii="Wingdings" w:hAnsi="Wingdings" w:hint="default"/>
      </w:rPr>
    </w:lvl>
    <w:lvl w:ilvl="6" w:tplc="5CEAE372" w:tentative="1">
      <w:start w:val="1"/>
      <w:numFmt w:val="bullet"/>
      <w:lvlText w:val=""/>
      <w:lvlJc w:val="left"/>
      <w:pPr>
        <w:ind w:left="5811" w:hanging="360"/>
      </w:pPr>
      <w:rPr>
        <w:rFonts w:ascii="Symbol" w:hAnsi="Symbol" w:hint="default"/>
      </w:rPr>
    </w:lvl>
    <w:lvl w:ilvl="7" w:tplc="27A42CAE" w:tentative="1">
      <w:start w:val="1"/>
      <w:numFmt w:val="bullet"/>
      <w:lvlText w:val="o"/>
      <w:lvlJc w:val="left"/>
      <w:pPr>
        <w:ind w:left="6531" w:hanging="360"/>
      </w:pPr>
      <w:rPr>
        <w:rFonts w:ascii="Courier New" w:hAnsi="Courier New" w:cs="Courier New" w:hint="default"/>
      </w:rPr>
    </w:lvl>
    <w:lvl w:ilvl="8" w:tplc="5DDC3A3E" w:tentative="1">
      <w:start w:val="1"/>
      <w:numFmt w:val="bullet"/>
      <w:lvlText w:val=""/>
      <w:lvlJc w:val="left"/>
      <w:pPr>
        <w:ind w:left="7251" w:hanging="360"/>
      </w:pPr>
      <w:rPr>
        <w:rFonts w:ascii="Wingdings" w:hAnsi="Wingdings" w:hint="default"/>
      </w:rPr>
    </w:lvl>
  </w:abstractNum>
  <w:abstractNum w:abstractNumId="20" w15:restartNumberingAfterBreak="0">
    <w:nsid w:val="2D2653B1"/>
    <w:multiLevelType w:val="hybridMultilevel"/>
    <w:tmpl w:val="1938E650"/>
    <w:lvl w:ilvl="0" w:tplc="C040CDF8">
      <w:start w:val="1"/>
      <w:numFmt w:val="bullet"/>
      <w:pStyle w:val="a2"/>
      <w:lvlText w:val=""/>
      <w:lvlJc w:val="left"/>
      <w:pPr>
        <w:tabs>
          <w:tab w:val="num" w:pos="1021"/>
        </w:tabs>
        <w:ind w:firstLine="709"/>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15:restartNumberingAfterBreak="0">
    <w:nsid w:val="2E2D3F23"/>
    <w:multiLevelType w:val="hybridMultilevel"/>
    <w:tmpl w:val="D4BCE6B0"/>
    <w:lvl w:ilvl="0" w:tplc="0C8EE93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348E5BC2"/>
    <w:multiLevelType w:val="hybridMultilevel"/>
    <w:tmpl w:val="3FF27A06"/>
    <w:lvl w:ilvl="0" w:tplc="61D46DE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389F6E2D"/>
    <w:multiLevelType w:val="hybridMultilevel"/>
    <w:tmpl w:val="E9BA0CF2"/>
    <w:lvl w:ilvl="0" w:tplc="C7F20E8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43136F57"/>
    <w:multiLevelType w:val="multilevel"/>
    <w:tmpl w:val="6D40D07A"/>
    <w:lvl w:ilvl="0">
      <w:start w:val="3"/>
      <w:numFmt w:val="decimal"/>
      <w:pStyle w:val="a3"/>
      <w:lvlText w:val="%1"/>
      <w:lvlJc w:val="left"/>
      <w:pPr>
        <w:ind w:left="360" w:hanging="360"/>
      </w:pPr>
      <w:rPr>
        <w:rFonts w:cs="Times New Roman" w:hint="default"/>
        <w:color w:val="000000"/>
      </w:rPr>
    </w:lvl>
    <w:lvl w:ilvl="1">
      <w:start w:val="11"/>
      <w:numFmt w:val="decimal"/>
      <w:lvlText w:val="%1.%2"/>
      <w:lvlJc w:val="left"/>
      <w:pPr>
        <w:ind w:left="360" w:hanging="360"/>
      </w:pPr>
      <w:rPr>
        <w:rFonts w:cs="Times New Roman" w:hint="default"/>
        <w:color w:val="000000"/>
      </w:rPr>
    </w:lvl>
    <w:lvl w:ilvl="2">
      <w:start w:val="1"/>
      <w:numFmt w:val="decimal"/>
      <w:lvlText w:val="%1.%2.%3"/>
      <w:lvlJc w:val="left"/>
      <w:pPr>
        <w:ind w:left="720" w:hanging="720"/>
      </w:pPr>
      <w:rPr>
        <w:rFonts w:cs="Times New Roman" w:hint="default"/>
        <w:color w:val="000000"/>
      </w:rPr>
    </w:lvl>
    <w:lvl w:ilvl="3">
      <w:start w:val="1"/>
      <w:numFmt w:val="decimal"/>
      <w:lvlText w:val="%1.%2.%3.%4"/>
      <w:lvlJc w:val="left"/>
      <w:pPr>
        <w:ind w:left="720" w:hanging="720"/>
      </w:pPr>
      <w:rPr>
        <w:rFonts w:cs="Times New Roman" w:hint="default"/>
        <w:color w:val="000000"/>
      </w:rPr>
    </w:lvl>
    <w:lvl w:ilvl="4">
      <w:start w:val="1"/>
      <w:numFmt w:val="decimal"/>
      <w:lvlText w:val="%1.%2.%3.%4.%5"/>
      <w:lvlJc w:val="left"/>
      <w:pPr>
        <w:ind w:left="1080" w:hanging="1080"/>
      </w:pPr>
      <w:rPr>
        <w:rFonts w:cs="Times New Roman" w:hint="default"/>
        <w:color w:val="000000"/>
      </w:rPr>
    </w:lvl>
    <w:lvl w:ilvl="5">
      <w:start w:val="1"/>
      <w:numFmt w:val="decimal"/>
      <w:lvlText w:val="%1.%2.%3.%4.%5.%6"/>
      <w:lvlJc w:val="left"/>
      <w:pPr>
        <w:ind w:left="1080" w:hanging="1080"/>
      </w:pPr>
      <w:rPr>
        <w:rFonts w:cs="Times New Roman" w:hint="default"/>
        <w:color w:val="000000"/>
      </w:rPr>
    </w:lvl>
    <w:lvl w:ilvl="6">
      <w:start w:val="1"/>
      <w:numFmt w:val="decimal"/>
      <w:lvlText w:val="%1.%2.%3.%4.%5.%6.%7"/>
      <w:lvlJc w:val="left"/>
      <w:pPr>
        <w:ind w:left="1440" w:hanging="1440"/>
      </w:pPr>
      <w:rPr>
        <w:rFonts w:cs="Times New Roman" w:hint="default"/>
        <w:color w:val="000000"/>
      </w:rPr>
    </w:lvl>
    <w:lvl w:ilvl="7">
      <w:start w:val="1"/>
      <w:numFmt w:val="decimal"/>
      <w:lvlText w:val="%1.%2.%3.%4.%5.%6.%7.%8"/>
      <w:lvlJc w:val="left"/>
      <w:pPr>
        <w:ind w:left="1440" w:hanging="1440"/>
      </w:pPr>
      <w:rPr>
        <w:rFonts w:cs="Times New Roman" w:hint="default"/>
        <w:color w:val="000000"/>
      </w:rPr>
    </w:lvl>
    <w:lvl w:ilvl="8">
      <w:start w:val="1"/>
      <w:numFmt w:val="decimal"/>
      <w:lvlText w:val="%1.%2.%3.%4.%5.%6.%7.%8.%9"/>
      <w:lvlJc w:val="left"/>
      <w:pPr>
        <w:ind w:left="1440" w:hanging="1440"/>
      </w:pPr>
      <w:rPr>
        <w:rFonts w:cs="Times New Roman" w:hint="default"/>
        <w:color w:val="000000"/>
      </w:rPr>
    </w:lvl>
  </w:abstractNum>
  <w:abstractNum w:abstractNumId="25" w15:restartNumberingAfterBreak="0">
    <w:nsid w:val="47287F5A"/>
    <w:multiLevelType w:val="multilevel"/>
    <w:tmpl w:val="0419001F"/>
    <w:styleLink w:val="111111"/>
    <w:lvl w:ilvl="0">
      <w:start w:val="1"/>
      <w:numFmt w:val="decimal"/>
      <w:lvlText w:val="%1."/>
      <w:lvlJc w:val="left"/>
      <w:pPr>
        <w:tabs>
          <w:tab w:val="num" w:pos="360"/>
        </w:tabs>
        <w:ind w:left="360" w:hanging="360"/>
      </w:pPr>
      <w:rPr>
        <w:rFonts w:ascii="Arial" w:hAnsi="Arial"/>
        <w:b/>
        <w:sz w:val="22"/>
      </w:rPr>
    </w:lvl>
    <w:lvl w:ilvl="1">
      <w:start w:val="1"/>
      <w:numFmt w:val="decimal"/>
      <w:lvlText w:val="%1.%2."/>
      <w:lvlJc w:val="left"/>
      <w:pPr>
        <w:tabs>
          <w:tab w:val="num" w:pos="792"/>
        </w:tabs>
        <w:ind w:left="792" w:hanging="432"/>
      </w:pPr>
      <w:rPr>
        <w:rFonts w:ascii="Arial" w:hAnsi="Arial"/>
        <w:b/>
        <w:sz w:val="22"/>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4EE913F3"/>
    <w:multiLevelType w:val="hybridMultilevel"/>
    <w:tmpl w:val="E10E5B9A"/>
    <w:lvl w:ilvl="0" w:tplc="E0BC3572">
      <w:start w:val="1"/>
      <w:numFmt w:val="bullet"/>
      <w:pStyle w:val="31"/>
      <w:lvlText w:val=""/>
      <w:lvlJc w:val="left"/>
      <w:pPr>
        <w:ind w:left="1852" w:hanging="360"/>
      </w:pPr>
      <w:rPr>
        <w:rFonts w:ascii="Symbol" w:hAnsi="Symbol" w:hint="default"/>
      </w:rPr>
    </w:lvl>
    <w:lvl w:ilvl="1" w:tplc="A7805C3E" w:tentative="1">
      <w:start w:val="1"/>
      <w:numFmt w:val="bullet"/>
      <w:lvlText w:val="o"/>
      <w:lvlJc w:val="left"/>
      <w:pPr>
        <w:ind w:left="2572" w:hanging="360"/>
      </w:pPr>
      <w:rPr>
        <w:rFonts w:ascii="Courier New" w:hAnsi="Courier New" w:cs="Courier New" w:hint="default"/>
      </w:rPr>
    </w:lvl>
    <w:lvl w:ilvl="2" w:tplc="2A1244D8" w:tentative="1">
      <w:start w:val="1"/>
      <w:numFmt w:val="bullet"/>
      <w:lvlText w:val=""/>
      <w:lvlJc w:val="left"/>
      <w:pPr>
        <w:ind w:left="3292" w:hanging="360"/>
      </w:pPr>
      <w:rPr>
        <w:rFonts w:ascii="Wingdings" w:hAnsi="Wingdings" w:hint="default"/>
      </w:rPr>
    </w:lvl>
    <w:lvl w:ilvl="3" w:tplc="6122D418" w:tentative="1">
      <w:start w:val="1"/>
      <w:numFmt w:val="bullet"/>
      <w:lvlText w:val=""/>
      <w:lvlJc w:val="left"/>
      <w:pPr>
        <w:ind w:left="4012" w:hanging="360"/>
      </w:pPr>
      <w:rPr>
        <w:rFonts w:ascii="Symbol" w:hAnsi="Symbol" w:hint="default"/>
      </w:rPr>
    </w:lvl>
    <w:lvl w:ilvl="4" w:tplc="4204EAB0" w:tentative="1">
      <w:start w:val="1"/>
      <w:numFmt w:val="bullet"/>
      <w:lvlText w:val="o"/>
      <w:lvlJc w:val="left"/>
      <w:pPr>
        <w:ind w:left="4732" w:hanging="360"/>
      </w:pPr>
      <w:rPr>
        <w:rFonts w:ascii="Courier New" w:hAnsi="Courier New" w:cs="Courier New" w:hint="default"/>
      </w:rPr>
    </w:lvl>
    <w:lvl w:ilvl="5" w:tplc="0D1E8D4C" w:tentative="1">
      <w:start w:val="1"/>
      <w:numFmt w:val="bullet"/>
      <w:lvlText w:val=""/>
      <w:lvlJc w:val="left"/>
      <w:pPr>
        <w:ind w:left="5452" w:hanging="360"/>
      </w:pPr>
      <w:rPr>
        <w:rFonts w:ascii="Wingdings" w:hAnsi="Wingdings" w:hint="default"/>
      </w:rPr>
    </w:lvl>
    <w:lvl w:ilvl="6" w:tplc="04101C9A" w:tentative="1">
      <w:start w:val="1"/>
      <w:numFmt w:val="bullet"/>
      <w:lvlText w:val=""/>
      <w:lvlJc w:val="left"/>
      <w:pPr>
        <w:ind w:left="6172" w:hanging="360"/>
      </w:pPr>
      <w:rPr>
        <w:rFonts w:ascii="Symbol" w:hAnsi="Symbol" w:hint="default"/>
      </w:rPr>
    </w:lvl>
    <w:lvl w:ilvl="7" w:tplc="B67C2DF4" w:tentative="1">
      <w:start w:val="1"/>
      <w:numFmt w:val="bullet"/>
      <w:lvlText w:val="o"/>
      <w:lvlJc w:val="left"/>
      <w:pPr>
        <w:ind w:left="6892" w:hanging="360"/>
      </w:pPr>
      <w:rPr>
        <w:rFonts w:ascii="Courier New" w:hAnsi="Courier New" w:cs="Courier New" w:hint="default"/>
      </w:rPr>
    </w:lvl>
    <w:lvl w:ilvl="8" w:tplc="47AC1436" w:tentative="1">
      <w:start w:val="1"/>
      <w:numFmt w:val="bullet"/>
      <w:lvlText w:val=""/>
      <w:lvlJc w:val="left"/>
      <w:pPr>
        <w:ind w:left="7612" w:hanging="360"/>
      </w:pPr>
      <w:rPr>
        <w:rFonts w:ascii="Wingdings" w:hAnsi="Wingdings" w:hint="default"/>
      </w:rPr>
    </w:lvl>
  </w:abstractNum>
  <w:abstractNum w:abstractNumId="27" w15:restartNumberingAfterBreak="0">
    <w:nsid w:val="4F355B32"/>
    <w:multiLevelType w:val="hybridMultilevel"/>
    <w:tmpl w:val="CF9E94B4"/>
    <w:lvl w:ilvl="0" w:tplc="C7F20E8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5094085E"/>
    <w:multiLevelType w:val="hybridMultilevel"/>
    <w:tmpl w:val="2708E438"/>
    <w:lvl w:ilvl="0" w:tplc="04190001">
      <w:start w:val="1"/>
      <w:numFmt w:val="russianLower"/>
      <w:pStyle w:val="2Arial16"/>
      <w:lvlText w:val="%1)"/>
      <w:lvlJc w:val="left"/>
      <w:pPr>
        <w:tabs>
          <w:tab w:val="num" w:pos="1418"/>
        </w:tabs>
        <w:ind w:left="1418" w:hanging="681"/>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9" w15:restartNumberingAfterBreak="0">
    <w:nsid w:val="50BA269E"/>
    <w:multiLevelType w:val="hybridMultilevel"/>
    <w:tmpl w:val="730C08DC"/>
    <w:lvl w:ilvl="0" w:tplc="2ED87B8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50F6345C"/>
    <w:multiLevelType w:val="hybridMultilevel"/>
    <w:tmpl w:val="B17C711A"/>
    <w:styleLink w:val="541"/>
    <w:lvl w:ilvl="0" w:tplc="C7F20E8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51B128C0"/>
    <w:multiLevelType w:val="multilevel"/>
    <w:tmpl w:val="04190025"/>
    <w:styleLink w:val="543"/>
    <w:lvl w:ilvl="0">
      <w:start w:val="3"/>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143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2" w15:restartNumberingAfterBreak="0">
    <w:nsid w:val="55FF61E0"/>
    <w:multiLevelType w:val="hybridMultilevel"/>
    <w:tmpl w:val="5298EB0C"/>
    <w:lvl w:ilvl="0" w:tplc="C7F20E8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57F3503E"/>
    <w:multiLevelType w:val="multilevel"/>
    <w:tmpl w:val="44EC7A72"/>
    <w:lvl w:ilvl="0">
      <w:start w:val="2"/>
      <w:numFmt w:val="decimal"/>
      <w:lvlText w:val="%1."/>
      <w:lvlJc w:val="left"/>
      <w:pPr>
        <w:ind w:left="612" w:hanging="612"/>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58322F5E"/>
    <w:multiLevelType w:val="hybridMultilevel"/>
    <w:tmpl w:val="E04C673A"/>
    <w:lvl w:ilvl="0" w:tplc="BF7C87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B366A9B"/>
    <w:multiLevelType w:val="hybridMultilevel"/>
    <w:tmpl w:val="2966848A"/>
    <w:lvl w:ilvl="0" w:tplc="BF7C873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6" w15:restartNumberingAfterBreak="0">
    <w:nsid w:val="5F3C3D62"/>
    <w:multiLevelType w:val="hybridMultilevel"/>
    <w:tmpl w:val="0EE267C8"/>
    <w:lvl w:ilvl="0" w:tplc="0C8EE936">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7" w15:restartNumberingAfterBreak="0">
    <w:nsid w:val="6971509B"/>
    <w:multiLevelType w:val="hybridMultilevel"/>
    <w:tmpl w:val="2F821962"/>
    <w:lvl w:ilvl="0" w:tplc="0D3641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0A64FEA"/>
    <w:multiLevelType w:val="hybridMultilevel"/>
    <w:tmpl w:val="05365266"/>
    <w:lvl w:ilvl="0" w:tplc="0D3641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5DA6AE2"/>
    <w:multiLevelType w:val="hybridMultilevel"/>
    <w:tmpl w:val="627ED268"/>
    <w:lvl w:ilvl="0" w:tplc="BF7C873C">
      <w:start w:val="1"/>
      <w:numFmt w:val="bullet"/>
      <w:lvlText w:val=""/>
      <w:lvlJc w:val="left"/>
      <w:pPr>
        <w:ind w:left="1069" w:hanging="36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15:restartNumberingAfterBreak="0">
    <w:nsid w:val="779A31A7"/>
    <w:multiLevelType w:val="hybridMultilevel"/>
    <w:tmpl w:val="D05A8AE8"/>
    <w:lvl w:ilvl="0" w:tplc="5CAA420A">
      <w:start w:val="1"/>
      <w:numFmt w:val="bullet"/>
      <w:pStyle w:val="a4"/>
      <w:lvlText w:val=""/>
      <w:lvlJc w:val="left"/>
      <w:pPr>
        <w:ind w:left="1778"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 w15:restartNumberingAfterBreak="0">
    <w:nsid w:val="7A416980"/>
    <w:multiLevelType w:val="hybridMultilevel"/>
    <w:tmpl w:val="39A49B5C"/>
    <w:styleLink w:val="5411"/>
    <w:lvl w:ilvl="0" w:tplc="BF7C873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42" w15:restartNumberingAfterBreak="0">
    <w:nsid w:val="7C1B5956"/>
    <w:multiLevelType w:val="hybridMultilevel"/>
    <w:tmpl w:val="2766E684"/>
    <w:lvl w:ilvl="0" w:tplc="9C6A12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7F0709C3"/>
    <w:multiLevelType w:val="hybridMultilevel"/>
    <w:tmpl w:val="75D4C9C2"/>
    <w:lvl w:ilvl="0" w:tplc="C7F20E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0"/>
  </w:num>
  <w:num w:numId="2">
    <w:abstractNumId w:val="24"/>
  </w:num>
  <w:num w:numId="3">
    <w:abstractNumId w:val="35"/>
  </w:num>
  <w:num w:numId="4">
    <w:abstractNumId w:val="41"/>
  </w:num>
  <w:num w:numId="5">
    <w:abstractNumId w:val="37"/>
  </w:num>
  <w:num w:numId="6">
    <w:abstractNumId w:val="39"/>
  </w:num>
  <w:num w:numId="7">
    <w:abstractNumId w:val="40"/>
  </w:num>
  <w:num w:numId="8">
    <w:abstractNumId w:val="7"/>
  </w:num>
  <w:num w:numId="9">
    <w:abstractNumId w:val="2"/>
  </w:num>
  <w:num w:numId="10">
    <w:abstractNumId w:val="43"/>
  </w:num>
  <w:num w:numId="11">
    <w:abstractNumId w:val="30"/>
  </w:num>
  <w:num w:numId="12">
    <w:abstractNumId w:val="5"/>
  </w:num>
  <w:num w:numId="13">
    <w:abstractNumId w:val="32"/>
  </w:num>
  <w:num w:numId="14">
    <w:abstractNumId w:val="14"/>
  </w:num>
  <w:num w:numId="15">
    <w:abstractNumId w:val="31"/>
  </w:num>
  <w:num w:numId="16">
    <w:abstractNumId w:val="18"/>
  </w:num>
  <w:num w:numId="17">
    <w:abstractNumId w:val="22"/>
  </w:num>
  <w:num w:numId="18">
    <w:abstractNumId w:val="19"/>
  </w:num>
  <w:num w:numId="19">
    <w:abstractNumId w:val="4"/>
  </w:num>
  <w:num w:numId="20">
    <w:abstractNumId w:val="13"/>
  </w:num>
  <w:num w:numId="21">
    <w:abstractNumId w:val="16"/>
  </w:num>
  <w:num w:numId="22">
    <w:abstractNumId w:val="28"/>
  </w:num>
  <w:num w:numId="23">
    <w:abstractNumId w:val="17"/>
  </w:num>
  <w:num w:numId="24">
    <w:abstractNumId w:val="0"/>
  </w:num>
  <w:num w:numId="25">
    <w:abstractNumId w:val="25"/>
  </w:num>
  <w:num w:numId="26">
    <w:abstractNumId w:val="3"/>
  </w:num>
  <w:num w:numId="27">
    <w:abstractNumId w:val="26"/>
  </w:num>
  <w:num w:numId="28">
    <w:abstractNumId w:val="33"/>
  </w:num>
  <w:num w:numId="29">
    <w:abstractNumId w:val="27"/>
  </w:num>
  <w:num w:numId="30">
    <w:abstractNumId w:val="23"/>
  </w:num>
  <w:num w:numId="31">
    <w:abstractNumId w:val="11"/>
  </w:num>
  <w:num w:numId="32">
    <w:abstractNumId w:val="38"/>
  </w:num>
  <w:num w:numId="33">
    <w:abstractNumId w:val="34"/>
  </w:num>
  <w:num w:numId="34">
    <w:abstractNumId w:val="1"/>
  </w:num>
  <w:num w:numId="35">
    <w:abstractNumId w:val="15"/>
  </w:num>
  <w:num w:numId="36">
    <w:abstractNumId w:val="12"/>
  </w:num>
  <w:num w:numId="37">
    <w:abstractNumId w:val="9"/>
  </w:num>
  <w:num w:numId="38">
    <w:abstractNumId w:val="29"/>
  </w:num>
  <w:num w:numId="39">
    <w:abstractNumId w:val="21"/>
  </w:num>
  <w:num w:numId="40">
    <w:abstractNumId w:val="6"/>
  </w:num>
  <w:num w:numId="41">
    <w:abstractNumId w:val="10"/>
  </w:num>
  <w:num w:numId="42">
    <w:abstractNumId w:val="42"/>
  </w:num>
  <w:num w:numId="43">
    <w:abstractNumId w:val="36"/>
  </w:num>
  <w:num w:numId="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0" w:nlCheck="1" w:checkStyle="0"/>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defaultTabStop w:val="708"/>
  <w:autoHyphenation/>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831E2"/>
    <w:rsid w:val="00004C7B"/>
    <w:rsid w:val="0000508A"/>
    <w:rsid w:val="00005C16"/>
    <w:rsid w:val="00006586"/>
    <w:rsid w:val="000065ED"/>
    <w:rsid w:val="00011BE7"/>
    <w:rsid w:val="00012D96"/>
    <w:rsid w:val="00013337"/>
    <w:rsid w:val="00021471"/>
    <w:rsid w:val="00021536"/>
    <w:rsid w:val="0002530F"/>
    <w:rsid w:val="0002558F"/>
    <w:rsid w:val="00026CF3"/>
    <w:rsid w:val="000313BF"/>
    <w:rsid w:val="0004240C"/>
    <w:rsid w:val="00044389"/>
    <w:rsid w:val="000503B2"/>
    <w:rsid w:val="00054111"/>
    <w:rsid w:val="00054956"/>
    <w:rsid w:val="00054C60"/>
    <w:rsid w:val="000564AC"/>
    <w:rsid w:val="00063B13"/>
    <w:rsid w:val="000641B2"/>
    <w:rsid w:val="000677BE"/>
    <w:rsid w:val="000722B1"/>
    <w:rsid w:val="000729FD"/>
    <w:rsid w:val="00073FA6"/>
    <w:rsid w:val="000810E0"/>
    <w:rsid w:val="00081FD6"/>
    <w:rsid w:val="00082207"/>
    <w:rsid w:val="00092EF9"/>
    <w:rsid w:val="000956F1"/>
    <w:rsid w:val="0009631F"/>
    <w:rsid w:val="000A0075"/>
    <w:rsid w:val="000A11A6"/>
    <w:rsid w:val="000A2458"/>
    <w:rsid w:val="000A3799"/>
    <w:rsid w:val="000A40ED"/>
    <w:rsid w:val="000A5981"/>
    <w:rsid w:val="000A6BCC"/>
    <w:rsid w:val="000B0458"/>
    <w:rsid w:val="000B66F9"/>
    <w:rsid w:val="000C1142"/>
    <w:rsid w:val="000D0394"/>
    <w:rsid w:val="000D2649"/>
    <w:rsid w:val="000D2B05"/>
    <w:rsid w:val="000D40B6"/>
    <w:rsid w:val="000D4ABB"/>
    <w:rsid w:val="000E0934"/>
    <w:rsid w:val="000E1AFD"/>
    <w:rsid w:val="000E5110"/>
    <w:rsid w:val="000E568D"/>
    <w:rsid w:val="000E6FC8"/>
    <w:rsid w:val="000F10DE"/>
    <w:rsid w:val="000F4181"/>
    <w:rsid w:val="000F740F"/>
    <w:rsid w:val="0010140E"/>
    <w:rsid w:val="0010206B"/>
    <w:rsid w:val="00104896"/>
    <w:rsid w:val="001052C9"/>
    <w:rsid w:val="00113A5E"/>
    <w:rsid w:val="001176F0"/>
    <w:rsid w:val="00120706"/>
    <w:rsid w:val="00120A87"/>
    <w:rsid w:val="00121FCD"/>
    <w:rsid w:val="00124370"/>
    <w:rsid w:val="00126032"/>
    <w:rsid w:val="00130BEE"/>
    <w:rsid w:val="00131566"/>
    <w:rsid w:val="001434E2"/>
    <w:rsid w:val="00143DDD"/>
    <w:rsid w:val="0014524C"/>
    <w:rsid w:val="001462F5"/>
    <w:rsid w:val="00147830"/>
    <w:rsid w:val="00151165"/>
    <w:rsid w:val="001551B5"/>
    <w:rsid w:val="0015603C"/>
    <w:rsid w:val="001602BF"/>
    <w:rsid w:val="0016282C"/>
    <w:rsid w:val="00162DC8"/>
    <w:rsid w:val="001642E6"/>
    <w:rsid w:val="00165B44"/>
    <w:rsid w:val="00165C17"/>
    <w:rsid w:val="00166012"/>
    <w:rsid w:val="00167A05"/>
    <w:rsid w:val="0017432F"/>
    <w:rsid w:val="00174757"/>
    <w:rsid w:val="00175CF4"/>
    <w:rsid w:val="0017628E"/>
    <w:rsid w:val="001819BC"/>
    <w:rsid w:val="001831E2"/>
    <w:rsid w:val="0018328B"/>
    <w:rsid w:val="0018334C"/>
    <w:rsid w:val="0018589E"/>
    <w:rsid w:val="0018754D"/>
    <w:rsid w:val="00190407"/>
    <w:rsid w:val="001968FE"/>
    <w:rsid w:val="001979C2"/>
    <w:rsid w:val="001A0391"/>
    <w:rsid w:val="001A43D7"/>
    <w:rsid w:val="001A476B"/>
    <w:rsid w:val="001A5AE5"/>
    <w:rsid w:val="001A6C7D"/>
    <w:rsid w:val="001B1525"/>
    <w:rsid w:val="001B378D"/>
    <w:rsid w:val="001B5565"/>
    <w:rsid w:val="001C23DB"/>
    <w:rsid w:val="001C27E2"/>
    <w:rsid w:val="001C5EBA"/>
    <w:rsid w:val="001D4689"/>
    <w:rsid w:val="001D50C5"/>
    <w:rsid w:val="001D5336"/>
    <w:rsid w:val="001D5DC4"/>
    <w:rsid w:val="001E101A"/>
    <w:rsid w:val="001E591B"/>
    <w:rsid w:val="001E5A42"/>
    <w:rsid w:val="001E63CB"/>
    <w:rsid w:val="001F1FC0"/>
    <w:rsid w:val="001F2B66"/>
    <w:rsid w:val="001F3D73"/>
    <w:rsid w:val="00206AC2"/>
    <w:rsid w:val="00210460"/>
    <w:rsid w:val="00212B02"/>
    <w:rsid w:val="00212EE3"/>
    <w:rsid w:val="0021400C"/>
    <w:rsid w:val="0021715C"/>
    <w:rsid w:val="00234A7B"/>
    <w:rsid w:val="00236FC8"/>
    <w:rsid w:val="00241B68"/>
    <w:rsid w:val="00244C54"/>
    <w:rsid w:val="00244D98"/>
    <w:rsid w:val="00247B0A"/>
    <w:rsid w:val="00252D51"/>
    <w:rsid w:val="0025590C"/>
    <w:rsid w:val="002602B4"/>
    <w:rsid w:val="00261A76"/>
    <w:rsid w:val="00262E7A"/>
    <w:rsid w:val="002630A2"/>
    <w:rsid w:val="002702B6"/>
    <w:rsid w:val="00270647"/>
    <w:rsid w:val="002725FC"/>
    <w:rsid w:val="00277521"/>
    <w:rsid w:val="0028035F"/>
    <w:rsid w:val="002823A3"/>
    <w:rsid w:val="0028311B"/>
    <w:rsid w:val="00285FC6"/>
    <w:rsid w:val="00291B8A"/>
    <w:rsid w:val="00292AE3"/>
    <w:rsid w:val="002946C5"/>
    <w:rsid w:val="00296552"/>
    <w:rsid w:val="002A2674"/>
    <w:rsid w:val="002A26D2"/>
    <w:rsid w:val="002A2967"/>
    <w:rsid w:val="002A2B7A"/>
    <w:rsid w:val="002A2D62"/>
    <w:rsid w:val="002A643E"/>
    <w:rsid w:val="002A672C"/>
    <w:rsid w:val="002A688D"/>
    <w:rsid w:val="002B07B9"/>
    <w:rsid w:val="002B4BDB"/>
    <w:rsid w:val="002B4E07"/>
    <w:rsid w:val="002B6F5D"/>
    <w:rsid w:val="002C518E"/>
    <w:rsid w:val="002C5DA4"/>
    <w:rsid w:val="002C7933"/>
    <w:rsid w:val="002D016D"/>
    <w:rsid w:val="002D0AB8"/>
    <w:rsid w:val="002D2109"/>
    <w:rsid w:val="002D48B0"/>
    <w:rsid w:val="002E1F1D"/>
    <w:rsid w:val="002F157F"/>
    <w:rsid w:val="002F4AC1"/>
    <w:rsid w:val="002F4D99"/>
    <w:rsid w:val="002F5089"/>
    <w:rsid w:val="002F58BC"/>
    <w:rsid w:val="002F71C8"/>
    <w:rsid w:val="003014D4"/>
    <w:rsid w:val="00302FBE"/>
    <w:rsid w:val="00303272"/>
    <w:rsid w:val="00305828"/>
    <w:rsid w:val="00312E66"/>
    <w:rsid w:val="00312F5E"/>
    <w:rsid w:val="00313BBB"/>
    <w:rsid w:val="003162D5"/>
    <w:rsid w:val="0032040E"/>
    <w:rsid w:val="00321D93"/>
    <w:rsid w:val="00325FAD"/>
    <w:rsid w:val="00333876"/>
    <w:rsid w:val="0033470C"/>
    <w:rsid w:val="00341229"/>
    <w:rsid w:val="00342A90"/>
    <w:rsid w:val="00343003"/>
    <w:rsid w:val="00345589"/>
    <w:rsid w:val="0035107A"/>
    <w:rsid w:val="00352146"/>
    <w:rsid w:val="00354F64"/>
    <w:rsid w:val="003550A6"/>
    <w:rsid w:val="00356C03"/>
    <w:rsid w:val="00356E38"/>
    <w:rsid w:val="00357463"/>
    <w:rsid w:val="00364191"/>
    <w:rsid w:val="00364655"/>
    <w:rsid w:val="00364C3E"/>
    <w:rsid w:val="00365173"/>
    <w:rsid w:val="00370091"/>
    <w:rsid w:val="00371942"/>
    <w:rsid w:val="00372D39"/>
    <w:rsid w:val="00373DB2"/>
    <w:rsid w:val="00375D18"/>
    <w:rsid w:val="00380036"/>
    <w:rsid w:val="00384237"/>
    <w:rsid w:val="00384CA2"/>
    <w:rsid w:val="00390EA4"/>
    <w:rsid w:val="00392697"/>
    <w:rsid w:val="0039593F"/>
    <w:rsid w:val="003A2449"/>
    <w:rsid w:val="003A2D49"/>
    <w:rsid w:val="003A632F"/>
    <w:rsid w:val="003B316E"/>
    <w:rsid w:val="003C1B7F"/>
    <w:rsid w:val="003C2B47"/>
    <w:rsid w:val="003C55D4"/>
    <w:rsid w:val="003D3301"/>
    <w:rsid w:val="003D356D"/>
    <w:rsid w:val="003D6EAE"/>
    <w:rsid w:val="003E3BCD"/>
    <w:rsid w:val="003E4502"/>
    <w:rsid w:val="003E5FCF"/>
    <w:rsid w:val="003E6018"/>
    <w:rsid w:val="003F0F8C"/>
    <w:rsid w:val="003F15E5"/>
    <w:rsid w:val="003F1A09"/>
    <w:rsid w:val="003F2BD7"/>
    <w:rsid w:val="003F323F"/>
    <w:rsid w:val="003F3BB3"/>
    <w:rsid w:val="003F441A"/>
    <w:rsid w:val="003F7547"/>
    <w:rsid w:val="004065DE"/>
    <w:rsid w:val="00407130"/>
    <w:rsid w:val="00410344"/>
    <w:rsid w:val="00411C9D"/>
    <w:rsid w:val="00412776"/>
    <w:rsid w:val="00421295"/>
    <w:rsid w:val="00432EA0"/>
    <w:rsid w:val="00437C19"/>
    <w:rsid w:val="004417C8"/>
    <w:rsid w:val="00446876"/>
    <w:rsid w:val="00460E69"/>
    <w:rsid w:val="004619CB"/>
    <w:rsid w:val="004654AC"/>
    <w:rsid w:val="00473490"/>
    <w:rsid w:val="00477C03"/>
    <w:rsid w:val="00480203"/>
    <w:rsid w:val="00482C4D"/>
    <w:rsid w:val="00482F72"/>
    <w:rsid w:val="0048363E"/>
    <w:rsid w:val="00485F22"/>
    <w:rsid w:val="0048726C"/>
    <w:rsid w:val="00490169"/>
    <w:rsid w:val="00493D6D"/>
    <w:rsid w:val="004972E1"/>
    <w:rsid w:val="004A294F"/>
    <w:rsid w:val="004A3CE5"/>
    <w:rsid w:val="004B17E8"/>
    <w:rsid w:val="004B3815"/>
    <w:rsid w:val="004B41BB"/>
    <w:rsid w:val="004B7A0C"/>
    <w:rsid w:val="004C0136"/>
    <w:rsid w:val="004C0F7F"/>
    <w:rsid w:val="004C22E4"/>
    <w:rsid w:val="004C3676"/>
    <w:rsid w:val="004C3B92"/>
    <w:rsid w:val="004C57AB"/>
    <w:rsid w:val="004C7359"/>
    <w:rsid w:val="004D1B51"/>
    <w:rsid w:val="004D23BC"/>
    <w:rsid w:val="004D2608"/>
    <w:rsid w:val="004D4861"/>
    <w:rsid w:val="004D5A8C"/>
    <w:rsid w:val="004D6931"/>
    <w:rsid w:val="004D6F3A"/>
    <w:rsid w:val="004D79B4"/>
    <w:rsid w:val="004E0401"/>
    <w:rsid w:val="004E42DD"/>
    <w:rsid w:val="004E4CD8"/>
    <w:rsid w:val="004E512D"/>
    <w:rsid w:val="004F2606"/>
    <w:rsid w:val="004F4E18"/>
    <w:rsid w:val="00502159"/>
    <w:rsid w:val="00506924"/>
    <w:rsid w:val="005076FE"/>
    <w:rsid w:val="00512CCB"/>
    <w:rsid w:val="00513B05"/>
    <w:rsid w:val="00517C1C"/>
    <w:rsid w:val="005237A6"/>
    <w:rsid w:val="00534237"/>
    <w:rsid w:val="00534E1C"/>
    <w:rsid w:val="00535691"/>
    <w:rsid w:val="0053629C"/>
    <w:rsid w:val="00536BFD"/>
    <w:rsid w:val="00546485"/>
    <w:rsid w:val="00551A1C"/>
    <w:rsid w:val="00554D80"/>
    <w:rsid w:val="005558C8"/>
    <w:rsid w:val="005565C3"/>
    <w:rsid w:val="00563E4F"/>
    <w:rsid w:val="00566B3F"/>
    <w:rsid w:val="00566E9A"/>
    <w:rsid w:val="00570BD8"/>
    <w:rsid w:val="00571D83"/>
    <w:rsid w:val="0057277A"/>
    <w:rsid w:val="00574218"/>
    <w:rsid w:val="0057438A"/>
    <w:rsid w:val="00574E56"/>
    <w:rsid w:val="00585076"/>
    <w:rsid w:val="0058714B"/>
    <w:rsid w:val="00590BF0"/>
    <w:rsid w:val="00590F7C"/>
    <w:rsid w:val="005944A6"/>
    <w:rsid w:val="0059712E"/>
    <w:rsid w:val="00597E6D"/>
    <w:rsid w:val="005A0A51"/>
    <w:rsid w:val="005A140E"/>
    <w:rsid w:val="005A5F23"/>
    <w:rsid w:val="005B08F6"/>
    <w:rsid w:val="005B0D51"/>
    <w:rsid w:val="005B5749"/>
    <w:rsid w:val="005C5E1E"/>
    <w:rsid w:val="005C6173"/>
    <w:rsid w:val="005C6B73"/>
    <w:rsid w:val="005C6FA2"/>
    <w:rsid w:val="005D171E"/>
    <w:rsid w:val="005D19B5"/>
    <w:rsid w:val="005D1C1B"/>
    <w:rsid w:val="005D6EC7"/>
    <w:rsid w:val="005E0541"/>
    <w:rsid w:val="005E0632"/>
    <w:rsid w:val="005E0AAF"/>
    <w:rsid w:val="005E1684"/>
    <w:rsid w:val="005E2318"/>
    <w:rsid w:val="005E2ADC"/>
    <w:rsid w:val="005E34F9"/>
    <w:rsid w:val="005E5D88"/>
    <w:rsid w:val="005E7C14"/>
    <w:rsid w:val="005F0C82"/>
    <w:rsid w:val="005F3F56"/>
    <w:rsid w:val="005F4618"/>
    <w:rsid w:val="005F5389"/>
    <w:rsid w:val="005F7332"/>
    <w:rsid w:val="0060050F"/>
    <w:rsid w:val="00603E13"/>
    <w:rsid w:val="00603FA8"/>
    <w:rsid w:val="006177D5"/>
    <w:rsid w:val="00622E70"/>
    <w:rsid w:val="00623754"/>
    <w:rsid w:val="00623B4D"/>
    <w:rsid w:val="0063182B"/>
    <w:rsid w:val="00634082"/>
    <w:rsid w:val="00637AFE"/>
    <w:rsid w:val="006412CC"/>
    <w:rsid w:val="00660E3B"/>
    <w:rsid w:val="006613F7"/>
    <w:rsid w:val="00665B45"/>
    <w:rsid w:val="00666527"/>
    <w:rsid w:val="00667D4F"/>
    <w:rsid w:val="0067044A"/>
    <w:rsid w:val="00671795"/>
    <w:rsid w:val="00682EA2"/>
    <w:rsid w:val="00685915"/>
    <w:rsid w:val="00687CCB"/>
    <w:rsid w:val="0069034B"/>
    <w:rsid w:val="00691D7E"/>
    <w:rsid w:val="00694133"/>
    <w:rsid w:val="00694770"/>
    <w:rsid w:val="006950F5"/>
    <w:rsid w:val="006978C9"/>
    <w:rsid w:val="006A1101"/>
    <w:rsid w:val="006A267D"/>
    <w:rsid w:val="006A37D2"/>
    <w:rsid w:val="006B2CD1"/>
    <w:rsid w:val="006B57C4"/>
    <w:rsid w:val="006B74E6"/>
    <w:rsid w:val="006C67F8"/>
    <w:rsid w:val="006D577F"/>
    <w:rsid w:val="006D6502"/>
    <w:rsid w:val="006E55BB"/>
    <w:rsid w:val="006E73F5"/>
    <w:rsid w:val="006F029A"/>
    <w:rsid w:val="006F0568"/>
    <w:rsid w:val="006F181C"/>
    <w:rsid w:val="006F248F"/>
    <w:rsid w:val="006F2D60"/>
    <w:rsid w:val="00702741"/>
    <w:rsid w:val="00706974"/>
    <w:rsid w:val="0071477F"/>
    <w:rsid w:val="00717091"/>
    <w:rsid w:val="00720ED7"/>
    <w:rsid w:val="0072558C"/>
    <w:rsid w:val="00730AE9"/>
    <w:rsid w:val="007314A1"/>
    <w:rsid w:val="007353DD"/>
    <w:rsid w:val="00741013"/>
    <w:rsid w:val="007422F1"/>
    <w:rsid w:val="007441BA"/>
    <w:rsid w:val="00747D82"/>
    <w:rsid w:val="007505BF"/>
    <w:rsid w:val="007529D5"/>
    <w:rsid w:val="00752E7E"/>
    <w:rsid w:val="007539C1"/>
    <w:rsid w:val="0075544D"/>
    <w:rsid w:val="00757222"/>
    <w:rsid w:val="00760E49"/>
    <w:rsid w:val="00770ADE"/>
    <w:rsid w:val="00773A13"/>
    <w:rsid w:val="00787194"/>
    <w:rsid w:val="0078743C"/>
    <w:rsid w:val="00790773"/>
    <w:rsid w:val="007A0120"/>
    <w:rsid w:val="007A1253"/>
    <w:rsid w:val="007A219C"/>
    <w:rsid w:val="007A2B57"/>
    <w:rsid w:val="007A35BD"/>
    <w:rsid w:val="007C2195"/>
    <w:rsid w:val="007C4944"/>
    <w:rsid w:val="007D09B8"/>
    <w:rsid w:val="007D16E7"/>
    <w:rsid w:val="007D31D6"/>
    <w:rsid w:val="007D5EF6"/>
    <w:rsid w:val="007D71D2"/>
    <w:rsid w:val="007D74F1"/>
    <w:rsid w:val="007F06CC"/>
    <w:rsid w:val="007F103D"/>
    <w:rsid w:val="007F176C"/>
    <w:rsid w:val="007F2604"/>
    <w:rsid w:val="00800864"/>
    <w:rsid w:val="00801303"/>
    <w:rsid w:val="00803E1A"/>
    <w:rsid w:val="0080485F"/>
    <w:rsid w:val="00806934"/>
    <w:rsid w:val="00812AA0"/>
    <w:rsid w:val="00812AA9"/>
    <w:rsid w:val="00814F2A"/>
    <w:rsid w:val="00817260"/>
    <w:rsid w:val="00821267"/>
    <w:rsid w:val="00822050"/>
    <w:rsid w:val="00830234"/>
    <w:rsid w:val="008327C9"/>
    <w:rsid w:val="00832C79"/>
    <w:rsid w:val="00832E22"/>
    <w:rsid w:val="008357C6"/>
    <w:rsid w:val="0083641D"/>
    <w:rsid w:val="008365A6"/>
    <w:rsid w:val="00837881"/>
    <w:rsid w:val="00841111"/>
    <w:rsid w:val="008436C5"/>
    <w:rsid w:val="0084587F"/>
    <w:rsid w:val="00845F5F"/>
    <w:rsid w:val="00851AED"/>
    <w:rsid w:val="0085426D"/>
    <w:rsid w:val="00854A54"/>
    <w:rsid w:val="00857821"/>
    <w:rsid w:val="00863083"/>
    <w:rsid w:val="00865404"/>
    <w:rsid w:val="0086554A"/>
    <w:rsid w:val="00865C3C"/>
    <w:rsid w:val="00866EC8"/>
    <w:rsid w:val="008728FD"/>
    <w:rsid w:val="00880AB9"/>
    <w:rsid w:val="00885F78"/>
    <w:rsid w:val="0088694D"/>
    <w:rsid w:val="00887172"/>
    <w:rsid w:val="0089416B"/>
    <w:rsid w:val="00897B78"/>
    <w:rsid w:val="00897CA6"/>
    <w:rsid w:val="008A1974"/>
    <w:rsid w:val="008A35EF"/>
    <w:rsid w:val="008A366F"/>
    <w:rsid w:val="008A696D"/>
    <w:rsid w:val="008C1E31"/>
    <w:rsid w:val="008C3DBB"/>
    <w:rsid w:val="008D65D5"/>
    <w:rsid w:val="008D6A9C"/>
    <w:rsid w:val="008D781D"/>
    <w:rsid w:val="008D7EB6"/>
    <w:rsid w:val="008E11E7"/>
    <w:rsid w:val="008E564A"/>
    <w:rsid w:val="008F164E"/>
    <w:rsid w:val="008F4D09"/>
    <w:rsid w:val="008F7155"/>
    <w:rsid w:val="008F7507"/>
    <w:rsid w:val="008F7D98"/>
    <w:rsid w:val="008F7E58"/>
    <w:rsid w:val="00906AA8"/>
    <w:rsid w:val="00907E4C"/>
    <w:rsid w:val="009112CC"/>
    <w:rsid w:val="00912CB5"/>
    <w:rsid w:val="0091350F"/>
    <w:rsid w:val="00915707"/>
    <w:rsid w:val="00916C16"/>
    <w:rsid w:val="00922BFE"/>
    <w:rsid w:val="009248C8"/>
    <w:rsid w:val="009249F8"/>
    <w:rsid w:val="00925622"/>
    <w:rsid w:val="00930DA5"/>
    <w:rsid w:val="00932E81"/>
    <w:rsid w:val="009332AE"/>
    <w:rsid w:val="00946265"/>
    <w:rsid w:val="0094644F"/>
    <w:rsid w:val="00947602"/>
    <w:rsid w:val="00953D23"/>
    <w:rsid w:val="009572AD"/>
    <w:rsid w:val="00965365"/>
    <w:rsid w:val="0096595B"/>
    <w:rsid w:val="00966CDF"/>
    <w:rsid w:val="00967DFA"/>
    <w:rsid w:val="009712DC"/>
    <w:rsid w:val="00971378"/>
    <w:rsid w:val="00973494"/>
    <w:rsid w:val="00983B91"/>
    <w:rsid w:val="009871EB"/>
    <w:rsid w:val="009A2B16"/>
    <w:rsid w:val="009A6823"/>
    <w:rsid w:val="009B338C"/>
    <w:rsid w:val="009B34D9"/>
    <w:rsid w:val="009B6C51"/>
    <w:rsid w:val="009B6C77"/>
    <w:rsid w:val="009B6D0E"/>
    <w:rsid w:val="009C1934"/>
    <w:rsid w:val="009C1A0B"/>
    <w:rsid w:val="009C339F"/>
    <w:rsid w:val="009C4BBB"/>
    <w:rsid w:val="009C5DDF"/>
    <w:rsid w:val="009C6632"/>
    <w:rsid w:val="009D14AA"/>
    <w:rsid w:val="009D484D"/>
    <w:rsid w:val="009D6572"/>
    <w:rsid w:val="009D7702"/>
    <w:rsid w:val="009E19B6"/>
    <w:rsid w:val="009E294F"/>
    <w:rsid w:val="009E3F59"/>
    <w:rsid w:val="009E6958"/>
    <w:rsid w:val="009E7804"/>
    <w:rsid w:val="009F1151"/>
    <w:rsid w:val="009F3C6F"/>
    <w:rsid w:val="00A009F8"/>
    <w:rsid w:val="00A06436"/>
    <w:rsid w:val="00A06579"/>
    <w:rsid w:val="00A06C82"/>
    <w:rsid w:val="00A1082F"/>
    <w:rsid w:val="00A1098E"/>
    <w:rsid w:val="00A12A44"/>
    <w:rsid w:val="00A14DC0"/>
    <w:rsid w:val="00A15611"/>
    <w:rsid w:val="00A1584B"/>
    <w:rsid w:val="00A1781D"/>
    <w:rsid w:val="00A2296D"/>
    <w:rsid w:val="00A243BA"/>
    <w:rsid w:val="00A25886"/>
    <w:rsid w:val="00A25C15"/>
    <w:rsid w:val="00A30163"/>
    <w:rsid w:val="00A40799"/>
    <w:rsid w:val="00A40D0F"/>
    <w:rsid w:val="00A41EDA"/>
    <w:rsid w:val="00A42D8E"/>
    <w:rsid w:val="00A43F99"/>
    <w:rsid w:val="00A4676D"/>
    <w:rsid w:val="00A469A4"/>
    <w:rsid w:val="00A47114"/>
    <w:rsid w:val="00A50002"/>
    <w:rsid w:val="00A50EEB"/>
    <w:rsid w:val="00A53AB5"/>
    <w:rsid w:val="00A56A0C"/>
    <w:rsid w:val="00A56B5D"/>
    <w:rsid w:val="00A56DFC"/>
    <w:rsid w:val="00A60292"/>
    <w:rsid w:val="00A6151C"/>
    <w:rsid w:val="00A62ADD"/>
    <w:rsid w:val="00A63F68"/>
    <w:rsid w:val="00A654CA"/>
    <w:rsid w:val="00A730A9"/>
    <w:rsid w:val="00A7524E"/>
    <w:rsid w:val="00A767CE"/>
    <w:rsid w:val="00A77F2E"/>
    <w:rsid w:val="00A80FEE"/>
    <w:rsid w:val="00A82B41"/>
    <w:rsid w:val="00A82C43"/>
    <w:rsid w:val="00A85E0D"/>
    <w:rsid w:val="00A85F7D"/>
    <w:rsid w:val="00A86FBB"/>
    <w:rsid w:val="00A94603"/>
    <w:rsid w:val="00A95446"/>
    <w:rsid w:val="00A95A80"/>
    <w:rsid w:val="00AA0DB6"/>
    <w:rsid w:val="00AA1392"/>
    <w:rsid w:val="00AA28B4"/>
    <w:rsid w:val="00AA2DD3"/>
    <w:rsid w:val="00AA64DE"/>
    <w:rsid w:val="00AB14B5"/>
    <w:rsid w:val="00AB3A5A"/>
    <w:rsid w:val="00AB3C6D"/>
    <w:rsid w:val="00AB4A4B"/>
    <w:rsid w:val="00AB72F0"/>
    <w:rsid w:val="00AB73E0"/>
    <w:rsid w:val="00AC0F33"/>
    <w:rsid w:val="00AD14C9"/>
    <w:rsid w:val="00AD4621"/>
    <w:rsid w:val="00AE4023"/>
    <w:rsid w:val="00AE490C"/>
    <w:rsid w:val="00AE5B90"/>
    <w:rsid w:val="00AE6553"/>
    <w:rsid w:val="00AE6597"/>
    <w:rsid w:val="00AE70FA"/>
    <w:rsid w:val="00AE7DE1"/>
    <w:rsid w:val="00AF087B"/>
    <w:rsid w:val="00AF163D"/>
    <w:rsid w:val="00AF3B85"/>
    <w:rsid w:val="00AF6D6E"/>
    <w:rsid w:val="00AF7B05"/>
    <w:rsid w:val="00B014E8"/>
    <w:rsid w:val="00B037A5"/>
    <w:rsid w:val="00B13D75"/>
    <w:rsid w:val="00B15979"/>
    <w:rsid w:val="00B16878"/>
    <w:rsid w:val="00B22BD0"/>
    <w:rsid w:val="00B26351"/>
    <w:rsid w:val="00B305E3"/>
    <w:rsid w:val="00B31E80"/>
    <w:rsid w:val="00B33461"/>
    <w:rsid w:val="00B35CD5"/>
    <w:rsid w:val="00B36A03"/>
    <w:rsid w:val="00B36CF4"/>
    <w:rsid w:val="00B37331"/>
    <w:rsid w:val="00B402B2"/>
    <w:rsid w:val="00B416F5"/>
    <w:rsid w:val="00B44551"/>
    <w:rsid w:val="00B46D18"/>
    <w:rsid w:val="00B54A99"/>
    <w:rsid w:val="00B56527"/>
    <w:rsid w:val="00B60333"/>
    <w:rsid w:val="00B63089"/>
    <w:rsid w:val="00B66714"/>
    <w:rsid w:val="00B70863"/>
    <w:rsid w:val="00B708BB"/>
    <w:rsid w:val="00B730D2"/>
    <w:rsid w:val="00B75F4D"/>
    <w:rsid w:val="00B81E8E"/>
    <w:rsid w:val="00B825C0"/>
    <w:rsid w:val="00B9110E"/>
    <w:rsid w:val="00B92D5E"/>
    <w:rsid w:val="00B944CB"/>
    <w:rsid w:val="00B96595"/>
    <w:rsid w:val="00BA3B1C"/>
    <w:rsid w:val="00BA50BF"/>
    <w:rsid w:val="00BA68C1"/>
    <w:rsid w:val="00BB2D38"/>
    <w:rsid w:val="00BB62E0"/>
    <w:rsid w:val="00BC0753"/>
    <w:rsid w:val="00BC59D3"/>
    <w:rsid w:val="00BD2C1F"/>
    <w:rsid w:val="00BD3F77"/>
    <w:rsid w:val="00BD4D6D"/>
    <w:rsid w:val="00BD7969"/>
    <w:rsid w:val="00BE5683"/>
    <w:rsid w:val="00BE5B2F"/>
    <w:rsid w:val="00BE752F"/>
    <w:rsid w:val="00BF0E67"/>
    <w:rsid w:val="00BF2778"/>
    <w:rsid w:val="00C010ED"/>
    <w:rsid w:val="00C02752"/>
    <w:rsid w:val="00C06507"/>
    <w:rsid w:val="00C073B8"/>
    <w:rsid w:val="00C15581"/>
    <w:rsid w:val="00C170CB"/>
    <w:rsid w:val="00C1741D"/>
    <w:rsid w:val="00C2608A"/>
    <w:rsid w:val="00C2759E"/>
    <w:rsid w:val="00C278CF"/>
    <w:rsid w:val="00C335C6"/>
    <w:rsid w:val="00C35A1D"/>
    <w:rsid w:val="00C40027"/>
    <w:rsid w:val="00C41E9A"/>
    <w:rsid w:val="00C436C3"/>
    <w:rsid w:val="00C45F6F"/>
    <w:rsid w:val="00C46D76"/>
    <w:rsid w:val="00C46DFB"/>
    <w:rsid w:val="00C50A27"/>
    <w:rsid w:val="00C55C69"/>
    <w:rsid w:val="00C57EE5"/>
    <w:rsid w:val="00C67AB9"/>
    <w:rsid w:val="00C71F61"/>
    <w:rsid w:val="00C73B96"/>
    <w:rsid w:val="00C76CEE"/>
    <w:rsid w:val="00C81CA5"/>
    <w:rsid w:val="00C82B2A"/>
    <w:rsid w:val="00C83211"/>
    <w:rsid w:val="00C84E9A"/>
    <w:rsid w:val="00C86946"/>
    <w:rsid w:val="00C902E4"/>
    <w:rsid w:val="00C905BF"/>
    <w:rsid w:val="00C91E8D"/>
    <w:rsid w:val="00C948FE"/>
    <w:rsid w:val="00C9689B"/>
    <w:rsid w:val="00CA4F9D"/>
    <w:rsid w:val="00CB25FF"/>
    <w:rsid w:val="00CB3424"/>
    <w:rsid w:val="00CB51AA"/>
    <w:rsid w:val="00CC0E35"/>
    <w:rsid w:val="00CC1599"/>
    <w:rsid w:val="00CC3BBE"/>
    <w:rsid w:val="00CC4D4C"/>
    <w:rsid w:val="00CC4DA7"/>
    <w:rsid w:val="00CC7815"/>
    <w:rsid w:val="00CD20A4"/>
    <w:rsid w:val="00CD3634"/>
    <w:rsid w:val="00CD40CD"/>
    <w:rsid w:val="00CD48A4"/>
    <w:rsid w:val="00CD637E"/>
    <w:rsid w:val="00CE030A"/>
    <w:rsid w:val="00CE4AAA"/>
    <w:rsid w:val="00CE6F9A"/>
    <w:rsid w:val="00CF2729"/>
    <w:rsid w:val="00CF4026"/>
    <w:rsid w:val="00CF466F"/>
    <w:rsid w:val="00CF741A"/>
    <w:rsid w:val="00D011B3"/>
    <w:rsid w:val="00D20E70"/>
    <w:rsid w:val="00D221DB"/>
    <w:rsid w:val="00D225ED"/>
    <w:rsid w:val="00D229A1"/>
    <w:rsid w:val="00D246D0"/>
    <w:rsid w:val="00D253E3"/>
    <w:rsid w:val="00D267FE"/>
    <w:rsid w:val="00D272B5"/>
    <w:rsid w:val="00D3026C"/>
    <w:rsid w:val="00D308B6"/>
    <w:rsid w:val="00D30C52"/>
    <w:rsid w:val="00D30D33"/>
    <w:rsid w:val="00D30DE5"/>
    <w:rsid w:val="00D31CFE"/>
    <w:rsid w:val="00D34683"/>
    <w:rsid w:val="00D34F2D"/>
    <w:rsid w:val="00D36B54"/>
    <w:rsid w:val="00D36BA9"/>
    <w:rsid w:val="00D41335"/>
    <w:rsid w:val="00D431F5"/>
    <w:rsid w:val="00D47F65"/>
    <w:rsid w:val="00D57BBB"/>
    <w:rsid w:val="00D61615"/>
    <w:rsid w:val="00D66B81"/>
    <w:rsid w:val="00D72CB6"/>
    <w:rsid w:val="00D80069"/>
    <w:rsid w:val="00D80562"/>
    <w:rsid w:val="00D80579"/>
    <w:rsid w:val="00D82D1B"/>
    <w:rsid w:val="00D83E2B"/>
    <w:rsid w:val="00D86267"/>
    <w:rsid w:val="00D8792D"/>
    <w:rsid w:val="00D87A0E"/>
    <w:rsid w:val="00D924A0"/>
    <w:rsid w:val="00D93E7C"/>
    <w:rsid w:val="00D97FF7"/>
    <w:rsid w:val="00DA0011"/>
    <w:rsid w:val="00DA4B2B"/>
    <w:rsid w:val="00DA5D11"/>
    <w:rsid w:val="00DA7E54"/>
    <w:rsid w:val="00DB130B"/>
    <w:rsid w:val="00DB2E34"/>
    <w:rsid w:val="00DB31A7"/>
    <w:rsid w:val="00DB3851"/>
    <w:rsid w:val="00DB3D45"/>
    <w:rsid w:val="00DC2205"/>
    <w:rsid w:val="00DC658E"/>
    <w:rsid w:val="00DD002F"/>
    <w:rsid w:val="00DE2493"/>
    <w:rsid w:val="00DE4EAF"/>
    <w:rsid w:val="00DE68C4"/>
    <w:rsid w:val="00DF1B70"/>
    <w:rsid w:val="00DF4CE3"/>
    <w:rsid w:val="00E00C92"/>
    <w:rsid w:val="00E02FF7"/>
    <w:rsid w:val="00E06425"/>
    <w:rsid w:val="00E10FAC"/>
    <w:rsid w:val="00E158C2"/>
    <w:rsid w:val="00E17663"/>
    <w:rsid w:val="00E20400"/>
    <w:rsid w:val="00E21665"/>
    <w:rsid w:val="00E234C0"/>
    <w:rsid w:val="00E27C60"/>
    <w:rsid w:val="00E32CCE"/>
    <w:rsid w:val="00E365BE"/>
    <w:rsid w:val="00E43DAA"/>
    <w:rsid w:val="00E471D0"/>
    <w:rsid w:val="00E479B2"/>
    <w:rsid w:val="00E47C8E"/>
    <w:rsid w:val="00E50828"/>
    <w:rsid w:val="00E52235"/>
    <w:rsid w:val="00E54499"/>
    <w:rsid w:val="00E55940"/>
    <w:rsid w:val="00E55CD8"/>
    <w:rsid w:val="00E61972"/>
    <w:rsid w:val="00E62431"/>
    <w:rsid w:val="00E666D7"/>
    <w:rsid w:val="00E666E5"/>
    <w:rsid w:val="00E719D4"/>
    <w:rsid w:val="00E7316B"/>
    <w:rsid w:val="00E7326E"/>
    <w:rsid w:val="00E73D31"/>
    <w:rsid w:val="00E80E2A"/>
    <w:rsid w:val="00E83120"/>
    <w:rsid w:val="00E91DCA"/>
    <w:rsid w:val="00EA43B2"/>
    <w:rsid w:val="00EA5D17"/>
    <w:rsid w:val="00EA7874"/>
    <w:rsid w:val="00EB37FD"/>
    <w:rsid w:val="00EB4425"/>
    <w:rsid w:val="00EB561E"/>
    <w:rsid w:val="00EB66E6"/>
    <w:rsid w:val="00EB6CF2"/>
    <w:rsid w:val="00EC2706"/>
    <w:rsid w:val="00EC34FE"/>
    <w:rsid w:val="00EC3FA6"/>
    <w:rsid w:val="00ED11F2"/>
    <w:rsid w:val="00ED3404"/>
    <w:rsid w:val="00ED61C4"/>
    <w:rsid w:val="00EE4BAD"/>
    <w:rsid w:val="00EE4BCE"/>
    <w:rsid w:val="00EF0123"/>
    <w:rsid w:val="00EF2692"/>
    <w:rsid w:val="00EF3C86"/>
    <w:rsid w:val="00EF62B4"/>
    <w:rsid w:val="00EF6D19"/>
    <w:rsid w:val="00F01A38"/>
    <w:rsid w:val="00F03FC9"/>
    <w:rsid w:val="00F040D4"/>
    <w:rsid w:val="00F052B6"/>
    <w:rsid w:val="00F05505"/>
    <w:rsid w:val="00F05E29"/>
    <w:rsid w:val="00F10704"/>
    <w:rsid w:val="00F120CE"/>
    <w:rsid w:val="00F12500"/>
    <w:rsid w:val="00F154BE"/>
    <w:rsid w:val="00F15C6C"/>
    <w:rsid w:val="00F1700E"/>
    <w:rsid w:val="00F202F3"/>
    <w:rsid w:val="00F23E84"/>
    <w:rsid w:val="00F25D5D"/>
    <w:rsid w:val="00F263D6"/>
    <w:rsid w:val="00F26D33"/>
    <w:rsid w:val="00F301B3"/>
    <w:rsid w:val="00F33677"/>
    <w:rsid w:val="00F34E51"/>
    <w:rsid w:val="00F35663"/>
    <w:rsid w:val="00F35ADC"/>
    <w:rsid w:val="00F367A0"/>
    <w:rsid w:val="00F45482"/>
    <w:rsid w:val="00F47EA0"/>
    <w:rsid w:val="00F50F0F"/>
    <w:rsid w:val="00F534F9"/>
    <w:rsid w:val="00F53579"/>
    <w:rsid w:val="00F572E7"/>
    <w:rsid w:val="00F61109"/>
    <w:rsid w:val="00F62527"/>
    <w:rsid w:val="00F67107"/>
    <w:rsid w:val="00F73833"/>
    <w:rsid w:val="00F775EF"/>
    <w:rsid w:val="00F90702"/>
    <w:rsid w:val="00F92C81"/>
    <w:rsid w:val="00F92E60"/>
    <w:rsid w:val="00F92F0D"/>
    <w:rsid w:val="00F95A50"/>
    <w:rsid w:val="00F96664"/>
    <w:rsid w:val="00FA0810"/>
    <w:rsid w:val="00FA1A10"/>
    <w:rsid w:val="00FA241D"/>
    <w:rsid w:val="00FA3436"/>
    <w:rsid w:val="00FA3A6E"/>
    <w:rsid w:val="00FA3B8F"/>
    <w:rsid w:val="00FB0801"/>
    <w:rsid w:val="00FB1D26"/>
    <w:rsid w:val="00FB2719"/>
    <w:rsid w:val="00FB2BE5"/>
    <w:rsid w:val="00FB5D5A"/>
    <w:rsid w:val="00FB64F2"/>
    <w:rsid w:val="00FB7427"/>
    <w:rsid w:val="00FC1FDD"/>
    <w:rsid w:val="00FD009D"/>
    <w:rsid w:val="00FD2CC5"/>
    <w:rsid w:val="00FD77AE"/>
    <w:rsid w:val="00FD7D60"/>
    <w:rsid w:val="00FE0279"/>
    <w:rsid w:val="00FE2588"/>
    <w:rsid w:val="00FE5DD2"/>
    <w:rsid w:val="00FE6AAC"/>
    <w:rsid w:val="00FF2554"/>
    <w:rsid w:val="00FF7A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7F4B2F"/>
  <w15:docId w15:val="{881A94DA-EBE9-4EFB-8388-6399CA62A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nhideWhenUsed="1"/>
    <w:lsdException w:name="Table List 1" w:semiHidden="1" w:uiPriority="0"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6978C9"/>
    <w:pPr>
      <w:spacing w:after="0" w:line="240" w:lineRule="auto"/>
    </w:pPr>
    <w:rPr>
      <w:rFonts w:ascii="Times New Roman" w:eastAsia="Times New Roman" w:hAnsi="Times New Roman" w:cs="Times New Roman"/>
      <w:sz w:val="24"/>
      <w:szCs w:val="24"/>
      <w:lang w:eastAsia="ru-RU"/>
    </w:rPr>
  </w:style>
  <w:style w:type="paragraph" w:styleId="12">
    <w:name w:val="heading 1"/>
    <w:aliases w:val="Title,H1,Заг 1,Edf Titre 1,Rodos title,Názov kapitoly,Chapter Level,Заголовок параграфа (1.),111,Section,level2 hdg,Заголовок 1 Знак Знак Знак Знак Знак,Заголовок 1 Знак Знак,новая страница,íîâàÿ ñòðàíèöà, Знак Знак Знак Знак"/>
    <w:basedOn w:val="a5"/>
    <w:link w:val="13"/>
    <w:uiPriority w:val="99"/>
    <w:qFormat/>
    <w:rsid w:val="00D97FF7"/>
    <w:pPr>
      <w:widowControl w:val="0"/>
      <w:ind w:left="102"/>
      <w:outlineLvl w:val="0"/>
    </w:pPr>
    <w:rPr>
      <w:rFonts w:cstheme="minorBidi"/>
      <w:b/>
      <w:bCs/>
      <w:sz w:val="28"/>
      <w:szCs w:val="28"/>
      <w:lang w:val="en-US" w:eastAsia="en-US"/>
    </w:rPr>
  </w:style>
  <w:style w:type="paragraph" w:styleId="20">
    <w:name w:val="heading 2"/>
    <w:aliases w:val="H2,h2, Знак2, Знак Знак Знак,Статья документа,Заголовок 2го уровня"/>
    <w:basedOn w:val="a5"/>
    <w:next w:val="a5"/>
    <w:link w:val="21"/>
    <w:uiPriority w:val="99"/>
    <w:unhideWhenUsed/>
    <w:qFormat/>
    <w:rsid w:val="00D97FF7"/>
    <w:pPr>
      <w:keepNext/>
      <w:keepLines/>
      <w:widowControl w:val="0"/>
      <w:spacing w:before="40"/>
      <w:outlineLvl w:val="1"/>
    </w:pPr>
    <w:rPr>
      <w:rFonts w:asciiTheme="majorHAnsi" w:eastAsiaTheme="majorEastAsia" w:hAnsiTheme="majorHAnsi" w:cstheme="majorBidi"/>
      <w:color w:val="2E74B5" w:themeColor="accent1" w:themeShade="BF"/>
      <w:sz w:val="26"/>
      <w:szCs w:val="26"/>
      <w:lang w:val="en-US" w:eastAsia="en-US"/>
    </w:rPr>
  </w:style>
  <w:style w:type="paragraph" w:styleId="32">
    <w:name w:val="heading 3"/>
    <w:aliases w:val="H3,h3, Знак, Знак3"/>
    <w:basedOn w:val="a5"/>
    <w:next w:val="a5"/>
    <w:link w:val="33"/>
    <w:uiPriority w:val="99"/>
    <w:unhideWhenUsed/>
    <w:qFormat/>
    <w:rsid w:val="00D97FF7"/>
    <w:pPr>
      <w:keepNext/>
      <w:keepLines/>
      <w:widowControl w:val="0"/>
      <w:spacing w:before="40"/>
      <w:outlineLvl w:val="2"/>
    </w:pPr>
    <w:rPr>
      <w:rFonts w:asciiTheme="majorHAnsi" w:eastAsiaTheme="majorEastAsia" w:hAnsiTheme="majorHAnsi" w:cstheme="majorBidi"/>
      <w:color w:val="1F4D78" w:themeColor="accent1" w:themeShade="7F"/>
      <w:lang w:val="en-US" w:eastAsia="en-US"/>
    </w:rPr>
  </w:style>
  <w:style w:type="paragraph" w:styleId="40">
    <w:name w:val="heading 4"/>
    <w:aliases w:val="H4,Edf Titre 4,BMUÇàã4,BMUÇàã41,BMUÇàã42,BMUÇàã43,BMUÇàã44,BMUÇàã45,BMUÇàã46,BMUÇàã47,BMUÇàã48,BMUÇàã49,BMUÇàã410,BMUÇàã411,BMUÇàã412,BMUÇàã413,BMUÇàã414,BMUÇàã415,BMUÇàã416,BMUÇàã417,BMUÇàã418,BMUÇàã419,BMUÇàã420,BMUÇàã421,BMUÇàã422"/>
    <w:basedOn w:val="a5"/>
    <w:next w:val="a5"/>
    <w:link w:val="41"/>
    <w:uiPriority w:val="9"/>
    <w:qFormat/>
    <w:rsid w:val="00D97FF7"/>
    <w:pPr>
      <w:keepNext/>
      <w:keepLines/>
      <w:spacing w:before="200" w:line="276" w:lineRule="auto"/>
      <w:outlineLvl w:val="3"/>
    </w:pPr>
    <w:rPr>
      <w:rFonts w:ascii="Cambria" w:eastAsia="Calibri" w:hAnsi="Cambria"/>
      <w:b/>
      <w:bCs/>
      <w:i/>
      <w:iCs/>
      <w:color w:val="4F81BD"/>
      <w:sz w:val="20"/>
      <w:szCs w:val="20"/>
    </w:rPr>
  </w:style>
  <w:style w:type="paragraph" w:styleId="50">
    <w:name w:val="heading 5"/>
    <w:aliases w:val="H5,Edf Titre 5,Underline"/>
    <w:basedOn w:val="a5"/>
    <w:next w:val="a5"/>
    <w:link w:val="51"/>
    <w:uiPriority w:val="9"/>
    <w:qFormat/>
    <w:rsid w:val="00D97FF7"/>
    <w:pPr>
      <w:spacing w:before="240" w:after="60" w:line="276" w:lineRule="auto"/>
      <w:outlineLvl w:val="4"/>
    </w:pPr>
    <w:rPr>
      <w:rFonts w:ascii="Calibri" w:hAnsi="Calibri"/>
      <w:b/>
      <w:bCs/>
      <w:i/>
      <w:iCs/>
      <w:sz w:val="26"/>
      <w:szCs w:val="26"/>
      <w:lang w:eastAsia="en-US"/>
    </w:rPr>
  </w:style>
  <w:style w:type="paragraph" w:styleId="60">
    <w:name w:val="heading 6"/>
    <w:aliases w:val="H6,Edf Titre 6"/>
    <w:basedOn w:val="50"/>
    <w:next w:val="a6"/>
    <w:link w:val="61"/>
    <w:uiPriority w:val="9"/>
    <w:unhideWhenUsed/>
    <w:qFormat/>
    <w:rsid w:val="00D97FF7"/>
    <w:pPr>
      <w:keepNext/>
      <w:keepLines/>
      <w:tabs>
        <w:tab w:val="num" w:pos="1152"/>
        <w:tab w:val="left" w:pos="1701"/>
      </w:tabs>
      <w:suppressAutoHyphens/>
      <w:spacing w:after="120" w:line="240" w:lineRule="auto"/>
      <w:ind w:left="1152" w:hanging="1152"/>
      <w:outlineLvl w:val="5"/>
    </w:pPr>
    <w:rPr>
      <w:rFonts w:ascii="Times New Roman" w:hAnsi="Times New Roman" w:cs="Arial"/>
      <w:b w:val="0"/>
      <w:bCs w:val="0"/>
      <w:iCs w:val="0"/>
      <w:kern w:val="28"/>
      <w:sz w:val="24"/>
    </w:rPr>
  </w:style>
  <w:style w:type="paragraph" w:styleId="70">
    <w:name w:val="heading 7"/>
    <w:aliases w:val="H7"/>
    <w:basedOn w:val="60"/>
    <w:next w:val="a6"/>
    <w:link w:val="71"/>
    <w:uiPriority w:val="9"/>
    <w:unhideWhenUsed/>
    <w:qFormat/>
    <w:rsid w:val="00D97FF7"/>
    <w:pPr>
      <w:tabs>
        <w:tab w:val="clear" w:pos="1152"/>
        <w:tab w:val="num" w:pos="1296"/>
      </w:tabs>
      <w:ind w:left="1296" w:hanging="1296"/>
      <w:outlineLvl w:val="6"/>
    </w:pPr>
  </w:style>
  <w:style w:type="paragraph" w:styleId="80">
    <w:name w:val="heading 8"/>
    <w:aliases w:val="H8"/>
    <w:basedOn w:val="70"/>
    <w:next w:val="a6"/>
    <w:link w:val="81"/>
    <w:uiPriority w:val="9"/>
    <w:unhideWhenUsed/>
    <w:qFormat/>
    <w:rsid w:val="00D97FF7"/>
    <w:pPr>
      <w:tabs>
        <w:tab w:val="clear" w:pos="1296"/>
        <w:tab w:val="num" w:pos="1440"/>
      </w:tabs>
      <w:ind w:left="1440" w:hanging="1440"/>
      <w:outlineLvl w:val="7"/>
    </w:pPr>
    <w:rPr>
      <w:i w:val="0"/>
      <w:iCs/>
    </w:rPr>
  </w:style>
  <w:style w:type="paragraph" w:styleId="90">
    <w:name w:val="heading 9"/>
    <w:aliases w:val="H9"/>
    <w:basedOn w:val="80"/>
    <w:next w:val="a6"/>
    <w:link w:val="91"/>
    <w:uiPriority w:val="9"/>
    <w:unhideWhenUsed/>
    <w:qFormat/>
    <w:rsid w:val="00D97FF7"/>
    <w:pPr>
      <w:tabs>
        <w:tab w:val="clear" w:pos="1440"/>
        <w:tab w:val="num" w:pos="1584"/>
      </w:tabs>
      <w:ind w:left="1584" w:hanging="1584"/>
      <w:outlineLvl w:val="8"/>
    </w:pPr>
    <w:rPr>
      <w:szCs w:val="22"/>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3">
    <w:name w:val="Заголовок 1 Знак"/>
    <w:aliases w:val="Title Знак,H1 Знак,Заг 1 Знак,Edf Titre 1 Знак,Rodos title Знак,Názov kapitoly Знак,Chapter Level Знак,Заголовок параграфа (1.) Знак,111 Знак,Section Знак,level2 hdg Знак,Заголовок 1 Знак Знак Знак Знак Знак Знак,новая страница Знак"/>
    <w:basedOn w:val="a7"/>
    <w:link w:val="12"/>
    <w:uiPriority w:val="99"/>
    <w:rsid w:val="00D97FF7"/>
    <w:rPr>
      <w:rFonts w:ascii="Times New Roman" w:eastAsia="Times New Roman" w:hAnsi="Times New Roman"/>
      <w:b/>
      <w:bCs/>
      <w:sz w:val="28"/>
      <w:szCs w:val="28"/>
      <w:lang w:val="en-US"/>
    </w:rPr>
  </w:style>
  <w:style w:type="character" w:customStyle="1" w:styleId="21">
    <w:name w:val="Заголовок 2 Знак"/>
    <w:aliases w:val="H2 Знак,h2 Знак, Знак2 Знак, Знак Знак Знак Знак1,Статья документа Знак,Заголовок 2го уровня Знак"/>
    <w:basedOn w:val="a7"/>
    <w:link w:val="20"/>
    <w:uiPriority w:val="99"/>
    <w:rsid w:val="00D97FF7"/>
    <w:rPr>
      <w:rFonts w:asciiTheme="majorHAnsi" w:eastAsiaTheme="majorEastAsia" w:hAnsiTheme="majorHAnsi" w:cstheme="majorBidi"/>
      <w:color w:val="2E74B5" w:themeColor="accent1" w:themeShade="BF"/>
      <w:sz w:val="26"/>
      <w:szCs w:val="26"/>
      <w:lang w:val="en-US"/>
    </w:rPr>
  </w:style>
  <w:style w:type="character" w:customStyle="1" w:styleId="33">
    <w:name w:val="Заголовок 3 Знак"/>
    <w:aliases w:val="H3 Знак,h3 Знак, Знак Знак, Знак3 Знак"/>
    <w:basedOn w:val="a7"/>
    <w:link w:val="32"/>
    <w:uiPriority w:val="99"/>
    <w:rsid w:val="00D97FF7"/>
    <w:rPr>
      <w:rFonts w:asciiTheme="majorHAnsi" w:eastAsiaTheme="majorEastAsia" w:hAnsiTheme="majorHAnsi" w:cstheme="majorBidi"/>
      <w:color w:val="1F4D78" w:themeColor="accent1" w:themeShade="7F"/>
      <w:sz w:val="24"/>
      <w:szCs w:val="24"/>
      <w:lang w:val="en-US"/>
    </w:rPr>
  </w:style>
  <w:style w:type="character" w:customStyle="1" w:styleId="41">
    <w:name w:val="Заголовок 4 Знак"/>
    <w:aliases w:val="H4 Знак,Edf Titre 4 Знак,BMUÇàã4 Знак,BMUÇàã41 Знак,BMUÇàã42 Знак,BMUÇàã43 Знак,BMUÇàã44 Знак,BMUÇàã45 Знак,BMUÇàã46 Знак,BMUÇàã47 Знак,BMUÇàã48 Знак,BMUÇàã49 Знак,BMUÇàã410 Знак,BMUÇàã411 Знак,BMUÇàã412 Знак,BMUÇàã413 Знак"/>
    <w:basedOn w:val="a7"/>
    <w:link w:val="40"/>
    <w:uiPriority w:val="9"/>
    <w:rsid w:val="00D97FF7"/>
    <w:rPr>
      <w:rFonts w:ascii="Cambria" w:eastAsia="Calibri" w:hAnsi="Cambria" w:cs="Times New Roman"/>
      <w:b/>
      <w:bCs/>
      <w:i/>
      <w:iCs/>
      <w:color w:val="4F81BD"/>
      <w:sz w:val="20"/>
      <w:szCs w:val="20"/>
      <w:lang w:eastAsia="ru-RU"/>
    </w:rPr>
  </w:style>
  <w:style w:type="character" w:customStyle="1" w:styleId="51">
    <w:name w:val="Заголовок 5 Знак"/>
    <w:aliases w:val="H5 Знак,Edf Titre 5 Знак,Underline Знак"/>
    <w:basedOn w:val="a7"/>
    <w:link w:val="50"/>
    <w:uiPriority w:val="9"/>
    <w:rsid w:val="00D97FF7"/>
    <w:rPr>
      <w:rFonts w:ascii="Calibri" w:eastAsia="Times New Roman" w:hAnsi="Calibri" w:cs="Times New Roman"/>
      <w:b/>
      <w:bCs/>
      <w:i/>
      <w:iCs/>
      <w:sz w:val="26"/>
      <w:szCs w:val="26"/>
    </w:rPr>
  </w:style>
  <w:style w:type="character" w:customStyle="1" w:styleId="61">
    <w:name w:val="Заголовок 6 Знак"/>
    <w:aliases w:val="H6 Знак,Edf Titre 6 Знак"/>
    <w:basedOn w:val="a7"/>
    <w:link w:val="60"/>
    <w:uiPriority w:val="9"/>
    <w:rsid w:val="00D97FF7"/>
    <w:rPr>
      <w:rFonts w:ascii="Times New Roman" w:eastAsia="Times New Roman" w:hAnsi="Times New Roman" w:cs="Arial"/>
      <w:i/>
      <w:kern w:val="28"/>
      <w:sz w:val="24"/>
      <w:szCs w:val="26"/>
    </w:rPr>
  </w:style>
  <w:style w:type="character" w:customStyle="1" w:styleId="71">
    <w:name w:val="Заголовок 7 Знак"/>
    <w:aliases w:val="H7 Знак"/>
    <w:basedOn w:val="a7"/>
    <w:link w:val="70"/>
    <w:uiPriority w:val="9"/>
    <w:rsid w:val="00D97FF7"/>
    <w:rPr>
      <w:rFonts w:ascii="Times New Roman" w:eastAsia="Times New Roman" w:hAnsi="Times New Roman" w:cs="Arial"/>
      <w:i/>
      <w:kern w:val="28"/>
      <w:sz w:val="24"/>
      <w:szCs w:val="26"/>
    </w:rPr>
  </w:style>
  <w:style w:type="character" w:customStyle="1" w:styleId="81">
    <w:name w:val="Заголовок 8 Знак"/>
    <w:aliases w:val="H8 Знак"/>
    <w:basedOn w:val="a7"/>
    <w:link w:val="80"/>
    <w:uiPriority w:val="9"/>
    <w:rsid w:val="00D97FF7"/>
    <w:rPr>
      <w:rFonts w:ascii="Times New Roman" w:eastAsia="Times New Roman" w:hAnsi="Times New Roman" w:cs="Arial"/>
      <w:iCs/>
      <w:kern w:val="28"/>
      <w:sz w:val="24"/>
      <w:szCs w:val="26"/>
    </w:rPr>
  </w:style>
  <w:style w:type="character" w:customStyle="1" w:styleId="91">
    <w:name w:val="Заголовок 9 Знак"/>
    <w:aliases w:val="H9 Знак"/>
    <w:basedOn w:val="a7"/>
    <w:link w:val="90"/>
    <w:uiPriority w:val="9"/>
    <w:rsid w:val="00D97FF7"/>
    <w:rPr>
      <w:rFonts w:ascii="Times New Roman" w:eastAsia="Times New Roman" w:hAnsi="Times New Roman" w:cs="Arial"/>
      <w:iCs/>
      <w:kern w:val="28"/>
      <w:sz w:val="24"/>
    </w:rPr>
  </w:style>
  <w:style w:type="paragraph" w:customStyle="1" w:styleId="Default">
    <w:name w:val="Default"/>
    <w:qFormat/>
    <w:rsid w:val="00D97FF7"/>
    <w:pPr>
      <w:autoSpaceDE w:val="0"/>
      <w:autoSpaceDN w:val="0"/>
      <w:adjustRightInd w:val="0"/>
      <w:spacing w:after="0" w:line="240" w:lineRule="auto"/>
    </w:pPr>
    <w:rPr>
      <w:rFonts w:ascii="Times New Roman" w:hAnsi="Times New Roman" w:cs="Times New Roman"/>
      <w:color w:val="000000"/>
      <w:sz w:val="24"/>
      <w:szCs w:val="24"/>
    </w:rPr>
  </w:style>
  <w:style w:type="paragraph" w:styleId="aa">
    <w:name w:val="footer"/>
    <w:basedOn w:val="a5"/>
    <w:link w:val="ab"/>
    <w:uiPriority w:val="99"/>
    <w:unhideWhenUsed/>
    <w:rsid w:val="00D97FF7"/>
    <w:pPr>
      <w:widowControl w:val="0"/>
      <w:tabs>
        <w:tab w:val="center" w:pos="4677"/>
        <w:tab w:val="right" w:pos="9355"/>
      </w:tabs>
    </w:pPr>
    <w:rPr>
      <w:rFonts w:eastAsiaTheme="minorHAnsi" w:cstheme="minorBidi"/>
      <w:szCs w:val="22"/>
      <w:lang w:val="en-US" w:eastAsia="en-US"/>
    </w:rPr>
  </w:style>
  <w:style w:type="character" w:customStyle="1" w:styleId="ab">
    <w:name w:val="Нижний колонтитул Знак"/>
    <w:basedOn w:val="a7"/>
    <w:link w:val="aa"/>
    <w:uiPriority w:val="99"/>
    <w:rsid w:val="00D97FF7"/>
    <w:rPr>
      <w:rFonts w:ascii="Times New Roman" w:hAnsi="Times New Roman"/>
      <w:sz w:val="24"/>
      <w:lang w:val="en-US"/>
    </w:rPr>
  </w:style>
  <w:style w:type="paragraph" w:styleId="ac">
    <w:name w:val="header"/>
    <w:aliases w:val="ВерхКолонтитул Знак,Верхний колонтитул Знак1 Знак2 Знак Знак Знак Знак,Верхний колонтитул Знак Знак Знак1 Знак Знак Знак Знак,Верхний колонтитул Знак1 Знак Знак Знак2 Знак Знак Знак Знак"/>
    <w:basedOn w:val="a5"/>
    <w:link w:val="ad"/>
    <w:uiPriority w:val="99"/>
    <w:unhideWhenUsed/>
    <w:rsid w:val="00D97FF7"/>
    <w:pPr>
      <w:widowControl w:val="0"/>
      <w:tabs>
        <w:tab w:val="center" w:pos="4677"/>
        <w:tab w:val="right" w:pos="9355"/>
      </w:tabs>
    </w:pPr>
    <w:rPr>
      <w:rFonts w:eastAsiaTheme="minorHAnsi" w:cstheme="minorBidi"/>
      <w:szCs w:val="22"/>
      <w:lang w:val="en-US" w:eastAsia="en-US"/>
    </w:rPr>
  </w:style>
  <w:style w:type="character" w:customStyle="1" w:styleId="ad">
    <w:name w:val="Верхний колонтитул Знак"/>
    <w:aliases w:val="ВерхКолонтитул Знак Знак,Верхний колонтитул Знак1 Знак2 Знак Знак Знак Знак Знак,Верхний колонтитул Знак Знак Знак1 Знак Знак Знак Знак Знак,Верхний колонтитул Знак1 Знак Знак Знак2 Знак Знак Знак Знак Знак"/>
    <w:basedOn w:val="a7"/>
    <w:link w:val="ac"/>
    <w:uiPriority w:val="99"/>
    <w:rsid w:val="00D97FF7"/>
    <w:rPr>
      <w:rFonts w:ascii="Times New Roman" w:hAnsi="Times New Roman"/>
      <w:sz w:val="24"/>
      <w:lang w:val="en-US"/>
    </w:rPr>
  </w:style>
  <w:style w:type="table" w:styleId="ae">
    <w:name w:val="Table Grid"/>
    <w:basedOn w:val="a8"/>
    <w:rsid w:val="00D97FF7"/>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
    <w:name w:val="Классик"/>
    <w:basedOn w:val="a5"/>
    <w:link w:val="af0"/>
    <w:qFormat/>
    <w:rsid w:val="00D97FF7"/>
    <w:pPr>
      <w:ind w:firstLine="720"/>
      <w:jc w:val="both"/>
    </w:pPr>
    <w:rPr>
      <w:rFonts w:eastAsia="Calibri"/>
      <w:lang w:eastAsia="en-US" w:bidi="en-US"/>
    </w:rPr>
  </w:style>
  <w:style w:type="character" w:customStyle="1" w:styleId="af0">
    <w:name w:val="Классик Знак"/>
    <w:basedOn w:val="a7"/>
    <w:link w:val="af"/>
    <w:rsid w:val="00D97FF7"/>
    <w:rPr>
      <w:rFonts w:ascii="Times New Roman" w:eastAsia="Calibri" w:hAnsi="Times New Roman" w:cs="Times New Roman"/>
      <w:sz w:val="24"/>
      <w:szCs w:val="24"/>
      <w:lang w:bidi="en-US"/>
    </w:rPr>
  </w:style>
  <w:style w:type="paragraph" w:styleId="af1">
    <w:name w:val="Normal (Web)"/>
    <w:aliases w:val="Обычный (Web),Обычный (Web)1,Обычный (веб)3"/>
    <w:basedOn w:val="a5"/>
    <w:uiPriority w:val="99"/>
    <w:unhideWhenUsed/>
    <w:qFormat/>
    <w:rsid w:val="00D97FF7"/>
    <w:pPr>
      <w:spacing w:before="100" w:beforeAutospacing="1" w:after="100" w:afterAutospacing="1"/>
    </w:pPr>
  </w:style>
  <w:style w:type="paragraph" w:styleId="af2">
    <w:name w:val="Body Text Indent"/>
    <w:basedOn w:val="a5"/>
    <w:link w:val="af3"/>
    <w:uiPriority w:val="99"/>
    <w:unhideWhenUsed/>
    <w:rsid w:val="00D97FF7"/>
    <w:pPr>
      <w:widowControl w:val="0"/>
      <w:spacing w:after="120"/>
      <w:ind w:left="283"/>
    </w:pPr>
    <w:rPr>
      <w:rFonts w:eastAsiaTheme="minorHAnsi" w:cstheme="minorBidi"/>
      <w:szCs w:val="22"/>
      <w:lang w:val="en-US" w:eastAsia="en-US"/>
    </w:rPr>
  </w:style>
  <w:style w:type="character" w:customStyle="1" w:styleId="af3">
    <w:name w:val="Основной текст с отступом Знак"/>
    <w:basedOn w:val="a7"/>
    <w:link w:val="af2"/>
    <w:uiPriority w:val="99"/>
    <w:rsid w:val="00D97FF7"/>
    <w:rPr>
      <w:rFonts w:ascii="Times New Roman" w:hAnsi="Times New Roman"/>
      <w:sz w:val="24"/>
      <w:lang w:val="en-US"/>
    </w:rPr>
  </w:style>
  <w:style w:type="paragraph" w:styleId="af4">
    <w:name w:val="Balloon Text"/>
    <w:basedOn w:val="a5"/>
    <w:link w:val="af5"/>
    <w:uiPriority w:val="99"/>
    <w:unhideWhenUsed/>
    <w:rsid w:val="00D97FF7"/>
    <w:pPr>
      <w:widowControl w:val="0"/>
    </w:pPr>
    <w:rPr>
      <w:rFonts w:ascii="Tahoma" w:eastAsiaTheme="minorHAnsi" w:hAnsi="Tahoma" w:cs="Tahoma"/>
      <w:sz w:val="16"/>
      <w:szCs w:val="16"/>
      <w:lang w:val="en-US" w:eastAsia="en-US"/>
    </w:rPr>
  </w:style>
  <w:style w:type="character" w:customStyle="1" w:styleId="af5">
    <w:name w:val="Текст выноски Знак"/>
    <w:basedOn w:val="a7"/>
    <w:link w:val="af4"/>
    <w:uiPriority w:val="99"/>
    <w:rsid w:val="00D97FF7"/>
    <w:rPr>
      <w:rFonts w:ascii="Tahoma" w:hAnsi="Tahoma" w:cs="Tahoma"/>
      <w:sz w:val="16"/>
      <w:szCs w:val="16"/>
      <w:lang w:val="en-US"/>
    </w:rPr>
  </w:style>
  <w:style w:type="paragraph" w:styleId="af6">
    <w:name w:val="TOC Heading"/>
    <w:basedOn w:val="12"/>
    <w:next w:val="a5"/>
    <w:uiPriority w:val="39"/>
    <w:unhideWhenUsed/>
    <w:qFormat/>
    <w:rsid w:val="00D97FF7"/>
    <w:pPr>
      <w:keepNext/>
      <w:keepLines/>
      <w:widowControl/>
      <w:spacing w:before="480" w:line="276" w:lineRule="auto"/>
      <w:ind w:left="0"/>
      <w:outlineLvl w:val="9"/>
    </w:pPr>
    <w:rPr>
      <w:rFonts w:asciiTheme="majorHAnsi" w:eastAsiaTheme="majorEastAsia" w:hAnsiTheme="majorHAnsi" w:cstheme="majorBidi"/>
      <w:color w:val="2E74B5" w:themeColor="accent1" w:themeShade="BF"/>
      <w:lang w:val="ru-RU" w:eastAsia="ru-RU"/>
    </w:rPr>
  </w:style>
  <w:style w:type="paragraph" w:styleId="14">
    <w:name w:val="toc 1"/>
    <w:basedOn w:val="a5"/>
    <w:next w:val="a5"/>
    <w:autoRedefine/>
    <w:uiPriority w:val="39"/>
    <w:unhideWhenUsed/>
    <w:qFormat/>
    <w:rsid w:val="00D97FF7"/>
    <w:pPr>
      <w:widowControl w:val="0"/>
      <w:spacing w:after="100"/>
    </w:pPr>
    <w:rPr>
      <w:rFonts w:eastAsiaTheme="minorHAnsi" w:cstheme="minorBidi"/>
      <w:szCs w:val="22"/>
      <w:lang w:val="en-US" w:eastAsia="en-US"/>
    </w:rPr>
  </w:style>
  <w:style w:type="paragraph" w:styleId="22">
    <w:name w:val="toc 2"/>
    <w:basedOn w:val="a5"/>
    <w:next w:val="a5"/>
    <w:autoRedefine/>
    <w:uiPriority w:val="39"/>
    <w:unhideWhenUsed/>
    <w:qFormat/>
    <w:rsid w:val="00D97FF7"/>
    <w:pPr>
      <w:widowControl w:val="0"/>
      <w:spacing w:after="100"/>
      <w:ind w:left="220"/>
    </w:pPr>
    <w:rPr>
      <w:rFonts w:eastAsiaTheme="minorHAnsi" w:cstheme="minorBidi"/>
      <w:szCs w:val="22"/>
      <w:lang w:val="en-US" w:eastAsia="en-US"/>
    </w:rPr>
  </w:style>
  <w:style w:type="character" w:styleId="af7">
    <w:name w:val="Hyperlink"/>
    <w:basedOn w:val="a7"/>
    <w:uiPriority w:val="99"/>
    <w:unhideWhenUsed/>
    <w:rsid w:val="00D97FF7"/>
    <w:rPr>
      <w:color w:val="0563C1" w:themeColor="hyperlink"/>
      <w:u w:val="single"/>
    </w:rPr>
  </w:style>
  <w:style w:type="paragraph" w:customStyle="1" w:styleId="af8">
    <w:name w:val="Табличный"/>
    <w:basedOn w:val="a5"/>
    <w:uiPriority w:val="99"/>
    <w:rsid w:val="00D97FF7"/>
    <w:pPr>
      <w:jc w:val="both"/>
    </w:pPr>
    <w:rPr>
      <w:rFonts w:ascii="Calibri" w:eastAsia="Calibri" w:hAnsi="Calibri"/>
      <w:color w:val="000000"/>
      <w:sz w:val="20"/>
      <w:szCs w:val="20"/>
      <w:lang w:eastAsia="en-US"/>
    </w:rPr>
  </w:style>
  <w:style w:type="character" w:styleId="af9">
    <w:name w:val="Placeholder Text"/>
    <w:basedOn w:val="a7"/>
    <w:uiPriority w:val="99"/>
    <w:semiHidden/>
    <w:rsid w:val="00D97FF7"/>
    <w:rPr>
      <w:color w:val="808080"/>
    </w:rPr>
  </w:style>
  <w:style w:type="paragraph" w:styleId="afa">
    <w:name w:val="Plain Text"/>
    <w:aliases w:val="Знак7"/>
    <w:basedOn w:val="a5"/>
    <w:link w:val="afb"/>
    <w:uiPriority w:val="99"/>
    <w:rsid w:val="00D97FF7"/>
    <w:pPr>
      <w:jc w:val="both"/>
    </w:pPr>
    <w:rPr>
      <w:rFonts w:ascii="Consolas" w:eastAsia="Calibri" w:hAnsi="Consolas"/>
      <w:sz w:val="21"/>
      <w:szCs w:val="21"/>
      <w:lang w:eastAsia="en-US"/>
    </w:rPr>
  </w:style>
  <w:style w:type="character" w:customStyle="1" w:styleId="afb">
    <w:name w:val="Текст Знак"/>
    <w:aliases w:val="Знак7 Знак"/>
    <w:basedOn w:val="a7"/>
    <w:link w:val="afa"/>
    <w:uiPriority w:val="99"/>
    <w:rsid w:val="00D97FF7"/>
    <w:rPr>
      <w:rFonts w:ascii="Consolas" w:eastAsia="Calibri" w:hAnsi="Consolas" w:cs="Times New Roman"/>
      <w:sz w:val="21"/>
      <w:szCs w:val="21"/>
    </w:rPr>
  </w:style>
  <w:style w:type="paragraph" w:styleId="afc">
    <w:name w:val="List Paragraph"/>
    <w:aliases w:val="Маркер,3_Абзац списка,List Paragraph,Табичный текст,Заголовок_3,Нумерованый список,Table-Normal,RSHB_Table-Normal,Введение,СПИСКИ"/>
    <w:basedOn w:val="a5"/>
    <w:link w:val="afd"/>
    <w:uiPriority w:val="34"/>
    <w:qFormat/>
    <w:rsid w:val="00D97FF7"/>
    <w:pPr>
      <w:ind w:left="720"/>
      <w:contextualSpacing/>
      <w:jc w:val="both"/>
    </w:pPr>
    <w:rPr>
      <w:rFonts w:eastAsia="Calibri"/>
      <w:szCs w:val="22"/>
      <w:lang w:eastAsia="en-US"/>
    </w:rPr>
  </w:style>
  <w:style w:type="character" w:customStyle="1" w:styleId="ArialNarrow">
    <w:name w:val="Основной текст + Arial Narrow"/>
    <w:aliases w:val="11,5 pt65"/>
    <w:rsid w:val="00D97FF7"/>
    <w:rPr>
      <w:rFonts w:ascii="Arial Narrow" w:hAnsi="Arial Narrow" w:cs="Arial Narrow" w:hint="default"/>
      <w:color w:val="000000"/>
      <w:spacing w:val="0"/>
      <w:w w:val="100"/>
      <w:position w:val="0"/>
      <w:sz w:val="23"/>
      <w:szCs w:val="23"/>
      <w:shd w:val="clear" w:color="auto" w:fill="FFFFFF"/>
      <w:lang w:val="ru-RU"/>
    </w:rPr>
  </w:style>
  <w:style w:type="character" w:customStyle="1" w:styleId="112">
    <w:name w:val="Основной текст + 11"/>
    <w:aliases w:val="5 pt64,5 pt63"/>
    <w:rsid w:val="00D97FF7"/>
    <w:rPr>
      <w:rFonts w:ascii="Arial" w:hAnsi="Arial" w:cs="Arial"/>
      <w:color w:val="000000"/>
      <w:spacing w:val="0"/>
      <w:w w:val="100"/>
      <w:position w:val="0"/>
      <w:sz w:val="23"/>
      <w:szCs w:val="23"/>
      <w:u w:val="none"/>
      <w:shd w:val="clear" w:color="auto" w:fill="FFFFFF"/>
      <w:lang w:val="ru-RU"/>
    </w:rPr>
  </w:style>
  <w:style w:type="character" w:customStyle="1" w:styleId="afe">
    <w:name w:val="Основной текст_"/>
    <w:link w:val="62"/>
    <w:locked/>
    <w:rsid w:val="00D97FF7"/>
    <w:rPr>
      <w:rFonts w:ascii="Arial" w:hAnsi="Arial" w:cs="Arial"/>
      <w:shd w:val="clear" w:color="auto" w:fill="FFFFFF"/>
    </w:rPr>
  </w:style>
  <w:style w:type="paragraph" w:customStyle="1" w:styleId="62">
    <w:name w:val="Основной текст6"/>
    <w:basedOn w:val="a5"/>
    <w:link w:val="afe"/>
    <w:uiPriority w:val="99"/>
    <w:rsid w:val="00D97FF7"/>
    <w:pPr>
      <w:widowControl w:val="0"/>
      <w:shd w:val="clear" w:color="auto" w:fill="FFFFFF"/>
      <w:spacing w:before="3840" w:line="240" w:lineRule="atLeast"/>
      <w:ind w:hanging="340"/>
      <w:jc w:val="center"/>
    </w:pPr>
    <w:rPr>
      <w:rFonts w:ascii="Arial" w:eastAsiaTheme="minorHAnsi" w:hAnsi="Arial" w:cs="Arial"/>
      <w:sz w:val="22"/>
      <w:szCs w:val="22"/>
      <w:lang w:eastAsia="en-US"/>
    </w:rPr>
  </w:style>
  <w:style w:type="paragraph" w:styleId="34">
    <w:name w:val="toc 3"/>
    <w:basedOn w:val="a5"/>
    <w:next w:val="a5"/>
    <w:link w:val="35"/>
    <w:autoRedefine/>
    <w:uiPriority w:val="39"/>
    <w:unhideWhenUsed/>
    <w:qFormat/>
    <w:rsid w:val="00D97FF7"/>
    <w:pPr>
      <w:widowControl w:val="0"/>
      <w:spacing w:after="100"/>
      <w:ind w:left="440"/>
    </w:pPr>
    <w:rPr>
      <w:rFonts w:eastAsiaTheme="minorHAnsi" w:cstheme="minorBidi"/>
      <w:szCs w:val="22"/>
      <w:lang w:val="en-US" w:eastAsia="en-US"/>
    </w:rPr>
  </w:style>
  <w:style w:type="paragraph" w:customStyle="1" w:styleId="ConsPlusNormal">
    <w:name w:val="ConsPlusNormal"/>
    <w:uiPriority w:val="99"/>
    <w:qFormat/>
    <w:rsid w:val="00D97FF7"/>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ff">
    <w:name w:val="No Spacing"/>
    <w:aliases w:val="!текст,С интервалом и отступом"/>
    <w:basedOn w:val="a5"/>
    <w:link w:val="aff0"/>
    <w:qFormat/>
    <w:rsid w:val="00D97FF7"/>
    <w:rPr>
      <w:rFonts w:eastAsiaTheme="minorHAnsi"/>
      <w:szCs w:val="32"/>
      <w:lang w:val="en-US" w:eastAsia="en-US" w:bidi="en-US"/>
    </w:rPr>
  </w:style>
  <w:style w:type="character" w:customStyle="1" w:styleId="apple-converted-space">
    <w:name w:val="apple-converted-space"/>
    <w:basedOn w:val="a7"/>
    <w:rsid w:val="00D97FF7"/>
  </w:style>
  <w:style w:type="paragraph" w:styleId="a6">
    <w:name w:val="Body Text"/>
    <w:aliases w:val="TabelTekst,text,Body Text2, Char,Body Text2 Char Char Char Char Char Char Char Char Char,Main text,Body Text Char2 Char,Body Text Char1 Char Char,Body Text Char Char Char Char,TabelTekst Char Char Char Char,Oaaee?iue,Oaaee?iue1,Oaaee?iue2"/>
    <w:basedOn w:val="a5"/>
    <w:link w:val="aff1"/>
    <w:unhideWhenUsed/>
    <w:qFormat/>
    <w:rsid w:val="00D97FF7"/>
    <w:pPr>
      <w:spacing w:after="120"/>
    </w:pPr>
    <w:rPr>
      <w:rFonts w:eastAsia="Calibri"/>
    </w:rPr>
  </w:style>
  <w:style w:type="character" w:customStyle="1" w:styleId="aff1">
    <w:name w:val="Основной текст Знак"/>
    <w:aliases w:val="TabelTekst Знак1,text Знак1,Body Text2 Знак1, Char Знак1,Body Text2 Char Char Char Char Char Char Char Char Char Знак1,Main text Знак1,Body Text Char2 Char Знак1,Body Text Char1 Char Char Знак1,Body Text Char Char Char Char Знак1"/>
    <w:basedOn w:val="a7"/>
    <w:link w:val="a6"/>
    <w:uiPriority w:val="99"/>
    <w:rsid w:val="00D97FF7"/>
    <w:rPr>
      <w:rFonts w:ascii="Times New Roman" w:eastAsia="Calibri" w:hAnsi="Times New Roman" w:cs="Times New Roman"/>
      <w:sz w:val="24"/>
      <w:szCs w:val="24"/>
      <w:lang w:eastAsia="ru-RU"/>
    </w:rPr>
  </w:style>
  <w:style w:type="paragraph" w:customStyle="1" w:styleId="36">
    <w:name w:val="Основной текст3"/>
    <w:basedOn w:val="a5"/>
    <w:uiPriority w:val="99"/>
    <w:qFormat/>
    <w:rsid w:val="00D97FF7"/>
    <w:pPr>
      <w:widowControl w:val="0"/>
      <w:shd w:val="clear" w:color="auto" w:fill="FFFFFF"/>
      <w:spacing w:before="3480" w:line="240" w:lineRule="atLeast"/>
      <w:ind w:hanging="400"/>
      <w:jc w:val="center"/>
    </w:pPr>
    <w:rPr>
      <w:rFonts w:ascii="Arial" w:hAnsi="Arial" w:cs="Arial"/>
      <w:color w:val="000000"/>
      <w:sz w:val="23"/>
      <w:szCs w:val="23"/>
    </w:rPr>
  </w:style>
  <w:style w:type="character" w:customStyle="1" w:styleId="aff2">
    <w:name w:val="Текст примечания Знак"/>
    <w:basedOn w:val="a7"/>
    <w:link w:val="aff3"/>
    <w:uiPriority w:val="99"/>
    <w:rsid w:val="00D97FF7"/>
    <w:rPr>
      <w:sz w:val="20"/>
      <w:szCs w:val="20"/>
      <w:lang w:val="en-US"/>
    </w:rPr>
  </w:style>
  <w:style w:type="paragraph" w:styleId="aff3">
    <w:name w:val="annotation text"/>
    <w:basedOn w:val="a5"/>
    <w:link w:val="aff2"/>
    <w:uiPriority w:val="99"/>
    <w:unhideWhenUsed/>
    <w:rsid w:val="00D97FF7"/>
    <w:pPr>
      <w:widowControl w:val="0"/>
    </w:pPr>
    <w:rPr>
      <w:rFonts w:asciiTheme="minorHAnsi" w:eastAsiaTheme="minorHAnsi" w:hAnsiTheme="minorHAnsi" w:cstheme="minorBidi"/>
      <w:sz w:val="20"/>
      <w:szCs w:val="20"/>
      <w:lang w:val="en-US" w:eastAsia="en-US"/>
    </w:rPr>
  </w:style>
  <w:style w:type="character" w:customStyle="1" w:styleId="15">
    <w:name w:val="Текст примечания Знак1"/>
    <w:basedOn w:val="a7"/>
    <w:link w:val="PartTitle"/>
    <w:uiPriority w:val="99"/>
    <w:rsid w:val="00D97FF7"/>
    <w:rPr>
      <w:rFonts w:ascii="Times New Roman" w:hAnsi="Times New Roman"/>
      <w:sz w:val="20"/>
      <w:szCs w:val="20"/>
    </w:rPr>
  </w:style>
  <w:style w:type="character" w:customStyle="1" w:styleId="aff4">
    <w:name w:val="Тема примечания Знак"/>
    <w:basedOn w:val="aff2"/>
    <w:link w:val="aff5"/>
    <w:uiPriority w:val="99"/>
    <w:rsid w:val="00D97FF7"/>
    <w:rPr>
      <w:b/>
      <w:bCs/>
      <w:sz w:val="20"/>
      <w:szCs w:val="20"/>
      <w:lang w:val="en-US"/>
    </w:rPr>
  </w:style>
  <w:style w:type="paragraph" w:styleId="aff5">
    <w:name w:val="annotation subject"/>
    <w:basedOn w:val="aff3"/>
    <w:next w:val="aff3"/>
    <w:link w:val="aff4"/>
    <w:uiPriority w:val="99"/>
    <w:unhideWhenUsed/>
    <w:rsid w:val="00D97FF7"/>
    <w:rPr>
      <w:b/>
      <w:bCs/>
    </w:rPr>
  </w:style>
  <w:style w:type="character" w:customStyle="1" w:styleId="16">
    <w:name w:val="Тема примечания Знак1"/>
    <w:basedOn w:val="15"/>
    <w:uiPriority w:val="99"/>
    <w:semiHidden/>
    <w:rsid w:val="00D97FF7"/>
    <w:rPr>
      <w:rFonts w:ascii="Times New Roman" w:hAnsi="Times New Roman"/>
      <w:b/>
      <w:bCs/>
      <w:sz w:val="20"/>
      <w:szCs w:val="20"/>
    </w:rPr>
  </w:style>
  <w:style w:type="character" w:styleId="aff6">
    <w:name w:val="Emphasis"/>
    <w:basedOn w:val="a7"/>
    <w:qFormat/>
    <w:rsid w:val="00D97FF7"/>
    <w:rPr>
      <w:rFonts w:cs="Times New Roman"/>
      <w:i/>
      <w:iCs/>
    </w:rPr>
  </w:style>
  <w:style w:type="paragraph" w:styleId="42">
    <w:name w:val="toc 4"/>
    <w:basedOn w:val="a5"/>
    <w:next w:val="a5"/>
    <w:autoRedefine/>
    <w:uiPriority w:val="39"/>
    <w:unhideWhenUsed/>
    <w:qFormat/>
    <w:rsid w:val="00D97FF7"/>
    <w:pPr>
      <w:spacing w:after="100" w:line="276" w:lineRule="auto"/>
      <w:ind w:left="660"/>
    </w:pPr>
    <w:rPr>
      <w:rFonts w:eastAsiaTheme="minorEastAsia" w:cstheme="minorBidi"/>
      <w:szCs w:val="22"/>
    </w:rPr>
  </w:style>
  <w:style w:type="paragraph" w:styleId="52">
    <w:name w:val="toc 5"/>
    <w:basedOn w:val="a5"/>
    <w:next w:val="a5"/>
    <w:autoRedefine/>
    <w:uiPriority w:val="39"/>
    <w:unhideWhenUsed/>
    <w:qFormat/>
    <w:rsid w:val="00D97FF7"/>
    <w:pPr>
      <w:spacing w:after="100" w:line="276" w:lineRule="auto"/>
      <w:ind w:left="880"/>
    </w:pPr>
    <w:rPr>
      <w:rFonts w:eastAsiaTheme="minorEastAsia" w:cstheme="minorBidi"/>
      <w:szCs w:val="22"/>
    </w:rPr>
  </w:style>
  <w:style w:type="paragraph" w:styleId="63">
    <w:name w:val="toc 6"/>
    <w:basedOn w:val="a5"/>
    <w:next w:val="a5"/>
    <w:autoRedefine/>
    <w:uiPriority w:val="39"/>
    <w:unhideWhenUsed/>
    <w:rsid w:val="00D97FF7"/>
    <w:pPr>
      <w:spacing w:after="100" w:line="276" w:lineRule="auto"/>
      <w:ind w:left="1100"/>
    </w:pPr>
    <w:rPr>
      <w:rFonts w:eastAsiaTheme="minorEastAsia" w:cstheme="minorBidi"/>
      <w:szCs w:val="22"/>
    </w:rPr>
  </w:style>
  <w:style w:type="paragraph" w:styleId="72">
    <w:name w:val="toc 7"/>
    <w:basedOn w:val="a5"/>
    <w:next w:val="a5"/>
    <w:autoRedefine/>
    <w:uiPriority w:val="39"/>
    <w:unhideWhenUsed/>
    <w:rsid w:val="00D97FF7"/>
    <w:pPr>
      <w:spacing w:after="100" w:line="276" w:lineRule="auto"/>
      <w:ind w:left="1320"/>
    </w:pPr>
    <w:rPr>
      <w:rFonts w:eastAsiaTheme="minorEastAsia" w:cstheme="minorBidi"/>
      <w:szCs w:val="22"/>
    </w:rPr>
  </w:style>
  <w:style w:type="paragraph" w:styleId="82">
    <w:name w:val="toc 8"/>
    <w:basedOn w:val="a5"/>
    <w:next w:val="a5"/>
    <w:autoRedefine/>
    <w:uiPriority w:val="39"/>
    <w:unhideWhenUsed/>
    <w:rsid w:val="00D97FF7"/>
    <w:pPr>
      <w:spacing w:after="100" w:line="276" w:lineRule="auto"/>
      <w:ind w:left="1540"/>
    </w:pPr>
    <w:rPr>
      <w:rFonts w:eastAsiaTheme="minorEastAsia" w:cstheme="minorBidi"/>
      <w:szCs w:val="22"/>
    </w:rPr>
  </w:style>
  <w:style w:type="paragraph" w:styleId="92">
    <w:name w:val="toc 9"/>
    <w:basedOn w:val="a5"/>
    <w:next w:val="a5"/>
    <w:autoRedefine/>
    <w:uiPriority w:val="39"/>
    <w:unhideWhenUsed/>
    <w:rsid w:val="00D97FF7"/>
    <w:pPr>
      <w:spacing w:after="100" w:line="276" w:lineRule="auto"/>
      <w:ind w:left="1760"/>
    </w:pPr>
    <w:rPr>
      <w:rFonts w:eastAsiaTheme="minorEastAsia" w:cstheme="minorBidi"/>
      <w:szCs w:val="22"/>
    </w:rPr>
  </w:style>
  <w:style w:type="character" w:customStyle="1" w:styleId="113">
    <w:name w:val="Заголовок 1 Знак1"/>
    <w:aliases w:val="H1 Знак1,Заг 1 Знак1,Edf Titre 1 Знак1,Заголовок Знак1,Rodos title Знак1,Názov kapitoly Знак1,Chapter Level Знак1,Заголовок параграфа (1.) Знак1,111 Знак1,Section Знак1,level2 hdg Знак1,Title Знак1"/>
    <w:uiPriority w:val="99"/>
    <w:locked/>
    <w:rsid w:val="00D97FF7"/>
    <w:rPr>
      <w:rFonts w:ascii="Cambria" w:eastAsia="Calibri" w:hAnsi="Cambria"/>
      <w:b/>
      <w:bCs/>
      <w:color w:val="365F91"/>
      <w:sz w:val="28"/>
      <w:szCs w:val="28"/>
      <w:lang w:val="ru-RU" w:eastAsia="en-US" w:bidi="ar-SA"/>
    </w:rPr>
  </w:style>
  <w:style w:type="character" w:customStyle="1" w:styleId="210">
    <w:name w:val="Заголовок 2 Знак1"/>
    <w:locked/>
    <w:rsid w:val="00D97FF7"/>
    <w:rPr>
      <w:rFonts w:ascii="Cambria" w:eastAsia="Calibri" w:hAnsi="Cambria"/>
      <w:b/>
      <w:bCs/>
      <w:color w:val="4F81BD"/>
      <w:sz w:val="26"/>
      <w:szCs w:val="26"/>
      <w:lang w:val="ru-RU" w:eastAsia="en-US" w:bidi="ar-SA"/>
    </w:rPr>
  </w:style>
  <w:style w:type="character" w:customStyle="1" w:styleId="310">
    <w:name w:val="Заголовок 3 Знак1"/>
    <w:aliases w:val="H3 Знак1,h3 Знак1,Знак3 Знак1"/>
    <w:locked/>
    <w:rsid w:val="00D97FF7"/>
    <w:rPr>
      <w:rFonts w:ascii="Arial" w:hAnsi="Arial"/>
      <w:b/>
      <w:bCs/>
      <w:sz w:val="24"/>
      <w:szCs w:val="22"/>
      <w:lang w:eastAsia="en-US"/>
    </w:rPr>
  </w:style>
  <w:style w:type="character" w:customStyle="1" w:styleId="17">
    <w:name w:val="Верхний колонтитул Знак1"/>
    <w:locked/>
    <w:rsid w:val="00D97FF7"/>
    <w:rPr>
      <w:rFonts w:ascii="Calibri" w:hAnsi="Calibri"/>
      <w:sz w:val="22"/>
      <w:szCs w:val="22"/>
      <w:lang w:val="ru-RU" w:eastAsia="en-US" w:bidi="ar-SA"/>
    </w:rPr>
  </w:style>
  <w:style w:type="character" w:customStyle="1" w:styleId="18">
    <w:name w:val="Нижний колонтитул Знак1"/>
    <w:uiPriority w:val="99"/>
    <w:locked/>
    <w:rsid w:val="00D97FF7"/>
    <w:rPr>
      <w:rFonts w:ascii="Calibri" w:hAnsi="Calibri"/>
      <w:sz w:val="22"/>
      <w:szCs w:val="22"/>
      <w:lang w:val="ru-RU" w:eastAsia="en-US" w:bidi="ar-SA"/>
    </w:rPr>
  </w:style>
  <w:style w:type="character" w:customStyle="1" w:styleId="19">
    <w:name w:val="Текст выноски Знак1"/>
    <w:semiHidden/>
    <w:locked/>
    <w:rsid w:val="00D97FF7"/>
    <w:rPr>
      <w:rFonts w:ascii="Tahoma" w:hAnsi="Tahoma" w:cs="Tahoma"/>
      <w:sz w:val="16"/>
      <w:szCs w:val="16"/>
      <w:lang w:val="ru-RU" w:eastAsia="en-US" w:bidi="ar-SA"/>
    </w:rPr>
  </w:style>
  <w:style w:type="paragraph" w:customStyle="1" w:styleId="1a">
    <w:name w:val="Абзац списка1"/>
    <w:basedOn w:val="a5"/>
    <w:uiPriority w:val="99"/>
    <w:qFormat/>
    <w:rsid w:val="00D97FF7"/>
    <w:pPr>
      <w:ind w:left="720"/>
      <w:contextualSpacing/>
    </w:pPr>
    <w:rPr>
      <w:rFonts w:ascii="Calibri" w:hAnsi="Calibri"/>
      <w:szCs w:val="22"/>
      <w:lang w:eastAsia="en-US"/>
    </w:rPr>
  </w:style>
  <w:style w:type="character" w:customStyle="1" w:styleId="35">
    <w:name w:val="Оглавление 3 Знак"/>
    <w:link w:val="34"/>
    <w:uiPriority w:val="39"/>
    <w:locked/>
    <w:rsid w:val="00D97FF7"/>
    <w:rPr>
      <w:rFonts w:ascii="Times New Roman" w:hAnsi="Times New Roman"/>
      <w:sz w:val="24"/>
      <w:lang w:val="en-US"/>
    </w:rPr>
  </w:style>
  <w:style w:type="paragraph" w:customStyle="1" w:styleId="1b">
    <w:name w:val="Заголовок оглавления1"/>
    <w:basedOn w:val="12"/>
    <w:next w:val="a5"/>
    <w:uiPriority w:val="99"/>
    <w:qFormat/>
    <w:rsid w:val="00D97FF7"/>
    <w:pPr>
      <w:keepNext/>
      <w:keepLines/>
      <w:widowControl/>
      <w:spacing w:before="480"/>
      <w:ind w:left="0"/>
      <w:outlineLvl w:val="9"/>
    </w:pPr>
    <w:rPr>
      <w:rFonts w:ascii="Cambria" w:eastAsia="Calibri" w:hAnsi="Cambria" w:cs="Times New Roman"/>
      <w:color w:val="365F91"/>
      <w:lang w:val="ru-RU" w:eastAsia="ru-RU"/>
    </w:rPr>
  </w:style>
  <w:style w:type="paragraph" w:customStyle="1" w:styleId="1c">
    <w:name w:val="Стиль1"/>
    <w:basedOn w:val="a5"/>
    <w:link w:val="1d"/>
    <w:uiPriority w:val="99"/>
    <w:qFormat/>
    <w:rsid w:val="00D97FF7"/>
    <w:pPr>
      <w:jc w:val="center"/>
    </w:pPr>
    <w:rPr>
      <w:rFonts w:ascii="Calibri" w:eastAsia="Calibri" w:hAnsi="Calibri"/>
      <w:szCs w:val="22"/>
      <w:lang w:eastAsia="en-US"/>
    </w:rPr>
  </w:style>
  <w:style w:type="character" w:customStyle="1" w:styleId="1d">
    <w:name w:val="Стиль1 Знак"/>
    <w:link w:val="1c"/>
    <w:uiPriority w:val="99"/>
    <w:locked/>
    <w:rsid w:val="00D97FF7"/>
    <w:rPr>
      <w:rFonts w:ascii="Calibri" w:eastAsia="Calibri" w:hAnsi="Calibri" w:cs="Times New Roman"/>
      <w:sz w:val="24"/>
    </w:rPr>
  </w:style>
  <w:style w:type="character" w:customStyle="1" w:styleId="83">
    <w:name w:val="Основной текст + 8"/>
    <w:aliases w:val="5 pt,Полужирный,Основной текст + 10"/>
    <w:rsid w:val="00D97FF7"/>
    <w:rPr>
      <w:rFonts w:ascii="Arial" w:hAnsi="Arial"/>
      <w:b/>
      <w:bCs/>
      <w:color w:val="000000"/>
      <w:spacing w:val="0"/>
      <w:w w:val="100"/>
      <w:position w:val="0"/>
      <w:sz w:val="17"/>
      <w:szCs w:val="17"/>
      <w:shd w:val="clear" w:color="auto" w:fill="FFFFFF"/>
      <w:lang w:val="ru-RU" w:bidi="ar-SA"/>
    </w:rPr>
  </w:style>
  <w:style w:type="character" w:customStyle="1" w:styleId="8pt">
    <w:name w:val="Основной текст + 8 pt"/>
    <w:uiPriority w:val="99"/>
    <w:rsid w:val="00D97FF7"/>
    <w:rPr>
      <w:rFonts w:ascii="Arial" w:hAnsi="Arial"/>
      <w:color w:val="000000"/>
      <w:spacing w:val="0"/>
      <w:w w:val="100"/>
      <w:position w:val="0"/>
      <w:sz w:val="16"/>
      <w:szCs w:val="16"/>
      <w:shd w:val="clear" w:color="auto" w:fill="FFFFFF"/>
      <w:lang w:val="ru-RU" w:bidi="ar-SA"/>
    </w:rPr>
  </w:style>
  <w:style w:type="character" w:customStyle="1" w:styleId="aff7">
    <w:name w:val="Подпись к картинке_"/>
    <w:link w:val="aff8"/>
    <w:uiPriority w:val="99"/>
    <w:locked/>
    <w:rsid w:val="00D97FF7"/>
    <w:rPr>
      <w:rFonts w:ascii="Arial" w:hAnsi="Arial"/>
      <w:b/>
      <w:bCs/>
      <w:sz w:val="17"/>
      <w:szCs w:val="17"/>
      <w:shd w:val="clear" w:color="auto" w:fill="FFFFFF"/>
    </w:rPr>
  </w:style>
  <w:style w:type="paragraph" w:customStyle="1" w:styleId="aff8">
    <w:name w:val="Подпись к картинке"/>
    <w:basedOn w:val="a5"/>
    <w:link w:val="aff7"/>
    <w:uiPriority w:val="99"/>
    <w:rsid w:val="00D97FF7"/>
    <w:pPr>
      <w:widowControl w:val="0"/>
      <w:shd w:val="clear" w:color="auto" w:fill="FFFFFF"/>
      <w:spacing w:line="240" w:lineRule="atLeast"/>
    </w:pPr>
    <w:rPr>
      <w:rFonts w:ascii="Arial" w:eastAsiaTheme="minorHAnsi" w:hAnsi="Arial" w:cstheme="minorBidi"/>
      <w:b/>
      <w:bCs/>
      <w:sz w:val="17"/>
      <w:szCs w:val="17"/>
      <w:shd w:val="clear" w:color="auto" w:fill="FFFFFF"/>
      <w:lang w:eastAsia="en-US"/>
    </w:rPr>
  </w:style>
  <w:style w:type="character" w:customStyle="1" w:styleId="aff9">
    <w:name w:val="Колонтитул"/>
    <w:uiPriority w:val="99"/>
    <w:rsid w:val="00D97FF7"/>
    <w:rPr>
      <w:rFonts w:ascii="Tahoma" w:eastAsia="Times New Roman" w:hAnsi="Tahoma" w:cs="Tahoma"/>
      <w:color w:val="000000"/>
      <w:spacing w:val="0"/>
      <w:w w:val="100"/>
      <w:position w:val="0"/>
      <w:sz w:val="15"/>
      <w:szCs w:val="15"/>
      <w:u w:val="none"/>
      <w:lang w:val="ru-RU"/>
    </w:rPr>
  </w:style>
  <w:style w:type="character" w:customStyle="1" w:styleId="Arial">
    <w:name w:val="Колонтитул + Arial"/>
    <w:aliases w:val="7 pt"/>
    <w:uiPriority w:val="99"/>
    <w:rsid w:val="00D97FF7"/>
    <w:rPr>
      <w:rFonts w:ascii="Arial" w:eastAsia="Times New Roman" w:hAnsi="Arial" w:cs="Arial"/>
      <w:color w:val="000000"/>
      <w:spacing w:val="0"/>
      <w:w w:val="100"/>
      <w:position w:val="0"/>
      <w:sz w:val="14"/>
      <w:szCs w:val="14"/>
      <w:u w:val="none"/>
      <w:lang w:val="ru-RU"/>
    </w:rPr>
  </w:style>
  <w:style w:type="character" w:customStyle="1" w:styleId="9pt">
    <w:name w:val="Колонтитул + 9 pt"/>
    <w:aliases w:val="Полужирный44"/>
    <w:uiPriority w:val="99"/>
    <w:rsid w:val="00D97FF7"/>
    <w:rPr>
      <w:rFonts w:ascii="Tahoma" w:eastAsia="Times New Roman" w:hAnsi="Tahoma" w:cs="Tahoma"/>
      <w:b/>
      <w:bCs/>
      <w:color w:val="000000"/>
      <w:spacing w:val="0"/>
      <w:w w:val="100"/>
      <w:position w:val="0"/>
      <w:sz w:val="18"/>
      <w:szCs w:val="18"/>
      <w:u w:val="none"/>
    </w:rPr>
  </w:style>
  <w:style w:type="paragraph" w:customStyle="1" w:styleId="affa">
    <w:name w:val="Название таблицы"/>
    <w:basedOn w:val="a5"/>
    <w:next w:val="a5"/>
    <w:link w:val="affb"/>
    <w:uiPriority w:val="99"/>
    <w:qFormat/>
    <w:rsid w:val="00D97FF7"/>
    <w:pPr>
      <w:keepNext/>
      <w:keepLines/>
      <w:spacing w:before="240" w:after="120" w:line="312" w:lineRule="auto"/>
      <w:contextualSpacing/>
      <w:jc w:val="both"/>
    </w:pPr>
    <w:rPr>
      <w:rFonts w:ascii="Calibri" w:eastAsia="Calibri" w:hAnsi="Calibri"/>
      <w:sz w:val="28"/>
      <w:szCs w:val="20"/>
    </w:rPr>
  </w:style>
  <w:style w:type="character" w:customStyle="1" w:styleId="affb">
    <w:name w:val="Название таблицы Знак"/>
    <w:link w:val="affa"/>
    <w:uiPriority w:val="99"/>
    <w:locked/>
    <w:rsid w:val="00D97FF7"/>
    <w:rPr>
      <w:rFonts w:ascii="Calibri" w:eastAsia="Calibri" w:hAnsi="Calibri" w:cs="Times New Roman"/>
      <w:sz w:val="28"/>
      <w:szCs w:val="20"/>
      <w:lang w:eastAsia="ru-RU"/>
    </w:rPr>
  </w:style>
  <w:style w:type="paragraph" w:customStyle="1" w:styleId="affc">
    <w:name w:val="Уплотненный основной"/>
    <w:basedOn w:val="a6"/>
    <w:uiPriority w:val="99"/>
    <w:rsid w:val="00D97FF7"/>
    <w:pPr>
      <w:spacing w:after="0" w:line="288" w:lineRule="auto"/>
      <w:ind w:firstLine="709"/>
      <w:jc w:val="both"/>
    </w:pPr>
    <w:rPr>
      <w:rFonts w:ascii="Calibri" w:hAnsi="Calibri"/>
      <w:sz w:val="28"/>
      <w:szCs w:val="22"/>
      <w:lang w:eastAsia="en-US"/>
    </w:rPr>
  </w:style>
  <w:style w:type="character" w:customStyle="1" w:styleId="ArialNarrow0">
    <w:name w:val="Подпись к картинке + Arial Narrow"/>
    <w:aliases w:val="9 pt"/>
    <w:uiPriority w:val="99"/>
    <w:rsid w:val="00D97FF7"/>
    <w:rPr>
      <w:rFonts w:ascii="Arial Narrow" w:hAnsi="Arial Narrow" w:cs="Arial Narrow"/>
      <w:b/>
      <w:bCs/>
      <w:color w:val="000000"/>
      <w:spacing w:val="0"/>
      <w:w w:val="100"/>
      <w:position w:val="0"/>
      <w:sz w:val="18"/>
      <w:szCs w:val="18"/>
      <w:shd w:val="clear" w:color="auto" w:fill="FFFFFF"/>
      <w:lang w:val="ru-RU" w:bidi="ar-SA"/>
    </w:rPr>
  </w:style>
  <w:style w:type="character" w:customStyle="1" w:styleId="43">
    <w:name w:val="Основной текст (4)_"/>
    <w:link w:val="44"/>
    <w:uiPriority w:val="99"/>
    <w:locked/>
    <w:rsid w:val="00D97FF7"/>
    <w:rPr>
      <w:rFonts w:ascii="Arial" w:hAnsi="Arial"/>
      <w:b/>
      <w:bCs/>
      <w:spacing w:val="-10"/>
      <w:shd w:val="clear" w:color="auto" w:fill="FFFFFF"/>
    </w:rPr>
  </w:style>
  <w:style w:type="paragraph" w:customStyle="1" w:styleId="44">
    <w:name w:val="Основной текст (4)"/>
    <w:basedOn w:val="a5"/>
    <w:link w:val="43"/>
    <w:uiPriority w:val="99"/>
    <w:rsid w:val="00D97FF7"/>
    <w:pPr>
      <w:widowControl w:val="0"/>
      <w:shd w:val="clear" w:color="auto" w:fill="FFFFFF"/>
      <w:spacing w:after="60" w:line="240" w:lineRule="atLeast"/>
      <w:ind w:hanging="800"/>
      <w:jc w:val="center"/>
    </w:pPr>
    <w:rPr>
      <w:rFonts w:ascii="Arial" w:eastAsiaTheme="minorHAnsi" w:hAnsi="Arial" w:cstheme="minorBidi"/>
      <w:b/>
      <w:bCs/>
      <w:spacing w:val="-10"/>
      <w:sz w:val="22"/>
      <w:szCs w:val="22"/>
      <w:shd w:val="clear" w:color="auto" w:fill="FFFFFF"/>
      <w:lang w:eastAsia="en-US"/>
    </w:rPr>
  </w:style>
  <w:style w:type="character" w:customStyle="1" w:styleId="affd">
    <w:name w:val="Сноска_"/>
    <w:uiPriority w:val="99"/>
    <w:rsid w:val="00D97FF7"/>
    <w:rPr>
      <w:rFonts w:ascii="Arial" w:eastAsia="Times New Roman" w:hAnsi="Arial" w:cs="Arial"/>
      <w:sz w:val="23"/>
      <w:szCs w:val="23"/>
      <w:u w:val="none"/>
    </w:rPr>
  </w:style>
  <w:style w:type="character" w:customStyle="1" w:styleId="affe">
    <w:name w:val="Сноска"/>
    <w:uiPriority w:val="99"/>
    <w:rsid w:val="00D97FF7"/>
    <w:rPr>
      <w:rFonts w:ascii="Arial" w:eastAsia="Times New Roman" w:hAnsi="Arial" w:cs="Arial"/>
      <w:color w:val="000000"/>
      <w:spacing w:val="0"/>
      <w:w w:val="100"/>
      <w:position w:val="0"/>
      <w:sz w:val="23"/>
      <w:szCs w:val="23"/>
      <w:u w:val="single"/>
      <w:lang w:val="ru-RU"/>
    </w:rPr>
  </w:style>
  <w:style w:type="character" w:customStyle="1" w:styleId="23">
    <w:name w:val="Основной текст (2)_"/>
    <w:uiPriority w:val="99"/>
    <w:rsid w:val="00D97FF7"/>
    <w:rPr>
      <w:rFonts w:ascii="Arial" w:eastAsia="Times New Roman" w:hAnsi="Arial" w:cs="Arial"/>
      <w:sz w:val="16"/>
      <w:szCs w:val="16"/>
      <w:u w:val="none"/>
    </w:rPr>
  </w:style>
  <w:style w:type="character" w:customStyle="1" w:styleId="37">
    <w:name w:val="Основной текст (3)_"/>
    <w:link w:val="38"/>
    <w:uiPriority w:val="99"/>
    <w:locked/>
    <w:rsid w:val="00D97FF7"/>
    <w:rPr>
      <w:rFonts w:ascii="Arial" w:hAnsi="Arial"/>
      <w:b/>
      <w:bCs/>
      <w:spacing w:val="-30"/>
      <w:sz w:val="31"/>
      <w:szCs w:val="31"/>
      <w:shd w:val="clear" w:color="auto" w:fill="FFFFFF"/>
    </w:rPr>
  </w:style>
  <w:style w:type="paragraph" w:customStyle="1" w:styleId="38">
    <w:name w:val="Основной текст (3)"/>
    <w:basedOn w:val="a5"/>
    <w:link w:val="37"/>
    <w:uiPriority w:val="99"/>
    <w:qFormat/>
    <w:rsid w:val="00D97FF7"/>
    <w:pPr>
      <w:widowControl w:val="0"/>
      <w:shd w:val="clear" w:color="auto" w:fill="FFFFFF"/>
      <w:spacing w:before="1380" w:after="900" w:line="240" w:lineRule="atLeast"/>
      <w:jc w:val="center"/>
    </w:pPr>
    <w:rPr>
      <w:rFonts w:ascii="Arial" w:eastAsiaTheme="minorHAnsi" w:hAnsi="Arial" w:cstheme="minorBidi"/>
      <w:b/>
      <w:bCs/>
      <w:spacing w:val="-30"/>
      <w:sz w:val="31"/>
      <w:szCs w:val="31"/>
      <w:shd w:val="clear" w:color="auto" w:fill="FFFFFF"/>
      <w:lang w:eastAsia="en-US"/>
    </w:rPr>
  </w:style>
  <w:style w:type="character" w:customStyle="1" w:styleId="24">
    <w:name w:val="Подпись к таблице (2)_"/>
    <w:link w:val="25"/>
    <w:uiPriority w:val="99"/>
    <w:locked/>
    <w:rsid w:val="00D97FF7"/>
    <w:rPr>
      <w:rFonts w:ascii="Arial" w:hAnsi="Arial"/>
      <w:b/>
      <w:bCs/>
      <w:spacing w:val="-10"/>
      <w:shd w:val="clear" w:color="auto" w:fill="FFFFFF"/>
    </w:rPr>
  </w:style>
  <w:style w:type="paragraph" w:customStyle="1" w:styleId="25">
    <w:name w:val="Подпись к таблице (2)"/>
    <w:basedOn w:val="a5"/>
    <w:link w:val="24"/>
    <w:uiPriority w:val="99"/>
    <w:rsid w:val="00D97FF7"/>
    <w:pPr>
      <w:widowControl w:val="0"/>
      <w:shd w:val="clear" w:color="auto" w:fill="FFFFFF"/>
      <w:spacing w:line="240" w:lineRule="atLeast"/>
    </w:pPr>
    <w:rPr>
      <w:rFonts w:ascii="Arial" w:eastAsiaTheme="minorHAnsi" w:hAnsi="Arial" w:cstheme="minorBidi"/>
      <w:b/>
      <w:bCs/>
      <w:spacing w:val="-10"/>
      <w:sz w:val="22"/>
      <w:szCs w:val="22"/>
      <w:shd w:val="clear" w:color="auto" w:fill="FFFFFF"/>
      <w:lang w:eastAsia="en-US"/>
    </w:rPr>
  </w:style>
  <w:style w:type="character" w:customStyle="1" w:styleId="1e">
    <w:name w:val="Основной текст1"/>
    <w:uiPriority w:val="99"/>
    <w:rsid w:val="00D97FF7"/>
    <w:rPr>
      <w:rFonts w:ascii="Arial" w:hAnsi="Arial"/>
      <w:color w:val="000000"/>
      <w:spacing w:val="0"/>
      <w:w w:val="100"/>
      <w:position w:val="0"/>
      <w:shd w:val="clear" w:color="auto" w:fill="FFFFFF"/>
      <w:lang w:val="ru-RU" w:bidi="ar-SA"/>
    </w:rPr>
  </w:style>
  <w:style w:type="character" w:customStyle="1" w:styleId="afff">
    <w:name w:val="Колонтитул_"/>
    <w:link w:val="1f"/>
    <w:uiPriority w:val="99"/>
    <w:rsid w:val="00D97FF7"/>
    <w:rPr>
      <w:rFonts w:ascii="Tahoma" w:eastAsia="Times New Roman" w:hAnsi="Tahoma" w:cs="Tahoma"/>
      <w:sz w:val="15"/>
      <w:szCs w:val="15"/>
      <w:shd w:val="clear" w:color="auto" w:fill="FFFFFF"/>
    </w:rPr>
  </w:style>
  <w:style w:type="character" w:customStyle="1" w:styleId="afff0">
    <w:name w:val="Оглавление + Малые прописные"/>
    <w:uiPriority w:val="99"/>
    <w:rsid w:val="00D97FF7"/>
    <w:rPr>
      <w:rFonts w:ascii="Arial" w:hAnsi="Arial"/>
      <w:smallCaps/>
      <w:color w:val="000000"/>
      <w:spacing w:val="0"/>
      <w:w w:val="100"/>
      <w:position w:val="0"/>
      <w:shd w:val="clear" w:color="auto" w:fill="FFFFFF"/>
      <w:lang w:val="ru-RU" w:bidi="ar-SA"/>
    </w:rPr>
  </w:style>
  <w:style w:type="character" w:customStyle="1" w:styleId="afff1">
    <w:name w:val="Основной текст + Полужирный"/>
    <w:aliases w:val="Курсив"/>
    <w:rsid w:val="00D97FF7"/>
    <w:rPr>
      <w:rFonts w:ascii="Arial" w:hAnsi="Arial"/>
      <w:b/>
      <w:bCs/>
      <w:i/>
      <w:iCs/>
      <w:color w:val="000000"/>
      <w:spacing w:val="0"/>
      <w:w w:val="100"/>
      <w:position w:val="0"/>
      <w:shd w:val="clear" w:color="auto" w:fill="FFFFFF"/>
      <w:lang w:bidi="ar-SA"/>
    </w:rPr>
  </w:style>
  <w:style w:type="character" w:customStyle="1" w:styleId="6Exact">
    <w:name w:val="Основной текст (6) Exact"/>
    <w:uiPriority w:val="99"/>
    <w:rsid w:val="00D97FF7"/>
    <w:rPr>
      <w:rFonts w:ascii="Arial" w:eastAsia="Times New Roman" w:hAnsi="Arial" w:cs="Arial"/>
      <w:b/>
      <w:bCs/>
      <w:spacing w:val="-2"/>
      <w:sz w:val="16"/>
      <w:szCs w:val="16"/>
      <w:u w:val="none"/>
    </w:rPr>
  </w:style>
  <w:style w:type="character" w:customStyle="1" w:styleId="53">
    <w:name w:val="Основной текст (5)_"/>
    <w:link w:val="54"/>
    <w:uiPriority w:val="99"/>
    <w:locked/>
    <w:rsid w:val="00D97FF7"/>
    <w:rPr>
      <w:rFonts w:ascii="Arial" w:hAnsi="Arial"/>
      <w:b/>
      <w:bCs/>
      <w:sz w:val="14"/>
      <w:szCs w:val="14"/>
      <w:shd w:val="clear" w:color="auto" w:fill="FFFFFF"/>
    </w:rPr>
  </w:style>
  <w:style w:type="paragraph" w:customStyle="1" w:styleId="54">
    <w:name w:val="Основной текст (5)"/>
    <w:basedOn w:val="a5"/>
    <w:link w:val="53"/>
    <w:uiPriority w:val="99"/>
    <w:rsid w:val="00D97FF7"/>
    <w:pPr>
      <w:widowControl w:val="0"/>
      <w:shd w:val="clear" w:color="auto" w:fill="FFFFFF"/>
      <w:spacing w:before="1920" w:line="240" w:lineRule="atLeast"/>
    </w:pPr>
    <w:rPr>
      <w:rFonts w:ascii="Arial" w:eastAsiaTheme="minorHAnsi" w:hAnsi="Arial" w:cstheme="minorBidi"/>
      <w:b/>
      <w:bCs/>
      <w:sz w:val="14"/>
      <w:szCs w:val="14"/>
      <w:shd w:val="clear" w:color="auto" w:fill="FFFFFF"/>
      <w:lang w:eastAsia="en-US"/>
    </w:rPr>
  </w:style>
  <w:style w:type="character" w:customStyle="1" w:styleId="26">
    <w:name w:val="Подпись к картинке (2)_"/>
    <w:link w:val="27"/>
    <w:uiPriority w:val="99"/>
    <w:locked/>
    <w:rsid w:val="00D97FF7"/>
    <w:rPr>
      <w:rFonts w:ascii="Arial" w:hAnsi="Arial"/>
      <w:shd w:val="clear" w:color="auto" w:fill="FFFFFF"/>
    </w:rPr>
  </w:style>
  <w:style w:type="paragraph" w:customStyle="1" w:styleId="27">
    <w:name w:val="Подпись к картинке (2)"/>
    <w:basedOn w:val="a5"/>
    <w:link w:val="26"/>
    <w:uiPriority w:val="99"/>
    <w:rsid w:val="00D97FF7"/>
    <w:pPr>
      <w:widowControl w:val="0"/>
      <w:shd w:val="clear" w:color="auto" w:fill="FFFFFF"/>
      <w:spacing w:line="240" w:lineRule="atLeast"/>
    </w:pPr>
    <w:rPr>
      <w:rFonts w:ascii="Arial" w:eastAsiaTheme="minorHAnsi" w:hAnsi="Arial" w:cstheme="minorBidi"/>
      <w:sz w:val="22"/>
      <w:szCs w:val="22"/>
      <w:shd w:val="clear" w:color="auto" w:fill="FFFFFF"/>
      <w:lang w:eastAsia="en-US"/>
    </w:rPr>
  </w:style>
  <w:style w:type="character" w:customStyle="1" w:styleId="73">
    <w:name w:val="Основной текст (7)_"/>
    <w:uiPriority w:val="99"/>
    <w:rsid w:val="00D97FF7"/>
    <w:rPr>
      <w:rFonts w:ascii="Consolas" w:eastAsia="Times New Roman" w:hAnsi="Consolas" w:cs="Consolas"/>
      <w:sz w:val="25"/>
      <w:szCs w:val="25"/>
      <w:u w:val="none"/>
    </w:rPr>
  </w:style>
  <w:style w:type="character" w:customStyle="1" w:styleId="74">
    <w:name w:val="Основной текст (7)"/>
    <w:uiPriority w:val="99"/>
    <w:rsid w:val="00D97FF7"/>
    <w:rPr>
      <w:rFonts w:ascii="Consolas" w:eastAsia="Times New Roman" w:hAnsi="Consolas" w:cs="Consolas"/>
      <w:color w:val="000000"/>
      <w:spacing w:val="0"/>
      <w:w w:val="100"/>
      <w:position w:val="0"/>
      <w:sz w:val="25"/>
      <w:szCs w:val="25"/>
      <w:u w:val="none"/>
      <w:lang w:val="ru-RU"/>
    </w:rPr>
  </w:style>
  <w:style w:type="character" w:customStyle="1" w:styleId="28">
    <w:name w:val="Основной текст2"/>
    <w:uiPriority w:val="99"/>
    <w:rsid w:val="00D97FF7"/>
    <w:rPr>
      <w:rFonts w:ascii="Arial" w:hAnsi="Arial"/>
      <w:color w:val="000000"/>
      <w:spacing w:val="0"/>
      <w:w w:val="100"/>
      <w:position w:val="0"/>
      <w:shd w:val="clear" w:color="auto" w:fill="FFFFFF"/>
      <w:lang w:val="ru-RU" w:bidi="ar-SA"/>
    </w:rPr>
  </w:style>
  <w:style w:type="character" w:customStyle="1" w:styleId="45">
    <w:name w:val="Основной текст4"/>
    <w:uiPriority w:val="99"/>
    <w:rsid w:val="00D97FF7"/>
    <w:rPr>
      <w:rFonts w:ascii="Arial" w:hAnsi="Arial"/>
      <w:color w:val="000000"/>
      <w:spacing w:val="0"/>
      <w:w w:val="100"/>
      <w:position w:val="0"/>
      <w:shd w:val="clear" w:color="auto" w:fill="FFFFFF"/>
      <w:lang w:val="ru-RU" w:bidi="ar-SA"/>
    </w:rPr>
  </w:style>
  <w:style w:type="character" w:customStyle="1" w:styleId="55">
    <w:name w:val="Основной текст5"/>
    <w:uiPriority w:val="99"/>
    <w:rsid w:val="00D97FF7"/>
    <w:rPr>
      <w:rFonts w:ascii="Arial" w:hAnsi="Arial"/>
      <w:color w:val="000000"/>
      <w:spacing w:val="0"/>
      <w:w w:val="100"/>
      <w:position w:val="0"/>
      <w:shd w:val="clear" w:color="auto" w:fill="FFFFFF"/>
      <w:lang w:val="ru-RU" w:bidi="ar-SA"/>
    </w:rPr>
  </w:style>
  <w:style w:type="character" w:customStyle="1" w:styleId="64">
    <w:name w:val="Основной текст (6)_"/>
    <w:uiPriority w:val="99"/>
    <w:rsid w:val="00D97FF7"/>
    <w:rPr>
      <w:rFonts w:ascii="Arial" w:eastAsia="Times New Roman" w:hAnsi="Arial" w:cs="Arial"/>
      <w:b/>
      <w:bCs/>
      <w:sz w:val="17"/>
      <w:szCs w:val="17"/>
      <w:u w:val="none"/>
    </w:rPr>
  </w:style>
  <w:style w:type="character" w:customStyle="1" w:styleId="84">
    <w:name w:val="Основной текст (8)_"/>
    <w:uiPriority w:val="99"/>
    <w:rsid w:val="00D97FF7"/>
    <w:rPr>
      <w:rFonts w:ascii="Arial" w:eastAsia="Times New Roman" w:hAnsi="Arial" w:cs="Arial"/>
      <w:b/>
      <w:bCs/>
      <w:spacing w:val="-10"/>
      <w:sz w:val="21"/>
      <w:szCs w:val="21"/>
      <w:u w:val="none"/>
    </w:rPr>
  </w:style>
  <w:style w:type="character" w:customStyle="1" w:styleId="afff2">
    <w:name w:val="Подпись к таблице_"/>
    <w:uiPriority w:val="99"/>
    <w:rsid w:val="00D97FF7"/>
    <w:rPr>
      <w:rFonts w:ascii="Arial" w:eastAsia="Times New Roman" w:hAnsi="Arial" w:cs="Arial"/>
      <w:b/>
      <w:bCs/>
      <w:sz w:val="17"/>
      <w:szCs w:val="17"/>
      <w:u w:val="none"/>
    </w:rPr>
  </w:style>
  <w:style w:type="character" w:customStyle="1" w:styleId="39">
    <w:name w:val="Подпись к картинке (3)_"/>
    <w:link w:val="3a"/>
    <w:uiPriority w:val="99"/>
    <w:locked/>
    <w:rsid w:val="00D97FF7"/>
    <w:rPr>
      <w:spacing w:val="-20"/>
      <w:sz w:val="12"/>
      <w:szCs w:val="12"/>
      <w:shd w:val="clear" w:color="auto" w:fill="FFFFFF"/>
    </w:rPr>
  </w:style>
  <w:style w:type="paragraph" w:customStyle="1" w:styleId="3a">
    <w:name w:val="Подпись к картинке (3)"/>
    <w:basedOn w:val="a5"/>
    <w:link w:val="39"/>
    <w:uiPriority w:val="99"/>
    <w:rsid w:val="00D97FF7"/>
    <w:pPr>
      <w:widowControl w:val="0"/>
      <w:shd w:val="clear" w:color="auto" w:fill="FFFFFF"/>
      <w:spacing w:line="77" w:lineRule="exact"/>
    </w:pPr>
    <w:rPr>
      <w:rFonts w:asciiTheme="minorHAnsi" w:eastAsiaTheme="minorHAnsi" w:hAnsiTheme="minorHAnsi" w:cstheme="minorBidi"/>
      <w:spacing w:val="-20"/>
      <w:sz w:val="12"/>
      <w:szCs w:val="12"/>
      <w:shd w:val="clear" w:color="auto" w:fill="FFFFFF"/>
      <w:lang w:eastAsia="en-US"/>
    </w:rPr>
  </w:style>
  <w:style w:type="character" w:customStyle="1" w:styleId="3Batang">
    <w:name w:val="Подпись к картинке (3) + Batang"/>
    <w:aliases w:val="4,5 pt62,Интервал 0 pt"/>
    <w:uiPriority w:val="99"/>
    <w:rsid w:val="00D97FF7"/>
    <w:rPr>
      <w:rFonts w:ascii="Batang" w:eastAsia="Batang" w:hAnsi="Batang" w:cs="Batang"/>
      <w:color w:val="000000"/>
      <w:spacing w:val="-10"/>
      <w:w w:val="100"/>
      <w:position w:val="0"/>
      <w:sz w:val="9"/>
      <w:szCs w:val="9"/>
      <w:shd w:val="clear" w:color="auto" w:fill="FFFFFF"/>
      <w:lang w:val="en-US" w:bidi="ar-SA"/>
    </w:rPr>
  </w:style>
  <w:style w:type="character" w:customStyle="1" w:styleId="46">
    <w:name w:val="Подпись к картинке (4)_"/>
    <w:link w:val="47"/>
    <w:uiPriority w:val="99"/>
    <w:locked/>
    <w:rsid w:val="00D97FF7"/>
    <w:rPr>
      <w:rFonts w:ascii="Batang" w:eastAsia="Batang" w:hAnsi="Batang"/>
      <w:spacing w:val="-10"/>
      <w:sz w:val="9"/>
      <w:szCs w:val="9"/>
      <w:shd w:val="clear" w:color="auto" w:fill="FFFFFF"/>
    </w:rPr>
  </w:style>
  <w:style w:type="paragraph" w:customStyle="1" w:styleId="47">
    <w:name w:val="Подпись к картинке (4)"/>
    <w:basedOn w:val="a5"/>
    <w:link w:val="46"/>
    <w:uiPriority w:val="99"/>
    <w:rsid w:val="00D97FF7"/>
    <w:pPr>
      <w:widowControl w:val="0"/>
      <w:shd w:val="clear" w:color="auto" w:fill="FFFFFF"/>
      <w:spacing w:line="77" w:lineRule="exact"/>
    </w:pPr>
    <w:rPr>
      <w:rFonts w:ascii="Batang" w:eastAsia="Batang" w:hAnsi="Batang" w:cstheme="minorBidi"/>
      <w:spacing w:val="-10"/>
      <w:sz w:val="9"/>
      <w:szCs w:val="9"/>
      <w:shd w:val="clear" w:color="auto" w:fill="FFFFFF"/>
      <w:lang w:eastAsia="en-US"/>
    </w:rPr>
  </w:style>
  <w:style w:type="character" w:customStyle="1" w:styleId="48">
    <w:name w:val="Подпись к картинке (4) + Курсив"/>
    <w:uiPriority w:val="99"/>
    <w:rsid w:val="00D97FF7"/>
    <w:rPr>
      <w:rFonts w:ascii="Batang" w:eastAsia="Batang" w:hAnsi="Batang"/>
      <w:i/>
      <w:iCs/>
      <w:color w:val="000000"/>
      <w:spacing w:val="-10"/>
      <w:w w:val="100"/>
      <w:position w:val="0"/>
      <w:sz w:val="9"/>
      <w:szCs w:val="9"/>
      <w:shd w:val="clear" w:color="auto" w:fill="FFFFFF"/>
      <w:lang w:val="ru-RU" w:bidi="ar-SA"/>
    </w:rPr>
  </w:style>
  <w:style w:type="character" w:customStyle="1" w:styleId="56">
    <w:name w:val="Подпись к картинке (5)_"/>
    <w:link w:val="57"/>
    <w:uiPriority w:val="99"/>
    <w:locked/>
    <w:rsid w:val="00D97FF7"/>
    <w:rPr>
      <w:b/>
      <w:bCs/>
      <w:sz w:val="8"/>
      <w:szCs w:val="8"/>
      <w:shd w:val="clear" w:color="auto" w:fill="FFFFFF"/>
    </w:rPr>
  </w:style>
  <w:style w:type="paragraph" w:customStyle="1" w:styleId="57">
    <w:name w:val="Подпись к картинке (5)"/>
    <w:basedOn w:val="a5"/>
    <w:link w:val="56"/>
    <w:uiPriority w:val="99"/>
    <w:rsid w:val="00D97FF7"/>
    <w:pPr>
      <w:widowControl w:val="0"/>
      <w:shd w:val="clear" w:color="auto" w:fill="FFFFFF"/>
      <w:spacing w:line="240" w:lineRule="atLeast"/>
      <w:jc w:val="right"/>
    </w:pPr>
    <w:rPr>
      <w:rFonts w:asciiTheme="minorHAnsi" w:eastAsiaTheme="minorHAnsi" w:hAnsiTheme="minorHAnsi" w:cstheme="minorBidi"/>
      <w:b/>
      <w:bCs/>
      <w:sz w:val="8"/>
      <w:szCs w:val="8"/>
      <w:shd w:val="clear" w:color="auto" w:fill="FFFFFF"/>
      <w:lang w:eastAsia="en-US"/>
    </w:rPr>
  </w:style>
  <w:style w:type="character" w:customStyle="1" w:styleId="58">
    <w:name w:val="Подпись к картинке (5) + Не полужирный"/>
    <w:aliases w:val="Курсив31"/>
    <w:uiPriority w:val="99"/>
    <w:rsid w:val="00D97FF7"/>
    <w:rPr>
      <w:rFonts w:ascii="Courier New" w:eastAsia="Times New Roman" w:hAnsi="Courier New" w:cs="Courier New"/>
      <w:b/>
      <w:bCs/>
      <w:i/>
      <w:iCs/>
      <w:color w:val="000000"/>
      <w:spacing w:val="0"/>
      <w:w w:val="100"/>
      <w:position w:val="0"/>
      <w:sz w:val="8"/>
      <w:szCs w:val="8"/>
      <w:shd w:val="clear" w:color="auto" w:fill="FFFFFF"/>
      <w:lang w:val="ru-RU" w:bidi="ar-SA"/>
    </w:rPr>
  </w:style>
  <w:style w:type="character" w:customStyle="1" w:styleId="65">
    <w:name w:val="Подпись к картинке (6)_"/>
    <w:link w:val="66"/>
    <w:uiPriority w:val="99"/>
    <w:locked/>
    <w:rsid w:val="00D97FF7"/>
    <w:rPr>
      <w:rFonts w:ascii="Constantia" w:hAnsi="Constantia"/>
      <w:spacing w:val="-10"/>
      <w:sz w:val="9"/>
      <w:szCs w:val="9"/>
      <w:shd w:val="clear" w:color="auto" w:fill="FFFFFF"/>
      <w:lang w:val="en-US"/>
    </w:rPr>
  </w:style>
  <w:style w:type="paragraph" w:customStyle="1" w:styleId="66">
    <w:name w:val="Подпись к картинке (6)"/>
    <w:basedOn w:val="a5"/>
    <w:link w:val="65"/>
    <w:uiPriority w:val="99"/>
    <w:rsid w:val="00D97FF7"/>
    <w:pPr>
      <w:widowControl w:val="0"/>
      <w:shd w:val="clear" w:color="auto" w:fill="FFFFFF"/>
      <w:spacing w:line="77" w:lineRule="exact"/>
      <w:jc w:val="right"/>
    </w:pPr>
    <w:rPr>
      <w:rFonts w:ascii="Constantia" w:eastAsiaTheme="minorHAnsi" w:hAnsi="Constantia" w:cstheme="minorBidi"/>
      <w:spacing w:val="-10"/>
      <w:sz w:val="9"/>
      <w:szCs w:val="9"/>
      <w:shd w:val="clear" w:color="auto" w:fill="FFFFFF"/>
      <w:lang w:val="en-US"/>
    </w:rPr>
  </w:style>
  <w:style w:type="character" w:customStyle="1" w:styleId="29">
    <w:name w:val="Основной текст (2)"/>
    <w:uiPriority w:val="99"/>
    <w:rsid w:val="00D97FF7"/>
    <w:rPr>
      <w:rFonts w:ascii="Arial" w:eastAsia="Times New Roman" w:hAnsi="Arial" w:cs="Arial"/>
      <w:color w:val="000000"/>
      <w:spacing w:val="0"/>
      <w:w w:val="100"/>
      <w:position w:val="0"/>
      <w:sz w:val="16"/>
      <w:szCs w:val="16"/>
      <w:u w:val="none"/>
      <w:lang w:val="ru-RU"/>
    </w:rPr>
  </w:style>
  <w:style w:type="character" w:customStyle="1" w:styleId="10pt">
    <w:name w:val="Основной текст + 10 pt"/>
    <w:uiPriority w:val="99"/>
    <w:rsid w:val="00D97FF7"/>
    <w:rPr>
      <w:rFonts w:ascii="Arial" w:hAnsi="Arial"/>
      <w:color w:val="000000"/>
      <w:spacing w:val="0"/>
      <w:w w:val="100"/>
      <w:position w:val="0"/>
      <w:sz w:val="20"/>
      <w:szCs w:val="20"/>
      <w:shd w:val="clear" w:color="auto" w:fill="FFFFFF"/>
      <w:lang w:val="ru-RU" w:bidi="ar-SA"/>
    </w:rPr>
  </w:style>
  <w:style w:type="character" w:customStyle="1" w:styleId="Batang">
    <w:name w:val="Основной текст + Batang"/>
    <w:aliases w:val="10 pt"/>
    <w:uiPriority w:val="99"/>
    <w:rsid w:val="00D97FF7"/>
    <w:rPr>
      <w:rFonts w:ascii="Batang" w:eastAsia="Batang" w:hAnsi="Batang" w:cs="Batang"/>
      <w:color w:val="000000"/>
      <w:spacing w:val="0"/>
      <w:w w:val="100"/>
      <w:position w:val="0"/>
      <w:sz w:val="20"/>
      <w:szCs w:val="20"/>
      <w:shd w:val="clear" w:color="auto" w:fill="FFFFFF"/>
      <w:lang w:val="ru-RU" w:bidi="ar-SA"/>
    </w:rPr>
  </w:style>
  <w:style w:type="character" w:customStyle="1" w:styleId="93">
    <w:name w:val="Основной текст (9)_"/>
    <w:link w:val="94"/>
    <w:uiPriority w:val="99"/>
    <w:locked/>
    <w:rsid w:val="00D97FF7"/>
    <w:rPr>
      <w:rFonts w:ascii="Arial" w:hAnsi="Arial"/>
      <w:i/>
      <w:iCs/>
      <w:sz w:val="23"/>
      <w:szCs w:val="23"/>
      <w:shd w:val="clear" w:color="auto" w:fill="FFFFFF"/>
    </w:rPr>
  </w:style>
  <w:style w:type="paragraph" w:customStyle="1" w:styleId="94">
    <w:name w:val="Основной текст (9)"/>
    <w:basedOn w:val="a5"/>
    <w:link w:val="93"/>
    <w:uiPriority w:val="99"/>
    <w:rsid w:val="00D97FF7"/>
    <w:pPr>
      <w:widowControl w:val="0"/>
      <w:shd w:val="clear" w:color="auto" w:fill="FFFFFF"/>
      <w:spacing w:before="480" w:after="120" w:line="240" w:lineRule="atLeast"/>
      <w:ind w:firstLine="560"/>
      <w:jc w:val="both"/>
    </w:pPr>
    <w:rPr>
      <w:rFonts w:ascii="Arial" w:eastAsiaTheme="minorHAnsi" w:hAnsi="Arial" w:cstheme="minorBidi"/>
      <w:i/>
      <w:iCs/>
      <w:sz w:val="23"/>
      <w:szCs w:val="23"/>
      <w:shd w:val="clear" w:color="auto" w:fill="FFFFFF"/>
      <w:lang w:eastAsia="en-US"/>
    </w:rPr>
  </w:style>
  <w:style w:type="character" w:customStyle="1" w:styleId="100">
    <w:name w:val="Основной текст (10)_"/>
    <w:link w:val="101"/>
    <w:uiPriority w:val="99"/>
    <w:locked/>
    <w:rsid w:val="00D97FF7"/>
    <w:rPr>
      <w:rFonts w:ascii="Arial" w:hAnsi="Arial"/>
      <w:i/>
      <w:iCs/>
      <w:spacing w:val="-30"/>
      <w:shd w:val="clear" w:color="auto" w:fill="FFFFFF"/>
    </w:rPr>
  </w:style>
  <w:style w:type="paragraph" w:customStyle="1" w:styleId="101">
    <w:name w:val="Основной текст (10)"/>
    <w:basedOn w:val="a5"/>
    <w:link w:val="100"/>
    <w:uiPriority w:val="99"/>
    <w:rsid w:val="00D97FF7"/>
    <w:pPr>
      <w:widowControl w:val="0"/>
      <w:shd w:val="clear" w:color="auto" w:fill="FFFFFF"/>
      <w:spacing w:line="240" w:lineRule="atLeast"/>
    </w:pPr>
    <w:rPr>
      <w:rFonts w:ascii="Arial" w:eastAsiaTheme="minorHAnsi" w:hAnsi="Arial" w:cstheme="minorBidi"/>
      <w:i/>
      <w:iCs/>
      <w:spacing w:val="-30"/>
      <w:sz w:val="22"/>
      <w:szCs w:val="22"/>
      <w:shd w:val="clear" w:color="auto" w:fill="FFFFFF"/>
      <w:lang w:eastAsia="en-US"/>
    </w:rPr>
  </w:style>
  <w:style w:type="character" w:customStyle="1" w:styleId="114">
    <w:name w:val="Основной текст (11)_"/>
    <w:link w:val="115"/>
    <w:uiPriority w:val="99"/>
    <w:locked/>
    <w:rsid w:val="00D97FF7"/>
    <w:rPr>
      <w:rFonts w:ascii="Constantia" w:hAnsi="Constantia"/>
      <w:spacing w:val="-10"/>
      <w:sz w:val="9"/>
      <w:szCs w:val="9"/>
      <w:shd w:val="clear" w:color="auto" w:fill="FFFFFF"/>
    </w:rPr>
  </w:style>
  <w:style w:type="paragraph" w:customStyle="1" w:styleId="115">
    <w:name w:val="Основной текст (11)"/>
    <w:basedOn w:val="a5"/>
    <w:link w:val="114"/>
    <w:uiPriority w:val="99"/>
    <w:rsid w:val="00D97FF7"/>
    <w:pPr>
      <w:widowControl w:val="0"/>
      <w:shd w:val="clear" w:color="auto" w:fill="FFFFFF"/>
      <w:spacing w:before="120" w:line="240" w:lineRule="atLeast"/>
    </w:pPr>
    <w:rPr>
      <w:rFonts w:ascii="Constantia" w:eastAsiaTheme="minorHAnsi" w:hAnsi="Constantia" w:cstheme="minorBidi"/>
      <w:spacing w:val="-10"/>
      <w:sz w:val="9"/>
      <w:szCs w:val="9"/>
      <w:shd w:val="clear" w:color="auto" w:fill="FFFFFF"/>
      <w:lang w:eastAsia="en-US"/>
    </w:rPr>
  </w:style>
  <w:style w:type="character" w:customStyle="1" w:styleId="11Arial">
    <w:name w:val="Основной текст (11) + Arial"/>
    <w:aliases w:val="8 pt,Курсив30,Интервал 0 pt16"/>
    <w:uiPriority w:val="99"/>
    <w:rsid w:val="00D97FF7"/>
    <w:rPr>
      <w:rFonts w:ascii="Arial" w:hAnsi="Arial" w:cs="Arial"/>
      <w:i/>
      <w:iCs/>
      <w:color w:val="000000"/>
      <w:spacing w:val="0"/>
      <w:w w:val="100"/>
      <w:position w:val="0"/>
      <w:sz w:val="16"/>
      <w:szCs w:val="16"/>
      <w:shd w:val="clear" w:color="auto" w:fill="FFFFFF"/>
      <w:lang w:bidi="ar-SA"/>
    </w:rPr>
  </w:style>
  <w:style w:type="character" w:customStyle="1" w:styleId="11Arial1">
    <w:name w:val="Основной текст (11) + Arial1"/>
    <w:aliases w:val="8 pt8,Интервал 0 pt15"/>
    <w:uiPriority w:val="99"/>
    <w:rsid w:val="00D97FF7"/>
    <w:rPr>
      <w:rFonts w:ascii="Arial" w:hAnsi="Arial" w:cs="Arial"/>
      <w:color w:val="000000"/>
      <w:spacing w:val="0"/>
      <w:w w:val="100"/>
      <w:position w:val="0"/>
      <w:sz w:val="16"/>
      <w:szCs w:val="16"/>
      <w:shd w:val="clear" w:color="auto" w:fill="FFFFFF"/>
      <w:lang w:bidi="ar-SA"/>
    </w:rPr>
  </w:style>
  <w:style w:type="character" w:customStyle="1" w:styleId="7Exact">
    <w:name w:val="Подпись к картинке (7) Exact"/>
    <w:link w:val="75"/>
    <w:uiPriority w:val="99"/>
    <w:locked/>
    <w:rsid w:val="00D97FF7"/>
    <w:rPr>
      <w:rFonts w:ascii="Arial" w:hAnsi="Arial"/>
      <w:spacing w:val="6"/>
      <w:sz w:val="15"/>
      <w:szCs w:val="15"/>
      <w:shd w:val="clear" w:color="auto" w:fill="FFFFFF"/>
    </w:rPr>
  </w:style>
  <w:style w:type="paragraph" w:customStyle="1" w:styleId="75">
    <w:name w:val="Подпись к картинке (7)"/>
    <w:basedOn w:val="a5"/>
    <w:link w:val="7Exact"/>
    <w:uiPriority w:val="99"/>
    <w:rsid w:val="00D97FF7"/>
    <w:pPr>
      <w:widowControl w:val="0"/>
      <w:shd w:val="clear" w:color="auto" w:fill="FFFFFF"/>
      <w:spacing w:line="240" w:lineRule="atLeast"/>
    </w:pPr>
    <w:rPr>
      <w:rFonts w:ascii="Arial" w:eastAsiaTheme="minorHAnsi" w:hAnsi="Arial" w:cstheme="minorBidi"/>
      <w:spacing w:val="6"/>
      <w:sz w:val="15"/>
      <w:szCs w:val="15"/>
      <w:shd w:val="clear" w:color="auto" w:fill="FFFFFF"/>
      <w:lang w:eastAsia="en-US"/>
    </w:rPr>
  </w:style>
  <w:style w:type="character" w:customStyle="1" w:styleId="8Exact">
    <w:name w:val="Подпись к картинке (8) Exact"/>
    <w:link w:val="85"/>
    <w:uiPriority w:val="99"/>
    <w:locked/>
    <w:rsid w:val="00D97FF7"/>
    <w:rPr>
      <w:rFonts w:ascii="Arial" w:hAnsi="Arial"/>
      <w:w w:val="150"/>
      <w:sz w:val="10"/>
      <w:szCs w:val="10"/>
      <w:shd w:val="clear" w:color="auto" w:fill="FFFFFF"/>
    </w:rPr>
  </w:style>
  <w:style w:type="paragraph" w:customStyle="1" w:styleId="85">
    <w:name w:val="Подпись к картинке (8)"/>
    <w:basedOn w:val="a5"/>
    <w:link w:val="8Exact"/>
    <w:uiPriority w:val="99"/>
    <w:rsid w:val="00D97FF7"/>
    <w:pPr>
      <w:widowControl w:val="0"/>
      <w:shd w:val="clear" w:color="auto" w:fill="FFFFFF"/>
      <w:spacing w:after="60" w:line="240" w:lineRule="atLeast"/>
    </w:pPr>
    <w:rPr>
      <w:rFonts w:ascii="Arial" w:eastAsiaTheme="minorHAnsi" w:hAnsi="Arial" w:cstheme="minorBidi"/>
      <w:w w:val="150"/>
      <w:sz w:val="10"/>
      <w:szCs w:val="10"/>
      <w:shd w:val="clear" w:color="auto" w:fill="FFFFFF"/>
      <w:lang w:eastAsia="en-US"/>
    </w:rPr>
  </w:style>
  <w:style w:type="character" w:customStyle="1" w:styleId="9Exact">
    <w:name w:val="Подпись к картинке (9) Exact"/>
    <w:link w:val="95"/>
    <w:uiPriority w:val="99"/>
    <w:locked/>
    <w:rsid w:val="00D97FF7"/>
    <w:rPr>
      <w:rFonts w:ascii="Arial" w:hAnsi="Arial"/>
      <w:w w:val="150"/>
      <w:sz w:val="9"/>
      <w:szCs w:val="9"/>
      <w:shd w:val="clear" w:color="auto" w:fill="FFFFFF"/>
    </w:rPr>
  </w:style>
  <w:style w:type="paragraph" w:customStyle="1" w:styleId="95">
    <w:name w:val="Подпись к картинке (9)"/>
    <w:basedOn w:val="a5"/>
    <w:link w:val="9Exact"/>
    <w:uiPriority w:val="99"/>
    <w:rsid w:val="00D97FF7"/>
    <w:pPr>
      <w:widowControl w:val="0"/>
      <w:shd w:val="clear" w:color="auto" w:fill="FFFFFF"/>
      <w:spacing w:line="240" w:lineRule="atLeast"/>
    </w:pPr>
    <w:rPr>
      <w:rFonts w:ascii="Arial" w:eastAsiaTheme="minorHAnsi" w:hAnsi="Arial" w:cstheme="minorBidi"/>
      <w:w w:val="150"/>
      <w:sz w:val="9"/>
      <w:szCs w:val="9"/>
      <w:shd w:val="clear" w:color="auto" w:fill="FFFFFF"/>
      <w:lang w:eastAsia="en-US"/>
    </w:rPr>
  </w:style>
  <w:style w:type="character" w:customStyle="1" w:styleId="10Exact">
    <w:name w:val="Подпись к картинке (10) Exact"/>
    <w:link w:val="102"/>
    <w:uiPriority w:val="99"/>
    <w:locked/>
    <w:rsid w:val="00D97FF7"/>
    <w:rPr>
      <w:rFonts w:ascii="AngsanaUPC" w:hAnsi="AngsanaUPC"/>
      <w:spacing w:val="-10"/>
      <w:shd w:val="clear" w:color="auto" w:fill="FFFFFF"/>
      <w:lang w:val="en-US"/>
    </w:rPr>
  </w:style>
  <w:style w:type="paragraph" w:customStyle="1" w:styleId="102">
    <w:name w:val="Подпись к картинке (10)"/>
    <w:basedOn w:val="a5"/>
    <w:link w:val="10Exact"/>
    <w:uiPriority w:val="99"/>
    <w:rsid w:val="00D97FF7"/>
    <w:pPr>
      <w:widowControl w:val="0"/>
      <w:shd w:val="clear" w:color="auto" w:fill="FFFFFF"/>
      <w:spacing w:after="120" w:line="240" w:lineRule="atLeast"/>
    </w:pPr>
    <w:rPr>
      <w:rFonts w:ascii="AngsanaUPC" w:eastAsiaTheme="minorHAnsi" w:hAnsi="AngsanaUPC" w:cstheme="minorBidi"/>
      <w:spacing w:val="-10"/>
      <w:sz w:val="22"/>
      <w:szCs w:val="22"/>
      <w:shd w:val="clear" w:color="auto" w:fill="FFFFFF"/>
      <w:lang w:val="en-US"/>
    </w:rPr>
  </w:style>
  <w:style w:type="character" w:customStyle="1" w:styleId="11Exact">
    <w:name w:val="Подпись к картинке (11) Exact"/>
    <w:link w:val="116"/>
    <w:uiPriority w:val="99"/>
    <w:locked/>
    <w:rsid w:val="00D97FF7"/>
    <w:rPr>
      <w:rFonts w:ascii="Tahoma" w:hAnsi="Tahoma"/>
      <w:spacing w:val="18"/>
      <w:sz w:val="15"/>
      <w:szCs w:val="15"/>
      <w:shd w:val="clear" w:color="auto" w:fill="FFFFFF"/>
      <w:lang w:val="en-US"/>
    </w:rPr>
  </w:style>
  <w:style w:type="paragraph" w:customStyle="1" w:styleId="116">
    <w:name w:val="Подпись к картинке (11)"/>
    <w:basedOn w:val="a5"/>
    <w:link w:val="11Exact"/>
    <w:uiPriority w:val="99"/>
    <w:rsid w:val="00D97FF7"/>
    <w:pPr>
      <w:widowControl w:val="0"/>
      <w:shd w:val="clear" w:color="auto" w:fill="FFFFFF"/>
      <w:spacing w:before="120" w:line="240" w:lineRule="atLeast"/>
      <w:jc w:val="right"/>
    </w:pPr>
    <w:rPr>
      <w:rFonts w:ascii="Tahoma" w:eastAsiaTheme="minorHAnsi" w:hAnsi="Tahoma" w:cstheme="minorBidi"/>
      <w:spacing w:val="18"/>
      <w:sz w:val="15"/>
      <w:szCs w:val="15"/>
      <w:shd w:val="clear" w:color="auto" w:fill="FFFFFF"/>
      <w:lang w:val="en-US"/>
    </w:rPr>
  </w:style>
  <w:style w:type="character" w:customStyle="1" w:styleId="12Exact">
    <w:name w:val="Основной текст (12) Exact"/>
    <w:uiPriority w:val="99"/>
    <w:rsid w:val="00D97FF7"/>
    <w:rPr>
      <w:rFonts w:ascii="Tahoma" w:eastAsia="Times New Roman" w:hAnsi="Tahoma" w:cs="Tahoma"/>
      <w:spacing w:val="18"/>
      <w:sz w:val="15"/>
      <w:szCs w:val="15"/>
      <w:u w:val="none"/>
      <w:lang w:val="en-US"/>
    </w:rPr>
  </w:style>
  <w:style w:type="character" w:customStyle="1" w:styleId="Exact">
    <w:name w:val="Основной текст Exact"/>
    <w:uiPriority w:val="99"/>
    <w:rsid w:val="00D97FF7"/>
    <w:rPr>
      <w:rFonts w:ascii="Arial" w:eastAsia="Times New Roman" w:hAnsi="Arial" w:cs="Arial"/>
      <w:spacing w:val="-4"/>
      <w:sz w:val="21"/>
      <w:szCs w:val="21"/>
      <w:u w:val="none"/>
    </w:rPr>
  </w:style>
  <w:style w:type="character" w:customStyle="1" w:styleId="11Exact0">
    <w:name w:val="Основной текст (11) Exact"/>
    <w:uiPriority w:val="99"/>
    <w:rsid w:val="00D97FF7"/>
    <w:rPr>
      <w:rFonts w:ascii="Constantia" w:eastAsia="Times New Roman" w:hAnsi="Constantia" w:cs="Constantia"/>
      <w:spacing w:val="-10"/>
      <w:sz w:val="9"/>
      <w:szCs w:val="9"/>
      <w:u w:val="none"/>
      <w:lang w:val="en-US"/>
    </w:rPr>
  </w:style>
  <w:style w:type="character" w:customStyle="1" w:styleId="11Exact1">
    <w:name w:val="Основной текст (11) + Малые прописные Exact"/>
    <w:uiPriority w:val="99"/>
    <w:rsid w:val="00D97FF7"/>
    <w:rPr>
      <w:rFonts w:ascii="Constantia" w:hAnsi="Constantia"/>
      <w:smallCaps/>
      <w:color w:val="000000"/>
      <w:spacing w:val="-10"/>
      <w:w w:val="100"/>
      <w:position w:val="0"/>
      <w:sz w:val="9"/>
      <w:szCs w:val="9"/>
      <w:shd w:val="clear" w:color="auto" w:fill="FFFFFF"/>
      <w:lang w:val="en-US" w:bidi="ar-SA"/>
    </w:rPr>
  </w:style>
  <w:style w:type="character" w:customStyle="1" w:styleId="13Exact">
    <w:name w:val="Основной текст (13) Exact"/>
    <w:uiPriority w:val="99"/>
    <w:rsid w:val="00D97FF7"/>
    <w:rPr>
      <w:rFonts w:ascii="Arial" w:eastAsia="Times New Roman" w:hAnsi="Arial" w:cs="Arial"/>
      <w:i/>
      <w:iCs/>
      <w:sz w:val="15"/>
      <w:szCs w:val="15"/>
      <w:u w:val="none"/>
    </w:rPr>
  </w:style>
  <w:style w:type="character" w:customStyle="1" w:styleId="14Exact">
    <w:name w:val="Основной текст (14) Exact"/>
    <w:link w:val="140"/>
    <w:uiPriority w:val="99"/>
    <w:locked/>
    <w:rsid w:val="00D97FF7"/>
    <w:rPr>
      <w:rFonts w:ascii="AngsanaUPC" w:hAnsi="AngsanaUPC"/>
      <w:i/>
      <w:iCs/>
      <w:spacing w:val="-11"/>
      <w:sz w:val="14"/>
      <w:szCs w:val="14"/>
      <w:shd w:val="clear" w:color="auto" w:fill="FFFFFF"/>
      <w:lang w:val="en-US"/>
    </w:rPr>
  </w:style>
  <w:style w:type="paragraph" w:customStyle="1" w:styleId="140">
    <w:name w:val="Основной текст (14)"/>
    <w:basedOn w:val="a5"/>
    <w:link w:val="14Exact"/>
    <w:uiPriority w:val="99"/>
    <w:rsid w:val="00D97FF7"/>
    <w:pPr>
      <w:widowControl w:val="0"/>
      <w:shd w:val="clear" w:color="auto" w:fill="FFFFFF"/>
      <w:spacing w:line="91" w:lineRule="exact"/>
    </w:pPr>
    <w:rPr>
      <w:rFonts w:ascii="AngsanaUPC" w:eastAsiaTheme="minorHAnsi" w:hAnsi="AngsanaUPC" w:cstheme="minorBidi"/>
      <w:i/>
      <w:iCs/>
      <w:spacing w:val="-11"/>
      <w:sz w:val="14"/>
      <w:szCs w:val="14"/>
      <w:shd w:val="clear" w:color="auto" w:fill="FFFFFF"/>
      <w:lang w:val="en-US"/>
    </w:rPr>
  </w:style>
  <w:style w:type="character" w:customStyle="1" w:styleId="2Exact">
    <w:name w:val="Основной текст (2) Exact"/>
    <w:uiPriority w:val="99"/>
    <w:rsid w:val="00D97FF7"/>
    <w:rPr>
      <w:rFonts w:ascii="Arial" w:eastAsia="Times New Roman" w:hAnsi="Arial" w:cs="Arial"/>
      <w:spacing w:val="2"/>
      <w:sz w:val="15"/>
      <w:szCs w:val="15"/>
      <w:u w:val="none"/>
      <w:lang w:val="en-US"/>
    </w:rPr>
  </w:style>
  <w:style w:type="character" w:customStyle="1" w:styleId="150">
    <w:name w:val="Основной текст (15)_"/>
    <w:uiPriority w:val="99"/>
    <w:rsid w:val="00D97FF7"/>
    <w:rPr>
      <w:rFonts w:ascii="Arial" w:eastAsia="Times New Roman" w:hAnsi="Arial" w:cs="Arial"/>
      <w:sz w:val="15"/>
      <w:szCs w:val="15"/>
      <w:u w:val="none"/>
    </w:rPr>
  </w:style>
  <w:style w:type="character" w:customStyle="1" w:styleId="151">
    <w:name w:val="Основной текст (15)"/>
    <w:uiPriority w:val="99"/>
    <w:rsid w:val="00D97FF7"/>
    <w:rPr>
      <w:rFonts w:ascii="Arial" w:eastAsia="Times New Roman" w:hAnsi="Arial" w:cs="Arial"/>
      <w:color w:val="000000"/>
      <w:spacing w:val="0"/>
      <w:w w:val="100"/>
      <w:position w:val="0"/>
      <w:sz w:val="15"/>
      <w:szCs w:val="15"/>
      <w:u w:val="none"/>
    </w:rPr>
  </w:style>
  <w:style w:type="character" w:customStyle="1" w:styleId="160">
    <w:name w:val="Основной текст (16)_"/>
    <w:link w:val="161"/>
    <w:uiPriority w:val="99"/>
    <w:locked/>
    <w:rsid w:val="00D97FF7"/>
    <w:rPr>
      <w:rFonts w:ascii="Arial" w:hAnsi="Arial"/>
      <w:i/>
      <w:iCs/>
      <w:sz w:val="21"/>
      <w:szCs w:val="21"/>
      <w:shd w:val="clear" w:color="auto" w:fill="FFFFFF"/>
    </w:rPr>
  </w:style>
  <w:style w:type="paragraph" w:customStyle="1" w:styleId="161">
    <w:name w:val="Основной текст (16)"/>
    <w:basedOn w:val="a5"/>
    <w:link w:val="160"/>
    <w:uiPriority w:val="99"/>
    <w:rsid w:val="00D97FF7"/>
    <w:pPr>
      <w:widowControl w:val="0"/>
      <w:shd w:val="clear" w:color="auto" w:fill="FFFFFF"/>
      <w:spacing w:before="540" w:after="180" w:line="240" w:lineRule="atLeast"/>
      <w:ind w:firstLine="580"/>
      <w:jc w:val="both"/>
    </w:pPr>
    <w:rPr>
      <w:rFonts w:ascii="Arial" w:eastAsiaTheme="minorHAnsi" w:hAnsi="Arial" w:cstheme="minorBidi"/>
      <w:i/>
      <w:iCs/>
      <w:sz w:val="21"/>
      <w:szCs w:val="21"/>
      <w:shd w:val="clear" w:color="auto" w:fill="FFFFFF"/>
      <w:lang w:eastAsia="en-US"/>
    </w:rPr>
  </w:style>
  <w:style w:type="character" w:customStyle="1" w:styleId="1140">
    <w:name w:val="Основной текст + 114"/>
    <w:aliases w:val="5 pt61,Курсив29"/>
    <w:rsid w:val="00D97FF7"/>
    <w:rPr>
      <w:rFonts w:ascii="Arial" w:hAnsi="Arial"/>
      <w:i/>
      <w:iCs/>
      <w:color w:val="000000"/>
      <w:spacing w:val="0"/>
      <w:w w:val="100"/>
      <w:position w:val="0"/>
      <w:sz w:val="23"/>
      <w:szCs w:val="23"/>
      <w:shd w:val="clear" w:color="auto" w:fill="FFFFFF"/>
      <w:lang w:val="ru-RU" w:bidi="ar-SA"/>
    </w:rPr>
  </w:style>
  <w:style w:type="character" w:customStyle="1" w:styleId="8Tahoma">
    <w:name w:val="Основной текст (8) + Tahoma"/>
    <w:aliases w:val="9,5 pt60,Интервал 0 pt14"/>
    <w:uiPriority w:val="99"/>
    <w:rsid w:val="00D97FF7"/>
    <w:rPr>
      <w:rFonts w:ascii="Tahoma" w:eastAsia="Times New Roman" w:hAnsi="Tahoma" w:cs="Tahoma"/>
      <w:b/>
      <w:bCs/>
      <w:color w:val="000000"/>
      <w:spacing w:val="0"/>
      <w:w w:val="100"/>
      <w:position w:val="0"/>
      <w:sz w:val="19"/>
      <w:szCs w:val="19"/>
      <w:u w:val="none"/>
      <w:lang w:val="ru-RU"/>
    </w:rPr>
  </w:style>
  <w:style w:type="character" w:customStyle="1" w:styleId="ArialNarrow1">
    <w:name w:val="Подпись к таблице + Arial Narrow"/>
    <w:aliases w:val="9 pt9"/>
    <w:uiPriority w:val="99"/>
    <w:rsid w:val="00D97FF7"/>
    <w:rPr>
      <w:rFonts w:ascii="Arial Narrow" w:eastAsia="Times New Roman" w:hAnsi="Arial Narrow" w:cs="Arial Narrow"/>
      <w:b/>
      <w:bCs/>
      <w:color w:val="000000"/>
      <w:spacing w:val="0"/>
      <w:w w:val="100"/>
      <w:position w:val="0"/>
      <w:sz w:val="18"/>
      <w:szCs w:val="18"/>
      <w:u w:val="none"/>
      <w:lang w:val="ru-RU"/>
    </w:rPr>
  </w:style>
  <w:style w:type="character" w:customStyle="1" w:styleId="ArialNarrow6">
    <w:name w:val="Основной текст + Arial Narrow6"/>
    <w:aliases w:val="9 pt8,Полужирный43"/>
    <w:uiPriority w:val="99"/>
    <w:rsid w:val="00D97FF7"/>
    <w:rPr>
      <w:rFonts w:ascii="Arial Narrow" w:hAnsi="Arial Narrow" w:cs="Arial Narrow"/>
      <w:b/>
      <w:bCs/>
      <w:color w:val="000000"/>
      <w:spacing w:val="0"/>
      <w:w w:val="100"/>
      <w:position w:val="0"/>
      <w:sz w:val="18"/>
      <w:szCs w:val="18"/>
      <w:shd w:val="clear" w:color="auto" w:fill="FFFFFF"/>
      <w:lang w:val="ru-RU" w:bidi="ar-SA"/>
    </w:rPr>
  </w:style>
  <w:style w:type="character" w:customStyle="1" w:styleId="ArialNarrow5">
    <w:name w:val="Основной текст + Arial Narrow5"/>
    <w:aliases w:val="8,5 pt59"/>
    <w:uiPriority w:val="99"/>
    <w:rsid w:val="00D97FF7"/>
    <w:rPr>
      <w:rFonts w:ascii="Arial Narrow" w:hAnsi="Arial Narrow" w:cs="Arial Narrow"/>
      <w:color w:val="000000"/>
      <w:spacing w:val="0"/>
      <w:w w:val="100"/>
      <w:position w:val="0"/>
      <w:sz w:val="17"/>
      <w:szCs w:val="17"/>
      <w:shd w:val="clear" w:color="auto" w:fill="FFFFFF"/>
      <w:lang w:val="ru-RU" w:bidi="ar-SA"/>
    </w:rPr>
  </w:style>
  <w:style w:type="character" w:customStyle="1" w:styleId="120">
    <w:name w:val="Подпись к картинке (12)_"/>
    <w:link w:val="121"/>
    <w:uiPriority w:val="99"/>
    <w:locked/>
    <w:rsid w:val="00D97FF7"/>
    <w:rPr>
      <w:rFonts w:ascii="Calibri" w:hAnsi="Calibri"/>
      <w:spacing w:val="20"/>
      <w:sz w:val="17"/>
      <w:szCs w:val="17"/>
      <w:shd w:val="clear" w:color="auto" w:fill="FFFFFF"/>
    </w:rPr>
  </w:style>
  <w:style w:type="paragraph" w:customStyle="1" w:styleId="121">
    <w:name w:val="Подпись к картинке (12)"/>
    <w:basedOn w:val="a5"/>
    <w:link w:val="120"/>
    <w:uiPriority w:val="99"/>
    <w:rsid w:val="00D97FF7"/>
    <w:pPr>
      <w:widowControl w:val="0"/>
      <w:shd w:val="clear" w:color="auto" w:fill="FFFFFF"/>
      <w:spacing w:line="240" w:lineRule="atLeast"/>
    </w:pPr>
    <w:rPr>
      <w:rFonts w:ascii="Calibri" w:eastAsiaTheme="minorHAnsi" w:hAnsi="Calibri" w:cstheme="minorBidi"/>
      <w:spacing w:val="20"/>
      <w:sz w:val="17"/>
      <w:szCs w:val="17"/>
      <w:shd w:val="clear" w:color="auto" w:fill="FFFFFF"/>
      <w:lang w:eastAsia="en-US"/>
    </w:rPr>
  </w:style>
  <w:style w:type="character" w:customStyle="1" w:styleId="170">
    <w:name w:val="Основной текст (17)_"/>
    <w:uiPriority w:val="99"/>
    <w:rsid w:val="00D97FF7"/>
    <w:rPr>
      <w:rFonts w:ascii="Calibri" w:eastAsia="Times New Roman" w:hAnsi="Calibri" w:cs="Calibri"/>
      <w:spacing w:val="20"/>
      <w:sz w:val="17"/>
      <w:szCs w:val="17"/>
      <w:u w:val="none"/>
    </w:rPr>
  </w:style>
  <w:style w:type="character" w:customStyle="1" w:styleId="171">
    <w:name w:val="Основной текст (17)"/>
    <w:uiPriority w:val="99"/>
    <w:rsid w:val="00D97FF7"/>
    <w:rPr>
      <w:rFonts w:ascii="Calibri" w:eastAsia="Times New Roman" w:hAnsi="Calibri" w:cs="Calibri"/>
      <w:color w:val="000000"/>
      <w:spacing w:val="20"/>
      <w:w w:val="100"/>
      <w:position w:val="0"/>
      <w:sz w:val="17"/>
      <w:szCs w:val="17"/>
      <w:u w:val="none"/>
      <w:lang w:val="ru-RU"/>
    </w:rPr>
  </w:style>
  <w:style w:type="character" w:customStyle="1" w:styleId="180">
    <w:name w:val="Основной текст (18)_"/>
    <w:uiPriority w:val="99"/>
    <w:rsid w:val="00D97FF7"/>
    <w:rPr>
      <w:rFonts w:ascii="Arial" w:eastAsia="Times New Roman" w:hAnsi="Arial" w:cs="Arial"/>
      <w:sz w:val="15"/>
      <w:szCs w:val="15"/>
      <w:u w:val="none"/>
    </w:rPr>
  </w:style>
  <w:style w:type="character" w:customStyle="1" w:styleId="18ArialNarrow">
    <w:name w:val="Основной текст (18) + Arial Narrow"/>
    <w:aliases w:val="7 pt7,Полужирный42"/>
    <w:uiPriority w:val="99"/>
    <w:rsid w:val="00D97FF7"/>
    <w:rPr>
      <w:rFonts w:ascii="Arial Narrow" w:eastAsia="Times New Roman" w:hAnsi="Arial Narrow" w:cs="Arial Narrow"/>
      <w:b/>
      <w:bCs/>
      <w:color w:val="000000"/>
      <w:spacing w:val="0"/>
      <w:w w:val="100"/>
      <w:position w:val="0"/>
      <w:sz w:val="14"/>
      <w:szCs w:val="14"/>
      <w:u w:val="none"/>
      <w:lang w:val="ru-RU"/>
    </w:rPr>
  </w:style>
  <w:style w:type="character" w:customStyle="1" w:styleId="181">
    <w:name w:val="Основной текст (18)"/>
    <w:uiPriority w:val="99"/>
    <w:rsid w:val="00D97FF7"/>
    <w:rPr>
      <w:rFonts w:ascii="Arial" w:eastAsia="Times New Roman" w:hAnsi="Arial" w:cs="Arial"/>
      <w:color w:val="000000"/>
      <w:spacing w:val="0"/>
      <w:w w:val="100"/>
      <w:position w:val="0"/>
      <w:sz w:val="15"/>
      <w:szCs w:val="15"/>
      <w:u w:val="none"/>
      <w:lang w:val="ru-RU"/>
    </w:rPr>
  </w:style>
  <w:style w:type="character" w:customStyle="1" w:styleId="182">
    <w:name w:val="Основной текст (18) + Курсив"/>
    <w:uiPriority w:val="99"/>
    <w:rsid w:val="00D97FF7"/>
    <w:rPr>
      <w:rFonts w:ascii="Arial" w:eastAsia="Times New Roman" w:hAnsi="Arial" w:cs="Arial"/>
      <w:i/>
      <w:iCs/>
      <w:color w:val="000000"/>
      <w:spacing w:val="0"/>
      <w:w w:val="100"/>
      <w:position w:val="0"/>
      <w:sz w:val="15"/>
      <w:szCs w:val="15"/>
      <w:u w:val="none"/>
      <w:lang w:val="ru-RU"/>
    </w:rPr>
  </w:style>
  <w:style w:type="character" w:customStyle="1" w:styleId="6ArialNarrow">
    <w:name w:val="Основной текст (6) + Arial Narrow"/>
    <w:aliases w:val="9 pt7"/>
    <w:uiPriority w:val="99"/>
    <w:rsid w:val="00D97FF7"/>
    <w:rPr>
      <w:rFonts w:ascii="Arial Narrow" w:eastAsia="Times New Roman" w:hAnsi="Arial Narrow" w:cs="Arial Narrow"/>
      <w:b/>
      <w:bCs/>
      <w:color w:val="000000"/>
      <w:spacing w:val="0"/>
      <w:w w:val="100"/>
      <w:position w:val="0"/>
      <w:sz w:val="18"/>
      <w:szCs w:val="18"/>
      <w:u w:val="none"/>
      <w:lang w:val="ru-RU"/>
    </w:rPr>
  </w:style>
  <w:style w:type="character" w:customStyle="1" w:styleId="1810">
    <w:name w:val="Основной текст (18) + Курсив1"/>
    <w:aliases w:val="Интервал 0 pt13"/>
    <w:uiPriority w:val="99"/>
    <w:rsid w:val="00D97FF7"/>
    <w:rPr>
      <w:rFonts w:ascii="Arial" w:eastAsia="Times New Roman" w:hAnsi="Arial" w:cs="Arial"/>
      <w:i/>
      <w:iCs/>
      <w:color w:val="000000"/>
      <w:spacing w:val="-10"/>
      <w:w w:val="100"/>
      <w:position w:val="0"/>
      <w:sz w:val="15"/>
      <w:szCs w:val="15"/>
      <w:u w:val="none"/>
      <w:lang w:val="ru-RU"/>
    </w:rPr>
  </w:style>
  <w:style w:type="character" w:customStyle="1" w:styleId="130">
    <w:name w:val="Подпись к картинке (13)_"/>
    <w:link w:val="131"/>
    <w:uiPriority w:val="99"/>
    <w:locked/>
    <w:rsid w:val="00D97FF7"/>
    <w:rPr>
      <w:rFonts w:ascii="Calibri" w:hAnsi="Calibri"/>
      <w:spacing w:val="20"/>
      <w:sz w:val="16"/>
      <w:szCs w:val="16"/>
      <w:shd w:val="clear" w:color="auto" w:fill="FFFFFF"/>
    </w:rPr>
  </w:style>
  <w:style w:type="paragraph" w:customStyle="1" w:styleId="131">
    <w:name w:val="Подпись к картинке (13)"/>
    <w:basedOn w:val="a5"/>
    <w:link w:val="130"/>
    <w:uiPriority w:val="99"/>
    <w:rsid w:val="00D97FF7"/>
    <w:pPr>
      <w:widowControl w:val="0"/>
      <w:shd w:val="clear" w:color="auto" w:fill="FFFFFF"/>
      <w:spacing w:line="240" w:lineRule="atLeast"/>
    </w:pPr>
    <w:rPr>
      <w:rFonts w:ascii="Calibri" w:eastAsiaTheme="minorHAnsi" w:hAnsi="Calibri" w:cstheme="minorBidi"/>
      <w:spacing w:val="20"/>
      <w:sz w:val="16"/>
      <w:szCs w:val="16"/>
      <w:shd w:val="clear" w:color="auto" w:fill="FFFFFF"/>
      <w:lang w:eastAsia="en-US"/>
    </w:rPr>
  </w:style>
  <w:style w:type="character" w:customStyle="1" w:styleId="141">
    <w:name w:val="Подпись к картинке (14)_"/>
    <w:link w:val="142"/>
    <w:uiPriority w:val="99"/>
    <w:locked/>
    <w:rsid w:val="00D97FF7"/>
    <w:rPr>
      <w:rFonts w:ascii="Calibri" w:hAnsi="Calibri"/>
      <w:spacing w:val="20"/>
      <w:sz w:val="17"/>
      <w:szCs w:val="17"/>
      <w:shd w:val="clear" w:color="auto" w:fill="FFFFFF"/>
    </w:rPr>
  </w:style>
  <w:style w:type="paragraph" w:customStyle="1" w:styleId="142">
    <w:name w:val="Подпись к картинке (14)"/>
    <w:basedOn w:val="a5"/>
    <w:link w:val="141"/>
    <w:uiPriority w:val="99"/>
    <w:rsid w:val="00D97FF7"/>
    <w:pPr>
      <w:widowControl w:val="0"/>
      <w:shd w:val="clear" w:color="auto" w:fill="FFFFFF"/>
      <w:spacing w:line="240" w:lineRule="atLeast"/>
    </w:pPr>
    <w:rPr>
      <w:rFonts w:ascii="Calibri" w:eastAsiaTheme="minorHAnsi" w:hAnsi="Calibri" w:cstheme="minorBidi"/>
      <w:spacing w:val="20"/>
      <w:sz w:val="17"/>
      <w:szCs w:val="17"/>
      <w:shd w:val="clear" w:color="auto" w:fill="FFFFFF"/>
      <w:lang w:eastAsia="en-US"/>
    </w:rPr>
  </w:style>
  <w:style w:type="character" w:customStyle="1" w:styleId="13Arial">
    <w:name w:val="Подпись к картинке (13) + Arial"/>
    <w:aliases w:val="7,5 pt58,Интервал 0 pt12"/>
    <w:uiPriority w:val="99"/>
    <w:rsid w:val="00D97FF7"/>
    <w:rPr>
      <w:rFonts w:ascii="Arial" w:hAnsi="Arial" w:cs="Arial"/>
      <w:color w:val="000000"/>
      <w:spacing w:val="0"/>
      <w:w w:val="100"/>
      <w:position w:val="0"/>
      <w:sz w:val="15"/>
      <w:szCs w:val="15"/>
      <w:shd w:val="clear" w:color="auto" w:fill="FFFFFF"/>
      <w:lang w:bidi="ar-SA"/>
    </w:rPr>
  </w:style>
  <w:style w:type="character" w:customStyle="1" w:styleId="152">
    <w:name w:val="Подпись к картинке (15)_"/>
    <w:link w:val="153"/>
    <w:uiPriority w:val="99"/>
    <w:locked/>
    <w:rsid w:val="00D97FF7"/>
    <w:rPr>
      <w:rFonts w:ascii="Arial Narrow" w:hAnsi="Arial Narrow"/>
      <w:b/>
      <w:bCs/>
      <w:sz w:val="16"/>
      <w:szCs w:val="16"/>
      <w:shd w:val="clear" w:color="auto" w:fill="FFFFFF"/>
    </w:rPr>
  </w:style>
  <w:style w:type="paragraph" w:customStyle="1" w:styleId="153">
    <w:name w:val="Подпись к картинке (15)"/>
    <w:basedOn w:val="a5"/>
    <w:link w:val="152"/>
    <w:uiPriority w:val="99"/>
    <w:rsid w:val="00D97FF7"/>
    <w:pPr>
      <w:widowControl w:val="0"/>
      <w:shd w:val="clear" w:color="auto" w:fill="FFFFFF"/>
      <w:spacing w:line="509" w:lineRule="exact"/>
    </w:pPr>
    <w:rPr>
      <w:rFonts w:ascii="Arial Narrow" w:eastAsiaTheme="minorHAnsi" w:hAnsi="Arial Narrow" w:cstheme="minorBidi"/>
      <w:b/>
      <w:bCs/>
      <w:sz w:val="16"/>
      <w:szCs w:val="16"/>
      <w:shd w:val="clear" w:color="auto" w:fill="FFFFFF"/>
      <w:lang w:eastAsia="en-US"/>
    </w:rPr>
  </w:style>
  <w:style w:type="character" w:customStyle="1" w:styleId="ArialNarrow4">
    <w:name w:val="Основной текст + Arial Narrow4"/>
    <w:aliases w:val="117,5 pt56,Полужирный41,Курсив28"/>
    <w:uiPriority w:val="99"/>
    <w:rsid w:val="00D97FF7"/>
    <w:rPr>
      <w:rFonts w:ascii="Arial Narrow" w:hAnsi="Arial Narrow" w:cs="Arial Narrow"/>
      <w:b/>
      <w:bCs/>
      <w:i/>
      <w:iCs/>
      <w:color w:val="000000"/>
      <w:spacing w:val="0"/>
      <w:w w:val="100"/>
      <w:position w:val="0"/>
      <w:sz w:val="23"/>
      <w:szCs w:val="23"/>
      <w:shd w:val="clear" w:color="auto" w:fill="FFFFFF"/>
      <w:lang w:val="ru-RU" w:bidi="ar-SA"/>
    </w:rPr>
  </w:style>
  <w:style w:type="character" w:customStyle="1" w:styleId="4Tahoma">
    <w:name w:val="Основной текст (4) + Tahoma"/>
    <w:aliases w:val="10,5 pt55,Интервал 0 pt11"/>
    <w:uiPriority w:val="99"/>
    <w:rsid w:val="00D97FF7"/>
    <w:rPr>
      <w:rFonts w:ascii="Tahoma" w:hAnsi="Tahoma" w:cs="Tahoma"/>
      <w:b/>
      <w:bCs/>
      <w:color w:val="000000"/>
      <w:spacing w:val="0"/>
      <w:w w:val="100"/>
      <w:position w:val="0"/>
      <w:sz w:val="21"/>
      <w:szCs w:val="21"/>
      <w:u w:val="none"/>
      <w:shd w:val="clear" w:color="auto" w:fill="FFFFFF"/>
      <w:lang w:val="ru-RU" w:bidi="ar-SA"/>
    </w:rPr>
  </w:style>
  <w:style w:type="character" w:customStyle="1" w:styleId="2a">
    <w:name w:val="Заголовок №2_"/>
    <w:link w:val="2b"/>
    <w:uiPriority w:val="99"/>
    <w:locked/>
    <w:rsid w:val="00D97FF7"/>
    <w:rPr>
      <w:rFonts w:ascii="Arial Narrow" w:hAnsi="Arial Narrow"/>
      <w:sz w:val="23"/>
      <w:szCs w:val="23"/>
      <w:shd w:val="clear" w:color="auto" w:fill="FFFFFF"/>
    </w:rPr>
  </w:style>
  <w:style w:type="paragraph" w:customStyle="1" w:styleId="2b">
    <w:name w:val="Заголовок №2"/>
    <w:basedOn w:val="a5"/>
    <w:link w:val="2a"/>
    <w:uiPriority w:val="99"/>
    <w:rsid w:val="00D97FF7"/>
    <w:pPr>
      <w:widowControl w:val="0"/>
      <w:shd w:val="clear" w:color="auto" w:fill="FFFFFF"/>
      <w:spacing w:line="413" w:lineRule="exact"/>
      <w:ind w:hanging="340"/>
      <w:jc w:val="both"/>
      <w:outlineLvl w:val="1"/>
    </w:pPr>
    <w:rPr>
      <w:rFonts w:ascii="Arial Narrow" w:eastAsiaTheme="minorHAnsi" w:hAnsi="Arial Narrow" w:cstheme="minorBidi"/>
      <w:sz w:val="23"/>
      <w:szCs w:val="23"/>
      <w:shd w:val="clear" w:color="auto" w:fill="FFFFFF"/>
      <w:lang w:eastAsia="en-US"/>
    </w:rPr>
  </w:style>
  <w:style w:type="character" w:customStyle="1" w:styleId="Exact0">
    <w:name w:val="Подпись к картинке Exact"/>
    <w:uiPriority w:val="99"/>
    <w:rsid w:val="00D97FF7"/>
    <w:rPr>
      <w:rFonts w:ascii="Arial" w:eastAsia="Times New Roman" w:hAnsi="Arial" w:cs="Arial"/>
      <w:b/>
      <w:bCs/>
      <w:spacing w:val="-2"/>
      <w:sz w:val="16"/>
      <w:szCs w:val="16"/>
      <w:u w:val="none"/>
    </w:rPr>
  </w:style>
  <w:style w:type="character" w:customStyle="1" w:styleId="ArialNarrow10">
    <w:name w:val="Подпись к картинке + Arial Narrow1"/>
    <w:aliases w:val="9 pt6,Интервал 0 pt Exact"/>
    <w:uiPriority w:val="99"/>
    <w:rsid w:val="00D97FF7"/>
    <w:rPr>
      <w:rFonts w:ascii="Arial Narrow" w:hAnsi="Arial Narrow" w:cs="Arial Narrow"/>
      <w:b/>
      <w:bCs/>
      <w:color w:val="000000"/>
      <w:w w:val="100"/>
      <w:position w:val="0"/>
      <w:sz w:val="18"/>
      <w:szCs w:val="18"/>
      <w:u w:val="none"/>
      <w:shd w:val="clear" w:color="auto" w:fill="FFFFFF"/>
      <w:lang w:val="ru-RU" w:bidi="ar-SA"/>
    </w:rPr>
  </w:style>
  <w:style w:type="character" w:customStyle="1" w:styleId="6ArialNarrow1">
    <w:name w:val="Основной текст (6) + Arial Narrow1"/>
    <w:aliases w:val="9 pt5,Интервал 0 pt Exact8"/>
    <w:uiPriority w:val="99"/>
    <w:rsid w:val="00D97FF7"/>
    <w:rPr>
      <w:rFonts w:ascii="Arial Narrow" w:eastAsia="Times New Roman" w:hAnsi="Arial Narrow" w:cs="Arial Narrow"/>
      <w:b/>
      <w:bCs/>
      <w:color w:val="000000"/>
      <w:w w:val="100"/>
      <w:position w:val="0"/>
      <w:sz w:val="18"/>
      <w:szCs w:val="18"/>
      <w:u w:val="none"/>
    </w:rPr>
  </w:style>
  <w:style w:type="character" w:customStyle="1" w:styleId="16Exact">
    <w:name w:val="Подпись к картинке (16) Exact"/>
    <w:link w:val="162"/>
    <w:uiPriority w:val="99"/>
    <w:locked/>
    <w:rsid w:val="00D97FF7"/>
    <w:rPr>
      <w:rFonts w:ascii="Arial Narrow" w:hAnsi="Arial Narrow"/>
      <w:b/>
      <w:bCs/>
      <w:spacing w:val="12"/>
      <w:shd w:val="clear" w:color="auto" w:fill="FFFFFF"/>
    </w:rPr>
  </w:style>
  <w:style w:type="paragraph" w:customStyle="1" w:styleId="162">
    <w:name w:val="Подпись к картинке (16)"/>
    <w:basedOn w:val="a5"/>
    <w:link w:val="16Exact"/>
    <w:uiPriority w:val="99"/>
    <w:rsid w:val="00D97FF7"/>
    <w:pPr>
      <w:widowControl w:val="0"/>
      <w:shd w:val="clear" w:color="auto" w:fill="FFFFFF"/>
      <w:spacing w:line="389" w:lineRule="exact"/>
      <w:jc w:val="center"/>
    </w:pPr>
    <w:rPr>
      <w:rFonts w:ascii="Arial Narrow" w:eastAsiaTheme="minorHAnsi" w:hAnsi="Arial Narrow" w:cstheme="minorBidi"/>
      <w:b/>
      <w:bCs/>
      <w:spacing w:val="12"/>
      <w:sz w:val="22"/>
      <w:szCs w:val="22"/>
      <w:shd w:val="clear" w:color="auto" w:fill="FFFFFF"/>
      <w:lang w:eastAsia="en-US"/>
    </w:rPr>
  </w:style>
  <w:style w:type="character" w:customStyle="1" w:styleId="ArialNarrow3">
    <w:name w:val="Основной текст + Arial Narrow3"/>
    <w:aliases w:val="116,5 pt54,Интервал 2 pt"/>
    <w:uiPriority w:val="99"/>
    <w:rsid w:val="00D97FF7"/>
    <w:rPr>
      <w:rFonts w:ascii="Arial Narrow" w:hAnsi="Arial Narrow" w:cs="Arial Narrow"/>
      <w:color w:val="000000"/>
      <w:spacing w:val="50"/>
      <w:w w:val="100"/>
      <w:position w:val="0"/>
      <w:sz w:val="23"/>
      <w:szCs w:val="23"/>
      <w:shd w:val="clear" w:color="auto" w:fill="FFFFFF"/>
      <w:lang w:val="ru-RU" w:bidi="ar-SA"/>
    </w:rPr>
  </w:style>
  <w:style w:type="character" w:customStyle="1" w:styleId="3b">
    <w:name w:val="Подпись к таблице (3)_"/>
    <w:link w:val="3c"/>
    <w:uiPriority w:val="99"/>
    <w:locked/>
    <w:rsid w:val="00D97FF7"/>
    <w:rPr>
      <w:rFonts w:ascii="Tahoma" w:hAnsi="Tahoma"/>
      <w:b/>
      <w:bCs/>
      <w:sz w:val="19"/>
      <w:szCs w:val="19"/>
      <w:shd w:val="clear" w:color="auto" w:fill="FFFFFF"/>
    </w:rPr>
  </w:style>
  <w:style w:type="paragraph" w:customStyle="1" w:styleId="3c">
    <w:name w:val="Подпись к таблице (3)"/>
    <w:basedOn w:val="a5"/>
    <w:link w:val="3b"/>
    <w:uiPriority w:val="99"/>
    <w:rsid w:val="00D97FF7"/>
    <w:pPr>
      <w:widowControl w:val="0"/>
      <w:shd w:val="clear" w:color="auto" w:fill="FFFFFF"/>
      <w:spacing w:line="259" w:lineRule="exact"/>
      <w:ind w:hanging="1140"/>
    </w:pPr>
    <w:rPr>
      <w:rFonts w:ascii="Tahoma" w:eastAsiaTheme="minorHAnsi" w:hAnsi="Tahoma" w:cstheme="minorBidi"/>
      <w:b/>
      <w:bCs/>
      <w:sz w:val="19"/>
      <w:szCs w:val="19"/>
      <w:shd w:val="clear" w:color="auto" w:fill="FFFFFF"/>
      <w:lang w:eastAsia="en-US"/>
    </w:rPr>
  </w:style>
  <w:style w:type="character" w:customStyle="1" w:styleId="ArialNarrow2">
    <w:name w:val="Колонтитул + Arial Narrow"/>
    <w:aliases w:val="Полужирный40"/>
    <w:rsid w:val="00D97FF7"/>
    <w:rPr>
      <w:rFonts w:ascii="Arial Narrow" w:eastAsia="Times New Roman" w:hAnsi="Arial Narrow" w:cs="Arial Narrow"/>
      <w:b/>
      <w:bCs/>
      <w:color w:val="000000"/>
      <w:spacing w:val="0"/>
      <w:w w:val="100"/>
      <w:position w:val="0"/>
      <w:sz w:val="15"/>
      <w:szCs w:val="15"/>
      <w:u w:val="none"/>
      <w:lang w:val="ru-RU"/>
    </w:rPr>
  </w:style>
  <w:style w:type="character" w:customStyle="1" w:styleId="ArialNarrow20">
    <w:name w:val="Колонтитул + Arial Narrow2"/>
    <w:aliases w:val="86,5 pt53,Полужирный39"/>
    <w:uiPriority w:val="99"/>
    <w:rsid w:val="00D97FF7"/>
    <w:rPr>
      <w:rFonts w:ascii="Arial Narrow" w:eastAsia="Times New Roman" w:hAnsi="Arial Narrow" w:cs="Arial Narrow"/>
      <w:b/>
      <w:bCs/>
      <w:color w:val="000000"/>
      <w:spacing w:val="0"/>
      <w:w w:val="100"/>
      <w:position w:val="0"/>
      <w:sz w:val="17"/>
      <w:szCs w:val="17"/>
      <w:u w:val="none"/>
      <w:lang w:val="ru-RU"/>
    </w:rPr>
  </w:style>
  <w:style w:type="character" w:customStyle="1" w:styleId="190">
    <w:name w:val="Основной текст (19)_"/>
    <w:uiPriority w:val="99"/>
    <w:rsid w:val="00D97FF7"/>
    <w:rPr>
      <w:rFonts w:ascii="Arial" w:eastAsia="Times New Roman" w:hAnsi="Arial" w:cs="Arial"/>
      <w:sz w:val="14"/>
      <w:szCs w:val="14"/>
      <w:u w:val="none"/>
    </w:rPr>
  </w:style>
  <w:style w:type="character" w:customStyle="1" w:styleId="191">
    <w:name w:val="Основной текст (19)"/>
    <w:uiPriority w:val="99"/>
    <w:rsid w:val="00D97FF7"/>
    <w:rPr>
      <w:rFonts w:ascii="Arial" w:eastAsia="Times New Roman" w:hAnsi="Arial" w:cs="Arial"/>
      <w:color w:val="000000"/>
      <w:spacing w:val="0"/>
      <w:w w:val="100"/>
      <w:position w:val="0"/>
      <w:sz w:val="14"/>
      <w:szCs w:val="14"/>
      <w:u w:val="none"/>
      <w:lang w:val="ru-RU"/>
    </w:rPr>
  </w:style>
  <w:style w:type="character" w:customStyle="1" w:styleId="1f0">
    <w:name w:val="Заголовок №1_"/>
    <w:link w:val="1f1"/>
    <w:uiPriority w:val="99"/>
    <w:locked/>
    <w:rsid w:val="00D97FF7"/>
    <w:rPr>
      <w:rFonts w:ascii="Arial Narrow" w:hAnsi="Arial Narrow"/>
      <w:b/>
      <w:bCs/>
      <w:i/>
      <w:iCs/>
      <w:sz w:val="23"/>
      <w:szCs w:val="23"/>
      <w:shd w:val="clear" w:color="auto" w:fill="FFFFFF"/>
      <w:lang w:val="en-US"/>
    </w:rPr>
  </w:style>
  <w:style w:type="paragraph" w:customStyle="1" w:styleId="1f1">
    <w:name w:val="Заголовок №1"/>
    <w:basedOn w:val="a5"/>
    <w:link w:val="1f0"/>
    <w:uiPriority w:val="99"/>
    <w:rsid w:val="00D97FF7"/>
    <w:pPr>
      <w:widowControl w:val="0"/>
      <w:shd w:val="clear" w:color="auto" w:fill="FFFFFF"/>
      <w:spacing w:line="240" w:lineRule="atLeast"/>
      <w:outlineLvl w:val="0"/>
    </w:pPr>
    <w:rPr>
      <w:rFonts w:ascii="Arial Narrow" w:eastAsiaTheme="minorHAnsi" w:hAnsi="Arial Narrow" w:cstheme="minorBidi"/>
      <w:b/>
      <w:bCs/>
      <w:i/>
      <w:iCs/>
      <w:sz w:val="23"/>
      <w:szCs w:val="23"/>
      <w:shd w:val="clear" w:color="auto" w:fill="FFFFFF"/>
      <w:lang w:val="en-US"/>
    </w:rPr>
  </w:style>
  <w:style w:type="character" w:customStyle="1" w:styleId="200">
    <w:name w:val="Основной текст (20)_"/>
    <w:link w:val="201"/>
    <w:uiPriority w:val="99"/>
    <w:locked/>
    <w:rsid w:val="00D97FF7"/>
    <w:rPr>
      <w:rFonts w:ascii="Arial" w:hAnsi="Arial"/>
      <w:i/>
      <w:iCs/>
      <w:spacing w:val="-10"/>
      <w:sz w:val="11"/>
      <w:szCs w:val="11"/>
      <w:shd w:val="clear" w:color="auto" w:fill="FFFFFF"/>
    </w:rPr>
  </w:style>
  <w:style w:type="paragraph" w:customStyle="1" w:styleId="201">
    <w:name w:val="Основной текст (20)"/>
    <w:basedOn w:val="a5"/>
    <w:link w:val="200"/>
    <w:uiPriority w:val="99"/>
    <w:rsid w:val="00D97FF7"/>
    <w:pPr>
      <w:widowControl w:val="0"/>
      <w:shd w:val="clear" w:color="auto" w:fill="FFFFFF"/>
      <w:spacing w:after="420" w:line="240" w:lineRule="atLeast"/>
    </w:pPr>
    <w:rPr>
      <w:rFonts w:ascii="Arial" w:eastAsiaTheme="minorHAnsi" w:hAnsi="Arial" w:cstheme="minorBidi"/>
      <w:i/>
      <w:iCs/>
      <w:spacing w:val="-10"/>
      <w:sz w:val="11"/>
      <w:szCs w:val="11"/>
      <w:shd w:val="clear" w:color="auto" w:fill="FFFFFF"/>
      <w:lang w:eastAsia="en-US"/>
    </w:rPr>
  </w:style>
  <w:style w:type="character" w:customStyle="1" w:styleId="ArialNarrow21">
    <w:name w:val="Основной текст + Arial Narrow2"/>
    <w:aliases w:val="115,5 pt52,Полужирный38,Курсив27,Малые прописные"/>
    <w:uiPriority w:val="99"/>
    <w:rsid w:val="00D97FF7"/>
    <w:rPr>
      <w:rFonts w:ascii="Arial Narrow" w:hAnsi="Arial Narrow" w:cs="Arial Narrow"/>
      <w:b/>
      <w:bCs/>
      <w:i/>
      <w:iCs/>
      <w:smallCaps/>
      <w:color w:val="000000"/>
      <w:spacing w:val="0"/>
      <w:w w:val="100"/>
      <w:position w:val="0"/>
      <w:sz w:val="23"/>
      <w:szCs w:val="23"/>
      <w:shd w:val="clear" w:color="auto" w:fill="FFFFFF"/>
      <w:lang w:val="en-US" w:bidi="ar-SA"/>
    </w:rPr>
  </w:style>
  <w:style w:type="character" w:customStyle="1" w:styleId="132">
    <w:name w:val="Основной текст (13)_"/>
    <w:link w:val="133"/>
    <w:uiPriority w:val="99"/>
    <w:locked/>
    <w:rsid w:val="00D97FF7"/>
    <w:rPr>
      <w:rFonts w:ascii="Arial" w:hAnsi="Arial"/>
      <w:i/>
      <w:iCs/>
      <w:sz w:val="16"/>
      <w:szCs w:val="16"/>
      <w:shd w:val="clear" w:color="auto" w:fill="FFFFFF"/>
      <w:lang w:val="en-US"/>
    </w:rPr>
  </w:style>
  <w:style w:type="paragraph" w:customStyle="1" w:styleId="133">
    <w:name w:val="Основной текст (13)"/>
    <w:basedOn w:val="a5"/>
    <w:link w:val="132"/>
    <w:uiPriority w:val="99"/>
    <w:rsid w:val="00D97FF7"/>
    <w:pPr>
      <w:widowControl w:val="0"/>
      <w:shd w:val="clear" w:color="auto" w:fill="FFFFFF"/>
      <w:spacing w:line="91" w:lineRule="exact"/>
    </w:pPr>
    <w:rPr>
      <w:rFonts w:ascii="Arial" w:eastAsiaTheme="minorHAnsi" w:hAnsi="Arial" w:cstheme="minorBidi"/>
      <w:i/>
      <w:iCs/>
      <w:sz w:val="16"/>
      <w:szCs w:val="16"/>
      <w:shd w:val="clear" w:color="auto" w:fill="FFFFFF"/>
      <w:lang w:val="en-US"/>
    </w:rPr>
  </w:style>
  <w:style w:type="character" w:customStyle="1" w:styleId="136pt">
    <w:name w:val="Основной текст (13) + 6 pt"/>
    <w:aliases w:val="Интервал 0 pt10"/>
    <w:uiPriority w:val="99"/>
    <w:rsid w:val="00D97FF7"/>
    <w:rPr>
      <w:rFonts w:ascii="Arial" w:hAnsi="Arial"/>
      <w:i/>
      <w:iCs/>
      <w:color w:val="000000"/>
      <w:spacing w:val="-10"/>
      <w:w w:val="100"/>
      <w:position w:val="0"/>
      <w:sz w:val="12"/>
      <w:szCs w:val="12"/>
      <w:u w:val="single"/>
      <w:shd w:val="clear" w:color="auto" w:fill="FFFFFF"/>
      <w:lang w:val="en-US" w:bidi="ar-SA"/>
    </w:rPr>
  </w:style>
  <w:style w:type="character" w:customStyle="1" w:styleId="211">
    <w:name w:val="Основной текст (21)_"/>
    <w:link w:val="212"/>
    <w:uiPriority w:val="99"/>
    <w:locked/>
    <w:rsid w:val="00D97FF7"/>
    <w:rPr>
      <w:rFonts w:ascii="AngsanaUPC" w:hAnsi="AngsanaUPC"/>
      <w:sz w:val="17"/>
      <w:szCs w:val="17"/>
      <w:shd w:val="clear" w:color="auto" w:fill="FFFFFF"/>
      <w:lang w:val="en-US"/>
    </w:rPr>
  </w:style>
  <w:style w:type="paragraph" w:customStyle="1" w:styleId="212">
    <w:name w:val="Основной текст (21)"/>
    <w:basedOn w:val="a5"/>
    <w:link w:val="211"/>
    <w:uiPriority w:val="99"/>
    <w:rsid w:val="00D97FF7"/>
    <w:pPr>
      <w:widowControl w:val="0"/>
      <w:shd w:val="clear" w:color="auto" w:fill="FFFFFF"/>
      <w:spacing w:before="60" w:after="420" w:line="240" w:lineRule="atLeast"/>
      <w:jc w:val="center"/>
    </w:pPr>
    <w:rPr>
      <w:rFonts w:ascii="AngsanaUPC" w:eastAsiaTheme="minorHAnsi" w:hAnsi="AngsanaUPC" w:cstheme="minorBidi"/>
      <w:sz w:val="17"/>
      <w:szCs w:val="17"/>
      <w:shd w:val="clear" w:color="auto" w:fill="FFFFFF"/>
      <w:lang w:val="en-US"/>
    </w:rPr>
  </w:style>
  <w:style w:type="character" w:customStyle="1" w:styleId="26pt">
    <w:name w:val="Основной текст (2) + 6 pt"/>
    <w:aliases w:val="Курсив26,Интервал 0 pt9"/>
    <w:uiPriority w:val="99"/>
    <w:rsid w:val="00D97FF7"/>
    <w:rPr>
      <w:rFonts w:ascii="Arial" w:eastAsia="Times New Roman" w:hAnsi="Arial" w:cs="Arial"/>
      <w:i/>
      <w:iCs/>
      <w:color w:val="000000"/>
      <w:spacing w:val="-10"/>
      <w:w w:val="100"/>
      <w:position w:val="0"/>
      <w:sz w:val="12"/>
      <w:szCs w:val="12"/>
      <w:u w:val="none"/>
    </w:rPr>
  </w:style>
  <w:style w:type="character" w:customStyle="1" w:styleId="2ArialNarrow">
    <w:name w:val="Основной текст (2) + Arial Narrow"/>
    <w:aliases w:val="85,5 pt51"/>
    <w:uiPriority w:val="99"/>
    <w:rsid w:val="00D97FF7"/>
    <w:rPr>
      <w:rFonts w:ascii="Arial Narrow" w:eastAsia="Times New Roman" w:hAnsi="Arial Narrow" w:cs="Arial Narrow"/>
      <w:color w:val="000000"/>
      <w:spacing w:val="0"/>
      <w:w w:val="100"/>
      <w:position w:val="0"/>
      <w:sz w:val="17"/>
      <w:szCs w:val="17"/>
      <w:u w:val="none"/>
    </w:rPr>
  </w:style>
  <w:style w:type="character" w:customStyle="1" w:styleId="220">
    <w:name w:val="Основной текст (22)_"/>
    <w:link w:val="221"/>
    <w:uiPriority w:val="99"/>
    <w:locked/>
    <w:rsid w:val="00D97FF7"/>
    <w:rPr>
      <w:rFonts w:ascii="Garamond" w:hAnsi="Garamond"/>
      <w:sz w:val="11"/>
      <w:szCs w:val="11"/>
      <w:shd w:val="clear" w:color="auto" w:fill="FFFFFF"/>
      <w:lang w:val="en-US"/>
    </w:rPr>
  </w:style>
  <w:style w:type="paragraph" w:customStyle="1" w:styleId="221">
    <w:name w:val="Основной текст (22)"/>
    <w:basedOn w:val="a5"/>
    <w:link w:val="220"/>
    <w:uiPriority w:val="99"/>
    <w:rsid w:val="00D97FF7"/>
    <w:pPr>
      <w:widowControl w:val="0"/>
      <w:shd w:val="clear" w:color="auto" w:fill="FFFFFF"/>
      <w:spacing w:line="240" w:lineRule="atLeast"/>
    </w:pPr>
    <w:rPr>
      <w:rFonts w:ascii="Garamond" w:eastAsiaTheme="minorHAnsi" w:hAnsi="Garamond" w:cstheme="minorBidi"/>
      <w:sz w:val="11"/>
      <w:szCs w:val="11"/>
      <w:shd w:val="clear" w:color="auto" w:fill="FFFFFF"/>
      <w:lang w:val="en-US"/>
    </w:rPr>
  </w:style>
  <w:style w:type="character" w:customStyle="1" w:styleId="22ArialNarrow">
    <w:name w:val="Основной текст (22) + Arial Narrow"/>
    <w:aliases w:val="114,5 pt50,Полужирный37,Курсив25"/>
    <w:uiPriority w:val="99"/>
    <w:rsid w:val="00D97FF7"/>
    <w:rPr>
      <w:rFonts w:ascii="Arial Narrow" w:hAnsi="Arial Narrow" w:cs="Arial Narrow"/>
      <w:b/>
      <w:bCs/>
      <w:i/>
      <w:iCs/>
      <w:color w:val="000000"/>
      <w:spacing w:val="0"/>
      <w:w w:val="100"/>
      <w:position w:val="0"/>
      <w:sz w:val="23"/>
      <w:szCs w:val="23"/>
      <w:shd w:val="clear" w:color="auto" w:fill="FFFFFF"/>
      <w:lang w:val="en-US" w:bidi="ar-SA"/>
    </w:rPr>
  </w:style>
  <w:style w:type="character" w:customStyle="1" w:styleId="2Tahoma">
    <w:name w:val="Подпись к таблице (2) + Tahoma"/>
    <w:aliases w:val="102,5 pt49,Интервал 0 pt8"/>
    <w:uiPriority w:val="99"/>
    <w:rsid w:val="00D97FF7"/>
    <w:rPr>
      <w:rFonts w:ascii="Tahoma" w:hAnsi="Tahoma" w:cs="Tahoma"/>
      <w:b/>
      <w:bCs/>
      <w:color w:val="000000"/>
      <w:spacing w:val="0"/>
      <w:w w:val="100"/>
      <w:position w:val="0"/>
      <w:sz w:val="21"/>
      <w:szCs w:val="21"/>
      <w:shd w:val="clear" w:color="auto" w:fill="FFFFFF"/>
      <w:lang w:val="ru-RU" w:bidi="ar-SA"/>
    </w:rPr>
  </w:style>
  <w:style w:type="character" w:customStyle="1" w:styleId="ArialNarrow11">
    <w:name w:val="Основной текст + Arial Narrow1"/>
    <w:aliases w:val="7 pt6,Полужирный36,Малые прописные5"/>
    <w:uiPriority w:val="99"/>
    <w:rsid w:val="00D97FF7"/>
    <w:rPr>
      <w:rFonts w:ascii="Arial Narrow" w:hAnsi="Arial Narrow" w:cs="Arial Narrow"/>
      <w:b/>
      <w:bCs/>
      <w:smallCaps/>
      <w:color w:val="000000"/>
      <w:spacing w:val="0"/>
      <w:w w:val="100"/>
      <w:position w:val="0"/>
      <w:sz w:val="14"/>
      <w:szCs w:val="14"/>
      <w:shd w:val="clear" w:color="auto" w:fill="FFFFFF"/>
      <w:lang w:val="en-US" w:bidi="ar-SA"/>
    </w:rPr>
  </w:style>
  <w:style w:type="character" w:customStyle="1" w:styleId="afff3">
    <w:name w:val="Подпись к таблице"/>
    <w:uiPriority w:val="99"/>
    <w:rsid w:val="00D97FF7"/>
    <w:rPr>
      <w:rFonts w:ascii="Arial" w:eastAsia="Times New Roman" w:hAnsi="Arial" w:cs="Arial"/>
      <w:b/>
      <w:bCs/>
      <w:color w:val="000000"/>
      <w:spacing w:val="0"/>
      <w:w w:val="100"/>
      <w:position w:val="0"/>
      <w:sz w:val="17"/>
      <w:szCs w:val="17"/>
      <w:u w:val="none"/>
      <w:lang w:val="ru-RU"/>
    </w:rPr>
  </w:style>
  <w:style w:type="character" w:customStyle="1" w:styleId="6pt">
    <w:name w:val="Основной текст + 6 pt"/>
    <w:aliases w:val="Полужирный35,Малые прописные4"/>
    <w:uiPriority w:val="99"/>
    <w:rsid w:val="00D97FF7"/>
    <w:rPr>
      <w:rFonts w:ascii="Arial" w:hAnsi="Arial"/>
      <w:b/>
      <w:bCs/>
      <w:smallCaps/>
      <w:color w:val="000000"/>
      <w:spacing w:val="0"/>
      <w:w w:val="100"/>
      <w:position w:val="0"/>
      <w:sz w:val="12"/>
      <w:szCs w:val="12"/>
      <w:shd w:val="clear" w:color="auto" w:fill="FFFFFF"/>
      <w:lang w:val="en-US" w:bidi="ar-SA"/>
    </w:rPr>
  </w:style>
  <w:style w:type="character" w:customStyle="1" w:styleId="76">
    <w:name w:val="Основной текст + 7"/>
    <w:aliases w:val="5 pt48"/>
    <w:rsid w:val="00D97FF7"/>
    <w:rPr>
      <w:rFonts w:ascii="Arial" w:hAnsi="Arial"/>
      <w:color w:val="000000"/>
      <w:spacing w:val="0"/>
      <w:w w:val="100"/>
      <w:position w:val="0"/>
      <w:sz w:val="15"/>
      <w:szCs w:val="15"/>
      <w:shd w:val="clear" w:color="auto" w:fill="FFFFFF"/>
      <w:lang w:val="ru-RU" w:bidi="ar-SA"/>
    </w:rPr>
  </w:style>
  <w:style w:type="character" w:customStyle="1" w:styleId="Verdana">
    <w:name w:val="Колонтитул + Verdana"/>
    <w:aliases w:val="7 pt5"/>
    <w:uiPriority w:val="99"/>
    <w:rsid w:val="00D97FF7"/>
    <w:rPr>
      <w:rFonts w:ascii="Verdana" w:eastAsia="Times New Roman" w:hAnsi="Verdana" w:cs="Verdana"/>
      <w:color w:val="000000"/>
      <w:spacing w:val="0"/>
      <w:w w:val="100"/>
      <w:position w:val="0"/>
      <w:sz w:val="14"/>
      <w:szCs w:val="14"/>
      <w:u w:val="none"/>
      <w:lang w:val="ru-RU"/>
    </w:rPr>
  </w:style>
  <w:style w:type="character" w:customStyle="1" w:styleId="2c">
    <w:name w:val="Колонтитул (2)"/>
    <w:uiPriority w:val="99"/>
    <w:rsid w:val="00D97FF7"/>
    <w:rPr>
      <w:rFonts w:ascii="Arial" w:eastAsia="Times New Roman" w:hAnsi="Arial" w:cs="Arial"/>
      <w:sz w:val="14"/>
      <w:szCs w:val="14"/>
      <w:u w:val="none"/>
    </w:rPr>
  </w:style>
  <w:style w:type="character" w:customStyle="1" w:styleId="3Verdana">
    <w:name w:val="Колонтитул (3) + Verdana"/>
    <w:aliases w:val="84,5 pt47"/>
    <w:uiPriority w:val="99"/>
    <w:rsid w:val="00D97FF7"/>
    <w:rPr>
      <w:rFonts w:ascii="Verdana" w:eastAsia="Times New Roman" w:hAnsi="Verdana" w:cs="Verdana"/>
      <w:b/>
      <w:bCs/>
      <w:sz w:val="17"/>
      <w:szCs w:val="17"/>
      <w:u w:val="none"/>
    </w:rPr>
  </w:style>
  <w:style w:type="character" w:customStyle="1" w:styleId="1130">
    <w:name w:val="Основной текст + 113"/>
    <w:aliases w:val="5 pt46,Полужирный34,Курсив24"/>
    <w:uiPriority w:val="99"/>
    <w:rsid w:val="00D97FF7"/>
    <w:rPr>
      <w:rFonts w:ascii="Arial" w:hAnsi="Arial"/>
      <w:b/>
      <w:bCs/>
      <w:i/>
      <w:iCs/>
      <w:color w:val="000000"/>
      <w:spacing w:val="0"/>
      <w:w w:val="100"/>
      <w:position w:val="0"/>
      <w:sz w:val="23"/>
      <w:szCs w:val="23"/>
      <w:shd w:val="clear" w:color="auto" w:fill="FFFFFF"/>
      <w:lang w:bidi="ar-SA"/>
    </w:rPr>
  </w:style>
  <w:style w:type="character" w:customStyle="1" w:styleId="7pt">
    <w:name w:val="Основной текст + 7 pt"/>
    <w:aliases w:val="Курсив23"/>
    <w:uiPriority w:val="99"/>
    <w:rsid w:val="00D97FF7"/>
    <w:rPr>
      <w:rFonts w:ascii="Arial" w:hAnsi="Arial"/>
      <w:i/>
      <w:iCs/>
      <w:color w:val="000000"/>
      <w:spacing w:val="0"/>
      <w:w w:val="100"/>
      <w:position w:val="0"/>
      <w:sz w:val="14"/>
      <w:szCs w:val="14"/>
      <w:shd w:val="clear" w:color="auto" w:fill="FFFFFF"/>
      <w:lang w:val="ru-RU" w:bidi="ar-SA"/>
    </w:rPr>
  </w:style>
  <w:style w:type="character" w:customStyle="1" w:styleId="840">
    <w:name w:val="Основной текст + 84"/>
    <w:aliases w:val="5 pt45,Курсив22"/>
    <w:uiPriority w:val="99"/>
    <w:rsid w:val="00D97FF7"/>
    <w:rPr>
      <w:rFonts w:ascii="Arial" w:hAnsi="Arial"/>
      <w:i/>
      <w:iCs/>
      <w:color w:val="000000"/>
      <w:spacing w:val="0"/>
      <w:w w:val="100"/>
      <w:position w:val="0"/>
      <w:sz w:val="17"/>
      <w:szCs w:val="17"/>
      <w:shd w:val="clear" w:color="auto" w:fill="FFFFFF"/>
      <w:lang w:val="ru-RU" w:bidi="ar-SA"/>
    </w:rPr>
  </w:style>
  <w:style w:type="character" w:customStyle="1" w:styleId="830">
    <w:name w:val="Основной текст + 83"/>
    <w:aliases w:val="5 pt44,Полужирный33,Курсив21"/>
    <w:uiPriority w:val="99"/>
    <w:rsid w:val="00D97FF7"/>
    <w:rPr>
      <w:rFonts w:ascii="Arial" w:hAnsi="Arial"/>
      <w:b/>
      <w:bCs/>
      <w:i/>
      <w:iCs/>
      <w:color w:val="000000"/>
      <w:spacing w:val="0"/>
      <w:w w:val="100"/>
      <w:position w:val="0"/>
      <w:sz w:val="17"/>
      <w:szCs w:val="17"/>
      <w:shd w:val="clear" w:color="auto" w:fill="FFFFFF"/>
      <w:lang w:val="ru-RU" w:bidi="ar-SA"/>
    </w:rPr>
  </w:style>
  <w:style w:type="character" w:customStyle="1" w:styleId="230">
    <w:name w:val="Основной текст (23)_"/>
    <w:uiPriority w:val="99"/>
    <w:rsid w:val="00D97FF7"/>
    <w:rPr>
      <w:rFonts w:ascii="Bookman Old Style" w:eastAsia="Times New Roman" w:hAnsi="Bookman Old Style" w:cs="Bookman Old Style"/>
      <w:sz w:val="19"/>
      <w:szCs w:val="19"/>
      <w:u w:val="none"/>
    </w:rPr>
  </w:style>
  <w:style w:type="character" w:customStyle="1" w:styleId="231">
    <w:name w:val="Основной текст (23)"/>
    <w:uiPriority w:val="99"/>
    <w:rsid w:val="00D97FF7"/>
    <w:rPr>
      <w:rFonts w:ascii="Bookman Old Style" w:eastAsia="Times New Roman" w:hAnsi="Bookman Old Style" w:cs="Bookman Old Style"/>
      <w:color w:val="000000"/>
      <w:spacing w:val="0"/>
      <w:w w:val="100"/>
      <w:position w:val="0"/>
      <w:sz w:val="19"/>
      <w:szCs w:val="19"/>
      <w:u w:val="single"/>
      <w:lang w:val="ru-RU"/>
    </w:rPr>
  </w:style>
  <w:style w:type="character" w:customStyle="1" w:styleId="232">
    <w:name w:val="Основной текст (23) + Курсив"/>
    <w:aliases w:val="Интервал 0 pt7"/>
    <w:uiPriority w:val="99"/>
    <w:rsid w:val="00D97FF7"/>
    <w:rPr>
      <w:rFonts w:ascii="Bookman Old Style" w:eastAsia="Times New Roman" w:hAnsi="Bookman Old Style" w:cs="Bookman Old Style"/>
      <w:i/>
      <w:iCs/>
      <w:color w:val="000000"/>
      <w:spacing w:val="10"/>
      <w:w w:val="100"/>
      <w:position w:val="0"/>
      <w:sz w:val="19"/>
      <w:szCs w:val="19"/>
      <w:u w:val="single"/>
      <w:lang w:val="en-US"/>
    </w:rPr>
  </w:style>
  <w:style w:type="character" w:customStyle="1" w:styleId="240">
    <w:name w:val="Основной текст (24)_"/>
    <w:link w:val="241"/>
    <w:uiPriority w:val="99"/>
    <w:locked/>
    <w:rsid w:val="00D97FF7"/>
    <w:rPr>
      <w:rFonts w:ascii="Garamond" w:hAnsi="Garamond"/>
      <w:sz w:val="12"/>
      <w:szCs w:val="12"/>
      <w:shd w:val="clear" w:color="auto" w:fill="FFFFFF"/>
    </w:rPr>
  </w:style>
  <w:style w:type="paragraph" w:customStyle="1" w:styleId="241">
    <w:name w:val="Основной текст (24)"/>
    <w:basedOn w:val="a5"/>
    <w:link w:val="240"/>
    <w:uiPriority w:val="99"/>
    <w:rsid w:val="00D97FF7"/>
    <w:pPr>
      <w:widowControl w:val="0"/>
      <w:shd w:val="clear" w:color="auto" w:fill="FFFFFF"/>
      <w:spacing w:line="240" w:lineRule="atLeast"/>
    </w:pPr>
    <w:rPr>
      <w:rFonts w:ascii="Garamond" w:eastAsiaTheme="minorHAnsi" w:hAnsi="Garamond" w:cstheme="minorBidi"/>
      <w:sz w:val="12"/>
      <w:szCs w:val="12"/>
      <w:shd w:val="clear" w:color="auto" w:fill="FFFFFF"/>
      <w:lang w:eastAsia="en-US"/>
    </w:rPr>
  </w:style>
  <w:style w:type="character" w:customStyle="1" w:styleId="270">
    <w:name w:val="Основной текст (2) + 7"/>
    <w:aliases w:val="5 pt43"/>
    <w:uiPriority w:val="99"/>
    <w:rsid w:val="00D97FF7"/>
    <w:rPr>
      <w:rFonts w:ascii="Arial" w:eastAsia="Times New Roman" w:hAnsi="Arial" w:cs="Arial"/>
      <w:color w:val="000000"/>
      <w:spacing w:val="0"/>
      <w:w w:val="100"/>
      <w:position w:val="0"/>
      <w:sz w:val="15"/>
      <w:szCs w:val="15"/>
      <w:u w:val="none"/>
    </w:rPr>
  </w:style>
  <w:style w:type="character" w:customStyle="1" w:styleId="250">
    <w:name w:val="Основной текст (25)_"/>
    <w:link w:val="251"/>
    <w:uiPriority w:val="99"/>
    <w:locked/>
    <w:rsid w:val="00D97FF7"/>
    <w:rPr>
      <w:rFonts w:ascii="Garamond" w:hAnsi="Garamond"/>
      <w:sz w:val="9"/>
      <w:szCs w:val="9"/>
      <w:shd w:val="clear" w:color="auto" w:fill="FFFFFF"/>
      <w:lang w:val="en-US"/>
    </w:rPr>
  </w:style>
  <w:style w:type="paragraph" w:customStyle="1" w:styleId="251">
    <w:name w:val="Основной текст (25)"/>
    <w:basedOn w:val="a5"/>
    <w:link w:val="250"/>
    <w:uiPriority w:val="99"/>
    <w:rsid w:val="00D97FF7"/>
    <w:pPr>
      <w:widowControl w:val="0"/>
      <w:shd w:val="clear" w:color="auto" w:fill="FFFFFF"/>
      <w:spacing w:before="120" w:line="240" w:lineRule="atLeast"/>
    </w:pPr>
    <w:rPr>
      <w:rFonts w:ascii="Garamond" w:eastAsiaTheme="minorHAnsi" w:hAnsi="Garamond" w:cstheme="minorBidi"/>
      <w:sz w:val="9"/>
      <w:szCs w:val="9"/>
      <w:shd w:val="clear" w:color="auto" w:fill="FFFFFF"/>
      <w:lang w:val="en-US"/>
    </w:rPr>
  </w:style>
  <w:style w:type="character" w:customStyle="1" w:styleId="257">
    <w:name w:val="Основной текст (25) + 7"/>
    <w:aliases w:val="5 pt42,Курсив20"/>
    <w:uiPriority w:val="99"/>
    <w:rsid w:val="00D97FF7"/>
    <w:rPr>
      <w:rFonts w:ascii="Garamond" w:hAnsi="Garamond"/>
      <w:i/>
      <w:iCs/>
      <w:color w:val="000000"/>
      <w:spacing w:val="0"/>
      <w:w w:val="100"/>
      <w:position w:val="0"/>
      <w:sz w:val="15"/>
      <w:szCs w:val="15"/>
      <w:shd w:val="clear" w:color="auto" w:fill="FFFFFF"/>
      <w:lang w:val="en-US" w:bidi="ar-SA"/>
    </w:rPr>
  </w:style>
  <w:style w:type="character" w:customStyle="1" w:styleId="730">
    <w:name w:val="Основной текст + 73"/>
    <w:aliases w:val="5 pt41,Полужирный32,Курсив19"/>
    <w:uiPriority w:val="99"/>
    <w:rsid w:val="00D97FF7"/>
    <w:rPr>
      <w:rFonts w:ascii="Arial" w:hAnsi="Arial"/>
      <w:b/>
      <w:bCs/>
      <w:i/>
      <w:iCs/>
      <w:color w:val="000000"/>
      <w:spacing w:val="0"/>
      <w:w w:val="100"/>
      <w:position w:val="0"/>
      <w:sz w:val="15"/>
      <w:szCs w:val="15"/>
      <w:shd w:val="clear" w:color="auto" w:fill="FFFFFF"/>
      <w:lang w:val="ru-RU" w:bidi="ar-SA"/>
    </w:rPr>
  </w:style>
  <w:style w:type="character" w:customStyle="1" w:styleId="Verdana1">
    <w:name w:val="Колонтитул + Verdana1"/>
    <w:aliases w:val="83,5 pt40,Полужирный31"/>
    <w:uiPriority w:val="99"/>
    <w:rsid w:val="00D97FF7"/>
    <w:rPr>
      <w:rFonts w:ascii="Verdana" w:eastAsia="Times New Roman" w:hAnsi="Verdana" w:cs="Verdana"/>
      <w:b/>
      <w:bCs/>
      <w:color w:val="000000"/>
      <w:spacing w:val="0"/>
      <w:w w:val="100"/>
      <w:position w:val="0"/>
      <w:sz w:val="17"/>
      <w:szCs w:val="17"/>
      <w:u w:val="none"/>
    </w:rPr>
  </w:style>
  <w:style w:type="character" w:customStyle="1" w:styleId="BookmanOldStyle">
    <w:name w:val="Основной текст + Bookman Old Style"/>
    <w:aliases w:val="10 pt10"/>
    <w:uiPriority w:val="99"/>
    <w:rsid w:val="00D97FF7"/>
    <w:rPr>
      <w:rFonts w:ascii="Bookman Old Style" w:hAnsi="Bookman Old Style" w:cs="Bookman Old Style"/>
      <w:color w:val="000000"/>
      <w:spacing w:val="0"/>
      <w:w w:val="100"/>
      <w:position w:val="0"/>
      <w:sz w:val="20"/>
      <w:szCs w:val="20"/>
      <w:shd w:val="clear" w:color="auto" w:fill="FFFFFF"/>
      <w:lang w:val="ru-RU" w:bidi="ar-SA"/>
    </w:rPr>
  </w:style>
  <w:style w:type="character" w:customStyle="1" w:styleId="67">
    <w:name w:val="Основной текст + 6"/>
    <w:aliases w:val="5 pt39"/>
    <w:uiPriority w:val="99"/>
    <w:rsid w:val="00D97FF7"/>
    <w:rPr>
      <w:rFonts w:ascii="Arial" w:hAnsi="Arial"/>
      <w:color w:val="000000"/>
      <w:spacing w:val="0"/>
      <w:w w:val="100"/>
      <w:position w:val="0"/>
      <w:sz w:val="13"/>
      <w:szCs w:val="13"/>
      <w:shd w:val="clear" w:color="auto" w:fill="FFFFFF"/>
      <w:lang w:val="ru-RU" w:bidi="ar-SA"/>
    </w:rPr>
  </w:style>
  <w:style w:type="character" w:customStyle="1" w:styleId="820">
    <w:name w:val="Основной текст + 82"/>
    <w:aliases w:val="5 pt38,Полужирный30,Малые прописные3"/>
    <w:uiPriority w:val="99"/>
    <w:rsid w:val="00D97FF7"/>
    <w:rPr>
      <w:rFonts w:ascii="Arial" w:hAnsi="Arial"/>
      <w:b/>
      <w:bCs/>
      <w:smallCaps/>
      <w:color w:val="000000"/>
      <w:spacing w:val="0"/>
      <w:w w:val="100"/>
      <w:position w:val="0"/>
      <w:sz w:val="17"/>
      <w:szCs w:val="17"/>
      <w:shd w:val="clear" w:color="auto" w:fill="FFFFFF"/>
      <w:lang w:val="ru-RU" w:bidi="ar-SA"/>
    </w:rPr>
  </w:style>
  <w:style w:type="character" w:customStyle="1" w:styleId="96">
    <w:name w:val="Основной текст + 9"/>
    <w:aliases w:val="5 pt37,Полужирный29,Основной текст (2) + Arial2,Не полужирный10,Основной текст (2) + Segoe UI,Основной текст (2) + Segoe UI11,Основной текст (2) + Segoe UI4"/>
    <w:uiPriority w:val="99"/>
    <w:rsid w:val="00D97FF7"/>
    <w:rPr>
      <w:rFonts w:ascii="Arial" w:hAnsi="Arial"/>
      <w:b/>
      <w:bCs/>
      <w:color w:val="000000"/>
      <w:spacing w:val="0"/>
      <w:w w:val="100"/>
      <w:position w:val="0"/>
      <w:sz w:val="19"/>
      <w:szCs w:val="19"/>
      <w:shd w:val="clear" w:color="auto" w:fill="FFFFFF"/>
      <w:lang w:val="ru-RU" w:bidi="ar-SA"/>
    </w:rPr>
  </w:style>
  <w:style w:type="character" w:customStyle="1" w:styleId="9pt0">
    <w:name w:val="Основной текст + 9 pt"/>
    <w:rsid w:val="00D97FF7"/>
    <w:rPr>
      <w:rFonts w:ascii="Arial" w:hAnsi="Arial"/>
      <w:color w:val="000000"/>
      <w:spacing w:val="0"/>
      <w:w w:val="100"/>
      <w:position w:val="0"/>
      <w:sz w:val="18"/>
      <w:szCs w:val="18"/>
      <w:shd w:val="clear" w:color="auto" w:fill="FFFFFF"/>
      <w:lang w:val="ru-RU" w:bidi="ar-SA"/>
    </w:rPr>
  </w:style>
  <w:style w:type="character" w:customStyle="1" w:styleId="BookmanOldStyle11">
    <w:name w:val="Основной текст + Bookman Old Style11"/>
    <w:aliases w:val="10 pt9,Полужирный28,Курсив18"/>
    <w:uiPriority w:val="99"/>
    <w:rsid w:val="00D97FF7"/>
    <w:rPr>
      <w:rFonts w:ascii="Bookman Old Style" w:hAnsi="Bookman Old Style" w:cs="Bookman Old Style"/>
      <w:b/>
      <w:bCs/>
      <w:i/>
      <w:iCs/>
      <w:color w:val="000000"/>
      <w:spacing w:val="0"/>
      <w:w w:val="100"/>
      <w:position w:val="0"/>
      <w:sz w:val="20"/>
      <w:szCs w:val="20"/>
      <w:shd w:val="clear" w:color="auto" w:fill="FFFFFF"/>
      <w:lang w:bidi="ar-SA"/>
    </w:rPr>
  </w:style>
  <w:style w:type="character" w:customStyle="1" w:styleId="BookmanOldStyle10">
    <w:name w:val="Основной текст + Bookman Old Style10"/>
    <w:aliases w:val="7 pt4"/>
    <w:uiPriority w:val="99"/>
    <w:rsid w:val="00D97FF7"/>
    <w:rPr>
      <w:rFonts w:ascii="Bookman Old Style" w:hAnsi="Bookman Old Style" w:cs="Bookman Old Style"/>
      <w:color w:val="000000"/>
      <w:spacing w:val="0"/>
      <w:w w:val="100"/>
      <w:position w:val="0"/>
      <w:sz w:val="14"/>
      <w:szCs w:val="14"/>
      <w:shd w:val="clear" w:color="auto" w:fill="FFFFFF"/>
      <w:lang w:bidi="ar-SA"/>
    </w:rPr>
  </w:style>
  <w:style w:type="character" w:customStyle="1" w:styleId="7pt2">
    <w:name w:val="Основной текст + 7 pt2"/>
    <w:uiPriority w:val="99"/>
    <w:rsid w:val="00D97FF7"/>
    <w:rPr>
      <w:rFonts w:ascii="Arial" w:hAnsi="Arial"/>
      <w:color w:val="000000"/>
      <w:spacing w:val="0"/>
      <w:w w:val="100"/>
      <w:position w:val="0"/>
      <w:sz w:val="14"/>
      <w:szCs w:val="14"/>
      <w:shd w:val="clear" w:color="auto" w:fill="FFFFFF"/>
      <w:lang w:bidi="ar-SA"/>
    </w:rPr>
  </w:style>
  <w:style w:type="character" w:customStyle="1" w:styleId="BookmanOldStyle9">
    <w:name w:val="Основной текст + Bookman Old Style9"/>
    <w:aliases w:val="7 pt3,Малые прописные2"/>
    <w:uiPriority w:val="99"/>
    <w:rsid w:val="00D97FF7"/>
    <w:rPr>
      <w:rFonts w:ascii="Bookman Old Style" w:hAnsi="Bookman Old Style" w:cs="Bookman Old Style"/>
      <w:smallCaps/>
      <w:color w:val="000000"/>
      <w:spacing w:val="0"/>
      <w:w w:val="100"/>
      <w:position w:val="0"/>
      <w:sz w:val="14"/>
      <w:szCs w:val="14"/>
      <w:shd w:val="clear" w:color="auto" w:fill="FFFFFF"/>
      <w:lang w:val="en-US" w:bidi="ar-SA"/>
    </w:rPr>
  </w:style>
  <w:style w:type="character" w:customStyle="1" w:styleId="7pt1">
    <w:name w:val="Основной текст + 7 pt1"/>
    <w:aliases w:val="Курсив17,Интервал 0 pt6"/>
    <w:uiPriority w:val="99"/>
    <w:rsid w:val="00D97FF7"/>
    <w:rPr>
      <w:rFonts w:ascii="Arial" w:hAnsi="Arial"/>
      <w:i/>
      <w:iCs/>
      <w:color w:val="000000"/>
      <w:spacing w:val="10"/>
      <w:w w:val="100"/>
      <w:position w:val="0"/>
      <w:sz w:val="14"/>
      <w:szCs w:val="14"/>
      <w:shd w:val="clear" w:color="auto" w:fill="FFFFFF"/>
      <w:lang w:val="ru-RU" w:bidi="ar-SA"/>
    </w:rPr>
  </w:style>
  <w:style w:type="character" w:customStyle="1" w:styleId="BookmanOldStyle8">
    <w:name w:val="Основной текст + Bookman Old Style8"/>
    <w:aliases w:val="6,5 pt36"/>
    <w:uiPriority w:val="99"/>
    <w:rsid w:val="00D97FF7"/>
    <w:rPr>
      <w:rFonts w:ascii="Bookman Old Style" w:hAnsi="Bookman Old Style" w:cs="Bookman Old Style"/>
      <w:color w:val="000000"/>
      <w:spacing w:val="0"/>
      <w:w w:val="100"/>
      <w:position w:val="0"/>
      <w:sz w:val="13"/>
      <w:szCs w:val="13"/>
      <w:shd w:val="clear" w:color="auto" w:fill="FFFFFF"/>
      <w:lang w:bidi="ar-SA"/>
    </w:rPr>
  </w:style>
  <w:style w:type="character" w:customStyle="1" w:styleId="5pt">
    <w:name w:val="Основной текст + 5 pt"/>
    <w:uiPriority w:val="99"/>
    <w:rsid w:val="00D97FF7"/>
    <w:rPr>
      <w:rFonts w:ascii="Arial" w:hAnsi="Arial"/>
      <w:color w:val="000000"/>
      <w:spacing w:val="0"/>
      <w:w w:val="100"/>
      <w:position w:val="0"/>
      <w:sz w:val="10"/>
      <w:szCs w:val="10"/>
      <w:shd w:val="clear" w:color="auto" w:fill="FFFFFF"/>
      <w:lang w:bidi="ar-SA"/>
    </w:rPr>
  </w:style>
  <w:style w:type="character" w:customStyle="1" w:styleId="620">
    <w:name w:val="Основной текст + 62"/>
    <w:aliases w:val="5 pt35,Курсив16"/>
    <w:uiPriority w:val="99"/>
    <w:rsid w:val="00D97FF7"/>
    <w:rPr>
      <w:rFonts w:ascii="Arial" w:hAnsi="Arial"/>
      <w:i/>
      <w:iCs/>
      <w:color w:val="000000"/>
      <w:spacing w:val="0"/>
      <w:w w:val="100"/>
      <w:position w:val="0"/>
      <w:sz w:val="13"/>
      <w:szCs w:val="13"/>
      <w:shd w:val="clear" w:color="auto" w:fill="FFFFFF"/>
      <w:lang w:val="ru-RU" w:bidi="ar-SA"/>
    </w:rPr>
  </w:style>
  <w:style w:type="character" w:customStyle="1" w:styleId="260">
    <w:name w:val="Основной текст (26)_"/>
    <w:link w:val="261"/>
    <w:uiPriority w:val="99"/>
    <w:locked/>
    <w:rsid w:val="00D97FF7"/>
    <w:rPr>
      <w:rFonts w:ascii="Batang" w:eastAsia="Batang" w:hAnsi="Batang"/>
      <w:sz w:val="12"/>
      <w:szCs w:val="12"/>
      <w:shd w:val="clear" w:color="auto" w:fill="FFFFFF"/>
    </w:rPr>
  </w:style>
  <w:style w:type="paragraph" w:customStyle="1" w:styleId="261">
    <w:name w:val="Основной текст (26)"/>
    <w:basedOn w:val="a5"/>
    <w:link w:val="260"/>
    <w:uiPriority w:val="99"/>
    <w:rsid w:val="00D97FF7"/>
    <w:pPr>
      <w:widowControl w:val="0"/>
      <w:shd w:val="clear" w:color="auto" w:fill="FFFFFF"/>
      <w:spacing w:before="120" w:line="240" w:lineRule="atLeast"/>
    </w:pPr>
    <w:rPr>
      <w:rFonts w:ascii="Batang" w:eastAsia="Batang" w:hAnsi="Batang" w:cstheme="minorBidi"/>
      <w:sz w:val="12"/>
      <w:szCs w:val="12"/>
      <w:shd w:val="clear" w:color="auto" w:fill="FFFFFF"/>
      <w:lang w:eastAsia="en-US"/>
    </w:rPr>
  </w:style>
  <w:style w:type="character" w:customStyle="1" w:styleId="8pt2">
    <w:name w:val="Основной текст + 8 pt2"/>
    <w:aliases w:val="Полужирный27"/>
    <w:uiPriority w:val="99"/>
    <w:rsid w:val="00D97FF7"/>
    <w:rPr>
      <w:rFonts w:ascii="Arial" w:hAnsi="Arial"/>
      <w:b/>
      <w:bCs/>
      <w:color w:val="000000"/>
      <w:spacing w:val="0"/>
      <w:w w:val="100"/>
      <w:position w:val="0"/>
      <w:sz w:val="16"/>
      <w:szCs w:val="16"/>
      <w:shd w:val="clear" w:color="auto" w:fill="FFFFFF"/>
      <w:lang w:val="ru-RU" w:bidi="ar-SA"/>
    </w:rPr>
  </w:style>
  <w:style w:type="character" w:customStyle="1" w:styleId="610">
    <w:name w:val="Основной текст + 61"/>
    <w:aliases w:val="5 pt34,Полужирный26"/>
    <w:uiPriority w:val="99"/>
    <w:rsid w:val="00D97FF7"/>
    <w:rPr>
      <w:rFonts w:ascii="Arial" w:hAnsi="Arial"/>
      <w:b/>
      <w:bCs/>
      <w:color w:val="000000"/>
      <w:spacing w:val="0"/>
      <w:w w:val="100"/>
      <w:position w:val="0"/>
      <w:sz w:val="13"/>
      <w:szCs w:val="13"/>
      <w:shd w:val="clear" w:color="auto" w:fill="FFFFFF"/>
      <w:lang w:val="ru-RU" w:bidi="ar-SA"/>
    </w:rPr>
  </w:style>
  <w:style w:type="character" w:customStyle="1" w:styleId="86">
    <w:name w:val="Основной текст (8)"/>
    <w:uiPriority w:val="99"/>
    <w:rsid w:val="00D97FF7"/>
    <w:rPr>
      <w:rFonts w:ascii="Arial" w:eastAsia="Times New Roman" w:hAnsi="Arial" w:cs="Arial"/>
      <w:b/>
      <w:bCs/>
      <w:color w:val="000000"/>
      <w:spacing w:val="-10"/>
      <w:w w:val="100"/>
      <w:position w:val="0"/>
      <w:sz w:val="21"/>
      <w:szCs w:val="21"/>
      <w:u w:val="none"/>
      <w:lang w:val="ru-RU"/>
    </w:rPr>
  </w:style>
  <w:style w:type="character" w:customStyle="1" w:styleId="271">
    <w:name w:val="Основной текст (27)_"/>
    <w:link w:val="272"/>
    <w:uiPriority w:val="99"/>
    <w:locked/>
    <w:rsid w:val="00D97FF7"/>
    <w:rPr>
      <w:rFonts w:ascii="Arial" w:hAnsi="Arial"/>
      <w:w w:val="150"/>
      <w:sz w:val="9"/>
      <w:szCs w:val="9"/>
      <w:shd w:val="clear" w:color="auto" w:fill="FFFFFF"/>
    </w:rPr>
  </w:style>
  <w:style w:type="paragraph" w:customStyle="1" w:styleId="272">
    <w:name w:val="Основной текст (27)"/>
    <w:basedOn w:val="a5"/>
    <w:link w:val="271"/>
    <w:uiPriority w:val="99"/>
    <w:rsid w:val="00D97FF7"/>
    <w:pPr>
      <w:widowControl w:val="0"/>
      <w:shd w:val="clear" w:color="auto" w:fill="FFFFFF"/>
      <w:spacing w:before="120" w:line="240" w:lineRule="atLeast"/>
    </w:pPr>
    <w:rPr>
      <w:rFonts w:ascii="Arial" w:eastAsiaTheme="minorHAnsi" w:hAnsi="Arial" w:cstheme="minorBidi"/>
      <w:w w:val="150"/>
      <w:sz w:val="9"/>
      <w:szCs w:val="9"/>
      <w:shd w:val="clear" w:color="auto" w:fill="FFFFFF"/>
      <w:lang w:eastAsia="en-US"/>
    </w:rPr>
  </w:style>
  <w:style w:type="character" w:customStyle="1" w:styleId="27BookmanOldStyle">
    <w:name w:val="Основной текст (27) + Bookman Old Style"/>
    <w:aliases w:val="5 pt33,Курсив15,Масштаб 100%"/>
    <w:uiPriority w:val="99"/>
    <w:rsid w:val="00D97FF7"/>
    <w:rPr>
      <w:rFonts w:ascii="Bookman Old Style" w:hAnsi="Bookman Old Style" w:cs="Bookman Old Style"/>
      <w:i/>
      <w:iCs/>
      <w:color w:val="000000"/>
      <w:spacing w:val="0"/>
      <w:w w:val="100"/>
      <w:position w:val="0"/>
      <w:sz w:val="10"/>
      <w:szCs w:val="10"/>
      <w:shd w:val="clear" w:color="auto" w:fill="FFFFFF"/>
      <w:lang w:bidi="ar-SA"/>
    </w:rPr>
  </w:style>
  <w:style w:type="character" w:customStyle="1" w:styleId="172">
    <w:name w:val="Подпись к картинке (17)_"/>
    <w:uiPriority w:val="99"/>
    <w:rsid w:val="00D97FF7"/>
    <w:rPr>
      <w:rFonts w:ascii="Arial" w:eastAsia="Times New Roman" w:hAnsi="Arial" w:cs="Arial"/>
      <w:sz w:val="14"/>
      <w:szCs w:val="14"/>
      <w:u w:val="none"/>
    </w:rPr>
  </w:style>
  <w:style w:type="character" w:customStyle="1" w:styleId="173">
    <w:name w:val="Подпись к картинке (17)"/>
    <w:uiPriority w:val="99"/>
    <w:rsid w:val="00D97FF7"/>
    <w:rPr>
      <w:rFonts w:ascii="Arial" w:eastAsia="Times New Roman" w:hAnsi="Arial" w:cs="Arial"/>
      <w:color w:val="000000"/>
      <w:spacing w:val="0"/>
      <w:w w:val="100"/>
      <w:position w:val="0"/>
      <w:sz w:val="14"/>
      <w:szCs w:val="14"/>
      <w:u w:val="none"/>
      <w:lang w:val="ru-RU"/>
    </w:rPr>
  </w:style>
  <w:style w:type="character" w:customStyle="1" w:styleId="68">
    <w:name w:val="Основной текст (6)"/>
    <w:link w:val="611"/>
    <w:uiPriority w:val="99"/>
    <w:rsid w:val="00D97FF7"/>
    <w:rPr>
      <w:rFonts w:ascii="Arial" w:eastAsia="Times New Roman" w:hAnsi="Arial" w:cs="Arial"/>
      <w:b/>
      <w:bCs/>
      <w:color w:val="000000"/>
      <w:spacing w:val="0"/>
      <w:w w:val="100"/>
      <w:position w:val="0"/>
      <w:sz w:val="17"/>
      <w:szCs w:val="17"/>
      <w:u w:val="none"/>
      <w:lang w:val="ru-RU"/>
    </w:rPr>
  </w:style>
  <w:style w:type="character" w:customStyle="1" w:styleId="183">
    <w:name w:val="Подпись к картинке (18)_"/>
    <w:link w:val="184"/>
    <w:uiPriority w:val="99"/>
    <w:locked/>
    <w:rsid w:val="00D97FF7"/>
    <w:rPr>
      <w:rFonts w:ascii="Arial" w:hAnsi="Arial"/>
      <w:sz w:val="14"/>
      <w:szCs w:val="14"/>
      <w:shd w:val="clear" w:color="auto" w:fill="FFFFFF"/>
    </w:rPr>
  </w:style>
  <w:style w:type="paragraph" w:customStyle="1" w:styleId="184">
    <w:name w:val="Подпись к картинке (18)"/>
    <w:basedOn w:val="a5"/>
    <w:link w:val="183"/>
    <w:uiPriority w:val="99"/>
    <w:rsid w:val="00D97FF7"/>
    <w:pPr>
      <w:widowControl w:val="0"/>
      <w:shd w:val="clear" w:color="auto" w:fill="FFFFFF"/>
      <w:spacing w:line="240" w:lineRule="atLeast"/>
    </w:pPr>
    <w:rPr>
      <w:rFonts w:ascii="Arial" w:eastAsiaTheme="minorHAnsi" w:hAnsi="Arial" w:cstheme="minorBidi"/>
      <w:sz w:val="14"/>
      <w:szCs w:val="14"/>
      <w:shd w:val="clear" w:color="auto" w:fill="FFFFFF"/>
      <w:lang w:eastAsia="en-US"/>
    </w:rPr>
  </w:style>
  <w:style w:type="character" w:customStyle="1" w:styleId="280">
    <w:name w:val="Основной текст (28)_"/>
    <w:uiPriority w:val="99"/>
    <w:rsid w:val="00D97FF7"/>
    <w:rPr>
      <w:rFonts w:ascii="Arial" w:eastAsia="Times New Roman" w:hAnsi="Arial" w:cs="Arial"/>
      <w:sz w:val="14"/>
      <w:szCs w:val="14"/>
      <w:u w:val="none"/>
    </w:rPr>
  </w:style>
  <w:style w:type="character" w:customStyle="1" w:styleId="281">
    <w:name w:val="Основной текст (28)"/>
    <w:uiPriority w:val="99"/>
    <w:rsid w:val="00D97FF7"/>
    <w:rPr>
      <w:rFonts w:ascii="Arial" w:eastAsia="Times New Roman" w:hAnsi="Arial" w:cs="Arial"/>
      <w:color w:val="000000"/>
      <w:spacing w:val="0"/>
      <w:w w:val="100"/>
      <w:position w:val="0"/>
      <w:sz w:val="14"/>
      <w:szCs w:val="14"/>
      <w:u w:val="none"/>
      <w:lang w:val="ru-RU"/>
    </w:rPr>
  </w:style>
  <w:style w:type="character" w:customStyle="1" w:styleId="ArialNarrow12">
    <w:name w:val="Колонтитул + Arial Narrow1"/>
    <w:aliases w:val="8 pt7,Полужирный25"/>
    <w:uiPriority w:val="99"/>
    <w:rsid w:val="00D97FF7"/>
    <w:rPr>
      <w:rFonts w:ascii="Arial Narrow" w:eastAsia="Times New Roman" w:hAnsi="Arial Narrow" w:cs="Arial Narrow"/>
      <w:b/>
      <w:bCs/>
      <w:color w:val="000000"/>
      <w:spacing w:val="0"/>
      <w:w w:val="100"/>
      <w:position w:val="0"/>
      <w:sz w:val="16"/>
      <w:szCs w:val="16"/>
      <w:u w:val="none"/>
      <w:lang w:val="ru-RU"/>
    </w:rPr>
  </w:style>
  <w:style w:type="character" w:customStyle="1" w:styleId="BookmanOldStyle0">
    <w:name w:val="Колонтитул + Bookman Old Style"/>
    <w:aliases w:val="9 pt4,Полужирный24"/>
    <w:uiPriority w:val="99"/>
    <w:rsid w:val="00D97FF7"/>
    <w:rPr>
      <w:rFonts w:ascii="Bookman Old Style" w:eastAsia="Times New Roman" w:hAnsi="Bookman Old Style" w:cs="Bookman Old Style"/>
      <w:b/>
      <w:bCs/>
      <w:color w:val="000000"/>
      <w:spacing w:val="0"/>
      <w:w w:val="100"/>
      <w:position w:val="0"/>
      <w:sz w:val="18"/>
      <w:szCs w:val="18"/>
      <w:u w:val="none"/>
    </w:rPr>
  </w:style>
  <w:style w:type="character" w:customStyle="1" w:styleId="67pt">
    <w:name w:val="Основной текст (6) + 7 pt"/>
    <w:uiPriority w:val="99"/>
    <w:rsid w:val="00D97FF7"/>
    <w:rPr>
      <w:rFonts w:ascii="Arial" w:eastAsia="Times New Roman" w:hAnsi="Arial" w:cs="Arial"/>
      <w:b/>
      <w:bCs/>
      <w:color w:val="000000"/>
      <w:spacing w:val="0"/>
      <w:w w:val="100"/>
      <w:position w:val="0"/>
      <w:sz w:val="14"/>
      <w:szCs w:val="14"/>
      <w:u w:val="none"/>
    </w:rPr>
  </w:style>
  <w:style w:type="character" w:customStyle="1" w:styleId="290">
    <w:name w:val="Основной текст (29)_"/>
    <w:uiPriority w:val="99"/>
    <w:rsid w:val="00D97FF7"/>
    <w:rPr>
      <w:rFonts w:ascii="Arial Narrow" w:eastAsia="Times New Roman" w:hAnsi="Arial Narrow" w:cs="Arial Narrow"/>
      <w:sz w:val="17"/>
      <w:szCs w:val="17"/>
      <w:u w:val="none"/>
    </w:rPr>
  </w:style>
  <w:style w:type="character" w:customStyle="1" w:styleId="29Arial">
    <w:name w:val="Основной текст (29) + Arial"/>
    <w:uiPriority w:val="99"/>
    <w:rsid w:val="00D97FF7"/>
    <w:rPr>
      <w:rFonts w:ascii="Arial" w:eastAsia="Times New Roman" w:hAnsi="Arial" w:cs="Arial"/>
      <w:color w:val="000000"/>
      <w:spacing w:val="0"/>
      <w:w w:val="100"/>
      <w:position w:val="0"/>
      <w:sz w:val="17"/>
      <w:szCs w:val="17"/>
      <w:u w:val="none"/>
    </w:rPr>
  </w:style>
  <w:style w:type="character" w:customStyle="1" w:styleId="291">
    <w:name w:val="Основной текст (29)"/>
    <w:uiPriority w:val="99"/>
    <w:rsid w:val="00D97FF7"/>
    <w:rPr>
      <w:rFonts w:ascii="Arial Narrow" w:eastAsia="Times New Roman" w:hAnsi="Arial Narrow" w:cs="Arial Narrow"/>
      <w:color w:val="000000"/>
      <w:spacing w:val="0"/>
      <w:w w:val="100"/>
      <w:position w:val="0"/>
      <w:sz w:val="17"/>
      <w:szCs w:val="17"/>
      <w:u w:val="none"/>
      <w:lang w:val="ru-RU"/>
    </w:rPr>
  </w:style>
  <w:style w:type="character" w:customStyle="1" w:styleId="29Arial3">
    <w:name w:val="Основной текст (29) + Arial3"/>
    <w:aliases w:val="Полужирный23"/>
    <w:uiPriority w:val="99"/>
    <w:rsid w:val="00D97FF7"/>
    <w:rPr>
      <w:rFonts w:ascii="Arial" w:eastAsia="Times New Roman" w:hAnsi="Arial" w:cs="Arial"/>
      <w:b/>
      <w:bCs/>
      <w:color w:val="000000"/>
      <w:spacing w:val="0"/>
      <w:w w:val="100"/>
      <w:position w:val="0"/>
      <w:sz w:val="17"/>
      <w:szCs w:val="17"/>
      <w:u w:val="none"/>
      <w:lang w:val="ru-RU"/>
    </w:rPr>
  </w:style>
  <w:style w:type="character" w:customStyle="1" w:styleId="29Arial2">
    <w:name w:val="Основной текст (29) + Arial2"/>
    <w:aliases w:val="74,5 pt32"/>
    <w:uiPriority w:val="99"/>
    <w:rsid w:val="00D97FF7"/>
    <w:rPr>
      <w:rFonts w:ascii="Arial" w:eastAsia="Times New Roman" w:hAnsi="Arial" w:cs="Arial"/>
      <w:color w:val="000000"/>
      <w:spacing w:val="0"/>
      <w:w w:val="100"/>
      <w:position w:val="0"/>
      <w:sz w:val="15"/>
      <w:szCs w:val="15"/>
      <w:u w:val="none"/>
      <w:lang w:val="ru-RU"/>
    </w:rPr>
  </w:style>
  <w:style w:type="character" w:customStyle="1" w:styleId="29Batang">
    <w:name w:val="Основной текст (29) + Batang"/>
    <w:aliases w:val="73,5 pt31"/>
    <w:uiPriority w:val="99"/>
    <w:rsid w:val="00D97FF7"/>
    <w:rPr>
      <w:rFonts w:ascii="Batang" w:eastAsia="Batang" w:hAnsi="Batang" w:cs="Batang"/>
      <w:color w:val="000000"/>
      <w:spacing w:val="0"/>
      <w:w w:val="100"/>
      <w:position w:val="0"/>
      <w:sz w:val="15"/>
      <w:szCs w:val="15"/>
      <w:u w:val="none"/>
      <w:lang w:val="ru-RU"/>
    </w:rPr>
  </w:style>
  <w:style w:type="character" w:customStyle="1" w:styleId="29Arial1">
    <w:name w:val="Основной текст (29) + Arial1"/>
    <w:aliases w:val="113,5 pt30"/>
    <w:uiPriority w:val="99"/>
    <w:rsid w:val="00D97FF7"/>
    <w:rPr>
      <w:rFonts w:ascii="Arial" w:eastAsia="Times New Roman" w:hAnsi="Arial" w:cs="Arial"/>
      <w:color w:val="000000"/>
      <w:spacing w:val="0"/>
      <w:w w:val="100"/>
      <w:position w:val="0"/>
      <w:sz w:val="23"/>
      <w:szCs w:val="23"/>
      <w:u w:val="none"/>
    </w:rPr>
  </w:style>
  <w:style w:type="character" w:customStyle="1" w:styleId="19Exact">
    <w:name w:val="Подпись к картинке (19) Exact"/>
    <w:link w:val="192"/>
    <w:uiPriority w:val="99"/>
    <w:locked/>
    <w:rsid w:val="00D97FF7"/>
    <w:rPr>
      <w:rFonts w:ascii="Arial" w:hAnsi="Arial"/>
      <w:sz w:val="19"/>
      <w:szCs w:val="19"/>
      <w:shd w:val="clear" w:color="auto" w:fill="FFFFFF"/>
    </w:rPr>
  </w:style>
  <w:style w:type="paragraph" w:customStyle="1" w:styleId="192">
    <w:name w:val="Подпись к картинке (19)"/>
    <w:basedOn w:val="a5"/>
    <w:link w:val="19Exact"/>
    <w:uiPriority w:val="99"/>
    <w:rsid w:val="00D97FF7"/>
    <w:pPr>
      <w:widowControl w:val="0"/>
      <w:shd w:val="clear" w:color="auto" w:fill="FFFFFF"/>
      <w:spacing w:line="240" w:lineRule="atLeast"/>
    </w:pPr>
    <w:rPr>
      <w:rFonts w:ascii="Arial" w:eastAsiaTheme="minorHAnsi" w:hAnsi="Arial" w:cstheme="minorBidi"/>
      <w:sz w:val="19"/>
      <w:szCs w:val="19"/>
      <w:shd w:val="clear" w:color="auto" w:fill="FFFFFF"/>
      <w:lang w:eastAsia="en-US"/>
    </w:rPr>
  </w:style>
  <w:style w:type="character" w:customStyle="1" w:styleId="60ptExact">
    <w:name w:val="Основной текст (6) + Интервал 0 pt Exact"/>
    <w:uiPriority w:val="99"/>
    <w:rsid w:val="00D97FF7"/>
    <w:rPr>
      <w:rFonts w:ascii="Arial" w:eastAsia="Times New Roman" w:hAnsi="Arial" w:cs="Arial"/>
      <w:b/>
      <w:bCs/>
      <w:color w:val="000000"/>
      <w:spacing w:val="-3"/>
      <w:w w:val="100"/>
      <w:position w:val="0"/>
      <w:sz w:val="16"/>
      <w:szCs w:val="16"/>
      <w:u w:val="none"/>
    </w:rPr>
  </w:style>
  <w:style w:type="character" w:customStyle="1" w:styleId="35Exact">
    <w:name w:val="Основной текст (35) Exact"/>
    <w:uiPriority w:val="99"/>
    <w:rsid w:val="00D97FF7"/>
    <w:rPr>
      <w:rFonts w:ascii="Arial" w:eastAsia="Times New Roman" w:hAnsi="Arial" w:cs="Arial"/>
      <w:sz w:val="19"/>
      <w:szCs w:val="19"/>
      <w:u w:val="none"/>
    </w:rPr>
  </w:style>
  <w:style w:type="character" w:customStyle="1" w:styleId="358pt">
    <w:name w:val="Основной текст (35) + 8 pt"/>
    <w:aliases w:val="Полужирный22,Интервал 0 pt Exact7"/>
    <w:uiPriority w:val="99"/>
    <w:rsid w:val="00D97FF7"/>
    <w:rPr>
      <w:rFonts w:ascii="Arial" w:eastAsia="Times New Roman" w:hAnsi="Arial" w:cs="Arial"/>
      <w:b/>
      <w:bCs/>
      <w:spacing w:val="-3"/>
      <w:sz w:val="16"/>
      <w:szCs w:val="16"/>
      <w:u w:val="none"/>
    </w:rPr>
  </w:style>
  <w:style w:type="character" w:customStyle="1" w:styleId="350">
    <w:name w:val="Основной текст (35)_"/>
    <w:uiPriority w:val="99"/>
    <w:rsid w:val="00D97FF7"/>
    <w:rPr>
      <w:rFonts w:ascii="Arial" w:eastAsia="Times New Roman" w:hAnsi="Arial" w:cs="Arial"/>
      <w:sz w:val="19"/>
      <w:szCs w:val="19"/>
      <w:u w:val="none"/>
    </w:rPr>
  </w:style>
  <w:style w:type="character" w:customStyle="1" w:styleId="32Exact">
    <w:name w:val="Основной текст (32) Exact"/>
    <w:uiPriority w:val="99"/>
    <w:rsid w:val="00D97FF7"/>
    <w:rPr>
      <w:rFonts w:ascii="Bookman Old Style" w:eastAsia="Times New Roman" w:hAnsi="Bookman Old Style" w:cs="Bookman Old Style"/>
      <w:b/>
      <w:bCs/>
      <w:i/>
      <w:iCs/>
      <w:sz w:val="19"/>
      <w:szCs w:val="19"/>
      <w:u w:val="none"/>
      <w:lang w:val="en-US"/>
    </w:rPr>
  </w:style>
  <w:style w:type="character" w:customStyle="1" w:styleId="329pt">
    <w:name w:val="Основной текст (32) + 9 pt"/>
    <w:aliases w:val="Интервал 0 pt Exact6"/>
    <w:uiPriority w:val="99"/>
    <w:rsid w:val="00D97FF7"/>
    <w:rPr>
      <w:rFonts w:ascii="Bookman Old Style" w:eastAsia="Times New Roman" w:hAnsi="Bookman Old Style" w:cs="Bookman Old Style"/>
      <w:b/>
      <w:bCs/>
      <w:i/>
      <w:iCs/>
      <w:spacing w:val="8"/>
      <w:sz w:val="18"/>
      <w:szCs w:val="18"/>
      <w:u w:val="none"/>
    </w:rPr>
  </w:style>
  <w:style w:type="character" w:customStyle="1" w:styleId="320">
    <w:name w:val="Основной текст (32)_"/>
    <w:uiPriority w:val="99"/>
    <w:rsid w:val="00D97FF7"/>
    <w:rPr>
      <w:rFonts w:ascii="Bookman Old Style" w:eastAsia="Times New Roman" w:hAnsi="Bookman Old Style" w:cs="Bookman Old Style"/>
      <w:b/>
      <w:bCs/>
      <w:i/>
      <w:iCs/>
      <w:sz w:val="20"/>
      <w:szCs w:val="20"/>
      <w:u w:val="none"/>
    </w:rPr>
  </w:style>
  <w:style w:type="character" w:customStyle="1" w:styleId="33Exact">
    <w:name w:val="Основной текст (33) Exact"/>
    <w:link w:val="330"/>
    <w:uiPriority w:val="99"/>
    <w:locked/>
    <w:rsid w:val="00D97FF7"/>
    <w:rPr>
      <w:rFonts w:ascii="Arial Unicode MS" w:eastAsia="Arial Unicode MS" w:hAnsi="Arial Unicode MS"/>
      <w:spacing w:val="2"/>
      <w:sz w:val="19"/>
      <w:szCs w:val="19"/>
      <w:shd w:val="clear" w:color="auto" w:fill="FFFFFF"/>
    </w:rPr>
  </w:style>
  <w:style w:type="paragraph" w:customStyle="1" w:styleId="330">
    <w:name w:val="Основной текст (33)"/>
    <w:basedOn w:val="a5"/>
    <w:link w:val="33Exact"/>
    <w:uiPriority w:val="99"/>
    <w:rsid w:val="00D97FF7"/>
    <w:pPr>
      <w:widowControl w:val="0"/>
      <w:shd w:val="clear" w:color="auto" w:fill="FFFFFF"/>
      <w:spacing w:before="60" w:line="240" w:lineRule="atLeast"/>
      <w:jc w:val="right"/>
    </w:pPr>
    <w:rPr>
      <w:rFonts w:ascii="Arial Unicode MS" w:eastAsia="Arial Unicode MS" w:hAnsi="Arial Unicode MS" w:cstheme="minorBidi"/>
      <w:spacing w:val="2"/>
      <w:sz w:val="19"/>
      <w:szCs w:val="19"/>
      <w:shd w:val="clear" w:color="auto" w:fill="FFFFFF"/>
      <w:lang w:eastAsia="en-US"/>
    </w:rPr>
  </w:style>
  <w:style w:type="character" w:customStyle="1" w:styleId="34Exact">
    <w:name w:val="Основной текст (34) Exact"/>
    <w:link w:val="340"/>
    <w:uiPriority w:val="99"/>
    <w:locked/>
    <w:rsid w:val="00D97FF7"/>
    <w:rPr>
      <w:rFonts w:ascii="Bookman Old Style" w:hAnsi="Bookman Old Style"/>
      <w:shd w:val="clear" w:color="auto" w:fill="FFFFFF"/>
    </w:rPr>
  </w:style>
  <w:style w:type="paragraph" w:customStyle="1" w:styleId="340">
    <w:name w:val="Основной текст (34)"/>
    <w:basedOn w:val="a5"/>
    <w:link w:val="34Exact"/>
    <w:uiPriority w:val="99"/>
    <w:rsid w:val="00D97FF7"/>
    <w:pPr>
      <w:widowControl w:val="0"/>
      <w:shd w:val="clear" w:color="auto" w:fill="FFFFFF"/>
      <w:spacing w:line="115" w:lineRule="exact"/>
      <w:jc w:val="right"/>
    </w:pPr>
    <w:rPr>
      <w:rFonts w:ascii="Bookman Old Style" w:eastAsiaTheme="minorHAnsi" w:hAnsi="Bookman Old Style" w:cstheme="minorBidi"/>
      <w:sz w:val="22"/>
      <w:szCs w:val="22"/>
      <w:shd w:val="clear" w:color="auto" w:fill="FFFFFF"/>
      <w:lang w:eastAsia="en-US"/>
    </w:rPr>
  </w:style>
  <w:style w:type="character" w:customStyle="1" w:styleId="351">
    <w:name w:val="Основной текст (35)"/>
    <w:uiPriority w:val="99"/>
    <w:rsid w:val="00D97FF7"/>
    <w:rPr>
      <w:rFonts w:ascii="Arial" w:eastAsia="Times New Roman" w:hAnsi="Arial" w:cs="Arial"/>
      <w:color w:val="000000"/>
      <w:spacing w:val="0"/>
      <w:w w:val="100"/>
      <w:position w:val="0"/>
      <w:sz w:val="19"/>
      <w:szCs w:val="19"/>
      <w:u w:val="none"/>
      <w:lang w:val="ru-RU"/>
    </w:rPr>
  </w:style>
  <w:style w:type="character" w:customStyle="1" w:styleId="300">
    <w:name w:val="Основной текст (30)_"/>
    <w:uiPriority w:val="99"/>
    <w:rsid w:val="00D97FF7"/>
    <w:rPr>
      <w:rFonts w:ascii="Arial" w:eastAsia="Times New Roman" w:hAnsi="Arial" w:cs="Arial"/>
      <w:b/>
      <w:bCs/>
      <w:sz w:val="17"/>
      <w:szCs w:val="17"/>
      <w:u w:val="none"/>
    </w:rPr>
  </w:style>
  <w:style w:type="character" w:customStyle="1" w:styleId="301">
    <w:name w:val="Основной текст (30)"/>
    <w:uiPriority w:val="99"/>
    <w:rsid w:val="00D97FF7"/>
    <w:rPr>
      <w:rFonts w:ascii="Arial" w:eastAsia="Times New Roman" w:hAnsi="Arial" w:cs="Arial"/>
      <w:b/>
      <w:bCs/>
      <w:color w:val="000000"/>
      <w:spacing w:val="0"/>
      <w:w w:val="100"/>
      <w:position w:val="0"/>
      <w:sz w:val="17"/>
      <w:szCs w:val="17"/>
      <w:u w:val="none"/>
      <w:lang w:val="ru-RU"/>
    </w:rPr>
  </w:style>
  <w:style w:type="character" w:customStyle="1" w:styleId="7pt0">
    <w:name w:val="Колонтитул + 7 pt"/>
    <w:uiPriority w:val="99"/>
    <w:rsid w:val="00D97FF7"/>
    <w:rPr>
      <w:rFonts w:ascii="Tahoma" w:eastAsia="Times New Roman" w:hAnsi="Tahoma" w:cs="Tahoma"/>
      <w:color w:val="000000"/>
      <w:spacing w:val="0"/>
      <w:w w:val="100"/>
      <w:position w:val="0"/>
      <w:sz w:val="14"/>
      <w:szCs w:val="14"/>
      <w:u w:val="none"/>
      <w:lang w:val="ru-RU"/>
    </w:rPr>
  </w:style>
  <w:style w:type="character" w:customStyle="1" w:styleId="3d">
    <w:name w:val="Колонтитул (3)"/>
    <w:uiPriority w:val="99"/>
    <w:rsid w:val="00D97FF7"/>
    <w:rPr>
      <w:rFonts w:ascii="Tahoma" w:eastAsia="Times New Roman" w:hAnsi="Tahoma" w:cs="Tahoma"/>
      <w:b/>
      <w:bCs/>
      <w:sz w:val="18"/>
      <w:szCs w:val="18"/>
      <w:u w:val="none"/>
    </w:rPr>
  </w:style>
  <w:style w:type="character" w:customStyle="1" w:styleId="40pt">
    <w:name w:val="Основной текст (4) + Интервал 0 pt"/>
    <w:uiPriority w:val="99"/>
    <w:rsid w:val="00D97FF7"/>
    <w:rPr>
      <w:rFonts w:ascii="Arial" w:hAnsi="Arial"/>
      <w:b/>
      <w:bCs/>
      <w:color w:val="000000"/>
      <w:spacing w:val="0"/>
      <w:w w:val="100"/>
      <w:position w:val="0"/>
      <w:sz w:val="22"/>
      <w:szCs w:val="22"/>
      <w:u w:val="none"/>
      <w:shd w:val="clear" w:color="auto" w:fill="FFFFFF"/>
      <w:lang w:val="ru-RU" w:bidi="ar-SA"/>
    </w:rPr>
  </w:style>
  <w:style w:type="character" w:customStyle="1" w:styleId="80pt">
    <w:name w:val="Основной текст (8) + Интервал 0 pt"/>
    <w:uiPriority w:val="99"/>
    <w:rsid w:val="00D97FF7"/>
    <w:rPr>
      <w:rFonts w:ascii="Arial" w:eastAsia="Times New Roman" w:hAnsi="Arial" w:cs="Arial"/>
      <w:b/>
      <w:bCs/>
      <w:color w:val="000000"/>
      <w:spacing w:val="0"/>
      <w:w w:val="100"/>
      <w:position w:val="0"/>
      <w:sz w:val="21"/>
      <w:szCs w:val="21"/>
      <w:u w:val="none"/>
      <w:lang w:val="ru-RU"/>
    </w:rPr>
  </w:style>
  <w:style w:type="character" w:customStyle="1" w:styleId="222">
    <w:name w:val="Заголовок №2 (2)_"/>
    <w:link w:val="223"/>
    <w:uiPriority w:val="99"/>
    <w:locked/>
    <w:rsid w:val="00D97FF7"/>
    <w:rPr>
      <w:rFonts w:ascii="Arial" w:hAnsi="Arial"/>
      <w:b/>
      <w:bCs/>
      <w:sz w:val="23"/>
      <w:szCs w:val="23"/>
      <w:shd w:val="clear" w:color="auto" w:fill="FFFFFF"/>
    </w:rPr>
  </w:style>
  <w:style w:type="paragraph" w:customStyle="1" w:styleId="223">
    <w:name w:val="Заголовок №2 (2)"/>
    <w:basedOn w:val="a5"/>
    <w:link w:val="222"/>
    <w:uiPriority w:val="99"/>
    <w:rsid w:val="00D97FF7"/>
    <w:pPr>
      <w:widowControl w:val="0"/>
      <w:shd w:val="clear" w:color="auto" w:fill="FFFFFF"/>
      <w:spacing w:before="480" w:after="180" w:line="240" w:lineRule="atLeast"/>
      <w:outlineLvl w:val="1"/>
    </w:pPr>
    <w:rPr>
      <w:rFonts w:ascii="Arial" w:eastAsiaTheme="minorHAnsi" w:hAnsi="Arial" w:cstheme="minorBidi"/>
      <w:b/>
      <w:bCs/>
      <w:sz w:val="23"/>
      <w:szCs w:val="23"/>
      <w:shd w:val="clear" w:color="auto" w:fill="FFFFFF"/>
      <w:lang w:eastAsia="en-US"/>
    </w:rPr>
  </w:style>
  <w:style w:type="character" w:customStyle="1" w:styleId="275pt">
    <w:name w:val="Основной текст (27) + 5 pt"/>
    <w:uiPriority w:val="99"/>
    <w:rsid w:val="00D97FF7"/>
    <w:rPr>
      <w:rFonts w:ascii="Arial" w:hAnsi="Arial"/>
      <w:color w:val="000000"/>
      <w:spacing w:val="0"/>
      <w:w w:val="150"/>
      <w:position w:val="0"/>
      <w:sz w:val="10"/>
      <w:szCs w:val="10"/>
      <w:shd w:val="clear" w:color="auto" w:fill="FFFFFF"/>
      <w:lang w:val="ru-RU" w:bidi="ar-SA"/>
    </w:rPr>
  </w:style>
  <w:style w:type="character" w:customStyle="1" w:styleId="20pt">
    <w:name w:val="Подпись к таблице (2) + Интервал 0 pt"/>
    <w:uiPriority w:val="99"/>
    <w:rsid w:val="00D97FF7"/>
    <w:rPr>
      <w:rFonts w:ascii="Arial" w:hAnsi="Arial"/>
      <w:b/>
      <w:bCs/>
      <w:color w:val="000000"/>
      <w:spacing w:val="0"/>
      <w:w w:val="100"/>
      <w:position w:val="0"/>
      <w:shd w:val="clear" w:color="auto" w:fill="FFFFFF"/>
      <w:lang w:val="ru-RU" w:bidi="ar-SA"/>
    </w:rPr>
  </w:style>
  <w:style w:type="character" w:customStyle="1" w:styleId="360">
    <w:name w:val="Основной текст (36)_"/>
    <w:link w:val="361"/>
    <w:uiPriority w:val="99"/>
    <w:locked/>
    <w:rsid w:val="00D97FF7"/>
    <w:rPr>
      <w:rFonts w:ascii="Arial" w:hAnsi="Arial"/>
      <w:b/>
      <w:bCs/>
      <w:sz w:val="23"/>
      <w:szCs w:val="23"/>
      <w:shd w:val="clear" w:color="auto" w:fill="FFFFFF"/>
    </w:rPr>
  </w:style>
  <w:style w:type="paragraph" w:customStyle="1" w:styleId="361">
    <w:name w:val="Основной текст (36)"/>
    <w:basedOn w:val="a5"/>
    <w:link w:val="360"/>
    <w:uiPriority w:val="99"/>
    <w:rsid w:val="00D97FF7"/>
    <w:pPr>
      <w:widowControl w:val="0"/>
      <w:shd w:val="clear" w:color="auto" w:fill="FFFFFF"/>
      <w:spacing w:before="480" w:line="413" w:lineRule="exact"/>
      <w:jc w:val="center"/>
    </w:pPr>
    <w:rPr>
      <w:rFonts w:ascii="Arial" w:eastAsiaTheme="minorHAnsi" w:hAnsi="Arial" w:cstheme="minorBidi"/>
      <w:b/>
      <w:bCs/>
      <w:sz w:val="23"/>
      <w:szCs w:val="23"/>
      <w:shd w:val="clear" w:color="auto" w:fill="FFFFFF"/>
      <w:lang w:eastAsia="en-US"/>
    </w:rPr>
  </w:style>
  <w:style w:type="character" w:customStyle="1" w:styleId="1120">
    <w:name w:val="Основной текст + 112"/>
    <w:aliases w:val="5 pt29,Полужирный21"/>
    <w:uiPriority w:val="99"/>
    <w:rsid w:val="00D97FF7"/>
    <w:rPr>
      <w:rFonts w:ascii="Arial" w:hAnsi="Arial"/>
      <w:b/>
      <w:bCs/>
      <w:color w:val="000000"/>
      <w:spacing w:val="0"/>
      <w:w w:val="100"/>
      <w:position w:val="0"/>
      <w:sz w:val="23"/>
      <w:szCs w:val="23"/>
      <w:shd w:val="clear" w:color="auto" w:fill="FFFFFF"/>
      <w:lang w:val="ru-RU" w:bidi="ar-SA"/>
    </w:rPr>
  </w:style>
  <w:style w:type="character" w:customStyle="1" w:styleId="49">
    <w:name w:val="Подпись к таблице (4)_"/>
    <w:link w:val="4a"/>
    <w:uiPriority w:val="99"/>
    <w:locked/>
    <w:rsid w:val="00D97FF7"/>
    <w:rPr>
      <w:rFonts w:ascii="Arial" w:hAnsi="Arial"/>
      <w:sz w:val="23"/>
      <w:szCs w:val="23"/>
      <w:shd w:val="clear" w:color="auto" w:fill="FFFFFF"/>
    </w:rPr>
  </w:style>
  <w:style w:type="paragraph" w:customStyle="1" w:styleId="4a">
    <w:name w:val="Подпись к таблице (4)"/>
    <w:basedOn w:val="a5"/>
    <w:link w:val="49"/>
    <w:uiPriority w:val="99"/>
    <w:rsid w:val="00D97FF7"/>
    <w:pPr>
      <w:widowControl w:val="0"/>
      <w:shd w:val="clear" w:color="auto" w:fill="FFFFFF"/>
      <w:spacing w:line="240" w:lineRule="atLeast"/>
    </w:pPr>
    <w:rPr>
      <w:rFonts w:ascii="Arial" w:eastAsiaTheme="minorHAnsi" w:hAnsi="Arial" w:cstheme="minorBidi"/>
      <w:sz w:val="23"/>
      <w:szCs w:val="23"/>
      <w:shd w:val="clear" w:color="auto" w:fill="FFFFFF"/>
      <w:lang w:eastAsia="en-US"/>
    </w:rPr>
  </w:style>
  <w:style w:type="character" w:customStyle="1" w:styleId="3Arial">
    <w:name w:val="Подпись к таблице (3) + Arial"/>
    <w:aliases w:val="101,5 pt28"/>
    <w:uiPriority w:val="99"/>
    <w:rsid w:val="00D97FF7"/>
    <w:rPr>
      <w:rFonts w:ascii="Arial" w:hAnsi="Arial" w:cs="Arial"/>
      <w:b/>
      <w:bCs/>
      <w:color w:val="000000"/>
      <w:spacing w:val="0"/>
      <w:w w:val="100"/>
      <w:position w:val="0"/>
      <w:sz w:val="21"/>
      <w:szCs w:val="21"/>
      <w:shd w:val="clear" w:color="auto" w:fill="FFFFFF"/>
      <w:lang w:val="ru-RU" w:bidi="ar-SA"/>
    </w:rPr>
  </w:style>
  <w:style w:type="character" w:customStyle="1" w:styleId="38Exact">
    <w:name w:val="Основной текст (38) Exact"/>
    <w:uiPriority w:val="99"/>
    <w:rsid w:val="00D97FF7"/>
    <w:rPr>
      <w:rFonts w:ascii="Bookman Old Style" w:eastAsia="Times New Roman" w:hAnsi="Bookman Old Style" w:cs="Bookman Old Style"/>
      <w:b/>
      <w:bCs/>
      <w:spacing w:val="10"/>
      <w:sz w:val="12"/>
      <w:szCs w:val="12"/>
      <w:u w:val="none"/>
    </w:rPr>
  </w:style>
  <w:style w:type="character" w:customStyle="1" w:styleId="39Exact">
    <w:name w:val="Основной текст (39) Exact"/>
    <w:link w:val="390"/>
    <w:uiPriority w:val="99"/>
    <w:locked/>
    <w:rsid w:val="00D97FF7"/>
    <w:rPr>
      <w:rFonts w:ascii="Bookman Old Style" w:hAnsi="Bookman Old Style"/>
      <w:b/>
      <w:bCs/>
      <w:spacing w:val="8"/>
      <w:sz w:val="12"/>
      <w:szCs w:val="12"/>
      <w:shd w:val="clear" w:color="auto" w:fill="FFFFFF"/>
    </w:rPr>
  </w:style>
  <w:style w:type="paragraph" w:customStyle="1" w:styleId="390">
    <w:name w:val="Основной текст (39)"/>
    <w:basedOn w:val="a5"/>
    <w:link w:val="39Exact"/>
    <w:uiPriority w:val="99"/>
    <w:rsid w:val="00D97FF7"/>
    <w:pPr>
      <w:widowControl w:val="0"/>
      <w:shd w:val="clear" w:color="auto" w:fill="FFFFFF"/>
      <w:spacing w:line="187" w:lineRule="exact"/>
    </w:pPr>
    <w:rPr>
      <w:rFonts w:ascii="Bookman Old Style" w:eastAsiaTheme="minorHAnsi" w:hAnsi="Bookman Old Style" w:cstheme="minorBidi"/>
      <w:b/>
      <w:bCs/>
      <w:spacing w:val="8"/>
      <w:sz w:val="12"/>
      <w:szCs w:val="12"/>
      <w:shd w:val="clear" w:color="auto" w:fill="FFFFFF"/>
      <w:lang w:eastAsia="en-US"/>
    </w:rPr>
  </w:style>
  <w:style w:type="character" w:customStyle="1" w:styleId="2Exact0">
    <w:name w:val="Оглавление (2) Exact"/>
    <w:link w:val="2d"/>
    <w:uiPriority w:val="99"/>
    <w:locked/>
    <w:rsid w:val="00D97FF7"/>
    <w:rPr>
      <w:rFonts w:ascii="Bookman Old Style" w:hAnsi="Bookman Old Style"/>
      <w:b/>
      <w:bCs/>
      <w:spacing w:val="10"/>
      <w:sz w:val="12"/>
      <w:szCs w:val="12"/>
      <w:shd w:val="clear" w:color="auto" w:fill="FFFFFF"/>
    </w:rPr>
  </w:style>
  <w:style w:type="paragraph" w:customStyle="1" w:styleId="2d">
    <w:name w:val="Оглавление (2)"/>
    <w:basedOn w:val="a5"/>
    <w:link w:val="2Exact0"/>
    <w:uiPriority w:val="99"/>
    <w:rsid w:val="00D97FF7"/>
    <w:pPr>
      <w:widowControl w:val="0"/>
      <w:shd w:val="clear" w:color="auto" w:fill="FFFFFF"/>
      <w:spacing w:line="187" w:lineRule="exact"/>
    </w:pPr>
    <w:rPr>
      <w:rFonts w:ascii="Bookman Old Style" w:eastAsiaTheme="minorHAnsi" w:hAnsi="Bookman Old Style" w:cstheme="minorBidi"/>
      <w:b/>
      <w:bCs/>
      <w:spacing w:val="10"/>
      <w:sz w:val="12"/>
      <w:szCs w:val="12"/>
      <w:shd w:val="clear" w:color="auto" w:fill="FFFFFF"/>
      <w:lang w:eastAsia="en-US"/>
    </w:rPr>
  </w:style>
  <w:style w:type="character" w:customStyle="1" w:styleId="2Calibri">
    <w:name w:val="Оглавление (2) + Calibri"/>
    <w:aliases w:val="5,5 pt27,Не полужирный,Курсив14,Интервал 0 pt Exact5,Основной текст (2) + Arial,6 pt,Основной текст (3) + 37 pt"/>
    <w:uiPriority w:val="99"/>
    <w:rsid w:val="00D97FF7"/>
    <w:rPr>
      <w:rFonts w:ascii="Calibri" w:hAnsi="Calibri" w:cs="Calibri"/>
      <w:b/>
      <w:bCs/>
      <w:i/>
      <w:iCs/>
      <w:color w:val="000000"/>
      <w:spacing w:val="0"/>
      <w:w w:val="100"/>
      <w:position w:val="0"/>
      <w:sz w:val="11"/>
      <w:szCs w:val="11"/>
      <w:shd w:val="clear" w:color="auto" w:fill="FFFFFF"/>
      <w:lang w:bidi="ar-SA"/>
    </w:rPr>
  </w:style>
  <w:style w:type="character" w:customStyle="1" w:styleId="3Exact">
    <w:name w:val="Оглавление (3) Exact"/>
    <w:link w:val="3e"/>
    <w:uiPriority w:val="99"/>
    <w:locked/>
    <w:rsid w:val="00D97FF7"/>
    <w:rPr>
      <w:rFonts w:ascii="Arial" w:hAnsi="Arial"/>
      <w:w w:val="150"/>
      <w:sz w:val="12"/>
      <w:szCs w:val="12"/>
      <w:shd w:val="clear" w:color="auto" w:fill="FFFFFF"/>
    </w:rPr>
  </w:style>
  <w:style w:type="paragraph" w:customStyle="1" w:styleId="3e">
    <w:name w:val="Оглавление (3)"/>
    <w:basedOn w:val="a5"/>
    <w:link w:val="3Exact"/>
    <w:uiPriority w:val="99"/>
    <w:rsid w:val="00D97FF7"/>
    <w:pPr>
      <w:widowControl w:val="0"/>
      <w:shd w:val="clear" w:color="auto" w:fill="FFFFFF"/>
      <w:spacing w:line="187" w:lineRule="exact"/>
    </w:pPr>
    <w:rPr>
      <w:rFonts w:ascii="Arial" w:eastAsiaTheme="minorHAnsi" w:hAnsi="Arial" w:cstheme="minorBidi"/>
      <w:w w:val="150"/>
      <w:sz w:val="12"/>
      <w:szCs w:val="12"/>
      <w:shd w:val="clear" w:color="auto" w:fill="FFFFFF"/>
      <w:lang w:eastAsia="en-US"/>
    </w:rPr>
  </w:style>
  <w:style w:type="character" w:customStyle="1" w:styleId="362">
    <w:name w:val="Оглавление (3) + 6"/>
    <w:aliases w:val="5 pt26,Масштаб 100% Exact"/>
    <w:uiPriority w:val="99"/>
    <w:rsid w:val="00D97FF7"/>
    <w:rPr>
      <w:rFonts w:ascii="Arial" w:hAnsi="Arial"/>
      <w:color w:val="000000"/>
      <w:spacing w:val="0"/>
      <w:w w:val="100"/>
      <w:position w:val="0"/>
      <w:sz w:val="13"/>
      <w:szCs w:val="13"/>
      <w:shd w:val="clear" w:color="auto" w:fill="FFFFFF"/>
      <w:lang w:val="ru-RU" w:bidi="ar-SA"/>
    </w:rPr>
  </w:style>
  <w:style w:type="character" w:customStyle="1" w:styleId="202">
    <w:name w:val="Подпись к картинке (20)_"/>
    <w:link w:val="203"/>
    <w:uiPriority w:val="99"/>
    <w:locked/>
    <w:rsid w:val="00D97FF7"/>
    <w:rPr>
      <w:rFonts w:ascii="Arial" w:hAnsi="Arial"/>
      <w:b/>
      <w:bCs/>
      <w:sz w:val="16"/>
      <w:szCs w:val="16"/>
      <w:shd w:val="clear" w:color="auto" w:fill="FFFFFF"/>
    </w:rPr>
  </w:style>
  <w:style w:type="paragraph" w:customStyle="1" w:styleId="203">
    <w:name w:val="Подпись к картинке (20)"/>
    <w:basedOn w:val="a5"/>
    <w:link w:val="202"/>
    <w:uiPriority w:val="99"/>
    <w:rsid w:val="00D97FF7"/>
    <w:pPr>
      <w:widowControl w:val="0"/>
      <w:shd w:val="clear" w:color="auto" w:fill="FFFFFF"/>
      <w:spacing w:line="240" w:lineRule="atLeast"/>
    </w:pPr>
    <w:rPr>
      <w:rFonts w:ascii="Arial" w:eastAsiaTheme="minorHAnsi" w:hAnsi="Arial" w:cstheme="minorBidi"/>
      <w:b/>
      <w:bCs/>
      <w:sz w:val="16"/>
      <w:szCs w:val="16"/>
      <w:shd w:val="clear" w:color="auto" w:fill="FFFFFF"/>
      <w:lang w:eastAsia="en-US"/>
    </w:rPr>
  </w:style>
  <w:style w:type="character" w:customStyle="1" w:styleId="59">
    <w:name w:val="Подпись к таблице (5)_"/>
    <w:link w:val="5a"/>
    <w:uiPriority w:val="99"/>
    <w:locked/>
    <w:rsid w:val="00D97FF7"/>
    <w:rPr>
      <w:rFonts w:ascii="Arial" w:hAnsi="Arial"/>
      <w:b/>
      <w:bCs/>
      <w:sz w:val="16"/>
      <w:szCs w:val="16"/>
      <w:shd w:val="clear" w:color="auto" w:fill="FFFFFF"/>
    </w:rPr>
  </w:style>
  <w:style w:type="paragraph" w:customStyle="1" w:styleId="5a">
    <w:name w:val="Подпись к таблице (5)"/>
    <w:basedOn w:val="a5"/>
    <w:link w:val="59"/>
    <w:uiPriority w:val="99"/>
    <w:rsid w:val="00D97FF7"/>
    <w:pPr>
      <w:widowControl w:val="0"/>
      <w:shd w:val="clear" w:color="auto" w:fill="FFFFFF"/>
      <w:spacing w:line="240" w:lineRule="atLeast"/>
    </w:pPr>
    <w:rPr>
      <w:rFonts w:ascii="Arial" w:eastAsiaTheme="minorHAnsi" w:hAnsi="Arial" w:cstheme="minorBidi"/>
      <w:b/>
      <w:bCs/>
      <w:sz w:val="16"/>
      <w:szCs w:val="16"/>
      <w:shd w:val="clear" w:color="auto" w:fill="FFFFFF"/>
      <w:lang w:eastAsia="en-US"/>
    </w:rPr>
  </w:style>
  <w:style w:type="character" w:customStyle="1" w:styleId="FranklinGothicMediumCond">
    <w:name w:val="Основной текст + Franklin Gothic Medium Cond"/>
    <w:aliases w:val="10 pt8"/>
    <w:uiPriority w:val="99"/>
    <w:rsid w:val="00D97FF7"/>
    <w:rPr>
      <w:rFonts w:ascii="Franklin Gothic Medium Cond" w:hAnsi="Franklin Gothic Medium Cond" w:cs="Franklin Gothic Medium Cond"/>
      <w:color w:val="000000"/>
      <w:spacing w:val="0"/>
      <w:w w:val="100"/>
      <w:position w:val="0"/>
      <w:sz w:val="20"/>
      <w:szCs w:val="20"/>
      <w:shd w:val="clear" w:color="auto" w:fill="FFFFFF"/>
      <w:lang w:val="ru-RU" w:bidi="ar-SA"/>
    </w:rPr>
  </w:style>
  <w:style w:type="character" w:customStyle="1" w:styleId="Gungsuh">
    <w:name w:val="Основной текст + Gungsuh"/>
    <w:aliases w:val="20 pt,Интервал 1 pt"/>
    <w:uiPriority w:val="99"/>
    <w:rsid w:val="00D97FF7"/>
    <w:rPr>
      <w:rFonts w:ascii="Gungsuh" w:eastAsia="Gungsuh" w:hAnsi="Gungsuh" w:cs="Gungsuh"/>
      <w:color w:val="000000"/>
      <w:spacing w:val="30"/>
      <w:w w:val="100"/>
      <w:position w:val="0"/>
      <w:sz w:val="40"/>
      <w:szCs w:val="40"/>
      <w:shd w:val="clear" w:color="auto" w:fill="FFFFFF"/>
      <w:lang w:bidi="ar-SA"/>
    </w:rPr>
  </w:style>
  <w:style w:type="character" w:customStyle="1" w:styleId="FranklinGothicHeavy">
    <w:name w:val="Основной текст + Franklin Gothic Heavy"/>
    <w:aliases w:val="21,5 pt25"/>
    <w:uiPriority w:val="99"/>
    <w:rsid w:val="00D97FF7"/>
    <w:rPr>
      <w:rFonts w:ascii="Franklin Gothic Heavy" w:hAnsi="Franklin Gothic Heavy" w:cs="Franklin Gothic Heavy"/>
      <w:color w:val="000000"/>
      <w:spacing w:val="0"/>
      <w:w w:val="100"/>
      <w:position w:val="0"/>
      <w:sz w:val="43"/>
      <w:szCs w:val="43"/>
      <w:shd w:val="clear" w:color="auto" w:fill="FFFFFF"/>
      <w:lang w:bidi="ar-SA"/>
    </w:rPr>
  </w:style>
  <w:style w:type="character" w:customStyle="1" w:styleId="Candara">
    <w:name w:val="Основной текст + Candara"/>
    <w:aliases w:val="22,5 pt24"/>
    <w:uiPriority w:val="99"/>
    <w:rsid w:val="00D97FF7"/>
    <w:rPr>
      <w:rFonts w:ascii="Candara" w:hAnsi="Candara" w:cs="Candara"/>
      <w:color w:val="000000"/>
      <w:spacing w:val="0"/>
      <w:w w:val="100"/>
      <w:position w:val="0"/>
      <w:sz w:val="45"/>
      <w:szCs w:val="45"/>
      <w:shd w:val="clear" w:color="auto" w:fill="FFFFFF"/>
      <w:lang w:bidi="ar-SA"/>
    </w:rPr>
  </w:style>
  <w:style w:type="character" w:customStyle="1" w:styleId="FranklinGothicHeavy5">
    <w:name w:val="Основной текст + Franklin Gothic Heavy5"/>
    <w:aliases w:val="10 pt7"/>
    <w:uiPriority w:val="99"/>
    <w:rsid w:val="00D97FF7"/>
    <w:rPr>
      <w:rFonts w:ascii="Franklin Gothic Heavy" w:hAnsi="Franklin Gothic Heavy" w:cs="Franklin Gothic Heavy"/>
      <w:color w:val="000000"/>
      <w:spacing w:val="0"/>
      <w:w w:val="100"/>
      <w:position w:val="0"/>
      <w:sz w:val="20"/>
      <w:szCs w:val="20"/>
      <w:shd w:val="clear" w:color="auto" w:fill="FFFFFF"/>
      <w:lang w:bidi="ar-SA"/>
    </w:rPr>
  </w:style>
  <w:style w:type="character" w:customStyle="1" w:styleId="BookmanOldStyle7">
    <w:name w:val="Основной текст + Bookman Old Style7"/>
    <w:aliases w:val="41,5 pt23"/>
    <w:uiPriority w:val="99"/>
    <w:rsid w:val="00D97FF7"/>
    <w:rPr>
      <w:rFonts w:ascii="Bookman Old Style" w:hAnsi="Bookman Old Style" w:cs="Bookman Old Style"/>
      <w:color w:val="000000"/>
      <w:spacing w:val="0"/>
      <w:w w:val="100"/>
      <w:position w:val="0"/>
      <w:sz w:val="9"/>
      <w:szCs w:val="9"/>
      <w:shd w:val="clear" w:color="auto" w:fill="FFFFFF"/>
      <w:lang w:val="ru-RU" w:bidi="ar-SA"/>
    </w:rPr>
  </w:style>
  <w:style w:type="character" w:customStyle="1" w:styleId="69">
    <w:name w:val="Подпись к таблице (6)_"/>
    <w:link w:val="6a"/>
    <w:uiPriority w:val="99"/>
    <w:locked/>
    <w:rsid w:val="00D97FF7"/>
    <w:rPr>
      <w:rFonts w:ascii="Arial" w:hAnsi="Arial"/>
      <w:b/>
      <w:bCs/>
      <w:spacing w:val="30"/>
      <w:sz w:val="31"/>
      <w:szCs w:val="31"/>
      <w:shd w:val="clear" w:color="auto" w:fill="FFFFFF"/>
    </w:rPr>
  </w:style>
  <w:style w:type="paragraph" w:customStyle="1" w:styleId="6a">
    <w:name w:val="Подпись к таблице (6)"/>
    <w:basedOn w:val="a5"/>
    <w:link w:val="69"/>
    <w:uiPriority w:val="99"/>
    <w:rsid w:val="00D97FF7"/>
    <w:pPr>
      <w:widowControl w:val="0"/>
      <w:shd w:val="clear" w:color="auto" w:fill="FFFFFF"/>
      <w:spacing w:line="240" w:lineRule="atLeast"/>
      <w:jc w:val="both"/>
    </w:pPr>
    <w:rPr>
      <w:rFonts w:ascii="Arial" w:eastAsiaTheme="minorHAnsi" w:hAnsi="Arial" w:cstheme="minorBidi"/>
      <w:b/>
      <w:bCs/>
      <w:spacing w:val="30"/>
      <w:sz w:val="31"/>
      <w:szCs w:val="31"/>
      <w:shd w:val="clear" w:color="auto" w:fill="FFFFFF"/>
      <w:lang w:eastAsia="en-US"/>
    </w:rPr>
  </w:style>
  <w:style w:type="character" w:customStyle="1" w:styleId="77">
    <w:name w:val="Подпись к таблице (7)_"/>
    <w:link w:val="78"/>
    <w:uiPriority w:val="99"/>
    <w:locked/>
    <w:rsid w:val="00D97FF7"/>
    <w:rPr>
      <w:rFonts w:ascii="Arial" w:hAnsi="Arial"/>
      <w:spacing w:val="-20"/>
      <w:sz w:val="14"/>
      <w:szCs w:val="14"/>
      <w:shd w:val="clear" w:color="auto" w:fill="FFFFFF"/>
    </w:rPr>
  </w:style>
  <w:style w:type="paragraph" w:customStyle="1" w:styleId="78">
    <w:name w:val="Подпись к таблице (7)"/>
    <w:basedOn w:val="a5"/>
    <w:link w:val="77"/>
    <w:uiPriority w:val="99"/>
    <w:rsid w:val="00D97FF7"/>
    <w:pPr>
      <w:widowControl w:val="0"/>
      <w:shd w:val="clear" w:color="auto" w:fill="FFFFFF"/>
      <w:spacing w:line="77" w:lineRule="exact"/>
      <w:jc w:val="both"/>
    </w:pPr>
    <w:rPr>
      <w:rFonts w:ascii="Arial" w:eastAsiaTheme="minorHAnsi" w:hAnsi="Arial" w:cstheme="minorBidi"/>
      <w:spacing w:val="-20"/>
      <w:sz w:val="14"/>
      <w:szCs w:val="14"/>
      <w:shd w:val="clear" w:color="auto" w:fill="FFFFFF"/>
      <w:lang w:eastAsia="en-US"/>
    </w:rPr>
  </w:style>
  <w:style w:type="character" w:customStyle="1" w:styleId="87">
    <w:name w:val="Подпись к таблице (8)_"/>
    <w:link w:val="88"/>
    <w:uiPriority w:val="99"/>
    <w:locked/>
    <w:rsid w:val="00D97FF7"/>
    <w:rPr>
      <w:rFonts w:ascii="Arial" w:hAnsi="Arial"/>
      <w:sz w:val="16"/>
      <w:szCs w:val="16"/>
      <w:shd w:val="clear" w:color="auto" w:fill="FFFFFF"/>
    </w:rPr>
  </w:style>
  <w:style w:type="paragraph" w:customStyle="1" w:styleId="88">
    <w:name w:val="Подпись к таблице (8)"/>
    <w:basedOn w:val="a5"/>
    <w:link w:val="87"/>
    <w:uiPriority w:val="99"/>
    <w:rsid w:val="00D97FF7"/>
    <w:pPr>
      <w:widowControl w:val="0"/>
      <w:shd w:val="clear" w:color="auto" w:fill="FFFFFF"/>
      <w:spacing w:line="77" w:lineRule="exact"/>
      <w:jc w:val="both"/>
    </w:pPr>
    <w:rPr>
      <w:rFonts w:ascii="Arial" w:eastAsiaTheme="minorHAnsi" w:hAnsi="Arial" w:cstheme="minorBidi"/>
      <w:sz w:val="16"/>
      <w:szCs w:val="16"/>
      <w:shd w:val="clear" w:color="auto" w:fill="FFFFFF"/>
      <w:lang w:eastAsia="en-US"/>
    </w:rPr>
  </w:style>
  <w:style w:type="character" w:customStyle="1" w:styleId="97">
    <w:name w:val="Подпись к таблице (9)_"/>
    <w:link w:val="98"/>
    <w:uiPriority w:val="99"/>
    <w:locked/>
    <w:rsid w:val="00D97FF7"/>
    <w:rPr>
      <w:rFonts w:ascii="Bookman Old Style" w:hAnsi="Bookman Old Style"/>
      <w:b/>
      <w:bCs/>
      <w:sz w:val="12"/>
      <w:szCs w:val="12"/>
      <w:shd w:val="clear" w:color="auto" w:fill="FFFFFF"/>
    </w:rPr>
  </w:style>
  <w:style w:type="paragraph" w:customStyle="1" w:styleId="98">
    <w:name w:val="Подпись к таблице (9)"/>
    <w:basedOn w:val="a5"/>
    <w:link w:val="97"/>
    <w:uiPriority w:val="99"/>
    <w:rsid w:val="00D97FF7"/>
    <w:pPr>
      <w:widowControl w:val="0"/>
      <w:shd w:val="clear" w:color="auto" w:fill="FFFFFF"/>
      <w:spacing w:before="60" w:line="240" w:lineRule="atLeast"/>
      <w:jc w:val="both"/>
    </w:pPr>
    <w:rPr>
      <w:rFonts w:ascii="Bookman Old Style" w:eastAsiaTheme="minorHAnsi" w:hAnsi="Bookman Old Style" w:cstheme="minorBidi"/>
      <w:b/>
      <w:bCs/>
      <w:sz w:val="12"/>
      <w:szCs w:val="12"/>
      <w:shd w:val="clear" w:color="auto" w:fill="FFFFFF"/>
      <w:lang w:eastAsia="en-US"/>
    </w:rPr>
  </w:style>
  <w:style w:type="character" w:customStyle="1" w:styleId="103">
    <w:name w:val="Подпись к таблице (10)_"/>
    <w:uiPriority w:val="99"/>
    <w:rsid w:val="00D97FF7"/>
    <w:rPr>
      <w:rFonts w:ascii="Bookman Old Style" w:eastAsia="Times New Roman" w:hAnsi="Bookman Old Style" w:cs="Bookman Old Style"/>
      <w:b/>
      <w:bCs/>
      <w:sz w:val="13"/>
      <w:szCs w:val="13"/>
      <w:u w:val="none"/>
    </w:rPr>
  </w:style>
  <w:style w:type="character" w:customStyle="1" w:styleId="104">
    <w:name w:val="Подпись к таблице (10)"/>
    <w:uiPriority w:val="99"/>
    <w:rsid w:val="00D97FF7"/>
    <w:rPr>
      <w:rFonts w:ascii="Bookman Old Style" w:eastAsia="Times New Roman" w:hAnsi="Bookman Old Style" w:cs="Bookman Old Style"/>
      <w:b/>
      <w:bCs/>
      <w:color w:val="000000"/>
      <w:spacing w:val="0"/>
      <w:w w:val="100"/>
      <w:position w:val="0"/>
      <w:sz w:val="13"/>
      <w:szCs w:val="13"/>
      <w:u w:val="none"/>
      <w:lang w:val="ru-RU"/>
    </w:rPr>
  </w:style>
  <w:style w:type="character" w:customStyle="1" w:styleId="370">
    <w:name w:val="Основной текст (37)_"/>
    <w:link w:val="371"/>
    <w:uiPriority w:val="99"/>
    <w:locked/>
    <w:rsid w:val="00D97FF7"/>
    <w:rPr>
      <w:rFonts w:ascii="Arial" w:hAnsi="Arial"/>
      <w:b/>
      <w:bCs/>
      <w:sz w:val="16"/>
      <w:szCs w:val="16"/>
      <w:shd w:val="clear" w:color="auto" w:fill="FFFFFF"/>
    </w:rPr>
  </w:style>
  <w:style w:type="paragraph" w:customStyle="1" w:styleId="371">
    <w:name w:val="Основной текст (37)"/>
    <w:basedOn w:val="a5"/>
    <w:link w:val="370"/>
    <w:uiPriority w:val="99"/>
    <w:rsid w:val="00D97FF7"/>
    <w:pPr>
      <w:widowControl w:val="0"/>
      <w:shd w:val="clear" w:color="auto" w:fill="FFFFFF"/>
      <w:spacing w:before="540" w:after="540" w:line="240" w:lineRule="atLeast"/>
      <w:ind w:firstLine="600"/>
      <w:jc w:val="both"/>
    </w:pPr>
    <w:rPr>
      <w:rFonts w:ascii="Arial" w:eastAsiaTheme="minorHAnsi" w:hAnsi="Arial" w:cstheme="minorBidi"/>
      <w:b/>
      <w:bCs/>
      <w:sz w:val="16"/>
      <w:szCs w:val="16"/>
      <w:shd w:val="clear" w:color="auto" w:fill="FFFFFF"/>
      <w:lang w:eastAsia="en-US"/>
    </w:rPr>
  </w:style>
  <w:style w:type="character" w:customStyle="1" w:styleId="40Exact">
    <w:name w:val="Основной текст (40) Exact"/>
    <w:link w:val="400"/>
    <w:uiPriority w:val="99"/>
    <w:locked/>
    <w:rsid w:val="00D97FF7"/>
    <w:rPr>
      <w:rFonts w:ascii="Franklin Gothic Heavy" w:hAnsi="Franklin Gothic Heavy"/>
      <w:sz w:val="43"/>
      <w:szCs w:val="43"/>
      <w:shd w:val="clear" w:color="auto" w:fill="FFFFFF"/>
    </w:rPr>
  </w:style>
  <w:style w:type="paragraph" w:customStyle="1" w:styleId="400">
    <w:name w:val="Основной текст (40)"/>
    <w:basedOn w:val="a5"/>
    <w:link w:val="40Exact"/>
    <w:uiPriority w:val="99"/>
    <w:rsid w:val="00D97FF7"/>
    <w:pPr>
      <w:widowControl w:val="0"/>
      <w:shd w:val="clear" w:color="auto" w:fill="FFFFFF"/>
      <w:spacing w:line="240" w:lineRule="atLeast"/>
    </w:pPr>
    <w:rPr>
      <w:rFonts w:ascii="Franklin Gothic Heavy" w:eastAsiaTheme="minorHAnsi" w:hAnsi="Franklin Gothic Heavy" w:cstheme="minorBidi"/>
      <w:sz w:val="43"/>
      <w:szCs w:val="43"/>
      <w:shd w:val="clear" w:color="auto" w:fill="FFFFFF"/>
      <w:lang w:eastAsia="en-US"/>
    </w:rPr>
  </w:style>
  <w:style w:type="character" w:customStyle="1" w:styleId="321">
    <w:name w:val="Основной текст (32)"/>
    <w:uiPriority w:val="99"/>
    <w:rsid w:val="00D97FF7"/>
    <w:rPr>
      <w:rFonts w:ascii="Bookman Old Style" w:eastAsia="Times New Roman" w:hAnsi="Bookman Old Style" w:cs="Bookman Old Style"/>
      <w:b/>
      <w:bCs/>
      <w:i/>
      <w:iCs/>
      <w:color w:val="000000"/>
      <w:spacing w:val="0"/>
      <w:w w:val="100"/>
      <w:position w:val="0"/>
      <w:sz w:val="20"/>
      <w:szCs w:val="20"/>
      <w:u w:val="none"/>
      <w:lang w:val="ru-RU"/>
    </w:rPr>
  </w:style>
  <w:style w:type="character" w:customStyle="1" w:styleId="10Exact0">
    <w:name w:val="Основной текст (10) Exact"/>
    <w:uiPriority w:val="99"/>
    <w:rsid w:val="00D97FF7"/>
    <w:rPr>
      <w:rFonts w:ascii="Arial" w:eastAsia="Times New Roman" w:hAnsi="Arial" w:cs="Arial"/>
      <w:i/>
      <w:iCs/>
      <w:spacing w:val="-27"/>
      <w:sz w:val="20"/>
      <w:szCs w:val="20"/>
      <w:u w:val="none"/>
    </w:rPr>
  </w:style>
  <w:style w:type="character" w:customStyle="1" w:styleId="108pt">
    <w:name w:val="Основной текст (10) + 8 pt"/>
    <w:aliases w:val="Интервал 0 pt Exact4"/>
    <w:uiPriority w:val="99"/>
    <w:rsid w:val="00D97FF7"/>
    <w:rPr>
      <w:rFonts w:ascii="Arial" w:hAnsi="Arial"/>
      <w:i/>
      <w:iCs/>
      <w:color w:val="000000"/>
      <w:spacing w:val="0"/>
      <w:w w:val="100"/>
      <w:position w:val="0"/>
      <w:sz w:val="16"/>
      <w:szCs w:val="16"/>
      <w:shd w:val="clear" w:color="auto" w:fill="FFFFFF"/>
      <w:lang w:bidi="ar-SA"/>
    </w:rPr>
  </w:style>
  <w:style w:type="character" w:customStyle="1" w:styleId="41Exact">
    <w:name w:val="Основной текст (41) Exact"/>
    <w:uiPriority w:val="99"/>
    <w:rsid w:val="00D97FF7"/>
    <w:rPr>
      <w:rFonts w:ascii="Arial" w:eastAsia="Times New Roman" w:hAnsi="Arial" w:cs="Arial"/>
      <w:i/>
      <w:iCs/>
      <w:spacing w:val="9"/>
      <w:sz w:val="11"/>
      <w:szCs w:val="11"/>
      <w:u w:val="none"/>
      <w:lang w:val="en-US"/>
    </w:rPr>
  </w:style>
  <w:style w:type="character" w:customStyle="1" w:styleId="42Exact">
    <w:name w:val="Основной текст (42) Exact"/>
    <w:link w:val="420"/>
    <w:uiPriority w:val="99"/>
    <w:locked/>
    <w:rsid w:val="00D97FF7"/>
    <w:rPr>
      <w:rFonts w:ascii="Gungsuh" w:eastAsia="Gungsuh" w:hAnsi="Gungsuh"/>
      <w:i/>
      <w:iCs/>
      <w:spacing w:val="8"/>
      <w:sz w:val="9"/>
      <w:szCs w:val="9"/>
      <w:shd w:val="clear" w:color="auto" w:fill="FFFFFF"/>
      <w:lang w:val="en-US"/>
    </w:rPr>
  </w:style>
  <w:style w:type="paragraph" w:customStyle="1" w:styleId="420">
    <w:name w:val="Основной текст (42)"/>
    <w:basedOn w:val="a5"/>
    <w:link w:val="42Exact"/>
    <w:uiPriority w:val="99"/>
    <w:rsid w:val="00D97FF7"/>
    <w:pPr>
      <w:widowControl w:val="0"/>
      <w:shd w:val="clear" w:color="auto" w:fill="FFFFFF"/>
      <w:spacing w:before="600" w:after="360" w:line="240" w:lineRule="atLeast"/>
    </w:pPr>
    <w:rPr>
      <w:rFonts w:ascii="Gungsuh" w:eastAsia="Gungsuh" w:hAnsi="Gungsuh" w:cstheme="minorBidi"/>
      <w:i/>
      <w:iCs/>
      <w:spacing w:val="8"/>
      <w:sz w:val="9"/>
      <w:szCs w:val="9"/>
      <w:shd w:val="clear" w:color="auto" w:fill="FFFFFF"/>
      <w:lang w:val="en-US"/>
    </w:rPr>
  </w:style>
  <w:style w:type="character" w:customStyle="1" w:styleId="417pt">
    <w:name w:val="Основной текст (41) + 7 pt"/>
    <w:aliases w:val="Полужирный20,Не курсив,Интервал 0 pt Exact3"/>
    <w:uiPriority w:val="99"/>
    <w:rsid w:val="00D97FF7"/>
    <w:rPr>
      <w:rFonts w:ascii="Arial" w:hAnsi="Arial"/>
      <w:b/>
      <w:bCs/>
      <w:i/>
      <w:iCs/>
      <w:spacing w:val="7"/>
      <w:sz w:val="14"/>
      <w:szCs w:val="14"/>
      <w:shd w:val="clear" w:color="auto" w:fill="FFFFFF"/>
      <w:lang w:val="en-US" w:bidi="ar-SA"/>
    </w:rPr>
  </w:style>
  <w:style w:type="character" w:customStyle="1" w:styleId="410">
    <w:name w:val="Основной текст (41)_"/>
    <w:link w:val="411"/>
    <w:uiPriority w:val="99"/>
    <w:locked/>
    <w:rsid w:val="00D97FF7"/>
    <w:rPr>
      <w:rFonts w:ascii="Arial" w:hAnsi="Arial"/>
      <w:i/>
      <w:iCs/>
      <w:sz w:val="11"/>
      <w:szCs w:val="11"/>
      <w:shd w:val="clear" w:color="auto" w:fill="FFFFFF"/>
      <w:lang w:val="en-US"/>
    </w:rPr>
  </w:style>
  <w:style w:type="paragraph" w:customStyle="1" w:styleId="411">
    <w:name w:val="Основной текст (41)"/>
    <w:basedOn w:val="a5"/>
    <w:link w:val="410"/>
    <w:uiPriority w:val="99"/>
    <w:rsid w:val="00D97FF7"/>
    <w:pPr>
      <w:widowControl w:val="0"/>
      <w:shd w:val="clear" w:color="auto" w:fill="FFFFFF"/>
      <w:spacing w:before="360" w:after="600" w:line="240" w:lineRule="atLeast"/>
    </w:pPr>
    <w:rPr>
      <w:rFonts w:ascii="Arial" w:eastAsiaTheme="minorHAnsi" w:hAnsi="Arial" w:cstheme="minorBidi"/>
      <w:i/>
      <w:iCs/>
      <w:sz w:val="11"/>
      <w:szCs w:val="11"/>
      <w:shd w:val="clear" w:color="auto" w:fill="FFFFFF"/>
      <w:lang w:val="en-US"/>
    </w:rPr>
  </w:style>
  <w:style w:type="character" w:customStyle="1" w:styleId="417">
    <w:name w:val="Основной текст (41) + 7"/>
    <w:aliases w:val="5 pt22,Полужирный19,Не курсив2"/>
    <w:uiPriority w:val="99"/>
    <w:rsid w:val="00D97FF7"/>
    <w:rPr>
      <w:rFonts w:ascii="Arial" w:hAnsi="Arial"/>
      <w:b/>
      <w:bCs/>
      <w:i/>
      <w:iCs/>
      <w:color w:val="000000"/>
      <w:spacing w:val="0"/>
      <w:w w:val="100"/>
      <w:position w:val="0"/>
      <w:sz w:val="15"/>
      <w:szCs w:val="15"/>
      <w:shd w:val="clear" w:color="auto" w:fill="FFFFFF"/>
      <w:lang w:val="en-US" w:bidi="ar-SA"/>
    </w:rPr>
  </w:style>
  <w:style w:type="character" w:customStyle="1" w:styleId="430">
    <w:name w:val="Основной текст (43)_"/>
    <w:link w:val="431"/>
    <w:uiPriority w:val="99"/>
    <w:locked/>
    <w:rsid w:val="00D97FF7"/>
    <w:rPr>
      <w:rFonts w:ascii="Bookman Old Style" w:hAnsi="Bookman Old Style"/>
      <w:spacing w:val="-10"/>
      <w:sz w:val="12"/>
      <w:szCs w:val="12"/>
      <w:shd w:val="clear" w:color="auto" w:fill="FFFFFF"/>
      <w:lang w:val="en-US"/>
    </w:rPr>
  </w:style>
  <w:style w:type="paragraph" w:customStyle="1" w:styleId="431">
    <w:name w:val="Основной текст (43)"/>
    <w:basedOn w:val="a5"/>
    <w:link w:val="430"/>
    <w:uiPriority w:val="99"/>
    <w:rsid w:val="00D97FF7"/>
    <w:pPr>
      <w:widowControl w:val="0"/>
      <w:shd w:val="clear" w:color="auto" w:fill="FFFFFF"/>
      <w:spacing w:line="240" w:lineRule="atLeast"/>
    </w:pPr>
    <w:rPr>
      <w:rFonts w:ascii="Bookman Old Style" w:eastAsiaTheme="minorHAnsi" w:hAnsi="Bookman Old Style" w:cstheme="minorBidi"/>
      <w:spacing w:val="-10"/>
      <w:sz w:val="12"/>
      <w:szCs w:val="12"/>
      <w:shd w:val="clear" w:color="auto" w:fill="FFFFFF"/>
      <w:lang w:val="en-US"/>
    </w:rPr>
  </w:style>
  <w:style w:type="character" w:customStyle="1" w:styleId="44Exact">
    <w:name w:val="Основной текст (44) Exact"/>
    <w:link w:val="440"/>
    <w:uiPriority w:val="99"/>
    <w:locked/>
    <w:rsid w:val="00D97FF7"/>
    <w:rPr>
      <w:rFonts w:ascii="Arial" w:hAnsi="Arial"/>
      <w:i/>
      <w:iCs/>
      <w:sz w:val="16"/>
      <w:szCs w:val="16"/>
      <w:shd w:val="clear" w:color="auto" w:fill="FFFFFF"/>
    </w:rPr>
  </w:style>
  <w:style w:type="paragraph" w:customStyle="1" w:styleId="440">
    <w:name w:val="Основной текст (44)"/>
    <w:basedOn w:val="a5"/>
    <w:link w:val="44Exact"/>
    <w:uiPriority w:val="99"/>
    <w:rsid w:val="00D97FF7"/>
    <w:pPr>
      <w:widowControl w:val="0"/>
      <w:shd w:val="clear" w:color="auto" w:fill="FFFFFF"/>
      <w:spacing w:after="60" w:line="240" w:lineRule="atLeast"/>
    </w:pPr>
    <w:rPr>
      <w:rFonts w:ascii="Arial" w:eastAsiaTheme="minorHAnsi" w:hAnsi="Arial" w:cstheme="minorBidi"/>
      <w:i/>
      <w:iCs/>
      <w:sz w:val="16"/>
      <w:szCs w:val="16"/>
      <w:shd w:val="clear" w:color="auto" w:fill="FFFFFF"/>
      <w:lang w:eastAsia="en-US"/>
    </w:rPr>
  </w:style>
  <w:style w:type="character" w:customStyle="1" w:styleId="FranklinGothicHeavy4">
    <w:name w:val="Основной текст + Franklin Gothic Heavy4"/>
    <w:aliases w:val="10 pt6,Курсив13"/>
    <w:uiPriority w:val="99"/>
    <w:rsid w:val="00D97FF7"/>
    <w:rPr>
      <w:rFonts w:ascii="Franklin Gothic Heavy" w:hAnsi="Franklin Gothic Heavy" w:cs="Franklin Gothic Heavy"/>
      <w:i/>
      <w:iCs/>
      <w:color w:val="000000"/>
      <w:spacing w:val="0"/>
      <w:w w:val="100"/>
      <w:position w:val="0"/>
      <w:sz w:val="20"/>
      <w:szCs w:val="20"/>
      <w:shd w:val="clear" w:color="auto" w:fill="FFFFFF"/>
      <w:lang w:val="ru-RU" w:bidi="ar-SA"/>
    </w:rPr>
  </w:style>
  <w:style w:type="character" w:customStyle="1" w:styleId="5b">
    <w:name w:val="Основной текст + 5"/>
    <w:aliases w:val="5 pt21,Курсив12"/>
    <w:uiPriority w:val="99"/>
    <w:rsid w:val="00D97FF7"/>
    <w:rPr>
      <w:rFonts w:ascii="Arial" w:hAnsi="Arial"/>
      <w:i/>
      <w:iCs/>
      <w:color w:val="000000"/>
      <w:spacing w:val="0"/>
      <w:w w:val="100"/>
      <w:position w:val="0"/>
      <w:sz w:val="11"/>
      <w:szCs w:val="11"/>
      <w:shd w:val="clear" w:color="auto" w:fill="FFFFFF"/>
      <w:lang w:val="en-US" w:bidi="ar-SA"/>
    </w:rPr>
  </w:style>
  <w:style w:type="character" w:customStyle="1" w:styleId="122">
    <w:name w:val="Основной текст (12)_"/>
    <w:link w:val="123"/>
    <w:uiPriority w:val="99"/>
    <w:locked/>
    <w:rsid w:val="00D97FF7"/>
    <w:rPr>
      <w:rFonts w:ascii="Tahoma" w:hAnsi="Tahoma"/>
      <w:spacing w:val="20"/>
      <w:sz w:val="16"/>
      <w:szCs w:val="16"/>
      <w:shd w:val="clear" w:color="auto" w:fill="FFFFFF"/>
    </w:rPr>
  </w:style>
  <w:style w:type="paragraph" w:customStyle="1" w:styleId="123">
    <w:name w:val="Основной текст (12)"/>
    <w:basedOn w:val="a5"/>
    <w:link w:val="122"/>
    <w:uiPriority w:val="99"/>
    <w:rsid w:val="00D97FF7"/>
    <w:pPr>
      <w:widowControl w:val="0"/>
      <w:shd w:val="clear" w:color="auto" w:fill="FFFFFF"/>
      <w:spacing w:line="240" w:lineRule="atLeast"/>
    </w:pPr>
    <w:rPr>
      <w:rFonts w:ascii="Tahoma" w:eastAsiaTheme="minorHAnsi" w:hAnsi="Tahoma" w:cstheme="minorBidi"/>
      <w:spacing w:val="20"/>
      <w:sz w:val="16"/>
      <w:szCs w:val="16"/>
      <w:shd w:val="clear" w:color="auto" w:fill="FFFFFF"/>
      <w:lang w:eastAsia="en-US"/>
    </w:rPr>
  </w:style>
  <w:style w:type="character" w:customStyle="1" w:styleId="12Arial">
    <w:name w:val="Основной текст (12) + Arial"/>
    <w:aliases w:val="52,5 pt20,Курсив11,Интервал 0 pt5"/>
    <w:uiPriority w:val="99"/>
    <w:rsid w:val="00D97FF7"/>
    <w:rPr>
      <w:rFonts w:ascii="Arial" w:hAnsi="Arial" w:cs="Arial"/>
      <w:i/>
      <w:iCs/>
      <w:color w:val="000000"/>
      <w:spacing w:val="0"/>
      <w:w w:val="100"/>
      <w:position w:val="0"/>
      <w:sz w:val="11"/>
      <w:szCs w:val="11"/>
      <w:shd w:val="clear" w:color="auto" w:fill="FFFFFF"/>
      <w:lang w:bidi="ar-SA"/>
    </w:rPr>
  </w:style>
  <w:style w:type="character" w:customStyle="1" w:styleId="12Arial3">
    <w:name w:val="Основной текст (12) + Arial3"/>
    <w:aliases w:val="72,5 pt19,Полужирный18,Интервал 0 pt4"/>
    <w:uiPriority w:val="99"/>
    <w:rsid w:val="00D97FF7"/>
    <w:rPr>
      <w:rFonts w:ascii="Arial" w:hAnsi="Arial" w:cs="Arial"/>
      <w:b/>
      <w:bCs/>
      <w:color w:val="000000"/>
      <w:spacing w:val="0"/>
      <w:w w:val="100"/>
      <w:position w:val="0"/>
      <w:sz w:val="15"/>
      <w:szCs w:val="15"/>
      <w:shd w:val="clear" w:color="auto" w:fill="FFFFFF"/>
      <w:lang w:bidi="ar-SA"/>
    </w:rPr>
  </w:style>
  <w:style w:type="character" w:customStyle="1" w:styleId="720">
    <w:name w:val="Основной текст + 72"/>
    <w:aliases w:val="5 pt18,Полужирный17"/>
    <w:uiPriority w:val="99"/>
    <w:rsid w:val="00D97FF7"/>
    <w:rPr>
      <w:rFonts w:ascii="Arial" w:hAnsi="Arial"/>
      <w:b/>
      <w:bCs/>
      <w:color w:val="000000"/>
      <w:spacing w:val="0"/>
      <w:w w:val="100"/>
      <w:position w:val="0"/>
      <w:sz w:val="15"/>
      <w:szCs w:val="15"/>
      <w:shd w:val="clear" w:color="auto" w:fill="FFFFFF"/>
      <w:lang w:bidi="ar-SA"/>
    </w:rPr>
  </w:style>
  <w:style w:type="character" w:customStyle="1" w:styleId="BookmanOldStyle6">
    <w:name w:val="Основной текст + Bookman Old Style6"/>
    <w:aliases w:val="10 pt5,Полужирный16,Курсив10,Интервал 1 pt6"/>
    <w:uiPriority w:val="99"/>
    <w:rsid w:val="00D97FF7"/>
    <w:rPr>
      <w:rFonts w:ascii="Bookman Old Style" w:hAnsi="Bookman Old Style" w:cs="Bookman Old Style"/>
      <w:b/>
      <w:bCs/>
      <w:i/>
      <w:iCs/>
      <w:color w:val="000000"/>
      <w:spacing w:val="30"/>
      <w:w w:val="100"/>
      <w:position w:val="0"/>
      <w:sz w:val="20"/>
      <w:szCs w:val="20"/>
      <w:shd w:val="clear" w:color="auto" w:fill="FFFFFF"/>
      <w:lang w:val="en-US" w:bidi="ar-SA"/>
    </w:rPr>
  </w:style>
  <w:style w:type="character" w:customStyle="1" w:styleId="12Arial2">
    <w:name w:val="Основной текст (12) + Arial2"/>
    <w:aliases w:val="7 pt2,Полужирный15,Интервал 0 pt Exact2"/>
    <w:uiPriority w:val="99"/>
    <w:rsid w:val="00D97FF7"/>
    <w:rPr>
      <w:rFonts w:ascii="Arial" w:hAnsi="Arial" w:cs="Arial"/>
      <w:b/>
      <w:bCs/>
      <w:color w:val="000000"/>
      <w:spacing w:val="7"/>
      <w:w w:val="100"/>
      <w:position w:val="0"/>
      <w:sz w:val="14"/>
      <w:szCs w:val="14"/>
      <w:shd w:val="clear" w:color="auto" w:fill="FFFFFF"/>
      <w:lang w:val="en-US" w:bidi="ar-SA"/>
    </w:rPr>
  </w:style>
  <w:style w:type="character" w:customStyle="1" w:styleId="12Arial1">
    <w:name w:val="Основной текст (12) + Arial1"/>
    <w:aliases w:val="51,5 pt17,Курсив9,Интервал 0 pt Exact1"/>
    <w:uiPriority w:val="99"/>
    <w:rsid w:val="00D97FF7"/>
    <w:rPr>
      <w:rFonts w:ascii="Arial" w:hAnsi="Arial" w:cs="Arial"/>
      <w:i/>
      <w:iCs/>
      <w:color w:val="000000"/>
      <w:spacing w:val="9"/>
      <w:w w:val="100"/>
      <w:position w:val="0"/>
      <w:sz w:val="11"/>
      <w:szCs w:val="11"/>
      <w:shd w:val="clear" w:color="auto" w:fill="FFFFFF"/>
      <w:lang w:val="en-US" w:bidi="ar-SA"/>
    </w:rPr>
  </w:style>
  <w:style w:type="character" w:customStyle="1" w:styleId="329pt1">
    <w:name w:val="Основной текст (32) + 9 pt1"/>
    <w:aliases w:val="Интервал 1 pt Exact"/>
    <w:uiPriority w:val="99"/>
    <w:rsid w:val="00D97FF7"/>
    <w:rPr>
      <w:rFonts w:ascii="Bookman Old Style" w:eastAsia="Times New Roman" w:hAnsi="Bookman Old Style" w:cs="Bookman Old Style"/>
      <w:b/>
      <w:bCs/>
      <w:i/>
      <w:iCs/>
      <w:color w:val="000000"/>
      <w:spacing w:val="30"/>
      <w:w w:val="100"/>
      <w:position w:val="0"/>
      <w:sz w:val="18"/>
      <w:szCs w:val="18"/>
      <w:u w:val="none"/>
      <w:lang w:val="en-US"/>
    </w:rPr>
  </w:style>
  <w:style w:type="character" w:customStyle="1" w:styleId="45Exact">
    <w:name w:val="Основной текст (45) Exact"/>
    <w:link w:val="450"/>
    <w:uiPriority w:val="99"/>
    <w:locked/>
    <w:rsid w:val="00D97FF7"/>
    <w:rPr>
      <w:rFonts w:ascii="Bookman Old Style" w:hAnsi="Bookman Old Style"/>
      <w:i/>
      <w:iCs/>
      <w:spacing w:val="14"/>
      <w:sz w:val="11"/>
      <w:szCs w:val="11"/>
      <w:shd w:val="clear" w:color="auto" w:fill="FFFFFF"/>
      <w:lang w:val="en-US"/>
    </w:rPr>
  </w:style>
  <w:style w:type="paragraph" w:customStyle="1" w:styleId="450">
    <w:name w:val="Основной текст (45)"/>
    <w:basedOn w:val="a5"/>
    <w:link w:val="45Exact"/>
    <w:uiPriority w:val="99"/>
    <w:rsid w:val="00D97FF7"/>
    <w:pPr>
      <w:widowControl w:val="0"/>
      <w:shd w:val="clear" w:color="auto" w:fill="FFFFFF"/>
      <w:spacing w:line="240" w:lineRule="atLeast"/>
    </w:pPr>
    <w:rPr>
      <w:rFonts w:ascii="Bookman Old Style" w:eastAsiaTheme="minorHAnsi" w:hAnsi="Bookman Old Style" w:cstheme="minorBidi"/>
      <w:i/>
      <w:iCs/>
      <w:spacing w:val="14"/>
      <w:sz w:val="11"/>
      <w:szCs w:val="11"/>
      <w:shd w:val="clear" w:color="auto" w:fill="FFFFFF"/>
      <w:lang w:val="en-US"/>
    </w:rPr>
  </w:style>
  <w:style w:type="character" w:customStyle="1" w:styleId="BookmanOldStyle5">
    <w:name w:val="Основной текст + Bookman Old Style5"/>
    <w:aliases w:val="9 pt3,Полужирный14,Курсив8,Интервал 1 pt Exact1"/>
    <w:uiPriority w:val="99"/>
    <w:rsid w:val="00D97FF7"/>
    <w:rPr>
      <w:rFonts w:ascii="Bookman Old Style" w:hAnsi="Bookman Old Style" w:cs="Bookman Old Style"/>
      <w:b/>
      <w:bCs/>
      <w:i/>
      <w:iCs/>
      <w:color w:val="000000"/>
      <w:spacing w:val="30"/>
      <w:w w:val="100"/>
      <w:position w:val="0"/>
      <w:sz w:val="18"/>
      <w:szCs w:val="18"/>
      <w:shd w:val="clear" w:color="auto" w:fill="FFFFFF"/>
      <w:lang w:bidi="ar-SA"/>
    </w:rPr>
  </w:style>
  <w:style w:type="character" w:customStyle="1" w:styleId="13pt">
    <w:name w:val="Основной текст + 13 pt"/>
    <w:aliases w:val="Полужирный13,Интервал 1 pt5"/>
    <w:uiPriority w:val="99"/>
    <w:rsid w:val="00D97FF7"/>
    <w:rPr>
      <w:rFonts w:ascii="Arial" w:hAnsi="Arial"/>
      <w:b/>
      <w:bCs/>
      <w:color w:val="000000"/>
      <w:spacing w:val="30"/>
      <w:w w:val="100"/>
      <w:position w:val="0"/>
      <w:sz w:val="26"/>
      <w:szCs w:val="26"/>
      <w:shd w:val="clear" w:color="auto" w:fill="FFFFFF"/>
      <w:lang w:val="ru-RU" w:bidi="ar-SA"/>
    </w:rPr>
  </w:style>
  <w:style w:type="character" w:customStyle="1" w:styleId="124">
    <w:name w:val="Основной текст + 12"/>
    <w:aliases w:val="5 pt16,Полужирный12,Интервал 2 pt2"/>
    <w:uiPriority w:val="99"/>
    <w:rsid w:val="00D97FF7"/>
    <w:rPr>
      <w:rFonts w:ascii="Arial" w:hAnsi="Arial"/>
      <w:b/>
      <w:bCs/>
      <w:color w:val="000000"/>
      <w:spacing w:val="40"/>
      <w:w w:val="100"/>
      <w:position w:val="0"/>
      <w:sz w:val="25"/>
      <w:szCs w:val="25"/>
      <w:shd w:val="clear" w:color="auto" w:fill="FFFFFF"/>
      <w:lang w:val="ru-RU" w:bidi="ar-SA"/>
    </w:rPr>
  </w:style>
  <w:style w:type="character" w:customStyle="1" w:styleId="32Arial">
    <w:name w:val="Основной текст (32) + Arial"/>
    <w:aliases w:val="112,5 pt15,Не полужирный7,Не курсив1"/>
    <w:rsid w:val="00D97FF7"/>
    <w:rPr>
      <w:rFonts w:ascii="Arial" w:eastAsia="Times New Roman" w:hAnsi="Arial" w:cs="Arial"/>
      <w:b/>
      <w:bCs/>
      <w:i/>
      <w:iCs/>
      <w:color w:val="000000"/>
      <w:spacing w:val="0"/>
      <w:w w:val="100"/>
      <w:position w:val="0"/>
      <w:sz w:val="23"/>
      <w:szCs w:val="23"/>
      <w:u w:val="none"/>
      <w:lang w:val="ru-RU"/>
    </w:rPr>
  </w:style>
  <w:style w:type="character" w:customStyle="1" w:styleId="460">
    <w:name w:val="Основной текст (46)_"/>
    <w:uiPriority w:val="99"/>
    <w:rsid w:val="00D97FF7"/>
    <w:rPr>
      <w:rFonts w:ascii="Franklin Gothic Heavy" w:eastAsia="Times New Roman" w:hAnsi="Franklin Gothic Heavy" w:cs="Franklin Gothic Heavy"/>
      <w:spacing w:val="-20"/>
      <w:sz w:val="39"/>
      <w:szCs w:val="39"/>
      <w:u w:val="none"/>
      <w:lang w:val="en-US"/>
    </w:rPr>
  </w:style>
  <w:style w:type="character" w:customStyle="1" w:styleId="46BookmanOldStyle">
    <w:name w:val="Основной текст (46) + Bookman Old Style"/>
    <w:aliases w:val="18,5 pt14,Полужирный11,Курсив7,Интервал 1 pt4,Масштаб 20%"/>
    <w:uiPriority w:val="99"/>
    <w:rsid w:val="00D97FF7"/>
    <w:rPr>
      <w:rFonts w:ascii="Bookman Old Style" w:eastAsia="Times New Roman" w:hAnsi="Bookman Old Style" w:cs="Bookman Old Style"/>
      <w:b/>
      <w:bCs/>
      <w:i/>
      <w:iCs/>
      <w:color w:val="000000"/>
      <w:spacing w:val="20"/>
      <w:w w:val="20"/>
      <w:position w:val="0"/>
      <w:sz w:val="37"/>
      <w:szCs w:val="37"/>
      <w:u w:val="none"/>
      <w:lang w:val="en-US"/>
    </w:rPr>
  </w:style>
  <w:style w:type="character" w:customStyle="1" w:styleId="461">
    <w:name w:val="Основной текст (46)"/>
    <w:uiPriority w:val="99"/>
    <w:rsid w:val="00D97FF7"/>
    <w:rPr>
      <w:rFonts w:ascii="Franklin Gothic Heavy" w:eastAsia="Times New Roman" w:hAnsi="Franklin Gothic Heavy" w:cs="Franklin Gothic Heavy"/>
      <w:color w:val="000000"/>
      <w:spacing w:val="-20"/>
      <w:w w:val="100"/>
      <w:position w:val="0"/>
      <w:sz w:val="39"/>
      <w:szCs w:val="39"/>
      <w:u w:val="none"/>
      <w:lang w:val="en-US"/>
    </w:rPr>
  </w:style>
  <w:style w:type="character" w:customStyle="1" w:styleId="59pt">
    <w:name w:val="Основной текст (5) + 9 pt"/>
    <w:aliases w:val="Не полужирный6"/>
    <w:uiPriority w:val="99"/>
    <w:rsid w:val="00D97FF7"/>
    <w:rPr>
      <w:rFonts w:ascii="Arial" w:hAnsi="Arial"/>
      <w:b/>
      <w:bCs/>
      <w:color w:val="000000"/>
      <w:spacing w:val="0"/>
      <w:w w:val="100"/>
      <w:position w:val="0"/>
      <w:sz w:val="18"/>
      <w:szCs w:val="18"/>
      <w:shd w:val="clear" w:color="auto" w:fill="FFFFFF"/>
      <w:lang w:val="ru-RU" w:bidi="ar-SA"/>
    </w:rPr>
  </w:style>
  <w:style w:type="character" w:customStyle="1" w:styleId="470">
    <w:name w:val="Основной текст (47)_"/>
    <w:uiPriority w:val="99"/>
    <w:rsid w:val="00D97FF7"/>
    <w:rPr>
      <w:rFonts w:ascii="Calibri" w:eastAsia="Times New Roman" w:hAnsi="Calibri" w:cs="Calibri"/>
      <w:sz w:val="19"/>
      <w:szCs w:val="19"/>
      <w:u w:val="none"/>
    </w:rPr>
  </w:style>
  <w:style w:type="character" w:customStyle="1" w:styleId="471">
    <w:name w:val="Основной текст (47)"/>
    <w:uiPriority w:val="99"/>
    <w:rsid w:val="00D97FF7"/>
    <w:rPr>
      <w:rFonts w:ascii="Calibri" w:eastAsia="Times New Roman" w:hAnsi="Calibri" w:cs="Calibri"/>
      <w:color w:val="000000"/>
      <w:spacing w:val="0"/>
      <w:w w:val="100"/>
      <w:position w:val="0"/>
      <w:sz w:val="19"/>
      <w:szCs w:val="19"/>
      <w:u w:val="none"/>
      <w:lang w:val="ru-RU"/>
    </w:rPr>
  </w:style>
  <w:style w:type="character" w:customStyle="1" w:styleId="5FranklinGothicMediumCond">
    <w:name w:val="Основной текст (5) + Franklin Gothic Medium Cond"/>
    <w:aliases w:val="10 pt4,Не полужирный5,Интервал 0 pt3"/>
    <w:uiPriority w:val="99"/>
    <w:rsid w:val="00D97FF7"/>
    <w:rPr>
      <w:rFonts w:ascii="Franklin Gothic Medium Cond" w:hAnsi="Franklin Gothic Medium Cond" w:cs="Franklin Gothic Medium Cond"/>
      <w:b/>
      <w:bCs/>
      <w:color w:val="000000"/>
      <w:spacing w:val="-10"/>
      <w:w w:val="100"/>
      <w:position w:val="0"/>
      <w:sz w:val="20"/>
      <w:szCs w:val="20"/>
      <w:shd w:val="clear" w:color="auto" w:fill="FFFFFF"/>
      <w:lang w:val="ru-RU" w:bidi="ar-SA"/>
    </w:rPr>
  </w:style>
  <w:style w:type="character" w:customStyle="1" w:styleId="5Calibri">
    <w:name w:val="Основной текст (5) + Calibri"/>
    <w:aliases w:val="10 pt3,Не полужирный4"/>
    <w:uiPriority w:val="99"/>
    <w:rsid w:val="00D97FF7"/>
    <w:rPr>
      <w:rFonts w:ascii="Calibri" w:hAnsi="Calibri" w:cs="Calibri"/>
      <w:b/>
      <w:bCs/>
      <w:color w:val="000000"/>
      <w:spacing w:val="0"/>
      <w:w w:val="100"/>
      <w:position w:val="0"/>
      <w:sz w:val="20"/>
      <w:szCs w:val="20"/>
      <w:shd w:val="clear" w:color="auto" w:fill="FFFFFF"/>
      <w:lang w:val="ru-RU" w:bidi="ar-SA"/>
    </w:rPr>
  </w:style>
  <w:style w:type="character" w:customStyle="1" w:styleId="511">
    <w:name w:val="Основной текст (5) + 11"/>
    <w:aliases w:val="5 pt13,Не полужирный3"/>
    <w:uiPriority w:val="99"/>
    <w:rsid w:val="00D97FF7"/>
    <w:rPr>
      <w:rFonts w:ascii="Arial" w:hAnsi="Arial"/>
      <w:b/>
      <w:bCs/>
      <w:color w:val="000000"/>
      <w:spacing w:val="0"/>
      <w:w w:val="100"/>
      <w:position w:val="0"/>
      <w:sz w:val="23"/>
      <w:szCs w:val="23"/>
      <w:shd w:val="clear" w:color="auto" w:fill="FFFFFF"/>
      <w:lang w:bidi="ar-SA"/>
    </w:rPr>
  </w:style>
  <w:style w:type="character" w:customStyle="1" w:styleId="5Gungsuh">
    <w:name w:val="Основной текст (5) + Gungsuh"/>
    <w:aliases w:val="9 pt2,Не полужирный2,Курсив6"/>
    <w:uiPriority w:val="99"/>
    <w:rsid w:val="00D97FF7"/>
    <w:rPr>
      <w:rFonts w:ascii="Gungsuh" w:eastAsia="Gungsuh" w:hAnsi="Gungsuh" w:cs="Gungsuh"/>
      <w:b/>
      <w:bCs/>
      <w:i/>
      <w:iCs/>
      <w:strike/>
      <w:color w:val="000000"/>
      <w:spacing w:val="0"/>
      <w:w w:val="100"/>
      <w:position w:val="0"/>
      <w:sz w:val="18"/>
      <w:szCs w:val="18"/>
      <w:shd w:val="clear" w:color="auto" w:fill="FFFFFF"/>
      <w:lang w:bidi="ar-SA"/>
    </w:rPr>
  </w:style>
  <w:style w:type="character" w:customStyle="1" w:styleId="2110">
    <w:name w:val="Подпись к картинке (2) + 11"/>
    <w:aliases w:val="5 pt12"/>
    <w:uiPriority w:val="99"/>
    <w:rsid w:val="00D97FF7"/>
    <w:rPr>
      <w:rFonts w:ascii="Arial" w:hAnsi="Arial"/>
      <w:color w:val="000000"/>
      <w:spacing w:val="0"/>
      <w:w w:val="100"/>
      <w:position w:val="0"/>
      <w:sz w:val="23"/>
      <w:szCs w:val="23"/>
      <w:shd w:val="clear" w:color="auto" w:fill="FFFFFF"/>
      <w:lang w:val="ru-RU" w:bidi="ar-SA"/>
    </w:rPr>
  </w:style>
  <w:style w:type="character" w:customStyle="1" w:styleId="480">
    <w:name w:val="Основной текст (48)_"/>
    <w:link w:val="481"/>
    <w:uiPriority w:val="99"/>
    <w:locked/>
    <w:rsid w:val="00D97FF7"/>
    <w:rPr>
      <w:rFonts w:ascii="Arial" w:hAnsi="Arial"/>
      <w:b/>
      <w:bCs/>
      <w:sz w:val="11"/>
      <w:szCs w:val="11"/>
      <w:shd w:val="clear" w:color="auto" w:fill="FFFFFF"/>
    </w:rPr>
  </w:style>
  <w:style w:type="paragraph" w:customStyle="1" w:styleId="481">
    <w:name w:val="Основной текст (48)"/>
    <w:basedOn w:val="a5"/>
    <w:link w:val="480"/>
    <w:uiPriority w:val="99"/>
    <w:rsid w:val="00D97FF7"/>
    <w:pPr>
      <w:widowControl w:val="0"/>
      <w:shd w:val="clear" w:color="auto" w:fill="FFFFFF"/>
      <w:spacing w:line="178" w:lineRule="exact"/>
    </w:pPr>
    <w:rPr>
      <w:rFonts w:ascii="Arial" w:eastAsiaTheme="minorHAnsi" w:hAnsi="Arial" w:cstheme="minorBidi"/>
      <w:b/>
      <w:bCs/>
      <w:sz w:val="11"/>
      <w:szCs w:val="11"/>
      <w:shd w:val="clear" w:color="auto" w:fill="FFFFFF"/>
      <w:lang w:eastAsia="en-US"/>
    </w:rPr>
  </w:style>
  <w:style w:type="character" w:customStyle="1" w:styleId="380">
    <w:name w:val="Основной текст (38)_"/>
    <w:link w:val="381"/>
    <w:uiPriority w:val="99"/>
    <w:locked/>
    <w:rsid w:val="00D97FF7"/>
    <w:rPr>
      <w:rFonts w:ascii="Bookman Old Style" w:hAnsi="Bookman Old Style"/>
      <w:b/>
      <w:bCs/>
      <w:sz w:val="13"/>
      <w:szCs w:val="13"/>
      <w:shd w:val="clear" w:color="auto" w:fill="FFFFFF"/>
    </w:rPr>
  </w:style>
  <w:style w:type="paragraph" w:customStyle="1" w:styleId="381">
    <w:name w:val="Основной текст (38)"/>
    <w:basedOn w:val="a5"/>
    <w:link w:val="380"/>
    <w:uiPriority w:val="99"/>
    <w:rsid w:val="00D97FF7"/>
    <w:pPr>
      <w:widowControl w:val="0"/>
      <w:shd w:val="clear" w:color="auto" w:fill="FFFFFF"/>
      <w:spacing w:line="187" w:lineRule="exact"/>
    </w:pPr>
    <w:rPr>
      <w:rFonts w:ascii="Bookman Old Style" w:eastAsiaTheme="minorHAnsi" w:hAnsi="Bookman Old Style" w:cstheme="minorBidi"/>
      <w:b/>
      <w:bCs/>
      <w:sz w:val="13"/>
      <w:szCs w:val="13"/>
      <w:shd w:val="clear" w:color="auto" w:fill="FFFFFF"/>
      <w:lang w:eastAsia="en-US"/>
    </w:rPr>
  </w:style>
  <w:style w:type="character" w:customStyle="1" w:styleId="Tahoma">
    <w:name w:val="Основной текст + Tahoma"/>
    <w:aliases w:val="82,5 pt11"/>
    <w:uiPriority w:val="99"/>
    <w:rsid w:val="00D97FF7"/>
    <w:rPr>
      <w:rFonts w:ascii="Tahoma" w:hAnsi="Tahoma" w:cs="Tahoma"/>
      <w:color w:val="000000"/>
      <w:spacing w:val="0"/>
      <w:w w:val="100"/>
      <w:position w:val="0"/>
      <w:sz w:val="17"/>
      <w:szCs w:val="17"/>
      <w:shd w:val="clear" w:color="auto" w:fill="FFFFFF"/>
      <w:lang w:val="ru-RU" w:bidi="ar-SA"/>
    </w:rPr>
  </w:style>
  <w:style w:type="character" w:customStyle="1" w:styleId="BookmanOldStyle4">
    <w:name w:val="Основной текст + Bookman Old Style4"/>
    <w:aliases w:val="4 pt"/>
    <w:uiPriority w:val="99"/>
    <w:rsid w:val="00D97FF7"/>
    <w:rPr>
      <w:rFonts w:ascii="Bookman Old Style" w:hAnsi="Bookman Old Style" w:cs="Bookman Old Style"/>
      <w:color w:val="000000"/>
      <w:spacing w:val="0"/>
      <w:w w:val="100"/>
      <w:position w:val="0"/>
      <w:sz w:val="8"/>
      <w:szCs w:val="8"/>
      <w:shd w:val="clear" w:color="auto" w:fill="FFFFFF"/>
      <w:lang w:bidi="ar-SA"/>
    </w:rPr>
  </w:style>
  <w:style w:type="character" w:customStyle="1" w:styleId="490">
    <w:name w:val="Основной текст (49)_"/>
    <w:uiPriority w:val="99"/>
    <w:rsid w:val="00D97FF7"/>
    <w:rPr>
      <w:rFonts w:ascii="Candara" w:eastAsia="Times New Roman" w:hAnsi="Candara" w:cs="Candara"/>
      <w:b/>
      <w:bCs/>
      <w:spacing w:val="-20"/>
      <w:sz w:val="15"/>
      <w:szCs w:val="15"/>
      <w:u w:val="none"/>
    </w:rPr>
  </w:style>
  <w:style w:type="character" w:customStyle="1" w:styleId="49Calibri">
    <w:name w:val="Основной текст (49) + Calibri"/>
    <w:aliases w:val="9 pt1,Не полужирный1,Интервал 0 pt2,Основной текст (2) + Segoe UI1,6 pt1"/>
    <w:uiPriority w:val="99"/>
    <w:rsid w:val="00D97FF7"/>
    <w:rPr>
      <w:rFonts w:ascii="Calibri" w:eastAsia="Times New Roman" w:hAnsi="Calibri" w:cs="Calibri"/>
      <w:b/>
      <w:bCs/>
      <w:color w:val="000000"/>
      <w:spacing w:val="0"/>
      <w:w w:val="100"/>
      <w:position w:val="0"/>
      <w:sz w:val="18"/>
      <w:szCs w:val="18"/>
      <w:u w:val="none"/>
      <w:lang w:val="ru-RU"/>
    </w:rPr>
  </w:style>
  <w:style w:type="character" w:customStyle="1" w:styleId="491">
    <w:name w:val="Основной текст (49)"/>
    <w:uiPriority w:val="99"/>
    <w:rsid w:val="00D97FF7"/>
    <w:rPr>
      <w:rFonts w:ascii="Candara" w:eastAsia="Times New Roman" w:hAnsi="Candara" w:cs="Candara"/>
      <w:b/>
      <w:bCs/>
      <w:color w:val="000000"/>
      <w:spacing w:val="-20"/>
      <w:w w:val="100"/>
      <w:position w:val="0"/>
      <w:sz w:val="15"/>
      <w:szCs w:val="15"/>
      <w:u w:val="none"/>
    </w:rPr>
  </w:style>
  <w:style w:type="character" w:customStyle="1" w:styleId="3f">
    <w:name w:val="Заголовок №3_"/>
    <w:link w:val="3f0"/>
    <w:uiPriority w:val="99"/>
    <w:locked/>
    <w:rsid w:val="00D97FF7"/>
    <w:rPr>
      <w:rFonts w:ascii="Arial" w:hAnsi="Arial"/>
      <w:b/>
      <w:bCs/>
      <w:shd w:val="clear" w:color="auto" w:fill="FFFFFF"/>
    </w:rPr>
  </w:style>
  <w:style w:type="paragraph" w:customStyle="1" w:styleId="3f0">
    <w:name w:val="Заголовок №3"/>
    <w:basedOn w:val="a5"/>
    <w:link w:val="3f"/>
    <w:uiPriority w:val="99"/>
    <w:rsid w:val="00D97FF7"/>
    <w:pPr>
      <w:widowControl w:val="0"/>
      <w:shd w:val="clear" w:color="auto" w:fill="FFFFFF"/>
      <w:spacing w:before="660" w:after="180" w:line="336" w:lineRule="exact"/>
      <w:ind w:hanging="920"/>
      <w:outlineLvl w:val="2"/>
    </w:pPr>
    <w:rPr>
      <w:rFonts w:ascii="Arial" w:eastAsiaTheme="minorHAnsi" w:hAnsi="Arial" w:cstheme="minorBidi"/>
      <w:b/>
      <w:bCs/>
      <w:sz w:val="22"/>
      <w:szCs w:val="22"/>
      <w:shd w:val="clear" w:color="auto" w:fill="FFFFFF"/>
      <w:lang w:eastAsia="en-US"/>
    </w:rPr>
  </w:style>
  <w:style w:type="character" w:customStyle="1" w:styleId="4100">
    <w:name w:val="Основной текст (4) + 10"/>
    <w:aliases w:val="5 pt10,Интервал 0 pt1"/>
    <w:uiPriority w:val="99"/>
    <w:rsid w:val="00D97FF7"/>
    <w:rPr>
      <w:rFonts w:ascii="Arial" w:hAnsi="Arial"/>
      <w:b/>
      <w:bCs/>
      <w:color w:val="000000"/>
      <w:spacing w:val="0"/>
      <w:w w:val="100"/>
      <w:position w:val="0"/>
      <w:sz w:val="21"/>
      <w:szCs w:val="21"/>
      <w:u w:val="none"/>
      <w:shd w:val="clear" w:color="auto" w:fill="FFFFFF"/>
      <w:lang w:val="ru-RU" w:bidi="ar-SA"/>
    </w:rPr>
  </w:style>
  <w:style w:type="character" w:customStyle="1" w:styleId="BookmanOldStyle1">
    <w:name w:val="Подпись к картинке + Bookman Old Style"/>
    <w:aliases w:val="8 pt6,Интервал 1 pt3"/>
    <w:uiPriority w:val="99"/>
    <w:rsid w:val="00D97FF7"/>
    <w:rPr>
      <w:rFonts w:ascii="Bookman Old Style" w:hAnsi="Bookman Old Style" w:cs="Bookman Old Style"/>
      <w:b/>
      <w:bCs/>
      <w:color w:val="000000"/>
      <w:spacing w:val="20"/>
      <w:w w:val="100"/>
      <w:position w:val="0"/>
      <w:sz w:val="16"/>
      <w:szCs w:val="16"/>
      <w:u w:val="none"/>
      <w:shd w:val="clear" w:color="auto" w:fill="FFFFFF"/>
      <w:lang w:val="ru-RU" w:bidi="ar-SA"/>
    </w:rPr>
  </w:style>
  <w:style w:type="character" w:customStyle="1" w:styleId="4b">
    <w:name w:val="Заголовок №4_"/>
    <w:link w:val="4c"/>
    <w:uiPriority w:val="99"/>
    <w:locked/>
    <w:rsid w:val="00D97FF7"/>
    <w:rPr>
      <w:rFonts w:ascii="Arial" w:hAnsi="Arial"/>
      <w:sz w:val="23"/>
      <w:szCs w:val="23"/>
      <w:shd w:val="clear" w:color="auto" w:fill="FFFFFF"/>
    </w:rPr>
  </w:style>
  <w:style w:type="paragraph" w:customStyle="1" w:styleId="4c">
    <w:name w:val="Заголовок №4"/>
    <w:basedOn w:val="a5"/>
    <w:link w:val="4b"/>
    <w:uiPriority w:val="99"/>
    <w:rsid w:val="00D97FF7"/>
    <w:pPr>
      <w:widowControl w:val="0"/>
      <w:shd w:val="clear" w:color="auto" w:fill="FFFFFF"/>
      <w:spacing w:before="720" w:after="720" w:line="413" w:lineRule="exact"/>
      <w:ind w:firstLine="580"/>
      <w:jc w:val="both"/>
      <w:outlineLvl w:val="3"/>
    </w:pPr>
    <w:rPr>
      <w:rFonts w:ascii="Arial" w:eastAsiaTheme="minorHAnsi" w:hAnsi="Arial" w:cstheme="minorBidi"/>
      <w:sz w:val="23"/>
      <w:szCs w:val="23"/>
      <w:shd w:val="clear" w:color="auto" w:fill="FFFFFF"/>
      <w:lang w:eastAsia="en-US"/>
    </w:rPr>
  </w:style>
  <w:style w:type="character" w:customStyle="1" w:styleId="810">
    <w:name w:val="Основной текст + 81"/>
    <w:aliases w:val="5 pt9"/>
    <w:uiPriority w:val="99"/>
    <w:rsid w:val="00D97FF7"/>
    <w:rPr>
      <w:rFonts w:ascii="Arial" w:hAnsi="Arial"/>
      <w:color w:val="000000"/>
      <w:spacing w:val="0"/>
      <w:w w:val="100"/>
      <w:position w:val="0"/>
      <w:sz w:val="17"/>
      <w:szCs w:val="17"/>
      <w:shd w:val="clear" w:color="auto" w:fill="FFFFFF"/>
      <w:lang w:val="ru-RU" w:bidi="ar-SA"/>
    </w:rPr>
  </w:style>
  <w:style w:type="character" w:customStyle="1" w:styleId="30pt">
    <w:name w:val="Заголовок №3 + Интервал 0 pt"/>
    <w:uiPriority w:val="99"/>
    <w:rsid w:val="00D97FF7"/>
    <w:rPr>
      <w:rFonts w:ascii="Arial" w:hAnsi="Arial"/>
      <w:b/>
      <w:bCs/>
      <w:color w:val="000000"/>
      <w:spacing w:val="-10"/>
      <w:w w:val="100"/>
      <w:position w:val="0"/>
      <w:shd w:val="clear" w:color="auto" w:fill="FFFFFF"/>
      <w:lang w:val="ru-RU" w:bidi="ar-SA"/>
    </w:rPr>
  </w:style>
  <w:style w:type="character" w:customStyle="1" w:styleId="BookmanOldStyle3">
    <w:name w:val="Основной текст + Bookman Old Style3"/>
    <w:aliases w:val="91,5 pt8,Полужирный10,Курсив5"/>
    <w:uiPriority w:val="99"/>
    <w:rsid w:val="00D97FF7"/>
    <w:rPr>
      <w:rFonts w:ascii="Bookman Old Style" w:hAnsi="Bookman Old Style" w:cs="Bookman Old Style"/>
      <w:b/>
      <w:bCs/>
      <w:i/>
      <w:iCs/>
      <w:color w:val="000000"/>
      <w:spacing w:val="0"/>
      <w:w w:val="100"/>
      <w:position w:val="0"/>
      <w:sz w:val="19"/>
      <w:szCs w:val="19"/>
      <w:shd w:val="clear" w:color="auto" w:fill="FFFFFF"/>
      <w:lang w:bidi="ar-SA"/>
    </w:rPr>
  </w:style>
  <w:style w:type="character" w:customStyle="1" w:styleId="CenturyGothic">
    <w:name w:val="Основной текст + Century Gothic"/>
    <w:aliases w:val="4 pt1"/>
    <w:uiPriority w:val="99"/>
    <w:rsid w:val="00D97FF7"/>
    <w:rPr>
      <w:rFonts w:ascii="Century Gothic" w:hAnsi="Century Gothic" w:cs="Century Gothic"/>
      <w:color w:val="000000"/>
      <w:spacing w:val="0"/>
      <w:w w:val="100"/>
      <w:position w:val="0"/>
      <w:sz w:val="8"/>
      <w:szCs w:val="8"/>
      <w:shd w:val="clear" w:color="auto" w:fill="FFFFFF"/>
      <w:lang w:val="en-US" w:bidi="ar-SA"/>
    </w:rPr>
  </w:style>
  <w:style w:type="character" w:customStyle="1" w:styleId="BookmanOldStyle2">
    <w:name w:val="Основной текст + Bookman Old Style2"/>
    <w:aliases w:val="7 pt1,Интервал -1 pt"/>
    <w:uiPriority w:val="99"/>
    <w:rsid w:val="00D97FF7"/>
    <w:rPr>
      <w:rFonts w:ascii="Bookman Old Style" w:hAnsi="Bookman Old Style" w:cs="Bookman Old Style"/>
      <w:color w:val="000000"/>
      <w:spacing w:val="-20"/>
      <w:w w:val="100"/>
      <w:position w:val="0"/>
      <w:sz w:val="14"/>
      <w:szCs w:val="14"/>
      <w:shd w:val="clear" w:color="auto" w:fill="FFFFFF"/>
      <w:lang w:val="en-US" w:bidi="ar-SA"/>
    </w:rPr>
  </w:style>
  <w:style w:type="character" w:customStyle="1" w:styleId="BookmanOldStyle12">
    <w:name w:val="Основной текст + Bookman Old Style1"/>
    <w:aliases w:val="18 pt,Полужирный9,Интервал 2 pt1"/>
    <w:uiPriority w:val="99"/>
    <w:rsid w:val="00D97FF7"/>
    <w:rPr>
      <w:rFonts w:ascii="Bookman Old Style" w:hAnsi="Bookman Old Style" w:cs="Bookman Old Style"/>
      <w:b/>
      <w:bCs/>
      <w:color w:val="000000"/>
      <w:spacing w:val="40"/>
      <w:w w:val="100"/>
      <w:position w:val="0"/>
      <w:sz w:val="36"/>
      <w:szCs w:val="36"/>
      <w:shd w:val="clear" w:color="auto" w:fill="FFFFFF"/>
      <w:lang w:val="ru-RU" w:bidi="ar-SA"/>
    </w:rPr>
  </w:style>
  <w:style w:type="character" w:customStyle="1" w:styleId="8pt1">
    <w:name w:val="Основной текст + 8 pt1"/>
    <w:aliases w:val="Полужирный8,Интервал -1 pt1"/>
    <w:uiPriority w:val="99"/>
    <w:rsid w:val="00D97FF7"/>
    <w:rPr>
      <w:rFonts w:ascii="Arial" w:hAnsi="Arial"/>
      <w:b/>
      <w:bCs/>
      <w:color w:val="000000"/>
      <w:spacing w:val="-30"/>
      <w:w w:val="100"/>
      <w:position w:val="0"/>
      <w:sz w:val="16"/>
      <w:szCs w:val="16"/>
      <w:shd w:val="clear" w:color="auto" w:fill="FFFFFF"/>
      <w:lang w:val="ru-RU" w:bidi="ar-SA"/>
    </w:rPr>
  </w:style>
  <w:style w:type="character" w:customStyle="1" w:styleId="710">
    <w:name w:val="Основной текст + 71"/>
    <w:aliases w:val="5 pt7,Полужирный7,Курсив4,Интервал 3 pt"/>
    <w:uiPriority w:val="99"/>
    <w:rsid w:val="00D97FF7"/>
    <w:rPr>
      <w:rFonts w:ascii="Arial" w:hAnsi="Arial"/>
      <w:b/>
      <w:bCs/>
      <w:i/>
      <w:iCs/>
      <w:color w:val="000000"/>
      <w:spacing w:val="60"/>
      <w:w w:val="100"/>
      <w:position w:val="0"/>
      <w:sz w:val="15"/>
      <w:szCs w:val="15"/>
      <w:shd w:val="clear" w:color="auto" w:fill="FFFFFF"/>
      <w:lang w:val="ru-RU" w:bidi="ar-SA"/>
    </w:rPr>
  </w:style>
  <w:style w:type="character" w:customStyle="1" w:styleId="4pt">
    <w:name w:val="Основной текст + 4 pt"/>
    <w:uiPriority w:val="99"/>
    <w:rsid w:val="00D97FF7"/>
    <w:rPr>
      <w:rFonts w:ascii="Arial" w:hAnsi="Arial"/>
      <w:color w:val="000000"/>
      <w:spacing w:val="0"/>
      <w:w w:val="100"/>
      <w:position w:val="0"/>
      <w:sz w:val="8"/>
      <w:szCs w:val="8"/>
      <w:shd w:val="clear" w:color="auto" w:fill="FFFFFF"/>
      <w:lang w:val="ru-RU" w:bidi="ar-SA"/>
    </w:rPr>
  </w:style>
  <w:style w:type="character" w:customStyle="1" w:styleId="FranklinGothicHeavy3">
    <w:name w:val="Основной текст + Franklin Gothic Heavy3"/>
    <w:aliases w:val="31,5 pt6,Интервал 1 pt2,Основной текст (2) + Segoe UI5"/>
    <w:rsid w:val="00D97FF7"/>
    <w:rPr>
      <w:rFonts w:ascii="Franklin Gothic Heavy" w:hAnsi="Franklin Gothic Heavy" w:cs="Franklin Gothic Heavy"/>
      <w:color w:val="000000"/>
      <w:spacing w:val="30"/>
      <w:w w:val="100"/>
      <w:position w:val="0"/>
      <w:sz w:val="63"/>
      <w:szCs w:val="63"/>
      <w:shd w:val="clear" w:color="auto" w:fill="FFFFFF"/>
      <w:lang w:val="ru-RU" w:bidi="ar-SA"/>
    </w:rPr>
  </w:style>
  <w:style w:type="character" w:customStyle="1" w:styleId="FranklinGothicHeavy2">
    <w:name w:val="Основной текст + Franklin Gothic Heavy2"/>
    <w:aliases w:val="8 pt5,Колонтитул + Arial Narrow3,Не полужирный8"/>
    <w:uiPriority w:val="99"/>
    <w:rsid w:val="00D97FF7"/>
    <w:rPr>
      <w:rFonts w:ascii="Franklin Gothic Heavy" w:hAnsi="Franklin Gothic Heavy" w:cs="Franklin Gothic Heavy"/>
      <w:color w:val="000000"/>
      <w:spacing w:val="0"/>
      <w:w w:val="100"/>
      <w:position w:val="0"/>
      <w:sz w:val="16"/>
      <w:szCs w:val="16"/>
      <w:shd w:val="clear" w:color="auto" w:fill="FFFFFF"/>
      <w:lang w:val="ru-RU" w:bidi="ar-SA"/>
    </w:rPr>
  </w:style>
  <w:style w:type="character" w:customStyle="1" w:styleId="CourierNew">
    <w:name w:val="Основной текст + Courier New"/>
    <w:aliases w:val="10 pt2,Полужирный6,Курсив3,Интервал 3 pt1"/>
    <w:uiPriority w:val="99"/>
    <w:rsid w:val="00D97FF7"/>
    <w:rPr>
      <w:rFonts w:ascii="Courier New" w:hAnsi="Courier New" w:cs="Courier New"/>
      <w:b/>
      <w:bCs/>
      <w:i/>
      <w:iCs/>
      <w:color w:val="000000"/>
      <w:spacing w:val="60"/>
      <w:w w:val="100"/>
      <w:position w:val="0"/>
      <w:sz w:val="20"/>
      <w:szCs w:val="20"/>
      <w:shd w:val="clear" w:color="auto" w:fill="FFFFFF"/>
      <w:lang w:val="ru-RU" w:bidi="ar-SA"/>
    </w:rPr>
  </w:style>
  <w:style w:type="character" w:customStyle="1" w:styleId="FranklinGothicHeavy1">
    <w:name w:val="Основной текст + Franklin Gothic Heavy1"/>
    <w:aliases w:val="29 pt,Интервал 1 pt1"/>
    <w:uiPriority w:val="99"/>
    <w:rsid w:val="00D97FF7"/>
    <w:rPr>
      <w:rFonts w:ascii="Franklin Gothic Heavy" w:hAnsi="Franklin Gothic Heavy" w:cs="Franklin Gothic Heavy"/>
      <w:color w:val="000000"/>
      <w:spacing w:val="30"/>
      <w:w w:val="100"/>
      <w:position w:val="0"/>
      <w:sz w:val="58"/>
      <w:szCs w:val="58"/>
      <w:shd w:val="clear" w:color="auto" w:fill="FFFFFF"/>
      <w:lang w:val="ru-RU" w:bidi="ar-SA"/>
    </w:rPr>
  </w:style>
  <w:style w:type="paragraph" w:styleId="a2">
    <w:name w:val="List Bullet"/>
    <w:basedOn w:val="a5"/>
    <w:link w:val="afff4"/>
    <w:uiPriority w:val="99"/>
    <w:rsid w:val="00D97FF7"/>
    <w:pPr>
      <w:numPr>
        <w:numId w:val="1"/>
      </w:numPr>
      <w:spacing w:line="312" w:lineRule="auto"/>
      <w:contextualSpacing/>
      <w:jc w:val="both"/>
    </w:pPr>
    <w:rPr>
      <w:rFonts w:ascii="Calibri" w:eastAsia="Calibri" w:hAnsi="Calibri"/>
      <w:sz w:val="28"/>
      <w:szCs w:val="20"/>
    </w:rPr>
  </w:style>
  <w:style w:type="character" w:customStyle="1" w:styleId="afff4">
    <w:name w:val="Маркированный список Знак"/>
    <w:link w:val="a2"/>
    <w:uiPriority w:val="99"/>
    <w:locked/>
    <w:rsid w:val="00D97FF7"/>
    <w:rPr>
      <w:rFonts w:ascii="Calibri" w:eastAsia="Calibri" w:hAnsi="Calibri" w:cs="Times New Roman"/>
      <w:sz w:val="28"/>
      <w:szCs w:val="20"/>
      <w:lang w:eastAsia="ru-RU"/>
    </w:rPr>
  </w:style>
  <w:style w:type="paragraph" w:customStyle="1" w:styleId="1f2">
    <w:name w:val="Без интервала1"/>
    <w:uiPriority w:val="99"/>
    <w:qFormat/>
    <w:rsid w:val="00D97FF7"/>
    <w:pPr>
      <w:widowControl w:val="0"/>
      <w:spacing w:after="0" w:line="240" w:lineRule="auto"/>
    </w:pPr>
    <w:rPr>
      <w:rFonts w:ascii="Courier New" w:eastAsia="Times New Roman" w:hAnsi="Courier New" w:cs="Courier New"/>
      <w:color w:val="000000"/>
      <w:sz w:val="24"/>
      <w:szCs w:val="24"/>
      <w:lang w:eastAsia="ru-RU"/>
    </w:rPr>
  </w:style>
  <w:style w:type="character" w:customStyle="1" w:styleId="FontStyle43">
    <w:name w:val="Font Style43"/>
    <w:uiPriority w:val="99"/>
    <w:rsid w:val="00D97FF7"/>
    <w:rPr>
      <w:rFonts w:ascii="Times New Roman" w:hAnsi="Times New Roman" w:cs="Times New Roman"/>
      <w:sz w:val="20"/>
      <w:szCs w:val="20"/>
    </w:rPr>
  </w:style>
  <w:style w:type="paragraph" w:customStyle="1" w:styleId="1f3">
    <w:name w:val="Знак Знак Знак1 Знак"/>
    <w:basedOn w:val="a5"/>
    <w:uiPriority w:val="99"/>
    <w:qFormat/>
    <w:rsid w:val="00D97FF7"/>
    <w:pPr>
      <w:spacing w:after="160" w:line="240" w:lineRule="exact"/>
    </w:pPr>
    <w:rPr>
      <w:rFonts w:ascii="Verdana" w:eastAsia="Calibri" w:hAnsi="Verdana" w:cs="Verdana"/>
      <w:sz w:val="20"/>
      <w:szCs w:val="20"/>
      <w:lang w:val="en-US" w:eastAsia="en-US"/>
    </w:rPr>
  </w:style>
  <w:style w:type="paragraph" w:customStyle="1" w:styleId="a3">
    <w:name w:val="Многоуровневый список"/>
    <w:basedOn w:val="a5"/>
    <w:uiPriority w:val="99"/>
    <w:qFormat/>
    <w:rsid w:val="00D97FF7"/>
    <w:pPr>
      <w:numPr>
        <w:numId w:val="2"/>
      </w:numPr>
      <w:spacing w:line="312" w:lineRule="auto"/>
      <w:jc w:val="both"/>
    </w:pPr>
    <w:rPr>
      <w:sz w:val="28"/>
      <w:szCs w:val="22"/>
      <w:lang w:eastAsia="en-US"/>
    </w:rPr>
  </w:style>
  <w:style w:type="paragraph" w:customStyle="1" w:styleId="79">
    <w:name w:val="Основной текст7"/>
    <w:basedOn w:val="a5"/>
    <w:qFormat/>
    <w:rsid w:val="00D97FF7"/>
    <w:pPr>
      <w:widowControl w:val="0"/>
      <w:shd w:val="clear" w:color="auto" w:fill="FFFFFF"/>
      <w:spacing w:line="413" w:lineRule="exact"/>
      <w:ind w:hanging="680"/>
      <w:jc w:val="both"/>
    </w:pPr>
    <w:rPr>
      <w:rFonts w:ascii="Arial" w:hAnsi="Arial" w:cs="Arial"/>
      <w:sz w:val="20"/>
      <w:szCs w:val="20"/>
      <w:lang w:eastAsia="en-US"/>
    </w:rPr>
  </w:style>
  <w:style w:type="paragraph" w:styleId="2e">
    <w:name w:val="Body Text Indent 2"/>
    <w:aliases w:val="Основной текст с отступом 2 Знак Знак Знак Знак Знак,Основной текст с отступом 22,Основной текст с отступом 2 Знак Знак Знак3 Знак Знак,Основной текст с отступом 2 Знак Знак Знак Знак,Знак1 Знак1"/>
    <w:basedOn w:val="a5"/>
    <w:link w:val="2f"/>
    <w:uiPriority w:val="99"/>
    <w:rsid w:val="00D97FF7"/>
    <w:pPr>
      <w:spacing w:after="120" w:line="480" w:lineRule="auto"/>
      <w:ind w:left="283"/>
    </w:pPr>
    <w:rPr>
      <w:rFonts w:ascii="Calibri" w:eastAsia="Calibri" w:hAnsi="Calibri"/>
      <w:szCs w:val="22"/>
      <w:lang w:eastAsia="en-US"/>
    </w:rPr>
  </w:style>
  <w:style w:type="character" w:customStyle="1" w:styleId="2f">
    <w:name w:val="Основной текст с отступом 2 Знак"/>
    <w:aliases w:val="Основной текст с отступом 2 Знак Знак Знак Знак Знак Знак,Основной текст с отступом 22 Знак,Основной текст с отступом 2 Знак Знак Знак3 Знак Знак Знак,Основной текст с отступом 2 Знак Знак Знак Знак Знак1"/>
    <w:basedOn w:val="a7"/>
    <w:link w:val="2e"/>
    <w:uiPriority w:val="99"/>
    <w:rsid w:val="00D97FF7"/>
    <w:rPr>
      <w:rFonts w:ascii="Calibri" w:eastAsia="Calibri" w:hAnsi="Calibri" w:cs="Times New Roman"/>
      <w:sz w:val="24"/>
    </w:rPr>
  </w:style>
  <w:style w:type="paragraph" w:styleId="2f0">
    <w:name w:val="Body Text 2"/>
    <w:basedOn w:val="a5"/>
    <w:link w:val="2f1"/>
    <w:uiPriority w:val="99"/>
    <w:rsid w:val="00D97FF7"/>
    <w:pPr>
      <w:spacing w:after="120" w:line="480" w:lineRule="auto"/>
    </w:pPr>
    <w:rPr>
      <w:rFonts w:ascii="Calibri" w:eastAsia="Calibri" w:hAnsi="Calibri"/>
      <w:szCs w:val="22"/>
      <w:lang w:eastAsia="en-US"/>
    </w:rPr>
  </w:style>
  <w:style w:type="character" w:customStyle="1" w:styleId="2f1">
    <w:name w:val="Основной текст 2 Знак"/>
    <w:basedOn w:val="a7"/>
    <w:link w:val="2f0"/>
    <w:uiPriority w:val="99"/>
    <w:rsid w:val="00D97FF7"/>
    <w:rPr>
      <w:rFonts w:ascii="Calibri" w:eastAsia="Calibri" w:hAnsi="Calibri" w:cs="Times New Roman"/>
      <w:sz w:val="24"/>
    </w:rPr>
  </w:style>
  <w:style w:type="paragraph" w:customStyle="1" w:styleId="xl65">
    <w:name w:val="xl65"/>
    <w:basedOn w:val="a5"/>
    <w:qFormat/>
    <w:rsid w:val="00D97FF7"/>
    <w:pPr>
      <w:spacing w:before="100" w:beforeAutospacing="1" w:after="100" w:afterAutospacing="1"/>
      <w:jc w:val="center"/>
      <w:textAlignment w:val="top"/>
    </w:pPr>
    <w:rPr>
      <w:rFonts w:ascii="Arial" w:eastAsia="Calibri" w:hAnsi="Arial" w:cs="Arial"/>
      <w:sz w:val="16"/>
      <w:szCs w:val="16"/>
    </w:rPr>
  </w:style>
  <w:style w:type="paragraph" w:customStyle="1" w:styleId="xl66">
    <w:name w:val="xl66"/>
    <w:basedOn w:val="a5"/>
    <w:qFormat/>
    <w:rsid w:val="00D97FF7"/>
    <w:pPr>
      <w:spacing w:before="100" w:beforeAutospacing="1" w:after="100" w:afterAutospacing="1"/>
      <w:jc w:val="center"/>
      <w:textAlignment w:val="top"/>
    </w:pPr>
    <w:rPr>
      <w:rFonts w:ascii="Arial" w:eastAsia="Calibri" w:hAnsi="Arial" w:cs="Arial"/>
      <w:b/>
      <w:bCs/>
      <w:sz w:val="16"/>
      <w:szCs w:val="16"/>
    </w:rPr>
  </w:style>
  <w:style w:type="paragraph" w:customStyle="1" w:styleId="xl67">
    <w:name w:val="xl67"/>
    <w:basedOn w:val="a5"/>
    <w:qFormat/>
    <w:rsid w:val="00D97FF7"/>
    <w:pPr>
      <w:pBdr>
        <w:top w:val="single" w:sz="8" w:space="0" w:color="auto"/>
        <w:left w:val="single" w:sz="8" w:space="0" w:color="auto"/>
        <w:right w:val="single" w:sz="8" w:space="0" w:color="auto"/>
      </w:pBdr>
      <w:spacing w:before="100" w:beforeAutospacing="1" w:after="100" w:afterAutospacing="1"/>
      <w:jc w:val="center"/>
    </w:pPr>
    <w:rPr>
      <w:rFonts w:eastAsia="Calibri"/>
      <w:sz w:val="16"/>
      <w:szCs w:val="16"/>
    </w:rPr>
  </w:style>
  <w:style w:type="paragraph" w:customStyle="1" w:styleId="xl68">
    <w:name w:val="xl68"/>
    <w:basedOn w:val="a5"/>
    <w:qFormat/>
    <w:rsid w:val="00D97FF7"/>
    <w:pPr>
      <w:pBdr>
        <w:left w:val="single" w:sz="8" w:space="0" w:color="auto"/>
        <w:right w:val="single" w:sz="8" w:space="0" w:color="auto"/>
      </w:pBdr>
      <w:spacing w:before="100" w:beforeAutospacing="1" w:after="100" w:afterAutospacing="1"/>
      <w:jc w:val="center"/>
    </w:pPr>
    <w:rPr>
      <w:rFonts w:eastAsia="Calibri"/>
      <w:sz w:val="16"/>
      <w:szCs w:val="16"/>
    </w:rPr>
  </w:style>
  <w:style w:type="paragraph" w:customStyle="1" w:styleId="xl69">
    <w:name w:val="xl69"/>
    <w:basedOn w:val="a5"/>
    <w:qFormat/>
    <w:rsid w:val="00D97FF7"/>
    <w:pPr>
      <w:pBdr>
        <w:left w:val="single" w:sz="8" w:space="0" w:color="auto"/>
        <w:bottom w:val="single" w:sz="8" w:space="0" w:color="auto"/>
        <w:right w:val="single" w:sz="8" w:space="0" w:color="auto"/>
      </w:pBdr>
      <w:spacing w:before="100" w:beforeAutospacing="1" w:after="100" w:afterAutospacing="1"/>
      <w:jc w:val="center"/>
    </w:pPr>
    <w:rPr>
      <w:rFonts w:eastAsia="Calibri"/>
      <w:sz w:val="16"/>
      <w:szCs w:val="16"/>
    </w:rPr>
  </w:style>
  <w:style w:type="paragraph" w:customStyle="1" w:styleId="xl70">
    <w:name w:val="xl70"/>
    <w:basedOn w:val="a5"/>
    <w:qFormat/>
    <w:rsid w:val="00D97FF7"/>
    <w:pPr>
      <w:pBdr>
        <w:top w:val="single" w:sz="8" w:space="0" w:color="auto"/>
        <w:left w:val="single" w:sz="8" w:space="0" w:color="auto"/>
        <w:right w:val="single" w:sz="8" w:space="0" w:color="auto"/>
      </w:pBdr>
      <w:spacing w:before="100" w:beforeAutospacing="1" w:after="100" w:afterAutospacing="1"/>
      <w:jc w:val="center"/>
      <w:textAlignment w:val="top"/>
    </w:pPr>
    <w:rPr>
      <w:rFonts w:ascii="Arial" w:eastAsia="Calibri" w:hAnsi="Arial" w:cs="Arial"/>
      <w:b/>
      <w:bCs/>
      <w:sz w:val="16"/>
      <w:szCs w:val="16"/>
    </w:rPr>
  </w:style>
  <w:style w:type="paragraph" w:customStyle="1" w:styleId="xl71">
    <w:name w:val="xl71"/>
    <w:basedOn w:val="a5"/>
    <w:qFormat/>
    <w:rsid w:val="00D97FF7"/>
    <w:pPr>
      <w:pBdr>
        <w:left w:val="single" w:sz="8" w:space="0" w:color="auto"/>
        <w:right w:val="single" w:sz="8" w:space="0" w:color="auto"/>
      </w:pBdr>
      <w:spacing w:before="100" w:beforeAutospacing="1" w:after="100" w:afterAutospacing="1"/>
      <w:jc w:val="center"/>
      <w:textAlignment w:val="top"/>
    </w:pPr>
    <w:rPr>
      <w:rFonts w:ascii="Arial" w:eastAsia="Calibri" w:hAnsi="Arial" w:cs="Arial"/>
      <w:b/>
      <w:bCs/>
      <w:sz w:val="16"/>
      <w:szCs w:val="16"/>
    </w:rPr>
  </w:style>
  <w:style w:type="paragraph" w:customStyle="1" w:styleId="xl72">
    <w:name w:val="xl72"/>
    <w:basedOn w:val="a5"/>
    <w:qFormat/>
    <w:rsid w:val="00D97FF7"/>
    <w:pPr>
      <w:pBdr>
        <w:left w:val="single" w:sz="8" w:space="0" w:color="auto"/>
        <w:bottom w:val="single" w:sz="8" w:space="0" w:color="auto"/>
        <w:right w:val="single" w:sz="8" w:space="0" w:color="auto"/>
      </w:pBdr>
      <w:spacing w:before="100" w:beforeAutospacing="1" w:after="100" w:afterAutospacing="1"/>
      <w:jc w:val="center"/>
      <w:textAlignment w:val="top"/>
    </w:pPr>
    <w:rPr>
      <w:rFonts w:ascii="Arial" w:eastAsia="Calibri" w:hAnsi="Arial" w:cs="Arial"/>
      <w:b/>
      <w:bCs/>
      <w:sz w:val="16"/>
      <w:szCs w:val="16"/>
    </w:rPr>
  </w:style>
  <w:style w:type="paragraph" w:customStyle="1" w:styleId="xl73">
    <w:name w:val="xl73"/>
    <w:basedOn w:val="a5"/>
    <w:qFormat/>
    <w:rsid w:val="00D97FF7"/>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top"/>
    </w:pPr>
    <w:rPr>
      <w:rFonts w:ascii="Arial" w:eastAsia="Calibri" w:hAnsi="Arial" w:cs="Arial"/>
      <w:b/>
      <w:bCs/>
      <w:sz w:val="16"/>
      <w:szCs w:val="16"/>
    </w:rPr>
  </w:style>
  <w:style w:type="paragraph" w:customStyle="1" w:styleId="xl74">
    <w:name w:val="xl74"/>
    <w:basedOn w:val="a5"/>
    <w:qFormat/>
    <w:rsid w:val="00D97FF7"/>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top"/>
    </w:pPr>
    <w:rPr>
      <w:rFonts w:ascii="Arial" w:eastAsia="Calibri" w:hAnsi="Arial" w:cs="Arial"/>
      <w:b/>
      <w:bCs/>
      <w:sz w:val="16"/>
      <w:szCs w:val="16"/>
    </w:rPr>
  </w:style>
  <w:style w:type="paragraph" w:customStyle="1" w:styleId="xl75">
    <w:name w:val="xl75"/>
    <w:basedOn w:val="a5"/>
    <w:qFormat/>
    <w:rsid w:val="00D97FF7"/>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Arial" w:eastAsia="Calibri" w:hAnsi="Arial" w:cs="Arial"/>
      <w:b/>
      <w:bCs/>
      <w:sz w:val="16"/>
      <w:szCs w:val="16"/>
    </w:rPr>
  </w:style>
  <w:style w:type="paragraph" w:customStyle="1" w:styleId="xl76">
    <w:name w:val="xl76"/>
    <w:basedOn w:val="a5"/>
    <w:qFormat/>
    <w:rsid w:val="00D97FF7"/>
    <w:pPr>
      <w:pBdr>
        <w:top w:val="single" w:sz="4" w:space="0" w:color="auto"/>
        <w:left w:val="single" w:sz="8" w:space="0" w:color="auto"/>
        <w:right w:val="single" w:sz="8" w:space="0" w:color="auto"/>
      </w:pBdr>
      <w:spacing w:before="100" w:beforeAutospacing="1" w:after="100" w:afterAutospacing="1"/>
      <w:jc w:val="center"/>
      <w:textAlignment w:val="top"/>
    </w:pPr>
    <w:rPr>
      <w:rFonts w:ascii="Arial" w:eastAsia="Calibri" w:hAnsi="Arial" w:cs="Arial"/>
      <w:b/>
      <w:bCs/>
      <w:sz w:val="16"/>
      <w:szCs w:val="16"/>
    </w:rPr>
  </w:style>
  <w:style w:type="paragraph" w:customStyle="1" w:styleId="xl77">
    <w:name w:val="xl77"/>
    <w:basedOn w:val="a5"/>
    <w:qFormat/>
    <w:rsid w:val="00D97FF7"/>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eastAsia="Calibri" w:hAnsi="Arial" w:cs="Arial"/>
      <w:b/>
      <w:bCs/>
      <w:sz w:val="16"/>
      <w:szCs w:val="16"/>
    </w:rPr>
  </w:style>
  <w:style w:type="paragraph" w:customStyle="1" w:styleId="xl78">
    <w:name w:val="xl78"/>
    <w:basedOn w:val="a5"/>
    <w:qFormat/>
    <w:rsid w:val="00D97FF7"/>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eastAsia="Calibri" w:hAnsi="Arial" w:cs="Arial"/>
      <w:b/>
      <w:bCs/>
      <w:sz w:val="16"/>
      <w:szCs w:val="16"/>
    </w:rPr>
  </w:style>
  <w:style w:type="paragraph" w:customStyle="1" w:styleId="xl79">
    <w:name w:val="xl79"/>
    <w:basedOn w:val="a5"/>
    <w:qFormat/>
    <w:rsid w:val="00D97FF7"/>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Calibri" w:hAnsi="Arial" w:cs="Arial"/>
      <w:b/>
      <w:bCs/>
      <w:sz w:val="16"/>
      <w:szCs w:val="16"/>
    </w:rPr>
  </w:style>
  <w:style w:type="paragraph" w:customStyle="1" w:styleId="xl80">
    <w:name w:val="xl80"/>
    <w:basedOn w:val="a5"/>
    <w:qFormat/>
    <w:rsid w:val="00D97FF7"/>
    <w:pPr>
      <w:pBdr>
        <w:top w:val="single" w:sz="4" w:space="0" w:color="auto"/>
        <w:left w:val="single" w:sz="8" w:space="0" w:color="auto"/>
        <w:right w:val="single" w:sz="8" w:space="0" w:color="auto"/>
      </w:pBdr>
      <w:spacing w:before="100" w:beforeAutospacing="1" w:after="100" w:afterAutospacing="1"/>
      <w:jc w:val="center"/>
      <w:textAlignment w:val="center"/>
    </w:pPr>
    <w:rPr>
      <w:rFonts w:ascii="Arial" w:eastAsia="Calibri" w:hAnsi="Arial" w:cs="Arial"/>
      <w:b/>
      <w:bCs/>
      <w:sz w:val="16"/>
      <w:szCs w:val="16"/>
    </w:rPr>
  </w:style>
  <w:style w:type="paragraph" w:customStyle="1" w:styleId="xl81">
    <w:name w:val="xl81"/>
    <w:basedOn w:val="a5"/>
    <w:qFormat/>
    <w:rsid w:val="00D97FF7"/>
    <w:pPr>
      <w:pBdr>
        <w:top w:val="single" w:sz="8" w:space="0" w:color="auto"/>
        <w:left w:val="single" w:sz="8" w:space="0" w:color="auto"/>
        <w:right w:val="single" w:sz="8" w:space="0" w:color="auto"/>
      </w:pBdr>
      <w:spacing w:before="100" w:beforeAutospacing="1" w:after="100" w:afterAutospacing="1"/>
      <w:jc w:val="center"/>
      <w:textAlignment w:val="top"/>
    </w:pPr>
    <w:rPr>
      <w:rFonts w:ascii="Arial" w:eastAsia="Calibri" w:hAnsi="Arial" w:cs="Arial"/>
      <w:sz w:val="16"/>
      <w:szCs w:val="16"/>
    </w:rPr>
  </w:style>
  <w:style w:type="paragraph" w:customStyle="1" w:styleId="xl82">
    <w:name w:val="xl82"/>
    <w:basedOn w:val="a5"/>
    <w:qFormat/>
    <w:rsid w:val="00D97FF7"/>
    <w:pPr>
      <w:pBdr>
        <w:left w:val="single" w:sz="8" w:space="0" w:color="auto"/>
        <w:right w:val="single" w:sz="8" w:space="0" w:color="auto"/>
      </w:pBdr>
      <w:spacing w:before="100" w:beforeAutospacing="1" w:after="100" w:afterAutospacing="1"/>
      <w:jc w:val="center"/>
      <w:textAlignment w:val="top"/>
    </w:pPr>
    <w:rPr>
      <w:rFonts w:ascii="Arial" w:eastAsia="Calibri" w:hAnsi="Arial" w:cs="Arial"/>
      <w:sz w:val="16"/>
      <w:szCs w:val="16"/>
    </w:rPr>
  </w:style>
  <w:style w:type="paragraph" w:customStyle="1" w:styleId="xl83">
    <w:name w:val="xl83"/>
    <w:basedOn w:val="a5"/>
    <w:qFormat/>
    <w:rsid w:val="00D97FF7"/>
    <w:pPr>
      <w:pBdr>
        <w:left w:val="single" w:sz="8" w:space="0" w:color="auto"/>
        <w:bottom w:val="single" w:sz="8" w:space="0" w:color="auto"/>
        <w:right w:val="single" w:sz="8" w:space="0" w:color="auto"/>
      </w:pBdr>
      <w:spacing w:before="100" w:beforeAutospacing="1" w:after="100" w:afterAutospacing="1"/>
      <w:jc w:val="center"/>
      <w:textAlignment w:val="top"/>
    </w:pPr>
    <w:rPr>
      <w:rFonts w:ascii="Arial" w:eastAsia="Calibri" w:hAnsi="Arial" w:cs="Arial"/>
      <w:sz w:val="16"/>
      <w:szCs w:val="16"/>
    </w:rPr>
  </w:style>
  <w:style w:type="paragraph" w:customStyle="1" w:styleId="xl84">
    <w:name w:val="xl84"/>
    <w:basedOn w:val="a5"/>
    <w:qFormat/>
    <w:rsid w:val="00D97FF7"/>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eastAsia="Calibri" w:hAnsi="Arial" w:cs="Arial"/>
      <w:sz w:val="16"/>
      <w:szCs w:val="16"/>
    </w:rPr>
  </w:style>
  <w:style w:type="paragraph" w:customStyle="1" w:styleId="xl85">
    <w:name w:val="xl85"/>
    <w:basedOn w:val="a5"/>
    <w:qFormat/>
    <w:rsid w:val="00D97FF7"/>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eastAsia="Calibri" w:hAnsi="Arial" w:cs="Arial"/>
      <w:sz w:val="16"/>
      <w:szCs w:val="16"/>
    </w:rPr>
  </w:style>
  <w:style w:type="paragraph" w:customStyle="1" w:styleId="xl86">
    <w:name w:val="xl86"/>
    <w:basedOn w:val="a5"/>
    <w:qFormat/>
    <w:rsid w:val="00D97FF7"/>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Calibri" w:hAnsi="Arial" w:cs="Arial"/>
      <w:sz w:val="16"/>
      <w:szCs w:val="16"/>
    </w:rPr>
  </w:style>
  <w:style w:type="paragraph" w:customStyle="1" w:styleId="xl87">
    <w:name w:val="xl87"/>
    <w:basedOn w:val="a5"/>
    <w:qFormat/>
    <w:rsid w:val="00D97FF7"/>
    <w:pPr>
      <w:pBdr>
        <w:top w:val="single" w:sz="4" w:space="0" w:color="auto"/>
        <w:left w:val="single" w:sz="8" w:space="0" w:color="auto"/>
        <w:right w:val="single" w:sz="8" w:space="0" w:color="auto"/>
      </w:pBdr>
      <w:spacing w:before="100" w:beforeAutospacing="1" w:after="100" w:afterAutospacing="1"/>
      <w:jc w:val="center"/>
      <w:textAlignment w:val="center"/>
    </w:pPr>
    <w:rPr>
      <w:rFonts w:ascii="Arial" w:eastAsia="Calibri" w:hAnsi="Arial" w:cs="Arial"/>
      <w:sz w:val="16"/>
      <w:szCs w:val="16"/>
    </w:rPr>
  </w:style>
  <w:style w:type="paragraph" w:customStyle="1" w:styleId="xl88">
    <w:name w:val="xl88"/>
    <w:basedOn w:val="a5"/>
    <w:qFormat/>
    <w:rsid w:val="00D97FF7"/>
    <w:pPr>
      <w:pBdr>
        <w:top w:val="single" w:sz="8" w:space="0" w:color="auto"/>
        <w:left w:val="single" w:sz="8" w:space="0" w:color="auto"/>
        <w:bottom w:val="single" w:sz="4" w:space="0" w:color="auto"/>
        <w:right w:val="single" w:sz="8" w:space="0" w:color="auto"/>
      </w:pBdr>
      <w:spacing w:before="100" w:beforeAutospacing="1" w:after="100" w:afterAutospacing="1"/>
    </w:pPr>
    <w:rPr>
      <w:rFonts w:eastAsia="Calibri"/>
      <w:sz w:val="16"/>
      <w:szCs w:val="16"/>
    </w:rPr>
  </w:style>
  <w:style w:type="paragraph" w:customStyle="1" w:styleId="xl89">
    <w:name w:val="xl89"/>
    <w:basedOn w:val="a5"/>
    <w:qFormat/>
    <w:rsid w:val="00D97FF7"/>
    <w:pPr>
      <w:pBdr>
        <w:top w:val="single" w:sz="4" w:space="0" w:color="auto"/>
        <w:left w:val="single" w:sz="8" w:space="0" w:color="auto"/>
        <w:bottom w:val="single" w:sz="4" w:space="0" w:color="auto"/>
        <w:right w:val="single" w:sz="8" w:space="0" w:color="auto"/>
      </w:pBdr>
      <w:spacing w:before="100" w:beforeAutospacing="1" w:after="100" w:afterAutospacing="1"/>
    </w:pPr>
    <w:rPr>
      <w:rFonts w:eastAsia="Calibri"/>
      <w:sz w:val="16"/>
      <w:szCs w:val="16"/>
    </w:rPr>
  </w:style>
  <w:style w:type="paragraph" w:customStyle="1" w:styleId="xl90">
    <w:name w:val="xl90"/>
    <w:basedOn w:val="a5"/>
    <w:qFormat/>
    <w:rsid w:val="00D97FF7"/>
    <w:pPr>
      <w:pBdr>
        <w:top w:val="single" w:sz="4" w:space="0" w:color="auto"/>
        <w:left w:val="single" w:sz="8" w:space="0" w:color="auto"/>
        <w:bottom w:val="single" w:sz="8" w:space="0" w:color="auto"/>
        <w:right w:val="single" w:sz="8" w:space="0" w:color="auto"/>
      </w:pBdr>
      <w:spacing w:before="100" w:beforeAutospacing="1" w:after="100" w:afterAutospacing="1"/>
    </w:pPr>
    <w:rPr>
      <w:rFonts w:eastAsia="Calibri"/>
      <w:sz w:val="16"/>
      <w:szCs w:val="16"/>
    </w:rPr>
  </w:style>
  <w:style w:type="paragraph" w:customStyle="1" w:styleId="xl91">
    <w:name w:val="xl91"/>
    <w:basedOn w:val="a5"/>
    <w:qFormat/>
    <w:rsid w:val="00D97FF7"/>
    <w:pPr>
      <w:pBdr>
        <w:top w:val="single" w:sz="8" w:space="0" w:color="auto"/>
        <w:left w:val="single" w:sz="8" w:space="0" w:color="auto"/>
        <w:bottom w:val="single" w:sz="4" w:space="0" w:color="auto"/>
        <w:right w:val="single" w:sz="8" w:space="0" w:color="auto"/>
      </w:pBdr>
      <w:spacing w:before="100" w:beforeAutospacing="1" w:after="100" w:afterAutospacing="1"/>
    </w:pPr>
    <w:rPr>
      <w:rFonts w:eastAsia="Calibri"/>
      <w:sz w:val="16"/>
      <w:szCs w:val="16"/>
    </w:rPr>
  </w:style>
  <w:style w:type="paragraph" w:customStyle="1" w:styleId="xl92">
    <w:name w:val="xl92"/>
    <w:basedOn w:val="a5"/>
    <w:qFormat/>
    <w:rsid w:val="00D97FF7"/>
    <w:pPr>
      <w:pBdr>
        <w:top w:val="single" w:sz="4" w:space="0" w:color="auto"/>
        <w:left w:val="single" w:sz="8" w:space="0" w:color="auto"/>
        <w:bottom w:val="single" w:sz="4" w:space="0" w:color="auto"/>
        <w:right w:val="single" w:sz="8" w:space="0" w:color="auto"/>
      </w:pBdr>
      <w:spacing w:before="100" w:beforeAutospacing="1" w:after="100" w:afterAutospacing="1"/>
    </w:pPr>
    <w:rPr>
      <w:rFonts w:eastAsia="Calibri"/>
      <w:sz w:val="16"/>
      <w:szCs w:val="16"/>
    </w:rPr>
  </w:style>
  <w:style w:type="paragraph" w:customStyle="1" w:styleId="xl93">
    <w:name w:val="xl93"/>
    <w:basedOn w:val="a5"/>
    <w:qFormat/>
    <w:rsid w:val="00D97FF7"/>
    <w:pPr>
      <w:pBdr>
        <w:top w:val="single" w:sz="4" w:space="0" w:color="auto"/>
        <w:left w:val="single" w:sz="8" w:space="0" w:color="auto"/>
        <w:bottom w:val="single" w:sz="8" w:space="0" w:color="auto"/>
        <w:right w:val="single" w:sz="8" w:space="0" w:color="auto"/>
      </w:pBdr>
      <w:spacing w:before="100" w:beforeAutospacing="1" w:after="100" w:afterAutospacing="1"/>
    </w:pPr>
    <w:rPr>
      <w:rFonts w:eastAsia="Calibri"/>
    </w:rPr>
  </w:style>
  <w:style w:type="paragraph" w:customStyle="1" w:styleId="xl94">
    <w:name w:val="xl94"/>
    <w:basedOn w:val="a5"/>
    <w:qFormat/>
    <w:rsid w:val="00D97FF7"/>
    <w:pPr>
      <w:pBdr>
        <w:top w:val="single" w:sz="4" w:space="0" w:color="auto"/>
        <w:left w:val="single" w:sz="8" w:space="0" w:color="auto"/>
        <w:bottom w:val="single" w:sz="8" w:space="0" w:color="auto"/>
        <w:right w:val="single" w:sz="8" w:space="0" w:color="auto"/>
      </w:pBdr>
      <w:spacing w:before="100" w:beforeAutospacing="1" w:after="100" w:afterAutospacing="1"/>
    </w:pPr>
    <w:rPr>
      <w:rFonts w:eastAsia="Calibri"/>
      <w:sz w:val="16"/>
      <w:szCs w:val="16"/>
    </w:rPr>
  </w:style>
  <w:style w:type="paragraph" w:customStyle="1" w:styleId="xl95">
    <w:name w:val="xl95"/>
    <w:basedOn w:val="a5"/>
    <w:qFormat/>
    <w:rsid w:val="00D97FF7"/>
    <w:pPr>
      <w:pBdr>
        <w:top w:val="single" w:sz="4" w:space="0" w:color="auto"/>
        <w:left w:val="single" w:sz="8" w:space="0" w:color="auto"/>
        <w:right w:val="single" w:sz="8" w:space="0" w:color="auto"/>
      </w:pBdr>
      <w:spacing w:before="100" w:beforeAutospacing="1" w:after="100" w:afterAutospacing="1"/>
    </w:pPr>
    <w:rPr>
      <w:rFonts w:eastAsia="Calibri"/>
      <w:sz w:val="16"/>
      <w:szCs w:val="16"/>
    </w:rPr>
  </w:style>
  <w:style w:type="paragraph" w:customStyle="1" w:styleId="xl96">
    <w:name w:val="xl96"/>
    <w:basedOn w:val="a5"/>
    <w:qFormat/>
    <w:rsid w:val="00D97FF7"/>
    <w:pPr>
      <w:pBdr>
        <w:top w:val="single" w:sz="8" w:space="0" w:color="auto"/>
      </w:pBdr>
      <w:spacing w:before="100" w:beforeAutospacing="1" w:after="100" w:afterAutospacing="1"/>
      <w:jc w:val="center"/>
      <w:textAlignment w:val="top"/>
    </w:pPr>
    <w:rPr>
      <w:rFonts w:ascii="Arial" w:eastAsia="Calibri" w:hAnsi="Arial" w:cs="Arial"/>
      <w:sz w:val="16"/>
      <w:szCs w:val="16"/>
    </w:rPr>
  </w:style>
  <w:style w:type="paragraph" w:customStyle="1" w:styleId="xl97">
    <w:name w:val="xl97"/>
    <w:basedOn w:val="a5"/>
    <w:qFormat/>
    <w:rsid w:val="00D97FF7"/>
    <w:pPr>
      <w:pBdr>
        <w:bottom w:val="single" w:sz="8" w:space="0" w:color="auto"/>
      </w:pBdr>
      <w:spacing w:before="100" w:beforeAutospacing="1" w:after="100" w:afterAutospacing="1"/>
      <w:jc w:val="center"/>
      <w:textAlignment w:val="top"/>
    </w:pPr>
    <w:rPr>
      <w:rFonts w:ascii="Arial" w:eastAsia="Calibri" w:hAnsi="Arial" w:cs="Arial"/>
      <w:sz w:val="16"/>
      <w:szCs w:val="16"/>
    </w:rPr>
  </w:style>
  <w:style w:type="paragraph" w:customStyle="1" w:styleId="xl98">
    <w:name w:val="xl98"/>
    <w:basedOn w:val="a5"/>
    <w:qFormat/>
    <w:rsid w:val="00D97FF7"/>
    <w:pPr>
      <w:pBdr>
        <w:top w:val="single" w:sz="8" w:space="0" w:color="auto"/>
        <w:bottom w:val="single" w:sz="4" w:space="0" w:color="auto"/>
      </w:pBdr>
      <w:spacing w:before="100" w:beforeAutospacing="1" w:after="100" w:afterAutospacing="1"/>
      <w:jc w:val="center"/>
      <w:textAlignment w:val="center"/>
    </w:pPr>
    <w:rPr>
      <w:rFonts w:ascii="Arial" w:eastAsia="Calibri" w:hAnsi="Arial" w:cs="Arial"/>
      <w:sz w:val="16"/>
      <w:szCs w:val="16"/>
    </w:rPr>
  </w:style>
  <w:style w:type="paragraph" w:customStyle="1" w:styleId="xl99">
    <w:name w:val="xl99"/>
    <w:basedOn w:val="a5"/>
    <w:qFormat/>
    <w:rsid w:val="00D97FF7"/>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sz w:val="16"/>
      <w:szCs w:val="16"/>
    </w:rPr>
  </w:style>
  <w:style w:type="paragraph" w:customStyle="1" w:styleId="xl100">
    <w:name w:val="xl100"/>
    <w:basedOn w:val="a5"/>
    <w:qFormat/>
    <w:rsid w:val="00D97FF7"/>
    <w:pPr>
      <w:pBdr>
        <w:top w:val="single" w:sz="4" w:space="0" w:color="auto"/>
        <w:bottom w:val="single" w:sz="8" w:space="0" w:color="auto"/>
      </w:pBdr>
      <w:spacing w:before="100" w:beforeAutospacing="1" w:after="100" w:afterAutospacing="1"/>
      <w:jc w:val="center"/>
      <w:textAlignment w:val="center"/>
    </w:pPr>
    <w:rPr>
      <w:rFonts w:ascii="Arial" w:eastAsia="Calibri" w:hAnsi="Arial" w:cs="Arial"/>
      <w:sz w:val="16"/>
      <w:szCs w:val="16"/>
    </w:rPr>
  </w:style>
  <w:style w:type="paragraph" w:customStyle="1" w:styleId="xl101">
    <w:name w:val="xl101"/>
    <w:basedOn w:val="a5"/>
    <w:qFormat/>
    <w:rsid w:val="00D97FF7"/>
    <w:pPr>
      <w:pBdr>
        <w:top w:val="single" w:sz="4" w:space="0" w:color="auto"/>
      </w:pBdr>
      <w:spacing w:before="100" w:beforeAutospacing="1" w:after="100" w:afterAutospacing="1"/>
      <w:jc w:val="center"/>
      <w:textAlignment w:val="center"/>
    </w:pPr>
    <w:rPr>
      <w:rFonts w:ascii="Arial" w:eastAsia="Calibri" w:hAnsi="Arial" w:cs="Arial"/>
      <w:sz w:val="16"/>
      <w:szCs w:val="16"/>
    </w:rPr>
  </w:style>
  <w:style w:type="paragraph" w:customStyle="1" w:styleId="xl102">
    <w:name w:val="xl102"/>
    <w:basedOn w:val="a5"/>
    <w:qFormat/>
    <w:rsid w:val="00D97FF7"/>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top"/>
    </w:pPr>
    <w:rPr>
      <w:rFonts w:ascii="Arial" w:eastAsia="Calibri" w:hAnsi="Arial" w:cs="Arial"/>
      <w:sz w:val="16"/>
      <w:szCs w:val="16"/>
    </w:rPr>
  </w:style>
  <w:style w:type="paragraph" w:customStyle="1" w:styleId="xl103">
    <w:name w:val="xl103"/>
    <w:basedOn w:val="a5"/>
    <w:qFormat/>
    <w:rsid w:val="00D97FF7"/>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top"/>
    </w:pPr>
    <w:rPr>
      <w:rFonts w:ascii="Arial" w:eastAsia="Calibri" w:hAnsi="Arial" w:cs="Arial"/>
      <w:sz w:val="16"/>
      <w:szCs w:val="16"/>
    </w:rPr>
  </w:style>
  <w:style w:type="paragraph" w:customStyle="1" w:styleId="xl104">
    <w:name w:val="xl104"/>
    <w:basedOn w:val="a5"/>
    <w:qFormat/>
    <w:rsid w:val="00D97FF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Arial" w:eastAsia="Calibri" w:hAnsi="Arial" w:cs="Arial"/>
      <w:sz w:val="16"/>
      <w:szCs w:val="16"/>
    </w:rPr>
  </w:style>
  <w:style w:type="paragraph" w:customStyle="1" w:styleId="xl105">
    <w:name w:val="xl105"/>
    <w:basedOn w:val="a5"/>
    <w:qFormat/>
    <w:rsid w:val="00D97FF7"/>
    <w:pPr>
      <w:pBdr>
        <w:top w:val="single" w:sz="8" w:space="0" w:color="auto"/>
        <w:bottom w:val="single" w:sz="4" w:space="0" w:color="auto"/>
      </w:pBdr>
      <w:spacing w:before="100" w:beforeAutospacing="1" w:after="100" w:afterAutospacing="1"/>
    </w:pPr>
    <w:rPr>
      <w:rFonts w:eastAsia="Calibri"/>
      <w:sz w:val="16"/>
      <w:szCs w:val="16"/>
    </w:rPr>
  </w:style>
  <w:style w:type="paragraph" w:customStyle="1" w:styleId="xl106">
    <w:name w:val="xl106"/>
    <w:basedOn w:val="a5"/>
    <w:qFormat/>
    <w:rsid w:val="00D97FF7"/>
    <w:pPr>
      <w:pBdr>
        <w:top w:val="single" w:sz="4" w:space="0" w:color="auto"/>
        <w:bottom w:val="single" w:sz="4" w:space="0" w:color="auto"/>
      </w:pBdr>
      <w:spacing w:before="100" w:beforeAutospacing="1" w:after="100" w:afterAutospacing="1"/>
    </w:pPr>
    <w:rPr>
      <w:rFonts w:eastAsia="Calibri"/>
      <w:sz w:val="16"/>
      <w:szCs w:val="16"/>
    </w:rPr>
  </w:style>
  <w:style w:type="paragraph" w:customStyle="1" w:styleId="xl107">
    <w:name w:val="xl107"/>
    <w:basedOn w:val="a5"/>
    <w:qFormat/>
    <w:rsid w:val="00D97FF7"/>
    <w:pPr>
      <w:pBdr>
        <w:top w:val="single" w:sz="8" w:space="0" w:color="auto"/>
        <w:bottom w:val="single" w:sz="4" w:space="0" w:color="auto"/>
      </w:pBdr>
      <w:spacing w:before="100" w:beforeAutospacing="1" w:after="100" w:afterAutospacing="1"/>
    </w:pPr>
    <w:rPr>
      <w:rFonts w:eastAsia="Calibri"/>
      <w:sz w:val="16"/>
      <w:szCs w:val="16"/>
    </w:rPr>
  </w:style>
  <w:style w:type="paragraph" w:customStyle="1" w:styleId="xl108">
    <w:name w:val="xl108"/>
    <w:basedOn w:val="a5"/>
    <w:qFormat/>
    <w:rsid w:val="00D97FF7"/>
    <w:pPr>
      <w:pBdr>
        <w:top w:val="single" w:sz="4" w:space="0" w:color="auto"/>
        <w:bottom w:val="single" w:sz="4" w:space="0" w:color="auto"/>
      </w:pBdr>
      <w:spacing w:before="100" w:beforeAutospacing="1" w:after="100" w:afterAutospacing="1"/>
    </w:pPr>
    <w:rPr>
      <w:rFonts w:eastAsia="Calibri"/>
      <w:sz w:val="16"/>
      <w:szCs w:val="16"/>
    </w:rPr>
  </w:style>
  <w:style w:type="paragraph" w:customStyle="1" w:styleId="xl109">
    <w:name w:val="xl109"/>
    <w:basedOn w:val="a5"/>
    <w:qFormat/>
    <w:rsid w:val="00D97FF7"/>
    <w:pPr>
      <w:pBdr>
        <w:top w:val="single" w:sz="4" w:space="0" w:color="auto"/>
        <w:bottom w:val="single" w:sz="8" w:space="0" w:color="auto"/>
      </w:pBdr>
      <w:spacing w:before="100" w:beforeAutospacing="1" w:after="100" w:afterAutospacing="1"/>
    </w:pPr>
    <w:rPr>
      <w:rFonts w:eastAsia="Calibri"/>
      <w:sz w:val="16"/>
      <w:szCs w:val="16"/>
    </w:rPr>
  </w:style>
  <w:style w:type="paragraph" w:customStyle="1" w:styleId="xl110">
    <w:name w:val="xl110"/>
    <w:basedOn w:val="a5"/>
    <w:qFormat/>
    <w:rsid w:val="00D97FF7"/>
    <w:pPr>
      <w:pBdr>
        <w:top w:val="single" w:sz="4" w:space="0" w:color="auto"/>
      </w:pBdr>
      <w:spacing w:before="100" w:beforeAutospacing="1" w:after="100" w:afterAutospacing="1"/>
    </w:pPr>
    <w:rPr>
      <w:rFonts w:eastAsia="Calibri"/>
      <w:sz w:val="16"/>
      <w:szCs w:val="16"/>
    </w:rPr>
  </w:style>
  <w:style w:type="paragraph" w:customStyle="1" w:styleId="xl111">
    <w:name w:val="xl111"/>
    <w:basedOn w:val="a5"/>
    <w:qFormat/>
    <w:rsid w:val="00D97FF7"/>
    <w:pPr>
      <w:spacing w:before="100" w:beforeAutospacing="1" w:after="100" w:afterAutospacing="1"/>
      <w:jc w:val="center"/>
    </w:pPr>
    <w:rPr>
      <w:rFonts w:eastAsia="Calibri"/>
      <w:sz w:val="16"/>
      <w:szCs w:val="16"/>
    </w:rPr>
  </w:style>
  <w:style w:type="paragraph" w:customStyle="1" w:styleId="xl112">
    <w:name w:val="xl112"/>
    <w:basedOn w:val="a5"/>
    <w:qFormat/>
    <w:rsid w:val="00D97FF7"/>
    <w:pPr>
      <w:pBdr>
        <w:bottom w:val="single" w:sz="8" w:space="0" w:color="auto"/>
      </w:pBdr>
      <w:spacing w:before="100" w:beforeAutospacing="1" w:after="100" w:afterAutospacing="1"/>
      <w:jc w:val="center"/>
    </w:pPr>
    <w:rPr>
      <w:rFonts w:eastAsia="Calibri"/>
      <w:sz w:val="16"/>
      <w:szCs w:val="16"/>
    </w:rPr>
  </w:style>
  <w:style w:type="paragraph" w:customStyle="1" w:styleId="xl113">
    <w:name w:val="xl113"/>
    <w:basedOn w:val="a5"/>
    <w:qFormat/>
    <w:rsid w:val="00D97FF7"/>
    <w:pPr>
      <w:pBdr>
        <w:top w:val="single" w:sz="8" w:space="0" w:color="auto"/>
        <w:left w:val="single" w:sz="8" w:space="0" w:color="auto"/>
        <w:bottom w:val="single" w:sz="4" w:space="0" w:color="auto"/>
        <w:right w:val="single" w:sz="8" w:space="0" w:color="auto"/>
      </w:pBdr>
      <w:spacing w:before="100" w:beforeAutospacing="1" w:after="100" w:afterAutospacing="1"/>
      <w:textAlignment w:val="top"/>
    </w:pPr>
    <w:rPr>
      <w:rFonts w:ascii="Arial" w:eastAsia="Calibri" w:hAnsi="Arial" w:cs="Arial"/>
      <w:sz w:val="16"/>
      <w:szCs w:val="16"/>
    </w:rPr>
  </w:style>
  <w:style w:type="paragraph" w:customStyle="1" w:styleId="xl114">
    <w:name w:val="xl114"/>
    <w:basedOn w:val="a5"/>
    <w:qFormat/>
    <w:rsid w:val="00D97FF7"/>
    <w:pPr>
      <w:pBdr>
        <w:top w:val="single" w:sz="4" w:space="0" w:color="auto"/>
        <w:left w:val="single" w:sz="8" w:space="0" w:color="auto"/>
        <w:bottom w:val="single" w:sz="8" w:space="0" w:color="auto"/>
        <w:right w:val="single" w:sz="8" w:space="0" w:color="auto"/>
      </w:pBdr>
      <w:spacing w:before="100" w:beforeAutospacing="1" w:after="100" w:afterAutospacing="1"/>
      <w:textAlignment w:val="top"/>
    </w:pPr>
    <w:rPr>
      <w:rFonts w:ascii="Arial" w:eastAsia="Calibri" w:hAnsi="Arial" w:cs="Arial"/>
      <w:sz w:val="16"/>
      <w:szCs w:val="16"/>
    </w:rPr>
  </w:style>
  <w:style w:type="paragraph" w:customStyle="1" w:styleId="xl115">
    <w:name w:val="xl115"/>
    <w:basedOn w:val="a5"/>
    <w:qFormat/>
    <w:rsid w:val="00D97FF7"/>
    <w:pPr>
      <w:pBdr>
        <w:top w:val="single" w:sz="4" w:space="0" w:color="auto"/>
        <w:bottom w:val="single" w:sz="8" w:space="0" w:color="auto"/>
      </w:pBdr>
      <w:spacing w:before="100" w:beforeAutospacing="1" w:after="100" w:afterAutospacing="1"/>
    </w:pPr>
    <w:rPr>
      <w:rFonts w:eastAsia="Calibri"/>
      <w:sz w:val="16"/>
      <w:szCs w:val="16"/>
    </w:rPr>
  </w:style>
  <w:style w:type="paragraph" w:customStyle="1" w:styleId="xl116">
    <w:name w:val="xl116"/>
    <w:basedOn w:val="a5"/>
    <w:qFormat/>
    <w:rsid w:val="00D97FF7"/>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eastAsia="Calibri" w:hAnsi="Arial" w:cs="Arial"/>
      <w:sz w:val="16"/>
      <w:szCs w:val="16"/>
    </w:rPr>
  </w:style>
  <w:style w:type="paragraph" w:customStyle="1" w:styleId="xl117">
    <w:name w:val="xl117"/>
    <w:basedOn w:val="a5"/>
    <w:qFormat/>
    <w:rsid w:val="00D97FF7"/>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eastAsia="Calibri" w:hAnsi="Arial" w:cs="Arial"/>
      <w:sz w:val="16"/>
      <w:szCs w:val="16"/>
    </w:rPr>
  </w:style>
  <w:style w:type="paragraph" w:customStyle="1" w:styleId="xl118">
    <w:name w:val="xl118"/>
    <w:basedOn w:val="a5"/>
    <w:qFormat/>
    <w:rsid w:val="00D97FF7"/>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Calibri" w:hAnsi="Arial" w:cs="Arial"/>
      <w:sz w:val="16"/>
      <w:szCs w:val="16"/>
    </w:rPr>
  </w:style>
  <w:style w:type="paragraph" w:customStyle="1" w:styleId="xl119">
    <w:name w:val="xl119"/>
    <w:basedOn w:val="a5"/>
    <w:qFormat/>
    <w:rsid w:val="00D97FF7"/>
    <w:pPr>
      <w:pBdr>
        <w:top w:val="single" w:sz="4" w:space="0" w:color="auto"/>
        <w:left w:val="single" w:sz="8" w:space="0" w:color="auto"/>
        <w:right w:val="single" w:sz="8" w:space="0" w:color="auto"/>
      </w:pBdr>
      <w:spacing w:before="100" w:beforeAutospacing="1" w:after="100" w:afterAutospacing="1"/>
      <w:jc w:val="center"/>
      <w:textAlignment w:val="center"/>
    </w:pPr>
    <w:rPr>
      <w:rFonts w:ascii="Arial" w:eastAsia="Calibri" w:hAnsi="Arial" w:cs="Arial"/>
      <w:sz w:val="16"/>
      <w:szCs w:val="16"/>
    </w:rPr>
  </w:style>
  <w:style w:type="paragraph" w:customStyle="1" w:styleId="xl120">
    <w:name w:val="xl120"/>
    <w:basedOn w:val="a5"/>
    <w:qFormat/>
    <w:rsid w:val="00D97FF7"/>
    <w:pPr>
      <w:pBdr>
        <w:top w:val="single" w:sz="8" w:space="0" w:color="auto"/>
      </w:pBdr>
      <w:spacing w:before="100" w:beforeAutospacing="1" w:after="100" w:afterAutospacing="1"/>
      <w:jc w:val="center"/>
      <w:textAlignment w:val="top"/>
    </w:pPr>
    <w:rPr>
      <w:rFonts w:ascii="Arial" w:eastAsia="Calibri" w:hAnsi="Arial" w:cs="Arial"/>
      <w:b/>
      <w:bCs/>
      <w:sz w:val="16"/>
      <w:szCs w:val="16"/>
    </w:rPr>
  </w:style>
  <w:style w:type="paragraph" w:customStyle="1" w:styleId="xl121">
    <w:name w:val="xl121"/>
    <w:basedOn w:val="a5"/>
    <w:qFormat/>
    <w:rsid w:val="00D97FF7"/>
    <w:pPr>
      <w:pBdr>
        <w:top w:val="single" w:sz="8" w:space="0" w:color="auto"/>
        <w:left w:val="single" w:sz="8" w:space="0" w:color="auto"/>
        <w:right w:val="single" w:sz="8" w:space="0" w:color="auto"/>
      </w:pBdr>
      <w:spacing w:before="100" w:beforeAutospacing="1" w:after="100" w:afterAutospacing="1"/>
      <w:jc w:val="center"/>
      <w:textAlignment w:val="top"/>
    </w:pPr>
    <w:rPr>
      <w:rFonts w:ascii="Arial" w:eastAsia="Calibri" w:hAnsi="Arial" w:cs="Arial"/>
      <w:b/>
      <w:bCs/>
      <w:sz w:val="16"/>
      <w:szCs w:val="16"/>
    </w:rPr>
  </w:style>
  <w:style w:type="paragraph" w:customStyle="1" w:styleId="xl122">
    <w:name w:val="xl122"/>
    <w:basedOn w:val="a5"/>
    <w:qFormat/>
    <w:rsid w:val="00D97FF7"/>
    <w:pPr>
      <w:pBdr>
        <w:left w:val="single" w:sz="8" w:space="0" w:color="auto"/>
        <w:right w:val="single" w:sz="8" w:space="0" w:color="auto"/>
      </w:pBdr>
      <w:spacing w:before="100" w:beforeAutospacing="1" w:after="100" w:afterAutospacing="1"/>
      <w:jc w:val="center"/>
      <w:textAlignment w:val="top"/>
    </w:pPr>
    <w:rPr>
      <w:rFonts w:ascii="Arial" w:eastAsia="Calibri" w:hAnsi="Arial" w:cs="Arial"/>
      <w:b/>
      <w:bCs/>
      <w:sz w:val="16"/>
      <w:szCs w:val="16"/>
    </w:rPr>
  </w:style>
  <w:style w:type="paragraph" w:customStyle="1" w:styleId="xl123">
    <w:name w:val="xl123"/>
    <w:basedOn w:val="a5"/>
    <w:qFormat/>
    <w:rsid w:val="00D97FF7"/>
    <w:pPr>
      <w:pBdr>
        <w:left w:val="single" w:sz="8" w:space="0" w:color="auto"/>
        <w:bottom w:val="single" w:sz="8" w:space="0" w:color="auto"/>
        <w:right w:val="single" w:sz="8" w:space="0" w:color="auto"/>
      </w:pBdr>
      <w:spacing w:before="100" w:beforeAutospacing="1" w:after="100" w:afterAutospacing="1"/>
      <w:jc w:val="center"/>
      <w:textAlignment w:val="top"/>
    </w:pPr>
    <w:rPr>
      <w:rFonts w:ascii="Arial" w:eastAsia="Calibri" w:hAnsi="Arial" w:cs="Arial"/>
      <w:b/>
      <w:bCs/>
      <w:sz w:val="16"/>
      <w:szCs w:val="16"/>
    </w:rPr>
  </w:style>
  <w:style w:type="paragraph" w:customStyle="1" w:styleId="xl124">
    <w:name w:val="xl124"/>
    <w:basedOn w:val="a5"/>
    <w:qFormat/>
    <w:rsid w:val="00D97FF7"/>
    <w:pPr>
      <w:pBdr>
        <w:left w:val="single" w:sz="8" w:space="0" w:color="auto"/>
        <w:right w:val="single" w:sz="8" w:space="0" w:color="auto"/>
      </w:pBdr>
      <w:spacing w:before="100" w:beforeAutospacing="1" w:after="100" w:afterAutospacing="1"/>
    </w:pPr>
    <w:rPr>
      <w:rFonts w:eastAsia="Calibri"/>
      <w:sz w:val="16"/>
      <w:szCs w:val="16"/>
    </w:rPr>
  </w:style>
  <w:style w:type="paragraph" w:customStyle="1" w:styleId="xl125">
    <w:name w:val="xl125"/>
    <w:basedOn w:val="a5"/>
    <w:qFormat/>
    <w:rsid w:val="00D97FF7"/>
    <w:pPr>
      <w:pBdr>
        <w:top w:val="single" w:sz="8" w:space="0" w:color="auto"/>
        <w:left w:val="single" w:sz="8" w:space="0" w:color="auto"/>
        <w:bottom w:val="single" w:sz="4" w:space="0" w:color="auto"/>
      </w:pBdr>
      <w:spacing w:before="100" w:beforeAutospacing="1" w:after="100" w:afterAutospacing="1"/>
      <w:jc w:val="center"/>
      <w:textAlignment w:val="center"/>
    </w:pPr>
    <w:rPr>
      <w:rFonts w:ascii="Arial" w:eastAsia="Calibri" w:hAnsi="Arial" w:cs="Arial"/>
      <w:b/>
      <w:bCs/>
      <w:sz w:val="16"/>
      <w:szCs w:val="16"/>
    </w:rPr>
  </w:style>
  <w:style w:type="paragraph" w:customStyle="1" w:styleId="xl126">
    <w:name w:val="xl126"/>
    <w:basedOn w:val="a5"/>
    <w:qFormat/>
    <w:rsid w:val="00D97FF7"/>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eastAsia="Calibri" w:hAnsi="Arial" w:cs="Arial"/>
      <w:b/>
      <w:bCs/>
      <w:sz w:val="16"/>
      <w:szCs w:val="16"/>
    </w:rPr>
  </w:style>
  <w:style w:type="paragraph" w:customStyle="1" w:styleId="xl127">
    <w:name w:val="xl127"/>
    <w:basedOn w:val="a5"/>
    <w:qFormat/>
    <w:rsid w:val="00D97FF7"/>
    <w:pPr>
      <w:pBdr>
        <w:top w:val="single" w:sz="4" w:space="0" w:color="auto"/>
        <w:left w:val="single" w:sz="8" w:space="0" w:color="auto"/>
        <w:bottom w:val="single" w:sz="8" w:space="0" w:color="auto"/>
      </w:pBdr>
      <w:spacing w:before="100" w:beforeAutospacing="1" w:after="100" w:afterAutospacing="1"/>
      <w:jc w:val="center"/>
      <w:textAlignment w:val="center"/>
    </w:pPr>
    <w:rPr>
      <w:rFonts w:ascii="Arial" w:eastAsia="Calibri" w:hAnsi="Arial" w:cs="Arial"/>
      <w:b/>
      <w:bCs/>
      <w:sz w:val="16"/>
      <w:szCs w:val="16"/>
    </w:rPr>
  </w:style>
  <w:style w:type="paragraph" w:customStyle="1" w:styleId="xl128">
    <w:name w:val="xl128"/>
    <w:basedOn w:val="a5"/>
    <w:qFormat/>
    <w:rsid w:val="00D97FF7"/>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sz w:val="16"/>
      <w:szCs w:val="16"/>
    </w:rPr>
  </w:style>
  <w:style w:type="paragraph" w:customStyle="1" w:styleId="xl129">
    <w:name w:val="xl129"/>
    <w:basedOn w:val="a5"/>
    <w:qFormat/>
    <w:rsid w:val="00D97FF7"/>
    <w:pPr>
      <w:pBdr>
        <w:top w:val="single" w:sz="8" w:space="0" w:color="auto"/>
        <w:left w:val="single" w:sz="8" w:space="0" w:color="auto"/>
        <w:bottom w:val="single" w:sz="4" w:space="0" w:color="auto"/>
      </w:pBdr>
      <w:spacing w:before="100" w:beforeAutospacing="1" w:after="100" w:afterAutospacing="1"/>
      <w:jc w:val="center"/>
      <w:textAlignment w:val="center"/>
    </w:pPr>
    <w:rPr>
      <w:rFonts w:ascii="Arial" w:eastAsia="Calibri" w:hAnsi="Arial" w:cs="Arial"/>
      <w:sz w:val="16"/>
      <w:szCs w:val="16"/>
    </w:rPr>
  </w:style>
  <w:style w:type="paragraph" w:customStyle="1" w:styleId="xl130">
    <w:name w:val="xl130"/>
    <w:basedOn w:val="a5"/>
    <w:qFormat/>
    <w:rsid w:val="00D97FF7"/>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eastAsia="Calibri" w:hAnsi="Arial" w:cs="Arial"/>
      <w:sz w:val="16"/>
      <w:szCs w:val="16"/>
    </w:rPr>
  </w:style>
  <w:style w:type="paragraph" w:customStyle="1" w:styleId="xl131">
    <w:name w:val="xl131"/>
    <w:basedOn w:val="a5"/>
    <w:qFormat/>
    <w:rsid w:val="00D97FF7"/>
    <w:pPr>
      <w:pBdr>
        <w:top w:val="single" w:sz="4" w:space="0" w:color="auto"/>
        <w:left w:val="single" w:sz="8" w:space="0" w:color="auto"/>
        <w:bottom w:val="single" w:sz="8" w:space="0" w:color="auto"/>
      </w:pBdr>
      <w:spacing w:before="100" w:beforeAutospacing="1" w:after="100" w:afterAutospacing="1"/>
      <w:jc w:val="center"/>
      <w:textAlignment w:val="center"/>
    </w:pPr>
    <w:rPr>
      <w:rFonts w:ascii="Arial" w:eastAsia="Calibri" w:hAnsi="Arial" w:cs="Arial"/>
      <w:sz w:val="16"/>
      <w:szCs w:val="16"/>
    </w:rPr>
  </w:style>
  <w:style w:type="paragraph" w:customStyle="1" w:styleId="xl132">
    <w:name w:val="xl132"/>
    <w:basedOn w:val="a5"/>
    <w:qFormat/>
    <w:rsid w:val="00D97FF7"/>
    <w:pPr>
      <w:pBdr>
        <w:top w:val="single" w:sz="4" w:space="0" w:color="auto"/>
        <w:left w:val="single" w:sz="8" w:space="0" w:color="auto"/>
      </w:pBdr>
      <w:spacing w:before="100" w:beforeAutospacing="1" w:after="100" w:afterAutospacing="1"/>
      <w:jc w:val="center"/>
      <w:textAlignment w:val="center"/>
    </w:pPr>
    <w:rPr>
      <w:rFonts w:ascii="Arial" w:eastAsia="Calibri" w:hAnsi="Arial" w:cs="Arial"/>
      <w:sz w:val="16"/>
      <w:szCs w:val="16"/>
    </w:rPr>
  </w:style>
  <w:style w:type="paragraph" w:customStyle="1" w:styleId="xl133">
    <w:name w:val="xl133"/>
    <w:basedOn w:val="a5"/>
    <w:qFormat/>
    <w:rsid w:val="00D97FF7"/>
    <w:pPr>
      <w:pBdr>
        <w:top w:val="single" w:sz="8" w:space="0" w:color="auto"/>
        <w:bottom w:val="single" w:sz="4" w:space="0" w:color="auto"/>
        <w:right w:val="single" w:sz="8" w:space="0" w:color="auto"/>
      </w:pBdr>
      <w:spacing w:before="100" w:beforeAutospacing="1" w:after="100" w:afterAutospacing="1"/>
      <w:jc w:val="center"/>
      <w:textAlignment w:val="center"/>
    </w:pPr>
    <w:rPr>
      <w:rFonts w:ascii="Arial" w:eastAsia="Calibri" w:hAnsi="Arial" w:cs="Arial"/>
      <w:sz w:val="16"/>
      <w:szCs w:val="16"/>
    </w:rPr>
  </w:style>
  <w:style w:type="paragraph" w:customStyle="1" w:styleId="xl134">
    <w:name w:val="xl134"/>
    <w:basedOn w:val="a5"/>
    <w:qFormat/>
    <w:rsid w:val="00D97FF7"/>
    <w:pPr>
      <w:pBdr>
        <w:top w:val="single" w:sz="4" w:space="0" w:color="auto"/>
        <w:bottom w:val="single" w:sz="4" w:space="0" w:color="auto"/>
        <w:right w:val="single" w:sz="8" w:space="0" w:color="auto"/>
      </w:pBdr>
      <w:spacing w:before="100" w:beforeAutospacing="1" w:after="100" w:afterAutospacing="1"/>
      <w:jc w:val="center"/>
      <w:textAlignment w:val="center"/>
    </w:pPr>
    <w:rPr>
      <w:rFonts w:ascii="Arial" w:eastAsia="Calibri" w:hAnsi="Arial" w:cs="Arial"/>
      <w:sz w:val="16"/>
      <w:szCs w:val="16"/>
    </w:rPr>
  </w:style>
  <w:style w:type="paragraph" w:customStyle="1" w:styleId="xl135">
    <w:name w:val="xl135"/>
    <w:basedOn w:val="a5"/>
    <w:qFormat/>
    <w:rsid w:val="00D97FF7"/>
    <w:pPr>
      <w:pBdr>
        <w:top w:val="single" w:sz="4" w:space="0" w:color="auto"/>
        <w:right w:val="single" w:sz="8" w:space="0" w:color="auto"/>
      </w:pBdr>
      <w:spacing w:before="100" w:beforeAutospacing="1" w:after="100" w:afterAutospacing="1"/>
      <w:jc w:val="center"/>
      <w:textAlignment w:val="center"/>
    </w:pPr>
    <w:rPr>
      <w:rFonts w:ascii="Arial" w:eastAsia="Calibri" w:hAnsi="Arial" w:cs="Arial"/>
      <w:sz w:val="16"/>
      <w:szCs w:val="16"/>
    </w:rPr>
  </w:style>
  <w:style w:type="paragraph" w:customStyle="1" w:styleId="xl136">
    <w:name w:val="xl136"/>
    <w:basedOn w:val="a5"/>
    <w:qFormat/>
    <w:rsid w:val="00D97FF7"/>
    <w:pPr>
      <w:pBdr>
        <w:top w:val="single" w:sz="4" w:space="0" w:color="auto"/>
        <w:left w:val="single" w:sz="8" w:space="0" w:color="auto"/>
      </w:pBdr>
      <w:spacing w:before="100" w:beforeAutospacing="1" w:after="100" w:afterAutospacing="1"/>
      <w:jc w:val="center"/>
      <w:textAlignment w:val="center"/>
    </w:pPr>
    <w:rPr>
      <w:rFonts w:ascii="Arial" w:eastAsia="Calibri" w:hAnsi="Arial" w:cs="Arial"/>
      <w:b/>
      <w:bCs/>
      <w:sz w:val="16"/>
      <w:szCs w:val="16"/>
    </w:rPr>
  </w:style>
  <w:style w:type="paragraph" w:customStyle="1" w:styleId="xl137">
    <w:name w:val="xl137"/>
    <w:basedOn w:val="a5"/>
    <w:qFormat/>
    <w:rsid w:val="00D97FF7"/>
    <w:pPr>
      <w:pBdr>
        <w:top w:val="single" w:sz="8"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sz w:val="16"/>
      <w:szCs w:val="16"/>
    </w:rPr>
  </w:style>
  <w:style w:type="paragraph" w:customStyle="1" w:styleId="xl138">
    <w:name w:val="xl138"/>
    <w:basedOn w:val="a5"/>
    <w:qFormat/>
    <w:rsid w:val="00D97FF7"/>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sz w:val="16"/>
      <w:szCs w:val="16"/>
    </w:rPr>
  </w:style>
  <w:style w:type="paragraph" w:customStyle="1" w:styleId="xl139">
    <w:name w:val="xl139"/>
    <w:basedOn w:val="a5"/>
    <w:qFormat/>
    <w:rsid w:val="00D97FF7"/>
    <w:pPr>
      <w:pBdr>
        <w:top w:val="single" w:sz="4" w:space="0" w:color="auto"/>
        <w:left w:val="single" w:sz="4" w:space="0" w:color="auto"/>
        <w:bottom w:val="single" w:sz="8" w:space="0" w:color="auto"/>
      </w:pBdr>
      <w:spacing w:before="100" w:beforeAutospacing="1" w:after="100" w:afterAutospacing="1"/>
      <w:jc w:val="center"/>
      <w:textAlignment w:val="top"/>
    </w:pPr>
    <w:rPr>
      <w:rFonts w:ascii="Arial" w:eastAsia="Calibri" w:hAnsi="Arial" w:cs="Arial"/>
      <w:b/>
      <w:bCs/>
      <w:sz w:val="16"/>
      <w:szCs w:val="16"/>
    </w:rPr>
  </w:style>
  <w:style w:type="paragraph" w:customStyle="1" w:styleId="xl140">
    <w:name w:val="xl140"/>
    <w:basedOn w:val="a5"/>
    <w:qFormat/>
    <w:rsid w:val="00D97FF7"/>
    <w:pPr>
      <w:pBdr>
        <w:bottom w:val="single" w:sz="8" w:space="0" w:color="auto"/>
      </w:pBdr>
      <w:spacing w:before="100" w:beforeAutospacing="1" w:after="100" w:afterAutospacing="1"/>
      <w:jc w:val="center"/>
      <w:textAlignment w:val="top"/>
    </w:pPr>
    <w:rPr>
      <w:rFonts w:ascii="Arial" w:eastAsia="Calibri" w:hAnsi="Arial" w:cs="Arial"/>
      <w:b/>
      <w:bCs/>
      <w:sz w:val="16"/>
      <w:szCs w:val="16"/>
    </w:rPr>
  </w:style>
  <w:style w:type="paragraph" w:customStyle="1" w:styleId="xl141">
    <w:name w:val="xl141"/>
    <w:basedOn w:val="a5"/>
    <w:qFormat/>
    <w:rsid w:val="00D97FF7"/>
    <w:pPr>
      <w:pBdr>
        <w:top w:val="single" w:sz="8" w:space="0" w:color="auto"/>
        <w:left w:val="single" w:sz="8" w:space="0" w:color="auto"/>
        <w:bottom w:val="single" w:sz="4" w:space="0" w:color="auto"/>
      </w:pBdr>
      <w:spacing w:before="100" w:beforeAutospacing="1" w:after="100" w:afterAutospacing="1"/>
    </w:pPr>
    <w:rPr>
      <w:rFonts w:eastAsia="Calibri"/>
      <w:sz w:val="16"/>
      <w:szCs w:val="16"/>
    </w:rPr>
  </w:style>
  <w:style w:type="paragraph" w:customStyle="1" w:styleId="xl142">
    <w:name w:val="xl142"/>
    <w:basedOn w:val="a5"/>
    <w:qFormat/>
    <w:rsid w:val="00D97FF7"/>
    <w:pPr>
      <w:pBdr>
        <w:top w:val="single" w:sz="4" w:space="0" w:color="auto"/>
        <w:left w:val="single" w:sz="8" w:space="0" w:color="auto"/>
        <w:bottom w:val="single" w:sz="4" w:space="0" w:color="auto"/>
      </w:pBdr>
      <w:spacing w:before="100" w:beforeAutospacing="1" w:after="100" w:afterAutospacing="1"/>
    </w:pPr>
    <w:rPr>
      <w:rFonts w:eastAsia="Calibri"/>
      <w:sz w:val="16"/>
      <w:szCs w:val="16"/>
    </w:rPr>
  </w:style>
  <w:style w:type="paragraph" w:customStyle="1" w:styleId="xl143">
    <w:name w:val="xl143"/>
    <w:basedOn w:val="a5"/>
    <w:qFormat/>
    <w:rsid w:val="00D97FF7"/>
    <w:pPr>
      <w:pBdr>
        <w:top w:val="single" w:sz="4" w:space="0" w:color="auto"/>
        <w:left w:val="single" w:sz="8" w:space="0" w:color="auto"/>
      </w:pBdr>
      <w:spacing w:before="100" w:beforeAutospacing="1" w:after="100" w:afterAutospacing="1"/>
    </w:pPr>
    <w:rPr>
      <w:rFonts w:eastAsia="Calibri"/>
      <w:sz w:val="16"/>
      <w:szCs w:val="16"/>
    </w:rPr>
  </w:style>
  <w:style w:type="paragraph" w:customStyle="1" w:styleId="xl144">
    <w:name w:val="xl144"/>
    <w:basedOn w:val="a5"/>
    <w:uiPriority w:val="99"/>
    <w:qFormat/>
    <w:rsid w:val="00D97FF7"/>
    <w:pPr>
      <w:pBdr>
        <w:top w:val="single" w:sz="4" w:space="0" w:color="auto"/>
      </w:pBdr>
      <w:spacing w:before="100" w:beforeAutospacing="1" w:after="100" w:afterAutospacing="1"/>
      <w:jc w:val="center"/>
      <w:textAlignment w:val="center"/>
    </w:pPr>
    <w:rPr>
      <w:rFonts w:ascii="Arial" w:eastAsia="Calibri" w:hAnsi="Arial" w:cs="Arial"/>
      <w:sz w:val="16"/>
      <w:szCs w:val="16"/>
    </w:rPr>
  </w:style>
  <w:style w:type="paragraph" w:customStyle="1" w:styleId="xl145">
    <w:name w:val="xl145"/>
    <w:basedOn w:val="a5"/>
    <w:uiPriority w:val="99"/>
    <w:qFormat/>
    <w:rsid w:val="00D97FF7"/>
    <w:pPr>
      <w:pBdr>
        <w:top w:val="single" w:sz="4" w:space="0" w:color="auto"/>
        <w:left w:val="single" w:sz="8" w:space="0" w:color="auto"/>
        <w:bottom w:val="single" w:sz="8" w:space="0" w:color="auto"/>
      </w:pBdr>
      <w:spacing w:before="100" w:beforeAutospacing="1" w:after="100" w:afterAutospacing="1"/>
    </w:pPr>
    <w:rPr>
      <w:rFonts w:eastAsia="Calibri"/>
      <w:sz w:val="16"/>
      <w:szCs w:val="16"/>
    </w:rPr>
  </w:style>
  <w:style w:type="paragraph" w:customStyle="1" w:styleId="xl146">
    <w:name w:val="xl146"/>
    <w:basedOn w:val="a5"/>
    <w:uiPriority w:val="99"/>
    <w:qFormat/>
    <w:rsid w:val="00D97FF7"/>
    <w:pPr>
      <w:pBdr>
        <w:left w:val="single" w:sz="8" w:space="0" w:color="auto"/>
        <w:bottom w:val="single" w:sz="4" w:space="0" w:color="auto"/>
        <w:right w:val="single" w:sz="8" w:space="0" w:color="auto"/>
      </w:pBdr>
      <w:spacing w:before="100" w:beforeAutospacing="1" w:after="100" w:afterAutospacing="1"/>
    </w:pPr>
    <w:rPr>
      <w:rFonts w:eastAsia="Calibri"/>
      <w:sz w:val="16"/>
      <w:szCs w:val="16"/>
    </w:rPr>
  </w:style>
  <w:style w:type="paragraph" w:customStyle="1" w:styleId="xl147">
    <w:name w:val="xl147"/>
    <w:basedOn w:val="a5"/>
    <w:uiPriority w:val="99"/>
    <w:qFormat/>
    <w:rsid w:val="00D97FF7"/>
    <w:pPr>
      <w:pBdr>
        <w:top w:val="single" w:sz="4" w:space="0" w:color="auto"/>
        <w:left w:val="single" w:sz="4" w:space="0" w:color="auto"/>
      </w:pBdr>
      <w:spacing w:before="100" w:beforeAutospacing="1" w:after="100" w:afterAutospacing="1"/>
      <w:jc w:val="center"/>
      <w:textAlignment w:val="center"/>
    </w:pPr>
    <w:rPr>
      <w:rFonts w:ascii="Arial" w:eastAsia="Calibri" w:hAnsi="Arial" w:cs="Arial"/>
      <w:sz w:val="16"/>
      <w:szCs w:val="16"/>
    </w:rPr>
  </w:style>
  <w:style w:type="paragraph" w:customStyle="1" w:styleId="xl148">
    <w:name w:val="xl148"/>
    <w:basedOn w:val="a5"/>
    <w:uiPriority w:val="99"/>
    <w:qFormat/>
    <w:rsid w:val="00D97FF7"/>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eastAsia="Calibri" w:hAnsi="Arial" w:cs="Arial"/>
      <w:b/>
      <w:bCs/>
      <w:sz w:val="16"/>
      <w:szCs w:val="16"/>
    </w:rPr>
  </w:style>
  <w:style w:type="paragraph" w:customStyle="1" w:styleId="xl149">
    <w:name w:val="xl149"/>
    <w:basedOn w:val="a5"/>
    <w:uiPriority w:val="99"/>
    <w:qFormat/>
    <w:rsid w:val="00D97FF7"/>
    <w:pPr>
      <w:pBdr>
        <w:top w:val="single" w:sz="8" w:space="0" w:color="auto"/>
        <w:bottom w:val="single" w:sz="4" w:space="0" w:color="auto"/>
      </w:pBdr>
      <w:spacing w:before="100" w:beforeAutospacing="1" w:after="100" w:afterAutospacing="1"/>
      <w:jc w:val="center"/>
      <w:textAlignment w:val="center"/>
    </w:pPr>
    <w:rPr>
      <w:rFonts w:ascii="Arial" w:eastAsia="Calibri" w:hAnsi="Arial" w:cs="Arial"/>
      <w:b/>
      <w:bCs/>
      <w:sz w:val="16"/>
      <w:szCs w:val="16"/>
    </w:rPr>
  </w:style>
  <w:style w:type="paragraph" w:customStyle="1" w:styleId="xl150">
    <w:name w:val="xl150"/>
    <w:basedOn w:val="a5"/>
    <w:uiPriority w:val="99"/>
    <w:qFormat/>
    <w:rsid w:val="00D97FF7"/>
    <w:pPr>
      <w:pBdr>
        <w:top w:val="single" w:sz="8" w:space="0" w:color="auto"/>
        <w:bottom w:val="single" w:sz="4" w:space="0" w:color="auto"/>
        <w:right w:val="single" w:sz="8" w:space="0" w:color="auto"/>
      </w:pBdr>
      <w:spacing w:before="100" w:beforeAutospacing="1" w:after="100" w:afterAutospacing="1"/>
      <w:jc w:val="center"/>
      <w:textAlignment w:val="center"/>
    </w:pPr>
    <w:rPr>
      <w:rFonts w:ascii="Arial" w:eastAsia="Calibri" w:hAnsi="Arial" w:cs="Arial"/>
      <w:b/>
      <w:bCs/>
      <w:sz w:val="16"/>
      <w:szCs w:val="16"/>
    </w:rPr>
  </w:style>
  <w:style w:type="paragraph" w:customStyle="1" w:styleId="xl151">
    <w:name w:val="xl151"/>
    <w:basedOn w:val="a5"/>
    <w:uiPriority w:val="99"/>
    <w:qFormat/>
    <w:rsid w:val="00D97FF7"/>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eastAsia="Calibri" w:hAnsi="Arial" w:cs="Arial"/>
      <w:b/>
      <w:bCs/>
      <w:sz w:val="16"/>
      <w:szCs w:val="16"/>
    </w:rPr>
  </w:style>
  <w:style w:type="paragraph" w:customStyle="1" w:styleId="xl152">
    <w:name w:val="xl152"/>
    <w:basedOn w:val="a5"/>
    <w:uiPriority w:val="99"/>
    <w:qFormat/>
    <w:rsid w:val="00D97FF7"/>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b/>
      <w:bCs/>
      <w:sz w:val="16"/>
      <w:szCs w:val="16"/>
    </w:rPr>
  </w:style>
  <w:style w:type="paragraph" w:customStyle="1" w:styleId="xl153">
    <w:name w:val="xl153"/>
    <w:basedOn w:val="a5"/>
    <w:uiPriority w:val="99"/>
    <w:qFormat/>
    <w:rsid w:val="00D97FF7"/>
    <w:pPr>
      <w:pBdr>
        <w:top w:val="single" w:sz="4" w:space="0" w:color="auto"/>
        <w:bottom w:val="single" w:sz="4" w:space="0" w:color="auto"/>
        <w:right w:val="single" w:sz="8" w:space="0" w:color="auto"/>
      </w:pBdr>
      <w:spacing w:before="100" w:beforeAutospacing="1" w:after="100" w:afterAutospacing="1"/>
      <w:jc w:val="center"/>
      <w:textAlignment w:val="center"/>
    </w:pPr>
    <w:rPr>
      <w:rFonts w:ascii="Arial" w:eastAsia="Calibri" w:hAnsi="Arial" w:cs="Arial"/>
      <w:b/>
      <w:bCs/>
      <w:sz w:val="16"/>
      <w:szCs w:val="16"/>
    </w:rPr>
  </w:style>
  <w:style w:type="paragraph" w:customStyle="1" w:styleId="xl154">
    <w:name w:val="xl154"/>
    <w:basedOn w:val="a5"/>
    <w:uiPriority w:val="99"/>
    <w:qFormat/>
    <w:rsid w:val="00D97FF7"/>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Calibri" w:hAnsi="Arial" w:cs="Arial"/>
      <w:b/>
      <w:bCs/>
      <w:sz w:val="16"/>
      <w:szCs w:val="16"/>
    </w:rPr>
  </w:style>
  <w:style w:type="paragraph" w:customStyle="1" w:styleId="xl155">
    <w:name w:val="xl155"/>
    <w:basedOn w:val="a5"/>
    <w:uiPriority w:val="99"/>
    <w:qFormat/>
    <w:rsid w:val="00D97FF7"/>
    <w:pPr>
      <w:pBdr>
        <w:top w:val="single" w:sz="4" w:space="0" w:color="auto"/>
        <w:bottom w:val="single" w:sz="8" w:space="0" w:color="auto"/>
      </w:pBdr>
      <w:spacing w:before="100" w:beforeAutospacing="1" w:after="100" w:afterAutospacing="1"/>
      <w:jc w:val="center"/>
      <w:textAlignment w:val="center"/>
    </w:pPr>
    <w:rPr>
      <w:rFonts w:ascii="Arial" w:eastAsia="Calibri" w:hAnsi="Arial" w:cs="Arial"/>
      <w:b/>
      <w:bCs/>
      <w:sz w:val="16"/>
      <w:szCs w:val="16"/>
    </w:rPr>
  </w:style>
  <w:style w:type="paragraph" w:customStyle="1" w:styleId="xl156">
    <w:name w:val="xl156"/>
    <w:basedOn w:val="a5"/>
    <w:uiPriority w:val="99"/>
    <w:qFormat/>
    <w:rsid w:val="00D97FF7"/>
    <w:pPr>
      <w:pBdr>
        <w:top w:val="single" w:sz="4" w:space="0" w:color="auto"/>
        <w:bottom w:val="single" w:sz="8" w:space="0" w:color="auto"/>
        <w:right w:val="single" w:sz="8" w:space="0" w:color="auto"/>
      </w:pBdr>
      <w:spacing w:before="100" w:beforeAutospacing="1" w:after="100" w:afterAutospacing="1"/>
      <w:jc w:val="center"/>
      <w:textAlignment w:val="center"/>
    </w:pPr>
    <w:rPr>
      <w:rFonts w:ascii="Arial" w:eastAsia="Calibri" w:hAnsi="Arial" w:cs="Arial"/>
      <w:b/>
      <w:bCs/>
      <w:sz w:val="16"/>
      <w:szCs w:val="16"/>
    </w:rPr>
  </w:style>
  <w:style w:type="paragraph" w:customStyle="1" w:styleId="117">
    <w:name w:val="Без интервала11"/>
    <w:qFormat/>
    <w:rsid w:val="00D97FF7"/>
    <w:pPr>
      <w:spacing w:after="0" w:line="240" w:lineRule="auto"/>
    </w:pPr>
    <w:rPr>
      <w:rFonts w:ascii="Times New Roman" w:eastAsia="Times New Roman" w:hAnsi="Times New Roman" w:cs="Times New Roman"/>
      <w:sz w:val="20"/>
      <w:szCs w:val="20"/>
      <w:lang w:eastAsia="ru-RU"/>
    </w:rPr>
  </w:style>
  <w:style w:type="paragraph" w:customStyle="1" w:styleId="font5">
    <w:name w:val="font5"/>
    <w:basedOn w:val="a5"/>
    <w:qFormat/>
    <w:rsid w:val="00D97FF7"/>
    <w:pPr>
      <w:spacing w:before="100" w:beforeAutospacing="1" w:after="100" w:afterAutospacing="1"/>
    </w:pPr>
    <w:rPr>
      <w:rFonts w:eastAsia="Calibri"/>
      <w:sz w:val="20"/>
      <w:szCs w:val="20"/>
    </w:rPr>
  </w:style>
  <w:style w:type="paragraph" w:customStyle="1" w:styleId="font6">
    <w:name w:val="font6"/>
    <w:basedOn w:val="a5"/>
    <w:uiPriority w:val="99"/>
    <w:qFormat/>
    <w:rsid w:val="00D97FF7"/>
    <w:pPr>
      <w:spacing w:before="100" w:beforeAutospacing="1" w:after="100" w:afterAutospacing="1"/>
    </w:pPr>
    <w:rPr>
      <w:rFonts w:eastAsia="Calibri"/>
      <w:sz w:val="20"/>
      <w:szCs w:val="20"/>
    </w:rPr>
  </w:style>
  <w:style w:type="paragraph" w:customStyle="1" w:styleId="ConsPlusTitle">
    <w:name w:val="ConsPlusTitle"/>
    <w:uiPriority w:val="99"/>
    <w:qFormat/>
    <w:rsid w:val="00D97FF7"/>
    <w:pPr>
      <w:widowControl w:val="0"/>
      <w:autoSpaceDE w:val="0"/>
      <w:autoSpaceDN w:val="0"/>
      <w:adjustRightInd w:val="0"/>
      <w:spacing w:after="0" w:line="240" w:lineRule="auto"/>
    </w:pPr>
    <w:rPr>
      <w:rFonts w:ascii="Times New Roman" w:eastAsia="Calibri" w:hAnsi="Times New Roman" w:cs="Times New Roman"/>
      <w:b/>
      <w:bCs/>
      <w:sz w:val="24"/>
      <w:szCs w:val="24"/>
      <w:lang w:eastAsia="ru-RU"/>
    </w:rPr>
  </w:style>
  <w:style w:type="character" w:customStyle="1" w:styleId="Arial0">
    <w:name w:val="Основной текст + Arial"/>
    <w:aliases w:val="5 pt5"/>
    <w:rsid w:val="00D97FF7"/>
    <w:rPr>
      <w:rFonts w:ascii="Arial" w:hAnsi="Arial"/>
      <w:color w:val="000000"/>
      <w:spacing w:val="0"/>
      <w:w w:val="100"/>
      <w:position w:val="0"/>
      <w:sz w:val="23"/>
      <w:szCs w:val="23"/>
      <w:shd w:val="clear" w:color="auto" w:fill="FFFFFF"/>
      <w:lang w:val="ru-RU" w:bidi="ar-SA"/>
    </w:rPr>
  </w:style>
  <w:style w:type="character" w:customStyle="1" w:styleId="8Arial">
    <w:name w:val="Основной текст (8) + Arial"/>
    <w:rsid w:val="00D97FF7"/>
    <w:rPr>
      <w:rFonts w:ascii="Arial" w:eastAsia="Times New Roman" w:hAnsi="Arial" w:cs="Arial"/>
      <w:b/>
      <w:bCs/>
      <w:color w:val="000000"/>
      <w:spacing w:val="-10"/>
      <w:w w:val="100"/>
      <w:position w:val="0"/>
      <w:sz w:val="21"/>
      <w:szCs w:val="21"/>
      <w:u w:val="none"/>
      <w:lang w:val="ru-RU" w:bidi="ar-SA"/>
    </w:rPr>
  </w:style>
  <w:style w:type="character" w:customStyle="1" w:styleId="Arial1">
    <w:name w:val="Подпись к таблице + Arial"/>
    <w:aliases w:val="8 pt4,Полужирный5"/>
    <w:rsid w:val="00D97FF7"/>
    <w:rPr>
      <w:rFonts w:ascii="Arial" w:eastAsia="Times New Roman" w:hAnsi="Arial" w:cs="Arial"/>
      <w:b/>
      <w:bCs/>
      <w:color w:val="000000"/>
      <w:spacing w:val="0"/>
      <w:w w:val="100"/>
      <w:position w:val="0"/>
      <w:sz w:val="16"/>
      <w:szCs w:val="16"/>
      <w:lang w:val="ru-RU" w:bidi="ar-SA"/>
    </w:rPr>
  </w:style>
  <w:style w:type="character" w:customStyle="1" w:styleId="Arial7">
    <w:name w:val="Основной текст + Arial7"/>
    <w:aliases w:val="8 pt3,Полужирный4"/>
    <w:rsid w:val="00D97FF7"/>
    <w:rPr>
      <w:rFonts w:ascii="Arial" w:hAnsi="Arial"/>
      <w:b/>
      <w:bCs/>
      <w:color w:val="000000"/>
      <w:spacing w:val="0"/>
      <w:w w:val="100"/>
      <w:position w:val="0"/>
      <w:sz w:val="16"/>
      <w:szCs w:val="16"/>
      <w:shd w:val="clear" w:color="auto" w:fill="FFFFFF"/>
      <w:lang w:val="ru-RU" w:bidi="ar-SA"/>
    </w:rPr>
  </w:style>
  <w:style w:type="character" w:customStyle="1" w:styleId="Arial6">
    <w:name w:val="Основной текст + Arial6"/>
    <w:aliases w:val="8 pt2,Полужирный3,Малые прописные1"/>
    <w:rsid w:val="00D97FF7"/>
    <w:rPr>
      <w:rFonts w:ascii="Arial" w:hAnsi="Arial"/>
      <w:b/>
      <w:bCs/>
      <w:smallCaps/>
      <w:color w:val="000000"/>
      <w:spacing w:val="0"/>
      <w:w w:val="100"/>
      <w:position w:val="0"/>
      <w:sz w:val="16"/>
      <w:szCs w:val="16"/>
      <w:shd w:val="clear" w:color="auto" w:fill="FFFFFF"/>
      <w:lang w:val="en-US" w:bidi="ar-SA"/>
    </w:rPr>
  </w:style>
  <w:style w:type="character" w:customStyle="1" w:styleId="Arial5">
    <w:name w:val="Основной текст + Arial5"/>
    <w:aliases w:val="81,5 pt4"/>
    <w:rsid w:val="00D97FF7"/>
    <w:rPr>
      <w:rFonts w:ascii="Arial" w:hAnsi="Arial"/>
      <w:color w:val="000000"/>
      <w:spacing w:val="0"/>
      <w:w w:val="100"/>
      <w:position w:val="0"/>
      <w:sz w:val="17"/>
      <w:szCs w:val="17"/>
      <w:shd w:val="clear" w:color="auto" w:fill="FFFFFF"/>
      <w:lang w:val="ru-RU" w:bidi="ar-SA"/>
    </w:rPr>
  </w:style>
  <w:style w:type="character" w:customStyle="1" w:styleId="89">
    <w:name w:val="Колонтитул + 8"/>
    <w:aliases w:val="5 pt3,Полужирный2"/>
    <w:rsid w:val="00D97FF7"/>
    <w:rPr>
      <w:rFonts w:ascii="Verdana" w:eastAsia="Times New Roman" w:hAnsi="Verdana" w:cs="Tahoma"/>
      <w:b/>
      <w:bCs/>
      <w:color w:val="000000"/>
      <w:spacing w:val="0"/>
      <w:w w:val="100"/>
      <w:position w:val="0"/>
      <w:sz w:val="17"/>
      <w:szCs w:val="17"/>
      <w:u w:val="none"/>
      <w:lang w:bidi="ar-SA"/>
    </w:rPr>
  </w:style>
  <w:style w:type="character" w:customStyle="1" w:styleId="Arial4">
    <w:name w:val="Основной текст + Arial4"/>
    <w:aliases w:val="8 pt1,Курсив2"/>
    <w:rsid w:val="00D97FF7"/>
    <w:rPr>
      <w:rFonts w:ascii="Arial" w:hAnsi="Arial"/>
      <w:i/>
      <w:iCs/>
      <w:color w:val="000000"/>
      <w:spacing w:val="0"/>
      <w:w w:val="100"/>
      <w:position w:val="0"/>
      <w:sz w:val="16"/>
      <w:szCs w:val="16"/>
      <w:shd w:val="clear" w:color="auto" w:fill="FFFFFF"/>
      <w:lang w:val="ru-RU" w:bidi="ar-SA"/>
    </w:rPr>
  </w:style>
  <w:style w:type="character" w:customStyle="1" w:styleId="Arial3">
    <w:name w:val="Основной текст + Arial3"/>
    <w:aliases w:val="71,5 pt2,Полужирный1,Курсив1,Основной текст (2) + Segoe UI2,Основной текст (2) + 5,Не курсив5"/>
    <w:rsid w:val="00D97FF7"/>
    <w:rPr>
      <w:rFonts w:ascii="Arial" w:hAnsi="Arial"/>
      <w:b/>
      <w:bCs/>
      <w:i/>
      <w:iCs/>
      <w:color w:val="000000"/>
      <w:spacing w:val="0"/>
      <w:w w:val="100"/>
      <w:position w:val="0"/>
      <w:sz w:val="15"/>
      <w:szCs w:val="15"/>
      <w:shd w:val="clear" w:color="auto" w:fill="FFFFFF"/>
      <w:lang w:val="ru-RU" w:bidi="ar-SA"/>
    </w:rPr>
  </w:style>
  <w:style w:type="character" w:customStyle="1" w:styleId="Arial2">
    <w:name w:val="Основной текст + Arial2"/>
    <w:aliases w:val="10 pt1"/>
    <w:rsid w:val="00D97FF7"/>
    <w:rPr>
      <w:rFonts w:ascii="Arial" w:hAnsi="Arial"/>
      <w:color w:val="000000"/>
      <w:spacing w:val="0"/>
      <w:w w:val="100"/>
      <w:position w:val="0"/>
      <w:sz w:val="20"/>
      <w:szCs w:val="20"/>
      <w:shd w:val="clear" w:color="auto" w:fill="FFFFFF"/>
      <w:lang w:val="ru-RU" w:bidi="ar-SA"/>
    </w:rPr>
  </w:style>
  <w:style w:type="character" w:customStyle="1" w:styleId="Arial10">
    <w:name w:val="Основной текст + Arial1"/>
    <w:aliases w:val="61,5 pt1,Основной текст (2) + Arial1,Не полужирный9"/>
    <w:rsid w:val="00D97FF7"/>
    <w:rPr>
      <w:rFonts w:ascii="Arial" w:hAnsi="Arial"/>
      <w:color w:val="000000"/>
      <w:spacing w:val="0"/>
      <w:w w:val="100"/>
      <w:position w:val="0"/>
      <w:sz w:val="13"/>
      <w:szCs w:val="13"/>
      <w:shd w:val="clear" w:color="auto" w:fill="FFFFFF"/>
      <w:lang w:val="ru-RU" w:bidi="ar-SA"/>
    </w:rPr>
  </w:style>
  <w:style w:type="character" w:customStyle="1" w:styleId="1112">
    <w:name w:val="Основной текст + 111"/>
    <w:aliases w:val="5 pt57"/>
    <w:uiPriority w:val="99"/>
    <w:rsid w:val="00D97FF7"/>
    <w:rPr>
      <w:rFonts w:ascii="Arial" w:hAnsi="Arial"/>
      <w:color w:val="000000"/>
      <w:spacing w:val="0"/>
      <w:w w:val="100"/>
      <w:position w:val="0"/>
      <w:sz w:val="23"/>
      <w:szCs w:val="23"/>
      <w:u w:val="none"/>
      <w:shd w:val="clear" w:color="auto" w:fill="FFFFFF"/>
      <w:lang w:val="ru-RU" w:bidi="ar-SA"/>
    </w:rPr>
  </w:style>
  <w:style w:type="character" w:styleId="afff5">
    <w:name w:val="page number"/>
    <w:basedOn w:val="a7"/>
    <w:rsid w:val="00D97FF7"/>
  </w:style>
  <w:style w:type="paragraph" w:customStyle="1" w:styleId="Char">
    <w:name w:val="Char"/>
    <w:basedOn w:val="a5"/>
    <w:uiPriority w:val="99"/>
    <w:rsid w:val="00D97FF7"/>
    <w:pPr>
      <w:spacing w:after="160" w:line="240" w:lineRule="exact"/>
      <w:jc w:val="both"/>
    </w:pPr>
    <w:rPr>
      <w:rFonts w:ascii="Verdana" w:hAnsi="Verdana"/>
      <w:sz w:val="20"/>
      <w:szCs w:val="20"/>
      <w:lang w:val="en-US" w:eastAsia="en-US"/>
    </w:rPr>
  </w:style>
  <w:style w:type="paragraph" w:customStyle="1" w:styleId="msolistparagraph0">
    <w:name w:val="msolistparagraph"/>
    <w:basedOn w:val="a5"/>
    <w:uiPriority w:val="99"/>
    <w:rsid w:val="00D97FF7"/>
    <w:pPr>
      <w:spacing w:before="100" w:beforeAutospacing="1" w:after="100" w:afterAutospacing="1"/>
    </w:pPr>
  </w:style>
  <w:style w:type="paragraph" w:styleId="afff6">
    <w:name w:val="Subtitle"/>
    <w:basedOn w:val="a5"/>
    <w:next w:val="a5"/>
    <w:link w:val="afff7"/>
    <w:uiPriority w:val="99"/>
    <w:qFormat/>
    <w:rsid w:val="00D97FF7"/>
    <w:pPr>
      <w:numPr>
        <w:ilvl w:val="1"/>
      </w:numPr>
      <w:spacing w:after="200" w:line="276" w:lineRule="auto"/>
    </w:pPr>
    <w:rPr>
      <w:rFonts w:ascii="Cambria" w:eastAsia="Calibri" w:hAnsi="Cambria"/>
      <w:i/>
      <w:iCs/>
      <w:color w:val="4F81BD"/>
      <w:spacing w:val="15"/>
    </w:rPr>
  </w:style>
  <w:style w:type="character" w:customStyle="1" w:styleId="afff7">
    <w:name w:val="Подзаголовок Знак"/>
    <w:basedOn w:val="a7"/>
    <w:link w:val="afff6"/>
    <w:uiPriority w:val="99"/>
    <w:rsid w:val="00D97FF7"/>
    <w:rPr>
      <w:rFonts w:ascii="Cambria" w:eastAsia="Calibri" w:hAnsi="Cambria" w:cs="Times New Roman"/>
      <w:i/>
      <w:iCs/>
      <w:color w:val="4F81BD"/>
      <w:spacing w:val="15"/>
      <w:sz w:val="24"/>
      <w:szCs w:val="24"/>
      <w:lang w:eastAsia="ru-RU"/>
    </w:rPr>
  </w:style>
  <w:style w:type="character" w:styleId="afff8">
    <w:name w:val="FollowedHyperlink"/>
    <w:uiPriority w:val="99"/>
    <w:rsid w:val="00D97FF7"/>
    <w:rPr>
      <w:rFonts w:cs="Times New Roman"/>
      <w:color w:val="800080"/>
      <w:u w:val="single"/>
    </w:rPr>
  </w:style>
  <w:style w:type="paragraph" w:customStyle="1" w:styleId="xl63">
    <w:name w:val="xl63"/>
    <w:basedOn w:val="a5"/>
    <w:uiPriority w:val="99"/>
    <w:qFormat/>
    <w:rsid w:val="00D97FF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64">
    <w:name w:val="xl64"/>
    <w:basedOn w:val="a5"/>
    <w:uiPriority w:val="99"/>
    <w:qFormat/>
    <w:rsid w:val="00D97FF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996">
    <w:name w:val="xl1996"/>
    <w:basedOn w:val="a5"/>
    <w:uiPriority w:val="99"/>
    <w:rsid w:val="00D97FF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997">
    <w:name w:val="xl1997"/>
    <w:basedOn w:val="a5"/>
    <w:uiPriority w:val="99"/>
    <w:rsid w:val="00D97FF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998">
    <w:name w:val="xl1998"/>
    <w:basedOn w:val="a5"/>
    <w:uiPriority w:val="99"/>
    <w:rsid w:val="00D97FF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999">
    <w:name w:val="xl1999"/>
    <w:basedOn w:val="a5"/>
    <w:uiPriority w:val="99"/>
    <w:rsid w:val="00D97FF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000">
    <w:name w:val="xl2000"/>
    <w:basedOn w:val="a5"/>
    <w:uiPriority w:val="99"/>
    <w:rsid w:val="00D97FF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001">
    <w:name w:val="xl2001"/>
    <w:basedOn w:val="a5"/>
    <w:uiPriority w:val="99"/>
    <w:rsid w:val="00D97FF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2002">
    <w:name w:val="xl2002"/>
    <w:basedOn w:val="a5"/>
    <w:uiPriority w:val="99"/>
    <w:rsid w:val="00D97FF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2003">
    <w:name w:val="xl2003"/>
    <w:basedOn w:val="a5"/>
    <w:uiPriority w:val="99"/>
    <w:rsid w:val="00D97FF7"/>
    <w:pPr>
      <w:pBdr>
        <w:top w:val="single" w:sz="4"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2004">
    <w:name w:val="xl2004"/>
    <w:basedOn w:val="a5"/>
    <w:uiPriority w:val="99"/>
    <w:rsid w:val="00D97FF7"/>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005">
    <w:name w:val="xl2005"/>
    <w:basedOn w:val="a5"/>
    <w:uiPriority w:val="99"/>
    <w:rsid w:val="00D97FF7"/>
    <w:pPr>
      <w:pBdr>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2006">
    <w:name w:val="xl2006"/>
    <w:basedOn w:val="a5"/>
    <w:uiPriority w:val="99"/>
    <w:rsid w:val="00D97FF7"/>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007">
    <w:name w:val="xl2007"/>
    <w:basedOn w:val="a5"/>
    <w:uiPriority w:val="99"/>
    <w:rsid w:val="00D97FF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008">
    <w:name w:val="xl2008"/>
    <w:basedOn w:val="a5"/>
    <w:uiPriority w:val="99"/>
    <w:rsid w:val="00D97FF7"/>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09">
    <w:name w:val="xl2009"/>
    <w:basedOn w:val="a5"/>
    <w:uiPriority w:val="99"/>
    <w:rsid w:val="00D97FF7"/>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2010">
    <w:name w:val="xl2010"/>
    <w:basedOn w:val="a5"/>
    <w:uiPriority w:val="99"/>
    <w:rsid w:val="00D97FF7"/>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customStyle="1" w:styleId="xl2011">
    <w:name w:val="xl2011"/>
    <w:basedOn w:val="a5"/>
    <w:uiPriority w:val="99"/>
    <w:rsid w:val="00D97FF7"/>
    <w:pPr>
      <w:pBdr>
        <w:bottom w:val="single" w:sz="4" w:space="0" w:color="auto"/>
      </w:pBdr>
      <w:spacing w:before="100" w:beforeAutospacing="1" w:after="100" w:afterAutospacing="1"/>
      <w:textAlignment w:val="top"/>
    </w:pPr>
    <w:rPr>
      <w:b/>
      <w:bCs/>
      <w:sz w:val="28"/>
      <w:szCs w:val="28"/>
    </w:rPr>
  </w:style>
  <w:style w:type="paragraph" w:customStyle="1" w:styleId="xl2012">
    <w:name w:val="xl2012"/>
    <w:basedOn w:val="a5"/>
    <w:uiPriority w:val="99"/>
    <w:rsid w:val="00D97FF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013">
    <w:name w:val="xl2013"/>
    <w:basedOn w:val="a5"/>
    <w:uiPriority w:val="99"/>
    <w:rsid w:val="00D97FF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014">
    <w:name w:val="xl2014"/>
    <w:basedOn w:val="a5"/>
    <w:uiPriority w:val="99"/>
    <w:rsid w:val="00D97FF7"/>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015">
    <w:name w:val="xl2015"/>
    <w:basedOn w:val="a5"/>
    <w:uiPriority w:val="99"/>
    <w:rsid w:val="00D97FF7"/>
    <w:pPr>
      <w:pBdr>
        <w:top w:val="single" w:sz="4" w:space="0" w:color="auto"/>
        <w:bottom w:val="single" w:sz="4" w:space="0" w:color="auto"/>
      </w:pBdr>
      <w:spacing w:before="100" w:beforeAutospacing="1" w:after="100" w:afterAutospacing="1"/>
      <w:textAlignment w:val="top"/>
    </w:pPr>
    <w:rPr>
      <w:b/>
      <w:bCs/>
      <w:sz w:val="28"/>
      <w:szCs w:val="28"/>
    </w:rPr>
  </w:style>
  <w:style w:type="paragraph" w:customStyle="1" w:styleId="xl2016">
    <w:name w:val="xl2016"/>
    <w:basedOn w:val="a5"/>
    <w:uiPriority w:val="99"/>
    <w:rsid w:val="00D97FF7"/>
    <w:pPr>
      <w:spacing w:before="100" w:beforeAutospacing="1" w:after="100" w:afterAutospacing="1"/>
      <w:textAlignment w:val="top"/>
    </w:pPr>
    <w:rPr>
      <w:sz w:val="28"/>
      <w:szCs w:val="28"/>
    </w:rPr>
  </w:style>
  <w:style w:type="paragraph" w:customStyle="1" w:styleId="xl2017">
    <w:name w:val="xl2017"/>
    <w:basedOn w:val="a5"/>
    <w:uiPriority w:val="99"/>
    <w:rsid w:val="00D97FF7"/>
    <w:pPr>
      <w:pBdr>
        <w:bottom w:val="single" w:sz="4" w:space="0" w:color="auto"/>
      </w:pBdr>
      <w:spacing w:before="100" w:beforeAutospacing="1" w:after="100" w:afterAutospacing="1"/>
      <w:jc w:val="center"/>
      <w:textAlignment w:val="center"/>
    </w:pPr>
    <w:rPr>
      <w:sz w:val="28"/>
      <w:szCs w:val="28"/>
    </w:rPr>
  </w:style>
  <w:style w:type="paragraph" w:customStyle="1" w:styleId="xl2018">
    <w:name w:val="xl2018"/>
    <w:basedOn w:val="a5"/>
    <w:uiPriority w:val="99"/>
    <w:rsid w:val="00D97FF7"/>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019">
    <w:name w:val="xl2019"/>
    <w:basedOn w:val="a5"/>
    <w:uiPriority w:val="99"/>
    <w:rsid w:val="00D97FF7"/>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2020">
    <w:name w:val="xl2020"/>
    <w:basedOn w:val="a5"/>
    <w:uiPriority w:val="99"/>
    <w:rsid w:val="00D97FF7"/>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021">
    <w:name w:val="xl2021"/>
    <w:basedOn w:val="a5"/>
    <w:uiPriority w:val="99"/>
    <w:rsid w:val="00D97FF7"/>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022">
    <w:name w:val="xl2022"/>
    <w:basedOn w:val="a5"/>
    <w:uiPriority w:val="99"/>
    <w:rsid w:val="00D97FF7"/>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023">
    <w:name w:val="xl2023"/>
    <w:basedOn w:val="a5"/>
    <w:uiPriority w:val="99"/>
    <w:rsid w:val="00D97FF7"/>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2024">
    <w:name w:val="xl2024"/>
    <w:basedOn w:val="a5"/>
    <w:uiPriority w:val="99"/>
    <w:rsid w:val="00D97FF7"/>
    <w:pPr>
      <w:pBdr>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025">
    <w:name w:val="xl2025"/>
    <w:basedOn w:val="a5"/>
    <w:uiPriority w:val="99"/>
    <w:rsid w:val="00D97FF7"/>
    <w:pPr>
      <w:pBdr>
        <w:top w:val="single" w:sz="4" w:space="0" w:color="auto"/>
        <w:left w:val="single" w:sz="4" w:space="0" w:color="auto"/>
        <w:bottom w:val="single" w:sz="4" w:space="0" w:color="auto"/>
      </w:pBdr>
      <w:spacing w:before="100" w:beforeAutospacing="1" w:after="100" w:afterAutospacing="1"/>
      <w:jc w:val="center"/>
      <w:textAlignment w:val="top"/>
    </w:pPr>
    <w:rPr>
      <w:b/>
      <w:bCs/>
    </w:rPr>
  </w:style>
  <w:style w:type="paragraph" w:customStyle="1" w:styleId="xl2026">
    <w:name w:val="xl2026"/>
    <w:basedOn w:val="a5"/>
    <w:uiPriority w:val="99"/>
    <w:rsid w:val="00D97FF7"/>
    <w:pPr>
      <w:pBdr>
        <w:top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2027">
    <w:name w:val="xl2027"/>
    <w:basedOn w:val="a5"/>
    <w:uiPriority w:val="99"/>
    <w:rsid w:val="00D97FF7"/>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2028">
    <w:name w:val="xl2028"/>
    <w:basedOn w:val="a5"/>
    <w:uiPriority w:val="99"/>
    <w:rsid w:val="00D97FF7"/>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2029">
    <w:name w:val="xl2029"/>
    <w:basedOn w:val="a5"/>
    <w:uiPriority w:val="99"/>
    <w:rsid w:val="00D97FF7"/>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2030">
    <w:name w:val="xl2030"/>
    <w:basedOn w:val="a5"/>
    <w:uiPriority w:val="99"/>
    <w:rsid w:val="00D97FF7"/>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31">
    <w:name w:val="xl2031"/>
    <w:basedOn w:val="a5"/>
    <w:uiPriority w:val="99"/>
    <w:rsid w:val="00D97FF7"/>
    <w:pPr>
      <w:pBdr>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032">
    <w:name w:val="xl2032"/>
    <w:basedOn w:val="a5"/>
    <w:uiPriority w:val="99"/>
    <w:rsid w:val="00D97FF7"/>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2033">
    <w:name w:val="xl2033"/>
    <w:basedOn w:val="a5"/>
    <w:uiPriority w:val="99"/>
    <w:rsid w:val="00D97FF7"/>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2034">
    <w:name w:val="xl2034"/>
    <w:basedOn w:val="a5"/>
    <w:uiPriority w:val="99"/>
    <w:rsid w:val="00D97FF7"/>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035">
    <w:name w:val="xl2035"/>
    <w:basedOn w:val="a5"/>
    <w:uiPriority w:val="99"/>
    <w:rsid w:val="00D97FF7"/>
    <w:pPr>
      <w:pBdr>
        <w:top w:val="single" w:sz="4"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2036">
    <w:name w:val="xl2036"/>
    <w:basedOn w:val="a5"/>
    <w:uiPriority w:val="99"/>
    <w:rsid w:val="00D97FF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2037">
    <w:name w:val="xl2037"/>
    <w:basedOn w:val="a5"/>
    <w:uiPriority w:val="99"/>
    <w:rsid w:val="00D97FF7"/>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038">
    <w:name w:val="xl2038"/>
    <w:basedOn w:val="a5"/>
    <w:uiPriority w:val="99"/>
    <w:rsid w:val="00D97FF7"/>
    <w:pPr>
      <w:pBdr>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039">
    <w:name w:val="xl2039"/>
    <w:basedOn w:val="a5"/>
    <w:uiPriority w:val="99"/>
    <w:rsid w:val="00D97FF7"/>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040">
    <w:name w:val="xl2040"/>
    <w:basedOn w:val="a5"/>
    <w:uiPriority w:val="99"/>
    <w:rsid w:val="00D97FF7"/>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041">
    <w:name w:val="xl2041"/>
    <w:basedOn w:val="a5"/>
    <w:uiPriority w:val="99"/>
    <w:rsid w:val="00D97FF7"/>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042">
    <w:name w:val="xl2042"/>
    <w:basedOn w:val="a5"/>
    <w:uiPriority w:val="99"/>
    <w:rsid w:val="00D97FF7"/>
    <w:pPr>
      <w:pBdr>
        <w:top w:val="single" w:sz="4"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2043">
    <w:name w:val="xl2043"/>
    <w:basedOn w:val="a5"/>
    <w:uiPriority w:val="99"/>
    <w:rsid w:val="00D97FF7"/>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044">
    <w:name w:val="xl2044"/>
    <w:basedOn w:val="a5"/>
    <w:uiPriority w:val="99"/>
    <w:rsid w:val="00D97FF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045">
    <w:name w:val="xl2045"/>
    <w:basedOn w:val="a5"/>
    <w:uiPriority w:val="99"/>
    <w:rsid w:val="00D97FF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46">
    <w:name w:val="xl2046"/>
    <w:basedOn w:val="a5"/>
    <w:uiPriority w:val="99"/>
    <w:rsid w:val="00D97FF7"/>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047">
    <w:name w:val="xl2047"/>
    <w:basedOn w:val="a5"/>
    <w:uiPriority w:val="99"/>
    <w:rsid w:val="00D97FF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048">
    <w:name w:val="xl2048"/>
    <w:basedOn w:val="a5"/>
    <w:uiPriority w:val="99"/>
    <w:rsid w:val="00D97FF7"/>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049">
    <w:name w:val="xl2049"/>
    <w:basedOn w:val="a5"/>
    <w:uiPriority w:val="99"/>
    <w:rsid w:val="00D97FF7"/>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050">
    <w:name w:val="xl2050"/>
    <w:basedOn w:val="a5"/>
    <w:uiPriority w:val="99"/>
    <w:rsid w:val="00D97FF7"/>
    <w:pPr>
      <w:pBdr>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051">
    <w:name w:val="xl2051"/>
    <w:basedOn w:val="a5"/>
    <w:uiPriority w:val="99"/>
    <w:rsid w:val="00D97FF7"/>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052">
    <w:name w:val="xl2052"/>
    <w:basedOn w:val="a5"/>
    <w:uiPriority w:val="99"/>
    <w:rsid w:val="00D97FF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53">
    <w:name w:val="xl2053"/>
    <w:basedOn w:val="a5"/>
    <w:uiPriority w:val="99"/>
    <w:rsid w:val="00D97FF7"/>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054">
    <w:name w:val="xl2054"/>
    <w:basedOn w:val="a5"/>
    <w:uiPriority w:val="99"/>
    <w:rsid w:val="00D97FF7"/>
    <w:pPr>
      <w:pBdr>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2055">
    <w:name w:val="xl2055"/>
    <w:basedOn w:val="a5"/>
    <w:uiPriority w:val="99"/>
    <w:rsid w:val="00D97FF7"/>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056">
    <w:name w:val="xl2056"/>
    <w:basedOn w:val="a5"/>
    <w:uiPriority w:val="99"/>
    <w:rsid w:val="00D97FF7"/>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057">
    <w:name w:val="xl2057"/>
    <w:basedOn w:val="a5"/>
    <w:uiPriority w:val="99"/>
    <w:rsid w:val="00D97FF7"/>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058">
    <w:name w:val="xl2058"/>
    <w:basedOn w:val="a5"/>
    <w:uiPriority w:val="99"/>
    <w:rsid w:val="00D97FF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2059">
    <w:name w:val="xl2059"/>
    <w:basedOn w:val="a5"/>
    <w:uiPriority w:val="99"/>
    <w:rsid w:val="00D97FF7"/>
    <w:pPr>
      <w:pBdr>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060">
    <w:name w:val="xl2060"/>
    <w:basedOn w:val="a5"/>
    <w:uiPriority w:val="99"/>
    <w:rsid w:val="00D97FF7"/>
    <w:pPr>
      <w:pBdr>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061">
    <w:name w:val="xl2061"/>
    <w:basedOn w:val="a5"/>
    <w:uiPriority w:val="99"/>
    <w:rsid w:val="00D97FF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062">
    <w:name w:val="xl2062"/>
    <w:basedOn w:val="a5"/>
    <w:uiPriority w:val="99"/>
    <w:rsid w:val="00D97FF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2063">
    <w:name w:val="xl2063"/>
    <w:basedOn w:val="a5"/>
    <w:uiPriority w:val="99"/>
    <w:rsid w:val="00D97FF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064">
    <w:name w:val="xl2064"/>
    <w:basedOn w:val="a5"/>
    <w:uiPriority w:val="99"/>
    <w:rsid w:val="00D97FF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065">
    <w:name w:val="xl2065"/>
    <w:basedOn w:val="a5"/>
    <w:uiPriority w:val="99"/>
    <w:rsid w:val="00D97FF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066">
    <w:name w:val="xl2066"/>
    <w:basedOn w:val="a5"/>
    <w:uiPriority w:val="99"/>
    <w:rsid w:val="00D97FF7"/>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067">
    <w:name w:val="xl2067"/>
    <w:basedOn w:val="a5"/>
    <w:uiPriority w:val="99"/>
    <w:rsid w:val="00D97FF7"/>
    <w:pPr>
      <w:pBdr>
        <w:left w:val="single" w:sz="4" w:space="0" w:color="auto"/>
        <w:bottom w:val="single" w:sz="4" w:space="0" w:color="auto"/>
      </w:pBdr>
      <w:spacing w:before="100" w:beforeAutospacing="1" w:after="100" w:afterAutospacing="1"/>
      <w:textAlignment w:val="top"/>
    </w:pPr>
    <w:rPr>
      <w:b/>
      <w:bCs/>
      <w:sz w:val="28"/>
      <w:szCs w:val="28"/>
    </w:rPr>
  </w:style>
  <w:style w:type="paragraph" w:customStyle="1" w:styleId="xl2068">
    <w:name w:val="xl2068"/>
    <w:basedOn w:val="a5"/>
    <w:uiPriority w:val="99"/>
    <w:rsid w:val="00D97FF7"/>
    <w:pPr>
      <w:pBdr>
        <w:top w:val="single" w:sz="4" w:space="0" w:color="auto"/>
        <w:left w:val="single" w:sz="4" w:space="0" w:color="auto"/>
        <w:bottom w:val="single" w:sz="4" w:space="0" w:color="auto"/>
      </w:pBdr>
      <w:spacing w:before="100" w:beforeAutospacing="1" w:after="100" w:afterAutospacing="1"/>
      <w:textAlignment w:val="top"/>
    </w:pPr>
    <w:rPr>
      <w:b/>
      <w:bCs/>
      <w:sz w:val="28"/>
      <w:szCs w:val="28"/>
    </w:rPr>
  </w:style>
  <w:style w:type="paragraph" w:customStyle="1" w:styleId="xl2069">
    <w:name w:val="xl2069"/>
    <w:basedOn w:val="a5"/>
    <w:uiPriority w:val="99"/>
    <w:rsid w:val="00D97FF7"/>
    <w:pPr>
      <w:pBdr>
        <w:left w:val="single" w:sz="8" w:space="0" w:color="auto"/>
      </w:pBdr>
      <w:spacing w:before="100" w:beforeAutospacing="1" w:after="100" w:afterAutospacing="1"/>
      <w:textAlignment w:val="top"/>
    </w:pPr>
    <w:rPr>
      <w:sz w:val="28"/>
      <w:szCs w:val="28"/>
    </w:rPr>
  </w:style>
  <w:style w:type="character" w:customStyle="1" w:styleId="listdocstitle">
    <w:name w:val="list_docs_title"/>
    <w:basedOn w:val="a7"/>
    <w:rsid w:val="00D97FF7"/>
  </w:style>
  <w:style w:type="paragraph" w:customStyle="1" w:styleId="xl3104">
    <w:name w:val="xl3104"/>
    <w:basedOn w:val="a5"/>
    <w:uiPriority w:val="99"/>
    <w:rsid w:val="00D97FF7"/>
    <w:pPr>
      <w:spacing w:before="100" w:beforeAutospacing="1" w:after="100" w:afterAutospacing="1"/>
      <w:textAlignment w:val="center"/>
    </w:pPr>
  </w:style>
  <w:style w:type="paragraph" w:customStyle="1" w:styleId="xl3105">
    <w:name w:val="xl3105"/>
    <w:basedOn w:val="a5"/>
    <w:uiPriority w:val="99"/>
    <w:rsid w:val="00D97FF7"/>
    <w:pPr>
      <w:spacing w:before="100" w:beforeAutospacing="1" w:after="100" w:afterAutospacing="1"/>
      <w:jc w:val="center"/>
      <w:textAlignment w:val="center"/>
    </w:pPr>
  </w:style>
  <w:style w:type="paragraph" w:customStyle="1" w:styleId="xl3106">
    <w:name w:val="xl3106"/>
    <w:basedOn w:val="a5"/>
    <w:uiPriority w:val="99"/>
    <w:rsid w:val="00D97FF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107">
    <w:name w:val="xl3107"/>
    <w:basedOn w:val="a5"/>
    <w:uiPriority w:val="99"/>
    <w:rsid w:val="00D97FF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center"/>
    </w:pPr>
    <w:rPr>
      <w:b/>
      <w:bCs/>
    </w:rPr>
  </w:style>
  <w:style w:type="paragraph" w:customStyle="1" w:styleId="xl3108">
    <w:name w:val="xl3108"/>
    <w:basedOn w:val="a5"/>
    <w:uiPriority w:val="99"/>
    <w:rsid w:val="00D97FF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3109">
    <w:name w:val="xl3109"/>
    <w:basedOn w:val="a5"/>
    <w:uiPriority w:val="99"/>
    <w:rsid w:val="00D97FF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110">
    <w:name w:val="xl3110"/>
    <w:basedOn w:val="a5"/>
    <w:uiPriority w:val="99"/>
    <w:rsid w:val="00D97FF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b/>
      <w:bCs/>
    </w:rPr>
  </w:style>
  <w:style w:type="paragraph" w:customStyle="1" w:styleId="xl3111">
    <w:name w:val="xl3111"/>
    <w:basedOn w:val="a5"/>
    <w:uiPriority w:val="99"/>
    <w:rsid w:val="00D97FF7"/>
    <w:pPr>
      <w:shd w:val="clear" w:color="000000" w:fill="BFBFBF"/>
      <w:spacing w:before="100" w:beforeAutospacing="1" w:after="100" w:afterAutospacing="1"/>
      <w:textAlignment w:val="center"/>
    </w:pPr>
  </w:style>
  <w:style w:type="paragraph" w:customStyle="1" w:styleId="xl3112">
    <w:name w:val="xl3112"/>
    <w:basedOn w:val="a5"/>
    <w:uiPriority w:val="99"/>
    <w:rsid w:val="00D97FF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113">
    <w:name w:val="xl3113"/>
    <w:basedOn w:val="a5"/>
    <w:uiPriority w:val="99"/>
    <w:rsid w:val="00D97FF7"/>
    <w:pPr>
      <w:spacing w:before="100" w:beforeAutospacing="1" w:after="100" w:afterAutospacing="1"/>
      <w:textAlignment w:val="center"/>
    </w:pPr>
  </w:style>
  <w:style w:type="paragraph" w:customStyle="1" w:styleId="xl3114">
    <w:name w:val="xl3114"/>
    <w:basedOn w:val="a5"/>
    <w:uiPriority w:val="99"/>
    <w:rsid w:val="00D97FF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style>
  <w:style w:type="paragraph" w:customStyle="1" w:styleId="xl3115">
    <w:name w:val="xl3115"/>
    <w:basedOn w:val="a5"/>
    <w:uiPriority w:val="99"/>
    <w:rsid w:val="00D97FF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b/>
      <w:bCs/>
    </w:rPr>
  </w:style>
  <w:style w:type="paragraph" w:customStyle="1" w:styleId="xl3116">
    <w:name w:val="xl3116"/>
    <w:basedOn w:val="a5"/>
    <w:uiPriority w:val="99"/>
    <w:rsid w:val="00D97FF7"/>
    <w:pPr>
      <w:pBdr>
        <w:top w:val="single" w:sz="4" w:space="0" w:color="auto"/>
        <w:left w:val="single" w:sz="4" w:space="0" w:color="auto"/>
        <w:bottom w:val="single" w:sz="4" w:space="0" w:color="auto"/>
        <w:right w:val="single" w:sz="4" w:space="0" w:color="auto"/>
      </w:pBdr>
      <w:shd w:val="clear" w:color="000000" w:fill="A5A5A5"/>
      <w:spacing w:before="100" w:beforeAutospacing="1" w:after="100" w:afterAutospacing="1"/>
      <w:jc w:val="center"/>
      <w:textAlignment w:val="center"/>
    </w:pPr>
    <w:rPr>
      <w:b/>
      <w:bCs/>
    </w:rPr>
  </w:style>
  <w:style w:type="paragraph" w:customStyle="1" w:styleId="xl3117">
    <w:name w:val="xl3117"/>
    <w:basedOn w:val="a5"/>
    <w:uiPriority w:val="99"/>
    <w:rsid w:val="00D97FF7"/>
    <w:pPr>
      <w:pBdr>
        <w:top w:val="single" w:sz="4" w:space="0" w:color="auto"/>
        <w:left w:val="single" w:sz="4" w:space="0" w:color="auto"/>
        <w:bottom w:val="single" w:sz="4" w:space="0" w:color="auto"/>
        <w:right w:val="single" w:sz="4" w:space="0" w:color="auto"/>
      </w:pBdr>
      <w:shd w:val="clear" w:color="000000" w:fill="A5A5A5"/>
      <w:spacing w:before="100" w:beforeAutospacing="1" w:after="100" w:afterAutospacing="1"/>
      <w:textAlignment w:val="center"/>
    </w:pPr>
    <w:rPr>
      <w:b/>
      <w:bCs/>
    </w:rPr>
  </w:style>
  <w:style w:type="paragraph" w:customStyle="1" w:styleId="xl3118">
    <w:name w:val="xl3118"/>
    <w:basedOn w:val="a5"/>
    <w:uiPriority w:val="99"/>
    <w:rsid w:val="00D97FF7"/>
    <w:pPr>
      <w:pBdr>
        <w:top w:val="single" w:sz="4" w:space="0" w:color="auto"/>
        <w:left w:val="single" w:sz="4" w:space="0" w:color="auto"/>
        <w:bottom w:val="single" w:sz="4" w:space="0" w:color="auto"/>
        <w:right w:val="single" w:sz="4" w:space="0" w:color="auto"/>
      </w:pBdr>
      <w:shd w:val="clear" w:color="000000" w:fill="A5A5A5"/>
      <w:spacing w:before="100" w:beforeAutospacing="1" w:after="100" w:afterAutospacing="1"/>
      <w:jc w:val="center"/>
      <w:textAlignment w:val="center"/>
    </w:pPr>
    <w:rPr>
      <w:b/>
      <w:bCs/>
    </w:rPr>
  </w:style>
  <w:style w:type="paragraph" w:customStyle="1" w:styleId="xl3119">
    <w:name w:val="xl3119"/>
    <w:basedOn w:val="a5"/>
    <w:uiPriority w:val="99"/>
    <w:rsid w:val="00D97FF7"/>
    <w:pPr>
      <w:shd w:val="clear" w:color="000000" w:fill="A5A5A5"/>
      <w:spacing w:before="100" w:beforeAutospacing="1" w:after="100" w:afterAutospacing="1"/>
      <w:textAlignment w:val="center"/>
    </w:pPr>
    <w:rPr>
      <w:b/>
      <w:bCs/>
    </w:rPr>
  </w:style>
  <w:style w:type="paragraph" w:customStyle="1" w:styleId="xl3120">
    <w:name w:val="xl3120"/>
    <w:basedOn w:val="a5"/>
    <w:uiPriority w:val="99"/>
    <w:rsid w:val="00D97FF7"/>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jc w:val="center"/>
      <w:textAlignment w:val="center"/>
    </w:pPr>
    <w:rPr>
      <w:b/>
      <w:bCs/>
    </w:rPr>
  </w:style>
  <w:style w:type="paragraph" w:customStyle="1" w:styleId="xl3121">
    <w:name w:val="xl3121"/>
    <w:basedOn w:val="a5"/>
    <w:uiPriority w:val="99"/>
    <w:rsid w:val="00D97FF7"/>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textAlignment w:val="center"/>
    </w:pPr>
    <w:rPr>
      <w:b/>
      <w:bCs/>
    </w:rPr>
  </w:style>
  <w:style w:type="paragraph" w:customStyle="1" w:styleId="xl3122">
    <w:name w:val="xl3122"/>
    <w:basedOn w:val="a5"/>
    <w:uiPriority w:val="99"/>
    <w:rsid w:val="00D97FF7"/>
    <w:pPr>
      <w:shd w:val="clear" w:color="000000" w:fill="DDD9C3"/>
      <w:spacing w:before="100" w:beforeAutospacing="1" w:after="100" w:afterAutospacing="1"/>
      <w:textAlignment w:val="center"/>
    </w:pPr>
  </w:style>
  <w:style w:type="paragraph" w:customStyle="1" w:styleId="xl3123">
    <w:name w:val="xl3123"/>
    <w:basedOn w:val="a5"/>
    <w:uiPriority w:val="99"/>
    <w:rsid w:val="00D97FF7"/>
    <w:pPr>
      <w:spacing w:before="100" w:beforeAutospacing="1" w:after="100" w:afterAutospacing="1"/>
      <w:textAlignment w:val="center"/>
    </w:pPr>
  </w:style>
  <w:style w:type="paragraph" w:customStyle="1" w:styleId="xl3124">
    <w:name w:val="xl3124"/>
    <w:basedOn w:val="a5"/>
    <w:uiPriority w:val="99"/>
    <w:rsid w:val="00D97FF7"/>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125">
    <w:name w:val="xl3125"/>
    <w:basedOn w:val="a5"/>
    <w:uiPriority w:val="99"/>
    <w:rsid w:val="00D97FF7"/>
    <w:pPr>
      <w:shd w:val="clear" w:color="000000" w:fill="BFBFBF"/>
      <w:spacing w:before="100" w:beforeAutospacing="1" w:after="100" w:afterAutospacing="1"/>
      <w:textAlignment w:val="center"/>
    </w:pPr>
  </w:style>
  <w:style w:type="paragraph" w:customStyle="1" w:styleId="xl3126">
    <w:name w:val="xl3126"/>
    <w:basedOn w:val="a5"/>
    <w:uiPriority w:val="99"/>
    <w:rsid w:val="00D97FF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center"/>
    </w:pPr>
  </w:style>
  <w:style w:type="paragraph" w:customStyle="1" w:styleId="xl3127">
    <w:name w:val="xl3127"/>
    <w:basedOn w:val="a5"/>
    <w:uiPriority w:val="99"/>
    <w:rsid w:val="00D97FF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style>
  <w:style w:type="paragraph" w:customStyle="1" w:styleId="xl3128">
    <w:name w:val="xl3128"/>
    <w:basedOn w:val="a5"/>
    <w:uiPriority w:val="99"/>
    <w:rsid w:val="00D97FF7"/>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jc w:val="center"/>
      <w:textAlignment w:val="center"/>
    </w:pPr>
  </w:style>
  <w:style w:type="paragraph" w:customStyle="1" w:styleId="xl3129">
    <w:name w:val="xl3129"/>
    <w:basedOn w:val="a5"/>
    <w:uiPriority w:val="99"/>
    <w:rsid w:val="00D97FF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130">
    <w:name w:val="xl3130"/>
    <w:basedOn w:val="a5"/>
    <w:uiPriority w:val="99"/>
    <w:rsid w:val="00D97FF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center"/>
    </w:pPr>
  </w:style>
  <w:style w:type="paragraph" w:customStyle="1" w:styleId="xl3131">
    <w:name w:val="xl3131"/>
    <w:basedOn w:val="a5"/>
    <w:uiPriority w:val="99"/>
    <w:rsid w:val="00D97FF7"/>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textAlignment w:val="center"/>
    </w:pPr>
  </w:style>
  <w:style w:type="paragraph" w:customStyle="1" w:styleId="xl3132">
    <w:name w:val="xl3132"/>
    <w:basedOn w:val="a5"/>
    <w:uiPriority w:val="99"/>
    <w:rsid w:val="00D97FF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3133">
    <w:name w:val="xl3133"/>
    <w:basedOn w:val="a5"/>
    <w:uiPriority w:val="99"/>
    <w:rsid w:val="00D97FF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134">
    <w:name w:val="xl3134"/>
    <w:basedOn w:val="a5"/>
    <w:uiPriority w:val="99"/>
    <w:rsid w:val="00D97FF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135">
    <w:name w:val="xl3135"/>
    <w:basedOn w:val="a5"/>
    <w:uiPriority w:val="99"/>
    <w:rsid w:val="00D97FF7"/>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3136">
    <w:name w:val="xl3136"/>
    <w:basedOn w:val="a5"/>
    <w:uiPriority w:val="99"/>
    <w:rsid w:val="00D97FF7"/>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3137">
    <w:name w:val="xl3137"/>
    <w:basedOn w:val="a5"/>
    <w:uiPriority w:val="99"/>
    <w:rsid w:val="00D97FF7"/>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138">
    <w:name w:val="xl3138"/>
    <w:basedOn w:val="a5"/>
    <w:uiPriority w:val="99"/>
    <w:rsid w:val="00D97FF7"/>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numbering" w:customStyle="1" w:styleId="1f4">
    <w:name w:val="Нет списка1"/>
    <w:next w:val="a9"/>
    <w:uiPriority w:val="99"/>
    <w:semiHidden/>
    <w:unhideWhenUsed/>
    <w:rsid w:val="00D97FF7"/>
  </w:style>
  <w:style w:type="numbering" w:customStyle="1" w:styleId="2f2">
    <w:name w:val="Нет списка2"/>
    <w:next w:val="a9"/>
    <w:uiPriority w:val="99"/>
    <w:semiHidden/>
    <w:unhideWhenUsed/>
    <w:rsid w:val="00D97FF7"/>
  </w:style>
  <w:style w:type="character" w:styleId="afff9">
    <w:name w:val="annotation reference"/>
    <w:uiPriority w:val="99"/>
    <w:rsid w:val="00D97FF7"/>
    <w:rPr>
      <w:sz w:val="16"/>
      <w:szCs w:val="16"/>
    </w:rPr>
  </w:style>
  <w:style w:type="numbering" w:customStyle="1" w:styleId="3f1">
    <w:name w:val="Нет списка3"/>
    <w:next w:val="a9"/>
    <w:uiPriority w:val="99"/>
    <w:semiHidden/>
    <w:unhideWhenUsed/>
    <w:rsid w:val="00D97FF7"/>
  </w:style>
  <w:style w:type="paragraph" w:customStyle="1" w:styleId="xl157">
    <w:name w:val="xl157"/>
    <w:basedOn w:val="a5"/>
    <w:uiPriority w:val="99"/>
    <w:qFormat/>
    <w:rsid w:val="00D97FF7"/>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style>
  <w:style w:type="paragraph" w:customStyle="1" w:styleId="xl158">
    <w:name w:val="xl158"/>
    <w:basedOn w:val="a5"/>
    <w:uiPriority w:val="99"/>
    <w:qFormat/>
    <w:rsid w:val="00D97FF7"/>
    <w:pPr>
      <w:pBdr>
        <w:top w:val="single" w:sz="4" w:space="0" w:color="auto"/>
        <w:left w:val="single" w:sz="4" w:space="0" w:color="auto"/>
        <w:bottom w:val="single" w:sz="4" w:space="0" w:color="auto"/>
        <w:right w:val="single" w:sz="4" w:space="0" w:color="auto"/>
      </w:pBdr>
      <w:shd w:val="clear" w:color="auto" w:fill="CC99FF"/>
      <w:spacing w:before="100" w:beforeAutospacing="1" w:after="100" w:afterAutospacing="1"/>
    </w:pPr>
  </w:style>
  <w:style w:type="paragraph" w:customStyle="1" w:styleId="xl159">
    <w:name w:val="xl159"/>
    <w:basedOn w:val="a5"/>
    <w:uiPriority w:val="99"/>
    <w:qFormat/>
    <w:rsid w:val="00D97FF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0">
    <w:name w:val="xl160"/>
    <w:basedOn w:val="a5"/>
    <w:uiPriority w:val="99"/>
    <w:qFormat/>
    <w:rsid w:val="00D97FF7"/>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style>
  <w:style w:type="paragraph" w:customStyle="1" w:styleId="xl161">
    <w:name w:val="xl161"/>
    <w:basedOn w:val="a5"/>
    <w:uiPriority w:val="99"/>
    <w:qFormat/>
    <w:rsid w:val="00D97FF7"/>
    <w:pPr>
      <w:pBdr>
        <w:top w:val="single" w:sz="4" w:space="0" w:color="auto"/>
        <w:left w:val="single" w:sz="4" w:space="0" w:color="auto"/>
        <w:bottom w:val="single" w:sz="4" w:space="0" w:color="auto"/>
        <w:right w:val="single" w:sz="4" w:space="0" w:color="auto"/>
      </w:pBdr>
      <w:shd w:val="clear" w:color="auto" w:fill="993300"/>
      <w:spacing w:before="100" w:beforeAutospacing="1" w:after="100" w:afterAutospacing="1"/>
    </w:pPr>
  </w:style>
  <w:style w:type="paragraph" w:customStyle="1" w:styleId="xl162">
    <w:name w:val="xl162"/>
    <w:basedOn w:val="a5"/>
    <w:uiPriority w:val="99"/>
    <w:qFormat/>
    <w:rsid w:val="00D97FF7"/>
    <w:pPr>
      <w:pBdr>
        <w:top w:val="single" w:sz="4" w:space="0" w:color="auto"/>
        <w:left w:val="single" w:sz="4" w:space="0" w:color="auto"/>
        <w:bottom w:val="single" w:sz="4" w:space="0" w:color="auto"/>
        <w:right w:val="single" w:sz="4" w:space="0" w:color="auto"/>
      </w:pBdr>
      <w:shd w:val="clear" w:color="auto" w:fill="969696"/>
      <w:spacing w:before="100" w:beforeAutospacing="1" w:after="100" w:afterAutospacing="1"/>
    </w:pPr>
  </w:style>
  <w:style w:type="paragraph" w:customStyle="1" w:styleId="xl163">
    <w:name w:val="xl163"/>
    <w:basedOn w:val="a5"/>
    <w:uiPriority w:val="99"/>
    <w:qFormat/>
    <w:rsid w:val="00D97FF7"/>
    <w:pPr>
      <w:pBdr>
        <w:top w:val="single" w:sz="4" w:space="0" w:color="auto"/>
        <w:left w:val="single" w:sz="4" w:space="0" w:color="auto"/>
        <w:bottom w:val="single" w:sz="4" w:space="0" w:color="auto"/>
        <w:right w:val="single" w:sz="4" w:space="0" w:color="auto"/>
      </w:pBdr>
      <w:shd w:val="clear" w:color="auto" w:fill="0000FF"/>
      <w:spacing w:before="100" w:beforeAutospacing="1" w:after="100" w:afterAutospacing="1"/>
    </w:pPr>
  </w:style>
  <w:style w:type="paragraph" w:customStyle="1" w:styleId="xl164">
    <w:name w:val="xl164"/>
    <w:basedOn w:val="a5"/>
    <w:uiPriority w:val="99"/>
    <w:qFormat/>
    <w:rsid w:val="00D97FF7"/>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pPr>
  </w:style>
  <w:style w:type="paragraph" w:customStyle="1" w:styleId="xl165">
    <w:name w:val="xl165"/>
    <w:basedOn w:val="a5"/>
    <w:uiPriority w:val="99"/>
    <w:qFormat/>
    <w:rsid w:val="00D97FF7"/>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pPr>
  </w:style>
  <w:style w:type="paragraph" w:customStyle="1" w:styleId="xl166">
    <w:name w:val="xl166"/>
    <w:basedOn w:val="a5"/>
    <w:uiPriority w:val="99"/>
    <w:qFormat/>
    <w:rsid w:val="00D97FF7"/>
    <w:pPr>
      <w:pBdr>
        <w:top w:val="single" w:sz="4" w:space="0" w:color="auto"/>
        <w:left w:val="single" w:sz="4" w:space="0" w:color="auto"/>
        <w:bottom w:val="single" w:sz="4" w:space="0" w:color="auto"/>
        <w:right w:val="single" w:sz="4" w:space="0" w:color="auto"/>
      </w:pBdr>
      <w:shd w:val="clear" w:color="auto" w:fill="808080"/>
      <w:spacing w:before="100" w:beforeAutospacing="1" w:after="100" w:afterAutospacing="1"/>
    </w:pPr>
  </w:style>
  <w:style w:type="paragraph" w:customStyle="1" w:styleId="xl167">
    <w:name w:val="xl167"/>
    <w:basedOn w:val="a5"/>
    <w:uiPriority w:val="99"/>
    <w:qFormat/>
    <w:rsid w:val="00D97FF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style>
  <w:style w:type="paragraph" w:customStyle="1" w:styleId="xl168">
    <w:name w:val="xl168"/>
    <w:basedOn w:val="a5"/>
    <w:uiPriority w:val="99"/>
    <w:qFormat/>
    <w:rsid w:val="00D97FF7"/>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pPr>
  </w:style>
  <w:style w:type="paragraph" w:customStyle="1" w:styleId="xl1938">
    <w:name w:val="xl1938"/>
    <w:basedOn w:val="a5"/>
    <w:uiPriority w:val="99"/>
    <w:rsid w:val="00D97FF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939">
    <w:name w:val="xl1939"/>
    <w:basedOn w:val="a5"/>
    <w:uiPriority w:val="99"/>
    <w:rsid w:val="00D97FF7"/>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1940">
    <w:name w:val="xl1940"/>
    <w:basedOn w:val="a5"/>
    <w:uiPriority w:val="99"/>
    <w:rsid w:val="00D97FF7"/>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941">
    <w:name w:val="xl1941"/>
    <w:basedOn w:val="a5"/>
    <w:uiPriority w:val="99"/>
    <w:rsid w:val="00D97FF7"/>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1942">
    <w:name w:val="xl1942"/>
    <w:basedOn w:val="a5"/>
    <w:uiPriority w:val="99"/>
    <w:rsid w:val="00D97FF7"/>
    <w:pPr>
      <w:pBdr>
        <w:top w:val="single" w:sz="4" w:space="0" w:color="auto"/>
        <w:bottom w:val="single" w:sz="4" w:space="0" w:color="auto"/>
      </w:pBdr>
      <w:spacing w:before="100" w:beforeAutospacing="1" w:after="100" w:afterAutospacing="1"/>
      <w:jc w:val="center"/>
    </w:pPr>
    <w:rPr>
      <w:b/>
      <w:bCs/>
    </w:rPr>
  </w:style>
  <w:style w:type="paragraph" w:customStyle="1" w:styleId="xl1943">
    <w:name w:val="xl1943"/>
    <w:basedOn w:val="a5"/>
    <w:uiPriority w:val="99"/>
    <w:rsid w:val="00D97FF7"/>
    <w:pPr>
      <w:pBdr>
        <w:left w:val="single" w:sz="4" w:space="0" w:color="auto"/>
        <w:right w:val="single" w:sz="4" w:space="0" w:color="auto"/>
      </w:pBdr>
      <w:spacing w:before="100" w:beforeAutospacing="1" w:after="100" w:afterAutospacing="1"/>
      <w:jc w:val="center"/>
    </w:pPr>
    <w:rPr>
      <w:b/>
      <w:bCs/>
    </w:rPr>
  </w:style>
  <w:style w:type="paragraph" w:customStyle="1" w:styleId="xl1944">
    <w:name w:val="xl1944"/>
    <w:basedOn w:val="a5"/>
    <w:uiPriority w:val="99"/>
    <w:rsid w:val="00D97FF7"/>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945">
    <w:name w:val="xl1945"/>
    <w:basedOn w:val="a5"/>
    <w:uiPriority w:val="99"/>
    <w:rsid w:val="00D97FF7"/>
    <w:pPr>
      <w:spacing w:before="100" w:beforeAutospacing="1" w:after="100" w:afterAutospacing="1"/>
      <w:jc w:val="center"/>
    </w:pPr>
  </w:style>
  <w:style w:type="paragraph" w:customStyle="1" w:styleId="xl1946">
    <w:name w:val="xl1946"/>
    <w:basedOn w:val="a5"/>
    <w:uiPriority w:val="99"/>
    <w:rsid w:val="00D97FF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table" w:customStyle="1" w:styleId="1f5">
    <w:name w:val="Сетка таблицы1"/>
    <w:basedOn w:val="a8"/>
    <w:next w:val="ae"/>
    <w:uiPriority w:val="99"/>
    <w:rsid w:val="00D97FF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2">
    <w:name w:val="Светлая заливка37"/>
    <w:basedOn w:val="a8"/>
    <w:uiPriority w:val="60"/>
    <w:rsid w:val="00D97FF7"/>
    <w:pPr>
      <w:spacing w:after="0" w:line="240" w:lineRule="auto"/>
    </w:pPr>
    <w:rPr>
      <w:rFonts w:ascii="Calibri" w:eastAsia="Times New Roman" w:hAnsi="Calibri" w:cs="Calibri"/>
      <w:color w:val="000000"/>
      <w:lang w:eastAsia="ru-RU"/>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ascii="Calibri" w:hAnsi="Calibri" w:cs="Calibri" w:hint="default"/>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ascii="Calibri" w:hAnsi="Calibri" w:cs="Calibri" w:hint="default"/>
        <w:b/>
        <w:bCs/>
      </w:rPr>
      <w:tblPr/>
      <w:tcPr>
        <w:tcBorders>
          <w:top w:val="single" w:sz="8" w:space="0" w:color="000000"/>
          <w:left w:val="nil"/>
          <w:bottom w:val="single" w:sz="8" w:space="0" w:color="000000"/>
          <w:right w:val="nil"/>
          <w:insideH w:val="nil"/>
          <w:insideV w:val="nil"/>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left w:val="nil"/>
          <w:right w:val="nil"/>
          <w:insideH w:val="nil"/>
          <w:insideV w:val="nil"/>
        </w:tcBorders>
        <w:shd w:val="clear" w:color="auto" w:fill="C0C0C0"/>
      </w:tcPr>
    </w:tblStylePr>
    <w:tblStylePr w:type="band1Horz">
      <w:rPr>
        <w:rFonts w:ascii="Calibri" w:hAnsi="Calibri" w:cs="Calibri" w:hint="default"/>
      </w:rPr>
      <w:tblPr/>
      <w:tcPr>
        <w:tcBorders>
          <w:left w:val="nil"/>
          <w:right w:val="nil"/>
          <w:insideH w:val="nil"/>
          <w:insideV w:val="nil"/>
        </w:tcBorders>
        <w:shd w:val="clear" w:color="auto" w:fill="C0C0C0"/>
      </w:tcPr>
    </w:tblStylePr>
  </w:style>
  <w:style w:type="table" w:customStyle="1" w:styleId="99">
    <w:name w:val="Светлый список9"/>
    <w:basedOn w:val="a8"/>
    <w:uiPriority w:val="61"/>
    <w:rsid w:val="00D97FF7"/>
    <w:pPr>
      <w:spacing w:after="0" w:line="240" w:lineRule="auto"/>
    </w:pPr>
    <w:rPr>
      <w:rFonts w:ascii="Calibri" w:eastAsia="Times New Roman" w:hAnsi="Calibri" w:cs="Calibri"/>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pPr>
      <w:rPr>
        <w:rFonts w:ascii="Calibri" w:hAnsi="Calibri" w:cs="Calibri" w:hint="default"/>
        <w:b/>
        <w:bCs/>
        <w:color w:val="FFFFFF"/>
      </w:rPr>
      <w:tblPr/>
      <w:tcPr>
        <w:shd w:val="clear" w:color="auto" w:fill="000000"/>
      </w:tcPr>
    </w:tblStylePr>
    <w:tblStylePr w:type="lastRow">
      <w:pPr>
        <w:spacing w:beforeLines="0" w:beforeAutospacing="0" w:afterLines="0" w:afterAutospacing="0"/>
      </w:pPr>
      <w:rPr>
        <w:rFonts w:ascii="Calibri" w:hAnsi="Calibri" w:cs="Calibri" w:hint="default"/>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000000"/>
          <w:left w:val="single" w:sz="8" w:space="0" w:color="000000"/>
          <w:bottom w:val="single" w:sz="8" w:space="0" w:color="000000"/>
          <w:right w:val="single" w:sz="8" w:space="0" w:color="000000"/>
        </w:tcBorders>
      </w:tcPr>
    </w:tblStylePr>
    <w:tblStylePr w:type="band1Horz">
      <w:rPr>
        <w:rFonts w:ascii="Calibri" w:hAnsi="Calibri" w:cs="Calibri" w:hint="default"/>
      </w:rPr>
      <w:tblPr/>
      <w:tcPr>
        <w:tcBorders>
          <w:top w:val="single" w:sz="8" w:space="0" w:color="000000"/>
          <w:left w:val="single" w:sz="8" w:space="0" w:color="000000"/>
          <w:bottom w:val="single" w:sz="8" w:space="0" w:color="000000"/>
          <w:right w:val="single" w:sz="8" w:space="0" w:color="000000"/>
        </w:tcBorders>
      </w:tcPr>
    </w:tblStylePr>
  </w:style>
  <w:style w:type="table" w:customStyle="1" w:styleId="-19">
    <w:name w:val="Светлая заливка - Акцент 19"/>
    <w:basedOn w:val="a8"/>
    <w:uiPriority w:val="60"/>
    <w:rsid w:val="00D97FF7"/>
    <w:pPr>
      <w:spacing w:after="0" w:line="240" w:lineRule="auto"/>
    </w:pPr>
    <w:rPr>
      <w:rFonts w:ascii="Calibri" w:eastAsia="Times New Roman" w:hAnsi="Calibri" w:cs="Calibri"/>
      <w:color w:val="365F91"/>
      <w:lang w:eastAsia="ru-RU"/>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pPr>
      <w:rPr>
        <w:rFonts w:ascii="Calibri" w:hAnsi="Calibri" w:cs="Calibri" w:hint="default"/>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pPr>
      <w:rPr>
        <w:rFonts w:ascii="Calibri" w:hAnsi="Calibri" w:cs="Calibri" w:hint="default"/>
        <w:b/>
        <w:bCs/>
      </w:rPr>
      <w:tblPr/>
      <w:tcPr>
        <w:tcBorders>
          <w:top w:val="single" w:sz="8" w:space="0" w:color="4F81BD"/>
          <w:left w:val="nil"/>
          <w:bottom w:val="single" w:sz="8" w:space="0" w:color="4F81BD"/>
          <w:right w:val="nil"/>
          <w:insideH w:val="nil"/>
          <w:insideV w:val="nil"/>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left w:val="nil"/>
          <w:right w:val="nil"/>
          <w:insideH w:val="nil"/>
          <w:insideV w:val="nil"/>
        </w:tcBorders>
        <w:shd w:val="clear" w:color="auto" w:fill="D3DFEE"/>
      </w:tcPr>
    </w:tblStylePr>
    <w:tblStylePr w:type="band1Horz">
      <w:rPr>
        <w:rFonts w:ascii="Calibri" w:hAnsi="Calibri" w:cs="Calibri" w:hint="default"/>
      </w:rPr>
      <w:tblPr/>
      <w:tcPr>
        <w:tcBorders>
          <w:left w:val="nil"/>
          <w:right w:val="nil"/>
          <w:insideH w:val="nil"/>
          <w:insideV w:val="nil"/>
        </w:tcBorders>
        <w:shd w:val="clear" w:color="auto" w:fill="D3DFEE"/>
      </w:tcPr>
    </w:tblStylePr>
  </w:style>
  <w:style w:type="table" w:customStyle="1" w:styleId="-190">
    <w:name w:val="Светлый список - Акцент 19"/>
    <w:basedOn w:val="a8"/>
    <w:uiPriority w:val="61"/>
    <w:rsid w:val="00D97FF7"/>
    <w:pPr>
      <w:spacing w:after="0" w:line="240" w:lineRule="auto"/>
    </w:pPr>
    <w:rPr>
      <w:rFonts w:ascii="Calibri" w:eastAsia="Times New Roman" w:hAnsi="Calibri" w:cs="Calibri"/>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pPr>
      <w:rPr>
        <w:rFonts w:ascii="Calibri" w:hAnsi="Calibri" w:cs="Calibri" w:hint="default"/>
        <w:b/>
        <w:bCs/>
        <w:color w:val="FFFFFF"/>
      </w:rPr>
      <w:tblPr/>
      <w:tcPr>
        <w:shd w:val="clear" w:color="auto" w:fill="4F81BD"/>
      </w:tcPr>
    </w:tblStylePr>
    <w:tblStylePr w:type="lastRow">
      <w:pPr>
        <w:spacing w:beforeLines="0" w:beforeAutospacing="0" w:afterLines="0" w:afterAutospacing="0"/>
      </w:pPr>
      <w:rPr>
        <w:rFonts w:ascii="Calibri" w:hAnsi="Calibri" w:cs="Calibri" w:hint="default"/>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4F81BD"/>
          <w:left w:val="single" w:sz="8" w:space="0" w:color="4F81BD"/>
          <w:bottom w:val="single" w:sz="8" w:space="0" w:color="4F81BD"/>
          <w:right w:val="single" w:sz="8" w:space="0" w:color="4F81BD"/>
        </w:tcBorders>
      </w:tcPr>
    </w:tblStylePr>
    <w:tblStylePr w:type="band1Horz">
      <w:rPr>
        <w:rFonts w:ascii="Calibri" w:hAnsi="Calibri" w:cs="Calibri" w:hint="default"/>
      </w:rPr>
      <w:tblPr/>
      <w:tcPr>
        <w:tcBorders>
          <w:top w:val="single" w:sz="8" w:space="0" w:color="4F81BD"/>
          <w:left w:val="single" w:sz="8" w:space="0" w:color="4F81BD"/>
          <w:bottom w:val="single" w:sz="8" w:space="0" w:color="4F81BD"/>
          <w:right w:val="single" w:sz="8" w:space="0" w:color="4F81BD"/>
        </w:tcBorders>
      </w:tcPr>
    </w:tblStylePr>
  </w:style>
  <w:style w:type="table" w:styleId="-2">
    <w:name w:val="Light Shading Accent 2"/>
    <w:basedOn w:val="a8"/>
    <w:uiPriority w:val="60"/>
    <w:rsid w:val="00D97FF7"/>
    <w:pPr>
      <w:spacing w:after="0" w:line="240" w:lineRule="auto"/>
    </w:pPr>
    <w:rPr>
      <w:rFonts w:ascii="Calibri" w:eastAsia="Times New Roman" w:hAnsi="Calibri" w:cs="Calibri"/>
      <w:color w:val="943634"/>
      <w:lang w:eastAsia="ru-RU"/>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pPr>
      <w:rPr>
        <w:rFonts w:ascii="Calibri" w:hAnsi="Calibri" w:cs="Calibri" w:hint="default"/>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pPr>
      <w:rPr>
        <w:rFonts w:ascii="Calibri" w:hAnsi="Calibri" w:cs="Calibri" w:hint="default"/>
        <w:b/>
        <w:bCs/>
      </w:rPr>
      <w:tblPr/>
      <w:tcPr>
        <w:tcBorders>
          <w:top w:val="single" w:sz="8" w:space="0" w:color="C0504D"/>
          <w:left w:val="nil"/>
          <w:bottom w:val="single" w:sz="8" w:space="0" w:color="C0504D"/>
          <w:right w:val="nil"/>
          <w:insideH w:val="nil"/>
          <w:insideV w:val="nil"/>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left w:val="nil"/>
          <w:right w:val="nil"/>
          <w:insideH w:val="nil"/>
          <w:insideV w:val="nil"/>
        </w:tcBorders>
        <w:shd w:val="clear" w:color="auto" w:fill="EFD3D2"/>
      </w:tcPr>
    </w:tblStylePr>
    <w:tblStylePr w:type="band1Horz">
      <w:rPr>
        <w:rFonts w:ascii="Calibri" w:hAnsi="Calibri" w:cs="Calibri" w:hint="default"/>
      </w:rPr>
      <w:tblPr/>
      <w:tcPr>
        <w:tcBorders>
          <w:left w:val="nil"/>
          <w:right w:val="nil"/>
          <w:insideH w:val="nil"/>
          <w:insideV w:val="nil"/>
        </w:tcBorders>
        <w:shd w:val="clear" w:color="auto" w:fill="EFD3D2"/>
      </w:tcPr>
    </w:tblStylePr>
  </w:style>
  <w:style w:type="table" w:styleId="-20">
    <w:name w:val="Light List Accent 2"/>
    <w:basedOn w:val="a8"/>
    <w:uiPriority w:val="61"/>
    <w:rsid w:val="00D97FF7"/>
    <w:pPr>
      <w:spacing w:after="0" w:line="240" w:lineRule="auto"/>
    </w:pPr>
    <w:rPr>
      <w:rFonts w:ascii="Calibri" w:eastAsia="Times New Roman" w:hAnsi="Calibri" w:cs="Calibri"/>
      <w:lang w:eastAsia="ru-RU"/>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Autospacing="0" w:afterLines="0" w:afterAutospacing="0"/>
      </w:pPr>
      <w:rPr>
        <w:rFonts w:ascii="Calibri" w:hAnsi="Calibri" w:cs="Calibri" w:hint="default"/>
        <w:b/>
        <w:bCs/>
        <w:color w:val="FFFFFF"/>
      </w:rPr>
      <w:tblPr/>
      <w:tcPr>
        <w:shd w:val="clear" w:color="auto" w:fill="C0504D"/>
      </w:tcPr>
    </w:tblStylePr>
    <w:tblStylePr w:type="lastRow">
      <w:pPr>
        <w:spacing w:beforeLines="0" w:beforeAutospacing="0" w:afterLines="0" w:afterAutospacing="0"/>
      </w:pPr>
      <w:rPr>
        <w:rFonts w:ascii="Calibri" w:hAnsi="Calibri" w:cs="Calibri" w:hint="default"/>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C0504D"/>
          <w:left w:val="single" w:sz="8" w:space="0" w:color="C0504D"/>
          <w:bottom w:val="single" w:sz="8" w:space="0" w:color="C0504D"/>
          <w:right w:val="single" w:sz="8" w:space="0" w:color="C0504D"/>
        </w:tcBorders>
      </w:tcPr>
    </w:tblStylePr>
    <w:tblStylePr w:type="band1Horz">
      <w:rPr>
        <w:rFonts w:ascii="Calibri" w:hAnsi="Calibri" w:cs="Calibri" w:hint="default"/>
      </w:rPr>
      <w:tblPr/>
      <w:tcPr>
        <w:tcBorders>
          <w:top w:val="single" w:sz="8" w:space="0" w:color="C0504D"/>
          <w:left w:val="single" w:sz="8" w:space="0" w:color="C0504D"/>
          <w:bottom w:val="single" w:sz="8" w:space="0" w:color="C0504D"/>
          <w:right w:val="single" w:sz="8" w:space="0" w:color="C0504D"/>
        </w:tcBorders>
      </w:tcPr>
    </w:tblStylePr>
  </w:style>
  <w:style w:type="table" w:styleId="-3">
    <w:name w:val="Light List Accent 3"/>
    <w:basedOn w:val="a8"/>
    <w:uiPriority w:val="61"/>
    <w:rsid w:val="00D97FF7"/>
    <w:pPr>
      <w:spacing w:after="0" w:line="240" w:lineRule="auto"/>
    </w:pPr>
    <w:rPr>
      <w:rFonts w:ascii="Calibri" w:eastAsia="Times New Roman" w:hAnsi="Calibri" w:cs="Calibri"/>
      <w:lang w:eastAsia="ru-RU"/>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Autospacing="0" w:afterLines="0" w:afterAutospacing="0"/>
      </w:pPr>
      <w:rPr>
        <w:rFonts w:ascii="Calibri" w:hAnsi="Calibri" w:cs="Calibri" w:hint="default"/>
        <w:b/>
        <w:bCs/>
        <w:color w:val="FFFFFF"/>
      </w:rPr>
      <w:tblPr/>
      <w:tcPr>
        <w:shd w:val="clear" w:color="auto" w:fill="9BBB59"/>
      </w:tcPr>
    </w:tblStylePr>
    <w:tblStylePr w:type="lastRow">
      <w:pPr>
        <w:spacing w:beforeLines="0" w:beforeAutospacing="0" w:afterLines="0" w:afterAutospacing="0"/>
      </w:pPr>
      <w:rPr>
        <w:rFonts w:ascii="Calibri" w:hAnsi="Calibri" w:cs="Calibri" w:hint="default"/>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9BBB59"/>
          <w:left w:val="single" w:sz="8" w:space="0" w:color="9BBB59"/>
          <w:bottom w:val="single" w:sz="8" w:space="0" w:color="9BBB59"/>
          <w:right w:val="single" w:sz="8" w:space="0" w:color="9BBB59"/>
        </w:tcBorders>
      </w:tcPr>
    </w:tblStylePr>
    <w:tblStylePr w:type="band1Horz">
      <w:rPr>
        <w:rFonts w:ascii="Calibri" w:hAnsi="Calibri" w:cs="Calibri" w:hint="default"/>
      </w:rPr>
      <w:tblPr/>
      <w:tcPr>
        <w:tcBorders>
          <w:top w:val="single" w:sz="8" w:space="0" w:color="9BBB59"/>
          <w:left w:val="single" w:sz="8" w:space="0" w:color="9BBB59"/>
          <w:bottom w:val="single" w:sz="8" w:space="0" w:color="9BBB59"/>
          <w:right w:val="single" w:sz="8" w:space="0" w:color="9BBB59"/>
        </w:tcBorders>
      </w:tcPr>
    </w:tblStylePr>
  </w:style>
  <w:style w:type="table" w:styleId="-5">
    <w:name w:val="Light List Accent 5"/>
    <w:basedOn w:val="a8"/>
    <w:uiPriority w:val="61"/>
    <w:rsid w:val="00D97FF7"/>
    <w:pPr>
      <w:spacing w:after="0" w:line="240" w:lineRule="auto"/>
    </w:pPr>
    <w:rPr>
      <w:rFonts w:ascii="Calibri" w:eastAsia="Times New Roman" w:hAnsi="Calibri" w:cs="Calibri"/>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Lines="0" w:beforeAutospacing="0" w:afterLines="0" w:afterAutospacing="0"/>
      </w:pPr>
      <w:rPr>
        <w:rFonts w:ascii="Calibri" w:hAnsi="Calibri" w:cs="Calibri" w:hint="default"/>
        <w:b/>
        <w:bCs/>
        <w:color w:val="FFFFFF"/>
      </w:rPr>
      <w:tblPr/>
      <w:tcPr>
        <w:shd w:val="clear" w:color="auto" w:fill="4BACC6"/>
      </w:tcPr>
    </w:tblStylePr>
    <w:tblStylePr w:type="lastRow">
      <w:pPr>
        <w:spacing w:beforeLines="0" w:beforeAutospacing="0" w:afterLines="0" w:afterAutospacing="0"/>
      </w:pPr>
      <w:rPr>
        <w:rFonts w:ascii="Calibri" w:hAnsi="Calibri" w:cs="Calibri" w:hint="default"/>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4BACC6"/>
          <w:left w:val="single" w:sz="8" w:space="0" w:color="4BACC6"/>
          <w:bottom w:val="single" w:sz="8" w:space="0" w:color="4BACC6"/>
          <w:right w:val="single" w:sz="8" w:space="0" w:color="4BACC6"/>
        </w:tcBorders>
      </w:tcPr>
    </w:tblStylePr>
    <w:tblStylePr w:type="band1Horz">
      <w:rPr>
        <w:rFonts w:ascii="Calibri" w:hAnsi="Calibri" w:cs="Calibri" w:hint="default"/>
      </w:rPr>
      <w:tblPr/>
      <w:tcPr>
        <w:tcBorders>
          <w:top w:val="single" w:sz="8" w:space="0" w:color="4BACC6"/>
          <w:left w:val="single" w:sz="8" w:space="0" w:color="4BACC6"/>
          <w:bottom w:val="single" w:sz="8" w:space="0" w:color="4BACC6"/>
          <w:right w:val="single" w:sz="8" w:space="0" w:color="4BACC6"/>
        </w:tcBorders>
      </w:tcPr>
    </w:tblStylePr>
  </w:style>
  <w:style w:type="paragraph" w:customStyle="1" w:styleId="xl5481">
    <w:name w:val="xl5481"/>
    <w:basedOn w:val="a5"/>
    <w:uiPriority w:val="99"/>
    <w:rsid w:val="00D97FF7"/>
    <w:pPr>
      <w:spacing w:before="100" w:beforeAutospacing="1" w:after="100" w:afterAutospacing="1"/>
      <w:jc w:val="center"/>
    </w:pPr>
    <w:rPr>
      <w:color w:val="000000"/>
      <w:sz w:val="20"/>
      <w:szCs w:val="20"/>
    </w:rPr>
  </w:style>
  <w:style w:type="paragraph" w:customStyle="1" w:styleId="xl5482">
    <w:name w:val="xl5482"/>
    <w:basedOn w:val="a5"/>
    <w:uiPriority w:val="99"/>
    <w:rsid w:val="00D97FF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5483">
    <w:name w:val="xl5483"/>
    <w:basedOn w:val="a5"/>
    <w:uiPriority w:val="99"/>
    <w:rsid w:val="00D97FF7"/>
    <w:pPr>
      <w:spacing w:before="100" w:beforeAutospacing="1" w:after="100" w:afterAutospacing="1"/>
      <w:jc w:val="center"/>
      <w:textAlignment w:val="center"/>
    </w:pPr>
    <w:rPr>
      <w:color w:val="000000"/>
      <w:sz w:val="20"/>
      <w:szCs w:val="20"/>
    </w:rPr>
  </w:style>
  <w:style w:type="paragraph" w:customStyle="1" w:styleId="xl5484">
    <w:name w:val="xl5484"/>
    <w:basedOn w:val="a5"/>
    <w:uiPriority w:val="99"/>
    <w:rsid w:val="00D97FF7"/>
    <w:pPr>
      <w:spacing w:before="100" w:beforeAutospacing="1" w:after="100" w:afterAutospacing="1"/>
      <w:jc w:val="center"/>
      <w:textAlignment w:val="center"/>
    </w:pPr>
    <w:rPr>
      <w:b/>
      <w:bCs/>
      <w:i/>
      <w:iCs/>
    </w:rPr>
  </w:style>
  <w:style w:type="paragraph" w:customStyle="1" w:styleId="xl5485">
    <w:name w:val="xl5485"/>
    <w:basedOn w:val="a5"/>
    <w:uiPriority w:val="99"/>
    <w:rsid w:val="00D97FF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486">
    <w:name w:val="xl5486"/>
    <w:basedOn w:val="a5"/>
    <w:uiPriority w:val="99"/>
    <w:rsid w:val="00D97FF7"/>
    <w:pPr>
      <w:spacing w:before="100" w:beforeAutospacing="1" w:after="100" w:afterAutospacing="1"/>
      <w:jc w:val="center"/>
      <w:textAlignment w:val="center"/>
    </w:pPr>
    <w:rPr>
      <w:b/>
      <w:bCs/>
      <w:color w:val="000000"/>
      <w:sz w:val="20"/>
      <w:szCs w:val="20"/>
    </w:rPr>
  </w:style>
  <w:style w:type="paragraph" w:customStyle="1" w:styleId="xl5487">
    <w:name w:val="xl5487"/>
    <w:basedOn w:val="a5"/>
    <w:uiPriority w:val="99"/>
    <w:rsid w:val="00D97FF7"/>
    <w:pPr>
      <w:spacing w:before="100" w:beforeAutospacing="1" w:after="100" w:afterAutospacing="1"/>
    </w:pPr>
    <w:rPr>
      <w:color w:val="000000"/>
      <w:sz w:val="20"/>
      <w:szCs w:val="20"/>
    </w:rPr>
  </w:style>
  <w:style w:type="paragraph" w:customStyle="1" w:styleId="xl5488">
    <w:name w:val="xl5488"/>
    <w:basedOn w:val="a5"/>
    <w:uiPriority w:val="99"/>
    <w:rsid w:val="00D97FF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489">
    <w:name w:val="xl5489"/>
    <w:basedOn w:val="a5"/>
    <w:uiPriority w:val="99"/>
    <w:rsid w:val="00D97FF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490">
    <w:name w:val="xl5490"/>
    <w:basedOn w:val="a5"/>
    <w:uiPriority w:val="99"/>
    <w:rsid w:val="00D97FF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491">
    <w:name w:val="xl5491"/>
    <w:basedOn w:val="a5"/>
    <w:uiPriority w:val="99"/>
    <w:rsid w:val="00D97FF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492">
    <w:name w:val="xl5492"/>
    <w:basedOn w:val="a5"/>
    <w:uiPriority w:val="99"/>
    <w:rsid w:val="00D97FF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493">
    <w:name w:val="xl5493"/>
    <w:basedOn w:val="a5"/>
    <w:uiPriority w:val="99"/>
    <w:rsid w:val="00D97FF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5494">
    <w:name w:val="xl5494"/>
    <w:basedOn w:val="a5"/>
    <w:uiPriority w:val="99"/>
    <w:rsid w:val="00D97FF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5495">
    <w:name w:val="xl5495"/>
    <w:basedOn w:val="a5"/>
    <w:uiPriority w:val="99"/>
    <w:rsid w:val="00D97FF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5496">
    <w:name w:val="xl5496"/>
    <w:basedOn w:val="a5"/>
    <w:uiPriority w:val="99"/>
    <w:rsid w:val="00D97FF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5497">
    <w:name w:val="xl5497"/>
    <w:basedOn w:val="a5"/>
    <w:uiPriority w:val="99"/>
    <w:rsid w:val="00D97FF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5498">
    <w:name w:val="xl5498"/>
    <w:basedOn w:val="a5"/>
    <w:uiPriority w:val="99"/>
    <w:rsid w:val="00D97FF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5499">
    <w:name w:val="xl5499"/>
    <w:basedOn w:val="a5"/>
    <w:uiPriority w:val="99"/>
    <w:rsid w:val="00D97FF7"/>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5500">
    <w:name w:val="xl5500"/>
    <w:basedOn w:val="a5"/>
    <w:uiPriority w:val="99"/>
    <w:rsid w:val="00D97FF7"/>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501">
    <w:name w:val="xl5501"/>
    <w:basedOn w:val="a5"/>
    <w:uiPriority w:val="99"/>
    <w:rsid w:val="00D97FF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5502">
    <w:name w:val="xl5502"/>
    <w:basedOn w:val="a5"/>
    <w:uiPriority w:val="99"/>
    <w:rsid w:val="00D97FF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5503">
    <w:name w:val="xl5503"/>
    <w:basedOn w:val="a5"/>
    <w:uiPriority w:val="99"/>
    <w:rsid w:val="00D97FF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504">
    <w:name w:val="xl5504"/>
    <w:basedOn w:val="a5"/>
    <w:uiPriority w:val="99"/>
    <w:rsid w:val="00D97FF7"/>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505">
    <w:name w:val="xl5505"/>
    <w:basedOn w:val="a5"/>
    <w:uiPriority w:val="99"/>
    <w:rsid w:val="00D97FF7"/>
    <w:pPr>
      <w:pBdr>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506">
    <w:name w:val="xl5506"/>
    <w:basedOn w:val="a5"/>
    <w:uiPriority w:val="99"/>
    <w:rsid w:val="00D97FF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07">
    <w:name w:val="xl5507"/>
    <w:basedOn w:val="a5"/>
    <w:uiPriority w:val="99"/>
    <w:rsid w:val="00D97FF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508">
    <w:name w:val="xl5508"/>
    <w:basedOn w:val="a5"/>
    <w:uiPriority w:val="99"/>
    <w:rsid w:val="00D97FF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509">
    <w:name w:val="xl5509"/>
    <w:basedOn w:val="a5"/>
    <w:uiPriority w:val="99"/>
    <w:rsid w:val="00D97FF7"/>
    <w:pPr>
      <w:shd w:val="clear" w:color="000000" w:fill="DAEEF3"/>
      <w:spacing w:before="100" w:beforeAutospacing="1" w:after="100" w:afterAutospacing="1"/>
    </w:pPr>
    <w:rPr>
      <w:sz w:val="16"/>
      <w:szCs w:val="16"/>
    </w:rPr>
  </w:style>
  <w:style w:type="paragraph" w:customStyle="1" w:styleId="xl5510">
    <w:name w:val="xl5510"/>
    <w:basedOn w:val="a5"/>
    <w:uiPriority w:val="99"/>
    <w:rsid w:val="00D97FF7"/>
    <w:pPr>
      <w:shd w:val="clear" w:color="000000" w:fill="00B0F0"/>
      <w:spacing w:before="100" w:beforeAutospacing="1" w:after="100" w:afterAutospacing="1"/>
    </w:pPr>
    <w:rPr>
      <w:sz w:val="16"/>
      <w:szCs w:val="16"/>
    </w:rPr>
  </w:style>
  <w:style w:type="paragraph" w:customStyle="1" w:styleId="xl5511">
    <w:name w:val="xl5511"/>
    <w:basedOn w:val="a5"/>
    <w:uiPriority w:val="99"/>
    <w:rsid w:val="00D97FF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512">
    <w:name w:val="xl5512"/>
    <w:basedOn w:val="a5"/>
    <w:uiPriority w:val="99"/>
    <w:rsid w:val="00D97FF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513">
    <w:name w:val="xl5513"/>
    <w:basedOn w:val="a5"/>
    <w:uiPriority w:val="99"/>
    <w:rsid w:val="00D97FF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514">
    <w:name w:val="xl5514"/>
    <w:basedOn w:val="a5"/>
    <w:uiPriority w:val="99"/>
    <w:rsid w:val="00D97FF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515">
    <w:name w:val="xl5515"/>
    <w:basedOn w:val="a5"/>
    <w:uiPriority w:val="99"/>
    <w:rsid w:val="00D97FF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16">
    <w:name w:val="xl5516"/>
    <w:basedOn w:val="a5"/>
    <w:uiPriority w:val="99"/>
    <w:rsid w:val="00D97FF7"/>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sz w:val="16"/>
      <w:szCs w:val="16"/>
    </w:rPr>
  </w:style>
  <w:style w:type="paragraph" w:customStyle="1" w:styleId="xl5517">
    <w:name w:val="xl5517"/>
    <w:basedOn w:val="a5"/>
    <w:uiPriority w:val="99"/>
    <w:rsid w:val="00D97FF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18">
    <w:name w:val="xl5518"/>
    <w:basedOn w:val="a5"/>
    <w:uiPriority w:val="99"/>
    <w:rsid w:val="00D97FF7"/>
    <w:pPr>
      <w:spacing w:before="100" w:beforeAutospacing="1" w:after="100" w:afterAutospacing="1"/>
    </w:pPr>
    <w:rPr>
      <w:color w:val="FFFFFF"/>
      <w:sz w:val="16"/>
      <w:szCs w:val="16"/>
    </w:rPr>
  </w:style>
  <w:style w:type="paragraph" w:customStyle="1" w:styleId="xl5519">
    <w:name w:val="xl5519"/>
    <w:basedOn w:val="a5"/>
    <w:uiPriority w:val="99"/>
    <w:rsid w:val="00D97FF7"/>
    <w:pPr>
      <w:spacing w:before="100" w:beforeAutospacing="1" w:after="100" w:afterAutospacing="1"/>
      <w:jc w:val="center"/>
      <w:textAlignment w:val="center"/>
    </w:pPr>
    <w:rPr>
      <w:color w:val="FFFFFF"/>
      <w:sz w:val="16"/>
      <w:szCs w:val="16"/>
    </w:rPr>
  </w:style>
  <w:style w:type="paragraph" w:customStyle="1" w:styleId="xl5520">
    <w:name w:val="xl5520"/>
    <w:basedOn w:val="a5"/>
    <w:uiPriority w:val="99"/>
    <w:rsid w:val="00D97FF7"/>
    <w:pPr>
      <w:spacing w:before="100" w:beforeAutospacing="1" w:after="100" w:afterAutospacing="1"/>
      <w:textAlignment w:val="center"/>
    </w:pPr>
    <w:rPr>
      <w:color w:val="FFFFFF"/>
      <w:sz w:val="20"/>
      <w:szCs w:val="20"/>
    </w:rPr>
  </w:style>
  <w:style w:type="paragraph" w:customStyle="1" w:styleId="xl5521">
    <w:name w:val="xl5521"/>
    <w:basedOn w:val="a5"/>
    <w:uiPriority w:val="99"/>
    <w:rsid w:val="00D97FF7"/>
    <w:pPr>
      <w:spacing w:before="100" w:beforeAutospacing="1" w:after="100" w:afterAutospacing="1"/>
      <w:textAlignment w:val="center"/>
    </w:pPr>
    <w:rPr>
      <w:color w:val="FFFFFF"/>
    </w:rPr>
  </w:style>
  <w:style w:type="paragraph" w:customStyle="1" w:styleId="xl5522">
    <w:name w:val="xl5522"/>
    <w:basedOn w:val="a5"/>
    <w:uiPriority w:val="99"/>
    <w:rsid w:val="00D97FF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6033">
    <w:name w:val="xl6033"/>
    <w:basedOn w:val="a5"/>
    <w:uiPriority w:val="99"/>
    <w:rsid w:val="00D97F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034">
    <w:name w:val="xl6034"/>
    <w:basedOn w:val="a5"/>
    <w:uiPriority w:val="99"/>
    <w:rsid w:val="00D97FF7"/>
    <w:pPr>
      <w:shd w:val="clear" w:color="000000" w:fill="FFFFFF"/>
      <w:spacing w:before="100" w:beforeAutospacing="1" w:after="100" w:afterAutospacing="1"/>
      <w:jc w:val="center"/>
      <w:textAlignment w:val="center"/>
    </w:pPr>
  </w:style>
  <w:style w:type="paragraph" w:customStyle="1" w:styleId="xl6035">
    <w:name w:val="xl6035"/>
    <w:basedOn w:val="a5"/>
    <w:uiPriority w:val="99"/>
    <w:rsid w:val="00D97F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036">
    <w:name w:val="xl6036"/>
    <w:basedOn w:val="a5"/>
    <w:uiPriority w:val="99"/>
    <w:rsid w:val="00D97F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037">
    <w:name w:val="xl6037"/>
    <w:basedOn w:val="a5"/>
    <w:uiPriority w:val="99"/>
    <w:rsid w:val="00D97F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038">
    <w:name w:val="xl6038"/>
    <w:basedOn w:val="a5"/>
    <w:uiPriority w:val="99"/>
    <w:rsid w:val="00D97F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039">
    <w:name w:val="xl6039"/>
    <w:basedOn w:val="a5"/>
    <w:uiPriority w:val="99"/>
    <w:rsid w:val="00D97F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6040">
    <w:name w:val="xl6040"/>
    <w:basedOn w:val="a5"/>
    <w:uiPriority w:val="99"/>
    <w:rsid w:val="00D97F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041">
    <w:name w:val="xl6041"/>
    <w:basedOn w:val="a5"/>
    <w:uiPriority w:val="99"/>
    <w:rsid w:val="00D97F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042">
    <w:name w:val="xl6042"/>
    <w:basedOn w:val="a5"/>
    <w:uiPriority w:val="99"/>
    <w:rsid w:val="00D97F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043">
    <w:name w:val="xl6043"/>
    <w:basedOn w:val="a5"/>
    <w:uiPriority w:val="99"/>
    <w:rsid w:val="00D97F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044">
    <w:name w:val="xl6044"/>
    <w:basedOn w:val="a5"/>
    <w:uiPriority w:val="99"/>
    <w:rsid w:val="00D97F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045">
    <w:name w:val="xl6045"/>
    <w:basedOn w:val="a5"/>
    <w:uiPriority w:val="99"/>
    <w:rsid w:val="00D97F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046">
    <w:name w:val="xl6046"/>
    <w:basedOn w:val="a5"/>
    <w:uiPriority w:val="99"/>
    <w:rsid w:val="00D97F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047">
    <w:name w:val="xl6047"/>
    <w:basedOn w:val="a5"/>
    <w:uiPriority w:val="99"/>
    <w:rsid w:val="00D97F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048">
    <w:name w:val="xl6048"/>
    <w:basedOn w:val="a5"/>
    <w:uiPriority w:val="99"/>
    <w:rsid w:val="00D97F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049">
    <w:name w:val="xl6049"/>
    <w:basedOn w:val="a5"/>
    <w:uiPriority w:val="99"/>
    <w:rsid w:val="00D97F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050">
    <w:name w:val="xl6050"/>
    <w:basedOn w:val="a5"/>
    <w:uiPriority w:val="99"/>
    <w:rsid w:val="00D97FF7"/>
    <w:pPr>
      <w:shd w:val="clear" w:color="000000" w:fill="FFFFFF"/>
      <w:spacing w:before="100" w:beforeAutospacing="1" w:after="100" w:afterAutospacing="1"/>
      <w:jc w:val="center"/>
      <w:textAlignment w:val="center"/>
    </w:pPr>
  </w:style>
  <w:style w:type="paragraph" w:customStyle="1" w:styleId="xl6051">
    <w:name w:val="xl6051"/>
    <w:basedOn w:val="a5"/>
    <w:uiPriority w:val="99"/>
    <w:rsid w:val="00D97F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052">
    <w:name w:val="xl6052"/>
    <w:basedOn w:val="a5"/>
    <w:uiPriority w:val="99"/>
    <w:rsid w:val="00D97F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6053">
    <w:name w:val="xl6053"/>
    <w:basedOn w:val="a5"/>
    <w:uiPriority w:val="99"/>
    <w:rsid w:val="00D97FF7"/>
    <w:pPr>
      <w:shd w:val="clear" w:color="000000" w:fill="FFFFFF"/>
      <w:spacing w:before="100" w:beforeAutospacing="1" w:after="100" w:afterAutospacing="1"/>
    </w:pPr>
  </w:style>
  <w:style w:type="paragraph" w:customStyle="1" w:styleId="xl6054">
    <w:name w:val="xl6054"/>
    <w:basedOn w:val="a5"/>
    <w:uiPriority w:val="99"/>
    <w:rsid w:val="00D97F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6055">
    <w:name w:val="xl6055"/>
    <w:basedOn w:val="a5"/>
    <w:uiPriority w:val="99"/>
    <w:rsid w:val="00D97FF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6056">
    <w:name w:val="xl6056"/>
    <w:basedOn w:val="a5"/>
    <w:uiPriority w:val="99"/>
    <w:rsid w:val="00D97FF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style>
  <w:style w:type="paragraph" w:customStyle="1" w:styleId="xl6031">
    <w:name w:val="xl6031"/>
    <w:basedOn w:val="a5"/>
    <w:uiPriority w:val="99"/>
    <w:rsid w:val="00D97F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032">
    <w:name w:val="xl6032"/>
    <w:basedOn w:val="a5"/>
    <w:uiPriority w:val="99"/>
    <w:rsid w:val="00D97FF7"/>
    <w:pPr>
      <w:shd w:val="clear" w:color="000000" w:fill="FFFFFF"/>
      <w:spacing w:before="100" w:beforeAutospacing="1" w:after="100" w:afterAutospacing="1"/>
      <w:jc w:val="center"/>
      <w:textAlignment w:val="center"/>
    </w:pPr>
  </w:style>
  <w:style w:type="paragraph" w:customStyle="1" w:styleId="font7">
    <w:name w:val="font7"/>
    <w:basedOn w:val="a5"/>
    <w:uiPriority w:val="99"/>
    <w:qFormat/>
    <w:rsid w:val="00D97FF7"/>
    <w:pPr>
      <w:spacing w:before="100" w:beforeAutospacing="1" w:after="100" w:afterAutospacing="1"/>
    </w:pPr>
    <w:rPr>
      <w:sz w:val="28"/>
      <w:szCs w:val="28"/>
    </w:rPr>
  </w:style>
  <w:style w:type="paragraph" w:customStyle="1" w:styleId="font8">
    <w:name w:val="font8"/>
    <w:basedOn w:val="a5"/>
    <w:uiPriority w:val="99"/>
    <w:qFormat/>
    <w:rsid w:val="00D97FF7"/>
    <w:pPr>
      <w:spacing w:before="100" w:beforeAutospacing="1" w:after="100" w:afterAutospacing="1"/>
    </w:pPr>
    <w:rPr>
      <w:b/>
      <w:bCs/>
      <w:i/>
      <w:iCs/>
      <w:color w:val="1F497D"/>
    </w:rPr>
  </w:style>
  <w:style w:type="paragraph" w:customStyle="1" w:styleId="font9">
    <w:name w:val="font9"/>
    <w:basedOn w:val="a5"/>
    <w:uiPriority w:val="99"/>
    <w:qFormat/>
    <w:rsid w:val="00D97FF7"/>
    <w:pPr>
      <w:spacing w:before="100" w:beforeAutospacing="1" w:after="100" w:afterAutospacing="1"/>
    </w:pPr>
    <w:rPr>
      <w:b/>
      <w:bCs/>
      <w:i/>
      <w:iCs/>
      <w:color w:val="1F497D"/>
    </w:rPr>
  </w:style>
  <w:style w:type="paragraph" w:customStyle="1" w:styleId="font10">
    <w:name w:val="font10"/>
    <w:basedOn w:val="a5"/>
    <w:uiPriority w:val="99"/>
    <w:qFormat/>
    <w:rsid w:val="00D97FF7"/>
    <w:pPr>
      <w:spacing w:before="100" w:beforeAutospacing="1" w:after="100" w:afterAutospacing="1"/>
    </w:pPr>
    <w:rPr>
      <w:b/>
      <w:bCs/>
      <w:color w:val="1F497D"/>
    </w:rPr>
  </w:style>
  <w:style w:type="paragraph" w:customStyle="1" w:styleId="font11">
    <w:name w:val="font11"/>
    <w:basedOn w:val="a5"/>
    <w:uiPriority w:val="99"/>
    <w:qFormat/>
    <w:rsid w:val="00D97FF7"/>
    <w:pPr>
      <w:spacing w:before="100" w:beforeAutospacing="1" w:after="100" w:afterAutospacing="1"/>
    </w:pPr>
    <w:rPr>
      <w:color w:val="FF0000"/>
      <w:sz w:val="28"/>
      <w:szCs w:val="28"/>
    </w:rPr>
  </w:style>
  <w:style w:type="paragraph" w:customStyle="1" w:styleId="font12">
    <w:name w:val="font12"/>
    <w:basedOn w:val="a5"/>
    <w:uiPriority w:val="99"/>
    <w:qFormat/>
    <w:rsid w:val="00D97FF7"/>
    <w:pPr>
      <w:spacing w:before="100" w:beforeAutospacing="1" w:after="100" w:afterAutospacing="1"/>
    </w:pPr>
    <w:rPr>
      <w:i/>
      <w:iCs/>
      <w:color w:val="000000"/>
    </w:rPr>
  </w:style>
  <w:style w:type="paragraph" w:customStyle="1" w:styleId="font13">
    <w:name w:val="font13"/>
    <w:basedOn w:val="a5"/>
    <w:uiPriority w:val="99"/>
    <w:qFormat/>
    <w:rsid w:val="00D97FF7"/>
    <w:pPr>
      <w:spacing w:before="100" w:beforeAutospacing="1" w:after="100" w:afterAutospacing="1"/>
    </w:pPr>
    <w:rPr>
      <w:b/>
      <w:bCs/>
      <w:color w:val="FF0000"/>
      <w:sz w:val="28"/>
      <w:szCs w:val="28"/>
    </w:rPr>
  </w:style>
  <w:style w:type="paragraph" w:customStyle="1" w:styleId="font14">
    <w:name w:val="font14"/>
    <w:basedOn w:val="a5"/>
    <w:uiPriority w:val="99"/>
    <w:qFormat/>
    <w:rsid w:val="00D97FF7"/>
    <w:pPr>
      <w:spacing w:before="100" w:beforeAutospacing="1" w:after="100" w:afterAutospacing="1"/>
    </w:pPr>
    <w:rPr>
      <w:color w:val="FF0000"/>
      <w:sz w:val="26"/>
      <w:szCs w:val="26"/>
    </w:rPr>
  </w:style>
  <w:style w:type="paragraph" w:customStyle="1" w:styleId="font15">
    <w:name w:val="font15"/>
    <w:basedOn w:val="a5"/>
    <w:uiPriority w:val="99"/>
    <w:qFormat/>
    <w:rsid w:val="00D97FF7"/>
    <w:pPr>
      <w:spacing w:before="100" w:beforeAutospacing="1" w:after="100" w:afterAutospacing="1"/>
    </w:pPr>
    <w:rPr>
      <w:b/>
      <w:bCs/>
      <w:color w:val="FF0000"/>
      <w:sz w:val="26"/>
      <w:szCs w:val="26"/>
    </w:rPr>
  </w:style>
  <w:style w:type="paragraph" w:customStyle="1" w:styleId="font16">
    <w:name w:val="font16"/>
    <w:basedOn w:val="a5"/>
    <w:uiPriority w:val="99"/>
    <w:qFormat/>
    <w:rsid w:val="00D97FF7"/>
    <w:pPr>
      <w:spacing w:before="100" w:beforeAutospacing="1" w:after="100" w:afterAutospacing="1"/>
    </w:pPr>
    <w:rPr>
      <w:color w:val="FF0000"/>
      <w:szCs w:val="22"/>
    </w:rPr>
  </w:style>
  <w:style w:type="paragraph" w:customStyle="1" w:styleId="xl740">
    <w:name w:val="xl740"/>
    <w:basedOn w:val="a5"/>
    <w:uiPriority w:val="99"/>
    <w:rsid w:val="00D97FF7"/>
    <w:pPr>
      <w:spacing w:before="100" w:beforeAutospacing="1" w:after="100" w:afterAutospacing="1"/>
    </w:pPr>
    <w:rPr>
      <w:rFonts w:ascii="Courier" w:hAnsi="Courier"/>
      <w:color w:val="000000"/>
      <w:sz w:val="20"/>
      <w:szCs w:val="20"/>
    </w:rPr>
  </w:style>
  <w:style w:type="paragraph" w:customStyle="1" w:styleId="xl741">
    <w:name w:val="xl741"/>
    <w:basedOn w:val="a5"/>
    <w:uiPriority w:val="99"/>
    <w:rsid w:val="00D97FF7"/>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42">
    <w:name w:val="xl742"/>
    <w:basedOn w:val="a5"/>
    <w:uiPriority w:val="99"/>
    <w:rsid w:val="00D97FF7"/>
    <w:pPr>
      <w:pBdr>
        <w:top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6"/>
      <w:szCs w:val="26"/>
    </w:rPr>
  </w:style>
  <w:style w:type="paragraph" w:customStyle="1" w:styleId="xl743">
    <w:name w:val="xl743"/>
    <w:basedOn w:val="a5"/>
    <w:uiPriority w:val="99"/>
    <w:rsid w:val="00D97FF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6"/>
      <w:szCs w:val="26"/>
    </w:rPr>
  </w:style>
  <w:style w:type="paragraph" w:customStyle="1" w:styleId="xl744">
    <w:name w:val="xl744"/>
    <w:basedOn w:val="a5"/>
    <w:uiPriority w:val="99"/>
    <w:rsid w:val="00D97FF7"/>
    <w:pPr>
      <w:pBdr>
        <w:top w:val="single" w:sz="4" w:space="0" w:color="auto"/>
        <w:left w:val="single" w:sz="4" w:space="0" w:color="auto"/>
        <w:bottom w:val="single" w:sz="4" w:space="0" w:color="auto"/>
      </w:pBdr>
      <w:spacing w:before="100" w:beforeAutospacing="1" w:after="100" w:afterAutospacing="1"/>
      <w:jc w:val="center"/>
      <w:textAlignment w:val="center"/>
    </w:pPr>
    <w:rPr>
      <w:b/>
      <w:bCs/>
      <w:color w:val="000000"/>
      <w:sz w:val="26"/>
      <w:szCs w:val="26"/>
    </w:rPr>
  </w:style>
  <w:style w:type="paragraph" w:customStyle="1" w:styleId="xl745">
    <w:name w:val="xl745"/>
    <w:basedOn w:val="a5"/>
    <w:uiPriority w:val="99"/>
    <w:rsid w:val="00D97FF7"/>
    <w:pPr>
      <w:pBdr>
        <w:top w:val="single" w:sz="4" w:space="0" w:color="auto"/>
        <w:bottom w:val="single" w:sz="4" w:space="0" w:color="auto"/>
      </w:pBdr>
      <w:spacing w:before="100" w:beforeAutospacing="1" w:after="100" w:afterAutospacing="1"/>
      <w:jc w:val="center"/>
      <w:textAlignment w:val="center"/>
    </w:pPr>
    <w:rPr>
      <w:b/>
      <w:bCs/>
      <w:color w:val="000000"/>
      <w:sz w:val="26"/>
      <w:szCs w:val="26"/>
    </w:rPr>
  </w:style>
  <w:style w:type="paragraph" w:customStyle="1" w:styleId="xl746">
    <w:name w:val="xl746"/>
    <w:basedOn w:val="a5"/>
    <w:uiPriority w:val="99"/>
    <w:rsid w:val="00D97FF7"/>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47">
    <w:name w:val="xl747"/>
    <w:basedOn w:val="a5"/>
    <w:uiPriority w:val="99"/>
    <w:rsid w:val="00D97FF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i/>
      <w:iCs/>
      <w:color w:val="000000"/>
      <w:sz w:val="20"/>
      <w:szCs w:val="20"/>
    </w:rPr>
  </w:style>
  <w:style w:type="paragraph" w:customStyle="1" w:styleId="xl748">
    <w:name w:val="xl748"/>
    <w:basedOn w:val="a5"/>
    <w:uiPriority w:val="99"/>
    <w:rsid w:val="00D97FF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0"/>
      <w:szCs w:val="20"/>
    </w:rPr>
  </w:style>
  <w:style w:type="paragraph" w:customStyle="1" w:styleId="xl749">
    <w:name w:val="xl749"/>
    <w:basedOn w:val="a5"/>
    <w:uiPriority w:val="99"/>
    <w:rsid w:val="00D97FF7"/>
    <w:pPr>
      <w:pBdr>
        <w:top w:val="single" w:sz="4" w:space="0" w:color="auto"/>
        <w:left w:val="single" w:sz="4" w:space="0" w:color="auto"/>
        <w:right w:val="single" w:sz="4" w:space="0" w:color="auto"/>
      </w:pBdr>
      <w:shd w:val="clear" w:color="000000" w:fill="D9D9D9"/>
      <w:spacing w:before="100" w:beforeAutospacing="1" w:after="100" w:afterAutospacing="1"/>
      <w:textAlignment w:val="center"/>
    </w:pPr>
    <w:rPr>
      <w:color w:val="000000"/>
      <w:sz w:val="26"/>
      <w:szCs w:val="26"/>
    </w:rPr>
  </w:style>
  <w:style w:type="paragraph" w:customStyle="1" w:styleId="xl750">
    <w:name w:val="xl750"/>
    <w:basedOn w:val="a5"/>
    <w:uiPriority w:val="99"/>
    <w:rsid w:val="00D97FF7"/>
    <w:pPr>
      <w:pBdr>
        <w:top w:val="single" w:sz="4" w:space="0" w:color="auto"/>
      </w:pBdr>
      <w:shd w:val="clear" w:color="000000" w:fill="D9D9D9"/>
      <w:spacing w:before="100" w:beforeAutospacing="1" w:after="100" w:afterAutospacing="1"/>
    </w:pPr>
    <w:rPr>
      <w:rFonts w:ascii="Courier" w:hAnsi="Courier"/>
      <w:color w:val="000000"/>
      <w:sz w:val="20"/>
      <w:szCs w:val="20"/>
    </w:rPr>
  </w:style>
  <w:style w:type="paragraph" w:customStyle="1" w:styleId="xl751">
    <w:name w:val="xl751"/>
    <w:basedOn w:val="a5"/>
    <w:uiPriority w:val="99"/>
    <w:rsid w:val="00D97FF7"/>
    <w:pPr>
      <w:pBdr>
        <w:top w:val="single" w:sz="4" w:space="0" w:color="auto"/>
        <w:left w:val="single" w:sz="4" w:space="0" w:color="auto"/>
        <w:right w:val="single" w:sz="4" w:space="0" w:color="auto"/>
      </w:pBdr>
      <w:shd w:val="clear" w:color="000000" w:fill="D9D9D9"/>
      <w:spacing w:before="100" w:beforeAutospacing="1" w:after="100" w:afterAutospacing="1"/>
    </w:pPr>
    <w:rPr>
      <w:rFonts w:ascii="Courier" w:hAnsi="Courier"/>
      <w:color w:val="000000"/>
      <w:sz w:val="20"/>
      <w:szCs w:val="20"/>
    </w:rPr>
  </w:style>
  <w:style w:type="paragraph" w:customStyle="1" w:styleId="xl752">
    <w:name w:val="xl752"/>
    <w:basedOn w:val="a5"/>
    <w:uiPriority w:val="99"/>
    <w:rsid w:val="00D97FF7"/>
    <w:pPr>
      <w:pBdr>
        <w:top w:val="single" w:sz="4" w:space="0" w:color="auto"/>
        <w:right w:val="single" w:sz="4" w:space="0" w:color="auto"/>
      </w:pBdr>
      <w:shd w:val="clear" w:color="000000" w:fill="D9D9D9"/>
      <w:spacing w:before="100" w:beforeAutospacing="1" w:after="100" w:afterAutospacing="1"/>
    </w:pPr>
    <w:rPr>
      <w:rFonts w:ascii="Courier" w:hAnsi="Courier"/>
      <w:color w:val="000000"/>
      <w:sz w:val="20"/>
      <w:szCs w:val="20"/>
    </w:rPr>
  </w:style>
  <w:style w:type="paragraph" w:customStyle="1" w:styleId="xl753">
    <w:name w:val="xl753"/>
    <w:basedOn w:val="a5"/>
    <w:uiPriority w:val="99"/>
    <w:rsid w:val="00D97FF7"/>
    <w:pPr>
      <w:pBdr>
        <w:left w:val="single" w:sz="4" w:space="0" w:color="auto"/>
        <w:right w:val="single" w:sz="4" w:space="0" w:color="auto"/>
      </w:pBdr>
      <w:spacing w:before="100" w:beforeAutospacing="1" w:after="100" w:afterAutospacing="1"/>
      <w:textAlignment w:val="center"/>
    </w:pPr>
    <w:rPr>
      <w:b/>
      <w:bCs/>
      <w:color w:val="000000"/>
    </w:rPr>
  </w:style>
  <w:style w:type="paragraph" w:customStyle="1" w:styleId="xl754">
    <w:name w:val="xl754"/>
    <w:basedOn w:val="a5"/>
    <w:uiPriority w:val="99"/>
    <w:rsid w:val="00D97FF7"/>
    <w:pPr>
      <w:spacing w:before="100" w:beforeAutospacing="1" w:after="100" w:afterAutospacing="1"/>
      <w:jc w:val="center"/>
      <w:textAlignment w:val="center"/>
    </w:pPr>
    <w:rPr>
      <w:b/>
      <w:bCs/>
      <w:color w:val="000000"/>
      <w:sz w:val="28"/>
      <w:szCs w:val="28"/>
    </w:rPr>
  </w:style>
  <w:style w:type="paragraph" w:customStyle="1" w:styleId="xl755">
    <w:name w:val="xl755"/>
    <w:basedOn w:val="a5"/>
    <w:uiPriority w:val="99"/>
    <w:rsid w:val="00D97FF7"/>
    <w:pPr>
      <w:pBdr>
        <w:left w:val="single" w:sz="4" w:space="0" w:color="auto"/>
        <w:right w:val="single" w:sz="4" w:space="0" w:color="auto"/>
      </w:pBdr>
      <w:spacing w:before="100" w:beforeAutospacing="1" w:after="100" w:afterAutospacing="1"/>
      <w:jc w:val="center"/>
      <w:textAlignment w:val="center"/>
    </w:pPr>
    <w:rPr>
      <w:b/>
      <w:bCs/>
      <w:color w:val="000000"/>
      <w:sz w:val="28"/>
      <w:szCs w:val="28"/>
    </w:rPr>
  </w:style>
  <w:style w:type="paragraph" w:customStyle="1" w:styleId="xl756">
    <w:name w:val="xl756"/>
    <w:basedOn w:val="a5"/>
    <w:uiPriority w:val="99"/>
    <w:rsid w:val="00D97FF7"/>
    <w:pPr>
      <w:spacing w:before="100" w:beforeAutospacing="1" w:after="100" w:afterAutospacing="1"/>
      <w:jc w:val="center"/>
      <w:textAlignment w:val="center"/>
    </w:pPr>
    <w:rPr>
      <w:b/>
      <w:bCs/>
      <w:sz w:val="28"/>
      <w:szCs w:val="28"/>
    </w:rPr>
  </w:style>
  <w:style w:type="paragraph" w:customStyle="1" w:styleId="xl757">
    <w:name w:val="xl757"/>
    <w:basedOn w:val="a5"/>
    <w:uiPriority w:val="99"/>
    <w:rsid w:val="00D97FF7"/>
    <w:pPr>
      <w:pBdr>
        <w:left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758">
    <w:name w:val="xl758"/>
    <w:basedOn w:val="a5"/>
    <w:uiPriority w:val="99"/>
    <w:rsid w:val="00D97FF7"/>
    <w:pPr>
      <w:pBdr>
        <w:right w:val="single" w:sz="4" w:space="0" w:color="auto"/>
      </w:pBdr>
      <w:spacing w:before="100" w:beforeAutospacing="1" w:after="100" w:afterAutospacing="1"/>
      <w:jc w:val="center"/>
      <w:textAlignment w:val="center"/>
    </w:pPr>
    <w:rPr>
      <w:b/>
      <w:bCs/>
      <w:sz w:val="28"/>
      <w:szCs w:val="28"/>
    </w:rPr>
  </w:style>
  <w:style w:type="paragraph" w:customStyle="1" w:styleId="xl759">
    <w:name w:val="xl759"/>
    <w:basedOn w:val="a5"/>
    <w:uiPriority w:val="99"/>
    <w:rsid w:val="00D97FF7"/>
    <w:pPr>
      <w:pBdr>
        <w:left w:val="single" w:sz="4" w:space="0" w:color="auto"/>
        <w:right w:val="single" w:sz="4" w:space="0" w:color="auto"/>
      </w:pBdr>
      <w:spacing w:before="100" w:beforeAutospacing="1" w:after="100" w:afterAutospacing="1"/>
      <w:textAlignment w:val="center"/>
    </w:pPr>
    <w:rPr>
      <w:color w:val="000000"/>
    </w:rPr>
  </w:style>
  <w:style w:type="paragraph" w:customStyle="1" w:styleId="xl760">
    <w:name w:val="xl760"/>
    <w:basedOn w:val="a5"/>
    <w:uiPriority w:val="99"/>
    <w:rsid w:val="00D97FF7"/>
    <w:pPr>
      <w:spacing w:before="100" w:beforeAutospacing="1" w:after="100" w:afterAutospacing="1"/>
      <w:jc w:val="center"/>
      <w:textAlignment w:val="center"/>
    </w:pPr>
    <w:rPr>
      <w:color w:val="000000"/>
      <w:sz w:val="28"/>
      <w:szCs w:val="28"/>
    </w:rPr>
  </w:style>
  <w:style w:type="paragraph" w:customStyle="1" w:styleId="xl761">
    <w:name w:val="xl761"/>
    <w:basedOn w:val="a5"/>
    <w:uiPriority w:val="99"/>
    <w:rsid w:val="00D97FF7"/>
    <w:pPr>
      <w:pBdr>
        <w:left w:val="single" w:sz="4" w:space="0" w:color="auto"/>
        <w:right w:val="single" w:sz="4" w:space="0" w:color="auto"/>
      </w:pBdr>
      <w:spacing w:before="100" w:beforeAutospacing="1" w:after="100" w:afterAutospacing="1"/>
      <w:jc w:val="center"/>
      <w:textAlignment w:val="center"/>
    </w:pPr>
    <w:rPr>
      <w:color w:val="000000"/>
      <w:sz w:val="28"/>
      <w:szCs w:val="28"/>
    </w:rPr>
  </w:style>
  <w:style w:type="paragraph" w:customStyle="1" w:styleId="xl762">
    <w:name w:val="xl762"/>
    <w:basedOn w:val="a5"/>
    <w:uiPriority w:val="99"/>
    <w:rsid w:val="00D97FF7"/>
    <w:pPr>
      <w:spacing w:before="100" w:beforeAutospacing="1" w:after="100" w:afterAutospacing="1"/>
      <w:jc w:val="center"/>
      <w:textAlignment w:val="center"/>
    </w:pPr>
    <w:rPr>
      <w:sz w:val="28"/>
      <w:szCs w:val="28"/>
    </w:rPr>
  </w:style>
  <w:style w:type="paragraph" w:customStyle="1" w:styleId="xl763">
    <w:name w:val="xl763"/>
    <w:basedOn w:val="a5"/>
    <w:uiPriority w:val="99"/>
    <w:rsid w:val="00D97FF7"/>
    <w:pPr>
      <w:pBdr>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764">
    <w:name w:val="xl764"/>
    <w:basedOn w:val="a5"/>
    <w:uiPriority w:val="99"/>
    <w:rsid w:val="00D97FF7"/>
    <w:pPr>
      <w:pBdr>
        <w:right w:val="single" w:sz="4" w:space="0" w:color="auto"/>
      </w:pBdr>
      <w:spacing w:before="100" w:beforeAutospacing="1" w:after="100" w:afterAutospacing="1"/>
      <w:jc w:val="center"/>
      <w:textAlignment w:val="center"/>
    </w:pPr>
    <w:rPr>
      <w:sz w:val="28"/>
      <w:szCs w:val="28"/>
    </w:rPr>
  </w:style>
  <w:style w:type="paragraph" w:customStyle="1" w:styleId="xl765">
    <w:name w:val="xl765"/>
    <w:basedOn w:val="a5"/>
    <w:uiPriority w:val="99"/>
    <w:rsid w:val="00D97FF7"/>
    <w:pPr>
      <w:pBdr>
        <w:left w:val="single" w:sz="4" w:space="0" w:color="auto"/>
        <w:right w:val="single" w:sz="4" w:space="0" w:color="auto"/>
      </w:pBdr>
      <w:shd w:val="clear" w:color="000000" w:fill="D9D9D9"/>
      <w:spacing w:before="100" w:beforeAutospacing="1" w:after="100" w:afterAutospacing="1"/>
      <w:textAlignment w:val="center"/>
    </w:pPr>
    <w:rPr>
      <w:b/>
      <w:bCs/>
      <w:color w:val="000000"/>
      <w:sz w:val="28"/>
      <w:szCs w:val="28"/>
    </w:rPr>
  </w:style>
  <w:style w:type="paragraph" w:customStyle="1" w:styleId="xl766">
    <w:name w:val="xl766"/>
    <w:basedOn w:val="a5"/>
    <w:uiPriority w:val="99"/>
    <w:rsid w:val="00D97FF7"/>
    <w:pPr>
      <w:shd w:val="clear" w:color="000000" w:fill="D9D9D9"/>
      <w:spacing w:before="100" w:beforeAutospacing="1" w:after="100" w:afterAutospacing="1"/>
    </w:pPr>
    <w:rPr>
      <w:rFonts w:ascii="Courier" w:hAnsi="Courier"/>
      <w:color w:val="000000"/>
      <w:sz w:val="28"/>
      <w:szCs w:val="28"/>
    </w:rPr>
  </w:style>
  <w:style w:type="paragraph" w:customStyle="1" w:styleId="xl767">
    <w:name w:val="xl767"/>
    <w:basedOn w:val="a5"/>
    <w:uiPriority w:val="99"/>
    <w:rsid w:val="00D97FF7"/>
    <w:pPr>
      <w:pBdr>
        <w:top w:val="single" w:sz="4" w:space="0" w:color="auto"/>
        <w:left w:val="single" w:sz="4" w:space="0" w:color="auto"/>
        <w:right w:val="single" w:sz="4" w:space="0" w:color="auto"/>
      </w:pBdr>
      <w:shd w:val="clear" w:color="000000" w:fill="D9D9D9"/>
      <w:spacing w:before="100" w:beforeAutospacing="1" w:after="100" w:afterAutospacing="1"/>
      <w:textAlignment w:val="center"/>
    </w:pPr>
    <w:rPr>
      <w:b/>
      <w:bCs/>
      <w:color w:val="000000"/>
      <w:sz w:val="26"/>
      <w:szCs w:val="26"/>
    </w:rPr>
  </w:style>
  <w:style w:type="paragraph" w:customStyle="1" w:styleId="xl768">
    <w:name w:val="xl768"/>
    <w:basedOn w:val="a5"/>
    <w:uiPriority w:val="99"/>
    <w:rsid w:val="00D97FF7"/>
    <w:pPr>
      <w:pBdr>
        <w:left w:val="single" w:sz="4" w:space="0" w:color="auto"/>
        <w:right w:val="single" w:sz="4" w:space="0" w:color="auto"/>
      </w:pBdr>
      <w:spacing w:before="100" w:beforeAutospacing="1" w:after="100" w:afterAutospacing="1"/>
      <w:textAlignment w:val="center"/>
    </w:pPr>
    <w:rPr>
      <w:b/>
      <w:bCs/>
      <w:i/>
      <w:iCs/>
      <w:color w:val="1F497D"/>
    </w:rPr>
  </w:style>
  <w:style w:type="paragraph" w:customStyle="1" w:styleId="xl769">
    <w:name w:val="xl769"/>
    <w:basedOn w:val="a5"/>
    <w:uiPriority w:val="99"/>
    <w:rsid w:val="00D97FF7"/>
    <w:pPr>
      <w:pBdr>
        <w:left w:val="single" w:sz="4" w:space="0" w:color="auto"/>
        <w:right w:val="single" w:sz="4" w:space="0" w:color="auto"/>
      </w:pBdr>
      <w:spacing w:before="100" w:beforeAutospacing="1" w:after="100" w:afterAutospacing="1"/>
      <w:jc w:val="center"/>
      <w:textAlignment w:val="center"/>
    </w:pPr>
    <w:rPr>
      <w:i/>
      <w:iCs/>
      <w:color w:val="1F497D"/>
      <w:sz w:val="28"/>
      <w:szCs w:val="28"/>
    </w:rPr>
  </w:style>
  <w:style w:type="paragraph" w:customStyle="1" w:styleId="xl770">
    <w:name w:val="xl770"/>
    <w:basedOn w:val="a5"/>
    <w:uiPriority w:val="99"/>
    <w:rsid w:val="00D97FF7"/>
    <w:pPr>
      <w:spacing w:before="100" w:beforeAutospacing="1" w:after="100" w:afterAutospacing="1"/>
      <w:jc w:val="center"/>
      <w:textAlignment w:val="center"/>
    </w:pPr>
    <w:rPr>
      <w:i/>
      <w:iCs/>
      <w:sz w:val="28"/>
      <w:szCs w:val="28"/>
    </w:rPr>
  </w:style>
  <w:style w:type="paragraph" w:customStyle="1" w:styleId="xl771">
    <w:name w:val="xl771"/>
    <w:basedOn w:val="a5"/>
    <w:uiPriority w:val="99"/>
    <w:rsid w:val="00D97FF7"/>
    <w:pPr>
      <w:pBdr>
        <w:left w:val="single" w:sz="4" w:space="0" w:color="auto"/>
        <w:right w:val="single" w:sz="4" w:space="0" w:color="auto"/>
      </w:pBdr>
      <w:spacing w:before="100" w:beforeAutospacing="1" w:after="100" w:afterAutospacing="1"/>
      <w:jc w:val="center"/>
      <w:textAlignment w:val="center"/>
    </w:pPr>
    <w:rPr>
      <w:i/>
      <w:iCs/>
      <w:sz w:val="28"/>
      <w:szCs w:val="28"/>
    </w:rPr>
  </w:style>
  <w:style w:type="paragraph" w:customStyle="1" w:styleId="xl772">
    <w:name w:val="xl772"/>
    <w:basedOn w:val="a5"/>
    <w:uiPriority w:val="99"/>
    <w:rsid w:val="00D97FF7"/>
    <w:pPr>
      <w:pBdr>
        <w:right w:val="single" w:sz="4" w:space="0" w:color="auto"/>
      </w:pBdr>
      <w:spacing w:before="100" w:beforeAutospacing="1" w:after="100" w:afterAutospacing="1"/>
      <w:jc w:val="center"/>
      <w:textAlignment w:val="center"/>
    </w:pPr>
    <w:rPr>
      <w:i/>
      <w:iCs/>
      <w:sz w:val="28"/>
      <w:szCs w:val="28"/>
    </w:rPr>
  </w:style>
  <w:style w:type="paragraph" w:customStyle="1" w:styleId="xl773">
    <w:name w:val="xl773"/>
    <w:basedOn w:val="a5"/>
    <w:uiPriority w:val="99"/>
    <w:rsid w:val="00D97FF7"/>
    <w:pPr>
      <w:pBdr>
        <w:left w:val="single" w:sz="4" w:space="0" w:color="auto"/>
        <w:right w:val="single" w:sz="4" w:space="0" w:color="auto"/>
      </w:pBdr>
      <w:spacing w:before="100" w:beforeAutospacing="1" w:after="100" w:afterAutospacing="1"/>
      <w:textAlignment w:val="center"/>
    </w:pPr>
    <w:rPr>
      <w:b/>
      <w:bCs/>
      <w:color w:val="1F497D"/>
    </w:rPr>
  </w:style>
  <w:style w:type="paragraph" w:customStyle="1" w:styleId="xl774">
    <w:name w:val="xl774"/>
    <w:basedOn w:val="a5"/>
    <w:uiPriority w:val="99"/>
    <w:rsid w:val="00D97FF7"/>
    <w:pPr>
      <w:pBdr>
        <w:left w:val="single" w:sz="4" w:space="0" w:color="auto"/>
        <w:right w:val="single" w:sz="4" w:space="0" w:color="auto"/>
      </w:pBdr>
      <w:spacing w:before="100" w:beforeAutospacing="1" w:after="100" w:afterAutospacing="1"/>
      <w:jc w:val="center"/>
      <w:textAlignment w:val="center"/>
    </w:pPr>
    <w:rPr>
      <w:color w:val="1F497D"/>
      <w:sz w:val="28"/>
      <w:szCs w:val="28"/>
    </w:rPr>
  </w:style>
  <w:style w:type="paragraph" w:customStyle="1" w:styleId="xl775">
    <w:name w:val="xl775"/>
    <w:basedOn w:val="a5"/>
    <w:uiPriority w:val="99"/>
    <w:rsid w:val="00D97FF7"/>
    <w:pPr>
      <w:pBdr>
        <w:left w:val="single" w:sz="4" w:space="0" w:color="auto"/>
        <w:right w:val="single" w:sz="4" w:space="0" w:color="auto"/>
      </w:pBdr>
      <w:spacing w:before="100" w:beforeAutospacing="1" w:after="100" w:afterAutospacing="1"/>
      <w:textAlignment w:val="center"/>
    </w:pPr>
    <w:rPr>
      <w:i/>
      <w:iCs/>
      <w:color w:val="1F497D"/>
    </w:rPr>
  </w:style>
  <w:style w:type="paragraph" w:customStyle="1" w:styleId="xl776">
    <w:name w:val="xl776"/>
    <w:basedOn w:val="a5"/>
    <w:uiPriority w:val="99"/>
    <w:rsid w:val="00D97FF7"/>
    <w:pPr>
      <w:spacing w:before="100" w:beforeAutospacing="1" w:after="100" w:afterAutospacing="1"/>
      <w:jc w:val="center"/>
      <w:textAlignment w:val="center"/>
    </w:pPr>
    <w:rPr>
      <w:color w:val="1F497D"/>
      <w:sz w:val="28"/>
      <w:szCs w:val="28"/>
    </w:rPr>
  </w:style>
  <w:style w:type="paragraph" w:customStyle="1" w:styleId="xl777">
    <w:name w:val="xl777"/>
    <w:basedOn w:val="a5"/>
    <w:uiPriority w:val="99"/>
    <w:rsid w:val="00D97FF7"/>
    <w:pPr>
      <w:spacing w:before="100" w:beforeAutospacing="1" w:after="100" w:afterAutospacing="1"/>
      <w:jc w:val="center"/>
      <w:textAlignment w:val="center"/>
    </w:pPr>
    <w:rPr>
      <w:color w:val="FF0000"/>
      <w:sz w:val="28"/>
      <w:szCs w:val="28"/>
    </w:rPr>
  </w:style>
  <w:style w:type="paragraph" w:customStyle="1" w:styleId="xl778">
    <w:name w:val="xl778"/>
    <w:basedOn w:val="a5"/>
    <w:uiPriority w:val="99"/>
    <w:rsid w:val="00D97FF7"/>
    <w:pPr>
      <w:spacing w:before="100" w:beforeAutospacing="1" w:after="100" w:afterAutospacing="1"/>
    </w:pPr>
    <w:rPr>
      <w:rFonts w:ascii="Courier" w:hAnsi="Courier"/>
      <w:color w:val="FF0000"/>
      <w:sz w:val="20"/>
      <w:szCs w:val="20"/>
    </w:rPr>
  </w:style>
  <w:style w:type="paragraph" w:customStyle="1" w:styleId="xl779">
    <w:name w:val="xl779"/>
    <w:basedOn w:val="a5"/>
    <w:uiPriority w:val="99"/>
    <w:rsid w:val="00D97FF7"/>
    <w:pPr>
      <w:pBdr>
        <w:right w:val="single" w:sz="4" w:space="0" w:color="auto"/>
      </w:pBdr>
      <w:shd w:val="clear" w:color="000000" w:fill="FFFFFF"/>
      <w:spacing w:before="100" w:beforeAutospacing="1" w:after="100" w:afterAutospacing="1"/>
      <w:jc w:val="center"/>
      <w:textAlignment w:val="center"/>
    </w:pPr>
    <w:rPr>
      <w:b/>
      <w:bCs/>
      <w:sz w:val="28"/>
      <w:szCs w:val="28"/>
    </w:rPr>
  </w:style>
  <w:style w:type="paragraph" w:customStyle="1" w:styleId="xl780">
    <w:name w:val="xl780"/>
    <w:basedOn w:val="a5"/>
    <w:uiPriority w:val="99"/>
    <w:rsid w:val="00D97FF7"/>
    <w:pPr>
      <w:pBdr>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781">
    <w:name w:val="xl781"/>
    <w:basedOn w:val="a5"/>
    <w:uiPriority w:val="99"/>
    <w:rsid w:val="00D97FF7"/>
    <w:pPr>
      <w:pBdr>
        <w:left w:val="single" w:sz="4" w:space="0" w:color="auto"/>
        <w:right w:val="single" w:sz="4" w:space="0" w:color="auto"/>
      </w:pBdr>
      <w:spacing w:before="100" w:beforeAutospacing="1" w:after="100" w:afterAutospacing="1"/>
      <w:textAlignment w:val="center"/>
    </w:pPr>
    <w:rPr>
      <w:i/>
      <w:iCs/>
      <w:color w:val="000000"/>
      <w:sz w:val="28"/>
      <w:szCs w:val="28"/>
    </w:rPr>
  </w:style>
  <w:style w:type="paragraph" w:customStyle="1" w:styleId="xl782">
    <w:name w:val="xl782"/>
    <w:basedOn w:val="a5"/>
    <w:uiPriority w:val="99"/>
    <w:rsid w:val="00D97FF7"/>
    <w:pPr>
      <w:spacing w:before="100" w:beforeAutospacing="1" w:after="100" w:afterAutospacing="1"/>
    </w:pPr>
    <w:rPr>
      <w:rFonts w:ascii="Courier" w:hAnsi="Courier"/>
      <w:color w:val="000000"/>
      <w:sz w:val="28"/>
      <w:szCs w:val="28"/>
    </w:rPr>
  </w:style>
  <w:style w:type="paragraph" w:customStyle="1" w:styleId="xl783">
    <w:name w:val="xl783"/>
    <w:basedOn w:val="a5"/>
    <w:uiPriority w:val="99"/>
    <w:rsid w:val="00D97FF7"/>
    <w:pPr>
      <w:pBdr>
        <w:left w:val="single" w:sz="4" w:space="0" w:color="auto"/>
        <w:right w:val="single" w:sz="4" w:space="0" w:color="auto"/>
      </w:pBdr>
      <w:shd w:val="clear" w:color="000000" w:fill="FFFFFF"/>
      <w:spacing w:before="100" w:beforeAutospacing="1" w:after="100" w:afterAutospacing="1"/>
      <w:jc w:val="center"/>
      <w:textAlignment w:val="center"/>
    </w:pPr>
    <w:rPr>
      <w:b/>
      <w:bCs/>
      <w:sz w:val="28"/>
      <w:szCs w:val="28"/>
    </w:rPr>
  </w:style>
  <w:style w:type="paragraph" w:customStyle="1" w:styleId="xl784">
    <w:name w:val="xl784"/>
    <w:basedOn w:val="a5"/>
    <w:uiPriority w:val="99"/>
    <w:rsid w:val="00D97FF7"/>
    <w:pPr>
      <w:pBdr>
        <w:left w:val="single" w:sz="4" w:space="0" w:color="auto"/>
        <w:right w:val="single" w:sz="4" w:space="0" w:color="auto"/>
      </w:pBdr>
      <w:shd w:val="clear" w:color="000000" w:fill="BFBFBF"/>
      <w:spacing w:before="100" w:beforeAutospacing="1" w:after="100" w:afterAutospacing="1"/>
      <w:textAlignment w:val="center"/>
    </w:pPr>
    <w:rPr>
      <w:b/>
      <w:bCs/>
      <w:color w:val="000000"/>
      <w:sz w:val="28"/>
      <w:szCs w:val="28"/>
    </w:rPr>
  </w:style>
  <w:style w:type="paragraph" w:customStyle="1" w:styleId="xl785">
    <w:name w:val="xl785"/>
    <w:basedOn w:val="a5"/>
    <w:uiPriority w:val="99"/>
    <w:rsid w:val="00D97FF7"/>
    <w:pPr>
      <w:shd w:val="clear" w:color="000000" w:fill="BFBFBF"/>
      <w:spacing w:before="100" w:beforeAutospacing="1" w:after="100" w:afterAutospacing="1"/>
    </w:pPr>
    <w:rPr>
      <w:rFonts w:ascii="Courier" w:hAnsi="Courier"/>
      <w:color w:val="000000"/>
      <w:sz w:val="28"/>
      <w:szCs w:val="28"/>
    </w:rPr>
  </w:style>
  <w:style w:type="paragraph" w:customStyle="1" w:styleId="xl786">
    <w:name w:val="xl786"/>
    <w:basedOn w:val="a5"/>
    <w:uiPriority w:val="99"/>
    <w:rsid w:val="00D97FF7"/>
    <w:pPr>
      <w:pBdr>
        <w:right w:val="single" w:sz="4" w:space="0" w:color="auto"/>
      </w:pBdr>
      <w:shd w:val="clear" w:color="000000" w:fill="BFBFBF"/>
      <w:spacing w:before="100" w:beforeAutospacing="1" w:after="100" w:afterAutospacing="1"/>
      <w:jc w:val="center"/>
      <w:textAlignment w:val="center"/>
    </w:pPr>
    <w:rPr>
      <w:sz w:val="28"/>
      <w:szCs w:val="28"/>
    </w:rPr>
  </w:style>
  <w:style w:type="paragraph" w:customStyle="1" w:styleId="xl787">
    <w:name w:val="xl787"/>
    <w:basedOn w:val="a5"/>
    <w:uiPriority w:val="99"/>
    <w:rsid w:val="00D97FF7"/>
    <w:pPr>
      <w:pBdr>
        <w:left w:val="single" w:sz="4" w:space="0" w:color="auto"/>
        <w:right w:val="single" w:sz="4" w:space="0" w:color="auto"/>
      </w:pBdr>
      <w:shd w:val="clear" w:color="000000" w:fill="F2F2F2"/>
      <w:spacing w:before="100" w:beforeAutospacing="1" w:after="100" w:afterAutospacing="1"/>
      <w:textAlignment w:val="center"/>
    </w:pPr>
    <w:rPr>
      <w:i/>
      <w:iCs/>
      <w:color w:val="000000"/>
      <w:sz w:val="26"/>
      <w:szCs w:val="26"/>
    </w:rPr>
  </w:style>
  <w:style w:type="paragraph" w:customStyle="1" w:styleId="xl788">
    <w:name w:val="xl788"/>
    <w:basedOn w:val="a5"/>
    <w:uiPriority w:val="99"/>
    <w:rsid w:val="00D97FF7"/>
    <w:pPr>
      <w:pBdr>
        <w:left w:val="single" w:sz="4" w:space="0" w:color="auto"/>
        <w:bottom w:val="double" w:sz="6" w:space="0" w:color="auto"/>
        <w:right w:val="single" w:sz="4" w:space="0" w:color="auto"/>
      </w:pBdr>
      <w:shd w:val="clear" w:color="000000" w:fill="F2F2F2"/>
      <w:spacing w:before="100" w:beforeAutospacing="1" w:after="100" w:afterAutospacing="1"/>
      <w:textAlignment w:val="center"/>
    </w:pPr>
    <w:rPr>
      <w:i/>
      <w:iCs/>
      <w:color w:val="000000"/>
      <w:sz w:val="26"/>
      <w:szCs w:val="26"/>
    </w:rPr>
  </w:style>
  <w:style w:type="paragraph" w:customStyle="1" w:styleId="xl789">
    <w:name w:val="xl789"/>
    <w:basedOn w:val="a5"/>
    <w:uiPriority w:val="99"/>
    <w:rsid w:val="00D97FF7"/>
    <w:pPr>
      <w:pBdr>
        <w:bottom w:val="double" w:sz="6" w:space="0" w:color="auto"/>
      </w:pBdr>
      <w:spacing w:before="100" w:beforeAutospacing="1" w:after="100" w:afterAutospacing="1"/>
      <w:jc w:val="center"/>
      <w:textAlignment w:val="center"/>
    </w:pPr>
    <w:rPr>
      <w:color w:val="000000"/>
      <w:sz w:val="28"/>
      <w:szCs w:val="28"/>
    </w:rPr>
  </w:style>
  <w:style w:type="paragraph" w:customStyle="1" w:styleId="xl790">
    <w:name w:val="xl790"/>
    <w:basedOn w:val="a5"/>
    <w:uiPriority w:val="99"/>
    <w:rsid w:val="00D97FF7"/>
    <w:pPr>
      <w:pBdr>
        <w:left w:val="single" w:sz="4" w:space="0" w:color="auto"/>
        <w:bottom w:val="double" w:sz="6" w:space="0" w:color="auto"/>
        <w:right w:val="single" w:sz="4" w:space="0" w:color="auto"/>
      </w:pBdr>
      <w:spacing w:before="100" w:beforeAutospacing="1" w:after="100" w:afterAutospacing="1"/>
      <w:jc w:val="center"/>
      <w:textAlignment w:val="center"/>
    </w:pPr>
    <w:rPr>
      <w:color w:val="000000"/>
      <w:sz w:val="28"/>
      <w:szCs w:val="28"/>
    </w:rPr>
  </w:style>
  <w:style w:type="paragraph" w:customStyle="1" w:styleId="xl791">
    <w:name w:val="xl791"/>
    <w:basedOn w:val="a5"/>
    <w:uiPriority w:val="99"/>
    <w:rsid w:val="00D97FF7"/>
    <w:pPr>
      <w:pBdr>
        <w:bottom w:val="double" w:sz="6" w:space="0" w:color="auto"/>
      </w:pBdr>
      <w:spacing w:before="100" w:beforeAutospacing="1" w:after="100" w:afterAutospacing="1"/>
      <w:jc w:val="center"/>
      <w:textAlignment w:val="center"/>
    </w:pPr>
    <w:rPr>
      <w:sz w:val="28"/>
      <w:szCs w:val="28"/>
    </w:rPr>
  </w:style>
  <w:style w:type="paragraph" w:customStyle="1" w:styleId="xl792">
    <w:name w:val="xl792"/>
    <w:basedOn w:val="a5"/>
    <w:uiPriority w:val="99"/>
    <w:rsid w:val="00D97FF7"/>
    <w:pPr>
      <w:pBdr>
        <w:left w:val="single" w:sz="4" w:space="0" w:color="auto"/>
        <w:bottom w:val="double" w:sz="6" w:space="0" w:color="auto"/>
        <w:right w:val="single" w:sz="4" w:space="0" w:color="auto"/>
      </w:pBdr>
      <w:spacing w:before="100" w:beforeAutospacing="1" w:after="100" w:afterAutospacing="1"/>
      <w:jc w:val="center"/>
      <w:textAlignment w:val="center"/>
    </w:pPr>
    <w:rPr>
      <w:sz w:val="28"/>
      <w:szCs w:val="28"/>
    </w:rPr>
  </w:style>
  <w:style w:type="paragraph" w:customStyle="1" w:styleId="xl793">
    <w:name w:val="xl793"/>
    <w:basedOn w:val="a5"/>
    <w:uiPriority w:val="99"/>
    <w:rsid w:val="00D97FF7"/>
    <w:pPr>
      <w:spacing w:before="100" w:beforeAutospacing="1" w:after="100" w:afterAutospacing="1"/>
      <w:jc w:val="center"/>
      <w:textAlignment w:val="center"/>
    </w:pPr>
    <w:rPr>
      <w:b/>
      <w:bCs/>
      <w:color w:val="FF0000"/>
      <w:sz w:val="28"/>
      <w:szCs w:val="28"/>
    </w:rPr>
  </w:style>
  <w:style w:type="paragraph" w:customStyle="1" w:styleId="xl794">
    <w:name w:val="xl794"/>
    <w:basedOn w:val="a5"/>
    <w:uiPriority w:val="99"/>
    <w:rsid w:val="00D97FF7"/>
    <w:pPr>
      <w:pBdr>
        <w:left w:val="single" w:sz="4" w:space="0" w:color="auto"/>
        <w:right w:val="single" w:sz="4" w:space="0" w:color="auto"/>
      </w:pBdr>
      <w:spacing w:before="100" w:beforeAutospacing="1" w:after="100" w:afterAutospacing="1"/>
      <w:jc w:val="center"/>
      <w:textAlignment w:val="center"/>
    </w:pPr>
    <w:rPr>
      <w:b/>
      <w:bCs/>
      <w:i/>
      <w:iCs/>
      <w:color w:val="000000"/>
      <w:sz w:val="28"/>
      <w:szCs w:val="28"/>
    </w:rPr>
  </w:style>
  <w:style w:type="paragraph" w:customStyle="1" w:styleId="xl795">
    <w:name w:val="xl795"/>
    <w:basedOn w:val="a5"/>
    <w:uiPriority w:val="99"/>
    <w:rsid w:val="00D97FF7"/>
    <w:pPr>
      <w:pBdr>
        <w:left w:val="single" w:sz="4" w:space="0" w:color="auto"/>
      </w:pBdr>
      <w:spacing w:before="100" w:beforeAutospacing="1" w:after="100" w:afterAutospacing="1"/>
      <w:jc w:val="center"/>
      <w:textAlignment w:val="center"/>
    </w:pPr>
    <w:rPr>
      <w:color w:val="000000"/>
      <w:sz w:val="28"/>
      <w:szCs w:val="28"/>
    </w:rPr>
  </w:style>
  <w:style w:type="paragraph" w:customStyle="1" w:styleId="xl796">
    <w:name w:val="xl796"/>
    <w:basedOn w:val="a5"/>
    <w:uiPriority w:val="99"/>
    <w:rsid w:val="00D97FF7"/>
    <w:pPr>
      <w:shd w:val="clear" w:color="000000" w:fill="F2F2F2"/>
      <w:spacing w:before="100" w:beforeAutospacing="1" w:after="100" w:afterAutospacing="1"/>
      <w:textAlignment w:val="center"/>
    </w:pPr>
    <w:rPr>
      <w:color w:val="000000"/>
    </w:rPr>
  </w:style>
  <w:style w:type="paragraph" w:customStyle="1" w:styleId="xl797">
    <w:name w:val="xl797"/>
    <w:basedOn w:val="a5"/>
    <w:uiPriority w:val="99"/>
    <w:rsid w:val="00D97FF7"/>
    <w:pPr>
      <w:pBdr>
        <w:left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798">
    <w:name w:val="xl798"/>
    <w:basedOn w:val="a5"/>
    <w:uiPriority w:val="99"/>
    <w:rsid w:val="00D97FF7"/>
    <w:pPr>
      <w:pBdr>
        <w:left w:val="single" w:sz="4" w:space="0" w:color="auto"/>
        <w:bottom w:val="double" w:sz="6" w:space="0" w:color="auto"/>
        <w:right w:val="single" w:sz="4" w:space="0" w:color="auto"/>
      </w:pBdr>
      <w:shd w:val="clear" w:color="000000" w:fill="F2F2F2"/>
      <w:spacing w:before="100" w:beforeAutospacing="1" w:after="100" w:afterAutospacing="1"/>
      <w:textAlignment w:val="center"/>
    </w:pPr>
    <w:rPr>
      <w:color w:val="000000"/>
    </w:rPr>
  </w:style>
  <w:style w:type="paragraph" w:customStyle="1" w:styleId="xl799">
    <w:name w:val="xl799"/>
    <w:basedOn w:val="a5"/>
    <w:uiPriority w:val="99"/>
    <w:rsid w:val="00D97FF7"/>
    <w:pPr>
      <w:pBdr>
        <w:left w:val="single" w:sz="4" w:space="0" w:color="auto"/>
        <w:bottom w:val="double" w:sz="6" w:space="0" w:color="auto"/>
      </w:pBdr>
      <w:spacing w:before="100" w:beforeAutospacing="1" w:after="100" w:afterAutospacing="1"/>
      <w:jc w:val="center"/>
      <w:textAlignment w:val="center"/>
    </w:pPr>
    <w:rPr>
      <w:color w:val="000000"/>
      <w:sz w:val="28"/>
      <w:szCs w:val="28"/>
    </w:rPr>
  </w:style>
  <w:style w:type="paragraph" w:customStyle="1" w:styleId="xl800">
    <w:name w:val="xl800"/>
    <w:basedOn w:val="a5"/>
    <w:uiPriority w:val="99"/>
    <w:rsid w:val="00D97FF7"/>
    <w:pPr>
      <w:pBdr>
        <w:bottom w:val="double" w:sz="6" w:space="0" w:color="auto"/>
        <w:right w:val="single" w:sz="4" w:space="0" w:color="auto"/>
      </w:pBdr>
      <w:spacing w:before="100" w:beforeAutospacing="1" w:after="100" w:afterAutospacing="1"/>
      <w:jc w:val="center"/>
      <w:textAlignment w:val="center"/>
    </w:pPr>
    <w:rPr>
      <w:sz w:val="28"/>
      <w:szCs w:val="28"/>
    </w:rPr>
  </w:style>
  <w:style w:type="paragraph" w:customStyle="1" w:styleId="xl801">
    <w:name w:val="xl801"/>
    <w:basedOn w:val="a5"/>
    <w:uiPriority w:val="99"/>
    <w:rsid w:val="00D97FF7"/>
    <w:pPr>
      <w:pBdr>
        <w:right w:val="single" w:sz="4" w:space="0" w:color="auto"/>
      </w:pBdr>
      <w:shd w:val="clear" w:color="000000" w:fill="BFBFBF"/>
      <w:spacing w:before="100" w:beforeAutospacing="1" w:after="100" w:afterAutospacing="1"/>
      <w:jc w:val="center"/>
      <w:textAlignment w:val="center"/>
    </w:pPr>
    <w:rPr>
      <w:color w:val="FFFFFF"/>
      <w:sz w:val="28"/>
      <w:szCs w:val="28"/>
    </w:rPr>
  </w:style>
  <w:style w:type="paragraph" w:customStyle="1" w:styleId="xl802">
    <w:name w:val="xl802"/>
    <w:basedOn w:val="a5"/>
    <w:uiPriority w:val="99"/>
    <w:rsid w:val="00D97FF7"/>
    <w:pPr>
      <w:pBdr>
        <w:left w:val="single" w:sz="4" w:space="0" w:color="auto"/>
        <w:right w:val="single" w:sz="4" w:space="0" w:color="auto"/>
      </w:pBdr>
      <w:shd w:val="clear" w:color="000000" w:fill="BFBFBF"/>
      <w:spacing w:before="100" w:beforeAutospacing="1" w:after="100" w:afterAutospacing="1"/>
      <w:textAlignment w:val="center"/>
    </w:pPr>
    <w:rPr>
      <w:color w:val="000000"/>
      <w:sz w:val="28"/>
      <w:szCs w:val="28"/>
    </w:rPr>
  </w:style>
  <w:style w:type="paragraph" w:customStyle="1" w:styleId="xl803">
    <w:name w:val="xl803"/>
    <w:basedOn w:val="a5"/>
    <w:uiPriority w:val="99"/>
    <w:rsid w:val="00D97FF7"/>
    <w:pPr>
      <w:pBdr>
        <w:left w:val="single" w:sz="4" w:space="0" w:color="auto"/>
        <w:bottom w:val="single" w:sz="8" w:space="0" w:color="auto"/>
        <w:right w:val="single" w:sz="4" w:space="0" w:color="auto"/>
      </w:pBdr>
      <w:spacing w:before="100" w:beforeAutospacing="1" w:after="100" w:afterAutospacing="1"/>
      <w:textAlignment w:val="center"/>
    </w:pPr>
    <w:rPr>
      <w:color w:val="000000"/>
    </w:rPr>
  </w:style>
  <w:style w:type="paragraph" w:customStyle="1" w:styleId="xl804">
    <w:name w:val="xl804"/>
    <w:basedOn w:val="a5"/>
    <w:uiPriority w:val="99"/>
    <w:rsid w:val="00D97FF7"/>
    <w:pPr>
      <w:pBdr>
        <w:left w:val="single" w:sz="4" w:space="0" w:color="auto"/>
        <w:bottom w:val="single" w:sz="8" w:space="0" w:color="auto"/>
      </w:pBdr>
      <w:spacing w:before="100" w:beforeAutospacing="1" w:after="100" w:afterAutospacing="1"/>
      <w:jc w:val="center"/>
      <w:textAlignment w:val="center"/>
    </w:pPr>
    <w:rPr>
      <w:color w:val="000000"/>
      <w:sz w:val="28"/>
      <w:szCs w:val="28"/>
    </w:rPr>
  </w:style>
  <w:style w:type="paragraph" w:customStyle="1" w:styleId="xl805">
    <w:name w:val="xl805"/>
    <w:basedOn w:val="a5"/>
    <w:uiPriority w:val="99"/>
    <w:rsid w:val="00D97FF7"/>
    <w:pPr>
      <w:pBdr>
        <w:bottom w:val="single" w:sz="8" w:space="0" w:color="auto"/>
      </w:pBdr>
      <w:spacing w:before="100" w:beforeAutospacing="1" w:after="100" w:afterAutospacing="1"/>
      <w:jc w:val="center"/>
      <w:textAlignment w:val="center"/>
    </w:pPr>
    <w:rPr>
      <w:color w:val="000000"/>
      <w:sz w:val="28"/>
      <w:szCs w:val="28"/>
    </w:rPr>
  </w:style>
  <w:style w:type="paragraph" w:customStyle="1" w:styleId="xl806">
    <w:name w:val="xl806"/>
    <w:basedOn w:val="a5"/>
    <w:uiPriority w:val="99"/>
    <w:rsid w:val="00D97FF7"/>
    <w:pPr>
      <w:pBdr>
        <w:left w:val="single" w:sz="4" w:space="0" w:color="auto"/>
        <w:bottom w:val="single" w:sz="8" w:space="0" w:color="auto"/>
        <w:right w:val="single" w:sz="4" w:space="0" w:color="auto"/>
      </w:pBdr>
      <w:spacing w:before="100" w:beforeAutospacing="1" w:after="100" w:afterAutospacing="1"/>
      <w:jc w:val="center"/>
      <w:textAlignment w:val="center"/>
    </w:pPr>
    <w:rPr>
      <w:color w:val="000000"/>
      <w:sz w:val="28"/>
      <w:szCs w:val="28"/>
    </w:rPr>
  </w:style>
  <w:style w:type="paragraph" w:customStyle="1" w:styleId="xl807">
    <w:name w:val="xl807"/>
    <w:basedOn w:val="a5"/>
    <w:uiPriority w:val="99"/>
    <w:rsid w:val="00D97FF7"/>
    <w:pPr>
      <w:pBdr>
        <w:bottom w:val="single" w:sz="8" w:space="0" w:color="auto"/>
      </w:pBdr>
      <w:spacing w:before="100" w:beforeAutospacing="1" w:after="100" w:afterAutospacing="1"/>
      <w:jc w:val="center"/>
      <w:textAlignment w:val="center"/>
    </w:pPr>
    <w:rPr>
      <w:sz w:val="28"/>
      <w:szCs w:val="28"/>
    </w:rPr>
  </w:style>
  <w:style w:type="paragraph" w:customStyle="1" w:styleId="xl808">
    <w:name w:val="xl808"/>
    <w:basedOn w:val="a5"/>
    <w:uiPriority w:val="99"/>
    <w:rsid w:val="00D97FF7"/>
    <w:pPr>
      <w:pBdr>
        <w:left w:val="single" w:sz="4" w:space="0" w:color="auto"/>
        <w:bottom w:val="single" w:sz="8" w:space="0" w:color="auto"/>
        <w:right w:val="single" w:sz="4" w:space="0" w:color="auto"/>
      </w:pBdr>
      <w:spacing w:before="100" w:beforeAutospacing="1" w:after="100" w:afterAutospacing="1"/>
      <w:jc w:val="center"/>
      <w:textAlignment w:val="center"/>
    </w:pPr>
    <w:rPr>
      <w:sz w:val="28"/>
      <w:szCs w:val="28"/>
    </w:rPr>
  </w:style>
  <w:style w:type="paragraph" w:customStyle="1" w:styleId="xl809">
    <w:name w:val="xl809"/>
    <w:basedOn w:val="a5"/>
    <w:uiPriority w:val="99"/>
    <w:rsid w:val="00D97FF7"/>
    <w:pPr>
      <w:pBdr>
        <w:bottom w:val="single" w:sz="8" w:space="0" w:color="auto"/>
        <w:right w:val="single" w:sz="4" w:space="0" w:color="auto"/>
      </w:pBdr>
      <w:spacing w:before="100" w:beforeAutospacing="1" w:after="100" w:afterAutospacing="1"/>
      <w:jc w:val="center"/>
      <w:textAlignment w:val="center"/>
    </w:pPr>
    <w:rPr>
      <w:sz w:val="28"/>
      <w:szCs w:val="28"/>
    </w:rPr>
  </w:style>
  <w:style w:type="paragraph" w:customStyle="1" w:styleId="xl810">
    <w:name w:val="xl810"/>
    <w:basedOn w:val="a5"/>
    <w:uiPriority w:val="99"/>
    <w:rsid w:val="00D97FF7"/>
    <w:pPr>
      <w:pBdr>
        <w:left w:val="single" w:sz="4" w:space="0" w:color="auto"/>
      </w:pBdr>
      <w:shd w:val="clear" w:color="000000" w:fill="BFBFBF"/>
      <w:spacing w:before="100" w:beforeAutospacing="1" w:after="100" w:afterAutospacing="1"/>
    </w:pPr>
    <w:rPr>
      <w:rFonts w:ascii="Courier" w:hAnsi="Courier"/>
      <w:color w:val="000000"/>
      <w:sz w:val="28"/>
      <w:szCs w:val="28"/>
    </w:rPr>
  </w:style>
  <w:style w:type="paragraph" w:customStyle="1" w:styleId="xl811">
    <w:name w:val="xl811"/>
    <w:basedOn w:val="a5"/>
    <w:uiPriority w:val="99"/>
    <w:rsid w:val="00D97FF7"/>
    <w:pPr>
      <w:pBdr>
        <w:left w:val="single" w:sz="4" w:space="0" w:color="auto"/>
        <w:right w:val="single" w:sz="4" w:space="0" w:color="auto"/>
      </w:pBdr>
      <w:shd w:val="clear" w:color="000000" w:fill="F2F2F2"/>
      <w:spacing w:before="100" w:beforeAutospacing="1" w:after="100" w:afterAutospacing="1"/>
      <w:textAlignment w:val="center"/>
    </w:pPr>
    <w:rPr>
      <w:b/>
      <w:bCs/>
      <w:color w:val="000000"/>
    </w:rPr>
  </w:style>
  <w:style w:type="paragraph" w:customStyle="1" w:styleId="xl812">
    <w:name w:val="xl812"/>
    <w:basedOn w:val="a5"/>
    <w:uiPriority w:val="99"/>
    <w:rsid w:val="00D97FF7"/>
    <w:pPr>
      <w:pBdr>
        <w:left w:val="single" w:sz="4" w:space="0" w:color="auto"/>
      </w:pBdr>
      <w:shd w:val="clear" w:color="000000" w:fill="F2F2F2"/>
      <w:spacing w:before="100" w:beforeAutospacing="1" w:after="100" w:afterAutospacing="1"/>
      <w:jc w:val="center"/>
      <w:textAlignment w:val="center"/>
    </w:pPr>
    <w:rPr>
      <w:b/>
      <w:bCs/>
      <w:color w:val="000000"/>
      <w:sz w:val="28"/>
      <w:szCs w:val="28"/>
    </w:rPr>
  </w:style>
  <w:style w:type="paragraph" w:customStyle="1" w:styleId="xl813">
    <w:name w:val="xl813"/>
    <w:basedOn w:val="a5"/>
    <w:uiPriority w:val="99"/>
    <w:rsid w:val="00D97FF7"/>
    <w:pPr>
      <w:shd w:val="clear" w:color="000000" w:fill="F2F2F2"/>
      <w:spacing w:before="100" w:beforeAutospacing="1" w:after="100" w:afterAutospacing="1"/>
      <w:jc w:val="center"/>
      <w:textAlignment w:val="center"/>
    </w:pPr>
    <w:rPr>
      <w:b/>
      <w:bCs/>
      <w:color w:val="000000"/>
      <w:sz w:val="28"/>
      <w:szCs w:val="28"/>
    </w:rPr>
  </w:style>
  <w:style w:type="paragraph" w:customStyle="1" w:styleId="xl814">
    <w:name w:val="xl814"/>
    <w:basedOn w:val="a5"/>
    <w:uiPriority w:val="99"/>
    <w:rsid w:val="00D97FF7"/>
    <w:pPr>
      <w:pBdr>
        <w:left w:val="single" w:sz="4" w:space="0" w:color="auto"/>
        <w:right w:val="single" w:sz="4" w:space="0" w:color="auto"/>
      </w:pBdr>
      <w:shd w:val="clear" w:color="000000" w:fill="F2F2F2"/>
      <w:spacing w:before="100" w:beforeAutospacing="1" w:after="100" w:afterAutospacing="1"/>
      <w:jc w:val="center"/>
      <w:textAlignment w:val="center"/>
    </w:pPr>
    <w:rPr>
      <w:b/>
      <w:bCs/>
      <w:color w:val="000000"/>
      <w:sz w:val="28"/>
      <w:szCs w:val="28"/>
    </w:rPr>
  </w:style>
  <w:style w:type="paragraph" w:customStyle="1" w:styleId="xl815">
    <w:name w:val="xl815"/>
    <w:basedOn w:val="a5"/>
    <w:uiPriority w:val="99"/>
    <w:rsid w:val="00D97FF7"/>
    <w:pPr>
      <w:shd w:val="clear" w:color="000000" w:fill="FFFFFF"/>
      <w:spacing w:before="100" w:beforeAutospacing="1" w:after="100" w:afterAutospacing="1"/>
      <w:jc w:val="center"/>
      <w:textAlignment w:val="center"/>
    </w:pPr>
    <w:rPr>
      <w:b/>
      <w:bCs/>
      <w:color w:val="000000"/>
      <w:sz w:val="28"/>
      <w:szCs w:val="28"/>
    </w:rPr>
  </w:style>
  <w:style w:type="paragraph" w:customStyle="1" w:styleId="xl816">
    <w:name w:val="xl816"/>
    <w:basedOn w:val="a5"/>
    <w:uiPriority w:val="99"/>
    <w:rsid w:val="00D97FF7"/>
    <w:pPr>
      <w:pBdr>
        <w:left w:val="single" w:sz="4" w:space="0" w:color="auto"/>
        <w:right w:val="single" w:sz="4" w:space="0" w:color="auto"/>
      </w:pBdr>
      <w:shd w:val="clear" w:color="000000" w:fill="FFFFFF"/>
      <w:spacing w:before="100" w:beforeAutospacing="1" w:after="100" w:afterAutospacing="1"/>
      <w:jc w:val="center"/>
      <w:textAlignment w:val="center"/>
    </w:pPr>
    <w:rPr>
      <w:b/>
      <w:bCs/>
      <w:color w:val="000000"/>
      <w:sz w:val="28"/>
      <w:szCs w:val="28"/>
    </w:rPr>
  </w:style>
  <w:style w:type="paragraph" w:customStyle="1" w:styleId="xl817">
    <w:name w:val="xl817"/>
    <w:basedOn w:val="a5"/>
    <w:uiPriority w:val="99"/>
    <w:rsid w:val="00D97FF7"/>
    <w:pPr>
      <w:pBdr>
        <w:right w:val="single" w:sz="4" w:space="0" w:color="auto"/>
      </w:pBdr>
      <w:shd w:val="clear" w:color="000000" w:fill="FFFFFF"/>
      <w:spacing w:before="100" w:beforeAutospacing="1" w:after="100" w:afterAutospacing="1"/>
      <w:jc w:val="center"/>
      <w:textAlignment w:val="center"/>
    </w:pPr>
    <w:rPr>
      <w:b/>
      <w:bCs/>
      <w:color w:val="000000"/>
      <w:sz w:val="28"/>
      <w:szCs w:val="28"/>
    </w:rPr>
  </w:style>
  <w:style w:type="paragraph" w:customStyle="1" w:styleId="xl818">
    <w:name w:val="xl818"/>
    <w:basedOn w:val="a5"/>
    <w:uiPriority w:val="99"/>
    <w:rsid w:val="00D97FF7"/>
    <w:pPr>
      <w:shd w:val="clear" w:color="000000" w:fill="FFFFFF"/>
      <w:spacing w:before="100" w:beforeAutospacing="1" w:after="100" w:afterAutospacing="1"/>
      <w:jc w:val="center"/>
      <w:textAlignment w:val="center"/>
    </w:pPr>
    <w:rPr>
      <w:color w:val="000000"/>
      <w:sz w:val="28"/>
      <w:szCs w:val="28"/>
    </w:rPr>
  </w:style>
  <w:style w:type="paragraph" w:customStyle="1" w:styleId="xl819">
    <w:name w:val="xl819"/>
    <w:basedOn w:val="a5"/>
    <w:uiPriority w:val="99"/>
    <w:rsid w:val="00D97FF7"/>
    <w:pPr>
      <w:pBdr>
        <w:left w:val="single" w:sz="4" w:space="0" w:color="auto"/>
        <w:right w:val="single" w:sz="4" w:space="0" w:color="auto"/>
      </w:pBdr>
      <w:shd w:val="clear" w:color="000000" w:fill="FFFFFF"/>
      <w:spacing w:before="100" w:beforeAutospacing="1" w:after="100" w:afterAutospacing="1"/>
      <w:jc w:val="center"/>
      <w:textAlignment w:val="center"/>
    </w:pPr>
    <w:rPr>
      <w:color w:val="000000"/>
      <w:sz w:val="28"/>
      <w:szCs w:val="28"/>
    </w:rPr>
  </w:style>
  <w:style w:type="paragraph" w:customStyle="1" w:styleId="xl820">
    <w:name w:val="xl820"/>
    <w:basedOn w:val="a5"/>
    <w:uiPriority w:val="99"/>
    <w:rsid w:val="00D97FF7"/>
    <w:pPr>
      <w:pBdr>
        <w:right w:val="single" w:sz="4" w:space="0" w:color="auto"/>
      </w:pBdr>
      <w:shd w:val="clear" w:color="000000" w:fill="FFFFFF"/>
      <w:spacing w:before="100" w:beforeAutospacing="1" w:after="100" w:afterAutospacing="1"/>
      <w:jc w:val="center"/>
      <w:textAlignment w:val="center"/>
    </w:pPr>
    <w:rPr>
      <w:color w:val="000000"/>
      <w:sz w:val="28"/>
      <w:szCs w:val="28"/>
    </w:rPr>
  </w:style>
  <w:style w:type="paragraph" w:customStyle="1" w:styleId="xl821">
    <w:name w:val="xl821"/>
    <w:basedOn w:val="a5"/>
    <w:uiPriority w:val="99"/>
    <w:rsid w:val="00D97FF7"/>
    <w:pPr>
      <w:pBdr>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822">
    <w:name w:val="xl822"/>
    <w:basedOn w:val="a5"/>
    <w:uiPriority w:val="99"/>
    <w:rsid w:val="00D97FF7"/>
    <w:pPr>
      <w:pBdr>
        <w:left w:val="single" w:sz="4" w:space="0" w:color="auto"/>
        <w:bottom w:val="single" w:sz="4" w:space="0" w:color="auto"/>
      </w:pBdr>
      <w:spacing w:before="100" w:beforeAutospacing="1" w:after="100" w:afterAutospacing="1"/>
      <w:jc w:val="center"/>
      <w:textAlignment w:val="center"/>
    </w:pPr>
    <w:rPr>
      <w:color w:val="000000"/>
      <w:sz w:val="28"/>
      <w:szCs w:val="28"/>
    </w:rPr>
  </w:style>
  <w:style w:type="paragraph" w:customStyle="1" w:styleId="xl823">
    <w:name w:val="xl823"/>
    <w:basedOn w:val="a5"/>
    <w:uiPriority w:val="99"/>
    <w:rsid w:val="00D97FF7"/>
    <w:pPr>
      <w:pBdr>
        <w:bottom w:val="single" w:sz="4" w:space="0" w:color="auto"/>
      </w:pBdr>
      <w:spacing w:before="100" w:beforeAutospacing="1" w:after="100" w:afterAutospacing="1"/>
      <w:jc w:val="center"/>
      <w:textAlignment w:val="center"/>
    </w:pPr>
    <w:rPr>
      <w:color w:val="000000"/>
      <w:sz w:val="28"/>
      <w:szCs w:val="28"/>
    </w:rPr>
  </w:style>
  <w:style w:type="paragraph" w:customStyle="1" w:styleId="xl824">
    <w:name w:val="xl824"/>
    <w:basedOn w:val="a5"/>
    <w:uiPriority w:val="99"/>
    <w:rsid w:val="00D97FF7"/>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8"/>
      <w:szCs w:val="28"/>
    </w:rPr>
  </w:style>
  <w:style w:type="paragraph" w:customStyle="1" w:styleId="xl825">
    <w:name w:val="xl825"/>
    <w:basedOn w:val="a5"/>
    <w:uiPriority w:val="99"/>
    <w:rsid w:val="00D97FF7"/>
    <w:pPr>
      <w:pBdr>
        <w:bottom w:val="single" w:sz="4" w:space="0" w:color="auto"/>
      </w:pBdr>
      <w:shd w:val="clear" w:color="000000" w:fill="FFFFFF"/>
      <w:spacing w:before="100" w:beforeAutospacing="1" w:after="100" w:afterAutospacing="1"/>
      <w:jc w:val="center"/>
      <w:textAlignment w:val="center"/>
    </w:pPr>
    <w:rPr>
      <w:color w:val="000000"/>
      <w:sz w:val="28"/>
      <w:szCs w:val="28"/>
    </w:rPr>
  </w:style>
  <w:style w:type="paragraph" w:customStyle="1" w:styleId="xl826">
    <w:name w:val="xl826"/>
    <w:basedOn w:val="a5"/>
    <w:uiPriority w:val="99"/>
    <w:rsid w:val="00D97FF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8"/>
      <w:szCs w:val="28"/>
    </w:rPr>
  </w:style>
  <w:style w:type="paragraph" w:customStyle="1" w:styleId="xl827">
    <w:name w:val="xl827"/>
    <w:basedOn w:val="a5"/>
    <w:uiPriority w:val="99"/>
    <w:rsid w:val="00D97FF7"/>
    <w:pPr>
      <w:pBdr>
        <w:bottom w:val="single" w:sz="4" w:space="0" w:color="auto"/>
        <w:right w:val="single" w:sz="4" w:space="0" w:color="auto"/>
      </w:pBdr>
      <w:shd w:val="clear" w:color="000000" w:fill="FFFFFF"/>
      <w:spacing w:before="100" w:beforeAutospacing="1" w:after="100" w:afterAutospacing="1"/>
      <w:jc w:val="center"/>
      <w:textAlignment w:val="center"/>
    </w:pPr>
    <w:rPr>
      <w:color w:val="000000"/>
      <w:sz w:val="28"/>
      <w:szCs w:val="28"/>
    </w:rPr>
  </w:style>
  <w:style w:type="paragraph" w:customStyle="1" w:styleId="xl828">
    <w:name w:val="xl828"/>
    <w:basedOn w:val="a5"/>
    <w:uiPriority w:val="99"/>
    <w:rsid w:val="00D97FF7"/>
    <w:pPr>
      <w:shd w:val="clear" w:color="000000" w:fill="BFBFBF"/>
      <w:spacing w:before="100" w:beforeAutospacing="1" w:after="100" w:afterAutospacing="1"/>
    </w:pPr>
    <w:rPr>
      <w:rFonts w:ascii="Courier" w:hAnsi="Courier"/>
      <w:color w:val="000000"/>
      <w:sz w:val="28"/>
      <w:szCs w:val="28"/>
    </w:rPr>
  </w:style>
  <w:style w:type="paragraph" w:customStyle="1" w:styleId="xl829">
    <w:name w:val="xl829"/>
    <w:basedOn w:val="a5"/>
    <w:uiPriority w:val="99"/>
    <w:rsid w:val="00D97FF7"/>
    <w:pPr>
      <w:pBdr>
        <w:left w:val="single" w:sz="4" w:space="0" w:color="auto"/>
        <w:right w:val="single" w:sz="4" w:space="0" w:color="auto"/>
      </w:pBdr>
      <w:shd w:val="clear" w:color="000000" w:fill="BFBFBF"/>
      <w:spacing w:before="100" w:beforeAutospacing="1" w:after="100" w:afterAutospacing="1"/>
    </w:pPr>
    <w:rPr>
      <w:rFonts w:ascii="Courier" w:hAnsi="Courier"/>
      <w:color w:val="000000"/>
      <w:sz w:val="28"/>
      <w:szCs w:val="28"/>
    </w:rPr>
  </w:style>
  <w:style w:type="paragraph" w:customStyle="1" w:styleId="xl830">
    <w:name w:val="xl830"/>
    <w:basedOn w:val="a5"/>
    <w:uiPriority w:val="99"/>
    <w:rsid w:val="00D97FF7"/>
    <w:pPr>
      <w:pBdr>
        <w:left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831">
    <w:name w:val="xl831"/>
    <w:basedOn w:val="a5"/>
    <w:uiPriority w:val="99"/>
    <w:rsid w:val="00D97FF7"/>
    <w:pPr>
      <w:shd w:val="clear" w:color="000000" w:fill="D9D9D9"/>
      <w:spacing w:before="100" w:beforeAutospacing="1" w:after="100" w:afterAutospacing="1"/>
    </w:pPr>
    <w:rPr>
      <w:rFonts w:ascii="Courier" w:hAnsi="Courier"/>
      <w:color w:val="000000"/>
      <w:sz w:val="28"/>
      <w:szCs w:val="28"/>
    </w:rPr>
  </w:style>
  <w:style w:type="paragraph" w:customStyle="1" w:styleId="xl832">
    <w:name w:val="xl832"/>
    <w:basedOn w:val="a5"/>
    <w:uiPriority w:val="99"/>
    <w:rsid w:val="00D97FF7"/>
    <w:pPr>
      <w:pBdr>
        <w:left w:val="single" w:sz="4" w:space="0" w:color="auto"/>
        <w:right w:val="single" w:sz="4" w:space="0" w:color="auto"/>
      </w:pBdr>
      <w:shd w:val="clear" w:color="000000" w:fill="D9D9D9"/>
      <w:spacing w:before="100" w:beforeAutospacing="1" w:after="100" w:afterAutospacing="1"/>
    </w:pPr>
    <w:rPr>
      <w:rFonts w:ascii="Courier" w:hAnsi="Courier"/>
      <w:color w:val="000000"/>
      <w:sz w:val="28"/>
      <w:szCs w:val="28"/>
    </w:rPr>
  </w:style>
  <w:style w:type="paragraph" w:customStyle="1" w:styleId="xl833">
    <w:name w:val="xl833"/>
    <w:basedOn w:val="a5"/>
    <w:uiPriority w:val="99"/>
    <w:rsid w:val="00D97FF7"/>
    <w:pPr>
      <w:shd w:val="clear" w:color="000000" w:fill="D9D9D9"/>
      <w:spacing w:before="100" w:beforeAutospacing="1" w:after="100" w:afterAutospacing="1"/>
    </w:pPr>
    <w:rPr>
      <w:rFonts w:ascii="Courier" w:hAnsi="Courier"/>
      <w:sz w:val="28"/>
      <w:szCs w:val="28"/>
    </w:rPr>
  </w:style>
  <w:style w:type="paragraph" w:customStyle="1" w:styleId="xl834">
    <w:name w:val="xl834"/>
    <w:basedOn w:val="a5"/>
    <w:uiPriority w:val="99"/>
    <w:rsid w:val="00D97FF7"/>
    <w:pPr>
      <w:pBdr>
        <w:left w:val="single" w:sz="4" w:space="0" w:color="auto"/>
        <w:right w:val="single" w:sz="4" w:space="0" w:color="auto"/>
      </w:pBdr>
      <w:shd w:val="clear" w:color="000000" w:fill="D9D9D9"/>
      <w:spacing w:before="100" w:beforeAutospacing="1" w:after="100" w:afterAutospacing="1"/>
    </w:pPr>
    <w:rPr>
      <w:rFonts w:ascii="Courier" w:hAnsi="Courier"/>
      <w:sz w:val="28"/>
      <w:szCs w:val="28"/>
    </w:rPr>
  </w:style>
  <w:style w:type="paragraph" w:customStyle="1" w:styleId="xl835">
    <w:name w:val="xl835"/>
    <w:basedOn w:val="a5"/>
    <w:uiPriority w:val="99"/>
    <w:rsid w:val="00D97FF7"/>
    <w:pPr>
      <w:pBdr>
        <w:right w:val="single" w:sz="4" w:space="0" w:color="auto"/>
      </w:pBdr>
      <w:shd w:val="clear" w:color="000000" w:fill="D9D9D9"/>
      <w:spacing w:before="100" w:beforeAutospacing="1" w:after="100" w:afterAutospacing="1"/>
    </w:pPr>
    <w:rPr>
      <w:rFonts w:ascii="Courier" w:hAnsi="Courier"/>
      <w:sz w:val="28"/>
      <w:szCs w:val="28"/>
    </w:rPr>
  </w:style>
  <w:style w:type="paragraph" w:customStyle="1" w:styleId="xl836">
    <w:name w:val="xl836"/>
    <w:basedOn w:val="a5"/>
    <w:uiPriority w:val="99"/>
    <w:rsid w:val="00D97FF7"/>
    <w:pPr>
      <w:pBdr>
        <w:top w:val="single" w:sz="4" w:space="0" w:color="auto"/>
      </w:pBdr>
      <w:shd w:val="clear" w:color="000000" w:fill="D9D9D9"/>
      <w:spacing w:before="100" w:beforeAutospacing="1" w:after="100" w:afterAutospacing="1"/>
    </w:pPr>
    <w:rPr>
      <w:rFonts w:ascii="Courier" w:hAnsi="Courier"/>
      <w:color w:val="000000"/>
      <w:sz w:val="20"/>
      <w:szCs w:val="20"/>
    </w:rPr>
  </w:style>
  <w:style w:type="paragraph" w:customStyle="1" w:styleId="xl837">
    <w:name w:val="xl837"/>
    <w:basedOn w:val="a5"/>
    <w:uiPriority w:val="99"/>
    <w:rsid w:val="00D97FF7"/>
    <w:pPr>
      <w:pBdr>
        <w:top w:val="single" w:sz="4" w:space="0" w:color="auto"/>
        <w:left w:val="single" w:sz="4" w:space="0" w:color="auto"/>
        <w:right w:val="single" w:sz="4" w:space="0" w:color="auto"/>
      </w:pBdr>
      <w:shd w:val="clear" w:color="000000" w:fill="D9D9D9"/>
      <w:spacing w:before="100" w:beforeAutospacing="1" w:after="100" w:afterAutospacing="1"/>
    </w:pPr>
    <w:rPr>
      <w:rFonts w:ascii="Courier" w:hAnsi="Courier"/>
      <w:color w:val="000000"/>
      <w:sz w:val="20"/>
      <w:szCs w:val="20"/>
    </w:rPr>
  </w:style>
  <w:style w:type="paragraph" w:customStyle="1" w:styleId="xl838">
    <w:name w:val="xl838"/>
    <w:basedOn w:val="a5"/>
    <w:uiPriority w:val="99"/>
    <w:rsid w:val="00D97FF7"/>
    <w:pPr>
      <w:pBdr>
        <w:top w:val="single" w:sz="4" w:space="0" w:color="auto"/>
      </w:pBdr>
      <w:shd w:val="clear" w:color="000000" w:fill="D9D9D9"/>
      <w:spacing w:before="100" w:beforeAutospacing="1" w:after="100" w:afterAutospacing="1"/>
    </w:pPr>
    <w:rPr>
      <w:rFonts w:ascii="Courier" w:hAnsi="Courier"/>
      <w:sz w:val="20"/>
      <w:szCs w:val="20"/>
    </w:rPr>
  </w:style>
  <w:style w:type="paragraph" w:customStyle="1" w:styleId="xl839">
    <w:name w:val="xl839"/>
    <w:basedOn w:val="a5"/>
    <w:uiPriority w:val="99"/>
    <w:rsid w:val="00D97FF7"/>
    <w:pPr>
      <w:pBdr>
        <w:top w:val="single" w:sz="4" w:space="0" w:color="auto"/>
        <w:left w:val="single" w:sz="4" w:space="0" w:color="auto"/>
        <w:right w:val="single" w:sz="4" w:space="0" w:color="auto"/>
      </w:pBdr>
      <w:shd w:val="clear" w:color="000000" w:fill="D9D9D9"/>
      <w:spacing w:before="100" w:beforeAutospacing="1" w:after="100" w:afterAutospacing="1"/>
    </w:pPr>
    <w:rPr>
      <w:rFonts w:ascii="Courier" w:hAnsi="Courier"/>
      <w:sz w:val="20"/>
      <w:szCs w:val="20"/>
    </w:rPr>
  </w:style>
  <w:style w:type="paragraph" w:customStyle="1" w:styleId="xl840">
    <w:name w:val="xl840"/>
    <w:basedOn w:val="a5"/>
    <w:uiPriority w:val="99"/>
    <w:rsid w:val="00D97FF7"/>
    <w:pPr>
      <w:pBdr>
        <w:top w:val="single" w:sz="4" w:space="0" w:color="auto"/>
        <w:right w:val="single" w:sz="4" w:space="0" w:color="auto"/>
      </w:pBdr>
      <w:shd w:val="clear" w:color="000000" w:fill="D9D9D9"/>
      <w:spacing w:before="100" w:beforeAutospacing="1" w:after="100" w:afterAutospacing="1"/>
    </w:pPr>
    <w:rPr>
      <w:rFonts w:ascii="Courier" w:hAnsi="Courier"/>
      <w:sz w:val="20"/>
      <w:szCs w:val="20"/>
    </w:rPr>
  </w:style>
  <w:style w:type="paragraph" w:customStyle="1" w:styleId="xl841">
    <w:name w:val="xl841"/>
    <w:basedOn w:val="a5"/>
    <w:uiPriority w:val="99"/>
    <w:rsid w:val="00D97FF7"/>
    <w:pPr>
      <w:spacing w:before="100" w:beforeAutospacing="1" w:after="100" w:afterAutospacing="1"/>
    </w:pPr>
    <w:rPr>
      <w:rFonts w:ascii="Courier" w:hAnsi="Courier"/>
      <w:color w:val="000000"/>
      <w:sz w:val="28"/>
      <w:szCs w:val="28"/>
    </w:rPr>
  </w:style>
  <w:style w:type="paragraph" w:customStyle="1" w:styleId="xl842">
    <w:name w:val="xl842"/>
    <w:basedOn w:val="a5"/>
    <w:uiPriority w:val="99"/>
    <w:rsid w:val="00D97FF7"/>
    <w:pPr>
      <w:pBdr>
        <w:left w:val="single" w:sz="4" w:space="0" w:color="auto"/>
        <w:right w:val="single" w:sz="4" w:space="0" w:color="auto"/>
      </w:pBdr>
      <w:spacing w:before="100" w:beforeAutospacing="1" w:after="100" w:afterAutospacing="1"/>
    </w:pPr>
    <w:rPr>
      <w:rFonts w:ascii="Courier" w:hAnsi="Courier"/>
      <w:color w:val="000000"/>
      <w:sz w:val="28"/>
      <w:szCs w:val="28"/>
    </w:rPr>
  </w:style>
  <w:style w:type="paragraph" w:customStyle="1" w:styleId="xl843">
    <w:name w:val="xl843"/>
    <w:basedOn w:val="a5"/>
    <w:uiPriority w:val="99"/>
    <w:rsid w:val="00D97FF7"/>
    <w:pPr>
      <w:spacing w:before="100" w:beforeAutospacing="1" w:after="100" w:afterAutospacing="1"/>
    </w:pPr>
    <w:rPr>
      <w:rFonts w:ascii="Courier" w:hAnsi="Courier"/>
      <w:sz w:val="28"/>
      <w:szCs w:val="28"/>
    </w:rPr>
  </w:style>
  <w:style w:type="paragraph" w:customStyle="1" w:styleId="xl844">
    <w:name w:val="xl844"/>
    <w:basedOn w:val="a5"/>
    <w:uiPriority w:val="99"/>
    <w:rsid w:val="00D97FF7"/>
    <w:pPr>
      <w:pBdr>
        <w:left w:val="single" w:sz="4" w:space="0" w:color="auto"/>
        <w:right w:val="single" w:sz="4" w:space="0" w:color="auto"/>
      </w:pBdr>
      <w:spacing w:before="100" w:beforeAutospacing="1" w:after="100" w:afterAutospacing="1"/>
    </w:pPr>
    <w:rPr>
      <w:rFonts w:ascii="Courier" w:hAnsi="Courier"/>
      <w:sz w:val="28"/>
      <w:szCs w:val="28"/>
    </w:rPr>
  </w:style>
  <w:style w:type="paragraph" w:customStyle="1" w:styleId="xl845">
    <w:name w:val="xl845"/>
    <w:basedOn w:val="a5"/>
    <w:uiPriority w:val="99"/>
    <w:rsid w:val="00D97FF7"/>
    <w:pPr>
      <w:pBdr>
        <w:right w:val="single" w:sz="4" w:space="0" w:color="auto"/>
      </w:pBdr>
      <w:spacing w:before="100" w:beforeAutospacing="1" w:after="100" w:afterAutospacing="1"/>
    </w:pPr>
    <w:rPr>
      <w:rFonts w:ascii="Courier" w:hAnsi="Courier"/>
      <w:sz w:val="28"/>
      <w:szCs w:val="28"/>
    </w:rPr>
  </w:style>
  <w:style w:type="paragraph" w:customStyle="1" w:styleId="xl846">
    <w:name w:val="xl846"/>
    <w:basedOn w:val="a5"/>
    <w:uiPriority w:val="99"/>
    <w:rsid w:val="00D97FF7"/>
    <w:pPr>
      <w:shd w:val="clear" w:color="000000" w:fill="BFBFBF"/>
      <w:spacing w:before="100" w:beforeAutospacing="1" w:after="100" w:afterAutospacing="1"/>
    </w:pPr>
    <w:rPr>
      <w:rFonts w:ascii="Courier" w:hAnsi="Courier"/>
      <w:color w:val="000000"/>
      <w:sz w:val="28"/>
      <w:szCs w:val="28"/>
    </w:rPr>
  </w:style>
  <w:style w:type="paragraph" w:customStyle="1" w:styleId="xl847">
    <w:name w:val="xl847"/>
    <w:basedOn w:val="a5"/>
    <w:uiPriority w:val="99"/>
    <w:rsid w:val="00D97FF7"/>
    <w:pPr>
      <w:pBdr>
        <w:left w:val="single" w:sz="4" w:space="0" w:color="auto"/>
        <w:right w:val="single" w:sz="4" w:space="0" w:color="auto"/>
      </w:pBdr>
      <w:shd w:val="clear" w:color="000000" w:fill="BFBFBF"/>
      <w:spacing w:before="100" w:beforeAutospacing="1" w:after="100" w:afterAutospacing="1"/>
    </w:pPr>
    <w:rPr>
      <w:rFonts w:ascii="Courier" w:hAnsi="Courier"/>
      <w:color w:val="000000"/>
      <w:sz w:val="28"/>
      <w:szCs w:val="28"/>
    </w:rPr>
  </w:style>
  <w:style w:type="paragraph" w:customStyle="1" w:styleId="xl848">
    <w:name w:val="xl848"/>
    <w:basedOn w:val="a5"/>
    <w:uiPriority w:val="99"/>
    <w:rsid w:val="00D97FF7"/>
    <w:pPr>
      <w:shd w:val="clear" w:color="000000" w:fill="BFBFBF"/>
      <w:spacing w:before="100" w:beforeAutospacing="1" w:after="100" w:afterAutospacing="1"/>
    </w:pPr>
    <w:rPr>
      <w:rFonts w:ascii="Courier" w:hAnsi="Courier"/>
      <w:sz w:val="28"/>
      <w:szCs w:val="28"/>
    </w:rPr>
  </w:style>
  <w:style w:type="paragraph" w:customStyle="1" w:styleId="xl849">
    <w:name w:val="xl849"/>
    <w:basedOn w:val="a5"/>
    <w:uiPriority w:val="99"/>
    <w:rsid w:val="00D97FF7"/>
    <w:pPr>
      <w:pBdr>
        <w:left w:val="single" w:sz="4" w:space="0" w:color="auto"/>
        <w:right w:val="single" w:sz="4" w:space="0" w:color="auto"/>
      </w:pBdr>
      <w:shd w:val="clear" w:color="000000" w:fill="BFBFBF"/>
      <w:spacing w:before="100" w:beforeAutospacing="1" w:after="100" w:afterAutospacing="1"/>
    </w:pPr>
    <w:rPr>
      <w:rFonts w:ascii="Courier" w:hAnsi="Courier"/>
      <w:sz w:val="28"/>
      <w:szCs w:val="28"/>
    </w:rPr>
  </w:style>
  <w:style w:type="paragraph" w:customStyle="1" w:styleId="xl850">
    <w:name w:val="xl850"/>
    <w:basedOn w:val="a5"/>
    <w:uiPriority w:val="99"/>
    <w:rsid w:val="00D97FF7"/>
    <w:pPr>
      <w:pBdr>
        <w:left w:val="single" w:sz="4" w:space="0" w:color="auto"/>
        <w:right w:val="single" w:sz="4" w:space="0" w:color="auto"/>
      </w:pBdr>
      <w:shd w:val="clear" w:color="000000" w:fill="BFBFBF"/>
      <w:spacing w:before="100" w:beforeAutospacing="1" w:after="100" w:afterAutospacing="1"/>
    </w:pPr>
    <w:rPr>
      <w:rFonts w:ascii="Courier" w:hAnsi="Courier"/>
      <w:color w:val="FFFFFF"/>
      <w:sz w:val="28"/>
      <w:szCs w:val="28"/>
    </w:rPr>
  </w:style>
  <w:style w:type="paragraph" w:customStyle="1" w:styleId="xl851">
    <w:name w:val="xl851"/>
    <w:basedOn w:val="a5"/>
    <w:uiPriority w:val="99"/>
    <w:rsid w:val="00D97FF7"/>
    <w:pPr>
      <w:pBdr>
        <w:right w:val="single" w:sz="4" w:space="0" w:color="auto"/>
      </w:pBdr>
      <w:shd w:val="clear" w:color="000000" w:fill="BFBFBF"/>
      <w:spacing w:before="100" w:beforeAutospacing="1" w:after="100" w:afterAutospacing="1"/>
    </w:pPr>
    <w:rPr>
      <w:rFonts w:ascii="Courier" w:hAnsi="Courier"/>
      <w:color w:val="000000"/>
      <w:sz w:val="28"/>
      <w:szCs w:val="28"/>
    </w:rPr>
  </w:style>
  <w:style w:type="paragraph" w:customStyle="1" w:styleId="xl852">
    <w:name w:val="xl852"/>
    <w:basedOn w:val="a5"/>
    <w:uiPriority w:val="99"/>
    <w:rsid w:val="00D97FF7"/>
    <w:pPr>
      <w:pBdr>
        <w:left w:val="single" w:sz="4" w:space="0" w:color="auto"/>
        <w:right w:val="single" w:sz="4" w:space="0" w:color="auto"/>
      </w:pBdr>
      <w:shd w:val="clear" w:color="000000" w:fill="FFFF00"/>
      <w:spacing w:before="100" w:beforeAutospacing="1" w:after="100" w:afterAutospacing="1"/>
      <w:textAlignment w:val="center"/>
    </w:pPr>
    <w:rPr>
      <w:b/>
      <w:bCs/>
    </w:rPr>
  </w:style>
  <w:style w:type="paragraph" w:customStyle="1" w:styleId="xl853">
    <w:name w:val="xl853"/>
    <w:basedOn w:val="a5"/>
    <w:uiPriority w:val="99"/>
    <w:rsid w:val="00D97FF7"/>
    <w:pPr>
      <w:shd w:val="clear" w:color="000000" w:fill="FFFF00"/>
      <w:spacing w:before="100" w:beforeAutospacing="1" w:after="100" w:afterAutospacing="1"/>
      <w:jc w:val="center"/>
      <w:textAlignment w:val="center"/>
    </w:pPr>
    <w:rPr>
      <w:b/>
      <w:bCs/>
      <w:color w:val="000000"/>
      <w:sz w:val="28"/>
      <w:szCs w:val="28"/>
    </w:rPr>
  </w:style>
  <w:style w:type="paragraph" w:customStyle="1" w:styleId="xl854">
    <w:name w:val="xl854"/>
    <w:basedOn w:val="a5"/>
    <w:uiPriority w:val="99"/>
    <w:rsid w:val="00D97FF7"/>
    <w:pPr>
      <w:shd w:val="clear" w:color="000000" w:fill="FFFF00"/>
      <w:spacing w:before="100" w:beforeAutospacing="1" w:after="100" w:afterAutospacing="1"/>
      <w:jc w:val="center"/>
      <w:textAlignment w:val="center"/>
    </w:pPr>
    <w:rPr>
      <w:b/>
      <w:bCs/>
      <w:sz w:val="28"/>
      <w:szCs w:val="28"/>
    </w:rPr>
  </w:style>
  <w:style w:type="paragraph" w:customStyle="1" w:styleId="xl855">
    <w:name w:val="xl855"/>
    <w:basedOn w:val="a5"/>
    <w:uiPriority w:val="99"/>
    <w:rsid w:val="00D97FF7"/>
    <w:pPr>
      <w:pBdr>
        <w:left w:val="single" w:sz="4" w:space="0" w:color="auto"/>
        <w:right w:val="single" w:sz="4" w:space="0" w:color="auto"/>
      </w:pBdr>
      <w:shd w:val="clear" w:color="000000" w:fill="FFFF00"/>
      <w:spacing w:before="100" w:beforeAutospacing="1" w:after="100" w:afterAutospacing="1"/>
      <w:jc w:val="center"/>
      <w:textAlignment w:val="center"/>
    </w:pPr>
    <w:rPr>
      <w:b/>
      <w:bCs/>
      <w:color w:val="FF0000"/>
      <w:sz w:val="28"/>
      <w:szCs w:val="28"/>
    </w:rPr>
  </w:style>
  <w:style w:type="paragraph" w:customStyle="1" w:styleId="xl856">
    <w:name w:val="xl856"/>
    <w:basedOn w:val="a5"/>
    <w:uiPriority w:val="99"/>
    <w:rsid w:val="00D97FF7"/>
    <w:pPr>
      <w:shd w:val="clear" w:color="000000" w:fill="FFFF00"/>
      <w:spacing w:before="100" w:beforeAutospacing="1" w:after="100" w:afterAutospacing="1"/>
      <w:jc w:val="center"/>
      <w:textAlignment w:val="center"/>
    </w:pPr>
    <w:rPr>
      <w:b/>
      <w:bCs/>
      <w:sz w:val="28"/>
      <w:szCs w:val="28"/>
    </w:rPr>
  </w:style>
  <w:style w:type="paragraph" w:customStyle="1" w:styleId="xl857">
    <w:name w:val="xl857"/>
    <w:basedOn w:val="a5"/>
    <w:uiPriority w:val="99"/>
    <w:rsid w:val="00D97FF7"/>
    <w:pPr>
      <w:pBdr>
        <w:left w:val="single" w:sz="4" w:space="0" w:color="auto"/>
        <w:right w:val="single" w:sz="4" w:space="0" w:color="auto"/>
      </w:pBdr>
      <w:shd w:val="clear" w:color="000000" w:fill="FFFF00"/>
      <w:spacing w:before="100" w:beforeAutospacing="1" w:after="100" w:afterAutospacing="1"/>
      <w:jc w:val="center"/>
      <w:textAlignment w:val="center"/>
    </w:pPr>
    <w:rPr>
      <w:b/>
      <w:bCs/>
      <w:sz w:val="28"/>
      <w:szCs w:val="28"/>
    </w:rPr>
  </w:style>
  <w:style w:type="paragraph" w:customStyle="1" w:styleId="xl858">
    <w:name w:val="xl858"/>
    <w:basedOn w:val="a5"/>
    <w:uiPriority w:val="99"/>
    <w:rsid w:val="00D97FF7"/>
    <w:pPr>
      <w:pBdr>
        <w:right w:val="single" w:sz="4" w:space="0" w:color="auto"/>
      </w:pBdr>
      <w:shd w:val="clear" w:color="000000" w:fill="FFFF00"/>
      <w:spacing w:before="100" w:beforeAutospacing="1" w:after="100" w:afterAutospacing="1"/>
      <w:jc w:val="center"/>
      <w:textAlignment w:val="center"/>
    </w:pPr>
    <w:rPr>
      <w:b/>
      <w:bCs/>
      <w:sz w:val="28"/>
      <w:szCs w:val="28"/>
    </w:rPr>
  </w:style>
  <w:style w:type="paragraph" w:customStyle="1" w:styleId="xl859">
    <w:name w:val="xl859"/>
    <w:basedOn w:val="a5"/>
    <w:uiPriority w:val="99"/>
    <w:rsid w:val="00D97FF7"/>
    <w:pPr>
      <w:pBdr>
        <w:left w:val="single" w:sz="4" w:space="0" w:color="auto"/>
        <w:right w:val="single" w:sz="4" w:space="0" w:color="auto"/>
      </w:pBdr>
      <w:shd w:val="clear" w:color="000000" w:fill="FFFF00"/>
      <w:spacing w:before="100" w:beforeAutospacing="1" w:after="100" w:afterAutospacing="1"/>
      <w:textAlignment w:val="center"/>
    </w:pPr>
    <w:rPr>
      <w:b/>
      <w:bCs/>
      <w:color w:val="000000"/>
    </w:rPr>
  </w:style>
  <w:style w:type="paragraph" w:customStyle="1" w:styleId="xl860">
    <w:name w:val="xl860"/>
    <w:basedOn w:val="a5"/>
    <w:uiPriority w:val="99"/>
    <w:rsid w:val="00D97FF7"/>
    <w:pPr>
      <w:pBdr>
        <w:left w:val="single" w:sz="4" w:space="0" w:color="auto"/>
      </w:pBdr>
      <w:shd w:val="clear" w:color="000000" w:fill="FFFF00"/>
      <w:spacing w:before="100" w:beforeAutospacing="1" w:after="100" w:afterAutospacing="1"/>
      <w:jc w:val="center"/>
      <w:textAlignment w:val="center"/>
    </w:pPr>
    <w:rPr>
      <w:b/>
      <w:bCs/>
      <w:color w:val="000000"/>
      <w:sz w:val="28"/>
      <w:szCs w:val="28"/>
    </w:rPr>
  </w:style>
  <w:style w:type="paragraph" w:customStyle="1" w:styleId="xl861">
    <w:name w:val="xl861"/>
    <w:basedOn w:val="a5"/>
    <w:uiPriority w:val="99"/>
    <w:rsid w:val="00D97FF7"/>
    <w:pPr>
      <w:pBdr>
        <w:left w:val="single" w:sz="4" w:space="0" w:color="auto"/>
        <w:right w:val="single" w:sz="4" w:space="0" w:color="auto"/>
      </w:pBdr>
      <w:shd w:val="clear" w:color="000000" w:fill="FFFF00"/>
      <w:spacing w:before="100" w:beforeAutospacing="1" w:after="100" w:afterAutospacing="1"/>
      <w:jc w:val="center"/>
      <w:textAlignment w:val="center"/>
    </w:pPr>
    <w:rPr>
      <w:b/>
      <w:bCs/>
      <w:color w:val="000000"/>
      <w:sz w:val="28"/>
      <w:szCs w:val="28"/>
    </w:rPr>
  </w:style>
  <w:style w:type="paragraph" w:customStyle="1" w:styleId="xl862">
    <w:name w:val="xl862"/>
    <w:basedOn w:val="a5"/>
    <w:uiPriority w:val="99"/>
    <w:rsid w:val="00D97FF7"/>
    <w:pPr>
      <w:pBdr>
        <w:right w:val="single" w:sz="4" w:space="0" w:color="auto"/>
      </w:pBdr>
      <w:shd w:val="clear" w:color="000000" w:fill="FFFF00"/>
      <w:spacing w:before="100" w:beforeAutospacing="1" w:after="100" w:afterAutospacing="1"/>
      <w:jc w:val="center"/>
      <w:textAlignment w:val="center"/>
    </w:pPr>
    <w:rPr>
      <w:b/>
      <w:bCs/>
      <w:color w:val="000000"/>
      <w:sz w:val="28"/>
      <w:szCs w:val="28"/>
    </w:rPr>
  </w:style>
  <w:style w:type="paragraph" w:customStyle="1" w:styleId="xl863">
    <w:name w:val="xl863"/>
    <w:basedOn w:val="a5"/>
    <w:uiPriority w:val="99"/>
    <w:rsid w:val="00D97FF7"/>
    <w:pPr>
      <w:pBdr>
        <w:left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864">
    <w:name w:val="xl864"/>
    <w:basedOn w:val="a5"/>
    <w:uiPriority w:val="99"/>
    <w:rsid w:val="00D97FF7"/>
    <w:pPr>
      <w:shd w:val="clear" w:color="000000" w:fill="FFFFFF"/>
      <w:spacing w:before="100" w:beforeAutospacing="1" w:after="100" w:afterAutospacing="1"/>
      <w:jc w:val="center"/>
      <w:textAlignment w:val="center"/>
    </w:pPr>
    <w:rPr>
      <w:sz w:val="28"/>
      <w:szCs w:val="28"/>
    </w:rPr>
  </w:style>
  <w:style w:type="paragraph" w:customStyle="1" w:styleId="xl865">
    <w:name w:val="xl865"/>
    <w:basedOn w:val="a5"/>
    <w:uiPriority w:val="99"/>
    <w:rsid w:val="00D97FF7"/>
    <w:pPr>
      <w:pBdr>
        <w:top w:val="single" w:sz="4" w:space="0" w:color="auto"/>
        <w:bottom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866">
    <w:name w:val="xl866"/>
    <w:basedOn w:val="a5"/>
    <w:uiPriority w:val="99"/>
    <w:rsid w:val="00D97FF7"/>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867">
    <w:name w:val="xl867"/>
    <w:basedOn w:val="a5"/>
    <w:uiPriority w:val="99"/>
    <w:rsid w:val="00D97FF7"/>
    <w:pPr>
      <w:pBdr>
        <w:top w:val="single" w:sz="4" w:space="0" w:color="auto"/>
        <w:left w:val="single" w:sz="4" w:space="0" w:color="auto"/>
      </w:pBdr>
      <w:spacing w:before="100" w:beforeAutospacing="1" w:after="100" w:afterAutospacing="1"/>
      <w:textAlignment w:val="center"/>
    </w:pPr>
    <w:rPr>
      <w:color w:val="FF0000"/>
      <w:sz w:val="28"/>
      <w:szCs w:val="28"/>
    </w:rPr>
  </w:style>
  <w:style w:type="paragraph" w:customStyle="1" w:styleId="xl868">
    <w:name w:val="xl868"/>
    <w:basedOn w:val="a5"/>
    <w:uiPriority w:val="99"/>
    <w:rsid w:val="00D97FF7"/>
    <w:pPr>
      <w:pBdr>
        <w:top w:val="single" w:sz="4" w:space="0" w:color="auto"/>
      </w:pBdr>
      <w:spacing w:before="100" w:beforeAutospacing="1" w:after="100" w:afterAutospacing="1"/>
      <w:textAlignment w:val="center"/>
    </w:pPr>
    <w:rPr>
      <w:color w:val="FF0000"/>
      <w:sz w:val="28"/>
      <w:szCs w:val="28"/>
    </w:rPr>
  </w:style>
  <w:style w:type="paragraph" w:customStyle="1" w:styleId="xl869">
    <w:name w:val="xl869"/>
    <w:basedOn w:val="a5"/>
    <w:uiPriority w:val="99"/>
    <w:rsid w:val="00D97FF7"/>
    <w:pPr>
      <w:pBdr>
        <w:left w:val="single" w:sz="4" w:space="0" w:color="auto"/>
      </w:pBdr>
      <w:spacing w:before="100" w:beforeAutospacing="1" w:after="100" w:afterAutospacing="1"/>
      <w:textAlignment w:val="center"/>
    </w:pPr>
    <w:rPr>
      <w:color w:val="FF0000"/>
      <w:sz w:val="26"/>
      <w:szCs w:val="26"/>
    </w:rPr>
  </w:style>
  <w:style w:type="paragraph" w:customStyle="1" w:styleId="xl870">
    <w:name w:val="xl870"/>
    <w:basedOn w:val="a5"/>
    <w:uiPriority w:val="99"/>
    <w:rsid w:val="00D97FF7"/>
    <w:pPr>
      <w:spacing w:before="100" w:beforeAutospacing="1" w:after="100" w:afterAutospacing="1"/>
      <w:textAlignment w:val="center"/>
    </w:pPr>
    <w:rPr>
      <w:color w:val="FF0000"/>
      <w:sz w:val="26"/>
      <w:szCs w:val="26"/>
    </w:rPr>
  </w:style>
  <w:style w:type="paragraph" w:customStyle="1" w:styleId="xl6057">
    <w:name w:val="xl6057"/>
    <w:basedOn w:val="a5"/>
    <w:uiPriority w:val="99"/>
    <w:rsid w:val="00D97FF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6058">
    <w:name w:val="xl6058"/>
    <w:basedOn w:val="a5"/>
    <w:uiPriority w:val="99"/>
    <w:rsid w:val="00D97FF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059">
    <w:name w:val="xl6059"/>
    <w:basedOn w:val="a5"/>
    <w:uiPriority w:val="99"/>
    <w:rsid w:val="00D97F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060">
    <w:name w:val="xl6060"/>
    <w:basedOn w:val="a5"/>
    <w:uiPriority w:val="99"/>
    <w:rsid w:val="00D97F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061">
    <w:name w:val="xl6061"/>
    <w:basedOn w:val="a5"/>
    <w:uiPriority w:val="99"/>
    <w:rsid w:val="00D97FF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062">
    <w:name w:val="xl6062"/>
    <w:basedOn w:val="a5"/>
    <w:uiPriority w:val="99"/>
    <w:rsid w:val="00D97F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063">
    <w:name w:val="xl6063"/>
    <w:basedOn w:val="a5"/>
    <w:uiPriority w:val="99"/>
    <w:rsid w:val="00D97F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064">
    <w:name w:val="xl6064"/>
    <w:basedOn w:val="a5"/>
    <w:uiPriority w:val="99"/>
    <w:rsid w:val="00D97FF7"/>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style>
  <w:style w:type="paragraph" w:customStyle="1" w:styleId="xl6065">
    <w:name w:val="xl6065"/>
    <w:basedOn w:val="a5"/>
    <w:uiPriority w:val="99"/>
    <w:rsid w:val="00D97FF7"/>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style>
  <w:style w:type="paragraph" w:customStyle="1" w:styleId="xl6066">
    <w:name w:val="xl6066"/>
    <w:basedOn w:val="a5"/>
    <w:uiPriority w:val="99"/>
    <w:rsid w:val="00D97FF7"/>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style>
  <w:style w:type="paragraph" w:customStyle="1" w:styleId="xl6067">
    <w:name w:val="xl6067"/>
    <w:basedOn w:val="a5"/>
    <w:uiPriority w:val="99"/>
    <w:rsid w:val="00D97FF7"/>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textAlignment w:val="center"/>
    </w:pPr>
    <w:rPr>
      <w:color w:val="FF0000"/>
    </w:rPr>
  </w:style>
  <w:style w:type="paragraph" w:customStyle="1" w:styleId="xl6068">
    <w:name w:val="xl6068"/>
    <w:basedOn w:val="a5"/>
    <w:uiPriority w:val="99"/>
    <w:rsid w:val="00D97F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6069">
    <w:name w:val="xl6069"/>
    <w:basedOn w:val="a5"/>
    <w:uiPriority w:val="99"/>
    <w:rsid w:val="00D97FF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styleId="afffa">
    <w:name w:val="footnote text"/>
    <w:aliases w:val="Table_Footnote_last Знак,Table_Footnote_last Знак Знак,Table_Footnote_last,Знак Знак Знак Знак Знак Знак Знак Знак Знак Знак Знак Знак Знак Знак Знак Знак Знак Знак Знак Знак Знак"/>
    <w:basedOn w:val="a5"/>
    <w:link w:val="afffb"/>
    <w:uiPriority w:val="99"/>
    <w:rsid w:val="00D97FF7"/>
    <w:rPr>
      <w:rFonts w:ascii="Calibri" w:hAnsi="Calibri"/>
      <w:sz w:val="20"/>
      <w:szCs w:val="20"/>
      <w:lang w:eastAsia="en-US"/>
    </w:rPr>
  </w:style>
  <w:style w:type="character" w:customStyle="1" w:styleId="afffb">
    <w:name w:val="Текст сноски Знак"/>
    <w:aliases w:val="Table_Footnote_last Знак Знак1,Table_Footnote_last Знак Знак Знак,Table_Footnote_last Знак1,Знак Знак Знак Знак Знак Знак Знак Знак Знак Знак Знак Знак Знак Знак Знак Знак Знак Знак Знак Знак Знак Знак"/>
    <w:basedOn w:val="a7"/>
    <w:link w:val="afffa"/>
    <w:uiPriority w:val="99"/>
    <w:rsid w:val="00D97FF7"/>
    <w:rPr>
      <w:rFonts w:ascii="Calibri" w:eastAsia="Times New Roman" w:hAnsi="Calibri" w:cs="Times New Roman"/>
      <w:sz w:val="20"/>
      <w:szCs w:val="20"/>
    </w:rPr>
  </w:style>
  <w:style w:type="character" w:styleId="afffc">
    <w:name w:val="footnote reference"/>
    <w:uiPriority w:val="99"/>
    <w:rsid w:val="00D97FF7"/>
    <w:rPr>
      <w:vertAlign w:val="superscript"/>
    </w:rPr>
  </w:style>
  <w:style w:type="character" w:customStyle="1" w:styleId="ArialNarrow115pt">
    <w:name w:val="Основной текст + Arial Narrow;11;5 pt"/>
    <w:rsid w:val="00D97FF7"/>
    <w:rPr>
      <w:rFonts w:ascii="Arial Narrow" w:eastAsia="Arial Narrow" w:hAnsi="Arial Narrow" w:cs="Arial Narrow"/>
      <w:color w:val="000000"/>
      <w:spacing w:val="0"/>
      <w:w w:val="100"/>
      <w:position w:val="0"/>
      <w:sz w:val="23"/>
      <w:szCs w:val="23"/>
      <w:shd w:val="clear" w:color="auto" w:fill="FFFFFF"/>
      <w:lang w:val="ru-RU"/>
    </w:rPr>
  </w:style>
  <w:style w:type="paragraph" w:customStyle="1" w:styleId="Iniiaiieoaeno21">
    <w:name w:val="Iniiaiie oaeno 21"/>
    <w:basedOn w:val="a5"/>
    <w:uiPriority w:val="99"/>
    <w:rsid w:val="00D97FF7"/>
  </w:style>
  <w:style w:type="character" w:customStyle="1" w:styleId="aff0">
    <w:name w:val="Без интервала Знак"/>
    <w:aliases w:val="!текст Знак,С интервалом и отступом Знак"/>
    <w:link w:val="aff"/>
    <w:uiPriority w:val="1"/>
    <w:qFormat/>
    <w:locked/>
    <w:rsid w:val="00D97FF7"/>
    <w:rPr>
      <w:rFonts w:ascii="Times New Roman" w:hAnsi="Times New Roman" w:cs="Times New Roman"/>
      <w:sz w:val="24"/>
      <w:szCs w:val="32"/>
      <w:lang w:val="en-US" w:bidi="en-US"/>
    </w:rPr>
  </w:style>
  <w:style w:type="character" w:customStyle="1" w:styleId="Arial115pt">
    <w:name w:val="Основной текст + Arial;11;5 pt"/>
    <w:rsid w:val="00D97FF7"/>
    <w:rPr>
      <w:rFonts w:ascii="Arial" w:eastAsia="Arial" w:hAnsi="Arial" w:cs="Arial"/>
      <w:b w:val="0"/>
      <w:bCs w:val="0"/>
      <w:i w:val="0"/>
      <w:iCs w:val="0"/>
      <w:smallCaps w:val="0"/>
      <w:strike w:val="0"/>
      <w:color w:val="000000"/>
      <w:spacing w:val="0"/>
      <w:w w:val="100"/>
      <w:position w:val="0"/>
      <w:sz w:val="23"/>
      <w:szCs w:val="23"/>
      <w:u w:val="none"/>
      <w:shd w:val="clear" w:color="auto" w:fill="FFFFFF"/>
      <w:lang w:val="ru-RU"/>
    </w:rPr>
  </w:style>
  <w:style w:type="paragraph" w:customStyle="1" w:styleId="Style1">
    <w:name w:val="Style1"/>
    <w:basedOn w:val="a5"/>
    <w:uiPriority w:val="99"/>
    <w:rsid w:val="00D97FF7"/>
    <w:pPr>
      <w:widowControl w:val="0"/>
      <w:autoSpaceDE w:val="0"/>
      <w:autoSpaceDN w:val="0"/>
      <w:adjustRightInd w:val="0"/>
    </w:pPr>
  </w:style>
  <w:style w:type="paragraph" w:customStyle="1" w:styleId="Style2">
    <w:name w:val="Style2"/>
    <w:basedOn w:val="a5"/>
    <w:uiPriority w:val="99"/>
    <w:qFormat/>
    <w:rsid w:val="00D97FF7"/>
    <w:pPr>
      <w:widowControl w:val="0"/>
      <w:autoSpaceDE w:val="0"/>
      <w:autoSpaceDN w:val="0"/>
      <w:adjustRightInd w:val="0"/>
      <w:spacing w:line="466" w:lineRule="exact"/>
      <w:ind w:firstLine="538"/>
      <w:jc w:val="both"/>
    </w:pPr>
  </w:style>
  <w:style w:type="character" w:customStyle="1" w:styleId="FontStyle11">
    <w:name w:val="Font Style11"/>
    <w:basedOn w:val="a7"/>
    <w:uiPriority w:val="99"/>
    <w:rsid w:val="00D97FF7"/>
    <w:rPr>
      <w:rFonts w:ascii="Times New Roman" w:hAnsi="Times New Roman" w:cs="Times New Roman"/>
      <w:b/>
      <w:bCs/>
      <w:sz w:val="26"/>
      <w:szCs w:val="26"/>
    </w:rPr>
  </w:style>
  <w:style w:type="character" w:customStyle="1" w:styleId="FontStyle12">
    <w:name w:val="Font Style12"/>
    <w:basedOn w:val="a7"/>
    <w:uiPriority w:val="99"/>
    <w:rsid w:val="00D97FF7"/>
    <w:rPr>
      <w:rFonts w:ascii="Times New Roman" w:hAnsi="Times New Roman" w:cs="Times New Roman"/>
      <w:sz w:val="26"/>
      <w:szCs w:val="26"/>
    </w:rPr>
  </w:style>
  <w:style w:type="paragraph" w:customStyle="1" w:styleId="1f">
    <w:name w:val="Колонтитул1"/>
    <w:basedOn w:val="a5"/>
    <w:link w:val="afff"/>
    <w:uiPriority w:val="99"/>
    <w:rsid w:val="00D97FF7"/>
    <w:pPr>
      <w:widowControl w:val="0"/>
      <w:shd w:val="clear" w:color="auto" w:fill="FFFFFF"/>
      <w:spacing w:line="240" w:lineRule="atLeast"/>
      <w:jc w:val="center"/>
    </w:pPr>
    <w:rPr>
      <w:rFonts w:ascii="Tahoma" w:hAnsi="Tahoma" w:cs="Tahoma"/>
      <w:sz w:val="15"/>
      <w:szCs w:val="15"/>
      <w:lang w:eastAsia="en-US"/>
    </w:rPr>
  </w:style>
  <w:style w:type="character" w:styleId="afffd">
    <w:name w:val="Book Title"/>
    <w:uiPriority w:val="33"/>
    <w:qFormat/>
    <w:rsid w:val="00D97FF7"/>
    <w:rPr>
      <w:b/>
      <w:bCs/>
      <w:smallCaps/>
      <w:spacing w:val="5"/>
    </w:rPr>
  </w:style>
  <w:style w:type="character" w:styleId="afffe">
    <w:name w:val="Intense Emphasis"/>
    <w:uiPriority w:val="21"/>
    <w:qFormat/>
    <w:rsid w:val="00D97FF7"/>
    <w:rPr>
      <w:b/>
      <w:bCs/>
      <w:i/>
      <w:iCs/>
      <w:color w:val="4F81BD"/>
    </w:rPr>
  </w:style>
  <w:style w:type="character" w:customStyle="1" w:styleId="1f6">
    <w:name w:val="Основной текст Знак1"/>
    <w:aliases w:val="TabelTekst Знак,text Знак,Body Text2 Знак, Char Знак,Body Text2 Char Char Char Char Char Char Char Char Char Знак,Char Знак,Main text Знак,Body Text Char2 Char Знак,Body Text Char1 Char Char Знак,Body Text Char Char Char Char Знак"/>
    <w:uiPriority w:val="99"/>
    <w:locked/>
    <w:rsid w:val="00D97FF7"/>
    <w:rPr>
      <w:rFonts w:ascii="Times New Roman" w:hAnsi="Times New Roman" w:cs="Times New Roman"/>
      <w:sz w:val="25"/>
      <w:szCs w:val="25"/>
      <w:shd w:val="clear" w:color="auto" w:fill="FFFFFF"/>
    </w:rPr>
  </w:style>
  <w:style w:type="paragraph" w:customStyle="1" w:styleId="2f3">
    <w:name w:val="Абзац списка2"/>
    <w:basedOn w:val="a5"/>
    <w:uiPriority w:val="99"/>
    <w:qFormat/>
    <w:rsid w:val="00D97FF7"/>
    <w:pPr>
      <w:spacing w:after="200" w:line="276" w:lineRule="auto"/>
      <w:ind w:left="720"/>
      <w:contextualSpacing/>
    </w:pPr>
    <w:rPr>
      <w:rFonts w:ascii="Calibri" w:hAnsi="Calibri"/>
      <w:szCs w:val="22"/>
      <w:lang w:eastAsia="en-US"/>
    </w:rPr>
  </w:style>
  <w:style w:type="character" w:customStyle="1" w:styleId="412">
    <w:name w:val="Заголовок 4 Знак1"/>
    <w:aliases w:val="H4 Знак1,Edf Titre 4 Знак1,BMUÇàã4 Знак1,BMUÇàã41 Знак1,BMUÇàã42 Знак1,BMUÇàã43 Знак1,BMUÇàã44 Знак1,BMUÇàã45 Знак1,BMUÇàã46 Знак1,BMUÇàã47 Знак1,BMUÇàã48 Знак1,BMUÇàã49 Знак1,BMUÇàã410 Знак1,BMUÇàã411 Знак1,BMUÇàã412 Знак1"/>
    <w:basedOn w:val="a7"/>
    <w:uiPriority w:val="99"/>
    <w:semiHidden/>
    <w:rsid w:val="00D97FF7"/>
    <w:rPr>
      <w:rFonts w:asciiTheme="majorHAnsi" w:eastAsiaTheme="majorEastAsia" w:hAnsiTheme="majorHAnsi" w:cstheme="majorBidi"/>
      <w:b/>
      <w:bCs/>
      <w:i/>
      <w:iCs/>
      <w:color w:val="5B9BD5" w:themeColor="accent1"/>
      <w:sz w:val="22"/>
      <w:szCs w:val="22"/>
      <w:lang w:eastAsia="en-US"/>
    </w:rPr>
  </w:style>
  <w:style w:type="character" w:customStyle="1" w:styleId="510">
    <w:name w:val="Заголовок 5 Знак1"/>
    <w:aliases w:val="H5 Знак1,Edf Titre 5 Знак1,Underline Знак1"/>
    <w:basedOn w:val="a7"/>
    <w:uiPriority w:val="99"/>
    <w:semiHidden/>
    <w:rsid w:val="00D97FF7"/>
    <w:rPr>
      <w:rFonts w:asciiTheme="majorHAnsi" w:eastAsiaTheme="majorEastAsia" w:hAnsiTheme="majorHAnsi" w:cstheme="majorBidi"/>
      <w:color w:val="1F4D78" w:themeColor="accent1" w:themeShade="7F"/>
      <w:sz w:val="22"/>
      <w:szCs w:val="22"/>
      <w:lang w:eastAsia="en-US"/>
    </w:rPr>
  </w:style>
  <w:style w:type="character" w:customStyle="1" w:styleId="612">
    <w:name w:val="Заголовок 6 Знак1"/>
    <w:aliases w:val="H6 Знак1,Edf Titre 6 Знак1"/>
    <w:basedOn w:val="a7"/>
    <w:uiPriority w:val="9"/>
    <w:semiHidden/>
    <w:rsid w:val="00D97FF7"/>
    <w:rPr>
      <w:rFonts w:asciiTheme="majorHAnsi" w:eastAsiaTheme="majorEastAsia" w:hAnsiTheme="majorHAnsi" w:cstheme="majorBidi"/>
      <w:i/>
      <w:iCs/>
      <w:color w:val="1F4D78" w:themeColor="accent1" w:themeShade="7F"/>
      <w:sz w:val="22"/>
      <w:szCs w:val="22"/>
      <w:lang w:eastAsia="en-US"/>
    </w:rPr>
  </w:style>
  <w:style w:type="character" w:styleId="affff">
    <w:name w:val="Strong"/>
    <w:basedOn w:val="a7"/>
    <w:uiPriority w:val="22"/>
    <w:qFormat/>
    <w:rsid w:val="00D97FF7"/>
    <w:rPr>
      <w:rFonts w:ascii="Times New Roman" w:hAnsi="Times New Roman" w:cs="Times New Roman" w:hint="default"/>
      <w:b/>
      <w:bCs w:val="0"/>
    </w:rPr>
  </w:style>
  <w:style w:type="character" w:customStyle="1" w:styleId="711">
    <w:name w:val="Заголовок 7 Знак1"/>
    <w:aliases w:val="H7 Знак1"/>
    <w:basedOn w:val="a7"/>
    <w:uiPriority w:val="99"/>
    <w:semiHidden/>
    <w:rsid w:val="00D97FF7"/>
    <w:rPr>
      <w:rFonts w:asciiTheme="majorHAnsi" w:eastAsiaTheme="majorEastAsia" w:hAnsiTheme="majorHAnsi" w:cstheme="majorBidi"/>
      <w:i/>
      <w:iCs/>
      <w:color w:val="404040" w:themeColor="text1" w:themeTint="BF"/>
      <w:sz w:val="22"/>
      <w:szCs w:val="22"/>
      <w:lang w:eastAsia="en-US"/>
    </w:rPr>
  </w:style>
  <w:style w:type="character" w:customStyle="1" w:styleId="811">
    <w:name w:val="Заголовок 8 Знак1"/>
    <w:aliases w:val="H8 Знак1"/>
    <w:basedOn w:val="a7"/>
    <w:uiPriority w:val="99"/>
    <w:semiHidden/>
    <w:rsid w:val="00D97FF7"/>
    <w:rPr>
      <w:rFonts w:asciiTheme="majorHAnsi" w:eastAsiaTheme="majorEastAsia" w:hAnsiTheme="majorHAnsi" w:cstheme="majorBidi"/>
      <w:color w:val="404040" w:themeColor="text1" w:themeTint="BF"/>
      <w:lang w:eastAsia="en-US"/>
    </w:rPr>
  </w:style>
  <w:style w:type="character" w:customStyle="1" w:styleId="910">
    <w:name w:val="Заголовок 9 Знак1"/>
    <w:aliases w:val="H9 Знак1"/>
    <w:basedOn w:val="a7"/>
    <w:uiPriority w:val="99"/>
    <w:semiHidden/>
    <w:rsid w:val="00D97FF7"/>
    <w:rPr>
      <w:rFonts w:asciiTheme="majorHAnsi" w:eastAsiaTheme="majorEastAsia" w:hAnsiTheme="majorHAnsi" w:cstheme="majorBidi"/>
      <w:i/>
      <w:iCs/>
      <w:color w:val="404040" w:themeColor="text1" w:themeTint="BF"/>
      <w:lang w:eastAsia="en-US"/>
    </w:rPr>
  </w:style>
  <w:style w:type="paragraph" w:styleId="affff0">
    <w:name w:val="caption"/>
    <w:aliases w:val="Знак1,Знак1 Знак Знак Знак,Знак1 Знак Знак,Таблица - Название объекта,!! Object Novogor !!,Caption Char,Caption Char1 Char1 Char Char,Caption Char Char2 Char1 Char Char,Caption Char Char Char1 Char Char Char,Знак13,диаграммы"/>
    <w:basedOn w:val="a5"/>
    <w:next w:val="a5"/>
    <w:link w:val="affff1"/>
    <w:unhideWhenUsed/>
    <w:qFormat/>
    <w:rsid w:val="00D97FF7"/>
    <w:pPr>
      <w:keepLines/>
      <w:suppressAutoHyphens/>
      <w:jc w:val="both"/>
    </w:pPr>
    <w:rPr>
      <w:noProof/>
      <w:szCs w:val="20"/>
    </w:rPr>
  </w:style>
  <w:style w:type="character" w:customStyle="1" w:styleId="affff2">
    <w:name w:val="обычный Знак"/>
    <w:link w:val="affff3"/>
    <w:uiPriority w:val="99"/>
    <w:locked/>
    <w:rsid w:val="00D97FF7"/>
    <w:rPr>
      <w:rFonts w:ascii="Arial" w:hAnsi="Arial" w:cs="Arial"/>
      <w:sz w:val="24"/>
      <w:szCs w:val="24"/>
    </w:rPr>
  </w:style>
  <w:style w:type="paragraph" w:customStyle="1" w:styleId="affff3">
    <w:name w:val="обычный"/>
    <w:basedOn w:val="a5"/>
    <w:link w:val="affff2"/>
    <w:uiPriority w:val="99"/>
    <w:qFormat/>
    <w:rsid w:val="00D97FF7"/>
    <w:pPr>
      <w:spacing w:before="120"/>
      <w:ind w:firstLine="709"/>
      <w:jc w:val="both"/>
    </w:pPr>
    <w:rPr>
      <w:rFonts w:ascii="Arial" w:eastAsiaTheme="minorHAnsi" w:hAnsi="Arial" w:cs="Arial"/>
      <w:lang w:eastAsia="en-US"/>
    </w:rPr>
  </w:style>
  <w:style w:type="character" w:customStyle="1" w:styleId="ogd">
    <w:name w:val="_ogd"/>
    <w:basedOn w:val="a7"/>
    <w:rsid w:val="00D97FF7"/>
  </w:style>
  <w:style w:type="character" w:styleId="affff4">
    <w:name w:val="Subtle Emphasis"/>
    <w:basedOn w:val="a7"/>
    <w:uiPriority w:val="19"/>
    <w:qFormat/>
    <w:rsid w:val="00D97FF7"/>
    <w:rPr>
      <w:i/>
      <w:iCs/>
      <w:color w:val="808080" w:themeColor="text1" w:themeTint="7F"/>
    </w:rPr>
  </w:style>
  <w:style w:type="table" w:customStyle="1" w:styleId="2f4">
    <w:name w:val="Сетка таблицы2"/>
    <w:basedOn w:val="a8"/>
    <w:next w:val="ae"/>
    <w:uiPriority w:val="59"/>
    <w:rsid w:val="00D97F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2">
    <w:name w:val="Сетка таблицы3"/>
    <w:basedOn w:val="a8"/>
    <w:next w:val="ae"/>
    <w:uiPriority w:val="59"/>
    <w:rsid w:val="00D97F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mailrucssattributepostfix">
    <w:name w:val="msonormal_mailru_css_attribute_postfix"/>
    <w:basedOn w:val="a5"/>
    <w:rsid w:val="00D97FF7"/>
    <w:pPr>
      <w:spacing w:before="100" w:beforeAutospacing="1" w:after="100" w:afterAutospacing="1"/>
    </w:pPr>
  </w:style>
  <w:style w:type="paragraph" w:customStyle="1" w:styleId="msolistparagraphmailrucssattributepostfix">
    <w:name w:val="msolistparagraph_mailru_css_attribute_postfix"/>
    <w:basedOn w:val="a5"/>
    <w:rsid w:val="00D97FF7"/>
    <w:pPr>
      <w:spacing w:before="100" w:beforeAutospacing="1" w:after="100" w:afterAutospacing="1"/>
    </w:pPr>
  </w:style>
  <w:style w:type="table" w:customStyle="1" w:styleId="5c">
    <w:name w:val="Сетка таблицы5"/>
    <w:basedOn w:val="a8"/>
    <w:next w:val="ae"/>
    <w:uiPriority w:val="99"/>
    <w:rsid w:val="00D97F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j">
    <w:name w:val="pj"/>
    <w:basedOn w:val="a5"/>
    <w:uiPriority w:val="99"/>
    <w:rsid w:val="00D97FF7"/>
    <w:pPr>
      <w:spacing w:before="100" w:beforeAutospacing="1" w:after="100" w:afterAutospacing="1"/>
    </w:pPr>
  </w:style>
  <w:style w:type="character" w:customStyle="1" w:styleId="afd">
    <w:name w:val="Абзац списка Знак"/>
    <w:aliases w:val="Маркер Знак,3_Абзац списка Знак,List Paragraph Знак,Табичный текст Знак,Заголовок_3 Знак,Нумерованый список Знак,Table-Normal Знак,RSHB_Table-Normal Знак,Введение Знак,СПИСКИ Знак"/>
    <w:link w:val="afc"/>
    <w:uiPriority w:val="34"/>
    <w:locked/>
    <w:rsid w:val="00D97FF7"/>
    <w:rPr>
      <w:rFonts w:ascii="Times New Roman" w:eastAsia="Calibri" w:hAnsi="Times New Roman" w:cs="Times New Roman"/>
      <w:sz w:val="24"/>
    </w:rPr>
  </w:style>
  <w:style w:type="character" w:customStyle="1" w:styleId="js-extracted-address">
    <w:name w:val="js-extracted-address"/>
    <w:basedOn w:val="a7"/>
    <w:rsid w:val="00D97FF7"/>
  </w:style>
  <w:style w:type="paragraph" w:customStyle="1" w:styleId="affff5">
    <w:name w:val="Текст диплома"/>
    <w:basedOn w:val="a5"/>
    <w:rsid w:val="00D97FF7"/>
    <w:pPr>
      <w:spacing w:line="360" w:lineRule="auto"/>
      <w:ind w:firstLine="709"/>
      <w:jc w:val="both"/>
    </w:pPr>
  </w:style>
  <w:style w:type="paragraph" w:customStyle="1" w:styleId="Report">
    <w:name w:val="Report"/>
    <w:basedOn w:val="a5"/>
    <w:rsid w:val="00D97FF7"/>
    <w:pPr>
      <w:spacing w:line="360" w:lineRule="auto"/>
      <w:ind w:firstLine="567"/>
      <w:jc w:val="both"/>
    </w:pPr>
    <w:rPr>
      <w:szCs w:val="20"/>
    </w:rPr>
  </w:style>
  <w:style w:type="paragraph" w:customStyle="1" w:styleId="213">
    <w:name w:val="Стиль Основной текст с отступом 2 + 13 пт"/>
    <w:basedOn w:val="2e"/>
    <w:link w:val="2130"/>
    <w:autoRedefine/>
    <w:rsid w:val="00D97FF7"/>
    <w:pPr>
      <w:spacing w:after="0" w:line="360" w:lineRule="auto"/>
      <w:ind w:left="0" w:firstLine="720"/>
      <w:jc w:val="both"/>
    </w:pPr>
    <w:rPr>
      <w:rFonts w:ascii="Times New Roman" w:eastAsia="Times New Roman" w:hAnsi="Times New Roman"/>
      <w:sz w:val="26"/>
      <w:szCs w:val="24"/>
      <w:lang w:eastAsia="ru-RU"/>
    </w:rPr>
  </w:style>
  <w:style w:type="character" w:customStyle="1" w:styleId="2130">
    <w:name w:val="Стиль Основной текст с отступом 2 + 13 пт Знак"/>
    <w:link w:val="213"/>
    <w:rsid w:val="00D97FF7"/>
    <w:rPr>
      <w:rFonts w:ascii="Times New Roman" w:eastAsia="Times New Roman" w:hAnsi="Times New Roman" w:cs="Times New Roman"/>
      <w:sz w:val="26"/>
      <w:szCs w:val="24"/>
      <w:lang w:eastAsia="ru-RU"/>
    </w:rPr>
  </w:style>
  <w:style w:type="paragraph" w:customStyle="1" w:styleId="214">
    <w:name w:val="Заголовок 21"/>
    <w:basedOn w:val="a5"/>
    <w:next w:val="a5"/>
    <w:uiPriority w:val="9"/>
    <w:unhideWhenUsed/>
    <w:qFormat/>
    <w:rsid w:val="00D97FF7"/>
    <w:pPr>
      <w:keepNext/>
      <w:keepLines/>
      <w:widowControl w:val="0"/>
      <w:spacing w:before="200"/>
      <w:outlineLvl w:val="1"/>
    </w:pPr>
    <w:rPr>
      <w:rFonts w:ascii="Calibri" w:eastAsia="MS Gothic" w:hAnsi="Calibri"/>
      <w:b/>
      <w:bCs/>
      <w:color w:val="4F81BD"/>
      <w:sz w:val="26"/>
      <w:szCs w:val="26"/>
      <w:lang w:val="en-US" w:eastAsia="en-US"/>
    </w:rPr>
  </w:style>
  <w:style w:type="paragraph" w:customStyle="1" w:styleId="311">
    <w:name w:val="Заголовок 31"/>
    <w:basedOn w:val="a5"/>
    <w:next w:val="a5"/>
    <w:uiPriority w:val="9"/>
    <w:unhideWhenUsed/>
    <w:qFormat/>
    <w:rsid w:val="00D97FF7"/>
    <w:pPr>
      <w:keepNext/>
      <w:keepLines/>
      <w:widowControl w:val="0"/>
      <w:spacing w:before="200"/>
      <w:outlineLvl w:val="2"/>
    </w:pPr>
    <w:rPr>
      <w:rFonts w:ascii="Calibri" w:eastAsia="MS Gothic" w:hAnsi="Calibri"/>
      <w:b/>
      <w:bCs/>
      <w:color w:val="4F81BD"/>
      <w:szCs w:val="22"/>
      <w:lang w:val="en-US" w:eastAsia="en-US"/>
    </w:rPr>
  </w:style>
  <w:style w:type="character" w:customStyle="1" w:styleId="FontStyle22">
    <w:name w:val="Font Style22"/>
    <w:rsid w:val="00D97FF7"/>
    <w:rPr>
      <w:rFonts w:ascii="Times New Roman" w:hAnsi="Times New Roman" w:cs="Times New Roman" w:hint="default"/>
      <w:i/>
      <w:iCs/>
      <w:sz w:val="16"/>
      <w:szCs w:val="16"/>
    </w:rPr>
  </w:style>
  <w:style w:type="paragraph" w:customStyle="1" w:styleId="413">
    <w:name w:val="Оглавление 41"/>
    <w:basedOn w:val="a5"/>
    <w:next w:val="a5"/>
    <w:autoRedefine/>
    <w:uiPriority w:val="39"/>
    <w:unhideWhenUsed/>
    <w:qFormat/>
    <w:rsid w:val="00D97FF7"/>
    <w:pPr>
      <w:spacing w:after="100" w:line="276" w:lineRule="auto"/>
      <w:ind w:left="660"/>
    </w:pPr>
    <w:rPr>
      <w:rFonts w:eastAsia="MS Mincho" w:cstheme="minorBidi"/>
      <w:szCs w:val="22"/>
    </w:rPr>
  </w:style>
  <w:style w:type="paragraph" w:customStyle="1" w:styleId="512">
    <w:name w:val="Оглавление 51"/>
    <w:basedOn w:val="a5"/>
    <w:next w:val="a5"/>
    <w:autoRedefine/>
    <w:uiPriority w:val="39"/>
    <w:unhideWhenUsed/>
    <w:qFormat/>
    <w:rsid w:val="00D97FF7"/>
    <w:pPr>
      <w:spacing w:after="100" w:line="276" w:lineRule="auto"/>
      <w:ind w:left="880"/>
    </w:pPr>
    <w:rPr>
      <w:rFonts w:eastAsia="MS Mincho" w:cstheme="minorBidi"/>
      <w:szCs w:val="22"/>
    </w:rPr>
  </w:style>
  <w:style w:type="paragraph" w:customStyle="1" w:styleId="613">
    <w:name w:val="Оглавление 61"/>
    <w:basedOn w:val="a5"/>
    <w:next w:val="a5"/>
    <w:autoRedefine/>
    <w:uiPriority w:val="39"/>
    <w:unhideWhenUsed/>
    <w:qFormat/>
    <w:rsid w:val="00D97FF7"/>
    <w:pPr>
      <w:spacing w:after="100" w:line="276" w:lineRule="auto"/>
      <w:ind w:left="1100"/>
    </w:pPr>
    <w:rPr>
      <w:rFonts w:eastAsia="MS Mincho" w:cstheme="minorBidi"/>
      <w:szCs w:val="22"/>
    </w:rPr>
  </w:style>
  <w:style w:type="paragraph" w:customStyle="1" w:styleId="712">
    <w:name w:val="Оглавление 71"/>
    <w:basedOn w:val="a5"/>
    <w:next w:val="a5"/>
    <w:autoRedefine/>
    <w:uiPriority w:val="39"/>
    <w:unhideWhenUsed/>
    <w:qFormat/>
    <w:rsid w:val="00D97FF7"/>
    <w:pPr>
      <w:spacing w:after="100" w:line="276" w:lineRule="auto"/>
      <w:ind w:left="1320"/>
    </w:pPr>
    <w:rPr>
      <w:rFonts w:eastAsia="MS Mincho" w:cstheme="minorBidi"/>
      <w:szCs w:val="22"/>
    </w:rPr>
  </w:style>
  <w:style w:type="paragraph" w:customStyle="1" w:styleId="812">
    <w:name w:val="Оглавление 81"/>
    <w:basedOn w:val="a5"/>
    <w:next w:val="a5"/>
    <w:autoRedefine/>
    <w:uiPriority w:val="39"/>
    <w:unhideWhenUsed/>
    <w:qFormat/>
    <w:rsid w:val="00D97FF7"/>
    <w:pPr>
      <w:spacing w:after="100" w:line="276" w:lineRule="auto"/>
      <w:ind w:left="1540"/>
    </w:pPr>
    <w:rPr>
      <w:rFonts w:eastAsia="MS Mincho" w:cstheme="minorBidi"/>
      <w:szCs w:val="22"/>
    </w:rPr>
  </w:style>
  <w:style w:type="paragraph" w:customStyle="1" w:styleId="911">
    <w:name w:val="Оглавление 91"/>
    <w:basedOn w:val="a5"/>
    <w:next w:val="a5"/>
    <w:autoRedefine/>
    <w:uiPriority w:val="39"/>
    <w:unhideWhenUsed/>
    <w:rsid w:val="00D97FF7"/>
    <w:pPr>
      <w:spacing w:after="100" w:line="276" w:lineRule="auto"/>
      <w:ind w:left="1760"/>
    </w:pPr>
    <w:rPr>
      <w:rFonts w:eastAsia="MS Mincho" w:cstheme="minorBidi"/>
      <w:szCs w:val="22"/>
    </w:rPr>
  </w:style>
  <w:style w:type="table" w:customStyle="1" w:styleId="4d">
    <w:name w:val="Сетка таблицы4"/>
    <w:basedOn w:val="a8"/>
    <w:next w:val="ae"/>
    <w:rsid w:val="00D97FF7"/>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F164CA3BF9C4373845ECB452A5D9922">
    <w:name w:val="7F164CA3BF9C4373845ECB452A5D9922"/>
    <w:rsid w:val="00D97FF7"/>
    <w:pPr>
      <w:spacing w:after="200" w:line="276" w:lineRule="auto"/>
    </w:pPr>
    <w:rPr>
      <w:rFonts w:eastAsiaTheme="minorEastAsia"/>
      <w:lang w:eastAsia="ru-RU"/>
    </w:rPr>
  </w:style>
  <w:style w:type="paragraph" w:styleId="affff6">
    <w:name w:val="Title"/>
    <w:aliases w:val="Заголовок2"/>
    <w:basedOn w:val="a5"/>
    <w:link w:val="affff7"/>
    <w:uiPriority w:val="10"/>
    <w:qFormat/>
    <w:rsid w:val="00D97FF7"/>
    <w:pPr>
      <w:jc w:val="center"/>
    </w:pPr>
    <w:rPr>
      <w:rFonts w:ascii="Calibri" w:eastAsia="Calibri" w:hAnsi="Calibri"/>
      <w:b/>
      <w:sz w:val="28"/>
      <w:szCs w:val="20"/>
    </w:rPr>
  </w:style>
  <w:style w:type="character" w:customStyle="1" w:styleId="affff7">
    <w:name w:val="Заголовок Знак"/>
    <w:aliases w:val="Заголовок2 Знак"/>
    <w:basedOn w:val="a7"/>
    <w:link w:val="affff6"/>
    <w:uiPriority w:val="10"/>
    <w:rsid w:val="00D97FF7"/>
    <w:rPr>
      <w:rFonts w:ascii="Calibri" w:eastAsia="Calibri" w:hAnsi="Calibri" w:cs="Times New Roman"/>
      <w:b/>
      <w:sz w:val="28"/>
      <w:szCs w:val="20"/>
      <w:lang w:eastAsia="ru-RU"/>
    </w:rPr>
  </w:style>
  <w:style w:type="paragraph" w:customStyle="1" w:styleId="affff8">
    <w:name w:val="Мой Текст"/>
    <w:basedOn w:val="a5"/>
    <w:link w:val="affff9"/>
    <w:qFormat/>
    <w:rsid w:val="00D97FF7"/>
    <w:pPr>
      <w:spacing w:before="120" w:line="300" w:lineRule="auto"/>
      <w:ind w:firstLine="567"/>
      <w:jc w:val="both"/>
    </w:pPr>
    <w:rPr>
      <w:rFonts w:eastAsia="Calibri"/>
      <w:szCs w:val="28"/>
      <w:lang w:eastAsia="en-US"/>
    </w:rPr>
  </w:style>
  <w:style w:type="character" w:customStyle="1" w:styleId="affff9">
    <w:name w:val="Мой Текст Знак"/>
    <w:link w:val="affff8"/>
    <w:rsid w:val="00D97FF7"/>
    <w:rPr>
      <w:rFonts w:ascii="Times New Roman" w:eastAsia="Calibri" w:hAnsi="Times New Roman" w:cs="Times New Roman"/>
      <w:sz w:val="24"/>
      <w:szCs w:val="28"/>
    </w:rPr>
  </w:style>
  <w:style w:type="paragraph" w:customStyle="1" w:styleId="a4">
    <w:name w:val="Перечисление без номера"/>
    <w:basedOn w:val="affff8"/>
    <w:link w:val="affffa"/>
    <w:uiPriority w:val="99"/>
    <w:qFormat/>
    <w:rsid w:val="00D97FF7"/>
    <w:pPr>
      <w:numPr>
        <w:numId w:val="7"/>
      </w:numPr>
      <w:spacing w:before="0" w:line="360" w:lineRule="auto"/>
    </w:pPr>
  </w:style>
  <w:style w:type="character" w:customStyle="1" w:styleId="affffa">
    <w:name w:val="Перечисление без номера Знак"/>
    <w:link w:val="a4"/>
    <w:uiPriority w:val="99"/>
    <w:rsid w:val="00D97FF7"/>
    <w:rPr>
      <w:rFonts w:ascii="Times New Roman" w:eastAsia="Calibri" w:hAnsi="Times New Roman" w:cs="Times New Roman"/>
      <w:sz w:val="24"/>
      <w:szCs w:val="28"/>
    </w:rPr>
  </w:style>
  <w:style w:type="paragraph" w:customStyle="1" w:styleId="affffb">
    <w:name w:val="Заголовок таблицы"/>
    <w:basedOn w:val="a5"/>
    <w:qFormat/>
    <w:rsid w:val="00D97FF7"/>
    <w:pPr>
      <w:jc w:val="center"/>
    </w:pPr>
    <w:rPr>
      <w:b/>
      <w:bCs/>
      <w:color w:val="000000"/>
      <w:sz w:val="16"/>
      <w:szCs w:val="16"/>
    </w:rPr>
  </w:style>
  <w:style w:type="paragraph" w:customStyle="1" w:styleId="affffc">
    <w:name w:val="Тело таблицы_Наименование"/>
    <w:basedOn w:val="a5"/>
    <w:uiPriority w:val="99"/>
    <w:qFormat/>
    <w:rsid w:val="00D97FF7"/>
    <w:pPr>
      <w:contextualSpacing/>
    </w:pPr>
    <w:rPr>
      <w:rFonts w:eastAsiaTheme="minorHAnsi" w:cs="Arial"/>
      <w:sz w:val="16"/>
      <w:szCs w:val="16"/>
      <w:lang w:eastAsia="en-US"/>
    </w:rPr>
  </w:style>
  <w:style w:type="paragraph" w:customStyle="1" w:styleId="affffd">
    <w:name w:val="Тело таблицы_едины измерения"/>
    <w:basedOn w:val="affffc"/>
    <w:uiPriority w:val="99"/>
    <w:qFormat/>
    <w:rsid w:val="00D97FF7"/>
    <w:pPr>
      <w:jc w:val="center"/>
    </w:pPr>
  </w:style>
  <w:style w:type="character" w:customStyle="1" w:styleId="affffe">
    <w:name w:val="_Обычный Знак"/>
    <w:link w:val="afffff"/>
    <w:locked/>
    <w:rsid w:val="00D97FF7"/>
    <w:rPr>
      <w:rFonts w:ascii="Arial" w:eastAsia="Calibri" w:hAnsi="Arial" w:cs="Times New Roman"/>
      <w:sz w:val="24"/>
      <w:szCs w:val="26"/>
    </w:rPr>
  </w:style>
  <w:style w:type="paragraph" w:customStyle="1" w:styleId="afffff">
    <w:name w:val="_Обычный"/>
    <w:basedOn w:val="afc"/>
    <w:link w:val="affffe"/>
    <w:qFormat/>
    <w:rsid w:val="00D97FF7"/>
    <w:pPr>
      <w:spacing w:after="200" w:line="360" w:lineRule="auto"/>
      <w:ind w:left="0" w:firstLine="709"/>
    </w:pPr>
    <w:rPr>
      <w:rFonts w:ascii="Arial" w:hAnsi="Arial"/>
      <w:szCs w:val="26"/>
    </w:rPr>
  </w:style>
  <w:style w:type="paragraph" w:customStyle="1" w:styleId="msonormal0">
    <w:name w:val="msonormal"/>
    <w:basedOn w:val="a5"/>
    <w:qFormat/>
    <w:rsid w:val="00D97FF7"/>
    <w:pPr>
      <w:spacing w:before="100" w:beforeAutospacing="1" w:after="100" w:afterAutospacing="1"/>
    </w:pPr>
  </w:style>
  <w:style w:type="table" w:customStyle="1" w:styleId="TableNormal">
    <w:name w:val="Table Normal"/>
    <w:uiPriority w:val="2"/>
    <w:semiHidden/>
    <w:unhideWhenUsed/>
    <w:qFormat/>
    <w:rsid w:val="00D97FF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5"/>
    <w:uiPriority w:val="1"/>
    <w:qFormat/>
    <w:rsid w:val="00D97FF7"/>
    <w:pPr>
      <w:widowControl w:val="0"/>
      <w:autoSpaceDE w:val="0"/>
      <w:autoSpaceDN w:val="0"/>
    </w:pPr>
    <w:rPr>
      <w:szCs w:val="22"/>
      <w:lang w:eastAsia="en-US"/>
    </w:rPr>
  </w:style>
  <w:style w:type="numbering" w:customStyle="1" w:styleId="540">
    <w:name w:val="Стиль54"/>
    <w:uiPriority w:val="99"/>
    <w:rsid w:val="00D97FF7"/>
  </w:style>
  <w:style w:type="character" w:customStyle="1" w:styleId="1f7">
    <w:name w:val="Неразрешенное упоминание1"/>
    <w:basedOn w:val="a7"/>
    <w:uiPriority w:val="99"/>
    <w:semiHidden/>
    <w:unhideWhenUsed/>
    <w:rsid w:val="00D97FF7"/>
    <w:rPr>
      <w:color w:val="605E5C"/>
      <w:shd w:val="clear" w:color="auto" w:fill="E1DFDD"/>
    </w:rPr>
  </w:style>
  <w:style w:type="paragraph" w:customStyle="1" w:styleId="afffff0">
    <w:name w:val="для таблицы шапка"/>
    <w:basedOn w:val="a5"/>
    <w:qFormat/>
    <w:rsid w:val="00D97FF7"/>
    <w:pPr>
      <w:keepNext/>
      <w:keepLines/>
      <w:jc w:val="center"/>
    </w:pPr>
    <w:rPr>
      <w:rFonts w:eastAsia="Calibri"/>
      <w:b/>
      <w:sz w:val="20"/>
      <w:szCs w:val="22"/>
    </w:rPr>
  </w:style>
  <w:style w:type="character" w:customStyle="1" w:styleId="118">
    <w:name w:val="Неразрешенное упоминание11"/>
    <w:basedOn w:val="a7"/>
    <w:uiPriority w:val="99"/>
    <w:semiHidden/>
    <w:unhideWhenUsed/>
    <w:rsid w:val="00D97FF7"/>
    <w:rPr>
      <w:color w:val="605E5C"/>
      <w:shd w:val="clear" w:color="auto" w:fill="E1DFDD"/>
    </w:rPr>
  </w:style>
  <w:style w:type="character" w:customStyle="1" w:styleId="affff1">
    <w:name w:val="Название объекта Знак"/>
    <w:aliases w:val="Знак1 Знак,Знак1 Знак Знак Знак Знак,Знак1 Знак Знак Знак1,Таблица - Название объекта Знак,!! Object Novogor !! Знак,Caption Char Знак,Caption Char1 Char1 Char Char Знак,Caption Char Char2 Char1 Char Char Знак,Знак13 Знак"/>
    <w:basedOn w:val="affffe"/>
    <w:link w:val="affff0"/>
    <w:rsid w:val="00D97FF7"/>
    <w:rPr>
      <w:rFonts w:ascii="Times New Roman" w:eastAsia="Times New Roman" w:hAnsi="Times New Roman" w:cs="Times New Roman"/>
      <w:noProof/>
      <w:sz w:val="24"/>
      <w:szCs w:val="20"/>
      <w:lang w:eastAsia="ru-RU"/>
    </w:rPr>
  </w:style>
  <w:style w:type="character" w:customStyle="1" w:styleId="2f5">
    <w:name w:val="Неразрешенное упоминание2"/>
    <w:basedOn w:val="a7"/>
    <w:uiPriority w:val="99"/>
    <w:semiHidden/>
    <w:unhideWhenUsed/>
    <w:rsid w:val="00D97FF7"/>
    <w:rPr>
      <w:color w:val="605E5C"/>
      <w:shd w:val="clear" w:color="auto" w:fill="E1DFDD"/>
    </w:rPr>
  </w:style>
  <w:style w:type="paragraph" w:styleId="afffff1">
    <w:name w:val="Revision"/>
    <w:hidden/>
    <w:uiPriority w:val="99"/>
    <w:semiHidden/>
    <w:rsid w:val="00D97FF7"/>
    <w:pPr>
      <w:spacing w:after="0" w:line="240" w:lineRule="auto"/>
    </w:pPr>
  </w:style>
  <w:style w:type="character" w:customStyle="1" w:styleId="3f3">
    <w:name w:val="Неразрешенное упоминание3"/>
    <w:basedOn w:val="a7"/>
    <w:uiPriority w:val="99"/>
    <w:semiHidden/>
    <w:unhideWhenUsed/>
    <w:rsid w:val="00D97FF7"/>
    <w:rPr>
      <w:color w:val="605E5C"/>
      <w:shd w:val="clear" w:color="auto" w:fill="E1DFDD"/>
    </w:rPr>
  </w:style>
  <w:style w:type="paragraph" w:customStyle="1" w:styleId="formattext">
    <w:name w:val="formattext"/>
    <w:basedOn w:val="a5"/>
    <w:qFormat/>
    <w:rsid w:val="00D97FF7"/>
    <w:pPr>
      <w:spacing w:before="100" w:beforeAutospacing="1" w:after="100" w:afterAutospacing="1"/>
    </w:pPr>
  </w:style>
  <w:style w:type="character" w:customStyle="1" w:styleId="4e">
    <w:name w:val="Неразрешенное упоминание4"/>
    <w:basedOn w:val="a7"/>
    <w:uiPriority w:val="99"/>
    <w:semiHidden/>
    <w:unhideWhenUsed/>
    <w:rsid w:val="00D97FF7"/>
    <w:rPr>
      <w:color w:val="605E5C"/>
      <w:shd w:val="clear" w:color="auto" w:fill="E1DFDD"/>
    </w:rPr>
  </w:style>
  <w:style w:type="character" w:customStyle="1" w:styleId="afffff2">
    <w:name w:val="Другое_"/>
    <w:basedOn w:val="a7"/>
    <w:link w:val="afffff3"/>
    <w:rsid w:val="00D97FF7"/>
    <w:rPr>
      <w:rFonts w:ascii="Arial" w:eastAsia="Arial" w:hAnsi="Arial" w:cs="Arial"/>
      <w:color w:val="1F1F1F"/>
      <w:sz w:val="20"/>
      <w:szCs w:val="20"/>
    </w:rPr>
  </w:style>
  <w:style w:type="paragraph" w:customStyle="1" w:styleId="afffff3">
    <w:name w:val="Другое"/>
    <w:basedOn w:val="a5"/>
    <w:link w:val="afffff2"/>
    <w:rsid w:val="00D97FF7"/>
    <w:pPr>
      <w:widowControl w:val="0"/>
    </w:pPr>
    <w:rPr>
      <w:rFonts w:ascii="Arial" w:eastAsia="Arial" w:hAnsi="Arial" w:cs="Arial"/>
      <w:color w:val="1F1F1F"/>
      <w:sz w:val="20"/>
      <w:szCs w:val="20"/>
      <w:lang w:eastAsia="en-US"/>
    </w:rPr>
  </w:style>
  <w:style w:type="paragraph" w:customStyle="1" w:styleId="1f8">
    <w:name w:val="Текст1"/>
    <w:basedOn w:val="a5"/>
    <w:qFormat/>
    <w:rsid w:val="00D97FF7"/>
    <w:rPr>
      <w:rFonts w:ascii="Courier New" w:hAnsi="Courier New"/>
      <w:sz w:val="20"/>
      <w:szCs w:val="20"/>
    </w:rPr>
  </w:style>
  <w:style w:type="paragraph" w:customStyle="1" w:styleId="FR2">
    <w:name w:val="FR2"/>
    <w:qFormat/>
    <w:rsid w:val="00D97FF7"/>
    <w:pPr>
      <w:widowControl w:val="0"/>
      <w:spacing w:before="200" w:after="0" w:line="240" w:lineRule="auto"/>
    </w:pPr>
    <w:rPr>
      <w:rFonts w:ascii="Courier New" w:eastAsia="Times New Roman" w:hAnsi="Courier New" w:cs="Times New Roman"/>
      <w:snapToGrid w:val="0"/>
      <w:szCs w:val="20"/>
      <w:lang w:eastAsia="ru-RU"/>
    </w:rPr>
  </w:style>
  <w:style w:type="character" w:customStyle="1" w:styleId="5d">
    <w:name w:val="Неразрешенное упоминание5"/>
    <w:basedOn w:val="a7"/>
    <w:uiPriority w:val="99"/>
    <w:semiHidden/>
    <w:unhideWhenUsed/>
    <w:rsid w:val="001642E6"/>
    <w:rPr>
      <w:color w:val="605E5C"/>
      <w:shd w:val="clear" w:color="auto" w:fill="E1DFDD"/>
    </w:rPr>
  </w:style>
  <w:style w:type="paragraph" w:customStyle="1" w:styleId="611">
    <w:name w:val="Основной текст (6)1"/>
    <w:basedOn w:val="a5"/>
    <w:link w:val="68"/>
    <w:uiPriority w:val="99"/>
    <w:rsid w:val="008365A6"/>
    <w:pPr>
      <w:shd w:val="clear" w:color="auto" w:fill="FFFFFF"/>
      <w:spacing w:before="360" w:line="274" w:lineRule="exact"/>
      <w:ind w:firstLine="700"/>
      <w:jc w:val="both"/>
    </w:pPr>
    <w:rPr>
      <w:rFonts w:ascii="Arial" w:hAnsi="Arial" w:cs="Arial"/>
      <w:b/>
      <w:bCs/>
      <w:color w:val="000000"/>
      <w:sz w:val="17"/>
      <w:szCs w:val="17"/>
    </w:rPr>
  </w:style>
  <w:style w:type="paragraph" w:customStyle="1" w:styleId="119">
    <w:name w:val="Табличный_таблица_11"/>
    <w:link w:val="11a"/>
    <w:qFormat/>
    <w:rsid w:val="008D781D"/>
    <w:pPr>
      <w:spacing w:after="0" w:line="240" w:lineRule="auto"/>
      <w:jc w:val="center"/>
    </w:pPr>
    <w:rPr>
      <w:rFonts w:ascii="Times New Roman" w:eastAsia="Times New Roman" w:hAnsi="Times New Roman" w:cs="Times New Roman"/>
      <w:lang w:eastAsia="ru-RU"/>
    </w:rPr>
  </w:style>
  <w:style w:type="character" w:customStyle="1" w:styleId="11a">
    <w:name w:val="Табличный_таблица_11 Знак"/>
    <w:basedOn w:val="a7"/>
    <w:link w:val="119"/>
    <w:rsid w:val="008D781D"/>
    <w:rPr>
      <w:rFonts w:ascii="Times New Roman" w:eastAsia="Times New Roman" w:hAnsi="Times New Roman" w:cs="Times New Roman"/>
      <w:lang w:eastAsia="ru-RU"/>
    </w:rPr>
  </w:style>
  <w:style w:type="table" w:customStyle="1" w:styleId="TableNormal1">
    <w:name w:val="Table Normal1"/>
    <w:uiPriority w:val="2"/>
    <w:semiHidden/>
    <w:unhideWhenUsed/>
    <w:qFormat/>
    <w:rsid w:val="001E591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513">
    <w:name w:val="Неразрешенное упоминание51"/>
    <w:basedOn w:val="a7"/>
    <w:uiPriority w:val="99"/>
    <w:semiHidden/>
    <w:unhideWhenUsed/>
    <w:rsid w:val="00485F22"/>
    <w:rPr>
      <w:color w:val="605E5C"/>
      <w:shd w:val="clear" w:color="auto" w:fill="E1DFDD"/>
    </w:rPr>
  </w:style>
  <w:style w:type="paragraph" w:customStyle="1" w:styleId="1f9">
    <w:name w:val="Знак Знак Знак1 Знак Знак Знак Знак"/>
    <w:basedOn w:val="a5"/>
    <w:rsid w:val="00B81E8E"/>
    <w:pPr>
      <w:spacing w:before="100" w:beforeAutospacing="1" w:after="100" w:afterAutospacing="1"/>
    </w:pPr>
    <w:rPr>
      <w:rFonts w:ascii="Tahoma" w:hAnsi="Tahoma"/>
      <w:bCs/>
      <w:sz w:val="20"/>
      <w:szCs w:val="20"/>
      <w:lang w:val="en-US" w:eastAsia="en-US"/>
    </w:rPr>
  </w:style>
  <w:style w:type="table" w:customStyle="1" w:styleId="6b">
    <w:name w:val="Сетка таблицы6"/>
    <w:basedOn w:val="a8"/>
    <w:next w:val="ae"/>
    <w:uiPriority w:val="59"/>
    <w:rsid w:val="003E4502"/>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a">
    <w:name w:val="Светлая заливка1"/>
    <w:basedOn w:val="a8"/>
    <w:next w:val="372"/>
    <w:uiPriority w:val="60"/>
    <w:rsid w:val="009A6823"/>
    <w:pPr>
      <w:spacing w:after="0" w:line="240" w:lineRule="auto"/>
    </w:pPr>
    <w:rPr>
      <w:rFonts w:ascii="Calibri" w:eastAsia="Times New Roman" w:hAnsi="Calibri" w:cs="Calibri"/>
      <w:color w:val="000000"/>
      <w:lang w:eastAsia="ru-RU"/>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ascii="Calibri" w:hAnsi="Calibri" w:cs="Calibri" w:hint="default"/>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ascii="Calibri" w:hAnsi="Calibri" w:cs="Calibri" w:hint="default"/>
        <w:b/>
        <w:bCs/>
      </w:rPr>
      <w:tblPr/>
      <w:tcPr>
        <w:tcBorders>
          <w:top w:val="single" w:sz="8" w:space="0" w:color="000000"/>
          <w:left w:val="nil"/>
          <w:bottom w:val="single" w:sz="8" w:space="0" w:color="000000"/>
          <w:right w:val="nil"/>
          <w:insideH w:val="nil"/>
          <w:insideV w:val="nil"/>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left w:val="nil"/>
          <w:right w:val="nil"/>
          <w:insideH w:val="nil"/>
          <w:insideV w:val="nil"/>
        </w:tcBorders>
        <w:shd w:val="clear" w:color="auto" w:fill="C0C0C0"/>
      </w:tcPr>
    </w:tblStylePr>
    <w:tblStylePr w:type="band1Horz">
      <w:rPr>
        <w:rFonts w:ascii="Calibri" w:hAnsi="Calibri" w:cs="Calibri" w:hint="default"/>
      </w:rPr>
      <w:tblPr/>
      <w:tcPr>
        <w:tcBorders>
          <w:left w:val="nil"/>
          <w:right w:val="nil"/>
          <w:insideH w:val="nil"/>
          <w:insideV w:val="nil"/>
        </w:tcBorders>
        <w:shd w:val="clear" w:color="auto" w:fill="C0C0C0"/>
      </w:tcPr>
    </w:tblStylePr>
  </w:style>
  <w:style w:type="table" w:customStyle="1" w:styleId="1fb">
    <w:name w:val="Светлый список1"/>
    <w:basedOn w:val="a8"/>
    <w:next w:val="99"/>
    <w:uiPriority w:val="61"/>
    <w:rsid w:val="009A6823"/>
    <w:pPr>
      <w:spacing w:after="0" w:line="240" w:lineRule="auto"/>
    </w:pPr>
    <w:rPr>
      <w:rFonts w:ascii="Calibri" w:eastAsia="Times New Roman" w:hAnsi="Calibri" w:cs="Calibri"/>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pPr>
      <w:rPr>
        <w:rFonts w:ascii="Calibri" w:hAnsi="Calibri" w:cs="Calibri" w:hint="default"/>
        <w:b/>
        <w:bCs/>
        <w:color w:val="FFFFFF"/>
      </w:rPr>
      <w:tblPr/>
      <w:tcPr>
        <w:shd w:val="clear" w:color="auto" w:fill="000000"/>
      </w:tcPr>
    </w:tblStylePr>
    <w:tblStylePr w:type="lastRow">
      <w:pPr>
        <w:spacing w:beforeLines="0" w:beforeAutospacing="0" w:afterLines="0" w:afterAutospacing="0"/>
      </w:pPr>
      <w:rPr>
        <w:rFonts w:ascii="Calibri" w:hAnsi="Calibri" w:cs="Calibri" w:hint="default"/>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000000"/>
          <w:left w:val="single" w:sz="8" w:space="0" w:color="000000"/>
          <w:bottom w:val="single" w:sz="8" w:space="0" w:color="000000"/>
          <w:right w:val="single" w:sz="8" w:space="0" w:color="000000"/>
        </w:tcBorders>
      </w:tcPr>
    </w:tblStylePr>
    <w:tblStylePr w:type="band1Horz">
      <w:rPr>
        <w:rFonts w:ascii="Calibri" w:hAnsi="Calibri" w:cs="Calibri" w:hint="default"/>
      </w:rPr>
      <w:tblPr/>
      <w:tcPr>
        <w:tcBorders>
          <w:top w:val="single" w:sz="8" w:space="0" w:color="000000"/>
          <w:left w:val="single" w:sz="8" w:space="0" w:color="000000"/>
          <w:bottom w:val="single" w:sz="8" w:space="0" w:color="000000"/>
          <w:right w:val="single" w:sz="8" w:space="0" w:color="000000"/>
        </w:tcBorders>
      </w:tcPr>
    </w:tblStylePr>
  </w:style>
  <w:style w:type="table" w:customStyle="1" w:styleId="-11">
    <w:name w:val="Светлая заливка - Акцент 11"/>
    <w:basedOn w:val="a8"/>
    <w:next w:val="-19"/>
    <w:uiPriority w:val="60"/>
    <w:rsid w:val="009A6823"/>
    <w:pPr>
      <w:spacing w:after="0" w:line="240" w:lineRule="auto"/>
    </w:pPr>
    <w:rPr>
      <w:rFonts w:ascii="Calibri" w:eastAsia="Times New Roman" w:hAnsi="Calibri" w:cs="Calibri"/>
      <w:color w:val="365F91"/>
      <w:lang w:eastAsia="ru-RU"/>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pPr>
      <w:rPr>
        <w:rFonts w:ascii="Calibri" w:hAnsi="Calibri" w:cs="Calibri" w:hint="default"/>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pPr>
      <w:rPr>
        <w:rFonts w:ascii="Calibri" w:hAnsi="Calibri" w:cs="Calibri" w:hint="default"/>
        <w:b/>
        <w:bCs/>
      </w:rPr>
      <w:tblPr/>
      <w:tcPr>
        <w:tcBorders>
          <w:top w:val="single" w:sz="8" w:space="0" w:color="4F81BD"/>
          <w:left w:val="nil"/>
          <w:bottom w:val="single" w:sz="8" w:space="0" w:color="4F81BD"/>
          <w:right w:val="nil"/>
          <w:insideH w:val="nil"/>
          <w:insideV w:val="nil"/>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left w:val="nil"/>
          <w:right w:val="nil"/>
          <w:insideH w:val="nil"/>
          <w:insideV w:val="nil"/>
        </w:tcBorders>
        <w:shd w:val="clear" w:color="auto" w:fill="D3DFEE"/>
      </w:tcPr>
    </w:tblStylePr>
    <w:tblStylePr w:type="band1Horz">
      <w:rPr>
        <w:rFonts w:ascii="Calibri" w:hAnsi="Calibri" w:cs="Calibri" w:hint="default"/>
      </w:rPr>
      <w:tblPr/>
      <w:tcPr>
        <w:tcBorders>
          <w:left w:val="nil"/>
          <w:right w:val="nil"/>
          <w:insideH w:val="nil"/>
          <w:insideV w:val="nil"/>
        </w:tcBorders>
        <w:shd w:val="clear" w:color="auto" w:fill="D3DFEE"/>
      </w:tcPr>
    </w:tblStylePr>
  </w:style>
  <w:style w:type="table" w:customStyle="1" w:styleId="-110">
    <w:name w:val="Светлый список - Акцент 11"/>
    <w:basedOn w:val="a8"/>
    <w:next w:val="-190"/>
    <w:uiPriority w:val="61"/>
    <w:rsid w:val="009A6823"/>
    <w:pPr>
      <w:spacing w:after="0" w:line="240" w:lineRule="auto"/>
    </w:pPr>
    <w:rPr>
      <w:rFonts w:ascii="Calibri" w:eastAsia="Times New Roman" w:hAnsi="Calibri" w:cs="Calibri"/>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pPr>
      <w:rPr>
        <w:rFonts w:ascii="Calibri" w:hAnsi="Calibri" w:cs="Calibri" w:hint="default"/>
        <w:b/>
        <w:bCs/>
        <w:color w:val="FFFFFF"/>
      </w:rPr>
      <w:tblPr/>
      <w:tcPr>
        <w:shd w:val="clear" w:color="auto" w:fill="4F81BD"/>
      </w:tcPr>
    </w:tblStylePr>
    <w:tblStylePr w:type="lastRow">
      <w:pPr>
        <w:spacing w:beforeLines="0" w:beforeAutospacing="0" w:afterLines="0" w:afterAutospacing="0"/>
      </w:pPr>
      <w:rPr>
        <w:rFonts w:ascii="Calibri" w:hAnsi="Calibri" w:cs="Calibri" w:hint="default"/>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4F81BD"/>
          <w:left w:val="single" w:sz="8" w:space="0" w:color="4F81BD"/>
          <w:bottom w:val="single" w:sz="8" w:space="0" w:color="4F81BD"/>
          <w:right w:val="single" w:sz="8" w:space="0" w:color="4F81BD"/>
        </w:tcBorders>
      </w:tcPr>
    </w:tblStylePr>
    <w:tblStylePr w:type="band1Horz">
      <w:rPr>
        <w:rFonts w:ascii="Calibri" w:hAnsi="Calibri" w:cs="Calibri" w:hint="default"/>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21">
    <w:name w:val="Светлая заливка - Акцент 21"/>
    <w:basedOn w:val="a8"/>
    <w:next w:val="-2"/>
    <w:uiPriority w:val="60"/>
    <w:rsid w:val="009A6823"/>
    <w:pPr>
      <w:spacing w:after="0" w:line="240" w:lineRule="auto"/>
    </w:pPr>
    <w:rPr>
      <w:rFonts w:ascii="Calibri" w:eastAsia="Times New Roman" w:hAnsi="Calibri" w:cs="Calibri"/>
      <w:color w:val="943634"/>
      <w:lang w:eastAsia="ru-RU"/>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pPr>
      <w:rPr>
        <w:rFonts w:ascii="Calibri" w:hAnsi="Calibri" w:cs="Calibri" w:hint="default"/>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pPr>
      <w:rPr>
        <w:rFonts w:ascii="Calibri" w:hAnsi="Calibri" w:cs="Calibri" w:hint="default"/>
        <w:b/>
        <w:bCs/>
      </w:rPr>
      <w:tblPr/>
      <w:tcPr>
        <w:tcBorders>
          <w:top w:val="single" w:sz="8" w:space="0" w:color="C0504D"/>
          <w:left w:val="nil"/>
          <w:bottom w:val="single" w:sz="8" w:space="0" w:color="C0504D"/>
          <w:right w:val="nil"/>
          <w:insideH w:val="nil"/>
          <w:insideV w:val="nil"/>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left w:val="nil"/>
          <w:right w:val="nil"/>
          <w:insideH w:val="nil"/>
          <w:insideV w:val="nil"/>
        </w:tcBorders>
        <w:shd w:val="clear" w:color="auto" w:fill="EFD3D2"/>
      </w:tcPr>
    </w:tblStylePr>
    <w:tblStylePr w:type="band1Horz">
      <w:rPr>
        <w:rFonts w:ascii="Calibri" w:hAnsi="Calibri" w:cs="Calibri" w:hint="default"/>
      </w:rPr>
      <w:tblPr/>
      <w:tcPr>
        <w:tcBorders>
          <w:left w:val="nil"/>
          <w:right w:val="nil"/>
          <w:insideH w:val="nil"/>
          <w:insideV w:val="nil"/>
        </w:tcBorders>
        <w:shd w:val="clear" w:color="auto" w:fill="EFD3D2"/>
      </w:tcPr>
    </w:tblStylePr>
  </w:style>
  <w:style w:type="table" w:customStyle="1" w:styleId="-210">
    <w:name w:val="Светлый список - Акцент 21"/>
    <w:basedOn w:val="a8"/>
    <w:next w:val="-20"/>
    <w:uiPriority w:val="61"/>
    <w:rsid w:val="009A6823"/>
    <w:pPr>
      <w:spacing w:after="0" w:line="240" w:lineRule="auto"/>
    </w:pPr>
    <w:rPr>
      <w:rFonts w:ascii="Calibri" w:eastAsia="Times New Roman" w:hAnsi="Calibri" w:cs="Calibri"/>
      <w:lang w:eastAsia="ru-RU"/>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Autospacing="0" w:afterLines="0" w:afterAutospacing="0"/>
      </w:pPr>
      <w:rPr>
        <w:rFonts w:ascii="Calibri" w:hAnsi="Calibri" w:cs="Calibri" w:hint="default"/>
        <w:b/>
        <w:bCs/>
        <w:color w:val="FFFFFF"/>
      </w:rPr>
      <w:tblPr/>
      <w:tcPr>
        <w:shd w:val="clear" w:color="auto" w:fill="C0504D"/>
      </w:tcPr>
    </w:tblStylePr>
    <w:tblStylePr w:type="lastRow">
      <w:pPr>
        <w:spacing w:beforeLines="0" w:beforeAutospacing="0" w:afterLines="0" w:afterAutospacing="0"/>
      </w:pPr>
      <w:rPr>
        <w:rFonts w:ascii="Calibri" w:hAnsi="Calibri" w:cs="Calibri" w:hint="default"/>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C0504D"/>
          <w:left w:val="single" w:sz="8" w:space="0" w:color="C0504D"/>
          <w:bottom w:val="single" w:sz="8" w:space="0" w:color="C0504D"/>
          <w:right w:val="single" w:sz="8" w:space="0" w:color="C0504D"/>
        </w:tcBorders>
      </w:tcPr>
    </w:tblStylePr>
    <w:tblStylePr w:type="band1Horz">
      <w:rPr>
        <w:rFonts w:ascii="Calibri" w:hAnsi="Calibri" w:cs="Calibri" w:hint="default"/>
      </w:rPr>
      <w:tblPr/>
      <w:tcPr>
        <w:tcBorders>
          <w:top w:val="single" w:sz="8" w:space="0" w:color="C0504D"/>
          <w:left w:val="single" w:sz="8" w:space="0" w:color="C0504D"/>
          <w:bottom w:val="single" w:sz="8" w:space="0" w:color="C0504D"/>
          <w:right w:val="single" w:sz="8" w:space="0" w:color="C0504D"/>
        </w:tcBorders>
      </w:tcPr>
    </w:tblStylePr>
  </w:style>
  <w:style w:type="table" w:customStyle="1" w:styleId="-31">
    <w:name w:val="Светлый список - Акцент 31"/>
    <w:basedOn w:val="a8"/>
    <w:next w:val="-3"/>
    <w:uiPriority w:val="61"/>
    <w:rsid w:val="009A6823"/>
    <w:pPr>
      <w:spacing w:after="0" w:line="240" w:lineRule="auto"/>
    </w:pPr>
    <w:rPr>
      <w:rFonts w:ascii="Calibri" w:eastAsia="Times New Roman" w:hAnsi="Calibri" w:cs="Calibri"/>
      <w:lang w:eastAsia="ru-RU"/>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Autospacing="0" w:afterLines="0" w:afterAutospacing="0"/>
      </w:pPr>
      <w:rPr>
        <w:rFonts w:ascii="Calibri" w:hAnsi="Calibri" w:cs="Calibri" w:hint="default"/>
        <w:b/>
        <w:bCs/>
        <w:color w:val="FFFFFF"/>
      </w:rPr>
      <w:tblPr/>
      <w:tcPr>
        <w:shd w:val="clear" w:color="auto" w:fill="9BBB59"/>
      </w:tcPr>
    </w:tblStylePr>
    <w:tblStylePr w:type="lastRow">
      <w:pPr>
        <w:spacing w:beforeLines="0" w:beforeAutospacing="0" w:afterLines="0" w:afterAutospacing="0"/>
      </w:pPr>
      <w:rPr>
        <w:rFonts w:ascii="Calibri" w:hAnsi="Calibri" w:cs="Calibri" w:hint="default"/>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9BBB59"/>
          <w:left w:val="single" w:sz="8" w:space="0" w:color="9BBB59"/>
          <w:bottom w:val="single" w:sz="8" w:space="0" w:color="9BBB59"/>
          <w:right w:val="single" w:sz="8" w:space="0" w:color="9BBB59"/>
        </w:tcBorders>
      </w:tcPr>
    </w:tblStylePr>
    <w:tblStylePr w:type="band1Horz">
      <w:rPr>
        <w:rFonts w:ascii="Calibri" w:hAnsi="Calibri" w:cs="Calibri" w:hint="default"/>
      </w:rPr>
      <w:tblPr/>
      <w:tcPr>
        <w:tcBorders>
          <w:top w:val="single" w:sz="8" w:space="0" w:color="9BBB59"/>
          <w:left w:val="single" w:sz="8" w:space="0" w:color="9BBB59"/>
          <w:bottom w:val="single" w:sz="8" w:space="0" w:color="9BBB59"/>
          <w:right w:val="single" w:sz="8" w:space="0" w:color="9BBB59"/>
        </w:tcBorders>
      </w:tcPr>
    </w:tblStylePr>
  </w:style>
  <w:style w:type="table" w:customStyle="1" w:styleId="-51">
    <w:name w:val="Светлый список - Акцент 51"/>
    <w:basedOn w:val="a8"/>
    <w:next w:val="-5"/>
    <w:uiPriority w:val="61"/>
    <w:rsid w:val="009A6823"/>
    <w:pPr>
      <w:spacing w:after="0" w:line="240" w:lineRule="auto"/>
    </w:pPr>
    <w:rPr>
      <w:rFonts w:ascii="Calibri" w:eastAsia="Times New Roman" w:hAnsi="Calibri" w:cs="Calibri"/>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Lines="0" w:beforeAutospacing="0" w:afterLines="0" w:afterAutospacing="0"/>
      </w:pPr>
      <w:rPr>
        <w:rFonts w:ascii="Calibri" w:hAnsi="Calibri" w:cs="Calibri" w:hint="default"/>
        <w:b/>
        <w:bCs/>
        <w:color w:val="FFFFFF"/>
      </w:rPr>
      <w:tblPr/>
      <w:tcPr>
        <w:shd w:val="clear" w:color="auto" w:fill="4BACC6"/>
      </w:tcPr>
    </w:tblStylePr>
    <w:tblStylePr w:type="lastRow">
      <w:pPr>
        <w:spacing w:beforeLines="0" w:beforeAutospacing="0" w:afterLines="0" w:afterAutospacing="0"/>
      </w:pPr>
      <w:rPr>
        <w:rFonts w:ascii="Calibri" w:hAnsi="Calibri" w:cs="Calibri" w:hint="default"/>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4BACC6"/>
          <w:left w:val="single" w:sz="8" w:space="0" w:color="4BACC6"/>
          <w:bottom w:val="single" w:sz="8" w:space="0" w:color="4BACC6"/>
          <w:right w:val="single" w:sz="8" w:space="0" w:color="4BACC6"/>
        </w:tcBorders>
      </w:tcPr>
    </w:tblStylePr>
    <w:tblStylePr w:type="band1Horz">
      <w:rPr>
        <w:rFonts w:ascii="Calibri" w:hAnsi="Calibri" w:cs="Calibri" w:hint="default"/>
      </w:rPr>
      <w:tblPr/>
      <w:tcPr>
        <w:tcBorders>
          <w:top w:val="single" w:sz="8" w:space="0" w:color="4BACC6"/>
          <w:left w:val="single" w:sz="8" w:space="0" w:color="4BACC6"/>
          <w:bottom w:val="single" w:sz="8" w:space="0" w:color="4BACC6"/>
          <w:right w:val="single" w:sz="8" w:space="0" w:color="4BACC6"/>
        </w:tcBorders>
      </w:tcPr>
    </w:tblStylePr>
  </w:style>
  <w:style w:type="numbering" w:customStyle="1" w:styleId="541">
    <w:name w:val="Стиль541"/>
    <w:uiPriority w:val="99"/>
    <w:rsid w:val="009A6823"/>
    <w:pPr>
      <w:numPr>
        <w:numId w:val="11"/>
      </w:numPr>
    </w:pPr>
  </w:style>
  <w:style w:type="paragraph" w:customStyle="1" w:styleId="-22">
    <w:name w:val="Текст-2"/>
    <w:basedOn w:val="a5"/>
    <w:link w:val="-23"/>
    <w:qFormat/>
    <w:rsid w:val="009A6823"/>
    <w:pPr>
      <w:suppressLineNumbers/>
      <w:tabs>
        <w:tab w:val="left" w:leader="dot" w:pos="540"/>
      </w:tabs>
      <w:suppressAutoHyphens/>
      <w:spacing w:before="120"/>
      <w:ind w:firstLine="539"/>
      <w:jc w:val="both"/>
    </w:pPr>
    <w:rPr>
      <w:rFonts w:ascii="Times New Roman CYR" w:hAnsi="Times New Roman CYR"/>
      <w:sz w:val="26"/>
      <w:szCs w:val="20"/>
      <w:lang w:eastAsia="en-US"/>
    </w:rPr>
  </w:style>
  <w:style w:type="character" w:customStyle="1" w:styleId="-23">
    <w:name w:val="Текст-2 Знак"/>
    <w:link w:val="-22"/>
    <w:locked/>
    <w:rsid w:val="009A6823"/>
    <w:rPr>
      <w:rFonts w:ascii="Times New Roman CYR" w:eastAsia="Times New Roman" w:hAnsi="Times New Roman CYR" w:cs="Times New Roman"/>
      <w:sz w:val="26"/>
      <w:szCs w:val="20"/>
    </w:rPr>
  </w:style>
  <w:style w:type="paragraph" w:customStyle="1" w:styleId="1fc">
    <w:name w:val="Стиль 1"/>
    <w:basedOn w:val="a5"/>
    <w:rsid w:val="009A6823"/>
    <w:pPr>
      <w:spacing w:before="20" w:after="20"/>
      <w:ind w:firstLine="567"/>
      <w:jc w:val="both"/>
    </w:pPr>
    <w:rPr>
      <w:rFonts w:ascii="Arial" w:hAnsi="Arial" w:cs="Arial"/>
      <w:sz w:val="22"/>
      <w:szCs w:val="22"/>
    </w:rPr>
  </w:style>
  <w:style w:type="character" w:customStyle="1" w:styleId="mw-valign-baseline">
    <w:name w:val="mw-valign-baseline"/>
    <w:basedOn w:val="a7"/>
    <w:rsid w:val="009A6823"/>
  </w:style>
  <w:style w:type="paragraph" w:customStyle="1" w:styleId="3f4">
    <w:name w:val="Стиль3"/>
    <w:basedOn w:val="a5"/>
    <w:link w:val="3f5"/>
    <w:qFormat/>
    <w:rsid w:val="009A6823"/>
    <w:pPr>
      <w:spacing w:after="240" w:line="276" w:lineRule="auto"/>
      <w:ind w:firstLine="708"/>
      <w:jc w:val="center"/>
    </w:pPr>
    <w:rPr>
      <w:rFonts w:ascii="Arial" w:eastAsia="Calibri" w:hAnsi="Arial" w:cs="Arial"/>
      <w:color w:val="000000"/>
      <w:lang w:eastAsia="en-US"/>
    </w:rPr>
  </w:style>
  <w:style w:type="character" w:customStyle="1" w:styleId="3f5">
    <w:name w:val="Стиль3 Знак"/>
    <w:basedOn w:val="a7"/>
    <w:link w:val="3f4"/>
    <w:rsid w:val="009A6823"/>
    <w:rPr>
      <w:rFonts w:ascii="Arial" w:eastAsia="Calibri" w:hAnsi="Arial" w:cs="Arial"/>
      <w:color w:val="000000"/>
      <w:sz w:val="24"/>
      <w:szCs w:val="24"/>
    </w:rPr>
  </w:style>
  <w:style w:type="paragraph" w:styleId="3f6">
    <w:name w:val="Body Text Indent 3"/>
    <w:basedOn w:val="a5"/>
    <w:link w:val="3f7"/>
    <w:uiPriority w:val="99"/>
    <w:unhideWhenUsed/>
    <w:rsid w:val="009A6823"/>
    <w:pPr>
      <w:spacing w:after="120" w:line="360" w:lineRule="auto"/>
      <w:ind w:left="283" w:firstLine="709"/>
      <w:jc w:val="both"/>
    </w:pPr>
    <w:rPr>
      <w:rFonts w:ascii="Arial" w:eastAsia="Calibri" w:hAnsi="Arial"/>
      <w:sz w:val="16"/>
      <w:szCs w:val="16"/>
      <w:lang w:eastAsia="en-US"/>
    </w:rPr>
  </w:style>
  <w:style w:type="character" w:customStyle="1" w:styleId="3f7">
    <w:name w:val="Основной текст с отступом 3 Знак"/>
    <w:basedOn w:val="a7"/>
    <w:link w:val="3f6"/>
    <w:uiPriority w:val="99"/>
    <w:rsid w:val="009A6823"/>
    <w:rPr>
      <w:rFonts w:ascii="Arial" w:eastAsia="Calibri" w:hAnsi="Arial" w:cs="Times New Roman"/>
      <w:sz w:val="16"/>
      <w:szCs w:val="16"/>
    </w:rPr>
  </w:style>
  <w:style w:type="paragraph" w:customStyle="1" w:styleId="afffff4">
    <w:name w:val="Знак"/>
    <w:basedOn w:val="a5"/>
    <w:rsid w:val="009A6823"/>
    <w:pPr>
      <w:spacing w:after="160" w:line="240" w:lineRule="exact"/>
    </w:pPr>
    <w:rPr>
      <w:rFonts w:ascii="Verdana" w:hAnsi="Verdana" w:cs="Verdana"/>
      <w:sz w:val="20"/>
      <w:szCs w:val="20"/>
      <w:lang w:val="en-US" w:eastAsia="en-US"/>
    </w:rPr>
  </w:style>
  <w:style w:type="table" w:styleId="5e">
    <w:name w:val="Table Grid 5"/>
    <w:basedOn w:val="a8"/>
    <w:rsid w:val="009A6823"/>
    <w:pPr>
      <w:widowControl w:val="0"/>
      <w:adjustRightInd w:val="0"/>
      <w:spacing w:after="0" w:line="360" w:lineRule="atLeast"/>
      <w:ind w:left="1080"/>
      <w:jc w:val="both"/>
      <w:textAlignment w:val="baseline"/>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HeadingBase">
    <w:name w:val="Heading Base"/>
    <w:basedOn w:val="a5"/>
    <w:next w:val="a6"/>
    <w:link w:val="HeadingBase0"/>
    <w:rsid w:val="009A6823"/>
    <w:pPr>
      <w:keepNext/>
      <w:keepLines/>
      <w:widowControl w:val="0"/>
      <w:adjustRightInd w:val="0"/>
      <w:spacing w:before="140" w:line="220" w:lineRule="atLeast"/>
      <w:ind w:left="1077"/>
      <w:jc w:val="both"/>
      <w:textAlignment w:val="baseline"/>
    </w:pPr>
    <w:rPr>
      <w:rFonts w:ascii="Arial" w:hAnsi="Arial"/>
      <w:b/>
      <w:spacing w:val="-4"/>
      <w:kern w:val="28"/>
      <w:sz w:val="28"/>
      <w:szCs w:val="28"/>
      <w:lang w:eastAsia="en-US"/>
    </w:rPr>
  </w:style>
  <w:style w:type="character" w:customStyle="1" w:styleId="HeadingBase0">
    <w:name w:val="Heading Base Знак"/>
    <w:link w:val="HeadingBase"/>
    <w:rsid w:val="009A6823"/>
    <w:rPr>
      <w:rFonts w:ascii="Arial" w:eastAsia="Times New Roman" w:hAnsi="Arial" w:cs="Times New Roman"/>
      <w:b/>
      <w:spacing w:val="-4"/>
      <w:kern w:val="28"/>
      <w:sz w:val="28"/>
      <w:szCs w:val="28"/>
    </w:rPr>
  </w:style>
  <w:style w:type="paragraph" w:styleId="afffff5">
    <w:name w:val="table of figures"/>
    <w:basedOn w:val="a5"/>
    <w:next w:val="a5"/>
    <w:uiPriority w:val="99"/>
    <w:unhideWhenUsed/>
    <w:rsid w:val="009A6823"/>
    <w:pPr>
      <w:spacing w:line="360" w:lineRule="auto"/>
      <w:ind w:left="480" w:hanging="480"/>
    </w:pPr>
    <w:rPr>
      <w:rFonts w:ascii="Calibri" w:eastAsia="Calibri" w:hAnsi="Calibri"/>
      <w:smallCaps/>
      <w:sz w:val="20"/>
      <w:szCs w:val="20"/>
      <w:lang w:eastAsia="en-US"/>
    </w:rPr>
  </w:style>
  <w:style w:type="paragraph" w:styleId="afffff6">
    <w:name w:val="List Number"/>
    <w:basedOn w:val="afffff7"/>
    <w:link w:val="afffff8"/>
    <w:uiPriority w:val="99"/>
    <w:rsid w:val="009A6823"/>
    <w:pPr>
      <w:widowControl w:val="0"/>
      <w:tabs>
        <w:tab w:val="num" w:pos="360"/>
      </w:tabs>
      <w:adjustRightInd w:val="0"/>
      <w:spacing w:before="120" w:after="120" w:line="360" w:lineRule="atLeast"/>
      <w:ind w:left="0" w:firstLine="0"/>
      <w:contextualSpacing w:val="0"/>
      <w:textAlignment w:val="baseline"/>
    </w:pPr>
    <w:rPr>
      <w:rFonts w:eastAsia="Times New Roman"/>
      <w:spacing w:val="-5"/>
      <w:sz w:val="22"/>
    </w:rPr>
  </w:style>
  <w:style w:type="paragraph" w:styleId="afffff7">
    <w:name w:val="List"/>
    <w:aliases w:val="List Char"/>
    <w:basedOn w:val="a5"/>
    <w:uiPriority w:val="99"/>
    <w:unhideWhenUsed/>
    <w:rsid w:val="009A6823"/>
    <w:pPr>
      <w:spacing w:line="360" w:lineRule="auto"/>
      <w:ind w:left="283" w:hanging="283"/>
      <w:contextualSpacing/>
      <w:jc w:val="both"/>
    </w:pPr>
    <w:rPr>
      <w:rFonts w:eastAsia="Calibri"/>
      <w:sz w:val="28"/>
      <w:szCs w:val="22"/>
      <w:lang w:eastAsia="en-US"/>
    </w:rPr>
  </w:style>
  <w:style w:type="paragraph" w:styleId="2f6">
    <w:name w:val="List 2"/>
    <w:basedOn w:val="a5"/>
    <w:link w:val="2f7"/>
    <w:uiPriority w:val="99"/>
    <w:unhideWhenUsed/>
    <w:rsid w:val="009A6823"/>
    <w:pPr>
      <w:spacing w:line="360" w:lineRule="auto"/>
      <w:ind w:left="566" w:hanging="283"/>
      <w:contextualSpacing/>
      <w:jc w:val="both"/>
    </w:pPr>
    <w:rPr>
      <w:rFonts w:eastAsia="Calibri"/>
      <w:sz w:val="28"/>
      <w:szCs w:val="22"/>
      <w:lang w:eastAsia="en-US"/>
    </w:rPr>
  </w:style>
  <w:style w:type="paragraph" w:customStyle="1" w:styleId="afffff9">
    <w:name w:val="Подпись рисунков/таблиц"/>
    <w:basedOn w:val="affff0"/>
    <w:qFormat/>
    <w:rsid w:val="009A6823"/>
    <w:pPr>
      <w:keepNext/>
      <w:keepLines w:val="0"/>
      <w:suppressAutoHyphens w:val="0"/>
      <w:spacing w:before="360"/>
      <w:ind w:firstLine="425"/>
      <w:jc w:val="center"/>
    </w:pPr>
    <w:rPr>
      <w:bCs/>
      <w:noProof w:val="0"/>
      <w:szCs w:val="18"/>
      <w:lang w:eastAsia="en-US"/>
    </w:rPr>
  </w:style>
  <w:style w:type="paragraph" w:styleId="3f8">
    <w:name w:val="Body Text 3"/>
    <w:basedOn w:val="a5"/>
    <w:link w:val="3f9"/>
    <w:uiPriority w:val="99"/>
    <w:unhideWhenUsed/>
    <w:rsid w:val="009A6823"/>
    <w:pPr>
      <w:spacing w:after="120" w:line="360" w:lineRule="auto"/>
      <w:ind w:firstLine="709"/>
      <w:jc w:val="both"/>
    </w:pPr>
    <w:rPr>
      <w:rFonts w:ascii="Arial" w:eastAsia="Calibri" w:hAnsi="Arial"/>
      <w:sz w:val="16"/>
      <w:szCs w:val="16"/>
      <w:lang w:eastAsia="en-US"/>
    </w:rPr>
  </w:style>
  <w:style w:type="character" w:customStyle="1" w:styleId="3f9">
    <w:name w:val="Основной текст 3 Знак"/>
    <w:basedOn w:val="a7"/>
    <w:link w:val="3f8"/>
    <w:uiPriority w:val="99"/>
    <w:rsid w:val="009A6823"/>
    <w:rPr>
      <w:rFonts w:ascii="Arial" w:eastAsia="Calibri" w:hAnsi="Arial" w:cs="Times New Roman"/>
      <w:sz w:val="16"/>
      <w:szCs w:val="16"/>
    </w:rPr>
  </w:style>
  <w:style w:type="paragraph" w:customStyle="1" w:styleId="BodyTextKeep">
    <w:name w:val="Body Text Keep"/>
    <w:basedOn w:val="a5"/>
    <w:link w:val="BodyTextKeepChar"/>
    <w:rsid w:val="009A6823"/>
    <w:pPr>
      <w:adjustRightInd w:val="0"/>
      <w:spacing w:before="120" w:after="120" w:line="360" w:lineRule="atLeast"/>
      <w:ind w:firstLine="567"/>
      <w:jc w:val="both"/>
      <w:textAlignment w:val="baseline"/>
    </w:pPr>
    <w:rPr>
      <w:rFonts w:ascii="Arial" w:hAnsi="Arial"/>
      <w:spacing w:val="-5"/>
      <w:sz w:val="20"/>
      <w:szCs w:val="20"/>
      <w:lang w:eastAsia="en-US"/>
    </w:rPr>
  </w:style>
  <w:style w:type="character" w:customStyle="1" w:styleId="BodyTextKeepChar">
    <w:name w:val="Body Text Keep Char"/>
    <w:link w:val="BodyTextKeep"/>
    <w:rsid w:val="009A6823"/>
    <w:rPr>
      <w:rFonts w:ascii="Arial" w:eastAsia="Times New Roman" w:hAnsi="Arial" w:cs="Times New Roman"/>
      <w:spacing w:val="-5"/>
      <w:sz w:val="20"/>
      <w:szCs w:val="20"/>
    </w:rPr>
  </w:style>
  <w:style w:type="paragraph" w:customStyle="1" w:styleId="ChapterSubtitle">
    <w:name w:val="Chapter Subtitle"/>
    <w:basedOn w:val="afff6"/>
    <w:rsid w:val="009A6823"/>
    <w:pPr>
      <w:keepNext/>
      <w:keepLines/>
      <w:widowControl w:val="0"/>
      <w:numPr>
        <w:ilvl w:val="0"/>
      </w:numPr>
      <w:adjustRightInd w:val="0"/>
      <w:spacing w:before="60" w:after="0" w:line="240" w:lineRule="auto"/>
      <w:ind w:firstLine="709"/>
      <w:jc w:val="both"/>
      <w:textAlignment w:val="baseline"/>
    </w:pPr>
    <w:rPr>
      <w:rFonts w:ascii="Arial" w:eastAsia="Times New Roman" w:hAnsi="Arial"/>
      <w:b/>
      <w:i w:val="0"/>
      <w:iCs w:val="0"/>
      <w:color w:val="auto"/>
      <w:spacing w:val="-16"/>
      <w:kern w:val="28"/>
      <w:sz w:val="32"/>
      <w:szCs w:val="28"/>
      <w:lang w:eastAsia="en-US"/>
    </w:rPr>
  </w:style>
  <w:style w:type="paragraph" w:customStyle="1" w:styleId="TableText">
    <w:name w:val="Table Text"/>
    <w:basedOn w:val="a5"/>
    <w:link w:val="TableTextChar"/>
    <w:rsid w:val="009A6823"/>
    <w:pPr>
      <w:widowControl w:val="0"/>
      <w:adjustRightInd w:val="0"/>
      <w:jc w:val="both"/>
      <w:textAlignment w:val="baseline"/>
    </w:pPr>
    <w:rPr>
      <w:rFonts w:ascii="Arial" w:hAnsi="Arial"/>
      <w:spacing w:val="-5"/>
      <w:sz w:val="18"/>
      <w:szCs w:val="18"/>
      <w:lang w:val="en-US" w:eastAsia="en-US"/>
    </w:rPr>
  </w:style>
  <w:style w:type="character" w:customStyle="1" w:styleId="TableTextChar">
    <w:name w:val="Table Text Char"/>
    <w:link w:val="TableText"/>
    <w:rsid w:val="009A6823"/>
    <w:rPr>
      <w:rFonts w:ascii="Arial" w:eastAsia="Times New Roman" w:hAnsi="Arial" w:cs="Times New Roman"/>
      <w:spacing w:val="-5"/>
      <w:sz w:val="18"/>
      <w:szCs w:val="18"/>
      <w:lang w:val="en-US"/>
    </w:rPr>
  </w:style>
  <w:style w:type="paragraph" w:styleId="afffffa">
    <w:name w:val="Block Text"/>
    <w:basedOn w:val="a5"/>
    <w:uiPriority w:val="99"/>
    <w:rsid w:val="009A6823"/>
    <w:pPr>
      <w:widowControl w:val="0"/>
      <w:autoSpaceDE w:val="0"/>
      <w:autoSpaceDN w:val="0"/>
      <w:adjustRightInd w:val="0"/>
      <w:spacing w:line="259" w:lineRule="auto"/>
      <w:ind w:left="80" w:right="400" w:hanging="80"/>
    </w:pPr>
    <w:rPr>
      <w:sz w:val="28"/>
      <w:szCs w:val="28"/>
    </w:rPr>
  </w:style>
  <w:style w:type="paragraph" w:customStyle="1" w:styleId="TableHeading">
    <w:name w:val="Table Heading"/>
    <w:basedOn w:val="a5"/>
    <w:uiPriority w:val="99"/>
    <w:rsid w:val="009A6823"/>
    <w:pPr>
      <w:autoSpaceDE w:val="0"/>
      <w:autoSpaceDN w:val="0"/>
      <w:adjustRightInd w:val="0"/>
      <w:jc w:val="center"/>
    </w:pPr>
    <w:rPr>
      <w:rFonts w:eastAsia="Calibri"/>
      <w:b/>
      <w:bCs/>
      <w:sz w:val="28"/>
      <w:lang w:eastAsia="en-US"/>
    </w:rPr>
  </w:style>
  <w:style w:type="paragraph" w:customStyle="1" w:styleId="afffffb">
    <w:name w:val="Содержимое таблицы"/>
    <w:basedOn w:val="a5"/>
    <w:rsid w:val="009A6823"/>
    <w:pPr>
      <w:widowControl w:val="0"/>
      <w:suppressLineNumbers/>
      <w:suppressAutoHyphens/>
    </w:pPr>
    <w:rPr>
      <w:rFonts w:eastAsia="SimSun" w:cs="Mangal"/>
      <w:kern w:val="2"/>
      <w:sz w:val="20"/>
      <w:lang w:eastAsia="hi-IN" w:bidi="hi-IN"/>
    </w:rPr>
  </w:style>
  <w:style w:type="character" w:customStyle="1" w:styleId="apple-style-span">
    <w:name w:val="apple-style-span"/>
    <w:basedOn w:val="a7"/>
    <w:rsid w:val="009A6823"/>
  </w:style>
  <w:style w:type="paragraph" w:customStyle="1" w:styleId="215">
    <w:name w:val="Основной текст 21"/>
    <w:basedOn w:val="a5"/>
    <w:rsid w:val="009A6823"/>
    <w:pPr>
      <w:overflowPunct w:val="0"/>
      <w:autoSpaceDE w:val="0"/>
      <w:autoSpaceDN w:val="0"/>
      <w:adjustRightInd w:val="0"/>
      <w:ind w:firstLine="709"/>
      <w:textAlignment w:val="baseline"/>
    </w:pPr>
    <w:rPr>
      <w:sz w:val="28"/>
      <w:szCs w:val="20"/>
    </w:rPr>
  </w:style>
  <w:style w:type="paragraph" w:styleId="afffffc">
    <w:name w:val="Document Map"/>
    <w:basedOn w:val="a5"/>
    <w:link w:val="afffffd"/>
    <w:uiPriority w:val="99"/>
    <w:unhideWhenUsed/>
    <w:rsid w:val="009A6823"/>
    <w:pPr>
      <w:ind w:firstLine="709"/>
      <w:jc w:val="both"/>
    </w:pPr>
    <w:rPr>
      <w:rFonts w:ascii="Tahoma" w:eastAsia="Calibri" w:hAnsi="Tahoma"/>
      <w:sz w:val="16"/>
      <w:szCs w:val="16"/>
      <w:lang w:eastAsia="en-US"/>
    </w:rPr>
  </w:style>
  <w:style w:type="character" w:customStyle="1" w:styleId="afffffd">
    <w:name w:val="Схема документа Знак"/>
    <w:basedOn w:val="a7"/>
    <w:link w:val="afffffc"/>
    <w:uiPriority w:val="99"/>
    <w:rsid w:val="009A6823"/>
    <w:rPr>
      <w:rFonts w:ascii="Tahoma" w:eastAsia="Calibri" w:hAnsi="Tahoma" w:cs="Times New Roman"/>
      <w:sz w:val="16"/>
      <w:szCs w:val="16"/>
    </w:rPr>
  </w:style>
  <w:style w:type="paragraph" w:customStyle="1" w:styleId="xl32285">
    <w:name w:val="xl32285"/>
    <w:basedOn w:val="a5"/>
    <w:rsid w:val="009A6823"/>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both"/>
      <w:textAlignment w:val="top"/>
    </w:pPr>
  </w:style>
  <w:style w:type="paragraph" w:customStyle="1" w:styleId="xl32286">
    <w:name w:val="xl32286"/>
    <w:basedOn w:val="a5"/>
    <w:rsid w:val="009A6823"/>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both"/>
      <w:textAlignment w:val="top"/>
    </w:pPr>
    <w:rPr>
      <w:b/>
      <w:bCs/>
    </w:rPr>
  </w:style>
  <w:style w:type="paragraph" w:customStyle="1" w:styleId="xl32287">
    <w:name w:val="xl32287"/>
    <w:basedOn w:val="a5"/>
    <w:rsid w:val="009A6823"/>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both"/>
    </w:pPr>
  </w:style>
  <w:style w:type="paragraph" w:customStyle="1" w:styleId="xl32288">
    <w:name w:val="xl32288"/>
    <w:basedOn w:val="a5"/>
    <w:rsid w:val="009A6823"/>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both"/>
    </w:pPr>
  </w:style>
  <w:style w:type="paragraph" w:customStyle="1" w:styleId="xl32289">
    <w:name w:val="xl32289"/>
    <w:basedOn w:val="a5"/>
    <w:rsid w:val="009A682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709"/>
      <w:jc w:val="both"/>
      <w:textAlignment w:val="top"/>
    </w:pPr>
    <w:rPr>
      <w:b/>
      <w:bCs/>
    </w:rPr>
  </w:style>
  <w:style w:type="paragraph" w:customStyle="1" w:styleId="xl32290">
    <w:name w:val="xl32290"/>
    <w:basedOn w:val="a5"/>
    <w:rsid w:val="009A682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709"/>
      <w:jc w:val="center"/>
      <w:textAlignment w:val="top"/>
    </w:pPr>
    <w:rPr>
      <w:b/>
      <w:bCs/>
    </w:rPr>
  </w:style>
  <w:style w:type="paragraph" w:customStyle="1" w:styleId="xl32291">
    <w:name w:val="xl32291"/>
    <w:basedOn w:val="a5"/>
    <w:rsid w:val="009A682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709"/>
      <w:jc w:val="center"/>
    </w:pPr>
  </w:style>
  <w:style w:type="paragraph" w:customStyle="1" w:styleId="xl32292">
    <w:name w:val="xl32292"/>
    <w:basedOn w:val="a5"/>
    <w:rsid w:val="009A682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709"/>
      <w:jc w:val="both"/>
    </w:pPr>
  </w:style>
  <w:style w:type="paragraph" w:customStyle="1" w:styleId="xl32293">
    <w:name w:val="xl32293"/>
    <w:basedOn w:val="a5"/>
    <w:rsid w:val="009A6823"/>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both"/>
      <w:textAlignment w:val="top"/>
    </w:pPr>
  </w:style>
  <w:style w:type="paragraph" w:customStyle="1" w:styleId="xl32294">
    <w:name w:val="xl32294"/>
    <w:basedOn w:val="a5"/>
    <w:rsid w:val="009A6823"/>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both"/>
    </w:pPr>
  </w:style>
  <w:style w:type="paragraph" w:customStyle="1" w:styleId="xl32295">
    <w:name w:val="xl32295"/>
    <w:basedOn w:val="a5"/>
    <w:rsid w:val="009A68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09"/>
      <w:jc w:val="both"/>
      <w:textAlignment w:val="top"/>
    </w:pPr>
  </w:style>
  <w:style w:type="paragraph" w:customStyle="1" w:styleId="xl32296">
    <w:name w:val="xl32296"/>
    <w:basedOn w:val="a5"/>
    <w:rsid w:val="009A6823"/>
    <w:pPr>
      <w:pBdr>
        <w:top w:val="single" w:sz="4" w:space="0" w:color="auto"/>
        <w:bottom w:val="single" w:sz="4" w:space="0" w:color="auto"/>
      </w:pBdr>
      <w:spacing w:before="100" w:beforeAutospacing="1" w:after="100" w:afterAutospacing="1"/>
      <w:ind w:firstLine="709"/>
      <w:jc w:val="center"/>
      <w:textAlignment w:val="top"/>
    </w:pPr>
    <w:rPr>
      <w:b/>
      <w:bCs/>
    </w:rPr>
  </w:style>
  <w:style w:type="paragraph" w:customStyle="1" w:styleId="xl32297">
    <w:name w:val="xl32297"/>
    <w:basedOn w:val="a5"/>
    <w:rsid w:val="009A6823"/>
    <w:pPr>
      <w:pBdr>
        <w:top w:val="single" w:sz="4" w:space="0" w:color="auto"/>
        <w:left w:val="single" w:sz="4" w:space="0" w:color="auto"/>
        <w:bottom w:val="single" w:sz="4" w:space="0" w:color="auto"/>
      </w:pBdr>
      <w:spacing w:before="100" w:beforeAutospacing="1" w:after="100" w:afterAutospacing="1"/>
      <w:ind w:firstLine="709"/>
      <w:jc w:val="both"/>
      <w:textAlignment w:val="top"/>
    </w:pPr>
    <w:rPr>
      <w:b/>
      <w:bCs/>
    </w:rPr>
  </w:style>
  <w:style w:type="paragraph" w:customStyle="1" w:styleId="xl32298">
    <w:name w:val="xl32298"/>
    <w:basedOn w:val="a5"/>
    <w:rsid w:val="009A6823"/>
    <w:pPr>
      <w:pBdr>
        <w:top w:val="single" w:sz="4" w:space="0" w:color="auto"/>
        <w:bottom w:val="single" w:sz="4" w:space="0" w:color="auto"/>
        <w:right w:val="single" w:sz="4" w:space="0" w:color="auto"/>
      </w:pBdr>
      <w:spacing w:before="100" w:beforeAutospacing="1" w:after="100" w:afterAutospacing="1"/>
      <w:ind w:firstLine="709"/>
      <w:jc w:val="center"/>
      <w:textAlignment w:val="top"/>
    </w:pPr>
    <w:rPr>
      <w:b/>
      <w:bCs/>
    </w:rPr>
  </w:style>
  <w:style w:type="paragraph" w:customStyle="1" w:styleId="xl32281">
    <w:name w:val="xl32281"/>
    <w:basedOn w:val="a5"/>
    <w:rsid w:val="009A682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2282">
    <w:name w:val="xl32282"/>
    <w:basedOn w:val="a5"/>
    <w:rsid w:val="009A682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style>
  <w:style w:type="paragraph" w:customStyle="1" w:styleId="xl32283">
    <w:name w:val="xl32283"/>
    <w:basedOn w:val="a5"/>
    <w:rsid w:val="009A682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rPr>
  </w:style>
  <w:style w:type="paragraph" w:customStyle="1" w:styleId="xl32284">
    <w:name w:val="xl32284"/>
    <w:basedOn w:val="a5"/>
    <w:rsid w:val="009A6823"/>
    <w:pPr>
      <w:pBdr>
        <w:top w:val="single" w:sz="4" w:space="0" w:color="auto"/>
        <w:left w:val="single" w:sz="4" w:space="0" w:color="auto"/>
        <w:bottom w:val="single" w:sz="4" w:space="0" w:color="auto"/>
      </w:pBdr>
      <w:spacing w:before="100" w:beforeAutospacing="1" w:after="100" w:afterAutospacing="1"/>
      <w:textAlignment w:val="top"/>
    </w:pPr>
    <w:rPr>
      <w:b/>
      <w:bCs/>
    </w:rPr>
  </w:style>
  <w:style w:type="paragraph" w:customStyle="1" w:styleId="xl32299">
    <w:name w:val="xl32299"/>
    <w:basedOn w:val="a5"/>
    <w:rsid w:val="009A682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style>
  <w:style w:type="paragraph" w:customStyle="1" w:styleId="xl32300">
    <w:name w:val="xl32300"/>
    <w:basedOn w:val="a5"/>
    <w:rsid w:val="009A6823"/>
    <w:pPr>
      <w:pBdr>
        <w:top w:val="single" w:sz="4" w:space="0" w:color="auto"/>
        <w:left w:val="single" w:sz="4" w:space="0" w:color="auto"/>
        <w:bottom w:val="single" w:sz="4" w:space="0" w:color="auto"/>
      </w:pBdr>
      <w:spacing w:before="100" w:beforeAutospacing="1" w:after="100" w:afterAutospacing="1"/>
      <w:jc w:val="center"/>
      <w:textAlignment w:val="top"/>
    </w:pPr>
    <w:rPr>
      <w:b/>
      <w:bCs/>
    </w:rPr>
  </w:style>
  <w:style w:type="paragraph" w:customStyle="1" w:styleId="xl32301">
    <w:name w:val="xl32301"/>
    <w:basedOn w:val="a5"/>
    <w:rsid w:val="009A6823"/>
    <w:pPr>
      <w:pBdr>
        <w:top w:val="single" w:sz="4" w:space="0" w:color="auto"/>
        <w:bottom w:val="single" w:sz="4" w:space="0" w:color="auto"/>
      </w:pBdr>
      <w:spacing w:before="100" w:beforeAutospacing="1" w:after="100" w:afterAutospacing="1"/>
      <w:jc w:val="center"/>
      <w:textAlignment w:val="top"/>
    </w:pPr>
    <w:rPr>
      <w:b/>
      <w:bCs/>
    </w:rPr>
  </w:style>
  <w:style w:type="paragraph" w:customStyle="1" w:styleId="xl32302">
    <w:name w:val="xl32302"/>
    <w:basedOn w:val="a5"/>
    <w:rsid w:val="009A6823"/>
    <w:pPr>
      <w:pBdr>
        <w:top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32303">
    <w:name w:val="xl32303"/>
    <w:basedOn w:val="a5"/>
    <w:rsid w:val="009A682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2304">
    <w:name w:val="xl32304"/>
    <w:basedOn w:val="a5"/>
    <w:rsid w:val="009A682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rPr>
  </w:style>
  <w:style w:type="paragraph" w:customStyle="1" w:styleId="xl32305">
    <w:name w:val="xl32305"/>
    <w:basedOn w:val="a5"/>
    <w:rsid w:val="009A682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32306">
    <w:name w:val="xl32306"/>
    <w:basedOn w:val="a5"/>
    <w:rsid w:val="009A682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32307">
    <w:name w:val="xl32307"/>
    <w:basedOn w:val="a5"/>
    <w:rsid w:val="009A6823"/>
    <w:pPr>
      <w:pBdr>
        <w:top w:val="single" w:sz="4" w:space="0" w:color="auto"/>
        <w:left w:val="single" w:sz="4" w:space="0" w:color="auto"/>
        <w:bottom w:val="single" w:sz="4" w:space="0" w:color="auto"/>
      </w:pBdr>
      <w:spacing w:before="100" w:beforeAutospacing="1" w:after="100" w:afterAutospacing="1"/>
      <w:jc w:val="center"/>
      <w:textAlignment w:val="top"/>
    </w:pPr>
    <w:rPr>
      <w:b/>
      <w:bCs/>
    </w:rPr>
  </w:style>
  <w:style w:type="paragraph" w:customStyle="1" w:styleId="xl32308">
    <w:name w:val="xl32308"/>
    <w:basedOn w:val="a5"/>
    <w:rsid w:val="009A6823"/>
    <w:pPr>
      <w:pBdr>
        <w:top w:val="single" w:sz="4" w:space="0" w:color="auto"/>
        <w:bottom w:val="single" w:sz="4" w:space="0" w:color="auto"/>
      </w:pBdr>
      <w:spacing w:before="100" w:beforeAutospacing="1" w:after="100" w:afterAutospacing="1"/>
      <w:jc w:val="center"/>
      <w:textAlignment w:val="top"/>
    </w:pPr>
    <w:rPr>
      <w:b/>
      <w:bCs/>
    </w:rPr>
  </w:style>
  <w:style w:type="paragraph" w:customStyle="1" w:styleId="xl32309">
    <w:name w:val="xl32309"/>
    <w:basedOn w:val="a5"/>
    <w:rsid w:val="009A6823"/>
    <w:pPr>
      <w:pBdr>
        <w:top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32310">
    <w:name w:val="xl32310"/>
    <w:basedOn w:val="a5"/>
    <w:rsid w:val="009A682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32311">
    <w:name w:val="xl32311"/>
    <w:basedOn w:val="a5"/>
    <w:rsid w:val="009A682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2312">
    <w:name w:val="xl32312"/>
    <w:basedOn w:val="a5"/>
    <w:rsid w:val="009A682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32313">
    <w:name w:val="xl32313"/>
    <w:basedOn w:val="a5"/>
    <w:rsid w:val="009A682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2314">
    <w:name w:val="xl32314"/>
    <w:basedOn w:val="a5"/>
    <w:rsid w:val="009A6823"/>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hAnsi="Arial" w:cs="Arial"/>
    </w:rPr>
  </w:style>
  <w:style w:type="paragraph" w:customStyle="1" w:styleId="xl32315">
    <w:name w:val="xl32315"/>
    <w:basedOn w:val="a5"/>
    <w:rsid w:val="009A6823"/>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top"/>
    </w:pPr>
    <w:rPr>
      <w:b/>
      <w:bCs/>
    </w:rPr>
  </w:style>
  <w:style w:type="paragraph" w:customStyle="1" w:styleId="xl32316">
    <w:name w:val="xl32316"/>
    <w:basedOn w:val="a5"/>
    <w:rsid w:val="009A6823"/>
    <w:pPr>
      <w:pBdr>
        <w:top w:val="single" w:sz="4" w:space="0" w:color="auto"/>
        <w:left w:val="single" w:sz="4" w:space="0" w:color="auto"/>
        <w:bottom w:val="single" w:sz="4" w:space="0" w:color="auto"/>
        <w:right w:val="single" w:sz="8" w:space="0" w:color="auto"/>
      </w:pBdr>
      <w:spacing w:before="100" w:beforeAutospacing="1" w:after="100" w:afterAutospacing="1"/>
    </w:pPr>
  </w:style>
  <w:style w:type="paragraph" w:customStyle="1" w:styleId="xl32317">
    <w:name w:val="xl32317"/>
    <w:basedOn w:val="a5"/>
    <w:rsid w:val="009A6823"/>
    <w:pPr>
      <w:pBdr>
        <w:top w:val="single" w:sz="4" w:space="0" w:color="auto"/>
        <w:left w:val="single" w:sz="4" w:space="0" w:color="auto"/>
        <w:bottom w:val="single" w:sz="8" w:space="0" w:color="auto"/>
        <w:right w:val="single" w:sz="8" w:space="0" w:color="auto"/>
      </w:pBdr>
      <w:spacing w:before="100" w:beforeAutospacing="1" w:after="100" w:afterAutospacing="1"/>
    </w:pPr>
  </w:style>
  <w:style w:type="paragraph" w:customStyle="1" w:styleId="xl32318">
    <w:name w:val="xl32318"/>
    <w:basedOn w:val="a5"/>
    <w:rsid w:val="009A682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000000"/>
      <w:sz w:val="20"/>
      <w:szCs w:val="20"/>
    </w:rPr>
  </w:style>
  <w:style w:type="paragraph" w:customStyle="1" w:styleId="xl32319">
    <w:name w:val="xl32319"/>
    <w:basedOn w:val="a5"/>
    <w:rsid w:val="009A682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32320">
    <w:name w:val="xl32320"/>
    <w:basedOn w:val="a5"/>
    <w:rsid w:val="009A682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000000"/>
      <w:sz w:val="20"/>
      <w:szCs w:val="20"/>
    </w:rPr>
  </w:style>
  <w:style w:type="paragraph" w:customStyle="1" w:styleId="xl32321">
    <w:name w:val="xl32321"/>
    <w:basedOn w:val="a5"/>
    <w:rsid w:val="009A6823"/>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rFonts w:ascii="Arial" w:hAnsi="Arial" w:cs="Arial"/>
      <w:color w:val="000000"/>
      <w:sz w:val="20"/>
      <w:szCs w:val="20"/>
    </w:rPr>
  </w:style>
  <w:style w:type="paragraph" w:customStyle="1" w:styleId="xl32322">
    <w:name w:val="xl32322"/>
    <w:basedOn w:val="a5"/>
    <w:rsid w:val="009A682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000000"/>
      <w:sz w:val="20"/>
      <w:szCs w:val="20"/>
    </w:rPr>
  </w:style>
  <w:style w:type="paragraph" w:customStyle="1" w:styleId="xl169">
    <w:name w:val="xl169"/>
    <w:basedOn w:val="a5"/>
    <w:rsid w:val="009A6823"/>
    <w:pPr>
      <w:pBdr>
        <w:top w:val="single" w:sz="8"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70">
    <w:name w:val="xl170"/>
    <w:basedOn w:val="a5"/>
    <w:rsid w:val="009A6823"/>
    <w:pPr>
      <w:pBdr>
        <w:top w:val="single" w:sz="8" w:space="0" w:color="auto"/>
        <w:left w:val="single" w:sz="4" w:space="0" w:color="auto"/>
        <w:bottom w:val="single" w:sz="4" w:space="0" w:color="auto"/>
        <w:right w:val="single" w:sz="8" w:space="0" w:color="auto"/>
      </w:pBdr>
      <w:spacing w:before="100" w:beforeAutospacing="1" w:after="100" w:afterAutospacing="1"/>
    </w:pPr>
  </w:style>
  <w:style w:type="paragraph" w:customStyle="1" w:styleId="xl171">
    <w:name w:val="xl171"/>
    <w:basedOn w:val="a5"/>
    <w:rsid w:val="009A6823"/>
    <w:pPr>
      <w:pBdr>
        <w:top w:val="single" w:sz="8" w:space="0" w:color="auto"/>
        <w:left w:val="single" w:sz="8" w:space="0" w:color="auto"/>
        <w:bottom w:val="single" w:sz="4" w:space="0" w:color="auto"/>
        <w:right w:val="single" w:sz="8" w:space="0" w:color="auto"/>
      </w:pBdr>
      <w:spacing w:before="100" w:beforeAutospacing="1" w:after="100" w:afterAutospacing="1"/>
      <w:jc w:val="right"/>
      <w:textAlignment w:val="center"/>
    </w:pPr>
  </w:style>
  <w:style w:type="paragraph" w:customStyle="1" w:styleId="xl172">
    <w:name w:val="xl172"/>
    <w:basedOn w:val="a5"/>
    <w:rsid w:val="009A6823"/>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73">
    <w:name w:val="xl173"/>
    <w:basedOn w:val="a5"/>
    <w:rsid w:val="009A6823"/>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style>
  <w:style w:type="paragraph" w:customStyle="1" w:styleId="xl174">
    <w:name w:val="xl174"/>
    <w:basedOn w:val="a5"/>
    <w:rsid w:val="009A6823"/>
    <w:pPr>
      <w:pBdr>
        <w:top w:val="single" w:sz="4" w:space="0" w:color="auto"/>
        <w:left w:val="single" w:sz="4" w:space="0" w:color="auto"/>
      </w:pBdr>
      <w:spacing w:before="100" w:beforeAutospacing="1" w:after="100" w:afterAutospacing="1"/>
      <w:jc w:val="center"/>
      <w:textAlignment w:val="center"/>
    </w:pPr>
    <w:rPr>
      <w:b/>
      <w:bCs/>
    </w:rPr>
  </w:style>
  <w:style w:type="paragraph" w:customStyle="1" w:styleId="xl175">
    <w:name w:val="xl175"/>
    <w:basedOn w:val="a5"/>
    <w:rsid w:val="009A6823"/>
    <w:pPr>
      <w:pBdr>
        <w:left w:val="single" w:sz="4" w:space="0" w:color="auto"/>
        <w:bottom w:val="single" w:sz="8" w:space="0" w:color="auto"/>
        <w:right w:val="single" w:sz="4" w:space="0" w:color="auto"/>
      </w:pBdr>
      <w:spacing w:before="100" w:beforeAutospacing="1" w:after="100" w:afterAutospacing="1"/>
    </w:pPr>
  </w:style>
  <w:style w:type="paragraph" w:customStyle="1" w:styleId="xl176">
    <w:name w:val="xl176"/>
    <w:basedOn w:val="a5"/>
    <w:rsid w:val="009A6823"/>
    <w:pPr>
      <w:pBdr>
        <w:left w:val="single" w:sz="4" w:space="0" w:color="auto"/>
        <w:bottom w:val="single" w:sz="8" w:space="0" w:color="auto"/>
        <w:right w:val="single" w:sz="8" w:space="0" w:color="auto"/>
      </w:pBdr>
      <w:spacing w:before="100" w:beforeAutospacing="1" w:after="100" w:afterAutospacing="1"/>
    </w:pPr>
  </w:style>
  <w:style w:type="paragraph" w:customStyle="1" w:styleId="xl177">
    <w:name w:val="xl177"/>
    <w:basedOn w:val="a5"/>
    <w:rsid w:val="009A6823"/>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178">
    <w:name w:val="xl178"/>
    <w:basedOn w:val="a5"/>
    <w:rsid w:val="009A6823"/>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179">
    <w:name w:val="xl179"/>
    <w:basedOn w:val="a5"/>
    <w:rsid w:val="009A6823"/>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i/>
      <w:iCs/>
      <w:u w:val="single"/>
    </w:rPr>
  </w:style>
  <w:style w:type="paragraph" w:customStyle="1" w:styleId="xl180">
    <w:name w:val="xl180"/>
    <w:basedOn w:val="a5"/>
    <w:rsid w:val="009A6823"/>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i/>
      <w:iCs/>
      <w:u w:val="single"/>
    </w:rPr>
  </w:style>
  <w:style w:type="paragraph" w:customStyle="1" w:styleId="xl181">
    <w:name w:val="xl181"/>
    <w:basedOn w:val="a5"/>
    <w:rsid w:val="009A6823"/>
    <w:pPr>
      <w:pBdr>
        <w:left w:val="single" w:sz="8" w:space="0" w:color="auto"/>
        <w:bottom w:val="single" w:sz="8" w:space="0" w:color="auto"/>
        <w:right w:val="single" w:sz="4" w:space="0" w:color="auto"/>
      </w:pBdr>
      <w:spacing w:before="100" w:beforeAutospacing="1" w:after="100" w:afterAutospacing="1"/>
      <w:jc w:val="center"/>
      <w:textAlignment w:val="center"/>
    </w:pPr>
    <w:rPr>
      <w:b/>
      <w:bCs/>
      <w:i/>
      <w:iCs/>
      <w:u w:val="single"/>
    </w:rPr>
  </w:style>
  <w:style w:type="paragraph" w:customStyle="1" w:styleId="xl182">
    <w:name w:val="xl182"/>
    <w:basedOn w:val="a5"/>
    <w:rsid w:val="009A6823"/>
    <w:pPr>
      <w:pBdr>
        <w:left w:val="single" w:sz="4" w:space="0" w:color="auto"/>
        <w:bottom w:val="single" w:sz="8" w:space="0" w:color="auto"/>
        <w:right w:val="single" w:sz="4" w:space="0" w:color="auto"/>
      </w:pBdr>
      <w:spacing w:before="100" w:beforeAutospacing="1" w:after="100" w:afterAutospacing="1"/>
      <w:jc w:val="center"/>
      <w:textAlignment w:val="center"/>
    </w:pPr>
    <w:rPr>
      <w:b/>
      <w:bCs/>
      <w:i/>
      <w:iCs/>
      <w:u w:val="single"/>
    </w:rPr>
  </w:style>
  <w:style w:type="paragraph" w:customStyle="1" w:styleId="xl183">
    <w:name w:val="xl183"/>
    <w:basedOn w:val="a5"/>
    <w:rsid w:val="009A6823"/>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184">
    <w:name w:val="xl184"/>
    <w:basedOn w:val="a5"/>
    <w:rsid w:val="009A6823"/>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i/>
      <w:iCs/>
      <w:u w:val="single"/>
    </w:rPr>
  </w:style>
  <w:style w:type="paragraph" w:customStyle="1" w:styleId="xl185">
    <w:name w:val="xl185"/>
    <w:basedOn w:val="a5"/>
    <w:rsid w:val="009A6823"/>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b/>
      <w:bCs/>
    </w:rPr>
  </w:style>
  <w:style w:type="paragraph" w:customStyle="1" w:styleId="xl186">
    <w:name w:val="xl186"/>
    <w:basedOn w:val="a5"/>
    <w:rsid w:val="009A6823"/>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187">
    <w:name w:val="xl187"/>
    <w:basedOn w:val="a5"/>
    <w:rsid w:val="009A6823"/>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b/>
      <w:bCs/>
    </w:rPr>
  </w:style>
  <w:style w:type="paragraph" w:customStyle="1" w:styleId="xl188">
    <w:name w:val="xl188"/>
    <w:basedOn w:val="a5"/>
    <w:rsid w:val="009A6823"/>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189">
    <w:name w:val="xl189"/>
    <w:basedOn w:val="a5"/>
    <w:rsid w:val="009A682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0">
    <w:name w:val="xl190"/>
    <w:basedOn w:val="a5"/>
    <w:rsid w:val="009A6823"/>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91">
    <w:name w:val="xl191"/>
    <w:basedOn w:val="a5"/>
    <w:rsid w:val="009A6823"/>
    <w:pPr>
      <w:pBdr>
        <w:top w:val="single" w:sz="4" w:space="0" w:color="auto"/>
        <w:left w:val="single" w:sz="8" w:space="0" w:color="auto"/>
        <w:bottom w:val="single" w:sz="4" w:space="0" w:color="auto"/>
        <w:right w:val="single" w:sz="4" w:space="0" w:color="auto"/>
      </w:pBdr>
      <w:spacing w:before="100" w:beforeAutospacing="1" w:after="100" w:afterAutospacing="1"/>
      <w:jc w:val="center"/>
    </w:pPr>
  </w:style>
  <w:style w:type="paragraph" w:customStyle="1" w:styleId="xl192">
    <w:name w:val="xl192"/>
    <w:basedOn w:val="a5"/>
    <w:rsid w:val="009A682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93">
    <w:name w:val="xl193"/>
    <w:basedOn w:val="a5"/>
    <w:rsid w:val="009A6823"/>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94">
    <w:name w:val="xl194"/>
    <w:basedOn w:val="a5"/>
    <w:rsid w:val="009A682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5">
    <w:name w:val="xl195"/>
    <w:basedOn w:val="a5"/>
    <w:rsid w:val="009A682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6">
    <w:name w:val="xl196"/>
    <w:basedOn w:val="a5"/>
    <w:rsid w:val="009A6823"/>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97">
    <w:name w:val="xl197"/>
    <w:basedOn w:val="a5"/>
    <w:rsid w:val="009A682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8">
    <w:name w:val="xl198"/>
    <w:basedOn w:val="a5"/>
    <w:rsid w:val="009A682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9">
    <w:name w:val="xl199"/>
    <w:basedOn w:val="a5"/>
    <w:rsid w:val="009A6823"/>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200">
    <w:name w:val="xl200"/>
    <w:basedOn w:val="a5"/>
    <w:rsid w:val="009A682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201">
    <w:name w:val="xl201"/>
    <w:basedOn w:val="a5"/>
    <w:rsid w:val="009A6823"/>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202">
    <w:name w:val="xl202"/>
    <w:basedOn w:val="a5"/>
    <w:rsid w:val="009A6823"/>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style>
  <w:style w:type="paragraph" w:customStyle="1" w:styleId="xl203">
    <w:name w:val="xl203"/>
    <w:basedOn w:val="a5"/>
    <w:rsid w:val="009A6823"/>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204">
    <w:name w:val="xl204"/>
    <w:basedOn w:val="a5"/>
    <w:rsid w:val="009A6823"/>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style>
  <w:style w:type="paragraph" w:customStyle="1" w:styleId="a1">
    <w:name w:val="Стиль адрес"/>
    <w:basedOn w:val="a5"/>
    <w:rsid w:val="009A6823"/>
    <w:pPr>
      <w:numPr>
        <w:numId w:val="21"/>
      </w:numPr>
      <w:tabs>
        <w:tab w:val="clear" w:pos="1003"/>
      </w:tabs>
      <w:spacing w:after="200" w:line="264" w:lineRule="auto"/>
      <w:ind w:left="4820" w:firstLine="0"/>
    </w:pPr>
    <w:rPr>
      <w:rFonts w:ascii="Cambria" w:hAnsi="Cambria"/>
      <w:sz w:val="28"/>
      <w:szCs w:val="20"/>
      <w:lang w:val="en-US" w:eastAsia="en-US" w:bidi="en-US"/>
    </w:rPr>
  </w:style>
  <w:style w:type="paragraph" w:customStyle="1" w:styleId="afffffe">
    <w:name w:val="Текст таблицы"/>
    <w:qFormat/>
    <w:rsid w:val="009A6823"/>
    <w:pPr>
      <w:spacing w:after="200" w:line="276" w:lineRule="auto"/>
      <w:jc w:val="both"/>
    </w:pPr>
    <w:rPr>
      <w:rFonts w:ascii="Cambria" w:eastAsia="Times New Roman" w:hAnsi="Cambria" w:cs="Times New Roman"/>
      <w:sz w:val="24"/>
      <w:szCs w:val="24"/>
      <w:lang w:val="en-US" w:bidi="en-US"/>
    </w:rPr>
  </w:style>
  <w:style w:type="paragraph" w:customStyle="1" w:styleId="affffff">
    <w:name w:val="Стиль начало"/>
    <w:basedOn w:val="a5"/>
    <w:rsid w:val="009A6823"/>
    <w:pPr>
      <w:spacing w:after="200" w:line="264" w:lineRule="auto"/>
    </w:pPr>
    <w:rPr>
      <w:rFonts w:ascii="Cambria" w:hAnsi="Cambria"/>
      <w:sz w:val="28"/>
      <w:szCs w:val="20"/>
      <w:lang w:val="en-US" w:eastAsia="en-US" w:bidi="en-US"/>
    </w:rPr>
  </w:style>
  <w:style w:type="paragraph" w:customStyle="1" w:styleId="143">
    <w:name w:val="Стиль14"/>
    <w:basedOn w:val="a5"/>
    <w:rsid w:val="009A6823"/>
    <w:pPr>
      <w:spacing w:before="100" w:beforeAutospacing="1" w:after="100" w:afterAutospacing="1" w:line="276" w:lineRule="auto"/>
      <w:ind w:firstLine="720"/>
      <w:jc w:val="both"/>
    </w:pPr>
    <w:rPr>
      <w:rFonts w:ascii="Cambria" w:hAnsi="Cambria"/>
      <w:sz w:val="28"/>
      <w:szCs w:val="20"/>
      <w:lang w:val="en-US" w:eastAsia="en-US" w:bidi="en-US"/>
    </w:rPr>
  </w:style>
  <w:style w:type="paragraph" w:customStyle="1" w:styleId="ConsNormal">
    <w:name w:val="ConsNormal"/>
    <w:uiPriority w:val="99"/>
    <w:rsid w:val="009A6823"/>
    <w:pPr>
      <w:autoSpaceDE w:val="0"/>
      <w:autoSpaceDN w:val="0"/>
      <w:adjustRightInd w:val="0"/>
      <w:spacing w:after="200" w:line="276" w:lineRule="auto"/>
      <w:ind w:right="19772" w:firstLine="720"/>
      <w:jc w:val="both"/>
    </w:pPr>
    <w:rPr>
      <w:rFonts w:ascii="Arial" w:eastAsia="Times New Roman" w:hAnsi="Arial" w:cs="Arial"/>
      <w:sz w:val="24"/>
      <w:szCs w:val="24"/>
      <w:lang w:eastAsia="ru-RU"/>
    </w:rPr>
  </w:style>
  <w:style w:type="paragraph" w:customStyle="1" w:styleId="2Arial160">
    <w:name w:val="Стиль Основной текст с отступом 2 + Arial 16 пт полужирный подче..."/>
    <w:basedOn w:val="2e"/>
    <w:rsid w:val="009A6823"/>
    <w:pPr>
      <w:widowControl w:val="0"/>
      <w:spacing w:after="200" w:line="276" w:lineRule="auto"/>
      <w:ind w:left="0" w:firstLine="720"/>
      <w:jc w:val="both"/>
    </w:pPr>
    <w:rPr>
      <w:rFonts w:ascii="Cambria" w:eastAsia="Times New Roman" w:hAnsi="Cambria"/>
      <w:sz w:val="22"/>
      <w:szCs w:val="20"/>
      <w:lang w:val="en-US" w:bidi="en-US"/>
    </w:rPr>
  </w:style>
  <w:style w:type="paragraph" w:styleId="4f">
    <w:name w:val="List Bullet 4"/>
    <w:basedOn w:val="a5"/>
    <w:uiPriority w:val="99"/>
    <w:rsid w:val="009A6823"/>
    <w:pPr>
      <w:spacing w:after="200" w:line="276" w:lineRule="auto"/>
      <w:ind w:left="432" w:hanging="432"/>
    </w:pPr>
    <w:rPr>
      <w:rFonts w:ascii="Cambria" w:hAnsi="Cambria"/>
      <w:sz w:val="22"/>
      <w:szCs w:val="22"/>
      <w:lang w:val="en-US" w:eastAsia="en-US" w:bidi="en-US"/>
    </w:rPr>
  </w:style>
  <w:style w:type="paragraph" w:customStyle="1" w:styleId="2Arial16">
    <w:name w:val="Стиль Основной текст с отступом 2 + Arial 16 пт курсив подчеркив..."/>
    <w:basedOn w:val="2e"/>
    <w:rsid w:val="009A6823"/>
    <w:pPr>
      <w:widowControl w:val="0"/>
      <w:numPr>
        <w:numId w:val="22"/>
      </w:numPr>
      <w:tabs>
        <w:tab w:val="clear" w:pos="1418"/>
      </w:tabs>
      <w:spacing w:after="200" w:line="276" w:lineRule="auto"/>
      <w:ind w:left="0" w:firstLine="720"/>
      <w:jc w:val="both"/>
    </w:pPr>
    <w:rPr>
      <w:rFonts w:ascii="Cambria" w:eastAsia="Times New Roman" w:hAnsi="Cambria"/>
      <w:sz w:val="22"/>
      <w:szCs w:val="20"/>
      <w:lang w:val="en-US" w:bidi="en-US"/>
    </w:rPr>
  </w:style>
  <w:style w:type="paragraph" w:styleId="2f8">
    <w:name w:val="List Bullet 2"/>
    <w:aliases w:val="СТАТПеречень"/>
    <w:basedOn w:val="a5"/>
    <w:autoRedefine/>
    <w:uiPriority w:val="99"/>
    <w:rsid w:val="009A6823"/>
    <w:pPr>
      <w:spacing w:before="120" w:after="120" w:line="276" w:lineRule="auto"/>
      <w:ind w:left="1440" w:hanging="360"/>
    </w:pPr>
    <w:rPr>
      <w:rFonts w:ascii="Cambria" w:hAnsi="Cambria"/>
      <w:sz w:val="22"/>
      <w:szCs w:val="22"/>
      <w:lang w:val="en-US" w:eastAsia="en-US" w:bidi="en-US"/>
    </w:rPr>
  </w:style>
  <w:style w:type="character" w:styleId="affffff0">
    <w:name w:val="line number"/>
    <w:uiPriority w:val="99"/>
    <w:rsid w:val="009A6823"/>
    <w:rPr>
      <w:sz w:val="18"/>
    </w:rPr>
  </w:style>
  <w:style w:type="paragraph" w:styleId="30">
    <w:name w:val="List 3"/>
    <w:basedOn w:val="afffff7"/>
    <w:uiPriority w:val="99"/>
    <w:rsid w:val="009A6823"/>
    <w:pPr>
      <w:numPr>
        <w:numId w:val="18"/>
      </w:numPr>
      <w:tabs>
        <w:tab w:val="num" w:pos="1440"/>
      </w:tabs>
      <w:spacing w:line="276" w:lineRule="auto"/>
      <w:ind w:left="1434" w:hanging="357"/>
      <w:contextualSpacing w:val="0"/>
    </w:pPr>
    <w:rPr>
      <w:rFonts w:eastAsia="Times New Roman"/>
      <w:spacing w:val="-5"/>
      <w:sz w:val="24"/>
      <w:szCs w:val="24"/>
      <w:lang w:val="en-US" w:bidi="en-US"/>
    </w:rPr>
  </w:style>
  <w:style w:type="paragraph" w:styleId="4f0">
    <w:name w:val="List 4"/>
    <w:basedOn w:val="afffff7"/>
    <w:rsid w:val="009A6823"/>
    <w:pPr>
      <w:spacing w:before="120" w:after="120" w:line="276" w:lineRule="auto"/>
      <w:ind w:left="2520" w:hanging="360"/>
      <w:contextualSpacing w:val="0"/>
    </w:pPr>
    <w:rPr>
      <w:rFonts w:ascii="Arial" w:eastAsia="Times New Roman" w:hAnsi="Arial"/>
      <w:spacing w:val="-5"/>
      <w:sz w:val="22"/>
      <w:lang w:val="en-US" w:bidi="en-US"/>
    </w:rPr>
  </w:style>
  <w:style w:type="paragraph" w:styleId="5f">
    <w:name w:val="List 5"/>
    <w:basedOn w:val="afffff7"/>
    <w:rsid w:val="009A6823"/>
    <w:pPr>
      <w:spacing w:before="120" w:after="120" w:line="276" w:lineRule="auto"/>
      <w:ind w:left="2880" w:hanging="360"/>
      <w:contextualSpacing w:val="0"/>
    </w:pPr>
    <w:rPr>
      <w:rFonts w:ascii="Arial" w:eastAsia="Times New Roman" w:hAnsi="Arial"/>
      <w:spacing w:val="-5"/>
      <w:sz w:val="22"/>
      <w:lang w:val="en-US" w:bidi="en-US"/>
    </w:rPr>
  </w:style>
  <w:style w:type="paragraph" w:styleId="affffff1">
    <w:name w:val="List Continue"/>
    <w:basedOn w:val="afffff7"/>
    <w:link w:val="affffff2"/>
    <w:uiPriority w:val="99"/>
    <w:rsid w:val="009A6823"/>
    <w:pPr>
      <w:spacing w:before="120" w:after="120" w:line="276" w:lineRule="auto"/>
      <w:ind w:left="1440" w:firstLine="0"/>
      <w:contextualSpacing w:val="0"/>
    </w:pPr>
    <w:rPr>
      <w:rFonts w:ascii="Arial" w:eastAsia="Times New Roman" w:hAnsi="Arial"/>
      <w:spacing w:val="-5"/>
      <w:sz w:val="22"/>
    </w:rPr>
  </w:style>
  <w:style w:type="character" w:customStyle="1" w:styleId="affffff2">
    <w:name w:val="Продолжение списка Знак"/>
    <w:link w:val="affffff1"/>
    <w:rsid w:val="009A6823"/>
    <w:rPr>
      <w:rFonts w:ascii="Arial" w:eastAsia="Times New Roman" w:hAnsi="Arial" w:cs="Times New Roman"/>
      <w:spacing w:val="-5"/>
    </w:rPr>
  </w:style>
  <w:style w:type="character" w:customStyle="1" w:styleId="afffff8">
    <w:name w:val="Нумерованный список Знак"/>
    <w:link w:val="afffff6"/>
    <w:rsid w:val="009A6823"/>
    <w:rPr>
      <w:rFonts w:ascii="Times New Roman" w:eastAsia="Times New Roman" w:hAnsi="Times New Roman" w:cs="Times New Roman"/>
      <w:spacing w:val="-5"/>
    </w:rPr>
  </w:style>
  <w:style w:type="paragraph" w:customStyle="1" w:styleId="StyleHeading2">
    <w:name w:val="Style Heading 2"/>
    <w:aliases w:val="Статья документа + 14 pt First line:  063 cm Lin..."/>
    <w:basedOn w:val="20"/>
    <w:rsid w:val="009A6823"/>
    <w:pPr>
      <w:keepNext w:val="0"/>
      <w:keepLines w:val="0"/>
      <w:widowControl/>
      <w:spacing w:before="200" w:line="360" w:lineRule="auto"/>
      <w:ind w:firstLine="357"/>
    </w:pPr>
    <w:rPr>
      <w:rFonts w:ascii="Cambria" w:eastAsia="Times New Roman" w:hAnsi="Cambria" w:cs="Times New Roman"/>
      <w:bCs/>
      <w:iCs/>
      <w:smallCaps/>
      <w:color w:val="auto"/>
      <w:sz w:val="28"/>
      <w:szCs w:val="20"/>
      <w:lang w:val="ru-RU"/>
    </w:rPr>
  </w:style>
  <w:style w:type="paragraph" w:customStyle="1" w:styleId="CharChar">
    <w:name w:val="Char Char"/>
    <w:basedOn w:val="a5"/>
    <w:rsid w:val="009A6823"/>
    <w:pPr>
      <w:spacing w:after="160" w:line="240" w:lineRule="exact"/>
    </w:pPr>
    <w:rPr>
      <w:rFonts w:ascii="Verdana" w:hAnsi="Verdana" w:cs="Verdana"/>
      <w:sz w:val="20"/>
      <w:szCs w:val="20"/>
      <w:lang w:val="en-US" w:eastAsia="en-US" w:bidi="en-US"/>
    </w:rPr>
  </w:style>
  <w:style w:type="paragraph" w:styleId="affffff3">
    <w:name w:val="Normal Indent"/>
    <w:basedOn w:val="a5"/>
    <w:uiPriority w:val="99"/>
    <w:rsid w:val="009A6823"/>
    <w:pPr>
      <w:spacing w:after="200" w:line="276" w:lineRule="auto"/>
      <w:ind w:left="709"/>
      <w:jc w:val="both"/>
    </w:pPr>
    <w:rPr>
      <w:rFonts w:ascii="Arial" w:hAnsi="Arial"/>
      <w:sz w:val="22"/>
      <w:szCs w:val="20"/>
      <w:lang w:val="en-US" w:eastAsia="en-US" w:bidi="en-US"/>
    </w:rPr>
  </w:style>
  <w:style w:type="paragraph" w:customStyle="1" w:styleId="StyleBodyTextCentered">
    <w:name w:val="Style Body Text + Centered"/>
    <w:basedOn w:val="a6"/>
    <w:rsid w:val="009A6823"/>
    <w:pPr>
      <w:spacing w:before="120" w:line="276" w:lineRule="auto"/>
      <w:ind w:firstLine="709"/>
      <w:jc w:val="center"/>
    </w:pPr>
    <w:rPr>
      <w:rFonts w:ascii="Cambria" w:eastAsia="Times New Roman" w:hAnsi="Cambria"/>
      <w:sz w:val="22"/>
      <w:szCs w:val="22"/>
      <w:lang w:val="en-US" w:eastAsia="en-US" w:bidi="en-US"/>
    </w:rPr>
  </w:style>
  <w:style w:type="paragraph" w:styleId="HTML">
    <w:name w:val="HTML Preformatted"/>
    <w:basedOn w:val="a5"/>
    <w:link w:val="HTML0"/>
    <w:uiPriority w:val="99"/>
    <w:rsid w:val="009A68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pPr>
    <w:rPr>
      <w:rFonts w:ascii="Courier New" w:hAnsi="Courier New" w:cs="Courier New"/>
      <w:sz w:val="20"/>
      <w:szCs w:val="20"/>
      <w:lang w:val="en-US" w:eastAsia="en-US" w:bidi="en-US"/>
    </w:rPr>
  </w:style>
  <w:style w:type="character" w:customStyle="1" w:styleId="HTML0">
    <w:name w:val="Стандартный HTML Знак"/>
    <w:basedOn w:val="a7"/>
    <w:link w:val="HTML"/>
    <w:uiPriority w:val="99"/>
    <w:rsid w:val="009A6823"/>
    <w:rPr>
      <w:rFonts w:ascii="Courier New" w:eastAsia="Times New Roman" w:hAnsi="Courier New" w:cs="Courier New"/>
      <w:sz w:val="20"/>
      <w:szCs w:val="20"/>
      <w:lang w:val="en-US" w:bidi="en-US"/>
    </w:rPr>
  </w:style>
  <w:style w:type="paragraph" w:customStyle="1" w:styleId="Heading11">
    <w:name w:val="Heading 11"/>
    <w:basedOn w:val="a5"/>
    <w:rsid w:val="009A6823"/>
    <w:pPr>
      <w:spacing w:after="200" w:line="276" w:lineRule="auto"/>
    </w:pPr>
    <w:rPr>
      <w:rFonts w:ascii="Cambria" w:hAnsi="Cambria"/>
      <w:sz w:val="20"/>
      <w:szCs w:val="20"/>
      <w:lang w:val="en-US" w:eastAsia="en-US" w:bidi="en-US"/>
    </w:rPr>
  </w:style>
  <w:style w:type="paragraph" w:customStyle="1" w:styleId="Heading31">
    <w:name w:val="Heading 31"/>
    <w:basedOn w:val="a5"/>
    <w:rsid w:val="009A6823"/>
    <w:pPr>
      <w:spacing w:after="200" w:line="276" w:lineRule="auto"/>
    </w:pPr>
    <w:rPr>
      <w:rFonts w:ascii="Cambria" w:hAnsi="Cambria"/>
      <w:sz w:val="20"/>
      <w:szCs w:val="20"/>
      <w:lang w:val="en-US" w:eastAsia="en-US" w:bidi="en-US"/>
    </w:rPr>
  </w:style>
  <w:style w:type="paragraph" w:customStyle="1" w:styleId="Heading41">
    <w:name w:val="Heading 41"/>
    <w:basedOn w:val="a5"/>
    <w:rsid w:val="009A6823"/>
    <w:pPr>
      <w:spacing w:after="200" w:line="276" w:lineRule="auto"/>
    </w:pPr>
    <w:rPr>
      <w:rFonts w:ascii="Cambria" w:hAnsi="Cambria"/>
      <w:sz w:val="20"/>
      <w:szCs w:val="20"/>
      <w:lang w:val="en-US" w:eastAsia="en-US" w:bidi="en-US"/>
    </w:rPr>
  </w:style>
  <w:style w:type="character" w:customStyle="1" w:styleId="5f0">
    <w:name w:val="Знак Знак5"/>
    <w:rsid w:val="009A6823"/>
    <w:rPr>
      <w:rFonts w:cs="Arial"/>
      <w:b/>
      <w:bCs/>
      <w:caps/>
      <w:kern w:val="32"/>
      <w:sz w:val="24"/>
      <w:szCs w:val="24"/>
      <w:lang w:val="ru-RU" w:eastAsia="ru-RU" w:bidi="ar-SA"/>
    </w:rPr>
  </w:style>
  <w:style w:type="character" w:customStyle="1" w:styleId="affffff4">
    <w:name w:val="Статья документа Знак Знак"/>
    <w:rsid w:val="009A6823"/>
    <w:rPr>
      <w:rFonts w:cs="Arial"/>
      <w:bCs/>
      <w:iCs/>
      <w:sz w:val="24"/>
      <w:szCs w:val="24"/>
      <w:lang w:val="ru-RU" w:eastAsia="ru-RU" w:bidi="ar-SA"/>
    </w:rPr>
  </w:style>
  <w:style w:type="character" w:customStyle="1" w:styleId="4f1">
    <w:name w:val="Знак Знак4"/>
    <w:rsid w:val="009A6823"/>
    <w:rPr>
      <w:rFonts w:cs="Arial"/>
      <w:bCs/>
      <w:sz w:val="24"/>
      <w:szCs w:val="24"/>
      <w:lang w:val="ru-RU" w:eastAsia="ru-RU" w:bidi="ar-SA"/>
    </w:rPr>
  </w:style>
  <w:style w:type="paragraph" w:customStyle="1" w:styleId="Heading51">
    <w:name w:val="Heading 51"/>
    <w:basedOn w:val="a5"/>
    <w:rsid w:val="009A6823"/>
    <w:pPr>
      <w:spacing w:after="200" w:line="276" w:lineRule="auto"/>
    </w:pPr>
    <w:rPr>
      <w:rFonts w:ascii="Cambria" w:hAnsi="Cambria"/>
      <w:sz w:val="20"/>
      <w:szCs w:val="20"/>
      <w:lang w:val="en-US" w:eastAsia="en-US" w:bidi="en-US"/>
    </w:rPr>
  </w:style>
  <w:style w:type="paragraph" w:customStyle="1" w:styleId="Heading61">
    <w:name w:val="Heading 61"/>
    <w:basedOn w:val="a5"/>
    <w:rsid w:val="009A6823"/>
    <w:pPr>
      <w:spacing w:after="200" w:line="276" w:lineRule="auto"/>
    </w:pPr>
    <w:rPr>
      <w:rFonts w:ascii="Cambria" w:hAnsi="Cambria"/>
      <w:sz w:val="20"/>
      <w:szCs w:val="20"/>
      <w:lang w:val="en-US" w:eastAsia="en-US" w:bidi="en-US"/>
    </w:rPr>
  </w:style>
  <w:style w:type="paragraph" w:styleId="2f9">
    <w:name w:val="List Continue 2"/>
    <w:basedOn w:val="affffff1"/>
    <w:uiPriority w:val="99"/>
    <w:rsid w:val="009A6823"/>
    <w:pPr>
      <w:tabs>
        <w:tab w:val="num" w:pos="425"/>
      </w:tabs>
      <w:spacing w:before="0" w:after="270" w:line="270" w:lineRule="atLeast"/>
      <w:ind w:left="851"/>
      <w:jc w:val="left"/>
    </w:pPr>
    <w:rPr>
      <w:rFonts w:ascii="Times New Roman" w:hAnsi="Times New Roman"/>
      <w:spacing w:val="0"/>
      <w:sz w:val="23"/>
      <w:szCs w:val="20"/>
      <w:lang w:val="en-GB" w:eastAsia="ru-RU"/>
    </w:rPr>
  </w:style>
  <w:style w:type="paragraph" w:customStyle="1" w:styleId="Heading71">
    <w:name w:val="Heading 71"/>
    <w:basedOn w:val="a5"/>
    <w:rsid w:val="009A6823"/>
    <w:pPr>
      <w:spacing w:after="200" w:line="276" w:lineRule="auto"/>
    </w:pPr>
    <w:rPr>
      <w:rFonts w:ascii="Cambria" w:hAnsi="Cambria"/>
      <w:sz w:val="20"/>
      <w:szCs w:val="20"/>
      <w:lang w:val="en-US" w:eastAsia="en-US" w:bidi="en-US"/>
    </w:rPr>
  </w:style>
  <w:style w:type="paragraph" w:customStyle="1" w:styleId="Heading81">
    <w:name w:val="Heading 81"/>
    <w:basedOn w:val="a5"/>
    <w:rsid w:val="009A6823"/>
    <w:pPr>
      <w:spacing w:after="200" w:line="276" w:lineRule="auto"/>
    </w:pPr>
    <w:rPr>
      <w:rFonts w:ascii="Cambria" w:hAnsi="Cambria"/>
      <w:sz w:val="20"/>
      <w:szCs w:val="20"/>
      <w:lang w:val="en-US" w:eastAsia="en-US" w:bidi="en-US"/>
    </w:rPr>
  </w:style>
  <w:style w:type="paragraph" w:customStyle="1" w:styleId="Heading91">
    <w:name w:val="Heading 91"/>
    <w:basedOn w:val="a5"/>
    <w:rsid w:val="009A6823"/>
    <w:pPr>
      <w:spacing w:after="200" w:line="276" w:lineRule="auto"/>
    </w:pPr>
    <w:rPr>
      <w:rFonts w:ascii="Cambria" w:hAnsi="Cambria"/>
      <w:sz w:val="20"/>
      <w:szCs w:val="20"/>
      <w:lang w:val="en-US" w:eastAsia="en-US" w:bidi="en-US"/>
    </w:rPr>
  </w:style>
  <w:style w:type="paragraph" w:customStyle="1" w:styleId="StyleCenteredFirstline0cm">
    <w:name w:val="Style Centered First line:  0 cm"/>
    <w:basedOn w:val="a5"/>
    <w:rsid w:val="009A6823"/>
    <w:pPr>
      <w:spacing w:after="200" w:line="276" w:lineRule="auto"/>
      <w:jc w:val="center"/>
    </w:pPr>
    <w:rPr>
      <w:rFonts w:ascii="Cambria" w:hAnsi="Cambria"/>
      <w:sz w:val="22"/>
      <w:szCs w:val="20"/>
      <w:lang w:val="en-US" w:eastAsia="en-US" w:bidi="en-US"/>
    </w:rPr>
  </w:style>
  <w:style w:type="paragraph" w:customStyle="1" w:styleId="FR1">
    <w:name w:val="FR1"/>
    <w:rsid w:val="009A6823"/>
    <w:pPr>
      <w:widowControl w:val="0"/>
      <w:spacing w:after="200" w:line="300" w:lineRule="auto"/>
      <w:jc w:val="center"/>
    </w:pPr>
    <w:rPr>
      <w:rFonts w:ascii="Cambria" w:eastAsia="Times New Roman" w:hAnsi="Cambria" w:cs="Times New Roman"/>
      <w:sz w:val="28"/>
      <w:lang w:eastAsia="ru-RU"/>
    </w:rPr>
  </w:style>
  <w:style w:type="paragraph" w:customStyle="1" w:styleId="-">
    <w:name w:val="Название объекта.Таблица - Название объекта"/>
    <w:basedOn w:val="a5"/>
    <w:next w:val="a6"/>
    <w:rsid w:val="009A6823"/>
    <w:pPr>
      <w:spacing w:before="140" w:after="140" w:line="250" w:lineRule="atLeast"/>
      <w:ind w:left="1276" w:hanging="1276"/>
    </w:pPr>
    <w:rPr>
      <w:rFonts w:ascii="Cambria" w:hAnsi="Cambria"/>
      <w:i/>
      <w:sz w:val="21"/>
      <w:szCs w:val="20"/>
      <w:lang w:val="en-GB" w:eastAsia="en-US" w:bidi="en-US"/>
    </w:rPr>
  </w:style>
  <w:style w:type="paragraph" w:styleId="2fa">
    <w:name w:val="List Number 2"/>
    <w:basedOn w:val="afffff6"/>
    <w:uiPriority w:val="99"/>
    <w:rsid w:val="009A6823"/>
    <w:pPr>
      <w:widowControl/>
      <w:tabs>
        <w:tab w:val="clear" w:pos="360"/>
        <w:tab w:val="num" w:pos="851"/>
      </w:tabs>
      <w:adjustRightInd/>
      <w:spacing w:before="0" w:after="270" w:line="270" w:lineRule="atLeast"/>
      <w:ind w:left="850" w:hanging="425"/>
      <w:jc w:val="left"/>
      <w:textAlignment w:val="auto"/>
    </w:pPr>
    <w:rPr>
      <w:rFonts w:ascii="Cambria" w:hAnsi="Cambria"/>
      <w:spacing w:val="0"/>
      <w:sz w:val="23"/>
      <w:szCs w:val="20"/>
      <w:lang w:val="en-GB" w:eastAsia="ru-RU"/>
    </w:rPr>
  </w:style>
  <w:style w:type="paragraph" w:customStyle="1" w:styleId="StyleBodyTextIndent312ptJustifiedAfter0pt">
    <w:name w:val="Style Body Text Indent 3 + 12 pt Justified After:  0 pt"/>
    <w:basedOn w:val="3f6"/>
    <w:rsid w:val="009A6823"/>
    <w:pPr>
      <w:widowControl w:val="0"/>
      <w:numPr>
        <w:numId w:val="19"/>
      </w:numPr>
      <w:adjustRightInd w:val="0"/>
      <w:spacing w:before="120" w:after="200" w:line="276" w:lineRule="auto"/>
      <w:textAlignment w:val="baseline"/>
    </w:pPr>
    <w:rPr>
      <w:rFonts w:ascii="Cambria" w:eastAsia="Times New Roman" w:hAnsi="Cambria"/>
      <w:sz w:val="24"/>
      <w:szCs w:val="20"/>
      <w:lang w:val="en-US" w:bidi="en-US"/>
    </w:rPr>
  </w:style>
  <w:style w:type="paragraph" w:customStyle="1" w:styleId="affffff5">
    <w:name w:val="Знак Знак Знак"/>
    <w:basedOn w:val="a5"/>
    <w:rsid w:val="009A6823"/>
    <w:pPr>
      <w:spacing w:after="160" w:line="240" w:lineRule="exact"/>
    </w:pPr>
    <w:rPr>
      <w:rFonts w:ascii="Cambria" w:eastAsia="Calibri" w:hAnsi="Cambria"/>
      <w:sz w:val="20"/>
      <w:szCs w:val="20"/>
      <w:lang w:val="en-US" w:eastAsia="zh-CN" w:bidi="en-US"/>
    </w:rPr>
  </w:style>
  <w:style w:type="character" w:customStyle="1" w:styleId="1fd">
    <w:name w:val="Знак Знак1"/>
    <w:rsid w:val="009A6823"/>
    <w:rPr>
      <w:sz w:val="23"/>
      <w:szCs w:val="24"/>
      <w:lang w:val="en-GB" w:eastAsia="ru-RU" w:bidi="ar-SA"/>
    </w:rPr>
  </w:style>
  <w:style w:type="character" w:customStyle="1" w:styleId="2fb">
    <w:name w:val="Знак Знак2"/>
    <w:rsid w:val="009A6823"/>
    <w:rPr>
      <w:rFonts w:ascii="Arial" w:hAnsi="Arial"/>
      <w:spacing w:val="-5"/>
      <w:sz w:val="22"/>
      <w:szCs w:val="22"/>
      <w:lang w:val="ru-RU" w:eastAsia="en-US" w:bidi="ar-SA"/>
    </w:rPr>
  </w:style>
  <w:style w:type="paragraph" w:customStyle="1" w:styleId="ListNumberNoSpace">
    <w:name w:val="List Number NoSpace"/>
    <w:basedOn w:val="afffff6"/>
    <w:rsid w:val="009A6823"/>
  </w:style>
  <w:style w:type="paragraph" w:styleId="31">
    <w:name w:val="List Bullet 3"/>
    <w:basedOn w:val="a5"/>
    <w:autoRedefine/>
    <w:uiPriority w:val="99"/>
    <w:rsid w:val="009A6823"/>
    <w:pPr>
      <w:numPr>
        <w:numId w:val="27"/>
      </w:numPr>
      <w:spacing w:after="80" w:line="276" w:lineRule="auto"/>
      <w:jc w:val="both"/>
    </w:pPr>
    <w:rPr>
      <w:rFonts w:ascii="Cambria" w:hAnsi="Cambria"/>
      <w:sz w:val="22"/>
      <w:szCs w:val="20"/>
      <w:lang w:val="en-US" w:eastAsia="en-US" w:bidi="en-US"/>
    </w:rPr>
  </w:style>
  <w:style w:type="character" w:customStyle="1" w:styleId="3fa">
    <w:name w:val="Знак Знак3"/>
    <w:rsid w:val="009A6823"/>
    <w:rPr>
      <w:b/>
      <w:bCs/>
      <w:sz w:val="28"/>
      <w:szCs w:val="28"/>
      <w:lang w:val="ru-RU" w:eastAsia="ru-RU" w:bidi="ar-SA"/>
    </w:rPr>
  </w:style>
  <w:style w:type="paragraph" w:customStyle="1" w:styleId="ListBullet1Continue">
    <w:name w:val="List Bullet 1 Continue"/>
    <w:basedOn w:val="a2"/>
    <w:rsid w:val="009A6823"/>
    <w:pPr>
      <w:keepNext/>
      <w:tabs>
        <w:tab w:val="clear" w:pos="1021"/>
      </w:tabs>
      <w:spacing w:after="120" w:line="270" w:lineRule="atLeast"/>
      <w:ind w:left="284" w:hanging="284"/>
      <w:contextualSpacing w:val="0"/>
      <w:jc w:val="left"/>
    </w:pPr>
    <w:rPr>
      <w:rFonts w:ascii="Cambria" w:eastAsia="Times New Roman" w:hAnsi="Cambria"/>
      <w:sz w:val="23"/>
      <w:u w:val="single"/>
      <w:lang w:val="en-US" w:eastAsia="en-US" w:bidi="en-US"/>
    </w:rPr>
  </w:style>
  <w:style w:type="paragraph" w:customStyle="1" w:styleId="FrontPage1">
    <w:name w:val="FrontPage1"/>
    <w:basedOn w:val="a5"/>
    <w:next w:val="a6"/>
    <w:rsid w:val="009A6823"/>
    <w:pPr>
      <w:suppressAutoHyphens/>
      <w:spacing w:after="160" w:line="320" w:lineRule="exact"/>
    </w:pPr>
    <w:rPr>
      <w:rFonts w:ascii="TrueHelveticaLight" w:hAnsi="TrueHelveticaLight"/>
      <w:sz w:val="28"/>
      <w:szCs w:val="20"/>
      <w:lang w:val="en-GB" w:eastAsia="en-US" w:bidi="en-US"/>
    </w:rPr>
  </w:style>
  <w:style w:type="paragraph" w:customStyle="1" w:styleId="FrontPage2">
    <w:name w:val="FrontPage2"/>
    <w:basedOn w:val="FrontPage1"/>
    <w:next w:val="a6"/>
    <w:rsid w:val="009A6823"/>
  </w:style>
  <w:style w:type="paragraph" w:customStyle="1" w:styleId="FrontPage3">
    <w:name w:val="FrontPage3"/>
    <w:basedOn w:val="FrontPage1"/>
    <w:next w:val="afffffa"/>
    <w:rsid w:val="009A6823"/>
  </w:style>
  <w:style w:type="character" w:styleId="affffff6">
    <w:name w:val="endnote reference"/>
    <w:rsid w:val="009A6823"/>
    <w:rPr>
      <w:vertAlign w:val="superscript"/>
    </w:rPr>
  </w:style>
  <w:style w:type="paragraph" w:styleId="affffff7">
    <w:name w:val="endnote text"/>
    <w:basedOn w:val="a5"/>
    <w:link w:val="affffff8"/>
    <w:uiPriority w:val="99"/>
    <w:rsid w:val="009A6823"/>
    <w:pPr>
      <w:keepLines/>
      <w:spacing w:after="200" w:line="200" w:lineRule="atLeast"/>
      <w:ind w:left="1080"/>
    </w:pPr>
    <w:rPr>
      <w:rFonts w:ascii="Arial" w:hAnsi="Arial"/>
      <w:spacing w:val="-5"/>
      <w:sz w:val="16"/>
      <w:szCs w:val="20"/>
      <w:lang w:val="en-US" w:eastAsia="en-US"/>
    </w:rPr>
  </w:style>
  <w:style w:type="character" w:customStyle="1" w:styleId="affffff8">
    <w:name w:val="Текст концевой сноски Знак"/>
    <w:basedOn w:val="a7"/>
    <w:link w:val="affffff7"/>
    <w:uiPriority w:val="99"/>
    <w:rsid w:val="009A6823"/>
    <w:rPr>
      <w:rFonts w:ascii="Arial" w:eastAsia="Times New Roman" w:hAnsi="Arial" w:cs="Times New Roman"/>
      <w:spacing w:val="-5"/>
      <w:sz w:val="16"/>
      <w:szCs w:val="20"/>
      <w:lang w:val="en-US"/>
    </w:rPr>
  </w:style>
  <w:style w:type="paragraph" w:customStyle="1" w:styleId="ContentsPage">
    <w:name w:val="ContentsPage"/>
    <w:basedOn w:val="a5"/>
    <w:next w:val="a6"/>
    <w:rsid w:val="009A6823"/>
    <w:pPr>
      <w:pageBreakBefore/>
      <w:suppressAutoHyphens/>
      <w:spacing w:before="2680" w:after="200" w:line="320" w:lineRule="exact"/>
    </w:pPr>
    <w:rPr>
      <w:rFonts w:ascii="TrueHelveticaBlack" w:hAnsi="TrueHelveticaBlack"/>
      <w:b/>
      <w:sz w:val="32"/>
      <w:szCs w:val="20"/>
      <w:lang w:val="en-GB" w:eastAsia="en-US" w:bidi="en-US"/>
    </w:rPr>
  </w:style>
  <w:style w:type="paragraph" w:styleId="1fe">
    <w:name w:val="index 1"/>
    <w:basedOn w:val="a5"/>
    <w:autoRedefine/>
    <w:uiPriority w:val="99"/>
    <w:rsid w:val="009A6823"/>
    <w:pPr>
      <w:spacing w:after="200" w:line="240" w:lineRule="atLeast"/>
      <w:ind w:left="360" w:hanging="360"/>
    </w:pPr>
    <w:rPr>
      <w:rFonts w:ascii="Arial" w:hAnsi="Arial"/>
      <w:spacing w:val="-5"/>
      <w:sz w:val="18"/>
      <w:szCs w:val="20"/>
      <w:lang w:val="en-US" w:eastAsia="en-US" w:bidi="en-US"/>
    </w:rPr>
  </w:style>
  <w:style w:type="paragraph" w:styleId="2fc">
    <w:name w:val="index 2"/>
    <w:basedOn w:val="a5"/>
    <w:autoRedefine/>
    <w:uiPriority w:val="99"/>
    <w:rsid w:val="009A6823"/>
    <w:pPr>
      <w:spacing w:after="200"/>
      <w:ind w:left="720" w:hanging="360"/>
    </w:pPr>
    <w:rPr>
      <w:rFonts w:ascii="Arial" w:hAnsi="Arial"/>
      <w:spacing w:val="-5"/>
      <w:sz w:val="18"/>
      <w:szCs w:val="20"/>
      <w:lang w:val="en-US" w:eastAsia="en-US" w:bidi="en-US"/>
    </w:rPr>
  </w:style>
  <w:style w:type="paragraph" w:styleId="3fb">
    <w:name w:val="index 3"/>
    <w:basedOn w:val="a5"/>
    <w:autoRedefine/>
    <w:uiPriority w:val="99"/>
    <w:rsid w:val="009A6823"/>
    <w:pPr>
      <w:spacing w:after="200"/>
      <w:ind w:left="1080" w:hanging="360"/>
    </w:pPr>
    <w:rPr>
      <w:rFonts w:ascii="Arial" w:hAnsi="Arial"/>
      <w:spacing w:val="-5"/>
      <w:sz w:val="18"/>
      <w:szCs w:val="20"/>
      <w:lang w:val="en-US" w:eastAsia="en-US" w:bidi="en-US"/>
    </w:rPr>
  </w:style>
  <w:style w:type="paragraph" w:styleId="4f2">
    <w:name w:val="index 4"/>
    <w:basedOn w:val="a5"/>
    <w:autoRedefine/>
    <w:uiPriority w:val="99"/>
    <w:rsid w:val="009A6823"/>
    <w:pPr>
      <w:spacing w:after="200"/>
      <w:ind w:left="1440" w:hanging="360"/>
    </w:pPr>
    <w:rPr>
      <w:rFonts w:ascii="Arial" w:hAnsi="Arial"/>
      <w:spacing w:val="-5"/>
      <w:sz w:val="18"/>
      <w:szCs w:val="20"/>
      <w:lang w:val="en-US" w:eastAsia="en-US" w:bidi="en-US"/>
    </w:rPr>
  </w:style>
  <w:style w:type="paragraph" w:styleId="5f1">
    <w:name w:val="index 5"/>
    <w:basedOn w:val="a5"/>
    <w:autoRedefine/>
    <w:uiPriority w:val="99"/>
    <w:rsid w:val="009A6823"/>
    <w:pPr>
      <w:spacing w:after="200"/>
      <w:ind w:left="1800" w:hanging="360"/>
    </w:pPr>
    <w:rPr>
      <w:rFonts w:ascii="Arial" w:hAnsi="Arial"/>
      <w:spacing w:val="-5"/>
      <w:sz w:val="18"/>
      <w:szCs w:val="20"/>
      <w:lang w:val="en-US" w:eastAsia="en-US" w:bidi="en-US"/>
    </w:rPr>
  </w:style>
  <w:style w:type="paragraph" w:styleId="affffff9">
    <w:name w:val="index heading"/>
    <w:basedOn w:val="a5"/>
    <w:next w:val="1fe"/>
    <w:uiPriority w:val="99"/>
    <w:rsid w:val="009A6823"/>
    <w:pPr>
      <w:spacing w:after="200" w:line="480" w:lineRule="atLeast"/>
    </w:pPr>
    <w:rPr>
      <w:rFonts w:ascii="Arial Black" w:hAnsi="Arial Black"/>
      <w:spacing w:val="-5"/>
      <w:sz w:val="22"/>
      <w:szCs w:val="20"/>
      <w:lang w:val="en-US" w:eastAsia="en-US" w:bidi="en-US"/>
    </w:rPr>
  </w:style>
  <w:style w:type="paragraph" w:styleId="5f2">
    <w:name w:val="List Bullet 5"/>
    <w:basedOn w:val="a2"/>
    <w:autoRedefine/>
    <w:uiPriority w:val="99"/>
    <w:rsid w:val="009A6823"/>
    <w:pPr>
      <w:tabs>
        <w:tab w:val="clear" w:pos="1021"/>
        <w:tab w:val="left" w:pos="1800"/>
      </w:tabs>
      <w:spacing w:after="200" w:line="240" w:lineRule="auto"/>
      <w:ind w:firstLine="0"/>
      <w:contextualSpacing w:val="0"/>
    </w:pPr>
    <w:rPr>
      <w:rFonts w:ascii="Cambria" w:eastAsia="Times New Roman" w:hAnsi="Cambria"/>
      <w:spacing w:val="-5"/>
      <w:sz w:val="22"/>
      <w:szCs w:val="22"/>
      <w:lang w:val="en-US" w:eastAsia="en-US" w:bidi="en-US"/>
    </w:rPr>
  </w:style>
  <w:style w:type="paragraph" w:styleId="3fc">
    <w:name w:val="List Continue 3"/>
    <w:basedOn w:val="affffff1"/>
    <w:uiPriority w:val="99"/>
    <w:rsid w:val="009A6823"/>
    <w:pPr>
      <w:spacing w:before="0" w:after="240" w:line="240" w:lineRule="atLeast"/>
      <w:ind w:left="2520"/>
    </w:pPr>
    <w:rPr>
      <w:sz w:val="20"/>
      <w:szCs w:val="20"/>
      <w:lang w:val="en-US"/>
    </w:rPr>
  </w:style>
  <w:style w:type="paragraph" w:styleId="4f3">
    <w:name w:val="List Continue 4"/>
    <w:basedOn w:val="affffff1"/>
    <w:uiPriority w:val="99"/>
    <w:rsid w:val="009A6823"/>
    <w:pPr>
      <w:spacing w:before="0" w:after="240" w:line="240" w:lineRule="atLeast"/>
      <w:ind w:left="2880"/>
    </w:pPr>
    <w:rPr>
      <w:sz w:val="20"/>
      <w:szCs w:val="20"/>
      <w:lang w:val="en-US"/>
    </w:rPr>
  </w:style>
  <w:style w:type="paragraph" w:styleId="5f3">
    <w:name w:val="List Continue 5"/>
    <w:basedOn w:val="affffff1"/>
    <w:uiPriority w:val="99"/>
    <w:rsid w:val="009A6823"/>
    <w:pPr>
      <w:spacing w:before="0" w:after="240" w:line="240" w:lineRule="atLeast"/>
      <w:ind w:left="3240"/>
    </w:pPr>
    <w:rPr>
      <w:sz w:val="20"/>
      <w:szCs w:val="20"/>
      <w:lang w:val="en-US"/>
    </w:rPr>
  </w:style>
  <w:style w:type="paragraph" w:styleId="3fd">
    <w:name w:val="List Number 3"/>
    <w:basedOn w:val="afffff6"/>
    <w:uiPriority w:val="99"/>
    <w:rsid w:val="009A6823"/>
    <w:pPr>
      <w:widowControl/>
      <w:tabs>
        <w:tab w:val="clear" w:pos="360"/>
        <w:tab w:val="left" w:pos="1200"/>
      </w:tabs>
      <w:adjustRightInd/>
      <w:spacing w:line="240" w:lineRule="auto"/>
      <w:textAlignment w:val="auto"/>
    </w:pPr>
    <w:rPr>
      <w:rFonts w:ascii="Cambria" w:hAnsi="Cambria"/>
      <w:sz w:val="24"/>
      <w:szCs w:val="24"/>
      <w:lang w:val="en-US"/>
    </w:rPr>
  </w:style>
  <w:style w:type="paragraph" w:styleId="4f4">
    <w:name w:val="List Number 4"/>
    <w:basedOn w:val="afffff6"/>
    <w:uiPriority w:val="99"/>
    <w:rsid w:val="009A6823"/>
    <w:pPr>
      <w:widowControl/>
      <w:tabs>
        <w:tab w:val="clear" w:pos="360"/>
        <w:tab w:val="left" w:pos="1200"/>
      </w:tabs>
      <w:adjustRightInd/>
      <w:spacing w:line="240" w:lineRule="auto"/>
      <w:textAlignment w:val="auto"/>
    </w:pPr>
    <w:rPr>
      <w:rFonts w:ascii="Cambria" w:hAnsi="Cambria"/>
      <w:sz w:val="24"/>
      <w:szCs w:val="24"/>
      <w:lang w:val="en-US"/>
    </w:rPr>
  </w:style>
  <w:style w:type="paragraph" w:styleId="5f4">
    <w:name w:val="List Number 5"/>
    <w:basedOn w:val="afffff6"/>
    <w:uiPriority w:val="99"/>
    <w:rsid w:val="009A6823"/>
    <w:pPr>
      <w:widowControl/>
      <w:tabs>
        <w:tab w:val="clear" w:pos="360"/>
        <w:tab w:val="left" w:pos="1200"/>
      </w:tabs>
      <w:adjustRightInd/>
      <w:spacing w:line="240" w:lineRule="auto"/>
      <w:textAlignment w:val="auto"/>
    </w:pPr>
    <w:rPr>
      <w:rFonts w:ascii="Cambria" w:hAnsi="Cambria"/>
      <w:sz w:val="24"/>
      <w:szCs w:val="24"/>
      <w:lang w:val="en-US"/>
    </w:rPr>
  </w:style>
  <w:style w:type="paragraph" w:styleId="affffffa">
    <w:name w:val="Message Header"/>
    <w:basedOn w:val="a5"/>
    <w:link w:val="affffffb"/>
    <w:uiPriority w:val="99"/>
    <w:rsid w:val="009A6823"/>
    <w:pPr>
      <w:keepLines/>
      <w:tabs>
        <w:tab w:val="left" w:pos="3600"/>
        <w:tab w:val="left" w:pos="4680"/>
      </w:tabs>
      <w:spacing w:after="120" w:line="280" w:lineRule="exact"/>
      <w:ind w:left="1080" w:right="2160" w:hanging="1080"/>
    </w:pPr>
    <w:rPr>
      <w:rFonts w:ascii="Arial" w:hAnsi="Arial"/>
      <w:sz w:val="22"/>
      <w:szCs w:val="20"/>
      <w:lang w:val="en-US" w:eastAsia="en-US"/>
    </w:rPr>
  </w:style>
  <w:style w:type="character" w:customStyle="1" w:styleId="affffffb">
    <w:name w:val="Шапка Знак"/>
    <w:basedOn w:val="a7"/>
    <w:link w:val="affffffa"/>
    <w:uiPriority w:val="99"/>
    <w:rsid w:val="009A6823"/>
    <w:rPr>
      <w:rFonts w:ascii="Arial" w:eastAsia="Times New Roman" w:hAnsi="Arial" w:cs="Times New Roman"/>
      <w:szCs w:val="20"/>
      <w:lang w:val="en-US"/>
    </w:rPr>
  </w:style>
  <w:style w:type="paragraph" w:customStyle="1" w:styleId="BodyTextNoSpace">
    <w:name w:val="Body Text NoSpace"/>
    <w:basedOn w:val="a6"/>
    <w:rsid w:val="009A6823"/>
    <w:pPr>
      <w:spacing w:after="0" w:line="270" w:lineRule="atLeast"/>
    </w:pPr>
    <w:rPr>
      <w:rFonts w:ascii="Cambria" w:eastAsia="Times New Roman" w:hAnsi="Cambria"/>
      <w:sz w:val="23"/>
      <w:szCs w:val="20"/>
      <w:lang w:val="en-GB" w:eastAsia="en-US" w:bidi="en-US"/>
    </w:rPr>
  </w:style>
  <w:style w:type="paragraph" w:customStyle="1" w:styleId="AppendixPage">
    <w:name w:val="AppendixPage"/>
    <w:basedOn w:val="ContentsPage"/>
    <w:next w:val="BodyTextNoSpace"/>
    <w:rsid w:val="009A6823"/>
  </w:style>
  <w:style w:type="paragraph" w:customStyle="1" w:styleId="ListBulletNoSpace">
    <w:name w:val="List Bullet NoSpace"/>
    <w:basedOn w:val="a2"/>
    <w:rsid w:val="009A6823"/>
    <w:pPr>
      <w:tabs>
        <w:tab w:val="clear" w:pos="1021"/>
        <w:tab w:val="left" w:pos="425"/>
      </w:tabs>
      <w:spacing w:after="200" w:line="270" w:lineRule="atLeast"/>
      <w:ind w:firstLine="0"/>
      <w:contextualSpacing w:val="0"/>
      <w:jc w:val="left"/>
    </w:pPr>
    <w:rPr>
      <w:rFonts w:ascii="Cambria" w:eastAsia="Times New Roman" w:hAnsi="Cambria"/>
      <w:sz w:val="23"/>
      <w:u w:val="single"/>
      <w:lang w:val="en-US" w:eastAsia="en-US" w:bidi="en-US"/>
    </w:rPr>
  </w:style>
  <w:style w:type="paragraph" w:customStyle="1" w:styleId="source">
    <w:name w:val="source"/>
    <w:basedOn w:val="a6"/>
    <w:rsid w:val="009A6823"/>
    <w:pPr>
      <w:spacing w:after="270" w:line="270" w:lineRule="atLeast"/>
    </w:pPr>
    <w:rPr>
      <w:rFonts w:ascii="Cambria" w:eastAsia="Times New Roman" w:hAnsi="Cambria"/>
      <w:sz w:val="18"/>
      <w:szCs w:val="20"/>
      <w:lang w:val="en-US" w:eastAsia="en-US" w:bidi="en-US"/>
    </w:rPr>
  </w:style>
  <w:style w:type="paragraph" w:customStyle="1" w:styleId="Table">
    <w:name w:val="Table"/>
    <w:basedOn w:val="a5"/>
    <w:rsid w:val="009A6823"/>
    <w:pPr>
      <w:spacing w:before="60" w:after="60" w:line="220" w:lineRule="atLeast"/>
    </w:pPr>
    <w:rPr>
      <w:rFonts w:ascii="DaneHelveticaNeue" w:hAnsi="DaneHelveticaNeue"/>
      <w:sz w:val="18"/>
      <w:szCs w:val="20"/>
      <w:lang w:val="en-GB" w:eastAsia="en-US" w:bidi="en-US"/>
    </w:rPr>
  </w:style>
  <w:style w:type="paragraph" w:customStyle="1" w:styleId="MarginFrame">
    <w:name w:val="Margin Frame"/>
    <w:basedOn w:val="a5"/>
    <w:rsid w:val="009A6823"/>
    <w:pPr>
      <w:keepNext/>
      <w:keepLines/>
      <w:framePr w:w="1985" w:wrap="around" w:vAnchor="text" w:hAnchor="margin" w:x="-2267" w:y="1"/>
      <w:spacing w:after="200" w:line="270" w:lineRule="atLeast"/>
    </w:pPr>
    <w:rPr>
      <w:rFonts w:ascii="Cambria" w:hAnsi="Cambria"/>
      <w:sz w:val="23"/>
      <w:szCs w:val="20"/>
      <w:lang w:val="en-GB" w:eastAsia="en-US" w:bidi="en-US"/>
    </w:rPr>
  </w:style>
  <w:style w:type="paragraph" w:styleId="affffffc">
    <w:name w:val="table of authorities"/>
    <w:basedOn w:val="a5"/>
    <w:uiPriority w:val="99"/>
    <w:rsid w:val="009A6823"/>
    <w:pPr>
      <w:tabs>
        <w:tab w:val="right" w:leader="dot" w:pos="7560"/>
      </w:tabs>
      <w:spacing w:after="200" w:line="276" w:lineRule="auto"/>
      <w:ind w:left="1440" w:hanging="360"/>
    </w:pPr>
    <w:rPr>
      <w:rFonts w:ascii="Arial" w:hAnsi="Arial"/>
      <w:spacing w:val="-5"/>
      <w:sz w:val="20"/>
      <w:szCs w:val="20"/>
      <w:lang w:val="en-US" w:eastAsia="en-US" w:bidi="en-US"/>
    </w:rPr>
  </w:style>
  <w:style w:type="character" w:customStyle="1" w:styleId="MarginFrame0">
    <w:name w:val="Margin Frame Знак"/>
    <w:rsid w:val="009A6823"/>
    <w:rPr>
      <w:sz w:val="23"/>
      <w:lang w:val="en-GB" w:eastAsia="ru-RU" w:bidi="ar-SA"/>
    </w:rPr>
  </w:style>
  <w:style w:type="paragraph" w:styleId="2fd">
    <w:name w:val="Quote"/>
    <w:basedOn w:val="a5"/>
    <w:next w:val="a5"/>
    <w:link w:val="2fe"/>
    <w:uiPriority w:val="29"/>
    <w:qFormat/>
    <w:rsid w:val="009A6823"/>
    <w:pPr>
      <w:spacing w:after="200" w:line="276" w:lineRule="auto"/>
    </w:pPr>
    <w:rPr>
      <w:rFonts w:ascii="Cambria" w:hAnsi="Cambria"/>
      <w:i/>
      <w:iCs/>
      <w:sz w:val="20"/>
      <w:szCs w:val="20"/>
      <w:lang w:eastAsia="en-US"/>
    </w:rPr>
  </w:style>
  <w:style w:type="character" w:customStyle="1" w:styleId="2fe">
    <w:name w:val="Цитата 2 Знак"/>
    <w:basedOn w:val="a7"/>
    <w:link w:val="2fd"/>
    <w:uiPriority w:val="29"/>
    <w:rsid w:val="009A6823"/>
    <w:rPr>
      <w:rFonts w:ascii="Cambria" w:eastAsia="Times New Roman" w:hAnsi="Cambria" w:cs="Times New Roman"/>
      <w:i/>
      <w:iCs/>
      <w:sz w:val="20"/>
      <w:szCs w:val="20"/>
    </w:rPr>
  </w:style>
  <w:style w:type="paragraph" w:styleId="affffffd">
    <w:name w:val="Intense Quote"/>
    <w:basedOn w:val="a5"/>
    <w:next w:val="a5"/>
    <w:link w:val="affffffe"/>
    <w:uiPriority w:val="30"/>
    <w:qFormat/>
    <w:rsid w:val="009A6823"/>
    <w:pPr>
      <w:pBdr>
        <w:top w:val="single" w:sz="4" w:space="10" w:color="auto"/>
        <w:bottom w:val="single" w:sz="4" w:space="10" w:color="auto"/>
      </w:pBdr>
      <w:spacing w:before="240" w:after="240" w:line="300" w:lineRule="auto"/>
      <w:ind w:left="1152" w:right="1152"/>
      <w:jc w:val="both"/>
    </w:pPr>
    <w:rPr>
      <w:rFonts w:ascii="Cambria" w:hAnsi="Cambria"/>
      <w:i/>
      <w:iCs/>
      <w:sz w:val="20"/>
      <w:szCs w:val="20"/>
      <w:lang w:eastAsia="en-US"/>
    </w:rPr>
  </w:style>
  <w:style w:type="character" w:customStyle="1" w:styleId="affffffe">
    <w:name w:val="Выделенная цитата Знак"/>
    <w:basedOn w:val="a7"/>
    <w:link w:val="affffffd"/>
    <w:uiPriority w:val="30"/>
    <w:rsid w:val="009A6823"/>
    <w:rPr>
      <w:rFonts w:ascii="Cambria" w:eastAsia="Times New Roman" w:hAnsi="Cambria" w:cs="Times New Roman"/>
      <w:i/>
      <w:iCs/>
      <w:sz w:val="20"/>
      <w:szCs w:val="20"/>
    </w:rPr>
  </w:style>
  <w:style w:type="character" w:styleId="afffffff">
    <w:name w:val="Subtle Reference"/>
    <w:uiPriority w:val="31"/>
    <w:qFormat/>
    <w:rsid w:val="009A6823"/>
    <w:rPr>
      <w:smallCaps/>
    </w:rPr>
  </w:style>
  <w:style w:type="character" w:styleId="afffffff0">
    <w:name w:val="Intense Reference"/>
    <w:uiPriority w:val="32"/>
    <w:qFormat/>
    <w:rsid w:val="009A6823"/>
    <w:rPr>
      <w:b/>
      <w:bCs/>
      <w:smallCaps/>
    </w:rPr>
  </w:style>
  <w:style w:type="paragraph" w:customStyle="1" w:styleId="afffffff1">
    <w:name w:val="Рисунок/Таблица"/>
    <w:basedOn w:val="a5"/>
    <w:uiPriority w:val="99"/>
    <w:qFormat/>
    <w:rsid w:val="009A6823"/>
    <w:pPr>
      <w:spacing w:after="360" w:line="276" w:lineRule="auto"/>
      <w:jc w:val="center"/>
    </w:pPr>
    <w:rPr>
      <w:noProof/>
      <w:szCs w:val="18"/>
    </w:rPr>
  </w:style>
  <w:style w:type="paragraph" w:customStyle="1" w:styleId="1ff">
    <w:name w:val="Обычный1"/>
    <w:link w:val="Normal"/>
    <w:rsid w:val="009A6823"/>
    <w:pPr>
      <w:snapToGrid w:val="0"/>
      <w:spacing w:after="0" w:line="360" w:lineRule="auto"/>
      <w:jc w:val="both"/>
    </w:pPr>
    <w:rPr>
      <w:rFonts w:ascii="Times New Roman" w:eastAsia="Times New Roman" w:hAnsi="Times New Roman" w:cs="Times New Roman"/>
      <w:szCs w:val="20"/>
      <w:lang w:eastAsia="ru-RU"/>
    </w:rPr>
  </w:style>
  <w:style w:type="character" w:customStyle="1" w:styleId="Normal">
    <w:name w:val="Normal Знак"/>
    <w:link w:val="1ff"/>
    <w:locked/>
    <w:rsid w:val="009A6823"/>
    <w:rPr>
      <w:rFonts w:ascii="Times New Roman" w:eastAsia="Times New Roman" w:hAnsi="Times New Roman" w:cs="Times New Roman"/>
      <w:szCs w:val="20"/>
      <w:lang w:eastAsia="ru-RU"/>
    </w:rPr>
  </w:style>
  <w:style w:type="paragraph" w:customStyle="1" w:styleId="HeaderEven">
    <w:name w:val="HeaderEven"/>
    <w:basedOn w:val="a5"/>
    <w:rsid w:val="009A6823"/>
    <w:pPr>
      <w:tabs>
        <w:tab w:val="right" w:pos="7371"/>
      </w:tabs>
      <w:spacing w:after="200" w:line="270" w:lineRule="atLeast"/>
      <w:ind w:left="-2268"/>
    </w:pPr>
    <w:rPr>
      <w:rFonts w:ascii="Cambria" w:hAnsi="Cambria"/>
      <w:sz w:val="23"/>
      <w:szCs w:val="20"/>
      <w:lang w:val="en-GB" w:eastAsia="en-US" w:bidi="en-US"/>
    </w:rPr>
  </w:style>
  <w:style w:type="paragraph" w:customStyle="1" w:styleId="afffffff2">
    <w:name w:val="Основной ПЗ"/>
    <w:basedOn w:val="a5"/>
    <w:link w:val="afffffff3"/>
    <w:qFormat/>
    <w:rsid w:val="009A6823"/>
    <w:pPr>
      <w:spacing w:line="360" w:lineRule="auto"/>
      <w:ind w:firstLine="720"/>
      <w:jc w:val="both"/>
    </w:pPr>
    <w:rPr>
      <w:sz w:val="28"/>
      <w:szCs w:val="20"/>
      <w:lang w:eastAsia="en-US"/>
    </w:rPr>
  </w:style>
  <w:style w:type="character" w:customStyle="1" w:styleId="afffffff3">
    <w:name w:val="Основной ПЗ Знак"/>
    <w:link w:val="afffffff2"/>
    <w:rsid w:val="009A6823"/>
    <w:rPr>
      <w:rFonts w:ascii="Times New Roman" w:eastAsia="Times New Roman" w:hAnsi="Times New Roman" w:cs="Times New Roman"/>
      <w:sz w:val="28"/>
      <w:szCs w:val="20"/>
    </w:rPr>
  </w:style>
  <w:style w:type="paragraph" w:customStyle="1" w:styleId="afffffff4">
    <w:name w:val="Подрисуночный текст"/>
    <w:basedOn w:val="a5"/>
    <w:next w:val="a5"/>
    <w:link w:val="afffffff5"/>
    <w:rsid w:val="009A6823"/>
    <w:pPr>
      <w:keepNext/>
      <w:spacing w:line="360" w:lineRule="auto"/>
      <w:ind w:firstLine="567"/>
      <w:jc w:val="center"/>
    </w:pPr>
    <w:rPr>
      <w:rFonts w:eastAsia="Calibri"/>
      <w:szCs w:val="20"/>
      <w:lang w:eastAsia="en-US"/>
    </w:rPr>
  </w:style>
  <w:style w:type="character" w:customStyle="1" w:styleId="afffffff5">
    <w:name w:val="Подрисуночный текст Знак"/>
    <w:link w:val="afffffff4"/>
    <w:rsid w:val="009A6823"/>
    <w:rPr>
      <w:rFonts w:ascii="Times New Roman" w:eastAsia="Calibri" w:hAnsi="Times New Roman" w:cs="Times New Roman"/>
      <w:sz w:val="24"/>
      <w:szCs w:val="20"/>
    </w:rPr>
  </w:style>
  <w:style w:type="paragraph" w:customStyle="1" w:styleId="afffffff6">
    <w:name w:val="Рисунок по центру"/>
    <w:basedOn w:val="a5"/>
    <w:next w:val="afffffff4"/>
    <w:link w:val="afffffff7"/>
    <w:rsid w:val="009A6823"/>
    <w:pPr>
      <w:keepNext/>
      <w:spacing w:line="360" w:lineRule="auto"/>
      <w:ind w:firstLine="567"/>
      <w:jc w:val="center"/>
    </w:pPr>
    <w:rPr>
      <w:szCs w:val="20"/>
      <w:lang w:eastAsia="en-US"/>
    </w:rPr>
  </w:style>
  <w:style w:type="character" w:customStyle="1" w:styleId="afffffff7">
    <w:name w:val="Рисунок по центру Знак"/>
    <w:link w:val="afffffff6"/>
    <w:rsid w:val="009A6823"/>
    <w:rPr>
      <w:rFonts w:ascii="Times New Roman" w:eastAsia="Times New Roman" w:hAnsi="Times New Roman" w:cs="Times New Roman"/>
      <w:sz w:val="24"/>
      <w:szCs w:val="20"/>
    </w:rPr>
  </w:style>
  <w:style w:type="paragraph" w:customStyle="1" w:styleId="afffffff8">
    <w:name w:val="Название таблиц/рисунков"/>
    <w:basedOn w:val="a5"/>
    <w:link w:val="afffffff9"/>
    <w:qFormat/>
    <w:rsid w:val="009A6823"/>
    <w:pPr>
      <w:spacing w:after="200" w:line="360" w:lineRule="auto"/>
      <w:ind w:firstLine="567"/>
      <w:jc w:val="both"/>
    </w:pPr>
    <w:rPr>
      <w:b/>
      <w:bCs/>
      <w:color w:val="4F81BD"/>
      <w:lang w:eastAsia="en-US"/>
    </w:rPr>
  </w:style>
  <w:style w:type="character" w:customStyle="1" w:styleId="afffffff9">
    <w:name w:val="Название таблиц/рисунков Знак"/>
    <w:link w:val="afffffff8"/>
    <w:rsid w:val="009A6823"/>
    <w:rPr>
      <w:rFonts w:ascii="Times New Roman" w:eastAsia="Times New Roman" w:hAnsi="Times New Roman" w:cs="Times New Roman"/>
      <w:b/>
      <w:bCs/>
      <w:color w:val="4F81BD"/>
      <w:sz w:val="24"/>
      <w:szCs w:val="24"/>
    </w:rPr>
  </w:style>
  <w:style w:type="paragraph" w:customStyle="1" w:styleId="Appendix">
    <w:name w:val="Appendix"/>
    <w:basedOn w:val="a5"/>
    <w:next w:val="a6"/>
    <w:rsid w:val="009A6823"/>
    <w:pPr>
      <w:keepNext/>
      <w:keepLines/>
      <w:pageBreakBefore/>
      <w:suppressAutoHyphens/>
      <w:spacing w:after="130" w:line="320" w:lineRule="exact"/>
      <w:outlineLvl w:val="6"/>
    </w:pPr>
    <w:rPr>
      <w:rFonts w:ascii="DaneHelveticaNeue" w:hAnsi="DaneHelveticaNeue"/>
      <w:b/>
      <w:sz w:val="32"/>
      <w:szCs w:val="20"/>
      <w:lang w:val="en-GB" w:eastAsia="en-US" w:bidi="en-US"/>
    </w:rPr>
  </w:style>
  <w:style w:type="paragraph" w:customStyle="1" w:styleId="HeaderFrameEven">
    <w:name w:val="HeaderFrameEven"/>
    <w:basedOn w:val="HeaderFrame"/>
    <w:rsid w:val="009A6823"/>
    <w:pPr>
      <w:framePr w:wrap="around"/>
    </w:pPr>
  </w:style>
  <w:style w:type="paragraph" w:customStyle="1" w:styleId="HeaderFrame">
    <w:name w:val="HeaderFrame"/>
    <w:basedOn w:val="a5"/>
    <w:next w:val="a5"/>
    <w:rsid w:val="009A6823"/>
    <w:pPr>
      <w:framePr w:hSpace="284" w:wrap="around" w:vAnchor="text" w:hAnchor="margin" w:xAlign="right" w:y="1"/>
      <w:spacing w:after="200" w:line="270" w:lineRule="atLeast"/>
    </w:pPr>
    <w:rPr>
      <w:rFonts w:ascii="Cambria" w:hAnsi="Cambria"/>
      <w:sz w:val="23"/>
      <w:szCs w:val="20"/>
      <w:lang w:val="en-GB" w:eastAsia="en-US" w:bidi="en-US"/>
    </w:rPr>
  </w:style>
  <w:style w:type="paragraph" w:customStyle="1" w:styleId="BodyMargin">
    <w:name w:val="Body Margin"/>
    <w:basedOn w:val="a6"/>
    <w:next w:val="a6"/>
    <w:rsid w:val="009A6823"/>
    <w:pPr>
      <w:spacing w:after="270" w:line="270" w:lineRule="atLeast"/>
      <w:ind w:hanging="2268"/>
    </w:pPr>
    <w:rPr>
      <w:rFonts w:ascii="Cambria" w:eastAsia="Times New Roman" w:hAnsi="Cambria"/>
      <w:sz w:val="23"/>
      <w:szCs w:val="20"/>
      <w:lang w:val="en-GB" w:eastAsia="en-US" w:bidi="en-US"/>
    </w:rPr>
  </w:style>
  <w:style w:type="paragraph" w:customStyle="1" w:styleId="ConsPlusCell">
    <w:name w:val="ConsPlusCell"/>
    <w:uiPriority w:val="99"/>
    <w:rsid w:val="009A6823"/>
    <w:pPr>
      <w:widowControl w:val="0"/>
      <w:autoSpaceDE w:val="0"/>
      <w:autoSpaceDN w:val="0"/>
      <w:adjustRightInd w:val="0"/>
      <w:spacing w:after="0" w:line="360" w:lineRule="auto"/>
      <w:jc w:val="both"/>
    </w:pPr>
    <w:rPr>
      <w:rFonts w:ascii="Arial" w:eastAsia="Times New Roman" w:hAnsi="Arial" w:cs="Arial"/>
      <w:sz w:val="20"/>
      <w:szCs w:val="20"/>
      <w:lang w:eastAsia="ru-RU"/>
    </w:rPr>
  </w:style>
  <w:style w:type="table" w:customStyle="1" w:styleId="11b">
    <w:name w:val="Светлая заливка11"/>
    <w:basedOn w:val="a8"/>
    <w:uiPriority w:val="60"/>
    <w:rsid w:val="009A6823"/>
    <w:pPr>
      <w:spacing w:after="0" w:line="360" w:lineRule="auto"/>
      <w:jc w:val="both"/>
    </w:pPr>
    <w:rPr>
      <w:rFonts w:ascii="Cambria" w:eastAsia="Times New Roman" w:hAnsi="Cambria"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
    <w:name w:val="Table List 1"/>
    <w:basedOn w:val="a8"/>
    <w:rsid w:val="009A6823"/>
    <w:pPr>
      <w:spacing w:after="200" w:line="276" w:lineRule="auto"/>
      <w:jc w:val="both"/>
    </w:pPr>
    <w:rPr>
      <w:rFonts w:ascii="Cambria" w:eastAsia="Times New Roman" w:hAnsi="Cambria"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fffffffa">
    <w:name w:val="Таблицы (моноширинный)"/>
    <w:basedOn w:val="a5"/>
    <w:next w:val="a5"/>
    <w:rsid w:val="009A6823"/>
    <w:pPr>
      <w:widowControl w:val="0"/>
      <w:autoSpaceDE w:val="0"/>
      <w:autoSpaceDN w:val="0"/>
      <w:adjustRightInd w:val="0"/>
      <w:jc w:val="both"/>
    </w:pPr>
    <w:rPr>
      <w:rFonts w:ascii="Courier New" w:hAnsi="Courier New" w:cs="Courier New"/>
      <w:sz w:val="22"/>
      <w:szCs w:val="22"/>
    </w:rPr>
  </w:style>
  <w:style w:type="character" w:customStyle="1" w:styleId="BodyMargin0">
    <w:name w:val="Body Margin Знак"/>
    <w:rsid w:val="009A6823"/>
    <w:rPr>
      <w:sz w:val="23"/>
      <w:szCs w:val="24"/>
      <w:lang w:val="en-GB" w:eastAsia="ru-RU" w:bidi="ar-SA"/>
    </w:rPr>
  </w:style>
  <w:style w:type="character" w:customStyle="1" w:styleId="afffffffb">
    <w:name w:val="Знак Знак"/>
    <w:rsid w:val="009A6823"/>
    <w:rPr>
      <w:sz w:val="23"/>
      <w:lang w:val="en-GB" w:eastAsia="ru-RU" w:bidi="ar-SA"/>
    </w:rPr>
  </w:style>
  <w:style w:type="paragraph" w:customStyle="1" w:styleId="Stylefortableheading">
    <w:name w:val="Style for table heading"/>
    <w:basedOn w:val="a5"/>
    <w:rsid w:val="009A6823"/>
    <w:pPr>
      <w:keepNext/>
      <w:keepLines/>
      <w:suppressAutoHyphens/>
      <w:spacing w:after="200" w:line="276" w:lineRule="auto"/>
      <w:jc w:val="center"/>
    </w:pPr>
    <w:rPr>
      <w:rFonts w:ascii="Cambria" w:hAnsi="Cambria"/>
      <w:b/>
      <w:sz w:val="20"/>
      <w:szCs w:val="20"/>
      <w:lang w:val="en-AU" w:eastAsia="en-US" w:bidi="en-US"/>
    </w:rPr>
  </w:style>
  <w:style w:type="paragraph" w:customStyle="1" w:styleId="Stylefortabletext">
    <w:name w:val="Style for table text"/>
    <w:basedOn w:val="a5"/>
    <w:rsid w:val="009A6823"/>
    <w:pPr>
      <w:suppressAutoHyphens/>
      <w:spacing w:after="200" w:line="276" w:lineRule="auto"/>
    </w:pPr>
    <w:rPr>
      <w:rFonts w:ascii="Cambria" w:hAnsi="Cambria"/>
      <w:sz w:val="20"/>
      <w:szCs w:val="20"/>
      <w:lang w:val="en-US" w:eastAsia="en-US" w:bidi="en-US"/>
    </w:rPr>
  </w:style>
  <w:style w:type="paragraph" w:customStyle="1" w:styleId="CommentText1">
    <w:name w:val="Comment Text1"/>
    <w:basedOn w:val="a5"/>
    <w:rsid w:val="009A6823"/>
    <w:pPr>
      <w:spacing w:before="120" w:after="200" w:line="276" w:lineRule="auto"/>
    </w:pPr>
    <w:rPr>
      <w:rFonts w:ascii="Cambria" w:hAnsi="Cambria"/>
      <w:bCs/>
      <w:sz w:val="20"/>
      <w:szCs w:val="20"/>
      <w:lang w:val="en-US" w:eastAsia="en-US" w:bidi="en-US"/>
    </w:rPr>
  </w:style>
  <w:style w:type="paragraph" w:customStyle="1" w:styleId="Picture">
    <w:name w:val="Picture"/>
    <w:basedOn w:val="a5"/>
    <w:next w:val="affff0"/>
    <w:link w:val="PictureChar"/>
    <w:rsid w:val="009A6823"/>
    <w:pPr>
      <w:spacing w:before="120" w:after="240" w:line="276" w:lineRule="auto"/>
      <w:jc w:val="center"/>
    </w:pPr>
    <w:rPr>
      <w:rFonts w:ascii="Cambria" w:hAnsi="Cambria"/>
      <w:b/>
      <w:spacing w:val="-5"/>
      <w:sz w:val="20"/>
      <w:szCs w:val="20"/>
      <w:lang w:val="en-AU" w:eastAsia="en-US" w:bidi="en-US"/>
    </w:rPr>
  </w:style>
  <w:style w:type="paragraph" w:customStyle="1" w:styleId="StyleBodyText2BoldBefore6ptAfter6pt">
    <w:name w:val="Style Body Text 2 + Bold Before:  6 pt After:  6 pt"/>
    <w:basedOn w:val="2f0"/>
    <w:rsid w:val="009A6823"/>
    <w:pPr>
      <w:spacing w:before="120" w:line="240" w:lineRule="auto"/>
      <w:jc w:val="both"/>
    </w:pPr>
    <w:rPr>
      <w:rFonts w:ascii="Cambria" w:eastAsia="Times New Roman" w:hAnsi="Cambria"/>
      <w:b/>
      <w:bCs/>
      <w:spacing w:val="-5"/>
      <w:szCs w:val="20"/>
      <w:lang w:val="en-US" w:bidi="en-US"/>
    </w:rPr>
  </w:style>
  <w:style w:type="character" w:customStyle="1" w:styleId="BodyText2Char1">
    <w:name w:val="Body Text 2 Char1"/>
    <w:rsid w:val="009A6823"/>
    <w:rPr>
      <w:sz w:val="24"/>
      <w:lang w:val="ru-RU" w:eastAsia="en-US" w:bidi="ar-SA"/>
    </w:rPr>
  </w:style>
  <w:style w:type="character" w:customStyle="1" w:styleId="BodyText2CharCharCharCharCharCharCharCharCharCharCharCharCharCharCharCharCharCharCharCharCharCharCharCharCharCharCharCharCharCharCharCharCharCharCharCharCharCharCharCharChar">
    <w:name w:val="Body Text2 Char Char Char Char Char Char Char Char Char Char Char Char Char Char Char Char Char Char Char Char Char Char Char Char Char Char Char Char Char Char Char Char Char Char Char Char Char Char Char Char Char"/>
    <w:rsid w:val="009A6823"/>
    <w:rPr>
      <w:sz w:val="23"/>
      <w:lang w:val="en-GB" w:eastAsia="ru-RU" w:bidi="ar-SA"/>
    </w:rPr>
  </w:style>
  <w:style w:type="character" w:customStyle="1" w:styleId="BodyTextKeepChar3">
    <w:name w:val="Body Text Keep Char3"/>
    <w:rsid w:val="009A6823"/>
    <w:rPr>
      <w:spacing w:val="-5"/>
      <w:sz w:val="24"/>
      <w:szCs w:val="24"/>
      <w:lang w:val="ru-RU" w:eastAsia="en-US" w:bidi="ar-SA"/>
    </w:rPr>
  </w:style>
  <w:style w:type="paragraph" w:customStyle="1" w:styleId="Bullet1">
    <w:name w:val="Bullet1"/>
    <w:basedOn w:val="a5"/>
    <w:next w:val="a5"/>
    <w:rsid w:val="009A6823"/>
    <w:pPr>
      <w:keepNext/>
      <w:keepLines/>
      <w:tabs>
        <w:tab w:val="num" w:pos="926"/>
      </w:tabs>
      <w:spacing w:after="200" w:line="276" w:lineRule="auto"/>
      <w:ind w:left="926" w:hanging="360"/>
    </w:pPr>
    <w:rPr>
      <w:rFonts w:ascii="Garamond" w:hAnsi="Garamond"/>
      <w:sz w:val="22"/>
      <w:szCs w:val="20"/>
      <w:lang w:val="en-AU" w:eastAsia="en-US" w:bidi="en-US"/>
    </w:rPr>
  </w:style>
  <w:style w:type="paragraph" w:customStyle="1" w:styleId="Bullet2">
    <w:name w:val="Bullet_2"/>
    <w:basedOn w:val="Bullet1"/>
    <w:rsid w:val="009A6823"/>
  </w:style>
  <w:style w:type="paragraph" w:customStyle="1" w:styleId="PartTitle">
    <w:name w:val="Part Title"/>
    <w:basedOn w:val="a5"/>
    <w:next w:val="a5"/>
    <w:link w:val="15"/>
    <w:uiPriority w:val="99"/>
    <w:rsid w:val="009A6823"/>
    <w:pPr>
      <w:framePr w:w="2045" w:hSpace="187" w:vSpace="187" w:wrap="notBeside" w:vAnchor="page" w:hAnchor="margin" w:xAlign="right" w:y="966"/>
      <w:shd w:val="pct20" w:color="auto" w:fill="auto"/>
      <w:spacing w:after="200" w:line="480" w:lineRule="exact"/>
      <w:jc w:val="center"/>
    </w:pPr>
    <w:rPr>
      <w:rFonts w:eastAsiaTheme="minorHAnsi" w:cstheme="minorBidi"/>
      <w:sz w:val="20"/>
      <w:szCs w:val="20"/>
      <w:lang w:eastAsia="en-US"/>
    </w:rPr>
  </w:style>
  <w:style w:type="character" w:customStyle="1" w:styleId="BodyText2CharCharCharCharCharCharCharCharCharChar">
    <w:name w:val="Body Text2 Char Char Char Char Char Char Char Char Char Char"/>
    <w:rsid w:val="009A6823"/>
    <w:rPr>
      <w:sz w:val="23"/>
      <w:lang w:val="en-GB" w:eastAsia="ru-RU" w:bidi="ar-SA"/>
    </w:rPr>
  </w:style>
  <w:style w:type="paragraph" w:customStyle="1" w:styleId="xl24">
    <w:name w:val="xl24"/>
    <w:basedOn w:val="a5"/>
    <w:rsid w:val="009A6823"/>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pPr>
    <w:rPr>
      <w:rFonts w:ascii="Cambria" w:eastAsia="Arial Unicode MS" w:hAnsi="Cambria"/>
      <w:b/>
      <w:bCs/>
      <w:sz w:val="22"/>
      <w:szCs w:val="22"/>
      <w:lang w:val="en-US" w:eastAsia="en-US" w:bidi="en-US"/>
    </w:rPr>
  </w:style>
  <w:style w:type="paragraph" w:customStyle="1" w:styleId="xl25">
    <w:name w:val="xl25"/>
    <w:basedOn w:val="a5"/>
    <w:rsid w:val="009A6823"/>
    <w:pPr>
      <w:pBdr>
        <w:top w:val="single" w:sz="4" w:space="0" w:color="auto"/>
        <w:left w:val="single" w:sz="4" w:space="0" w:color="auto"/>
        <w:bottom w:val="single" w:sz="4" w:space="0" w:color="auto"/>
      </w:pBdr>
      <w:spacing w:before="100" w:beforeAutospacing="1" w:after="100" w:afterAutospacing="1" w:line="276" w:lineRule="auto"/>
    </w:pPr>
    <w:rPr>
      <w:rFonts w:ascii="Cambria" w:eastAsia="Arial Unicode MS" w:hAnsi="Cambria"/>
      <w:sz w:val="22"/>
      <w:szCs w:val="22"/>
      <w:lang w:val="en-US" w:eastAsia="en-US" w:bidi="en-US"/>
    </w:rPr>
  </w:style>
  <w:style w:type="paragraph" w:customStyle="1" w:styleId="xl26">
    <w:name w:val="xl26"/>
    <w:basedOn w:val="a5"/>
    <w:rsid w:val="009A6823"/>
    <w:pPr>
      <w:pBdr>
        <w:top w:val="single" w:sz="4" w:space="0" w:color="auto"/>
        <w:bottom w:val="single" w:sz="4" w:space="0" w:color="auto"/>
        <w:right w:val="single" w:sz="4" w:space="0" w:color="auto"/>
      </w:pBdr>
      <w:spacing w:before="100" w:beforeAutospacing="1" w:after="100" w:afterAutospacing="1" w:line="276" w:lineRule="auto"/>
    </w:pPr>
    <w:rPr>
      <w:rFonts w:ascii="Cambria" w:eastAsia="Arial Unicode MS" w:hAnsi="Cambria"/>
      <w:sz w:val="22"/>
      <w:szCs w:val="22"/>
      <w:lang w:val="en-US" w:eastAsia="en-US" w:bidi="en-US"/>
    </w:rPr>
  </w:style>
  <w:style w:type="paragraph" w:customStyle="1" w:styleId="xl27">
    <w:name w:val="xl27"/>
    <w:basedOn w:val="a5"/>
    <w:rsid w:val="009A6823"/>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rPr>
      <w:rFonts w:ascii="Cambria" w:eastAsia="Arial Unicode MS" w:hAnsi="Cambria"/>
      <w:sz w:val="22"/>
      <w:szCs w:val="22"/>
      <w:lang w:val="en-US" w:eastAsia="en-US" w:bidi="en-US"/>
    </w:rPr>
  </w:style>
  <w:style w:type="paragraph" w:customStyle="1" w:styleId="xl28">
    <w:name w:val="xl28"/>
    <w:basedOn w:val="a5"/>
    <w:rsid w:val="009A6823"/>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pPr>
    <w:rPr>
      <w:rFonts w:ascii="Cambria" w:eastAsia="Arial Unicode MS" w:hAnsi="Cambria"/>
      <w:sz w:val="22"/>
      <w:szCs w:val="22"/>
      <w:lang w:val="en-US" w:eastAsia="en-US" w:bidi="en-US"/>
    </w:rPr>
  </w:style>
  <w:style w:type="paragraph" w:customStyle="1" w:styleId="xl29">
    <w:name w:val="xl29"/>
    <w:basedOn w:val="a5"/>
    <w:rsid w:val="009A6823"/>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pPr>
    <w:rPr>
      <w:rFonts w:ascii="Cambria" w:eastAsia="Arial Unicode MS" w:hAnsi="Cambria"/>
      <w:b/>
      <w:bCs/>
      <w:sz w:val="22"/>
      <w:szCs w:val="22"/>
      <w:lang w:val="en-US" w:eastAsia="en-US" w:bidi="en-US"/>
    </w:rPr>
  </w:style>
  <w:style w:type="paragraph" w:customStyle="1" w:styleId="xl30">
    <w:name w:val="xl30"/>
    <w:basedOn w:val="a5"/>
    <w:rsid w:val="009A6823"/>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pPr>
    <w:rPr>
      <w:rFonts w:ascii="Cambria" w:eastAsia="Arial Unicode MS" w:hAnsi="Cambria"/>
      <w:sz w:val="22"/>
      <w:szCs w:val="22"/>
      <w:lang w:val="en-US" w:eastAsia="en-US" w:bidi="en-US"/>
    </w:rPr>
  </w:style>
  <w:style w:type="paragraph" w:customStyle="1" w:styleId="xl31">
    <w:name w:val="xl31"/>
    <w:basedOn w:val="a5"/>
    <w:rsid w:val="009A6823"/>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mbria" w:eastAsia="Arial Unicode MS" w:hAnsi="Cambria"/>
      <w:sz w:val="22"/>
      <w:szCs w:val="22"/>
      <w:lang w:val="en-US" w:eastAsia="en-US" w:bidi="en-US"/>
    </w:rPr>
  </w:style>
  <w:style w:type="paragraph" w:customStyle="1" w:styleId="xl32">
    <w:name w:val="xl32"/>
    <w:basedOn w:val="a5"/>
    <w:rsid w:val="009A6823"/>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rPr>
      <w:rFonts w:ascii="Cambria" w:eastAsia="Arial Unicode MS" w:hAnsi="Cambria"/>
      <w:b/>
      <w:bCs/>
      <w:sz w:val="22"/>
      <w:szCs w:val="22"/>
      <w:lang w:val="en-US" w:eastAsia="en-US" w:bidi="en-US"/>
    </w:rPr>
  </w:style>
  <w:style w:type="paragraph" w:customStyle="1" w:styleId="xl33">
    <w:name w:val="xl33"/>
    <w:basedOn w:val="a5"/>
    <w:rsid w:val="009A6823"/>
    <w:pPr>
      <w:pBdr>
        <w:top w:val="single" w:sz="4" w:space="0" w:color="auto"/>
        <w:left w:val="single" w:sz="4" w:space="0" w:color="auto"/>
        <w:bottom w:val="single" w:sz="4" w:space="0" w:color="auto"/>
      </w:pBdr>
      <w:spacing w:before="100" w:beforeAutospacing="1" w:after="100" w:afterAutospacing="1" w:line="276" w:lineRule="auto"/>
      <w:jc w:val="center"/>
    </w:pPr>
    <w:rPr>
      <w:rFonts w:ascii="Cambria" w:eastAsia="Arial Unicode MS" w:hAnsi="Cambria"/>
      <w:b/>
      <w:bCs/>
      <w:sz w:val="22"/>
      <w:szCs w:val="22"/>
      <w:lang w:val="en-US" w:eastAsia="en-US" w:bidi="en-US"/>
    </w:rPr>
  </w:style>
  <w:style w:type="paragraph" w:customStyle="1" w:styleId="xl34">
    <w:name w:val="xl34"/>
    <w:basedOn w:val="a5"/>
    <w:rsid w:val="009A6823"/>
    <w:pPr>
      <w:pBdr>
        <w:top w:val="single" w:sz="4" w:space="0" w:color="auto"/>
        <w:bottom w:val="single" w:sz="4" w:space="0" w:color="auto"/>
      </w:pBdr>
      <w:spacing w:before="100" w:beforeAutospacing="1" w:after="100" w:afterAutospacing="1" w:line="276" w:lineRule="auto"/>
      <w:jc w:val="center"/>
    </w:pPr>
    <w:rPr>
      <w:rFonts w:ascii="Cambria" w:eastAsia="Arial Unicode MS" w:hAnsi="Cambria"/>
      <w:b/>
      <w:bCs/>
      <w:sz w:val="22"/>
      <w:szCs w:val="22"/>
      <w:lang w:val="en-US" w:eastAsia="en-US" w:bidi="en-US"/>
    </w:rPr>
  </w:style>
  <w:style w:type="paragraph" w:customStyle="1" w:styleId="xl35">
    <w:name w:val="xl35"/>
    <w:basedOn w:val="a5"/>
    <w:rsid w:val="009A6823"/>
    <w:pPr>
      <w:pBdr>
        <w:top w:val="single" w:sz="4" w:space="0" w:color="auto"/>
        <w:bottom w:val="single" w:sz="4" w:space="0" w:color="auto"/>
        <w:right w:val="single" w:sz="4" w:space="0" w:color="auto"/>
      </w:pBdr>
      <w:spacing w:before="100" w:beforeAutospacing="1" w:after="100" w:afterAutospacing="1" w:line="276" w:lineRule="auto"/>
      <w:jc w:val="center"/>
    </w:pPr>
    <w:rPr>
      <w:rFonts w:ascii="Cambria" w:eastAsia="Arial Unicode MS" w:hAnsi="Cambria"/>
      <w:b/>
      <w:bCs/>
      <w:sz w:val="22"/>
      <w:szCs w:val="22"/>
      <w:lang w:val="en-US" w:eastAsia="en-US" w:bidi="en-US"/>
    </w:rPr>
  </w:style>
  <w:style w:type="paragraph" w:customStyle="1" w:styleId="xl36">
    <w:name w:val="xl36"/>
    <w:basedOn w:val="a5"/>
    <w:rsid w:val="009A6823"/>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pPr>
    <w:rPr>
      <w:rFonts w:ascii="Cambria" w:eastAsia="Arial Unicode MS" w:hAnsi="Cambria"/>
      <w:b/>
      <w:bCs/>
      <w:sz w:val="22"/>
      <w:szCs w:val="22"/>
      <w:lang w:val="en-US" w:eastAsia="en-US" w:bidi="en-US"/>
    </w:rPr>
  </w:style>
  <w:style w:type="paragraph" w:customStyle="1" w:styleId="Task-luettelo">
    <w:name w:val="Task-luettelo"/>
    <w:basedOn w:val="a5"/>
    <w:rsid w:val="009A6823"/>
    <w:pPr>
      <w:tabs>
        <w:tab w:val="left" w:pos="720"/>
      </w:tabs>
      <w:spacing w:before="60" w:after="60" w:line="276" w:lineRule="auto"/>
      <w:ind w:left="720" w:hanging="360"/>
      <w:jc w:val="both"/>
    </w:pPr>
    <w:rPr>
      <w:rFonts w:ascii="Cambria" w:hAnsi="Cambria"/>
      <w:sz w:val="22"/>
      <w:szCs w:val="20"/>
      <w:lang w:val="en-GB" w:eastAsia="fi-FI" w:bidi="en-US"/>
    </w:rPr>
  </w:style>
  <w:style w:type="paragraph" w:customStyle="1" w:styleId="opsomming2">
    <w:name w:val="opsomming 2"/>
    <w:basedOn w:val="a5"/>
    <w:rsid w:val="009A6823"/>
    <w:pPr>
      <w:numPr>
        <w:numId w:val="20"/>
      </w:numPr>
      <w:spacing w:after="200" w:line="276" w:lineRule="auto"/>
    </w:pPr>
    <w:rPr>
      <w:rFonts w:ascii="Cambria" w:hAnsi="Cambria"/>
      <w:sz w:val="20"/>
      <w:szCs w:val="20"/>
      <w:lang w:val="en-US" w:eastAsia="en-US" w:bidi="en-US"/>
    </w:rPr>
  </w:style>
  <w:style w:type="paragraph" w:customStyle="1" w:styleId="FooterLogo">
    <w:name w:val="FooterLogo"/>
    <w:basedOn w:val="a5"/>
    <w:next w:val="a5"/>
    <w:rsid w:val="009A6823"/>
    <w:pPr>
      <w:framePr w:hSpace="284" w:wrap="around" w:vAnchor="text" w:hAnchor="margin" w:xAlign="right" w:y="1"/>
      <w:spacing w:after="200" w:line="270" w:lineRule="atLeast"/>
    </w:pPr>
    <w:rPr>
      <w:rFonts w:ascii="Cambria" w:hAnsi="Cambria"/>
      <w:color w:val="FFFFFF"/>
      <w:sz w:val="12"/>
      <w:szCs w:val="12"/>
      <w:lang w:val="en-GB" w:eastAsia="da-DK" w:bidi="en-US"/>
    </w:rPr>
  </w:style>
  <w:style w:type="paragraph" w:customStyle="1" w:styleId="CowiDate">
    <w:name w:val="CowiDate"/>
    <w:basedOn w:val="FrontPageFrame"/>
    <w:next w:val="FrontPageFrame"/>
    <w:rsid w:val="009A6823"/>
    <w:pPr>
      <w:framePr w:wrap="around"/>
    </w:pPr>
  </w:style>
  <w:style w:type="paragraph" w:customStyle="1" w:styleId="FrontPageFrame">
    <w:name w:val="FrontPageFrame"/>
    <w:basedOn w:val="a5"/>
    <w:rsid w:val="009A6823"/>
    <w:pPr>
      <w:framePr w:wrap="around" w:hAnchor="margin" w:x="-2267" w:yAlign="bottom"/>
      <w:tabs>
        <w:tab w:val="left" w:pos="1134"/>
      </w:tabs>
      <w:spacing w:after="200" w:line="240" w:lineRule="atLeast"/>
    </w:pPr>
    <w:rPr>
      <w:rFonts w:ascii="DaneHelveticaNeue" w:hAnsi="DaneHelveticaNeue"/>
      <w:sz w:val="14"/>
      <w:szCs w:val="20"/>
      <w:lang w:val="en-GB" w:eastAsia="en-US" w:bidi="en-US"/>
    </w:rPr>
  </w:style>
  <w:style w:type="paragraph" w:customStyle="1" w:styleId="CowiAuthor">
    <w:name w:val="CowiAuthor"/>
    <w:basedOn w:val="FrontPageFrame"/>
    <w:next w:val="FrontPageFrame"/>
    <w:rsid w:val="009A6823"/>
    <w:pPr>
      <w:framePr w:wrap="around"/>
    </w:pPr>
  </w:style>
  <w:style w:type="paragraph" w:customStyle="1" w:styleId="ConsPlusNonformat">
    <w:name w:val="ConsPlusNonformat"/>
    <w:rsid w:val="009A6823"/>
    <w:pPr>
      <w:widowControl w:val="0"/>
      <w:autoSpaceDE w:val="0"/>
      <w:autoSpaceDN w:val="0"/>
      <w:adjustRightInd w:val="0"/>
      <w:spacing w:after="200" w:line="276" w:lineRule="auto"/>
      <w:jc w:val="both"/>
    </w:pPr>
    <w:rPr>
      <w:rFonts w:ascii="Courier New" w:eastAsia="Times New Roman" w:hAnsi="Courier New" w:cs="Courier New"/>
      <w:lang w:eastAsia="ru-RU"/>
    </w:rPr>
  </w:style>
  <w:style w:type="paragraph" w:customStyle="1" w:styleId="BlockQuotation">
    <w:name w:val="Block Quotation"/>
    <w:basedOn w:val="a5"/>
    <w:link w:val="BlockQuotationChar"/>
    <w:rsid w:val="009A6823"/>
    <w:pPr>
      <w:pBdr>
        <w:top w:val="single" w:sz="12" w:space="12" w:color="FFFFFF"/>
        <w:left w:val="single" w:sz="6" w:space="12" w:color="FFFFFF"/>
        <w:bottom w:val="single" w:sz="6" w:space="12" w:color="FFFFFF"/>
        <w:right w:val="single" w:sz="6" w:space="12" w:color="FFFFFF"/>
      </w:pBdr>
      <w:shd w:val="pct5" w:color="auto" w:fill="auto"/>
      <w:spacing w:after="240" w:line="220" w:lineRule="atLeast"/>
      <w:ind w:left="1368" w:right="240"/>
      <w:jc w:val="both"/>
    </w:pPr>
    <w:rPr>
      <w:rFonts w:ascii="Arial Narrow" w:hAnsi="Arial Narrow"/>
      <w:spacing w:val="-5"/>
      <w:sz w:val="20"/>
      <w:szCs w:val="20"/>
      <w:lang w:val="en-US" w:eastAsia="en-US"/>
    </w:rPr>
  </w:style>
  <w:style w:type="character" w:customStyle="1" w:styleId="BlockQuotationChar">
    <w:name w:val="Block Quotation Char"/>
    <w:link w:val="BlockQuotation"/>
    <w:rsid w:val="009A6823"/>
    <w:rPr>
      <w:rFonts w:ascii="Arial Narrow" w:eastAsia="Times New Roman" w:hAnsi="Arial Narrow" w:cs="Times New Roman"/>
      <w:spacing w:val="-5"/>
      <w:sz w:val="20"/>
      <w:szCs w:val="20"/>
      <w:shd w:val="pct5" w:color="auto" w:fill="auto"/>
      <w:lang w:val="en-US"/>
    </w:rPr>
  </w:style>
  <w:style w:type="paragraph" w:customStyle="1" w:styleId="ChapterTitle">
    <w:name w:val="Chapter Title"/>
    <w:basedOn w:val="a5"/>
    <w:rsid w:val="009A6823"/>
    <w:pPr>
      <w:spacing w:before="120" w:after="200" w:line="660" w:lineRule="exact"/>
      <w:jc w:val="center"/>
    </w:pPr>
    <w:rPr>
      <w:rFonts w:ascii="Arial Black" w:hAnsi="Arial Black"/>
      <w:color w:val="FFFFFF"/>
      <w:spacing w:val="-40"/>
      <w:sz w:val="84"/>
      <w:szCs w:val="20"/>
      <w:lang w:val="en-US" w:eastAsia="en-US" w:bidi="en-US"/>
    </w:rPr>
  </w:style>
  <w:style w:type="paragraph" w:customStyle="1" w:styleId="FootnoteBase">
    <w:name w:val="Footnote Base"/>
    <w:basedOn w:val="a5"/>
    <w:link w:val="FootnoteBase0"/>
    <w:rsid w:val="009A6823"/>
    <w:pPr>
      <w:keepLines/>
      <w:spacing w:after="200" w:line="200" w:lineRule="atLeast"/>
      <w:ind w:left="1080"/>
    </w:pPr>
    <w:rPr>
      <w:rFonts w:ascii="Arial" w:hAnsi="Arial"/>
      <w:spacing w:val="-5"/>
      <w:sz w:val="16"/>
      <w:szCs w:val="20"/>
      <w:lang w:val="en-US" w:eastAsia="en-US" w:bidi="en-US"/>
    </w:rPr>
  </w:style>
  <w:style w:type="paragraph" w:customStyle="1" w:styleId="CompanyName">
    <w:name w:val="Company Name"/>
    <w:basedOn w:val="a5"/>
    <w:rsid w:val="009A6823"/>
    <w:pPr>
      <w:keepNext/>
      <w:keepLines/>
      <w:spacing w:after="200" w:line="220" w:lineRule="atLeast"/>
    </w:pPr>
    <w:rPr>
      <w:rFonts w:ascii="Arial Black" w:hAnsi="Arial Black"/>
      <w:spacing w:val="-25"/>
      <w:kern w:val="28"/>
      <w:sz w:val="32"/>
      <w:szCs w:val="20"/>
      <w:lang w:val="en-US" w:eastAsia="en-US" w:bidi="en-US"/>
    </w:rPr>
  </w:style>
  <w:style w:type="paragraph" w:customStyle="1" w:styleId="TitleCover">
    <w:name w:val="Title Cover"/>
    <w:basedOn w:val="a5"/>
    <w:next w:val="a5"/>
    <w:rsid w:val="009A6823"/>
    <w:pPr>
      <w:keepNext/>
      <w:keepLines/>
      <w:pBdr>
        <w:top w:val="single" w:sz="48" w:space="31" w:color="auto"/>
      </w:pBdr>
      <w:tabs>
        <w:tab w:val="left" w:pos="0"/>
      </w:tabs>
      <w:spacing w:before="240" w:after="500" w:line="640" w:lineRule="exact"/>
    </w:pPr>
    <w:rPr>
      <w:rFonts w:ascii="Arial Black" w:hAnsi="Arial Black"/>
      <w:b/>
      <w:spacing w:val="-48"/>
      <w:kern w:val="28"/>
      <w:sz w:val="64"/>
      <w:szCs w:val="20"/>
      <w:lang w:val="en-US" w:eastAsia="en-US" w:bidi="en-US"/>
    </w:rPr>
  </w:style>
  <w:style w:type="paragraph" w:customStyle="1" w:styleId="DocumentLabel">
    <w:name w:val="Document Label"/>
    <w:basedOn w:val="TitleCover"/>
    <w:rsid w:val="009A6823"/>
  </w:style>
  <w:style w:type="paragraph" w:customStyle="1" w:styleId="HeaderBase">
    <w:name w:val="Header Base"/>
    <w:basedOn w:val="a5"/>
    <w:link w:val="HeaderBaseChar"/>
    <w:rsid w:val="009A6823"/>
    <w:pPr>
      <w:keepLines/>
      <w:tabs>
        <w:tab w:val="center" w:pos="4320"/>
        <w:tab w:val="right" w:pos="8640"/>
      </w:tabs>
      <w:spacing w:after="200" w:line="190" w:lineRule="atLeast"/>
      <w:ind w:left="1080"/>
    </w:pPr>
    <w:rPr>
      <w:rFonts w:ascii="Arial" w:hAnsi="Arial"/>
      <w:caps/>
      <w:spacing w:val="-5"/>
      <w:sz w:val="15"/>
      <w:szCs w:val="20"/>
      <w:lang w:val="en-US" w:eastAsia="en-US" w:bidi="en-US"/>
    </w:rPr>
  </w:style>
  <w:style w:type="paragraph" w:customStyle="1" w:styleId="FooterEven">
    <w:name w:val="Footer Even"/>
    <w:basedOn w:val="aa"/>
    <w:rsid w:val="009A6823"/>
    <w:pPr>
      <w:keepLines/>
      <w:widowControl/>
      <w:pBdr>
        <w:top w:val="single" w:sz="6" w:space="2" w:color="auto"/>
      </w:pBdr>
      <w:tabs>
        <w:tab w:val="clear" w:pos="4677"/>
        <w:tab w:val="clear" w:pos="9355"/>
        <w:tab w:val="center" w:pos="4320"/>
        <w:tab w:val="right" w:pos="8640"/>
      </w:tabs>
      <w:spacing w:before="600" w:after="200" w:line="190" w:lineRule="atLeast"/>
      <w:ind w:left="1080"/>
    </w:pPr>
    <w:rPr>
      <w:rFonts w:ascii="Arial" w:eastAsia="Times New Roman" w:hAnsi="Arial" w:cs="Times New Roman"/>
      <w:caps/>
      <w:spacing w:val="-5"/>
      <w:sz w:val="15"/>
      <w:szCs w:val="20"/>
      <w:lang w:bidi="en-US"/>
    </w:rPr>
  </w:style>
  <w:style w:type="paragraph" w:customStyle="1" w:styleId="FooterFirst">
    <w:name w:val="Footer First"/>
    <w:basedOn w:val="aa"/>
    <w:rsid w:val="009A6823"/>
    <w:pPr>
      <w:keepLines/>
      <w:widowControl/>
      <w:pBdr>
        <w:top w:val="single" w:sz="6" w:space="2" w:color="auto"/>
      </w:pBdr>
      <w:tabs>
        <w:tab w:val="clear" w:pos="4677"/>
        <w:tab w:val="clear" w:pos="9355"/>
        <w:tab w:val="center" w:pos="4320"/>
        <w:tab w:val="right" w:pos="8640"/>
      </w:tabs>
      <w:spacing w:before="600" w:after="200" w:line="190" w:lineRule="atLeast"/>
      <w:ind w:left="1080"/>
    </w:pPr>
    <w:rPr>
      <w:rFonts w:ascii="Arial" w:eastAsia="Times New Roman" w:hAnsi="Arial" w:cs="Times New Roman"/>
      <w:caps/>
      <w:spacing w:val="-5"/>
      <w:sz w:val="15"/>
      <w:szCs w:val="20"/>
      <w:lang w:bidi="en-US"/>
    </w:rPr>
  </w:style>
  <w:style w:type="paragraph" w:customStyle="1" w:styleId="FooterOdd">
    <w:name w:val="Footer Odd"/>
    <w:basedOn w:val="aa"/>
    <w:rsid w:val="009A6823"/>
    <w:pPr>
      <w:keepLines/>
      <w:widowControl/>
      <w:pBdr>
        <w:top w:val="single" w:sz="6" w:space="2" w:color="auto"/>
      </w:pBdr>
      <w:tabs>
        <w:tab w:val="clear" w:pos="4677"/>
        <w:tab w:val="clear" w:pos="9355"/>
        <w:tab w:val="center" w:pos="4320"/>
        <w:tab w:val="right" w:pos="8640"/>
      </w:tabs>
      <w:spacing w:before="600" w:after="200" w:line="190" w:lineRule="atLeast"/>
      <w:ind w:left="1080"/>
    </w:pPr>
    <w:rPr>
      <w:rFonts w:ascii="Arial" w:eastAsia="Times New Roman" w:hAnsi="Arial" w:cs="Times New Roman"/>
      <w:caps/>
      <w:spacing w:val="-5"/>
      <w:sz w:val="15"/>
      <w:szCs w:val="20"/>
      <w:lang w:bidi="en-US"/>
    </w:rPr>
  </w:style>
  <w:style w:type="paragraph" w:customStyle="1" w:styleId="HeaderEven0">
    <w:name w:val="Header Even"/>
    <w:basedOn w:val="ac"/>
    <w:rsid w:val="009A6823"/>
    <w:pPr>
      <w:widowControl/>
      <w:ind w:firstLine="709"/>
      <w:jc w:val="both"/>
    </w:pPr>
    <w:rPr>
      <w:rFonts w:ascii="Arial" w:eastAsia="Calibri" w:hAnsi="Arial" w:cs="Times New Roman"/>
      <w:szCs w:val="20"/>
      <w:lang w:val="ru-RU"/>
    </w:rPr>
  </w:style>
  <w:style w:type="paragraph" w:customStyle="1" w:styleId="HeaderFirst">
    <w:name w:val="Header First"/>
    <w:basedOn w:val="ac"/>
    <w:rsid w:val="009A6823"/>
    <w:pPr>
      <w:widowControl/>
      <w:ind w:firstLine="709"/>
      <w:jc w:val="both"/>
    </w:pPr>
    <w:rPr>
      <w:rFonts w:ascii="Arial" w:eastAsia="Calibri" w:hAnsi="Arial" w:cs="Times New Roman"/>
      <w:szCs w:val="20"/>
      <w:lang w:val="ru-RU"/>
    </w:rPr>
  </w:style>
  <w:style w:type="paragraph" w:customStyle="1" w:styleId="HeaderOdd">
    <w:name w:val="Header Odd"/>
    <w:basedOn w:val="ac"/>
    <w:rsid w:val="009A6823"/>
    <w:pPr>
      <w:widowControl/>
      <w:ind w:firstLine="709"/>
      <w:jc w:val="both"/>
    </w:pPr>
    <w:rPr>
      <w:rFonts w:ascii="Arial" w:eastAsia="Calibri" w:hAnsi="Arial" w:cs="Times New Roman"/>
      <w:szCs w:val="20"/>
      <w:lang w:val="ru-RU"/>
    </w:rPr>
  </w:style>
  <w:style w:type="paragraph" w:customStyle="1" w:styleId="IndexBase">
    <w:name w:val="Index Base"/>
    <w:basedOn w:val="a5"/>
    <w:rsid w:val="009A6823"/>
    <w:pPr>
      <w:spacing w:after="200" w:line="240" w:lineRule="atLeast"/>
      <w:ind w:left="360" w:hanging="360"/>
    </w:pPr>
    <w:rPr>
      <w:rFonts w:ascii="Arial" w:hAnsi="Arial"/>
      <w:spacing w:val="-5"/>
      <w:sz w:val="18"/>
      <w:szCs w:val="20"/>
      <w:lang w:val="en-US" w:eastAsia="en-US" w:bidi="en-US"/>
    </w:rPr>
  </w:style>
  <w:style w:type="character" w:customStyle="1" w:styleId="Lead-inEmphasis">
    <w:name w:val="Lead-in Emphasis"/>
    <w:rsid w:val="009A6823"/>
    <w:rPr>
      <w:rFonts w:ascii="Arial Black" w:hAnsi="Arial Black"/>
      <w:spacing w:val="-4"/>
      <w:sz w:val="18"/>
    </w:rPr>
  </w:style>
  <w:style w:type="paragraph" w:customStyle="1" w:styleId="PartLabel">
    <w:name w:val="Part Label"/>
    <w:basedOn w:val="a5"/>
    <w:rsid w:val="009A6823"/>
    <w:pPr>
      <w:shd w:val="solid" w:color="auto" w:fill="auto"/>
      <w:spacing w:after="200" w:line="360" w:lineRule="exact"/>
      <w:jc w:val="center"/>
    </w:pPr>
    <w:rPr>
      <w:rFonts w:ascii="Arial" w:hAnsi="Arial"/>
      <w:color w:val="FFFFFF"/>
      <w:spacing w:val="-16"/>
      <w:sz w:val="26"/>
      <w:szCs w:val="20"/>
      <w:lang w:val="en-US" w:eastAsia="en-US" w:bidi="en-US"/>
    </w:rPr>
  </w:style>
  <w:style w:type="paragraph" w:customStyle="1" w:styleId="PartSubtitle">
    <w:name w:val="Part Subtitle"/>
    <w:basedOn w:val="a5"/>
    <w:next w:val="a5"/>
    <w:rsid w:val="009A6823"/>
    <w:pPr>
      <w:keepNext/>
      <w:spacing w:before="360" w:after="120" w:line="276" w:lineRule="auto"/>
      <w:ind w:left="1080"/>
    </w:pPr>
    <w:rPr>
      <w:rFonts w:ascii="Arial" w:hAnsi="Arial"/>
      <w:i/>
      <w:spacing w:val="-5"/>
      <w:kern w:val="28"/>
      <w:sz w:val="26"/>
      <w:szCs w:val="20"/>
      <w:lang w:val="en-US" w:eastAsia="en-US" w:bidi="en-US"/>
    </w:rPr>
  </w:style>
  <w:style w:type="paragraph" w:customStyle="1" w:styleId="ReturnAddress">
    <w:name w:val="Return Address"/>
    <w:basedOn w:val="a5"/>
    <w:rsid w:val="009A6823"/>
    <w:pPr>
      <w:keepLines/>
      <w:framePr w:w="5160" w:h="840" w:wrap="notBeside" w:vAnchor="page" w:hAnchor="page" w:x="6121" w:y="915" w:anchorLock="1"/>
      <w:tabs>
        <w:tab w:val="left" w:pos="2160"/>
      </w:tabs>
      <w:spacing w:after="200" w:line="160" w:lineRule="atLeast"/>
    </w:pPr>
    <w:rPr>
      <w:rFonts w:ascii="Arial" w:hAnsi="Arial"/>
      <w:sz w:val="14"/>
      <w:szCs w:val="20"/>
      <w:lang w:val="en-US" w:eastAsia="en-US" w:bidi="en-US"/>
    </w:rPr>
  </w:style>
  <w:style w:type="paragraph" w:customStyle="1" w:styleId="SectionLabel">
    <w:name w:val="Section Label"/>
    <w:basedOn w:val="a5"/>
    <w:next w:val="a5"/>
    <w:rsid w:val="009A6823"/>
    <w:pPr>
      <w:keepNext/>
      <w:keepLines/>
      <w:pBdr>
        <w:bottom w:val="single" w:sz="6" w:space="2" w:color="auto"/>
      </w:pBdr>
      <w:spacing w:before="360" w:after="960" w:line="220" w:lineRule="atLeast"/>
    </w:pPr>
    <w:rPr>
      <w:rFonts w:ascii="Arial Black" w:hAnsi="Arial Black"/>
      <w:spacing w:val="-35"/>
      <w:kern w:val="28"/>
      <w:sz w:val="54"/>
      <w:szCs w:val="20"/>
      <w:lang w:val="en-US" w:eastAsia="en-US" w:bidi="en-US"/>
    </w:rPr>
  </w:style>
  <w:style w:type="character" w:customStyle="1" w:styleId="Slogan">
    <w:name w:val="Slogan"/>
    <w:rsid w:val="009A6823"/>
    <w:rPr>
      <w:i/>
      <w:spacing w:val="-6"/>
      <w:sz w:val="24"/>
    </w:rPr>
  </w:style>
  <w:style w:type="paragraph" w:customStyle="1" w:styleId="SubtitleCover">
    <w:name w:val="Subtitle Cover"/>
    <w:basedOn w:val="TitleCover"/>
    <w:next w:val="a5"/>
    <w:rsid w:val="009A6823"/>
  </w:style>
  <w:style w:type="paragraph" w:customStyle="1" w:styleId="TOCBase">
    <w:name w:val="TOC Base"/>
    <w:basedOn w:val="a5"/>
    <w:rsid w:val="009A6823"/>
    <w:pPr>
      <w:tabs>
        <w:tab w:val="right" w:leader="dot" w:pos="6480"/>
      </w:tabs>
      <w:spacing w:after="240" w:line="240" w:lineRule="atLeast"/>
    </w:pPr>
    <w:rPr>
      <w:rFonts w:ascii="Arial" w:hAnsi="Arial"/>
      <w:spacing w:val="-5"/>
      <w:sz w:val="20"/>
      <w:szCs w:val="20"/>
      <w:lang w:val="en-US" w:eastAsia="en-US" w:bidi="en-US"/>
    </w:rPr>
  </w:style>
  <w:style w:type="paragraph" w:styleId="afffffffc">
    <w:name w:val="toa heading"/>
    <w:basedOn w:val="a5"/>
    <w:next w:val="affffffc"/>
    <w:uiPriority w:val="99"/>
    <w:rsid w:val="009A6823"/>
    <w:pPr>
      <w:keepNext/>
      <w:spacing w:after="200" w:line="480" w:lineRule="atLeast"/>
      <w:ind w:left="1080"/>
    </w:pPr>
    <w:rPr>
      <w:rFonts w:ascii="Arial Black" w:hAnsi="Arial Black"/>
      <w:b/>
      <w:spacing w:val="-10"/>
      <w:kern w:val="28"/>
      <w:sz w:val="20"/>
      <w:szCs w:val="20"/>
      <w:lang w:val="en-US" w:eastAsia="en-US" w:bidi="en-US"/>
    </w:rPr>
  </w:style>
  <w:style w:type="paragraph" w:customStyle="1" w:styleId="Heading">
    <w:name w:val="Heading"/>
    <w:rsid w:val="009A6823"/>
    <w:pPr>
      <w:widowControl w:val="0"/>
      <w:overflowPunct w:val="0"/>
      <w:autoSpaceDE w:val="0"/>
      <w:autoSpaceDN w:val="0"/>
      <w:adjustRightInd w:val="0"/>
      <w:spacing w:after="200" w:line="360" w:lineRule="atLeast"/>
      <w:jc w:val="both"/>
      <w:textAlignment w:val="baseline"/>
    </w:pPr>
    <w:rPr>
      <w:rFonts w:ascii="Arial" w:eastAsia="Times New Roman" w:hAnsi="Arial" w:cs="Times New Roman"/>
      <w:b/>
      <w:lang w:eastAsia="ru-RU"/>
    </w:rPr>
  </w:style>
  <w:style w:type="paragraph" w:customStyle="1" w:styleId="ConsTitle">
    <w:name w:val="ConsTitle"/>
    <w:rsid w:val="009A6823"/>
    <w:pPr>
      <w:widowControl w:val="0"/>
      <w:autoSpaceDE w:val="0"/>
      <w:autoSpaceDN w:val="0"/>
      <w:adjustRightInd w:val="0"/>
      <w:spacing w:after="200" w:line="276" w:lineRule="auto"/>
      <w:jc w:val="both"/>
    </w:pPr>
    <w:rPr>
      <w:rFonts w:ascii="Arial" w:eastAsia="Times New Roman" w:hAnsi="Arial" w:cs="Arial"/>
      <w:b/>
      <w:bCs/>
      <w:sz w:val="16"/>
      <w:szCs w:val="16"/>
      <w:lang w:eastAsia="ru-RU"/>
    </w:rPr>
  </w:style>
  <w:style w:type="paragraph" w:customStyle="1" w:styleId="Normal10-02">
    <w:name w:val="Normal + 10 пт полужирный По центру Слева:  -02 см Справ..."/>
    <w:basedOn w:val="a5"/>
    <w:rsid w:val="009A6823"/>
    <w:pPr>
      <w:spacing w:line="360" w:lineRule="auto"/>
      <w:ind w:left="-113" w:right="-113" w:firstLine="567"/>
      <w:jc w:val="center"/>
    </w:pPr>
    <w:rPr>
      <w:b/>
      <w:bCs/>
      <w:sz w:val="20"/>
      <w:szCs w:val="20"/>
    </w:rPr>
  </w:style>
  <w:style w:type="paragraph" w:customStyle="1" w:styleId="1ff0">
    <w:name w:val="Заголовок ПЗ 1"/>
    <w:basedOn w:val="12"/>
    <w:link w:val="1ff1"/>
    <w:rsid w:val="009A6823"/>
    <w:pPr>
      <w:keepNext/>
      <w:widowControl/>
      <w:spacing w:line="360" w:lineRule="auto"/>
      <w:ind w:left="360"/>
      <w:jc w:val="center"/>
    </w:pPr>
    <w:rPr>
      <w:rFonts w:cs="Times New Roman"/>
      <w:b w:val="0"/>
      <w:caps/>
      <w:color w:val="000000"/>
      <w:sz w:val="32"/>
      <w:szCs w:val="20"/>
      <w:lang w:val="ru-RU"/>
    </w:rPr>
  </w:style>
  <w:style w:type="character" w:customStyle="1" w:styleId="1ff1">
    <w:name w:val="Заголовок ПЗ 1 Знак"/>
    <w:link w:val="1ff0"/>
    <w:rsid w:val="009A6823"/>
    <w:rPr>
      <w:rFonts w:ascii="Times New Roman" w:eastAsia="Times New Roman" w:hAnsi="Times New Roman" w:cs="Times New Roman"/>
      <w:bCs/>
      <w:caps/>
      <w:color w:val="000000"/>
      <w:sz w:val="32"/>
      <w:szCs w:val="20"/>
    </w:rPr>
  </w:style>
  <w:style w:type="paragraph" w:customStyle="1" w:styleId="CorpsdetexteSeureca">
    <w:name w:val="Corps de texte Seureca"/>
    <w:basedOn w:val="a5"/>
    <w:link w:val="CorpsdetexteSeurecaCar"/>
    <w:qFormat/>
    <w:rsid w:val="009A6823"/>
    <w:pPr>
      <w:spacing w:before="160" w:line="300" w:lineRule="exact"/>
      <w:ind w:left="1418"/>
      <w:jc w:val="both"/>
    </w:pPr>
    <w:rPr>
      <w:rFonts w:ascii="Arial" w:hAnsi="Arial"/>
      <w:sz w:val="20"/>
      <w:szCs w:val="20"/>
      <w:lang w:val="en-GB" w:eastAsia="en-US"/>
    </w:rPr>
  </w:style>
  <w:style w:type="character" w:customStyle="1" w:styleId="CorpsdetexteSeurecaCar">
    <w:name w:val="Corps de texte Seureca Car"/>
    <w:link w:val="CorpsdetexteSeureca"/>
    <w:locked/>
    <w:rsid w:val="009A6823"/>
    <w:rPr>
      <w:rFonts w:ascii="Arial" w:eastAsia="Times New Roman" w:hAnsi="Arial" w:cs="Times New Roman"/>
      <w:sz w:val="20"/>
      <w:szCs w:val="20"/>
      <w:lang w:val="en-GB"/>
    </w:rPr>
  </w:style>
  <w:style w:type="paragraph" w:customStyle="1" w:styleId="2ff">
    <w:name w:val="з2"/>
    <w:basedOn w:val="a5"/>
    <w:link w:val="2ff0"/>
    <w:rsid w:val="009A6823"/>
    <w:pPr>
      <w:numPr>
        <w:ilvl w:val="1"/>
      </w:numPr>
      <w:tabs>
        <w:tab w:val="num" w:pos="720"/>
      </w:tabs>
      <w:spacing w:before="120" w:after="120" w:line="360" w:lineRule="auto"/>
      <w:ind w:left="714" w:hanging="357"/>
      <w:jc w:val="both"/>
      <w:outlineLvl w:val="1"/>
    </w:pPr>
    <w:rPr>
      <w:b/>
      <w:bCs/>
      <w:lang w:eastAsia="en-US"/>
    </w:rPr>
  </w:style>
  <w:style w:type="character" w:customStyle="1" w:styleId="2ff0">
    <w:name w:val="з2 Знак"/>
    <w:link w:val="2ff"/>
    <w:rsid w:val="009A6823"/>
    <w:rPr>
      <w:rFonts w:ascii="Times New Roman" w:eastAsia="Times New Roman" w:hAnsi="Times New Roman" w:cs="Times New Roman"/>
      <w:b/>
      <w:bCs/>
      <w:sz w:val="24"/>
      <w:szCs w:val="24"/>
    </w:rPr>
  </w:style>
  <w:style w:type="character" w:customStyle="1" w:styleId="WW8Num25z1">
    <w:name w:val="WW8Num25z1"/>
    <w:rsid w:val="009A6823"/>
    <w:rPr>
      <w:rFonts w:ascii="Times New Roman" w:hAnsi="Times New Roman" w:cs="Times New Roman"/>
      <w:color w:val="auto"/>
      <w:sz w:val="20"/>
      <w:szCs w:val="20"/>
    </w:rPr>
  </w:style>
  <w:style w:type="paragraph" w:customStyle="1" w:styleId="125">
    <w:name w:val="Стиль По ширине Первая строка:  125 см"/>
    <w:basedOn w:val="a5"/>
    <w:autoRedefine/>
    <w:rsid w:val="009A6823"/>
    <w:pPr>
      <w:spacing w:after="200" w:line="276" w:lineRule="auto"/>
      <w:ind w:firstLine="284"/>
      <w:jc w:val="both"/>
    </w:pPr>
    <w:rPr>
      <w:rFonts w:ascii="Calibri" w:hAnsi="Calibri"/>
      <w:sz w:val="22"/>
      <w:szCs w:val="20"/>
      <w:lang w:eastAsia="en-US"/>
    </w:rPr>
  </w:style>
  <w:style w:type="paragraph" w:customStyle="1" w:styleId="1ff2">
    <w:name w:val="стиль 1"/>
    <w:basedOn w:val="12"/>
    <w:link w:val="1ff3"/>
    <w:qFormat/>
    <w:rsid w:val="009A6823"/>
    <w:pPr>
      <w:keepNext/>
      <w:pageBreakBefore/>
      <w:widowControl/>
      <w:spacing w:before="240" w:after="120" w:line="288" w:lineRule="auto"/>
      <w:ind w:left="0"/>
    </w:pPr>
    <w:rPr>
      <w:rFonts w:eastAsia="Calibri" w:cs="Times New Roman"/>
      <w:kern w:val="32"/>
      <w:szCs w:val="20"/>
      <w:lang w:eastAsia="ru-RU"/>
    </w:rPr>
  </w:style>
  <w:style w:type="character" w:customStyle="1" w:styleId="1ff3">
    <w:name w:val="стиль 1 Знак"/>
    <w:basedOn w:val="13"/>
    <w:link w:val="1ff2"/>
    <w:rsid w:val="009A6823"/>
    <w:rPr>
      <w:rFonts w:ascii="Times New Roman" w:eastAsia="Calibri" w:hAnsi="Times New Roman" w:cs="Times New Roman"/>
      <w:b/>
      <w:bCs/>
      <w:kern w:val="32"/>
      <w:sz w:val="28"/>
      <w:szCs w:val="20"/>
      <w:lang w:val="en-US" w:eastAsia="ru-RU"/>
    </w:rPr>
  </w:style>
  <w:style w:type="paragraph" w:styleId="6c">
    <w:name w:val="index 6"/>
    <w:basedOn w:val="a5"/>
    <w:next w:val="a5"/>
    <w:autoRedefine/>
    <w:uiPriority w:val="99"/>
    <w:rsid w:val="009A6823"/>
    <w:pPr>
      <w:spacing w:line="312" w:lineRule="auto"/>
      <w:ind w:left="1200" w:hanging="200"/>
      <w:jc w:val="both"/>
    </w:pPr>
    <w:rPr>
      <w:szCs w:val="20"/>
    </w:rPr>
  </w:style>
  <w:style w:type="paragraph" w:styleId="7a">
    <w:name w:val="index 7"/>
    <w:basedOn w:val="a5"/>
    <w:next w:val="a5"/>
    <w:autoRedefine/>
    <w:uiPriority w:val="99"/>
    <w:rsid w:val="009A6823"/>
    <w:pPr>
      <w:spacing w:line="312" w:lineRule="auto"/>
      <w:ind w:left="1400" w:hanging="200"/>
      <w:jc w:val="both"/>
    </w:pPr>
    <w:rPr>
      <w:szCs w:val="20"/>
    </w:rPr>
  </w:style>
  <w:style w:type="paragraph" w:styleId="8a">
    <w:name w:val="index 8"/>
    <w:basedOn w:val="a5"/>
    <w:next w:val="a5"/>
    <w:autoRedefine/>
    <w:uiPriority w:val="99"/>
    <w:rsid w:val="009A6823"/>
    <w:pPr>
      <w:spacing w:line="312" w:lineRule="auto"/>
      <w:ind w:left="1600" w:hanging="200"/>
      <w:jc w:val="both"/>
    </w:pPr>
    <w:rPr>
      <w:szCs w:val="20"/>
    </w:rPr>
  </w:style>
  <w:style w:type="paragraph" w:styleId="9a">
    <w:name w:val="index 9"/>
    <w:basedOn w:val="a5"/>
    <w:next w:val="a5"/>
    <w:autoRedefine/>
    <w:uiPriority w:val="99"/>
    <w:rsid w:val="009A6823"/>
    <w:pPr>
      <w:spacing w:line="312" w:lineRule="auto"/>
      <w:ind w:left="1800" w:hanging="200"/>
      <w:jc w:val="both"/>
    </w:pPr>
    <w:rPr>
      <w:szCs w:val="20"/>
    </w:rPr>
  </w:style>
  <w:style w:type="paragraph" w:styleId="afffffffd">
    <w:name w:val="envelope address"/>
    <w:basedOn w:val="a5"/>
    <w:uiPriority w:val="99"/>
    <w:rsid w:val="009A6823"/>
    <w:pPr>
      <w:framePr w:w="7920" w:h="1980" w:hRule="exact" w:hSpace="180" w:wrap="auto" w:hAnchor="page" w:xAlign="center" w:yAlign="bottom"/>
      <w:spacing w:line="312" w:lineRule="auto"/>
      <w:ind w:left="2880" w:firstLine="425"/>
      <w:jc w:val="both"/>
    </w:pPr>
    <w:rPr>
      <w:szCs w:val="20"/>
    </w:rPr>
  </w:style>
  <w:style w:type="paragraph" w:styleId="2ff1">
    <w:name w:val="envelope return"/>
    <w:basedOn w:val="a5"/>
    <w:uiPriority w:val="99"/>
    <w:rsid w:val="009A6823"/>
    <w:pPr>
      <w:spacing w:line="312" w:lineRule="auto"/>
      <w:ind w:firstLine="425"/>
      <w:jc w:val="both"/>
    </w:pPr>
    <w:rPr>
      <w:szCs w:val="20"/>
    </w:rPr>
  </w:style>
  <w:style w:type="paragraph" w:styleId="afffffffe">
    <w:name w:val="macro"/>
    <w:link w:val="affffffff"/>
    <w:uiPriority w:val="99"/>
    <w:rsid w:val="009A6823"/>
    <w:pPr>
      <w:tabs>
        <w:tab w:val="left" w:pos="480"/>
        <w:tab w:val="left" w:pos="960"/>
        <w:tab w:val="left" w:pos="1440"/>
        <w:tab w:val="left" w:pos="1920"/>
        <w:tab w:val="left" w:pos="2400"/>
        <w:tab w:val="left" w:pos="2880"/>
        <w:tab w:val="left" w:pos="3360"/>
        <w:tab w:val="left" w:pos="3840"/>
        <w:tab w:val="left" w:pos="4320"/>
      </w:tabs>
      <w:spacing w:after="0" w:line="360" w:lineRule="auto"/>
      <w:jc w:val="both"/>
    </w:pPr>
    <w:rPr>
      <w:rFonts w:ascii="Courier New" w:eastAsia="Times New Roman" w:hAnsi="Courier New" w:cs="Times New Roman"/>
      <w:sz w:val="20"/>
      <w:szCs w:val="20"/>
      <w:lang w:eastAsia="ru-RU"/>
    </w:rPr>
  </w:style>
  <w:style w:type="character" w:customStyle="1" w:styleId="affffffff">
    <w:name w:val="Текст макроса Знак"/>
    <w:basedOn w:val="a7"/>
    <w:link w:val="afffffffe"/>
    <w:uiPriority w:val="99"/>
    <w:rsid w:val="009A6823"/>
    <w:rPr>
      <w:rFonts w:ascii="Courier New" w:eastAsia="Times New Roman" w:hAnsi="Courier New" w:cs="Times New Roman"/>
      <w:sz w:val="20"/>
      <w:szCs w:val="20"/>
      <w:lang w:eastAsia="ru-RU"/>
    </w:rPr>
  </w:style>
  <w:style w:type="paragraph" w:styleId="affffffff0">
    <w:name w:val="Closing"/>
    <w:basedOn w:val="a5"/>
    <w:link w:val="affffffff1"/>
    <w:uiPriority w:val="99"/>
    <w:rsid w:val="009A6823"/>
    <w:pPr>
      <w:spacing w:line="312" w:lineRule="auto"/>
      <w:ind w:left="4252" w:firstLine="425"/>
      <w:jc w:val="both"/>
    </w:pPr>
    <w:rPr>
      <w:szCs w:val="20"/>
      <w:lang w:eastAsia="en-US"/>
    </w:rPr>
  </w:style>
  <w:style w:type="character" w:customStyle="1" w:styleId="affffffff1">
    <w:name w:val="Прощание Знак"/>
    <w:basedOn w:val="a7"/>
    <w:link w:val="affffffff0"/>
    <w:uiPriority w:val="99"/>
    <w:rsid w:val="009A6823"/>
    <w:rPr>
      <w:rFonts w:ascii="Times New Roman" w:eastAsia="Times New Roman" w:hAnsi="Times New Roman" w:cs="Times New Roman"/>
      <w:sz w:val="24"/>
      <w:szCs w:val="20"/>
    </w:rPr>
  </w:style>
  <w:style w:type="paragraph" w:styleId="affffffff2">
    <w:name w:val="Signature"/>
    <w:basedOn w:val="a5"/>
    <w:link w:val="affffffff3"/>
    <w:uiPriority w:val="99"/>
    <w:rsid w:val="009A6823"/>
    <w:pPr>
      <w:spacing w:line="312" w:lineRule="auto"/>
      <w:ind w:left="4252" w:firstLine="425"/>
      <w:jc w:val="both"/>
    </w:pPr>
    <w:rPr>
      <w:szCs w:val="20"/>
      <w:lang w:eastAsia="en-US"/>
    </w:rPr>
  </w:style>
  <w:style w:type="character" w:customStyle="1" w:styleId="affffffff3">
    <w:name w:val="Подпись Знак"/>
    <w:basedOn w:val="a7"/>
    <w:link w:val="affffffff2"/>
    <w:uiPriority w:val="99"/>
    <w:rsid w:val="009A6823"/>
    <w:rPr>
      <w:rFonts w:ascii="Times New Roman" w:eastAsia="Times New Roman" w:hAnsi="Times New Roman" w:cs="Times New Roman"/>
      <w:sz w:val="24"/>
      <w:szCs w:val="20"/>
    </w:rPr>
  </w:style>
  <w:style w:type="paragraph" w:styleId="affffffff4">
    <w:name w:val="Salutation"/>
    <w:basedOn w:val="a5"/>
    <w:next w:val="a5"/>
    <w:link w:val="affffffff5"/>
    <w:uiPriority w:val="99"/>
    <w:semiHidden/>
    <w:rsid w:val="009A6823"/>
    <w:pPr>
      <w:spacing w:line="312" w:lineRule="auto"/>
      <w:ind w:firstLine="425"/>
      <w:jc w:val="both"/>
    </w:pPr>
    <w:rPr>
      <w:szCs w:val="20"/>
      <w:lang w:eastAsia="en-US"/>
    </w:rPr>
  </w:style>
  <w:style w:type="character" w:customStyle="1" w:styleId="affffffff5">
    <w:name w:val="Приветствие Знак"/>
    <w:basedOn w:val="a7"/>
    <w:link w:val="affffffff4"/>
    <w:uiPriority w:val="99"/>
    <w:semiHidden/>
    <w:rsid w:val="009A6823"/>
    <w:rPr>
      <w:rFonts w:ascii="Times New Roman" w:eastAsia="Times New Roman" w:hAnsi="Times New Roman" w:cs="Times New Roman"/>
      <w:sz w:val="24"/>
      <w:szCs w:val="20"/>
    </w:rPr>
  </w:style>
  <w:style w:type="paragraph" w:styleId="affffffff6">
    <w:name w:val="Date"/>
    <w:basedOn w:val="a5"/>
    <w:next w:val="a5"/>
    <w:link w:val="affffffff7"/>
    <w:uiPriority w:val="99"/>
    <w:semiHidden/>
    <w:rsid w:val="009A6823"/>
    <w:pPr>
      <w:spacing w:line="312" w:lineRule="auto"/>
      <w:ind w:firstLine="425"/>
      <w:jc w:val="both"/>
    </w:pPr>
    <w:rPr>
      <w:szCs w:val="20"/>
      <w:lang w:eastAsia="en-US"/>
    </w:rPr>
  </w:style>
  <w:style w:type="character" w:customStyle="1" w:styleId="affffffff7">
    <w:name w:val="Дата Знак"/>
    <w:basedOn w:val="a7"/>
    <w:link w:val="affffffff6"/>
    <w:uiPriority w:val="99"/>
    <w:semiHidden/>
    <w:rsid w:val="009A6823"/>
    <w:rPr>
      <w:rFonts w:ascii="Times New Roman" w:eastAsia="Times New Roman" w:hAnsi="Times New Roman" w:cs="Times New Roman"/>
      <w:sz w:val="24"/>
      <w:szCs w:val="20"/>
    </w:rPr>
  </w:style>
  <w:style w:type="paragraph" w:styleId="affffffff8">
    <w:name w:val="Body Text First Indent"/>
    <w:basedOn w:val="a6"/>
    <w:link w:val="affffffff9"/>
    <w:uiPriority w:val="99"/>
    <w:rsid w:val="009A6823"/>
    <w:pPr>
      <w:spacing w:line="312" w:lineRule="auto"/>
      <w:ind w:firstLine="210"/>
      <w:jc w:val="both"/>
    </w:pPr>
    <w:rPr>
      <w:rFonts w:eastAsia="Times New Roman"/>
      <w:sz w:val="26"/>
      <w:szCs w:val="20"/>
      <w:lang w:eastAsia="en-US"/>
    </w:rPr>
  </w:style>
  <w:style w:type="character" w:customStyle="1" w:styleId="affffffff9">
    <w:name w:val="Красная строка Знак"/>
    <w:basedOn w:val="aff1"/>
    <w:link w:val="affffffff8"/>
    <w:uiPriority w:val="99"/>
    <w:rsid w:val="009A6823"/>
    <w:rPr>
      <w:rFonts w:ascii="Times New Roman" w:eastAsia="Times New Roman" w:hAnsi="Times New Roman" w:cs="Times New Roman"/>
      <w:sz w:val="26"/>
      <w:szCs w:val="20"/>
      <w:lang w:eastAsia="ru-RU"/>
    </w:rPr>
  </w:style>
  <w:style w:type="paragraph" w:styleId="2ff2">
    <w:name w:val="Body Text First Indent 2"/>
    <w:basedOn w:val="af2"/>
    <w:link w:val="2ff3"/>
    <w:uiPriority w:val="99"/>
    <w:rsid w:val="009A6823"/>
    <w:pPr>
      <w:widowControl/>
      <w:spacing w:line="312" w:lineRule="auto"/>
      <w:ind w:firstLine="210"/>
      <w:jc w:val="both"/>
    </w:pPr>
    <w:rPr>
      <w:rFonts w:eastAsia="Times New Roman" w:cs="Times New Roman"/>
      <w:szCs w:val="20"/>
      <w:lang w:val="ru-RU"/>
    </w:rPr>
  </w:style>
  <w:style w:type="character" w:customStyle="1" w:styleId="2ff3">
    <w:name w:val="Красная строка 2 Знак"/>
    <w:basedOn w:val="af3"/>
    <w:link w:val="2ff2"/>
    <w:uiPriority w:val="99"/>
    <w:rsid w:val="009A6823"/>
    <w:rPr>
      <w:rFonts w:ascii="Times New Roman" w:eastAsia="Times New Roman" w:hAnsi="Times New Roman" w:cs="Times New Roman"/>
      <w:sz w:val="24"/>
      <w:szCs w:val="20"/>
      <w:lang w:val="en-US"/>
    </w:rPr>
  </w:style>
  <w:style w:type="paragraph" w:styleId="affffffffa">
    <w:name w:val="Note Heading"/>
    <w:basedOn w:val="a5"/>
    <w:next w:val="a5"/>
    <w:link w:val="affffffffb"/>
    <w:uiPriority w:val="99"/>
    <w:rsid w:val="009A6823"/>
    <w:pPr>
      <w:spacing w:line="312" w:lineRule="auto"/>
      <w:ind w:firstLine="425"/>
      <w:jc w:val="both"/>
    </w:pPr>
    <w:rPr>
      <w:szCs w:val="20"/>
      <w:lang w:eastAsia="en-US"/>
    </w:rPr>
  </w:style>
  <w:style w:type="character" w:customStyle="1" w:styleId="affffffffb">
    <w:name w:val="Заголовок записки Знак"/>
    <w:basedOn w:val="a7"/>
    <w:link w:val="affffffffa"/>
    <w:uiPriority w:val="99"/>
    <w:rsid w:val="009A6823"/>
    <w:rPr>
      <w:rFonts w:ascii="Times New Roman" w:eastAsia="Times New Roman" w:hAnsi="Times New Roman" w:cs="Times New Roman"/>
      <w:sz w:val="24"/>
      <w:szCs w:val="20"/>
    </w:rPr>
  </w:style>
  <w:style w:type="table" w:styleId="1ff4">
    <w:name w:val="Table Grid 1"/>
    <w:basedOn w:val="a8"/>
    <w:rsid w:val="009A6823"/>
    <w:pPr>
      <w:spacing w:after="0" w:line="360" w:lineRule="auto"/>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0">
    <w:name w:val="Печать- От: Кому: Тема: Дата:"/>
    <w:basedOn w:val="a5"/>
    <w:semiHidden/>
    <w:rsid w:val="009A6823"/>
    <w:pPr>
      <w:pBdr>
        <w:left w:val="single" w:sz="18" w:space="1" w:color="auto"/>
      </w:pBdr>
      <w:spacing w:line="312" w:lineRule="auto"/>
      <w:ind w:left="1080" w:hanging="1080"/>
      <w:jc w:val="both"/>
    </w:pPr>
    <w:rPr>
      <w:szCs w:val="20"/>
    </w:rPr>
  </w:style>
  <w:style w:type="paragraph" w:customStyle="1" w:styleId="-4">
    <w:name w:val="Печать- Инвертировать заголовок"/>
    <w:basedOn w:val="a5"/>
    <w:next w:val="-0"/>
    <w:semiHidden/>
    <w:rsid w:val="009A6823"/>
    <w:pPr>
      <w:pBdr>
        <w:left w:val="single" w:sz="18" w:space="1" w:color="auto"/>
      </w:pBdr>
      <w:shd w:val="pct12" w:color="auto" w:fill="auto"/>
      <w:spacing w:line="312" w:lineRule="auto"/>
      <w:ind w:left="1080" w:hanging="1080"/>
      <w:jc w:val="both"/>
    </w:pPr>
    <w:rPr>
      <w:b/>
      <w:sz w:val="22"/>
      <w:szCs w:val="20"/>
    </w:rPr>
  </w:style>
  <w:style w:type="paragraph" w:customStyle="1" w:styleId="affffffffc">
    <w:name w:val="Заголовки Ответить/Переслать"/>
    <w:basedOn w:val="a5"/>
    <w:next w:val="a5"/>
    <w:semiHidden/>
    <w:rsid w:val="009A6823"/>
    <w:pPr>
      <w:pBdr>
        <w:left w:val="single" w:sz="18" w:space="1" w:color="auto"/>
      </w:pBdr>
      <w:shd w:val="pct10" w:color="auto" w:fill="FFFFFF"/>
      <w:spacing w:line="312" w:lineRule="auto"/>
      <w:ind w:left="1080" w:hanging="1080"/>
      <w:jc w:val="both"/>
      <w:outlineLvl w:val="0"/>
    </w:pPr>
    <w:rPr>
      <w:b/>
      <w:szCs w:val="20"/>
    </w:rPr>
  </w:style>
  <w:style w:type="paragraph" w:customStyle="1" w:styleId="affffffffd">
    <w:name w:val="Ответить/Переслать Кому: От: Дата:"/>
    <w:basedOn w:val="a5"/>
    <w:semiHidden/>
    <w:rsid w:val="009A6823"/>
    <w:pPr>
      <w:pBdr>
        <w:left w:val="single" w:sz="18" w:space="1" w:color="auto"/>
      </w:pBdr>
      <w:spacing w:line="312" w:lineRule="auto"/>
      <w:ind w:left="1080" w:hanging="1080"/>
      <w:jc w:val="both"/>
    </w:pPr>
    <w:rPr>
      <w:szCs w:val="20"/>
    </w:rPr>
  </w:style>
  <w:style w:type="paragraph" w:customStyle="1" w:styleId="11c">
    <w:name w:val="Заголовок 1.1"/>
    <w:basedOn w:val="a5"/>
    <w:semiHidden/>
    <w:rsid w:val="009A6823"/>
    <w:pPr>
      <w:spacing w:line="312" w:lineRule="auto"/>
      <w:ind w:firstLine="425"/>
      <w:jc w:val="both"/>
    </w:pPr>
    <w:rPr>
      <w:b/>
      <w:szCs w:val="20"/>
    </w:rPr>
  </w:style>
  <w:style w:type="paragraph" w:customStyle="1" w:styleId="affffffffe">
    <w:name w:val="Обычный.Нормальный"/>
    <w:semiHidden/>
    <w:rsid w:val="009A6823"/>
    <w:pPr>
      <w:widowControl w:val="0"/>
      <w:overflowPunct w:val="0"/>
      <w:autoSpaceDE w:val="0"/>
      <w:autoSpaceDN w:val="0"/>
      <w:adjustRightInd w:val="0"/>
      <w:spacing w:after="0" w:line="360" w:lineRule="auto"/>
      <w:jc w:val="both"/>
      <w:textAlignment w:val="baseline"/>
    </w:pPr>
    <w:rPr>
      <w:rFonts w:ascii="Times New Roman" w:eastAsia="Times New Roman" w:hAnsi="Times New Roman" w:cs="Times New Roman"/>
      <w:sz w:val="20"/>
      <w:szCs w:val="20"/>
      <w:lang w:eastAsia="ru-RU"/>
    </w:rPr>
  </w:style>
  <w:style w:type="paragraph" w:customStyle="1" w:styleId="afffffffff">
    <w:name w:val="Списочек"/>
    <w:basedOn w:val="a5"/>
    <w:semiHidden/>
    <w:rsid w:val="009A6823"/>
    <w:pPr>
      <w:spacing w:before="120" w:line="288" w:lineRule="auto"/>
      <w:jc w:val="both"/>
    </w:pPr>
    <w:rPr>
      <w:szCs w:val="20"/>
    </w:rPr>
  </w:style>
  <w:style w:type="paragraph" w:customStyle="1" w:styleId="1ff5">
    <w:name w:val="Подзаголовок 1"/>
    <w:basedOn w:val="a5"/>
    <w:semiHidden/>
    <w:rsid w:val="009A6823"/>
    <w:pPr>
      <w:spacing w:before="240" w:line="312" w:lineRule="auto"/>
      <w:ind w:firstLine="425"/>
      <w:jc w:val="center"/>
      <w:outlineLvl w:val="1"/>
    </w:pPr>
    <w:rPr>
      <w:b/>
      <w:i/>
      <w:sz w:val="30"/>
      <w:szCs w:val="20"/>
    </w:rPr>
  </w:style>
  <w:style w:type="paragraph" w:customStyle="1" w:styleId="afffffffff0">
    <w:name w:val="Списочекк"/>
    <w:basedOn w:val="afffffffff"/>
    <w:semiHidden/>
    <w:rsid w:val="009A6823"/>
    <w:pPr>
      <w:spacing w:before="0" w:after="120"/>
    </w:pPr>
  </w:style>
  <w:style w:type="paragraph" w:customStyle="1" w:styleId="2ff4">
    <w:name w:val="Подзаголовок 2"/>
    <w:basedOn w:val="a5"/>
    <w:semiHidden/>
    <w:rsid w:val="009A6823"/>
    <w:pPr>
      <w:spacing w:before="240" w:after="120" w:line="312" w:lineRule="auto"/>
      <w:ind w:firstLine="425"/>
      <w:jc w:val="center"/>
    </w:pPr>
    <w:rPr>
      <w:b/>
      <w:i/>
      <w:szCs w:val="20"/>
      <w:u w:val="single"/>
    </w:rPr>
  </w:style>
  <w:style w:type="paragraph" w:customStyle="1" w:styleId="4f5">
    <w:name w:val="Подзаголовок 4"/>
    <w:basedOn w:val="12"/>
    <w:semiHidden/>
    <w:rsid w:val="009A6823"/>
    <w:pPr>
      <w:keepNext/>
      <w:widowControl/>
      <w:spacing w:before="240" w:line="360" w:lineRule="auto"/>
      <w:ind w:left="0" w:firstLine="851"/>
      <w:jc w:val="both"/>
    </w:pPr>
    <w:rPr>
      <w:rFonts w:cs="Times New Roman"/>
      <w:b w:val="0"/>
      <w:bCs w:val="0"/>
      <w:i/>
      <w:sz w:val="26"/>
      <w:szCs w:val="20"/>
      <w:u w:val="single"/>
      <w:lang w:val="ru-RU" w:eastAsia="ru-RU"/>
    </w:rPr>
  </w:style>
  <w:style w:type="paragraph" w:customStyle="1" w:styleId="3fe">
    <w:name w:val="подзаголовок 3"/>
    <w:basedOn w:val="a5"/>
    <w:semiHidden/>
    <w:rsid w:val="009A6823"/>
    <w:pPr>
      <w:spacing w:before="240" w:after="120" w:line="312" w:lineRule="auto"/>
      <w:ind w:firstLine="851"/>
      <w:jc w:val="both"/>
      <w:outlineLvl w:val="3"/>
    </w:pPr>
    <w:rPr>
      <w:rFonts w:ascii="Courier New" w:hAnsi="Courier New"/>
      <w:b/>
      <w:szCs w:val="20"/>
    </w:rPr>
  </w:style>
  <w:style w:type="character" w:customStyle="1" w:styleId="PEStyleFont0">
    <w:name w:val="PEStyleFont0"/>
    <w:semiHidden/>
    <w:rsid w:val="009A6823"/>
    <w:rPr>
      <w:rFonts w:ascii="PEW Report" w:hAnsi="PEW Report"/>
      <w:b/>
      <w:noProof w:val="0"/>
      <w:spacing w:val="0"/>
      <w:position w:val="0"/>
      <w:sz w:val="52"/>
      <w:u w:val="none"/>
      <w:lang w:val="ru-RU"/>
    </w:rPr>
  </w:style>
  <w:style w:type="paragraph" w:customStyle="1" w:styleId="afffffffff1">
    <w:name w:val="Текстик"/>
    <w:basedOn w:val="32"/>
    <w:semiHidden/>
    <w:rsid w:val="009A6823"/>
    <w:pPr>
      <w:keepLines w:val="0"/>
      <w:widowControl/>
      <w:numPr>
        <w:ilvl w:val="2"/>
      </w:numPr>
      <w:tabs>
        <w:tab w:val="num" w:pos="2160"/>
      </w:tabs>
      <w:spacing w:before="0" w:line="360" w:lineRule="auto"/>
      <w:ind w:left="2160" w:hanging="360"/>
      <w:jc w:val="both"/>
    </w:pPr>
    <w:rPr>
      <w:rFonts w:ascii="Times New Roman" w:eastAsia="Times New Roman" w:hAnsi="Times New Roman" w:cs="Times New Roman"/>
      <w:color w:val="auto"/>
      <w:sz w:val="26"/>
      <w:szCs w:val="28"/>
      <w:lang w:val="ru-RU"/>
    </w:rPr>
  </w:style>
  <w:style w:type="paragraph" w:customStyle="1" w:styleId="afffffffff2">
    <w:name w:val="Название раздела"/>
    <w:basedOn w:val="a5"/>
    <w:semiHidden/>
    <w:rsid w:val="009A6823"/>
    <w:pPr>
      <w:widowControl w:val="0"/>
      <w:spacing w:before="240" w:line="312" w:lineRule="auto"/>
      <w:ind w:firstLine="709"/>
      <w:outlineLvl w:val="1"/>
    </w:pPr>
    <w:rPr>
      <w:rFonts w:ascii="Garamond" w:hAnsi="Garamond"/>
      <w:b/>
      <w:szCs w:val="20"/>
    </w:rPr>
  </w:style>
  <w:style w:type="character" w:customStyle="1" w:styleId="PEStyleFont6">
    <w:name w:val="PEStyleFont6"/>
    <w:semiHidden/>
    <w:rsid w:val="009A6823"/>
    <w:rPr>
      <w:rFonts w:ascii="PEW Report" w:hAnsi="PEW Report"/>
      <w:b/>
      <w:noProof w:val="0"/>
      <w:sz w:val="16"/>
      <w:lang w:val="ru-RU"/>
    </w:rPr>
  </w:style>
  <w:style w:type="character" w:customStyle="1" w:styleId="PEStyleFont8">
    <w:name w:val="PEStyleFont8"/>
    <w:semiHidden/>
    <w:rsid w:val="009A6823"/>
    <w:rPr>
      <w:rFonts w:ascii="PEW Report" w:hAnsi="PEW Report"/>
      <w:noProof w:val="0"/>
      <w:sz w:val="16"/>
      <w:lang w:val="ru-RU"/>
    </w:rPr>
  </w:style>
  <w:style w:type="paragraph" w:customStyle="1" w:styleId="PEStylePara0">
    <w:name w:val="PEStylePara0"/>
    <w:basedOn w:val="afa"/>
    <w:semiHidden/>
    <w:rsid w:val="009A6823"/>
    <w:pPr>
      <w:keepNext/>
      <w:keepLines/>
      <w:widowControl w:val="0"/>
      <w:jc w:val="center"/>
    </w:pPr>
    <w:rPr>
      <w:rFonts w:ascii="Courier New" w:eastAsia="Times New Roman" w:hAnsi="Courier New"/>
      <w:sz w:val="20"/>
      <w:szCs w:val="20"/>
      <w:lang w:val="en-US"/>
    </w:rPr>
  </w:style>
  <w:style w:type="character" w:customStyle="1" w:styleId="PEStyleFont3">
    <w:name w:val="PEStyleFont3"/>
    <w:semiHidden/>
    <w:rsid w:val="009A6823"/>
    <w:rPr>
      <w:rFonts w:ascii="PEW Report" w:hAnsi="PEW Report"/>
      <w:noProof w:val="0"/>
      <w:sz w:val="20"/>
      <w:lang w:val="ru-RU"/>
    </w:rPr>
  </w:style>
  <w:style w:type="character" w:customStyle="1" w:styleId="PEStyleFont4">
    <w:name w:val="PEStyleFont4"/>
    <w:semiHidden/>
    <w:rsid w:val="009A6823"/>
    <w:rPr>
      <w:rFonts w:ascii="PEW Report" w:hAnsi="PEW Report"/>
      <w:b/>
      <w:i/>
      <w:noProof w:val="0"/>
      <w:spacing w:val="0"/>
      <w:position w:val="0"/>
      <w:sz w:val="28"/>
      <w:u w:val="none"/>
      <w:lang w:val="ru-RU"/>
    </w:rPr>
  </w:style>
  <w:style w:type="paragraph" w:customStyle="1" w:styleId="BodyText21">
    <w:name w:val="Body Text 21"/>
    <w:basedOn w:val="a5"/>
    <w:rsid w:val="009A6823"/>
    <w:pPr>
      <w:widowControl w:val="0"/>
      <w:numPr>
        <w:numId w:val="23"/>
      </w:numPr>
      <w:jc w:val="both"/>
    </w:pPr>
    <w:rPr>
      <w:sz w:val="28"/>
      <w:szCs w:val="20"/>
    </w:rPr>
  </w:style>
  <w:style w:type="paragraph" w:customStyle="1" w:styleId="PEStylePara2">
    <w:name w:val="PEStylePara2"/>
    <w:basedOn w:val="PEStylePara0"/>
    <w:next w:val="PEStylePara0"/>
    <w:semiHidden/>
    <w:rsid w:val="009A6823"/>
    <w:pPr>
      <w:widowControl/>
    </w:pPr>
  </w:style>
  <w:style w:type="paragraph" w:customStyle="1" w:styleId="Nadpis1">
    <w:name w:val="Nadpis1"/>
    <w:basedOn w:val="a5"/>
    <w:semiHidden/>
    <w:rsid w:val="009A6823"/>
    <w:pPr>
      <w:spacing w:before="360"/>
    </w:pPr>
    <w:rPr>
      <w:rFonts w:ascii="Arial" w:hAnsi="Arial"/>
      <w:b/>
      <w:noProof/>
      <w:szCs w:val="20"/>
      <w:lang w:val="cs-CZ" w:eastAsia="cs-CZ"/>
    </w:rPr>
  </w:style>
  <w:style w:type="paragraph" w:customStyle="1" w:styleId="312">
    <w:name w:val="Основной текст 31"/>
    <w:basedOn w:val="a5"/>
    <w:rsid w:val="009A6823"/>
    <w:pPr>
      <w:jc w:val="both"/>
    </w:pPr>
    <w:rPr>
      <w:color w:val="000000"/>
      <w:szCs w:val="20"/>
      <w:lang w:val="en-US" w:eastAsia="cs-CZ"/>
    </w:rPr>
  </w:style>
  <w:style w:type="paragraph" w:customStyle="1" w:styleId="BlockTextbulletted">
    <w:name w:val="Block Text bulletted"/>
    <w:basedOn w:val="afffffa"/>
    <w:semiHidden/>
    <w:rsid w:val="009A6823"/>
    <w:pPr>
      <w:widowControl/>
      <w:autoSpaceDE/>
      <w:autoSpaceDN/>
      <w:adjustRightInd/>
      <w:spacing w:before="120" w:line="240" w:lineRule="auto"/>
      <w:ind w:left="0" w:right="0" w:firstLine="0"/>
    </w:pPr>
    <w:rPr>
      <w:rFonts w:ascii="GE Inspira" w:hAnsi="GE Inspira" w:cs="GE Inspira"/>
      <w:snapToGrid w:val="0"/>
      <w:sz w:val="24"/>
      <w:szCs w:val="24"/>
      <w:lang w:val="en-GB"/>
    </w:rPr>
  </w:style>
  <w:style w:type="paragraph" w:customStyle="1" w:styleId="Blocktestbulleted2">
    <w:name w:val="Block test bulleted 2"/>
    <w:basedOn w:val="BlockTextbulletted"/>
    <w:semiHidden/>
    <w:rsid w:val="009A6823"/>
    <w:pPr>
      <w:jc w:val="both"/>
    </w:pPr>
    <w:rPr>
      <w:sz w:val="20"/>
      <w:szCs w:val="20"/>
    </w:rPr>
  </w:style>
  <w:style w:type="paragraph" w:customStyle="1" w:styleId="1ff6">
    <w:name w:val="Верхний колонтитул1"/>
    <w:basedOn w:val="a5"/>
    <w:semiHidden/>
    <w:rsid w:val="009A6823"/>
    <w:pPr>
      <w:spacing w:before="120" w:after="600"/>
      <w:jc w:val="right"/>
    </w:pPr>
    <w:rPr>
      <w:rFonts w:ascii="Arial" w:hAnsi="Arial"/>
      <w:b/>
      <w:sz w:val="20"/>
      <w:lang w:val="en-US" w:eastAsia="en-US"/>
    </w:rPr>
  </w:style>
  <w:style w:type="paragraph" w:customStyle="1" w:styleId="bulletlist">
    <w:name w:val="bullet list"/>
    <w:basedOn w:val="a5"/>
    <w:semiHidden/>
    <w:rsid w:val="009A6823"/>
    <w:rPr>
      <w:rFonts w:ascii="Arial" w:hAnsi="Arial"/>
      <w:sz w:val="20"/>
      <w:szCs w:val="20"/>
      <w:lang w:val="en-US" w:eastAsia="en-US"/>
    </w:rPr>
  </w:style>
  <w:style w:type="paragraph" w:customStyle="1" w:styleId="bullet10">
    <w:name w:val="bullet1"/>
    <w:basedOn w:val="a5"/>
    <w:semiHidden/>
    <w:rsid w:val="009A6823"/>
    <w:pPr>
      <w:tabs>
        <w:tab w:val="left" w:pos="360"/>
      </w:tabs>
      <w:spacing w:before="60"/>
    </w:pPr>
    <w:rPr>
      <w:rFonts w:ascii="Arial" w:hAnsi="Arial"/>
      <w:sz w:val="20"/>
      <w:lang w:val="en-US" w:eastAsia="en-US"/>
    </w:rPr>
  </w:style>
  <w:style w:type="paragraph" w:customStyle="1" w:styleId="Note1">
    <w:name w:val="Note1"/>
    <w:basedOn w:val="a6"/>
    <w:semiHidden/>
    <w:rsid w:val="009A6823"/>
    <w:pPr>
      <w:ind w:left="720" w:hanging="720"/>
    </w:pPr>
    <w:rPr>
      <w:rFonts w:ascii="Arial" w:eastAsia="Times New Roman" w:hAnsi="Arial"/>
      <w:i/>
      <w:sz w:val="20"/>
      <w:lang w:val="en-US" w:eastAsia="en-US"/>
    </w:rPr>
  </w:style>
  <w:style w:type="paragraph" w:customStyle="1" w:styleId="1ff7">
    <w:name w:val="Знак Знак Знак1"/>
    <w:basedOn w:val="a5"/>
    <w:rsid w:val="009A6823"/>
    <w:pPr>
      <w:tabs>
        <w:tab w:val="num" w:pos="360"/>
      </w:tabs>
      <w:spacing w:after="160" w:line="240" w:lineRule="exact"/>
    </w:pPr>
    <w:rPr>
      <w:sz w:val="20"/>
      <w:szCs w:val="20"/>
    </w:rPr>
  </w:style>
  <w:style w:type="paragraph" w:customStyle="1" w:styleId="afffffffff3">
    <w:name w:val="Подзаголовочек"/>
    <w:basedOn w:val="a5"/>
    <w:semiHidden/>
    <w:rsid w:val="009A6823"/>
    <w:pPr>
      <w:spacing w:before="240" w:after="120"/>
      <w:ind w:left="720"/>
      <w:jc w:val="both"/>
      <w:outlineLvl w:val="2"/>
    </w:pPr>
    <w:rPr>
      <w:color w:val="000000"/>
      <w:sz w:val="28"/>
      <w:szCs w:val="20"/>
      <w:u w:val="single"/>
    </w:rPr>
  </w:style>
  <w:style w:type="paragraph" w:customStyle="1" w:styleId="Tabulka">
    <w:name w:val="Tabulka"/>
    <w:basedOn w:val="a5"/>
    <w:semiHidden/>
    <w:rsid w:val="009A6823"/>
    <w:pPr>
      <w:spacing w:before="60" w:after="60"/>
    </w:pPr>
    <w:rPr>
      <w:rFonts w:ascii="Arial" w:hAnsi="Arial"/>
      <w:sz w:val="22"/>
      <w:szCs w:val="22"/>
      <w:lang w:eastAsia="cs-CZ"/>
    </w:rPr>
  </w:style>
  <w:style w:type="paragraph" w:customStyle="1" w:styleId="Tabulkatlust">
    <w:name w:val="Tabulka tlustě"/>
    <w:basedOn w:val="Tabulka"/>
    <w:semiHidden/>
    <w:rsid w:val="009A6823"/>
    <w:rPr>
      <w:b/>
    </w:rPr>
  </w:style>
  <w:style w:type="character" w:customStyle="1" w:styleId="ComicSansMS95pt150">
    <w:name w:val="Основной текст + Comic Sans MS;9;5 pt;Масштаб 150%"/>
    <w:semiHidden/>
    <w:rsid w:val="009A6823"/>
    <w:rPr>
      <w:rFonts w:ascii="Comic Sans MS" w:eastAsia="Comic Sans MS" w:hAnsi="Comic Sans MS" w:cs="Comic Sans MS"/>
      <w:b w:val="0"/>
      <w:bCs w:val="0"/>
      <w:i w:val="0"/>
      <w:iCs w:val="0"/>
      <w:smallCaps w:val="0"/>
      <w:strike w:val="0"/>
      <w:noProof w:val="0"/>
      <w:spacing w:val="0"/>
      <w:w w:val="150"/>
      <w:sz w:val="19"/>
      <w:szCs w:val="19"/>
      <w:lang w:val="ru-RU" w:bidi="ar-SA"/>
    </w:rPr>
  </w:style>
  <w:style w:type="paragraph" w:customStyle="1" w:styleId="tab">
    <w:name w:val="tab"/>
    <w:basedOn w:val="a5"/>
    <w:semiHidden/>
    <w:rsid w:val="009A6823"/>
    <w:pPr>
      <w:spacing w:after="100" w:afterAutospacing="1"/>
      <w:ind w:firstLine="900"/>
    </w:pPr>
    <w:rPr>
      <w:color w:val="000000"/>
    </w:rPr>
  </w:style>
  <w:style w:type="paragraph" w:customStyle="1" w:styleId="1ff8">
    <w:name w:val="Маркированный1"/>
    <w:basedOn w:val="a5"/>
    <w:semiHidden/>
    <w:rsid w:val="009A6823"/>
    <w:pPr>
      <w:jc w:val="both"/>
    </w:pPr>
    <w:rPr>
      <w:rFonts w:ascii="Arial" w:hAnsi="Arial"/>
    </w:rPr>
  </w:style>
  <w:style w:type="paragraph" w:customStyle="1" w:styleId="2ff5">
    <w:name w:val="Маркированный2"/>
    <w:basedOn w:val="1ff8"/>
    <w:semiHidden/>
    <w:rsid w:val="009A6823"/>
  </w:style>
  <w:style w:type="paragraph" w:customStyle="1" w:styleId="11d">
    <w:name w:val="Маркированный1 Знак Знак Знак1"/>
    <w:basedOn w:val="a5"/>
    <w:semiHidden/>
    <w:rsid w:val="009A6823"/>
    <w:pPr>
      <w:tabs>
        <w:tab w:val="num" w:pos="1429"/>
      </w:tabs>
      <w:ind w:left="1429" w:hanging="360"/>
      <w:jc w:val="both"/>
    </w:pPr>
    <w:rPr>
      <w:rFonts w:ascii="Arial" w:hAnsi="Arial"/>
    </w:rPr>
  </w:style>
  <w:style w:type="paragraph" w:customStyle="1" w:styleId="m12n">
    <w:name w:val="Стиль_m12_n"/>
    <w:basedOn w:val="a5"/>
    <w:semiHidden/>
    <w:rsid w:val="009A6823"/>
    <w:pPr>
      <w:jc w:val="both"/>
    </w:pPr>
    <w:rPr>
      <w:rFonts w:ascii="Arial" w:hAnsi="Arial"/>
      <w:szCs w:val="20"/>
    </w:rPr>
  </w:style>
  <w:style w:type="paragraph" w:customStyle="1" w:styleId="m12">
    <w:name w:val="Стиль_m12"/>
    <w:semiHidden/>
    <w:rsid w:val="009A6823"/>
    <w:pPr>
      <w:spacing w:after="0" w:line="360" w:lineRule="auto"/>
      <w:ind w:firstLine="720"/>
      <w:jc w:val="both"/>
    </w:pPr>
    <w:rPr>
      <w:rFonts w:ascii="Arial" w:eastAsia="Times New Roman" w:hAnsi="Arial" w:cs="Times New Roman"/>
      <w:sz w:val="24"/>
      <w:szCs w:val="20"/>
      <w:lang w:eastAsia="ru-RU"/>
    </w:rPr>
  </w:style>
  <w:style w:type="paragraph" w:customStyle="1" w:styleId="11e">
    <w:name w:val="заголовок 11"/>
    <w:basedOn w:val="a5"/>
    <w:next w:val="a5"/>
    <w:semiHidden/>
    <w:rsid w:val="009A6823"/>
    <w:pPr>
      <w:keepNext/>
      <w:jc w:val="center"/>
    </w:pPr>
    <w:rPr>
      <w:szCs w:val="20"/>
    </w:rPr>
  </w:style>
  <w:style w:type="paragraph" w:customStyle="1" w:styleId="afffffffff4">
    <w:name w:val="Знак Знак Знак Знак Знак Знак Знак Знак Знак Знак Знак Знак Знак Знак Знак Знак Знак Знак Знак Знак Знак Знак Знак Знак Знак"/>
    <w:basedOn w:val="a5"/>
    <w:semiHidden/>
    <w:rsid w:val="009A6823"/>
    <w:pPr>
      <w:tabs>
        <w:tab w:val="num" w:pos="360"/>
      </w:tabs>
      <w:spacing w:after="160" w:line="240" w:lineRule="exact"/>
    </w:pPr>
    <w:rPr>
      <w:sz w:val="20"/>
      <w:szCs w:val="20"/>
    </w:rPr>
  </w:style>
  <w:style w:type="paragraph" w:customStyle="1" w:styleId="1ff9">
    <w:name w:val="Знак Знак Знак Знак Знак Знак Знак Знак Знак Знак Знак Знак Знак Знак Знак Знак Знак Знак Знак Знак Знак Знак Знак Знак Знак1"/>
    <w:basedOn w:val="a5"/>
    <w:semiHidden/>
    <w:rsid w:val="009A6823"/>
    <w:pPr>
      <w:tabs>
        <w:tab w:val="num" w:pos="360"/>
      </w:tabs>
      <w:spacing w:after="160" w:line="240" w:lineRule="exact"/>
    </w:pPr>
    <w:rPr>
      <w:sz w:val="20"/>
      <w:szCs w:val="20"/>
    </w:rPr>
  </w:style>
  <w:style w:type="character" w:customStyle="1" w:styleId="150pt">
    <w:name w:val="Основной текст (15) + Интервал 0 pt"/>
    <w:semiHidden/>
    <w:rsid w:val="009A6823"/>
    <w:rPr>
      <w:rFonts w:ascii="Arial" w:hAnsi="Arial"/>
      <w:noProof w:val="0"/>
      <w:spacing w:val="10"/>
      <w:sz w:val="24"/>
      <w:szCs w:val="24"/>
      <w:lang w:val="ru-RU" w:bidi="ar-SA"/>
    </w:rPr>
  </w:style>
  <w:style w:type="paragraph" w:customStyle="1" w:styleId="5f5">
    <w:name w:val="Заголовок №5"/>
    <w:basedOn w:val="a5"/>
    <w:semiHidden/>
    <w:rsid w:val="009A6823"/>
    <w:pPr>
      <w:shd w:val="clear" w:color="auto" w:fill="FFFFFF"/>
      <w:spacing w:after="420" w:line="240" w:lineRule="atLeast"/>
      <w:outlineLvl w:val="4"/>
    </w:pPr>
    <w:rPr>
      <w:rFonts w:ascii="Arial" w:eastAsia="Calibri" w:hAnsi="Arial"/>
      <w:b/>
      <w:bCs/>
      <w:sz w:val="32"/>
      <w:szCs w:val="32"/>
    </w:rPr>
  </w:style>
  <w:style w:type="character" w:customStyle="1" w:styleId="813">
    <w:name w:val="Основной текст (8) + Полужирный1"/>
    <w:semiHidden/>
    <w:rsid w:val="009A6823"/>
    <w:rPr>
      <w:rFonts w:ascii="Times New Roman" w:hAnsi="Times New Roman" w:cs="Times New Roman"/>
      <w:b/>
      <w:bCs/>
      <w:noProof w:val="0"/>
      <w:spacing w:val="0"/>
      <w:sz w:val="24"/>
      <w:szCs w:val="24"/>
      <w:lang w:val="ru-RU" w:bidi="ar-SA"/>
    </w:rPr>
  </w:style>
  <w:style w:type="paragraph" w:customStyle="1" w:styleId="afffffffff5">
    <w:name w:val="А"/>
    <w:basedOn w:val="a5"/>
    <w:semiHidden/>
    <w:rsid w:val="009A6823"/>
    <w:pPr>
      <w:spacing w:line="312" w:lineRule="auto"/>
      <w:ind w:firstLine="709"/>
      <w:contextualSpacing/>
      <w:jc w:val="both"/>
    </w:pPr>
    <w:rPr>
      <w:sz w:val="28"/>
      <w:szCs w:val="20"/>
    </w:rPr>
  </w:style>
  <w:style w:type="paragraph" w:customStyle="1" w:styleId="216">
    <w:name w:val="Основной текст с отступом 21"/>
    <w:basedOn w:val="a5"/>
    <w:rsid w:val="009A6823"/>
    <w:pPr>
      <w:suppressAutoHyphens/>
      <w:spacing w:line="312" w:lineRule="auto"/>
      <w:ind w:firstLine="539"/>
      <w:jc w:val="both"/>
    </w:pPr>
    <w:rPr>
      <w:lang w:eastAsia="ar-SA"/>
    </w:rPr>
  </w:style>
  <w:style w:type="character" w:customStyle="1" w:styleId="WW8Num3z0">
    <w:name w:val="WW8Num3z0"/>
    <w:semiHidden/>
    <w:rsid w:val="009A6823"/>
    <w:rPr>
      <w:b/>
      <w:bCs/>
    </w:rPr>
  </w:style>
  <w:style w:type="character" w:customStyle="1" w:styleId="WW8Num7z0">
    <w:name w:val="WW8Num7z0"/>
    <w:semiHidden/>
    <w:rsid w:val="009A6823"/>
    <w:rPr>
      <w:rFonts w:ascii="Wingdings" w:hAnsi="Wingdings" w:cs="Wingdings"/>
    </w:rPr>
  </w:style>
  <w:style w:type="character" w:customStyle="1" w:styleId="WW8Num7z1">
    <w:name w:val="WW8Num7z1"/>
    <w:semiHidden/>
    <w:rsid w:val="009A6823"/>
    <w:rPr>
      <w:rFonts w:ascii="Courier New" w:hAnsi="Courier New" w:cs="Courier New"/>
    </w:rPr>
  </w:style>
  <w:style w:type="character" w:customStyle="1" w:styleId="WW8Num7z2">
    <w:name w:val="WW8Num7z2"/>
    <w:semiHidden/>
    <w:rsid w:val="009A6823"/>
    <w:rPr>
      <w:rFonts w:ascii="Wingdings" w:hAnsi="Wingdings" w:cs="Wingdings"/>
    </w:rPr>
  </w:style>
  <w:style w:type="character" w:customStyle="1" w:styleId="WW8Num7z3">
    <w:name w:val="WW8Num7z3"/>
    <w:semiHidden/>
    <w:rsid w:val="009A6823"/>
    <w:rPr>
      <w:rFonts w:ascii="Symbol" w:hAnsi="Symbol" w:cs="Symbol"/>
    </w:rPr>
  </w:style>
  <w:style w:type="character" w:customStyle="1" w:styleId="WW8Num9z1">
    <w:name w:val="WW8Num9z1"/>
    <w:semiHidden/>
    <w:rsid w:val="009A6823"/>
    <w:rPr>
      <w:b/>
      <w:bCs/>
    </w:rPr>
  </w:style>
  <w:style w:type="character" w:customStyle="1" w:styleId="WW8Num13z0">
    <w:name w:val="WW8Num13z0"/>
    <w:semiHidden/>
    <w:rsid w:val="009A6823"/>
    <w:rPr>
      <w:rFonts w:ascii="Times New Roman" w:hAnsi="Times New Roman" w:cs="Times New Roman"/>
    </w:rPr>
  </w:style>
  <w:style w:type="character" w:customStyle="1" w:styleId="WW8Num13z1">
    <w:name w:val="WW8Num13z1"/>
    <w:semiHidden/>
    <w:rsid w:val="009A6823"/>
    <w:rPr>
      <w:rFonts w:ascii="Courier New" w:hAnsi="Courier New" w:cs="Courier New"/>
    </w:rPr>
  </w:style>
  <w:style w:type="character" w:customStyle="1" w:styleId="WW8Num13z2">
    <w:name w:val="WW8Num13z2"/>
    <w:semiHidden/>
    <w:rsid w:val="009A6823"/>
    <w:rPr>
      <w:rFonts w:ascii="Wingdings" w:hAnsi="Wingdings" w:cs="Wingdings"/>
    </w:rPr>
  </w:style>
  <w:style w:type="character" w:customStyle="1" w:styleId="WW8Num13z3">
    <w:name w:val="WW8Num13z3"/>
    <w:semiHidden/>
    <w:rsid w:val="009A6823"/>
    <w:rPr>
      <w:rFonts w:ascii="Symbol" w:hAnsi="Symbol" w:cs="Symbol"/>
    </w:rPr>
  </w:style>
  <w:style w:type="character" w:customStyle="1" w:styleId="WW8Num16z0">
    <w:name w:val="WW8Num16z0"/>
    <w:semiHidden/>
    <w:rsid w:val="009A6823"/>
    <w:rPr>
      <w:b/>
      <w:bCs/>
    </w:rPr>
  </w:style>
  <w:style w:type="character" w:customStyle="1" w:styleId="WW8Num19z0">
    <w:name w:val="WW8Num19z0"/>
    <w:semiHidden/>
    <w:rsid w:val="009A6823"/>
    <w:rPr>
      <w:b/>
      <w:bCs/>
    </w:rPr>
  </w:style>
  <w:style w:type="character" w:customStyle="1" w:styleId="WW8Num21z0">
    <w:name w:val="WW8Num21z0"/>
    <w:semiHidden/>
    <w:rsid w:val="009A6823"/>
    <w:rPr>
      <w:b/>
      <w:bCs/>
    </w:rPr>
  </w:style>
  <w:style w:type="character" w:customStyle="1" w:styleId="WW8Num25z0">
    <w:name w:val="WW8Num25z0"/>
    <w:semiHidden/>
    <w:rsid w:val="009A6823"/>
    <w:rPr>
      <w:b/>
      <w:bCs/>
    </w:rPr>
  </w:style>
  <w:style w:type="character" w:customStyle="1" w:styleId="1ffa">
    <w:name w:val="Основной шрифт абзаца1"/>
    <w:semiHidden/>
    <w:rsid w:val="009A6823"/>
  </w:style>
  <w:style w:type="paragraph" w:customStyle="1" w:styleId="1ffb">
    <w:name w:val="Заголовок1"/>
    <w:basedOn w:val="a5"/>
    <w:next w:val="a6"/>
    <w:semiHidden/>
    <w:rsid w:val="009A6823"/>
    <w:pPr>
      <w:keepNext/>
      <w:suppressAutoHyphens/>
      <w:spacing w:before="240" w:after="120"/>
    </w:pPr>
    <w:rPr>
      <w:rFonts w:ascii="Arial" w:eastAsia="Calibri" w:hAnsi="Arial" w:cs="Arial"/>
      <w:sz w:val="28"/>
      <w:szCs w:val="28"/>
      <w:lang w:eastAsia="ar-SA"/>
    </w:rPr>
  </w:style>
  <w:style w:type="paragraph" w:customStyle="1" w:styleId="1ffc">
    <w:name w:val="Название1"/>
    <w:basedOn w:val="a5"/>
    <w:uiPriority w:val="10"/>
    <w:qFormat/>
    <w:rsid w:val="009A6823"/>
    <w:pPr>
      <w:suppressLineNumbers/>
      <w:suppressAutoHyphens/>
      <w:spacing w:before="120" w:after="120"/>
    </w:pPr>
    <w:rPr>
      <w:rFonts w:ascii="Arial" w:hAnsi="Arial" w:cs="Arial"/>
      <w:i/>
      <w:iCs/>
      <w:lang w:eastAsia="ar-SA"/>
    </w:rPr>
  </w:style>
  <w:style w:type="paragraph" w:customStyle="1" w:styleId="1ffd">
    <w:name w:val="Указатель1"/>
    <w:basedOn w:val="a5"/>
    <w:semiHidden/>
    <w:rsid w:val="009A6823"/>
    <w:pPr>
      <w:suppressLineNumbers/>
      <w:suppressAutoHyphens/>
    </w:pPr>
    <w:rPr>
      <w:rFonts w:ascii="Arial" w:hAnsi="Arial" w:cs="Arial"/>
      <w:lang w:eastAsia="ar-SA"/>
    </w:rPr>
  </w:style>
  <w:style w:type="paragraph" w:customStyle="1" w:styleId="3110">
    <w:name w:val="Основной текст 311"/>
    <w:basedOn w:val="a5"/>
    <w:rsid w:val="009A6823"/>
    <w:pPr>
      <w:suppressAutoHyphens/>
    </w:pPr>
    <w:rPr>
      <w:sz w:val="28"/>
      <w:szCs w:val="28"/>
      <w:lang w:eastAsia="ar-SA"/>
    </w:rPr>
  </w:style>
  <w:style w:type="paragraph" w:customStyle="1" w:styleId="afffffffff6">
    <w:name w:val="Содержимое врезки"/>
    <w:basedOn w:val="a6"/>
    <w:semiHidden/>
    <w:rsid w:val="009A6823"/>
    <w:pPr>
      <w:suppressAutoHyphens/>
      <w:spacing w:after="0" w:line="312" w:lineRule="auto"/>
      <w:ind w:right="-185"/>
    </w:pPr>
    <w:rPr>
      <w:rFonts w:eastAsia="Times New Roman"/>
      <w:sz w:val="28"/>
      <w:szCs w:val="28"/>
      <w:lang w:eastAsia="ar-SA"/>
    </w:rPr>
  </w:style>
  <w:style w:type="character" w:customStyle="1" w:styleId="FooterChar">
    <w:name w:val="Footer Char"/>
    <w:semiHidden/>
    <w:locked/>
    <w:rsid w:val="009A6823"/>
    <w:rPr>
      <w:rFonts w:ascii="Times New Roman" w:hAnsi="Times New Roman" w:cs="Times New Roman"/>
      <w:noProof w:val="0"/>
      <w:sz w:val="24"/>
      <w:szCs w:val="24"/>
      <w:lang w:eastAsia="ar-SA" w:bidi="ar-SA"/>
    </w:rPr>
  </w:style>
  <w:style w:type="paragraph" w:customStyle="1" w:styleId="afffffffff7">
    <w:name w:val="рисунок"/>
    <w:basedOn w:val="a5"/>
    <w:next w:val="123"/>
    <w:uiPriority w:val="99"/>
    <w:semiHidden/>
    <w:rsid w:val="009A6823"/>
    <w:pPr>
      <w:widowControl w:val="0"/>
      <w:overflowPunct w:val="0"/>
      <w:autoSpaceDE w:val="0"/>
      <w:autoSpaceDN w:val="0"/>
      <w:adjustRightInd w:val="0"/>
      <w:spacing w:line="312" w:lineRule="auto"/>
      <w:ind w:firstLine="902"/>
      <w:textAlignment w:val="baseline"/>
    </w:pPr>
    <w:rPr>
      <w:b/>
      <w:bCs/>
      <w:color w:val="4F81BD"/>
      <w:sz w:val="22"/>
      <w:szCs w:val="22"/>
    </w:rPr>
  </w:style>
  <w:style w:type="paragraph" w:customStyle="1" w:styleId="afffffffff8">
    <w:name w:val="таблица"/>
    <w:basedOn w:val="a5"/>
    <w:next w:val="a5"/>
    <w:semiHidden/>
    <w:rsid w:val="009A6823"/>
    <w:pPr>
      <w:spacing w:line="312" w:lineRule="auto"/>
      <w:jc w:val="both"/>
    </w:pPr>
    <w:rPr>
      <w:b/>
      <w:szCs w:val="26"/>
    </w:rPr>
  </w:style>
  <w:style w:type="paragraph" w:customStyle="1" w:styleId="224">
    <w:name w:val="Основной текст 22"/>
    <w:basedOn w:val="a5"/>
    <w:rsid w:val="009A6823"/>
    <w:pPr>
      <w:overflowPunct w:val="0"/>
      <w:autoSpaceDE w:val="0"/>
      <w:autoSpaceDN w:val="0"/>
      <w:adjustRightInd w:val="0"/>
      <w:spacing w:line="360" w:lineRule="auto"/>
      <w:ind w:firstLine="709"/>
      <w:jc w:val="both"/>
      <w:textAlignment w:val="baseline"/>
    </w:pPr>
    <w:rPr>
      <w:sz w:val="28"/>
      <w:szCs w:val="20"/>
    </w:rPr>
  </w:style>
  <w:style w:type="paragraph" w:customStyle="1" w:styleId="xl205">
    <w:name w:val="xl205"/>
    <w:basedOn w:val="a5"/>
    <w:rsid w:val="009A682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22"/>
      <w:szCs w:val="22"/>
    </w:rPr>
  </w:style>
  <w:style w:type="paragraph" w:customStyle="1" w:styleId="xl206">
    <w:name w:val="xl206"/>
    <w:basedOn w:val="a5"/>
    <w:rsid w:val="009A682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2"/>
      <w:szCs w:val="22"/>
    </w:rPr>
  </w:style>
  <w:style w:type="paragraph" w:customStyle="1" w:styleId="xl207">
    <w:name w:val="xl207"/>
    <w:basedOn w:val="a5"/>
    <w:rsid w:val="009A6823"/>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right"/>
      <w:textAlignment w:val="center"/>
    </w:pPr>
    <w:rPr>
      <w:rFonts w:ascii="Arial" w:hAnsi="Arial" w:cs="Arial"/>
      <w:color w:val="000000"/>
      <w:sz w:val="22"/>
      <w:szCs w:val="22"/>
    </w:rPr>
  </w:style>
  <w:style w:type="paragraph" w:customStyle="1" w:styleId="xl208">
    <w:name w:val="xl208"/>
    <w:basedOn w:val="a5"/>
    <w:rsid w:val="009A6823"/>
    <w:pPr>
      <w:pBdr>
        <w:top w:val="single" w:sz="4" w:space="0" w:color="auto"/>
        <w:left w:val="single" w:sz="4" w:space="0" w:color="auto"/>
        <w:bottom w:val="single" w:sz="4" w:space="0" w:color="auto"/>
      </w:pBdr>
      <w:spacing w:before="100" w:beforeAutospacing="1" w:after="100" w:afterAutospacing="1"/>
      <w:jc w:val="right"/>
      <w:textAlignment w:val="center"/>
    </w:pPr>
    <w:rPr>
      <w:rFonts w:ascii="Arial" w:hAnsi="Arial" w:cs="Arial"/>
      <w:color w:val="FFFFFF"/>
      <w:sz w:val="22"/>
      <w:szCs w:val="22"/>
    </w:rPr>
  </w:style>
  <w:style w:type="paragraph" w:customStyle="1" w:styleId="xl209">
    <w:name w:val="xl209"/>
    <w:basedOn w:val="a5"/>
    <w:rsid w:val="009A6823"/>
    <w:pPr>
      <w:pBdr>
        <w:top w:val="single" w:sz="4" w:space="0" w:color="auto"/>
        <w:left w:val="single" w:sz="4" w:space="0" w:color="auto"/>
        <w:bottom w:val="single" w:sz="4" w:space="0" w:color="auto"/>
      </w:pBdr>
      <w:spacing w:before="100" w:beforeAutospacing="1" w:after="100" w:afterAutospacing="1"/>
      <w:jc w:val="right"/>
    </w:pPr>
    <w:rPr>
      <w:rFonts w:ascii="Arial" w:hAnsi="Arial" w:cs="Arial"/>
      <w:color w:val="FFFFFF"/>
      <w:sz w:val="22"/>
      <w:szCs w:val="22"/>
    </w:rPr>
  </w:style>
  <w:style w:type="paragraph" w:customStyle="1" w:styleId="xl210">
    <w:name w:val="xl210"/>
    <w:basedOn w:val="a5"/>
    <w:rsid w:val="009A682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right"/>
      <w:textAlignment w:val="center"/>
    </w:pPr>
    <w:rPr>
      <w:rFonts w:ascii="Arial" w:hAnsi="Arial" w:cs="Arial"/>
      <w:color w:val="000000"/>
      <w:sz w:val="22"/>
      <w:szCs w:val="22"/>
    </w:rPr>
  </w:style>
  <w:style w:type="paragraph" w:customStyle="1" w:styleId="xl211">
    <w:name w:val="xl211"/>
    <w:basedOn w:val="a5"/>
    <w:rsid w:val="009A682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pPr>
    <w:rPr>
      <w:rFonts w:ascii="Arial" w:hAnsi="Arial" w:cs="Arial"/>
      <w:color w:val="000000"/>
      <w:sz w:val="22"/>
      <w:szCs w:val="22"/>
    </w:rPr>
  </w:style>
  <w:style w:type="paragraph" w:customStyle="1" w:styleId="xl212">
    <w:name w:val="xl212"/>
    <w:basedOn w:val="a5"/>
    <w:rsid w:val="009A682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right"/>
      <w:textAlignment w:val="center"/>
    </w:pPr>
    <w:rPr>
      <w:rFonts w:ascii="Arial" w:hAnsi="Arial" w:cs="Arial"/>
      <w:color w:val="000000"/>
      <w:sz w:val="22"/>
      <w:szCs w:val="22"/>
    </w:rPr>
  </w:style>
  <w:style w:type="character" w:customStyle="1" w:styleId="ListBulletChar">
    <w:name w:val="List Bullet Char"/>
    <w:rsid w:val="009A6823"/>
    <w:rPr>
      <w:spacing w:val="-5"/>
    </w:rPr>
  </w:style>
  <w:style w:type="paragraph" w:customStyle="1" w:styleId="163">
    <w:name w:val="Стиль Основной текст + Первая строка:  1 см Перед:  6 пт"/>
    <w:basedOn w:val="a6"/>
    <w:rsid w:val="009A6823"/>
    <w:pPr>
      <w:spacing w:before="120" w:after="0" w:line="360" w:lineRule="auto"/>
      <w:ind w:firstLine="709"/>
      <w:jc w:val="both"/>
    </w:pPr>
    <w:rPr>
      <w:rFonts w:ascii="Arial" w:eastAsia="Times New Roman" w:hAnsi="Arial"/>
    </w:rPr>
  </w:style>
  <w:style w:type="paragraph" w:customStyle="1" w:styleId="SectionHeading">
    <w:name w:val="Section Heading"/>
    <w:basedOn w:val="12"/>
    <w:rsid w:val="009A6823"/>
    <w:pPr>
      <w:keepNext/>
      <w:pageBreakBefore/>
      <w:widowControl/>
      <w:spacing w:before="240" w:after="120" w:line="288" w:lineRule="auto"/>
      <w:ind w:left="360" w:hanging="360"/>
    </w:pPr>
    <w:rPr>
      <w:rFonts w:cs="Times New Roman"/>
      <w:bCs w:val="0"/>
      <w:spacing w:val="-8"/>
      <w:kern w:val="20"/>
      <w:szCs w:val="24"/>
      <w:lang w:val="ru-RU"/>
    </w:rPr>
  </w:style>
  <w:style w:type="character" w:customStyle="1" w:styleId="Superscript">
    <w:name w:val="Superscript"/>
    <w:rsid w:val="009A6823"/>
    <w:rPr>
      <w:b/>
      <w:vertAlign w:val="superscript"/>
    </w:rPr>
  </w:style>
  <w:style w:type="paragraph" w:customStyle="1" w:styleId="TableHeader">
    <w:name w:val="Table Header"/>
    <w:basedOn w:val="a5"/>
    <w:rsid w:val="009A6823"/>
    <w:pPr>
      <w:widowControl w:val="0"/>
      <w:adjustRightInd w:val="0"/>
      <w:spacing w:before="60" w:line="360" w:lineRule="atLeast"/>
      <w:jc w:val="center"/>
      <w:textAlignment w:val="baseline"/>
    </w:pPr>
    <w:rPr>
      <w:rFonts w:ascii="Arial Black" w:hAnsi="Arial Black"/>
      <w:spacing w:val="-5"/>
      <w:sz w:val="16"/>
      <w:szCs w:val="20"/>
      <w:lang w:val="en-US" w:eastAsia="en-US"/>
    </w:rPr>
  </w:style>
  <w:style w:type="paragraph" w:customStyle="1" w:styleId="StyleBodyTextLeft021cm">
    <w:name w:val="Style Body Text + Left:  021 cm"/>
    <w:basedOn w:val="a6"/>
    <w:rsid w:val="009A6823"/>
    <w:pPr>
      <w:widowControl w:val="0"/>
      <w:adjustRightInd w:val="0"/>
      <w:spacing w:before="120" w:line="360" w:lineRule="atLeast"/>
      <w:ind w:firstLine="567"/>
      <w:jc w:val="both"/>
      <w:textAlignment w:val="baseline"/>
    </w:pPr>
    <w:rPr>
      <w:rFonts w:ascii="Arial" w:eastAsia="Times New Roman" w:hAnsi="Arial"/>
      <w:spacing w:val="-5"/>
      <w:sz w:val="22"/>
      <w:szCs w:val="22"/>
      <w:lang w:eastAsia="en-US"/>
    </w:rPr>
  </w:style>
  <w:style w:type="paragraph" w:customStyle="1" w:styleId="StyleBodyTextLeft075cmFirstline0cm">
    <w:name w:val="Style Body Text + Left:  075 cm First line:  0 cm"/>
    <w:basedOn w:val="a6"/>
    <w:rsid w:val="009A6823"/>
    <w:pPr>
      <w:widowControl w:val="0"/>
      <w:adjustRightInd w:val="0"/>
      <w:spacing w:before="120" w:line="360" w:lineRule="atLeast"/>
      <w:ind w:left="425" w:firstLine="567"/>
      <w:jc w:val="both"/>
      <w:textAlignment w:val="baseline"/>
    </w:pPr>
    <w:rPr>
      <w:rFonts w:ascii="Arial" w:eastAsia="Times New Roman" w:hAnsi="Arial"/>
      <w:spacing w:val="-5"/>
      <w:sz w:val="22"/>
      <w:szCs w:val="20"/>
      <w:lang w:eastAsia="en-US"/>
    </w:rPr>
  </w:style>
  <w:style w:type="paragraph" w:customStyle="1" w:styleId="StyleHeading3Justified">
    <w:name w:val="Style Heading 3 + Justified"/>
    <w:basedOn w:val="32"/>
    <w:rsid w:val="009A6823"/>
    <w:pPr>
      <w:numPr>
        <w:ilvl w:val="2"/>
      </w:numPr>
      <w:adjustRightInd w:val="0"/>
      <w:spacing w:before="120" w:line="24" w:lineRule="atLeast"/>
      <w:ind w:left="1224" w:hanging="504"/>
      <w:textAlignment w:val="baseline"/>
    </w:pPr>
    <w:rPr>
      <w:rFonts w:ascii="Times New Roman" w:eastAsia="Times New Roman" w:hAnsi="Times New Roman" w:cs="Times New Roman"/>
      <w:b/>
      <w:bCs/>
      <w:color w:val="auto"/>
      <w:spacing w:val="-10"/>
      <w:kern w:val="28"/>
      <w:szCs w:val="20"/>
      <w:lang w:val="ru-RU"/>
    </w:rPr>
  </w:style>
  <w:style w:type="paragraph" w:customStyle="1" w:styleId="StyleHeading1TopSinglesolidlineWhite6ptLinewidth">
    <w:name w:val="Style Heading 1 + Top: (Single solid line White  6 pt Line width..."/>
    <w:basedOn w:val="12"/>
    <w:rsid w:val="009A6823"/>
    <w:pPr>
      <w:keepNext/>
      <w:pageBreakBefore/>
      <w:widowControl/>
      <w:pBdr>
        <w:top w:val="single" w:sz="48" w:space="9" w:color="FFFFFF"/>
        <w:bottom w:val="single" w:sz="6" w:space="2" w:color="FFFFFF"/>
      </w:pBdr>
      <w:tabs>
        <w:tab w:val="num" w:pos="857"/>
      </w:tabs>
      <w:spacing w:before="240" w:after="120" w:line="288" w:lineRule="auto"/>
      <w:ind w:left="857" w:hanging="432"/>
    </w:pPr>
    <w:rPr>
      <w:rFonts w:cs="Times New Roman"/>
      <w:bCs w:val="0"/>
      <w:spacing w:val="-8"/>
      <w:kern w:val="20"/>
      <w:szCs w:val="20"/>
      <w:lang w:val="ru-RU"/>
    </w:rPr>
  </w:style>
  <w:style w:type="paragraph" w:customStyle="1" w:styleId="1ffe">
    <w:name w:val="аголовок 1"/>
    <w:basedOn w:val="a5"/>
    <w:next w:val="a5"/>
    <w:rsid w:val="009A6823"/>
    <w:pPr>
      <w:keepNext/>
      <w:widowControl w:val="0"/>
      <w:overflowPunct w:val="0"/>
      <w:autoSpaceDE w:val="0"/>
      <w:autoSpaceDN w:val="0"/>
      <w:adjustRightInd w:val="0"/>
      <w:spacing w:line="360" w:lineRule="atLeast"/>
      <w:jc w:val="center"/>
      <w:textAlignment w:val="baseline"/>
    </w:pPr>
    <w:rPr>
      <w:b/>
      <w:szCs w:val="20"/>
    </w:rPr>
  </w:style>
  <w:style w:type="paragraph" w:customStyle="1" w:styleId="1">
    <w:name w:val="заголовок 1"/>
    <w:basedOn w:val="a5"/>
    <w:next w:val="a5"/>
    <w:rsid w:val="009A6823"/>
    <w:pPr>
      <w:numPr>
        <w:numId w:val="24"/>
      </w:numPr>
      <w:suppressAutoHyphens/>
      <w:autoSpaceDE w:val="0"/>
      <w:autoSpaceDN w:val="0"/>
      <w:spacing w:before="960" w:after="120"/>
      <w:jc w:val="center"/>
      <w:outlineLvl w:val="0"/>
    </w:pPr>
    <w:rPr>
      <w:rFonts w:ascii="Arial" w:hAnsi="Arial" w:cs="Arial"/>
      <w:b/>
      <w:bCs/>
      <w:sz w:val="22"/>
      <w:szCs w:val="22"/>
      <w:u w:val="single"/>
    </w:rPr>
  </w:style>
  <w:style w:type="paragraph" w:customStyle="1" w:styleId="2">
    <w:name w:val="заголовок 2"/>
    <w:basedOn w:val="a5"/>
    <w:next w:val="a5"/>
    <w:rsid w:val="009A6823"/>
    <w:pPr>
      <w:numPr>
        <w:ilvl w:val="1"/>
        <w:numId w:val="24"/>
      </w:numPr>
      <w:autoSpaceDE w:val="0"/>
      <w:autoSpaceDN w:val="0"/>
      <w:spacing w:before="120"/>
      <w:outlineLvl w:val="1"/>
    </w:pPr>
    <w:rPr>
      <w:rFonts w:ascii="Arial" w:hAnsi="Arial" w:cs="Arial"/>
      <w:sz w:val="20"/>
      <w:szCs w:val="20"/>
    </w:rPr>
  </w:style>
  <w:style w:type="paragraph" w:customStyle="1" w:styleId="3">
    <w:name w:val="заголовок 3"/>
    <w:basedOn w:val="a5"/>
    <w:next w:val="a5"/>
    <w:rsid w:val="009A6823"/>
    <w:pPr>
      <w:numPr>
        <w:ilvl w:val="2"/>
        <w:numId w:val="24"/>
      </w:numPr>
      <w:tabs>
        <w:tab w:val="num" w:pos="0"/>
      </w:tabs>
      <w:autoSpaceDE w:val="0"/>
      <w:autoSpaceDN w:val="0"/>
      <w:spacing w:before="120"/>
      <w:ind w:left="568"/>
      <w:outlineLvl w:val="2"/>
    </w:pPr>
    <w:rPr>
      <w:rFonts w:ascii="Arial" w:hAnsi="Arial" w:cs="Arial"/>
      <w:sz w:val="20"/>
      <w:szCs w:val="20"/>
    </w:rPr>
  </w:style>
  <w:style w:type="paragraph" w:customStyle="1" w:styleId="4">
    <w:name w:val="заголовок 4"/>
    <w:basedOn w:val="3"/>
    <w:next w:val="a5"/>
    <w:rsid w:val="009A6823"/>
    <w:pPr>
      <w:keepNext/>
      <w:numPr>
        <w:ilvl w:val="3"/>
      </w:numPr>
      <w:spacing w:before="0"/>
      <w:outlineLvl w:val="3"/>
    </w:pPr>
  </w:style>
  <w:style w:type="paragraph" w:customStyle="1" w:styleId="5">
    <w:name w:val="заголовок 5"/>
    <w:basedOn w:val="a5"/>
    <w:next w:val="a5"/>
    <w:rsid w:val="009A6823"/>
    <w:pPr>
      <w:numPr>
        <w:ilvl w:val="4"/>
        <w:numId w:val="24"/>
      </w:numPr>
      <w:autoSpaceDE w:val="0"/>
      <w:autoSpaceDN w:val="0"/>
      <w:spacing w:before="120"/>
      <w:outlineLvl w:val="4"/>
    </w:pPr>
    <w:rPr>
      <w:rFonts w:ascii="Arial" w:hAnsi="Arial" w:cs="Arial"/>
      <w:sz w:val="20"/>
      <w:szCs w:val="20"/>
    </w:rPr>
  </w:style>
  <w:style w:type="paragraph" w:customStyle="1" w:styleId="6">
    <w:name w:val="заголовок 6"/>
    <w:basedOn w:val="a5"/>
    <w:next w:val="a5"/>
    <w:rsid w:val="009A6823"/>
    <w:pPr>
      <w:numPr>
        <w:ilvl w:val="5"/>
        <w:numId w:val="24"/>
      </w:numPr>
      <w:autoSpaceDE w:val="0"/>
      <w:autoSpaceDN w:val="0"/>
      <w:spacing w:before="240" w:after="60"/>
      <w:outlineLvl w:val="5"/>
    </w:pPr>
    <w:rPr>
      <w:rFonts w:ascii="Arial" w:hAnsi="Arial" w:cs="Arial"/>
      <w:i/>
      <w:iCs/>
      <w:sz w:val="22"/>
      <w:szCs w:val="22"/>
    </w:rPr>
  </w:style>
  <w:style w:type="paragraph" w:customStyle="1" w:styleId="7">
    <w:name w:val="заголовок 7"/>
    <w:basedOn w:val="a5"/>
    <w:next w:val="a5"/>
    <w:rsid w:val="009A6823"/>
    <w:pPr>
      <w:numPr>
        <w:ilvl w:val="6"/>
        <w:numId w:val="24"/>
      </w:numPr>
      <w:autoSpaceDE w:val="0"/>
      <w:autoSpaceDN w:val="0"/>
      <w:spacing w:before="240" w:after="60"/>
      <w:outlineLvl w:val="6"/>
    </w:pPr>
    <w:rPr>
      <w:rFonts w:ascii="Arial" w:hAnsi="Arial" w:cs="Arial"/>
      <w:sz w:val="20"/>
      <w:szCs w:val="20"/>
    </w:rPr>
  </w:style>
  <w:style w:type="paragraph" w:customStyle="1" w:styleId="8">
    <w:name w:val="заголовок 8"/>
    <w:basedOn w:val="a5"/>
    <w:next w:val="a5"/>
    <w:rsid w:val="009A6823"/>
    <w:pPr>
      <w:numPr>
        <w:ilvl w:val="7"/>
        <w:numId w:val="24"/>
      </w:numPr>
      <w:autoSpaceDE w:val="0"/>
      <w:autoSpaceDN w:val="0"/>
      <w:spacing w:before="240" w:after="60"/>
      <w:outlineLvl w:val="7"/>
    </w:pPr>
    <w:rPr>
      <w:rFonts w:ascii="Arial" w:hAnsi="Arial" w:cs="Arial"/>
      <w:i/>
      <w:iCs/>
      <w:sz w:val="20"/>
      <w:szCs w:val="20"/>
    </w:rPr>
  </w:style>
  <w:style w:type="paragraph" w:customStyle="1" w:styleId="9">
    <w:name w:val="заголовок 9"/>
    <w:basedOn w:val="a5"/>
    <w:next w:val="a5"/>
    <w:rsid w:val="009A6823"/>
    <w:pPr>
      <w:numPr>
        <w:ilvl w:val="8"/>
        <w:numId w:val="24"/>
      </w:numPr>
      <w:autoSpaceDE w:val="0"/>
      <w:autoSpaceDN w:val="0"/>
      <w:spacing w:before="240" w:after="60"/>
      <w:outlineLvl w:val="8"/>
    </w:pPr>
    <w:rPr>
      <w:rFonts w:ascii="Arial" w:hAnsi="Arial" w:cs="Arial"/>
      <w:sz w:val="16"/>
      <w:szCs w:val="16"/>
      <w:vertAlign w:val="superscript"/>
    </w:rPr>
  </w:style>
  <w:style w:type="numbering" w:styleId="111111">
    <w:name w:val="Outline List 2"/>
    <w:aliases w:val="1 / 1.1 / 1.1."/>
    <w:basedOn w:val="a9"/>
    <w:rsid w:val="009A6823"/>
    <w:pPr>
      <w:numPr>
        <w:numId w:val="25"/>
      </w:numPr>
    </w:pPr>
  </w:style>
  <w:style w:type="paragraph" w:customStyle="1" w:styleId="afffffffff9">
    <w:name w:val="Ариал"/>
    <w:basedOn w:val="a5"/>
    <w:rsid w:val="009A6823"/>
    <w:pPr>
      <w:spacing w:before="120" w:after="120" w:line="360" w:lineRule="auto"/>
      <w:ind w:firstLine="851"/>
      <w:jc w:val="both"/>
    </w:pPr>
    <w:rPr>
      <w:rFonts w:ascii="Arial" w:hAnsi="Arial" w:cs="Arial"/>
      <w:szCs w:val="20"/>
    </w:rPr>
  </w:style>
  <w:style w:type="character" w:customStyle="1" w:styleId="PictureChar">
    <w:name w:val="Picture Char"/>
    <w:link w:val="Picture"/>
    <w:rsid w:val="009A6823"/>
    <w:rPr>
      <w:rFonts w:ascii="Cambria" w:eastAsia="Times New Roman" w:hAnsi="Cambria" w:cs="Times New Roman"/>
      <w:b/>
      <w:spacing w:val="-5"/>
      <w:sz w:val="20"/>
      <w:szCs w:val="20"/>
      <w:lang w:val="en-AU" w:bidi="en-US"/>
    </w:rPr>
  </w:style>
  <w:style w:type="character" w:customStyle="1" w:styleId="HeaderBaseChar">
    <w:name w:val="Header Base Char"/>
    <w:link w:val="HeaderBase"/>
    <w:rsid w:val="009A6823"/>
    <w:rPr>
      <w:rFonts w:ascii="Arial" w:eastAsia="Times New Roman" w:hAnsi="Arial" w:cs="Times New Roman"/>
      <w:caps/>
      <w:spacing w:val="-5"/>
      <w:sz w:val="15"/>
      <w:szCs w:val="20"/>
      <w:lang w:val="en-US" w:bidi="en-US"/>
    </w:rPr>
  </w:style>
  <w:style w:type="paragraph" w:customStyle="1" w:styleId="StyleTableTextJustifiedBefore6ptAfter6pt">
    <w:name w:val="Style Table Text + Justified Before:  6 pt After:  6 pt"/>
    <w:basedOn w:val="TableText"/>
    <w:rsid w:val="009A6823"/>
    <w:pPr>
      <w:widowControl/>
      <w:adjustRightInd/>
      <w:textAlignment w:val="auto"/>
    </w:pPr>
    <w:rPr>
      <w:szCs w:val="20"/>
    </w:rPr>
  </w:style>
  <w:style w:type="table" w:customStyle="1" w:styleId="TableGrid1">
    <w:name w:val="Table Grid1"/>
    <w:basedOn w:val="a8"/>
    <w:next w:val="ae"/>
    <w:rsid w:val="009A6823"/>
    <w:pPr>
      <w:spacing w:after="0" w:line="360" w:lineRule="auto"/>
      <w:jc w:val="both"/>
    </w:pPr>
    <w:rPr>
      <w:rFonts w:ascii="Times New Roman" w:eastAsia="Times New Roman" w:hAnsi="Times New Roman" w:cs="Times New Roman"/>
      <w:sz w:val="20"/>
      <w:szCs w:val="20"/>
      <w:lang w:eastAsia="ru-RU"/>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paragraph" w:customStyle="1" w:styleId="Newnumberedconclushions">
    <w:name w:val="New numbered conclushions"/>
    <w:basedOn w:val="a6"/>
    <w:rsid w:val="009A6823"/>
    <w:pPr>
      <w:tabs>
        <w:tab w:val="num" w:pos="851"/>
      </w:tabs>
      <w:spacing w:before="120"/>
      <w:ind w:left="851" w:hanging="284"/>
      <w:jc w:val="both"/>
    </w:pPr>
    <w:rPr>
      <w:rFonts w:ascii="Arial" w:eastAsia="Times New Roman" w:hAnsi="Arial"/>
      <w:spacing w:val="-5"/>
      <w:sz w:val="22"/>
      <w:szCs w:val="22"/>
      <w:lang w:eastAsia="en-US"/>
    </w:rPr>
  </w:style>
  <w:style w:type="character" w:customStyle="1" w:styleId="CharChar1">
    <w:name w:val="Знак Char Char1"/>
    <w:rsid w:val="009A6823"/>
    <w:rPr>
      <w:rFonts w:ascii="Arial" w:hAnsi="Arial"/>
      <w:spacing w:val="-5"/>
      <w:sz w:val="22"/>
      <w:szCs w:val="22"/>
      <w:lang w:val="ru-RU" w:eastAsia="en-US" w:bidi="ar-SA"/>
    </w:rPr>
  </w:style>
  <w:style w:type="paragraph" w:customStyle="1" w:styleId="afffffffffa">
    <w:name w:val="Нормальный"/>
    <w:rsid w:val="009A6823"/>
    <w:pPr>
      <w:tabs>
        <w:tab w:val="left" w:pos="567"/>
        <w:tab w:val="left" w:pos="2268"/>
        <w:tab w:val="left" w:pos="3118"/>
        <w:tab w:val="left" w:pos="4039"/>
        <w:tab w:val="left" w:pos="4819"/>
        <w:tab w:val="left" w:pos="5670"/>
        <w:tab w:val="left" w:pos="6520"/>
      </w:tabs>
      <w:spacing w:after="0" w:line="360" w:lineRule="auto"/>
      <w:jc w:val="both"/>
    </w:pPr>
    <w:rPr>
      <w:rFonts w:ascii="Courier New" w:eastAsia="Times New Roman" w:hAnsi="Courier New" w:cs="Times New Roman"/>
      <w:b/>
      <w:sz w:val="24"/>
      <w:szCs w:val="20"/>
      <w:lang w:eastAsia="ru-RU"/>
    </w:rPr>
  </w:style>
  <w:style w:type="paragraph" w:customStyle="1" w:styleId="txblblueb">
    <w:name w:val="txblblueb"/>
    <w:basedOn w:val="a5"/>
    <w:rsid w:val="009A6823"/>
    <w:pPr>
      <w:spacing w:before="240"/>
      <w:jc w:val="both"/>
    </w:pPr>
    <w:rPr>
      <w:rFonts w:ascii="Verdana" w:hAnsi="Verdana"/>
      <w:color w:val="000000"/>
      <w:sz w:val="19"/>
      <w:szCs w:val="19"/>
    </w:rPr>
  </w:style>
  <w:style w:type="table" w:customStyle="1" w:styleId="afffffffffb">
    <w:name w:val="Папушкин"/>
    <w:basedOn w:val="ae"/>
    <w:rsid w:val="009A6823"/>
    <w:pPr>
      <w:widowControl/>
      <w:spacing w:line="360" w:lineRule="auto"/>
      <w:jc w:val="center"/>
    </w:pPr>
    <w:rPr>
      <w:rFonts w:ascii="Arial" w:eastAsia="Times New Roman" w:hAnsi="Arial" w:cs="Times New Roman"/>
      <w:sz w:val="18"/>
      <w:szCs w:val="18"/>
      <w:lang w:val="ru-RU" w:eastAsia="ru-RU"/>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character" w:customStyle="1" w:styleId="154">
    <w:name w:val="Знак Знак15"/>
    <w:rsid w:val="009A6823"/>
    <w:rPr>
      <w:b/>
      <w:i/>
      <w:spacing w:val="-4"/>
      <w:kern w:val="28"/>
      <w:sz w:val="22"/>
      <w:szCs w:val="22"/>
      <w:lang w:val="ru-RU" w:eastAsia="en-US" w:bidi="ar-SA"/>
    </w:rPr>
  </w:style>
  <w:style w:type="paragraph" w:customStyle="1" w:styleId="614">
    <w:name w:val="Стиль Основной текст + Перед:  6 пт1"/>
    <w:basedOn w:val="a6"/>
    <w:rsid w:val="009A6823"/>
    <w:pPr>
      <w:spacing w:before="120" w:after="0" w:line="360" w:lineRule="auto"/>
      <w:jc w:val="both"/>
    </w:pPr>
    <w:rPr>
      <w:rFonts w:ascii="Arial" w:eastAsia="Times New Roman" w:hAnsi="Arial"/>
      <w:szCs w:val="20"/>
    </w:rPr>
  </w:style>
  <w:style w:type="paragraph" w:customStyle="1" w:styleId="127021">
    <w:name w:val="Стиль Основной текст + Первая строка:  127 см Справа:  021 см М..."/>
    <w:basedOn w:val="a6"/>
    <w:rsid w:val="009A6823"/>
    <w:pPr>
      <w:spacing w:after="0" w:line="360" w:lineRule="auto"/>
      <w:ind w:right="119" w:firstLine="720"/>
      <w:jc w:val="both"/>
    </w:pPr>
    <w:rPr>
      <w:rFonts w:ascii="Arial" w:eastAsia="Times New Roman" w:hAnsi="Arial"/>
      <w:szCs w:val="20"/>
    </w:rPr>
  </w:style>
  <w:style w:type="paragraph" w:customStyle="1" w:styleId="afffffffffc">
    <w:name w:val="Стиль Название объекта + По центру"/>
    <w:basedOn w:val="affff0"/>
    <w:rsid w:val="009A6823"/>
    <w:pPr>
      <w:keepLines w:val="0"/>
      <w:suppressAutoHyphens w:val="0"/>
      <w:spacing w:line="360" w:lineRule="auto"/>
      <w:jc w:val="center"/>
    </w:pPr>
    <w:rPr>
      <w:rFonts w:ascii="Arial Narrow" w:hAnsi="Arial Narrow"/>
      <w:b/>
      <w:bCs/>
      <w:noProof w:val="0"/>
      <w:spacing w:val="-5"/>
    </w:rPr>
  </w:style>
  <w:style w:type="paragraph" w:customStyle="1" w:styleId="TableText0">
    <w:name w:val="Стиль Table Text + полужирный По центру"/>
    <w:basedOn w:val="a5"/>
    <w:rsid w:val="009A6823"/>
    <w:pPr>
      <w:spacing w:before="60"/>
      <w:jc w:val="center"/>
    </w:pPr>
    <w:rPr>
      <w:rFonts w:ascii="Arial" w:hAnsi="Arial"/>
      <w:b/>
      <w:bCs/>
      <w:spacing w:val="-5"/>
      <w:sz w:val="20"/>
      <w:szCs w:val="20"/>
      <w:lang w:val="en-US" w:eastAsia="en-US"/>
    </w:rPr>
  </w:style>
  <w:style w:type="character" w:customStyle="1" w:styleId="afffffffffd">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9A6823"/>
    <w:rPr>
      <w:rFonts w:ascii="Arial Narrow" w:hAnsi="Arial Narrow"/>
      <w:b/>
      <w:bCs/>
      <w:sz w:val="24"/>
      <w:lang w:val="ru-RU" w:eastAsia="ru-RU" w:bidi="ar-SA"/>
    </w:rPr>
  </w:style>
  <w:style w:type="paragraph" w:customStyle="1" w:styleId="4f6">
    <w:name w:val="Заголовок4"/>
    <w:basedOn w:val="a5"/>
    <w:rsid w:val="009A6823"/>
    <w:pPr>
      <w:tabs>
        <w:tab w:val="num" w:pos="2651"/>
      </w:tabs>
      <w:ind w:left="2579" w:hanging="648"/>
    </w:pPr>
    <w:rPr>
      <w:rFonts w:ascii="Arial" w:hAnsi="Arial"/>
      <w:spacing w:val="-5"/>
      <w:sz w:val="20"/>
      <w:szCs w:val="20"/>
      <w:lang w:val="en-US" w:eastAsia="en-US"/>
    </w:rPr>
  </w:style>
  <w:style w:type="paragraph" w:customStyle="1" w:styleId="110956">
    <w:name w:val="Стиль Основной текст + 11 пт Первая строка:  095 см Перед:  6 пт"/>
    <w:basedOn w:val="a6"/>
    <w:semiHidden/>
    <w:rsid w:val="009A6823"/>
    <w:pPr>
      <w:spacing w:before="120" w:after="0" w:line="360" w:lineRule="auto"/>
      <w:ind w:firstLine="709"/>
      <w:jc w:val="both"/>
    </w:pPr>
    <w:rPr>
      <w:rFonts w:ascii="Arial" w:eastAsia="Times New Roman" w:hAnsi="Arial"/>
      <w:szCs w:val="20"/>
    </w:rPr>
  </w:style>
  <w:style w:type="paragraph" w:customStyle="1" w:styleId="TableText1">
    <w:name w:val="Стиль Table Text + полужирный По центру1"/>
    <w:basedOn w:val="TableText"/>
    <w:rsid w:val="009A6823"/>
    <w:pPr>
      <w:widowControl/>
      <w:adjustRightInd/>
      <w:spacing w:before="60"/>
      <w:jc w:val="center"/>
      <w:textAlignment w:val="auto"/>
    </w:pPr>
    <w:rPr>
      <w:b/>
      <w:bCs/>
      <w:sz w:val="20"/>
      <w:szCs w:val="20"/>
    </w:rPr>
  </w:style>
  <w:style w:type="paragraph" w:customStyle="1" w:styleId="126">
    <w:name w:val="Стиль Основной текст + 12 пт"/>
    <w:basedOn w:val="a6"/>
    <w:link w:val="127"/>
    <w:rsid w:val="009A6823"/>
    <w:pPr>
      <w:spacing w:after="0" w:line="360" w:lineRule="auto"/>
      <w:jc w:val="both"/>
    </w:pPr>
    <w:rPr>
      <w:rFonts w:ascii="Arial" w:eastAsia="Times New Roman" w:hAnsi="Arial"/>
      <w:spacing w:val="-5"/>
      <w:lang w:eastAsia="en-US"/>
    </w:rPr>
  </w:style>
  <w:style w:type="character" w:customStyle="1" w:styleId="127">
    <w:name w:val="Стиль Основной текст + 12 пт Знак"/>
    <w:link w:val="126"/>
    <w:rsid w:val="009A6823"/>
    <w:rPr>
      <w:rFonts w:ascii="Arial" w:eastAsia="Times New Roman" w:hAnsi="Arial" w:cs="Times New Roman"/>
      <w:spacing w:val="-5"/>
      <w:sz w:val="24"/>
      <w:szCs w:val="24"/>
    </w:rPr>
  </w:style>
  <w:style w:type="character" w:customStyle="1" w:styleId="2f7">
    <w:name w:val="Список 2 Знак"/>
    <w:link w:val="2f6"/>
    <w:rsid w:val="009A6823"/>
    <w:rPr>
      <w:rFonts w:ascii="Times New Roman" w:eastAsia="Calibri" w:hAnsi="Times New Roman" w:cs="Times New Roman"/>
      <w:sz w:val="28"/>
    </w:rPr>
  </w:style>
  <w:style w:type="numbering" w:customStyle="1" w:styleId="a">
    <w:name w:val="Список маркированный"/>
    <w:basedOn w:val="a9"/>
    <w:uiPriority w:val="99"/>
    <w:rsid w:val="009A6823"/>
    <w:pPr>
      <w:numPr>
        <w:numId w:val="26"/>
      </w:numPr>
    </w:pPr>
  </w:style>
  <w:style w:type="table" w:customStyle="1" w:styleId="afffffffffe">
    <w:name w:val="Таблица"/>
    <w:basedOn w:val="ae"/>
    <w:uiPriority w:val="99"/>
    <w:rsid w:val="009A6823"/>
    <w:pPr>
      <w:widowControl/>
      <w:spacing w:line="360" w:lineRule="auto"/>
      <w:jc w:val="both"/>
    </w:pPr>
    <w:rPr>
      <w:rFonts w:ascii="Times New Roman" w:eastAsia="Calibri" w:hAnsi="Times New Roman" w:cs="Times New Roman"/>
      <w:sz w:val="20"/>
      <w:szCs w:val="20"/>
      <w:lang w:val="ru-RU" w:eastAsia="ru-RU"/>
    </w:rPr>
    <w:tblPr>
      <w:tblStyleRowBandSize w:val="1"/>
    </w:tblPr>
    <w:tcPr>
      <w:vAlign w:val="center"/>
    </w:tcPr>
    <w:tblStylePr w:type="firstRow">
      <w:pPr>
        <w:jc w:val="center"/>
      </w:pPr>
      <w:rPr>
        <w:rFonts w:ascii="Times New Roman" w:hAnsi="Times New Roman"/>
        <w:b/>
        <w:sz w:val="20"/>
      </w:rPr>
      <w:tblPr/>
      <w:trPr>
        <w:tblHeader/>
      </w:trPr>
      <w:tcPr>
        <w:shd w:val="clear" w:color="auto" w:fill="D9D9D9"/>
      </w:tcPr>
    </w:tblStylePr>
    <w:tblStylePr w:type="firstCol">
      <w:pPr>
        <w:jc w:val="left"/>
      </w:pPr>
      <w:rPr>
        <w:rFonts w:ascii="Times New Roman" w:hAnsi="Times New Roman"/>
        <w:sz w:val="20"/>
      </w:rPr>
    </w:tblStylePr>
    <w:tblStylePr w:type="band2Horz">
      <w:tblPr/>
      <w:tcPr>
        <w:shd w:val="clear" w:color="auto" w:fill="D9D9D9"/>
      </w:tcPr>
    </w:tblStylePr>
  </w:style>
  <w:style w:type="character" w:customStyle="1" w:styleId="FootnoteBase0">
    <w:name w:val="Footnote Base Знак"/>
    <w:basedOn w:val="a7"/>
    <w:link w:val="FootnoteBase"/>
    <w:rsid w:val="009A6823"/>
    <w:rPr>
      <w:rFonts w:ascii="Arial" w:eastAsia="Times New Roman" w:hAnsi="Arial" w:cs="Times New Roman"/>
      <w:spacing w:val="-5"/>
      <w:sz w:val="16"/>
      <w:szCs w:val="20"/>
      <w:lang w:val="en-US" w:bidi="en-US"/>
    </w:rPr>
  </w:style>
  <w:style w:type="table" w:customStyle="1" w:styleId="7b">
    <w:name w:val="Сетка таблицы7"/>
    <w:basedOn w:val="a8"/>
    <w:next w:val="ae"/>
    <w:uiPriority w:val="59"/>
    <w:rsid w:val="009A6823"/>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f">
    <w:name w:val="Нет списка11"/>
    <w:next w:val="a9"/>
    <w:uiPriority w:val="99"/>
    <w:semiHidden/>
    <w:unhideWhenUsed/>
    <w:rsid w:val="009A6823"/>
  </w:style>
  <w:style w:type="numbering" w:customStyle="1" w:styleId="217">
    <w:name w:val="Нет списка21"/>
    <w:next w:val="a9"/>
    <w:uiPriority w:val="99"/>
    <w:semiHidden/>
    <w:unhideWhenUsed/>
    <w:rsid w:val="009A6823"/>
  </w:style>
  <w:style w:type="numbering" w:customStyle="1" w:styleId="313">
    <w:name w:val="Нет списка31"/>
    <w:next w:val="a9"/>
    <w:uiPriority w:val="99"/>
    <w:semiHidden/>
    <w:unhideWhenUsed/>
    <w:rsid w:val="009A6823"/>
  </w:style>
  <w:style w:type="table" w:customStyle="1" w:styleId="11f0">
    <w:name w:val="Сетка таблицы11"/>
    <w:basedOn w:val="a8"/>
    <w:next w:val="ae"/>
    <w:uiPriority w:val="99"/>
    <w:rsid w:val="009A6823"/>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6">
    <w:name w:val="Светлая заливка2"/>
    <w:basedOn w:val="a8"/>
    <w:next w:val="372"/>
    <w:uiPriority w:val="60"/>
    <w:rsid w:val="009A6823"/>
    <w:pPr>
      <w:spacing w:after="0" w:line="240" w:lineRule="auto"/>
    </w:pPr>
    <w:rPr>
      <w:rFonts w:ascii="Calibri" w:eastAsia="Times New Roman" w:hAnsi="Calibri" w:cs="Calibri"/>
      <w:color w:val="000000"/>
      <w:lang w:eastAsia="ru-RU"/>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ascii="Calibri" w:hAnsi="Calibri" w:cs="Calibri" w:hint="default"/>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ascii="Calibri" w:hAnsi="Calibri" w:cs="Calibri" w:hint="default"/>
        <w:b/>
        <w:bCs/>
      </w:rPr>
      <w:tblPr/>
      <w:tcPr>
        <w:tcBorders>
          <w:top w:val="single" w:sz="8" w:space="0" w:color="000000"/>
          <w:left w:val="nil"/>
          <w:bottom w:val="single" w:sz="8" w:space="0" w:color="000000"/>
          <w:right w:val="nil"/>
          <w:insideH w:val="nil"/>
          <w:insideV w:val="nil"/>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left w:val="nil"/>
          <w:right w:val="nil"/>
          <w:insideH w:val="nil"/>
          <w:insideV w:val="nil"/>
        </w:tcBorders>
        <w:shd w:val="clear" w:color="auto" w:fill="C0C0C0"/>
      </w:tcPr>
    </w:tblStylePr>
    <w:tblStylePr w:type="band1Horz">
      <w:rPr>
        <w:rFonts w:ascii="Calibri" w:hAnsi="Calibri" w:cs="Calibri" w:hint="default"/>
      </w:rPr>
      <w:tblPr/>
      <w:tcPr>
        <w:tcBorders>
          <w:left w:val="nil"/>
          <w:right w:val="nil"/>
          <w:insideH w:val="nil"/>
          <w:insideV w:val="nil"/>
        </w:tcBorders>
        <w:shd w:val="clear" w:color="auto" w:fill="C0C0C0"/>
      </w:tcPr>
    </w:tblStylePr>
  </w:style>
  <w:style w:type="table" w:customStyle="1" w:styleId="218">
    <w:name w:val="Сетка таблицы21"/>
    <w:basedOn w:val="a8"/>
    <w:next w:val="ae"/>
    <w:uiPriority w:val="59"/>
    <w:rsid w:val="009A68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
    <w:name w:val="Сетка таблицы31"/>
    <w:basedOn w:val="a8"/>
    <w:next w:val="ae"/>
    <w:uiPriority w:val="59"/>
    <w:rsid w:val="009A68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
    <w:name w:val="Сетка таблицы51"/>
    <w:basedOn w:val="a8"/>
    <w:next w:val="ae"/>
    <w:uiPriority w:val="99"/>
    <w:rsid w:val="009A682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
    <w:name w:val="Сетка таблицы41"/>
    <w:basedOn w:val="a8"/>
    <w:next w:val="ae"/>
    <w:rsid w:val="009A6823"/>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11">
    <w:name w:val="Стиль5411"/>
    <w:uiPriority w:val="99"/>
    <w:rsid w:val="009A6823"/>
    <w:pPr>
      <w:numPr>
        <w:numId w:val="4"/>
      </w:numPr>
    </w:pPr>
  </w:style>
  <w:style w:type="character" w:customStyle="1" w:styleId="6d">
    <w:name w:val="Неразрешенное упоминание6"/>
    <w:basedOn w:val="a7"/>
    <w:uiPriority w:val="99"/>
    <w:semiHidden/>
    <w:unhideWhenUsed/>
    <w:rsid w:val="009A6823"/>
    <w:rPr>
      <w:color w:val="605E5C"/>
      <w:shd w:val="clear" w:color="auto" w:fill="E1DFDD"/>
    </w:rPr>
  </w:style>
  <w:style w:type="table" w:customStyle="1" w:styleId="615">
    <w:name w:val="Сетка таблицы61"/>
    <w:basedOn w:val="a8"/>
    <w:next w:val="ae"/>
    <w:uiPriority w:val="39"/>
    <w:rsid w:val="009A6823"/>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5">
    <w:name w:val="Сетка таблицы 51"/>
    <w:basedOn w:val="a8"/>
    <w:next w:val="5e"/>
    <w:rsid w:val="009A6823"/>
    <w:pPr>
      <w:widowControl w:val="0"/>
      <w:adjustRightInd w:val="0"/>
      <w:spacing w:after="0" w:line="360" w:lineRule="atLeast"/>
      <w:ind w:left="1080"/>
      <w:jc w:val="both"/>
      <w:textAlignment w:val="baseline"/>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1">
    <w:name w:val="Таблица-список 11"/>
    <w:basedOn w:val="a8"/>
    <w:next w:val="-1"/>
    <w:rsid w:val="009A6823"/>
    <w:pPr>
      <w:spacing w:after="200" w:line="276" w:lineRule="auto"/>
      <w:jc w:val="both"/>
    </w:pPr>
    <w:rPr>
      <w:rFonts w:ascii="Cambria" w:eastAsia="Times New Roman" w:hAnsi="Cambria"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1">
    <w:name w:val="Сетка таблицы 11"/>
    <w:basedOn w:val="a8"/>
    <w:next w:val="1ff4"/>
    <w:rsid w:val="009A6823"/>
    <w:pPr>
      <w:spacing w:after="0" w:line="360" w:lineRule="auto"/>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1112">
    <w:name w:val="1 / 1.1 / 1.1.2"/>
    <w:basedOn w:val="a9"/>
    <w:next w:val="111111"/>
    <w:rsid w:val="009A6823"/>
    <w:pPr>
      <w:numPr>
        <w:numId w:val="14"/>
      </w:numPr>
    </w:pPr>
  </w:style>
  <w:style w:type="table" w:customStyle="1" w:styleId="TableGrid11">
    <w:name w:val="Table Grid11"/>
    <w:basedOn w:val="a8"/>
    <w:next w:val="ae"/>
    <w:rsid w:val="009A6823"/>
    <w:pPr>
      <w:spacing w:after="0" w:line="360" w:lineRule="auto"/>
      <w:jc w:val="both"/>
    </w:pPr>
    <w:rPr>
      <w:rFonts w:ascii="Times New Roman" w:eastAsia="Times New Roman" w:hAnsi="Times New Roman" w:cs="Times New Roman"/>
      <w:sz w:val="20"/>
      <w:szCs w:val="20"/>
      <w:lang w:eastAsia="ru-RU"/>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fff">
    <w:name w:val="Папушкин1"/>
    <w:basedOn w:val="ae"/>
    <w:rsid w:val="009A6823"/>
    <w:pPr>
      <w:widowControl/>
      <w:spacing w:line="360" w:lineRule="auto"/>
      <w:jc w:val="center"/>
    </w:pPr>
    <w:rPr>
      <w:rFonts w:ascii="Arial" w:eastAsia="Times New Roman" w:hAnsi="Arial" w:cs="Times New Roman"/>
      <w:sz w:val="18"/>
      <w:szCs w:val="18"/>
      <w:lang w:val="ru-RU" w:eastAsia="ru-RU"/>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numbering" w:customStyle="1" w:styleId="1fff0">
    <w:name w:val="Список маркированный1"/>
    <w:basedOn w:val="a9"/>
    <w:uiPriority w:val="99"/>
    <w:rsid w:val="009A6823"/>
  </w:style>
  <w:style w:type="table" w:customStyle="1" w:styleId="1fff1">
    <w:name w:val="Таблица1"/>
    <w:basedOn w:val="ae"/>
    <w:uiPriority w:val="99"/>
    <w:rsid w:val="009A6823"/>
    <w:pPr>
      <w:widowControl/>
      <w:spacing w:line="360" w:lineRule="auto"/>
      <w:jc w:val="both"/>
    </w:pPr>
    <w:rPr>
      <w:rFonts w:ascii="Times New Roman" w:eastAsia="Calibri" w:hAnsi="Times New Roman" w:cs="Times New Roman"/>
      <w:sz w:val="20"/>
      <w:szCs w:val="20"/>
      <w:lang w:val="ru-RU" w:eastAsia="ru-RU"/>
    </w:rPr>
    <w:tblPr>
      <w:tblStyleRowBandSize w:val="1"/>
    </w:tblPr>
    <w:tcPr>
      <w:vAlign w:val="center"/>
    </w:tcPr>
    <w:tblStylePr w:type="firstRow">
      <w:pPr>
        <w:jc w:val="center"/>
      </w:pPr>
      <w:rPr>
        <w:rFonts w:ascii="Times New Roman" w:hAnsi="Times New Roman"/>
        <w:b/>
        <w:sz w:val="20"/>
      </w:rPr>
      <w:tblPr/>
      <w:trPr>
        <w:tblHeader/>
      </w:trPr>
      <w:tcPr>
        <w:shd w:val="clear" w:color="auto" w:fill="D9D9D9"/>
      </w:tcPr>
    </w:tblStylePr>
    <w:tblStylePr w:type="firstCol">
      <w:pPr>
        <w:jc w:val="left"/>
      </w:pPr>
      <w:rPr>
        <w:rFonts w:ascii="Times New Roman" w:hAnsi="Times New Roman"/>
        <w:sz w:val="20"/>
      </w:rPr>
    </w:tblStylePr>
    <w:tblStylePr w:type="band2Horz">
      <w:tblPr/>
      <w:tcPr>
        <w:shd w:val="clear" w:color="auto" w:fill="D9D9D9"/>
      </w:tcPr>
    </w:tblStylePr>
  </w:style>
  <w:style w:type="numbering" w:customStyle="1" w:styleId="4f7">
    <w:name w:val="Нет списка4"/>
    <w:next w:val="a9"/>
    <w:uiPriority w:val="99"/>
    <w:semiHidden/>
    <w:unhideWhenUsed/>
    <w:rsid w:val="009A6823"/>
  </w:style>
  <w:style w:type="table" w:customStyle="1" w:styleId="8b">
    <w:name w:val="Сетка таблицы8"/>
    <w:basedOn w:val="a8"/>
    <w:next w:val="ae"/>
    <w:uiPriority w:val="39"/>
    <w:rsid w:val="009A6823"/>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
    <w:name w:val="Нет списка12"/>
    <w:next w:val="a9"/>
    <w:uiPriority w:val="99"/>
    <w:semiHidden/>
    <w:unhideWhenUsed/>
    <w:rsid w:val="009A6823"/>
  </w:style>
  <w:style w:type="numbering" w:customStyle="1" w:styleId="225">
    <w:name w:val="Нет списка22"/>
    <w:next w:val="a9"/>
    <w:uiPriority w:val="99"/>
    <w:semiHidden/>
    <w:unhideWhenUsed/>
    <w:rsid w:val="009A6823"/>
  </w:style>
  <w:style w:type="numbering" w:customStyle="1" w:styleId="322">
    <w:name w:val="Нет списка32"/>
    <w:next w:val="a9"/>
    <w:uiPriority w:val="99"/>
    <w:semiHidden/>
    <w:unhideWhenUsed/>
    <w:rsid w:val="009A6823"/>
  </w:style>
  <w:style w:type="table" w:customStyle="1" w:styleId="129">
    <w:name w:val="Сетка таблицы12"/>
    <w:basedOn w:val="a8"/>
    <w:next w:val="ae"/>
    <w:uiPriority w:val="99"/>
    <w:rsid w:val="009A6823"/>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
    <w:name w:val="Светлая заливка3"/>
    <w:basedOn w:val="a8"/>
    <w:next w:val="372"/>
    <w:uiPriority w:val="60"/>
    <w:rsid w:val="009A6823"/>
    <w:pPr>
      <w:spacing w:after="0" w:line="240" w:lineRule="auto"/>
    </w:pPr>
    <w:rPr>
      <w:rFonts w:ascii="Calibri" w:eastAsia="Times New Roman" w:hAnsi="Calibri" w:cs="Calibri"/>
      <w:color w:val="000000"/>
      <w:lang w:eastAsia="ru-RU"/>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ascii="Calibri" w:hAnsi="Calibri" w:cs="Calibri" w:hint="default"/>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ascii="Calibri" w:hAnsi="Calibri" w:cs="Calibri" w:hint="default"/>
        <w:b/>
        <w:bCs/>
      </w:rPr>
      <w:tblPr/>
      <w:tcPr>
        <w:tcBorders>
          <w:top w:val="single" w:sz="8" w:space="0" w:color="000000"/>
          <w:left w:val="nil"/>
          <w:bottom w:val="single" w:sz="8" w:space="0" w:color="000000"/>
          <w:right w:val="nil"/>
          <w:insideH w:val="nil"/>
          <w:insideV w:val="nil"/>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left w:val="nil"/>
          <w:right w:val="nil"/>
          <w:insideH w:val="nil"/>
          <w:insideV w:val="nil"/>
        </w:tcBorders>
        <w:shd w:val="clear" w:color="auto" w:fill="C0C0C0"/>
      </w:tcPr>
    </w:tblStylePr>
    <w:tblStylePr w:type="band1Horz">
      <w:rPr>
        <w:rFonts w:ascii="Calibri" w:hAnsi="Calibri" w:cs="Calibri" w:hint="default"/>
      </w:rPr>
      <w:tblPr/>
      <w:tcPr>
        <w:tcBorders>
          <w:left w:val="nil"/>
          <w:right w:val="nil"/>
          <w:insideH w:val="nil"/>
          <w:insideV w:val="nil"/>
        </w:tcBorders>
        <w:shd w:val="clear" w:color="auto" w:fill="C0C0C0"/>
      </w:tcPr>
    </w:tblStylePr>
  </w:style>
  <w:style w:type="table" w:customStyle="1" w:styleId="2ff7">
    <w:name w:val="Светлый список2"/>
    <w:basedOn w:val="a8"/>
    <w:next w:val="99"/>
    <w:uiPriority w:val="61"/>
    <w:rsid w:val="009A6823"/>
    <w:pPr>
      <w:spacing w:after="0" w:line="240" w:lineRule="auto"/>
    </w:pPr>
    <w:rPr>
      <w:rFonts w:ascii="Calibri" w:eastAsia="Times New Roman" w:hAnsi="Calibri" w:cs="Calibri"/>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pPr>
      <w:rPr>
        <w:rFonts w:ascii="Calibri" w:hAnsi="Calibri" w:cs="Calibri" w:hint="default"/>
        <w:b/>
        <w:bCs/>
        <w:color w:val="FFFFFF"/>
      </w:rPr>
      <w:tblPr/>
      <w:tcPr>
        <w:shd w:val="clear" w:color="auto" w:fill="000000"/>
      </w:tcPr>
    </w:tblStylePr>
    <w:tblStylePr w:type="lastRow">
      <w:pPr>
        <w:spacing w:beforeLines="0" w:beforeAutospacing="0" w:afterLines="0" w:afterAutospacing="0"/>
      </w:pPr>
      <w:rPr>
        <w:rFonts w:ascii="Calibri" w:hAnsi="Calibri" w:cs="Calibri" w:hint="default"/>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000000"/>
          <w:left w:val="single" w:sz="8" w:space="0" w:color="000000"/>
          <w:bottom w:val="single" w:sz="8" w:space="0" w:color="000000"/>
          <w:right w:val="single" w:sz="8" w:space="0" w:color="000000"/>
        </w:tcBorders>
      </w:tcPr>
    </w:tblStylePr>
    <w:tblStylePr w:type="band1Horz">
      <w:rPr>
        <w:rFonts w:ascii="Calibri" w:hAnsi="Calibri" w:cs="Calibri" w:hint="default"/>
      </w:rPr>
      <w:tblPr/>
      <w:tcPr>
        <w:tcBorders>
          <w:top w:val="single" w:sz="8" w:space="0" w:color="000000"/>
          <w:left w:val="single" w:sz="8" w:space="0" w:color="000000"/>
          <w:bottom w:val="single" w:sz="8" w:space="0" w:color="000000"/>
          <w:right w:val="single" w:sz="8" w:space="0" w:color="000000"/>
        </w:tcBorders>
      </w:tcPr>
    </w:tblStylePr>
  </w:style>
  <w:style w:type="table" w:customStyle="1" w:styleId="-12">
    <w:name w:val="Светлая заливка - Акцент 12"/>
    <w:basedOn w:val="a8"/>
    <w:next w:val="-19"/>
    <w:uiPriority w:val="60"/>
    <w:rsid w:val="009A6823"/>
    <w:pPr>
      <w:spacing w:after="0" w:line="240" w:lineRule="auto"/>
    </w:pPr>
    <w:rPr>
      <w:rFonts w:ascii="Calibri" w:eastAsia="Times New Roman" w:hAnsi="Calibri" w:cs="Calibri"/>
      <w:color w:val="365F91"/>
      <w:lang w:eastAsia="ru-RU"/>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pPr>
      <w:rPr>
        <w:rFonts w:ascii="Calibri" w:hAnsi="Calibri" w:cs="Calibri" w:hint="default"/>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pPr>
      <w:rPr>
        <w:rFonts w:ascii="Calibri" w:hAnsi="Calibri" w:cs="Calibri" w:hint="default"/>
        <w:b/>
        <w:bCs/>
      </w:rPr>
      <w:tblPr/>
      <w:tcPr>
        <w:tcBorders>
          <w:top w:val="single" w:sz="8" w:space="0" w:color="4F81BD"/>
          <w:left w:val="nil"/>
          <w:bottom w:val="single" w:sz="8" w:space="0" w:color="4F81BD"/>
          <w:right w:val="nil"/>
          <w:insideH w:val="nil"/>
          <w:insideV w:val="nil"/>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left w:val="nil"/>
          <w:right w:val="nil"/>
          <w:insideH w:val="nil"/>
          <w:insideV w:val="nil"/>
        </w:tcBorders>
        <w:shd w:val="clear" w:color="auto" w:fill="D3DFEE"/>
      </w:tcPr>
    </w:tblStylePr>
    <w:tblStylePr w:type="band1Horz">
      <w:rPr>
        <w:rFonts w:ascii="Calibri" w:hAnsi="Calibri" w:cs="Calibri" w:hint="default"/>
      </w:rPr>
      <w:tblPr/>
      <w:tcPr>
        <w:tcBorders>
          <w:left w:val="nil"/>
          <w:right w:val="nil"/>
          <w:insideH w:val="nil"/>
          <w:insideV w:val="nil"/>
        </w:tcBorders>
        <w:shd w:val="clear" w:color="auto" w:fill="D3DFEE"/>
      </w:tcPr>
    </w:tblStylePr>
  </w:style>
  <w:style w:type="table" w:customStyle="1" w:styleId="-120">
    <w:name w:val="Светлый список - Акцент 12"/>
    <w:basedOn w:val="a8"/>
    <w:next w:val="-190"/>
    <w:uiPriority w:val="61"/>
    <w:rsid w:val="009A6823"/>
    <w:pPr>
      <w:spacing w:after="0" w:line="240" w:lineRule="auto"/>
    </w:pPr>
    <w:rPr>
      <w:rFonts w:ascii="Calibri" w:eastAsia="Times New Roman" w:hAnsi="Calibri" w:cs="Calibri"/>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pPr>
      <w:rPr>
        <w:rFonts w:ascii="Calibri" w:hAnsi="Calibri" w:cs="Calibri" w:hint="default"/>
        <w:b/>
        <w:bCs/>
        <w:color w:val="FFFFFF"/>
      </w:rPr>
      <w:tblPr/>
      <w:tcPr>
        <w:shd w:val="clear" w:color="auto" w:fill="4F81BD"/>
      </w:tcPr>
    </w:tblStylePr>
    <w:tblStylePr w:type="lastRow">
      <w:pPr>
        <w:spacing w:beforeLines="0" w:beforeAutospacing="0" w:afterLines="0" w:afterAutospacing="0"/>
      </w:pPr>
      <w:rPr>
        <w:rFonts w:ascii="Calibri" w:hAnsi="Calibri" w:cs="Calibri" w:hint="default"/>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4F81BD"/>
          <w:left w:val="single" w:sz="8" w:space="0" w:color="4F81BD"/>
          <w:bottom w:val="single" w:sz="8" w:space="0" w:color="4F81BD"/>
          <w:right w:val="single" w:sz="8" w:space="0" w:color="4F81BD"/>
        </w:tcBorders>
      </w:tcPr>
    </w:tblStylePr>
    <w:tblStylePr w:type="band1Horz">
      <w:rPr>
        <w:rFonts w:ascii="Calibri" w:hAnsi="Calibri" w:cs="Calibri" w:hint="default"/>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220">
    <w:name w:val="Светлая заливка - Акцент 22"/>
    <w:basedOn w:val="a8"/>
    <w:next w:val="-2"/>
    <w:uiPriority w:val="60"/>
    <w:rsid w:val="009A6823"/>
    <w:pPr>
      <w:spacing w:after="0" w:line="240" w:lineRule="auto"/>
    </w:pPr>
    <w:rPr>
      <w:rFonts w:ascii="Calibri" w:eastAsia="Times New Roman" w:hAnsi="Calibri" w:cs="Calibri"/>
      <w:color w:val="943634"/>
      <w:lang w:eastAsia="ru-RU"/>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pPr>
      <w:rPr>
        <w:rFonts w:ascii="Calibri" w:hAnsi="Calibri" w:cs="Calibri" w:hint="default"/>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pPr>
      <w:rPr>
        <w:rFonts w:ascii="Calibri" w:hAnsi="Calibri" w:cs="Calibri" w:hint="default"/>
        <w:b/>
        <w:bCs/>
      </w:rPr>
      <w:tblPr/>
      <w:tcPr>
        <w:tcBorders>
          <w:top w:val="single" w:sz="8" w:space="0" w:color="C0504D"/>
          <w:left w:val="nil"/>
          <w:bottom w:val="single" w:sz="8" w:space="0" w:color="C0504D"/>
          <w:right w:val="nil"/>
          <w:insideH w:val="nil"/>
          <w:insideV w:val="nil"/>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left w:val="nil"/>
          <w:right w:val="nil"/>
          <w:insideH w:val="nil"/>
          <w:insideV w:val="nil"/>
        </w:tcBorders>
        <w:shd w:val="clear" w:color="auto" w:fill="EFD3D2"/>
      </w:tcPr>
    </w:tblStylePr>
    <w:tblStylePr w:type="band1Horz">
      <w:rPr>
        <w:rFonts w:ascii="Calibri" w:hAnsi="Calibri" w:cs="Calibri" w:hint="default"/>
      </w:rPr>
      <w:tblPr/>
      <w:tcPr>
        <w:tcBorders>
          <w:left w:val="nil"/>
          <w:right w:val="nil"/>
          <w:insideH w:val="nil"/>
          <w:insideV w:val="nil"/>
        </w:tcBorders>
        <w:shd w:val="clear" w:color="auto" w:fill="EFD3D2"/>
      </w:tcPr>
    </w:tblStylePr>
  </w:style>
  <w:style w:type="table" w:customStyle="1" w:styleId="-221">
    <w:name w:val="Светлый список - Акцент 22"/>
    <w:basedOn w:val="a8"/>
    <w:next w:val="-20"/>
    <w:uiPriority w:val="61"/>
    <w:rsid w:val="009A6823"/>
    <w:pPr>
      <w:spacing w:after="0" w:line="240" w:lineRule="auto"/>
    </w:pPr>
    <w:rPr>
      <w:rFonts w:ascii="Calibri" w:eastAsia="Times New Roman" w:hAnsi="Calibri" w:cs="Calibri"/>
      <w:lang w:eastAsia="ru-RU"/>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Autospacing="0" w:afterLines="0" w:afterAutospacing="0"/>
      </w:pPr>
      <w:rPr>
        <w:rFonts w:ascii="Calibri" w:hAnsi="Calibri" w:cs="Calibri" w:hint="default"/>
        <w:b/>
        <w:bCs/>
        <w:color w:val="FFFFFF"/>
      </w:rPr>
      <w:tblPr/>
      <w:tcPr>
        <w:shd w:val="clear" w:color="auto" w:fill="C0504D"/>
      </w:tcPr>
    </w:tblStylePr>
    <w:tblStylePr w:type="lastRow">
      <w:pPr>
        <w:spacing w:beforeLines="0" w:beforeAutospacing="0" w:afterLines="0" w:afterAutospacing="0"/>
      </w:pPr>
      <w:rPr>
        <w:rFonts w:ascii="Calibri" w:hAnsi="Calibri" w:cs="Calibri" w:hint="default"/>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C0504D"/>
          <w:left w:val="single" w:sz="8" w:space="0" w:color="C0504D"/>
          <w:bottom w:val="single" w:sz="8" w:space="0" w:color="C0504D"/>
          <w:right w:val="single" w:sz="8" w:space="0" w:color="C0504D"/>
        </w:tcBorders>
      </w:tcPr>
    </w:tblStylePr>
    <w:tblStylePr w:type="band1Horz">
      <w:rPr>
        <w:rFonts w:ascii="Calibri" w:hAnsi="Calibri" w:cs="Calibri" w:hint="default"/>
      </w:rPr>
      <w:tblPr/>
      <w:tcPr>
        <w:tcBorders>
          <w:top w:val="single" w:sz="8" w:space="0" w:color="C0504D"/>
          <w:left w:val="single" w:sz="8" w:space="0" w:color="C0504D"/>
          <w:bottom w:val="single" w:sz="8" w:space="0" w:color="C0504D"/>
          <w:right w:val="single" w:sz="8" w:space="0" w:color="C0504D"/>
        </w:tcBorders>
      </w:tcPr>
    </w:tblStylePr>
  </w:style>
  <w:style w:type="table" w:customStyle="1" w:styleId="-32">
    <w:name w:val="Светлый список - Акцент 32"/>
    <w:basedOn w:val="a8"/>
    <w:next w:val="-3"/>
    <w:uiPriority w:val="61"/>
    <w:rsid w:val="009A6823"/>
    <w:pPr>
      <w:spacing w:after="0" w:line="240" w:lineRule="auto"/>
    </w:pPr>
    <w:rPr>
      <w:rFonts w:ascii="Calibri" w:eastAsia="Times New Roman" w:hAnsi="Calibri" w:cs="Calibri"/>
      <w:lang w:eastAsia="ru-RU"/>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Autospacing="0" w:afterLines="0" w:afterAutospacing="0"/>
      </w:pPr>
      <w:rPr>
        <w:rFonts w:ascii="Calibri" w:hAnsi="Calibri" w:cs="Calibri" w:hint="default"/>
        <w:b/>
        <w:bCs/>
        <w:color w:val="FFFFFF"/>
      </w:rPr>
      <w:tblPr/>
      <w:tcPr>
        <w:shd w:val="clear" w:color="auto" w:fill="9BBB59"/>
      </w:tcPr>
    </w:tblStylePr>
    <w:tblStylePr w:type="lastRow">
      <w:pPr>
        <w:spacing w:beforeLines="0" w:beforeAutospacing="0" w:afterLines="0" w:afterAutospacing="0"/>
      </w:pPr>
      <w:rPr>
        <w:rFonts w:ascii="Calibri" w:hAnsi="Calibri" w:cs="Calibri" w:hint="default"/>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9BBB59"/>
          <w:left w:val="single" w:sz="8" w:space="0" w:color="9BBB59"/>
          <w:bottom w:val="single" w:sz="8" w:space="0" w:color="9BBB59"/>
          <w:right w:val="single" w:sz="8" w:space="0" w:color="9BBB59"/>
        </w:tcBorders>
      </w:tcPr>
    </w:tblStylePr>
    <w:tblStylePr w:type="band1Horz">
      <w:rPr>
        <w:rFonts w:ascii="Calibri" w:hAnsi="Calibri" w:cs="Calibri" w:hint="default"/>
      </w:rPr>
      <w:tblPr/>
      <w:tcPr>
        <w:tcBorders>
          <w:top w:val="single" w:sz="8" w:space="0" w:color="9BBB59"/>
          <w:left w:val="single" w:sz="8" w:space="0" w:color="9BBB59"/>
          <w:bottom w:val="single" w:sz="8" w:space="0" w:color="9BBB59"/>
          <w:right w:val="single" w:sz="8" w:space="0" w:color="9BBB59"/>
        </w:tcBorders>
      </w:tcPr>
    </w:tblStylePr>
  </w:style>
  <w:style w:type="table" w:customStyle="1" w:styleId="-52">
    <w:name w:val="Светлый список - Акцент 52"/>
    <w:basedOn w:val="a8"/>
    <w:next w:val="-5"/>
    <w:uiPriority w:val="61"/>
    <w:rsid w:val="009A6823"/>
    <w:pPr>
      <w:spacing w:after="0" w:line="240" w:lineRule="auto"/>
    </w:pPr>
    <w:rPr>
      <w:rFonts w:ascii="Calibri" w:eastAsia="Times New Roman" w:hAnsi="Calibri" w:cs="Calibri"/>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Lines="0" w:beforeAutospacing="0" w:afterLines="0" w:afterAutospacing="0"/>
      </w:pPr>
      <w:rPr>
        <w:rFonts w:ascii="Calibri" w:hAnsi="Calibri" w:cs="Calibri" w:hint="default"/>
        <w:b/>
        <w:bCs/>
        <w:color w:val="FFFFFF"/>
      </w:rPr>
      <w:tblPr/>
      <w:tcPr>
        <w:shd w:val="clear" w:color="auto" w:fill="4BACC6"/>
      </w:tcPr>
    </w:tblStylePr>
    <w:tblStylePr w:type="lastRow">
      <w:pPr>
        <w:spacing w:beforeLines="0" w:beforeAutospacing="0" w:afterLines="0" w:afterAutospacing="0"/>
      </w:pPr>
      <w:rPr>
        <w:rFonts w:ascii="Calibri" w:hAnsi="Calibri" w:cs="Calibri" w:hint="default"/>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4BACC6"/>
          <w:left w:val="single" w:sz="8" w:space="0" w:color="4BACC6"/>
          <w:bottom w:val="single" w:sz="8" w:space="0" w:color="4BACC6"/>
          <w:right w:val="single" w:sz="8" w:space="0" w:color="4BACC6"/>
        </w:tcBorders>
      </w:tcPr>
    </w:tblStylePr>
    <w:tblStylePr w:type="band1Horz">
      <w:rPr>
        <w:rFonts w:ascii="Calibri" w:hAnsi="Calibri" w:cs="Calibri" w:hint="default"/>
      </w:rPr>
      <w:tblPr/>
      <w:tcPr>
        <w:tcBorders>
          <w:top w:val="single" w:sz="8" w:space="0" w:color="4BACC6"/>
          <w:left w:val="single" w:sz="8" w:space="0" w:color="4BACC6"/>
          <w:bottom w:val="single" w:sz="8" w:space="0" w:color="4BACC6"/>
          <w:right w:val="single" w:sz="8" w:space="0" w:color="4BACC6"/>
        </w:tcBorders>
      </w:tcPr>
    </w:tblStylePr>
  </w:style>
  <w:style w:type="table" w:customStyle="1" w:styleId="226">
    <w:name w:val="Сетка таблицы22"/>
    <w:basedOn w:val="a8"/>
    <w:next w:val="ae"/>
    <w:uiPriority w:val="59"/>
    <w:rsid w:val="009A68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Сетка таблицы32"/>
    <w:basedOn w:val="a8"/>
    <w:next w:val="ae"/>
    <w:uiPriority w:val="59"/>
    <w:rsid w:val="009A68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8"/>
    <w:next w:val="ae"/>
    <w:uiPriority w:val="99"/>
    <w:rsid w:val="009A682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
    <w:basedOn w:val="a8"/>
    <w:next w:val="ae"/>
    <w:rsid w:val="009A6823"/>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9A682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542">
    <w:name w:val="Стиль542"/>
    <w:uiPriority w:val="99"/>
    <w:rsid w:val="009A6823"/>
  </w:style>
  <w:style w:type="table" w:customStyle="1" w:styleId="4f8">
    <w:name w:val="Светлая заливка4"/>
    <w:basedOn w:val="a8"/>
    <w:next w:val="372"/>
    <w:uiPriority w:val="60"/>
    <w:rsid w:val="009A6823"/>
    <w:pPr>
      <w:spacing w:after="0" w:line="240" w:lineRule="auto"/>
    </w:pPr>
    <w:rPr>
      <w:rFonts w:ascii="Calibri" w:eastAsia="Times New Roman" w:hAnsi="Calibri" w:cs="Calibri"/>
      <w:color w:val="000000"/>
      <w:lang w:eastAsia="ru-RU"/>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ascii="Calibri" w:hAnsi="Calibri" w:cs="Calibri" w:hint="default"/>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ascii="Calibri" w:hAnsi="Calibri" w:cs="Calibri" w:hint="default"/>
        <w:b/>
        <w:bCs/>
      </w:rPr>
      <w:tblPr/>
      <w:tcPr>
        <w:tcBorders>
          <w:top w:val="single" w:sz="8" w:space="0" w:color="000000"/>
          <w:left w:val="nil"/>
          <w:bottom w:val="single" w:sz="8" w:space="0" w:color="000000"/>
          <w:right w:val="nil"/>
          <w:insideH w:val="nil"/>
          <w:insideV w:val="nil"/>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left w:val="nil"/>
          <w:right w:val="nil"/>
          <w:insideH w:val="nil"/>
          <w:insideV w:val="nil"/>
        </w:tcBorders>
        <w:shd w:val="clear" w:color="auto" w:fill="C0C0C0"/>
      </w:tcPr>
    </w:tblStylePr>
    <w:tblStylePr w:type="band1Horz">
      <w:rPr>
        <w:rFonts w:ascii="Calibri" w:hAnsi="Calibri" w:cs="Calibri" w:hint="default"/>
      </w:rPr>
      <w:tblPr/>
      <w:tcPr>
        <w:tcBorders>
          <w:left w:val="nil"/>
          <w:right w:val="nil"/>
          <w:insideH w:val="nil"/>
          <w:insideV w:val="nil"/>
        </w:tcBorders>
        <w:shd w:val="clear" w:color="auto" w:fill="C0C0C0"/>
      </w:tcPr>
    </w:tblStylePr>
  </w:style>
  <w:style w:type="table" w:customStyle="1" w:styleId="3ff0">
    <w:name w:val="Светлый список3"/>
    <w:basedOn w:val="a8"/>
    <w:next w:val="99"/>
    <w:uiPriority w:val="61"/>
    <w:rsid w:val="009A6823"/>
    <w:pPr>
      <w:spacing w:after="0" w:line="240" w:lineRule="auto"/>
    </w:pPr>
    <w:rPr>
      <w:rFonts w:ascii="Calibri" w:eastAsia="Times New Roman" w:hAnsi="Calibri" w:cs="Calibri"/>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pPr>
      <w:rPr>
        <w:rFonts w:ascii="Calibri" w:hAnsi="Calibri" w:cs="Calibri" w:hint="default"/>
        <w:b/>
        <w:bCs/>
        <w:color w:val="FFFFFF"/>
      </w:rPr>
      <w:tblPr/>
      <w:tcPr>
        <w:shd w:val="clear" w:color="auto" w:fill="000000"/>
      </w:tcPr>
    </w:tblStylePr>
    <w:tblStylePr w:type="lastRow">
      <w:pPr>
        <w:spacing w:beforeLines="0" w:beforeAutospacing="0" w:afterLines="0" w:afterAutospacing="0"/>
      </w:pPr>
      <w:rPr>
        <w:rFonts w:ascii="Calibri" w:hAnsi="Calibri" w:cs="Calibri" w:hint="default"/>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000000"/>
          <w:left w:val="single" w:sz="8" w:space="0" w:color="000000"/>
          <w:bottom w:val="single" w:sz="8" w:space="0" w:color="000000"/>
          <w:right w:val="single" w:sz="8" w:space="0" w:color="000000"/>
        </w:tcBorders>
      </w:tcPr>
    </w:tblStylePr>
    <w:tblStylePr w:type="band1Horz">
      <w:rPr>
        <w:rFonts w:ascii="Calibri" w:hAnsi="Calibri" w:cs="Calibri" w:hint="default"/>
      </w:rPr>
      <w:tblPr/>
      <w:tcPr>
        <w:tcBorders>
          <w:top w:val="single" w:sz="8" w:space="0" w:color="000000"/>
          <w:left w:val="single" w:sz="8" w:space="0" w:color="000000"/>
          <w:bottom w:val="single" w:sz="8" w:space="0" w:color="000000"/>
          <w:right w:val="single" w:sz="8" w:space="0" w:color="000000"/>
        </w:tcBorders>
      </w:tcPr>
    </w:tblStylePr>
  </w:style>
  <w:style w:type="table" w:customStyle="1" w:styleId="-13">
    <w:name w:val="Светлая заливка - Акцент 13"/>
    <w:basedOn w:val="a8"/>
    <w:next w:val="-19"/>
    <w:uiPriority w:val="60"/>
    <w:rsid w:val="009A6823"/>
    <w:pPr>
      <w:spacing w:after="0" w:line="240" w:lineRule="auto"/>
    </w:pPr>
    <w:rPr>
      <w:rFonts w:ascii="Calibri" w:eastAsia="Times New Roman" w:hAnsi="Calibri" w:cs="Calibri"/>
      <w:color w:val="365F91"/>
      <w:lang w:eastAsia="ru-RU"/>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pPr>
      <w:rPr>
        <w:rFonts w:ascii="Calibri" w:hAnsi="Calibri" w:cs="Calibri" w:hint="default"/>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pPr>
      <w:rPr>
        <w:rFonts w:ascii="Calibri" w:hAnsi="Calibri" w:cs="Calibri" w:hint="default"/>
        <w:b/>
        <w:bCs/>
      </w:rPr>
      <w:tblPr/>
      <w:tcPr>
        <w:tcBorders>
          <w:top w:val="single" w:sz="8" w:space="0" w:color="4F81BD"/>
          <w:left w:val="nil"/>
          <w:bottom w:val="single" w:sz="8" w:space="0" w:color="4F81BD"/>
          <w:right w:val="nil"/>
          <w:insideH w:val="nil"/>
          <w:insideV w:val="nil"/>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left w:val="nil"/>
          <w:right w:val="nil"/>
          <w:insideH w:val="nil"/>
          <w:insideV w:val="nil"/>
        </w:tcBorders>
        <w:shd w:val="clear" w:color="auto" w:fill="D3DFEE"/>
      </w:tcPr>
    </w:tblStylePr>
    <w:tblStylePr w:type="band1Horz">
      <w:rPr>
        <w:rFonts w:ascii="Calibri" w:hAnsi="Calibri" w:cs="Calibri" w:hint="default"/>
      </w:rPr>
      <w:tblPr/>
      <w:tcPr>
        <w:tcBorders>
          <w:left w:val="nil"/>
          <w:right w:val="nil"/>
          <w:insideH w:val="nil"/>
          <w:insideV w:val="nil"/>
        </w:tcBorders>
        <w:shd w:val="clear" w:color="auto" w:fill="D3DFEE"/>
      </w:tcPr>
    </w:tblStylePr>
  </w:style>
  <w:style w:type="table" w:customStyle="1" w:styleId="-130">
    <w:name w:val="Светлый список - Акцент 13"/>
    <w:basedOn w:val="a8"/>
    <w:next w:val="-190"/>
    <w:uiPriority w:val="61"/>
    <w:rsid w:val="009A6823"/>
    <w:pPr>
      <w:spacing w:after="0" w:line="240" w:lineRule="auto"/>
    </w:pPr>
    <w:rPr>
      <w:rFonts w:ascii="Calibri" w:eastAsia="Times New Roman" w:hAnsi="Calibri" w:cs="Calibri"/>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pPr>
      <w:rPr>
        <w:rFonts w:ascii="Calibri" w:hAnsi="Calibri" w:cs="Calibri" w:hint="default"/>
        <w:b/>
        <w:bCs/>
        <w:color w:val="FFFFFF"/>
      </w:rPr>
      <w:tblPr/>
      <w:tcPr>
        <w:shd w:val="clear" w:color="auto" w:fill="4F81BD"/>
      </w:tcPr>
    </w:tblStylePr>
    <w:tblStylePr w:type="lastRow">
      <w:pPr>
        <w:spacing w:beforeLines="0" w:beforeAutospacing="0" w:afterLines="0" w:afterAutospacing="0"/>
      </w:pPr>
      <w:rPr>
        <w:rFonts w:ascii="Calibri" w:hAnsi="Calibri" w:cs="Calibri" w:hint="default"/>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4F81BD"/>
          <w:left w:val="single" w:sz="8" w:space="0" w:color="4F81BD"/>
          <w:bottom w:val="single" w:sz="8" w:space="0" w:color="4F81BD"/>
          <w:right w:val="single" w:sz="8" w:space="0" w:color="4F81BD"/>
        </w:tcBorders>
      </w:tcPr>
    </w:tblStylePr>
    <w:tblStylePr w:type="band1Horz">
      <w:rPr>
        <w:rFonts w:ascii="Calibri" w:hAnsi="Calibri" w:cs="Calibri" w:hint="default"/>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230">
    <w:name w:val="Светлая заливка - Акцент 23"/>
    <w:basedOn w:val="a8"/>
    <w:next w:val="-2"/>
    <w:uiPriority w:val="60"/>
    <w:rsid w:val="009A6823"/>
    <w:pPr>
      <w:spacing w:after="0" w:line="240" w:lineRule="auto"/>
    </w:pPr>
    <w:rPr>
      <w:rFonts w:ascii="Calibri" w:eastAsia="Times New Roman" w:hAnsi="Calibri" w:cs="Calibri"/>
      <w:color w:val="943634"/>
      <w:lang w:eastAsia="ru-RU"/>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pPr>
      <w:rPr>
        <w:rFonts w:ascii="Calibri" w:hAnsi="Calibri" w:cs="Calibri" w:hint="default"/>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pPr>
      <w:rPr>
        <w:rFonts w:ascii="Calibri" w:hAnsi="Calibri" w:cs="Calibri" w:hint="default"/>
        <w:b/>
        <w:bCs/>
      </w:rPr>
      <w:tblPr/>
      <w:tcPr>
        <w:tcBorders>
          <w:top w:val="single" w:sz="8" w:space="0" w:color="C0504D"/>
          <w:left w:val="nil"/>
          <w:bottom w:val="single" w:sz="8" w:space="0" w:color="C0504D"/>
          <w:right w:val="nil"/>
          <w:insideH w:val="nil"/>
          <w:insideV w:val="nil"/>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left w:val="nil"/>
          <w:right w:val="nil"/>
          <w:insideH w:val="nil"/>
          <w:insideV w:val="nil"/>
        </w:tcBorders>
        <w:shd w:val="clear" w:color="auto" w:fill="EFD3D2"/>
      </w:tcPr>
    </w:tblStylePr>
    <w:tblStylePr w:type="band1Horz">
      <w:rPr>
        <w:rFonts w:ascii="Calibri" w:hAnsi="Calibri" w:cs="Calibri" w:hint="default"/>
      </w:rPr>
      <w:tblPr/>
      <w:tcPr>
        <w:tcBorders>
          <w:left w:val="nil"/>
          <w:right w:val="nil"/>
          <w:insideH w:val="nil"/>
          <w:insideV w:val="nil"/>
        </w:tcBorders>
        <w:shd w:val="clear" w:color="auto" w:fill="EFD3D2"/>
      </w:tcPr>
    </w:tblStylePr>
  </w:style>
  <w:style w:type="table" w:customStyle="1" w:styleId="-231">
    <w:name w:val="Светлый список - Акцент 23"/>
    <w:basedOn w:val="a8"/>
    <w:next w:val="-20"/>
    <w:uiPriority w:val="61"/>
    <w:rsid w:val="009A6823"/>
    <w:pPr>
      <w:spacing w:after="0" w:line="240" w:lineRule="auto"/>
    </w:pPr>
    <w:rPr>
      <w:rFonts w:ascii="Calibri" w:eastAsia="Times New Roman" w:hAnsi="Calibri" w:cs="Calibri"/>
      <w:lang w:eastAsia="ru-RU"/>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Autospacing="0" w:afterLines="0" w:afterAutospacing="0"/>
      </w:pPr>
      <w:rPr>
        <w:rFonts w:ascii="Calibri" w:hAnsi="Calibri" w:cs="Calibri" w:hint="default"/>
        <w:b/>
        <w:bCs/>
        <w:color w:val="FFFFFF"/>
      </w:rPr>
      <w:tblPr/>
      <w:tcPr>
        <w:shd w:val="clear" w:color="auto" w:fill="C0504D"/>
      </w:tcPr>
    </w:tblStylePr>
    <w:tblStylePr w:type="lastRow">
      <w:pPr>
        <w:spacing w:beforeLines="0" w:beforeAutospacing="0" w:afterLines="0" w:afterAutospacing="0"/>
      </w:pPr>
      <w:rPr>
        <w:rFonts w:ascii="Calibri" w:hAnsi="Calibri" w:cs="Calibri" w:hint="default"/>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C0504D"/>
          <w:left w:val="single" w:sz="8" w:space="0" w:color="C0504D"/>
          <w:bottom w:val="single" w:sz="8" w:space="0" w:color="C0504D"/>
          <w:right w:val="single" w:sz="8" w:space="0" w:color="C0504D"/>
        </w:tcBorders>
      </w:tcPr>
    </w:tblStylePr>
    <w:tblStylePr w:type="band1Horz">
      <w:rPr>
        <w:rFonts w:ascii="Calibri" w:hAnsi="Calibri" w:cs="Calibri" w:hint="default"/>
      </w:rPr>
      <w:tblPr/>
      <w:tcPr>
        <w:tcBorders>
          <w:top w:val="single" w:sz="8" w:space="0" w:color="C0504D"/>
          <w:left w:val="single" w:sz="8" w:space="0" w:color="C0504D"/>
          <w:bottom w:val="single" w:sz="8" w:space="0" w:color="C0504D"/>
          <w:right w:val="single" w:sz="8" w:space="0" w:color="C0504D"/>
        </w:tcBorders>
      </w:tcPr>
    </w:tblStylePr>
  </w:style>
  <w:style w:type="table" w:customStyle="1" w:styleId="-33">
    <w:name w:val="Светлый список - Акцент 33"/>
    <w:basedOn w:val="a8"/>
    <w:next w:val="-3"/>
    <w:uiPriority w:val="61"/>
    <w:rsid w:val="009A6823"/>
    <w:pPr>
      <w:spacing w:after="0" w:line="240" w:lineRule="auto"/>
    </w:pPr>
    <w:rPr>
      <w:rFonts w:ascii="Calibri" w:eastAsia="Times New Roman" w:hAnsi="Calibri" w:cs="Calibri"/>
      <w:lang w:eastAsia="ru-RU"/>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Autospacing="0" w:afterLines="0" w:afterAutospacing="0"/>
      </w:pPr>
      <w:rPr>
        <w:rFonts w:ascii="Calibri" w:hAnsi="Calibri" w:cs="Calibri" w:hint="default"/>
        <w:b/>
        <w:bCs/>
        <w:color w:val="FFFFFF"/>
      </w:rPr>
      <w:tblPr/>
      <w:tcPr>
        <w:shd w:val="clear" w:color="auto" w:fill="9BBB59"/>
      </w:tcPr>
    </w:tblStylePr>
    <w:tblStylePr w:type="lastRow">
      <w:pPr>
        <w:spacing w:beforeLines="0" w:beforeAutospacing="0" w:afterLines="0" w:afterAutospacing="0"/>
      </w:pPr>
      <w:rPr>
        <w:rFonts w:ascii="Calibri" w:hAnsi="Calibri" w:cs="Calibri" w:hint="default"/>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9BBB59"/>
          <w:left w:val="single" w:sz="8" w:space="0" w:color="9BBB59"/>
          <w:bottom w:val="single" w:sz="8" w:space="0" w:color="9BBB59"/>
          <w:right w:val="single" w:sz="8" w:space="0" w:color="9BBB59"/>
        </w:tcBorders>
      </w:tcPr>
    </w:tblStylePr>
    <w:tblStylePr w:type="band1Horz">
      <w:rPr>
        <w:rFonts w:ascii="Calibri" w:hAnsi="Calibri" w:cs="Calibri" w:hint="default"/>
      </w:rPr>
      <w:tblPr/>
      <w:tcPr>
        <w:tcBorders>
          <w:top w:val="single" w:sz="8" w:space="0" w:color="9BBB59"/>
          <w:left w:val="single" w:sz="8" w:space="0" w:color="9BBB59"/>
          <w:bottom w:val="single" w:sz="8" w:space="0" w:color="9BBB59"/>
          <w:right w:val="single" w:sz="8" w:space="0" w:color="9BBB59"/>
        </w:tcBorders>
      </w:tcPr>
    </w:tblStylePr>
  </w:style>
  <w:style w:type="table" w:customStyle="1" w:styleId="-53">
    <w:name w:val="Светлый список - Акцент 53"/>
    <w:basedOn w:val="a8"/>
    <w:next w:val="-5"/>
    <w:uiPriority w:val="61"/>
    <w:rsid w:val="009A6823"/>
    <w:pPr>
      <w:spacing w:after="0" w:line="240" w:lineRule="auto"/>
    </w:pPr>
    <w:rPr>
      <w:rFonts w:ascii="Calibri" w:eastAsia="Times New Roman" w:hAnsi="Calibri" w:cs="Calibri"/>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Lines="0" w:beforeAutospacing="0" w:afterLines="0" w:afterAutospacing="0"/>
      </w:pPr>
      <w:rPr>
        <w:rFonts w:ascii="Calibri" w:hAnsi="Calibri" w:cs="Calibri" w:hint="default"/>
        <w:b/>
        <w:bCs/>
        <w:color w:val="FFFFFF"/>
      </w:rPr>
      <w:tblPr/>
      <w:tcPr>
        <w:shd w:val="clear" w:color="auto" w:fill="4BACC6"/>
      </w:tcPr>
    </w:tblStylePr>
    <w:tblStylePr w:type="lastRow">
      <w:pPr>
        <w:spacing w:beforeLines="0" w:beforeAutospacing="0" w:afterLines="0" w:afterAutospacing="0"/>
      </w:pPr>
      <w:rPr>
        <w:rFonts w:ascii="Calibri" w:hAnsi="Calibri" w:cs="Calibri" w:hint="default"/>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4BACC6"/>
          <w:left w:val="single" w:sz="8" w:space="0" w:color="4BACC6"/>
          <w:bottom w:val="single" w:sz="8" w:space="0" w:color="4BACC6"/>
          <w:right w:val="single" w:sz="8" w:space="0" w:color="4BACC6"/>
        </w:tcBorders>
      </w:tcPr>
    </w:tblStylePr>
    <w:tblStylePr w:type="band1Horz">
      <w:rPr>
        <w:rFonts w:ascii="Calibri" w:hAnsi="Calibri" w:cs="Calibri" w:hint="default"/>
      </w:rPr>
      <w:tblPr/>
      <w:tcPr>
        <w:tcBorders>
          <w:top w:val="single" w:sz="8" w:space="0" w:color="4BACC6"/>
          <w:left w:val="single" w:sz="8" w:space="0" w:color="4BACC6"/>
          <w:bottom w:val="single" w:sz="8" w:space="0" w:color="4BACC6"/>
          <w:right w:val="single" w:sz="8" w:space="0" w:color="4BACC6"/>
        </w:tcBorders>
      </w:tcPr>
    </w:tblStylePr>
  </w:style>
  <w:style w:type="numbering" w:customStyle="1" w:styleId="543">
    <w:name w:val="Стиль543"/>
    <w:uiPriority w:val="99"/>
    <w:rsid w:val="009A6823"/>
    <w:pPr>
      <w:numPr>
        <w:numId w:val="15"/>
      </w:numPr>
    </w:pPr>
  </w:style>
  <w:style w:type="numbering" w:customStyle="1" w:styleId="5f6">
    <w:name w:val="Нет списка5"/>
    <w:next w:val="a9"/>
    <w:uiPriority w:val="99"/>
    <w:semiHidden/>
    <w:unhideWhenUsed/>
    <w:rsid w:val="00691D7E"/>
  </w:style>
  <w:style w:type="table" w:customStyle="1" w:styleId="9b">
    <w:name w:val="Сетка таблицы9"/>
    <w:basedOn w:val="a8"/>
    <w:next w:val="ae"/>
    <w:uiPriority w:val="59"/>
    <w:rsid w:val="00691D7E"/>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4">
    <w:name w:val="Нет списка13"/>
    <w:next w:val="a9"/>
    <w:uiPriority w:val="99"/>
    <w:semiHidden/>
    <w:unhideWhenUsed/>
    <w:rsid w:val="00691D7E"/>
  </w:style>
  <w:style w:type="numbering" w:customStyle="1" w:styleId="233">
    <w:name w:val="Нет списка23"/>
    <w:next w:val="a9"/>
    <w:uiPriority w:val="99"/>
    <w:semiHidden/>
    <w:unhideWhenUsed/>
    <w:rsid w:val="00691D7E"/>
  </w:style>
  <w:style w:type="numbering" w:customStyle="1" w:styleId="331">
    <w:name w:val="Нет списка33"/>
    <w:next w:val="a9"/>
    <w:uiPriority w:val="99"/>
    <w:semiHidden/>
    <w:unhideWhenUsed/>
    <w:rsid w:val="00691D7E"/>
  </w:style>
  <w:style w:type="table" w:customStyle="1" w:styleId="135">
    <w:name w:val="Сетка таблицы13"/>
    <w:basedOn w:val="a8"/>
    <w:next w:val="ae"/>
    <w:uiPriority w:val="99"/>
    <w:rsid w:val="00691D7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7">
    <w:name w:val="Светлая заливка5"/>
    <w:basedOn w:val="a8"/>
    <w:next w:val="372"/>
    <w:uiPriority w:val="60"/>
    <w:rsid w:val="00691D7E"/>
    <w:pPr>
      <w:spacing w:after="0" w:line="240" w:lineRule="auto"/>
    </w:pPr>
    <w:rPr>
      <w:rFonts w:ascii="Calibri" w:eastAsia="Times New Roman" w:hAnsi="Calibri" w:cs="Calibri"/>
      <w:color w:val="000000"/>
      <w:lang w:eastAsia="ru-RU"/>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ascii="Calibri" w:hAnsi="Calibri" w:cs="Calibri" w:hint="default"/>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ascii="Calibri" w:hAnsi="Calibri" w:cs="Calibri" w:hint="default"/>
        <w:b/>
        <w:bCs/>
      </w:rPr>
      <w:tblPr/>
      <w:tcPr>
        <w:tcBorders>
          <w:top w:val="single" w:sz="8" w:space="0" w:color="000000"/>
          <w:left w:val="nil"/>
          <w:bottom w:val="single" w:sz="8" w:space="0" w:color="000000"/>
          <w:right w:val="nil"/>
          <w:insideH w:val="nil"/>
          <w:insideV w:val="nil"/>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left w:val="nil"/>
          <w:right w:val="nil"/>
          <w:insideH w:val="nil"/>
          <w:insideV w:val="nil"/>
        </w:tcBorders>
        <w:shd w:val="clear" w:color="auto" w:fill="C0C0C0"/>
      </w:tcPr>
    </w:tblStylePr>
    <w:tblStylePr w:type="band1Horz">
      <w:rPr>
        <w:rFonts w:ascii="Calibri" w:hAnsi="Calibri" w:cs="Calibri" w:hint="default"/>
      </w:rPr>
      <w:tblPr/>
      <w:tcPr>
        <w:tcBorders>
          <w:left w:val="nil"/>
          <w:right w:val="nil"/>
          <w:insideH w:val="nil"/>
          <w:insideV w:val="nil"/>
        </w:tcBorders>
        <w:shd w:val="clear" w:color="auto" w:fill="C0C0C0"/>
      </w:tcPr>
    </w:tblStylePr>
  </w:style>
  <w:style w:type="table" w:customStyle="1" w:styleId="4f9">
    <w:name w:val="Светлый список4"/>
    <w:basedOn w:val="a8"/>
    <w:next w:val="99"/>
    <w:uiPriority w:val="61"/>
    <w:rsid w:val="00691D7E"/>
    <w:pPr>
      <w:spacing w:after="0" w:line="240" w:lineRule="auto"/>
    </w:pPr>
    <w:rPr>
      <w:rFonts w:ascii="Calibri" w:eastAsia="Times New Roman" w:hAnsi="Calibri" w:cs="Calibri"/>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pPr>
      <w:rPr>
        <w:rFonts w:ascii="Calibri" w:hAnsi="Calibri" w:cs="Calibri" w:hint="default"/>
        <w:b/>
        <w:bCs/>
        <w:color w:val="FFFFFF"/>
      </w:rPr>
      <w:tblPr/>
      <w:tcPr>
        <w:shd w:val="clear" w:color="auto" w:fill="000000"/>
      </w:tcPr>
    </w:tblStylePr>
    <w:tblStylePr w:type="lastRow">
      <w:pPr>
        <w:spacing w:beforeLines="0" w:beforeAutospacing="0" w:afterLines="0" w:afterAutospacing="0"/>
      </w:pPr>
      <w:rPr>
        <w:rFonts w:ascii="Calibri" w:hAnsi="Calibri" w:cs="Calibri" w:hint="default"/>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000000"/>
          <w:left w:val="single" w:sz="8" w:space="0" w:color="000000"/>
          <w:bottom w:val="single" w:sz="8" w:space="0" w:color="000000"/>
          <w:right w:val="single" w:sz="8" w:space="0" w:color="000000"/>
        </w:tcBorders>
      </w:tcPr>
    </w:tblStylePr>
    <w:tblStylePr w:type="band1Horz">
      <w:rPr>
        <w:rFonts w:ascii="Calibri" w:hAnsi="Calibri" w:cs="Calibri" w:hint="default"/>
      </w:rPr>
      <w:tblPr/>
      <w:tcPr>
        <w:tcBorders>
          <w:top w:val="single" w:sz="8" w:space="0" w:color="000000"/>
          <w:left w:val="single" w:sz="8" w:space="0" w:color="000000"/>
          <w:bottom w:val="single" w:sz="8" w:space="0" w:color="000000"/>
          <w:right w:val="single" w:sz="8" w:space="0" w:color="000000"/>
        </w:tcBorders>
      </w:tcPr>
    </w:tblStylePr>
  </w:style>
  <w:style w:type="table" w:customStyle="1" w:styleId="-14">
    <w:name w:val="Светлая заливка - Акцент 14"/>
    <w:basedOn w:val="a8"/>
    <w:next w:val="-19"/>
    <w:uiPriority w:val="60"/>
    <w:rsid w:val="00691D7E"/>
    <w:pPr>
      <w:spacing w:after="0" w:line="240" w:lineRule="auto"/>
    </w:pPr>
    <w:rPr>
      <w:rFonts w:ascii="Calibri" w:eastAsia="Times New Roman" w:hAnsi="Calibri" w:cs="Calibri"/>
      <w:color w:val="365F91"/>
      <w:lang w:eastAsia="ru-RU"/>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pPr>
      <w:rPr>
        <w:rFonts w:ascii="Calibri" w:hAnsi="Calibri" w:cs="Calibri" w:hint="default"/>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pPr>
      <w:rPr>
        <w:rFonts w:ascii="Calibri" w:hAnsi="Calibri" w:cs="Calibri" w:hint="default"/>
        <w:b/>
        <w:bCs/>
      </w:rPr>
      <w:tblPr/>
      <w:tcPr>
        <w:tcBorders>
          <w:top w:val="single" w:sz="8" w:space="0" w:color="4F81BD"/>
          <w:left w:val="nil"/>
          <w:bottom w:val="single" w:sz="8" w:space="0" w:color="4F81BD"/>
          <w:right w:val="nil"/>
          <w:insideH w:val="nil"/>
          <w:insideV w:val="nil"/>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left w:val="nil"/>
          <w:right w:val="nil"/>
          <w:insideH w:val="nil"/>
          <w:insideV w:val="nil"/>
        </w:tcBorders>
        <w:shd w:val="clear" w:color="auto" w:fill="D3DFEE"/>
      </w:tcPr>
    </w:tblStylePr>
    <w:tblStylePr w:type="band1Horz">
      <w:rPr>
        <w:rFonts w:ascii="Calibri" w:hAnsi="Calibri" w:cs="Calibri" w:hint="default"/>
      </w:rPr>
      <w:tblPr/>
      <w:tcPr>
        <w:tcBorders>
          <w:left w:val="nil"/>
          <w:right w:val="nil"/>
          <w:insideH w:val="nil"/>
          <w:insideV w:val="nil"/>
        </w:tcBorders>
        <w:shd w:val="clear" w:color="auto" w:fill="D3DFEE"/>
      </w:tcPr>
    </w:tblStylePr>
  </w:style>
  <w:style w:type="table" w:customStyle="1" w:styleId="-140">
    <w:name w:val="Светлый список - Акцент 14"/>
    <w:basedOn w:val="a8"/>
    <w:next w:val="-190"/>
    <w:uiPriority w:val="61"/>
    <w:rsid w:val="00691D7E"/>
    <w:pPr>
      <w:spacing w:after="0" w:line="240" w:lineRule="auto"/>
    </w:pPr>
    <w:rPr>
      <w:rFonts w:ascii="Calibri" w:eastAsia="Times New Roman" w:hAnsi="Calibri" w:cs="Calibri"/>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pPr>
      <w:rPr>
        <w:rFonts w:ascii="Calibri" w:hAnsi="Calibri" w:cs="Calibri" w:hint="default"/>
        <w:b/>
        <w:bCs/>
        <w:color w:val="FFFFFF"/>
      </w:rPr>
      <w:tblPr/>
      <w:tcPr>
        <w:shd w:val="clear" w:color="auto" w:fill="4F81BD"/>
      </w:tcPr>
    </w:tblStylePr>
    <w:tblStylePr w:type="lastRow">
      <w:pPr>
        <w:spacing w:beforeLines="0" w:beforeAutospacing="0" w:afterLines="0" w:afterAutospacing="0"/>
      </w:pPr>
      <w:rPr>
        <w:rFonts w:ascii="Calibri" w:hAnsi="Calibri" w:cs="Calibri" w:hint="default"/>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4F81BD"/>
          <w:left w:val="single" w:sz="8" w:space="0" w:color="4F81BD"/>
          <w:bottom w:val="single" w:sz="8" w:space="0" w:color="4F81BD"/>
          <w:right w:val="single" w:sz="8" w:space="0" w:color="4F81BD"/>
        </w:tcBorders>
      </w:tcPr>
    </w:tblStylePr>
    <w:tblStylePr w:type="band1Horz">
      <w:rPr>
        <w:rFonts w:ascii="Calibri" w:hAnsi="Calibri" w:cs="Calibri" w:hint="default"/>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24">
    <w:name w:val="Светлая заливка - Акцент 24"/>
    <w:basedOn w:val="a8"/>
    <w:next w:val="-2"/>
    <w:uiPriority w:val="60"/>
    <w:rsid w:val="00691D7E"/>
    <w:pPr>
      <w:spacing w:after="0" w:line="240" w:lineRule="auto"/>
    </w:pPr>
    <w:rPr>
      <w:rFonts w:ascii="Calibri" w:eastAsia="Times New Roman" w:hAnsi="Calibri" w:cs="Calibri"/>
      <w:color w:val="943634"/>
      <w:lang w:eastAsia="ru-RU"/>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pPr>
      <w:rPr>
        <w:rFonts w:ascii="Calibri" w:hAnsi="Calibri" w:cs="Calibri" w:hint="default"/>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pPr>
      <w:rPr>
        <w:rFonts w:ascii="Calibri" w:hAnsi="Calibri" w:cs="Calibri" w:hint="default"/>
        <w:b/>
        <w:bCs/>
      </w:rPr>
      <w:tblPr/>
      <w:tcPr>
        <w:tcBorders>
          <w:top w:val="single" w:sz="8" w:space="0" w:color="C0504D"/>
          <w:left w:val="nil"/>
          <w:bottom w:val="single" w:sz="8" w:space="0" w:color="C0504D"/>
          <w:right w:val="nil"/>
          <w:insideH w:val="nil"/>
          <w:insideV w:val="nil"/>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left w:val="nil"/>
          <w:right w:val="nil"/>
          <w:insideH w:val="nil"/>
          <w:insideV w:val="nil"/>
        </w:tcBorders>
        <w:shd w:val="clear" w:color="auto" w:fill="EFD3D2"/>
      </w:tcPr>
    </w:tblStylePr>
    <w:tblStylePr w:type="band1Horz">
      <w:rPr>
        <w:rFonts w:ascii="Calibri" w:hAnsi="Calibri" w:cs="Calibri" w:hint="default"/>
      </w:rPr>
      <w:tblPr/>
      <w:tcPr>
        <w:tcBorders>
          <w:left w:val="nil"/>
          <w:right w:val="nil"/>
          <w:insideH w:val="nil"/>
          <w:insideV w:val="nil"/>
        </w:tcBorders>
        <w:shd w:val="clear" w:color="auto" w:fill="EFD3D2"/>
      </w:tcPr>
    </w:tblStylePr>
  </w:style>
  <w:style w:type="table" w:customStyle="1" w:styleId="-240">
    <w:name w:val="Светлый список - Акцент 24"/>
    <w:basedOn w:val="a8"/>
    <w:next w:val="-20"/>
    <w:uiPriority w:val="61"/>
    <w:rsid w:val="00691D7E"/>
    <w:pPr>
      <w:spacing w:after="0" w:line="240" w:lineRule="auto"/>
    </w:pPr>
    <w:rPr>
      <w:rFonts w:ascii="Calibri" w:eastAsia="Times New Roman" w:hAnsi="Calibri" w:cs="Calibri"/>
      <w:lang w:eastAsia="ru-RU"/>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Autospacing="0" w:afterLines="0" w:afterAutospacing="0"/>
      </w:pPr>
      <w:rPr>
        <w:rFonts w:ascii="Calibri" w:hAnsi="Calibri" w:cs="Calibri" w:hint="default"/>
        <w:b/>
        <w:bCs/>
        <w:color w:val="FFFFFF"/>
      </w:rPr>
      <w:tblPr/>
      <w:tcPr>
        <w:shd w:val="clear" w:color="auto" w:fill="C0504D"/>
      </w:tcPr>
    </w:tblStylePr>
    <w:tblStylePr w:type="lastRow">
      <w:pPr>
        <w:spacing w:beforeLines="0" w:beforeAutospacing="0" w:afterLines="0" w:afterAutospacing="0"/>
      </w:pPr>
      <w:rPr>
        <w:rFonts w:ascii="Calibri" w:hAnsi="Calibri" w:cs="Calibri" w:hint="default"/>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C0504D"/>
          <w:left w:val="single" w:sz="8" w:space="0" w:color="C0504D"/>
          <w:bottom w:val="single" w:sz="8" w:space="0" w:color="C0504D"/>
          <w:right w:val="single" w:sz="8" w:space="0" w:color="C0504D"/>
        </w:tcBorders>
      </w:tcPr>
    </w:tblStylePr>
    <w:tblStylePr w:type="band1Horz">
      <w:rPr>
        <w:rFonts w:ascii="Calibri" w:hAnsi="Calibri" w:cs="Calibri" w:hint="default"/>
      </w:rPr>
      <w:tblPr/>
      <w:tcPr>
        <w:tcBorders>
          <w:top w:val="single" w:sz="8" w:space="0" w:color="C0504D"/>
          <w:left w:val="single" w:sz="8" w:space="0" w:color="C0504D"/>
          <w:bottom w:val="single" w:sz="8" w:space="0" w:color="C0504D"/>
          <w:right w:val="single" w:sz="8" w:space="0" w:color="C0504D"/>
        </w:tcBorders>
      </w:tcPr>
    </w:tblStylePr>
  </w:style>
  <w:style w:type="table" w:customStyle="1" w:styleId="-34">
    <w:name w:val="Светлый список - Акцент 34"/>
    <w:basedOn w:val="a8"/>
    <w:next w:val="-3"/>
    <w:uiPriority w:val="61"/>
    <w:rsid w:val="00691D7E"/>
    <w:pPr>
      <w:spacing w:after="0" w:line="240" w:lineRule="auto"/>
    </w:pPr>
    <w:rPr>
      <w:rFonts w:ascii="Calibri" w:eastAsia="Times New Roman" w:hAnsi="Calibri" w:cs="Calibri"/>
      <w:lang w:eastAsia="ru-RU"/>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Autospacing="0" w:afterLines="0" w:afterAutospacing="0"/>
      </w:pPr>
      <w:rPr>
        <w:rFonts w:ascii="Calibri" w:hAnsi="Calibri" w:cs="Calibri" w:hint="default"/>
        <w:b/>
        <w:bCs/>
        <w:color w:val="FFFFFF"/>
      </w:rPr>
      <w:tblPr/>
      <w:tcPr>
        <w:shd w:val="clear" w:color="auto" w:fill="9BBB59"/>
      </w:tcPr>
    </w:tblStylePr>
    <w:tblStylePr w:type="lastRow">
      <w:pPr>
        <w:spacing w:beforeLines="0" w:beforeAutospacing="0" w:afterLines="0" w:afterAutospacing="0"/>
      </w:pPr>
      <w:rPr>
        <w:rFonts w:ascii="Calibri" w:hAnsi="Calibri" w:cs="Calibri" w:hint="default"/>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9BBB59"/>
          <w:left w:val="single" w:sz="8" w:space="0" w:color="9BBB59"/>
          <w:bottom w:val="single" w:sz="8" w:space="0" w:color="9BBB59"/>
          <w:right w:val="single" w:sz="8" w:space="0" w:color="9BBB59"/>
        </w:tcBorders>
      </w:tcPr>
    </w:tblStylePr>
    <w:tblStylePr w:type="band1Horz">
      <w:rPr>
        <w:rFonts w:ascii="Calibri" w:hAnsi="Calibri" w:cs="Calibri" w:hint="default"/>
      </w:rPr>
      <w:tblPr/>
      <w:tcPr>
        <w:tcBorders>
          <w:top w:val="single" w:sz="8" w:space="0" w:color="9BBB59"/>
          <w:left w:val="single" w:sz="8" w:space="0" w:color="9BBB59"/>
          <w:bottom w:val="single" w:sz="8" w:space="0" w:color="9BBB59"/>
          <w:right w:val="single" w:sz="8" w:space="0" w:color="9BBB59"/>
        </w:tcBorders>
      </w:tcPr>
    </w:tblStylePr>
  </w:style>
  <w:style w:type="table" w:customStyle="1" w:styleId="-54">
    <w:name w:val="Светлый список - Акцент 54"/>
    <w:basedOn w:val="a8"/>
    <w:next w:val="-5"/>
    <w:uiPriority w:val="61"/>
    <w:rsid w:val="00691D7E"/>
    <w:pPr>
      <w:spacing w:after="0" w:line="240" w:lineRule="auto"/>
    </w:pPr>
    <w:rPr>
      <w:rFonts w:ascii="Calibri" w:eastAsia="Times New Roman" w:hAnsi="Calibri" w:cs="Calibri"/>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Lines="0" w:beforeAutospacing="0" w:afterLines="0" w:afterAutospacing="0"/>
      </w:pPr>
      <w:rPr>
        <w:rFonts w:ascii="Calibri" w:hAnsi="Calibri" w:cs="Calibri" w:hint="default"/>
        <w:b/>
        <w:bCs/>
        <w:color w:val="FFFFFF"/>
      </w:rPr>
      <w:tblPr/>
      <w:tcPr>
        <w:shd w:val="clear" w:color="auto" w:fill="4BACC6"/>
      </w:tcPr>
    </w:tblStylePr>
    <w:tblStylePr w:type="lastRow">
      <w:pPr>
        <w:spacing w:beforeLines="0" w:beforeAutospacing="0" w:afterLines="0" w:afterAutospacing="0"/>
      </w:pPr>
      <w:rPr>
        <w:rFonts w:ascii="Calibri" w:hAnsi="Calibri" w:cs="Calibri" w:hint="default"/>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4BACC6"/>
          <w:left w:val="single" w:sz="8" w:space="0" w:color="4BACC6"/>
          <w:bottom w:val="single" w:sz="8" w:space="0" w:color="4BACC6"/>
          <w:right w:val="single" w:sz="8" w:space="0" w:color="4BACC6"/>
        </w:tcBorders>
      </w:tcPr>
    </w:tblStylePr>
    <w:tblStylePr w:type="band1Horz">
      <w:rPr>
        <w:rFonts w:ascii="Calibri" w:hAnsi="Calibri" w:cs="Calibri" w:hint="default"/>
      </w:rPr>
      <w:tblPr/>
      <w:tcPr>
        <w:tcBorders>
          <w:top w:val="single" w:sz="8" w:space="0" w:color="4BACC6"/>
          <w:left w:val="single" w:sz="8" w:space="0" w:color="4BACC6"/>
          <w:bottom w:val="single" w:sz="8" w:space="0" w:color="4BACC6"/>
          <w:right w:val="single" w:sz="8" w:space="0" w:color="4BACC6"/>
        </w:tcBorders>
      </w:tcPr>
    </w:tblStylePr>
  </w:style>
  <w:style w:type="table" w:customStyle="1" w:styleId="234">
    <w:name w:val="Сетка таблицы23"/>
    <w:basedOn w:val="a8"/>
    <w:next w:val="ae"/>
    <w:uiPriority w:val="59"/>
    <w:rsid w:val="00691D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Сетка таблицы33"/>
    <w:basedOn w:val="a8"/>
    <w:next w:val="ae"/>
    <w:uiPriority w:val="59"/>
    <w:rsid w:val="00691D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8"/>
    <w:next w:val="ae"/>
    <w:uiPriority w:val="99"/>
    <w:rsid w:val="00691D7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
    <w:name w:val="Сетка таблицы43"/>
    <w:basedOn w:val="a8"/>
    <w:next w:val="ae"/>
    <w:rsid w:val="00691D7E"/>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e">
    <w:name w:val="Нет списка6"/>
    <w:next w:val="a9"/>
    <w:uiPriority w:val="99"/>
    <w:semiHidden/>
    <w:unhideWhenUsed/>
    <w:rsid w:val="00A12A44"/>
  </w:style>
  <w:style w:type="table" w:customStyle="1" w:styleId="105">
    <w:name w:val="Сетка таблицы10"/>
    <w:basedOn w:val="a8"/>
    <w:next w:val="ae"/>
    <w:uiPriority w:val="99"/>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f">
    <w:name w:val="Светлая заливка6"/>
    <w:basedOn w:val="a8"/>
    <w:next w:val="372"/>
    <w:uiPriority w:val="99"/>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character" w:customStyle="1" w:styleId="219">
    <w:name w:val="Основной текст с отступом 2 Знак1"/>
    <w:aliases w:val="Основной текст с отступом 2 Знак Знак Знак Знак Знак Знак1,Основной текст с отступом 22 Знак1,Основной текст с отступом 2 Знак Знак Знак3 Знак Знак Знак1,Основной текст с отступом 2 Знак Знак Знак Знак Знак2"/>
    <w:uiPriority w:val="99"/>
    <w:locked/>
    <w:rsid w:val="00A12A44"/>
    <w:rPr>
      <w:sz w:val="22"/>
      <w:szCs w:val="22"/>
      <w:lang w:eastAsia="en-US"/>
    </w:rPr>
  </w:style>
  <w:style w:type="paragraph" w:customStyle="1" w:styleId="2ff8">
    <w:name w:val="Название2"/>
    <w:basedOn w:val="a5"/>
    <w:link w:val="affffffffff"/>
    <w:uiPriority w:val="10"/>
    <w:qFormat/>
    <w:locked/>
    <w:rsid w:val="00A12A44"/>
    <w:pPr>
      <w:jc w:val="center"/>
    </w:pPr>
    <w:rPr>
      <w:b/>
      <w:sz w:val="28"/>
      <w:szCs w:val="20"/>
    </w:rPr>
  </w:style>
  <w:style w:type="character" w:customStyle="1" w:styleId="affffffffff">
    <w:name w:val="Название Знак"/>
    <w:aliases w:val="Название1 Знак"/>
    <w:link w:val="2ff8"/>
    <w:uiPriority w:val="10"/>
    <w:rsid w:val="00A12A44"/>
    <w:rPr>
      <w:rFonts w:ascii="Times New Roman" w:eastAsia="Times New Roman" w:hAnsi="Times New Roman" w:cs="Times New Roman"/>
      <w:b/>
      <w:sz w:val="28"/>
      <w:szCs w:val="20"/>
      <w:lang w:eastAsia="ru-RU"/>
    </w:rPr>
  </w:style>
  <w:style w:type="character" w:customStyle="1" w:styleId="ArialNarrow8pt">
    <w:name w:val="Колонтитул + Arial Narrow;8 pt;Не полужирный"/>
    <w:rsid w:val="00A12A44"/>
    <w:rPr>
      <w:rFonts w:ascii="Arial Narrow" w:eastAsia="Arial Narrow" w:hAnsi="Arial Narrow" w:cs="Arial Narrow"/>
      <w:b/>
      <w:bCs/>
      <w:i w:val="0"/>
      <w:iCs w:val="0"/>
      <w:smallCaps w:val="0"/>
      <w:strike w:val="0"/>
      <w:color w:val="000000"/>
      <w:spacing w:val="0"/>
      <w:w w:val="100"/>
      <w:position w:val="0"/>
      <w:sz w:val="16"/>
      <w:szCs w:val="16"/>
      <w:u w:val="none"/>
      <w:lang w:val="ru-RU"/>
    </w:rPr>
  </w:style>
  <w:style w:type="character" w:customStyle="1" w:styleId="21a">
    <w:name w:val="Основной текст 2 Знак1"/>
    <w:uiPriority w:val="99"/>
    <w:semiHidden/>
    <w:rsid w:val="00A12A44"/>
    <w:rPr>
      <w:rFonts w:ascii="Calibri" w:eastAsia="Calibri" w:hAnsi="Calibri" w:cs="Times New Roman"/>
    </w:rPr>
  </w:style>
  <w:style w:type="paragraph" w:customStyle="1" w:styleId="2ff9">
    <w:name w:val="Стиль2"/>
    <w:basedOn w:val="12"/>
    <w:link w:val="2ffa"/>
    <w:uiPriority w:val="99"/>
    <w:qFormat/>
    <w:rsid w:val="00A12A44"/>
    <w:pPr>
      <w:keepNext/>
      <w:keepLines/>
      <w:widowControl/>
      <w:spacing w:after="240" w:line="360" w:lineRule="auto"/>
      <w:ind w:left="0"/>
      <w:jc w:val="both"/>
    </w:pPr>
    <w:rPr>
      <w:rFonts w:ascii="Arial Narrow" w:hAnsi="Arial Narrow" w:cs="Times New Roman"/>
      <w:lang w:val="ru-RU" w:eastAsia="ru-RU"/>
    </w:rPr>
  </w:style>
  <w:style w:type="character" w:customStyle="1" w:styleId="2ffa">
    <w:name w:val="Стиль2 Знак"/>
    <w:link w:val="2ff9"/>
    <w:uiPriority w:val="99"/>
    <w:rsid w:val="00A12A44"/>
    <w:rPr>
      <w:rFonts w:ascii="Arial Narrow" w:eastAsia="Times New Roman" w:hAnsi="Arial Narrow" w:cs="Times New Roman"/>
      <w:b/>
      <w:bCs/>
      <w:sz w:val="28"/>
      <w:szCs w:val="28"/>
      <w:lang w:eastAsia="ru-RU"/>
    </w:rPr>
  </w:style>
  <w:style w:type="table" w:customStyle="1" w:styleId="12a">
    <w:name w:val="Светлая заливка12"/>
    <w:basedOn w:val="a8"/>
    <w:uiPriority w:val="99"/>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numbering" w:customStyle="1" w:styleId="144">
    <w:name w:val="Нет списка14"/>
    <w:next w:val="a9"/>
    <w:uiPriority w:val="99"/>
    <w:semiHidden/>
    <w:unhideWhenUsed/>
    <w:rsid w:val="00A12A44"/>
  </w:style>
  <w:style w:type="paragraph" w:customStyle="1" w:styleId="HEADERTEXT">
    <w:name w:val=".HEADERTEXT"/>
    <w:uiPriority w:val="99"/>
    <w:rsid w:val="00A12A44"/>
    <w:pPr>
      <w:widowControl w:val="0"/>
      <w:autoSpaceDE w:val="0"/>
      <w:autoSpaceDN w:val="0"/>
      <w:adjustRightInd w:val="0"/>
      <w:spacing w:after="0" w:line="240" w:lineRule="auto"/>
    </w:pPr>
    <w:rPr>
      <w:rFonts w:ascii="Arial" w:eastAsia="Times New Roman" w:hAnsi="Arial" w:cs="Arial"/>
      <w:color w:val="2B4279"/>
      <w:sz w:val="20"/>
      <w:szCs w:val="20"/>
      <w:lang w:eastAsia="ru-RU"/>
    </w:rPr>
  </w:style>
  <w:style w:type="table" w:customStyle="1" w:styleId="145">
    <w:name w:val="Сетка таблицы14"/>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Светлая заливка111"/>
    <w:uiPriority w:val="60"/>
    <w:locked/>
    <w:rsid w:val="00A12A44"/>
    <w:pPr>
      <w:spacing w:after="0" w:line="240" w:lineRule="auto"/>
    </w:pPr>
    <w:rPr>
      <w:rFonts w:ascii="Calibri" w:eastAsia="Calibri" w:hAnsi="Calibri" w:cs="Times New Roman"/>
      <w:color w:val="000000"/>
      <w:sz w:val="20"/>
      <w:szCs w:val="2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21b">
    <w:name w:val="Светлая заливка21"/>
    <w:basedOn w:val="a8"/>
    <w:uiPriority w:val="60"/>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character" w:customStyle="1" w:styleId="11pt">
    <w:name w:val="Основной текст + 11 pt"/>
    <w:uiPriority w:val="99"/>
    <w:rsid w:val="00A12A44"/>
    <w:rPr>
      <w:rFonts w:ascii="Times New Roman" w:hAnsi="Times New Roman" w:cs="Times New Roman"/>
      <w:sz w:val="22"/>
      <w:szCs w:val="22"/>
      <w:u w:val="none"/>
    </w:rPr>
  </w:style>
  <w:style w:type="table" w:customStyle="1" w:styleId="315">
    <w:name w:val="Светлая заливка31"/>
    <w:basedOn w:val="a8"/>
    <w:next w:val="372"/>
    <w:uiPriority w:val="60"/>
    <w:rsid w:val="00A12A44"/>
    <w:pPr>
      <w:spacing w:after="0" w:line="240" w:lineRule="auto"/>
    </w:pPr>
    <w:rPr>
      <w:rFonts w:ascii="Calibri" w:eastAsia="Times New Roman" w:hAnsi="Calibri" w:cs="Calibri"/>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Calibri"/>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Calibri"/>
        <w:b/>
        <w:bCs/>
      </w:rPr>
      <w:tblPr/>
      <w:tcPr>
        <w:tcBorders>
          <w:top w:val="single" w:sz="8" w:space="0" w:color="000000"/>
          <w:left w:val="nil"/>
          <w:bottom w:val="single" w:sz="8" w:space="0" w:color="000000"/>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C0C0C0"/>
      </w:tcPr>
    </w:tblStylePr>
    <w:tblStylePr w:type="band1Horz">
      <w:rPr>
        <w:rFonts w:cs="Calibri"/>
      </w:rPr>
      <w:tblPr/>
      <w:tcPr>
        <w:tcBorders>
          <w:left w:val="nil"/>
          <w:right w:val="nil"/>
          <w:insideH w:val="nil"/>
          <w:insideV w:val="nil"/>
        </w:tcBorders>
        <w:shd w:val="clear" w:color="auto" w:fill="C0C0C0"/>
      </w:tcPr>
    </w:tblStylePr>
  </w:style>
  <w:style w:type="table" w:customStyle="1" w:styleId="-1110">
    <w:name w:val="Светлая заливка - Акцент 111"/>
    <w:basedOn w:val="a8"/>
    <w:next w:val="a8"/>
    <w:uiPriority w:val="60"/>
    <w:rsid w:val="00A12A44"/>
    <w:pPr>
      <w:spacing w:after="0" w:line="240" w:lineRule="auto"/>
    </w:pPr>
    <w:rPr>
      <w:rFonts w:ascii="Calibri" w:eastAsia="Times New Roman" w:hAnsi="Calibri" w:cs="Calibri"/>
      <w:color w:val="2E74B5"/>
      <w:lang w:eastAsia="ru-RU"/>
    </w:rPr>
    <w:tblPr>
      <w:tblStyleRowBandSize w:val="1"/>
      <w:tblStyleColBandSize w:val="1"/>
      <w:tblBorders>
        <w:top w:val="single" w:sz="8" w:space="0" w:color="5B9BD5"/>
        <w:bottom w:val="single" w:sz="8" w:space="0" w:color="5B9BD5"/>
      </w:tblBorders>
    </w:tblPr>
    <w:tblStylePr w:type="firstRow">
      <w:pPr>
        <w:spacing w:before="0" w:after="0"/>
      </w:pPr>
      <w:rPr>
        <w:rFonts w:cs="Calibri"/>
        <w:b/>
        <w:bCs/>
      </w:rPr>
      <w:tblPr/>
      <w:tcPr>
        <w:tcBorders>
          <w:top w:val="single" w:sz="8" w:space="0" w:color="5B9BD5"/>
          <w:left w:val="nil"/>
          <w:bottom w:val="single" w:sz="8" w:space="0" w:color="5B9BD5"/>
          <w:right w:val="nil"/>
          <w:insideH w:val="nil"/>
          <w:insideV w:val="nil"/>
        </w:tcBorders>
      </w:tcPr>
    </w:tblStylePr>
    <w:tblStylePr w:type="lastRow">
      <w:pPr>
        <w:spacing w:before="0" w:after="0"/>
      </w:pPr>
      <w:rPr>
        <w:rFonts w:cs="Calibri"/>
        <w:b/>
        <w:bCs/>
      </w:rPr>
      <w:tblPr/>
      <w:tcPr>
        <w:tcBorders>
          <w:top w:val="single" w:sz="8" w:space="0" w:color="5B9BD5"/>
          <w:left w:val="nil"/>
          <w:bottom w:val="single" w:sz="8" w:space="0" w:color="5B9BD5"/>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D6E6F4"/>
      </w:tcPr>
    </w:tblStylePr>
    <w:tblStylePr w:type="band1Horz">
      <w:rPr>
        <w:rFonts w:cs="Calibri"/>
      </w:rPr>
      <w:tblPr/>
      <w:tcPr>
        <w:tcBorders>
          <w:left w:val="nil"/>
          <w:right w:val="nil"/>
          <w:insideH w:val="nil"/>
          <w:insideV w:val="nil"/>
        </w:tcBorders>
        <w:shd w:val="clear" w:color="auto" w:fill="D6E6F4"/>
      </w:tcPr>
    </w:tblStylePr>
  </w:style>
  <w:style w:type="table" w:customStyle="1" w:styleId="-211">
    <w:name w:val="Светлая заливка - Акцент 211"/>
    <w:basedOn w:val="a8"/>
    <w:next w:val="a8"/>
    <w:uiPriority w:val="60"/>
    <w:rsid w:val="00A12A44"/>
    <w:pPr>
      <w:spacing w:after="0" w:line="240" w:lineRule="auto"/>
    </w:pPr>
    <w:rPr>
      <w:rFonts w:ascii="Calibri" w:eastAsia="Times New Roman" w:hAnsi="Calibri" w:cs="Calibri"/>
      <w:color w:val="C45911"/>
      <w:lang w:eastAsia="ru-RU"/>
    </w:rPr>
    <w:tblPr>
      <w:tblStyleRowBandSize w:val="1"/>
      <w:tblStyleColBandSize w:val="1"/>
      <w:tblBorders>
        <w:top w:val="single" w:sz="8" w:space="0" w:color="ED7D31"/>
        <w:bottom w:val="single" w:sz="8" w:space="0" w:color="ED7D31"/>
      </w:tblBorders>
    </w:tblPr>
    <w:tblStylePr w:type="firstRow">
      <w:pPr>
        <w:spacing w:before="0" w:after="0"/>
      </w:pPr>
      <w:rPr>
        <w:rFonts w:cs="Calibri"/>
        <w:b/>
        <w:bCs/>
      </w:rPr>
      <w:tblPr/>
      <w:tcPr>
        <w:tcBorders>
          <w:top w:val="single" w:sz="8" w:space="0" w:color="ED7D31"/>
          <w:left w:val="nil"/>
          <w:bottom w:val="single" w:sz="8" w:space="0" w:color="ED7D31"/>
          <w:right w:val="nil"/>
          <w:insideH w:val="nil"/>
          <w:insideV w:val="nil"/>
        </w:tcBorders>
      </w:tcPr>
    </w:tblStylePr>
    <w:tblStylePr w:type="lastRow">
      <w:pPr>
        <w:spacing w:before="0" w:after="0"/>
      </w:pPr>
      <w:rPr>
        <w:rFonts w:cs="Calibri"/>
        <w:b/>
        <w:bCs/>
      </w:rPr>
      <w:tblPr/>
      <w:tcPr>
        <w:tcBorders>
          <w:top w:val="single" w:sz="8" w:space="0" w:color="ED7D31"/>
          <w:left w:val="nil"/>
          <w:bottom w:val="single" w:sz="8" w:space="0" w:color="ED7D31"/>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FADECB"/>
      </w:tcPr>
    </w:tblStylePr>
    <w:tblStylePr w:type="band1Horz">
      <w:rPr>
        <w:rFonts w:cs="Calibri"/>
      </w:rPr>
      <w:tblPr/>
      <w:tcPr>
        <w:tcBorders>
          <w:left w:val="nil"/>
          <w:right w:val="nil"/>
          <w:insideH w:val="nil"/>
          <w:insideV w:val="nil"/>
        </w:tcBorders>
        <w:shd w:val="clear" w:color="auto" w:fill="FADECB"/>
      </w:tcPr>
    </w:tblStylePr>
  </w:style>
  <w:style w:type="table" w:customStyle="1" w:styleId="11f2">
    <w:name w:val="Светлый список11"/>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Calibri"/>
        <w:b/>
        <w:bCs/>
        <w:color w:val="FFFFFF"/>
      </w:rPr>
      <w:tblPr/>
      <w:tcPr>
        <w:shd w:val="clear" w:color="auto" w:fill="000000"/>
      </w:tcPr>
    </w:tblStylePr>
    <w:tblStylePr w:type="lastRow">
      <w:pPr>
        <w:spacing w:before="0" w:after="0"/>
      </w:pPr>
      <w:rPr>
        <w:rFonts w:cs="Calibri"/>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000000"/>
          <w:left w:val="single" w:sz="8" w:space="0" w:color="000000"/>
          <w:bottom w:val="single" w:sz="8" w:space="0" w:color="000000"/>
          <w:right w:val="single" w:sz="8" w:space="0" w:color="000000"/>
        </w:tcBorders>
      </w:tcPr>
    </w:tblStylePr>
    <w:tblStylePr w:type="band1Horz">
      <w:rPr>
        <w:rFonts w:cs="Calibri"/>
      </w:rPr>
      <w:tblPr/>
      <w:tcPr>
        <w:tcBorders>
          <w:top w:val="single" w:sz="8" w:space="0" w:color="000000"/>
          <w:left w:val="single" w:sz="8" w:space="0" w:color="000000"/>
          <w:bottom w:val="single" w:sz="8" w:space="0" w:color="000000"/>
          <w:right w:val="single" w:sz="8" w:space="0" w:color="000000"/>
        </w:tcBorders>
      </w:tcPr>
    </w:tblStylePr>
  </w:style>
  <w:style w:type="table" w:customStyle="1" w:styleId="-1111">
    <w:name w:val="Светлый список - Акцент 111"/>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pPr>
      <w:rPr>
        <w:rFonts w:cs="Calibri"/>
        <w:b/>
        <w:bCs/>
        <w:color w:val="FFFFFF"/>
      </w:rPr>
      <w:tblPr/>
      <w:tcPr>
        <w:shd w:val="clear" w:color="auto" w:fill="5B9BD5"/>
      </w:tcPr>
    </w:tblStylePr>
    <w:tblStylePr w:type="lastRow">
      <w:pPr>
        <w:spacing w:before="0" w:after="0"/>
      </w:pPr>
      <w:rPr>
        <w:rFonts w:cs="Calibri"/>
        <w:b/>
        <w:bCs/>
      </w:rPr>
      <w:tblPr/>
      <w:tcPr>
        <w:tcBorders>
          <w:top w:val="double" w:sz="6" w:space="0" w:color="5B9BD5"/>
          <w:left w:val="single" w:sz="8" w:space="0" w:color="5B9BD5"/>
          <w:bottom w:val="single" w:sz="8" w:space="0" w:color="5B9BD5"/>
          <w:right w:val="single" w:sz="8" w:space="0" w:color="5B9BD5"/>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5B9BD5"/>
          <w:left w:val="single" w:sz="8" w:space="0" w:color="5B9BD5"/>
          <w:bottom w:val="single" w:sz="8" w:space="0" w:color="5B9BD5"/>
          <w:right w:val="single" w:sz="8" w:space="0" w:color="5B9BD5"/>
        </w:tcBorders>
      </w:tcPr>
    </w:tblStylePr>
    <w:tblStylePr w:type="band1Horz">
      <w:rPr>
        <w:rFonts w:cs="Calibri"/>
      </w:rPr>
      <w:tblPr/>
      <w:tcPr>
        <w:tcBorders>
          <w:top w:val="single" w:sz="8" w:space="0" w:color="5B9BD5"/>
          <w:left w:val="single" w:sz="8" w:space="0" w:color="5B9BD5"/>
          <w:bottom w:val="single" w:sz="8" w:space="0" w:color="5B9BD5"/>
          <w:right w:val="single" w:sz="8" w:space="0" w:color="5B9BD5"/>
        </w:tcBorders>
      </w:tcPr>
    </w:tblStylePr>
  </w:style>
  <w:style w:type="table" w:customStyle="1" w:styleId="-2110">
    <w:name w:val="Светлый список - Акцент 211"/>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pPr>
      <w:rPr>
        <w:rFonts w:cs="Calibri"/>
        <w:b/>
        <w:bCs/>
        <w:color w:val="FFFFFF"/>
      </w:rPr>
      <w:tblPr/>
      <w:tcPr>
        <w:shd w:val="clear" w:color="auto" w:fill="ED7D31"/>
      </w:tcPr>
    </w:tblStylePr>
    <w:tblStylePr w:type="lastRow">
      <w:pPr>
        <w:spacing w:before="0" w:after="0"/>
      </w:pPr>
      <w:rPr>
        <w:rFonts w:cs="Calibri"/>
        <w:b/>
        <w:bCs/>
      </w:rPr>
      <w:tblPr/>
      <w:tcPr>
        <w:tcBorders>
          <w:top w:val="double" w:sz="6" w:space="0" w:color="ED7D31"/>
          <w:left w:val="single" w:sz="8" w:space="0" w:color="ED7D31"/>
          <w:bottom w:val="single" w:sz="8" w:space="0" w:color="ED7D31"/>
          <w:right w:val="single" w:sz="8" w:space="0" w:color="ED7D31"/>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ED7D31"/>
          <w:left w:val="single" w:sz="8" w:space="0" w:color="ED7D31"/>
          <w:bottom w:val="single" w:sz="8" w:space="0" w:color="ED7D31"/>
          <w:right w:val="single" w:sz="8" w:space="0" w:color="ED7D31"/>
        </w:tcBorders>
      </w:tcPr>
    </w:tblStylePr>
    <w:tblStylePr w:type="band1Horz">
      <w:rPr>
        <w:rFonts w:cs="Calibri"/>
      </w:rPr>
      <w:tblPr/>
      <w:tcPr>
        <w:tcBorders>
          <w:top w:val="single" w:sz="8" w:space="0" w:color="ED7D31"/>
          <w:left w:val="single" w:sz="8" w:space="0" w:color="ED7D31"/>
          <w:bottom w:val="single" w:sz="8" w:space="0" w:color="ED7D31"/>
          <w:right w:val="single" w:sz="8" w:space="0" w:color="ED7D31"/>
        </w:tcBorders>
      </w:tcPr>
    </w:tblStylePr>
  </w:style>
  <w:style w:type="table" w:customStyle="1" w:styleId="-311">
    <w:name w:val="Светлый список - Акцент 311"/>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pPr>
      <w:rPr>
        <w:rFonts w:cs="Calibri"/>
        <w:b/>
        <w:bCs/>
        <w:color w:val="FFFFFF"/>
      </w:rPr>
      <w:tblPr/>
      <w:tcPr>
        <w:shd w:val="clear" w:color="auto" w:fill="A5A5A5"/>
      </w:tcPr>
    </w:tblStylePr>
    <w:tblStylePr w:type="lastRow">
      <w:pPr>
        <w:spacing w:before="0" w:after="0"/>
      </w:pPr>
      <w:rPr>
        <w:rFonts w:cs="Calibri"/>
        <w:b/>
        <w:bCs/>
      </w:rPr>
      <w:tblPr/>
      <w:tcPr>
        <w:tcBorders>
          <w:top w:val="double" w:sz="6" w:space="0" w:color="A5A5A5"/>
          <w:left w:val="single" w:sz="8" w:space="0" w:color="A5A5A5"/>
          <w:bottom w:val="single" w:sz="8" w:space="0" w:color="A5A5A5"/>
          <w:right w:val="single" w:sz="8" w:space="0" w:color="A5A5A5"/>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A5A5A5"/>
          <w:left w:val="single" w:sz="8" w:space="0" w:color="A5A5A5"/>
          <w:bottom w:val="single" w:sz="8" w:space="0" w:color="A5A5A5"/>
          <w:right w:val="single" w:sz="8" w:space="0" w:color="A5A5A5"/>
        </w:tcBorders>
      </w:tcPr>
    </w:tblStylePr>
    <w:tblStylePr w:type="band1Horz">
      <w:rPr>
        <w:rFonts w:cs="Calibri"/>
      </w:rPr>
      <w:tblPr/>
      <w:tcPr>
        <w:tcBorders>
          <w:top w:val="single" w:sz="8" w:space="0" w:color="A5A5A5"/>
          <w:left w:val="single" w:sz="8" w:space="0" w:color="A5A5A5"/>
          <w:bottom w:val="single" w:sz="8" w:space="0" w:color="A5A5A5"/>
          <w:right w:val="single" w:sz="8" w:space="0" w:color="A5A5A5"/>
        </w:tcBorders>
      </w:tcPr>
    </w:tblStylePr>
  </w:style>
  <w:style w:type="table" w:customStyle="1" w:styleId="-511">
    <w:name w:val="Светлый список - Акцент 511"/>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pPr>
      <w:rPr>
        <w:rFonts w:cs="Calibri"/>
        <w:b/>
        <w:bCs/>
        <w:color w:val="FFFFFF"/>
      </w:rPr>
      <w:tblPr/>
      <w:tcPr>
        <w:shd w:val="clear" w:color="auto" w:fill="4472C4"/>
      </w:tcPr>
    </w:tblStylePr>
    <w:tblStylePr w:type="lastRow">
      <w:pPr>
        <w:spacing w:before="0" w:after="0"/>
      </w:pPr>
      <w:rPr>
        <w:rFonts w:cs="Calibri"/>
        <w:b/>
        <w:bCs/>
      </w:rPr>
      <w:tblPr/>
      <w:tcPr>
        <w:tcBorders>
          <w:top w:val="double" w:sz="6" w:space="0" w:color="4472C4"/>
          <w:left w:val="single" w:sz="8" w:space="0" w:color="4472C4"/>
          <w:bottom w:val="single" w:sz="8" w:space="0" w:color="4472C4"/>
          <w:right w:val="single" w:sz="8" w:space="0" w:color="4472C4"/>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4472C4"/>
          <w:left w:val="single" w:sz="8" w:space="0" w:color="4472C4"/>
          <w:bottom w:val="single" w:sz="8" w:space="0" w:color="4472C4"/>
          <w:right w:val="single" w:sz="8" w:space="0" w:color="4472C4"/>
        </w:tcBorders>
      </w:tcPr>
    </w:tblStylePr>
    <w:tblStylePr w:type="band1Horz">
      <w:rPr>
        <w:rFonts w:cs="Calibri"/>
      </w:rPr>
      <w:tblPr/>
      <w:tcPr>
        <w:tcBorders>
          <w:top w:val="single" w:sz="8" w:space="0" w:color="4472C4"/>
          <w:left w:val="single" w:sz="8" w:space="0" w:color="4472C4"/>
          <w:bottom w:val="single" w:sz="8" w:space="0" w:color="4472C4"/>
          <w:right w:val="single" w:sz="8" w:space="0" w:color="4472C4"/>
        </w:tcBorders>
      </w:tcPr>
    </w:tblStylePr>
  </w:style>
  <w:style w:type="numbering" w:customStyle="1" w:styleId="1114">
    <w:name w:val="Нет списка111"/>
    <w:next w:val="a9"/>
    <w:uiPriority w:val="99"/>
    <w:semiHidden/>
    <w:unhideWhenUsed/>
    <w:rsid w:val="00A12A44"/>
  </w:style>
  <w:style w:type="numbering" w:customStyle="1" w:styleId="242">
    <w:name w:val="Нет списка24"/>
    <w:next w:val="a9"/>
    <w:uiPriority w:val="99"/>
    <w:semiHidden/>
    <w:unhideWhenUsed/>
    <w:rsid w:val="00A12A44"/>
  </w:style>
  <w:style w:type="numbering" w:customStyle="1" w:styleId="341">
    <w:name w:val="Нет списка34"/>
    <w:next w:val="a9"/>
    <w:uiPriority w:val="99"/>
    <w:semiHidden/>
    <w:unhideWhenUsed/>
    <w:rsid w:val="00A12A44"/>
  </w:style>
  <w:style w:type="numbering" w:customStyle="1" w:styleId="415">
    <w:name w:val="Нет списка41"/>
    <w:next w:val="a9"/>
    <w:uiPriority w:val="99"/>
    <w:semiHidden/>
    <w:unhideWhenUsed/>
    <w:rsid w:val="00A12A44"/>
  </w:style>
  <w:style w:type="table" w:customStyle="1" w:styleId="1115">
    <w:name w:val="Сетка таблицы111"/>
    <w:basedOn w:val="a8"/>
    <w:next w:val="ae"/>
    <w:uiPriority w:val="99"/>
    <w:rsid w:val="00A12A44"/>
    <w:pPr>
      <w:spacing w:after="0" w:line="240" w:lineRule="auto"/>
    </w:pPr>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1">
    <w:name w:val="HTML Address"/>
    <w:basedOn w:val="a5"/>
    <w:link w:val="HTML2"/>
    <w:uiPriority w:val="99"/>
    <w:unhideWhenUsed/>
    <w:rsid w:val="00A12A44"/>
    <w:rPr>
      <w:rFonts w:ascii="Calibri" w:hAnsi="Calibri"/>
      <w:i/>
      <w:iCs/>
      <w:sz w:val="22"/>
      <w:szCs w:val="22"/>
      <w:lang w:eastAsia="en-US"/>
    </w:rPr>
  </w:style>
  <w:style w:type="character" w:customStyle="1" w:styleId="HTML2">
    <w:name w:val="Адрес HTML Знак"/>
    <w:basedOn w:val="a7"/>
    <w:link w:val="HTML1"/>
    <w:uiPriority w:val="99"/>
    <w:rsid w:val="00A12A44"/>
    <w:rPr>
      <w:rFonts w:ascii="Calibri" w:eastAsia="Times New Roman" w:hAnsi="Calibri" w:cs="Times New Roman"/>
      <w:i/>
      <w:iCs/>
    </w:rPr>
  </w:style>
  <w:style w:type="paragraph" w:styleId="affffffffff0">
    <w:name w:val="E-mail Signature"/>
    <w:basedOn w:val="a5"/>
    <w:link w:val="affffffffff1"/>
    <w:uiPriority w:val="99"/>
    <w:unhideWhenUsed/>
    <w:rsid w:val="00A12A44"/>
    <w:rPr>
      <w:rFonts w:ascii="Calibri" w:hAnsi="Calibri"/>
      <w:sz w:val="22"/>
      <w:szCs w:val="22"/>
      <w:lang w:eastAsia="en-US"/>
    </w:rPr>
  </w:style>
  <w:style w:type="character" w:customStyle="1" w:styleId="affffffffff1">
    <w:name w:val="Электронная подпись Знак"/>
    <w:basedOn w:val="a7"/>
    <w:link w:val="affffffffff0"/>
    <w:uiPriority w:val="99"/>
    <w:rsid w:val="00A12A44"/>
    <w:rPr>
      <w:rFonts w:ascii="Calibri" w:eastAsia="Times New Roman" w:hAnsi="Calibri" w:cs="Times New Roman"/>
    </w:rPr>
  </w:style>
  <w:style w:type="paragraph" w:customStyle="1" w:styleId="xl5283">
    <w:name w:val="xl5283"/>
    <w:basedOn w:val="a5"/>
    <w:uiPriority w:val="99"/>
    <w:rsid w:val="00A12A44"/>
    <w:pPr>
      <w:shd w:val="clear" w:color="000000" w:fill="FFFFFF"/>
      <w:spacing w:before="100" w:beforeAutospacing="1" w:after="100" w:afterAutospacing="1"/>
    </w:pPr>
  </w:style>
  <w:style w:type="paragraph" w:customStyle="1" w:styleId="xl5284">
    <w:name w:val="xl5284"/>
    <w:basedOn w:val="a5"/>
    <w:uiPriority w:val="99"/>
    <w:rsid w:val="00A12A44"/>
    <w:pPr>
      <w:shd w:val="clear" w:color="000000" w:fill="FFFFFF"/>
      <w:spacing w:before="100" w:beforeAutospacing="1" w:after="100" w:afterAutospacing="1"/>
    </w:pPr>
    <w:rPr>
      <w:b/>
      <w:bCs/>
      <w:sz w:val="20"/>
      <w:szCs w:val="20"/>
    </w:rPr>
  </w:style>
  <w:style w:type="paragraph" w:customStyle="1" w:styleId="xl5285">
    <w:name w:val="xl5285"/>
    <w:basedOn w:val="a5"/>
    <w:uiPriority w:val="99"/>
    <w:rsid w:val="00A12A44"/>
    <w:pPr>
      <w:shd w:val="clear" w:color="000000" w:fill="FFFFFF"/>
      <w:spacing w:before="100" w:beforeAutospacing="1" w:after="100" w:afterAutospacing="1"/>
    </w:pPr>
    <w:rPr>
      <w:sz w:val="20"/>
      <w:szCs w:val="20"/>
    </w:rPr>
  </w:style>
  <w:style w:type="paragraph" w:customStyle="1" w:styleId="xl5286">
    <w:name w:val="xl5286"/>
    <w:basedOn w:val="a5"/>
    <w:uiPriority w:val="99"/>
    <w:rsid w:val="00A12A4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mbria" w:hAnsi="Cambria"/>
      <w:b/>
      <w:bCs/>
    </w:rPr>
  </w:style>
  <w:style w:type="paragraph" w:customStyle="1" w:styleId="xl5287">
    <w:name w:val="xl5287"/>
    <w:basedOn w:val="a5"/>
    <w:uiPriority w:val="99"/>
    <w:rsid w:val="00A12A44"/>
    <w:pPr>
      <w:pBdr>
        <w:bottom w:val="single" w:sz="4" w:space="0" w:color="auto"/>
      </w:pBdr>
      <w:shd w:val="clear" w:color="000000" w:fill="FFFFFF"/>
      <w:spacing w:before="100" w:beforeAutospacing="1" w:after="100" w:afterAutospacing="1"/>
      <w:textAlignment w:val="top"/>
    </w:pPr>
    <w:rPr>
      <w:rFonts w:ascii="Cambria" w:hAnsi="Cambria"/>
      <w:b/>
      <w:bCs/>
      <w:sz w:val="28"/>
      <w:szCs w:val="28"/>
    </w:rPr>
  </w:style>
  <w:style w:type="paragraph" w:customStyle="1" w:styleId="xl5288">
    <w:name w:val="xl5288"/>
    <w:basedOn w:val="a5"/>
    <w:uiPriority w:val="99"/>
    <w:rsid w:val="00A12A44"/>
    <w:pPr>
      <w:pBdr>
        <w:bottom w:val="single" w:sz="4" w:space="0" w:color="auto"/>
      </w:pBdr>
      <w:shd w:val="clear" w:color="000000" w:fill="FFFFFF"/>
      <w:spacing w:before="100" w:beforeAutospacing="1" w:after="100" w:afterAutospacing="1"/>
      <w:textAlignment w:val="top"/>
    </w:pPr>
    <w:rPr>
      <w:rFonts w:ascii="Cambria" w:hAnsi="Cambria"/>
      <w:b/>
      <w:bCs/>
      <w:sz w:val="28"/>
      <w:szCs w:val="28"/>
    </w:rPr>
  </w:style>
  <w:style w:type="paragraph" w:customStyle="1" w:styleId="xl5289">
    <w:name w:val="xl5289"/>
    <w:basedOn w:val="a5"/>
    <w:uiPriority w:val="99"/>
    <w:rsid w:val="00A12A4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mbria" w:hAnsi="Cambria"/>
      <w:sz w:val="28"/>
      <w:szCs w:val="28"/>
    </w:rPr>
  </w:style>
  <w:style w:type="paragraph" w:customStyle="1" w:styleId="xl5290">
    <w:name w:val="xl5290"/>
    <w:basedOn w:val="a5"/>
    <w:uiPriority w:val="99"/>
    <w:rsid w:val="00A12A4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mbria" w:hAnsi="Cambria"/>
      <w:sz w:val="28"/>
      <w:szCs w:val="28"/>
    </w:rPr>
  </w:style>
  <w:style w:type="paragraph" w:customStyle="1" w:styleId="xl5291">
    <w:name w:val="xl5291"/>
    <w:basedOn w:val="a5"/>
    <w:uiPriority w:val="99"/>
    <w:rsid w:val="00A12A4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mbria" w:hAnsi="Cambria"/>
      <w:sz w:val="28"/>
      <w:szCs w:val="28"/>
    </w:rPr>
  </w:style>
  <w:style w:type="paragraph" w:customStyle="1" w:styleId="xl5292">
    <w:name w:val="xl5292"/>
    <w:basedOn w:val="a5"/>
    <w:uiPriority w:val="99"/>
    <w:rsid w:val="00A12A44"/>
    <w:pPr>
      <w:pBdr>
        <w:bottom w:val="single" w:sz="4" w:space="0" w:color="auto"/>
      </w:pBdr>
      <w:shd w:val="clear" w:color="000000" w:fill="FFFFFF"/>
      <w:spacing w:before="100" w:beforeAutospacing="1" w:after="100" w:afterAutospacing="1"/>
      <w:textAlignment w:val="top"/>
    </w:pPr>
    <w:rPr>
      <w:rFonts w:ascii="Cambria" w:hAnsi="Cambria"/>
      <w:sz w:val="28"/>
      <w:szCs w:val="28"/>
    </w:rPr>
  </w:style>
  <w:style w:type="paragraph" w:customStyle="1" w:styleId="xl5293">
    <w:name w:val="xl5293"/>
    <w:basedOn w:val="a5"/>
    <w:uiPriority w:val="99"/>
    <w:rsid w:val="00A12A4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mbria" w:hAnsi="Cambria"/>
      <w:sz w:val="28"/>
      <w:szCs w:val="28"/>
    </w:rPr>
  </w:style>
  <w:style w:type="paragraph" w:customStyle="1" w:styleId="xl5294">
    <w:name w:val="xl5294"/>
    <w:basedOn w:val="a5"/>
    <w:uiPriority w:val="99"/>
    <w:rsid w:val="00A12A44"/>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Cambria" w:hAnsi="Cambria"/>
      <w:sz w:val="28"/>
      <w:szCs w:val="28"/>
    </w:rPr>
  </w:style>
  <w:style w:type="paragraph" w:customStyle="1" w:styleId="xl5295">
    <w:name w:val="xl5295"/>
    <w:basedOn w:val="a5"/>
    <w:uiPriority w:val="99"/>
    <w:rsid w:val="00A12A44"/>
    <w:pPr>
      <w:shd w:val="clear" w:color="000000" w:fill="FFFFFF"/>
      <w:spacing w:before="100" w:beforeAutospacing="1" w:after="100" w:afterAutospacing="1"/>
    </w:pPr>
  </w:style>
  <w:style w:type="paragraph" w:customStyle="1" w:styleId="xl5296">
    <w:name w:val="xl5296"/>
    <w:basedOn w:val="a5"/>
    <w:uiPriority w:val="99"/>
    <w:rsid w:val="00A12A4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mbria" w:hAnsi="Cambria"/>
      <w:sz w:val="28"/>
      <w:szCs w:val="28"/>
    </w:rPr>
  </w:style>
  <w:style w:type="paragraph" w:customStyle="1" w:styleId="xl5297">
    <w:name w:val="xl5297"/>
    <w:basedOn w:val="a5"/>
    <w:uiPriority w:val="99"/>
    <w:rsid w:val="00A12A4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mbria" w:hAnsi="Cambria"/>
      <w:sz w:val="28"/>
      <w:szCs w:val="28"/>
    </w:rPr>
  </w:style>
  <w:style w:type="paragraph" w:customStyle="1" w:styleId="xl5298">
    <w:name w:val="xl5298"/>
    <w:basedOn w:val="a5"/>
    <w:uiPriority w:val="99"/>
    <w:rsid w:val="00A12A44"/>
    <w:pPr>
      <w:pBdr>
        <w:left w:val="single" w:sz="4" w:space="0" w:color="auto"/>
        <w:bottom w:val="single" w:sz="4" w:space="0" w:color="auto"/>
      </w:pBdr>
      <w:shd w:val="clear" w:color="000000" w:fill="FFFFFF"/>
      <w:spacing w:before="100" w:beforeAutospacing="1" w:after="100" w:afterAutospacing="1"/>
      <w:textAlignment w:val="center"/>
    </w:pPr>
    <w:rPr>
      <w:rFonts w:ascii="Cambria" w:hAnsi="Cambria"/>
      <w:b/>
      <w:bCs/>
      <w:sz w:val="28"/>
      <w:szCs w:val="28"/>
    </w:rPr>
  </w:style>
  <w:style w:type="paragraph" w:customStyle="1" w:styleId="xl5299">
    <w:name w:val="xl5299"/>
    <w:basedOn w:val="a5"/>
    <w:uiPriority w:val="99"/>
    <w:rsid w:val="00A12A44"/>
    <w:pPr>
      <w:shd w:val="clear" w:color="000000" w:fill="FFFFFF"/>
      <w:spacing w:before="100" w:beforeAutospacing="1" w:after="100" w:afterAutospacing="1"/>
    </w:pPr>
    <w:rPr>
      <w:sz w:val="20"/>
      <w:szCs w:val="20"/>
    </w:rPr>
  </w:style>
  <w:style w:type="paragraph" w:customStyle="1" w:styleId="xl5300">
    <w:name w:val="xl5300"/>
    <w:basedOn w:val="a5"/>
    <w:uiPriority w:val="99"/>
    <w:rsid w:val="00A12A44"/>
    <w:pPr>
      <w:shd w:val="clear" w:color="000000" w:fill="FFFFFF"/>
      <w:spacing w:before="100" w:beforeAutospacing="1" w:after="100" w:afterAutospacing="1"/>
      <w:jc w:val="center"/>
      <w:textAlignment w:val="center"/>
    </w:pPr>
  </w:style>
  <w:style w:type="paragraph" w:customStyle="1" w:styleId="xl5301">
    <w:name w:val="xl5301"/>
    <w:basedOn w:val="a5"/>
    <w:uiPriority w:val="99"/>
    <w:rsid w:val="00A12A4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mbria" w:hAnsi="Cambria"/>
      <w:sz w:val="28"/>
      <w:szCs w:val="28"/>
    </w:rPr>
  </w:style>
  <w:style w:type="paragraph" w:customStyle="1" w:styleId="xl5302">
    <w:name w:val="xl5302"/>
    <w:basedOn w:val="a5"/>
    <w:uiPriority w:val="99"/>
    <w:rsid w:val="00A12A4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mbria" w:hAnsi="Cambria"/>
      <w:sz w:val="28"/>
      <w:szCs w:val="28"/>
    </w:rPr>
  </w:style>
  <w:style w:type="paragraph" w:customStyle="1" w:styleId="xl5303">
    <w:name w:val="xl5303"/>
    <w:basedOn w:val="a5"/>
    <w:uiPriority w:val="99"/>
    <w:rsid w:val="00A12A4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mbria" w:hAnsi="Cambria"/>
      <w:sz w:val="28"/>
      <w:szCs w:val="28"/>
    </w:rPr>
  </w:style>
  <w:style w:type="paragraph" w:customStyle="1" w:styleId="xl5304">
    <w:name w:val="xl5304"/>
    <w:basedOn w:val="a5"/>
    <w:uiPriority w:val="99"/>
    <w:rsid w:val="00A12A4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mbria" w:hAnsi="Cambria"/>
      <w:sz w:val="28"/>
      <w:szCs w:val="28"/>
    </w:rPr>
  </w:style>
  <w:style w:type="paragraph" w:customStyle="1" w:styleId="xl5305">
    <w:name w:val="xl5305"/>
    <w:basedOn w:val="a5"/>
    <w:uiPriority w:val="99"/>
    <w:rsid w:val="00A12A4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mbria" w:hAnsi="Cambria"/>
      <w:sz w:val="28"/>
      <w:szCs w:val="28"/>
    </w:rPr>
  </w:style>
  <w:style w:type="paragraph" w:customStyle="1" w:styleId="xl5306">
    <w:name w:val="xl5306"/>
    <w:basedOn w:val="a5"/>
    <w:uiPriority w:val="99"/>
    <w:rsid w:val="00A12A4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mbria" w:hAnsi="Cambria"/>
      <w:b/>
      <w:bCs/>
      <w:sz w:val="28"/>
      <w:szCs w:val="28"/>
    </w:rPr>
  </w:style>
  <w:style w:type="paragraph" w:customStyle="1" w:styleId="xl5307">
    <w:name w:val="xl5307"/>
    <w:basedOn w:val="a5"/>
    <w:uiPriority w:val="99"/>
    <w:rsid w:val="00A12A4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mbria" w:hAnsi="Cambria"/>
      <w:sz w:val="28"/>
      <w:szCs w:val="28"/>
    </w:rPr>
  </w:style>
  <w:style w:type="paragraph" w:customStyle="1" w:styleId="xl5308">
    <w:name w:val="xl5308"/>
    <w:basedOn w:val="a5"/>
    <w:uiPriority w:val="99"/>
    <w:rsid w:val="00A12A4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mbria" w:hAnsi="Cambria"/>
      <w:sz w:val="28"/>
      <w:szCs w:val="28"/>
    </w:rPr>
  </w:style>
  <w:style w:type="paragraph" w:customStyle="1" w:styleId="xl5309">
    <w:name w:val="xl5309"/>
    <w:basedOn w:val="a5"/>
    <w:uiPriority w:val="99"/>
    <w:rsid w:val="00A12A4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mbria" w:hAnsi="Cambria"/>
      <w:sz w:val="28"/>
      <w:szCs w:val="28"/>
    </w:rPr>
  </w:style>
  <w:style w:type="paragraph" w:customStyle="1" w:styleId="xl5310">
    <w:name w:val="xl5310"/>
    <w:basedOn w:val="a5"/>
    <w:uiPriority w:val="99"/>
    <w:rsid w:val="00A12A4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mbria" w:hAnsi="Cambria"/>
      <w:b/>
      <w:bCs/>
      <w:sz w:val="28"/>
      <w:szCs w:val="28"/>
    </w:rPr>
  </w:style>
  <w:style w:type="paragraph" w:customStyle="1" w:styleId="xl5311">
    <w:name w:val="xl5311"/>
    <w:basedOn w:val="a5"/>
    <w:uiPriority w:val="99"/>
    <w:rsid w:val="00A12A4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mbria" w:hAnsi="Cambria"/>
      <w:sz w:val="28"/>
      <w:szCs w:val="28"/>
    </w:rPr>
  </w:style>
  <w:style w:type="paragraph" w:customStyle="1" w:styleId="xl4721">
    <w:name w:val="xl4721"/>
    <w:basedOn w:val="a5"/>
    <w:uiPriority w:val="99"/>
    <w:rsid w:val="00A12A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22"/>
      <w:szCs w:val="22"/>
    </w:rPr>
  </w:style>
  <w:style w:type="paragraph" w:customStyle="1" w:styleId="xl4722">
    <w:name w:val="xl4722"/>
    <w:basedOn w:val="a5"/>
    <w:uiPriority w:val="99"/>
    <w:rsid w:val="00A12A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22"/>
      <w:szCs w:val="22"/>
    </w:rPr>
  </w:style>
  <w:style w:type="paragraph" w:customStyle="1" w:styleId="xl4723">
    <w:name w:val="xl4723"/>
    <w:basedOn w:val="a5"/>
    <w:uiPriority w:val="99"/>
    <w:rsid w:val="00A12A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22"/>
      <w:szCs w:val="22"/>
    </w:rPr>
  </w:style>
  <w:style w:type="paragraph" w:customStyle="1" w:styleId="xl4724">
    <w:name w:val="xl4724"/>
    <w:basedOn w:val="a5"/>
    <w:uiPriority w:val="99"/>
    <w:rsid w:val="00A12A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22"/>
      <w:szCs w:val="22"/>
    </w:rPr>
  </w:style>
  <w:style w:type="paragraph" w:customStyle="1" w:styleId="xl4725">
    <w:name w:val="xl4725"/>
    <w:basedOn w:val="a5"/>
    <w:uiPriority w:val="99"/>
    <w:rsid w:val="00A12A4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22"/>
      <w:szCs w:val="22"/>
    </w:rPr>
  </w:style>
  <w:style w:type="paragraph" w:customStyle="1" w:styleId="xl4726">
    <w:name w:val="xl4726"/>
    <w:basedOn w:val="a5"/>
    <w:uiPriority w:val="99"/>
    <w:rsid w:val="00A12A4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22"/>
      <w:szCs w:val="22"/>
    </w:rPr>
  </w:style>
  <w:style w:type="paragraph" w:customStyle="1" w:styleId="xl4727">
    <w:name w:val="xl4727"/>
    <w:basedOn w:val="a5"/>
    <w:uiPriority w:val="99"/>
    <w:rsid w:val="00A12A44"/>
    <w:pPr>
      <w:pBdr>
        <w:left w:val="single" w:sz="4" w:space="0" w:color="auto"/>
        <w:bottom w:val="single" w:sz="4" w:space="0" w:color="auto"/>
        <w:right w:val="single" w:sz="4" w:space="0" w:color="auto"/>
      </w:pBdr>
      <w:spacing w:before="100" w:beforeAutospacing="1" w:after="100" w:afterAutospacing="1"/>
    </w:pPr>
    <w:rPr>
      <w:rFonts w:ascii="Arial Narrow" w:hAnsi="Arial Narrow"/>
      <w:sz w:val="22"/>
      <w:szCs w:val="22"/>
    </w:rPr>
  </w:style>
  <w:style w:type="paragraph" w:customStyle="1" w:styleId="xl4728">
    <w:name w:val="xl4728"/>
    <w:basedOn w:val="a5"/>
    <w:uiPriority w:val="99"/>
    <w:rsid w:val="00A12A44"/>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pPr>
    <w:rPr>
      <w:rFonts w:ascii="Arial Narrow" w:hAnsi="Arial Narrow"/>
      <w:sz w:val="22"/>
      <w:szCs w:val="22"/>
    </w:rPr>
  </w:style>
  <w:style w:type="paragraph" w:customStyle="1" w:styleId="xl4729">
    <w:name w:val="xl4729"/>
    <w:basedOn w:val="a5"/>
    <w:uiPriority w:val="99"/>
    <w:rsid w:val="00A12A4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22"/>
      <w:szCs w:val="22"/>
    </w:rPr>
  </w:style>
  <w:style w:type="paragraph" w:customStyle="1" w:styleId="xl4730">
    <w:name w:val="xl4730"/>
    <w:basedOn w:val="a5"/>
    <w:uiPriority w:val="99"/>
    <w:rsid w:val="00A12A44"/>
    <w:pPr>
      <w:pBdr>
        <w:top w:val="single" w:sz="4" w:space="0" w:color="auto"/>
        <w:left w:val="single" w:sz="4" w:space="0" w:color="auto"/>
        <w:bottom w:val="single" w:sz="4" w:space="0" w:color="auto"/>
        <w:right w:val="single" w:sz="4" w:space="0" w:color="000000"/>
      </w:pBdr>
      <w:spacing w:before="100" w:beforeAutospacing="1" w:after="100" w:afterAutospacing="1"/>
      <w:jc w:val="center"/>
      <w:textAlignment w:val="center"/>
    </w:pPr>
    <w:rPr>
      <w:rFonts w:ascii="Arial Narrow" w:hAnsi="Arial Narrow"/>
      <w:sz w:val="22"/>
      <w:szCs w:val="22"/>
    </w:rPr>
  </w:style>
  <w:style w:type="paragraph" w:customStyle="1" w:styleId="xl4731">
    <w:name w:val="xl4731"/>
    <w:basedOn w:val="a5"/>
    <w:uiPriority w:val="99"/>
    <w:rsid w:val="00A12A44"/>
    <w:pPr>
      <w:pBdr>
        <w:top w:val="single" w:sz="4" w:space="0" w:color="auto"/>
        <w:left w:val="single" w:sz="4" w:space="0" w:color="auto"/>
        <w:bottom w:val="single" w:sz="4" w:space="0" w:color="auto"/>
        <w:right w:val="single" w:sz="4" w:space="0" w:color="000000"/>
      </w:pBdr>
      <w:spacing w:before="100" w:beforeAutospacing="1" w:after="100" w:afterAutospacing="1"/>
      <w:jc w:val="center"/>
      <w:textAlignment w:val="center"/>
    </w:pPr>
    <w:rPr>
      <w:rFonts w:ascii="Arial Narrow" w:hAnsi="Arial Narrow"/>
      <w:sz w:val="22"/>
      <w:szCs w:val="22"/>
    </w:rPr>
  </w:style>
  <w:style w:type="paragraph" w:customStyle="1" w:styleId="xl4732">
    <w:name w:val="xl4732"/>
    <w:basedOn w:val="a5"/>
    <w:uiPriority w:val="99"/>
    <w:rsid w:val="00A12A44"/>
    <w:pPr>
      <w:pBdr>
        <w:top w:val="single" w:sz="4" w:space="0" w:color="auto"/>
        <w:left w:val="single" w:sz="4" w:space="0" w:color="auto"/>
        <w:bottom w:val="single" w:sz="4" w:space="0" w:color="auto"/>
        <w:right w:val="single" w:sz="4" w:space="0" w:color="000000"/>
      </w:pBdr>
      <w:spacing w:before="100" w:beforeAutospacing="1" w:after="100" w:afterAutospacing="1"/>
      <w:jc w:val="center"/>
      <w:textAlignment w:val="center"/>
    </w:pPr>
    <w:rPr>
      <w:rFonts w:ascii="Arial Narrow" w:hAnsi="Arial Narrow"/>
      <w:sz w:val="22"/>
      <w:szCs w:val="22"/>
    </w:rPr>
  </w:style>
  <w:style w:type="paragraph" w:customStyle="1" w:styleId="xl4733">
    <w:name w:val="xl4733"/>
    <w:basedOn w:val="a5"/>
    <w:uiPriority w:val="99"/>
    <w:rsid w:val="00A12A44"/>
    <w:pPr>
      <w:pBdr>
        <w:top w:val="single" w:sz="4" w:space="0" w:color="auto"/>
        <w:left w:val="single" w:sz="4" w:space="0" w:color="auto"/>
        <w:right w:val="single" w:sz="4" w:space="0" w:color="000000"/>
      </w:pBdr>
      <w:spacing w:before="100" w:beforeAutospacing="1" w:after="100" w:afterAutospacing="1"/>
      <w:jc w:val="center"/>
      <w:textAlignment w:val="center"/>
    </w:pPr>
    <w:rPr>
      <w:rFonts w:ascii="Arial Narrow" w:hAnsi="Arial Narrow"/>
      <w:sz w:val="22"/>
      <w:szCs w:val="22"/>
    </w:rPr>
  </w:style>
  <w:style w:type="paragraph" w:customStyle="1" w:styleId="xl4734">
    <w:name w:val="xl4734"/>
    <w:basedOn w:val="a5"/>
    <w:uiPriority w:val="99"/>
    <w:rsid w:val="00A12A44"/>
    <w:pPr>
      <w:pBdr>
        <w:top w:val="single" w:sz="4" w:space="0" w:color="auto"/>
        <w:left w:val="single" w:sz="4" w:space="0" w:color="auto"/>
        <w:bottom w:val="single" w:sz="4" w:space="0" w:color="auto"/>
        <w:right w:val="single" w:sz="4" w:space="0" w:color="000000"/>
      </w:pBdr>
      <w:spacing w:before="100" w:beforeAutospacing="1" w:after="100" w:afterAutospacing="1"/>
      <w:jc w:val="center"/>
      <w:textAlignment w:val="center"/>
    </w:pPr>
    <w:rPr>
      <w:rFonts w:ascii="Arial Narrow" w:hAnsi="Arial Narrow"/>
      <w:sz w:val="22"/>
      <w:szCs w:val="22"/>
    </w:rPr>
  </w:style>
  <w:style w:type="paragraph" w:customStyle="1" w:styleId="xl4735">
    <w:name w:val="xl4735"/>
    <w:basedOn w:val="a5"/>
    <w:uiPriority w:val="99"/>
    <w:rsid w:val="00A12A44"/>
    <w:pPr>
      <w:pBdr>
        <w:left w:val="single" w:sz="4" w:space="0" w:color="auto"/>
        <w:bottom w:val="single" w:sz="4" w:space="0" w:color="auto"/>
        <w:right w:val="single" w:sz="4" w:space="0" w:color="000000"/>
      </w:pBdr>
      <w:spacing w:before="100" w:beforeAutospacing="1" w:after="100" w:afterAutospacing="1"/>
      <w:jc w:val="center"/>
      <w:textAlignment w:val="center"/>
    </w:pPr>
    <w:rPr>
      <w:rFonts w:ascii="Arial Narrow" w:hAnsi="Arial Narrow"/>
      <w:sz w:val="22"/>
      <w:szCs w:val="22"/>
    </w:rPr>
  </w:style>
  <w:style w:type="paragraph" w:customStyle="1" w:styleId="xl4736">
    <w:name w:val="xl4736"/>
    <w:basedOn w:val="a5"/>
    <w:uiPriority w:val="99"/>
    <w:rsid w:val="00A12A44"/>
    <w:pPr>
      <w:pBdr>
        <w:left w:val="single" w:sz="4" w:space="0" w:color="auto"/>
        <w:bottom w:val="single" w:sz="4" w:space="0" w:color="auto"/>
        <w:right w:val="single" w:sz="4" w:space="0" w:color="auto"/>
      </w:pBdr>
      <w:spacing w:before="100" w:beforeAutospacing="1" w:after="100" w:afterAutospacing="1"/>
    </w:pPr>
    <w:rPr>
      <w:rFonts w:ascii="Arial Narrow" w:hAnsi="Arial Narrow"/>
      <w:sz w:val="22"/>
      <w:szCs w:val="22"/>
    </w:rPr>
  </w:style>
  <w:style w:type="paragraph" w:customStyle="1" w:styleId="xl4737">
    <w:name w:val="xl4737"/>
    <w:basedOn w:val="a5"/>
    <w:uiPriority w:val="99"/>
    <w:rsid w:val="00A12A44"/>
    <w:pPr>
      <w:pBdr>
        <w:top w:val="single" w:sz="4" w:space="0" w:color="auto"/>
        <w:left w:val="single" w:sz="4" w:space="0" w:color="auto"/>
        <w:right w:val="single" w:sz="4" w:space="0" w:color="auto"/>
      </w:pBdr>
      <w:spacing w:before="100" w:beforeAutospacing="1" w:after="100" w:afterAutospacing="1"/>
    </w:pPr>
    <w:rPr>
      <w:rFonts w:ascii="Arial Narrow" w:hAnsi="Arial Narrow"/>
      <w:sz w:val="22"/>
      <w:szCs w:val="22"/>
    </w:rPr>
  </w:style>
  <w:style w:type="paragraph" w:customStyle="1" w:styleId="xl4738">
    <w:name w:val="xl4738"/>
    <w:basedOn w:val="a5"/>
    <w:uiPriority w:val="99"/>
    <w:rsid w:val="00A12A4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22"/>
      <w:szCs w:val="22"/>
    </w:rPr>
  </w:style>
  <w:style w:type="paragraph" w:customStyle="1" w:styleId="xl4739">
    <w:name w:val="xl4739"/>
    <w:basedOn w:val="a5"/>
    <w:uiPriority w:val="99"/>
    <w:rsid w:val="00A12A4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22"/>
      <w:szCs w:val="22"/>
    </w:rPr>
  </w:style>
  <w:style w:type="paragraph" w:customStyle="1" w:styleId="xl4740">
    <w:name w:val="xl4740"/>
    <w:basedOn w:val="a5"/>
    <w:uiPriority w:val="99"/>
    <w:rsid w:val="00A12A44"/>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pPr>
    <w:rPr>
      <w:rFonts w:ascii="Arial Narrow" w:hAnsi="Arial Narrow"/>
      <w:color w:val="FF0000"/>
      <w:sz w:val="22"/>
      <w:szCs w:val="22"/>
    </w:rPr>
  </w:style>
  <w:style w:type="paragraph" w:customStyle="1" w:styleId="xl4741">
    <w:name w:val="xl4741"/>
    <w:basedOn w:val="a5"/>
    <w:uiPriority w:val="99"/>
    <w:rsid w:val="00A12A44"/>
    <w:pPr>
      <w:pBdr>
        <w:top w:val="single" w:sz="4" w:space="0" w:color="auto"/>
        <w:left w:val="single" w:sz="4" w:space="0" w:color="auto"/>
        <w:right w:val="single" w:sz="4" w:space="0" w:color="auto"/>
      </w:pBdr>
      <w:spacing w:before="100" w:beforeAutospacing="1" w:after="100" w:afterAutospacing="1"/>
    </w:pPr>
    <w:rPr>
      <w:rFonts w:ascii="Arial Narrow" w:hAnsi="Arial Narrow"/>
      <w:color w:val="FF0000"/>
      <w:sz w:val="22"/>
      <w:szCs w:val="22"/>
    </w:rPr>
  </w:style>
  <w:style w:type="paragraph" w:customStyle="1" w:styleId="xl4742">
    <w:name w:val="xl4742"/>
    <w:basedOn w:val="a5"/>
    <w:uiPriority w:val="99"/>
    <w:rsid w:val="00A12A4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color w:val="FF0000"/>
      <w:sz w:val="22"/>
      <w:szCs w:val="22"/>
    </w:rPr>
  </w:style>
  <w:style w:type="paragraph" w:customStyle="1" w:styleId="xl4743">
    <w:name w:val="xl4743"/>
    <w:basedOn w:val="a5"/>
    <w:uiPriority w:val="99"/>
    <w:rsid w:val="00A12A44"/>
    <w:pPr>
      <w:pBdr>
        <w:top w:val="single" w:sz="4" w:space="0" w:color="auto"/>
        <w:left w:val="single" w:sz="4" w:space="0" w:color="auto"/>
        <w:right w:val="single" w:sz="4" w:space="0" w:color="auto"/>
      </w:pBdr>
      <w:shd w:val="clear" w:color="000000" w:fill="FFE48F"/>
      <w:spacing w:before="100" w:beforeAutospacing="1" w:after="100" w:afterAutospacing="1"/>
    </w:pPr>
    <w:rPr>
      <w:rFonts w:ascii="Arial Narrow" w:hAnsi="Arial Narrow"/>
      <w:sz w:val="22"/>
      <w:szCs w:val="22"/>
    </w:rPr>
  </w:style>
  <w:style w:type="paragraph" w:customStyle="1" w:styleId="xl4744">
    <w:name w:val="xl4744"/>
    <w:basedOn w:val="a5"/>
    <w:uiPriority w:val="99"/>
    <w:rsid w:val="00A12A44"/>
    <w:pPr>
      <w:pBdr>
        <w:top w:val="single" w:sz="4" w:space="0" w:color="auto"/>
        <w:left w:val="single" w:sz="4" w:space="0" w:color="auto"/>
        <w:bottom w:val="single" w:sz="4" w:space="0" w:color="auto"/>
        <w:right w:val="single" w:sz="4" w:space="0" w:color="auto"/>
      </w:pBdr>
      <w:shd w:val="clear" w:color="000000" w:fill="FFE48F"/>
      <w:spacing w:before="100" w:beforeAutospacing="1" w:after="100" w:afterAutospacing="1"/>
    </w:pPr>
    <w:rPr>
      <w:rFonts w:ascii="Arial Narrow" w:hAnsi="Arial Narrow"/>
      <w:sz w:val="22"/>
      <w:szCs w:val="22"/>
    </w:rPr>
  </w:style>
  <w:style w:type="paragraph" w:customStyle="1" w:styleId="xl4745">
    <w:name w:val="xl4745"/>
    <w:basedOn w:val="a5"/>
    <w:uiPriority w:val="99"/>
    <w:rsid w:val="00A12A44"/>
    <w:pPr>
      <w:pBdr>
        <w:top w:val="single" w:sz="4" w:space="0" w:color="auto"/>
        <w:left w:val="single" w:sz="4" w:space="0" w:color="auto"/>
        <w:bottom w:val="single" w:sz="4" w:space="0" w:color="auto"/>
        <w:right w:val="single" w:sz="4" w:space="0" w:color="auto"/>
      </w:pBdr>
      <w:shd w:val="clear" w:color="000000" w:fill="FFE48F"/>
      <w:spacing w:before="100" w:beforeAutospacing="1" w:after="100" w:afterAutospacing="1"/>
    </w:pPr>
    <w:rPr>
      <w:rFonts w:ascii="Arial Narrow" w:hAnsi="Arial Narrow"/>
      <w:color w:val="FF0000"/>
      <w:sz w:val="22"/>
      <w:szCs w:val="22"/>
    </w:rPr>
  </w:style>
  <w:style w:type="paragraph" w:customStyle="1" w:styleId="xl4746">
    <w:name w:val="xl4746"/>
    <w:basedOn w:val="a5"/>
    <w:uiPriority w:val="99"/>
    <w:rsid w:val="00A12A44"/>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pPr>
    <w:rPr>
      <w:rFonts w:ascii="Arial Narrow" w:hAnsi="Arial Narrow"/>
      <w:sz w:val="22"/>
      <w:szCs w:val="22"/>
    </w:rPr>
  </w:style>
  <w:style w:type="paragraph" w:customStyle="1" w:styleId="xl4747">
    <w:name w:val="xl4747"/>
    <w:basedOn w:val="a5"/>
    <w:uiPriority w:val="99"/>
    <w:rsid w:val="00A12A44"/>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rFonts w:ascii="Arial Narrow" w:hAnsi="Arial Narrow"/>
      <w:b/>
      <w:bCs/>
      <w:sz w:val="22"/>
      <w:szCs w:val="22"/>
    </w:rPr>
  </w:style>
  <w:style w:type="paragraph" w:customStyle="1" w:styleId="xl4748">
    <w:name w:val="xl4748"/>
    <w:basedOn w:val="a5"/>
    <w:uiPriority w:val="99"/>
    <w:rsid w:val="00A12A44"/>
    <w:pPr>
      <w:pBdr>
        <w:top w:val="single" w:sz="4" w:space="0" w:color="auto"/>
        <w:left w:val="single" w:sz="4" w:space="0" w:color="auto"/>
        <w:bottom w:val="single" w:sz="4" w:space="0" w:color="auto"/>
        <w:right w:val="single" w:sz="4" w:space="0" w:color="000000"/>
      </w:pBdr>
      <w:shd w:val="clear" w:color="000000" w:fill="FFFFCC"/>
      <w:spacing w:before="100" w:beforeAutospacing="1" w:after="100" w:afterAutospacing="1"/>
      <w:jc w:val="center"/>
      <w:textAlignment w:val="center"/>
    </w:pPr>
    <w:rPr>
      <w:rFonts w:ascii="Arial Narrow" w:hAnsi="Arial Narrow"/>
      <w:b/>
      <w:bCs/>
      <w:sz w:val="22"/>
      <w:szCs w:val="22"/>
    </w:rPr>
  </w:style>
  <w:style w:type="paragraph" w:customStyle="1" w:styleId="xl4749">
    <w:name w:val="xl4749"/>
    <w:basedOn w:val="a5"/>
    <w:uiPriority w:val="99"/>
    <w:rsid w:val="00A12A44"/>
    <w:pPr>
      <w:pBdr>
        <w:top w:val="single" w:sz="4" w:space="0" w:color="auto"/>
        <w:left w:val="single" w:sz="4" w:space="0" w:color="auto"/>
        <w:bottom w:val="single" w:sz="4" w:space="0" w:color="auto"/>
        <w:right w:val="single" w:sz="4" w:space="0" w:color="auto"/>
      </w:pBdr>
      <w:shd w:val="clear" w:color="000000" w:fill="FFE48F"/>
      <w:spacing w:before="100" w:beforeAutospacing="1" w:after="100" w:afterAutospacing="1"/>
      <w:jc w:val="center"/>
      <w:textAlignment w:val="center"/>
    </w:pPr>
    <w:rPr>
      <w:rFonts w:ascii="Arial Narrow" w:hAnsi="Arial Narrow"/>
      <w:b/>
      <w:bCs/>
      <w:sz w:val="22"/>
      <w:szCs w:val="22"/>
    </w:rPr>
  </w:style>
  <w:style w:type="paragraph" w:customStyle="1" w:styleId="xl4750">
    <w:name w:val="xl4750"/>
    <w:basedOn w:val="a5"/>
    <w:uiPriority w:val="99"/>
    <w:rsid w:val="00A12A44"/>
    <w:pPr>
      <w:pBdr>
        <w:top w:val="single" w:sz="4" w:space="0" w:color="auto"/>
        <w:bottom w:val="single" w:sz="4" w:space="0" w:color="auto"/>
      </w:pBdr>
      <w:spacing w:before="100" w:beforeAutospacing="1" w:after="100" w:afterAutospacing="1"/>
      <w:jc w:val="center"/>
      <w:textAlignment w:val="center"/>
    </w:pPr>
    <w:rPr>
      <w:rFonts w:ascii="Arial Narrow" w:hAnsi="Arial Narrow"/>
      <w:b/>
      <w:bCs/>
      <w:sz w:val="22"/>
      <w:szCs w:val="22"/>
    </w:rPr>
  </w:style>
  <w:style w:type="paragraph" w:customStyle="1" w:styleId="xl4751">
    <w:name w:val="xl4751"/>
    <w:basedOn w:val="a5"/>
    <w:uiPriority w:val="99"/>
    <w:rsid w:val="00A12A44"/>
    <w:pPr>
      <w:pBdr>
        <w:top w:val="single" w:sz="4" w:space="0" w:color="auto"/>
      </w:pBdr>
      <w:spacing w:before="100" w:beforeAutospacing="1" w:after="100" w:afterAutospacing="1"/>
      <w:textAlignment w:val="top"/>
    </w:pPr>
    <w:rPr>
      <w:rFonts w:ascii="Arial Narrow" w:hAnsi="Arial Narrow"/>
      <w:sz w:val="22"/>
      <w:szCs w:val="22"/>
    </w:rPr>
  </w:style>
  <w:style w:type="paragraph" w:customStyle="1" w:styleId="xl4752">
    <w:name w:val="xl4752"/>
    <w:basedOn w:val="a5"/>
    <w:uiPriority w:val="99"/>
    <w:rsid w:val="00A12A44"/>
    <w:pPr>
      <w:pBdr>
        <w:top w:val="single" w:sz="4" w:space="0" w:color="auto"/>
        <w:left w:val="single" w:sz="4" w:space="0" w:color="000000"/>
        <w:right w:val="single" w:sz="4" w:space="0" w:color="auto"/>
      </w:pBdr>
      <w:shd w:val="clear" w:color="000000" w:fill="808080"/>
      <w:spacing w:before="100" w:beforeAutospacing="1" w:after="100" w:afterAutospacing="1"/>
      <w:jc w:val="center"/>
      <w:textAlignment w:val="center"/>
    </w:pPr>
    <w:rPr>
      <w:rFonts w:ascii="Arial Narrow" w:hAnsi="Arial Narrow"/>
      <w:b/>
      <w:bCs/>
      <w:color w:val="FFFFFF"/>
      <w:sz w:val="22"/>
      <w:szCs w:val="22"/>
    </w:rPr>
  </w:style>
  <w:style w:type="paragraph" w:customStyle="1" w:styleId="xl4753">
    <w:name w:val="xl4753"/>
    <w:basedOn w:val="a5"/>
    <w:uiPriority w:val="99"/>
    <w:rsid w:val="00A12A44"/>
    <w:pPr>
      <w:pBdr>
        <w:left w:val="single" w:sz="4" w:space="0" w:color="000000"/>
        <w:bottom w:val="single" w:sz="4" w:space="0" w:color="auto"/>
        <w:right w:val="single" w:sz="4" w:space="0" w:color="auto"/>
      </w:pBdr>
      <w:shd w:val="clear" w:color="000000" w:fill="808080"/>
      <w:spacing w:before="100" w:beforeAutospacing="1" w:after="100" w:afterAutospacing="1"/>
      <w:jc w:val="center"/>
      <w:textAlignment w:val="center"/>
    </w:pPr>
    <w:rPr>
      <w:rFonts w:ascii="Arial Narrow" w:hAnsi="Arial Narrow"/>
      <w:b/>
      <w:bCs/>
      <w:color w:val="FFFFFF"/>
      <w:sz w:val="22"/>
      <w:szCs w:val="22"/>
    </w:rPr>
  </w:style>
  <w:style w:type="paragraph" w:customStyle="1" w:styleId="xl4754">
    <w:name w:val="xl4754"/>
    <w:basedOn w:val="a5"/>
    <w:uiPriority w:val="99"/>
    <w:rsid w:val="00A12A44"/>
    <w:pPr>
      <w:pBdr>
        <w:top w:val="single" w:sz="4" w:space="0" w:color="auto"/>
        <w:left w:val="single" w:sz="4" w:space="0" w:color="auto"/>
        <w:right w:val="single" w:sz="4" w:space="0" w:color="auto"/>
      </w:pBdr>
      <w:shd w:val="clear" w:color="000000" w:fill="808080"/>
      <w:spacing w:before="100" w:beforeAutospacing="1" w:after="100" w:afterAutospacing="1"/>
      <w:jc w:val="center"/>
      <w:textAlignment w:val="center"/>
    </w:pPr>
    <w:rPr>
      <w:rFonts w:ascii="Arial Narrow" w:hAnsi="Arial Narrow"/>
      <w:b/>
      <w:bCs/>
      <w:color w:val="FFFFFF"/>
      <w:sz w:val="22"/>
      <w:szCs w:val="22"/>
    </w:rPr>
  </w:style>
  <w:style w:type="paragraph" w:customStyle="1" w:styleId="xl4755">
    <w:name w:val="xl4755"/>
    <w:basedOn w:val="a5"/>
    <w:uiPriority w:val="99"/>
    <w:rsid w:val="00A12A44"/>
    <w:pPr>
      <w:pBdr>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ascii="Arial Narrow" w:hAnsi="Arial Narrow"/>
      <w:b/>
      <w:bCs/>
      <w:color w:val="FFFFFF"/>
      <w:sz w:val="22"/>
      <w:szCs w:val="22"/>
    </w:rPr>
  </w:style>
  <w:style w:type="paragraph" w:customStyle="1" w:styleId="xl4756">
    <w:name w:val="xl4756"/>
    <w:basedOn w:val="a5"/>
    <w:uiPriority w:val="99"/>
    <w:rsid w:val="00A12A44"/>
    <w:pPr>
      <w:pBdr>
        <w:top w:val="single" w:sz="4" w:space="0" w:color="auto"/>
        <w:left w:val="single" w:sz="4" w:space="0" w:color="auto"/>
        <w:bottom w:val="single" w:sz="4" w:space="0" w:color="auto"/>
      </w:pBdr>
      <w:shd w:val="clear" w:color="000000" w:fill="FFFFCC"/>
      <w:spacing w:before="100" w:beforeAutospacing="1" w:after="100" w:afterAutospacing="1"/>
      <w:jc w:val="center"/>
      <w:textAlignment w:val="center"/>
    </w:pPr>
    <w:rPr>
      <w:rFonts w:ascii="Arial Narrow" w:hAnsi="Arial Narrow"/>
      <w:b/>
      <w:bCs/>
      <w:sz w:val="22"/>
      <w:szCs w:val="22"/>
    </w:rPr>
  </w:style>
  <w:style w:type="paragraph" w:customStyle="1" w:styleId="xl4757">
    <w:name w:val="xl4757"/>
    <w:basedOn w:val="a5"/>
    <w:uiPriority w:val="99"/>
    <w:rsid w:val="00A12A44"/>
    <w:pPr>
      <w:pBdr>
        <w:top w:val="single" w:sz="4" w:space="0" w:color="auto"/>
        <w:bottom w:val="single" w:sz="4" w:space="0" w:color="auto"/>
        <w:right w:val="single" w:sz="4" w:space="0" w:color="000000"/>
      </w:pBdr>
      <w:shd w:val="clear" w:color="000000" w:fill="FFFFCC"/>
      <w:spacing w:before="100" w:beforeAutospacing="1" w:after="100" w:afterAutospacing="1"/>
      <w:jc w:val="center"/>
      <w:textAlignment w:val="center"/>
    </w:pPr>
    <w:rPr>
      <w:rFonts w:ascii="Arial Narrow" w:hAnsi="Arial Narrow"/>
      <w:b/>
      <w:bCs/>
      <w:sz w:val="22"/>
      <w:szCs w:val="22"/>
    </w:rPr>
  </w:style>
  <w:style w:type="paragraph" w:customStyle="1" w:styleId="xl4758">
    <w:name w:val="xl4758"/>
    <w:basedOn w:val="a5"/>
    <w:uiPriority w:val="99"/>
    <w:rsid w:val="00A12A44"/>
    <w:pPr>
      <w:pBdr>
        <w:top w:val="single" w:sz="4" w:space="0" w:color="auto"/>
        <w:left w:val="single" w:sz="4" w:space="0" w:color="auto"/>
        <w:bottom w:val="single" w:sz="4" w:space="0" w:color="auto"/>
      </w:pBdr>
      <w:shd w:val="clear" w:color="000000" w:fill="FFE48F"/>
      <w:spacing w:before="100" w:beforeAutospacing="1" w:after="100" w:afterAutospacing="1"/>
      <w:jc w:val="center"/>
      <w:textAlignment w:val="center"/>
    </w:pPr>
    <w:rPr>
      <w:rFonts w:ascii="Arial Narrow" w:hAnsi="Arial Narrow"/>
      <w:b/>
      <w:bCs/>
      <w:sz w:val="22"/>
      <w:szCs w:val="22"/>
    </w:rPr>
  </w:style>
  <w:style w:type="paragraph" w:customStyle="1" w:styleId="xl4759">
    <w:name w:val="xl4759"/>
    <w:basedOn w:val="a5"/>
    <w:uiPriority w:val="99"/>
    <w:rsid w:val="00A12A44"/>
    <w:pPr>
      <w:pBdr>
        <w:top w:val="single" w:sz="4" w:space="0" w:color="auto"/>
        <w:bottom w:val="single" w:sz="4" w:space="0" w:color="auto"/>
        <w:right w:val="single" w:sz="4" w:space="0" w:color="000000"/>
      </w:pBdr>
      <w:shd w:val="clear" w:color="000000" w:fill="FFE48F"/>
      <w:spacing w:before="100" w:beforeAutospacing="1" w:after="100" w:afterAutospacing="1"/>
      <w:jc w:val="center"/>
      <w:textAlignment w:val="center"/>
    </w:pPr>
    <w:rPr>
      <w:rFonts w:ascii="Arial Narrow" w:hAnsi="Arial Narrow"/>
      <w:b/>
      <w:bCs/>
      <w:sz w:val="22"/>
      <w:szCs w:val="22"/>
    </w:rPr>
  </w:style>
  <w:style w:type="paragraph" w:customStyle="1" w:styleId="xl4760">
    <w:name w:val="xl4760"/>
    <w:basedOn w:val="a5"/>
    <w:uiPriority w:val="99"/>
    <w:rsid w:val="00A12A44"/>
    <w:pPr>
      <w:pBdr>
        <w:top w:val="single" w:sz="4" w:space="0" w:color="auto"/>
        <w:left w:val="single" w:sz="4" w:space="0" w:color="auto"/>
        <w:right w:val="single" w:sz="4" w:space="0" w:color="auto"/>
      </w:pBdr>
      <w:shd w:val="clear" w:color="000000" w:fill="808080"/>
      <w:spacing w:before="100" w:beforeAutospacing="1" w:after="100" w:afterAutospacing="1"/>
      <w:jc w:val="center"/>
      <w:textAlignment w:val="center"/>
    </w:pPr>
    <w:rPr>
      <w:rFonts w:ascii="Arial Narrow" w:hAnsi="Arial Narrow"/>
      <w:b/>
      <w:bCs/>
      <w:color w:val="FFFFFF"/>
      <w:sz w:val="22"/>
      <w:szCs w:val="22"/>
    </w:rPr>
  </w:style>
  <w:style w:type="paragraph" w:customStyle="1" w:styleId="xl4761">
    <w:name w:val="xl4761"/>
    <w:basedOn w:val="a5"/>
    <w:uiPriority w:val="99"/>
    <w:rsid w:val="00A12A44"/>
    <w:pPr>
      <w:pBdr>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ascii="Arial Narrow" w:hAnsi="Arial Narrow"/>
      <w:b/>
      <w:bCs/>
      <w:color w:val="FFFFFF"/>
      <w:sz w:val="22"/>
      <w:szCs w:val="22"/>
    </w:rPr>
  </w:style>
  <w:style w:type="paragraph" w:customStyle="1" w:styleId="xl4762">
    <w:name w:val="xl4762"/>
    <w:basedOn w:val="a5"/>
    <w:uiPriority w:val="99"/>
    <w:rsid w:val="00A12A4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22"/>
      <w:szCs w:val="22"/>
    </w:rPr>
  </w:style>
  <w:style w:type="paragraph" w:customStyle="1" w:styleId="xl4763">
    <w:name w:val="xl4763"/>
    <w:basedOn w:val="a5"/>
    <w:uiPriority w:val="99"/>
    <w:rsid w:val="00A12A4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22"/>
      <w:szCs w:val="22"/>
    </w:rPr>
  </w:style>
  <w:style w:type="paragraph" w:customStyle="1" w:styleId="xl4764">
    <w:name w:val="xl4764"/>
    <w:basedOn w:val="a5"/>
    <w:uiPriority w:val="99"/>
    <w:rsid w:val="00A12A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22"/>
      <w:szCs w:val="22"/>
    </w:rPr>
  </w:style>
  <w:style w:type="paragraph" w:customStyle="1" w:styleId="xl4765">
    <w:name w:val="xl4765"/>
    <w:basedOn w:val="a5"/>
    <w:uiPriority w:val="99"/>
    <w:rsid w:val="00A12A44"/>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ascii="Arial Narrow" w:hAnsi="Arial Narrow"/>
      <w:b/>
      <w:bCs/>
      <w:color w:val="FFFFFF"/>
      <w:sz w:val="22"/>
      <w:szCs w:val="22"/>
    </w:rPr>
  </w:style>
  <w:style w:type="paragraph" w:customStyle="1" w:styleId="xl4766">
    <w:name w:val="xl4766"/>
    <w:basedOn w:val="a5"/>
    <w:uiPriority w:val="99"/>
    <w:rsid w:val="00A12A44"/>
    <w:pPr>
      <w:pBdr>
        <w:top w:val="single" w:sz="4" w:space="0" w:color="auto"/>
        <w:left w:val="single" w:sz="4" w:space="0" w:color="auto"/>
        <w:bottom w:val="single" w:sz="4" w:space="0" w:color="auto"/>
        <w:right w:val="single" w:sz="4" w:space="0" w:color="000000"/>
      </w:pBdr>
      <w:shd w:val="clear" w:color="000000" w:fill="808080"/>
      <w:spacing w:before="100" w:beforeAutospacing="1" w:after="100" w:afterAutospacing="1"/>
      <w:jc w:val="center"/>
      <w:textAlignment w:val="center"/>
    </w:pPr>
    <w:rPr>
      <w:rFonts w:ascii="Arial Narrow" w:hAnsi="Arial Narrow"/>
      <w:b/>
      <w:bCs/>
      <w:color w:val="FFFFFF"/>
      <w:sz w:val="22"/>
      <w:szCs w:val="22"/>
    </w:rPr>
  </w:style>
  <w:style w:type="paragraph" w:customStyle="1" w:styleId="xl4767">
    <w:name w:val="xl4767"/>
    <w:basedOn w:val="a5"/>
    <w:uiPriority w:val="99"/>
    <w:rsid w:val="00A12A44"/>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ascii="Arial Narrow" w:hAnsi="Arial Narrow"/>
      <w:b/>
      <w:bCs/>
      <w:color w:val="FFFFFF"/>
      <w:sz w:val="22"/>
      <w:szCs w:val="22"/>
    </w:rPr>
  </w:style>
  <w:style w:type="paragraph" w:customStyle="1" w:styleId="Pa3">
    <w:name w:val="Pa3"/>
    <w:basedOn w:val="Default"/>
    <w:next w:val="Default"/>
    <w:uiPriority w:val="99"/>
    <w:rsid w:val="00A12A44"/>
    <w:pPr>
      <w:spacing w:line="241" w:lineRule="atLeast"/>
    </w:pPr>
    <w:rPr>
      <w:rFonts w:ascii="Bliss Pro" w:eastAsia="Calibri" w:hAnsi="Bliss Pro" w:cs="Arial"/>
      <w:color w:val="auto"/>
      <w:lang w:eastAsia="ru-RU"/>
    </w:rPr>
  </w:style>
  <w:style w:type="character" w:customStyle="1" w:styleId="A30">
    <w:name w:val="A3"/>
    <w:uiPriority w:val="99"/>
    <w:rsid w:val="00A12A44"/>
    <w:rPr>
      <w:rFonts w:cs="Bliss Pro"/>
      <w:color w:val="211D1E"/>
      <w:sz w:val="16"/>
      <w:szCs w:val="16"/>
    </w:rPr>
  </w:style>
  <w:style w:type="paragraph" w:customStyle="1" w:styleId="2ffb">
    <w:name w:val="Без интервала2"/>
    <w:uiPriority w:val="99"/>
    <w:rsid w:val="00A12A44"/>
    <w:pPr>
      <w:widowControl w:val="0"/>
      <w:spacing w:after="0" w:line="240" w:lineRule="auto"/>
    </w:pPr>
    <w:rPr>
      <w:rFonts w:ascii="Courier New" w:eastAsia="Times New Roman" w:hAnsi="Courier New" w:cs="Courier New"/>
      <w:color w:val="000000"/>
      <w:sz w:val="24"/>
      <w:szCs w:val="24"/>
      <w:lang w:eastAsia="ru-RU"/>
    </w:rPr>
  </w:style>
  <w:style w:type="paragraph" w:customStyle="1" w:styleId="1fff2">
    <w:name w:val="1"/>
    <w:basedOn w:val="a5"/>
    <w:next w:val="affff6"/>
    <w:uiPriority w:val="99"/>
    <w:qFormat/>
    <w:rsid w:val="00A12A44"/>
    <w:pPr>
      <w:jc w:val="center"/>
    </w:pPr>
    <w:rPr>
      <w:rFonts w:ascii="Calibri" w:eastAsia="Calibri" w:hAnsi="Calibri"/>
      <w:b/>
      <w:sz w:val="28"/>
      <w:szCs w:val="22"/>
    </w:rPr>
  </w:style>
  <w:style w:type="table" w:customStyle="1" w:styleId="243">
    <w:name w:val="Сетка таблицы24"/>
    <w:basedOn w:val="a8"/>
    <w:next w:val="ae"/>
    <w:uiPriority w:val="59"/>
    <w:rsid w:val="00A12A4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
    <w:name w:val="Нет списка1111"/>
    <w:next w:val="a9"/>
    <w:uiPriority w:val="99"/>
    <w:semiHidden/>
    <w:unhideWhenUsed/>
    <w:rsid w:val="00A12A44"/>
  </w:style>
  <w:style w:type="numbering" w:customStyle="1" w:styleId="2111">
    <w:name w:val="Нет списка211"/>
    <w:next w:val="a9"/>
    <w:uiPriority w:val="99"/>
    <w:semiHidden/>
    <w:unhideWhenUsed/>
    <w:rsid w:val="00A12A44"/>
  </w:style>
  <w:style w:type="numbering" w:customStyle="1" w:styleId="3111">
    <w:name w:val="Нет списка311"/>
    <w:next w:val="a9"/>
    <w:uiPriority w:val="99"/>
    <w:semiHidden/>
    <w:unhideWhenUsed/>
    <w:rsid w:val="00A12A44"/>
  </w:style>
  <w:style w:type="table" w:customStyle="1" w:styleId="11113">
    <w:name w:val="Сетка таблицы1111"/>
    <w:basedOn w:val="a8"/>
    <w:next w:val="ae"/>
    <w:uiPriority w:val="99"/>
    <w:rsid w:val="00A12A4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
    <w:name w:val="Светлый список111"/>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pPr>
      <w:rPr>
        <w:rFonts w:ascii="Arial Unicode MS" w:hAnsi="Arial Unicode MS" w:cs="Arial Unicode MS" w:hint="default"/>
        <w:b/>
        <w:bCs/>
        <w:color w:val="FFFFFF"/>
      </w:rPr>
      <w:tblPr/>
      <w:tcPr>
        <w:shd w:val="clear" w:color="auto" w:fill="000000"/>
      </w:tcPr>
    </w:tblStylePr>
    <w:tblStylePr w:type="lastRow">
      <w:pPr>
        <w:spacing w:beforeLines="0" w:beforeAutospacing="0" w:afterLines="0" w:afterAutospacing="0"/>
      </w:pPr>
      <w:rPr>
        <w:rFonts w:ascii="Arial Unicode MS" w:hAnsi="Arial Unicode MS" w:cs="Arial Unicode MS" w:hint="default"/>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000000"/>
          <w:left w:val="single" w:sz="8" w:space="0" w:color="000000"/>
          <w:bottom w:val="single" w:sz="8" w:space="0" w:color="000000"/>
          <w:right w:val="single" w:sz="8" w:space="0" w:color="000000"/>
        </w:tcBorders>
      </w:tcPr>
    </w:tblStylePr>
    <w:tblStylePr w:type="band1Horz">
      <w:rPr>
        <w:rFonts w:ascii="Arial Unicode MS" w:hAnsi="Arial Unicode MS" w:cs="Arial Unicode MS" w:hint="default"/>
      </w:rPr>
      <w:tblPr/>
      <w:tcPr>
        <w:tcBorders>
          <w:top w:val="single" w:sz="8" w:space="0" w:color="000000"/>
          <w:left w:val="single" w:sz="8" w:space="0" w:color="000000"/>
          <w:bottom w:val="single" w:sz="8" w:space="0" w:color="000000"/>
          <w:right w:val="single" w:sz="8" w:space="0" w:color="000000"/>
        </w:tcBorders>
      </w:tcPr>
    </w:tblStylePr>
  </w:style>
  <w:style w:type="table" w:customStyle="1" w:styleId="-11110">
    <w:name w:val="Светлая заливка - Акцент 1111"/>
    <w:basedOn w:val="a8"/>
    <w:next w:val="a8"/>
    <w:uiPriority w:val="60"/>
    <w:rsid w:val="00A12A44"/>
    <w:pPr>
      <w:spacing w:after="0" w:line="240" w:lineRule="auto"/>
    </w:pPr>
    <w:rPr>
      <w:rFonts w:ascii="Calibri" w:eastAsia="Times New Roman" w:hAnsi="Calibri" w:cs="Calibri"/>
      <w:color w:val="365F91"/>
      <w:lang w:eastAsia="ru-RU"/>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pPr>
      <w:rPr>
        <w:rFonts w:ascii="Arial Unicode MS" w:hAnsi="Arial Unicode MS" w:cs="Arial Unicode MS" w:hint="default"/>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pPr>
      <w:rPr>
        <w:rFonts w:ascii="Arial Unicode MS" w:hAnsi="Arial Unicode MS" w:cs="Arial Unicode MS" w:hint="default"/>
        <w:b/>
        <w:bCs/>
      </w:rPr>
      <w:tblPr/>
      <w:tcPr>
        <w:tcBorders>
          <w:top w:val="single" w:sz="8" w:space="0" w:color="4F81BD"/>
          <w:left w:val="nil"/>
          <w:bottom w:val="single" w:sz="8" w:space="0" w:color="4F81BD"/>
          <w:right w:val="nil"/>
          <w:insideH w:val="nil"/>
          <w:insideV w:val="nil"/>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left w:val="nil"/>
          <w:right w:val="nil"/>
          <w:insideH w:val="nil"/>
          <w:insideV w:val="nil"/>
        </w:tcBorders>
        <w:shd w:val="clear" w:color="auto" w:fill="D3DFEE"/>
      </w:tcPr>
    </w:tblStylePr>
    <w:tblStylePr w:type="band1Horz">
      <w:rPr>
        <w:rFonts w:ascii="Arial Unicode MS" w:hAnsi="Arial Unicode MS" w:cs="Arial Unicode MS" w:hint="default"/>
      </w:rPr>
      <w:tblPr/>
      <w:tcPr>
        <w:tcBorders>
          <w:left w:val="nil"/>
          <w:right w:val="nil"/>
          <w:insideH w:val="nil"/>
          <w:insideV w:val="nil"/>
        </w:tcBorders>
        <w:shd w:val="clear" w:color="auto" w:fill="D3DFEE"/>
      </w:tcPr>
    </w:tblStylePr>
  </w:style>
  <w:style w:type="table" w:customStyle="1" w:styleId="-11111">
    <w:name w:val="Светлый список - Акцент 1111"/>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pPr>
      <w:rPr>
        <w:rFonts w:ascii="Arial Unicode MS" w:hAnsi="Arial Unicode MS" w:cs="Arial Unicode MS" w:hint="default"/>
        <w:b/>
        <w:bCs/>
        <w:color w:val="FFFFFF"/>
      </w:rPr>
      <w:tblPr/>
      <w:tcPr>
        <w:shd w:val="clear" w:color="auto" w:fill="4F81BD"/>
      </w:tcPr>
    </w:tblStylePr>
    <w:tblStylePr w:type="lastRow">
      <w:pPr>
        <w:spacing w:beforeLines="0" w:beforeAutospacing="0" w:afterLines="0" w:afterAutospacing="0"/>
      </w:pPr>
      <w:rPr>
        <w:rFonts w:ascii="Arial Unicode MS" w:hAnsi="Arial Unicode MS" w:cs="Arial Unicode MS" w:hint="default"/>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4F81BD"/>
          <w:left w:val="single" w:sz="8" w:space="0" w:color="4F81BD"/>
          <w:bottom w:val="single" w:sz="8" w:space="0" w:color="4F81BD"/>
          <w:right w:val="single" w:sz="8" w:space="0" w:color="4F81BD"/>
        </w:tcBorders>
      </w:tcPr>
    </w:tblStylePr>
    <w:tblStylePr w:type="band1Horz">
      <w:rPr>
        <w:rFonts w:ascii="Arial Unicode MS" w:hAnsi="Arial Unicode MS" w:cs="Arial Unicode MS" w:hint="default"/>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2111">
    <w:name w:val="Светлая заливка - Акцент 2111"/>
    <w:basedOn w:val="a8"/>
    <w:next w:val="a8"/>
    <w:uiPriority w:val="60"/>
    <w:rsid w:val="00A12A44"/>
    <w:pPr>
      <w:spacing w:after="0" w:line="240" w:lineRule="auto"/>
    </w:pPr>
    <w:rPr>
      <w:rFonts w:ascii="Calibri" w:eastAsia="Times New Roman" w:hAnsi="Calibri" w:cs="Calibri"/>
      <w:color w:val="943634"/>
      <w:lang w:eastAsia="ru-RU"/>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pPr>
      <w:rPr>
        <w:rFonts w:ascii="Arial Unicode MS" w:hAnsi="Arial Unicode MS" w:cs="Arial Unicode MS" w:hint="default"/>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pPr>
      <w:rPr>
        <w:rFonts w:ascii="Arial Unicode MS" w:hAnsi="Arial Unicode MS" w:cs="Arial Unicode MS" w:hint="default"/>
        <w:b/>
        <w:bCs/>
      </w:rPr>
      <w:tblPr/>
      <w:tcPr>
        <w:tcBorders>
          <w:top w:val="single" w:sz="8" w:space="0" w:color="C0504D"/>
          <w:left w:val="nil"/>
          <w:bottom w:val="single" w:sz="8" w:space="0" w:color="C0504D"/>
          <w:right w:val="nil"/>
          <w:insideH w:val="nil"/>
          <w:insideV w:val="nil"/>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left w:val="nil"/>
          <w:right w:val="nil"/>
          <w:insideH w:val="nil"/>
          <w:insideV w:val="nil"/>
        </w:tcBorders>
        <w:shd w:val="clear" w:color="auto" w:fill="EFD3D2"/>
      </w:tcPr>
    </w:tblStylePr>
    <w:tblStylePr w:type="band1Horz">
      <w:rPr>
        <w:rFonts w:ascii="Arial Unicode MS" w:hAnsi="Arial Unicode MS" w:cs="Arial Unicode MS" w:hint="default"/>
      </w:rPr>
      <w:tblPr/>
      <w:tcPr>
        <w:tcBorders>
          <w:left w:val="nil"/>
          <w:right w:val="nil"/>
          <w:insideH w:val="nil"/>
          <w:insideV w:val="nil"/>
        </w:tcBorders>
        <w:shd w:val="clear" w:color="auto" w:fill="EFD3D2"/>
      </w:tcPr>
    </w:tblStylePr>
  </w:style>
  <w:style w:type="table" w:customStyle="1" w:styleId="-21110">
    <w:name w:val="Светлый список - Акцент 2111"/>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Autospacing="0" w:afterLines="0" w:afterAutospacing="0"/>
      </w:pPr>
      <w:rPr>
        <w:rFonts w:ascii="Arial Unicode MS" w:hAnsi="Arial Unicode MS" w:cs="Arial Unicode MS" w:hint="default"/>
        <w:b/>
        <w:bCs/>
        <w:color w:val="FFFFFF"/>
      </w:rPr>
      <w:tblPr/>
      <w:tcPr>
        <w:shd w:val="clear" w:color="auto" w:fill="C0504D"/>
      </w:tcPr>
    </w:tblStylePr>
    <w:tblStylePr w:type="lastRow">
      <w:pPr>
        <w:spacing w:beforeLines="0" w:beforeAutospacing="0" w:afterLines="0" w:afterAutospacing="0"/>
      </w:pPr>
      <w:rPr>
        <w:rFonts w:ascii="Arial Unicode MS" w:hAnsi="Arial Unicode MS" w:cs="Arial Unicode MS" w:hint="default"/>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C0504D"/>
          <w:left w:val="single" w:sz="8" w:space="0" w:color="C0504D"/>
          <w:bottom w:val="single" w:sz="8" w:space="0" w:color="C0504D"/>
          <w:right w:val="single" w:sz="8" w:space="0" w:color="C0504D"/>
        </w:tcBorders>
      </w:tcPr>
    </w:tblStylePr>
    <w:tblStylePr w:type="band1Horz">
      <w:rPr>
        <w:rFonts w:ascii="Arial Unicode MS" w:hAnsi="Arial Unicode MS" w:cs="Arial Unicode MS" w:hint="default"/>
      </w:rPr>
      <w:tblPr/>
      <w:tcPr>
        <w:tcBorders>
          <w:top w:val="single" w:sz="8" w:space="0" w:color="C0504D"/>
          <w:left w:val="single" w:sz="8" w:space="0" w:color="C0504D"/>
          <w:bottom w:val="single" w:sz="8" w:space="0" w:color="C0504D"/>
          <w:right w:val="single" w:sz="8" w:space="0" w:color="C0504D"/>
        </w:tcBorders>
      </w:tcPr>
    </w:tblStylePr>
  </w:style>
  <w:style w:type="table" w:customStyle="1" w:styleId="-3111">
    <w:name w:val="Светлый список - Акцент 3111"/>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Autospacing="0" w:afterLines="0" w:afterAutospacing="0"/>
      </w:pPr>
      <w:rPr>
        <w:rFonts w:ascii="Arial Unicode MS" w:hAnsi="Arial Unicode MS" w:cs="Arial Unicode MS" w:hint="default"/>
        <w:b/>
        <w:bCs/>
        <w:color w:val="FFFFFF"/>
      </w:rPr>
      <w:tblPr/>
      <w:tcPr>
        <w:shd w:val="clear" w:color="auto" w:fill="9BBB59"/>
      </w:tcPr>
    </w:tblStylePr>
    <w:tblStylePr w:type="lastRow">
      <w:pPr>
        <w:spacing w:beforeLines="0" w:beforeAutospacing="0" w:afterLines="0" w:afterAutospacing="0"/>
      </w:pPr>
      <w:rPr>
        <w:rFonts w:ascii="Arial Unicode MS" w:hAnsi="Arial Unicode MS" w:cs="Arial Unicode MS" w:hint="default"/>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9BBB59"/>
          <w:left w:val="single" w:sz="8" w:space="0" w:color="9BBB59"/>
          <w:bottom w:val="single" w:sz="8" w:space="0" w:color="9BBB59"/>
          <w:right w:val="single" w:sz="8" w:space="0" w:color="9BBB59"/>
        </w:tcBorders>
      </w:tcPr>
    </w:tblStylePr>
    <w:tblStylePr w:type="band1Horz">
      <w:rPr>
        <w:rFonts w:ascii="Arial Unicode MS" w:hAnsi="Arial Unicode MS" w:cs="Arial Unicode MS" w:hint="default"/>
      </w:rPr>
      <w:tblPr/>
      <w:tcPr>
        <w:tcBorders>
          <w:top w:val="single" w:sz="8" w:space="0" w:color="9BBB59"/>
          <w:left w:val="single" w:sz="8" w:space="0" w:color="9BBB59"/>
          <w:bottom w:val="single" w:sz="8" w:space="0" w:color="9BBB59"/>
          <w:right w:val="single" w:sz="8" w:space="0" w:color="9BBB59"/>
        </w:tcBorders>
      </w:tcPr>
    </w:tblStylePr>
  </w:style>
  <w:style w:type="table" w:customStyle="1" w:styleId="-5111">
    <w:name w:val="Светлый список - Акцент 5111"/>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Lines="0" w:beforeAutospacing="0" w:afterLines="0" w:afterAutospacing="0"/>
      </w:pPr>
      <w:rPr>
        <w:rFonts w:ascii="Arial Unicode MS" w:hAnsi="Arial Unicode MS" w:cs="Arial Unicode MS" w:hint="default"/>
        <w:b/>
        <w:bCs/>
        <w:color w:val="FFFFFF"/>
      </w:rPr>
      <w:tblPr/>
      <w:tcPr>
        <w:shd w:val="clear" w:color="auto" w:fill="4BACC6"/>
      </w:tcPr>
    </w:tblStylePr>
    <w:tblStylePr w:type="lastRow">
      <w:pPr>
        <w:spacing w:beforeLines="0" w:beforeAutospacing="0" w:afterLines="0" w:afterAutospacing="0"/>
      </w:pPr>
      <w:rPr>
        <w:rFonts w:ascii="Arial Unicode MS" w:hAnsi="Arial Unicode MS" w:cs="Arial Unicode MS" w:hint="default"/>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4BACC6"/>
          <w:left w:val="single" w:sz="8" w:space="0" w:color="4BACC6"/>
          <w:bottom w:val="single" w:sz="8" w:space="0" w:color="4BACC6"/>
          <w:right w:val="single" w:sz="8" w:space="0" w:color="4BACC6"/>
        </w:tcBorders>
      </w:tcPr>
    </w:tblStylePr>
    <w:tblStylePr w:type="band1Horz">
      <w:rPr>
        <w:rFonts w:ascii="Arial Unicode MS" w:hAnsi="Arial Unicode MS" w:cs="Arial Unicode MS" w:hint="default"/>
      </w:rPr>
      <w:tblPr/>
      <w:tcPr>
        <w:tcBorders>
          <w:top w:val="single" w:sz="8" w:space="0" w:color="4BACC6"/>
          <w:left w:val="single" w:sz="8" w:space="0" w:color="4BACC6"/>
          <w:bottom w:val="single" w:sz="8" w:space="0" w:color="4BACC6"/>
          <w:right w:val="single" w:sz="8" w:space="0" w:color="4BACC6"/>
        </w:tcBorders>
      </w:tcPr>
    </w:tblStylePr>
  </w:style>
  <w:style w:type="paragraph" w:customStyle="1" w:styleId="xl6164">
    <w:name w:val="xl6164"/>
    <w:basedOn w:val="a5"/>
    <w:uiPriority w:val="99"/>
    <w:rsid w:val="00A12A44"/>
    <w:pPr>
      <w:shd w:val="clear" w:color="000000" w:fill="FFFFFF"/>
      <w:spacing w:before="100" w:beforeAutospacing="1" w:after="100" w:afterAutospacing="1"/>
      <w:jc w:val="center"/>
      <w:textAlignment w:val="center"/>
    </w:pPr>
  </w:style>
  <w:style w:type="paragraph" w:customStyle="1" w:styleId="xl6165">
    <w:name w:val="xl6165"/>
    <w:basedOn w:val="a5"/>
    <w:uiPriority w:val="99"/>
    <w:rsid w:val="00A12A4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166">
    <w:name w:val="xl6166"/>
    <w:basedOn w:val="a5"/>
    <w:uiPriority w:val="99"/>
    <w:rsid w:val="00A12A4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167">
    <w:name w:val="xl6167"/>
    <w:basedOn w:val="a5"/>
    <w:uiPriority w:val="99"/>
    <w:rsid w:val="00A12A4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168">
    <w:name w:val="xl6168"/>
    <w:basedOn w:val="a5"/>
    <w:uiPriority w:val="99"/>
    <w:rsid w:val="00A12A4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6169">
    <w:name w:val="xl6169"/>
    <w:basedOn w:val="a5"/>
    <w:uiPriority w:val="99"/>
    <w:rsid w:val="00A12A4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170">
    <w:name w:val="xl6170"/>
    <w:basedOn w:val="a5"/>
    <w:uiPriority w:val="99"/>
    <w:rsid w:val="00A12A4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171">
    <w:name w:val="xl6171"/>
    <w:basedOn w:val="a5"/>
    <w:uiPriority w:val="99"/>
    <w:rsid w:val="00A12A44"/>
    <w:pPr>
      <w:shd w:val="clear" w:color="000000" w:fill="FFFFFF"/>
      <w:spacing w:before="100" w:beforeAutospacing="1" w:after="100" w:afterAutospacing="1"/>
      <w:jc w:val="center"/>
      <w:textAlignment w:val="center"/>
    </w:pPr>
  </w:style>
  <w:style w:type="paragraph" w:customStyle="1" w:styleId="xl6172">
    <w:name w:val="xl6172"/>
    <w:basedOn w:val="a5"/>
    <w:uiPriority w:val="99"/>
    <w:rsid w:val="00A12A4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173">
    <w:name w:val="xl6173"/>
    <w:basedOn w:val="a5"/>
    <w:uiPriority w:val="99"/>
    <w:rsid w:val="00A12A4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174">
    <w:name w:val="xl6174"/>
    <w:basedOn w:val="a5"/>
    <w:uiPriority w:val="99"/>
    <w:rsid w:val="00A12A44"/>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6175">
    <w:name w:val="xl6175"/>
    <w:basedOn w:val="a5"/>
    <w:uiPriority w:val="99"/>
    <w:rsid w:val="00A12A44"/>
    <w:pPr>
      <w:shd w:val="clear" w:color="000000" w:fill="FFFFFF"/>
      <w:spacing w:before="100" w:beforeAutospacing="1" w:after="100" w:afterAutospacing="1"/>
    </w:pPr>
  </w:style>
  <w:style w:type="paragraph" w:customStyle="1" w:styleId="xl6176">
    <w:name w:val="xl6176"/>
    <w:basedOn w:val="a5"/>
    <w:uiPriority w:val="99"/>
    <w:rsid w:val="00A12A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177">
    <w:name w:val="xl6177"/>
    <w:basedOn w:val="a5"/>
    <w:uiPriority w:val="99"/>
    <w:rsid w:val="00A12A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178">
    <w:name w:val="xl6178"/>
    <w:basedOn w:val="a5"/>
    <w:uiPriority w:val="99"/>
    <w:rsid w:val="00A12A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179">
    <w:name w:val="xl6179"/>
    <w:basedOn w:val="a5"/>
    <w:uiPriority w:val="99"/>
    <w:rsid w:val="00A12A44"/>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6180">
    <w:name w:val="xl6180"/>
    <w:basedOn w:val="a5"/>
    <w:uiPriority w:val="99"/>
    <w:rsid w:val="00A12A44"/>
    <w:pPr>
      <w:spacing w:before="100" w:beforeAutospacing="1" w:after="100" w:afterAutospacing="1"/>
      <w:jc w:val="center"/>
      <w:textAlignment w:val="center"/>
    </w:pPr>
  </w:style>
  <w:style w:type="paragraph" w:customStyle="1" w:styleId="xl6181">
    <w:name w:val="xl6181"/>
    <w:basedOn w:val="a5"/>
    <w:uiPriority w:val="99"/>
    <w:rsid w:val="00A12A4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182">
    <w:name w:val="xl6182"/>
    <w:basedOn w:val="a5"/>
    <w:uiPriority w:val="99"/>
    <w:rsid w:val="00A12A4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183">
    <w:name w:val="xl6183"/>
    <w:basedOn w:val="a5"/>
    <w:uiPriority w:val="99"/>
    <w:rsid w:val="00A12A4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184">
    <w:name w:val="xl6184"/>
    <w:basedOn w:val="a5"/>
    <w:uiPriority w:val="99"/>
    <w:rsid w:val="00A12A4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185">
    <w:name w:val="xl6185"/>
    <w:basedOn w:val="a5"/>
    <w:uiPriority w:val="99"/>
    <w:rsid w:val="00A12A4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186">
    <w:name w:val="xl6186"/>
    <w:basedOn w:val="a5"/>
    <w:uiPriority w:val="99"/>
    <w:rsid w:val="00A12A4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187">
    <w:name w:val="xl6187"/>
    <w:basedOn w:val="a5"/>
    <w:uiPriority w:val="99"/>
    <w:rsid w:val="00A12A4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188">
    <w:name w:val="xl6188"/>
    <w:basedOn w:val="a5"/>
    <w:uiPriority w:val="99"/>
    <w:rsid w:val="00A12A4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189">
    <w:name w:val="xl6189"/>
    <w:basedOn w:val="a5"/>
    <w:uiPriority w:val="99"/>
    <w:rsid w:val="00A12A4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190">
    <w:name w:val="xl6190"/>
    <w:basedOn w:val="a5"/>
    <w:uiPriority w:val="99"/>
    <w:rsid w:val="00A12A4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style>
  <w:style w:type="paragraph" w:customStyle="1" w:styleId="xl6191">
    <w:name w:val="xl6191"/>
    <w:basedOn w:val="a5"/>
    <w:uiPriority w:val="99"/>
    <w:rsid w:val="00A12A4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style>
  <w:style w:type="paragraph" w:customStyle="1" w:styleId="xl6192">
    <w:name w:val="xl6192"/>
    <w:basedOn w:val="a5"/>
    <w:uiPriority w:val="99"/>
    <w:rsid w:val="00A12A4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193">
    <w:name w:val="xl6193"/>
    <w:basedOn w:val="a5"/>
    <w:uiPriority w:val="99"/>
    <w:rsid w:val="00A12A4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194">
    <w:name w:val="xl6194"/>
    <w:basedOn w:val="a5"/>
    <w:uiPriority w:val="99"/>
    <w:rsid w:val="00A12A4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195">
    <w:name w:val="xl6195"/>
    <w:basedOn w:val="a5"/>
    <w:uiPriority w:val="99"/>
    <w:rsid w:val="00A12A4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6196">
    <w:name w:val="xl6196"/>
    <w:basedOn w:val="a5"/>
    <w:uiPriority w:val="99"/>
    <w:rsid w:val="00A12A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197">
    <w:name w:val="xl6197"/>
    <w:basedOn w:val="a5"/>
    <w:uiPriority w:val="99"/>
    <w:rsid w:val="00A12A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198">
    <w:name w:val="xl6198"/>
    <w:basedOn w:val="a5"/>
    <w:uiPriority w:val="99"/>
    <w:rsid w:val="00A12A4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6199">
    <w:name w:val="xl6199"/>
    <w:basedOn w:val="a5"/>
    <w:uiPriority w:val="99"/>
    <w:rsid w:val="00A12A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6200">
    <w:name w:val="xl6200"/>
    <w:basedOn w:val="a5"/>
    <w:uiPriority w:val="99"/>
    <w:rsid w:val="00A12A4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6201">
    <w:name w:val="xl6201"/>
    <w:basedOn w:val="a5"/>
    <w:uiPriority w:val="99"/>
    <w:rsid w:val="00A12A4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rPr>
  </w:style>
  <w:style w:type="paragraph" w:customStyle="1" w:styleId="xl6202">
    <w:name w:val="xl6202"/>
    <w:basedOn w:val="a5"/>
    <w:uiPriority w:val="99"/>
    <w:rsid w:val="00A12A4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rPr>
  </w:style>
  <w:style w:type="paragraph" w:customStyle="1" w:styleId="xl6203">
    <w:name w:val="xl6203"/>
    <w:basedOn w:val="a5"/>
    <w:uiPriority w:val="99"/>
    <w:rsid w:val="00A12A4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rPr>
  </w:style>
  <w:style w:type="paragraph" w:customStyle="1" w:styleId="xl6204">
    <w:name w:val="xl6204"/>
    <w:basedOn w:val="a5"/>
    <w:uiPriority w:val="99"/>
    <w:rsid w:val="00A12A4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rPr>
  </w:style>
  <w:style w:type="paragraph" w:customStyle="1" w:styleId="xl6205">
    <w:name w:val="xl6205"/>
    <w:basedOn w:val="a5"/>
    <w:uiPriority w:val="99"/>
    <w:rsid w:val="00A12A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6206">
    <w:name w:val="xl6206"/>
    <w:basedOn w:val="a5"/>
    <w:uiPriority w:val="99"/>
    <w:rsid w:val="00A12A44"/>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FF0000"/>
    </w:rPr>
  </w:style>
  <w:style w:type="paragraph" w:customStyle="1" w:styleId="xl6207">
    <w:name w:val="xl6207"/>
    <w:basedOn w:val="a5"/>
    <w:uiPriority w:val="99"/>
    <w:rsid w:val="00A12A44"/>
    <w:pPr>
      <w:pBdr>
        <w:top w:val="single" w:sz="4" w:space="0" w:color="auto"/>
        <w:left w:val="single" w:sz="4" w:space="0" w:color="auto"/>
        <w:bottom w:val="single" w:sz="4" w:space="0" w:color="auto"/>
      </w:pBdr>
      <w:spacing w:before="100" w:beforeAutospacing="1" w:after="100" w:afterAutospacing="1"/>
      <w:jc w:val="center"/>
      <w:textAlignment w:val="center"/>
    </w:pPr>
    <w:rPr>
      <w:color w:val="FF0000"/>
    </w:rPr>
  </w:style>
  <w:style w:type="paragraph" w:customStyle="1" w:styleId="xl6208">
    <w:name w:val="xl6208"/>
    <w:basedOn w:val="a5"/>
    <w:uiPriority w:val="99"/>
    <w:rsid w:val="00A12A44"/>
    <w:pPr>
      <w:shd w:val="clear" w:color="000000" w:fill="FFFFFF"/>
      <w:spacing w:before="100" w:beforeAutospacing="1" w:after="100" w:afterAutospacing="1"/>
      <w:jc w:val="center"/>
      <w:textAlignment w:val="center"/>
    </w:pPr>
    <w:rPr>
      <w:color w:val="FF0000"/>
    </w:rPr>
  </w:style>
  <w:style w:type="paragraph" w:customStyle="1" w:styleId="xl6209">
    <w:name w:val="xl6209"/>
    <w:basedOn w:val="a5"/>
    <w:uiPriority w:val="99"/>
    <w:rsid w:val="00A12A44"/>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style>
  <w:style w:type="paragraph" w:customStyle="1" w:styleId="xl6210">
    <w:name w:val="xl6210"/>
    <w:basedOn w:val="a5"/>
    <w:uiPriority w:val="99"/>
    <w:rsid w:val="00A12A44"/>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style>
  <w:style w:type="paragraph" w:customStyle="1" w:styleId="xl6211">
    <w:name w:val="xl6211"/>
    <w:basedOn w:val="a5"/>
    <w:uiPriority w:val="99"/>
    <w:rsid w:val="00A12A44"/>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color w:val="FF0000"/>
    </w:rPr>
  </w:style>
  <w:style w:type="paragraph" w:customStyle="1" w:styleId="xl6212">
    <w:name w:val="xl6212"/>
    <w:basedOn w:val="a5"/>
    <w:uiPriority w:val="99"/>
    <w:rsid w:val="00A12A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213">
    <w:name w:val="xl6213"/>
    <w:basedOn w:val="a5"/>
    <w:uiPriority w:val="99"/>
    <w:rsid w:val="00A12A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214">
    <w:name w:val="xl6214"/>
    <w:basedOn w:val="a5"/>
    <w:uiPriority w:val="99"/>
    <w:rsid w:val="00A12A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215">
    <w:name w:val="xl6215"/>
    <w:basedOn w:val="a5"/>
    <w:uiPriority w:val="99"/>
    <w:rsid w:val="00A12A4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6216">
    <w:name w:val="xl6216"/>
    <w:basedOn w:val="a5"/>
    <w:uiPriority w:val="99"/>
    <w:rsid w:val="00A12A4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6217">
    <w:name w:val="xl6217"/>
    <w:basedOn w:val="a5"/>
    <w:uiPriority w:val="99"/>
    <w:rsid w:val="00A12A4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6218">
    <w:name w:val="xl6218"/>
    <w:basedOn w:val="a5"/>
    <w:uiPriority w:val="99"/>
    <w:rsid w:val="00A12A4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219">
    <w:name w:val="xl6219"/>
    <w:basedOn w:val="a5"/>
    <w:uiPriority w:val="99"/>
    <w:rsid w:val="00A12A4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142">
    <w:name w:val="xl6142"/>
    <w:basedOn w:val="a5"/>
    <w:uiPriority w:val="99"/>
    <w:rsid w:val="00A12A4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6143">
    <w:name w:val="xl6143"/>
    <w:basedOn w:val="a5"/>
    <w:uiPriority w:val="99"/>
    <w:rsid w:val="00A12A4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0"/>
      <w:szCs w:val="20"/>
    </w:rPr>
  </w:style>
  <w:style w:type="paragraph" w:customStyle="1" w:styleId="xl6144">
    <w:name w:val="xl6144"/>
    <w:basedOn w:val="a5"/>
    <w:uiPriority w:val="99"/>
    <w:rsid w:val="00A12A4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145">
    <w:name w:val="xl6145"/>
    <w:basedOn w:val="a5"/>
    <w:uiPriority w:val="99"/>
    <w:rsid w:val="00A12A4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0"/>
      <w:szCs w:val="20"/>
    </w:rPr>
  </w:style>
  <w:style w:type="paragraph" w:customStyle="1" w:styleId="xl6146">
    <w:name w:val="xl6146"/>
    <w:basedOn w:val="a5"/>
    <w:uiPriority w:val="99"/>
    <w:rsid w:val="00A12A4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sz w:val="20"/>
      <w:szCs w:val="20"/>
    </w:rPr>
  </w:style>
  <w:style w:type="paragraph" w:customStyle="1" w:styleId="xl6147">
    <w:name w:val="xl6147"/>
    <w:basedOn w:val="a5"/>
    <w:uiPriority w:val="99"/>
    <w:rsid w:val="00A12A4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148">
    <w:name w:val="xl6148"/>
    <w:basedOn w:val="a5"/>
    <w:uiPriority w:val="99"/>
    <w:rsid w:val="00A12A4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6149">
    <w:name w:val="xl6149"/>
    <w:basedOn w:val="a5"/>
    <w:uiPriority w:val="99"/>
    <w:rsid w:val="00A12A4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150">
    <w:name w:val="xl6150"/>
    <w:basedOn w:val="a5"/>
    <w:uiPriority w:val="99"/>
    <w:rsid w:val="00A12A4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151">
    <w:name w:val="xl6151"/>
    <w:basedOn w:val="a5"/>
    <w:uiPriority w:val="99"/>
    <w:rsid w:val="00A12A4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152">
    <w:name w:val="xl6152"/>
    <w:basedOn w:val="a5"/>
    <w:uiPriority w:val="99"/>
    <w:rsid w:val="00A12A4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0"/>
      <w:szCs w:val="20"/>
    </w:rPr>
  </w:style>
  <w:style w:type="paragraph" w:customStyle="1" w:styleId="xl6153">
    <w:name w:val="xl6153"/>
    <w:basedOn w:val="a5"/>
    <w:uiPriority w:val="99"/>
    <w:rsid w:val="00A12A4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154">
    <w:name w:val="xl6154"/>
    <w:basedOn w:val="a5"/>
    <w:uiPriority w:val="99"/>
    <w:rsid w:val="00A12A44"/>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6155">
    <w:name w:val="xl6155"/>
    <w:basedOn w:val="a5"/>
    <w:uiPriority w:val="99"/>
    <w:rsid w:val="00A12A4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textAlignment w:val="center"/>
    </w:pPr>
    <w:rPr>
      <w:sz w:val="20"/>
      <w:szCs w:val="20"/>
    </w:rPr>
  </w:style>
  <w:style w:type="paragraph" w:customStyle="1" w:styleId="xl6156">
    <w:name w:val="xl6156"/>
    <w:basedOn w:val="a5"/>
    <w:uiPriority w:val="99"/>
    <w:rsid w:val="00A12A4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sz w:val="20"/>
      <w:szCs w:val="20"/>
    </w:rPr>
  </w:style>
  <w:style w:type="paragraph" w:customStyle="1" w:styleId="xl6157">
    <w:name w:val="xl6157"/>
    <w:basedOn w:val="a5"/>
    <w:uiPriority w:val="99"/>
    <w:rsid w:val="00A12A4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158">
    <w:name w:val="xl6158"/>
    <w:basedOn w:val="a5"/>
    <w:uiPriority w:val="99"/>
    <w:rsid w:val="00A12A4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159">
    <w:name w:val="xl6159"/>
    <w:basedOn w:val="a5"/>
    <w:uiPriority w:val="99"/>
    <w:rsid w:val="00A12A44"/>
    <w:pPr>
      <w:pBdr>
        <w:left w:val="single" w:sz="4" w:space="0" w:color="auto"/>
        <w:bottom w:val="single" w:sz="4" w:space="0" w:color="auto"/>
        <w:right w:val="single" w:sz="4" w:space="0" w:color="auto"/>
      </w:pBdr>
      <w:shd w:val="clear" w:color="000000" w:fill="FFFFFF"/>
      <w:spacing w:before="100" w:beforeAutospacing="1" w:after="100" w:afterAutospacing="1"/>
      <w:jc w:val="right"/>
    </w:pPr>
    <w:rPr>
      <w:sz w:val="20"/>
      <w:szCs w:val="20"/>
    </w:rPr>
  </w:style>
  <w:style w:type="paragraph" w:customStyle="1" w:styleId="xl6160">
    <w:name w:val="xl6160"/>
    <w:basedOn w:val="a5"/>
    <w:uiPriority w:val="99"/>
    <w:rsid w:val="00A12A4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161">
    <w:name w:val="xl6161"/>
    <w:basedOn w:val="a5"/>
    <w:uiPriority w:val="99"/>
    <w:rsid w:val="00A12A44"/>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 w:val="20"/>
      <w:szCs w:val="20"/>
    </w:rPr>
  </w:style>
  <w:style w:type="paragraph" w:customStyle="1" w:styleId="xl6162">
    <w:name w:val="xl6162"/>
    <w:basedOn w:val="a5"/>
    <w:uiPriority w:val="99"/>
    <w:rsid w:val="00A12A4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163">
    <w:name w:val="xl6163"/>
    <w:basedOn w:val="a5"/>
    <w:uiPriority w:val="99"/>
    <w:rsid w:val="00A12A4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3139">
    <w:name w:val="xl3139"/>
    <w:basedOn w:val="a5"/>
    <w:uiPriority w:val="99"/>
    <w:rsid w:val="00A12A44"/>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3140">
    <w:name w:val="xl3140"/>
    <w:basedOn w:val="a5"/>
    <w:uiPriority w:val="99"/>
    <w:rsid w:val="00A12A44"/>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numbering" w:customStyle="1" w:styleId="516">
    <w:name w:val="Нет списка51"/>
    <w:next w:val="a9"/>
    <w:uiPriority w:val="99"/>
    <w:semiHidden/>
    <w:unhideWhenUsed/>
    <w:rsid w:val="00A12A44"/>
  </w:style>
  <w:style w:type="table" w:customStyle="1" w:styleId="342">
    <w:name w:val="Сетка таблицы34"/>
    <w:basedOn w:val="a8"/>
    <w:next w:val="ae"/>
    <w:uiPriority w:val="59"/>
    <w:rsid w:val="00A12A4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Светлая заливка311"/>
    <w:basedOn w:val="a8"/>
    <w:next w:val="372"/>
    <w:uiPriority w:val="99"/>
    <w:rsid w:val="00A12A44"/>
    <w:pPr>
      <w:spacing w:after="0" w:line="240" w:lineRule="auto"/>
    </w:pPr>
    <w:rPr>
      <w:rFonts w:ascii="Calibri" w:eastAsia="Times New Roman" w:hAnsi="Calibri" w:cs="Calibri"/>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Calibri"/>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Calibri"/>
        <w:b/>
        <w:bCs/>
      </w:rPr>
      <w:tblPr/>
      <w:tcPr>
        <w:tcBorders>
          <w:top w:val="single" w:sz="8" w:space="0" w:color="000000"/>
          <w:left w:val="nil"/>
          <w:bottom w:val="single" w:sz="8" w:space="0" w:color="000000"/>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C0C0C0"/>
      </w:tcPr>
    </w:tblStylePr>
    <w:tblStylePr w:type="band1Horz">
      <w:rPr>
        <w:rFonts w:cs="Calibri"/>
      </w:rPr>
      <w:tblPr/>
      <w:tcPr>
        <w:tcBorders>
          <w:left w:val="nil"/>
          <w:right w:val="nil"/>
          <w:insideH w:val="nil"/>
          <w:insideV w:val="nil"/>
        </w:tcBorders>
        <w:shd w:val="clear" w:color="auto" w:fill="C0C0C0"/>
      </w:tcPr>
    </w:tblStylePr>
  </w:style>
  <w:style w:type="table" w:customStyle="1" w:styleId="-121">
    <w:name w:val="Светлая заливка - Акцент 121"/>
    <w:basedOn w:val="a8"/>
    <w:next w:val="a8"/>
    <w:uiPriority w:val="60"/>
    <w:rsid w:val="00A12A44"/>
    <w:pPr>
      <w:spacing w:after="0" w:line="240" w:lineRule="auto"/>
    </w:pPr>
    <w:rPr>
      <w:rFonts w:ascii="Calibri" w:eastAsia="Times New Roman" w:hAnsi="Calibri" w:cs="Calibri"/>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0" w:after="0"/>
      </w:pPr>
      <w:rPr>
        <w:rFonts w:cs="Calibri"/>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Calibri"/>
        <w:b/>
        <w:bCs/>
      </w:rPr>
      <w:tblPr/>
      <w:tcPr>
        <w:tcBorders>
          <w:top w:val="single" w:sz="8" w:space="0" w:color="4F81BD"/>
          <w:left w:val="nil"/>
          <w:bottom w:val="single" w:sz="8" w:space="0" w:color="4F81BD"/>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D3DFEE"/>
      </w:tcPr>
    </w:tblStylePr>
    <w:tblStylePr w:type="band1Horz">
      <w:rPr>
        <w:rFonts w:cs="Calibri"/>
      </w:rPr>
      <w:tblPr/>
      <w:tcPr>
        <w:tcBorders>
          <w:left w:val="nil"/>
          <w:right w:val="nil"/>
          <w:insideH w:val="nil"/>
          <w:insideV w:val="nil"/>
        </w:tcBorders>
        <w:shd w:val="clear" w:color="auto" w:fill="D3DFEE"/>
      </w:tcPr>
    </w:tblStylePr>
  </w:style>
  <w:style w:type="table" w:customStyle="1" w:styleId="-2210">
    <w:name w:val="Светлая заливка - Акцент 221"/>
    <w:basedOn w:val="a8"/>
    <w:next w:val="a8"/>
    <w:uiPriority w:val="60"/>
    <w:rsid w:val="00A12A44"/>
    <w:pPr>
      <w:spacing w:after="0" w:line="240" w:lineRule="auto"/>
    </w:pPr>
    <w:rPr>
      <w:rFonts w:ascii="Calibri" w:eastAsia="Times New Roman" w:hAnsi="Calibri" w:cs="Calibri"/>
      <w:color w:val="943634"/>
      <w:sz w:val="20"/>
      <w:szCs w:val="20"/>
      <w:lang w:eastAsia="ru-RU"/>
    </w:rPr>
    <w:tblPr>
      <w:tblStyleRowBandSize w:val="1"/>
      <w:tblStyleColBandSize w:val="1"/>
      <w:tblBorders>
        <w:top w:val="single" w:sz="8" w:space="0" w:color="C0504D"/>
        <w:bottom w:val="single" w:sz="8" w:space="0" w:color="C0504D"/>
      </w:tblBorders>
    </w:tblPr>
    <w:tblStylePr w:type="firstRow">
      <w:pPr>
        <w:spacing w:before="0" w:after="0"/>
      </w:pPr>
      <w:rPr>
        <w:rFonts w:cs="Calibri"/>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Calibri"/>
        <w:b/>
        <w:bCs/>
      </w:rPr>
      <w:tblPr/>
      <w:tcPr>
        <w:tcBorders>
          <w:top w:val="single" w:sz="8" w:space="0" w:color="C0504D"/>
          <w:left w:val="nil"/>
          <w:bottom w:val="single" w:sz="8" w:space="0" w:color="C0504D"/>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EFD3D2"/>
      </w:tcPr>
    </w:tblStylePr>
    <w:tblStylePr w:type="band1Horz">
      <w:rPr>
        <w:rFonts w:cs="Calibri"/>
      </w:rPr>
      <w:tblPr/>
      <w:tcPr>
        <w:tcBorders>
          <w:left w:val="nil"/>
          <w:right w:val="nil"/>
          <w:insideH w:val="nil"/>
          <w:insideV w:val="nil"/>
        </w:tcBorders>
        <w:shd w:val="clear" w:color="auto" w:fill="EFD3D2"/>
      </w:tcPr>
    </w:tblStylePr>
  </w:style>
  <w:style w:type="table" w:customStyle="1" w:styleId="21c">
    <w:name w:val="Светлый список21"/>
    <w:basedOn w:val="a8"/>
    <w:next w:val="a8"/>
    <w:uiPriority w:val="61"/>
    <w:rsid w:val="00A12A44"/>
    <w:pPr>
      <w:spacing w:after="0" w:line="240" w:lineRule="auto"/>
    </w:pPr>
    <w:rPr>
      <w:rFonts w:ascii="Calibri" w:eastAsia="Times New Roman" w:hAnsi="Calibri" w:cs="Calibri"/>
      <w:sz w:val="20"/>
      <w:szCs w:val="20"/>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Calibri"/>
        <w:b/>
        <w:bCs/>
        <w:color w:val="FFFFFF"/>
      </w:rPr>
      <w:tblPr/>
      <w:tcPr>
        <w:shd w:val="clear" w:color="auto" w:fill="000000"/>
      </w:tcPr>
    </w:tblStylePr>
    <w:tblStylePr w:type="lastRow">
      <w:pPr>
        <w:spacing w:before="0" w:after="0"/>
      </w:pPr>
      <w:rPr>
        <w:rFonts w:cs="Calibri"/>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000000"/>
          <w:left w:val="single" w:sz="8" w:space="0" w:color="000000"/>
          <w:bottom w:val="single" w:sz="8" w:space="0" w:color="000000"/>
          <w:right w:val="single" w:sz="8" w:space="0" w:color="000000"/>
        </w:tcBorders>
      </w:tcPr>
    </w:tblStylePr>
    <w:tblStylePr w:type="band1Horz">
      <w:rPr>
        <w:rFonts w:cs="Calibri"/>
      </w:rPr>
      <w:tblPr/>
      <w:tcPr>
        <w:tcBorders>
          <w:top w:val="single" w:sz="8" w:space="0" w:color="000000"/>
          <w:left w:val="single" w:sz="8" w:space="0" w:color="000000"/>
          <w:bottom w:val="single" w:sz="8" w:space="0" w:color="000000"/>
          <w:right w:val="single" w:sz="8" w:space="0" w:color="000000"/>
        </w:tcBorders>
      </w:tcPr>
    </w:tblStylePr>
  </w:style>
  <w:style w:type="table" w:customStyle="1" w:styleId="-1210">
    <w:name w:val="Светлый список - Акцент 121"/>
    <w:basedOn w:val="a8"/>
    <w:next w:val="a8"/>
    <w:uiPriority w:val="61"/>
    <w:rsid w:val="00A12A44"/>
    <w:pPr>
      <w:spacing w:after="0" w:line="240" w:lineRule="auto"/>
    </w:pPr>
    <w:rPr>
      <w:rFonts w:ascii="Calibri" w:eastAsia="Times New Roman" w:hAnsi="Calibri" w:cs="Calibri"/>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Calibri"/>
        <w:b/>
        <w:bCs/>
        <w:color w:val="FFFFFF"/>
      </w:rPr>
      <w:tblPr/>
      <w:tcPr>
        <w:shd w:val="clear" w:color="auto" w:fill="4F81BD"/>
      </w:tcPr>
    </w:tblStylePr>
    <w:tblStylePr w:type="lastRow">
      <w:pPr>
        <w:spacing w:before="0" w:after="0"/>
      </w:pPr>
      <w:rPr>
        <w:rFonts w:cs="Calibri"/>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4F81BD"/>
          <w:left w:val="single" w:sz="8" w:space="0" w:color="4F81BD"/>
          <w:bottom w:val="single" w:sz="8" w:space="0" w:color="4F81BD"/>
          <w:right w:val="single" w:sz="8" w:space="0" w:color="4F81BD"/>
        </w:tcBorders>
      </w:tcPr>
    </w:tblStylePr>
    <w:tblStylePr w:type="band1Horz">
      <w:rPr>
        <w:rFonts w:cs="Calibri"/>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2211">
    <w:name w:val="Светлый список - Акцент 221"/>
    <w:basedOn w:val="a8"/>
    <w:next w:val="a8"/>
    <w:uiPriority w:val="61"/>
    <w:rsid w:val="00A12A44"/>
    <w:pPr>
      <w:spacing w:after="0" w:line="240" w:lineRule="auto"/>
    </w:pPr>
    <w:rPr>
      <w:rFonts w:ascii="Calibri" w:eastAsia="Times New Roman" w:hAnsi="Calibri" w:cs="Calibri"/>
      <w:sz w:val="20"/>
      <w:szCs w:val="20"/>
      <w:lang w:eastAsia="ru-RU"/>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pPr>
      <w:rPr>
        <w:rFonts w:cs="Calibri"/>
        <w:b/>
        <w:bCs/>
        <w:color w:val="FFFFFF"/>
      </w:rPr>
      <w:tblPr/>
      <w:tcPr>
        <w:shd w:val="clear" w:color="auto" w:fill="C0504D"/>
      </w:tcPr>
    </w:tblStylePr>
    <w:tblStylePr w:type="lastRow">
      <w:pPr>
        <w:spacing w:before="0" w:after="0"/>
      </w:pPr>
      <w:rPr>
        <w:rFonts w:cs="Calibri"/>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C0504D"/>
          <w:left w:val="single" w:sz="8" w:space="0" w:color="C0504D"/>
          <w:bottom w:val="single" w:sz="8" w:space="0" w:color="C0504D"/>
          <w:right w:val="single" w:sz="8" w:space="0" w:color="C0504D"/>
        </w:tcBorders>
      </w:tcPr>
    </w:tblStylePr>
    <w:tblStylePr w:type="band1Horz">
      <w:rPr>
        <w:rFonts w:cs="Calibri"/>
      </w:rPr>
      <w:tblPr/>
      <w:tcPr>
        <w:tcBorders>
          <w:top w:val="single" w:sz="8" w:space="0" w:color="C0504D"/>
          <w:left w:val="single" w:sz="8" w:space="0" w:color="C0504D"/>
          <w:bottom w:val="single" w:sz="8" w:space="0" w:color="C0504D"/>
          <w:right w:val="single" w:sz="8" w:space="0" w:color="C0504D"/>
        </w:tcBorders>
      </w:tcPr>
    </w:tblStylePr>
  </w:style>
  <w:style w:type="table" w:customStyle="1" w:styleId="-321">
    <w:name w:val="Светлый список - Акцент 321"/>
    <w:basedOn w:val="a8"/>
    <w:next w:val="a8"/>
    <w:uiPriority w:val="61"/>
    <w:rsid w:val="00A12A44"/>
    <w:pPr>
      <w:spacing w:after="0" w:line="240" w:lineRule="auto"/>
    </w:pPr>
    <w:rPr>
      <w:rFonts w:ascii="Calibri" w:eastAsia="Times New Roman" w:hAnsi="Calibri" w:cs="Calibri"/>
      <w:sz w:val="20"/>
      <w:szCs w:val="20"/>
      <w:lang w:eastAsia="ru-RU"/>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pPr>
      <w:rPr>
        <w:rFonts w:cs="Calibri"/>
        <w:b/>
        <w:bCs/>
        <w:color w:val="FFFFFF"/>
      </w:rPr>
      <w:tblPr/>
      <w:tcPr>
        <w:shd w:val="clear" w:color="auto" w:fill="9BBB59"/>
      </w:tcPr>
    </w:tblStylePr>
    <w:tblStylePr w:type="lastRow">
      <w:pPr>
        <w:spacing w:before="0" w:after="0"/>
      </w:pPr>
      <w:rPr>
        <w:rFonts w:cs="Calibri"/>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9BBB59"/>
          <w:left w:val="single" w:sz="8" w:space="0" w:color="9BBB59"/>
          <w:bottom w:val="single" w:sz="8" w:space="0" w:color="9BBB59"/>
          <w:right w:val="single" w:sz="8" w:space="0" w:color="9BBB59"/>
        </w:tcBorders>
      </w:tcPr>
    </w:tblStylePr>
    <w:tblStylePr w:type="band1Horz">
      <w:rPr>
        <w:rFonts w:cs="Calibri"/>
      </w:rPr>
      <w:tblPr/>
      <w:tcPr>
        <w:tcBorders>
          <w:top w:val="single" w:sz="8" w:space="0" w:color="9BBB59"/>
          <w:left w:val="single" w:sz="8" w:space="0" w:color="9BBB59"/>
          <w:bottom w:val="single" w:sz="8" w:space="0" w:color="9BBB59"/>
          <w:right w:val="single" w:sz="8" w:space="0" w:color="9BBB59"/>
        </w:tcBorders>
      </w:tcPr>
    </w:tblStylePr>
  </w:style>
  <w:style w:type="table" w:customStyle="1" w:styleId="-521">
    <w:name w:val="Светлый список - Акцент 521"/>
    <w:basedOn w:val="a8"/>
    <w:next w:val="a8"/>
    <w:uiPriority w:val="61"/>
    <w:rsid w:val="00A12A44"/>
    <w:pPr>
      <w:spacing w:after="0" w:line="240" w:lineRule="auto"/>
    </w:pPr>
    <w:rPr>
      <w:rFonts w:ascii="Calibri" w:eastAsia="Times New Roman" w:hAnsi="Calibri" w:cs="Calibri"/>
      <w:sz w:val="20"/>
      <w:szCs w:val="20"/>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Calibri"/>
        <w:b/>
        <w:bCs/>
        <w:color w:val="FFFFFF"/>
      </w:rPr>
      <w:tblPr/>
      <w:tcPr>
        <w:shd w:val="clear" w:color="auto" w:fill="4BACC6"/>
      </w:tcPr>
    </w:tblStylePr>
    <w:tblStylePr w:type="lastRow">
      <w:pPr>
        <w:spacing w:before="0" w:after="0"/>
      </w:pPr>
      <w:rPr>
        <w:rFonts w:cs="Calibri"/>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4BACC6"/>
          <w:left w:val="single" w:sz="8" w:space="0" w:color="4BACC6"/>
          <w:bottom w:val="single" w:sz="8" w:space="0" w:color="4BACC6"/>
          <w:right w:val="single" w:sz="8" w:space="0" w:color="4BACC6"/>
        </w:tcBorders>
      </w:tcPr>
    </w:tblStylePr>
    <w:tblStylePr w:type="band1Horz">
      <w:rPr>
        <w:rFonts w:cs="Calibri"/>
      </w:rPr>
      <w:tblPr/>
      <w:tcPr>
        <w:tcBorders>
          <w:top w:val="single" w:sz="8" w:space="0" w:color="4BACC6"/>
          <w:left w:val="single" w:sz="8" w:space="0" w:color="4BACC6"/>
          <w:bottom w:val="single" w:sz="8" w:space="0" w:color="4BACC6"/>
          <w:right w:val="single" w:sz="8" w:space="0" w:color="4BACC6"/>
        </w:tcBorders>
      </w:tcPr>
    </w:tblStylePr>
  </w:style>
  <w:style w:type="paragraph" w:customStyle="1" w:styleId="xl4274">
    <w:name w:val="xl4274"/>
    <w:basedOn w:val="a5"/>
    <w:uiPriority w:val="99"/>
    <w:rsid w:val="00A12A44"/>
    <w:pPr>
      <w:spacing w:before="100" w:beforeAutospacing="1" w:after="100" w:afterAutospacing="1"/>
    </w:pPr>
    <w:rPr>
      <w:rFonts w:ascii="Arial Narrow" w:hAnsi="Arial Narrow"/>
      <w:color w:val="000000"/>
    </w:rPr>
  </w:style>
  <w:style w:type="paragraph" w:customStyle="1" w:styleId="xl4275">
    <w:name w:val="xl4275"/>
    <w:basedOn w:val="a5"/>
    <w:uiPriority w:val="99"/>
    <w:rsid w:val="00A12A44"/>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olor w:val="000000"/>
    </w:rPr>
  </w:style>
  <w:style w:type="paragraph" w:customStyle="1" w:styleId="xl4276">
    <w:name w:val="xl4276"/>
    <w:basedOn w:val="a5"/>
    <w:uiPriority w:val="99"/>
    <w:rsid w:val="00A12A44"/>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Narrow" w:hAnsi="Arial Narrow"/>
      <w:color w:val="000000"/>
    </w:rPr>
  </w:style>
  <w:style w:type="paragraph" w:customStyle="1" w:styleId="xl4277">
    <w:name w:val="xl4277"/>
    <w:basedOn w:val="a5"/>
    <w:uiPriority w:val="99"/>
    <w:rsid w:val="00A12A44"/>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Narrow" w:hAnsi="Arial Narrow"/>
      <w:color w:val="000000"/>
    </w:rPr>
  </w:style>
  <w:style w:type="paragraph" w:customStyle="1" w:styleId="xl4278">
    <w:name w:val="xl4278"/>
    <w:basedOn w:val="a5"/>
    <w:uiPriority w:val="99"/>
    <w:rsid w:val="00A12A44"/>
    <w:pPr>
      <w:pBdr>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Narrow" w:hAnsi="Arial Narrow"/>
      <w:color w:val="000000"/>
    </w:rPr>
  </w:style>
  <w:style w:type="paragraph" w:customStyle="1" w:styleId="xl4279">
    <w:name w:val="xl4279"/>
    <w:basedOn w:val="a5"/>
    <w:uiPriority w:val="99"/>
    <w:rsid w:val="00A12A44"/>
    <w:pPr>
      <w:pBdr>
        <w:left w:val="single" w:sz="4" w:space="0" w:color="auto"/>
        <w:bottom w:val="single" w:sz="4" w:space="0" w:color="auto"/>
      </w:pBdr>
      <w:shd w:val="clear" w:color="000000" w:fill="D9D9D9"/>
      <w:spacing w:before="100" w:beforeAutospacing="1" w:after="100" w:afterAutospacing="1"/>
      <w:jc w:val="center"/>
      <w:textAlignment w:val="center"/>
    </w:pPr>
    <w:rPr>
      <w:rFonts w:ascii="Arial Narrow" w:hAnsi="Arial Narrow"/>
      <w:color w:val="000000"/>
    </w:rPr>
  </w:style>
  <w:style w:type="paragraph" w:customStyle="1" w:styleId="xl4280">
    <w:name w:val="xl4280"/>
    <w:basedOn w:val="a5"/>
    <w:uiPriority w:val="99"/>
    <w:rsid w:val="00A12A44"/>
    <w:pPr>
      <w:pBdr>
        <w:left w:val="single" w:sz="4" w:space="0" w:color="auto"/>
        <w:bottom w:val="single" w:sz="4" w:space="0" w:color="auto"/>
      </w:pBdr>
      <w:shd w:val="clear" w:color="000000" w:fill="D9D9D9"/>
      <w:spacing w:before="100" w:beforeAutospacing="1" w:after="100" w:afterAutospacing="1"/>
      <w:jc w:val="right"/>
    </w:pPr>
    <w:rPr>
      <w:rFonts w:ascii="Arial Narrow" w:hAnsi="Arial Narrow"/>
      <w:color w:val="000000"/>
    </w:rPr>
  </w:style>
  <w:style w:type="paragraph" w:customStyle="1" w:styleId="xl4281">
    <w:name w:val="xl4281"/>
    <w:basedOn w:val="a5"/>
    <w:uiPriority w:val="99"/>
    <w:rsid w:val="00A12A44"/>
    <w:pPr>
      <w:pBdr>
        <w:left w:val="single" w:sz="4" w:space="0" w:color="auto"/>
        <w:bottom w:val="single" w:sz="4" w:space="0" w:color="auto"/>
      </w:pBdr>
      <w:shd w:val="clear" w:color="000000" w:fill="D9D9D9"/>
      <w:spacing w:before="100" w:beforeAutospacing="1" w:after="100" w:afterAutospacing="1"/>
      <w:jc w:val="right"/>
    </w:pPr>
    <w:rPr>
      <w:rFonts w:ascii="Arial Narrow" w:hAnsi="Arial Narrow"/>
    </w:rPr>
  </w:style>
  <w:style w:type="paragraph" w:customStyle="1" w:styleId="xl4282">
    <w:name w:val="xl4282"/>
    <w:basedOn w:val="a5"/>
    <w:uiPriority w:val="99"/>
    <w:rsid w:val="00A12A44"/>
    <w:pPr>
      <w:pBdr>
        <w:left w:val="single" w:sz="4" w:space="27" w:color="auto"/>
        <w:bottom w:val="single" w:sz="4" w:space="0" w:color="auto"/>
        <w:right w:val="single" w:sz="4" w:space="0" w:color="auto"/>
      </w:pBdr>
      <w:spacing w:before="100" w:beforeAutospacing="1" w:after="100" w:afterAutospacing="1"/>
      <w:ind w:firstLineChars="300" w:firstLine="300"/>
      <w:textAlignment w:val="center"/>
    </w:pPr>
    <w:rPr>
      <w:rFonts w:ascii="Arial Narrow" w:hAnsi="Arial Narrow"/>
      <w:color w:val="000000"/>
    </w:rPr>
  </w:style>
  <w:style w:type="paragraph" w:customStyle="1" w:styleId="xl4283">
    <w:name w:val="xl4283"/>
    <w:basedOn w:val="a5"/>
    <w:uiPriority w:val="99"/>
    <w:rsid w:val="00A12A44"/>
    <w:pPr>
      <w:pBdr>
        <w:left w:val="single" w:sz="4" w:space="0" w:color="auto"/>
        <w:bottom w:val="single" w:sz="4" w:space="0" w:color="auto"/>
      </w:pBdr>
      <w:spacing w:before="100" w:beforeAutospacing="1" w:after="100" w:afterAutospacing="1"/>
      <w:jc w:val="center"/>
      <w:textAlignment w:val="center"/>
    </w:pPr>
    <w:rPr>
      <w:rFonts w:ascii="Arial Narrow" w:hAnsi="Arial Narrow"/>
      <w:color w:val="000000"/>
    </w:rPr>
  </w:style>
  <w:style w:type="paragraph" w:customStyle="1" w:styleId="xl4284">
    <w:name w:val="xl4284"/>
    <w:basedOn w:val="a5"/>
    <w:uiPriority w:val="99"/>
    <w:rsid w:val="00A12A44"/>
    <w:pPr>
      <w:pBdr>
        <w:left w:val="single" w:sz="4" w:space="0" w:color="auto"/>
        <w:bottom w:val="single" w:sz="4" w:space="0" w:color="auto"/>
      </w:pBdr>
      <w:spacing w:before="100" w:beforeAutospacing="1" w:after="100" w:afterAutospacing="1"/>
      <w:jc w:val="right"/>
    </w:pPr>
    <w:rPr>
      <w:rFonts w:ascii="Arial Narrow" w:hAnsi="Arial Narrow"/>
      <w:color w:val="000000"/>
    </w:rPr>
  </w:style>
  <w:style w:type="paragraph" w:customStyle="1" w:styleId="xl4285">
    <w:name w:val="xl4285"/>
    <w:basedOn w:val="a5"/>
    <w:uiPriority w:val="99"/>
    <w:rsid w:val="00A12A44"/>
    <w:pPr>
      <w:pBdr>
        <w:left w:val="single" w:sz="4" w:space="0" w:color="auto"/>
        <w:bottom w:val="single" w:sz="4" w:space="0" w:color="auto"/>
      </w:pBdr>
      <w:spacing w:before="100" w:beforeAutospacing="1" w:after="100" w:afterAutospacing="1"/>
      <w:jc w:val="right"/>
    </w:pPr>
    <w:rPr>
      <w:rFonts w:ascii="Arial Narrow" w:hAnsi="Arial Narrow"/>
    </w:rPr>
  </w:style>
  <w:style w:type="paragraph" w:customStyle="1" w:styleId="xl4286">
    <w:name w:val="xl4286"/>
    <w:basedOn w:val="a5"/>
    <w:uiPriority w:val="99"/>
    <w:rsid w:val="00A12A4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Narrow" w:hAnsi="Arial Narrow"/>
      <w:color w:val="000000"/>
    </w:rPr>
  </w:style>
  <w:style w:type="paragraph" w:customStyle="1" w:styleId="xl4287">
    <w:name w:val="xl4287"/>
    <w:basedOn w:val="a5"/>
    <w:uiPriority w:val="99"/>
    <w:rsid w:val="00A12A44"/>
    <w:pPr>
      <w:pBdr>
        <w:top w:val="single" w:sz="4" w:space="0" w:color="auto"/>
        <w:left w:val="single" w:sz="4" w:space="0" w:color="auto"/>
        <w:bottom w:val="single" w:sz="4" w:space="0" w:color="auto"/>
      </w:pBdr>
      <w:spacing w:before="100" w:beforeAutospacing="1" w:after="100" w:afterAutospacing="1"/>
      <w:jc w:val="right"/>
    </w:pPr>
    <w:rPr>
      <w:rFonts w:ascii="Arial Narrow" w:hAnsi="Arial Narrow"/>
    </w:rPr>
  </w:style>
  <w:style w:type="paragraph" w:customStyle="1" w:styleId="xl4288">
    <w:name w:val="xl4288"/>
    <w:basedOn w:val="a5"/>
    <w:uiPriority w:val="99"/>
    <w:rsid w:val="00A12A44"/>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Arial Narrow" w:hAnsi="Arial Narrow"/>
      <w:color w:val="000000"/>
    </w:rPr>
  </w:style>
  <w:style w:type="paragraph" w:customStyle="1" w:styleId="xl4289">
    <w:name w:val="xl4289"/>
    <w:basedOn w:val="a5"/>
    <w:uiPriority w:val="99"/>
    <w:rsid w:val="00A12A44"/>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Narrow" w:hAnsi="Arial Narrow"/>
      <w:color w:val="000000"/>
    </w:rPr>
  </w:style>
  <w:style w:type="paragraph" w:customStyle="1" w:styleId="xl4290">
    <w:name w:val="xl4290"/>
    <w:basedOn w:val="a5"/>
    <w:uiPriority w:val="99"/>
    <w:rsid w:val="00A12A44"/>
    <w:pPr>
      <w:pBdr>
        <w:top w:val="single" w:sz="4" w:space="0" w:color="auto"/>
        <w:left w:val="single" w:sz="4" w:space="0" w:color="auto"/>
        <w:bottom w:val="single" w:sz="4" w:space="0" w:color="auto"/>
      </w:pBdr>
      <w:spacing w:before="100" w:beforeAutospacing="1" w:after="100" w:afterAutospacing="1"/>
      <w:jc w:val="right"/>
    </w:pPr>
    <w:rPr>
      <w:rFonts w:ascii="Arial Narrow" w:hAnsi="Arial Narrow"/>
      <w:color w:val="000000"/>
    </w:rPr>
  </w:style>
  <w:style w:type="paragraph" w:customStyle="1" w:styleId="xl4291">
    <w:name w:val="xl4291"/>
    <w:basedOn w:val="a5"/>
    <w:uiPriority w:val="99"/>
    <w:rsid w:val="00A12A44"/>
    <w:pPr>
      <w:pBdr>
        <w:left w:val="single" w:sz="4" w:space="0" w:color="auto"/>
        <w:bottom w:val="single" w:sz="4" w:space="0" w:color="auto"/>
        <w:right w:val="single" w:sz="4" w:space="0" w:color="auto"/>
      </w:pBdr>
      <w:shd w:val="clear" w:color="000000" w:fill="F2F2F2"/>
      <w:spacing w:before="100" w:beforeAutospacing="1" w:after="100" w:afterAutospacing="1"/>
      <w:textAlignment w:val="center"/>
    </w:pPr>
    <w:rPr>
      <w:rFonts w:ascii="Arial Narrow" w:hAnsi="Arial Narrow"/>
      <w:color w:val="000000"/>
    </w:rPr>
  </w:style>
  <w:style w:type="paragraph" w:customStyle="1" w:styleId="xl4292">
    <w:name w:val="xl4292"/>
    <w:basedOn w:val="a5"/>
    <w:uiPriority w:val="99"/>
    <w:rsid w:val="00A12A44"/>
    <w:pPr>
      <w:pBdr>
        <w:top w:val="single" w:sz="4" w:space="0" w:color="auto"/>
        <w:left w:val="single" w:sz="4" w:space="0" w:color="auto"/>
        <w:bottom w:val="single" w:sz="4" w:space="0" w:color="auto"/>
      </w:pBdr>
      <w:shd w:val="clear" w:color="000000" w:fill="F2F2F2"/>
      <w:spacing w:before="100" w:beforeAutospacing="1" w:after="100" w:afterAutospacing="1"/>
      <w:jc w:val="center"/>
      <w:textAlignment w:val="center"/>
    </w:pPr>
    <w:rPr>
      <w:rFonts w:ascii="Arial Narrow" w:hAnsi="Arial Narrow"/>
      <w:color w:val="000000"/>
    </w:rPr>
  </w:style>
  <w:style w:type="paragraph" w:customStyle="1" w:styleId="xl4293">
    <w:name w:val="xl4293"/>
    <w:basedOn w:val="a5"/>
    <w:uiPriority w:val="99"/>
    <w:rsid w:val="00A12A44"/>
    <w:pPr>
      <w:pBdr>
        <w:top w:val="single" w:sz="4" w:space="0" w:color="auto"/>
        <w:left w:val="single" w:sz="4" w:space="0" w:color="auto"/>
        <w:bottom w:val="single" w:sz="4" w:space="0" w:color="auto"/>
      </w:pBdr>
      <w:shd w:val="clear" w:color="000000" w:fill="F2F2F2"/>
      <w:spacing w:before="100" w:beforeAutospacing="1" w:after="100" w:afterAutospacing="1"/>
      <w:jc w:val="right"/>
    </w:pPr>
    <w:rPr>
      <w:rFonts w:ascii="Arial Narrow" w:hAnsi="Arial Narrow"/>
      <w:color w:val="000000"/>
    </w:rPr>
  </w:style>
  <w:style w:type="paragraph" w:customStyle="1" w:styleId="xl4294">
    <w:name w:val="xl4294"/>
    <w:basedOn w:val="a5"/>
    <w:uiPriority w:val="99"/>
    <w:rsid w:val="00A12A44"/>
    <w:pPr>
      <w:pBdr>
        <w:top w:val="single" w:sz="4" w:space="0" w:color="auto"/>
        <w:left w:val="single" w:sz="4" w:space="0" w:color="auto"/>
        <w:bottom w:val="single" w:sz="4" w:space="0" w:color="auto"/>
      </w:pBdr>
      <w:shd w:val="clear" w:color="000000" w:fill="F2F2F2"/>
      <w:spacing w:before="100" w:beforeAutospacing="1" w:after="100" w:afterAutospacing="1"/>
      <w:jc w:val="right"/>
    </w:pPr>
    <w:rPr>
      <w:rFonts w:ascii="Arial Narrow" w:hAnsi="Arial Narrow"/>
    </w:rPr>
  </w:style>
  <w:style w:type="paragraph" w:customStyle="1" w:styleId="xl4295">
    <w:name w:val="xl4295"/>
    <w:basedOn w:val="a5"/>
    <w:uiPriority w:val="99"/>
    <w:rsid w:val="00A12A44"/>
    <w:pPr>
      <w:pBdr>
        <w:top w:val="single" w:sz="4" w:space="0" w:color="auto"/>
        <w:left w:val="single" w:sz="4" w:space="0" w:color="auto"/>
        <w:bottom w:val="single" w:sz="4" w:space="0" w:color="auto"/>
      </w:pBdr>
      <w:shd w:val="clear" w:color="000000" w:fill="F2F2F2"/>
      <w:spacing w:before="100" w:beforeAutospacing="1" w:after="100" w:afterAutospacing="1"/>
      <w:jc w:val="right"/>
    </w:pPr>
    <w:rPr>
      <w:rFonts w:ascii="Arial Narrow" w:hAnsi="Arial Narrow"/>
    </w:rPr>
  </w:style>
  <w:style w:type="paragraph" w:customStyle="1" w:styleId="xl4296">
    <w:name w:val="xl4296"/>
    <w:basedOn w:val="a5"/>
    <w:uiPriority w:val="99"/>
    <w:rsid w:val="00A12A44"/>
    <w:pPr>
      <w:pBdr>
        <w:top w:val="single" w:sz="4" w:space="0" w:color="auto"/>
        <w:left w:val="single" w:sz="4" w:space="0" w:color="auto"/>
        <w:bottom w:val="single" w:sz="4" w:space="0" w:color="auto"/>
        <w:right w:val="single" w:sz="8" w:space="0" w:color="auto"/>
      </w:pBdr>
      <w:shd w:val="clear" w:color="000000" w:fill="F2F2F2"/>
      <w:spacing w:before="100" w:beforeAutospacing="1" w:after="100" w:afterAutospacing="1"/>
      <w:jc w:val="right"/>
    </w:pPr>
    <w:rPr>
      <w:rFonts w:ascii="Arial Narrow" w:hAnsi="Arial Narrow"/>
    </w:rPr>
  </w:style>
  <w:style w:type="paragraph" w:customStyle="1" w:styleId="xl4297">
    <w:name w:val="xl4297"/>
    <w:basedOn w:val="a5"/>
    <w:uiPriority w:val="99"/>
    <w:rsid w:val="00A12A4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center"/>
    </w:pPr>
    <w:rPr>
      <w:rFonts w:ascii="Arial Narrow" w:hAnsi="Arial Narrow"/>
      <w:color w:val="000000"/>
    </w:rPr>
  </w:style>
  <w:style w:type="paragraph" w:customStyle="1" w:styleId="xl4298">
    <w:name w:val="xl4298"/>
    <w:basedOn w:val="a5"/>
    <w:uiPriority w:val="99"/>
    <w:rsid w:val="00A12A44"/>
    <w:pPr>
      <w:pBdr>
        <w:top w:val="single" w:sz="4" w:space="0" w:color="auto"/>
        <w:left w:val="single" w:sz="4" w:space="0" w:color="auto"/>
        <w:bottom w:val="single" w:sz="4" w:space="0" w:color="auto"/>
      </w:pBdr>
      <w:shd w:val="clear" w:color="000000" w:fill="F2F2F2"/>
      <w:spacing w:before="100" w:beforeAutospacing="1" w:after="100" w:afterAutospacing="1"/>
      <w:jc w:val="center"/>
      <w:textAlignment w:val="center"/>
    </w:pPr>
    <w:rPr>
      <w:rFonts w:ascii="Arial Narrow" w:hAnsi="Arial Narrow"/>
      <w:color w:val="000000"/>
    </w:rPr>
  </w:style>
  <w:style w:type="paragraph" w:customStyle="1" w:styleId="xl4299">
    <w:name w:val="xl4299"/>
    <w:basedOn w:val="a5"/>
    <w:uiPriority w:val="99"/>
    <w:rsid w:val="00A12A44"/>
    <w:pPr>
      <w:pBdr>
        <w:top w:val="single" w:sz="4" w:space="0" w:color="auto"/>
        <w:left w:val="single" w:sz="4" w:space="0" w:color="auto"/>
        <w:bottom w:val="single" w:sz="4" w:space="0" w:color="auto"/>
      </w:pBdr>
      <w:shd w:val="clear" w:color="000000" w:fill="F2F2F2"/>
      <w:spacing w:before="100" w:beforeAutospacing="1" w:after="100" w:afterAutospacing="1"/>
      <w:jc w:val="right"/>
    </w:pPr>
    <w:rPr>
      <w:rFonts w:ascii="Arial Narrow" w:hAnsi="Arial Narrow"/>
      <w:color w:val="000000"/>
    </w:rPr>
  </w:style>
  <w:style w:type="paragraph" w:customStyle="1" w:styleId="xl4300">
    <w:name w:val="xl4300"/>
    <w:basedOn w:val="a5"/>
    <w:uiPriority w:val="99"/>
    <w:rsid w:val="00A12A4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olor w:val="000000"/>
    </w:rPr>
  </w:style>
  <w:style w:type="paragraph" w:customStyle="1" w:styleId="xl4301">
    <w:name w:val="xl4301"/>
    <w:basedOn w:val="a5"/>
    <w:uiPriority w:val="99"/>
    <w:rsid w:val="00A12A44"/>
    <w:pPr>
      <w:pBdr>
        <w:top w:val="single" w:sz="4" w:space="0" w:color="auto"/>
        <w:left w:val="single" w:sz="4" w:space="0" w:color="auto"/>
        <w:bottom w:val="single" w:sz="4" w:space="0" w:color="auto"/>
      </w:pBdr>
      <w:spacing w:before="100" w:beforeAutospacing="1" w:after="100" w:afterAutospacing="1"/>
      <w:jc w:val="right"/>
    </w:pPr>
    <w:rPr>
      <w:rFonts w:ascii="Arial Narrow" w:hAnsi="Arial Narrow"/>
      <w:color w:val="FF0000"/>
    </w:rPr>
  </w:style>
  <w:style w:type="paragraph" w:customStyle="1" w:styleId="xl4302">
    <w:name w:val="xl4302"/>
    <w:basedOn w:val="a5"/>
    <w:uiPriority w:val="99"/>
    <w:rsid w:val="00A12A44"/>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Arial Narrow" w:hAnsi="Arial Narrow"/>
      <w:color w:val="FF0000"/>
    </w:rPr>
  </w:style>
  <w:style w:type="paragraph" w:customStyle="1" w:styleId="xl4303">
    <w:name w:val="xl4303"/>
    <w:basedOn w:val="a5"/>
    <w:uiPriority w:val="99"/>
    <w:rsid w:val="00A12A44"/>
    <w:pPr>
      <w:pBdr>
        <w:top w:val="single" w:sz="4" w:space="0" w:color="auto"/>
        <w:left w:val="single" w:sz="4" w:space="0" w:color="auto"/>
        <w:bottom w:val="single" w:sz="4" w:space="0" w:color="auto"/>
      </w:pBdr>
      <w:shd w:val="clear" w:color="000000" w:fill="D9D9D9"/>
      <w:spacing w:before="100" w:beforeAutospacing="1" w:after="100" w:afterAutospacing="1"/>
      <w:jc w:val="right"/>
    </w:pPr>
    <w:rPr>
      <w:rFonts w:ascii="Arial Narrow" w:hAnsi="Arial Narrow"/>
      <w:color w:val="000000"/>
    </w:rPr>
  </w:style>
  <w:style w:type="paragraph" w:customStyle="1" w:styleId="xl4304">
    <w:name w:val="xl4304"/>
    <w:basedOn w:val="a5"/>
    <w:uiPriority w:val="99"/>
    <w:rsid w:val="00A12A44"/>
    <w:pPr>
      <w:pBdr>
        <w:top w:val="single" w:sz="4" w:space="0" w:color="auto"/>
        <w:left w:val="single" w:sz="4" w:space="0" w:color="auto"/>
        <w:bottom w:val="single" w:sz="4" w:space="0" w:color="auto"/>
      </w:pBdr>
      <w:shd w:val="clear" w:color="000000" w:fill="D9D9D9"/>
      <w:spacing w:before="100" w:beforeAutospacing="1" w:after="100" w:afterAutospacing="1"/>
      <w:jc w:val="right"/>
    </w:pPr>
    <w:rPr>
      <w:rFonts w:ascii="Arial Narrow" w:hAnsi="Arial Narrow"/>
    </w:rPr>
  </w:style>
  <w:style w:type="paragraph" w:customStyle="1" w:styleId="xl4305">
    <w:name w:val="xl4305"/>
    <w:basedOn w:val="a5"/>
    <w:uiPriority w:val="99"/>
    <w:rsid w:val="00A12A44"/>
    <w:pPr>
      <w:pBdr>
        <w:left w:val="single" w:sz="4" w:space="31" w:color="auto"/>
        <w:bottom w:val="single" w:sz="4" w:space="0" w:color="auto"/>
        <w:right w:val="single" w:sz="4" w:space="0" w:color="auto"/>
      </w:pBdr>
      <w:shd w:val="clear" w:color="000000" w:fill="F2F2F2"/>
      <w:spacing w:before="100" w:beforeAutospacing="1" w:after="100" w:afterAutospacing="1"/>
      <w:ind w:firstLineChars="500" w:firstLine="500"/>
      <w:textAlignment w:val="center"/>
    </w:pPr>
    <w:rPr>
      <w:rFonts w:ascii="Arial Narrow" w:hAnsi="Arial Narrow"/>
      <w:color w:val="000000"/>
    </w:rPr>
  </w:style>
  <w:style w:type="paragraph" w:customStyle="1" w:styleId="xl4306">
    <w:name w:val="xl4306"/>
    <w:basedOn w:val="a5"/>
    <w:uiPriority w:val="99"/>
    <w:rsid w:val="00A12A44"/>
    <w:pPr>
      <w:pBdr>
        <w:top w:val="single" w:sz="4" w:space="0" w:color="auto"/>
        <w:left w:val="single" w:sz="4" w:space="18" w:color="auto"/>
        <w:bottom w:val="single" w:sz="4" w:space="0" w:color="auto"/>
        <w:right w:val="single" w:sz="4" w:space="0" w:color="auto"/>
      </w:pBdr>
      <w:shd w:val="clear" w:color="000000" w:fill="F2F2F2"/>
      <w:spacing w:before="100" w:beforeAutospacing="1" w:after="100" w:afterAutospacing="1"/>
      <w:ind w:firstLineChars="200" w:firstLine="200"/>
      <w:textAlignment w:val="center"/>
    </w:pPr>
    <w:rPr>
      <w:rFonts w:ascii="Arial Narrow" w:hAnsi="Arial Narrow"/>
      <w:color w:val="000000"/>
    </w:rPr>
  </w:style>
  <w:style w:type="paragraph" w:customStyle="1" w:styleId="xl4307">
    <w:name w:val="xl4307"/>
    <w:basedOn w:val="a5"/>
    <w:uiPriority w:val="99"/>
    <w:rsid w:val="00A12A44"/>
    <w:pPr>
      <w:pBdr>
        <w:top w:val="single" w:sz="4" w:space="0" w:color="auto"/>
        <w:left w:val="single" w:sz="4" w:space="0" w:color="auto"/>
      </w:pBdr>
      <w:shd w:val="clear" w:color="000000" w:fill="F2F2F2"/>
      <w:spacing w:before="100" w:beforeAutospacing="1" w:after="100" w:afterAutospacing="1"/>
      <w:jc w:val="right"/>
    </w:pPr>
    <w:rPr>
      <w:rFonts w:ascii="Arial Narrow" w:hAnsi="Arial Narrow"/>
      <w:color w:val="000000"/>
    </w:rPr>
  </w:style>
  <w:style w:type="paragraph" w:customStyle="1" w:styleId="xl4308">
    <w:name w:val="xl4308"/>
    <w:basedOn w:val="a5"/>
    <w:uiPriority w:val="99"/>
    <w:rsid w:val="00A12A44"/>
    <w:pPr>
      <w:pBdr>
        <w:top w:val="single" w:sz="4" w:space="0" w:color="auto"/>
        <w:left w:val="single" w:sz="4" w:space="0" w:color="auto"/>
      </w:pBdr>
      <w:shd w:val="clear" w:color="000000" w:fill="F2F2F2"/>
      <w:spacing w:before="100" w:beforeAutospacing="1" w:after="100" w:afterAutospacing="1"/>
      <w:jc w:val="right"/>
    </w:pPr>
    <w:rPr>
      <w:rFonts w:ascii="Arial Narrow" w:hAnsi="Arial Narrow"/>
    </w:rPr>
  </w:style>
  <w:style w:type="paragraph" w:customStyle="1" w:styleId="xl4309">
    <w:name w:val="xl4309"/>
    <w:basedOn w:val="a5"/>
    <w:uiPriority w:val="99"/>
    <w:rsid w:val="00A12A44"/>
    <w:pPr>
      <w:pBdr>
        <w:top w:val="single" w:sz="4" w:space="0" w:color="auto"/>
        <w:left w:val="single" w:sz="4" w:space="31" w:color="auto"/>
        <w:bottom w:val="single" w:sz="4" w:space="0" w:color="auto"/>
        <w:right w:val="single" w:sz="4" w:space="0" w:color="auto"/>
      </w:pBdr>
      <w:shd w:val="clear" w:color="000000" w:fill="F2F2F2"/>
      <w:spacing w:before="100" w:beforeAutospacing="1" w:after="100" w:afterAutospacing="1"/>
      <w:ind w:firstLineChars="500" w:firstLine="500"/>
      <w:textAlignment w:val="center"/>
    </w:pPr>
    <w:rPr>
      <w:rFonts w:ascii="Arial Narrow" w:hAnsi="Arial Narrow"/>
      <w:color w:val="000000"/>
    </w:rPr>
  </w:style>
  <w:style w:type="paragraph" w:customStyle="1" w:styleId="xl4310">
    <w:name w:val="xl4310"/>
    <w:basedOn w:val="a5"/>
    <w:uiPriority w:val="99"/>
    <w:rsid w:val="00A12A44"/>
    <w:pPr>
      <w:pBdr>
        <w:left w:val="single" w:sz="4" w:space="31" w:color="auto"/>
        <w:bottom w:val="single" w:sz="8" w:space="0" w:color="auto"/>
        <w:right w:val="single" w:sz="4" w:space="0" w:color="auto"/>
      </w:pBdr>
      <w:shd w:val="clear" w:color="000000" w:fill="F2F2F2"/>
      <w:spacing w:before="100" w:beforeAutospacing="1" w:after="100" w:afterAutospacing="1"/>
      <w:ind w:firstLineChars="500" w:firstLine="500"/>
      <w:textAlignment w:val="center"/>
    </w:pPr>
    <w:rPr>
      <w:rFonts w:ascii="Arial Narrow" w:hAnsi="Arial Narrow"/>
      <w:color w:val="000000"/>
    </w:rPr>
  </w:style>
  <w:style w:type="paragraph" w:customStyle="1" w:styleId="xl4311">
    <w:name w:val="xl4311"/>
    <w:basedOn w:val="a5"/>
    <w:uiPriority w:val="99"/>
    <w:rsid w:val="00A12A44"/>
    <w:pPr>
      <w:pBdr>
        <w:top w:val="single" w:sz="4" w:space="0" w:color="auto"/>
        <w:left w:val="single" w:sz="4" w:space="0" w:color="auto"/>
        <w:bottom w:val="single" w:sz="8" w:space="0" w:color="auto"/>
      </w:pBdr>
      <w:shd w:val="clear" w:color="000000" w:fill="F2F2F2"/>
      <w:spacing w:before="100" w:beforeAutospacing="1" w:after="100" w:afterAutospacing="1"/>
      <w:jc w:val="center"/>
      <w:textAlignment w:val="center"/>
    </w:pPr>
    <w:rPr>
      <w:rFonts w:ascii="Arial Narrow" w:hAnsi="Arial Narrow"/>
      <w:color w:val="000000"/>
    </w:rPr>
  </w:style>
  <w:style w:type="paragraph" w:customStyle="1" w:styleId="xl4312">
    <w:name w:val="xl4312"/>
    <w:basedOn w:val="a5"/>
    <w:uiPriority w:val="99"/>
    <w:rsid w:val="00A12A44"/>
    <w:pPr>
      <w:pBdr>
        <w:top w:val="single" w:sz="4" w:space="0" w:color="auto"/>
        <w:left w:val="single" w:sz="4" w:space="0" w:color="auto"/>
        <w:bottom w:val="single" w:sz="8" w:space="0" w:color="auto"/>
      </w:pBdr>
      <w:shd w:val="clear" w:color="000000" w:fill="F2F2F2"/>
      <w:spacing w:before="100" w:beforeAutospacing="1" w:after="100" w:afterAutospacing="1"/>
      <w:jc w:val="right"/>
    </w:pPr>
    <w:rPr>
      <w:rFonts w:ascii="Arial Narrow" w:hAnsi="Arial Narrow"/>
      <w:color w:val="000000"/>
    </w:rPr>
  </w:style>
  <w:style w:type="paragraph" w:customStyle="1" w:styleId="xl4313">
    <w:name w:val="xl4313"/>
    <w:basedOn w:val="a5"/>
    <w:uiPriority w:val="99"/>
    <w:rsid w:val="00A12A44"/>
    <w:pPr>
      <w:pBdr>
        <w:top w:val="single" w:sz="4" w:space="0" w:color="auto"/>
        <w:left w:val="single" w:sz="4" w:space="0" w:color="auto"/>
        <w:bottom w:val="single" w:sz="8" w:space="0" w:color="auto"/>
      </w:pBdr>
      <w:shd w:val="clear" w:color="000000" w:fill="F2F2F2"/>
      <w:spacing w:before="100" w:beforeAutospacing="1" w:after="100" w:afterAutospacing="1"/>
      <w:jc w:val="right"/>
    </w:pPr>
    <w:rPr>
      <w:rFonts w:ascii="Arial Narrow" w:hAnsi="Arial Narrow"/>
    </w:rPr>
  </w:style>
  <w:style w:type="paragraph" w:customStyle="1" w:styleId="xl4314">
    <w:name w:val="xl4314"/>
    <w:basedOn w:val="a5"/>
    <w:uiPriority w:val="99"/>
    <w:rsid w:val="00A12A44"/>
    <w:pPr>
      <w:pBdr>
        <w:top w:val="single" w:sz="8" w:space="0" w:color="auto"/>
        <w:left w:val="single" w:sz="4" w:space="0" w:color="auto"/>
        <w:right w:val="single" w:sz="4" w:space="0" w:color="auto"/>
      </w:pBdr>
      <w:shd w:val="clear" w:color="000000" w:fill="D9D9D9"/>
      <w:spacing w:before="100" w:beforeAutospacing="1" w:after="100" w:afterAutospacing="1"/>
      <w:textAlignment w:val="center"/>
    </w:pPr>
    <w:rPr>
      <w:rFonts w:ascii="Arial Narrow" w:hAnsi="Arial Narrow"/>
      <w:color w:val="000000"/>
    </w:rPr>
  </w:style>
  <w:style w:type="paragraph" w:customStyle="1" w:styleId="xl4315">
    <w:name w:val="xl4315"/>
    <w:basedOn w:val="a5"/>
    <w:uiPriority w:val="99"/>
    <w:rsid w:val="00A12A44"/>
    <w:pPr>
      <w:pBdr>
        <w:top w:val="single" w:sz="8" w:space="0" w:color="auto"/>
        <w:left w:val="single" w:sz="4" w:space="0" w:color="auto"/>
      </w:pBdr>
      <w:shd w:val="clear" w:color="000000" w:fill="D9D9D9"/>
      <w:spacing w:before="100" w:beforeAutospacing="1" w:after="100" w:afterAutospacing="1"/>
      <w:jc w:val="center"/>
      <w:textAlignment w:val="center"/>
    </w:pPr>
    <w:rPr>
      <w:rFonts w:ascii="Arial Narrow" w:hAnsi="Arial Narrow"/>
      <w:color w:val="000000"/>
    </w:rPr>
  </w:style>
  <w:style w:type="paragraph" w:customStyle="1" w:styleId="xl4316">
    <w:name w:val="xl4316"/>
    <w:basedOn w:val="a5"/>
    <w:uiPriority w:val="99"/>
    <w:rsid w:val="00A12A44"/>
    <w:pPr>
      <w:pBdr>
        <w:top w:val="single" w:sz="8" w:space="0" w:color="auto"/>
        <w:left w:val="single" w:sz="4" w:space="0" w:color="auto"/>
      </w:pBdr>
      <w:shd w:val="clear" w:color="000000" w:fill="D9D9D9"/>
      <w:spacing w:before="100" w:beforeAutospacing="1" w:after="100" w:afterAutospacing="1"/>
      <w:jc w:val="right"/>
    </w:pPr>
    <w:rPr>
      <w:rFonts w:ascii="Arial Narrow" w:hAnsi="Arial Narrow"/>
      <w:color w:val="000000"/>
    </w:rPr>
  </w:style>
  <w:style w:type="paragraph" w:customStyle="1" w:styleId="xl4317">
    <w:name w:val="xl4317"/>
    <w:basedOn w:val="a5"/>
    <w:uiPriority w:val="99"/>
    <w:rsid w:val="00A12A4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Arial Narrow" w:hAnsi="Arial Narrow"/>
      <w:color w:val="000000"/>
    </w:rPr>
  </w:style>
  <w:style w:type="paragraph" w:customStyle="1" w:styleId="xl4318">
    <w:name w:val="xl4318"/>
    <w:basedOn w:val="a5"/>
    <w:uiPriority w:val="99"/>
    <w:rsid w:val="00A12A4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right"/>
    </w:pPr>
    <w:rPr>
      <w:rFonts w:ascii="Arial Narrow" w:hAnsi="Arial Narrow"/>
      <w:color w:val="000000"/>
    </w:rPr>
  </w:style>
  <w:style w:type="paragraph" w:customStyle="1" w:styleId="xl4319">
    <w:name w:val="xl4319"/>
    <w:basedOn w:val="a5"/>
    <w:uiPriority w:val="99"/>
    <w:rsid w:val="00A12A4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right"/>
    </w:pPr>
    <w:rPr>
      <w:rFonts w:ascii="Arial Narrow" w:hAnsi="Arial Narrow"/>
    </w:rPr>
  </w:style>
  <w:style w:type="paragraph" w:customStyle="1" w:styleId="xl4320">
    <w:name w:val="xl4320"/>
    <w:basedOn w:val="a5"/>
    <w:uiPriority w:val="99"/>
    <w:rsid w:val="00A12A44"/>
    <w:pPr>
      <w:pBdr>
        <w:top w:val="single" w:sz="4" w:space="0" w:color="auto"/>
        <w:left w:val="single" w:sz="4" w:space="31" w:color="auto"/>
        <w:bottom w:val="single" w:sz="4" w:space="0" w:color="auto"/>
        <w:right w:val="single" w:sz="4" w:space="0" w:color="auto"/>
      </w:pBdr>
      <w:shd w:val="clear" w:color="000000" w:fill="F2F2F2"/>
      <w:spacing w:before="100" w:beforeAutospacing="1" w:after="100" w:afterAutospacing="1"/>
      <w:ind w:firstLineChars="400" w:firstLine="400"/>
      <w:textAlignment w:val="center"/>
    </w:pPr>
    <w:rPr>
      <w:rFonts w:ascii="Arial Narrow" w:hAnsi="Arial Narrow"/>
      <w:color w:val="000000"/>
    </w:rPr>
  </w:style>
  <w:style w:type="paragraph" w:customStyle="1" w:styleId="xl4321">
    <w:name w:val="xl4321"/>
    <w:basedOn w:val="a5"/>
    <w:uiPriority w:val="99"/>
    <w:rsid w:val="00A12A44"/>
    <w:pPr>
      <w:pBdr>
        <w:top w:val="single" w:sz="4" w:space="0" w:color="auto"/>
        <w:left w:val="single" w:sz="4" w:space="31" w:color="auto"/>
        <w:bottom w:val="single" w:sz="4" w:space="0" w:color="auto"/>
        <w:right w:val="single" w:sz="4" w:space="0" w:color="auto"/>
      </w:pBdr>
      <w:shd w:val="clear" w:color="000000" w:fill="F2F2F2"/>
      <w:spacing w:before="100" w:beforeAutospacing="1" w:after="100" w:afterAutospacing="1"/>
      <w:ind w:firstLineChars="700" w:firstLine="700"/>
      <w:textAlignment w:val="center"/>
    </w:pPr>
    <w:rPr>
      <w:rFonts w:ascii="Arial Narrow" w:hAnsi="Arial Narrow"/>
      <w:color w:val="000000"/>
    </w:rPr>
  </w:style>
  <w:style w:type="paragraph" w:customStyle="1" w:styleId="xl4322">
    <w:name w:val="xl4322"/>
    <w:basedOn w:val="a5"/>
    <w:uiPriority w:val="99"/>
    <w:rsid w:val="00A12A44"/>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Arial Narrow" w:hAnsi="Arial Narrow"/>
    </w:rPr>
  </w:style>
  <w:style w:type="paragraph" w:customStyle="1" w:styleId="xl4323">
    <w:name w:val="xl4323"/>
    <w:basedOn w:val="a5"/>
    <w:uiPriority w:val="99"/>
    <w:rsid w:val="00A12A44"/>
    <w:pPr>
      <w:pBdr>
        <w:left w:val="single" w:sz="4" w:space="0" w:color="auto"/>
        <w:bottom w:val="single" w:sz="4" w:space="0" w:color="auto"/>
      </w:pBdr>
      <w:shd w:val="clear" w:color="000000" w:fill="FFFFFF"/>
      <w:spacing w:before="100" w:beforeAutospacing="1" w:after="100" w:afterAutospacing="1"/>
      <w:jc w:val="right"/>
    </w:pPr>
    <w:rPr>
      <w:rFonts w:ascii="Arial Narrow" w:hAnsi="Arial Narrow"/>
    </w:rPr>
  </w:style>
  <w:style w:type="paragraph" w:customStyle="1" w:styleId="xl4324">
    <w:name w:val="xl4324"/>
    <w:basedOn w:val="a5"/>
    <w:uiPriority w:val="99"/>
    <w:rsid w:val="00A12A44"/>
    <w:pPr>
      <w:pBdr>
        <w:left w:val="single" w:sz="4" w:space="0" w:color="auto"/>
        <w:bottom w:val="single" w:sz="4" w:space="0" w:color="auto"/>
      </w:pBdr>
      <w:shd w:val="clear" w:color="000000" w:fill="FFFFFF"/>
      <w:spacing w:before="100" w:beforeAutospacing="1" w:after="100" w:afterAutospacing="1"/>
      <w:jc w:val="right"/>
    </w:pPr>
    <w:rPr>
      <w:rFonts w:ascii="Arial Narrow" w:hAnsi="Arial Narrow"/>
    </w:rPr>
  </w:style>
  <w:style w:type="paragraph" w:customStyle="1" w:styleId="xl4325">
    <w:name w:val="xl4325"/>
    <w:basedOn w:val="a5"/>
    <w:uiPriority w:val="99"/>
    <w:rsid w:val="00A12A44"/>
    <w:pPr>
      <w:pBdr>
        <w:top w:val="single" w:sz="4" w:space="0" w:color="auto"/>
        <w:left w:val="single" w:sz="4" w:space="0" w:color="auto"/>
        <w:bottom w:val="single" w:sz="4" w:space="0" w:color="auto"/>
      </w:pBdr>
      <w:shd w:val="clear" w:color="000000" w:fill="FFFFFF"/>
      <w:spacing w:before="100" w:beforeAutospacing="1" w:after="100" w:afterAutospacing="1"/>
      <w:jc w:val="right"/>
    </w:pPr>
    <w:rPr>
      <w:rFonts w:ascii="Arial Narrow" w:hAnsi="Arial Narrow"/>
    </w:rPr>
  </w:style>
  <w:style w:type="paragraph" w:customStyle="1" w:styleId="xl4326">
    <w:name w:val="xl4326"/>
    <w:basedOn w:val="a5"/>
    <w:uiPriority w:val="99"/>
    <w:rsid w:val="00A12A44"/>
    <w:pPr>
      <w:pBdr>
        <w:top w:val="single" w:sz="4" w:space="0" w:color="auto"/>
        <w:left w:val="single" w:sz="4" w:space="0" w:color="auto"/>
        <w:bottom w:val="single" w:sz="4" w:space="0" w:color="auto"/>
      </w:pBdr>
      <w:shd w:val="clear" w:color="000000" w:fill="FFFFFF"/>
      <w:spacing w:before="100" w:beforeAutospacing="1" w:after="100" w:afterAutospacing="1"/>
      <w:jc w:val="right"/>
    </w:pPr>
    <w:rPr>
      <w:rFonts w:ascii="Arial Narrow" w:hAnsi="Arial Narrow"/>
    </w:rPr>
  </w:style>
  <w:style w:type="paragraph" w:customStyle="1" w:styleId="xl4327">
    <w:name w:val="xl4327"/>
    <w:basedOn w:val="a5"/>
    <w:uiPriority w:val="99"/>
    <w:rsid w:val="00A12A44"/>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Arial Narrow" w:hAnsi="Arial Narrow"/>
      <w:color w:val="000000"/>
    </w:rPr>
  </w:style>
  <w:style w:type="paragraph" w:customStyle="1" w:styleId="xl4328">
    <w:name w:val="xl4328"/>
    <w:basedOn w:val="a5"/>
    <w:uiPriority w:val="99"/>
    <w:rsid w:val="00A12A44"/>
    <w:pPr>
      <w:pBdr>
        <w:top w:val="single" w:sz="4" w:space="0" w:color="auto"/>
        <w:left w:val="single" w:sz="4" w:space="0" w:color="auto"/>
        <w:bottom w:val="single" w:sz="4" w:space="0" w:color="auto"/>
      </w:pBdr>
      <w:shd w:val="clear" w:color="000000" w:fill="FFFFFF"/>
      <w:spacing w:before="100" w:beforeAutospacing="1" w:after="100" w:afterAutospacing="1"/>
      <w:jc w:val="right"/>
    </w:pPr>
    <w:rPr>
      <w:rFonts w:ascii="Arial Narrow" w:hAnsi="Arial Narrow"/>
      <w:color w:val="FF0000"/>
    </w:rPr>
  </w:style>
  <w:style w:type="paragraph" w:customStyle="1" w:styleId="xl4329">
    <w:name w:val="xl4329"/>
    <w:basedOn w:val="a5"/>
    <w:uiPriority w:val="99"/>
    <w:rsid w:val="00A12A44"/>
    <w:pPr>
      <w:pBdr>
        <w:left w:val="single" w:sz="4" w:space="0" w:color="auto"/>
        <w:bottom w:val="single" w:sz="4" w:space="0" w:color="auto"/>
        <w:right w:val="single" w:sz="8" w:space="0" w:color="auto"/>
      </w:pBdr>
      <w:spacing w:before="100" w:beforeAutospacing="1" w:after="100" w:afterAutospacing="1"/>
      <w:jc w:val="right"/>
    </w:pPr>
    <w:rPr>
      <w:rFonts w:ascii="Arial Narrow" w:hAnsi="Arial Narrow"/>
    </w:rPr>
  </w:style>
  <w:style w:type="paragraph" w:customStyle="1" w:styleId="xl4330">
    <w:name w:val="xl4330"/>
    <w:basedOn w:val="a5"/>
    <w:uiPriority w:val="99"/>
    <w:rsid w:val="00A12A4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right"/>
    </w:pPr>
    <w:rPr>
      <w:rFonts w:ascii="Arial Narrow" w:hAnsi="Arial Narrow"/>
    </w:rPr>
  </w:style>
  <w:style w:type="paragraph" w:customStyle="1" w:styleId="xl4331">
    <w:name w:val="xl4331"/>
    <w:basedOn w:val="a5"/>
    <w:uiPriority w:val="99"/>
    <w:rsid w:val="00A12A4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right"/>
    </w:pPr>
    <w:rPr>
      <w:rFonts w:ascii="Arial Narrow" w:hAnsi="Arial Narrow"/>
    </w:rPr>
  </w:style>
  <w:style w:type="paragraph" w:customStyle="1" w:styleId="xl4332">
    <w:name w:val="xl4332"/>
    <w:basedOn w:val="a5"/>
    <w:uiPriority w:val="99"/>
    <w:rsid w:val="00A12A44"/>
    <w:pPr>
      <w:pBdr>
        <w:top w:val="single" w:sz="4" w:space="0" w:color="auto"/>
        <w:left w:val="single" w:sz="4" w:space="0" w:color="auto"/>
        <w:bottom w:val="single" w:sz="4" w:space="0" w:color="auto"/>
      </w:pBdr>
      <w:spacing w:before="100" w:beforeAutospacing="1" w:after="100" w:afterAutospacing="1"/>
      <w:jc w:val="right"/>
    </w:pPr>
    <w:rPr>
      <w:rFonts w:ascii="Arial Narrow" w:hAnsi="Arial Narrow"/>
    </w:rPr>
  </w:style>
  <w:style w:type="paragraph" w:customStyle="1" w:styleId="xl4333">
    <w:name w:val="xl4333"/>
    <w:basedOn w:val="a5"/>
    <w:uiPriority w:val="99"/>
    <w:rsid w:val="00A12A44"/>
    <w:pPr>
      <w:pBdr>
        <w:left w:val="single" w:sz="4" w:space="0" w:color="auto"/>
        <w:bottom w:val="single" w:sz="4" w:space="0" w:color="auto"/>
      </w:pBdr>
      <w:spacing w:before="100" w:beforeAutospacing="1" w:after="100" w:afterAutospacing="1"/>
      <w:jc w:val="right"/>
    </w:pPr>
    <w:rPr>
      <w:rFonts w:ascii="Arial Narrow" w:hAnsi="Arial Narrow"/>
    </w:rPr>
  </w:style>
  <w:style w:type="paragraph" w:customStyle="1" w:styleId="xl4334">
    <w:name w:val="xl4334"/>
    <w:basedOn w:val="a5"/>
    <w:uiPriority w:val="99"/>
    <w:rsid w:val="00A12A44"/>
    <w:pPr>
      <w:pBdr>
        <w:top w:val="single" w:sz="4" w:space="0" w:color="auto"/>
        <w:left w:val="single" w:sz="4" w:space="0" w:color="auto"/>
        <w:bottom w:val="single" w:sz="4" w:space="0" w:color="auto"/>
      </w:pBdr>
      <w:shd w:val="clear" w:color="000000" w:fill="D9D9D9"/>
      <w:spacing w:before="100" w:beforeAutospacing="1" w:after="100" w:afterAutospacing="1"/>
      <w:jc w:val="right"/>
    </w:pPr>
    <w:rPr>
      <w:rFonts w:ascii="Arial Narrow" w:hAnsi="Arial Narrow"/>
    </w:rPr>
  </w:style>
  <w:style w:type="paragraph" w:customStyle="1" w:styleId="xl4335">
    <w:name w:val="xl4335"/>
    <w:basedOn w:val="a5"/>
    <w:uiPriority w:val="99"/>
    <w:rsid w:val="00A12A44"/>
    <w:pPr>
      <w:pBdr>
        <w:top w:val="single" w:sz="4" w:space="0" w:color="auto"/>
        <w:left w:val="single" w:sz="4" w:space="0" w:color="auto"/>
        <w:bottom w:val="single" w:sz="4" w:space="0" w:color="auto"/>
      </w:pBdr>
      <w:shd w:val="clear" w:color="000000" w:fill="D9D9D9"/>
      <w:spacing w:before="100" w:beforeAutospacing="1" w:after="100" w:afterAutospacing="1"/>
      <w:jc w:val="right"/>
    </w:pPr>
    <w:rPr>
      <w:rFonts w:ascii="Arial Narrow" w:hAnsi="Arial Narrow"/>
    </w:rPr>
  </w:style>
  <w:style w:type="paragraph" w:customStyle="1" w:styleId="xl4336">
    <w:name w:val="xl4336"/>
    <w:basedOn w:val="a5"/>
    <w:uiPriority w:val="99"/>
    <w:rsid w:val="00A12A4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right"/>
    </w:pPr>
    <w:rPr>
      <w:rFonts w:ascii="Arial Narrow" w:hAnsi="Arial Narrow"/>
    </w:rPr>
  </w:style>
  <w:style w:type="paragraph" w:customStyle="1" w:styleId="xl4337">
    <w:name w:val="xl4337"/>
    <w:basedOn w:val="a5"/>
    <w:uiPriority w:val="99"/>
    <w:rsid w:val="00A12A44"/>
    <w:pPr>
      <w:pBdr>
        <w:top w:val="single" w:sz="4" w:space="0" w:color="auto"/>
        <w:left w:val="single" w:sz="4" w:space="0" w:color="auto"/>
        <w:bottom w:val="single" w:sz="4" w:space="0" w:color="auto"/>
      </w:pBdr>
      <w:shd w:val="clear" w:color="000000" w:fill="F2F2F2"/>
      <w:spacing w:before="100" w:beforeAutospacing="1" w:after="100" w:afterAutospacing="1"/>
      <w:jc w:val="right"/>
    </w:pPr>
    <w:rPr>
      <w:rFonts w:ascii="Arial Narrow" w:hAnsi="Arial Narrow"/>
    </w:rPr>
  </w:style>
  <w:style w:type="paragraph" w:customStyle="1" w:styleId="xl4338">
    <w:name w:val="xl4338"/>
    <w:basedOn w:val="a5"/>
    <w:uiPriority w:val="99"/>
    <w:rsid w:val="00A12A44"/>
    <w:pPr>
      <w:pBdr>
        <w:top w:val="single" w:sz="4" w:space="0" w:color="auto"/>
        <w:left w:val="single" w:sz="4" w:space="0" w:color="auto"/>
        <w:bottom w:val="single" w:sz="4" w:space="0" w:color="auto"/>
        <w:right w:val="single" w:sz="8" w:space="0" w:color="auto"/>
      </w:pBdr>
      <w:shd w:val="clear" w:color="000000" w:fill="F2F2F2"/>
      <w:spacing w:before="100" w:beforeAutospacing="1" w:after="100" w:afterAutospacing="1"/>
      <w:jc w:val="right"/>
    </w:pPr>
    <w:rPr>
      <w:rFonts w:ascii="Arial Narrow" w:hAnsi="Arial Narrow"/>
    </w:rPr>
  </w:style>
  <w:style w:type="paragraph" w:customStyle="1" w:styleId="xl4339">
    <w:name w:val="xl4339"/>
    <w:basedOn w:val="a5"/>
    <w:uiPriority w:val="99"/>
    <w:rsid w:val="00A12A44"/>
    <w:pPr>
      <w:pBdr>
        <w:left w:val="single" w:sz="4" w:space="0" w:color="auto"/>
        <w:bottom w:val="single" w:sz="4" w:space="0" w:color="auto"/>
      </w:pBdr>
      <w:shd w:val="clear" w:color="000000" w:fill="D9D9D9"/>
      <w:spacing w:before="100" w:beforeAutospacing="1" w:after="100" w:afterAutospacing="1"/>
      <w:jc w:val="right"/>
    </w:pPr>
    <w:rPr>
      <w:rFonts w:ascii="Arial Narrow" w:hAnsi="Arial Narrow"/>
    </w:rPr>
  </w:style>
  <w:style w:type="paragraph" w:customStyle="1" w:styleId="xl4340">
    <w:name w:val="xl4340"/>
    <w:basedOn w:val="a5"/>
    <w:uiPriority w:val="99"/>
    <w:rsid w:val="00A12A44"/>
    <w:pPr>
      <w:pBdr>
        <w:left w:val="single" w:sz="4" w:space="0" w:color="auto"/>
        <w:bottom w:val="single" w:sz="4" w:space="0" w:color="auto"/>
        <w:right w:val="single" w:sz="8" w:space="0" w:color="auto"/>
      </w:pBdr>
      <w:shd w:val="clear" w:color="000000" w:fill="D9D9D9"/>
      <w:spacing w:before="100" w:beforeAutospacing="1" w:after="100" w:afterAutospacing="1"/>
      <w:jc w:val="right"/>
    </w:pPr>
    <w:rPr>
      <w:rFonts w:ascii="Arial Narrow" w:hAnsi="Arial Narrow"/>
    </w:rPr>
  </w:style>
  <w:style w:type="paragraph" w:customStyle="1" w:styleId="xl4341">
    <w:name w:val="xl4341"/>
    <w:basedOn w:val="a5"/>
    <w:uiPriority w:val="99"/>
    <w:rsid w:val="00A12A44"/>
    <w:pPr>
      <w:pBdr>
        <w:left w:val="single" w:sz="4" w:space="0" w:color="auto"/>
        <w:bottom w:val="single" w:sz="4" w:space="0" w:color="auto"/>
      </w:pBdr>
      <w:shd w:val="clear" w:color="000000" w:fill="D9D9D9"/>
      <w:spacing w:before="100" w:beforeAutospacing="1" w:after="100" w:afterAutospacing="1"/>
      <w:jc w:val="right"/>
    </w:pPr>
    <w:rPr>
      <w:rFonts w:ascii="Arial Narrow" w:hAnsi="Arial Narrow"/>
    </w:rPr>
  </w:style>
  <w:style w:type="paragraph" w:customStyle="1" w:styleId="xl4342">
    <w:name w:val="xl4342"/>
    <w:basedOn w:val="a5"/>
    <w:uiPriority w:val="99"/>
    <w:rsid w:val="00A12A44"/>
    <w:pPr>
      <w:pBdr>
        <w:top w:val="single" w:sz="4" w:space="0" w:color="auto"/>
        <w:left w:val="single" w:sz="4" w:space="0" w:color="auto"/>
        <w:bottom w:val="single" w:sz="4" w:space="0" w:color="auto"/>
      </w:pBdr>
      <w:shd w:val="clear" w:color="000000" w:fill="F2F2F2"/>
      <w:spacing w:before="100" w:beforeAutospacing="1" w:after="100" w:afterAutospacing="1"/>
      <w:jc w:val="right"/>
    </w:pPr>
    <w:rPr>
      <w:rFonts w:ascii="Arial Narrow" w:hAnsi="Arial Narrow"/>
    </w:rPr>
  </w:style>
  <w:style w:type="paragraph" w:customStyle="1" w:styleId="xl4343">
    <w:name w:val="xl4343"/>
    <w:basedOn w:val="a5"/>
    <w:uiPriority w:val="99"/>
    <w:rsid w:val="00A12A44"/>
    <w:pPr>
      <w:pBdr>
        <w:top w:val="single" w:sz="4" w:space="0" w:color="auto"/>
        <w:left w:val="single" w:sz="4" w:space="0" w:color="auto"/>
        <w:bottom w:val="single" w:sz="4" w:space="0" w:color="auto"/>
        <w:right w:val="single" w:sz="8" w:space="0" w:color="auto"/>
      </w:pBdr>
      <w:shd w:val="clear" w:color="000000" w:fill="F2F2F2"/>
      <w:spacing w:before="100" w:beforeAutospacing="1" w:after="100" w:afterAutospacing="1"/>
      <w:jc w:val="right"/>
    </w:pPr>
    <w:rPr>
      <w:rFonts w:ascii="Arial Narrow" w:hAnsi="Arial Narrow"/>
    </w:rPr>
  </w:style>
  <w:style w:type="paragraph" w:customStyle="1" w:styleId="xl4344">
    <w:name w:val="xl4344"/>
    <w:basedOn w:val="a5"/>
    <w:uiPriority w:val="99"/>
    <w:rsid w:val="00A12A44"/>
    <w:pPr>
      <w:pBdr>
        <w:top w:val="single" w:sz="4" w:space="0" w:color="auto"/>
        <w:left w:val="single" w:sz="4" w:space="0" w:color="auto"/>
      </w:pBdr>
      <w:shd w:val="clear" w:color="000000" w:fill="F2F2F2"/>
      <w:spacing w:before="100" w:beforeAutospacing="1" w:after="100" w:afterAutospacing="1"/>
      <w:jc w:val="right"/>
    </w:pPr>
    <w:rPr>
      <w:rFonts w:ascii="Arial Narrow" w:hAnsi="Arial Narrow"/>
    </w:rPr>
  </w:style>
  <w:style w:type="paragraph" w:customStyle="1" w:styleId="xl4345">
    <w:name w:val="xl4345"/>
    <w:basedOn w:val="a5"/>
    <w:uiPriority w:val="99"/>
    <w:rsid w:val="00A12A44"/>
    <w:pPr>
      <w:pBdr>
        <w:top w:val="single" w:sz="4" w:space="0" w:color="auto"/>
        <w:left w:val="single" w:sz="4" w:space="0" w:color="auto"/>
      </w:pBdr>
      <w:shd w:val="clear" w:color="000000" w:fill="F2F2F2"/>
      <w:spacing w:before="100" w:beforeAutospacing="1" w:after="100" w:afterAutospacing="1"/>
      <w:jc w:val="right"/>
    </w:pPr>
    <w:rPr>
      <w:rFonts w:ascii="Arial Narrow" w:hAnsi="Arial Narrow"/>
    </w:rPr>
  </w:style>
  <w:style w:type="paragraph" w:customStyle="1" w:styleId="xl4346">
    <w:name w:val="xl4346"/>
    <w:basedOn w:val="a5"/>
    <w:uiPriority w:val="99"/>
    <w:rsid w:val="00A12A44"/>
    <w:pPr>
      <w:pBdr>
        <w:top w:val="single" w:sz="4" w:space="0" w:color="auto"/>
        <w:left w:val="single" w:sz="4" w:space="0" w:color="auto"/>
        <w:right w:val="single" w:sz="8" w:space="0" w:color="auto"/>
      </w:pBdr>
      <w:shd w:val="clear" w:color="000000" w:fill="F2F2F2"/>
      <w:spacing w:before="100" w:beforeAutospacing="1" w:after="100" w:afterAutospacing="1"/>
      <w:jc w:val="right"/>
    </w:pPr>
    <w:rPr>
      <w:rFonts w:ascii="Arial Narrow" w:hAnsi="Arial Narrow"/>
    </w:rPr>
  </w:style>
  <w:style w:type="paragraph" w:customStyle="1" w:styleId="xl4347">
    <w:name w:val="xl4347"/>
    <w:basedOn w:val="a5"/>
    <w:uiPriority w:val="99"/>
    <w:rsid w:val="00A12A44"/>
    <w:pPr>
      <w:pBdr>
        <w:top w:val="single" w:sz="4" w:space="0" w:color="auto"/>
        <w:left w:val="single" w:sz="4" w:space="0" w:color="auto"/>
        <w:bottom w:val="single" w:sz="8" w:space="0" w:color="auto"/>
      </w:pBdr>
      <w:shd w:val="clear" w:color="000000" w:fill="F2F2F2"/>
      <w:spacing w:before="100" w:beforeAutospacing="1" w:after="100" w:afterAutospacing="1"/>
      <w:jc w:val="right"/>
    </w:pPr>
    <w:rPr>
      <w:rFonts w:ascii="Arial Narrow" w:hAnsi="Arial Narrow"/>
    </w:rPr>
  </w:style>
  <w:style w:type="paragraph" w:customStyle="1" w:styleId="xl4348">
    <w:name w:val="xl4348"/>
    <w:basedOn w:val="a5"/>
    <w:uiPriority w:val="99"/>
    <w:rsid w:val="00A12A44"/>
    <w:pPr>
      <w:pBdr>
        <w:top w:val="single" w:sz="4" w:space="0" w:color="auto"/>
        <w:left w:val="single" w:sz="4" w:space="0" w:color="auto"/>
        <w:bottom w:val="single" w:sz="8" w:space="0" w:color="auto"/>
        <w:right w:val="single" w:sz="8" w:space="0" w:color="auto"/>
      </w:pBdr>
      <w:shd w:val="clear" w:color="000000" w:fill="F2F2F2"/>
      <w:spacing w:before="100" w:beforeAutospacing="1" w:after="100" w:afterAutospacing="1"/>
      <w:jc w:val="right"/>
    </w:pPr>
    <w:rPr>
      <w:rFonts w:ascii="Arial Narrow" w:hAnsi="Arial Narrow"/>
    </w:rPr>
  </w:style>
  <w:style w:type="paragraph" w:customStyle="1" w:styleId="xl4349">
    <w:name w:val="xl4349"/>
    <w:basedOn w:val="a5"/>
    <w:uiPriority w:val="99"/>
    <w:rsid w:val="00A12A4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right"/>
    </w:pPr>
    <w:rPr>
      <w:rFonts w:ascii="Arial Narrow" w:hAnsi="Arial Narrow"/>
    </w:rPr>
  </w:style>
  <w:style w:type="paragraph" w:customStyle="1" w:styleId="xl4350">
    <w:name w:val="xl4350"/>
    <w:basedOn w:val="a5"/>
    <w:uiPriority w:val="99"/>
    <w:rsid w:val="00A12A44"/>
    <w:pPr>
      <w:pBdr>
        <w:top w:val="single" w:sz="8" w:space="0" w:color="auto"/>
        <w:left w:val="single" w:sz="4" w:space="0" w:color="auto"/>
      </w:pBdr>
      <w:shd w:val="clear" w:color="000000" w:fill="D9D9D9"/>
      <w:spacing w:before="100" w:beforeAutospacing="1" w:after="100" w:afterAutospacing="1"/>
      <w:jc w:val="center"/>
      <w:textAlignment w:val="center"/>
    </w:pPr>
    <w:rPr>
      <w:rFonts w:ascii="Arial Narrow" w:hAnsi="Arial Narrow"/>
    </w:rPr>
  </w:style>
  <w:style w:type="paragraph" w:customStyle="1" w:styleId="xl4351">
    <w:name w:val="xl4351"/>
    <w:basedOn w:val="a5"/>
    <w:uiPriority w:val="99"/>
    <w:rsid w:val="00A12A44"/>
    <w:pPr>
      <w:pBdr>
        <w:top w:val="single" w:sz="8" w:space="0" w:color="auto"/>
        <w:left w:val="single" w:sz="4" w:space="0" w:color="auto"/>
      </w:pBdr>
      <w:shd w:val="clear" w:color="000000" w:fill="D9D9D9"/>
      <w:spacing w:before="100" w:beforeAutospacing="1" w:after="100" w:afterAutospacing="1"/>
      <w:jc w:val="center"/>
      <w:textAlignment w:val="center"/>
    </w:pPr>
    <w:rPr>
      <w:rFonts w:ascii="Arial Narrow" w:hAnsi="Arial Narrow"/>
    </w:rPr>
  </w:style>
  <w:style w:type="paragraph" w:customStyle="1" w:styleId="xl4352">
    <w:name w:val="xl4352"/>
    <w:basedOn w:val="a5"/>
    <w:uiPriority w:val="99"/>
    <w:rsid w:val="00A12A44"/>
    <w:pPr>
      <w:pBdr>
        <w:top w:val="single" w:sz="8" w:space="0" w:color="auto"/>
        <w:left w:val="single" w:sz="4" w:space="0" w:color="auto"/>
        <w:right w:val="single" w:sz="8" w:space="0" w:color="auto"/>
      </w:pBdr>
      <w:shd w:val="clear" w:color="000000" w:fill="D9D9D9"/>
      <w:spacing w:before="100" w:beforeAutospacing="1" w:after="100" w:afterAutospacing="1"/>
      <w:jc w:val="center"/>
      <w:textAlignment w:val="center"/>
    </w:pPr>
    <w:rPr>
      <w:rFonts w:ascii="Arial Narrow" w:hAnsi="Arial Narrow"/>
    </w:rPr>
  </w:style>
  <w:style w:type="paragraph" w:customStyle="1" w:styleId="3ff1">
    <w:name w:val="Абзац списка3"/>
    <w:basedOn w:val="a5"/>
    <w:uiPriority w:val="99"/>
    <w:rsid w:val="00A12A44"/>
    <w:pPr>
      <w:ind w:left="720"/>
      <w:contextualSpacing/>
    </w:pPr>
    <w:rPr>
      <w:rFonts w:ascii="Calibri" w:hAnsi="Calibri"/>
      <w:sz w:val="22"/>
      <w:szCs w:val="22"/>
      <w:lang w:eastAsia="en-US"/>
    </w:rPr>
  </w:style>
  <w:style w:type="paragraph" w:customStyle="1" w:styleId="2ffc">
    <w:name w:val="Заголовок оглавления2"/>
    <w:basedOn w:val="12"/>
    <w:next w:val="a5"/>
    <w:uiPriority w:val="99"/>
    <w:rsid w:val="00A12A44"/>
    <w:pPr>
      <w:keepNext/>
      <w:keepLines/>
      <w:widowControl/>
      <w:spacing w:after="240"/>
      <w:ind w:left="0"/>
      <w:jc w:val="both"/>
      <w:outlineLvl w:val="9"/>
    </w:pPr>
    <w:rPr>
      <w:rFonts w:ascii="Cambria" w:eastAsia="Calibri" w:hAnsi="Cambria" w:cs="Times New Roman"/>
      <w:caps/>
      <w:color w:val="365F91"/>
      <w:shd w:val="clear" w:color="auto" w:fill="FFFFFF"/>
      <w:lang w:val="ru-RU" w:eastAsia="ru-RU"/>
    </w:rPr>
  </w:style>
  <w:style w:type="paragraph" w:customStyle="1" w:styleId="3ff2">
    <w:name w:val="Без интервала3"/>
    <w:uiPriority w:val="99"/>
    <w:rsid w:val="00A12A44"/>
    <w:pPr>
      <w:widowControl w:val="0"/>
      <w:spacing w:after="0" w:line="240" w:lineRule="auto"/>
    </w:pPr>
    <w:rPr>
      <w:rFonts w:ascii="Courier New" w:eastAsia="Times New Roman" w:hAnsi="Courier New" w:cs="Courier New"/>
      <w:color w:val="000000"/>
      <w:sz w:val="24"/>
      <w:szCs w:val="24"/>
      <w:lang w:eastAsia="ru-RU"/>
    </w:rPr>
  </w:style>
  <w:style w:type="paragraph" w:customStyle="1" w:styleId="4fa">
    <w:name w:val="Абзац списка4"/>
    <w:basedOn w:val="a5"/>
    <w:uiPriority w:val="99"/>
    <w:rsid w:val="00A12A44"/>
    <w:pPr>
      <w:ind w:left="720"/>
      <w:contextualSpacing/>
    </w:pPr>
    <w:rPr>
      <w:rFonts w:ascii="Calibri" w:hAnsi="Calibri"/>
      <w:sz w:val="22"/>
      <w:szCs w:val="22"/>
      <w:lang w:eastAsia="en-US"/>
    </w:rPr>
  </w:style>
  <w:style w:type="paragraph" w:customStyle="1" w:styleId="3ff3">
    <w:name w:val="Заголовок оглавления3"/>
    <w:basedOn w:val="12"/>
    <w:next w:val="a5"/>
    <w:uiPriority w:val="99"/>
    <w:rsid w:val="00A12A44"/>
    <w:pPr>
      <w:keepNext/>
      <w:keepLines/>
      <w:widowControl/>
      <w:spacing w:after="240"/>
      <w:ind w:left="0"/>
      <w:jc w:val="both"/>
      <w:outlineLvl w:val="9"/>
    </w:pPr>
    <w:rPr>
      <w:rFonts w:ascii="Cambria" w:eastAsia="Calibri" w:hAnsi="Cambria" w:cs="Times New Roman"/>
      <w:caps/>
      <w:color w:val="365F91"/>
      <w:shd w:val="clear" w:color="auto" w:fill="FFFFFF"/>
      <w:lang w:val="ru-RU" w:eastAsia="ru-RU"/>
    </w:rPr>
  </w:style>
  <w:style w:type="paragraph" w:customStyle="1" w:styleId="4fb">
    <w:name w:val="Без интервала4"/>
    <w:uiPriority w:val="99"/>
    <w:rsid w:val="00A12A44"/>
    <w:pPr>
      <w:widowControl w:val="0"/>
      <w:spacing w:after="0" w:line="240" w:lineRule="auto"/>
    </w:pPr>
    <w:rPr>
      <w:rFonts w:ascii="Courier New" w:eastAsia="Times New Roman" w:hAnsi="Courier New" w:cs="Courier New"/>
      <w:color w:val="000000"/>
      <w:sz w:val="24"/>
      <w:szCs w:val="24"/>
      <w:lang w:eastAsia="ru-RU"/>
    </w:rPr>
  </w:style>
  <w:style w:type="table" w:customStyle="1" w:styleId="1210">
    <w:name w:val="Сетка таблицы121"/>
    <w:basedOn w:val="a8"/>
    <w:uiPriority w:val="39"/>
    <w:rsid w:val="00A12A4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8"/>
    <w:uiPriority w:val="59"/>
    <w:rsid w:val="00A12A4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4">
    <w:name w:val="Светлая заливка1111"/>
    <w:basedOn w:val="a8"/>
    <w:uiPriority w:val="60"/>
    <w:rsid w:val="00A12A44"/>
    <w:pPr>
      <w:spacing w:after="0" w:line="240" w:lineRule="auto"/>
    </w:pPr>
    <w:rPr>
      <w:rFonts w:ascii="Calibri" w:eastAsia="Times New Roman" w:hAnsi="Calibri" w:cs="Calibri"/>
      <w:color w:val="000000"/>
      <w:lang w:eastAsia="ru-RU"/>
    </w:rPr>
    <w:tblPr>
      <w:tblStyleRowBandSize w:val="1"/>
      <w:tblStyleColBandSize w:val="1"/>
      <w:tblBorders>
        <w:top w:val="single" w:sz="8" w:space="0" w:color="000000"/>
        <w:bottom w:val="single" w:sz="8" w:space="0" w:color="000000"/>
      </w:tblBorders>
    </w:tblPr>
    <w:tblStylePr w:type="firstRow">
      <w:pPr>
        <w:spacing w:beforeLines="0" w:beforeAutospacing="1" w:afterLines="0" w:afterAutospacing="1"/>
      </w:pPr>
      <w:rPr>
        <w:rFonts w:ascii="Calibri" w:hAnsi="Calibri" w:cs="Calibri" w:hint="default"/>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1" w:afterLines="0" w:afterAutospacing="1"/>
      </w:pPr>
      <w:rPr>
        <w:rFonts w:ascii="Calibri" w:hAnsi="Calibri" w:cs="Calibri" w:hint="default"/>
        <w:b/>
        <w:bCs/>
      </w:rPr>
      <w:tblPr/>
      <w:tcPr>
        <w:tcBorders>
          <w:top w:val="single" w:sz="8" w:space="0" w:color="000000"/>
          <w:left w:val="nil"/>
          <w:bottom w:val="single" w:sz="8" w:space="0" w:color="000000"/>
          <w:right w:val="nil"/>
          <w:insideH w:val="nil"/>
          <w:insideV w:val="nil"/>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left w:val="nil"/>
          <w:right w:val="nil"/>
          <w:insideH w:val="nil"/>
          <w:insideV w:val="nil"/>
        </w:tcBorders>
        <w:shd w:val="clear" w:color="auto" w:fill="C0C0C0"/>
      </w:tcPr>
    </w:tblStylePr>
    <w:tblStylePr w:type="band1Horz">
      <w:rPr>
        <w:rFonts w:ascii="Calibri" w:hAnsi="Calibri" w:cs="Calibri" w:hint="default"/>
      </w:rPr>
      <w:tblPr/>
      <w:tcPr>
        <w:tcBorders>
          <w:left w:val="nil"/>
          <w:right w:val="nil"/>
          <w:insideH w:val="nil"/>
          <w:insideV w:val="nil"/>
        </w:tcBorders>
        <w:shd w:val="clear" w:color="auto" w:fill="C0C0C0"/>
      </w:tcPr>
    </w:tblStylePr>
  </w:style>
  <w:style w:type="table" w:customStyle="1" w:styleId="11115">
    <w:name w:val="Светлый список1111"/>
    <w:basedOn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1" w:afterLines="0" w:afterAutospacing="1"/>
      </w:pPr>
      <w:rPr>
        <w:rFonts w:ascii="Calibri" w:hAnsi="Calibri" w:cs="Calibri" w:hint="default"/>
        <w:b/>
        <w:bCs/>
        <w:color w:val="FFFFFF"/>
      </w:rPr>
      <w:tblPr/>
      <w:tcPr>
        <w:shd w:val="clear" w:color="auto" w:fill="000000"/>
      </w:tcPr>
    </w:tblStylePr>
    <w:tblStylePr w:type="lastRow">
      <w:pPr>
        <w:spacing w:beforeLines="0" w:beforeAutospacing="1" w:afterLines="0" w:afterAutospacing="1"/>
      </w:pPr>
      <w:rPr>
        <w:rFonts w:ascii="Calibri" w:hAnsi="Calibri" w:cs="Calibri" w:hint="default"/>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000000"/>
          <w:left w:val="single" w:sz="8" w:space="0" w:color="000000"/>
          <w:bottom w:val="single" w:sz="8" w:space="0" w:color="000000"/>
          <w:right w:val="single" w:sz="8" w:space="0" w:color="000000"/>
        </w:tcBorders>
      </w:tcPr>
    </w:tblStylePr>
    <w:tblStylePr w:type="band1Horz">
      <w:rPr>
        <w:rFonts w:ascii="Calibri" w:hAnsi="Calibri" w:cs="Calibri" w:hint="default"/>
      </w:rPr>
      <w:tblPr/>
      <w:tcPr>
        <w:tcBorders>
          <w:top w:val="single" w:sz="8" w:space="0" w:color="000000"/>
          <w:left w:val="single" w:sz="8" w:space="0" w:color="000000"/>
          <w:bottom w:val="single" w:sz="8" w:space="0" w:color="000000"/>
          <w:right w:val="single" w:sz="8" w:space="0" w:color="000000"/>
        </w:tcBorders>
      </w:tcPr>
    </w:tblStylePr>
  </w:style>
  <w:style w:type="table" w:customStyle="1" w:styleId="-111110">
    <w:name w:val="Светлая заливка - Акцент 11111"/>
    <w:basedOn w:val="a8"/>
    <w:uiPriority w:val="60"/>
    <w:rsid w:val="00A12A44"/>
    <w:pPr>
      <w:spacing w:after="0" w:line="240" w:lineRule="auto"/>
    </w:pPr>
    <w:rPr>
      <w:rFonts w:ascii="Calibri" w:eastAsia="Times New Roman" w:hAnsi="Calibri" w:cs="Calibri"/>
      <w:color w:val="365F91"/>
      <w:lang w:eastAsia="ru-RU"/>
    </w:rPr>
    <w:tblPr>
      <w:tblStyleRowBandSize w:val="1"/>
      <w:tblStyleColBandSize w:val="1"/>
      <w:tblBorders>
        <w:top w:val="single" w:sz="8" w:space="0" w:color="4F81BD"/>
        <w:bottom w:val="single" w:sz="8" w:space="0" w:color="4F81BD"/>
      </w:tblBorders>
    </w:tblPr>
    <w:tblStylePr w:type="firstRow">
      <w:pPr>
        <w:spacing w:beforeLines="0" w:beforeAutospacing="1" w:afterLines="0" w:afterAutospacing="1"/>
      </w:pPr>
      <w:rPr>
        <w:rFonts w:ascii="Calibri" w:hAnsi="Calibri" w:cs="Calibri" w:hint="default"/>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1" w:afterLines="0" w:afterAutospacing="1"/>
      </w:pPr>
      <w:rPr>
        <w:rFonts w:ascii="Calibri" w:hAnsi="Calibri" w:cs="Calibri" w:hint="default"/>
        <w:b/>
        <w:bCs/>
      </w:rPr>
      <w:tblPr/>
      <w:tcPr>
        <w:tcBorders>
          <w:top w:val="single" w:sz="8" w:space="0" w:color="4F81BD"/>
          <w:left w:val="nil"/>
          <w:bottom w:val="single" w:sz="8" w:space="0" w:color="4F81BD"/>
          <w:right w:val="nil"/>
          <w:insideH w:val="nil"/>
          <w:insideV w:val="nil"/>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left w:val="nil"/>
          <w:right w:val="nil"/>
          <w:insideH w:val="nil"/>
          <w:insideV w:val="nil"/>
        </w:tcBorders>
        <w:shd w:val="clear" w:color="auto" w:fill="D3DFEE"/>
      </w:tcPr>
    </w:tblStylePr>
    <w:tblStylePr w:type="band1Horz">
      <w:rPr>
        <w:rFonts w:ascii="Calibri" w:hAnsi="Calibri" w:cs="Calibri" w:hint="default"/>
      </w:rPr>
      <w:tblPr/>
      <w:tcPr>
        <w:tcBorders>
          <w:left w:val="nil"/>
          <w:right w:val="nil"/>
          <w:insideH w:val="nil"/>
          <w:insideV w:val="nil"/>
        </w:tcBorders>
        <w:shd w:val="clear" w:color="auto" w:fill="D3DFEE"/>
      </w:tcPr>
    </w:tblStylePr>
  </w:style>
  <w:style w:type="table" w:customStyle="1" w:styleId="-111111">
    <w:name w:val="Светлый список - Акцент 11111"/>
    <w:basedOn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1" w:afterLines="0" w:afterAutospacing="1"/>
      </w:pPr>
      <w:rPr>
        <w:rFonts w:ascii="Calibri" w:hAnsi="Calibri" w:cs="Calibri" w:hint="default"/>
        <w:b/>
        <w:bCs/>
        <w:color w:val="FFFFFF"/>
      </w:rPr>
      <w:tblPr/>
      <w:tcPr>
        <w:shd w:val="clear" w:color="auto" w:fill="4F81BD"/>
      </w:tcPr>
    </w:tblStylePr>
    <w:tblStylePr w:type="lastRow">
      <w:pPr>
        <w:spacing w:beforeLines="0" w:beforeAutospacing="1" w:afterLines="0" w:afterAutospacing="1"/>
      </w:pPr>
      <w:rPr>
        <w:rFonts w:ascii="Calibri" w:hAnsi="Calibri" w:cs="Calibri" w:hint="default"/>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4F81BD"/>
          <w:left w:val="single" w:sz="8" w:space="0" w:color="4F81BD"/>
          <w:bottom w:val="single" w:sz="8" w:space="0" w:color="4F81BD"/>
          <w:right w:val="single" w:sz="8" w:space="0" w:color="4F81BD"/>
        </w:tcBorders>
      </w:tcPr>
    </w:tblStylePr>
    <w:tblStylePr w:type="band1Horz">
      <w:rPr>
        <w:rFonts w:ascii="Calibri" w:hAnsi="Calibri" w:cs="Calibri" w:hint="default"/>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21111">
    <w:name w:val="Светлая заливка - Акцент 21111"/>
    <w:basedOn w:val="a8"/>
    <w:uiPriority w:val="60"/>
    <w:rsid w:val="00A12A44"/>
    <w:pPr>
      <w:spacing w:after="0" w:line="240" w:lineRule="auto"/>
    </w:pPr>
    <w:rPr>
      <w:rFonts w:ascii="Calibri" w:eastAsia="Times New Roman" w:hAnsi="Calibri" w:cs="Calibri"/>
      <w:color w:val="943634"/>
      <w:lang w:eastAsia="ru-RU"/>
    </w:rPr>
    <w:tblPr>
      <w:tblStyleRowBandSize w:val="1"/>
      <w:tblStyleColBandSize w:val="1"/>
      <w:tblBorders>
        <w:top w:val="single" w:sz="8" w:space="0" w:color="C0504D"/>
        <w:bottom w:val="single" w:sz="8" w:space="0" w:color="C0504D"/>
      </w:tblBorders>
    </w:tblPr>
    <w:tblStylePr w:type="firstRow">
      <w:pPr>
        <w:spacing w:beforeLines="0" w:beforeAutospacing="1" w:afterLines="0" w:afterAutospacing="1"/>
      </w:pPr>
      <w:rPr>
        <w:rFonts w:ascii="Calibri" w:hAnsi="Calibri" w:cs="Calibri" w:hint="default"/>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1" w:afterLines="0" w:afterAutospacing="1"/>
      </w:pPr>
      <w:rPr>
        <w:rFonts w:ascii="Calibri" w:hAnsi="Calibri" w:cs="Calibri" w:hint="default"/>
        <w:b/>
        <w:bCs/>
      </w:rPr>
      <w:tblPr/>
      <w:tcPr>
        <w:tcBorders>
          <w:top w:val="single" w:sz="8" w:space="0" w:color="C0504D"/>
          <w:left w:val="nil"/>
          <w:bottom w:val="single" w:sz="8" w:space="0" w:color="C0504D"/>
          <w:right w:val="nil"/>
          <w:insideH w:val="nil"/>
          <w:insideV w:val="nil"/>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left w:val="nil"/>
          <w:right w:val="nil"/>
          <w:insideH w:val="nil"/>
          <w:insideV w:val="nil"/>
        </w:tcBorders>
        <w:shd w:val="clear" w:color="auto" w:fill="EFD3D2"/>
      </w:tcPr>
    </w:tblStylePr>
    <w:tblStylePr w:type="band1Horz">
      <w:rPr>
        <w:rFonts w:ascii="Calibri" w:hAnsi="Calibri" w:cs="Calibri" w:hint="default"/>
      </w:rPr>
      <w:tblPr/>
      <w:tcPr>
        <w:tcBorders>
          <w:left w:val="nil"/>
          <w:right w:val="nil"/>
          <w:insideH w:val="nil"/>
          <w:insideV w:val="nil"/>
        </w:tcBorders>
        <w:shd w:val="clear" w:color="auto" w:fill="EFD3D2"/>
      </w:tcPr>
    </w:tblStylePr>
  </w:style>
  <w:style w:type="table" w:customStyle="1" w:styleId="-211110">
    <w:name w:val="Светлый список - Акцент 21111"/>
    <w:basedOn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Autospacing="1" w:afterLines="0" w:afterAutospacing="1"/>
      </w:pPr>
      <w:rPr>
        <w:rFonts w:ascii="Calibri" w:hAnsi="Calibri" w:cs="Calibri" w:hint="default"/>
        <w:b/>
        <w:bCs/>
        <w:color w:val="FFFFFF"/>
      </w:rPr>
      <w:tblPr/>
      <w:tcPr>
        <w:shd w:val="clear" w:color="auto" w:fill="C0504D"/>
      </w:tcPr>
    </w:tblStylePr>
    <w:tblStylePr w:type="lastRow">
      <w:pPr>
        <w:spacing w:beforeLines="0" w:beforeAutospacing="1" w:afterLines="0" w:afterAutospacing="1"/>
      </w:pPr>
      <w:rPr>
        <w:rFonts w:ascii="Calibri" w:hAnsi="Calibri" w:cs="Calibri" w:hint="default"/>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C0504D"/>
          <w:left w:val="single" w:sz="8" w:space="0" w:color="C0504D"/>
          <w:bottom w:val="single" w:sz="8" w:space="0" w:color="C0504D"/>
          <w:right w:val="single" w:sz="8" w:space="0" w:color="C0504D"/>
        </w:tcBorders>
      </w:tcPr>
    </w:tblStylePr>
    <w:tblStylePr w:type="band1Horz">
      <w:rPr>
        <w:rFonts w:ascii="Calibri" w:hAnsi="Calibri" w:cs="Calibri" w:hint="default"/>
      </w:rPr>
      <w:tblPr/>
      <w:tcPr>
        <w:tcBorders>
          <w:top w:val="single" w:sz="8" w:space="0" w:color="C0504D"/>
          <w:left w:val="single" w:sz="8" w:space="0" w:color="C0504D"/>
          <w:bottom w:val="single" w:sz="8" w:space="0" w:color="C0504D"/>
          <w:right w:val="single" w:sz="8" w:space="0" w:color="C0504D"/>
        </w:tcBorders>
      </w:tcPr>
    </w:tblStylePr>
  </w:style>
  <w:style w:type="table" w:customStyle="1" w:styleId="-31111">
    <w:name w:val="Светлый список - Акцент 31111"/>
    <w:basedOn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Autospacing="1" w:afterLines="0" w:afterAutospacing="1"/>
      </w:pPr>
      <w:rPr>
        <w:rFonts w:ascii="Calibri" w:hAnsi="Calibri" w:cs="Calibri" w:hint="default"/>
        <w:b/>
        <w:bCs/>
        <w:color w:val="FFFFFF"/>
      </w:rPr>
      <w:tblPr/>
      <w:tcPr>
        <w:shd w:val="clear" w:color="auto" w:fill="9BBB59"/>
      </w:tcPr>
    </w:tblStylePr>
    <w:tblStylePr w:type="lastRow">
      <w:pPr>
        <w:spacing w:beforeLines="0" w:beforeAutospacing="1" w:afterLines="0" w:afterAutospacing="1"/>
      </w:pPr>
      <w:rPr>
        <w:rFonts w:ascii="Calibri" w:hAnsi="Calibri" w:cs="Calibri" w:hint="default"/>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9BBB59"/>
          <w:left w:val="single" w:sz="8" w:space="0" w:color="9BBB59"/>
          <w:bottom w:val="single" w:sz="8" w:space="0" w:color="9BBB59"/>
          <w:right w:val="single" w:sz="8" w:space="0" w:color="9BBB59"/>
        </w:tcBorders>
      </w:tcPr>
    </w:tblStylePr>
    <w:tblStylePr w:type="band1Horz">
      <w:rPr>
        <w:rFonts w:ascii="Calibri" w:hAnsi="Calibri" w:cs="Calibri" w:hint="default"/>
      </w:rPr>
      <w:tblPr/>
      <w:tcPr>
        <w:tcBorders>
          <w:top w:val="single" w:sz="8" w:space="0" w:color="9BBB59"/>
          <w:left w:val="single" w:sz="8" w:space="0" w:color="9BBB59"/>
          <w:bottom w:val="single" w:sz="8" w:space="0" w:color="9BBB59"/>
          <w:right w:val="single" w:sz="8" w:space="0" w:color="9BBB59"/>
        </w:tcBorders>
      </w:tcPr>
    </w:tblStylePr>
  </w:style>
  <w:style w:type="table" w:customStyle="1" w:styleId="-51111">
    <w:name w:val="Светлый список - Акцент 51111"/>
    <w:basedOn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Lines="0" w:beforeAutospacing="1" w:afterLines="0" w:afterAutospacing="1"/>
      </w:pPr>
      <w:rPr>
        <w:rFonts w:ascii="Calibri" w:hAnsi="Calibri" w:cs="Calibri" w:hint="default"/>
        <w:b/>
        <w:bCs/>
        <w:color w:val="FFFFFF"/>
      </w:rPr>
      <w:tblPr/>
      <w:tcPr>
        <w:shd w:val="clear" w:color="auto" w:fill="4BACC6"/>
      </w:tcPr>
    </w:tblStylePr>
    <w:tblStylePr w:type="lastRow">
      <w:pPr>
        <w:spacing w:beforeLines="0" w:beforeAutospacing="1" w:afterLines="0" w:afterAutospacing="1"/>
      </w:pPr>
      <w:rPr>
        <w:rFonts w:ascii="Calibri" w:hAnsi="Calibri" w:cs="Calibri" w:hint="default"/>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4BACC6"/>
          <w:left w:val="single" w:sz="8" w:space="0" w:color="4BACC6"/>
          <w:bottom w:val="single" w:sz="8" w:space="0" w:color="4BACC6"/>
          <w:right w:val="single" w:sz="8" w:space="0" w:color="4BACC6"/>
        </w:tcBorders>
      </w:tcPr>
    </w:tblStylePr>
    <w:tblStylePr w:type="band1Horz">
      <w:rPr>
        <w:rFonts w:ascii="Calibri" w:hAnsi="Calibri" w:cs="Calibri" w:hint="default"/>
      </w:rPr>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Grid">
    <w:name w:val="TableGrid"/>
    <w:rsid w:val="00A12A4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customStyle="1" w:styleId="5f8">
    <w:name w:val="Абзац списка5"/>
    <w:basedOn w:val="a5"/>
    <w:uiPriority w:val="99"/>
    <w:rsid w:val="00A12A44"/>
    <w:pPr>
      <w:ind w:left="720"/>
      <w:contextualSpacing/>
    </w:pPr>
  </w:style>
  <w:style w:type="paragraph" w:customStyle="1" w:styleId="4fc">
    <w:name w:val="Заголовок оглавления4"/>
    <w:basedOn w:val="12"/>
    <w:next w:val="a5"/>
    <w:uiPriority w:val="99"/>
    <w:rsid w:val="00A12A44"/>
    <w:pPr>
      <w:keepNext/>
      <w:keepLines/>
      <w:widowControl/>
      <w:spacing w:after="240"/>
      <w:ind w:left="0"/>
      <w:jc w:val="both"/>
      <w:outlineLvl w:val="9"/>
    </w:pPr>
    <w:rPr>
      <w:rFonts w:ascii="Cambria" w:eastAsia="Calibri" w:hAnsi="Cambria" w:cs="Times New Roman"/>
      <w:caps/>
      <w:color w:val="365F91"/>
      <w:shd w:val="clear" w:color="auto" w:fill="FFFFFF"/>
      <w:lang w:val="ru-RU" w:eastAsia="ru-RU"/>
    </w:rPr>
  </w:style>
  <w:style w:type="paragraph" w:customStyle="1" w:styleId="5f9">
    <w:name w:val="Без интервала5"/>
    <w:uiPriority w:val="99"/>
    <w:rsid w:val="00A12A44"/>
    <w:pPr>
      <w:widowControl w:val="0"/>
      <w:spacing w:after="0" w:line="240" w:lineRule="auto"/>
    </w:pPr>
    <w:rPr>
      <w:rFonts w:ascii="Courier New" w:eastAsia="Times New Roman" w:hAnsi="Courier New" w:cs="Courier New"/>
      <w:color w:val="000000"/>
      <w:sz w:val="24"/>
      <w:szCs w:val="24"/>
      <w:lang w:eastAsia="ru-RU"/>
    </w:rPr>
  </w:style>
  <w:style w:type="paragraph" w:customStyle="1" w:styleId="174">
    <w:name w:val="17"/>
    <w:basedOn w:val="a5"/>
    <w:next w:val="affff6"/>
    <w:uiPriority w:val="99"/>
    <w:qFormat/>
    <w:rsid w:val="00A12A44"/>
    <w:pPr>
      <w:jc w:val="center"/>
    </w:pPr>
    <w:rPr>
      <w:rFonts w:eastAsia="Calibri"/>
      <w:b/>
      <w:sz w:val="28"/>
      <w:szCs w:val="20"/>
    </w:rPr>
  </w:style>
  <w:style w:type="paragraph" w:customStyle="1" w:styleId="Char4">
    <w:name w:val="Char4"/>
    <w:basedOn w:val="a5"/>
    <w:uiPriority w:val="99"/>
    <w:rsid w:val="00A12A44"/>
    <w:pPr>
      <w:spacing w:after="160" w:line="240" w:lineRule="exact"/>
      <w:jc w:val="both"/>
    </w:pPr>
    <w:rPr>
      <w:rFonts w:ascii="Verdana" w:hAnsi="Verdana"/>
      <w:sz w:val="20"/>
      <w:szCs w:val="20"/>
      <w:lang w:val="en-US"/>
    </w:rPr>
  </w:style>
  <w:style w:type="numbering" w:customStyle="1" w:styleId="616">
    <w:name w:val="Нет списка61"/>
    <w:next w:val="a9"/>
    <w:uiPriority w:val="99"/>
    <w:semiHidden/>
    <w:unhideWhenUsed/>
    <w:rsid w:val="00A12A44"/>
  </w:style>
  <w:style w:type="table" w:customStyle="1" w:styleId="441">
    <w:name w:val="Сетка таблицы44"/>
    <w:basedOn w:val="a8"/>
    <w:next w:val="ae"/>
    <w:rsid w:val="00A12A44"/>
    <w:pPr>
      <w:spacing w:after="0" w:line="240" w:lineRule="auto"/>
    </w:pPr>
    <w:rPr>
      <w:rFonts w:ascii="Calibri" w:eastAsia="Calibri" w:hAnsi="Calibri"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1fff3">
    <w:name w:val="Сетка таблицы светлая1"/>
    <w:basedOn w:val="a8"/>
    <w:uiPriority w:val="40"/>
    <w:rsid w:val="00A12A44"/>
    <w:pPr>
      <w:spacing w:after="0" w:line="240" w:lineRule="auto"/>
    </w:pPr>
    <w:rPr>
      <w:rFonts w:ascii="Calibri" w:eastAsia="Calibri" w:hAnsi="Calibri" w:cs="Arial"/>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0" w:type="dxa"/>
        <w:right w:w="0" w:type="dxa"/>
      </w:tblCellMar>
    </w:tblPr>
  </w:style>
  <w:style w:type="character" w:customStyle="1" w:styleId="affffffffff2">
    <w:name w:val="Стиль таблица Знак"/>
    <w:link w:val="affffffffff3"/>
    <w:locked/>
    <w:rsid w:val="00A12A44"/>
    <w:rPr>
      <w:rFonts w:eastAsia="Times New Roman" w:hAnsi="Times New Roman"/>
      <w:color w:val="000000"/>
    </w:rPr>
  </w:style>
  <w:style w:type="paragraph" w:customStyle="1" w:styleId="affffffffff3">
    <w:name w:val="Стиль таблица"/>
    <w:basedOn w:val="a5"/>
    <w:link w:val="affffffffff2"/>
    <w:qFormat/>
    <w:rsid w:val="00A12A44"/>
    <w:pPr>
      <w:jc w:val="both"/>
    </w:pPr>
    <w:rPr>
      <w:rFonts w:asciiTheme="minorHAnsi" w:cstheme="minorBidi"/>
      <w:color w:val="000000"/>
      <w:sz w:val="22"/>
      <w:szCs w:val="22"/>
      <w:lang w:eastAsia="en-US"/>
    </w:rPr>
  </w:style>
  <w:style w:type="paragraph" w:customStyle="1" w:styleId="6f0">
    <w:name w:val="Абзац списка6"/>
    <w:basedOn w:val="a5"/>
    <w:uiPriority w:val="99"/>
    <w:rsid w:val="00A12A44"/>
    <w:pPr>
      <w:ind w:left="720"/>
      <w:contextualSpacing/>
    </w:pPr>
  </w:style>
  <w:style w:type="paragraph" w:customStyle="1" w:styleId="5fa">
    <w:name w:val="Заголовок оглавления5"/>
    <w:basedOn w:val="12"/>
    <w:next w:val="a5"/>
    <w:uiPriority w:val="99"/>
    <w:rsid w:val="00A12A44"/>
    <w:pPr>
      <w:keepNext/>
      <w:keepLines/>
      <w:widowControl/>
      <w:spacing w:after="240"/>
      <w:ind w:left="0"/>
      <w:jc w:val="both"/>
      <w:outlineLvl w:val="9"/>
    </w:pPr>
    <w:rPr>
      <w:rFonts w:ascii="Cambria" w:eastAsia="Calibri" w:hAnsi="Cambria" w:cs="Times New Roman"/>
      <w:caps/>
      <w:color w:val="365F91"/>
      <w:shd w:val="clear" w:color="auto" w:fill="FFFFFF"/>
      <w:lang w:val="ru-RU" w:eastAsia="ru-RU"/>
    </w:rPr>
  </w:style>
  <w:style w:type="paragraph" w:customStyle="1" w:styleId="6f1">
    <w:name w:val="Без интервала6"/>
    <w:uiPriority w:val="99"/>
    <w:rsid w:val="00A12A44"/>
    <w:pPr>
      <w:widowControl w:val="0"/>
      <w:spacing w:after="0" w:line="240" w:lineRule="auto"/>
    </w:pPr>
    <w:rPr>
      <w:rFonts w:ascii="Courier New" w:eastAsia="Times New Roman" w:hAnsi="Courier New" w:cs="Courier New"/>
      <w:color w:val="000000"/>
      <w:sz w:val="24"/>
      <w:szCs w:val="24"/>
      <w:lang w:eastAsia="ru-RU"/>
    </w:rPr>
  </w:style>
  <w:style w:type="paragraph" w:customStyle="1" w:styleId="164">
    <w:name w:val="16"/>
    <w:basedOn w:val="a5"/>
    <w:next w:val="affff6"/>
    <w:uiPriority w:val="99"/>
    <w:qFormat/>
    <w:rsid w:val="00A12A44"/>
    <w:pPr>
      <w:jc w:val="center"/>
    </w:pPr>
    <w:rPr>
      <w:rFonts w:eastAsia="Calibri"/>
      <w:b/>
      <w:sz w:val="28"/>
      <w:szCs w:val="20"/>
    </w:rPr>
  </w:style>
  <w:style w:type="paragraph" w:customStyle="1" w:styleId="Char3">
    <w:name w:val="Char3"/>
    <w:basedOn w:val="a5"/>
    <w:uiPriority w:val="99"/>
    <w:rsid w:val="00A12A44"/>
    <w:pPr>
      <w:spacing w:after="160" w:line="240" w:lineRule="exact"/>
      <w:jc w:val="both"/>
    </w:pPr>
    <w:rPr>
      <w:rFonts w:ascii="Verdana" w:hAnsi="Verdana"/>
      <w:sz w:val="20"/>
      <w:szCs w:val="20"/>
      <w:lang w:val="en-US"/>
    </w:rPr>
  </w:style>
  <w:style w:type="paragraph" w:customStyle="1" w:styleId="xl3141">
    <w:name w:val="xl3141"/>
    <w:basedOn w:val="a5"/>
    <w:uiPriority w:val="99"/>
    <w:rsid w:val="00A12A4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style>
  <w:style w:type="paragraph" w:customStyle="1" w:styleId="xl3142">
    <w:name w:val="xl3142"/>
    <w:basedOn w:val="a5"/>
    <w:uiPriority w:val="99"/>
    <w:rsid w:val="00A12A4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style>
  <w:style w:type="paragraph" w:customStyle="1" w:styleId="xl3143">
    <w:name w:val="xl3143"/>
    <w:basedOn w:val="a5"/>
    <w:uiPriority w:val="99"/>
    <w:rsid w:val="00A12A44"/>
    <w:pPr>
      <w:shd w:val="clear" w:color="000000" w:fill="FF0000"/>
      <w:spacing w:before="100" w:beforeAutospacing="1" w:after="100" w:afterAutospacing="1"/>
      <w:textAlignment w:val="center"/>
    </w:pPr>
  </w:style>
  <w:style w:type="paragraph" w:customStyle="1" w:styleId="xl3144">
    <w:name w:val="xl3144"/>
    <w:basedOn w:val="a5"/>
    <w:uiPriority w:val="99"/>
    <w:rsid w:val="00A12A44"/>
    <w:pPr>
      <w:pBdr>
        <w:top w:val="single" w:sz="4" w:space="0" w:color="auto"/>
        <w:left w:val="single" w:sz="4" w:space="0" w:color="auto"/>
        <w:bottom w:val="single" w:sz="4" w:space="0" w:color="auto"/>
        <w:right w:val="single" w:sz="4" w:space="0" w:color="auto"/>
      </w:pBdr>
      <w:shd w:val="clear" w:color="000000" w:fill="31EF8B"/>
      <w:spacing w:before="100" w:beforeAutospacing="1" w:after="100" w:afterAutospacing="1"/>
      <w:jc w:val="center"/>
      <w:textAlignment w:val="center"/>
    </w:pPr>
  </w:style>
  <w:style w:type="paragraph" w:customStyle="1" w:styleId="xl3145">
    <w:name w:val="xl3145"/>
    <w:basedOn w:val="a5"/>
    <w:uiPriority w:val="99"/>
    <w:rsid w:val="00A12A44"/>
    <w:pPr>
      <w:pBdr>
        <w:top w:val="single" w:sz="4" w:space="0" w:color="auto"/>
        <w:left w:val="single" w:sz="4" w:space="0" w:color="auto"/>
        <w:bottom w:val="single" w:sz="4" w:space="0" w:color="auto"/>
        <w:right w:val="single" w:sz="4" w:space="0" w:color="auto"/>
      </w:pBdr>
      <w:shd w:val="clear" w:color="000000" w:fill="31EF8B"/>
      <w:spacing w:before="100" w:beforeAutospacing="1" w:after="100" w:afterAutospacing="1"/>
      <w:textAlignment w:val="center"/>
    </w:pPr>
  </w:style>
  <w:style w:type="paragraph" w:customStyle="1" w:styleId="xl3146">
    <w:name w:val="xl3146"/>
    <w:basedOn w:val="a5"/>
    <w:uiPriority w:val="99"/>
    <w:rsid w:val="00A12A44"/>
    <w:pPr>
      <w:pBdr>
        <w:top w:val="single" w:sz="4" w:space="0" w:color="auto"/>
        <w:left w:val="single" w:sz="4" w:space="0" w:color="auto"/>
        <w:bottom w:val="single" w:sz="4" w:space="0" w:color="auto"/>
        <w:right w:val="single" w:sz="4" w:space="0" w:color="auto"/>
      </w:pBdr>
      <w:shd w:val="clear" w:color="000000" w:fill="31EF8B"/>
      <w:spacing w:before="100" w:beforeAutospacing="1" w:after="100" w:afterAutospacing="1"/>
      <w:jc w:val="center"/>
      <w:textAlignment w:val="center"/>
    </w:pPr>
  </w:style>
  <w:style w:type="paragraph" w:customStyle="1" w:styleId="xl3147">
    <w:name w:val="xl3147"/>
    <w:basedOn w:val="a5"/>
    <w:uiPriority w:val="99"/>
    <w:rsid w:val="00A12A44"/>
    <w:pPr>
      <w:shd w:val="clear" w:color="000000" w:fill="31EF8B"/>
      <w:spacing w:before="100" w:beforeAutospacing="1" w:after="100" w:afterAutospacing="1"/>
      <w:textAlignment w:val="center"/>
    </w:pPr>
  </w:style>
  <w:style w:type="paragraph" w:customStyle="1" w:styleId="xl3148">
    <w:name w:val="xl3148"/>
    <w:basedOn w:val="a5"/>
    <w:uiPriority w:val="99"/>
    <w:rsid w:val="00A12A4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3149">
    <w:name w:val="xl3149"/>
    <w:basedOn w:val="a5"/>
    <w:uiPriority w:val="99"/>
    <w:rsid w:val="00A12A4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3150">
    <w:name w:val="xl3150"/>
    <w:basedOn w:val="a5"/>
    <w:uiPriority w:val="99"/>
    <w:rsid w:val="00A12A4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3151">
    <w:name w:val="xl3151"/>
    <w:basedOn w:val="a5"/>
    <w:uiPriority w:val="99"/>
    <w:rsid w:val="00A12A44"/>
    <w:pPr>
      <w:shd w:val="clear" w:color="000000" w:fill="FFFF00"/>
      <w:spacing w:before="100" w:beforeAutospacing="1" w:after="100" w:afterAutospacing="1"/>
      <w:textAlignment w:val="center"/>
    </w:pPr>
  </w:style>
  <w:style w:type="paragraph" w:customStyle="1" w:styleId="xl3152">
    <w:name w:val="xl3152"/>
    <w:basedOn w:val="a5"/>
    <w:uiPriority w:val="99"/>
    <w:rsid w:val="00A12A44"/>
    <w:pPr>
      <w:pBdr>
        <w:top w:val="single" w:sz="4" w:space="0" w:color="auto"/>
        <w:bottom w:val="single" w:sz="4" w:space="0" w:color="auto"/>
      </w:pBdr>
      <w:shd w:val="clear" w:color="000000" w:fill="B7DEE8"/>
      <w:spacing w:before="100" w:beforeAutospacing="1" w:after="100" w:afterAutospacing="1"/>
      <w:jc w:val="center"/>
      <w:textAlignment w:val="center"/>
    </w:pPr>
    <w:rPr>
      <w:b/>
      <w:bCs/>
    </w:rPr>
  </w:style>
  <w:style w:type="paragraph" w:customStyle="1" w:styleId="xl3153">
    <w:name w:val="xl3153"/>
    <w:basedOn w:val="a5"/>
    <w:uiPriority w:val="99"/>
    <w:rsid w:val="00A12A44"/>
    <w:pPr>
      <w:pBdr>
        <w:top w:val="single" w:sz="4" w:space="0" w:color="auto"/>
        <w:bottom w:val="single" w:sz="4" w:space="0" w:color="auto"/>
        <w:right w:val="single" w:sz="4" w:space="0" w:color="auto"/>
      </w:pBdr>
      <w:shd w:val="clear" w:color="000000" w:fill="B7DEE8"/>
      <w:spacing w:before="100" w:beforeAutospacing="1" w:after="100" w:afterAutospacing="1"/>
      <w:jc w:val="center"/>
      <w:textAlignment w:val="center"/>
    </w:pPr>
    <w:rPr>
      <w:b/>
      <w:bCs/>
    </w:rPr>
  </w:style>
  <w:style w:type="paragraph" w:customStyle="1" w:styleId="xl3154">
    <w:name w:val="xl3154"/>
    <w:basedOn w:val="a5"/>
    <w:uiPriority w:val="99"/>
    <w:rsid w:val="00A12A4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style>
  <w:style w:type="paragraph" w:customStyle="1" w:styleId="xl3155">
    <w:name w:val="xl3155"/>
    <w:basedOn w:val="a5"/>
    <w:uiPriority w:val="99"/>
    <w:rsid w:val="00A12A4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3156">
    <w:name w:val="xl3156"/>
    <w:basedOn w:val="a5"/>
    <w:uiPriority w:val="99"/>
    <w:rsid w:val="00A12A44"/>
    <w:pPr>
      <w:pBdr>
        <w:top w:val="single" w:sz="4" w:space="0" w:color="auto"/>
        <w:left w:val="single" w:sz="4" w:space="0" w:color="auto"/>
        <w:bottom w:val="single" w:sz="4" w:space="0" w:color="auto"/>
        <w:right w:val="single" w:sz="4" w:space="0" w:color="auto"/>
      </w:pBdr>
      <w:shd w:val="clear" w:color="000000" w:fill="00FFFF"/>
      <w:spacing w:before="100" w:beforeAutospacing="1" w:after="100" w:afterAutospacing="1"/>
      <w:jc w:val="center"/>
      <w:textAlignment w:val="center"/>
    </w:pPr>
  </w:style>
  <w:style w:type="paragraph" w:customStyle="1" w:styleId="xl3157">
    <w:name w:val="xl3157"/>
    <w:basedOn w:val="a5"/>
    <w:uiPriority w:val="99"/>
    <w:rsid w:val="00A12A44"/>
    <w:pPr>
      <w:pBdr>
        <w:top w:val="single" w:sz="4" w:space="0" w:color="auto"/>
        <w:left w:val="single" w:sz="4" w:space="0" w:color="auto"/>
        <w:bottom w:val="single" w:sz="4" w:space="0" w:color="auto"/>
        <w:right w:val="single" w:sz="4" w:space="0" w:color="auto"/>
      </w:pBdr>
      <w:shd w:val="clear" w:color="000000" w:fill="31EF8B"/>
      <w:spacing w:before="100" w:beforeAutospacing="1" w:after="100" w:afterAutospacing="1"/>
      <w:jc w:val="center"/>
      <w:textAlignment w:val="center"/>
    </w:pPr>
  </w:style>
  <w:style w:type="paragraph" w:customStyle="1" w:styleId="xl3158">
    <w:name w:val="xl3158"/>
    <w:basedOn w:val="a5"/>
    <w:uiPriority w:val="99"/>
    <w:rsid w:val="00A12A44"/>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style>
  <w:style w:type="paragraph" w:customStyle="1" w:styleId="xl3159">
    <w:name w:val="xl3159"/>
    <w:basedOn w:val="a5"/>
    <w:uiPriority w:val="99"/>
    <w:rsid w:val="00A12A44"/>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style>
  <w:style w:type="paragraph" w:customStyle="1" w:styleId="xl3160">
    <w:name w:val="xl3160"/>
    <w:basedOn w:val="a5"/>
    <w:uiPriority w:val="99"/>
    <w:rsid w:val="00A12A44"/>
    <w:pPr>
      <w:pBdr>
        <w:top w:val="single" w:sz="4" w:space="0" w:color="auto"/>
        <w:left w:val="single" w:sz="4" w:space="0" w:color="auto"/>
        <w:bottom w:val="single" w:sz="4" w:space="0" w:color="auto"/>
        <w:right w:val="single" w:sz="4" w:space="0" w:color="auto"/>
      </w:pBdr>
      <w:shd w:val="clear" w:color="000000" w:fill="00FFFF"/>
      <w:spacing w:before="100" w:beforeAutospacing="1" w:after="100" w:afterAutospacing="1"/>
      <w:jc w:val="center"/>
      <w:textAlignment w:val="center"/>
    </w:pPr>
  </w:style>
  <w:style w:type="paragraph" w:customStyle="1" w:styleId="xl3161">
    <w:name w:val="xl3161"/>
    <w:basedOn w:val="a5"/>
    <w:uiPriority w:val="99"/>
    <w:rsid w:val="00A12A4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rPr>
  </w:style>
  <w:style w:type="paragraph" w:customStyle="1" w:styleId="xl3162">
    <w:name w:val="xl3162"/>
    <w:basedOn w:val="a5"/>
    <w:uiPriority w:val="99"/>
    <w:rsid w:val="00A12A4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pPr>
    <w:rPr>
      <w:b/>
      <w:bCs/>
    </w:rPr>
  </w:style>
  <w:style w:type="paragraph" w:customStyle="1" w:styleId="00">
    <w:name w:val="0.0 Текст"/>
    <w:basedOn w:val="a5"/>
    <w:link w:val="000"/>
    <w:qFormat/>
    <w:rsid w:val="00A12A44"/>
    <w:pPr>
      <w:snapToGrid w:val="0"/>
      <w:spacing w:before="40" w:after="240"/>
      <w:ind w:firstLine="709"/>
      <w:contextualSpacing/>
      <w:jc w:val="both"/>
    </w:pPr>
    <w:rPr>
      <w:sz w:val="26"/>
      <w:szCs w:val="22"/>
      <w:lang w:eastAsia="en-US"/>
    </w:rPr>
  </w:style>
  <w:style w:type="character" w:customStyle="1" w:styleId="000">
    <w:name w:val="0.0 Текст Знак"/>
    <w:basedOn w:val="a7"/>
    <w:link w:val="00"/>
    <w:rsid w:val="00A12A44"/>
    <w:rPr>
      <w:rFonts w:ascii="Times New Roman" w:eastAsia="Times New Roman" w:hAnsi="Times New Roman" w:cs="Times New Roman"/>
      <w:sz w:val="26"/>
    </w:rPr>
  </w:style>
  <w:style w:type="paragraph" w:customStyle="1" w:styleId="235">
    <w:name w:val="2.3 Текст титула"/>
    <w:next w:val="a5"/>
    <w:link w:val="236"/>
    <w:rsid w:val="00A12A44"/>
    <w:pPr>
      <w:spacing w:after="0" w:line="300" w:lineRule="auto"/>
      <w:jc w:val="center"/>
    </w:pPr>
    <w:rPr>
      <w:rFonts w:ascii="Times New Roman" w:eastAsia="Times New Roman" w:hAnsi="Times New Roman" w:cs="Times New Roman"/>
      <w:b/>
      <w:bCs/>
      <w:spacing w:val="10"/>
      <w:sz w:val="28"/>
      <w:szCs w:val="20"/>
    </w:rPr>
  </w:style>
  <w:style w:type="character" w:customStyle="1" w:styleId="236">
    <w:name w:val="2.3 Текст титула Знак"/>
    <w:basedOn w:val="a7"/>
    <w:link w:val="235"/>
    <w:rsid w:val="00A12A44"/>
    <w:rPr>
      <w:rFonts w:ascii="Times New Roman" w:eastAsia="Times New Roman" w:hAnsi="Times New Roman" w:cs="Times New Roman"/>
      <w:b/>
      <w:bCs/>
      <w:spacing w:val="10"/>
      <w:sz w:val="28"/>
      <w:szCs w:val="20"/>
    </w:rPr>
  </w:style>
  <w:style w:type="paragraph" w:customStyle="1" w:styleId="10">
    <w:name w:val="_1."/>
    <w:basedOn w:val="12"/>
    <w:uiPriority w:val="99"/>
    <w:qFormat/>
    <w:rsid w:val="00A12A44"/>
    <w:pPr>
      <w:keepNext/>
      <w:keepLines/>
      <w:pageBreakBefore/>
      <w:widowControl/>
      <w:numPr>
        <w:numId w:val="44"/>
      </w:numPr>
      <w:tabs>
        <w:tab w:val="num" w:pos="360"/>
        <w:tab w:val="left" w:pos="993"/>
      </w:tabs>
      <w:spacing w:after="360"/>
      <w:ind w:left="0" w:right="680" w:firstLine="0"/>
      <w:jc w:val="both"/>
    </w:pPr>
    <w:rPr>
      <w:rFonts w:cs="Times New Roman"/>
      <w:caps/>
      <w:sz w:val="26"/>
      <w:szCs w:val="26"/>
      <w:shd w:val="clear" w:color="auto" w:fill="FFFFFF"/>
      <w:lang w:val="ru-RU"/>
    </w:rPr>
  </w:style>
  <w:style w:type="paragraph" w:customStyle="1" w:styleId="11">
    <w:name w:val="_1.1."/>
    <w:basedOn w:val="20"/>
    <w:next w:val="a5"/>
    <w:uiPriority w:val="99"/>
    <w:qFormat/>
    <w:rsid w:val="00A12A44"/>
    <w:pPr>
      <w:widowControl/>
      <w:numPr>
        <w:ilvl w:val="1"/>
        <w:numId w:val="44"/>
      </w:numPr>
      <w:tabs>
        <w:tab w:val="left" w:pos="1134"/>
      </w:tabs>
      <w:spacing w:before="360" w:after="360"/>
      <w:ind w:right="424"/>
      <w:jc w:val="both"/>
    </w:pPr>
    <w:rPr>
      <w:rFonts w:ascii="Times New Roman" w:eastAsia="Times New Roman" w:hAnsi="Times New Roman" w:cs="Times New Roman"/>
      <w:b/>
      <w:bCs/>
      <w:color w:val="auto"/>
      <w:sz w:val="28"/>
      <w:szCs w:val="28"/>
      <w:shd w:val="clear" w:color="auto" w:fill="FFFFFF"/>
      <w:lang w:val="ru-RU"/>
    </w:rPr>
  </w:style>
  <w:style w:type="paragraph" w:customStyle="1" w:styleId="111">
    <w:name w:val="_1.1.1."/>
    <w:basedOn w:val="32"/>
    <w:next w:val="a5"/>
    <w:uiPriority w:val="99"/>
    <w:qFormat/>
    <w:rsid w:val="00A12A44"/>
    <w:pPr>
      <w:widowControl/>
      <w:numPr>
        <w:ilvl w:val="2"/>
        <w:numId w:val="44"/>
      </w:numPr>
      <w:tabs>
        <w:tab w:val="num" w:pos="360"/>
      </w:tabs>
      <w:spacing w:before="360" w:after="360"/>
      <w:ind w:left="0" w:firstLine="0"/>
      <w:jc w:val="both"/>
    </w:pPr>
    <w:rPr>
      <w:rFonts w:ascii="Times New Roman" w:eastAsia="Times New Roman" w:hAnsi="Times New Roman" w:cs="Times New Roman"/>
      <w:bCs/>
      <w:color w:val="auto"/>
      <w:sz w:val="26"/>
      <w:szCs w:val="26"/>
      <w:lang w:val="ru-RU" w:eastAsia="ru-RU"/>
    </w:rPr>
  </w:style>
  <w:style w:type="paragraph" w:customStyle="1" w:styleId="1111">
    <w:name w:val="_1.1.1.1."/>
    <w:basedOn w:val="40"/>
    <w:next w:val="a5"/>
    <w:uiPriority w:val="99"/>
    <w:qFormat/>
    <w:rsid w:val="00A12A44"/>
    <w:pPr>
      <w:keepNext w:val="0"/>
      <w:keepLines w:val="0"/>
      <w:numPr>
        <w:ilvl w:val="3"/>
        <w:numId w:val="44"/>
      </w:numPr>
      <w:tabs>
        <w:tab w:val="num" w:pos="360"/>
        <w:tab w:val="left" w:pos="1560"/>
      </w:tabs>
      <w:spacing w:before="240" w:after="120" w:line="240" w:lineRule="auto"/>
      <w:ind w:left="0" w:firstLine="0"/>
      <w:jc w:val="both"/>
    </w:pPr>
    <w:rPr>
      <w:rFonts w:ascii="Times New Roman" w:hAnsi="Times New Roman"/>
      <w:b w:val="0"/>
      <w:bCs w:val="0"/>
      <w:i w:val="0"/>
      <w:iCs w:val="0"/>
      <w:color w:val="auto"/>
      <w:sz w:val="26"/>
      <w:szCs w:val="26"/>
    </w:rPr>
  </w:style>
  <w:style w:type="paragraph" w:customStyle="1" w:styleId="a0">
    <w:name w:val="_Рисунок"/>
    <w:basedOn w:val="a5"/>
    <w:link w:val="affffffffff4"/>
    <w:uiPriority w:val="99"/>
    <w:qFormat/>
    <w:rsid w:val="00A12A44"/>
    <w:pPr>
      <w:numPr>
        <w:ilvl w:val="4"/>
        <w:numId w:val="44"/>
      </w:numPr>
      <w:spacing w:after="200" w:line="276" w:lineRule="auto"/>
      <w:contextualSpacing/>
      <w:jc w:val="center"/>
    </w:pPr>
    <w:rPr>
      <w:rFonts w:eastAsia="Calibri"/>
      <w:b/>
      <w:sz w:val="26"/>
      <w:szCs w:val="26"/>
      <w:lang w:eastAsia="en-US"/>
    </w:rPr>
  </w:style>
  <w:style w:type="character" w:customStyle="1" w:styleId="11f3">
    <w:name w:val="_Таблица 1.1 Знак"/>
    <w:basedOn w:val="a7"/>
    <w:link w:val="110"/>
    <w:uiPriority w:val="99"/>
    <w:locked/>
    <w:rsid w:val="00A12A44"/>
    <w:rPr>
      <w:rFonts w:ascii="Times New Roman" w:eastAsia="Times New Roman" w:hAnsi="Times New Roman"/>
      <w:bCs/>
      <w:sz w:val="28"/>
      <w:szCs w:val="28"/>
    </w:rPr>
  </w:style>
  <w:style w:type="paragraph" w:customStyle="1" w:styleId="110">
    <w:name w:val="_Таблица 1.1"/>
    <w:basedOn w:val="11"/>
    <w:next w:val="a5"/>
    <w:link w:val="11f3"/>
    <w:uiPriority w:val="99"/>
    <w:qFormat/>
    <w:rsid w:val="00A12A44"/>
    <w:pPr>
      <w:numPr>
        <w:ilvl w:val="5"/>
      </w:numPr>
      <w:spacing w:before="240" w:after="120"/>
      <w:ind w:right="284"/>
      <w:contextualSpacing/>
      <w:jc w:val="center"/>
      <w:outlineLvl w:val="9"/>
    </w:pPr>
    <w:rPr>
      <w:rFonts w:cstheme="minorBidi"/>
      <w:b w:val="0"/>
    </w:rPr>
  </w:style>
  <w:style w:type="paragraph" w:customStyle="1" w:styleId="1110">
    <w:name w:val="_Таблица 1.1.1"/>
    <w:basedOn w:val="110"/>
    <w:next w:val="a5"/>
    <w:uiPriority w:val="99"/>
    <w:qFormat/>
    <w:rsid w:val="00A12A44"/>
    <w:pPr>
      <w:numPr>
        <w:ilvl w:val="6"/>
      </w:numPr>
      <w:tabs>
        <w:tab w:val="num" w:pos="360"/>
      </w:tabs>
      <w:ind w:left="1440" w:hanging="1440"/>
    </w:pPr>
    <w:rPr>
      <w:color w:val="000000"/>
    </w:rPr>
  </w:style>
  <w:style w:type="paragraph" w:customStyle="1" w:styleId="11110">
    <w:name w:val="_Таблица 1.1.1.1"/>
    <w:basedOn w:val="1110"/>
    <w:next w:val="a5"/>
    <w:uiPriority w:val="99"/>
    <w:qFormat/>
    <w:rsid w:val="00A12A44"/>
    <w:pPr>
      <w:numPr>
        <w:ilvl w:val="7"/>
      </w:numPr>
      <w:tabs>
        <w:tab w:val="num" w:pos="360"/>
      </w:tabs>
      <w:ind w:left="1440" w:hanging="1440"/>
    </w:pPr>
  </w:style>
  <w:style w:type="paragraph" w:customStyle="1" w:styleId="11111">
    <w:name w:val="_Таблица 1.1.1.1.1"/>
    <w:basedOn w:val="a5"/>
    <w:next w:val="a5"/>
    <w:uiPriority w:val="99"/>
    <w:qFormat/>
    <w:rsid w:val="00A12A44"/>
    <w:pPr>
      <w:keepNext/>
      <w:keepLines/>
      <w:numPr>
        <w:ilvl w:val="8"/>
        <w:numId w:val="44"/>
      </w:numPr>
      <w:tabs>
        <w:tab w:val="left" w:pos="1134"/>
      </w:tabs>
      <w:spacing w:before="240" w:after="120"/>
      <w:ind w:left="0" w:right="282" w:firstLine="0"/>
      <w:contextualSpacing/>
      <w:jc w:val="both"/>
      <w:outlineLvl w:val="1"/>
    </w:pPr>
    <w:rPr>
      <w:bCs/>
      <w:sz w:val="26"/>
      <w:szCs w:val="26"/>
      <w:lang w:eastAsia="en-US"/>
    </w:rPr>
  </w:style>
  <w:style w:type="character" w:customStyle="1" w:styleId="affffffffff4">
    <w:name w:val="_Рисунок Знак"/>
    <w:basedOn w:val="a7"/>
    <w:link w:val="a0"/>
    <w:uiPriority w:val="99"/>
    <w:locked/>
    <w:rsid w:val="00A12A44"/>
    <w:rPr>
      <w:rFonts w:ascii="Times New Roman" w:eastAsia="Calibri" w:hAnsi="Times New Roman" w:cs="Times New Roman"/>
      <w:b/>
      <w:sz w:val="26"/>
      <w:szCs w:val="26"/>
    </w:rPr>
  </w:style>
  <w:style w:type="numbering" w:customStyle="1" w:styleId="7c">
    <w:name w:val="Нет списка7"/>
    <w:next w:val="a9"/>
    <w:uiPriority w:val="99"/>
    <w:semiHidden/>
    <w:unhideWhenUsed/>
    <w:rsid w:val="00A12A44"/>
  </w:style>
  <w:style w:type="paragraph" w:customStyle="1" w:styleId="xl2117">
    <w:name w:val="xl2117"/>
    <w:basedOn w:val="a5"/>
    <w:uiPriority w:val="99"/>
    <w:rsid w:val="00A12A4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118">
    <w:name w:val="xl2118"/>
    <w:basedOn w:val="a5"/>
    <w:uiPriority w:val="99"/>
    <w:rsid w:val="00A12A44"/>
    <w:pPr>
      <w:spacing w:before="100" w:beforeAutospacing="1" w:after="100" w:afterAutospacing="1"/>
      <w:jc w:val="center"/>
      <w:textAlignment w:val="center"/>
    </w:pPr>
  </w:style>
  <w:style w:type="paragraph" w:customStyle="1" w:styleId="xl2119">
    <w:name w:val="xl2119"/>
    <w:basedOn w:val="a5"/>
    <w:uiPriority w:val="99"/>
    <w:rsid w:val="00A12A4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i/>
      <w:iCs/>
    </w:rPr>
  </w:style>
  <w:style w:type="paragraph" w:customStyle="1" w:styleId="xl2120">
    <w:name w:val="xl2120"/>
    <w:basedOn w:val="a5"/>
    <w:uiPriority w:val="99"/>
    <w:rsid w:val="00A12A4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2121">
    <w:name w:val="xl2121"/>
    <w:basedOn w:val="a5"/>
    <w:uiPriority w:val="99"/>
    <w:rsid w:val="00A12A4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2122">
    <w:name w:val="xl2122"/>
    <w:basedOn w:val="a5"/>
    <w:uiPriority w:val="99"/>
    <w:rsid w:val="00A12A4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szCs w:val="20"/>
    </w:rPr>
  </w:style>
  <w:style w:type="paragraph" w:customStyle="1" w:styleId="xl2123">
    <w:name w:val="xl2123"/>
    <w:basedOn w:val="a5"/>
    <w:uiPriority w:val="99"/>
    <w:rsid w:val="00A12A4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szCs w:val="20"/>
    </w:rPr>
  </w:style>
  <w:style w:type="paragraph" w:customStyle="1" w:styleId="xl2124">
    <w:name w:val="xl2124"/>
    <w:basedOn w:val="a5"/>
    <w:uiPriority w:val="99"/>
    <w:rsid w:val="00A12A4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pPr>
    <w:rPr>
      <w:rFonts w:ascii="Arial" w:hAnsi="Arial" w:cs="Arial"/>
      <w:sz w:val="20"/>
      <w:szCs w:val="20"/>
    </w:rPr>
  </w:style>
  <w:style w:type="paragraph" w:customStyle="1" w:styleId="xl2125">
    <w:name w:val="xl2125"/>
    <w:basedOn w:val="a5"/>
    <w:uiPriority w:val="99"/>
    <w:rsid w:val="00A12A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i/>
      <w:iCs/>
    </w:rPr>
  </w:style>
  <w:style w:type="paragraph" w:customStyle="1" w:styleId="xl2126">
    <w:name w:val="xl2126"/>
    <w:basedOn w:val="a5"/>
    <w:uiPriority w:val="99"/>
    <w:rsid w:val="00A12A4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Arial" w:hAnsi="Arial" w:cs="Arial"/>
      <w:sz w:val="20"/>
      <w:szCs w:val="20"/>
    </w:rPr>
  </w:style>
  <w:style w:type="paragraph" w:customStyle="1" w:styleId="xl2127">
    <w:name w:val="xl2127"/>
    <w:basedOn w:val="a5"/>
    <w:uiPriority w:val="99"/>
    <w:rsid w:val="00A12A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2128">
    <w:name w:val="xl2128"/>
    <w:basedOn w:val="a5"/>
    <w:uiPriority w:val="99"/>
    <w:rsid w:val="00A12A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2129">
    <w:name w:val="xl2129"/>
    <w:basedOn w:val="a5"/>
    <w:uiPriority w:val="99"/>
    <w:rsid w:val="00A12A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i/>
      <w:iCs/>
    </w:rPr>
  </w:style>
  <w:style w:type="paragraph" w:customStyle="1" w:styleId="xl2130">
    <w:name w:val="xl2130"/>
    <w:basedOn w:val="a5"/>
    <w:uiPriority w:val="99"/>
    <w:rsid w:val="00A12A4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Arial" w:hAnsi="Arial" w:cs="Arial"/>
      <w:sz w:val="20"/>
      <w:szCs w:val="20"/>
    </w:rPr>
  </w:style>
  <w:style w:type="paragraph" w:customStyle="1" w:styleId="xl2131">
    <w:name w:val="xl2131"/>
    <w:basedOn w:val="a5"/>
    <w:uiPriority w:val="99"/>
    <w:rsid w:val="00A12A4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pPr>
    <w:rPr>
      <w:rFonts w:ascii="Arial" w:hAnsi="Arial" w:cs="Arial"/>
      <w:sz w:val="20"/>
      <w:szCs w:val="20"/>
    </w:rPr>
  </w:style>
  <w:style w:type="paragraph" w:customStyle="1" w:styleId="xl2132">
    <w:name w:val="xl2132"/>
    <w:basedOn w:val="a5"/>
    <w:uiPriority w:val="99"/>
    <w:rsid w:val="00A12A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2133">
    <w:name w:val="xl2133"/>
    <w:basedOn w:val="a5"/>
    <w:uiPriority w:val="99"/>
    <w:rsid w:val="00A12A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i/>
      <w:iCs/>
      <w:sz w:val="20"/>
      <w:szCs w:val="20"/>
    </w:rPr>
  </w:style>
  <w:style w:type="paragraph" w:customStyle="1" w:styleId="xl2134">
    <w:name w:val="xl2134"/>
    <w:basedOn w:val="a5"/>
    <w:uiPriority w:val="99"/>
    <w:rsid w:val="00A12A4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i/>
      <w:iCs/>
      <w:sz w:val="20"/>
      <w:szCs w:val="20"/>
    </w:rPr>
  </w:style>
  <w:style w:type="paragraph" w:customStyle="1" w:styleId="xl2135">
    <w:name w:val="xl2135"/>
    <w:basedOn w:val="a5"/>
    <w:uiPriority w:val="99"/>
    <w:rsid w:val="00A12A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i/>
      <w:iCs/>
      <w:sz w:val="20"/>
      <w:szCs w:val="20"/>
    </w:rPr>
  </w:style>
  <w:style w:type="paragraph" w:customStyle="1" w:styleId="xl2136">
    <w:name w:val="xl2136"/>
    <w:basedOn w:val="a5"/>
    <w:uiPriority w:val="99"/>
    <w:rsid w:val="00A12A4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i/>
      <w:iCs/>
      <w:sz w:val="20"/>
      <w:szCs w:val="20"/>
    </w:rPr>
  </w:style>
  <w:style w:type="paragraph" w:customStyle="1" w:styleId="xl2137">
    <w:name w:val="xl2137"/>
    <w:basedOn w:val="a5"/>
    <w:uiPriority w:val="99"/>
    <w:rsid w:val="00A12A4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Arial Narrow" w:hAnsi="Arial Narrow"/>
      <w:sz w:val="20"/>
      <w:szCs w:val="20"/>
    </w:rPr>
  </w:style>
  <w:style w:type="paragraph" w:customStyle="1" w:styleId="xl2138">
    <w:name w:val="xl2138"/>
    <w:basedOn w:val="a5"/>
    <w:uiPriority w:val="99"/>
    <w:rsid w:val="00A12A4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Arial Narrow" w:hAnsi="Arial Narrow"/>
      <w:sz w:val="20"/>
      <w:szCs w:val="20"/>
    </w:rPr>
  </w:style>
  <w:style w:type="paragraph" w:customStyle="1" w:styleId="xl2139">
    <w:name w:val="xl2139"/>
    <w:basedOn w:val="a5"/>
    <w:uiPriority w:val="99"/>
    <w:rsid w:val="00A12A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20"/>
      <w:szCs w:val="20"/>
    </w:rPr>
  </w:style>
  <w:style w:type="paragraph" w:customStyle="1" w:styleId="xl2140">
    <w:name w:val="xl2140"/>
    <w:basedOn w:val="a5"/>
    <w:uiPriority w:val="99"/>
    <w:rsid w:val="00A12A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20"/>
      <w:szCs w:val="20"/>
    </w:rPr>
  </w:style>
  <w:style w:type="paragraph" w:customStyle="1" w:styleId="xl2141">
    <w:name w:val="xl2141"/>
    <w:basedOn w:val="a5"/>
    <w:uiPriority w:val="99"/>
    <w:rsid w:val="00A12A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20"/>
      <w:szCs w:val="20"/>
    </w:rPr>
  </w:style>
  <w:style w:type="paragraph" w:customStyle="1" w:styleId="xl2142">
    <w:name w:val="xl2142"/>
    <w:basedOn w:val="a5"/>
    <w:uiPriority w:val="99"/>
    <w:rsid w:val="00A12A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143">
    <w:name w:val="xl2143"/>
    <w:basedOn w:val="a5"/>
    <w:uiPriority w:val="99"/>
    <w:rsid w:val="00A12A4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0"/>
      <w:szCs w:val="20"/>
    </w:rPr>
  </w:style>
  <w:style w:type="paragraph" w:customStyle="1" w:styleId="155">
    <w:name w:val="15"/>
    <w:basedOn w:val="a5"/>
    <w:next w:val="affff6"/>
    <w:uiPriority w:val="10"/>
    <w:qFormat/>
    <w:rsid w:val="00A12A44"/>
    <w:pPr>
      <w:jc w:val="center"/>
    </w:pPr>
    <w:rPr>
      <w:b/>
      <w:sz w:val="28"/>
      <w:szCs w:val="20"/>
    </w:rPr>
  </w:style>
  <w:style w:type="character" w:customStyle="1" w:styleId="ed">
    <w:name w:val="ed"/>
    <w:basedOn w:val="a7"/>
    <w:rsid w:val="00A12A44"/>
  </w:style>
  <w:style w:type="numbering" w:customStyle="1" w:styleId="8c">
    <w:name w:val="Нет списка8"/>
    <w:next w:val="a9"/>
    <w:uiPriority w:val="99"/>
    <w:semiHidden/>
    <w:unhideWhenUsed/>
    <w:rsid w:val="00A12A44"/>
  </w:style>
  <w:style w:type="table" w:customStyle="1" w:styleId="544">
    <w:name w:val="Сетка таблицы54"/>
    <w:basedOn w:val="a8"/>
    <w:next w:val="ae"/>
    <w:rsid w:val="00A12A44"/>
    <w:pPr>
      <w:spacing w:after="0" w:line="240" w:lineRule="auto"/>
    </w:pPr>
    <w:rPr>
      <w:rFonts w:ascii="Calibri" w:eastAsia="Calibri" w:hAnsi="Calibri"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2ffd">
    <w:name w:val="Сетка таблицы светлая2"/>
    <w:basedOn w:val="a8"/>
    <w:uiPriority w:val="40"/>
    <w:rsid w:val="00A12A44"/>
    <w:pPr>
      <w:spacing w:after="0" w:line="240" w:lineRule="auto"/>
    </w:pPr>
    <w:rPr>
      <w:rFonts w:ascii="Calibri" w:eastAsia="Calibri" w:hAnsi="Calibri" w:cs="Arial"/>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0" w:type="dxa"/>
        <w:right w:w="0" w:type="dxa"/>
      </w:tblCellMar>
    </w:tblPr>
  </w:style>
  <w:style w:type="numbering" w:customStyle="1" w:styleId="9c">
    <w:name w:val="Нет списка9"/>
    <w:next w:val="a9"/>
    <w:uiPriority w:val="99"/>
    <w:semiHidden/>
    <w:unhideWhenUsed/>
    <w:rsid w:val="00A12A44"/>
  </w:style>
  <w:style w:type="table" w:customStyle="1" w:styleId="621">
    <w:name w:val="Сетка таблицы62"/>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6">
    <w:name w:val="Нет списка10"/>
    <w:next w:val="a9"/>
    <w:uiPriority w:val="99"/>
    <w:semiHidden/>
    <w:unhideWhenUsed/>
    <w:rsid w:val="00A12A44"/>
  </w:style>
  <w:style w:type="table" w:customStyle="1" w:styleId="713">
    <w:name w:val="Сетка таблицы71"/>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9"/>
    <w:uiPriority w:val="99"/>
    <w:semiHidden/>
    <w:unhideWhenUsed/>
    <w:rsid w:val="00A12A44"/>
  </w:style>
  <w:style w:type="table" w:customStyle="1" w:styleId="814">
    <w:name w:val="Сетка таблицы81"/>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0">
    <w:name w:val="Нет списка131"/>
    <w:next w:val="a9"/>
    <w:uiPriority w:val="99"/>
    <w:semiHidden/>
    <w:unhideWhenUsed/>
    <w:rsid w:val="00A12A44"/>
  </w:style>
  <w:style w:type="table" w:customStyle="1" w:styleId="912">
    <w:name w:val="Сетка таблицы91"/>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0">
    <w:name w:val="Нет списка141"/>
    <w:next w:val="a9"/>
    <w:uiPriority w:val="99"/>
    <w:semiHidden/>
    <w:unhideWhenUsed/>
    <w:rsid w:val="00A12A44"/>
  </w:style>
  <w:style w:type="table" w:customStyle="1" w:styleId="1010">
    <w:name w:val="Сетка таблицы101"/>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6">
    <w:name w:val="Нет списка15"/>
    <w:next w:val="a9"/>
    <w:uiPriority w:val="99"/>
    <w:semiHidden/>
    <w:unhideWhenUsed/>
    <w:rsid w:val="00A12A44"/>
  </w:style>
  <w:style w:type="table" w:customStyle="1" w:styleId="1311">
    <w:name w:val="Сетка таблицы131"/>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5">
    <w:name w:val="Нет списка16"/>
    <w:next w:val="a9"/>
    <w:uiPriority w:val="99"/>
    <w:semiHidden/>
    <w:unhideWhenUsed/>
    <w:rsid w:val="00A12A44"/>
  </w:style>
  <w:style w:type="numbering" w:customStyle="1" w:styleId="175">
    <w:name w:val="Нет списка17"/>
    <w:next w:val="a9"/>
    <w:uiPriority w:val="99"/>
    <w:semiHidden/>
    <w:unhideWhenUsed/>
    <w:rsid w:val="00A12A44"/>
  </w:style>
  <w:style w:type="table" w:customStyle="1" w:styleId="157">
    <w:name w:val="Сетка таблицы15"/>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5">
    <w:name w:val="Нет списка18"/>
    <w:next w:val="a9"/>
    <w:uiPriority w:val="99"/>
    <w:semiHidden/>
    <w:unhideWhenUsed/>
    <w:rsid w:val="00A12A44"/>
  </w:style>
  <w:style w:type="numbering" w:customStyle="1" w:styleId="193">
    <w:name w:val="Нет списка19"/>
    <w:next w:val="a9"/>
    <w:uiPriority w:val="99"/>
    <w:semiHidden/>
    <w:unhideWhenUsed/>
    <w:rsid w:val="00A12A44"/>
  </w:style>
  <w:style w:type="numbering" w:customStyle="1" w:styleId="204">
    <w:name w:val="Нет списка20"/>
    <w:next w:val="a9"/>
    <w:uiPriority w:val="99"/>
    <w:semiHidden/>
    <w:unhideWhenUsed/>
    <w:rsid w:val="00A12A44"/>
  </w:style>
  <w:style w:type="table" w:customStyle="1" w:styleId="166">
    <w:name w:val="Сетка таблицы16"/>
    <w:basedOn w:val="a8"/>
    <w:next w:val="ae"/>
    <w:uiPriority w:val="99"/>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6">
    <w:name w:val="Светлая заливка41"/>
    <w:basedOn w:val="a8"/>
    <w:next w:val="372"/>
    <w:uiPriority w:val="99"/>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paragraph" w:customStyle="1" w:styleId="146">
    <w:name w:val="14"/>
    <w:basedOn w:val="a5"/>
    <w:next w:val="affff6"/>
    <w:uiPriority w:val="10"/>
    <w:qFormat/>
    <w:rsid w:val="00A12A44"/>
    <w:pPr>
      <w:jc w:val="center"/>
    </w:pPr>
    <w:rPr>
      <w:b/>
      <w:sz w:val="28"/>
      <w:szCs w:val="20"/>
    </w:rPr>
  </w:style>
  <w:style w:type="numbering" w:customStyle="1" w:styleId="2210">
    <w:name w:val="Нет списка221"/>
    <w:next w:val="a9"/>
    <w:uiPriority w:val="99"/>
    <w:semiHidden/>
    <w:unhideWhenUsed/>
    <w:rsid w:val="00A12A44"/>
  </w:style>
  <w:style w:type="table" w:customStyle="1" w:styleId="176">
    <w:name w:val="Сетка таблицы17"/>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0">
    <w:name w:val="Нет списка231"/>
    <w:next w:val="a9"/>
    <w:uiPriority w:val="99"/>
    <w:semiHidden/>
    <w:unhideWhenUsed/>
    <w:rsid w:val="00A12A44"/>
  </w:style>
  <w:style w:type="table" w:customStyle="1" w:styleId="186">
    <w:name w:val="Сетка таблицы18"/>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0">
    <w:name w:val="Нет списка241"/>
    <w:next w:val="a9"/>
    <w:uiPriority w:val="99"/>
    <w:semiHidden/>
    <w:unhideWhenUsed/>
    <w:rsid w:val="00A12A44"/>
  </w:style>
  <w:style w:type="table" w:customStyle="1" w:styleId="194">
    <w:name w:val="Сетка таблицы19"/>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2">
    <w:name w:val="Нет списка25"/>
    <w:next w:val="a9"/>
    <w:uiPriority w:val="99"/>
    <w:semiHidden/>
    <w:unhideWhenUsed/>
    <w:rsid w:val="00A12A44"/>
  </w:style>
  <w:style w:type="table" w:customStyle="1" w:styleId="205">
    <w:name w:val="Сетка таблицы20"/>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2">
    <w:name w:val="Нет списка26"/>
    <w:next w:val="a9"/>
    <w:uiPriority w:val="99"/>
    <w:semiHidden/>
    <w:unhideWhenUsed/>
    <w:rsid w:val="00A12A44"/>
  </w:style>
  <w:style w:type="table" w:customStyle="1" w:styleId="2211">
    <w:name w:val="Сетка таблицы221"/>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3">
    <w:name w:val="Нет списка27"/>
    <w:next w:val="a9"/>
    <w:uiPriority w:val="99"/>
    <w:semiHidden/>
    <w:unhideWhenUsed/>
    <w:rsid w:val="00A12A44"/>
  </w:style>
  <w:style w:type="table" w:customStyle="1" w:styleId="2311">
    <w:name w:val="Сетка таблицы231"/>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2">
    <w:name w:val="Нет списка28"/>
    <w:next w:val="a9"/>
    <w:uiPriority w:val="99"/>
    <w:semiHidden/>
    <w:unhideWhenUsed/>
    <w:rsid w:val="00A12A44"/>
  </w:style>
  <w:style w:type="table" w:customStyle="1" w:styleId="2411">
    <w:name w:val="Сетка таблицы241"/>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2">
    <w:name w:val="Нет списка29"/>
    <w:next w:val="a9"/>
    <w:uiPriority w:val="99"/>
    <w:semiHidden/>
    <w:unhideWhenUsed/>
    <w:rsid w:val="00A12A44"/>
  </w:style>
  <w:style w:type="table" w:customStyle="1" w:styleId="253">
    <w:name w:val="Сетка таблицы25"/>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2">
    <w:name w:val="Нет списка30"/>
    <w:next w:val="a9"/>
    <w:uiPriority w:val="99"/>
    <w:semiHidden/>
    <w:unhideWhenUsed/>
    <w:rsid w:val="00A12A44"/>
  </w:style>
  <w:style w:type="table" w:customStyle="1" w:styleId="263">
    <w:name w:val="Сетка таблицы26"/>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5996">
    <w:name w:val="xl5996"/>
    <w:basedOn w:val="a5"/>
    <w:uiPriority w:val="99"/>
    <w:rsid w:val="00A12A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rPr>
  </w:style>
  <w:style w:type="paragraph" w:customStyle="1" w:styleId="xl5997">
    <w:name w:val="xl5997"/>
    <w:basedOn w:val="a5"/>
    <w:uiPriority w:val="99"/>
    <w:rsid w:val="00A12A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rPr>
  </w:style>
  <w:style w:type="paragraph" w:customStyle="1" w:styleId="xl5998">
    <w:name w:val="xl5998"/>
    <w:basedOn w:val="a5"/>
    <w:uiPriority w:val="99"/>
    <w:rsid w:val="00A12A4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rPr>
  </w:style>
  <w:style w:type="paragraph" w:customStyle="1" w:styleId="xl5999">
    <w:name w:val="xl5999"/>
    <w:basedOn w:val="a5"/>
    <w:uiPriority w:val="99"/>
    <w:rsid w:val="00A12A4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rPr>
  </w:style>
  <w:style w:type="paragraph" w:customStyle="1" w:styleId="xl6000">
    <w:name w:val="xl6000"/>
    <w:basedOn w:val="a5"/>
    <w:uiPriority w:val="99"/>
    <w:rsid w:val="00A12A4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rPr>
  </w:style>
  <w:style w:type="paragraph" w:customStyle="1" w:styleId="xl6001">
    <w:name w:val="xl6001"/>
    <w:basedOn w:val="a5"/>
    <w:uiPriority w:val="99"/>
    <w:rsid w:val="00A12A4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b/>
      <w:bCs/>
    </w:rPr>
  </w:style>
  <w:style w:type="paragraph" w:customStyle="1" w:styleId="xl6002">
    <w:name w:val="xl6002"/>
    <w:basedOn w:val="a5"/>
    <w:uiPriority w:val="99"/>
    <w:rsid w:val="00A12A4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rPr>
  </w:style>
  <w:style w:type="paragraph" w:customStyle="1" w:styleId="xl6003">
    <w:name w:val="xl6003"/>
    <w:basedOn w:val="a5"/>
    <w:uiPriority w:val="99"/>
    <w:rsid w:val="00A12A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rPr>
  </w:style>
  <w:style w:type="paragraph" w:customStyle="1" w:styleId="xl6004">
    <w:name w:val="xl6004"/>
    <w:basedOn w:val="a5"/>
    <w:uiPriority w:val="99"/>
    <w:rsid w:val="00A12A4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rPr>
  </w:style>
  <w:style w:type="paragraph" w:customStyle="1" w:styleId="xl6005">
    <w:name w:val="xl6005"/>
    <w:basedOn w:val="a5"/>
    <w:uiPriority w:val="99"/>
    <w:rsid w:val="00A12A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rPr>
  </w:style>
  <w:style w:type="paragraph" w:customStyle="1" w:styleId="xl6006">
    <w:name w:val="xl6006"/>
    <w:basedOn w:val="a5"/>
    <w:uiPriority w:val="99"/>
    <w:rsid w:val="00A12A4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rPr>
  </w:style>
  <w:style w:type="paragraph" w:customStyle="1" w:styleId="xl6007">
    <w:name w:val="xl6007"/>
    <w:basedOn w:val="a5"/>
    <w:uiPriority w:val="99"/>
    <w:rsid w:val="00A12A4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b/>
      <w:bCs/>
    </w:rPr>
  </w:style>
  <w:style w:type="paragraph" w:customStyle="1" w:styleId="xl6008">
    <w:name w:val="xl6008"/>
    <w:basedOn w:val="a5"/>
    <w:uiPriority w:val="99"/>
    <w:rsid w:val="00A12A4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rPr>
  </w:style>
  <w:style w:type="paragraph" w:customStyle="1" w:styleId="xl6009">
    <w:name w:val="xl6009"/>
    <w:basedOn w:val="a5"/>
    <w:uiPriority w:val="99"/>
    <w:rsid w:val="00A12A4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rPr>
  </w:style>
  <w:style w:type="paragraph" w:customStyle="1" w:styleId="xl6010">
    <w:name w:val="xl6010"/>
    <w:basedOn w:val="a5"/>
    <w:uiPriority w:val="99"/>
    <w:rsid w:val="00A12A4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Narrow" w:hAnsi="Arial Narrow"/>
    </w:rPr>
  </w:style>
  <w:style w:type="paragraph" w:customStyle="1" w:styleId="xl6011">
    <w:name w:val="xl6011"/>
    <w:basedOn w:val="a5"/>
    <w:uiPriority w:val="99"/>
    <w:rsid w:val="00A12A44"/>
    <w:pPr>
      <w:pBdr>
        <w:bottom w:val="single" w:sz="4" w:space="0" w:color="auto"/>
      </w:pBdr>
      <w:spacing w:before="100" w:beforeAutospacing="1" w:after="100" w:afterAutospacing="1"/>
      <w:jc w:val="center"/>
    </w:pPr>
    <w:rPr>
      <w:b/>
      <w:bCs/>
      <w:sz w:val="28"/>
      <w:szCs w:val="28"/>
    </w:rPr>
  </w:style>
  <w:style w:type="paragraph" w:customStyle="1" w:styleId="xl6012">
    <w:name w:val="xl6012"/>
    <w:basedOn w:val="a5"/>
    <w:uiPriority w:val="99"/>
    <w:rsid w:val="00A12A4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rPr>
  </w:style>
  <w:style w:type="paragraph" w:customStyle="1" w:styleId="xl6013">
    <w:name w:val="xl6013"/>
    <w:basedOn w:val="a5"/>
    <w:uiPriority w:val="99"/>
    <w:rsid w:val="00A12A4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rPr>
  </w:style>
  <w:style w:type="numbering" w:customStyle="1" w:styleId="3210">
    <w:name w:val="Нет списка321"/>
    <w:next w:val="a9"/>
    <w:uiPriority w:val="99"/>
    <w:semiHidden/>
    <w:unhideWhenUsed/>
    <w:rsid w:val="00A12A44"/>
  </w:style>
  <w:style w:type="table" w:customStyle="1" w:styleId="274">
    <w:name w:val="Сетка таблицы27"/>
    <w:basedOn w:val="a8"/>
    <w:next w:val="ae"/>
    <w:rsid w:val="00A12A44"/>
    <w:pPr>
      <w:spacing w:after="0" w:line="240" w:lineRule="auto"/>
    </w:pPr>
    <w:rPr>
      <w:rFonts w:ascii="Calibri" w:eastAsia="Calibri" w:hAnsi="Calibri"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21d">
    <w:name w:val="Сетка таблицы светлая21"/>
    <w:basedOn w:val="a8"/>
    <w:next w:val="2ffd"/>
    <w:uiPriority w:val="40"/>
    <w:rsid w:val="00A12A44"/>
    <w:pPr>
      <w:spacing w:after="0" w:line="240" w:lineRule="auto"/>
    </w:pPr>
    <w:rPr>
      <w:rFonts w:ascii="Calibri" w:eastAsia="Calibri" w:hAnsi="Calibri" w:cs="Arial"/>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0" w:type="dxa"/>
        <w:right w:w="0" w:type="dxa"/>
      </w:tblCellMar>
    </w:tblPr>
  </w:style>
  <w:style w:type="character" w:customStyle="1" w:styleId="w">
    <w:name w:val="w"/>
    <w:rsid w:val="00A12A44"/>
  </w:style>
  <w:style w:type="paragraph" w:customStyle="1" w:styleId="7d">
    <w:name w:val="Абзац списка7"/>
    <w:basedOn w:val="a5"/>
    <w:uiPriority w:val="99"/>
    <w:rsid w:val="00A12A44"/>
    <w:pPr>
      <w:ind w:left="720"/>
      <w:contextualSpacing/>
    </w:pPr>
  </w:style>
  <w:style w:type="paragraph" w:customStyle="1" w:styleId="6f2">
    <w:name w:val="Заголовок оглавления6"/>
    <w:basedOn w:val="12"/>
    <w:next w:val="a5"/>
    <w:uiPriority w:val="99"/>
    <w:rsid w:val="00A12A44"/>
    <w:pPr>
      <w:keepNext/>
      <w:keepLines/>
      <w:widowControl/>
      <w:spacing w:after="240" w:line="360" w:lineRule="auto"/>
      <w:ind w:left="0"/>
      <w:jc w:val="both"/>
      <w:outlineLvl w:val="9"/>
    </w:pPr>
    <w:rPr>
      <w:rFonts w:ascii="Arial Narrow" w:eastAsia="Calibri" w:hAnsi="Arial Narrow" w:cs="Times New Roman"/>
      <w:lang w:val="ru-RU" w:eastAsia="ru-RU"/>
    </w:rPr>
  </w:style>
  <w:style w:type="paragraph" w:customStyle="1" w:styleId="7e">
    <w:name w:val="Без интервала7"/>
    <w:uiPriority w:val="99"/>
    <w:rsid w:val="00A12A44"/>
    <w:pPr>
      <w:widowControl w:val="0"/>
      <w:spacing w:after="0" w:line="240" w:lineRule="auto"/>
    </w:pPr>
    <w:rPr>
      <w:rFonts w:ascii="Courier New" w:eastAsia="Times New Roman" w:hAnsi="Courier New" w:cs="Courier New"/>
      <w:color w:val="000000"/>
      <w:sz w:val="24"/>
      <w:szCs w:val="24"/>
      <w:lang w:eastAsia="ru-RU"/>
    </w:rPr>
  </w:style>
  <w:style w:type="character" w:customStyle="1" w:styleId="mark">
    <w:name w:val="mark"/>
    <w:rsid w:val="00A12A44"/>
  </w:style>
  <w:style w:type="paragraph" w:customStyle="1" w:styleId="136">
    <w:name w:val="13"/>
    <w:basedOn w:val="a5"/>
    <w:next w:val="affff6"/>
    <w:uiPriority w:val="99"/>
    <w:qFormat/>
    <w:rsid w:val="00A12A44"/>
    <w:pPr>
      <w:jc w:val="center"/>
    </w:pPr>
    <w:rPr>
      <w:rFonts w:eastAsia="Calibri"/>
      <w:b/>
      <w:sz w:val="28"/>
      <w:szCs w:val="20"/>
    </w:rPr>
  </w:style>
  <w:style w:type="paragraph" w:customStyle="1" w:styleId="Char2">
    <w:name w:val="Char2"/>
    <w:basedOn w:val="a5"/>
    <w:uiPriority w:val="99"/>
    <w:rsid w:val="00A12A44"/>
    <w:pPr>
      <w:spacing w:after="160" w:line="240" w:lineRule="exact"/>
      <w:jc w:val="both"/>
    </w:pPr>
    <w:rPr>
      <w:rFonts w:ascii="Verdana" w:hAnsi="Verdana"/>
      <w:sz w:val="20"/>
      <w:szCs w:val="20"/>
      <w:lang w:val="en-US"/>
    </w:rPr>
  </w:style>
  <w:style w:type="paragraph" w:customStyle="1" w:styleId="12b">
    <w:name w:val="12"/>
    <w:basedOn w:val="a5"/>
    <w:next w:val="affff6"/>
    <w:uiPriority w:val="99"/>
    <w:qFormat/>
    <w:rsid w:val="00A12A44"/>
    <w:pPr>
      <w:jc w:val="center"/>
    </w:pPr>
    <w:rPr>
      <w:rFonts w:eastAsia="Calibri"/>
      <w:b/>
      <w:sz w:val="28"/>
      <w:szCs w:val="20"/>
    </w:rPr>
  </w:style>
  <w:style w:type="paragraph" w:customStyle="1" w:styleId="Char1">
    <w:name w:val="Char1"/>
    <w:basedOn w:val="a5"/>
    <w:uiPriority w:val="99"/>
    <w:rsid w:val="00A12A44"/>
    <w:pPr>
      <w:spacing w:after="160" w:line="240" w:lineRule="exact"/>
      <w:jc w:val="both"/>
    </w:pPr>
    <w:rPr>
      <w:rFonts w:ascii="Verdana" w:hAnsi="Verdana"/>
      <w:sz w:val="20"/>
      <w:szCs w:val="20"/>
      <w:lang w:val="en-US"/>
    </w:rPr>
  </w:style>
  <w:style w:type="paragraph" w:customStyle="1" w:styleId="3ff4">
    <w:name w:val="3"/>
    <w:basedOn w:val="a5"/>
    <w:next w:val="affff6"/>
    <w:uiPriority w:val="10"/>
    <w:qFormat/>
    <w:rsid w:val="00A12A44"/>
    <w:pPr>
      <w:jc w:val="center"/>
    </w:pPr>
    <w:rPr>
      <w:b/>
      <w:sz w:val="28"/>
      <w:szCs w:val="20"/>
    </w:rPr>
  </w:style>
  <w:style w:type="paragraph" w:customStyle="1" w:styleId="2ffe">
    <w:name w:val="2"/>
    <w:basedOn w:val="a5"/>
    <w:next w:val="affff6"/>
    <w:uiPriority w:val="10"/>
    <w:qFormat/>
    <w:rsid w:val="00A12A44"/>
    <w:pPr>
      <w:jc w:val="center"/>
    </w:pPr>
    <w:rPr>
      <w:b/>
      <w:sz w:val="28"/>
      <w:szCs w:val="20"/>
    </w:rPr>
  </w:style>
  <w:style w:type="paragraph" w:customStyle="1" w:styleId="xl2306">
    <w:name w:val="xl2306"/>
    <w:basedOn w:val="a5"/>
    <w:uiPriority w:val="99"/>
    <w:rsid w:val="00A12A4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307">
    <w:name w:val="xl2307"/>
    <w:basedOn w:val="a5"/>
    <w:uiPriority w:val="99"/>
    <w:rsid w:val="00A12A44"/>
    <w:pPr>
      <w:spacing w:before="100" w:beforeAutospacing="1" w:after="100" w:afterAutospacing="1"/>
      <w:jc w:val="center"/>
      <w:textAlignment w:val="center"/>
    </w:pPr>
  </w:style>
  <w:style w:type="paragraph" w:customStyle="1" w:styleId="xl2308">
    <w:name w:val="xl2308"/>
    <w:basedOn w:val="a5"/>
    <w:uiPriority w:val="99"/>
    <w:rsid w:val="00A12A4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i/>
      <w:iCs/>
    </w:rPr>
  </w:style>
  <w:style w:type="paragraph" w:customStyle="1" w:styleId="xl2309">
    <w:name w:val="xl2309"/>
    <w:basedOn w:val="a5"/>
    <w:uiPriority w:val="99"/>
    <w:rsid w:val="00A12A4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2310">
    <w:name w:val="xl2310"/>
    <w:basedOn w:val="a5"/>
    <w:uiPriority w:val="99"/>
    <w:rsid w:val="00A12A4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2311">
    <w:name w:val="xl2311"/>
    <w:basedOn w:val="a5"/>
    <w:uiPriority w:val="99"/>
    <w:rsid w:val="00A12A4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szCs w:val="20"/>
    </w:rPr>
  </w:style>
  <w:style w:type="paragraph" w:customStyle="1" w:styleId="xl2312">
    <w:name w:val="xl2312"/>
    <w:basedOn w:val="a5"/>
    <w:uiPriority w:val="99"/>
    <w:rsid w:val="00A12A4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szCs w:val="20"/>
    </w:rPr>
  </w:style>
  <w:style w:type="paragraph" w:customStyle="1" w:styleId="xl2313">
    <w:name w:val="xl2313"/>
    <w:basedOn w:val="a5"/>
    <w:uiPriority w:val="99"/>
    <w:rsid w:val="00A12A4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pPr>
    <w:rPr>
      <w:rFonts w:ascii="Arial" w:hAnsi="Arial" w:cs="Arial"/>
      <w:sz w:val="20"/>
      <w:szCs w:val="20"/>
    </w:rPr>
  </w:style>
  <w:style w:type="paragraph" w:customStyle="1" w:styleId="xl2314">
    <w:name w:val="xl2314"/>
    <w:basedOn w:val="a5"/>
    <w:uiPriority w:val="99"/>
    <w:rsid w:val="00A12A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i/>
      <w:iCs/>
    </w:rPr>
  </w:style>
  <w:style w:type="paragraph" w:customStyle="1" w:styleId="xl2315">
    <w:name w:val="xl2315"/>
    <w:basedOn w:val="a5"/>
    <w:uiPriority w:val="99"/>
    <w:rsid w:val="00A12A4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Arial" w:hAnsi="Arial" w:cs="Arial"/>
      <w:sz w:val="20"/>
      <w:szCs w:val="20"/>
    </w:rPr>
  </w:style>
  <w:style w:type="paragraph" w:customStyle="1" w:styleId="xl2316">
    <w:name w:val="xl2316"/>
    <w:basedOn w:val="a5"/>
    <w:uiPriority w:val="99"/>
    <w:rsid w:val="00A12A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2317">
    <w:name w:val="xl2317"/>
    <w:basedOn w:val="a5"/>
    <w:uiPriority w:val="99"/>
    <w:rsid w:val="00A12A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2318">
    <w:name w:val="xl2318"/>
    <w:basedOn w:val="a5"/>
    <w:uiPriority w:val="99"/>
    <w:rsid w:val="00A12A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i/>
      <w:iCs/>
    </w:rPr>
  </w:style>
  <w:style w:type="paragraph" w:customStyle="1" w:styleId="xl2319">
    <w:name w:val="xl2319"/>
    <w:basedOn w:val="a5"/>
    <w:uiPriority w:val="99"/>
    <w:rsid w:val="00A12A4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Arial" w:hAnsi="Arial" w:cs="Arial"/>
      <w:sz w:val="20"/>
      <w:szCs w:val="20"/>
    </w:rPr>
  </w:style>
  <w:style w:type="paragraph" w:customStyle="1" w:styleId="xl2320">
    <w:name w:val="xl2320"/>
    <w:basedOn w:val="a5"/>
    <w:uiPriority w:val="99"/>
    <w:rsid w:val="00A12A4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pPr>
    <w:rPr>
      <w:rFonts w:ascii="Arial" w:hAnsi="Arial" w:cs="Arial"/>
      <w:sz w:val="20"/>
      <w:szCs w:val="20"/>
    </w:rPr>
  </w:style>
  <w:style w:type="paragraph" w:customStyle="1" w:styleId="xl2321">
    <w:name w:val="xl2321"/>
    <w:basedOn w:val="a5"/>
    <w:uiPriority w:val="99"/>
    <w:rsid w:val="00A12A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2322">
    <w:name w:val="xl2322"/>
    <w:basedOn w:val="a5"/>
    <w:uiPriority w:val="99"/>
    <w:rsid w:val="00A12A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i/>
      <w:iCs/>
      <w:sz w:val="20"/>
      <w:szCs w:val="20"/>
    </w:rPr>
  </w:style>
  <w:style w:type="paragraph" w:customStyle="1" w:styleId="xl2323">
    <w:name w:val="xl2323"/>
    <w:basedOn w:val="a5"/>
    <w:uiPriority w:val="99"/>
    <w:rsid w:val="00A12A4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i/>
      <w:iCs/>
      <w:sz w:val="20"/>
      <w:szCs w:val="20"/>
    </w:rPr>
  </w:style>
  <w:style w:type="paragraph" w:customStyle="1" w:styleId="xl2324">
    <w:name w:val="xl2324"/>
    <w:basedOn w:val="a5"/>
    <w:uiPriority w:val="99"/>
    <w:rsid w:val="00A12A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i/>
      <w:iCs/>
      <w:sz w:val="20"/>
      <w:szCs w:val="20"/>
    </w:rPr>
  </w:style>
  <w:style w:type="paragraph" w:customStyle="1" w:styleId="xl2325">
    <w:name w:val="xl2325"/>
    <w:basedOn w:val="a5"/>
    <w:uiPriority w:val="99"/>
    <w:rsid w:val="00A12A4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i/>
      <w:iCs/>
      <w:sz w:val="20"/>
      <w:szCs w:val="20"/>
    </w:rPr>
  </w:style>
  <w:style w:type="paragraph" w:customStyle="1" w:styleId="xl2326">
    <w:name w:val="xl2326"/>
    <w:basedOn w:val="a5"/>
    <w:uiPriority w:val="99"/>
    <w:rsid w:val="00A12A4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Arial Narrow" w:hAnsi="Arial Narrow"/>
      <w:sz w:val="20"/>
      <w:szCs w:val="20"/>
    </w:rPr>
  </w:style>
  <w:style w:type="paragraph" w:customStyle="1" w:styleId="xl2327">
    <w:name w:val="xl2327"/>
    <w:basedOn w:val="a5"/>
    <w:uiPriority w:val="99"/>
    <w:rsid w:val="00A12A4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Arial Narrow" w:hAnsi="Arial Narrow"/>
      <w:sz w:val="20"/>
      <w:szCs w:val="20"/>
    </w:rPr>
  </w:style>
  <w:style w:type="paragraph" w:customStyle="1" w:styleId="xl2328">
    <w:name w:val="xl2328"/>
    <w:basedOn w:val="a5"/>
    <w:uiPriority w:val="99"/>
    <w:rsid w:val="00A12A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20"/>
      <w:szCs w:val="20"/>
    </w:rPr>
  </w:style>
  <w:style w:type="paragraph" w:customStyle="1" w:styleId="xl2329">
    <w:name w:val="xl2329"/>
    <w:basedOn w:val="a5"/>
    <w:uiPriority w:val="99"/>
    <w:rsid w:val="00A12A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20"/>
      <w:szCs w:val="20"/>
    </w:rPr>
  </w:style>
  <w:style w:type="paragraph" w:customStyle="1" w:styleId="xl2330">
    <w:name w:val="xl2330"/>
    <w:basedOn w:val="a5"/>
    <w:uiPriority w:val="99"/>
    <w:rsid w:val="00A12A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20"/>
      <w:szCs w:val="20"/>
    </w:rPr>
  </w:style>
  <w:style w:type="paragraph" w:customStyle="1" w:styleId="xl2331">
    <w:name w:val="xl2331"/>
    <w:basedOn w:val="a5"/>
    <w:uiPriority w:val="99"/>
    <w:rsid w:val="00A12A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32">
    <w:name w:val="xl2332"/>
    <w:basedOn w:val="a5"/>
    <w:uiPriority w:val="99"/>
    <w:rsid w:val="00A12A4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0"/>
      <w:szCs w:val="20"/>
    </w:rPr>
  </w:style>
  <w:style w:type="paragraph" w:customStyle="1" w:styleId="font1">
    <w:name w:val="font1"/>
    <w:basedOn w:val="a5"/>
    <w:uiPriority w:val="99"/>
    <w:rsid w:val="00A12A44"/>
    <w:pPr>
      <w:spacing w:before="100" w:beforeAutospacing="1" w:after="100" w:afterAutospacing="1"/>
    </w:pPr>
    <w:rPr>
      <w:rFonts w:ascii="Calibri" w:hAnsi="Calibri" w:cs="Calibri"/>
      <w:color w:val="000000"/>
      <w:sz w:val="22"/>
      <w:szCs w:val="22"/>
    </w:rPr>
  </w:style>
  <w:style w:type="numbering" w:customStyle="1" w:styleId="3310">
    <w:name w:val="Нет списка331"/>
    <w:next w:val="a9"/>
    <w:uiPriority w:val="99"/>
    <w:semiHidden/>
    <w:unhideWhenUsed/>
    <w:rsid w:val="00A12A44"/>
  </w:style>
  <w:style w:type="table" w:customStyle="1" w:styleId="283">
    <w:name w:val="Сетка таблицы28"/>
    <w:basedOn w:val="a8"/>
    <w:next w:val="ae"/>
    <w:rsid w:val="00A12A44"/>
    <w:pPr>
      <w:spacing w:after="0" w:line="240" w:lineRule="auto"/>
    </w:pPr>
    <w:rPr>
      <w:rFonts w:ascii="Calibri" w:eastAsia="Calibri" w:hAnsi="Calibri"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3ff5">
    <w:name w:val="Сетка таблицы светлая3"/>
    <w:basedOn w:val="a8"/>
    <w:uiPriority w:val="40"/>
    <w:rsid w:val="00A12A44"/>
    <w:pPr>
      <w:spacing w:after="0" w:line="240" w:lineRule="auto"/>
    </w:pPr>
    <w:rPr>
      <w:rFonts w:ascii="Calibri" w:eastAsia="Calibri" w:hAnsi="Calibri" w:cs="Arial"/>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0" w:type="dxa"/>
        <w:right w:w="0" w:type="dxa"/>
      </w:tblCellMar>
    </w:tblPr>
  </w:style>
  <w:style w:type="paragraph" w:customStyle="1" w:styleId="xl4253">
    <w:name w:val="xl4253"/>
    <w:basedOn w:val="a5"/>
    <w:uiPriority w:val="99"/>
    <w:rsid w:val="00A12A4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i/>
      <w:iCs/>
    </w:rPr>
  </w:style>
  <w:style w:type="paragraph" w:customStyle="1" w:styleId="xl4254">
    <w:name w:val="xl4254"/>
    <w:basedOn w:val="a5"/>
    <w:uiPriority w:val="99"/>
    <w:rsid w:val="00A12A4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rPr>
  </w:style>
  <w:style w:type="paragraph" w:customStyle="1" w:styleId="xl4255">
    <w:name w:val="xl4255"/>
    <w:basedOn w:val="a5"/>
    <w:uiPriority w:val="99"/>
    <w:rsid w:val="00A12A4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rPr>
  </w:style>
  <w:style w:type="paragraph" w:customStyle="1" w:styleId="xl4256">
    <w:name w:val="xl4256"/>
    <w:basedOn w:val="a5"/>
    <w:uiPriority w:val="99"/>
    <w:rsid w:val="00A12A44"/>
    <w:pPr>
      <w:spacing w:before="100" w:beforeAutospacing="1" w:after="100" w:afterAutospacing="1"/>
    </w:pPr>
    <w:rPr>
      <w:rFonts w:ascii="Arial Narrow" w:hAnsi="Arial Narrow"/>
    </w:rPr>
  </w:style>
  <w:style w:type="paragraph" w:customStyle="1" w:styleId="xl4257">
    <w:name w:val="xl4257"/>
    <w:basedOn w:val="a5"/>
    <w:uiPriority w:val="99"/>
    <w:rsid w:val="00A12A44"/>
    <w:pPr>
      <w:spacing w:before="100" w:beforeAutospacing="1" w:after="100" w:afterAutospacing="1"/>
    </w:pPr>
    <w:rPr>
      <w:rFonts w:ascii="Arial Narrow" w:hAnsi="Arial Narrow"/>
      <w:b/>
      <w:bCs/>
      <w:sz w:val="28"/>
      <w:szCs w:val="28"/>
    </w:rPr>
  </w:style>
  <w:style w:type="paragraph" w:customStyle="1" w:styleId="xl4258">
    <w:name w:val="xl4258"/>
    <w:basedOn w:val="a5"/>
    <w:uiPriority w:val="99"/>
    <w:rsid w:val="00A12A44"/>
    <w:pPr>
      <w:spacing w:before="100" w:beforeAutospacing="1" w:after="100" w:afterAutospacing="1"/>
      <w:jc w:val="center"/>
    </w:pPr>
    <w:rPr>
      <w:rFonts w:ascii="Arial Narrow" w:hAnsi="Arial Narrow"/>
    </w:rPr>
  </w:style>
  <w:style w:type="paragraph" w:customStyle="1" w:styleId="xl4259">
    <w:name w:val="xl4259"/>
    <w:basedOn w:val="a5"/>
    <w:uiPriority w:val="99"/>
    <w:rsid w:val="00A12A44"/>
    <w:pPr>
      <w:spacing w:before="100" w:beforeAutospacing="1" w:after="100" w:afterAutospacing="1"/>
    </w:pPr>
    <w:rPr>
      <w:rFonts w:ascii="Arial Narrow" w:hAnsi="Arial Narrow"/>
      <w:color w:val="FF0000"/>
    </w:rPr>
  </w:style>
  <w:style w:type="paragraph" w:customStyle="1" w:styleId="xl4260">
    <w:name w:val="xl4260"/>
    <w:basedOn w:val="a5"/>
    <w:uiPriority w:val="99"/>
    <w:rsid w:val="00A12A44"/>
    <w:pPr>
      <w:spacing w:before="100" w:beforeAutospacing="1" w:after="100" w:afterAutospacing="1"/>
    </w:pPr>
    <w:rPr>
      <w:rFonts w:ascii="Arial Narrow" w:hAnsi="Arial Narrow"/>
      <w:b/>
      <w:bCs/>
    </w:rPr>
  </w:style>
  <w:style w:type="paragraph" w:customStyle="1" w:styleId="xl4261">
    <w:name w:val="xl4261"/>
    <w:basedOn w:val="a5"/>
    <w:uiPriority w:val="99"/>
    <w:rsid w:val="00A12A4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Arial Narrow" w:hAnsi="Arial Narrow"/>
      <w:b/>
      <w:bCs/>
    </w:rPr>
  </w:style>
  <w:style w:type="paragraph" w:customStyle="1" w:styleId="xl4262">
    <w:name w:val="xl4262"/>
    <w:basedOn w:val="a5"/>
    <w:uiPriority w:val="99"/>
    <w:rsid w:val="00A12A4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Arial Narrow" w:hAnsi="Arial Narrow"/>
      <w:b/>
      <w:bCs/>
    </w:rPr>
  </w:style>
  <w:style w:type="paragraph" w:customStyle="1" w:styleId="xl4263">
    <w:name w:val="xl4263"/>
    <w:basedOn w:val="a5"/>
    <w:uiPriority w:val="99"/>
    <w:rsid w:val="00A12A44"/>
    <w:pPr>
      <w:pBdr>
        <w:top w:val="single" w:sz="4" w:space="0" w:color="auto"/>
        <w:left w:val="single" w:sz="4" w:space="9" w:color="auto"/>
        <w:bottom w:val="single" w:sz="4" w:space="0" w:color="auto"/>
        <w:right w:val="single" w:sz="4" w:space="0" w:color="auto"/>
      </w:pBdr>
      <w:shd w:val="clear" w:color="000000" w:fill="A6A6A6"/>
      <w:spacing w:before="100" w:beforeAutospacing="1" w:after="100" w:afterAutospacing="1"/>
      <w:ind w:firstLineChars="200" w:firstLine="200"/>
      <w:textAlignment w:val="center"/>
    </w:pPr>
    <w:rPr>
      <w:rFonts w:ascii="Arial Narrow" w:hAnsi="Arial Narrow"/>
      <w:b/>
      <w:bCs/>
    </w:rPr>
  </w:style>
  <w:style w:type="paragraph" w:customStyle="1" w:styleId="xl4264">
    <w:name w:val="xl4264"/>
    <w:basedOn w:val="a5"/>
    <w:uiPriority w:val="99"/>
    <w:rsid w:val="00A12A44"/>
    <w:pPr>
      <w:spacing w:before="100" w:beforeAutospacing="1" w:after="100" w:afterAutospacing="1"/>
      <w:jc w:val="center"/>
      <w:textAlignment w:val="center"/>
    </w:pPr>
    <w:rPr>
      <w:rFonts w:ascii="Arial Narrow" w:hAnsi="Arial Narrow"/>
    </w:rPr>
  </w:style>
  <w:style w:type="paragraph" w:customStyle="1" w:styleId="xl4265">
    <w:name w:val="xl4265"/>
    <w:basedOn w:val="a5"/>
    <w:uiPriority w:val="99"/>
    <w:rsid w:val="00A12A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rPr>
  </w:style>
  <w:style w:type="paragraph" w:customStyle="1" w:styleId="xl4266">
    <w:name w:val="xl4266"/>
    <w:basedOn w:val="a5"/>
    <w:uiPriority w:val="99"/>
    <w:rsid w:val="00A12A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rPr>
  </w:style>
  <w:style w:type="paragraph" w:customStyle="1" w:styleId="xl4267">
    <w:name w:val="xl4267"/>
    <w:basedOn w:val="a5"/>
    <w:uiPriority w:val="99"/>
    <w:rsid w:val="00A12A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rPr>
  </w:style>
  <w:style w:type="paragraph" w:customStyle="1" w:styleId="xl4268">
    <w:name w:val="xl4268"/>
    <w:basedOn w:val="a5"/>
    <w:uiPriority w:val="99"/>
    <w:rsid w:val="00A12A44"/>
    <w:pPr>
      <w:spacing w:before="100" w:beforeAutospacing="1" w:after="100" w:afterAutospacing="1"/>
      <w:jc w:val="center"/>
      <w:textAlignment w:val="center"/>
    </w:pPr>
    <w:rPr>
      <w:rFonts w:ascii="Arial Narrow" w:hAnsi="Arial Narrow"/>
    </w:rPr>
  </w:style>
  <w:style w:type="paragraph" w:customStyle="1" w:styleId="xl4269">
    <w:name w:val="xl4269"/>
    <w:basedOn w:val="a5"/>
    <w:uiPriority w:val="99"/>
    <w:rsid w:val="00A12A4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i/>
      <w:iCs/>
    </w:rPr>
  </w:style>
  <w:style w:type="paragraph" w:customStyle="1" w:styleId="xl4270">
    <w:name w:val="xl4270"/>
    <w:basedOn w:val="a5"/>
    <w:uiPriority w:val="99"/>
    <w:rsid w:val="00A12A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i/>
      <w:iCs/>
    </w:rPr>
  </w:style>
  <w:style w:type="paragraph" w:customStyle="1" w:styleId="xl4271">
    <w:name w:val="xl4271"/>
    <w:basedOn w:val="a5"/>
    <w:uiPriority w:val="99"/>
    <w:rsid w:val="00A12A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i/>
      <w:iCs/>
    </w:rPr>
  </w:style>
  <w:style w:type="paragraph" w:customStyle="1" w:styleId="xl4272">
    <w:name w:val="xl4272"/>
    <w:basedOn w:val="a5"/>
    <w:uiPriority w:val="99"/>
    <w:rsid w:val="00A12A44"/>
    <w:pPr>
      <w:spacing w:before="100" w:beforeAutospacing="1" w:after="100" w:afterAutospacing="1"/>
      <w:jc w:val="center"/>
      <w:textAlignment w:val="center"/>
    </w:pPr>
    <w:rPr>
      <w:rFonts w:ascii="Arial Narrow" w:hAnsi="Arial Narrow"/>
      <w:i/>
      <w:iCs/>
    </w:rPr>
  </w:style>
  <w:style w:type="paragraph" w:customStyle="1" w:styleId="xl4273">
    <w:name w:val="xl4273"/>
    <w:basedOn w:val="a5"/>
    <w:uiPriority w:val="99"/>
    <w:rsid w:val="00A12A4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rPr>
  </w:style>
  <w:style w:type="paragraph" w:customStyle="1" w:styleId="xl4353">
    <w:name w:val="xl4353"/>
    <w:basedOn w:val="a5"/>
    <w:uiPriority w:val="99"/>
    <w:rsid w:val="00A12A44"/>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pPr>
    <w:rPr>
      <w:rFonts w:ascii="Arial Narrow" w:hAnsi="Arial Narrow"/>
      <w:b/>
      <w:bCs/>
    </w:rPr>
  </w:style>
  <w:style w:type="paragraph" w:customStyle="1" w:styleId="xl4354">
    <w:name w:val="xl4354"/>
    <w:basedOn w:val="a5"/>
    <w:uiPriority w:val="99"/>
    <w:rsid w:val="00A12A44"/>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Arial Narrow" w:hAnsi="Arial Narrow"/>
      <w:b/>
      <w:bCs/>
    </w:rPr>
  </w:style>
  <w:style w:type="paragraph" w:customStyle="1" w:styleId="xl4355">
    <w:name w:val="xl4355"/>
    <w:basedOn w:val="a5"/>
    <w:uiPriority w:val="99"/>
    <w:rsid w:val="00A12A44"/>
    <w:pPr>
      <w:spacing w:before="100" w:beforeAutospacing="1" w:after="100" w:afterAutospacing="1"/>
    </w:pPr>
    <w:rPr>
      <w:rFonts w:ascii="Arial Narrow" w:hAnsi="Arial Narrow"/>
      <w:b/>
      <w:bCs/>
    </w:rPr>
  </w:style>
  <w:style w:type="paragraph" w:customStyle="1" w:styleId="xl4356">
    <w:name w:val="xl4356"/>
    <w:basedOn w:val="a5"/>
    <w:uiPriority w:val="99"/>
    <w:rsid w:val="00A12A44"/>
    <w:pPr>
      <w:spacing w:before="100" w:beforeAutospacing="1" w:after="100" w:afterAutospacing="1"/>
      <w:jc w:val="center"/>
    </w:pPr>
    <w:rPr>
      <w:rFonts w:ascii="Arial Narrow" w:hAnsi="Arial Narrow"/>
      <w:b/>
      <w:bCs/>
    </w:rPr>
  </w:style>
  <w:style w:type="paragraph" w:customStyle="1" w:styleId="xl4357">
    <w:name w:val="xl4357"/>
    <w:basedOn w:val="a5"/>
    <w:uiPriority w:val="99"/>
    <w:rsid w:val="00A12A44"/>
    <w:pPr>
      <w:spacing w:before="100" w:beforeAutospacing="1" w:after="100" w:afterAutospacing="1"/>
    </w:pPr>
    <w:rPr>
      <w:rFonts w:ascii="Arial Narrow" w:hAnsi="Arial Narrow"/>
      <w:b/>
      <w:bCs/>
    </w:rPr>
  </w:style>
  <w:style w:type="paragraph" w:customStyle="1" w:styleId="xl4358">
    <w:name w:val="xl4358"/>
    <w:basedOn w:val="a5"/>
    <w:uiPriority w:val="99"/>
    <w:rsid w:val="00A12A44"/>
    <w:pPr>
      <w:spacing w:before="100" w:beforeAutospacing="1" w:after="100" w:afterAutospacing="1"/>
    </w:pPr>
    <w:rPr>
      <w:rFonts w:ascii="Arial Narrow" w:hAnsi="Arial Narrow"/>
      <w:b/>
      <w:bCs/>
      <w:color w:val="FF0000"/>
    </w:rPr>
  </w:style>
  <w:style w:type="paragraph" w:customStyle="1" w:styleId="xl4359">
    <w:name w:val="xl4359"/>
    <w:basedOn w:val="a5"/>
    <w:uiPriority w:val="99"/>
    <w:rsid w:val="00A12A44"/>
    <w:pPr>
      <w:spacing w:before="100" w:beforeAutospacing="1" w:after="100" w:afterAutospacing="1"/>
    </w:pPr>
    <w:rPr>
      <w:rFonts w:ascii="Arial Narrow" w:hAnsi="Arial Narrow"/>
    </w:rPr>
  </w:style>
  <w:style w:type="paragraph" w:customStyle="1" w:styleId="xl4360">
    <w:name w:val="xl4360"/>
    <w:basedOn w:val="a5"/>
    <w:uiPriority w:val="99"/>
    <w:rsid w:val="00A12A44"/>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pPr>
    <w:rPr>
      <w:rFonts w:ascii="Arial Narrow" w:hAnsi="Arial Narrow"/>
      <w:b/>
      <w:bCs/>
    </w:rPr>
  </w:style>
  <w:style w:type="paragraph" w:customStyle="1" w:styleId="xl4361">
    <w:name w:val="xl4361"/>
    <w:basedOn w:val="a5"/>
    <w:uiPriority w:val="99"/>
    <w:rsid w:val="00A12A44"/>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pPr>
    <w:rPr>
      <w:rFonts w:ascii="Arial Narrow" w:hAnsi="Arial Narrow"/>
      <w:b/>
      <w:bCs/>
    </w:rPr>
  </w:style>
  <w:style w:type="paragraph" w:customStyle="1" w:styleId="xl4362">
    <w:name w:val="xl4362"/>
    <w:basedOn w:val="a5"/>
    <w:uiPriority w:val="99"/>
    <w:rsid w:val="00A12A44"/>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pPr>
    <w:rPr>
      <w:rFonts w:ascii="Arial Narrow" w:hAnsi="Arial Narrow"/>
      <w:b/>
      <w:bCs/>
    </w:rPr>
  </w:style>
  <w:style w:type="paragraph" w:customStyle="1" w:styleId="xl4363">
    <w:name w:val="xl4363"/>
    <w:basedOn w:val="a5"/>
    <w:uiPriority w:val="99"/>
    <w:rsid w:val="00A12A44"/>
    <w:pPr>
      <w:pBdr>
        <w:top w:val="single" w:sz="12" w:space="0" w:color="7F7F7F"/>
        <w:left w:val="single" w:sz="12" w:space="0" w:color="808080"/>
        <w:bottom w:val="single" w:sz="12" w:space="0" w:color="7F7F7F"/>
        <w:right w:val="single" w:sz="12" w:space="0" w:color="7F7F7F"/>
      </w:pBdr>
      <w:shd w:val="clear" w:color="000000" w:fill="FABF8F"/>
      <w:spacing w:before="100" w:beforeAutospacing="1" w:after="100" w:afterAutospacing="1"/>
      <w:jc w:val="right"/>
      <w:textAlignment w:val="center"/>
    </w:pPr>
    <w:rPr>
      <w:rFonts w:ascii="Arial Narrow" w:hAnsi="Arial Narrow"/>
      <w:b/>
      <w:bCs/>
    </w:rPr>
  </w:style>
  <w:style w:type="paragraph" w:customStyle="1" w:styleId="xl4364">
    <w:name w:val="xl4364"/>
    <w:basedOn w:val="a5"/>
    <w:uiPriority w:val="99"/>
    <w:rsid w:val="00A12A44"/>
    <w:pPr>
      <w:pBdr>
        <w:top w:val="single" w:sz="4" w:space="0" w:color="auto"/>
        <w:left w:val="single" w:sz="4" w:space="0" w:color="auto"/>
        <w:bottom w:val="single" w:sz="4" w:space="0" w:color="auto"/>
      </w:pBdr>
      <w:shd w:val="clear" w:color="000000" w:fill="FCD5B4"/>
      <w:spacing w:before="100" w:beforeAutospacing="1" w:after="100" w:afterAutospacing="1"/>
    </w:pPr>
    <w:rPr>
      <w:rFonts w:ascii="Arial Narrow" w:hAnsi="Arial Narrow"/>
      <w:b/>
      <w:bCs/>
    </w:rPr>
  </w:style>
  <w:style w:type="paragraph" w:customStyle="1" w:styleId="xl4365">
    <w:name w:val="xl4365"/>
    <w:basedOn w:val="a5"/>
    <w:uiPriority w:val="99"/>
    <w:rsid w:val="00A12A4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rFonts w:ascii="Arial Narrow" w:hAnsi="Arial Narrow"/>
      <w:b/>
      <w:bCs/>
    </w:rPr>
  </w:style>
  <w:style w:type="paragraph" w:customStyle="1" w:styleId="xl4366">
    <w:name w:val="xl4366"/>
    <w:basedOn w:val="a5"/>
    <w:uiPriority w:val="99"/>
    <w:rsid w:val="00A12A44"/>
    <w:pPr>
      <w:pBdr>
        <w:top w:val="single" w:sz="4" w:space="0" w:color="auto"/>
        <w:left w:val="single" w:sz="4" w:space="0" w:color="auto"/>
        <w:bottom w:val="single" w:sz="4" w:space="0" w:color="auto"/>
      </w:pBdr>
      <w:shd w:val="clear" w:color="000000" w:fill="C4D79B"/>
      <w:spacing w:before="100" w:beforeAutospacing="1" w:after="100" w:afterAutospacing="1"/>
      <w:jc w:val="center"/>
    </w:pPr>
    <w:rPr>
      <w:rFonts w:ascii="Arial Narrow" w:hAnsi="Arial Narrow"/>
      <w:b/>
      <w:bCs/>
    </w:rPr>
  </w:style>
  <w:style w:type="paragraph" w:customStyle="1" w:styleId="xl4367">
    <w:name w:val="xl4367"/>
    <w:basedOn w:val="a5"/>
    <w:uiPriority w:val="99"/>
    <w:rsid w:val="00A12A44"/>
    <w:pPr>
      <w:pBdr>
        <w:top w:val="single" w:sz="4" w:space="0" w:color="auto"/>
        <w:bottom w:val="single" w:sz="4" w:space="0" w:color="auto"/>
      </w:pBdr>
      <w:shd w:val="clear" w:color="000000" w:fill="C4D79B"/>
      <w:spacing w:before="100" w:beforeAutospacing="1" w:after="100" w:afterAutospacing="1"/>
      <w:jc w:val="center"/>
    </w:pPr>
    <w:rPr>
      <w:rFonts w:ascii="Arial Narrow" w:hAnsi="Arial Narrow"/>
      <w:b/>
      <w:bCs/>
    </w:rPr>
  </w:style>
  <w:style w:type="paragraph" w:customStyle="1" w:styleId="xl4368">
    <w:name w:val="xl4368"/>
    <w:basedOn w:val="a5"/>
    <w:uiPriority w:val="99"/>
    <w:rsid w:val="00A12A44"/>
    <w:pPr>
      <w:pBdr>
        <w:top w:val="single" w:sz="4" w:space="0" w:color="auto"/>
        <w:bottom w:val="single" w:sz="4" w:space="0" w:color="auto"/>
        <w:right w:val="single" w:sz="4" w:space="0" w:color="auto"/>
      </w:pBdr>
      <w:shd w:val="clear" w:color="000000" w:fill="C4D79B"/>
      <w:spacing w:before="100" w:beforeAutospacing="1" w:after="100" w:afterAutospacing="1"/>
      <w:jc w:val="center"/>
    </w:pPr>
    <w:rPr>
      <w:rFonts w:ascii="Arial Narrow" w:hAnsi="Arial Narrow"/>
      <w:b/>
      <w:bCs/>
    </w:rPr>
  </w:style>
  <w:style w:type="paragraph" w:customStyle="1" w:styleId="xl4369">
    <w:name w:val="xl4369"/>
    <w:basedOn w:val="a5"/>
    <w:uiPriority w:val="99"/>
    <w:rsid w:val="00A12A44"/>
    <w:pPr>
      <w:pBdr>
        <w:top w:val="single" w:sz="4" w:space="0" w:color="auto"/>
        <w:left w:val="single" w:sz="4" w:space="0" w:color="auto"/>
        <w:bottom w:val="single" w:sz="4" w:space="0" w:color="auto"/>
      </w:pBdr>
      <w:shd w:val="clear" w:color="000000" w:fill="FFFFCC"/>
      <w:spacing w:before="100" w:beforeAutospacing="1" w:after="100" w:afterAutospacing="1"/>
    </w:pPr>
    <w:rPr>
      <w:rFonts w:ascii="Arial Narrow" w:hAnsi="Arial Narrow"/>
      <w:b/>
      <w:bCs/>
    </w:rPr>
  </w:style>
  <w:style w:type="paragraph" w:customStyle="1" w:styleId="xl4370">
    <w:name w:val="xl4370"/>
    <w:basedOn w:val="a5"/>
    <w:uiPriority w:val="99"/>
    <w:rsid w:val="00A12A44"/>
    <w:pPr>
      <w:pBdr>
        <w:top w:val="single" w:sz="4" w:space="0" w:color="auto"/>
        <w:bottom w:val="single" w:sz="4" w:space="0" w:color="auto"/>
      </w:pBdr>
      <w:shd w:val="clear" w:color="000000" w:fill="FFFFCC"/>
      <w:spacing w:before="100" w:beforeAutospacing="1" w:after="100" w:afterAutospacing="1"/>
    </w:pPr>
    <w:rPr>
      <w:rFonts w:ascii="Arial Narrow" w:hAnsi="Arial Narrow"/>
      <w:b/>
      <w:bCs/>
    </w:rPr>
  </w:style>
  <w:style w:type="paragraph" w:customStyle="1" w:styleId="xl4371">
    <w:name w:val="xl4371"/>
    <w:basedOn w:val="a5"/>
    <w:uiPriority w:val="99"/>
    <w:rsid w:val="00A12A44"/>
    <w:pPr>
      <w:pBdr>
        <w:top w:val="single" w:sz="4" w:space="0" w:color="auto"/>
        <w:bottom w:val="single" w:sz="4" w:space="0" w:color="auto"/>
        <w:right w:val="single" w:sz="4" w:space="0" w:color="auto"/>
      </w:pBdr>
      <w:shd w:val="clear" w:color="000000" w:fill="FFFFCC"/>
      <w:spacing w:before="100" w:beforeAutospacing="1" w:after="100" w:afterAutospacing="1"/>
    </w:pPr>
    <w:rPr>
      <w:rFonts w:ascii="Arial Narrow" w:hAnsi="Arial Narrow"/>
      <w:b/>
      <w:bCs/>
    </w:rPr>
  </w:style>
  <w:style w:type="numbering" w:customStyle="1" w:styleId="3410">
    <w:name w:val="Нет списка341"/>
    <w:next w:val="a9"/>
    <w:uiPriority w:val="99"/>
    <w:semiHidden/>
    <w:unhideWhenUsed/>
    <w:rsid w:val="00A12A44"/>
  </w:style>
  <w:style w:type="table" w:customStyle="1" w:styleId="293">
    <w:name w:val="Сетка таблицы29"/>
    <w:basedOn w:val="a8"/>
    <w:next w:val="ae"/>
    <w:rsid w:val="00A12A44"/>
    <w:pPr>
      <w:spacing w:after="0" w:line="240" w:lineRule="auto"/>
    </w:pPr>
    <w:rPr>
      <w:rFonts w:ascii="Calibri" w:eastAsia="Calibri" w:hAnsi="Calibri"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numbering" w:customStyle="1" w:styleId="352">
    <w:name w:val="Нет списка35"/>
    <w:next w:val="a9"/>
    <w:uiPriority w:val="99"/>
    <w:semiHidden/>
    <w:unhideWhenUsed/>
    <w:rsid w:val="00A12A44"/>
  </w:style>
  <w:style w:type="table" w:customStyle="1" w:styleId="303">
    <w:name w:val="Сетка таблицы30"/>
    <w:basedOn w:val="a8"/>
    <w:next w:val="ae"/>
    <w:uiPriority w:val="59"/>
    <w:rsid w:val="00A12A44"/>
    <w:pPr>
      <w:spacing w:after="0" w:line="240" w:lineRule="auto"/>
    </w:pPr>
    <w:rPr>
      <w:rFonts w:ascii="Calibri" w:eastAsia="Calibri" w:hAnsi="Calibri"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customStyle="1" w:styleId="8d">
    <w:name w:val="Абзац списка8"/>
    <w:basedOn w:val="a5"/>
    <w:uiPriority w:val="99"/>
    <w:rsid w:val="00A12A44"/>
    <w:pPr>
      <w:ind w:left="720"/>
      <w:contextualSpacing/>
    </w:pPr>
  </w:style>
  <w:style w:type="paragraph" w:customStyle="1" w:styleId="7f">
    <w:name w:val="Заголовок оглавления7"/>
    <w:basedOn w:val="12"/>
    <w:next w:val="a5"/>
    <w:uiPriority w:val="99"/>
    <w:rsid w:val="00A12A44"/>
    <w:pPr>
      <w:keepNext/>
      <w:keepLines/>
      <w:widowControl/>
      <w:spacing w:after="240" w:line="360" w:lineRule="auto"/>
      <w:ind w:left="0"/>
      <w:jc w:val="both"/>
      <w:outlineLvl w:val="9"/>
    </w:pPr>
    <w:rPr>
      <w:rFonts w:ascii="Arial Narrow" w:eastAsia="Calibri" w:hAnsi="Arial Narrow" w:cs="Times New Roman"/>
      <w:lang w:val="ru-RU" w:eastAsia="ru-RU"/>
    </w:rPr>
  </w:style>
  <w:style w:type="paragraph" w:customStyle="1" w:styleId="8e">
    <w:name w:val="Без интервала8"/>
    <w:uiPriority w:val="99"/>
    <w:rsid w:val="00A12A44"/>
    <w:pPr>
      <w:widowControl w:val="0"/>
      <w:spacing w:after="0" w:line="240" w:lineRule="auto"/>
    </w:pPr>
    <w:rPr>
      <w:rFonts w:ascii="Courier New" w:eastAsia="Times New Roman" w:hAnsi="Courier New" w:cs="Courier New"/>
      <w:color w:val="000000"/>
      <w:sz w:val="24"/>
      <w:szCs w:val="24"/>
      <w:lang w:eastAsia="ru-RU"/>
    </w:rPr>
  </w:style>
  <w:style w:type="paragraph" w:customStyle="1" w:styleId="206">
    <w:name w:val="20"/>
    <w:basedOn w:val="a5"/>
    <w:next w:val="affff6"/>
    <w:uiPriority w:val="10"/>
    <w:qFormat/>
    <w:rsid w:val="00A12A44"/>
    <w:pPr>
      <w:jc w:val="center"/>
    </w:pPr>
    <w:rPr>
      <w:rFonts w:eastAsia="Calibri"/>
      <w:b/>
      <w:sz w:val="28"/>
      <w:szCs w:val="20"/>
    </w:rPr>
  </w:style>
  <w:style w:type="paragraph" w:customStyle="1" w:styleId="Char5">
    <w:name w:val="Char5"/>
    <w:basedOn w:val="a5"/>
    <w:uiPriority w:val="99"/>
    <w:rsid w:val="00A12A44"/>
    <w:pPr>
      <w:spacing w:after="160" w:line="240" w:lineRule="exact"/>
      <w:jc w:val="both"/>
    </w:pPr>
    <w:rPr>
      <w:rFonts w:ascii="Verdana" w:hAnsi="Verdana"/>
      <w:sz w:val="20"/>
      <w:szCs w:val="20"/>
      <w:lang w:val="en-US"/>
    </w:rPr>
  </w:style>
  <w:style w:type="paragraph" w:customStyle="1" w:styleId="xl3878">
    <w:name w:val="xl3878"/>
    <w:basedOn w:val="a5"/>
    <w:uiPriority w:val="99"/>
    <w:rsid w:val="00A12A4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3879">
    <w:name w:val="xl3879"/>
    <w:basedOn w:val="a5"/>
    <w:uiPriority w:val="99"/>
    <w:rsid w:val="00A12A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882">
    <w:name w:val="xl3882"/>
    <w:basedOn w:val="a5"/>
    <w:uiPriority w:val="99"/>
    <w:rsid w:val="00A12A4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style>
  <w:style w:type="paragraph" w:customStyle="1" w:styleId="xl3883">
    <w:name w:val="xl3883"/>
    <w:basedOn w:val="a5"/>
    <w:uiPriority w:val="99"/>
    <w:rsid w:val="00A12A4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style>
  <w:style w:type="paragraph" w:customStyle="1" w:styleId="xl3884">
    <w:name w:val="xl3884"/>
    <w:basedOn w:val="a5"/>
    <w:uiPriority w:val="99"/>
    <w:rsid w:val="00A12A4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style>
  <w:style w:type="paragraph" w:customStyle="1" w:styleId="xl3885">
    <w:name w:val="xl3885"/>
    <w:basedOn w:val="a5"/>
    <w:uiPriority w:val="99"/>
    <w:rsid w:val="00A12A4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style>
  <w:style w:type="paragraph" w:customStyle="1" w:styleId="xl3886">
    <w:name w:val="xl3886"/>
    <w:basedOn w:val="a5"/>
    <w:uiPriority w:val="99"/>
    <w:rsid w:val="00A12A4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color w:val="0070C0"/>
    </w:rPr>
  </w:style>
  <w:style w:type="paragraph" w:customStyle="1" w:styleId="xl3887">
    <w:name w:val="xl3887"/>
    <w:basedOn w:val="a5"/>
    <w:uiPriority w:val="99"/>
    <w:rsid w:val="00A12A4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style>
  <w:style w:type="paragraph" w:customStyle="1" w:styleId="xl3888">
    <w:name w:val="xl3888"/>
    <w:basedOn w:val="a5"/>
    <w:uiPriority w:val="99"/>
    <w:rsid w:val="00A12A44"/>
    <w:pPr>
      <w:pBdr>
        <w:top w:val="single" w:sz="4" w:space="0" w:color="auto"/>
        <w:left w:val="single" w:sz="4" w:space="0" w:color="auto"/>
        <w:bottom w:val="single" w:sz="4" w:space="0" w:color="auto"/>
        <w:right w:val="single" w:sz="4" w:space="0" w:color="auto"/>
      </w:pBdr>
      <w:shd w:val="clear" w:color="000000" w:fill="C7F1CA"/>
      <w:spacing w:before="100" w:beforeAutospacing="1" w:after="100" w:afterAutospacing="1"/>
      <w:jc w:val="center"/>
      <w:textAlignment w:val="center"/>
    </w:pPr>
  </w:style>
  <w:style w:type="paragraph" w:customStyle="1" w:styleId="xl3889">
    <w:name w:val="xl3889"/>
    <w:basedOn w:val="a5"/>
    <w:uiPriority w:val="99"/>
    <w:rsid w:val="00A12A44"/>
    <w:pPr>
      <w:pBdr>
        <w:top w:val="single" w:sz="4" w:space="0" w:color="auto"/>
        <w:left w:val="single" w:sz="4" w:space="0" w:color="auto"/>
        <w:bottom w:val="single" w:sz="4" w:space="0" w:color="auto"/>
        <w:right w:val="single" w:sz="4" w:space="0" w:color="auto"/>
      </w:pBdr>
      <w:shd w:val="clear" w:color="000000" w:fill="C7F1CA"/>
      <w:spacing w:before="100" w:beforeAutospacing="1" w:after="100" w:afterAutospacing="1"/>
      <w:jc w:val="center"/>
      <w:textAlignment w:val="center"/>
    </w:pPr>
  </w:style>
  <w:style w:type="paragraph" w:customStyle="1" w:styleId="xl3890">
    <w:name w:val="xl3890"/>
    <w:basedOn w:val="a5"/>
    <w:uiPriority w:val="99"/>
    <w:rsid w:val="00A12A44"/>
    <w:pPr>
      <w:pBdr>
        <w:top w:val="single" w:sz="4" w:space="0" w:color="auto"/>
        <w:left w:val="single" w:sz="4" w:space="0" w:color="auto"/>
        <w:bottom w:val="single" w:sz="4" w:space="0" w:color="auto"/>
        <w:right w:val="single" w:sz="4" w:space="0" w:color="auto"/>
      </w:pBdr>
      <w:shd w:val="clear" w:color="000000" w:fill="C7F1CA"/>
      <w:spacing w:before="100" w:beforeAutospacing="1" w:after="100" w:afterAutospacing="1"/>
      <w:jc w:val="center"/>
      <w:textAlignment w:val="center"/>
    </w:pPr>
  </w:style>
  <w:style w:type="paragraph" w:customStyle="1" w:styleId="xl3891">
    <w:name w:val="xl3891"/>
    <w:basedOn w:val="a5"/>
    <w:uiPriority w:val="99"/>
    <w:rsid w:val="00A12A4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style>
  <w:style w:type="paragraph" w:customStyle="1" w:styleId="xl3892">
    <w:name w:val="xl3892"/>
    <w:basedOn w:val="a5"/>
    <w:uiPriority w:val="99"/>
    <w:rsid w:val="00A12A44"/>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jc w:val="center"/>
      <w:textAlignment w:val="center"/>
    </w:pPr>
  </w:style>
  <w:style w:type="paragraph" w:customStyle="1" w:styleId="xl3893">
    <w:name w:val="xl3893"/>
    <w:basedOn w:val="a5"/>
    <w:uiPriority w:val="99"/>
    <w:rsid w:val="00A12A44"/>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jc w:val="center"/>
      <w:textAlignment w:val="center"/>
    </w:pPr>
  </w:style>
  <w:style w:type="paragraph" w:customStyle="1" w:styleId="xl3894">
    <w:name w:val="xl3894"/>
    <w:basedOn w:val="a5"/>
    <w:uiPriority w:val="99"/>
    <w:rsid w:val="00A12A44"/>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jc w:val="center"/>
      <w:textAlignment w:val="center"/>
    </w:pPr>
  </w:style>
  <w:style w:type="paragraph" w:customStyle="1" w:styleId="xl3895">
    <w:name w:val="xl3895"/>
    <w:basedOn w:val="a5"/>
    <w:uiPriority w:val="99"/>
    <w:rsid w:val="00A12A4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style>
  <w:style w:type="paragraph" w:customStyle="1" w:styleId="xl3896">
    <w:name w:val="xl3896"/>
    <w:basedOn w:val="a5"/>
    <w:uiPriority w:val="99"/>
    <w:rsid w:val="00A12A44"/>
    <w:pPr>
      <w:pBdr>
        <w:top w:val="single" w:sz="4" w:space="0" w:color="000000"/>
        <w:left w:val="single" w:sz="4" w:space="0" w:color="000000"/>
        <w:bottom w:val="single" w:sz="4" w:space="0" w:color="000000"/>
      </w:pBdr>
      <w:shd w:val="clear" w:color="000000" w:fill="C6E0B4"/>
      <w:spacing w:before="100" w:beforeAutospacing="1" w:after="100" w:afterAutospacing="1"/>
      <w:jc w:val="center"/>
      <w:textAlignment w:val="center"/>
    </w:pPr>
    <w:rPr>
      <w:color w:val="000000"/>
    </w:rPr>
  </w:style>
  <w:style w:type="paragraph" w:customStyle="1" w:styleId="xl3897">
    <w:name w:val="xl3897"/>
    <w:basedOn w:val="a5"/>
    <w:uiPriority w:val="99"/>
    <w:rsid w:val="00A12A4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color w:val="000000"/>
    </w:rPr>
  </w:style>
  <w:style w:type="paragraph" w:customStyle="1" w:styleId="xl3898">
    <w:name w:val="xl3898"/>
    <w:basedOn w:val="a5"/>
    <w:uiPriority w:val="99"/>
    <w:rsid w:val="00A12A44"/>
    <w:pPr>
      <w:pBdr>
        <w:top w:val="single" w:sz="4" w:space="0" w:color="000000"/>
        <w:left w:val="single" w:sz="4" w:space="0" w:color="000000"/>
        <w:bottom w:val="single" w:sz="4" w:space="0" w:color="000000"/>
        <w:right w:val="single" w:sz="4" w:space="0" w:color="000000"/>
      </w:pBdr>
      <w:shd w:val="clear" w:color="000000" w:fill="C6E0B4"/>
      <w:spacing w:before="100" w:beforeAutospacing="1" w:after="100" w:afterAutospacing="1"/>
      <w:jc w:val="center"/>
      <w:textAlignment w:val="center"/>
    </w:pPr>
    <w:rPr>
      <w:color w:val="000000"/>
    </w:rPr>
  </w:style>
  <w:style w:type="paragraph" w:customStyle="1" w:styleId="xl3899">
    <w:name w:val="xl3899"/>
    <w:basedOn w:val="a5"/>
    <w:uiPriority w:val="99"/>
    <w:rsid w:val="00A12A4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color w:val="000000"/>
    </w:rPr>
  </w:style>
  <w:style w:type="paragraph" w:customStyle="1" w:styleId="xl3900">
    <w:name w:val="xl3900"/>
    <w:basedOn w:val="a5"/>
    <w:uiPriority w:val="99"/>
    <w:rsid w:val="00A12A44"/>
    <w:pPr>
      <w:pBdr>
        <w:top w:val="single" w:sz="4" w:space="0" w:color="auto"/>
        <w:left w:val="single" w:sz="4" w:space="0" w:color="auto"/>
        <w:bottom w:val="single" w:sz="4" w:space="0" w:color="auto"/>
      </w:pBdr>
      <w:shd w:val="clear" w:color="000000" w:fill="C6E0B4"/>
      <w:spacing w:before="100" w:beforeAutospacing="1" w:after="100" w:afterAutospacing="1"/>
      <w:jc w:val="center"/>
      <w:textAlignment w:val="center"/>
    </w:pPr>
    <w:rPr>
      <w:color w:val="000000"/>
    </w:rPr>
  </w:style>
  <w:style w:type="paragraph" w:customStyle="1" w:styleId="xl3901">
    <w:name w:val="xl3901"/>
    <w:basedOn w:val="a5"/>
    <w:uiPriority w:val="99"/>
    <w:rsid w:val="00A12A44"/>
    <w:pPr>
      <w:pBdr>
        <w:top w:val="single" w:sz="4" w:space="0" w:color="auto"/>
        <w:left w:val="single" w:sz="4" w:space="0" w:color="auto"/>
        <w:bottom w:val="single" w:sz="4" w:space="0" w:color="auto"/>
      </w:pBdr>
      <w:shd w:val="clear" w:color="000000" w:fill="C6E0B4"/>
      <w:spacing w:before="100" w:beforeAutospacing="1" w:after="100" w:afterAutospacing="1"/>
      <w:jc w:val="center"/>
      <w:textAlignment w:val="center"/>
    </w:pPr>
    <w:rPr>
      <w:color w:val="000000"/>
    </w:rPr>
  </w:style>
  <w:style w:type="paragraph" w:customStyle="1" w:styleId="xl3902">
    <w:name w:val="xl3902"/>
    <w:basedOn w:val="a5"/>
    <w:uiPriority w:val="99"/>
    <w:rsid w:val="00A12A44"/>
    <w:pPr>
      <w:pBdr>
        <w:top w:val="single" w:sz="4" w:space="0" w:color="000000"/>
        <w:left w:val="single" w:sz="4" w:space="0" w:color="000000"/>
      </w:pBdr>
      <w:shd w:val="clear" w:color="000000" w:fill="C6E0B4"/>
      <w:spacing w:before="100" w:beforeAutospacing="1" w:after="100" w:afterAutospacing="1"/>
      <w:jc w:val="center"/>
      <w:textAlignment w:val="center"/>
    </w:pPr>
    <w:rPr>
      <w:color w:val="000000"/>
    </w:rPr>
  </w:style>
  <w:style w:type="paragraph" w:customStyle="1" w:styleId="xl3903">
    <w:name w:val="xl3903"/>
    <w:basedOn w:val="a5"/>
    <w:uiPriority w:val="99"/>
    <w:rsid w:val="00A12A44"/>
    <w:pPr>
      <w:pBdr>
        <w:top w:val="single" w:sz="4" w:space="0" w:color="000000"/>
        <w:left w:val="single" w:sz="4" w:space="0" w:color="000000"/>
        <w:right w:val="single" w:sz="4" w:space="0" w:color="000000"/>
      </w:pBdr>
      <w:shd w:val="clear" w:color="000000" w:fill="C6E0B4"/>
      <w:spacing w:before="100" w:beforeAutospacing="1" w:after="100" w:afterAutospacing="1"/>
      <w:jc w:val="center"/>
      <w:textAlignment w:val="center"/>
    </w:pPr>
    <w:rPr>
      <w:color w:val="000000"/>
    </w:rPr>
  </w:style>
  <w:style w:type="paragraph" w:customStyle="1" w:styleId="xl3904">
    <w:name w:val="xl3904"/>
    <w:basedOn w:val="a5"/>
    <w:uiPriority w:val="99"/>
    <w:rsid w:val="00A12A44"/>
    <w:pPr>
      <w:pBdr>
        <w:top w:val="single" w:sz="4" w:space="0" w:color="auto"/>
        <w:left w:val="single" w:sz="4" w:space="0" w:color="auto"/>
        <w:right w:val="single" w:sz="4" w:space="0" w:color="auto"/>
      </w:pBdr>
      <w:shd w:val="clear" w:color="000000" w:fill="C6E0B4"/>
      <w:spacing w:before="100" w:beforeAutospacing="1" w:after="100" w:afterAutospacing="1"/>
      <w:jc w:val="center"/>
      <w:textAlignment w:val="center"/>
    </w:pPr>
    <w:rPr>
      <w:color w:val="000000"/>
    </w:rPr>
  </w:style>
  <w:style w:type="paragraph" w:customStyle="1" w:styleId="xl3905">
    <w:name w:val="xl3905"/>
    <w:basedOn w:val="a5"/>
    <w:uiPriority w:val="99"/>
    <w:rsid w:val="00A12A44"/>
    <w:pPr>
      <w:pBdr>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style>
  <w:style w:type="paragraph" w:customStyle="1" w:styleId="xl3906">
    <w:name w:val="xl3906"/>
    <w:basedOn w:val="a5"/>
    <w:uiPriority w:val="99"/>
    <w:rsid w:val="00A12A4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color w:val="000000"/>
    </w:rPr>
  </w:style>
  <w:style w:type="paragraph" w:customStyle="1" w:styleId="xl3907">
    <w:name w:val="xl3907"/>
    <w:basedOn w:val="a5"/>
    <w:uiPriority w:val="99"/>
    <w:rsid w:val="00A12A44"/>
    <w:pPr>
      <w:pBdr>
        <w:top w:val="single" w:sz="4" w:space="0" w:color="auto"/>
        <w:left w:val="single" w:sz="4" w:space="0" w:color="auto"/>
        <w:bottom w:val="single" w:sz="4" w:space="0" w:color="auto"/>
        <w:right w:val="single" w:sz="4" w:space="0" w:color="auto"/>
      </w:pBdr>
      <w:shd w:val="clear" w:color="000000" w:fill="C7F1CA"/>
      <w:spacing w:before="100" w:beforeAutospacing="1" w:after="100" w:afterAutospacing="1"/>
      <w:textAlignment w:val="center"/>
    </w:pPr>
  </w:style>
  <w:style w:type="paragraph" w:customStyle="1" w:styleId="xl3908">
    <w:name w:val="xl3908"/>
    <w:basedOn w:val="a5"/>
    <w:uiPriority w:val="99"/>
    <w:rsid w:val="00A12A44"/>
    <w:pPr>
      <w:pBdr>
        <w:top w:val="single" w:sz="4" w:space="0" w:color="000000"/>
        <w:left w:val="single" w:sz="4" w:space="0" w:color="000000"/>
        <w:bottom w:val="single" w:sz="4" w:space="0" w:color="000000"/>
      </w:pBdr>
      <w:shd w:val="clear" w:color="000000" w:fill="C7F1CA"/>
      <w:spacing w:before="100" w:beforeAutospacing="1" w:after="100" w:afterAutospacing="1"/>
      <w:jc w:val="center"/>
      <w:textAlignment w:val="center"/>
    </w:pPr>
    <w:rPr>
      <w:color w:val="000000"/>
    </w:rPr>
  </w:style>
  <w:style w:type="paragraph" w:customStyle="1" w:styleId="xl3909">
    <w:name w:val="xl3909"/>
    <w:basedOn w:val="a5"/>
    <w:uiPriority w:val="99"/>
    <w:rsid w:val="00A12A44"/>
    <w:pPr>
      <w:pBdr>
        <w:top w:val="single" w:sz="4" w:space="0" w:color="auto"/>
        <w:left w:val="single" w:sz="4" w:space="0" w:color="auto"/>
        <w:bottom w:val="single" w:sz="4" w:space="0" w:color="auto"/>
        <w:right w:val="single" w:sz="4" w:space="0" w:color="auto"/>
      </w:pBdr>
      <w:shd w:val="clear" w:color="000000" w:fill="C7F1CA"/>
      <w:spacing w:before="100" w:beforeAutospacing="1" w:after="100" w:afterAutospacing="1"/>
      <w:jc w:val="center"/>
      <w:textAlignment w:val="center"/>
    </w:pPr>
    <w:rPr>
      <w:color w:val="000000"/>
    </w:rPr>
  </w:style>
  <w:style w:type="paragraph" w:customStyle="1" w:styleId="xl3910">
    <w:name w:val="xl3910"/>
    <w:basedOn w:val="a5"/>
    <w:uiPriority w:val="99"/>
    <w:rsid w:val="00A12A44"/>
    <w:pPr>
      <w:pBdr>
        <w:top w:val="single" w:sz="4" w:space="0" w:color="000000"/>
        <w:left w:val="single" w:sz="4" w:space="0" w:color="000000"/>
        <w:bottom w:val="single" w:sz="4" w:space="0" w:color="000000"/>
        <w:right w:val="single" w:sz="4" w:space="0" w:color="000000"/>
      </w:pBdr>
      <w:shd w:val="clear" w:color="000000" w:fill="C7F1CA"/>
      <w:spacing w:before="100" w:beforeAutospacing="1" w:after="100" w:afterAutospacing="1"/>
      <w:jc w:val="center"/>
      <w:textAlignment w:val="center"/>
    </w:pPr>
    <w:rPr>
      <w:color w:val="000000"/>
    </w:rPr>
  </w:style>
  <w:style w:type="paragraph" w:customStyle="1" w:styleId="xl3911">
    <w:name w:val="xl3911"/>
    <w:basedOn w:val="a5"/>
    <w:uiPriority w:val="99"/>
    <w:rsid w:val="00A12A44"/>
    <w:pPr>
      <w:pBdr>
        <w:top w:val="single" w:sz="4" w:space="0" w:color="auto"/>
        <w:left w:val="single" w:sz="4" w:space="0" w:color="auto"/>
        <w:bottom w:val="single" w:sz="4" w:space="0" w:color="auto"/>
        <w:right w:val="single" w:sz="4" w:space="0" w:color="auto"/>
      </w:pBdr>
      <w:shd w:val="clear" w:color="000000" w:fill="C7F1CA"/>
      <w:spacing w:before="100" w:beforeAutospacing="1" w:after="100" w:afterAutospacing="1"/>
      <w:jc w:val="center"/>
      <w:textAlignment w:val="center"/>
    </w:pPr>
    <w:rPr>
      <w:color w:val="000000"/>
    </w:rPr>
  </w:style>
  <w:style w:type="paragraph" w:customStyle="1" w:styleId="xl3912">
    <w:name w:val="xl3912"/>
    <w:basedOn w:val="a5"/>
    <w:uiPriority w:val="99"/>
    <w:rsid w:val="00A12A44"/>
    <w:pPr>
      <w:pBdr>
        <w:top w:val="single" w:sz="4" w:space="0" w:color="auto"/>
        <w:left w:val="single" w:sz="4" w:space="0" w:color="auto"/>
        <w:bottom w:val="single" w:sz="4" w:space="0" w:color="auto"/>
      </w:pBdr>
      <w:shd w:val="clear" w:color="000000" w:fill="C7F1CA"/>
      <w:spacing w:before="100" w:beforeAutospacing="1" w:after="100" w:afterAutospacing="1"/>
      <w:jc w:val="center"/>
      <w:textAlignment w:val="center"/>
    </w:pPr>
    <w:rPr>
      <w:color w:val="000000"/>
    </w:rPr>
  </w:style>
  <w:style w:type="paragraph" w:customStyle="1" w:styleId="xl3913">
    <w:name w:val="xl3913"/>
    <w:basedOn w:val="a5"/>
    <w:uiPriority w:val="99"/>
    <w:rsid w:val="00A12A44"/>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jc w:val="center"/>
      <w:textAlignment w:val="center"/>
    </w:pPr>
    <w:rPr>
      <w:color w:val="000000"/>
    </w:rPr>
  </w:style>
  <w:style w:type="paragraph" w:customStyle="1" w:styleId="xl3914">
    <w:name w:val="xl3914"/>
    <w:basedOn w:val="a5"/>
    <w:uiPriority w:val="99"/>
    <w:rsid w:val="00A12A44"/>
    <w:pPr>
      <w:pBdr>
        <w:top w:val="single" w:sz="4" w:space="0" w:color="auto"/>
        <w:left w:val="single" w:sz="4" w:space="0" w:color="auto"/>
        <w:right w:val="single" w:sz="4" w:space="0" w:color="auto"/>
      </w:pBdr>
      <w:shd w:val="clear" w:color="000000" w:fill="FFE699"/>
      <w:spacing w:before="100" w:beforeAutospacing="1" w:after="100" w:afterAutospacing="1"/>
      <w:jc w:val="center"/>
      <w:textAlignment w:val="center"/>
    </w:pPr>
  </w:style>
  <w:style w:type="paragraph" w:customStyle="1" w:styleId="xl3915">
    <w:name w:val="xl3915"/>
    <w:basedOn w:val="a5"/>
    <w:uiPriority w:val="99"/>
    <w:rsid w:val="00A12A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916">
    <w:name w:val="xl3916"/>
    <w:basedOn w:val="a5"/>
    <w:uiPriority w:val="99"/>
    <w:rsid w:val="00A12A44"/>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textAlignment w:val="center"/>
    </w:pPr>
  </w:style>
  <w:style w:type="paragraph" w:customStyle="1" w:styleId="xl3917">
    <w:name w:val="xl3917"/>
    <w:basedOn w:val="a5"/>
    <w:uiPriority w:val="99"/>
    <w:rsid w:val="00A12A44"/>
    <w:pPr>
      <w:pBdr>
        <w:top w:val="single" w:sz="4" w:space="0" w:color="000000"/>
        <w:left w:val="single" w:sz="4" w:space="0" w:color="000000"/>
        <w:bottom w:val="single" w:sz="4" w:space="0" w:color="000000"/>
      </w:pBdr>
      <w:shd w:val="clear" w:color="000000" w:fill="FFE699"/>
      <w:spacing w:before="100" w:beforeAutospacing="1" w:after="100" w:afterAutospacing="1"/>
      <w:jc w:val="center"/>
      <w:textAlignment w:val="center"/>
    </w:pPr>
    <w:rPr>
      <w:color w:val="000000"/>
    </w:rPr>
  </w:style>
  <w:style w:type="paragraph" w:customStyle="1" w:styleId="xl3918">
    <w:name w:val="xl3918"/>
    <w:basedOn w:val="a5"/>
    <w:uiPriority w:val="99"/>
    <w:rsid w:val="00A12A44"/>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jc w:val="center"/>
      <w:textAlignment w:val="center"/>
    </w:pPr>
    <w:rPr>
      <w:color w:val="000000"/>
    </w:rPr>
  </w:style>
  <w:style w:type="paragraph" w:customStyle="1" w:styleId="xl3919">
    <w:name w:val="xl3919"/>
    <w:basedOn w:val="a5"/>
    <w:uiPriority w:val="99"/>
    <w:rsid w:val="00A12A44"/>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textAlignment w:val="center"/>
    </w:pPr>
    <w:rPr>
      <w:color w:val="000000"/>
    </w:rPr>
  </w:style>
  <w:style w:type="paragraph" w:customStyle="1" w:styleId="xl3920">
    <w:name w:val="xl3920"/>
    <w:basedOn w:val="a5"/>
    <w:uiPriority w:val="99"/>
    <w:rsid w:val="00A12A44"/>
    <w:pPr>
      <w:pBdr>
        <w:top w:val="single" w:sz="4" w:space="0" w:color="auto"/>
        <w:bottom w:val="single" w:sz="4" w:space="0" w:color="auto"/>
        <w:right w:val="single" w:sz="4" w:space="0" w:color="auto"/>
      </w:pBdr>
      <w:shd w:val="clear" w:color="000000" w:fill="F8CBAD"/>
      <w:spacing w:before="100" w:beforeAutospacing="1" w:after="100" w:afterAutospacing="1"/>
      <w:jc w:val="center"/>
      <w:textAlignment w:val="center"/>
    </w:pPr>
  </w:style>
  <w:style w:type="paragraph" w:customStyle="1" w:styleId="xl3921">
    <w:name w:val="xl3921"/>
    <w:basedOn w:val="a5"/>
    <w:uiPriority w:val="99"/>
    <w:rsid w:val="00A12A44"/>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jc w:val="center"/>
      <w:textAlignment w:val="center"/>
    </w:pPr>
  </w:style>
  <w:style w:type="paragraph" w:customStyle="1" w:styleId="xl3922">
    <w:name w:val="xl3922"/>
    <w:basedOn w:val="a5"/>
    <w:uiPriority w:val="99"/>
    <w:rsid w:val="00A12A44"/>
    <w:pPr>
      <w:pBdr>
        <w:top w:val="single" w:sz="4" w:space="0" w:color="000000"/>
        <w:left w:val="single" w:sz="4" w:space="0" w:color="000000"/>
        <w:bottom w:val="single" w:sz="4" w:space="0" w:color="000000"/>
        <w:right w:val="single" w:sz="4" w:space="0" w:color="000000"/>
      </w:pBdr>
      <w:shd w:val="clear" w:color="000000" w:fill="FFE699"/>
      <w:spacing w:before="100" w:beforeAutospacing="1" w:after="100" w:afterAutospacing="1"/>
      <w:jc w:val="center"/>
      <w:textAlignment w:val="center"/>
    </w:pPr>
    <w:rPr>
      <w:color w:val="000000"/>
    </w:rPr>
  </w:style>
  <w:style w:type="paragraph" w:customStyle="1" w:styleId="xl3923">
    <w:name w:val="xl3923"/>
    <w:basedOn w:val="a5"/>
    <w:uiPriority w:val="99"/>
    <w:rsid w:val="00A12A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924">
    <w:name w:val="xl3924"/>
    <w:basedOn w:val="a5"/>
    <w:uiPriority w:val="99"/>
    <w:rsid w:val="00A12A44"/>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sz w:val="14"/>
      <w:szCs w:val="14"/>
    </w:rPr>
  </w:style>
  <w:style w:type="paragraph" w:customStyle="1" w:styleId="xl3925">
    <w:name w:val="xl3925"/>
    <w:basedOn w:val="a5"/>
    <w:uiPriority w:val="99"/>
    <w:rsid w:val="00A12A44"/>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4"/>
      <w:szCs w:val="14"/>
    </w:rPr>
  </w:style>
  <w:style w:type="paragraph" w:customStyle="1" w:styleId="xl3926">
    <w:name w:val="xl3926"/>
    <w:basedOn w:val="a5"/>
    <w:uiPriority w:val="99"/>
    <w:rsid w:val="00A12A44"/>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textAlignment w:val="center"/>
    </w:pPr>
  </w:style>
  <w:style w:type="paragraph" w:customStyle="1" w:styleId="xl3927">
    <w:name w:val="xl3927"/>
    <w:basedOn w:val="a5"/>
    <w:uiPriority w:val="99"/>
    <w:rsid w:val="00A12A4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style>
  <w:style w:type="paragraph" w:customStyle="1" w:styleId="xl3928">
    <w:name w:val="xl3928"/>
    <w:basedOn w:val="a5"/>
    <w:uiPriority w:val="99"/>
    <w:rsid w:val="00A12A4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4"/>
      <w:szCs w:val="14"/>
    </w:rPr>
  </w:style>
  <w:style w:type="paragraph" w:customStyle="1" w:styleId="xl3929">
    <w:name w:val="xl3929"/>
    <w:basedOn w:val="a5"/>
    <w:uiPriority w:val="99"/>
    <w:rsid w:val="00A12A44"/>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4"/>
      <w:szCs w:val="14"/>
    </w:rPr>
  </w:style>
  <w:style w:type="paragraph" w:customStyle="1" w:styleId="xl3880">
    <w:name w:val="xl3880"/>
    <w:basedOn w:val="a5"/>
    <w:uiPriority w:val="99"/>
    <w:rsid w:val="00A12A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881">
    <w:name w:val="xl3881"/>
    <w:basedOn w:val="a5"/>
    <w:uiPriority w:val="99"/>
    <w:rsid w:val="00A12A44"/>
    <w:pPr>
      <w:pBdr>
        <w:top w:val="single" w:sz="8" w:space="0" w:color="auto"/>
        <w:left w:val="single" w:sz="8" w:space="0" w:color="auto"/>
        <w:bottom w:val="single" w:sz="8" w:space="0" w:color="auto"/>
        <w:right w:val="single" w:sz="8" w:space="0" w:color="auto"/>
      </w:pBdr>
      <w:shd w:val="clear" w:color="000000" w:fill="E2EFDA"/>
      <w:spacing w:before="100" w:beforeAutospacing="1" w:after="100" w:afterAutospacing="1"/>
      <w:jc w:val="center"/>
      <w:textAlignment w:val="center"/>
    </w:pPr>
    <w:rPr>
      <w:rFonts w:ascii="Arial" w:hAnsi="Arial" w:cs="Arial"/>
      <w:sz w:val="14"/>
      <w:szCs w:val="14"/>
    </w:rPr>
  </w:style>
  <w:style w:type="paragraph" w:customStyle="1" w:styleId="xl3930">
    <w:name w:val="xl3930"/>
    <w:basedOn w:val="a5"/>
    <w:uiPriority w:val="99"/>
    <w:rsid w:val="00A12A44"/>
    <w:pPr>
      <w:pBdr>
        <w:top w:val="single" w:sz="8" w:space="0" w:color="auto"/>
        <w:left w:val="single" w:sz="8" w:space="0" w:color="auto"/>
        <w:right w:val="single" w:sz="4" w:space="0" w:color="auto"/>
      </w:pBdr>
      <w:spacing w:before="100" w:beforeAutospacing="1" w:after="100" w:afterAutospacing="1"/>
      <w:jc w:val="center"/>
      <w:textAlignment w:val="center"/>
    </w:pPr>
  </w:style>
  <w:style w:type="paragraph" w:customStyle="1" w:styleId="xl3931">
    <w:name w:val="xl3931"/>
    <w:basedOn w:val="a5"/>
    <w:uiPriority w:val="99"/>
    <w:rsid w:val="00A12A44"/>
    <w:pPr>
      <w:pBdr>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3932">
    <w:name w:val="xl3932"/>
    <w:basedOn w:val="a5"/>
    <w:uiPriority w:val="99"/>
    <w:rsid w:val="00A12A44"/>
    <w:pPr>
      <w:pBdr>
        <w:top w:val="single" w:sz="8" w:space="0" w:color="auto"/>
      </w:pBdr>
      <w:spacing w:before="100" w:beforeAutospacing="1" w:after="100" w:afterAutospacing="1"/>
      <w:jc w:val="center"/>
      <w:textAlignment w:val="center"/>
    </w:pPr>
  </w:style>
  <w:style w:type="paragraph" w:customStyle="1" w:styleId="xl3933">
    <w:name w:val="xl3933"/>
    <w:basedOn w:val="a5"/>
    <w:uiPriority w:val="99"/>
    <w:rsid w:val="00A12A44"/>
    <w:pPr>
      <w:spacing w:before="100" w:beforeAutospacing="1" w:after="100" w:afterAutospacing="1"/>
      <w:jc w:val="center"/>
      <w:textAlignment w:val="center"/>
    </w:pPr>
  </w:style>
  <w:style w:type="paragraph" w:customStyle="1" w:styleId="xl3934">
    <w:name w:val="xl3934"/>
    <w:basedOn w:val="a5"/>
    <w:uiPriority w:val="99"/>
    <w:rsid w:val="00A12A44"/>
    <w:pPr>
      <w:pBdr>
        <w:top w:val="single" w:sz="8" w:space="0" w:color="auto"/>
        <w:left w:val="single" w:sz="4" w:space="0" w:color="auto"/>
      </w:pBdr>
      <w:shd w:val="clear" w:color="000000" w:fill="F2F2F2"/>
      <w:spacing w:before="100" w:beforeAutospacing="1" w:after="100" w:afterAutospacing="1"/>
      <w:jc w:val="center"/>
      <w:textAlignment w:val="center"/>
    </w:pPr>
    <w:rPr>
      <w:b/>
      <w:bCs/>
    </w:rPr>
  </w:style>
  <w:style w:type="paragraph" w:customStyle="1" w:styleId="xl3935">
    <w:name w:val="xl3935"/>
    <w:basedOn w:val="a5"/>
    <w:uiPriority w:val="99"/>
    <w:rsid w:val="00A12A44"/>
    <w:pPr>
      <w:pBdr>
        <w:top w:val="single" w:sz="8" w:space="0" w:color="auto"/>
        <w:left w:val="single" w:sz="4" w:space="0" w:color="auto"/>
        <w:right w:val="single" w:sz="8" w:space="0" w:color="auto"/>
      </w:pBdr>
      <w:shd w:val="clear" w:color="000000" w:fill="F2F2F2"/>
      <w:spacing w:before="100" w:beforeAutospacing="1" w:after="100" w:afterAutospacing="1"/>
      <w:jc w:val="center"/>
      <w:textAlignment w:val="center"/>
    </w:pPr>
    <w:rPr>
      <w:b/>
      <w:bCs/>
    </w:rPr>
  </w:style>
  <w:style w:type="paragraph" w:customStyle="1" w:styleId="xl3936">
    <w:name w:val="xl3936"/>
    <w:basedOn w:val="a5"/>
    <w:uiPriority w:val="99"/>
    <w:rsid w:val="00A12A4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rPr>
  </w:style>
  <w:style w:type="paragraph" w:customStyle="1" w:styleId="xl3937">
    <w:name w:val="xl3937"/>
    <w:basedOn w:val="a5"/>
    <w:uiPriority w:val="99"/>
    <w:rsid w:val="00A12A44"/>
    <w:pPr>
      <w:pBdr>
        <w:top w:val="single" w:sz="8" w:space="0" w:color="auto"/>
        <w:left w:val="single" w:sz="8" w:space="0" w:color="auto"/>
      </w:pBdr>
      <w:spacing w:before="100" w:beforeAutospacing="1" w:after="100" w:afterAutospacing="1"/>
      <w:jc w:val="center"/>
      <w:textAlignment w:val="center"/>
    </w:pPr>
  </w:style>
  <w:style w:type="paragraph" w:customStyle="1" w:styleId="xl3938">
    <w:name w:val="xl3938"/>
    <w:basedOn w:val="a5"/>
    <w:uiPriority w:val="99"/>
    <w:rsid w:val="00A12A44"/>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3939">
    <w:name w:val="xl3939"/>
    <w:basedOn w:val="a5"/>
    <w:uiPriority w:val="99"/>
    <w:rsid w:val="00A12A44"/>
    <w:pPr>
      <w:pBdr>
        <w:left w:val="single" w:sz="8" w:space="0" w:color="auto"/>
      </w:pBdr>
      <w:spacing w:before="100" w:beforeAutospacing="1" w:after="100" w:afterAutospacing="1"/>
      <w:jc w:val="center"/>
      <w:textAlignment w:val="center"/>
    </w:pPr>
  </w:style>
  <w:style w:type="paragraph" w:customStyle="1" w:styleId="xl3940">
    <w:name w:val="xl3940"/>
    <w:basedOn w:val="a5"/>
    <w:uiPriority w:val="99"/>
    <w:rsid w:val="00A12A44"/>
    <w:pPr>
      <w:pBdr>
        <w:left w:val="single" w:sz="8" w:space="0" w:color="auto"/>
        <w:bottom w:val="single" w:sz="8" w:space="0" w:color="auto"/>
      </w:pBdr>
      <w:spacing w:before="100" w:beforeAutospacing="1" w:after="100" w:afterAutospacing="1"/>
      <w:jc w:val="center"/>
      <w:textAlignment w:val="center"/>
    </w:pPr>
  </w:style>
  <w:style w:type="paragraph" w:customStyle="1" w:styleId="xl3941">
    <w:name w:val="xl3941"/>
    <w:basedOn w:val="a5"/>
    <w:uiPriority w:val="99"/>
    <w:rsid w:val="00A12A44"/>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3942">
    <w:name w:val="xl3942"/>
    <w:basedOn w:val="a5"/>
    <w:uiPriority w:val="99"/>
    <w:rsid w:val="00A12A4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3943">
    <w:name w:val="xl3943"/>
    <w:basedOn w:val="a5"/>
    <w:uiPriority w:val="99"/>
    <w:rsid w:val="00A12A4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3944">
    <w:name w:val="xl3944"/>
    <w:basedOn w:val="a5"/>
    <w:uiPriority w:val="99"/>
    <w:rsid w:val="00A12A44"/>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b/>
      <w:bCs/>
    </w:rPr>
  </w:style>
  <w:style w:type="paragraph" w:customStyle="1" w:styleId="xl3945">
    <w:name w:val="xl3945"/>
    <w:basedOn w:val="a5"/>
    <w:uiPriority w:val="99"/>
    <w:rsid w:val="00A12A44"/>
    <w:pPr>
      <w:shd w:val="clear" w:color="000000" w:fill="FFFFFF"/>
      <w:spacing w:before="100" w:beforeAutospacing="1" w:after="100" w:afterAutospacing="1"/>
    </w:pPr>
    <w:rPr>
      <w:b/>
      <w:bCs/>
    </w:rPr>
  </w:style>
  <w:style w:type="paragraph" w:customStyle="1" w:styleId="xl3946">
    <w:name w:val="xl3946"/>
    <w:basedOn w:val="a5"/>
    <w:uiPriority w:val="99"/>
    <w:rsid w:val="00A12A44"/>
    <w:pPr>
      <w:pBdr>
        <w:left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3947">
    <w:name w:val="xl3947"/>
    <w:basedOn w:val="a5"/>
    <w:uiPriority w:val="99"/>
    <w:rsid w:val="00A12A4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3948">
    <w:name w:val="xl3948"/>
    <w:basedOn w:val="a5"/>
    <w:uiPriority w:val="99"/>
    <w:rsid w:val="00A12A4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3949">
    <w:name w:val="xl3949"/>
    <w:basedOn w:val="a5"/>
    <w:uiPriority w:val="99"/>
    <w:rsid w:val="00A12A4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3950">
    <w:name w:val="xl3950"/>
    <w:basedOn w:val="a5"/>
    <w:uiPriority w:val="99"/>
    <w:rsid w:val="00A12A44"/>
    <w:pPr>
      <w:shd w:val="clear" w:color="000000" w:fill="FFFFFF"/>
      <w:spacing w:before="100" w:beforeAutospacing="1" w:after="100" w:afterAutospacing="1"/>
    </w:pPr>
  </w:style>
  <w:style w:type="paragraph" w:customStyle="1" w:styleId="xl3951">
    <w:name w:val="xl3951"/>
    <w:basedOn w:val="a5"/>
    <w:uiPriority w:val="99"/>
    <w:rsid w:val="00A12A44"/>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3952">
    <w:name w:val="xl3952"/>
    <w:basedOn w:val="a5"/>
    <w:uiPriority w:val="99"/>
    <w:rsid w:val="00A12A44"/>
    <w:pPr>
      <w:pBdr>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3953">
    <w:name w:val="xl3953"/>
    <w:basedOn w:val="a5"/>
    <w:uiPriority w:val="99"/>
    <w:rsid w:val="00A12A4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style>
  <w:style w:type="paragraph" w:customStyle="1" w:styleId="xl3954">
    <w:name w:val="xl3954"/>
    <w:basedOn w:val="a5"/>
    <w:uiPriority w:val="99"/>
    <w:rsid w:val="00A12A4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3955">
    <w:name w:val="xl3955"/>
    <w:basedOn w:val="a5"/>
    <w:uiPriority w:val="99"/>
    <w:rsid w:val="00A12A4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3956">
    <w:name w:val="xl3956"/>
    <w:basedOn w:val="a5"/>
    <w:uiPriority w:val="99"/>
    <w:rsid w:val="00A12A44"/>
    <w:pPr>
      <w:shd w:val="clear" w:color="000000" w:fill="FFFFFF"/>
      <w:spacing w:before="100" w:beforeAutospacing="1" w:after="100" w:afterAutospacing="1"/>
    </w:pPr>
  </w:style>
  <w:style w:type="paragraph" w:customStyle="1" w:styleId="195">
    <w:name w:val="19"/>
    <w:basedOn w:val="a5"/>
    <w:next w:val="affff6"/>
    <w:uiPriority w:val="99"/>
    <w:qFormat/>
    <w:rsid w:val="00A12A44"/>
    <w:pPr>
      <w:jc w:val="center"/>
    </w:pPr>
    <w:rPr>
      <w:b/>
      <w:sz w:val="28"/>
      <w:szCs w:val="20"/>
    </w:rPr>
  </w:style>
  <w:style w:type="character" w:customStyle="1" w:styleId="617">
    <w:name w:val="Неразрешенное упоминание61"/>
    <w:basedOn w:val="a7"/>
    <w:uiPriority w:val="99"/>
    <w:semiHidden/>
    <w:unhideWhenUsed/>
    <w:rsid w:val="00A12A44"/>
    <w:rPr>
      <w:color w:val="605E5C"/>
      <w:shd w:val="clear" w:color="auto" w:fill="E1DFDD"/>
    </w:rPr>
  </w:style>
  <w:style w:type="character" w:customStyle="1" w:styleId="blk">
    <w:name w:val="blk"/>
    <w:basedOn w:val="a7"/>
    <w:rsid w:val="00A12A44"/>
  </w:style>
  <w:style w:type="character" w:customStyle="1" w:styleId="7f0">
    <w:name w:val="Неразрешенное упоминание7"/>
    <w:basedOn w:val="a7"/>
    <w:uiPriority w:val="99"/>
    <w:semiHidden/>
    <w:unhideWhenUsed/>
    <w:rsid w:val="00A12A44"/>
    <w:rPr>
      <w:color w:val="605E5C"/>
      <w:shd w:val="clear" w:color="auto" w:fill="E1DFDD"/>
    </w:rPr>
  </w:style>
  <w:style w:type="table" w:customStyle="1" w:styleId="4fd">
    <w:name w:val="Сетка таблицы светлая4"/>
    <w:basedOn w:val="a8"/>
    <w:uiPriority w:val="40"/>
    <w:rsid w:val="00A12A44"/>
    <w:pPr>
      <w:spacing w:after="0" w:line="240" w:lineRule="auto"/>
    </w:pPr>
    <w:rPr>
      <w:rFonts w:ascii="Calibri" w:eastAsia="Calibri" w:hAnsi="Calibri" w:cs="Arial"/>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0" w:type="dxa"/>
        <w:right w:w="0" w:type="dxa"/>
      </w:tblCellMar>
    </w:tblPr>
  </w:style>
  <w:style w:type="character" w:customStyle="1" w:styleId="85pt">
    <w:name w:val="Основной текст + 8;5 pt"/>
    <w:basedOn w:val="afe"/>
    <w:rsid w:val="00A12A44"/>
    <w:rPr>
      <w:rFonts w:ascii="Times New Roman" w:eastAsia="Times New Roman" w:hAnsi="Times New Roman" w:cs="Times New Roman"/>
      <w:color w:val="000000"/>
      <w:spacing w:val="0"/>
      <w:w w:val="100"/>
      <w:position w:val="0"/>
      <w:sz w:val="17"/>
      <w:szCs w:val="17"/>
      <w:shd w:val="clear" w:color="auto" w:fill="FFFFFF"/>
      <w:lang w:val="ru-RU"/>
    </w:rPr>
  </w:style>
  <w:style w:type="character" w:customStyle="1" w:styleId="75pt">
    <w:name w:val="Основной текст + 7;5 pt;Полужирный"/>
    <w:basedOn w:val="afe"/>
    <w:rsid w:val="00A12A44"/>
    <w:rPr>
      <w:rFonts w:ascii="Times New Roman" w:eastAsia="Times New Roman" w:hAnsi="Times New Roman" w:cs="Times New Roman"/>
      <w:b/>
      <w:bCs/>
      <w:color w:val="000000"/>
      <w:spacing w:val="0"/>
      <w:w w:val="100"/>
      <w:position w:val="0"/>
      <w:sz w:val="15"/>
      <w:szCs w:val="15"/>
      <w:shd w:val="clear" w:color="auto" w:fill="FFFFFF"/>
      <w:lang w:val="ru-RU"/>
    </w:rPr>
  </w:style>
  <w:style w:type="character" w:customStyle="1" w:styleId="Calibri">
    <w:name w:val="Основной текст + Calibri"/>
    <w:basedOn w:val="afe"/>
    <w:rsid w:val="00A12A44"/>
    <w:rPr>
      <w:rFonts w:ascii="Calibri" w:eastAsia="Calibri" w:hAnsi="Calibri" w:cs="Calibri"/>
      <w:b w:val="0"/>
      <w:bCs w:val="0"/>
      <w:i w:val="0"/>
      <w:iCs w:val="0"/>
      <w:smallCaps w:val="0"/>
      <w:strike w:val="0"/>
      <w:color w:val="000000"/>
      <w:spacing w:val="0"/>
      <w:w w:val="100"/>
      <w:position w:val="0"/>
      <w:sz w:val="23"/>
      <w:szCs w:val="23"/>
      <w:u w:val="none"/>
      <w:shd w:val="clear" w:color="auto" w:fill="FFFFFF"/>
      <w:lang w:val="ru-RU"/>
    </w:rPr>
  </w:style>
  <w:style w:type="character" w:customStyle="1" w:styleId="9pt1">
    <w:name w:val="Основной текст + 9 pt;Полужирный"/>
    <w:basedOn w:val="afe"/>
    <w:rsid w:val="00A12A44"/>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rPr>
  </w:style>
  <w:style w:type="character" w:customStyle="1" w:styleId="85pt0">
    <w:name w:val="Основной текст + 8;5 pt;Полужирный"/>
    <w:basedOn w:val="afe"/>
    <w:rsid w:val="00A12A44"/>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ru-RU"/>
    </w:rPr>
  </w:style>
  <w:style w:type="character" w:customStyle="1" w:styleId="0pt">
    <w:name w:val="Основной текст + Полужирный;Интервал 0 pt"/>
    <w:basedOn w:val="afe"/>
    <w:rsid w:val="00A12A44"/>
    <w:rPr>
      <w:rFonts w:ascii="Times New Roman" w:eastAsia="Times New Roman" w:hAnsi="Times New Roman" w:cs="Times New Roman"/>
      <w:b/>
      <w:bCs/>
      <w:i w:val="0"/>
      <w:iCs w:val="0"/>
      <w:smallCaps w:val="0"/>
      <w:strike w:val="0"/>
      <w:color w:val="000000"/>
      <w:spacing w:val="-5"/>
      <w:w w:val="100"/>
      <w:position w:val="0"/>
      <w:sz w:val="22"/>
      <w:szCs w:val="22"/>
      <w:u w:val="none"/>
      <w:shd w:val="clear" w:color="auto" w:fill="FFFFFF"/>
      <w:lang w:val="ru-RU"/>
    </w:rPr>
  </w:style>
  <w:style w:type="character" w:customStyle="1" w:styleId="105pt0pt">
    <w:name w:val="Основной текст + 10;5 pt;Полужирный;Интервал 0 pt"/>
    <w:basedOn w:val="afe"/>
    <w:rsid w:val="00A12A44"/>
    <w:rPr>
      <w:rFonts w:ascii="Times New Roman" w:eastAsia="Times New Roman" w:hAnsi="Times New Roman" w:cs="Times New Roman"/>
      <w:b/>
      <w:bCs/>
      <w:i w:val="0"/>
      <w:iCs w:val="0"/>
      <w:smallCaps w:val="0"/>
      <w:strike w:val="0"/>
      <w:color w:val="000000"/>
      <w:spacing w:val="-3"/>
      <w:w w:val="100"/>
      <w:position w:val="0"/>
      <w:sz w:val="21"/>
      <w:szCs w:val="21"/>
      <w:u w:val="none"/>
      <w:shd w:val="clear" w:color="auto" w:fill="FFFFFF"/>
      <w:lang w:val="ru-RU"/>
    </w:rPr>
  </w:style>
  <w:style w:type="character" w:customStyle="1" w:styleId="0pt0">
    <w:name w:val="Основной текст + Интервал 0 pt"/>
    <w:basedOn w:val="afe"/>
    <w:rsid w:val="00A12A44"/>
    <w:rPr>
      <w:rFonts w:ascii="Times New Roman" w:eastAsia="Times New Roman" w:hAnsi="Times New Roman" w:cs="Times New Roman"/>
      <w:b w:val="0"/>
      <w:bCs w:val="0"/>
      <w:i w:val="0"/>
      <w:iCs w:val="0"/>
      <w:smallCaps w:val="0"/>
      <w:strike w:val="0"/>
      <w:color w:val="000000"/>
      <w:spacing w:val="-9"/>
      <w:w w:val="100"/>
      <w:position w:val="0"/>
      <w:sz w:val="22"/>
      <w:szCs w:val="22"/>
      <w:u w:val="none"/>
      <w:shd w:val="clear" w:color="auto" w:fill="FFFFFF"/>
      <w:lang w:val="ru-RU"/>
    </w:rPr>
  </w:style>
  <w:style w:type="character" w:customStyle="1" w:styleId="115pt">
    <w:name w:val="Основной текст + 11;5 pt"/>
    <w:basedOn w:val="afe"/>
    <w:rsid w:val="00A12A44"/>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affffffffff5">
    <w:name w:val="Основной текст + Полужирный;Курсив"/>
    <w:rsid w:val="00A12A44"/>
    <w:rPr>
      <w:rFonts w:ascii="Times New Roman" w:eastAsia="Times New Roman" w:hAnsi="Times New Roman" w:cs="Times New Roman"/>
      <w:b/>
      <w:bCs/>
      <w:i/>
      <w:iCs/>
      <w:color w:val="000000"/>
      <w:spacing w:val="0"/>
      <w:w w:val="100"/>
      <w:position w:val="0"/>
      <w:sz w:val="14"/>
      <w:szCs w:val="14"/>
      <w:shd w:val="clear" w:color="auto" w:fill="FFFFFF"/>
      <w:lang w:val="ru-RU"/>
    </w:rPr>
  </w:style>
  <w:style w:type="numbering" w:customStyle="1" w:styleId="363">
    <w:name w:val="Нет списка36"/>
    <w:next w:val="a9"/>
    <w:uiPriority w:val="99"/>
    <w:semiHidden/>
    <w:unhideWhenUsed/>
    <w:rsid w:val="00A12A44"/>
  </w:style>
  <w:style w:type="numbering" w:customStyle="1" w:styleId="373">
    <w:name w:val="Нет списка37"/>
    <w:next w:val="a9"/>
    <w:uiPriority w:val="99"/>
    <w:semiHidden/>
    <w:unhideWhenUsed/>
    <w:rsid w:val="00A12A44"/>
  </w:style>
  <w:style w:type="table" w:customStyle="1" w:styleId="3113">
    <w:name w:val="Сетка таблицы311"/>
    <w:basedOn w:val="a8"/>
    <w:next w:val="ae"/>
    <w:uiPriority w:val="5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2">
    <w:name w:val="Нет списка38"/>
    <w:next w:val="a9"/>
    <w:uiPriority w:val="99"/>
    <w:semiHidden/>
    <w:unhideWhenUsed/>
    <w:rsid w:val="00A12A44"/>
  </w:style>
  <w:style w:type="table" w:customStyle="1" w:styleId="3211">
    <w:name w:val="Сетка таблицы321"/>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1">
    <w:name w:val="Нет списка39"/>
    <w:next w:val="a9"/>
    <w:uiPriority w:val="99"/>
    <w:semiHidden/>
    <w:unhideWhenUsed/>
    <w:rsid w:val="00A12A44"/>
  </w:style>
  <w:style w:type="table" w:customStyle="1" w:styleId="3311">
    <w:name w:val="Сетка таблицы331"/>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
    <w:name w:val="Нет списка40"/>
    <w:next w:val="a9"/>
    <w:uiPriority w:val="99"/>
    <w:semiHidden/>
    <w:unhideWhenUsed/>
    <w:rsid w:val="00A12A44"/>
  </w:style>
  <w:style w:type="table" w:customStyle="1" w:styleId="3411">
    <w:name w:val="Сетка таблицы341"/>
    <w:basedOn w:val="a8"/>
    <w:next w:val="ae"/>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8"/>
    <w:next w:val="ae"/>
    <w:uiPriority w:val="59"/>
    <w:rsid w:val="00A12A44"/>
    <w:pPr>
      <w:spacing w:after="0" w:line="240" w:lineRule="auto"/>
    </w:pPr>
    <w:rPr>
      <w:rFonts w:ascii="Times New Roman" w:eastAsia="Times New Roman" w:hAnsi="Times New Roman"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t-p">
    <w:name w:val="dt-p"/>
    <w:basedOn w:val="a5"/>
    <w:uiPriority w:val="99"/>
    <w:rsid w:val="00A12A44"/>
    <w:pPr>
      <w:spacing w:before="100" w:beforeAutospacing="1" w:after="100" w:afterAutospacing="1"/>
    </w:pPr>
  </w:style>
  <w:style w:type="numbering" w:customStyle="1" w:styleId="4110">
    <w:name w:val="Нет списка411"/>
    <w:next w:val="a9"/>
    <w:uiPriority w:val="99"/>
    <w:semiHidden/>
    <w:unhideWhenUsed/>
    <w:rsid w:val="00A12A44"/>
  </w:style>
  <w:style w:type="table" w:customStyle="1" w:styleId="353">
    <w:name w:val="Сетка таблицы35"/>
    <w:basedOn w:val="a8"/>
    <w:next w:val="ae"/>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
    <w:basedOn w:val="a8"/>
    <w:next w:val="ae"/>
    <w:uiPriority w:val="59"/>
    <w:rsid w:val="00A12A44"/>
    <w:pPr>
      <w:spacing w:after="0" w:line="240" w:lineRule="auto"/>
    </w:pPr>
    <w:rPr>
      <w:rFonts w:ascii="Times New Roman" w:eastAsia="Times New Roman" w:hAnsi="Times New Roman"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22">
    <w:name w:val="Нет списка42"/>
    <w:next w:val="a9"/>
    <w:uiPriority w:val="99"/>
    <w:semiHidden/>
    <w:unhideWhenUsed/>
    <w:rsid w:val="00A12A44"/>
  </w:style>
  <w:style w:type="table" w:customStyle="1" w:styleId="364">
    <w:name w:val="Сетка таблицы36"/>
    <w:basedOn w:val="a8"/>
    <w:next w:val="ae"/>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8"/>
    <w:next w:val="ae"/>
    <w:uiPriority w:val="59"/>
    <w:rsid w:val="00A12A44"/>
    <w:pPr>
      <w:spacing w:after="0" w:line="240" w:lineRule="auto"/>
    </w:pPr>
    <w:rPr>
      <w:rFonts w:ascii="Times New Roman" w:eastAsia="Times New Roman" w:hAnsi="Times New Roman"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33">
    <w:name w:val="Нет списка43"/>
    <w:next w:val="a9"/>
    <w:uiPriority w:val="99"/>
    <w:semiHidden/>
    <w:unhideWhenUsed/>
    <w:rsid w:val="00A12A44"/>
  </w:style>
  <w:style w:type="table" w:customStyle="1" w:styleId="374">
    <w:name w:val="Сетка таблицы37"/>
    <w:basedOn w:val="a8"/>
    <w:next w:val="ae"/>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
    <w:name w:val="Сетка таблицы114"/>
    <w:basedOn w:val="a8"/>
    <w:next w:val="ae"/>
    <w:uiPriority w:val="59"/>
    <w:rsid w:val="00A12A44"/>
    <w:pPr>
      <w:spacing w:after="0" w:line="240" w:lineRule="auto"/>
    </w:pPr>
    <w:rPr>
      <w:rFonts w:ascii="Times New Roman" w:eastAsia="Times New Roman" w:hAnsi="Times New Roman"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42">
    <w:name w:val="Нет списка44"/>
    <w:next w:val="a9"/>
    <w:uiPriority w:val="99"/>
    <w:semiHidden/>
    <w:unhideWhenUsed/>
    <w:rsid w:val="00A12A44"/>
  </w:style>
  <w:style w:type="table" w:customStyle="1" w:styleId="383">
    <w:name w:val="Сетка таблицы38"/>
    <w:basedOn w:val="a8"/>
    <w:next w:val="ae"/>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0">
    <w:name w:val="Сетка таблицы115"/>
    <w:basedOn w:val="a8"/>
    <w:next w:val="ae"/>
    <w:uiPriority w:val="59"/>
    <w:rsid w:val="00A12A44"/>
    <w:pPr>
      <w:spacing w:after="0" w:line="240" w:lineRule="auto"/>
    </w:pPr>
    <w:rPr>
      <w:rFonts w:ascii="Times New Roman" w:eastAsia="Times New Roman" w:hAnsi="Times New Roman"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51">
    <w:name w:val="Нет списка45"/>
    <w:next w:val="a9"/>
    <w:uiPriority w:val="99"/>
    <w:semiHidden/>
    <w:unhideWhenUsed/>
    <w:rsid w:val="00A12A44"/>
  </w:style>
  <w:style w:type="table" w:customStyle="1" w:styleId="392">
    <w:name w:val="Сетка таблицы39"/>
    <w:basedOn w:val="a8"/>
    <w:next w:val="ae"/>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0">
    <w:name w:val="Сетка таблицы116"/>
    <w:basedOn w:val="a8"/>
    <w:next w:val="ae"/>
    <w:uiPriority w:val="59"/>
    <w:rsid w:val="00A12A44"/>
    <w:pPr>
      <w:spacing w:after="0" w:line="240" w:lineRule="auto"/>
    </w:pPr>
    <w:rPr>
      <w:rFonts w:ascii="Times New Roman" w:eastAsia="Times New Roman" w:hAnsi="Times New Roman"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62">
    <w:name w:val="Нет списка46"/>
    <w:next w:val="a9"/>
    <w:uiPriority w:val="99"/>
    <w:semiHidden/>
    <w:unhideWhenUsed/>
    <w:rsid w:val="00A12A44"/>
  </w:style>
  <w:style w:type="table" w:customStyle="1" w:styleId="402">
    <w:name w:val="Сетка таблицы40"/>
    <w:basedOn w:val="a8"/>
    <w:next w:val="ae"/>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0">
    <w:name w:val="Сетка таблицы117"/>
    <w:basedOn w:val="a8"/>
    <w:next w:val="ae"/>
    <w:uiPriority w:val="59"/>
    <w:rsid w:val="00A12A44"/>
    <w:pPr>
      <w:spacing w:after="0" w:line="240" w:lineRule="auto"/>
    </w:pPr>
    <w:rPr>
      <w:rFonts w:ascii="Times New Roman" w:eastAsia="Times New Roman" w:hAnsi="Times New Roman"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72">
    <w:name w:val="Нет списка47"/>
    <w:next w:val="a9"/>
    <w:uiPriority w:val="99"/>
    <w:semiHidden/>
    <w:unhideWhenUsed/>
    <w:rsid w:val="00A12A44"/>
  </w:style>
  <w:style w:type="table" w:customStyle="1" w:styleId="4111">
    <w:name w:val="Сетка таблицы411"/>
    <w:basedOn w:val="a8"/>
    <w:next w:val="ae"/>
    <w:uiPriority w:val="99"/>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7">
    <w:name w:val="Светлая заливка51"/>
    <w:basedOn w:val="a8"/>
    <w:next w:val="372"/>
    <w:uiPriority w:val="99"/>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numbering" w:customStyle="1" w:styleId="482">
    <w:name w:val="Нет списка48"/>
    <w:next w:val="a9"/>
    <w:uiPriority w:val="99"/>
    <w:semiHidden/>
    <w:unhideWhenUsed/>
    <w:rsid w:val="00A12A44"/>
  </w:style>
  <w:style w:type="table" w:customStyle="1" w:styleId="4210">
    <w:name w:val="Сетка таблицы421"/>
    <w:basedOn w:val="a8"/>
    <w:next w:val="ae"/>
    <w:uiPriority w:val="99"/>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92">
    <w:name w:val="Нет списка49"/>
    <w:next w:val="a9"/>
    <w:uiPriority w:val="99"/>
    <w:semiHidden/>
    <w:unhideWhenUsed/>
    <w:rsid w:val="00A12A44"/>
  </w:style>
  <w:style w:type="table" w:customStyle="1" w:styleId="4310">
    <w:name w:val="Сетка таблицы431"/>
    <w:basedOn w:val="a8"/>
    <w:next w:val="ae"/>
    <w:rsid w:val="00A12A44"/>
    <w:pPr>
      <w:spacing w:after="0" w:line="240" w:lineRule="auto"/>
    </w:pPr>
    <w:rPr>
      <w:rFonts w:ascii="Calibri" w:eastAsia="Calibri" w:hAnsi="Calibri"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4fe">
    <w:name w:val="Сетка таблицы светлая4"/>
    <w:basedOn w:val="a8"/>
    <w:next w:val="4fd"/>
    <w:uiPriority w:val="40"/>
    <w:rsid w:val="00A12A44"/>
    <w:pPr>
      <w:spacing w:after="0" w:line="240" w:lineRule="auto"/>
    </w:pPr>
    <w:rPr>
      <w:rFonts w:ascii="Calibri" w:eastAsia="Calibri" w:hAnsi="Calibri" w:cs="Arial"/>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0" w:type="dxa"/>
        <w:right w:w="0" w:type="dxa"/>
      </w:tblCellMar>
    </w:tblPr>
  </w:style>
  <w:style w:type="numbering" w:customStyle="1" w:styleId="500">
    <w:name w:val="Нет списка50"/>
    <w:next w:val="a9"/>
    <w:uiPriority w:val="99"/>
    <w:semiHidden/>
    <w:unhideWhenUsed/>
    <w:rsid w:val="00A12A44"/>
  </w:style>
  <w:style w:type="table" w:customStyle="1" w:styleId="5fb">
    <w:name w:val="Сетка таблицы светлая5"/>
    <w:basedOn w:val="a8"/>
    <w:next w:val="4fd"/>
    <w:uiPriority w:val="40"/>
    <w:rsid w:val="00A12A44"/>
    <w:pPr>
      <w:spacing w:after="0" w:line="240" w:lineRule="auto"/>
    </w:pPr>
    <w:rPr>
      <w:rFonts w:ascii="Calibri" w:eastAsia="Calibri" w:hAnsi="Calibri" w:cs="Arial"/>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0" w:type="dxa"/>
        <w:right w:w="0" w:type="dxa"/>
      </w:tblCellMar>
    </w:tblPr>
  </w:style>
  <w:style w:type="paragraph" w:customStyle="1" w:styleId="xl2722">
    <w:name w:val="xl2722"/>
    <w:basedOn w:val="a5"/>
    <w:uiPriority w:val="99"/>
    <w:rsid w:val="00A12A44"/>
    <w:pPr>
      <w:spacing w:before="100" w:beforeAutospacing="1" w:after="100" w:afterAutospacing="1"/>
      <w:jc w:val="center"/>
    </w:pPr>
  </w:style>
  <w:style w:type="paragraph" w:customStyle="1" w:styleId="xl2723">
    <w:name w:val="xl2723"/>
    <w:basedOn w:val="a5"/>
    <w:uiPriority w:val="99"/>
    <w:rsid w:val="00A12A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24">
    <w:name w:val="xl2724"/>
    <w:basedOn w:val="a5"/>
    <w:uiPriority w:val="99"/>
    <w:rsid w:val="00A12A4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Arial" w:hAnsi="Arial" w:cs="Arial"/>
      <w:b/>
      <w:bCs/>
      <w:color w:val="000000"/>
      <w:sz w:val="16"/>
      <w:szCs w:val="16"/>
    </w:rPr>
  </w:style>
  <w:style w:type="paragraph" w:customStyle="1" w:styleId="xl2725">
    <w:name w:val="xl2725"/>
    <w:basedOn w:val="a5"/>
    <w:uiPriority w:val="99"/>
    <w:rsid w:val="00A12A4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Arial" w:hAnsi="Arial" w:cs="Arial"/>
      <w:b/>
      <w:bCs/>
      <w:color w:val="000000"/>
      <w:sz w:val="16"/>
      <w:szCs w:val="16"/>
    </w:rPr>
  </w:style>
  <w:style w:type="paragraph" w:customStyle="1" w:styleId="xl2726">
    <w:name w:val="xl2726"/>
    <w:basedOn w:val="a5"/>
    <w:uiPriority w:val="99"/>
    <w:rsid w:val="00A12A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2727">
    <w:name w:val="xl2727"/>
    <w:basedOn w:val="a5"/>
    <w:uiPriority w:val="99"/>
    <w:rsid w:val="00A12A4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16"/>
      <w:szCs w:val="16"/>
    </w:rPr>
  </w:style>
  <w:style w:type="paragraph" w:customStyle="1" w:styleId="xl2728">
    <w:name w:val="xl2728"/>
    <w:basedOn w:val="a5"/>
    <w:uiPriority w:val="99"/>
    <w:rsid w:val="00A12A4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6"/>
      <w:szCs w:val="16"/>
    </w:rPr>
  </w:style>
  <w:style w:type="paragraph" w:customStyle="1" w:styleId="xl2729">
    <w:name w:val="xl2729"/>
    <w:basedOn w:val="a5"/>
    <w:uiPriority w:val="99"/>
    <w:rsid w:val="00A12A4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6"/>
      <w:szCs w:val="16"/>
    </w:rPr>
  </w:style>
  <w:style w:type="paragraph" w:customStyle="1" w:styleId="xl2730">
    <w:name w:val="xl2730"/>
    <w:basedOn w:val="a5"/>
    <w:uiPriority w:val="99"/>
    <w:rsid w:val="00A12A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rPr>
  </w:style>
  <w:style w:type="character" w:customStyle="1" w:styleId="8f">
    <w:name w:val="Неразрешенное упоминание8"/>
    <w:basedOn w:val="a7"/>
    <w:uiPriority w:val="99"/>
    <w:semiHidden/>
    <w:unhideWhenUsed/>
    <w:rsid w:val="00A12A44"/>
    <w:rPr>
      <w:color w:val="605E5C"/>
      <w:shd w:val="clear" w:color="auto" w:fill="E1DFDD"/>
    </w:rPr>
  </w:style>
  <w:style w:type="numbering" w:customStyle="1" w:styleId="5110">
    <w:name w:val="Нет списка511"/>
    <w:next w:val="a9"/>
    <w:uiPriority w:val="99"/>
    <w:semiHidden/>
    <w:unhideWhenUsed/>
    <w:rsid w:val="00A12A44"/>
  </w:style>
  <w:style w:type="table" w:customStyle="1" w:styleId="452">
    <w:name w:val="Сетка таблицы45"/>
    <w:basedOn w:val="a8"/>
    <w:next w:val="ae"/>
    <w:uiPriority w:val="59"/>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f1">
    <w:name w:val="Светлая заливка7"/>
    <w:basedOn w:val="a8"/>
    <w:next w:val="372"/>
    <w:uiPriority w:val="60"/>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numbering" w:customStyle="1" w:styleId="1101">
    <w:name w:val="Нет списка110"/>
    <w:next w:val="a9"/>
    <w:uiPriority w:val="99"/>
    <w:semiHidden/>
    <w:unhideWhenUsed/>
    <w:rsid w:val="00A12A44"/>
  </w:style>
  <w:style w:type="table" w:customStyle="1" w:styleId="1180">
    <w:name w:val="Сетка таблицы118"/>
    <w:basedOn w:val="a8"/>
    <w:next w:val="ae"/>
    <w:uiPriority w:val="9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Светлая заливка121"/>
    <w:uiPriority w:val="60"/>
    <w:rsid w:val="00A12A44"/>
    <w:pPr>
      <w:spacing w:after="0" w:line="240" w:lineRule="auto"/>
    </w:pPr>
    <w:rPr>
      <w:rFonts w:ascii="Calibri" w:eastAsia="Calibri" w:hAnsi="Calibri" w:cs="Times New Roman"/>
      <w:color w:val="000000"/>
      <w:sz w:val="20"/>
      <w:szCs w:val="2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31110">
    <w:name w:val="Светлая заливка3111"/>
    <w:basedOn w:val="a8"/>
    <w:next w:val="372"/>
    <w:uiPriority w:val="60"/>
    <w:rsid w:val="00A12A44"/>
    <w:pPr>
      <w:spacing w:after="0" w:line="240" w:lineRule="auto"/>
    </w:pPr>
    <w:rPr>
      <w:rFonts w:ascii="Calibri" w:eastAsia="Times New Roman" w:hAnsi="Calibri" w:cs="Calibri"/>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Calibri"/>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Calibri"/>
        <w:b/>
        <w:bCs/>
      </w:rPr>
      <w:tblPr/>
      <w:tcPr>
        <w:tcBorders>
          <w:top w:val="single" w:sz="8" w:space="0" w:color="000000"/>
          <w:left w:val="nil"/>
          <w:bottom w:val="single" w:sz="8" w:space="0" w:color="000000"/>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C0C0C0"/>
      </w:tcPr>
    </w:tblStylePr>
    <w:tblStylePr w:type="band1Horz">
      <w:rPr>
        <w:rFonts w:cs="Calibri"/>
      </w:rPr>
      <w:tblPr/>
      <w:tcPr>
        <w:tcBorders>
          <w:left w:val="nil"/>
          <w:right w:val="nil"/>
          <w:insideH w:val="nil"/>
          <w:insideV w:val="nil"/>
        </w:tcBorders>
        <w:shd w:val="clear" w:color="auto" w:fill="C0C0C0"/>
      </w:tcPr>
    </w:tblStylePr>
  </w:style>
  <w:style w:type="table" w:customStyle="1" w:styleId="-112">
    <w:name w:val="Светлая заливка - Акцент 112"/>
    <w:basedOn w:val="a8"/>
    <w:next w:val="a8"/>
    <w:uiPriority w:val="60"/>
    <w:rsid w:val="00A12A44"/>
    <w:pPr>
      <w:spacing w:after="0" w:line="240" w:lineRule="auto"/>
    </w:pPr>
    <w:rPr>
      <w:rFonts w:ascii="Calibri" w:eastAsia="Times New Roman" w:hAnsi="Calibri" w:cs="Calibri"/>
      <w:color w:val="2E74B5"/>
      <w:lang w:eastAsia="ru-RU"/>
    </w:rPr>
    <w:tblPr>
      <w:tblStyleRowBandSize w:val="1"/>
      <w:tblStyleColBandSize w:val="1"/>
      <w:tblBorders>
        <w:top w:val="single" w:sz="8" w:space="0" w:color="5B9BD5"/>
        <w:bottom w:val="single" w:sz="8" w:space="0" w:color="5B9BD5"/>
      </w:tblBorders>
    </w:tblPr>
    <w:tblStylePr w:type="firstRow">
      <w:pPr>
        <w:spacing w:before="0" w:after="0"/>
      </w:pPr>
      <w:rPr>
        <w:rFonts w:cs="Calibri"/>
        <w:b/>
        <w:bCs/>
      </w:rPr>
      <w:tblPr/>
      <w:tcPr>
        <w:tcBorders>
          <w:top w:val="single" w:sz="8" w:space="0" w:color="5B9BD5"/>
          <w:left w:val="nil"/>
          <w:bottom w:val="single" w:sz="8" w:space="0" w:color="5B9BD5"/>
          <w:right w:val="nil"/>
          <w:insideH w:val="nil"/>
          <w:insideV w:val="nil"/>
        </w:tcBorders>
      </w:tcPr>
    </w:tblStylePr>
    <w:tblStylePr w:type="lastRow">
      <w:pPr>
        <w:spacing w:before="0" w:after="0"/>
      </w:pPr>
      <w:rPr>
        <w:rFonts w:cs="Calibri"/>
        <w:b/>
        <w:bCs/>
      </w:rPr>
      <w:tblPr/>
      <w:tcPr>
        <w:tcBorders>
          <w:top w:val="single" w:sz="8" w:space="0" w:color="5B9BD5"/>
          <w:left w:val="nil"/>
          <w:bottom w:val="single" w:sz="8" w:space="0" w:color="5B9BD5"/>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D6E6F4"/>
      </w:tcPr>
    </w:tblStylePr>
    <w:tblStylePr w:type="band1Horz">
      <w:rPr>
        <w:rFonts w:cs="Calibri"/>
      </w:rPr>
      <w:tblPr/>
      <w:tcPr>
        <w:tcBorders>
          <w:left w:val="nil"/>
          <w:right w:val="nil"/>
          <w:insideH w:val="nil"/>
          <w:insideV w:val="nil"/>
        </w:tcBorders>
        <w:shd w:val="clear" w:color="auto" w:fill="D6E6F4"/>
      </w:tcPr>
    </w:tblStylePr>
  </w:style>
  <w:style w:type="table" w:customStyle="1" w:styleId="-212">
    <w:name w:val="Светлая заливка - Акцент 212"/>
    <w:basedOn w:val="a8"/>
    <w:next w:val="a8"/>
    <w:uiPriority w:val="60"/>
    <w:rsid w:val="00A12A44"/>
    <w:pPr>
      <w:spacing w:after="0" w:line="240" w:lineRule="auto"/>
    </w:pPr>
    <w:rPr>
      <w:rFonts w:ascii="Calibri" w:eastAsia="Times New Roman" w:hAnsi="Calibri" w:cs="Calibri"/>
      <w:color w:val="C45911"/>
      <w:lang w:eastAsia="ru-RU"/>
    </w:rPr>
    <w:tblPr>
      <w:tblStyleRowBandSize w:val="1"/>
      <w:tblStyleColBandSize w:val="1"/>
      <w:tblBorders>
        <w:top w:val="single" w:sz="8" w:space="0" w:color="ED7D31"/>
        <w:bottom w:val="single" w:sz="8" w:space="0" w:color="ED7D31"/>
      </w:tblBorders>
    </w:tblPr>
    <w:tblStylePr w:type="firstRow">
      <w:pPr>
        <w:spacing w:before="0" w:after="0"/>
      </w:pPr>
      <w:rPr>
        <w:rFonts w:cs="Calibri"/>
        <w:b/>
        <w:bCs/>
      </w:rPr>
      <w:tblPr/>
      <w:tcPr>
        <w:tcBorders>
          <w:top w:val="single" w:sz="8" w:space="0" w:color="ED7D31"/>
          <w:left w:val="nil"/>
          <w:bottom w:val="single" w:sz="8" w:space="0" w:color="ED7D31"/>
          <w:right w:val="nil"/>
          <w:insideH w:val="nil"/>
          <w:insideV w:val="nil"/>
        </w:tcBorders>
      </w:tcPr>
    </w:tblStylePr>
    <w:tblStylePr w:type="lastRow">
      <w:pPr>
        <w:spacing w:before="0" w:after="0"/>
      </w:pPr>
      <w:rPr>
        <w:rFonts w:cs="Calibri"/>
        <w:b/>
        <w:bCs/>
      </w:rPr>
      <w:tblPr/>
      <w:tcPr>
        <w:tcBorders>
          <w:top w:val="single" w:sz="8" w:space="0" w:color="ED7D31"/>
          <w:left w:val="nil"/>
          <w:bottom w:val="single" w:sz="8" w:space="0" w:color="ED7D31"/>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FADECB"/>
      </w:tcPr>
    </w:tblStylePr>
    <w:tblStylePr w:type="band1Horz">
      <w:rPr>
        <w:rFonts w:cs="Calibri"/>
      </w:rPr>
      <w:tblPr/>
      <w:tcPr>
        <w:tcBorders>
          <w:left w:val="nil"/>
          <w:right w:val="nil"/>
          <w:insideH w:val="nil"/>
          <w:insideV w:val="nil"/>
        </w:tcBorders>
        <w:shd w:val="clear" w:color="auto" w:fill="FADECB"/>
      </w:tcPr>
    </w:tblStylePr>
  </w:style>
  <w:style w:type="table" w:customStyle="1" w:styleId="12c">
    <w:name w:val="Светлый список12"/>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Calibri"/>
        <w:b/>
        <w:bCs/>
        <w:color w:val="FFFFFF"/>
      </w:rPr>
      <w:tblPr/>
      <w:tcPr>
        <w:shd w:val="clear" w:color="auto" w:fill="000000"/>
      </w:tcPr>
    </w:tblStylePr>
    <w:tblStylePr w:type="lastRow">
      <w:pPr>
        <w:spacing w:before="0" w:after="0"/>
      </w:pPr>
      <w:rPr>
        <w:rFonts w:cs="Calibri"/>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000000"/>
          <w:left w:val="single" w:sz="8" w:space="0" w:color="000000"/>
          <w:bottom w:val="single" w:sz="8" w:space="0" w:color="000000"/>
          <w:right w:val="single" w:sz="8" w:space="0" w:color="000000"/>
        </w:tcBorders>
      </w:tcPr>
    </w:tblStylePr>
    <w:tblStylePr w:type="band1Horz">
      <w:rPr>
        <w:rFonts w:cs="Calibri"/>
      </w:rPr>
      <w:tblPr/>
      <w:tcPr>
        <w:tcBorders>
          <w:top w:val="single" w:sz="8" w:space="0" w:color="000000"/>
          <w:left w:val="single" w:sz="8" w:space="0" w:color="000000"/>
          <w:bottom w:val="single" w:sz="8" w:space="0" w:color="000000"/>
          <w:right w:val="single" w:sz="8" w:space="0" w:color="000000"/>
        </w:tcBorders>
      </w:tcPr>
    </w:tblStylePr>
  </w:style>
  <w:style w:type="table" w:customStyle="1" w:styleId="-1120">
    <w:name w:val="Светлый список - Акцент 112"/>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pPr>
      <w:rPr>
        <w:rFonts w:cs="Calibri"/>
        <w:b/>
        <w:bCs/>
        <w:color w:val="FFFFFF"/>
      </w:rPr>
      <w:tblPr/>
      <w:tcPr>
        <w:shd w:val="clear" w:color="auto" w:fill="5B9BD5"/>
      </w:tcPr>
    </w:tblStylePr>
    <w:tblStylePr w:type="lastRow">
      <w:pPr>
        <w:spacing w:before="0" w:after="0"/>
      </w:pPr>
      <w:rPr>
        <w:rFonts w:cs="Calibri"/>
        <w:b/>
        <w:bCs/>
      </w:rPr>
      <w:tblPr/>
      <w:tcPr>
        <w:tcBorders>
          <w:top w:val="double" w:sz="6" w:space="0" w:color="5B9BD5"/>
          <w:left w:val="single" w:sz="8" w:space="0" w:color="5B9BD5"/>
          <w:bottom w:val="single" w:sz="8" w:space="0" w:color="5B9BD5"/>
          <w:right w:val="single" w:sz="8" w:space="0" w:color="5B9BD5"/>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5B9BD5"/>
          <w:left w:val="single" w:sz="8" w:space="0" w:color="5B9BD5"/>
          <w:bottom w:val="single" w:sz="8" w:space="0" w:color="5B9BD5"/>
          <w:right w:val="single" w:sz="8" w:space="0" w:color="5B9BD5"/>
        </w:tcBorders>
      </w:tcPr>
    </w:tblStylePr>
    <w:tblStylePr w:type="band1Horz">
      <w:rPr>
        <w:rFonts w:cs="Calibri"/>
      </w:rPr>
      <w:tblPr/>
      <w:tcPr>
        <w:tcBorders>
          <w:top w:val="single" w:sz="8" w:space="0" w:color="5B9BD5"/>
          <w:left w:val="single" w:sz="8" w:space="0" w:color="5B9BD5"/>
          <w:bottom w:val="single" w:sz="8" w:space="0" w:color="5B9BD5"/>
          <w:right w:val="single" w:sz="8" w:space="0" w:color="5B9BD5"/>
        </w:tcBorders>
      </w:tcPr>
    </w:tblStylePr>
  </w:style>
  <w:style w:type="table" w:customStyle="1" w:styleId="-2120">
    <w:name w:val="Светлый список - Акцент 212"/>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pPr>
      <w:rPr>
        <w:rFonts w:cs="Calibri"/>
        <w:b/>
        <w:bCs/>
        <w:color w:val="FFFFFF"/>
      </w:rPr>
      <w:tblPr/>
      <w:tcPr>
        <w:shd w:val="clear" w:color="auto" w:fill="ED7D31"/>
      </w:tcPr>
    </w:tblStylePr>
    <w:tblStylePr w:type="lastRow">
      <w:pPr>
        <w:spacing w:before="0" w:after="0"/>
      </w:pPr>
      <w:rPr>
        <w:rFonts w:cs="Calibri"/>
        <w:b/>
        <w:bCs/>
      </w:rPr>
      <w:tblPr/>
      <w:tcPr>
        <w:tcBorders>
          <w:top w:val="double" w:sz="6" w:space="0" w:color="ED7D31"/>
          <w:left w:val="single" w:sz="8" w:space="0" w:color="ED7D31"/>
          <w:bottom w:val="single" w:sz="8" w:space="0" w:color="ED7D31"/>
          <w:right w:val="single" w:sz="8" w:space="0" w:color="ED7D31"/>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ED7D31"/>
          <w:left w:val="single" w:sz="8" w:space="0" w:color="ED7D31"/>
          <w:bottom w:val="single" w:sz="8" w:space="0" w:color="ED7D31"/>
          <w:right w:val="single" w:sz="8" w:space="0" w:color="ED7D31"/>
        </w:tcBorders>
      </w:tcPr>
    </w:tblStylePr>
    <w:tblStylePr w:type="band1Horz">
      <w:rPr>
        <w:rFonts w:cs="Calibri"/>
      </w:rPr>
      <w:tblPr/>
      <w:tcPr>
        <w:tcBorders>
          <w:top w:val="single" w:sz="8" w:space="0" w:color="ED7D31"/>
          <w:left w:val="single" w:sz="8" w:space="0" w:color="ED7D31"/>
          <w:bottom w:val="single" w:sz="8" w:space="0" w:color="ED7D31"/>
          <w:right w:val="single" w:sz="8" w:space="0" w:color="ED7D31"/>
        </w:tcBorders>
      </w:tcPr>
    </w:tblStylePr>
  </w:style>
  <w:style w:type="table" w:customStyle="1" w:styleId="-312">
    <w:name w:val="Светлый список - Акцент 312"/>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pPr>
      <w:rPr>
        <w:rFonts w:cs="Calibri"/>
        <w:b/>
        <w:bCs/>
        <w:color w:val="FFFFFF"/>
      </w:rPr>
      <w:tblPr/>
      <w:tcPr>
        <w:shd w:val="clear" w:color="auto" w:fill="A5A5A5"/>
      </w:tcPr>
    </w:tblStylePr>
    <w:tblStylePr w:type="lastRow">
      <w:pPr>
        <w:spacing w:before="0" w:after="0"/>
      </w:pPr>
      <w:rPr>
        <w:rFonts w:cs="Calibri"/>
        <w:b/>
        <w:bCs/>
      </w:rPr>
      <w:tblPr/>
      <w:tcPr>
        <w:tcBorders>
          <w:top w:val="double" w:sz="6" w:space="0" w:color="A5A5A5"/>
          <w:left w:val="single" w:sz="8" w:space="0" w:color="A5A5A5"/>
          <w:bottom w:val="single" w:sz="8" w:space="0" w:color="A5A5A5"/>
          <w:right w:val="single" w:sz="8" w:space="0" w:color="A5A5A5"/>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A5A5A5"/>
          <w:left w:val="single" w:sz="8" w:space="0" w:color="A5A5A5"/>
          <w:bottom w:val="single" w:sz="8" w:space="0" w:color="A5A5A5"/>
          <w:right w:val="single" w:sz="8" w:space="0" w:color="A5A5A5"/>
        </w:tcBorders>
      </w:tcPr>
    </w:tblStylePr>
    <w:tblStylePr w:type="band1Horz">
      <w:rPr>
        <w:rFonts w:cs="Calibri"/>
      </w:rPr>
      <w:tblPr/>
      <w:tcPr>
        <w:tcBorders>
          <w:top w:val="single" w:sz="8" w:space="0" w:color="A5A5A5"/>
          <w:left w:val="single" w:sz="8" w:space="0" w:color="A5A5A5"/>
          <w:bottom w:val="single" w:sz="8" w:space="0" w:color="A5A5A5"/>
          <w:right w:val="single" w:sz="8" w:space="0" w:color="A5A5A5"/>
        </w:tcBorders>
      </w:tcPr>
    </w:tblStylePr>
  </w:style>
  <w:style w:type="table" w:customStyle="1" w:styleId="-512">
    <w:name w:val="Светлый список - Акцент 512"/>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pPr>
      <w:rPr>
        <w:rFonts w:cs="Calibri"/>
        <w:b/>
        <w:bCs/>
        <w:color w:val="FFFFFF"/>
      </w:rPr>
      <w:tblPr/>
      <w:tcPr>
        <w:shd w:val="clear" w:color="auto" w:fill="4472C4"/>
      </w:tcPr>
    </w:tblStylePr>
    <w:tblStylePr w:type="lastRow">
      <w:pPr>
        <w:spacing w:before="0" w:after="0"/>
      </w:pPr>
      <w:rPr>
        <w:rFonts w:cs="Calibri"/>
        <w:b/>
        <w:bCs/>
      </w:rPr>
      <w:tblPr/>
      <w:tcPr>
        <w:tcBorders>
          <w:top w:val="double" w:sz="6" w:space="0" w:color="4472C4"/>
          <w:left w:val="single" w:sz="8" w:space="0" w:color="4472C4"/>
          <w:bottom w:val="single" w:sz="8" w:space="0" w:color="4472C4"/>
          <w:right w:val="single" w:sz="8" w:space="0" w:color="4472C4"/>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4472C4"/>
          <w:left w:val="single" w:sz="8" w:space="0" w:color="4472C4"/>
          <w:bottom w:val="single" w:sz="8" w:space="0" w:color="4472C4"/>
          <w:right w:val="single" w:sz="8" w:space="0" w:color="4472C4"/>
        </w:tcBorders>
      </w:tcPr>
    </w:tblStylePr>
    <w:tblStylePr w:type="band1Horz">
      <w:rPr>
        <w:rFonts w:cs="Calibri"/>
      </w:rPr>
      <w:tblPr/>
      <w:tcPr>
        <w:tcBorders>
          <w:top w:val="single" w:sz="8" w:space="0" w:color="4472C4"/>
          <w:left w:val="single" w:sz="8" w:space="0" w:color="4472C4"/>
          <w:bottom w:val="single" w:sz="8" w:space="0" w:color="4472C4"/>
          <w:right w:val="single" w:sz="8" w:space="0" w:color="4472C4"/>
        </w:tcBorders>
      </w:tcPr>
    </w:tblStylePr>
  </w:style>
  <w:style w:type="numbering" w:customStyle="1" w:styleId="111110">
    <w:name w:val="Нет списка11111"/>
    <w:next w:val="a9"/>
    <w:uiPriority w:val="99"/>
    <w:semiHidden/>
    <w:unhideWhenUsed/>
    <w:rsid w:val="00A12A44"/>
  </w:style>
  <w:style w:type="numbering" w:customStyle="1" w:styleId="2100">
    <w:name w:val="Нет списка210"/>
    <w:next w:val="a9"/>
    <w:uiPriority w:val="99"/>
    <w:semiHidden/>
    <w:unhideWhenUsed/>
    <w:rsid w:val="00A12A44"/>
  </w:style>
  <w:style w:type="numbering" w:customStyle="1" w:styleId="3100">
    <w:name w:val="Нет списка310"/>
    <w:next w:val="a9"/>
    <w:uiPriority w:val="99"/>
    <w:semiHidden/>
    <w:unhideWhenUsed/>
    <w:rsid w:val="00A12A44"/>
  </w:style>
  <w:style w:type="numbering" w:customStyle="1" w:styleId="4101">
    <w:name w:val="Нет списка410"/>
    <w:next w:val="a9"/>
    <w:uiPriority w:val="99"/>
    <w:semiHidden/>
    <w:unhideWhenUsed/>
    <w:rsid w:val="00A12A44"/>
  </w:style>
  <w:style w:type="table" w:customStyle="1" w:styleId="1190">
    <w:name w:val="Сетка таблицы119"/>
    <w:basedOn w:val="a8"/>
    <w:next w:val="ae"/>
    <w:rsid w:val="00A12A44"/>
    <w:pPr>
      <w:spacing w:after="0" w:line="240" w:lineRule="auto"/>
    </w:pPr>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
    <w:name w:val="Сетка таблицы210"/>
    <w:basedOn w:val="a8"/>
    <w:next w:val="ae"/>
    <w:uiPriority w:val="59"/>
    <w:rsid w:val="00A12A4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0">
    <w:name w:val="Нет списка111111"/>
    <w:next w:val="a9"/>
    <w:uiPriority w:val="99"/>
    <w:semiHidden/>
    <w:unhideWhenUsed/>
    <w:rsid w:val="00A12A44"/>
  </w:style>
  <w:style w:type="numbering" w:customStyle="1" w:styleId="21110">
    <w:name w:val="Нет списка2111"/>
    <w:next w:val="a9"/>
    <w:uiPriority w:val="99"/>
    <w:semiHidden/>
    <w:unhideWhenUsed/>
    <w:rsid w:val="00A12A44"/>
  </w:style>
  <w:style w:type="numbering" w:customStyle="1" w:styleId="31111">
    <w:name w:val="Нет списка3111"/>
    <w:next w:val="a9"/>
    <w:uiPriority w:val="99"/>
    <w:semiHidden/>
    <w:unhideWhenUsed/>
    <w:rsid w:val="00A12A44"/>
  </w:style>
  <w:style w:type="table" w:customStyle="1" w:styleId="111113">
    <w:name w:val="Светлый список11111"/>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pPr>
      <w:rPr>
        <w:rFonts w:ascii="Arial Unicode MS" w:hAnsi="Arial Unicode MS" w:cs="Arial Unicode MS" w:hint="default"/>
        <w:b/>
        <w:bCs/>
        <w:color w:val="FFFFFF"/>
      </w:rPr>
      <w:tblPr/>
      <w:tcPr>
        <w:shd w:val="clear" w:color="auto" w:fill="000000"/>
      </w:tcPr>
    </w:tblStylePr>
    <w:tblStylePr w:type="lastRow">
      <w:pPr>
        <w:spacing w:beforeLines="0" w:beforeAutospacing="0" w:afterLines="0" w:afterAutospacing="0"/>
      </w:pPr>
      <w:rPr>
        <w:rFonts w:ascii="Arial Unicode MS" w:hAnsi="Arial Unicode MS" w:cs="Arial Unicode MS" w:hint="default"/>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000000"/>
          <w:left w:val="single" w:sz="8" w:space="0" w:color="000000"/>
          <w:bottom w:val="single" w:sz="8" w:space="0" w:color="000000"/>
          <w:right w:val="single" w:sz="8" w:space="0" w:color="000000"/>
        </w:tcBorders>
      </w:tcPr>
    </w:tblStylePr>
    <w:tblStylePr w:type="band1Horz">
      <w:rPr>
        <w:rFonts w:ascii="Arial Unicode MS" w:hAnsi="Arial Unicode MS" w:cs="Arial Unicode MS" w:hint="default"/>
      </w:rPr>
      <w:tblPr/>
      <w:tcPr>
        <w:tcBorders>
          <w:top w:val="single" w:sz="8" w:space="0" w:color="000000"/>
          <w:left w:val="single" w:sz="8" w:space="0" w:color="000000"/>
          <w:bottom w:val="single" w:sz="8" w:space="0" w:color="000000"/>
          <w:right w:val="single" w:sz="8" w:space="0" w:color="000000"/>
        </w:tcBorders>
      </w:tcPr>
    </w:tblStylePr>
  </w:style>
  <w:style w:type="table" w:customStyle="1" w:styleId="-1111110">
    <w:name w:val="Светлая заливка - Акцент 111111"/>
    <w:basedOn w:val="a8"/>
    <w:next w:val="a8"/>
    <w:uiPriority w:val="60"/>
    <w:rsid w:val="00A12A44"/>
    <w:pPr>
      <w:spacing w:after="0" w:line="240" w:lineRule="auto"/>
    </w:pPr>
    <w:rPr>
      <w:rFonts w:ascii="Calibri" w:eastAsia="Times New Roman" w:hAnsi="Calibri" w:cs="Calibri"/>
      <w:color w:val="365F91"/>
      <w:lang w:eastAsia="ru-RU"/>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pPr>
      <w:rPr>
        <w:rFonts w:ascii="Arial Unicode MS" w:hAnsi="Arial Unicode MS" w:cs="Arial Unicode MS" w:hint="default"/>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pPr>
      <w:rPr>
        <w:rFonts w:ascii="Arial Unicode MS" w:hAnsi="Arial Unicode MS" w:cs="Arial Unicode MS" w:hint="default"/>
        <w:b/>
        <w:bCs/>
      </w:rPr>
      <w:tblPr/>
      <w:tcPr>
        <w:tcBorders>
          <w:top w:val="single" w:sz="8" w:space="0" w:color="4F81BD"/>
          <w:left w:val="nil"/>
          <w:bottom w:val="single" w:sz="8" w:space="0" w:color="4F81BD"/>
          <w:right w:val="nil"/>
          <w:insideH w:val="nil"/>
          <w:insideV w:val="nil"/>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left w:val="nil"/>
          <w:right w:val="nil"/>
          <w:insideH w:val="nil"/>
          <w:insideV w:val="nil"/>
        </w:tcBorders>
        <w:shd w:val="clear" w:color="auto" w:fill="D3DFEE"/>
      </w:tcPr>
    </w:tblStylePr>
    <w:tblStylePr w:type="band1Horz">
      <w:rPr>
        <w:rFonts w:ascii="Arial Unicode MS" w:hAnsi="Arial Unicode MS" w:cs="Arial Unicode MS" w:hint="default"/>
      </w:rPr>
      <w:tblPr/>
      <w:tcPr>
        <w:tcBorders>
          <w:left w:val="nil"/>
          <w:right w:val="nil"/>
          <w:insideH w:val="nil"/>
          <w:insideV w:val="nil"/>
        </w:tcBorders>
        <w:shd w:val="clear" w:color="auto" w:fill="D3DFEE"/>
      </w:tcPr>
    </w:tblStylePr>
  </w:style>
  <w:style w:type="table" w:customStyle="1" w:styleId="-1111111">
    <w:name w:val="Светлый список - Акцент 111111"/>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pPr>
      <w:rPr>
        <w:rFonts w:ascii="Arial Unicode MS" w:hAnsi="Arial Unicode MS" w:cs="Arial Unicode MS" w:hint="default"/>
        <w:b/>
        <w:bCs/>
        <w:color w:val="FFFFFF"/>
      </w:rPr>
      <w:tblPr/>
      <w:tcPr>
        <w:shd w:val="clear" w:color="auto" w:fill="4F81BD"/>
      </w:tcPr>
    </w:tblStylePr>
    <w:tblStylePr w:type="lastRow">
      <w:pPr>
        <w:spacing w:beforeLines="0" w:beforeAutospacing="0" w:afterLines="0" w:afterAutospacing="0"/>
      </w:pPr>
      <w:rPr>
        <w:rFonts w:ascii="Arial Unicode MS" w:hAnsi="Arial Unicode MS" w:cs="Arial Unicode MS" w:hint="default"/>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4F81BD"/>
          <w:left w:val="single" w:sz="8" w:space="0" w:color="4F81BD"/>
          <w:bottom w:val="single" w:sz="8" w:space="0" w:color="4F81BD"/>
          <w:right w:val="single" w:sz="8" w:space="0" w:color="4F81BD"/>
        </w:tcBorders>
      </w:tcPr>
    </w:tblStylePr>
    <w:tblStylePr w:type="band1Horz">
      <w:rPr>
        <w:rFonts w:ascii="Arial Unicode MS" w:hAnsi="Arial Unicode MS" w:cs="Arial Unicode MS" w:hint="default"/>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211111">
    <w:name w:val="Светлая заливка - Акцент 211111"/>
    <w:basedOn w:val="a8"/>
    <w:next w:val="a8"/>
    <w:uiPriority w:val="60"/>
    <w:rsid w:val="00A12A44"/>
    <w:pPr>
      <w:spacing w:after="0" w:line="240" w:lineRule="auto"/>
    </w:pPr>
    <w:rPr>
      <w:rFonts w:ascii="Calibri" w:eastAsia="Times New Roman" w:hAnsi="Calibri" w:cs="Calibri"/>
      <w:color w:val="943634"/>
      <w:lang w:eastAsia="ru-RU"/>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pPr>
      <w:rPr>
        <w:rFonts w:ascii="Arial Unicode MS" w:hAnsi="Arial Unicode MS" w:cs="Arial Unicode MS" w:hint="default"/>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pPr>
      <w:rPr>
        <w:rFonts w:ascii="Arial Unicode MS" w:hAnsi="Arial Unicode MS" w:cs="Arial Unicode MS" w:hint="default"/>
        <w:b/>
        <w:bCs/>
      </w:rPr>
      <w:tblPr/>
      <w:tcPr>
        <w:tcBorders>
          <w:top w:val="single" w:sz="8" w:space="0" w:color="C0504D"/>
          <w:left w:val="nil"/>
          <w:bottom w:val="single" w:sz="8" w:space="0" w:color="C0504D"/>
          <w:right w:val="nil"/>
          <w:insideH w:val="nil"/>
          <w:insideV w:val="nil"/>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left w:val="nil"/>
          <w:right w:val="nil"/>
          <w:insideH w:val="nil"/>
          <w:insideV w:val="nil"/>
        </w:tcBorders>
        <w:shd w:val="clear" w:color="auto" w:fill="EFD3D2"/>
      </w:tcPr>
    </w:tblStylePr>
    <w:tblStylePr w:type="band1Horz">
      <w:rPr>
        <w:rFonts w:ascii="Arial Unicode MS" w:hAnsi="Arial Unicode MS" w:cs="Arial Unicode MS" w:hint="default"/>
      </w:rPr>
      <w:tblPr/>
      <w:tcPr>
        <w:tcBorders>
          <w:left w:val="nil"/>
          <w:right w:val="nil"/>
          <w:insideH w:val="nil"/>
          <w:insideV w:val="nil"/>
        </w:tcBorders>
        <w:shd w:val="clear" w:color="auto" w:fill="EFD3D2"/>
      </w:tcPr>
    </w:tblStylePr>
  </w:style>
  <w:style w:type="table" w:customStyle="1" w:styleId="-2111110">
    <w:name w:val="Светлый список - Акцент 211111"/>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Autospacing="0" w:afterLines="0" w:afterAutospacing="0"/>
      </w:pPr>
      <w:rPr>
        <w:rFonts w:ascii="Arial Unicode MS" w:hAnsi="Arial Unicode MS" w:cs="Arial Unicode MS" w:hint="default"/>
        <w:b/>
        <w:bCs/>
        <w:color w:val="FFFFFF"/>
      </w:rPr>
      <w:tblPr/>
      <w:tcPr>
        <w:shd w:val="clear" w:color="auto" w:fill="C0504D"/>
      </w:tcPr>
    </w:tblStylePr>
    <w:tblStylePr w:type="lastRow">
      <w:pPr>
        <w:spacing w:beforeLines="0" w:beforeAutospacing="0" w:afterLines="0" w:afterAutospacing="0"/>
      </w:pPr>
      <w:rPr>
        <w:rFonts w:ascii="Arial Unicode MS" w:hAnsi="Arial Unicode MS" w:cs="Arial Unicode MS" w:hint="default"/>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C0504D"/>
          <w:left w:val="single" w:sz="8" w:space="0" w:color="C0504D"/>
          <w:bottom w:val="single" w:sz="8" w:space="0" w:color="C0504D"/>
          <w:right w:val="single" w:sz="8" w:space="0" w:color="C0504D"/>
        </w:tcBorders>
      </w:tcPr>
    </w:tblStylePr>
    <w:tblStylePr w:type="band1Horz">
      <w:rPr>
        <w:rFonts w:ascii="Arial Unicode MS" w:hAnsi="Arial Unicode MS" w:cs="Arial Unicode MS" w:hint="default"/>
      </w:rPr>
      <w:tblPr/>
      <w:tcPr>
        <w:tcBorders>
          <w:top w:val="single" w:sz="8" w:space="0" w:color="C0504D"/>
          <w:left w:val="single" w:sz="8" w:space="0" w:color="C0504D"/>
          <w:bottom w:val="single" w:sz="8" w:space="0" w:color="C0504D"/>
          <w:right w:val="single" w:sz="8" w:space="0" w:color="C0504D"/>
        </w:tcBorders>
      </w:tcPr>
    </w:tblStylePr>
  </w:style>
  <w:style w:type="table" w:customStyle="1" w:styleId="-311111">
    <w:name w:val="Светлый список - Акцент 311111"/>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Autospacing="0" w:afterLines="0" w:afterAutospacing="0"/>
      </w:pPr>
      <w:rPr>
        <w:rFonts w:ascii="Arial Unicode MS" w:hAnsi="Arial Unicode MS" w:cs="Arial Unicode MS" w:hint="default"/>
        <w:b/>
        <w:bCs/>
        <w:color w:val="FFFFFF"/>
      </w:rPr>
      <w:tblPr/>
      <w:tcPr>
        <w:shd w:val="clear" w:color="auto" w:fill="9BBB59"/>
      </w:tcPr>
    </w:tblStylePr>
    <w:tblStylePr w:type="lastRow">
      <w:pPr>
        <w:spacing w:beforeLines="0" w:beforeAutospacing="0" w:afterLines="0" w:afterAutospacing="0"/>
      </w:pPr>
      <w:rPr>
        <w:rFonts w:ascii="Arial Unicode MS" w:hAnsi="Arial Unicode MS" w:cs="Arial Unicode MS" w:hint="default"/>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9BBB59"/>
          <w:left w:val="single" w:sz="8" w:space="0" w:color="9BBB59"/>
          <w:bottom w:val="single" w:sz="8" w:space="0" w:color="9BBB59"/>
          <w:right w:val="single" w:sz="8" w:space="0" w:color="9BBB59"/>
        </w:tcBorders>
      </w:tcPr>
    </w:tblStylePr>
    <w:tblStylePr w:type="band1Horz">
      <w:rPr>
        <w:rFonts w:ascii="Arial Unicode MS" w:hAnsi="Arial Unicode MS" w:cs="Arial Unicode MS" w:hint="default"/>
      </w:rPr>
      <w:tblPr/>
      <w:tcPr>
        <w:tcBorders>
          <w:top w:val="single" w:sz="8" w:space="0" w:color="9BBB59"/>
          <w:left w:val="single" w:sz="8" w:space="0" w:color="9BBB59"/>
          <w:bottom w:val="single" w:sz="8" w:space="0" w:color="9BBB59"/>
          <w:right w:val="single" w:sz="8" w:space="0" w:color="9BBB59"/>
        </w:tcBorders>
      </w:tcPr>
    </w:tblStylePr>
  </w:style>
  <w:style w:type="table" w:customStyle="1" w:styleId="-511111">
    <w:name w:val="Светлый список - Акцент 511111"/>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Lines="0" w:beforeAutospacing="0" w:afterLines="0" w:afterAutospacing="0"/>
      </w:pPr>
      <w:rPr>
        <w:rFonts w:ascii="Arial Unicode MS" w:hAnsi="Arial Unicode MS" w:cs="Arial Unicode MS" w:hint="default"/>
        <w:b/>
        <w:bCs/>
        <w:color w:val="FFFFFF"/>
      </w:rPr>
      <w:tblPr/>
      <w:tcPr>
        <w:shd w:val="clear" w:color="auto" w:fill="4BACC6"/>
      </w:tcPr>
    </w:tblStylePr>
    <w:tblStylePr w:type="lastRow">
      <w:pPr>
        <w:spacing w:beforeLines="0" w:beforeAutospacing="0" w:afterLines="0" w:afterAutospacing="0"/>
      </w:pPr>
      <w:rPr>
        <w:rFonts w:ascii="Arial Unicode MS" w:hAnsi="Arial Unicode MS" w:cs="Arial Unicode MS" w:hint="default"/>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4BACC6"/>
          <w:left w:val="single" w:sz="8" w:space="0" w:color="4BACC6"/>
          <w:bottom w:val="single" w:sz="8" w:space="0" w:color="4BACC6"/>
          <w:right w:val="single" w:sz="8" w:space="0" w:color="4BACC6"/>
        </w:tcBorders>
      </w:tcPr>
    </w:tblStylePr>
    <w:tblStylePr w:type="band1Horz">
      <w:rPr>
        <w:rFonts w:ascii="Arial Unicode MS" w:hAnsi="Arial Unicode MS" w:cs="Arial Unicode MS" w:hint="default"/>
      </w:rPr>
      <w:tblPr/>
      <w:tcPr>
        <w:tcBorders>
          <w:top w:val="single" w:sz="8" w:space="0" w:color="4BACC6"/>
          <w:left w:val="single" w:sz="8" w:space="0" w:color="4BACC6"/>
          <w:bottom w:val="single" w:sz="8" w:space="0" w:color="4BACC6"/>
          <w:right w:val="single" w:sz="8" w:space="0" w:color="4BACC6"/>
        </w:tcBorders>
      </w:tcPr>
    </w:tblStylePr>
  </w:style>
  <w:style w:type="numbering" w:customStyle="1" w:styleId="521">
    <w:name w:val="Нет списка52"/>
    <w:next w:val="a9"/>
    <w:uiPriority w:val="99"/>
    <w:semiHidden/>
    <w:unhideWhenUsed/>
    <w:rsid w:val="00A12A44"/>
  </w:style>
  <w:style w:type="table" w:customStyle="1" w:styleId="3101">
    <w:name w:val="Сетка таблицы310"/>
    <w:basedOn w:val="a8"/>
    <w:next w:val="ae"/>
    <w:uiPriority w:val="59"/>
    <w:rsid w:val="00A12A4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0">
    <w:name w:val="Светлая заливка31111"/>
    <w:basedOn w:val="a8"/>
    <w:next w:val="372"/>
    <w:uiPriority w:val="60"/>
    <w:rsid w:val="00A12A44"/>
    <w:pPr>
      <w:spacing w:after="0" w:line="240" w:lineRule="auto"/>
    </w:pPr>
    <w:rPr>
      <w:rFonts w:ascii="Calibri" w:eastAsia="Times New Roman" w:hAnsi="Calibri" w:cs="Calibri"/>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Calibri"/>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Calibri"/>
        <w:b/>
        <w:bCs/>
      </w:rPr>
      <w:tblPr/>
      <w:tcPr>
        <w:tcBorders>
          <w:top w:val="single" w:sz="8" w:space="0" w:color="000000"/>
          <w:left w:val="nil"/>
          <w:bottom w:val="single" w:sz="8" w:space="0" w:color="000000"/>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C0C0C0"/>
      </w:tcPr>
    </w:tblStylePr>
    <w:tblStylePr w:type="band1Horz">
      <w:rPr>
        <w:rFonts w:cs="Calibri"/>
      </w:rPr>
      <w:tblPr/>
      <w:tcPr>
        <w:tcBorders>
          <w:left w:val="nil"/>
          <w:right w:val="nil"/>
          <w:insideH w:val="nil"/>
          <w:insideV w:val="nil"/>
        </w:tcBorders>
        <w:shd w:val="clear" w:color="auto" w:fill="C0C0C0"/>
      </w:tcPr>
    </w:tblStylePr>
  </w:style>
  <w:style w:type="table" w:customStyle="1" w:styleId="1111111">
    <w:name w:val="Светлый список111111"/>
    <w:basedOn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1" w:afterLines="0" w:afterAutospacing="1"/>
      </w:pPr>
      <w:rPr>
        <w:rFonts w:ascii="Calibri" w:hAnsi="Calibri" w:cs="Calibri" w:hint="default"/>
        <w:b/>
        <w:bCs/>
        <w:color w:val="FFFFFF"/>
      </w:rPr>
      <w:tblPr/>
      <w:tcPr>
        <w:shd w:val="clear" w:color="auto" w:fill="000000"/>
      </w:tcPr>
    </w:tblStylePr>
    <w:tblStylePr w:type="lastRow">
      <w:pPr>
        <w:spacing w:beforeLines="0" w:beforeAutospacing="1" w:afterLines="0" w:afterAutospacing="1"/>
      </w:pPr>
      <w:rPr>
        <w:rFonts w:ascii="Calibri" w:hAnsi="Calibri" w:cs="Calibri" w:hint="default"/>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000000"/>
          <w:left w:val="single" w:sz="8" w:space="0" w:color="000000"/>
          <w:bottom w:val="single" w:sz="8" w:space="0" w:color="000000"/>
          <w:right w:val="single" w:sz="8" w:space="0" w:color="000000"/>
        </w:tcBorders>
      </w:tcPr>
    </w:tblStylePr>
    <w:tblStylePr w:type="band1Horz">
      <w:rPr>
        <w:rFonts w:ascii="Calibri" w:hAnsi="Calibri" w:cs="Calibri" w:hint="default"/>
      </w:rPr>
      <w:tblPr/>
      <w:tcPr>
        <w:tcBorders>
          <w:top w:val="single" w:sz="8" w:space="0" w:color="000000"/>
          <w:left w:val="single" w:sz="8" w:space="0" w:color="000000"/>
          <w:bottom w:val="single" w:sz="8" w:space="0" w:color="000000"/>
          <w:right w:val="single" w:sz="8" w:space="0" w:color="000000"/>
        </w:tcBorders>
      </w:tcPr>
    </w:tblStylePr>
  </w:style>
  <w:style w:type="table" w:customStyle="1" w:styleId="-11111110">
    <w:name w:val="Светлая заливка - Акцент 1111111"/>
    <w:basedOn w:val="a8"/>
    <w:uiPriority w:val="60"/>
    <w:rsid w:val="00A12A44"/>
    <w:pPr>
      <w:spacing w:after="0" w:line="240" w:lineRule="auto"/>
    </w:pPr>
    <w:rPr>
      <w:rFonts w:ascii="Calibri" w:eastAsia="Times New Roman" w:hAnsi="Calibri" w:cs="Calibri"/>
      <w:color w:val="365F91"/>
      <w:lang w:eastAsia="ru-RU"/>
    </w:rPr>
    <w:tblPr>
      <w:tblStyleRowBandSize w:val="1"/>
      <w:tblStyleColBandSize w:val="1"/>
      <w:tblBorders>
        <w:top w:val="single" w:sz="8" w:space="0" w:color="4F81BD"/>
        <w:bottom w:val="single" w:sz="8" w:space="0" w:color="4F81BD"/>
      </w:tblBorders>
    </w:tblPr>
    <w:tblStylePr w:type="firstRow">
      <w:pPr>
        <w:spacing w:beforeLines="0" w:beforeAutospacing="1" w:afterLines="0" w:afterAutospacing="1"/>
      </w:pPr>
      <w:rPr>
        <w:rFonts w:ascii="Calibri" w:hAnsi="Calibri" w:cs="Calibri" w:hint="default"/>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1" w:afterLines="0" w:afterAutospacing="1"/>
      </w:pPr>
      <w:rPr>
        <w:rFonts w:ascii="Calibri" w:hAnsi="Calibri" w:cs="Calibri" w:hint="default"/>
        <w:b/>
        <w:bCs/>
      </w:rPr>
      <w:tblPr/>
      <w:tcPr>
        <w:tcBorders>
          <w:top w:val="single" w:sz="8" w:space="0" w:color="4F81BD"/>
          <w:left w:val="nil"/>
          <w:bottom w:val="single" w:sz="8" w:space="0" w:color="4F81BD"/>
          <w:right w:val="nil"/>
          <w:insideH w:val="nil"/>
          <w:insideV w:val="nil"/>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left w:val="nil"/>
          <w:right w:val="nil"/>
          <w:insideH w:val="nil"/>
          <w:insideV w:val="nil"/>
        </w:tcBorders>
        <w:shd w:val="clear" w:color="auto" w:fill="D3DFEE"/>
      </w:tcPr>
    </w:tblStylePr>
    <w:tblStylePr w:type="band1Horz">
      <w:rPr>
        <w:rFonts w:ascii="Calibri" w:hAnsi="Calibri" w:cs="Calibri" w:hint="default"/>
      </w:rPr>
      <w:tblPr/>
      <w:tcPr>
        <w:tcBorders>
          <w:left w:val="nil"/>
          <w:right w:val="nil"/>
          <w:insideH w:val="nil"/>
          <w:insideV w:val="nil"/>
        </w:tcBorders>
        <w:shd w:val="clear" w:color="auto" w:fill="D3DFEE"/>
      </w:tcPr>
    </w:tblStylePr>
  </w:style>
  <w:style w:type="table" w:customStyle="1" w:styleId="-11111111">
    <w:name w:val="Светлый список - Акцент 1111111"/>
    <w:basedOn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1" w:afterLines="0" w:afterAutospacing="1"/>
      </w:pPr>
      <w:rPr>
        <w:rFonts w:ascii="Calibri" w:hAnsi="Calibri" w:cs="Calibri" w:hint="default"/>
        <w:b/>
        <w:bCs/>
        <w:color w:val="FFFFFF"/>
      </w:rPr>
      <w:tblPr/>
      <w:tcPr>
        <w:shd w:val="clear" w:color="auto" w:fill="4F81BD"/>
      </w:tcPr>
    </w:tblStylePr>
    <w:tblStylePr w:type="lastRow">
      <w:pPr>
        <w:spacing w:beforeLines="0" w:beforeAutospacing="1" w:afterLines="0" w:afterAutospacing="1"/>
      </w:pPr>
      <w:rPr>
        <w:rFonts w:ascii="Calibri" w:hAnsi="Calibri" w:cs="Calibri" w:hint="default"/>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4F81BD"/>
          <w:left w:val="single" w:sz="8" w:space="0" w:color="4F81BD"/>
          <w:bottom w:val="single" w:sz="8" w:space="0" w:color="4F81BD"/>
          <w:right w:val="single" w:sz="8" w:space="0" w:color="4F81BD"/>
        </w:tcBorders>
      </w:tcPr>
    </w:tblStylePr>
    <w:tblStylePr w:type="band1Horz">
      <w:rPr>
        <w:rFonts w:ascii="Calibri" w:hAnsi="Calibri" w:cs="Calibri" w:hint="default"/>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2111111">
    <w:name w:val="Светлая заливка - Акцент 2111111"/>
    <w:basedOn w:val="a8"/>
    <w:uiPriority w:val="60"/>
    <w:rsid w:val="00A12A44"/>
    <w:pPr>
      <w:spacing w:after="0" w:line="240" w:lineRule="auto"/>
    </w:pPr>
    <w:rPr>
      <w:rFonts w:ascii="Calibri" w:eastAsia="Times New Roman" w:hAnsi="Calibri" w:cs="Calibri"/>
      <w:color w:val="943634"/>
      <w:lang w:eastAsia="ru-RU"/>
    </w:rPr>
    <w:tblPr>
      <w:tblStyleRowBandSize w:val="1"/>
      <w:tblStyleColBandSize w:val="1"/>
      <w:tblBorders>
        <w:top w:val="single" w:sz="8" w:space="0" w:color="C0504D"/>
        <w:bottom w:val="single" w:sz="8" w:space="0" w:color="C0504D"/>
      </w:tblBorders>
    </w:tblPr>
    <w:tblStylePr w:type="firstRow">
      <w:pPr>
        <w:spacing w:beforeLines="0" w:beforeAutospacing="1" w:afterLines="0" w:afterAutospacing="1"/>
      </w:pPr>
      <w:rPr>
        <w:rFonts w:ascii="Calibri" w:hAnsi="Calibri" w:cs="Calibri" w:hint="default"/>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1" w:afterLines="0" w:afterAutospacing="1"/>
      </w:pPr>
      <w:rPr>
        <w:rFonts w:ascii="Calibri" w:hAnsi="Calibri" w:cs="Calibri" w:hint="default"/>
        <w:b/>
        <w:bCs/>
      </w:rPr>
      <w:tblPr/>
      <w:tcPr>
        <w:tcBorders>
          <w:top w:val="single" w:sz="8" w:space="0" w:color="C0504D"/>
          <w:left w:val="nil"/>
          <w:bottom w:val="single" w:sz="8" w:space="0" w:color="C0504D"/>
          <w:right w:val="nil"/>
          <w:insideH w:val="nil"/>
          <w:insideV w:val="nil"/>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left w:val="nil"/>
          <w:right w:val="nil"/>
          <w:insideH w:val="nil"/>
          <w:insideV w:val="nil"/>
        </w:tcBorders>
        <w:shd w:val="clear" w:color="auto" w:fill="EFD3D2"/>
      </w:tcPr>
    </w:tblStylePr>
    <w:tblStylePr w:type="band1Horz">
      <w:rPr>
        <w:rFonts w:ascii="Calibri" w:hAnsi="Calibri" w:cs="Calibri" w:hint="default"/>
      </w:rPr>
      <w:tblPr/>
      <w:tcPr>
        <w:tcBorders>
          <w:left w:val="nil"/>
          <w:right w:val="nil"/>
          <w:insideH w:val="nil"/>
          <w:insideV w:val="nil"/>
        </w:tcBorders>
        <w:shd w:val="clear" w:color="auto" w:fill="EFD3D2"/>
      </w:tcPr>
    </w:tblStylePr>
  </w:style>
  <w:style w:type="table" w:customStyle="1" w:styleId="-21111110">
    <w:name w:val="Светлый список - Акцент 2111111"/>
    <w:basedOn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Autospacing="1" w:afterLines="0" w:afterAutospacing="1"/>
      </w:pPr>
      <w:rPr>
        <w:rFonts w:ascii="Calibri" w:hAnsi="Calibri" w:cs="Calibri" w:hint="default"/>
        <w:b/>
        <w:bCs/>
        <w:color w:val="FFFFFF"/>
      </w:rPr>
      <w:tblPr/>
      <w:tcPr>
        <w:shd w:val="clear" w:color="auto" w:fill="C0504D"/>
      </w:tcPr>
    </w:tblStylePr>
    <w:tblStylePr w:type="lastRow">
      <w:pPr>
        <w:spacing w:beforeLines="0" w:beforeAutospacing="1" w:afterLines="0" w:afterAutospacing="1"/>
      </w:pPr>
      <w:rPr>
        <w:rFonts w:ascii="Calibri" w:hAnsi="Calibri" w:cs="Calibri" w:hint="default"/>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C0504D"/>
          <w:left w:val="single" w:sz="8" w:space="0" w:color="C0504D"/>
          <w:bottom w:val="single" w:sz="8" w:space="0" w:color="C0504D"/>
          <w:right w:val="single" w:sz="8" w:space="0" w:color="C0504D"/>
        </w:tcBorders>
      </w:tcPr>
    </w:tblStylePr>
    <w:tblStylePr w:type="band1Horz">
      <w:rPr>
        <w:rFonts w:ascii="Calibri" w:hAnsi="Calibri" w:cs="Calibri" w:hint="default"/>
      </w:rPr>
      <w:tblPr/>
      <w:tcPr>
        <w:tcBorders>
          <w:top w:val="single" w:sz="8" w:space="0" w:color="C0504D"/>
          <w:left w:val="single" w:sz="8" w:space="0" w:color="C0504D"/>
          <w:bottom w:val="single" w:sz="8" w:space="0" w:color="C0504D"/>
          <w:right w:val="single" w:sz="8" w:space="0" w:color="C0504D"/>
        </w:tcBorders>
      </w:tcPr>
    </w:tblStylePr>
  </w:style>
  <w:style w:type="table" w:customStyle="1" w:styleId="-3111111">
    <w:name w:val="Светлый список - Акцент 3111111"/>
    <w:basedOn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Autospacing="1" w:afterLines="0" w:afterAutospacing="1"/>
      </w:pPr>
      <w:rPr>
        <w:rFonts w:ascii="Calibri" w:hAnsi="Calibri" w:cs="Calibri" w:hint="default"/>
        <w:b/>
        <w:bCs/>
        <w:color w:val="FFFFFF"/>
      </w:rPr>
      <w:tblPr/>
      <w:tcPr>
        <w:shd w:val="clear" w:color="auto" w:fill="9BBB59"/>
      </w:tcPr>
    </w:tblStylePr>
    <w:tblStylePr w:type="lastRow">
      <w:pPr>
        <w:spacing w:beforeLines="0" w:beforeAutospacing="1" w:afterLines="0" w:afterAutospacing="1"/>
      </w:pPr>
      <w:rPr>
        <w:rFonts w:ascii="Calibri" w:hAnsi="Calibri" w:cs="Calibri" w:hint="default"/>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9BBB59"/>
          <w:left w:val="single" w:sz="8" w:space="0" w:color="9BBB59"/>
          <w:bottom w:val="single" w:sz="8" w:space="0" w:color="9BBB59"/>
          <w:right w:val="single" w:sz="8" w:space="0" w:color="9BBB59"/>
        </w:tcBorders>
      </w:tcPr>
    </w:tblStylePr>
    <w:tblStylePr w:type="band1Horz">
      <w:rPr>
        <w:rFonts w:ascii="Calibri" w:hAnsi="Calibri" w:cs="Calibri" w:hint="default"/>
      </w:rPr>
      <w:tblPr/>
      <w:tcPr>
        <w:tcBorders>
          <w:top w:val="single" w:sz="8" w:space="0" w:color="9BBB59"/>
          <w:left w:val="single" w:sz="8" w:space="0" w:color="9BBB59"/>
          <w:bottom w:val="single" w:sz="8" w:space="0" w:color="9BBB59"/>
          <w:right w:val="single" w:sz="8" w:space="0" w:color="9BBB59"/>
        </w:tcBorders>
      </w:tcPr>
    </w:tblStylePr>
  </w:style>
  <w:style w:type="table" w:customStyle="1" w:styleId="-5111111">
    <w:name w:val="Светлый список - Акцент 5111111"/>
    <w:basedOn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Lines="0" w:beforeAutospacing="1" w:afterLines="0" w:afterAutospacing="1"/>
      </w:pPr>
      <w:rPr>
        <w:rFonts w:ascii="Calibri" w:hAnsi="Calibri" w:cs="Calibri" w:hint="default"/>
        <w:b/>
        <w:bCs/>
        <w:color w:val="FFFFFF"/>
      </w:rPr>
      <w:tblPr/>
      <w:tcPr>
        <w:shd w:val="clear" w:color="auto" w:fill="4BACC6"/>
      </w:tcPr>
    </w:tblStylePr>
    <w:tblStylePr w:type="lastRow">
      <w:pPr>
        <w:spacing w:beforeLines="0" w:beforeAutospacing="1" w:afterLines="0" w:afterAutospacing="1"/>
      </w:pPr>
      <w:rPr>
        <w:rFonts w:ascii="Calibri" w:hAnsi="Calibri" w:cs="Calibri" w:hint="default"/>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4BACC6"/>
          <w:left w:val="single" w:sz="8" w:space="0" w:color="4BACC6"/>
          <w:bottom w:val="single" w:sz="8" w:space="0" w:color="4BACC6"/>
          <w:right w:val="single" w:sz="8" w:space="0" w:color="4BACC6"/>
        </w:tcBorders>
      </w:tcPr>
    </w:tblStylePr>
    <w:tblStylePr w:type="band1Horz">
      <w:rPr>
        <w:rFonts w:ascii="Calibri" w:hAnsi="Calibri" w:cs="Calibri" w:hint="default"/>
      </w:rPr>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Grid10">
    <w:name w:val="TableGrid1"/>
    <w:rsid w:val="00A12A4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numbering" w:customStyle="1" w:styleId="6110">
    <w:name w:val="Нет списка611"/>
    <w:next w:val="a9"/>
    <w:uiPriority w:val="99"/>
    <w:semiHidden/>
    <w:unhideWhenUsed/>
    <w:rsid w:val="00A12A44"/>
  </w:style>
  <w:style w:type="table" w:customStyle="1" w:styleId="463">
    <w:name w:val="Сетка таблицы46"/>
    <w:basedOn w:val="a8"/>
    <w:next w:val="ae"/>
    <w:uiPriority w:val="99"/>
    <w:rsid w:val="00A12A44"/>
    <w:pPr>
      <w:spacing w:after="0" w:line="240" w:lineRule="auto"/>
    </w:pPr>
    <w:rPr>
      <w:rFonts w:ascii="Calibri" w:eastAsia="Calibri" w:hAnsi="Calibri"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11f4">
    <w:name w:val="Сетка таблицы светлая11"/>
    <w:basedOn w:val="a8"/>
    <w:uiPriority w:val="40"/>
    <w:rsid w:val="00A12A44"/>
    <w:pPr>
      <w:spacing w:after="0" w:line="240" w:lineRule="auto"/>
    </w:pPr>
    <w:rPr>
      <w:rFonts w:ascii="Calibri" w:eastAsia="Calibri" w:hAnsi="Calibri" w:cs="Arial"/>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0" w:type="dxa"/>
        <w:right w:w="0" w:type="dxa"/>
      </w:tblCellMar>
    </w:tblPr>
  </w:style>
  <w:style w:type="numbering" w:customStyle="1" w:styleId="714">
    <w:name w:val="Нет списка71"/>
    <w:next w:val="a9"/>
    <w:uiPriority w:val="99"/>
    <w:semiHidden/>
    <w:unhideWhenUsed/>
    <w:rsid w:val="00A12A44"/>
  </w:style>
  <w:style w:type="numbering" w:customStyle="1" w:styleId="815">
    <w:name w:val="Нет списка81"/>
    <w:next w:val="a9"/>
    <w:uiPriority w:val="99"/>
    <w:semiHidden/>
    <w:unhideWhenUsed/>
    <w:rsid w:val="00A12A44"/>
  </w:style>
  <w:style w:type="table" w:customStyle="1" w:styleId="5111">
    <w:name w:val="Сетка таблицы511"/>
    <w:basedOn w:val="a8"/>
    <w:next w:val="ae"/>
    <w:uiPriority w:val="59"/>
    <w:rsid w:val="00A12A44"/>
    <w:pPr>
      <w:spacing w:after="0" w:line="240" w:lineRule="auto"/>
    </w:pPr>
    <w:rPr>
      <w:rFonts w:ascii="Calibri" w:eastAsia="Calibri" w:hAnsi="Calibri"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227">
    <w:name w:val="Сетка таблицы светлая22"/>
    <w:basedOn w:val="a8"/>
    <w:uiPriority w:val="40"/>
    <w:rsid w:val="00A12A44"/>
    <w:pPr>
      <w:spacing w:after="0" w:line="240" w:lineRule="auto"/>
    </w:pPr>
    <w:rPr>
      <w:rFonts w:ascii="Calibri" w:eastAsia="Calibri" w:hAnsi="Calibri" w:cs="Arial"/>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0" w:type="dxa"/>
        <w:right w:w="0" w:type="dxa"/>
      </w:tblCellMar>
    </w:tblPr>
  </w:style>
  <w:style w:type="numbering" w:customStyle="1" w:styleId="913">
    <w:name w:val="Нет списка91"/>
    <w:next w:val="a9"/>
    <w:uiPriority w:val="99"/>
    <w:semiHidden/>
    <w:unhideWhenUsed/>
    <w:rsid w:val="00A12A44"/>
  </w:style>
  <w:style w:type="table" w:customStyle="1" w:styleId="6111">
    <w:name w:val="Сетка таблицы611"/>
    <w:basedOn w:val="a8"/>
    <w:next w:val="ae"/>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
    <w:name w:val="Нет списка101"/>
    <w:next w:val="a9"/>
    <w:uiPriority w:val="99"/>
    <w:semiHidden/>
    <w:unhideWhenUsed/>
    <w:rsid w:val="00A12A44"/>
  </w:style>
  <w:style w:type="numbering" w:customStyle="1" w:styleId="12110">
    <w:name w:val="Нет списка1211"/>
    <w:next w:val="a9"/>
    <w:uiPriority w:val="99"/>
    <w:semiHidden/>
    <w:unhideWhenUsed/>
    <w:rsid w:val="00A12A44"/>
  </w:style>
  <w:style w:type="numbering" w:customStyle="1" w:styleId="13110">
    <w:name w:val="Нет списка1311"/>
    <w:next w:val="a9"/>
    <w:uiPriority w:val="99"/>
    <w:semiHidden/>
    <w:unhideWhenUsed/>
    <w:rsid w:val="00A12A44"/>
  </w:style>
  <w:style w:type="numbering" w:customStyle="1" w:styleId="1411">
    <w:name w:val="Нет списка1411"/>
    <w:next w:val="a9"/>
    <w:uiPriority w:val="99"/>
    <w:semiHidden/>
    <w:unhideWhenUsed/>
    <w:rsid w:val="00A12A44"/>
  </w:style>
  <w:style w:type="numbering" w:customStyle="1" w:styleId="1510">
    <w:name w:val="Нет списка151"/>
    <w:next w:val="a9"/>
    <w:uiPriority w:val="99"/>
    <w:semiHidden/>
    <w:unhideWhenUsed/>
    <w:rsid w:val="00A12A44"/>
  </w:style>
  <w:style w:type="numbering" w:customStyle="1" w:styleId="1610">
    <w:name w:val="Нет списка161"/>
    <w:next w:val="a9"/>
    <w:uiPriority w:val="99"/>
    <w:semiHidden/>
    <w:unhideWhenUsed/>
    <w:rsid w:val="00A12A44"/>
  </w:style>
  <w:style w:type="table" w:customStyle="1" w:styleId="1412">
    <w:name w:val="Сетка таблицы141"/>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0">
    <w:name w:val="Нет списка171"/>
    <w:next w:val="a9"/>
    <w:uiPriority w:val="99"/>
    <w:semiHidden/>
    <w:unhideWhenUsed/>
    <w:rsid w:val="00A12A44"/>
  </w:style>
  <w:style w:type="table" w:customStyle="1" w:styleId="1511">
    <w:name w:val="Сетка таблицы151"/>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11">
    <w:name w:val="Нет списка181"/>
    <w:next w:val="a9"/>
    <w:uiPriority w:val="99"/>
    <w:semiHidden/>
    <w:unhideWhenUsed/>
    <w:rsid w:val="00A12A44"/>
  </w:style>
  <w:style w:type="numbering" w:customStyle="1" w:styleId="1910">
    <w:name w:val="Нет списка191"/>
    <w:next w:val="a9"/>
    <w:uiPriority w:val="99"/>
    <w:semiHidden/>
    <w:unhideWhenUsed/>
    <w:rsid w:val="00A12A44"/>
  </w:style>
  <w:style w:type="numbering" w:customStyle="1" w:styleId="2010">
    <w:name w:val="Нет списка201"/>
    <w:next w:val="a9"/>
    <w:uiPriority w:val="99"/>
    <w:semiHidden/>
    <w:unhideWhenUsed/>
    <w:rsid w:val="00A12A44"/>
  </w:style>
  <w:style w:type="table" w:customStyle="1" w:styleId="1611">
    <w:name w:val="Сетка таблицы161"/>
    <w:basedOn w:val="a8"/>
    <w:next w:val="ae"/>
    <w:uiPriority w:val="99"/>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0">
    <w:name w:val="Нет списка2211"/>
    <w:next w:val="a9"/>
    <w:uiPriority w:val="99"/>
    <w:semiHidden/>
    <w:unhideWhenUsed/>
    <w:rsid w:val="00A12A44"/>
  </w:style>
  <w:style w:type="table" w:customStyle="1" w:styleId="1711">
    <w:name w:val="Сетка таблицы171"/>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10">
    <w:name w:val="Нет списка2311"/>
    <w:next w:val="a9"/>
    <w:uiPriority w:val="99"/>
    <w:semiHidden/>
    <w:unhideWhenUsed/>
    <w:rsid w:val="00A12A44"/>
  </w:style>
  <w:style w:type="table" w:customStyle="1" w:styleId="1812">
    <w:name w:val="Сетка таблицы181"/>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0">
    <w:name w:val="Нет списка2411"/>
    <w:next w:val="a9"/>
    <w:uiPriority w:val="99"/>
    <w:semiHidden/>
    <w:unhideWhenUsed/>
    <w:rsid w:val="00A12A44"/>
  </w:style>
  <w:style w:type="table" w:customStyle="1" w:styleId="1911">
    <w:name w:val="Сетка таблицы191"/>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0">
    <w:name w:val="Нет списка251"/>
    <w:next w:val="a9"/>
    <w:uiPriority w:val="99"/>
    <w:semiHidden/>
    <w:unhideWhenUsed/>
    <w:rsid w:val="00A12A44"/>
  </w:style>
  <w:style w:type="table" w:customStyle="1" w:styleId="2011">
    <w:name w:val="Сетка таблицы201"/>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10">
    <w:name w:val="Нет списка261"/>
    <w:next w:val="a9"/>
    <w:uiPriority w:val="99"/>
    <w:semiHidden/>
    <w:unhideWhenUsed/>
    <w:rsid w:val="00A12A44"/>
  </w:style>
  <w:style w:type="numbering" w:customStyle="1" w:styleId="2710">
    <w:name w:val="Нет списка271"/>
    <w:next w:val="a9"/>
    <w:uiPriority w:val="99"/>
    <w:semiHidden/>
    <w:unhideWhenUsed/>
    <w:rsid w:val="00A12A44"/>
  </w:style>
  <w:style w:type="numbering" w:customStyle="1" w:styleId="2810">
    <w:name w:val="Нет списка281"/>
    <w:next w:val="a9"/>
    <w:uiPriority w:val="99"/>
    <w:semiHidden/>
    <w:unhideWhenUsed/>
    <w:rsid w:val="00A12A44"/>
  </w:style>
  <w:style w:type="numbering" w:customStyle="1" w:styleId="2910">
    <w:name w:val="Нет списка291"/>
    <w:next w:val="a9"/>
    <w:uiPriority w:val="99"/>
    <w:semiHidden/>
    <w:unhideWhenUsed/>
    <w:rsid w:val="00A12A44"/>
  </w:style>
  <w:style w:type="table" w:customStyle="1" w:styleId="2511">
    <w:name w:val="Сетка таблицы251"/>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10">
    <w:name w:val="Нет списка301"/>
    <w:next w:val="a9"/>
    <w:uiPriority w:val="99"/>
    <w:semiHidden/>
    <w:unhideWhenUsed/>
    <w:rsid w:val="00A12A44"/>
  </w:style>
  <w:style w:type="table" w:customStyle="1" w:styleId="2611">
    <w:name w:val="Сетка таблицы261"/>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10">
    <w:name w:val="Нет списка3211"/>
    <w:next w:val="a9"/>
    <w:uiPriority w:val="99"/>
    <w:semiHidden/>
    <w:unhideWhenUsed/>
    <w:rsid w:val="00A12A44"/>
  </w:style>
  <w:style w:type="table" w:customStyle="1" w:styleId="2711">
    <w:name w:val="Сетка таблицы271"/>
    <w:basedOn w:val="a8"/>
    <w:next w:val="ae"/>
    <w:rsid w:val="00A12A44"/>
    <w:pPr>
      <w:spacing w:after="0" w:line="240" w:lineRule="auto"/>
    </w:pPr>
    <w:rPr>
      <w:rFonts w:ascii="Calibri" w:eastAsia="Calibri" w:hAnsi="Calibri"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2113">
    <w:name w:val="Сетка таблицы светлая211"/>
    <w:basedOn w:val="a8"/>
    <w:next w:val="2ffd"/>
    <w:uiPriority w:val="40"/>
    <w:rsid w:val="00A12A44"/>
    <w:pPr>
      <w:spacing w:after="0" w:line="240" w:lineRule="auto"/>
    </w:pPr>
    <w:rPr>
      <w:rFonts w:ascii="Calibri" w:eastAsia="Calibri" w:hAnsi="Calibri" w:cs="Arial"/>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0" w:type="dxa"/>
        <w:right w:w="0" w:type="dxa"/>
      </w:tblCellMar>
    </w:tblPr>
  </w:style>
  <w:style w:type="numbering" w:customStyle="1" w:styleId="33110">
    <w:name w:val="Нет списка3311"/>
    <w:next w:val="a9"/>
    <w:uiPriority w:val="99"/>
    <w:semiHidden/>
    <w:unhideWhenUsed/>
    <w:rsid w:val="00A12A44"/>
  </w:style>
  <w:style w:type="table" w:customStyle="1" w:styleId="2811">
    <w:name w:val="Сетка таблицы281"/>
    <w:basedOn w:val="a8"/>
    <w:next w:val="ae"/>
    <w:rsid w:val="00A12A44"/>
    <w:pPr>
      <w:spacing w:after="0" w:line="240" w:lineRule="auto"/>
    </w:pPr>
    <w:rPr>
      <w:rFonts w:ascii="Calibri" w:eastAsia="Calibri" w:hAnsi="Calibri"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316">
    <w:name w:val="Сетка таблицы светлая31"/>
    <w:basedOn w:val="a8"/>
    <w:uiPriority w:val="40"/>
    <w:rsid w:val="00A12A44"/>
    <w:pPr>
      <w:spacing w:after="0" w:line="240" w:lineRule="auto"/>
    </w:pPr>
    <w:rPr>
      <w:rFonts w:ascii="Calibri" w:eastAsia="Calibri" w:hAnsi="Calibri" w:cs="Arial"/>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0" w:type="dxa"/>
        <w:right w:w="0" w:type="dxa"/>
      </w:tblCellMar>
    </w:tblPr>
  </w:style>
  <w:style w:type="numbering" w:customStyle="1" w:styleId="34110">
    <w:name w:val="Нет списка3411"/>
    <w:next w:val="a9"/>
    <w:uiPriority w:val="99"/>
    <w:semiHidden/>
    <w:unhideWhenUsed/>
    <w:rsid w:val="00A12A44"/>
  </w:style>
  <w:style w:type="table" w:customStyle="1" w:styleId="2911">
    <w:name w:val="Сетка таблицы291"/>
    <w:basedOn w:val="a8"/>
    <w:next w:val="ae"/>
    <w:rsid w:val="00A12A44"/>
    <w:pPr>
      <w:spacing w:after="0" w:line="240" w:lineRule="auto"/>
    </w:pPr>
    <w:rPr>
      <w:rFonts w:ascii="Calibri" w:eastAsia="Calibri" w:hAnsi="Calibri"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numbering" w:customStyle="1" w:styleId="3510">
    <w:name w:val="Нет списка351"/>
    <w:next w:val="a9"/>
    <w:uiPriority w:val="99"/>
    <w:semiHidden/>
    <w:unhideWhenUsed/>
    <w:rsid w:val="00A12A44"/>
  </w:style>
  <w:style w:type="table" w:customStyle="1" w:styleId="3011">
    <w:name w:val="Сетка таблицы301"/>
    <w:basedOn w:val="a8"/>
    <w:next w:val="ae"/>
    <w:uiPriority w:val="59"/>
    <w:rsid w:val="00A12A44"/>
    <w:pPr>
      <w:spacing w:after="0" w:line="240" w:lineRule="auto"/>
    </w:pPr>
    <w:rPr>
      <w:rFonts w:ascii="Calibri" w:eastAsia="Calibri" w:hAnsi="Calibri"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customStyle="1" w:styleId="237">
    <w:name w:val="23"/>
    <w:basedOn w:val="a5"/>
    <w:next w:val="affff6"/>
    <w:uiPriority w:val="99"/>
    <w:qFormat/>
    <w:rsid w:val="00A12A44"/>
    <w:pPr>
      <w:jc w:val="center"/>
    </w:pPr>
    <w:rPr>
      <w:rFonts w:eastAsia="Calibri"/>
      <w:b/>
      <w:sz w:val="28"/>
      <w:szCs w:val="20"/>
    </w:rPr>
  </w:style>
  <w:style w:type="paragraph" w:customStyle="1" w:styleId="Char6">
    <w:name w:val="Char6"/>
    <w:basedOn w:val="a5"/>
    <w:uiPriority w:val="99"/>
    <w:rsid w:val="00A12A44"/>
    <w:pPr>
      <w:spacing w:after="160" w:line="240" w:lineRule="exact"/>
      <w:jc w:val="both"/>
    </w:pPr>
    <w:rPr>
      <w:rFonts w:ascii="Verdana" w:hAnsi="Verdana"/>
      <w:sz w:val="20"/>
      <w:szCs w:val="20"/>
      <w:lang w:val="en-US"/>
    </w:rPr>
  </w:style>
  <w:style w:type="table" w:customStyle="1" w:styleId="6f3">
    <w:name w:val="Сетка таблицы светлая6"/>
    <w:basedOn w:val="a8"/>
    <w:next w:val="4fd"/>
    <w:uiPriority w:val="40"/>
    <w:rsid w:val="00A12A44"/>
    <w:pPr>
      <w:spacing w:after="0" w:line="240" w:lineRule="auto"/>
    </w:pPr>
    <w:rPr>
      <w:rFonts w:ascii="Calibri" w:eastAsia="Calibri" w:hAnsi="Calibri" w:cs="Arial"/>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0" w:type="dxa"/>
        <w:right w:w="0" w:type="dxa"/>
      </w:tblCellMar>
    </w:tblPr>
  </w:style>
  <w:style w:type="numbering" w:customStyle="1" w:styleId="3610">
    <w:name w:val="Нет списка361"/>
    <w:next w:val="a9"/>
    <w:uiPriority w:val="99"/>
    <w:semiHidden/>
    <w:unhideWhenUsed/>
    <w:rsid w:val="00A12A44"/>
  </w:style>
  <w:style w:type="numbering" w:customStyle="1" w:styleId="3710">
    <w:name w:val="Нет списка371"/>
    <w:next w:val="a9"/>
    <w:uiPriority w:val="99"/>
    <w:semiHidden/>
    <w:unhideWhenUsed/>
    <w:rsid w:val="00A12A44"/>
  </w:style>
  <w:style w:type="numbering" w:customStyle="1" w:styleId="3810">
    <w:name w:val="Нет списка381"/>
    <w:next w:val="a9"/>
    <w:uiPriority w:val="99"/>
    <w:semiHidden/>
    <w:unhideWhenUsed/>
    <w:rsid w:val="00A12A44"/>
  </w:style>
  <w:style w:type="numbering" w:customStyle="1" w:styleId="3910">
    <w:name w:val="Нет списка391"/>
    <w:next w:val="a9"/>
    <w:uiPriority w:val="99"/>
    <w:semiHidden/>
    <w:unhideWhenUsed/>
    <w:rsid w:val="00A12A44"/>
  </w:style>
  <w:style w:type="numbering" w:customStyle="1" w:styleId="4010">
    <w:name w:val="Нет списка401"/>
    <w:next w:val="a9"/>
    <w:uiPriority w:val="99"/>
    <w:semiHidden/>
    <w:unhideWhenUsed/>
    <w:rsid w:val="00A12A44"/>
  </w:style>
  <w:style w:type="table" w:customStyle="1" w:styleId="11010">
    <w:name w:val="Сетка таблицы1101"/>
    <w:basedOn w:val="a8"/>
    <w:next w:val="ae"/>
    <w:uiPriority w:val="59"/>
    <w:rsid w:val="00A12A44"/>
    <w:pPr>
      <w:spacing w:after="0" w:line="240" w:lineRule="auto"/>
    </w:pPr>
    <w:rPr>
      <w:rFonts w:ascii="Times New Roman" w:eastAsia="Times New Roman" w:hAnsi="Times New Roman"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1110">
    <w:name w:val="Нет списка4111"/>
    <w:next w:val="a9"/>
    <w:uiPriority w:val="99"/>
    <w:semiHidden/>
    <w:unhideWhenUsed/>
    <w:rsid w:val="00A12A44"/>
  </w:style>
  <w:style w:type="table" w:customStyle="1" w:styleId="3511">
    <w:name w:val="Сетка таблицы351"/>
    <w:basedOn w:val="a8"/>
    <w:next w:val="ae"/>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0">
    <w:name w:val="Сетка таблицы1121"/>
    <w:basedOn w:val="a8"/>
    <w:next w:val="ae"/>
    <w:uiPriority w:val="59"/>
    <w:rsid w:val="00A12A44"/>
    <w:pPr>
      <w:spacing w:after="0" w:line="240" w:lineRule="auto"/>
    </w:pPr>
    <w:rPr>
      <w:rFonts w:ascii="Times New Roman" w:eastAsia="Times New Roman" w:hAnsi="Times New Roman"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211">
    <w:name w:val="Нет списка421"/>
    <w:next w:val="a9"/>
    <w:uiPriority w:val="99"/>
    <w:semiHidden/>
    <w:unhideWhenUsed/>
    <w:rsid w:val="00A12A44"/>
  </w:style>
  <w:style w:type="table" w:customStyle="1" w:styleId="3611">
    <w:name w:val="Сетка таблицы361"/>
    <w:basedOn w:val="a8"/>
    <w:next w:val="ae"/>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0">
    <w:name w:val="Сетка таблицы1131"/>
    <w:basedOn w:val="a8"/>
    <w:next w:val="ae"/>
    <w:uiPriority w:val="59"/>
    <w:rsid w:val="00A12A44"/>
    <w:pPr>
      <w:spacing w:after="0" w:line="240" w:lineRule="auto"/>
    </w:pPr>
    <w:rPr>
      <w:rFonts w:ascii="Times New Roman" w:eastAsia="Times New Roman" w:hAnsi="Times New Roman"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311">
    <w:name w:val="Нет списка431"/>
    <w:next w:val="a9"/>
    <w:uiPriority w:val="99"/>
    <w:semiHidden/>
    <w:unhideWhenUsed/>
    <w:rsid w:val="00A12A44"/>
  </w:style>
  <w:style w:type="table" w:customStyle="1" w:styleId="3711">
    <w:name w:val="Сетка таблицы371"/>
    <w:basedOn w:val="a8"/>
    <w:next w:val="ae"/>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0">
    <w:name w:val="Сетка таблицы1141"/>
    <w:basedOn w:val="a8"/>
    <w:next w:val="ae"/>
    <w:uiPriority w:val="59"/>
    <w:rsid w:val="00A12A44"/>
    <w:pPr>
      <w:spacing w:after="0" w:line="240" w:lineRule="auto"/>
    </w:pPr>
    <w:rPr>
      <w:rFonts w:ascii="Times New Roman" w:eastAsia="Times New Roman" w:hAnsi="Times New Roman"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410">
    <w:name w:val="Нет списка441"/>
    <w:next w:val="a9"/>
    <w:uiPriority w:val="99"/>
    <w:semiHidden/>
    <w:unhideWhenUsed/>
    <w:rsid w:val="00A12A44"/>
  </w:style>
  <w:style w:type="table" w:customStyle="1" w:styleId="3811">
    <w:name w:val="Сетка таблицы381"/>
    <w:basedOn w:val="a8"/>
    <w:next w:val="ae"/>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
    <w:name w:val="Сетка таблицы1151"/>
    <w:basedOn w:val="a8"/>
    <w:next w:val="ae"/>
    <w:uiPriority w:val="59"/>
    <w:rsid w:val="00A12A44"/>
    <w:pPr>
      <w:spacing w:after="0" w:line="240" w:lineRule="auto"/>
    </w:pPr>
    <w:rPr>
      <w:rFonts w:ascii="Times New Roman" w:eastAsia="Times New Roman" w:hAnsi="Times New Roman"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510">
    <w:name w:val="Нет списка451"/>
    <w:next w:val="a9"/>
    <w:uiPriority w:val="99"/>
    <w:semiHidden/>
    <w:unhideWhenUsed/>
    <w:rsid w:val="00A12A44"/>
  </w:style>
  <w:style w:type="table" w:customStyle="1" w:styleId="3911">
    <w:name w:val="Сетка таблицы391"/>
    <w:basedOn w:val="a8"/>
    <w:next w:val="ae"/>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
    <w:name w:val="Сетка таблицы1161"/>
    <w:basedOn w:val="a8"/>
    <w:next w:val="ae"/>
    <w:uiPriority w:val="59"/>
    <w:rsid w:val="00A12A44"/>
    <w:pPr>
      <w:spacing w:after="0" w:line="240" w:lineRule="auto"/>
    </w:pPr>
    <w:rPr>
      <w:rFonts w:ascii="Times New Roman" w:eastAsia="Times New Roman" w:hAnsi="Times New Roman"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610">
    <w:name w:val="Нет списка461"/>
    <w:next w:val="a9"/>
    <w:uiPriority w:val="99"/>
    <w:semiHidden/>
    <w:unhideWhenUsed/>
    <w:rsid w:val="00A12A44"/>
  </w:style>
  <w:style w:type="table" w:customStyle="1" w:styleId="4011">
    <w:name w:val="Сетка таблицы401"/>
    <w:basedOn w:val="a8"/>
    <w:next w:val="ae"/>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
    <w:name w:val="Сетка таблицы1171"/>
    <w:basedOn w:val="a8"/>
    <w:next w:val="ae"/>
    <w:uiPriority w:val="59"/>
    <w:rsid w:val="00A12A44"/>
    <w:pPr>
      <w:spacing w:after="0" w:line="240" w:lineRule="auto"/>
    </w:pPr>
    <w:rPr>
      <w:rFonts w:ascii="Times New Roman" w:eastAsia="Times New Roman" w:hAnsi="Times New Roman"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710">
    <w:name w:val="Нет списка471"/>
    <w:next w:val="a9"/>
    <w:uiPriority w:val="99"/>
    <w:semiHidden/>
    <w:unhideWhenUsed/>
    <w:rsid w:val="00A12A44"/>
  </w:style>
  <w:style w:type="numbering" w:customStyle="1" w:styleId="4810">
    <w:name w:val="Нет списка481"/>
    <w:next w:val="a9"/>
    <w:uiPriority w:val="99"/>
    <w:semiHidden/>
    <w:unhideWhenUsed/>
    <w:rsid w:val="00A12A44"/>
  </w:style>
  <w:style w:type="table" w:customStyle="1" w:styleId="618">
    <w:name w:val="Светлая заливка61"/>
    <w:basedOn w:val="a8"/>
    <w:next w:val="372"/>
    <w:uiPriority w:val="99"/>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numbering" w:customStyle="1" w:styleId="4910">
    <w:name w:val="Нет списка491"/>
    <w:next w:val="a9"/>
    <w:uiPriority w:val="99"/>
    <w:semiHidden/>
    <w:unhideWhenUsed/>
    <w:rsid w:val="00A12A44"/>
  </w:style>
  <w:style w:type="table" w:customStyle="1" w:styleId="418">
    <w:name w:val="Сетка таблицы светлая41"/>
    <w:basedOn w:val="a8"/>
    <w:next w:val="4fd"/>
    <w:uiPriority w:val="40"/>
    <w:rsid w:val="00A12A44"/>
    <w:pPr>
      <w:spacing w:after="0" w:line="240" w:lineRule="auto"/>
    </w:pPr>
    <w:rPr>
      <w:rFonts w:ascii="Calibri" w:eastAsia="Calibri" w:hAnsi="Calibri" w:cs="Arial"/>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0" w:type="dxa"/>
        <w:right w:w="0" w:type="dxa"/>
      </w:tblCellMar>
    </w:tblPr>
  </w:style>
  <w:style w:type="numbering" w:customStyle="1" w:styleId="501">
    <w:name w:val="Нет списка501"/>
    <w:next w:val="a9"/>
    <w:uiPriority w:val="99"/>
    <w:semiHidden/>
    <w:unhideWhenUsed/>
    <w:rsid w:val="00A12A44"/>
  </w:style>
  <w:style w:type="table" w:customStyle="1" w:styleId="4411">
    <w:name w:val="Сетка таблицы441"/>
    <w:basedOn w:val="a8"/>
    <w:next w:val="ae"/>
    <w:rsid w:val="00A12A44"/>
    <w:pPr>
      <w:spacing w:after="0" w:line="240" w:lineRule="auto"/>
    </w:pPr>
    <w:rPr>
      <w:rFonts w:ascii="Calibri" w:eastAsia="Calibri" w:hAnsi="Calibri"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518">
    <w:name w:val="Сетка таблицы светлая51"/>
    <w:basedOn w:val="a8"/>
    <w:next w:val="4fd"/>
    <w:uiPriority w:val="40"/>
    <w:rsid w:val="00A12A44"/>
    <w:pPr>
      <w:spacing w:after="0" w:line="240" w:lineRule="auto"/>
    </w:pPr>
    <w:rPr>
      <w:rFonts w:ascii="Calibri" w:eastAsia="Calibri" w:hAnsi="Calibri" w:cs="Arial"/>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0" w:type="dxa"/>
        <w:right w:w="0" w:type="dxa"/>
      </w:tblCellMar>
    </w:tblPr>
  </w:style>
  <w:style w:type="character" w:customStyle="1" w:styleId="816">
    <w:name w:val="Неразрешенное упоминание81"/>
    <w:basedOn w:val="a7"/>
    <w:uiPriority w:val="99"/>
    <w:semiHidden/>
    <w:unhideWhenUsed/>
    <w:rsid w:val="00A12A44"/>
    <w:rPr>
      <w:color w:val="605E5C"/>
      <w:shd w:val="clear" w:color="auto" w:fill="E1DFDD"/>
    </w:rPr>
  </w:style>
  <w:style w:type="numbering" w:customStyle="1" w:styleId="51110">
    <w:name w:val="Нет списка5111"/>
    <w:next w:val="a9"/>
    <w:uiPriority w:val="99"/>
    <w:semiHidden/>
    <w:rsid w:val="00A12A44"/>
  </w:style>
  <w:style w:type="paragraph" w:customStyle="1" w:styleId="9d">
    <w:name w:val="Абзац списка9"/>
    <w:basedOn w:val="a5"/>
    <w:uiPriority w:val="99"/>
    <w:rsid w:val="00A12A44"/>
    <w:pPr>
      <w:ind w:left="720"/>
      <w:contextualSpacing/>
    </w:pPr>
  </w:style>
  <w:style w:type="paragraph" w:customStyle="1" w:styleId="8f0">
    <w:name w:val="Заголовок оглавления8"/>
    <w:basedOn w:val="12"/>
    <w:next w:val="a5"/>
    <w:uiPriority w:val="99"/>
    <w:rsid w:val="00A12A44"/>
    <w:pPr>
      <w:keepNext/>
      <w:keepLines/>
      <w:widowControl/>
      <w:spacing w:after="240" w:line="360" w:lineRule="auto"/>
      <w:ind w:left="0"/>
      <w:jc w:val="both"/>
      <w:outlineLvl w:val="9"/>
    </w:pPr>
    <w:rPr>
      <w:rFonts w:ascii="Arial Narrow" w:eastAsia="Calibri" w:hAnsi="Arial Narrow" w:cs="Times New Roman"/>
      <w:lang w:val="ru-RU" w:eastAsia="ru-RU"/>
    </w:rPr>
  </w:style>
  <w:style w:type="table" w:customStyle="1" w:styleId="4511">
    <w:name w:val="Сетка таблицы451"/>
    <w:basedOn w:val="a8"/>
    <w:next w:val="ae"/>
    <w:uiPriority w:val="59"/>
    <w:locked/>
    <w:rsid w:val="00A12A4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e">
    <w:name w:val="Без интервала9"/>
    <w:uiPriority w:val="99"/>
    <w:rsid w:val="00A12A44"/>
    <w:pPr>
      <w:widowControl w:val="0"/>
      <w:spacing w:after="0" w:line="240" w:lineRule="auto"/>
    </w:pPr>
    <w:rPr>
      <w:rFonts w:ascii="Courier New" w:eastAsia="Times New Roman" w:hAnsi="Courier New" w:cs="Courier New"/>
      <w:color w:val="000000"/>
      <w:sz w:val="24"/>
      <w:szCs w:val="24"/>
      <w:lang w:eastAsia="ru-RU"/>
    </w:rPr>
  </w:style>
  <w:style w:type="numbering" w:customStyle="1" w:styleId="11011">
    <w:name w:val="Нет списка1101"/>
    <w:next w:val="a9"/>
    <w:uiPriority w:val="99"/>
    <w:semiHidden/>
    <w:unhideWhenUsed/>
    <w:rsid w:val="00A12A44"/>
  </w:style>
  <w:style w:type="numbering" w:customStyle="1" w:styleId="21010">
    <w:name w:val="Нет списка2101"/>
    <w:next w:val="a9"/>
    <w:uiPriority w:val="99"/>
    <w:semiHidden/>
    <w:unhideWhenUsed/>
    <w:rsid w:val="00A12A44"/>
  </w:style>
  <w:style w:type="numbering" w:customStyle="1" w:styleId="31010">
    <w:name w:val="Нет списка3101"/>
    <w:next w:val="a9"/>
    <w:uiPriority w:val="99"/>
    <w:semiHidden/>
    <w:unhideWhenUsed/>
    <w:rsid w:val="00A12A44"/>
  </w:style>
  <w:style w:type="table" w:customStyle="1" w:styleId="1181">
    <w:name w:val="Сетка таблицы1181"/>
    <w:basedOn w:val="a8"/>
    <w:next w:val="ae"/>
    <w:uiPriority w:val="99"/>
    <w:rsid w:val="00A12A4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5">
    <w:name w:val="Светлая заливка71"/>
    <w:basedOn w:val="a8"/>
    <w:next w:val="372"/>
    <w:uiPriority w:val="60"/>
    <w:rsid w:val="00A12A44"/>
    <w:pPr>
      <w:spacing w:after="0" w:line="240" w:lineRule="auto"/>
    </w:pPr>
    <w:rPr>
      <w:rFonts w:ascii="Calibri" w:eastAsia="Times New Roman" w:hAnsi="Calibri" w:cs="Calibri"/>
      <w:color w:val="000000"/>
      <w:lang w:eastAsia="ru-RU"/>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ascii="Arial Unicode MS" w:hAnsi="Arial Unicode MS" w:cs="Arial Unicode MS" w:hint="default"/>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ascii="Arial Unicode MS" w:hAnsi="Arial Unicode MS" w:cs="Arial Unicode MS" w:hint="default"/>
        <w:b/>
        <w:bCs/>
      </w:rPr>
      <w:tblPr/>
      <w:tcPr>
        <w:tcBorders>
          <w:top w:val="single" w:sz="8" w:space="0" w:color="000000"/>
          <w:left w:val="nil"/>
          <w:bottom w:val="single" w:sz="8" w:space="0" w:color="000000"/>
          <w:right w:val="nil"/>
          <w:insideH w:val="nil"/>
          <w:insideV w:val="nil"/>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left w:val="nil"/>
          <w:right w:val="nil"/>
          <w:insideH w:val="nil"/>
          <w:insideV w:val="nil"/>
        </w:tcBorders>
        <w:shd w:val="clear" w:color="auto" w:fill="C0C0C0"/>
      </w:tcPr>
    </w:tblStylePr>
    <w:tblStylePr w:type="band1Horz">
      <w:rPr>
        <w:rFonts w:ascii="Arial Unicode MS" w:hAnsi="Arial Unicode MS" w:cs="Arial Unicode MS" w:hint="default"/>
      </w:rPr>
      <w:tblPr/>
      <w:tcPr>
        <w:tcBorders>
          <w:left w:val="nil"/>
          <w:right w:val="nil"/>
          <w:insideH w:val="nil"/>
          <w:insideV w:val="nil"/>
        </w:tcBorders>
        <w:shd w:val="clear" w:color="auto" w:fill="C0C0C0"/>
      </w:tcPr>
    </w:tblStylePr>
  </w:style>
  <w:style w:type="table" w:customStyle="1" w:styleId="317">
    <w:name w:val="Светлый список31"/>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pPr>
      <w:rPr>
        <w:rFonts w:ascii="Arial Unicode MS" w:hAnsi="Arial Unicode MS" w:cs="Arial Unicode MS" w:hint="default"/>
        <w:b/>
        <w:bCs/>
        <w:color w:val="FFFFFF"/>
      </w:rPr>
      <w:tblPr/>
      <w:tcPr>
        <w:shd w:val="clear" w:color="auto" w:fill="000000"/>
      </w:tcPr>
    </w:tblStylePr>
    <w:tblStylePr w:type="lastRow">
      <w:pPr>
        <w:spacing w:beforeLines="0" w:beforeAutospacing="0" w:afterLines="0" w:afterAutospacing="0"/>
      </w:pPr>
      <w:rPr>
        <w:rFonts w:ascii="Arial Unicode MS" w:hAnsi="Arial Unicode MS" w:cs="Arial Unicode MS" w:hint="default"/>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000000"/>
          <w:left w:val="single" w:sz="8" w:space="0" w:color="000000"/>
          <w:bottom w:val="single" w:sz="8" w:space="0" w:color="000000"/>
          <w:right w:val="single" w:sz="8" w:space="0" w:color="000000"/>
        </w:tcBorders>
      </w:tcPr>
    </w:tblStylePr>
    <w:tblStylePr w:type="band1Horz">
      <w:rPr>
        <w:rFonts w:ascii="Arial Unicode MS" w:hAnsi="Arial Unicode MS" w:cs="Arial Unicode MS" w:hint="default"/>
      </w:rPr>
      <w:tblPr/>
      <w:tcPr>
        <w:tcBorders>
          <w:top w:val="single" w:sz="8" w:space="0" w:color="000000"/>
          <w:left w:val="single" w:sz="8" w:space="0" w:color="000000"/>
          <w:bottom w:val="single" w:sz="8" w:space="0" w:color="000000"/>
          <w:right w:val="single" w:sz="8" w:space="0" w:color="000000"/>
        </w:tcBorders>
      </w:tcPr>
    </w:tblStylePr>
  </w:style>
  <w:style w:type="table" w:customStyle="1" w:styleId="-131">
    <w:name w:val="Светлая заливка - Акцент 131"/>
    <w:basedOn w:val="a8"/>
    <w:next w:val="a8"/>
    <w:uiPriority w:val="60"/>
    <w:rsid w:val="00A12A44"/>
    <w:pPr>
      <w:spacing w:after="0" w:line="240" w:lineRule="auto"/>
    </w:pPr>
    <w:rPr>
      <w:rFonts w:ascii="Calibri" w:eastAsia="Times New Roman" w:hAnsi="Calibri" w:cs="Calibri"/>
      <w:color w:val="365F91"/>
      <w:lang w:eastAsia="ru-RU"/>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pPr>
      <w:rPr>
        <w:rFonts w:ascii="Arial Unicode MS" w:hAnsi="Arial Unicode MS" w:cs="Arial Unicode MS" w:hint="default"/>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pPr>
      <w:rPr>
        <w:rFonts w:ascii="Arial Unicode MS" w:hAnsi="Arial Unicode MS" w:cs="Arial Unicode MS" w:hint="default"/>
        <w:b/>
        <w:bCs/>
      </w:rPr>
      <w:tblPr/>
      <w:tcPr>
        <w:tcBorders>
          <w:top w:val="single" w:sz="8" w:space="0" w:color="4F81BD"/>
          <w:left w:val="nil"/>
          <w:bottom w:val="single" w:sz="8" w:space="0" w:color="4F81BD"/>
          <w:right w:val="nil"/>
          <w:insideH w:val="nil"/>
          <w:insideV w:val="nil"/>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left w:val="nil"/>
          <w:right w:val="nil"/>
          <w:insideH w:val="nil"/>
          <w:insideV w:val="nil"/>
        </w:tcBorders>
        <w:shd w:val="clear" w:color="auto" w:fill="D3DFEE"/>
      </w:tcPr>
    </w:tblStylePr>
    <w:tblStylePr w:type="band1Horz">
      <w:rPr>
        <w:rFonts w:ascii="Arial Unicode MS" w:hAnsi="Arial Unicode MS" w:cs="Arial Unicode MS" w:hint="default"/>
      </w:rPr>
      <w:tblPr/>
      <w:tcPr>
        <w:tcBorders>
          <w:left w:val="nil"/>
          <w:right w:val="nil"/>
          <w:insideH w:val="nil"/>
          <w:insideV w:val="nil"/>
        </w:tcBorders>
        <w:shd w:val="clear" w:color="auto" w:fill="D3DFEE"/>
      </w:tcPr>
    </w:tblStylePr>
  </w:style>
  <w:style w:type="table" w:customStyle="1" w:styleId="-1310">
    <w:name w:val="Светлый список - Акцент 131"/>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pPr>
      <w:rPr>
        <w:rFonts w:ascii="Arial Unicode MS" w:hAnsi="Arial Unicode MS" w:cs="Arial Unicode MS" w:hint="default"/>
        <w:b/>
        <w:bCs/>
        <w:color w:val="FFFFFF"/>
      </w:rPr>
      <w:tblPr/>
      <w:tcPr>
        <w:shd w:val="clear" w:color="auto" w:fill="4F81BD"/>
      </w:tcPr>
    </w:tblStylePr>
    <w:tblStylePr w:type="lastRow">
      <w:pPr>
        <w:spacing w:beforeLines="0" w:beforeAutospacing="0" w:afterLines="0" w:afterAutospacing="0"/>
      </w:pPr>
      <w:rPr>
        <w:rFonts w:ascii="Arial Unicode MS" w:hAnsi="Arial Unicode MS" w:cs="Arial Unicode MS" w:hint="default"/>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4F81BD"/>
          <w:left w:val="single" w:sz="8" w:space="0" w:color="4F81BD"/>
          <w:bottom w:val="single" w:sz="8" w:space="0" w:color="4F81BD"/>
          <w:right w:val="single" w:sz="8" w:space="0" w:color="4F81BD"/>
        </w:tcBorders>
      </w:tcPr>
    </w:tblStylePr>
    <w:tblStylePr w:type="band1Horz">
      <w:rPr>
        <w:rFonts w:ascii="Arial Unicode MS" w:hAnsi="Arial Unicode MS" w:cs="Arial Unicode MS" w:hint="default"/>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2310">
    <w:name w:val="Светлая заливка - Акцент 231"/>
    <w:basedOn w:val="a8"/>
    <w:next w:val="a8"/>
    <w:uiPriority w:val="60"/>
    <w:rsid w:val="00A12A44"/>
    <w:pPr>
      <w:spacing w:after="0" w:line="240" w:lineRule="auto"/>
    </w:pPr>
    <w:rPr>
      <w:rFonts w:ascii="Calibri" w:eastAsia="Times New Roman" w:hAnsi="Calibri" w:cs="Calibri"/>
      <w:color w:val="943634"/>
      <w:lang w:eastAsia="ru-RU"/>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pPr>
      <w:rPr>
        <w:rFonts w:ascii="Arial Unicode MS" w:hAnsi="Arial Unicode MS" w:cs="Arial Unicode MS" w:hint="default"/>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pPr>
      <w:rPr>
        <w:rFonts w:ascii="Arial Unicode MS" w:hAnsi="Arial Unicode MS" w:cs="Arial Unicode MS" w:hint="default"/>
        <w:b/>
        <w:bCs/>
      </w:rPr>
      <w:tblPr/>
      <w:tcPr>
        <w:tcBorders>
          <w:top w:val="single" w:sz="8" w:space="0" w:color="C0504D"/>
          <w:left w:val="nil"/>
          <w:bottom w:val="single" w:sz="8" w:space="0" w:color="C0504D"/>
          <w:right w:val="nil"/>
          <w:insideH w:val="nil"/>
          <w:insideV w:val="nil"/>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left w:val="nil"/>
          <w:right w:val="nil"/>
          <w:insideH w:val="nil"/>
          <w:insideV w:val="nil"/>
        </w:tcBorders>
        <w:shd w:val="clear" w:color="auto" w:fill="EFD3D2"/>
      </w:tcPr>
    </w:tblStylePr>
    <w:tblStylePr w:type="band1Horz">
      <w:rPr>
        <w:rFonts w:ascii="Arial Unicode MS" w:hAnsi="Arial Unicode MS" w:cs="Arial Unicode MS" w:hint="default"/>
      </w:rPr>
      <w:tblPr/>
      <w:tcPr>
        <w:tcBorders>
          <w:left w:val="nil"/>
          <w:right w:val="nil"/>
          <w:insideH w:val="nil"/>
          <w:insideV w:val="nil"/>
        </w:tcBorders>
        <w:shd w:val="clear" w:color="auto" w:fill="EFD3D2"/>
      </w:tcPr>
    </w:tblStylePr>
  </w:style>
  <w:style w:type="table" w:customStyle="1" w:styleId="-2311">
    <w:name w:val="Светлый список - Акцент 231"/>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Autospacing="0" w:afterLines="0" w:afterAutospacing="0"/>
      </w:pPr>
      <w:rPr>
        <w:rFonts w:ascii="Arial Unicode MS" w:hAnsi="Arial Unicode MS" w:cs="Arial Unicode MS" w:hint="default"/>
        <w:b/>
        <w:bCs/>
        <w:color w:val="FFFFFF"/>
      </w:rPr>
      <w:tblPr/>
      <w:tcPr>
        <w:shd w:val="clear" w:color="auto" w:fill="C0504D"/>
      </w:tcPr>
    </w:tblStylePr>
    <w:tblStylePr w:type="lastRow">
      <w:pPr>
        <w:spacing w:beforeLines="0" w:beforeAutospacing="0" w:afterLines="0" w:afterAutospacing="0"/>
      </w:pPr>
      <w:rPr>
        <w:rFonts w:ascii="Arial Unicode MS" w:hAnsi="Arial Unicode MS" w:cs="Arial Unicode MS" w:hint="default"/>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C0504D"/>
          <w:left w:val="single" w:sz="8" w:space="0" w:color="C0504D"/>
          <w:bottom w:val="single" w:sz="8" w:space="0" w:color="C0504D"/>
          <w:right w:val="single" w:sz="8" w:space="0" w:color="C0504D"/>
        </w:tcBorders>
      </w:tcPr>
    </w:tblStylePr>
    <w:tblStylePr w:type="band1Horz">
      <w:rPr>
        <w:rFonts w:ascii="Arial Unicode MS" w:hAnsi="Arial Unicode MS" w:cs="Arial Unicode MS" w:hint="default"/>
      </w:rPr>
      <w:tblPr/>
      <w:tcPr>
        <w:tcBorders>
          <w:top w:val="single" w:sz="8" w:space="0" w:color="C0504D"/>
          <w:left w:val="single" w:sz="8" w:space="0" w:color="C0504D"/>
          <w:bottom w:val="single" w:sz="8" w:space="0" w:color="C0504D"/>
          <w:right w:val="single" w:sz="8" w:space="0" w:color="C0504D"/>
        </w:tcBorders>
      </w:tcPr>
    </w:tblStylePr>
  </w:style>
  <w:style w:type="table" w:customStyle="1" w:styleId="-331">
    <w:name w:val="Светлый список - Акцент 331"/>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Autospacing="0" w:afterLines="0" w:afterAutospacing="0"/>
      </w:pPr>
      <w:rPr>
        <w:rFonts w:ascii="Arial Unicode MS" w:hAnsi="Arial Unicode MS" w:cs="Arial Unicode MS" w:hint="default"/>
        <w:b/>
        <w:bCs/>
        <w:color w:val="FFFFFF"/>
      </w:rPr>
      <w:tblPr/>
      <w:tcPr>
        <w:shd w:val="clear" w:color="auto" w:fill="9BBB59"/>
      </w:tcPr>
    </w:tblStylePr>
    <w:tblStylePr w:type="lastRow">
      <w:pPr>
        <w:spacing w:beforeLines="0" w:beforeAutospacing="0" w:afterLines="0" w:afterAutospacing="0"/>
      </w:pPr>
      <w:rPr>
        <w:rFonts w:ascii="Arial Unicode MS" w:hAnsi="Arial Unicode MS" w:cs="Arial Unicode MS" w:hint="default"/>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9BBB59"/>
          <w:left w:val="single" w:sz="8" w:space="0" w:color="9BBB59"/>
          <w:bottom w:val="single" w:sz="8" w:space="0" w:color="9BBB59"/>
          <w:right w:val="single" w:sz="8" w:space="0" w:color="9BBB59"/>
        </w:tcBorders>
      </w:tcPr>
    </w:tblStylePr>
    <w:tblStylePr w:type="band1Horz">
      <w:rPr>
        <w:rFonts w:ascii="Arial Unicode MS" w:hAnsi="Arial Unicode MS" w:cs="Arial Unicode MS" w:hint="default"/>
      </w:rPr>
      <w:tblPr/>
      <w:tcPr>
        <w:tcBorders>
          <w:top w:val="single" w:sz="8" w:space="0" w:color="9BBB59"/>
          <w:left w:val="single" w:sz="8" w:space="0" w:color="9BBB59"/>
          <w:bottom w:val="single" w:sz="8" w:space="0" w:color="9BBB59"/>
          <w:right w:val="single" w:sz="8" w:space="0" w:color="9BBB59"/>
        </w:tcBorders>
      </w:tcPr>
    </w:tblStylePr>
  </w:style>
  <w:style w:type="table" w:customStyle="1" w:styleId="-531">
    <w:name w:val="Светлый список - Акцент 531"/>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Lines="0" w:beforeAutospacing="0" w:afterLines="0" w:afterAutospacing="0"/>
      </w:pPr>
      <w:rPr>
        <w:rFonts w:ascii="Arial Unicode MS" w:hAnsi="Arial Unicode MS" w:cs="Arial Unicode MS" w:hint="default"/>
        <w:b/>
        <w:bCs/>
        <w:color w:val="FFFFFF"/>
      </w:rPr>
      <w:tblPr/>
      <w:tcPr>
        <w:shd w:val="clear" w:color="auto" w:fill="4BACC6"/>
      </w:tcPr>
    </w:tblStylePr>
    <w:tblStylePr w:type="lastRow">
      <w:pPr>
        <w:spacing w:beforeLines="0" w:beforeAutospacing="0" w:afterLines="0" w:afterAutospacing="0"/>
      </w:pPr>
      <w:rPr>
        <w:rFonts w:ascii="Arial Unicode MS" w:hAnsi="Arial Unicode MS" w:cs="Arial Unicode MS" w:hint="default"/>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4BACC6"/>
          <w:left w:val="single" w:sz="8" w:space="0" w:color="4BACC6"/>
          <w:bottom w:val="single" w:sz="8" w:space="0" w:color="4BACC6"/>
          <w:right w:val="single" w:sz="8" w:space="0" w:color="4BACC6"/>
        </w:tcBorders>
      </w:tcPr>
    </w:tblStylePr>
    <w:tblStylePr w:type="band1Horz">
      <w:rPr>
        <w:rFonts w:ascii="Arial Unicode MS" w:hAnsi="Arial Unicode MS" w:cs="Arial Unicode MS" w:hint="default"/>
      </w:rPr>
      <w:tblPr/>
      <w:tcPr>
        <w:tcBorders>
          <w:top w:val="single" w:sz="8" w:space="0" w:color="4BACC6"/>
          <w:left w:val="single" w:sz="8" w:space="0" w:color="4BACC6"/>
          <w:bottom w:val="single" w:sz="8" w:space="0" w:color="4BACC6"/>
          <w:right w:val="single" w:sz="8" w:space="0" w:color="4BACC6"/>
        </w:tcBorders>
      </w:tcPr>
    </w:tblStylePr>
  </w:style>
  <w:style w:type="numbering" w:customStyle="1" w:styleId="41010">
    <w:name w:val="Нет списка4101"/>
    <w:next w:val="a9"/>
    <w:uiPriority w:val="99"/>
    <w:semiHidden/>
    <w:unhideWhenUsed/>
    <w:rsid w:val="00A12A44"/>
  </w:style>
  <w:style w:type="numbering" w:customStyle="1" w:styleId="11111110">
    <w:name w:val="Нет списка1111111"/>
    <w:next w:val="a9"/>
    <w:uiPriority w:val="99"/>
    <w:semiHidden/>
    <w:unhideWhenUsed/>
    <w:rsid w:val="00A12A44"/>
  </w:style>
  <w:style w:type="numbering" w:customStyle="1" w:styleId="21111">
    <w:name w:val="Нет списка21111"/>
    <w:next w:val="a9"/>
    <w:uiPriority w:val="99"/>
    <w:semiHidden/>
    <w:unhideWhenUsed/>
    <w:rsid w:val="00A12A44"/>
  </w:style>
  <w:style w:type="numbering" w:customStyle="1" w:styleId="311111">
    <w:name w:val="Нет списка31111"/>
    <w:next w:val="a9"/>
    <w:uiPriority w:val="99"/>
    <w:semiHidden/>
    <w:unhideWhenUsed/>
    <w:rsid w:val="00A12A44"/>
  </w:style>
  <w:style w:type="table" w:customStyle="1" w:styleId="12111">
    <w:name w:val="Светлая заливка1211"/>
    <w:basedOn w:val="a8"/>
    <w:next w:val="372"/>
    <w:uiPriority w:val="60"/>
    <w:rsid w:val="00A12A44"/>
    <w:pPr>
      <w:spacing w:after="0" w:line="240" w:lineRule="auto"/>
    </w:pPr>
    <w:rPr>
      <w:rFonts w:ascii="Calibri" w:eastAsia="Times New Roman" w:hAnsi="Calibri" w:cs="Calibri"/>
      <w:color w:val="000000"/>
      <w:lang w:eastAsia="ru-RU"/>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ascii="Arial Unicode MS" w:hAnsi="Arial Unicode MS" w:cs="Arial Unicode MS" w:hint="default"/>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ascii="Arial Unicode MS" w:hAnsi="Arial Unicode MS" w:cs="Arial Unicode MS" w:hint="default"/>
        <w:b/>
        <w:bCs/>
      </w:rPr>
      <w:tblPr/>
      <w:tcPr>
        <w:tcBorders>
          <w:top w:val="single" w:sz="8" w:space="0" w:color="000000"/>
          <w:left w:val="nil"/>
          <w:bottom w:val="single" w:sz="8" w:space="0" w:color="000000"/>
          <w:right w:val="nil"/>
          <w:insideH w:val="nil"/>
          <w:insideV w:val="nil"/>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left w:val="nil"/>
          <w:right w:val="nil"/>
          <w:insideH w:val="nil"/>
          <w:insideV w:val="nil"/>
        </w:tcBorders>
        <w:shd w:val="clear" w:color="auto" w:fill="C0C0C0"/>
      </w:tcPr>
    </w:tblStylePr>
    <w:tblStylePr w:type="band1Horz">
      <w:rPr>
        <w:rFonts w:ascii="Arial Unicode MS" w:hAnsi="Arial Unicode MS" w:cs="Arial Unicode MS" w:hint="default"/>
      </w:rPr>
      <w:tblPr/>
      <w:tcPr>
        <w:tcBorders>
          <w:left w:val="nil"/>
          <w:right w:val="nil"/>
          <w:insideH w:val="nil"/>
          <w:insideV w:val="nil"/>
        </w:tcBorders>
        <w:shd w:val="clear" w:color="auto" w:fill="C0C0C0"/>
      </w:tcPr>
    </w:tblStylePr>
  </w:style>
  <w:style w:type="table" w:customStyle="1" w:styleId="1213">
    <w:name w:val="Светлый список121"/>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pPr>
      <w:rPr>
        <w:rFonts w:ascii="Arial Unicode MS" w:hAnsi="Arial Unicode MS" w:cs="Arial Unicode MS" w:hint="default"/>
        <w:b/>
        <w:bCs/>
        <w:color w:val="FFFFFF"/>
      </w:rPr>
      <w:tblPr/>
      <w:tcPr>
        <w:shd w:val="clear" w:color="auto" w:fill="000000"/>
      </w:tcPr>
    </w:tblStylePr>
    <w:tblStylePr w:type="lastRow">
      <w:pPr>
        <w:spacing w:beforeLines="0" w:beforeAutospacing="0" w:afterLines="0" w:afterAutospacing="0"/>
      </w:pPr>
      <w:rPr>
        <w:rFonts w:ascii="Arial Unicode MS" w:hAnsi="Arial Unicode MS" w:cs="Arial Unicode MS" w:hint="default"/>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000000"/>
          <w:left w:val="single" w:sz="8" w:space="0" w:color="000000"/>
          <w:bottom w:val="single" w:sz="8" w:space="0" w:color="000000"/>
          <w:right w:val="single" w:sz="8" w:space="0" w:color="000000"/>
        </w:tcBorders>
      </w:tcPr>
    </w:tblStylePr>
    <w:tblStylePr w:type="band1Horz">
      <w:rPr>
        <w:rFonts w:ascii="Arial Unicode MS" w:hAnsi="Arial Unicode MS" w:cs="Arial Unicode MS" w:hint="default"/>
      </w:rPr>
      <w:tblPr/>
      <w:tcPr>
        <w:tcBorders>
          <w:top w:val="single" w:sz="8" w:space="0" w:color="000000"/>
          <w:left w:val="single" w:sz="8" w:space="0" w:color="000000"/>
          <w:bottom w:val="single" w:sz="8" w:space="0" w:color="000000"/>
          <w:right w:val="single" w:sz="8" w:space="0" w:color="000000"/>
        </w:tcBorders>
      </w:tcPr>
    </w:tblStylePr>
  </w:style>
  <w:style w:type="table" w:customStyle="1" w:styleId="-1121">
    <w:name w:val="Светлая заливка - Акцент 1121"/>
    <w:basedOn w:val="a8"/>
    <w:next w:val="a8"/>
    <w:uiPriority w:val="60"/>
    <w:rsid w:val="00A12A44"/>
    <w:pPr>
      <w:spacing w:after="0" w:line="240" w:lineRule="auto"/>
    </w:pPr>
    <w:rPr>
      <w:rFonts w:ascii="Calibri" w:eastAsia="Times New Roman" w:hAnsi="Calibri" w:cs="Calibri"/>
      <w:color w:val="365F91"/>
      <w:lang w:eastAsia="ru-RU"/>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pPr>
      <w:rPr>
        <w:rFonts w:ascii="Arial Unicode MS" w:hAnsi="Arial Unicode MS" w:cs="Arial Unicode MS" w:hint="default"/>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pPr>
      <w:rPr>
        <w:rFonts w:ascii="Arial Unicode MS" w:hAnsi="Arial Unicode MS" w:cs="Arial Unicode MS" w:hint="default"/>
        <w:b/>
        <w:bCs/>
      </w:rPr>
      <w:tblPr/>
      <w:tcPr>
        <w:tcBorders>
          <w:top w:val="single" w:sz="8" w:space="0" w:color="4F81BD"/>
          <w:left w:val="nil"/>
          <w:bottom w:val="single" w:sz="8" w:space="0" w:color="4F81BD"/>
          <w:right w:val="nil"/>
          <w:insideH w:val="nil"/>
          <w:insideV w:val="nil"/>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left w:val="nil"/>
          <w:right w:val="nil"/>
          <w:insideH w:val="nil"/>
          <w:insideV w:val="nil"/>
        </w:tcBorders>
        <w:shd w:val="clear" w:color="auto" w:fill="D3DFEE"/>
      </w:tcPr>
    </w:tblStylePr>
    <w:tblStylePr w:type="band1Horz">
      <w:rPr>
        <w:rFonts w:ascii="Arial Unicode MS" w:hAnsi="Arial Unicode MS" w:cs="Arial Unicode MS" w:hint="default"/>
      </w:rPr>
      <w:tblPr/>
      <w:tcPr>
        <w:tcBorders>
          <w:left w:val="nil"/>
          <w:right w:val="nil"/>
          <w:insideH w:val="nil"/>
          <w:insideV w:val="nil"/>
        </w:tcBorders>
        <w:shd w:val="clear" w:color="auto" w:fill="D3DFEE"/>
      </w:tcPr>
    </w:tblStylePr>
  </w:style>
  <w:style w:type="table" w:customStyle="1" w:styleId="-11210">
    <w:name w:val="Светлый список - Акцент 1121"/>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pPr>
      <w:rPr>
        <w:rFonts w:ascii="Arial Unicode MS" w:hAnsi="Arial Unicode MS" w:cs="Arial Unicode MS" w:hint="default"/>
        <w:b/>
        <w:bCs/>
        <w:color w:val="FFFFFF"/>
      </w:rPr>
      <w:tblPr/>
      <w:tcPr>
        <w:shd w:val="clear" w:color="auto" w:fill="4F81BD"/>
      </w:tcPr>
    </w:tblStylePr>
    <w:tblStylePr w:type="lastRow">
      <w:pPr>
        <w:spacing w:beforeLines="0" w:beforeAutospacing="0" w:afterLines="0" w:afterAutospacing="0"/>
      </w:pPr>
      <w:rPr>
        <w:rFonts w:ascii="Arial Unicode MS" w:hAnsi="Arial Unicode MS" w:cs="Arial Unicode MS" w:hint="default"/>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4F81BD"/>
          <w:left w:val="single" w:sz="8" w:space="0" w:color="4F81BD"/>
          <w:bottom w:val="single" w:sz="8" w:space="0" w:color="4F81BD"/>
          <w:right w:val="single" w:sz="8" w:space="0" w:color="4F81BD"/>
        </w:tcBorders>
      </w:tcPr>
    </w:tblStylePr>
    <w:tblStylePr w:type="band1Horz">
      <w:rPr>
        <w:rFonts w:ascii="Arial Unicode MS" w:hAnsi="Arial Unicode MS" w:cs="Arial Unicode MS" w:hint="default"/>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2121">
    <w:name w:val="Светлая заливка - Акцент 2121"/>
    <w:basedOn w:val="a8"/>
    <w:next w:val="a8"/>
    <w:uiPriority w:val="60"/>
    <w:rsid w:val="00A12A44"/>
    <w:pPr>
      <w:spacing w:after="0" w:line="240" w:lineRule="auto"/>
    </w:pPr>
    <w:rPr>
      <w:rFonts w:ascii="Calibri" w:eastAsia="Times New Roman" w:hAnsi="Calibri" w:cs="Calibri"/>
      <w:color w:val="943634"/>
      <w:lang w:eastAsia="ru-RU"/>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pPr>
      <w:rPr>
        <w:rFonts w:ascii="Arial Unicode MS" w:hAnsi="Arial Unicode MS" w:cs="Arial Unicode MS" w:hint="default"/>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pPr>
      <w:rPr>
        <w:rFonts w:ascii="Arial Unicode MS" w:hAnsi="Arial Unicode MS" w:cs="Arial Unicode MS" w:hint="default"/>
        <w:b/>
        <w:bCs/>
      </w:rPr>
      <w:tblPr/>
      <w:tcPr>
        <w:tcBorders>
          <w:top w:val="single" w:sz="8" w:space="0" w:color="C0504D"/>
          <w:left w:val="nil"/>
          <w:bottom w:val="single" w:sz="8" w:space="0" w:color="C0504D"/>
          <w:right w:val="nil"/>
          <w:insideH w:val="nil"/>
          <w:insideV w:val="nil"/>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left w:val="nil"/>
          <w:right w:val="nil"/>
          <w:insideH w:val="nil"/>
          <w:insideV w:val="nil"/>
        </w:tcBorders>
        <w:shd w:val="clear" w:color="auto" w:fill="EFD3D2"/>
      </w:tcPr>
    </w:tblStylePr>
    <w:tblStylePr w:type="band1Horz">
      <w:rPr>
        <w:rFonts w:ascii="Arial Unicode MS" w:hAnsi="Arial Unicode MS" w:cs="Arial Unicode MS" w:hint="default"/>
      </w:rPr>
      <w:tblPr/>
      <w:tcPr>
        <w:tcBorders>
          <w:left w:val="nil"/>
          <w:right w:val="nil"/>
          <w:insideH w:val="nil"/>
          <w:insideV w:val="nil"/>
        </w:tcBorders>
        <w:shd w:val="clear" w:color="auto" w:fill="EFD3D2"/>
      </w:tcPr>
    </w:tblStylePr>
  </w:style>
  <w:style w:type="table" w:customStyle="1" w:styleId="-21210">
    <w:name w:val="Светлый список - Акцент 2121"/>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Autospacing="0" w:afterLines="0" w:afterAutospacing="0"/>
      </w:pPr>
      <w:rPr>
        <w:rFonts w:ascii="Arial Unicode MS" w:hAnsi="Arial Unicode MS" w:cs="Arial Unicode MS" w:hint="default"/>
        <w:b/>
        <w:bCs/>
        <w:color w:val="FFFFFF"/>
      </w:rPr>
      <w:tblPr/>
      <w:tcPr>
        <w:shd w:val="clear" w:color="auto" w:fill="C0504D"/>
      </w:tcPr>
    </w:tblStylePr>
    <w:tblStylePr w:type="lastRow">
      <w:pPr>
        <w:spacing w:beforeLines="0" w:beforeAutospacing="0" w:afterLines="0" w:afterAutospacing="0"/>
      </w:pPr>
      <w:rPr>
        <w:rFonts w:ascii="Arial Unicode MS" w:hAnsi="Arial Unicode MS" w:cs="Arial Unicode MS" w:hint="default"/>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C0504D"/>
          <w:left w:val="single" w:sz="8" w:space="0" w:color="C0504D"/>
          <w:bottom w:val="single" w:sz="8" w:space="0" w:color="C0504D"/>
          <w:right w:val="single" w:sz="8" w:space="0" w:color="C0504D"/>
        </w:tcBorders>
      </w:tcPr>
    </w:tblStylePr>
    <w:tblStylePr w:type="band1Horz">
      <w:rPr>
        <w:rFonts w:ascii="Arial Unicode MS" w:hAnsi="Arial Unicode MS" w:cs="Arial Unicode MS" w:hint="default"/>
      </w:rPr>
      <w:tblPr/>
      <w:tcPr>
        <w:tcBorders>
          <w:top w:val="single" w:sz="8" w:space="0" w:color="C0504D"/>
          <w:left w:val="single" w:sz="8" w:space="0" w:color="C0504D"/>
          <w:bottom w:val="single" w:sz="8" w:space="0" w:color="C0504D"/>
          <w:right w:val="single" w:sz="8" w:space="0" w:color="C0504D"/>
        </w:tcBorders>
      </w:tcPr>
    </w:tblStylePr>
  </w:style>
  <w:style w:type="table" w:customStyle="1" w:styleId="-3121">
    <w:name w:val="Светлый список - Акцент 3121"/>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Autospacing="0" w:afterLines="0" w:afterAutospacing="0"/>
      </w:pPr>
      <w:rPr>
        <w:rFonts w:ascii="Arial Unicode MS" w:hAnsi="Arial Unicode MS" w:cs="Arial Unicode MS" w:hint="default"/>
        <w:b/>
        <w:bCs/>
        <w:color w:val="FFFFFF"/>
      </w:rPr>
      <w:tblPr/>
      <w:tcPr>
        <w:shd w:val="clear" w:color="auto" w:fill="9BBB59"/>
      </w:tcPr>
    </w:tblStylePr>
    <w:tblStylePr w:type="lastRow">
      <w:pPr>
        <w:spacing w:beforeLines="0" w:beforeAutospacing="0" w:afterLines="0" w:afterAutospacing="0"/>
      </w:pPr>
      <w:rPr>
        <w:rFonts w:ascii="Arial Unicode MS" w:hAnsi="Arial Unicode MS" w:cs="Arial Unicode MS" w:hint="default"/>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9BBB59"/>
          <w:left w:val="single" w:sz="8" w:space="0" w:color="9BBB59"/>
          <w:bottom w:val="single" w:sz="8" w:space="0" w:color="9BBB59"/>
          <w:right w:val="single" w:sz="8" w:space="0" w:color="9BBB59"/>
        </w:tcBorders>
      </w:tcPr>
    </w:tblStylePr>
    <w:tblStylePr w:type="band1Horz">
      <w:rPr>
        <w:rFonts w:ascii="Arial Unicode MS" w:hAnsi="Arial Unicode MS" w:cs="Arial Unicode MS" w:hint="default"/>
      </w:rPr>
      <w:tblPr/>
      <w:tcPr>
        <w:tcBorders>
          <w:top w:val="single" w:sz="8" w:space="0" w:color="9BBB59"/>
          <w:left w:val="single" w:sz="8" w:space="0" w:color="9BBB59"/>
          <w:bottom w:val="single" w:sz="8" w:space="0" w:color="9BBB59"/>
          <w:right w:val="single" w:sz="8" w:space="0" w:color="9BBB59"/>
        </w:tcBorders>
      </w:tcPr>
    </w:tblStylePr>
  </w:style>
  <w:style w:type="table" w:customStyle="1" w:styleId="-5121">
    <w:name w:val="Светлый список - Акцент 5121"/>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Lines="0" w:beforeAutospacing="0" w:afterLines="0" w:afterAutospacing="0"/>
      </w:pPr>
      <w:rPr>
        <w:rFonts w:ascii="Arial Unicode MS" w:hAnsi="Arial Unicode MS" w:cs="Arial Unicode MS" w:hint="default"/>
        <w:b/>
        <w:bCs/>
        <w:color w:val="FFFFFF"/>
      </w:rPr>
      <w:tblPr/>
      <w:tcPr>
        <w:shd w:val="clear" w:color="auto" w:fill="4BACC6"/>
      </w:tcPr>
    </w:tblStylePr>
    <w:tblStylePr w:type="lastRow">
      <w:pPr>
        <w:spacing w:beforeLines="0" w:beforeAutospacing="0" w:afterLines="0" w:afterAutospacing="0"/>
      </w:pPr>
      <w:rPr>
        <w:rFonts w:ascii="Arial Unicode MS" w:hAnsi="Arial Unicode MS" w:cs="Arial Unicode MS" w:hint="default"/>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4BACC6"/>
          <w:left w:val="single" w:sz="8" w:space="0" w:color="4BACC6"/>
          <w:bottom w:val="single" w:sz="8" w:space="0" w:color="4BACC6"/>
          <w:right w:val="single" w:sz="8" w:space="0" w:color="4BACC6"/>
        </w:tcBorders>
      </w:tcPr>
    </w:tblStylePr>
    <w:tblStylePr w:type="band1Horz">
      <w:rPr>
        <w:rFonts w:ascii="Arial Unicode MS" w:hAnsi="Arial Unicode MS" w:cs="Arial Unicode MS" w:hint="default"/>
      </w:rPr>
      <w:tblPr/>
      <w:tcPr>
        <w:tcBorders>
          <w:top w:val="single" w:sz="8" w:space="0" w:color="4BACC6"/>
          <w:left w:val="single" w:sz="8" w:space="0" w:color="4BACC6"/>
          <w:bottom w:val="single" w:sz="8" w:space="0" w:color="4BACC6"/>
          <w:right w:val="single" w:sz="8" w:space="0" w:color="4BACC6"/>
        </w:tcBorders>
      </w:tcPr>
    </w:tblStylePr>
  </w:style>
  <w:style w:type="numbering" w:customStyle="1" w:styleId="5210">
    <w:name w:val="Нет списка521"/>
    <w:next w:val="a9"/>
    <w:uiPriority w:val="99"/>
    <w:semiHidden/>
    <w:unhideWhenUsed/>
    <w:rsid w:val="00A12A44"/>
  </w:style>
  <w:style w:type="table" w:customStyle="1" w:styleId="2114">
    <w:name w:val="Светлая заливка211"/>
    <w:basedOn w:val="a8"/>
    <w:next w:val="372"/>
    <w:uiPriority w:val="60"/>
    <w:rsid w:val="00A12A44"/>
    <w:pPr>
      <w:spacing w:after="0" w:line="240" w:lineRule="auto"/>
    </w:pPr>
    <w:rPr>
      <w:rFonts w:ascii="Calibri" w:eastAsia="Times New Roman" w:hAnsi="Calibri" w:cs="Calibri"/>
      <w:color w:val="000000"/>
      <w:lang w:eastAsia="ru-RU"/>
    </w:rPr>
    <w:tblPr>
      <w:tblStyleRowBandSize w:val="1"/>
      <w:tblStyleColBandSize w:val="1"/>
      <w:tblBorders>
        <w:top w:val="single" w:sz="8" w:space="0" w:color="000000"/>
        <w:bottom w:val="single" w:sz="8" w:space="0" w:color="000000"/>
      </w:tblBorders>
    </w:tblPr>
    <w:tblStylePr w:type="firstRow">
      <w:pPr>
        <w:spacing w:beforeLines="0" w:beforeAutospacing="1" w:afterLines="0" w:afterAutospacing="1"/>
      </w:pPr>
      <w:rPr>
        <w:rFonts w:ascii="Arial Unicode MS" w:hAnsi="Arial Unicode MS" w:cs="Arial Unicode MS" w:hint="default"/>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1" w:afterLines="0" w:afterAutospacing="1"/>
      </w:pPr>
      <w:rPr>
        <w:rFonts w:ascii="Arial Unicode MS" w:hAnsi="Arial Unicode MS" w:cs="Arial Unicode MS" w:hint="default"/>
        <w:b/>
        <w:bCs/>
      </w:rPr>
      <w:tblPr/>
      <w:tcPr>
        <w:tcBorders>
          <w:top w:val="single" w:sz="8" w:space="0" w:color="000000"/>
          <w:left w:val="nil"/>
          <w:bottom w:val="single" w:sz="8" w:space="0" w:color="000000"/>
          <w:right w:val="nil"/>
          <w:insideH w:val="nil"/>
          <w:insideV w:val="nil"/>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left w:val="nil"/>
          <w:right w:val="nil"/>
          <w:insideH w:val="nil"/>
          <w:insideV w:val="nil"/>
        </w:tcBorders>
        <w:shd w:val="clear" w:color="auto" w:fill="C0C0C0"/>
      </w:tcPr>
    </w:tblStylePr>
    <w:tblStylePr w:type="band1Horz">
      <w:rPr>
        <w:rFonts w:ascii="Arial Unicode MS" w:hAnsi="Arial Unicode MS" w:cs="Arial Unicode MS" w:hint="default"/>
      </w:rPr>
      <w:tblPr/>
      <w:tcPr>
        <w:tcBorders>
          <w:left w:val="nil"/>
          <w:right w:val="nil"/>
          <w:insideH w:val="nil"/>
          <w:insideV w:val="nil"/>
        </w:tcBorders>
        <w:shd w:val="clear" w:color="auto" w:fill="C0C0C0"/>
      </w:tcPr>
    </w:tblStylePr>
  </w:style>
  <w:style w:type="table" w:customStyle="1" w:styleId="2115">
    <w:name w:val="Светлый список211"/>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1" w:afterLines="0" w:afterAutospacing="1"/>
      </w:pPr>
      <w:rPr>
        <w:rFonts w:ascii="Arial Unicode MS" w:hAnsi="Arial Unicode MS" w:cs="Arial Unicode MS" w:hint="default"/>
        <w:b/>
        <w:bCs/>
        <w:color w:val="FFFFFF"/>
      </w:rPr>
      <w:tblPr/>
      <w:tcPr>
        <w:shd w:val="clear" w:color="auto" w:fill="000000"/>
      </w:tcPr>
    </w:tblStylePr>
    <w:tblStylePr w:type="lastRow">
      <w:pPr>
        <w:spacing w:beforeLines="0" w:beforeAutospacing="1" w:afterLines="0" w:afterAutospacing="1"/>
      </w:pPr>
      <w:rPr>
        <w:rFonts w:ascii="Arial Unicode MS" w:hAnsi="Arial Unicode MS" w:cs="Arial Unicode MS" w:hint="default"/>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000000"/>
          <w:left w:val="single" w:sz="8" w:space="0" w:color="000000"/>
          <w:bottom w:val="single" w:sz="8" w:space="0" w:color="000000"/>
          <w:right w:val="single" w:sz="8" w:space="0" w:color="000000"/>
        </w:tcBorders>
      </w:tcPr>
    </w:tblStylePr>
    <w:tblStylePr w:type="band1Horz">
      <w:rPr>
        <w:rFonts w:ascii="Arial Unicode MS" w:hAnsi="Arial Unicode MS" w:cs="Arial Unicode MS" w:hint="default"/>
      </w:rPr>
      <w:tblPr/>
      <w:tcPr>
        <w:tcBorders>
          <w:top w:val="single" w:sz="8" w:space="0" w:color="000000"/>
          <w:left w:val="single" w:sz="8" w:space="0" w:color="000000"/>
          <w:bottom w:val="single" w:sz="8" w:space="0" w:color="000000"/>
          <w:right w:val="single" w:sz="8" w:space="0" w:color="000000"/>
        </w:tcBorders>
      </w:tcPr>
    </w:tblStylePr>
  </w:style>
  <w:style w:type="table" w:customStyle="1" w:styleId="-1211">
    <w:name w:val="Светлая заливка - Акцент 1211"/>
    <w:basedOn w:val="a8"/>
    <w:next w:val="a8"/>
    <w:uiPriority w:val="60"/>
    <w:rsid w:val="00A12A44"/>
    <w:pPr>
      <w:spacing w:after="0" w:line="240" w:lineRule="auto"/>
    </w:pPr>
    <w:rPr>
      <w:rFonts w:ascii="Calibri" w:eastAsia="Times New Roman" w:hAnsi="Calibri" w:cs="Calibri"/>
      <w:color w:val="365F91"/>
      <w:lang w:eastAsia="ru-RU"/>
    </w:rPr>
    <w:tblPr>
      <w:tblStyleRowBandSize w:val="1"/>
      <w:tblStyleColBandSize w:val="1"/>
      <w:tblBorders>
        <w:top w:val="single" w:sz="8" w:space="0" w:color="4F81BD"/>
        <w:bottom w:val="single" w:sz="8" w:space="0" w:color="4F81BD"/>
      </w:tblBorders>
    </w:tblPr>
    <w:tblStylePr w:type="firstRow">
      <w:pPr>
        <w:spacing w:beforeLines="0" w:beforeAutospacing="1" w:afterLines="0" w:afterAutospacing="1"/>
      </w:pPr>
      <w:rPr>
        <w:rFonts w:ascii="Arial Unicode MS" w:hAnsi="Arial Unicode MS" w:cs="Arial Unicode MS" w:hint="default"/>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1" w:afterLines="0" w:afterAutospacing="1"/>
      </w:pPr>
      <w:rPr>
        <w:rFonts w:ascii="Arial Unicode MS" w:hAnsi="Arial Unicode MS" w:cs="Arial Unicode MS" w:hint="default"/>
        <w:b/>
        <w:bCs/>
      </w:rPr>
      <w:tblPr/>
      <w:tcPr>
        <w:tcBorders>
          <w:top w:val="single" w:sz="8" w:space="0" w:color="4F81BD"/>
          <w:left w:val="nil"/>
          <w:bottom w:val="single" w:sz="8" w:space="0" w:color="4F81BD"/>
          <w:right w:val="nil"/>
          <w:insideH w:val="nil"/>
          <w:insideV w:val="nil"/>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left w:val="nil"/>
          <w:right w:val="nil"/>
          <w:insideH w:val="nil"/>
          <w:insideV w:val="nil"/>
        </w:tcBorders>
        <w:shd w:val="clear" w:color="auto" w:fill="D3DFEE"/>
      </w:tcPr>
    </w:tblStylePr>
    <w:tblStylePr w:type="band1Horz">
      <w:rPr>
        <w:rFonts w:ascii="Arial Unicode MS" w:hAnsi="Arial Unicode MS" w:cs="Arial Unicode MS" w:hint="default"/>
      </w:rPr>
      <w:tblPr/>
      <w:tcPr>
        <w:tcBorders>
          <w:left w:val="nil"/>
          <w:right w:val="nil"/>
          <w:insideH w:val="nil"/>
          <w:insideV w:val="nil"/>
        </w:tcBorders>
        <w:shd w:val="clear" w:color="auto" w:fill="D3DFEE"/>
      </w:tcPr>
    </w:tblStylePr>
  </w:style>
  <w:style w:type="table" w:customStyle="1" w:styleId="-12110">
    <w:name w:val="Светлый список - Акцент 1211"/>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1" w:afterLines="0" w:afterAutospacing="1"/>
      </w:pPr>
      <w:rPr>
        <w:rFonts w:ascii="Arial Unicode MS" w:hAnsi="Arial Unicode MS" w:cs="Arial Unicode MS" w:hint="default"/>
        <w:b/>
        <w:bCs/>
        <w:color w:val="FFFFFF"/>
      </w:rPr>
      <w:tblPr/>
      <w:tcPr>
        <w:shd w:val="clear" w:color="auto" w:fill="4F81BD"/>
      </w:tcPr>
    </w:tblStylePr>
    <w:tblStylePr w:type="lastRow">
      <w:pPr>
        <w:spacing w:beforeLines="0" w:beforeAutospacing="1" w:afterLines="0" w:afterAutospacing="1"/>
      </w:pPr>
      <w:rPr>
        <w:rFonts w:ascii="Arial Unicode MS" w:hAnsi="Arial Unicode MS" w:cs="Arial Unicode MS" w:hint="default"/>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4F81BD"/>
          <w:left w:val="single" w:sz="8" w:space="0" w:color="4F81BD"/>
          <w:bottom w:val="single" w:sz="8" w:space="0" w:color="4F81BD"/>
          <w:right w:val="single" w:sz="8" w:space="0" w:color="4F81BD"/>
        </w:tcBorders>
      </w:tcPr>
    </w:tblStylePr>
    <w:tblStylePr w:type="band1Horz">
      <w:rPr>
        <w:rFonts w:ascii="Arial Unicode MS" w:hAnsi="Arial Unicode MS" w:cs="Arial Unicode MS" w:hint="default"/>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22110">
    <w:name w:val="Светлая заливка - Акцент 2211"/>
    <w:basedOn w:val="a8"/>
    <w:next w:val="a8"/>
    <w:uiPriority w:val="60"/>
    <w:rsid w:val="00A12A44"/>
    <w:pPr>
      <w:spacing w:after="0" w:line="240" w:lineRule="auto"/>
    </w:pPr>
    <w:rPr>
      <w:rFonts w:ascii="Calibri" w:eastAsia="Times New Roman" w:hAnsi="Calibri" w:cs="Calibri"/>
      <w:color w:val="943634"/>
      <w:lang w:eastAsia="ru-RU"/>
    </w:rPr>
    <w:tblPr>
      <w:tblStyleRowBandSize w:val="1"/>
      <w:tblStyleColBandSize w:val="1"/>
      <w:tblBorders>
        <w:top w:val="single" w:sz="8" w:space="0" w:color="C0504D"/>
        <w:bottom w:val="single" w:sz="8" w:space="0" w:color="C0504D"/>
      </w:tblBorders>
    </w:tblPr>
    <w:tblStylePr w:type="firstRow">
      <w:pPr>
        <w:spacing w:beforeLines="0" w:beforeAutospacing="1" w:afterLines="0" w:afterAutospacing="1"/>
      </w:pPr>
      <w:rPr>
        <w:rFonts w:ascii="Arial Unicode MS" w:hAnsi="Arial Unicode MS" w:cs="Arial Unicode MS" w:hint="default"/>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1" w:afterLines="0" w:afterAutospacing="1"/>
      </w:pPr>
      <w:rPr>
        <w:rFonts w:ascii="Arial Unicode MS" w:hAnsi="Arial Unicode MS" w:cs="Arial Unicode MS" w:hint="default"/>
        <w:b/>
        <w:bCs/>
      </w:rPr>
      <w:tblPr/>
      <w:tcPr>
        <w:tcBorders>
          <w:top w:val="single" w:sz="8" w:space="0" w:color="C0504D"/>
          <w:left w:val="nil"/>
          <w:bottom w:val="single" w:sz="8" w:space="0" w:color="C0504D"/>
          <w:right w:val="nil"/>
          <w:insideH w:val="nil"/>
          <w:insideV w:val="nil"/>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left w:val="nil"/>
          <w:right w:val="nil"/>
          <w:insideH w:val="nil"/>
          <w:insideV w:val="nil"/>
        </w:tcBorders>
        <w:shd w:val="clear" w:color="auto" w:fill="EFD3D2"/>
      </w:tcPr>
    </w:tblStylePr>
    <w:tblStylePr w:type="band1Horz">
      <w:rPr>
        <w:rFonts w:ascii="Arial Unicode MS" w:hAnsi="Arial Unicode MS" w:cs="Arial Unicode MS" w:hint="default"/>
      </w:rPr>
      <w:tblPr/>
      <w:tcPr>
        <w:tcBorders>
          <w:left w:val="nil"/>
          <w:right w:val="nil"/>
          <w:insideH w:val="nil"/>
          <w:insideV w:val="nil"/>
        </w:tcBorders>
        <w:shd w:val="clear" w:color="auto" w:fill="EFD3D2"/>
      </w:tcPr>
    </w:tblStylePr>
  </w:style>
  <w:style w:type="table" w:customStyle="1" w:styleId="-22111">
    <w:name w:val="Светлый список - Акцент 2211"/>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Autospacing="1" w:afterLines="0" w:afterAutospacing="1"/>
      </w:pPr>
      <w:rPr>
        <w:rFonts w:ascii="Arial Unicode MS" w:hAnsi="Arial Unicode MS" w:cs="Arial Unicode MS" w:hint="default"/>
        <w:b/>
        <w:bCs/>
        <w:color w:val="FFFFFF"/>
      </w:rPr>
      <w:tblPr/>
      <w:tcPr>
        <w:shd w:val="clear" w:color="auto" w:fill="C0504D"/>
      </w:tcPr>
    </w:tblStylePr>
    <w:tblStylePr w:type="lastRow">
      <w:pPr>
        <w:spacing w:beforeLines="0" w:beforeAutospacing="1" w:afterLines="0" w:afterAutospacing="1"/>
      </w:pPr>
      <w:rPr>
        <w:rFonts w:ascii="Arial Unicode MS" w:hAnsi="Arial Unicode MS" w:cs="Arial Unicode MS" w:hint="default"/>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C0504D"/>
          <w:left w:val="single" w:sz="8" w:space="0" w:color="C0504D"/>
          <w:bottom w:val="single" w:sz="8" w:space="0" w:color="C0504D"/>
          <w:right w:val="single" w:sz="8" w:space="0" w:color="C0504D"/>
        </w:tcBorders>
      </w:tcPr>
    </w:tblStylePr>
    <w:tblStylePr w:type="band1Horz">
      <w:rPr>
        <w:rFonts w:ascii="Arial Unicode MS" w:hAnsi="Arial Unicode MS" w:cs="Arial Unicode MS" w:hint="default"/>
      </w:rPr>
      <w:tblPr/>
      <w:tcPr>
        <w:tcBorders>
          <w:top w:val="single" w:sz="8" w:space="0" w:color="C0504D"/>
          <w:left w:val="single" w:sz="8" w:space="0" w:color="C0504D"/>
          <w:bottom w:val="single" w:sz="8" w:space="0" w:color="C0504D"/>
          <w:right w:val="single" w:sz="8" w:space="0" w:color="C0504D"/>
        </w:tcBorders>
      </w:tcPr>
    </w:tblStylePr>
  </w:style>
  <w:style w:type="table" w:customStyle="1" w:styleId="-3211">
    <w:name w:val="Светлый список - Акцент 3211"/>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Autospacing="1" w:afterLines="0" w:afterAutospacing="1"/>
      </w:pPr>
      <w:rPr>
        <w:rFonts w:ascii="Arial Unicode MS" w:hAnsi="Arial Unicode MS" w:cs="Arial Unicode MS" w:hint="default"/>
        <w:b/>
        <w:bCs/>
        <w:color w:val="FFFFFF"/>
      </w:rPr>
      <w:tblPr/>
      <w:tcPr>
        <w:shd w:val="clear" w:color="auto" w:fill="9BBB59"/>
      </w:tcPr>
    </w:tblStylePr>
    <w:tblStylePr w:type="lastRow">
      <w:pPr>
        <w:spacing w:beforeLines="0" w:beforeAutospacing="1" w:afterLines="0" w:afterAutospacing="1"/>
      </w:pPr>
      <w:rPr>
        <w:rFonts w:ascii="Arial Unicode MS" w:hAnsi="Arial Unicode MS" w:cs="Arial Unicode MS" w:hint="default"/>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9BBB59"/>
          <w:left w:val="single" w:sz="8" w:space="0" w:color="9BBB59"/>
          <w:bottom w:val="single" w:sz="8" w:space="0" w:color="9BBB59"/>
          <w:right w:val="single" w:sz="8" w:space="0" w:color="9BBB59"/>
        </w:tcBorders>
      </w:tcPr>
    </w:tblStylePr>
    <w:tblStylePr w:type="band1Horz">
      <w:rPr>
        <w:rFonts w:ascii="Arial Unicode MS" w:hAnsi="Arial Unicode MS" w:cs="Arial Unicode MS" w:hint="default"/>
      </w:rPr>
      <w:tblPr/>
      <w:tcPr>
        <w:tcBorders>
          <w:top w:val="single" w:sz="8" w:space="0" w:color="9BBB59"/>
          <w:left w:val="single" w:sz="8" w:space="0" w:color="9BBB59"/>
          <w:bottom w:val="single" w:sz="8" w:space="0" w:color="9BBB59"/>
          <w:right w:val="single" w:sz="8" w:space="0" w:color="9BBB59"/>
        </w:tcBorders>
      </w:tcPr>
    </w:tblStylePr>
  </w:style>
  <w:style w:type="table" w:customStyle="1" w:styleId="-5211">
    <w:name w:val="Светлый список - Акцент 5211"/>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Lines="0" w:beforeAutospacing="1" w:afterLines="0" w:afterAutospacing="1"/>
      </w:pPr>
      <w:rPr>
        <w:rFonts w:ascii="Arial Unicode MS" w:hAnsi="Arial Unicode MS" w:cs="Arial Unicode MS" w:hint="default"/>
        <w:b/>
        <w:bCs/>
        <w:color w:val="FFFFFF"/>
      </w:rPr>
      <w:tblPr/>
      <w:tcPr>
        <w:shd w:val="clear" w:color="auto" w:fill="4BACC6"/>
      </w:tcPr>
    </w:tblStylePr>
    <w:tblStylePr w:type="lastRow">
      <w:pPr>
        <w:spacing w:beforeLines="0" w:beforeAutospacing="1" w:afterLines="0" w:afterAutospacing="1"/>
      </w:pPr>
      <w:rPr>
        <w:rFonts w:ascii="Arial Unicode MS" w:hAnsi="Arial Unicode MS" w:cs="Arial Unicode MS" w:hint="default"/>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4BACC6"/>
          <w:left w:val="single" w:sz="8" w:space="0" w:color="4BACC6"/>
          <w:bottom w:val="single" w:sz="8" w:space="0" w:color="4BACC6"/>
          <w:right w:val="single" w:sz="8" w:space="0" w:color="4BACC6"/>
        </w:tcBorders>
      </w:tcPr>
    </w:tblStylePr>
    <w:tblStylePr w:type="band1Horz">
      <w:rPr>
        <w:rFonts w:ascii="Arial Unicode MS" w:hAnsi="Arial Unicode MS" w:cs="Arial Unicode MS" w:hint="default"/>
      </w:rPr>
      <w:tblPr/>
      <w:tcPr>
        <w:tcBorders>
          <w:top w:val="single" w:sz="8" w:space="0" w:color="4BACC6"/>
          <w:left w:val="single" w:sz="8" w:space="0" w:color="4BACC6"/>
          <w:bottom w:val="single" w:sz="8" w:space="0" w:color="4BACC6"/>
          <w:right w:val="single" w:sz="8" w:space="0" w:color="4BACC6"/>
        </w:tcBorders>
      </w:tcPr>
    </w:tblStylePr>
  </w:style>
  <w:style w:type="table" w:customStyle="1" w:styleId="111114">
    <w:name w:val="Светлая заливка11111"/>
    <w:basedOn w:val="a8"/>
    <w:uiPriority w:val="60"/>
    <w:rsid w:val="00A12A44"/>
    <w:pPr>
      <w:spacing w:after="0" w:line="240" w:lineRule="auto"/>
    </w:pPr>
    <w:rPr>
      <w:rFonts w:ascii="Calibri" w:eastAsia="Times New Roman" w:hAnsi="Calibri" w:cs="Calibri"/>
      <w:color w:val="000000"/>
      <w:lang w:eastAsia="ru-RU"/>
    </w:rPr>
    <w:tblPr>
      <w:tblStyleRowBandSize w:val="1"/>
      <w:tblStyleColBandSize w:val="1"/>
      <w:tblBorders>
        <w:top w:val="single" w:sz="8" w:space="0" w:color="000000"/>
        <w:bottom w:val="single" w:sz="8" w:space="0" w:color="000000"/>
      </w:tblBorders>
    </w:tblPr>
    <w:tblStylePr w:type="firstRow">
      <w:pPr>
        <w:spacing w:beforeLines="0" w:beforeAutospacing="1" w:afterLines="0" w:afterAutospacing="1"/>
      </w:pPr>
      <w:rPr>
        <w:rFonts w:ascii="Arial Unicode MS" w:hAnsi="Arial Unicode MS" w:cs="Arial Unicode MS" w:hint="default"/>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1" w:afterLines="0" w:afterAutospacing="1"/>
      </w:pPr>
      <w:rPr>
        <w:rFonts w:ascii="Arial Unicode MS" w:hAnsi="Arial Unicode MS" w:cs="Arial Unicode MS" w:hint="default"/>
        <w:b/>
        <w:bCs/>
      </w:rPr>
      <w:tblPr/>
      <w:tcPr>
        <w:tcBorders>
          <w:top w:val="single" w:sz="8" w:space="0" w:color="000000"/>
          <w:left w:val="nil"/>
          <w:bottom w:val="single" w:sz="8" w:space="0" w:color="000000"/>
          <w:right w:val="nil"/>
          <w:insideH w:val="nil"/>
          <w:insideV w:val="nil"/>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left w:val="nil"/>
          <w:right w:val="nil"/>
          <w:insideH w:val="nil"/>
          <w:insideV w:val="nil"/>
        </w:tcBorders>
        <w:shd w:val="clear" w:color="auto" w:fill="C0C0C0"/>
      </w:tcPr>
    </w:tblStylePr>
    <w:tblStylePr w:type="band1Horz">
      <w:rPr>
        <w:rFonts w:ascii="Arial Unicode MS" w:hAnsi="Arial Unicode MS" w:cs="Arial Unicode MS" w:hint="default"/>
      </w:rPr>
      <w:tblPr/>
      <w:tcPr>
        <w:tcBorders>
          <w:left w:val="nil"/>
          <w:right w:val="nil"/>
          <w:insideH w:val="nil"/>
          <w:insideV w:val="nil"/>
        </w:tcBorders>
        <w:shd w:val="clear" w:color="auto" w:fill="C0C0C0"/>
      </w:tcPr>
    </w:tblStylePr>
  </w:style>
  <w:style w:type="table" w:customStyle="1" w:styleId="11111111">
    <w:name w:val="Светлый список1111111"/>
    <w:basedOn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1" w:afterLines="0" w:afterAutospacing="1"/>
      </w:pPr>
      <w:rPr>
        <w:rFonts w:ascii="Arial Unicode MS" w:hAnsi="Arial Unicode MS" w:cs="Arial Unicode MS" w:hint="default"/>
        <w:b/>
        <w:bCs/>
        <w:color w:val="FFFFFF"/>
      </w:rPr>
      <w:tblPr/>
      <w:tcPr>
        <w:shd w:val="clear" w:color="auto" w:fill="000000"/>
      </w:tcPr>
    </w:tblStylePr>
    <w:tblStylePr w:type="lastRow">
      <w:pPr>
        <w:spacing w:beforeLines="0" w:beforeAutospacing="1" w:afterLines="0" w:afterAutospacing="1"/>
      </w:pPr>
      <w:rPr>
        <w:rFonts w:ascii="Arial Unicode MS" w:hAnsi="Arial Unicode MS" w:cs="Arial Unicode MS" w:hint="default"/>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000000"/>
          <w:left w:val="single" w:sz="8" w:space="0" w:color="000000"/>
          <w:bottom w:val="single" w:sz="8" w:space="0" w:color="000000"/>
          <w:right w:val="single" w:sz="8" w:space="0" w:color="000000"/>
        </w:tcBorders>
      </w:tcPr>
    </w:tblStylePr>
    <w:tblStylePr w:type="band1Horz">
      <w:rPr>
        <w:rFonts w:ascii="Arial Unicode MS" w:hAnsi="Arial Unicode MS" w:cs="Arial Unicode MS" w:hint="default"/>
      </w:rPr>
      <w:tblPr/>
      <w:tcPr>
        <w:tcBorders>
          <w:top w:val="single" w:sz="8" w:space="0" w:color="000000"/>
          <w:left w:val="single" w:sz="8" w:space="0" w:color="000000"/>
          <w:bottom w:val="single" w:sz="8" w:space="0" w:color="000000"/>
          <w:right w:val="single" w:sz="8" w:space="0" w:color="000000"/>
        </w:tcBorders>
      </w:tcPr>
    </w:tblStylePr>
  </w:style>
  <w:style w:type="table" w:customStyle="1" w:styleId="-111111110">
    <w:name w:val="Светлая заливка - Акцент 11111111"/>
    <w:basedOn w:val="a8"/>
    <w:uiPriority w:val="60"/>
    <w:rsid w:val="00A12A44"/>
    <w:pPr>
      <w:spacing w:after="0" w:line="240" w:lineRule="auto"/>
    </w:pPr>
    <w:rPr>
      <w:rFonts w:ascii="Calibri" w:eastAsia="Times New Roman" w:hAnsi="Calibri" w:cs="Calibri"/>
      <w:color w:val="365F91"/>
      <w:lang w:eastAsia="ru-RU"/>
    </w:rPr>
    <w:tblPr>
      <w:tblStyleRowBandSize w:val="1"/>
      <w:tblStyleColBandSize w:val="1"/>
      <w:tblBorders>
        <w:top w:val="single" w:sz="8" w:space="0" w:color="4F81BD"/>
        <w:bottom w:val="single" w:sz="8" w:space="0" w:color="4F81BD"/>
      </w:tblBorders>
    </w:tblPr>
    <w:tblStylePr w:type="firstRow">
      <w:pPr>
        <w:spacing w:beforeLines="0" w:beforeAutospacing="1" w:afterLines="0" w:afterAutospacing="1"/>
      </w:pPr>
      <w:rPr>
        <w:rFonts w:ascii="Arial Unicode MS" w:hAnsi="Arial Unicode MS" w:cs="Arial Unicode MS" w:hint="default"/>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1" w:afterLines="0" w:afterAutospacing="1"/>
      </w:pPr>
      <w:rPr>
        <w:rFonts w:ascii="Arial Unicode MS" w:hAnsi="Arial Unicode MS" w:cs="Arial Unicode MS" w:hint="default"/>
        <w:b/>
        <w:bCs/>
      </w:rPr>
      <w:tblPr/>
      <w:tcPr>
        <w:tcBorders>
          <w:top w:val="single" w:sz="8" w:space="0" w:color="4F81BD"/>
          <w:left w:val="nil"/>
          <w:bottom w:val="single" w:sz="8" w:space="0" w:color="4F81BD"/>
          <w:right w:val="nil"/>
          <w:insideH w:val="nil"/>
          <w:insideV w:val="nil"/>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left w:val="nil"/>
          <w:right w:val="nil"/>
          <w:insideH w:val="nil"/>
          <w:insideV w:val="nil"/>
        </w:tcBorders>
        <w:shd w:val="clear" w:color="auto" w:fill="D3DFEE"/>
      </w:tcPr>
    </w:tblStylePr>
    <w:tblStylePr w:type="band1Horz">
      <w:rPr>
        <w:rFonts w:ascii="Arial Unicode MS" w:hAnsi="Arial Unicode MS" w:cs="Arial Unicode MS" w:hint="default"/>
      </w:rPr>
      <w:tblPr/>
      <w:tcPr>
        <w:tcBorders>
          <w:left w:val="nil"/>
          <w:right w:val="nil"/>
          <w:insideH w:val="nil"/>
          <w:insideV w:val="nil"/>
        </w:tcBorders>
        <w:shd w:val="clear" w:color="auto" w:fill="D3DFEE"/>
      </w:tcPr>
    </w:tblStylePr>
  </w:style>
  <w:style w:type="table" w:customStyle="1" w:styleId="-111111111">
    <w:name w:val="Светлый список - Акцент 11111111"/>
    <w:basedOn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1" w:afterLines="0" w:afterAutospacing="1"/>
      </w:pPr>
      <w:rPr>
        <w:rFonts w:ascii="Arial Unicode MS" w:hAnsi="Arial Unicode MS" w:cs="Arial Unicode MS" w:hint="default"/>
        <w:b/>
        <w:bCs/>
        <w:color w:val="FFFFFF"/>
      </w:rPr>
      <w:tblPr/>
      <w:tcPr>
        <w:shd w:val="clear" w:color="auto" w:fill="4F81BD"/>
      </w:tcPr>
    </w:tblStylePr>
    <w:tblStylePr w:type="lastRow">
      <w:pPr>
        <w:spacing w:beforeLines="0" w:beforeAutospacing="1" w:afterLines="0" w:afterAutospacing="1"/>
      </w:pPr>
      <w:rPr>
        <w:rFonts w:ascii="Arial Unicode MS" w:hAnsi="Arial Unicode MS" w:cs="Arial Unicode MS" w:hint="default"/>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4F81BD"/>
          <w:left w:val="single" w:sz="8" w:space="0" w:color="4F81BD"/>
          <w:bottom w:val="single" w:sz="8" w:space="0" w:color="4F81BD"/>
          <w:right w:val="single" w:sz="8" w:space="0" w:color="4F81BD"/>
        </w:tcBorders>
      </w:tcPr>
    </w:tblStylePr>
    <w:tblStylePr w:type="band1Horz">
      <w:rPr>
        <w:rFonts w:ascii="Arial Unicode MS" w:hAnsi="Arial Unicode MS" w:cs="Arial Unicode MS" w:hint="default"/>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21111111">
    <w:name w:val="Светлая заливка - Акцент 21111111"/>
    <w:basedOn w:val="a8"/>
    <w:uiPriority w:val="60"/>
    <w:rsid w:val="00A12A44"/>
    <w:pPr>
      <w:spacing w:after="0" w:line="240" w:lineRule="auto"/>
    </w:pPr>
    <w:rPr>
      <w:rFonts w:ascii="Calibri" w:eastAsia="Times New Roman" w:hAnsi="Calibri" w:cs="Calibri"/>
      <w:color w:val="943634"/>
      <w:lang w:eastAsia="ru-RU"/>
    </w:rPr>
    <w:tblPr>
      <w:tblStyleRowBandSize w:val="1"/>
      <w:tblStyleColBandSize w:val="1"/>
      <w:tblBorders>
        <w:top w:val="single" w:sz="8" w:space="0" w:color="C0504D"/>
        <w:bottom w:val="single" w:sz="8" w:space="0" w:color="C0504D"/>
      </w:tblBorders>
    </w:tblPr>
    <w:tblStylePr w:type="firstRow">
      <w:pPr>
        <w:spacing w:beforeLines="0" w:beforeAutospacing="1" w:afterLines="0" w:afterAutospacing="1"/>
      </w:pPr>
      <w:rPr>
        <w:rFonts w:ascii="Arial Unicode MS" w:hAnsi="Arial Unicode MS" w:cs="Arial Unicode MS" w:hint="default"/>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1" w:afterLines="0" w:afterAutospacing="1"/>
      </w:pPr>
      <w:rPr>
        <w:rFonts w:ascii="Arial Unicode MS" w:hAnsi="Arial Unicode MS" w:cs="Arial Unicode MS" w:hint="default"/>
        <w:b/>
        <w:bCs/>
      </w:rPr>
      <w:tblPr/>
      <w:tcPr>
        <w:tcBorders>
          <w:top w:val="single" w:sz="8" w:space="0" w:color="C0504D"/>
          <w:left w:val="nil"/>
          <w:bottom w:val="single" w:sz="8" w:space="0" w:color="C0504D"/>
          <w:right w:val="nil"/>
          <w:insideH w:val="nil"/>
          <w:insideV w:val="nil"/>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left w:val="nil"/>
          <w:right w:val="nil"/>
          <w:insideH w:val="nil"/>
          <w:insideV w:val="nil"/>
        </w:tcBorders>
        <w:shd w:val="clear" w:color="auto" w:fill="EFD3D2"/>
      </w:tcPr>
    </w:tblStylePr>
    <w:tblStylePr w:type="band1Horz">
      <w:rPr>
        <w:rFonts w:ascii="Arial Unicode MS" w:hAnsi="Arial Unicode MS" w:cs="Arial Unicode MS" w:hint="default"/>
      </w:rPr>
      <w:tblPr/>
      <w:tcPr>
        <w:tcBorders>
          <w:left w:val="nil"/>
          <w:right w:val="nil"/>
          <w:insideH w:val="nil"/>
          <w:insideV w:val="nil"/>
        </w:tcBorders>
        <w:shd w:val="clear" w:color="auto" w:fill="EFD3D2"/>
      </w:tcPr>
    </w:tblStylePr>
  </w:style>
  <w:style w:type="table" w:customStyle="1" w:styleId="-211111110">
    <w:name w:val="Светлый список - Акцент 21111111"/>
    <w:basedOn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Autospacing="1" w:afterLines="0" w:afterAutospacing="1"/>
      </w:pPr>
      <w:rPr>
        <w:rFonts w:ascii="Arial Unicode MS" w:hAnsi="Arial Unicode MS" w:cs="Arial Unicode MS" w:hint="default"/>
        <w:b/>
        <w:bCs/>
        <w:color w:val="FFFFFF"/>
      </w:rPr>
      <w:tblPr/>
      <w:tcPr>
        <w:shd w:val="clear" w:color="auto" w:fill="C0504D"/>
      </w:tcPr>
    </w:tblStylePr>
    <w:tblStylePr w:type="lastRow">
      <w:pPr>
        <w:spacing w:beforeLines="0" w:beforeAutospacing="1" w:afterLines="0" w:afterAutospacing="1"/>
      </w:pPr>
      <w:rPr>
        <w:rFonts w:ascii="Arial Unicode MS" w:hAnsi="Arial Unicode MS" w:cs="Arial Unicode MS" w:hint="default"/>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C0504D"/>
          <w:left w:val="single" w:sz="8" w:space="0" w:color="C0504D"/>
          <w:bottom w:val="single" w:sz="8" w:space="0" w:color="C0504D"/>
          <w:right w:val="single" w:sz="8" w:space="0" w:color="C0504D"/>
        </w:tcBorders>
      </w:tcPr>
    </w:tblStylePr>
    <w:tblStylePr w:type="band1Horz">
      <w:rPr>
        <w:rFonts w:ascii="Arial Unicode MS" w:hAnsi="Arial Unicode MS" w:cs="Arial Unicode MS" w:hint="default"/>
      </w:rPr>
      <w:tblPr/>
      <w:tcPr>
        <w:tcBorders>
          <w:top w:val="single" w:sz="8" w:space="0" w:color="C0504D"/>
          <w:left w:val="single" w:sz="8" w:space="0" w:color="C0504D"/>
          <w:bottom w:val="single" w:sz="8" w:space="0" w:color="C0504D"/>
          <w:right w:val="single" w:sz="8" w:space="0" w:color="C0504D"/>
        </w:tcBorders>
      </w:tcPr>
    </w:tblStylePr>
  </w:style>
  <w:style w:type="table" w:customStyle="1" w:styleId="-31111111">
    <w:name w:val="Светлый список - Акцент 31111111"/>
    <w:basedOn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Autospacing="1" w:afterLines="0" w:afterAutospacing="1"/>
      </w:pPr>
      <w:rPr>
        <w:rFonts w:ascii="Arial Unicode MS" w:hAnsi="Arial Unicode MS" w:cs="Arial Unicode MS" w:hint="default"/>
        <w:b/>
        <w:bCs/>
        <w:color w:val="FFFFFF"/>
      </w:rPr>
      <w:tblPr/>
      <w:tcPr>
        <w:shd w:val="clear" w:color="auto" w:fill="9BBB59"/>
      </w:tcPr>
    </w:tblStylePr>
    <w:tblStylePr w:type="lastRow">
      <w:pPr>
        <w:spacing w:beforeLines="0" w:beforeAutospacing="1" w:afterLines="0" w:afterAutospacing="1"/>
      </w:pPr>
      <w:rPr>
        <w:rFonts w:ascii="Arial Unicode MS" w:hAnsi="Arial Unicode MS" w:cs="Arial Unicode MS" w:hint="default"/>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9BBB59"/>
          <w:left w:val="single" w:sz="8" w:space="0" w:color="9BBB59"/>
          <w:bottom w:val="single" w:sz="8" w:space="0" w:color="9BBB59"/>
          <w:right w:val="single" w:sz="8" w:space="0" w:color="9BBB59"/>
        </w:tcBorders>
      </w:tcPr>
    </w:tblStylePr>
    <w:tblStylePr w:type="band1Horz">
      <w:rPr>
        <w:rFonts w:ascii="Arial Unicode MS" w:hAnsi="Arial Unicode MS" w:cs="Arial Unicode MS" w:hint="default"/>
      </w:rPr>
      <w:tblPr/>
      <w:tcPr>
        <w:tcBorders>
          <w:top w:val="single" w:sz="8" w:space="0" w:color="9BBB59"/>
          <w:left w:val="single" w:sz="8" w:space="0" w:color="9BBB59"/>
          <w:bottom w:val="single" w:sz="8" w:space="0" w:color="9BBB59"/>
          <w:right w:val="single" w:sz="8" w:space="0" w:color="9BBB59"/>
        </w:tcBorders>
      </w:tcPr>
    </w:tblStylePr>
  </w:style>
  <w:style w:type="table" w:customStyle="1" w:styleId="-51111111">
    <w:name w:val="Светлый список - Акцент 51111111"/>
    <w:basedOn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Lines="0" w:beforeAutospacing="1" w:afterLines="0" w:afterAutospacing="1"/>
      </w:pPr>
      <w:rPr>
        <w:rFonts w:ascii="Arial Unicode MS" w:hAnsi="Arial Unicode MS" w:cs="Arial Unicode MS" w:hint="default"/>
        <w:b/>
        <w:bCs/>
        <w:color w:val="FFFFFF"/>
      </w:rPr>
      <w:tblPr/>
      <w:tcPr>
        <w:shd w:val="clear" w:color="auto" w:fill="4BACC6"/>
      </w:tcPr>
    </w:tblStylePr>
    <w:tblStylePr w:type="lastRow">
      <w:pPr>
        <w:spacing w:beforeLines="0" w:beforeAutospacing="1" w:afterLines="0" w:afterAutospacing="1"/>
      </w:pPr>
      <w:rPr>
        <w:rFonts w:ascii="Arial Unicode MS" w:hAnsi="Arial Unicode MS" w:cs="Arial Unicode MS" w:hint="default"/>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4BACC6"/>
          <w:left w:val="single" w:sz="8" w:space="0" w:color="4BACC6"/>
          <w:bottom w:val="single" w:sz="8" w:space="0" w:color="4BACC6"/>
          <w:right w:val="single" w:sz="8" w:space="0" w:color="4BACC6"/>
        </w:tcBorders>
      </w:tcPr>
    </w:tblStylePr>
    <w:tblStylePr w:type="band1Horz">
      <w:rPr>
        <w:rFonts w:ascii="Arial Unicode MS" w:hAnsi="Arial Unicode MS" w:cs="Arial Unicode MS" w:hint="default"/>
      </w:rPr>
      <w:tblPr/>
      <w:tcPr>
        <w:tcBorders>
          <w:top w:val="single" w:sz="8" w:space="0" w:color="4BACC6"/>
          <w:left w:val="single" w:sz="8" w:space="0" w:color="4BACC6"/>
          <w:bottom w:val="single" w:sz="8" w:space="0" w:color="4BACC6"/>
          <w:right w:val="single" w:sz="8" w:space="0" w:color="4BACC6"/>
        </w:tcBorders>
      </w:tcPr>
    </w:tblStylePr>
  </w:style>
  <w:style w:type="paragraph" w:customStyle="1" w:styleId="xl3163">
    <w:name w:val="xl3163"/>
    <w:basedOn w:val="a5"/>
    <w:uiPriority w:val="99"/>
    <w:rsid w:val="00A12A44"/>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style>
  <w:style w:type="paragraph" w:customStyle="1" w:styleId="xl3164">
    <w:name w:val="xl3164"/>
    <w:basedOn w:val="a5"/>
    <w:uiPriority w:val="99"/>
    <w:rsid w:val="00A12A44"/>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style>
  <w:style w:type="paragraph" w:customStyle="1" w:styleId="xl3165">
    <w:name w:val="xl3165"/>
    <w:basedOn w:val="a5"/>
    <w:uiPriority w:val="99"/>
    <w:rsid w:val="00A12A4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rPr>
  </w:style>
  <w:style w:type="paragraph" w:customStyle="1" w:styleId="xl3957">
    <w:name w:val="xl3957"/>
    <w:basedOn w:val="a5"/>
    <w:uiPriority w:val="99"/>
    <w:rsid w:val="00A12A4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3958">
    <w:name w:val="xl3958"/>
    <w:basedOn w:val="a5"/>
    <w:uiPriority w:val="99"/>
    <w:rsid w:val="00A12A4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3959">
    <w:name w:val="xl3959"/>
    <w:basedOn w:val="a5"/>
    <w:uiPriority w:val="99"/>
    <w:rsid w:val="00A12A44"/>
    <w:pPr>
      <w:pBdr>
        <w:top w:val="single" w:sz="4" w:space="0" w:color="auto"/>
        <w:left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3960">
    <w:name w:val="xl3960"/>
    <w:basedOn w:val="a5"/>
    <w:uiPriority w:val="99"/>
    <w:rsid w:val="00A12A4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3961">
    <w:name w:val="xl3961"/>
    <w:basedOn w:val="a5"/>
    <w:uiPriority w:val="99"/>
    <w:rsid w:val="00A12A4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3962">
    <w:name w:val="xl3962"/>
    <w:basedOn w:val="a5"/>
    <w:uiPriority w:val="99"/>
    <w:rsid w:val="00A12A4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3963">
    <w:name w:val="xl3963"/>
    <w:basedOn w:val="a5"/>
    <w:uiPriority w:val="99"/>
    <w:rsid w:val="00A12A44"/>
    <w:pPr>
      <w:shd w:val="clear" w:color="000000" w:fill="FFFFFF"/>
      <w:spacing w:before="100" w:beforeAutospacing="1" w:after="100" w:afterAutospacing="1"/>
    </w:pPr>
  </w:style>
  <w:style w:type="paragraph" w:customStyle="1" w:styleId="xl3964">
    <w:name w:val="xl3964"/>
    <w:basedOn w:val="a5"/>
    <w:uiPriority w:val="99"/>
    <w:rsid w:val="00A12A44"/>
    <w:pPr>
      <w:pBdr>
        <w:top w:val="single" w:sz="4" w:space="0" w:color="auto"/>
        <w:left w:val="single" w:sz="4" w:space="0" w:color="auto"/>
        <w:bottom w:val="single" w:sz="4" w:space="0" w:color="auto"/>
        <w:right w:val="single" w:sz="4" w:space="0" w:color="auto"/>
      </w:pBdr>
      <w:shd w:val="clear" w:color="000000" w:fill="ECF4A4"/>
      <w:spacing w:before="100" w:beforeAutospacing="1" w:after="100" w:afterAutospacing="1"/>
      <w:jc w:val="center"/>
      <w:textAlignment w:val="center"/>
    </w:pPr>
  </w:style>
  <w:style w:type="paragraph" w:customStyle="1" w:styleId="xl3965">
    <w:name w:val="xl3965"/>
    <w:basedOn w:val="a5"/>
    <w:uiPriority w:val="99"/>
    <w:rsid w:val="00A12A44"/>
    <w:pPr>
      <w:pBdr>
        <w:top w:val="single" w:sz="8" w:space="0" w:color="auto"/>
        <w:left w:val="single" w:sz="4" w:space="0" w:color="auto"/>
        <w:bottom w:val="single" w:sz="4" w:space="0" w:color="auto"/>
        <w:right w:val="single" w:sz="4" w:space="0" w:color="auto"/>
      </w:pBdr>
      <w:shd w:val="clear" w:color="000000" w:fill="ECF4A4"/>
      <w:spacing w:before="100" w:beforeAutospacing="1" w:after="100" w:afterAutospacing="1"/>
      <w:jc w:val="center"/>
      <w:textAlignment w:val="center"/>
    </w:pPr>
    <w:rPr>
      <w:b/>
      <w:bCs/>
      <w:sz w:val="28"/>
      <w:szCs w:val="28"/>
    </w:rPr>
  </w:style>
  <w:style w:type="paragraph" w:customStyle="1" w:styleId="xl3966">
    <w:name w:val="xl3966"/>
    <w:basedOn w:val="a5"/>
    <w:uiPriority w:val="99"/>
    <w:rsid w:val="00A12A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967">
    <w:name w:val="xl3967"/>
    <w:basedOn w:val="a5"/>
    <w:uiPriority w:val="99"/>
    <w:rsid w:val="00A12A44"/>
    <w:pPr>
      <w:spacing w:before="100" w:beforeAutospacing="1" w:after="100" w:afterAutospacing="1"/>
    </w:pPr>
    <w:rPr>
      <w:color w:val="FF0000"/>
    </w:rPr>
  </w:style>
  <w:style w:type="paragraph" w:customStyle="1" w:styleId="xl3968">
    <w:name w:val="xl3968"/>
    <w:basedOn w:val="a5"/>
    <w:uiPriority w:val="99"/>
    <w:rsid w:val="00A12A4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3969">
    <w:name w:val="xl3969"/>
    <w:basedOn w:val="a5"/>
    <w:uiPriority w:val="99"/>
    <w:rsid w:val="00A12A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3970">
    <w:name w:val="xl3970"/>
    <w:basedOn w:val="a5"/>
    <w:uiPriority w:val="99"/>
    <w:rsid w:val="00A12A4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rPr>
  </w:style>
  <w:style w:type="paragraph" w:customStyle="1" w:styleId="xl3971">
    <w:name w:val="xl3971"/>
    <w:basedOn w:val="a5"/>
    <w:uiPriority w:val="99"/>
    <w:rsid w:val="00A12A4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rPr>
  </w:style>
  <w:style w:type="paragraph" w:customStyle="1" w:styleId="xl3972">
    <w:name w:val="xl3972"/>
    <w:basedOn w:val="a5"/>
    <w:uiPriority w:val="99"/>
    <w:rsid w:val="00A12A4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rPr>
  </w:style>
  <w:style w:type="paragraph" w:customStyle="1" w:styleId="xl3973">
    <w:name w:val="xl3973"/>
    <w:basedOn w:val="a5"/>
    <w:uiPriority w:val="99"/>
    <w:rsid w:val="00A12A4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b/>
      <w:bCs/>
      <w:color w:val="FF0000"/>
    </w:rPr>
  </w:style>
  <w:style w:type="paragraph" w:customStyle="1" w:styleId="xl3974">
    <w:name w:val="xl3974"/>
    <w:basedOn w:val="a5"/>
    <w:uiPriority w:val="99"/>
    <w:rsid w:val="00A12A44"/>
    <w:pPr>
      <w:pBdr>
        <w:top w:val="single" w:sz="4" w:space="0" w:color="auto"/>
        <w:left w:val="single" w:sz="4" w:space="0" w:color="auto"/>
        <w:bottom w:val="single" w:sz="4" w:space="0" w:color="auto"/>
        <w:right w:val="single" w:sz="4" w:space="0" w:color="auto"/>
      </w:pBdr>
      <w:shd w:val="clear" w:color="000000" w:fill="ECF4A4"/>
      <w:spacing w:before="100" w:beforeAutospacing="1" w:after="100" w:afterAutospacing="1"/>
      <w:textAlignment w:val="center"/>
    </w:pPr>
    <w:rPr>
      <w:b/>
      <w:bCs/>
      <w:color w:val="5B9BD5"/>
    </w:rPr>
  </w:style>
  <w:style w:type="paragraph" w:customStyle="1" w:styleId="xl3975">
    <w:name w:val="xl3975"/>
    <w:basedOn w:val="a5"/>
    <w:uiPriority w:val="99"/>
    <w:rsid w:val="00A12A4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3976">
    <w:name w:val="xl3976"/>
    <w:basedOn w:val="a5"/>
    <w:uiPriority w:val="99"/>
    <w:rsid w:val="00A12A44"/>
    <w:pPr>
      <w:spacing w:before="100" w:beforeAutospacing="1" w:after="100" w:afterAutospacing="1"/>
    </w:pPr>
    <w:rPr>
      <w:color w:val="8497B0"/>
    </w:rPr>
  </w:style>
  <w:style w:type="paragraph" w:customStyle="1" w:styleId="xl3977">
    <w:name w:val="xl3977"/>
    <w:basedOn w:val="a5"/>
    <w:uiPriority w:val="99"/>
    <w:rsid w:val="00A12A44"/>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color w:val="8497B0"/>
    </w:rPr>
  </w:style>
  <w:style w:type="paragraph" w:customStyle="1" w:styleId="xl3978">
    <w:name w:val="xl3978"/>
    <w:basedOn w:val="a5"/>
    <w:uiPriority w:val="99"/>
    <w:rsid w:val="00A12A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8497B0"/>
    </w:rPr>
  </w:style>
  <w:style w:type="paragraph" w:customStyle="1" w:styleId="xl3979">
    <w:name w:val="xl3979"/>
    <w:basedOn w:val="a5"/>
    <w:uiPriority w:val="99"/>
    <w:rsid w:val="00A12A4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b/>
      <w:bCs/>
      <w:color w:val="8497B0"/>
    </w:rPr>
  </w:style>
  <w:style w:type="paragraph" w:customStyle="1" w:styleId="xl3980">
    <w:name w:val="xl3980"/>
    <w:basedOn w:val="a5"/>
    <w:uiPriority w:val="99"/>
    <w:rsid w:val="00A12A44"/>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style>
  <w:style w:type="paragraph" w:customStyle="1" w:styleId="xl3981">
    <w:name w:val="xl3981"/>
    <w:basedOn w:val="a5"/>
    <w:uiPriority w:val="99"/>
    <w:rsid w:val="00A12A44"/>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3982">
    <w:name w:val="xl3982"/>
    <w:basedOn w:val="a5"/>
    <w:uiPriority w:val="99"/>
    <w:rsid w:val="00A12A44"/>
    <w:pPr>
      <w:pBdr>
        <w:top w:val="single" w:sz="4" w:space="0" w:color="auto"/>
        <w:left w:val="single" w:sz="4" w:space="0" w:color="auto"/>
        <w:right w:val="single" w:sz="4" w:space="0" w:color="auto"/>
      </w:pBdr>
      <w:shd w:val="clear" w:color="000000" w:fill="FF0000"/>
      <w:spacing w:before="100" w:beforeAutospacing="1" w:after="100" w:afterAutospacing="1"/>
      <w:jc w:val="center"/>
      <w:textAlignment w:val="center"/>
    </w:pPr>
    <w:rPr>
      <w:color w:val="FF0000"/>
    </w:rPr>
  </w:style>
  <w:style w:type="paragraph" w:customStyle="1" w:styleId="xl3983">
    <w:name w:val="xl3983"/>
    <w:basedOn w:val="a5"/>
    <w:uiPriority w:val="99"/>
    <w:rsid w:val="00A12A44"/>
    <w:pPr>
      <w:pBdr>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3984">
    <w:name w:val="xl3984"/>
    <w:basedOn w:val="a5"/>
    <w:uiPriority w:val="99"/>
    <w:rsid w:val="00A12A4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3985">
    <w:name w:val="xl3985"/>
    <w:basedOn w:val="a5"/>
    <w:uiPriority w:val="99"/>
    <w:rsid w:val="00A12A44"/>
    <w:pPr>
      <w:pBdr>
        <w:top w:val="single" w:sz="4" w:space="0" w:color="auto"/>
        <w:left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3986">
    <w:name w:val="xl3986"/>
    <w:basedOn w:val="a5"/>
    <w:uiPriority w:val="99"/>
    <w:rsid w:val="00A12A44"/>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987">
    <w:name w:val="xl3987"/>
    <w:basedOn w:val="a5"/>
    <w:uiPriority w:val="99"/>
    <w:rsid w:val="00A12A44"/>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988">
    <w:name w:val="xl3988"/>
    <w:basedOn w:val="a5"/>
    <w:uiPriority w:val="99"/>
    <w:rsid w:val="00A12A44"/>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989">
    <w:name w:val="xl3989"/>
    <w:basedOn w:val="a5"/>
    <w:uiPriority w:val="99"/>
    <w:rsid w:val="00A12A44"/>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990">
    <w:name w:val="xl3990"/>
    <w:basedOn w:val="a5"/>
    <w:uiPriority w:val="99"/>
    <w:rsid w:val="00A12A44"/>
    <w:pPr>
      <w:pBdr>
        <w:top w:val="single" w:sz="4" w:space="0" w:color="auto"/>
        <w:left w:val="single" w:sz="8" w:space="0" w:color="auto"/>
        <w:right w:val="single" w:sz="4" w:space="0" w:color="auto"/>
      </w:pBdr>
      <w:spacing w:before="100" w:beforeAutospacing="1" w:after="100" w:afterAutospacing="1"/>
      <w:jc w:val="center"/>
      <w:textAlignment w:val="center"/>
    </w:pPr>
  </w:style>
  <w:style w:type="paragraph" w:customStyle="1" w:styleId="xl3991">
    <w:name w:val="xl3991"/>
    <w:basedOn w:val="a5"/>
    <w:uiPriority w:val="99"/>
    <w:rsid w:val="00A12A44"/>
    <w:pPr>
      <w:pBdr>
        <w:top w:val="single" w:sz="8" w:space="0" w:color="auto"/>
        <w:left w:val="single" w:sz="8" w:space="0" w:color="auto"/>
        <w:right w:val="single" w:sz="4" w:space="0" w:color="auto"/>
      </w:pBdr>
      <w:spacing w:before="100" w:beforeAutospacing="1" w:after="100" w:afterAutospacing="1"/>
      <w:jc w:val="center"/>
      <w:textAlignment w:val="center"/>
    </w:pPr>
  </w:style>
  <w:style w:type="paragraph" w:customStyle="1" w:styleId="xl3992">
    <w:name w:val="xl3992"/>
    <w:basedOn w:val="a5"/>
    <w:uiPriority w:val="99"/>
    <w:rsid w:val="00A12A44"/>
    <w:pPr>
      <w:pBdr>
        <w:left w:val="single" w:sz="8" w:space="0" w:color="auto"/>
        <w:right w:val="single" w:sz="4" w:space="0" w:color="auto"/>
      </w:pBdr>
      <w:spacing w:before="100" w:beforeAutospacing="1" w:after="100" w:afterAutospacing="1"/>
      <w:jc w:val="center"/>
      <w:textAlignment w:val="center"/>
    </w:pPr>
  </w:style>
  <w:style w:type="paragraph" w:customStyle="1" w:styleId="xl3993">
    <w:name w:val="xl3993"/>
    <w:basedOn w:val="a5"/>
    <w:uiPriority w:val="99"/>
    <w:rsid w:val="00A12A44"/>
    <w:pPr>
      <w:pBdr>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3994">
    <w:name w:val="xl3994"/>
    <w:basedOn w:val="a5"/>
    <w:uiPriority w:val="99"/>
    <w:rsid w:val="00A12A44"/>
    <w:pPr>
      <w:pBdr>
        <w:top w:val="single" w:sz="4" w:space="0" w:color="auto"/>
        <w:left w:val="single" w:sz="8" w:space="0" w:color="auto"/>
        <w:right w:val="single" w:sz="4" w:space="0" w:color="auto"/>
      </w:pBdr>
      <w:spacing w:before="100" w:beforeAutospacing="1" w:after="100" w:afterAutospacing="1"/>
      <w:jc w:val="center"/>
      <w:textAlignment w:val="center"/>
    </w:pPr>
  </w:style>
  <w:style w:type="paragraph" w:customStyle="1" w:styleId="xl3995">
    <w:name w:val="xl3995"/>
    <w:basedOn w:val="a5"/>
    <w:uiPriority w:val="99"/>
    <w:rsid w:val="00A12A44"/>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3996">
    <w:name w:val="xl3996"/>
    <w:basedOn w:val="a5"/>
    <w:uiPriority w:val="99"/>
    <w:rsid w:val="00A12A44"/>
    <w:pPr>
      <w:pBdr>
        <w:left w:val="single" w:sz="8" w:space="0" w:color="auto"/>
        <w:right w:val="single" w:sz="8" w:space="0" w:color="auto"/>
      </w:pBdr>
      <w:spacing w:before="100" w:beforeAutospacing="1" w:after="100" w:afterAutospacing="1"/>
      <w:jc w:val="center"/>
      <w:textAlignment w:val="center"/>
    </w:pPr>
  </w:style>
  <w:style w:type="paragraph" w:customStyle="1" w:styleId="xl3997">
    <w:name w:val="xl3997"/>
    <w:basedOn w:val="a5"/>
    <w:uiPriority w:val="99"/>
    <w:rsid w:val="00A12A44"/>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m-3261102227014592577msolistparagraph">
    <w:name w:val="m_-3261102227014592577msolistparagraph"/>
    <w:basedOn w:val="a5"/>
    <w:uiPriority w:val="99"/>
    <w:rsid w:val="00A12A44"/>
    <w:pPr>
      <w:spacing w:before="100" w:beforeAutospacing="1" w:after="100" w:afterAutospacing="1"/>
    </w:pPr>
  </w:style>
  <w:style w:type="table" w:customStyle="1" w:styleId="4611">
    <w:name w:val="Сетка таблицы461"/>
    <w:basedOn w:val="a8"/>
    <w:next w:val="ae"/>
    <w:uiPriority w:val="99"/>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f1">
    <w:name w:val="Светлая заливка8"/>
    <w:basedOn w:val="a8"/>
    <w:next w:val="372"/>
    <w:uiPriority w:val="99"/>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473">
    <w:name w:val="Сетка таблицы47"/>
    <w:basedOn w:val="a8"/>
    <w:next w:val="ae"/>
    <w:uiPriority w:val="99"/>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f">
    <w:name w:val="Светлая заливка9"/>
    <w:basedOn w:val="a8"/>
    <w:next w:val="372"/>
    <w:uiPriority w:val="99"/>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numbering" w:customStyle="1" w:styleId="531">
    <w:name w:val="Нет списка53"/>
    <w:next w:val="a9"/>
    <w:uiPriority w:val="99"/>
    <w:semiHidden/>
    <w:unhideWhenUsed/>
    <w:rsid w:val="00A12A44"/>
  </w:style>
  <w:style w:type="table" w:customStyle="1" w:styleId="483">
    <w:name w:val="Сетка таблицы48"/>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6">
    <w:name w:val="Приложение"/>
    <w:basedOn w:val="a5"/>
    <w:next w:val="a5"/>
    <w:uiPriority w:val="99"/>
    <w:qFormat/>
    <w:rsid w:val="00A12A44"/>
    <w:pPr>
      <w:spacing w:before="120" w:after="120"/>
      <w:ind w:firstLine="851"/>
      <w:jc w:val="right"/>
    </w:pPr>
    <w:rPr>
      <w:sz w:val="22"/>
      <w:szCs w:val="22"/>
    </w:rPr>
  </w:style>
  <w:style w:type="table" w:customStyle="1" w:styleId="21011">
    <w:name w:val="Сетка таблицы2101"/>
    <w:basedOn w:val="a8"/>
    <w:next w:val="ae"/>
    <w:uiPriority w:val="5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
    <w:name w:val="Нет списка112"/>
    <w:next w:val="a9"/>
    <w:uiPriority w:val="99"/>
    <w:semiHidden/>
    <w:unhideWhenUsed/>
    <w:rsid w:val="00A12A44"/>
  </w:style>
  <w:style w:type="table" w:customStyle="1" w:styleId="107">
    <w:name w:val="Светлая заливка10"/>
    <w:basedOn w:val="a8"/>
    <w:next w:val="372"/>
    <w:uiPriority w:val="60"/>
    <w:rsid w:val="00A12A44"/>
    <w:pPr>
      <w:spacing w:after="0" w:line="240" w:lineRule="auto"/>
    </w:pPr>
    <w:rPr>
      <w:rFonts w:ascii="Calibri" w:eastAsia="Times New Roman" w:hAnsi="Calibri" w:cs="Calibri"/>
      <w:color w:val="000000"/>
      <w:lang w:eastAsia="ru-RU"/>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ascii="Calibri" w:hAnsi="Calibri" w:cs="Calibri" w:hint="default"/>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ascii="Calibri" w:hAnsi="Calibri" w:cs="Calibri" w:hint="default"/>
        <w:b/>
        <w:bCs/>
      </w:rPr>
      <w:tblPr/>
      <w:tcPr>
        <w:tcBorders>
          <w:top w:val="single" w:sz="8" w:space="0" w:color="000000"/>
          <w:left w:val="nil"/>
          <w:bottom w:val="single" w:sz="8" w:space="0" w:color="000000"/>
          <w:right w:val="nil"/>
          <w:insideH w:val="nil"/>
          <w:insideV w:val="nil"/>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left w:val="nil"/>
          <w:right w:val="nil"/>
          <w:insideH w:val="nil"/>
          <w:insideV w:val="nil"/>
        </w:tcBorders>
        <w:shd w:val="clear" w:color="auto" w:fill="C0C0C0"/>
      </w:tcPr>
    </w:tblStylePr>
    <w:tblStylePr w:type="band1Horz">
      <w:rPr>
        <w:rFonts w:ascii="Calibri" w:hAnsi="Calibri" w:cs="Calibri" w:hint="default"/>
      </w:rPr>
      <w:tblPr/>
      <w:tcPr>
        <w:tcBorders>
          <w:left w:val="nil"/>
          <w:right w:val="nil"/>
          <w:insideH w:val="nil"/>
          <w:insideV w:val="nil"/>
        </w:tcBorders>
        <w:shd w:val="clear" w:color="auto" w:fill="C0C0C0"/>
      </w:tcPr>
    </w:tblStylePr>
  </w:style>
  <w:style w:type="table" w:customStyle="1" w:styleId="419">
    <w:name w:val="Светлый список41"/>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pPr>
      <w:rPr>
        <w:rFonts w:ascii="Calibri" w:hAnsi="Calibri" w:cs="Calibri" w:hint="default"/>
        <w:b/>
        <w:bCs/>
        <w:color w:val="FFFFFF"/>
      </w:rPr>
      <w:tblPr/>
      <w:tcPr>
        <w:shd w:val="clear" w:color="auto" w:fill="000000"/>
      </w:tcPr>
    </w:tblStylePr>
    <w:tblStylePr w:type="lastRow">
      <w:pPr>
        <w:spacing w:beforeLines="0" w:beforeAutospacing="0" w:afterLines="0" w:afterAutospacing="0"/>
      </w:pPr>
      <w:rPr>
        <w:rFonts w:ascii="Calibri" w:hAnsi="Calibri" w:cs="Calibri" w:hint="default"/>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000000"/>
          <w:left w:val="single" w:sz="8" w:space="0" w:color="000000"/>
          <w:bottom w:val="single" w:sz="8" w:space="0" w:color="000000"/>
          <w:right w:val="single" w:sz="8" w:space="0" w:color="000000"/>
        </w:tcBorders>
      </w:tcPr>
    </w:tblStylePr>
    <w:tblStylePr w:type="band1Horz">
      <w:rPr>
        <w:rFonts w:ascii="Calibri" w:hAnsi="Calibri" w:cs="Calibri" w:hint="default"/>
      </w:rPr>
      <w:tblPr/>
      <w:tcPr>
        <w:tcBorders>
          <w:top w:val="single" w:sz="8" w:space="0" w:color="000000"/>
          <w:left w:val="single" w:sz="8" w:space="0" w:color="000000"/>
          <w:bottom w:val="single" w:sz="8" w:space="0" w:color="000000"/>
          <w:right w:val="single" w:sz="8" w:space="0" w:color="000000"/>
        </w:tcBorders>
      </w:tcPr>
    </w:tblStylePr>
  </w:style>
  <w:style w:type="table" w:customStyle="1" w:styleId="-141">
    <w:name w:val="Светлая заливка - Акцент 141"/>
    <w:basedOn w:val="a8"/>
    <w:next w:val="a8"/>
    <w:uiPriority w:val="60"/>
    <w:rsid w:val="00A12A44"/>
    <w:pPr>
      <w:spacing w:after="0" w:line="240" w:lineRule="auto"/>
    </w:pPr>
    <w:rPr>
      <w:rFonts w:ascii="Calibri" w:eastAsia="Times New Roman" w:hAnsi="Calibri" w:cs="Calibri"/>
      <w:color w:val="365F91"/>
      <w:lang w:eastAsia="ru-RU"/>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pPr>
      <w:rPr>
        <w:rFonts w:ascii="Calibri" w:hAnsi="Calibri" w:cs="Calibri" w:hint="default"/>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pPr>
      <w:rPr>
        <w:rFonts w:ascii="Calibri" w:hAnsi="Calibri" w:cs="Calibri" w:hint="default"/>
        <w:b/>
        <w:bCs/>
      </w:rPr>
      <w:tblPr/>
      <w:tcPr>
        <w:tcBorders>
          <w:top w:val="single" w:sz="8" w:space="0" w:color="4F81BD"/>
          <w:left w:val="nil"/>
          <w:bottom w:val="single" w:sz="8" w:space="0" w:color="4F81BD"/>
          <w:right w:val="nil"/>
          <w:insideH w:val="nil"/>
          <w:insideV w:val="nil"/>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left w:val="nil"/>
          <w:right w:val="nil"/>
          <w:insideH w:val="nil"/>
          <w:insideV w:val="nil"/>
        </w:tcBorders>
        <w:shd w:val="clear" w:color="auto" w:fill="D3DFEE"/>
      </w:tcPr>
    </w:tblStylePr>
    <w:tblStylePr w:type="band1Horz">
      <w:rPr>
        <w:rFonts w:ascii="Calibri" w:hAnsi="Calibri" w:cs="Calibri" w:hint="default"/>
      </w:rPr>
      <w:tblPr/>
      <w:tcPr>
        <w:tcBorders>
          <w:left w:val="nil"/>
          <w:right w:val="nil"/>
          <w:insideH w:val="nil"/>
          <w:insideV w:val="nil"/>
        </w:tcBorders>
        <w:shd w:val="clear" w:color="auto" w:fill="D3DFEE"/>
      </w:tcPr>
    </w:tblStylePr>
  </w:style>
  <w:style w:type="table" w:customStyle="1" w:styleId="-1410">
    <w:name w:val="Светлый список - Акцент 141"/>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pPr>
      <w:rPr>
        <w:rFonts w:ascii="Calibri" w:hAnsi="Calibri" w:cs="Calibri" w:hint="default"/>
        <w:b/>
        <w:bCs/>
        <w:color w:val="FFFFFF"/>
      </w:rPr>
      <w:tblPr/>
      <w:tcPr>
        <w:shd w:val="clear" w:color="auto" w:fill="4F81BD"/>
      </w:tcPr>
    </w:tblStylePr>
    <w:tblStylePr w:type="lastRow">
      <w:pPr>
        <w:spacing w:beforeLines="0" w:beforeAutospacing="0" w:afterLines="0" w:afterAutospacing="0"/>
      </w:pPr>
      <w:rPr>
        <w:rFonts w:ascii="Calibri" w:hAnsi="Calibri" w:cs="Calibri" w:hint="default"/>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4F81BD"/>
          <w:left w:val="single" w:sz="8" w:space="0" w:color="4F81BD"/>
          <w:bottom w:val="single" w:sz="8" w:space="0" w:color="4F81BD"/>
          <w:right w:val="single" w:sz="8" w:space="0" w:color="4F81BD"/>
        </w:tcBorders>
      </w:tcPr>
    </w:tblStylePr>
    <w:tblStylePr w:type="band1Horz">
      <w:rPr>
        <w:rFonts w:ascii="Calibri" w:hAnsi="Calibri" w:cs="Calibri" w:hint="default"/>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241">
    <w:name w:val="Светлая заливка - Акцент 241"/>
    <w:basedOn w:val="a8"/>
    <w:next w:val="a8"/>
    <w:uiPriority w:val="60"/>
    <w:rsid w:val="00A12A44"/>
    <w:pPr>
      <w:spacing w:after="0" w:line="240" w:lineRule="auto"/>
    </w:pPr>
    <w:rPr>
      <w:rFonts w:ascii="Calibri" w:eastAsia="Times New Roman" w:hAnsi="Calibri" w:cs="Calibri"/>
      <w:color w:val="943634"/>
      <w:lang w:eastAsia="ru-RU"/>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pPr>
      <w:rPr>
        <w:rFonts w:ascii="Calibri" w:hAnsi="Calibri" w:cs="Calibri" w:hint="default"/>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pPr>
      <w:rPr>
        <w:rFonts w:ascii="Calibri" w:hAnsi="Calibri" w:cs="Calibri" w:hint="default"/>
        <w:b/>
        <w:bCs/>
      </w:rPr>
      <w:tblPr/>
      <w:tcPr>
        <w:tcBorders>
          <w:top w:val="single" w:sz="8" w:space="0" w:color="C0504D"/>
          <w:left w:val="nil"/>
          <w:bottom w:val="single" w:sz="8" w:space="0" w:color="C0504D"/>
          <w:right w:val="nil"/>
          <w:insideH w:val="nil"/>
          <w:insideV w:val="nil"/>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left w:val="nil"/>
          <w:right w:val="nil"/>
          <w:insideH w:val="nil"/>
          <w:insideV w:val="nil"/>
        </w:tcBorders>
        <w:shd w:val="clear" w:color="auto" w:fill="EFD3D2"/>
      </w:tcPr>
    </w:tblStylePr>
    <w:tblStylePr w:type="band1Horz">
      <w:rPr>
        <w:rFonts w:ascii="Calibri" w:hAnsi="Calibri" w:cs="Calibri" w:hint="default"/>
      </w:rPr>
      <w:tblPr/>
      <w:tcPr>
        <w:tcBorders>
          <w:left w:val="nil"/>
          <w:right w:val="nil"/>
          <w:insideH w:val="nil"/>
          <w:insideV w:val="nil"/>
        </w:tcBorders>
        <w:shd w:val="clear" w:color="auto" w:fill="EFD3D2"/>
      </w:tcPr>
    </w:tblStylePr>
  </w:style>
  <w:style w:type="table" w:customStyle="1" w:styleId="-2410">
    <w:name w:val="Светлый список - Акцент 241"/>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Autospacing="0" w:afterLines="0" w:afterAutospacing="0"/>
      </w:pPr>
      <w:rPr>
        <w:rFonts w:ascii="Calibri" w:hAnsi="Calibri" w:cs="Calibri" w:hint="default"/>
        <w:b/>
        <w:bCs/>
        <w:color w:val="FFFFFF"/>
      </w:rPr>
      <w:tblPr/>
      <w:tcPr>
        <w:shd w:val="clear" w:color="auto" w:fill="C0504D"/>
      </w:tcPr>
    </w:tblStylePr>
    <w:tblStylePr w:type="lastRow">
      <w:pPr>
        <w:spacing w:beforeLines="0" w:beforeAutospacing="0" w:afterLines="0" w:afterAutospacing="0"/>
      </w:pPr>
      <w:rPr>
        <w:rFonts w:ascii="Calibri" w:hAnsi="Calibri" w:cs="Calibri" w:hint="default"/>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C0504D"/>
          <w:left w:val="single" w:sz="8" w:space="0" w:color="C0504D"/>
          <w:bottom w:val="single" w:sz="8" w:space="0" w:color="C0504D"/>
          <w:right w:val="single" w:sz="8" w:space="0" w:color="C0504D"/>
        </w:tcBorders>
      </w:tcPr>
    </w:tblStylePr>
    <w:tblStylePr w:type="band1Horz">
      <w:rPr>
        <w:rFonts w:ascii="Calibri" w:hAnsi="Calibri" w:cs="Calibri" w:hint="default"/>
      </w:rPr>
      <w:tblPr/>
      <w:tcPr>
        <w:tcBorders>
          <w:top w:val="single" w:sz="8" w:space="0" w:color="C0504D"/>
          <w:left w:val="single" w:sz="8" w:space="0" w:color="C0504D"/>
          <w:bottom w:val="single" w:sz="8" w:space="0" w:color="C0504D"/>
          <w:right w:val="single" w:sz="8" w:space="0" w:color="C0504D"/>
        </w:tcBorders>
      </w:tcPr>
    </w:tblStylePr>
  </w:style>
  <w:style w:type="table" w:customStyle="1" w:styleId="-341">
    <w:name w:val="Светлый список - Акцент 341"/>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Autospacing="0" w:afterLines="0" w:afterAutospacing="0"/>
      </w:pPr>
      <w:rPr>
        <w:rFonts w:ascii="Calibri" w:hAnsi="Calibri" w:cs="Calibri" w:hint="default"/>
        <w:b/>
        <w:bCs/>
        <w:color w:val="FFFFFF"/>
      </w:rPr>
      <w:tblPr/>
      <w:tcPr>
        <w:shd w:val="clear" w:color="auto" w:fill="9BBB59"/>
      </w:tcPr>
    </w:tblStylePr>
    <w:tblStylePr w:type="lastRow">
      <w:pPr>
        <w:spacing w:beforeLines="0" w:beforeAutospacing="0" w:afterLines="0" w:afterAutospacing="0"/>
      </w:pPr>
      <w:rPr>
        <w:rFonts w:ascii="Calibri" w:hAnsi="Calibri" w:cs="Calibri" w:hint="default"/>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9BBB59"/>
          <w:left w:val="single" w:sz="8" w:space="0" w:color="9BBB59"/>
          <w:bottom w:val="single" w:sz="8" w:space="0" w:color="9BBB59"/>
          <w:right w:val="single" w:sz="8" w:space="0" w:color="9BBB59"/>
        </w:tcBorders>
      </w:tcPr>
    </w:tblStylePr>
    <w:tblStylePr w:type="band1Horz">
      <w:rPr>
        <w:rFonts w:ascii="Calibri" w:hAnsi="Calibri" w:cs="Calibri" w:hint="default"/>
      </w:rPr>
      <w:tblPr/>
      <w:tcPr>
        <w:tcBorders>
          <w:top w:val="single" w:sz="8" w:space="0" w:color="9BBB59"/>
          <w:left w:val="single" w:sz="8" w:space="0" w:color="9BBB59"/>
          <w:bottom w:val="single" w:sz="8" w:space="0" w:color="9BBB59"/>
          <w:right w:val="single" w:sz="8" w:space="0" w:color="9BBB59"/>
        </w:tcBorders>
      </w:tcPr>
    </w:tblStylePr>
  </w:style>
  <w:style w:type="table" w:customStyle="1" w:styleId="-541">
    <w:name w:val="Светлый список - Акцент 541"/>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Lines="0" w:beforeAutospacing="0" w:afterLines="0" w:afterAutospacing="0"/>
      </w:pPr>
      <w:rPr>
        <w:rFonts w:ascii="Calibri" w:hAnsi="Calibri" w:cs="Calibri" w:hint="default"/>
        <w:b/>
        <w:bCs/>
        <w:color w:val="FFFFFF"/>
      </w:rPr>
      <w:tblPr/>
      <w:tcPr>
        <w:shd w:val="clear" w:color="auto" w:fill="4BACC6"/>
      </w:tcPr>
    </w:tblStylePr>
    <w:tblStylePr w:type="lastRow">
      <w:pPr>
        <w:spacing w:beforeLines="0" w:beforeAutospacing="0" w:afterLines="0" w:afterAutospacing="0"/>
      </w:pPr>
      <w:rPr>
        <w:rFonts w:ascii="Calibri" w:hAnsi="Calibri" w:cs="Calibri" w:hint="default"/>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4BACC6"/>
          <w:left w:val="single" w:sz="8" w:space="0" w:color="4BACC6"/>
          <w:bottom w:val="single" w:sz="8" w:space="0" w:color="4BACC6"/>
          <w:right w:val="single" w:sz="8" w:space="0" w:color="4BACC6"/>
        </w:tcBorders>
      </w:tcPr>
    </w:tblStylePr>
    <w:tblStylePr w:type="band1Horz">
      <w:rPr>
        <w:rFonts w:ascii="Calibri" w:hAnsi="Calibri" w:cs="Calibri" w:hint="default"/>
      </w:rPr>
      <w:tblPr/>
      <w:tcPr>
        <w:tcBorders>
          <w:top w:val="single" w:sz="8" w:space="0" w:color="4BACC6"/>
          <w:left w:val="single" w:sz="8" w:space="0" w:color="4BACC6"/>
          <w:bottom w:val="single" w:sz="8" w:space="0" w:color="4BACC6"/>
          <w:right w:val="single" w:sz="8" w:space="0" w:color="4BACC6"/>
        </w:tcBorders>
      </w:tcPr>
    </w:tblStylePr>
  </w:style>
  <w:style w:type="character" w:customStyle="1" w:styleId="HTML10">
    <w:name w:val="Адрес HTML Знак1"/>
    <w:basedOn w:val="a7"/>
    <w:uiPriority w:val="99"/>
    <w:semiHidden/>
    <w:rsid w:val="00A12A44"/>
    <w:rPr>
      <w:rFonts w:ascii="Calibri" w:eastAsia="Calibri" w:hAnsi="Calibri" w:cs="Calibri"/>
      <w:i/>
      <w:iCs/>
    </w:rPr>
  </w:style>
  <w:style w:type="character" w:customStyle="1" w:styleId="1fff4">
    <w:name w:val="Дата Знак1"/>
    <w:basedOn w:val="a7"/>
    <w:uiPriority w:val="99"/>
    <w:semiHidden/>
    <w:rsid w:val="00A12A44"/>
    <w:rPr>
      <w:rFonts w:ascii="Calibri" w:eastAsia="Calibri" w:hAnsi="Calibri" w:cs="Calibri"/>
    </w:rPr>
  </w:style>
  <w:style w:type="character" w:customStyle="1" w:styleId="1fff5">
    <w:name w:val="Заголовок записки Знак1"/>
    <w:basedOn w:val="a7"/>
    <w:uiPriority w:val="99"/>
    <w:semiHidden/>
    <w:rsid w:val="00A12A44"/>
    <w:rPr>
      <w:rFonts w:ascii="Calibri" w:eastAsia="Calibri" w:hAnsi="Calibri" w:cs="Calibri"/>
    </w:rPr>
  </w:style>
  <w:style w:type="character" w:customStyle="1" w:styleId="1fff6">
    <w:name w:val="Красная строка Знак1"/>
    <w:basedOn w:val="aff1"/>
    <w:uiPriority w:val="99"/>
    <w:semiHidden/>
    <w:rsid w:val="00A12A44"/>
    <w:rPr>
      <w:rFonts w:ascii="Calibri" w:eastAsia="Calibri" w:hAnsi="Calibri" w:cs="Calibri"/>
      <w:sz w:val="28"/>
      <w:szCs w:val="28"/>
      <w:lang w:eastAsia="ru-RU"/>
    </w:rPr>
  </w:style>
  <w:style w:type="character" w:customStyle="1" w:styleId="21e">
    <w:name w:val="Красная строка 2 Знак1"/>
    <w:basedOn w:val="af3"/>
    <w:uiPriority w:val="99"/>
    <w:semiHidden/>
    <w:rsid w:val="00A12A44"/>
    <w:rPr>
      <w:rFonts w:ascii="Calibri" w:eastAsia="Calibri" w:hAnsi="Calibri" w:cs="Calibri"/>
      <w:sz w:val="22"/>
      <w:szCs w:val="22"/>
      <w:lang w:val="en-US" w:eastAsia="en-US"/>
    </w:rPr>
  </w:style>
  <w:style w:type="character" w:customStyle="1" w:styleId="318">
    <w:name w:val="Основной текст 3 Знак1"/>
    <w:basedOn w:val="a7"/>
    <w:uiPriority w:val="99"/>
    <w:semiHidden/>
    <w:rsid w:val="00A12A44"/>
    <w:rPr>
      <w:rFonts w:ascii="Calibri" w:eastAsia="Calibri" w:hAnsi="Calibri" w:cs="Calibri"/>
      <w:sz w:val="16"/>
      <w:szCs w:val="16"/>
    </w:rPr>
  </w:style>
  <w:style w:type="character" w:customStyle="1" w:styleId="319">
    <w:name w:val="Основной текст с отступом 3 Знак1"/>
    <w:basedOn w:val="a7"/>
    <w:uiPriority w:val="99"/>
    <w:semiHidden/>
    <w:rsid w:val="00A12A44"/>
    <w:rPr>
      <w:rFonts w:ascii="Calibri" w:eastAsia="Calibri" w:hAnsi="Calibri" w:cs="Calibri"/>
      <w:sz w:val="16"/>
      <w:szCs w:val="16"/>
    </w:rPr>
  </w:style>
  <w:style w:type="character" w:customStyle="1" w:styleId="1fff7">
    <w:name w:val="Подпись Знак1"/>
    <w:basedOn w:val="a7"/>
    <w:uiPriority w:val="99"/>
    <w:semiHidden/>
    <w:rsid w:val="00A12A44"/>
    <w:rPr>
      <w:rFonts w:ascii="Calibri" w:eastAsia="Calibri" w:hAnsi="Calibri" w:cs="Calibri"/>
    </w:rPr>
  </w:style>
  <w:style w:type="character" w:customStyle="1" w:styleId="1fff8">
    <w:name w:val="Приветствие Знак1"/>
    <w:basedOn w:val="a7"/>
    <w:uiPriority w:val="99"/>
    <w:semiHidden/>
    <w:rsid w:val="00A12A44"/>
    <w:rPr>
      <w:rFonts w:ascii="Calibri" w:eastAsia="Calibri" w:hAnsi="Calibri" w:cs="Calibri"/>
    </w:rPr>
  </w:style>
  <w:style w:type="character" w:customStyle="1" w:styleId="1fff9">
    <w:name w:val="Прощание Знак1"/>
    <w:basedOn w:val="a7"/>
    <w:uiPriority w:val="99"/>
    <w:semiHidden/>
    <w:rsid w:val="00A12A44"/>
    <w:rPr>
      <w:rFonts w:ascii="Calibri" w:eastAsia="Calibri" w:hAnsi="Calibri" w:cs="Calibri"/>
    </w:rPr>
  </w:style>
  <w:style w:type="character" w:customStyle="1" w:styleId="1fffa">
    <w:name w:val="Текст Знак1"/>
    <w:aliases w:val="Знак7 Знак1"/>
    <w:basedOn w:val="a7"/>
    <w:uiPriority w:val="99"/>
    <w:rsid w:val="00A12A44"/>
    <w:rPr>
      <w:rFonts w:ascii="Consolas" w:eastAsia="Calibri" w:hAnsi="Consolas" w:cs="Calibri"/>
      <w:sz w:val="21"/>
      <w:szCs w:val="21"/>
    </w:rPr>
  </w:style>
  <w:style w:type="character" w:customStyle="1" w:styleId="1fffb">
    <w:name w:val="Текст концевой сноски Знак1"/>
    <w:basedOn w:val="a7"/>
    <w:uiPriority w:val="99"/>
    <w:semiHidden/>
    <w:rsid w:val="00A12A44"/>
    <w:rPr>
      <w:rFonts w:ascii="Calibri" w:eastAsia="Calibri" w:hAnsi="Calibri" w:cs="Calibri"/>
      <w:sz w:val="20"/>
      <w:szCs w:val="20"/>
    </w:rPr>
  </w:style>
  <w:style w:type="character" w:customStyle="1" w:styleId="1fffc">
    <w:name w:val="Текст макроса Знак1"/>
    <w:basedOn w:val="a7"/>
    <w:uiPriority w:val="99"/>
    <w:semiHidden/>
    <w:rsid w:val="00A12A44"/>
    <w:rPr>
      <w:rFonts w:ascii="Consolas" w:eastAsia="Calibri" w:hAnsi="Consolas" w:cs="Calibri"/>
      <w:sz w:val="20"/>
      <w:szCs w:val="20"/>
    </w:rPr>
  </w:style>
  <w:style w:type="character" w:customStyle="1" w:styleId="1fffd">
    <w:name w:val="Шапка Знак1"/>
    <w:basedOn w:val="a7"/>
    <w:uiPriority w:val="99"/>
    <w:semiHidden/>
    <w:rsid w:val="00A12A44"/>
    <w:rPr>
      <w:rFonts w:ascii="Cambria" w:eastAsia="Times New Roman" w:hAnsi="Cambria" w:cs="Times New Roman"/>
      <w:sz w:val="24"/>
      <w:szCs w:val="24"/>
      <w:shd w:val="pct20" w:color="auto" w:fill="auto"/>
    </w:rPr>
  </w:style>
  <w:style w:type="character" w:customStyle="1" w:styleId="1fffe">
    <w:name w:val="Электронная подпись Знак1"/>
    <w:basedOn w:val="a7"/>
    <w:uiPriority w:val="99"/>
    <w:semiHidden/>
    <w:rsid w:val="00A12A44"/>
    <w:rPr>
      <w:rFonts w:ascii="Calibri" w:eastAsia="Calibri" w:hAnsi="Calibri" w:cs="Calibri"/>
    </w:rPr>
  </w:style>
  <w:style w:type="character" w:customStyle="1" w:styleId="w91">
    <w:name w:val="w91"/>
    <w:basedOn w:val="a7"/>
    <w:rsid w:val="00A12A44"/>
    <w:rPr>
      <w:b w:val="0"/>
      <w:bCs w:val="0"/>
      <w:i w:val="0"/>
      <w:iCs w:val="0"/>
      <w:strike w:val="0"/>
      <w:dstrike w:val="0"/>
      <w:sz w:val="24"/>
      <w:szCs w:val="24"/>
      <w:u w:val="none"/>
      <w:effect w:val="none"/>
      <w:vertAlign w:val="superscript"/>
    </w:rPr>
  </w:style>
  <w:style w:type="numbering" w:customStyle="1" w:styleId="2120">
    <w:name w:val="Нет списка212"/>
    <w:next w:val="a9"/>
    <w:uiPriority w:val="99"/>
    <w:semiHidden/>
    <w:unhideWhenUsed/>
    <w:rsid w:val="00A12A44"/>
  </w:style>
  <w:style w:type="numbering" w:customStyle="1" w:styleId="3120">
    <w:name w:val="Нет списка312"/>
    <w:next w:val="a9"/>
    <w:uiPriority w:val="99"/>
    <w:semiHidden/>
    <w:unhideWhenUsed/>
    <w:rsid w:val="00A12A44"/>
  </w:style>
  <w:style w:type="numbering" w:customStyle="1" w:styleId="41111">
    <w:name w:val="Нет списка41111"/>
    <w:next w:val="a9"/>
    <w:uiPriority w:val="99"/>
    <w:semiHidden/>
    <w:unhideWhenUsed/>
    <w:rsid w:val="00A12A44"/>
  </w:style>
  <w:style w:type="character" w:customStyle="1" w:styleId="plainlinks">
    <w:name w:val="plainlinks"/>
    <w:basedOn w:val="a7"/>
    <w:rsid w:val="00A12A44"/>
  </w:style>
  <w:style w:type="character" w:customStyle="1" w:styleId="3ff6">
    <w:name w:val="Заголовок Знак3"/>
    <w:basedOn w:val="a7"/>
    <w:uiPriority w:val="10"/>
    <w:rsid w:val="00A12A44"/>
    <w:rPr>
      <w:rFonts w:ascii="Cambria" w:eastAsia="Times New Roman" w:hAnsi="Cambria" w:cs="Times New Roman"/>
      <w:spacing w:val="-10"/>
      <w:kern w:val="28"/>
      <w:sz w:val="56"/>
      <w:szCs w:val="56"/>
    </w:rPr>
  </w:style>
  <w:style w:type="character" w:customStyle="1" w:styleId="2fff">
    <w:name w:val="Заголовок Знак2"/>
    <w:basedOn w:val="a7"/>
    <w:uiPriority w:val="10"/>
    <w:rsid w:val="00A12A44"/>
    <w:rPr>
      <w:rFonts w:ascii="Cambria" w:eastAsia="Times New Roman" w:hAnsi="Cambria" w:cs="Times New Roman"/>
      <w:spacing w:val="-10"/>
      <w:kern w:val="28"/>
      <w:sz w:val="56"/>
      <w:szCs w:val="56"/>
    </w:rPr>
  </w:style>
  <w:style w:type="character" w:customStyle="1" w:styleId="4ff">
    <w:name w:val="Заголовок Знак4"/>
    <w:basedOn w:val="a7"/>
    <w:uiPriority w:val="10"/>
    <w:rsid w:val="00A12A44"/>
    <w:rPr>
      <w:rFonts w:ascii="Cambria" w:eastAsia="Times New Roman" w:hAnsi="Cambria" w:cs="Times New Roman"/>
      <w:spacing w:val="-10"/>
      <w:kern w:val="28"/>
      <w:sz w:val="56"/>
      <w:szCs w:val="56"/>
    </w:rPr>
  </w:style>
  <w:style w:type="paragraph" w:customStyle="1" w:styleId="xmsonormal">
    <w:name w:val="x_msonormal"/>
    <w:basedOn w:val="a5"/>
    <w:uiPriority w:val="99"/>
    <w:rsid w:val="00A12A44"/>
    <w:pPr>
      <w:spacing w:before="100" w:beforeAutospacing="1" w:after="100" w:afterAutospacing="1"/>
    </w:pPr>
  </w:style>
  <w:style w:type="table" w:customStyle="1" w:styleId="31011">
    <w:name w:val="Сетка таблицы3101"/>
    <w:basedOn w:val="a8"/>
    <w:next w:val="ae"/>
    <w:uiPriority w:val="5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3">
    <w:name w:val="Сетка таблицы49"/>
    <w:basedOn w:val="a8"/>
    <w:next w:val="ae"/>
    <w:uiPriority w:val="5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1">
    <w:name w:val="Сетка таблицы5111"/>
    <w:basedOn w:val="a8"/>
    <w:next w:val="ae"/>
    <w:uiPriority w:val="5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default">
    <w:name w:val="x_default"/>
    <w:basedOn w:val="a5"/>
    <w:uiPriority w:val="99"/>
    <w:rsid w:val="00A12A44"/>
    <w:pPr>
      <w:spacing w:before="100" w:beforeAutospacing="1" w:after="100" w:afterAutospacing="1"/>
    </w:pPr>
  </w:style>
  <w:style w:type="paragraph" w:customStyle="1" w:styleId="dz">
    <w:name w:val="dz .."/>
    <w:basedOn w:val="a5"/>
    <w:uiPriority w:val="99"/>
    <w:qFormat/>
    <w:rsid w:val="00A12A44"/>
    <w:pPr>
      <w:spacing w:line="276" w:lineRule="auto"/>
      <w:jc w:val="right"/>
    </w:pPr>
    <w:rPr>
      <w:rFonts w:ascii="Arial" w:eastAsia="Calibri" w:hAnsi="Arial" w:cs="Arial"/>
      <w:noProof/>
      <w:sz w:val="32"/>
      <w:szCs w:val="32"/>
      <w:lang w:val="en-US"/>
    </w:rPr>
  </w:style>
  <w:style w:type="numbering" w:customStyle="1" w:styleId="545">
    <w:name w:val="Нет списка54"/>
    <w:next w:val="a9"/>
    <w:uiPriority w:val="99"/>
    <w:semiHidden/>
    <w:unhideWhenUsed/>
    <w:rsid w:val="00A12A44"/>
  </w:style>
  <w:style w:type="table" w:customStyle="1" w:styleId="502">
    <w:name w:val="Сетка таблицы50"/>
    <w:basedOn w:val="a8"/>
    <w:next w:val="ae"/>
    <w:uiPriority w:val="99"/>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7">
    <w:name w:val="Светлая заливка13"/>
    <w:basedOn w:val="a8"/>
    <w:next w:val="372"/>
    <w:uiPriority w:val="99"/>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numbering" w:customStyle="1" w:styleId="550">
    <w:name w:val="Нет списка55"/>
    <w:next w:val="a9"/>
    <w:uiPriority w:val="99"/>
    <w:semiHidden/>
    <w:unhideWhenUsed/>
    <w:rsid w:val="00A12A44"/>
  </w:style>
  <w:style w:type="table" w:customStyle="1" w:styleId="5211">
    <w:name w:val="Сетка таблицы521"/>
    <w:basedOn w:val="a8"/>
    <w:next w:val="ae"/>
    <w:uiPriority w:val="99"/>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7">
    <w:name w:val="Светлая заливка14"/>
    <w:basedOn w:val="a8"/>
    <w:next w:val="372"/>
    <w:uiPriority w:val="99"/>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numbering" w:customStyle="1" w:styleId="560">
    <w:name w:val="Нет списка56"/>
    <w:next w:val="a9"/>
    <w:uiPriority w:val="99"/>
    <w:semiHidden/>
    <w:unhideWhenUsed/>
    <w:rsid w:val="00A12A44"/>
  </w:style>
  <w:style w:type="table" w:customStyle="1" w:styleId="5310">
    <w:name w:val="Сетка таблицы531"/>
    <w:basedOn w:val="a8"/>
    <w:next w:val="ae"/>
    <w:uiPriority w:val="99"/>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8">
    <w:name w:val="Светлая заливка15"/>
    <w:basedOn w:val="a8"/>
    <w:next w:val="372"/>
    <w:uiPriority w:val="99"/>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numbering" w:customStyle="1" w:styleId="570">
    <w:name w:val="Нет списка57"/>
    <w:next w:val="a9"/>
    <w:uiPriority w:val="99"/>
    <w:semiHidden/>
    <w:unhideWhenUsed/>
    <w:rsid w:val="00A12A44"/>
  </w:style>
  <w:style w:type="table" w:customStyle="1" w:styleId="5410">
    <w:name w:val="Сетка таблицы541"/>
    <w:basedOn w:val="a8"/>
    <w:next w:val="ae"/>
    <w:uiPriority w:val="99"/>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7">
    <w:name w:val="Светлая заливка16"/>
    <w:basedOn w:val="a8"/>
    <w:next w:val="372"/>
    <w:uiPriority w:val="99"/>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numbering" w:customStyle="1" w:styleId="580">
    <w:name w:val="Нет списка58"/>
    <w:next w:val="a9"/>
    <w:uiPriority w:val="99"/>
    <w:semiHidden/>
    <w:unhideWhenUsed/>
    <w:rsid w:val="00A12A44"/>
  </w:style>
  <w:style w:type="table" w:customStyle="1" w:styleId="551">
    <w:name w:val="Сетка таблицы55"/>
    <w:basedOn w:val="a8"/>
    <w:next w:val="ae"/>
    <w:uiPriority w:val="99"/>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7">
    <w:name w:val="Светлая заливка17"/>
    <w:basedOn w:val="a8"/>
    <w:next w:val="372"/>
    <w:uiPriority w:val="99"/>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numbering" w:customStyle="1" w:styleId="590">
    <w:name w:val="Нет списка59"/>
    <w:next w:val="a9"/>
    <w:uiPriority w:val="99"/>
    <w:semiHidden/>
    <w:unhideWhenUsed/>
    <w:rsid w:val="00A12A44"/>
  </w:style>
  <w:style w:type="table" w:customStyle="1" w:styleId="561">
    <w:name w:val="Сетка таблицы56"/>
    <w:basedOn w:val="a8"/>
    <w:next w:val="ae"/>
    <w:uiPriority w:val="99"/>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7">
    <w:name w:val="Светлая заливка18"/>
    <w:basedOn w:val="a8"/>
    <w:next w:val="372"/>
    <w:uiPriority w:val="99"/>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numbering" w:customStyle="1" w:styleId="600">
    <w:name w:val="Нет списка60"/>
    <w:next w:val="a9"/>
    <w:uiPriority w:val="99"/>
    <w:semiHidden/>
    <w:unhideWhenUsed/>
    <w:rsid w:val="00A12A44"/>
  </w:style>
  <w:style w:type="table" w:customStyle="1" w:styleId="571">
    <w:name w:val="Сетка таблицы57"/>
    <w:basedOn w:val="a8"/>
    <w:next w:val="ae"/>
    <w:uiPriority w:val="99"/>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6">
    <w:name w:val="Светлая заливка19"/>
    <w:basedOn w:val="a8"/>
    <w:next w:val="372"/>
    <w:uiPriority w:val="99"/>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numbering" w:customStyle="1" w:styleId="61110">
    <w:name w:val="Нет списка6111"/>
    <w:next w:val="a9"/>
    <w:uiPriority w:val="99"/>
    <w:semiHidden/>
    <w:unhideWhenUsed/>
    <w:rsid w:val="00A12A44"/>
  </w:style>
  <w:style w:type="table" w:customStyle="1" w:styleId="581">
    <w:name w:val="Сетка таблицы58"/>
    <w:basedOn w:val="a8"/>
    <w:next w:val="ae"/>
    <w:uiPriority w:val="99"/>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7">
    <w:name w:val="Светлая заливка20"/>
    <w:basedOn w:val="a8"/>
    <w:next w:val="372"/>
    <w:uiPriority w:val="99"/>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numbering" w:customStyle="1" w:styleId="622">
    <w:name w:val="Нет списка62"/>
    <w:next w:val="a9"/>
    <w:uiPriority w:val="99"/>
    <w:semiHidden/>
    <w:unhideWhenUsed/>
    <w:rsid w:val="00A12A44"/>
  </w:style>
  <w:style w:type="table" w:customStyle="1" w:styleId="591">
    <w:name w:val="Сетка таблицы59"/>
    <w:basedOn w:val="a8"/>
    <w:next w:val="ae"/>
    <w:uiPriority w:val="99"/>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8">
    <w:name w:val="Светлая заливка22"/>
    <w:basedOn w:val="a8"/>
    <w:next w:val="372"/>
    <w:uiPriority w:val="99"/>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200">
    <w:name w:val="Сетка таблицы120"/>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2">
    <w:name w:val="Сетка таблицы1211"/>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0">
    <w:name w:val="Нет списка63"/>
    <w:next w:val="a9"/>
    <w:uiPriority w:val="99"/>
    <w:semiHidden/>
    <w:unhideWhenUsed/>
    <w:rsid w:val="00A12A44"/>
  </w:style>
  <w:style w:type="table" w:customStyle="1" w:styleId="601">
    <w:name w:val="Сетка таблицы60"/>
    <w:basedOn w:val="a8"/>
    <w:next w:val="ae"/>
    <w:rsid w:val="00A12A44"/>
    <w:pPr>
      <w:spacing w:after="0" w:line="240" w:lineRule="auto"/>
    </w:pPr>
    <w:rPr>
      <w:rFonts w:ascii="Calibri" w:eastAsia="Calibri" w:hAnsi="Calibri"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numbering" w:customStyle="1" w:styleId="640">
    <w:name w:val="Нет списка64"/>
    <w:next w:val="a9"/>
    <w:uiPriority w:val="99"/>
    <w:semiHidden/>
    <w:unhideWhenUsed/>
    <w:rsid w:val="00A12A44"/>
  </w:style>
  <w:style w:type="table" w:customStyle="1" w:styleId="61111">
    <w:name w:val="Сетка таблицы6111"/>
    <w:basedOn w:val="a8"/>
    <w:next w:val="ae"/>
    <w:rsid w:val="00A12A44"/>
    <w:pPr>
      <w:spacing w:after="0" w:line="240" w:lineRule="auto"/>
    </w:pPr>
    <w:rPr>
      <w:rFonts w:ascii="Calibri" w:eastAsia="Calibri" w:hAnsi="Calibri"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7f2">
    <w:name w:val="Сетка таблицы светлая7"/>
    <w:basedOn w:val="a8"/>
    <w:next w:val="4fd"/>
    <w:uiPriority w:val="40"/>
    <w:rsid w:val="00A12A44"/>
    <w:pPr>
      <w:spacing w:after="0" w:line="240" w:lineRule="auto"/>
    </w:pPr>
    <w:rPr>
      <w:rFonts w:ascii="Calibri" w:eastAsia="Calibri" w:hAnsi="Calibri" w:cs="Arial"/>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0" w:type="dxa"/>
        <w:right w:w="0" w:type="dxa"/>
      </w:tblCellMar>
    </w:tblPr>
  </w:style>
  <w:style w:type="numbering" w:customStyle="1" w:styleId="650">
    <w:name w:val="Нет списка65"/>
    <w:next w:val="a9"/>
    <w:uiPriority w:val="99"/>
    <w:semiHidden/>
    <w:unhideWhenUsed/>
    <w:rsid w:val="00A12A44"/>
  </w:style>
  <w:style w:type="table" w:customStyle="1" w:styleId="6210">
    <w:name w:val="Сетка таблицы621"/>
    <w:basedOn w:val="a8"/>
    <w:next w:val="ae"/>
    <w:rsid w:val="00A12A44"/>
    <w:pPr>
      <w:spacing w:after="0" w:line="240" w:lineRule="auto"/>
    </w:pPr>
    <w:rPr>
      <w:rFonts w:ascii="Calibri" w:eastAsia="Calibri" w:hAnsi="Calibri"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8f2">
    <w:name w:val="Сетка таблицы светлая8"/>
    <w:basedOn w:val="a8"/>
    <w:next w:val="4fd"/>
    <w:uiPriority w:val="40"/>
    <w:rsid w:val="00A12A44"/>
    <w:pPr>
      <w:spacing w:after="0" w:line="240" w:lineRule="auto"/>
    </w:pPr>
    <w:rPr>
      <w:rFonts w:ascii="Calibri" w:eastAsia="Calibri" w:hAnsi="Calibri" w:cs="Arial"/>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0" w:type="dxa"/>
        <w:right w:w="0" w:type="dxa"/>
      </w:tblCellMar>
    </w:tblPr>
  </w:style>
  <w:style w:type="numbering" w:customStyle="1" w:styleId="660">
    <w:name w:val="Нет списка66"/>
    <w:next w:val="a9"/>
    <w:uiPriority w:val="99"/>
    <w:semiHidden/>
    <w:unhideWhenUsed/>
    <w:rsid w:val="00A12A44"/>
  </w:style>
  <w:style w:type="table" w:customStyle="1" w:styleId="631">
    <w:name w:val="Сетка таблицы63"/>
    <w:basedOn w:val="a8"/>
    <w:next w:val="ae"/>
    <w:rsid w:val="00A12A44"/>
    <w:pPr>
      <w:spacing w:after="0" w:line="240" w:lineRule="auto"/>
    </w:pPr>
    <w:rPr>
      <w:rFonts w:ascii="Calibri" w:eastAsia="Calibri" w:hAnsi="Calibri"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9f0">
    <w:name w:val="Сетка таблицы светлая9"/>
    <w:basedOn w:val="a8"/>
    <w:next w:val="4fd"/>
    <w:uiPriority w:val="40"/>
    <w:rsid w:val="00A12A44"/>
    <w:pPr>
      <w:spacing w:after="0" w:line="240" w:lineRule="auto"/>
    </w:pPr>
    <w:rPr>
      <w:rFonts w:ascii="Calibri" w:eastAsia="Calibri" w:hAnsi="Calibri" w:cs="Arial"/>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0" w:type="dxa"/>
        <w:right w:w="0" w:type="dxa"/>
      </w:tblCellMar>
    </w:tblPr>
  </w:style>
  <w:style w:type="table" w:customStyle="1" w:styleId="641">
    <w:name w:val="Сетка таблицы64"/>
    <w:basedOn w:val="a8"/>
    <w:next w:val="ae"/>
    <w:uiPriority w:val="99"/>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8">
    <w:name w:val="Светлая заливка23"/>
    <w:basedOn w:val="a8"/>
    <w:next w:val="372"/>
    <w:uiPriority w:val="99"/>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651">
    <w:name w:val="Сетка таблицы65"/>
    <w:basedOn w:val="a8"/>
    <w:next w:val="ae"/>
    <w:uiPriority w:val="99"/>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
    <w:name w:val="Светлая заливка24"/>
    <w:basedOn w:val="a8"/>
    <w:next w:val="372"/>
    <w:uiPriority w:val="99"/>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661">
    <w:name w:val="Сетка таблицы66"/>
    <w:basedOn w:val="a8"/>
    <w:next w:val="ae"/>
    <w:uiPriority w:val="99"/>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4">
    <w:name w:val="Светлая заливка25"/>
    <w:basedOn w:val="a8"/>
    <w:next w:val="372"/>
    <w:uiPriority w:val="99"/>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5">
    <w:name w:val="Светлая заливка - Акцент 15"/>
    <w:basedOn w:val="a8"/>
    <w:next w:val="a8"/>
    <w:uiPriority w:val="60"/>
    <w:unhideWhenUsed/>
    <w:rsid w:val="00A12A44"/>
    <w:pPr>
      <w:spacing w:after="0" w:line="240" w:lineRule="auto"/>
    </w:pPr>
    <w:rPr>
      <w:rFonts w:ascii="Calibri" w:eastAsia="Calibri" w:hAnsi="Calibri" w:cs="Times New Roman"/>
      <w:color w:val="2F5496"/>
      <w:sz w:val="20"/>
      <w:szCs w:val="20"/>
      <w:lang w:eastAsia="ru-RU"/>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25">
    <w:name w:val="Светлая заливка - Акцент 25"/>
    <w:basedOn w:val="a8"/>
    <w:next w:val="a8"/>
    <w:uiPriority w:val="60"/>
    <w:unhideWhenUsed/>
    <w:rsid w:val="00A12A44"/>
    <w:pPr>
      <w:spacing w:after="0" w:line="240" w:lineRule="auto"/>
    </w:pPr>
    <w:rPr>
      <w:rFonts w:ascii="Calibri" w:eastAsia="Calibri" w:hAnsi="Calibri" w:cs="Times New Roman"/>
      <w:color w:val="C45911"/>
      <w:sz w:val="20"/>
      <w:szCs w:val="20"/>
      <w:lang w:eastAsia="ru-RU"/>
    </w:rPr>
    <w:tblPr>
      <w:tblStyleRowBandSize w:val="1"/>
      <w:tblStyleColBandSize w:val="1"/>
      <w:tblBorders>
        <w:top w:val="single" w:sz="8" w:space="0" w:color="ED7D31"/>
        <w:bottom w:val="single" w:sz="8" w:space="0" w:color="ED7D31"/>
      </w:tblBorders>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5fc">
    <w:name w:val="Светлый список5"/>
    <w:basedOn w:val="a8"/>
    <w:next w:val="a8"/>
    <w:uiPriority w:val="61"/>
    <w:unhideWhenUsed/>
    <w:rsid w:val="00A12A44"/>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50">
    <w:name w:val="Светлый список - Акцент 15"/>
    <w:basedOn w:val="a8"/>
    <w:next w:val="a8"/>
    <w:uiPriority w:val="61"/>
    <w:unhideWhenUsed/>
    <w:rsid w:val="00A12A44"/>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250">
    <w:name w:val="Светлый список - Акцент 25"/>
    <w:basedOn w:val="a8"/>
    <w:next w:val="a8"/>
    <w:uiPriority w:val="61"/>
    <w:unhideWhenUsed/>
    <w:rsid w:val="00A12A44"/>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customStyle="1" w:styleId="-35">
    <w:name w:val="Светлый список - Акцент 35"/>
    <w:basedOn w:val="a8"/>
    <w:next w:val="a8"/>
    <w:uiPriority w:val="61"/>
    <w:unhideWhenUsed/>
    <w:rsid w:val="00A12A44"/>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55">
    <w:name w:val="Светлый список - Акцент 55"/>
    <w:basedOn w:val="a8"/>
    <w:next w:val="a8"/>
    <w:uiPriority w:val="61"/>
    <w:unhideWhenUsed/>
    <w:rsid w:val="00A12A44"/>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numbering" w:customStyle="1" w:styleId="670">
    <w:name w:val="Нет списка67"/>
    <w:next w:val="a9"/>
    <w:uiPriority w:val="99"/>
    <w:semiHidden/>
    <w:unhideWhenUsed/>
    <w:rsid w:val="00A12A44"/>
  </w:style>
  <w:style w:type="table" w:customStyle="1" w:styleId="671">
    <w:name w:val="Сетка таблицы67"/>
    <w:basedOn w:val="a8"/>
    <w:next w:val="ae"/>
    <w:uiPriority w:val="5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
    <w:name w:val="Светлая заливка110"/>
    <w:uiPriority w:val="60"/>
    <w:rsid w:val="00A12A44"/>
    <w:pPr>
      <w:spacing w:after="0" w:line="240" w:lineRule="auto"/>
    </w:pPr>
    <w:rPr>
      <w:rFonts w:ascii="Calibri" w:eastAsia="Calibri" w:hAnsi="Calibri" w:cs="Times New Roman"/>
      <w:color w:val="000000"/>
      <w:sz w:val="20"/>
      <w:szCs w:val="2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264">
    <w:name w:val="Светлая заливка26"/>
    <w:basedOn w:val="a8"/>
    <w:uiPriority w:val="60"/>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275">
    <w:name w:val="Светлая заливка27"/>
    <w:basedOn w:val="a8"/>
    <w:next w:val="372"/>
    <w:uiPriority w:val="99"/>
    <w:rsid w:val="00A12A44"/>
    <w:pPr>
      <w:spacing w:after="0" w:line="240" w:lineRule="auto"/>
    </w:pPr>
    <w:rPr>
      <w:rFonts w:ascii="Calibri" w:eastAsia="Times New Roman" w:hAnsi="Calibri" w:cs="Calibri"/>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Calibri"/>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Calibri"/>
        <w:b/>
        <w:bCs/>
      </w:rPr>
      <w:tblPr/>
      <w:tcPr>
        <w:tcBorders>
          <w:top w:val="single" w:sz="8" w:space="0" w:color="000000"/>
          <w:left w:val="nil"/>
          <w:bottom w:val="single" w:sz="8" w:space="0" w:color="000000"/>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C0C0C0"/>
      </w:tcPr>
    </w:tblStylePr>
    <w:tblStylePr w:type="band1Horz">
      <w:rPr>
        <w:rFonts w:cs="Calibri"/>
      </w:rPr>
      <w:tblPr/>
      <w:tcPr>
        <w:tcBorders>
          <w:left w:val="nil"/>
          <w:right w:val="nil"/>
          <w:insideH w:val="nil"/>
          <w:insideV w:val="nil"/>
        </w:tcBorders>
        <w:shd w:val="clear" w:color="auto" w:fill="C0C0C0"/>
      </w:tcPr>
    </w:tblStylePr>
  </w:style>
  <w:style w:type="table" w:customStyle="1" w:styleId="-151">
    <w:name w:val="Светлая заливка - Акцент 151"/>
    <w:basedOn w:val="a8"/>
    <w:next w:val="a8"/>
    <w:uiPriority w:val="60"/>
    <w:rsid w:val="00A12A44"/>
    <w:pPr>
      <w:spacing w:after="0" w:line="240" w:lineRule="auto"/>
    </w:pPr>
    <w:rPr>
      <w:rFonts w:ascii="Calibri" w:eastAsia="Times New Roman" w:hAnsi="Calibri" w:cs="Calibri"/>
      <w:color w:val="2E74B5"/>
      <w:lang w:eastAsia="ru-RU"/>
    </w:rPr>
    <w:tblPr>
      <w:tblStyleRowBandSize w:val="1"/>
      <w:tblStyleColBandSize w:val="1"/>
      <w:tblBorders>
        <w:top w:val="single" w:sz="8" w:space="0" w:color="5B9BD5"/>
        <w:bottom w:val="single" w:sz="8" w:space="0" w:color="5B9BD5"/>
      </w:tblBorders>
    </w:tblPr>
    <w:tblStylePr w:type="firstRow">
      <w:pPr>
        <w:spacing w:before="0" w:after="0"/>
      </w:pPr>
      <w:rPr>
        <w:rFonts w:cs="Calibri"/>
        <w:b/>
        <w:bCs/>
      </w:rPr>
      <w:tblPr/>
      <w:tcPr>
        <w:tcBorders>
          <w:top w:val="single" w:sz="8" w:space="0" w:color="5B9BD5"/>
          <w:left w:val="nil"/>
          <w:bottom w:val="single" w:sz="8" w:space="0" w:color="5B9BD5"/>
          <w:right w:val="nil"/>
          <w:insideH w:val="nil"/>
          <w:insideV w:val="nil"/>
        </w:tcBorders>
      </w:tcPr>
    </w:tblStylePr>
    <w:tblStylePr w:type="lastRow">
      <w:pPr>
        <w:spacing w:before="0" w:after="0"/>
      </w:pPr>
      <w:rPr>
        <w:rFonts w:cs="Calibri"/>
        <w:b/>
        <w:bCs/>
      </w:rPr>
      <w:tblPr/>
      <w:tcPr>
        <w:tcBorders>
          <w:top w:val="single" w:sz="8" w:space="0" w:color="5B9BD5"/>
          <w:left w:val="nil"/>
          <w:bottom w:val="single" w:sz="8" w:space="0" w:color="5B9BD5"/>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D6E6F4"/>
      </w:tcPr>
    </w:tblStylePr>
    <w:tblStylePr w:type="band1Horz">
      <w:rPr>
        <w:rFonts w:cs="Calibri"/>
      </w:rPr>
      <w:tblPr/>
      <w:tcPr>
        <w:tcBorders>
          <w:left w:val="nil"/>
          <w:right w:val="nil"/>
          <w:insideH w:val="nil"/>
          <w:insideV w:val="nil"/>
        </w:tcBorders>
        <w:shd w:val="clear" w:color="auto" w:fill="D6E6F4"/>
      </w:tcPr>
    </w:tblStylePr>
  </w:style>
  <w:style w:type="table" w:customStyle="1" w:styleId="-251">
    <w:name w:val="Светлая заливка - Акцент 251"/>
    <w:basedOn w:val="a8"/>
    <w:next w:val="a8"/>
    <w:uiPriority w:val="60"/>
    <w:rsid w:val="00A12A44"/>
    <w:pPr>
      <w:spacing w:after="0" w:line="240" w:lineRule="auto"/>
    </w:pPr>
    <w:rPr>
      <w:rFonts w:ascii="Calibri" w:eastAsia="Times New Roman" w:hAnsi="Calibri" w:cs="Calibri"/>
      <w:color w:val="C45911"/>
      <w:lang w:eastAsia="ru-RU"/>
    </w:rPr>
    <w:tblPr>
      <w:tblStyleRowBandSize w:val="1"/>
      <w:tblStyleColBandSize w:val="1"/>
      <w:tblBorders>
        <w:top w:val="single" w:sz="8" w:space="0" w:color="ED7D31"/>
        <w:bottom w:val="single" w:sz="8" w:space="0" w:color="ED7D31"/>
      </w:tblBorders>
    </w:tblPr>
    <w:tblStylePr w:type="firstRow">
      <w:pPr>
        <w:spacing w:before="0" w:after="0"/>
      </w:pPr>
      <w:rPr>
        <w:rFonts w:cs="Calibri"/>
        <w:b/>
        <w:bCs/>
      </w:rPr>
      <w:tblPr/>
      <w:tcPr>
        <w:tcBorders>
          <w:top w:val="single" w:sz="8" w:space="0" w:color="ED7D31"/>
          <w:left w:val="nil"/>
          <w:bottom w:val="single" w:sz="8" w:space="0" w:color="ED7D31"/>
          <w:right w:val="nil"/>
          <w:insideH w:val="nil"/>
          <w:insideV w:val="nil"/>
        </w:tcBorders>
      </w:tcPr>
    </w:tblStylePr>
    <w:tblStylePr w:type="lastRow">
      <w:pPr>
        <w:spacing w:before="0" w:after="0"/>
      </w:pPr>
      <w:rPr>
        <w:rFonts w:cs="Calibri"/>
        <w:b/>
        <w:bCs/>
      </w:rPr>
      <w:tblPr/>
      <w:tcPr>
        <w:tcBorders>
          <w:top w:val="single" w:sz="8" w:space="0" w:color="ED7D31"/>
          <w:left w:val="nil"/>
          <w:bottom w:val="single" w:sz="8" w:space="0" w:color="ED7D31"/>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FADECB"/>
      </w:tcPr>
    </w:tblStylePr>
    <w:tblStylePr w:type="band1Horz">
      <w:rPr>
        <w:rFonts w:cs="Calibri"/>
      </w:rPr>
      <w:tblPr/>
      <w:tcPr>
        <w:tcBorders>
          <w:left w:val="nil"/>
          <w:right w:val="nil"/>
          <w:insideH w:val="nil"/>
          <w:insideV w:val="nil"/>
        </w:tcBorders>
        <w:shd w:val="clear" w:color="auto" w:fill="FADECB"/>
      </w:tcPr>
    </w:tblStylePr>
  </w:style>
  <w:style w:type="table" w:customStyle="1" w:styleId="519">
    <w:name w:val="Светлый список51"/>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Calibri"/>
        <w:b/>
        <w:bCs/>
        <w:color w:val="FFFFFF"/>
      </w:rPr>
      <w:tblPr/>
      <w:tcPr>
        <w:shd w:val="clear" w:color="auto" w:fill="000000"/>
      </w:tcPr>
    </w:tblStylePr>
    <w:tblStylePr w:type="lastRow">
      <w:pPr>
        <w:spacing w:before="0" w:after="0"/>
      </w:pPr>
      <w:rPr>
        <w:rFonts w:cs="Calibri"/>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000000"/>
          <w:left w:val="single" w:sz="8" w:space="0" w:color="000000"/>
          <w:bottom w:val="single" w:sz="8" w:space="0" w:color="000000"/>
          <w:right w:val="single" w:sz="8" w:space="0" w:color="000000"/>
        </w:tcBorders>
      </w:tcPr>
    </w:tblStylePr>
    <w:tblStylePr w:type="band1Horz">
      <w:rPr>
        <w:rFonts w:cs="Calibri"/>
      </w:rPr>
      <w:tblPr/>
      <w:tcPr>
        <w:tcBorders>
          <w:top w:val="single" w:sz="8" w:space="0" w:color="000000"/>
          <w:left w:val="single" w:sz="8" w:space="0" w:color="000000"/>
          <w:bottom w:val="single" w:sz="8" w:space="0" w:color="000000"/>
          <w:right w:val="single" w:sz="8" w:space="0" w:color="000000"/>
        </w:tcBorders>
      </w:tcPr>
    </w:tblStylePr>
  </w:style>
  <w:style w:type="table" w:customStyle="1" w:styleId="-1510">
    <w:name w:val="Светлый список - Акцент 151"/>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pPr>
      <w:rPr>
        <w:rFonts w:cs="Calibri"/>
        <w:b/>
        <w:bCs/>
        <w:color w:val="FFFFFF"/>
      </w:rPr>
      <w:tblPr/>
      <w:tcPr>
        <w:shd w:val="clear" w:color="auto" w:fill="5B9BD5"/>
      </w:tcPr>
    </w:tblStylePr>
    <w:tblStylePr w:type="lastRow">
      <w:pPr>
        <w:spacing w:before="0" w:after="0"/>
      </w:pPr>
      <w:rPr>
        <w:rFonts w:cs="Calibri"/>
        <w:b/>
        <w:bCs/>
      </w:rPr>
      <w:tblPr/>
      <w:tcPr>
        <w:tcBorders>
          <w:top w:val="double" w:sz="6" w:space="0" w:color="5B9BD5"/>
          <w:left w:val="single" w:sz="8" w:space="0" w:color="5B9BD5"/>
          <w:bottom w:val="single" w:sz="8" w:space="0" w:color="5B9BD5"/>
          <w:right w:val="single" w:sz="8" w:space="0" w:color="5B9BD5"/>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5B9BD5"/>
          <w:left w:val="single" w:sz="8" w:space="0" w:color="5B9BD5"/>
          <w:bottom w:val="single" w:sz="8" w:space="0" w:color="5B9BD5"/>
          <w:right w:val="single" w:sz="8" w:space="0" w:color="5B9BD5"/>
        </w:tcBorders>
      </w:tcPr>
    </w:tblStylePr>
    <w:tblStylePr w:type="band1Horz">
      <w:rPr>
        <w:rFonts w:cs="Calibri"/>
      </w:rPr>
      <w:tblPr/>
      <w:tcPr>
        <w:tcBorders>
          <w:top w:val="single" w:sz="8" w:space="0" w:color="5B9BD5"/>
          <w:left w:val="single" w:sz="8" w:space="0" w:color="5B9BD5"/>
          <w:bottom w:val="single" w:sz="8" w:space="0" w:color="5B9BD5"/>
          <w:right w:val="single" w:sz="8" w:space="0" w:color="5B9BD5"/>
        </w:tcBorders>
      </w:tcPr>
    </w:tblStylePr>
  </w:style>
  <w:style w:type="table" w:customStyle="1" w:styleId="-2510">
    <w:name w:val="Светлый список - Акцент 251"/>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pPr>
      <w:rPr>
        <w:rFonts w:cs="Calibri"/>
        <w:b/>
        <w:bCs/>
        <w:color w:val="FFFFFF"/>
      </w:rPr>
      <w:tblPr/>
      <w:tcPr>
        <w:shd w:val="clear" w:color="auto" w:fill="ED7D31"/>
      </w:tcPr>
    </w:tblStylePr>
    <w:tblStylePr w:type="lastRow">
      <w:pPr>
        <w:spacing w:before="0" w:after="0"/>
      </w:pPr>
      <w:rPr>
        <w:rFonts w:cs="Calibri"/>
        <w:b/>
        <w:bCs/>
      </w:rPr>
      <w:tblPr/>
      <w:tcPr>
        <w:tcBorders>
          <w:top w:val="double" w:sz="6" w:space="0" w:color="ED7D31"/>
          <w:left w:val="single" w:sz="8" w:space="0" w:color="ED7D31"/>
          <w:bottom w:val="single" w:sz="8" w:space="0" w:color="ED7D31"/>
          <w:right w:val="single" w:sz="8" w:space="0" w:color="ED7D31"/>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ED7D31"/>
          <w:left w:val="single" w:sz="8" w:space="0" w:color="ED7D31"/>
          <w:bottom w:val="single" w:sz="8" w:space="0" w:color="ED7D31"/>
          <w:right w:val="single" w:sz="8" w:space="0" w:color="ED7D31"/>
        </w:tcBorders>
      </w:tcPr>
    </w:tblStylePr>
    <w:tblStylePr w:type="band1Horz">
      <w:rPr>
        <w:rFonts w:cs="Calibri"/>
      </w:rPr>
      <w:tblPr/>
      <w:tcPr>
        <w:tcBorders>
          <w:top w:val="single" w:sz="8" w:space="0" w:color="ED7D31"/>
          <w:left w:val="single" w:sz="8" w:space="0" w:color="ED7D31"/>
          <w:bottom w:val="single" w:sz="8" w:space="0" w:color="ED7D31"/>
          <w:right w:val="single" w:sz="8" w:space="0" w:color="ED7D31"/>
        </w:tcBorders>
      </w:tcPr>
    </w:tblStylePr>
  </w:style>
  <w:style w:type="table" w:customStyle="1" w:styleId="-351">
    <w:name w:val="Светлый список - Акцент 351"/>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pPr>
      <w:rPr>
        <w:rFonts w:cs="Calibri"/>
        <w:b/>
        <w:bCs/>
        <w:color w:val="FFFFFF"/>
      </w:rPr>
      <w:tblPr/>
      <w:tcPr>
        <w:shd w:val="clear" w:color="auto" w:fill="A5A5A5"/>
      </w:tcPr>
    </w:tblStylePr>
    <w:tblStylePr w:type="lastRow">
      <w:pPr>
        <w:spacing w:before="0" w:after="0"/>
      </w:pPr>
      <w:rPr>
        <w:rFonts w:cs="Calibri"/>
        <w:b/>
        <w:bCs/>
      </w:rPr>
      <w:tblPr/>
      <w:tcPr>
        <w:tcBorders>
          <w:top w:val="double" w:sz="6" w:space="0" w:color="A5A5A5"/>
          <w:left w:val="single" w:sz="8" w:space="0" w:color="A5A5A5"/>
          <w:bottom w:val="single" w:sz="8" w:space="0" w:color="A5A5A5"/>
          <w:right w:val="single" w:sz="8" w:space="0" w:color="A5A5A5"/>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A5A5A5"/>
          <w:left w:val="single" w:sz="8" w:space="0" w:color="A5A5A5"/>
          <w:bottom w:val="single" w:sz="8" w:space="0" w:color="A5A5A5"/>
          <w:right w:val="single" w:sz="8" w:space="0" w:color="A5A5A5"/>
        </w:tcBorders>
      </w:tcPr>
    </w:tblStylePr>
    <w:tblStylePr w:type="band1Horz">
      <w:rPr>
        <w:rFonts w:cs="Calibri"/>
      </w:rPr>
      <w:tblPr/>
      <w:tcPr>
        <w:tcBorders>
          <w:top w:val="single" w:sz="8" w:space="0" w:color="A5A5A5"/>
          <w:left w:val="single" w:sz="8" w:space="0" w:color="A5A5A5"/>
          <w:bottom w:val="single" w:sz="8" w:space="0" w:color="A5A5A5"/>
          <w:right w:val="single" w:sz="8" w:space="0" w:color="A5A5A5"/>
        </w:tcBorders>
      </w:tcPr>
    </w:tblStylePr>
  </w:style>
  <w:style w:type="table" w:customStyle="1" w:styleId="-551">
    <w:name w:val="Светлый список - Акцент 551"/>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pPr>
      <w:rPr>
        <w:rFonts w:cs="Calibri"/>
        <w:b/>
        <w:bCs/>
        <w:color w:val="FFFFFF"/>
      </w:rPr>
      <w:tblPr/>
      <w:tcPr>
        <w:shd w:val="clear" w:color="auto" w:fill="4472C4"/>
      </w:tcPr>
    </w:tblStylePr>
    <w:tblStylePr w:type="lastRow">
      <w:pPr>
        <w:spacing w:before="0" w:after="0"/>
      </w:pPr>
      <w:rPr>
        <w:rFonts w:cs="Calibri"/>
        <w:b/>
        <w:bCs/>
      </w:rPr>
      <w:tblPr/>
      <w:tcPr>
        <w:tcBorders>
          <w:top w:val="double" w:sz="6" w:space="0" w:color="4472C4"/>
          <w:left w:val="single" w:sz="8" w:space="0" w:color="4472C4"/>
          <w:bottom w:val="single" w:sz="8" w:space="0" w:color="4472C4"/>
          <w:right w:val="single" w:sz="8" w:space="0" w:color="4472C4"/>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4472C4"/>
          <w:left w:val="single" w:sz="8" w:space="0" w:color="4472C4"/>
          <w:bottom w:val="single" w:sz="8" w:space="0" w:color="4472C4"/>
          <w:right w:val="single" w:sz="8" w:space="0" w:color="4472C4"/>
        </w:tcBorders>
      </w:tcPr>
    </w:tblStylePr>
    <w:tblStylePr w:type="band1Horz">
      <w:rPr>
        <w:rFonts w:cs="Calibri"/>
      </w:rPr>
      <w:tblPr/>
      <w:tcPr>
        <w:tcBorders>
          <w:top w:val="single" w:sz="8" w:space="0" w:color="4472C4"/>
          <w:left w:val="single" w:sz="8" w:space="0" w:color="4472C4"/>
          <w:bottom w:val="single" w:sz="8" w:space="0" w:color="4472C4"/>
          <w:right w:val="single" w:sz="8" w:space="0" w:color="4472C4"/>
        </w:tcBorders>
      </w:tcPr>
    </w:tblStylePr>
  </w:style>
  <w:style w:type="numbering" w:customStyle="1" w:styleId="1132">
    <w:name w:val="Нет списка113"/>
    <w:next w:val="a9"/>
    <w:uiPriority w:val="99"/>
    <w:semiHidden/>
    <w:unhideWhenUsed/>
    <w:rsid w:val="00A12A44"/>
  </w:style>
  <w:style w:type="numbering" w:customStyle="1" w:styleId="2131">
    <w:name w:val="Нет списка213"/>
    <w:next w:val="a9"/>
    <w:uiPriority w:val="99"/>
    <w:semiHidden/>
    <w:unhideWhenUsed/>
    <w:rsid w:val="00A12A44"/>
  </w:style>
  <w:style w:type="numbering" w:customStyle="1" w:styleId="3130">
    <w:name w:val="Нет списка313"/>
    <w:next w:val="a9"/>
    <w:uiPriority w:val="99"/>
    <w:semiHidden/>
    <w:unhideWhenUsed/>
    <w:rsid w:val="00A12A44"/>
  </w:style>
  <w:style w:type="numbering" w:customStyle="1" w:styleId="4120">
    <w:name w:val="Нет списка412"/>
    <w:next w:val="a9"/>
    <w:uiPriority w:val="99"/>
    <w:semiHidden/>
    <w:unhideWhenUsed/>
    <w:rsid w:val="00A12A44"/>
  </w:style>
  <w:style w:type="table" w:customStyle="1" w:styleId="1230">
    <w:name w:val="Сетка таблицы123"/>
    <w:basedOn w:val="a8"/>
    <w:next w:val="ae"/>
    <w:uiPriority w:val="39"/>
    <w:rsid w:val="00A12A44"/>
    <w:pPr>
      <w:spacing w:after="0" w:line="240" w:lineRule="auto"/>
    </w:pPr>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
    <w:name w:val="Нет списка114"/>
    <w:next w:val="a9"/>
    <w:uiPriority w:val="99"/>
    <w:semiHidden/>
    <w:unhideWhenUsed/>
    <w:rsid w:val="00A12A44"/>
  </w:style>
  <w:style w:type="numbering" w:customStyle="1" w:styleId="2140">
    <w:name w:val="Нет списка214"/>
    <w:next w:val="a9"/>
    <w:uiPriority w:val="99"/>
    <w:semiHidden/>
    <w:unhideWhenUsed/>
    <w:rsid w:val="00A12A44"/>
  </w:style>
  <w:style w:type="numbering" w:customStyle="1" w:styleId="3140">
    <w:name w:val="Нет списка314"/>
    <w:next w:val="a9"/>
    <w:uiPriority w:val="99"/>
    <w:semiHidden/>
    <w:unhideWhenUsed/>
    <w:rsid w:val="00A12A44"/>
  </w:style>
  <w:style w:type="table" w:customStyle="1" w:styleId="11100">
    <w:name w:val="Сетка таблицы1110"/>
    <w:basedOn w:val="a8"/>
    <w:next w:val="ae"/>
    <w:uiPriority w:val="99"/>
    <w:rsid w:val="00A12A4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8">
    <w:name w:val="Светлый список13"/>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pPr>
      <w:rPr>
        <w:rFonts w:ascii="Arial Unicode MS" w:hAnsi="Arial Unicode MS" w:cs="Arial Unicode MS" w:hint="default"/>
        <w:b/>
        <w:bCs/>
        <w:color w:val="FFFFFF"/>
      </w:rPr>
      <w:tblPr/>
      <w:tcPr>
        <w:shd w:val="clear" w:color="auto" w:fill="000000"/>
      </w:tcPr>
    </w:tblStylePr>
    <w:tblStylePr w:type="lastRow">
      <w:pPr>
        <w:spacing w:beforeLines="0" w:beforeAutospacing="0" w:afterLines="0" w:afterAutospacing="0"/>
      </w:pPr>
      <w:rPr>
        <w:rFonts w:ascii="Arial Unicode MS" w:hAnsi="Arial Unicode MS" w:cs="Arial Unicode MS" w:hint="default"/>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000000"/>
          <w:left w:val="single" w:sz="8" w:space="0" w:color="000000"/>
          <w:bottom w:val="single" w:sz="8" w:space="0" w:color="000000"/>
          <w:right w:val="single" w:sz="8" w:space="0" w:color="000000"/>
        </w:tcBorders>
      </w:tcPr>
    </w:tblStylePr>
    <w:tblStylePr w:type="band1Horz">
      <w:rPr>
        <w:rFonts w:ascii="Arial Unicode MS" w:hAnsi="Arial Unicode MS" w:cs="Arial Unicode MS" w:hint="default"/>
      </w:rPr>
      <w:tblPr/>
      <w:tcPr>
        <w:tcBorders>
          <w:top w:val="single" w:sz="8" w:space="0" w:color="000000"/>
          <w:left w:val="single" w:sz="8" w:space="0" w:color="000000"/>
          <w:bottom w:val="single" w:sz="8" w:space="0" w:color="000000"/>
          <w:right w:val="single" w:sz="8" w:space="0" w:color="000000"/>
        </w:tcBorders>
      </w:tcPr>
    </w:tblStylePr>
  </w:style>
  <w:style w:type="table" w:customStyle="1" w:styleId="-113">
    <w:name w:val="Светлая заливка - Акцент 113"/>
    <w:basedOn w:val="a8"/>
    <w:next w:val="a8"/>
    <w:uiPriority w:val="60"/>
    <w:rsid w:val="00A12A44"/>
    <w:pPr>
      <w:spacing w:after="0" w:line="240" w:lineRule="auto"/>
    </w:pPr>
    <w:rPr>
      <w:rFonts w:ascii="Calibri" w:eastAsia="Times New Roman" w:hAnsi="Calibri" w:cs="Calibri"/>
      <w:color w:val="365F91"/>
      <w:lang w:eastAsia="ru-RU"/>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pPr>
      <w:rPr>
        <w:rFonts w:ascii="Arial Unicode MS" w:hAnsi="Arial Unicode MS" w:cs="Arial Unicode MS" w:hint="default"/>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pPr>
      <w:rPr>
        <w:rFonts w:ascii="Arial Unicode MS" w:hAnsi="Arial Unicode MS" w:cs="Arial Unicode MS" w:hint="default"/>
        <w:b/>
        <w:bCs/>
      </w:rPr>
      <w:tblPr/>
      <w:tcPr>
        <w:tcBorders>
          <w:top w:val="single" w:sz="8" w:space="0" w:color="4F81BD"/>
          <w:left w:val="nil"/>
          <w:bottom w:val="single" w:sz="8" w:space="0" w:color="4F81BD"/>
          <w:right w:val="nil"/>
          <w:insideH w:val="nil"/>
          <w:insideV w:val="nil"/>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left w:val="nil"/>
          <w:right w:val="nil"/>
          <w:insideH w:val="nil"/>
          <w:insideV w:val="nil"/>
        </w:tcBorders>
        <w:shd w:val="clear" w:color="auto" w:fill="D3DFEE"/>
      </w:tcPr>
    </w:tblStylePr>
    <w:tblStylePr w:type="band1Horz">
      <w:rPr>
        <w:rFonts w:ascii="Arial Unicode MS" w:hAnsi="Arial Unicode MS" w:cs="Arial Unicode MS" w:hint="default"/>
      </w:rPr>
      <w:tblPr/>
      <w:tcPr>
        <w:tcBorders>
          <w:left w:val="nil"/>
          <w:right w:val="nil"/>
          <w:insideH w:val="nil"/>
          <w:insideV w:val="nil"/>
        </w:tcBorders>
        <w:shd w:val="clear" w:color="auto" w:fill="D3DFEE"/>
      </w:tcPr>
    </w:tblStylePr>
  </w:style>
  <w:style w:type="table" w:customStyle="1" w:styleId="-1130">
    <w:name w:val="Светлый список - Акцент 113"/>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pPr>
      <w:rPr>
        <w:rFonts w:ascii="Arial Unicode MS" w:hAnsi="Arial Unicode MS" w:cs="Arial Unicode MS" w:hint="default"/>
        <w:b/>
        <w:bCs/>
        <w:color w:val="FFFFFF"/>
      </w:rPr>
      <w:tblPr/>
      <w:tcPr>
        <w:shd w:val="clear" w:color="auto" w:fill="4F81BD"/>
      </w:tcPr>
    </w:tblStylePr>
    <w:tblStylePr w:type="lastRow">
      <w:pPr>
        <w:spacing w:beforeLines="0" w:beforeAutospacing="0" w:afterLines="0" w:afterAutospacing="0"/>
      </w:pPr>
      <w:rPr>
        <w:rFonts w:ascii="Arial Unicode MS" w:hAnsi="Arial Unicode MS" w:cs="Arial Unicode MS" w:hint="default"/>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4F81BD"/>
          <w:left w:val="single" w:sz="8" w:space="0" w:color="4F81BD"/>
          <w:bottom w:val="single" w:sz="8" w:space="0" w:color="4F81BD"/>
          <w:right w:val="single" w:sz="8" w:space="0" w:color="4F81BD"/>
        </w:tcBorders>
      </w:tcPr>
    </w:tblStylePr>
    <w:tblStylePr w:type="band1Horz">
      <w:rPr>
        <w:rFonts w:ascii="Arial Unicode MS" w:hAnsi="Arial Unicode MS" w:cs="Arial Unicode MS" w:hint="default"/>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213">
    <w:name w:val="Светлая заливка - Акцент 213"/>
    <w:basedOn w:val="a8"/>
    <w:next w:val="a8"/>
    <w:uiPriority w:val="60"/>
    <w:rsid w:val="00A12A44"/>
    <w:pPr>
      <w:spacing w:after="0" w:line="240" w:lineRule="auto"/>
    </w:pPr>
    <w:rPr>
      <w:rFonts w:ascii="Calibri" w:eastAsia="Times New Roman" w:hAnsi="Calibri" w:cs="Calibri"/>
      <w:color w:val="943634"/>
      <w:lang w:eastAsia="ru-RU"/>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pPr>
      <w:rPr>
        <w:rFonts w:ascii="Arial Unicode MS" w:hAnsi="Arial Unicode MS" w:cs="Arial Unicode MS" w:hint="default"/>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pPr>
      <w:rPr>
        <w:rFonts w:ascii="Arial Unicode MS" w:hAnsi="Arial Unicode MS" w:cs="Arial Unicode MS" w:hint="default"/>
        <w:b/>
        <w:bCs/>
      </w:rPr>
      <w:tblPr/>
      <w:tcPr>
        <w:tcBorders>
          <w:top w:val="single" w:sz="8" w:space="0" w:color="C0504D"/>
          <w:left w:val="nil"/>
          <w:bottom w:val="single" w:sz="8" w:space="0" w:color="C0504D"/>
          <w:right w:val="nil"/>
          <w:insideH w:val="nil"/>
          <w:insideV w:val="nil"/>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left w:val="nil"/>
          <w:right w:val="nil"/>
          <w:insideH w:val="nil"/>
          <w:insideV w:val="nil"/>
        </w:tcBorders>
        <w:shd w:val="clear" w:color="auto" w:fill="EFD3D2"/>
      </w:tcPr>
    </w:tblStylePr>
    <w:tblStylePr w:type="band1Horz">
      <w:rPr>
        <w:rFonts w:ascii="Arial Unicode MS" w:hAnsi="Arial Unicode MS" w:cs="Arial Unicode MS" w:hint="default"/>
      </w:rPr>
      <w:tblPr/>
      <w:tcPr>
        <w:tcBorders>
          <w:left w:val="nil"/>
          <w:right w:val="nil"/>
          <w:insideH w:val="nil"/>
          <w:insideV w:val="nil"/>
        </w:tcBorders>
        <w:shd w:val="clear" w:color="auto" w:fill="EFD3D2"/>
      </w:tcPr>
    </w:tblStylePr>
  </w:style>
  <w:style w:type="table" w:customStyle="1" w:styleId="-2130">
    <w:name w:val="Светлый список - Акцент 213"/>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Autospacing="0" w:afterLines="0" w:afterAutospacing="0"/>
      </w:pPr>
      <w:rPr>
        <w:rFonts w:ascii="Arial Unicode MS" w:hAnsi="Arial Unicode MS" w:cs="Arial Unicode MS" w:hint="default"/>
        <w:b/>
        <w:bCs/>
        <w:color w:val="FFFFFF"/>
      </w:rPr>
      <w:tblPr/>
      <w:tcPr>
        <w:shd w:val="clear" w:color="auto" w:fill="C0504D"/>
      </w:tcPr>
    </w:tblStylePr>
    <w:tblStylePr w:type="lastRow">
      <w:pPr>
        <w:spacing w:beforeLines="0" w:beforeAutospacing="0" w:afterLines="0" w:afterAutospacing="0"/>
      </w:pPr>
      <w:rPr>
        <w:rFonts w:ascii="Arial Unicode MS" w:hAnsi="Arial Unicode MS" w:cs="Arial Unicode MS" w:hint="default"/>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C0504D"/>
          <w:left w:val="single" w:sz="8" w:space="0" w:color="C0504D"/>
          <w:bottom w:val="single" w:sz="8" w:space="0" w:color="C0504D"/>
          <w:right w:val="single" w:sz="8" w:space="0" w:color="C0504D"/>
        </w:tcBorders>
      </w:tcPr>
    </w:tblStylePr>
    <w:tblStylePr w:type="band1Horz">
      <w:rPr>
        <w:rFonts w:ascii="Arial Unicode MS" w:hAnsi="Arial Unicode MS" w:cs="Arial Unicode MS" w:hint="default"/>
      </w:rPr>
      <w:tblPr/>
      <w:tcPr>
        <w:tcBorders>
          <w:top w:val="single" w:sz="8" w:space="0" w:color="C0504D"/>
          <w:left w:val="single" w:sz="8" w:space="0" w:color="C0504D"/>
          <w:bottom w:val="single" w:sz="8" w:space="0" w:color="C0504D"/>
          <w:right w:val="single" w:sz="8" w:space="0" w:color="C0504D"/>
        </w:tcBorders>
      </w:tcPr>
    </w:tblStylePr>
  </w:style>
  <w:style w:type="table" w:customStyle="1" w:styleId="-313">
    <w:name w:val="Светлый список - Акцент 313"/>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Autospacing="0" w:afterLines="0" w:afterAutospacing="0"/>
      </w:pPr>
      <w:rPr>
        <w:rFonts w:ascii="Arial Unicode MS" w:hAnsi="Arial Unicode MS" w:cs="Arial Unicode MS" w:hint="default"/>
        <w:b/>
        <w:bCs/>
        <w:color w:val="FFFFFF"/>
      </w:rPr>
      <w:tblPr/>
      <w:tcPr>
        <w:shd w:val="clear" w:color="auto" w:fill="9BBB59"/>
      </w:tcPr>
    </w:tblStylePr>
    <w:tblStylePr w:type="lastRow">
      <w:pPr>
        <w:spacing w:beforeLines="0" w:beforeAutospacing="0" w:afterLines="0" w:afterAutospacing="0"/>
      </w:pPr>
      <w:rPr>
        <w:rFonts w:ascii="Arial Unicode MS" w:hAnsi="Arial Unicode MS" w:cs="Arial Unicode MS" w:hint="default"/>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9BBB59"/>
          <w:left w:val="single" w:sz="8" w:space="0" w:color="9BBB59"/>
          <w:bottom w:val="single" w:sz="8" w:space="0" w:color="9BBB59"/>
          <w:right w:val="single" w:sz="8" w:space="0" w:color="9BBB59"/>
        </w:tcBorders>
      </w:tcPr>
    </w:tblStylePr>
    <w:tblStylePr w:type="band1Horz">
      <w:rPr>
        <w:rFonts w:ascii="Arial Unicode MS" w:hAnsi="Arial Unicode MS" w:cs="Arial Unicode MS" w:hint="default"/>
      </w:rPr>
      <w:tblPr/>
      <w:tcPr>
        <w:tcBorders>
          <w:top w:val="single" w:sz="8" w:space="0" w:color="9BBB59"/>
          <w:left w:val="single" w:sz="8" w:space="0" w:color="9BBB59"/>
          <w:bottom w:val="single" w:sz="8" w:space="0" w:color="9BBB59"/>
          <w:right w:val="single" w:sz="8" w:space="0" w:color="9BBB59"/>
        </w:tcBorders>
      </w:tcPr>
    </w:tblStylePr>
  </w:style>
  <w:style w:type="table" w:customStyle="1" w:styleId="-513">
    <w:name w:val="Светлый список - Акцент 513"/>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Lines="0" w:beforeAutospacing="0" w:afterLines="0" w:afterAutospacing="0"/>
      </w:pPr>
      <w:rPr>
        <w:rFonts w:ascii="Arial Unicode MS" w:hAnsi="Arial Unicode MS" w:cs="Arial Unicode MS" w:hint="default"/>
        <w:b/>
        <w:bCs/>
        <w:color w:val="FFFFFF"/>
      </w:rPr>
      <w:tblPr/>
      <w:tcPr>
        <w:shd w:val="clear" w:color="auto" w:fill="4BACC6"/>
      </w:tcPr>
    </w:tblStylePr>
    <w:tblStylePr w:type="lastRow">
      <w:pPr>
        <w:spacing w:beforeLines="0" w:beforeAutospacing="0" w:afterLines="0" w:afterAutospacing="0"/>
      </w:pPr>
      <w:rPr>
        <w:rFonts w:ascii="Arial Unicode MS" w:hAnsi="Arial Unicode MS" w:cs="Arial Unicode MS" w:hint="default"/>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4BACC6"/>
          <w:left w:val="single" w:sz="8" w:space="0" w:color="4BACC6"/>
          <w:bottom w:val="single" w:sz="8" w:space="0" w:color="4BACC6"/>
          <w:right w:val="single" w:sz="8" w:space="0" w:color="4BACC6"/>
        </w:tcBorders>
      </w:tcPr>
    </w:tblStylePr>
    <w:tblStylePr w:type="band1Horz">
      <w:rPr>
        <w:rFonts w:ascii="Arial Unicode MS" w:hAnsi="Arial Unicode MS" w:cs="Arial Unicode MS" w:hint="default"/>
      </w:rPr>
      <w:tblPr/>
      <w:tcPr>
        <w:tcBorders>
          <w:top w:val="single" w:sz="8" w:space="0" w:color="4BACC6"/>
          <w:left w:val="single" w:sz="8" w:space="0" w:color="4BACC6"/>
          <w:bottom w:val="single" w:sz="8" w:space="0" w:color="4BACC6"/>
          <w:right w:val="single" w:sz="8" w:space="0" w:color="4BACC6"/>
        </w:tcBorders>
      </w:tcPr>
    </w:tblStylePr>
  </w:style>
  <w:style w:type="numbering" w:customStyle="1" w:styleId="5100">
    <w:name w:val="Нет списка510"/>
    <w:next w:val="a9"/>
    <w:uiPriority w:val="99"/>
    <w:semiHidden/>
    <w:unhideWhenUsed/>
    <w:rsid w:val="00A12A44"/>
  </w:style>
  <w:style w:type="table" w:customStyle="1" w:styleId="31112">
    <w:name w:val="Сетка таблицы3111"/>
    <w:basedOn w:val="a8"/>
    <w:next w:val="ae"/>
    <w:uiPriority w:val="59"/>
    <w:rsid w:val="00A12A4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Светлая заливка32"/>
    <w:basedOn w:val="a8"/>
    <w:next w:val="372"/>
    <w:uiPriority w:val="60"/>
    <w:rsid w:val="00A12A44"/>
    <w:pPr>
      <w:spacing w:after="0" w:line="240" w:lineRule="auto"/>
    </w:pPr>
    <w:rPr>
      <w:rFonts w:ascii="Calibri" w:eastAsia="Times New Roman" w:hAnsi="Calibri" w:cs="Calibri"/>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Calibri"/>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Calibri"/>
        <w:b/>
        <w:bCs/>
      </w:rPr>
      <w:tblPr/>
      <w:tcPr>
        <w:tcBorders>
          <w:top w:val="single" w:sz="8" w:space="0" w:color="000000"/>
          <w:left w:val="nil"/>
          <w:bottom w:val="single" w:sz="8" w:space="0" w:color="000000"/>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C0C0C0"/>
      </w:tcPr>
    </w:tblStylePr>
    <w:tblStylePr w:type="band1Horz">
      <w:rPr>
        <w:rFonts w:cs="Calibri"/>
      </w:rPr>
      <w:tblPr/>
      <w:tcPr>
        <w:tcBorders>
          <w:left w:val="nil"/>
          <w:right w:val="nil"/>
          <w:insideH w:val="nil"/>
          <w:insideV w:val="nil"/>
        </w:tcBorders>
        <w:shd w:val="clear" w:color="auto" w:fill="C0C0C0"/>
      </w:tcPr>
    </w:tblStylePr>
  </w:style>
  <w:style w:type="table" w:customStyle="1" w:styleId="-122">
    <w:name w:val="Светлая заливка - Акцент 122"/>
    <w:basedOn w:val="a8"/>
    <w:next w:val="a8"/>
    <w:uiPriority w:val="60"/>
    <w:rsid w:val="00A12A44"/>
    <w:pPr>
      <w:spacing w:after="0" w:line="240" w:lineRule="auto"/>
    </w:pPr>
    <w:rPr>
      <w:rFonts w:ascii="Calibri" w:eastAsia="Times New Roman" w:hAnsi="Calibri" w:cs="Calibri"/>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0" w:after="0"/>
      </w:pPr>
      <w:rPr>
        <w:rFonts w:cs="Calibri"/>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Calibri"/>
        <w:b/>
        <w:bCs/>
      </w:rPr>
      <w:tblPr/>
      <w:tcPr>
        <w:tcBorders>
          <w:top w:val="single" w:sz="8" w:space="0" w:color="4F81BD"/>
          <w:left w:val="nil"/>
          <w:bottom w:val="single" w:sz="8" w:space="0" w:color="4F81BD"/>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D3DFEE"/>
      </w:tcPr>
    </w:tblStylePr>
    <w:tblStylePr w:type="band1Horz">
      <w:rPr>
        <w:rFonts w:cs="Calibri"/>
      </w:rPr>
      <w:tblPr/>
      <w:tcPr>
        <w:tcBorders>
          <w:left w:val="nil"/>
          <w:right w:val="nil"/>
          <w:insideH w:val="nil"/>
          <w:insideV w:val="nil"/>
        </w:tcBorders>
        <w:shd w:val="clear" w:color="auto" w:fill="D3DFEE"/>
      </w:tcPr>
    </w:tblStylePr>
  </w:style>
  <w:style w:type="table" w:customStyle="1" w:styleId="-222">
    <w:name w:val="Светлая заливка - Акцент 222"/>
    <w:basedOn w:val="a8"/>
    <w:next w:val="a8"/>
    <w:uiPriority w:val="60"/>
    <w:rsid w:val="00A12A44"/>
    <w:pPr>
      <w:spacing w:after="0" w:line="240" w:lineRule="auto"/>
    </w:pPr>
    <w:rPr>
      <w:rFonts w:ascii="Calibri" w:eastAsia="Times New Roman" w:hAnsi="Calibri" w:cs="Calibri"/>
      <w:color w:val="943634"/>
      <w:sz w:val="20"/>
      <w:szCs w:val="20"/>
      <w:lang w:eastAsia="ru-RU"/>
    </w:rPr>
    <w:tblPr>
      <w:tblStyleRowBandSize w:val="1"/>
      <w:tblStyleColBandSize w:val="1"/>
      <w:tblBorders>
        <w:top w:val="single" w:sz="8" w:space="0" w:color="C0504D"/>
        <w:bottom w:val="single" w:sz="8" w:space="0" w:color="C0504D"/>
      </w:tblBorders>
    </w:tblPr>
    <w:tblStylePr w:type="firstRow">
      <w:pPr>
        <w:spacing w:before="0" w:after="0"/>
      </w:pPr>
      <w:rPr>
        <w:rFonts w:cs="Calibri"/>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Calibri"/>
        <w:b/>
        <w:bCs/>
      </w:rPr>
      <w:tblPr/>
      <w:tcPr>
        <w:tcBorders>
          <w:top w:val="single" w:sz="8" w:space="0" w:color="C0504D"/>
          <w:left w:val="nil"/>
          <w:bottom w:val="single" w:sz="8" w:space="0" w:color="C0504D"/>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EFD3D2"/>
      </w:tcPr>
    </w:tblStylePr>
    <w:tblStylePr w:type="band1Horz">
      <w:rPr>
        <w:rFonts w:cs="Calibri"/>
      </w:rPr>
      <w:tblPr/>
      <w:tcPr>
        <w:tcBorders>
          <w:left w:val="nil"/>
          <w:right w:val="nil"/>
          <w:insideH w:val="nil"/>
          <w:insideV w:val="nil"/>
        </w:tcBorders>
        <w:shd w:val="clear" w:color="auto" w:fill="EFD3D2"/>
      </w:tcPr>
    </w:tblStylePr>
  </w:style>
  <w:style w:type="table" w:customStyle="1" w:styleId="229">
    <w:name w:val="Светлый список22"/>
    <w:basedOn w:val="a8"/>
    <w:next w:val="a8"/>
    <w:uiPriority w:val="61"/>
    <w:rsid w:val="00A12A44"/>
    <w:pPr>
      <w:spacing w:after="0" w:line="240" w:lineRule="auto"/>
    </w:pPr>
    <w:rPr>
      <w:rFonts w:ascii="Calibri" w:eastAsia="Times New Roman" w:hAnsi="Calibri" w:cs="Calibri"/>
      <w:sz w:val="20"/>
      <w:szCs w:val="20"/>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Calibri"/>
        <w:b/>
        <w:bCs/>
        <w:color w:val="FFFFFF"/>
      </w:rPr>
      <w:tblPr/>
      <w:tcPr>
        <w:shd w:val="clear" w:color="auto" w:fill="000000"/>
      </w:tcPr>
    </w:tblStylePr>
    <w:tblStylePr w:type="lastRow">
      <w:pPr>
        <w:spacing w:before="0" w:after="0"/>
      </w:pPr>
      <w:rPr>
        <w:rFonts w:cs="Calibri"/>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000000"/>
          <w:left w:val="single" w:sz="8" w:space="0" w:color="000000"/>
          <w:bottom w:val="single" w:sz="8" w:space="0" w:color="000000"/>
          <w:right w:val="single" w:sz="8" w:space="0" w:color="000000"/>
        </w:tcBorders>
      </w:tcPr>
    </w:tblStylePr>
    <w:tblStylePr w:type="band1Horz">
      <w:rPr>
        <w:rFonts w:cs="Calibri"/>
      </w:rPr>
      <w:tblPr/>
      <w:tcPr>
        <w:tcBorders>
          <w:top w:val="single" w:sz="8" w:space="0" w:color="000000"/>
          <w:left w:val="single" w:sz="8" w:space="0" w:color="000000"/>
          <w:bottom w:val="single" w:sz="8" w:space="0" w:color="000000"/>
          <w:right w:val="single" w:sz="8" w:space="0" w:color="000000"/>
        </w:tcBorders>
      </w:tcPr>
    </w:tblStylePr>
  </w:style>
  <w:style w:type="table" w:customStyle="1" w:styleId="-1220">
    <w:name w:val="Светлый список - Акцент 122"/>
    <w:basedOn w:val="a8"/>
    <w:next w:val="a8"/>
    <w:uiPriority w:val="61"/>
    <w:rsid w:val="00A12A44"/>
    <w:pPr>
      <w:spacing w:after="0" w:line="240" w:lineRule="auto"/>
    </w:pPr>
    <w:rPr>
      <w:rFonts w:ascii="Calibri" w:eastAsia="Times New Roman" w:hAnsi="Calibri" w:cs="Calibri"/>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Calibri"/>
        <w:b/>
        <w:bCs/>
        <w:color w:val="FFFFFF"/>
      </w:rPr>
      <w:tblPr/>
      <w:tcPr>
        <w:shd w:val="clear" w:color="auto" w:fill="4F81BD"/>
      </w:tcPr>
    </w:tblStylePr>
    <w:tblStylePr w:type="lastRow">
      <w:pPr>
        <w:spacing w:before="0" w:after="0"/>
      </w:pPr>
      <w:rPr>
        <w:rFonts w:cs="Calibri"/>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4F81BD"/>
          <w:left w:val="single" w:sz="8" w:space="0" w:color="4F81BD"/>
          <w:bottom w:val="single" w:sz="8" w:space="0" w:color="4F81BD"/>
          <w:right w:val="single" w:sz="8" w:space="0" w:color="4F81BD"/>
        </w:tcBorders>
      </w:tcPr>
    </w:tblStylePr>
    <w:tblStylePr w:type="band1Horz">
      <w:rPr>
        <w:rFonts w:cs="Calibri"/>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2220">
    <w:name w:val="Светлый список - Акцент 222"/>
    <w:basedOn w:val="a8"/>
    <w:next w:val="a8"/>
    <w:uiPriority w:val="61"/>
    <w:rsid w:val="00A12A44"/>
    <w:pPr>
      <w:spacing w:after="0" w:line="240" w:lineRule="auto"/>
    </w:pPr>
    <w:rPr>
      <w:rFonts w:ascii="Calibri" w:eastAsia="Times New Roman" w:hAnsi="Calibri" w:cs="Calibri"/>
      <w:sz w:val="20"/>
      <w:szCs w:val="20"/>
      <w:lang w:eastAsia="ru-RU"/>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pPr>
      <w:rPr>
        <w:rFonts w:cs="Calibri"/>
        <w:b/>
        <w:bCs/>
        <w:color w:val="FFFFFF"/>
      </w:rPr>
      <w:tblPr/>
      <w:tcPr>
        <w:shd w:val="clear" w:color="auto" w:fill="C0504D"/>
      </w:tcPr>
    </w:tblStylePr>
    <w:tblStylePr w:type="lastRow">
      <w:pPr>
        <w:spacing w:before="0" w:after="0"/>
      </w:pPr>
      <w:rPr>
        <w:rFonts w:cs="Calibri"/>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C0504D"/>
          <w:left w:val="single" w:sz="8" w:space="0" w:color="C0504D"/>
          <w:bottom w:val="single" w:sz="8" w:space="0" w:color="C0504D"/>
          <w:right w:val="single" w:sz="8" w:space="0" w:color="C0504D"/>
        </w:tcBorders>
      </w:tcPr>
    </w:tblStylePr>
    <w:tblStylePr w:type="band1Horz">
      <w:rPr>
        <w:rFonts w:cs="Calibri"/>
      </w:rPr>
      <w:tblPr/>
      <w:tcPr>
        <w:tcBorders>
          <w:top w:val="single" w:sz="8" w:space="0" w:color="C0504D"/>
          <w:left w:val="single" w:sz="8" w:space="0" w:color="C0504D"/>
          <w:bottom w:val="single" w:sz="8" w:space="0" w:color="C0504D"/>
          <w:right w:val="single" w:sz="8" w:space="0" w:color="C0504D"/>
        </w:tcBorders>
      </w:tcPr>
    </w:tblStylePr>
  </w:style>
  <w:style w:type="table" w:customStyle="1" w:styleId="-322">
    <w:name w:val="Светлый список - Акцент 322"/>
    <w:basedOn w:val="a8"/>
    <w:next w:val="a8"/>
    <w:uiPriority w:val="61"/>
    <w:rsid w:val="00A12A44"/>
    <w:pPr>
      <w:spacing w:after="0" w:line="240" w:lineRule="auto"/>
    </w:pPr>
    <w:rPr>
      <w:rFonts w:ascii="Calibri" w:eastAsia="Times New Roman" w:hAnsi="Calibri" w:cs="Calibri"/>
      <w:sz w:val="20"/>
      <w:szCs w:val="20"/>
      <w:lang w:eastAsia="ru-RU"/>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pPr>
      <w:rPr>
        <w:rFonts w:cs="Calibri"/>
        <w:b/>
        <w:bCs/>
        <w:color w:val="FFFFFF"/>
      </w:rPr>
      <w:tblPr/>
      <w:tcPr>
        <w:shd w:val="clear" w:color="auto" w:fill="9BBB59"/>
      </w:tcPr>
    </w:tblStylePr>
    <w:tblStylePr w:type="lastRow">
      <w:pPr>
        <w:spacing w:before="0" w:after="0"/>
      </w:pPr>
      <w:rPr>
        <w:rFonts w:cs="Calibri"/>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9BBB59"/>
          <w:left w:val="single" w:sz="8" w:space="0" w:color="9BBB59"/>
          <w:bottom w:val="single" w:sz="8" w:space="0" w:color="9BBB59"/>
          <w:right w:val="single" w:sz="8" w:space="0" w:color="9BBB59"/>
        </w:tcBorders>
      </w:tcPr>
    </w:tblStylePr>
    <w:tblStylePr w:type="band1Horz">
      <w:rPr>
        <w:rFonts w:cs="Calibri"/>
      </w:rPr>
      <w:tblPr/>
      <w:tcPr>
        <w:tcBorders>
          <w:top w:val="single" w:sz="8" w:space="0" w:color="9BBB59"/>
          <w:left w:val="single" w:sz="8" w:space="0" w:color="9BBB59"/>
          <w:bottom w:val="single" w:sz="8" w:space="0" w:color="9BBB59"/>
          <w:right w:val="single" w:sz="8" w:space="0" w:color="9BBB59"/>
        </w:tcBorders>
      </w:tcPr>
    </w:tblStylePr>
  </w:style>
  <w:style w:type="table" w:customStyle="1" w:styleId="-522">
    <w:name w:val="Светлый список - Акцент 522"/>
    <w:basedOn w:val="a8"/>
    <w:next w:val="a8"/>
    <w:uiPriority w:val="61"/>
    <w:rsid w:val="00A12A44"/>
    <w:pPr>
      <w:spacing w:after="0" w:line="240" w:lineRule="auto"/>
    </w:pPr>
    <w:rPr>
      <w:rFonts w:ascii="Calibri" w:eastAsia="Times New Roman" w:hAnsi="Calibri" w:cs="Calibri"/>
      <w:sz w:val="20"/>
      <w:szCs w:val="20"/>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Calibri"/>
        <w:b/>
        <w:bCs/>
        <w:color w:val="FFFFFF"/>
      </w:rPr>
      <w:tblPr/>
      <w:tcPr>
        <w:shd w:val="clear" w:color="auto" w:fill="4BACC6"/>
      </w:tcPr>
    </w:tblStylePr>
    <w:tblStylePr w:type="lastRow">
      <w:pPr>
        <w:spacing w:before="0" w:after="0"/>
      </w:pPr>
      <w:rPr>
        <w:rFonts w:cs="Calibri"/>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4BACC6"/>
          <w:left w:val="single" w:sz="8" w:space="0" w:color="4BACC6"/>
          <w:bottom w:val="single" w:sz="8" w:space="0" w:color="4BACC6"/>
          <w:right w:val="single" w:sz="8" w:space="0" w:color="4BACC6"/>
        </w:tcBorders>
      </w:tcPr>
    </w:tblStylePr>
    <w:tblStylePr w:type="band1Horz">
      <w:rPr>
        <w:rFonts w:cs="Calibri"/>
      </w:rPr>
      <w:tblPr/>
      <w:tcPr>
        <w:tcBorders>
          <w:top w:val="single" w:sz="8" w:space="0" w:color="4BACC6"/>
          <w:left w:val="single" w:sz="8" w:space="0" w:color="4BACC6"/>
          <w:bottom w:val="single" w:sz="8" w:space="0" w:color="4BACC6"/>
          <w:right w:val="single" w:sz="8" w:space="0" w:color="4BACC6"/>
        </w:tcBorders>
      </w:tcPr>
    </w:tblStylePr>
  </w:style>
  <w:style w:type="table" w:customStyle="1" w:styleId="1240">
    <w:name w:val="Сетка таблицы124"/>
    <w:basedOn w:val="a8"/>
    <w:uiPriority w:val="99"/>
    <w:rsid w:val="00A12A4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
    <w:basedOn w:val="a8"/>
    <w:uiPriority w:val="59"/>
    <w:rsid w:val="00A12A4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
    <w:name w:val="Светлая заливка112"/>
    <w:basedOn w:val="a8"/>
    <w:uiPriority w:val="60"/>
    <w:rsid w:val="00A12A44"/>
    <w:pPr>
      <w:spacing w:after="0" w:line="240" w:lineRule="auto"/>
    </w:pPr>
    <w:rPr>
      <w:rFonts w:ascii="Calibri" w:eastAsia="Times New Roman" w:hAnsi="Calibri" w:cs="Calibri"/>
      <w:color w:val="000000"/>
      <w:lang w:eastAsia="ru-RU"/>
    </w:rPr>
    <w:tblPr>
      <w:tblStyleRowBandSize w:val="1"/>
      <w:tblStyleColBandSize w:val="1"/>
      <w:tblBorders>
        <w:top w:val="single" w:sz="8" w:space="0" w:color="000000"/>
        <w:bottom w:val="single" w:sz="8" w:space="0" w:color="000000"/>
      </w:tblBorders>
    </w:tblPr>
    <w:tblStylePr w:type="firstRow">
      <w:pPr>
        <w:spacing w:beforeLines="0" w:beforeAutospacing="1" w:afterLines="0" w:afterAutospacing="1"/>
      </w:pPr>
      <w:rPr>
        <w:rFonts w:ascii="Calibri" w:hAnsi="Calibri" w:cs="Calibri" w:hint="default"/>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1" w:afterLines="0" w:afterAutospacing="1"/>
      </w:pPr>
      <w:rPr>
        <w:rFonts w:ascii="Calibri" w:hAnsi="Calibri" w:cs="Calibri" w:hint="default"/>
        <w:b/>
        <w:bCs/>
      </w:rPr>
      <w:tblPr/>
      <w:tcPr>
        <w:tcBorders>
          <w:top w:val="single" w:sz="8" w:space="0" w:color="000000"/>
          <w:left w:val="nil"/>
          <w:bottom w:val="single" w:sz="8" w:space="0" w:color="000000"/>
          <w:right w:val="nil"/>
          <w:insideH w:val="nil"/>
          <w:insideV w:val="nil"/>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left w:val="nil"/>
          <w:right w:val="nil"/>
          <w:insideH w:val="nil"/>
          <w:insideV w:val="nil"/>
        </w:tcBorders>
        <w:shd w:val="clear" w:color="auto" w:fill="C0C0C0"/>
      </w:tcPr>
    </w:tblStylePr>
    <w:tblStylePr w:type="band1Horz">
      <w:rPr>
        <w:rFonts w:ascii="Calibri" w:hAnsi="Calibri" w:cs="Calibri" w:hint="default"/>
      </w:rPr>
      <w:tblPr/>
      <w:tcPr>
        <w:tcBorders>
          <w:left w:val="nil"/>
          <w:right w:val="nil"/>
          <w:insideH w:val="nil"/>
          <w:insideV w:val="nil"/>
        </w:tcBorders>
        <w:shd w:val="clear" w:color="auto" w:fill="C0C0C0"/>
      </w:tcPr>
    </w:tblStylePr>
  </w:style>
  <w:style w:type="table" w:customStyle="1" w:styleId="1124">
    <w:name w:val="Светлый список112"/>
    <w:basedOn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1" w:afterLines="0" w:afterAutospacing="1"/>
      </w:pPr>
      <w:rPr>
        <w:rFonts w:ascii="Calibri" w:hAnsi="Calibri" w:cs="Calibri" w:hint="default"/>
        <w:b/>
        <w:bCs/>
        <w:color w:val="FFFFFF"/>
      </w:rPr>
      <w:tblPr/>
      <w:tcPr>
        <w:shd w:val="clear" w:color="auto" w:fill="000000"/>
      </w:tcPr>
    </w:tblStylePr>
    <w:tblStylePr w:type="lastRow">
      <w:pPr>
        <w:spacing w:beforeLines="0" w:beforeAutospacing="1" w:afterLines="0" w:afterAutospacing="1"/>
      </w:pPr>
      <w:rPr>
        <w:rFonts w:ascii="Calibri" w:hAnsi="Calibri" w:cs="Calibri" w:hint="default"/>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000000"/>
          <w:left w:val="single" w:sz="8" w:space="0" w:color="000000"/>
          <w:bottom w:val="single" w:sz="8" w:space="0" w:color="000000"/>
          <w:right w:val="single" w:sz="8" w:space="0" w:color="000000"/>
        </w:tcBorders>
      </w:tcPr>
    </w:tblStylePr>
    <w:tblStylePr w:type="band1Horz">
      <w:rPr>
        <w:rFonts w:ascii="Calibri" w:hAnsi="Calibri" w:cs="Calibri" w:hint="default"/>
      </w:rPr>
      <w:tblPr/>
      <w:tcPr>
        <w:tcBorders>
          <w:top w:val="single" w:sz="8" w:space="0" w:color="000000"/>
          <w:left w:val="single" w:sz="8" w:space="0" w:color="000000"/>
          <w:bottom w:val="single" w:sz="8" w:space="0" w:color="000000"/>
          <w:right w:val="single" w:sz="8" w:space="0" w:color="000000"/>
        </w:tcBorders>
      </w:tcPr>
    </w:tblStylePr>
  </w:style>
  <w:style w:type="table" w:customStyle="1" w:styleId="-1112">
    <w:name w:val="Светлая заливка - Акцент 1112"/>
    <w:basedOn w:val="a8"/>
    <w:uiPriority w:val="60"/>
    <w:rsid w:val="00A12A44"/>
    <w:pPr>
      <w:spacing w:after="0" w:line="240" w:lineRule="auto"/>
    </w:pPr>
    <w:rPr>
      <w:rFonts w:ascii="Calibri" w:eastAsia="Times New Roman" w:hAnsi="Calibri" w:cs="Calibri"/>
      <w:color w:val="365F91"/>
      <w:lang w:eastAsia="ru-RU"/>
    </w:rPr>
    <w:tblPr>
      <w:tblStyleRowBandSize w:val="1"/>
      <w:tblStyleColBandSize w:val="1"/>
      <w:tblBorders>
        <w:top w:val="single" w:sz="8" w:space="0" w:color="4F81BD"/>
        <w:bottom w:val="single" w:sz="8" w:space="0" w:color="4F81BD"/>
      </w:tblBorders>
    </w:tblPr>
    <w:tblStylePr w:type="firstRow">
      <w:pPr>
        <w:spacing w:beforeLines="0" w:beforeAutospacing="1" w:afterLines="0" w:afterAutospacing="1"/>
      </w:pPr>
      <w:rPr>
        <w:rFonts w:ascii="Calibri" w:hAnsi="Calibri" w:cs="Calibri" w:hint="default"/>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1" w:afterLines="0" w:afterAutospacing="1"/>
      </w:pPr>
      <w:rPr>
        <w:rFonts w:ascii="Calibri" w:hAnsi="Calibri" w:cs="Calibri" w:hint="default"/>
        <w:b/>
        <w:bCs/>
      </w:rPr>
      <w:tblPr/>
      <w:tcPr>
        <w:tcBorders>
          <w:top w:val="single" w:sz="8" w:space="0" w:color="4F81BD"/>
          <w:left w:val="nil"/>
          <w:bottom w:val="single" w:sz="8" w:space="0" w:color="4F81BD"/>
          <w:right w:val="nil"/>
          <w:insideH w:val="nil"/>
          <w:insideV w:val="nil"/>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left w:val="nil"/>
          <w:right w:val="nil"/>
          <w:insideH w:val="nil"/>
          <w:insideV w:val="nil"/>
        </w:tcBorders>
        <w:shd w:val="clear" w:color="auto" w:fill="D3DFEE"/>
      </w:tcPr>
    </w:tblStylePr>
    <w:tblStylePr w:type="band1Horz">
      <w:rPr>
        <w:rFonts w:ascii="Calibri" w:hAnsi="Calibri" w:cs="Calibri" w:hint="default"/>
      </w:rPr>
      <w:tblPr/>
      <w:tcPr>
        <w:tcBorders>
          <w:left w:val="nil"/>
          <w:right w:val="nil"/>
          <w:insideH w:val="nil"/>
          <w:insideV w:val="nil"/>
        </w:tcBorders>
        <w:shd w:val="clear" w:color="auto" w:fill="D3DFEE"/>
      </w:tcPr>
    </w:tblStylePr>
  </w:style>
  <w:style w:type="table" w:customStyle="1" w:styleId="-11120">
    <w:name w:val="Светлый список - Акцент 1112"/>
    <w:basedOn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1" w:afterLines="0" w:afterAutospacing="1"/>
      </w:pPr>
      <w:rPr>
        <w:rFonts w:ascii="Calibri" w:hAnsi="Calibri" w:cs="Calibri" w:hint="default"/>
        <w:b/>
        <w:bCs/>
        <w:color w:val="FFFFFF"/>
      </w:rPr>
      <w:tblPr/>
      <w:tcPr>
        <w:shd w:val="clear" w:color="auto" w:fill="4F81BD"/>
      </w:tcPr>
    </w:tblStylePr>
    <w:tblStylePr w:type="lastRow">
      <w:pPr>
        <w:spacing w:beforeLines="0" w:beforeAutospacing="1" w:afterLines="0" w:afterAutospacing="1"/>
      </w:pPr>
      <w:rPr>
        <w:rFonts w:ascii="Calibri" w:hAnsi="Calibri" w:cs="Calibri" w:hint="default"/>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4F81BD"/>
          <w:left w:val="single" w:sz="8" w:space="0" w:color="4F81BD"/>
          <w:bottom w:val="single" w:sz="8" w:space="0" w:color="4F81BD"/>
          <w:right w:val="single" w:sz="8" w:space="0" w:color="4F81BD"/>
        </w:tcBorders>
      </w:tcPr>
    </w:tblStylePr>
    <w:tblStylePr w:type="band1Horz">
      <w:rPr>
        <w:rFonts w:ascii="Calibri" w:hAnsi="Calibri" w:cs="Calibri" w:hint="default"/>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2112">
    <w:name w:val="Светлая заливка - Акцент 2112"/>
    <w:basedOn w:val="a8"/>
    <w:uiPriority w:val="60"/>
    <w:rsid w:val="00A12A44"/>
    <w:pPr>
      <w:spacing w:after="0" w:line="240" w:lineRule="auto"/>
    </w:pPr>
    <w:rPr>
      <w:rFonts w:ascii="Calibri" w:eastAsia="Times New Roman" w:hAnsi="Calibri" w:cs="Calibri"/>
      <w:color w:val="943634"/>
      <w:lang w:eastAsia="ru-RU"/>
    </w:rPr>
    <w:tblPr>
      <w:tblStyleRowBandSize w:val="1"/>
      <w:tblStyleColBandSize w:val="1"/>
      <w:tblBorders>
        <w:top w:val="single" w:sz="8" w:space="0" w:color="C0504D"/>
        <w:bottom w:val="single" w:sz="8" w:space="0" w:color="C0504D"/>
      </w:tblBorders>
    </w:tblPr>
    <w:tblStylePr w:type="firstRow">
      <w:pPr>
        <w:spacing w:beforeLines="0" w:beforeAutospacing="1" w:afterLines="0" w:afterAutospacing="1"/>
      </w:pPr>
      <w:rPr>
        <w:rFonts w:ascii="Calibri" w:hAnsi="Calibri" w:cs="Calibri" w:hint="default"/>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1" w:afterLines="0" w:afterAutospacing="1"/>
      </w:pPr>
      <w:rPr>
        <w:rFonts w:ascii="Calibri" w:hAnsi="Calibri" w:cs="Calibri" w:hint="default"/>
        <w:b/>
        <w:bCs/>
      </w:rPr>
      <w:tblPr/>
      <w:tcPr>
        <w:tcBorders>
          <w:top w:val="single" w:sz="8" w:space="0" w:color="C0504D"/>
          <w:left w:val="nil"/>
          <w:bottom w:val="single" w:sz="8" w:space="0" w:color="C0504D"/>
          <w:right w:val="nil"/>
          <w:insideH w:val="nil"/>
          <w:insideV w:val="nil"/>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left w:val="nil"/>
          <w:right w:val="nil"/>
          <w:insideH w:val="nil"/>
          <w:insideV w:val="nil"/>
        </w:tcBorders>
        <w:shd w:val="clear" w:color="auto" w:fill="EFD3D2"/>
      </w:tcPr>
    </w:tblStylePr>
    <w:tblStylePr w:type="band1Horz">
      <w:rPr>
        <w:rFonts w:ascii="Calibri" w:hAnsi="Calibri" w:cs="Calibri" w:hint="default"/>
      </w:rPr>
      <w:tblPr/>
      <w:tcPr>
        <w:tcBorders>
          <w:left w:val="nil"/>
          <w:right w:val="nil"/>
          <w:insideH w:val="nil"/>
          <w:insideV w:val="nil"/>
        </w:tcBorders>
        <w:shd w:val="clear" w:color="auto" w:fill="EFD3D2"/>
      </w:tcPr>
    </w:tblStylePr>
  </w:style>
  <w:style w:type="table" w:customStyle="1" w:styleId="-21120">
    <w:name w:val="Светлый список - Акцент 2112"/>
    <w:basedOn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Autospacing="1" w:afterLines="0" w:afterAutospacing="1"/>
      </w:pPr>
      <w:rPr>
        <w:rFonts w:ascii="Calibri" w:hAnsi="Calibri" w:cs="Calibri" w:hint="default"/>
        <w:b/>
        <w:bCs/>
        <w:color w:val="FFFFFF"/>
      </w:rPr>
      <w:tblPr/>
      <w:tcPr>
        <w:shd w:val="clear" w:color="auto" w:fill="C0504D"/>
      </w:tcPr>
    </w:tblStylePr>
    <w:tblStylePr w:type="lastRow">
      <w:pPr>
        <w:spacing w:beforeLines="0" w:beforeAutospacing="1" w:afterLines="0" w:afterAutospacing="1"/>
      </w:pPr>
      <w:rPr>
        <w:rFonts w:ascii="Calibri" w:hAnsi="Calibri" w:cs="Calibri" w:hint="default"/>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C0504D"/>
          <w:left w:val="single" w:sz="8" w:space="0" w:color="C0504D"/>
          <w:bottom w:val="single" w:sz="8" w:space="0" w:color="C0504D"/>
          <w:right w:val="single" w:sz="8" w:space="0" w:color="C0504D"/>
        </w:tcBorders>
      </w:tcPr>
    </w:tblStylePr>
    <w:tblStylePr w:type="band1Horz">
      <w:rPr>
        <w:rFonts w:ascii="Calibri" w:hAnsi="Calibri" w:cs="Calibri" w:hint="default"/>
      </w:rPr>
      <w:tblPr/>
      <w:tcPr>
        <w:tcBorders>
          <w:top w:val="single" w:sz="8" w:space="0" w:color="C0504D"/>
          <w:left w:val="single" w:sz="8" w:space="0" w:color="C0504D"/>
          <w:bottom w:val="single" w:sz="8" w:space="0" w:color="C0504D"/>
          <w:right w:val="single" w:sz="8" w:space="0" w:color="C0504D"/>
        </w:tcBorders>
      </w:tcPr>
    </w:tblStylePr>
  </w:style>
  <w:style w:type="table" w:customStyle="1" w:styleId="-3112">
    <w:name w:val="Светлый список - Акцент 3112"/>
    <w:basedOn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Autospacing="1" w:afterLines="0" w:afterAutospacing="1"/>
      </w:pPr>
      <w:rPr>
        <w:rFonts w:ascii="Calibri" w:hAnsi="Calibri" w:cs="Calibri" w:hint="default"/>
        <w:b/>
        <w:bCs/>
        <w:color w:val="FFFFFF"/>
      </w:rPr>
      <w:tblPr/>
      <w:tcPr>
        <w:shd w:val="clear" w:color="auto" w:fill="9BBB59"/>
      </w:tcPr>
    </w:tblStylePr>
    <w:tblStylePr w:type="lastRow">
      <w:pPr>
        <w:spacing w:beforeLines="0" w:beforeAutospacing="1" w:afterLines="0" w:afterAutospacing="1"/>
      </w:pPr>
      <w:rPr>
        <w:rFonts w:ascii="Calibri" w:hAnsi="Calibri" w:cs="Calibri" w:hint="default"/>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9BBB59"/>
          <w:left w:val="single" w:sz="8" w:space="0" w:color="9BBB59"/>
          <w:bottom w:val="single" w:sz="8" w:space="0" w:color="9BBB59"/>
          <w:right w:val="single" w:sz="8" w:space="0" w:color="9BBB59"/>
        </w:tcBorders>
      </w:tcPr>
    </w:tblStylePr>
    <w:tblStylePr w:type="band1Horz">
      <w:rPr>
        <w:rFonts w:ascii="Calibri" w:hAnsi="Calibri" w:cs="Calibri" w:hint="default"/>
      </w:rPr>
      <w:tblPr/>
      <w:tcPr>
        <w:tcBorders>
          <w:top w:val="single" w:sz="8" w:space="0" w:color="9BBB59"/>
          <w:left w:val="single" w:sz="8" w:space="0" w:color="9BBB59"/>
          <w:bottom w:val="single" w:sz="8" w:space="0" w:color="9BBB59"/>
          <w:right w:val="single" w:sz="8" w:space="0" w:color="9BBB59"/>
        </w:tcBorders>
      </w:tcPr>
    </w:tblStylePr>
  </w:style>
  <w:style w:type="table" w:customStyle="1" w:styleId="-5112">
    <w:name w:val="Светлый список - Акцент 5112"/>
    <w:basedOn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Lines="0" w:beforeAutospacing="1" w:afterLines="0" w:afterAutospacing="1"/>
      </w:pPr>
      <w:rPr>
        <w:rFonts w:ascii="Calibri" w:hAnsi="Calibri" w:cs="Calibri" w:hint="default"/>
        <w:b/>
        <w:bCs/>
        <w:color w:val="FFFFFF"/>
      </w:rPr>
      <w:tblPr/>
      <w:tcPr>
        <w:shd w:val="clear" w:color="auto" w:fill="4BACC6"/>
      </w:tcPr>
    </w:tblStylePr>
    <w:tblStylePr w:type="lastRow">
      <w:pPr>
        <w:spacing w:beforeLines="0" w:beforeAutospacing="1" w:afterLines="0" w:afterAutospacing="1"/>
      </w:pPr>
      <w:rPr>
        <w:rFonts w:ascii="Calibri" w:hAnsi="Calibri" w:cs="Calibri" w:hint="default"/>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4BACC6"/>
          <w:left w:val="single" w:sz="8" w:space="0" w:color="4BACC6"/>
          <w:bottom w:val="single" w:sz="8" w:space="0" w:color="4BACC6"/>
          <w:right w:val="single" w:sz="8" w:space="0" w:color="4BACC6"/>
        </w:tcBorders>
      </w:tcPr>
    </w:tblStylePr>
    <w:tblStylePr w:type="band1Horz">
      <w:rPr>
        <w:rFonts w:ascii="Calibri" w:hAnsi="Calibri" w:cs="Calibri" w:hint="default"/>
      </w:rPr>
      <w:tblPr/>
      <w:tcPr>
        <w:tcBorders>
          <w:top w:val="single" w:sz="8" w:space="0" w:color="4BACC6"/>
          <w:left w:val="single" w:sz="8" w:space="0" w:color="4BACC6"/>
          <w:bottom w:val="single" w:sz="8" w:space="0" w:color="4BACC6"/>
          <w:right w:val="single" w:sz="8" w:space="0" w:color="4BACC6"/>
        </w:tcBorders>
      </w:tcPr>
    </w:tblStylePr>
  </w:style>
  <w:style w:type="numbering" w:customStyle="1" w:styleId="680">
    <w:name w:val="Нет списка68"/>
    <w:next w:val="a9"/>
    <w:uiPriority w:val="99"/>
    <w:semiHidden/>
    <w:unhideWhenUsed/>
    <w:rsid w:val="00A12A44"/>
  </w:style>
  <w:style w:type="table" w:customStyle="1" w:styleId="4102">
    <w:name w:val="Сетка таблицы410"/>
    <w:basedOn w:val="a8"/>
    <w:next w:val="ae"/>
    <w:uiPriority w:val="59"/>
    <w:rsid w:val="00A12A44"/>
    <w:pPr>
      <w:spacing w:after="0" w:line="240" w:lineRule="auto"/>
    </w:pPr>
    <w:rPr>
      <w:rFonts w:ascii="Calibri" w:eastAsia="Calibri" w:hAnsi="Calibri"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numbering" w:customStyle="1" w:styleId="7110">
    <w:name w:val="Нет списка711"/>
    <w:next w:val="a9"/>
    <w:uiPriority w:val="99"/>
    <w:semiHidden/>
    <w:unhideWhenUsed/>
    <w:rsid w:val="00A12A44"/>
  </w:style>
  <w:style w:type="numbering" w:customStyle="1" w:styleId="8110">
    <w:name w:val="Нет списка811"/>
    <w:next w:val="a9"/>
    <w:uiPriority w:val="99"/>
    <w:semiHidden/>
    <w:unhideWhenUsed/>
    <w:rsid w:val="00A12A44"/>
  </w:style>
  <w:style w:type="table" w:customStyle="1" w:styleId="5101">
    <w:name w:val="Сетка таблицы510"/>
    <w:basedOn w:val="a8"/>
    <w:next w:val="ae"/>
    <w:rsid w:val="00A12A44"/>
    <w:pPr>
      <w:spacing w:after="0" w:line="240" w:lineRule="auto"/>
    </w:pPr>
    <w:rPr>
      <w:rFonts w:ascii="Calibri" w:eastAsia="Calibri" w:hAnsi="Calibri"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numbering" w:customStyle="1" w:styleId="9110">
    <w:name w:val="Нет списка911"/>
    <w:next w:val="a9"/>
    <w:uiPriority w:val="99"/>
    <w:semiHidden/>
    <w:unhideWhenUsed/>
    <w:rsid w:val="00A12A44"/>
  </w:style>
  <w:style w:type="table" w:customStyle="1" w:styleId="681">
    <w:name w:val="Сетка таблицы68"/>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0">
    <w:name w:val="Нет списка1011"/>
    <w:next w:val="a9"/>
    <w:uiPriority w:val="99"/>
    <w:semiHidden/>
    <w:unhideWhenUsed/>
    <w:rsid w:val="00A12A44"/>
  </w:style>
  <w:style w:type="numbering" w:customStyle="1" w:styleId="121110">
    <w:name w:val="Нет списка12111"/>
    <w:next w:val="a9"/>
    <w:uiPriority w:val="99"/>
    <w:semiHidden/>
    <w:unhideWhenUsed/>
    <w:rsid w:val="00A12A44"/>
  </w:style>
  <w:style w:type="numbering" w:customStyle="1" w:styleId="13111">
    <w:name w:val="Нет списка13111"/>
    <w:next w:val="a9"/>
    <w:uiPriority w:val="99"/>
    <w:semiHidden/>
    <w:unhideWhenUsed/>
    <w:rsid w:val="00A12A44"/>
  </w:style>
  <w:style w:type="numbering" w:customStyle="1" w:styleId="14111">
    <w:name w:val="Нет списка14111"/>
    <w:next w:val="a9"/>
    <w:uiPriority w:val="99"/>
    <w:semiHidden/>
    <w:unhideWhenUsed/>
    <w:rsid w:val="00A12A44"/>
  </w:style>
  <w:style w:type="numbering" w:customStyle="1" w:styleId="15110">
    <w:name w:val="Нет списка1511"/>
    <w:next w:val="a9"/>
    <w:uiPriority w:val="99"/>
    <w:semiHidden/>
    <w:unhideWhenUsed/>
    <w:rsid w:val="00A12A44"/>
  </w:style>
  <w:style w:type="numbering" w:customStyle="1" w:styleId="16110">
    <w:name w:val="Нет списка1611"/>
    <w:next w:val="a9"/>
    <w:uiPriority w:val="99"/>
    <w:semiHidden/>
    <w:unhideWhenUsed/>
    <w:rsid w:val="00A12A44"/>
  </w:style>
  <w:style w:type="numbering" w:customStyle="1" w:styleId="17110">
    <w:name w:val="Нет списка1711"/>
    <w:next w:val="a9"/>
    <w:uiPriority w:val="99"/>
    <w:semiHidden/>
    <w:unhideWhenUsed/>
    <w:rsid w:val="00A12A44"/>
  </w:style>
  <w:style w:type="numbering" w:customStyle="1" w:styleId="18110">
    <w:name w:val="Нет списка1811"/>
    <w:next w:val="a9"/>
    <w:uiPriority w:val="99"/>
    <w:semiHidden/>
    <w:unhideWhenUsed/>
    <w:rsid w:val="00A12A44"/>
  </w:style>
  <w:style w:type="numbering" w:customStyle="1" w:styleId="19110">
    <w:name w:val="Нет списка1911"/>
    <w:next w:val="a9"/>
    <w:uiPriority w:val="99"/>
    <w:semiHidden/>
    <w:unhideWhenUsed/>
    <w:rsid w:val="00A12A44"/>
  </w:style>
  <w:style w:type="numbering" w:customStyle="1" w:styleId="20110">
    <w:name w:val="Нет списка2011"/>
    <w:next w:val="a9"/>
    <w:uiPriority w:val="99"/>
    <w:semiHidden/>
    <w:unhideWhenUsed/>
    <w:rsid w:val="00A12A44"/>
  </w:style>
  <w:style w:type="numbering" w:customStyle="1" w:styleId="22111">
    <w:name w:val="Нет списка22111"/>
    <w:next w:val="a9"/>
    <w:uiPriority w:val="99"/>
    <w:semiHidden/>
    <w:unhideWhenUsed/>
    <w:rsid w:val="00A12A44"/>
  </w:style>
  <w:style w:type="numbering" w:customStyle="1" w:styleId="23111">
    <w:name w:val="Нет списка23111"/>
    <w:next w:val="a9"/>
    <w:uiPriority w:val="99"/>
    <w:semiHidden/>
    <w:unhideWhenUsed/>
    <w:rsid w:val="00A12A44"/>
  </w:style>
  <w:style w:type="numbering" w:customStyle="1" w:styleId="24111">
    <w:name w:val="Нет списка24111"/>
    <w:next w:val="a9"/>
    <w:uiPriority w:val="99"/>
    <w:semiHidden/>
    <w:unhideWhenUsed/>
    <w:rsid w:val="00A12A44"/>
  </w:style>
  <w:style w:type="numbering" w:customStyle="1" w:styleId="25110">
    <w:name w:val="Нет списка2511"/>
    <w:next w:val="a9"/>
    <w:uiPriority w:val="99"/>
    <w:semiHidden/>
    <w:unhideWhenUsed/>
    <w:rsid w:val="00A12A44"/>
  </w:style>
  <w:style w:type="numbering" w:customStyle="1" w:styleId="26110">
    <w:name w:val="Нет списка2611"/>
    <w:next w:val="a9"/>
    <w:uiPriority w:val="99"/>
    <w:semiHidden/>
    <w:unhideWhenUsed/>
    <w:rsid w:val="00A12A44"/>
  </w:style>
  <w:style w:type="numbering" w:customStyle="1" w:styleId="27110">
    <w:name w:val="Нет списка2711"/>
    <w:next w:val="a9"/>
    <w:uiPriority w:val="99"/>
    <w:semiHidden/>
    <w:unhideWhenUsed/>
    <w:rsid w:val="00A12A44"/>
  </w:style>
  <w:style w:type="numbering" w:customStyle="1" w:styleId="28110">
    <w:name w:val="Нет списка2811"/>
    <w:next w:val="a9"/>
    <w:uiPriority w:val="99"/>
    <w:semiHidden/>
    <w:unhideWhenUsed/>
    <w:rsid w:val="00A12A44"/>
  </w:style>
  <w:style w:type="numbering" w:customStyle="1" w:styleId="29110">
    <w:name w:val="Нет списка2911"/>
    <w:next w:val="a9"/>
    <w:uiPriority w:val="99"/>
    <w:semiHidden/>
    <w:unhideWhenUsed/>
    <w:rsid w:val="00A12A44"/>
  </w:style>
  <w:style w:type="numbering" w:customStyle="1" w:styleId="30110">
    <w:name w:val="Нет списка3011"/>
    <w:next w:val="a9"/>
    <w:uiPriority w:val="99"/>
    <w:semiHidden/>
    <w:unhideWhenUsed/>
    <w:rsid w:val="00A12A44"/>
  </w:style>
  <w:style w:type="numbering" w:customStyle="1" w:styleId="32111">
    <w:name w:val="Нет списка32111"/>
    <w:next w:val="a9"/>
    <w:uiPriority w:val="99"/>
    <w:semiHidden/>
    <w:unhideWhenUsed/>
    <w:rsid w:val="00A12A44"/>
  </w:style>
  <w:style w:type="numbering" w:customStyle="1" w:styleId="33111">
    <w:name w:val="Нет списка33111"/>
    <w:next w:val="a9"/>
    <w:uiPriority w:val="99"/>
    <w:semiHidden/>
    <w:unhideWhenUsed/>
    <w:rsid w:val="00A12A44"/>
  </w:style>
  <w:style w:type="numbering" w:customStyle="1" w:styleId="34111">
    <w:name w:val="Нет списка34111"/>
    <w:next w:val="a9"/>
    <w:uiPriority w:val="99"/>
    <w:semiHidden/>
    <w:unhideWhenUsed/>
    <w:rsid w:val="00A12A44"/>
  </w:style>
  <w:style w:type="numbering" w:customStyle="1" w:styleId="35110">
    <w:name w:val="Нет списка3511"/>
    <w:next w:val="a9"/>
    <w:uiPriority w:val="99"/>
    <w:semiHidden/>
    <w:unhideWhenUsed/>
    <w:rsid w:val="00A12A44"/>
  </w:style>
  <w:style w:type="table" w:customStyle="1" w:styleId="108">
    <w:name w:val="Сетка таблицы светлая10"/>
    <w:basedOn w:val="a8"/>
    <w:next w:val="4fd"/>
    <w:uiPriority w:val="40"/>
    <w:rsid w:val="00A12A44"/>
    <w:pPr>
      <w:spacing w:after="0" w:line="240" w:lineRule="auto"/>
    </w:pPr>
    <w:rPr>
      <w:rFonts w:ascii="Calibri" w:eastAsia="Calibri" w:hAnsi="Calibri" w:cs="Arial"/>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0" w:type="dxa"/>
        <w:right w:w="0" w:type="dxa"/>
      </w:tblCellMar>
    </w:tblPr>
  </w:style>
  <w:style w:type="numbering" w:customStyle="1" w:styleId="36110">
    <w:name w:val="Нет списка3611"/>
    <w:next w:val="a9"/>
    <w:uiPriority w:val="99"/>
    <w:semiHidden/>
    <w:unhideWhenUsed/>
    <w:rsid w:val="00A12A44"/>
  </w:style>
  <w:style w:type="numbering" w:customStyle="1" w:styleId="37110">
    <w:name w:val="Нет списка3711"/>
    <w:next w:val="a9"/>
    <w:uiPriority w:val="99"/>
    <w:semiHidden/>
    <w:unhideWhenUsed/>
    <w:rsid w:val="00A12A44"/>
  </w:style>
  <w:style w:type="table" w:customStyle="1" w:styleId="3121">
    <w:name w:val="Сетка таблицы312"/>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110">
    <w:name w:val="Нет списка3811"/>
    <w:next w:val="a9"/>
    <w:uiPriority w:val="99"/>
    <w:semiHidden/>
    <w:unhideWhenUsed/>
    <w:rsid w:val="00A12A44"/>
  </w:style>
  <w:style w:type="numbering" w:customStyle="1" w:styleId="39110">
    <w:name w:val="Нет списка3911"/>
    <w:next w:val="a9"/>
    <w:uiPriority w:val="99"/>
    <w:semiHidden/>
    <w:unhideWhenUsed/>
    <w:rsid w:val="00A12A44"/>
  </w:style>
  <w:style w:type="numbering" w:customStyle="1" w:styleId="40110">
    <w:name w:val="Нет списка4011"/>
    <w:next w:val="a9"/>
    <w:uiPriority w:val="99"/>
    <w:semiHidden/>
    <w:unhideWhenUsed/>
    <w:rsid w:val="00A12A44"/>
  </w:style>
  <w:style w:type="numbering" w:customStyle="1" w:styleId="4130">
    <w:name w:val="Нет списка413"/>
    <w:next w:val="a9"/>
    <w:uiPriority w:val="99"/>
    <w:semiHidden/>
    <w:unhideWhenUsed/>
    <w:rsid w:val="00A12A44"/>
  </w:style>
  <w:style w:type="numbering" w:customStyle="1" w:styleId="42110">
    <w:name w:val="Нет списка4211"/>
    <w:next w:val="a9"/>
    <w:uiPriority w:val="99"/>
    <w:semiHidden/>
    <w:unhideWhenUsed/>
    <w:rsid w:val="00A12A44"/>
  </w:style>
  <w:style w:type="numbering" w:customStyle="1" w:styleId="43110">
    <w:name w:val="Нет списка4311"/>
    <w:next w:val="a9"/>
    <w:uiPriority w:val="99"/>
    <w:semiHidden/>
    <w:unhideWhenUsed/>
    <w:rsid w:val="00A12A44"/>
  </w:style>
  <w:style w:type="numbering" w:customStyle="1" w:styleId="44110">
    <w:name w:val="Нет списка4411"/>
    <w:next w:val="a9"/>
    <w:uiPriority w:val="99"/>
    <w:semiHidden/>
    <w:unhideWhenUsed/>
    <w:rsid w:val="00A12A44"/>
  </w:style>
  <w:style w:type="numbering" w:customStyle="1" w:styleId="45110">
    <w:name w:val="Нет списка4511"/>
    <w:next w:val="a9"/>
    <w:uiPriority w:val="99"/>
    <w:semiHidden/>
    <w:unhideWhenUsed/>
    <w:rsid w:val="00A12A44"/>
  </w:style>
  <w:style w:type="numbering" w:customStyle="1" w:styleId="46110">
    <w:name w:val="Нет списка4611"/>
    <w:next w:val="a9"/>
    <w:uiPriority w:val="99"/>
    <w:semiHidden/>
    <w:unhideWhenUsed/>
    <w:rsid w:val="00A12A44"/>
  </w:style>
  <w:style w:type="numbering" w:customStyle="1" w:styleId="4711">
    <w:name w:val="Нет списка4711"/>
    <w:next w:val="a9"/>
    <w:uiPriority w:val="99"/>
    <w:semiHidden/>
    <w:unhideWhenUsed/>
    <w:rsid w:val="00A12A44"/>
  </w:style>
  <w:style w:type="numbering" w:customStyle="1" w:styleId="4811">
    <w:name w:val="Нет списка4811"/>
    <w:next w:val="a9"/>
    <w:uiPriority w:val="99"/>
    <w:semiHidden/>
    <w:unhideWhenUsed/>
    <w:rsid w:val="00A12A44"/>
  </w:style>
  <w:style w:type="numbering" w:customStyle="1" w:styleId="4911">
    <w:name w:val="Нет списка4911"/>
    <w:next w:val="a9"/>
    <w:uiPriority w:val="99"/>
    <w:semiHidden/>
    <w:unhideWhenUsed/>
    <w:rsid w:val="00A12A44"/>
  </w:style>
  <w:style w:type="numbering" w:customStyle="1" w:styleId="5011">
    <w:name w:val="Нет списка5011"/>
    <w:next w:val="a9"/>
    <w:uiPriority w:val="99"/>
    <w:semiHidden/>
    <w:unhideWhenUsed/>
    <w:rsid w:val="00A12A44"/>
  </w:style>
  <w:style w:type="numbering" w:customStyle="1" w:styleId="511110">
    <w:name w:val="Нет списка51111"/>
    <w:next w:val="a9"/>
    <w:uiPriority w:val="99"/>
    <w:semiHidden/>
    <w:rsid w:val="00A12A44"/>
  </w:style>
  <w:style w:type="numbering" w:customStyle="1" w:styleId="110110">
    <w:name w:val="Нет списка11011"/>
    <w:next w:val="a9"/>
    <w:uiPriority w:val="99"/>
    <w:semiHidden/>
    <w:unhideWhenUsed/>
    <w:rsid w:val="00A12A44"/>
  </w:style>
  <w:style w:type="numbering" w:customStyle="1" w:styleId="210110">
    <w:name w:val="Нет списка21011"/>
    <w:next w:val="a9"/>
    <w:uiPriority w:val="99"/>
    <w:semiHidden/>
    <w:unhideWhenUsed/>
    <w:rsid w:val="00A12A44"/>
  </w:style>
  <w:style w:type="numbering" w:customStyle="1" w:styleId="310110">
    <w:name w:val="Нет списка31011"/>
    <w:next w:val="a9"/>
    <w:uiPriority w:val="99"/>
    <w:semiHidden/>
    <w:unhideWhenUsed/>
    <w:rsid w:val="00A12A44"/>
  </w:style>
  <w:style w:type="numbering" w:customStyle="1" w:styleId="41011">
    <w:name w:val="Нет списка41011"/>
    <w:next w:val="a9"/>
    <w:uiPriority w:val="99"/>
    <w:semiHidden/>
    <w:unhideWhenUsed/>
    <w:rsid w:val="00A12A44"/>
  </w:style>
  <w:style w:type="numbering" w:customStyle="1" w:styleId="11120">
    <w:name w:val="Нет списка1112"/>
    <w:next w:val="a9"/>
    <w:uiPriority w:val="99"/>
    <w:semiHidden/>
    <w:unhideWhenUsed/>
    <w:rsid w:val="00A12A44"/>
  </w:style>
  <w:style w:type="numbering" w:customStyle="1" w:styleId="211111">
    <w:name w:val="Нет списка211111"/>
    <w:next w:val="a9"/>
    <w:uiPriority w:val="99"/>
    <w:semiHidden/>
    <w:unhideWhenUsed/>
    <w:rsid w:val="00A12A44"/>
  </w:style>
  <w:style w:type="numbering" w:customStyle="1" w:styleId="3111110">
    <w:name w:val="Нет списка311111"/>
    <w:next w:val="a9"/>
    <w:uiPriority w:val="99"/>
    <w:semiHidden/>
    <w:unhideWhenUsed/>
    <w:rsid w:val="00A12A44"/>
  </w:style>
  <w:style w:type="numbering" w:customStyle="1" w:styleId="52110">
    <w:name w:val="Нет списка5211"/>
    <w:next w:val="a9"/>
    <w:uiPriority w:val="99"/>
    <w:semiHidden/>
    <w:unhideWhenUsed/>
    <w:rsid w:val="00A12A44"/>
  </w:style>
  <w:style w:type="table" w:customStyle="1" w:styleId="11121">
    <w:name w:val="Светлый список1112"/>
    <w:basedOn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1" w:afterLines="0" w:afterAutospacing="1"/>
      </w:pPr>
      <w:rPr>
        <w:rFonts w:ascii="Arial Unicode MS" w:hAnsi="Arial Unicode MS" w:cs="Arial Unicode MS" w:hint="default"/>
        <w:b/>
        <w:bCs/>
        <w:color w:val="FFFFFF"/>
      </w:rPr>
      <w:tblPr/>
      <w:tcPr>
        <w:shd w:val="clear" w:color="auto" w:fill="000000"/>
      </w:tcPr>
    </w:tblStylePr>
    <w:tblStylePr w:type="lastRow">
      <w:pPr>
        <w:spacing w:beforeLines="0" w:beforeAutospacing="1" w:afterLines="0" w:afterAutospacing="1"/>
      </w:pPr>
      <w:rPr>
        <w:rFonts w:ascii="Arial Unicode MS" w:hAnsi="Arial Unicode MS" w:cs="Arial Unicode MS" w:hint="default"/>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000000"/>
          <w:left w:val="single" w:sz="8" w:space="0" w:color="000000"/>
          <w:bottom w:val="single" w:sz="8" w:space="0" w:color="000000"/>
          <w:right w:val="single" w:sz="8" w:space="0" w:color="000000"/>
        </w:tcBorders>
      </w:tcPr>
    </w:tblStylePr>
    <w:tblStylePr w:type="band1Horz">
      <w:rPr>
        <w:rFonts w:ascii="Arial Unicode MS" w:hAnsi="Arial Unicode MS" w:cs="Arial Unicode MS" w:hint="default"/>
      </w:rPr>
      <w:tblPr/>
      <w:tcPr>
        <w:tcBorders>
          <w:top w:val="single" w:sz="8" w:space="0" w:color="000000"/>
          <w:left w:val="single" w:sz="8" w:space="0" w:color="000000"/>
          <w:bottom w:val="single" w:sz="8" w:space="0" w:color="000000"/>
          <w:right w:val="single" w:sz="8" w:space="0" w:color="000000"/>
        </w:tcBorders>
      </w:tcPr>
    </w:tblStylePr>
  </w:style>
  <w:style w:type="table" w:customStyle="1" w:styleId="-11112">
    <w:name w:val="Светлая заливка - Акцент 11112"/>
    <w:basedOn w:val="a8"/>
    <w:uiPriority w:val="60"/>
    <w:rsid w:val="00A12A44"/>
    <w:pPr>
      <w:spacing w:after="0" w:line="240" w:lineRule="auto"/>
    </w:pPr>
    <w:rPr>
      <w:rFonts w:ascii="Calibri" w:eastAsia="Times New Roman" w:hAnsi="Calibri" w:cs="Calibri"/>
      <w:color w:val="365F91"/>
      <w:lang w:eastAsia="ru-RU"/>
    </w:rPr>
    <w:tblPr>
      <w:tblStyleRowBandSize w:val="1"/>
      <w:tblStyleColBandSize w:val="1"/>
      <w:tblBorders>
        <w:top w:val="single" w:sz="8" w:space="0" w:color="4F81BD"/>
        <w:bottom w:val="single" w:sz="8" w:space="0" w:color="4F81BD"/>
      </w:tblBorders>
    </w:tblPr>
    <w:tblStylePr w:type="firstRow">
      <w:pPr>
        <w:spacing w:beforeLines="0" w:beforeAutospacing="1" w:afterLines="0" w:afterAutospacing="1"/>
      </w:pPr>
      <w:rPr>
        <w:rFonts w:ascii="Arial Unicode MS" w:hAnsi="Arial Unicode MS" w:cs="Arial Unicode MS" w:hint="default"/>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1" w:afterLines="0" w:afterAutospacing="1"/>
      </w:pPr>
      <w:rPr>
        <w:rFonts w:ascii="Arial Unicode MS" w:hAnsi="Arial Unicode MS" w:cs="Arial Unicode MS" w:hint="default"/>
        <w:b/>
        <w:bCs/>
      </w:rPr>
      <w:tblPr/>
      <w:tcPr>
        <w:tcBorders>
          <w:top w:val="single" w:sz="8" w:space="0" w:color="4F81BD"/>
          <w:left w:val="nil"/>
          <w:bottom w:val="single" w:sz="8" w:space="0" w:color="4F81BD"/>
          <w:right w:val="nil"/>
          <w:insideH w:val="nil"/>
          <w:insideV w:val="nil"/>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left w:val="nil"/>
          <w:right w:val="nil"/>
          <w:insideH w:val="nil"/>
          <w:insideV w:val="nil"/>
        </w:tcBorders>
        <w:shd w:val="clear" w:color="auto" w:fill="D3DFEE"/>
      </w:tcPr>
    </w:tblStylePr>
    <w:tblStylePr w:type="band1Horz">
      <w:rPr>
        <w:rFonts w:ascii="Arial Unicode MS" w:hAnsi="Arial Unicode MS" w:cs="Arial Unicode MS" w:hint="default"/>
      </w:rPr>
      <w:tblPr/>
      <w:tcPr>
        <w:tcBorders>
          <w:left w:val="nil"/>
          <w:right w:val="nil"/>
          <w:insideH w:val="nil"/>
          <w:insideV w:val="nil"/>
        </w:tcBorders>
        <w:shd w:val="clear" w:color="auto" w:fill="D3DFEE"/>
      </w:tcPr>
    </w:tblStylePr>
  </w:style>
  <w:style w:type="table" w:customStyle="1" w:styleId="-111120">
    <w:name w:val="Светлый список - Акцент 11112"/>
    <w:basedOn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1" w:afterLines="0" w:afterAutospacing="1"/>
      </w:pPr>
      <w:rPr>
        <w:rFonts w:ascii="Arial Unicode MS" w:hAnsi="Arial Unicode MS" w:cs="Arial Unicode MS" w:hint="default"/>
        <w:b/>
        <w:bCs/>
        <w:color w:val="FFFFFF"/>
      </w:rPr>
      <w:tblPr/>
      <w:tcPr>
        <w:shd w:val="clear" w:color="auto" w:fill="4F81BD"/>
      </w:tcPr>
    </w:tblStylePr>
    <w:tblStylePr w:type="lastRow">
      <w:pPr>
        <w:spacing w:beforeLines="0" w:beforeAutospacing="1" w:afterLines="0" w:afterAutospacing="1"/>
      </w:pPr>
      <w:rPr>
        <w:rFonts w:ascii="Arial Unicode MS" w:hAnsi="Arial Unicode MS" w:cs="Arial Unicode MS" w:hint="default"/>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4F81BD"/>
          <w:left w:val="single" w:sz="8" w:space="0" w:color="4F81BD"/>
          <w:bottom w:val="single" w:sz="8" w:space="0" w:color="4F81BD"/>
          <w:right w:val="single" w:sz="8" w:space="0" w:color="4F81BD"/>
        </w:tcBorders>
      </w:tcPr>
    </w:tblStylePr>
    <w:tblStylePr w:type="band1Horz">
      <w:rPr>
        <w:rFonts w:ascii="Arial Unicode MS" w:hAnsi="Arial Unicode MS" w:cs="Arial Unicode MS" w:hint="default"/>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21112">
    <w:name w:val="Светлая заливка - Акцент 21112"/>
    <w:basedOn w:val="a8"/>
    <w:uiPriority w:val="60"/>
    <w:rsid w:val="00A12A44"/>
    <w:pPr>
      <w:spacing w:after="0" w:line="240" w:lineRule="auto"/>
    </w:pPr>
    <w:rPr>
      <w:rFonts w:ascii="Calibri" w:eastAsia="Times New Roman" w:hAnsi="Calibri" w:cs="Calibri"/>
      <w:color w:val="943634"/>
      <w:lang w:eastAsia="ru-RU"/>
    </w:rPr>
    <w:tblPr>
      <w:tblStyleRowBandSize w:val="1"/>
      <w:tblStyleColBandSize w:val="1"/>
      <w:tblBorders>
        <w:top w:val="single" w:sz="8" w:space="0" w:color="C0504D"/>
        <w:bottom w:val="single" w:sz="8" w:space="0" w:color="C0504D"/>
      </w:tblBorders>
    </w:tblPr>
    <w:tblStylePr w:type="firstRow">
      <w:pPr>
        <w:spacing w:beforeLines="0" w:beforeAutospacing="1" w:afterLines="0" w:afterAutospacing="1"/>
      </w:pPr>
      <w:rPr>
        <w:rFonts w:ascii="Arial Unicode MS" w:hAnsi="Arial Unicode MS" w:cs="Arial Unicode MS" w:hint="default"/>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1" w:afterLines="0" w:afterAutospacing="1"/>
      </w:pPr>
      <w:rPr>
        <w:rFonts w:ascii="Arial Unicode MS" w:hAnsi="Arial Unicode MS" w:cs="Arial Unicode MS" w:hint="default"/>
        <w:b/>
        <w:bCs/>
      </w:rPr>
      <w:tblPr/>
      <w:tcPr>
        <w:tcBorders>
          <w:top w:val="single" w:sz="8" w:space="0" w:color="C0504D"/>
          <w:left w:val="nil"/>
          <w:bottom w:val="single" w:sz="8" w:space="0" w:color="C0504D"/>
          <w:right w:val="nil"/>
          <w:insideH w:val="nil"/>
          <w:insideV w:val="nil"/>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left w:val="nil"/>
          <w:right w:val="nil"/>
          <w:insideH w:val="nil"/>
          <w:insideV w:val="nil"/>
        </w:tcBorders>
        <w:shd w:val="clear" w:color="auto" w:fill="EFD3D2"/>
      </w:tcPr>
    </w:tblStylePr>
    <w:tblStylePr w:type="band1Horz">
      <w:rPr>
        <w:rFonts w:ascii="Arial Unicode MS" w:hAnsi="Arial Unicode MS" w:cs="Arial Unicode MS" w:hint="default"/>
      </w:rPr>
      <w:tblPr/>
      <w:tcPr>
        <w:tcBorders>
          <w:left w:val="nil"/>
          <w:right w:val="nil"/>
          <w:insideH w:val="nil"/>
          <w:insideV w:val="nil"/>
        </w:tcBorders>
        <w:shd w:val="clear" w:color="auto" w:fill="EFD3D2"/>
      </w:tcPr>
    </w:tblStylePr>
  </w:style>
  <w:style w:type="table" w:customStyle="1" w:styleId="-211120">
    <w:name w:val="Светлый список - Акцент 21112"/>
    <w:basedOn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Autospacing="1" w:afterLines="0" w:afterAutospacing="1"/>
      </w:pPr>
      <w:rPr>
        <w:rFonts w:ascii="Arial Unicode MS" w:hAnsi="Arial Unicode MS" w:cs="Arial Unicode MS" w:hint="default"/>
        <w:b/>
        <w:bCs/>
        <w:color w:val="FFFFFF"/>
      </w:rPr>
      <w:tblPr/>
      <w:tcPr>
        <w:shd w:val="clear" w:color="auto" w:fill="C0504D"/>
      </w:tcPr>
    </w:tblStylePr>
    <w:tblStylePr w:type="lastRow">
      <w:pPr>
        <w:spacing w:beforeLines="0" w:beforeAutospacing="1" w:afterLines="0" w:afterAutospacing="1"/>
      </w:pPr>
      <w:rPr>
        <w:rFonts w:ascii="Arial Unicode MS" w:hAnsi="Arial Unicode MS" w:cs="Arial Unicode MS" w:hint="default"/>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C0504D"/>
          <w:left w:val="single" w:sz="8" w:space="0" w:color="C0504D"/>
          <w:bottom w:val="single" w:sz="8" w:space="0" w:color="C0504D"/>
          <w:right w:val="single" w:sz="8" w:space="0" w:color="C0504D"/>
        </w:tcBorders>
      </w:tcPr>
    </w:tblStylePr>
    <w:tblStylePr w:type="band1Horz">
      <w:rPr>
        <w:rFonts w:ascii="Arial Unicode MS" w:hAnsi="Arial Unicode MS" w:cs="Arial Unicode MS" w:hint="default"/>
      </w:rPr>
      <w:tblPr/>
      <w:tcPr>
        <w:tcBorders>
          <w:top w:val="single" w:sz="8" w:space="0" w:color="C0504D"/>
          <w:left w:val="single" w:sz="8" w:space="0" w:color="C0504D"/>
          <w:bottom w:val="single" w:sz="8" w:space="0" w:color="C0504D"/>
          <w:right w:val="single" w:sz="8" w:space="0" w:color="C0504D"/>
        </w:tcBorders>
      </w:tcPr>
    </w:tblStylePr>
  </w:style>
  <w:style w:type="table" w:customStyle="1" w:styleId="-31112">
    <w:name w:val="Светлый список - Акцент 31112"/>
    <w:basedOn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Autospacing="1" w:afterLines="0" w:afterAutospacing="1"/>
      </w:pPr>
      <w:rPr>
        <w:rFonts w:ascii="Arial Unicode MS" w:hAnsi="Arial Unicode MS" w:cs="Arial Unicode MS" w:hint="default"/>
        <w:b/>
        <w:bCs/>
        <w:color w:val="FFFFFF"/>
      </w:rPr>
      <w:tblPr/>
      <w:tcPr>
        <w:shd w:val="clear" w:color="auto" w:fill="9BBB59"/>
      </w:tcPr>
    </w:tblStylePr>
    <w:tblStylePr w:type="lastRow">
      <w:pPr>
        <w:spacing w:beforeLines="0" w:beforeAutospacing="1" w:afterLines="0" w:afterAutospacing="1"/>
      </w:pPr>
      <w:rPr>
        <w:rFonts w:ascii="Arial Unicode MS" w:hAnsi="Arial Unicode MS" w:cs="Arial Unicode MS" w:hint="default"/>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9BBB59"/>
          <w:left w:val="single" w:sz="8" w:space="0" w:color="9BBB59"/>
          <w:bottom w:val="single" w:sz="8" w:space="0" w:color="9BBB59"/>
          <w:right w:val="single" w:sz="8" w:space="0" w:color="9BBB59"/>
        </w:tcBorders>
      </w:tcPr>
    </w:tblStylePr>
    <w:tblStylePr w:type="band1Horz">
      <w:rPr>
        <w:rFonts w:ascii="Arial Unicode MS" w:hAnsi="Arial Unicode MS" w:cs="Arial Unicode MS" w:hint="default"/>
      </w:rPr>
      <w:tblPr/>
      <w:tcPr>
        <w:tcBorders>
          <w:top w:val="single" w:sz="8" w:space="0" w:color="9BBB59"/>
          <w:left w:val="single" w:sz="8" w:space="0" w:color="9BBB59"/>
          <w:bottom w:val="single" w:sz="8" w:space="0" w:color="9BBB59"/>
          <w:right w:val="single" w:sz="8" w:space="0" w:color="9BBB59"/>
        </w:tcBorders>
      </w:tcPr>
    </w:tblStylePr>
  </w:style>
  <w:style w:type="table" w:customStyle="1" w:styleId="-51112">
    <w:name w:val="Светлый список - Акцент 51112"/>
    <w:basedOn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Lines="0" w:beforeAutospacing="1" w:afterLines="0" w:afterAutospacing="1"/>
      </w:pPr>
      <w:rPr>
        <w:rFonts w:ascii="Arial Unicode MS" w:hAnsi="Arial Unicode MS" w:cs="Arial Unicode MS" w:hint="default"/>
        <w:b/>
        <w:bCs/>
        <w:color w:val="FFFFFF"/>
      </w:rPr>
      <w:tblPr/>
      <w:tcPr>
        <w:shd w:val="clear" w:color="auto" w:fill="4BACC6"/>
      </w:tcPr>
    </w:tblStylePr>
    <w:tblStylePr w:type="lastRow">
      <w:pPr>
        <w:spacing w:beforeLines="0" w:beforeAutospacing="1" w:afterLines="0" w:afterAutospacing="1"/>
      </w:pPr>
      <w:rPr>
        <w:rFonts w:ascii="Arial Unicode MS" w:hAnsi="Arial Unicode MS" w:cs="Arial Unicode MS" w:hint="default"/>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4BACC6"/>
          <w:left w:val="single" w:sz="8" w:space="0" w:color="4BACC6"/>
          <w:bottom w:val="single" w:sz="8" w:space="0" w:color="4BACC6"/>
          <w:right w:val="single" w:sz="8" w:space="0" w:color="4BACC6"/>
        </w:tcBorders>
      </w:tcPr>
    </w:tblStylePr>
    <w:tblStylePr w:type="band1Horz">
      <w:rPr>
        <w:rFonts w:ascii="Arial Unicode MS" w:hAnsi="Arial Unicode MS" w:cs="Arial Unicode MS" w:hint="default"/>
      </w:rPr>
      <w:tblPr/>
      <w:tcPr>
        <w:tcBorders>
          <w:top w:val="single" w:sz="8" w:space="0" w:color="4BACC6"/>
          <w:left w:val="single" w:sz="8" w:space="0" w:color="4BACC6"/>
          <w:bottom w:val="single" w:sz="8" w:space="0" w:color="4BACC6"/>
          <w:right w:val="single" w:sz="8" w:space="0" w:color="4BACC6"/>
        </w:tcBorders>
      </w:tcPr>
    </w:tblStylePr>
  </w:style>
  <w:style w:type="table" w:customStyle="1" w:styleId="817">
    <w:name w:val="Светлая заливка81"/>
    <w:basedOn w:val="a8"/>
    <w:next w:val="372"/>
    <w:uiPriority w:val="99"/>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4712">
    <w:name w:val="Сетка таблицы471"/>
    <w:basedOn w:val="a8"/>
    <w:next w:val="ae"/>
    <w:uiPriority w:val="99"/>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4">
    <w:name w:val="Светлая заливка91"/>
    <w:basedOn w:val="a8"/>
    <w:next w:val="372"/>
    <w:uiPriority w:val="99"/>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numbering" w:customStyle="1" w:styleId="5311">
    <w:name w:val="Нет списка531"/>
    <w:next w:val="a9"/>
    <w:uiPriority w:val="99"/>
    <w:semiHidden/>
    <w:unhideWhenUsed/>
    <w:rsid w:val="00A12A44"/>
  </w:style>
  <w:style w:type="table" w:customStyle="1" w:styleId="4812">
    <w:name w:val="Сетка таблицы481"/>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1">
    <w:name w:val="Нет списка1121"/>
    <w:next w:val="a9"/>
    <w:uiPriority w:val="99"/>
    <w:semiHidden/>
    <w:unhideWhenUsed/>
    <w:rsid w:val="00A12A44"/>
  </w:style>
  <w:style w:type="table" w:customStyle="1" w:styleId="1191">
    <w:name w:val="Сетка таблицы1191"/>
    <w:basedOn w:val="a8"/>
    <w:next w:val="ae"/>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
    <w:name w:val="Светлая заливка101"/>
    <w:basedOn w:val="a8"/>
    <w:next w:val="372"/>
    <w:uiPriority w:val="60"/>
    <w:rsid w:val="00A12A44"/>
    <w:pPr>
      <w:spacing w:after="0" w:line="240" w:lineRule="auto"/>
    </w:pPr>
    <w:rPr>
      <w:rFonts w:ascii="Calibri" w:eastAsia="Times New Roman" w:hAnsi="Calibri" w:cs="Calibri"/>
      <w:color w:val="000000"/>
      <w:lang w:eastAsia="ru-RU"/>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ascii="Calibri" w:hAnsi="Calibri" w:cs="Calibri" w:hint="default"/>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ascii="Calibri" w:hAnsi="Calibri" w:cs="Calibri" w:hint="default"/>
        <w:b/>
        <w:bCs/>
      </w:rPr>
      <w:tblPr/>
      <w:tcPr>
        <w:tcBorders>
          <w:top w:val="single" w:sz="8" w:space="0" w:color="000000"/>
          <w:left w:val="nil"/>
          <w:bottom w:val="single" w:sz="8" w:space="0" w:color="000000"/>
          <w:right w:val="nil"/>
          <w:insideH w:val="nil"/>
          <w:insideV w:val="nil"/>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left w:val="nil"/>
          <w:right w:val="nil"/>
          <w:insideH w:val="nil"/>
          <w:insideV w:val="nil"/>
        </w:tcBorders>
        <w:shd w:val="clear" w:color="auto" w:fill="C0C0C0"/>
      </w:tcPr>
    </w:tblStylePr>
    <w:tblStylePr w:type="band1Horz">
      <w:rPr>
        <w:rFonts w:ascii="Calibri" w:hAnsi="Calibri" w:cs="Calibri" w:hint="default"/>
      </w:rPr>
      <w:tblPr/>
      <w:tcPr>
        <w:tcBorders>
          <w:left w:val="nil"/>
          <w:right w:val="nil"/>
          <w:insideH w:val="nil"/>
          <w:insideV w:val="nil"/>
        </w:tcBorders>
        <w:shd w:val="clear" w:color="auto" w:fill="C0C0C0"/>
      </w:tcPr>
    </w:tblStylePr>
  </w:style>
  <w:style w:type="numbering" w:customStyle="1" w:styleId="21210">
    <w:name w:val="Нет списка2121"/>
    <w:next w:val="a9"/>
    <w:uiPriority w:val="99"/>
    <w:semiHidden/>
    <w:unhideWhenUsed/>
    <w:rsid w:val="00A12A44"/>
  </w:style>
  <w:style w:type="numbering" w:customStyle="1" w:styleId="31210">
    <w:name w:val="Нет списка3121"/>
    <w:next w:val="a9"/>
    <w:uiPriority w:val="99"/>
    <w:semiHidden/>
    <w:unhideWhenUsed/>
    <w:rsid w:val="00A12A44"/>
  </w:style>
  <w:style w:type="numbering" w:customStyle="1" w:styleId="411111">
    <w:name w:val="Нет списка411111"/>
    <w:next w:val="a9"/>
    <w:uiPriority w:val="99"/>
    <w:semiHidden/>
    <w:unhideWhenUsed/>
    <w:rsid w:val="00A12A44"/>
  </w:style>
  <w:style w:type="table" w:customStyle="1" w:styleId="4912">
    <w:name w:val="Сетка таблицы491"/>
    <w:basedOn w:val="a8"/>
    <w:next w:val="ae"/>
    <w:uiPriority w:val="5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12">
    <w:name w:val="Нет списка541"/>
    <w:next w:val="a9"/>
    <w:uiPriority w:val="99"/>
    <w:semiHidden/>
    <w:unhideWhenUsed/>
    <w:rsid w:val="00A12A44"/>
  </w:style>
  <w:style w:type="table" w:customStyle="1" w:styleId="5010">
    <w:name w:val="Сетка таблицы501"/>
    <w:basedOn w:val="a8"/>
    <w:next w:val="ae"/>
    <w:uiPriority w:val="99"/>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
    <w:name w:val="Светлая заливка131"/>
    <w:basedOn w:val="a8"/>
    <w:next w:val="372"/>
    <w:uiPriority w:val="99"/>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numbering" w:customStyle="1" w:styleId="5510">
    <w:name w:val="Нет списка551"/>
    <w:next w:val="a9"/>
    <w:uiPriority w:val="99"/>
    <w:semiHidden/>
    <w:unhideWhenUsed/>
    <w:rsid w:val="00A12A44"/>
  </w:style>
  <w:style w:type="table" w:customStyle="1" w:styleId="1413">
    <w:name w:val="Светлая заливка141"/>
    <w:basedOn w:val="a8"/>
    <w:next w:val="372"/>
    <w:uiPriority w:val="99"/>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numbering" w:customStyle="1" w:styleId="5610">
    <w:name w:val="Нет списка561"/>
    <w:next w:val="a9"/>
    <w:uiPriority w:val="99"/>
    <w:semiHidden/>
    <w:unhideWhenUsed/>
    <w:rsid w:val="00A12A44"/>
  </w:style>
  <w:style w:type="table" w:customStyle="1" w:styleId="1512">
    <w:name w:val="Светлая заливка151"/>
    <w:basedOn w:val="a8"/>
    <w:next w:val="372"/>
    <w:uiPriority w:val="99"/>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numbering" w:customStyle="1" w:styleId="5710">
    <w:name w:val="Нет списка571"/>
    <w:next w:val="a9"/>
    <w:uiPriority w:val="99"/>
    <w:semiHidden/>
    <w:unhideWhenUsed/>
    <w:rsid w:val="00A12A44"/>
  </w:style>
  <w:style w:type="table" w:customStyle="1" w:styleId="1612">
    <w:name w:val="Светлая заливка161"/>
    <w:basedOn w:val="a8"/>
    <w:next w:val="372"/>
    <w:uiPriority w:val="99"/>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numbering" w:customStyle="1" w:styleId="5810">
    <w:name w:val="Нет списка581"/>
    <w:next w:val="a9"/>
    <w:uiPriority w:val="99"/>
    <w:semiHidden/>
    <w:unhideWhenUsed/>
    <w:rsid w:val="00A12A44"/>
  </w:style>
  <w:style w:type="table" w:customStyle="1" w:styleId="5511">
    <w:name w:val="Сетка таблицы551"/>
    <w:basedOn w:val="a8"/>
    <w:next w:val="ae"/>
    <w:uiPriority w:val="99"/>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2">
    <w:name w:val="Светлая заливка171"/>
    <w:basedOn w:val="a8"/>
    <w:next w:val="372"/>
    <w:uiPriority w:val="99"/>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numbering" w:customStyle="1" w:styleId="5910">
    <w:name w:val="Нет списка591"/>
    <w:next w:val="a9"/>
    <w:uiPriority w:val="99"/>
    <w:semiHidden/>
    <w:unhideWhenUsed/>
    <w:rsid w:val="00A12A44"/>
  </w:style>
  <w:style w:type="table" w:customStyle="1" w:styleId="5611">
    <w:name w:val="Сетка таблицы561"/>
    <w:basedOn w:val="a8"/>
    <w:next w:val="ae"/>
    <w:uiPriority w:val="99"/>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3">
    <w:name w:val="Светлая заливка181"/>
    <w:basedOn w:val="a8"/>
    <w:next w:val="372"/>
    <w:uiPriority w:val="99"/>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numbering" w:customStyle="1" w:styleId="6010">
    <w:name w:val="Нет списка601"/>
    <w:next w:val="a9"/>
    <w:uiPriority w:val="99"/>
    <w:semiHidden/>
    <w:unhideWhenUsed/>
    <w:rsid w:val="00A12A44"/>
  </w:style>
  <w:style w:type="table" w:customStyle="1" w:styleId="5711">
    <w:name w:val="Сетка таблицы571"/>
    <w:basedOn w:val="a8"/>
    <w:next w:val="ae"/>
    <w:uiPriority w:val="99"/>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2">
    <w:name w:val="Светлая заливка191"/>
    <w:basedOn w:val="a8"/>
    <w:next w:val="372"/>
    <w:uiPriority w:val="99"/>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numbering" w:customStyle="1" w:styleId="611110">
    <w:name w:val="Нет списка61111"/>
    <w:next w:val="a9"/>
    <w:uiPriority w:val="99"/>
    <w:semiHidden/>
    <w:unhideWhenUsed/>
    <w:rsid w:val="00A12A44"/>
  </w:style>
  <w:style w:type="table" w:customStyle="1" w:styleId="5811">
    <w:name w:val="Сетка таблицы581"/>
    <w:basedOn w:val="a8"/>
    <w:next w:val="ae"/>
    <w:uiPriority w:val="99"/>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2">
    <w:name w:val="Светлая заливка201"/>
    <w:basedOn w:val="a8"/>
    <w:next w:val="372"/>
    <w:uiPriority w:val="99"/>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numbering" w:customStyle="1" w:styleId="6211">
    <w:name w:val="Нет списка621"/>
    <w:next w:val="a9"/>
    <w:uiPriority w:val="99"/>
    <w:semiHidden/>
    <w:unhideWhenUsed/>
    <w:rsid w:val="00A12A44"/>
  </w:style>
  <w:style w:type="table" w:customStyle="1" w:styleId="5911">
    <w:name w:val="Сетка таблицы591"/>
    <w:basedOn w:val="a8"/>
    <w:next w:val="ae"/>
    <w:uiPriority w:val="99"/>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
    <w:name w:val="Светлая заливка221"/>
    <w:basedOn w:val="a8"/>
    <w:next w:val="372"/>
    <w:uiPriority w:val="99"/>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201">
    <w:name w:val="Сетка таблицы1201"/>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1"/>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10">
    <w:name w:val="Нет списка631"/>
    <w:next w:val="a9"/>
    <w:uiPriority w:val="99"/>
    <w:semiHidden/>
    <w:unhideWhenUsed/>
    <w:rsid w:val="00A12A44"/>
  </w:style>
  <w:style w:type="table" w:customStyle="1" w:styleId="6011">
    <w:name w:val="Сетка таблицы601"/>
    <w:basedOn w:val="a8"/>
    <w:next w:val="ae"/>
    <w:rsid w:val="00A12A44"/>
    <w:pPr>
      <w:spacing w:after="0" w:line="240" w:lineRule="auto"/>
    </w:pPr>
    <w:rPr>
      <w:rFonts w:ascii="Calibri" w:eastAsia="Calibri" w:hAnsi="Calibri"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619">
    <w:name w:val="Сетка таблицы светлая61"/>
    <w:basedOn w:val="a8"/>
    <w:next w:val="4fd"/>
    <w:uiPriority w:val="40"/>
    <w:rsid w:val="00A12A44"/>
    <w:pPr>
      <w:spacing w:after="0" w:line="240" w:lineRule="auto"/>
    </w:pPr>
    <w:rPr>
      <w:rFonts w:ascii="Calibri" w:eastAsia="Calibri" w:hAnsi="Calibri" w:cs="Arial"/>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0" w:type="dxa"/>
        <w:right w:w="0" w:type="dxa"/>
      </w:tblCellMar>
    </w:tblPr>
  </w:style>
  <w:style w:type="numbering" w:customStyle="1" w:styleId="6410">
    <w:name w:val="Нет списка641"/>
    <w:next w:val="a9"/>
    <w:uiPriority w:val="99"/>
    <w:semiHidden/>
    <w:unhideWhenUsed/>
    <w:rsid w:val="00A12A44"/>
  </w:style>
  <w:style w:type="table" w:customStyle="1" w:styleId="716">
    <w:name w:val="Сетка таблицы светлая71"/>
    <w:basedOn w:val="a8"/>
    <w:next w:val="4fd"/>
    <w:uiPriority w:val="40"/>
    <w:rsid w:val="00A12A44"/>
    <w:pPr>
      <w:spacing w:after="0" w:line="240" w:lineRule="auto"/>
    </w:pPr>
    <w:rPr>
      <w:rFonts w:ascii="Calibri" w:eastAsia="Calibri" w:hAnsi="Calibri" w:cs="Arial"/>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0" w:type="dxa"/>
        <w:right w:w="0" w:type="dxa"/>
      </w:tblCellMar>
    </w:tblPr>
  </w:style>
  <w:style w:type="numbering" w:customStyle="1" w:styleId="6510">
    <w:name w:val="Нет списка651"/>
    <w:next w:val="a9"/>
    <w:uiPriority w:val="99"/>
    <w:semiHidden/>
    <w:unhideWhenUsed/>
    <w:rsid w:val="00A12A44"/>
  </w:style>
  <w:style w:type="table" w:customStyle="1" w:styleId="818">
    <w:name w:val="Сетка таблицы светлая81"/>
    <w:basedOn w:val="a8"/>
    <w:next w:val="4fd"/>
    <w:uiPriority w:val="40"/>
    <w:rsid w:val="00A12A44"/>
    <w:pPr>
      <w:spacing w:after="0" w:line="240" w:lineRule="auto"/>
    </w:pPr>
    <w:rPr>
      <w:rFonts w:ascii="Calibri" w:eastAsia="Calibri" w:hAnsi="Calibri" w:cs="Arial"/>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0" w:type="dxa"/>
        <w:right w:w="0" w:type="dxa"/>
      </w:tblCellMar>
    </w:tblPr>
  </w:style>
  <w:style w:type="numbering" w:customStyle="1" w:styleId="6610">
    <w:name w:val="Нет списка661"/>
    <w:next w:val="a9"/>
    <w:uiPriority w:val="99"/>
    <w:semiHidden/>
    <w:unhideWhenUsed/>
    <w:rsid w:val="00A12A44"/>
  </w:style>
  <w:style w:type="table" w:customStyle="1" w:styleId="6311">
    <w:name w:val="Сетка таблицы631"/>
    <w:basedOn w:val="a8"/>
    <w:next w:val="ae"/>
    <w:rsid w:val="00A12A44"/>
    <w:pPr>
      <w:spacing w:after="0" w:line="240" w:lineRule="auto"/>
    </w:pPr>
    <w:rPr>
      <w:rFonts w:ascii="Calibri" w:eastAsia="Calibri" w:hAnsi="Calibri"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915">
    <w:name w:val="Сетка таблицы светлая91"/>
    <w:basedOn w:val="a8"/>
    <w:next w:val="4fd"/>
    <w:uiPriority w:val="40"/>
    <w:rsid w:val="00A12A44"/>
    <w:pPr>
      <w:spacing w:after="0" w:line="240" w:lineRule="auto"/>
    </w:pPr>
    <w:rPr>
      <w:rFonts w:ascii="Calibri" w:eastAsia="Calibri" w:hAnsi="Calibri" w:cs="Arial"/>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0" w:type="dxa"/>
        <w:right w:w="0" w:type="dxa"/>
      </w:tblCellMar>
    </w:tblPr>
  </w:style>
  <w:style w:type="table" w:customStyle="1" w:styleId="6411">
    <w:name w:val="Сетка таблицы641"/>
    <w:basedOn w:val="a8"/>
    <w:next w:val="ae"/>
    <w:uiPriority w:val="99"/>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
    <w:name w:val="Светлая заливка231"/>
    <w:basedOn w:val="a8"/>
    <w:next w:val="372"/>
    <w:uiPriority w:val="99"/>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6511">
    <w:name w:val="Сетка таблицы651"/>
    <w:basedOn w:val="a8"/>
    <w:next w:val="ae"/>
    <w:uiPriority w:val="99"/>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2">
    <w:name w:val="Светлая заливка241"/>
    <w:basedOn w:val="a8"/>
    <w:next w:val="372"/>
    <w:uiPriority w:val="99"/>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6611">
    <w:name w:val="Сетка таблицы661"/>
    <w:basedOn w:val="a8"/>
    <w:next w:val="ae"/>
    <w:uiPriority w:val="99"/>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2">
    <w:name w:val="Светлая заливка251"/>
    <w:basedOn w:val="a8"/>
    <w:next w:val="372"/>
    <w:uiPriority w:val="99"/>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numbering" w:customStyle="1" w:styleId="690">
    <w:name w:val="Нет списка69"/>
    <w:next w:val="a9"/>
    <w:uiPriority w:val="99"/>
    <w:semiHidden/>
    <w:unhideWhenUsed/>
    <w:rsid w:val="00A12A44"/>
  </w:style>
  <w:style w:type="table" w:customStyle="1" w:styleId="691">
    <w:name w:val="Сетка таблицы69"/>
    <w:basedOn w:val="a8"/>
    <w:next w:val="ae"/>
    <w:uiPriority w:val="5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3">
    <w:name w:val="Светлая заливка113"/>
    <w:uiPriority w:val="60"/>
    <w:rsid w:val="00A12A44"/>
    <w:pPr>
      <w:spacing w:after="0" w:line="240" w:lineRule="auto"/>
    </w:pPr>
    <w:rPr>
      <w:rFonts w:ascii="Calibri" w:eastAsia="Calibri" w:hAnsi="Calibri" w:cs="Times New Roman"/>
      <w:color w:val="000000"/>
      <w:sz w:val="20"/>
      <w:szCs w:val="2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284">
    <w:name w:val="Светлая заливка28"/>
    <w:basedOn w:val="a8"/>
    <w:uiPriority w:val="60"/>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294">
    <w:name w:val="Светлая заливка29"/>
    <w:basedOn w:val="a8"/>
    <w:next w:val="372"/>
    <w:uiPriority w:val="99"/>
    <w:rsid w:val="00A12A44"/>
    <w:pPr>
      <w:spacing w:after="0" w:line="240" w:lineRule="auto"/>
    </w:pPr>
    <w:rPr>
      <w:rFonts w:ascii="Calibri" w:eastAsia="Times New Roman" w:hAnsi="Calibri" w:cs="Calibri"/>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Calibri"/>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Calibri"/>
        <w:b/>
        <w:bCs/>
      </w:rPr>
      <w:tblPr/>
      <w:tcPr>
        <w:tcBorders>
          <w:top w:val="single" w:sz="8" w:space="0" w:color="000000"/>
          <w:left w:val="nil"/>
          <w:bottom w:val="single" w:sz="8" w:space="0" w:color="000000"/>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C0C0C0"/>
      </w:tcPr>
    </w:tblStylePr>
    <w:tblStylePr w:type="band1Horz">
      <w:rPr>
        <w:rFonts w:cs="Calibri"/>
      </w:rPr>
      <w:tblPr/>
      <w:tcPr>
        <w:tcBorders>
          <w:left w:val="nil"/>
          <w:right w:val="nil"/>
          <w:insideH w:val="nil"/>
          <w:insideV w:val="nil"/>
        </w:tcBorders>
        <w:shd w:val="clear" w:color="auto" w:fill="C0C0C0"/>
      </w:tcPr>
    </w:tblStylePr>
  </w:style>
  <w:style w:type="table" w:customStyle="1" w:styleId="-16">
    <w:name w:val="Светлая заливка - Акцент 16"/>
    <w:basedOn w:val="a8"/>
    <w:next w:val="a8"/>
    <w:uiPriority w:val="60"/>
    <w:rsid w:val="00A12A44"/>
    <w:pPr>
      <w:spacing w:after="0" w:line="240" w:lineRule="auto"/>
    </w:pPr>
    <w:rPr>
      <w:rFonts w:ascii="Calibri" w:eastAsia="Times New Roman" w:hAnsi="Calibri" w:cs="Calibri"/>
      <w:color w:val="2E74B5"/>
      <w:lang w:eastAsia="ru-RU"/>
    </w:rPr>
    <w:tblPr>
      <w:tblStyleRowBandSize w:val="1"/>
      <w:tblStyleColBandSize w:val="1"/>
      <w:tblBorders>
        <w:top w:val="single" w:sz="8" w:space="0" w:color="5B9BD5"/>
        <w:bottom w:val="single" w:sz="8" w:space="0" w:color="5B9BD5"/>
      </w:tblBorders>
    </w:tblPr>
    <w:tblStylePr w:type="firstRow">
      <w:pPr>
        <w:spacing w:before="0" w:after="0"/>
      </w:pPr>
      <w:rPr>
        <w:rFonts w:cs="Calibri"/>
        <w:b/>
        <w:bCs/>
      </w:rPr>
      <w:tblPr/>
      <w:tcPr>
        <w:tcBorders>
          <w:top w:val="single" w:sz="8" w:space="0" w:color="5B9BD5"/>
          <w:left w:val="nil"/>
          <w:bottom w:val="single" w:sz="8" w:space="0" w:color="5B9BD5"/>
          <w:right w:val="nil"/>
          <w:insideH w:val="nil"/>
          <w:insideV w:val="nil"/>
        </w:tcBorders>
      </w:tcPr>
    </w:tblStylePr>
    <w:tblStylePr w:type="lastRow">
      <w:pPr>
        <w:spacing w:before="0" w:after="0"/>
      </w:pPr>
      <w:rPr>
        <w:rFonts w:cs="Calibri"/>
        <w:b/>
        <w:bCs/>
      </w:rPr>
      <w:tblPr/>
      <w:tcPr>
        <w:tcBorders>
          <w:top w:val="single" w:sz="8" w:space="0" w:color="5B9BD5"/>
          <w:left w:val="nil"/>
          <w:bottom w:val="single" w:sz="8" w:space="0" w:color="5B9BD5"/>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D6E6F4"/>
      </w:tcPr>
    </w:tblStylePr>
    <w:tblStylePr w:type="band1Horz">
      <w:rPr>
        <w:rFonts w:cs="Calibri"/>
      </w:rPr>
      <w:tblPr/>
      <w:tcPr>
        <w:tcBorders>
          <w:left w:val="nil"/>
          <w:right w:val="nil"/>
          <w:insideH w:val="nil"/>
          <w:insideV w:val="nil"/>
        </w:tcBorders>
        <w:shd w:val="clear" w:color="auto" w:fill="D6E6F4"/>
      </w:tcPr>
    </w:tblStylePr>
  </w:style>
  <w:style w:type="table" w:customStyle="1" w:styleId="-26">
    <w:name w:val="Светлая заливка - Акцент 26"/>
    <w:basedOn w:val="a8"/>
    <w:next w:val="a8"/>
    <w:uiPriority w:val="60"/>
    <w:rsid w:val="00A12A44"/>
    <w:pPr>
      <w:spacing w:after="0" w:line="240" w:lineRule="auto"/>
    </w:pPr>
    <w:rPr>
      <w:rFonts w:ascii="Calibri" w:eastAsia="Times New Roman" w:hAnsi="Calibri" w:cs="Calibri"/>
      <w:color w:val="C45911"/>
      <w:lang w:eastAsia="ru-RU"/>
    </w:rPr>
    <w:tblPr>
      <w:tblStyleRowBandSize w:val="1"/>
      <w:tblStyleColBandSize w:val="1"/>
      <w:tblBorders>
        <w:top w:val="single" w:sz="8" w:space="0" w:color="ED7D31"/>
        <w:bottom w:val="single" w:sz="8" w:space="0" w:color="ED7D31"/>
      </w:tblBorders>
    </w:tblPr>
    <w:tblStylePr w:type="firstRow">
      <w:pPr>
        <w:spacing w:before="0" w:after="0"/>
      </w:pPr>
      <w:rPr>
        <w:rFonts w:cs="Calibri"/>
        <w:b/>
        <w:bCs/>
      </w:rPr>
      <w:tblPr/>
      <w:tcPr>
        <w:tcBorders>
          <w:top w:val="single" w:sz="8" w:space="0" w:color="ED7D31"/>
          <w:left w:val="nil"/>
          <w:bottom w:val="single" w:sz="8" w:space="0" w:color="ED7D31"/>
          <w:right w:val="nil"/>
          <w:insideH w:val="nil"/>
          <w:insideV w:val="nil"/>
        </w:tcBorders>
      </w:tcPr>
    </w:tblStylePr>
    <w:tblStylePr w:type="lastRow">
      <w:pPr>
        <w:spacing w:before="0" w:after="0"/>
      </w:pPr>
      <w:rPr>
        <w:rFonts w:cs="Calibri"/>
        <w:b/>
        <w:bCs/>
      </w:rPr>
      <w:tblPr/>
      <w:tcPr>
        <w:tcBorders>
          <w:top w:val="single" w:sz="8" w:space="0" w:color="ED7D31"/>
          <w:left w:val="nil"/>
          <w:bottom w:val="single" w:sz="8" w:space="0" w:color="ED7D31"/>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FADECB"/>
      </w:tcPr>
    </w:tblStylePr>
    <w:tblStylePr w:type="band1Horz">
      <w:rPr>
        <w:rFonts w:cs="Calibri"/>
      </w:rPr>
      <w:tblPr/>
      <w:tcPr>
        <w:tcBorders>
          <w:left w:val="nil"/>
          <w:right w:val="nil"/>
          <w:insideH w:val="nil"/>
          <w:insideV w:val="nil"/>
        </w:tcBorders>
        <w:shd w:val="clear" w:color="auto" w:fill="FADECB"/>
      </w:tcPr>
    </w:tblStylePr>
  </w:style>
  <w:style w:type="table" w:customStyle="1" w:styleId="6f4">
    <w:name w:val="Светлый список6"/>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Calibri"/>
        <w:b/>
        <w:bCs/>
        <w:color w:val="FFFFFF"/>
      </w:rPr>
      <w:tblPr/>
      <w:tcPr>
        <w:shd w:val="clear" w:color="auto" w:fill="000000"/>
      </w:tcPr>
    </w:tblStylePr>
    <w:tblStylePr w:type="lastRow">
      <w:pPr>
        <w:spacing w:before="0" w:after="0"/>
      </w:pPr>
      <w:rPr>
        <w:rFonts w:cs="Calibri"/>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000000"/>
          <w:left w:val="single" w:sz="8" w:space="0" w:color="000000"/>
          <w:bottom w:val="single" w:sz="8" w:space="0" w:color="000000"/>
          <w:right w:val="single" w:sz="8" w:space="0" w:color="000000"/>
        </w:tcBorders>
      </w:tcPr>
    </w:tblStylePr>
    <w:tblStylePr w:type="band1Horz">
      <w:rPr>
        <w:rFonts w:cs="Calibri"/>
      </w:rPr>
      <w:tblPr/>
      <w:tcPr>
        <w:tcBorders>
          <w:top w:val="single" w:sz="8" w:space="0" w:color="000000"/>
          <w:left w:val="single" w:sz="8" w:space="0" w:color="000000"/>
          <w:bottom w:val="single" w:sz="8" w:space="0" w:color="000000"/>
          <w:right w:val="single" w:sz="8" w:space="0" w:color="000000"/>
        </w:tcBorders>
      </w:tcPr>
    </w:tblStylePr>
  </w:style>
  <w:style w:type="table" w:customStyle="1" w:styleId="-160">
    <w:name w:val="Светлый список - Акцент 16"/>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pPr>
      <w:rPr>
        <w:rFonts w:cs="Calibri"/>
        <w:b/>
        <w:bCs/>
        <w:color w:val="FFFFFF"/>
      </w:rPr>
      <w:tblPr/>
      <w:tcPr>
        <w:shd w:val="clear" w:color="auto" w:fill="5B9BD5"/>
      </w:tcPr>
    </w:tblStylePr>
    <w:tblStylePr w:type="lastRow">
      <w:pPr>
        <w:spacing w:before="0" w:after="0"/>
      </w:pPr>
      <w:rPr>
        <w:rFonts w:cs="Calibri"/>
        <w:b/>
        <w:bCs/>
      </w:rPr>
      <w:tblPr/>
      <w:tcPr>
        <w:tcBorders>
          <w:top w:val="double" w:sz="6" w:space="0" w:color="5B9BD5"/>
          <w:left w:val="single" w:sz="8" w:space="0" w:color="5B9BD5"/>
          <w:bottom w:val="single" w:sz="8" w:space="0" w:color="5B9BD5"/>
          <w:right w:val="single" w:sz="8" w:space="0" w:color="5B9BD5"/>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5B9BD5"/>
          <w:left w:val="single" w:sz="8" w:space="0" w:color="5B9BD5"/>
          <w:bottom w:val="single" w:sz="8" w:space="0" w:color="5B9BD5"/>
          <w:right w:val="single" w:sz="8" w:space="0" w:color="5B9BD5"/>
        </w:tcBorders>
      </w:tcPr>
    </w:tblStylePr>
    <w:tblStylePr w:type="band1Horz">
      <w:rPr>
        <w:rFonts w:cs="Calibri"/>
      </w:rPr>
      <w:tblPr/>
      <w:tcPr>
        <w:tcBorders>
          <w:top w:val="single" w:sz="8" w:space="0" w:color="5B9BD5"/>
          <w:left w:val="single" w:sz="8" w:space="0" w:color="5B9BD5"/>
          <w:bottom w:val="single" w:sz="8" w:space="0" w:color="5B9BD5"/>
          <w:right w:val="single" w:sz="8" w:space="0" w:color="5B9BD5"/>
        </w:tcBorders>
      </w:tcPr>
    </w:tblStylePr>
  </w:style>
  <w:style w:type="table" w:customStyle="1" w:styleId="-260">
    <w:name w:val="Светлый список - Акцент 26"/>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pPr>
      <w:rPr>
        <w:rFonts w:cs="Calibri"/>
        <w:b/>
        <w:bCs/>
        <w:color w:val="FFFFFF"/>
      </w:rPr>
      <w:tblPr/>
      <w:tcPr>
        <w:shd w:val="clear" w:color="auto" w:fill="ED7D31"/>
      </w:tcPr>
    </w:tblStylePr>
    <w:tblStylePr w:type="lastRow">
      <w:pPr>
        <w:spacing w:before="0" w:after="0"/>
      </w:pPr>
      <w:rPr>
        <w:rFonts w:cs="Calibri"/>
        <w:b/>
        <w:bCs/>
      </w:rPr>
      <w:tblPr/>
      <w:tcPr>
        <w:tcBorders>
          <w:top w:val="double" w:sz="6" w:space="0" w:color="ED7D31"/>
          <w:left w:val="single" w:sz="8" w:space="0" w:color="ED7D31"/>
          <w:bottom w:val="single" w:sz="8" w:space="0" w:color="ED7D31"/>
          <w:right w:val="single" w:sz="8" w:space="0" w:color="ED7D31"/>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ED7D31"/>
          <w:left w:val="single" w:sz="8" w:space="0" w:color="ED7D31"/>
          <w:bottom w:val="single" w:sz="8" w:space="0" w:color="ED7D31"/>
          <w:right w:val="single" w:sz="8" w:space="0" w:color="ED7D31"/>
        </w:tcBorders>
      </w:tcPr>
    </w:tblStylePr>
    <w:tblStylePr w:type="band1Horz">
      <w:rPr>
        <w:rFonts w:cs="Calibri"/>
      </w:rPr>
      <w:tblPr/>
      <w:tcPr>
        <w:tcBorders>
          <w:top w:val="single" w:sz="8" w:space="0" w:color="ED7D31"/>
          <w:left w:val="single" w:sz="8" w:space="0" w:color="ED7D31"/>
          <w:bottom w:val="single" w:sz="8" w:space="0" w:color="ED7D31"/>
          <w:right w:val="single" w:sz="8" w:space="0" w:color="ED7D31"/>
        </w:tcBorders>
      </w:tcPr>
    </w:tblStylePr>
  </w:style>
  <w:style w:type="table" w:customStyle="1" w:styleId="-36">
    <w:name w:val="Светлый список - Акцент 36"/>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pPr>
      <w:rPr>
        <w:rFonts w:cs="Calibri"/>
        <w:b/>
        <w:bCs/>
        <w:color w:val="FFFFFF"/>
      </w:rPr>
      <w:tblPr/>
      <w:tcPr>
        <w:shd w:val="clear" w:color="auto" w:fill="A5A5A5"/>
      </w:tcPr>
    </w:tblStylePr>
    <w:tblStylePr w:type="lastRow">
      <w:pPr>
        <w:spacing w:before="0" w:after="0"/>
      </w:pPr>
      <w:rPr>
        <w:rFonts w:cs="Calibri"/>
        <w:b/>
        <w:bCs/>
      </w:rPr>
      <w:tblPr/>
      <w:tcPr>
        <w:tcBorders>
          <w:top w:val="double" w:sz="6" w:space="0" w:color="A5A5A5"/>
          <w:left w:val="single" w:sz="8" w:space="0" w:color="A5A5A5"/>
          <w:bottom w:val="single" w:sz="8" w:space="0" w:color="A5A5A5"/>
          <w:right w:val="single" w:sz="8" w:space="0" w:color="A5A5A5"/>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A5A5A5"/>
          <w:left w:val="single" w:sz="8" w:space="0" w:color="A5A5A5"/>
          <w:bottom w:val="single" w:sz="8" w:space="0" w:color="A5A5A5"/>
          <w:right w:val="single" w:sz="8" w:space="0" w:color="A5A5A5"/>
        </w:tcBorders>
      </w:tcPr>
    </w:tblStylePr>
    <w:tblStylePr w:type="band1Horz">
      <w:rPr>
        <w:rFonts w:cs="Calibri"/>
      </w:rPr>
      <w:tblPr/>
      <w:tcPr>
        <w:tcBorders>
          <w:top w:val="single" w:sz="8" w:space="0" w:color="A5A5A5"/>
          <w:left w:val="single" w:sz="8" w:space="0" w:color="A5A5A5"/>
          <w:bottom w:val="single" w:sz="8" w:space="0" w:color="A5A5A5"/>
          <w:right w:val="single" w:sz="8" w:space="0" w:color="A5A5A5"/>
        </w:tcBorders>
      </w:tcPr>
    </w:tblStylePr>
  </w:style>
  <w:style w:type="table" w:customStyle="1" w:styleId="-56">
    <w:name w:val="Светлый список - Акцент 56"/>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pPr>
      <w:rPr>
        <w:rFonts w:cs="Calibri"/>
        <w:b/>
        <w:bCs/>
        <w:color w:val="FFFFFF"/>
      </w:rPr>
      <w:tblPr/>
      <w:tcPr>
        <w:shd w:val="clear" w:color="auto" w:fill="4472C4"/>
      </w:tcPr>
    </w:tblStylePr>
    <w:tblStylePr w:type="lastRow">
      <w:pPr>
        <w:spacing w:before="0" w:after="0"/>
      </w:pPr>
      <w:rPr>
        <w:rFonts w:cs="Calibri"/>
        <w:b/>
        <w:bCs/>
      </w:rPr>
      <w:tblPr/>
      <w:tcPr>
        <w:tcBorders>
          <w:top w:val="double" w:sz="6" w:space="0" w:color="4472C4"/>
          <w:left w:val="single" w:sz="8" w:space="0" w:color="4472C4"/>
          <w:bottom w:val="single" w:sz="8" w:space="0" w:color="4472C4"/>
          <w:right w:val="single" w:sz="8" w:space="0" w:color="4472C4"/>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4472C4"/>
          <w:left w:val="single" w:sz="8" w:space="0" w:color="4472C4"/>
          <w:bottom w:val="single" w:sz="8" w:space="0" w:color="4472C4"/>
          <w:right w:val="single" w:sz="8" w:space="0" w:color="4472C4"/>
        </w:tcBorders>
      </w:tcPr>
    </w:tblStylePr>
    <w:tblStylePr w:type="band1Horz">
      <w:rPr>
        <w:rFonts w:cs="Calibri"/>
      </w:rPr>
      <w:tblPr/>
      <w:tcPr>
        <w:tcBorders>
          <w:top w:val="single" w:sz="8" w:space="0" w:color="4472C4"/>
          <w:left w:val="single" w:sz="8" w:space="0" w:color="4472C4"/>
          <w:bottom w:val="single" w:sz="8" w:space="0" w:color="4472C4"/>
          <w:right w:val="single" w:sz="8" w:space="0" w:color="4472C4"/>
        </w:tcBorders>
      </w:tcPr>
    </w:tblStylePr>
  </w:style>
  <w:style w:type="numbering" w:customStyle="1" w:styleId="1152">
    <w:name w:val="Нет списка115"/>
    <w:next w:val="a9"/>
    <w:uiPriority w:val="99"/>
    <w:semiHidden/>
    <w:unhideWhenUsed/>
    <w:rsid w:val="00A12A44"/>
  </w:style>
  <w:style w:type="numbering" w:customStyle="1" w:styleId="2150">
    <w:name w:val="Нет списка215"/>
    <w:next w:val="a9"/>
    <w:uiPriority w:val="99"/>
    <w:semiHidden/>
    <w:unhideWhenUsed/>
    <w:rsid w:val="00A12A44"/>
  </w:style>
  <w:style w:type="numbering" w:customStyle="1" w:styleId="3150">
    <w:name w:val="Нет списка315"/>
    <w:next w:val="a9"/>
    <w:uiPriority w:val="99"/>
    <w:semiHidden/>
    <w:unhideWhenUsed/>
    <w:rsid w:val="00A12A44"/>
  </w:style>
  <w:style w:type="numbering" w:customStyle="1" w:styleId="4140">
    <w:name w:val="Нет списка414"/>
    <w:next w:val="a9"/>
    <w:uiPriority w:val="99"/>
    <w:semiHidden/>
    <w:unhideWhenUsed/>
    <w:rsid w:val="00A12A44"/>
  </w:style>
  <w:style w:type="table" w:customStyle="1" w:styleId="1250">
    <w:name w:val="Сетка таблицы125"/>
    <w:basedOn w:val="a8"/>
    <w:next w:val="ae"/>
    <w:uiPriority w:val="39"/>
    <w:rsid w:val="00A12A44"/>
    <w:pPr>
      <w:spacing w:after="0" w:line="240" w:lineRule="auto"/>
    </w:pPr>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2">
    <w:name w:val="Сетка таблицы213"/>
    <w:basedOn w:val="a8"/>
    <w:next w:val="ae"/>
    <w:uiPriority w:val="59"/>
    <w:rsid w:val="00A12A4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2">
    <w:name w:val="Нет списка116"/>
    <w:next w:val="a9"/>
    <w:uiPriority w:val="99"/>
    <w:semiHidden/>
    <w:unhideWhenUsed/>
    <w:rsid w:val="00A12A44"/>
  </w:style>
  <w:style w:type="numbering" w:customStyle="1" w:styleId="2160">
    <w:name w:val="Нет списка216"/>
    <w:next w:val="a9"/>
    <w:uiPriority w:val="99"/>
    <w:semiHidden/>
    <w:unhideWhenUsed/>
    <w:rsid w:val="00A12A44"/>
  </w:style>
  <w:style w:type="numbering" w:customStyle="1" w:styleId="3160">
    <w:name w:val="Нет списка316"/>
    <w:next w:val="a9"/>
    <w:uiPriority w:val="99"/>
    <w:semiHidden/>
    <w:unhideWhenUsed/>
    <w:rsid w:val="00A12A44"/>
  </w:style>
  <w:style w:type="table" w:customStyle="1" w:styleId="11122">
    <w:name w:val="Сетка таблицы1112"/>
    <w:basedOn w:val="a8"/>
    <w:next w:val="ae"/>
    <w:uiPriority w:val="99"/>
    <w:rsid w:val="00A12A4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8">
    <w:name w:val="Светлый список14"/>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pPr>
      <w:rPr>
        <w:rFonts w:ascii="Arial Unicode MS" w:hAnsi="Arial Unicode MS" w:cs="Arial Unicode MS" w:hint="default"/>
        <w:b/>
        <w:bCs/>
        <w:color w:val="FFFFFF"/>
      </w:rPr>
      <w:tblPr/>
      <w:tcPr>
        <w:shd w:val="clear" w:color="auto" w:fill="000000"/>
      </w:tcPr>
    </w:tblStylePr>
    <w:tblStylePr w:type="lastRow">
      <w:pPr>
        <w:spacing w:beforeLines="0" w:beforeAutospacing="0" w:afterLines="0" w:afterAutospacing="0"/>
      </w:pPr>
      <w:rPr>
        <w:rFonts w:ascii="Arial Unicode MS" w:hAnsi="Arial Unicode MS" w:cs="Arial Unicode MS" w:hint="default"/>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000000"/>
          <w:left w:val="single" w:sz="8" w:space="0" w:color="000000"/>
          <w:bottom w:val="single" w:sz="8" w:space="0" w:color="000000"/>
          <w:right w:val="single" w:sz="8" w:space="0" w:color="000000"/>
        </w:tcBorders>
      </w:tcPr>
    </w:tblStylePr>
    <w:tblStylePr w:type="band1Horz">
      <w:rPr>
        <w:rFonts w:ascii="Arial Unicode MS" w:hAnsi="Arial Unicode MS" w:cs="Arial Unicode MS" w:hint="default"/>
      </w:rPr>
      <w:tblPr/>
      <w:tcPr>
        <w:tcBorders>
          <w:top w:val="single" w:sz="8" w:space="0" w:color="000000"/>
          <w:left w:val="single" w:sz="8" w:space="0" w:color="000000"/>
          <w:bottom w:val="single" w:sz="8" w:space="0" w:color="000000"/>
          <w:right w:val="single" w:sz="8" w:space="0" w:color="000000"/>
        </w:tcBorders>
      </w:tcPr>
    </w:tblStylePr>
  </w:style>
  <w:style w:type="table" w:customStyle="1" w:styleId="-114">
    <w:name w:val="Светлая заливка - Акцент 114"/>
    <w:basedOn w:val="a8"/>
    <w:next w:val="a8"/>
    <w:uiPriority w:val="60"/>
    <w:rsid w:val="00A12A44"/>
    <w:pPr>
      <w:spacing w:after="0" w:line="240" w:lineRule="auto"/>
    </w:pPr>
    <w:rPr>
      <w:rFonts w:ascii="Calibri" w:eastAsia="Times New Roman" w:hAnsi="Calibri" w:cs="Calibri"/>
      <w:color w:val="365F91"/>
      <w:lang w:eastAsia="ru-RU"/>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pPr>
      <w:rPr>
        <w:rFonts w:ascii="Arial Unicode MS" w:hAnsi="Arial Unicode MS" w:cs="Arial Unicode MS" w:hint="default"/>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pPr>
      <w:rPr>
        <w:rFonts w:ascii="Arial Unicode MS" w:hAnsi="Arial Unicode MS" w:cs="Arial Unicode MS" w:hint="default"/>
        <w:b/>
        <w:bCs/>
      </w:rPr>
      <w:tblPr/>
      <w:tcPr>
        <w:tcBorders>
          <w:top w:val="single" w:sz="8" w:space="0" w:color="4F81BD"/>
          <w:left w:val="nil"/>
          <w:bottom w:val="single" w:sz="8" w:space="0" w:color="4F81BD"/>
          <w:right w:val="nil"/>
          <w:insideH w:val="nil"/>
          <w:insideV w:val="nil"/>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left w:val="nil"/>
          <w:right w:val="nil"/>
          <w:insideH w:val="nil"/>
          <w:insideV w:val="nil"/>
        </w:tcBorders>
        <w:shd w:val="clear" w:color="auto" w:fill="D3DFEE"/>
      </w:tcPr>
    </w:tblStylePr>
    <w:tblStylePr w:type="band1Horz">
      <w:rPr>
        <w:rFonts w:ascii="Arial Unicode MS" w:hAnsi="Arial Unicode MS" w:cs="Arial Unicode MS" w:hint="default"/>
      </w:rPr>
      <w:tblPr/>
      <w:tcPr>
        <w:tcBorders>
          <w:left w:val="nil"/>
          <w:right w:val="nil"/>
          <w:insideH w:val="nil"/>
          <w:insideV w:val="nil"/>
        </w:tcBorders>
        <w:shd w:val="clear" w:color="auto" w:fill="D3DFEE"/>
      </w:tcPr>
    </w:tblStylePr>
  </w:style>
  <w:style w:type="table" w:customStyle="1" w:styleId="-1140">
    <w:name w:val="Светлый список - Акцент 114"/>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pPr>
      <w:rPr>
        <w:rFonts w:ascii="Arial Unicode MS" w:hAnsi="Arial Unicode MS" w:cs="Arial Unicode MS" w:hint="default"/>
        <w:b/>
        <w:bCs/>
        <w:color w:val="FFFFFF"/>
      </w:rPr>
      <w:tblPr/>
      <w:tcPr>
        <w:shd w:val="clear" w:color="auto" w:fill="4F81BD"/>
      </w:tcPr>
    </w:tblStylePr>
    <w:tblStylePr w:type="lastRow">
      <w:pPr>
        <w:spacing w:beforeLines="0" w:beforeAutospacing="0" w:afterLines="0" w:afterAutospacing="0"/>
      </w:pPr>
      <w:rPr>
        <w:rFonts w:ascii="Arial Unicode MS" w:hAnsi="Arial Unicode MS" w:cs="Arial Unicode MS" w:hint="default"/>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4F81BD"/>
          <w:left w:val="single" w:sz="8" w:space="0" w:color="4F81BD"/>
          <w:bottom w:val="single" w:sz="8" w:space="0" w:color="4F81BD"/>
          <w:right w:val="single" w:sz="8" w:space="0" w:color="4F81BD"/>
        </w:tcBorders>
      </w:tcPr>
    </w:tblStylePr>
    <w:tblStylePr w:type="band1Horz">
      <w:rPr>
        <w:rFonts w:ascii="Arial Unicode MS" w:hAnsi="Arial Unicode MS" w:cs="Arial Unicode MS" w:hint="default"/>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214">
    <w:name w:val="Светлая заливка - Акцент 214"/>
    <w:basedOn w:val="a8"/>
    <w:next w:val="a8"/>
    <w:uiPriority w:val="60"/>
    <w:rsid w:val="00A12A44"/>
    <w:pPr>
      <w:spacing w:after="0" w:line="240" w:lineRule="auto"/>
    </w:pPr>
    <w:rPr>
      <w:rFonts w:ascii="Calibri" w:eastAsia="Times New Roman" w:hAnsi="Calibri" w:cs="Calibri"/>
      <w:color w:val="943634"/>
      <w:lang w:eastAsia="ru-RU"/>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pPr>
      <w:rPr>
        <w:rFonts w:ascii="Arial Unicode MS" w:hAnsi="Arial Unicode MS" w:cs="Arial Unicode MS" w:hint="default"/>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pPr>
      <w:rPr>
        <w:rFonts w:ascii="Arial Unicode MS" w:hAnsi="Arial Unicode MS" w:cs="Arial Unicode MS" w:hint="default"/>
        <w:b/>
        <w:bCs/>
      </w:rPr>
      <w:tblPr/>
      <w:tcPr>
        <w:tcBorders>
          <w:top w:val="single" w:sz="8" w:space="0" w:color="C0504D"/>
          <w:left w:val="nil"/>
          <w:bottom w:val="single" w:sz="8" w:space="0" w:color="C0504D"/>
          <w:right w:val="nil"/>
          <w:insideH w:val="nil"/>
          <w:insideV w:val="nil"/>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left w:val="nil"/>
          <w:right w:val="nil"/>
          <w:insideH w:val="nil"/>
          <w:insideV w:val="nil"/>
        </w:tcBorders>
        <w:shd w:val="clear" w:color="auto" w:fill="EFD3D2"/>
      </w:tcPr>
    </w:tblStylePr>
    <w:tblStylePr w:type="band1Horz">
      <w:rPr>
        <w:rFonts w:ascii="Arial Unicode MS" w:hAnsi="Arial Unicode MS" w:cs="Arial Unicode MS" w:hint="default"/>
      </w:rPr>
      <w:tblPr/>
      <w:tcPr>
        <w:tcBorders>
          <w:left w:val="nil"/>
          <w:right w:val="nil"/>
          <w:insideH w:val="nil"/>
          <w:insideV w:val="nil"/>
        </w:tcBorders>
        <w:shd w:val="clear" w:color="auto" w:fill="EFD3D2"/>
      </w:tcPr>
    </w:tblStylePr>
  </w:style>
  <w:style w:type="table" w:customStyle="1" w:styleId="-2140">
    <w:name w:val="Светлый список - Акцент 214"/>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Autospacing="0" w:afterLines="0" w:afterAutospacing="0"/>
      </w:pPr>
      <w:rPr>
        <w:rFonts w:ascii="Arial Unicode MS" w:hAnsi="Arial Unicode MS" w:cs="Arial Unicode MS" w:hint="default"/>
        <w:b/>
        <w:bCs/>
        <w:color w:val="FFFFFF"/>
      </w:rPr>
      <w:tblPr/>
      <w:tcPr>
        <w:shd w:val="clear" w:color="auto" w:fill="C0504D"/>
      </w:tcPr>
    </w:tblStylePr>
    <w:tblStylePr w:type="lastRow">
      <w:pPr>
        <w:spacing w:beforeLines="0" w:beforeAutospacing="0" w:afterLines="0" w:afterAutospacing="0"/>
      </w:pPr>
      <w:rPr>
        <w:rFonts w:ascii="Arial Unicode MS" w:hAnsi="Arial Unicode MS" w:cs="Arial Unicode MS" w:hint="default"/>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C0504D"/>
          <w:left w:val="single" w:sz="8" w:space="0" w:color="C0504D"/>
          <w:bottom w:val="single" w:sz="8" w:space="0" w:color="C0504D"/>
          <w:right w:val="single" w:sz="8" w:space="0" w:color="C0504D"/>
        </w:tcBorders>
      </w:tcPr>
    </w:tblStylePr>
    <w:tblStylePr w:type="band1Horz">
      <w:rPr>
        <w:rFonts w:ascii="Arial Unicode MS" w:hAnsi="Arial Unicode MS" w:cs="Arial Unicode MS" w:hint="default"/>
      </w:rPr>
      <w:tblPr/>
      <w:tcPr>
        <w:tcBorders>
          <w:top w:val="single" w:sz="8" w:space="0" w:color="C0504D"/>
          <w:left w:val="single" w:sz="8" w:space="0" w:color="C0504D"/>
          <w:bottom w:val="single" w:sz="8" w:space="0" w:color="C0504D"/>
          <w:right w:val="single" w:sz="8" w:space="0" w:color="C0504D"/>
        </w:tcBorders>
      </w:tcPr>
    </w:tblStylePr>
  </w:style>
  <w:style w:type="table" w:customStyle="1" w:styleId="-314">
    <w:name w:val="Светлый список - Акцент 314"/>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Autospacing="0" w:afterLines="0" w:afterAutospacing="0"/>
      </w:pPr>
      <w:rPr>
        <w:rFonts w:ascii="Arial Unicode MS" w:hAnsi="Arial Unicode MS" w:cs="Arial Unicode MS" w:hint="default"/>
        <w:b/>
        <w:bCs/>
        <w:color w:val="FFFFFF"/>
      </w:rPr>
      <w:tblPr/>
      <w:tcPr>
        <w:shd w:val="clear" w:color="auto" w:fill="9BBB59"/>
      </w:tcPr>
    </w:tblStylePr>
    <w:tblStylePr w:type="lastRow">
      <w:pPr>
        <w:spacing w:beforeLines="0" w:beforeAutospacing="0" w:afterLines="0" w:afterAutospacing="0"/>
      </w:pPr>
      <w:rPr>
        <w:rFonts w:ascii="Arial Unicode MS" w:hAnsi="Arial Unicode MS" w:cs="Arial Unicode MS" w:hint="default"/>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9BBB59"/>
          <w:left w:val="single" w:sz="8" w:space="0" w:color="9BBB59"/>
          <w:bottom w:val="single" w:sz="8" w:space="0" w:color="9BBB59"/>
          <w:right w:val="single" w:sz="8" w:space="0" w:color="9BBB59"/>
        </w:tcBorders>
      </w:tcPr>
    </w:tblStylePr>
    <w:tblStylePr w:type="band1Horz">
      <w:rPr>
        <w:rFonts w:ascii="Arial Unicode MS" w:hAnsi="Arial Unicode MS" w:cs="Arial Unicode MS" w:hint="default"/>
      </w:rPr>
      <w:tblPr/>
      <w:tcPr>
        <w:tcBorders>
          <w:top w:val="single" w:sz="8" w:space="0" w:color="9BBB59"/>
          <w:left w:val="single" w:sz="8" w:space="0" w:color="9BBB59"/>
          <w:bottom w:val="single" w:sz="8" w:space="0" w:color="9BBB59"/>
          <w:right w:val="single" w:sz="8" w:space="0" w:color="9BBB59"/>
        </w:tcBorders>
      </w:tcPr>
    </w:tblStylePr>
  </w:style>
  <w:style w:type="table" w:customStyle="1" w:styleId="-514">
    <w:name w:val="Светлый список - Акцент 514"/>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Lines="0" w:beforeAutospacing="0" w:afterLines="0" w:afterAutospacing="0"/>
      </w:pPr>
      <w:rPr>
        <w:rFonts w:ascii="Arial Unicode MS" w:hAnsi="Arial Unicode MS" w:cs="Arial Unicode MS" w:hint="default"/>
        <w:b/>
        <w:bCs/>
        <w:color w:val="FFFFFF"/>
      </w:rPr>
      <w:tblPr/>
      <w:tcPr>
        <w:shd w:val="clear" w:color="auto" w:fill="4BACC6"/>
      </w:tcPr>
    </w:tblStylePr>
    <w:tblStylePr w:type="lastRow">
      <w:pPr>
        <w:spacing w:beforeLines="0" w:beforeAutospacing="0" w:afterLines="0" w:afterAutospacing="0"/>
      </w:pPr>
      <w:rPr>
        <w:rFonts w:ascii="Arial Unicode MS" w:hAnsi="Arial Unicode MS" w:cs="Arial Unicode MS" w:hint="default"/>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4BACC6"/>
          <w:left w:val="single" w:sz="8" w:space="0" w:color="4BACC6"/>
          <w:bottom w:val="single" w:sz="8" w:space="0" w:color="4BACC6"/>
          <w:right w:val="single" w:sz="8" w:space="0" w:color="4BACC6"/>
        </w:tcBorders>
      </w:tcPr>
    </w:tblStylePr>
    <w:tblStylePr w:type="band1Horz">
      <w:rPr>
        <w:rFonts w:ascii="Arial Unicode MS" w:hAnsi="Arial Unicode MS" w:cs="Arial Unicode MS" w:hint="default"/>
      </w:rPr>
      <w:tblPr/>
      <w:tcPr>
        <w:tcBorders>
          <w:top w:val="single" w:sz="8" w:space="0" w:color="4BACC6"/>
          <w:left w:val="single" w:sz="8" w:space="0" w:color="4BACC6"/>
          <w:bottom w:val="single" w:sz="8" w:space="0" w:color="4BACC6"/>
          <w:right w:val="single" w:sz="8" w:space="0" w:color="4BACC6"/>
        </w:tcBorders>
      </w:tcPr>
    </w:tblStylePr>
  </w:style>
  <w:style w:type="numbering" w:customStyle="1" w:styleId="5120">
    <w:name w:val="Нет списка512"/>
    <w:next w:val="a9"/>
    <w:uiPriority w:val="99"/>
    <w:semiHidden/>
    <w:unhideWhenUsed/>
    <w:rsid w:val="00A12A44"/>
  </w:style>
  <w:style w:type="table" w:customStyle="1" w:styleId="3131">
    <w:name w:val="Сетка таблицы313"/>
    <w:basedOn w:val="a8"/>
    <w:next w:val="ae"/>
    <w:uiPriority w:val="59"/>
    <w:rsid w:val="00A12A4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
    <w:name w:val="Светлая заливка33"/>
    <w:basedOn w:val="a8"/>
    <w:next w:val="372"/>
    <w:uiPriority w:val="60"/>
    <w:rsid w:val="00A12A44"/>
    <w:pPr>
      <w:spacing w:after="0" w:line="240" w:lineRule="auto"/>
    </w:pPr>
    <w:rPr>
      <w:rFonts w:ascii="Calibri" w:eastAsia="Times New Roman" w:hAnsi="Calibri" w:cs="Calibri"/>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Calibri"/>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Calibri"/>
        <w:b/>
        <w:bCs/>
      </w:rPr>
      <w:tblPr/>
      <w:tcPr>
        <w:tcBorders>
          <w:top w:val="single" w:sz="8" w:space="0" w:color="000000"/>
          <w:left w:val="nil"/>
          <w:bottom w:val="single" w:sz="8" w:space="0" w:color="000000"/>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C0C0C0"/>
      </w:tcPr>
    </w:tblStylePr>
    <w:tblStylePr w:type="band1Horz">
      <w:rPr>
        <w:rFonts w:cs="Calibri"/>
      </w:rPr>
      <w:tblPr/>
      <w:tcPr>
        <w:tcBorders>
          <w:left w:val="nil"/>
          <w:right w:val="nil"/>
          <w:insideH w:val="nil"/>
          <w:insideV w:val="nil"/>
        </w:tcBorders>
        <w:shd w:val="clear" w:color="auto" w:fill="C0C0C0"/>
      </w:tcPr>
    </w:tblStylePr>
  </w:style>
  <w:style w:type="table" w:customStyle="1" w:styleId="-123">
    <w:name w:val="Светлая заливка - Акцент 123"/>
    <w:basedOn w:val="a8"/>
    <w:next w:val="a8"/>
    <w:uiPriority w:val="60"/>
    <w:rsid w:val="00A12A44"/>
    <w:pPr>
      <w:spacing w:after="0" w:line="240" w:lineRule="auto"/>
    </w:pPr>
    <w:rPr>
      <w:rFonts w:ascii="Calibri" w:eastAsia="Times New Roman" w:hAnsi="Calibri" w:cs="Calibri"/>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0" w:after="0"/>
      </w:pPr>
      <w:rPr>
        <w:rFonts w:cs="Calibri"/>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Calibri"/>
        <w:b/>
        <w:bCs/>
      </w:rPr>
      <w:tblPr/>
      <w:tcPr>
        <w:tcBorders>
          <w:top w:val="single" w:sz="8" w:space="0" w:color="4F81BD"/>
          <w:left w:val="nil"/>
          <w:bottom w:val="single" w:sz="8" w:space="0" w:color="4F81BD"/>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D3DFEE"/>
      </w:tcPr>
    </w:tblStylePr>
    <w:tblStylePr w:type="band1Horz">
      <w:rPr>
        <w:rFonts w:cs="Calibri"/>
      </w:rPr>
      <w:tblPr/>
      <w:tcPr>
        <w:tcBorders>
          <w:left w:val="nil"/>
          <w:right w:val="nil"/>
          <w:insideH w:val="nil"/>
          <w:insideV w:val="nil"/>
        </w:tcBorders>
        <w:shd w:val="clear" w:color="auto" w:fill="D3DFEE"/>
      </w:tcPr>
    </w:tblStylePr>
  </w:style>
  <w:style w:type="table" w:customStyle="1" w:styleId="-223">
    <w:name w:val="Светлая заливка - Акцент 223"/>
    <w:basedOn w:val="a8"/>
    <w:next w:val="a8"/>
    <w:uiPriority w:val="60"/>
    <w:rsid w:val="00A12A44"/>
    <w:pPr>
      <w:spacing w:after="0" w:line="240" w:lineRule="auto"/>
    </w:pPr>
    <w:rPr>
      <w:rFonts w:ascii="Calibri" w:eastAsia="Times New Roman" w:hAnsi="Calibri" w:cs="Calibri"/>
      <w:color w:val="943634"/>
      <w:sz w:val="20"/>
      <w:szCs w:val="20"/>
      <w:lang w:eastAsia="ru-RU"/>
    </w:rPr>
    <w:tblPr>
      <w:tblStyleRowBandSize w:val="1"/>
      <w:tblStyleColBandSize w:val="1"/>
      <w:tblBorders>
        <w:top w:val="single" w:sz="8" w:space="0" w:color="C0504D"/>
        <w:bottom w:val="single" w:sz="8" w:space="0" w:color="C0504D"/>
      </w:tblBorders>
    </w:tblPr>
    <w:tblStylePr w:type="firstRow">
      <w:pPr>
        <w:spacing w:before="0" w:after="0"/>
      </w:pPr>
      <w:rPr>
        <w:rFonts w:cs="Calibri"/>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Calibri"/>
        <w:b/>
        <w:bCs/>
      </w:rPr>
      <w:tblPr/>
      <w:tcPr>
        <w:tcBorders>
          <w:top w:val="single" w:sz="8" w:space="0" w:color="C0504D"/>
          <w:left w:val="nil"/>
          <w:bottom w:val="single" w:sz="8" w:space="0" w:color="C0504D"/>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EFD3D2"/>
      </w:tcPr>
    </w:tblStylePr>
    <w:tblStylePr w:type="band1Horz">
      <w:rPr>
        <w:rFonts w:cs="Calibri"/>
      </w:rPr>
      <w:tblPr/>
      <w:tcPr>
        <w:tcBorders>
          <w:left w:val="nil"/>
          <w:right w:val="nil"/>
          <w:insideH w:val="nil"/>
          <w:insideV w:val="nil"/>
        </w:tcBorders>
        <w:shd w:val="clear" w:color="auto" w:fill="EFD3D2"/>
      </w:tcPr>
    </w:tblStylePr>
  </w:style>
  <w:style w:type="table" w:customStyle="1" w:styleId="239">
    <w:name w:val="Светлый список23"/>
    <w:basedOn w:val="a8"/>
    <w:next w:val="a8"/>
    <w:uiPriority w:val="61"/>
    <w:rsid w:val="00A12A44"/>
    <w:pPr>
      <w:spacing w:after="0" w:line="240" w:lineRule="auto"/>
    </w:pPr>
    <w:rPr>
      <w:rFonts w:ascii="Calibri" w:eastAsia="Times New Roman" w:hAnsi="Calibri" w:cs="Calibri"/>
      <w:sz w:val="20"/>
      <w:szCs w:val="20"/>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Calibri"/>
        <w:b/>
        <w:bCs/>
        <w:color w:val="FFFFFF"/>
      </w:rPr>
      <w:tblPr/>
      <w:tcPr>
        <w:shd w:val="clear" w:color="auto" w:fill="000000"/>
      </w:tcPr>
    </w:tblStylePr>
    <w:tblStylePr w:type="lastRow">
      <w:pPr>
        <w:spacing w:before="0" w:after="0"/>
      </w:pPr>
      <w:rPr>
        <w:rFonts w:cs="Calibri"/>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000000"/>
          <w:left w:val="single" w:sz="8" w:space="0" w:color="000000"/>
          <w:bottom w:val="single" w:sz="8" w:space="0" w:color="000000"/>
          <w:right w:val="single" w:sz="8" w:space="0" w:color="000000"/>
        </w:tcBorders>
      </w:tcPr>
    </w:tblStylePr>
    <w:tblStylePr w:type="band1Horz">
      <w:rPr>
        <w:rFonts w:cs="Calibri"/>
      </w:rPr>
      <w:tblPr/>
      <w:tcPr>
        <w:tcBorders>
          <w:top w:val="single" w:sz="8" w:space="0" w:color="000000"/>
          <w:left w:val="single" w:sz="8" w:space="0" w:color="000000"/>
          <w:bottom w:val="single" w:sz="8" w:space="0" w:color="000000"/>
          <w:right w:val="single" w:sz="8" w:space="0" w:color="000000"/>
        </w:tcBorders>
      </w:tcPr>
    </w:tblStylePr>
  </w:style>
  <w:style w:type="table" w:customStyle="1" w:styleId="-1230">
    <w:name w:val="Светлый список - Акцент 123"/>
    <w:basedOn w:val="a8"/>
    <w:next w:val="a8"/>
    <w:uiPriority w:val="61"/>
    <w:rsid w:val="00A12A44"/>
    <w:pPr>
      <w:spacing w:after="0" w:line="240" w:lineRule="auto"/>
    </w:pPr>
    <w:rPr>
      <w:rFonts w:ascii="Calibri" w:eastAsia="Times New Roman" w:hAnsi="Calibri" w:cs="Calibri"/>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Calibri"/>
        <w:b/>
        <w:bCs/>
        <w:color w:val="FFFFFF"/>
      </w:rPr>
      <w:tblPr/>
      <w:tcPr>
        <w:shd w:val="clear" w:color="auto" w:fill="4F81BD"/>
      </w:tcPr>
    </w:tblStylePr>
    <w:tblStylePr w:type="lastRow">
      <w:pPr>
        <w:spacing w:before="0" w:after="0"/>
      </w:pPr>
      <w:rPr>
        <w:rFonts w:cs="Calibri"/>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4F81BD"/>
          <w:left w:val="single" w:sz="8" w:space="0" w:color="4F81BD"/>
          <w:bottom w:val="single" w:sz="8" w:space="0" w:color="4F81BD"/>
          <w:right w:val="single" w:sz="8" w:space="0" w:color="4F81BD"/>
        </w:tcBorders>
      </w:tcPr>
    </w:tblStylePr>
    <w:tblStylePr w:type="band1Horz">
      <w:rPr>
        <w:rFonts w:cs="Calibri"/>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2230">
    <w:name w:val="Светлый список - Акцент 223"/>
    <w:basedOn w:val="a8"/>
    <w:next w:val="a8"/>
    <w:uiPriority w:val="61"/>
    <w:rsid w:val="00A12A44"/>
    <w:pPr>
      <w:spacing w:after="0" w:line="240" w:lineRule="auto"/>
    </w:pPr>
    <w:rPr>
      <w:rFonts w:ascii="Calibri" w:eastAsia="Times New Roman" w:hAnsi="Calibri" w:cs="Calibri"/>
      <w:sz w:val="20"/>
      <w:szCs w:val="20"/>
      <w:lang w:eastAsia="ru-RU"/>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pPr>
      <w:rPr>
        <w:rFonts w:cs="Calibri"/>
        <w:b/>
        <w:bCs/>
        <w:color w:val="FFFFFF"/>
      </w:rPr>
      <w:tblPr/>
      <w:tcPr>
        <w:shd w:val="clear" w:color="auto" w:fill="C0504D"/>
      </w:tcPr>
    </w:tblStylePr>
    <w:tblStylePr w:type="lastRow">
      <w:pPr>
        <w:spacing w:before="0" w:after="0"/>
      </w:pPr>
      <w:rPr>
        <w:rFonts w:cs="Calibri"/>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C0504D"/>
          <w:left w:val="single" w:sz="8" w:space="0" w:color="C0504D"/>
          <w:bottom w:val="single" w:sz="8" w:space="0" w:color="C0504D"/>
          <w:right w:val="single" w:sz="8" w:space="0" w:color="C0504D"/>
        </w:tcBorders>
      </w:tcPr>
    </w:tblStylePr>
    <w:tblStylePr w:type="band1Horz">
      <w:rPr>
        <w:rFonts w:cs="Calibri"/>
      </w:rPr>
      <w:tblPr/>
      <w:tcPr>
        <w:tcBorders>
          <w:top w:val="single" w:sz="8" w:space="0" w:color="C0504D"/>
          <w:left w:val="single" w:sz="8" w:space="0" w:color="C0504D"/>
          <w:bottom w:val="single" w:sz="8" w:space="0" w:color="C0504D"/>
          <w:right w:val="single" w:sz="8" w:space="0" w:color="C0504D"/>
        </w:tcBorders>
      </w:tcPr>
    </w:tblStylePr>
  </w:style>
  <w:style w:type="table" w:customStyle="1" w:styleId="-323">
    <w:name w:val="Светлый список - Акцент 323"/>
    <w:basedOn w:val="a8"/>
    <w:next w:val="a8"/>
    <w:uiPriority w:val="61"/>
    <w:rsid w:val="00A12A44"/>
    <w:pPr>
      <w:spacing w:after="0" w:line="240" w:lineRule="auto"/>
    </w:pPr>
    <w:rPr>
      <w:rFonts w:ascii="Calibri" w:eastAsia="Times New Roman" w:hAnsi="Calibri" w:cs="Calibri"/>
      <w:sz w:val="20"/>
      <w:szCs w:val="20"/>
      <w:lang w:eastAsia="ru-RU"/>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pPr>
      <w:rPr>
        <w:rFonts w:cs="Calibri"/>
        <w:b/>
        <w:bCs/>
        <w:color w:val="FFFFFF"/>
      </w:rPr>
      <w:tblPr/>
      <w:tcPr>
        <w:shd w:val="clear" w:color="auto" w:fill="9BBB59"/>
      </w:tcPr>
    </w:tblStylePr>
    <w:tblStylePr w:type="lastRow">
      <w:pPr>
        <w:spacing w:before="0" w:after="0"/>
      </w:pPr>
      <w:rPr>
        <w:rFonts w:cs="Calibri"/>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9BBB59"/>
          <w:left w:val="single" w:sz="8" w:space="0" w:color="9BBB59"/>
          <w:bottom w:val="single" w:sz="8" w:space="0" w:color="9BBB59"/>
          <w:right w:val="single" w:sz="8" w:space="0" w:color="9BBB59"/>
        </w:tcBorders>
      </w:tcPr>
    </w:tblStylePr>
    <w:tblStylePr w:type="band1Horz">
      <w:rPr>
        <w:rFonts w:cs="Calibri"/>
      </w:rPr>
      <w:tblPr/>
      <w:tcPr>
        <w:tcBorders>
          <w:top w:val="single" w:sz="8" w:space="0" w:color="9BBB59"/>
          <w:left w:val="single" w:sz="8" w:space="0" w:color="9BBB59"/>
          <w:bottom w:val="single" w:sz="8" w:space="0" w:color="9BBB59"/>
          <w:right w:val="single" w:sz="8" w:space="0" w:color="9BBB59"/>
        </w:tcBorders>
      </w:tcPr>
    </w:tblStylePr>
  </w:style>
  <w:style w:type="table" w:customStyle="1" w:styleId="-523">
    <w:name w:val="Светлый список - Акцент 523"/>
    <w:basedOn w:val="a8"/>
    <w:next w:val="a8"/>
    <w:uiPriority w:val="61"/>
    <w:rsid w:val="00A12A44"/>
    <w:pPr>
      <w:spacing w:after="0" w:line="240" w:lineRule="auto"/>
    </w:pPr>
    <w:rPr>
      <w:rFonts w:ascii="Calibri" w:eastAsia="Times New Roman" w:hAnsi="Calibri" w:cs="Calibri"/>
      <w:sz w:val="20"/>
      <w:szCs w:val="20"/>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Calibri"/>
        <w:b/>
        <w:bCs/>
        <w:color w:val="FFFFFF"/>
      </w:rPr>
      <w:tblPr/>
      <w:tcPr>
        <w:shd w:val="clear" w:color="auto" w:fill="4BACC6"/>
      </w:tcPr>
    </w:tblStylePr>
    <w:tblStylePr w:type="lastRow">
      <w:pPr>
        <w:spacing w:before="0" w:after="0"/>
      </w:pPr>
      <w:rPr>
        <w:rFonts w:cs="Calibri"/>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4BACC6"/>
          <w:left w:val="single" w:sz="8" w:space="0" w:color="4BACC6"/>
          <w:bottom w:val="single" w:sz="8" w:space="0" w:color="4BACC6"/>
          <w:right w:val="single" w:sz="8" w:space="0" w:color="4BACC6"/>
        </w:tcBorders>
      </w:tcPr>
    </w:tblStylePr>
    <w:tblStylePr w:type="band1Horz">
      <w:rPr>
        <w:rFonts w:cs="Calibri"/>
      </w:rPr>
      <w:tblPr/>
      <w:tcPr>
        <w:tcBorders>
          <w:top w:val="single" w:sz="8" w:space="0" w:color="4BACC6"/>
          <w:left w:val="single" w:sz="8" w:space="0" w:color="4BACC6"/>
          <w:bottom w:val="single" w:sz="8" w:space="0" w:color="4BACC6"/>
          <w:right w:val="single" w:sz="8" w:space="0" w:color="4BACC6"/>
        </w:tcBorders>
      </w:tcPr>
    </w:tblStylePr>
  </w:style>
  <w:style w:type="table" w:customStyle="1" w:styleId="1260">
    <w:name w:val="Сетка таблицы126"/>
    <w:basedOn w:val="a8"/>
    <w:uiPriority w:val="99"/>
    <w:rsid w:val="00A12A4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
    <w:name w:val="Сетка таблицы214"/>
    <w:basedOn w:val="a8"/>
    <w:uiPriority w:val="59"/>
    <w:rsid w:val="00A12A4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0">
    <w:name w:val="Сетка таблицы1113"/>
    <w:basedOn w:val="a8"/>
    <w:uiPriority w:val="99"/>
    <w:rsid w:val="00A12A4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3">
    <w:name w:val="Светлая заливка114"/>
    <w:basedOn w:val="a8"/>
    <w:uiPriority w:val="60"/>
    <w:rsid w:val="00A12A44"/>
    <w:pPr>
      <w:spacing w:after="0" w:line="240" w:lineRule="auto"/>
    </w:pPr>
    <w:rPr>
      <w:rFonts w:ascii="Calibri" w:eastAsia="Times New Roman" w:hAnsi="Calibri" w:cs="Calibri"/>
      <w:color w:val="000000"/>
      <w:lang w:eastAsia="ru-RU"/>
    </w:rPr>
    <w:tblPr>
      <w:tblStyleRowBandSize w:val="1"/>
      <w:tblStyleColBandSize w:val="1"/>
      <w:tblBorders>
        <w:top w:val="single" w:sz="8" w:space="0" w:color="000000"/>
        <w:bottom w:val="single" w:sz="8" w:space="0" w:color="000000"/>
      </w:tblBorders>
    </w:tblPr>
    <w:tblStylePr w:type="firstRow">
      <w:pPr>
        <w:spacing w:beforeLines="0" w:beforeAutospacing="1" w:afterLines="0" w:afterAutospacing="1"/>
      </w:pPr>
      <w:rPr>
        <w:rFonts w:ascii="Calibri" w:hAnsi="Calibri" w:cs="Calibri" w:hint="default"/>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1" w:afterLines="0" w:afterAutospacing="1"/>
      </w:pPr>
      <w:rPr>
        <w:rFonts w:ascii="Calibri" w:hAnsi="Calibri" w:cs="Calibri" w:hint="default"/>
        <w:b/>
        <w:bCs/>
      </w:rPr>
      <w:tblPr/>
      <w:tcPr>
        <w:tcBorders>
          <w:top w:val="single" w:sz="8" w:space="0" w:color="000000"/>
          <w:left w:val="nil"/>
          <w:bottom w:val="single" w:sz="8" w:space="0" w:color="000000"/>
          <w:right w:val="nil"/>
          <w:insideH w:val="nil"/>
          <w:insideV w:val="nil"/>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left w:val="nil"/>
          <w:right w:val="nil"/>
          <w:insideH w:val="nil"/>
          <w:insideV w:val="nil"/>
        </w:tcBorders>
        <w:shd w:val="clear" w:color="auto" w:fill="C0C0C0"/>
      </w:tcPr>
    </w:tblStylePr>
    <w:tblStylePr w:type="band1Horz">
      <w:rPr>
        <w:rFonts w:ascii="Calibri" w:hAnsi="Calibri" w:cs="Calibri" w:hint="default"/>
      </w:rPr>
      <w:tblPr/>
      <w:tcPr>
        <w:tcBorders>
          <w:left w:val="nil"/>
          <w:right w:val="nil"/>
          <w:insideH w:val="nil"/>
          <w:insideV w:val="nil"/>
        </w:tcBorders>
        <w:shd w:val="clear" w:color="auto" w:fill="C0C0C0"/>
      </w:tcPr>
    </w:tblStylePr>
  </w:style>
  <w:style w:type="table" w:customStyle="1" w:styleId="1134">
    <w:name w:val="Светлый список113"/>
    <w:basedOn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1" w:afterLines="0" w:afterAutospacing="1"/>
      </w:pPr>
      <w:rPr>
        <w:rFonts w:ascii="Calibri" w:hAnsi="Calibri" w:cs="Calibri" w:hint="default"/>
        <w:b/>
        <w:bCs/>
        <w:color w:val="FFFFFF"/>
      </w:rPr>
      <w:tblPr/>
      <w:tcPr>
        <w:shd w:val="clear" w:color="auto" w:fill="000000"/>
      </w:tcPr>
    </w:tblStylePr>
    <w:tblStylePr w:type="lastRow">
      <w:pPr>
        <w:spacing w:beforeLines="0" w:beforeAutospacing="1" w:afterLines="0" w:afterAutospacing="1"/>
      </w:pPr>
      <w:rPr>
        <w:rFonts w:ascii="Calibri" w:hAnsi="Calibri" w:cs="Calibri" w:hint="default"/>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000000"/>
          <w:left w:val="single" w:sz="8" w:space="0" w:color="000000"/>
          <w:bottom w:val="single" w:sz="8" w:space="0" w:color="000000"/>
          <w:right w:val="single" w:sz="8" w:space="0" w:color="000000"/>
        </w:tcBorders>
      </w:tcPr>
    </w:tblStylePr>
    <w:tblStylePr w:type="band1Horz">
      <w:rPr>
        <w:rFonts w:ascii="Calibri" w:hAnsi="Calibri" w:cs="Calibri" w:hint="default"/>
      </w:rPr>
      <w:tblPr/>
      <w:tcPr>
        <w:tcBorders>
          <w:top w:val="single" w:sz="8" w:space="0" w:color="000000"/>
          <w:left w:val="single" w:sz="8" w:space="0" w:color="000000"/>
          <w:bottom w:val="single" w:sz="8" w:space="0" w:color="000000"/>
          <w:right w:val="single" w:sz="8" w:space="0" w:color="000000"/>
        </w:tcBorders>
      </w:tcPr>
    </w:tblStylePr>
  </w:style>
  <w:style w:type="table" w:customStyle="1" w:styleId="-1113">
    <w:name w:val="Светлая заливка - Акцент 1113"/>
    <w:basedOn w:val="a8"/>
    <w:uiPriority w:val="60"/>
    <w:rsid w:val="00A12A44"/>
    <w:pPr>
      <w:spacing w:after="0" w:line="240" w:lineRule="auto"/>
    </w:pPr>
    <w:rPr>
      <w:rFonts w:ascii="Calibri" w:eastAsia="Times New Roman" w:hAnsi="Calibri" w:cs="Calibri"/>
      <w:color w:val="365F91"/>
      <w:lang w:eastAsia="ru-RU"/>
    </w:rPr>
    <w:tblPr>
      <w:tblStyleRowBandSize w:val="1"/>
      <w:tblStyleColBandSize w:val="1"/>
      <w:tblBorders>
        <w:top w:val="single" w:sz="8" w:space="0" w:color="4F81BD"/>
        <w:bottom w:val="single" w:sz="8" w:space="0" w:color="4F81BD"/>
      </w:tblBorders>
    </w:tblPr>
    <w:tblStylePr w:type="firstRow">
      <w:pPr>
        <w:spacing w:beforeLines="0" w:beforeAutospacing="1" w:afterLines="0" w:afterAutospacing="1"/>
      </w:pPr>
      <w:rPr>
        <w:rFonts w:ascii="Calibri" w:hAnsi="Calibri" w:cs="Calibri" w:hint="default"/>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1" w:afterLines="0" w:afterAutospacing="1"/>
      </w:pPr>
      <w:rPr>
        <w:rFonts w:ascii="Calibri" w:hAnsi="Calibri" w:cs="Calibri" w:hint="default"/>
        <w:b/>
        <w:bCs/>
      </w:rPr>
      <w:tblPr/>
      <w:tcPr>
        <w:tcBorders>
          <w:top w:val="single" w:sz="8" w:space="0" w:color="4F81BD"/>
          <w:left w:val="nil"/>
          <w:bottom w:val="single" w:sz="8" w:space="0" w:color="4F81BD"/>
          <w:right w:val="nil"/>
          <w:insideH w:val="nil"/>
          <w:insideV w:val="nil"/>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left w:val="nil"/>
          <w:right w:val="nil"/>
          <w:insideH w:val="nil"/>
          <w:insideV w:val="nil"/>
        </w:tcBorders>
        <w:shd w:val="clear" w:color="auto" w:fill="D3DFEE"/>
      </w:tcPr>
    </w:tblStylePr>
    <w:tblStylePr w:type="band1Horz">
      <w:rPr>
        <w:rFonts w:ascii="Calibri" w:hAnsi="Calibri" w:cs="Calibri" w:hint="default"/>
      </w:rPr>
      <w:tblPr/>
      <w:tcPr>
        <w:tcBorders>
          <w:left w:val="nil"/>
          <w:right w:val="nil"/>
          <w:insideH w:val="nil"/>
          <w:insideV w:val="nil"/>
        </w:tcBorders>
        <w:shd w:val="clear" w:color="auto" w:fill="D3DFEE"/>
      </w:tcPr>
    </w:tblStylePr>
  </w:style>
  <w:style w:type="table" w:customStyle="1" w:styleId="-11130">
    <w:name w:val="Светлый список - Акцент 1113"/>
    <w:basedOn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1" w:afterLines="0" w:afterAutospacing="1"/>
      </w:pPr>
      <w:rPr>
        <w:rFonts w:ascii="Calibri" w:hAnsi="Calibri" w:cs="Calibri" w:hint="default"/>
        <w:b/>
        <w:bCs/>
        <w:color w:val="FFFFFF"/>
      </w:rPr>
      <w:tblPr/>
      <w:tcPr>
        <w:shd w:val="clear" w:color="auto" w:fill="4F81BD"/>
      </w:tcPr>
    </w:tblStylePr>
    <w:tblStylePr w:type="lastRow">
      <w:pPr>
        <w:spacing w:beforeLines="0" w:beforeAutospacing="1" w:afterLines="0" w:afterAutospacing="1"/>
      </w:pPr>
      <w:rPr>
        <w:rFonts w:ascii="Calibri" w:hAnsi="Calibri" w:cs="Calibri" w:hint="default"/>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4F81BD"/>
          <w:left w:val="single" w:sz="8" w:space="0" w:color="4F81BD"/>
          <w:bottom w:val="single" w:sz="8" w:space="0" w:color="4F81BD"/>
          <w:right w:val="single" w:sz="8" w:space="0" w:color="4F81BD"/>
        </w:tcBorders>
      </w:tcPr>
    </w:tblStylePr>
    <w:tblStylePr w:type="band1Horz">
      <w:rPr>
        <w:rFonts w:ascii="Calibri" w:hAnsi="Calibri" w:cs="Calibri" w:hint="default"/>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2113">
    <w:name w:val="Светлая заливка - Акцент 2113"/>
    <w:basedOn w:val="a8"/>
    <w:uiPriority w:val="60"/>
    <w:rsid w:val="00A12A44"/>
    <w:pPr>
      <w:spacing w:after="0" w:line="240" w:lineRule="auto"/>
    </w:pPr>
    <w:rPr>
      <w:rFonts w:ascii="Calibri" w:eastAsia="Times New Roman" w:hAnsi="Calibri" w:cs="Calibri"/>
      <w:color w:val="943634"/>
      <w:lang w:eastAsia="ru-RU"/>
    </w:rPr>
    <w:tblPr>
      <w:tblStyleRowBandSize w:val="1"/>
      <w:tblStyleColBandSize w:val="1"/>
      <w:tblBorders>
        <w:top w:val="single" w:sz="8" w:space="0" w:color="C0504D"/>
        <w:bottom w:val="single" w:sz="8" w:space="0" w:color="C0504D"/>
      </w:tblBorders>
    </w:tblPr>
    <w:tblStylePr w:type="firstRow">
      <w:pPr>
        <w:spacing w:beforeLines="0" w:beforeAutospacing="1" w:afterLines="0" w:afterAutospacing="1"/>
      </w:pPr>
      <w:rPr>
        <w:rFonts w:ascii="Calibri" w:hAnsi="Calibri" w:cs="Calibri" w:hint="default"/>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1" w:afterLines="0" w:afterAutospacing="1"/>
      </w:pPr>
      <w:rPr>
        <w:rFonts w:ascii="Calibri" w:hAnsi="Calibri" w:cs="Calibri" w:hint="default"/>
        <w:b/>
        <w:bCs/>
      </w:rPr>
      <w:tblPr/>
      <w:tcPr>
        <w:tcBorders>
          <w:top w:val="single" w:sz="8" w:space="0" w:color="C0504D"/>
          <w:left w:val="nil"/>
          <w:bottom w:val="single" w:sz="8" w:space="0" w:color="C0504D"/>
          <w:right w:val="nil"/>
          <w:insideH w:val="nil"/>
          <w:insideV w:val="nil"/>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left w:val="nil"/>
          <w:right w:val="nil"/>
          <w:insideH w:val="nil"/>
          <w:insideV w:val="nil"/>
        </w:tcBorders>
        <w:shd w:val="clear" w:color="auto" w:fill="EFD3D2"/>
      </w:tcPr>
    </w:tblStylePr>
    <w:tblStylePr w:type="band1Horz">
      <w:rPr>
        <w:rFonts w:ascii="Calibri" w:hAnsi="Calibri" w:cs="Calibri" w:hint="default"/>
      </w:rPr>
      <w:tblPr/>
      <w:tcPr>
        <w:tcBorders>
          <w:left w:val="nil"/>
          <w:right w:val="nil"/>
          <w:insideH w:val="nil"/>
          <w:insideV w:val="nil"/>
        </w:tcBorders>
        <w:shd w:val="clear" w:color="auto" w:fill="EFD3D2"/>
      </w:tcPr>
    </w:tblStylePr>
  </w:style>
  <w:style w:type="table" w:customStyle="1" w:styleId="-21130">
    <w:name w:val="Светлый список - Акцент 2113"/>
    <w:basedOn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Autospacing="1" w:afterLines="0" w:afterAutospacing="1"/>
      </w:pPr>
      <w:rPr>
        <w:rFonts w:ascii="Calibri" w:hAnsi="Calibri" w:cs="Calibri" w:hint="default"/>
        <w:b/>
        <w:bCs/>
        <w:color w:val="FFFFFF"/>
      </w:rPr>
      <w:tblPr/>
      <w:tcPr>
        <w:shd w:val="clear" w:color="auto" w:fill="C0504D"/>
      </w:tcPr>
    </w:tblStylePr>
    <w:tblStylePr w:type="lastRow">
      <w:pPr>
        <w:spacing w:beforeLines="0" w:beforeAutospacing="1" w:afterLines="0" w:afterAutospacing="1"/>
      </w:pPr>
      <w:rPr>
        <w:rFonts w:ascii="Calibri" w:hAnsi="Calibri" w:cs="Calibri" w:hint="default"/>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C0504D"/>
          <w:left w:val="single" w:sz="8" w:space="0" w:color="C0504D"/>
          <w:bottom w:val="single" w:sz="8" w:space="0" w:color="C0504D"/>
          <w:right w:val="single" w:sz="8" w:space="0" w:color="C0504D"/>
        </w:tcBorders>
      </w:tcPr>
    </w:tblStylePr>
    <w:tblStylePr w:type="band1Horz">
      <w:rPr>
        <w:rFonts w:ascii="Calibri" w:hAnsi="Calibri" w:cs="Calibri" w:hint="default"/>
      </w:rPr>
      <w:tblPr/>
      <w:tcPr>
        <w:tcBorders>
          <w:top w:val="single" w:sz="8" w:space="0" w:color="C0504D"/>
          <w:left w:val="single" w:sz="8" w:space="0" w:color="C0504D"/>
          <w:bottom w:val="single" w:sz="8" w:space="0" w:color="C0504D"/>
          <w:right w:val="single" w:sz="8" w:space="0" w:color="C0504D"/>
        </w:tcBorders>
      </w:tcPr>
    </w:tblStylePr>
  </w:style>
  <w:style w:type="table" w:customStyle="1" w:styleId="-3113">
    <w:name w:val="Светлый список - Акцент 3113"/>
    <w:basedOn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Autospacing="1" w:afterLines="0" w:afterAutospacing="1"/>
      </w:pPr>
      <w:rPr>
        <w:rFonts w:ascii="Calibri" w:hAnsi="Calibri" w:cs="Calibri" w:hint="default"/>
        <w:b/>
        <w:bCs/>
        <w:color w:val="FFFFFF"/>
      </w:rPr>
      <w:tblPr/>
      <w:tcPr>
        <w:shd w:val="clear" w:color="auto" w:fill="9BBB59"/>
      </w:tcPr>
    </w:tblStylePr>
    <w:tblStylePr w:type="lastRow">
      <w:pPr>
        <w:spacing w:beforeLines="0" w:beforeAutospacing="1" w:afterLines="0" w:afterAutospacing="1"/>
      </w:pPr>
      <w:rPr>
        <w:rFonts w:ascii="Calibri" w:hAnsi="Calibri" w:cs="Calibri" w:hint="default"/>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9BBB59"/>
          <w:left w:val="single" w:sz="8" w:space="0" w:color="9BBB59"/>
          <w:bottom w:val="single" w:sz="8" w:space="0" w:color="9BBB59"/>
          <w:right w:val="single" w:sz="8" w:space="0" w:color="9BBB59"/>
        </w:tcBorders>
      </w:tcPr>
    </w:tblStylePr>
    <w:tblStylePr w:type="band1Horz">
      <w:rPr>
        <w:rFonts w:ascii="Calibri" w:hAnsi="Calibri" w:cs="Calibri" w:hint="default"/>
      </w:rPr>
      <w:tblPr/>
      <w:tcPr>
        <w:tcBorders>
          <w:top w:val="single" w:sz="8" w:space="0" w:color="9BBB59"/>
          <w:left w:val="single" w:sz="8" w:space="0" w:color="9BBB59"/>
          <w:bottom w:val="single" w:sz="8" w:space="0" w:color="9BBB59"/>
          <w:right w:val="single" w:sz="8" w:space="0" w:color="9BBB59"/>
        </w:tcBorders>
      </w:tcPr>
    </w:tblStylePr>
  </w:style>
  <w:style w:type="table" w:customStyle="1" w:styleId="-5113">
    <w:name w:val="Светлый список - Акцент 5113"/>
    <w:basedOn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Lines="0" w:beforeAutospacing="1" w:afterLines="0" w:afterAutospacing="1"/>
      </w:pPr>
      <w:rPr>
        <w:rFonts w:ascii="Calibri" w:hAnsi="Calibri" w:cs="Calibri" w:hint="default"/>
        <w:b/>
        <w:bCs/>
        <w:color w:val="FFFFFF"/>
      </w:rPr>
      <w:tblPr/>
      <w:tcPr>
        <w:shd w:val="clear" w:color="auto" w:fill="4BACC6"/>
      </w:tcPr>
    </w:tblStylePr>
    <w:tblStylePr w:type="lastRow">
      <w:pPr>
        <w:spacing w:beforeLines="0" w:beforeAutospacing="1" w:afterLines="0" w:afterAutospacing="1"/>
      </w:pPr>
      <w:rPr>
        <w:rFonts w:ascii="Calibri" w:hAnsi="Calibri" w:cs="Calibri" w:hint="default"/>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4BACC6"/>
          <w:left w:val="single" w:sz="8" w:space="0" w:color="4BACC6"/>
          <w:bottom w:val="single" w:sz="8" w:space="0" w:color="4BACC6"/>
          <w:right w:val="single" w:sz="8" w:space="0" w:color="4BACC6"/>
        </w:tcBorders>
      </w:tcPr>
    </w:tblStylePr>
    <w:tblStylePr w:type="band1Horz">
      <w:rPr>
        <w:rFonts w:ascii="Calibri" w:hAnsi="Calibri" w:cs="Calibri" w:hint="default"/>
      </w:rPr>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Grid2">
    <w:name w:val="TableGrid2"/>
    <w:rsid w:val="00A12A4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numbering" w:customStyle="1" w:styleId="6100">
    <w:name w:val="Нет списка610"/>
    <w:next w:val="a9"/>
    <w:uiPriority w:val="99"/>
    <w:semiHidden/>
    <w:unhideWhenUsed/>
    <w:rsid w:val="00A12A44"/>
  </w:style>
  <w:style w:type="table" w:customStyle="1" w:styleId="4121">
    <w:name w:val="Сетка таблицы412"/>
    <w:basedOn w:val="a8"/>
    <w:next w:val="ae"/>
    <w:uiPriority w:val="59"/>
    <w:rsid w:val="00A12A44"/>
    <w:pPr>
      <w:spacing w:after="0" w:line="240" w:lineRule="auto"/>
    </w:pPr>
    <w:rPr>
      <w:rFonts w:ascii="Calibri" w:eastAsia="Calibri" w:hAnsi="Calibri"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12d">
    <w:name w:val="Сетка таблицы светлая12"/>
    <w:basedOn w:val="a8"/>
    <w:uiPriority w:val="40"/>
    <w:rsid w:val="00A12A44"/>
    <w:pPr>
      <w:spacing w:after="0" w:line="240" w:lineRule="auto"/>
    </w:pPr>
    <w:rPr>
      <w:rFonts w:ascii="Calibri" w:eastAsia="Calibri" w:hAnsi="Calibri" w:cs="Arial"/>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0" w:type="dxa"/>
        <w:right w:w="0" w:type="dxa"/>
      </w:tblCellMar>
    </w:tblPr>
  </w:style>
  <w:style w:type="numbering" w:customStyle="1" w:styleId="721">
    <w:name w:val="Нет списка72"/>
    <w:next w:val="a9"/>
    <w:uiPriority w:val="99"/>
    <w:semiHidden/>
    <w:unhideWhenUsed/>
    <w:rsid w:val="00A12A44"/>
  </w:style>
  <w:style w:type="numbering" w:customStyle="1" w:styleId="821">
    <w:name w:val="Нет списка82"/>
    <w:next w:val="a9"/>
    <w:uiPriority w:val="99"/>
    <w:semiHidden/>
    <w:unhideWhenUsed/>
    <w:rsid w:val="00A12A44"/>
  </w:style>
  <w:style w:type="table" w:customStyle="1" w:styleId="5121">
    <w:name w:val="Сетка таблицы512"/>
    <w:basedOn w:val="a8"/>
    <w:next w:val="ae"/>
    <w:rsid w:val="00A12A44"/>
    <w:pPr>
      <w:spacing w:after="0" w:line="240" w:lineRule="auto"/>
    </w:pPr>
    <w:rPr>
      <w:rFonts w:ascii="Calibri" w:eastAsia="Calibri" w:hAnsi="Calibri"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23a">
    <w:name w:val="Сетка таблицы светлая23"/>
    <w:basedOn w:val="a8"/>
    <w:uiPriority w:val="40"/>
    <w:rsid w:val="00A12A44"/>
    <w:pPr>
      <w:spacing w:after="0" w:line="240" w:lineRule="auto"/>
    </w:pPr>
    <w:rPr>
      <w:rFonts w:ascii="Calibri" w:eastAsia="Calibri" w:hAnsi="Calibri" w:cs="Arial"/>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0" w:type="dxa"/>
        <w:right w:w="0" w:type="dxa"/>
      </w:tblCellMar>
    </w:tblPr>
  </w:style>
  <w:style w:type="numbering" w:customStyle="1" w:styleId="920">
    <w:name w:val="Нет списка92"/>
    <w:next w:val="a9"/>
    <w:uiPriority w:val="99"/>
    <w:semiHidden/>
    <w:unhideWhenUsed/>
    <w:rsid w:val="00A12A44"/>
  </w:style>
  <w:style w:type="table" w:customStyle="1" w:styleId="6101">
    <w:name w:val="Сетка таблицы610"/>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0">
    <w:name w:val="Нет списка102"/>
    <w:next w:val="a9"/>
    <w:uiPriority w:val="99"/>
    <w:semiHidden/>
    <w:unhideWhenUsed/>
    <w:rsid w:val="00A12A44"/>
  </w:style>
  <w:style w:type="table" w:customStyle="1" w:styleId="722">
    <w:name w:val="Сетка таблицы72"/>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2">
    <w:name w:val="Нет списка122"/>
    <w:next w:val="a9"/>
    <w:uiPriority w:val="99"/>
    <w:semiHidden/>
    <w:unhideWhenUsed/>
    <w:rsid w:val="00A12A44"/>
  </w:style>
  <w:style w:type="table" w:customStyle="1" w:styleId="822">
    <w:name w:val="Сетка таблицы82"/>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0">
    <w:name w:val="Нет списка132"/>
    <w:next w:val="a9"/>
    <w:uiPriority w:val="99"/>
    <w:semiHidden/>
    <w:unhideWhenUsed/>
    <w:rsid w:val="00A12A44"/>
  </w:style>
  <w:style w:type="table" w:customStyle="1" w:styleId="921">
    <w:name w:val="Сетка таблицы92"/>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0">
    <w:name w:val="Нет списка142"/>
    <w:next w:val="a9"/>
    <w:uiPriority w:val="99"/>
    <w:semiHidden/>
    <w:unhideWhenUsed/>
    <w:rsid w:val="00A12A44"/>
  </w:style>
  <w:style w:type="table" w:customStyle="1" w:styleId="1021">
    <w:name w:val="Сетка таблицы102"/>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0">
    <w:name w:val="Нет списка152"/>
    <w:next w:val="a9"/>
    <w:uiPriority w:val="99"/>
    <w:semiHidden/>
    <w:unhideWhenUsed/>
    <w:rsid w:val="00A12A44"/>
  </w:style>
  <w:style w:type="table" w:customStyle="1" w:styleId="1321">
    <w:name w:val="Сетка таблицы132"/>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0">
    <w:name w:val="Нет списка162"/>
    <w:next w:val="a9"/>
    <w:uiPriority w:val="99"/>
    <w:semiHidden/>
    <w:unhideWhenUsed/>
    <w:rsid w:val="00A12A44"/>
  </w:style>
  <w:style w:type="table" w:customStyle="1" w:styleId="1421">
    <w:name w:val="Сетка таблицы142"/>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0">
    <w:name w:val="Нет списка172"/>
    <w:next w:val="a9"/>
    <w:uiPriority w:val="99"/>
    <w:semiHidden/>
    <w:unhideWhenUsed/>
    <w:rsid w:val="00A12A44"/>
  </w:style>
  <w:style w:type="table" w:customStyle="1" w:styleId="1521">
    <w:name w:val="Сетка таблицы152"/>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20">
    <w:name w:val="Нет списка182"/>
    <w:next w:val="a9"/>
    <w:uiPriority w:val="99"/>
    <w:semiHidden/>
    <w:unhideWhenUsed/>
    <w:rsid w:val="00A12A44"/>
  </w:style>
  <w:style w:type="numbering" w:customStyle="1" w:styleId="1920">
    <w:name w:val="Нет списка192"/>
    <w:next w:val="a9"/>
    <w:uiPriority w:val="99"/>
    <w:semiHidden/>
    <w:unhideWhenUsed/>
    <w:rsid w:val="00A12A44"/>
  </w:style>
  <w:style w:type="numbering" w:customStyle="1" w:styleId="2020">
    <w:name w:val="Нет списка202"/>
    <w:next w:val="a9"/>
    <w:uiPriority w:val="99"/>
    <w:semiHidden/>
    <w:unhideWhenUsed/>
    <w:rsid w:val="00A12A44"/>
  </w:style>
  <w:style w:type="table" w:customStyle="1" w:styleId="1621">
    <w:name w:val="Сетка таблицы162"/>
    <w:basedOn w:val="a8"/>
    <w:next w:val="ae"/>
    <w:uiPriority w:val="99"/>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
    <w:name w:val="Светлая заливка42"/>
    <w:basedOn w:val="a8"/>
    <w:next w:val="372"/>
    <w:uiPriority w:val="99"/>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numbering" w:customStyle="1" w:styleId="2220">
    <w:name w:val="Нет списка222"/>
    <w:next w:val="a9"/>
    <w:uiPriority w:val="99"/>
    <w:semiHidden/>
    <w:unhideWhenUsed/>
    <w:rsid w:val="00A12A44"/>
  </w:style>
  <w:style w:type="table" w:customStyle="1" w:styleId="1721">
    <w:name w:val="Сетка таблицы172"/>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20">
    <w:name w:val="Нет списка232"/>
    <w:next w:val="a9"/>
    <w:uiPriority w:val="99"/>
    <w:semiHidden/>
    <w:unhideWhenUsed/>
    <w:rsid w:val="00A12A44"/>
  </w:style>
  <w:style w:type="table" w:customStyle="1" w:styleId="1821">
    <w:name w:val="Сетка таблицы182"/>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20">
    <w:name w:val="Нет списка242"/>
    <w:next w:val="a9"/>
    <w:uiPriority w:val="99"/>
    <w:semiHidden/>
    <w:unhideWhenUsed/>
    <w:rsid w:val="00A12A44"/>
  </w:style>
  <w:style w:type="table" w:customStyle="1" w:styleId="1921">
    <w:name w:val="Сетка таблицы192"/>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20">
    <w:name w:val="Нет списка252"/>
    <w:next w:val="a9"/>
    <w:uiPriority w:val="99"/>
    <w:semiHidden/>
    <w:unhideWhenUsed/>
    <w:rsid w:val="00A12A44"/>
  </w:style>
  <w:style w:type="table" w:customStyle="1" w:styleId="2021">
    <w:name w:val="Сетка таблицы202"/>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20">
    <w:name w:val="Нет списка262"/>
    <w:next w:val="a9"/>
    <w:uiPriority w:val="99"/>
    <w:semiHidden/>
    <w:unhideWhenUsed/>
    <w:rsid w:val="00A12A44"/>
  </w:style>
  <w:style w:type="table" w:customStyle="1" w:styleId="2221">
    <w:name w:val="Сетка таблицы222"/>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20">
    <w:name w:val="Нет списка272"/>
    <w:next w:val="a9"/>
    <w:uiPriority w:val="99"/>
    <w:semiHidden/>
    <w:unhideWhenUsed/>
    <w:rsid w:val="00A12A44"/>
  </w:style>
  <w:style w:type="table" w:customStyle="1" w:styleId="2321">
    <w:name w:val="Сетка таблицы232"/>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20">
    <w:name w:val="Нет списка282"/>
    <w:next w:val="a9"/>
    <w:uiPriority w:val="99"/>
    <w:semiHidden/>
    <w:unhideWhenUsed/>
    <w:rsid w:val="00A12A44"/>
  </w:style>
  <w:style w:type="table" w:customStyle="1" w:styleId="2421">
    <w:name w:val="Сетка таблицы242"/>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20">
    <w:name w:val="Нет списка292"/>
    <w:next w:val="a9"/>
    <w:uiPriority w:val="99"/>
    <w:semiHidden/>
    <w:unhideWhenUsed/>
    <w:rsid w:val="00A12A44"/>
  </w:style>
  <w:style w:type="table" w:customStyle="1" w:styleId="2521">
    <w:name w:val="Сетка таблицы252"/>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20">
    <w:name w:val="Нет списка302"/>
    <w:next w:val="a9"/>
    <w:uiPriority w:val="99"/>
    <w:semiHidden/>
    <w:unhideWhenUsed/>
    <w:rsid w:val="00A12A44"/>
  </w:style>
  <w:style w:type="table" w:customStyle="1" w:styleId="2621">
    <w:name w:val="Сетка таблицы262"/>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0">
    <w:name w:val="Нет списка322"/>
    <w:next w:val="a9"/>
    <w:uiPriority w:val="99"/>
    <w:semiHidden/>
    <w:unhideWhenUsed/>
    <w:rsid w:val="00A12A44"/>
  </w:style>
  <w:style w:type="table" w:customStyle="1" w:styleId="2721">
    <w:name w:val="Сетка таблицы272"/>
    <w:basedOn w:val="a8"/>
    <w:next w:val="ae"/>
    <w:rsid w:val="00A12A44"/>
    <w:pPr>
      <w:spacing w:after="0" w:line="240" w:lineRule="auto"/>
    </w:pPr>
    <w:rPr>
      <w:rFonts w:ascii="Calibri" w:eastAsia="Calibri" w:hAnsi="Calibri"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2122">
    <w:name w:val="Сетка таблицы светлая212"/>
    <w:basedOn w:val="a8"/>
    <w:next w:val="2ffd"/>
    <w:uiPriority w:val="40"/>
    <w:rsid w:val="00A12A44"/>
    <w:pPr>
      <w:spacing w:after="0" w:line="240" w:lineRule="auto"/>
    </w:pPr>
    <w:rPr>
      <w:rFonts w:ascii="Calibri" w:eastAsia="Calibri" w:hAnsi="Calibri" w:cs="Arial"/>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0" w:type="dxa"/>
        <w:right w:w="0" w:type="dxa"/>
      </w:tblCellMar>
    </w:tblPr>
  </w:style>
  <w:style w:type="numbering" w:customStyle="1" w:styleId="3320">
    <w:name w:val="Нет списка332"/>
    <w:next w:val="a9"/>
    <w:uiPriority w:val="99"/>
    <w:semiHidden/>
    <w:unhideWhenUsed/>
    <w:rsid w:val="00A12A44"/>
  </w:style>
  <w:style w:type="table" w:customStyle="1" w:styleId="2821">
    <w:name w:val="Сетка таблицы282"/>
    <w:basedOn w:val="a8"/>
    <w:next w:val="ae"/>
    <w:rsid w:val="00A12A44"/>
    <w:pPr>
      <w:spacing w:after="0" w:line="240" w:lineRule="auto"/>
    </w:pPr>
    <w:rPr>
      <w:rFonts w:ascii="Calibri" w:eastAsia="Calibri" w:hAnsi="Calibri"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325">
    <w:name w:val="Сетка таблицы светлая32"/>
    <w:basedOn w:val="a8"/>
    <w:uiPriority w:val="40"/>
    <w:rsid w:val="00A12A44"/>
    <w:pPr>
      <w:spacing w:after="0" w:line="240" w:lineRule="auto"/>
    </w:pPr>
    <w:rPr>
      <w:rFonts w:ascii="Calibri" w:eastAsia="Calibri" w:hAnsi="Calibri" w:cs="Arial"/>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0" w:type="dxa"/>
        <w:right w:w="0" w:type="dxa"/>
      </w:tblCellMar>
    </w:tblPr>
  </w:style>
  <w:style w:type="numbering" w:customStyle="1" w:styleId="3420">
    <w:name w:val="Нет списка342"/>
    <w:next w:val="a9"/>
    <w:uiPriority w:val="99"/>
    <w:semiHidden/>
    <w:unhideWhenUsed/>
    <w:rsid w:val="00A12A44"/>
  </w:style>
  <w:style w:type="table" w:customStyle="1" w:styleId="2921">
    <w:name w:val="Сетка таблицы292"/>
    <w:basedOn w:val="a8"/>
    <w:next w:val="ae"/>
    <w:rsid w:val="00A12A44"/>
    <w:pPr>
      <w:spacing w:after="0" w:line="240" w:lineRule="auto"/>
    </w:pPr>
    <w:rPr>
      <w:rFonts w:ascii="Calibri" w:eastAsia="Calibri" w:hAnsi="Calibri"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numbering" w:customStyle="1" w:styleId="3520">
    <w:name w:val="Нет списка352"/>
    <w:next w:val="a9"/>
    <w:uiPriority w:val="99"/>
    <w:semiHidden/>
    <w:unhideWhenUsed/>
    <w:rsid w:val="00A12A44"/>
  </w:style>
  <w:style w:type="table" w:customStyle="1" w:styleId="3021">
    <w:name w:val="Сетка таблицы302"/>
    <w:basedOn w:val="a8"/>
    <w:next w:val="ae"/>
    <w:uiPriority w:val="59"/>
    <w:rsid w:val="00A12A44"/>
    <w:pPr>
      <w:spacing w:after="0" w:line="240" w:lineRule="auto"/>
    </w:pPr>
    <w:rPr>
      <w:rFonts w:ascii="Calibri" w:eastAsia="Calibri" w:hAnsi="Calibri"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139">
    <w:name w:val="Сетка таблицы светлая13"/>
    <w:basedOn w:val="a8"/>
    <w:next w:val="4fd"/>
    <w:uiPriority w:val="40"/>
    <w:rsid w:val="00A12A44"/>
    <w:pPr>
      <w:spacing w:after="0" w:line="240" w:lineRule="auto"/>
    </w:pPr>
    <w:rPr>
      <w:rFonts w:ascii="Calibri" w:eastAsia="Calibri" w:hAnsi="Calibri" w:cs="Arial"/>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0" w:type="dxa"/>
        <w:right w:w="0" w:type="dxa"/>
      </w:tblCellMar>
    </w:tblPr>
  </w:style>
  <w:style w:type="numbering" w:customStyle="1" w:styleId="3620">
    <w:name w:val="Нет списка362"/>
    <w:next w:val="a9"/>
    <w:uiPriority w:val="99"/>
    <w:semiHidden/>
    <w:unhideWhenUsed/>
    <w:rsid w:val="00A12A44"/>
  </w:style>
  <w:style w:type="numbering" w:customStyle="1" w:styleId="3720">
    <w:name w:val="Нет списка372"/>
    <w:next w:val="a9"/>
    <w:uiPriority w:val="99"/>
    <w:semiHidden/>
    <w:unhideWhenUsed/>
    <w:rsid w:val="00A12A44"/>
  </w:style>
  <w:style w:type="table" w:customStyle="1" w:styleId="3141">
    <w:name w:val="Сетка таблицы314"/>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20">
    <w:name w:val="Нет списка382"/>
    <w:next w:val="a9"/>
    <w:uiPriority w:val="99"/>
    <w:semiHidden/>
    <w:unhideWhenUsed/>
    <w:rsid w:val="00A12A44"/>
  </w:style>
  <w:style w:type="table" w:customStyle="1" w:styleId="3221">
    <w:name w:val="Сетка таблицы322"/>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20">
    <w:name w:val="Нет списка392"/>
    <w:next w:val="a9"/>
    <w:uiPriority w:val="99"/>
    <w:semiHidden/>
    <w:unhideWhenUsed/>
    <w:rsid w:val="00A12A44"/>
  </w:style>
  <w:style w:type="table" w:customStyle="1" w:styleId="3321">
    <w:name w:val="Сетка таблицы332"/>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20">
    <w:name w:val="Нет списка402"/>
    <w:next w:val="a9"/>
    <w:uiPriority w:val="99"/>
    <w:semiHidden/>
    <w:unhideWhenUsed/>
    <w:rsid w:val="00A12A44"/>
  </w:style>
  <w:style w:type="table" w:customStyle="1" w:styleId="3421">
    <w:name w:val="Сетка таблицы342"/>
    <w:basedOn w:val="a8"/>
    <w:next w:val="ae"/>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0">
    <w:name w:val="Сетка таблицы1102"/>
    <w:basedOn w:val="a8"/>
    <w:next w:val="ae"/>
    <w:uiPriority w:val="59"/>
    <w:rsid w:val="00A12A44"/>
    <w:pPr>
      <w:spacing w:after="0" w:line="240" w:lineRule="auto"/>
    </w:pPr>
    <w:rPr>
      <w:rFonts w:ascii="Times New Roman" w:eastAsia="Times New Roman" w:hAnsi="Times New Roman"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150">
    <w:name w:val="Нет списка415"/>
    <w:next w:val="a9"/>
    <w:uiPriority w:val="99"/>
    <w:semiHidden/>
    <w:unhideWhenUsed/>
    <w:rsid w:val="00A12A44"/>
  </w:style>
  <w:style w:type="table" w:customStyle="1" w:styleId="3521">
    <w:name w:val="Сетка таблицы352"/>
    <w:basedOn w:val="a8"/>
    <w:next w:val="ae"/>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0">
    <w:name w:val="Сетка таблицы1122"/>
    <w:basedOn w:val="a8"/>
    <w:next w:val="ae"/>
    <w:uiPriority w:val="59"/>
    <w:rsid w:val="00A12A44"/>
    <w:pPr>
      <w:spacing w:after="0" w:line="240" w:lineRule="auto"/>
    </w:pPr>
    <w:rPr>
      <w:rFonts w:ascii="Times New Roman" w:eastAsia="Times New Roman" w:hAnsi="Times New Roman"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220">
    <w:name w:val="Нет списка422"/>
    <w:next w:val="a9"/>
    <w:uiPriority w:val="99"/>
    <w:semiHidden/>
    <w:unhideWhenUsed/>
    <w:rsid w:val="00A12A44"/>
  </w:style>
  <w:style w:type="table" w:customStyle="1" w:styleId="3621">
    <w:name w:val="Сетка таблицы362"/>
    <w:basedOn w:val="a8"/>
    <w:next w:val="ae"/>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0">
    <w:name w:val="Сетка таблицы1132"/>
    <w:basedOn w:val="a8"/>
    <w:next w:val="ae"/>
    <w:uiPriority w:val="59"/>
    <w:rsid w:val="00A12A44"/>
    <w:pPr>
      <w:spacing w:after="0" w:line="240" w:lineRule="auto"/>
    </w:pPr>
    <w:rPr>
      <w:rFonts w:ascii="Times New Roman" w:eastAsia="Times New Roman" w:hAnsi="Times New Roman"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320">
    <w:name w:val="Нет списка432"/>
    <w:next w:val="a9"/>
    <w:uiPriority w:val="99"/>
    <w:semiHidden/>
    <w:unhideWhenUsed/>
    <w:rsid w:val="00A12A44"/>
  </w:style>
  <w:style w:type="table" w:customStyle="1" w:styleId="3721">
    <w:name w:val="Сетка таблицы372"/>
    <w:basedOn w:val="a8"/>
    <w:next w:val="ae"/>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0">
    <w:name w:val="Сетка таблицы1142"/>
    <w:basedOn w:val="a8"/>
    <w:next w:val="ae"/>
    <w:uiPriority w:val="59"/>
    <w:rsid w:val="00A12A44"/>
    <w:pPr>
      <w:spacing w:after="0" w:line="240" w:lineRule="auto"/>
    </w:pPr>
    <w:rPr>
      <w:rFonts w:ascii="Times New Roman" w:eastAsia="Times New Roman" w:hAnsi="Times New Roman"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420">
    <w:name w:val="Нет списка442"/>
    <w:next w:val="a9"/>
    <w:uiPriority w:val="99"/>
    <w:semiHidden/>
    <w:unhideWhenUsed/>
    <w:rsid w:val="00A12A44"/>
  </w:style>
  <w:style w:type="table" w:customStyle="1" w:styleId="3821">
    <w:name w:val="Сетка таблицы382"/>
    <w:basedOn w:val="a8"/>
    <w:next w:val="ae"/>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20">
    <w:name w:val="Сетка таблицы1152"/>
    <w:basedOn w:val="a8"/>
    <w:next w:val="ae"/>
    <w:uiPriority w:val="59"/>
    <w:rsid w:val="00A12A44"/>
    <w:pPr>
      <w:spacing w:after="0" w:line="240" w:lineRule="auto"/>
    </w:pPr>
    <w:rPr>
      <w:rFonts w:ascii="Times New Roman" w:eastAsia="Times New Roman" w:hAnsi="Times New Roman"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520">
    <w:name w:val="Нет списка452"/>
    <w:next w:val="a9"/>
    <w:uiPriority w:val="99"/>
    <w:semiHidden/>
    <w:unhideWhenUsed/>
    <w:rsid w:val="00A12A44"/>
  </w:style>
  <w:style w:type="table" w:customStyle="1" w:styleId="3921">
    <w:name w:val="Сетка таблицы392"/>
    <w:basedOn w:val="a8"/>
    <w:next w:val="ae"/>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20">
    <w:name w:val="Сетка таблицы1162"/>
    <w:basedOn w:val="a8"/>
    <w:next w:val="ae"/>
    <w:uiPriority w:val="59"/>
    <w:rsid w:val="00A12A44"/>
    <w:pPr>
      <w:spacing w:after="0" w:line="240" w:lineRule="auto"/>
    </w:pPr>
    <w:rPr>
      <w:rFonts w:ascii="Times New Roman" w:eastAsia="Times New Roman" w:hAnsi="Times New Roman"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620">
    <w:name w:val="Нет списка462"/>
    <w:next w:val="a9"/>
    <w:uiPriority w:val="99"/>
    <w:semiHidden/>
    <w:unhideWhenUsed/>
    <w:rsid w:val="00A12A44"/>
  </w:style>
  <w:style w:type="table" w:customStyle="1" w:styleId="4021">
    <w:name w:val="Сетка таблицы402"/>
    <w:basedOn w:val="a8"/>
    <w:next w:val="ae"/>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2">
    <w:name w:val="Сетка таблицы1172"/>
    <w:basedOn w:val="a8"/>
    <w:next w:val="ae"/>
    <w:uiPriority w:val="59"/>
    <w:rsid w:val="00A12A44"/>
    <w:pPr>
      <w:spacing w:after="0" w:line="240" w:lineRule="auto"/>
    </w:pPr>
    <w:rPr>
      <w:rFonts w:ascii="Times New Roman" w:eastAsia="Times New Roman" w:hAnsi="Times New Roman"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720">
    <w:name w:val="Нет списка472"/>
    <w:next w:val="a9"/>
    <w:uiPriority w:val="99"/>
    <w:semiHidden/>
    <w:unhideWhenUsed/>
    <w:rsid w:val="00A12A44"/>
  </w:style>
  <w:style w:type="table" w:customStyle="1" w:styleId="4131">
    <w:name w:val="Сетка таблицы413"/>
    <w:basedOn w:val="a8"/>
    <w:next w:val="ae"/>
    <w:uiPriority w:val="99"/>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Светлая заливка52"/>
    <w:basedOn w:val="a8"/>
    <w:next w:val="372"/>
    <w:uiPriority w:val="99"/>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numbering" w:customStyle="1" w:styleId="4820">
    <w:name w:val="Нет списка482"/>
    <w:next w:val="a9"/>
    <w:uiPriority w:val="99"/>
    <w:semiHidden/>
    <w:unhideWhenUsed/>
    <w:rsid w:val="00A12A44"/>
  </w:style>
  <w:style w:type="table" w:customStyle="1" w:styleId="4221">
    <w:name w:val="Сетка таблицы422"/>
    <w:basedOn w:val="a8"/>
    <w:next w:val="ae"/>
    <w:uiPriority w:val="99"/>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3">
    <w:name w:val="Светлая заливка62"/>
    <w:basedOn w:val="a8"/>
    <w:next w:val="372"/>
    <w:uiPriority w:val="99"/>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numbering" w:customStyle="1" w:styleId="4920">
    <w:name w:val="Нет списка492"/>
    <w:next w:val="a9"/>
    <w:uiPriority w:val="99"/>
    <w:semiHidden/>
    <w:unhideWhenUsed/>
    <w:rsid w:val="00A12A44"/>
  </w:style>
  <w:style w:type="table" w:customStyle="1" w:styleId="4321">
    <w:name w:val="Сетка таблицы432"/>
    <w:basedOn w:val="a8"/>
    <w:next w:val="ae"/>
    <w:rsid w:val="00A12A44"/>
    <w:pPr>
      <w:spacing w:after="0" w:line="240" w:lineRule="auto"/>
    </w:pPr>
    <w:rPr>
      <w:rFonts w:ascii="Calibri" w:eastAsia="Calibri" w:hAnsi="Calibri"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424">
    <w:name w:val="Сетка таблицы светлая42"/>
    <w:basedOn w:val="a8"/>
    <w:next w:val="4fd"/>
    <w:uiPriority w:val="40"/>
    <w:rsid w:val="00A12A44"/>
    <w:pPr>
      <w:spacing w:after="0" w:line="240" w:lineRule="auto"/>
    </w:pPr>
    <w:rPr>
      <w:rFonts w:ascii="Calibri" w:eastAsia="Calibri" w:hAnsi="Calibri" w:cs="Arial"/>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0" w:type="dxa"/>
        <w:right w:w="0" w:type="dxa"/>
      </w:tblCellMar>
    </w:tblPr>
  </w:style>
  <w:style w:type="numbering" w:customStyle="1" w:styleId="5020">
    <w:name w:val="Нет списка502"/>
    <w:next w:val="a9"/>
    <w:uiPriority w:val="99"/>
    <w:semiHidden/>
    <w:unhideWhenUsed/>
    <w:rsid w:val="00A12A44"/>
  </w:style>
  <w:style w:type="table" w:customStyle="1" w:styleId="4421">
    <w:name w:val="Сетка таблицы442"/>
    <w:basedOn w:val="a8"/>
    <w:next w:val="ae"/>
    <w:rsid w:val="00A12A44"/>
    <w:pPr>
      <w:spacing w:after="0" w:line="240" w:lineRule="auto"/>
    </w:pPr>
    <w:rPr>
      <w:rFonts w:ascii="Calibri" w:eastAsia="Calibri" w:hAnsi="Calibri"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523">
    <w:name w:val="Сетка таблицы светлая52"/>
    <w:basedOn w:val="a8"/>
    <w:next w:val="4fd"/>
    <w:uiPriority w:val="40"/>
    <w:rsid w:val="00A12A44"/>
    <w:pPr>
      <w:spacing w:after="0" w:line="240" w:lineRule="auto"/>
    </w:pPr>
    <w:rPr>
      <w:rFonts w:ascii="Calibri" w:eastAsia="Calibri" w:hAnsi="Calibri" w:cs="Arial"/>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0" w:type="dxa"/>
        <w:right w:w="0" w:type="dxa"/>
      </w:tblCellMar>
    </w:tblPr>
  </w:style>
  <w:style w:type="numbering" w:customStyle="1" w:styleId="5130">
    <w:name w:val="Нет списка513"/>
    <w:next w:val="a9"/>
    <w:uiPriority w:val="99"/>
    <w:semiHidden/>
    <w:rsid w:val="00A12A44"/>
  </w:style>
  <w:style w:type="table" w:customStyle="1" w:styleId="4521">
    <w:name w:val="Сетка таблицы452"/>
    <w:basedOn w:val="a8"/>
    <w:next w:val="ae"/>
    <w:uiPriority w:val="59"/>
    <w:locked/>
    <w:rsid w:val="00A12A4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1">
    <w:name w:val="Нет списка1102"/>
    <w:next w:val="a9"/>
    <w:uiPriority w:val="99"/>
    <w:semiHidden/>
    <w:unhideWhenUsed/>
    <w:rsid w:val="00A12A44"/>
  </w:style>
  <w:style w:type="numbering" w:customStyle="1" w:styleId="2102">
    <w:name w:val="Нет списка2102"/>
    <w:next w:val="a9"/>
    <w:uiPriority w:val="99"/>
    <w:semiHidden/>
    <w:unhideWhenUsed/>
    <w:rsid w:val="00A12A44"/>
  </w:style>
  <w:style w:type="numbering" w:customStyle="1" w:styleId="3102">
    <w:name w:val="Нет списка3102"/>
    <w:next w:val="a9"/>
    <w:uiPriority w:val="99"/>
    <w:semiHidden/>
    <w:unhideWhenUsed/>
    <w:rsid w:val="00A12A44"/>
  </w:style>
  <w:style w:type="table" w:customStyle="1" w:styleId="1182">
    <w:name w:val="Сетка таблицы1182"/>
    <w:basedOn w:val="a8"/>
    <w:next w:val="ae"/>
    <w:uiPriority w:val="99"/>
    <w:rsid w:val="00A12A4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3">
    <w:name w:val="Светлая заливка72"/>
    <w:basedOn w:val="a8"/>
    <w:next w:val="372"/>
    <w:uiPriority w:val="60"/>
    <w:rsid w:val="00A12A44"/>
    <w:pPr>
      <w:spacing w:after="0" w:line="240" w:lineRule="auto"/>
    </w:pPr>
    <w:rPr>
      <w:rFonts w:ascii="Calibri" w:eastAsia="Times New Roman" w:hAnsi="Calibri" w:cs="Calibri"/>
      <w:color w:val="000000"/>
      <w:lang w:eastAsia="ru-RU"/>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ascii="Arial Unicode MS" w:hAnsi="Arial Unicode MS" w:cs="Arial Unicode MS" w:hint="default"/>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ascii="Arial Unicode MS" w:hAnsi="Arial Unicode MS" w:cs="Arial Unicode MS" w:hint="default"/>
        <w:b/>
        <w:bCs/>
      </w:rPr>
      <w:tblPr/>
      <w:tcPr>
        <w:tcBorders>
          <w:top w:val="single" w:sz="8" w:space="0" w:color="000000"/>
          <w:left w:val="nil"/>
          <w:bottom w:val="single" w:sz="8" w:space="0" w:color="000000"/>
          <w:right w:val="nil"/>
          <w:insideH w:val="nil"/>
          <w:insideV w:val="nil"/>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left w:val="nil"/>
          <w:right w:val="nil"/>
          <w:insideH w:val="nil"/>
          <w:insideV w:val="nil"/>
        </w:tcBorders>
        <w:shd w:val="clear" w:color="auto" w:fill="C0C0C0"/>
      </w:tcPr>
    </w:tblStylePr>
    <w:tblStylePr w:type="band1Horz">
      <w:rPr>
        <w:rFonts w:ascii="Arial Unicode MS" w:hAnsi="Arial Unicode MS" w:cs="Arial Unicode MS" w:hint="default"/>
      </w:rPr>
      <w:tblPr/>
      <w:tcPr>
        <w:tcBorders>
          <w:left w:val="nil"/>
          <w:right w:val="nil"/>
          <w:insideH w:val="nil"/>
          <w:insideV w:val="nil"/>
        </w:tcBorders>
        <w:shd w:val="clear" w:color="auto" w:fill="C0C0C0"/>
      </w:tcPr>
    </w:tblStylePr>
  </w:style>
  <w:style w:type="table" w:customStyle="1" w:styleId="326">
    <w:name w:val="Светлый список32"/>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pPr>
      <w:rPr>
        <w:rFonts w:ascii="Arial Unicode MS" w:hAnsi="Arial Unicode MS" w:cs="Arial Unicode MS" w:hint="default"/>
        <w:b/>
        <w:bCs/>
        <w:color w:val="FFFFFF"/>
      </w:rPr>
      <w:tblPr/>
      <w:tcPr>
        <w:shd w:val="clear" w:color="auto" w:fill="000000"/>
      </w:tcPr>
    </w:tblStylePr>
    <w:tblStylePr w:type="lastRow">
      <w:pPr>
        <w:spacing w:beforeLines="0" w:beforeAutospacing="0" w:afterLines="0" w:afterAutospacing="0"/>
      </w:pPr>
      <w:rPr>
        <w:rFonts w:ascii="Arial Unicode MS" w:hAnsi="Arial Unicode MS" w:cs="Arial Unicode MS" w:hint="default"/>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000000"/>
          <w:left w:val="single" w:sz="8" w:space="0" w:color="000000"/>
          <w:bottom w:val="single" w:sz="8" w:space="0" w:color="000000"/>
          <w:right w:val="single" w:sz="8" w:space="0" w:color="000000"/>
        </w:tcBorders>
      </w:tcPr>
    </w:tblStylePr>
    <w:tblStylePr w:type="band1Horz">
      <w:rPr>
        <w:rFonts w:ascii="Arial Unicode MS" w:hAnsi="Arial Unicode MS" w:cs="Arial Unicode MS" w:hint="default"/>
      </w:rPr>
      <w:tblPr/>
      <w:tcPr>
        <w:tcBorders>
          <w:top w:val="single" w:sz="8" w:space="0" w:color="000000"/>
          <w:left w:val="single" w:sz="8" w:space="0" w:color="000000"/>
          <w:bottom w:val="single" w:sz="8" w:space="0" w:color="000000"/>
          <w:right w:val="single" w:sz="8" w:space="0" w:color="000000"/>
        </w:tcBorders>
      </w:tcPr>
    </w:tblStylePr>
  </w:style>
  <w:style w:type="table" w:customStyle="1" w:styleId="-132">
    <w:name w:val="Светлая заливка - Акцент 132"/>
    <w:basedOn w:val="a8"/>
    <w:next w:val="a8"/>
    <w:uiPriority w:val="60"/>
    <w:rsid w:val="00A12A44"/>
    <w:pPr>
      <w:spacing w:after="0" w:line="240" w:lineRule="auto"/>
    </w:pPr>
    <w:rPr>
      <w:rFonts w:ascii="Calibri" w:eastAsia="Times New Roman" w:hAnsi="Calibri" w:cs="Calibri"/>
      <w:color w:val="365F91"/>
      <w:lang w:eastAsia="ru-RU"/>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pPr>
      <w:rPr>
        <w:rFonts w:ascii="Arial Unicode MS" w:hAnsi="Arial Unicode MS" w:cs="Arial Unicode MS" w:hint="default"/>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pPr>
      <w:rPr>
        <w:rFonts w:ascii="Arial Unicode MS" w:hAnsi="Arial Unicode MS" w:cs="Arial Unicode MS" w:hint="default"/>
        <w:b/>
        <w:bCs/>
      </w:rPr>
      <w:tblPr/>
      <w:tcPr>
        <w:tcBorders>
          <w:top w:val="single" w:sz="8" w:space="0" w:color="4F81BD"/>
          <w:left w:val="nil"/>
          <w:bottom w:val="single" w:sz="8" w:space="0" w:color="4F81BD"/>
          <w:right w:val="nil"/>
          <w:insideH w:val="nil"/>
          <w:insideV w:val="nil"/>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left w:val="nil"/>
          <w:right w:val="nil"/>
          <w:insideH w:val="nil"/>
          <w:insideV w:val="nil"/>
        </w:tcBorders>
        <w:shd w:val="clear" w:color="auto" w:fill="D3DFEE"/>
      </w:tcPr>
    </w:tblStylePr>
    <w:tblStylePr w:type="band1Horz">
      <w:rPr>
        <w:rFonts w:ascii="Arial Unicode MS" w:hAnsi="Arial Unicode MS" w:cs="Arial Unicode MS" w:hint="default"/>
      </w:rPr>
      <w:tblPr/>
      <w:tcPr>
        <w:tcBorders>
          <w:left w:val="nil"/>
          <w:right w:val="nil"/>
          <w:insideH w:val="nil"/>
          <w:insideV w:val="nil"/>
        </w:tcBorders>
        <w:shd w:val="clear" w:color="auto" w:fill="D3DFEE"/>
      </w:tcPr>
    </w:tblStylePr>
  </w:style>
  <w:style w:type="table" w:customStyle="1" w:styleId="-1320">
    <w:name w:val="Светлый список - Акцент 132"/>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pPr>
      <w:rPr>
        <w:rFonts w:ascii="Arial Unicode MS" w:hAnsi="Arial Unicode MS" w:cs="Arial Unicode MS" w:hint="default"/>
        <w:b/>
        <w:bCs/>
        <w:color w:val="FFFFFF"/>
      </w:rPr>
      <w:tblPr/>
      <w:tcPr>
        <w:shd w:val="clear" w:color="auto" w:fill="4F81BD"/>
      </w:tcPr>
    </w:tblStylePr>
    <w:tblStylePr w:type="lastRow">
      <w:pPr>
        <w:spacing w:beforeLines="0" w:beforeAutospacing="0" w:afterLines="0" w:afterAutospacing="0"/>
      </w:pPr>
      <w:rPr>
        <w:rFonts w:ascii="Arial Unicode MS" w:hAnsi="Arial Unicode MS" w:cs="Arial Unicode MS" w:hint="default"/>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4F81BD"/>
          <w:left w:val="single" w:sz="8" w:space="0" w:color="4F81BD"/>
          <w:bottom w:val="single" w:sz="8" w:space="0" w:color="4F81BD"/>
          <w:right w:val="single" w:sz="8" w:space="0" w:color="4F81BD"/>
        </w:tcBorders>
      </w:tcPr>
    </w:tblStylePr>
    <w:tblStylePr w:type="band1Horz">
      <w:rPr>
        <w:rFonts w:ascii="Arial Unicode MS" w:hAnsi="Arial Unicode MS" w:cs="Arial Unicode MS" w:hint="default"/>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232">
    <w:name w:val="Светлая заливка - Акцент 232"/>
    <w:basedOn w:val="a8"/>
    <w:next w:val="a8"/>
    <w:uiPriority w:val="60"/>
    <w:rsid w:val="00A12A44"/>
    <w:pPr>
      <w:spacing w:after="0" w:line="240" w:lineRule="auto"/>
    </w:pPr>
    <w:rPr>
      <w:rFonts w:ascii="Calibri" w:eastAsia="Times New Roman" w:hAnsi="Calibri" w:cs="Calibri"/>
      <w:color w:val="943634"/>
      <w:lang w:eastAsia="ru-RU"/>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pPr>
      <w:rPr>
        <w:rFonts w:ascii="Arial Unicode MS" w:hAnsi="Arial Unicode MS" w:cs="Arial Unicode MS" w:hint="default"/>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pPr>
      <w:rPr>
        <w:rFonts w:ascii="Arial Unicode MS" w:hAnsi="Arial Unicode MS" w:cs="Arial Unicode MS" w:hint="default"/>
        <w:b/>
        <w:bCs/>
      </w:rPr>
      <w:tblPr/>
      <w:tcPr>
        <w:tcBorders>
          <w:top w:val="single" w:sz="8" w:space="0" w:color="C0504D"/>
          <w:left w:val="nil"/>
          <w:bottom w:val="single" w:sz="8" w:space="0" w:color="C0504D"/>
          <w:right w:val="nil"/>
          <w:insideH w:val="nil"/>
          <w:insideV w:val="nil"/>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left w:val="nil"/>
          <w:right w:val="nil"/>
          <w:insideH w:val="nil"/>
          <w:insideV w:val="nil"/>
        </w:tcBorders>
        <w:shd w:val="clear" w:color="auto" w:fill="EFD3D2"/>
      </w:tcPr>
    </w:tblStylePr>
    <w:tblStylePr w:type="band1Horz">
      <w:rPr>
        <w:rFonts w:ascii="Arial Unicode MS" w:hAnsi="Arial Unicode MS" w:cs="Arial Unicode MS" w:hint="default"/>
      </w:rPr>
      <w:tblPr/>
      <w:tcPr>
        <w:tcBorders>
          <w:left w:val="nil"/>
          <w:right w:val="nil"/>
          <w:insideH w:val="nil"/>
          <w:insideV w:val="nil"/>
        </w:tcBorders>
        <w:shd w:val="clear" w:color="auto" w:fill="EFD3D2"/>
      </w:tcPr>
    </w:tblStylePr>
  </w:style>
  <w:style w:type="table" w:customStyle="1" w:styleId="-2320">
    <w:name w:val="Светлый список - Акцент 232"/>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Autospacing="0" w:afterLines="0" w:afterAutospacing="0"/>
      </w:pPr>
      <w:rPr>
        <w:rFonts w:ascii="Arial Unicode MS" w:hAnsi="Arial Unicode MS" w:cs="Arial Unicode MS" w:hint="default"/>
        <w:b/>
        <w:bCs/>
        <w:color w:val="FFFFFF"/>
      </w:rPr>
      <w:tblPr/>
      <w:tcPr>
        <w:shd w:val="clear" w:color="auto" w:fill="C0504D"/>
      </w:tcPr>
    </w:tblStylePr>
    <w:tblStylePr w:type="lastRow">
      <w:pPr>
        <w:spacing w:beforeLines="0" w:beforeAutospacing="0" w:afterLines="0" w:afterAutospacing="0"/>
      </w:pPr>
      <w:rPr>
        <w:rFonts w:ascii="Arial Unicode MS" w:hAnsi="Arial Unicode MS" w:cs="Arial Unicode MS" w:hint="default"/>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C0504D"/>
          <w:left w:val="single" w:sz="8" w:space="0" w:color="C0504D"/>
          <w:bottom w:val="single" w:sz="8" w:space="0" w:color="C0504D"/>
          <w:right w:val="single" w:sz="8" w:space="0" w:color="C0504D"/>
        </w:tcBorders>
      </w:tcPr>
    </w:tblStylePr>
    <w:tblStylePr w:type="band1Horz">
      <w:rPr>
        <w:rFonts w:ascii="Arial Unicode MS" w:hAnsi="Arial Unicode MS" w:cs="Arial Unicode MS" w:hint="default"/>
      </w:rPr>
      <w:tblPr/>
      <w:tcPr>
        <w:tcBorders>
          <w:top w:val="single" w:sz="8" w:space="0" w:color="C0504D"/>
          <w:left w:val="single" w:sz="8" w:space="0" w:color="C0504D"/>
          <w:bottom w:val="single" w:sz="8" w:space="0" w:color="C0504D"/>
          <w:right w:val="single" w:sz="8" w:space="0" w:color="C0504D"/>
        </w:tcBorders>
      </w:tcPr>
    </w:tblStylePr>
  </w:style>
  <w:style w:type="table" w:customStyle="1" w:styleId="-332">
    <w:name w:val="Светлый список - Акцент 332"/>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Autospacing="0" w:afterLines="0" w:afterAutospacing="0"/>
      </w:pPr>
      <w:rPr>
        <w:rFonts w:ascii="Arial Unicode MS" w:hAnsi="Arial Unicode MS" w:cs="Arial Unicode MS" w:hint="default"/>
        <w:b/>
        <w:bCs/>
        <w:color w:val="FFFFFF"/>
      </w:rPr>
      <w:tblPr/>
      <w:tcPr>
        <w:shd w:val="clear" w:color="auto" w:fill="9BBB59"/>
      </w:tcPr>
    </w:tblStylePr>
    <w:tblStylePr w:type="lastRow">
      <w:pPr>
        <w:spacing w:beforeLines="0" w:beforeAutospacing="0" w:afterLines="0" w:afterAutospacing="0"/>
      </w:pPr>
      <w:rPr>
        <w:rFonts w:ascii="Arial Unicode MS" w:hAnsi="Arial Unicode MS" w:cs="Arial Unicode MS" w:hint="default"/>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9BBB59"/>
          <w:left w:val="single" w:sz="8" w:space="0" w:color="9BBB59"/>
          <w:bottom w:val="single" w:sz="8" w:space="0" w:color="9BBB59"/>
          <w:right w:val="single" w:sz="8" w:space="0" w:color="9BBB59"/>
        </w:tcBorders>
      </w:tcPr>
    </w:tblStylePr>
    <w:tblStylePr w:type="band1Horz">
      <w:rPr>
        <w:rFonts w:ascii="Arial Unicode MS" w:hAnsi="Arial Unicode MS" w:cs="Arial Unicode MS" w:hint="default"/>
      </w:rPr>
      <w:tblPr/>
      <w:tcPr>
        <w:tcBorders>
          <w:top w:val="single" w:sz="8" w:space="0" w:color="9BBB59"/>
          <w:left w:val="single" w:sz="8" w:space="0" w:color="9BBB59"/>
          <w:bottom w:val="single" w:sz="8" w:space="0" w:color="9BBB59"/>
          <w:right w:val="single" w:sz="8" w:space="0" w:color="9BBB59"/>
        </w:tcBorders>
      </w:tcPr>
    </w:tblStylePr>
  </w:style>
  <w:style w:type="table" w:customStyle="1" w:styleId="-532">
    <w:name w:val="Светлый список - Акцент 532"/>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Lines="0" w:beforeAutospacing="0" w:afterLines="0" w:afterAutospacing="0"/>
      </w:pPr>
      <w:rPr>
        <w:rFonts w:ascii="Arial Unicode MS" w:hAnsi="Arial Unicode MS" w:cs="Arial Unicode MS" w:hint="default"/>
        <w:b/>
        <w:bCs/>
        <w:color w:val="FFFFFF"/>
      </w:rPr>
      <w:tblPr/>
      <w:tcPr>
        <w:shd w:val="clear" w:color="auto" w:fill="4BACC6"/>
      </w:tcPr>
    </w:tblStylePr>
    <w:tblStylePr w:type="lastRow">
      <w:pPr>
        <w:spacing w:beforeLines="0" w:beforeAutospacing="0" w:afterLines="0" w:afterAutospacing="0"/>
      </w:pPr>
      <w:rPr>
        <w:rFonts w:ascii="Arial Unicode MS" w:hAnsi="Arial Unicode MS" w:cs="Arial Unicode MS" w:hint="default"/>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4BACC6"/>
          <w:left w:val="single" w:sz="8" w:space="0" w:color="4BACC6"/>
          <w:bottom w:val="single" w:sz="8" w:space="0" w:color="4BACC6"/>
          <w:right w:val="single" w:sz="8" w:space="0" w:color="4BACC6"/>
        </w:tcBorders>
      </w:tcPr>
    </w:tblStylePr>
    <w:tblStylePr w:type="band1Horz">
      <w:rPr>
        <w:rFonts w:ascii="Arial Unicode MS" w:hAnsi="Arial Unicode MS" w:cs="Arial Unicode MS" w:hint="default"/>
      </w:rPr>
      <w:tblPr/>
      <w:tcPr>
        <w:tcBorders>
          <w:top w:val="single" w:sz="8" w:space="0" w:color="4BACC6"/>
          <w:left w:val="single" w:sz="8" w:space="0" w:color="4BACC6"/>
          <w:bottom w:val="single" w:sz="8" w:space="0" w:color="4BACC6"/>
          <w:right w:val="single" w:sz="8" w:space="0" w:color="4BACC6"/>
        </w:tcBorders>
      </w:tcPr>
    </w:tblStylePr>
  </w:style>
  <w:style w:type="numbering" w:customStyle="1" w:styleId="41020">
    <w:name w:val="Нет списка4102"/>
    <w:next w:val="a9"/>
    <w:uiPriority w:val="99"/>
    <w:semiHidden/>
    <w:unhideWhenUsed/>
    <w:rsid w:val="00A12A44"/>
  </w:style>
  <w:style w:type="numbering" w:customStyle="1" w:styleId="11131">
    <w:name w:val="Нет списка1113"/>
    <w:next w:val="a9"/>
    <w:uiPriority w:val="99"/>
    <w:semiHidden/>
    <w:unhideWhenUsed/>
    <w:rsid w:val="00A12A44"/>
  </w:style>
  <w:style w:type="numbering" w:customStyle="1" w:styleId="21120">
    <w:name w:val="Нет списка2112"/>
    <w:next w:val="a9"/>
    <w:uiPriority w:val="99"/>
    <w:semiHidden/>
    <w:unhideWhenUsed/>
    <w:rsid w:val="00A12A44"/>
  </w:style>
  <w:style w:type="numbering" w:customStyle="1" w:styleId="31120">
    <w:name w:val="Нет списка3112"/>
    <w:next w:val="a9"/>
    <w:uiPriority w:val="99"/>
    <w:semiHidden/>
    <w:unhideWhenUsed/>
    <w:rsid w:val="00A12A44"/>
  </w:style>
  <w:style w:type="table" w:customStyle="1" w:styleId="1223">
    <w:name w:val="Светлая заливка122"/>
    <w:basedOn w:val="a8"/>
    <w:next w:val="372"/>
    <w:uiPriority w:val="60"/>
    <w:rsid w:val="00A12A44"/>
    <w:pPr>
      <w:spacing w:after="0" w:line="240" w:lineRule="auto"/>
    </w:pPr>
    <w:rPr>
      <w:rFonts w:ascii="Calibri" w:eastAsia="Times New Roman" w:hAnsi="Calibri" w:cs="Calibri"/>
      <w:color w:val="000000"/>
      <w:lang w:eastAsia="ru-RU"/>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ascii="Arial Unicode MS" w:hAnsi="Arial Unicode MS" w:cs="Arial Unicode MS" w:hint="default"/>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ascii="Arial Unicode MS" w:hAnsi="Arial Unicode MS" w:cs="Arial Unicode MS" w:hint="default"/>
        <w:b/>
        <w:bCs/>
      </w:rPr>
      <w:tblPr/>
      <w:tcPr>
        <w:tcBorders>
          <w:top w:val="single" w:sz="8" w:space="0" w:color="000000"/>
          <w:left w:val="nil"/>
          <w:bottom w:val="single" w:sz="8" w:space="0" w:color="000000"/>
          <w:right w:val="nil"/>
          <w:insideH w:val="nil"/>
          <w:insideV w:val="nil"/>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left w:val="nil"/>
          <w:right w:val="nil"/>
          <w:insideH w:val="nil"/>
          <w:insideV w:val="nil"/>
        </w:tcBorders>
        <w:shd w:val="clear" w:color="auto" w:fill="C0C0C0"/>
      </w:tcPr>
    </w:tblStylePr>
    <w:tblStylePr w:type="band1Horz">
      <w:rPr>
        <w:rFonts w:ascii="Arial Unicode MS" w:hAnsi="Arial Unicode MS" w:cs="Arial Unicode MS" w:hint="default"/>
      </w:rPr>
      <w:tblPr/>
      <w:tcPr>
        <w:tcBorders>
          <w:left w:val="nil"/>
          <w:right w:val="nil"/>
          <w:insideH w:val="nil"/>
          <w:insideV w:val="nil"/>
        </w:tcBorders>
        <w:shd w:val="clear" w:color="auto" w:fill="C0C0C0"/>
      </w:tcPr>
    </w:tblStylePr>
  </w:style>
  <w:style w:type="table" w:customStyle="1" w:styleId="1224">
    <w:name w:val="Светлый список122"/>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pPr>
      <w:rPr>
        <w:rFonts w:ascii="Arial Unicode MS" w:hAnsi="Arial Unicode MS" w:cs="Arial Unicode MS" w:hint="default"/>
        <w:b/>
        <w:bCs/>
        <w:color w:val="FFFFFF"/>
      </w:rPr>
      <w:tblPr/>
      <w:tcPr>
        <w:shd w:val="clear" w:color="auto" w:fill="000000"/>
      </w:tcPr>
    </w:tblStylePr>
    <w:tblStylePr w:type="lastRow">
      <w:pPr>
        <w:spacing w:beforeLines="0" w:beforeAutospacing="0" w:afterLines="0" w:afterAutospacing="0"/>
      </w:pPr>
      <w:rPr>
        <w:rFonts w:ascii="Arial Unicode MS" w:hAnsi="Arial Unicode MS" w:cs="Arial Unicode MS" w:hint="default"/>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000000"/>
          <w:left w:val="single" w:sz="8" w:space="0" w:color="000000"/>
          <w:bottom w:val="single" w:sz="8" w:space="0" w:color="000000"/>
          <w:right w:val="single" w:sz="8" w:space="0" w:color="000000"/>
        </w:tcBorders>
      </w:tcPr>
    </w:tblStylePr>
    <w:tblStylePr w:type="band1Horz">
      <w:rPr>
        <w:rFonts w:ascii="Arial Unicode MS" w:hAnsi="Arial Unicode MS" w:cs="Arial Unicode MS" w:hint="default"/>
      </w:rPr>
      <w:tblPr/>
      <w:tcPr>
        <w:tcBorders>
          <w:top w:val="single" w:sz="8" w:space="0" w:color="000000"/>
          <w:left w:val="single" w:sz="8" w:space="0" w:color="000000"/>
          <w:bottom w:val="single" w:sz="8" w:space="0" w:color="000000"/>
          <w:right w:val="single" w:sz="8" w:space="0" w:color="000000"/>
        </w:tcBorders>
      </w:tcPr>
    </w:tblStylePr>
  </w:style>
  <w:style w:type="table" w:customStyle="1" w:styleId="-1122">
    <w:name w:val="Светлая заливка - Акцент 1122"/>
    <w:basedOn w:val="a8"/>
    <w:next w:val="a8"/>
    <w:uiPriority w:val="60"/>
    <w:rsid w:val="00A12A44"/>
    <w:pPr>
      <w:spacing w:after="0" w:line="240" w:lineRule="auto"/>
    </w:pPr>
    <w:rPr>
      <w:rFonts w:ascii="Calibri" w:eastAsia="Times New Roman" w:hAnsi="Calibri" w:cs="Calibri"/>
      <w:color w:val="365F91"/>
      <w:lang w:eastAsia="ru-RU"/>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pPr>
      <w:rPr>
        <w:rFonts w:ascii="Arial Unicode MS" w:hAnsi="Arial Unicode MS" w:cs="Arial Unicode MS" w:hint="default"/>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pPr>
      <w:rPr>
        <w:rFonts w:ascii="Arial Unicode MS" w:hAnsi="Arial Unicode MS" w:cs="Arial Unicode MS" w:hint="default"/>
        <w:b/>
        <w:bCs/>
      </w:rPr>
      <w:tblPr/>
      <w:tcPr>
        <w:tcBorders>
          <w:top w:val="single" w:sz="8" w:space="0" w:color="4F81BD"/>
          <w:left w:val="nil"/>
          <w:bottom w:val="single" w:sz="8" w:space="0" w:color="4F81BD"/>
          <w:right w:val="nil"/>
          <w:insideH w:val="nil"/>
          <w:insideV w:val="nil"/>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left w:val="nil"/>
          <w:right w:val="nil"/>
          <w:insideH w:val="nil"/>
          <w:insideV w:val="nil"/>
        </w:tcBorders>
        <w:shd w:val="clear" w:color="auto" w:fill="D3DFEE"/>
      </w:tcPr>
    </w:tblStylePr>
    <w:tblStylePr w:type="band1Horz">
      <w:rPr>
        <w:rFonts w:ascii="Arial Unicode MS" w:hAnsi="Arial Unicode MS" w:cs="Arial Unicode MS" w:hint="default"/>
      </w:rPr>
      <w:tblPr/>
      <w:tcPr>
        <w:tcBorders>
          <w:left w:val="nil"/>
          <w:right w:val="nil"/>
          <w:insideH w:val="nil"/>
          <w:insideV w:val="nil"/>
        </w:tcBorders>
        <w:shd w:val="clear" w:color="auto" w:fill="D3DFEE"/>
      </w:tcPr>
    </w:tblStylePr>
  </w:style>
  <w:style w:type="table" w:customStyle="1" w:styleId="-11220">
    <w:name w:val="Светлый список - Акцент 1122"/>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pPr>
      <w:rPr>
        <w:rFonts w:ascii="Arial Unicode MS" w:hAnsi="Arial Unicode MS" w:cs="Arial Unicode MS" w:hint="default"/>
        <w:b/>
        <w:bCs/>
        <w:color w:val="FFFFFF"/>
      </w:rPr>
      <w:tblPr/>
      <w:tcPr>
        <w:shd w:val="clear" w:color="auto" w:fill="4F81BD"/>
      </w:tcPr>
    </w:tblStylePr>
    <w:tblStylePr w:type="lastRow">
      <w:pPr>
        <w:spacing w:beforeLines="0" w:beforeAutospacing="0" w:afterLines="0" w:afterAutospacing="0"/>
      </w:pPr>
      <w:rPr>
        <w:rFonts w:ascii="Arial Unicode MS" w:hAnsi="Arial Unicode MS" w:cs="Arial Unicode MS" w:hint="default"/>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4F81BD"/>
          <w:left w:val="single" w:sz="8" w:space="0" w:color="4F81BD"/>
          <w:bottom w:val="single" w:sz="8" w:space="0" w:color="4F81BD"/>
          <w:right w:val="single" w:sz="8" w:space="0" w:color="4F81BD"/>
        </w:tcBorders>
      </w:tcPr>
    </w:tblStylePr>
    <w:tblStylePr w:type="band1Horz">
      <w:rPr>
        <w:rFonts w:ascii="Arial Unicode MS" w:hAnsi="Arial Unicode MS" w:cs="Arial Unicode MS" w:hint="default"/>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2122">
    <w:name w:val="Светлая заливка - Акцент 2122"/>
    <w:basedOn w:val="a8"/>
    <w:next w:val="a8"/>
    <w:uiPriority w:val="60"/>
    <w:rsid w:val="00A12A44"/>
    <w:pPr>
      <w:spacing w:after="0" w:line="240" w:lineRule="auto"/>
    </w:pPr>
    <w:rPr>
      <w:rFonts w:ascii="Calibri" w:eastAsia="Times New Roman" w:hAnsi="Calibri" w:cs="Calibri"/>
      <w:color w:val="943634"/>
      <w:lang w:eastAsia="ru-RU"/>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pPr>
      <w:rPr>
        <w:rFonts w:ascii="Arial Unicode MS" w:hAnsi="Arial Unicode MS" w:cs="Arial Unicode MS" w:hint="default"/>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pPr>
      <w:rPr>
        <w:rFonts w:ascii="Arial Unicode MS" w:hAnsi="Arial Unicode MS" w:cs="Arial Unicode MS" w:hint="default"/>
        <w:b/>
        <w:bCs/>
      </w:rPr>
      <w:tblPr/>
      <w:tcPr>
        <w:tcBorders>
          <w:top w:val="single" w:sz="8" w:space="0" w:color="C0504D"/>
          <w:left w:val="nil"/>
          <w:bottom w:val="single" w:sz="8" w:space="0" w:color="C0504D"/>
          <w:right w:val="nil"/>
          <w:insideH w:val="nil"/>
          <w:insideV w:val="nil"/>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left w:val="nil"/>
          <w:right w:val="nil"/>
          <w:insideH w:val="nil"/>
          <w:insideV w:val="nil"/>
        </w:tcBorders>
        <w:shd w:val="clear" w:color="auto" w:fill="EFD3D2"/>
      </w:tcPr>
    </w:tblStylePr>
    <w:tblStylePr w:type="band1Horz">
      <w:rPr>
        <w:rFonts w:ascii="Arial Unicode MS" w:hAnsi="Arial Unicode MS" w:cs="Arial Unicode MS" w:hint="default"/>
      </w:rPr>
      <w:tblPr/>
      <w:tcPr>
        <w:tcBorders>
          <w:left w:val="nil"/>
          <w:right w:val="nil"/>
          <w:insideH w:val="nil"/>
          <w:insideV w:val="nil"/>
        </w:tcBorders>
        <w:shd w:val="clear" w:color="auto" w:fill="EFD3D2"/>
      </w:tcPr>
    </w:tblStylePr>
  </w:style>
  <w:style w:type="table" w:customStyle="1" w:styleId="-21220">
    <w:name w:val="Светлый список - Акцент 2122"/>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Autospacing="0" w:afterLines="0" w:afterAutospacing="0"/>
      </w:pPr>
      <w:rPr>
        <w:rFonts w:ascii="Arial Unicode MS" w:hAnsi="Arial Unicode MS" w:cs="Arial Unicode MS" w:hint="default"/>
        <w:b/>
        <w:bCs/>
        <w:color w:val="FFFFFF"/>
      </w:rPr>
      <w:tblPr/>
      <w:tcPr>
        <w:shd w:val="clear" w:color="auto" w:fill="C0504D"/>
      </w:tcPr>
    </w:tblStylePr>
    <w:tblStylePr w:type="lastRow">
      <w:pPr>
        <w:spacing w:beforeLines="0" w:beforeAutospacing="0" w:afterLines="0" w:afterAutospacing="0"/>
      </w:pPr>
      <w:rPr>
        <w:rFonts w:ascii="Arial Unicode MS" w:hAnsi="Arial Unicode MS" w:cs="Arial Unicode MS" w:hint="default"/>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C0504D"/>
          <w:left w:val="single" w:sz="8" w:space="0" w:color="C0504D"/>
          <w:bottom w:val="single" w:sz="8" w:space="0" w:color="C0504D"/>
          <w:right w:val="single" w:sz="8" w:space="0" w:color="C0504D"/>
        </w:tcBorders>
      </w:tcPr>
    </w:tblStylePr>
    <w:tblStylePr w:type="band1Horz">
      <w:rPr>
        <w:rFonts w:ascii="Arial Unicode MS" w:hAnsi="Arial Unicode MS" w:cs="Arial Unicode MS" w:hint="default"/>
      </w:rPr>
      <w:tblPr/>
      <w:tcPr>
        <w:tcBorders>
          <w:top w:val="single" w:sz="8" w:space="0" w:color="C0504D"/>
          <w:left w:val="single" w:sz="8" w:space="0" w:color="C0504D"/>
          <w:bottom w:val="single" w:sz="8" w:space="0" w:color="C0504D"/>
          <w:right w:val="single" w:sz="8" w:space="0" w:color="C0504D"/>
        </w:tcBorders>
      </w:tcPr>
    </w:tblStylePr>
  </w:style>
  <w:style w:type="table" w:customStyle="1" w:styleId="-3122">
    <w:name w:val="Светлый список - Акцент 3122"/>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Autospacing="0" w:afterLines="0" w:afterAutospacing="0"/>
      </w:pPr>
      <w:rPr>
        <w:rFonts w:ascii="Arial Unicode MS" w:hAnsi="Arial Unicode MS" w:cs="Arial Unicode MS" w:hint="default"/>
        <w:b/>
        <w:bCs/>
        <w:color w:val="FFFFFF"/>
      </w:rPr>
      <w:tblPr/>
      <w:tcPr>
        <w:shd w:val="clear" w:color="auto" w:fill="9BBB59"/>
      </w:tcPr>
    </w:tblStylePr>
    <w:tblStylePr w:type="lastRow">
      <w:pPr>
        <w:spacing w:beforeLines="0" w:beforeAutospacing="0" w:afterLines="0" w:afterAutospacing="0"/>
      </w:pPr>
      <w:rPr>
        <w:rFonts w:ascii="Arial Unicode MS" w:hAnsi="Arial Unicode MS" w:cs="Arial Unicode MS" w:hint="default"/>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9BBB59"/>
          <w:left w:val="single" w:sz="8" w:space="0" w:color="9BBB59"/>
          <w:bottom w:val="single" w:sz="8" w:space="0" w:color="9BBB59"/>
          <w:right w:val="single" w:sz="8" w:space="0" w:color="9BBB59"/>
        </w:tcBorders>
      </w:tcPr>
    </w:tblStylePr>
    <w:tblStylePr w:type="band1Horz">
      <w:rPr>
        <w:rFonts w:ascii="Arial Unicode MS" w:hAnsi="Arial Unicode MS" w:cs="Arial Unicode MS" w:hint="default"/>
      </w:rPr>
      <w:tblPr/>
      <w:tcPr>
        <w:tcBorders>
          <w:top w:val="single" w:sz="8" w:space="0" w:color="9BBB59"/>
          <w:left w:val="single" w:sz="8" w:space="0" w:color="9BBB59"/>
          <w:bottom w:val="single" w:sz="8" w:space="0" w:color="9BBB59"/>
          <w:right w:val="single" w:sz="8" w:space="0" w:color="9BBB59"/>
        </w:tcBorders>
      </w:tcPr>
    </w:tblStylePr>
  </w:style>
  <w:style w:type="table" w:customStyle="1" w:styleId="-5122">
    <w:name w:val="Светлый список - Акцент 5122"/>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Lines="0" w:beforeAutospacing="0" w:afterLines="0" w:afterAutospacing="0"/>
      </w:pPr>
      <w:rPr>
        <w:rFonts w:ascii="Arial Unicode MS" w:hAnsi="Arial Unicode MS" w:cs="Arial Unicode MS" w:hint="default"/>
        <w:b/>
        <w:bCs/>
        <w:color w:val="FFFFFF"/>
      </w:rPr>
      <w:tblPr/>
      <w:tcPr>
        <w:shd w:val="clear" w:color="auto" w:fill="4BACC6"/>
      </w:tcPr>
    </w:tblStylePr>
    <w:tblStylePr w:type="lastRow">
      <w:pPr>
        <w:spacing w:beforeLines="0" w:beforeAutospacing="0" w:afterLines="0" w:afterAutospacing="0"/>
      </w:pPr>
      <w:rPr>
        <w:rFonts w:ascii="Arial Unicode MS" w:hAnsi="Arial Unicode MS" w:cs="Arial Unicode MS" w:hint="default"/>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4BACC6"/>
          <w:left w:val="single" w:sz="8" w:space="0" w:color="4BACC6"/>
          <w:bottom w:val="single" w:sz="8" w:space="0" w:color="4BACC6"/>
          <w:right w:val="single" w:sz="8" w:space="0" w:color="4BACC6"/>
        </w:tcBorders>
      </w:tcPr>
    </w:tblStylePr>
    <w:tblStylePr w:type="band1Horz">
      <w:rPr>
        <w:rFonts w:ascii="Arial Unicode MS" w:hAnsi="Arial Unicode MS" w:cs="Arial Unicode MS" w:hint="default"/>
      </w:rPr>
      <w:tblPr/>
      <w:tcPr>
        <w:tcBorders>
          <w:top w:val="single" w:sz="8" w:space="0" w:color="4BACC6"/>
          <w:left w:val="single" w:sz="8" w:space="0" w:color="4BACC6"/>
          <w:bottom w:val="single" w:sz="8" w:space="0" w:color="4BACC6"/>
          <w:right w:val="single" w:sz="8" w:space="0" w:color="4BACC6"/>
        </w:tcBorders>
      </w:tcPr>
    </w:tblStylePr>
  </w:style>
  <w:style w:type="numbering" w:customStyle="1" w:styleId="5220">
    <w:name w:val="Нет списка522"/>
    <w:next w:val="a9"/>
    <w:uiPriority w:val="99"/>
    <w:semiHidden/>
    <w:unhideWhenUsed/>
    <w:rsid w:val="00A12A44"/>
  </w:style>
  <w:style w:type="table" w:customStyle="1" w:styleId="2123">
    <w:name w:val="Светлая заливка212"/>
    <w:basedOn w:val="a8"/>
    <w:next w:val="372"/>
    <w:uiPriority w:val="60"/>
    <w:rsid w:val="00A12A44"/>
    <w:pPr>
      <w:spacing w:after="0" w:line="240" w:lineRule="auto"/>
    </w:pPr>
    <w:rPr>
      <w:rFonts w:ascii="Calibri" w:eastAsia="Times New Roman" w:hAnsi="Calibri" w:cs="Calibri"/>
      <w:color w:val="000000"/>
      <w:lang w:eastAsia="ru-RU"/>
    </w:rPr>
    <w:tblPr>
      <w:tblStyleRowBandSize w:val="1"/>
      <w:tblStyleColBandSize w:val="1"/>
      <w:tblBorders>
        <w:top w:val="single" w:sz="8" w:space="0" w:color="000000"/>
        <w:bottom w:val="single" w:sz="8" w:space="0" w:color="000000"/>
      </w:tblBorders>
    </w:tblPr>
    <w:tblStylePr w:type="firstRow">
      <w:pPr>
        <w:spacing w:beforeLines="0" w:beforeAutospacing="1" w:afterLines="0" w:afterAutospacing="1"/>
      </w:pPr>
      <w:rPr>
        <w:rFonts w:ascii="Arial Unicode MS" w:hAnsi="Arial Unicode MS" w:cs="Arial Unicode MS" w:hint="default"/>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1" w:afterLines="0" w:afterAutospacing="1"/>
      </w:pPr>
      <w:rPr>
        <w:rFonts w:ascii="Arial Unicode MS" w:hAnsi="Arial Unicode MS" w:cs="Arial Unicode MS" w:hint="default"/>
        <w:b/>
        <w:bCs/>
      </w:rPr>
      <w:tblPr/>
      <w:tcPr>
        <w:tcBorders>
          <w:top w:val="single" w:sz="8" w:space="0" w:color="000000"/>
          <w:left w:val="nil"/>
          <w:bottom w:val="single" w:sz="8" w:space="0" w:color="000000"/>
          <w:right w:val="nil"/>
          <w:insideH w:val="nil"/>
          <w:insideV w:val="nil"/>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left w:val="nil"/>
          <w:right w:val="nil"/>
          <w:insideH w:val="nil"/>
          <w:insideV w:val="nil"/>
        </w:tcBorders>
        <w:shd w:val="clear" w:color="auto" w:fill="C0C0C0"/>
      </w:tcPr>
    </w:tblStylePr>
    <w:tblStylePr w:type="band1Horz">
      <w:rPr>
        <w:rFonts w:ascii="Arial Unicode MS" w:hAnsi="Arial Unicode MS" w:cs="Arial Unicode MS" w:hint="default"/>
      </w:rPr>
      <w:tblPr/>
      <w:tcPr>
        <w:tcBorders>
          <w:left w:val="nil"/>
          <w:right w:val="nil"/>
          <w:insideH w:val="nil"/>
          <w:insideV w:val="nil"/>
        </w:tcBorders>
        <w:shd w:val="clear" w:color="auto" w:fill="C0C0C0"/>
      </w:tcPr>
    </w:tblStylePr>
  </w:style>
  <w:style w:type="table" w:customStyle="1" w:styleId="2124">
    <w:name w:val="Светлый список212"/>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1" w:afterLines="0" w:afterAutospacing="1"/>
      </w:pPr>
      <w:rPr>
        <w:rFonts w:ascii="Arial Unicode MS" w:hAnsi="Arial Unicode MS" w:cs="Arial Unicode MS" w:hint="default"/>
        <w:b/>
        <w:bCs/>
        <w:color w:val="FFFFFF"/>
      </w:rPr>
      <w:tblPr/>
      <w:tcPr>
        <w:shd w:val="clear" w:color="auto" w:fill="000000"/>
      </w:tcPr>
    </w:tblStylePr>
    <w:tblStylePr w:type="lastRow">
      <w:pPr>
        <w:spacing w:beforeLines="0" w:beforeAutospacing="1" w:afterLines="0" w:afterAutospacing="1"/>
      </w:pPr>
      <w:rPr>
        <w:rFonts w:ascii="Arial Unicode MS" w:hAnsi="Arial Unicode MS" w:cs="Arial Unicode MS" w:hint="default"/>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000000"/>
          <w:left w:val="single" w:sz="8" w:space="0" w:color="000000"/>
          <w:bottom w:val="single" w:sz="8" w:space="0" w:color="000000"/>
          <w:right w:val="single" w:sz="8" w:space="0" w:color="000000"/>
        </w:tcBorders>
      </w:tcPr>
    </w:tblStylePr>
    <w:tblStylePr w:type="band1Horz">
      <w:rPr>
        <w:rFonts w:ascii="Arial Unicode MS" w:hAnsi="Arial Unicode MS" w:cs="Arial Unicode MS" w:hint="default"/>
      </w:rPr>
      <w:tblPr/>
      <w:tcPr>
        <w:tcBorders>
          <w:top w:val="single" w:sz="8" w:space="0" w:color="000000"/>
          <w:left w:val="single" w:sz="8" w:space="0" w:color="000000"/>
          <w:bottom w:val="single" w:sz="8" w:space="0" w:color="000000"/>
          <w:right w:val="single" w:sz="8" w:space="0" w:color="000000"/>
        </w:tcBorders>
      </w:tcPr>
    </w:tblStylePr>
  </w:style>
  <w:style w:type="table" w:customStyle="1" w:styleId="-1212">
    <w:name w:val="Светлая заливка - Акцент 1212"/>
    <w:basedOn w:val="a8"/>
    <w:next w:val="a8"/>
    <w:uiPriority w:val="60"/>
    <w:rsid w:val="00A12A44"/>
    <w:pPr>
      <w:spacing w:after="0" w:line="240" w:lineRule="auto"/>
    </w:pPr>
    <w:rPr>
      <w:rFonts w:ascii="Calibri" w:eastAsia="Times New Roman" w:hAnsi="Calibri" w:cs="Calibri"/>
      <w:color w:val="365F91"/>
      <w:lang w:eastAsia="ru-RU"/>
    </w:rPr>
    <w:tblPr>
      <w:tblStyleRowBandSize w:val="1"/>
      <w:tblStyleColBandSize w:val="1"/>
      <w:tblBorders>
        <w:top w:val="single" w:sz="8" w:space="0" w:color="4F81BD"/>
        <w:bottom w:val="single" w:sz="8" w:space="0" w:color="4F81BD"/>
      </w:tblBorders>
    </w:tblPr>
    <w:tblStylePr w:type="firstRow">
      <w:pPr>
        <w:spacing w:beforeLines="0" w:beforeAutospacing="1" w:afterLines="0" w:afterAutospacing="1"/>
      </w:pPr>
      <w:rPr>
        <w:rFonts w:ascii="Arial Unicode MS" w:hAnsi="Arial Unicode MS" w:cs="Arial Unicode MS" w:hint="default"/>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1" w:afterLines="0" w:afterAutospacing="1"/>
      </w:pPr>
      <w:rPr>
        <w:rFonts w:ascii="Arial Unicode MS" w:hAnsi="Arial Unicode MS" w:cs="Arial Unicode MS" w:hint="default"/>
        <w:b/>
        <w:bCs/>
      </w:rPr>
      <w:tblPr/>
      <w:tcPr>
        <w:tcBorders>
          <w:top w:val="single" w:sz="8" w:space="0" w:color="4F81BD"/>
          <w:left w:val="nil"/>
          <w:bottom w:val="single" w:sz="8" w:space="0" w:color="4F81BD"/>
          <w:right w:val="nil"/>
          <w:insideH w:val="nil"/>
          <w:insideV w:val="nil"/>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left w:val="nil"/>
          <w:right w:val="nil"/>
          <w:insideH w:val="nil"/>
          <w:insideV w:val="nil"/>
        </w:tcBorders>
        <w:shd w:val="clear" w:color="auto" w:fill="D3DFEE"/>
      </w:tcPr>
    </w:tblStylePr>
    <w:tblStylePr w:type="band1Horz">
      <w:rPr>
        <w:rFonts w:ascii="Arial Unicode MS" w:hAnsi="Arial Unicode MS" w:cs="Arial Unicode MS" w:hint="default"/>
      </w:rPr>
      <w:tblPr/>
      <w:tcPr>
        <w:tcBorders>
          <w:left w:val="nil"/>
          <w:right w:val="nil"/>
          <w:insideH w:val="nil"/>
          <w:insideV w:val="nil"/>
        </w:tcBorders>
        <w:shd w:val="clear" w:color="auto" w:fill="D3DFEE"/>
      </w:tcPr>
    </w:tblStylePr>
  </w:style>
  <w:style w:type="table" w:customStyle="1" w:styleId="-12120">
    <w:name w:val="Светлый список - Акцент 1212"/>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1" w:afterLines="0" w:afterAutospacing="1"/>
      </w:pPr>
      <w:rPr>
        <w:rFonts w:ascii="Arial Unicode MS" w:hAnsi="Arial Unicode MS" w:cs="Arial Unicode MS" w:hint="default"/>
        <w:b/>
        <w:bCs/>
        <w:color w:val="FFFFFF"/>
      </w:rPr>
      <w:tblPr/>
      <w:tcPr>
        <w:shd w:val="clear" w:color="auto" w:fill="4F81BD"/>
      </w:tcPr>
    </w:tblStylePr>
    <w:tblStylePr w:type="lastRow">
      <w:pPr>
        <w:spacing w:beforeLines="0" w:beforeAutospacing="1" w:afterLines="0" w:afterAutospacing="1"/>
      </w:pPr>
      <w:rPr>
        <w:rFonts w:ascii="Arial Unicode MS" w:hAnsi="Arial Unicode MS" w:cs="Arial Unicode MS" w:hint="default"/>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4F81BD"/>
          <w:left w:val="single" w:sz="8" w:space="0" w:color="4F81BD"/>
          <w:bottom w:val="single" w:sz="8" w:space="0" w:color="4F81BD"/>
          <w:right w:val="single" w:sz="8" w:space="0" w:color="4F81BD"/>
        </w:tcBorders>
      </w:tcPr>
    </w:tblStylePr>
    <w:tblStylePr w:type="band1Horz">
      <w:rPr>
        <w:rFonts w:ascii="Arial Unicode MS" w:hAnsi="Arial Unicode MS" w:cs="Arial Unicode MS" w:hint="default"/>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2212">
    <w:name w:val="Светлая заливка - Акцент 2212"/>
    <w:basedOn w:val="a8"/>
    <w:next w:val="a8"/>
    <w:uiPriority w:val="60"/>
    <w:rsid w:val="00A12A44"/>
    <w:pPr>
      <w:spacing w:after="0" w:line="240" w:lineRule="auto"/>
    </w:pPr>
    <w:rPr>
      <w:rFonts w:ascii="Calibri" w:eastAsia="Times New Roman" w:hAnsi="Calibri" w:cs="Calibri"/>
      <w:color w:val="943634"/>
      <w:lang w:eastAsia="ru-RU"/>
    </w:rPr>
    <w:tblPr>
      <w:tblStyleRowBandSize w:val="1"/>
      <w:tblStyleColBandSize w:val="1"/>
      <w:tblBorders>
        <w:top w:val="single" w:sz="8" w:space="0" w:color="C0504D"/>
        <w:bottom w:val="single" w:sz="8" w:space="0" w:color="C0504D"/>
      </w:tblBorders>
    </w:tblPr>
    <w:tblStylePr w:type="firstRow">
      <w:pPr>
        <w:spacing w:beforeLines="0" w:beforeAutospacing="1" w:afterLines="0" w:afterAutospacing="1"/>
      </w:pPr>
      <w:rPr>
        <w:rFonts w:ascii="Arial Unicode MS" w:hAnsi="Arial Unicode MS" w:cs="Arial Unicode MS" w:hint="default"/>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1" w:afterLines="0" w:afterAutospacing="1"/>
      </w:pPr>
      <w:rPr>
        <w:rFonts w:ascii="Arial Unicode MS" w:hAnsi="Arial Unicode MS" w:cs="Arial Unicode MS" w:hint="default"/>
        <w:b/>
        <w:bCs/>
      </w:rPr>
      <w:tblPr/>
      <w:tcPr>
        <w:tcBorders>
          <w:top w:val="single" w:sz="8" w:space="0" w:color="C0504D"/>
          <w:left w:val="nil"/>
          <w:bottom w:val="single" w:sz="8" w:space="0" w:color="C0504D"/>
          <w:right w:val="nil"/>
          <w:insideH w:val="nil"/>
          <w:insideV w:val="nil"/>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left w:val="nil"/>
          <w:right w:val="nil"/>
          <w:insideH w:val="nil"/>
          <w:insideV w:val="nil"/>
        </w:tcBorders>
        <w:shd w:val="clear" w:color="auto" w:fill="EFD3D2"/>
      </w:tcPr>
    </w:tblStylePr>
    <w:tblStylePr w:type="band1Horz">
      <w:rPr>
        <w:rFonts w:ascii="Arial Unicode MS" w:hAnsi="Arial Unicode MS" w:cs="Arial Unicode MS" w:hint="default"/>
      </w:rPr>
      <w:tblPr/>
      <w:tcPr>
        <w:tcBorders>
          <w:left w:val="nil"/>
          <w:right w:val="nil"/>
          <w:insideH w:val="nil"/>
          <w:insideV w:val="nil"/>
        </w:tcBorders>
        <w:shd w:val="clear" w:color="auto" w:fill="EFD3D2"/>
      </w:tcPr>
    </w:tblStylePr>
  </w:style>
  <w:style w:type="table" w:customStyle="1" w:styleId="-22120">
    <w:name w:val="Светлый список - Акцент 2212"/>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Autospacing="1" w:afterLines="0" w:afterAutospacing="1"/>
      </w:pPr>
      <w:rPr>
        <w:rFonts w:ascii="Arial Unicode MS" w:hAnsi="Arial Unicode MS" w:cs="Arial Unicode MS" w:hint="default"/>
        <w:b/>
        <w:bCs/>
        <w:color w:val="FFFFFF"/>
      </w:rPr>
      <w:tblPr/>
      <w:tcPr>
        <w:shd w:val="clear" w:color="auto" w:fill="C0504D"/>
      </w:tcPr>
    </w:tblStylePr>
    <w:tblStylePr w:type="lastRow">
      <w:pPr>
        <w:spacing w:beforeLines="0" w:beforeAutospacing="1" w:afterLines="0" w:afterAutospacing="1"/>
      </w:pPr>
      <w:rPr>
        <w:rFonts w:ascii="Arial Unicode MS" w:hAnsi="Arial Unicode MS" w:cs="Arial Unicode MS" w:hint="default"/>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C0504D"/>
          <w:left w:val="single" w:sz="8" w:space="0" w:color="C0504D"/>
          <w:bottom w:val="single" w:sz="8" w:space="0" w:color="C0504D"/>
          <w:right w:val="single" w:sz="8" w:space="0" w:color="C0504D"/>
        </w:tcBorders>
      </w:tcPr>
    </w:tblStylePr>
    <w:tblStylePr w:type="band1Horz">
      <w:rPr>
        <w:rFonts w:ascii="Arial Unicode MS" w:hAnsi="Arial Unicode MS" w:cs="Arial Unicode MS" w:hint="default"/>
      </w:rPr>
      <w:tblPr/>
      <w:tcPr>
        <w:tcBorders>
          <w:top w:val="single" w:sz="8" w:space="0" w:color="C0504D"/>
          <w:left w:val="single" w:sz="8" w:space="0" w:color="C0504D"/>
          <w:bottom w:val="single" w:sz="8" w:space="0" w:color="C0504D"/>
          <w:right w:val="single" w:sz="8" w:space="0" w:color="C0504D"/>
        </w:tcBorders>
      </w:tcPr>
    </w:tblStylePr>
  </w:style>
  <w:style w:type="table" w:customStyle="1" w:styleId="-3212">
    <w:name w:val="Светлый список - Акцент 3212"/>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Autospacing="1" w:afterLines="0" w:afterAutospacing="1"/>
      </w:pPr>
      <w:rPr>
        <w:rFonts w:ascii="Arial Unicode MS" w:hAnsi="Arial Unicode MS" w:cs="Arial Unicode MS" w:hint="default"/>
        <w:b/>
        <w:bCs/>
        <w:color w:val="FFFFFF"/>
      </w:rPr>
      <w:tblPr/>
      <w:tcPr>
        <w:shd w:val="clear" w:color="auto" w:fill="9BBB59"/>
      </w:tcPr>
    </w:tblStylePr>
    <w:tblStylePr w:type="lastRow">
      <w:pPr>
        <w:spacing w:beforeLines="0" w:beforeAutospacing="1" w:afterLines="0" w:afterAutospacing="1"/>
      </w:pPr>
      <w:rPr>
        <w:rFonts w:ascii="Arial Unicode MS" w:hAnsi="Arial Unicode MS" w:cs="Arial Unicode MS" w:hint="default"/>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9BBB59"/>
          <w:left w:val="single" w:sz="8" w:space="0" w:color="9BBB59"/>
          <w:bottom w:val="single" w:sz="8" w:space="0" w:color="9BBB59"/>
          <w:right w:val="single" w:sz="8" w:space="0" w:color="9BBB59"/>
        </w:tcBorders>
      </w:tcPr>
    </w:tblStylePr>
    <w:tblStylePr w:type="band1Horz">
      <w:rPr>
        <w:rFonts w:ascii="Arial Unicode MS" w:hAnsi="Arial Unicode MS" w:cs="Arial Unicode MS" w:hint="default"/>
      </w:rPr>
      <w:tblPr/>
      <w:tcPr>
        <w:tcBorders>
          <w:top w:val="single" w:sz="8" w:space="0" w:color="9BBB59"/>
          <w:left w:val="single" w:sz="8" w:space="0" w:color="9BBB59"/>
          <w:bottom w:val="single" w:sz="8" w:space="0" w:color="9BBB59"/>
          <w:right w:val="single" w:sz="8" w:space="0" w:color="9BBB59"/>
        </w:tcBorders>
      </w:tcPr>
    </w:tblStylePr>
  </w:style>
  <w:style w:type="table" w:customStyle="1" w:styleId="-5212">
    <w:name w:val="Светлый список - Акцент 5212"/>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Lines="0" w:beforeAutospacing="1" w:afterLines="0" w:afterAutospacing="1"/>
      </w:pPr>
      <w:rPr>
        <w:rFonts w:ascii="Arial Unicode MS" w:hAnsi="Arial Unicode MS" w:cs="Arial Unicode MS" w:hint="default"/>
        <w:b/>
        <w:bCs/>
        <w:color w:val="FFFFFF"/>
      </w:rPr>
      <w:tblPr/>
      <w:tcPr>
        <w:shd w:val="clear" w:color="auto" w:fill="4BACC6"/>
      </w:tcPr>
    </w:tblStylePr>
    <w:tblStylePr w:type="lastRow">
      <w:pPr>
        <w:spacing w:beforeLines="0" w:beforeAutospacing="1" w:afterLines="0" w:afterAutospacing="1"/>
      </w:pPr>
      <w:rPr>
        <w:rFonts w:ascii="Arial Unicode MS" w:hAnsi="Arial Unicode MS" w:cs="Arial Unicode MS" w:hint="default"/>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4BACC6"/>
          <w:left w:val="single" w:sz="8" w:space="0" w:color="4BACC6"/>
          <w:bottom w:val="single" w:sz="8" w:space="0" w:color="4BACC6"/>
          <w:right w:val="single" w:sz="8" w:space="0" w:color="4BACC6"/>
        </w:tcBorders>
      </w:tcPr>
    </w:tblStylePr>
    <w:tblStylePr w:type="band1Horz">
      <w:rPr>
        <w:rFonts w:ascii="Arial Unicode MS" w:hAnsi="Arial Unicode MS" w:cs="Arial Unicode MS" w:hint="default"/>
      </w:rPr>
      <w:tblPr/>
      <w:tcPr>
        <w:tcBorders>
          <w:top w:val="single" w:sz="8" w:space="0" w:color="4BACC6"/>
          <w:left w:val="single" w:sz="8" w:space="0" w:color="4BACC6"/>
          <w:bottom w:val="single" w:sz="8" w:space="0" w:color="4BACC6"/>
          <w:right w:val="single" w:sz="8" w:space="0" w:color="4BACC6"/>
        </w:tcBorders>
      </w:tcPr>
    </w:tblStylePr>
  </w:style>
  <w:style w:type="table" w:customStyle="1" w:styleId="11123">
    <w:name w:val="Светлая заливка1112"/>
    <w:basedOn w:val="a8"/>
    <w:uiPriority w:val="60"/>
    <w:rsid w:val="00A12A44"/>
    <w:pPr>
      <w:spacing w:after="0" w:line="240" w:lineRule="auto"/>
    </w:pPr>
    <w:rPr>
      <w:rFonts w:ascii="Calibri" w:eastAsia="Times New Roman" w:hAnsi="Calibri" w:cs="Calibri"/>
      <w:color w:val="000000"/>
      <w:lang w:eastAsia="ru-RU"/>
    </w:rPr>
    <w:tblPr>
      <w:tblStyleRowBandSize w:val="1"/>
      <w:tblStyleColBandSize w:val="1"/>
      <w:tblBorders>
        <w:top w:val="single" w:sz="8" w:space="0" w:color="000000"/>
        <w:bottom w:val="single" w:sz="8" w:space="0" w:color="000000"/>
      </w:tblBorders>
    </w:tblPr>
    <w:tblStylePr w:type="firstRow">
      <w:pPr>
        <w:spacing w:beforeLines="0" w:beforeAutospacing="1" w:afterLines="0" w:afterAutospacing="1"/>
      </w:pPr>
      <w:rPr>
        <w:rFonts w:ascii="Arial Unicode MS" w:hAnsi="Arial Unicode MS" w:cs="Arial Unicode MS" w:hint="default"/>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1" w:afterLines="0" w:afterAutospacing="1"/>
      </w:pPr>
      <w:rPr>
        <w:rFonts w:ascii="Arial Unicode MS" w:hAnsi="Arial Unicode MS" w:cs="Arial Unicode MS" w:hint="default"/>
        <w:b/>
        <w:bCs/>
      </w:rPr>
      <w:tblPr/>
      <w:tcPr>
        <w:tcBorders>
          <w:top w:val="single" w:sz="8" w:space="0" w:color="000000"/>
          <w:left w:val="nil"/>
          <w:bottom w:val="single" w:sz="8" w:space="0" w:color="000000"/>
          <w:right w:val="nil"/>
          <w:insideH w:val="nil"/>
          <w:insideV w:val="nil"/>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left w:val="nil"/>
          <w:right w:val="nil"/>
          <w:insideH w:val="nil"/>
          <w:insideV w:val="nil"/>
        </w:tcBorders>
        <w:shd w:val="clear" w:color="auto" w:fill="C0C0C0"/>
      </w:tcPr>
    </w:tblStylePr>
    <w:tblStylePr w:type="band1Horz">
      <w:rPr>
        <w:rFonts w:ascii="Arial Unicode MS" w:hAnsi="Arial Unicode MS" w:cs="Arial Unicode MS" w:hint="default"/>
      </w:rPr>
      <w:tblPr/>
      <w:tcPr>
        <w:tcBorders>
          <w:left w:val="nil"/>
          <w:right w:val="nil"/>
          <w:insideH w:val="nil"/>
          <w:insideV w:val="nil"/>
        </w:tcBorders>
        <w:shd w:val="clear" w:color="auto" w:fill="C0C0C0"/>
      </w:tcPr>
    </w:tblStylePr>
  </w:style>
  <w:style w:type="table" w:customStyle="1" w:styleId="11132">
    <w:name w:val="Светлый список1113"/>
    <w:basedOn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1" w:afterLines="0" w:afterAutospacing="1"/>
      </w:pPr>
      <w:rPr>
        <w:rFonts w:ascii="Arial Unicode MS" w:hAnsi="Arial Unicode MS" w:cs="Arial Unicode MS" w:hint="default"/>
        <w:b/>
        <w:bCs/>
        <w:color w:val="FFFFFF"/>
      </w:rPr>
      <w:tblPr/>
      <w:tcPr>
        <w:shd w:val="clear" w:color="auto" w:fill="000000"/>
      </w:tcPr>
    </w:tblStylePr>
    <w:tblStylePr w:type="lastRow">
      <w:pPr>
        <w:spacing w:beforeLines="0" w:beforeAutospacing="1" w:afterLines="0" w:afterAutospacing="1"/>
      </w:pPr>
      <w:rPr>
        <w:rFonts w:ascii="Arial Unicode MS" w:hAnsi="Arial Unicode MS" w:cs="Arial Unicode MS" w:hint="default"/>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000000"/>
          <w:left w:val="single" w:sz="8" w:space="0" w:color="000000"/>
          <w:bottom w:val="single" w:sz="8" w:space="0" w:color="000000"/>
          <w:right w:val="single" w:sz="8" w:space="0" w:color="000000"/>
        </w:tcBorders>
      </w:tcPr>
    </w:tblStylePr>
    <w:tblStylePr w:type="band1Horz">
      <w:rPr>
        <w:rFonts w:ascii="Arial Unicode MS" w:hAnsi="Arial Unicode MS" w:cs="Arial Unicode MS" w:hint="default"/>
      </w:rPr>
      <w:tblPr/>
      <w:tcPr>
        <w:tcBorders>
          <w:top w:val="single" w:sz="8" w:space="0" w:color="000000"/>
          <w:left w:val="single" w:sz="8" w:space="0" w:color="000000"/>
          <w:bottom w:val="single" w:sz="8" w:space="0" w:color="000000"/>
          <w:right w:val="single" w:sz="8" w:space="0" w:color="000000"/>
        </w:tcBorders>
      </w:tcPr>
    </w:tblStylePr>
  </w:style>
  <w:style w:type="table" w:customStyle="1" w:styleId="-11113">
    <w:name w:val="Светлая заливка - Акцент 11113"/>
    <w:basedOn w:val="a8"/>
    <w:uiPriority w:val="60"/>
    <w:rsid w:val="00A12A44"/>
    <w:pPr>
      <w:spacing w:after="0" w:line="240" w:lineRule="auto"/>
    </w:pPr>
    <w:rPr>
      <w:rFonts w:ascii="Calibri" w:eastAsia="Times New Roman" w:hAnsi="Calibri" w:cs="Calibri"/>
      <w:color w:val="365F91"/>
      <w:lang w:eastAsia="ru-RU"/>
    </w:rPr>
    <w:tblPr>
      <w:tblStyleRowBandSize w:val="1"/>
      <w:tblStyleColBandSize w:val="1"/>
      <w:tblBorders>
        <w:top w:val="single" w:sz="8" w:space="0" w:color="4F81BD"/>
        <w:bottom w:val="single" w:sz="8" w:space="0" w:color="4F81BD"/>
      </w:tblBorders>
    </w:tblPr>
    <w:tblStylePr w:type="firstRow">
      <w:pPr>
        <w:spacing w:beforeLines="0" w:beforeAutospacing="1" w:afterLines="0" w:afterAutospacing="1"/>
      </w:pPr>
      <w:rPr>
        <w:rFonts w:ascii="Arial Unicode MS" w:hAnsi="Arial Unicode MS" w:cs="Arial Unicode MS" w:hint="default"/>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1" w:afterLines="0" w:afterAutospacing="1"/>
      </w:pPr>
      <w:rPr>
        <w:rFonts w:ascii="Arial Unicode MS" w:hAnsi="Arial Unicode MS" w:cs="Arial Unicode MS" w:hint="default"/>
        <w:b/>
        <w:bCs/>
      </w:rPr>
      <w:tblPr/>
      <w:tcPr>
        <w:tcBorders>
          <w:top w:val="single" w:sz="8" w:space="0" w:color="4F81BD"/>
          <w:left w:val="nil"/>
          <w:bottom w:val="single" w:sz="8" w:space="0" w:color="4F81BD"/>
          <w:right w:val="nil"/>
          <w:insideH w:val="nil"/>
          <w:insideV w:val="nil"/>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left w:val="nil"/>
          <w:right w:val="nil"/>
          <w:insideH w:val="nil"/>
          <w:insideV w:val="nil"/>
        </w:tcBorders>
        <w:shd w:val="clear" w:color="auto" w:fill="D3DFEE"/>
      </w:tcPr>
    </w:tblStylePr>
    <w:tblStylePr w:type="band1Horz">
      <w:rPr>
        <w:rFonts w:ascii="Arial Unicode MS" w:hAnsi="Arial Unicode MS" w:cs="Arial Unicode MS" w:hint="default"/>
      </w:rPr>
      <w:tblPr/>
      <w:tcPr>
        <w:tcBorders>
          <w:left w:val="nil"/>
          <w:right w:val="nil"/>
          <w:insideH w:val="nil"/>
          <w:insideV w:val="nil"/>
        </w:tcBorders>
        <w:shd w:val="clear" w:color="auto" w:fill="D3DFEE"/>
      </w:tcPr>
    </w:tblStylePr>
  </w:style>
  <w:style w:type="table" w:customStyle="1" w:styleId="-111130">
    <w:name w:val="Светлый список - Акцент 11113"/>
    <w:basedOn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1" w:afterLines="0" w:afterAutospacing="1"/>
      </w:pPr>
      <w:rPr>
        <w:rFonts w:ascii="Arial Unicode MS" w:hAnsi="Arial Unicode MS" w:cs="Arial Unicode MS" w:hint="default"/>
        <w:b/>
        <w:bCs/>
        <w:color w:val="FFFFFF"/>
      </w:rPr>
      <w:tblPr/>
      <w:tcPr>
        <w:shd w:val="clear" w:color="auto" w:fill="4F81BD"/>
      </w:tcPr>
    </w:tblStylePr>
    <w:tblStylePr w:type="lastRow">
      <w:pPr>
        <w:spacing w:beforeLines="0" w:beforeAutospacing="1" w:afterLines="0" w:afterAutospacing="1"/>
      </w:pPr>
      <w:rPr>
        <w:rFonts w:ascii="Arial Unicode MS" w:hAnsi="Arial Unicode MS" w:cs="Arial Unicode MS" w:hint="default"/>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4F81BD"/>
          <w:left w:val="single" w:sz="8" w:space="0" w:color="4F81BD"/>
          <w:bottom w:val="single" w:sz="8" w:space="0" w:color="4F81BD"/>
          <w:right w:val="single" w:sz="8" w:space="0" w:color="4F81BD"/>
        </w:tcBorders>
      </w:tcPr>
    </w:tblStylePr>
    <w:tblStylePr w:type="band1Horz">
      <w:rPr>
        <w:rFonts w:ascii="Arial Unicode MS" w:hAnsi="Arial Unicode MS" w:cs="Arial Unicode MS" w:hint="default"/>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21113">
    <w:name w:val="Светлая заливка - Акцент 21113"/>
    <w:basedOn w:val="a8"/>
    <w:uiPriority w:val="60"/>
    <w:rsid w:val="00A12A44"/>
    <w:pPr>
      <w:spacing w:after="0" w:line="240" w:lineRule="auto"/>
    </w:pPr>
    <w:rPr>
      <w:rFonts w:ascii="Calibri" w:eastAsia="Times New Roman" w:hAnsi="Calibri" w:cs="Calibri"/>
      <w:color w:val="943634"/>
      <w:lang w:eastAsia="ru-RU"/>
    </w:rPr>
    <w:tblPr>
      <w:tblStyleRowBandSize w:val="1"/>
      <w:tblStyleColBandSize w:val="1"/>
      <w:tblBorders>
        <w:top w:val="single" w:sz="8" w:space="0" w:color="C0504D"/>
        <w:bottom w:val="single" w:sz="8" w:space="0" w:color="C0504D"/>
      </w:tblBorders>
    </w:tblPr>
    <w:tblStylePr w:type="firstRow">
      <w:pPr>
        <w:spacing w:beforeLines="0" w:beforeAutospacing="1" w:afterLines="0" w:afterAutospacing="1"/>
      </w:pPr>
      <w:rPr>
        <w:rFonts w:ascii="Arial Unicode MS" w:hAnsi="Arial Unicode MS" w:cs="Arial Unicode MS" w:hint="default"/>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1" w:afterLines="0" w:afterAutospacing="1"/>
      </w:pPr>
      <w:rPr>
        <w:rFonts w:ascii="Arial Unicode MS" w:hAnsi="Arial Unicode MS" w:cs="Arial Unicode MS" w:hint="default"/>
        <w:b/>
        <w:bCs/>
      </w:rPr>
      <w:tblPr/>
      <w:tcPr>
        <w:tcBorders>
          <w:top w:val="single" w:sz="8" w:space="0" w:color="C0504D"/>
          <w:left w:val="nil"/>
          <w:bottom w:val="single" w:sz="8" w:space="0" w:color="C0504D"/>
          <w:right w:val="nil"/>
          <w:insideH w:val="nil"/>
          <w:insideV w:val="nil"/>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left w:val="nil"/>
          <w:right w:val="nil"/>
          <w:insideH w:val="nil"/>
          <w:insideV w:val="nil"/>
        </w:tcBorders>
        <w:shd w:val="clear" w:color="auto" w:fill="EFD3D2"/>
      </w:tcPr>
    </w:tblStylePr>
    <w:tblStylePr w:type="band1Horz">
      <w:rPr>
        <w:rFonts w:ascii="Arial Unicode MS" w:hAnsi="Arial Unicode MS" w:cs="Arial Unicode MS" w:hint="default"/>
      </w:rPr>
      <w:tblPr/>
      <w:tcPr>
        <w:tcBorders>
          <w:left w:val="nil"/>
          <w:right w:val="nil"/>
          <w:insideH w:val="nil"/>
          <w:insideV w:val="nil"/>
        </w:tcBorders>
        <w:shd w:val="clear" w:color="auto" w:fill="EFD3D2"/>
      </w:tcPr>
    </w:tblStylePr>
  </w:style>
  <w:style w:type="table" w:customStyle="1" w:styleId="-211130">
    <w:name w:val="Светлый список - Акцент 21113"/>
    <w:basedOn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Autospacing="1" w:afterLines="0" w:afterAutospacing="1"/>
      </w:pPr>
      <w:rPr>
        <w:rFonts w:ascii="Arial Unicode MS" w:hAnsi="Arial Unicode MS" w:cs="Arial Unicode MS" w:hint="default"/>
        <w:b/>
        <w:bCs/>
        <w:color w:val="FFFFFF"/>
      </w:rPr>
      <w:tblPr/>
      <w:tcPr>
        <w:shd w:val="clear" w:color="auto" w:fill="C0504D"/>
      </w:tcPr>
    </w:tblStylePr>
    <w:tblStylePr w:type="lastRow">
      <w:pPr>
        <w:spacing w:beforeLines="0" w:beforeAutospacing="1" w:afterLines="0" w:afterAutospacing="1"/>
      </w:pPr>
      <w:rPr>
        <w:rFonts w:ascii="Arial Unicode MS" w:hAnsi="Arial Unicode MS" w:cs="Arial Unicode MS" w:hint="default"/>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C0504D"/>
          <w:left w:val="single" w:sz="8" w:space="0" w:color="C0504D"/>
          <w:bottom w:val="single" w:sz="8" w:space="0" w:color="C0504D"/>
          <w:right w:val="single" w:sz="8" w:space="0" w:color="C0504D"/>
        </w:tcBorders>
      </w:tcPr>
    </w:tblStylePr>
    <w:tblStylePr w:type="band1Horz">
      <w:rPr>
        <w:rFonts w:ascii="Arial Unicode MS" w:hAnsi="Arial Unicode MS" w:cs="Arial Unicode MS" w:hint="default"/>
      </w:rPr>
      <w:tblPr/>
      <w:tcPr>
        <w:tcBorders>
          <w:top w:val="single" w:sz="8" w:space="0" w:color="C0504D"/>
          <w:left w:val="single" w:sz="8" w:space="0" w:color="C0504D"/>
          <w:bottom w:val="single" w:sz="8" w:space="0" w:color="C0504D"/>
          <w:right w:val="single" w:sz="8" w:space="0" w:color="C0504D"/>
        </w:tcBorders>
      </w:tcPr>
    </w:tblStylePr>
  </w:style>
  <w:style w:type="table" w:customStyle="1" w:styleId="-31113">
    <w:name w:val="Светлый список - Акцент 31113"/>
    <w:basedOn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Autospacing="1" w:afterLines="0" w:afterAutospacing="1"/>
      </w:pPr>
      <w:rPr>
        <w:rFonts w:ascii="Arial Unicode MS" w:hAnsi="Arial Unicode MS" w:cs="Arial Unicode MS" w:hint="default"/>
        <w:b/>
        <w:bCs/>
        <w:color w:val="FFFFFF"/>
      </w:rPr>
      <w:tblPr/>
      <w:tcPr>
        <w:shd w:val="clear" w:color="auto" w:fill="9BBB59"/>
      </w:tcPr>
    </w:tblStylePr>
    <w:tblStylePr w:type="lastRow">
      <w:pPr>
        <w:spacing w:beforeLines="0" w:beforeAutospacing="1" w:afterLines="0" w:afterAutospacing="1"/>
      </w:pPr>
      <w:rPr>
        <w:rFonts w:ascii="Arial Unicode MS" w:hAnsi="Arial Unicode MS" w:cs="Arial Unicode MS" w:hint="default"/>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9BBB59"/>
          <w:left w:val="single" w:sz="8" w:space="0" w:color="9BBB59"/>
          <w:bottom w:val="single" w:sz="8" w:space="0" w:color="9BBB59"/>
          <w:right w:val="single" w:sz="8" w:space="0" w:color="9BBB59"/>
        </w:tcBorders>
      </w:tcPr>
    </w:tblStylePr>
    <w:tblStylePr w:type="band1Horz">
      <w:rPr>
        <w:rFonts w:ascii="Arial Unicode MS" w:hAnsi="Arial Unicode MS" w:cs="Arial Unicode MS" w:hint="default"/>
      </w:rPr>
      <w:tblPr/>
      <w:tcPr>
        <w:tcBorders>
          <w:top w:val="single" w:sz="8" w:space="0" w:color="9BBB59"/>
          <w:left w:val="single" w:sz="8" w:space="0" w:color="9BBB59"/>
          <w:bottom w:val="single" w:sz="8" w:space="0" w:color="9BBB59"/>
          <w:right w:val="single" w:sz="8" w:space="0" w:color="9BBB59"/>
        </w:tcBorders>
      </w:tcPr>
    </w:tblStylePr>
  </w:style>
  <w:style w:type="table" w:customStyle="1" w:styleId="-51113">
    <w:name w:val="Светлый список - Акцент 51113"/>
    <w:basedOn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Lines="0" w:beforeAutospacing="1" w:afterLines="0" w:afterAutospacing="1"/>
      </w:pPr>
      <w:rPr>
        <w:rFonts w:ascii="Arial Unicode MS" w:hAnsi="Arial Unicode MS" w:cs="Arial Unicode MS" w:hint="default"/>
        <w:b/>
        <w:bCs/>
        <w:color w:val="FFFFFF"/>
      </w:rPr>
      <w:tblPr/>
      <w:tcPr>
        <w:shd w:val="clear" w:color="auto" w:fill="4BACC6"/>
      </w:tcPr>
    </w:tblStylePr>
    <w:tblStylePr w:type="lastRow">
      <w:pPr>
        <w:spacing w:beforeLines="0" w:beforeAutospacing="1" w:afterLines="0" w:afterAutospacing="1"/>
      </w:pPr>
      <w:rPr>
        <w:rFonts w:ascii="Arial Unicode MS" w:hAnsi="Arial Unicode MS" w:cs="Arial Unicode MS" w:hint="default"/>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4BACC6"/>
          <w:left w:val="single" w:sz="8" w:space="0" w:color="4BACC6"/>
          <w:bottom w:val="single" w:sz="8" w:space="0" w:color="4BACC6"/>
          <w:right w:val="single" w:sz="8" w:space="0" w:color="4BACC6"/>
        </w:tcBorders>
      </w:tcPr>
    </w:tblStylePr>
    <w:tblStylePr w:type="band1Horz">
      <w:rPr>
        <w:rFonts w:ascii="Arial Unicode MS" w:hAnsi="Arial Unicode MS" w:cs="Arial Unicode MS" w:hint="default"/>
      </w:rPr>
      <w:tblPr/>
      <w:tcPr>
        <w:tcBorders>
          <w:top w:val="single" w:sz="8" w:space="0" w:color="4BACC6"/>
          <w:left w:val="single" w:sz="8" w:space="0" w:color="4BACC6"/>
          <w:bottom w:val="single" w:sz="8" w:space="0" w:color="4BACC6"/>
          <w:right w:val="single" w:sz="8" w:space="0" w:color="4BACC6"/>
        </w:tcBorders>
      </w:tcPr>
    </w:tblStylePr>
  </w:style>
  <w:style w:type="table" w:customStyle="1" w:styleId="4621">
    <w:name w:val="Сетка таблицы462"/>
    <w:basedOn w:val="a8"/>
    <w:next w:val="ae"/>
    <w:uiPriority w:val="99"/>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3">
    <w:name w:val="Светлая заливка82"/>
    <w:basedOn w:val="a8"/>
    <w:next w:val="372"/>
    <w:uiPriority w:val="99"/>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4721">
    <w:name w:val="Сетка таблицы472"/>
    <w:basedOn w:val="a8"/>
    <w:next w:val="ae"/>
    <w:uiPriority w:val="99"/>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2">
    <w:name w:val="Светлая заливка92"/>
    <w:basedOn w:val="a8"/>
    <w:next w:val="372"/>
    <w:uiPriority w:val="99"/>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numbering" w:customStyle="1" w:styleId="532">
    <w:name w:val="Нет списка532"/>
    <w:next w:val="a9"/>
    <w:uiPriority w:val="99"/>
    <w:semiHidden/>
    <w:unhideWhenUsed/>
    <w:rsid w:val="00A12A44"/>
  </w:style>
  <w:style w:type="table" w:customStyle="1" w:styleId="4821">
    <w:name w:val="Сетка таблицы482"/>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20">
    <w:name w:val="Сетка таблицы2102"/>
    <w:basedOn w:val="a8"/>
    <w:next w:val="ae"/>
    <w:uiPriority w:val="5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1">
    <w:name w:val="Нет списка1122"/>
    <w:next w:val="a9"/>
    <w:uiPriority w:val="99"/>
    <w:semiHidden/>
    <w:unhideWhenUsed/>
    <w:rsid w:val="00A12A44"/>
  </w:style>
  <w:style w:type="table" w:customStyle="1" w:styleId="1192">
    <w:name w:val="Сетка таблицы1192"/>
    <w:basedOn w:val="a8"/>
    <w:next w:val="ae"/>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2">
    <w:name w:val="Светлая заливка102"/>
    <w:basedOn w:val="a8"/>
    <w:next w:val="372"/>
    <w:uiPriority w:val="60"/>
    <w:rsid w:val="00A12A44"/>
    <w:pPr>
      <w:spacing w:after="0" w:line="240" w:lineRule="auto"/>
    </w:pPr>
    <w:rPr>
      <w:rFonts w:ascii="Calibri" w:eastAsia="Times New Roman" w:hAnsi="Calibri" w:cs="Calibri"/>
      <w:color w:val="000000"/>
      <w:lang w:eastAsia="ru-RU"/>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ascii="Calibri" w:hAnsi="Calibri" w:cs="Calibri" w:hint="default"/>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ascii="Calibri" w:hAnsi="Calibri" w:cs="Calibri" w:hint="default"/>
        <w:b/>
        <w:bCs/>
      </w:rPr>
      <w:tblPr/>
      <w:tcPr>
        <w:tcBorders>
          <w:top w:val="single" w:sz="8" w:space="0" w:color="000000"/>
          <w:left w:val="nil"/>
          <w:bottom w:val="single" w:sz="8" w:space="0" w:color="000000"/>
          <w:right w:val="nil"/>
          <w:insideH w:val="nil"/>
          <w:insideV w:val="nil"/>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left w:val="nil"/>
          <w:right w:val="nil"/>
          <w:insideH w:val="nil"/>
          <w:insideV w:val="nil"/>
        </w:tcBorders>
        <w:shd w:val="clear" w:color="auto" w:fill="C0C0C0"/>
      </w:tcPr>
    </w:tblStylePr>
    <w:tblStylePr w:type="band1Horz">
      <w:rPr>
        <w:rFonts w:ascii="Calibri" w:hAnsi="Calibri" w:cs="Calibri" w:hint="default"/>
      </w:rPr>
      <w:tblPr/>
      <w:tcPr>
        <w:tcBorders>
          <w:left w:val="nil"/>
          <w:right w:val="nil"/>
          <w:insideH w:val="nil"/>
          <w:insideV w:val="nil"/>
        </w:tcBorders>
        <w:shd w:val="clear" w:color="auto" w:fill="C0C0C0"/>
      </w:tcPr>
    </w:tblStylePr>
  </w:style>
  <w:style w:type="table" w:customStyle="1" w:styleId="425">
    <w:name w:val="Светлый список42"/>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pPr>
      <w:rPr>
        <w:rFonts w:ascii="Calibri" w:hAnsi="Calibri" w:cs="Calibri" w:hint="default"/>
        <w:b/>
        <w:bCs/>
        <w:color w:val="FFFFFF"/>
      </w:rPr>
      <w:tblPr/>
      <w:tcPr>
        <w:shd w:val="clear" w:color="auto" w:fill="000000"/>
      </w:tcPr>
    </w:tblStylePr>
    <w:tblStylePr w:type="lastRow">
      <w:pPr>
        <w:spacing w:beforeLines="0" w:beforeAutospacing="0" w:afterLines="0" w:afterAutospacing="0"/>
      </w:pPr>
      <w:rPr>
        <w:rFonts w:ascii="Calibri" w:hAnsi="Calibri" w:cs="Calibri" w:hint="default"/>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000000"/>
          <w:left w:val="single" w:sz="8" w:space="0" w:color="000000"/>
          <w:bottom w:val="single" w:sz="8" w:space="0" w:color="000000"/>
          <w:right w:val="single" w:sz="8" w:space="0" w:color="000000"/>
        </w:tcBorders>
      </w:tcPr>
    </w:tblStylePr>
    <w:tblStylePr w:type="band1Horz">
      <w:rPr>
        <w:rFonts w:ascii="Calibri" w:hAnsi="Calibri" w:cs="Calibri" w:hint="default"/>
      </w:rPr>
      <w:tblPr/>
      <w:tcPr>
        <w:tcBorders>
          <w:top w:val="single" w:sz="8" w:space="0" w:color="000000"/>
          <w:left w:val="single" w:sz="8" w:space="0" w:color="000000"/>
          <w:bottom w:val="single" w:sz="8" w:space="0" w:color="000000"/>
          <w:right w:val="single" w:sz="8" w:space="0" w:color="000000"/>
        </w:tcBorders>
      </w:tcPr>
    </w:tblStylePr>
  </w:style>
  <w:style w:type="table" w:customStyle="1" w:styleId="-142">
    <w:name w:val="Светлая заливка - Акцент 142"/>
    <w:basedOn w:val="a8"/>
    <w:next w:val="a8"/>
    <w:uiPriority w:val="60"/>
    <w:rsid w:val="00A12A44"/>
    <w:pPr>
      <w:spacing w:after="0" w:line="240" w:lineRule="auto"/>
    </w:pPr>
    <w:rPr>
      <w:rFonts w:ascii="Calibri" w:eastAsia="Times New Roman" w:hAnsi="Calibri" w:cs="Calibri"/>
      <w:color w:val="365F91"/>
      <w:lang w:eastAsia="ru-RU"/>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pPr>
      <w:rPr>
        <w:rFonts w:ascii="Calibri" w:hAnsi="Calibri" w:cs="Calibri" w:hint="default"/>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pPr>
      <w:rPr>
        <w:rFonts w:ascii="Calibri" w:hAnsi="Calibri" w:cs="Calibri" w:hint="default"/>
        <w:b/>
        <w:bCs/>
      </w:rPr>
      <w:tblPr/>
      <w:tcPr>
        <w:tcBorders>
          <w:top w:val="single" w:sz="8" w:space="0" w:color="4F81BD"/>
          <w:left w:val="nil"/>
          <w:bottom w:val="single" w:sz="8" w:space="0" w:color="4F81BD"/>
          <w:right w:val="nil"/>
          <w:insideH w:val="nil"/>
          <w:insideV w:val="nil"/>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left w:val="nil"/>
          <w:right w:val="nil"/>
          <w:insideH w:val="nil"/>
          <w:insideV w:val="nil"/>
        </w:tcBorders>
        <w:shd w:val="clear" w:color="auto" w:fill="D3DFEE"/>
      </w:tcPr>
    </w:tblStylePr>
    <w:tblStylePr w:type="band1Horz">
      <w:rPr>
        <w:rFonts w:ascii="Calibri" w:hAnsi="Calibri" w:cs="Calibri" w:hint="default"/>
      </w:rPr>
      <w:tblPr/>
      <w:tcPr>
        <w:tcBorders>
          <w:left w:val="nil"/>
          <w:right w:val="nil"/>
          <w:insideH w:val="nil"/>
          <w:insideV w:val="nil"/>
        </w:tcBorders>
        <w:shd w:val="clear" w:color="auto" w:fill="D3DFEE"/>
      </w:tcPr>
    </w:tblStylePr>
  </w:style>
  <w:style w:type="table" w:customStyle="1" w:styleId="-1420">
    <w:name w:val="Светлый список - Акцент 142"/>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pPr>
      <w:rPr>
        <w:rFonts w:ascii="Calibri" w:hAnsi="Calibri" w:cs="Calibri" w:hint="default"/>
        <w:b/>
        <w:bCs/>
        <w:color w:val="FFFFFF"/>
      </w:rPr>
      <w:tblPr/>
      <w:tcPr>
        <w:shd w:val="clear" w:color="auto" w:fill="4F81BD"/>
      </w:tcPr>
    </w:tblStylePr>
    <w:tblStylePr w:type="lastRow">
      <w:pPr>
        <w:spacing w:beforeLines="0" w:beforeAutospacing="0" w:afterLines="0" w:afterAutospacing="0"/>
      </w:pPr>
      <w:rPr>
        <w:rFonts w:ascii="Calibri" w:hAnsi="Calibri" w:cs="Calibri" w:hint="default"/>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4F81BD"/>
          <w:left w:val="single" w:sz="8" w:space="0" w:color="4F81BD"/>
          <w:bottom w:val="single" w:sz="8" w:space="0" w:color="4F81BD"/>
          <w:right w:val="single" w:sz="8" w:space="0" w:color="4F81BD"/>
        </w:tcBorders>
      </w:tcPr>
    </w:tblStylePr>
    <w:tblStylePr w:type="band1Horz">
      <w:rPr>
        <w:rFonts w:ascii="Calibri" w:hAnsi="Calibri" w:cs="Calibri" w:hint="default"/>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242">
    <w:name w:val="Светлая заливка - Акцент 242"/>
    <w:basedOn w:val="a8"/>
    <w:next w:val="a8"/>
    <w:uiPriority w:val="60"/>
    <w:rsid w:val="00A12A44"/>
    <w:pPr>
      <w:spacing w:after="0" w:line="240" w:lineRule="auto"/>
    </w:pPr>
    <w:rPr>
      <w:rFonts w:ascii="Calibri" w:eastAsia="Times New Roman" w:hAnsi="Calibri" w:cs="Calibri"/>
      <w:color w:val="943634"/>
      <w:lang w:eastAsia="ru-RU"/>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pPr>
      <w:rPr>
        <w:rFonts w:ascii="Calibri" w:hAnsi="Calibri" w:cs="Calibri" w:hint="default"/>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pPr>
      <w:rPr>
        <w:rFonts w:ascii="Calibri" w:hAnsi="Calibri" w:cs="Calibri" w:hint="default"/>
        <w:b/>
        <w:bCs/>
      </w:rPr>
      <w:tblPr/>
      <w:tcPr>
        <w:tcBorders>
          <w:top w:val="single" w:sz="8" w:space="0" w:color="C0504D"/>
          <w:left w:val="nil"/>
          <w:bottom w:val="single" w:sz="8" w:space="0" w:color="C0504D"/>
          <w:right w:val="nil"/>
          <w:insideH w:val="nil"/>
          <w:insideV w:val="nil"/>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left w:val="nil"/>
          <w:right w:val="nil"/>
          <w:insideH w:val="nil"/>
          <w:insideV w:val="nil"/>
        </w:tcBorders>
        <w:shd w:val="clear" w:color="auto" w:fill="EFD3D2"/>
      </w:tcPr>
    </w:tblStylePr>
    <w:tblStylePr w:type="band1Horz">
      <w:rPr>
        <w:rFonts w:ascii="Calibri" w:hAnsi="Calibri" w:cs="Calibri" w:hint="default"/>
      </w:rPr>
      <w:tblPr/>
      <w:tcPr>
        <w:tcBorders>
          <w:left w:val="nil"/>
          <w:right w:val="nil"/>
          <w:insideH w:val="nil"/>
          <w:insideV w:val="nil"/>
        </w:tcBorders>
        <w:shd w:val="clear" w:color="auto" w:fill="EFD3D2"/>
      </w:tcPr>
    </w:tblStylePr>
  </w:style>
  <w:style w:type="table" w:customStyle="1" w:styleId="-2420">
    <w:name w:val="Светлый список - Акцент 242"/>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Autospacing="0" w:afterLines="0" w:afterAutospacing="0"/>
      </w:pPr>
      <w:rPr>
        <w:rFonts w:ascii="Calibri" w:hAnsi="Calibri" w:cs="Calibri" w:hint="default"/>
        <w:b/>
        <w:bCs/>
        <w:color w:val="FFFFFF"/>
      </w:rPr>
      <w:tblPr/>
      <w:tcPr>
        <w:shd w:val="clear" w:color="auto" w:fill="C0504D"/>
      </w:tcPr>
    </w:tblStylePr>
    <w:tblStylePr w:type="lastRow">
      <w:pPr>
        <w:spacing w:beforeLines="0" w:beforeAutospacing="0" w:afterLines="0" w:afterAutospacing="0"/>
      </w:pPr>
      <w:rPr>
        <w:rFonts w:ascii="Calibri" w:hAnsi="Calibri" w:cs="Calibri" w:hint="default"/>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C0504D"/>
          <w:left w:val="single" w:sz="8" w:space="0" w:color="C0504D"/>
          <w:bottom w:val="single" w:sz="8" w:space="0" w:color="C0504D"/>
          <w:right w:val="single" w:sz="8" w:space="0" w:color="C0504D"/>
        </w:tcBorders>
      </w:tcPr>
    </w:tblStylePr>
    <w:tblStylePr w:type="band1Horz">
      <w:rPr>
        <w:rFonts w:ascii="Calibri" w:hAnsi="Calibri" w:cs="Calibri" w:hint="default"/>
      </w:rPr>
      <w:tblPr/>
      <w:tcPr>
        <w:tcBorders>
          <w:top w:val="single" w:sz="8" w:space="0" w:color="C0504D"/>
          <w:left w:val="single" w:sz="8" w:space="0" w:color="C0504D"/>
          <w:bottom w:val="single" w:sz="8" w:space="0" w:color="C0504D"/>
          <w:right w:val="single" w:sz="8" w:space="0" w:color="C0504D"/>
        </w:tcBorders>
      </w:tcPr>
    </w:tblStylePr>
  </w:style>
  <w:style w:type="table" w:customStyle="1" w:styleId="-342">
    <w:name w:val="Светлый список - Акцент 342"/>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Autospacing="0" w:afterLines="0" w:afterAutospacing="0"/>
      </w:pPr>
      <w:rPr>
        <w:rFonts w:ascii="Calibri" w:hAnsi="Calibri" w:cs="Calibri" w:hint="default"/>
        <w:b/>
        <w:bCs/>
        <w:color w:val="FFFFFF"/>
      </w:rPr>
      <w:tblPr/>
      <w:tcPr>
        <w:shd w:val="clear" w:color="auto" w:fill="9BBB59"/>
      </w:tcPr>
    </w:tblStylePr>
    <w:tblStylePr w:type="lastRow">
      <w:pPr>
        <w:spacing w:beforeLines="0" w:beforeAutospacing="0" w:afterLines="0" w:afterAutospacing="0"/>
      </w:pPr>
      <w:rPr>
        <w:rFonts w:ascii="Calibri" w:hAnsi="Calibri" w:cs="Calibri" w:hint="default"/>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9BBB59"/>
          <w:left w:val="single" w:sz="8" w:space="0" w:color="9BBB59"/>
          <w:bottom w:val="single" w:sz="8" w:space="0" w:color="9BBB59"/>
          <w:right w:val="single" w:sz="8" w:space="0" w:color="9BBB59"/>
        </w:tcBorders>
      </w:tcPr>
    </w:tblStylePr>
    <w:tblStylePr w:type="band1Horz">
      <w:rPr>
        <w:rFonts w:ascii="Calibri" w:hAnsi="Calibri" w:cs="Calibri" w:hint="default"/>
      </w:rPr>
      <w:tblPr/>
      <w:tcPr>
        <w:tcBorders>
          <w:top w:val="single" w:sz="8" w:space="0" w:color="9BBB59"/>
          <w:left w:val="single" w:sz="8" w:space="0" w:color="9BBB59"/>
          <w:bottom w:val="single" w:sz="8" w:space="0" w:color="9BBB59"/>
          <w:right w:val="single" w:sz="8" w:space="0" w:color="9BBB59"/>
        </w:tcBorders>
      </w:tcPr>
    </w:tblStylePr>
  </w:style>
  <w:style w:type="table" w:customStyle="1" w:styleId="-542">
    <w:name w:val="Светлый список - Акцент 542"/>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Lines="0" w:beforeAutospacing="0" w:afterLines="0" w:afterAutospacing="0"/>
      </w:pPr>
      <w:rPr>
        <w:rFonts w:ascii="Calibri" w:hAnsi="Calibri" w:cs="Calibri" w:hint="default"/>
        <w:b/>
        <w:bCs/>
        <w:color w:val="FFFFFF"/>
      </w:rPr>
      <w:tblPr/>
      <w:tcPr>
        <w:shd w:val="clear" w:color="auto" w:fill="4BACC6"/>
      </w:tcPr>
    </w:tblStylePr>
    <w:tblStylePr w:type="lastRow">
      <w:pPr>
        <w:spacing w:beforeLines="0" w:beforeAutospacing="0" w:afterLines="0" w:afterAutospacing="0"/>
      </w:pPr>
      <w:rPr>
        <w:rFonts w:ascii="Calibri" w:hAnsi="Calibri" w:cs="Calibri" w:hint="default"/>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4BACC6"/>
          <w:left w:val="single" w:sz="8" w:space="0" w:color="4BACC6"/>
          <w:bottom w:val="single" w:sz="8" w:space="0" w:color="4BACC6"/>
          <w:right w:val="single" w:sz="8" w:space="0" w:color="4BACC6"/>
        </w:tcBorders>
      </w:tcPr>
    </w:tblStylePr>
    <w:tblStylePr w:type="band1Horz">
      <w:rPr>
        <w:rFonts w:ascii="Calibri" w:hAnsi="Calibri" w:cs="Calibri" w:hint="default"/>
      </w:rPr>
      <w:tblPr/>
      <w:tcPr>
        <w:tcBorders>
          <w:top w:val="single" w:sz="8" w:space="0" w:color="4BACC6"/>
          <w:left w:val="single" w:sz="8" w:space="0" w:color="4BACC6"/>
          <w:bottom w:val="single" w:sz="8" w:space="0" w:color="4BACC6"/>
          <w:right w:val="single" w:sz="8" w:space="0" w:color="4BACC6"/>
        </w:tcBorders>
      </w:tcPr>
    </w:tblStylePr>
  </w:style>
  <w:style w:type="numbering" w:customStyle="1" w:styleId="21220">
    <w:name w:val="Нет списка2122"/>
    <w:next w:val="a9"/>
    <w:uiPriority w:val="99"/>
    <w:semiHidden/>
    <w:unhideWhenUsed/>
    <w:rsid w:val="00A12A44"/>
  </w:style>
  <w:style w:type="numbering" w:customStyle="1" w:styleId="3122">
    <w:name w:val="Нет списка3122"/>
    <w:next w:val="a9"/>
    <w:uiPriority w:val="99"/>
    <w:semiHidden/>
    <w:unhideWhenUsed/>
    <w:rsid w:val="00A12A44"/>
  </w:style>
  <w:style w:type="numbering" w:customStyle="1" w:styleId="4112">
    <w:name w:val="Нет списка4112"/>
    <w:next w:val="a9"/>
    <w:uiPriority w:val="99"/>
    <w:semiHidden/>
    <w:unhideWhenUsed/>
    <w:rsid w:val="00A12A44"/>
  </w:style>
  <w:style w:type="table" w:customStyle="1" w:styleId="31020">
    <w:name w:val="Сетка таблицы3102"/>
    <w:basedOn w:val="a8"/>
    <w:next w:val="ae"/>
    <w:uiPriority w:val="5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1">
    <w:name w:val="Сетка таблицы492"/>
    <w:basedOn w:val="a8"/>
    <w:next w:val="ae"/>
    <w:uiPriority w:val="5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1">
    <w:name w:val="Сетка таблицы513"/>
    <w:basedOn w:val="a8"/>
    <w:next w:val="ae"/>
    <w:uiPriority w:val="5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20">
    <w:name w:val="Нет списка542"/>
    <w:next w:val="a9"/>
    <w:uiPriority w:val="99"/>
    <w:semiHidden/>
    <w:unhideWhenUsed/>
    <w:rsid w:val="00A12A44"/>
  </w:style>
  <w:style w:type="table" w:customStyle="1" w:styleId="5021">
    <w:name w:val="Сетка таблицы502"/>
    <w:basedOn w:val="a8"/>
    <w:next w:val="ae"/>
    <w:uiPriority w:val="99"/>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2">
    <w:name w:val="Светлая заливка132"/>
    <w:basedOn w:val="a8"/>
    <w:next w:val="372"/>
    <w:uiPriority w:val="99"/>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numbering" w:customStyle="1" w:styleId="552">
    <w:name w:val="Нет списка552"/>
    <w:next w:val="a9"/>
    <w:uiPriority w:val="99"/>
    <w:semiHidden/>
    <w:unhideWhenUsed/>
    <w:rsid w:val="00A12A44"/>
  </w:style>
  <w:style w:type="table" w:customStyle="1" w:styleId="5221">
    <w:name w:val="Сетка таблицы522"/>
    <w:basedOn w:val="a8"/>
    <w:next w:val="ae"/>
    <w:uiPriority w:val="99"/>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2">
    <w:name w:val="Светлая заливка142"/>
    <w:basedOn w:val="a8"/>
    <w:next w:val="372"/>
    <w:uiPriority w:val="99"/>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numbering" w:customStyle="1" w:styleId="562">
    <w:name w:val="Нет списка562"/>
    <w:next w:val="a9"/>
    <w:uiPriority w:val="99"/>
    <w:semiHidden/>
    <w:unhideWhenUsed/>
    <w:rsid w:val="00A12A44"/>
  </w:style>
  <w:style w:type="table" w:customStyle="1" w:styleId="5320">
    <w:name w:val="Сетка таблицы532"/>
    <w:basedOn w:val="a8"/>
    <w:next w:val="ae"/>
    <w:uiPriority w:val="99"/>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2">
    <w:name w:val="Светлая заливка152"/>
    <w:basedOn w:val="a8"/>
    <w:next w:val="372"/>
    <w:uiPriority w:val="99"/>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numbering" w:customStyle="1" w:styleId="572">
    <w:name w:val="Нет списка572"/>
    <w:next w:val="a9"/>
    <w:uiPriority w:val="99"/>
    <w:semiHidden/>
    <w:unhideWhenUsed/>
    <w:rsid w:val="00A12A44"/>
  </w:style>
  <w:style w:type="table" w:customStyle="1" w:styleId="5421">
    <w:name w:val="Сетка таблицы542"/>
    <w:basedOn w:val="a8"/>
    <w:next w:val="ae"/>
    <w:uiPriority w:val="99"/>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2">
    <w:name w:val="Светлая заливка162"/>
    <w:basedOn w:val="a8"/>
    <w:next w:val="372"/>
    <w:uiPriority w:val="99"/>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numbering" w:customStyle="1" w:styleId="582">
    <w:name w:val="Нет списка582"/>
    <w:next w:val="a9"/>
    <w:uiPriority w:val="99"/>
    <w:semiHidden/>
    <w:unhideWhenUsed/>
    <w:rsid w:val="00A12A44"/>
  </w:style>
  <w:style w:type="table" w:customStyle="1" w:styleId="5520">
    <w:name w:val="Сетка таблицы552"/>
    <w:basedOn w:val="a8"/>
    <w:next w:val="ae"/>
    <w:uiPriority w:val="99"/>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2">
    <w:name w:val="Светлая заливка172"/>
    <w:basedOn w:val="a8"/>
    <w:next w:val="372"/>
    <w:uiPriority w:val="99"/>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numbering" w:customStyle="1" w:styleId="592">
    <w:name w:val="Нет списка592"/>
    <w:next w:val="a9"/>
    <w:uiPriority w:val="99"/>
    <w:semiHidden/>
    <w:unhideWhenUsed/>
    <w:rsid w:val="00A12A44"/>
  </w:style>
  <w:style w:type="table" w:customStyle="1" w:styleId="5620">
    <w:name w:val="Сетка таблицы562"/>
    <w:basedOn w:val="a8"/>
    <w:next w:val="ae"/>
    <w:uiPriority w:val="99"/>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2">
    <w:name w:val="Светлая заливка182"/>
    <w:basedOn w:val="a8"/>
    <w:next w:val="372"/>
    <w:uiPriority w:val="99"/>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numbering" w:customStyle="1" w:styleId="602">
    <w:name w:val="Нет списка602"/>
    <w:next w:val="a9"/>
    <w:uiPriority w:val="99"/>
    <w:semiHidden/>
    <w:unhideWhenUsed/>
    <w:rsid w:val="00A12A44"/>
  </w:style>
  <w:style w:type="table" w:customStyle="1" w:styleId="5720">
    <w:name w:val="Сетка таблицы572"/>
    <w:basedOn w:val="a8"/>
    <w:next w:val="ae"/>
    <w:uiPriority w:val="99"/>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2">
    <w:name w:val="Светлая заливка192"/>
    <w:basedOn w:val="a8"/>
    <w:next w:val="372"/>
    <w:uiPriority w:val="99"/>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numbering" w:customStyle="1" w:styleId="6120">
    <w:name w:val="Нет списка612"/>
    <w:next w:val="a9"/>
    <w:uiPriority w:val="99"/>
    <w:semiHidden/>
    <w:unhideWhenUsed/>
    <w:rsid w:val="00A12A44"/>
  </w:style>
  <w:style w:type="table" w:customStyle="1" w:styleId="5820">
    <w:name w:val="Сетка таблицы582"/>
    <w:basedOn w:val="a8"/>
    <w:next w:val="ae"/>
    <w:uiPriority w:val="99"/>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2">
    <w:name w:val="Светлая заливка202"/>
    <w:basedOn w:val="a8"/>
    <w:next w:val="372"/>
    <w:uiPriority w:val="99"/>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numbering" w:customStyle="1" w:styleId="6220">
    <w:name w:val="Нет списка622"/>
    <w:next w:val="a9"/>
    <w:uiPriority w:val="99"/>
    <w:semiHidden/>
    <w:unhideWhenUsed/>
    <w:rsid w:val="00A12A44"/>
  </w:style>
  <w:style w:type="table" w:customStyle="1" w:styleId="5920">
    <w:name w:val="Сетка таблицы592"/>
    <w:basedOn w:val="a8"/>
    <w:next w:val="ae"/>
    <w:uiPriority w:val="99"/>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2">
    <w:name w:val="Светлая заливка222"/>
    <w:basedOn w:val="a8"/>
    <w:next w:val="372"/>
    <w:uiPriority w:val="99"/>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202">
    <w:name w:val="Сетка таблицы1202"/>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0">
    <w:name w:val="Сетка таблицы1212"/>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0">
    <w:name w:val="Сетка таблицы1222"/>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2">
    <w:name w:val="Нет списка632"/>
    <w:next w:val="a9"/>
    <w:uiPriority w:val="99"/>
    <w:semiHidden/>
    <w:unhideWhenUsed/>
    <w:rsid w:val="00A12A44"/>
  </w:style>
  <w:style w:type="table" w:customStyle="1" w:styleId="6020">
    <w:name w:val="Сетка таблицы602"/>
    <w:basedOn w:val="a8"/>
    <w:next w:val="ae"/>
    <w:rsid w:val="00A12A44"/>
    <w:pPr>
      <w:spacing w:after="0" w:line="240" w:lineRule="auto"/>
    </w:pPr>
    <w:rPr>
      <w:rFonts w:ascii="Calibri" w:eastAsia="Calibri" w:hAnsi="Calibri"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624">
    <w:name w:val="Сетка таблицы светлая62"/>
    <w:basedOn w:val="a8"/>
    <w:next w:val="4fd"/>
    <w:uiPriority w:val="40"/>
    <w:rsid w:val="00A12A44"/>
    <w:pPr>
      <w:spacing w:after="0" w:line="240" w:lineRule="auto"/>
    </w:pPr>
    <w:rPr>
      <w:rFonts w:ascii="Calibri" w:eastAsia="Calibri" w:hAnsi="Calibri" w:cs="Arial"/>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0" w:type="dxa"/>
        <w:right w:w="0" w:type="dxa"/>
      </w:tblCellMar>
    </w:tblPr>
  </w:style>
  <w:style w:type="numbering" w:customStyle="1" w:styleId="642">
    <w:name w:val="Нет списка642"/>
    <w:next w:val="a9"/>
    <w:uiPriority w:val="99"/>
    <w:semiHidden/>
    <w:unhideWhenUsed/>
    <w:rsid w:val="00A12A44"/>
  </w:style>
  <w:style w:type="table" w:customStyle="1" w:styleId="6121">
    <w:name w:val="Сетка таблицы612"/>
    <w:basedOn w:val="a8"/>
    <w:next w:val="ae"/>
    <w:rsid w:val="00A12A44"/>
    <w:pPr>
      <w:spacing w:after="0" w:line="240" w:lineRule="auto"/>
    </w:pPr>
    <w:rPr>
      <w:rFonts w:ascii="Calibri" w:eastAsia="Calibri" w:hAnsi="Calibri"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724">
    <w:name w:val="Сетка таблицы светлая72"/>
    <w:basedOn w:val="a8"/>
    <w:next w:val="4fd"/>
    <w:uiPriority w:val="40"/>
    <w:rsid w:val="00A12A44"/>
    <w:pPr>
      <w:spacing w:after="0" w:line="240" w:lineRule="auto"/>
    </w:pPr>
    <w:rPr>
      <w:rFonts w:ascii="Calibri" w:eastAsia="Calibri" w:hAnsi="Calibri" w:cs="Arial"/>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0" w:type="dxa"/>
        <w:right w:w="0" w:type="dxa"/>
      </w:tblCellMar>
    </w:tblPr>
  </w:style>
  <w:style w:type="numbering" w:customStyle="1" w:styleId="652">
    <w:name w:val="Нет списка652"/>
    <w:next w:val="a9"/>
    <w:uiPriority w:val="99"/>
    <w:semiHidden/>
    <w:unhideWhenUsed/>
    <w:rsid w:val="00A12A44"/>
  </w:style>
  <w:style w:type="table" w:customStyle="1" w:styleId="6221">
    <w:name w:val="Сетка таблицы622"/>
    <w:basedOn w:val="a8"/>
    <w:next w:val="ae"/>
    <w:rsid w:val="00A12A44"/>
    <w:pPr>
      <w:spacing w:after="0" w:line="240" w:lineRule="auto"/>
    </w:pPr>
    <w:rPr>
      <w:rFonts w:ascii="Calibri" w:eastAsia="Calibri" w:hAnsi="Calibri"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824">
    <w:name w:val="Сетка таблицы светлая82"/>
    <w:basedOn w:val="a8"/>
    <w:next w:val="4fd"/>
    <w:uiPriority w:val="40"/>
    <w:rsid w:val="00A12A44"/>
    <w:pPr>
      <w:spacing w:after="0" w:line="240" w:lineRule="auto"/>
    </w:pPr>
    <w:rPr>
      <w:rFonts w:ascii="Calibri" w:eastAsia="Calibri" w:hAnsi="Calibri" w:cs="Arial"/>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0" w:type="dxa"/>
        <w:right w:w="0" w:type="dxa"/>
      </w:tblCellMar>
    </w:tblPr>
  </w:style>
  <w:style w:type="numbering" w:customStyle="1" w:styleId="662">
    <w:name w:val="Нет списка662"/>
    <w:next w:val="a9"/>
    <w:uiPriority w:val="99"/>
    <w:semiHidden/>
    <w:unhideWhenUsed/>
    <w:rsid w:val="00A12A44"/>
  </w:style>
  <w:style w:type="table" w:customStyle="1" w:styleId="6320">
    <w:name w:val="Сетка таблицы632"/>
    <w:basedOn w:val="a8"/>
    <w:next w:val="ae"/>
    <w:rsid w:val="00A12A44"/>
    <w:pPr>
      <w:spacing w:after="0" w:line="240" w:lineRule="auto"/>
    </w:pPr>
    <w:rPr>
      <w:rFonts w:ascii="Calibri" w:eastAsia="Calibri" w:hAnsi="Calibri"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923">
    <w:name w:val="Сетка таблицы светлая92"/>
    <w:basedOn w:val="a8"/>
    <w:next w:val="4fd"/>
    <w:uiPriority w:val="40"/>
    <w:rsid w:val="00A12A44"/>
    <w:pPr>
      <w:spacing w:after="0" w:line="240" w:lineRule="auto"/>
    </w:pPr>
    <w:rPr>
      <w:rFonts w:ascii="Calibri" w:eastAsia="Calibri" w:hAnsi="Calibri" w:cs="Arial"/>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0" w:type="dxa"/>
        <w:right w:w="0" w:type="dxa"/>
      </w:tblCellMar>
    </w:tblPr>
  </w:style>
  <w:style w:type="table" w:customStyle="1" w:styleId="6420">
    <w:name w:val="Сетка таблицы642"/>
    <w:basedOn w:val="a8"/>
    <w:next w:val="ae"/>
    <w:uiPriority w:val="99"/>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2">
    <w:name w:val="Светлая заливка232"/>
    <w:basedOn w:val="a8"/>
    <w:next w:val="372"/>
    <w:uiPriority w:val="99"/>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6520">
    <w:name w:val="Сетка таблицы652"/>
    <w:basedOn w:val="a8"/>
    <w:next w:val="ae"/>
    <w:uiPriority w:val="99"/>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2">
    <w:name w:val="Светлая заливка242"/>
    <w:basedOn w:val="a8"/>
    <w:next w:val="372"/>
    <w:uiPriority w:val="99"/>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6620">
    <w:name w:val="Сетка таблицы662"/>
    <w:basedOn w:val="a8"/>
    <w:next w:val="ae"/>
    <w:uiPriority w:val="99"/>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2">
    <w:name w:val="Светлая заливка252"/>
    <w:basedOn w:val="a8"/>
    <w:next w:val="372"/>
    <w:uiPriority w:val="99"/>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numbering" w:customStyle="1" w:styleId="700">
    <w:name w:val="Нет списка70"/>
    <w:next w:val="a9"/>
    <w:uiPriority w:val="99"/>
    <w:semiHidden/>
    <w:unhideWhenUsed/>
    <w:rsid w:val="00A12A44"/>
  </w:style>
  <w:style w:type="table" w:customStyle="1" w:styleId="701">
    <w:name w:val="Сетка таблицы70"/>
    <w:basedOn w:val="a8"/>
    <w:next w:val="ae"/>
    <w:uiPriority w:val="5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3">
    <w:name w:val="Светлая заливка115"/>
    <w:uiPriority w:val="60"/>
    <w:rsid w:val="00A12A44"/>
    <w:pPr>
      <w:spacing w:after="0" w:line="240" w:lineRule="auto"/>
    </w:pPr>
    <w:rPr>
      <w:rFonts w:ascii="Calibri" w:eastAsia="Calibri" w:hAnsi="Calibri" w:cs="Times New Roman"/>
      <w:color w:val="000000"/>
      <w:sz w:val="20"/>
      <w:szCs w:val="2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2103">
    <w:name w:val="Светлая заливка210"/>
    <w:basedOn w:val="a8"/>
    <w:uiPriority w:val="60"/>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304">
    <w:name w:val="Светлая заливка30"/>
    <w:basedOn w:val="a8"/>
    <w:next w:val="372"/>
    <w:uiPriority w:val="99"/>
    <w:rsid w:val="00A12A44"/>
    <w:pPr>
      <w:spacing w:after="0" w:line="240" w:lineRule="auto"/>
    </w:pPr>
    <w:rPr>
      <w:rFonts w:ascii="Calibri" w:eastAsia="Times New Roman" w:hAnsi="Calibri" w:cs="Calibri"/>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Calibri"/>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Calibri"/>
        <w:b/>
        <w:bCs/>
      </w:rPr>
      <w:tblPr/>
      <w:tcPr>
        <w:tcBorders>
          <w:top w:val="single" w:sz="8" w:space="0" w:color="000000"/>
          <w:left w:val="nil"/>
          <w:bottom w:val="single" w:sz="8" w:space="0" w:color="000000"/>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C0C0C0"/>
      </w:tcPr>
    </w:tblStylePr>
    <w:tblStylePr w:type="band1Horz">
      <w:rPr>
        <w:rFonts w:cs="Calibri"/>
      </w:rPr>
      <w:tblPr/>
      <w:tcPr>
        <w:tcBorders>
          <w:left w:val="nil"/>
          <w:right w:val="nil"/>
          <w:insideH w:val="nil"/>
          <w:insideV w:val="nil"/>
        </w:tcBorders>
        <w:shd w:val="clear" w:color="auto" w:fill="C0C0C0"/>
      </w:tcPr>
    </w:tblStylePr>
  </w:style>
  <w:style w:type="table" w:customStyle="1" w:styleId="-17">
    <w:name w:val="Светлая заливка - Акцент 17"/>
    <w:basedOn w:val="a8"/>
    <w:next w:val="a8"/>
    <w:uiPriority w:val="60"/>
    <w:rsid w:val="00A12A44"/>
    <w:pPr>
      <w:spacing w:after="0" w:line="240" w:lineRule="auto"/>
    </w:pPr>
    <w:rPr>
      <w:rFonts w:ascii="Calibri" w:eastAsia="Times New Roman" w:hAnsi="Calibri" w:cs="Calibri"/>
      <w:color w:val="2E74B5"/>
      <w:lang w:eastAsia="ru-RU"/>
    </w:rPr>
    <w:tblPr>
      <w:tblStyleRowBandSize w:val="1"/>
      <w:tblStyleColBandSize w:val="1"/>
      <w:tblBorders>
        <w:top w:val="single" w:sz="8" w:space="0" w:color="5B9BD5"/>
        <w:bottom w:val="single" w:sz="8" w:space="0" w:color="5B9BD5"/>
      </w:tblBorders>
    </w:tblPr>
    <w:tblStylePr w:type="firstRow">
      <w:pPr>
        <w:spacing w:before="0" w:after="0"/>
      </w:pPr>
      <w:rPr>
        <w:rFonts w:cs="Calibri"/>
        <w:b/>
        <w:bCs/>
      </w:rPr>
      <w:tblPr/>
      <w:tcPr>
        <w:tcBorders>
          <w:top w:val="single" w:sz="8" w:space="0" w:color="5B9BD5"/>
          <w:left w:val="nil"/>
          <w:bottom w:val="single" w:sz="8" w:space="0" w:color="5B9BD5"/>
          <w:right w:val="nil"/>
          <w:insideH w:val="nil"/>
          <w:insideV w:val="nil"/>
        </w:tcBorders>
      </w:tcPr>
    </w:tblStylePr>
    <w:tblStylePr w:type="lastRow">
      <w:pPr>
        <w:spacing w:before="0" w:after="0"/>
      </w:pPr>
      <w:rPr>
        <w:rFonts w:cs="Calibri"/>
        <w:b/>
        <w:bCs/>
      </w:rPr>
      <w:tblPr/>
      <w:tcPr>
        <w:tcBorders>
          <w:top w:val="single" w:sz="8" w:space="0" w:color="5B9BD5"/>
          <w:left w:val="nil"/>
          <w:bottom w:val="single" w:sz="8" w:space="0" w:color="5B9BD5"/>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D6E6F4"/>
      </w:tcPr>
    </w:tblStylePr>
    <w:tblStylePr w:type="band1Horz">
      <w:rPr>
        <w:rFonts w:cs="Calibri"/>
      </w:rPr>
      <w:tblPr/>
      <w:tcPr>
        <w:tcBorders>
          <w:left w:val="nil"/>
          <w:right w:val="nil"/>
          <w:insideH w:val="nil"/>
          <w:insideV w:val="nil"/>
        </w:tcBorders>
        <w:shd w:val="clear" w:color="auto" w:fill="D6E6F4"/>
      </w:tcPr>
    </w:tblStylePr>
  </w:style>
  <w:style w:type="table" w:customStyle="1" w:styleId="-27">
    <w:name w:val="Светлая заливка - Акцент 27"/>
    <w:basedOn w:val="a8"/>
    <w:next w:val="a8"/>
    <w:uiPriority w:val="60"/>
    <w:rsid w:val="00A12A44"/>
    <w:pPr>
      <w:spacing w:after="0" w:line="240" w:lineRule="auto"/>
    </w:pPr>
    <w:rPr>
      <w:rFonts w:ascii="Calibri" w:eastAsia="Times New Roman" w:hAnsi="Calibri" w:cs="Calibri"/>
      <w:color w:val="C45911"/>
      <w:lang w:eastAsia="ru-RU"/>
    </w:rPr>
    <w:tblPr>
      <w:tblStyleRowBandSize w:val="1"/>
      <w:tblStyleColBandSize w:val="1"/>
      <w:tblBorders>
        <w:top w:val="single" w:sz="8" w:space="0" w:color="ED7D31"/>
        <w:bottom w:val="single" w:sz="8" w:space="0" w:color="ED7D31"/>
      </w:tblBorders>
    </w:tblPr>
    <w:tblStylePr w:type="firstRow">
      <w:pPr>
        <w:spacing w:before="0" w:after="0"/>
      </w:pPr>
      <w:rPr>
        <w:rFonts w:cs="Calibri"/>
        <w:b/>
        <w:bCs/>
      </w:rPr>
      <w:tblPr/>
      <w:tcPr>
        <w:tcBorders>
          <w:top w:val="single" w:sz="8" w:space="0" w:color="ED7D31"/>
          <w:left w:val="nil"/>
          <w:bottom w:val="single" w:sz="8" w:space="0" w:color="ED7D31"/>
          <w:right w:val="nil"/>
          <w:insideH w:val="nil"/>
          <w:insideV w:val="nil"/>
        </w:tcBorders>
      </w:tcPr>
    </w:tblStylePr>
    <w:tblStylePr w:type="lastRow">
      <w:pPr>
        <w:spacing w:before="0" w:after="0"/>
      </w:pPr>
      <w:rPr>
        <w:rFonts w:cs="Calibri"/>
        <w:b/>
        <w:bCs/>
      </w:rPr>
      <w:tblPr/>
      <w:tcPr>
        <w:tcBorders>
          <w:top w:val="single" w:sz="8" w:space="0" w:color="ED7D31"/>
          <w:left w:val="nil"/>
          <w:bottom w:val="single" w:sz="8" w:space="0" w:color="ED7D31"/>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FADECB"/>
      </w:tcPr>
    </w:tblStylePr>
    <w:tblStylePr w:type="band1Horz">
      <w:rPr>
        <w:rFonts w:cs="Calibri"/>
      </w:rPr>
      <w:tblPr/>
      <w:tcPr>
        <w:tcBorders>
          <w:left w:val="nil"/>
          <w:right w:val="nil"/>
          <w:insideH w:val="nil"/>
          <w:insideV w:val="nil"/>
        </w:tcBorders>
        <w:shd w:val="clear" w:color="auto" w:fill="FADECB"/>
      </w:tcPr>
    </w:tblStylePr>
  </w:style>
  <w:style w:type="table" w:customStyle="1" w:styleId="7f3">
    <w:name w:val="Светлый список7"/>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Calibri"/>
        <w:b/>
        <w:bCs/>
        <w:color w:val="FFFFFF"/>
      </w:rPr>
      <w:tblPr/>
      <w:tcPr>
        <w:shd w:val="clear" w:color="auto" w:fill="000000"/>
      </w:tcPr>
    </w:tblStylePr>
    <w:tblStylePr w:type="lastRow">
      <w:pPr>
        <w:spacing w:before="0" w:after="0"/>
      </w:pPr>
      <w:rPr>
        <w:rFonts w:cs="Calibri"/>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000000"/>
          <w:left w:val="single" w:sz="8" w:space="0" w:color="000000"/>
          <w:bottom w:val="single" w:sz="8" w:space="0" w:color="000000"/>
          <w:right w:val="single" w:sz="8" w:space="0" w:color="000000"/>
        </w:tcBorders>
      </w:tcPr>
    </w:tblStylePr>
    <w:tblStylePr w:type="band1Horz">
      <w:rPr>
        <w:rFonts w:cs="Calibri"/>
      </w:rPr>
      <w:tblPr/>
      <w:tcPr>
        <w:tcBorders>
          <w:top w:val="single" w:sz="8" w:space="0" w:color="000000"/>
          <w:left w:val="single" w:sz="8" w:space="0" w:color="000000"/>
          <w:bottom w:val="single" w:sz="8" w:space="0" w:color="000000"/>
          <w:right w:val="single" w:sz="8" w:space="0" w:color="000000"/>
        </w:tcBorders>
      </w:tcPr>
    </w:tblStylePr>
  </w:style>
  <w:style w:type="table" w:customStyle="1" w:styleId="-170">
    <w:name w:val="Светлый список - Акцент 17"/>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pPr>
      <w:rPr>
        <w:rFonts w:cs="Calibri"/>
        <w:b/>
        <w:bCs/>
        <w:color w:val="FFFFFF"/>
      </w:rPr>
      <w:tblPr/>
      <w:tcPr>
        <w:shd w:val="clear" w:color="auto" w:fill="5B9BD5"/>
      </w:tcPr>
    </w:tblStylePr>
    <w:tblStylePr w:type="lastRow">
      <w:pPr>
        <w:spacing w:before="0" w:after="0"/>
      </w:pPr>
      <w:rPr>
        <w:rFonts w:cs="Calibri"/>
        <w:b/>
        <w:bCs/>
      </w:rPr>
      <w:tblPr/>
      <w:tcPr>
        <w:tcBorders>
          <w:top w:val="double" w:sz="6" w:space="0" w:color="5B9BD5"/>
          <w:left w:val="single" w:sz="8" w:space="0" w:color="5B9BD5"/>
          <w:bottom w:val="single" w:sz="8" w:space="0" w:color="5B9BD5"/>
          <w:right w:val="single" w:sz="8" w:space="0" w:color="5B9BD5"/>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5B9BD5"/>
          <w:left w:val="single" w:sz="8" w:space="0" w:color="5B9BD5"/>
          <w:bottom w:val="single" w:sz="8" w:space="0" w:color="5B9BD5"/>
          <w:right w:val="single" w:sz="8" w:space="0" w:color="5B9BD5"/>
        </w:tcBorders>
      </w:tcPr>
    </w:tblStylePr>
    <w:tblStylePr w:type="band1Horz">
      <w:rPr>
        <w:rFonts w:cs="Calibri"/>
      </w:rPr>
      <w:tblPr/>
      <w:tcPr>
        <w:tcBorders>
          <w:top w:val="single" w:sz="8" w:space="0" w:color="5B9BD5"/>
          <w:left w:val="single" w:sz="8" w:space="0" w:color="5B9BD5"/>
          <w:bottom w:val="single" w:sz="8" w:space="0" w:color="5B9BD5"/>
          <w:right w:val="single" w:sz="8" w:space="0" w:color="5B9BD5"/>
        </w:tcBorders>
      </w:tcPr>
    </w:tblStylePr>
  </w:style>
  <w:style w:type="table" w:customStyle="1" w:styleId="-270">
    <w:name w:val="Светлый список - Акцент 27"/>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pPr>
      <w:rPr>
        <w:rFonts w:cs="Calibri"/>
        <w:b/>
        <w:bCs/>
        <w:color w:val="FFFFFF"/>
      </w:rPr>
      <w:tblPr/>
      <w:tcPr>
        <w:shd w:val="clear" w:color="auto" w:fill="ED7D31"/>
      </w:tcPr>
    </w:tblStylePr>
    <w:tblStylePr w:type="lastRow">
      <w:pPr>
        <w:spacing w:before="0" w:after="0"/>
      </w:pPr>
      <w:rPr>
        <w:rFonts w:cs="Calibri"/>
        <w:b/>
        <w:bCs/>
      </w:rPr>
      <w:tblPr/>
      <w:tcPr>
        <w:tcBorders>
          <w:top w:val="double" w:sz="6" w:space="0" w:color="ED7D31"/>
          <w:left w:val="single" w:sz="8" w:space="0" w:color="ED7D31"/>
          <w:bottom w:val="single" w:sz="8" w:space="0" w:color="ED7D31"/>
          <w:right w:val="single" w:sz="8" w:space="0" w:color="ED7D31"/>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ED7D31"/>
          <w:left w:val="single" w:sz="8" w:space="0" w:color="ED7D31"/>
          <w:bottom w:val="single" w:sz="8" w:space="0" w:color="ED7D31"/>
          <w:right w:val="single" w:sz="8" w:space="0" w:color="ED7D31"/>
        </w:tcBorders>
      </w:tcPr>
    </w:tblStylePr>
    <w:tblStylePr w:type="band1Horz">
      <w:rPr>
        <w:rFonts w:cs="Calibri"/>
      </w:rPr>
      <w:tblPr/>
      <w:tcPr>
        <w:tcBorders>
          <w:top w:val="single" w:sz="8" w:space="0" w:color="ED7D31"/>
          <w:left w:val="single" w:sz="8" w:space="0" w:color="ED7D31"/>
          <w:bottom w:val="single" w:sz="8" w:space="0" w:color="ED7D31"/>
          <w:right w:val="single" w:sz="8" w:space="0" w:color="ED7D31"/>
        </w:tcBorders>
      </w:tcPr>
    </w:tblStylePr>
  </w:style>
  <w:style w:type="table" w:customStyle="1" w:styleId="-37">
    <w:name w:val="Светлый список - Акцент 37"/>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pPr>
      <w:rPr>
        <w:rFonts w:cs="Calibri"/>
        <w:b/>
        <w:bCs/>
        <w:color w:val="FFFFFF"/>
      </w:rPr>
      <w:tblPr/>
      <w:tcPr>
        <w:shd w:val="clear" w:color="auto" w:fill="A5A5A5"/>
      </w:tcPr>
    </w:tblStylePr>
    <w:tblStylePr w:type="lastRow">
      <w:pPr>
        <w:spacing w:before="0" w:after="0"/>
      </w:pPr>
      <w:rPr>
        <w:rFonts w:cs="Calibri"/>
        <w:b/>
        <w:bCs/>
      </w:rPr>
      <w:tblPr/>
      <w:tcPr>
        <w:tcBorders>
          <w:top w:val="double" w:sz="6" w:space="0" w:color="A5A5A5"/>
          <w:left w:val="single" w:sz="8" w:space="0" w:color="A5A5A5"/>
          <w:bottom w:val="single" w:sz="8" w:space="0" w:color="A5A5A5"/>
          <w:right w:val="single" w:sz="8" w:space="0" w:color="A5A5A5"/>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A5A5A5"/>
          <w:left w:val="single" w:sz="8" w:space="0" w:color="A5A5A5"/>
          <w:bottom w:val="single" w:sz="8" w:space="0" w:color="A5A5A5"/>
          <w:right w:val="single" w:sz="8" w:space="0" w:color="A5A5A5"/>
        </w:tcBorders>
      </w:tcPr>
    </w:tblStylePr>
    <w:tblStylePr w:type="band1Horz">
      <w:rPr>
        <w:rFonts w:cs="Calibri"/>
      </w:rPr>
      <w:tblPr/>
      <w:tcPr>
        <w:tcBorders>
          <w:top w:val="single" w:sz="8" w:space="0" w:color="A5A5A5"/>
          <w:left w:val="single" w:sz="8" w:space="0" w:color="A5A5A5"/>
          <w:bottom w:val="single" w:sz="8" w:space="0" w:color="A5A5A5"/>
          <w:right w:val="single" w:sz="8" w:space="0" w:color="A5A5A5"/>
        </w:tcBorders>
      </w:tcPr>
    </w:tblStylePr>
  </w:style>
  <w:style w:type="table" w:customStyle="1" w:styleId="-57">
    <w:name w:val="Светлый список - Акцент 57"/>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pPr>
      <w:rPr>
        <w:rFonts w:cs="Calibri"/>
        <w:b/>
        <w:bCs/>
        <w:color w:val="FFFFFF"/>
      </w:rPr>
      <w:tblPr/>
      <w:tcPr>
        <w:shd w:val="clear" w:color="auto" w:fill="4472C4"/>
      </w:tcPr>
    </w:tblStylePr>
    <w:tblStylePr w:type="lastRow">
      <w:pPr>
        <w:spacing w:before="0" w:after="0"/>
      </w:pPr>
      <w:rPr>
        <w:rFonts w:cs="Calibri"/>
        <w:b/>
        <w:bCs/>
      </w:rPr>
      <w:tblPr/>
      <w:tcPr>
        <w:tcBorders>
          <w:top w:val="double" w:sz="6" w:space="0" w:color="4472C4"/>
          <w:left w:val="single" w:sz="8" w:space="0" w:color="4472C4"/>
          <w:bottom w:val="single" w:sz="8" w:space="0" w:color="4472C4"/>
          <w:right w:val="single" w:sz="8" w:space="0" w:color="4472C4"/>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4472C4"/>
          <w:left w:val="single" w:sz="8" w:space="0" w:color="4472C4"/>
          <w:bottom w:val="single" w:sz="8" w:space="0" w:color="4472C4"/>
          <w:right w:val="single" w:sz="8" w:space="0" w:color="4472C4"/>
        </w:tcBorders>
      </w:tcPr>
    </w:tblStylePr>
    <w:tblStylePr w:type="band1Horz">
      <w:rPr>
        <w:rFonts w:cs="Calibri"/>
      </w:rPr>
      <w:tblPr/>
      <w:tcPr>
        <w:tcBorders>
          <w:top w:val="single" w:sz="8" w:space="0" w:color="4472C4"/>
          <w:left w:val="single" w:sz="8" w:space="0" w:color="4472C4"/>
          <w:bottom w:val="single" w:sz="8" w:space="0" w:color="4472C4"/>
          <w:right w:val="single" w:sz="8" w:space="0" w:color="4472C4"/>
        </w:tcBorders>
      </w:tcPr>
    </w:tblStylePr>
  </w:style>
  <w:style w:type="numbering" w:customStyle="1" w:styleId="1173">
    <w:name w:val="Нет списка117"/>
    <w:next w:val="a9"/>
    <w:uiPriority w:val="99"/>
    <w:semiHidden/>
    <w:unhideWhenUsed/>
    <w:rsid w:val="00A12A44"/>
  </w:style>
  <w:style w:type="numbering" w:customStyle="1" w:styleId="2170">
    <w:name w:val="Нет списка217"/>
    <w:next w:val="a9"/>
    <w:uiPriority w:val="99"/>
    <w:semiHidden/>
    <w:unhideWhenUsed/>
    <w:rsid w:val="00A12A44"/>
  </w:style>
  <w:style w:type="numbering" w:customStyle="1" w:styleId="3170">
    <w:name w:val="Нет списка317"/>
    <w:next w:val="a9"/>
    <w:uiPriority w:val="99"/>
    <w:semiHidden/>
    <w:unhideWhenUsed/>
    <w:rsid w:val="00A12A44"/>
  </w:style>
  <w:style w:type="numbering" w:customStyle="1" w:styleId="4160">
    <w:name w:val="Нет списка416"/>
    <w:next w:val="a9"/>
    <w:uiPriority w:val="99"/>
    <w:semiHidden/>
    <w:unhideWhenUsed/>
    <w:rsid w:val="00A12A44"/>
  </w:style>
  <w:style w:type="table" w:customStyle="1" w:styleId="1270">
    <w:name w:val="Сетка таблицы127"/>
    <w:basedOn w:val="a8"/>
    <w:next w:val="ae"/>
    <w:uiPriority w:val="39"/>
    <w:rsid w:val="00A12A44"/>
    <w:pPr>
      <w:spacing w:after="0" w:line="240" w:lineRule="auto"/>
    </w:pPr>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1">
    <w:name w:val="Сетка таблицы215"/>
    <w:basedOn w:val="a8"/>
    <w:next w:val="ae"/>
    <w:uiPriority w:val="59"/>
    <w:rsid w:val="00A12A4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3">
    <w:name w:val="Нет списка118"/>
    <w:next w:val="a9"/>
    <w:uiPriority w:val="99"/>
    <w:semiHidden/>
    <w:unhideWhenUsed/>
    <w:rsid w:val="00A12A44"/>
  </w:style>
  <w:style w:type="numbering" w:customStyle="1" w:styleId="2180">
    <w:name w:val="Нет списка218"/>
    <w:next w:val="a9"/>
    <w:uiPriority w:val="99"/>
    <w:semiHidden/>
    <w:unhideWhenUsed/>
    <w:rsid w:val="00A12A44"/>
  </w:style>
  <w:style w:type="numbering" w:customStyle="1" w:styleId="3180">
    <w:name w:val="Нет списка318"/>
    <w:next w:val="a9"/>
    <w:uiPriority w:val="99"/>
    <w:semiHidden/>
    <w:unhideWhenUsed/>
    <w:rsid w:val="00A12A44"/>
  </w:style>
  <w:style w:type="table" w:customStyle="1" w:styleId="11140">
    <w:name w:val="Сетка таблицы1114"/>
    <w:basedOn w:val="a8"/>
    <w:next w:val="ae"/>
    <w:uiPriority w:val="99"/>
    <w:rsid w:val="00A12A4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9">
    <w:name w:val="Светлый список15"/>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pPr>
      <w:rPr>
        <w:rFonts w:ascii="Arial Unicode MS" w:hAnsi="Arial Unicode MS" w:cs="Arial Unicode MS" w:hint="default"/>
        <w:b/>
        <w:bCs/>
        <w:color w:val="FFFFFF"/>
      </w:rPr>
      <w:tblPr/>
      <w:tcPr>
        <w:shd w:val="clear" w:color="auto" w:fill="000000"/>
      </w:tcPr>
    </w:tblStylePr>
    <w:tblStylePr w:type="lastRow">
      <w:pPr>
        <w:spacing w:beforeLines="0" w:beforeAutospacing="0" w:afterLines="0" w:afterAutospacing="0"/>
      </w:pPr>
      <w:rPr>
        <w:rFonts w:ascii="Arial Unicode MS" w:hAnsi="Arial Unicode MS" w:cs="Arial Unicode MS" w:hint="default"/>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000000"/>
          <w:left w:val="single" w:sz="8" w:space="0" w:color="000000"/>
          <w:bottom w:val="single" w:sz="8" w:space="0" w:color="000000"/>
          <w:right w:val="single" w:sz="8" w:space="0" w:color="000000"/>
        </w:tcBorders>
      </w:tcPr>
    </w:tblStylePr>
    <w:tblStylePr w:type="band1Horz">
      <w:rPr>
        <w:rFonts w:ascii="Arial Unicode MS" w:hAnsi="Arial Unicode MS" w:cs="Arial Unicode MS" w:hint="default"/>
      </w:rPr>
      <w:tblPr/>
      <w:tcPr>
        <w:tcBorders>
          <w:top w:val="single" w:sz="8" w:space="0" w:color="000000"/>
          <w:left w:val="single" w:sz="8" w:space="0" w:color="000000"/>
          <w:bottom w:val="single" w:sz="8" w:space="0" w:color="000000"/>
          <w:right w:val="single" w:sz="8" w:space="0" w:color="000000"/>
        </w:tcBorders>
      </w:tcPr>
    </w:tblStylePr>
  </w:style>
  <w:style w:type="table" w:customStyle="1" w:styleId="-115">
    <w:name w:val="Светлая заливка - Акцент 115"/>
    <w:basedOn w:val="a8"/>
    <w:next w:val="a8"/>
    <w:uiPriority w:val="60"/>
    <w:rsid w:val="00A12A44"/>
    <w:pPr>
      <w:spacing w:after="0" w:line="240" w:lineRule="auto"/>
    </w:pPr>
    <w:rPr>
      <w:rFonts w:ascii="Calibri" w:eastAsia="Times New Roman" w:hAnsi="Calibri" w:cs="Calibri"/>
      <w:color w:val="365F91"/>
      <w:lang w:eastAsia="ru-RU"/>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pPr>
      <w:rPr>
        <w:rFonts w:ascii="Arial Unicode MS" w:hAnsi="Arial Unicode MS" w:cs="Arial Unicode MS" w:hint="default"/>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pPr>
      <w:rPr>
        <w:rFonts w:ascii="Arial Unicode MS" w:hAnsi="Arial Unicode MS" w:cs="Arial Unicode MS" w:hint="default"/>
        <w:b/>
        <w:bCs/>
      </w:rPr>
      <w:tblPr/>
      <w:tcPr>
        <w:tcBorders>
          <w:top w:val="single" w:sz="8" w:space="0" w:color="4F81BD"/>
          <w:left w:val="nil"/>
          <w:bottom w:val="single" w:sz="8" w:space="0" w:color="4F81BD"/>
          <w:right w:val="nil"/>
          <w:insideH w:val="nil"/>
          <w:insideV w:val="nil"/>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left w:val="nil"/>
          <w:right w:val="nil"/>
          <w:insideH w:val="nil"/>
          <w:insideV w:val="nil"/>
        </w:tcBorders>
        <w:shd w:val="clear" w:color="auto" w:fill="D3DFEE"/>
      </w:tcPr>
    </w:tblStylePr>
    <w:tblStylePr w:type="band1Horz">
      <w:rPr>
        <w:rFonts w:ascii="Arial Unicode MS" w:hAnsi="Arial Unicode MS" w:cs="Arial Unicode MS" w:hint="default"/>
      </w:rPr>
      <w:tblPr/>
      <w:tcPr>
        <w:tcBorders>
          <w:left w:val="nil"/>
          <w:right w:val="nil"/>
          <w:insideH w:val="nil"/>
          <w:insideV w:val="nil"/>
        </w:tcBorders>
        <w:shd w:val="clear" w:color="auto" w:fill="D3DFEE"/>
      </w:tcPr>
    </w:tblStylePr>
  </w:style>
  <w:style w:type="table" w:customStyle="1" w:styleId="-1150">
    <w:name w:val="Светлый список - Акцент 115"/>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pPr>
      <w:rPr>
        <w:rFonts w:ascii="Arial Unicode MS" w:hAnsi="Arial Unicode MS" w:cs="Arial Unicode MS" w:hint="default"/>
        <w:b/>
        <w:bCs/>
        <w:color w:val="FFFFFF"/>
      </w:rPr>
      <w:tblPr/>
      <w:tcPr>
        <w:shd w:val="clear" w:color="auto" w:fill="4F81BD"/>
      </w:tcPr>
    </w:tblStylePr>
    <w:tblStylePr w:type="lastRow">
      <w:pPr>
        <w:spacing w:beforeLines="0" w:beforeAutospacing="0" w:afterLines="0" w:afterAutospacing="0"/>
      </w:pPr>
      <w:rPr>
        <w:rFonts w:ascii="Arial Unicode MS" w:hAnsi="Arial Unicode MS" w:cs="Arial Unicode MS" w:hint="default"/>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4F81BD"/>
          <w:left w:val="single" w:sz="8" w:space="0" w:color="4F81BD"/>
          <w:bottom w:val="single" w:sz="8" w:space="0" w:color="4F81BD"/>
          <w:right w:val="single" w:sz="8" w:space="0" w:color="4F81BD"/>
        </w:tcBorders>
      </w:tcPr>
    </w:tblStylePr>
    <w:tblStylePr w:type="band1Horz">
      <w:rPr>
        <w:rFonts w:ascii="Arial Unicode MS" w:hAnsi="Arial Unicode MS" w:cs="Arial Unicode MS" w:hint="default"/>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215">
    <w:name w:val="Светлая заливка - Акцент 215"/>
    <w:basedOn w:val="a8"/>
    <w:next w:val="a8"/>
    <w:uiPriority w:val="60"/>
    <w:rsid w:val="00A12A44"/>
    <w:pPr>
      <w:spacing w:after="0" w:line="240" w:lineRule="auto"/>
    </w:pPr>
    <w:rPr>
      <w:rFonts w:ascii="Calibri" w:eastAsia="Times New Roman" w:hAnsi="Calibri" w:cs="Calibri"/>
      <w:color w:val="943634"/>
      <w:lang w:eastAsia="ru-RU"/>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pPr>
      <w:rPr>
        <w:rFonts w:ascii="Arial Unicode MS" w:hAnsi="Arial Unicode MS" w:cs="Arial Unicode MS" w:hint="default"/>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pPr>
      <w:rPr>
        <w:rFonts w:ascii="Arial Unicode MS" w:hAnsi="Arial Unicode MS" w:cs="Arial Unicode MS" w:hint="default"/>
        <w:b/>
        <w:bCs/>
      </w:rPr>
      <w:tblPr/>
      <w:tcPr>
        <w:tcBorders>
          <w:top w:val="single" w:sz="8" w:space="0" w:color="C0504D"/>
          <w:left w:val="nil"/>
          <w:bottom w:val="single" w:sz="8" w:space="0" w:color="C0504D"/>
          <w:right w:val="nil"/>
          <w:insideH w:val="nil"/>
          <w:insideV w:val="nil"/>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left w:val="nil"/>
          <w:right w:val="nil"/>
          <w:insideH w:val="nil"/>
          <w:insideV w:val="nil"/>
        </w:tcBorders>
        <w:shd w:val="clear" w:color="auto" w:fill="EFD3D2"/>
      </w:tcPr>
    </w:tblStylePr>
    <w:tblStylePr w:type="band1Horz">
      <w:rPr>
        <w:rFonts w:ascii="Arial Unicode MS" w:hAnsi="Arial Unicode MS" w:cs="Arial Unicode MS" w:hint="default"/>
      </w:rPr>
      <w:tblPr/>
      <w:tcPr>
        <w:tcBorders>
          <w:left w:val="nil"/>
          <w:right w:val="nil"/>
          <w:insideH w:val="nil"/>
          <w:insideV w:val="nil"/>
        </w:tcBorders>
        <w:shd w:val="clear" w:color="auto" w:fill="EFD3D2"/>
      </w:tcPr>
    </w:tblStylePr>
  </w:style>
  <w:style w:type="table" w:customStyle="1" w:styleId="-2150">
    <w:name w:val="Светлый список - Акцент 215"/>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Autospacing="0" w:afterLines="0" w:afterAutospacing="0"/>
      </w:pPr>
      <w:rPr>
        <w:rFonts w:ascii="Arial Unicode MS" w:hAnsi="Arial Unicode MS" w:cs="Arial Unicode MS" w:hint="default"/>
        <w:b/>
        <w:bCs/>
        <w:color w:val="FFFFFF"/>
      </w:rPr>
      <w:tblPr/>
      <w:tcPr>
        <w:shd w:val="clear" w:color="auto" w:fill="C0504D"/>
      </w:tcPr>
    </w:tblStylePr>
    <w:tblStylePr w:type="lastRow">
      <w:pPr>
        <w:spacing w:beforeLines="0" w:beforeAutospacing="0" w:afterLines="0" w:afterAutospacing="0"/>
      </w:pPr>
      <w:rPr>
        <w:rFonts w:ascii="Arial Unicode MS" w:hAnsi="Arial Unicode MS" w:cs="Arial Unicode MS" w:hint="default"/>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C0504D"/>
          <w:left w:val="single" w:sz="8" w:space="0" w:color="C0504D"/>
          <w:bottom w:val="single" w:sz="8" w:space="0" w:color="C0504D"/>
          <w:right w:val="single" w:sz="8" w:space="0" w:color="C0504D"/>
        </w:tcBorders>
      </w:tcPr>
    </w:tblStylePr>
    <w:tblStylePr w:type="band1Horz">
      <w:rPr>
        <w:rFonts w:ascii="Arial Unicode MS" w:hAnsi="Arial Unicode MS" w:cs="Arial Unicode MS" w:hint="default"/>
      </w:rPr>
      <w:tblPr/>
      <w:tcPr>
        <w:tcBorders>
          <w:top w:val="single" w:sz="8" w:space="0" w:color="C0504D"/>
          <w:left w:val="single" w:sz="8" w:space="0" w:color="C0504D"/>
          <w:bottom w:val="single" w:sz="8" w:space="0" w:color="C0504D"/>
          <w:right w:val="single" w:sz="8" w:space="0" w:color="C0504D"/>
        </w:tcBorders>
      </w:tcPr>
    </w:tblStylePr>
  </w:style>
  <w:style w:type="table" w:customStyle="1" w:styleId="-315">
    <w:name w:val="Светлый список - Акцент 315"/>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Autospacing="0" w:afterLines="0" w:afterAutospacing="0"/>
      </w:pPr>
      <w:rPr>
        <w:rFonts w:ascii="Arial Unicode MS" w:hAnsi="Arial Unicode MS" w:cs="Arial Unicode MS" w:hint="default"/>
        <w:b/>
        <w:bCs/>
        <w:color w:val="FFFFFF"/>
      </w:rPr>
      <w:tblPr/>
      <w:tcPr>
        <w:shd w:val="clear" w:color="auto" w:fill="9BBB59"/>
      </w:tcPr>
    </w:tblStylePr>
    <w:tblStylePr w:type="lastRow">
      <w:pPr>
        <w:spacing w:beforeLines="0" w:beforeAutospacing="0" w:afterLines="0" w:afterAutospacing="0"/>
      </w:pPr>
      <w:rPr>
        <w:rFonts w:ascii="Arial Unicode MS" w:hAnsi="Arial Unicode MS" w:cs="Arial Unicode MS" w:hint="default"/>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9BBB59"/>
          <w:left w:val="single" w:sz="8" w:space="0" w:color="9BBB59"/>
          <w:bottom w:val="single" w:sz="8" w:space="0" w:color="9BBB59"/>
          <w:right w:val="single" w:sz="8" w:space="0" w:color="9BBB59"/>
        </w:tcBorders>
      </w:tcPr>
    </w:tblStylePr>
    <w:tblStylePr w:type="band1Horz">
      <w:rPr>
        <w:rFonts w:ascii="Arial Unicode MS" w:hAnsi="Arial Unicode MS" w:cs="Arial Unicode MS" w:hint="default"/>
      </w:rPr>
      <w:tblPr/>
      <w:tcPr>
        <w:tcBorders>
          <w:top w:val="single" w:sz="8" w:space="0" w:color="9BBB59"/>
          <w:left w:val="single" w:sz="8" w:space="0" w:color="9BBB59"/>
          <w:bottom w:val="single" w:sz="8" w:space="0" w:color="9BBB59"/>
          <w:right w:val="single" w:sz="8" w:space="0" w:color="9BBB59"/>
        </w:tcBorders>
      </w:tcPr>
    </w:tblStylePr>
  </w:style>
  <w:style w:type="table" w:customStyle="1" w:styleId="-515">
    <w:name w:val="Светлый список - Акцент 515"/>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Lines="0" w:beforeAutospacing="0" w:afterLines="0" w:afterAutospacing="0"/>
      </w:pPr>
      <w:rPr>
        <w:rFonts w:ascii="Arial Unicode MS" w:hAnsi="Arial Unicode MS" w:cs="Arial Unicode MS" w:hint="default"/>
        <w:b/>
        <w:bCs/>
        <w:color w:val="FFFFFF"/>
      </w:rPr>
      <w:tblPr/>
      <w:tcPr>
        <w:shd w:val="clear" w:color="auto" w:fill="4BACC6"/>
      </w:tcPr>
    </w:tblStylePr>
    <w:tblStylePr w:type="lastRow">
      <w:pPr>
        <w:spacing w:beforeLines="0" w:beforeAutospacing="0" w:afterLines="0" w:afterAutospacing="0"/>
      </w:pPr>
      <w:rPr>
        <w:rFonts w:ascii="Arial Unicode MS" w:hAnsi="Arial Unicode MS" w:cs="Arial Unicode MS" w:hint="default"/>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4BACC6"/>
          <w:left w:val="single" w:sz="8" w:space="0" w:color="4BACC6"/>
          <w:bottom w:val="single" w:sz="8" w:space="0" w:color="4BACC6"/>
          <w:right w:val="single" w:sz="8" w:space="0" w:color="4BACC6"/>
        </w:tcBorders>
      </w:tcPr>
    </w:tblStylePr>
    <w:tblStylePr w:type="band1Horz">
      <w:rPr>
        <w:rFonts w:ascii="Arial Unicode MS" w:hAnsi="Arial Unicode MS" w:cs="Arial Unicode MS" w:hint="default"/>
      </w:rPr>
      <w:tblPr/>
      <w:tcPr>
        <w:tcBorders>
          <w:top w:val="single" w:sz="8" w:space="0" w:color="4BACC6"/>
          <w:left w:val="single" w:sz="8" w:space="0" w:color="4BACC6"/>
          <w:bottom w:val="single" w:sz="8" w:space="0" w:color="4BACC6"/>
          <w:right w:val="single" w:sz="8" w:space="0" w:color="4BACC6"/>
        </w:tcBorders>
      </w:tcPr>
    </w:tblStylePr>
  </w:style>
  <w:style w:type="numbering" w:customStyle="1" w:styleId="5140">
    <w:name w:val="Нет списка514"/>
    <w:next w:val="a9"/>
    <w:uiPriority w:val="99"/>
    <w:semiHidden/>
    <w:unhideWhenUsed/>
    <w:rsid w:val="00A12A44"/>
  </w:style>
  <w:style w:type="table" w:customStyle="1" w:styleId="3151">
    <w:name w:val="Сетка таблицы315"/>
    <w:basedOn w:val="a8"/>
    <w:next w:val="ae"/>
    <w:uiPriority w:val="59"/>
    <w:rsid w:val="00A12A4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3">
    <w:name w:val="Светлая заливка34"/>
    <w:basedOn w:val="a8"/>
    <w:next w:val="372"/>
    <w:uiPriority w:val="60"/>
    <w:rsid w:val="00A12A44"/>
    <w:pPr>
      <w:spacing w:after="0" w:line="240" w:lineRule="auto"/>
    </w:pPr>
    <w:rPr>
      <w:rFonts w:ascii="Calibri" w:eastAsia="Times New Roman" w:hAnsi="Calibri" w:cs="Calibri"/>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Calibri"/>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Calibri"/>
        <w:b/>
        <w:bCs/>
      </w:rPr>
      <w:tblPr/>
      <w:tcPr>
        <w:tcBorders>
          <w:top w:val="single" w:sz="8" w:space="0" w:color="000000"/>
          <w:left w:val="nil"/>
          <w:bottom w:val="single" w:sz="8" w:space="0" w:color="000000"/>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C0C0C0"/>
      </w:tcPr>
    </w:tblStylePr>
    <w:tblStylePr w:type="band1Horz">
      <w:rPr>
        <w:rFonts w:cs="Calibri"/>
      </w:rPr>
      <w:tblPr/>
      <w:tcPr>
        <w:tcBorders>
          <w:left w:val="nil"/>
          <w:right w:val="nil"/>
          <w:insideH w:val="nil"/>
          <w:insideV w:val="nil"/>
        </w:tcBorders>
        <w:shd w:val="clear" w:color="auto" w:fill="C0C0C0"/>
      </w:tcPr>
    </w:tblStylePr>
  </w:style>
  <w:style w:type="table" w:customStyle="1" w:styleId="-124">
    <w:name w:val="Светлая заливка - Акцент 124"/>
    <w:basedOn w:val="a8"/>
    <w:next w:val="a8"/>
    <w:uiPriority w:val="60"/>
    <w:rsid w:val="00A12A44"/>
    <w:pPr>
      <w:spacing w:after="0" w:line="240" w:lineRule="auto"/>
    </w:pPr>
    <w:rPr>
      <w:rFonts w:ascii="Calibri" w:eastAsia="Times New Roman" w:hAnsi="Calibri" w:cs="Calibri"/>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0" w:after="0"/>
      </w:pPr>
      <w:rPr>
        <w:rFonts w:cs="Calibri"/>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Calibri"/>
        <w:b/>
        <w:bCs/>
      </w:rPr>
      <w:tblPr/>
      <w:tcPr>
        <w:tcBorders>
          <w:top w:val="single" w:sz="8" w:space="0" w:color="4F81BD"/>
          <w:left w:val="nil"/>
          <w:bottom w:val="single" w:sz="8" w:space="0" w:color="4F81BD"/>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D3DFEE"/>
      </w:tcPr>
    </w:tblStylePr>
    <w:tblStylePr w:type="band1Horz">
      <w:rPr>
        <w:rFonts w:cs="Calibri"/>
      </w:rPr>
      <w:tblPr/>
      <w:tcPr>
        <w:tcBorders>
          <w:left w:val="nil"/>
          <w:right w:val="nil"/>
          <w:insideH w:val="nil"/>
          <w:insideV w:val="nil"/>
        </w:tcBorders>
        <w:shd w:val="clear" w:color="auto" w:fill="D3DFEE"/>
      </w:tcPr>
    </w:tblStylePr>
  </w:style>
  <w:style w:type="table" w:customStyle="1" w:styleId="-224">
    <w:name w:val="Светлая заливка - Акцент 224"/>
    <w:basedOn w:val="a8"/>
    <w:next w:val="a8"/>
    <w:uiPriority w:val="60"/>
    <w:rsid w:val="00A12A44"/>
    <w:pPr>
      <w:spacing w:after="0" w:line="240" w:lineRule="auto"/>
    </w:pPr>
    <w:rPr>
      <w:rFonts w:ascii="Calibri" w:eastAsia="Times New Roman" w:hAnsi="Calibri" w:cs="Calibri"/>
      <w:color w:val="943634"/>
      <w:sz w:val="20"/>
      <w:szCs w:val="20"/>
      <w:lang w:eastAsia="ru-RU"/>
    </w:rPr>
    <w:tblPr>
      <w:tblStyleRowBandSize w:val="1"/>
      <w:tblStyleColBandSize w:val="1"/>
      <w:tblBorders>
        <w:top w:val="single" w:sz="8" w:space="0" w:color="C0504D"/>
        <w:bottom w:val="single" w:sz="8" w:space="0" w:color="C0504D"/>
      </w:tblBorders>
    </w:tblPr>
    <w:tblStylePr w:type="firstRow">
      <w:pPr>
        <w:spacing w:before="0" w:after="0"/>
      </w:pPr>
      <w:rPr>
        <w:rFonts w:cs="Calibri"/>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Calibri"/>
        <w:b/>
        <w:bCs/>
      </w:rPr>
      <w:tblPr/>
      <w:tcPr>
        <w:tcBorders>
          <w:top w:val="single" w:sz="8" w:space="0" w:color="C0504D"/>
          <w:left w:val="nil"/>
          <w:bottom w:val="single" w:sz="8" w:space="0" w:color="C0504D"/>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EFD3D2"/>
      </w:tcPr>
    </w:tblStylePr>
    <w:tblStylePr w:type="band1Horz">
      <w:rPr>
        <w:rFonts w:cs="Calibri"/>
      </w:rPr>
      <w:tblPr/>
      <w:tcPr>
        <w:tcBorders>
          <w:left w:val="nil"/>
          <w:right w:val="nil"/>
          <w:insideH w:val="nil"/>
          <w:insideV w:val="nil"/>
        </w:tcBorders>
        <w:shd w:val="clear" w:color="auto" w:fill="EFD3D2"/>
      </w:tcPr>
    </w:tblStylePr>
  </w:style>
  <w:style w:type="table" w:customStyle="1" w:styleId="245">
    <w:name w:val="Светлый список24"/>
    <w:basedOn w:val="a8"/>
    <w:next w:val="a8"/>
    <w:uiPriority w:val="61"/>
    <w:rsid w:val="00A12A44"/>
    <w:pPr>
      <w:spacing w:after="0" w:line="240" w:lineRule="auto"/>
    </w:pPr>
    <w:rPr>
      <w:rFonts w:ascii="Calibri" w:eastAsia="Times New Roman" w:hAnsi="Calibri" w:cs="Calibri"/>
      <w:sz w:val="20"/>
      <w:szCs w:val="20"/>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Calibri"/>
        <w:b/>
        <w:bCs/>
        <w:color w:val="FFFFFF"/>
      </w:rPr>
      <w:tblPr/>
      <w:tcPr>
        <w:shd w:val="clear" w:color="auto" w:fill="000000"/>
      </w:tcPr>
    </w:tblStylePr>
    <w:tblStylePr w:type="lastRow">
      <w:pPr>
        <w:spacing w:before="0" w:after="0"/>
      </w:pPr>
      <w:rPr>
        <w:rFonts w:cs="Calibri"/>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000000"/>
          <w:left w:val="single" w:sz="8" w:space="0" w:color="000000"/>
          <w:bottom w:val="single" w:sz="8" w:space="0" w:color="000000"/>
          <w:right w:val="single" w:sz="8" w:space="0" w:color="000000"/>
        </w:tcBorders>
      </w:tcPr>
    </w:tblStylePr>
    <w:tblStylePr w:type="band1Horz">
      <w:rPr>
        <w:rFonts w:cs="Calibri"/>
      </w:rPr>
      <w:tblPr/>
      <w:tcPr>
        <w:tcBorders>
          <w:top w:val="single" w:sz="8" w:space="0" w:color="000000"/>
          <w:left w:val="single" w:sz="8" w:space="0" w:color="000000"/>
          <w:bottom w:val="single" w:sz="8" w:space="0" w:color="000000"/>
          <w:right w:val="single" w:sz="8" w:space="0" w:color="000000"/>
        </w:tcBorders>
      </w:tcPr>
    </w:tblStylePr>
  </w:style>
  <w:style w:type="table" w:customStyle="1" w:styleId="-1240">
    <w:name w:val="Светлый список - Акцент 124"/>
    <w:basedOn w:val="a8"/>
    <w:next w:val="a8"/>
    <w:uiPriority w:val="61"/>
    <w:rsid w:val="00A12A44"/>
    <w:pPr>
      <w:spacing w:after="0" w:line="240" w:lineRule="auto"/>
    </w:pPr>
    <w:rPr>
      <w:rFonts w:ascii="Calibri" w:eastAsia="Times New Roman" w:hAnsi="Calibri" w:cs="Calibri"/>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Calibri"/>
        <w:b/>
        <w:bCs/>
        <w:color w:val="FFFFFF"/>
      </w:rPr>
      <w:tblPr/>
      <w:tcPr>
        <w:shd w:val="clear" w:color="auto" w:fill="4F81BD"/>
      </w:tcPr>
    </w:tblStylePr>
    <w:tblStylePr w:type="lastRow">
      <w:pPr>
        <w:spacing w:before="0" w:after="0"/>
      </w:pPr>
      <w:rPr>
        <w:rFonts w:cs="Calibri"/>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4F81BD"/>
          <w:left w:val="single" w:sz="8" w:space="0" w:color="4F81BD"/>
          <w:bottom w:val="single" w:sz="8" w:space="0" w:color="4F81BD"/>
          <w:right w:val="single" w:sz="8" w:space="0" w:color="4F81BD"/>
        </w:tcBorders>
      </w:tcPr>
    </w:tblStylePr>
    <w:tblStylePr w:type="band1Horz">
      <w:rPr>
        <w:rFonts w:cs="Calibri"/>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2240">
    <w:name w:val="Светлый список - Акцент 224"/>
    <w:basedOn w:val="a8"/>
    <w:next w:val="a8"/>
    <w:uiPriority w:val="61"/>
    <w:rsid w:val="00A12A44"/>
    <w:pPr>
      <w:spacing w:after="0" w:line="240" w:lineRule="auto"/>
    </w:pPr>
    <w:rPr>
      <w:rFonts w:ascii="Calibri" w:eastAsia="Times New Roman" w:hAnsi="Calibri" w:cs="Calibri"/>
      <w:sz w:val="20"/>
      <w:szCs w:val="20"/>
      <w:lang w:eastAsia="ru-RU"/>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pPr>
      <w:rPr>
        <w:rFonts w:cs="Calibri"/>
        <w:b/>
        <w:bCs/>
        <w:color w:val="FFFFFF"/>
      </w:rPr>
      <w:tblPr/>
      <w:tcPr>
        <w:shd w:val="clear" w:color="auto" w:fill="C0504D"/>
      </w:tcPr>
    </w:tblStylePr>
    <w:tblStylePr w:type="lastRow">
      <w:pPr>
        <w:spacing w:before="0" w:after="0"/>
      </w:pPr>
      <w:rPr>
        <w:rFonts w:cs="Calibri"/>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C0504D"/>
          <w:left w:val="single" w:sz="8" w:space="0" w:color="C0504D"/>
          <w:bottom w:val="single" w:sz="8" w:space="0" w:color="C0504D"/>
          <w:right w:val="single" w:sz="8" w:space="0" w:color="C0504D"/>
        </w:tcBorders>
      </w:tcPr>
    </w:tblStylePr>
    <w:tblStylePr w:type="band1Horz">
      <w:rPr>
        <w:rFonts w:cs="Calibri"/>
      </w:rPr>
      <w:tblPr/>
      <w:tcPr>
        <w:tcBorders>
          <w:top w:val="single" w:sz="8" w:space="0" w:color="C0504D"/>
          <w:left w:val="single" w:sz="8" w:space="0" w:color="C0504D"/>
          <w:bottom w:val="single" w:sz="8" w:space="0" w:color="C0504D"/>
          <w:right w:val="single" w:sz="8" w:space="0" w:color="C0504D"/>
        </w:tcBorders>
      </w:tcPr>
    </w:tblStylePr>
  </w:style>
  <w:style w:type="table" w:customStyle="1" w:styleId="-324">
    <w:name w:val="Светлый список - Акцент 324"/>
    <w:basedOn w:val="a8"/>
    <w:next w:val="a8"/>
    <w:uiPriority w:val="61"/>
    <w:rsid w:val="00A12A44"/>
    <w:pPr>
      <w:spacing w:after="0" w:line="240" w:lineRule="auto"/>
    </w:pPr>
    <w:rPr>
      <w:rFonts w:ascii="Calibri" w:eastAsia="Times New Roman" w:hAnsi="Calibri" w:cs="Calibri"/>
      <w:sz w:val="20"/>
      <w:szCs w:val="20"/>
      <w:lang w:eastAsia="ru-RU"/>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pPr>
      <w:rPr>
        <w:rFonts w:cs="Calibri"/>
        <w:b/>
        <w:bCs/>
        <w:color w:val="FFFFFF"/>
      </w:rPr>
      <w:tblPr/>
      <w:tcPr>
        <w:shd w:val="clear" w:color="auto" w:fill="9BBB59"/>
      </w:tcPr>
    </w:tblStylePr>
    <w:tblStylePr w:type="lastRow">
      <w:pPr>
        <w:spacing w:before="0" w:after="0"/>
      </w:pPr>
      <w:rPr>
        <w:rFonts w:cs="Calibri"/>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9BBB59"/>
          <w:left w:val="single" w:sz="8" w:space="0" w:color="9BBB59"/>
          <w:bottom w:val="single" w:sz="8" w:space="0" w:color="9BBB59"/>
          <w:right w:val="single" w:sz="8" w:space="0" w:color="9BBB59"/>
        </w:tcBorders>
      </w:tcPr>
    </w:tblStylePr>
    <w:tblStylePr w:type="band1Horz">
      <w:rPr>
        <w:rFonts w:cs="Calibri"/>
      </w:rPr>
      <w:tblPr/>
      <w:tcPr>
        <w:tcBorders>
          <w:top w:val="single" w:sz="8" w:space="0" w:color="9BBB59"/>
          <w:left w:val="single" w:sz="8" w:space="0" w:color="9BBB59"/>
          <w:bottom w:val="single" w:sz="8" w:space="0" w:color="9BBB59"/>
          <w:right w:val="single" w:sz="8" w:space="0" w:color="9BBB59"/>
        </w:tcBorders>
      </w:tcPr>
    </w:tblStylePr>
  </w:style>
  <w:style w:type="table" w:customStyle="1" w:styleId="-524">
    <w:name w:val="Светлый список - Акцент 524"/>
    <w:basedOn w:val="a8"/>
    <w:next w:val="a8"/>
    <w:uiPriority w:val="61"/>
    <w:rsid w:val="00A12A44"/>
    <w:pPr>
      <w:spacing w:after="0" w:line="240" w:lineRule="auto"/>
    </w:pPr>
    <w:rPr>
      <w:rFonts w:ascii="Calibri" w:eastAsia="Times New Roman" w:hAnsi="Calibri" w:cs="Calibri"/>
      <w:sz w:val="20"/>
      <w:szCs w:val="20"/>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Calibri"/>
        <w:b/>
        <w:bCs/>
        <w:color w:val="FFFFFF"/>
      </w:rPr>
      <w:tblPr/>
      <w:tcPr>
        <w:shd w:val="clear" w:color="auto" w:fill="4BACC6"/>
      </w:tcPr>
    </w:tblStylePr>
    <w:tblStylePr w:type="lastRow">
      <w:pPr>
        <w:spacing w:before="0" w:after="0"/>
      </w:pPr>
      <w:rPr>
        <w:rFonts w:cs="Calibri"/>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4BACC6"/>
          <w:left w:val="single" w:sz="8" w:space="0" w:color="4BACC6"/>
          <w:bottom w:val="single" w:sz="8" w:space="0" w:color="4BACC6"/>
          <w:right w:val="single" w:sz="8" w:space="0" w:color="4BACC6"/>
        </w:tcBorders>
      </w:tcPr>
    </w:tblStylePr>
    <w:tblStylePr w:type="band1Horz">
      <w:rPr>
        <w:rFonts w:cs="Calibri"/>
      </w:rPr>
      <w:tblPr/>
      <w:tcPr>
        <w:tcBorders>
          <w:top w:val="single" w:sz="8" w:space="0" w:color="4BACC6"/>
          <w:left w:val="single" w:sz="8" w:space="0" w:color="4BACC6"/>
          <w:bottom w:val="single" w:sz="8" w:space="0" w:color="4BACC6"/>
          <w:right w:val="single" w:sz="8" w:space="0" w:color="4BACC6"/>
        </w:tcBorders>
      </w:tcPr>
    </w:tblStylePr>
  </w:style>
  <w:style w:type="table" w:customStyle="1" w:styleId="1280">
    <w:name w:val="Сетка таблицы128"/>
    <w:basedOn w:val="a8"/>
    <w:uiPriority w:val="99"/>
    <w:rsid w:val="00A12A4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1">
    <w:name w:val="Сетка таблицы216"/>
    <w:basedOn w:val="a8"/>
    <w:uiPriority w:val="59"/>
    <w:rsid w:val="00A12A4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0">
    <w:name w:val="Сетка таблицы1115"/>
    <w:basedOn w:val="a8"/>
    <w:uiPriority w:val="99"/>
    <w:rsid w:val="00A12A4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3">
    <w:name w:val="Светлая заливка116"/>
    <w:basedOn w:val="a8"/>
    <w:uiPriority w:val="60"/>
    <w:rsid w:val="00A12A44"/>
    <w:pPr>
      <w:spacing w:after="0" w:line="240" w:lineRule="auto"/>
    </w:pPr>
    <w:rPr>
      <w:rFonts w:ascii="Calibri" w:eastAsia="Times New Roman" w:hAnsi="Calibri" w:cs="Calibri"/>
      <w:color w:val="000000"/>
      <w:lang w:eastAsia="ru-RU"/>
    </w:rPr>
    <w:tblPr>
      <w:tblStyleRowBandSize w:val="1"/>
      <w:tblStyleColBandSize w:val="1"/>
      <w:tblBorders>
        <w:top w:val="single" w:sz="8" w:space="0" w:color="000000"/>
        <w:bottom w:val="single" w:sz="8" w:space="0" w:color="000000"/>
      </w:tblBorders>
    </w:tblPr>
    <w:tblStylePr w:type="firstRow">
      <w:pPr>
        <w:spacing w:beforeLines="0" w:beforeAutospacing="1" w:afterLines="0" w:afterAutospacing="1"/>
      </w:pPr>
      <w:rPr>
        <w:rFonts w:ascii="Calibri" w:hAnsi="Calibri" w:cs="Calibri" w:hint="default"/>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1" w:afterLines="0" w:afterAutospacing="1"/>
      </w:pPr>
      <w:rPr>
        <w:rFonts w:ascii="Calibri" w:hAnsi="Calibri" w:cs="Calibri" w:hint="default"/>
        <w:b/>
        <w:bCs/>
      </w:rPr>
      <w:tblPr/>
      <w:tcPr>
        <w:tcBorders>
          <w:top w:val="single" w:sz="8" w:space="0" w:color="000000"/>
          <w:left w:val="nil"/>
          <w:bottom w:val="single" w:sz="8" w:space="0" w:color="000000"/>
          <w:right w:val="nil"/>
          <w:insideH w:val="nil"/>
          <w:insideV w:val="nil"/>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left w:val="nil"/>
          <w:right w:val="nil"/>
          <w:insideH w:val="nil"/>
          <w:insideV w:val="nil"/>
        </w:tcBorders>
        <w:shd w:val="clear" w:color="auto" w:fill="C0C0C0"/>
      </w:tcPr>
    </w:tblStylePr>
    <w:tblStylePr w:type="band1Horz">
      <w:rPr>
        <w:rFonts w:ascii="Calibri" w:hAnsi="Calibri" w:cs="Calibri" w:hint="default"/>
      </w:rPr>
      <w:tblPr/>
      <w:tcPr>
        <w:tcBorders>
          <w:left w:val="nil"/>
          <w:right w:val="nil"/>
          <w:insideH w:val="nil"/>
          <w:insideV w:val="nil"/>
        </w:tcBorders>
        <w:shd w:val="clear" w:color="auto" w:fill="C0C0C0"/>
      </w:tcPr>
    </w:tblStylePr>
  </w:style>
  <w:style w:type="table" w:customStyle="1" w:styleId="1144">
    <w:name w:val="Светлый список114"/>
    <w:basedOn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1" w:afterLines="0" w:afterAutospacing="1"/>
      </w:pPr>
      <w:rPr>
        <w:rFonts w:ascii="Calibri" w:hAnsi="Calibri" w:cs="Calibri" w:hint="default"/>
        <w:b/>
        <w:bCs/>
        <w:color w:val="FFFFFF"/>
      </w:rPr>
      <w:tblPr/>
      <w:tcPr>
        <w:shd w:val="clear" w:color="auto" w:fill="000000"/>
      </w:tcPr>
    </w:tblStylePr>
    <w:tblStylePr w:type="lastRow">
      <w:pPr>
        <w:spacing w:beforeLines="0" w:beforeAutospacing="1" w:afterLines="0" w:afterAutospacing="1"/>
      </w:pPr>
      <w:rPr>
        <w:rFonts w:ascii="Calibri" w:hAnsi="Calibri" w:cs="Calibri" w:hint="default"/>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000000"/>
          <w:left w:val="single" w:sz="8" w:space="0" w:color="000000"/>
          <w:bottom w:val="single" w:sz="8" w:space="0" w:color="000000"/>
          <w:right w:val="single" w:sz="8" w:space="0" w:color="000000"/>
        </w:tcBorders>
      </w:tcPr>
    </w:tblStylePr>
    <w:tblStylePr w:type="band1Horz">
      <w:rPr>
        <w:rFonts w:ascii="Calibri" w:hAnsi="Calibri" w:cs="Calibri" w:hint="default"/>
      </w:rPr>
      <w:tblPr/>
      <w:tcPr>
        <w:tcBorders>
          <w:top w:val="single" w:sz="8" w:space="0" w:color="000000"/>
          <w:left w:val="single" w:sz="8" w:space="0" w:color="000000"/>
          <w:bottom w:val="single" w:sz="8" w:space="0" w:color="000000"/>
          <w:right w:val="single" w:sz="8" w:space="0" w:color="000000"/>
        </w:tcBorders>
      </w:tcPr>
    </w:tblStylePr>
  </w:style>
  <w:style w:type="table" w:customStyle="1" w:styleId="-1114">
    <w:name w:val="Светлая заливка - Акцент 1114"/>
    <w:basedOn w:val="a8"/>
    <w:uiPriority w:val="60"/>
    <w:rsid w:val="00A12A44"/>
    <w:pPr>
      <w:spacing w:after="0" w:line="240" w:lineRule="auto"/>
    </w:pPr>
    <w:rPr>
      <w:rFonts w:ascii="Calibri" w:eastAsia="Times New Roman" w:hAnsi="Calibri" w:cs="Calibri"/>
      <w:color w:val="365F91"/>
      <w:lang w:eastAsia="ru-RU"/>
    </w:rPr>
    <w:tblPr>
      <w:tblStyleRowBandSize w:val="1"/>
      <w:tblStyleColBandSize w:val="1"/>
      <w:tblBorders>
        <w:top w:val="single" w:sz="8" w:space="0" w:color="4F81BD"/>
        <w:bottom w:val="single" w:sz="8" w:space="0" w:color="4F81BD"/>
      </w:tblBorders>
    </w:tblPr>
    <w:tblStylePr w:type="firstRow">
      <w:pPr>
        <w:spacing w:beforeLines="0" w:beforeAutospacing="1" w:afterLines="0" w:afterAutospacing="1"/>
      </w:pPr>
      <w:rPr>
        <w:rFonts w:ascii="Calibri" w:hAnsi="Calibri" w:cs="Calibri" w:hint="default"/>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1" w:afterLines="0" w:afterAutospacing="1"/>
      </w:pPr>
      <w:rPr>
        <w:rFonts w:ascii="Calibri" w:hAnsi="Calibri" w:cs="Calibri" w:hint="default"/>
        <w:b/>
        <w:bCs/>
      </w:rPr>
      <w:tblPr/>
      <w:tcPr>
        <w:tcBorders>
          <w:top w:val="single" w:sz="8" w:space="0" w:color="4F81BD"/>
          <w:left w:val="nil"/>
          <w:bottom w:val="single" w:sz="8" w:space="0" w:color="4F81BD"/>
          <w:right w:val="nil"/>
          <w:insideH w:val="nil"/>
          <w:insideV w:val="nil"/>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left w:val="nil"/>
          <w:right w:val="nil"/>
          <w:insideH w:val="nil"/>
          <w:insideV w:val="nil"/>
        </w:tcBorders>
        <w:shd w:val="clear" w:color="auto" w:fill="D3DFEE"/>
      </w:tcPr>
    </w:tblStylePr>
    <w:tblStylePr w:type="band1Horz">
      <w:rPr>
        <w:rFonts w:ascii="Calibri" w:hAnsi="Calibri" w:cs="Calibri" w:hint="default"/>
      </w:rPr>
      <w:tblPr/>
      <w:tcPr>
        <w:tcBorders>
          <w:left w:val="nil"/>
          <w:right w:val="nil"/>
          <w:insideH w:val="nil"/>
          <w:insideV w:val="nil"/>
        </w:tcBorders>
        <w:shd w:val="clear" w:color="auto" w:fill="D3DFEE"/>
      </w:tcPr>
    </w:tblStylePr>
  </w:style>
  <w:style w:type="table" w:customStyle="1" w:styleId="-11140">
    <w:name w:val="Светлый список - Акцент 1114"/>
    <w:basedOn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1" w:afterLines="0" w:afterAutospacing="1"/>
      </w:pPr>
      <w:rPr>
        <w:rFonts w:ascii="Calibri" w:hAnsi="Calibri" w:cs="Calibri" w:hint="default"/>
        <w:b/>
        <w:bCs/>
        <w:color w:val="FFFFFF"/>
      </w:rPr>
      <w:tblPr/>
      <w:tcPr>
        <w:shd w:val="clear" w:color="auto" w:fill="4F81BD"/>
      </w:tcPr>
    </w:tblStylePr>
    <w:tblStylePr w:type="lastRow">
      <w:pPr>
        <w:spacing w:beforeLines="0" w:beforeAutospacing="1" w:afterLines="0" w:afterAutospacing="1"/>
      </w:pPr>
      <w:rPr>
        <w:rFonts w:ascii="Calibri" w:hAnsi="Calibri" w:cs="Calibri" w:hint="default"/>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4F81BD"/>
          <w:left w:val="single" w:sz="8" w:space="0" w:color="4F81BD"/>
          <w:bottom w:val="single" w:sz="8" w:space="0" w:color="4F81BD"/>
          <w:right w:val="single" w:sz="8" w:space="0" w:color="4F81BD"/>
        </w:tcBorders>
      </w:tcPr>
    </w:tblStylePr>
    <w:tblStylePr w:type="band1Horz">
      <w:rPr>
        <w:rFonts w:ascii="Calibri" w:hAnsi="Calibri" w:cs="Calibri" w:hint="default"/>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2114">
    <w:name w:val="Светлая заливка - Акцент 2114"/>
    <w:basedOn w:val="a8"/>
    <w:uiPriority w:val="60"/>
    <w:rsid w:val="00A12A44"/>
    <w:pPr>
      <w:spacing w:after="0" w:line="240" w:lineRule="auto"/>
    </w:pPr>
    <w:rPr>
      <w:rFonts w:ascii="Calibri" w:eastAsia="Times New Roman" w:hAnsi="Calibri" w:cs="Calibri"/>
      <w:color w:val="943634"/>
      <w:lang w:eastAsia="ru-RU"/>
    </w:rPr>
    <w:tblPr>
      <w:tblStyleRowBandSize w:val="1"/>
      <w:tblStyleColBandSize w:val="1"/>
      <w:tblBorders>
        <w:top w:val="single" w:sz="8" w:space="0" w:color="C0504D"/>
        <w:bottom w:val="single" w:sz="8" w:space="0" w:color="C0504D"/>
      </w:tblBorders>
    </w:tblPr>
    <w:tblStylePr w:type="firstRow">
      <w:pPr>
        <w:spacing w:beforeLines="0" w:beforeAutospacing="1" w:afterLines="0" w:afterAutospacing="1"/>
      </w:pPr>
      <w:rPr>
        <w:rFonts w:ascii="Calibri" w:hAnsi="Calibri" w:cs="Calibri" w:hint="default"/>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1" w:afterLines="0" w:afterAutospacing="1"/>
      </w:pPr>
      <w:rPr>
        <w:rFonts w:ascii="Calibri" w:hAnsi="Calibri" w:cs="Calibri" w:hint="default"/>
        <w:b/>
        <w:bCs/>
      </w:rPr>
      <w:tblPr/>
      <w:tcPr>
        <w:tcBorders>
          <w:top w:val="single" w:sz="8" w:space="0" w:color="C0504D"/>
          <w:left w:val="nil"/>
          <w:bottom w:val="single" w:sz="8" w:space="0" w:color="C0504D"/>
          <w:right w:val="nil"/>
          <w:insideH w:val="nil"/>
          <w:insideV w:val="nil"/>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left w:val="nil"/>
          <w:right w:val="nil"/>
          <w:insideH w:val="nil"/>
          <w:insideV w:val="nil"/>
        </w:tcBorders>
        <w:shd w:val="clear" w:color="auto" w:fill="EFD3D2"/>
      </w:tcPr>
    </w:tblStylePr>
    <w:tblStylePr w:type="band1Horz">
      <w:rPr>
        <w:rFonts w:ascii="Calibri" w:hAnsi="Calibri" w:cs="Calibri" w:hint="default"/>
      </w:rPr>
      <w:tblPr/>
      <w:tcPr>
        <w:tcBorders>
          <w:left w:val="nil"/>
          <w:right w:val="nil"/>
          <w:insideH w:val="nil"/>
          <w:insideV w:val="nil"/>
        </w:tcBorders>
        <w:shd w:val="clear" w:color="auto" w:fill="EFD3D2"/>
      </w:tcPr>
    </w:tblStylePr>
  </w:style>
  <w:style w:type="table" w:customStyle="1" w:styleId="-21140">
    <w:name w:val="Светлый список - Акцент 2114"/>
    <w:basedOn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Autospacing="1" w:afterLines="0" w:afterAutospacing="1"/>
      </w:pPr>
      <w:rPr>
        <w:rFonts w:ascii="Calibri" w:hAnsi="Calibri" w:cs="Calibri" w:hint="default"/>
        <w:b/>
        <w:bCs/>
        <w:color w:val="FFFFFF"/>
      </w:rPr>
      <w:tblPr/>
      <w:tcPr>
        <w:shd w:val="clear" w:color="auto" w:fill="C0504D"/>
      </w:tcPr>
    </w:tblStylePr>
    <w:tblStylePr w:type="lastRow">
      <w:pPr>
        <w:spacing w:beforeLines="0" w:beforeAutospacing="1" w:afterLines="0" w:afterAutospacing="1"/>
      </w:pPr>
      <w:rPr>
        <w:rFonts w:ascii="Calibri" w:hAnsi="Calibri" w:cs="Calibri" w:hint="default"/>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C0504D"/>
          <w:left w:val="single" w:sz="8" w:space="0" w:color="C0504D"/>
          <w:bottom w:val="single" w:sz="8" w:space="0" w:color="C0504D"/>
          <w:right w:val="single" w:sz="8" w:space="0" w:color="C0504D"/>
        </w:tcBorders>
      </w:tcPr>
    </w:tblStylePr>
    <w:tblStylePr w:type="band1Horz">
      <w:rPr>
        <w:rFonts w:ascii="Calibri" w:hAnsi="Calibri" w:cs="Calibri" w:hint="default"/>
      </w:rPr>
      <w:tblPr/>
      <w:tcPr>
        <w:tcBorders>
          <w:top w:val="single" w:sz="8" w:space="0" w:color="C0504D"/>
          <w:left w:val="single" w:sz="8" w:space="0" w:color="C0504D"/>
          <w:bottom w:val="single" w:sz="8" w:space="0" w:color="C0504D"/>
          <w:right w:val="single" w:sz="8" w:space="0" w:color="C0504D"/>
        </w:tcBorders>
      </w:tcPr>
    </w:tblStylePr>
  </w:style>
  <w:style w:type="table" w:customStyle="1" w:styleId="-3114">
    <w:name w:val="Светлый список - Акцент 3114"/>
    <w:basedOn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Autospacing="1" w:afterLines="0" w:afterAutospacing="1"/>
      </w:pPr>
      <w:rPr>
        <w:rFonts w:ascii="Calibri" w:hAnsi="Calibri" w:cs="Calibri" w:hint="default"/>
        <w:b/>
        <w:bCs/>
        <w:color w:val="FFFFFF"/>
      </w:rPr>
      <w:tblPr/>
      <w:tcPr>
        <w:shd w:val="clear" w:color="auto" w:fill="9BBB59"/>
      </w:tcPr>
    </w:tblStylePr>
    <w:tblStylePr w:type="lastRow">
      <w:pPr>
        <w:spacing w:beforeLines="0" w:beforeAutospacing="1" w:afterLines="0" w:afterAutospacing="1"/>
      </w:pPr>
      <w:rPr>
        <w:rFonts w:ascii="Calibri" w:hAnsi="Calibri" w:cs="Calibri" w:hint="default"/>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9BBB59"/>
          <w:left w:val="single" w:sz="8" w:space="0" w:color="9BBB59"/>
          <w:bottom w:val="single" w:sz="8" w:space="0" w:color="9BBB59"/>
          <w:right w:val="single" w:sz="8" w:space="0" w:color="9BBB59"/>
        </w:tcBorders>
      </w:tcPr>
    </w:tblStylePr>
    <w:tblStylePr w:type="band1Horz">
      <w:rPr>
        <w:rFonts w:ascii="Calibri" w:hAnsi="Calibri" w:cs="Calibri" w:hint="default"/>
      </w:rPr>
      <w:tblPr/>
      <w:tcPr>
        <w:tcBorders>
          <w:top w:val="single" w:sz="8" w:space="0" w:color="9BBB59"/>
          <w:left w:val="single" w:sz="8" w:space="0" w:color="9BBB59"/>
          <w:bottom w:val="single" w:sz="8" w:space="0" w:color="9BBB59"/>
          <w:right w:val="single" w:sz="8" w:space="0" w:color="9BBB59"/>
        </w:tcBorders>
      </w:tcPr>
    </w:tblStylePr>
  </w:style>
  <w:style w:type="table" w:customStyle="1" w:styleId="-5114">
    <w:name w:val="Светлый список - Акцент 5114"/>
    <w:basedOn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Lines="0" w:beforeAutospacing="1" w:afterLines="0" w:afterAutospacing="1"/>
      </w:pPr>
      <w:rPr>
        <w:rFonts w:ascii="Calibri" w:hAnsi="Calibri" w:cs="Calibri" w:hint="default"/>
        <w:b/>
        <w:bCs/>
        <w:color w:val="FFFFFF"/>
      </w:rPr>
      <w:tblPr/>
      <w:tcPr>
        <w:shd w:val="clear" w:color="auto" w:fill="4BACC6"/>
      </w:tcPr>
    </w:tblStylePr>
    <w:tblStylePr w:type="lastRow">
      <w:pPr>
        <w:spacing w:beforeLines="0" w:beforeAutospacing="1" w:afterLines="0" w:afterAutospacing="1"/>
      </w:pPr>
      <w:rPr>
        <w:rFonts w:ascii="Calibri" w:hAnsi="Calibri" w:cs="Calibri" w:hint="default"/>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4BACC6"/>
          <w:left w:val="single" w:sz="8" w:space="0" w:color="4BACC6"/>
          <w:bottom w:val="single" w:sz="8" w:space="0" w:color="4BACC6"/>
          <w:right w:val="single" w:sz="8" w:space="0" w:color="4BACC6"/>
        </w:tcBorders>
      </w:tcPr>
    </w:tblStylePr>
    <w:tblStylePr w:type="band1Horz">
      <w:rPr>
        <w:rFonts w:ascii="Calibri" w:hAnsi="Calibri" w:cs="Calibri" w:hint="default"/>
      </w:rPr>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Grid3">
    <w:name w:val="TableGrid3"/>
    <w:rsid w:val="00A12A4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numbering" w:customStyle="1" w:styleId="6130">
    <w:name w:val="Нет списка613"/>
    <w:next w:val="a9"/>
    <w:uiPriority w:val="99"/>
    <w:semiHidden/>
    <w:unhideWhenUsed/>
    <w:rsid w:val="00A12A44"/>
  </w:style>
  <w:style w:type="table" w:customStyle="1" w:styleId="4141">
    <w:name w:val="Сетка таблицы414"/>
    <w:basedOn w:val="a8"/>
    <w:next w:val="ae"/>
    <w:uiPriority w:val="59"/>
    <w:rsid w:val="00A12A44"/>
    <w:pPr>
      <w:spacing w:after="0" w:line="240" w:lineRule="auto"/>
    </w:pPr>
    <w:rPr>
      <w:rFonts w:ascii="Calibri" w:eastAsia="Calibri" w:hAnsi="Calibri"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149">
    <w:name w:val="Сетка таблицы светлая14"/>
    <w:basedOn w:val="a8"/>
    <w:uiPriority w:val="40"/>
    <w:rsid w:val="00A12A44"/>
    <w:pPr>
      <w:spacing w:after="0" w:line="240" w:lineRule="auto"/>
    </w:pPr>
    <w:rPr>
      <w:rFonts w:ascii="Calibri" w:eastAsia="Calibri" w:hAnsi="Calibri" w:cs="Arial"/>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0" w:type="dxa"/>
        <w:right w:w="0" w:type="dxa"/>
      </w:tblCellMar>
    </w:tblPr>
  </w:style>
  <w:style w:type="numbering" w:customStyle="1" w:styleId="731">
    <w:name w:val="Нет списка73"/>
    <w:next w:val="a9"/>
    <w:uiPriority w:val="99"/>
    <w:semiHidden/>
    <w:unhideWhenUsed/>
    <w:rsid w:val="00A12A44"/>
  </w:style>
  <w:style w:type="numbering" w:customStyle="1" w:styleId="831">
    <w:name w:val="Нет списка83"/>
    <w:next w:val="a9"/>
    <w:uiPriority w:val="99"/>
    <w:semiHidden/>
    <w:unhideWhenUsed/>
    <w:rsid w:val="00A12A44"/>
  </w:style>
  <w:style w:type="table" w:customStyle="1" w:styleId="5141">
    <w:name w:val="Сетка таблицы514"/>
    <w:basedOn w:val="a8"/>
    <w:next w:val="ae"/>
    <w:rsid w:val="00A12A44"/>
    <w:pPr>
      <w:spacing w:after="0" w:line="240" w:lineRule="auto"/>
    </w:pPr>
    <w:rPr>
      <w:rFonts w:ascii="Calibri" w:eastAsia="Calibri" w:hAnsi="Calibri"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246">
    <w:name w:val="Сетка таблицы светлая24"/>
    <w:basedOn w:val="a8"/>
    <w:uiPriority w:val="40"/>
    <w:rsid w:val="00A12A44"/>
    <w:pPr>
      <w:spacing w:after="0" w:line="240" w:lineRule="auto"/>
    </w:pPr>
    <w:rPr>
      <w:rFonts w:ascii="Calibri" w:eastAsia="Calibri" w:hAnsi="Calibri" w:cs="Arial"/>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0" w:type="dxa"/>
        <w:right w:w="0" w:type="dxa"/>
      </w:tblCellMar>
    </w:tblPr>
  </w:style>
  <w:style w:type="numbering" w:customStyle="1" w:styleId="930">
    <w:name w:val="Нет списка93"/>
    <w:next w:val="a9"/>
    <w:uiPriority w:val="99"/>
    <w:semiHidden/>
    <w:unhideWhenUsed/>
    <w:rsid w:val="00A12A44"/>
  </w:style>
  <w:style w:type="table" w:customStyle="1" w:styleId="6131">
    <w:name w:val="Сетка таблицы613"/>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30">
    <w:name w:val="Нет списка103"/>
    <w:next w:val="a9"/>
    <w:uiPriority w:val="99"/>
    <w:semiHidden/>
    <w:unhideWhenUsed/>
    <w:rsid w:val="00A12A44"/>
  </w:style>
  <w:style w:type="table" w:customStyle="1" w:styleId="732">
    <w:name w:val="Сетка таблицы73"/>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
    <w:name w:val="Нет списка123"/>
    <w:next w:val="a9"/>
    <w:uiPriority w:val="99"/>
    <w:semiHidden/>
    <w:unhideWhenUsed/>
    <w:rsid w:val="00A12A44"/>
  </w:style>
  <w:style w:type="table" w:customStyle="1" w:styleId="832">
    <w:name w:val="Сетка таблицы83"/>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30">
    <w:name w:val="Нет списка133"/>
    <w:next w:val="a9"/>
    <w:uiPriority w:val="99"/>
    <w:semiHidden/>
    <w:unhideWhenUsed/>
    <w:rsid w:val="00A12A44"/>
  </w:style>
  <w:style w:type="table" w:customStyle="1" w:styleId="931">
    <w:name w:val="Сетка таблицы93"/>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0">
    <w:name w:val="Нет списка143"/>
    <w:next w:val="a9"/>
    <w:uiPriority w:val="99"/>
    <w:semiHidden/>
    <w:unhideWhenUsed/>
    <w:rsid w:val="00A12A44"/>
  </w:style>
  <w:style w:type="table" w:customStyle="1" w:styleId="1031">
    <w:name w:val="Сетка таблицы103"/>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30">
    <w:name w:val="Нет списка153"/>
    <w:next w:val="a9"/>
    <w:uiPriority w:val="99"/>
    <w:semiHidden/>
    <w:unhideWhenUsed/>
    <w:rsid w:val="00A12A44"/>
  </w:style>
  <w:style w:type="table" w:customStyle="1" w:styleId="1331">
    <w:name w:val="Сетка таблицы133"/>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30">
    <w:name w:val="Нет списка163"/>
    <w:next w:val="a9"/>
    <w:uiPriority w:val="99"/>
    <w:semiHidden/>
    <w:unhideWhenUsed/>
    <w:rsid w:val="00A12A44"/>
  </w:style>
  <w:style w:type="table" w:customStyle="1" w:styleId="1431">
    <w:name w:val="Сетка таблицы143"/>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30">
    <w:name w:val="Нет списка173"/>
    <w:next w:val="a9"/>
    <w:uiPriority w:val="99"/>
    <w:semiHidden/>
    <w:unhideWhenUsed/>
    <w:rsid w:val="00A12A44"/>
  </w:style>
  <w:style w:type="table" w:customStyle="1" w:styleId="1531">
    <w:name w:val="Сетка таблицы153"/>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30">
    <w:name w:val="Нет списка183"/>
    <w:next w:val="a9"/>
    <w:uiPriority w:val="99"/>
    <w:semiHidden/>
    <w:unhideWhenUsed/>
    <w:rsid w:val="00A12A44"/>
  </w:style>
  <w:style w:type="numbering" w:customStyle="1" w:styleId="1930">
    <w:name w:val="Нет списка193"/>
    <w:next w:val="a9"/>
    <w:uiPriority w:val="99"/>
    <w:semiHidden/>
    <w:unhideWhenUsed/>
    <w:rsid w:val="00A12A44"/>
  </w:style>
  <w:style w:type="numbering" w:customStyle="1" w:styleId="2030">
    <w:name w:val="Нет списка203"/>
    <w:next w:val="a9"/>
    <w:uiPriority w:val="99"/>
    <w:semiHidden/>
    <w:unhideWhenUsed/>
    <w:rsid w:val="00A12A44"/>
  </w:style>
  <w:style w:type="table" w:customStyle="1" w:styleId="1631">
    <w:name w:val="Сетка таблицы163"/>
    <w:basedOn w:val="a8"/>
    <w:next w:val="ae"/>
    <w:uiPriority w:val="99"/>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4">
    <w:name w:val="Светлая заливка43"/>
    <w:basedOn w:val="a8"/>
    <w:next w:val="372"/>
    <w:uiPriority w:val="99"/>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numbering" w:customStyle="1" w:styleId="2230">
    <w:name w:val="Нет списка223"/>
    <w:next w:val="a9"/>
    <w:uiPriority w:val="99"/>
    <w:semiHidden/>
    <w:unhideWhenUsed/>
    <w:rsid w:val="00A12A44"/>
  </w:style>
  <w:style w:type="table" w:customStyle="1" w:styleId="1731">
    <w:name w:val="Сетка таблицы173"/>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30">
    <w:name w:val="Нет списка233"/>
    <w:next w:val="a9"/>
    <w:uiPriority w:val="99"/>
    <w:semiHidden/>
    <w:unhideWhenUsed/>
    <w:rsid w:val="00A12A44"/>
  </w:style>
  <w:style w:type="table" w:customStyle="1" w:styleId="1831">
    <w:name w:val="Сетка таблицы183"/>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30">
    <w:name w:val="Нет списка243"/>
    <w:next w:val="a9"/>
    <w:uiPriority w:val="99"/>
    <w:semiHidden/>
    <w:unhideWhenUsed/>
    <w:rsid w:val="00A12A44"/>
  </w:style>
  <w:style w:type="table" w:customStyle="1" w:styleId="1931">
    <w:name w:val="Сетка таблицы193"/>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30">
    <w:name w:val="Нет списка253"/>
    <w:next w:val="a9"/>
    <w:uiPriority w:val="99"/>
    <w:semiHidden/>
    <w:unhideWhenUsed/>
    <w:rsid w:val="00A12A44"/>
  </w:style>
  <w:style w:type="table" w:customStyle="1" w:styleId="2031">
    <w:name w:val="Сетка таблицы203"/>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30">
    <w:name w:val="Нет списка263"/>
    <w:next w:val="a9"/>
    <w:uiPriority w:val="99"/>
    <w:semiHidden/>
    <w:unhideWhenUsed/>
    <w:rsid w:val="00A12A44"/>
  </w:style>
  <w:style w:type="table" w:customStyle="1" w:styleId="2231">
    <w:name w:val="Сетка таблицы223"/>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30">
    <w:name w:val="Нет списка273"/>
    <w:next w:val="a9"/>
    <w:uiPriority w:val="99"/>
    <w:semiHidden/>
    <w:unhideWhenUsed/>
    <w:rsid w:val="00A12A44"/>
  </w:style>
  <w:style w:type="table" w:customStyle="1" w:styleId="2331">
    <w:name w:val="Сетка таблицы233"/>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30">
    <w:name w:val="Нет списка283"/>
    <w:next w:val="a9"/>
    <w:uiPriority w:val="99"/>
    <w:semiHidden/>
    <w:unhideWhenUsed/>
    <w:rsid w:val="00A12A44"/>
  </w:style>
  <w:style w:type="table" w:customStyle="1" w:styleId="2431">
    <w:name w:val="Сетка таблицы243"/>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30">
    <w:name w:val="Нет списка293"/>
    <w:next w:val="a9"/>
    <w:uiPriority w:val="99"/>
    <w:semiHidden/>
    <w:unhideWhenUsed/>
    <w:rsid w:val="00A12A44"/>
  </w:style>
  <w:style w:type="table" w:customStyle="1" w:styleId="2531">
    <w:name w:val="Сетка таблицы253"/>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30">
    <w:name w:val="Нет списка303"/>
    <w:next w:val="a9"/>
    <w:uiPriority w:val="99"/>
    <w:semiHidden/>
    <w:unhideWhenUsed/>
    <w:rsid w:val="00A12A44"/>
  </w:style>
  <w:style w:type="table" w:customStyle="1" w:styleId="2631">
    <w:name w:val="Сетка таблицы263"/>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30">
    <w:name w:val="Нет списка323"/>
    <w:next w:val="a9"/>
    <w:uiPriority w:val="99"/>
    <w:semiHidden/>
    <w:unhideWhenUsed/>
    <w:rsid w:val="00A12A44"/>
  </w:style>
  <w:style w:type="table" w:customStyle="1" w:styleId="2731">
    <w:name w:val="Сетка таблицы273"/>
    <w:basedOn w:val="a8"/>
    <w:next w:val="ae"/>
    <w:rsid w:val="00A12A44"/>
    <w:pPr>
      <w:spacing w:after="0" w:line="240" w:lineRule="auto"/>
    </w:pPr>
    <w:rPr>
      <w:rFonts w:ascii="Calibri" w:eastAsia="Calibri" w:hAnsi="Calibri"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2133">
    <w:name w:val="Сетка таблицы светлая213"/>
    <w:basedOn w:val="a8"/>
    <w:next w:val="2ffd"/>
    <w:uiPriority w:val="40"/>
    <w:rsid w:val="00A12A44"/>
    <w:pPr>
      <w:spacing w:after="0" w:line="240" w:lineRule="auto"/>
    </w:pPr>
    <w:rPr>
      <w:rFonts w:ascii="Calibri" w:eastAsia="Calibri" w:hAnsi="Calibri" w:cs="Arial"/>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0" w:type="dxa"/>
        <w:right w:w="0" w:type="dxa"/>
      </w:tblCellMar>
    </w:tblPr>
  </w:style>
  <w:style w:type="numbering" w:customStyle="1" w:styleId="3330">
    <w:name w:val="Нет списка333"/>
    <w:next w:val="a9"/>
    <w:uiPriority w:val="99"/>
    <w:semiHidden/>
    <w:unhideWhenUsed/>
    <w:rsid w:val="00A12A44"/>
  </w:style>
  <w:style w:type="table" w:customStyle="1" w:styleId="2831">
    <w:name w:val="Сетка таблицы283"/>
    <w:basedOn w:val="a8"/>
    <w:next w:val="ae"/>
    <w:rsid w:val="00A12A44"/>
    <w:pPr>
      <w:spacing w:after="0" w:line="240" w:lineRule="auto"/>
    </w:pPr>
    <w:rPr>
      <w:rFonts w:ascii="Calibri" w:eastAsia="Calibri" w:hAnsi="Calibri"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334">
    <w:name w:val="Сетка таблицы светлая33"/>
    <w:basedOn w:val="a8"/>
    <w:uiPriority w:val="40"/>
    <w:rsid w:val="00A12A44"/>
    <w:pPr>
      <w:spacing w:after="0" w:line="240" w:lineRule="auto"/>
    </w:pPr>
    <w:rPr>
      <w:rFonts w:ascii="Calibri" w:eastAsia="Calibri" w:hAnsi="Calibri" w:cs="Arial"/>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0" w:type="dxa"/>
        <w:right w:w="0" w:type="dxa"/>
      </w:tblCellMar>
    </w:tblPr>
  </w:style>
  <w:style w:type="numbering" w:customStyle="1" w:styleId="3430">
    <w:name w:val="Нет списка343"/>
    <w:next w:val="a9"/>
    <w:uiPriority w:val="99"/>
    <w:semiHidden/>
    <w:unhideWhenUsed/>
    <w:rsid w:val="00A12A44"/>
  </w:style>
  <w:style w:type="table" w:customStyle="1" w:styleId="2931">
    <w:name w:val="Сетка таблицы293"/>
    <w:basedOn w:val="a8"/>
    <w:next w:val="ae"/>
    <w:rsid w:val="00A12A44"/>
    <w:pPr>
      <w:spacing w:after="0" w:line="240" w:lineRule="auto"/>
    </w:pPr>
    <w:rPr>
      <w:rFonts w:ascii="Calibri" w:eastAsia="Calibri" w:hAnsi="Calibri"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numbering" w:customStyle="1" w:styleId="3530">
    <w:name w:val="Нет списка353"/>
    <w:next w:val="a9"/>
    <w:uiPriority w:val="99"/>
    <w:semiHidden/>
    <w:unhideWhenUsed/>
    <w:rsid w:val="00A12A44"/>
  </w:style>
  <w:style w:type="table" w:customStyle="1" w:styleId="3031">
    <w:name w:val="Сетка таблицы303"/>
    <w:basedOn w:val="a8"/>
    <w:next w:val="ae"/>
    <w:uiPriority w:val="59"/>
    <w:rsid w:val="00A12A44"/>
    <w:pPr>
      <w:spacing w:after="0" w:line="240" w:lineRule="auto"/>
    </w:pPr>
    <w:rPr>
      <w:rFonts w:ascii="Calibri" w:eastAsia="Calibri" w:hAnsi="Calibri"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15a">
    <w:name w:val="Сетка таблицы светлая15"/>
    <w:basedOn w:val="a8"/>
    <w:next w:val="4fd"/>
    <w:uiPriority w:val="40"/>
    <w:rsid w:val="00A12A44"/>
    <w:pPr>
      <w:spacing w:after="0" w:line="240" w:lineRule="auto"/>
    </w:pPr>
    <w:rPr>
      <w:rFonts w:ascii="Calibri" w:eastAsia="Calibri" w:hAnsi="Calibri" w:cs="Arial"/>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0" w:type="dxa"/>
        <w:right w:w="0" w:type="dxa"/>
      </w:tblCellMar>
    </w:tblPr>
  </w:style>
  <w:style w:type="numbering" w:customStyle="1" w:styleId="3630">
    <w:name w:val="Нет списка363"/>
    <w:next w:val="a9"/>
    <w:uiPriority w:val="99"/>
    <w:semiHidden/>
    <w:unhideWhenUsed/>
    <w:rsid w:val="00A12A44"/>
  </w:style>
  <w:style w:type="numbering" w:customStyle="1" w:styleId="3730">
    <w:name w:val="Нет списка373"/>
    <w:next w:val="a9"/>
    <w:uiPriority w:val="99"/>
    <w:semiHidden/>
    <w:unhideWhenUsed/>
    <w:rsid w:val="00A12A44"/>
  </w:style>
  <w:style w:type="table" w:customStyle="1" w:styleId="3161">
    <w:name w:val="Сетка таблицы316"/>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30">
    <w:name w:val="Нет списка383"/>
    <w:next w:val="a9"/>
    <w:uiPriority w:val="99"/>
    <w:semiHidden/>
    <w:unhideWhenUsed/>
    <w:rsid w:val="00A12A44"/>
  </w:style>
  <w:style w:type="table" w:customStyle="1" w:styleId="3231">
    <w:name w:val="Сетка таблицы323"/>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3">
    <w:name w:val="Нет списка393"/>
    <w:next w:val="a9"/>
    <w:uiPriority w:val="99"/>
    <w:semiHidden/>
    <w:unhideWhenUsed/>
    <w:rsid w:val="00A12A44"/>
  </w:style>
  <w:style w:type="table" w:customStyle="1" w:styleId="3331">
    <w:name w:val="Сетка таблицы333"/>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3">
    <w:name w:val="Нет списка403"/>
    <w:next w:val="a9"/>
    <w:uiPriority w:val="99"/>
    <w:semiHidden/>
    <w:unhideWhenUsed/>
    <w:rsid w:val="00A12A44"/>
  </w:style>
  <w:style w:type="table" w:customStyle="1" w:styleId="3431">
    <w:name w:val="Сетка таблицы343"/>
    <w:basedOn w:val="a8"/>
    <w:next w:val="ae"/>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3">
    <w:name w:val="Сетка таблицы1103"/>
    <w:basedOn w:val="a8"/>
    <w:next w:val="ae"/>
    <w:uiPriority w:val="59"/>
    <w:rsid w:val="00A12A44"/>
    <w:pPr>
      <w:spacing w:after="0" w:line="240" w:lineRule="auto"/>
    </w:pPr>
    <w:rPr>
      <w:rFonts w:ascii="Times New Roman" w:eastAsia="Times New Roman" w:hAnsi="Times New Roman"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170">
    <w:name w:val="Нет списка417"/>
    <w:next w:val="a9"/>
    <w:uiPriority w:val="99"/>
    <w:semiHidden/>
    <w:unhideWhenUsed/>
    <w:rsid w:val="00A12A44"/>
  </w:style>
  <w:style w:type="table" w:customStyle="1" w:styleId="3531">
    <w:name w:val="Сетка таблицы353"/>
    <w:basedOn w:val="a8"/>
    <w:next w:val="ae"/>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0">
    <w:name w:val="Сетка таблицы1123"/>
    <w:basedOn w:val="a8"/>
    <w:next w:val="ae"/>
    <w:uiPriority w:val="59"/>
    <w:rsid w:val="00A12A44"/>
    <w:pPr>
      <w:spacing w:after="0" w:line="240" w:lineRule="auto"/>
    </w:pPr>
    <w:rPr>
      <w:rFonts w:ascii="Times New Roman" w:eastAsia="Times New Roman" w:hAnsi="Times New Roman"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230">
    <w:name w:val="Нет списка423"/>
    <w:next w:val="a9"/>
    <w:uiPriority w:val="99"/>
    <w:semiHidden/>
    <w:unhideWhenUsed/>
    <w:rsid w:val="00A12A44"/>
  </w:style>
  <w:style w:type="table" w:customStyle="1" w:styleId="3631">
    <w:name w:val="Сетка таблицы363"/>
    <w:basedOn w:val="a8"/>
    <w:next w:val="ae"/>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30">
    <w:name w:val="Сетка таблицы1133"/>
    <w:basedOn w:val="a8"/>
    <w:next w:val="ae"/>
    <w:uiPriority w:val="59"/>
    <w:rsid w:val="00A12A44"/>
    <w:pPr>
      <w:spacing w:after="0" w:line="240" w:lineRule="auto"/>
    </w:pPr>
    <w:rPr>
      <w:rFonts w:ascii="Times New Roman" w:eastAsia="Times New Roman" w:hAnsi="Times New Roman"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330">
    <w:name w:val="Нет списка433"/>
    <w:next w:val="a9"/>
    <w:uiPriority w:val="99"/>
    <w:semiHidden/>
    <w:unhideWhenUsed/>
    <w:rsid w:val="00A12A44"/>
  </w:style>
  <w:style w:type="table" w:customStyle="1" w:styleId="3731">
    <w:name w:val="Сетка таблицы373"/>
    <w:basedOn w:val="a8"/>
    <w:next w:val="ae"/>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30">
    <w:name w:val="Сетка таблицы1143"/>
    <w:basedOn w:val="a8"/>
    <w:next w:val="ae"/>
    <w:uiPriority w:val="59"/>
    <w:rsid w:val="00A12A44"/>
    <w:pPr>
      <w:spacing w:after="0" w:line="240" w:lineRule="auto"/>
    </w:pPr>
    <w:rPr>
      <w:rFonts w:ascii="Times New Roman" w:eastAsia="Times New Roman" w:hAnsi="Times New Roman"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43">
    <w:name w:val="Нет списка443"/>
    <w:next w:val="a9"/>
    <w:uiPriority w:val="99"/>
    <w:semiHidden/>
    <w:unhideWhenUsed/>
    <w:rsid w:val="00A12A44"/>
  </w:style>
  <w:style w:type="table" w:customStyle="1" w:styleId="3831">
    <w:name w:val="Сетка таблицы383"/>
    <w:basedOn w:val="a8"/>
    <w:next w:val="ae"/>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30">
    <w:name w:val="Сетка таблицы1153"/>
    <w:basedOn w:val="a8"/>
    <w:next w:val="ae"/>
    <w:uiPriority w:val="59"/>
    <w:rsid w:val="00A12A44"/>
    <w:pPr>
      <w:spacing w:after="0" w:line="240" w:lineRule="auto"/>
    </w:pPr>
    <w:rPr>
      <w:rFonts w:ascii="Times New Roman" w:eastAsia="Times New Roman" w:hAnsi="Times New Roman"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53">
    <w:name w:val="Нет списка453"/>
    <w:next w:val="a9"/>
    <w:uiPriority w:val="99"/>
    <w:semiHidden/>
    <w:unhideWhenUsed/>
    <w:rsid w:val="00A12A44"/>
  </w:style>
  <w:style w:type="table" w:customStyle="1" w:styleId="3930">
    <w:name w:val="Сетка таблицы393"/>
    <w:basedOn w:val="a8"/>
    <w:next w:val="ae"/>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30">
    <w:name w:val="Сетка таблицы1163"/>
    <w:basedOn w:val="a8"/>
    <w:next w:val="ae"/>
    <w:uiPriority w:val="59"/>
    <w:rsid w:val="00A12A44"/>
    <w:pPr>
      <w:spacing w:after="0" w:line="240" w:lineRule="auto"/>
    </w:pPr>
    <w:rPr>
      <w:rFonts w:ascii="Times New Roman" w:eastAsia="Times New Roman" w:hAnsi="Times New Roman"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630">
    <w:name w:val="Нет списка463"/>
    <w:next w:val="a9"/>
    <w:uiPriority w:val="99"/>
    <w:semiHidden/>
    <w:unhideWhenUsed/>
    <w:rsid w:val="00A12A44"/>
  </w:style>
  <w:style w:type="table" w:customStyle="1" w:styleId="4030">
    <w:name w:val="Сетка таблицы403"/>
    <w:basedOn w:val="a8"/>
    <w:next w:val="ae"/>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30">
    <w:name w:val="Сетка таблицы1173"/>
    <w:basedOn w:val="a8"/>
    <w:next w:val="ae"/>
    <w:uiPriority w:val="59"/>
    <w:rsid w:val="00A12A44"/>
    <w:pPr>
      <w:spacing w:after="0" w:line="240" w:lineRule="auto"/>
    </w:pPr>
    <w:rPr>
      <w:rFonts w:ascii="Times New Roman" w:eastAsia="Times New Roman" w:hAnsi="Times New Roman"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730">
    <w:name w:val="Нет списка473"/>
    <w:next w:val="a9"/>
    <w:uiPriority w:val="99"/>
    <w:semiHidden/>
    <w:unhideWhenUsed/>
    <w:rsid w:val="00A12A44"/>
  </w:style>
  <w:style w:type="table" w:customStyle="1" w:styleId="4151">
    <w:name w:val="Сетка таблицы415"/>
    <w:basedOn w:val="a8"/>
    <w:next w:val="ae"/>
    <w:uiPriority w:val="99"/>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
    <w:name w:val="Светлая заливка53"/>
    <w:basedOn w:val="a8"/>
    <w:next w:val="372"/>
    <w:uiPriority w:val="99"/>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numbering" w:customStyle="1" w:styleId="4830">
    <w:name w:val="Нет списка483"/>
    <w:next w:val="a9"/>
    <w:uiPriority w:val="99"/>
    <w:semiHidden/>
    <w:unhideWhenUsed/>
    <w:rsid w:val="00A12A44"/>
  </w:style>
  <w:style w:type="table" w:customStyle="1" w:styleId="4231">
    <w:name w:val="Сетка таблицы423"/>
    <w:basedOn w:val="a8"/>
    <w:next w:val="ae"/>
    <w:uiPriority w:val="99"/>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3">
    <w:name w:val="Светлая заливка63"/>
    <w:basedOn w:val="a8"/>
    <w:next w:val="372"/>
    <w:uiPriority w:val="99"/>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numbering" w:customStyle="1" w:styleId="4930">
    <w:name w:val="Нет списка493"/>
    <w:next w:val="a9"/>
    <w:uiPriority w:val="99"/>
    <w:semiHidden/>
    <w:unhideWhenUsed/>
    <w:rsid w:val="00A12A44"/>
  </w:style>
  <w:style w:type="table" w:customStyle="1" w:styleId="4331">
    <w:name w:val="Сетка таблицы433"/>
    <w:basedOn w:val="a8"/>
    <w:next w:val="ae"/>
    <w:rsid w:val="00A12A44"/>
    <w:pPr>
      <w:spacing w:after="0" w:line="240" w:lineRule="auto"/>
    </w:pPr>
    <w:rPr>
      <w:rFonts w:ascii="Calibri" w:eastAsia="Calibri" w:hAnsi="Calibri"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435">
    <w:name w:val="Сетка таблицы светлая43"/>
    <w:basedOn w:val="a8"/>
    <w:next w:val="4fd"/>
    <w:uiPriority w:val="40"/>
    <w:rsid w:val="00A12A44"/>
    <w:pPr>
      <w:spacing w:after="0" w:line="240" w:lineRule="auto"/>
    </w:pPr>
    <w:rPr>
      <w:rFonts w:ascii="Calibri" w:eastAsia="Calibri" w:hAnsi="Calibri" w:cs="Arial"/>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0" w:type="dxa"/>
        <w:right w:w="0" w:type="dxa"/>
      </w:tblCellMar>
    </w:tblPr>
  </w:style>
  <w:style w:type="numbering" w:customStyle="1" w:styleId="503">
    <w:name w:val="Нет списка503"/>
    <w:next w:val="a9"/>
    <w:uiPriority w:val="99"/>
    <w:semiHidden/>
    <w:unhideWhenUsed/>
    <w:rsid w:val="00A12A44"/>
  </w:style>
  <w:style w:type="table" w:customStyle="1" w:styleId="4430">
    <w:name w:val="Сетка таблицы443"/>
    <w:basedOn w:val="a8"/>
    <w:next w:val="ae"/>
    <w:rsid w:val="00A12A44"/>
    <w:pPr>
      <w:spacing w:after="0" w:line="240" w:lineRule="auto"/>
    </w:pPr>
    <w:rPr>
      <w:rFonts w:ascii="Calibri" w:eastAsia="Calibri" w:hAnsi="Calibri"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534">
    <w:name w:val="Сетка таблицы светлая53"/>
    <w:basedOn w:val="a8"/>
    <w:next w:val="4fd"/>
    <w:uiPriority w:val="40"/>
    <w:rsid w:val="00A12A44"/>
    <w:pPr>
      <w:spacing w:after="0" w:line="240" w:lineRule="auto"/>
    </w:pPr>
    <w:rPr>
      <w:rFonts w:ascii="Calibri" w:eastAsia="Calibri" w:hAnsi="Calibri" w:cs="Arial"/>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0" w:type="dxa"/>
        <w:right w:w="0" w:type="dxa"/>
      </w:tblCellMar>
    </w:tblPr>
  </w:style>
  <w:style w:type="numbering" w:customStyle="1" w:styleId="5150">
    <w:name w:val="Нет списка515"/>
    <w:next w:val="a9"/>
    <w:uiPriority w:val="99"/>
    <w:semiHidden/>
    <w:rsid w:val="00A12A44"/>
  </w:style>
  <w:style w:type="table" w:customStyle="1" w:styleId="4530">
    <w:name w:val="Сетка таблицы453"/>
    <w:basedOn w:val="a8"/>
    <w:next w:val="ae"/>
    <w:uiPriority w:val="59"/>
    <w:locked/>
    <w:rsid w:val="00A12A4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30">
    <w:name w:val="Нет списка1103"/>
    <w:next w:val="a9"/>
    <w:uiPriority w:val="99"/>
    <w:semiHidden/>
    <w:unhideWhenUsed/>
    <w:rsid w:val="00A12A44"/>
  </w:style>
  <w:style w:type="numbering" w:customStyle="1" w:styleId="21030">
    <w:name w:val="Нет списка2103"/>
    <w:next w:val="a9"/>
    <w:uiPriority w:val="99"/>
    <w:semiHidden/>
    <w:unhideWhenUsed/>
    <w:rsid w:val="00A12A44"/>
  </w:style>
  <w:style w:type="numbering" w:customStyle="1" w:styleId="3103">
    <w:name w:val="Нет списка3103"/>
    <w:next w:val="a9"/>
    <w:uiPriority w:val="99"/>
    <w:semiHidden/>
    <w:unhideWhenUsed/>
    <w:rsid w:val="00A12A44"/>
  </w:style>
  <w:style w:type="table" w:customStyle="1" w:styleId="11830">
    <w:name w:val="Сетка таблицы1183"/>
    <w:basedOn w:val="a8"/>
    <w:next w:val="ae"/>
    <w:uiPriority w:val="99"/>
    <w:rsid w:val="00A12A4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3">
    <w:name w:val="Светлая заливка73"/>
    <w:basedOn w:val="a8"/>
    <w:next w:val="372"/>
    <w:uiPriority w:val="60"/>
    <w:rsid w:val="00A12A44"/>
    <w:pPr>
      <w:spacing w:after="0" w:line="240" w:lineRule="auto"/>
    </w:pPr>
    <w:rPr>
      <w:rFonts w:ascii="Calibri" w:eastAsia="Times New Roman" w:hAnsi="Calibri" w:cs="Calibri"/>
      <w:color w:val="000000"/>
      <w:lang w:eastAsia="ru-RU"/>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ascii="Arial Unicode MS" w:hAnsi="Arial Unicode MS" w:cs="Arial Unicode MS" w:hint="default"/>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ascii="Arial Unicode MS" w:hAnsi="Arial Unicode MS" w:cs="Arial Unicode MS" w:hint="default"/>
        <w:b/>
        <w:bCs/>
      </w:rPr>
      <w:tblPr/>
      <w:tcPr>
        <w:tcBorders>
          <w:top w:val="single" w:sz="8" w:space="0" w:color="000000"/>
          <w:left w:val="nil"/>
          <w:bottom w:val="single" w:sz="8" w:space="0" w:color="000000"/>
          <w:right w:val="nil"/>
          <w:insideH w:val="nil"/>
          <w:insideV w:val="nil"/>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left w:val="nil"/>
          <w:right w:val="nil"/>
          <w:insideH w:val="nil"/>
          <w:insideV w:val="nil"/>
        </w:tcBorders>
        <w:shd w:val="clear" w:color="auto" w:fill="C0C0C0"/>
      </w:tcPr>
    </w:tblStylePr>
    <w:tblStylePr w:type="band1Horz">
      <w:rPr>
        <w:rFonts w:ascii="Arial Unicode MS" w:hAnsi="Arial Unicode MS" w:cs="Arial Unicode MS" w:hint="default"/>
      </w:rPr>
      <w:tblPr/>
      <w:tcPr>
        <w:tcBorders>
          <w:left w:val="nil"/>
          <w:right w:val="nil"/>
          <w:insideH w:val="nil"/>
          <w:insideV w:val="nil"/>
        </w:tcBorders>
        <w:shd w:val="clear" w:color="auto" w:fill="C0C0C0"/>
      </w:tcPr>
    </w:tblStylePr>
  </w:style>
  <w:style w:type="table" w:customStyle="1" w:styleId="335">
    <w:name w:val="Светлый список33"/>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pPr>
      <w:rPr>
        <w:rFonts w:ascii="Arial Unicode MS" w:hAnsi="Arial Unicode MS" w:cs="Arial Unicode MS" w:hint="default"/>
        <w:b/>
        <w:bCs/>
        <w:color w:val="FFFFFF"/>
      </w:rPr>
      <w:tblPr/>
      <w:tcPr>
        <w:shd w:val="clear" w:color="auto" w:fill="000000"/>
      </w:tcPr>
    </w:tblStylePr>
    <w:tblStylePr w:type="lastRow">
      <w:pPr>
        <w:spacing w:beforeLines="0" w:beforeAutospacing="0" w:afterLines="0" w:afterAutospacing="0"/>
      </w:pPr>
      <w:rPr>
        <w:rFonts w:ascii="Arial Unicode MS" w:hAnsi="Arial Unicode MS" w:cs="Arial Unicode MS" w:hint="default"/>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000000"/>
          <w:left w:val="single" w:sz="8" w:space="0" w:color="000000"/>
          <w:bottom w:val="single" w:sz="8" w:space="0" w:color="000000"/>
          <w:right w:val="single" w:sz="8" w:space="0" w:color="000000"/>
        </w:tcBorders>
      </w:tcPr>
    </w:tblStylePr>
    <w:tblStylePr w:type="band1Horz">
      <w:rPr>
        <w:rFonts w:ascii="Arial Unicode MS" w:hAnsi="Arial Unicode MS" w:cs="Arial Unicode MS" w:hint="default"/>
      </w:rPr>
      <w:tblPr/>
      <w:tcPr>
        <w:tcBorders>
          <w:top w:val="single" w:sz="8" w:space="0" w:color="000000"/>
          <w:left w:val="single" w:sz="8" w:space="0" w:color="000000"/>
          <w:bottom w:val="single" w:sz="8" w:space="0" w:color="000000"/>
          <w:right w:val="single" w:sz="8" w:space="0" w:color="000000"/>
        </w:tcBorders>
      </w:tcPr>
    </w:tblStylePr>
  </w:style>
  <w:style w:type="table" w:customStyle="1" w:styleId="-133">
    <w:name w:val="Светлая заливка - Акцент 133"/>
    <w:basedOn w:val="a8"/>
    <w:next w:val="a8"/>
    <w:uiPriority w:val="60"/>
    <w:rsid w:val="00A12A44"/>
    <w:pPr>
      <w:spacing w:after="0" w:line="240" w:lineRule="auto"/>
    </w:pPr>
    <w:rPr>
      <w:rFonts w:ascii="Calibri" w:eastAsia="Times New Roman" w:hAnsi="Calibri" w:cs="Calibri"/>
      <w:color w:val="365F91"/>
      <w:lang w:eastAsia="ru-RU"/>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pPr>
      <w:rPr>
        <w:rFonts w:ascii="Arial Unicode MS" w:hAnsi="Arial Unicode MS" w:cs="Arial Unicode MS" w:hint="default"/>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pPr>
      <w:rPr>
        <w:rFonts w:ascii="Arial Unicode MS" w:hAnsi="Arial Unicode MS" w:cs="Arial Unicode MS" w:hint="default"/>
        <w:b/>
        <w:bCs/>
      </w:rPr>
      <w:tblPr/>
      <w:tcPr>
        <w:tcBorders>
          <w:top w:val="single" w:sz="8" w:space="0" w:color="4F81BD"/>
          <w:left w:val="nil"/>
          <w:bottom w:val="single" w:sz="8" w:space="0" w:color="4F81BD"/>
          <w:right w:val="nil"/>
          <w:insideH w:val="nil"/>
          <w:insideV w:val="nil"/>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left w:val="nil"/>
          <w:right w:val="nil"/>
          <w:insideH w:val="nil"/>
          <w:insideV w:val="nil"/>
        </w:tcBorders>
        <w:shd w:val="clear" w:color="auto" w:fill="D3DFEE"/>
      </w:tcPr>
    </w:tblStylePr>
    <w:tblStylePr w:type="band1Horz">
      <w:rPr>
        <w:rFonts w:ascii="Arial Unicode MS" w:hAnsi="Arial Unicode MS" w:cs="Arial Unicode MS" w:hint="default"/>
      </w:rPr>
      <w:tblPr/>
      <w:tcPr>
        <w:tcBorders>
          <w:left w:val="nil"/>
          <w:right w:val="nil"/>
          <w:insideH w:val="nil"/>
          <w:insideV w:val="nil"/>
        </w:tcBorders>
        <w:shd w:val="clear" w:color="auto" w:fill="D3DFEE"/>
      </w:tcPr>
    </w:tblStylePr>
  </w:style>
  <w:style w:type="table" w:customStyle="1" w:styleId="-1330">
    <w:name w:val="Светлый список - Акцент 133"/>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pPr>
      <w:rPr>
        <w:rFonts w:ascii="Arial Unicode MS" w:hAnsi="Arial Unicode MS" w:cs="Arial Unicode MS" w:hint="default"/>
        <w:b/>
        <w:bCs/>
        <w:color w:val="FFFFFF"/>
      </w:rPr>
      <w:tblPr/>
      <w:tcPr>
        <w:shd w:val="clear" w:color="auto" w:fill="4F81BD"/>
      </w:tcPr>
    </w:tblStylePr>
    <w:tblStylePr w:type="lastRow">
      <w:pPr>
        <w:spacing w:beforeLines="0" w:beforeAutospacing="0" w:afterLines="0" w:afterAutospacing="0"/>
      </w:pPr>
      <w:rPr>
        <w:rFonts w:ascii="Arial Unicode MS" w:hAnsi="Arial Unicode MS" w:cs="Arial Unicode MS" w:hint="default"/>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4F81BD"/>
          <w:left w:val="single" w:sz="8" w:space="0" w:color="4F81BD"/>
          <w:bottom w:val="single" w:sz="8" w:space="0" w:color="4F81BD"/>
          <w:right w:val="single" w:sz="8" w:space="0" w:color="4F81BD"/>
        </w:tcBorders>
      </w:tcPr>
    </w:tblStylePr>
    <w:tblStylePr w:type="band1Horz">
      <w:rPr>
        <w:rFonts w:ascii="Arial Unicode MS" w:hAnsi="Arial Unicode MS" w:cs="Arial Unicode MS" w:hint="default"/>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233">
    <w:name w:val="Светлая заливка - Акцент 233"/>
    <w:basedOn w:val="a8"/>
    <w:next w:val="a8"/>
    <w:uiPriority w:val="60"/>
    <w:rsid w:val="00A12A44"/>
    <w:pPr>
      <w:spacing w:after="0" w:line="240" w:lineRule="auto"/>
    </w:pPr>
    <w:rPr>
      <w:rFonts w:ascii="Calibri" w:eastAsia="Times New Roman" w:hAnsi="Calibri" w:cs="Calibri"/>
      <w:color w:val="943634"/>
      <w:lang w:eastAsia="ru-RU"/>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pPr>
      <w:rPr>
        <w:rFonts w:ascii="Arial Unicode MS" w:hAnsi="Arial Unicode MS" w:cs="Arial Unicode MS" w:hint="default"/>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pPr>
      <w:rPr>
        <w:rFonts w:ascii="Arial Unicode MS" w:hAnsi="Arial Unicode MS" w:cs="Arial Unicode MS" w:hint="default"/>
        <w:b/>
        <w:bCs/>
      </w:rPr>
      <w:tblPr/>
      <w:tcPr>
        <w:tcBorders>
          <w:top w:val="single" w:sz="8" w:space="0" w:color="C0504D"/>
          <w:left w:val="nil"/>
          <w:bottom w:val="single" w:sz="8" w:space="0" w:color="C0504D"/>
          <w:right w:val="nil"/>
          <w:insideH w:val="nil"/>
          <w:insideV w:val="nil"/>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left w:val="nil"/>
          <w:right w:val="nil"/>
          <w:insideH w:val="nil"/>
          <w:insideV w:val="nil"/>
        </w:tcBorders>
        <w:shd w:val="clear" w:color="auto" w:fill="EFD3D2"/>
      </w:tcPr>
    </w:tblStylePr>
    <w:tblStylePr w:type="band1Horz">
      <w:rPr>
        <w:rFonts w:ascii="Arial Unicode MS" w:hAnsi="Arial Unicode MS" w:cs="Arial Unicode MS" w:hint="default"/>
      </w:rPr>
      <w:tblPr/>
      <w:tcPr>
        <w:tcBorders>
          <w:left w:val="nil"/>
          <w:right w:val="nil"/>
          <w:insideH w:val="nil"/>
          <w:insideV w:val="nil"/>
        </w:tcBorders>
        <w:shd w:val="clear" w:color="auto" w:fill="EFD3D2"/>
      </w:tcPr>
    </w:tblStylePr>
  </w:style>
  <w:style w:type="table" w:customStyle="1" w:styleId="-2330">
    <w:name w:val="Светлый список - Акцент 233"/>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Autospacing="0" w:afterLines="0" w:afterAutospacing="0"/>
      </w:pPr>
      <w:rPr>
        <w:rFonts w:ascii="Arial Unicode MS" w:hAnsi="Arial Unicode MS" w:cs="Arial Unicode MS" w:hint="default"/>
        <w:b/>
        <w:bCs/>
        <w:color w:val="FFFFFF"/>
      </w:rPr>
      <w:tblPr/>
      <w:tcPr>
        <w:shd w:val="clear" w:color="auto" w:fill="C0504D"/>
      </w:tcPr>
    </w:tblStylePr>
    <w:tblStylePr w:type="lastRow">
      <w:pPr>
        <w:spacing w:beforeLines="0" w:beforeAutospacing="0" w:afterLines="0" w:afterAutospacing="0"/>
      </w:pPr>
      <w:rPr>
        <w:rFonts w:ascii="Arial Unicode MS" w:hAnsi="Arial Unicode MS" w:cs="Arial Unicode MS" w:hint="default"/>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C0504D"/>
          <w:left w:val="single" w:sz="8" w:space="0" w:color="C0504D"/>
          <w:bottom w:val="single" w:sz="8" w:space="0" w:color="C0504D"/>
          <w:right w:val="single" w:sz="8" w:space="0" w:color="C0504D"/>
        </w:tcBorders>
      </w:tcPr>
    </w:tblStylePr>
    <w:tblStylePr w:type="band1Horz">
      <w:rPr>
        <w:rFonts w:ascii="Arial Unicode MS" w:hAnsi="Arial Unicode MS" w:cs="Arial Unicode MS" w:hint="default"/>
      </w:rPr>
      <w:tblPr/>
      <w:tcPr>
        <w:tcBorders>
          <w:top w:val="single" w:sz="8" w:space="0" w:color="C0504D"/>
          <w:left w:val="single" w:sz="8" w:space="0" w:color="C0504D"/>
          <w:bottom w:val="single" w:sz="8" w:space="0" w:color="C0504D"/>
          <w:right w:val="single" w:sz="8" w:space="0" w:color="C0504D"/>
        </w:tcBorders>
      </w:tcPr>
    </w:tblStylePr>
  </w:style>
  <w:style w:type="table" w:customStyle="1" w:styleId="-333">
    <w:name w:val="Светлый список - Акцент 333"/>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Autospacing="0" w:afterLines="0" w:afterAutospacing="0"/>
      </w:pPr>
      <w:rPr>
        <w:rFonts w:ascii="Arial Unicode MS" w:hAnsi="Arial Unicode MS" w:cs="Arial Unicode MS" w:hint="default"/>
        <w:b/>
        <w:bCs/>
        <w:color w:val="FFFFFF"/>
      </w:rPr>
      <w:tblPr/>
      <w:tcPr>
        <w:shd w:val="clear" w:color="auto" w:fill="9BBB59"/>
      </w:tcPr>
    </w:tblStylePr>
    <w:tblStylePr w:type="lastRow">
      <w:pPr>
        <w:spacing w:beforeLines="0" w:beforeAutospacing="0" w:afterLines="0" w:afterAutospacing="0"/>
      </w:pPr>
      <w:rPr>
        <w:rFonts w:ascii="Arial Unicode MS" w:hAnsi="Arial Unicode MS" w:cs="Arial Unicode MS" w:hint="default"/>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9BBB59"/>
          <w:left w:val="single" w:sz="8" w:space="0" w:color="9BBB59"/>
          <w:bottom w:val="single" w:sz="8" w:space="0" w:color="9BBB59"/>
          <w:right w:val="single" w:sz="8" w:space="0" w:color="9BBB59"/>
        </w:tcBorders>
      </w:tcPr>
    </w:tblStylePr>
    <w:tblStylePr w:type="band1Horz">
      <w:rPr>
        <w:rFonts w:ascii="Arial Unicode MS" w:hAnsi="Arial Unicode MS" w:cs="Arial Unicode MS" w:hint="default"/>
      </w:rPr>
      <w:tblPr/>
      <w:tcPr>
        <w:tcBorders>
          <w:top w:val="single" w:sz="8" w:space="0" w:color="9BBB59"/>
          <w:left w:val="single" w:sz="8" w:space="0" w:color="9BBB59"/>
          <w:bottom w:val="single" w:sz="8" w:space="0" w:color="9BBB59"/>
          <w:right w:val="single" w:sz="8" w:space="0" w:color="9BBB59"/>
        </w:tcBorders>
      </w:tcPr>
    </w:tblStylePr>
  </w:style>
  <w:style w:type="table" w:customStyle="1" w:styleId="-533">
    <w:name w:val="Светлый список - Акцент 533"/>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Lines="0" w:beforeAutospacing="0" w:afterLines="0" w:afterAutospacing="0"/>
      </w:pPr>
      <w:rPr>
        <w:rFonts w:ascii="Arial Unicode MS" w:hAnsi="Arial Unicode MS" w:cs="Arial Unicode MS" w:hint="default"/>
        <w:b/>
        <w:bCs/>
        <w:color w:val="FFFFFF"/>
      </w:rPr>
      <w:tblPr/>
      <w:tcPr>
        <w:shd w:val="clear" w:color="auto" w:fill="4BACC6"/>
      </w:tcPr>
    </w:tblStylePr>
    <w:tblStylePr w:type="lastRow">
      <w:pPr>
        <w:spacing w:beforeLines="0" w:beforeAutospacing="0" w:afterLines="0" w:afterAutospacing="0"/>
      </w:pPr>
      <w:rPr>
        <w:rFonts w:ascii="Arial Unicode MS" w:hAnsi="Arial Unicode MS" w:cs="Arial Unicode MS" w:hint="default"/>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4BACC6"/>
          <w:left w:val="single" w:sz="8" w:space="0" w:color="4BACC6"/>
          <w:bottom w:val="single" w:sz="8" w:space="0" w:color="4BACC6"/>
          <w:right w:val="single" w:sz="8" w:space="0" w:color="4BACC6"/>
        </w:tcBorders>
      </w:tcPr>
    </w:tblStylePr>
    <w:tblStylePr w:type="band1Horz">
      <w:rPr>
        <w:rFonts w:ascii="Arial Unicode MS" w:hAnsi="Arial Unicode MS" w:cs="Arial Unicode MS" w:hint="default"/>
      </w:rPr>
      <w:tblPr/>
      <w:tcPr>
        <w:tcBorders>
          <w:top w:val="single" w:sz="8" w:space="0" w:color="4BACC6"/>
          <w:left w:val="single" w:sz="8" w:space="0" w:color="4BACC6"/>
          <w:bottom w:val="single" w:sz="8" w:space="0" w:color="4BACC6"/>
          <w:right w:val="single" w:sz="8" w:space="0" w:color="4BACC6"/>
        </w:tcBorders>
      </w:tcPr>
    </w:tblStylePr>
  </w:style>
  <w:style w:type="numbering" w:customStyle="1" w:styleId="4103">
    <w:name w:val="Нет списка4103"/>
    <w:next w:val="a9"/>
    <w:uiPriority w:val="99"/>
    <w:semiHidden/>
    <w:unhideWhenUsed/>
    <w:rsid w:val="00A12A44"/>
  </w:style>
  <w:style w:type="numbering" w:customStyle="1" w:styleId="11141">
    <w:name w:val="Нет списка1114"/>
    <w:next w:val="a9"/>
    <w:uiPriority w:val="99"/>
    <w:semiHidden/>
    <w:unhideWhenUsed/>
    <w:rsid w:val="00A12A44"/>
  </w:style>
  <w:style w:type="numbering" w:customStyle="1" w:styleId="21130">
    <w:name w:val="Нет списка2113"/>
    <w:next w:val="a9"/>
    <w:uiPriority w:val="99"/>
    <w:semiHidden/>
    <w:unhideWhenUsed/>
    <w:rsid w:val="00A12A44"/>
  </w:style>
  <w:style w:type="numbering" w:customStyle="1" w:styleId="31130">
    <w:name w:val="Нет списка3113"/>
    <w:next w:val="a9"/>
    <w:uiPriority w:val="99"/>
    <w:semiHidden/>
    <w:unhideWhenUsed/>
    <w:rsid w:val="00A12A44"/>
  </w:style>
  <w:style w:type="table" w:customStyle="1" w:styleId="1232">
    <w:name w:val="Светлая заливка123"/>
    <w:basedOn w:val="a8"/>
    <w:next w:val="372"/>
    <w:uiPriority w:val="60"/>
    <w:rsid w:val="00A12A44"/>
    <w:pPr>
      <w:spacing w:after="0" w:line="240" w:lineRule="auto"/>
    </w:pPr>
    <w:rPr>
      <w:rFonts w:ascii="Calibri" w:eastAsia="Times New Roman" w:hAnsi="Calibri" w:cs="Calibri"/>
      <w:color w:val="000000"/>
      <w:lang w:eastAsia="ru-RU"/>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ascii="Arial Unicode MS" w:hAnsi="Arial Unicode MS" w:cs="Arial Unicode MS" w:hint="default"/>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ascii="Arial Unicode MS" w:hAnsi="Arial Unicode MS" w:cs="Arial Unicode MS" w:hint="default"/>
        <w:b/>
        <w:bCs/>
      </w:rPr>
      <w:tblPr/>
      <w:tcPr>
        <w:tcBorders>
          <w:top w:val="single" w:sz="8" w:space="0" w:color="000000"/>
          <w:left w:val="nil"/>
          <w:bottom w:val="single" w:sz="8" w:space="0" w:color="000000"/>
          <w:right w:val="nil"/>
          <w:insideH w:val="nil"/>
          <w:insideV w:val="nil"/>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left w:val="nil"/>
          <w:right w:val="nil"/>
          <w:insideH w:val="nil"/>
          <w:insideV w:val="nil"/>
        </w:tcBorders>
        <w:shd w:val="clear" w:color="auto" w:fill="C0C0C0"/>
      </w:tcPr>
    </w:tblStylePr>
    <w:tblStylePr w:type="band1Horz">
      <w:rPr>
        <w:rFonts w:ascii="Arial Unicode MS" w:hAnsi="Arial Unicode MS" w:cs="Arial Unicode MS" w:hint="default"/>
      </w:rPr>
      <w:tblPr/>
      <w:tcPr>
        <w:tcBorders>
          <w:left w:val="nil"/>
          <w:right w:val="nil"/>
          <w:insideH w:val="nil"/>
          <w:insideV w:val="nil"/>
        </w:tcBorders>
        <w:shd w:val="clear" w:color="auto" w:fill="C0C0C0"/>
      </w:tcPr>
    </w:tblStylePr>
  </w:style>
  <w:style w:type="table" w:customStyle="1" w:styleId="1233">
    <w:name w:val="Светлый список123"/>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pPr>
      <w:rPr>
        <w:rFonts w:ascii="Arial Unicode MS" w:hAnsi="Arial Unicode MS" w:cs="Arial Unicode MS" w:hint="default"/>
        <w:b/>
        <w:bCs/>
        <w:color w:val="FFFFFF"/>
      </w:rPr>
      <w:tblPr/>
      <w:tcPr>
        <w:shd w:val="clear" w:color="auto" w:fill="000000"/>
      </w:tcPr>
    </w:tblStylePr>
    <w:tblStylePr w:type="lastRow">
      <w:pPr>
        <w:spacing w:beforeLines="0" w:beforeAutospacing="0" w:afterLines="0" w:afterAutospacing="0"/>
      </w:pPr>
      <w:rPr>
        <w:rFonts w:ascii="Arial Unicode MS" w:hAnsi="Arial Unicode MS" w:cs="Arial Unicode MS" w:hint="default"/>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000000"/>
          <w:left w:val="single" w:sz="8" w:space="0" w:color="000000"/>
          <w:bottom w:val="single" w:sz="8" w:space="0" w:color="000000"/>
          <w:right w:val="single" w:sz="8" w:space="0" w:color="000000"/>
        </w:tcBorders>
      </w:tcPr>
    </w:tblStylePr>
    <w:tblStylePr w:type="band1Horz">
      <w:rPr>
        <w:rFonts w:ascii="Arial Unicode MS" w:hAnsi="Arial Unicode MS" w:cs="Arial Unicode MS" w:hint="default"/>
      </w:rPr>
      <w:tblPr/>
      <w:tcPr>
        <w:tcBorders>
          <w:top w:val="single" w:sz="8" w:space="0" w:color="000000"/>
          <w:left w:val="single" w:sz="8" w:space="0" w:color="000000"/>
          <w:bottom w:val="single" w:sz="8" w:space="0" w:color="000000"/>
          <w:right w:val="single" w:sz="8" w:space="0" w:color="000000"/>
        </w:tcBorders>
      </w:tcPr>
    </w:tblStylePr>
  </w:style>
  <w:style w:type="table" w:customStyle="1" w:styleId="-1123">
    <w:name w:val="Светлая заливка - Акцент 1123"/>
    <w:basedOn w:val="a8"/>
    <w:next w:val="a8"/>
    <w:uiPriority w:val="60"/>
    <w:rsid w:val="00A12A44"/>
    <w:pPr>
      <w:spacing w:after="0" w:line="240" w:lineRule="auto"/>
    </w:pPr>
    <w:rPr>
      <w:rFonts w:ascii="Calibri" w:eastAsia="Times New Roman" w:hAnsi="Calibri" w:cs="Calibri"/>
      <w:color w:val="365F91"/>
      <w:lang w:eastAsia="ru-RU"/>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pPr>
      <w:rPr>
        <w:rFonts w:ascii="Arial Unicode MS" w:hAnsi="Arial Unicode MS" w:cs="Arial Unicode MS" w:hint="default"/>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pPr>
      <w:rPr>
        <w:rFonts w:ascii="Arial Unicode MS" w:hAnsi="Arial Unicode MS" w:cs="Arial Unicode MS" w:hint="default"/>
        <w:b/>
        <w:bCs/>
      </w:rPr>
      <w:tblPr/>
      <w:tcPr>
        <w:tcBorders>
          <w:top w:val="single" w:sz="8" w:space="0" w:color="4F81BD"/>
          <w:left w:val="nil"/>
          <w:bottom w:val="single" w:sz="8" w:space="0" w:color="4F81BD"/>
          <w:right w:val="nil"/>
          <w:insideH w:val="nil"/>
          <w:insideV w:val="nil"/>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left w:val="nil"/>
          <w:right w:val="nil"/>
          <w:insideH w:val="nil"/>
          <w:insideV w:val="nil"/>
        </w:tcBorders>
        <w:shd w:val="clear" w:color="auto" w:fill="D3DFEE"/>
      </w:tcPr>
    </w:tblStylePr>
    <w:tblStylePr w:type="band1Horz">
      <w:rPr>
        <w:rFonts w:ascii="Arial Unicode MS" w:hAnsi="Arial Unicode MS" w:cs="Arial Unicode MS" w:hint="default"/>
      </w:rPr>
      <w:tblPr/>
      <w:tcPr>
        <w:tcBorders>
          <w:left w:val="nil"/>
          <w:right w:val="nil"/>
          <w:insideH w:val="nil"/>
          <w:insideV w:val="nil"/>
        </w:tcBorders>
        <w:shd w:val="clear" w:color="auto" w:fill="D3DFEE"/>
      </w:tcPr>
    </w:tblStylePr>
  </w:style>
  <w:style w:type="table" w:customStyle="1" w:styleId="-11230">
    <w:name w:val="Светлый список - Акцент 1123"/>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pPr>
      <w:rPr>
        <w:rFonts w:ascii="Arial Unicode MS" w:hAnsi="Arial Unicode MS" w:cs="Arial Unicode MS" w:hint="default"/>
        <w:b/>
        <w:bCs/>
        <w:color w:val="FFFFFF"/>
      </w:rPr>
      <w:tblPr/>
      <w:tcPr>
        <w:shd w:val="clear" w:color="auto" w:fill="4F81BD"/>
      </w:tcPr>
    </w:tblStylePr>
    <w:tblStylePr w:type="lastRow">
      <w:pPr>
        <w:spacing w:beforeLines="0" w:beforeAutospacing="0" w:afterLines="0" w:afterAutospacing="0"/>
      </w:pPr>
      <w:rPr>
        <w:rFonts w:ascii="Arial Unicode MS" w:hAnsi="Arial Unicode MS" w:cs="Arial Unicode MS" w:hint="default"/>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4F81BD"/>
          <w:left w:val="single" w:sz="8" w:space="0" w:color="4F81BD"/>
          <w:bottom w:val="single" w:sz="8" w:space="0" w:color="4F81BD"/>
          <w:right w:val="single" w:sz="8" w:space="0" w:color="4F81BD"/>
        </w:tcBorders>
      </w:tcPr>
    </w:tblStylePr>
    <w:tblStylePr w:type="band1Horz">
      <w:rPr>
        <w:rFonts w:ascii="Arial Unicode MS" w:hAnsi="Arial Unicode MS" w:cs="Arial Unicode MS" w:hint="default"/>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2123">
    <w:name w:val="Светлая заливка - Акцент 2123"/>
    <w:basedOn w:val="a8"/>
    <w:next w:val="a8"/>
    <w:uiPriority w:val="60"/>
    <w:rsid w:val="00A12A44"/>
    <w:pPr>
      <w:spacing w:after="0" w:line="240" w:lineRule="auto"/>
    </w:pPr>
    <w:rPr>
      <w:rFonts w:ascii="Calibri" w:eastAsia="Times New Roman" w:hAnsi="Calibri" w:cs="Calibri"/>
      <w:color w:val="943634"/>
      <w:lang w:eastAsia="ru-RU"/>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pPr>
      <w:rPr>
        <w:rFonts w:ascii="Arial Unicode MS" w:hAnsi="Arial Unicode MS" w:cs="Arial Unicode MS" w:hint="default"/>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pPr>
      <w:rPr>
        <w:rFonts w:ascii="Arial Unicode MS" w:hAnsi="Arial Unicode MS" w:cs="Arial Unicode MS" w:hint="default"/>
        <w:b/>
        <w:bCs/>
      </w:rPr>
      <w:tblPr/>
      <w:tcPr>
        <w:tcBorders>
          <w:top w:val="single" w:sz="8" w:space="0" w:color="C0504D"/>
          <w:left w:val="nil"/>
          <w:bottom w:val="single" w:sz="8" w:space="0" w:color="C0504D"/>
          <w:right w:val="nil"/>
          <w:insideH w:val="nil"/>
          <w:insideV w:val="nil"/>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left w:val="nil"/>
          <w:right w:val="nil"/>
          <w:insideH w:val="nil"/>
          <w:insideV w:val="nil"/>
        </w:tcBorders>
        <w:shd w:val="clear" w:color="auto" w:fill="EFD3D2"/>
      </w:tcPr>
    </w:tblStylePr>
    <w:tblStylePr w:type="band1Horz">
      <w:rPr>
        <w:rFonts w:ascii="Arial Unicode MS" w:hAnsi="Arial Unicode MS" w:cs="Arial Unicode MS" w:hint="default"/>
      </w:rPr>
      <w:tblPr/>
      <w:tcPr>
        <w:tcBorders>
          <w:left w:val="nil"/>
          <w:right w:val="nil"/>
          <w:insideH w:val="nil"/>
          <w:insideV w:val="nil"/>
        </w:tcBorders>
        <w:shd w:val="clear" w:color="auto" w:fill="EFD3D2"/>
      </w:tcPr>
    </w:tblStylePr>
  </w:style>
  <w:style w:type="table" w:customStyle="1" w:styleId="-21230">
    <w:name w:val="Светлый список - Акцент 2123"/>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Autospacing="0" w:afterLines="0" w:afterAutospacing="0"/>
      </w:pPr>
      <w:rPr>
        <w:rFonts w:ascii="Arial Unicode MS" w:hAnsi="Arial Unicode MS" w:cs="Arial Unicode MS" w:hint="default"/>
        <w:b/>
        <w:bCs/>
        <w:color w:val="FFFFFF"/>
      </w:rPr>
      <w:tblPr/>
      <w:tcPr>
        <w:shd w:val="clear" w:color="auto" w:fill="C0504D"/>
      </w:tcPr>
    </w:tblStylePr>
    <w:tblStylePr w:type="lastRow">
      <w:pPr>
        <w:spacing w:beforeLines="0" w:beforeAutospacing="0" w:afterLines="0" w:afterAutospacing="0"/>
      </w:pPr>
      <w:rPr>
        <w:rFonts w:ascii="Arial Unicode MS" w:hAnsi="Arial Unicode MS" w:cs="Arial Unicode MS" w:hint="default"/>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C0504D"/>
          <w:left w:val="single" w:sz="8" w:space="0" w:color="C0504D"/>
          <w:bottom w:val="single" w:sz="8" w:space="0" w:color="C0504D"/>
          <w:right w:val="single" w:sz="8" w:space="0" w:color="C0504D"/>
        </w:tcBorders>
      </w:tcPr>
    </w:tblStylePr>
    <w:tblStylePr w:type="band1Horz">
      <w:rPr>
        <w:rFonts w:ascii="Arial Unicode MS" w:hAnsi="Arial Unicode MS" w:cs="Arial Unicode MS" w:hint="default"/>
      </w:rPr>
      <w:tblPr/>
      <w:tcPr>
        <w:tcBorders>
          <w:top w:val="single" w:sz="8" w:space="0" w:color="C0504D"/>
          <w:left w:val="single" w:sz="8" w:space="0" w:color="C0504D"/>
          <w:bottom w:val="single" w:sz="8" w:space="0" w:color="C0504D"/>
          <w:right w:val="single" w:sz="8" w:space="0" w:color="C0504D"/>
        </w:tcBorders>
      </w:tcPr>
    </w:tblStylePr>
  </w:style>
  <w:style w:type="table" w:customStyle="1" w:styleId="-3123">
    <w:name w:val="Светлый список - Акцент 3123"/>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Autospacing="0" w:afterLines="0" w:afterAutospacing="0"/>
      </w:pPr>
      <w:rPr>
        <w:rFonts w:ascii="Arial Unicode MS" w:hAnsi="Arial Unicode MS" w:cs="Arial Unicode MS" w:hint="default"/>
        <w:b/>
        <w:bCs/>
        <w:color w:val="FFFFFF"/>
      </w:rPr>
      <w:tblPr/>
      <w:tcPr>
        <w:shd w:val="clear" w:color="auto" w:fill="9BBB59"/>
      </w:tcPr>
    </w:tblStylePr>
    <w:tblStylePr w:type="lastRow">
      <w:pPr>
        <w:spacing w:beforeLines="0" w:beforeAutospacing="0" w:afterLines="0" w:afterAutospacing="0"/>
      </w:pPr>
      <w:rPr>
        <w:rFonts w:ascii="Arial Unicode MS" w:hAnsi="Arial Unicode MS" w:cs="Arial Unicode MS" w:hint="default"/>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9BBB59"/>
          <w:left w:val="single" w:sz="8" w:space="0" w:color="9BBB59"/>
          <w:bottom w:val="single" w:sz="8" w:space="0" w:color="9BBB59"/>
          <w:right w:val="single" w:sz="8" w:space="0" w:color="9BBB59"/>
        </w:tcBorders>
      </w:tcPr>
    </w:tblStylePr>
    <w:tblStylePr w:type="band1Horz">
      <w:rPr>
        <w:rFonts w:ascii="Arial Unicode MS" w:hAnsi="Arial Unicode MS" w:cs="Arial Unicode MS" w:hint="default"/>
      </w:rPr>
      <w:tblPr/>
      <w:tcPr>
        <w:tcBorders>
          <w:top w:val="single" w:sz="8" w:space="0" w:color="9BBB59"/>
          <w:left w:val="single" w:sz="8" w:space="0" w:color="9BBB59"/>
          <w:bottom w:val="single" w:sz="8" w:space="0" w:color="9BBB59"/>
          <w:right w:val="single" w:sz="8" w:space="0" w:color="9BBB59"/>
        </w:tcBorders>
      </w:tcPr>
    </w:tblStylePr>
  </w:style>
  <w:style w:type="table" w:customStyle="1" w:styleId="-5123">
    <w:name w:val="Светлый список - Акцент 5123"/>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Lines="0" w:beforeAutospacing="0" w:afterLines="0" w:afterAutospacing="0"/>
      </w:pPr>
      <w:rPr>
        <w:rFonts w:ascii="Arial Unicode MS" w:hAnsi="Arial Unicode MS" w:cs="Arial Unicode MS" w:hint="default"/>
        <w:b/>
        <w:bCs/>
        <w:color w:val="FFFFFF"/>
      </w:rPr>
      <w:tblPr/>
      <w:tcPr>
        <w:shd w:val="clear" w:color="auto" w:fill="4BACC6"/>
      </w:tcPr>
    </w:tblStylePr>
    <w:tblStylePr w:type="lastRow">
      <w:pPr>
        <w:spacing w:beforeLines="0" w:beforeAutospacing="0" w:afterLines="0" w:afterAutospacing="0"/>
      </w:pPr>
      <w:rPr>
        <w:rFonts w:ascii="Arial Unicode MS" w:hAnsi="Arial Unicode MS" w:cs="Arial Unicode MS" w:hint="default"/>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4BACC6"/>
          <w:left w:val="single" w:sz="8" w:space="0" w:color="4BACC6"/>
          <w:bottom w:val="single" w:sz="8" w:space="0" w:color="4BACC6"/>
          <w:right w:val="single" w:sz="8" w:space="0" w:color="4BACC6"/>
        </w:tcBorders>
      </w:tcPr>
    </w:tblStylePr>
    <w:tblStylePr w:type="band1Horz">
      <w:rPr>
        <w:rFonts w:ascii="Arial Unicode MS" w:hAnsi="Arial Unicode MS" w:cs="Arial Unicode MS" w:hint="default"/>
      </w:rPr>
      <w:tblPr/>
      <w:tcPr>
        <w:tcBorders>
          <w:top w:val="single" w:sz="8" w:space="0" w:color="4BACC6"/>
          <w:left w:val="single" w:sz="8" w:space="0" w:color="4BACC6"/>
          <w:bottom w:val="single" w:sz="8" w:space="0" w:color="4BACC6"/>
          <w:right w:val="single" w:sz="8" w:space="0" w:color="4BACC6"/>
        </w:tcBorders>
      </w:tcPr>
    </w:tblStylePr>
  </w:style>
  <w:style w:type="numbering" w:customStyle="1" w:styleId="5230">
    <w:name w:val="Нет списка523"/>
    <w:next w:val="a9"/>
    <w:uiPriority w:val="99"/>
    <w:semiHidden/>
    <w:unhideWhenUsed/>
    <w:rsid w:val="00A12A44"/>
  </w:style>
  <w:style w:type="table" w:customStyle="1" w:styleId="2134">
    <w:name w:val="Светлая заливка213"/>
    <w:basedOn w:val="a8"/>
    <w:next w:val="372"/>
    <w:uiPriority w:val="60"/>
    <w:rsid w:val="00A12A44"/>
    <w:pPr>
      <w:spacing w:after="0" w:line="240" w:lineRule="auto"/>
    </w:pPr>
    <w:rPr>
      <w:rFonts w:ascii="Calibri" w:eastAsia="Times New Roman" w:hAnsi="Calibri" w:cs="Calibri"/>
      <w:color w:val="000000"/>
      <w:lang w:eastAsia="ru-RU"/>
    </w:rPr>
    <w:tblPr>
      <w:tblStyleRowBandSize w:val="1"/>
      <w:tblStyleColBandSize w:val="1"/>
      <w:tblBorders>
        <w:top w:val="single" w:sz="8" w:space="0" w:color="000000"/>
        <w:bottom w:val="single" w:sz="8" w:space="0" w:color="000000"/>
      </w:tblBorders>
    </w:tblPr>
    <w:tblStylePr w:type="firstRow">
      <w:pPr>
        <w:spacing w:beforeLines="0" w:beforeAutospacing="1" w:afterLines="0" w:afterAutospacing="1"/>
      </w:pPr>
      <w:rPr>
        <w:rFonts w:ascii="Arial Unicode MS" w:hAnsi="Arial Unicode MS" w:cs="Arial Unicode MS" w:hint="default"/>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1" w:afterLines="0" w:afterAutospacing="1"/>
      </w:pPr>
      <w:rPr>
        <w:rFonts w:ascii="Arial Unicode MS" w:hAnsi="Arial Unicode MS" w:cs="Arial Unicode MS" w:hint="default"/>
        <w:b/>
        <w:bCs/>
      </w:rPr>
      <w:tblPr/>
      <w:tcPr>
        <w:tcBorders>
          <w:top w:val="single" w:sz="8" w:space="0" w:color="000000"/>
          <w:left w:val="nil"/>
          <w:bottom w:val="single" w:sz="8" w:space="0" w:color="000000"/>
          <w:right w:val="nil"/>
          <w:insideH w:val="nil"/>
          <w:insideV w:val="nil"/>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left w:val="nil"/>
          <w:right w:val="nil"/>
          <w:insideH w:val="nil"/>
          <w:insideV w:val="nil"/>
        </w:tcBorders>
        <w:shd w:val="clear" w:color="auto" w:fill="C0C0C0"/>
      </w:tcPr>
    </w:tblStylePr>
    <w:tblStylePr w:type="band1Horz">
      <w:rPr>
        <w:rFonts w:ascii="Arial Unicode MS" w:hAnsi="Arial Unicode MS" w:cs="Arial Unicode MS" w:hint="default"/>
      </w:rPr>
      <w:tblPr/>
      <w:tcPr>
        <w:tcBorders>
          <w:left w:val="nil"/>
          <w:right w:val="nil"/>
          <w:insideH w:val="nil"/>
          <w:insideV w:val="nil"/>
        </w:tcBorders>
        <w:shd w:val="clear" w:color="auto" w:fill="C0C0C0"/>
      </w:tcPr>
    </w:tblStylePr>
  </w:style>
  <w:style w:type="table" w:customStyle="1" w:styleId="2135">
    <w:name w:val="Светлый список213"/>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1" w:afterLines="0" w:afterAutospacing="1"/>
      </w:pPr>
      <w:rPr>
        <w:rFonts w:ascii="Arial Unicode MS" w:hAnsi="Arial Unicode MS" w:cs="Arial Unicode MS" w:hint="default"/>
        <w:b/>
        <w:bCs/>
        <w:color w:val="FFFFFF"/>
      </w:rPr>
      <w:tblPr/>
      <w:tcPr>
        <w:shd w:val="clear" w:color="auto" w:fill="000000"/>
      </w:tcPr>
    </w:tblStylePr>
    <w:tblStylePr w:type="lastRow">
      <w:pPr>
        <w:spacing w:beforeLines="0" w:beforeAutospacing="1" w:afterLines="0" w:afterAutospacing="1"/>
      </w:pPr>
      <w:rPr>
        <w:rFonts w:ascii="Arial Unicode MS" w:hAnsi="Arial Unicode MS" w:cs="Arial Unicode MS" w:hint="default"/>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000000"/>
          <w:left w:val="single" w:sz="8" w:space="0" w:color="000000"/>
          <w:bottom w:val="single" w:sz="8" w:space="0" w:color="000000"/>
          <w:right w:val="single" w:sz="8" w:space="0" w:color="000000"/>
        </w:tcBorders>
      </w:tcPr>
    </w:tblStylePr>
    <w:tblStylePr w:type="band1Horz">
      <w:rPr>
        <w:rFonts w:ascii="Arial Unicode MS" w:hAnsi="Arial Unicode MS" w:cs="Arial Unicode MS" w:hint="default"/>
      </w:rPr>
      <w:tblPr/>
      <w:tcPr>
        <w:tcBorders>
          <w:top w:val="single" w:sz="8" w:space="0" w:color="000000"/>
          <w:left w:val="single" w:sz="8" w:space="0" w:color="000000"/>
          <w:bottom w:val="single" w:sz="8" w:space="0" w:color="000000"/>
          <w:right w:val="single" w:sz="8" w:space="0" w:color="000000"/>
        </w:tcBorders>
      </w:tcPr>
    </w:tblStylePr>
  </w:style>
  <w:style w:type="table" w:customStyle="1" w:styleId="-1213">
    <w:name w:val="Светлая заливка - Акцент 1213"/>
    <w:basedOn w:val="a8"/>
    <w:next w:val="a8"/>
    <w:uiPriority w:val="60"/>
    <w:rsid w:val="00A12A44"/>
    <w:pPr>
      <w:spacing w:after="0" w:line="240" w:lineRule="auto"/>
    </w:pPr>
    <w:rPr>
      <w:rFonts w:ascii="Calibri" w:eastAsia="Times New Roman" w:hAnsi="Calibri" w:cs="Calibri"/>
      <w:color w:val="365F91"/>
      <w:lang w:eastAsia="ru-RU"/>
    </w:rPr>
    <w:tblPr>
      <w:tblStyleRowBandSize w:val="1"/>
      <w:tblStyleColBandSize w:val="1"/>
      <w:tblBorders>
        <w:top w:val="single" w:sz="8" w:space="0" w:color="4F81BD"/>
        <w:bottom w:val="single" w:sz="8" w:space="0" w:color="4F81BD"/>
      </w:tblBorders>
    </w:tblPr>
    <w:tblStylePr w:type="firstRow">
      <w:pPr>
        <w:spacing w:beforeLines="0" w:beforeAutospacing="1" w:afterLines="0" w:afterAutospacing="1"/>
      </w:pPr>
      <w:rPr>
        <w:rFonts w:ascii="Arial Unicode MS" w:hAnsi="Arial Unicode MS" w:cs="Arial Unicode MS" w:hint="default"/>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1" w:afterLines="0" w:afterAutospacing="1"/>
      </w:pPr>
      <w:rPr>
        <w:rFonts w:ascii="Arial Unicode MS" w:hAnsi="Arial Unicode MS" w:cs="Arial Unicode MS" w:hint="default"/>
        <w:b/>
        <w:bCs/>
      </w:rPr>
      <w:tblPr/>
      <w:tcPr>
        <w:tcBorders>
          <w:top w:val="single" w:sz="8" w:space="0" w:color="4F81BD"/>
          <w:left w:val="nil"/>
          <w:bottom w:val="single" w:sz="8" w:space="0" w:color="4F81BD"/>
          <w:right w:val="nil"/>
          <w:insideH w:val="nil"/>
          <w:insideV w:val="nil"/>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left w:val="nil"/>
          <w:right w:val="nil"/>
          <w:insideH w:val="nil"/>
          <w:insideV w:val="nil"/>
        </w:tcBorders>
        <w:shd w:val="clear" w:color="auto" w:fill="D3DFEE"/>
      </w:tcPr>
    </w:tblStylePr>
    <w:tblStylePr w:type="band1Horz">
      <w:rPr>
        <w:rFonts w:ascii="Arial Unicode MS" w:hAnsi="Arial Unicode MS" w:cs="Arial Unicode MS" w:hint="default"/>
      </w:rPr>
      <w:tblPr/>
      <w:tcPr>
        <w:tcBorders>
          <w:left w:val="nil"/>
          <w:right w:val="nil"/>
          <w:insideH w:val="nil"/>
          <w:insideV w:val="nil"/>
        </w:tcBorders>
        <w:shd w:val="clear" w:color="auto" w:fill="D3DFEE"/>
      </w:tcPr>
    </w:tblStylePr>
  </w:style>
  <w:style w:type="table" w:customStyle="1" w:styleId="-12130">
    <w:name w:val="Светлый список - Акцент 1213"/>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1" w:afterLines="0" w:afterAutospacing="1"/>
      </w:pPr>
      <w:rPr>
        <w:rFonts w:ascii="Arial Unicode MS" w:hAnsi="Arial Unicode MS" w:cs="Arial Unicode MS" w:hint="default"/>
        <w:b/>
        <w:bCs/>
        <w:color w:val="FFFFFF"/>
      </w:rPr>
      <w:tblPr/>
      <w:tcPr>
        <w:shd w:val="clear" w:color="auto" w:fill="4F81BD"/>
      </w:tcPr>
    </w:tblStylePr>
    <w:tblStylePr w:type="lastRow">
      <w:pPr>
        <w:spacing w:beforeLines="0" w:beforeAutospacing="1" w:afterLines="0" w:afterAutospacing="1"/>
      </w:pPr>
      <w:rPr>
        <w:rFonts w:ascii="Arial Unicode MS" w:hAnsi="Arial Unicode MS" w:cs="Arial Unicode MS" w:hint="default"/>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4F81BD"/>
          <w:left w:val="single" w:sz="8" w:space="0" w:color="4F81BD"/>
          <w:bottom w:val="single" w:sz="8" w:space="0" w:color="4F81BD"/>
          <w:right w:val="single" w:sz="8" w:space="0" w:color="4F81BD"/>
        </w:tcBorders>
      </w:tcPr>
    </w:tblStylePr>
    <w:tblStylePr w:type="band1Horz">
      <w:rPr>
        <w:rFonts w:ascii="Arial Unicode MS" w:hAnsi="Arial Unicode MS" w:cs="Arial Unicode MS" w:hint="default"/>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2213">
    <w:name w:val="Светлая заливка - Акцент 2213"/>
    <w:basedOn w:val="a8"/>
    <w:next w:val="a8"/>
    <w:uiPriority w:val="60"/>
    <w:rsid w:val="00A12A44"/>
    <w:pPr>
      <w:spacing w:after="0" w:line="240" w:lineRule="auto"/>
    </w:pPr>
    <w:rPr>
      <w:rFonts w:ascii="Calibri" w:eastAsia="Times New Roman" w:hAnsi="Calibri" w:cs="Calibri"/>
      <w:color w:val="943634"/>
      <w:lang w:eastAsia="ru-RU"/>
    </w:rPr>
    <w:tblPr>
      <w:tblStyleRowBandSize w:val="1"/>
      <w:tblStyleColBandSize w:val="1"/>
      <w:tblBorders>
        <w:top w:val="single" w:sz="8" w:space="0" w:color="C0504D"/>
        <w:bottom w:val="single" w:sz="8" w:space="0" w:color="C0504D"/>
      </w:tblBorders>
    </w:tblPr>
    <w:tblStylePr w:type="firstRow">
      <w:pPr>
        <w:spacing w:beforeLines="0" w:beforeAutospacing="1" w:afterLines="0" w:afterAutospacing="1"/>
      </w:pPr>
      <w:rPr>
        <w:rFonts w:ascii="Arial Unicode MS" w:hAnsi="Arial Unicode MS" w:cs="Arial Unicode MS" w:hint="default"/>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1" w:afterLines="0" w:afterAutospacing="1"/>
      </w:pPr>
      <w:rPr>
        <w:rFonts w:ascii="Arial Unicode MS" w:hAnsi="Arial Unicode MS" w:cs="Arial Unicode MS" w:hint="default"/>
        <w:b/>
        <w:bCs/>
      </w:rPr>
      <w:tblPr/>
      <w:tcPr>
        <w:tcBorders>
          <w:top w:val="single" w:sz="8" w:space="0" w:color="C0504D"/>
          <w:left w:val="nil"/>
          <w:bottom w:val="single" w:sz="8" w:space="0" w:color="C0504D"/>
          <w:right w:val="nil"/>
          <w:insideH w:val="nil"/>
          <w:insideV w:val="nil"/>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left w:val="nil"/>
          <w:right w:val="nil"/>
          <w:insideH w:val="nil"/>
          <w:insideV w:val="nil"/>
        </w:tcBorders>
        <w:shd w:val="clear" w:color="auto" w:fill="EFD3D2"/>
      </w:tcPr>
    </w:tblStylePr>
    <w:tblStylePr w:type="band1Horz">
      <w:rPr>
        <w:rFonts w:ascii="Arial Unicode MS" w:hAnsi="Arial Unicode MS" w:cs="Arial Unicode MS" w:hint="default"/>
      </w:rPr>
      <w:tblPr/>
      <w:tcPr>
        <w:tcBorders>
          <w:left w:val="nil"/>
          <w:right w:val="nil"/>
          <w:insideH w:val="nil"/>
          <w:insideV w:val="nil"/>
        </w:tcBorders>
        <w:shd w:val="clear" w:color="auto" w:fill="EFD3D2"/>
      </w:tcPr>
    </w:tblStylePr>
  </w:style>
  <w:style w:type="table" w:customStyle="1" w:styleId="-22130">
    <w:name w:val="Светлый список - Акцент 2213"/>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Autospacing="1" w:afterLines="0" w:afterAutospacing="1"/>
      </w:pPr>
      <w:rPr>
        <w:rFonts w:ascii="Arial Unicode MS" w:hAnsi="Arial Unicode MS" w:cs="Arial Unicode MS" w:hint="default"/>
        <w:b/>
        <w:bCs/>
        <w:color w:val="FFFFFF"/>
      </w:rPr>
      <w:tblPr/>
      <w:tcPr>
        <w:shd w:val="clear" w:color="auto" w:fill="C0504D"/>
      </w:tcPr>
    </w:tblStylePr>
    <w:tblStylePr w:type="lastRow">
      <w:pPr>
        <w:spacing w:beforeLines="0" w:beforeAutospacing="1" w:afterLines="0" w:afterAutospacing="1"/>
      </w:pPr>
      <w:rPr>
        <w:rFonts w:ascii="Arial Unicode MS" w:hAnsi="Arial Unicode MS" w:cs="Arial Unicode MS" w:hint="default"/>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C0504D"/>
          <w:left w:val="single" w:sz="8" w:space="0" w:color="C0504D"/>
          <w:bottom w:val="single" w:sz="8" w:space="0" w:color="C0504D"/>
          <w:right w:val="single" w:sz="8" w:space="0" w:color="C0504D"/>
        </w:tcBorders>
      </w:tcPr>
    </w:tblStylePr>
    <w:tblStylePr w:type="band1Horz">
      <w:rPr>
        <w:rFonts w:ascii="Arial Unicode MS" w:hAnsi="Arial Unicode MS" w:cs="Arial Unicode MS" w:hint="default"/>
      </w:rPr>
      <w:tblPr/>
      <w:tcPr>
        <w:tcBorders>
          <w:top w:val="single" w:sz="8" w:space="0" w:color="C0504D"/>
          <w:left w:val="single" w:sz="8" w:space="0" w:color="C0504D"/>
          <w:bottom w:val="single" w:sz="8" w:space="0" w:color="C0504D"/>
          <w:right w:val="single" w:sz="8" w:space="0" w:color="C0504D"/>
        </w:tcBorders>
      </w:tcPr>
    </w:tblStylePr>
  </w:style>
  <w:style w:type="table" w:customStyle="1" w:styleId="-3213">
    <w:name w:val="Светлый список - Акцент 3213"/>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Autospacing="1" w:afterLines="0" w:afterAutospacing="1"/>
      </w:pPr>
      <w:rPr>
        <w:rFonts w:ascii="Arial Unicode MS" w:hAnsi="Arial Unicode MS" w:cs="Arial Unicode MS" w:hint="default"/>
        <w:b/>
        <w:bCs/>
        <w:color w:val="FFFFFF"/>
      </w:rPr>
      <w:tblPr/>
      <w:tcPr>
        <w:shd w:val="clear" w:color="auto" w:fill="9BBB59"/>
      </w:tcPr>
    </w:tblStylePr>
    <w:tblStylePr w:type="lastRow">
      <w:pPr>
        <w:spacing w:beforeLines="0" w:beforeAutospacing="1" w:afterLines="0" w:afterAutospacing="1"/>
      </w:pPr>
      <w:rPr>
        <w:rFonts w:ascii="Arial Unicode MS" w:hAnsi="Arial Unicode MS" w:cs="Arial Unicode MS" w:hint="default"/>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9BBB59"/>
          <w:left w:val="single" w:sz="8" w:space="0" w:color="9BBB59"/>
          <w:bottom w:val="single" w:sz="8" w:space="0" w:color="9BBB59"/>
          <w:right w:val="single" w:sz="8" w:space="0" w:color="9BBB59"/>
        </w:tcBorders>
      </w:tcPr>
    </w:tblStylePr>
    <w:tblStylePr w:type="band1Horz">
      <w:rPr>
        <w:rFonts w:ascii="Arial Unicode MS" w:hAnsi="Arial Unicode MS" w:cs="Arial Unicode MS" w:hint="default"/>
      </w:rPr>
      <w:tblPr/>
      <w:tcPr>
        <w:tcBorders>
          <w:top w:val="single" w:sz="8" w:space="0" w:color="9BBB59"/>
          <w:left w:val="single" w:sz="8" w:space="0" w:color="9BBB59"/>
          <w:bottom w:val="single" w:sz="8" w:space="0" w:color="9BBB59"/>
          <w:right w:val="single" w:sz="8" w:space="0" w:color="9BBB59"/>
        </w:tcBorders>
      </w:tcPr>
    </w:tblStylePr>
  </w:style>
  <w:style w:type="table" w:customStyle="1" w:styleId="-5213">
    <w:name w:val="Светлый список - Акцент 5213"/>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Lines="0" w:beforeAutospacing="1" w:afterLines="0" w:afterAutospacing="1"/>
      </w:pPr>
      <w:rPr>
        <w:rFonts w:ascii="Arial Unicode MS" w:hAnsi="Arial Unicode MS" w:cs="Arial Unicode MS" w:hint="default"/>
        <w:b/>
        <w:bCs/>
        <w:color w:val="FFFFFF"/>
      </w:rPr>
      <w:tblPr/>
      <w:tcPr>
        <w:shd w:val="clear" w:color="auto" w:fill="4BACC6"/>
      </w:tcPr>
    </w:tblStylePr>
    <w:tblStylePr w:type="lastRow">
      <w:pPr>
        <w:spacing w:beforeLines="0" w:beforeAutospacing="1" w:afterLines="0" w:afterAutospacing="1"/>
      </w:pPr>
      <w:rPr>
        <w:rFonts w:ascii="Arial Unicode MS" w:hAnsi="Arial Unicode MS" w:cs="Arial Unicode MS" w:hint="default"/>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4BACC6"/>
          <w:left w:val="single" w:sz="8" w:space="0" w:color="4BACC6"/>
          <w:bottom w:val="single" w:sz="8" w:space="0" w:color="4BACC6"/>
          <w:right w:val="single" w:sz="8" w:space="0" w:color="4BACC6"/>
        </w:tcBorders>
      </w:tcPr>
    </w:tblStylePr>
    <w:tblStylePr w:type="band1Horz">
      <w:rPr>
        <w:rFonts w:ascii="Arial Unicode MS" w:hAnsi="Arial Unicode MS" w:cs="Arial Unicode MS" w:hint="default"/>
      </w:rPr>
      <w:tblPr/>
      <w:tcPr>
        <w:tcBorders>
          <w:top w:val="single" w:sz="8" w:space="0" w:color="4BACC6"/>
          <w:left w:val="single" w:sz="8" w:space="0" w:color="4BACC6"/>
          <w:bottom w:val="single" w:sz="8" w:space="0" w:color="4BACC6"/>
          <w:right w:val="single" w:sz="8" w:space="0" w:color="4BACC6"/>
        </w:tcBorders>
      </w:tcPr>
    </w:tblStylePr>
  </w:style>
  <w:style w:type="table" w:customStyle="1" w:styleId="11133">
    <w:name w:val="Светлая заливка1113"/>
    <w:basedOn w:val="a8"/>
    <w:uiPriority w:val="60"/>
    <w:rsid w:val="00A12A44"/>
    <w:pPr>
      <w:spacing w:after="0" w:line="240" w:lineRule="auto"/>
    </w:pPr>
    <w:rPr>
      <w:rFonts w:ascii="Calibri" w:eastAsia="Times New Roman" w:hAnsi="Calibri" w:cs="Calibri"/>
      <w:color w:val="000000"/>
      <w:lang w:eastAsia="ru-RU"/>
    </w:rPr>
    <w:tblPr>
      <w:tblStyleRowBandSize w:val="1"/>
      <w:tblStyleColBandSize w:val="1"/>
      <w:tblBorders>
        <w:top w:val="single" w:sz="8" w:space="0" w:color="000000"/>
        <w:bottom w:val="single" w:sz="8" w:space="0" w:color="000000"/>
      </w:tblBorders>
    </w:tblPr>
    <w:tblStylePr w:type="firstRow">
      <w:pPr>
        <w:spacing w:beforeLines="0" w:beforeAutospacing="1" w:afterLines="0" w:afterAutospacing="1"/>
      </w:pPr>
      <w:rPr>
        <w:rFonts w:ascii="Arial Unicode MS" w:hAnsi="Arial Unicode MS" w:cs="Arial Unicode MS" w:hint="default"/>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1" w:afterLines="0" w:afterAutospacing="1"/>
      </w:pPr>
      <w:rPr>
        <w:rFonts w:ascii="Arial Unicode MS" w:hAnsi="Arial Unicode MS" w:cs="Arial Unicode MS" w:hint="default"/>
        <w:b/>
        <w:bCs/>
      </w:rPr>
      <w:tblPr/>
      <w:tcPr>
        <w:tcBorders>
          <w:top w:val="single" w:sz="8" w:space="0" w:color="000000"/>
          <w:left w:val="nil"/>
          <w:bottom w:val="single" w:sz="8" w:space="0" w:color="000000"/>
          <w:right w:val="nil"/>
          <w:insideH w:val="nil"/>
          <w:insideV w:val="nil"/>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left w:val="nil"/>
          <w:right w:val="nil"/>
          <w:insideH w:val="nil"/>
          <w:insideV w:val="nil"/>
        </w:tcBorders>
        <w:shd w:val="clear" w:color="auto" w:fill="C0C0C0"/>
      </w:tcPr>
    </w:tblStylePr>
    <w:tblStylePr w:type="band1Horz">
      <w:rPr>
        <w:rFonts w:ascii="Arial Unicode MS" w:hAnsi="Arial Unicode MS" w:cs="Arial Unicode MS" w:hint="default"/>
      </w:rPr>
      <w:tblPr/>
      <w:tcPr>
        <w:tcBorders>
          <w:left w:val="nil"/>
          <w:right w:val="nil"/>
          <w:insideH w:val="nil"/>
          <w:insideV w:val="nil"/>
        </w:tcBorders>
        <w:shd w:val="clear" w:color="auto" w:fill="C0C0C0"/>
      </w:tcPr>
    </w:tblStylePr>
  </w:style>
  <w:style w:type="table" w:customStyle="1" w:styleId="11142">
    <w:name w:val="Светлый список1114"/>
    <w:basedOn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1" w:afterLines="0" w:afterAutospacing="1"/>
      </w:pPr>
      <w:rPr>
        <w:rFonts w:ascii="Arial Unicode MS" w:hAnsi="Arial Unicode MS" w:cs="Arial Unicode MS" w:hint="default"/>
        <w:b/>
        <w:bCs/>
        <w:color w:val="FFFFFF"/>
      </w:rPr>
      <w:tblPr/>
      <w:tcPr>
        <w:shd w:val="clear" w:color="auto" w:fill="000000"/>
      </w:tcPr>
    </w:tblStylePr>
    <w:tblStylePr w:type="lastRow">
      <w:pPr>
        <w:spacing w:beforeLines="0" w:beforeAutospacing="1" w:afterLines="0" w:afterAutospacing="1"/>
      </w:pPr>
      <w:rPr>
        <w:rFonts w:ascii="Arial Unicode MS" w:hAnsi="Arial Unicode MS" w:cs="Arial Unicode MS" w:hint="default"/>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000000"/>
          <w:left w:val="single" w:sz="8" w:space="0" w:color="000000"/>
          <w:bottom w:val="single" w:sz="8" w:space="0" w:color="000000"/>
          <w:right w:val="single" w:sz="8" w:space="0" w:color="000000"/>
        </w:tcBorders>
      </w:tcPr>
    </w:tblStylePr>
    <w:tblStylePr w:type="band1Horz">
      <w:rPr>
        <w:rFonts w:ascii="Arial Unicode MS" w:hAnsi="Arial Unicode MS" w:cs="Arial Unicode MS" w:hint="default"/>
      </w:rPr>
      <w:tblPr/>
      <w:tcPr>
        <w:tcBorders>
          <w:top w:val="single" w:sz="8" w:space="0" w:color="000000"/>
          <w:left w:val="single" w:sz="8" w:space="0" w:color="000000"/>
          <w:bottom w:val="single" w:sz="8" w:space="0" w:color="000000"/>
          <w:right w:val="single" w:sz="8" w:space="0" w:color="000000"/>
        </w:tcBorders>
      </w:tcPr>
    </w:tblStylePr>
  </w:style>
  <w:style w:type="table" w:customStyle="1" w:styleId="-11114">
    <w:name w:val="Светлая заливка - Акцент 11114"/>
    <w:basedOn w:val="a8"/>
    <w:uiPriority w:val="60"/>
    <w:rsid w:val="00A12A44"/>
    <w:pPr>
      <w:spacing w:after="0" w:line="240" w:lineRule="auto"/>
    </w:pPr>
    <w:rPr>
      <w:rFonts w:ascii="Calibri" w:eastAsia="Times New Roman" w:hAnsi="Calibri" w:cs="Calibri"/>
      <w:color w:val="365F91"/>
      <w:lang w:eastAsia="ru-RU"/>
    </w:rPr>
    <w:tblPr>
      <w:tblStyleRowBandSize w:val="1"/>
      <w:tblStyleColBandSize w:val="1"/>
      <w:tblBorders>
        <w:top w:val="single" w:sz="8" w:space="0" w:color="4F81BD"/>
        <w:bottom w:val="single" w:sz="8" w:space="0" w:color="4F81BD"/>
      </w:tblBorders>
    </w:tblPr>
    <w:tblStylePr w:type="firstRow">
      <w:pPr>
        <w:spacing w:beforeLines="0" w:beforeAutospacing="1" w:afterLines="0" w:afterAutospacing="1"/>
      </w:pPr>
      <w:rPr>
        <w:rFonts w:ascii="Arial Unicode MS" w:hAnsi="Arial Unicode MS" w:cs="Arial Unicode MS" w:hint="default"/>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1" w:afterLines="0" w:afterAutospacing="1"/>
      </w:pPr>
      <w:rPr>
        <w:rFonts w:ascii="Arial Unicode MS" w:hAnsi="Arial Unicode MS" w:cs="Arial Unicode MS" w:hint="default"/>
        <w:b/>
        <w:bCs/>
      </w:rPr>
      <w:tblPr/>
      <w:tcPr>
        <w:tcBorders>
          <w:top w:val="single" w:sz="8" w:space="0" w:color="4F81BD"/>
          <w:left w:val="nil"/>
          <w:bottom w:val="single" w:sz="8" w:space="0" w:color="4F81BD"/>
          <w:right w:val="nil"/>
          <w:insideH w:val="nil"/>
          <w:insideV w:val="nil"/>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left w:val="nil"/>
          <w:right w:val="nil"/>
          <w:insideH w:val="nil"/>
          <w:insideV w:val="nil"/>
        </w:tcBorders>
        <w:shd w:val="clear" w:color="auto" w:fill="D3DFEE"/>
      </w:tcPr>
    </w:tblStylePr>
    <w:tblStylePr w:type="band1Horz">
      <w:rPr>
        <w:rFonts w:ascii="Arial Unicode MS" w:hAnsi="Arial Unicode MS" w:cs="Arial Unicode MS" w:hint="default"/>
      </w:rPr>
      <w:tblPr/>
      <w:tcPr>
        <w:tcBorders>
          <w:left w:val="nil"/>
          <w:right w:val="nil"/>
          <w:insideH w:val="nil"/>
          <w:insideV w:val="nil"/>
        </w:tcBorders>
        <w:shd w:val="clear" w:color="auto" w:fill="D3DFEE"/>
      </w:tcPr>
    </w:tblStylePr>
  </w:style>
  <w:style w:type="table" w:customStyle="1" w:styleId="-111140">
    <w:name w:val="Светлый список - Акцент 11114"/>
    <w:basedOn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1" w:afterLines="0" w:afterAutospacing="1"/>
      </w:pPr>
      <w:rPr>
        <w:rFonts w:ascii="Arial Unicode MS" w:hAnsi="Arial Unicode MS" w:cs="Arial Unicode MS" w:hint="default"/>
        <w:b/>
        <w:bCs/>
        <w:color w:val="FFFFFF"/>
      </w:rPr>
      <w:tblPr/>
      <w:tcPr>
        <w:shd w:val="clear" w:color="auto" w:fill="4F81BD"/>
      </w:tcPr>
    </w:tblStylePr>
    <w:tblStylePr w:type="lastRow">
      <w:pPr>
        <w:spacing w:beforeLines="0" w:beforeAutospacing="1" w:afterLines="0" w:afterAutospacing="1"/>
      </w:pPr>
      <w:rPr>
        <w:rFonts w:ascii="Arial Unicode MS" w:hAnsi="Arial Unicode MS" w:cs="Arial Unicode MS" w:hint="default"/>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4F81BD"/>
          <w:left w:val="single" w:sz="8" w:space="0" w:color="4F81BD"/>
          <w:bottom w:val="single" w:sz="8" w:space="0" w:color="4F81BD"/>
          <w:right w:val="single" w:sz="8" w:space="0" w:color="4F81BD"/>
        </w:tcBorders>
      </w:tcPr>
    </w:tblStylePr>
    <w:tblStylePr w:type="band1Horz">
      <w:rPr>
        <w:rFonts w:ascii="Arial Unicode MS" w:hAnsi="Arial Unicode MS" w:cs="Arial Unicode MS" w:hint="default"/>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21114">
    <w:name w:val="Светлая заливка - Акцент 21114"/>
    <w:basedOn w:val="a8"/>
    <w:uiPriority w:val="60"/>
    <w:rsid w:val="00A12A44"/>
    <w:pPr>
      <w:spacing w:after="0" w:line="240" w:lineRule="auto"/>
    </w:pPr>
    <w:rPr>
      <w:rFonts w:ascii="Calibri" w:eastAsia="Times New Roman" w:hAnsi="Calibri" w:cs="Calibri"/>
      <w:color w:val="943634"/>
      <w:lang w:eastAsia="ru-RU"/>
    </w:rPr>
    <w:tblPr>
      <w:tblStyleRowBandSize w:val="1"/>
      <w:tblStyleColBandSize w:val="1"/>
      <w:tblBorders>
        <w:top w:val="single" w:sz="8" w:space="0" w:color="C0504D"/>
        <w:bottom w:val="single" w:sz="8" w:space="0" w:color="C0504D"/>
      </w:tblBorders>
    </w:tblPr>
    <w:tblStylePr w:type="firstRow">
      <w:pPr>
        <w:spacing w:beforeLines="0" w:beforeAutospacing="1" w:afterLines="0" w:afterAutospacing="1"/>
      </w:pPr>
      <w:rPr>
        <w:rFonts w:ascii="Arial Unicode MS" w:hAnsi="Arial Unicode MS" w:cs="Arial Unicode MS" w:hint="default"/>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1" w:afterLines="0" w:afterAutospacing="1"/>
      </w:pPr>
      <w:rPr>
        <w:rFonts w:ascii="Arial Unicode MS" w:hAnsi="Arial Unicode MS" w:cs="Arial Unicode MS" w:hint="default"/>
        <w:b/>
        <w:bCs/>
      </w:rPr>
      <w:tblPr/>
      <w:tcPr>
        <w:tcBorders>
          <w:top w:val="single" w:sz="8" w:space="0" w:color="C0504D"/>
          <w:left w:val="nil"/>
          <w:bottom w:val="single" w:sz="8" w:space="0" w:color="C0504D"/>
          <w:right w:val="nil"/>
          <w:insideH w:val="nil"/>
          <w:insideV w:val="nil"/>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left w:val="nil"/>
          <w:right w:val="nil"/>
          <w:insideH w:val="nil"/>
          <w:insideV w:val="nil"/>
        </w:tcBorders>
        <w:shd w:val="clear" w:color="auto" w:fill="EFD3D2"/>
      </w:tcPr>
    </w:tblStylePr>
    <w:tblStylePr w:type="band1Horz">
      <w:rPr>
        <w:rFonts w:ascii="Arial Unicode MS" w:hAnsi="Arial Unicode MS" w:cs="Arial Unicode MS" w:hint="default"/>
      </w:rPr>
      <w:tblPr/>
      <w:tcPr>
        <w:tcBorders>
          <w:left w:val="nil"/>
          <w:right w:val="nil"/>
          <w:insideH w:val="nil"/>
          <w:insideV w:val="nil"/>
        </w:tcBorders>
        <w:shd w:val="clear" w:color="auto" w:fill="EFD3D2"/>
      </w:tcPr>
    </w:tblStylePr>
  </w:style>
  <w:style w:type="table" w:customStyle="1" w:styleId="-211140">
    <w:name w:val="Светлый список - Акцент 21114"/>
    <w:basedOn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Autospacing="1" w:afterLines="0" w:afterAutospacing="1"/>
      </w:pPr>
      <w:rPr>
        <w:rFonts w:ascii="Arial Unicode MS" w:hAnsi="Arial Unicode MS" w:cs="Arial Unicode MS" w:hint="default"/>
        <w:b/>
        <w:bCs/>
        <w:color w:val="FFFFFF"/>
      </w:rPr>
      <w:tblPr/>
      <w:tcPr>
        <w:shd w:val="clear" w:color="auto" w:fill="C0504D"/>
      </w:tcPr>
    </w:tblStylePr>
    <w:tblStylePr w:type="lastRow">
      <w:pPr>
        <w:spacing w:beforeLines="0" w:beforeAutospacing="1" w:afterLines="0" w:afterAutospacing="1"/>
      </w:pPr>
      <w:rPr>
        <w:rFonts w:ascii="Arial Unicode MS" w:hAnsi="Arial Unicode MS" w:cs="Arial Unicode MS" w:hint="default"/>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C0504D"/>
          <w:left w:val="single" w:sz="8" w:space="0" w:color="C0504D"/>
          <w:bottom w:val="single" w:sz="8" w:space="0" w:color="C0504D"/>
          <w:right w:val="single" w:sz="8" w:space="0" w:color="C0504D"/>
        </w:tcBorders>
      </w:tcPr>
    </w:tblStylePr>
    <w:tblStylePr w:type="band1Horz">
      <w:rPr>
        <w:rFonts w:ascii="Arial Unicode MS" w:hAnsi="Arial Unicode MS" w:cs="Arial Unicode MS" w:hint="default"/>
      </w:rPr>
      <w:tblPr/>
      <w:tcPr>
        <w:tcBorders>
          <w:top w:val="single" w:sz="8" w:space="0" w:color="C0504D"/>
          <w:left w:val="single" w:sz="8" w:space="0" w:color="C0504D"/>
          <w:bottom w:val="single" w:sz="8" w:space="0" w:color="C0504D"/>
          <w:right w:val="single" w:sz="8" w:space="0" w:color="C0504D"/>
        </w:tcBorders>
      </w:tcPr>
    </w:tblStylePr>
  </w:style>
  <w:style w:type="table" w:customStyle="1" w:styleId="-31114">
    <w:name w:val="Светлый список - Акцент 31114"/>
    <w:basedOn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Autospacing="1" w:afterLines="0" w:afterAutospacing="1"/>
      </w:pPr>
      <w:rPr>
        <w:rFonts w:ascii="Arial Unicode MS" w:hAnsi="Arial Unicode MS" w:cs="Arial Unicode MS" w:hint="default"/>
        <w:b/>
        <w:bCs/>
        <w:color w:val="FFFFFF"/>
      </w:rPr>
      <w:tblPr/>
      <w:tcPr>
        <w:shd w:val="clear" w:color="auto" w:fill="9BBB59"/>
      </w:tcPr>
    </w:tblStylePr>
    <w:tblStylePr w:type="lastRow">
      <w:pPr>
        <w:spacing w:beforeLines="0" w:beforeAutospacing="1" w:afterLines="0" w:afterAutospacing="1"/>
      </w:pPr>
      <w:rPr>
        <w:rFonts w:ascii="Arial Unicode MS" w:hAnsi="Arial Unicode MS" w:cs="Arial Unicode MS" w:hint="default"/>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9BBB59"/>
          <w:left w:val="single" w:sz="8" w:space="0" w:color="9BBB59"/>
          <w:bottom w:val="single" w:sz="8" w:space="0" w:color="9BBB59"/>
          <w:right w:val="single" w:sz="8" w:space="0" w:color="9BBB59"/>
        </w:tcBorders>
      </w:tcPr>
    </w:tblStylePr>
    <w:tblStylePr w:type="band1Horz">
      <w:rPr>
        <w:rFonts w:ascii="Arial Unicode MS" w:hAnsi="Arial Unicode MS" w:cs="Arial Unicode MS" w:hint="default"/>
      </w:rPr>
      <w:tblPr/>
      <w:tcPr>
        <w:tcBorders>
          <w:top w:val="single" w:sz="8" w:space="0" w:color="9BBB59"/>
          <w:left w:val="single" w:sz="8" w:space="0" w:color="9BBB59"/>
          <w:bottom w:val="single" w:sz="8" w:space="0" w:color="9BBB59"/>
          <w:right w:val="single" w:sz="8" w:space="0" w:color="9BBB59"/>
        </w:tcBorders>
      </w:tcPr>
    </w:tblStylePr>
  </w:style>
  <w:style w:type="table" w:customStyle="1" w:styleId="-51114">
    <w:name w:val="Светлый список - Акцент 51114"/>
    <w:basedOn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Lines="0" w:beforeAutospacing="1" w:afterLines="0" w:afterAutospacing="1"/>
      </w:pPr>
      <w:rPr>
        <w:rFonts w:ascii="Arial Unicode MS" w:hAnsi="Arial Unicode MS" w:cs="Arial Unicode MS" w:hint="default"/>
        <w:b/>
        <w:bCs/>
        <w:color w:val="FFFFFF"/>
      </w:rPr>
      <w:tblPr/>
      <w:tcPr>
        <w:shd w:val="clear" w:color="auto" w:fill="4BACC6"/>
      </w:tcPr>
    </w:tblStylePr>
    <w:tblStylePr w:type="lastRow">
      <w:pPr>
        <w:spacing w:beforeLines="0" w:beforeAutospacing="1" w:afterLines="0" w:afterAutospacing="1"/>
      </w:pPr>
      <w:rPr>
        <w:rFonts w:ascii="Arial Unicode MS" w:hAnsi="Arial Unicode MS" w:cs="Arial Unicode MS" w:hint="default"/>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4BACC6"/>
          <w:left w:val="single" w:sz="8" w:space="0" w:color="4BACC6"/>
          <w:bottom w:val="single" w:sz="8" w:space="0" w:color="4BACC6"/>
          <w:right w:val="single" w:sz="8" w:space="0" w:color="4BACC6"/>
        </w:tcBorders>
      </w:tcPr>
    </w:tblStylePr>
    <w:tblStylePr w:type="band1Horz">
      <w:rPr>
        <w:rFonts w:ascii="Arial Unicode MS" w:hAnsi="Arial Unicode MS" w:cs="Arial Unicode MS" w:hint="default"/>
      </w:rPr>
      <w:tblPr/>
      <w:tcPr>
        <w:tcBorders>
          <w:top w:val="single" w:sz="8" w:space="0" w:color="4BACC6"/>
          <w:left w:val="single" w:sz="8" w:space="0" w:color="4BACC6"/>
          <w:bottom w:val="single" w:sz="8" w:space="0" w:color="4BACC6"/>
          <w:right w:val="single" w:sz="8" w:space="0" w:color="4BACC6"/>
        </w:tcBorders>
      </w:tcPr>
    </w:tblStylePr>
  </w:style>
  <w:style w:type="table" w:customStyle="1" w:styleId="4631">
    <w:name w:val="Сетка таблицы463"/>
    <w:basedOn w:val="a8"/>
    <w:next w:val="ae"/>
    <w:uiPriority w:val="99"/>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3">
    <w:name w:val="Светлая заливка83"/>
    <w:basedOn w:val="a8"/>
    <w:next w:val="372"/>
    <w:uiPriority w:val="99"/>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4731">
    <w:name w:val="Сетка таблицы473"/>
    <w:basedOn w:val="a8"/>
    <w:next w:val="ae"/>
    <w:uiPriority w:val="99"/>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2">
    <w:name w:val="Светлая заливка93"/>
    <w:basedOn w:val="a8"/>
    <w:next w:val="372"/>
    <w:uiPriority w:val="99"/>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numbering" w:customStyle="1" w:styleId="5330">
    <w:name w:val="Нет списка533"/>
    <w:next w:val="a9"/>
    <w:uiPriority w:val="99"/>
    <w:semiHidden/>
    <w:unhideWhenUsed/>
    <w:rsid w:val="00A12A44"/>
  </w:style>
  <w:style w:type="table" w:customStyle="1" w:styleId="4831">
    <w:name w:val="Сетка таблицы483"/>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31">
    <w:name w:val="Сетка таблицы2103"/>
    <w:basedOn w:val="a8"/>
    <w:next w:val="ae"/>
    <w:uiPriority w:val="5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1">
    <w:name w:val="Нет списка1123"/>
    <w:next w:val="a9"/>
    <w:uiPriority w:val="99"/>
    <w:semiHidden/>
    <w:unhideWhenUsed/>
    <w:rsid w:val="00A12A44"/>
  </w:style>
  <w:style w:type="table" w:customStyle="1" w:styleId="1193">
    <w:name w:val="Сетка таблицы1193"/>
    <w:basedOn w:val="a8"/>
    <w:next w:val="ae"/>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2">
    <w:name w:val="Светлая заливка103"/>
    <w:basedOn w:val="a8"/>
    <w:next w:val="372"/>
    <w:uiPriority w:val="60"/>
    <w:rsid w:val="00A12A44"/>
    <w:pPr>
      <w:spacing w:after="0" w:line="240" w:lineRule="auto"/>
    </w:pPr>
    <w:rPr>
      <w:rFonts w:ascii="Calibri" w:eastAsia="Times New Roman" w:hAnsi="Calibri" w:cs="Calibri"/>
      <w:color w:val="000000"/>
      <w:lang w:eastAsia="ru-RU"/>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ascii="Calibri" w:hAnsi="Calibri" w:cs="Calibri" w:hint="default"/>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ascii="Calibri" w:hAnsi="Calibri" w:cs="Calibri" w:hint="default"/>
        <w:b/>
        <w:bCs/>
      </w:rPr>
      <w:tblPr/>
      <w:tcPr>
        <w:tcBorders>
          <w:top w:val="single" w:sz="8" w:space="0" w:color="000000"/>
          <w:left w:val="nil"/>
          <w:bottom w:val="single" w:sz="8" w:space="0" w:color="000000"/>
          <w:right w:val="nil"/>
          <w:insideH w:val="nil"/>
          <w:insideV w:val="nil"/>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left w:val="nil"/>
          <w:right w:val="nil"/>
          <w:insideH w:val="nil"/>
          <w:insideV w:val="nil"/>
        </w:tcBorders>
        <w:shd w:val="clear" w:color="auto" w:fill="C0C0C0"/>
      </w:tcPr>
    </w:tblStylePr>
    <w:tblStylePr w:type="band1Horz">
      <w:rPr>
        <w:rFonts w:ascii="Calibri" w:hAnsi="Calibri" w:cs="Calibri" w:hint="default"/>
      </w:rPr>
      <w:tblPr/>
      <w:tcPr>
        <w:tcBorders>
          <w:left w:val="nil"/>
          <w:right w:val="nil"/>
          <w:insideH w:val="nil"/>
          <w:insideV w:val="nil"/>
        </w:tcBorders>
        <w:shd w:val="clear" w:color="auto" w:fill="C0C0C0"/>
      </w:tcPr>
    </w:tblStylePr>
  </w:style>
  <w:style w:type="table" w:customStyle="1" w:styleId="436">
    <w:name w:val="Светлый список43"/>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pPr>
      <w:rPr>
        <w:rFonts w:ascii="Calibri" w:hAnsi="Calibri" w:cs="Calibri" w:hint="default"/>
        <w:b/>
        <w:bCs/>
        <w:color w:val="FFFFFF"/>
      </w:rPr>
      <w:tblPr/>
      <w:tcPr>
        <w:shd w:val="clear" w:color="auto" w:fill="000000"/>
      </w:tcPr>
    </w:tblStylePr>
    <w:tblStylePr w:type="lastRow">
      <w:pPr>
        <w:spacing w:beforeLines="0" w:beforeAutospacing="0" w:afterLines="0" w:afterAutospacing="0"/>
      </w:pPr>
      <w:rPr>
        <w:rFonts w:ascii="Calibri" w:hAnsi="Calibri" w:cs="Calibri" w:hint="default"/>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000000"/>
          <w:left w:val="single" w:sz="8" w:space="0" w:color="000000"/>
          <w:bottom w:val="single" w:sz="8" w:space="0" w:color="000000"/>
          <w:right w:val="single" w:sz="8" w:space="0" w:color="000000"/>
        </w:tcBorders>
      </w:tcPr>
    </w:tblStylePr>
    <w:tblStylePr w:type="band1Horz">
      <w:rPr>
        <w:rFonts w:ascii="Calibri" w:hAnsi="Calibri" w:cs="Calibri" w:hint="default"/>
      </w:rPr>
      <w:tblPr/>
      <w:tcPr>
        <w:tcBorders>
          <w:top w:val="single" w:sz="8" w:space="0" w:color="000000"/>
          <w:left w:val="single" w:sz="8" w:space="0" w:color="000000"/>
          <w:bottom w:val="single" w:sz="8" w:space="0" w:color="000000"/>
          <w:right w:val="single" w:sz="8" w:space="0" w:color="000000"/>
        </w:tcBorders>
      </w:tcPr>
    </w:tblStylePr>
  </w:style>
  <w:style w:type="table" w:customStyle="1" w:styleId="-143">
    <w:name w:val="Светлая заливка - Акцент 143"/>
    <w:basedOn w:val="a8"/>
    <w:next w:val="a8"/>
    <w:uiPriority w:val="60"/>
    <w:rsid w:val="00A12A44"/>
    <w:pPr>
      <w:spacing w:after="0" w:line="240" w:lineRule="auto"/>
    </w:pPr>
    <w:rPr>
      <w:rFonts w:ascii="Calibri" w:eastAsia="Times New Roman" w:hAnsi="Calibri" w:cs="Calibri"/>
      <w:color w:val="365F91"/>
      <w:lang w:eastAsia="ru-RU"/>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pPr>
      <w:rPr>
        <w:rFonts w:ascii="Calibri" w:hAnsi="Calibri" w:cs="Calibri" w:hint="default"/>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pPr>
      <w:rPr>
        <w:rFonts w:ascii="Calibri" w:hAnsi="Calibri" w:cs="Calibri" w:hint="default"/>
        <w:b/>
        <w:bCs/>
      </w:rPr>
      <w:tblPr/>
      <w:tcPr>
        <w:tcBorders>
          <w:top w:val="single" w:sz="8" w:space="0" w:color="4F81BD"/>
          <w:left w:val="nil"/>
          <w:bottom w:val="single" w:sz="8" w:space="0" w:color="4F81BD"/>
          <w:right w:val="nil"/>
          <w:insideH w:val="nil"/>
          <w:insideV w:val="nil"/>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left w:val="nil"/>
          <w:right w:val="nil"/>
          <w:insideH w:val="nil"/>
          <w:insideV w:val="nil"/>
        </w:tcBorders>
        <w:shd w:val="clear" w:color="auto" w:fill="D3DFEE"/>
      </w:tcPr>
    </w:tblStylePr>
    <w:tblStylePr w:type="band1Horz">
      <w:rPr>
        <w:rFonts w:ascii="Calibri" w:hAnsi="Calibri" w:cs="Calibri" w:hint="default"/>
      </w:rPr>
      <w:tblPr/>
      <w:tcPr>
        <w:tcBorders>
          <w:left w:val="nil"/>
          <w:right w:val="nil"/>
          <w:insideH w:val="nil"/>
          <w:insideV w:val="nil"/>
        </w:tcBorders>
        <w:shd w:val="clear" w:color="auto" w:fill="D3DFEE"/>
      </w:tcPr>
    </w:tblStylePr>
  </w:style>
  <w:style w:type="table" w:customStyle="1" w:styleId="-1430">
    <w:name w:val="Светлый список - Акцент 143"/>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pPr>
      <w:rPr>
        <w:rFonts w:ascii="Calibri" w:hAnsi="Calibri" w:cs="Calibri" w:hint="default"/>
        <w:b/>
        <w:bCs/>
        <w:color w:val="FFFFFF"/>
      </w:rPr>
      <w:tblPr/>
      <w:tcPr>
        <w:shd w:val="clear" w:color="auto" w:fill="4F81BD"/>
      </w:tcPr>
    </w:tblStylePr>
    <w:tblStylePr w:type="lastRow">
      <w:pPr>
        <w:spacing w:beforeLines="0" w:beforeAutospacing="0" w:afterLines="0" w:afterAutospacing="0"/>
      </w:pPr>
      <w:rPr>
        <w:rFonts w:ascii="Calibri" w:hAnsi="Calibri" w:cs="Calibri" w:hint="default"/>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4F81BD"/>
          <w:left w:val="single" w:sz="8" w:space="0" w:color="4F81BD"/>
          <w:bottom w:val="single" w:sz="8" w:space="0" w:color="4F81BD"/>
          <w:right w:val="single" w:sz="8" w:space="0" w:color="4F81BD"/>
        </w:tcBorders>
      </w:tcPr>
    </w:tblStylePr>
    <w:tblStylePr w:type="band1Horz">
      <w:rPr>
        <w:rFonts w:ascii="Calibri" w:hAnsi="Calibri" w:cs="Calibri" w:hint="default"/>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243">
    <w:name w:val="Светлая заливка - Акцент 243"/>
    <w:basedOn w:val="a8"/>
    <w:next w:val="a8"/>
    <w:uiPriority w:val="60"/>
    <w:rsid w:val="00A12A44"/>
    <w:pPr>
      <w:spacing w:after="0" w:line="240" w:lineRule="auto"/>
    </w:pPr>
    <w:rPr>
      <w:rFonts w:ascii="Calibri" w:eastAsia="Times New Roman" w:hAnsi="Calibri" w:cs="Calibri"/>
      <w:color w:val="943634"/>
      <w:lang w:eastAsia="ru-RU"/>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pPr>
      <w:rPr>
        <w:rFonts w:ascii="Calibri" w:hAnsi="Calibri" w:cs="Calibri" w:hint="default"/>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pPr>
      <w:rPr>
        <w:rFonts w:ascii="Calibri" w:hAnsi="Calibri" w:cs="Calibri" w:hint="default"/>
        <w:b/>
        <w:bCs/>
      </w:rPr>
      <w:tblPr/>
      <w:tcPr>
        <w:tcBorders>
          <w:top w:val="single" w:sz="8" w:space="0" w:color="C0504D"/>
          <w:left w:val="nil"/>
          <w:bottom w:val="single" w:sz="8" w:space="0" w:color="C0504D"/>
          <w:right w:val="nil"/>
          <w:insideH w:val="nil"/>
          <w:insideV w:val="nil"/>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left w:val="nil"/>
          <w:right w:val="nil"/>
          <w:insideH w:val="nil"/>
          <w:insideV w:val="nil"/>
        </w:tcBorders>
        <w:shd w:val="clear" w:color="auto" w:fill="EFD3D2"/>
      </w:tcPr>
    </w:tblStylePr>
    <w:tblStylePr w:type="band1Horz">
      <w:rPr>
        <w:rFonts w:ascii="Calibri" w:hAnsi="Calibri" w:cs="Calibri" w:hint="default"/>
      </w:rPr>
      <w:tblPr/>
      <w:tcPr>
        <w:tcBorders>
          <w:left w:val="nil"/>
          <w:right w:val="nil"/>
          <w:insideH w:val="nil"/>
          <w:insideV w:val="nil"/>
        </w:tcBorders>
        <w:shd w:val="clear" w:color="auto" w:fill="EFD3D2"/>
      </w:tcPr>
    </w:tblStylePr>
  </w:style>
  <w:style w:type="table" w:customStyle="1" w:styleId="-2430">
    <w:name w:val="Светлый список - Акцент 243"/>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Autospacing="0" w:afterLines="0" w:afterAutospacing="0"/>
      </w:pPr>
      <w:rPr>
        <w:rFonts w:ascii="Calibri" w:hAnsi="Calibri" w:cs="Calibri" w:hint="default"/>
        <w:b/>
        <w:bCs/>
        <w:color w:val="FFFFFF"/>
      </w:rPr>
      <w:tblPr/>
      <w:tcPr>
        <w:shd w:val="clear" w:color="auto" w:fill="C0504D"/>
      </w:tcPr>
    </w:tblStylePr>
    <w:tblStylePr w:type="lastRow">
      <w:pPr>
        <w:spacing w:beforeLines="0" w:beforeAutospacing="0" w:afterLines="0" w:afterAutospacing="0"/>
      </w:pPr>
      <w:rPr>
        <w:rFonts w:ascii="Calibri" w:hAnsi="Calibri" w:cs="Calibri" w:hint="default"/>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C0504D"/>
          <w:left w:val="single" w:sz="8" w:space="0" w:color="C0504D"/>
          <w:bottom w:val="single" w:sz="8" w:space="0" w:color="C0504D"/>
          <w:right w:val="single" w:sz="8" w:space="0" w:color="C0504D"/>
        </w:tcBorders>
      </w:tcPr>
    </w:tblStylePr>
    <w:tblStylePr w:type="band1Horz">
      <w:rPr>
        <w:rFonts w:ascii="Calibri" w:hAnsi="Calibri" w:cs="Calibri" w:hint="default"/>
      </w:rPr>
      <w:tblPr/>
      <w:tcPr>
        <w:tcBorders>
          <w:top w:val="single" w:sz="8" w:space="0" w:color="C0504D"/>
          <w:left w:val="single" w:sz="8" w:space="0" w:color="C0504D"/>
          <w:bottom w:val="single" w:sz="8" w:space="0" w:color="C0504D"/>
          <w:right w:val="single" w:sz="8" w:space="0" w:color="C0504D"/>
        </w:tcBorders>
      </w:tcPr>
    </w:tblStylePr>
  </w:style>
  <w:style w:type="table" w:customStyle="1" w:styleId="-343">
    <w:name w:val="Светлый список - Акцент 343"/>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Autospacing="0" w:afterLines="0" w:afterAutospacing="0"/>
      </w:pPr>
      <w:rPr>
        <w:rFonts w:ascii="Calibri" w:hAnsi="Calibri" w:cs="Calibri" w:hint="default"/>
        <w:b/>
        <w:bCs/>
        <w:color w:val="FFFFFF"/>
      </w:rPr>
      <w:tblPr/>
      <w:tcPr>
        <w:shd w:val="clear" w:color="auto" w:fill="9BBB59"/>
      </w:tcPr>
    </w:tblStylePr>
    <w:tblStylePr w:type="lastRow">
      <w:pPr>
        <w:spacing w:beforeLines="0" w:beforeAutospacing="0" w:afterLines="0" w:afterAutospacing="0"/>
      </w:pPr>
      <w:rPr>
        <w:rFonts w:ascii="Calibri" w:hAnsi="Calibri" w:cs="Calibri" w:hint="default"/>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9BBB59"/>
          <w:left w:val="single" w:sz="8" w:space="0" w:color="9BBB59"/>
          <w:bottom w:val="single" w:sz="8" w:space="0" w:color="9BBB59"/>
          <w:right w:val="single" w:sz="8" w:space="0" w:color="9BBB59"/>
        </w:tcBorders>
      </w:tcPr>
    </w:tblStylePr>
    <w:tblStylePr w:type="band1Horz">
      <w:rPr>
        <w:rFonts w:ascii="Calibri" w:hAnsi="Calibri" w:cs="Calibri" w:hint="default"/>
      </w:rPr>
      <w:tblPr/>
      <w:tcPr>
        <w:tcBorders>
          <w:top w:val="single" w:sz="8" w:space="0" w:color="9BBB59"/>
          <w:left w:val="single" w:sz="8" w:space="0" w:color="9BBB59"/>
          <w:bottom w:val="single" w:sz="8" w:space="0" w:color="9BBB59"/>
          <w:right w:val="single" w:sz="8" w:space="0" w:color="9BBB59"/>
        </w:tcBorders>
      </w:tcPr>
    </w:tblStylePr>
  </w:style>
  <w:style w:type="table" w:customStyle="1" w:styleId="-543">
    <w:name w:val="Светлый список - Акцент 543"/>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Lines="0" w:beforeAutospacing="0" w:afterLines="0" w:afterAutospacing="0"/>
      </w:pPr>
      <w:rPr>
        <w:rFonts w:ascii="Calibri" w:hAnsi="Calibri" w:cs="Calibri" w:hint="default"/>
        <w:b/>
        <w:bCs/>
        <w:color w:val="FFFFFF"/>
      </w:rPr>
      <w:tblPr/>
      <w:tcPr>
        <w:shd w:val="clear" w:color="auto" w:fill="4BACC6"/>
      </w:tcPr>
    </w:tblStylePr>
    <w:tblStylePr w:type="lastRow">
      <w:pPr>
        <w:spacing w:beforeLines="0" w:beforeAutospacing="0" w:afterLines="0" w:afterAutospacing="0"/>
      </w:pPr>
      <w:rPr>
        <w:rFonts w:ascii="Calibri" w:hAnsi="Calibri" w:cs="Calibri" w:hint="default"/>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4BACC6"/>
          <w:left w:val="single" w:sz="8" w:space="0" w:color="4BACC6"/>
          <w:bottom w:val="single" w:sz="8" w:space="0" w:color="4BACC6"/>
          <w:right w:val="single" w:sz="8" w:space="0" w:color="4BACC6"/>
        </w:tcBorders>
      </w:tcPr>
    </w:tblStylePr>
    <w:tblStylePr w:type="band1Horz">
      <w:rPr>
        <w:rFonts w:ascii="Calibri" w:hAnsi="Calibri" w:cs="Calibri" w:hint="default"/>
      </w:rPr>
      <w:tblPr/>
      <w:tcPr>
        <w:tcBorders>
          <w:top w:val="single" w:sz="8" w:space="0" w:color="4BACC6"/>
          <w:left w:val="single" w:sz="8" w:space="0" w:color="4BACC6"/>
          <w:bottom w:val="single" w:sz="8" w:space="0" w:color="4BACC6"/>
          <w:right w:val="single" w:sz="8" w:space="0" w:color="4BACC6"/>
        </w:tcBorders>
      </w:tcPr>
    </w:tblStylePr>
  </w:style>
  <w:style w:type="numbering" w:customStyle="1" w:styleId="21230">
    <w:name w:val="Нет списка2123"/>
    <w:next w:val="a9"/>
    <w:uiPriority w:val="99"/>
    <w:semiHidden/>
    <w:unhideWhenUsed/>
    <w:rsid w:val="00A12A44"/>
  </w:style>
  <w:style w:type="numbering" w:customStyle="1" w:styleId="3123">
    <w:name w:val="Нет списка3123"/>
    <w:next w:val="a9"/>
    <w:uiPriority w:val="99"/>
    <w:semiHidden/>
    <w:unhideWhenUsed/>
    <w:rsid w:val="00A12A44"/>
  </w:style>
  <w:style w:type="numbering" w:customStyle="1" w:styleId="4113">
    <w:name w:val="Нет списка4113"/>
    <w:next w:val="a9"/>
    <w:uiPriority w:val="99"/>
    <w:semiHidden/>
    <w:unhideWhenUsed/>
    <w:rsid w:val="00A12A44"/>
  </w:style>
  <w:style w:type="table" w:customStyle="1" w:styleId="31030">
    <w:name w:val="Сетка таблицы3103"/>
    <w:basedOn w:val="a8"/>
    <w:next w:val="ae"/>
    <w:uiPriority w:val="5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31">
    <w:name w:val="Сетка таблицы493"/>
    <w:basedOn w:val="a8"/>
    <w:next w:val="ae"/>
    <w:uiPriority w:val="5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51">
    <w:name w:val="Сетка таблицы515"/>
    <w:basedOn w:val="a8"/>
    <w:next w:val="ae"/>
    <w:uiPriority w:val="5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30">
    <w:name w:val="Нет списка543"/>
    <w:next w:val="a9"/>
    <w:uiPriority w:val="99"/>
    <w:semiHidden/>
    <w:unhideWhenUsed/>
    <w:rsid w:val="00A12A44"/>
  </w:style>
  <w:style w:type="table" w:customStyle="1" w:styleId="5030">
    <w:name w:val="Сетка таблицы503"/>
    <w:basedOn w:val="a8"/>
    <w:next w:val="ae"/>
    <w:uiPriority w:val="99"/>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2">
    <w:name w:val="Светлая заливка133"/>
    <w:basedOn w:val="a8"/>
    <w:next w:val="372"/>
    <w:uiPriority w:val="99"/>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numbering" w:customStyle="1" w:styleId="553">
    <w:name w:val="Нет списка553"/>
    <w:next w:val="a9"/>
    <w:uiPriority w:val="99"/>
    <w:semiHidden/>
    <w:unhideWhenUsed/>
    <w:rsid w:val="00A12A44"/>
  </w:style>
  <w:style w:type="table" w:customStyle="1" w:styleId="5231">
    <w:name w:val="Сетка таблицы523"/>
    <w:basedOn w:val="a8"/>
    <w:next w:val="ae"/>
    <w:uiPriority w:val="99"/>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2">
    <w:name w:val="Светлая заливка143"/>
    <w:basedOn w:val="a8"/>
    <w:next w:val="372"/>
    <w:uiPriority w:val="99"/>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numbering" w:customStyle="1" w:styleId="563">
    <w:name w:val="Нет списка563"/>
    <w:next w:val="a9"/>
    <w:uiPriority w:val="99"/>
    <w:semiHidden/>
    <w:unhideWhenUsed/>
    <w:rsid w:val="00A12A44"/>
  </w:style>
  <w:style w:type="table" w:customStyle="1" w:styleId="5331">
    <w:name w:val="Сетка таблицы533"/>
    <w:basedOn w:val="a8"/>
    <w:next w:val="ae"/>
    <w:uiPriority w:val="99"/>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2">
    <w:name w:val="Светлая заливка153"/>
    <w:basedOn w:val="a8"/>
    <w:next w:val="372"/>
    <w:uiPriority w:val="99"/>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numbering" w:customStyle="1" w:styleId="573">
    <w:name w:val="Нет списка573"/>
    <w:next w:val="a9"/>
    <w:uiPriority w:val="99"/>
    <w:semiHidden/>
    <w:unhideWhenUsed/>
    <w:rsid w:val="00A12A44"/>
  </w:style>
  <w:style w:type="table" w:customStyle="1" w:styleId="5431">
    <w:name w:val="Сетка таблицы543"/>
    <w:basedOn w:val="a8"/>
    <w:next w:val="ae"/>
    <w:uiPriority w:val="99"/>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2">
    <w:name w:val="Светлая заливка163"/>
    <w:basedOn w:val="a8"/>
    <w:next w:val="372"/>
    <w:uiPriority w:val="99"/>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numbering" w:customStyle="1" w:styleId="583">
    <w:name w:val="Нет списка583"/>
    <w:next w:val="a9"/>
    <w:uiPriority w:val="99"/>
    <w:semiHidden/>
    <w:unhideWhenUsed/>
    <w:rsid w:val="00A12A44"/>
  </w:style>
  <w:style w:type="table" w:customStyle="1" w:styleId="5530">
    <w:name w:val="Сетка таблицы553"/>
    <w:basedOn w:val="a8"/>
    <w:next w:val="ae"/>
    <w:uiPriority w:val="99"/>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2">
    <w:name w:val="Светлая заливка173"/>
    <w:basedOn w:val="a8"/>
    <w:next w:val="372"/>
    <w:uiPriority w:val="99"/>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numbering" w:customStyle="1" w:styleId="593">
    <w:name w:val="Нет списка593"/>
    <w:next w:val="a9"/>
    <w:uiPriority w:val="99"/>
    <w:semiHidden/>
    <w:unhideWhenUsed/>
    <w:rsid w:val="00A12A44"/>
  </w:style>
  <w:style w:type="table" w:customStyle="1" w:styleId="5630">
    <w:name w:val="Сетка таблицы563"/>
    <w:basedOn w:val="a8"/>
    <w:next w:val="ae"/>
    <w:uiPriority w:val="99"/>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2">
    <w:name w:val="Светлая заливка183"/>
    <w:basedOn w:val="a8"/>
    <w:next w:val="372"/>
    <w:uiPriority w:val="99"/>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numbering" w:customStyle="1" w:styleId="603">
    <w:name w:val="Нет списка603"/>
    <w:next w:val="a9"/>
    <w:uiPriority w:val="99"/>
    <w:semiHidden/>
    <w:unhideWhenUsed/>
    <w:rsid w:val="00A12A44"/>
  </w:style>
  <w:style w:type="table" w:customStyle="1" w:styleId="5730">
    <w:name w:val="Сетка таблицы573"/>
    <w:basedOn w:val="a8"/>
    <w:next w:val="ae"/>
    <w:uiPriority w:val="99"/>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2">
    <w:name w:val="Светлая заливка193"/>
    <w:basedOn w:val="a8"/>
    <w:next w:val="372"/>
    <w:uiPriority w:val="99"/>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numbering" w:customStyle="1" w:styleId="6140">
    <w:name w:val="Нет списка614"/>
    <w:next w:val="a9"/>
    <w:uiPriority w:val="99"/>
    <w:semiHidden/>
    <w:unhideWhenUsed/>
    <w:rsid w:val="00A12A44"/>
  </w:style>
  <w:style w:type="table" w:customStyle="1" w:styleId="5830">
    <w:name w:val="Сетка таблицы583"/>
    <w:basedOn w:val="a8"/>
    <w:next w:val="ae"/>
    <w:uiPriority w:val="99"/>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32">
    <w:name w:val="Светлая заливка203"/>
    <w:basedOn w:val="a8"/>
    <w:next w:val="372"/>
    <w:uiPriority w:val="99"/>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numbering" w:customStyle="1" w:styleId="6230">
    <w:name w:val="Нет списка623"/>
    <w:next w:val="a9"/>
    <w:uiPriority w:val="99"/>
    <w:semiHidden/>
    <w:unhideWhenUsed/>
    <w:rsid w:val="00A12A44"/>
  </w:style>
  <w:style w:type="table" w:customStyle="1" w:styleId="5930">
    <w:name w:val="Сетка таблицы593"/>
    <w:basedOn w:val="a8"/>
    <w:next w:val="ae"/>
    <w:uiPriority w:val="99"/>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2">
    <w:name w:val="Светлая заливка223"/>
    <w:basedOn w:val="a8"/>
    <w:next w:val="372"/>
    <w:uiPriority w:val="99"/>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203">
    <w:name w:val="Сетка таблицы1203"/>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0">
    <w:name w:val="Сетка таблицы1213"/>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30">
    <w:name w:val="Сетка таблицы1223"/>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30">
    <w:name w:val="Нет списка633"/>
    <w:next w:val="a9"/>
    <w:uiPriority w:val="99"/>
    <w:semiHidden/>
    <w:unhideWhenUsed/>
    <w:rsid w:val="00A12A44"/>
  </w:style>
  <w:style w:type="table" w:customStyle="1" w:styleId="6030">
    <w:name w:val="Сетка таблицы603"/>
    <w:basedOn w:val="a8"/>
    <w:next w:val="ae"/>
    <w:rsid w:val="00A12A44"/>
    <w:pPr>
      <w:spacing w:after="0" w:line="240" w:lineRule="auto"/>
    </w:pPr>
    <w:rPr>
      <w:rFonts w:ascii="Calibri" w:eastAsia="Calibri" w:hAnsi="Calibri"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634">
    <w:name w:val="Сетка таблицы светлая63"/>
    <w:basedOn w:val="a8"/>
    <w:next w:val="4fd"/>
    <w:uiPriority w:val="40"/>
    <w:rsid w:val="00A12A44"/>
    <w:pPr>
      <w:spacing w:after="0" w:line="240" w:lineRule="auto"/>
    </w:pPr>
    <w:rPr>
      <w:rFonts w:ascii="Calibri" w:eastAsia="Calibri" w:hAnsi="Calibri" w:cs="Arial"/>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0" w:type="dxa"/>
        <w:right w:w="0" w:type="dxa"/>
      </w:tblCellMar>
    </w:tblPr>
  </w:style>
  <w:style w:type="numbering" w:customStyle="1" w:styleId="643">
    <w:name w:val="Нет списка643"/>
    <w:next w:val="a9"/>
    <w:uiPriority w:val="99"/>
    <w:semiHidden/>
    <w:unhideWhenUsed/>
    <w:rsid w:val="00A12A44"/>
  </w:style>
  <w:style w:type="table" w:customStyle="1" w:styleId="6141">
    <w:name w:val="Сетка таблицы614"/>
    <w:basedOn w:val="a8"/>
    <w:next w:val="ae"/>
    <w:rsid w:val="00A12A44"/>
    <w:pPr>
      <w:spacing w:after="0" w:line="240" w:lineRule="auto"/>
    </w:pPr>
    <w:rPr>
      <w:rFonts w:ascii="Calibri" w:eastAsia="Calibri" w:hAnsi="Calibri"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734">
    <w:name w:val="Сетка таблицы светлая73"/>
    <w:basedOn w:val="a8"/>
    <w:next w:val="4fd"/>
    <w:uiPriority w:val="40"/>
    <w:rsid w:val="00A12A44"/>
    <w:pPr>
      <w:spacing w:after="0" w:line="240" w:lineRule="auto"/>
    </w:pPr>
    <w:rPr>
      <w:rFonts w:ascii="Calibri" w:eastAsia="Calibri" w:hAnsi="Calibri" w:cs="Arial"/>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0" w:type="dxa"/>
        <w:right w:w="0" w:type="dxa"/>
      </w:tblCellMar>
    </w:tblPr>
  </w:style>
  <w:style w:type="numbering" w:customStyle="1" w:styleId="653">
    <w:name w:val="Нет списка653"/>
    <w:next w:val="a9"/>
    <w:uiPriority w:val="99"/>
    <w:semiHidden/>
    <w:unhideWhenUsed/>
    <w:rsid w:val="00A12A44"/>
  </w:style>
  <w:style w:type="table" w:customStyle="1" w:styleId="6231">
    <w:name w:val="Сетка таблицы623"/>
    <w:basedOn w:val="a8"/>
    <w:next w:val="ae"/>
    <w:rsid w:val="00A12A44"/>
    <w:pPr>
      <w:spacing w:after="0" w:line="240" w:lineRule="auto"/>
    </w:pPr>
    <w:rPr>
      <w:rFonts w:ascii="Calibri" w:eastAsia="Calibri" w:hAnsi="Calibri"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834">
    <w:name w:val="Сетка таблицы светлая83"/>
    <w:basedOn w:val="a8"/>
    <w:next w:val="4fd"/>
    <w:uiPriority w:val="40"/>
    <w:rsid w:val="00A12A44"/>
    <w:pPr>
      <w:spacing w:after="0" w:line="240" w:lineRule="auto"/>
    </w:pPr>
    <w:rPr>
      <w:rFonts w:ascii="Calibri" w:eastAsia="Calibri" w:hAnsi="Calibri" w:cs="Arial"/>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0" w:type="dxa"/>
        <w:right w:w="0" w:type="dxa"/>
      </w:tblCellMar>
    </w:tblPr>
  </w:style>
  <w:style w:type="numbering" w:customStyle="1" w:styleId="663">
    <w:name w:val="Нет списка663"/>
    <w:next w:val="a9"/>
    <w:uiPriority w:val="99"/>
    <w:semiHidden/>
    <w:unhideWhenUsed/>
    <w:rsid w:val="00A12A44"/>
  </w:style>
  <w:style w:type="table" w:customStyle="1" w:styleId="6331">
    <w:name w:val="Сетка таблицы633"/>
    <w:basedOn w:val="a8"/>
    <w:next w:val="ae"/>
    <w:rsid w:val="00A12A44"/>
    <w:pPr>
      <w:spacing w:after="0" w:line="240" w:lineRule="auto"/>
    </w:pPr>
    <w:rPr>
      <w:rFonts w:ascii="Calibri" w:eastAsia="Calibri" w:hAnsi="Calibri"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933">
    <w:name w:val="Сетка таблицы светлая93"/>
    <w:basedOn w:val="a8"/>
    <w:next w:val="4fd"/>
    <w:uiPriority w:val="40"/>
    <w:rsid w:val="00A12A44"/>
    <w:pPr>
      <w:spacing w:after="0" w:line="240" w:lineRule="auto"/>
    </w:pPr>
    <w:rPr>
      <w:rFonts w:ascii="Calibri" w:eastAsia="Calibri" w:hAnsi="Calibri" w:cs="Arial"/>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0" w:type="dxa"/>
        <w:right w:w="0" w:type="dxa"/>
      </w:tblCellMar>
    </w:tblPr>
  </w:style>
  <w:style w:type="table" w:customStyle="1" w:styleId="6430">
    <w:name w:val="Сетка таблицы643"/>
    <w:basedOn w:val="a8"/>
    <w:next w:val="ae"/>
    <w:uiPriority w:val="99"/>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2">
    <w:name w:val="Светлая заливка233"/>
    <w:basedOn w:val="a8"/>
    <w:next w:val="372"/>
    <w:uiPriority w:val="99"/>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6530">
    <w:name w:val="Сетка таблицы653"/>
    <w:basedOn w:val="a8"/>
    <w:next w:val="ae"/>
    <w:uiPriority w:val="99"/>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2">
    <w:name w:val="Светлая заливка243"/>
    <w:basedOn w:val="a8"/>
    <w:next w:val="372"/>
    <w:uiPriority w:val="99"/>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6630">
    <w:name w:val="Сетка таблицы663"/>
    <w:basedOn w:val="a8"/>
    <w:next w:val="ae"/>
    <w:uiPriority w:val="99"/>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2">
    <w:name w:val="Светлая заливка253"/>
    <w:basedOn w:val="a8"/>
    <w:next w:val="372"/>
    <w:uiPriority w:val="99"/>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numbering" w:customStyle="1" w:styleId="740">
    <w:name w:val="Нет списка74"/>
    <w:next w:val="a9"/>
    <w:uiPriority w:val="99"/>
    <w:semiHidden/>
    <w:unhideWhenUsed/>
    <w:rsid w:val="00A12A44"/>
  </w:style>
  <w:style w:type="table" w:customStyle="1" w:styleId="741">
    <w:name w:val="Сетка таблицы74"/>
    <w:basedOn w:val="a8"/>
    <w:next w:val="ae"/>
    <w:uiPriority w:val="99"/>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4">
    <w:name w:val="Светлая заливка35"/>
    <w:basedOn w:val="a8"/>
    <w:next w:val="372"/>
    <w:uiPriority w:val="99"/>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numbering" w:customStyle="1" w:styleId="1194">
    <w:name w:val="Нет списка119"/>
    <w:next w:val="a9"/>
    <w:uiPriority w:val="99"/>
    <w:semiHidden/>
    <w:unhideWhenUsed/>
    <w:rsid w:val="00A12A44"/>
  </w:style>
  <w:style w:type="table" w:customStyle="1" w:styleId="1290">
    <w:name w:val="Сетка таблицы129"/>
    <w:basedOn w:val="a8"/>
    <w:next w:val="ae"/>
    <w:uiPriority w:val="5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4">
    <w:name w:val="Светлая заливка117"/>
    <w:uiPriority w:val="60"/>
    <w:rsid w:val="00A12A44"/>
    <w:pPr>
      <w:spacing w:after="0" w:line="240" w:lineRule="auto"/>
    </w:pPr>
    <w:rPr>
      <w:rFonts w:ascii="Calibri" w:eastAsia="Calibri" w:hAnsi="Calibri" w:cs="Times New Roman"/>
      <w:color w:val="000000"/>
      <w:sz w:val="20"/>
      <w:szCs w:val="2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2142">
    <w:name w:val="Светлая заливка214"/>
    <w:basedOn w:val="a8"/>
    <w:uiPriority w:val="60"/>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365">
    <w:name w:val="Светлая заливка36"/>
    <w:basedOn w:val="a8"/>
    <w:next w:val="372"/>
    <w:uiPriority w:val="99"/>
    <w:rsid w:val="00A12A44"/>
    <w:pPr>
      <w:spacing w:after="0" w:line="240" w:lineRule="auto"/>
    </w:pPr>
    <w:rPr>
      <w:rFonts w:ascii="Calibri" w:eastAsia="Times New Roman" w:hAnsi="Calibri" w:cs="Calibri"/>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Calibri"/>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Calibri"/>
        <w:b/>
        <w:bCs/>
      </w:rPr>
      <w:tblPr/>
      <w:tcPr>
        <w:tcBorders>
          <w:top w:val="single" w:sz="8" w:space="0" w:color="000000"/>
          <w:left w:val="nil"/>
          <w:bottom w:val="single" w:sz="8" w:space="0" w:color="000000"/>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C0C0C0"/>
      </w:tcPr>
    </w:tblStylePr>
    <w:tblStylePr w:type="band1Horz">
      <w:rPr>
        <w:rFonts w:cs="Calibri"/>
      </w:rPr>
      <w:tblPr/>
      <w:tcPr>
        <w:tcBorders>
          <w:left w:val="nil"/>
          <w:right w:val="nil"/>
          <w:insideH w:val="nil"/>
          <w:insideV w:val="nil"/>
        </w:tcBorders>
        <w:shd w:val="clear" w:color="auto" w:fill="C0C0C0"/>
      </w:tcPr>
    </w:tblStylePr>
  </w:style>
  <w:style w:type="table" w:customStyle="1" w:styleId="-116">
    <w:name w:val="Светлая заливка - Акцент 116"/>
    <w:basedOn w:val="a8"/>
    <w:next w:val="a8"/>
    <w:uiPriority w:val="60"/>
    <w:rsid w:val="00A12A44"/>
    <w:pPr>
      <w:spacing w:after="0" w:line="240" w:lineRule="auto"/>
    </w:pPr>
    <w:rPr>
      <w:rFonts w:ascii="Calibri" w:eastAsia="Times New Roman" w:hAnsi="Calibri" w:cs="Calibri"/>
      <w:color w:val="2E74B5"/>
      <w:lang w:eastAsia="ru-RU"/>
    </w:rPr>
    <w:tblPr>
      <w:tblStyleRowBandSize w:val="1"/>
      <w:tblStyleColBandSize w:val="1"/>
      <w:tblBorders>
        <w:top w:val="single" w:sz="8" w:space="0" w:color="5B9BD5"/>
        <w:bottom w:val="single" w:sz="8" w:space="0" w:color="5B9BD5"/>
      </w:tblBorders>
    </w:tblPr>
    <w:tblStylePr w:type="firstRow">
      <w:pPr>
        <w:spacing w:before="0" w:after="0"/>
      </w:pPr>
      <w:rPr>
        <w:rFonts w:cs="Calibri"/>
        <w:b/>
        <w:bCs/>
      </w:rPr>
      <w:tblPr/>
      <w:tcPr>
        <w:tcBorders>
          <w:top w:val="single" w:sz="8" w:space="0" w:color="5B9BD5"/>
          <w:left w:val="nil"/>
          <w:bottom w:val="single" w:sz="8" w:space="0" w:color="5B9BD5"/>
          <w:right w:val="nil"/>
          <w:insideH w:val="nil"/>
          <w:insideV w:val="nil"/>
        </w:tcBorders>
      </w:tcPr>
    </w:tblStylePr>
    <w:tblStylePr w:type="lastRow">
      <w:pPr>
        <w:spacing w:before="0" w:after="0"/>
      </w:pPr>
      <w:rPr>
        <w:rFonts w:cs="Calibri"/>
        <w:b/>
        <w:bCs/>
      </w:rPr>
      <w:tblPr/>
      <w:tcPr>
        <w:tcBorders>
          <w:top w:val="single" w:sz="8" w:space="0" w:color="5B9BD5"/>
          <w:left w:val="nil"/>
          <w:bottom w:val="single" w:sz="8" w:space="0" w:color="5B9BD5"/>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D6E6F4"/>
      </w:tcPr>
    </w:tblStylePr>
    <w:tblStylePr w:type="band1Horz">
      <w:rPr>
        <w:rFonts w:cs="Calibri"/>
      </w:rPr>
      <w:tblPr/>
      <w:tcPr>
        <w:tcBorders>
          <w:left w:val="nil"/>
          <w:right w:val="nil"/>
          <w:insideH w:val="nil"/>
          <w:insideV w:val="nil"/>
        </w:tcBorders>
        <w:shd w:val="clear" w:color="auto" w:fill="D6E6F4"/>
      </w:tcPr>
    </w:tblStylePr>
  </w:style>
  <w:style w:type="table" w:customStyle="1" w:styleId="-216">
    <w:name w:val="Светлая заливка - Акцент 216"/>
    <w:basedOn w:val="a8"/>
    <w:next w:val="a8"/>
    <w:uiPriority w:val="60"/>
    <w:rsid w:val="00A12A44"/>
    <w:pPr>
      <w:spacing w:after="0" w:line="240" w:lineRule="auto"/>
    </w:pPr>
    <w:rPr>
      <w:rFonts w:ascii="Calibri" w:eastAsia="Times New Roman" w:hAnsi="Calibri" w:cs="Calibri"/>
      <w:color w:val="C45911"/>
      <w:lang w:eastAsia="ru-RU"/>
    </w:rPr>
    <w:tblPr>
      <w:tblStyleRowBandSize w:val="1"/>
      <w:tblStyleColBandSize w:val="1"/>
      <w:tblBorders>
        <w:top w:val="single" w:sz="8" w:space="0" w:color="ED7D31"/>
        <w:bottom w:val="single" w:sz="8" w:space="0" w:color="ED7D31"/>
      </w:tblBorders>
    </w:tblPr>
    <w:tblStylePr w:type="firstRow">
      <w:pPr>
        <w:spacing w:before="0" w:after="0"/>
      </w:pPr>
      <w:rPr>
        <w:rFonts w:cs="Calibri"/>
        <w:b/>
        <w:bCs/>
      </w:rPr>
      <w:tblPr/>
      <w:tcPr>
        <w:tcBorders>
          <w:top w:val="single" w:sz="8" w:space="0" w:color="ED7D31"/>
          <w:left w:val="nil"/>
          <w:bottom w:val="single" w:sz="8" w:space="0" w:color="ED7D31"/>
          <w:right w:val="nil"/>
          <w:insideH w:val="nil"/>
          <w:insideV w:val="nil"/>
        </w:tcBorders>
      </w:tcPr>
    </w:tblStylePr>
    <w:tblStylePr w:type="lastRow">
      <w:pPr>
        <w:spacing w:before="0" w:after="0"/>
      </w:pPr>
      <w:rPr>
        <w:rFonts w:cs="Calibri"/>
        <w:b/>
        <w:bCs/>
      </w:rPr>
      <w:tblPr/>
      <w:tcPr>
        <w:tcBorders>
          <w:top w:val="single" w:sz="8" w:space="0" w:color="ED7D31"/>
          <w:left w:val="nil"/>
          <w:bottom w:val="single" w:sz="8" w:space="0" w:color="ED7D31"/>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FADECB"/>
      </w:tcPr>
    </w:tblStylePr>
    <w:tblStylePr w:type="band1Horz">
      <w:rPr>
        <w:rFonts w:cs="Calibri"/>
      </w:rPr>
      <w:tblPr/>
      <w:tcPr>
        <w:tcBorders>
          <w:left w:val="nil"/>
          <w:right w:val="nil"/>
          <w:insideH w:val="nil"/>
          <w:insideV w:val="nil"/>
        </w:tcBorders>
        <w:shd w:val="clear" w:color="auto" w:fill="FADECB"/>
      </w:tcPr>
    </w:tblStylePr>
  </w:style>
  <w:style w:type="table" w:customStyle="1" w:styleId="168">
    <w:name w:val="Светлый список16"/>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Calibri"/>
        <w:b/>
        <w:bCs/>
        <w:color w:val="FFFFFF"/>
      </w:rPr>
      <w:tblPr/>
      <w:tcPr>
        <w:shd w:val="clear" w:color="auto" w:fill="000000"/>
      </w:tcPr>
    </w:tblStylePr>
    <w:tblStylePr w:type="lastRow">
      <w:pPr>
        <w:spacing w:before="0" w:after="0"/>
      </w:pPr>
      <w:rPr>
        <w:rFonts w:cs="Calibri"/>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000000"/>
          <w:left w:val="single" w:sz="8" w:space="0" w:color="000000"/>
          <w:bottom w:val="single" w:sz="8" w:space="0" w:color="000000"/>
          <w:right w:val="single" w:sz="8" w:space="0" w:color="000000"/>
        </w:tcBorders>
      </w:tcPr>
    </w:tblStylePr>
    <w:tblStylePr w:type="band1Horz">
      <w:rPr>
        <w:rFonts w:cs="Calibri"/>
      </w:rPr>
      <w:tblPr/>
      <w:tcPr>
        <w:tcBorders>
          <w:top w:val="single" w:sz="8" w:space="0" w:color="000000"/>
          <w:left w:val="single" w:sz="8" w:space="0" w:color="000000"/>
          <w:bottom w:val="single" w:sz="8" w:space="0" w:color="000000"/>
          <w:right w:val="single" w:sz="8" w:space="0" w:color="000000"/>
        </w:tcBorders>
      </w:tcPr>
    </w:tblStylePr>
  </w:style>
  <w:style w:type="table" w:customStyle="1" w:styleId="-1160">
    <w:name w:val="Светлый список - Акцент 116"/>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pPr>
      <w:rPr>
        <w:rFonts w:cs="Calibri"/>
        <w:b/>
        <w:bCs/>
        <w:color w:val="FFFFFF"/>
      </w:rPr>
      <w:tblPr/>
      <w:tcPr>
        <w:shd w:val="clear" w:color="auto" w:fill="5B9BD5"/>
      </w:tcPr>
    </w:tblStylePr>
    <w:tblStylePr w:type="lastRow">
      <w:pPr>
        <w:spacing w:before="0" w:after="0"/>
      </w:pPr>
      <w:rPr>
        <w:rFonts w:cs="Calibri"/>
        <w:b/>
        <w:bCs/>
      </w:rPr>
      <w:tblPr/>
      <w:tcPr>
        <w:tcBorders>
          <w:top w:val="double" w:sz="6" w:space="0" w:color="5B9BD5"/>
          <w:left w:val="single" w:sz="8" w:space="0" w:color="5B9BD5"/>
          <w:bottom w:val="single" w:sz="8" w:space="0" w:color="5B9BD5"/>
          <w:right w:val="single" w:sz="8" w:space="0" w:color="5B9BD5"/>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5B9BD5"/>
          <w:left w:val="single" w:sz="8" w:space="0" w:color="5B9BD5"/>
          <w:bottom w:val="single" w:sz="8" w:space="0" w:color="5B9BD5"/>
          <w:right w:val="single" w:sz="8" w:space="0" w:color="5B9BD5"/>
        </w:tcBorders>
      </w:tcPr>
    </w:tblStylePr>
    <w:tblStylePr w:type="band1Horz">
      <w:rPr>
        <w:rFonts w:cs="Calibri"/>
      </w:rPr>
      <w:tblPr/>
      <w:tcPr>
        <w:tcBorders>
          <w:top w:val="single" w:sz="8" w:space="0" w:color="5B9BD5"/>
          <w:left w:val="single" w:sz="8" w:space="0" w:color="5B9BD5"/>
          <w:bottom w:val="single" w:sz="8" w:space="0" w:color="5B9BD5"/>
          <w:right w:val="single" w:sz="8" w:space="0" w:color="5B9BD5"/>
        </w:tcBorders>
      </w:tcPr>
    </w:tblStylePr>
  </w:style>
  <w:style w:type="table" w:customStyle="1" w:styleId="-2160">
    <w:name w:val="Светлый список - Акцент 216"/>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pPr>
      <w:rPr>
        <w:rFonts w:cs="Calibri"/>
        <w:b/>
        <w:bCs/>
        <w:color w:val="FFFFFF"/>
      </w:rPr>
      <w:tblPr/>
      <w:tcPr>
        <w:shd w:val="clear" w:color="auto" w:fill="ED7D31"/>
      </w:tcPr>
    </w:tblStylePr>
    <w:tblStylePr w:type="lastRow">
      <w:pPr>
        <w:spacing w:before="0" w:after="0"/>
      </w:pPr>
      <w:rPr>
        <w:rFonts w:cs="Calibri"/>
        <w:b/>
        <w:bCs/>
      </w:rPr>
      <w:tblPr/>
      <w:tcPr>
        <w:tcBorders>
          <w:top w:val="double" w:sz="6" w:space="0" w:color="ED7D31"/>
          <w:left w:val="single" w:sz="8" w:space="0" w:color="ED7D31"/>
          <w:bottom w:val="single" w:sz="8" w:space="0" w:color="ED7D31"/>
          <w:right w:val="single" w:sz="8" w:space="0" w:color="ED7D31"/>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ED7D31"/>
          <w:left w:val="single" w:sz="8" w:space="0" w:color="ED7D31"/>
          <w:bottom w:val="single" w:sz="8" w:space="0" w:color="ED7D31"/>
          <w:right w:val="single" w:sz="8" w:space="0" w:color="ED7D31"/>
        </w:tcBorders>
      </w:tcPr>
    </w:tblStylePr>
    <w:tblStylePr w:type="band1Horz">
      <w:rPr>
        <w:rFonts w:cs="Calibri"/>
      </w:rPr>
      <w:tblPr/>
      <w:tcPr>
        <w:tcBorders>
          <w:top w:val="single" w:sz="8" w:space="0" w:color="ED7D31"/>
          <w:left w:val="single" w:sz="8" w:space="0" w:color="ED7D31"/>
          <w:bottom w:val="single" w:sz="8" w:space="0" w:color="ED7D31"/>
          <w:right w:val="single" w:sz="8" w:space="0" w:color="ED7D31"/>
        </w:tcBorders>
      </w:tcPr>
    </w:tblStylePr>
  </w:style>
  <w:style w:type="table" w:customStyle="1" w:styleId="-316">
    <w:name w:val="Светлый список - Акцент 316"/>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pPr>
      <w:rPr>
        <w:rFonts w:cs="Calibri"/>
        <w:b/>
        <w:bCs/>
        <w:color w:val="FFFFFF"/>
      </w:rPr>
      <w:tblPr/>
      <w:tcPr>
        <w:shd w:val="clear" w:color="auto" w:fill="A5A5A5"/>
      </w:tcPr>
    </w:tblStylePr>
    <w:tblStylePr w:type="lastRow">
      <w:pPr>
        <w:spacing w:before="0" w:after="0"/>
      </w:pPr>
      <w:rPr>
        <w:rFonts w:cs="Calibri"/>
        <w:b/>
        <w:bCs/>
      </w:rPr>
      <w:tblPr/>
      <w:tcPr>
        <w:tcBorders>
          <w:top w:val="double" w:sz="6" w:space="0" w:color="A5A5A5"/>
          <w:left w:val="single" w:sz="8" w:space="0" w:color="A5A5A5"/>
          <w:bottom w:val="single" w:sz="8" w:space="0" w:color="A5A5A5"/>
          <w:right w:val="single" w:sz="8" w:space="0" w:color="A5A5A5"/>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A5A5A5"/>
          <w:left w:val="single" w:sz="8" w:space="0" w:color="A5A5A5"/>
          <w:bottom w:val="single" w:sz="8" w:space="0" w:color="A5A5A5"/>
          <w:right w:val="single" w:sz="8" w:space="0" w:color="A5A5A5"/>
        </w:tcBorders>
      </w:tcPr>
    </w:tblStylePr>
    <w:tblStylePr w:type="band1Horz">
      <w:rPr>
        <w:rFonts w:cs="Calibri"/>
      </w:rPr>
      <w:tblPr/>
      <w:tcPr>
        <w:tcBorders>
          <w:top w:val="single" w:sz="8" w:space="0" w:color="A5A5A5"/>
          <w:left w:val="single" w:sz="8" w:space="0" w:color="A5A5A5"/>
          <w:bottom w:val="single" w:sz="8" w:space="0" w:color="A5A5A5"/>
          <w:right w:val="single" w:sz="8" w:space="0" w:color="A5A5A5"/>
        </w:tcBorders>
      </w:tcPr>
    </w:tblStylePr>
  </w:style>
  <w:style w:type="table" w:customStyle="1" w:styleId="-516">
    <w:name w:val="Светлый список - Акцент 516"/>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pPr>
      <w:rPr>
        <w:rFonts w:cs="Calibri"/>
        <w:b/>
        <w:bCs/>
        <w:color w:val="FFFFFF"/>
      </w:rPr>
      <w:tblPr/>
      <w:tcPr>
        <w:shd w:val="clear" w:color="auto" w:fill="4472C4"/>
      </w:tcPr>
    </w:tblStylePr>
    <w:tblStylePr w:type="lastRow">
      <w:pPr>
        <w:spacing w:before="0" w:after="0"/>
      </w:pPr>
      <w:rPr>
        <w:rFonts w:cs="Calibri"/>
        <w:b/>
        <w:bCs/>
      </w:rPr>
      <w:tblPr/>
      <w:tcPr>
        <w:tcBorders>
          <w:top w:val="double" w:sz="6" w:space="0" w:color="4472C4"/>
          <w:left w:val="single" w:sz="8" w:space="0" w:color="4472C4"/>
          <w:bottom w:val="single" w:sz="8" w:space="0" w:color="4472C4"/>
          <w:right w:val="single" w:sz="8" w:space="0" w:color="4472C4"/>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4472C4"/>
          <w:left w:val="single" w:sz="8" w:space="0" w:color="4472C4"/>
          <w:bottom w:val="single" w:sz="8" w:space="0" w:color="4472C4"/>
          <w:right w:val="single" w:sz="8" w:space="0" w:color="4472C4"/>
        </w:tcBorders>
      </w:tcPr>
    </w:tblStylePr>
    <w:tblStylePr w:type="band1Horz">
      <w:rPr>
        <w:rFonts w:cs="Calibri"/>
      </w:rPr>
      <w:tblPr/>
      <w:tcPr>
        <w:tcBorders>
          <w:top w:val="single" w:sz="8" w:space="0" w:color="4472C4"/>
          <w:left w:val="single" w:sz="8" w:space="0" w:color="4472C4"/>
          <w:bottom w:val="single" w:sz="8" w:space="0" w:color="4472C4"/>
          <w:right w:val="single" w:sz="8" w:space="0" w:color="4472C4"/>
        </w:tcBorders>
      </w:tcPr>
    </w:tblStylePr>
  </w:style>
  <w:style w:type="numbering" w:customStyle="1" w:styleId="11101">
    <w:name w:val="Нет списка1110"/>
    <w:next w:val="a9"/>
    <w:uiPriority w:val="99"/>
    <w:semiHidden/>
    <w:unhideWhenUsed/>
    <w:rsid w:val="00A12A44"/>
  </w:style>
  <w:style w:type="numbering" w:customStyle="1" w:styleId="2190">
    <w:name w:val="Нет списка219"/>
    <w:next w:val="a9"/>
    <w:uiPriority w:val="99"/>
    <w:semiHidden/>
    <w:unhideWhenUsed/>
    <w:rsid w:val="00A12A44"/>
  </w:style>
  <w:style w:type="numbering" w:customStyle="1" w:styleId="3190">
    <w:name w:val="Нет списка319"/>
    <w:next w:val="a9"/>
    <w:uiPriority w:val="99"/>
    <w:semiHidden/>
    <w:unhideWhenUsed/>
    <w:rsid w:val="00A12A44"/>
  </w:style>
  <w:style w:type="numbering" w:customStyle="1" w:styleId="4180">
    <w:name w:val="Нет списка418"/>
    <w:next w:val="a9"/>
    <w:uiPriority w:val="99"/>
    <w:semiHidden/>
    <w:unhideWhenUsed/>
    <w:rsid w:val="00A12A44"/>
  </w:style>
  <w:style w:type="table" w:customStyle="1" w:styleId="11160">
    <w:name w:val="Сетка таблицы1116"/>
    <w:basedOn w:val="a8"/>
    <w:next w:val="ae"/>
    <w:uiPriority w:val="39"/>
    <w:rsid w:val="00A12A44"/>
    <w:pPr>
      <w:spacing w:after="0" w:line="240" w:lineRule="auto"/>
    </w:pPr>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1">
    <w:name w:val="Сетка таблицы217"/>
    <w:basedOn w:val="a8"/>
    <w:next w:val="ae"/>
    <w:uiPriority w:val="59"/>
    <w:rsid w:val="00A12A4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1">
    <w:name w:val="Нет списка1115"/>
    <w:next w:val="a9"/>
    <w:uiPriority w:val="99"/>
    <w:semiHidden/>
    <w:unhideWhenUsed/>
    <w:rsid w:val="00A12A44"/>
  </w:style>
  <w:style w:type="numbering" w:customStyle="1" w:styleId="21100">
    <w:name w:val="Нет списка2110"/>
    <w:next w:val="a9"/>
    <w:uiPriority w:val="99"/>
    <w:semiHidden/>
    <w:unhideWhenUsed/>
    <w:rsid w:val="00A12A44"/>
  </w:style>
  <w:style w:type="numbering" w:customStyle="1" w:styleId="31100">
    <w:name w:val="Нет списка3110"/>
    <w:next w:val="a9"/>
    <w:uiPriority w:val="99"/>
    <w:semiHidden/>
    <w:unhideWhenUsed/>
    <w:rsid w:val="00A12A44"/>
  </w:style>
  <w:style w:type="table" w:customStyle="1" w:styleId="1117">
    <w:name w:val="Сетка таблицы1117"/>
    <w:basedOn w:val="a8"/>
    <w:next w:val="ae"/>
    <w:uiPriority w:val="99"/>
    <w:rsid w:val="00A12A4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4">
    <w:name w:val="Светлый список115"/>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pPr>
      <w:rPr>
        <w:rFonts w:ascii="Arial Unicode MS" w:hAnsi="Arial Unicode MS" w:cs="Arial Unicode MS" w:hint="default"/>
        <w:b/>
        <w:bCs/>
        <w:color w:val="FFFFFF"/>
      </w:rPr>
      <w:tblPr/>
      <w:tcPr>
        <w:shd w:val="clear" w:color="auto" w:fill="000000"/>
      </w:tcPr>
    </w:tblStylePr>
    <w:tblStylePr w:type="lastRow">
      <w:pPr>
        <w:spacing w:beforeLines="0" w:beforeAutospacing="0" w:afterLines="0" w:afterAutospacing="0"/>
      </w:pPr>
      <w:rPr>
        <w:rFonts w:ascii="Arial Unicode MS" w:hAnsi="Arial Unicode MS" w:cs="Arial Unicode MS" w:hint="default"/>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000000"/>
          <w:left w:val="single" w:sz="8" w:space="0" w:color="000000"/>
          <w:bottom w:val="single" w:sz="8" w:space="0" w:color="000000"/>
          <w:right w:val="single" w:sz="8" w:space="0" w:color="000000"/>
        </w:tcBorders>
      </w:tcPr>
    </w:tblStylePr>
    <w:tblStylePr w:type="band1Horz">
      <w:rPr>
        <w:rFonts w:ascii="Arial Unicode MS" w:hAnsi="Arial Unicode MS" w:cs="Arial Unicode MS" w:hint="default"/>
      </w:rPr>
      <w:tblPr/>
      <w:tcPr>
        <w:tcBorders>
          <w:top w:val="single" w:sz="8" w:space="0" w:color="000000"/>
          <w:left w:val="single" w:sz="8" w:space="0" w:color="000000"/>
          <w:bottom w:val="single" w:sz="8" w:space="0" w:color="000000"/>
          <w:right w:val="single" w:sz="8" w:space="0" w:color="000000"/>
        </w:tcBorders>
      </w:tcPr>
    </w:tblStylePr>
  </w:style>
  <w:style w:type="table" w:customStyle="1" w:styleId="-1115">
    <w:name w:val="Светлая заливка - Акцент 1115"/>
    <w:basedOn w:val="a8"/>
    <w:next w:val="a8"/>
    <w:uiPriority w:val="60"/>
    <w:rsid w:val="00A12A44"/>
    <w:pPr>
      <w:spacing w:after="0" w:line="240" w:lineRule="auto"/>
    </w:pPr>
    <w:rPr>
      <w:rFonts w:ascii="Calibri" w:eastAsia="Times New Roman" w:hAnsi="Calibri" w:cs="Calibri"/>
      <w:color w:val="365F91"/>
      <w:lang w:eastAsia="ru-RU"/>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pPr>
      <w:rPr>
        <w:rFonts w:ascii="Arial Unicode MS" w:hAnsi="Arial Unicode MS" w:cs="Arial Unicode MS" w:hint="default"/>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pPr>
      <w:rPr>
        <w:rFonts w:ascii="Arial Unicode MS" w:hAnsi="Arial Unicode MS" w:cs="Arial Unicode MS" w:hint="default"/>
        <w:b/>
        <w:bCs/>
      </w:rPr>
      <w:tblPr/>
      <w:tcPr>
        <w:tcBorders>
          <w:top w:val="single" w:sz="8" w:space="0" w:color="4F81BD"/>
          <w:left w:val="nil"/>
          <w:bottom w:val="single" w:sz="8" w:space="0" w:color="4F81BD"/>
          <w:right w:val="nil"/>
          <w:insideH w:val="nil"/>
          <w:insideV w:val="nil"/>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left w:val="nil"/>
          <w:right w:val="nil"/>
          <w:insideH w:val="nil"/>
          <w:insideV w:val="nil"/>
        </w:tcBorders>
        <w:shd w:val="clear" w:color="auto" w:fill="D3DFEE"/>
      </w:tcPr>
    </w:tblStylePr>
    <w:tblStylePr w:type="band1Horz">
      <w:rPr>
        <w:rFonts w:ascii="Arial Unicode MS" w:hAnsi="Arial Unicode MS" w:cs="Arial Unicode MS" w:hint="default"/>
      </w:rPr>
      <w:tblPr/>
      <w:tcPr>
        <w:tcBorders>
          <w:left w:val="nil"/>
          <w:right w:val="nil"/>
          <w:insideH w:val="nil"/>
          <w:insideV w:val="nil"/>
        </w:tcBorders>
        <w:shd w:val="clear" w:color="auto" w:fill="D3DFEE"/>
      </w:tcPr>
    </w:tblStylePr>
  </w:style>
  <w:style w:type="table" w:customStyle="1" w:styleId="-11150">
    <w:name w:val="Светлый список - Акцент 1115"/>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pPr>
      <w:rPr>
        <w:rFonts w:ascii="Arial Unicode MS" w:hAnsi="Arial Unicode MS" w:cs="Arial Unicode MS" w:hint="default"/>
        <w:b/>
        <w:bCs/>
        <w:color w:val="FFFFFF"/>
      </w:rPr>
      <w:tblPr/>
      <w:tcPr>
        <w:shd w:val="clear" w:color="auto" w:fill="4F81BD"/>
      </w:tcPr>
    </w:tblStylePr>
    <w:tblStylePr w:type="lastRow">
      <w:pPr>
        <w:spacing w:beforeLines="0" w:beforeAutospacing="0" w:afterLines="0" w:afterAutospacing="0"/>
      </w:pPr>
      <w:rPr>
        <w:rFonts w:ascii="Arial Unicode MS" w:hAnsi="Arial Unicode MS" w:cs="Arial Unicode MS" w:hint="default"/>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4F81BD"/>
          <w:left w:val="single" w:sz="8" w:space="0" w:color="4F81BD"/>
          <w:bottom w:val="single" w:sz="8" w:space="0" w:color="4F81BD"/>
          <w:right w:val="single" w:sz="8" w:space="0" w:color="4F81BD"/>
        </w:tcBorders>
      </w:tcPr>
    </w:tblStylePr>
    <w:tblStylePr w:type="band1Horz">
      <w:rPr>
        <w:rFonts w:ascii="Arial Unicode MS" w:hAnsi="Arial Unicode MS" w:cs="Arial Unicode MS" w:hint="default"/>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2115">
    <w:name w:val="Светлая заливка - Акцент 2115"/>
    <w:basedOn w:val="a8"/>
    <w:next w:val="a8"/>
    <w:uiPriority w:val="60"/>
    <w:rsid w:val="00A12A44"/>
    <w:pPr>
      <w:spacing w:after="0" w:line="240" w:lineRule="auto"/>
    </w:pPr>
    <w:rPr>
      <w:rFonts w:ascii="Calibri" w:eastAsia="Times New Roman" w:hAnsi="Calibri" w:cs="Calibri"/>
      <w:color w:val="943634"/>
      <w:lang w:eastAsia="ru-RU"/>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pPr>
      <w:rPr>
        <w:rFonts w:ascii="Arial Unicode MS" w:hAnsi="Arial Unicode MS" w:cs="Arial Unicode MS" w:hint="default"/>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pPr>
      <w:rPr>
        <w:rFonts w:ascii="Arial Unicode MS" w:hAnsi="Arial Unicode MS" w:cs="Arial Unicode MS" w:hint="default"/>
        <w:b/>
        <w:bCs/>
      </w:rPr>
      <w:tblPr/>
      <w:tcPr>
        <w:tcBorders>
          <w:top w:val="single" w:sz="8" w:space="0" w:color="C0504D"/>
          <w:left w:val="nil"/>
          <w:bottom w:val="single" w:sz="8" w:space="0" w:color="C0504D"/>
          <w:right w:val="nil"/>
          <w:insideH w:val="nil"/>
          <w:insideV w:val="nil"/>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left w:val="nil"/>
          <w:right w:val="nil"/>
          <w:insideH w:val="nil"/>
          <w:insideV w:val="nil"/>
        </w:tcBorders>
        <w:shd w:val="clear" w:color="auto" w:fill="EFD3D2"/>
      </w:tcPr>
    </w:tblStylePr>
    <w:tblStylePr w:type="band1Horz">
      <w:rPr>
        <w:rFonts w:ascii="Arial Unicode MS" w:hAnsi="Arial Unicode MS" w:cs="Arial Unicode MS" w:hint="default"/>
      </w:rPr>
      <w:tblPr/>
      <w:tcPr>
        <w:tcBorders>
          <w:left w:val="nil"/>
          <w:right w:val="nil"/>
          <w:insideH w:val="nil"/>
          <w:insideV w:val="nil"/>
        </w:tcBorders>
        <w:shd w:val="clear" w:color="auto" w:fill="EFD3D2"/>
      </w:tcPr>
    </w:tblStylePr>
  </w:style>
  <w:style w:type="table" w:customStyle="1" w:styleId="-21150">
    <w:name w:val="Светлый список - Акцент 2115"/>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Autospacing="0" w:afterLines="0" w:afterAutospacing="0"/>
      </w:pPr>
      <w:rPr>
        <w:rFonts w:ascii="Arial Unicode MS" w:hAnsi="Arial Unicode MS" w:cs="Arial Unicode MS" w:hint="default"/>
        <w:b/>
        <w:bCs/>
        <w:color w:val="FFFFFF"/>
      </w:rPr>
      <w:tblPr/>
      <w:tcPr>
        <w:shd w:val="clear" w:color="auto" w:fill="C0504D"/>
      </w:tcPr>
    </w:tblStylePr>
    <w:tblStylePr w:type="lastRow">
      <w:pPr>
        <w:spacing w:beforeLines="0" w:beforeAutospacing="0" w:afterLines="0" w:afterAutospacing="0"/>
      </w:pPr>
      <w:rPr>
        <w:rFonts w:ascii="Arial Unicode MS" w:hAnsi="Arial Unicode MS" w:cs="Arial Unicode MS" w:hint="default"/>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C0504D"/>
          <w:left w:val="single" w:sz="8" w:space="0" w:color="C0504D"/>
          <w:bottom w:val="single" w:sz="8" w:space="0" w:color="C0504D"/>
          <w:right w:val="single" w:sz="8" w:space="0" w:color="C0504D"/>
        </w:tcBorders>
      </w:tcPr>
    </w:tblStylePr>
    <w:tblStylePr w:type="band1Horz">
      <w:rPr>
        <w:rFonts w:ascii="Arial Unicode MS" w:hAnsi="Arial Unicode MS" w:cs="Arial Unicode MS" w:hint="default"/>
      </w:rPr>
      <w:tblPr/>
      <w:tcPr>
        <w:tcBorders>
          <w:top w:val="single" w:sz="8" w:space="0" w:color="C0504D"/>
          <w:left w:val="single" w:sz="8" w:space="0" w:color="C0504D"/>
          <w:bottom w:val="single" w:sz="8" w:space="0" w:color="C0504D"/>
          <w:right w:val="single" w:sz="8" w:space="0" w:color="C0504D"/>
        </w:tcBorders>
      </w:tcPr>
    </w:tblStylePr>
  </w:style>
  <w:style w:type="table" w:customStyle="1" w:styleId="-3115">
    <w:name w:val="Светлый список - Акцент 3115"/>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Autospacing="0" w:afterLines="0" w:afterAutospacing="0"/>
      </w:pPr>
      <w:rPr>
        <w:rFonts w:ascii="Arial Unicode MS" w:hAnsi="Arial Unicode MS" w:cs="Arial Unicode MS" w:hint="default"/>
        <w:b/>
        <w:bCs/>
        <w:color w:val="FFFFFF"/>
      </w:rPr>
      <w:tblPr/>
      <w:tcPr>
        <w:shd w:val="clear" w:color="auto" w:fill="9BBB59"/>
      </w:tcPr>
    </w:tblStylePr>
    <w:tblStylePr w:type="lastRow">
      <w:pPr>
        <w:spacing w:beforeLines="0" w:beforeAutospacing="0" w:afterLines="0" w:afterAutospacing="0"/>
      </w:pPr>
      <w:rPr>
        <w:rFonts w:ascii="Arial Unicode MS" w:hAnsi="Arial Unicode MS" w:cs="Arial Unicode MS" w:hint="default"/>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9BBB59"/>
          <w:left w:val="single" w:sz="8" w:space="0" w:color="9BBB59"/>
          <w:bottom w:val="single" w:sz="8" w:space="0" w:color="9BBB59"/>
          <w:right w:val="single" w:sz="8" w:space="0" w:color="9BBB59"/>
        </w:tcBorders>
      </w:tcPr>
    </w:tblStylePr>
    <w:tblStylePr w:type="band1Horz">
      <w:rPr>
        <w:rFonts w:ascii="Arial Unicode MS" w:hAnsi="Arial Unicode MS" w:cs="Arial Unicode MS" w:hint="default"/>
      </w:rPr>
      <w:tblPr/>
      <w:tcPr>
        <w:tcBorders>
          <w:top w:val="single" w:sz="8" w:space="0" w:color="9BBB59"/>
          <w:left w:val="single" w:sz="8" w:space="0" w:color="9BBB59"/>
          <w:bottom w:val="single" w:sz="8" w:space="0" w:color="9BBB59"/>
          <w:right w:val="single" w:sz="8" w:space="0" w:color="9BBB59"/>
        </w:tcBorders>
      </w:tcPr>
    </w:tblStylePr>
  </w:style>
  <w:style w:type="table" w:customStyle="1" w:styleId="-5115">
    <w:name w:val="Светлый список - Акцент 5115"/>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Lines="0" w:beforeAutospacing="0" w:afterLines="0" w:afterAutospacing="0"/>
      </w:pPr>
      <w:rPr>
        <w:rFonts w:ascii="Arial Unicode MS" w:hAnsi="Arial Unicode MS" w:cs="Arial Unicode MS" w:hint="default"/>
        <w:b/>
        <w:bCs/>
        <w:color w:val="FFFFFF"/>
      </w:rPr>
      <w:tblPr/>
      <w:tcPr>
        <w:shd w:val="clear" w:color="auto" w:fill="4BACC6"/>
      </w:tcPr>
    </w:tblStylePr>
    <w:tblStylePr w:type="lastRow">
      <w:pPr>
        <w:spacing w:beforeLines="0" w:beforeAutospacing="0" w:afterLines="0" w:afterAutospacing="0"/>
      </w:pPr>
      <w:rPr>
        <w:rFonts w:ascii="Arial Unicode MS" w:hAnsi="Arial Unicode MS" w:cs="Arial Unicode MS" w:hint="default"/>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4BACC6"/>
          <w:left w:val="single" w:sz="8" w:space="0" w:color="4BACC6"/>
          <w:bottom w:val="single" w:sz="8" w:space="0" w:color="4BACC6"/>
          <w:right w:val="single" w:sz="8" w:space="0" w:color="4BACC6"/>
        </w:tcBorders>
      </w:tcPr>
    </w:tblStylePr>
    <w:tblStylePr w:type="band1Horz">
      <w:rPr>
        <w:rFonts w:ascii="Arial Unicode MS" w:hAnsi="Arial Unicode MS" w:cs="Arial Unicode MS" w:hint="default"/>
      </w:rPr>
      <w:tblPr/>
      <w:tcPr>
        <w:tcBorders>
          <w:top w:val="single" w:sz="8" w:space="0" w:color="4BACC6"/>
          <w:left w:val="single" w:sz="8" w:space="0" w:color="4BACC6"/>
          <w:bottom w:val="single" w:sz="8" w:space="0" w:color="4BACC6"/>
          <w:right w:val="single" w:sz="8" w:space="0" w:color="4BACC6"/>
        </w:tcBorders>
      </w:tcPr>
    </w:tblStylePr>
  </w:style>
  <w:style w:type="numbering" w:customStyle="1" w:styleId="5160">
    <w:name w:val="Нет списка516"/>
    <w:next w:val="a9"/>
    <w:uiPriority w:val="99"/>
    <w:semiHidden/>
    <w:unhideWhenUsed/>
    <w:rsid w:val="00A12A44"/>
  </w:style>
  <w:style w:type="table" w:customStyle="1" w:styleId="3171">
    <w:name w:val="Сетка таблицы317"/>
    <w:basedOn w:val="a8"/>
    <w:next w:val="ae"/>
    <w:uiPriority w:val="59"/>
    <w:rsid w:val="00A12A4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4">
    <w:name w:val="Светлая заливка312"/>
    <w:basedOn w:val="a8"/>
    <w:next w:val="372"/>
    <w:uiPriority w:val="60"/>
    <w:rsid w:val="00A12A44"/>
    <w:pPr>
      <w:spacing w:after="0" w:line="240" w:lineRule="auto"/>
    </w:pPr>
    <w:rPr>
      <w:rFonts w:ascii="Calibri" w:eastAsia="Times New Roman" w:hAnsi="Calibri" w:cs="Calibri"/>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Calibri"/>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Calibri"/>
        <w:b/>
        <w:bCs/>
      </w:rPr>
      <w:tblPr/>
      <w:tcPr>
        <w:tcBorders>
          <w:top w:val="single" w:sz="8" w:space="0" w:color="000000"/>
          <w:left w:val="nil"/>
          <w:bottom w:val="single" w:sz="8" w:space="0" w:color="000000"/>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C0C0C0"/>
      </w:tcPr>
    </w:tblStylePr>
    <w:tblStylePr w:type="band1Horz">
      <w:rPr>
        <w:rFonts w:cs="Calibri"/>
      </w:rPr>
      <w:tblPr/>
      <w:tcPr>
        <w:tcBorders>
          <w:left w:val="nil"/>
          <w:right w:val="nil"/>
          <w:insideH w:val="nil"/>
          <w:insideV w:val="nil"/>
        </w:tcBorders>
        <w:shd w:val="clear" w:color="auto" w:fill="C0C0C0"/>
      </w:tcPr>
    </w:tblStylePr>
  </w:style>
  <w:style w:type="table" w:customStyle="1" w:styleId="-125">
    <w:name w:val="Светлая заливка - Акцент 125"/>
    <w:basedOn w:val="a8"/>
    <w:next w:val="a8"/>
    <w:uiPriority w:val="60"/>
    <w:rsid w:val="00A12A44"/>
    <w:pPr>
      <w:spacing w:after="0" w:line="240" w:lineRule="auto"/>
    </w:pPr>
    <w:rPr>
      <w:rFonts w:ascii="Calibri" w:eastAsia="Times New Roman" w:hAnsi="Calibri" w:cs="Calibri"/>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0" w:after="0"/>
      </w:pPr>
      <w:rPr>
        <w:rFonts w:cs="Calibri"/>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Calibri"/>
        <w:b/>
        <w:bCs/>
      </w:rPr>
      <w:tblPr/>
      <w:tcPr>
        <w:tcBorders>
          <w:top w:val="single" w:sz="8" w:space="0" w:color="4F81BD"/>
          <w:left w:val="nil"/>
          <w:bottom w:val="single" w:sz="8" w:space="0" w:color="4F81BD"/>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D3DFEE"/>
      </w:tcPr>
    </w:tblStylePr>
    <w:tblStylePr w:type="band1Horz">
      <w:rPr>
        <w:rFonts w:cs="Calibri"/>
      </w:rPr>
      <w:tblPr/>
      <w:tcPr>
        <w:tcBorders>
          <w:left w:val="nil"/>
          <w:right w:val="nil"/>
          <w:insideH w:val="nil"/>
          <w:insideV w:val="nil"/>
        </w:tcBorders>
        <w:shd w:val="clear" w:color="auto" w:fill="D3DFEE"/>
      </w:tcPr>
    </w:tblStylePr>
  </w:style>
  <w:style w:type="table" w:customStyle="1" w:styleId="-225">
    <w:name w:val="Светлая заливка - Акцент 225"/>
    <w:basedOn w:val="a8"/>
    <w:next w:val="a8"/>
    <w:uiPriority w:val="60"/>
    <w:rsid w:val="00A12A44"/>
    <w:pPr>
      <w:spacing w:after="0" w:line="240" w:lineRule="auto"/>
    </w:pPr>
    <w:rPr>
      <w:rFonts w:ascii="Calibri" w:eastAsia="Times New Roman" w:hAnsi="Calibri" w:cs="Calibri"/>
      <w:color w:val="943634"/>
      <w:sz w:val="20"/>
      <w:szCs w:val="20"/>
      <w:lang w:eastAsia="ru-RU"/>
    </w:rPr>
    <w:tblPr>
      <w:tblStyleRowBandSize w:val="1"/>
      <w:tblStyleColBandSize w:val="1"/>
      <w:tblBorders>
        <w:top w:val="single" w:sz="8" w:space="0" w:color="C0504D"/>
        <w:bottom w:val="single" w:sz="8" w:space="0" w:color="C0504D"/>
      </w:tblBorders>
    </w:tblPr>
    <w:tblStylePr w:type="firstRow">
      <w:pPr>
        <w:spacing w:before="0" w:after="0"/>
      </w:pPr>
      <w:rPr>
        <w:rFonts w:cs="Calibri"/>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Calibri"/>
        <w:b/>
        <w:bCs/>
      </w:rPr>
      <w:tblPr/>
      <w:tcPr>
        <w:tcBorders>
          <w:top w:val="single" w:sz="8" w:space="0" w:color="C0504D"/>
          <w:left w:val="nil"/>
          <w:bottom w:val="single" w:sz="8" w:space="0" w:color="C0504D"/>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EFD3D2"/>
      </w:tcPr>
    </w:tblStylePr>
    <w:tblStylePr w:type="band1Horz">
      <w:rPr>
        <w:rFonts w:cs="Calibri"/>
      </w:rPr>
      <w:tblPr/>
      <w:tcPr>
        <w:tcBorders>
          <w:left w:val="nil"/>
          <w:right w:val="nil"/>
          <w:insideH w:val="nil"/>
          <w:insideV w:val="nil"/>
        </w:tcBorders>
        <w:shd w:val="clear" w:color="auto" w:fill="EFD3D2"/>
      </w:tcPr>
    </w:tblStylePr>
  </w:style>
  <w:style w:type="table" w:customStyle="1" w:styleId="255">
    <w:name w:val="Светлый список25"/>
    <w:basedOn w:val="a8"/>
    <w:next w:val="a8"/>
    <w:uiPriority w:val="61"/>
    <w:rsid w:val="00A12A44"/>
    <w:pPr>
      <w:spacing w:after="0" w:line="240" w:lineRule="auto"/>
    </w:pPr>
    <w:rPr>
      <w:rFonts w:ascii="Calibri" w:eastAsia="Times New Roman" w:hAnsi="Calibri" w:cs="Calibri"/>
      <w:sz w:val="20"/>
      <w:szCs w:val="20"/>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Calibri"/>
        <w:b/>
        <w:bCs/>
        <w:color w:val="FFFFFF"/>
      </w:rPr>
      <w:tblPr/>
      <w:tcPr>
        <w:shd w:val="clear" w:color="auto" w:fill="000000"/>
      </w:tcPr>
    </w:tblStylePr>
    <w:tblStylePr w:type="lastRow">
      <w:pPr>
        <w:spacing w:before="0" w:after="0"/>
      </w:pPr>
      <w:rPr>
        <w:rFonts w:cs="Calibri"/>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000000"/>
          <w:left w:val="single" w:sz="8" w:space="0" w:color="000000"/>
          <w:bottom w:val="single" w:sz="8" w:space="0" w:color="000000"/>
          <w:right w:val="single" w:sz="8" w:space="0" w:color="000000"/>
        </w:tcBorders>
      </w:tcPr>
    </w:tblStylePr>
    <w:tblStylePr w:type="band1Horz">
      <w:rPr>
        <w:rFonts w:cs="Calibri"/>
      </w:rPr>
      <w:tblPr/>
      <w:tcPr>
        <w:tcBorders>
          <w:top w:val="single" w:sz="8" w:space="0" w:color="000000"/>
          <w:left w:val="single" w:sz="8" w:space="0" w:color="000000"/>
          <w:bottom w:val="single" w:sz="8" w:space="0" w:color="000000"/>
          <w:right w:val="single" w:sz="8" w:space="0" w:color="000000"/>
        </w:tcBorders>
      </w:tcPr>
    </w:tblStylePr>
  </w:style>
  <w:style w:type="table" w:customStyle="1" w:styleId="-1250">
    <w:name w:val="Светлый список - Акцент 125"/>
    <w:basedOn w:val="a8"/>
    <w:next w:val="a8"/>
    <w:uiPriority w:val="61"/>
    <w:rsid w:val="00A12A44"/>
    <w:pPr>
      <w:spacing w:after="0" w:line="240" w:lineRule="auto"/>
    </w:pPr>
    <w:rPr>
      <w:rFonts w:ascii="Calibri" w:eastAsia="Times New Roman" w:hAnsi="Calibri" w:cs="Calibri"/>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Calibri"/>
        <w:b/>
        <w:bCs/>
        <w:color w:val="FFFFFF"/>
      </w:rPr>
      <w:tblPr/>
      <w:tcPr>
        <w:shd w:val="clear" w:color="auto" w:fill="4F81BD"/>
      </w:tcPr>
    </w:tblStylePr>
    <w:tblStylePr w:type="lastRow">
      <w:pPr>
        <w:spacing w:before="0" w:after="0"/>
      </w:pPr>
      <w:rPr>
        <w:rFonts w:cs="Calibri"/>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4F81BD"/>
          <w:left w:val="single" w:sz="8" w:space="0" w:color="4F81BD"/>
          <w:bottom w:val="single" w:sz="8" w:space="0" w:color="4F81BD"/>
          <w:right w:val="single" w:sz="8" w:space="0" w:color="4F81BD"/>
        </w:tcBorders>
      </w:tcPr>
    </w:tblStylePr>
    <w:tblStylePr w:type="band1Horz">
      <w:rPr>
        <w:rFonts w:cs="Calibri"/>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2250">
    <w:name w:val="Светлый список - Акцент 225"/>
    <w:basedOn w:val="a8"/>
    <w:next w:val="a8"/>
    <w:uiPriority w:val="61"/>
    <w:rsid w:val="00A12A44"/>
    <w:pPr>
      <w:spacing w:after="0" w:line="240" w:lineRule="auto"/>
    </w:pPr>
    <w:rPr>
      <w:rFonts w:ascii="Calibri" w:eastAsia="Times New Roman" w:hAnsi="Calibri" w:cs="Calibri"/>
      <w:sz w:val="20"/>
      <w:szCs w:val="20"/>
      <w:lang w:eastAsia="ru-RU"/>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pPr>
      <w:rPr>
        <w:rFonts w:cs="Calibri"/>
        <w:b/>
        <w:bCs/>
        <w:color w:val="FFFFFF"/>
      </w:rPr>
      <w:tblPr/>
      <w:tcPr>
        <w:shd w:val="clear" w:color="auto" w:fill="C0504D"/>
      </w:tcPr>
    </w:tblStylePr>
    <w:tblStylePr w:type="lastRow">
      <w:pPr>
        <w:spacing w:before="0" w:after="0"/>
      </w:pPr>
      <w:rPr>
        <w:rFonts w:cs="Calibri"/>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C0504D"/>
          <w:left w:val="single" w:sz="8" w:space="0" w:color="C0504D"/>
          <w:bottom w:val="single" w:sz="8" w:space="0" w:color="C0504D"/>
          <w:right w:val="single" w:sz="8" w:space="0" w:color="C0504D"/>
        </w:tcBorders>
      </w:tcPr>
    </w:tblStylePr>
    <w:tblStylePr w:type="band1Horz">
      <w:rPr>
        <w:rFonts w:cs="Calibri"/>
      </w:rPr>
      <w:tblPr/>
      <w:tcPr>
        <w:tcBorders>
          <w:top w:val="single" w:sz="8" w:space="0" w:color="C0504D"/>
          <w:left w:val="single" w:sz="8" w:space="0" w:color="C0504D"/>
          <w:bottom w:val="single" w:sz="8" w:space="0" w:color="C0504D"/>
          <w:right w:val="single" w:sz="8" w:space="0" w:color="C0504D"/>
        </w:tcBorders>
      </w:tcPr>
    </w:tblStylePr>
  </w:style>
  <w:style w:type="table" w:customStyle="1" w:styleId="-325">
    <w:name w:val="Светлый список - Акцент 325"/>
    <w:basedOn w:val="a8"/>
    <w:next w:val="a8"/>
    <w:uiPriority w:val="61"/>
    <w:rsid w:val="00A12A44"/>
    <w:pPr>
      <w:spacing w:after="0" w:line="240" w:lineRule="auto"/>
    </w:pPr>
    <w:rPr>
      <w:rFonts w:ascii="Calibri" w:eastAsia="Times New Roman" w:hAnsi="Calibri" w:cs="Calibri"/>
      <w:sz w:val="20"/>
      <w:szCs w:val="20"/>
      <w:lang w:eastAsia="ru-RU"/>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pPr>
      <w:rPr>
        <w:rFonts w:cs="Calibri"/>
        <w:b/>
        <w:bCs/>
        <w:color w:val="FFFFFF"/>
      </w:rPr>
      <w:tblPr/>
      <w:tcPr>
        <w:shd w:val="clear" w:color="auto" w:fill="9BBB59"/>
      </w:tcPr>
    </w:tblStylePr>
    <w:tblStylePr w:type="lastRow">
      <w:pPr>
        <w:spacing w:before="0" w:after="0"/>
      </w:pPr>
      <w:rPr>
        <w:rFonts w:cs="Calibri"/>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9BBB59"/>
          <w:left w:val="single" w:sz="8" w:space="0" w:color="9BBB59"/>
          <w:bottom w:val="single" w:sz="8" w:space="0" w:color="9BBB59"/>
          <w:right w:val="single" w:sz="8" w:space="0" w:color="9BBB59"/>
        </w:tcBorders>
      </w:tcPr>
    </w:tblStylePr>
    <w:tblStylePr w:type="band1Horz">
      <w:rPr>
        <w:rFonts w:cs="Calibri"/>
      </w:rPr>
      <w:tblPr/>
      <w:tcPr>
        <w:tcBorders>
          <w:top w:val="single" w:sz="8" w:space="0" w:color="9BBB59"/>
          <w:left w:val="single" w:sz="8" w:space="0" w:color="9BBB59"/>
          <w:bottom w:val="single" w:sz="8" w:space="0" w:color="9BBB59"/>
          <w:right w:val="single" w:sz="8" w:space="0" w:color="9BBB59"/>
        </w:tcBorders>
      </w:tcPr>
    </w:tblStylePr>
  </w:style>
  <w:style w:type="table" w:customStyle="1" w:styleId="-525">
    <w:name w:val="Светлый список - Акцент 525"/>
    <w:basedOn w:val="a8"/>
    <w:next w:val="a8"/>
    <w:uiPriority w:val="61"/>
    <w:rsid w:val="00A12A44"/>
    <w:pPr>
      <w:spacing w:after="0" w:line="240" w:lineRule="auto"/>
    </w:pPr>
    <w:rPr>
      <w:rFonts w:ascii="Calibri" w:eastAsia="Times New Roman" w:hAnsi="Calibri" w:cs="Calibri"/>
      <w:sz w:val="20"/>
      <w:szCs w:val="20"/>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Calibri"/>
        <w:b/>
        <w:bCs/>
        <w:color w:val="FFFFFF"/>
      </w:rPr>
      <w:tblPr/>
      <w:tcPr>
        <w:shd w:val="clear" w:color="auto" w:fill="4BACC6"/>
      </w:tcPr>
    </w:tblStylePr>
    <w:tblStylePr w:type="lastRow">
      <w:pPr>
        <w:spacing w:before="0" w:after="0"/>
      </w:pPr>
      <w:rPr>
        <w:rFonts w:cs="Calibri"/>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4BACC6"/>
          <w:left w:val="single" w:sz="8" w:space="0" w:color="4BACC6"/>
          <w:bottom w:val="single" w:sz="8" w:space="0" w:color="4BACC6"/>
          <w:right w:val="single" w:sz="8" w:space="0" w:color="4BACC6"/>
        </w:tcBorders>
      </w:tcPr>
    </w:tblStylePr>
    <w:tblStylePr w:type="band1Horz">
      <w:rPr>
        <w:rFonts w:cs="Calibri"/>
      </w:rPr>
      <w:tblPr/>
      <w:tcPr>
        <w:tcBorders>
          <w:top w:val="single" w:sz="8" w:space="0" w:color="4BACC6"/>
          <w:left w:val="single" w:sz="8" w:space="0" w:color="4BACC6"/>
          <w:bottom w:val="single" w:sz="8" w:space="0" w:color="4BACC6"/>
          <w:right w:val="single" w:sz="8" w:space="0" w:color="4BACC6"/>
        </w:tcBorders>
      </w:tcPr>
    </w:tblStylePr>
  </w:style>
  <w:style w:type="table" w:customStyle="1" w:styleId="12100">
    <w:name w:val="Сетка таблицы1210"/>
    <w:basedOn w:val="a8"/>
    <w:uiPriority w:val="99"/>
    <w:rsid w:val="00A12A4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1">
    <w:name w:val="Сетка таблицы218"/>
    <w:basedOn w:val="a8"/>
    <w:uiPriority w:val="59"/>
    <w:rsid w:val="00A12A4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4">
    <w:name w:val="Светлая заливка118"/>
    <w:basedOn w:val="a8"/>
    <w:uiPriority w:val="60"/>
    <w:rsid w:val="00A12A44"/>
    <w:pPr>
      <w:spacing w:after="0" w:line="240" w:lineRule="auto"/>
    </w:pPr>
    <w:rPr>
      <w:rFonts w:ascii="Calibri" w:eastAsia="Times New Roman" w:hAnsi="Calibri" w:cs="Calibri"/>
      <w:color w:val="000000"/>
      <w:lang w:eastAsia="ru-RU"/>
    </w:rPr>
    <w:tblPr>
      <w:tblStyleRowBandSize w:val="1"/>
      <w:tblStyleColBandSize w:val="1"/>
      <w:tblBorders>
        <w:top w:val="single" w:sz="8" w:space="0" w:color="000000"/>
        <w:bottom w:val="single" w:sz="8" w:space="0" w:color="000000"/>
      </w:tblBorders>
    </w:tblPr>
    <w:tblStylePr w:type="firstRow">
      <w:pPr>
        <w:spacing w:beforeLines="0" w:beforeAutospacing="1" w:afterLines="0" w:afterAutospacing="1"/>
      </w:pPr>
      <w:rPr>
        <w:rFonts w:ascii="Calibri" w:hAnsi="Calibri" w:cs="Calibri" w:hint="default"/>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1" w:afterLines="0" w:afterAutospacing="1"/>
      </w:pPr>
      <w:rPr>
        <w:rFonts w:ascii="Calibri" w:hAnsi="Calibri" w:cs="Calibri" w:hint="default"/>
        <w:b/>
        <w:bCs/>
      </w:rPr>
      <w:tblPr/>
      <w:tcPr>
        <w:tcBorders>
          <w:top w:val="single" w:sz="8" w:space="0" w:color="000000"/>
          <w:left w:val="nil"/>
          <w:bottom w:val="single" w:sz="8" w:space="0" w:color="000000"/>
          <w:right w:val="nil"/>
          <w:insideH w:val="nil"/>
          <w:insideV w:val="nil"/>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left w:val="nil"/>
          <w:right w:val="nil"/>
          <w:insideH w:val="nil"/>
          <w:insideV w:val="nil"/>
        </w:tcBorders>
        <w:shd w:val="clear" w:color="auto" w:fill="C0C0C0"/>
      </w:tcPr>
    </w:tblStylePr>
    <w:tblStylePr w:type="band1Horz">
      <w:rPr>
        <w:rFonts w:ascii="Calibri" w:hAnsi="Calibri" w:cs="Calibri" w:hint="default"/>
      </w:rPr>
      <w:tblPr/>
      <w:tcPr>
        <w:tcBorders>
          <w:left w:val="nil"/>
          <w:right w:val="nil"/>
          <w:insideH w:val="nil"/>
          <w:insideV w:val="nil"/>
        </w:tcBorders>
        <w:shd w:val="clear" w:color="auto" w:fill="C0C0C0"/>
      </w:tcPr>
    </w:tblStylePr>
  </w:style>
  <w:style w:type="table" w:customStyle="1" w:styleId="11152">
    <w:name w:val="Светлый список1115"/>
    <w:basedOn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1" w:afterLines="0" w:afterAutospacing="1"/>
      </w:pPr>
      <w:rPr>
        <w:rFonts w:ascii="Calibri" w:hAnsi="Calibri" w:cs="Calibri" w:hint="default"/>
        <w:b/>
        <w:bCs/>
        <w:color w:val="FFFFFF"/>
      </w:rPr>
      <w:tblPr/>
      <w:tcPr>
        <w:shd w:val="clear" w:color="auto" w:fill="000000"/>
      </w:tcPr>
    </w:tblStylePr>
    <w:tblStylePr w:type="lastRow">
      <w:pPr>
        <w:spacing w:beforeLines="0" w:beforeAutospacing="1" w:afterLines="0" w:afterAutospacing="1"/>
      </w:pPr>
      <w:rPr>
        <w:rFonts w:ascii="Calibri" w:hAnsi="Calibri" w:cs="Calibri" w:hint="default"/>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000000"/>
          <w:left w:val="single" w:sz="8" w:space="0" w:color="000000"/>
          <w:bottom w:val="single" w:sz="8" w:space="0" w:color="000000"/>
          <w:right w:val="single" w:sz="8" w:space="0" w:color="000000"/>
        </w:tcBorders>
      </w:tcPr>
    </w:tblStylePr>
    <w:tblStylePr w:type="band1Horz">
      <w:rPr>
        <w:rFonts w:ascii="Calibri" w:hAnsi="Calibri" w:cs="Calibri" w:hint="default"/>
      </w:rPr>
      <w:tblPr/>
      <w:tcPr>
        <w:tcBorders>
          <w:top w:val="single" w:sz="8" w:space="0" w:color="000000"/>
          <w:left w:val="single" w:sz="8" w:space="0" w:color="000000"/>
          <w:bottom w:val="single" w:sz="8" w:space="0" w:color="000000"/>
          <w:right w:val="single" w:sz="8" w:space="0" w:color="000000"/>
        </w:tcBorders>
      </w:tcPr>
    </w:tblStylePr>
  </w:style>
  <w:style w:type="table" w:customStyle="1" w:styleId="-11115">
    <w:name w:val="Светлая заливка - Акцент 11115"/>
    <w:basedOn w:val="a8"/>
    <w:uiPriority w:val="60"/>
    <w:rsid w:val="00A12A44"/>
    <w:pPr>
      <w:spacing w:after="0" w:line="240" w:lineRule="auto"/>
    </w:pPr>
    <w:rPr>
      <w:rFonts w:ascii="Calibri" w:eastAsia="Times New Roman" w:hAnsi="Calibri" w:cs="Calibri"/>
      <w:color w:val="365F91"/>
      <w:lang w:eastAsia="ru-RU"/>
    </w:rPr>
    <w:tblPr>
      <w:tblStyleRowBandSize w:val="1"/>
      <w:tblStyleColBandSize w:val="1"/>
      <w:tblBorders>
        <w:top w:val="single" w:sz="8" w:space="0" w:color="4F81BD"/>
        <w:bottom w:val="single" w:sz="8" w:space="0" w:color="4F81BD"/>
      </w:tblBorders>
    </w:tblPr>
    <w:tblStylePr w:type="firstRow">
      <w:pPr>
        <w:spacing w:beforeLines="0" w:beforeAutospacing="1" w:afterLines="0" w:afterAutospacing="1"/>
      </w:pPr>
      <w:rPr>
        <w:rFonts w:ascii="Calibri" w:hAnsi="Calibri" w:cs="Calibri" w:hint="default"/>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1" w:afterLines="0" w:afterAutospacing="1"/>
      </w:pPr>
      <w:rPr>
        <w:rFonts w:ascii="Calibri" w:hAnsi="Calibri" w:cs="Calibri" w:hint="default"/>
        <w:b/>
        <w:bCs/>
      </w:rPr>
      <w:tblPr/>
      <w:tcPr>
        <w:tcBorders>
          <w:top w:val="single" w:sz="8" w:space="0" w:color="4F81BD"/>
          <w:left w:val="nil"/>
          <w:bottom w:val="single" w:sz="8" w:space="0" w:color="4F81BD"/>
          <w:right w:val="nil"/>
          <w:insideH w:val="nil"/>
          <w:insideV w:val="nil"/>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left w:val="nil"/>
          <w:right w:val="nil"/>
          <w:insideH w:val="nil"/>
          <w:insideV w:val="nil"/>
        </w:tcBorders>
        <w:shd w:val="clear" w:color="auto" w:fill="D3DFEE"/>
      </w:tcPr>
    </w:tblStylePr>
    <w:tblStylePr w:type="band1Horz">
      <w:rPr>
        <w:rFonts w:ascii="Calibri" w:hAnsi="Calibri" w:cs="Calibri" w:hint="default"/>
      </w:rPr>
      <w:tblPr/>
      <w:tcPr>
        <w:tcBorders>
          <w:left w:val="nil"/>
          <w:right w:val="nil"/>
          <w:insideH w:val="nil"/>
          <w:insideV w:val="nil"/>
        </w:tcBorders>
        <w:shd w:val="clear" w:color="auto" w:fill="D3DFEE"/>
      </w:tcPr>
    </w:tblStylePr>
  </w:style>
  <w:style w:type="table" w:customStyle="1" w:styleId="-111150">
    <w:name w:val="Светлый список - Акцент 11115"/>
    <w:basedOn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1" w:afterLines="0" w:afterAutospacing="1"/>
      </w:pPr>
      <w:rPr>
        <w:rFonts w:ascii="Calibri" w:hAnsi="Calibri" w:cs="Calibri" w:hint="default"/>
        <w:b/>
        <w:bCs/>
        <w:color w:val="FFFFFF"/>
      </w:rPr>
      <w:tblPr/>
      <w:tcPr>
        <w:shd w:val="clear" w:color="auto" w:fill="4F81BD"/>
      </w:tcPr>
    </w:tblStylePr>
    <w:tblStylePr w:type="lastRow">
      <w:pPr>
        <w:spacing w:beforeLines="0" w:beforeAutospacing="1" w:afterLines="0" w:afterAutospacing="1"/>
      </w:pPr>
      <w:rPr>
        <w:rFonts w:ascii="Calibri" w:hAnsi="Calibri" w:cs="Calibri" w:hint="default"/>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4F81BD"/>
          <w:left w:val="single" w:sz="8" w:space="0" w:color="4F81BD"/>
          <w:bottom w:val="single" w:sz="8" w:space="0" w:color="4F81BD"/>
          <w:right w:val="single" w:sz="8" w:space="0" w:color="4F81BD"/>
        </w:tcBorders>
      </w:tcPr>
    </w:tblStylePr>
    <w:tblStylePr w:type="band1Horz">
      <w:rPr>
        <w:rFonts w:ascii="Calibri" w:hAnsi="Calibri" w:cs="Calibri" w:hint="default"/>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21115">
    <w:name w:val="Светлая заливка - Акцент 21115"/>
    <w:basedOn w:val="a8"/>
    <w:uiPriority w:val="60"/>
    <w:rsid w:val="00A12A44"/>
    <w:pPr>
      <w:spacing w:after="0" w:line="240" w:lineRule="auto"/>
    </w:pPr>
    <w:rPr>
      <w:rFonts w:ascii="Calibri" w:eastAsia="Times New Roman" w:hAnsi="Calibri" w:cs="Calibri"/>
      <w:color w:val="943634"/>
      <w:lang w:eastAsia="ru-RU"/>
    </w:rPr>
    <w:tblPr>
      <w:tblStyleRowBandSize w:val="1"/>
      <w:tblStyleColBandSize w:val="1"/>
      <w:tblBorders>
        <w:top w:val="single" w:sz="8" w:space="0" w:color="C0504D"/>
        <w:bottom w:val="single" w:sz="8" w:space="0" w:color="C0504D"/>
      </w:tblBorders>
    </w:tblPr>
    <w:tblStylePr w:type="firstRow">
      <w:pPr>
        <w:spacing w:beforeLines="0" w:beforeAutospacing="1" w:afterLines="0" w:afterAutospacing="1"/>
      </w:pPr>
      <w:rPr>
        <w:rFonts w:ascii="Calibri" w:hAnsi="Calibri" w:cs="Calibri" w:hint="default"/>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1" w:afterLines="0" w:afterAutospacing="1"/>
      </w:pPr>
      <w:rPr>
        <w:rFonts w:ascii="Calibri" w:hAnsi="Calibri" w:cs="Calibri" w:hint="default"/>
        <w:b/>
        <w:bCs/>
      </w:rPr>
      <w:tblPr/>
      <w:tcPr>
        <w:tcBorders>
          <w:top w:val="single" w:sz="8" w:space="0" w:color="C0504D"/>
          <w:left w:val="nil"/>
          <w:bottom w:val="single" w:sz="8" w:space="0" w:color="C0504D"/>
          <w:right w:val="nil"/>
          <w:insideH w:val="nil"/>
          <w:insideV w:val="nil"/>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left w:val="nil"/>
          <w:right w:val="nil"/>
          <w:insideH w:val="nil"/>
          <w:insideV w:val="nil"/>
        </w:tcBorders>
        <w:shd w:val="clear" w:color="auto" w:fill="EFD3D2"/>
      </w:tcPr>
    </w:tblStylePr>
    <w:tblStylePr w:type="band1Horz">
      <w:rPr>
        <w:rFonts w:ascii="Calibri" w:hAnsi="Calibri" w:cs="Calibri" w:hint="default"/>
      </w:rPr>
      <w:tblPr/>
      <w:tcPr>
        <w:tcBorders>
          <w:left w:val="nil"/>
          <w:right w:val="nil"/>
          <w:insideH w:val="nil"/>
          <w:insideV w:val="nil"/>
        </w:tcBorders>
        <w:shd w:val="clear" w:color="auto" w:fill="EFD3D2"/>
      </w:tcPr>
    </w:tblStylePr>
  </w:style>
  <w:style w:type="table" w:customStyle="1" w:styleId="-211150">
    <w:name w:val="Светлый список - Акцент 21115"/>
    <w:basedOn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Autospacing="1" w:afterLines="0" w:afterAutospacing="1"/>
      </w:pPr>
      <w:rPr>
        <w:rFonts w:ascii="Calibri" w:hAnsi="Calibri" w:cs="Calibri" w:hint="default"/>
        <w:b/>
        <w:bCs/>
        <w:color w:val="FFFFFF"/>
      </w:rPr>
      <w:tblPr/>
      <w:tcPr>
        <w:shd w:val="clear" w:color="auto" w:fill="C0504D"/>
      </w:tcPr>
    </w:tblStylePr>
    <w:tblStylePr w:type="lastRow">
      <w:pPr>
        <w:spacing w:beforeLines="0" w:beforeAutospacing="1" w:afterLines="0" w:afterAutospacing="1"/>
      </w:pPr>
      <w:rPr>
        <w:rFonts w:ascii="Calibri" w:hAnsi="Calibri" w:cs="Calibri" w:hint="default"/>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C0504D"/>
          <w:left w:val="single" w:sz="8" w:space="0" w:color="C0504D"/>
          <w:bottom w:val="single" w:sz="8" w:space="0" w:color="C0504D"/>
          <w:right w:val="single" w:sz="8" w:space="0" w:color="C0504D"/>
        </w:tcBorders>
      </w:tcPr>
    </w:tblStylePr>
    <w:tblStylePr w:type="band1Horz">
      <w:rPr>
        <w:rFonts w:ascii="Calibri" w:hAnsi="Calibri" w:cs="Calibri" w:hint="default"/>
      </w:rPr>
      <w:tblPr/>
      <w:tcPr>
        <w:tcBorders>
          <w:top w:val="single" w:sz="8" w:space="0" w:color="C0504D"/>
          <w:left w:val="single" w:sz="8" w:space="0" w:color="C0504D"/>
          <w:bottom w:val="single" w:sz="8" w:space="0" w:color="C0504D"/>
          <w:right w:val="single" w:sz="8" w:space="0" w:color="C0504D"/>
        </w:tcBorders>
      </w:tcPr>
    </w:tblStylePr>
  </w:style>
  <w:style w:type="table" w:customStyle="1" w:styleId="-31115">
    <w:name w:val="Светлый список - Акцент 31115"/>
    <w:basedOn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Autospacing="1" w:afterLines="0" w:afterAutospacing="1"/>
      </w:pPr>
      <w:rPr>
        <w:rFonts w:ascii="Calibri" w:hAnsi="Calibri" w:cs="Calibri" w:hint="default"/>
        <w:b/>
        <w:bCs/>
        <w:color w:val="FFFFFF"/>
      </w:rPr>
      <w:tblPr/>
      <w:tcPr>
        <w:shd w:val="clear" w:color="auto" w:fill="9BBB59"/>
      </w:tcPr>
    </w:tblStylePr>
    <w:tblStylePr w:type="lastRow">
      <w:pPr>
        <w:spacing w:beforeLines="0" w:beforeAutospacing="1" w:afterLines="0" w:afterAutospacing="1"/>
      </w:pPr>
      <w:rPr>
        <w:rFonts w:ascii="Calibri" w:hAnsi="Calibri" w:cs="Calibri" w:hint="default"/>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9BBB59"/>
          <w:left w:val="single" w:sz="8" w:space="0" w:color="9BBB59"/>
          <w:bottom w:val="single" w:sz="8" w:space="0" w:color="9BBB59"/>
          <w:right w:val="single" w:sz="8" w:space="0" w:color="9BBB59"/>
        </w:tcBorders>
      </w:tcPr>
    </w:tblStylePr>
    <w:tblStylePr w:type="band1Horz">
      <w:rPr>
        <w:rFonts w:ascii="Calibri" w:hAnsi="Calibri" w:cs="Calibri" w:hint="default"/>
      </w:rPr>
      <w:tblPr/>
      <w:tcPr>
        <w:tcBorders>
          <w:top w:val="single" w:sz="8" w:space="0" w:color="9BBB59"/>
          <w:left w:val="single" w:sz="8" w:space="0" w:color="9BBB59"/>
          <w:bottom w:val="single" w:sz="8" w:space="0" w:color="9BBB59"/>
          <w:right w:val="single" w:sz="8" w:space="0" w:color="9BBB59"/>
        </w:tcBorders>
      </w:tcPr>
    </w:tblStylePr>
  </w:style>
  <w:style w:type="table" w:customStyle="1" w:styleId="-51115">
    <w:name w:val="Светлый список - Акцент 51115"/>
    <w:basedOn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Lines="0" w:beforeAutospacing="1" w:afterLines="0" w:afterAutospacing="1"/>
      </w:pPr>
      <w:rPr>
        <w:rFonts w:ascii="Calibri" w:hAnsi="Calibri" w:cs="Calibri" w:hint="default"/>
        <w:b/>
        <w:bCs/>
        <w:color w:val="FFFFFF"/>
      </w:rPr>
      <w:tblPr/>
      <w:tcPr>
        <w:shd w:val="clear" w:color="auto" w:fill="4BACC6"/>
      </w:tcPr>
    </w:tblStylePr>
    <w:tblStylePr w:type="lastRow">
      <w:pPr>
        <w:spacing w:beforeLines="0" w:beforeAutospacing="1" w:afterLines="0" w:afterAutospacing="1"/>
      </w:pPr>
      <w:rPr>
        <w:rFonts w:ascii="Calibri" w:hAnsi="Calibri" w:cs="Calibri" w:hint="default"/>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4BACC6"/>
          <w:left w:val="single" w:sz="8" w:space="0" w:color="4BACC6"/>
          <w:bottom w:val="single" w:sz="8" w:space="0" w:color="4BACC6"/>
          <w:right w:val="single" w:sz="8" w:space="0" w:color="4BACC6"/>
        </w:tcBorders>
      </w:tcPr>
    </w:tblStylePr>
    <w:tblStylePr w:type="band1Horz">
      <w:rPr>
        <w:rFonts w:ascii="Calibri" w:hAnsi="Calibri" w:cs="Calibri" w:hint="default"/>
      </w:rPr>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Grid4">
    <w:name w:val="TableGrid4"/>
    <w:rsid w:val="00A12A4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numbering" w:customStyle="1" w:styleId="6150">
    <w:name w:val="Нет списка615"/>
    <w:next w:val="a9"/>
    <w:uiPriority w:val="99"/>
    <w:semiHidden/>
    <w:unhideWhenUsed/>
    <w:rsid w:val="00A12A44"/>
  </w:style>
  <w:style w:type="table" w:customStyle="1" w:styleId="4161">
    <w:name w:val="Сетка таблицы416"/>
    <w:basedOn w:val="a8"/>
    <w:next w:val="ae"/>
    <w:uiPriority w:val="59"/>
    <w:rsid w:val="00A12A44"/>
    <w:pPr>
      <w:spacing w:after="0" w:line="240" w:lineRule="auto"/>
    </w:pPr>
    <w:rPr>
      <w:rFonts w:ascii="Calibri" w:eastAsia="Calibri" w:hAnsi="Calibri"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169">
    <w:name w:val="Сетка таблицы светлая16"/>
    <w:basedOn w:val="a8"/>
    <w:uiPriority w:val="40"/>
    <w:rsid w:val="00A12A44"/>
    <w:pPr>
      <w:spacing w:after="0" w:line="240" w:lineRule="auto"/>
    </w:pPr>
    <w:rPr>
      <w:rFonts w:ascii="Calibri" w:eastAsia="Calibri" w:hAnsi="Calibri" w:cs="Arial"/>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0" w:type="dxa"/>
        <w:right w:w="0" w:type="dxa"/>
      </w:tblCellMar>
    </w:tblPr>
  </w:style>
  <w:style w:type="numbering" w:customStyle="1" w:styleId="750">
    <w:name w:val="Нет списка75"/>
    <w:next w:val="a9"/>
    <w:uiPriority w:val="99"/>
    <w:semiHidden/>
    <w:unhideWhenUsed/>
    <w:rsid w:val="00A12A44"/>
  </w:style>
  <w:style w:type="numbering" w:customStyle="1" w:styleId="841">
    <w:name w:val="Нет списка84"/>
    <w:next w:val="a9"/>
    <w:uiPriority w:val="99"/>
    <w:semiHidden/>
    <w:unhideWhenUsed/>
    <w:rsid w:val="00A12A44"/>
  </w:style>
  <w:style w:type="table" w:customStyle="1" w:styleId="5161">
    <w:name w:val="Сетка таблицы516"/>
    <w:basedOn w:val="a8"/>
    <w:next w:val="ae"/>
    <w:rsid w:val="00A12A44"/>
    <w:pPr>
      <w:spacing w:after="0" w:line="240" w:lineRule="auto"/>
    </w:pPr>
    <w:rPr>
      <w:rFonts w:ascii="Calibri" w:eastAsia="Calibri" w:hAnsi="Calibri"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256">
    <w:name w:val="Сетка таблицы светлая25"/>
    <w:basedOn w:val="a8"/>
    <w:uiPriority w:val="40"/>
    <w:rsid w:val="00A12A44"/>
    <w:pPr>
      <w:spacing w:after="0" w:line="240" w:lineRule="auto"/>
    </w:pPr>
    <w:rPr>
      <w:rFonts w:ascii="Calibri" w:eastAsia="Calibri" w:hAnsi="Calibri" w:cs="Arial"/>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0" w:type="dxa"/>
        <w:right w:w="0" w:type="dxa"/>
      </w:tblCellMar>
    </w:tblPr>
  </w:style>
  <w:style w:type="numbering" w:customStyle="1" w:styleId="940">
    <w:name w:val="Нет списка94"/>
    <w:next w:val="a9"/>
    <w:uiPriority w:val="99"/>
    <w:semiHidden/>
    <w:unhideWhenUsed/>
    <w:rsid w:val="00A12A44"/>
  </w:style>
  <w:style w:type="table" w:customStyle="1" w:styleId="6151">
    <w:name w:val="Сетка таблицы615"/>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40">
    <w:name w:val="Нет списка104"/>
    <w:next w:val="a9"/>
    <w:uiPriority w:val="99"/>
    <w:semiHidden/>
    <w:unhideWhenUsed/>
    <w:rsid w:val="00A12A44"/>
  </w:style>
  <w:style w:type="table" w:customStyle="1" w:styleId="751">
    <w:name w:val="Сетка таблицы75"/>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1">
    <w:name w:val="Нет списка124"/>
    <w:next w:val="a9"/>
    <w:uiPriority w:val="99"/>
    <w:semiHidden/>
    <w:unhideWhenUsed/>
    <w:rsid w:val="00A12A44"/>
  </w:style>
  <w:style w:type="table" w:customStyle="1" w:styleId="842">
    <w:name w:val="Сетка таблицы84"/>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40">
    <w:name w:val="Нет списка134"/>
    <w:next w:val="a9"/>
    <w:uiPriority w:val="99"/>
    <w:semiHidden/>
    <w:unhideWhenUsed/>
    <w:rsid w:val="00A12A44"/>
  </w:style>
  <w:style w:type="table" w:customStyle="1" w:styleId="941">
    <w:name w:val="Сетка таблицы94"/>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9"/>
    <w:uiPriority w:val="99"/>
    <w:semiHidden/>
    <w:unhideWhenUsed/>
    <w:rsid w:val="00A12A44"/>
  </w:style>
  <w:style w:type="table" w:customStyle="1" w:styleId="1041">
    <w:name w:val="Сетка таблицы104"/>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40">
    <w:name w:val="Нет списка154"/>
    <w:next w:val="a9"/>
    <w:uiPriority w:val="99"/>
    <w:semiHidden/>
    <w:unhideWhenUsed/>
    <w:rsid w:val="00A12A44"/>
  </w:style>
  <w:style w:type="table" w:customStyle="1" w:styleId="1341">
    <w:name w:val="Сетка таблицы134"/>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40">
    <w:name w:val="Нет списка164"/>
    <w:next w:val="a9"/>
    <w:uiPriority w:val="99"/>
    <w:semiHidden/>
    <w:unhideWhenUsed/>
    <w:rsid w:val="00A12A44"/>
  </w:style>
  <w:style w:type="table" w:customStyle="1" w:styleId="1441">
    <w:name w:val="Сетка таблицы144"/>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40">
    <w:name w:val="Нет списка174"/>
    <w:next w:val="a9"/>
    <w:uiPriority w:val="99"/>
    <w:semiHidden/>
    <w:unhideWhenUsed/>
    <w:rsid w:val="00A12A44"/>
  </w:style>
  <w:style w:type="table" w:customStyle="1" w:styleId="1541">
    <w:name w:val="Сетка таблицы154"/>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40">
    <w:name w:val="Нет списка184"/>
    <w:next w:val="a9"/>
    <w:uiPriority w:val="99"/>
    <w:semiHidden/>
    <w:unhideWhenUsed/>
    <w:rsid w:val="00A12A44"/>
  </w:style>
  <w:style w:type="numbering" w:customStyle="1" w:styleId="1940">
    <w:name w:val="Нет списка194"/>
    <w:next w:val="a9"/>
    <w:uiPriority w:val="99"/>
    <w:semiHidden/>
    <w:unhideWhenUsed/>
    <w:rsid w:val="00A12A44"/>
  </w:style>
  <w:style w:type="numbering" w:customStyle="1" w:styleId="2040">
    <w:name w:val="Нет списка204"/>
    <w:next w:val="a9"/>
    <w:uiPriority w:val="99"/>
    <w:semiHidden/>
    <w:unhideWhenUsed/>
    <w:rsid w:val="00A12A44"/>
  </w:style>
  <w:style w:type="table" w:customStyle="1" w:styleId="1641">
    <w:name w:val="Сетка таблицы164"/>
    <w:basedOn w:val="a8"/>
    <w:next w:val="ae"/>
    <w:uiPriority w:val="99"/>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4">
    <w:name w:val="Светлая заливка44"/>
    <w:basedOn w:val="a8"/>
    <w:next w:val="372"/>
    <w:uiPriority w:val="99"/>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numbering" w:customStyle="1" w:styleId="2240">
    <w:name w:val="Нет списка224"/>
    <w:next w:val="a9"/>
    <w:uiPriority w:val="99"/>
    <w:semiHidden/>
    <w:unhideWhenUsed/>
    <w:rsid w:val="00A12A44"/>
  </w:style>
  <w:style w:type="table" w:customStyle="1" w:styleId="1741">
    <w:name w:val="Сетка таблицы174"/>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0">
    <w:name w:val="Нет списка234"/>
    <w:next w:val="a9"/>
    <w:uiPriority w:val="99"/>
    <w:semiHidden/>
    <w:unhideWhenUsed/>
    <w:rsid w:val="00A12A44"/>
  </w:style>
  <w:style w:type="table" w:customStyle="1" w:styleId="1841">
    <w:name w:val="Сетка таблицы184"/>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40">
    <w:name w:val="Нет списка244"/>
    <w:next w:val="a9"/>
    <w:uiPriority w:val="99"/>
    <w:semiHidden/>
    <w:unhideWhenUsed/>
    <w:rsid w:val="00A12A44"/>
  </w:style>
  <w:style w:type="table" w:customStyle="1" w:styleId="1941">
    <w:name w:val="Сетка таблицы194"/>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40">
    <w:name w:val="Нет списка254"/>
    <w:next w:val="a9"/>
    <w:uiPriority w:val="99"/>
    <w:semiHidden/>
    <w:unhideWhenUsed/>
    <w:rsid w:val="00A12A44"/>
  </w:style>
  <w:style w:type="table" w:customStyle="1" w:styleId="2041">
    <w:name w:val="Сетка таблицы204"/>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40">
    <w:name w:val="Нет списка264"/>
    <w:next w:val="a9"/>
    <w:uiPriority w:val="99"/>
    <w:semiHidden/>
    <w:unhideWhenUsed/>
    <w:rsid w:val="00A12A44"/>
  </w:style>
  <w:style w:type="table" w:customStyle="1" w:styleId="2241">
    <w:name w:val="Сетка таблицы224"/>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40">
    <w:name w:val="Нет списка274"/>
    <w:next w:val="a9"/>
    <w:uiPriority w:val="99"/>
    <w:semiHidden/>
    <w:unhideWhenUsed/>
    <w:rsid w:val="00A12A44"/>
  </w:style>
  <w:style w:type="table" w:customStyle="1" w:styleId="2341">
    <w:name w:val="Сетка таблицы234"/>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40">
    <w:name w:val="Нет списка284"/>
    <w:next w:val="a9"/>
    <w:uiPriority w:val="99"/>
    <w:semiHidden/>
    <w:unhideWhenUsed/>
    <w:rsid w:val="00A12A44"/>
  </w:style>
  <w:style w:type="table" w:customStyle="1" w:styleId="2441">
    <w:name w:val="Сетка таблицы244"/>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40">
    <w:name w:val="Нет списка294"/>
    <w:next w:val="a9"/>
    <w:uiPriority w:val="99"/>
    <w:semiHidden/>
    <w:unhideWhenUsed/>
    <w:rsid w:val="00A12A44"/>
  </w:style>
  <w:style w:type="table" w:customStyle="1" w:styleId="2541">
    <w:name w:val="Сетка таблицы254"/>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40">
    <w:name w:val="Нет списка304"/>
    <w:next w:val="a9"/>
    <w:uiPriority w:val="99"/>
    <w:semiHidden/>
    <w:unhideWhenUsed/>
    <w:rsid w:val="00A12A44"/>
  </w:style>
  <w:style w:type="table" w:customStyle="1" w:styleId="2641">
    <w:name w:val="Сетка таблицы264"/>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40">
    <w:name w:val="Нет списка324"/>
    <w:next w:val="a9"/>
    <w:uiPriority w:val="99"/>
    <w:semiHidden/>
    <w:unhideWhenUsed/>
    <w:rsid w:val="00A12A44"/>
  </w:style>
  <w:style w:type="table" w:customStyle="1" w:styleId="2741">
    <w:name w:val="Сетка таблицы274"/>
    <w:basedOn w:val="a8"/>
    <w:next w:val="ae"/>
    <w:rsid w:val="00A12A44"/>
    <w:pPr>
      <w:spacing w:after="0" w:line="240" w:lineRule="auto"/>
    </w:pPr>
    <w:rPr>
      <w:rFonts w:ascii="Calibri" w:eastAsia="Calibri" w:hAnsi="Calibri"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2143">
    <w:name w:val="Сетка таблицы светлая214"/>
    <w:basedOn w:val="a8"/>
    <w:next w:val="2ffd"/>
    <w:uiPriority w:val="40"/>
    <w:rsid w:val="00A12A44"/>
    <w:pPr>
      <w:spacing w:after="0" w:line="240" w:lineRule="auto"/>
    </w:pPr>
    <w:rPr>
      <w:rFonts w:ascii="Calibri" w:eastAsia="Calibri" w:hAnsi="Calibri" w:cs="Arial"/>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0" w:type="dxa"/>
        <w:right w:w="0" w:type="dxa"/>
      </w:tblCellMar>
    </w:tblPr>
  </w:style>
  <w:style w:type="numbering" w:customStyle="1" w:styleId="3340">
    <w:name w:val="Нет списка334"/>
    <w:next w:val="a9"/>
    <w:uiPriority w:val="99"/>
    <w:semiHidden/>
    <w:unhideWhenUsed/>
    <w:rsid w:val="00A12A44"/>
  </w:style>
  <w:style w:type="table" w:customStyle="1" w:styleId="2841">
    <w:name w:val="Сетка таблицы284"/>
    <w:basedOn w:val="a8"/>
    <w:next w:val="ae"/>
    <w:rsid w:val="00A12A44"/>
    <w:pPr>
      <w:spacing w:after="0" w:line="240" w:lineRule="auto"/>
    </w:pPr>
    <w:rPr>
      <w:rFonts w:ascii="Calibri" w:eastAsia="Calibri" w:hAnsi="Calibri"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344">
    <w:name w:val="Сетка таблицы светлая34"/>
    <w:basedOn w:val="a8"/>
    <w:uiPriority w:val="40"/>
    <w:rsid w:val="00A12A44"/>
    <w:pPr>
      <w:spacing w:after="0" w:line="240" w:lineRule="auto"/>
    </w:pPr>
    <w:rPr>
      <w:rFonts w:ascii="Calibri" w:eastAsia="Calibri" w:hAnsi="Calibri" w:cs="Arial"/>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0" w:type="dxa"/>
        <w:right w:w="0" w:type="dxa"/>
      </w:tblCellMar>
    </w:tblPr>
  </w:style>
  <w:style w:type="numbering" w:customStyle="1" w:styleId="3440">
    <w:name w:val="Нет списка344"/>
    <w:next w:val="a9"/>
    <w:uiPriority w:val="99"/>
    <w:semiHidden/>
    <w:unhideWhenUsed/>
    <w:rsid w:val="00A12A44"/>
  </w:style>
  <w:style w:type="table" w:customStyle="1" w:styleId="2941">
    <w:name w:val="Сетка таблицы294"/>
    <w:basedOn w:val="a8"/>
    <w:next w:val="ae"/>
    <w:rsid w:val="00A12A44"/>
    <w:pPr>
      <w:spacing w:after="0" w:line="240" w:lineRule="auto"/>
    </w:pPr>
    <w:rPr>
      <w:rFonts w:ascii="Calibri" w:eastAsia="Calibri" w:hAnsi="Calibri"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numbering" w:customStyle="1" w:styleId="3540">
    <w:name w:val="Нет списка354"/>
    <w:next w:val="a9"/>
    <w:uiPriority w:val="99"/>
    <w:semiHidden/>
    <w:unhideWhenUsed/>
    <w:rsid w:val="00A12A44"/>
  </w:style>
  <w:style w:type="table" w:customStyle="1" w:styleId="3041">
    <w:name w:val="Сетка таблицы304"/>
    <w:basedOn w:val="a8"/>
    <w:next w:val="ae"/>
    <w:uiPriority w:val="59"/>
    <w:rsid w:val="00A12A44"/>
    <w:pPr>
      <w:spacing w:after="0" w:line="240" w:lineRule="auto"/>
    </w:pPr>
    <w:rPr>
      <w:rFonts w:ascii="Calibri" w:eastAsia="Calibri" w:hAnsi="Calibri"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178">
    <w:name w:val="Сетка таблицы светлая17"/>
    <w:basedOn w:val="a8"/>
    <w:next w:val="4fd"/>
    <w:uiPriority w:val="40"/>
    <w:rsid w:val="00A12A44"/>
    <w:pPr>
      <w:spacing w:after="0" w:line="240" w:lineRule="auto"/>
    </w:pPr>
    <w:rPr>
      <w:rFonts w:ascii="Calibri" w:eastAsia="Calibri" w:hAnsi="Calibri" w:cs="Arial"/>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0" w:type="dxa"/>
        <w:right w:w="0" w:type="dxa"/>
      </w:tblCellMar>
    </w:tblPr>
  </w:style>
  <w:style w:type="numbering" w:customStyle="1" w:styleId="3640">
    <w:name w:val="Нет списка364"/>
    <w:next w:val="a9"/>
    <w:uiPriority w:val="99"/>
    <w:semiHidden/>
    <w:unhideWhenUsed/>
    <w:rsid w:val="00A12A44"/>
  </w:style>
  <w:style w:type="numbering" w:customStyle="1" w:styleId="3740">
    <w:name w:val="Нет списка374"/>
    <w:next w:val="a9"/>
    <w:uiPriority w:val="99"/>
    <w:semiHidden/>
    <w:unhideWhenUsed/>
    <w:rsid w:val="00A12A44"/>
  </w:style>
  <w:style w:type="table" w:customStyle="1" w:styleId="3181">
    <w:name w:val="Сетка таблицы318"/>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4">
    <w:name w:val="Нет списка384"/>
    <w:next w:val="a9"/>
    <w:uiPriority w:val="99"/>
    <w:semiHidden/>
    <w:unhideWhenUsed/>
    <w:rsid w:val="00A12A44"/>
  </w:style>
  <w:style w:type="table" w:customStyle="1" w:styleId="3241">
    <w:name w:val="Сетка таблицы324"/>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4">
    <w:name w:val="Нет списка394"/>
    <w:next w:val="a9"/>
    <w:uiPriority w:val="99"/>
    <w:semiHidden/>
    <w:unhideWhenUsed/>
    <w:rsid w:val="00A12A44"/>
  </w:style>
  <w:style w:type="table" w:customStyle="1" w:styleId="3341">
    <w:name w:val="Сетка таблицы334"/>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4">
    <w:name w:val="Нет списка404"/>
    <w:next w:val="a9"/>
    <w:uiPriority w:val="99"/>
    <w:semiHidden/>
    <w:unhideWhenUsed/>
    <w:rsid w:val="00A12A44"/>
  </w:style>
  <w:style w:type="table" w:customStyle="1" w:styleId="3441">
    <w:name w:val="Сетка таблицы344"/>
    <w:basedOn w:val="a8"/>
    <w:next w:val="ae"/>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4">
    <w:name w:val="Сетка таблицы1104"/>
    <w:basedOn w:val="a8"/>
    <w:next w:val="ae"/>
    <w:uiPriority w:val="59"/>
    <w:rsid w:val="00A12A44"/>
    <w:pPr>
      <w:spacing w:after="0" w:line="240" w:lineRule="auto"/>
    </w:pPr>
    <w:rPr>
      <w:rFonts w:ascii="Times New Roman" w:eastAsia="Times New Roman" w:hAnsi="Times New Roman"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190">
    <w:name w:val="Нет списка419"/>
    <w:next w:val="a9"/>
    <w:uiPriority w:val="99"/>
    <w:semiHidden/>
    <w:unhideWhenUsed/>
    <w:rsid w:val="00A12A44"/>
  </w:style>
  <w:style w:type="table" w:customStyle="1" w:styleId="3541">
    <w:name w:val="Сетка таблицы354"/>
    <w:basedOn w:val="a8"/>
    <w:next w:val="ae"/>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40">
    <w:name w:val="Сетка таблицы1124"/>
    <w:basedOn w:val="a8"/>
    <w:next w:val="ae"/>
    <w:uiPriority w:val="59"/>
    <w:rsid w:val="00A12A44"/>
    <w:pPr>
      <w:spacing w:after="0" w:line="240" w:lineRule="auto"/>
    </w:pPr>
    <w:rPr>
      <w:rFonts w:ascii="Times New Roman" w:eastAsia="Times New Roman" w:hAnsi="Times New Roman"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240">
    <w:name w:val="Нет списка424"/>
    <w:next w:val="a9"/>
    <w:uiPriority w:val="99"/>
    <w:semiHidden/>
    <w:unhideWhenUsed/>
    <w:rsid w:val="00A12A44"/>
  </w:style>
  <w:style w:type="table" w:customStyle="1" w:styleId="3641">
    <w:name w:val="Сетка таблицы364"/>
    <w:basedOn w:val="a8"/>
    <w:next w:val="ae"/>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40">
    <w:name w:val="Сетка таблицы1134"/>
    <w:basedOn w:val="a8"/>
    <w:next w:val="ae"/>
    <w:uiPriority w:val="59"/>
    <w:rsid w:val="00A12A44"/>
    <w:pPr>
      <w:spacing w:after="0" w:line="240" w:lineRule="auto"/>
    </w:pPr>
    <w:rPr>
      <w:rFonts w:ascii="Times New Roman" w:eastAsia="Times New Roman" w:hAnsi="Times New Roman"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340">
    <w:name w:val="Нет списка434"/>
    <w:next w:val="a9"/>
    <w:uiPriority w:val="99"/>
    <w:semiHidden/>
    <w:unhideWhenUsed/>
    <w:rsid w:val="00A12A44"/>
  </w:style>
  <w:style w:type="table" w:customStyle="1" w:styleId="3741">
    <w:name w:val="Сетка таблицы374"/>
    <w:basedOn w:val="a8"/>
    <w:next w:val="ae"/>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40">
    <w:name w:val="Сетка таблицы1144"/>
    <w:basedOn w:val="a8"/>
    <w:next w:val="ae"/>
    <w:uiPriority w:val="59"/>
    <w:rsid w:val="00A12A44"/>
    <w:pPr>
      <w:spacing w:after="0" w:line="240" w:lineRule="auto"/>
    </w:pPr>
    <w:rPr>
      <w:rFonts w:ascii="Times New Roman" w:eastAsia="Times New Roman" w:hAnsi="Times New Roman"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440">
    <w:name w:val="Нет списка444"/>
    <w:next w:val="a9"/>
    <w:uiPriority w:val="99"/>
    <w:semiHidden/>
    <w:unhideWhenUsed/>
    <w:rsid w:val="00A12A44"/>
  </w:style>
  <w:style w:type="table" w:customStyle="1" w:styleId="3840">
    <w:name w:val="Сетка таблицы384"/>
    <w:basedOn w:val="a8"/>
    <w:next w:val="ae"/>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40">
    <w:name w:val="Сетка таблицы1154"/>
    <w:basedOn w:val="a8"/>
    <w:next w:val="ae"/>
    <w:uiPriority w:val="59"/>
    <w:rsid w:val="00A12A44"/>
    <w:pPr>
      <w:spacing w:after="0" w:line="240" w:lineRule="auto"/>
    </w:pPr>
    <w:rPr>
      <w:rFonts w:ascii="Times New Roman" w:eastAsia="Times New Roman" w:hAnsi="Times New Roman"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54">
    <w:name w:val="Нет списка454"/>
    <w:next w:val="a9"/>
    <w:uiPriority w:val="99"/>
    <w:semiHidden/>
    <w:unhideWhenUsed/>
    <w:rsid w:val="00A12A44"/>
  </w:style>
  <w:style w:type="table" w:customStyle="1" w:styleId="3940">
    <w:name w:val="Сетка таблицы394"/>
    <w:basedOn w:val="a8"/>
    <w:next w:val="ae"/>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4">
    <w:name w:val="Сетка таблицы1164"/>
    <w:basedOn w:val="a8"/>
    <w:next w:val="ae"/>
    <w:uiPriority w:val="59"/>
    <w:rsid w:val="00A12A44"/>
    <w:pPr>
      <w:spacing w:after="0" w:line="240" w:lineRule="auto"/>
    </w:pPr>
    <w:rPr>
      <w:rFonts w:ascii="Times New Roman" w:eastAsia="Times New Roman" w:hAnsi="Times New Roman"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64">
    <w:name w:val="Нет списка464"/>
    <w:next w:val="a9"/>
    <w:uiPriority w:val="99"/>
    <w:semiHidden/>
    <w:unhideWhenUsed/>
    <w:rsid w:val="00A12A44"/>
  </w:style>
  <w:style w:type="table" w:customStyle="1" w:styleId="4040">
    <w:name w:val="Сетка таблицы404"/>
    <w:basedOn w:val="a8"/>
    <w:next w:val="ae"/>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40">
    <w:name w:val="Сетка таблицы1174"/>
    <w:basedOn w:val="a8"/>
    <w:next w:val="ae"/>
    <w:uiPriority w:val="59"/>
    <w:rsid w:val="00A12A44"/>
    <w:pPr>
      <w:spacing w:after="0" w:line="240" w:lineRule="auto"/>
    </w:pPr>
    <w:rPr>
      <w:rFonts w:ascii="Times New Roman" w:eastAsia="Times New Roman" w:hAnsi="Times New Roman"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74">
    <w:name w:val="Нет списка474"/>
    <w:next w:val="a9"/>
    <w:uiPriority w:val="99"/>
    <w:semiHidden/>
    <w:unhideWhenUsed/>
    <w:rsid w:val="00A12A44"/>
  </w:style>
  <w:style w:type="table" w:customStyle="1" w:styleId="4171">
    <w:name w:val="Сетка таблицы417"/>
    <w:basedOn w:val="a8"/>
    <w:next w:val="ae"/>
    <w:uiPriority w:val="99"/>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6">
    <w:name w:val="Светлая заливка54"/>
    <w:basedOn w:val="a8"/>
    <w:next w:val="372"/>
    <w:uiPriority w:val="99"/>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numbering" w:customStyle="1" w:styleId="484">
    <w:name w:val="Нет списка484"/>
    <w:next w:val="a9"/>
    <w:uiPriority w:val="99"/>
    <w:semiHidden/>
    <w:unhideWhenUsed/>
    <w:rsid w:val="00A12A44"/>
  </w:style>
  <w:style w:type="table" w:customStyle="1" w:styleId="4241">
    <w:name w:val="Сетка таблицы424"/>
    <w:basedOn w:val="a8"/>
    <w:next w:val="ae"/>
    <w:uiPriority w:val="99"/>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4">
    <w:name w:val="Светлая заливка64"/>
    <w:basedOn w:val="a8"/>
    <w:next w:val="372"/>
    <w:uiPriority w:val="99"/>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numbering" w:customStyle="1" w:styleId="494">
    <w:name w:val="Нет списка494"/>
    <w:next w:val="a9"/>
    <w:uiPriority w:val="99"/>
    <w:semiHidden/>
    <w:unhideWhenUsed/>
    <w:rsid w:val="00A12A44"/>
  </w:style>
  <w:style w:type="table" w:customStyle="1" w:styleId="4341">
    <w:name w:val="Сетка таблицы434"/>
    <w:basedOn w:val="a8"/>
    <w:next w:val="ae"/>
    <w:rsid w:val="00A12A44"/>
    <w:pPr>
      <w:spacing w:after="0" w:line="240" w:lineRule="auto"/>
    </w:pPr>
    <w:rPr>
      <w:rFonts w:ascii="Calibri" w:eastAsia="Calibri" w:hAnsi="Calibri"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445">
    <w:name w:val="Сетка таблицы светлая44"/>
    <w:basedOn w:val="a8"/>
    <w:next w:val="4fd"/>
    <w:uiPriority w:val="40"/>
    <w:rsid w:val="00A12A44"/>
    <w:pPr>
      <w:spacing w:after="0" w:line="240" w:lineRule="auto"/>
    </w:pPr>
    <w:rPr>
      <w:rFonts w:ascii="Calibri" w:eastAsia="Calibri" w:hAnsi="Calibri" w:cs="Arial"/>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0" w:type="dxa"/>
        <w:right w:w="0" w:type="dxa"/>
      </w:tblCellMar>
    </w:tblPr>
  </w:style>
  <w:style w:type="numbering" w:customStyle="1" w:styleId="504">
    <w:name w:val="Нет списка504"/>
    <w:next w:val="a9"/>
    <w:uiPriority w:val="99"/>
    <w:semiHidden/>
    <w:unhideWhenUsed/>
    <w:rsid w:val="00A12A44"/>
  </w:style>
  <w:style w:type="table" w:customStyle="1" w:styleId="4441">
    <w:name w:val="Сетка таблицы444"/>
    <w:basedOn w:val="a8"/>
    <w:next w:val="ae"/>
    <w:rsid w:val="00A12A44"/>
    <w:pPr>
      <w:spacing w:after="0" w:line="240" w:lineRule="auto"/>
    </w:pPr>
    <w:rPr>
      <w:rFonts w:ascii="Calibri" w:eastAsia="Calibri" w:hAnsi="Calibri"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547">
    <w:name w:val="Сетка таблицы светлая54"/>
    <w:basedOn w:val="a8"/>
    <w:next w:val="4fd"/>
    <w:uiPriority w:val="40"/>
    <w:rsid w:val="00A12A44"/>
    <w:pPr>
      <w:spacing w:after="0" w:line="240" w:lineRule="auto"/>
    </w:pPr>
    <w:rPr>
      <w:rFonts w:ascii="Calibri" w:eastAsia="Calibri" w:hAnsi="Calibri" w:cs="Arial"/>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0" w:type="dxa"/>
        <w:right w:w="0" w:type="dxa"/>
      </w:tblCellMar>
    </w:tblPr>
  </w:style>
  <w:style w:type="numbering" w:customStyle="1" w:styleId="5170">
    <w:name w:val="Нет списка517"/>
    <w:next w:val="a9"/>
    <w:uiPriority w:val="99"/>
    <w:semiHidden/>
    <w:rsid w:val="00A12A44"/>
  </w:style>
  <w:style w:type="table" w:customStyle="1" w:styleId="4540">
    <w:name w:val="Сетка таблицы454"/>
    <w:basedOn w:val="a8"/>
    <w:next w:val="ae"/>
    <w:uiPriority w:val="59"/>
    <w:locked/>
    <w:rsid w:val="00A12A4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40">
    <w:name w:val="Нет списка1104"/>
    <w:next w:val="a9"/>
    <w:uiPriority w:val="99"/>
    <w:semiHidden/>
    <w:unhideWhenUsed/>
    <w:rsid w:val="00A12A44"/>
  </w:style>
  <w:style w:type="numbering" w:customStyle="1" w:styleId="2104">
    <w:name w:val="Нет списка2104"/>
    <w:next w:val="a9"/>
    <w:uiPriority w:val="99"/>
    <w:semiHidden/>
    <w:unhideWhenUsed/>
    <w:rsid w:val="00A12A44"/>
  </w:style>
  <w:style w:type="numbering" w:customStyle="1" w:styleId="3104">
    <w:name w:val="Нет списка3104"/>
    <w:next w:val="a9"/>
    <w:uiPriority w:val="99"/>
    <w:semiHidden/>
    <w:unhideWhenUsed/>
    <w:rsid w:val="00A12A44"/>
  </w:style>
  <w:style w:type="table" w:customStyle="1" w:styleId="11840">
    <w:name w:val="Сетка таблицы1184"/>
    <w:basedOn w:val="a8"/>
    <w:next w:val="ae"/>
    <w:uiPriority w:val="99"/>
    <w:rsid w:val="00A12A4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2">
    <w:name w:val="Светлая заливка74"/>
    <w:basedOn w:val="a8"/>
    <w:next w:val="372"/>
    <w:uiPriority w:val="60"/>
    <w:rsid w:val="00A12A44"/>
    <w:pPr>
      <w:spacing w:after="0" w:line="240" w:lineRule="auto"/>
    </w:pPr>
    <w:rPr>
      <w:rFonts w:ascii="Calibri" w:eastAsia="Times New Roman" w:hAnsi="Calibri" w:cs="Calibri"/>
      <w:color w:val="000000"/>
      <w:lang w:eastAsia="ru-RU"/>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ascii="Arial Unicode MS" w:hAnsi="Arial Unicode MS" w:cs="Arial Unicode MS" w:hint="default"/>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ascii="Arial Unicode MS" w:hAnsi="Arial Unicode MS" w:cs="Arial Unicode MS" w:hint="default"/>
        <w:b/>
        <w:bCs/>
      </w:rPr>
      <w:tblPr/>
      <w:tcPr>
        <w:tcBorders>
          <w:top w:val="single" w:sz="8" w:space="0" w:color="000000"/>
          <w:left w:val="nil"/>
          <w:bottom w:val="single" w:sz="8" w:space="0" w:color="000000"/>
          <w:right w:val="nil"/>
          <w:insideH w:val="nil"/>
          <w:insideV w:val="nil"/>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left w:val="nil"/>
          <w:right w:val="nil"/>
          <w:insideH w:val="nil"/>
          <w:insideV w:val="nil"/>
        </w:tcBorders>
        <w:shd w:val="clear" w:color="auto" w:fill="C0C0C0"/>
      </w:tcPr>
    </w:tblStylePr>
    <w:tblStylePr w:type="band1Horz">
      <w:rPr>
        <w:rFonts w:ascii="Arial Unicode MS" w:hAnsi="Arial Unicode MS" w:cs="Arial Unicode MS" w:hint="default"/>
      </w:rPr>
      <w:tblPr/>
      <w:tcPr>
        <w:tcBorders>
          <w:left w:val="nil"/>
          <w:right w:val="nil"/>
          <w:insideH w:val="nil"/>
          <w:insideV w:val="nil"/>
        </w:tcBorders>
        <w:shd w:val="clear" w:color="auto" w:fill="C0C0C0"/>
      </w:tcPr>
    </w:tblStylePr>
  </w:style>
  <w:style w:type="table" w:customStyle="1" w:styleId="345">
    <w:name w:val="Светлый список34"/>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pPr>
      <w:rPr>
        <w:rFonts w:ascii="Arial Unicode MS" w:hAnsi="Arial Unicode MS" w:cs="Arial Unicode MS" w:hint="default"/>
        <w:b/>
        <w:bCs/>
        <w:color w:val="FFFFFF"/>
      </w:rPr>
      <w:tblPr/>
      <w:tcPr>
        <w:shd w:val="clear" w:color="auto" w:fill="000000"/>
      </w:tcPr>
    </w:tblStylePr>
    <w:tblStylePr w:type="lastRow">
      <w:pPr>
        <w:spacing w:beforeLines="0" w:beforeAutospacing="0" w:afterLines="0" w:afterAutospacing="0"/>
      </w:pPr>
      <w:rPr>
        <w:rFonts w:ascii="Arial Unicode MS" w:hAnsi="Arial Unicode MS" w:cs="Arial Unicode MS" w:hint="default"/>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000000"/>
          <w:left w:val="single" w:sz="8" w:space="0" w:color="000000"/>
          <w:bottom w:val="single" w:sz="8" w:space="0" w:color="000000"/>
          <w:right w:val="single" w:sz="8" w:space="0" w:color="000000"/>
        </w:tcBorders>
      </w:tcPr>
    </w:tblStylePr>
    <w:tblStylePr w:type="band1Horz">
      <w:rPr>
        <w:rFonts w:ascii="Arial Unicode MS" w:hAnsi="Arial Unicode MS" w:cs="Arial Unicode MS" w:hint="default"/>
      </w:rPr>
      <w:tblPr/>
      <w:tcPr>
        <w:tcBorders>
          <w:top w:val="single" w:sz="8" w:space="0" w:color="000000"/>
          <w:left w:val="single" w:sz="8" w:space="0" w:color="000000"/>
          <w:bottom w:val="single" w:sz="8" w:space="0" w:color="000000"/>
          <w:right w:val="single" w:sz="8" w:space="0" w:color="000000"/>
        </w:tcBorders>
      </w:tcPr>
    </w:tblStylePr>
  </w:style>
  <w:style w:type="table" w:customStyle="1" w:styleId="-134">
    <w:name w:val="Светлая заливка - Акцент 134"/>
    <w:basedOn w:val="a8"/>
    <w:next w:val="a8"/>
    <w:uiPriority w:val="60"/>
    <w:rsid w:val="00A12A44"/>
    <w:pPr>
      <w:spacing w:after="0" w:line="240" w:lineRule="auto"/>
    </w:pPr>
    <w:rPr>
      <w:rFonts w:ascii="Calibri" w:eastAsia="Times New Roman" w:hAnsi="Calibri" w:cs="Calibri"/>
      <w:color w:val="365F91"/>
      <w:lang w:eastAsia="ru-RU"/>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pPr>
      <w:rPr>
        <w:rFonts w:ascii="Arial Unicode MS" w:hAnsi="Arial Unicode MS" w:cs="Arial Unicode MS" w:hint="default"/>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pPr>
      <w:rPr>
        <w:rFonts w:ascii="Arial Unicode MS" w:hAnsi="Arial Unicode MS" w:cs="Arial Unicode MS" w:hint="default"/>
        <w:b/>
        <w:bCs/>
      </w:rPr>
      <w:tblPr/>
      <w:tcPr>
        <w:tcBorders>
          <w:top w:val="single" w:sz="8" w:space="0" w:color="4F81BD"/>
          <w:left w:val="nil"/>
          <w:bottom w:val="single" w:sz="8" w:space="0" w:color="4F81BD"/>
          <w:right w:val="nil"/>
          <w:insideH w:val="nil"/>
          <w:insideV w:val="nil"/>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left w:val="nil"/>
          <w:right w:val="nil"/>
          <w:insideH w:val="nil"/>
          <w:insideV w:val="nil"/>
        </w:tcBorders>
        <w:shd w:val="clear" w:color="auto" w:fill="D3DFEE"/>
      </w:tcPr>
    </w:tblStylePr>
    <w:tblStylePr w:type="band1Horz">
      <w:rPr>
        <w:rFonts w:ascii="Arial Unicode MS" w:hAnsi="Arial Unicode MS" w:cs="Arial Unicode MS" w:hint="default"/>
      </w:rPr>
      <w:tblPr/>
      <w:tcPr>
        <w:tcBorders>
          <w:left w:val="nil"/>
          <w:right w:val="nil"/>
          <w:insideH w:val="nil"/>
          <w:insideV w:val="nil"/>
        </w:tcBorders>
        <w:shd w:val="clear" w:color="auto" w:fill="D3DFEE"/>
      </w:tcPr>
    </w:tblStylePr>
  </w:style>
  <w:style w:type="table" w:customStyle="1" w:styleId="-1340">
    <w:name w:val="Светлый список - Акцент 134"/>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pPr>
      <w:rPr>
        <w:rFonts w:ascii="Arial Unicode MS" w:hAnsi="Arial Unicode MS" w:cs="Arial Unicode MS" w:hint="default"/>
        <w:b/>
        <w:bCs/>
        <w:color w:val="FFFFFF"/>
      </w:rPr>
      <w:tblPr/>
      <w:tcPr>
        <w:shd w:val="clear" w:color="auto" w:fill="4F81BD"/>
      </w:tcPr>
    </w:tblStylePr>
    <w:tblStylePr w:type="lastRow">
      <w:pPr>
        <w:spacing w:beforeLines="0" w:beforeAutospacing="0" w:afterLines="0" w:afterAutospacing="0"/>
      </w:pPr>
      <w:rPr>
        <w:rFonts w:ascii="Arial Unicode MS" w:hAnsi="Arial Unicode MS" w:cs="Arial Unicode MS" w:hint="default"/>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4F81BD"/>
          <w:left w:val="single" w:sz="8" w:space="0" w:color="4F81BD"/>
          <w:bottom w:val="single" w:sz="8" w:space="0" w:color="4F81BD"/>
          <w:right w:val="single" w:sz="8" w:space="0" w:color="4F81BD"/>
        </w:tcBorders>
      </w:tcPr>
    </w:tblStylePr>
    <w:tblStylePr w:type="band1Horz">
      <w:rPr>
        <w:rFonts w:ascii="Arial Unicode MS" w:hAnsi="Arial Unicode MS" w:cs="Arial Unicode MS" w:hint="default"/>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234">
    <w:name w:val="Светлая заливка - Акцент 234"/>
    <w:basedOn w:val="a8"/>
    <w:next w:val="a8"/>
    <w:uiPriority w:val="60"/>
    <w:rsid w:val="00A12A44"/>
    <w:pPr>
      <w:spacing w:after="0" w:line="240" w:lineRule="auto"/>
    </w:pPr>
    <w:rPr>
      <w:rFonts w:ascii="Calibri" w:eastAsia="Times New Roman" w:hAnsi="Calibri" w:cs="Calibri"/>
      <w:color w:val="943634"/>
      <w:lang w:eastAsia="ru-RU"/>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pPr>
      <w:rPr>
        <w:rFonts w:ascii="Arial Unicode MS" w:hAnsi="Arial Unicode MS" w:cs="Arial Unicode MS" w:hint="default"/>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pPr>
      <w:rPr>
        <w:rFonts w:ascii="Arial Unicode MS" w:hAnsi="Arial Unicode MS" w:cs="Arial Unicode MS" w:hint="default"/>
        <w:b/>
        <w:bCs/>
      </w:rPr>
      <w:tblPr/>
      <w:tcPr>
        <w:tcBorders>
          <w:top w:val="single" w:sz="8" w:space="0" w:color="C0504D"/>
          <w:left w:val="nil"/>
          <w:bottom w:val="single" w:sz="8" w:space="0" w:color="C0504D"/>
          <w:right w:val="nil"/>
          <w:insideH w:val="nil"/>
          <w:insideV w:val="nil"/>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left w:val="nil"/>
          <w:right w:val="nil"/>
          <w:insideH w:val="nil"/>
          <w:insideV w:val="nil"/>
        </w:tcBorders>
        <w:shd w:val="clear" w:color="auto" w:fill="EFD3D2"/>
      </w:tcPr>
    </w:tblStylePr>
    <w:tblStylePr w:type="band1Horz">
      <w:rPr>
        <w:rFonts w:ascii="Arial Unicode MS" w:hAnsi="Arial Unicode MS" w:cs="Arial Unicode MS" w:hint="default"/>
      </w:rPr>
      <w:tblPr/>
      <w:tcPr>
        <w:tcBorders>
          <w:left w:val="nil"/>
          <w:right w:val="nil"/>
          <w:insideH w:val="nil"/>
          <w:insideV w:val="nil"/>
        </w:tcBorders>
        <w:shd w:val="clear" w:color="auto" w:fill="EFD3D2"/>
      </w:tcPr>
    </w:tblStylePr>
  </w:style>
  <w:style w:type="table" w:customStyle="1" w:styleId="-2340">
    <w:name w:val="Светлый список - Акцент 234"/>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Autospacing="0" w:afterLines="0" w:afterAutospacing="0"/>
      </w:pPr>
      <w:rPr>
        <w:rFonts w:ascii="Arial Unicode MS" w:hAnsi="Arial Unicode MS" w:cs="Arial Unicode MS" w:hint="default"/>
        <w:b/>
        <w:bCs/>
        <w:color w:val="FFFFFF"/>
      </w:rPr>
      <w:tblPr/>
      <w:tcPr>
        <w:shd w:val="clear" w:color="auto" w:fill="C0504D"/>
      </w:tcPr>
    </w:tblStylePr>
    <w:tblStylePr w:type="lastRow">
      <w:pPr>
        <w:spacing w:beforeLines="0" w:beforeAutospacing="0" w:afterLines="0" w:afterAutospacing="0"/>
      </w:pPr>
      <w:rPr>
        <w:rFonts w:ascii="Arial Unicode MS" w:hAnsi="Arial Unicode MS" w:cs="Arial Unicode MS" w:hint="default"/>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C0504D"/>
          <w:left w:val="single" w:sz="8" w:space="0" w:color="C0504D"/>
          <w:bottom w:val="single" w:sz="8" w:space="0" w:color="C0504D"/>
          <w:right w:val="single" w:sz="8" w:space="0" w:color="C0504D"/>
        </w:tcBorders>
      </w:tcPr>
    </w:tblStylePr>
    <w:tblStylePr w:type="band1Horz">
      <w:rPr>
        <w:rFonts w:ascii="Arial Unicode MS" w:hAnsi="Arial Unicode MS" w:cs="Arial Unicode MS" w:hint="default"/>
      </w:rPr>
      <w:tblPr/>
      <w:tcPr>
        <w:tcBorders>
          <w:top w:val="single" w:sz="8" w:space="0" w:color="C0504D"/>
          <w:left w:val="single" w:sz="8" w:space="0" w:color="C0504D"/>
          <w:bottom w:val="single" w:sz="8" w:space="0" w:color="C0504D"/>
          <w:right w:val="single" w:sz="8" w:space="0" w:color="C0504D"/>
        </w:tcBorders>
      </w:tcPr>
    </w:tblStylePr>
  </w:style>
  <w:style w:type="table" w:customStyle="1" w:styleId="-334">
    <w:name w:val="Светлый список - Акцент 334"/>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Autospacing="0" w:afterLines="0" w:afterAutospacing="0"/>
      </w:pPr>
      <w:rPr>
        <w:rFonts w:ascii="Arial Unicode MS" w:hAnsi="Arial Unicode MS" w:cs="Arial Unicode MS" w:hint="default"/>
        <w:b/>
        <w:bCs/>
        <w:color w:val="FFFFFF"/>
      </w:rPr>
      <w:tblPr/>
      <w:tcPr>
        <w:shd w:val="clear" w:color="auto" w:fill="9BBB59"/>
      </w:tcPr>
    </w:tblStylePr>
    <w:tblStylePr w:type="lastRow">
      <w:pPr>
        <w:spacing w:beforeLines="0" w:beforeAutospacing="0" w:afterLines="0" w:afterAutospacing="0"/>
      </w:pPr>
      <w:rPr>
        <w:rFonts w:ascii="Arial Unicode MS" w:hAnsi="Arial Unicode MS" w:cs="Arial Unicode MS" w:hint="default"/>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9BBB59"/>
          <w:left w:val="single" w:sz="8" w:space="0" w:color="9BBB59"/>
          <w:bottom w:val="single" w:sz="8" w:space="0" w:color="9BBB59"/>
          <w:right w:val="single" w:sz="8" w:space="0" w:color="9BBB59"/>
        </w:tcBorders>
      </w:tcPr>
    </w:tblStylePr>
    <w:tblStylePr w:type="band1Horz">
      <w:rPr>
        <w:rFonts w:ascii="Arial Unicode MS" w:hAnsi="Arial Unicode MS" w:cs="Arial Unicode MS" w:hint="default"/>
      </w:rPr>
      <w:tblPr/>
      <w:tcPr>
        <w:tcBorders>
          <w:top w:val="single" w:sz="8" w:space="0" w:color="9BBB59"/>
          <w:left w:val="single" w:sz="8" w:space="0" w:color="9BBB59"/>
          <w:bottom w:val="single" w:sz="8" w:space="0" w:color="9BBB59"/>
          <w:right w:val="single" w:sz="8" w:space="0" w:color="9BBB59"/>
        </w:tcBorders>
      </w:tcPr>
    </w:tblStylePr>
  </w:style>
  <w:style w:type="table" w:customStyle="1" w:styleId="-534">
    <w:name w:val="Светлый список - Акцент 534"/>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Lines="0" w:beforeAutospacing="0" w:afterLines="0" w:afterAutospacing="0"/>
      </w:pPr>
      <w:rPr>
        <w:rFonts w:ascii="Arial Unicode MS" w:hAnsi="Arial Unicode MS" w:cs="Arial Unicode MS" w:hint="default"/>
        <w:b/>
        <w:bCs/>
        <w:color w:val="FFFFFF"/>
      </w:rPr>
      <w:tblPr/>
      <w:tcPr>
        <w:shd w:val="clear" w:color="auto" w:fill="4BACC6"/>
      </w:tcPr>
    </w:tblStylePr>
    <w:tblStylePr w:type="lastRow">
      <w:pPr>
        <w:spacing w:beforeLines="0" w:beforeAutospacing="0" w:afterLines="0" w:afterAutospacing="0"/>
      </w:pPr>
      <w:rPr>
        <w:rFonts w:ascii="Arial Unicode MS" w:hAnsi="Arial Unicode MS" w:cs="Arial Unicode MS" w:hint="default"/>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4BACC6"/>
          <w:left w:val="single" w:sz="8" w:space="0" w:color="4BACC6"/>
          <w:bottom w:val="single" w:sz="8" w:space="0" w:color="4BACC6"/>
          <w:right w:val="single" w:sz="8" w:space="0" w:color="4BACC6"/>
        </w:tcBorders>
      </w:tcPr>
    </w:tblStylePr>
    <w:tblStylePr w:type="band1Horz">
      <w:rPr>
        <w:rFonts w:ascii="Arial Unicode MS" w:hAnsi="Arial Unicode MS" w:cs="Arial Unicode MS" w:hint="default"/>
      </w:rPr>
      <w:tblPr/>
      <w:tcPr>
        <w:tcBorders>
          <w:top w:val="single" w:sz="8" w:space="0" w:color="4BACC6"/>
          <w:left w:val="single" w:sz="8" w:space="0" w:color="4BACC6"/>
          <w:bottom w:val="single" w:sz="8" w:space="0" w:color="4BACC6"/>
          <w:right w:val="single" w:sz="8" w:space="0" w:color="4BACC6"/>
        </w:tcBorders>
      </w:tcPr>
    </w:tblStylePr>
  </w:style>
  <w:style w:type="numbering" w:customStyle="1" w:styleId="4104">
    <w:name w:val="Нет списка4104"/>
    <w:next w:val="a9"/>
    <w:uiPriority w:val="99"/>
    <w:semiHidden/>
    <w:unhideWhenUsed/>
    <w:rsid w:val="00A12A44"/>
  </w:style>
  <w:style w:type="numbering" w:customStyle="1" w:styleId="111120">
    <w:name w:val="Нет списка11112"/>
    <w:next w:val="a9"/>
    <w:uiPriority w:val="99"/>
    <w:semiHidden/>
    <w:unhideWhenUsed/>
    <w:rsid w:val="00A12A44"/>
  </w:style>
  <w:style w:type="numbering" w:customStyle="1" w:styleId="21140">
    <w:name w:val="Нет списка2114"/>
    <w:next w:val="a9"/>
    <w:uiPriority w:val="99"/>
    <w:semiHidden/>
    <w:unhideWhenUsed/>
    <w:rsid w:val="00A12A44"/>
  </w:style>
  <w:style w:type="numbering" w:customStyle="1" w:styleId="3114">
    <w:name w:val="Нет списка3114"/>
    <w:next w:val="a9"/>
    <w:uiPriority w:val="99"/>
    <w:semiHidden/>
    <w:unhideWhenUsed/>
    <w:rsid w:val="00A12A44"/>
  </w:style>
  <w:style w:type="table" w:customStyle="1" w:styleId="1242">
    <w:name w:val="Светлая заливка124"/>
    <w:basedOn w:val="a8"/>
    <w:next w:val="372"/>
    <w:uiPriority w:val="60"/>
    <w:rsid w:val="00A12A44"/>
    <w:pPr>
      <w:spacing w:after="0" w:line="240" w:lineRule="auto"/>
    </w:pPr>
    <w:rPr>
      <w:rFonts w:ascii="Calibri" w:eastAsia="Times New Roman" w:hAnsi="Calibri" w:cs="Calibri"/>
      <w:color w:val="000000"/>
      <w:lang w:eastAsia="ru-RU"/>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ascii="Arial Unicode MS" w:hAnsi="Arial Unicode MS" w:cs="Arial Unicode MS" w:hint="default"/>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ascii="Arial Unicode MS" w:hAnsi="Arial Unicode MS" w:cs="Arial Unicode MS" w:hint="default"/>
        <w:b/>
        <w:bCs/>
      </w:rPr>
      <w:tblPr/>
      <w:tcPr>
        <w:tcBorders>
          <w:top w:val="single" w:sz="8" w:space="0" w:color="000000"/>
          <w:left w:val="nil"/>
          <w:bottom w:val="single" w:sz="8" w:space="0" w:color="000000"/>
          <w:right w:val="nil"/>
          <w:insideH w:val="nil"/>
          <w:insideV w:val="nil"/>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left w:val="nil"/>
          <w:right w:val="nil"/>
          <w:insideH w:val="nil"/>
          <w:insideV w:val="nil"/>
        </w:tcBorders>
        <w:shd w:val="clear" w:color="auto" w:fill="C0C0C0"/>
      </w:tcPr>
    </w:tblStylePr>
    <w:tblStylePr w:type="band1Horz">
      <w:rPr>
        <w:rFonts w:ascii="Arial Unicode MS" w:hAnsi="Arial Unicode MS" w:cs="Arial Unicode MS" w:hint="default"/>
      </w:rPr>
      <w:tblPr/>
      <w:tcPr>
        <w:tcBorders>
          <w:left w:val="nil"/>
          <w:right w:val="nil"/>
          <w:insideH w:val="nil"/>
          <w:insideV w:val="nil"/>
        </w:tcBorders>
        <w:shd w:val="clear" w:color="auto" w:fill="C0C0C0"/>
      </w:tcPr>
    </w:tblStylePr>
  </w:style>
  <w:style w:type="table" w:customStyle="1" w:styleId="1243">
    <w:name w:val="Светлый список124"/>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pPr>
      <w:rPr>
        <w:rFonts w:ascii="Arial Unicode MS" w:hAnsi="Arial Unicode MS" w:cs="Arial Unicode MS" w:hint="default"/>
        <w:b/>
        <w:bCs/>
        <w:color w:val="FFFFFF"/>
      </w:rPr>
      <w:tblPr/>
      <w:tcPr>
        <w:shd w:val="clear" w:color="auto" w:fill="000000"/>
      </w:tcPr>
    </w:tblStylePr>
    <w:tblStylePr w:type="lastRow">
      <w:pPr>
        <w:spacing w:beforeLines="0" w:beforeAutospacing="0" w:afterLines="0" w:afterAutospacing="0"/>
      </w:pPr>
      <w:rPr>
        <w:rFonts w:ascii="Arial Unicode MS" w:hAnsi="Arial Unicode MS" w:cs="Arial Unicode MS" w:hint="default"/>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000000"/>
          <w:left w:val="single" w:sz="8" w:space="0" w:color="000000"/>
          <w:bottom w:val="single" w:sz="8" w:space="0" w:color="000000"/>
          <w:right w:val="single" w:sz="8" w:space="0" w:color="000000"/>
        </w:tcBorders>
      </w:tcPr>
    </w:tblStylePr>
    <w:tblStylePr w:type="band1Horz">
      <w:rPr>
        <w:rFonts w:ascii="Arial Unicode MS" w:hAnsi="Arial Unicode MS" w:cs="Arial Unicode MS" w:hint="default"/>
      </w:rPr>
      <w:tblPr/>
      <w:tcPr>
        <w:tcBorders>
          <w:top w:val="single" w:sz="8" w:space="0" w:color="000000"/>
          <w:left w:val="single" w:sz="8" w:space="0" w:color="000000"/>
          <w:bottom w:val="single" w:sz="8" w:space="0" w:color="000000"/>
          <w:right w:val="single" w:sz="8" w:space="0" w:color="000000"/>
        </w:tcBorders>
      </w:tcPr>
    </w:tblStylePr>
  </w:style>
  <w:style w:type="table" w:customStyle="1" w:styleId="-1124">
    <w:name w:val="Светлая заливка - Акцент 1124"/>
    <w:basedOn w:val="a8"/>
    <w:next w:val="a8"/>
    <w:uiPriority w:val="60"/>
    <w:rsid w:val="00A12A44"/>
    <w:pPr>
      <w:spacing w:after="0" w:line="240" w:lineRule="auto"/>
    </w:pPr>
    <w:rPr>
      <w:rFonts w:ascii="Calibri" w:eastAsia="Times New Roman" w:hAnsi="Calibri" w:cs="Calibri"/>
      <w:color w:val="365F91"/>
      <w:lang w:eastAsia="ru-RU"/>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pPr>
      <w:rPr>
        <w:rFonts w:ascii="Arial Unicode MS" w:hAnsi="Arial Unicode MS" w:cs="Arial Unicode MS" w:hint="default"/>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pPr>
      <w:rPr>
        <w:rFonts w:ascii="Arial Unicode MS" w:hAnsi="Arial Unicode MS" w:cs="Arial Unicode MS" w:hint="default"/>
        <w:b/>
        <w:bCs/>
      </w:rPr>
      <w:tblPr/>
      <w:tcPr>
        <w:tcBorders>
          <w:top w:val="single" w:sz="8" w:space="0" w:color="4F81BD"/>
          <w:left w:val="nil"/>
          <w:bottom w:val="single" w:sz="8" w:space="0" w:color="4F81BD"/>
          <w:right w:val="nil"/>
          <w:insideH w:val="nil"/>
          <w:insideV w:val="nil"/>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left w:val="nil"/>
          <w:right w:val="nil"/>
          <w:insideH w:val="nil"/>
          <w:insideV w:val="nil"/>
        </w:tcBorders>
        <w:shd w:val="clear" w:color="auto" w:fill="D3DFEE"/>
      </w:tcPr>
    </w:tblStylePr>
    <w:tblStylePr w:type="band1Horz">
      <w:rPr>
        <w:rFonts w:ascii="Arial Unicode MS" w:hAnsi="Arial Unicode MS" w:cs="Arial Unicode MS" w:hint="default"/>
      </w:rPr>
      <w:tblPr/>
      <w:tcPr>
        <w:tcBorders>
          <w:left w:val="nil"/>
          <w:right w:val="nil"/>
          <w:insideH w:val="nil"/>
          <w:insideV w:val="nil"/>
        </w:tcBorders>
        <w:shd w:val="clear" w:color="auto" w:fill="D3DFEE"/>
      </w:tcPr>
    </w:tblStylePr>
  </w:style>
  <w:style w:type="table" w:customStyle="1" w:styleId="-11240">
    <w:name w:val="Светлый список - Акцент 1124"/>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pPr>
      <w:rPr>
        <w:rFonts w:ascii="Arial Unicode MS" w:hAnsi="Arial Unicode MS" w:cs="Arial Unicode MS" w:hint="default"/>
        <w:b/>
        <w:bCs/>
        <w:color w:val="FFFFFF"/>
      </w:rPr>
      <w:tblPr/>
      <w:tcPr>
        <w:shd w:val="clear" w:color="auto" w:fill="4F81BD"/>
      </w:tcPr>
    </w:tblStylePr>
    <w:tblStylePr w:type="lastRow">
      <w:pPr>
        <w:spacing w:beforeLines="0" w:beforeAutospacing="0" w:afterLines="0" w:afterAutospacing="0"/>
      </w:pPr>
      <w:rPr>
        <w:rFonts w:ascii="Arial Unicode MS" w:hAnsi="Arial Unicode MS" w:cs="Arial Unicode MS" w:hint="default"/>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4F81BD"/>
          <w:left w:val="single" w:sz="8" w:space="0" w:color="4F81BD"/>
          <w:bottom w:val="single" w:sz="8" w:space="0" w:color="4F81BD"/>
          <w:right w:val="single" w:sz="8" w:space="0" w:color="4F81BD"/>
        </w:tcBorders>
      </w:tcPr>
    </w:tblStylePr>
    <w:tblStylePr w:type="band1Horz">
      <w:rPr>
        <w:rFonts w:ascii="Arial Unicode MS" w:hAnsi="Arial Unicode MS" w:cs="Arial Unicode MS" w:hint="default"/>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2124">
    <w:name w:val="Светлая заливка - Акцент 2124"/>
    <w:basedOn w:val="a8"/>
    <w:next w:val="a8"/>
    <w:uiPriority w:val="60"/>
    <w:rsid w:val="00A12A44"/>
    <w:pPr>
      <w:spacing w:after="0" w:line="240" w:lineRule="auto"/>
    </w:pPr>
    <w:rPr>
      <w:rFonts w:ascii="Calibri" w:eastAsia="Times New Roman" w:hAnsi="Calibri" w:cs="Calibri"/>
      <w:color w:val="943634"/>
      <w:lang w:eastAsia="ru-RU"/>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pPr>
      <w:rPr>
        <w:rFonts w:ascii="Arial Unicode MS" w:hAnsi="Arial Unicode MS" w:cs="Arial Unicode MS" w:hint="default"/>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pPr>
      <w:rPr>
        <w:rFonts w:ascii="Arial Unicode MS" w:hAnsi="Arial Unicode MS" w:cs="Arial Unicode MS" w:hint="default"/>
        <w:b/>
        <w:bCs/>
      </w:rPr>
      <w:tblPr/>
      <w:tcPr>
        <w:tcBorders>
          <w:top w:val="single" w:sz="8" w:space="0" w:color="C0504D"/>
          <w:left w:val="nil"/>
          <w:bottom w:val="single" w:sz="8" w:space="0" w:color="C0504D"/>
          <w:right w:val="nil"/>
          <w:insideH w:val="nil"/>
          <w:insideV w:val="nil"/>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left w:val="nil"/>
          <w:right w:val="nil"/>
          <w:insideH w:val="nil"/>
          <w:insideV w:val="nil"/>
        </w:tcBorders>
        <w:shd w:val="clear" w:color="auto" w:fill="EFD3D2"/>
      </w:tcPr>
    </w:tblStylePr>
    <w:tblStylePr w:type="band1Horz">
      <w:rPr>
        <w:rFonts w:ascii="Arial Unicode MS" w:hAnsi="Arial Unicode MS" w:cs="Arial Unicode MS" w:hint="default"/>
      </w:rPr>
      <w:tblPr/>
      <w:tcPr>
        <w:tcBorders>
          <w:left w:val="nil"/>
          <w:right w:val="nil"/>
          <w:insideH w:val="nil"/>
          <w:insideV w:val="nil"/>
        </w:tcBorders>
        <w:shd w:val="clear" w:color="auto" w:fill="EFD3D2"/>
      </w:tcPr>
    </w:tblStylePr>
  </w:style>
  <w:style w:type="table" w:customStyle="1" w:styleId="-21240">
    <w:name w:val="Светлый список - Акцент 2124"/>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Autospacing="0" w:afterLines="0" w:afterAutospacing="0"/>
      </w:pPr>
      <w:rPr>
        <w:rFonts w:ascii="Arial Unicode MS" w:hAnsi="Arial Unicode MS" w:cs="Arial Unicode MS" w:hint="default"/>
        <w:b/>
        <w:bCs/>
        <w:color w:val="FFFFFF"/>
      </w:rPr>
      <w:tblPr/>
      <w:tcPr>
        <w:shd w:val="clear" w:color="auto" w:fill="C0504D"/>
      </w:tcPr>
    </w:tblStylePr>
    <w:tblStylePr w:type="lastRow">
      <w:pPr>
        <w:spacing w:beforeLines="0" w:beforeAutospacing="0" w:afterLines="0" w:afterAutospacing="0"/>
      </w:pPr>
      <w:rPr>
        <w:rFonts w:ascii="Arial Unicode MS" w:hAnsi="Arial Unicode MS" w:cs="Arial Unicode MS" w:hint="default"/>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C0504D"/>
          <w:left w:val="single" w:sz="8" w:space="0" w:color="C0504D"/>
          <w:bottom w:val="single" w:sz="8" w:space="0" w:color="C0504D"/>
          <w:right w:val="single" w:sz="8" w:space="0" w:color="C0504D"/>
        </w:tcBorders>
      </w:tcPr>
    </w:tblStylePr>
    <w:tblStylePr w:type="band1Horz">
      <w:rPr>
        <w:rFonts w:ascii="Arial Unicode MS" w:hAnsi="Arial Unicode MS" w:cs="Arial Unicode MS" w:hint="default"/>
      </w:rPr>
      <w:tblPr/>
      <w:tcPr>
        <w:tcBorders>
          <w:top w:val="single" w:sz="8" w:space="0" w:color="C0504D"/>
          <w:left w:val="single" w:sz="8" w:space="0" w:color="C0504D"/>
          <w:bottom w:val="single" w:sz="8" w:space="0" w:color="C0504D"/>
          <w:right w:val="single" w:sz="8" w:space="0" w:color="C0504D"/>
        </w:tcBorders>
      </w:tcPr>
    </w:tblStylePr>
  </w:style>
  <w:style w:type="table" w:customStyle="1" w:styleId="-3124">
    <w:name w:val="Светлый список - Акцент 3124"/>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Autospacing="0" w:afterLines="0" w:afterAutospacing="0"/>
      </w:pPr>
      <w:rPr>
        <w:rFonts w:ascii="Arial Unicode MS" w:hAnsi="Arial Unicode MS" w:cs="Arial Unicode MS" w:hint="default"/>
        <w:b/>
        <w:bCs/>
        <w:color w:val="FFFFFF"/>
      </w:rPr>
      <w:tblPr/>
      <w:tcPr>
        <w:shd w:val="clear" w:color="auto" w:fill="9BBB59"/>
      </w:tcPr>
    </w:tblStylePr>
    <w:tblStylePr w:type="lastRow">
      <w:pPr>
        <w:spacing w:beforeLines="0" w:beforeAutospacing="0" w:afterLines="0" w:afterAutospacing="0"/>
      </w:pPr>
      <w:rPr>
        <w:rFonts w:ascii="Arial Unicode MS" w:hAnsi="Arial Unicode MS" w:cs="Arial Unicode MS" w:hint="default"/>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9BBB59"/>
          <w:left w:val="single" w:sz="8" w:space="0" w:color="9BBB59"/>
          <w:bottom w:val="single" w:sz="8" w:space="0" w:color="9BBB59"/>
          <w:right w:val="single" w:sz="8" w:space="0" w:color="9BBB59"/>
        </w:tcBorders>
      </w:tcPr>
    </w:tblStylePr>
    <w:tblStylePr w:type="band1Horz">
      <w:rPr>
        <w:rFonts w:ascii="Arial Unicode MS" w:hAnsi="Arial Unicode MS" w:cs="Arial Unicode MS" w:hint="default"/>
      </w:rPr>
      <w:tblPr/>
      <w:tcPr>
        <w:tcBorders>
          <w:top w:val="single" w:sz="8" w:space="0" w:color="9BBB59"/>
          <w:left w:val="single" w:sz="8" w:space="0" w:color="9BBB59"/>
          <w:bottom w:val="single" w:sz="8" w:space="0" w:color="9BBB59"/>
          <w:right w:val="single" w:sz="8" w:space="0" w:color="9BBB59"/>
        </w:tcBorders>
      </w:tcPr>
    </w:tblStylePr>
  </w:style>
  <w:style w:type="table" w:customStyle="1" w:styleId="-5124">
    <w:name w:val="Светлый список - Акцент 5124"/>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Lines="0" w:beforeAutospacing="0" w:afterLines="0" w:afterAutospacing="0"/>
      </w:pPr>
      <w:rPr>
        <w:rFonts w:ascii="Arial Unicode MS" w:hAnsi="Arial Unicode MS" w:cs="Arial Unicode MS" w:hint="default"/>
        <w:b/>
        <w:bCs/>
        <w:color w:val="FFFFFF"/>
      </w:rPr>
      <w:tblPr/>
      <w:tcPr>
        <w:shd w:val="clear" w:color="auto" w:fill="4BACC6"/>
      </w:tcPr>
    </w:tblStylePr>
    <w:tblStylePr w:type="lastRow">
      <w:pPr>
        <w:spacing w:beforeLines="0" w:beforeAutospacing="0" w:afterLines="0" w:afterAutospacing="0"/>
      </w:pPr>
      <w:rPr>
        <w:rFonts w:ascii="Arial Unicode MS" w:hAnsi="Arial Unicode MS" w:cs="Arial Unicode MS" w:hint="default"/>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4BACC6"/>
          <w:left w:val="single" w:sz="8" w:space="0" w:color="4BACC6"/>
          <w:bottom w:val="single" w:sz="8" w:space="0" w:color="4BACC6"/>
          <w:right w:val="single" w:sz="8" w:space="0" w:color="4BACC6"/>
        </w:tcBorders>
      </w:tcPr>
    </w:tblStylePr>
    <w:tblStylePr w:type="band1Horz">
      <w:rPr>
        <w:rFonts w:ascii="Arial Unicode MS" w:hAnsi="Arial Unicode MS" w:cs="Arial Unicode MS" w:hint="default"/>
      </w:rPr>
      <w:tblPr/>
      <w:tcPr>
        <w:tcBorders>
          <w:top w:val="single" w:sz="8" w:space="0" w:color="4BACC6"/>
          <w:left w:val="single" w:sz="8" w:space="0" w:color="4BACC6"/>
          <w:bottom w:val="single" w:sz="8" w:space="0" w:color="4BACC6"/>
          <w:right w:val="single" w:sz="8" w:space="0" w:color="4BACC6"/>
        </w:tcBorders>
      </w:tcPr>
    </w:tblStylePr>
  </w:style>
  <w:style w:type="numbering" w:customStyle="1" w:styleId="524">
    <w:name w:val="Нет списка524"/>
    <w:next w:val="a9"/>
    <w:uiPriority w:val="99"/>
    <w:semiHidden/>
    <w:unhideWhenUsed/>
    <w:rsid w:val="00A12A44"/>
  </w:style>
  <w:style w:type="table" w:customStyle="1" w:styleId="2152">
    <w:name w:val="Светлая заливка215"/>
    <w:basedOn w:val="a8"/>
    <w:next w:val="372"/>
    <w:uiPriority w:val="60"/>
    <w:rsid w:val="00A12A44"/>
    <w:pPr>
      <w:spacing w:after="0" w:line="240" w:lineRule="auto"/>
    </w:pPr>
    <w:rPr>
      <w:rFonts w:ascii="Calibri" w:eastAsia="Times New Roman" w:hAnsi="Calibri" w:cs="Calibri"/>
      <w:color w:val="000000"/>
      <w:lang w:eastAsia="ru-RU"/>
    </w:rPr>
    <w:tblPr>
      <w:tblStyleRowBandSize w:val="1"/>
      <w:tblStyleColBandSize w:val="1"/>
      <w:tblBorders>
        <w:top w:val="single" w:sz="8" w:space="0" w:color="000000"/>
        <w:bottom w:val="single" w:sz="8" w:space="0" w:color="000000"/>
      </w:tblBorders>
    </w:tblPr>
    <w:tblStylePr w:type="firstRow">
      <w:pPr>
        <w:spacing w:beforeLines="0" w:beforeAutospacing="1" w:afterLines="0" w:afterAutospacing="1"/>
      </w:pPr>
      <w:rPr>
        <w:rFonts w:ascii="Arial Unicode MS" w:hAnsi="Arial Unicode MS" w:cs="Arial Unicode MS" w:hint="default"/>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1" w:afterLines="0" w:afterAutospacing="1"/>
      </w:pPr>
      <w:rPr>
        <w:rFonts w:ascii="Arial Unicode MS" w:hAnsi="Arial Unicode MS" w:cs="Arial Unicode MS" w:hint="default"/>
        <w:b/>
        <w:bCs/>
      </w:rPr>
      <w:tblPr/>
      <w:tcPr>
        <w:tcBorders>
          <w:top w:val="single" w:sz="8" w:space="0" w:color="000000"/>
          <w:left w:val="nil"/>
          <w:bottom w:val="single" w:sz="8" w:space="0" w:color="000000"/>
          <w:right w:val="nil"/>
          <w:insideH w:val="nil"/>
          <w:insideV w:val="nil"/>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left w:val="nil"/>
          <w:right w:val="nil"/>
          <w:insideH w:val="nil"/>
          <w:insideV w:val="nil"/>
        </w:tcBorders>
        <w:shd w:val="clear" w:color="auto" w:fill="C0C0C0"/>
      </w:tcPr>
    </w:tblStylePr>
    <w:tblStylePr w:type="band1Horz">
      <w:rPr>
        <w:rFonts w:ascii="Arial Unicode MS" w:hAnsi="Arial Unicode MS" w:cs="Arial Unicode MS" w:hint="default"/>
      </w:rPr>
      <w:tblPr/>
      <w:tcPr>
        <w:tcBorders>
          <w:left w:val="nil"/>
          <w:right w:val="nil"/>
          <w:insideH w:val="nil"/>
          <w:insideV w:val="nil"/>
        </w:tcBorders>
        <w:shd w:val="clear" w:color="auto" w:fill="C0C0C0"/>
      </w:tcPr>
    </w:tblStylePr>
  </w:style>
  <w:style w:type="table" w:customStyle="1" w:styleId="2144">
    <w:name w:val="Светлый список214"/>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1" w:afterLines="0" w:afterAutospacing="1"/>
      </w:pPr>
      <w:rPr>
        <w:rFonts w:ascii="Arial Unicode MS" w:hAnsi="Arial Unicode MS" w:cs="Arial Unicode MS" w:hint="default"/>
        <w:b/>
        <w:bCs/>
        <w:color w:val="FFFFFF"/>
      </w:rPr>
      <w:tblPr/>
      <w:tcPr>
        <w:shd w:val="clear" w:color="auto" w:fill="000000"/>
      </w:tcPr>
    </w:tblStylePr>
    <w:tblStylePr w:type="lastRow">
      <w:pPr>
        <w:spacing w:beforeLines="0" w:beforeAutospacing="1" w:afterLines="0" w:afterAutospacing="1"/>
      </w:pPr>
      <w:rPr>
        <w:rFonts w:ascii="Arial Unicode MS" w:hAnsi="Arial Unicode MS" w:cs="Arial Unicode MS" w:hint="default"/>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000000"/>
          <w:left w:val="single" w:sz="8" w:space="0" w:color="000000"/>
          <w:bottom w:val="single" w:sz="8" w:space="0" w:color="000000"/>
          <w:right w:val="single" w:sz="8" w:space="0" w:color="000000"/>
        </w:tcBorders>
      </w:tcPr>
    </w:tblStylePr>
    <w:tblStylePr w:type="band1Horz">
      <w:rPr>
        <w:rFonts w:ascii="Arial Unicode MS" w:hAnsi="Arial Unicode MS" w:cs="Arial Unicode MS" w:hint="default"/>
      </w:rPr>
      <w:tblPr/>
      <w:tcPr>
        <w:tcBorders>
          <w:top w:val="single" w:sz="8" w:space="0" w:color="000000"/>
          <w:left w:val="single" w:sz="8" w:space="0" w:color="000000"/>
          <w:bottom w:val="single" w:sz="8" w:space="0" w:color="000000"/>
          <w:right w:val="single" w:sz="8" w:space="0" w:color="000000"/>
        </w:tcBorders>
      </w:tcPr>
    </w:tblStylePr>
  </w:style>
  <w:style w:type="table" w:customStyle="1" w:styleId="-1214">
    <w:name w:val="Светлая заливка - Акцент 1214"/>
    <w:basedOn w:val="a8"/>
    <w:next w:val="a8"/>
    <w:uiPriority w:val="60"/>
    <w:rsid w:val="00A12A44"/>
    <w:pPr>
      <w:spacing w:after="0" w:line="240" w:lineRule="auto"/>
    </w:pPr>
    <w:rPr>
      <w:rFonts w:ascii="Calibri" w:eastAsia="Times New Roman" w:hAnsi="Calibri" w:cs="Calibri"/>
      <w:color w:val="365F91"/>
      <w:lang w:eastAsia="ru-RU"/>
    </w:rPr>
    <w:tblPr>
      <w:tblStyleRowBandSize w:val="1"/>
      <w:tblStyleColBandSize w:val="1"/>
      <w:tblBorders>
        <w:top w:val="single" w:sz="8" w:space="0" w:color="4F81BD"/>
        <w:bottom w:val="single" w:sz="8" w:space="0" w:color="4F81BD"/>
      </w:tblBorders>
    </w:tblPr>
    <w:tblStylePr w:type="firstRow">
      <w:pPr>
        <w:spacing w:beforeLines="0" w:beforeAutospacing="1" w:afterLines="0" w:afterAutospacing="1"/>
      </w:pPr>
      <w:rPr>
        <w:rFonts w:ascii="Arial Unicode MS" w:hAnsi="Arial Unicode MS" w:cs="Arial Unicode MS" w:hint="default"/>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1" w:afterLines="0" w:afterAutospacing="1"/>
      </w:pPr>
      <w:rPr>
        <w:rFonts w:ascii="Arial Unicode MS" w:hAnsi="Arial Unicode MS" w:cs="Arial Unicode MS" w:hint="default"/>
        <w:b/>
        <w:bCs/>
      </w:rPr>
      <w:tblPr/>
      <w:tcPr>
        <w:tcBorders>
          <w:top w:val="single" w:sz="8" w:space="0" w:color="4F81BD"/>
          <w:left w:val="nil"/>
          <w:bottom w:val="single" w:sz="8" w:space="0" w:color="4F81BD"/>
          <w:right w:val="nil"/>
          <w:insideH w:val="nil"/>
          <w:insideV w:val="nil"/>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left w:val="nil"/>
          <w:right w:val="nil"/>
          <w:insideH w:val="nil"/>
          <w:insideV w:val="nil"/>
        </w:tcBorders>
        <w:shd w:val="clear" w:color="auto" w:fill="D3DFEE"/>
      </w:tcPr>
    </w:tblStylePr>
    <w:tblStylePr w:type="band1Horz">
      <w:rPr>
        <w:rFonts w:ascii="Arial Unicode MS" w:hAnsi="Arial Unicode MS" w:cs="Arial Unicode MS" w:hint="default"/>
      </w:rPr>
      <w:tblPr/>
      <w:tcPr>
        <w:tcBorders>
          <w:left w:val="nil"/>
          <w:right w:val="nil"/>
          <w:insideH w:val="nil"/>
          <w:insideV w:val="nil"/>
        </w:tcBorders>
        <w:shd w:val="clear" w:color="auto" w:fill="D3DFEE"/>
      </w:tcPr>
    </w:tblStylePr>
  </w:style>
  <w:style w:type="table" w:customStyle="1" w:styleId="-12140">
    <w:name w:val="Светлый список - Акцент 1214"/>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1" w:afterLines="0" w:afterAutospacing="1"/>
      </w:pPr>
      <w:rPr>
        <w:rFonts w:ascii="Arial Unicode MS" w:hAnsi="Arial Unicode MS" w:cs="Arial Unicode MS" w:hint="default"/>
        <w:b/>
        <w:bCs/>
        <w:color w:val="FFFFFF"/>
      </w:rPr>
      <w:tblPr/>
      <w:tcPr>
        <w:shd w:val="clear" w:color="auto" w:fill="4F81BD"/>
      </w:tcPr>
    </w:tblStylePr>
    <w:tblStylePr w:type="lastRow">
      <w:pPr>
        <w:spacing w:beforeLines="0" w:beforeAutospacing="1" w:afterLines="0" w:afterAutospacing="1"/>
      </w:pPr>
      <w:rPr>
        <w:rFonts w:ascii="Arial Unicode MS" w:hAnsi="Arial Unicode MS" w:cs="Arial Unicode MS" w:hint="default"/>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4F81BD"/>
          <w:left w:val="single" w:sz="8" w:space="0" w:color="4F81BD"/>
          <w:bottom w:val="single" w:sz="8" w:space="0" w:color="4F81BD"/>
          <w:right w:val="single" w:sz="8" w:space="0" w:color="4F81BD"/>
        </w:tcBorders>
      </w:tcPr>
    </w:tblStylePr>
    <w:tblStylePr w:type="band1Horz">
      <w:rPr>
        <w:rFonts w:ascii="Arial Unicode MS" w:hAnsi="Arial Unicode MS" w:cs="Arial Unicode MS" w:hint="default"/>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2214">
    <w:name w:val="Светлая заливка - Акцент 2214"/>
    <w:basedOn w:val="a8"/>
    <w:next w:val="a8"/>
    <w:uiPriority w:val="60"/>
    <w:rsid w:val="00A12A44"/>
    <w:pPr>
      <w:spacing w:after="0" w:line="240" w:lineRule="auto"/>
    </w:pPr>
    <w:rPr>
      <w:rFonts w:ascii="Calibri" w:eastAsia="Times New Roman" w:hAnsi="Calibri" w:cs="Calibri"/>
      <w:color w:val="943634"/>
      <w:lang w:eastAsia="ru-RU"/>
    </w:rPr>
    <w:tblPr>
      <w:tblStyleRowBandSize w:val="1"/>
      <w:tblStyleColBandSize w:val="1"/>
      <w:tblBorders>
        <w:top w:val="single" w:sz="8" w:space="0" w:color="C0504D"/>
        <w:bottom w:val="single" w:sz="8" w:space="0" w:color="C0504D"/>
      </w:tblBorders>
    </w:tblPr>
    <w:tblStylePr w:type="firstRow">
      <w:pPr>
        <w:spacing w:beforeLines="0" w:beforeAutospacing="1" w:afterLines="0" w:afterAutospacing="1"/>
      </w:pPr>
      <w:rPr>
        <w:rFonts w:ascii="Arial Unicode MS" w:hAnsi="Arial Unicode MS" w:cs="Arial Unicode MS" w:hint="default"/>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1" w:afterLines="0" w:afterAutospacing="1"/>
      </w:pPr>
      <w:rPr>
        <w:rFonts w:ascii="Arial Unicode MS" w:hAnsi="Arial Unicode MS" w:cs="Arial Unicode MS" w:hint="default"/>
        <w:b/>
        <w:bCs/>
      </w:rPr>
      <w:tblPr/>
      <w:tcPr>
        <w:tcBorders>
          <w:top w:val="single" w:sz="8" w:space="0" w:color="C0504D"/>
          <w:left w:val="nil"/>
          <w:bottom w:val="single" w:sz="8" w:space="0" w:color="C0504D"/>
          <w:right w:val="nil"/>
          <w:insideH w:val="nil"/>
          <w:insideV w:val="nil"/>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left w:val="nil"/>
          <w:right w:val="nil"/>
          <w:insideH w:val="nil"/>
          <w:insideV w:val="nil"/>
        </w:tcBorders>
        <w:shd w:val="clear" w:color="auto" w:fill="EFD3D2"/>
      </w:tcPr>
    </w:tblStylePr>
    <w:tblStylePr w:type="band1Horz">
      <w:rPr>
        <w:rFonts w:ascii="Arial Unicode MS" w:hAnsi="Arial Unicode MS" w:cs="Arial Unicode MS" w:hint="default"/>
      </w:rPr>
      <w:tblPr/>
      <w:tcPr>
        <w:tcBorders>
          <w:left w:val="nil"/>
          <w:right w:val="nil"/>
          <w:insideH w:val="nil"/>
          <w:insideV w:val="nil"/>
        </w:tcBorders>
        <w:shd w:val="clear" w:color="auto" w:fill="EFD3D2"/>
      </w:tcPr>
    </w:tblStylePr>
  </w:style>
  <w:style w:type="table" w:customStyle="1" w:styleId="-22140">
    <w:name w:val="Светлый список - Акцент 2214"/>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Autospacing="1" w:afterLines="0" w:afterAutospacing="1"/>
      </w:pPr>
      <w:rPr>
        <w:rFonts w:ascii="Arial Unicode MS" w:hAnsi="Arial Unicode MS" w:cs="Arial Unicode MS" w:hint="default"/>
        <w:b/>
        <w:bCs/>
        <w:color w:val="FFFFFF"/>
      </w:rPr>
      <w:tblPr/>
      <w:tcPr>
        <w:shd w:val="clear" w:color="auto" w:fill="C0504D"/>
      </w:tcPr>
    </w:tblStylePr>
    <w:tblStylePr w:type="lastRow">
      <w:pPr>
        <w:spacing w:beforeLines="0" w:beforeAutospacing="1" w:afterLines="0" w:afterAutospacing="1"/>
      </w:pPr>
      <w:rPr>
        <w:rFonts w:ascii="Arial Unicode MS" w:hAnsi="Arial Unicode MS" w:cs="Arial Unicode MS" w:hint="default"/>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C0504D"/>
          <w:left w:val="single" w:sz="8" w:space="0" w:color="C0504D"/>
          <w:bottom w:val="single" w:sz="8" w:space="0" w:color="C0504D"/>
          <w:right w:val="single" w:sz="8" w:space="0" w:color="C0504D"/>
        </w:tcBorders>
      </w:tcPr>
    </w:tblStylePr>
    <w:tblStylePr w:type="band1Horz">
      <w:rPr>
        <w:rFonts w:ascii="Arial Unicode MS" w:hAnsi="Arial Unicode MS" w:cs="Arial Unicode MS" w:hint="default"/>
      </w:rPr>
      <w:tblPr/>
      <w:tcPr>
        <w:tcBorders>
          <w:top w:val="single" w:sz="8" w:space="0" w:color="C0504D"/>
          <w:left w:val="single" w:sz="8" w:space="0" w:color="C0504D"/>
          <w:bottom w:val="single" w:sz="8" w:space="0" w:color="C0504D"/>
          <w:right w:val="single" w:sz="8" w:space="0" w:color="C0504D"/>
        </w:tcBorders>
      </w:tcPr>
    </w:tblStylePr>
  </w:style>
  <w:style w:type="table" w:customStyle="1" w:styleId="-3214">
    <w:name w:val="Светлый список - Акцент 3214"/>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Autospacing="1" w:afterLines="0" w:afterAutospacing="1"/>
      </w:pPr>
      <w:rPr>
        <w:rFonts w:ascii="Arial Unicode MS" w:hAnsi="Arial Unicode MS" w:cs="Arial Unicode MS" w:hint="default"/>
        <w:b/>
        <w:bCs/>
        <w:color w:val="FFFFFF"/>
      </w:rPr>
      <w:tblPr/>
      <w:tcPr>
        <w:shd w:val="clear" w:color="auto" w:fill="9BBB59"/>
      </w:tcPr>
    </w:tblStylePr>
    <w:tblStylePr w:type="lastRow">
      <w:pPr>
        <w:spacing w:beforeLines="0" w:beforeAutospacing="1" w:afterLines="0" w:afterAutospacing="1"/>
      </w:pPr>
      <w:rPr>
        <w:rFonts w:ascii="Arial Unicode MS" w:hAnsi="Arial Unicode MS" w:cs="Arial Unicode MS" w:hint="default"/>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9BBB59"/>
          <w:left w:val="single" w:sz="8" w:space="0" w:color="9BBB59"/>
          <w:bottom w:val="single" w:sz="8" w:space="0" w:color="9BBB59"/>
          <w:right w:val="single" w:sz="8" w:space="0" w:color="9BBB59"/>
        </w:tcBorders>
      </w:tcPr>
    </w:tblStylePr>
    <w:tblStylePr w:type="band1Horz">
      <w:rPr>
        <w:rFonts w:ascii="Arial Unicode MS" w:hAnsi="Arial Unicode MS" w:cs="Arial Unicode MS" w:hint="default"/>
      </w:rPr>
      <w:tblPr/>
      <w:tcPr>
        <w:tcBorders>
          <w:top w:val="single" w:sz="8" w:space="0" w:color="9BBB59"/>
          <w:left w:val="single" w:sz="8" w:space="0" w:color="9BBB59"/>
          <w:bottom w:val="single" w:sz="8" w:space="0" w:color="9BBB59"/>
          <w:right w:val="single" w:sz="8" w:space="0" w:color="9BBB59"/>
        </w:tcBorders>
      </w:tcPr>
    </w:tblStylePr>
  </w:style>
  <w:style w:type="table" w:customStyle="1" w:styleId="-5214">
    <w:name w:val="Светлый список - Акцент 5214"/>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Lines="0" w:beforeAutospacing="1" w:afterLines="0" w:afterAutospacing="1"/>
      </w:pPr>
      <w:rPr>
        <w:rFonts w:ascii="Arial Unicode MS" w:hAnsi="Arial Unicode MS" w:cs="Arial Unicode MS" w:hint="default"/>
        <w:b/>
        <w:bCs/>
        <w:color w:val="FFFFFF"/>
      </w:rPr>
      <w:tblPr/>
      <w:tcPr>
        <w:shd w:val="clear" w:color="auto" w:fill="4BACC6"/>
      </w:tcPr>
    </w:tblStylePr>
    <w:tblStylePr w:type="lastRow">
      <w:pPr>
        <w:spacing w:beforeLines="0" w:beforeAutospacing="1" w:afterLines="0" w:afterAutospacing="1"/>
      </w:pPr>
      <w:rPr>
        <w:rFonts w:ascii="Arial Unicode MS" w:hAnsi="Arial Unicode MS" w:cs="Arial Unicode MS" w:hint="default"/>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4BACC6"/>
          <w:left w:val="single" w:sz="8" w:space="0" w:color="4BACC6"/>
          <w:bottom w:val="single" w:sz="8" w:space="0" w:color="4BACC6"/>
          <w:right w:val="single" w:sz="8" w:space="0" w:color="4BACC6"/>
        </w:tcBorders>
      </w:tcPr>
    </w:tblStylePr>
    <w:tblStylePr w:type="band1Horz">
      <w:rPr>
        <w:rFonts w:ascii="Arial Unicode MS" w:hAnsi="Arial Unicode MS" w:cs="Arial Unicode MS" w:hint="default"/>
      </w:rPr>
      <w:tblPr/>
      <w:tcPr>
        <w:tcBorders>
          <w:top w:val="single" w:sz="8" w:space="0" w:color="4BACC6"/>
          <w:left w:val="single" w:sz="8" w:space="0" w:color="4BACC6"/>
          <w:bottom w:val="single" w:sz="8" w:space="0" w:color="4BACC6"/>
          <w:right w:val="single" w:sz="8" w:space="0" w:color="4BACC6"/>
        </w:tcBorders>
      </w:tcPr>
    </w:tblStylePr>
  </w:style>
  <w:style w:type="table" w:customStyle="1" w:styleId="11143">
    <w:name w:val="Светлая заливка1114"/>
    <w:basedOn w:val="a8"/>
    <w:uiPriority w:val="60"/>
    <w:rsid w:val="00A12A44"/>
    <w:pPr>
      <w:spacing w:after="0" w:line="240" w:lineRule="auto"/>
    </w:pPr>
    <w:rPr>
      <w:rFonts w:ascii="Calibri" w:eastAsia="Times New Roman" w:hAnsi="Calibri" w:cs="Calibri"/>
      <w:color w:val="000000"/>
      <w:lang w:eastAsia="ru-RU"/>
    </w:rPr>
    <w:tblPr>
      <w:tblStyleRowBandSize w:val="1"/>
      <w:tblStyleColBandSize w:val="1"/>
      <w:tblBorders>
        <w:top w:val="single" w:sz="8" w:space="0" w:color="000000"/>
        <w:bottom w:val="single" w:sz="8" w:space="0" w:color="000000"/>
      </w:tblBorders>
    </w:tblPr>
    <w:tblStylePr w:type="firstRow">
      <w:pPr>
        <w:spacing w:beforeLines="0" w:beforeAutospacing="1" w:afterLines="0" w:afterAutospacing="1"/>
      </w:pPr>
      <w:rPr>
        <w:rFonts w:ascii="Arial Unicode MS" w:hAnsi="Arial Unicode MS" w:cs="Arial Unicode MS" w:hint="default"/>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1" w:afterLines="0" w:afterAutospacing="1"/>
      </w:pPr>
      <w:rPr>
        <w:rFonts w:ascii="Arial Unicode MS" w:hAnsi="Arial Unicode MS" w:cs="Arial Unicode MS" w:hint="default"/>
        <w:b/>
        <w:bCs/>
      </w:rPr>
      <w:tblPr/>
      <w:tcPr>
        <w:tcBorders>
          <w:top w:val="single" w:sz="8" w:space="0" w:color="000000"/>
          <w:left w:val="nil"/>
          <w:bottom w:val="single" w:sz="8" w:space="0" w:color="000000"/>
          <w:right w:val="nil"/>
          <w:insideH w:val="nil"/>
          <w:insideV w:val="nil"/>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left w:val="nil"/>
          <w:right w:val="nil"/>
          <w:insideH w:val="nil"/>
          <w:insideV w:val="nil"/>
        </w:tcBorders>
        <w:shd w:val="clear" w:color="auto" w:fill="C0C0C0"/>
      </w:tcPr>
    </w:tblStylePr>
    <w:tblStylePr w:type="band1Horz">
      <w:rPr>
        <w:rFonts w:ascii="Arial Unicode MS" w:hAnsi="Arial Unicode MS" w:cs="Arial Unicode MS" w:hint="default"/>
      </w:rPr>
      <w:tblPr/>
      <w:tcPr>
        <w:tcBorders>
          <w:left w:val="nil"/>
          <w:right w:val="nil"/>
          <w:insideH w:val="nil"/>
          <w:insideV w:val="nil"/>
        </w:tcBorders>
        <w:shd w:val="clear" w:color="auto" w:fill="C0C0C0"/>
      </w:tcPr>
    </w:tblStylePr>
  </w:style>
  <w:style w:type="table" w:customStyle="1" w:styleId="111121">
    <w:name w:val="Светлый список11112"/>
    <w:basedOn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1" w:afterLines="0" w:afterAutospacing="1"/>
      </w:pPr>
      <w:rPr>
        <w:rFonts w:ascii="Arial Unicode MS" w:hAnsi="Arial Unicode MS" w:cs="Arial Unicode MS" w:hint="default"/>
        <w:b/>
        <w:bCs/>
        <w:color w:val="FFFFFF"/>
      </w:rPr>
      <w:tblPr/>
      <w:tcPr>
        <w:shd w:val="clear" w:color="auto" w:fill="000000"/>
      </w:tcPr>
    </w:tblStylePr>
    <w:tblStylePr w:type="lastRow">
      <w:pPr>
        <w:spacing w:beforeLines="0" w:beforeAutospacing="1" w:afterLines="0" w:afterAutospacing="1"/>
      </w:pPr>
      <w:rPr>
        <w:rFonts w:ascii="Arial Unicode MS" w:hAnsi="Arial Unicode MS" w:cs="Arial Unicode MS" w:hint="default"/>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000000"/>
          <w:left w:val="single" w:sz="8" w:space="0" w:color="000000"/>
          <w:bottom w:val="single" w:sz="8" w:space="0" w:color="000000"/>
          <w:right w:val="single" w:sz="8" w:space="0" w:color="000000"/>
        </w:tcBorders>
      </w:tcPr>
    </w:tblStylePr>
    <w:tblStylePr w:type="band1Horz">
      <w:rPr>
        <w:rFonts w:ascii="Arial Unicode MS" w:hAnsi="Arial Unicode MS" w:cs="Arial Unicode MS" w:hint="default"/>
      </w:rPr>
      <w:tblPr/>
      <w:tcPr>
        <w:tcBorders>
          <w:top w:val="single" w:sz="8" w:space="0" w:color="000000"/>
          <w:left w:val="single" w:sz="8" w:space="0" w:color="000000"/>
          <w:bottom w:val="single" w:sz="8" w:space="0" w:color="000000"/>
          <w:right w:val="single" w:sz="8" w:space="0" w:color="000000"/>
        </w:tcBorders>
      </w:tcPr>
    </w:tblStylePr>
  </w:style>
  <w:style w:type="table" w:customStyle="1" w:styleId="-111112">
    <w:name w:val="Светлая заливка - Акцент 111112"/>
    <w:basedOn w:val="a8"/>
    <w:uiPriority w:val="60"/>
    <w:rsid w:val="00A12A44"/>
    <w:pPr>
      <w:spacing w:after="0" w:line="240" w:lineRule="auto"/>
    </w:pPr>
    <w:rPr>
      <w:rFonts w:ascii="Calibri" w:eastAsia="Times New Roman" w:hAnsi="Calibri" w:cs="Calibri"/>
      <w:color w:val="365F91"/>
      <w:lang w:eastAsia="ru-RU"/>
    </w:rPr>
    <w:tblPr>
      <w:tblStyleRowBandSize w:val="1"/>
      <w:tblStyleColBandSize w:val="1"/>
      <w:tblBorders>
        <w:top w:val="single" w:sz="8" w:space="0" w:color="4F81BD"/>
        <w:bottom w:val="single" w:sz="8" w:space="0" w:color="4F81BD"/>
      </w:tblBorders>
    </w:tblPr>
    <w:tblStylePr w:type="firstRow">
      <w:pPr>
        <w:spacing w:beforeLines="0" w:beforeAutospacing="1" w:afterLines="0" w:afterAutospacing="1"/>
      </w:pPr>
      <w:rPr>
        <w:rFonts w:ascii="Arial Unicode MS" w:hAnsi="Arial Unicode MS" w:cs="Arial Unicode MS" w:hint="default"/>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1" w:afterLines="0" w:afterAutospacing="1"/>
      </w:pPr>
      <w:rPr>
        <w:rFonts w:ascii="Arial Unicode MS" w:hAnsi="Arial Unicode MS" w:cs="Arial Unicode MS" w:hint="default"/>
        <w:b/>
        <w:bCs/>
      </w:rPr>
      <w:tblPr/>
      <w:tcPr>
        <w:tcBorders>
          <w:top w:val="single" w:sz="8" w:space="0" w:color="4F81BD"/>
          <w:left w:val="nil"/>
          <w:bottom w:val="single" w:sz="8" w:space="0" w:color="4F81BD"/>
          <w:right w:val="nil"/>
          <w:insideH w:val="nil"/>
          <w:insideV w:val="nil"/>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left w:val="nil"/>
          <w:right w:val="nil"/>
          <w:insideH w:val="nil"/>
          <w:insideV w:val="nil"/>
        </w:tcBorders>
        <w:shd w:val="clear" w:color="auto" w:fill="D3DFEE"/>
      </w:tcPr>
    </w:tblStylePr>
    <w:tblStylePr w:type="band1Horz">
      <w:rPr>
        <w:rFonts w:ascii="Arial Unicode MS" w:hAnsi="Arial Unicode MS" w:cs="Arial Unicode MS" w:hint="default"/>
      </w:rPr>
      <w:tblPr/>
      <w:tcPr>
        <w:tcBorders>
          <w:left w:val="nil"/>
          <w:right w:val="nil"/>
          <w:insideH w:val="nil"/>
          <w:insideV w:val="nil"/>
        </w:tcBorders>
        <w:shd w:val="clear" w:color="auto" w:fill="D3DFEE"/>
      </w:tcPr>
    </w:tblStylePr>
  </w:style>
  <w:style w:type="table" w:customStyle="1" w:styleId="-1111120">
    <w:name w:val="Светлый список - Акцент 111112"/>
    <w:basedOn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1" w:afterLines="0" w:afterAutospacing="1"/>
      </w:pPr>
      <w:rPr>
        <w:rFonts w:ascii="Arial Unicode MS" w:hAnsi="Arial Unicode MS" w:cs="Arial Unicode MS" w:hint="default"/>
        <w:b/>
        <w:bCs/>
        <w:color w:val="FFFFFF"/>
      </w:rPr>
      <w:tblPr/>
      <w:tcPr>
        <w:shd w:val="clear" w:color="auto" w:fill="4F81BD"/>
      </w:tcPr>
    </w:tblStylePr>
    <w:tblStylePr w:type="lastRow">
      <w:pPr>
        <w:spacing w:beforeLines="0" w:beforeAutospacing="1" w:afterLines="0" w:afterAutospacing="1"/>
      </w:pPr>
      <w:rPr>
        <w:rFonts w:ascii="Arial Unicode MS" w:hAnsi="Arial Unicode MS" w:cs="Arial Unicode MS" w:hint="default"/>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4F81BD"/>
          <w:left w:val="single" w:sz="8" w:space="0" w:color="4F81BD"/>
          <w:bottom w:val="single" w:sz="8" w:space="0" w:color="4F81BD"/>
          <w:right w:val="single" w:sz="8" w:space="0" w:color="4F81BD"/>
        </w:tcBorders>
      </w:tcPr>
    </w:tblStylePr>
    <w:tblStylePr w:type="band1Horz">
      <w:rPr>
        <w:rFonts w:ascii="Arial Unicode MS" w:hAnsi="Arial Unicode MS" w:cs="Arial Unicode MS" w:hint="default"/>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211112">
    <w:name w:val="Светлая заливка - Акцент 211112"/>
    <w:basedOn w:val="a8"/>
    <w:uiPriority w:val="60"/>
    <w:rsid w:val="00A12A44"/>
    <w:pPr>
      <w:spacing w:after="0" w:line="240" w:lineRule="auto"/>
    </w:pPr>
    <w:rPr>
      <w:rFonts w:ascii="Calibri" w:eastAsia="Times New Roman" w:hAnsi="Calibri" w:cs="Calibri"/>
      <w:color w:val="943634"/>
      <w:lang w:eastAsia="ru-RU"/>
    </w:rPr>
    <w:tblPr>
      <w:tblStyleRowBandSize w:val="1"/>
      <w:tblStyleColBandSize w:val="1"/>
      <w:tblBorders>
        <w:top w:val="single" w:sz="8" w:space="0" w:color="C0504D"/>
        <w:bottom w:val="single" w:sz="8" w:space="0" w:color="C0504D"/>
      </w:tblBorders>
    </w:tblPr>
    <w:tblStylePr w:type="firstRow">
      <w:pPr>
        <w:spacing w:beforeLines="0" w:beforeAutospacing="1" w:afterLines="0" w:afterAutospacing="1"/>
      </w:pPr>
      <w:rPr>
        <w:rFonts w:ascii="Arial Unicode MS" w:hAnsi="Arial Unicode MS" w:cs="Arial Unicode MS" w:hint="default"/>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1" w:afterLines="0" w:afterAutospacing="1"/>
      </w:pPr>
      <w:rPr>
        <w:rFonts w:ascii="Arial Unicode MS" w:hAnsi="Arial Unicode MS" w:cs="Arial Unicode MS" w:hint="default"/>
        <w:b/>
        <w:bCs/>
      </w:rPr>
      <w:tblPr/>
      <w:tcPr>
        <w:tcBorders>
          <w:top w:val="single" w:sz="8" w:space="0" w:color="C0504D"/>
          <w:left w:val="nil"/>
          <w:bottom w:val="single" w:sz="8" w:space="0" w:color="C0504D"/>
          <w:right w:val="nil"/>
          <w:insideH w:val="nil"/>
          <w:insideV w:val="nil"/>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left w:val="nil"/>
          <w:right w:val="nil"/>
          <w:insideH w:val="nil"/>
          <w:insideV w:val="nil"/>
        </w:tcBorders>
        <w:shd w:val="clear" w:color="auto" w:fill="EFD3D2"/>
      </w:tcPr>
    </w:tblStylePr>
    <w:tblStylePr w:type="band1Horz">
      <w:rPr>
        <w:rFonts w:ascii="Arial Unicode MS" w:hAnsi="Arial Unicode MS" w:cs="Arial Unicode MS" w:hint="default"/>
      </w:rPr>
      <w:tblPr/>
      <w:tcPr>
        <w:tcBorders>
          <w:left w:val="nil"/>
          <w:right w:val="nil"/>
          <w:insideH w:val="nil"/>
          <w:insideV w:val="nil"/>
        </w:tcBorders>
        <w:shd w:val="clear" w:color="auto" w:fill="EFD3D2"/>
      </w:tcPr>
    </w:tblStylePr>
  </w:style>
  <w:style w:type="table" w:customStyle="1" w:styleId="-2111120">
    <w:name w:val="Светлый список - Акцент 211112"/>
    <w:basedOn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Autospacing="1" w:afterLines="0" w:afterAutospacing="1"/>
      </w:pPr>
      <w:rPr>
        <w:rFonts w:ascii="Arial Unicode MS" w:hAnsi="Arial Unicode MS" w:cs="Arial Unicode MS" w:hint="default"/>
        <w:b/>
        <w:bCs/>
        <w:color w:val="FFFFFF"/>
      </w:rPr>
      <w:tblPr/>
      <w:tcPr>
        <w:shd w:val="clear" w:color="auto" w:fill="C0504D"/>
      </w:tcPr>
    </w:tblStylePr>
    <w:tblStylePr w:type="lastRow">
      <w:pPr>
        <w:spacing w:beforeLines="0" w:beforeAutospacing="1" w:afterLines="0" w:afterAutospacing="1"/>
      </w:pPr>
      <w:rPr>
        <w:rFonts w:ascii="Arial Unicode MS" w:hAnsi="Arial Unicode MS" w:cs="Arial Unicode MS" w:hint="default"/>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C0504D"/>
          <w:left w:val="single" w:sz="8" w:space="0" w:color="C0504D"/>
          <w:bottom w:val="single" w:sz="8" w:space="0" w:color="C0504D"/>
          <w:right w:val="single" w:sz="8" w:space="0" w:color="C0504D"/>
        </w:tcBorders>
      </w:tcPr>
    </w:tblStylePr>
    <w:tblStylePr w:type="band1Horz">
      <w:rPr>
        <w:rFonts w:ascii="Arial Unicode MS" w:hAnsi="Arial Unicode MS" w:cs="Arial Unicode MS" w:hint="default"/>
      </w:rPr>
      <w:tblPr/>
      <w:tcPr>
        <w:tcBorders>
          <w:top w:val="single" w:sz="8" w:space="0" w:color="C0504D"/>
          <w:left w:val="single" w:sz="8" w:space="0" w:color="C0504D"/>
          <w:bottom w:val="single" w:sz="8" w:space="0" w:color="C0504D"/>
          <w:right w:val="single" w:sz="8" w:space="0" w:color="C0504D"/>
        </w:tcBorders>
      </w:tcPr>
    </w:tblStylePr>
  </w:style>
  <w:style w:type="table" w:customStyle="1" w:styleId="-311112">
    <w:name w:val="Светлый список - Акцент 311112"/>
    <w:basedOn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Autospacing="1" w:afterLines="0" w:afterAutospacing="1"/>
      </w:pPr>
      <w:rPr>
        <w:rFonts w:ascii="Arial Unicode MS" w:hAnsi="Arial Unicode MS" w:cs="Arial Unicode MS" w:hint="default"/>
        <w:b/>
        <w:bCs/>
        <w:color w:val="FFFFFF"/>
      </w:rPr>
      <w:tblPr/>
      <w:tcPr>
        <w:shd w:val="clear" w:color="auto" w:fill="9BBB59"/>
      </w:tcPr>
    </w:tblStylePr>
    <w:tblStylePr w:type="lastRow">
      <w:pPr>
        <w:spacing w:beforeLines="0" w:beforeAutospacing="1" w:afterLines="0" w:afterAutospacing="1"/>
      </w:pPr>
      <w:rPr>
        <w:rFonts w:ascii="Arial Unicode MS" w:hAnsi="Arial Unicode MS" w:cs="Arial Unicode MS" w:hint="default"/>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9BBB59"/>
          <w:left w:val="single" w:sz="8" w:space="0" w:color="9BBB59"/>
          <w:bottom w:val="single" w:sz="8" w:space="0" w:color="9BBB59"/>
          <w:right w:val="single" w:sz="8" w:space="0" w:color="9BBB59"/>
        </w:tcBorders>
      </w:tcPr>
    </w:tblStylePr>
    <w:tblStylePr w:type="band1Horz">
      <w:rPr>
        <w:rFonts w:ascii="Arial Unicode MS" w:hAnsi="Arial Unicode MS" w:cs="Arial Unicode MS" w:hint="default"/>
      </w:rPr>
      <w:tblPr/>
      <w:tcPr>
        <w:tcBorders>
          <w:top w:val="single" w:sz="8" w:space="0" w:color="9BBB59"/>
          <w:left w:val="single" w:sz="8" w:space="0" w:color="9BBB59"/>
          <w:bottom w:val="single" w:sz="8" w:space="0" w:color="9BBB59"/>
          <w:right w:val="single" w:sz="8" w:space="0" w:color="9BBB59"/>
        </w:tcBorders>
      </w:tcPr>
    </w:tblStylePr>
  </w:style>
  <w:style w:type="table" w:customStyle="1" w:styleId="-511112">
    <w:name w:val="Светлый список - Акцент 511112"/>
    <w:basedOn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Lines="0" w:beforeAutospacing="1" w:afterLines="0" w:afterAutospacing="1"/>
      </w:pPr>
      <w:rPr>
        <w:rFonts w:ascii="Arial Unicode MS" w:hAnsi="Arial Unicode MS" w:cs="Arial Unicode MS" w:hint="default"/>
        <w:b/>
        <w:bCs/>
        <w:color w:val="FFFFFF"/>
      </w:rPr>
      <w:tblPr/>
      <w:tcPr>
        <w:shd w:val="clear" w:color="auto" w:fill="4BACC6"/>
      </w:tcPr>
    </w:tblStylePr>
    <w:tblStylePr w:type="lastRow">
      <w:pPr>
        <w:spacing w:beforeLines="0" w:beforeAutospacing="1" w:afterLines="0" w:afterAutospacing="1"/>
      </w:pPr>
      <w:rPr>
        <w:rFonts w:ascii="Arial Unicode MS" w:hAnsi="Arial Unicode MS" w:cs="Arial Unicode MS" w:hint="default"/>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4BACC6"/>
          <w:left w:val="single" w:sz="8" w:space="0" w:color="4BACC6"/>
          <w:bottom w:val="single" w:sz="8" w:space="0" w:color="4BACC6"/>
          <w:right w:val="single" w:sz="8" w:space="0" w:color="4BACC6"/>
        </w:tcBorders>
      </w:tcPr>
    </w:tblStylePr>
    <w:tblStylePr w:type="band1Horz">
      <w:rPr>
        <w:rFonts w:ascii="Arial Unicode MS" w:hAnsi="Arial Unicode MS" w:cs="Arial Unicode MS" w:hint="default"/>
      </w:rPr>
      <w:tblPr/>
      <w:tcPr>
        <w:tcBorders>
          <w:top w:val="single" w:sz="8" w:space="0" w:color="4BACC6"/>
          <w:left w:val="single" w:sz="8" w:space="0" w:color="4BACC6"/>
          <w:bottom w:val="single" w:sz="8" w:space="0" w:color="4BACC6"/>
          <w:right w:val="single" w:sz="8" w:space="0" w:color="4BACC6"/>
        </w:tcBorders>
      </w:tcPr>
    </w:tblStylePr>
  </w:style>
  <w:style w:type="table" w:customStyle="1" w:styleId="4640">
    <w:name w:val="Сетка таблицы464"/>
    <w:basedOn w:val="a8"/>
    <w:next w:val="ae"/>
    <w:uiPriority w:val="99"/>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3">
    <w:name w:val="Светлая заливка84"/>
    <w:basedOn w:val="a8"/>
    <w:next w:val="372"/>
    <w:uiPriority w:val="99"/>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4740">
    <w:name w:val="Сетка таблицы474"/>
    <w:basedOn w:val="a8"/>
    <w:next w:val="ae"/>
    <w:uiPriority w:val="99"/>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2">
    <w:name w:val="Светлая заливка94"/>
    <w:basedOn w:val="a8"/>
    <w:next w:val="372"/>
    <w:uiPriority w:val="99"/>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numbering" w:customStyle="1" w:styleId="5340">
    <w:name w:val="Нет списка534"/>
    <w:next w:val="a9"/>
    <w:uiPriority w:val="99"/>
    <w:semiHidden/>
    <w:unhideWhenUsed/>
    <w:rsid w:val="00A12A44"/>
  </w:style>
  <w:style w:type="table" w:customStyle="1" w:styleId="4840">
    <w:name w:val="Сетка таблицы484"/>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40">
    <w:name w:val="Сетка таблицы2104"/>
    <w:basedOn w:val="a8"/>
    <w:next w:val="ae"/>
    <w:uiPriority w:val="5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41">
    <w:name w:val="Нет списка1124"/>
    <w:next w:val="a9"/>
    <w:uiPriority w:val="99"/>
    <w:semiHidden/>
    <w:unhideWhenUsed/>
    <w:rsid w:val="00A12A44"/>
  </w:style>
  <w:style w:type="table" w:customStyle="1" w:styleId="11940">
    <w:name w:val="Сетка таблицы1194"/>
    <w:basedOn w:val="a8"/>
    <w:next w:val="ae"/>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2">
    <w:name w:val="Светлая заливка104"/>
    <w:basedOn w:val="a8"/>
    <w:next w:val="372"/>
    <w:uiPriority w:val="60"/>
    <w:rsid w:val="00A12A44"/>
    <w:pPr>
      <w:spacing w:after="0" w:line="240" w:lineRule="auto"/>
    </w:pPr>
    <w:rPr>
      <w:rFonts w:ascii="Calibri" w:eastAsia="Times New Roman" w:hAnsi="Calibri" w:cs="Calibri"/>
      <w:color w:val="000000"/>
      <w:lang w:eastAsia="ru-RU"/>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ascii="Calibri" w:hAnsi="Calibri" w:cs="Calibri" w:hint="default"/>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ascii="Calibri" w:hAnsi="Calibri" w:cs="Calibri" w:hint="default"/>
        <w:b/>
        <w:bCs/>
      </w:rPr>
      <w:tblPr/>
      <w:tcPr>
        <w:tcBorders>
          <w:top w:val="single" w:sz="8" w:space="0" w:color="000000"/>
          <w:left w:val="nil"/>
          <w:bottom w:val="single" w:sz="8" w:space="0" w:color="000000"/>
          <w:right w:val="nil"/>
          <w:insideH w:val="nil"/>
          <w:insideV w:val="nil"/>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left w:val="nil"/>
          <w:right w:val="nil"/>
          <w:insideH w:val="nil"/>
          <w:insideV w:val="nil"/>
        </w:tcBorders>
        <w:shd w:val="clear" w:color="auto" w:fill="C0C0C0"/>
      </w:tcPr>
    </w:tblStylePr>
    <w:tblStylePr w:type="band1Horz">
      <w:rPr>
        <w:rFonts w:ascii="Calibri" w:hAnsi="Calibri" w:cs="Calibri" w:hint="default"/>
      </w:rPr>
      <w:tblPr/>
      <w:tcPr>
        <w:tcBorders>
          <w:left w:val="nil"/>
          <w:right w:val="nil"/>
          <w:insideH w:val="nil"/>
          <w:insideV w:val="nil"/>
        </w:tcBorders>
        <w:shd w:val="clear" w:color="auto" w:fill="C0C0C0"/>
      </w:tcPr>
    </w:tblStylePr>
  </w:style>
  <w:style w:type="table" w:customStyle="1" w:styleId="446">
    <w:name w:val="Светлый список44"/>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pPr>
      <w:rPr>
        <w:rFonts w:ascii="Calibri" w:hAnsi="Calibri" w:cs="Calibri" w:hint="default"/>
        <w:b/>
        <w:bCs/>
        <w:color w:val="FFFFFF"/>
      </w:rPr>
      <w:tblPr/>
      <w:tcPr>
        <w:shd w:val="clear" w:color="auto" w:fill="000000"/>
      </w:tcPr>
    </w:tblStylePr>
    <w:tblStylePr w:type="lastRow">
      <w:pPr>
        <w:spacing w:beforeLines="0" w:beforeAutospacing="0" w:afterLines="0" w:afterAutospacing="0"/>
      </w:pPr>
      <w:rPr>
        <w:rFonts w:ascii="Calibri" w:hAnsi="Calibri" w:cs="Calibri" w:hint="default"/>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000000"/>
          <w:left w:val="single" w:sz="8" w:space="0" w:color="000000"/>
          <w:bottom w:val="single" w:sz="8" w:space="0" w:color="000000"/>
          <w:right w:val="single" w:sz="8" w:space="0" w:color="000000"/>
        </w:tcBorders>
      </w:tcPr>
    </w:tblStylePr>
    <w:tblStylePr w:type="band1Horz">
      <w:rPr>
        <w:rFonts w:ascii="Calibri" w:hAnsi="Calibri" w:cs="Calibri" w:hint="default"/>
      </w:rPr>
      <w:tblPr/>
      <w:tcPr>
        <w:tcBorders>
          <w:top w:val="single" w:sz="8" w:space="0" w:color="000000"/>
          <w:left w:val="single" w:sz="8" w:space="0" w:color="000000"/>
          <w:bottom w:val="single" w:sz="8" w:space="0" w:color="000000"/>
          <w:right w:val="single" w:sz="8" w:space="0" w:color="000000"/>
        </w:tcBorders>
      </w:tcPr>
    </w:tblStylePr>
  </w:style>
  <w:style w:type="table" w:customStyle="1" w:styleId="-144">
    <w:name w:val="Светлая заливка - Акцент 144"/>
    <w:basedOn w:val="a8"/>
    <w:next w:val="a8"/>
    <w:uiPriority w:val="60"/>
    <w:rsid w:val="00A12A44"/>
    <w:pPr>
      <w:spacing w:after="0" w:line="240" w:lineRule="auto"/>
    </w:pPr>
    <w:rPr>
      <w:rFonts w:ascii="Calibri" w:eastAsia="Times New Roman" w:hAnsi="Calibri" w:cs="Calibri"/>
      <w:color w:val="365F91"/>
      <w:lang w:eastAsia="ru-RU"/>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pPr>
      <w:rPr>
        <w:rFonts w:ascii="Calibri" w:hAnsi="Calibri" w:cs="Calibri" w:hint="default"/>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pPr>
      <w:rPr>
        <w:rFonts w:ascii="Calibri" w:hAnsi="Calibri" w:cs="Calibri" w:hint="default"/>
        <w:b/>
        <w:bCs/>
      </w:rPr>
      <w:tblPr/>
      <w:tcPr>
        <w:tcBorders>
          <w:top w:val="single" w:sz="8" w:space="0" w:color="4F81BD"/>
          <w:left w:val="nil"/>
          <w:bottom w:val="single" w:sz="8" w:space="0" w:color="4F81BD"/>
          <w:right w:val="nil"/>
          <w:insideH w:val="nil"/>
          <w:insideV w:val="nil"/>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left w:val="nil"/>
          <w:right w:val="nil"/>
          <w:insideH w:val="nil"/>
          <w:insideV w:val="nil"/>
        </w:tcBorders>
        <w:shd w:val="clear" w:color="auto" w:fill="D3DFEE"/>
      </w:tcPr>
    </w:tblStylePr>
    <w:tblStylePr w:type="band1Horz">
      <w:rPr>
        <w:rFonts w:ascii="Calibri" w:hAnsi="Calibri" w:cs="Calibri" w:hint="default"/>
      </w:rPr>
      <w:tblPr/>
      <w:tcPr>
        <w:tcBorders>
          <w:left w:val="nil"/>
          <w:right w:val="nil"/>
          <w:insideH w:val="nil"/>
          <w:insideV w:val="nil"/>
        </w:tcBorders>
        <w:shd w:val="clear" w:color="auto" w:fill="D3DFEE"/>
      </w:tcPr>
    </w:tblStylePr>
  </w:style>
  <w:style w:type="table" w:customStyle="1" w:styleId="-1440">
    <w:name w:val="Светлый список - Акцент 144"/>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pPr>
      <w:rPr>
        <w:rFonts w:ascii="Calibri" w:hAnsi="Calibri" w:cs="Calibri" w:hint="default"/>
        <w:b/>
        <w:bCs/>
        <w:color w:val="FFFFFF"/>
      </w:rPr>
      <w:tblPr/>
      <w:tcPr>
        <w:shd w:val="clear" w:color="auto" w:fill="4F81BD"/>
      </w:tcPr>
    </w:tblStylePr>
    <w:tblStylePr w:type="lastRow">
      <w:pPr>
        <w:spacing w:beforeLines="0" w:beforeAutospacing="0" w:afterLines="0" w:afterAutospacing="0"/>
      </w:pPr>
      <w:rPr>
        <w:rFonts w:ascii="Calibri" w:hAnsi="Calibri" w:cs="Calibri" w:hint="default"/>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4F81BD"/>
          <w:left w:val="single" w:sz="8" w:space="0" w:color="4F81BD"/>
          <w:bottom w:val="single" w:sz="8" w:space="0" w:color="4F81BD"/>
          <w:right w:val="single" w:sz="8" w:space="0" w:color="4F81BD"/>
        </w:tcBorders>
      </w:tcPr>
    </w:tblStylePr>
    <w:tblStylePr w:type="band1Horz">
      <w:rPr>
        <w:rFonts w:ascii="Calibri" w:hAnsi="Calibri" w:cs="Calibri" w:hint="default"/>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244">
    <w:name w:val="Светлая заливка - Акцент 244"/>
    <w:basedOn w:val="a8"/>
    <w:next w:val="a8"/>
    <w:uiPriority w:val="60"/>
    <w:rsid w:val="00A12A44"/>
    <w:pPr>
      <w:spacing w:after="0" w:line="240" w:lineRule="auto"/>
    </w:pPr>
    <w:rPr>
      <w:rFonts w:ascii="Calibri" w:eastAsia="Times New Roman" w:hAnsi="Calibri" w:cs="Calibri"/>
      <w:color w:val="943634"/>
      <w:lang w:eastAsia="ru-RU"/>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pPr>
      <w:rPr>
        <w:rFonts w:ascii="Calibri" w:hAnsi="Calibri" w:cs="Calibri" w:hint="default"/>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pPr>
      <w:rPr>
        <w:rFonts w:ascii="Calibri" w:hAnsi="Calibri" w:cs="Calibri" w:hint="default"/>
        <w:b/>
        <w:bCs/>
      </w:rPr>
      <w:tblPr/>
      <w:tcPr>
        <w:tcBorders>
          <w:top w:val="single" w:sz="8" w:space="0" w:color="C0504D"/>
          <w:left w:val="nil"/>
          <w:bottom w:val="single" w:sz="8" w:space="0" w:color="C0504D"/>
          <w:right w:val="nil"/>
          <w:insideH w:val="nil"/>
          <w:insideV w:val="nil"/>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left w:val="nil"/>
          <w:right w:val="nil"/>
          <w:insideH w:val="nil"/>
          <w:insideV w:val="nil"/>
        </w:tcBorders>
        <w:shd w:val="clear" w:color="auto" w:fill="EFD3D2"/>
      </w:tcPr>
    </w:tblStylePr>
    <w:tblStylePr w:type="band1Horz">
      <w:rPr>
        <w:rFonts w:ascii="Calibri" w:hAnsi="Calibri" w:cs="Calibri" w:hint="default"/>
      </w:rPr>
      <w:tblPr/>
      <w:tcPr>
        <w:tcBorders>
          <w:left w:val="nil"/>
          <w:right w:val="nil"/>
          <w:insideH w:val="nil"/>
          <w:insideV w:val="nil"/>
        </w:tcBorders>
        <w:shd w:val="clear" w:color="auto" w:fill="EFD3D2"/>
      </w:tcPr>
    </w:tblStylePr>
  </w:style>
  <w:style w:type="table" w:customStyle="1" w:styleId="-2440">
    <w:name w:val="Светлый список - Акцент 244"/>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Autospacing="0" w:afterLines="0" w:afterAutospacing="0"/>
      </w:pPr>
      <w:rPr>
        <w:rFonts w:ascii="Calibri" w:hAnsi="Calibri" w:cs="Calibri" w:hint="default"/>
        <w:b/>
        <w:bCs/>
        <w:color w:val="FFFFFF"/>
      </w:rPr>
      <w:tblPr/>
      <w:tcPr>
        <w:shd w:val="clear" w:color="auto" w:fill="C0504D"/>
      </w:tcPr>
    </w:tblStylePr>
    <w:tblStylePr w:type="lastRow">
      <w:pPr>
        <w:spacing w:beforeLines="0" w:beforeAutospacing="0" w:afterLines="0" w:afterAutospacing="0"/>
      </w:pPr>
      <w:rPr>
        <w:rFonts w:ascii="Calibri" w:hAnsi="Calibri" w:cs="Calibri" w:hint="default"/>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C0504D"/>
          <w:left w:val="single" w:sz="8" w:space="0" w:color="C0504D"/>
          <w:bottom w:val="single" w:sz="8" w:space="0" w:color="C0504D"/>
          <w:right w:val="single" w:sz="8" w:space="0" w:color="C0504D"/>
        </w:tcBorders>
      </w:tcPr>
    </w:tblStylePr>
    <w:tblStylePr w:type="band1Horz">
      <w:rPr>
        <w:rFonts w:ascii="Calibri" w:hAnsi="Calibri" w:cs="Calibri" w:hint="default"/>
      </w:rPr>
      <w:tblPr/>
      <w:tcPr>
        <w:tcBorders>
          <w:top w:val="single" w:sz="8" w:space="0" w:color="C0504D"/>
          <w:left w:val="single" w:sz="8" w:space="0" w:color="C0504D"/>
          <w:bottom w:val="single" w:sz="8" w:space="0" w:color="C0504D"/>
          <w:right w:val="single" w:sz="8" w:space="0" w:color="C0504D"/>
        </w:tcBorders>
      </w:tcPr>
    </w:tblStylePr>
  </w:style>
  <w:style w:type="table" w:customStyle="1" w:styleId="-344">
    <w:name w:val="Светлый список - Акцент 344"/>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Autospacing="0" w:afterLines="0" w:afterAutospacing="0"/>
      </w:pPr>
      <w:rPr>
        <w:rFonts w:ascii="Calibri" w:hAnsi="Calibri" w:cs="Calibri" w:hint="default"/>
        <w:b/>
        <w:bCs/>
        <w:color w:val="FFFFFF"/>
      </w:rPr>
      <w:tblPr/>
      <w:tcPr>
        <w:shd w:val="clear" w:color="auto" w:fill="9BBB59"/>
      </w:tcPr>
    </w:tblStylePr>
    <w:tblStylePr w:type="lastRow">
      <w:pPr>
        <w:spacing w:beforeLines="0" w:beforeAutospacing="0" w:afterLines="0" w:afterAutospacing="0"/>
      </w:pPr>
      <w:rPr>
        <w:rFonts w:ascii="Calibri" w:hAnsi="Calibri" w:cs="Calibri" w:hint="default"/>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9BBB59"/>
          <w:left w:val="single" w:sz="8" w:space="0" w:color="9BBB59"/>
          <w:bottom w:val="single" w:sz="8" w:space="0" w:color="9BBB59"/>
          <w:right w:val="single" w:sz="8" w:space="0" w:color="9BBB59"/>
        </w:tcBorders>
      </w:tcPr>
    </w:tblStylePr>
    <w:tblStylePr w:type="band1Horz">
      <w:rPr>
        <w:rFonts w:ascii="Calibri" w:hAnsi="Calibri" w:cs="Calibri" w:hint="default"/>
      </w:rPr>
      <w:tblPr/>
      <w:tcPr>
        <w:tcBorders>
          <w:top w:val="single" w:sz="8" w:space="0" w:color="9BBB59"/>
          <w:left w:val="single" w:sz="8" w:space="0" w:color="9BBB59"/>
          <w:bottom w:val="single" w:sz="8" w:space="0" w:color="9BBB59"/>
          <w:right w:val="single" w:sz="8" w:space="0" w:color="9BBB59"/>
        </w:tcBorders>
      </w:tcPr>
    </w:tblStylePr>
  </w:style>
  <w:style w:type="table" w:customStyle="1" w:styleId="-544">
    <w:name w:val="Светлый список - Акцент 544"/>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Lines="0" w:beforeAutospacing="0" w:afterLines="0" w:afterAutospacing="0"/>
      </w:pPr>
      <w:rPr>
        <w:rFonts w:ascii="Calibri" w:hAnsi="Calibri" w:cs="Calibri" w:hint="default"/>
        <w:b/>
        <w:bCs/>
        <w:color w:val="FFFFFF"/>
      </w:rPr>
      <w:tblPr/>
      <w:tcPr>
        <w:shd w:val="clear" w:color="auto" w:fill="4BACC6"/>
      </w:tcPr>
    </w:tblStylePr>
    <w:tblStylePr w:type="lastRow">
      <w:pPr>
        <w:spacing w:beforeLines="0" w:beforeAutospacing="0" w:afterLines="0" w:afterAutospacing="0"/>
      </w:pPr>
      <w:rPr>
        <w:rFonts w:ascii="Calibri" w:hAnsi="Calibri" w:cs="Calibri" w:hint="default"/>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4BACC6"/>
          <w:left w:val="single" w:sz="8" w:space="0" w:color="4BACC6"/>
          <w:bottom w:val="single" w:sz="8" w:space="0" w:color="4BACC6"/>
          <w:right w:val="single" w:sz="8" w:space="0" w:color="4BACC6"/>
        </w:tcBorders>
      </w:tcPr>
    </w:tblStylePr>
    <w:tblStylePr w:type="band1Horz">
      <w:rPr>
        <w:rFonts w:ascii="Calibri" w:hAnsi="Calibri" w:cs="Calibri" w:hint="default"/>
      </w:rPr>
      <w:tblPr/>
      <w:tcPr>
        <w:tcBorders>
          <w:top w:val="single" w:sz="8" w:space="0" w:color="4BACC6"/>
          <w:left w:val="single" w:sz="8" w:space="0" w:color="4BACC6"/>
          <w:bottom w:val="single" w:sz="8" w:space="0" w:color="4BACC6"/>
          <w:right w:val="single" w:sz="8" w:space="0" w:color="4BACC6"/>
        </w:tcBorders>
      </w:tcPr>
    </w:tblStylePr>
  </w:style>
  <w:style w:type="numbering" w:customStyle="1" w:styleId="21240">
    <w:name w:val="Нет списка2124"/>
    <w:next w:val="a9"/>
    <w:uiPriority w:val="99"/>
    <w:semiHidden/>
    <w:unhideWhenUsed/>
    <w:rsid w:val="00A12A44"/>
  </w:style>
  <w:style w:type="numbering" w:customStyle="1" w:styleId="31240">
    <w:name w:val="Нет списка3124"/>
    <w:next w:val="a9"/>
    <w:uiPriority w:val="99"/>
    <w:semiHidden/>
    <w:unhideWhenUsed/>
    <w:rsid w:val="00A12A44"/>
  </w:style>
  <w:style w:type="numbering" w:customStyle="1" w:styleId="4114">
    <w:name w:val="Нет списка4114"/>
    <w:next w:val="a9"/>
    <w:uiPriority w:val="99"/>
    <w:semiHidden/>
    <w:unhideWhenUsed/>
    <w:rsid w:val="00A12A44"/>
  </w:style>
  <w:style w:type="table" w:customStyle="1" w:styleId="31040">
    <w:name w:val="Сетка таблицы3104"/>
    <w:basedOn w:val="a8"/>
    <w:next w:val="ae"/>
    <w:uiPriority w:val="5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40">
    <w:name w:val="Сетка таблицы494"/>
    <w:basedOn w:val="a8"/>
    <w:next w:val="ae"/>
    <w:uiPriority w:val="5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71">
    <w:name w:val="Сетка таблицы517"/>
    <w:basedOn w:val="a8"/>
    <w:next w:val="ae"/>
    <w:uiPriority w:val="5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40">
    <w:name w:val="Нет списка544"/>
    <w:next w:val="a9"/>
    <w:uiPriority w:val="99"/>
    <w:semiHidden/>
    <w:unhideWhenUsed/>
    <w:rsid w:val="00A12A44"/>
  </w:style>
  <w:style w:type="table" w:customStyle="1" w:styleId="5040">
    <w:name w:val="Сетка таблицы504"/>
    <w:basedOn w:val="a8"/>
    <w:next w:val="ae"/>
    <w:uiPriority w:val="99"/>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2">
    <w:name w:val="Светлая заливка134"/>
    <w:basedOn w:val="a8"/>
    <w:next w:val="372"/>
    <w:uiPriority w:val="99"/>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numbering" w:customStyle="1" w:styleId="554">
    <w:name w:val="Нет списка554"/>
    <w:next w:val="a9"/>
    <w:uiPriority w:val="99"/>
    <w:semiHidden/>
    <w:unhideWhenUsed/>
    <w:rsid w:val="00A12A44"/>
  </w:style>
  <w:style w:type="table" w:customStyle="1" w:styleId="5240">
    <w:name w:val="Сетка таблицы524"/>
    <w:basedOn w:val="a8"/>
    <w:next w:val="ae"/>
    <w:uiPriority w:val="99"/>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2">
    <w:name w:val="Светлая заливка144"/>
    <w:basedOn w:val="a8"/>
    <w:next w:val="372"/>
    <w:uiPriority w:val="99"/>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numbering" w:customStyle="1" w:styleId="564">
    <w:name w:val="Нет списка564"/>
    <w:next w:val="a9"/>
    <w:uiPriority w:val="99"/>
    <w:semiHidden/>
    <w:unhideWhenUsed/>
    <w:rsid w:val="00A12A44"/>
  </w:style>
  <w:style w:type="table" w:customStyle="1" w:styleId="5341">
    <w:name w:val="Сетка таблицы534"/>
    <w:basedOn w:val="a8"/>
    <w:next w:val="ae"/>
    <w:uiPriority w:val="99"/>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2">
    <w:name w:val="Светлая заливка154"/>
    <w:basedOn w:val="a8"/>
    <w:next w:val="372"/>
    <w:uiPriority w:val="99"/>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numbering" w:customStyle="1" w:styleId="574">
    <w:name w:val="Нет списка574"/>
    <w:next w:val="a9"/>
    <w:uiPriority w:val="99"/>
    <w:semiHidden/>
    <w:unhideWhenUsed/>
    <w:rsid w:val="00A12A44"/>
  </w:style>
  <w:style w:type="table" w:customStyle="1" w:styleId="5441">
    <w:name w:val="Сетка таблицы544"/>
    <w:basedOn w:val="a8"/>
    <w:next w:val="ae"/>
    <w:uiPriority w:val="99"/>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42">
    <w:name w:val="Светлая заливка164"/>
    <w:basedOn w:val="a8"/>
    <w:next w:val="372"/>
    <w:uiPriority w:val="99"/>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numbering" w:customStyle="1" w:styleId="584">
    <w:name w:val="Нет списка584"/>
    <w:next w:val="a9"/>
    <w:uiPriority w:val="99"/>
    <w:semiHidden/>
    <w:unhideWhenUsed/>
    <w:rsid w:val="00A12A44"/>
  </w:style>
  <w:style w:type="table" w:customStyle="1" w:styleId="5540">
    <w:name w:val="Сетка таблицы554"/>
    <w:basedOn w:val="a8"/>
    <w:next w:val="ae"/>
    <w:uiPriority w:val="99"/>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42">
    <w:name w:val="Светлая заливка174"/>
    <w:basedOn w:val="a8"/>
    <w:next w:val="372"/>
    <w:uiPriority w:val="99"/>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numbering" w:customStyle="1" w:styleId="594">
    <w:name w:val="Нет списка594"/>
    <w:next w:val="a9"/>
    <w:uiPriority w:val="99"/>
    <w:semiHidden/>
    <w:unhideWhenUsed/>
    <w:rsid w:val="00A12A44"/>
  </w:style>
  <w:style w:type="table" w:customStyle="1" w:styleId="5640">
    <w:name w:val="Сетка таблицы564"/>
    <w:basedOn w:val="a8"/>
    <w:next w:val="ae"/>
    <w:uiPriority w:val="99"/>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42">
    <w:name w:val="Светлая заливка184"/>
    <w:basedOn w:val="a8"/>
    <w:next w:val="372"/>
    <w:uiPriority w:val="99"/>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numbering" w:customStyle="1" w:styleId="604">
    <w:name w:val="Нет списка604"/>
    <w:next w:val="a9"/>
    <w:uiPriority w:val="99"/>
    <w:semiHidden/>
    <w:unhideWhenUsed/>
    <w:rsid w:val="00A12A44"/>
  </w:style>
  <w:style w:type="table" w:customStyle="1" w:styleId="5740">
    <w:name w:val="Сетка таблицы574"/>
    <w:basedOn w:val="a8"/>
    <w:next w:val="ae"/>
    <w:uiPriority w:val="99"/>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42">
    <w:name w:val="Светлая заливка194"/>
    <w:basedOn w:val="a8"/>
    <w:next w:val="372"/>
    <w:uiPriority w:val="99"/>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numbering" w:customStyle="1" w:styleId="6160">
    <w:name w:val="Нет списка616"/>
    <w:next w:val="a9"/>
    <w:uiPriority w:val="99"/>
    <w:semiHidden/>
    <w:unhideWhenUsed/>
    <w:rsid w:val="00A12A44"/>
  </w:style>
  <w:style w:type="table" w:customStyle="1" w:styleId="5840">
    <w:name w:val="Сетка таблицы584"/>
    <w:basedOn w:val="a8"/>
    <w:next w:val="ae"/>
    <w:uiPriority w:val="99"/>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42">
    <w:name w:val="Светлая заливка204"/>
    <w:basedOn w:val="a8"/>
    <w:next w:val="372"/>
    <w:uiPriority w:val="99"/>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numbering" w:customStyle="1" w:styleId="6240">
    <w:name w:val="Нет списка624"/>
    <w:next w:val="a9"/>
    <w:uiPriority w:val="99"/>
    <w:semiHidden/>
    <w:unhideWhenUsed/>
    <w:rsid w:val="00A12A44"/>
  </w:style>
  <w:style w:type="table" w:customStyle="1" w:styleId="5940">
    <w:name w:val="Сетка таблицы594"/>
    <w:basedOn w:val="a8"/>
    <w:next w:val="ae"/>
    <w:uiPriority w:val="99"/>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2">
    <w:name w:val="Светлая заливка224"/>
    <w:basedOn w:val="a8"/>
    <w:next w:val="372"/>
    <w:uiPriority w:val="99"/>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204">
    <w:name w:val="Сетка таблицы1204"/>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
    <w:name w:val="Сетка таблицы1214"/>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40">
    <w:name w:val="Сетка таблицы1224"/>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40">
    <w:name w:val="Нет списка634"/>
    <w:next w:val="a9"/>
    <w:uiPriority w:val="99"/>
    <w:semiHidden/>
    <w:unhideWhenUsed/>
    <w:rsid w:val="00A12A44"/>
  </w:style>
  <w:style w:type="table" w:customStyle="1" w:styleId="6040">
    <w:name w:val="Сетка таблицы604"/>
    <w:basedOn w:val="a8"/>
    <w:next w:val="ae"/>
    <w:rsid w:val="00A12A44"/>
    <w:pPr>
      <w:spacing w:after="0" w:line="240" w:lineRule="auto"/>
    </w:pPr>
    <w:rPr>
      <w:rFonts w:ascii="Calibri" w:eastAsia="Calibri" w:hAnsi="Calibri"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645">
    <w:name w:val="Сетка таблицы светлая64"/>
    <w:basedOn w:val="a8"/>
    <w:next w:val="4fd"/>
    <w:uiPriority w:val="40"/>
    <w:rsid w:val="00A12A44"/>
    <w:pPr>
      <w:spacing w:after="0" w:line="240" w:lineRule="auto"/>
    </w:pPr>
    <w:rPr>
      <w:rFonts w:ascii="Calibri" w:eastAsia="Calibri" w:hAnsi="Calibri" w:cs="Arial"/>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0" w:type="dxa"/>
        <w:right w:w="0" w:type="dxa"/>
      </w:tblCellMar>
    </w:tblPr>
  </w:style>
  <w:style w:type="numbering" w:customStyle="1" w:styleId="6440">
    <w:name w:val="Нет списка644"/>
    <w:next w:val="a9"/>
    <w:uiPriority w:val="99"/>
    <w:semiHidden/>
    <w:unhideWhenUsed/>
    <w:rsid w:val="00A12A44"/>
  </w:style>
  <w:style w:type="table" w:customStyle="1" w:styleId="6161">
    <w:name w:val="Сетка таблицы616"/>
    <w:basedOn w:val="a8"/>
    <w:next w:val="ae"/>
    <w:rsid w:val="00A12A44"/>
    <w:pPr>
      <w:spacing w:after="0" w:line="240" w:lineRule="auto"/>
    </w:pPr>
    <w:rPr>
      <w:rFonts w:ascii="Calibri" w:eastAsia="Calibri" w:hAnsi="Calibri"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743">
    <w:name w:val="Сетка таблицы светлая74"/>
    <w:basedOn w:val="a8"/>
    <w:next w:val="4fd"/>
    <w:uiPriority w:val="40"/>
    <w:rsid w:val="00A12A44"/>
    <w:pPr>
      <w:spacing w:after="0" w:line="240" w:lineRule="auto"/>
    </w:pPr>
    <w:rPr>
      <w:rFonts w:ascii="Calibri" w:eastAsia="Calibri" w:hAnsi="Calibri" w:cs="Arial"/>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0" w:type="dxa"/>
        <w:right w:w="0" w:type="dxa"/>
      </w:tblCellMar>
    </w:tblPr>
  </w:style>
  <w:style w:type="numbering" w:customStyle="1" w:styleId="654">
    <w:name w:val="Нет списка654"/>
    <w:next w:val="a9"/>
    <w:uiPriority w:val="99"/>
    <w:semiHidden/>
    <w:unhideWhenUsed/>
    <w:rsid w:val="00A12A44"/>
  </w:style>
  <w:style w:type="table" w:customStyle="1" w:styleId="6241">
    <w:name w:val="Сетка таблицы624"/>
    <w:basedOn w:val="a8"/>
    <w:next w:val="ae"/>
    <w:rsid w:val="00A12A44"/>
    <w:pPr>
      <w:spacing w:after="0" w:line="240" w:lineRule="auto"/>
    </w:pPr>
    <w:rPr>
      <w:rFonts w:ascii="Calibri" w:eastAsia="Calibri" w:hAnsi="Calibri"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844">
    <w:name w:val="Сетка таблицы светлая84"/>
    <w:basedOn w:val="a8"/>
    <w:next w:val="4fd"/>
    <w:uiPriority w:val="40"/>
    <w:rsid w:val="00A12A44"/>
    <w:pPr>
      <w:spacing w:after="0" w:line="240" w:lineRule="auto"/>
    </w:pPr>
    <w:rPr>
      <w:rFonts w:ascii="Calibri" w:eastAsia="Calibri" w:hAnsi="Calibri" w:cs="Arial"/>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0" w:type="dxa"/>
        <w:right w:w="0" w:type="dxa"/>
      </w:tblCellMar>
    </w:tblPr>
  </w:style>
  <w:style w:type="numbering" w:customStyle="1" w:styleId="664">
    <w:name w:val="Нет списка664"/>
    <w:next w:val="a9"/>
    <w:uiPriority w:val="99"/>
    <w:semiHidden/>
    <w:unhideWhenUsed/>
    <w:rsid w:val="00A12A44"/>
  </w:style>
  <w:style w:type="table" w:customStyle="1" w:styleId="6341">
    <w:name w:val="Сетка таблицы634"/>
    <w:basedOn w:val="a8"/>
    <w:next w:val="ae"/>
    <w:rsid w:val="00A12A44"/>
    <w:pPr>
      <w:spacing w:after="0" w:line="240" w:lineRule="auto"/>
    </w:pPr>
    <w:rPr>
      <w:rFonts w:ascii="Calibri" w:eastAsia="Calibri" w:hAnsi="Calibri"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943">
    <w:name w:val="Сетка таблицы светлая94"/>
    <w:basedOn w:val="a8"/>
    <w:next w:val="4fd"/>
    <w:uiPriority w:val="40"/>
    <w:rsid w:val="00A12A44"/>
    <w:pPr>
      <w:spacing w:after="0" w:line="240" w:lineRule="auto"/>
    </w:pPr>
    <w:rPr>
      <w:rFonts w:ascii="Calibri" w:eastAsia="Calibri" w:hAnsi="Calibri" w:cs="Arial"/>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0" w:type="dxa"/>
        <w:right w:w="0" w:type="dxa"/>
      </w:tblCellMar>
    </w:tblPr>
  </w:style>
  <w:style w:type="table" w:customStyle="1" w:styleId="6441">
    <w:name w:val="Сетка таблицы644"/>
    <w:basedOn w:val="a8"/>
    <w:next w:val="ae"/>
    <w:uiPriority w:val="99"/>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2">
    <w:name w:val="Светлая заливка234"/>
    <w:basedOn w:val="a8"/>
    <w:next w:val="372"/>
    <w:uiPriority w:val="99"/>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6540">
    <w:name w:val="Сетка таблицы654"/>
    <w:basedOn w:val="a8"/>
    <w:next w:val="ae"/>
    <w:uiPriority w:val="99"/>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2">
    <w:name w:val="Светлая заливка244"/>
    <w:basedOn w:val="a8"/>
    <w:next w:val="372"/>
    <w:uiPriority w:val="99"/>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6640">
    <w:name w:val="Сетка таблицы664"/>
    <w:basedOn w:val="a8"/>
    <w:next w:val="ae"/>
    <w:uiPriority w:val="99"/>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42">
    <w:name w:val="Светлая заливка254"/>
    <w:basedOn w:val="a8"/>
    <w:next w:val="372"/>
    <w:uiPriority w:val="99"/>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8">
    <w:name w:val="Светлая заливка - Акцент 18"/>
    <w:basedOn w:val="a8"/>
    <w:next w:val="a8"/>
    <w:uiPriority w:val="60"/>
    <w:semiHidden/>
    <w:unhideWhenUsed/>
    <w:rsid w:val="00A12A44"/>
    <w:pPr>
      <w:spacing w:after="0" w:line="240" w:lineRule="auto"/>
    </w:pPr>
    <w:rPr>
      <w:rFonts w:ascii="Calibri" w:eastAsia="Calibri" w:hAnsi="Calibri" w:cs="Times New Roman"/>
      <w:color w:val="2F5496"/>
      <w:sz w:val="20"/>
      <w:szCs w:val="20"/>
      <w:lang w:eastAsia="ru-RU"/>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28">
    <w:name w:val="Светлая заливка - Акцент 28"/>
    <w:basedOn w:val="a8"/>
    <w:next w:val="a8"/>
    <w:uiPriority w:val="60"/>
    <w:semiHidden/>
    <w:unhideWhenUsed/>
    <w:rsid w:val="00A12A44"/>
    <w:pPr>
      <w:spacing w:after="0" w:line="240" w:lineRule="auto"/>
    </w:pPr>
    <w:rPr>
      <w:rFonts w:ascii="Calibri" w:eastAsia="Calibri" w:hAnsi="Calibri" w:cs="Times New Roman"/>
      <w:color w:val="C45911"/>
      <w:sz w:val="20"/>
      <w:szCs w:val="20"/>
      <w:lang w:eastAsia="ru-RU"/>
    </w:rPr>
    <w:tblPr>
      <w:tblStyleRowBandSize w:val="1"/>
      <w:tblStyleColBandSize w:val="1"/>
      <w:tblBorders>
        <w:top w:val="single" w:sz="8" w:space="0" w:color="ED7D31"/>
        <w:bottom w:val="single" w:sz="8" w:space="0" w:color="ED7D31"/>
      </w:tblBorders>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8f3">
    <w:name w:val="Светлый список8"/>
    <w:basedOn w:val="a8"/>
    <w:next w:val="a8"/>
    <w:uiPriority w:val="61"/>
    <w:semiHidden/>
    <w:unhideWhenUsed/>
    <w:rsid w:val="00A12A44"/>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80">
    <w:name w:val="Светлый список - Акцент 18"/>
    <w:basedOn w:val="a8"/>
    <w:next w:val="a8"/>
    <w:uiPriority w:val="61"/>
    <w:semiHidden/>
    <w:unhideWhenUsed/>
    <w:rsid w:val="00A12A44"/>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280">
    <w:name w:val="Светлый список - Акцент 28"/>
    <w:basedOn w:val="a8"/>
    <w:next w:val="a8"/>
    <w:uiPriority w:val="61"/>
    <w:semiHidden/>
    <w:unhideWhenUsed/>
    <w:rsid w:val="00A12A44"/>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customStyle="1" w:styleId="-38">
    <w:name w:val="Светлый список - Акцент 38"/>
    <w:basedOn w:val="a8"/>
    <w:next w:val="a8"/>
    <w:uiPriority w:val="61"/>
    <w:semiHidden/>
    <w:unhideWhenUsed/>
    <w:rsid w:val="00A12A44"/>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58">
    <w:name w:val="Светлый список - Акцент 58"/>
    <w:basedOn w:val="a8"/>
    <w:next w:val="a8"/>
    <w:uiPriority w:val="61"/>
    <w:semiHidden/>
    <w:unhideWhenUsed/>
    <w:rsid w:val="00A12A44"/>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numbering" w:customStyle="1" w:styleId="6710">
    <w:name w:val="Нет списка671"/>
    <w:next w:val="a9"/>
    <w:uiPriority w:val="99"/>
    <w:semiHidden/>
    <w:unhideWhenUsed/>
    <w:rsid w:val="00A12A44"/>
  </w:style>
  <w:style w:type="table" w:customStyle="1" w:styleId="6711">
    <w:name w:val="Сетка таблицы671"/>
    <w:basedOn w:val="a8"/>
    <w:next w:val="ae"/>
    <w:uiPriority w:val="5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2">
    <w:name w:val="Светлая заливка1101"/>
    <w:uiPriority w:val="60"/>
    <w:rsid w:val="00A12A44"/>
    <w:pPr>
      <w:spacing w:after="0" w:line="240" w:lineRule="auto"/>
    </w:pPr>
    <w:rPr>
      <w:rFonts w:ascii="Calibri" w:eastAsia="Calibri" w:hAnsi="Calibri" w:cs="Times New Roman"/>
      <w:color w:val="000000"/>
      <w:sz w:val="20"/>
      <w:szCs w:val="2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2612">
    <w:name w:val="Светлая заливка261"/>
    <w:basedOn w:val="a8"/>
    <w:uiPriority w:val="60"/>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2712">
    <w:name w:val="Светлая заливка271"/>
    <w:basedOn w:val="a8"/>
    <w:next w:val="372"/>
    <w:uiPriority w:val="99"/>
    <w:rsid w:val="00A12A44"/>
    <w:pPr>
      <w:spacing w:after="0" w:line="240" w:lineRule="auto"/>
    </w:pPr>
    <w:rPr>
      <w:rFonts w:ascii="Calibri" w:eastAsia="Times New Roman" w:hAnsi="Calibri" w:cs="Calibri"/>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Calibri"/>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Calibri"/>
        <w:b/>
        <w:bCs/>
      </w:rPr>
      <w:tblPr/>
      <w:tcPr>
        <w:tcBorders>
          <w:top w:val="single" w:sz="8" w:space="0" w:color="000000"/>
          <w:left w:val="nil"/>
          <w:bottom w:val="single" w:sz="8" w:space="0" w:color="000000"/>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C0C0C0"/>
      </w:tcPr>
    </w:tblStylePr>
    <w:tblStylePr w:type="band1Horz">
      <w:rPr>
        <w:rFonts w:cs="Calibri"/>
      </w:rPr>
      <w:tblPr/>
      <w:tcPr>
        <w:tcBorders>
          <w:left w:val="nil"/>
          <w:right w:val="nil"/>
          <w:insideH w:val="nil"/>
          <w:insideV w:val="nil"/>
        </w:tcBorders>
        <w:shd w:val="clear" w:color="auto" w:fill="C0C0C0"/>
      </w:tcPr>
    </w:tblStylePr>
  </w:style>
  <w:style w:type="table" w:customStyle="1" w:styleId="-152">
    <w:name w:val="Светлая заливка - Акцент 152"/>
    <w:basedOn w:val="a8"/>
    <w:next w:val="a8"/>
    <w:uiPriority w:val="60"/>
    <w:rsid w:val="00A12A44"/>
    <w:pPr>
      <w:spacing w:after="0" w:line="240" w:lineRule="auto"/>
    </w:pPr>
    <w:rPr>
      <w:rFonts w:ascii="Calibri" w:eastAsia="Times New Roman" w:hAnsi="Calibri" w:cs="Calibri"/>
      <w:color w:val="2E74B5"/>
      <w:lang w:eastAsia="ru-RU"/>
    </w:rPr>
    <w:tblPr>
      <w:tblStyleRowBandSize w:val="1"/>
      <w:tblStyleColBandSize w:val="1"/>
      <w:tblBorders>
        <w:top w:val="single" w:sz="8" w:space="0" w:color="5B9BD5"/>
        <w:bottom w:val="single" w:sz="8" w:space="0" w:color="5B9BD5"/>
      </w:tblBorders>
    </w:tblPr>
    <w:tblStylePr w:type="firstRow">
      <w:pPr>
        <w:spacing w:before="0" w:after="0"/>
      </w:pPr>
      <w:rPr>
        <w:rFonts w:cs="Calibri"/>
        <w:b/>
        <w:bCs/>
      </w:rPr>
      <w:tblPr/>
      <w:tcPr>
        <w:tcBorders>
          <w:top w:val="single" w:sz="8" w:space="0" w:color="5B9BD5"/>
          <w:left w:val="nil"/>
          <w:bottom w:val="single" w:sz="8" w:space="0" w:color="5B9BD5"/>
          <w:right w:val="nil"/>
          <w:insideH w:val="nil"/>
          <w:insideV w:val="nil"/>
        </w:tcBorders>
      </w:tcPr>
    </w:tblStylePr>
    <w:tblStylePr w:type="lastRow">
      <w:pPr>
        <w:spacing w:before="0" w:after="0"/>
      </w:pPr>
      <w:rPr>
        <w:rFonts w:cs="Calibri"/>
        <w:b/>
        <w:bCs/>
      </w:rPr>
      <w:tblPr/>
      <w:tcPr>
        <w:tcBorders>
          <w:top w:val="single" w:sz="8" w:space="0" w:color="5B9BD5"/>
          <w:left w:val="nil"/>
          <w:bottom w:val="single" w:sz="8" w:space="0" w:color="5B9BD5"/>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D6E6F4"/>
      </w:tcPr>
    </w:tblStylePr>
    <w:tblStylePr w:type="band1Horz">
      <w:rPr>
        <w:rFonts w:cs="Calibri"/>
      </w:rPr>
      <w:tblPr/>
      <w:tcPr>
        <w:tcBorders>
          <w:left w:val="nil"/>
          <w:right w:val="nil"/>
          <w:insideH w:val="nil"/>
          <w:insideV w:val="nil"/>
        </w:tcBorders>
        <w:shd w:val="clear" w:color="auto" w:fill="D6E6F4"/>
      </w:tcPr>
    </w:tblStylePr>
  </w:style>
  <w:style w:type="table" w:customStyle="1" w:styleId="-252">
    <w:name w:val="Светлая заливка - Акцент 252"/>
    <w:basedOn w:val="a8"/>
    <w:next w:val="a8"/>
    <w:uiPriority w:val="60"/>
    <w:rsid w:val="00A12A44"/>
    <w:pPr>
      <w:spacing w:after="0" w:line="240" w:lineRule="auto"/>
    </w:pPr>
    <w:rPr>
      <w:rFonts w:ascii="Calibri" w:eastAsia="Times New Roman" w:hAnsi="Calibri" w:cs="Calibri"/>
      <w:color w:val="C45911"/>
      <w:lang w:eastAsia="ru-RU"/>
    </w:rPr>
    <w:tblPr>
      <w:tblStyleRowBandSize w:val="1"/>
      <w:tblStyleColBandSize w:val="1"/>
      <w:tblBorders>
        <w:top w:val="single" w:sz="8" w:space="0" w:color="ED7D31"/>
        <w:bottom w:val="single" w:sz="8" w:space="0" w:color="ED7D31"/>
      </w:tblBorders>
    </w:tblPr>
    <w:tblStylePr w:type="firstRow">
      <w:pPr>
        <w:spacing w:before="0" w:after="0"/>
      </w:pPr>
      <w:rPr>
        <w:rFonts w:cs="Calibri"/>
        <w:b/>
        <w:bCs/>
      </w:rPr>
      <w:tblPr/>
      <w:tcPr>
        <w:tcBorders>
          <w:top w:val="single" w:sz="8" w:space="0" w:color="ED7D31"/>
          <w:left w:val="nil"/>
          <w:bottom w:val="single" w:sz="8" w:space="0" w:color="ED7D31"/>
          <w:right w:val="nil"/>
          <w:insideH w:val="nil"/>
          <w:insideV w:val="nil"/>
        </w:tcBorders>
      </w:tcPr>
    </w:tblStylePr>
    <w:tblStylePr w:type="lastRow">
      <w:pPr>
        <w:spacing w:before="0" w:after="0"/>
      </w:pPr>
      <w:rPr>
        <w:rFonts w:cs="Calibri"/>
        <w:b/>
        <w:bCs/>
      </w:rPr>
      <w:tblPr/>
      <w:tcPr>
        <w:tcBorders>
          <w:top w:val="single" w:sz="8" w:space="0" w:color="ED7D31"/>
          <w:left w:val="nil"/>
          <w:bottom w:val="single" w:sz="8" w:space="0" w:color="ED7D31"/>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FADECB"/>
      </w:tcPr>
    </w:tblStylePr>
    <w:tblStylePr w:type="band1Horz">
      <w:rPr>
        <w:rFonts w:cs="Calibri"/>
      </w:rPr>
      <w:tblPr/>
      <w:tcPr>
        <w:tcBorders>
          <w:left w:val="nil"/>
          <w:right w:val="nil"/>
          <w:insideH w:val="nil"/>
          <w:insideV w:val="nil"/>
        </w:tcBorders>
        <w:shd w:val="clear" w:color="auto" w:fill="FADECB"/>
      </w:tcPr>
    </w:tblStylePr>
  </w:style>
  <w:style w:type="table" w:customStyle="1" w:styleId="525">
    <w:name w:val="Светлый список52"/>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Calibri"/>
        <w:b/>
        <w:bCs/>
        <w:color w:val="FFFFFF"/>
      </w:rPr>
      <w:tblPr/>
      <w:tcPr>
        <w:shd w:val="clear" w:color="auto" w:fill="000000"/>
      </w:tcPr>
    </w:tblStylePr>
    <w:tblStylePr w:type="lastRow">
      <w:pPr>
        <w:spacing w:before="0" w:after="0"/>
      </w:pPr>
      <w:rPr>
        <w:rFonts w:cs="Calibri"/>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000000"/>
          <w:left w:val="single" w:sz="8" w:space="0" w:color="000000"/>
          <w:bottom w:val="single" w:sz="8" w:space="0" w:color="000000"/>
          <w:right w:val="single" w:sz="8" w:space="0" w:color="000000"/>
        </w:tcBorders>
      </w:tcPr>
    </w:tblStylePr>
    <w:tblStylePr w:type="band1Horz">
      <w:rPr>
        <w:rFonts w:cs="Calibri"/>
      </w:rPr>
      <w:tblPr/>
      <w:tcPr>
        <w:tcBorders>
          <w:top w:val="single" w:sz="8" w:space="0" w:color="000000"/>
          <w:left w:val="single" w:sz="8" w:space="0" w:color="000000"/>
          <w:bottom w:val="single" w:sz="8" w:space="0" w:color="000000"/>
          <w:right w:val="single" w:sz="8" w:space="0" w:color="000000"/>
        </w:tcBorders>
      </w:tcPr>
    </w:tblStylePr>
  </w:style>
  <w:style w:type="table" w:customStyle="1" w:styleId="-1520">
    <w:name w:val="Светлый список - Акцент 152"/>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pPr>
      <w:rPr>
        <w:rFonts w:cs="Calibri"/>
        <w:b/>
        <w:bCs/>
        <w:color w:val="FFFFFF"/>
      </w:rPr>
      <w:tblPr/>
      <w:tcPr>
        <w:shd w:val="clear" w:color="auto" w:fill="5B9BD5"/>
      </w:tcPr>
    </w:tblStylePr>
    <w:tblStylePr w:type="lastRow">
      <w:pPr>
        <w:spacing w:before="0" w:after="0"/>
      </w:pPr>
      <w:rPr>
        <w:rFonts w:cs="Calibri"/>
        <w:b/>
        <w:bCs/>
      </w:rPr>
      <w:tblPr/>
      <w:tcPr>
        <w:tcBorders>
          <w:top w:val="double" w:sz="6" w:space="0" w:color="5B9BD5"/>
          <w:left w:val="single" w:sz="8" w:space="0" w:color="5B9BD5"/>
          <w:bottom w:val="single" w:sz="8" w:space="0" w:color="5B9BD5"/>
          <w:right w:val="single" w:sz="8" w:space="0" w:color="5B9BD5"/>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5B9BD5"/>
          <w:left w:val="single" w:sz="8" w:space="0" w:color="5B9BD5"/>
          <w:bottom w:val="single" w:sz="8" w:space="0" w:color="5B9BD5"/>
          <w:right w:val="single" w:sz="8" w:space="0" w:color="5B9BD5"/>
        </w:tcBorders>
      </w:tcPr>
    </w:tblStylePr>
    <w:tblStylePr w:type="band1Horz">
      <w:rPr>
        <w:rFonts w:cs="Calibri"/>
      </w:rPr>
      <w:tblPr/>
      <w:tcPr>
        <w:tcBorders>
          <w:top w:val="single" w:sz="8" w:space="0" w:color="5B9BD5"/>
          <w:left w:val="single" w:sz="8" w:space="0" w:color="5B9BD5"/>
          <w:bottom w:val="single" w:sz="8" w:space="0" w:color="5B9BD5"/>
          <w:right w:val="single" w:sz="8" w:space="0" w:color="5B9BD5"/>
        </w:tcBorders>
      </w:tcPr>
    </w:tblStylePr>
  </w:style>
  <w:style w:type="table" w:customStyle="1" w:styleId="-2520">
    <w:name w:val="Светлый список - Акцент 252"/>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pPr>
      <w:rPr>
        <w:rFonts w:cs="Calibri"/>
        <w:b/>
        <w:bCs/>
        <w:color w:val="FFFFFF"/>
      </w:rPr>
      <w:tblPr/>
      <w:tcPr>
        <w:shd w:val="clear" w:color="auto" w:fill="ED7D31"/>
      </w:tcPr>
    </w:tblStylePr>
    <w:tblStylePr w:type="lastRow">
      <w:pPr>
        <w:spacing w:before="0" w:after="0"/>
      </w:pPr>
      <w:rPr>
        <w:rFonts w:cs="Calibri"/>
        <w:b/>
        <w:bCs/>
      </w:rPr>
      <w:tblPr/>
      <w:tcPr>
        <w:tcBorders>
          <w:top w:val="double" w:sz="6" w:space="0" w:color="ED7D31"/>
          <w:left w:val="single" w:sz="8" w:space="0" w:color="ED7D31"/>
          <w:bottom w:val="single" w:sz="8" w:space="0" w:color="ED7D31"/>
          <w:right w:val="single" w:sz="8" w:space="0" w:color="ED7D31"/>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ED7D31"/>
          <w:left w:val="single" w:sz="8" w:space="0" w:color="ED7D31"/>
          <w:bottom w:val="single" w:sz="8" w:space="0" w:color="ED7D31"/>
          <w:right w:val="single" w:sz="8" w:space="0" w:color="ED7D31"/>
        </w:tcBorders>
      </w:tcPr>
    </w:tblStylePr>
    <w:tblStylePr w:type="band1Horz">
      <w:rPr>
        <w:rFonts w:cs="Calibri"/>
      </w:rPr>
      <w:tblPr/>
      <w:tcPr>
        <w:tcBorders>
          <w:top w:val="single" w:sz="8" w:space="0" w:color="ED7D31"/>
          <w:left w:val="single" w:sz="8" w:space="0" w:color="ED7D31"/>
          <w:bottom w:val="single" w:sz="8" w:space="0" w:color="ED7D31"/>
          <w:right w:val="single" w:sz="8" w:space="0" w:color="ED7D31"/>
        </w:tcBorders>
      </w:tcPr>
    </w:tblStylePr>
  </w:style>
  <w:style w:type="table" w:customStyle="1" w:styleId="-352">
    <w:name w:val="Светлый список - Акцент 352"/>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pPr>
      <w:rPr>
        <w:rFonts w:cs="Calibri"/>
        <w:b/>
        <w:bCs/>
        <w:color w:val="FFFFFF"/>
      </w:rPr>
      <w:tblPr/>
      <w:tcPr>
        <w:shd w:val="clear" w:color="auto" w:fill="A5A5A5"/>
      </w:tcPr>
    </w:tblStylePr>
    <w:tblStylePr w:type="lastRow">
      <w:pPr>
        <w:spacing w:before="0" w:after="0"/>
      </w:pPr>
      <w:rPr>
        <w:rFonts w:cs="Calibri"/>
        <w:b/>
        <w:bCs/>
      </w:rPr>
      <w:tblPr/>
      <w:tcPr>
        <w:tcBorders>
          <w:top w:val="double" w:sz="6" w:space="0" w:color="A5A5A5"/>
          <w:left w:val="single" w:sz="8" w:space="0" w:color="A5A5A5"/>
          <w:bottom w:val="single" w:sz="8" w:space="0" w:color="A5A5A5"/>
          <w:right w:val="single" w:sz="8" w:space="0" w:color="A5A5A5"/>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A5A5A5"/>
          <w:left w:val="single" w:sz="8" w:space="0" w:color="A5A5A5"/>
          <w:bottom w:val="single" w:sz="8" w:space="0" w:color="A5A5A5"/>
          <w:right w:val="single" w:sz="8" w:space="0" w:color="A5A5A5"/>
        </w:tcBorders>
      </w:tcPr>
    </w:tblStylePr>
    <w:tblStylePr w:type="band1Horz">
      <w:rPr>
        <w:rFonts w:cs="Calibri"/>
      </w:rPr>
      <w:tblPr/>
      <w:tcPr>
        <w:tcBorders>
          <w:top w:val="single" w:sz="8" w:space="0" w:color="A5A5A5"/>
          <w:left w:val="single" w:sz="8" w:space="0" w:color="A5A5A5"/>
          <w:bottom w:val="single" w:sz="8" w:space="0" w:color="A5A5A5"/>
          <w:right w:val="single" w:sz="8" w:space="0" w:color="A5A5A5"/>
        </w:tcBorders>
      </w:tcPr>
    </w:tblStylePr>
  </w:style>
  <w:style w:type="table" w:customStyle="1" w:styleId="-552">
    <w:name w:val="Светлый список - Акцент 552"/>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pPr>
      <w:rPr>
        <w:rFonts w:cs="Calibri"/>
        <w:b/>
        <w:bCs/>
        <w:color w:val="FFFFFF"/>
      </w:rPr>
      <w:tblPr/>
      <w:tcPr>
        <w:shd w:val="clear" w:color="auto" w:fill="4472C4"/>
      </w:tcPr>
    </w:tblStylePr>
    <w:tblStylePr w:type="lastRow">
      <w:pPr>
        <w:spacing w:before="0" w:after="0"/>
      </w:pPr>
      <w:rPr>
        <w:rFonts w:cs="Calibri"/>
        <w:b/>
        <w:bCs/>
      </w:rPr>
      <w:tblPr/>
      <w:tcPr>
        <w:tcBorders>
          <w:top w:val="double" w:sz="6" w:space="0" w:color="4472C4"/>
          <w:left w:val="single" w:sz="8" w:space="0" w:color="4472C4"/>
          <w:bottom w:val="single" w:sz="8" w:space="0" w:color="4472C4"/>
          <w:right w:val="single" w:sz="8" w:space="0" w:color="4472C4"/>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4472C4"/>
          <w:left w:val="single" w:sz="8" w:space="0" w:color="4472C4"/>
          <w:bottom w:val="single" w:sz="8" w:space="0" w:color="4472C4"/>
          <w:right w:val="single" w:sz="8" w:space="0" w:color="4472C4"/>
        </w:tcBorders>
      </w:tcPr>
    </w:tblStylePr>
    <w:tblStylePr w:type="band1Horz">
      <w:rPr>
        <w:rFonts w:cs="Calibri"/>
      </w:rPr>
      <w:tblPr/>
      <w:tcPr>
        <w:tcBorders>
          <w:top w:val="single" w:sz="8" w:space="0" w:color="4472C4"/>
          <w:left w:val="single" w:sz="8" w:space="0" w:color="4472C4"/>
          <w:bottom w:val="single" w:sz="8" w:space="0" w:color="4472C4"/>
          <w:right w:val="single" w:sz="8" w:space="0" w:color="4472C4"/>
        </w:tcBorders>
      </w:tcPr>
    </w:tblStylePr>
  </w:style>
  <w:style w:type="numbering" w:customStyle="1" w:styleId="11311">
    <w:name w:val="Нет списка1131"/>
    <w:next w:val="a9"/>
    <w:uiPriority w:val="99"/>
    <w:semiHidden/>
    <w:unhideWhenUsed/>
    <w:rsid w:val="00A12A44"/>
  </w:style>
  <w:style w:type="numbering" w:customStyle="1" w:styleId="21310">
    <w:name w:val="Нет списка2131"/>
    <w:next w:val="a9"/>
    <w:uiPriority w:val="99"/>
    <w:semiHidden/>
    <w:unhideWhenUsed/>
    <w:rsid w:val="00A12A44"/>
  </w:style>
  <w:style w:type="numbering" w:customStyle="1" w:styleId="31310">
    <w:name w:val="Нет списка3131"/>
    <w:next w:val="a9"/>
    <w:uiPriority w:val="99"/>
    <w:semiHidden/>
    <w:unhideWhenUsed/>
    <w:rsid w:val="00A12A44"/>
  </w:style>
  <w:style w:type="numbering" w:customStyle="1" w:styleId="41210">
    <w:name w:val="Нет списка4121"/>
    <w:next w:val="a9"/>
    <w:uiPriority w:val="99"/>
    <w:semiHidden/>
    <w:unhideWhenUsed/>
    <w:rsid w:val="00A12A44"/>
  </w:style>
  <w:style w:type="table" w:customStyle="1" w:styleId="12310">
    <w:name w:val="Сетка таблицы1231"/>
    <w:basedOn w:val="a8"/>
    <w:next w:val="ae"/>
    <w:uiPriority w:val="39"/>
    <w:rsid w:val="00A12A44"/>
    <w:pPr>
      <w:spacing w:after="0" w:line="240" w:lineRule="auto"/>
    </w:pPr>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
    <w:name w:val="Сетка таблицы2111"/>
    <w:basedOn w:val="a8"/>
    <w:next w:val="ae"/>
    <w:uiPriority w:val="59"/>
    <w:rsid w:val="00A12A4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11">
    <w:name w:val="Нет списка1141"/>
    <w:next w:val="a9"/>
    <w:uiPriority w:val="99"/>
    <w:semiHidden/>
    <w:unhideWhenUsed/>
    <w:rsid w:val="00A12A44"/>
  </w:style>
  <w:style w:type="numbering" w:customStyle="1" w:styleId="21410">
    <w:name w:val="Нет списка2141"/>
    <w:next w:val="a9"/>
    <w:uiPriority w:val="99"/>
    <w:semiHidden/>
    <w:unhideWhenUsed/>
    <w:rsid w:val="00A12A44"/>
  </w:style>
  <w:style w:type="numbering" w:customStyle="1" w:styleId="31410">
    <w:name w:val="Нет списка3141"/>
    <w:next w:val="a9"/>
    <w:uiPriority w:val="99"/>
    <w:semiHidden/>
    <w:unhideWhenUsed/>
    <w:rsid w:val="00A12A44"/>
  </w:style>
  <w:style w:type="table" w:customStyle="1" w:styleId="111010">
    <w:name w:val="Сетка таблицы11101"/>
    <w:basedOn w:val="a8"/>
    <w:next w:val="ae"/>
    <w:uiPriority w:val="99"/>
    <w:rsid w:val="00A12A4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3">
    <w:name w:val="Светлый список131"/>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pPr>
      <w:rPr>
        <w:rFonts w:ascii="Arial Unicode MS" w:hAnsi="Arial Unicode MS" w:cs="Arial Unicode MS" w:hint="default"/>
        <w:b/>
        <w:bCs/>
        <w:color w:val="FFFFFF"/>
      </w:rPr>
      <w:tblPr/>
      <w:tcPr>
        <w:shd w:val="clear" w:color="auto" w:fill="000000"/>
      </w:tcPr>
    </w:tblStylePr>
    <w:tblStylePr w:type="lastRow">
      <w:pPr>
        <w:spacing w:beforeLines="0" w:beforeAutospacing="0" w:afterLines="0" w:afterAutospacing="0"/>
      </w:pPr>
      <w:rPr>
        <w:rFonts w:ascii="Arial Unicode MS" w:hAnsi="Arial Unicode MS" w:cs="Arial Unicode MS" w:hint="default"/>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000000"/>
          <w:left w:val="single" w:sz="8" w:space="0" w:color="000000"/>
          <w:bottom w:val="single" w:sz="8" w:space="0" w:color="000000"/>
          <w:right w:val="single" w:sz="8" w:space="0" w:color="000000"/>
        </w:tcBorders>
      </w:tcPr>
    </w:tblStylePr>
    <w:tblStylePr w:type="band1Horz">
      <w:rPr>
        <w:rFonts w:ascii="Arial Unicode MS" w:hAnsi="Arial Unicode MS" w:cs="Arial Unicode MS" w:hint="default"/>
      </w:rPr>
      <w:tblPr/>
      <w:tcPr>
        <w:tcBorders>
          <w:top w:val="single" w:sz="8" w:space="0" w:color="000000"/>
          <w:left w:val="single" w:sz="8" w:space="0" w:color="000000"/>
          <w:bottom w:val="single" w:sz="8" w:space="0" w:color="000000"/>
          <w:right w:val="single" w:sz="8" w:space="0" w:color="000000"/>
        </w:tcBorders>
      </w:tcPr>
    </w:tblStylePr>
  </w:style>
  <w:style w:type="table" w:customStyle="1" w:styleId="-1131">
    <w:name w:val="Светлая заливка - Акцент 1131"/>
    <w:basedOn w:val="a8"/>
    <w:next w:val="a8"/>
    <w:uiPriority w:val="60"/>
    <w:rsid w:val="00A12A44"/>
    <w:pPr>
      <w:spacing w:after="0" w:line="240" w:lineRule="auto"/>
    </w:pPr>
    <w:rPr>
      <w:rFonts w:ascii="Calibri" w:eastAsia="Times New Roman" w:hAnsi="Calibri" w:cs="Calibri"/>
      <w:color w:val="365F91"/>
      <w:lang w:eastAsia="ru-RU"/>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pPr>
      <w:rPr>
        <w:rFonts w:ascii="Arial Unicode MS" w:hAnsi="Arial Unicode MS" w:cs="Arial Unicode MS" w:hint="default"/>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pPr>
      <w:rPr>
        <w:rFonts w:ascii="Arial Unicode MS" w:hAnsi="Arial Unicode MS" w:cs="Arial Unicode MS" w:hint="default"/>
        <w:b/>
        <w:bCs/>
      </w:rPr>
      <w:tblPr/>
      <w:tcPr>
        <w:tcBorders>
          <w:top w:val="single" w:sz="8" w:space="0" w:color="4F81BD"/>
          <w:left w:val="nil"/>
          <w:bottom w:val="single" w:sz="8" w:space="0" w:color="4F81BD"/>
          <w:right w:val="nil"/>
          <w:insideH w:val="nil"/>
          <w:insideV w:val="nil"/>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left w:val="nil"/>
          <w:right w:val="nil"/>
          <w:insideH w:val="nil"/>
          <w:insideV w:val="nil"/>
        </w:tcBorders>
        <w:shd w:val="clear" w:color="auto" w:fill="D3DFEE"/>
      </w:tcPr>
    </w:tblStylePr>
    <w:tblStylePr w:type="band1Horz">
      <w:rPr>
        <w:rFonts w:ascii="Arial Unicode MS" w:hAnsi="Arial Unicode MS" w:cs="Arial Unicode MS" w:hint="default"/>
      </w:rPr>
      <w:tblPr/>
      <w:tcPr>
        <w:tcBorders>
          <w:left w:val="nil"/>
          <w:right w:val="nil"/>
          <w:insideH w:val="nil"/>
          <w:insideV w:val="nil"/>
        </w:tcBorders>
        <w:shd w:val="clear" w:color="auto" w:fill="D3DFEE"/>
      </w:tcPr>
    </w:tblStylePr>
  </w:style>
  <w:style w:type="table" w:customStyle="1" w:styleId="-11310">
    <w:name w:val="Светлый список - Акцент 1131"/>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pPr>
      <w:rPr>
        <w:rFonts w:ascii="Arial Unicode MS" w:hAnsi="Arial Unicode MS" w:cs="Arial Unicode MS" w:hint="default"/>
        <w:b/>
        <w:bCs/>
        <w:color w:val="FFFFFF"/>
      </w:rPr>
      <w:tblPr/>
      <w:tcPr>
        <w:shd w:val="clear" w:color="auto" w:fill="4F81BD"/>
      </w:tcPr>
    </w:tblStylePr>
    <w:tblStylePr w:type="lastRow">
      <w:pPr>
        <w:spacing w:beforeLines="0" w:beforeAutospacing="0" w:afterLines="0" w:afterAutospacing="0"/>
      </w:pPr>
      <w:rPr>
        <w:rFonts w:ascii="Arial Unicode MS" w:hAnsi="Arial Unicode MS" w:cs="Arial Unicode MS" w:hint="default"/>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4F81BD"/>
          <w:left w:val="single" w:sz="8" w:space="0" w:color="4F81BD"/>
          <w:bottom w:val="single" w:sz="8" w:space="0" w:color="4F81BD"/>
          <w:right w:val="single" w:sz="8" w:space="0" w:color="4F81BD"/>
        </w:tcBorders>
      </w:tcPr>
    </w:tblStylePr>
    <w:tblStylePr w:type="band1Horz">
      <w:rPr>
        <w:rFonts w:ascii="Arial Unicode MS" w:hAnsi="Arial Unicode MS" w:cs="Arial Unicode MS" w:hint="default"/>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2131">
    <w:name w:val="Светлая заливка - Акцент 2131"/>
    <w:basedOn w:val="a8"/>
    <w:next w:val="a8"/>
    <w:uiPriority w:val="60"/>
    <w:rsid w:val="00A12A44"/>
    <w:pPr>
      <w:spacing w:after="0" w:line="240" w:lineRule="auto"/>
    </w:pPr>
    <w:rPr>
      <w:rFonts w:ascii="Calibri" w:eastAsia="Times New Roman" w:hAnsi="Calibri" w:cs="Calibri"/>
      <w:color w:val="943634"/>
      <w:lang w:eastAsia="ru-RU"/>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pPr>
      <w:rPr>
        <w:rFonts w:ascii="Arial Unicode MS" w:hAnsi="Arial Unicode MS" w:cs="Arial Unicode MS" w:hint="default"/>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pPr>
      <w:rPr>
        <w:rFonts w:ascii="Arial Unicode MS" w:hAnsi="Arial Unicode MS" w:cs="Arial Unicode MS" w:hint="default"/>
        <w:b/>
        <w:bCs/>
      </w:rPr>
      <w:tblPr/>
      <w:tcPr>
        <w:tcBorders>
          <w:top w:val="single" w:sz="8" w:space="0" w:color="C0504D"/>
          <w:left w:val="nil"/>
          <w:bottom w:val="single" w:sz="8" w:space="0" w:color="C0504D"/>
          <w:right w:val="nil"/>
          <w:insideH w:val="nil"/>
          <w:insideV w:val="nil"/>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left w:val="nil"/>
          <w:right w:val="nil"/>
          <w:insideH w:val="nil"/>
          <w:insideV w:val="nil"/>
        </w:tcBorders>
        <w:shd w:val="clear" w:color="auto" w:fill="EFD3D2"/>
      </w:tcPr>
    </w:tblStylePr>
    <w:tblStylePr w:type="band1Horz">
      <w:rPr>
        <w:rFonts w:ascii="Arial Unicode MS" w:hAnsi="Arial Unicode MS" w:cs="Arial Unicode MS" w:hint="default"/>
      </w:rPr>
      <w:tblPr/>
      <w:tcPr>
        <w:tcBorders>
          <w:left w:val="nil"/>
          <w:right w:val="nil"/>
          <w:insideH w:val="nil"/>
          <w:insideV w:val="nil"/>
        </w:tcBorders>
        <w:shd w:val="clear" w:color="auto" w:fill="EFD3D2"/>
      </w:tcPr>
    </w:tblStylePr>
  </w:style>
  <w:style w:type="table" w:customStyle="1" w:styleId="-21310">
    <w:name w:val="Светлый список - Акцент 2131"/>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Autospacing="0" w:afterLines="0" w:afterAutospacing="0"/>
      </w:pPr>
      <w:rPr>
        <w:rFonts w:ascii="Arial Unicode MS" w:hAnsi="Arial Unicode MS" w:cs="Arial Unicode MS" w:hint="default"/>
        <w:b/>
        <w:bCs/>
        <w:color w:val="FFFFFF"/>
      </w:rPr>
      <w:tblPr/>
      <w:tcPr>
        <w:shd w:val="clear" w:color="auto" w:fill="C0504D"/>
      </w:tcPr>
    </w:tblStylePr>
    <w:tblStylePr w:type="lastRow">
      <w:pPr>
        <w:spacing w:beforeLines="0" w:beforeAutospacing="0" w:afterLines="0" w:afterAutospacing="0"/>
      </w:pPr>
      <w:rPr>
        <w:rFonts w:ascii="Arial Unicode MS" w:hAnsi="Arial Unicode MS" w:cs="Arial Unicode MS" w:hint="default"/>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C0504D"/>
          <w:left w:val="single" w:sz="8" w:space="0" w:color="C0504D"/>
          <w:bottom w:val="single" w:sz="8" w:space="0" w:color="C0504D"/>
          <w:right w:val="single" w:sz="8" w:space="0" w:color="C0504D"/>
        </w:tcBorders>
      </w:tcPr>
    </w:tblStylePr>
    <w:tblStylePr w:type="band1Horz">
      <w:rPr>
        <w:rFonts w:ascii="Arial Unicode MS" w:hAnsi="Arial Unicode MS" w:cs="Arial Unicode MS" w:hint="default"/>
      </w:rPr>
      <w:tblPr/>
      <w:tcPr>
        <w:tcBorders>
          <w:top w:val="single" w:sz="8" w:space="0" w:color="C0504D"/>
          <w:left w:val="single" w:sz="8" w:space="0" w:color="C0504D"/>
          <w:bottom w:val="single" w:sz="8" w:space="0" w:color="C0504D"/>
          <w:right w:val="single" w:sz="8" w:space="0" w:color="C0504D"/>
        </w:tcBorders>
      </w:tcPr>
    </w:tblStylePr>
  </w:style>
  <w:style w:type="table" w:customStyle="1" w:styleId="-3131">
    <w:name w:val="Светлый список - Акцент 3131"/>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Autospacing="0" w:afterLines="0" w:afterAutospacing="0"/>
      </w:pPr>
      <w:rPr>
        <w:rFonts w:ascii="Arial Unicode MS" w:hAnsi="Arial Unicode MS" w:cs="Arial Unicode MS" w:hint="default"/>
        <w:b/>
        <w:bCs/>
        <w:color w:val="FFFFFF"/>
      </w:rPr>
      <w:tblPr/>
      <w:tcPr>
        <w:shd w:val="clear" w:color="auto" w:fill="9BBB59"/>
      </w:tcPr>
    </w:tblStylePr>
    <w:tblStylePr w:type="lastRow">
      <w:pPr>
        <w:spacing w:beforeLines="0" w:beforeAutospacing="0" w:afterLines="0" w:afterAutospacing="0"/>
      </w:pPr>
      <w:rPr>
        <w:rFonts w:ascii="Arial Unicode MS" w:hAnsi="Arial Unicode MS" w:cs="Arial Unicode MS" w:hint="default"/>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9BBB59"/>
          <w:left w:val="single" w:sz="8" w:space="0" w:color="9BBB59"/>
          <w:bottom w:val="single" w:sz="8" w:space="0" w:color="9BBB59"/>
          <w:right w:val="single" w:sz="8" w:space="0" w:color="9BBB59"/>
        </w:tcBorders>
      </w:tcPr>
    </w:tblStylePr>
    <w:tblStylePr w:type="band1Horz">
      <w:rPr>
        <w:rFonts w:ascii="Arial Unicode MS" w:hAnsi="Arial Unicode MS" w:cs="Arial Unicode MS" w:hint="default"/>
      </w:rPr>
      <w:tblPr/>
      <w:tcPr>
        <w:tcBorders>
          <w:top w:val="single" w:sz="8" w:space="0" w:color="9BBB59"/>
          <w:left w:val="single" w:sz="8" w:space="0" w:color="9BBB59"/>
          <w:bottom w:val="single" w:sz="8" w:space="0" w:color="9BBB59"/>
          <w:right w:val="single" w:sz="8" w:space="0" w:color="9BBB59"/>
        </w:tcBorders>
      </w:tcPr>
    </w:tblStylePr>
  </w:style>
  <w:style w:type="table" w:customStyle="1" w:styleId="-5131">
    <w:name w:val="Светлый список - Акцент 5131"/>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Lines="0" w:beforeAutospacing="0" w:afterLines="0" w:afterAutospacing="0"/>
      </w:pPr>
      <w:rPr>
        <w:rFonts w:ascii="Arial Unicode MS" w:hAnsi="Arial Unicode MS" w:cs="Arial Unicode MS" w:hint="default"/>
        <w:b/>
        <w:bCs/>
        <w:color w:val="FFFFFF"/>
      </w:rPr>
      <w:tblPr/>
      <w:tcPr>
        <w:shd w:val="clear" w:color="auto" w:fill="4BACC6"/>
      </w:tcPr>
    </w:tblStylePr>
    <w:tblStylePr w:type="lastRow">
      <w:pPr>
        <w:spacing w:beforeLines="0" w:beforeAutospacing="0" w:afterLines="0" w:afterAutospacing="0"/>
      </w:pPr>
      <w:rPr>
        <w:rFonts w:ascii="Arial Unicode MS" w:hAnsi="Arial Unicode MS" w:cs="Arial Unicode MS" w:hint="default"/>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4BACC6"/>
          <w:left w:val="single" w:sz="8" w:space="0" w:color="4BACC6"/>
          <w:bottom w:val="single" w:sz="8" w:space="0" w:color="4BACC6"/>
          <w:right w:val="single" w:sz="8" w:space="0" w:color="4BACC6"/>
        </w:tcBorders>
      </w:tcPr>
    </w:tblStylePr>
    <w:tblStylePr w:type="band1Horz">
      <w:rPr>
        <w:rFonts w:ascii="Arial Unicode MS" w:hAnsi="Arial Unicode MS" w:cs="Arial Unicode MS" w:hint="default"/>
      </w:rPr>
      <w:tblPr/>
      <w:tcPr>
        <w:tcBorders>
          <w:top w:val="single" w:sz="8" w:space="0" w:color="4BACC6"/>
          <w:left w:val="single" w:sz="8" w:space="0" w:color="4BACC6"/>
          <w:bottom w:val="single" w:sz="8" w:space="0" w:color="4BACC6"/>
          <w:right w:val="single" w:sz="8" w:space="0" w:color="4BACC6"/>
        </w:tcBorders>
      </w:tcPr>
    </w:tblStylePr>
  </w:style>
  <w:style w:type="numbering" w:customStyle="1" w:styleId="51010">
    <w:name w:val="Нет списка5101"/>
    <w:next w:val="a9"/>
    <w:uiPriority w:val="99"/>
    <w:semiHidden/>
    <w:unhideWhenUsed/>
    <w:rsid w:val="00A12A44"/>
  </w:style>
  <w:style w:type="table" w:customStyle="1" w:styleId="31121">
    <w:name w:val="Сетка таблицы3112"/>
    <w:basedOn w:val="a8"/>
    <w:next w:val="ae"/>
    <w:uiPriority w:val="59"/>
    <w:rsid w:val="00A12A4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2">
    <w:name w:val="Светлая заливка321"/>
    <w:basedOn w:val="a8"/>
    <w:next w:val="372"/>
    <w:uiPriority w:val="60"/>
    <w:rsid w:val="00A12A44"/>
    <w:pPr>
      <w:spacing w:after="0" w:line="240" w:lineRule="auto"/>
    </w:pPr>
    <w:rPr>
      <w:rFonts w:ascii="Calibri" w:eastAsia="Times New Roman" w:hAnsi="Calibri" w:cs="Calibri"/>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Calibri"/>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Calibri"/>
        <w:b/>
        <w:bCs/>
      </w:rPr>
      <w:tblPr/>
      <w:tcPr>
        <w:tcBorders>
          <w:top w:val="single" w:sz="8" w:space="0" w:color="000000"/>
          <w:left w:val="nil"/>
          <w:bottom w:val="single" w:sz="8" w:space="0" w:color="000000"/>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C0C0C0"/>
      </w:tcPr>
    </w:tblStylePr>
    <w:tblStylePr w:type="band1Horz">
      <w:rPr>
        <w:rFonts w:cs="Calibri"/>
      </w:rPr>
      <w:tblPr/>
      <w:tcPr>
        <w:tcBorders>
          <w:left w:val="nil"/>
          <w:right w:val="nil"/>
          <w:insideH w:val="nil"/>
          <w:insideV w:val="nil"/>
        </w:tcBorders>
        <w:shd w:val="clear" w:color="auto" w:fill="C0C0C0"/>
      </w:tcPr>
    </w:tblStylePr>
  </w:style>
  <w:style w:type="table" w:customStyle="1" w:styleId="-1221">
    <w:name w:val="Светлая заливка - Акцент 1221"/>
    <w:basedOn w:val="a8"/>
    <w:next w:val="a8"/>
    <w:uiPriority w:val="60"/>
    <w:rsid w:val="00A12A44"/>
    <w:pPr>
      <w:spacing w:after="0" w:line="240" w:lineRule="auto"/>
    </w:pPr>
    <w:rPr>
      <w:rFonts w:ascii="Calibri" w:eastAsia="Times New Roman" w:hAnsi="Calibri" w:cs="Calibri"/>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0" w:after="0"/>
      </w:pPr>
      <w:rPr>
        <w:rFonts w:cs="Calibri"/>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Calibri"/>
        <w:b/>
        <w:bCs/>
      </w:rPr>
      <w:tblPr/>
      <w:tcPr>
        <w:tcBorders>
          <w:top w:val="single" w:sz="8" w:space="0" w:color="4F81BD"/>
          <w:left w:val="nil"/>
          <w:bottom w:val="single" w:sz="8" w:space="0" w:color="4F81BD"/>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D3DFEE"/>
      </w:tcPr>
    </w:tblStylePr>
    <w:tblStylePr w:type="band1Horz">
      <w:rPr>
        <w:rFonts w:cs="Calibri"/>
      </w:rPr>
      <w:tblPr/>
      <w:tcPr>
        <w:tcBorders>
          <w:left w:val="nil"/>
          <w:right w:val="nil"/>
          <w:insideH w:val="nil"/>
          <w:insideV w:val="nil"/>
        </w:tcBorders>
        <w:shd w:val="clear" w:color="auto" w:fill="D3DFEE"/>
      </w:tcPr>
    </w:tblStylePr>
  </w:style>
  <w:style w:type="table" w:customStyle="1" w:styleId="-2221">
    <w:name w:val="Светлая заливка - Акцент 2221"/>
    <w:basedOn w:val="a8"/>
    <w:next w:val="a8"/>
    <w:uiPriority w:val="60"/>
    <w:rsid w:val="00A12A44"/>
    <w:pPr>
      <w:spacing w:after="0" w:line="240" w:lineRule="auto"/>
    </w:pPr>
    <w:rPr>
      <w:rFonts w:ascii="Calibri" w:eastAsia="Times New Roman" w:hAnsi="Calibri" w:cs="Calibri"/>
      <w:color w:val="943634"/>
      <w:sz w:val="20"/>
      <w:szCs w:val="20"/>
      <w:lang w:eastAsia="ru-RU"/>
    </w:rPr>
    <w:tblPr>
      <w:tblStyleRowBandSize w:val="1"/>
      <w:tblStyleColBandSize w:val="1"/>
      <w:tblBorders>
        <w:top w:val="single" w:sz="8" w:space="0" w:color="C0504D"/>
        <w:bottom w:val="single" w:sz="8" w:space="0" w:color="C0504D"/>
      </w:tblBorders>
    </w:tblPr>
    <w:tblStylePr w:type="firstRow">
      <w:pPr>
        <w:spacing w:before="0" w:after="0"/>
      </w:pPr>
      <w:rPr>
        <w:rFonts w:cs="Calibri"/>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Calibri"/>
        <w:b/>
        <w:bCs/>
      </w:rPr>
      <w:tblPr/>
      <w:tcPr>
        <w:tcBorders>
          <w:top w:val="single" w:sz="8" w:space="0" w:color="C0504D"/>
          <w:left w:val="nil"/>
          <w:bottom w:val="single" w:sz="8" w:space="0" w:color="C0504D"/>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EFD3D2"/>
      </w:tcPr>
    </w:tblStylePr>
    <w:tblStylePr w:type="band1Horz">
      <w:rPr>
        <w:rFonts w:cs="Calibri"/>
      </w:rPr>
      <w:tblPr/>
      <w:tcPr>
        <w:tcBorders>
          <w:left w:val="nil"/>
          <w:right w:val="nil"/>
          <w:insideH w:val="nil"/>
          <w:insideV w:val="nil"/>
        </w:tcBorders>
        <w:shd w:val="clear" w:color="auto" w:fill="EFD3D2"/>
      </w:tcPr>
    </w:tblStylePr>
  </w:style>
  <w:style w:type="table" w:customStyle="1" w:styleId="2213">
    <w:name w:val="Светлый список221"/>
    <w:basedOn w:val="a8"/>
    <w:next w:val="a8"/>
    <w:uiPriority w:val="61"/>
    <w:rsid w:val="00A12A44"/>
    <w:pPr>
      <w:spacing w:after="0" w:line="240" w:lineRule="auto"/>
    </w:pPr>
    <w:rPr>
      <w:rFonts w:ascii="Calibri" w:eastAsia="Times New Roman" w:hAnsi="Calibri" w:cs="Calibri"/>
      <w:sz w:val="20"/>
      <w:szCs w:val="20"/>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Calibri"/>
        <w:b/>
        <w:bCs/>
        <w:color w:val="FFFFFF"/>
      </w:rPr>
      <w:tblPr/>
      <w:tcPr>
        <w:shd w:val="clear" w:color="auto" w:fill="000000"/>
      </w:tcPr>
    </w:tblStylePr>
    <w:tblStylePr w:type="lastRow">
      <w:pPr>
        <w:spacing w:before="0" w:after="0"/>
      </w:pPr>
      <w:rPr>
        <w:rFonts w:cs="Calibri"/>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000000"/>
          <w:left w:val="single" w:sz="8" w:space="0" w:color="000000"/>
          <w:bottom w:val="single" w:sz="8" w:space="0" w:color="000000"/>
          <w:right w:val="single" w:sz="8" w:space="0" w:color="000000"/>
        </w:tcBorders>
      </w:tcPr>
    </w:tblStylePr>
    <w:tblStylePr w:type="band1Horz">
      <w:rPr>
        <w:rFonts w:cs="Calibri"/>
      </w:rPr>
      <w:tblPr/>
      <w:tcPr>
        <w:tcBorders>
          <w:top w:val="single" w:sz="8" w:space="0" w:color="000000"/>
          <w:left w:val="single" w:sz="8" w:space="0" w:color="000000"/>
          <w:bottom w:val="single" w:sz="8" w:space="0" w:color="000000"/>
          <w:right w:val="single" w:sz="8" w:space="0" w:color="000000"/>
        </w:tcBorders>
      </w:tcPr>
    </w:tblStylePr>
  </w:style>
  <w:style w:type="table" w:customStyle="1" w:styleId="-12210">
    <w:name w:val="Светлый список - Акцент 1221"/>
    <w:basedOn w:val="a8"/>
    <w:next w:val="a8"/>
    <w:uiPriority w:val="61"/>
    <w:rsid w:val="00A12A44"/>
    <w:pPr>
      <w:spacing w:after="0" w:line="240" w:lineRule="auto"/>
    </w:pPr>
    <w:rPr>
      <w:rFonts w:ascii="Calibri" w:eastAsia="Times New Roman" w:hAnsi="Calibri" w:cs="Calibri"/>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Calibri"/>
        <w:b/>
        <w:bCs/>
        <w:color w:val="FFFFFF"/>
      </w:rPr>
      <w:tblPr/>
      <w:tcPr>
        <w:shd w:val="clear" w:color="auto" w:fill="4F81BD"/>
      </w:tcPr>
    </w:tblStylePr>
    <w:tblStylePr w:type="lastRow">
      <w:pPr>
        <w:spacing w:before="0" w:after="0"/>
      </w:pPr>
      <w:rPr>
        <w:rFonts w:cs="Calibri"/>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4F81BD"/>
          <w:left w:val="single" w:sz="8" w:space="0" w:color="4F81BD"/>
          <w:bottom w:val="single" w:sz="8" w:space="0" w:color="4F81BD"/>
          <w:right w:val="single" w:sz="8" w:space="0" w:color="4F81BD"/>
        </w:tcBorders>
      </w:tcPr>
    </w:tblStylePr>
    <w:tblStylePr w:type="band1Horz">
      <w:rPr>
        <w:rFonts w:cs="Calibri"/>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22210">
    <w:name w:val="Светлый список - Акцент 2221"/>
    <w:basedOn w:val="a8"/>
    <w:next w:val="a8"/>
    <w:uiPriority w:val="61"/>
    <w:rsid w:val="00A12A44"/>
    <w:pPr>
      <w:spacing w:after="0" w:line="240" w:lineRule="auto"/>
    </w:pPr>
    <w:rPr>
      <w:rFonts w:ascii="Calibri" w:eastAsia="Times New Roman" w:hAnsi="Calibri" w:cs="Calibri"/>
      <w:sz w:val="20"/>
      <w:szCs w:val="20"/>
      <w:lang w:eastAsia="ru-RU"/>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pPr>
      <w:rPr>
        <w:rFonts w:cs="Calibri"/>
        <w:b/>
        <w:bCs/>
        <w:color w:val="FFFFFF"/>
      </w:rPr>
      <w:tblPr/>
      <w:tcPr>
        <w:shd w:val="clear" w:color="auto" w:fill="C0504D"/>
      </w:tcPr>
    </w:tblStylePr>
    <w:tblStylePr w:type="lastRow">
      <w:pPr>
        <w:spacing w:before="0" w:after="0"/>
      </w:pPr>
      <w:rPr>
        <w:rFonts w:cs="Calibri"/>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C0504D"/>
          <w:left w:val="single" w:sz="8" w:space="0" w:color="C0504D"/>
          <w:bottom w:val="single" w:sz="8" w:space="0" w:color="C0504D"/>
          <w:right w:val="single" w:sz="8" w:space="0" w:color="C0504D"/>
        </w:tcBorders>
      </w:tcPr>
    </w:tblStylePr>
    <w:tblStylePr w:type="band1Horz">
      <w:rPr>
        <w:rFonts w:cs="Calibri"/>
      </w:rPr>
      <w:tblPr/>
      <w:tcPr>
        <w:tcBorders>
          <w:top w:val="single" w:sz="8" w:space="0" w:color="C0504D"/>
          <w:left w:val="single" w:sz="8" w:space="0" w:color="C0504D"/>
          <w:bottom w:val="single" w:sz="8" w:space="0" w:color="C0504D"/>
          <w:right w:val="single" w:sz="8" w:space="0" w:color="C0504D"/>
        </w:tcBorders>
      </w:tcPr>
    </w:tblStylePr>
  </w:style>
  <w:style w:type="table" w:customStyle="1" w:styleId="-3221">
    <w:name w:val="Светлый список - Акцент 3221"/>
    <w:basedOn w:val="a8"/>
    <w:next w:val="a8"/>
    <w:uiPriority w:val="61"/>
    <w:rsid w:val="00A12A44"/>
    <w:pPr>
      <w:spacing w:after="0" w:line="240" w:lineRule="auto"/>
    </w:pPr>
    <w:rPr>
      <w:rFonts w:ascii="Calibri" w:eastAsia="Times New Roman" w:hAnsi="Calibri" w:cs="Calibri"/>
      <w:sz w:val="20"/>
      <w:szCs w:val="20"/>
      <w:lang w:eastAsia="ru-RU"/>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pPr>
      <w:rPr>
        <w:rFonts w:cs="Calibri"/>
        <w:b/>
        <w:bCs/>
        <w:color w:val="FFFFFF"/>
      </w:rPr>
      <w:tblPr/>
      <w:tcPr>
        <w:shd w:val="clear" w:color="auto" w:fill="9BBB59"/>
      </w:tcPr>
    </w:tblStylePr>
    <w:tblStylePr w:type="lastRow">
      <w:pPr>
        <w:spacing w:before="0" w:after="0"/>
      </w:pPr>
      <w:rPr>
        <w:rFonts w:cs="Calibri"/>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9BBB59"/>
          <w:left w:val="single" w:sz="8" w:space="0" w:color="9BBB59"/>
          <w:bottom w:val="single" w:sz="8" w:space="0" w:color="9BBB59"/>
          <w:right w:val="single" w:sz="8" w:space="0" w:color="9BBB59"/>
        </w:tcBorders>
      </w:tcPr>
    </w:tblStylePr>
    <w:tblStylePr w:type="band1Horz">
      <w:rPr>
        <w:rFonts w:cs="Calibri"/>
      </w:rPr>
      <w:tblPr/>
      <w:tcPr>
        <w:tcBorders>
          <w:top w:val="single" w:sz="8" w:space="0" w:color="9BBB59"/>
          <w:left w:val="single" w:sz="8" w:space="0" w:color="9BBB59"/>
          <w:bottom w:val="single" w:sz="8" w:space="0" w:color="9BBB59"/>
          <w:right w:val="single" w:sz="8" w:space="0" w:color="9BBB59"/>
        </w:tcBorders>
      </w:tcPr>
    </w:tblStylePr>
  </w:style>
  <w:style w:type="table" w:customStyle="1" w:styleId="-5221">
    <w:name w:val="Светлый список - Акцент 5221"/>
    <w:basedOn w:val="a8"/>
    <w:next w:val="a8"/>
    <w:uiPriority w:val="61"/>
    <w:rsid w:val="00A12A44"/>
    <w:pPr>
      <w:spacing w:after="0" w:line="240" w:lineRule="auto"/>
    </w:pPr>
    <w:rPr>
      <w:rFonts w:ascii="Calibri" w:eastAsia="Times New Roman" w:hAnsi="Calibri" w:cs="Calibri"/>
      <w:sz w:val="20"/>
      <w:szCs w:val="20"/>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Calibri"/>
        <w:b/>
        <w:bCs/>
        <w:color w:val="FFFFFF"/>
      </w:rPr>
      <w:tblPr/>
      <w:tcPr>
        <w:shd w:val="clear" w:color="auto" w:fill="4BACC6"/>
      </w:tcPr>
    </w:tblStylePr>
    <w:tblStylePr w:type="lastRow">
      <w:pPr>
        <w:spacing w:before="0" w:after="0"/>
      </w:pPr>
      <w:rPr>
        <w:rFonts w:cs="Calibri"/>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4BACC6"/>
          <w:left w:val="single" w:sz="8" w:space="0" w:color="4BACC6"/>
          <w:bottom w:val="single" w:sz="8" w:space="0" w:color="4BACC6"/>
          <w:right w:val="single" w:sz="8" w:space="0" w:color="4BACC6"/>
        </w:tcBorders>
      </w:tcPr>
    </w:tblStylePr>
    <w:tblStylePr w:type="band1Horz">
      <w:rPr>
        <w:rFonts w:cs="Calibri"/>
      </w:rPr>
      <w:tblPr/>
      <w:tcPr>
        <w:tcBorders>
          <w:top w:val="single" w:sz="8" w:space="0" w:color="4BACC6"/>
          <w:left w:val="single" w:sz="8" w:space="0" w:color="4BACC6"/>
          <w:bottom w:val="single" w:sz="8" w:space="0" w:color="4BACC6"/>
          <w:right w:val="single" w:sz="8" w:space="0" w:color="4BACC6"/>
        </w:tcBorders>
      </w:tcPr>
    </w:tblStylePr>
  </w:style>
  <w:style w:type="table" w:customStyle="1" w:styleId="12410">
    <w:name w:val="Сетка таблицы1241"/>
    <w:basedOn w:val="a8"/>
    <w:uiPriority w:val="99"/>
    <w:rsid w:val="00A12A4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1">
    <w:name w:val="Сетка таблицы2121"/>
    <w:basedOn w:val="a8"/>
    <w:uiPriority w:val="59"/>
    <w:rsid w:val="00A12A4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5">
    <w:name w:val="Сетка таблицы11111"/>
    <w:basedOn w:val="a8"/>
    <w:uiPriority w:val="99"/>
    <w:rsid w:val="00A12A4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
    <w:name w:val="Светлая заливка1121"/>
    <w:basedOn w:val="a8"/>
    <w:uiPriority w:val="60"/>
    <w:rsid w:val="00A12A44"/>
    <w:pPr>
      <w:spacing w:after="0" w:line="240" w:lineRule="auto"/>
    </w:pPr>
    <w:rPr>
      <w:rFonts w:ascii="Calibri" w:eastAsia="Times New Roman" w:hAnsi="Calibri" w:cs="Calibri"/>
      <w:color w:val="000000"/>
      <w:lang w:eastAsia="ru-RU"/>
    </w:rPr>
    <w:tblPr>
      <w:tblStyleRowBandSize w:val="1"/>
      <w:tblStyleColBandSize w:val="1"/>
      <w:tblBorders>
        <w:top w:val="single" w:sz="8" w:space="0" w:color="000000"/>
        <w:bottom w:val="single" w:sz="8" w:space="0" w:color="000000"/>
      </w:tblBorders>
    </w:tblPr>
    <w:tblStylePr w:type="firstRow">
      <w:pPr>
        <w:spacing w:beforeLines="0" w:beforeAutospacing="1" w:afterLines="0" w:afterAutospacing="1"/>
      </w:pPr>
      <w:rPr>
        <w:rFonts w:ascii="Calibri" w:hAnsi="Calibri" w:cs="Calibri" w:hint="default"/>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1" w:afterLines="0" w:afterAutospacing="1"/>
      </w:pPr>
      <w:rPr>
        <w:rFonts w:ascii="Calibri" w:hAnsi="Calibri" w:cs="Calibri" w:hint="default"/>
        <w:b/>
        <w:bCs/>
      </w:rPr>
      <w:tblPr/>
      <w:tcPr>
        <w:tcBorders>
          <w:top w:val="single" w:sz="8" w:space="0" w:color="000000"/>
          <w:left w:val="nil"/>
          <w:bottom w:val="single" w:sz="8" w:space="0" w:color="000000"/>
          <w:right w:val="nil"/>
          <w:insideH w:val="nil"/>
          <w:insideV w:val="nil"/>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left w:val="nil"/>
          <w:right w:val="nil"/>
          <w:insideH w:val="nil"/>
          <w:insideV w:val="nil"/>
        </w:tcBorders>
        <w:shd w:val="clear" w:color="auto" w:fill="C0C0C0"/>
      </w:tcPr>
    </w:tblStylePr>
    <w:tblStylePr w:type="band1Horz">
      <w:rPr>
        <w:rFonts w:ascii="Calibri" w:hAnsi="Calibri" w:cs="Calibri" w:hint="default"/>
      </w:rPr>
      <w:tblPr/>
      <w:tcPr>
        <w:tcBorders>
          <w:left w:val="nil"/>
          <w:right w:val="nil"/>
          <w:insideH w:val="nil"/>
          <w:insideV w:val="nil"/>
        </w:tcBorders>
        <w:shd w:val="clear" w:color="auto" w:fill="C0C0C0"/>
      </w:tcPr>
    </w:tblStylePr>
  </w:style>
  <w:style w:type="table" w:customStyle="1" w:styleId="11213">
    <w:name w:val="Светлый список1121"/>
    <w:basedOn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1" w:afterLines="0" w:afterAutospacing="1"/>
      </w:pPr>
      <w:rPr>
        <w:rFonts w:ascii="Calibri" w:hAnsi="Calibri" w:cs="Calibri" w:hint="default"/>
        <w:b/>
        <w:bCs/>
        <w:color w:val="FFFFFF"/>
      </w:rPr>
      <w:tblPr/>
      <w:tcPr>
        <w:shd w:val="clear" w:color="auto" w:fill="000000"/>
      </w:tcPr>
    </w:tblStylePr>
    <w:tblStylePr w:type="lastRow">
      <w:pPr>
        <w:spacing w:beforeLines="0" w:beforeAutospacing="1" w:afterLines="0" w:afterAutospacing="1"/>
      </w:pPr>
      <w:rPr>
        <w:rFonts w:ascii="Calibri" w:hAnsi="Calibri" w:cs="Calibri" w:hint="default"/>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000000"/>
          <w:left w:val="single" w:sz="8" w:space="0" w:color="000000"/>
          <w:bottom w:val="single" w:sz="8" w:space="0" w:color="000000"/>
          <w:right w:val="single" w:sz="8" w:space="0" w:color="000000"/>
        </w:tcBorders>
      </w:tcPr>
    </w:tblStylePr>
    <w:tblStylePr w:type="band1Horz">
      <w:rPr>
        <w:rFonts w:ascii="Calibri" w:hAnsi="Calibri" w:cs="Calibri" w:hint="default"/>
      </w:rPr>
      <w:tblPr/>
      <w:tcPr>
        <w:tcBorders>
          <w:top w:val="single" w:sz="8" w:space="0" w:color="000000"/>
          <w:left w:val="single" w:sz="8" w:space="0" w:color="000000"/>
          <w:bottom w:val="single" w:sz="8" w:space="0" w:color="000000"/>
          <w:right w:val="single" w:sz="8" w:space="0" w:color="000000"/>
        </w:tcBorders>
      </w:tcPr>
    </w:tblStylePr>
  </w:style>
  <w:style w:type="table" w:customStyle="1" w:styleId="-11121">
    <w:name w:val="Светлая заливка - Акцент 11121"/>
    <w:basedOn w:val="a8"/>
    <w:uiPriority w:val="60"/>
    <w:rsid w:val="00A12A44"/>
    <w:pPr>
      <w:spacing w:after="0" w:line="240" w:lineRule="auto"/>
    </w:pPr>
    <w:rPr>
      <w:rFonts w:ascii="Calibri" w:eastAsia="Times New Roman" w:hAnsi="Calibri" w:cs="Calibri"/>
      <w:color w:val="365F91"/>
      <w:lang w:eastAsia="ru-RU"/>
    </w:rPr>
    <w:tblPr>
      <w:tblStyleRowBandSize w:val="1"/>
      <w:tblStyleColBandSize w:val="1"/>
      <w:tblBorders>
        <w:top w:val="single" w:sz="8" w:space="0" w:color="4F81BD"/>
        <w:bottom w:val="single" w:sz="8" w:space="0" w:color="4F81BD"/>
      </w:tblBorders>
    </w:tblPr>
    <w:tblStylePr w:type="firstRow">
      <w:pPr>
        <w:spacing w:beforeLines="0" w:beforeAutospacing="1" w:afterLines="0" w:afterAutospacing="1"/>
      </w:pPr>
      <w:rPr>
        <w:rFonts w:ascii="Calibri" w:hAnsi="Calibri" w:cs="Calibri" w:hint="default"/>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1" w:afterLines="0" w:afterAutospacing="1"/>
      </w:pPr>
      <w:rPr>
        <w:rFonts w:ascii="Calibri" w:hAnsi="Calibri" w:cs="Calibri" w:hint="default"/>
        <w:b/>
        <w:bCs/>
      </w:rPr>
      <w:tblPr/>
      <w:tcPr>
        <w:tcBorders>
          <w:top w:val="single" w:sz="8" w:space="0" w:color="4F81BD"/>
          <w:left w:val="nil"/>
          <w:bottom w:val="single" w:sz="8" w:space="0" w:color="4F81BD"/>
          <w:right w:val="nil"/>
          <w:insideH w:val="nil"/>
          <w:insideV w:val="nil"/>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left w:val="nil"/>
          <w:right w:val="nil"/>
          <w:insideH w:val="nil"/>
          <w:insideV w:val="nil"/>
        </w:tcBorders>
        <w:shd w:val="clear" w:color="auto" w:fill="D3DFEE"/>
      </w:tcPr>
    </w:tblStylePr>
    <w:tblStylePr w:type="band1Horz">
      <w:rPr>
        <w:rFonts w:ascii="Calibri" w:hAnsi="Calibri" w:cs="Calibri" w:hint="default"/>
      </w:rPr>
      <w:tblPr/>
      <w:tcPr>
        <w:tcBorders>
          <w:left w:val="nil"/>
          <w:right w:val="nil"/>
          <w:insideH w:val="nil"/>
          <w:insideV w:val="nil"/>
        </w:tcBorders>
        <w:shd w:val="clear" w:color="auto" w:fill="D3DFEE"/>
      </w:tcPr>
    </w:tblStylePr>
  </w:style>
  <w:style w:type="table" w:customStyle="1" w:styleId="-111210">
    <w:name w:val="Светлый список - Акцент 11121"/>
    <w:basedOn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1" w:afterLines="0" w:afterAutospacing="1"/>
      </w:pPr>
      <w:rPr>
        <w:rFonts w:ascii="Calibri" w:hAnsi="Calibri" w:cs="Calibri" w:hint="default"/>
        <w:b/>
        <w:bCs/>
        <w:color w:val="FFFFFF"/>
      </w:rPr>
      <w:tblPr/>
      <w:tcPr>
        <w:shd w:val="clear" w:color="auto" w:fill="4F81BD"/>
      </w:tcPr>
    </w:tblStylePr>
    <w:tblStylePr w:type="lastRow">
      <w:pPr>
        <w:spacing w:beforeLines="0" w:beforeAutospacing="1" w:afterLines="0" w:afterAutospacing="1"/>
      </w:pPr>
      <w:rPr>
        <w:rFonts w:ascii="Calibri" w:hAnsi="Calibri" w:cs="Calibri" w:hint="default"/>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4F81BD"/>
          <w:left w:val="single" w:sz="8" w:space="0" w:color="4F81BD"/>
          <w:bottom w:val="single" w:sz="8" w:space="0" w:color="4F81BD"/>
          <w:right w:val="single" w:sz="8" w:space="0" w:color="4F81BD"/>
        </w:tcBorders>
      </w:tcPr>
    </w:tblStylePr>
    <w:tblStylePr w:type="band1Horz">
      <w:rPr>
        <w:rFonts w:ascii="Calibri" w:hAnsi="Calibri" w:cs="Calibri" w:hint="default"/>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21121">
    <w:name w:val="Светлая заливка - Акцент 21121"/>
    <w:basedOn w:val="a8"/>
    <w:uiPriority w:val="60"/>
    <w:rsid w:val="00A12A44"/>
    <w:pPr>
      <w:spacing w:after="0" w:line="240" w:lineRule="auto"/>
    </w:pPr>
    <w:rPr>
      <w:rFonts w:ascii="Calibri" w:eastAsia="Times New Roman" w:hAnsi="Calibri" w:cs="Calibri"/>
      <w:color w:val="943634"/>
      <w:lang w:eastAsia="ru-RU"/>
    </w:rPr>
    <w:tblPr>
      <w:tblStyleRowBandSize w:val="1"/>
      <w:tblStyleColBandSize w:val="1"/>
      <w:tblBorders>
        <w:top w:val="single" w:sz="8" w:space="0" w:color="C0504D"/>
        <w:bottom w:val="single" w:sz="8" w:space="0" w:color="C0504D"/>
      </w:tblBorders>
    </w:tblPr>
    <w:tblStylePr w:type="firstRow">
      <w:pPr>
        <w:spacing w:beforeLines="0" w:beforeAutospacing="1" w:afterLines="0" w:afterAutospacing="1"/>
      </w:pPr>
      <w:rPr>
        <w:rFonts w:ascii="Calibri" w:hAnsi="Calibri" w:cs="Calibri" w:hint="default"/>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1" w:afterLines="0" w:afterAutospacing="1"/>
      </w:pPr>
      <w:rPr>
        <w:rFonts w:ascii="Calibri" w:hAnsi="Calibri" w:cs="Calibri" w:hint="default"/>
        <w:b/>
        <w:bCs/>
      </w:rPr>
      <w:tblPr/>
      <w:tcPr>
        <w:tcBorders>
          <w:top w:val="single" w:sz="8" w:space="0" w:color="C0504D"/>
          <w:left w:val="nil"/>
          <w:bottom w:val="single" w:sz="8" w:space="0" w:color="C0504D"/>
          <w:right w:val="nil"/>
          <w:insideH w:val="nil"/>
          <w:insideV w:val="nil"/>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left w:val="nil"/>
          <w:right w:val="nil"/>
          <w:insideH w:val="nil"/>
          <w:insideV w:val="nil"/>
        </w:tcBorders>
        <w:shd w:val="clear" w:color="auto" w:fill="EFD3D2"/>
      </w:tcPr>
    </w:tblStylePr>
    <w:tblStylePr w:type="band1Horz">
      <w:rPr>
        <w:rFonts w:ascii="Calibri" w:hAnsi="Calibri" w:cs="Calibri" w:hint="default"/>
      </w:rPr>
      <w:tblPr/>
      <w:tcPr>
        <w:tcBorders>
          <w:left w:val="nil"/>
          <w:right w:val="nil"/>
          <w:insideH w:val="nil"/>
          <w:insideV w:val="nil"/>
        </w:tcBorders>
        <w:shd w:val="clear" w:color="auto" w:fill="EFD3D2"/>
      </w:tcPr>
    </w:tblStylePr>
  </w:style>
  <w:style w:type="table" w:customStyle="1" w:styleId="-211210">
    <w:name w:val="Светлый список - Акцент 21121"/>
    <w:basedOn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Autospacing="1" w:afterLines="0" w:afterAutospacing="1"/>
      </w:pPr>
      <w:rPr>
        <w:rFonts w:ascii="Calibri" w:hAnsi="Calibri" w:cs="Calibri" w:hint="default"/>
        <w:b/>
        <w:bCs/>
        <w:color w:val="FFFFFF"/>
      </w:rPr>
      <w:tblPr/>
      <w:tcPr>
        <w:shd w:val="clear" w:color="auto" w:fill="C0504D"/>
      </w:tcPr>
    </w:tblStylePr>
    <w:tblStylePr w:type="lastRow">
      <w:pPr>
        <w:spacing w:beforeLines="0" w:beforeAutospacing="1" w:afterLines="0" w:afterAutospacing="1"/>
      </w:pPr>
      <w:rPr>
        <w:rFonts w:ascii="Calibri" w:hAnsi="Calibri" w:cs="Calibri" w:hint="default"/>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C0504D"/>
          <w:left w:val="single" w:sz="8" w:space="0" w:color="C0504D"/>
          <w:bottom w:val="single" w:sz="8" w:space="0" w:color="C0504D"/>
          <w:right w:val="single" w:sz="8" w:space="0" w:color="C0504D"/>
        </w:tcBorders>
      </w:tcPr>
    </w:tblStylePr>
    <w:tblStylePr w:type="band1Horz">
      <w:rPr>
        <w:rFonts w:ascii="Calibri" w:hAnsi="Calibri" w:cs="Calibri" w:hint="default"/>
      </w:rPr>
      <w:tblPr/>
      <w:tcPr>
        <w:tcBorders>
          <w:top w:val="single" w:sz="8" w:space="0" w:color="C0504D"/>
          <w:left w:val="single" w:sz="8" w:space="0" w:color="C0504D"/>
          <w:bottom w:val="single" w:sz="8" w:space="0" w:color="C0504D"/>
          <w:right w:val="single" w:sz="8" w:space="0" w:color="C0504D"/>
        </w:tcBorders>
      </w:tcPr>
    </w:tblStylePr>
  </w:style>
  <w:style w:type="table" w:customStyle="1" w:styleId="-31121">
    <w:name w:val="Светлый список - Акцент 31121"/>
    <w:basedOn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Autospacing="1" w:afterLines="0" w:afterAutospacing="1"/>
      </w:pPr>
      <w:rPr>
        <w:rFonts w:ascii="Calibri" w:hAnsi="Calibri" w:cs="Calibri" w:hint="default"/>
        <w:b/>
        <w:bCs/>
        <w:color w:val="FFFFFF"/>
      </w:rPr>
      <w:tblPr/>
      <w:tcPr>
        <w:shd w:val="clear" w:color="auto" w:fill="9BBB59"/>
      </w:tcPr>
    </w:tblStylePr>
    <w:tblStylePr w:type="lastRow">
      <w:pPr>
        <w:spacing w:beforeLines="0" w:beforeAutospacing="1" w:afterLines="0" w:afterAutospacing="1"/>
      </w:pPr>
      <w:rPr>
        <w:rFonts w:ascii="Calibri" w:hAnsi="Calibri" w:cs="Calibri" w:hint="default"/>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9BBB59"/>
          <w:left w:val="single" w:sz="8" w:space="0" w:color="9BBB59"/>
          <w:bottom w:val="single" w:sz="8" w:space="0" w:color="9BBB59"/>
          <w:right w:val="single" w:sz="8" w:space="0" w:color="9BBB59"/>
        </w:tcBorders>
      </w:tcPr>
    </w:tblStylePr>
    <w:tblStylePr w:type="band1Horz">
      <w:rPr>
        <w:rFonts w:ascii="Calibri" w:hAnsi="Calibri" w:cs="Calibri" w:hint="default"/>
      </w:rPr>
      <w:tblPr/>
      <w:tcPr>
        <w:tcBorders>
          <w:top w:val="single" w:sz="8" w:space="0" w:color="9BBB59"/>
          <w:left w:val="single" w:sz="8" w:space="0" w:color="9BBB59"/>
          <w:bottom w:val="single" w:sz="8" w:space="0" w:color="9BBB59"/>
          <w:right w:val="single" w:sz="8" w:space="0" w:color="9BBB59"/>
        </w:tcBorders>
      </w:tcPr>
    </w:tblStylePr>
  </w:style>
  <w:style w:type="table" w:customStyle="1" w:styleId="-51121">
    <w:name w:val="Светлый список - Акцент 51121"/>
    <w:basedOn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Lines="0" w:beforeAutospacing="1" w:afterLines="0" w:afterAutospacing="1"/>
      </w:pPr>
      <w:rPr>
        <w:rFonts w:ascii="Calibri" w:hAnsi="Calibri" w:cs="Calibri" w:hint="default"/>
        <w:b/>
        <w:bCs/>
        <w:color w:val="FFFFFF"/>
      </w:rPr>
      <w:tblPr/>
      <w:tcPr>
        <w:shd w:val="clear" w:color="auto" w:fill="4BACC6"/>
      </w:tcPr>
    </w:tblStylePr>
    <w:tblStylePr w:type="lastRow">
      <w:pPr>
        <w:spacing w:beforeLines="0" w:beforeAutospacing="1" w:afterLines="0" w:afterAutospacing="1"/>
      </w:pPr>
      <w:rPr>
        <w:rFonts w:ascii="Calibri" w:hAnsi="Calibri" w:cs="Calibri" w:hint="default"/>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4BACC6"/>
          <w:left w:val="single" w:sz="8" w:space="0" w:color="4BACC6"/>
          <w:bottom w:val="single" w:sz="8" w:space="0" w:color="4BACC6"/>
          <w:right w:val="single" w:sz="8" w:space="0" w:color="4BACC6"/>
        </w:tcBorders>
      </w:tcPr>
    </w:tblStylePr>
    <w:tblStylePr w:type="band1Horz">
      <w:rPr>
        <w:rFonts w:ascii="Calibri" w:hAnsi="Calibri" w:cs="Calibri" w:hint="default"/>
      </w:rPr>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Grid110">
    <w:name w:val="TableGrid11"/>
    <w:rsid w:val="00A12A4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numbering" w:customStyle="1" w:styleId="6810">
    <w:name w:val="Нет списка681"/>
    <w:next w:val="a9"/>
    <w:uiPriority w:val="99"/>
    <w:semiHidden/>
    <w:unhideWhenUsed/>
    <w:rsid w:val="00A12A44"/>
  </w:style>
  <w:style w:type="table" w:customStyle="1" w:styleId="41012">
    <w:name w:val="Сетка таблицы4101"/>
    <w:basedOn w:val="a8"/>
    <w:next w:val="ae"/>
    <w:uiPriority w:val="59"/>
    <w:rsid w:val="00A12A44"/>
    <w:pPr>
      <w:spacing w:after="0" w:line="240" w:lineRule="auto"/>
    </w:pPr>
    <w:rPr>
      <w:rFonts w:ascii="Calibri" w:eastAsia="Calibri" w:hAnsi="Calibri"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1118">
    <w:name w:val="Сетка таблицы светлая111"/>
    <w:basedOn w:val="a8"/>
    <w:uiPriority w:val="40"/>
    <w:rsid w:val="00A12A44"/>
    <w:pPr>
      <w:spacing w:after="0" w:line="240" w:lineRule="auto"/>
    </w:pPr>
    <w:rPr>
      <w:rFonts w:ascii="Calibri" w:eastAsia="Calibri" w:hAnsi="Calibri" w:cs="Arial"/>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0" w:type="dxa"/>
        <w:right w:w="0" w:type="dxa"/>
      </w:tblCellMar>
    </w:tblPr>
  </w:style>
  <w:style w:type="numbering" w:customStyle="1" w:styleId="7120">
    <w:name w:val="Нет списка712"/>
    <w:next w:val="a9"/>
    <w:uiPriority w:val="99"/>
    <w:semiHidden/>
    <w:unhideWhenUsed/>
    <w:rsid w:val="00A12A44"/>
  </w:style>
  <w:style w:type="numbering" w:customStyle="1" w:styleId="8120">
    <w:name w:val="Нет списка812"/>
    <w:next w:val="a9"/>
    <w:uiPriority w:val="99"/>
    <w:semiHidden/>
    <w:unhideWhenUsed/>
    <w:rsid w:val="00A12A44"/>
  </w:style>
  <w:style w:type="table" w:customStyle="1" w:styleId="51011">
    <w:name w:val="Сетка таблицы5101"/>
    <w:basedOn w:val="a8"/>
    <w:next w:val="ae"/>
    <w:rsid w:val="00A12A44"/>
    <w:pPr>
      <w:spacing w:after="0" w:line="240" w:lineRule="auto"/>
    </w:pPr>
    <w:rPr>
      <w:rFonts w:ascii="Calibri" w:eastAsia="Calibri" w:hAnsi="Calibri"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2214">
    <w:name w:val="Сетка таблицы светлая221"/>
    <w:basedOn w:val="a8"/>
    <w:uiPriority w:val="40"/>
    <w:rsid w:val="00A12A44"/>
    <w:pPr>
      <w:spacing w:after="0" w:line="240" w:lineRule="auto"/>
    </w:pPr>
    <w:rPr>
      <w:rFonts w:ascii="Calibri" w:eastAsia="Calibri" w:hAnsi="Calibri" w:cs="Arial"/>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0" w:type="dxa"/>
        <w:right w:w="0" w:type="dxa"/>
      </w:tblCellMar>
    </w:tblPr>
  </w:style>
  <w:style w:type="numbering" w:customStyle="1" w:styleId="9120">
    <w:name w:val="Нет списка912"/>
    <w:next w:val="a9"/>
    <w:uiPriority w:val="99"/>
    <w:semiHidden/>
    <w:unhideWhenUsed/>
    <w:rsid w:val="00A12A44"/>
  </w:style>
  <w:style w:type="table" w:customStyle="1" w:styleId="6811">
    <w:name w:val="Сетка таблицы681"/>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20">
    <w:name w:val="Нет списка1012"/>
    <w:next w:val="a9"/>
    <w:uiPriority w:val="99"/>
    <w:semiHidden/>
    <w:unhideWhenUsed/>
    <w:rsid w:val="00A12A44"/>
  </w:style>
  <w:style w:type="table" w:customStyle="1" w:styleId="7111">
    <w:name w:val="Сетка таблицы711"/>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1">
    <w:name w:val="Нет списка1212"/>
    <w:next w:val="a9"/>
    <w:uiPriority w:val="99"/>
    <w:semiHidden/>
    <w:unhideWhenUsed/>
    <w:rsid w:val="00A12A44"/>
  </w:style>
  <w:style w:type="table" w:customStyle="1" w:styleId="8111">
    <w:name w:val="Сетка таблицы811"/>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20">
    <w:name w:val="Нет списка1312"/>
    <w:next w:val="a9"/>
    <w:uiPriority w:val="99"/>
    <w:semiHidden/>
    <w:unhideWhenUsed/>
    <w:rsid w:val="00A12A44"/>
  </w:style>
  <w:style w:type="table" w:customStyle="1" w:styleId="9111">
    <w:name w:val="Сетка таблицы911"/>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20">
    <w:name w:val="Нет списка1412"/>
    <w:next w:val="a9"/>
    <w:uiPriority w:val="99"/>
    <w:semiHidden/>
    <w:unhideWhenUsed/>
    <w:rsid w:val="00A12A44"/>
  </w:style>
  <w:style w:type="table" w:customStyle="1" w:styleId="10111">
    <w:name w:val="Сетка таблицы1011"/>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20">
    <w:name w:val="Нет списка1512"/>
    <w:next w:val="a9"/>
    <w:uiPriority w:val="99"/>
    <w:semiHidden/>
    <w:unhideWhenUsed/>
    <w:rsid w:val="00A12A44"/>
  </w:style>
  <w:style w:type="table" w:customStyle="1" w:styleId="13112">
    <w:name w:val="Сетка таблицы1311"/>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20">
    <w:name w:val="Нет списка1612"/>
    <w:next w:val="a9"/>
    <w:uiPriority w:val="99"/>
    <w:semiHidden/>
    <w:unhideWhenUsed/>
    <w:rsid w:val="00A12A44"/>
  </w:style>
  <w:style w:type="table" w:customStyle="1" w:styleId="14110">
    <w:name w:val="Сетка таблицы1411"/>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20">
    <w:name w:val="Нет списка1712"/>
    <w:next w:val="a9"/>
    <w:uiPriority w:val="99"/>
    <w:semiHidden/>
    <w:unhideWhenUsed/>
    <w:rsid w:val="00A12A44"/>
  </w:style>
  <w:style w:type="table" w:customStyle="1" w:styleId="15111">
    <w:name w:val="Сетка таблицы1511"/>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120">
    <w:name w:val="Нет списка1812"/>
    <w:next w:val="a9"/>
    <w:uiPriority w:val="99"/>
    <w:semiHidden/>
    <w:unhideWhenUsed/>
    <w:rsid w:val="00A12A44"/>
  </w:style>
  <w:style w:type="numbering" w:customStyle="1" w:styleId="19120">
    <w:name w:val="Нет списка1912"/>
    <w:next w:val="a9"/>
    <w:uiPriority w:val="99"/>
    <w:semiHidden/>
    <w:unhideWhenUsed/>
    <w:rsid w:val="00A12A44"/>
  </w:style>
  <w:style w:type="numbering" w:customStyle="1" w:styleId="20120">
    <w:name w:val="Нет списка2012"/>
    <w:next w:val="a9"/>
    <w:uiPriority w:val="99"/>
    <w:semiHidden/>
    <w:unhideWhenUsed/>
    <w:rsid w:val="00A12A44"/>
  </w:style>
  <w:style w:type="table" w:customStyle="1" w:styleId="16111">
    <w:name w:val="Сетка таблицы1611"/>
    <w:basedOn w:val="a8"/>
    <w:next w:val="ae"/>
    <w:uiPriority w:val="99"/>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5">
    <w:name w:val="Светлая заливка411"/>
    <w:basedOn w:val="a8"/>
    <w:next w:val="372"/>
    <w:uiPriority w:val="99"/>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numbering" w:customStyle="1" w:styleId="22120">
    <w:name w:val="Нет списка2212"/>
    <w:next w:val="a9"/>
    <w:uiPriority w:val="99"/>
    <w:semiHidden/>
    <w:unhideWhenUsed/>
    <w:rsid w:val="00A12A44"/>
  </w:style>
  <w:style w:type="table" w:customStyle="1" w:styleId="17111">
    <w:name w:val="Сетка таблицы1711"/>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20">
    <w:name w:val="Нет списка2312"/>
    <w:next w:val="a9"/>
    <w:uiPriority w:val="99"/>
    <w:semiHidden/>
    <w:unhideWhenUsed/>
    <w:rsid w:val="00A12A44"/>
  </w:style>
  <w:style w:type="table" w:customStyle="1" w:styleId="18111">
    <w:name w:val="Сетка таблицы1811"/>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20">
    <w:name w:val="Нет списка2412"/>
    <w:next w:val="a9"/>
    <w:uiPriority w:val="99"/>
    <w:semiHidden/>
    <w:unhideWhenUsed/>
    <w:rsid w:val="00A12A44"/>
  </w:style>
  <w:style w:type="table" w:customStyle="1" w:styleId="19111">
    <w:name w:val="Сетка таблицы1911"/>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20">
    <w:name w:val="Нет списка2512"/>
    <w:next w:val="a9"/>
    <w:uiPriority w:val="99"/>
    <w:semiHidden/>
    <w:unhideWhenUsed/>
    <w:rsid w:val="00A12A44"/>
  </w:style>
  <w:style w:type="table" w:customStyle="1" w:styleId="20111">
    <w:name w:val="Сетка таблицы2011"/>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120">
    <w:name w:val="Нет списка2612"/>
    <w:next w:val="a9"/>
    <w:uiPriority w:val="99"/>
    <w:semiHidden/>
    <w:unhideWhenUsed/>
    <w:rsid w:val="00A12A44"/>
  </w:style>
  <w:style w:type="table" w:customStyle="1" w:styleId="22112">
    <w:name w:val="Сетка таблицы2211"/>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120">
    <w:name w:val="Нет списка2712"/>
    <w:next w:val="a9"/>
    <w:uiPriority w:val="99"/>
    <w:semiHidden/>
    <w:unhideWhenUsed/>
    <w:rsid w:val="00A12A44"/>
  </w:style>
  <w:style w:type="table" w:customStyle="1" w:styleId="23112">
    <w:name w:val="Сетка таблицы2311"/>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12">
    <w:name w:val="Нет списка2812"/>
    <w:next w:val="a9"/>
    <w:uiPriority w:val="99"/>
    <w:semiHidden/>
    <w:unhideWhenUsed/>
    <w:rsid w:val="00A12A44"/>
  </w:style>
  <w:style w:type="table" w:customStyle="1" w:styleId="24112">
    <w:name w:val="Сетка таблицы2411"/>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12">
    <w:name w:val="Нет списка2912"/>
    <w:next w:val="a9"/>
    <w:uiPriority w:val="99"/>
    <w:semiHidden/>
    <w:unhideWhenUsed/>
    <w:rsid w:val="00A12A44"/>
  </w:style>
  <w:style w:type="table" w:customStyle="1" w:styleId="25111">
    <w:name w:val="Сетка таблицы2511"/>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12">
    <w:name w:val="Нет списка3012"/>
    <w:next w:val="a9"/>
    <w:uiPriority w:val="99"/>
    <w:semiHidden/>
    <w:unhideWhenUsed/>
    <w:rsid w:val="00A12A44"/>
  </w:style>
  <w:style w:type="table" w:customStyle="1" w:styleId="26111">
    <w:name w:val="Сетка таблицы2611"/>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20">
    <w:name w:val="Нет списка3212"/>
    <w:next w:val="a9"/>
    <w:uiPriority w:val="99"/>
    <w:semiHidden/>
    <w:unhideWhenUsed/>
    <w:rsid w:val="00A12A44"/>
  </w:style>
  <w:style w:type="table" w:customStyle="1" w:styleId="27111">
    <w:name w:val="Сетка таблицы2711"/>
    <w:basedOn w:val="a8"/>
    <w:next w:val="ae"/>
    <w:rsid w:val="00A12A44"/>
    <w:pPr>
      <w:spacing w:after="0" w:line="240" w:lineRule="auto"/>
    </w:pPr>
    <w:rPr>
      <w:rFonts w:ascii="Calibri" w:eastAsia="Calibri" w:hAnsi="Calibri"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21113">
    <w:name w:val="Сетка таблицы светлая2111"/>
    <w:basedOn w:val="a8"/>
    <w:next w:val="2ffd"/>
    <w:uiPriority w:val="40"/>
    <w:rsid w:val="00A12A44"/>
    <w:pPr>
      <w:spacing w:after="0" w:line="240" w:lineRule="auto"/>
    </w:pPr>
    <w:rPr>
      <w:rFonts w:ascii="Calibri" w:eastAsia="Calibri" w:hAnsi="Calibri" w:cs="Arial"/>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0" w:type="dxa"/>
        <w:right w:w="0" w:type="dxa"/>
      </w:tblCellMar>
    </w:tblPr>
  </w:style>
  <w:style w:type="numbering" w:customStyle="1" w:styleId="3312">
    <w:name w:val="Нет списка3312"/>
    <w:next w:val="a9"/>
    <w:uiPriority w:val="99"/>
    <w:semiHidden/>
    <w:unhideWhenUsed/>
    <w:rsid w:val="00A12A44"/>
  </w:style>
  <w:style w:type="table" w:customStyle="1" w:styleId="28111">
    <w:name w:val="Сетка таблицы2811"/>
    <w:basedOn w:val="a8"/>
    <w:next w:val="ae"/>
    <w:rsid w:val="00A12A44"/>
    <w:pPr>
      <w:spacing w:after="0" w:line="240" w:lineRule="auto"/>
    </w:pPr>
    <w:rPr>
      <w:rFonts w:ascii="Calibri" w:eastAsia="Calibri" w:hAnsi="Calibri"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3115">
    <w:name w:val="Сетка таблицы светлая311"/>
    <w:basedOn w:val="a8"/>
    <w:uiPriority w:val="40"/>
    <w:rsid w:val="00A12A44"/>
    <w:pPr>
      <w:spacing w:after="0" w:line="240" w:lineRule="auto"/>
    </w:pPr>
    <w:rPr>
      <w:rFonts w:ascii="Calibri" w:eastAsia="Calibri" w:hAnsi="Calibri" w:cs="Arial"/>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0" w:type="dxa"/>
        <w:right w:w="0" w:type="dxa"/>
      </w:tblCellMar>
    </w:tblPr>
  </w:style>
  <w:style w:type="numbering" w:customStyle="1" w:styleId="3412">
    <w:name w:val="Нет списка3412"/>
    <w:next w:val="a9"/>
    <w:uiPriority w:val="99"/>
    <w:semiHidden/>
    <w:unhideWhenUsed/>
    <w:rsid w:val="00A12A44"/>
  </w:style>
  <w:style w:type="table" w:customStyle="1" w:styleId="29111">
    <w:name w:val="Сетка таблицы2911"/>
    <w:basedOn w:val="a8"/>
    <w:next w:val="ae"/>
    <w:rsid w:val="00A12A44"/>
    <w:pPr>
      <w:spacing w:after="0" w:line="240" w:lineRule="auto"/>
    </w:pPr>
    <w:rPr>
      <w:rFonts w:ascii="Calibri" w:eastAsia="Calibri" w:hAnsi="Calibri"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numbering" w:customStyle="1" w:styleId="3512">
    <w:name w:val="Нет списка3512"/>
    <w:next w:val="a9"/>
    <w:uiPriority w:val="99"/>
    <w:semiHidden/>
    <w:unhideWhenUsed/>
    <w:rsid w:val="00A12A44"/>
  </w:style>
  <w:style w:type="table" w:customStyle="1" w:styleId="30111">
    <w:name w:val="Сетка таблицы3011"/>
    <w:basedOn w:val="a8"/>
    <w:next w:val="ae"/>
    <w:uiPriority w:val="59"/>
    <w:rsid w:val="00A12A44"/>
    <w:pPr>
      <w:spacing w:after="0" w:line="240" w:lineRule="auto"/>
    </w:pPr>
    <w:rPr>
      <w:rFonts w:ascii="Calibri" w:eastAsia="Calibri" w:hAnsi="Calibri"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1013">
    <w:name w:val="Сетка таблицы светлая101"/>
    <w:basedOn w:val="a8"/>
    <w:next w:val="4fd"/>
    <w:uiPriority w:val="40"/>
    <w:rsid w:val="00A12A44"/>
    <w:pPr>
      <w:spacing w:after="0" w:line="240" w:lineRule="auto"/>
    </w:pPr>
    <w:rPr>
      <w:rFonts w:ascii="Calibri" w:eastAsia="Calibri" w:hAnsi="Calibri" w:cs="Arial"/>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0" w:type="dxa"/>
        <w:right w:w="0" w:type="dxa"/>
      </w:tblCellMar>
    </w:tblPr>
  </w:style>
  <w:style w:type="numbering" w:customStyle="1" w:styleId="3612">
    <w:name w:val="Нет списка3612"/>
    <w:next w:val="a9"/>
    <w:uiPriority w:val="99"/>
    <w:semiHidden/>
    <w:unhideWhenUsed/>
    <w:rsid w:val="00A12A44"/>
  </w:style>
  <w:style w:type="numbering" w:customStyle="1" w:styleId="3712">
    <w:name w:val="Нет списка3712"/>
    <w:next w:val="a9"/>
    <w:uiPriority w:val="99"/>
    <w:semiHidden/>
    <w:unhideWhenUsed/>
    <w:rsid w:val="00A12A44"/>
  </w:style>
  <w:style w:type="table" w:customStyle="1" w:styleId="31211">
    <w:name w:val="Сетка таблицы3121"/>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12">
    <w:name w:val="Нет списка3812"/>
    <w:next w:val="a9"/>
    <w:uiPriority w:val="99"/>
    <w:semiHidden/>
    <w:unhideWhenUsed/>
    <w:rsid w:val="00A12A44"/>
  </w:style>
  <w:style w:type="table" w:customStyle="1" w:styleId="32112">
    <w:name w:val="Сетка таблицы3211"/>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12">
    <w:name w:val="Нет списка3912"/>
    <w:next w:val="a9"/>
    <w:uiPriority w:val="99"/>
    <w:semiHidden/>
    <w:unhideWhenUsed/>
    <w:rsid w:val="00A12A44"/>
  </w:style>
  <w:style w:type="table" w:customStyle="1" w:styleId="33112">
    <w:name w:val="Сетка таблицы3311"/>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2">
    <w:name w:val="Нет списка4012"/>
    <w:next w:val="a9"/>
    <w:uiPriority w:val="99"/>
    <w:semiHidden/>
    <w:unhideWhenUsed/>
    <w:rsid w:val="00A12A44"/>
  </w:style>
  <w:style w:type="table" w:customStyle="1" w:styleId="34112">
    <w:name w:val="Сетка таблицы3411"/>
    <w:basedOn w:val="a8"/>
    <w:next w:val="ae"/>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11">
    <w:name w:val="Сетка таблицы11011"/>
    <w:basedOn w:val="a8"/>
    <w:next w:val="ae"/>
    <w:uiPriority w:val="59"/>
    <w:rsid w:val="00A12A44"/>
    <w:pPr>
      <w:spacing w:after="0" w:line="240" w:lineRule="auto"/>
    </w:pPr>
    <w:rPr>
      <w:rFonts w:ascii="Times New Roman" w:eastAsia="Times New Roman" w:hAnsi="Times New Roman"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1310">
    <w:name w:val="Нет списка4131"/>
    <w:next w:val="a9"/>
    <w:uiPriority w:val="99"/>
    <w:semiHidden/>
    <w:unhideWhenUsed/>
    <w:rsid w:val="00A12A44"/>
  </w:style>
  <w:style w:type="table" w:customStyle="1" w:styleId="35111">
    <w:name w:val="Сетка таблицы3511"/>
    <w:basedOn w:val="a8"/>
    <w:next w:val="ae"/>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0">
    <w:name w:val="Сетка таблицы11211"/>
    <w:basedOn w:val="a8"/>
    <w:next w:val="ae"/>
    <w:uiPriority w:val="59"/>
    <w:rsid w:val="00A12A44"/>
    <w:pPr>
      <w:spacing w:after="0" w:line="240" w:lineRule="auto"/>
    </w:pPr>
    <w:rPr>
      <w:rFonts w:ascii="Times New Roman" w:eastAsia="Times New Roman" w:hAnsi="Times New Roman"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212">
    <w:name w:val="Нет списка4212"/>
    <w:next w:val="a9"/>
    <w:uiPriority w:val="99"/>
    <w:semiHidden/>
    <w:unhideWhenUsed/>
    <w:rsid w:val="00A12A44"/>
  </w:style>
  <w:style w:type="table" w:customStyle="1" w:styleId="36111">
    <w:name w:val="Сетка таблицы3611"/>
    <w:basedOn w:val="a8"/>
    <w:next w:val="ae"/>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0">
    <w:name w:val="Сетка таблицы11311"/>
    <w:basedOn w:val="a8"/>
    <w:next w:val="ae"/>
    <w:uiPriority w:val="59"/>
    <w:rsid w:val="00A12A44"/>
    <w:pPr>
      <w:spacing w:after="0" w:line="240" w:lineRule="auto"/>
    </w:pPr>
    <w:rPr>
      <w:rFonts w:ascii="Times New Roman" w:eastAsia="Times New Roman" w:hAnsi="Times New Roman"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312">
    <w:name w:val="Нет списка4312"/>
    <w:next w:val="a9"/>
    <w:uiPriority w:val="99"/>
    <w:semiHidden/>
    <w:unhideWhenUsed/>
    <w:rsid w:val="00A12A44"/>
  </w:style>
  <w:style w:type="table" w:customStyle="1" w:styleId="37111">
    <w:name w:val="Сетка таблицы3711"/>
    <w:basedOn w:val="a8"/>
    <w:next w:val="ae"/>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10">
    <w:name w:val="Сетка таблицы11411"/>
    <w:basedOn w:val="a8"/>
    <w:next w:val="ae"/>
    <w:uiPriority w:val="59"/>
    <w:rsid w:val="00A12A44"/>
    <w:pPr>
      <w:spacing w:after="0" w:line="240" w:lineRule="auto"/>
    </w:pPr>
    <w:rPr>
      <w:rFonts w:ascii="Times New Roman" w:eastAsia="Times New Roman" w:hAnsi="Times New Roman"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412">
    <w:name w:val="Нет списка4412"/>
    <w:next w:val="a9"/>
    <w:uiPriority w:val="99"/>
    <w:semiHidden/>
    <w:unhideWhenUsed/>
    <w:rsid w:val="00A12A44"/>
  </w:style>
  <w:style w:type="table" w:customStyle="1" w:styleId="38111">
    <w:name w:val="Сетка таблицы3811"/>
    <w:basedOn w:val="a8"/>
    <w:next w:val="ae"/>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
    <w:name w:val="Сетка таблицы11511"/>
    <w:basedOn w:val="a8"/>
    <w:next w:val="ae"/>
    <w:uiPriority w:val="59"/>
    <w:rsid w:val="00A12A44"/>
    <w:pPr>
      <w:spacing w:after="0" w:line="240" w:lineRule="auto"/>
    </w:pPr>
    <w:rPr>
      <w:rFonts w:ascii="Times New Roman" w:eastAsia="Times New Roman" w:hAnsi="Times New Roman"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512">
    <w:name w:val="Нет списка4512"/>
    <w:next w:val="a9"/>
    <w:uiPriority w:val="99"/>
    <w:semiHidden/>
    <w:unhideWhenUsed/>
    <w:rsid w:val="00A12A44"/>
  </w:style>
  <w:style w:type="table" w:customStyle="1" w:styleId="39111">
    <w:name w:val="Сетка таблицы3911"/>
    <w:basedOn w:val="a8"/>
    <w:next w:val="ae"/>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1">
    <w:name w:val="Сетка таблицы11611"/>
    <w:basedOn w:val="a8"/>
    <w:next w:val="ae"/>
    <w:uiPriority w:val="59"/>
    <w:rsid w:val="00A12A44"/>
    <w:pPr>
      <w:spacing w:after="0" w:line="240" w:lineRule="auto"/>
    </w:pPr>
    <w:rPr>
      <w:rFonts w:ascii="Times New Roman" w:eastAsia="Times New Roman" w:hAnsi="Times New Roman"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612">
    <w:name w:val="Нет списка4612"/>
    <w:next w:val="a9"/>
    <w:uiPriority w:val="99"/>
    <w:semiHidden/>
    <w:unhideWhenUsed/>
    <w:rsid w:val="00A12A44"/>
  </w:style>
  <w:style w:type="table" w:customStyle="1" w:styleId="40111">
    <w:name w:val="Сетка таблицы4011"/>
    <w:basedOn w:val="a8"/>
    <w:next w:val="ae"/>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1">
    <w:name w:val="Сетка таблицы11711"/>
    <w:basedOn w:val="a8"/>
    <w:next w:val="ae"/>
    <w:uiPriority w:val="59"/>
    <w:rsid w:val="00A12A44"/>
    <w:pPr>
      <w:spacing w:after="0" w:line="240" w:lineRule="auto"/>
    </w:pPr>
    <w:rPr>
      <w:rFonts w:ascii="Times New Roman" w:eastAsia="Times New Roman" w:hAnsi="Times New Roman"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7120">
    <w:name w:val="Нет списка4712"/>
    <w:next w:val="a9"/>
    <w:uiPriority w:val="99"/>
    <w:semiHidden/>
    <w:unhideWhenUsed/>
    <w:rsid w:val="00A12A44"/>
  </w:style>
  <w:style w:type="table" w:customStyle="1" w:styleId="41112">
    <w:name w:val="Сетка таблицы4111"/>
    <w:basedOn w:val="a8"/>
    <w:next w:val="ae"/>
    <w:uiPriority w:val="99"/>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Светлая заливка511"/>
    <w:basedOn w:val="a8"/>
    <w:next w:val="372"/>
    <w:uiPriority w:val="99"/>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numbering" w:customStyle="1" w:styleId="48120">
    <w:name w:val="Нет списка4812"/>
    <w:next w:val="a9"/>
    <w:uiPriority w:val="99"/>
    <w:semiHidden/>
    <w:unhideWhenUsed/>
    <w:rsid w:val="00A12A44"/>
  </w:style>
  <w:style w:type="table" w:customStyle="1" w:styleId="42111">
    <w:name w:val="Сетка таблицы4211"/>
    <w:basedOn w:val="a8"/>
    <w:next w:val="ae"/>
    <w:uiPriority w:val="99"/>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2">
    <w:name w:val="Светлая заливка611"/>
    <w:basedOn w:val="a8"/>
    <w:next w:val="372"/>
    <w:uiPriority w:val="99"/>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numbering" w:customStyle="1" w:styleId="49120">
    <w:name w:val="Нет списка4912"/>
    <w:next w:val="a9"/>
    <w:uiPriority w:val="99"/>
    <w:semiHidden/>
    <w:unhideWhenUsed/>
    <w:rsid w:val="00A12A44"/>
  </w:style>
  <w:style w:type="table" w:customStyle="1" w:styleId="43111">
    <w:name w:val="Сетка таблицы4311"/>
    <w:basedOn w:val="a8"/>
    <w:next w:val="ae"/>
    <w:rsid w:val="00A12A44"/>
    <w:pPr>
      <w:spacing w:after="0" w:line="240" w:lineRule="auto"/>
    </w:pPr>
    <w:rPr>
      <w:rFonts w:ascii="Calibri" w:eastAsia="Calibri" w:hAnsi="Calibri"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4116">
    <w:name w:val="Сетка таблицы светлая411"/>
    <w:basedOn w:val="a8"/>
    <w:next w:val="4fd"/>
    <w:uiPriority w:val="40"/>
    <w:rsid w:val="00A12A44"/>
    <w:pPr>
      <w:spacing w:after="0" w:line="240" w:lineRule="auto"/>
    </w:pPr>
    <w:rPr>
      <w:rFonts w:ascii="Calibri" w:eastAsia="Calibri" w:hAnsi="Calibri" w:cs="Arial"/>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0" w:type="dxa"/>
        <w:right w:w="0" w:type="dxa"/>
      </w:tblCellMar>
    </w:tblPr>
  </w:style>
  <w:style w:type="numbering" w:customStyle="1" w:styleId="5012">
    <w:name w:val="Нет списка5012"/>
    <w:next w:val="a9"/>
    <w:uiPriority w:val="99"/>
    <w:semiHidden/>
    <w:unhideWhenUsed/>
    <w:rsid w:val="00A12A44"/>
  </w:style>
  <w:style w:type="table" w:customStyle="1" w:styleId="44111">
    <w:name w:val="Сетка таблицы4411"/>
    <w:basedOn w:val="a8"/>
    <w:next w:val="ae"/>
    <w:rsid w:val="00A12A44"/>
    <w:pPr>
      <w:spacing w:after="0" w:line="240" w:lineRule="auto"/>
    </w:pPr>
    <w:rPr>
      <w:rFonts w:ascii="Calibri" w:eastAsia="Calibri" w:hAnsi="Calibri"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5113">
    <w:name w:val="Сетка таблицы светлая511"/>
    <w:basedOn w:val="a8"/>
    <w:next w:val="4fd"/>
    <w:uiPriority w:val="40"/>
    <w:rsid w:val="00A12A44"/>
    <w:pPr>
      <w:spacing w:after="0" w:line="240" w:lineRule="auto"/>
    </w:pPr>
    <w:rPr>
      <w:rFonts w:ascii="Calibri" w:eastAsia="Calibri" w:hAnsi="Calibri" w:cs="Arial"/>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0" w:type="dxa"/>
        <w:right w:w="0" w:type="dxa"/>
      </w:tblCellMar>
    </w:tblPr>
  </w:style>
  <w:style w:type="numbering" w:customStyle="1" w:styleId="51120">
    <w:name w:val="Нет списка5112"/>
    <w:next w:val="a9"/>
    <w:uiPriority w:val="99"/>
    <w:semiHidden/>
    <w:rsid w:val="00A12A44"/>
  </w:style>
  <w:style w:type="table" w:customStyle="1" w:styleId="45111">
    <w:name w:val="Сетка таблицы4511"/>
    <w:basedOn w:val="a8"/>
    <w:next w:val="ae"/>
    <w:uiPriority w:val="59"/>
    <w:locked/>
    <w:rsid w:val="00A12A4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20">
    <w:name w:val="Нет списка11012"/>
    <w:next w:val="a9"/>
    <w:uiPriority w:val="99"/>
    <w:semiHidden/>
    <w:unhideWhenUsed/>
    <w:rsid w:val="00A12A44"/>
  </w:style>
  <w:style w:type="numbering" w:customStyle="1" w:styleId="21012">
    <w:name w:val="Нет списка21012"/>
    <w:next w:val="a9"/>
    <w:uiPriority w:val="99"/>
    <w:semiHidden/>
    <w:unhideWhenUsed/>
    <w:rsid w:val="00A12A44"/>
  </w:style>
  <w:style w:type="numbering" w:customStyle="1" w:styleId="31012">
    <w:name w:val="Нет списка31012"/>
    <w:next w:val="a9"/>
    <w:uiPriority w:val="99"/>
    <w:semiHidden/>
    <w:unhideWhenUsed/>
    <w:rsid w:val="00A12A44"/>
  </w:style>
  <w:style w:type="table" w:customStyle="1" w:styleId="11811">
    <w:name w:val="Сетка таблицы11811"/>
    <w:basedOn w:val="a8"/>
    <w:next w:val="ae"/>
    <w:uiPriority w:val="99"/>
    <w:rsid w:val="00A12A4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2">
    <w:name w:val="Светлая заливка711"/>
    <w:basedOn w:val="a8"/>
    <w:next w:val="372"/>
    <w:uiPriority w:val="60"/>
    <w:rsid w:val="00A12A44"/>
    <w:pPr>
      <w:spacing w:after="0" w:line="240" w:lineRule="auto"/>
    </w:pPr>
    <w:rPr>
      <w:rFonts w:ascii="Calibri" w:eastAsia="Times New Roman" w:hAnsi="Calibri" w:cs="Calibri"/>
      <w:color w:val="000000"/>
      <w:lang w:eastAsia="ru-RU"/>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ascii="Arial Unicode MS" w:hAnsi="Arial Unicode MS" w:cs="Arial Unicode MS" w:hint="default"/>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ascii="Arial Unicode MS" w:hAnsi="Arial Unicode MS" w:cs="Arial Unicode MS" w:hint="default"/>
        <w:b/>
        <w:bCs/>
      </w:rPr>
      <w:tblPr/>
      <w:tcPr>
        <w:tcBorders>
          <w:top w:val="single" w:sz="8" w:space="0" w:color="000000"/>
          <w:left w:val="nil"/>
          <w:bottom w:val="single" w:sz="8" w:space="0" w:color="000000"/>
          <w:right w:val="nil"/>
          <w:insideH w:val="nil"/>
          <w:insideV w:val="nil"/>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left w:val="nil"/>
          <w:right w:val="nil"/>
          <w:insideH w:val="nil"/>
          <w:insideV w:val="nil"/>
        </w:tcBorders>
        <w:shd w:val="clear" w:color="auto" w:fill="C0C0C0"/>
      </w:tcPr>
    </w:tblStylePr>
    <w:tblStylePr w:type="band1Horz">
      <w:rPr>
        <w:rFonts w:ascii="Arial Unicode MS" w:hAnsi="Arial Unicode MS" w:cs="Arial Unicode MS" w:hint="default"/>
      </w:rPr>
      <w:tblPr/>
      <w:tcPr>
        <w:tcBorders>
          <w:left w:val="nil"/>
          <w:right w:val="nil"/>
          <w:insideH w:val="nil"/>
          <w:insideV w:val="nil"/>
        </w:tcBorders>
        <w:shd w:val="clear" w:color="auto" w:fill="C0C0C0"/>
      </w:tcPr>
    </w:tblStylePr>
  </w:style>
  <w:style w:type="table" w:customStyle="1" w:styleId="3116">
    <w:name w:val="Светлый список311"/>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pPr>
      <w:rPr>
        <w:rFonts w:ascii="Arial Unicode MS" w:hAnsi="Arial Unicode MS" w:cs="Arial Unicode MS" w:hint="default"/>
        <w:b/>
        <w:bCs/>
        <w:color w:val="FFFFFF"/>
      </w:rPr>
      <w:tblPr/>
      <w:tcPr>
        <w:shd w:val="clear" w:color="auto" w:fill="000000"/>
      </w:tcPr>
    </w:tblStylePr>
    <w:tblStylePr w:type="lastRow">
      <w:pPr>
        <w:spacing w:beforeLines="0" w:beforeAutospacing="0" w:afterLines="0" w:afterAutospacing="0"/>
      </w:pPr>
      <w:rPr>
        <w:rFonts w:ascii="Arial Unicode MS" w:hAnsi="Arial Unicode MS" w:cs="Arial Unicode MS" w:hint="default"/>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000000"/>
          <w:left w:val="single" w:sz="8" w:space="0" w:color="000000"/>
          <w:bottom w:val="single" w:sz="8" w:space="0" w:color="000000"/>
          <w:right w:val="single" w:sz="8" w:space="0" w:color="000000"/>
        </w:tcBorders>
      </w:tcPr>
    </w:tblStylePr>
    <w:tblStylePr w:type="band1Horz">
      <w:rPr>
        <w:rFonts w:ascii="Arial Unicode MS" w:hAnsi="Arial Unicode MS" w:cs="Arial Unicode MS" w:hint="default"/>
      </w:rPr>
      <w:tblPr/>
      <w:tcPr>
        <w:tcBorders>
          <w:top w:val="single" w:sz="8" w:space="0" w:color="000000"/>
          <w:left w:val="single" w:sz="8" w:space="0" w:color="000000"/>
          <w:bottom w:val="single" w:sz="8" w:space="0" w:color="000000"/>
          <w:right w:val="single" w:sz="8" w:space="0" w:color="000000"/>
        </w:tcBorders>
      </w:tcPr>
    </w:tblStylePr>
  </w:style>
  <w:style w:type="table" w:customStyle="1" w:styleId="-1311">
    <w:name w:val="Светлая заливка - Акцент 1311"/>
    <w:basedOn w:val="a8"/>
    <w:next w:val="a8"/>
    <w:uiPriority w:val="60"/>
    <w:rsid w:val="00A12A44"/>
    <w:pPr>
      <w:spacing w:after="0" w:line="240" w:lineRule="auto"/>
    </w:pPr>
    <w:rPr>
      <w:rFonts w:ascii="Calibri" w:eastAsia="Times New Roman" w:hAnsi="Calibri" w:cs="Calibri"/>
      <w:color w:val="365F91"/>
      <w:lang w:eastAsia="ru-RU"/>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pPr>
      <w:rPr>
        <w:rFonts w:ascii="Arial Unicode MS" w:hAnsi="Arial Unicode MS" w:cs="Arial Unicode MS" w:hint="default"/>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pPr>
      <w:rPr>
        <w:rFonts w:ascii="Arial Unicode MS" w:hAnsi="Arial Unicode MS" w:cs="Arial Unicode MS" w:hint="default"/>
        <w:b/>
        <w:bCs/>
      </w:rPr>
      <w:tblPr/>
      <w:tcPr>
        <w:tcBorders>
          <w:top w:val="single" w:sz="8" w:space="0" w:color="4F81BD"/>
          <w:left w:val="nil"/>
          <w:bottom w:val="single" w:sz="8" w:space="0" w:color="4F81BD"/>
          <w:right w:val="nil"/>
          <w:insideH w:val="nil"/>
          <w:insideV w:val="nil"/>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left w:val="nil"/>
          <w:right w:val="nil"/>
          <w:insideH w:val="nil"/>
          <w:insideV w:val="nil"/>
        </w:tcBorders>
        <w:shd w:val="clear" w:color="auto" w:fill="D3DFEE"/>
      </w:tcPr>
    </w:tblStylePr>
    <w:tblStylePr w:type="band1Horz">
      <w:rPr>
        <w:rFonts w:ascii="Arial Unicode MS" w:hAnsi="Arial Unicode MS" w:cs="Arial Unicode MS" w:hint="default"/>
      </w:rPr>
      <w:tblPr/>
      <w:tcPr>
        <w:tcBorders>
          <w:left w:val="nil"/>
          <w:right w:val="nil"/>
          <w:insideH w:val="nil"/>
          <w:insideV w:val="nil"/>
        </w:tcBorders>
        <w:shd w:val="clear" w:color="auto" w:fill="D3DFEE"/>
      </w:tcPr>
    </w:tblStylePr>
  </w:style>
  <w:style w:type="table" w:customStyle="1" w:styleId="-13110">
    <w:name w:val="Светлый список - Акцент 1311"/>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pPr>
      <w:rPr>
        <w:rFonts w:ascii="Arial Unicode MS" w:hAnsi="Arial Unicode MS" w:cs="Arial Unicode MS" w:hint="default"/>
        <w:b/>
        <w:bCs/>
        <w:color w:val="FFFFFF"/>
      </w:rPr>
      <w:tblPr/>
      <w:tcPr>
        <w:shd w:val="clear" w:color="auto" w:fill="4F81BD"/>
      </w:tcPr>
    </w:tblStylePr>
    <w:tblStylePr w:type="lastRow">
      <w:pPr>
        <w:spacing w:beforeLines="0" w:beforeAutospacing="0" w:afterLines="0" w:afterAutospacing="0"/>
      </w:pPr>
      <w:rPr>
        <w:rFonts w:ascii="Arial Unicode MS" w:hAnsi="Arial Unicode MS" w:cs="Arial Unicode MS" w:hint="default"/>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4F81BD"/>
          <w:left w:val="single" w:sz="8" w:space="0" w:color="4F81BD"/>
          <w:bottom w:val="single" w:sz="8" w:space="0" w:color="4F81BD"/>
          <w:right w:val="single" w:sz="8" w:space="0" w:color="4F81BD"/>
        </w:tcBorders>
      </w:tcPr>
    </w:tblStylePr>
    <w:tblStylePr w:type="band1Horz">
      <w:rPr>
        <w:rFonts w:ascii="Arial Unicode MS" w:hAnsi="Arial Unicode MS" w:cs="Arial Unicode MS" w:hint="default"/>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23110">
    <w:name w:val="Светлая заливка - Акцент 2311"/>
    <w:basedOn w:val="a8"/>
    <w:next w:val="a8"/>
    <w:uiPriority w:val="60"/>
    <w:rsid w:val="00A12A44"/>
    <w:pPr>
      <w:spacing w:after="0" w:line="240" w:lineRule="auto"/>
    </w:pPr>
    <w:rPr>
      <w:rFonts w:ascii="Calibri" w:eastAsia="Times New Roman" w:hAnsi="Calibri" w:cs="Calibri"/>
      <w:color w:val="943634"/>
      <w:lang w:eastAsia="ru-RU"/>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pPr>
      <w:rPr>
        <w:rFonts w:ascii="Arial Unicode MS" w:hAnsi="Arial Unicode MS" w:cs="Arial Unicode MS" w:hint="default"/>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pPr>
      <w:rPr>
        <w:rFonts w:ascii="Arial Unicode MS" w:hAnsi="Arial Unicode MS" w:cs="Arial Unicode MS" w:hint="default"/>
        <w:b/>
        <w:bCs/>
      </w:rPr>
      <w:tblPr/>
      <w:tcPr>
        <w:tcBorders>
          <w:top w:val="single" w:sz="8" w:space="0" w:color="C0504D"/>
          <w:left w:val="nil"/>
          <w:bottom w:val="single" w:sz="8" w:space="0" w:color="C0504D"/>
          <w:right w:val="nil"/>
          <w:insideH w:val="nil"/>
          <w:insideV w:val="nil"/>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left w:val="nil"/>
          <w:right w:val="nil"/>
          <w:insideH w:val="nil"/>
          <w:insideV w:val="nil"/>
        </w:tcBorders>
        <w:shd w:val="clear" w:color="auto" w:fill="EFD3D2"/>
      </w:tcPr>
    </w:tblStylePr>
    <w:tblStylePr w:type="band1Horz">
      <w:rPr>
        <w:rFonts w:ascii="Arial Unicode MS" w:hAnsi="Arial Unicode MS" w:cs="Arial Unicode MS" w:hint="default"/>
      </w:rPr>
      <w:tblPr/>
      <w:tcPr>
        <w:tcBorders>
          <w:left w:val="nil"/>
          <w:right w:val="nil"/>
          <w:insideH w:val="nil"/>
          <w:insideV w:val="nil"/>
        </w:tcBorders>
        <w:shd w:val="clear" w:color="auto" w:fill="EFD3D2"/>
      </w:tcPr>
    </w:tblStylePr>
  </w:style>
  <w:style w:type="table" w:customStyle="1" w:styleId="-23111">
    <w:name w:val="Светлый список - Акцент 2311"/>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Autospacing="0" w:afterLines="0" w:afterAutospacing="0"/>
      </w:pPr>
      <w:rPr>
        <w:rFonts w:ascii="Arial Unicode MS" w:hAnsi="Arial Unicode MS" w:cs="Arial Unicode MS" w:hint="default"/>
        <w:b/>
        <w:bCs/>
        <w:color w:val="FFFFFF"/>
      </w:rPr>
      <w:tblPr/>
      <w:tcPr>
        <w:shd w:val="clear" w:color="auto" w:fill="C0504D"/>
      </w:tcPr>
    </w:tblStylePr>
    <w:tblStylePr w:type="lastRow">
      <w:pPr>
        <w:spacing w:beforeLines="0" w:beforeAutospacing="0" w:afterLines="0" w:afterAutospacing="0"/>
      </w:pPr>
      <w:rPr>
        <w:rFonts w:ascii="Arial Unicode MS" w:hAnsi="Arial Unicode MS" w:cs="Arial Unicode MS" w:hint="default"/>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C0504D"/>
          <w:left w:val="single" w:sz="8" w:space="0" w:color="C0504D"/>
          <w:bottom w:val="single" w:sz="8" w:space="0" w:color="C0504D"/>
          <w:right w:val="single" w:sz="8" w:space="0" w:color="C0504D"/>
        </w:tcBorders>
      </w:tcPr>
    </w:tblStylePr>
    <w:tblStylePr w:type="band1Horz">
      <w:rPr>
        <w:rFonts w:ascii="Arial Unicode MS" w:hAnsi="Arial Unicode MS" w:cs="Arial Unicode MS" w:hint="default"/>
      </w:rPr>
      <w:tblPr/>
      <w:tcPr>
        <w:tcBorders>
          <w:top w:val="single" w:sz="8" w:space="0" w:color="C0504D"/>
          <w:left w:val="single" w:sz="8" w:space="0" w:color="C0504D"/>
          <w:bottom w:val="single" w:sz="8" w:space="0" w:color="C0504D"/>
          <w:right w:val="single" w:sz="8" w:space="0" w:color="C0504D"/>
        </w:tcBorders>
      </w:tcPr>
    </w:tblStylePr>
  </w:style>
  <w:style w:type="table" w:customStyle="1" w:styleId="-3311">
    <w:name w:val="Светлый список - Акцент 3311"/>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Autospacing="0" w:afterLines="0" w:afterAutospacing="0"/>
      </w:pPr>
      <w:rPr>
        <w:rFonts w:ascii="Arial Unicode MS" w:hAnsi="Arial Unicode MS" w:cs="Arial Unicode MS" w:hint="default"/>
        <w:b/>
        <w:bCs/>
        <w:color w:val="FFFFFF"/>
      </w:rPr>
      <w:tblPr/>
      <w:tcPr>
        <w:shd w:val="clear" w:color="auto" w:fill="9BBB59"/>
      </w:tcPr>
    </w:tblStylePr>
    <w:tblStylePr w:type="lastRow">
      <w:pPr>
        <w:spacing w:beforeLines="0" w:beforeAutospacing="0" w:afterLines="0" w:afterAutospacing="0"/>
      </w:pPr>
      <w:rPr>
        <w:rFonts w:ascii="Arial Unicode MS" w:hAnsi="Arial Unicode MS" w:cs="Arial Unicode MS" w:hint="default"/>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9BBB59"/>
          <w:left w:val="single" w:sz="8" w:space="0" w:color="9BBB59"/>
          <w:bottom w:val="single" w:sz="8" w:space="0" w:color="9BBB59"/>
          <w:right w:val="single" w:sz="8" w:space="0" w:color="9BBB59"/>
        </w:tcBorders>
      </w:tcPr>
    </w:tblStylePr>
    <w:tblStylePr w:type="band1Horz">
      <w:rPr>
        <w:rFonts w:ascii="Arial Unicode MS" w:hAnsi="Arial Unicode MS" w:cs="Arial Unicode MS" w:hint="default"/>
      </w:rPr>
      <w:tblPr/>
      <w:tcPr>
        <w:tcBorders>
          <w:top w:val="single" w:sz="8" w:space="0" w:color="9BBB59"/>
          <w:left w:val="single" w:sz="8" w:space="0" w:color="9BBB59"/>
          <w:bottom w:val="single" w:sz="8" w:space="0" w:color="9BBB59"/>
          <w:right w:val="single" w:sz="8" w:space="0" w:color="9BBB59"/>
        </w:tcBorders>
      </w:tcPr>
    </w:tblStylePr>
  </w:style>
  <w:style w:type="table" w:customStyle="1" w:styleId="-5311">
    <w:name w:val="Светлый список - Акцент 5311"/>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Lines="0" w:beforeAutospacing="0" w:afterLines="0" w:afterAutospacing="0"/>
      </w:pPr>
      <w:rPr>
        <w:rFonts w:ascii="Arial Unicode MS" w:hAnsi="Arial Unicode MS" w:cs="Arial Unicode MS" w:hint="default"/>
        <w:b/>
        <w:bCs/>
        <w:color w:val="FFFFFF"/>
      </w:rPr>
      <w:tblPr/>
      <w:tcPr>
        <w:shd w:val="clear" w:color="auto" w:fill="4BACC6"/>
      </w:tcPr>
    </w:tblStylePr>
    <w:tblStylePr w:type="lastRow">
      <w:pPr>
        <w:spacing w:beforeLines="0" w:beforeAutospacing="0" w:afterLines="0" w:afterAutospacing="0"/>
      </w:pPr>
      <w:rPr>
        <w:rFonts w:ascii="Arial Unicode MS" w:hAnsi="Arial Unicode MS" w:cs="Arial Unicode MS" w:hint="default"/>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4BACC6"/>
          <w:left w:val="single" w:sz="8" w:space="0" w:color="4BACC6"/>
          <w:bottom w:val="single" w:sz="8" w:space="0" w:color="4BACC6"/>
          <w:right w:val="single" w:sz="8" w:space="0" w:color="4BACC6"/>
        </w:tcBorders>
      </w:tcPr>
    </w:tblStylePr>
    <w:tblStylePr w:type="band1Horz">
      <w:rPr>
        <w:rFonts w:ascii="Arial Unicode MS" w:hAnsi="Arial Unicode MS" w:cs="Arial Unicode MS" w:hint="default"/>
      </w:rPr>
      <w:tblPr/>
      <w:tcPr>
        <w:tcBorders>
          <w:top w:val="single" w:sz="8" w:space="0" w:color="4BACC6"/>
          <w:left w:val="single" w:sz="8" w:space="0" w:color="4BACC6"/>
          <w:bottom w:val="single" w:sz="8" w:space="0" w:color="4BACC6"/>
          <w:right w:val="single" w:sz="8" w:space="0" w:color="4BACC6"/>
        </w:tcBorders>
      </w:tcPr>
    </w:tblStylePr>
  </w:style>
  <w:style w:type="numbering" w:customStyle="1" w:styleId="410120">
    <w:name w:val="Нет списка41012"/>
    <w:next w:val="a9"/>
    <w:uiPriority w:val="99"/>
    <w:semiHidden/>
    <w:unhideWhenUsed/>
    <w:rsid w:val="00A12A44"/>
  </w:style>
  <w:style w:type="numbering" w:customStyle="1" w:styleId="111210">
    <w:name w:val="Нет списка11121"/>
    <w:next w:val="a9"/>
    <w:uiPriority w:val="99"/>
    <w:semiHidden/>
    <w:unhideWhenUsed/>
    <w:rsid w:val="00A12A44"/>
  </w:style>
  <w:style w:type="numbering" w:customStyle="1" w:styleId="211120">
    <w:name w:val="Нет списка21112"/>
    <w:next w:val="a9"/>
    <w:uiPriority w:val="99"/>
    <w:semiHidden/>
    <w:unhideWhenUsed/>
    <w:rsid w:val="00A12A44"/>
  </w:style>
  <w:style w:type="numbering" w:customStyle="1" w:styleId="311120">
    <w:name w:val="Нет списка31112"/>
    <w:next w:val="a9"/>
    <w:uiPriority w:val="99"/>
    <w:semiHidden/>
    <w:unhideWhenUsed/>
    <w:rsid w:val="00A12A44"/>
  </w:style>
  <w:style w:type="table" w:customStyle="1" w:styleId="12113">
    <w:name w:val="Светлый список1211"/>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pPr>
      <w:rPr>
        <w:rFonts w:ascii="Arial Unicode MS" w:hAnsi="Arial Unicode MS" w:cs="Arial Unicode MS" w:hint="default"/>
        <w:b/>
        <w:bCs/>
        <w:color w:val="FFFFFF"/>
      </w:rPr>
      <w:tblPr/>
      <w:tcPr>
        <w:shd w:val="clear" w:color="auto" w:fill="000000"/>
      </w:tcPr>
    </w:tblStylePr>
    <w:tblStylePr w:type="lastRow">
      <w:pPr>
        <w:spacing w:beforeLines="0" w:beforeAutospacing="0" w:afterLines="0" w:afterAutospacing="0"/>
      </w:pPr>
      <w:rPr>
        <w:rFonts w:ascii="Arial Unicode MS" w:hAnsi="Arial Unicode MS" w:cs="Arial Unicode MS" w:hint="default"/>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000000"/>
          <w:left w:val="single" w:sz="8" w:space="0" w:color="000000"/>
          <w:bottom w:val="single" w:sz="8" w:space="0" w:color="000000"/>
          <w:right w:val="single" w:sz="8" w:space="0" w:color="000000"/>
        </w:tcBorders>
      </w:tcPr>
    </w:tblStylePr>
    <w:tblStylePr w:type="band1Horz">
      <w:rPr>
        <w:rFonts w:ascii="Arial Unicode MS" w:hAnsi="Arial Unicode MS" w:cs="Arial Unicode MS" w:hint="default"/>
      </w:rPr>
      <w:tblPr/>
      <w:tcPr>
        <w:tcBorders>
          <w:top w:val="single" w:sz="8" w:space="0" w:color="000000"/>
          <w:left w:val="single" w:sz="8" w:space="0" w:color="000000"/>
          <w:bottom w:val="single" w:sz="8" w:space="0" w:color="000000"/>
          <w:right w:val="single" w:sz="8" w:space="0" w:color="000000"/>
        </w:tcBorders>
      </w:tcPr>
    </w:tblStylePr>
  </w:style>
  <w:style w:type="table" w:customStyle="1" w:styleId="-11211">
    <w:name w:val="Светлая заливка - Акцент 11211"/>
    <w:basedOn w:val="a8"/>
    <w:next w:val="a8"/>
    <w:uiPriority w:val="60"/>
    <w:rsid w:val="00A12A44"/>
    <w:pPr>
      <w:spacing w:after="0" w:line="240" w:lineRule="auto"/>
    </w:pPr>
    <w:rPr>
      <w:rFonts w:ascii="Calibri" w:eastAsia="Times New Roman" w:hAnsi="Calibri" w:cs="Calibri"/>
      <w:color w:val="365F91"/>
      <w:lang w:eastAsia="ru-RU"/>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pPr>
      <w:rPr>
        <w:rFonts w:ascii="Arial Unicode MS" w:hAnsi="Arial Unicode MS" w:cs="Arial Unicode MS" w:hint="default"/>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pPr>
      <w:rPr>
        <w:rFonts w:ascii="Arial Unicode MS" w:hAnsi="Arial Unicode MS" w:cs="Arial Unicode MS" w:hint="default"/>
        <w:b/>
        <w:bCs/>
      </w:rPr>
      <w:tblPr/>
      <w:tcPr>
        <w:tcBorders>
          <w:top w:val="single" w:sz="8" w:space="0" w:color="4F81BD"/>
          <w:left w:val="nil"/>
          <w:bottom w:val="single" w:sz="8" w:space="0" w:color="4F81BD"/>
          <w:right w:val="nil"/>
          <w:insideH w:val="nil"/>
          <w:insideV w:val="nil"/>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left w:val="nil"/>
          <w:right w:val="nil"/>
          <w:insideH w:val="nil"/>
          <w:insideV w:val="nil"/>
        </w:tcBorders>
        <w:shd w:val="clear" w:color="auto" w:fill="D3DFEE"/>
      </w:tcPr>
    </w:tblStylePr>
    <w:tblStylePr w:type="band1Horz">
      <w:rPr>
        <w:rFonts w:ascii="Arial Unicode MS" w:hAnsi="Arial Unicode MS" w:cs="Arial Unicode MS" w:hint="default"/>
      </w:rPr>
      <w:tblPr/>
      <w:tcPr>
        <w:tcBorders>
          <w:left w:val="nil"/>
          <w:right w:val="nil"/>
          <w:insideH w:val="nil"/>
          <w:insideV w:val="nil"/>
        </w:tcBorders>
        <w:shd w:val="clear" w:color="auto" w:fill="D3DFEE"/>
      </w:tcPr>
    </w:tblStylePr>
  </w:style>
  <w:style w:type="table" w:customStyle="1" w:styleId="-112110">
    <w:name w:val="Светлый список - Акцент 11211"/>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pPr>
      <w:rPr>
        <w:rFonts w:ascii="Arial Unicode MS" w:hAnsi="Arial Unicode MS" w:cs="Arial Unicode MS" w:hint="default"/>
        <w:b/>
        <w:bCs/>
        <w:color w:val="FFFFFF"/>
      </w:rPr>
      <w:tblPr/>
      <w:tcPr>
        <w:shd w:val="clear" w:color="auto" w:fill="4F81BD"/>
      </w:tcPr>
    </w:tblStylePr>
    <w:tblStylePr w:type="lastRow">
      <w:pPr>
        <w:spacing w:beforeLines="0" w:beforeAutospacing="0" w:afterLines="0" w:afterAutospacing="0"/>
      </w:pPr>
      <w:rPr>
        <w:rFonts w:ascii="Arial Unicode MS" w:hAnsi="Arial Unicode MS" w:cs="Arial Unicode MS" w:hint="default"/>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4F81BD"/>
          <w:left w:val="single" w:sz="8" w:space="0" w:color="4F81BD"/>
          <w:bottom w:val="single" w:sz="8" w:space="0" w:color="4F81BD"/>
          <w:right w:val="single" w:sz="8" w:space="0" w:color="4F81BD"/>
        </w:tcBorders>
      </w:tcPr>
    </w:tblStylePr>
    <w:tblStylePr w:type="band1Horz">
      <w:rPr>
        <w:rFonts w:ascii="Arial Unicode MS" w:hAnsi="Arial Unicode MS" w:cs="Arial Unicode MS" w:hint="default"/>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21211">
    <w:name w:val="Светлая заливка - Акцент 21211"/>
    <w:basedOn w:val="a8"/>
    <w:next w:val="a8"/>
    <w:uiPriority w:val="60"/>
    <w:rsid w:val="00A12A44"/>
    <w:pPr>
      <w:spacing w:after="0" w:line="240" w:lineRule="auto"/>
    </w:pPr>
    <w:rPr>
      <w:rFonts w:ascii="Calibri" w:eastAsia="Times New Roman" w:hAnsi="Calibri" w:cs="Calibri"/>
      <w:color w:val="943634"/>
      <w:lang w:eastAsia="ru-RU"/>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pPr>
      <w:rPr>
        <w:rFonts w:ascii="Arial Unicode MS" w:hAnsi="Arial Unicode MS" w:cs="Arial Unicode MS" w:hint="default"/>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pPr>
      <w:rPr>
        <w:rFonts w:ascii="Arial Unicode MS" w:hAnsi="Arial Unicode MS" w:cs="Arial Unicode MS" w:hint="default"/>
        <w:b/>
        <w:bCs/>
      </w:rPr>
      <w:tblPr/>
      <w:tcPr>
        <w:tcBorders>
          <w:top w:val="single" w:sz="8" w:space="0" w:color="C0504D"/>
          <w:left w:val="nil"/>
          <w:bottom w:val="single" w:sz="8" w:space="0" w:color="C0504D"/>
          <w:right w:val="nil"/>
          <w:insideH w:val="nil"/>
          <w:insideV w:val="nil"/>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left w:val="nil"/>
          <w:right w:val="nil"/>
          <w:insideH w:val="nil"/>
          <w:insideV w:val="nil"/>
        </w:tcBorders>
        <w:shd w:val="clear" w:color="auto" w:fill="EFD3D2"/>
      </w:tcPr>
    </w:tblStylePr>
    <w:tblStylePr w:type="band1Horz">
      <w:rPr>
        <w:rFonts w:ascii="Arial Unicode MS" w:hAnsi="Arial Unicode MS" w:cs="Arial Unicode MS" w:hint="default"/>
      </w:rPr>
      <w:tblPr/>
      <w:tcPr>
        <w:tcBorders>
          <w:left w:val="nil"/>
          <w:right w:val="nil"/>
          <w:insideH w:val="nil"/>
          <w:insideV w:val="nil"/>
        </w:tcBorders>
        <w:shd w:val="clear" w:color="auto" w:fill="EFD3D2"/>
      </w:tcPr>
    </w:tblStylePr>
  </w:style>
  <w:style w:type="table" w:customStyle="1" w:styleId="-212110">
    <w:name w:val="Светлый список - Акцент 21211"/>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Autospacing="0" w:afterLines="0" w:afterAutospacing="0"/>
      </w:pPr>
      <w:rPr>
        <w:rFonts w:ascii="Arial Unicode MS" w:hAnsi="Arial Unicode MS" w:cs="Arial Unicode MS" w:hint="default"/>
        <w:b/>
        <w:bCs/>
        <w:color w:val="FFFFFF"/>
      </w:rPr>
      <w:tblPr/>
      <w:tcPr>
        <w:shd w:val="clear" w:color="auto" w:fill="C0504D"/>
      </w:tcPr>
    </w:tblStylePr>
    <w:tblStylePr w:type="lastRow">
      <w:pPr>
        <w:spacing w:beforeLines="0" w:beforeAutospacing="0" w:afterLines="0" w:afterAutospacing="0"/>
      </w:pPr>
      <w:rPr>
        <w:rFonts w:ascii="Arial Unicode MS" w:hAnsi="Arial Unicode MS" w:cs="Arial Unicode MS" w:hint="default"/>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C0504D"/>
          <w:left w:val="single" w:sz="8" w:space="0" w:color="C0504D"/>
          <w:bottom w:val="single" w:sz="8" w:space="0" w:color="C0504D"/>
          <w:right w:val="single" w:sz="8" w:space="0" w:color="C0504D"/>
        </w:tcBorders>
      </w:tcPr>
    </w:tblStylePr>
    <w:tblStylePr w:type="band1Horz">
      <w:rPr>
        <w:rFonts w:ascii="Arial Unicode MS" w:hAnsi="Arial Unicode MS" w:cs="Arial Unicode MS" w:hint="default"/>
      </w:rPr>
      <w:tblPr/>
      <w:tcPr>
        <w:tcBorders>
          <w:top w:val="single" w:sz="8" w:space="0" w:color="C0504D"/>
          <w:left w:val="single" w:sz="8" w:space="0" w:color="C0504D"/>
          <w:bottom w:val="single" w:sz="8" w:space="0" w:color="C0504D"/>
          <w:right w:val="single" w:sz="8" w:space="0" w:color="C0504D"/>
        </w:tcBorders>
      </w:tcPr>
    </w:tblStylePr>
  </w:style>
  <w:style w:type="table" w:customStyle="1" w:styleId="-31211">
    <w:name w:val="Светлый список - Акцент 31211"/>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Autospacing="0" w:afterLines="0" w:afterAutospacing="0"/>
      </w:pPr>
      <w:rPr>
        <w:rFonts w:ascii="Arial Unicode MS" w:hAnsi="Arial Unicode MS" w:cs="Arial Unicode MS" w:hint="default"/>
        <w:b/>
        <w:bCs/>
        <w:color w:val="FFFFFF"/>
      </w:rPr>
      <w:tblPr/>
      <w:tcPr>
        <w:shd w:val="clear" w:color="auto" w:fill="9BBB59"/>
      </w:tcPr>
    </w:tblStylePr>
    <w:tblStylePr w:type="lastRow">
      <w:pPr>
        <w:spacing w:beforeLines="0" w:beforeAutospacing="0" w:afterLines="0" w:afterAutospacing="0"/>
      </w:pPr>
      <w:rPr>
        <w:rFonts w:ascii="Arial Unicode MS" w:hAnsi="Arial Unicode MS" w:cs="Arial Unicode MS" w:hint="default"/>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9BBB59"/>
          <w:left w:val="single" w:sz="8" w:space="0" w:color="9BBB59"/>
          <w:bottom w:val="single" w:sz="8" w:space="0" w:color="9BBB59"/>
          <w:right w:val="single" w:sz="8" w:space="0" w:color="9BBB59"/>
        </w:tcBorders>
      </w:tcPr>
    </w:tblStylePr>
    <w:tblStylePr w:type="band1Horz">
      <w:rPr>
        <w:rFonts w:ascii="Arial Unicode MS" w:hAnsi="Arial Unicode MS" w:cs="Arial Unicode MS" w:hint="default"/>
      </w:rPr>
      <w:tblPr/>
      <w:tcPr>
        <w:tcBorders>
          <w:top w:val="single" w:sz="8" w:space="0" w:color="9BBB59"/>
          <w:left w:val="single" w:sz="8" w:space="0" w:color="9BBB59"/>
          <w:bottom w:val="single" w:sz="8" w:space="0" w:color="9BBB59"/>
          <w:right w:val="single" w:sz="8" w:space="0" w:color="9BBB59"/>
        </w:tcBorders>
      </w:tcPr>
    </w:tblStylePr>
  </w:style>
  <w:style w:type="table" w:customStyle="1" w:styleId="-51211">
    <w:name w:val="Светлый список - Акцент 51211"/>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Lines="0" w:beforeAutospacing="0" w:afterLines="0" w:afterAutospacing="0"/>
      </w:pPr>
      <w:rPr>
        <w:rFonts w:ascii="Arial Unicode MS" w:hAnsi="Arial Unicode MS" w:cs="Arial Unicode MS" w:hint="default"/>
        <w:b/>
        <w:bCs/>
        <w:color w:val="FFFFFF"/>
      </w:rPr>
      <w:tblPr/>
      <w:tcPr>
        <w:shd w:val="clear" w:color="auto" w:fill="4BACC6"/>
      </w:tcPr>
    </w:tblStylePr>
    <w:tblStylePr w:type="lastRow">
      <w:pPr>
        <w:spacing w:beforeLines="0" w:beforeAutospacing="0" w:afterLines="0" w:afterAutospacing="0"/>
      </w:pPr>
      <w:rPr>
        <w:rFonts w:ascii="Arial Unicode MS" w:hAnsi="Arial Unicode MS" w:cs="Arial Unicode MS" w:hint="default"/>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4BACC6"/>
          <w:left w:val="single" w:sz="8" w:space="0" w:color="4BACC6"/>
          <w:bottom w:val="single" w:sz="8" w:space="0" w:color="4BACC6"/>
          <w:right w:val="single" w:sz="8" w:space="0" w:color="4BACC6"/>
        </w:tcBorders>
      </w:tcPr>
    </w:tblStylePr>
    <w:tblStylePr w:type="band1Horz">
      <w:rPr>
        <w:rFonts w:ascii="Arial Unicode MS" w:hAnsi="Arial Unicode MS" w:cs="Arial Unicode MS" w:hint="default"/>
      </w:rPr>
      <w:tblPr/>
      <w:tcPr>
        <w:tcBorders>
          <w:top w:val="single" w:sz="8" w:space="0" w:color="4BACC6"/>
          <w:left w:val="single" w:sz="8" w:space="0" w:color="4BACC6"/>
          <w:bottom w:val="single" w:sz="8" w:space="0" w:color="4BACC6"/>
          <w:right w:val="single" w:sz="8" w:space="0" w:color="4BACC6"/>
        </w:tcBorders>
      </w:tcPr>
    </w:tblStylePr>
  </w:style>
  <w:style w:type="numbering" w:customStyle="1" w:styleId="5212">
    <w:name w:val="Нет списка5212"/>
    <w:next w:val="a9"/>
    <w:uiPriority w:val="99"/>
    <w:semiHidden/>
    <w:unhideWhenUsed/>
    <w:rsid w:val="00A12A44"/>
  </w:style>
  <w:style w:type="table" w:customStyle="1" w:styleId="21114">
    <w:name w:val="Светлая заливка2111"/>
    <w:basedOn w:val="a8"/>
    <w:next w:val="372"/>
    <w:uiPriority w:val="60"/>
    <w:rsid w:val="00A12A44"/>
    <w:pPr>
      <w:spacing w:after="0" w:line="240" w:lineRule="auto"/>
    </w:pPr>
    <w:rPr>
      <w:rFonts w:ascii="Calibri" w:eastAsia="Times New Roman" w:hAnsi="Calibri" w:cs="Calibri"/>
      <w:color w:val="000000"/>
      <w:lang w:eastAsia="ru-RU"/>
    </w:rPr>
    <w:tblPr>
      <w:tblStyleRowBandSize w:val="1"/>
      <w:tblStyleColBandSize w:val="1"/>
      <w:tblBorders>
        <w:top w:val="single" w:sz="8" w:space="0" w:color="000000"/>
        <w:bottom w:val="single" w:sz="8" w:space="0" w:color="000000"/>
      </w:tblBorders>
    </w:tblPr>
    <w:tblStylePr w:type="firstRow">
      <w:pPr>
        <w:spacing w:beforeLines="0" w:beforeAutospacing="1" w:afterLines="0" w:afterAutospacing="1"/>
      </w:pPr>
      <w:rPr>
        <w:rFonts w:ascii="Arial Unicode MS" w:hAnsi="Arial Unicode MS" w:cs="Arial Unicode MS" w:hint="default"/>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1" w:afterLines="0" w:afterAutospacing="1"/>
      </w:pPr>
      <w:rPr>
        <w:rFonts w:ascii="Arial Unicode MS" w:hAnsi="Arial Unicode MS" w:cs="Arial Unicode MS" w:hint="default"/>
        <w:b/>
        <w:bCs/>
      </w:rPr>
      <w:tblPr/>
      <w:tcPr>
        <w:tcBorders>
          <w:top w:val="single" w:sz="8" w:space="0" w:color="000000"/>
          <w:left w:val="nil"/>
          <w:bottom w:val="single" w:sz="8" w:space="0" w:color="000000"/>
          <w:right w:val="nil"/>
          <w:insideH w:val="nil"/>
          <w:insideV w:val="nil"/>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left w:val="nil"/>
          <w:right w:val="nil"/>
          <w:insideH w:val="nil"/>
          <w:insideV w:val="nil"/>
        </w:tcBorders>
        <w:shd w:val="clear" w:color="auto" w:fill="C0C0C0"/>
      </w:tcPr>
    </w:tblStylePr>
    <w:tblStylePr w:type="band1Horz">
      <w:rPr>
        <w:rFonts w:ascii="Arial Unicode MS" w:hAnsi="Arial Unicode MS" w:cs="Arial Unicode MS" w:hint="default"/>
      </w:rPr>
      <w:tblPr/>
      <w:tcPr>
        <w:tcBorders>
          <w:left w:val="nil"/>
          <w:right w:val="nil"/>
          <w:insideH w:val="nil"/>
          <w:insideV w:val="nil"/>
        </w:tcBorders>
        <w:shd w:val="clear" w:color="auto" w:fill="C0C0C0"/>
      </w:tcPr>
    </w:tblStylePr>
  </w:style>
  <w:style w:type="table" w:customStyle="1" w:styleId="21115">
    <w:name w:val="Светлый список2111"/>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1" w:afterLines="0" w:afterAutospacing="1"/>
      </w:pPr>
      <w:rPr>
        <w:rFonts w:ascii="Arial Unicode MS" w:hAnsi="Arial Unicode MS" w:cs="Arial Unicode MS" w:hint="default"/>
        <w:b/>
        <w:bCs/>
        <w:color w:val="FFFFFF"/>
      </w:rPr>
      <w:tblPr/>
      <w:tcPr>
        <w:shd w:val="clear" w:color="auto" w:fill="000000"/>
      </w:tcPr>
    </w:tblStylePr>
    <w:tblStylePr w:type="lastRow">
      <w:pPr>
        <w:spacing w:beforeLines="0" w:beforeAutospacing="1" w:afterLines="0" w:afterAutospacing="1"/>
      </w:pPr>
      <w:rPr>
        <w:rFonts w:ascii="Arial Unicode MS" w:hAnsi="Arial Unicode MS" w:cs="Arial Unicode MS" w:hint="default"/>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000000"/>
          <w:left w:val="single" w:sz="8" w:space="0" w:color="000000"/>
          <w:bottom w:val="single" w:sz="8" w:space="0" w:color="000000"/>
          <w:right w:val="single" w:sz="8" w:space="0" w:color="000000"/>
        </w:tcBorders>
      </w:tcPr>
    </w:tblStylePr>
    <w:tblStylePr w:type="band1Horz">
      <w:rPr>
        <w:rFonts w:ascii="Arial Unicode MS" w:hAnsi="Arial Unicode MS" w:cs="Arial Unicode MS" w:hint="default"/>
      </w:rPr>
      <w:tblPr/>
      <w:tcPr>
        <w:tcBorders>
          <w:top w:val="single" w:sz="8" w:space="0" w:color="000000"/>
          <w:left w:val="single" w:sz="8" w:space="0" w:color="000000"/>
          <w:bottom w:val="single" w:sz="8" w:space="0" w:color="000000"/>
          <w:right w:val="single" w:sz="8" w:space="0" w:color="000000"/>
        </w:tcBorders>
      </w:tcPr>
    </w:tblStylePr>
  </w:style>
  <w:style w:type="table" w:customStyle="1" w:styleId="-12111">
    <w:name w:val="Светлая заливка - Акцент 12111"/>
    <w:basedOn w:val="a8"/>
    <w:next w:val="a8"/>
    <w:uiPriority w:val="60"/>
    <w:rsid w:val="00A12A44"/>
    <w:pPr>
      <w:spacing w:after="0" w:line="240" w:lineRule="auto"/>
    </w:pPr>
    <w:rPr>
      <w:rFonts w:ascii="Calibri" w:eastAsia="Times New Roman" w:hAnsi="Calibri" w:cs="Calibri"/>
      <w:color w:val="365F91"/>
      <w:lang w:eastAsia="ru-RU"/>
    </w:rPr>
    <w:tblPr>
      <w:tblStyleRowBandSize w:val="1"/>
      <w:tblStyleColBandSize w:val="1"/>
      <w:tblBorders>
        <w:top w:val="single" w:sz="8" w:space="0" w:color="4F81BD"/>
        <w:bottom w:val="single" w:sz="8" w:space="0" w:color="4F81BD"/>
      </w:tblBorders>
    </w:tblPr>
    <w:tblStylePr w:type="firstRow">
      <w:pPr>
        <w:spacing w:beforeLines="0" w:beforeAutospacing="1" w:afterLines="0" w:afterAutospacing="1"/>
      </w:pPr>
      <w:rPr>
        <w:rFonts w:ascii="Arial Unicode MS" w:hAnsi="Arial Unicode MS" w:cs="Arial Unicode MS" w:hint="default"/>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1" w:afterLines="0" w:afterAutospacing="1"/>
      </w:pPr>
      <w:rPr>
        <w:rFonts w:ascii="Arial Unicode MS" w:hAnsi="Arial Unicode MS" w:cs="Arial Unicode MS" w:hint="default"/>
        <w:b/>
        <w:bCs/>
      </w:rPr>
      <w:tblPr/>
      <w:tcPr>
        <w:tcBorders>
          <w:top w:val="single" w:sz="8" w:space="0" w:color="4F81BD"/>
          <w:left w:val="nil"/>
          <w:bottom w:val="single" w:sz="8" w:space="0" w:color="4F81BD"/>
          <w:right w:val="nil"/>
          <w:insideH w:val="nil"/>
          <w:insideV w:val="nil"/>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left w:val="nil"/>
          <w:right w:val="nil"/>
          <w:insideH w:val="nil"/>
          <w:insideV w:val="nil"/>
        </w:tcBorders>
        <w:shd w:val="clear" w:color="auto" w:fill="D3DFEE"/>
      </w:tcPr>
    </w:tblStylePr>
    <w:tblStylePr w:type="band1Horz">
      <w:rPr>
        <w:rFonts w:ascii="Arial Unicode MS" w:hAnsi="Arial Unicode MS" w:cs="Arial Unicode MS" w:hint="default"/>
      </w:rPr>
      <w:tblPr/>
      <w:tcPr>
        <w:tcBorders>
          <w:left w:val="nil"/>
          <w:right w:val="nil"/>
          <w:insideH w:val="nil"/>
          <w:insideV w:val="nil"/>
        </w:tcBorders>
        <w:shd w:val="clear" w:color="auto" w:fill="D3DFEE"/>
      </w:tcPr>
    </w:tblStylePr>
  </w:style>
  <w:style w:type="table" w:customStyle="1" w:styleId="-121110">
    <w:name w:val="Светлый список - Акцент 12111"/>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1" w:afterLines="0" w:afterAutospacing="1"/>
      </w:pPr>
      <w:rPr>
        <w:rFonts w:ascii="Arial Unicode MS" w:hAnsi="Arial Unicode MS" w:cs="Arial Unicode MS" w:hint="default"/>
        <w:b/>
        <w:bCs/>
        <w:color w:val="FFFFFF"/>
      </w:rPr>
      <w:tblPr/>
      <w:tcPr>
        <w:shd w:val="clear" w:color="auto" w:fill="4F81BD"/>
      </w:tcPr>
    </w:tblStylePr>
    <w:tblStylePr w:type="lastRow">
      <w:pPr>
        <w:spacing w:beforeLines="0" w:beforeAutospacing="1" w:afterLines="0" w:afterAutospacing="1"/>
      </w:pPr>
      <w:rPr>
        <w:rFonts w:ascii="Arial Unicode MS" w:hAnsi="Arial Unicode MS" w:cs="Arial Unicode MS" w:hint="default"/>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4F81BD"/>
          <w:left w:val="single" w:sz="8" w:space="0" w:color="4F81BD"/>
          <w:bottom w:val="single" w:sz="8" w:space="0" w:color="4F81BD"/>
          <w:right w:val="single" w:sz="8" w:space="0" w:color="4F81BD"/>
        </w:tcBorders>
      </w:tcPr>
    </w:tblStylePr>
    <w:tblStylePr w:type="band1Horz">
      <w:rPr>
        <w:rFonts w:ascii="Arial Unicode MS" w:hAnsi="Arial Unicode MS" w:cs="Arial Unicode MS" w:hint="default"/>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221110">
    <w:name w:val="Светлая заливка - Акцент 22111"/>
    <w:basedOn w:val="a8"/>
    <w:next w:val="a8"/>
    <w:uiPriority w:val="60"/>
    <w:rsid w:val="00A12A44"/>
    <w:pPr>
      <w:spacing w:after="0" w:line="240" w:lineRule="auto"/>
    </w:pPr>
    <w:rPr>
      <w:rFonts w:ascii="Calibri" w:eastAsia="Times New Roman" w:hAnsi="Calibri" w:cs="Calibri"/>
      <w:color w:val="943634"/>
      <w:lang w:eastAsia="ru-RU"/>
    </w:rPr>
    <w:tblPr>
      <w:tblStyleRowBandSize w:val="1"/>
      <w:tblStyleColBandSize w:val="1"/>
      <w:tblBorders>
        <w:top w:val="single" w:sz="8" w:space="0" w:color="C0504D"/>
        <w:bottom w:val="single" w:sz="8" w:space="0" w:color="C0504D"/>
      </w:tblBorders>
    </w:tblPr>
    <w:tblStylePr w:type="firstRow">
      <w:pPr>
        <w:spacing w:beforeLines="0" w:beforeAutospacing="1" w:afterLines="0" w:afterAutospacing="1"/>
      </w:pPr>
      <w:rPr>
        <w:rFonts w:ascii="Arial Unicode MS" w:hAnsi="Arial Unicode MS" w:cs="Arial Unicode MS" w:hint="default"/>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1" w:afterLines="0" w:afterAutospacing="1"/>
      </w:pPr>
      <w:rPr>
        <w:rFonts w:ascii="Arial Unicode MS" w:hAnsi="Arial Unicode MS" w:cs="Arial Unicode MS" w:hint="default"/>
        <w:b/>
        <w:bCs/>
      </w:rPr>
      <w:tblPr/>
      <w:tcPr>
        <w:tcBorders>
          <w:top w:val="single" w:sz="8" w:space="0" w:color="C0504D"/>
          <w:left w:val="nil"/>
          <w:bottom w:val="single" w:sz="8" w:space="0" w:color="C0504D"/>
          <w:right w:val="nil"/>
          <w:insideH w:val="nil"/>
          <w:insideV w:val="nil"/>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left w:val="nil"/>
          <w:right w:val="nil"/>
          <w:insideH w:val="nil"/>
          <w:insideV w:val="nil"/>
        </w:tcBorders>
        <w:shd w:val="clear" w:color="auto" w:fill="EFD3D2"/>
      </w:tcPr>
    </w:tblStylePr>
    <w:tblStylePr w:type="band1Horz">
      <w:rPr>
        <w:rFonts w:ascii="Arial Unicode MS" w:hAnsi="Arial Unicode MS" w:cs="Arial Unicode MS" w:hint="default"/>
      </w:rPr>
      <w:tblPr/>
      <w:tcPr>
        <w:tcBorders>
          <w:left w:val="nil"/>
          <w:right w:val="nil"/>
          <w:insideH w:val="nil"/>
          <w:insideV w:val="nil"/>
        </w:tcBorders>
        <w:shd w:val="clear" w:color="auto" w:fill="EFD3D2"/>
      </w:tcPr>
    </w:tblStylePr>
  </w:style>
  <w:style w:type="table" w:customStyle="1" w:styleId="-221111">
    <w:name w:val="Светлый список - Акцент 22111"/>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Autospacing="1" w:afterLines="0" w:afterAutospacing="1"/>
      </w:pPr>
      <w:rPr>
        <w:rFonts w:ascii="Arial Unicode MS" w:hAnsi="Arial Unicode MS" w:cs="Arial Unicode MS" w:hint="default"/>
        <w:b/>
        <w:bCs/>
        <w:color w:val="FFFFFF"/>
      </w:rPr>
      <w:tblPr/>
      <w:tcPr>
        <w:shd w:val="clear" w:color="auto" w:fill="C0504D"/>
      </w:tcPr>
    </w:tblStylePr>
    <w:tblStylePr w:type="lastRow">
      <w:pPr>
        <w:spacing w:beforeLines="0" w:beforeAutospacing="1" w:afterLines="0" w:afterAutospacing="1"/>
      </w:pPr>
      <w:rPr>
        <w:rFonts w:ascii="Arial Unicode MS" w:hAnsi="Arial Unicode MS" w:cs="Arial Unicode MS" w:hint="default"/>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C0504D"/>
          <w:left w:val="single" w:sz="8" w:space="0" w:color="C0504D"/>
          <w:bottom w:val="single" w:sz="8" w:space="0" w:color="C0504D"/>
          <w:right w:val="single" w:sz="8" w:space="0" w:color="C0504D"/>
        </w:tcBorders>
      </w:tcPr>
    </w:tblStylePr>
    <w:tblStylePr w:type="band1Horz">
      <w:rPr>
        <w:rFonts w:ascii="Arial Unicode MS" w:hAnsi="Arial Unicode MS" w:cs="Arial Unicode MS" w:hint="default"/>
      </w:rPr>
      <w:tblPr/>
      <w:tcPr>
        <w:tcBorders>
          <w:top w:val="single" w:sz="8" w:space="0" w:color="C0504D"/>
          <w:left w:val="single" w:sz="8" w:space="0" w:color="C0504D"/>
          <w:bottom w:val="single" w:sz="8" w:space="0" w:color="C0504D"/>
          <w:right w:val="single" w:sz="8" w:space="0" w:color="C0504D"/>
        </w:tcBorders>
      </w:tcPr>
    </w:tblStylePr>
  </w:style>
  <w:style w:type="table" w:customStyle="1" w:styleId="-32111">
    <w:name w:val="Светлый список - Акцент 32111"/>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Autospacing="1" w:afterLines="0" w:afterAutospacing="1"/>
      </w:pPr>
      <w:rPr>
        <w:rFonts w:ascii="Arial Unicode MS" w:hAnsi="Arial Unicode MS" w:cs="Arial Unicode MS" w:hint="default"/>
        <w:b/>
        <w:bCs/>
        <w:color w:val="FFFFFF"/>
      </w:rPr>
      <w:tblPr/>
      <w:tcPr>
        <w:shd w:val="clear" w:color="auto" w:fill="9BBB59"/>
      </w:tcPr>
    </w:tblStylePr>
    <w:tblStylePr w:type="lastRow">
      <w:pPr>
        <w:spacing w:beforeLines="0" w:beforeAutospacing="1" w:afterLines="0" w:afterAutospacing="1"/>
      </w:pPr>
      <w:rPr>
        <w:rFonts w:ascii="Arial Unicode MS" w:hAnsi="Arial Unicode MS" w:cs="Arial Unicode MS" w:hint="default"/>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9BBB59"/>
          <w:left w:val="single" w:sz="8" w:space="0" w:color="9BBB59"/>
          <w:bottom w:val="single" w:sz="8" w:space="0" w:color="9BBB59"/>
          <w:right w:val="single" w:sz="8" w:space="0" w:color="9BBB59"/>
        </w:tcBorders>
      </w:tcPr>
    </w:tblStylePr>
    <w:tblStylePr w:type="band1Horz">
      <w:rPr>
        <w:rFonts w:ascii="Arial Unicode MS" w:hAnsi="Arial Unicode MS" w:cs="Arial Unicode MS" w:hint="default"/>
      </w:rPr>
      <w:tblPr/>
      <w:tcPr>
        <w:tcBorders>
          <w:top w:val="single" w:sz="8" w:space="0" w:color="9BBB59"/>
          <w:left w:val="single" w:sz="8" w:space="0" w:color="9BBB59"/>
          <w:bottom w:val="single" w:sz="8" w:space="0" w:color="9BBB59"/>
          <w:right w:val="single" w:sz="8" w:space="0" w:color="9BBB59"/>
        </w:tcBorders>
      </w:tcPr>
    </w:tblStylePr>
  </w:style>
  <w:style w:type="table" w:customStyle="1" w:styleId="-52111">
    <w:name w:val="Светлый список - Акцент 52111"/>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Lines="0" w:beforeAutospacing="1" w:afterLines="0" w:afterAutospacing="1"/>
      </w:pPr>
      <w:rPr>
        <w:rFonts w:ascii="Arial Unicode MS" w:hAnsi="Arial Unicode MS" w:cs="Arial Unicode MS" w:hint="default"/>
        <w:b/>
        <w:bCs/>
        <w:color w:val="FFFFFF"/>
      </w:rPr>
      <w:tblPr/>
      <w:tcPr>
        <w:shd w:val="clear" w:color="auto" w:fill="4BACC6"/>
      </w:tcPr>
    </w:tblStylePr>
    <w:tblStylePr w:type="lastRow">
      <w:pPr>
        <w:spacing w:beforeLines="0" w:beforeAutospacing="1" w:afterLines="0" w:afterAutospacing="1"/>
      </w:pPr>
      <w:rPr>
        <w:rFonts w:ascii="Arial Unicode MS" w:hAnsi="Arial Unicode MS" w:cs="Arial Unicode MS" w:hint="default"/>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4BACC6"/>
          <w:left w:val="single" w:sz="8" w:space="0" w:color="4BACC6"/>
          <w:bottom w:val="single" w:sz="8" w:space="0" w:color="4BACC6"/>
          <w:right w:val="single" w:sz="8" w:space="0" w:color="4BACC6"/>
        </w:tcBorders>
      </w:tcPr>
    </w:tblStylePr>
    <w:tblStylePr w:type="band1Horz">
      <w:rPr>
        <w:rFonts w:ascii="Arial Unicode MS" w:hAnsi="Arial Unicode MS" w:cs="Arial Unicode MS" w:hint="default"/>
      </w:rPr>
      <w:tblPr/>
      <w:tcPr>
        <w:tcBorders>
          <w:top w:val="single" w:sz="8" w:space="0" w:color="4BACC6"/>
          <w:left w:val="single" w:sz="8" w:space="0" w:color="4BACC6"/>
          <w:bottom w:val="single" w:sz="8" w:space="0" w:color="4BACC6"/>
          <w:right w:val="single" w:sz="8" w:space="0" w:color="4BACC6"/>
        </w:tcBorders>
      </w:tcPr>
    </w:tblStylePr>
  </w:style>
  <w:style w:type="table" w:customStyle="1" w:styleId="111211">
    <w:name w:val="Светлый список11121"/>
    <w:basedOn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1" w:afterLines="0" w:afterAutospacing="1"/>
      </w:pPr>
      <w:rPr>
        <w:rFonts w:ascii="Arial Unicode MS" w:hAnsi="Arial Unicode MS" w:cs="Arial Unicode MS" w:hint="default"/>
        <w:b/>
        <w:bCs/>
        <w:color w:val="FFFFFF"/>
      </w:rPr>
      <w:tblPr/>
      <w:tcPr>
        <w:shd w:val="clear" w:color="auto" w:fill="000000"/>
      </w:tcPr>
    </w:tblStylePr>
    <w:tblStylePr w:type="lastRow">
      <w:pPr>
        <w:spacing w:beforeLines="0" w:beforeAutospacing="1" w:afterLines="0" w:afterAutospacing="1"/>
      </w:pPr>
      <w:rPr>
        <w:rFonts w:ascii="Arial Unicode MS" w:hAnsi="Arial Unicode MS" w:cs="Arial Unicode MS" w:hint="default"/>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000000"/>
          <w:left w:val="single" w:sz="8" w:space="0" w:color="000000"/>
          <w:bottom w:val="single" w:sz="8" w:space="0" w:color="000000"/>
          <w:right w:val="single" w:sz="8" w:space="0" w:color="000000"/>
        </w:tcBorders>
      </w:tcPr>
    </w:tblStylePr>
    <w:tblStylePr w:type="band1Horz">
      <w:rPr>
        <w:rFonts w:ascii="Arial Unicode MS" w:hAnsi="Arial Unicode MS" w:cs="Arial Unicode MS" w:hint="default"/>
      </w:rPr>
      <w:tblPr/>
      <w:tcPr>
        <w:tcBorders>
          <w:top w:val="single" w:sz="8" w:space="0" w:color="000000"/>
          <w:left w:val="single" w:sz="8" w:space="0" w:color="000000"/>
          <w:bottom w:val="single" w:sz="8" w:space="0" w:color="000000"/>
          <w:right w:val="single" w:sz="8" w:space="0" w:color="000000"/>
        </w:tcBorders>
      </w:tcPr>
    </w:tblStylePr>
  </w:style>
  <w:style w:type="table" w:customStyle="1" w:styleId="-111121">
    <w:name w:val="Светлая заливка - Акцент 111121"/>
    <w:basedOn w:val="a8"/>
    <w:uiPriority w:val="60"/>
    <w:rsid w:val="00A12A44"/>
    <w:pPr>
      <w:spacing w:after="0" w:line="240" w:lineRule="auto"/>
    </w:pPr>
    <w:rPr>
      <w:rFonts w:ascii="Calibri" w:eastAsia="Times New Roman" w:hAnsi="Calibri" w:cs="Calibri"/>
      <w:color w:val="365F91"/>
      <w:lang w:eastAsia="ru-RU"/>
    </w:rPr>
    <w:tblPr>
      <w:tblStyleRowBandSize w:val="1"/>
      <w:tblStyleColBandSize w:val="1"/>
      <w:tblBorders>
        <w:top w:val="single" w:sz="8" w:space="0" w:color="4F81BD"/>
        <w:bottom w:val="single" w:sz="8" w:space="0" w:color="4F81BD"/>
      </w:tblBorders>
    </w:tblPr>
    <w:tblStylePr w:type="firstRow">
      <w:pPr>
        <w:spacing w:beforeLines="0" w:beforeAutospacing="1" w:afterLines="0" w:afterAutospacing="1"/>
      </w:pPr>
      <w:rPr>
        <w:rFonts w:ascii="Arial Unicode MS" w:hAnsi="Arial Unicode MS" w:cs="Arial Unicode MS" w:hint="default"/>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1" w:afterLines="0" w:afterAutospacing="1"/>
      </w:pPr>
      <w:rPr>
        <w:rFonts w:ascii="Arial Unicode MS" w:hAnsi="Arial Unicode MS" w:cs="Arial Unicode MS" w:hint="default"/>
        <w:b/>
        <w:bCs/>
      </w:rPr>
      <w:tblPr/>
      <w:tcPr>
        <w:tcBorders>
          <w:top w:val="single" w:sz="8" w:space="0" w:color="4F81BD"/>
          <w:left w:val="nil"/>
          <w:bottom w:val="single" w:sz="8" w:space="0" w:color="4F81BD"/>
          <w:right w:val="nil"/>
          <w:insideH w:val="nil"/>
          <w:insideV w:val="nil"/>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left w:val="nil"/>
          <w:right w:val="nil"/>
          <w:insideH w:val="nil"/>
          <w:insideV w:val="nil"/>
        </w:tcBorders>
        <w:shd w:val="clear" w:color="auto" w:fill="D3DFEE"/>
      </w:tcPr>
    </w:tblStylePr>
    <w:tblStylePr w:type="band1Horz">
      <w:rPr>
        <w:rFonts w:ascii="Arial Unicode MS" w:hAnsi="Arial Unicode MS" w:cs="Arial Unicode MS" w:hint="default"/>
      </w:rPr>
      <w:tblPr/>
      <w:tcPr>
        <w:tcBorders>
          <w:left w:val="nil"/>
          <w:right w:val="nil"/>
          <w:insideH w:val="nil"/>
          <w:insideV w:val="nil"/>
        </w:tcBorders>
        <w:shd w:val="clear" w:color="auto" w:fill="D3DFEE"/>
      </w:tcPr>
    </w:tblStylePr>
  </w:style>
  <w:style w:type="table" w:customStyle="1" w:styleId="-1111210">
    <w:name w:val="Светлый список - Акцент 111121"/>
    <w:basedOn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1" w:afterLines="0" w:afterAutospacing="1"/>
      </w:pPr>
      <w:rPr>
        <w:rFonts w:ascii="Arial Unicode MS" w:hAnsi="Arial Unicode MS" w:cs="Arial Unicode MS" w:hint="default"/>
        <w:b/>
        <w:bCs/>
        <w:color w:val="FFFFFF"/>
      </w:rPr>
      <w:tblPr/>
      <w:tcPr>
        <w:shd w:val="clear" w:color="auto" w:fill="4F81BD"/>
      </w:tcPr>
    </w:tblStylePr>
    <w:tblStylePr w:type="lastRow">
      <w:pPr>
        <w:spacing w:beforeLines="0" w:beforeAutospacing="1" w:afterLines="0" w:afterAutospacing="1"/>
      </w:pPr>
      <w:rPr>
        <w:rFonts w:ascii="Arial Unicode MS" w:hAnsi="Arial Unicode MS" w:cs="Arial Unicode MS" w:hint="default"/>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4F81BD"/>
          <w:left w:val="single" w:sz="8" w:space="0" w:color="4F81BD"/>
          <w:bottom w:val="single" w:sz="8" w:space="0" w:color="4F81BD"/>
          <w:right w:val="single" w:sz="8" w:space="0" w:color="4F81BD"/>
        </w:tcBorders>
      </w:tcPr>
    </w:tblStylePr>
    <w:tblStylePr w:type="band1Horz">
      <w:rPr>
        <w:rFonts w:ascii="Arial Unicode MS" w:hAnsi="Arial Unicode MS" w:cs="Arial Unicode MS" w:hint="default"/>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211121">
    <w:name w:val="Светлая заливка - Акцент 211121"/>
    <w:basedOn w:val="a8"/>
    <w:uiPriority w:val="60"/>
    <w:rsid w:val="00A12A44"/>
    <w:pPr>
      <w:spacing w:after="0" w:line="240" w:lineRule="auto"/>
    </w:pPr>
    <w:rPr>
      <w:rFonts w:ascii="Calibri" w:eastAsia="Times New Roman" w:hAnsi="Calibri" w:cs="Calibri"/>
      <w:color w:val="943634"/>
      <w:lang w:eastAsia="ru-RU"/>
    </w:rPr>
    <w:tblPr>
      <w:tblStyleRowBandSize w:val="1"/>
      <w:tblStyleColBandSize w:val="1"/>
      <w:tblBorders>
        <w:top w:val="single" w:sz="8" w:space="0" w:color="C0504D"/>
        <w:bottom w:val="single" w:sz="8" w:space="0" w:color="C0504D"/>
      </w:tblBorders>
    </w:tblPr>
    <w:tblStylePr w:type="firstRow">
      <w:pPr>
        <w:spacing w:beforeLines="0" w:beforeAutospacing="1" w:afterLines="0" w:afterAutospacing="1"/>
      </w:pPr>
      <w:rPr>
        <w:rFonts w:ascii="Arial Unicode MS" w:hAnsi="Arial Unicode MS" w:cs="Arial Unicode MS" w:hint="default"/>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1" w:afterLines="0" w:afterAutospacing="1"/>
      </w:pPr>
      <w:rPr>
        <w:rFonts w:ascii="Arial Unicode MS" w:hAnsi="Arial Unicode MS" w:cs="Arial Unicode MS" w:hint="default"/>
        <w:b/>
        <w:bCs/>
      </w:rPr>
      <w:tblPr/>
      <w:tcPr>
        <w:tcBorders>
          <w:top w:val="single" w:sz="8" w:space="0" w:color="C0504D"/>
          <w:left w:val="nil"/>
          <w:bottom w:val="single" w:sz="8" w:space="0" w:color="C0504D"/>
          <w:right w:val="nil"/>
          <w:insideH w:val="nil"/>
          <w:insideV w:val="nil"/>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left w:val="nil"/>
          <w:right w:val="nil"/>
          <w:insideH w:val="nil"/>
          <w:insideV w:val="nil"/>
        </w:tcBorders>
        <w:shd w:val="clear" w:color="auto" w:fill="EFD3D2"/>
      </w:tcPr>
    </w:tblStylePr>
    <w:tblStylePr w:type="band1Horz">
      <w:rPr>
        <w:rFonts w:ascii="Arial Unicode MS" w:hAnsi="Arial Unicode MS" w:cs="Arial Unicode MS" w:hint="default"/>
      </w:rPr>
      <w:tblPr/>
      <w:tcPr>
        <w:tcBorders>
          <w:left w:val="nil"/>
          <w:right w:val="nil"/>
          <w:insideH w:val="nil"/>
          <w:insideV w:val="nil"/>
        </w:tcBorders>
        <w:shd w:val="clear" w:color="auto" w:fill="EFD3D2"/>
      </w:tcPr>
    </w:tblStylePr>
  </w:style>
  <w:style w:type="table" w:customStyle="1" w:styleId="-2111210">
    <w:name w:val="Светлый список - Акцент 211121"/>
    <w:basedOn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Autospacing="1" w:afterLines="0" w:afterAutospacing="1"/>
      </w:pPr>
      <w:rPr>
        <w:rFonts w:ascii="Arial Unicode MS" w:hAnsi="Arial Unicode MS" w:cs="Arial Unicode MS" w:hint="default"/>
        <w:b/>
        <w:bCs/>
        <w:color w:val="FFFFFF"/>
      </w:rPr>
      <w:tblPr/>
      <w:tcPr>
        <w:shd w:val="clear" w:color="auto" w:fill="C0504D"/>
      </w:tcPr>
    </w:tblStylePr>
    <w:tblStylePr w:type="lastRow">
      <w:pPr>
        <w:spacing w:beforeLines="0" w:beforeAutospacing="1" w:afterLines="0" w:afterAutospacing="1"/>
      </w:pPr>
      <w:rPr>
        <w:rFonts w:ascii="Arial Unicode MS" w:hAnsi="Arial Unicode MS" w:cs="Arial Unicode MS" w:hint="default"/>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C0504D"/>
          <w:left w:val="single" w:sz="8" w:space="0" w:color="C0504D"/>
          <w:bottom w:val="single" w:sz="8" w:space="0" w:color="C0504D"/>
          <w:right w:val="single" w:sz="8" w:space="0" w:color="C0504D"/>
        </w:tcBorders>
      </w:tcPr>
    </w:tblStylePr>
    <w:tblStylePr w:type="band1Horz">
      <w:rPr>
        <w:rFonts w:ascii="Arial Unicode MS" w:hAnsi="Arial Unicode MS" w:cs="Arial Unicode MS" w:hint="default"/>
      </w:rPr>
      <w:tblPr/>
      <w:tcPr>
        <w:tcBorders>
          <w:top w:val="single" w:sz="8" w:space="0" w:color="C0504D"/>
          <w:left w:val="single" w:sz="8" w:space="0" w:color="C0504D"/>
          <w:bottom w:val="single" w:sz="8" w:space="0" w:color="C0504D"/>
          <w:right w:val="single" w:sz="8" w:space="0" w:color="C0504D"/>
        </w:tcBorders>
      </w:tcPr>
    </w:tblStylePr>
  </w:style>
  <w:style w:type="table" w:customStyle="1" w:styleId="-311121">
    <w:name w:val="Светлый список - Акцент 311121"/>
    <w:basedOn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Autospacing="1" w:afterLines="0" w:afterAutospacing="1"/>
      </w:pPr>
      <w:rPr>
        <w:rFonts w:ascii="Arial Unicode MS" w:hAnsi="Arial Unicode MS" w:cs="Arial Unicode MS" w:hint="default"/>
        <w:b/>
        <w:bCs/>
        <w:color w:val="FFFFFF"/>
      </w:rPr>
      <w:tblPr/>
      <w:tcPr>
        <w:shd w:val="clear" w:color="auto" w:fill="9BBB59"/>
      </w:tcPr>
    </w:tblStylePr>
    <w:tblStylePr w:type="lastRow">
      <w:pPr>
        <w:spacing w:beforeLines="0" w:beforeAutospacing="1" w:afterLines="0" w:afterAutospacing="1"/>
      </w:pPr>
      <w:rPr>
        <w:rFonts w:ascii="Arial Unicode MS" w:hAnsi="Arial Unicode MS" w:cs="Arial Unicode MS" w:hint="default"/>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9BBB59"/>
          <w:left w:val="single" w:sz="8" w:space="0" w:color="9BBB59"/>
          <w:bottom w:val="single" w:sz="8" w:space="0" w:color="9BBB59"/>
          <w:right w:val="single" w:sz="8" w:space="0" w:color="9BBB59"/>
        </w:tcBorders>
      </w:tcPr>
    </w:tblStylePr>
    <w:tblStylePr w:type="band1Horz">
      <w:rPr>
        <w:rFonts w:ascii="Arial Unicode MS" w:hAnsi="Arial Unicode MS" w:cs="Arial Unicode MS" w:hint="default"/>
      </w:rPr>
      <w:tblPr/>
      <w:tcPr>
        <w:tcBorders>
          <w:top w:val="single" w:sz="8" w:space="0" w:color="9BBB59"/>
          <w:left w:val="single" w:sz="8" w:space="0" w:color="9BBB59"/>
          <w:bottom w:val="single" w:sz="8" w:space="0" w:color="9BBB59"/>
          <w:right w:val="single" w:sz="8" w:space="0" w:color="9BBB59"/>
        </w:tcBorders>
      </w:tcPr>
    </w:tblStylePr>
  </w:style>
  <w:style w:type="table" w:customStyle="1" w:styleId="-511121">
    <w:name w:val="Светлый список - Акцент 511121"/>
    <w:basedOn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Lines="0" w:beforeAutospacing="1" w:afterLines="0" w:afterAutospacing="1"/>
      </w:pPr>
      <w:rPr>
        <w:rFonts w:ascii="Arial Unicode MS" w:hAnsi="Arial Unicode MS" w:cs="Arial Unicode MS" w:hint="default"/>
        <w:b/>
        <w:bCs/>
        <w:color w:val="FFFFFF"/>
      </w:rPr>
      <w:tblPr/>
      <w:tcPr>
        <w:shd w:val="clear" w:color="auto" w:fill="4BACC6"/>
      </w:tcPr>
    </w:tblStylePr>
    <w:tblStylePr w:type="lastRow">
      <w:pPr>
        <w:spacing w:beforeLines="0" w:beforeAutospacing="1" w:afterLines="0" w:afterAutospacing="1"/>
      </w:pPr>
      <w:rPr>
        <w:rFonts w:ascii="Arial Unicode MS" w:hAnsi="Arial Unicode MS" w:cs="Arial Unicode MS" w:hint="default"/>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4BACC6"/>
          <w:left w:val="single" w:sz="8" w:space="0" w:color="4BACC6"/>
          <w:bottom w:val="single" w:sz="8" w:space="0" w:color="4BACC6"/>
          <w:right w:val="single" w:sz="8" w:space="0" w:color="4BACC6"/>
        </w:tcBorders>
      </w:tcPr>
    </w:tblStylePr>
    <w:tblStylePr w:type="band1Horz">
      <w:rPr>
        <w:rFonts w:ascii="Arial Unicode MS" w:hAnsi="Arial Unicode MS" w:cs="Arial Unicode MS" w:hint="default"/>
      </w:rPr>
      <w:tblPr/>
      <w:tcPr>
        <w:tcBorders>
          <w:top w:val="single" w:sz="8" w:space="0" w:color="4BACC6"/>
          <w:left w:val="single" w:sz="8" w:space="0" w:color="4BACC6"/>
          <w:bottom w:val="single" w:sz="8" w:space="0" w:color="4BACC6"/>
          <w:right w:val="single" w:sz="8" w:space="0" w:color="4BACC6"/>
        </w:tcBorders>
      </w:tcPr>
    </w:tblStylePr>
  </w:style>
  <w:style w:type="table" w:customStyle="1" w:styleId="46111">
    <w:name w:val="Сетка таблицы4611"/>
    <w:basedOn w:val="a8"/>
    <w:next w:val="ae"/>
    <w:uiPriority w:val="99"/>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2">
    <w:name w:val="Светлая заливка811"/>
    <w:basedOn w:val="a8"/>
    <w:next w:val="372"/>
    <w:uiPriority w:val="99"/>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47110">
    <w:name w:val="Сетка таблицы4711"/>
    <w:basedOn w:val="a8"/>
    <w:next w:val="ae"/>
    <w:uiPriority w:val="99"/>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2">
    <w:name w:val="Светлая заливка911"/>
    <w:basedOn w:val="a8"/>
    <w:next w:val="372"/>
    <w:uiPriority w:val="99"/>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numbering" w:customStyle="1" w:styleId="53110">
    <w:name w:val="Нет списка5311"/>
    <w:next w:val="a9"/>
    <w:uiPriority w:val="99"/>
    <w:semiHidden/>
    <w:unhideWhenUsed/>
    <w:rsid w:val="00A12A44"/>
  </w:style>
  <w:style w:type="table" w:customStyle="1" w:styleId="48110">
    <w:name w:val="Сетка таблицы4811"/>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11">
    <w:name w:val="Сетка таблицы21011"/>
    <w:basedOn w:val="a8"/>
    <w:next w:val="ae"/>
    <w:uiPriority w:val="5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11">
    <w:name w:val="Нет списка11211"/>
    <w:next w:val="a9"/>
    <w:uiPriority w:val="99"/>
    <w:semiHidden/>
    <w:unhideWhenUsed/>
    <w:rsid w:val="00A12A44"/>
  </w:style>
  <w:style w:type="table" w:customStyle="1" w:styleId="11911">
    <w:name w:val="Сетка таблицы11911"/>
    <w:basedOn w:val="a8"/>
    <w:next w:val="ae"/>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2">
    <w:name w:val="Светлая заливка1011"/>
    <w:basedOn w:val="a8"/>
    <w:next w:val="372"/>
    <w:uiPriority w:val="60"/>
    <w:rsid w:val="00A12A44"/>
    <w:pPr>
      <w:spacing w:after="0" w:line="240" w:lineRule="auto"/>
    </w:pPr>
    <w:rPr>
      <w:rFonts w:ascii="Calibri" w:eastAsia="Times New Roman" w:hAnsi="Calibri" w:cs="Calibri"/>
      <w:color w:val="000000"/>
      <w:lang w:eastAsia="ru-RU"/>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ascii="Calibri" w:hAnsi="Calibri" w:cs="Calibri" w:hint="default"/>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ascii="Calibri" w:hAnsi="Calibri" w:cs="Calibri" w:hint="default"/>
        <w:b/>
        <w:bCs/>
      </w:rPr>
      <w:tblPr/>
      <w:tcPr>
        <w:tcBorders>
          <w:top w:val="single" w:sz="8" w:space="0" w:color="000000"/>
          <w:left w:val="nil"/>
          <w:bottom w:val="single" w:sz="8" w:space="0" w:color="000000"/>
          <w:right w:val="nil"/>
          <w:insideH w:val="nil"/>
          <w:insideV w:val="nil"/>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left w:val="nil"/>
          <w:right w:val="nil"/>
          <w:insideH w:val="nil"/>
          <w:insideV w:val="nil"/>
        </w:tcBorders>
        <w:shd w:val="clear" w:color="auto" w:fill="C0C0C0"/>
      </w:tcPr>
    </w:tblStylePr>
    <w:tblStylePr w:type="band1Horz">
      <w:rPr>
        <w:rFonts w:ascii="Calibri" w:hAnsi="Calibri" w:cs="Calibri" w:hint="default"/>
      </w:rPr>
      <w:tblPr/>
      <w:tcPr>
        <w:tcBorders>
          <w:left w:val="nil"/>
          <w:right w:val="nil"/>
          <w:insideH w:val="nil"/>
          <w:insideV w:val="nil"/>
        </w:tcBorders>
        <w:shd w:val="clear" w:color="auto" w:fill="C0C0C0"/>
      </w:tcPr>
    </w:tblStylePr>
  </w:style>
  <w:style w:type="table" w:customStyle="1" w:styleId="4117">
    <w:name w:val="Светлый список411"/>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pPr>
      <w:rPr>
        <w:rFonts w:ascii="Calibri" w:hAnsi="Calibri" w:cs="Calibri" w:hint="default"/>
        <w:b/>
        <w:bCs/>
        <w:color w:val="FFFFFF"/>
      </w:rPr>
      <w:tblPr/>
      <w:tcPr>
        <w:shd w:val="clear" w:color="auto" w:fill="000000"/>
      </w:tcPr>
    </w:tblStylePr>
    <w:tblStylePr w:type="lastRow">
      <w:pPr>
        <w:spacing w:beforeLines="0" w:beforeAutospacing="0" w:afterLines="0" w:afterAutospacing="0"/>
      </w:pPr>
      <w:rPr>
        <w:rFonts w:ascii="Calibri" w:hAnsi="Calibri" w:cs="Calibri" w:hint="default"/>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000000"/>
          <w:left w:val="single" w:sz="8" w:space="0" w:color="000000"/>
          <w:bottom w:val="single" w:sz="8" w:space="0" w:color="000000"/>
          <w:right w:val="single" w:sz="8" w:space="0" w:color="000000"/>
        </w:tcBorders>
      </w:tcPr>
    </w:tblStylePr>
    <w:tblStylePr w:type="band1Horz">
      <w:rPr>
        <w:rFonts w:ascii="Calibri" w:hAnsi="Calibri" w:cs="Calibri" w:hint="default"/>
      </w:rPr>
      <w:tblPr/>
      <w:tcPr>
        <w:tcBorders>
          <w:top w:val="single" w:sz="8" w:space="0" w:color="000000"/>
          <w:left w:val="single" w:sz="8" w:space="0" w:color="000000"/>
          <w:bottom w:val="single" w:sz="8" w:space="0" w:color="000000"/>
          <w:right w:val="single" w:sz="8" w:space="0" w:color="000000"/>
        </w:tcBorders>
      </w:tcPr>
    </w:tblStylePr>
  </w:style>
  <w:style w:type="table" w:customStyle="1" w:styleId="-1411">
    <w:name w:val="Светлая заливка - Акцент 1411"/>
    <w:basedOn w:val="a8"/>
    <w:next w:val="a8"/>
    <w:uiPriority w:val="60"/>
    <w:rsid w:val="00A12A44"/>
    <w:pPr>
      <w:spacing w:after="0" w:line="240" w:lineRule="auto"/>
    </w:pPr>
    <w:rPr>
      <w:rFonts w:ascii="Calibri" w:eastAsia="Times New Roman" w:hAnsi="Calibri" w:cs="Calibri"/>
      <w:color w:val="365F91"/>
      <w:lang w:eastAsia="ru-RU"/>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pPr>
      <w:rPr>
        <w:rFonts w:ascii="Calibri" w:hAnsi="Calibri" w:cs="Calibri" w:hint="default"/>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pPr>
      <w:rPr>
        <w:rFonts w:ascii="Calibri" w:hAnsi="Calibri" w:cs="Calibri" w:hint="default"/>
        <w:b/>
        <w:bCs/>
      </w:rPr>
      <w:tblPr/>
      <w:tcPr>
        <w:tcBorders>
          <w:top w:val="single" w:sz="8" w:space="0" w:color="4F81BD"/>
          <w:left w:val="nil"/>
          <w:bottom w:val="single" w:sz="8" w:space="0" w:color="4F81BD"/>
          <w:right w:val="nil"/>
          <w:insideH w:val="nil"/>
          <w:insideV w:val="nil"/>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left w:val="nil"/>
          <w:right w:val="nil"/>
          <w:insideH w:val="nil"/>
          <w:insideV w:val="nil"/>
        </w:tcBorders>
        <w:shd w:val="clear" w:color="auto" w:fill="D3DFEE"/>
      </w:tcPr>
    </w:tblStylePr>
    <w:tblStylePr w:type="band1Horz">
      <w:rPr>
        <w:rFonts w:ascii="Calibri" w:hAnsi="Calibri" w:cs="Calibri" w:hint="default"/>
      </w:rPr>
      <w:tblPr/>
      <w:tcPr>
        <w:tcBorders>
          <w:left w:val="nil"/>
          <w:right w:val="nil"/>
          <w:insideH w:val="nil"/>
          <w:insideV w:val="nil"/>
        </w:tcBorders>
        <w:shd w:val="clear" w:color="auto" w:fill="D3DFEE"/>
      </w:tcPr>
    </w:tblStylePr>
  </w:style>
  <w:style w:type="table" w:customStyle="1" w:styleId="-14110">
    <w:name w:val="Светлый список - Акцент 1411"/>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pPr>
      <w:rPr>
        <w:rFonts w:ascii="Calibri" w:hAnsi="Calibri" w:cs="Calibri" w:hint="default"/>
        <w:b/>
        <w:bCs/>
        <w:color w:val="FFFFFF"/>
      </w:rPr>
      <w:tblPr/>
      <w:tcPr>
        <w:shd w:val="clear" w:color="auto" w:fill="4F81BD"/>
      </w:tcPr>
    </w:tblStylePr>
    <w:tblStylePr w:type="lastRow">
      <w:pPr>
        <w:spacing w:beforeLines="0" w:beforeAutospacing="0" w:afterLines="0" w:afterAutospacing="0"/>
      </w:pPr>
      <w:rPr>
        <w:rFonts w:ascii="Calibri" w:hAnsi="Calibri" w:cs="Calibri" w:hint="default"/>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4F81BD"/>
          <w:left w:val="single" w:sz="8" w:space="0" w:color="4F81BD"/>
          <w:bottom w:val="single" w:sz="8" w:space="0" w:color="4F81BD"/>
          <w:right w:val="single" w:sz="8" w:space="0" w:color="4F81BD"/>
        </w:tcBorders>
      </w:tcPr>
    </w:tblStylePr>
    <w:tblStylePr w:type="band1Horz">
      <w:rPr>
        <w:rFonts w:ascii="Calibri" w:hAnsi="Calibri" w:cs="Calibri" w:hint="default"/>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2411">
    <w:name w:val="Светлая заливка - Акцент 2411"/>
    <w:basedOn w:val="a8"/>
    <w:next w:val="a8"/>
    <w:uiPriority w:val="60"/>
    <w:rsid w:val="00A12A44"/>
    <w:pPr>
      <w:spacing w:after="0" w:line="240" w:lineRule="auto"/>
    </w:pPr>
    <w:rPr>
      <w:rFonts w:ascii="Calibri" w:eastAsia="Times New Roman" w:hAnsi="Calibri" w:cs="Calibri"/>
      <w:color w:val="943634"/>
      <w:lang w:eastAsia="ru-RU"/>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pPr>
      <w:rPr>
        <w:rFonts w:ascii="Calibri" w:hAnsi="Calibri" w:cs="Calibri" w:hint="default"/>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pPr>
      <w:rPr>
        <w:rFonts w:ascii="Calibri" w:hAnsi="Calibri" w:cs="Calibri" w:hint="default"/>
        <w:b/>
        <w:bCs/>
      </w:rPr>
      <w:tblPr/>
      <w:tcPr>
        <w:tcBorders>
          <w:top w:val="single" w:sz="8" w:space="0" w:color="C0504D"/>
          <w:left w:val="nil"/>
          <w:bottom w:val="single" w:sz="8" w:space="0" w:color="C0504D"/>
          <w:right w:val="nil"/>
          <w:insideH w:val="nil"/>
          <w:insideV w:val="nil"/>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left w:val="nil"/>
          <w:right w:val="nil"/>
          <w:insideH w:val="nil"/>
          <w:insideV w:val="nil"/>
        </w:tcBorders>
        <w:shd w:val="clear" w:color="auto" w:fill="EFD3D2"/>
      </w:tcPr>
    </w:tblStylePr>
    <w:tblStylePr w:type="band1Horz">
      <w:rPr>
        <w:rFonts w:ascii="Calibri" w:hAnsi="Calibri" w:cs="Calibri" w:hint="default"/>
      </w:rPr>
      <w:tblPr/>
      <w:tcPr>
        <w:tcBorders>
          <w:left w:val="nil"/>
          <w:right w:val="nil"/>
          <w:insideH w:val="nil"/>
          <w:insideV w:val="nil"/>
        </w:tcBorders>
        <w:shd w:val="clear" w:color="auto" w:fill="EFD3D2"/>
      </w:tcPr>
    </w:tblStylePr>
  </w:style>
  <w:style w:type="table" w:customStyle="1" w:styleId="-24110">
    <w:name w:val="Светлый список - Акцент 2411"/>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Autospacing="0" w:afterLines="0" w:afterAutospacing="0"/>
      </w:pPr>
      <w:rPr>
        <w:rFonts w:ascii="Calibri" w:hAnsi="Calibri" w:cs="Calibri" w:hint="default"/>
        <w:b/>
        <w:bCs/>
        <w:color w:val="FFFFFF"/>
      </w:rPr>
      <w:tblPr/>
      <w:tcPr>
        <w:shd w:val="clear" w:color="auto" w:fill="C0504D"/>
      </w:tcPr>
    </w:tblStylePr>
    <w:tblStylePr w:type="lastRow">
      <w:pPr>
        <w:spacing w:beforeLines="0" w:beforeAutospacing="0" w:afterLines="0" w:afterAutospacing="0"/>
      </w:pPr>
      <w:rPr>
        <w:rFonts w:ascii="Calibri" w:hAnsi="Calibri" w:cs="Calibri" w:hint="default"/>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C0504D"/>
          <w:left w:val="single" w:sz="8" w:space="0" w:color="C0504D"/>
          <w:bottom w:val="single" w:sz="8" w:space="0" w:color="C0504D"/>
          <w:right w:val="single" w:sz="8" w:space="0" w:color="C0504D"/>
        </w:tcBorders>
      </w:tcPr>
    </w:tblStylePr>
    <w:tblStylePr w:type="band1Horz">
      <w:rPr>
        <w:rFonts w:ascii="Calibri" w:hAnsi="Calibri" w:cs="Calibri" w:hint="default"/>
      </w:rPr>
      <w:tblPr/>
      <w:tcPr>
        <w:tcBorders>
          <w:top w:val="single" w:sz="8" w:space="0" w:color="C0504D"/>
          <w:left w:val="single" w:sz="8" w:space="0" w:color="C0504D"/>
          <w:bottom w:val="single" w:sz="8" w:space="0" w:color="C0504D"/>
          <w:right w:val="single" w:sz="8" w:space="0" w:color="C0504D"/>
        </w:tcBorders>
      </w:tcPr>
    </w:tblStylePr>
  </w:style>
  <w:style w:type="table" w:customStyle="1" w:styleId="-3411">
    <w:name w:val="Светлый список - Акцент 3411"/>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Autospacing="0" w:afterLines="0" w:afterAutospacing="0"/>
      </w:pPr>
      <w:rPr>
        <w:rFonts w:ascii="Calibri" w:hAnsi="Calibri" w:cs="Calibri" w:hint="default"/>
        <w:b/>
        <w:bCs/>
        <w:color w:val="FFFFFF"/>
      </w:rPr>
      <w:tblPr/>
      <w:tcPr>
        <w:shd w:val="clear" w:color="auto" w:fill="9BBB59"/>
      </w:tcPr>
    </w:tblStylePr>
    <w:tblStylePr w:type="lastRow">
      <w:pPr>
        <w:spacing w:beforeLines="0" w:beforeAutospacing="0" w:afterLines="0" w:afterAutospacing="0"/>
      </w:pPr>
      <w:rPr>
        <w:rFonts w:ascii="Calibri" w:hAnsi="Calibri" w:cs="Calibri" w:hint="default"/>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9BBB59"/>
          <w:left w:val="single" w:sz="8" w:space="0" w:color="9BBB59"/>
          <w:bottom w:val="single" w:sz="8" w:space="0" w:color="9BBB59"/>
          <w:right w:val="single" w:sz="8" w:space="0" w:color="9BBB59"/>
        </w:tcBorders>
      </w:tcPr>
    </w:tblStylePr>
    <w:tblStylePr w:type="band1Horz">
      <w:rPr>
        <w:rFonts w:ascii="Calibri" w:hAnsi="Calibri" w:cs="Calibri" w:hint="default"/>
      </w:rPr>
      <w:tblPr/>
      <w:tcPr>
        <w:tcBorders>
          <w:top w:val="single" w:sz="8" w:space="0" w:color="9BBB59"/>
          <w:left w:val="single" w:sz="8" w:space="0" w:color="9BBB59"/>
          <w:bottom w:val="single" w:sz="8" w:space="0" w:color="9BBB59"/>
          <w:right w:val="single" w:sz="8" w:space="0" w:color="9BBB59"/>
        </w:tcBorders>
      </w:tcPr>
    </w:tblStylePr>
  </w:style>
  <w:style w:type="table" w:customStyle="1" w:styleId="-5411">
    <w:name w:val="Светлый список - Акцент 5411"/>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Lines="0" w:beforeAutospacing="0" w:afterLines="0" w:afterAutospacing="0"/>
      </w:pPr>
      <w:rPr>
        <w:rFonts w:ascii="Calibri" w:hAnsi="Calibri" w:cs="Calibri" w:hint="default"/>
        <w:b/>
        <w:bCs/>
        <w:color w:val="FFFFFF"/>
      </w:rPr>
      <w:tblPr/>
      <w:tcPr>
        <w:shd w:val="clear" w:color="auto" w:fill="4BACC6"/>
      </w:tcPr>
    </w:tblStylePr>
    <w:tblStylePr w:type="lastRow">
      <w:pPr>
        <w:spacing w:beforeLines="0" w:beforeAutospacing="0" w:afterLines="0" w:afterAutospacing="0"/>
      </w:pPr>
      <w:rPr>
        <w:rFonts w:ascii="Calibri" w:hAnsi="Calibri" w:cs="Calibri" w:hint="default"/>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4BACC6"/>
          <w:left w:val="single" w:sz="8" w:space="0" w:color="4BACC6"/>
          <w:bottom w:val="single" w:sz="8" w:space="0" w:color="4BACC6"/>
          <w:right w:val="single" w:sz="8" w:space="0" w:color="4BACC6"/>
        </w:tcBorders>
      </w:tcPr>
    </w:tblStylePr>
    <w:tblStylePr w:type="band1Horz">
      <w:rPr>
        <w:rFonts w:ascii="Calibri" w:hAnsi="Calibri" w:cs="Calibri" w:hint="default"/>
      </w:rPr>
      <w:tblPr/>
      <w:tcPr>
        <w:tcBorders>
          <w:top w:val="single" w:sz="8" w:space="0" w:color="4BACC6"/>
          <w:left w:val="single" w:sz="8" w:space="0" w:color="4BACC6"/>
          <w:bottom w:val="single" w:sz="8" w:space="0" w:color="4BACC6"/>
          <w:right w:val="single" w:sz="8" w:space="0" w:color="4BACC6"/>
        </w:tcBorders>
      </w:tcPr>
    </w:tblStylePr>
  </w:style>
  <w:style w:type="numbering" w:customStyle="1" w:styleId="212110">
    <w:name w:val="Нет списка21211"/>
    <w:next w:val="a9"/>
    <w:uiPriority w:val="99"/>
    <w:semiHidden/>
    <w:unhideWhenUsed/>
    <w:rsid w:val="00A12A44"/>
  </w:style>
  <w:style w:type="numbering" w:customStyle="1" w:styleId="312110">
    <w:name w:val="Нет списка31211"/>
    <w:next w:val="a9"/>
    <w:uiPriority w:val="99"/>
    <w:semiHidden/>
    <w:unhideWhenUsed/>
    <w:rsid w:val="00A12A44"/>
  </w:style>
  <w:style w:type="numbering" w:customStyle="1" w:styleId="411120">
    <w:name w:val="Нет списка41112"/>
    <w:next w:val="a9"/>
    <w:uiPriority w:val="99"/>
    <w:semiHidden/>
    <w:unhideWhenUsed/>
    <w:rsid w:val="00A12A44"/>
  </w:style>
  <w:style w:type="table" w:customStyle="1" w:styleId="310111">
    <w:name w:val="Сетка таблицы31011"/>
    <w:basedOn w:val="a8"/>
    <w:next w:val="ae"/>
    <w:uiPriority w:val="5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10">
    <w:name w:val="Сетка таблицы4911"/>
    <w:basedOn w:val="a8"/>
    <w:next w:val="ae"/>
    <w:uiPriority w:val="5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110">
    <w:name w:val="Нет списка5411"/>
    <w:next w:val="a9"/>
    <w:uiPriority w:val="99"/>
    <w:semiHidden/>
    <w:unhideWhenUsed/>
    <w:rsid w:val="00A12A44"/>
  </w:style>
  <w:style w:type="table" w:customStyle="1" w:styleId="50110">
    <w:name w:val="Сетка таблицы5011"/>
    <w:basedOn w:val="a8"/>
    <w:next w:val="ae"/>
    <w:uiPriority w:val="99"/>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3">
    <w:name w:val="Светлая заливка1311"/>
    <w:basedOn w:val="a8"/>
    <w:next w:val="372"/>
    <w:uiPriority w:val="99"/>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numbering" w:customStyle="1" w:styleId="55110">
    <w:name w:val="Нет списка5511"/>
    <w:next w:val="a9"/>
    <w:uiPriority w:val="99"/>
    <w:semiHidden/>
    <w:unhideWhenUsed/>
    <w:rsid w:val="00A12A44"/>
  </w:style>
  <w:style w:type="table" w:customStyle="1" w:styleId="52111">
    <w:name w:val="Сетка таблицы5211"/>
    <w:basedOn w:val="a8"/>
    <w:next w:val="ae"/>
    <w:uiPriority w:val="99"/>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2">
    <w:name w:val="Светлая заливка1411"/>
    <w:basedOn w:val="a8"/>
    <w:next w:val="372"/>
    <w:uiPriority w:val="99"/>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numbering" w:customStyle="1" w:styleId="56110">
    <w:name w:val="Нет списка5611"/>
    <w:next w:val="a9"/>
    <w:uiPriority w:val="99"/>
    <w:semiHidden/>
    <w:unhideWhenUsed/>
    <w:rsid w:val="00A12A44"/>
  </w:style>
  <w:style w:type="table" w:customStyle="1" w:styleId="53111">
    <w:name w:val="Сетка таблицы5311"/>
    <w:basedOn w:val="a8"/>
    <w:next w:val="ae"/>
    <w:uiPriority w:val="99"/>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2">
    <w:name w:val="Светлая заливка1511"/>
    <w:basedOn w:val="a8"/>
    <w:next w:val="372"/>
    <w:uiPriority w:val="99"/>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numbering" w:customStyle="1" w:styleId="57110">
    <w:name w:val="Нет списка5711"/>
    <w:next w:val="a9"/>
    <w:uiPriority w:val="99"/>
    <w:semiHidden/>
    <w:unhideWhenUsed/>
    <w:rsid w:val="00A12A44"/>
  </w:style>
  <w:style w:type="table" w:customStyle="1" w:styleId="54111">
    <w:name w:val="Сетка таблицы5411"/>
    <w:basedOn w:val="a8"/>
    <w:next w:val="ae"/>
    <w:uiPriority w:val="99"/>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2">
    <w:name w:val="Светлая заливка1611"/>
    <w:basedOn w:val="a8"/>
    <w:next w:val="372"/>
    <w:uiPriority w:val="99"/>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numbering" w:customStyle="1" w:styleId="58110">
    <w:name w:val="Нет списка5811"/>
    <w:next w:val="a9"/>
    <w:uiPriority w:val="99"/>
    <w:semiHidden/>
    <w:unhideWhenUsed/>
    <w:rsid w:val="00A12A44"/>
  </w:style>
  <w:style w:type="table" w:customStyle="1" w:styleId="55111">
    <w:name w:val="Сетка таблицы5511"/>
    <w:basedOn w:val="a8"/>
    <w:next w:val="ae"/>
    <w:uiPriority w:val="99"/>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2">
    <w:name w:val="Светлая заливка1711"/>
    <w:basedOn w:val="a8"/>
    <w:next w:val="372"/>
    <w:uiPriority w:val="99"/>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numbering" w:customStyle="1" w:styleId="59110">
    <w:name w:val="Нет списка5911"/>
    <w:next w:val="a9"/>
    <w:uiPriority w:val="99"/>
    <w:semiHidden/>
    <w:unhideWhenUsed/>
    <w:rsid w:val="00A12A44"/>
  </w:style>
  <w:style w:type="table" w:customStyle="1" w:styleId="56111">
    <w:name w:val="Сетка таблицы5611"/>
    <w:basedOn w:val="a8"/>
    <w:next w:val="ae"/>
    <w:uiPriority w:val="99"/>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2">
    <w:name w:val="Светлая заливка1811"/>
    <w:basedOn w:val="a8"/>
    <w:next w:val="372"/>
    <w:uiPriority w:val="99"/>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numbering" w:customStyle="1" w:styleId="60110">
    <w:name w:val="Нет списка6011"/>
    <w:next w:val="a9"/>
    <w:uiPriority w:val="99"/>
    <w:semiHidden/>
    <w:unhideWhenUsed/>
    <w:rsid w:val="00A12A44"/>
  </w:style>
  <w:style w:type="table" w:customStyle="1" w:styleId="57111">
    <w:name w:val="Сетка таблицы5711"/>
    <w:basedOn w:val="a8"/>
    <w:next w:val="ae"/>
    <w:uiPriority w:val="99"/>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2">
    <w:name w:val="Светлая заливка1911"/>
    <w:basedOn w:val="a8"/>
    <w:next w:val="372"/>
    <w:uiPriority w:val="99"/>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numbering" w:customStyle="1" w:styleId="61120">
    <w:name w:val="Нет списка6112"/>
    <w:next w:val="a9"/>
    <w:uiPriority w:val="99"/>
    <w:semiHidden/>
    <w:unhideWhenUsed/>
    <w:rsid w:val="00A12A44"/>
  </w:style>
  <w:style w:type="table" w:customStyle="1" w:styleId="58111">
    <w:name w:val="Сетка таблицы5811"/>
    <w:basedOn w:val="a8"/>
    <w:next w:val="ae"/>
    <w:uiPriority w:val="99"/>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12">
    <w:name w:val="Светлая заливка2011"/>
    <w:basedOn w:val="a8"/>
    <w:next w:val="372"/>
    <w:uiPriority w:val="99"/>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numbering" w:customStyle="1" w:styleId="62110">
    <w:name w:val="Нет списка6211"/>
    <w:next w:val="a9"/>
    <w:uiPriority w:val="99"/>
    <w:semiHidden/>
    <w:unhideWhenUsed/>
    <w:rsid w:val="00A12A44"/>
  </w:style>
  <w:style w:type="table" w:customStyle="1" w:styleId="59111">
    <w:name w:val="Сетка таблицы5911"/>
    <w:basedOn w:val="a8"/>
    <w:next w:val="ae"/>
    <w:uiPriority w:val="99"/>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3">
    <w:name w:val="Светлая заливка2211"/>
    <w:basedOn w:val="a8"/>
    <w:next w:val="372"/>
    <w:uiPriority w:val="99"/>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2011">
    <w:name w:val="Сетка таблицы12011"/>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1">
    <w:name w:val="Сетка таблицы12111"/>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1">
    <w:name w:val="Сетка таблицы12211"/>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110">
    <w:name w:val="Нет списка6311"/>
    <w:next w:val="a9"/>
    <w:uiPriority w:val="99"/>
    <w:semiHidden/>
    <w:unhideWhenUsed/>
    <w:rsid w:val="00A12A44"/>
  </w:style>
  <w:style w:type="table" w:customStyle="1" w:styleId="60111">
    <w:name w:val="Сетка таблицы6011"/>
    <w:basedOn w:val="a8"/>
    <w:next w:val="ae"/>
    <w:rsid w:val="00A12A44"/>
    <w:pPr>
      <w:spacing w:after="0" w:line="240" w:lineRule="auto"/>
    </w:pPr>
    <w:rPr>
      <w:rFonts w:ascii="Calibri" w:eastAsia="Calibri" w:hAnsi="Calibri"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6113">
    <w:name w:val="Сетка таблицы светлая611"/>
    <w:basedOn w:val="a8"/>
    <w:next w:val="4fd"/>
    <w:uiPriority w:val="40"/>
    <w:rsid w:val="00A12A44"/>
    <w:pPr>
      <w:spacing w:after="0" w:line="240" w:lineRule="auto"/>
    </w:pPr>
    <w:rPr>
      <w:rFonts w:ascii="Calibri" w:eastAsia="Calibri" w:hAnsi="Calibri" w:cs="Arial"/>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0" w:type="dxa"/>
        <w:right w:w="0" w:type="dxa"/>
      </w:tblCellMar>
    </w:tblPr>
  </w:style>
  <w:style w:type="numbering" w:customStyle="1" w:styleId="64110">
    <w:name w:val="Нет списка6411"/>
    <w:next w:val="a9"/>
    <w:uiPriority w:val="99"/>
    <w:semiHidden/>
    <w:unhideWhenUsed/>
    <w:rsid w:val="00A12A44"/>
  </w:style>
  <w:style w:type="table" w:customStyle="1" w:styleId="7113">
    <w:name w:val="Сетка таблицы светлая711"/>
    <w:basedOn w:val="a8"/>
    <w:next w:val="4fd"/>
    <w:uiPriority w:val="40"/>
    <w:rsid w:val="00A12A44"/>
    <w:pPr>
      <w:spacing w:after="0" w:line="240" w:lineRule="auto"/>
    </w:pPr>
    <w:rPr>
      <w:rFonts w:ascii="Calibri" w:eastAsia="Calibri" w:hAnsi="Calibri" w:cs="Arial"/>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0" w:type="dxa"/>
        <w:right w:w="0" w:type="dxa"/>
      </w:tblCellMar>
    </w:tblPr>
  </w:style>
  <w:style w:type="numbering" w:customStyle="1" w:styleId="65110">
    <w:name w:val="Нет списка6511"/>
    <w:next w:val="a9"/>
    <w:uiPriority w:val="99"/>
    <w:semiHidden/>
    <w:unhideWhenUsed/>
    <w:rsid w:val="00A12A44"/>
  </w:style>
  <w:style w:type="table" w:customStyle="1" w:styleId="62111">
    <w:name w:val="Сетка таблицы6211"/>
    <w:basedOn w:val="a8"/>
    <w:next w:val="ae"/>
    <w:rsid w:val="00A12A44"/>
    <w:pPr>
      <w:spacing w:after="0" w:line="240" w:lineRule="auto"/>
    </w:pPr>
    <w:rPr>
      <w:rFonts w:ascii="Calibri" w:eastAsia="Calibri" w:hAnsi="Calibri"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8113">
    <w:name w:val="Сетка таблицы светлая811"/>
    <w:basedOn w:val="a8"/>
    <w:next w:val="4fd"/>
    <w:uiPriority w:val="40"/>
    <w:rsid w:val="00A12A44"/>
    <w:pPr>
      <w:spacing w:after="0" w:line="240" w:lineRule="auto"/>
    </w:pPr>
    <w:rPr>
      <w:rFonts w:ascii="Calibri" w:eastAsia="Calibri" w:hAnsi="Calibri" w:cs="Arial"/>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0" w:type="dxa"/>
        <w:right w:w="0" w:type="dxa"/>
      </w:tblCellMar>
    </w:tblPr>
  </w:style>
  <w:style w:type="numbering" w:customStyle="1" w:styleId="66110">
    <w:name w:val="Нет списка6611"/>
    <w:next w:val="a9"/>
    <w:uiPriority w:val="99"/>
    <w:semiHidden/>
    <w:unhideWhenUsed/>
    <w:rsid w:val="00A12A44"/>
  </w:style>
  <w:style w:type="table" w:customStyle="1" w:styleId="63111">
    <w:name w:val="Сетка таблицы6311"/>
    <w:basedOn w:val="a8"/>
    <w:next w:val="ae"/>
    <w:rsid w:val="00A12A44"/>
    <w:pPr>
      <w:spacing w:after="0" w:line="240" w:lineRule="auto"/>
    </w:pPr>
    <w:rPr>
      <w:rFonts w:ascii="Calibri" w:eastAsia="Calibri" w:hAnsi="Calibri"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9113">
    <w:name w:val="Сетка таблицы светлая911"/>
    <w:basedOn w:val="a8"/>
    <w:next w:val="4fd"/>
    <w:uiPriority w:val="40"/>
    <w:rsid w:val="00A12A44"/>
    <w:pPr>
      <w:spacing w:after="0" w:line="240" w:lineRule="auto"/>
    </w:pPr>
    <w:rPr>
      <w:rFonts w:ascii="Calibri" w:eastAsia="Calibri" w:hAnsi="Calibri" w:cs="Arial"/>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0" w:type="dxa"/>
        <w:right w:w="0" w:type="dxa"/>
      </w:tblCellMar>
    </w:tblPr>
  </w:style>
  <w:style w:type="table" w:customStyle="1" w:styleId="64111">
    <w:name w:val="Сетка таблицы6411"/>
    <w:basedOn w:val="a8"/>
    <w:next w:val="ae"/>
    <w:uiPriority w:val="99"/>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3">
    <w:name w:val="Светлая заливка2311"/>
    <w:basedOn w:val="a8"/>
    <w:next w:val="372"/>
    <w:uiPriority w:val="99"/>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65111">
    <w:name w:val="Сетка таблицы6511"/>
    <w:basedOn w:val="a8"/>
    <w:next w:val="ae"/>
    <w:uiPriority w:val="99"/>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3">
    <w:name w:val="Светлая заливка2411"/>
    <w:basedOn w:val="a8"/>
    <w:next w:val="372"/>
    <w:uiPriority w:val="99"/>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66111">
    <w:name w:val="Сетка таблицы6611"/>
    <w:basedOn w:val="a8"/>
    <w:next w:val="ae"/>
    <w:uiPriority w:val="99"/>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2">
    <w:name w:val="Светлая заливка2511"/>
    <w:basedOn w:val="a8"/>
    <w:next w:val="372"/>
    <w:uiPriority w:val="99"/>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numbering" w:customStyle="1" w:styleId="6910">
    <w:name w:val="Нет списка691"/>
    <w:next w:val="a9"/>
    <w:uiPriority w:val="99"/>
    <w:semiHidden/>
    <w:unhideWhenUsed/>
    <w:rsid w:val="00A12A44"/>
  </w:style>
  <w:style w:type="table" w:customStyle="1" w:styleId="6911">
    <w:name w:val="Сетка таблицы691"/>
    <w:basedOn w:val="a8"/>
    <w:next w:val="ae"/>
    <w:uiPriority w:val="5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2">
    <w:name w:val="Светлая заливка1131"/>
    <w:uiPriority w:val="60"/>
    <w:rsid w:val="00A12A44"/>
    <w:pPr>
      <w:spacing w:after="0" w:line="240" w:lineRule="auto"/>
    </w:pPr>
    <w:rPr>
      <w:rFonts w:ascii="Calibri" w:eastAsia="Calibri" w:hAnsi="Calibri" w:cs="Times New Roman"/>
      <w:color w:val="000000"/>
      <w:sz w:val="20"/>
      <w:szCs w:val="2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2813">
    <w:name w:val="Светлая заливка281"/>
    <w:basedOn w:val="a8"/>
    <w:uiPriority w:val="60"/>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2913">
    <w:name w:val="Светлая заливка291"/>
    <w:basedOn w:val="a8"/>
    <w:next w:val="372"/>
    <w:uiPriority w:val="99"/>
    <w:rsid w:val="00A12A44"/>
    <w:pPr>
      <w:spacing w:after="0" w:line="240" w:lineRule="auto"/>
    </w:pPr>
    <w:rPr>
      <w:rFonts w:ascii="Calibri" w:eastAsia="Times New Roman" w:hAnsi="Calibri" w:cs="Calibri"/>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Calibri"/>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Calibri"/>
        <w:b/>
        <w:bCs/>
      </w:rPr>
      <w:tblPr/>
      <w:tcPr>
        <w:tcBorders>
          <w:top w:val="single" w:sz="8" w:space="0" w:color="000000"/>
          <w:left w:val="nil"/>
          <w:bottom w:val="single" w:sz="8" w:space="0" w:color="000000"/>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C0C0C0"/>
      </w:tcPr>
    </w:tblStylePr>
    <w:tblStylePr w:type="band1Horz">
      <w:rPr>
        <w:rFonts w:cs="Calibri"/>
      </w:rPr>
      <w:tblPr/>
      <w:tcPr>
        <w:tcBorders>
          <w:left w:val="nil"/>
          <w:right w:val="nil"/>
          <w:insideH w:val="nil"/>
          <w:insideV w:val="nil"/>
        </w:tcBorders>
        <w:shd w:val="clear" w:color="auto" w:fill="C0C0C0"/>
      </w:tcPr>
    </w:tblStylePr>
  </w:style>
  <w:style w:type="table" w:customStyle="1" w:styleId="-161">
    <w:name w:val="Светлая заливка - Акцент 161"/>
    <w:basedOn w:val="a8"/>
    <w:next w:val="a8"/>
    <w:uiPriority w:val="60"/>
    <w:rsid w:val="00A12A44"/>
    <w:pPr>
      <w:spacing w:after="0" w:line="240" w:lineRule="auto"/>
    </w:pPr>
    <w:rPr>
      <w:rFonts w:ascii="Calibri" w:eastAsia="Times New Roman" w:hAnsi="Calibri" w:cs="Calibri"/>
      <w:color w:val="2E74B5"/>
      <w:lang w:eastAsia="ru-RU"/>
    </w:rPr>
    <w:tblPr>
      <w:tblStyleRowBandSize w:val="1"/>
      <w:tblStyleColBandSize w:val="1"/>
      <w:tblBorders>
        <w:top w:val="single" w:sz="8" w:space="0" w:color="5B9BD5"/>
        <w:bottom w:val="single" w:sz="8" w:space="0" w:color="5B9BD5"/>
      </w:tblBorders>
    </w:tblPr>
    <w:tblStylePr w:type="firstRow">
      <w:pPr>
        <w:spacing w:before="0" w:after="0"/>
      </w:pPr>
      <w:rPr>
        <w:rFonts w:cs="Calibri"/>
        <w:b/>
        <w:bCs/>
      </w:rPr>
      <w:tblPr/>
      <w:tcPr>
        <w:tcBorders>
          <w:top w:val="single" w:sz="8" w:space="0" w:color="5B9BD5"/>
          <w:left w:val="nil"/>
          <w:bottom w:val="single" w:sz="8" w:space="0" w:color="5B9BD5"/>
          <w:right w:val="nil"/>
          <w:insideH w:val="nil"/>
          <w:insideV w:val="nil"/>
        </w:tcBorders>
      </w:tcPr>
    </w:tblStylePr>
    <w:tblStylePr w:type="lastRow">
      <w:pPr>
        <w:spacing w:before="0" w:after="0"/>
      </w:pPr>
      <w:rPr>
        <w:rFonts w:cs="Calibri"/>
        <w:b/>
        <w:bCs/>
      </w:rPr>
      <w:tblPr/>
      <w:tcPr>
        <w:tcBorders>
          <w:top w:val="single" w:sz="8" w:space="0" w:color="5B9BD5"/>
          <w:left w:val="nil"/>
          <w:bottom w:val="single" w:sz="8" w:space="0" w:color="5B9BD5"/>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D6E6F4"/>
      </w:tcPr>
    </w:tblStylePr>
    <w:tblStylePr w:type="band1Horz">
      <w:rPr>
        <w:rFonts w:cs="Calibri"/>
      </w:rPr>
      <w:tblPr/>
      <w:tcPr>
        <w:tcBorders>
          <w:left w:val="nil"/>
          <w:right w:val="nil"/>
          <w:insideH w:val="nil"/>
          <w:insideV w:val="nil"/>
        </w:tcBorders>
        <w:shd w:val="clear" w:color="auto" w:fill="D6E6F4"/>
      </w:tcPr>
    </w:tblStylePr>
  </w:style>
  <w:style w:type="table" w:customStyle="1" w:styleId="-261">
    <w:name w:val="Светлая заливка - Акцент 261"/>
    <w:basedOn w:val="a8"/>
    <w:next w:val="a8"/>
    <w:uiPriority w:val="60"/>
    <w:rsid w:val="00A12A44"/>
    <w:pPr>
      <w:spacing w:after="0" w:line="240" w:lineRule="auto"/>
    </w:pPr>
    <w:rPr>
      <w:rFonts w:ascii="Calibri" w:eastAsia="Times New Roman" w:hAnsi="Calibri" w:cs="Calibri"/>
      <w:color w:val="C45911"/>
      <w:lang w:eastAsia="ru-RU"/>
    </w:rPr>
    <w:tblPr>
      <w:tblStyleRowBandSize w:val="1"/>
      <w:tblStyleColBandSize w:val="1"/>
      <w:tblBorders>
        <w:top w:val="single" w:sz="8" w:space="0" w:color="ED7D31"/>
        <w:bottom w:val="single" w:sz="8" w:space="0" w:color="ED7D31"/>
      </w:tblBorders>
    </w:tblPr>
    <w:tblStylePr w:type="firstRow">
      <w:pPr>
        <w:spacing w:before="0" w:after="0"/>
      </w:pPr>
      <w:rPr>
        <w:rFonts w:cs="Calibri"/>
        <w:b/>
        <w:bCs/>
      </w:rPr>
      <w:tblPr/>
      <w:tcPr>
        <w:tcBorders>
          <w:top w:val="single" w:sz="8" w:space="0" w:color="ED7D31"/>
          <w:left w:val="nil"/>
          <w:bottom w:val="single" w:sz="8" w:space="0" w:color="ED7D31"/>
          <w:right w:val="nil"/>
          <w:insideH w:val="nil"/>
          <w:insideV w:val="nil"/>
        </w:tcBorders>
      </w:tcPr>
    </w:tblStylePr>
    <w:tblStylePr w:type="lastRow">
      <w:pPr>
        <w:spacing w:before="0" w:after="0"/>
      </w:pPr>
      <w:rPr>
        <w:rFonts w:cs="Calibri"/>
        <w:b/>
        <w:bCs/>
      </w:rPr>
      <w:tblPr/>
      <w:tcPr>
        <w:tcBorders>
          <w:top w:val="single" w:sz="8" w:space="0" w:color="ED7D31"/>
          <w:left w:val="nil"/>
          <w:bottom w:val="single" w:sz="8" w:space="0" w:color="ED7D31"/>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FADECB"/>
      </w:tcPr>
    </w:tblStylePr>
    <w:tblStylePr w:type="band1Horz">
      <w:rPr>
        <w:rFonts w:cs="Calibri"/>
      </w:rPr>
      <w:tblPr/>
      <w:tcPr>
        <w:tcBorders>
          <w:left w:val="nil"/>
          <w:right w:val="nil"/>
          <w:insideH w:val="nil"/>
          <w:insideV w:val="nil"/>
        </w:tcBorders>
        <w:shd w:val="clear" w:color="auto" w:fill="FADECB"/>
      </w:tcPr>
    </w:tblStylePr>
  </w:style>
  <w:style w:type="table" w:customStyle="1" w:styleId="61a">
    <w:name w:val="Светлый список61"/>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Calibri"/>
        <w:b/>
        <w:bCs/>
        <w:color w:val="FFFFFF"/>
      </w:rPr>
      <w:tblPr/>
      <w:tcPr>
        <w:shd w:val="clear" w:color="auto" w:fill="000000"/>
      </w:tcPr>
    </w:tblStylePr>
    <w:tblStylePr w:type="lastRow">
      <w:pPr>
        <w:spacing w:before="0" w:after="0"/>
      </w:pPr>
      <w:rPr>
        <w:rFonts w:cs="Calibri"/>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000000"/>
          <w:left w:val="single" w:sz="8" w:space="0" w:color="000000"/>
          <w:bottom w:val="single" w:sz="8" w:space="0" w:color="000000"/>
          <w:right w:val="single" w:sz="8" w:space="0" w:color="000000"/>
        </w:tcBorders>
      </w:tcPr>
    </w:tblStylePr>
    <w:tblStylePr w:type="band1Horz">
      <w:rPr>
        <w:rFonts w:cs="Calibri"/>
      </w:rPr>
      <w:tblPr/>
      <w:tcPr>
        <w:tcBorders>
          <w:top w:val="single" w:sz="8" w:space="0" w:color="000000"/>
          <w:left w:val="single" w:sz="8" w:space="0" w:color="000000"/>
          <w:bottom w:val="single" w:sz="8" w:space="0" w:color="000000"/>
          <w:right w:val="single" w:sz="8" w:space="0" w:color="000000"/>
        </w:tcBorders>
      </w:tcPr>
    </w:tblStylePr>
  </w:style>
  <w:style w:type="table" w:customStyle="1" w:styleId="-1610">
    <w:name w:val="Светлый список - Акцент 161"/>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pPr>
      <w:rPr>
        <w:rFonts w:cs="Calibri"/>
        <w:b/>
        <w:bCs/>
        <w:color w:val="FFFFFF"/>
      </w:rPr>
      <w:tblPr/>
      <w:tcPr>
        <w:shd w:val="clear" w:color="auto" w:fill="5B9BD5"/>
      </w:tcPr>
    </w:tblStylePr>
    <w:tblStylePr w:type="lastRow">
      <w:pPr>
        <w:spacing w:before="0" w:after="0"/>
      </w:pPr>
      <w:rPr>
        <w:rFonts w:cs="Calibri"/>
        <w:b/>
        <w:bCs/>
      </w:rPr>
      <w:tblPr/>
      <w:tcPr>
        <w:tcBorders>
          <w:top w:val="double" w:sz="6" w:space="0" w:color="5B9BD5"/>
          <w:left w:val="single" w:sz="8" w:space="0" w:color="5B9BD5"/>
          <w:bottom w:val="single" w:sz="8" w:space="0" w:color="5B9BD5"/>
          <w:right w:val="single" w:sz="8" w:space="0" w:color="5B9BD5"/>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5B9BD5"/>
          <w:left w:val="single" w:sz="8" w:space="0" w:color="5B9BD5"/>
          <w:bottom w:val="single" w:sz="8" w:space="0" w:color="5B9BD5"/>
          <w:right w:val="single" w:sz="8" w:space="0" w:color="5B9BD5"/>
        </w:tcBorders>
      </w:tcPr>
    </w:tblStylePr>
    <w:tblStylePr w:type="band1Horz">
      <w:rPr>
        <w:rFonts w:cs="Calibri"/>
      </w:rPr>
      <w:tblPr/>
      <w:tcPr>
        <w:tcBorders>
          <w:top w:val="single" w:sz="8" w:space="0" w:color="5B9BD5"/>
          <w:left w:val="single" w:sz="8" w:space="0" w:color="5B9BD5"/>
          <w:bottom w:val="single" w:sz="8" w:space="0" w:color="5B9BD5"/>
          <w:right w:val="single" w:sz="8" w:space="0" w:color="5B9BD5"/>
        </w:tcBorders>
      </w:tcPr>
    </w:tblStylePr>
  </w:style>
  <w:style w:type="table" w:customStyle="1" w:styleId="-2610">
    <w:name w:val="Светлый список - Акцент 261"/>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pPr>
      <w:rPr>
        <w:rFonts w:cs="Calibri"/>
        <w:b/>
        <w:bCs/>
        <w:color w:val="FFFFFF"/>
      </w:rPr>
      <w:tblPr/>
      <w:tcPr>
        <w:shd w:val="clear" w:color="auto" w:fill="ED7D31"/>
      </w:tcPr>
    </w:tblStylePr>
    <w:tblStylePr w:type="lastRow">
      <w:pPr>
        <w:spacing w:before="0" w:after="0"/>
      </w:pPr>
      <w:rPr>
        <w:rFonts w:cs="Calibri"/>
        <w:b/>
        <w:bCs/>
      </w:rPr>
      <w:tblPr/>
      <w:tcPr>
        <w:tcBorders>
          <w:top w:val="double" w:sz="6" w:space="0" w:color="ED7D31"/>
          <w:left w:val="single" w:sz="8" w:space="0" w:color="ED7D31"/>
          <w:bottom w:val="single" w:sz="8" w:space="0" w:color="ED7D31"/>
          <w:right w:val="single" w:sz="8" w:space="0" w:color="ED7D31"/>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ED7D31"/>
          <w:left w:val="single" w:sz="8" w:space="0" w:color="ED7D31"/>
          <w:bottom w:val="single" w:sz="8" w:space="0" w:color="ED7D31"/>
          <w:right w:val="single" w:sz="8" w:space="0" w:color="ED7D31"/>
        </w:tcBorders>
      </w:tcPr>
    </w:tblStylePr>
    <w:tblStylePr w:type="band1Horz">
      <w:rPr>
        <w:rFonts w:cs="Calibri"/>
      </w:rPr>
      <w:tblPr/>
      <w:tcPr>
        <w:tcBorders>
          <w:top w:val="single" w:sz="8" w:space="0" w:color="ED7D31"/>
          <w:left w:val="single" w:sz="8" w:space="0" w:color="ED7D31"/>
          <w:bottom w:val="single" w:sz="8" w:space="0" w:color="ED7D31"/>
          <w:right w:val="single" w:sz="8" w:space="0" w:color="ED7D31"/>
        </w:tcBorders>
      </w:tcPr>
    </w:tblStylePr>
  </w:style>
  <w:style w:type="table" w:customStyle="1" w:styleId="-361">
    <w:name w:val="Светлый список - Акцент 361"/>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pPr>
      <w:rPr>
        <w:rFonts w:cs="Calibri"/>
        <w:b/>
        <w:bCs/>
        <w:color w:val="FFFFFF"/>
      </w:rPr>
      <w:tblPr/>
      <w:tcPr>
        <w:shd w:val="clear" w:color="auto" w:fill="A5A5A5"/>
      </w:tcPr>
    </w:tblStylePr>
    <w:tblStylePr w:type="lastRow">
      <w:pPr>
        <w:spacing w:before="0" w:after="0"/>
      </w:pPr>
      <w:rPr>
        <w:rFonts w:cs="Calibri"/>
        <w:b/>
        <w:bCs/>
      </w:rPr>
      <w:tblPr/>
      <w:tcPr>
        <w:tcBorders>
          <w:top w:val="double" w:sz="6" w:space="0" w:color="A5A5A5"/>
          <w:left w:val="single" w:sz="8" w:space="0" w:color="A5A5A5"/>
          <w:bottom w:val="single" w:sz="8" w:space="0" w:color="A5A5A5"/>
          <w:right w:val="single" w:sz="8" w:space="0" w:color="A5A5A5"/>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A5A5A5"/>
          <w:left w:val="single" w:sz="8" w:space="0" w:color="A5A5A5"/>
          <w:bottom w:val="single" w:sz="8" w:space="0" w:color="A5A5A5"/>
          <w:right w:val="single" w:sz="8" w:space="0" w:color="A5A5A5"/>
        </w:tcBorders>
      </w:tcPr>
    </w:tblStylePr>
    <w:tblStylePr w:type="band1Horz">
      <w:rPr>
        <w:rFonts w:cs="Calibri"/>
      </w:rPr>
      <w:tblPr/>
      <w:tcPr>
        <w:tcBorders>
          <w:top w:val="single" w:sz="8" w:space="0" w:color="A5A5A5"/>
          <w:left w:val="single" w:sz="8" w:space="0" w:color="A5A5A5"/>
          <w:bottom w:val="single" w:sz="8" w:space="0" w:color="A5A5A5"/>
          <w:right w:val="single" w:sz="8" w:space="0" w:color="A5A5A5"/>
        </w:tcBorders>
      </w:tcPr>
    </w:tblStylePr>
  </w:style>
  <w:style w:type="table" w:customStyle="1" w:styleId="-561">
    <w:name w:val="Светлый список - Акцент 561"/>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pPr>
      <w:rPr>
        <w:rFonts w:cs="Calibri"/>
        <w:b/>
        <w:bCs/>
        <w:color w:val="FFFFFF"/>
      </w:rPr>
      <w:tblPr/>
      <w:tcPr>
        <w:shd w:val="clear" w:color="auto" w:fill="4472C4"/>
      </w:tcPr>
    </w:tblStylePr>
    <w:tblStylePr w:type="lastRow">
      <w:pPr>
        <w:spacing w:before="0" w:after="0"/>
      </w:pPr>
      <w:rPr>
        <w:rFonts w:cs="Calibri"/>
        <w:b/>
        <w:bCs/>
      </w:rPr>
      <w:tblPr/>
      <w:tcPr>
        <w:tcBorders>
          <w:top w:val="double" w:sz="6" w:space="0" w:color="4472C4"/>
          <w:left w:val="single" w:sz="8" w:space="0" w:color="4472C4"/>
          <w:bottom w:val="single" w:sz="8" w:space="0" w:color="4472C4"/>
          <w:right w:val="single" w:sz="8" w:space="0" w:color="4472C4"/>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4472C4"/>
          <w:left w:val="single" w:sz="8" w:space="0" w:color="4472C4"/>
          <w:bottom w:val="single" w:sz="8" w:space="0" w:color="4472C4"/>
          <w:right w:val="single" w:sz="8" w:space="0" w:color="4472C4"/>
        </w:tcBorders>
      </w:tcPr>
    </w:tblStylePr>
    <w:tblStylePr w:type="band1Horz">
      <w:rPr>
        <w:rFonts w:cs="Calibri"/>
      </w:rPr>
      <w:tblPr/>
      <w:tcPr>
        <w:tcBorders>
          <w:top w:val="single" w:sz="8" w:space="0" w:color="4472C4"/>
          <w:left w:val="single" w:sz="8" w:space="0" w:color="4472C4"/>
          <w:bottom w:val="single" w:sz="8" w:space="0" w:color="4472C4"/>
          <w:right w:val="single" w:sz="8" w:space="0" w:color="4472C4"/>
        </w:tcBorders>
      </w:tcPr>
    </w:tblStylePr>
  </w:style>
  <w:style w:type="numbering" w:customStyle="1" w:styleId="11510">
    <w:name w:val="Нет списка1151"/>
    <w:next w:val="a9"/>
    <w:uiPriority w:val="99"/>
    <w:semiHidden/>
    <w:unhideWhenUsed/>
    <w:rsid w:val="00A12A44"/>
  </w:style>
  <w:style w:type="numbering" w:customStyle="1" w:styleId="21510">
    <w:name w:val="Нет списка2151"/>
    <w:next w:val="a9"/>
    <w:uiPriority w:val="99"/>
    <w:semiHidden/>
    <w:unhideWhenUsed/>
    <w:rsid w:val="00A12A44"/>
  </w:style>
  <w:style w:type="numbering" w:customStyle="1" w:styleId="31510">
    <w:name w:val="Нет списка3151"/>
    <w:next w:val="a9"/>
    <w:uiPriority w:val="99"/>
    <w:semiHidden/>
    <w:unhideWhenUsed/>
    <w:rsid w:val="00A12A44"/>
  </w:style>
  <w:style w:type="numbering" w:customStyle="1" w:styleId="41410">
    <w:name w:val="Нет списка4141"/>
    <w:next w:val="a9"/>
    <w:uiPriority w:val="99"/>
    <w:semiHidden/>
    <w:unhideWhenUsed/>
    <w:rsid w:val="00A12A44"/>
  </w:style>
  <w:style w:type="table" w:customStyle="1" w:styleId="1251">
    <w:name w:val="Сетка таблицы1251"/>
    <w:basedOn w:val="a8"/>
    <w:next w:val="ae"/>
    <w:uiPriority w:val="39"/>
    <w:rsid w:val="00A12A44"/>
    <w:pPr>
      <w:spacing w:after="0" w:line="240" w:lineRule="auto"/>
    </w:pPr>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1">
    <w:name w:val="Сетка таблицы2131"/>
    <w:basedOn w:val="a8"/>
    <w:next w:val="ae"/>
    <w:uiPriority w:val="59"/>
    <w:rsid w:val="00A12A4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10">
    <w:name w:val="Нет списка1161"/>
    <w:next w:val="a9"/>
    <w:uiPriority w:val="99"/>
    <w:semiHidden/>
    <w:unhideWhenUsed/>
    <w:rsid w:val="00A12A44"/>
  </w:style>
  <w:style w:type="numbering" w:customStyle="1" w:styleId="21610">
    <w:name w:val="Нет списка2161"/>
    <w:next w:val="a9"/>
    <w:uiPriority w:val="99"/>
    <w:semiHidden/>
    <w:unhideWhenUsed/>
    <w:rsid w:val="00A12A44"/>
  </w:style>
  <w:style w:type="numbering" w:customStyle="1" w:styleId="31610">
    <w:name w:val="Нет списка3161"/>
    <w:next w:val="a9"/>
    <w:uiPriority w:val="99"/>
    <w:semiHidden/>
    <w:unhideWhenUsed/>
    <w:rsid w:val="00A12A44"/>
  </w:style>
  <w:style w:type="table" w:customStyle="1" w:styleId="111212">
    <w:name w:val="Сетка таблицы11121"/>
    <w:basedOn w:val="a8"/>
    <w:next w:val="ae"/>
    <w:uiPriority w:val="99"/>
    <w:rsid w:val="00A12A4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4">
    <w:name w:val="Светлый список141"/>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pPr>
      <w:rPr>
        <w:rFonts w:ascii="Arial Unicode MS" w:hAnsi="Arial Unicode MS" w:cs="Arial Unicode MS" w:hint="default"/>
        <w:b/>
        <w:bCs/>
        <w:color w:val="FFFFFF"/>
      </w:rPr>
      <w:tblPr/>
      <w:tcPr>
        <w:shd w:val="clear" w:color="auto" w:fill="000000"/>
      </w:tcPr>
    </w:tblStylePr>
    <w:tblStylePr w:type="lastRow">
      <w:pPr>
        <w:spacing w:beforeLines="0" w:beforeAutospacing="0" w:afterLines="0" w:afterAutospacing="0"/>
      </w:pPr>
      <w:rPr>
        <w:rFonts w:ascii="Arial Unicode MS" w:hAnsi="Arial Unicode MS" w:cs="Arial Unicode MS" w:hint="default"/>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000000"/>
          <w:left w:val="single" w:sz="8" w:space="0" w:color="000000"/>
          <w:bottom w:val="single" w:sz="8" w:space="0" w:color="000000"/>
          <w:right w:val="single" w:sz="8" w:space="0" w:color="000000"/>
        </w:tcBorders>
      </w:tcPr>
    </w:tblStylePr>
    <w:tblStylePr w:type="band1Horz">
      <w:rPr>
        <w:rFonts w:ascii="Arial Unicode MS" w:hAnsi="Arial Unicode MS" w:cs="Arial Unicode MS" w:hint="default"/>
      </w:rPr>
      <w:tblPr/>
      <w:tcPr>
        <w:tcBorders>
          <w:top w:val="single" w:sz="8" w:space="0" w:color="000000"/>
          <w:left w:val="single" w:sz="8" w:space="0" w:color="000000"/>
          <w:bottom w:val="single" w:sz="8" w:space="0" w:color="000000"/>
          <w:right w:val="single" w:sz="8" w:space="0" w:color="000000"/>
        </w:tcBorders>
      </w:tcPr>
    </w:tblStylePr>
  </w:style>
  <w:style w:type="table" w:customStyle="1" w:styleId="-1141">
    <w:name w:val="Светлая заливка - Акцент 1141"/>
    <w:basedOn w:val="a8"/>
    <w:next w:val="a8"/>
    <w:uiPriority w:val="60"/>
    <w:rsid w:val="00A12A44"/>
    <w:pPr>
      <w:spacing w:after="0" w:line="240" w:lineRule="auto"/>
    </w:pPr>
    <w:rPr>
      <w:rFonts w:ascii="Calibri" w:eastAsia="Times New Roman" w:hAnsi="Calibri" w:cs="Calibri"/>
      <w:color w:val="365F91"/>
      <w:lang w:eastAsia="ru-RU"/>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pPr>
      <w:rPr>
        <w:rFonts w:ascii="Arial Unicode MS" w:hAnsi="Arial Unicode MS" w:cs="Arial Unicode MS" w:hint="default"/>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pPr>
      <w:rPr>
        <w:rFonts w:ascii="Arial Unicode MS" w:hAnsi="Arial Unicode MS" w:cs="Arial Unicode MS" w:hint="default"/>
        <w:b/>
        <w:bCs/>
      </w:rPr>
      <w:tblPr/>
      <w:tcPr>
        <w:tcBorders>
          <w:top w:val="single" w:sz="8" w:space="0" w:color="4F81BD"/>
          <w:left w:val="nil"/>
          <w:bottom w:val="single" w:sz="8" w:space="0" w:color="4F81BD"/>
          <w:right w:val="nil"/>
          <w:insideH w:val="nil"/>
          <w:insideV w:val="nil"/>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left w:val="nil"/>
          <w:right w:val="nil"/>
          <w:insideH w:val="nil"/>
          <w:insideV w:val="nil"/>
        </w:tcBorders>
        <w:shd w:val="clear" w:color="auto" w:fill="D3DFEE"/>
      </w:tcPr>
    </w:tblStylePr>
    <w:tblStylePr w:type="band1Horz">
      <w:rPr>
        <w:rFonts w:ascii="Arial Unicode MS" w:hAnsi="Arial Unicode MS" w:cs="Arial Unicode MS" w:hint="default"/>
      </w:rPr>
      <w:tblPr/>
      <w:tcPr>
        <w:tcBorders>
          <w:left w:val="nil"/>
          <w:right w:val="nil"/>
          <w:insideH w:val="nil"/>
          <w:insideV w:val="nil"/>
        </w:tcBorders>
        <w:shd w:val="clear" w:color="auto" w:fill="D3DFEE"/>
      </w:tcPr>
    </w:tblStylePr>
  </w:style>
  <w:style w:type="table" w:customStyle="1" w:styleId="-11410">
    <w:name w:val="Светлый список - Акцент 1141"/>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pPr>
      <w:rPr>
        <w:rFonts w:ascii="Arial Unicode MS" w:hAnsi="Arial Unicode MS" w:cs="Arial Unicode MS" w:hint="default"/>
        <w:b/>
        <w:bCs/>
        <w:color w:val="FFFFFF"/>
      </w:rPr>
      <w:tblPr/>
      <w:tcPr>
        <w:shd w:val="clear" w:color="auto" w:fill="4F81BD"/>
      </w:tcPr>
    </w:tblStylePr>
    <w:tblStylePr w:type="lastRow">
      <w:pPr>
        <w:spacing w:beforeLines="0" w:beforeAutospacing="0" w:afterLines="0" w:afterAutospacing="0"/>
      </w:pPr>
      <w:rPr>
        <w:rFonts w:ascii="Arial Unicode MS" w:hAnsi="Arial Unicode MS" w:cs="Arial Unicode MS" w:hint="default"/>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4F81BD"/>
          <w:left w:val="single" w:sz="8" w:space="0" w:color="4F81BD"/>
          <w:bottom w:val="single" w:sz="8" w:space="0" w:color="4F81BD"/>
          <w:right w:val="single" w:sz="8" w:space="0" w:color="4F81BD"/>
        </w:tcBorders>
      </w:tcPr>
    </w:tblStylePr>
    <w:tblStylePr w:type="band1Horz">
      <w:rPr>
        <w:rFonts w:ascii="Arial Unicode MS" w:hAnsi="Arial Unicode MS" w:cs="Arial Unicode MS" w:hint="default"/>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2141">
    <w:name w:val="Светлая заливка - Акцент 2141"/>
    <w:basedOn w:val="a8"/>
    <w:next w:val="a8"/>
    <w:uiPriority w:val="60"/>
    <w:rsid w:val="00A12A44"/>
    <w:pPr>
      <w:spacing w:after="0" w:line="240" w:lineRule="auto"/>
    </w:pPr>
    <w:rPr>
      <w:rFonts w:ascii="Calibri" w:eastAsia="Times New Roman" w:hAnsi="Calibri" w:cs="Calibri"/>
      <w:color w:val="943634"/>
      <w:lang w:eastAsia="ru-RU"/>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pPr>
      <w:rPr>
        <w:rFonts w:ascii="Arial Unicode MS" w:hAnsi="Arial Unicode MS" w:cs="Arial Unicode MS" w:hint="default"/>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pPr>
      <w:rPr>
        <w:rFonts w:ascii="Arial Unicode MS" w:hAnsi="Arial Unicode MS" w:cs="Arial Unicode MS" w:hint="default"/>
        <w:b/>
        <w:bCs/>
      </w:rPr>
      <w:tblPr/>
      <w:tcPr>
        <w:tcBorders>
          <w:top w:val="single" w:sz="8" w:space="0" w:color="C0504D"/>
          <w:left w:val="nil"/>
          <w:bottom w:val="single" w:sz="8" w:space="0" w:color="C0504D"/>
          <w:right w:val="nil"/>
          <w:insideH w:val="nil"/>
          <w:insideV w:val="nil"/>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left w:val="nil"/>
          <w:right w:val="nil"/>
          <w:insideH w:val="nil"/>
          <w:insideV w:val="nil"/>
        </w:tcBorders>
        <w:shd w:val="clear" w:color="auto" w:fill="EFD3D2"/>
      </w:tcPr>
    </w:tblStylePr>
    <w:tblStylePr w:type="band1Horz">
      <w:rPr>
        <w:rFonts w:ascii="Arial Unicode MS" w:hAnsi="Arial Unicode MS" w:cs="Arial Unicode MS" w:hint="default"/>
      </w:rPr>
      <w:tblPr/>
      <w:tcPr>
        <w:tcBorders>
          <w:left w:val="nil"/>
          <w:right w:val="nil"/>
          <w:insideH w:val="nil"/>
          <w:insideV w:val="nil"/>
        </w:tcBorders>
        <w:shd w:val="clear" w:color="auto" w:fill="EFD3D2"/>
      </w:tcPr>
    </w:tblStylePr>
  </w:style>
  <w:style w:type="table" w:customStyle="1" w:styleId="-21410">
    <w:name w:val="Светлый список - Акцент 2141"/>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Autospacing="0" w:afterLines="0" w:afterAutospacing="0"/>
      </w:pPr>
      <w:rPr>
        <w:rFonts w:ascii="Arial Unicode MS" w:hAnsi="Arial Unicode MS" w:cs="Arial Unicode MS" w:hint="default"/>
        <w:b/>
        <w:bCs/>
        <w:color w:val="FFFFFF"/>
      </w:rPr>
      <w:tblPr/>
      <w:tcPr>
        <w:shd w:val="clear" w:color="auto" w:fill="C0504D"/>
      </w:tcPr>
    </w:tblStylePr>
    <w:tblStylePr w:type="lastRow">
      <w:pPr>
        <w:spacing w:beforeLines="0" w:beforeAutospacing="0" w:afterLines="0" w:afterAutospacing="0"/>
      </w:pPr>
      <w:rPr>
        <w:rFonts w:ascii="Arial Unicode MS" w:hAnsi="Arial Unicode MS" w:cs="Arial Unicode MS" w:hint="default"/>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C0504D"/>
          <w:left w:val="single" w:sz="8" w:space="0" w:color="C0504D"/>
          <w:bottom w:val="single" w:sz="8" w:space="0" w:color="C0504D"/>
          <w:right w:val="single" w:sz="8" w:space="0" w:color="C0504D"/>
        </w:tcBorders>
      </w:tcPr>
    </w:tblStylePr>
    <w:tblStylePr w:type="band1Horz">
      <w:rPr>
        <w:rFonts w:ascii="Arial Unicode MS" w:hAnsi="Arial Unicode MS" w:cs="Arial Unicode MS" w:hint="default"/>
      </w:rPr>
      <w:tblPr/>
      <w:tcPr>
        <w:tcBorders>
          <w:top w:val="single" w:sz="8" w:space="0" w:color="C0504D"/>
          <w:left w:val="single" w:sz="8" w:space="0" w:color="C0504D"/>
          <w:bottom w:val="single" w:sz="8" w:space="0" w:color="C0504D"/>
          <w:right w:val="single" w:sz="8" w:space="0" w:color="C0504D"/>
        </w:tcBorders>
      </w:tcPr>
    </w:tblStylePr>
  </w:style>
  <w:style w:type="table" w:customStyle="1" w:styleId="-3141">
    <w:name w:val="Светлый список - Акцент 3141"/>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Autospacing="0" w:afterLines="0" w:afterAutospacing="0"/>
      </w:pPr>
      <w:rPr>
        <w:rFonts w:ascii="Arial Unicode MS" w:hAnsi="Arial Unicode MS" w:cs="Arial Unicode MS" w:hint="default"/>
        <w:b/>
        <w:bCs/>
        <w:color w:val="FFFFFF"/>
      </w:rPr>
      <w:tblPr/>
      <w:tcPr>
        <w:shd w:val="clear" w:color="auto" w:fill="9BBB59"/>
      </w:tcPr>
    </w:tblStylePr>
    <w:tblStylePr w:type="lastRow">
      <w:pPr>
        <w:spacing w:beforeLines="0" w:beforeAutospacing="0" w:afterLines="0" w:afterAutospacing="0"/>
      </w:pPr>
      <w:rPr>
        <w:rFonts w:ascii="Arial Unicode MS" w:hAnsi="Arial Unicode MS" w:cs="Arial Unicode MS" w:hint="default"/>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9BBB59"/>
          <w:left w:val="single" w:sz="8" w:space="0" w:color="9BBB59"/>
          <w:bottom w:val="single" w:sz="8" w:space="0" w:color="9BBB59"/>
          <w:right w:val="single" w:sz="8" w:space="0" w:color="9BBB59"/>
        </w:tcBorders>
      </w:tcPr>
    </w:tblStylePr>
    <w:tblStylePr w:type="band1Horz">
      <w:rPr>
        <w:rFonts w:ascii="Arial Unicode MS" w:hAnsi="Arial Unicode MS" w:cs="Arial Unicode MS" w:hint="default"/>
      </w:rPr>
      <w:tblPr/>
      <w:tcPr>
        <w:tcBorders>
          <w:top w:val="single" w:sz="8" w:space="0" w:color="9BBB59"/>
          <w:left w:val="single" w:sz="8" w:space="0" w:color="9BBB59"/>
          <w:bottom w:val="single" w:sz="8" w:space="0" w:color="9BBB59"/>
          <w:right w:val="single" w:sz="8" w:space="0" w:color="9BBB59"/>
        </w:tcBorders>
      </w:tcPr>
    </w:tblStylePr>
  </w:style>
  <w:style w:type="table" w:customStyle="1" w:styleId="-5141">
    <w:name w:val="Светлый список - Акцент 5141"/>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Lines="0" w:beforeAutospacing="0" w:afterLines="0" w:afterAutospacing="0"/>
      </w:pPr>
      <w:rPr>
        <w:rFonts w:ascii="Arial Unicode MS" w:hAnsi="Arial Unicode MS" w:cs="Arial Unicode MS" w:hint="default"/>
        <w:b/>
        <w:bCs/>
        <w:color w:val="FFFFFF"/>
      </w:rPr>
      <w:tblPr/>
      <w:tcPr>
        <w:shd w:val="clear" w:color="auto" w:fill="4BACC6"/>
      </w:tcPr>
    </w:tblStylePr>
    <w:tblStylePr w:type="lastRow">
      <w:pPr>
        <w:spacing w:beforeLines="0" w:beforeAutospacing="0" w:afterLines="0" w:afterAutospacing="0"/>
      </w:pPr>
      <w:rPr>
        <w:rFonts w:ascii="Arial Unicode MS" w:hAnsi="Arial Unicode MS" w:cs="Arial Unicode MS" w:hint="default"/>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4BACC6"/>
          <w:left w:val="single" w:sz="8" w:space="0" w:color="4BACC6"/>
          <w:bottom w:val="single" w:sz="8" w:space="0" w:color="4BACC6"/>
          <w:right w:val="single" w:sz="8" w:space="0" w:color="4BACC6"/>
        </w:tcBorders>
      </w:tcPr>
    </w:tblStylePr>
    <w:tblStylePr w:type="band1Horz">
      <w:rPr>
        <w:rFonts w:ascii="Arial Unicode MS" w:hAnsi="Arial Unicode MS" w:cs="Arial Unicode MS" w:hint="default"/>
      </w:rPr>
      <w:tblPr/>
      <w:tcPr>
        <w:tcBorders>
          <w:top w:val="single" w:sz="8" w:space="0" w:color="4BACC6"/>
          <w:left w:val="single" w:sz="8" w:space="0" w:color="4BACC6"/>
          <w:bottom w:val="single" w:sz="8" w:space="0" w:color="4BACC6"/>
          <w:right w:val="single" w:sz="8" w:space="0" w:color="4BACC6"/>
        </w:tcBorders>
      </w:tcPr>
    </w:tblStylePr>
  </w:style>
  <w:style w:type="numbering" w:customStyle="1" w:styleId="51210">
    <w:name w:val="Нет списка5121"/>
    <w:next w:val="a9"/>
    <w:uiPriority w:val="99"/>
    <w:semiHidden/>
    <w:unhideWhenUsed/>
    <w:rsid w:val="00A12A44"/>
  </w:style>
  <w:style w:type="table" w:customStyle="1" w:styleId="31311">
    <w:name w:val="Сетка таблицы3131"/>
    <w:basedOn w:val="a8"/>
    <w:next w:val="ae"/>
    <w:uiPriority w:val="59"/>
    <w:rsid w:val="00A12A4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3">
    <w:name w:val="Светлая заливка331"/>
    <w:basedOn w:val="a8"/>
    <w:next w:val="372"/>
    <w:uiPriority w:val="60"/>
    <w:rsid w:val="00A12A44"/>
    <w:pPr>
      <w:spacing w:after="0" w:line="240" w:lineRule="auto"/>
    </w:pPr>
    <w:rPr>
      <w:rFonts w:ascii="Calibri" w:eastAsia="Times New Roman" w:hAnsi="Calibri" w:cs="Calibri"/>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Calibri"/>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Calibri"/>
        <w:b/>
        <w:bCs/>
      </w:rPr>
      <w:tblPr/>
      <w:tcPr>
        <w:tcBorders>
          <w:top w:val="single" w:sz="8" w:space="0" w:color="000000"/>
          <w:left w:val="nil"/>
          <w:bottom w:val="single" w:sz="8" w:space="0" w:color="000000"/>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C0C0C0"/>
      </w:tcPr>
    </w:tblStylePr>
    <w:tblStylePr w:type="band1Horz">
      <w:rPr>
        <w:rFonts w:cs="Calibri"/>
      </w:rPr>
      <w:tblPr/>
      <w:tcPr>
        <w:tcBorders>
          <w:left w:val="nil"/>
          <w:right w:val="nil"/>
          <w:insideH w:val="nil"/>
          <w:insideV w:val="nil"/>
        </w:tcBorders>
        <w:shd w:val="clear" w:color="auto" w:fill="C0C0C0"/>
      </w:tcPr>
    </w:tblStylePr>
  </w:style>
  <w:style w:type="table" w:customStyle="1" w:styleId="-1231">
    <w:name w:val="Светлая заливка - Акцент 1231"/>
    <w:basedOn w:val="a8"/>
    <w:next w:val="a8"/>
    <w:uiPriority w:val="60"/>
    <w:rsid w:val="00A12A44"/>
    <w:pPr>
      <w:spacing w:after="0" w:line="240" w:lineRule="auto"/>
    </w:pPr>
    <w:rPr>
      <w:rFonts w:ascii="Calibri" w:eastAsia="Times New Roman" w:hAnsi="Calibri" w:cs="Calibri"/>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0" w:after="0"/>
      </w:pPr>
      <w:rPr>
        <w:rFonts w:cs="Calibri"/>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Calibri"/>
        <w:b/>
        <w:bCs/>
      </w:rPr>
      <w:tblPr/>
      <w:tcPr>
        <w:tcBorders>
          <w:top w:val="single" w:sz="8" w:space="0" w:color="4F81BD"/>
          <w:left w:val="nil"/>
          <w:bottom w:val="single" w:sz="8" w:space="0" w:color="4F81BD"/>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D3DFEE"/>
      </w:tcPr>
    </w:tblStylePr>
    <w:tblStylePr w:type="band1Horz">
      <w:rPr>
        <w:rFonts w:cs="Calibri"/>
      </w:rPr>
      <w:tblPr/>
      <w:tcPr>
        <w:tcBorders>
          <w:left w:val="nil"/>
          <w:right w:val="nil"/>
          <w:insideH w:val="nil"/>
          <w:insideV w:val="nil"/>
        </w:tcBorders>
        <w:shd w:val="clear" w:color="auto" w:fill="D3DFEE"/>
      </w:tcPr>
    </w:tblStylePr>
  </w:style>
  <w:style w:type="table" w:customStyle="1" w:styleId="-2231">
    <w:name w:val="Светлая заливка - Акцент 2231"/>
    <w:basedOn w:val="a8"/>
    <w:next w:val="a8"/>
    <w:uiPriority w:val="60"/>
    <w:rsid w:val="00A12A44"/>
    <w:pPr>
      <w:spacing w:after="0" w:line="240" w:lineRule="auto"/>
    </w:pPr>
    <w:rPr>
      <w:rFonts w:ascii="Calibri" w:eastAsia="Times New Roman" w:hAnsi="Calibri" w:cs="Calibri"/>
      <w:color w:val="943634"/>
      <w:sz w:val="20"/>
      <w:szCs w:val="20"/>
      <w:lang w:eastAsia="ru-RU"/>
    </w:rPr>
    <w:tblPr>
      <w:tblStyleRowBandSize w:val="1"/>
      <w:tblStyleColBandSize w:val="1"/>
      <w:tblBorders>
        <w:top w:val="single" w:sz="8" w:space="0" w:color="C0504D"/>
        <w:bottom w:val="single" w:sz="8" w:space="0" w:color="C0504D"/>
      </w:tblBorders>
    </w:tblPr>
    <w:tblStylePr w:type="firstRow">
      <w:pPr>
        <w:spacing w:before="0" w:after="0"/>
      </w:pPr>
      <w:rPr>
        <w:rFonts w:cs="Calibri"/>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Calibri"/>
        <w:b/>
        <w:bCs/>
      </w:rPr>
      <w:tblPr/>
      <w:tcPr>
        <w:tcBorders>
          <w:top w:val="single" w:sz="8" w:space="0" w:color="C0504D"/>
          <w:left w:val="nil"/>
          <w:bottom w:val="single" w:sz="8" w:space="0" w:color="C0504D"/>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EFD3D2"/>
      </w:tcPr>
    </w:tblStylePr>
    <w:tblStylePr w:type="band1Horz">
      <w:rPr>
        <w:rFonts w:cs="Calibri"/>
      </w:rPr>
      <w:tblPr/>
      <w:tcPr>
        <w:tcBorders>
          <w:left w:val="nil"/>
          <w:right w:val="nil"/>
          <w:insideH w:val="nil"/>
          <w:insideV w:val="nil"/>
        </w:tcBorders>
        <w:shd w:val="clear" w:color="auto" w:fill="EFD3D2"/>
      </w:tcPr>
    </w:tblStylePr>
  </w:style>
  <w:style w:type="table" w:customStyle="1" w:styleId="2313">
    <w:name w:val="Светлый список231"/>
    <w:basedOn w:val="a8"/>
    <w:next w:val="a8"/>
    <w:uiPriority w:val="61"/>
    <w:rsid w:val="00A12A44"/>
    <w:pPr>
      <w:spacing w:after="0" w:line="240" w:lineRule="auto"/>
    </w:pPr>
    <w:rPr>
      <w:rFonts w:ascii="Calibri" w:eastAsia="Times New Roman" w:hAnsi="Calibri" w:cs="Calibri"/>
      <w:sz w:val="20"/>
      <w:szCs w:val="20"/>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Calibri"/>
        <w:b/>
        <w:bCs/>
        <w:color w:val="FFFFFF"/>
      </w:rPr>
      <w:tblPr/>
      <w:tcPr>
        <w:shd w:val="clear" w:color="auto" w:fill="000000"/>
      </w:tcPr>
    </w:tblStylePr>
    <w:tblStylePr w:type="lastRow">
      <w:pPr>
        <w:spacing w:before="0" w:after="0"/>
      </w:pPr>
      <w:rPr>
        <w:rFonts w:cs="Calibri"/>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000000"/>
          <w:left w:val="single" w:sz="8" w:space="0" w:color="000000"/>
          <w:bottom w:val="single" w:sz="8" w:space="0" w:color="000000"/>
          <w:right w:val="single" w:sz="8" w:space="0" w:color="000000"/>
        </w:tcBorders>
      </w:tcPr>
    </w:tblStylePr>
    <w:tblStylePr w:type="band1Horz">
      <w:rPr>
        <w:rFonts w:cs="Calibri"/>
      </w:rPr>
      <w:tblPr/>
      <w:tcPr>
        <w:tcBorders>
          <w:top w:val="single" w:sz="8" w:space="0" w:color="000000"/>
          <w:left w:val="single" w:sz="8" w:space="0" w:color="000000"/>
          <w:bottom w:val="single" w:sz="8" w:space="0" w:color="000000"/>
          <w:right w:val="single" w:sz="8" w:space="0" w:color="000000"/>
        </w:tcBorders>
      </w:tcPr>
    </w:tblStylePr>
  </w:style>
  <w:style w:type="table" w:customStyle="1" w:styleId="-12310">
    <w:name w:val="Светлый список - Акцент 1231"/>
    <w:basedOn w:val="a8"/>
    <w:next w:val="a8"/>
    <w:uiPriority w:val="61"/>
    <w:rsid w:val="00A12A44"/>
    <w:pPr>
      <w:spacing w:after="0" w:line="240" w:lineRule="auto"/>
    </w:pPr>
    <w:rPr>
      <w:rFonts w:ascii="Calibri" w:eastAsia="Times New Roman" w:hAnsi="Calibri" w:cs="Calibri"/>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Calibri"/>
        <w:b/>
        <w:bCs/>
        <w:color w:val="FFFFFF"/>
      </w:rPr>
      <w:tblPr/>
      <w:tcPr>
        <w:shd w:val="clear" w:color="auto" w:fill="4F81BD"/>
      </w:tcPr>
    </w:tblStylePr>
    <w:tblStylePr w:type="lastRow">
      <w:pPr>
        <w:spacing w:before="0" w:after="0"/>
      </w:pPr>
      <w:rPr>
        <w:rFonts w:cs="Calibri"/>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4F81BD"/>
          <w:left w:val="single" w:sz="8" w:space="0" w:color="4F81BD"/>
          <w:bottom w:val="single" w:sz="8" w:space="0" w:color="4F81BD"/>
          <w:right w:val="single" w:sz="8" w:space="0" w:color="4F81BD"/>
        </w:tcBorders>
      </w:tcPr>
    </w:tblStylePr>
    <w:tblStylePr w:type="band1Horz">
      <w:rPr>
        <w:rFonts w:cs="Calibri"/>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22310">
    <w:name w:val="Светлый список - Акцент 2231"/>
    <w:basedOn w:val="a8"/>
    <w:next w:val="a8"/>
    <w:uiPriority w:val="61"/>
    <w:rsid w:val="00A12A44"/>
    <w:pPr>
      <w:spacing w:after="0" w:line="240" w:lineRule="auto"/>
    </w:pPr>
    <w:rPr>
      <w:rFonts w:ascii="Calibri" w:eastAsia="Times New Roman" w:hAnsi="Calibri" w:cs="Calibri"/>
      <w:sz w:val="20"/>
      <w:szCs w:val="20"/>
      <w:lang w:eastAsia="ru-RU"/>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pPr>
      <w:rPr>
        <w:rFonts w:cs="Calibri"/>
        <w:b/>
        <w:bCs/>
        <w:color w:val="FFFFFF"/>
      </w:rPr>
      <w:tblPr/>
      <w:tcPr>
        <w:shd w:val="clear" w:color="auto" w:fill="C0504D"/>
      </w:tcPr>
    </w:tblStylePr>
    <w:tblStylePr w:type="lastRow">
      <w:pPr>
        <w:spacing w:before="0" w:after="0"/>
      </w:pPr>
      <w:rPr>
        <w:rFonts w:cs="Calibri"/>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C0504D"/>
          <w:left w:val="single" w:sz="8" w:space="0" w:color="C0504D"/>
          <w:bottom w:val="single" w:sz="8" w:space="0" w:color="C0504D"/>
          <w:right w:val="single" w:sz="8" w:space="0" w:color="C0504D"/>
        </w:tcBorders>
      </w:tcPr>
    </w:tblStylePr>
    <w:tblStylePr w:type="band1Horz">
      <w:rPr>
        <w:rFonts w:cs="Calibri"/>
      </w:rPr>
      <w:tblPr/>
      <w:tcPr>
        <w:tcBorders>
          <w:top w:val="single" w:sz="8" w:space="0" w:color="C0504D"/>
          <w:left w:val="single" w:sz="8" w:space="0" w:color="C0504D"/>
          <w:bottom w:val="single" w:sz="8" w:space="0" w:color="C0504D"/>
          <w:right w:val="single" w:sz="8" w:space="0" w:color="C0504D"/>
        </w:tcBorders>
      </w:tcPr>
    </w:tblStylePr>
  </w:style>
  <w:style w:type="table" w:customStyle="1" w:styleId="-3231">
    <w:name w:val="Светлый список - Акцент 3231"/>
    <w:basedOn w:val="a8"/>
    <w:next w:val="a8"/>
    <w:uiPriority w:val="61"/>
    <w:rsid w:val="00A12A44"/>
    <w:pPr>
      <w:spacing w:after="0" w:line="240" w:lineRule="auto"/>
    </w:pPr>
    <w:rPr>
      <w:rFonts w:ascii="Calibri" w:eastAsia="Times New Roman" w:hAnsi="Calibri" w:cs="Calibri"/>
      <w:sz w:val="20"/>
      <w:szCs w:val="20"/>
      <w:lang w:eastAsia="ru-RU"/>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pPr>
      <w:rPr>
        <w:rFonts w:cs="Calibri"/>
        <w:b/>
        <w:bCs/>
        <w:color w:val="FFFFFF"/>
      </w:rPr>
      <w:tblPr/>
      <w:tcPr>
        <w:shd w:val="clear" w:color="auto" w:fill="9BBB59"/>
      </w:tcPr>
    </w:tblStylePr>
    <w:tblStylePr w:type="lastRow">
      <w:pPr>
        <w:spacing w:before="0" w:after="0"/>
      </w:pPr>
      <w:rPr>
        <w:rFonts w:cs="Calibri"/>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9BBB59"/>
          <w:left w:val="single" w:sz="8" w:space="0" w:color="9BBB59"/>
          <w:bottom w:val="single" w:sz="8" w:space="0" w:color="9BBB59"/>
          <w:right w:val="single" w:sz="8" w:space="0" w:color="9BBB59"/>
        </w:tcBorders>
      </w:tcPr>
    </w:tblStylePr>
    <w:tblStylePr w:type="band1Horz">
      <w:rPr>
        <w:rFonts w:cs="Calibri"/>
      </w:rPr>
      <w:tblPr/>
      <w:tcPr>
        <w:tcBorders>
          <w:top w:val="single" w:sz="8" w:space="0" w:color="9BBB59"/>
          <w:left w:val="single" w:sz="8" w:space="0" w:color="9BBB59"/>
          <w:bottom w:val="single" w:sz="8" w:space="0" w:color="9BBB59"/>
          <w:right w:val="single" w:sz="8" w:space="0" w:color="9BBB59"/>
        </w:tcBorders>
      </w:tcPr>
    </w:tblStylePr>
  </w:style>
  <w:style w:type="table" w:customStyle="1" w:styleId="-5231">
    <w:name w:val="Светлый список - Акцент 5231"/>
    <w:basedOn w:val="a8"/>
    <w:next w:val="a8"/>
    <w:uiPriority w:val="61"/>
    <w:rsid w:val="00A12A44"/>
    <w:pPr>
      <w:spacing w:after="0" w:line="240" w:lineRule="auto"/>
    </w:pPr>
    <w:rPr>
      <w:rFonts w:ascii="Calibri" w:eastAsia="Times New Roman" w:hAnsi="Calibri" w:cs="Calibri"/>
      <w:sz w:val="20"/>
      <w:szCs w:val="20"/>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Calibri"/>
        <w:b/>
        <w:bCs/>
        <w:color w:val="FFFFFF"/>
      </w:rPr>
      <w:tblPr/>
      <w:tcPr>
        <w:shd w:val="clear" w:color="auto" w:fill="4BACC6"/>
      </w:tcPr>
    </w:tblStylePr>
    <w:tblStylePr w:type="lastRow">
      <w:pPr>
        <w:spacing w:before="0" w:after="0"/>
      </w:pPr>
      <w:rPr>
        <w:rFonts w:cs="Calibri"/>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4BACC6"/>
          <w:left w:val="single" w:sz="8" w:space="0" w:color="4BACC6"/>
          <w:bottom w:val="single" w:sz="8" w:space="0" w:color="4BACC6"/>
          <w:right w:val="single" w:sz="8" w:space="0" w:color="4BACC6"/>
        </w:tcBorders>
      </w:tcPr>
    </w:tblStylePr>
    <w:tblStylePr w:type="band1Horz">
      <w:rPr>
        <w:rFonts w:cs="Calibri"/>
      </w:rPr>
      <w:tblPr/>
      <w:tcPr>
        <w:tcBorders>
          <w:top w:val="single" w:sz="8" w:space="0" w:color="4BACC6"/>
          <w:left w:val="single" w:sz="8" w:space="0" w:color="4BACC6"/>
          <w:bottom w:val="single" w:sz="8" w:space="0" w:color="4BACC6"/>
          <w:right w:val="single" w:sz="8" w:space="0" w:color="4BACC6"/>
        </w:tcBorders>
      </w:tcPr>
    </w:tblStylePr>
  </w:style>
  <w:style w:type="table" w:customStyle="1" w:styleId="1261">
    <w:name w:val="Сетка таблицы1261"/>
    <w:basedOn w:val="a8"/>
    <w:uiPriority w:val="99"/>
    <w:rsid w:val="00A12A4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1">
    <w:name w:val="Сетка таблицы2141"/>
    <w:basedOn w:val="a8"/>
    <w:uiPriority w:val="59"/>
    <w:rsid w:val="00A12A4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10">
    <w:name w:val="Сетка таблицы11131"/>
    <w:basedOn w:val="a8"/>
    <w:uiPriority w:val="99"/>
    <w:rsid w:val="00A12A4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2">
    <w:name w:val="Светлая заливка1141"/>
    <w:basedOn w:val="a8"/>
    <w:uiPriority w:val="60"/>
    <w:rsid w:val="00A12A44"/>
    <w:pPr>
      <w:spacing w:after="0" w:line="240" w:lineRule="auto"/>
    </w:pPr>
    <w:rPr>
      <w:rFonts w:ascii="Calibri" w:eastAsia="Times New Roman" w:hAnsi="Calibri" w:cs="Calibri"/>
      <w:color w:val="000000"/>
      <w:lang w:eastAsia="ru-RU"/>
    </w:rPr>
    <w:tblPr>
      <w:tblStyleRowBandSize w:val="1"/>
      <w:tblStyleColBandSize w:val="1"/>
      <w:tblBorders>
        <w:top w:val="single" w:sz="8" w:space="0" w:color="000000"/>
        <w:bottom w:val="single" w:sz="8" w:space="0" w:color="000000"/>
      </w:tblBorders>
    </w:tblPr>
    <w:tblStylePr w:type="firstRow">
      <w:pPr>
        <w:spacing w:beforeLines="0" w:beforeAutospacing="1" w:afterLines="0" w:afterAutospacing="1"/>
      </w:pPr>
      <w:rPr>
        <w:rFonts w:ascii="Calibri" w:hAnsi="Calibri" w:cs="Calibri" w:hint="default"/>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1" w:afterLines="0" w:afterAutospacing="1"/>
      </w:pPr>
      <w:rPr>
        <w:rFonts w:ascii="Calibri" w:hAnsi="Calibri" w:cs="Calibri" w:hint="default"/>
        <w:b/>
        <w:bCs/>
      </w:rPr>
      <w:tblPr/>
      <w:tcPr>
        <w:tcBorders>
          <w:top w:val="single" w:sz="8" w:space="0" w:color="000000"/>
          <w:left w:val="nil"/>
          <w:bottom w:val="single" w:sz="8" w:space="0" w:color="000000"/>
          <w:right w:val="nil"/>
          <w:insideH w:val="nil"/>
          <w:insideV w:val="nil"/>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left w:val="nil"/>
          <w:right w:val="nil"/>
          <w:insideH w:val="nil"/>
          <w:insideV w:val="nil"/>
        </w:tcBorders>
        <w:shd w:val="clear" w:color="auto" w:fill="C0C0C0"/>
      </w:tcPr>
    </w:tblStylePr>
    <w:tblStylePr w:type="band1Horz">
      <w:rPr>
        <w:rFonts w:ascii="Calibri" w:hAnsi="Calibri" w:cs="Calibri" w:hint="default"/>
      </w:rPr>
      <w:tblPr/>
      <w:tcPr>
        <w:tcBorders>
          <w:left w:val="nil"/>
          <w:right w:val="nil"/>
          <w:insideH w:val="nil"/>
          <w:insideV w:val="nil"/>
        </w:tcBorders>
        <w:shd w:val="clear" w:color="auto" w:fill="C0C0C0"/>
      </w:tcPr>
    </w:tblStylePr>
  </w:style>
  <w:style w:type="table" w:customStyle="1" w:styleId="11313">
    <w:name w:val="Светлый список1131"/>
    <w:basedOn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1" w:afterLines="0" w:afterAutospacing="1"/>
      </w:pPr>
      <w:rPr>
        <w:rFonts w:ascii="Calibri" w:hAnsi="Calibri" w:cs="Calibri" w:hint="default"/>
        <w:b/>
        <w:bCs/>
        <w:color w:val="FFFFFF"/>
      </w:rPr>
      <w:tblPr/>
      <w:tcPr>
        <w:shd w:val="clear" w:color="auto" w:fill="000000"/>
      </w:tcPr>
    </w:tblStylePr>
    <w:tblStylePr w:type="lastRow">
      <w:pPr>
        <w:spacing w:beforeLines="0" w:beforeAutospacing="1" w:afterLines="0" w:afterAutospacing="1"/>
      </w:pPr>
      <w:rPr>
        <w:rFonts w:ascii="Calibri" w:hAnsi="Calibri" w:cs="Calibri" w:hint="default"/>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000000"/>
          <w:left w:val="single" w:sz="8" w:space="0" w:color="000000"/>
          <w:bottom w:val="single" w:sz="8" w:space="0" w:color="000000"/>
          <w:right w:val="single" w:sz="8" w:space="0" w:color="000000"/>
        </w:tcBorders>
      </w:tcPr>
    </w:tblStylePr>
    <w:tblStylePr w:type="band1Horz">
      <w:rPr>
        <w:rFonts w:ascii="Calibri" w:hAnsi="Calibri" w:cs="Calibri" w:hint="default"/>
      </w:rPr>
      <w:tblPr/>
      <w:tcPr>
        <w:tcBorders>
          <w:top w:val="single" w:sz="8" w:space="0" w:color="000000"/>
          <w:left w:val="single" w:sz="8" w:space="0" w:color="000000"/>
          <w:bottom w:val="single" w:sz="8" w:space="0" w:color="000000"/>
          <w:right w:val="single" w:sz="8" w:space="0" w:color="000000"/>
        </w:tcBorders>
      </w:tcPr>
    </w:tblStylePr>
  </w:style>
  <w:style w:type="table" w:customStyle="1" w:styleId="-11131">
    <w:name w:val="Светлая заливка - Акцент 11131"/>
    <w:basedOn w:val="a8"/>
    <w:uiPriority w:val="60"/>
    <w:rsid w:val="00A12A44"/>
    <w:pPr>
      <w:spacing w:after="0" w:line="240" w:lineRule="auto"/>
    </w:pPr>
    <w:rPr>
      <w:rFonts w:ascii="Calibri" w:eastAsia="Times New Roman" w:hAnsi="Calibri" w:cs="Calibri"/>
      <w:color w:val="365F91"/>
      <w:lang w:eastAsia="ru-RU"/>
    </w:rPr>
    <w:tblPr>
      <w:tblStyleRowBandSize w:val="1"/>
      <w:tblStyleColBandSize w:val="1"/>
      <w:tblBorders>
        <w:top w:val="single" w:sz="8" w:space="0" w:color="4F81BD"/>
        <w:bottom w:val="single" w:sz="8" w:space="0" w:color="4F81BD"/>
      </w:tblBorders>
    </w:tblPr>
    <w:tblStylePr w:type="firstRow">
      <w:pPr>
        <w:spacing w:beforeLines="0" w:beforeAutospacing="1" w:afterLines="0" w:afterAutospacing="1"/>
      </w:pPr>
      <w:rPr>
        <w:rFonts w:ascii="Calibri" w:hAnsi="Calibri" w:cs="Calibri" w:hint="default"/>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1" w:afterLines="0" w:afterAutospacing="1"/>
      </w:pPr>
      <w:rPr>
        <w:rFonts w:ascii="Calibri" w:hAnsi="Calibri" w:cs="Calibri" w:hint="default"/>
        <w:b/>
        <w:bCs/>
      </w:rPr>
      <w:tblPr/>
      <w:tcPr>
        <w:tcBorders>
          <w:top w:val="single" w:sz="8" w:space="0" w:color="4F81BD"/>
          <w:left w:val="nil"/>
          <w:bottom w:val="single" w:sz="8" w:space="0" w:color="4F81BD"/>
          <w:right w:val="nil"/>
          <w:insideH w:val="nil"/>
          <w:insideV w:val="nil"/>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left w:val="nil"/>
          <w:right w:val="nil"/>
          <w:insideH w:val="nil"/>
          <w:insideV w:val="nil"/>
        </w:tcBorders>
        <w:shd w:val="clear" w:color="auto" w:fill="D3DFEE"/>
      </w:tcPr>
    </w:tblStylePr>
    <w:tblStylePr w:type="band1Horz">
      <w:rPr>
        <w:rFonts w:ascii="Calibri" w:hAnsi="Calibri" w:cs="Calibri" w:hint="default"/>
      </w:rPr>
      <w:tblPr/>
      <w:tcPr>
        <w:tcBorders>
          <w:left w:val="nil"/>
          <w:right w:val="nil"/>
          <w:insideH w:val="nil"/>
          <w:insideV w:val="nil"/>
        </w:tcBorders>
        <w:shd w:val="clear" w:color="auto" w:fill="D3DFEE"/>
      </w:tcPr>
    </w:tblStylePr>
  </w:style>
  <w:style w:type="table" w:customStyle="1" w:styleId="-111310">
    <w:name w:val="Светлый список - Акцент 11131"/>
    <w:basedOn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1" w:afterLines="0" w:afterAutospacing="1"/>
      </w:pPr>
      <w:rPr>
        <w:rFonts w:ascii="Calibri" w:hAnsi="Calibri" w:cs="Calibri" w:hint="default"/>
        <w:b/>
        <w:bCs/>
        <w:color w:val="FFFFFF"/>
      </w:rPr>
      <w:tblPr/>
      <w:tcPr>
        <w:shd w:val="clear" w:color="auto" w:fill="4F81BD"/>
      </w:tcPr>
    </w:tblStylePr>
    <w:tblStylePr w:type="lastRow">
      <w:pPr>
        <w:spacing w:beforeLines="0" w:beforeAutospacing="1" w:afterLines="0" w:afterAutospacing="1"/>
      </w:pPr>
      <w:rPr>
        <w:rFonts w:ascii="Calibri" w:hAnsi="Calibri" w:cs="Calibri" w:hint="default"/>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4F81BD"/>
          <w:left w:val="single" w:sz="8" w:space="0" w:color="4F81BD"/>
          <w:bottom w:val="single" w:sz="8" w:space="0" w:color="4F81BD"/>
          <w:right w:val="single" w:sz="8" w:space="0" w:color="4F81BD"/>
        </w:tcBorders>
      </w:tcPr>
    </w:tblStylePr>
    <w:tblStylePr w:type="band1Horz">
      <w:rPr>
        <w:rFonts w:ascii="Calibri" w:hAnsi="Calibri" w:cs="Calibri" w:hint="default"/>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21131">
    <w:name w:val="Светлая заливка - Акцент 21131"/>
    <w:basedOn w:val="a8"/>
    <w:uiPriority w:val="60"/>
    <w:rsid w:val="00A12A44"/>
    <w:pPr>
      <w:spacing w:after="0" w:line="240" w:lineRule="auto"/>
    </w:pPr>
    <w:rPr>
      <w:rFonts w:ascii="Calibri" w:eastAsia="Times New Roman" w:hAnsi="Calibri" w:cs="Calibri"/>
      <w:color w:val="943634"/>
      <w:lang w:eastAsia="ru-RU"/>
    </w:rPr>
    <w:tblPr>
      <w:tblStyleRowBandSize w:val="1"/>
      <w:tblStyleColBandSize w:val="1"/>
      <w:tblBorders>
        <w:top w:val="single" w:sz="8" w:space="0" w:color="C0504D"/>
        <w:bottom w:val="single" w:sz="8" w:space="0" w:color="C0504D"/>
      </w:tblBorders>
    </w:tblPr>
    <w:tblStylePr w:type="firstRow">
      <w:pPr>
        <w:spacing w:beforeLines="0" w:beforeAutospacing="1" w:afterLines="0" w:afterAutospacing="1"/>
      </w:pPr>
      <w:rPr>
        <w:rFonts w:ascii="Calibri" w:hAnsi="Calibri" w:cs="Calibri" w:hint="default"/>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1" w:afterLines="0" w:afterAutospacing="1"/>
      </w:pPr>
      <w:rPr>
        <w:rFonts w:ascii="Calibri" w:hAnsi="Calibri" w:cs="Calibri" w:hint="default"/>
        <w:b/>
        <w:bCs/>
      </w:rPr>
      <w:tblPr/>
      <w:tcPr>
        <w:tcBorders>
          <w:top w:val="single" w:sz="8" w:space="0" w:color="C0504D"/>
          <w:left w:val="nil"/>
          <w:bottom w:val="single" w:sz="8" w:space="0" w:color="C0504D"/>
          <w:right w:val="nil"/>
          <w:insideH w:val="nil"/>
          <w:insideV w:val="nil"/>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left w:val="nil"/>
          <w:right w:val="nil"/>
          <w:insideH w:val="nil"/>
          <w:insideV w:val="nil"/>
        </w:tcBorders>
        <w:shd w:val="clear" w:color="auto" w:fill="EFD3D2"/>
      </w:tcPr>
    </w:tblStylePr>
    <w:tblStylePr w:type="band1Horz">
      <w:rPr>
        <w:rFonts w:ascii="Calibri" w:hAnsi="Calibri" w:cs="Calibri" w:hint="default"/>
      </w:rPr>
      <w:tblPr/>
      <w:tcPr>
        <w:tcBorders>
          <w:left w:val="nil"/>
          <w:right w:val="nil"/>
          <w:insideH w:val="nil"/>
          <w:insideV w:val="nil"/>
        </w:tcBorders>
        <w:shd w:val="clear" w:color="auto" w:fill="EFD3D2"/>
      </w:tcPr>
    </w:tblStylePr>
  </w:style>
  <w:style w:type="table" w:customStyle="1" w:styleId="-211310">
    <w:name w:val="Светлый список - Акцент 21131"/>
    <w:basedOn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Autospacing="1" w:afterLines="0" w:afterAutospacing="1"/>
      </w:pPr>
      <w:rPr>
        <w:rFonts w:ascii="Calibri" w:hAnsi="Calibri" w:cs="Calibri" w:hint="default"/>
        <w:b/>
        <w:bCs/>
        <w:color w:val="FFFFFF"/>
      </w:rPr>
      <w:tblPr/>
      <w:tcPr>
        <w:shd w:val="clear" w:color="auto" w:fill="C0504D"/>
      </w:tcPr>
    </w:tblStylePr>
    <w:tblStylePr w:type="lastRow">
      <w:pPr>
        <w:spacing w:beforeLines="0" w:beforeAutospacing="1" w:afterLines="0" w:afterAutospacing="1"/>
      </w:pPr>
      <w:rPr>
        <w:rFonts w:ascii="Calibri" w:hAnsi="Calibri" w:cs="Calibri" w:hint="default"/>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C0504D"/>
          <w:left w:val="single" w:sz="8" w:space="0" w:color="C0504D"/>
          <w:bottom w:val="single" w:sz="8" w:space="0" w:color="C0504D"/>
          <w:right w:val="single" w:sz="8" w:space="0" w:color="C0504D"/>
        </w:tcBorders>
      </w:tcPr>
    </w:tblStylePr>
    <w:tblStylePr w:type="band1Horz">
      <w:rPr>
        <w:rFonts w:ascii="Calibri" w:hAnsi="Calibri" w:cs="Calibri" w:hint="default"/>
      </w:rPr>
      <w:tblPr/>
      <w:tcPr>
        <w:tcBorders>
          <w:top w:val="single" w:sz="8" w:space="0" w:color="C0504D"/>
          <w:left w:val="single" w:sz="8" w:space="0" w:color="C0504D"/>
          <w:bottom w:val="single" w:sz="8" w:space="0" w:color="C0504D"/>
          <w:right w:val="single" w:sz="8" w:space="0" w:color="C0504D"/>
        </w:tcBorders>
      </w:tcPr>
    </w:tblStylePr>
  </w:style>
  <w:style w:type="table" w:customStyle="1" w:styleId="-31131">
    <w:name w:val="Светлый список - Акцент 31131"/>
    <w:basedOn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Autospacing="1" w:afterLines="0" w:afterAutospacing="1"/>
      </w:pPr>
      <w:rPr>
        <w:rFonts w:ascii="Calibri" w:hAnsi="Calibri" w:cs="Calibri" w:hint="default"/>
        <w:b/>
        <w:bCs/>
        <w:color w:val="FFFFFF"/>
      </w:rPr>
      <w:tblPr/>
      <w:tcPr>
        <w:shd w:val="clear" w:color="auto" w:fill="9BBB59"/>
      </w:tcPr>
    </w:tblStylePr>
    <w:tblStylePr w:type="lastRow">
      <w:pPr>
        <w:spacing w:beforeLines="0" w:beforeAutospacing="1" w:afterLines="0" w:afterAutospacing="1"/>
      </w:pPr>
      <w:rPr>
        <w:rFonts w:ascii="Calibri" w:hAnsi="Calibri" w:cs="Calibri" w:hint="default"/>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9BBB59"/>
          <w:left w:val="single" w:sz="8" w:space="0" w:color="9BBB59"/>
          <w:bottom w:val="single" w:sz="8" w:space="0" w:color="9BBB59"/>
          <w:right w:val="single" w:sz="8" w:space="0" w:color="9BBB59"/>
        </w:tcBorders>
      </w:tcPr>
    </w:tblStylePr>
    <w:tblStylePr w:type="band1Horz">
      <w:rPr>
        <w:rFonts w:ascii="Calibri" w:hAnsi="Calibri" w:cs="Calibri" w:hint="default"/>
      </w:rPr>
      <w:tblPr/>
      <w:tcPr>
        <w:tcBorders>
          <w:top w:val="single" w:sz="8" w:space="0" w:color="9BBB59"/>
          <w:left w:val="single" w:sz="8" w:space="0" w:color="9BBB59"/>
          <w:bottom w:val="single" w:sz="8" w:space="0" w:color="9BBB59"/>
          <w:right w:val="single" w:sz="8" w:space="0" w:color="9BBB59"/>
        </w:tcBorders>
      </w:tcPr>
    </w:tblStylePr>
  </w:style>
  <w:style w:type="table" w:customStyle="1" w:styleId="-51131">
    <w:name w:val="Светлый список - Акцент 51131"/>
    <w:basedOn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Lines="0" w:beforeAutospacing="1" w:afterLines="0" w:afterAutospacing="1"/>
      </w:pPr>
      <w:rPr>
        <w:rFonts w:ascii="Calibri" w:hAnsi="Calibri" w:cs="Calibri" w:hint="default"/>
        <w:b/>
        <w:bCs/>
        <w:color w:val="FFFFFF"/>
      </w:rPr>
      <w:tblPr/>
      <w:tcPr>
        <w:shd w:val="clear" w:color="auto" w:fill="4BACC6"/>
      </w:tcPr>
    </w:tblStylePr>
    <w:tblStylePr w:type="lastRow">
      <w:pPr>
        <w:spacing w:beforeLines="0" w:beforeAutospacing="1" w:afterLines="0" w:afterAutospacing="1"/>
      </w:pPr>
      <w:rPr>
        <w:rFonts w:ascii="Calibri" w:hAnsi="Calibri" w:cs="Calibri" w:hint="default"/>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4BACC6"/>
          <w:left w:val="single" w:sz="8" w:space="0" w:color="4BACC6"/>
          <w:bottom w:val="single" w:sz="8" w:space="0" w:color="4BACC6"/>
          <w:right w:val="single" w:sz="8" w:space="0" w:color="4BACC6"/>
        </w:tcBorders>
      </w:tcPr>
    </w:tblStylePr>
    <w:tblStylePr w:type="band1Horz">
      <w:rPr>
        <w:rFonts w:ascii="Calibri" w:hAnsi="Calibri" w:cs="Calibri" w:hint="default"/>
      </w:rPr>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Grid21">
    <w:name w:val="TableGrid21"/>
    <w:rsid w:val="00A12A4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numbering" w:customStyle="1" w:styleId="61010">
    <w:name w:val="Нет списка6101"/>
    <w:next w:val="a9"/>
    <w:uiPriority w:val="99"/>
    <w:semiHidden/>
    <w:unhideWhenUsed/>
    <w:rsid w:val="00A12A44"/>
  </w:style>
  <w:style w:type="table" w:customStyle="1" w:styleId="41211">
    <w:name w:val="Сетка таблицы4121"/>
    <w:basedOn w:val="a8"/>
    <w:next w:val="ae"/>
    <w:uiPriority w:val="59"/>
    <w:rsid w:val="00A12A44"/>
    <w:pPr>
      <w:spacing w:after="0" w:line="240" w:lineRule="auto"/>
    </w:pPr>
    <w:rPr>
      <w:rFonts w:ascii="Calibri" w:eastAsia="Calibri" w:hAnsi="Calibri"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1215">
    <w:name w:val="Сетка таблицы светлая121"/>
    <w:basedOn w:val="a8"/>
    <w:uiPriority w:val="40"/>
    <w:rsid w:val="00A12A44"/>
    <w:pPr>
      <w:spacing w:after="0" w:line="240" w:lineRule="auto"/>
    </w:pPr>
    <w:rPr>
      <w:rFonts w:ascii="Calibri" w:eastAsia="Calibri" w:hAnsi="Calibri" w:cs="Arial"/>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0" w:type="dxa"/>
        <w:right w:w="0" w:type="dxa"/>
      </w:tblCellMar>
    </w:tblPr>
  </w:style>
  <w:style w:type="numbering" w:customStyle="1" w:styleId="7210">
    <w:name w:val="Нет списка721"/>
    <w:next w:val="a9"/>
    <w:uiPriority w:val="99"/>
    <w:semiHidden/>
    <w:unhideWhenUsed/>
    <w:rsid w:val="00A12A44"/>
  </w:style>
  <w:style w:type="numbering" w:customStyle="1" w:styleId="8210">
    <w:name w:val="Нет списка821"/>
    <w:next w:val="a9"/>
    <w:uiPriority w:val="99"/>
    <w:semiHidden/>
    <w:unhideWhenUsed/>
    <w:rsid w:val="00A12A44"/>
  </w:style>
  <w:style w:type="table" w:customStyle="1" w:styleId="51211">
    <w:name w:val="Сетка таблицы5121"/>
    <w:basedOn w:val="a8"/>
    <w:next w:val="ae"/>
    <w:rsid w:val="00A12A44"/>
    <w:pPr>
      <w:spacing w:after="0" w:line="240" w:lineRule="auto"/>
    </w:pPr>
    <w:rPr>
      <w:rFonts w:ascii="Calibri" w:eastAsia="Calibri" w:hAnsi="Calibri"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2314">
    <w:name w:val="Сетка таблицы светлая231"/>
    <w:basedOn w:val="a8"/>
    <w:uiPriority w:val="40"/>
    <w:rsid w:val="00A12A44"/>
    <w:pPr>
      <w:spacing w:after="0" w:line="240" w:lineRule="auto"/>
    </w:pPr>
    <w:rPr>
      <w:rFonts w:ascii="Calibri" w:eastAsia="Calibri" w:hAnsi="Calibri" w:cs="Arial"/>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0" w:type="dxa"/>
        <w:right w:w="0" w:type="dxa"/>
      </w:tblCellMar>
    </w:tblPr>
  </w:style>
  <w:style w:type="numbering" w:customStyle="1" w:styleId="9210">
    <w:name w:val="Нет списка921"/>
    <w:next w:val="a9"/>
    <w:uiPriority w:val="99"/>
    <w:semiHidden/>
    <w:unhideWhenUsed/>
    <w:rsid w:val="00A12A44"/>
  </w:style>
  <w:style w:type="table" w:customStyle="1" w:styleId="61011">
    <w:name w:val="Сетка таблицы6101"/>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10">
    <w:name w:val="Нет списка1021"/>
    <w:next w:val="a9"/>
    <w:uiPriority w:val="99"/>
    <w:semiHidden/>
    <w:unhideWhenUsed/>
    <w:rsid w:val="00A12A44"/>
  </w:style>
  <w:style w:type="table" w:customStyle="1" w:styleId="7211">
    <w:name w:val="Сетка таблицы721"/>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9"/>
    <w:uiPriority w:val="99"/>
    <w:semiHidden/>
    <w:unhideWhenUsed/>
    <w:rsid w:val="00A12A44"/>
  </w:style>
  <w:style w:type="table" w:customStyle="1" w:styleId="8211">
    <w:name w:val="Сетка таблицы821"/>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10">
    <w:name w:val="Нет списка1321"/>
    <w:next w:val="a9"/>
    <w:uiPriority w:val="99"/>
    <w:semiHidden/>
    <w:unhideWhenUsed/>
    <w:rsid w:val="00A12A44"/>
  </w:style>
  <w:style w:type="table" w:customStyle="1" w:styleId="9211">
    <w:name w:val="Сетка таблицы921"/>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10">
    <w:name w:val="Нет списка1421"/>
    <w:next w:val="a9"/>
    <w:uiPriority w:val="99"/>
    <w:semiHidden/>
    <w:unhideWhenUsed/>
    <w:rsid w:val="00A12A44"/>
  </w:style>
  <w:style w:type="table" w:customStyle="1" w:styleId="10211">
    <w:name w:val="Сетка таблицы1021"/>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10">
    <w:name w:val="Нет списка1521"/>
    <w:next w:val="a9"/>
    <w:uiPriority w:val="99"/>
    <w:semiHidden/>
    <w:unhideWhenUsed/>
    <w:rsid w:val="00A12A44"/>
  </w:style>
  <w:style w:type="table" w:customStyle="1" w:styleId="13211">
    <w:name w:val="Сетка таблицы1321"/>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10">
    <w:name w:val="Нет списка1621"/>
    <w:next w:val="a9"/>
    <w:uiPriority w:val="99"/>
    <w:semiHidden/>
    <w:unhideWhenUsed/>
    <w:rsid w:val="00A12A44"/>
  </w:style>
  <w:style w:type="table" w:customStyle="1" w:styleId="14211">
    <w:name w:val="Сетка таблицы1421"/>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10">
    <w:name w:val="Нет списка1721"/>
    <w:next w:val="a9"/>
    <w:uiPriority w:val="99"/>
    <w:semiHidden/>
    <w:unhideWhenUsed/>
    <w:rsid w:val="00A12A44"/>
  </w:style>
  <w:style w:type="table" w:customStyle="1" w:styleId="15211">
    <w:name w:val="Сетка таблицы1521"/>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210">
    <w:name w:val="Нет списка1821"/>
    <w:next w:val="a9"/>
    <w:uiPriority w:val="99"/>
    <w:semiHidden/>
    <w:unhideWhenUsed/>
    <w:rsid w:val="00A12A44"/>
  </w:style>
  <w:style w:type="numbering" w:customStyle="1" w:styleId="19210">
    <w:name w:val="Нет списка1921"/>
    <w:next w:val="a9"/>
    <w:uiPriority w:val="99"/>
    <w:semiHidden/>
    <w:unhideWhenUsed/>
    <w:rsid w:val="00A12A44"/>
  </w:style>
  <w:style w:type="numbering" w:customStyle="1" w:styleId="20210">
    <w:name w:val="Нет списка2021"/>
    <w:next w:val="a9"/>
    <w:uiPriority w:val="99"/>
    <w:semiHidden/>
    <w:unhideWhenUsed/>
    <w:rsid w:val="00A12A44"/>
  </w:style>
  <w:style w:type="table" w:customStyle="1" w:styleId="16211">
    <w:name w:val="Сетка таблицы1621"/>
    <w:basedOn w:val="a8"/>
    <w:next w:val="ae"/>
    <w:uiPriority w:val="99"/>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3">
    <w:name w:val="Светлая заливка421"/>
    <w:basedOn w:val="a8"/>
    <w:next w:val="372"/>
    <w:uiPriority w:val="99"/>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numbering" w:customStyle="1" w:styleId="22210">
    <w:name w:val="Нет списка2221"/>
    <w:next w:val="a9"/>
    <w:uiPriority w:val="99"/>
    <w:semiHidden/>
    <w:unhideWhenUsed/>
    <w:rsid w:val="00A12A44"/>
  </w:style>
  <w:style w:type="table" w:customStyle="1" w:styleId="17211">
    <w:name w:val="Сетка таблицы1721"/>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210">
    <w:name w:val="Нет списка2321"/>
    <w:next w:val="a9"/>
    <w:uiPriority w:val="99"/>
    <w:semiHidden/>
    <w:unhideWhenUsed/>
    <w:rsid w:val="00A12A44"/>
  </w:style>
  <w:style w:type="table" w:customStyle="1" w:styleId="18211">
    <w:name w:val="Сетка таблицы1821"/>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210">
    <w:name w:val="Нет списка2421"/>
    <w:next w:val="a9"/>
    <w:uiPriority w:val="99"/>
    <w:semiHidden/>
    <w:unhideWhenUsed/>
    <w:rsid w:val="00A12A44"/>
  </w:style>
  <w:style w:type="table" w:customStyle="1" w:styleId="19211">
    <w:name w:val="Сетка таблицы1921"/>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210">
    <w:name w:val="Нет списка2521"/>
    <w:next w:val="a9"/>
    <w:uiPriority w:val="99"/>
    <w:semiHidden/>
    <w:unhideWhenUsed/>
    <w:rsid w:val="00A12A44"/>
  </w:style>
  <w:style w:type="table" w:customStyle="1" w:styleId="20211">
    <w:name w:val="Сетка таблицы2021"/>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210">
    <w:name w:val="Нет списка2621"/>
    <w:next w:val="a9"/>
    <w:uiPriority w:val="99"/>
    <w:semiHidden/>
    <w:unhideWhenUsed/>
    <w:rsid w:val="00A12A44"/>
  </w:style>
  <w:style w:type="table" w:customStyle="1" w:styleId="22211">
    <w:name w:val="Сетка таблицы2221"/>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210">
    <w:name w:val="Нет списка2721"/>
    <w:next w:val="a9"/>
    <w:uiPriority w:val="99"/>
    <w:semiHidden/>
    <w:unhideWhenUsed/>
    <w:rsid w:val="00A12A44"/>
  </w:style>
  <w:style w:type="table" w:customStyle="1" w:styleId="23211">
    <w:name w:val="Сетка таблицы2321"/>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210">
    <w:name w:val="Нет списка2821"/>
    <w:next w:val="a9"/>
    <w:uiPriority w:val="99"/>
    <w:semiHidden/>
    <w:unhideWhenUsed/>
    <w:rsid w:val="00A12A44"/>
  </w:style>
  <w:style w:type="table" w:customStyle="1" w:styleId="24211">
    <w:name w:val="Сетка таблицы2421"/>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210">
    <w:name w:val="Нет списка2921"/>
    <w:next w:val="a9"/>
    <w:uiPriority w:val="99"/>
    <w:semiHidden/>
    <w:unhideWhenUsed/>
    <w:rsid w:val="00A12A44"/>
  </w:style>
  <w:style w:type="table" w:customStyle="1" w:styleId="25211">
    <w:name w:val="Сетка таблицы2521"/>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210">
    <w:name w:val="Нет списка3021"/>
    <w:next w:val="a9"/>
    <w:uiPriority w:val="99"/>
    <w:semiHidden/>
    <w:unhideWhenUsed/>
    <w:rsid w:val="00A12A44"/>
  </w:style>
  <w:style w:type="table" w:customStyle="1" w:styleId="26211">
    <w:name w:val="Сетка таблицы2621"/>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10">
    <w:name w:val="Нет списка3221"/>
    <w:next w:val="a9"/>
    <w:uiPriority w:val="99"/>
    <w:semiHidden/>
    <w:unhideWhenUsed/>
    <w:rsid w:val="00A12A44"/>
  </w:style>
  <w:style w:type="table" w:customStyle="1" w:styleId="27211">
    <w:name w:val="Сетка таблицы2721"/>
    <w:basedOn w:val="a8"/>
    <w:next w:val="ae"/>
    <w:rsid w:val="00A12A44"/>
    <w:pPr>
      <w:spacing w:after="0" w:line="240" w:lineRule="auto"/>
    </w:pPr>
    <w:rPr>
      <w:rFonts w:ascii="Calibri" w:eastAsia="Calibri" w:hAnsi="Calibri"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21212">
    <w:name w:val="Сетка таблицы светлая2121"/>
    <w:basedOn w:val="a8"/>
    <w:next w:val="2ffd"/>
    <w:uiPriority w:val="40"/>
    <w:rsid w:val="00A12A44"/>
    <w:pPr>
      <w:spacing w:after="0" w:line="240" w:lineRule="auto"/>
    </w:pPr>
    <w:rPr>
      <w:rFonts w:ascii="Calibri" w:eastAsia="Calibri" w:hAnsi="Calibri" w:cs="Arial"/>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0" w:type="dxa"/>
        <w:right w:w="0" w:type="dxa"/>
      </w:tblCellMar>
    </w:tblPr>
  </w:style>
  <w:style w:type="numbering" w:customStyle="1" w:styleId="33210">
    <w:name w:val="Нет списка3321"/>
    <w:next w:val="a9"/>
    <w:uiPriority w:val="99"/>
    <w:semiHidden/>
    <w:unhideWhenUsed/>
    <w:rsid w:val="00A12A44"/>
  </w:style>
  <w:style w:type="table" w:customStyle="1" w:styleId="28211">
    <w:name w:val="Сетка таблицы2821"/>
    <w:basedOn w:val="a8"/>
    <w:next w:val="ae"/>
    <w:rsid w:val="00A12A44"/>
    <w:pPr>
      <w:spacing w:after="0" w:line="240" w:lineRule="auto"/>
    </w:pPr>
    <w:rPr>
      <w:rFonts w:ascii="Calibri" w:eastAsia="Calibri" w:hAnsi="Calibri"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3213">
    <w:name w:val="Сетка таблицы светлая321"/>
    <w:basedOn w:val="a8"/>
    <w:uiPriority w:val="40"/>
    <w:rsid w:val="00A12A44"/>
    <w:pPr>
      <w:spacing w:after="0" w:line="240" w:lineRule="auto"/>
    </w:pPr>
    <w:rPr>
      <w:rFonts w:ascii="Calibri" w:eastAsia="Calibri" w:hAnsi="Calibri" w:cs="Arial"/>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0" w:type="dxa"/>
        <w:right w:w="0" w:type="dxa"/>
      </w:tblCellMar>
    </w:tblPr>
  </w:style>
  <w:style w:type="numbering" w:customStyle="1" w:styleId="34210">
    <w:name w:val="Нет списка3421"/>
    <w:next w:val="a9"/>
    <w:uiPriority w:val="99"/>
    <w:semiHidden/>
    <w:unhideWhenUsed/>
    <w:rsid w:val="00A12A44"/>
  </w:style>
  <w:style w:type="table" w:customStyle="1" w:styleId="29211">
    <w:name w:val="Сетка таблицы2921"/>
    <w:basedOn w:val="a8"/>
    <w:next w:val="ae"/>
    <w:rsid w:val="00A12A44"/>
    <w:pPr>
      <w:spacing w:after="0" w:line="240" w:lineRule="auto"/>
    </w:pPr>
    <w:rPr>
      <w:rFonts w:ascii="Calibri" w:eastAsia="Calibri" w:hAnsi="Calibri"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numbering" w:customStyle="1" w:styleId="35210">
    <w:name w:val="Нет списка3521"/>
    <w:next w:val="a9"/>
    <w:uiPriority w:val="99"/>
    <w:semiHidden/>
    <w:unhideWhenUsed/>
    <w:rsid w:val="00A12A44"/>
  </w:style>
  <w:style w:type="table" w:customStyle="1" w:styleId="30211">
    <w:name w:val="Сетка таблицы3021"/>
    <w:basedOn w:val="a8"/>
    <w:next w:val="ae"/>
    <w:uiPriority w:val="59"/>
    <w:rsid w:val="00A12A44"/>
    <w:pPr>
      <w:spacing w:after="0" w:line="240" w:lineRule="auto"/>
    </w:pPr>
    <w:rPr>
      <w:rFonts w:ascii="Calibri" w:eastAsia="Calibri" w:hAnsi="Calibri"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1314">
    <w:name w:val="Сетка таблицы светлая131"/>
    <w:basedOn w:val="a8"/>
    <w:next w:val="4fd"/>
    <w:uiPriority w:val="40"/>
    <w:rsid w:val="00A12A44"/>
    <w:pPr>
      <w:spacing w:after="0" w:line="240" w:lineRule="auto"/>
    </w:pPr>
    <w:rPr>
      <w:rFonts w:ascii="Calibri" w:eastAsia="Calibri" w:hAnsi="Calibri" w:cs="Arial"/>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0" w:type="dxa"/>
        <w:right w:w="0" w:type="dxa"/>
      </w:tblCellMar>
    </w:tblPr>
  </w:style>
  <w:style w:type="numbering" w:customStyle="1" w:styleId="36210">
    <w:name w:val="Нет списка3621"/>
    <w:next w:val="a9"/>
    <w:uiPriority w:val="99"/>
    <w:semiHidden/>
    <w:unhideWhenUsed/>
    <w:rsid w:val="00A12A44"/>
  </w:style>
  <w:style w:type="numbering" w:customStyle="1" w:styleId="37210">
    <w:name w:val="Нет списка3721"/>
    <w:next w:val="a9"/>
    <w:uiPriority w:val="99"/>
    <w:semiHidden/>
    <w:unhideWhenUsed/>
    <w:rsid w:val="00A12A44"/>
  </w:style>
  <w:style w:type="table" w:customStyle="1" w:styleId="31411">
    <w:name w:val="Сетка таблицы3141"/>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210">
    <w:name w:val="Нет списка3821"/>
    <w:next w:val="a9"/>
    <w:uiPriority w:val="99"/>
    <w:semiHidden/>
    <w:unhideWhenUsed/>
    <w:rsid w:val="00A12A44"/>
  </w:style>
  <w:style w:type="table" w:customStyle="1" w:styleId="32211">
    <w:name w:val="Сетка таблицы3221"/>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210">
    <w:name w:val="Нет списка3921"/>
    <w:next w:val="a9"/>
    <w:uiPriority w:val="99"/>
    <w:semiHidden/>
    <w:unhideWhenUsed/>
    <w:rsid w:val="00A12A44"/>
  </w:style>
  <w:style w:type="table" w:customStyle="1" w:styleId="33211">
    <w:name w:val="Сетка таблицы3321"/>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210">
    <w:name w:val="Нет списка4021"/>
    <w:next w:val="a9"/>
    <w:uiPriority w:val="99"/>
    <w:semiHidden/>
    <w:unhideWhenUsed/>
    <w:rsid w:val="00A12A44"/>
  </w:style>
  <w:style w:type="table" w:customStyle="1" w:styleId="34211">
    <w:name w:val="Сетка таблицы3421"/>
    <w:basedOn w:val="a8"/>
    <w:next w:val="ae"/>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10">
    <w:name w:val="Сетка таблицы11021"/>
    <w:basedOn w:val="a8"/>
    <w:next w:val="ae"/>
    <w:uiPriority w:val="59"/>
    <w:rsid w:val="00A12A44"/>
    <w:pPr>
      <w:spacing w:after="0" w:line="240" w:lineRule="auto"/>
    </w:pPr>
    <w:rPr>
      <w:rFonts w:ascii="Times New Roman" w:eastAsia="Times New Roman" w:hAnsi="Times New Roman"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1510">
    <w:name w:val="Нет списка4151"/>
    <w:next w:val="a9"/>
    <w:uiPriority w:val="99"/>
    <w:semiHidden/>
    <w:unhideWhenUsed/>
    <w:rsid w:val="00A12A44"/>
  </w:style>
  <w:style w:type="table" w:customStyle="1" w:styleId="35211">
    <w:name w:val="Сетка таблицы3521"/>
    <w:basedOn w:val="a8"/>
    <w:next w:val="ae"/>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10">
    <w:name w:val="Сетка таблицы11221"/>
    <w:basedOn w:val="a8"/>
    <w:next w:val="ae"/>
    <w:uiPriority w:val="59"/>
    <w:rsid w:val="00A12A44"/>
    <w:pPr>
      <w:spacing w:after="0" w:line="240" w:lineRule="auto"/>
    </w:pPr>
    <w:rPr>
      <w:rFonts w:ascii="Times New Roman" w:eastAsia="Times New Roman" w:hAnsi="Times New Roman"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2210">
    <w:name w:val="Нет списка4221"/>
    <w:next w:val="a9"/>
    <w:uiPriority w:val="99"/>
    <w:semiHidden/>
    <w:unhideWhenUsed/>
    <w:rsid w:val="00A12A44"/>
  </w:style>
  <w:style w:type="table" w:customStyle="1" w:styleId="36211">
    <w:name w:val="Сетка таблицы3621"/>
    <w:basedOn w:val="a8"/>
    <w:next w:val="ae"/>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1">
    <w:name w:val="Сетка таблицы11321"/>
    <w:basedOn w:val="a8"/>
    <w:next w:val="ae"/>
    <w:uiPriority w:val="59"/>
    <w:rsid w:val="00A12A44"/>
    <w:pPr>
      <w:spacing w:after="0" w:line="240" w:lineRule="auto"/>
    </w:pPr>
    <w:rPr>
      <w:rFonts w:ascii="Times New Roman" w:eastAsia="Times New Roman" w:hAnsi="Times New Roman"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3210">
    <w:name w:val="Нет списка4321"/>
    <w:next w:val="a9"/>
    <w:uiPriority w:val="99"/>
    <w:semiHidden/>
    <w:unhideWhenUsed/>
    <w:rsid w:val="00A12A44"/>
  </w:style>
  <w:style w:type="table" w:customStyle="1" w:styleId="37211">
    <w:name w:val="Сетка таблицы3721"/>
    <w:basedOn w:val="a8"/>
    <w:next w:val="ae"/>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1">
    <w:name w:val="Сетка таблицы11421"/>
    <w:basedOn w:val="a8"/>
    <w:next w:val="ae"/>
    <w:uiPriority w:val="59"/>
    <w:rsid w:val="00A12A44"/>
    <w:pPr>
      <w:spacing w:after="0" w:line="240" w:lineRule="auto"/>
    </w:pPr>
    <w:rPr>
      <w:rFonts w:ascii="Times New Roman" w:eastAsia="Times New Roman" w:hAnsi="Times New Roman"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4210">
    <w:name w:val="Нет списка4421"/>
    <w:next w:val="a9"/>
    <w:uiPriority w:val="99"/>
    <w:semiHidden/>
    <w:unhideWhenUsed/>
    <w:rsid w:val="00A12A44"/>
  </w:style>
  <w:style w:type="table" w:customStyle="1" w:styleId="38211">
    <w:name w:val="Сетка таблицы3821"/>
    <w:basedOn w:val="a8"/>
    <w:next w:val="ae"/>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21">
    <w:name w:val="Сетка таблицы11521"/>
    <w:basedOn w:val="a8"/>
    <w:next w:val="ae"/>
    <w:uiPriority w:val="59"/>
    <w:rsid w:val="00A12A44"/>
    <w:pPr>
      <w:spacing w:after="0" w:line="240" w:lineRule="auto"/>
    </w:pPr>
    <w:rPr>
      <w:rFonts w:ascii="Times New Roman" w:eastAsia="Times New Roman" w:hAnsi="Times New Roman"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5210">
    <w:name w:val="Нет списка4521"/>
    <w:next w:val="a9"/>
    <w:uiPriority w:val="99"/>
    <w:semiHidden/>
    <w:unhideWhenUsed/>
    <w:rsid w:val="00A12A44"/>
  </w:style>
  <w:style w:type="table" w:customStyle="1" w:styleId="39211">
    <w:name w:val="Сетка таблицы3921"/>
    <w:basedOn w:val="a8"/>
    <w:next w:val="ae"/>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21">
    <w:name w:val="Сетка таблицы11621"/>
    <w:basedOn w:val="a8"/>
    <w:next w:val="ae"/>
    <w:uiPriority w:val="59"/>
    <w:rsid w:val="00A12A44"/>
    <w:pPr>
      <w:spacing w:after="0" w:line="240" w:lineRule="auto"/>
    </w:pPr>
    <w:rPr>
      <w:rFonts w:ascii="Times New Roman" w:eastAsia="Times New Roman" w:hAnsi="Times New Roman"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6210">
    <w:name w:val="Нет списка4621"/>
    <w:next w:val="a9"/>
    <w:uiPriority w:val="99"/>
    <w:semiHidden/>
    <w:unhideWhenUsed/>
    <w:rsid w:val="00A12A44"/>
  </w:style>
  <w:style w:type="table" w:customStyle="1" w:styleId="40211">
    <w:name w:val="Сетка таблицы4021"/>
    <w:basedOn w:val="a8"/>
    <w:next w:val="ae"/>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21">
    <w:name w:val="Сетка таблицы11721"/>
    <w:basedOn w:val="a8"/>
    <w:next w:val="ae"/>
    <w:uiPriority w:val="59"/>
    <w:rsid w:val="00A12A44"/>
    <w:pPr>
      <w:spacing w:after="0" w:line="240" w:lineRule="auto"/>
    </w:pPr>
    <w:rPr>
      <w:rFonts w:ascii="Times New Roman" w:eastAsia="Times New Roman" w:hAnsi="Times New Roman"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7210">
    <w:name w:val="Нет списка4721"/>
    <w:next w:val="a9"/>
    <w:uiPriority w:val="99"/>
    <w:semiHidden/>
    <w:unhideWhenUsed/>
    <w:rsid w:val="00A12A44"/>
  </w:style>
  <w:style w:type="table" w:customStyle="1" w:styleId="41311">
    <w:name w:val="Сетка таблицы4131"/>
    <w:basedOn w:val="a8"/>
    <w:next w:val="ae"/>
    <w:uiPriority w:val="99"/>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3">
    <w:name w:val="Светлая заливка521"/>
    <w:basedOn w:val="a8"/>
    <w:next w:val="372"/>
    <w:uiPriority w:val="99"/>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numbering" w:customStyle="1" w:styleId="48210">
    <w:name w:val="Нет списка4821"/>
    <w:next w:val="a9"/>
    <w:uiPriority w:val="99"/>
    <w:semiHidden/>
    <w:unhideWhenUsed/>
    <w:rsid w:val="00A12A44"/>
  </w:style>
  <w:style w:type="table" w:customStyle="1" w:styleId="42211">
    <w:name w:val="Сетка таблицы4221"/>
    <w:basedOn w:val="a8"/>
    <w:next w:val="ae"/>
    <w:uiPriority w:val="99"/>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2">
    <w:name w:val="Светлая заливка621"/>
    <w:basedOn w:val="a8"/>
    <w:next w:val="372"/>
    <w:uiPriority w:val="99"/>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numbering" w:customStyle="1" w:styleId="49210">
    <w:name w:val="Нет списка4921"/>
    <w:next w:val="a9"/>
    <w:uiPriority w:val="99"/>
    <w:semiHidden/>
    <w:unhideWhenUsed/>
    <w:rsid w:val="00A12A44"/>
  </w:style>
  <w:style w:type="table" w:customStyle="1" w:styleId="43211">
    <w:name w:val="Сетка таблицы4321"/>
    <w:basedOn w:val="a8"/>
    <w:next w:val="ae"/>
    <w:rsid w:val="00A12A44"/>
    <w:pPr>
      <w:spacing w:after="0" w:line="240" w:lineRule="auto"/>
    </w:pPr>
    <w:rPr>
      <w:rFonts w:ascii="Calibri" w:eastAsia="Calibri" w:hAnsi="Calibri"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4214">
    <w:name w:val="Сетка таблицы светлая421"/>
    <w:basedOn w:val="a8"/>
    <w:next w:val="4fd"/>
    <w:uiPriority w:val="40"/>
    <w:rsid w:val="00A12A44"/>
    <w:pPr>
      <w:spacing w:after="0" w:line="240" w:lineRule="auto"/>
    </w:pPr>
    <w:rPr>
      <w:rFonts w:ascii="Calibri" w:eastAsia="Calibri" w:hAnsi="Calibri" w:cs="Arial"/>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0" w:type="dxa"/>
        <w:right w:w="0" w:type="dxa"/>
      </w:tblCellMar>
    </w:tblPr>
  </w:style>
  <w:style w:type="numbering" w:customStyle="1" w:styleId="50210">
    <w:name w:val="Нет списка5021"/>
    <w:next w:val="a9"/>
    <w:uiPriority w:val="99"/>
    <w:semiHidden/>
    <w:unhideWhenUsed/>
    <w:rsid w:val="00A12A44"/>
  </w:style>
  <w:style w:type="table" w:customStyle="1" w:styleId="44211">
    <w:name w:val="Сетка таблицы4421"/>
    <w:basedOn w:val="a8"/>
    <w:next w:val="ae"/>
    <w:rsid w:val="00A12A44"/>
    <w:pPr>
      <w:spacing w:after="0" w:line="240" w:lineRule="auto"/>
    </w:pPr>
    <w:rPr>
      <w:rFonts w:ascii="Calibri" w:eastAsia="Calibri" w:hAnsi="Calibri"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5214">
    <w:name w:val="Сетка таблицы светлая521"/>
    <w:basedOn w:val="a8"/>
    <w:next w:val="4fd"/>
    <w:uiPriority w:val="40"/>
    <w:rsid w:val="00A12A44"/>
    <w:pPr>
      <w:spacing w:after="0" w:line="240" w:lineRule="auto"/>
    </w:pPr>
    <w:rPr>
      <w:rFonts w:ascii="Calibri" w:eastAsia="Calibri" w:hAnsi="Calibri" w:cs="Arial"/>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0" w:type="dxa"/>
        <w:right w:w="0" w:type="dxa"/>
      </w:tblCellMar>
    </w:tblPr>
  </w:style>
  <w:style w:type="numbering" w:customStyle="1" w:styleId="51310">
    <w:name w:val="Нет списка5131"/>
    <w:next w:val="a9"/>
    <w:uiPriority w:val="99"/>
    <w:semiHidden/>
    <w:rsid w:val="00A12A44"/>
  </w:style>
  <w:style w:type="table" w:customStyle="1" w:styleId="45211">
    <w:name w:val="Сетка таблицы4521"/>
    <w:basedOn w:val="a8"/>
    <w:next w:val="ae"/>
    <w:uiPriority w:val="59"/>
    <w:locked/>
    <w:rsid w:val="00A12A4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11">
    <w:name w:val="Нет списка11021"/>
    <w:next w:val="a9"/>
    <w:uiPriority w:val="99"/>
    <w:semiHidden/>
    <w:unhideWhenUsed/>
    <w:rsid w:val="00A12A44"/>
  </w:style>
  <w:style w:type="numbering" w:customStyle="1" w:styleId="21021">
    <w:name w:val="Нет списка21021"/>
    <w:next w:val="a9"/>
    <w:uiPriority w:val="99"/>
    <w:semiHidden/>
    <w:unhideWhenUsed/>
    <w:rsid w:val="00A12A44"/>
  </w:style>
  <w:style w:type="numbering" w:customStyle="1" w:styleId="31021">
    <w:name w:val="Нет списка31021"/>
    <w:next w:val="a9"/>
    <w:uiPriority w:val="99"/>
    <w:semiHidden/>
    <w:unhideWhenUsed/>
    <w:rsid w:val="00A12A44"/>
  </w:style>
  <w:style w:type="table" w:customStyle="1" w:styleId="11821">
    <w:name w:val="Сетка таблицы11821"/>
    <w:basedOn w:val="a8"/>
    <w:next w:val="ae"/>
    <w:uiPriority w:val="99"/>
    <w:rsid w:val="00A12A4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2">
    <w:name w:val="Светлая заливка721"/>
    <w:basedOn w:val="a8"/>
    <w:next w:val="372"/>
    <w:uiPriority w:val="60"/>
    <w:rsid w:val="00A12A44"/>
    <w:pPr>
      <w:spacing w:after="0" w:line="240" w:lineRule="auto"/>
    </w:pPr>
    <w:rPr>
      <w:rFonts w:ascii="Calibri" w:eastAsia="Times New Roman" w:hAnsi="Calibri" w:cs="Calibri"/>
      <w:color w:val="000000"/>
      <w:lang w:eastAsia="ru-RU"/>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ascii="Arial Unicode MS" w:hAnsi="Arial Unicode MS" w:cs="Arial Unicode MS" w:hint="default"/>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ascii="Arial Unicode MS" w:hAnsi="Arial Unicode MS" w:cs="Arial Unicode MS" w:hint="default"/>
        <w:b/>
        <w:bCs/>
      </w:rPr>
      <w:tblPr/>
      <w:tcPr>
        <w:tcBorders>
          <w:top w:val="single" w:sz="8" w:space="0" w:color="000000"/>
          <w:left w:val="nil"/>
          <w:bottom w:val="single" w:sz="8" w:space="0" w:color="000000"/>
          <w:right w:val="nil"/>
          <w:insideH w:val="nil"/>
          <w:insideV w:val="nil"/>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left w:val="nil"/>
          <w:right w:val="nil"/>
          <w:insideH w:val="nil"/>
          <w:insideV w:val="nil"/>
        </w:tcBorders>
        <w:shd w:val="clear" w:color="auto" w:fill="C0C0C0"/>
      </w:tcPr>
    </w:tblStylePr>
    <w:tblStylePr w:type="band1Horz">
      <w:rPr>
        <w:rFonts w:ascii="Arial Unicode MS" w:hAnsi="Arial Unicode MS" w:cs="Arial Unicode MS" w:hint="default"/>
      </w:rPr>
      <w:tblPr/>
      <w:tcPr>
        <w:tcBorders>
          <w:left w:val="nil"/>
          <w:right w:val="nil"/>
          <w:insideH w:val="nil"/>
          <w:insideV w:val="nil"/>
        </w:tcBorders>
        <w:shd w:val="clear" w:color="auto" w:fill="C0C0C0"/>
      </w:tcPr>
    </w:tblStylePr>
  </w:style>
  <w:style w:type="table" w:customStyle="1" w:styleId="3214">
    <w:name w:val="Светлый список321"/>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pPr>
      <w:rPr>
        <w:rFonts w:ascii="Arial Unicode MS" w:hAnsi="Arial Unicode MS" w:cs="Arial Unicode MS" w:hint="default"/>
        <w:b/>
        <w:bCs/>
        <w:color w:val="FFFFFF"/>
      </w:rPr>
      <w:tblPr/>
      <w:tcPr>
        <w:shd w:val="clear" w:color="auto" w:fill="000000"/>
      </w:tcPr>
    </w:tblStylePr>
    <w:tblStylePr w:type="lastRow">
      <w:pPr>
        <w:spacing w:beforeLines="0" w:beforeAutospacing="0" w:afterLines="0" w:afterAutospacing="0"/>
      </w:pPr>
      <w:rPr>
        <w:rFonts w:ascii="Arial Unicode MS" w:hAnsi="Arial Unicode MS" w:cs="Arial Unicode MS" w:hint="default"/>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000000"/>
          <w:left w:val="single" w:sz="8" w:space="0" w:color="000000"/>
          <w:bottom w:val="single" w:sz="8" w:space="0" w:color="000000"/>
          <w:right w:val="single" w:sz="8" w:space="0" w:color="000000"/>
        </w:tcBorders>
      </w:tcPr>
    </w:tblStylePr>
    <w:tblStylePr w:type="band1Horz">
      <w:rPr>
        <w:rFonts w:ascii="Arial Unicode MS" w:hAnsi="Arial Unicode MS" w:cs="Arial Unicode MS" w:hint="default"/>
      </w:rPr>
      <w:tblPr/>
      <w:tcPr>
        <w:tcBorders>
          <w:top w:val="single" w:sz="8" w:space="0" w:color="000000"/>
          <w:left w:val="single" w:sz="8" w:space="0" w:color="000000"/>
          <w:bottom w:val="single" w:sz="8" w:space="0" w:color="000000"/>
          <w:right w:val="single" w:sz="8" w:space="0" w:color="000000"/>
        </w:tcBorders>
      </w:tcPr>
    </w:tblStylePr>
  </w:style>
  <w:style w:type="table" w:customStyle="1" w:styleId="-1321">
    <w:name w:val="Светлая заливка - Акцент 1321"/>
    <w:basedOn w:val="a8"/>
    <w:next w:val="a8"/>
    <w:uiPriority w:val="60"/>
    <w:rsid w:val="00A12A44"/>
    <w:pPr>
      <w:spacing w:after="0" w:line="240" w:lineRule="auto"/>
    </w:pPr>
    <w:rPr>
      <w:rFonts w:ascii="Calibri" w:eastAsia="Times New Roman" w:hAnsi="Calibri" w:cs="Calibri"/>
      <w:color w:val="365F91"/>
      <w:lang w:eastAsia="ru-RU"/>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pPr>
      <w:rPr>
        <w:rFonts w:ascii="Arial Unicode MS" w:hAnsi="Arial Unicode MS" w:cs="Arial Unicode MS" w:hint="default"/>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pPr>
      <w:rPr>
        <w:rFonts w:ascii="Arial Unicode MS" w:hAnsi="Arial Unicode MS" w:cs="Arial Unicode MS" w:hint="default"/>
        <w:b/>
        <w:bCs/>
      </w:rPr>
      <w:tblPr/>
      <w:tcPr>
        <w:tcBorders>
          <w:top w:val="single" w:sz="8" w:space="0" w:color="4F81BD"/>
          <w:left w:val="nil"/>
          <w:bottom w:val="single" w:sz="8" w:space="0" w:color="4F81BD"/>
          <w:right w:val="nil"/>
          <w:insideH w:val="nil"/>
          <w:insideV w:val="nil"/>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left w:val="nil"/>
          <w:right w:val="nil"/>
          <w:insideH w:val="nil"/>
          <w:insideV w:val="nil"/>
        </w:tcBorders>
        <w:shd w:val="clear" w:color="auto" w:fill="D3DFEE"/>
      </w:tcPr>
    </w:tblStylePr>
    <w:tblStylePr w:type="band1Horz">
      <w:rPr>
        <w:rFonts w:ascii="Arial Unicode MS" w:hAnsi="Arial Unicode MS" w:cs="Arial Unicode MS" w:hint="default"/>
      </w:rPr>
      <w:tblPr/>
      <w:tcPr>
        <w:tcBorders>
          <w:left w:val="nil"/>
          <w:right w:val="nil"/>
          <w:insideH w:val="nil"/>
          <w:insideV w:val="nil"/>
        </w:tcBorders>
        <w:shd w:val="clear" w:color="auto" w:fill="D3DFEE"/>
      </w:tcPr>
    </w:tblStylePr>
  </w:style>
  <w:style w:type="table" w:customStyle="1" w:styleId="-13210">
    <w:name w:val="Светлый список - Акцент 1321"/>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pPr>
      <w:rPr>
        <w:rFonts w:ascii="Arial Unicode MS" w:hAnsi="Arial Unicode MS" w:cs="Arial Unicode MS" w:hint="default"/>
        <w:b/>
        <w:bCs/>
        <w:color w:val="FFFFFF"/>
      </w:rPr>
      <w:tblPr/>
      <w:tcPr>
        <w:shd w:val="clear" w:color="auto" w:fill="4F81BD"/>
      </w:tcPr>
    </w:tblStylePr>
    <w:tblStylePr w:type="lastRow">
      <w:pPr>
        <w:spacing w:beforeLines="0" w:beforeAutospacing="0" w:afterLines="0" w:afterAutospacing="0"/>
      </w:pPr>
      <w:rPr>
        <w:rFonts w:ascii="Arial Unicode MS" w:hAnsi="Arial Unicode MS" w:cs="Arial Unicode MS" w:hint="default"/>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4F81BD"/>
          <w:left w:val="single" w:sz="8" w:space="0" w:color="4F81BD"/>
          <w:bottom w:val="single" w:sz="8" w:space="0" w:color="4F81BD"/>
          <w:right w:val="single" w:sz="8" w:space="0" w:color="4F81BD"/>
        </w:tcBorders>
      </w:tcPr>
    </w:tblStylePr>
    <w:tblStylePr w:type="band1Horz">
      <w:rPr>
        <w:rFonts w:ascii="Arial Unicode MS" w:hAnsi="Arial Unicode MS" w:cs="Arial Unicode MS" w:hint="default"/>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2321">
    <w:name w:val="Светлая заливка - Акцент 2321"/>
    <w:basedOn w:val="a8"/>
    <w:next w:val="a8"/>
    <w:uiPriority w:val="60"/>
    <w:rsid w:val="00A12A44"/>
    <w:pPr>
      <w:spacing w:after="0" w:line="240" w:lineRule="auto"/>
    </w:pPr>
    <w:rPr>
      <w:rFonts w:ascii="Calibri" w:eastAsia="Times New Roman" w:hAnsi="Calibri" w:cs="Calibri"/>
      <w:color w:val="943634"/>
      <w:lang w:eastAsia="ru-RU"/>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pPr>
      <w:rPr>
        <w:rFonts w:ascii="Arial Unicode MS" w:hAnsi="Arial Unicode MS" w:cs="Arial Unicode MS" w:hint="default"/>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pPr>
      <w:rPr>
        <w:rFonts w:ascii="Arial Unicode MS" w:hAnsi="Arial Unicode MS" w:cs="Arial Unicode MS" w:hint="default"/>
        <w:b/>
        <w:bCs/>
      </w:rPr>
      <w:tblPr/>
      <w:tcPr>
        <w:tcBorders>
          <w:top w:val="single" w:sz="8" w:space="0" w:color="C0504D"/>
          <w:left w:val="nil"/>
          <w:bottom w:val="single" w:sz="8" w:space="0" w:color="C0504D"/>
          <w:right w:val="nil"/>
          <w:insideH w:val="nil"/>
          <w:insideV w:val="nil"/>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left w:val="nil"/>
          <w:right w:val="nil"/>
          <w:insideH w:val="nil"/>
          <w:insideV w:val="nil"/>
        </w:tcBorders>
        <w:shd w:val="clear" w:color="auto" w:fill="EFD3D2"/>
      </w:tcPr>
    </w:tblStylePr>
    <w:tblStylePr w:type="band1Horz">
      <w:rPr>
        <w:rFonts w:ascii="Arial Unicode MS" w:hAnsi="Arial Unicode MS" w:cs="Arial Unicode MS" w:hint="default"/>
      </w:rPr>
      <w:tblPr/>
      <w:tcPr>
        <w:tcBorders>
          <w:left w:val="nil"/>
          <w:right w:val="nil"/>
          <w:insideH w:val="nil"/>
          <w:insideV w:val="nil"/>
        </w:tcBorders>
        <w:shd w:val="clear" w:color="auto" w:fill="EFD3D2"/>
      </w:tcPr>
    </w:tblStylePr>
  </w:style>
  <w:style w:type="table" w:customStyle="1" w:styleId="-23210">
    <w:name w:val="Светлый список - Акцент 2321"/>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Autospacing="0" w:afterLines="0" w:afterAutospacing="0"/>
      </w:pPr>
      <w:rPr>
        <w:rFonts w:ascii="Arial Unicode MS" w:hAnsi="Arial Unicode MS" w:cs="Arial Unicode MS" w:hint="default"/>
        <w:b/>
        <w:bCs/>
        <w:color w:val="FFFFFF"/>
      </w:rPr>
      <w:tblPr/>
      <w:tcPr>
        <w:shd w:val="clear" w:color="auto" w:fill="C0504D"/>
      </w:tcPr>
    </w:tblStylePr>
    <w:tblStylePr w:type="lastRow">
      <w:pPr>
        <w:spacing w:beforeLines="0" w:beforeAutospacing="0" w:afterLines="0" w:afterAutospacing="0"/>
      </w:pPr>
      <w:rPr>
        <w:rFonts w:ascii="Arial Unicode MS" w:hAnsi="Arial Unicode MS" w:cs="Arial Unicode MS" w:hint="default"/>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C0504D"/>
          <w:left w:val="single" w:sz="8" w:space="0" w:color="C0504D"/>
          <w:bottom w:val="single" w:sz="8" w:space="0" w:color="C0504D"/>
          <w:right w:val="single" w:sz="8" w:space="0" w:color="C0504D"/>
        </w:tcBorders>
      </w:tcPr>
    </w:tblStylePr>
    <w:tblStylePr w:type="band1Horz">
      <w:rPr>
        <w:rFonts w:ascii="Arial Unicode MS" w:hAnsi="Arial Unicode MS" w:cs="Arial Unicode MS" w:hint="default"/>
      </w:rPr>
      <w:tblPr/>
      <w:tcPr>
        <w:tcBorders>
          <w:top w:val="single" w:sz="8" w:space="0" w:color="C0504D"/>
          <w:left w:val="single" w:sz="8" w:space="0" w:color="C0504D"/>
          <w:bottom w:val="single" w:sz="8" w:space="0" w:color="C0504D"/>
          <w:right w:val="single" w:sz="8" w:space="0" w:color="C0504D"/>
        </w:tcBorders>
      </w:tcPr>
    </w:tblStylePr>
  </w:style>
  <w:style w:type="table" w:customStyle="1" w:styleId="-3321">
    <w:name w:val="Светлый список - Акцент 3321"/>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Autospacing="0" w:afterLines="0" w:afterAutospacing="0"/>
      </w:pPr>
      <w:rPr>
        <w:rFonts w:ascii="Arial Unicode MS" w:hAnsi="Arial Unicode MS" w:cs="Arial Unicode MS" w:hint="default"/>
        <w:b/>
        <w:bCs/>
        <w:color w:val="FFFFFF"/>
      </w:rPr>
      <w:tblPr/>
      <w:tcPr>
        <w:shd w:val="clear" w:color="auto" w:fill="9BBB59"/>
      </w:tcPr>
    </w:tblStylePr>
    <w:tblStylePr w:type="lastRow">
      <w:pPr>
        <w:spacing w:beforeLines="0" w:beforeAutospacing="0" w:afterLines="0" w:afterAutospacing="0"/>
      </w:pPr>
      <w:rPr>
        <w:rFonts w:ascii="Arial Unicode MS" w:hAnsi="Arial Unicode MS" w:cs="Arial Unicode MS" w:hint="default"/>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9BBB59"/>
          <w:left w:val="single" w:sz="8" w:space="0" w:color="9BBB59"/>
          <w:bottom w:val="single" w:sz="8" w:space="0" w:color="9BBB59"/>
          <w:right w:val="single" w:sz="8" w:space="0" w:color="9BBB59"/>
        </w:tcBorders>
      </w:tcPr>
    </w:tblStylePr>
    <w:tblStylePr w:type="band1Horz">
      <w:rPr>
        <w:rFonts w:ascii="Arial Unicode MS" w:hAnsi="Arial Unicode MS" w:cs="Arial Unicode MS" w:hint="default"/>
      </w:rPr>
      <w:tblPr/>
      <w:tcPr>
        <w:tcBorders>
          <w:top w:val="single" w:sz="8" w:space="0" w:color="9BBB59"/>
          <w:left w:val="single" w:sz="8" w:space="0" w:color="9BBB59"/>
          <w:bottom w:val="single" w:sz="8" w:space="0" w:color="9BBB59"/>
          <w:right w:val="single" w:sz="8" w:space="0" w:color="9BBB59"/>
        </w:tcBorders>
      </w:tcPr>
    </w:tblStylePr>
  </w:style>
  <w:style w:type="table" w:customStyle="1" w:styleId="-5321">
    <w:name w:val="Светлый список - Акцент 5321"/>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Lines="0" w:beforeAutospacing="0" w:afterLines="0" w:afterAutospacing="0"/>
      </w:pPr>
      <w:rPr>
        <w:rFonts w:ascii="Arial Unicode MS" w:hAnsi="Arial Unicode MS" w:cs="Arial Unicode MS" w:hint="default"/>
        <w:b/>
        <w:bCs/>
        <w:color w:val="FFFFFF"/>
      </w:rPr>
      <w:tblPr/>
      <w:tcPr>
        <w:shd w:val="clear" w:color="auto" w:fill="4BACC6"/>
      </w:tcPr>
    </w:tblStylePr>
    <w:tblStylePr w:type="lastRow">
      <w:pPr>
        <w:spacing w:beforeLines="0" w:beforeAutospacing="0" w:afterLines="0" w:afterAutospacing="0"/>
      </w:pPr>
      <w:rPr>
        <w:rFonts w:ascii="Arial Unicode MS" w:hAnsi="Arial Unicode MS" w:cs="Arial Unicode MS" w:hint="default"/>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4BACC6"/>
          <w:left w:val="single" w:sz="8" w:space="0" w:color="4BACC6"/>
          <w:bottom w:val="single" w:sz="8" w:space="0" w:color="4BACC6"/>
          <w:right w:val="single" w:sz="8" w:space="0" w:color="4BACC6"/>
        </w:tcBorders>
      </w:tcPr>
    </w:tblStylePr>
    <w:tblStylePr w:type="band1Horz">
      <w:rPr>
        <w:rFonts w:ascii="Arial Unicode MS" w:hAnsi="Arial Unicode MS" w:cs="Arial Unicode MS" w:hint="default"/>
      </w:rPr>
      <w:tblPr/>
      <w:tcPr>
        <w:tcBorders>
          <w:top w:val="single" w:sz="8" w:space="0" w:color="4BACC6"/>
          <w:left w:val="single" w:sz="8" w:space="0" w:color="4BACC6"/>
          <w:bottom w:val="single" w:sz="8" w:space="0" w:color="4BACC6"/>
          <w:right w:val="single" w:sz="8" w:space="0" w:color="4BACC6"/>
        </w:tcBorders>
      </w:tcPr>
    </w:tblStylePr>
  </w:style>
  <w:style w:type="numbering" w:customStyle="1" w:styleId="41021">
    <w:name w:val="Нет списка41021"/>
    <w:next w:val="a9"/>
    <w:uiPriority w:val="99"/>
    <w:semiHidden/>
    <w:unhideWhenUsed/>
    <w:rsid w:val="00A12A44"/>
  </w:style>
  <w:style w:type="numbering" w:customStyle="1" w:styleId="111311">
    <w:name w:val="Нет списка11131"/>
    <w:next w:val="a9"/>
    <w:uiPriority w:val="99"/>
    <w:semiHidden/>
    <w:unhideWhenUsed/>
    <w:rsid w:val="00A12A44"/>
  </w:style>
  <w:style w:type="numbering" w:customStyle="1" w:styleId="21121">
    <w:name w:val="Нет списка21121"/>
    <w:next w:val="a9"/>
    <w:uiPriority w:val="99"/>
    <w:semiHidden/>
    <w:unhideWhenUsed/>
    <w:rsid w:val="00A12A44"/>
  </w:style>
  <w:style w:type="numbering" w:customStyle="1" w:styleId="311210">
    <w:name w:val="Нет списка31121"/>
    <w:next w:val="a9"/>
    <w:uiPriority w:val="99"/>
    <w:semiHidden/>
    <w:unhideWhenUsed/>
    <w:rsid w:val="00A12A44"/>
  </w:style>
  <w:style w:type="table" w:customStyle="1" w:styleId="12212">
    <w:name w:val="Светлая заливка1221"/>
    <w:basedOn w:val="a8"/>
    <w:next w:val="372"/>
    <w:uiPriority w:val="60"/>
    <w:rsid w:val="00A12A44"/>
    <w:pPr>
      <w:spacing w:after="0" w:line="240" w:lineRule="auto"/>
    </w:pPr>
    <w:rPr>
      <w:rFonts w:ascii="Calibri" w:eastAsia="Times New Roman" w:hAnsi="Calibri" w:cs="Calibri"/>
      <w:color w:val="000000"/>
      <w:lang w:eastAsia="ru-RU"/>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ascii="Arial Unicode MS" w:hAnsi="Arial Unicode MS" w:cs="Arial Unicode MS" w:hint="default"/>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ascii="Arial Unicode MS" w:hAnsi="Arial Unicode MS" w:cs="Arial Unicode MS" w:hint="default"/>
        <w:b/>
        <w:bCs/>
      </w:rPr>
      <w:tblPr/>
      <w:tcPr>
        <w:tcBorders>
          <w:top w:val="single" w:sz="8" w:space="0" w:color="000000"/>
          <w:left w:val="nil"/>
          <w:bottom w:val="single" w:sz="8" w:space="0" w:color="000000"/>
          <w:right w:val="nil"/>
          <w:insideH w:val="nil"/>
          <w:insideV w:val="nil"/>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left w:val="nil"/>
          <w:right w:val="nil"/>
          <w:insideH w:val="nil"/>
          <w:insideV w:val="nil"/>
        </w:tcBorders>
        <w:shd w:val="clear" w:color="auto" w:fill="C0C0C0"/>
      </w:tcPr>
    </w:tblStylePr>
    <w:tblStylePr w:type="band1Horz">
      <w:rPr>
        <w:rFonts w:ascii="Arial Unicode MS" w:hAnsi="Arial Unicode MS" w:cs="Arial Unicode MS" w:hint="default"/>
      </w:rPr>
      <w:tblPr/>
      <w:tcPr>
        <w:tcBorders>
          <w:left w:val="nil"/>
          <w:right w:val="nil"/>
          <w:insideH w:val="nil"/>
          <w:insideV w:val="nil"/>
        </w:tcBorders>
        <w:shd w:val="clear" w:color="auto" w:fill="C0C0C0"/>
      </w:tcPr>
    </w:tblStylePr>
  </w:style>
  <w:style w:type="table" w:customStyle="1" w:styleId="12213">
    <w:name w:val="Светлый список1221"/>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pPr>
      <w:rPr>
        <w:rFonts w:ascii="Arial Unicode MS" w:hAnsi="Arial Unicode MS" w:cs="Arial Unicode MS" w:hint="default"/>
        <w:b/>
        <w:bCs/>
        <w:color w:val="FFFFFF"/>
      </w:rPr>
      <w:tblPr/>
      <w:tcPr>
        <w:shd w:val="clear" w:color="auto" w:fill="000000"/>
      </w:tcPr>
    </w:tblStylePr>
    <w:tblStylePr w:type="lastRow">
      <w:pPr>
        <w:spacing w:beforeLines="0" w:beforeAutospacing="0" w:afterLines="0" w:afterAutospacing="0"/>
      </w:pPr>
      <w:rPr>
        <w:rFonts w:ascii="Arial Unicode MS" w:hAnsi="Arial Unicode MS" w:cs="Arial Unicode MS" w:hint="default"/>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000000"/>
          <w:left w:val="single" w:sz="8" w:space="0" w:color="000000"/>
          <w:bottom w:val="single" w:sz="8" w:space="0" w:color="000000"/>
          <w:right w:val="single" w:sz="8" w:space="0" w:color="000000"/>
        </w:tcBorders>
      </w:tcPr>
    </w:tblStylePr>
    <w:tblStylePr w:type="band1Horz">
      <w:rPr>
        <w:rFonts w:ascii="Arial Unicode MS" w:hAnsi="Arial Unicode MS" w:cs="Arial Unicode MS" w:hint="default"/>
      </w:rPr>
      <w:tblPr/>
      <w:tcPr>
        <w:tcBorders>
          <w:top w:val="single" w:sz="8" w:space="0" w:color="000000"/>
          <w:left w:val="single" w:sz="8" w:space="0" w:color="000000"/>
          <w:bottom w:val="single" w:sz="8" w:space="0" w:color="000000"/>
          <w:right w:val="single" w:sz="8" w:space="0" w:color="000000"/>
        </w:tcBorders>
      </w:tcPr>
    </w:tblStylePr>
  </w:style>
  <w:style w:type="table" w:customStyle="1" w:styleId="-11221">
    <w:name w:val="Светлая заливка - Акцент 11221"/>
    <w:basedOn w:val="a8"/>
    <w:next w:val="a8"/>
    <w:uiPriority w:val="60"/>
    <w:rsid w:val="00A12A44"/>
    <w:pPr>
      <w:spacing w:after="0" w:line="240" w:lineRule="auto"/>
    </w:pPr>
    <w:rPr>
      <w:rFonts w:ascii="Calibri" w:eastAsia="Times New Roman" w:hAnsi="Calibri" w:cs="Calibri"/>
      <w:color w:val="365F91"/>
      <w:lang w:eastAsia="ru-RU"/>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pPr>
      <w:rPr>
        <w:rFonts w:ascii="Arial Unicode MS" w:hAnsi="Arial Unicode MS" w:cs="Arial Unicode MS" w:hint="default"/>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pPr>
      <w:rPr>
        <w:rFonts w:ascii="Arial Unicode MS" w:hAnsi="Arial Unicode MS" w:cs="Arial Unicode MS" w:hint="default"/>
        <w:b/>
        <w:bCs/>
      </w:rPr>
      <w:tblPr/>
      <w:tcPr>
        <w:tcBorders>
          <w:top w:val="single" w:sz="8" w:space="0" w:color="4F81BD"/>
          <w:left w:val="nil"/>
          <w:bottom w:val="single" w:sz="8" w:space="0" w:color="4F81BD"/>
          <w:right w:val="nil"/>
          <w:insideH w:val="nil"/>
          <w:insideV w:val="nil"/>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left w:val="nil"/>
          <w:right w:val="nil"/>
          <w:insideH w:val="nil"/>
          <w:insideV w:val="nil"/>
        </w:tcBorders>
        <w:shd w:val="clear" w:color="auto" w:fill="D3DFEE"/>
      </w:tcPr>
    </w:tblStylePr>
    <w:tblStylePr w:type="band1Horz">
      <w:rPr>
        <w:rFonts w:ascii="Arial Unicode MS" w:hAnsi="Arial Unicode MS" w:cs="Arial Unicode MS" w:hint="default"/>
      </w:rPr>
      <w:tblPr/>
      <w:tcPr>
        <w:tcBorders>
          <w:left w:val="nil"/>
          <w:right w:val="nil"/>
          <w:insideH w:val="nil"/>
          <w:insideV w:val="nil"/>
        </w:tcBorders>
        <w:shd w:val="clear" w:color="auto" w:fill="D3DFEE"/>
      </w:tcPr>
    </w:tblStylePr>
  </w:style>
  <w:style w:type="table" w:customStyle="1" w:styleId="-112210">
    <w:name w:val="Светлый список - Акцент 11221"/>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pPr>
      <w:rPr>
        <w:rFonts w:ascii="Arial Unicode MS" w:hAnsi="Arial Unicode MS" w:cs="Arial Unicode MS" w:hint="default"/>
        <w:b/>
        <w:bCs/>
        <w:color w:val="FFFFFF"/>
      </w:rPr>
      <w:tblPr/>
      <w:tcPr>
        <w:shd w:val="clear" w:color="auto" w:fill="4F81BD"/>
      </w:tcPr>
    </w:tblStylePr>
    <w:tblStylePr w:type="lastRow">
      <w:pPr>
        <w:spacing w:beforeLines="0" w:beforeAutospacing="0" w:afterLines="0" w:afterAutospacing="0"/>
      </w:pPr>
      <w:rPr>
        <w:rFonts w:ascii="Arial Unicode MS" w:hAnsi="Arial Unicode MS" w:cs="Arial Unicode MS" w:hint="default"/>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4F81BD"/>
          <w:left w:val="single" w:sz="8" w:space="0" w:color="4F81BD"/>
          <w:bottom w:val="single" w:sz="8" w:space="0" w:color="4F81BD"/>
          <w:right w:val="single" w:sz="8" w:space="0" w:color="4F81BD"/>
        </w:tcBorders>
      </w:tcPr>
    </w:tblStylePr>
    <w:tblStylePr w:type="band1Horz">
      <w:rPr>
        <w:rFonts w:ascii="Arial Unicode MS" w:hAnsi="Arial Unicode MS" w:cs="Arial Unicode MS" w:hint="default"/>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21221">
    <w:name w:val="Светлая заливка - Акцент 21221"/>
    <w:basedOn w:val="a8"/>
    <w:next w:val="a8"/>
    <w:uiPriority w:val="60"/>
    <w:rsid w:val="00A12A44"/>
    <w:pPr>
      <w:spacing w:after="0" w:line="240" w:lineRule="auto"/>
    </w:pPr>
    <w:rPr>
      <w:rFonts w:ascii="Calibri" w:eastAsia="Times New Roman" w:hAnsi="Calibri" w:cs="Calibri"/>
      <w:color w:val="943634"/>
      <w:lang w:eastAsia="ru-RU"/>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pPr>
      <w:rPr>
        <w:rFonts w:ascii="Arial Unicode MS" w:hAnsi="Arial Unicode MS" w:cs="Arial Unicode MS" w:hint="default"/>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pPr>
      <w:rPr>
        <w:rFonts w:ascii="Arial Unicode MS" w:hAnsi="Arial Unicode MS" w:cs="Arial Unicode MS" w:hint="default"/>
        <w:b/>
        <w:bCs/>
      </w:rPr>
      <w:tblPr/>
      <w:tcPr>
        <w:tcBorders>
          <w:top w:val="single" w:sz="8" w:space="0" w:color="C0504D"/>
          <w:left w:val="nil"/>
          <w:bottom w:val="single" w:sz="8" w:space="0" w:color="C0504D"/>
          <w:right w:val="nil"/>
          <w:insideH w:val="nil"/>
          <w:insideV w:val="nil"/>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left w:val="nil"/>
          <w:right w:val="nil"/>
          <w:insideH w:val="nil"/>
          <w:insideV w:val="nil"/>
        </w:tcBorders>
        <w:shd w:val="clear" w:color="auto" w:fill="EFD3D2"/>
      </w:tcPr>
    </w:tblStylePr>
    <w:tblStylePr w:type="band1Horz">
      <w:rPr>
        <w:rFonts w:ascii="Arial Unicode MS" w:hAnsi="Arial Unicode MS" w:cs="Arial Unicode MS" w:hint="default"/>
      </w:rPr>
      <w:tblPr/>
      <w:tcPr>
        <w:tcBorders>
          <w:left w:val="nil"/>
          <w:right w:val="nil"/>
          <w:insideH w:val="nil"/>
          <w:insideV w:val="nil"/>
        </w:tcBorders>
        <w:shd w:val="clear" w:color="auto" w:fill="EFD3D2"/>
      </w:tcPr>
    </w:tblStylePr>
  </w:style>
  <w:style w:type="table" w:customStyle="1" w:styleId="-212210">
    <w:name w:val="Светлый список - Акцент 21221"/>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Autospacing="0" w:afterLines="0" w:afterAutospacing="0"/>
      </w:pPr>
      <w:rPr>
        <w:rFonts w:ascii="Arial Unicode MS" w:hAnsi="Arial Unicode MS" w:cs="Arial Unicode MS" w:hint="default"/>
        <w:b/>
        <w:bCs/>
        <w:color w:val="FFFFFF"/>
      </w:rPr>
      <w:tblPr/>
      <w:tcPr>
        <w:shd w:val="clear" w:color="auto" w:fill="C0504D"/>
      </w:tcPr>
    </w:tblStylePr>
    <w:tblStylePr w:type="lastRow">
      <w:pPr>
        <w:spacing w:beforeLines="0" w:beforeAutospacing="0" w:afterLines="0" w:afterAutospacing="0"/>
      </w:pPr>
      <w:rPr>
        <w:rFonts w:ascii="Arial Unicode MS" w:hAnsi="Arial Unicode MS" w:cs="Arial Unicode MS" w:hint="default"/>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C0504D"/>
          <w:left w:val="single" w:sz="8" w:space="0" w:color="C0504D"/>
          <w:bottom w:val="single" w:sz="8" w:space="0" w:color="C0504D"/>
          <w:right w:val="single" w:sz="8" w:space="0" w:color="C0504D"/>
        </w:tcBorders>
      </w:tcPr>
    </w:tblStylePr>
    <w:tblStylePr w:type="band1Horz">
      <w:rPr>
        <w:rFonts w:ascii="Arial Unicode MS" w:hAnsi="Arial Unicode MS" w:cs="Arial Unicode MS" w:hint="default"/>
      </w:rPr>
      <w:tblPr/>
      <w:tcPr>
        <w:tcBorders>
          <w:top w:val="single" w:sz="8" w:space="0" w:color="C0504D"/>
          <w:left w:val="single" w:sz="8" w:space="0" w:color="C0504D"/>
          <w:bottom w:val="single" w:sz="8" w:space="0" w:color="C0504D"/>
          <w:right w:val="single" w:sz="8" w:space="0" w:color="C0504D"/>
        </w:tcBorders>
      </w:tcPr>
    </w:tblStylePr>
  </w:style>
  <w:style w:type="table" w:customStyle="1" w:styleId="-31221">
    <w:name w:val="Светлый список - Акцент 31221"/>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Autospacing="0" w:afterLines="0" w:afterAutospacing="0"/>
      </w:pPr>
      <w:rPr>
        <w:rFonts w:ascii="Arial Unicode MS" w:hAnsi="Arial Unicode MS" w:cs="Arial Unicode MS" w:hint="default"/>
        <w:b/>
        <w:bCs/>
        <w:color w:val="FFFFFF"/>
      </w:rPr>
      <w:tblPr/>
      <w:tcPr>
        <w:shd w:val="clear" w:color="auto" w:fill="9BBB59"/>
      </w:tcPr>
    </w:tblStylePr>
    <w:tblStylePr w:type="lastRow">
      <w:pPr>
        <w:spacing w:beforeLines="0" w:beforeAutospacing="0" w:afterLines="0" w:afterAutospacing="0"/>
      </w:pPr>
      <w:rPr>
        <w:rFonts w:ascii="Arial Unicode MS" w:hAnsi="Arial Unicode MS" w:cs="Arial Unicode MS" w:hint="default"/>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9BBB59"/>
          <w:left w:val="single" w:sz="8" w:space="0" w:color="9BBB59"/>
          <w:bottom w:val="single" w:sz="8" w:space="0" w:color="9BBB59"/>
          <w:right w:val="single" w:sz="8" w:space="0" w:color="9BBB59"/>
        </w:tcBorders>
      </w:tcPr>
    </w:tblStylePr>
    <w:tblStylePr w:type="band1Horz">
      <w:rPr>
        <w:rFonts w:ascii="Arial Unicode MS" w:hAnsi="Arial Unicode MS" w:cs="Arial Unicode MS" w:hint="default"/>
      </w:rPr>
      <w:tblPr/>
      <w:tcPr>
        <w:tcBorders>
          <w:top w:val="single" w:sz="8" w:space="0" w:color="9BBB59"/>
          <w:left w:val="single" w:sz="8" w:space="0" w:color="9BBB59"/>
          <w:bottom w:val="single" w:sz="8" w:space="0" w:color="9BBB59"/>
          <w:right w:val="single" w:sz="8" w:space="0" w:color="9BBB59"/>
        </w:tcBorders>
      </w:tcPr>
    </w:tblStylePr>
  </w:style>
  <w:style w:type="table" w:customStyle="1" w:styleId="-51221">
    <w:name w:val="Светлый список - Акцент 51221"/>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Lines="0" w:beforeAutospacing="0" w:afterLines="0" w:afterAutospacing="0"/>
      </w:pPr>
      <w:rPr>
        <w:rFonts w:ascii="Arial Unicode MS" w:hAnsi="Arial Unicode MS" w:cs="Arial Unicode MS" w:hint="default"/>
        <w:b/>
        <w:bCs/>
        <w:color w:val="FFFFFF"/>
      </w:rPr>
      <w:tblPr/>
      <w:tcPr>
        <w:shd w:val="clear" w:color="auto" w:fill="4BACC6"/>
      </w:tcPr>
    </w:tblStylePr>
    <w:tblStylePr w:type="lastRow">
      <w:pPr>
        <w:spacing w:beforeLines="0" w:beforeAutospacing="0" w:afterLines="0" w:afterAutospacing="0"/>
      </w:pPr>
      <w:rPr>
        <w:rFonts w:ascii="Arial Unicode MS" w:hAnsi="Arial Unicode MS" w:cs="Arial Unicode MS" w:hint="default"/>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4BACC6"/>
          <w:left w:val="single" w:sz="8" w:space="0" w:color="4BACC6"/>
          <w:bottom w:val="single" w:sz="8" w:space="0" w:color="4BACC6"/>
          <w:right w:val="single" w:sz="8" w:space="0" w:color="4BACC6"/>
        </w:tcBorders>
      </w:tcPr>
    </w:tblStylePr>
    <w:tblStylePr w:type="band1Horz">
      <w:rPr>
        <w:rFonts w:ascii="Arial Unicode MS" w:hAnsi="Arial Unicode MS" w:cs="Arial Unicode MS" w:hint="default"/>
      </w:rPr>
      <w:tblPr/>
      <w:tcPr>
        <w:tcBorders>
          <w:top w:val="single" w:sz="8" w:space="0" w:color="4BACC6"/>
          <w:left w:val="single" w:sz="8" w:space="0" w:color="4BACC6"/>
          <w:bottom w:val="single" w:sz="8" w:space="0" w:color="4BACC6"/>
          <w:right w:val="single" w:sz="8" w:space="0" w:color="4BACC6"/>
        </w:tcBorders>
      </w:tcPr>
    </w:tblStylePr>
  </w:style>
  <w:style w:type="numbering" w:customStyle="1" w:styleId="52210">
    <w:name w:val="Нет списка5221"/>
    <w:next w:val="a9"/>
    <w:uiPriority w:val="99"/>
    <w:semiHidden/>
    <w:unhideWhenUsed/>
    <w:rsid w:val="00A12A44"/>
  </w:style>
  <w:style w:type="table" w:customStyle="1" w:styleId="21213">
    <w:name w:val="Светлая заливка2121"/>
    <w:basedOn w:val="a8"/>
    <w:next w:val="372"/>
    <w:uiPriority w:val="60"/>
    <w:rsid w:val="00A12A44"/>
    <w:pPr>
      <w:spacing w:after="0" w:line="240" w:lineRule="auto"/>
    </w:pPr>
    <w:rPr>
      <w:rFonts w:ascii="Calibri" w:eastAsia="Times New Roman" w:hAnsi="Calibri" w:cs="Calibri"/>
      <w:color w:val="000000"/>
      <w:lang w:eastAsia="ru-RU"/>
    </w:rPr>
    <w:tblPr>
      <w:tblStyleRowBandSize w:val="1"/>
      <w:tblStyleColBandSize w:val="1"/>
      <w:tblBorders>
        <w:top w:val="single" w:sz="8" w:space="0" w:color="000000"/>
        <w:bottom w:val="single" w:sz="8" w:space="0" w:color="000000"/>
      </w:tblBorders>
    </w:tblPr>
    <w:tblStylePr w:type="firstRow">
      <w:pPr>
        <w:spacing w:beforeLines="0" w:beforeAutospacing="1" w:afterLines="0" w:afterAutospacing="1"/>
      </w:pPr>
      <w:rPr>
        <w:rFonts w:ascii="Arial Unicode MS" w:hAnsi="Arial Unicode MS" w:cs="Arial Unicode MS" w:hint="default"/>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1" w:afterLines="0" w:afterAutospacing="1"/>
      </w:pPr>
      <w:rPr>
        <w:rFonts w:ascii="Arial Unicode MS" w:hAnsi="Arial Unicode MS" w:cs="Arial Unicode MS" w:hint="default"/>
        <w:b/>
        <w:bCs/>
      </w:rPr>
      <w:tblPr/>
      <w:tcPr>
        <w:tcBorders>
          <w:top w:val="single" w:sz="8" w:space="0" w:color="000000"/>
          <w:left w:val="nil"/>
          <w:bottom w:val="single" w:sz="8" w:space="0" w:color="000000"/>
          <w:right w:val="nil"/>
          <w:insideH w:val="nil"/>
          <w:insideV w:val="nil"/>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left w:val="nil"/>
          <w:right w:val="nil"/>
          <w:insideH w:val="nil"/>
          <w:insideV w:val="nil"/>
        </w:tcBorders>
        <w:shd w:val="clear" w:color="auto" w:fill="C0C0C0"/>
      </w:tcPr>
    </w:tblStylePr>
    <w:tblStylePr w:type="band1Horz">
      <w:rPr>
        <w:rFonts w:ascii="Arial Unicode MS" w:hAnsi="Arial Unicode MS" w:cs="Arial Unicode MS" w:hint="default"/>
      </w:rPr>
      <w:tblPr/>
      <w:tcPr>
        <w:tcBorders>
          <w:left w:val="nil"/>
          <w:right w:val="nil"/>
          <w:insideH w:val="nil"/>
          <w:insideV w:val="nil"/>
        </w:tcBorders>
        <w:shd w:val="clear" w:color="auto" w:fill="C0C0C0"/>
      </w:tcPr>
    </w:tblStylePr>
  </w:style>
  <w:style w:type="table" w:customStyle="1" w:styleId="21214">
    <w:name w:val="Светлый список2121"/>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1" w:afterLines="0" w:afterAutospacing="1"/>
      </w:pPr>
      <w:rPr>
        <w:rFonts w:ascii="Arial Unicode MS" w:hAnsi="Arial Unicode MS" w:cs="Arial Unicode MS" w:hint="default"/>
        <w:b/>
        <w:bCs/>
        <w:color w:val="FFFFFF"/>
      </w:rPr>
      <w:tblPr/>
      <w:tcPr>
        <w:shd w:val="clear" w:color="auto" w:fill="000000"/>
      </w:tcPr>
    </w:tblStylePr>
    <w:tblStylePr w:type="lastRow">
      <w:pPr>
        <w:spacing w:beforeLines="0" w:beforeAutospacing="1" w:afterLines="0" w:afterAutospacing="1"/>
      </w:pPr>
      <w:rPr>
        <w:rFonts w:ascii="Arial Unicode MS" w:hAnsi="Arial Unicode MS" w:cs="Arial Unicode MS" w:hint="default"/>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000000"/>
          <w:left w:val="single" w:sz="8" w:space="0" w:color="000000"/>
          <w:bottom w:val="single" w:sz="8" w:space="0" w:color="000000"/>
          <w:right w:val="single" w:sz="8" w:space="0" w:color="000000"/>
        </w:tcBorders>
      </w:tcPr>
    </w:tblStylePr>
    <w:tblStylePr w:type="band1Horz">
      <w:rPr>
        <w:rFonts w:ascii="Arial Unicode MS" w:hAnsi="Arial Unicode MS" w:cs="Arial Unicode MS" w:hint="default"/>
      </w:rPr>
      <w:tblPr/>
      <w:tcPr>
        <w:tcBorders>
          <w:top w:val="single" w:sz="8" w:space="0" w:color="000000"/>
          <w:left w:val="single" w:sz="8" w:space="0" w:color="000000"/>
          <w:bottom w:val="single" w:sz="8" w:space="0" w:color="000000"/>
          <w:right w:val="single" w:sz="8" w:space="0" w:color="000000"/>
        </w:tcBorders>
      </w:tcPr>
    </w:tblStylePr>
  </w:style>
  <w:style w:type="table" w:customStyle="1" w:styleId="-12121">
    <w:name w:val="Светлая заливка - Акцент 12121"/>
    <w:basedOn w:val="a8"/>
    <w:next w:val="a8"/>
    <w:uiPriority w:val="60"/>
    <w:rsid w:val="00A12A44"/>
    <w:pPr>
      <w:spacing w:after="0" w:line="240" w:lineRule="auto"/>
    </w:pPr>
    <w:rPr>
      <w:rFonts w:ascii="Calibri" w:eastAsia="Times New Roman" w:hAnsi="Calibri" w:cs="Calibri"/>
      <w:color w:val="365F91"/>
      <w:lang w:eastAsia="ru-RU"/>
    </w:rPr>
    <w:tblPr>
      <w:tblStyleRowBandSize w:val="1"/>
      <w:tblStyleColBandSize w:val="1"/>
      <w:tblBorders>
        <w:top w:val="single" w:sz="8" w:space="0" w:color="4F81BD"/>
        <w:bottom w:val="single" w:sz="8" w:space="0" w:color="4F81BD"/>
      </w:tblBorders>
    </w:tblPr>
    <w:tblStylePr w:type="firstRow">
      <w:pPr>
        <w:spacing w:beforeLines="0" w:beforeAutospacing="1" w:afterLines="0" w:afterAutospacing="1"/>
      </w:pPr>
      <w:rPr>
        <w:rFonts w:ascii="Arial Unicode MS" w:hAnsi="Arial Unicode MS" w:cs="Arial Unicode MS" w:hint="default"/>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1" w:afterLines="0" w:afterAutospacing="1"/>
      </w:pPr>
      <w:rPr>
        <w:rFonts w:ascii="Arial Unicode MS" w:hAnsi="Arial Unicode MS" w:cs="Arial Unicode MS" w:hint="default"/>
        <w:b/>
        <w:bCs/>
      </w:rPr>
      <w:tblPr/>
      <w:tcPr>
        <w:tcBorders>
          <w:top w:val="single" w:sz="8" w:space="0" w:color="4F81BD"/>
          <w:left w:val="nil"/>
          <w:bottom w:val="single" w:sz="8" w:space="0" w:color="4F81BD"/>
          <w:right w:val="nil"/>
          <w:insideH w:val="nil"/>
          <w:insideV w:val="nil"/>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left w:val="nil"/>
          <w:right w:val="nil"/>
          <w:insideH w:val="nil"/>
          <w:insideV w:val="nil"/>
        </w:tcBorders>
        <w:shd w:val="clear" w:color="auto" w:fill="D3DFEE"/>
      </w:tcPr>
    </w:tblStylePr>
    <w:tblStylePr w:type="band1Horz">
      <w:rPr>
        <w:rFonts w:ascii="Arial Unicode MS" w:hAnsi="Arial Unicode MS" w:cs="Arial Unicode MS" w:hint="default"/>
      </w:rPr>
      <w:tblPr/>
      <w:tcPr>
        <w:tcBorders>
          <w:left w:val="nil"/>
          <w:right w:val="nil"/>
          <w:insideH w:val="nil"/>
          <w:insideV w:val="nil"/>
        </w:tcBorders>
        <w:shd w:val="clear" w:color="auto" w:fill="D3DFEE"/>
      </w:tcPr>
    </w:tblStylePr>
  </w:style>
  <w:style w:type="table" w:customStyle="1" w:styleId="-121210">
    <w:name w:val="Светлый список - Акцент 12121"/>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1" w:afterLines="0" w:afterAutospacing="1"/>
      </w:pPr>
      <w:rPr>
        <w:rFonts w:ascii="Arial Unicode MS" w:hAnsi="Arial Unicode MS" w:cs="Arial Unicode MS" w:hint="default"/>
        <w:b/>
        <w:bCs/>
        <w:color w:val="FFFFFF"/>
      </w:rPr>
      <w:tblPr/>
      <w:tcPr>
        <w:shd w:val="clear" w:color="auto" w:fill="4F81BD"/>
      </w:tcPr>
    </w:tblStylePr>
    <w:tblStylePr w:type="lastRow">
      <w:pPr>
        <w:spacing w:beforeLines="0" w:beforeAutospacing="1" w:afterLines="0" w:afterAutospacing="1"/>
      </w:pPr>
      <w:rPr>
        <w:rFonts w:ascii="Arial Unicode MS" w:hAnsi="Arial Unicode MS" w:cs="Arial Unicode MS" w:hint="default"/>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4F81BD"/>
          <w:left w:val="single" w:sz="8" w:space="0" w:color="4F81BD"/>
          <w:bottom w:val="single" w:sz="8" w:space="0" w:color="4F81BD"/>
          <w:right w:val="single" w:sz="8" w:space="0" w:color="4F81BD"/>
        </w:tcBorders>
      </w:tcPr>
    </w:tblStylePr>
    <w:tblStylePr w:type="band1Horz">
      <w:rPr>
        <w:rFonts w:ascii="Arial Unicode MS" w:hAnsi="Arial Unicode MS" w:cs="Arial Unicode MS" w:hint="default"/>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22121">
    <w:name w:val="Светлая заливка - Акцент 22121"/>
    <w:basedOn w:val="a8"/>
    <w:next w:val="a8"/>
    <w:uiPriority w:val="60"/>
    <w:rsid w:val="00A12A44"/>
    <w:pPr>
      <w:spacing w:after="0" w:line="240" w:lineRule="auto"/>
    </w:pPr>
    <w:rPr>
      <w:rFonts w:ascii="Calibri" w:eastAsia="Times New Roman" w:hAnsi="Calibri" w:cs="Calibri"/>
      <w:color w:val="943634"/>
      <w:lang w:eastAsia="ru-RU"/>
    </w:rPr>
    <w:tblPr>
      <w:tblStyleRowBandSize w:val="1"/>
      <w:tblStyleColBandSize w:val="1"/>
      <w:tblBorders>
        <w:top w:val="single" w:sz="8" w:space="0" w:color="C0504D"/>
        <w:bottom w:val="single" w:sz="8" w:space="0" w:color="C0504D"/>
      </w:tblBorders>
    </w:tblPr>
    <w:tblStylePr w:type="firstRow">
      <w:pPr>
        <w:spacing w:beforeLines="0" w:beforeAutospacing="1" w:afterLines="0" w:afterAutospacing="1"/>
      </w:pPr>
      <w:rPr>
        <w:rFonts w:ascii="Arial Unicode MS" w:hAnsi="Arial Unicode MS" w:cs="Arial Unicode MS" w:hint="default"/>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1" w:afterLines="0" w:afterAutospacing="1"/>
      </w:pPr>
      <w:rPr>
        <w:rFonts w:ascii="Arial Unicode MS" w:hAnsi="Arial Unicode MS" w:cs="Arial Unicode MS" w:hint="default"/>
        <w:b/>
        <w:bCs/>
      </w:rPr>
      <w:tblPr/>
      <w:tcPr>
        <w:tcBorders>
          <w:top w:val="single" w:sz="8" w:space="0" w:color="C0504D"/>
          <w:left w:val="nil"/>
          <w:bottom w:val="single" w:sz="8" w:space="0" w:color="C0504D"/>
          <w:right w:val="nil"/>
          <w:insideH w:val="nil"/>
          <w:insideV w:val="nil"/>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left w:val="nil"/>
          <w:right w:val="nil"/>
          <w:insideH w:val="nil"/>
          <w:insideV w:val="nil"/>
        </w:tcBorders>
        <w:shd w:val="clear" w:color="auto" w:fill="EFD3D2"/>
      </w:tcPr>
    </w:tblStylePr>
    <w:tblStylePr w:type="band1Horz">
      <w:rPr>
        <w:rFonts w:ascii="Arial Unicode MS" w:hAnsi="Arial Unicode MS" w:cs="Arial Unicode MS" w:hint="default"/>
      </w:rPr>
      <w:tblPr/>
      <w:tcPr>
        <w:tcBorders>
          <w:left w:val="nil"/>
          <w:right w:val="nil"/>
          <w:insideH w:val="nil"/>
          <w:insideV w:val="nil"/>
        </w:tcBorders>
        <w:shd w:val="clear" w:color="auto" w:fill="EFD3D2"/>
      </w:tcPr>
    </w:tblStylePr>
  </w:style>
  <w:style w:type="table" w:customStyle="1" w:styleId="-221210">
    <w:name w:val="Светлый список - Акцент 22121"/>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Autospacing="1" w:afterLines="0" w:afterAutospacing="1"/>
      </w:pPr>
      <w:rPr>
        <w:rFonts w:ascii="Arial Unicode MS" w:hAnsi="Arial Unicode MS" w:cs="Arial Unicode MS" w:hint="default"/>
        <w:b/>
        <w:bCs/>
        <w:color w:val="FFFFFF"/>
      </w:rPr>
      <w:tblPr/>
      <w:tcPr>
        <w:shd w:val="clear" w:color="auto" w:fill="C0504D"/>
      </w:tcPr>
    </w:tblStylePr>
    <w:tblStylePr w:type="lastRow">
      <w:pPr>
        <w:spacing w:beforeLines="0" w:beforeAutospacing="1" w:afterLines="0" w:afterAutospacing="1"/>
      </w:pPr>
      <w:rPr>
        <w:rFonts w:ascii="Arial Unicode MS" w:hAnsi="Arial Unicode MS" w:cs="Arial Unicode MS" w:hint="default"/>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C0504D"/>
          <w:left w:val="single" w:sz="8" w:space="0" w:color="C0504D"/>
          <w:bottom w:val="single" w:sz="8" w:space="0" w:color="C0504D"/>
          <w:right w:val="single" w:sz="8" w:space="0" w:color="C0504D"/>
        </w:tcBorders>
      </w:tcPr>
    </w:tblStylePr>
    <w:tblStylePr w:type="band1Horz">
      <w:rPr>
        <w:rFonts w:ascii="Arial Unicode MS" w:hAnsi="Arial Unicode MS" w:cs="Arial Unicode MS" w:hint="default"/>
      </w:rPr>
      <w:tblPr/>
      <w:tcPr>
        <w:tcBorders>
          <w:top w:val="single" w:sz="8" w:space="0" w:color="C0504D"/>
          <w:left w:val="single" w:sz="8" w:space="0" w:color="C0504D"/>
          <w:bottom w:val="single" w:sz="8" w:space="0" w:color="C0504D"/>
          <w:right w:val="single" w:sz="8" w:space="0" w:color="C0504D"/>
        </w:tcBorders>
      </w:tcPr>
    </w:tblStylePr>
  </w:style>
  <w:style w:type="table" w:customStyle="1" w:styleId="-32121">
    <w:name w:val="Светлый список - Акцент 32121"/>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Autospacing="1" w:afterLines="0" w:afterAutospacing="1"/>
      </w:pPr>
      <w:rPr>
        <w:rFonts w:ascii="Arial Unicode MS" w:hAnsi="Arial Unicode MS" w:cs="Arial Unicode MS" w:hint="default"/>
        <w:b/>
        <w:bCs/>
        <w:color w:val="FFFFFF"/>
      </w:rPr>
      <w:tblPr/>
      <w:tcPr>
        <w:shd w:val="clear" w:color="auto" w:fill="9BBB59"/>
      </w:tcPr>
    </w:tblStylePr>
    <w:tblStylePr w:type="lastRow">
      <w:pPr>
        <w:spacing w:beforeLines="0" w:beforeAutospacing="1" w:afterLines="0" w:afterAutospacing="1"/>
      </w:pPr>
      <w:rPr>
        <w:rFonts w:ascii="Arial Unicode MS" w:hAnsi="Arial Unicode MS" w:cs="Arial Unicode MS" w:hint="default"/>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9BBB59"/>
          <w:left w:val="single" w:sz="8" w:space="0" w:color="9BBB59"/>
          <w:bottom w:val="single" w:sz="8" w:space="0" w:color="9BBB59"/>
          <w:right w:val="single" w:sz="8" w:space="0" w:color="9BBB59"/>
        </w:tcBorders>
      </w:tcPr>
    </w:tblStylePr>
    <w:tblStylePr w:type="band1Horz">
      <w:rPr>
        <w:rFonts w:ascii="Arial Unicode MS" w:hAnsi="Arial Unicode MS" w:cs="Arial Unicode MS" w:hint="default"/>
      </w:rPr>
      <w:tblPr/>
      <w:tcPr>
        <w:tcBorders>
          <w:top w:val="single" w:sz="8" w:space="0" w:color="9BBB59"/>
          <w:left w:val="single" w:sz="8" w:space="0" w:color="9BBB59"/>
          <w:bottom w:val="single" w:sz="8" w:space="0" w:color="9BBB59"/>
          <w:right w:val="single" w:sz="8" w:space="0" w:color="9BBB59"/>
        </w:tcBorders>
      </w:tcPr>
    </w:tblStylePr>
  </w:style>
  <w:style w:type="table" w:customStyle="1" w:styleId="-52121">
    <w:name w:val="Светлый список - Акцент 52121"/>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Lines="0" w:beforeAutospacing="1" w:afterLines="0" w:afterAutospacing="1"/>
      </w:pPr>
      <w:rPr>
        <w:rFonts w:ascii="Arial Unicode MS" w:hAnsi="Arial Unicode MS" w:cs="Arial Unicode MS" w:hint="default"/>
        <w:b/>
        <w:bCs/>
        <w:color w:val="FFFFFF"/>
      </w:rPr>
      <w:tblPr/>
      <w:tcPr>
        <w:shd w:val="clear" w:color="auto" w:fill="4BACC6"/>
      </w:tcPr>
    </w:tblStylePr>
    <w:tblStylePr w:type="lastRow">
      <w:pPr>
        <w:spacing w:beforeLines="0" w:beforeAutospacing="1" w:afterLines="0" w:afterAutospacing="1"/>
      </w:pPr>
      <w:rPr>
        <w:rFonts w:ascii="Arial Unicode MS" w:hAnsi="Arial Unicode MS" w:cs="Arial Unicode MS" w:hint="default"/>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4BACC6"/>
          <w:left w:val="single" w:sz="8" w:space="0" w:color="4BACC6"/>
          <w:bottom w:val="single" w:sz="8" w:space="0" w:color="4BACC6"/>
          <w:right w:val="single" w:sz="8" w:space="0" w:color="4BACC6"/>
        </w:tcBorders>
      </w:tcPr>
    </w:tblStylePr>
    <w:tblStylePr w:type="band1Horz">
      <w:rPr>
        <w:rFonts w:ascii="Arial Unicode MS" w:hAnsi="Arial Unicode MS" w:cs="Arial Unicode MS" w:hint="default"/>
      </w:rPr>
      <w:tblPr/>
      <w:tcPr>
        <w:tcBorders>
          <w:top w:val="single" w:sz="8" w:space="0" w:color="4BACC6"/>
          <w:left w:val="single" w:sz="8" w:space="0" w:color="4BACC6"/>
          <w:bottom w:val="single" w:sz="8" w:space="0" w:color="4BACC6"/>
          <w:right w:val="single" w:sz="8" w:space="0" w:color="4BACC6"/>
        </w:tcBorders>
      </w:tcPr>
    </w:tblStylePr>
  </w:style>
  <w:style w:type="table" w:customStyle="1" w:styleId="111213">
    <w:name w:val="Светлая заливка11121"/>
    <w:basedOn w:val="a8"/>
    <w:uiPriority w:val="60"/>
    <w:rsid w:val="00A12A44"/>
    <w:pPr>
      <w:spacing w:after="0" w:line="240" w:lineRule="auto"/>
    </w:pPr>
    <w:rPr>
      <w:rFonts w:ascii="Calibri" w:eastAsia="Times New Roman" w:hAnsi="Calibri" w:cs="Calibri"/>
      <w:color w:val="000000"/>
      <w:lang w:eastAsia="ru-RU"/>
    </w:rPr>
    <w:tblPr>
      <w:tblStyleRowBandSize w:val="1"/>
      <w:tblStyleColBandSize w:val="1"/>
      <w:tblBorders>
        <w:top w:val="single" w:sz="8" w:space="0" w:color="000000"/>
        <w:bottom w:val="single" w:sz="8" w:space="0" w:color="000000"/>
      </w:tblBorders>
    </w:tblPr>
    <w:tblStylePr w:type="firstRow">
      <w:pPr>
        <w:spacing w:beforeLines="0" w:beforeAutospacing="1" w:afterLines="0" w:afterAutospacing="1"/>
      </w:pPr>
      <w:rPr>
        <w:rFonts w:ascii="Arial Unicode MS" w:hAnsi="Arial Unicode MS" w:cs="Arial Unicode MS" w:hint="default"/>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1" w:afterLines="0" w:afterAutospacing="1"/>
      </w:pPr>
      <w:rPr>
        <w:rFonts w:ascii="Arial Unicode MS" w:hAnsi="Arial Unicode MS" w:cs="Arial Unicode MS" w:hint="default"/>
        <w:b/>
        <w:bCs/>
      </w:rPr>
      <w:tblPr/>
      <w:tcPr>
        <w:tcBorders>
          <w:top w:val="single" w:sz="8" w:space="0" w:color="000000"/>
          <w:left w:val="nil"/>
          <w:bottom w:val="single" w:sz="8" w:space="0" w:color="000000"/>
          <w:right w:val="nil"/>
          <w:insideH w:val="nil"/>
          <w:insideV w:val="nil"/>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left w:val="nil"/>
          <w:right w:val="nil"/>
          <w:insideH w:val="nil"/>
          <w:insideV w:val="nil"/>
        </w:tcBorders>
        <w:shd w:val="clear" w:color="auto" w:fill="C0C0C0"/>
      </w:tcPr>
    </w:tblStylePr>
    <w:tblStylePr w:type="band1Horz">
      <w:rPr>
        <w:rFonts w:ascii="Arial Unicode MS" w:hAnsi="Arial Unicode MS" w:cs="Arial Unicode MS" w:hint="default"/>
      </w:rPr>
      <w:tblPr/>
      <w:tcPr>
        <w:tcBorders>
          <w:left w:val="nil"/>
          <w:right w:val="nil"/>
          <w:insideH w:val="nil"/>
          <w:insideV w:val="nil"/>
        </w:tcBorders>
        <w:shd w:val="clear" w:color="auto" w:fill="C0C0C0"/>
      </w:tcPr>
    </w:tblStylePr>
  </w:style>
  <w:style w:type="table" w:customStyle="1" w:styleId="111312">
    <w:name w:val="Светлый список11131"/>
    <w:basedOn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1" w:afterLines="0" w:afterAutospacing="1"/>
      </w:pPr>
      <w:rPr>
        <w:rFonts w:ascii="Arial Unicode MS" w:hAnsi="Arial Unicode MS" w:cs="Arial Unicode MS" w:hint="default"/>
        <w:b/>
        <w:bCs/>
        <w:color w:val="FFFFFF"/>
      </w:rPr>
      <w:tblPr/>
      <w:tcPr>
        <w:shd w:val="clear" w:color="auto" w:fill="000000"/>
      </w:tcPr>
    </w:tblStylePr>
    <w:tblStylePr w:type="lastRow">
      <w:pPr>
        <w:spacing w:beforeLines="0" w:beforeAutospacing="1" w:afterLines="0" w:afterAutospacing="1"/>
      </w:pPr>
      <w:rPr>
        <w:rFonts w:ascii="Arial Unicode MS" w:hAnsi="Arial Unicode MS" w:cs="Arial Unicode MS" w:hint="default"/>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000000"/>
          <w:left w:val="single" w:sz="8" w:space="0" w:color="000000"/>
          <w:bottom w:val="single" w:sz="8" w:space="0" w:color="000000"/>
          <w:right w:val="single" w:sz="8" w:space="0" w:color="000000"/>
        </w:tcBorders>
      </w:tcPr>
    </w:tblStylePr>
    <w:tblStylePr w:type="band1Horz">
      <w:rPr>
        <w:rFonts w:ascii="Arial Unicode MS" w:hAnsi="Arial Unicode MS" w:cs="Arial Unicode MS" w:hint="default"/>
      </w:rPr>
      <w:tblPr/>
      <w:tcPr>
        <w:tcBorders>
          <w:top w:val="single" w:sz="8" w:space="0" w:color="000000"/>
          <w:left w:val="single" w:sz="8" w:space="0" w:color="000000"/>
          <w:bottom w:val="single" w:sz="8" w:space="0" w:color="000000"/>
          <w:right w:val="single" w:sz="8" w:space="0" w:color="000000"/>
        </w:tcBorders>
      </w:tcPr>
    </w:tblStylePr>
  </w:style>
  <w:style w:type="table" w:customStyle="1" w:styleId="-111131">
    <w:name w:val="Светлая заливка - Акцент 111131"/>
    <w:basedOn w:val="a8"/>
    <w:uiPriority w:val="60"/>
    <w:rsid w:val="00A12A44"/>
    <w:pPr>
      <w:spacing w:after="0" w:line="240" w:lineRule="auto"/>
    </w:pPr>
    <w:rPr>
      <w:rFonts w:ascii="Calibri" w:eastAsia="Times New Roman" w:hAnsi="Calibri" w:cs="Calibri"/>
      <w:color w:val="365F91"/>
      <w:lang w:eastAsia="ru-RU"/>
    </w:rPr>
    <w:tblPr>
      <w:tblStyleRowBandSize w:val="1"/>
      <w:tblStyleColBandSize w:val="1"/>
      <w:tblBorders>
        <w:top w:val="single" w:sz="8" w:space="0" w:color="4F81BD"/>
        <w:bottom w:val="single" w:sz="8" w:space="0" w:color="4F81BD"/>
      </w:tblBorders>
    </w:tblPr>
    <w:tblStylePr w:type="firstRow">
      <w:pPr>
        <w:spacing w:beforeLines="0" w:beforeAutospacing="1" w:afterLines="0" w:afterAutospacing="1"/>
      </w:pPr>
      <w:rPr>
        <w:rFonts w:ascii="Arial Unicode MS" w:hAnsi="Arial Unicode MS" w:cs="Arial Unicode MS" w:hint="default"/>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1" w:afterLines="0" w:afterAutospacing="1"/>
      </w:pPr>
      <w:rPr>
        <w:rFonts w:ascii="Arial Unicode MS" w:hAnsi="Arial Unicode MS" w:cs="Arial Unicode MS" w:hint="default"/>
        <w:b/>
        <w:bCs/>
      </w:rPr>
      <w:tblPr/>
      <w:tcPr>
        <w:tcBorders>
          <w:top w:val="single" w:sz="8" w:space="0" w:color="4F81BD"/>
          <w:left w:val="nil"/>
          <w:bottom w:val="single" w:sz="8" w:space="0" w:color="4F81BD"/>
          <w:right w:val="nil"/>
          <w:insideH w:val="nil"/>
          <w:insideV w:val="nil"/>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left w:val="nil"/>
          <w:right w:val="nil"/>
          <w:insideH w:val="nil"/>
          <w:insideV w:val="nil"/>
        </w:tcBorders>
        <w:shd w:val="clear" w:color="auto" w:fill="D3DFEE"/>
      </w:tcPr>
    </w:tblStylePr>
    <w:tblStylePr w:type="band1Horz">
      <w:rPr>
        <w:rFonts w:ascii="Arial Unicode MS" w:hAnsi="Arial Unicode MS" w:cs="Arial Unicode MS" w:hint="default"/>
      </w:rPr>
      <w:tblPr/>
      <w:tcPr>
        <w:tcBorders>
          <w:left w:val="nil"/>
          <w:right w:val="nil"/>
          <w:insideH w:val="nil"/>
          <w:insideV w:val="nil"/>
        </w:tcBorders>
        <w:shd w:val="clear" w:color="auto" w:fill="D3DFEE"/>
      </w:tcPr>
    </w:tblStylePr>
  </w:style>
  <w:style w:type="table" w:customStyle="1" w:styleId="-1111310">
    <w:name w:val="Светлый список - Акцент 111131"/>
    <w:basedOn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1" w:afterLines="0" w:afterAutospacing="1"/>
      </w:pPr>
      <w:rPr>
        <w:rFonts w:ascii="Arial Unicode MS" w:hAnsi="Arial Unicode MS" w:cs="Arial Unicode MS" w:hint="default"/>
        <w:b/>
        <w:bCs/>
        <w:color w:val="FFFFFF"/>
      </w:rPr>
      <w:tblPr/>
      <w:tcPr>
        <w:shd w:val="clear" w:color="auto" w:fill="4F81BD"/>
      </w:tcPr>
    </w:tblStylePr>
    <w:tblStylePr w:type="lastRow">
      <w:pPr>
        <w:spacing w:beforeLines="0" w:beforeAutospacing="1" w:afterLines="0" w:afterAutospacing="1"/>
      </w:pPr>
      <w:rPr>
        <w:rFonts w:ascii="Arial Unicode MS" w:hAnsi="Arial Unicode MS" w:cs="Arial Unicode MS" w:hint="default"/>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4F81BD"/>
          <w:left w:val="single" w:sz="8" w:space="0" w:color="4F81BD"/>
          <w:bottom w:val="single" w:sz="8" w:space="0" w:color="4F81BD"/>
          <w:right w:val="single" w:sz="8" w:space="0" w:color="4F81BD"/>
        </w:tcBorders>
      </w:tcPr>
    </w:tblStylePr>
    <w:tblStylePr w:type="band1Horz">
      <w:rPr>
        <w:rFonts w:ascii="Arial Unicode MS" w:hAnsi="Arial Unicode MS" w:cs="Arial Unicode MS" w:hint="default"/>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211131">
    <w:name w:val="Светлая заливка - Акцент 211131"/>
    <w:basedOn w:val="a8"/>
    <w:uiPriority w:val="60"/>
    <w:rsid w:val="00A12A44"/>
    <w:pPr>
      <w:spacing w:after="0" w:line="240" w:lineRule="auto"/>
    </w:pPr>
    <w:rPr>
      <w:rFonts w:ascii="Calibri" w:eastAsia="Times New Roman" w:hAnsi="Calibri" w:cs="Calibri"/>
      <w:color w:val="943634"/>
      <w:lang w:eastAsia="ru-RU"/>
    </w:rPr>
    <w:tblPr>
      <w:tblStyleRowBandSize w:val="1"/>
      <w:tblStyleColBandSize w:val="1"/>
      <w:tblBorders>
        <w:top w:val="single" w:sz="8" w:space="0" w:color="C0504D"/>
        <w:bottom w:val="single" w:sz="8" w:space="0" w:color="C0504D"/>
      </w:tblBorders>
    </w:tblPr>
    <w:tblStylePr w:type="firstRow">
      <w:pPr>
        <w:spacing w:beforeLines="0" w:beforeAutospacing="1" w:afterLines="0" w:afterAutospacing="1"/>
      </w:pPr>
      <w:rPr>
        <w:rFonts w:ascii="Arial Unicode MS" w:hAnsi="Arial Unicode MS" w:cs="Arial Unicode MS" w:hint="default"/>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1" w:afterLines="0" w:afterAutospacing="1"/>
      </w:pPr>
      <w:rPr>
        <w:rFonts w:ascii="Arial Unicode MS" w:hAnsi="Arial Unicode MS" w:cs="Arial Unicode MS" w:hint="default"/>
        <w:b/>
        <w:bCs/>
      </w:rPr>
      <w:tblPr/>
      <w:tcPr>
        <w:tcBorders>
          <w:top w:val="single" w:sz="8" w:space="0" w:color="C0504D"/>
          <w:left w:val="nil"/>
          <w:bottom w:val="single" w:sz="8" w:space="0" w:color="C0504D"/>
          <w:right w:val="nil"/>
          <w:insideH w:val="nil"/>
          <w:insideV w:val="nil"/>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left w:val="nil"/>
          <w:right w:val="nil"/>
          <w:insideH w:val="nil"/>
          <w:insideV w:val="nil"/>
        </w:tcBorders>
        <w:shd w:val="clear" w:color="auto" w:fill="EFD3D2"/>
      </w:tcPr>
    </w:tblStylePr>
    <w:tblStylePr w:type="band1Horz">
      <w:rPr>
        <w:rFonts w:ascii="Arial Unicode MS" w:hAnsi="Arial Unicode MS" w:cs="Arial Unicode MS" w:hint="default"/>
      </w:rPr>
      <w:tblPr/>
      <w:tcPr>
        <w:tcBorders>
          <w:left w:val="nil"/>
          <w:right w:val="nil"/>
          <w:insideH w:val="nil"/>
          <w:insideV w:val="nil"/>
        </w:tcBorders>
        <w:shd w:val="clear" w:color="auto" w:fill="EFD3D2"/>
      </w:tcPr>
    </w:tblStylePr>
  </w:style>
  <w:style w:type="table" w:customStyle="1" w:styleId="-2111310">
    <w:name w:val="Светлый список - Акцент 211131"/>
    <w:basedOn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Autospacing="1" w:afterLines="0" w:afterAutospacing="1"/>
      </w:pPr>
      <w:rPr>
        <w:rFonts w:ascii="Arial Unicode MS" w:hAnsi="Arial Unicode MS" w:cs="Arial Unicode MS" w:hint="default"/>
        <w:b/>
        <w:bCs/>
        <w:color w:val="FFFFFF"/>
      </w:rPr>
      <w:tblPr/>
      <w:tcPr>
        <w:shd w:val="clear" w:color="auto" w:fill="C0504D"/>
      </w:tcPr>
    </w:tblStylePr>
    <w:tblStylePr w:type="lastRow">
      <w:pPr>
        <w:spacing w:beforeLines="0" w:beforeAutospacing="1" w:afterLines="0" w:afterAutospacing="1"/>
      </w:pPr>
      <w:rPr>
        <w:rFonts w:ascii="Arial Unicode MS" w:hAnsi="Arial Unicode MS" w:cs="Arial Unicode MS" w:hint="default"/>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C0504D"/>
          <w:left w:val="single" w:sz="8" w:space="0" w:color="C0504D"/>
          <w:bottom w:val="single" w:sz="8" w:space="0" w:color="C0504D"/>
          <w:right w:val="single" w:sz="8" w:space="0" w:color="C0504D"/>
        </w:tcBorders>
      </w:tcPr>
    </w:tblStylePr>
    <w:tblStylePr w:type="band1Horz">
      <w:rPr>
        <w:rFonts w:ascii="Arial Unicode MS" w:hAnsi="Arial Unicode MS" w:cs="Arial Unicode MS" w:hint="default"/>
      </w:rPr>
      <w:tblPr/>
      <w:tcPr>
        <w:tcBorders>
          <w:top w:val="single" w:sz="8" w:space="0" w:color="C0504D"/>
          <w:left w:val="single" w:sz="8" w:space="0" w:color="C0504D"/>
          <w:bottom w:val="single" w:sz="8" w:space="0" w:color="C0504D"/>
          <w:right w:val="single" w:sz="8" w:space="0" w:color="C0504D"/>
        </w:tcBorders>
      </w:tcPr>
    </w:tblStylePr>
  </w:style>
  <w:style w:type="table" w:customStyle="1" w:styleId="-311131">
    <w:name w:val="Светлый список - Акцент 311131"/>
    <w:basedOn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Autospacing="1" w:afterLines="0" w:afterAutospacing="1"/>
      </w:pPr>
      <w:rPr>
        <w:rFonts w:ascii="Arial Unicode MS" w:hAnsi="Arial Unicode MS" w:cs="Arial Unicode MS" w:hint="default"/>
        <w:b/>
        <w:bCs/>
        <w:color w:val="FFFFFF"/>
      </w:rPr>
      <w:tblPr/>
      <w:tcPr>
        <w:shd w:val="clear" w:color="auto" w:fill="9BBB59"/>
      </w:tcPr>
    </w:tblStylePr>
    <w:tblStylePr w:type="lastRow">
      <w:pPr>
        <w:spacing w:beforeLines="0" w:beforeAutospacing="1" w:afterLines="0" w:afterAutospacing="1"/>
      </w:pPr>
      <w:rPr>
        <w:rFonts w:ascii="Arial Unicode MS" w:hAnsi="Arial Unicode MS" w:cs="Arial Unicode MS" w:hint="default"/>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9BBB59"/>
          <w:left w:val="single" w:sz="8" w:space="0" w:color="9BBB59"/>
          <w:bottom w:val="single" w:sz="8" w:space="0" w:color="9BBB59"/>
          <w:right w:val="single" w:sz="8" w:space="0" w:color="9BBB59"/>
        </w:tcBorders>
      </w:tcPr>
    </w:tblStylePr>
    <w:tblStylePr w:type="band1Horz">
      <w:rPr>
        <w:rFonts w:ascii="Arial Unicode MS" w:hAnsi="Arial Unicode MS" w:cs="Arial Unicode MS" w:hint="default"/>
      </w:rPr>
      <w:tblPr/>
      <w:tcPr>
        <w:tcBorders>
          <w:top w:val="single" w:sz="8" w:space="0" w:color="9BBB59"/>
          <w:left w:val="single" w:sz="8" w:space="0" w:color="9BBB59"/>
          <w:bottom w:val="single" w:sz="8" w:space="0" w:color="9BBB59"/>
          <w:right w:val="single" w:sz="8" w:space="0" w:color="9BBB59"/>
        </w:tcBorders>
      </w:tcPr>
    </w:tblStylePr>
  </w:style>
  <w:style w:type="table" w:customStyle="1" w:styleId="-511131">
    <w:name w:val="Светлый список - Акцент 511131"/>
    <w:basedOn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Lines="0" w:beforeAutospacing="1" w:afterLines="0" w:afterAutospacing="1"/>
      </w:pPr>
      <w:rPr>
        <w:rFonts w:ascii="Arial Unicode MS" w:hAnsi="Arial Unicode MS" w:cs="Arial Unicode MS" w:hint="default"/>
        <w:b/>
        <w:bCs/>
        <w:color w:val="FFFFFF"/>
      </w:rPr>
      <w:tblPr/>
      <w:tcPr>
        <w:shd w:val="clear" w:color="auto" w:fill="4BACC6"/>
      </w:tcPr>
    </w:tblStylePr>
    <w:tblStylePr w:type="lastRow">
      <w:pPr>
        <w:spacing w:beforeLines="0" w:beforeAutospacing="1" w:afterLines="0" w:afterAutospacing="1"/>
      </w:pPr>
      <w:rPr>
        <w:rFonts w:ascii="Arial Unicode MS" w:hAnsi="Arial Unicode MS" w:cs="Arial Unicode MS" w:hint="default"/>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4BACC6"/>
          <w:left w:val="single" w:sz="8" w:space="0" w:color="4BACC6"/>
          <w:bottom w:val="single" w:sz="8" w:space="0" w:color="4BACC6"/>
          <w:right w:val="single" w:sz="8" w:space="0" w:color="4BACC6"/>
        </w:tcBorders>
      </w:tcPr>
    </w:tblStylePr>
    <w:tblStylePr w:type="band1Horz">
      <w:rPr>
        <w:rFonts w:ascii="Arial Unicode MS" w:hAnsi="Arial Unicode MS" w:cs="Arial Unicode MS" w:hint="default"/>
      </w:rPr>
      <w:tblPr/>
      <w:tcPr>
        <w:tcBorders>
          <w:top w:val="single" w:sz="8" w:space="0" w:color="4BACC6"/>
          <w:left w:val="single" w:sz="8" w:space="0" w:color="4BACC6"/>
          <w:bottom w:val="single" w:sz="8" w:space="0" w:color="4BACC6"/>
          <w:right w:val="single" w:sz="8" w:space="0" w:color="4BACC6"/>
        </w:tcBorders>
      </w:tcPr>
    </w:tblStylePr>
  </w:style>
  <w:style w:type="table" w:customStyle="1" w:styleId="46211">
    <w:name w:val="Сетка таблицы4621"/>
    <w:basedOn w:val="a8"/>
    <w:next w:val="ae"/>
    <w:uiPriority w:val="99"/>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2">
    <w:name w:val="Светлая заливка821"/>
    <w:basedOn w:val="a8"/>
    <w:next w:val="372"/>
    <w:uiPriority w:val="99"/>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47211">
    <w:name w:val="Сетка таблицы4721"/>
    <w:basedOn w:val="a8"/>
    <w:next w:val="ae"/>
    <w:uiPriority w:val="99"/>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2">
    <w:name w:val="Светлая заливка921"/>
    <w:basedOn w:val="a8"/>
    <w:next w:val="372"/>
    <w:uiPriority w:val="99"/>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numbering" w:customStyle="1" w:styleId="5321">
    <w:name w:val="Нет списка5321"/>
    <w:next w:val="a9"/>
    <w:uiPriority w:val="99"/>
    <w:semiHidden/>
    <w:unhideWhenUsed/>
    <w:rsid w:val="00A12A44"/>
  </w:style>
  <w:style w:type="table" w:customStyle="1" w:styleId="48211">
    <w:name w:val="Сетка таблицы4821"/>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210">
    <w:name w:val="Сетка таблицы21021"/>
    <w:basedOn w:val="a8"/>
    <w:next w:val="ae"/>
    <w:uiPriority w:val="5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11">
    <w:name w:val="Нет списка11221"/>
    <w:next w:val="a9"/>
    <w:uiPriority w:val="99"/>
    <w:semiHidden/>
    <w:unhideWhenUsed/>
    <w:rsid w:val="00A12A44"/>
  </w:style>
  <w:style w:type="table" w:customStyle="1" w:styleId="11921">
    <w:name w:val="Сетка таблицы11921"/>
    <w:basedOn w:val="a8"/>
    <w:next w:val="ae"/>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2">
    <w:name w:val="Светлая заливка1021"/>
    <w:basedOn w:val="a8"/>
    <w:next w:val="372"/>
    <w:uiPriority w:val="60"/>
    <w:rsid w:val="00A12A44"/>
    <w:pPr>
      <w:spacing w:after="0" w:line="240" w:lineRule="auto"/>
    </w:pPr>
    <w:rPr>
      <w:rFonts w:ascii="Calibri" w:eastAsia="Times New Roman" w:hAnsi="Calibri" w:cs="Calibri"/>
      <w:color w:val="000000"/>
      <w:lang w:eastAsia="ru-RU"/>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ascii="Calibri" w:hAnsi="Calibri" w:cs="Calibri" w:hint="default"/>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ascii="Calibri" w:hAnsi="Calibri" w:cs="Calibri" w:hint="default"/>
        <w:b/>
        <w:bCs/>
      </w:rPr>
      <w:tblPr/>
      <w:tcPr>
        <w:tcBorders>
          <w:top w:val="single" w:sz="8" w:space="0" w:color="000000"/>
          <w:left w:val="nil"/>
          <w:bottom w:val="single" w:sz="8" w:space="0" w:color="000000"/>
          <w:right w:val="nil"/>
          <w:insideH w:val="nil"/>
          <w:insideV w:val="nil"/>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left w:val="nil"/>
          <w:right w:val="nil"/>
          <w:insideH w:val="nil"/>
          <w:insideV w:val="nil"/>
        </w:tcBorders>
        <w:shd w:val="clear" w:color="auto" w:fill="C0C0C0"/>
      </w:tcPr>
    </w:tblStylePr>
    <w:tblStylePr w:type="band1Horz">
      <w:rPr>
        <w:rFonts w:ascii="Calibri" w:hAnsi="Calibri" w:cs="Calibri" w:hint="default"/>
      </w:rPr>
      <w:tblPr/>
      <w:tcPr>
        <w:tcBorders>
          <w:left w:val="nil"/>
          <w:right w:val="nil"/>
          <w:insideH w:val="nil"/>
          <w:insideV w:val="nil"/>
        </w:tcBorders>
        <w:shd w:val="clear" w:color="auto" w:fill="C0C0C0"/>
      </w:tcPr>
    </w:tblStylePr>
  </w:style>
  <w:style w:type="table" w:customStyle="1" w:styleId="4215">
    <w:name w:val="Светлый список421"/>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pPr>
      <w:rPr>
        <w:rFonts w:ascii="Calibri" w:hAnsi="Calibri" w:cs="Calibri" w:hint="default"/>
        <w:b/>
        <w:bCs/>
        <w:color w:val="FFFFFF"/>
      </w:rPr>
      <w:tblPr/>
      <w:tcPr>
        <w:shd w:val="clear" w:color="auto" w:fill="000000"/>
      </w:tcPr>
    </w:tblStylePr>
    <w:tblStylePr w:type="lastRow">
      <w:pPr>
        <w:spacing w:beforeLines="0" w:beforeAutospacing="0" w:afterLines="0" w:afterAutospacing="0"/>
      </w:pPr>
      <w:rPr>
        <w:rFonts w:ascii="Calibri" w:hAnsi="Calibri" w:cs="Calibri" w:hint="default"/>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000000"/>
          <w:left w:val="single" w:sz="8" w:space="0" w:color="000000"/>
          <w:bottom w:val="single" w:sz="8" w:space="0" w:color="000000"/>
          <w:right w:val="single" w:sz="8" w:space="0" w:color="000000"/>
        </w:tcBorders>
      </w:tcPr>
    </w:tblStylePr>
    <w:tblStylePr w:type="band1Horz">
      <w:rPr>
        <w:rFonts w:ascii="Calibri" w:hAnsi="Calibri" w:cs="Calibri" w:hint="default"/>
      </w:rPr>
      <w:tblPr/>
      <w:tcPr>
        <w:tcBorders>
          <w:top w:val="single" w:sz="8" w:space="0" w:color="000000"/>
          <w:left w:val="single" w:sz="8" w:space="0" w:color="000000"/>
          <w:bottom w:val="single" w:sz="8" w:space="0" w:color="000000"/>
          <w:right w:val="single" w:sz="8" w:space="0" w:color="000000"/>
        </w:tcBorders>
      </w:tcPr>
    </w:tblStylePr>
  </w:style>
  <w:style w:type="table" w:customStyle="1" w:styleId="-1421">
    <w:name w:val="Светлая заливка - Акцент 1421"/>
    <w:basedOn w:val="a8"/>
    <w:next w:val="a8"/>
    <w:uiPriority w:val="60"/>
    <w:rsid w:val="00A12A44"/>
    <w:pPr>
      <w:spacing w:after="0" w:line="240" w:lineRule="auto"/>
    </w:pPr>
    <w:rPr>
      <w:rFonts w:ascii="Calibri" w:eastAsia="Times New Roman" w:hAnsi="Calibri" w:cs="Calibri"/>
      <w:color w:val="365F91"/>
      <w:lang w:eastAsia="ru-RU"/>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pPr>
      <w:rPr>
        <w:rFonts w:ascii="Calibri" w:hAnsi="Calibri" w:cs="Calibri" w:hint="default"/>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pPr>
      <w:rPr>
        <w:rFonts w:ascii="Calibri" w:hAnsi="Calibri" w:cs="Calibri" w:hint="default"/>
        <w:b/>
        <w:bCs/>
      </w:rPr>
      <w:tblPr/>
      <w:tcPr>
        <w:tcBorders>
          <w:top w:val="single" w:sz="8" w:space="0" w:color="4F81BD"/>
          <w:left w:val="nil"/>
          <w:bottom w:val="single" w:sz="8" w:space="0" w:color="4F81BD"/>
          <w:right w:val="nil"/>
          <w:insideH w:val="nil"/>
          <w:insideV w:val="nil"/>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left w:val="nil"/>
          <w:right w:val="nil"/>
          <w:insideH w:val="nil"/>
          <w:insideV w:val="nil"/>
        </w:tcBorders>
        <w:shd w:val="clear" w:color="auto" w:fill="D3DFEE"/>
      </w:tcPr>
    </w:tblStylePr>
    <w:tblStylePr w:type="band1Horz">
      <w:rPr>
        <w:rFonts w:ascii="Calibri" w:hAnsi="Calibri" w:cs="Calibri" w:hint="default"/>
      </w:rPr>
      <w:tblPr/>
      <w:tcPr>
        <w:tcBorders>
          <w:left w:val="nil"/>
          <w:right w:val="nil"/>
          <w:insideH w:val="nil"/>
          <w:insideV w:val="nil"/>
        </w:tcBorders>
        <w:shd w:val="clear" w:color="auto" w:fill="D3DFEE"/>
      </w:tcPr>
    </w:tblStylePr>
  </w:style>
  <w:style w:type="table" w:customStyle="1" w:styleId="-14210">
    <w:name w:val="Светлый список - Акцент 1421"/>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pPr>
      <w:rPr>
        <w:rFonts w:ascii="Calibri" w:hAnsi="Calibri" w:cs="Calibri" w:hint="default"/>
        <w:b/>
        <w:bCs/>
        <w:color w:val="FFFFFF"/>
      </w:rPr>
      <w:tblPr/>
      <w:tcPr>
        <w:shd w:val="clear" w:color="auto" w:fill="4F81BD"/>
      </w:tcPr>
    </w:tblStylePr>
    <w:tblStylePr w:type="lastRow">
      <w:pPr>
        <w:spacing w:beforeLines="0" w:beforeAutospacing="0" w:afterLines="0" w:afterAutospacing="0"/>
      </w:pPr>
      <w:rPr>
        <w:rFonts w:ascii="Calibri" w:hAnsi="Calibri" w:cs="Calibri" w:hint="default"/>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4F81BD"/>
          <w:left w:val="single" w:sz="8" w:space="0" w:color="4F81BD"/>
          <w:bottom w:val="single" w:sz="8" w:space="0" w:color="4F81BD"/>
          <w:right w:val="single" w:sz="8" w:space="0" w:color="4F81BD"/>
        </w:tcBorders>
      </w:tcPr>
    </w:tblStylePr>
    <w:tblStylePr w:type="band1Horz">
      <w:rPr>
        <w:rFonts w:ascii="Calibri" w:hAnsi="Calibri" w:cs="Calibri" w:hint="default"/>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2421">
    <w:name w:val="Светлая заливка - Акцент 2421"/>
    <w:basedOn w:val="a8"/>
    <w:next w:val="a8"/>
    <w:uiPriority w:val="60"/>
    <w:rsid w:val="00A12A44"/>
    <w:pPr>
      <w:spacing w:after="0" w:line="240" w:lineRule="auto"/>
    </w:pPr>
    <w:rPr>
      <w:rFonts w:ascii="Calibri" w:eastAsia="Times New Roman" w:hAnsi="Calibri" w:cs="Calibri"/>
      <w:color w:val="943634"/>
      <w:lang w:eastAsia="ru-RU"/>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pPr>
      <w:rPr>
        <w:rFonts w:ascii="Calibri" w:hAnsi="Calibri" w:cs="Calibri" w:hint="default"/>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pPr>
      <w:rPr>
        <w:rFonts w:ascii="Calibri" w:hAnsi="Calibri" w:cs="Calibri" w:hint="default"/>
        <w:b/>
        <w:bCs/>
      </w:rPr>
      <w:tblPr/>
      <w:tcPr>
        <w:tcBorders>
          <w:top w:val="single" w:sz="8" w:space="0" w:color="C0504D"/>
          <w:left w:val="nil"/>
          <w:bottom w:val="single" w:sz="8" w:space="0" w:color="C0504D"/>
          <w:right w:val="nil"/>
          <w:insideH w:val="nil"/>
          <w:insideV w:val="nil"/>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left w:val="nil"/>
          <w:right w:val="nil"/>
          <w:insideH w:val="nil"/>
          <w:insideV w:val="nil"/>
        </w:tcBorders>
        <w:shd w:val="clear" w:color="auto" w:fill="EFD3D2"/>
      </w:tcPr>
    </w:tblStylePr>
    <w:tblStylePr w:type="band1Horz">
      <w:rPr>
        <w:rFonts w:ascii="Calibri" w:hAnsi="Calibri" w:cs="Calibri" w:hint="default"/>
      </w:rPr>
      <w:tblPr/>
      <w:tcPr>
        <w:tcBorders>
          <w:left w:val="nil"/>
          <w:right w:val="nil"/>
          <w:insideH w:val="nil"/>
          <w:insideV w:val="nil"/>
        </w:tcBorders>
        <w:shd w:val="clear" w:color="auto" w:fill="EFD3D2"/>
      </w:tcPr>
    </w:tblStylePr>
  </w:style>
  <w:style w:type="table" w:customStyle="1" w:styleId="-24210">
    <w:name w:val="Светлый список - Акцент 2421"/>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Autospacing="0" w:afterLines="0" w:afterAutospacing="0"/>
      </w:pPr>
      <w:rPr>
        <w:rFonts w:ascii="Calibri" w:hAnsi="Calibri" w:cs="Calibri" w:hint="default"/>
        <w:b/>
        <w:bCs/>
        <w:color w:val="FFFFFF"/>
      </w:rPr>
      <w:tblPr/>
      <w:tcPr>
        <w:shd w:val="clear" w:color="auto" w:fill="C0504D"/>
      </w:tcPr>
    </w:tblStylePr>
    <w:tblStylePr w:type="lastRow">
      <w:pPr>
        <w:spacing w:beforeLines="0" w:beforeAutospacing="0" w:afterLines="0" w:afterAutospacing="0"/>
      </w:pPr>
      <w:rPr>
        <w:rFonts w:ascii="Calibri" w:hAnsi="Calibri" w:cs="Calibri" w:hint="default"/>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C0504D"/>
          <w:left w:val="single" w:sz="8" w:space="0" w:color="C0504D"/>
          <w:bottom w:val="single" w:sz="8" w:space="0" w:color="C0504D"/>
          <w:right w:val="single" w:sz="8" w:space="0" w:color="C0504D"/>
        </w:tcBorders>
      </w:tcPr>
    </w:tblStylePr>
    <w:tblStylePr w:type="band1Horz">
      <w:rPr>
        <w:rFonts w:ascii="Calibri" w:hAnsi="Calibri" w:cs="Calibri" w:hint="default"/>
      </w:rPr>
      <w:tblPr/>
      <w:tcPr>
        <w:tcBorders>
          <w:top w:val="single" w:sz="8" w:space="0" w:color="C0504D"/>
          <w:left w:val="single" w:sz="8" w:space="0" w:color="C0504D"/>
          <w:bottom w:val="single" w:sz="8" w:space="0" w:color="C0504D"/>
          <w:right w:val="single" w:sz="8" w:space="0" w:color="C0504D"/>
        </w:tcBorders>
      </w:tcPr>
    </w:tblStylePr>
  </w:style>
  <w:style w:type="table" w:customStyle="1" w:styleId="-3421">
    <w:name w:val="Светлый список - Акцент 3421"/>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Autospacing="0" w:afterLines="0" w:afterAutospacing="0"/>
      </w:pPr>
      <w:rPr>
        <w:rFonts w:ascii="Calibri" w:hAnsi="Calibri" w:cs="Calibri" w:hint="default"/>
        <w:b/>
        <w:bCs/>
        <w:color w:val="FFFFFF"/>
      </w:rPr>
      <w:tblPr/>
      <w:tcPr>
        <w:shd w:val="clear" w:color="auto" w:fill="9BBB59"/>
      </w:tcPr>
    </w:tblStylePr>
    <w:tblStylePr w:type="lastRow">
      <w:pPr>
        <w:spacing w:beforeLines="0" w:beforeAutospacing="0" w:afterLines="0" w:afterAutospacing="0"/>
      </w:pPr>
      <w:rPr>
        <w:rFonts w:ascii="Calibri" w:hAnsi="Calibri" w:cs="Calibri" w:hint="default"/>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9BBB59"/>
          <w:left w:val="single" w:sz="8" w:space="0" w:color="9BBB59"/>
          <w:bottom w:val="single" w:sz="8" w:space="0" w:color="9BBB59"/>
          <w:right w:val="single" w:sz="8" w:space="0" w:color="9BBB59"/>
        </w:tcBorders>
      </w:tcPr>
    </w:tblStylePr>
    <w:tblStylePr w:type="band1Horz">
      <w:rPr>
        <w:rFonts w:ascii="Calibri" w:hAnsi="Calibri" w:cs="Calibri" w:hint="default"/>
      </w:rPr>
      <w:tblPr/>
      <w:tcPr>
        <w:tcBorders>
          <w:top w:val="single" w:sz="8" w:space="0" w:color="9BBB59"/>
          <w:left w:val="single" w:sz="8" w:space="0" w:color="9BBB59"/>
          <w:bottom w:val="single" w:sz="8" w:space="0" w:color="9BBB59"/>
          <w:right w:val="single" w:sz="8" w:space="0" w:color="9BBB59"/>
        </w:tcBorders>
      </w:tcPr>
    </w:tblStylePr>
  </w:style>
  <w:style w:type="table" w:customStyle="1" w:styleId="-5421">
    <w:name w:val="Светлый список - Акцент 5421"/>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Lines="0" w:beforeAutospacing="0" w:afterLines="0" w:afterAutospacing="0"/>
      </w:pPr>
      <w:rPr>
        <w:rFonts w:ascii="Calibri" w:hAnsi="Calibri" w:cs="Calibri" w:hint="default"/>
        <w:b/>
        <w:bCs/>
        <w:color w:val="FFFFFF"/>
      </w:rPr>
      <w:tblPr/>
      <w:tcPr>
        <w:shd w:val="clear" w:color="auto" w:fill="4BACC6"/>
      </w:tcPr>
    </w:tblStylePr>
    <w:tblStylePr w:type="lastRow">
      <w:pPr>
        <w:spacing w:beforeLines="0" w:beforeAutospacing="0" w:afterLines="0" w:afterAutospacing="0"/>
      </w:pPr>
      <w:rPr>
        <w:rFonts w:ascii="Calibri" w:hAnsi="Calibri" w:cs="Calibri" w:hint="default"/>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4BACC6"/>
          <w:left w:val="single" w:sz="8" w:space="0" w:color="4BACC6"/>
          <w:bottom w:val="single" w:sz="8" w:space="0" w:color="4BACC6"/>
          <w:right w:val="single" w:sz="8" w:space="0" w:color="4BACC6"/>
        </w:tcBorders>
      </w:tcPr>
    </w:tblStylePr>
    <w:tblStylePr w:type="band1Horz">
      <w:rPr>
        <w:rFonts w:ascii="Calibri" w:hAnsi="Calibri" w:cs="Calibri" w:hint="default"/>
      </w:rPr>
      <w:tblPr/>
      <w:tcPr>
        <w:tcBorders>
          <w:top w:val="single" w:sz="8" w:space="0" w:color="4BACC6"/>
          <w:left w:val="single" w:sz="8" w:space="0" w:color="4BACC6"/>
          <w:bottom w:val="single" w:sz="8" w:space="0" w:color="4BACC6"/>
          <w:right w:val="single" w:sz="8" w:space="0" w:color="4BACC6"/>
        </w:tcBorders>
      </w:tcPr>
    </w:tblStylePr>
  </w:style>
  <w:style w:type="numbering" w:customStyle="1" w:styleId="21221">
    <w:name w:val="Нет списка21221"/>
    <w:next w:val="a9"/>
    <w:uiPriority w:val="99"/>
    <w:semiHidden/>
    <w:unhideWhenUsed/>
    <w:rsid w:val="00A12A44"/>
  </w:style>
  <w:style w:type="numbering" w:customStyle="1" w:styleId="31221">
    <w:name w:val="Нет списка31221"/>
    <w:next w:val="a9"/>
    <w:uiPriority w:val="99"/>
    <w:semiHidden/>
    <w:unhideWhenUsed/>
    <w:rsid w:val="00A12A44"/>
  </w:style>
  <w:style w:type="numbering" w:customStyle="1" w:styleId="41121">
    <w:name w:val="Нет списка41121"/>
    <w:next w:val="a9"/>
    <w:uiPriority w:val="99"/>
    <w:semiHidden/>
    <w:unhideWhenUsed/>
    <w:rsid w:val="00A12A44"/>
  </w:style>
  <w:style w:type="table" w:customStyle="1" w:styleId="310210">
    <w:name w:val="Сетка таблицы31021"/>
    <w:basedOn w:val="a8"/>
    <w:next w:val="ae"/>
    <w:uiPriority w:val="5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11">
    <w:name w:val="Сетка таблицы4921"/>
    <w:basedOn w:val="a8"/>
    <w:next w:val="ae"/>
    <w:uiPriority w:val="5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11">
    <w:name w:val="Сетка таблицы5131"/>
    <w:basedOn w:val="a8"/>
    <w:next w:val="ae"/>
    <w:uiPriority w:val="5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210">
    <w:name w:val="Нет списка5421"/>
    <w:next w:val="a9"/>
    <w:uiPriority w:val="99"/>
    <w:semiHidden/>
    <w:unhideWhenUsed/>
    <w:rsid w:val="00A12A44"/>
  </w:style>
  <w:style w:type="table" w:customStyle="1" w:styleId="50211">
    <w:name w:val="Сетка таблицы5021"/>
    <w:basedOn w:val="a8"/>
    <w:next w:val="ae"/>
    <w:uiPriority w:val="99"/>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2">
    <w:name w:val="Светлая заливка1321"/>
    <w:basedOn w:val="a8"/>
    <w:next w:val="372"/>
    <w:uiPriority w:val="99"/>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numbering" w:customStyle="1" w:styleId="5521">
    <w:name w:val="Нет списка5521"/>
    <w:next w:val="a9"/>
    <w:uiPriority w:val="99"/>
    <w:semiHidden/>
    <w:unhideWhenUsed/>
    <w:rsid w:val="00A12A44"/>
  </w:style>
  <w:style w:type="table" w:customStyle="1" w:styleId="52211">
    <w:name w:val="Сетка таблицы5221"/>
    <w:basedOn w:val="a8"/>
    <w:next w:val="ae"/>
    <w:uiPriority w:val="99"/>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2">
    <w:name w:val="Светлая заливка1421"/>
    <w:basedOn w:val="a8"/>
    <w:next w:val="372"/>
    <w:uiPriority w:val="99"/>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numbering" w:customStyle="1" w:styleId="5621">
    <w:name w:val="Нет списка5621"/>
    <w:next w:val="a9"/>
    <w:uiPriority w:val="99"/>
    <w:semiHidden/>
    <w:unhideWhenUsed/>
    <w:rsid w:val="00A12A44"/>
  </w:style>
  <w:style w:type="table" w:customStyle="1" w:styleId="53210">
    <w:name w:val="Сетка таблицы5321"/>
    <w:basedOn w:val="a8"/>
    <w:next w:val="ae"/>
    <w:uiPriority w:val="99"/>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2">
    <w:name w:val="Светлая заливка1521"/>
    <w:basedOn w:val="a8"/>
    <w:next w:val="372"/>
    <w:uiPriority w:val="99"/>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numbering" w:customStyle="1" w:styleId="5721">
    <w:name w:val="Нет списка5721"/>
    <w:next w:val="a9"/>
    <w:uiPriority w:val="99"/>
    <w:semiHidden/>
    <w:unhideWhenUsed/>
    <w:rsid w:val="00A12A44"/>
  </w:style>
  <w:style w:type="table" w:customStyle="1" w:styleId="54211">
    <w:name w:val="Сетка таблицы5421"/>
    <w:basedOn w:val="a8"/>
    <w:next w:val="ae"/>
    <w:uiPriority w:val="99"/>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12">
    <w:name w:val="Светлая заливка1621"/>
    <w:basedOn w:val="a8"/>
    <w:next w:val="372"/>
    <w:uiPriority w:val="99"/>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numbering" w:customStyle="1" w:styleId="5821">
    <w:name w:val="Нет списка5821"/>
    <w:next w:val="a9"/>
    <w:uiPriority w:val="99"/>
    <w:semiHidden/>
    <w:unhideWhenUsed/>
    <w:rsid w:val="00A12A44"/>
  </w:style>
  <w:style w:type="table" w:customStyle="1" w:styleId="55210">
    <w:name w:val="Сетка таблицы5521"/>
    <w:basedOn w:val="a8"/>
    <w:next w:val="ae"/>
    <w:uiPriority w:val="99"/>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12">
    <w:name w:val="Светлая заливка1721"/>
    <w:basedOn w:val="a8"/>
    <w:next w:val="372"/>
    <w:uiPriority w:val="99"/>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numbering" w:customStyle="1" w:styleId="5921">
    <w:name w:val="Нет списка5921"/>
    <w:next w:val="a9"/>
    <w:uiPriority w:val="99"/>
    <w:semiHidden/>
    <w:unhideWhenUsed/>
    <w:rsid w:val="00A12A44"/>
  </w:style>
  <w:style w:type="table" w:customStyle="1" w:styleId="56210">
    <w:name w:val="Сетка таблицы5621"/>
    <w:basedOn w:val="a8"/>
    <w:next w:val="ae"/>
    <w:uiPriority w:val="99"/>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12">
    <w:name w:val="Светлая заливка1821"/>
    <w:basedOn w:val="a8"/>
    <w:next w:val="372"/>
    <w:uiPriority w:val="99"/>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numbering" w:customStyle="1" w:styleId="6021">
    <w:name w:val="Нет списка6021"/>
    <w:next w:val="a9"/>
    <w:uiPriority w:val="99"/>
    <w:semiHidden/>
    <w:unhideWhenUsed/>
    <w:rsid w:val="00A12A44"/>
  </w:style>
  <w:style w:type="table" w:customStyle="1" w:styleId="57210">
    <w:name w:val="Сетка таблицы5721"/>
    <w:basedOn w:val="a8"/>
    <w:next w:val="ae"/>
    <w:uiPriority w:val="99"/>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12">
    <w:name w:val="Светлая заливка1921"/>
    <w:basedOn w:val="a8"/>
    <w:next w:val="372"/>
    <w:uiPriority w:val="99"/>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numbering" w:customStyle="1" w:styleId="61210">
    <w:name w:val="Нет списка6121"/>
    <w:next w:val="a9"/>
    <w:uiPriority w:val="99"/>
    <w:semiHidden/>
    <w:unhideWhenUsed/>
    <w:rsid w:val="00A12A44"/>
  </w:style>
  <w:style w:type="table" w:customStyle="1" w:styleId="58210">
    <w:name w:val="Сетка таблицы5821"/>
    <w:basedOn w:val="a8"/>
    <w:next w:val="ae"/>
    <w:uiPriority w:val="99"/>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12">
    <w:name w:val="Светлая заливка2021"/>
    <w:basedOn w:val="a8"/>
    <w:next w:val="372"/>
    <w:uiPriority w:val="99"/>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numbering" w:customStyle="1" w:styleId="62210">
    <w:name w:val="Нет списка6221"/>
    <w:next w:val="a9"/>
    <w:uiPriority w:val="99"/>
    <w:semiHidden/>
    <w:unhideWhenUsed/>
    <w:rsid w:val="00A12A44"/>
  </w:style>
  <w:style w:type="table" w:customStyle="1" w:styleId="59210">
    <w:name w:val="Сетка таблицы5921"/>
    <w:basedOn w:val="a8"/>
    <w:next w:val="ae"/>
    <w:uiPriority w:val="99"/>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2">
    <w:name w:val="Светлая заливка2221"/>
    <w:basedOn w:val="a8"/>
    <w:next w:val="372"/>
    <w:uiPriority w:val="99"/>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2021">
    <w:name w:val="Сетка таблицы12021"/>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0">
    <w:name w:val="Сетка таблицы12121"/>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1">
    <w:name w:val="Сетка таблицы12221"/>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21">
    <w:name w:val="Нет списка6321"/>
    <w:next w:val="a9"/>
    <w:uiPriority w:val="99"/>
    <w:semiHidden/>
    <w:unhideWhenUsed/>
    <w:rsid w:val="00A12A44"/>
  </w:style>
  <w:style w:type="table" w:customStyle="1" w:styleId="60210">
    <w:name w:val="Сетка таблицы6021"/>
    <w:basedOn w:val="a8"/>
    <w:next w:val="ae"/>
    <w:rsid w:val="00A12A44"/>
    <w:pPr>
      <w:spacing w:after="0" w:line="240" w:lineRule="auto"/>
    </w:pPr>
    <w:rPr>
      <w:rFonts w:ascii="Calibri" w:eastAsia="Calibri" w:hAnsi="Calibri"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6213">
    <w:name w:val="Сетка таблицы светлая621"/>
    <w:basedOn w:val="a8"/>
    <w:next w:val="4fd"/>
    <w:uiPriority w:val="40"/>
    <w:rsid w:val="00A12A44"/>
    <w:pPr>
      <w:spacing w:after="0" w:line="240" w:lineRule="auto"/>
    </w:pPr>
    <w:rPr>
      <w:rFonts w:ascii="Calibri" w:eastAsia="Calibri" w:hAnsi="Calibri" w:cs="Arial"/>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0" w:type="dxa"/>
        <w:right w:w="0" w:type="dxa"/>
      </w:tblCellMar>
    </w:tblPr>
  </w:style>
  <w:style w:type="numbering" w:customStyle="1" w:styleId="6421">
    <w:name w:val="Нет списка6421"/>
    <w:next w:val="a9"/>
    <w:uiPriority w:val="99"/>
    <w:semiHidden/>
    <w:unhideWhenUsed/>
    <w:rsid w:val="00A12A44"/>
  </w:style>
  <w:style w:type="table" w:customStyle="1" w:styleId="61211">
    <w:name w:val="Сетка таблицы6121"/>
    <w:basedOn w:val="a8"/>
    <w:next w:val="ae"/>
    <w:rsid w:val="00A12A44"/>
    <w:pPr>
      <w:spacing w:after="0" w:line="240" w:lineRule="auto"/>
    </w:pPr>
    <w:rPr>
      <w:rFonts w:ascii="Calibri" w:eastAsia="Calibri" w:hAnsi="Calibri"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7213">
    <w:name w:val="Сетка таблицы светлая721"/>
    <w:basedOn w:val="a8"/>
    <w:next w:val="4fd"/>
    <w:uiPriority w:val="40"/>
    <w:rsid w:val="00A12A44"/>
    <w:pPr>
      <w:spacing w:after="0" w:line="240" w:lineRule="auto"/>
    </w:pPr>
    <w:rPr>
      <w:rFonts w:ascii="Calibri" w:eastAsia="Calibri" w:hAnsi="Calibri" w:cs="Arial"/>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0" w:type="dxa"/>
        <w:right w:w="0" w:type="dxa"/>
      </w:tblCellMar>
    </w:tblPr>
  </w:style>
  <w:style w:type="numbering" w:customStyle="1" w:styleId="6521">
    <w:name w:val="Нет списка6521"/>
    <w:next w:val="a9"/>
    <w:uiPriority w:val="99"/>
    <w:semiHidden/>
    <w:unhideWhenUsed/>
    <w:rsid w:val="00A12A44"/>
  </w:style>
  <w:style w:type="table" w:customStyle="1" w:styleId="62211">
    <w:name w:val="Сетка таблицы6221"/>
    <w:basedOn w:val="a8"/>
    <w:next w:val="ae"/>
    <w:rsid w:val="00A12A44"/>
    <w:pPr>
      <w:spacing w:after="0" w:line="240" w:lineRule="auto"/>
    </w:pPr>
    <w:rPr>
      <w:rFonts w:ascii="Calibri" w:eastAsia="Calibri" w:hAnsi="Calibri"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8213">
    <w:name w:val="Сетка таблицы светлая821"/>
    <w:basedOn w:val="a8"/>
    <w:next w:val="4fd"/>
    <w:uiPriority w:val="40"/>
    <w:rsid w:val="00A12A44"/>
    <w:pPr>
      <w:spacing w:after="0" w:line="240" w:lineRule="auto"/>
    </w:pPr>
    <w:rPr>
      <w:rFonts w:ascii="Calibri" w:eastAsia="Calibri" w:hAnsi="Calibri" w:cs="Arial"/>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0" w:type="dxa"/>
        <w:right w:w="0" w:type="dxa"/>
      </w:tblCellMar>
    </w:tblPr>
  </w:style>
  <w:style w:type="numbering" w:customStyle="1" w:styleId="6621">
    <w:name w:val="Нет списка6621"/>
    <w:next w:val="a9"/>
    <w:uiPriority w:val="99"/>
    <w:semiHidden/>
    <w:unhideWhenUsed/>
    <w:rsid w:val="00A12A44"/>
  </w:style>
  <w:style w:type="table" w:customStyle="1" w:styleId="63210">
    <w:name w:val="Сетка таблицы6321"/>
    <w:basedOn w:val="a8"/>
    <w:next w:val="ae"/>
    <w:rsid w:val="00A12A44"/>
    <w:pPr>
      <w:spacing w:after="0" w:line="240" w:lineRule="auto"/>
    </w:pPr>
    <w:rPr>
      <w:rFonts w:ascii="Calibri" w:eastAsia="Calibri" w:hAnsi="Calibri"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9213">
    <w:name w:val="Сетка таблицы светлая921"/>
    <w:basedOn w:val="a8"/>
    <w:next w:val="4fd"/>
    <w:uiPriority w:val="40"/>
    <w:rsid w:val="00A12A44"/>
    <w:pPr>
      <w:spacing w:after="0" w:line="240" w:lineRule="auto"/>
    </w:pPr>
    <w:rPr>
      <w:rFonts w:ascii="Calibri" w:eastAsia="Calibri" w:hAnsi="Calibri" w:cs="Arial"/>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0" w:type="dxa"/>
        <w:right w:w="0" w:type="dxa"/>
      </w:tblCellMar>
    </w:tblPr>
  </w:style>
  <w:style w:type="table" w:customStyle="1" w:styleId="64210">
    <w:name w:val="Сетка таблицы6421"/>
    <w:basedOn w:val="a8"/>
    <w:next w:val="ae"/>
    <w:uiPriority w:val="99"/>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2">
    <w:name w:val="Светлая заливка2321"/>
    <w:basedOn w:val="a8"/>
    <w:next w:val="372"/>
    <w:uiPriority w:val="99"/>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65210">
    <w:name w:val="Сетка таблицы6521"/>
    <w:basedOn w:val="a8"/>
    <w:next w:val="ae"/>
    <w:uiPriority w:val="99"/>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12">
    <w:name w:val="Светлая заливка2421"/>
    <w:basedOn w:val="a8"/>
    <w:next w:val="372"/>
    <w:uiPriority w:val="99"/>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66210">
    <w:name w:val="Сетка таблицы6621"/>
    <w:basedOn w:val="a8"/>
    <w:next w:val="ae"/>
    <w:uiPriority w:val="99"/>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12">
    <w:name w:val="Светлая заливка2521"/>
    <w:basedOn w:val="a8"/>
    <w:next w:val="372"/>
    <w:uiPriority w:val="99"/>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numbering" w:customStyle="1" w:styleId="7010">
    <w:name w:val="Нет списка701"/>
    <w:next w:val="a9"/>
    <w:uiPriority w:val="99"/>
    <w:semiHidden/>
    <w:unhideWhenUsed/>
    <w:rsid w:val="00A12A44"/>
  </w:style>
  <w:style w:type="table" w:customStyle="1" w:styleId="7011">
    <w:name w:val="Сетка таблицы701"/>
    <w:basedOn w:val="a8"/>
    <w:next w:val="ae"/>
    <w:uiPriority w:val="5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2">
    <w:name w:val="Светлая заливка1151"/>
    <w:uiPriority w:val="60"/>
    <w:rsid w:val="00A12A44"/>
    <w:pPr>
      <w:spacing w:after="0" w:line="240" w:lineRule="auto"/>
    </w:pPr>
    <w:rPr>
      <w:rFonts w:ascii="Calibri" w:eastAsia="Calibri" w:hAnsi="Calibri" w:cs="Times New Roman"/>
      <w:color w:val="000000"/>
      <w:sz w:val="20"/>
      <w:szCs w:val="2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21013">
    <w:name w:val="Светлая заливка2101"/>
    <w:basedOn w:val="a8"/>
    <w:uiPriority w:val="60"/>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3013">
    <w:name w:val="Светлая заливка301"/>
    <w:basedOn w:val="a8"/>
    <w:next w:val="372"/>
    <w:uiPriority w:val="99"/>
    <w:rsid w:val="00A12A44"/>
    <w:pPr>
      <w:spacing w:after="0" w:line="240" w:lineRule="auto"/>
    </w:pPr>
    <w:rPr>
      <w:rFonts w:ascii="Calibri" w:eastAsia="Times New Roman" w:hAnsi="Calibri" w:cs="Calibri"/>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Calibri"/>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Calibri"/>
        <w:b/>
        <w:bCs/>
      </w:rPr>
      <w:tblPr/>
      <w:tcPr>
        <w:tcBorders>
          <w:top w:val="single" w:sz="8" w:space="0" w:color="000000"/>
          <w:left w:val="nil"/>
          <w:bottom w:val="single" w:sz="8" w:space="0" w:color="000000"/>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C0C0C0"/>
      </w:tcPr>
    </w:tblStylePr>
    <w:tblStylePr w:type="band1Horz">
      <w:rPr>
        <w:rFonts w:cs="Calibri"/>
      </w:rPr>
      <w:tblPr/>
      <w:tcPr>
        <w:tcBorders>
          <w:left w:val="nil"/>
          <w:right w:val="nil"/>
          <w:insideH w:val="nil"/>
          <w:insideV w:val="nil"/>
        </w:tcBorders>
        <w:shd w:val="clear" w:color="auto" w:fill="C0C0C0"/>
      </w:tcPr>
    </w:tblStylePr>
  </w:style>
  <w:style w:type="table" w:customStyle="1" w:styleId="-171">
    <w:name w:val="Светлая заливка - Акцент 171"/>
    <w:basedOn w:val="a8"/>
    <w:next w:val="a8"/>
    <w:uiPriority w:val="60"/>
    <w:rsid w:val="00A12A44"/>
    <w:pPr>
      <w:spacing w:after="0" w:line="240" w:lineRule="auto"/>
    </w:pPr>
    <w:rPr>
      <w:rFonts w:ascii="Calibri" w:eastAsia="Times New Roman" w:hAnsi="Calibri" w:cs="Calibri"/>
      <w:color w:val="2E74B5"/>
      <w:lang w:eastAsia="ru-RU"/>
    </w:rPr>
    <w:tblPr>
      <w:tblStyleRowBandSize w:val="1"/>
      <w:tblStyleColBandSize w:val="1"/>
      <w:tblBorders>
        <w:top w:val="single" w:sz="8" w:space="0" w:color="5B9BD5"/>
        <w:bottom w:val="single" w:sz="8" w:space="0" w:color="5B9BD5"/>
      </w:tblBorders>
    </w:tblPr>
    <w:tblStylePr w:type="firstRow">
      <w:pPr>
        <w:spacing w:before="0" w:after="0"/>
      </w:pPr>
      <w:rPr>
        <w:rFonts w:cs="Calibri"/>
        <w:b/>
        <w:bCs/>
      </w:rPr>
      <w:tblPr/>
      <w:tcPr>
        <w:tcBorders>
          <w:top w:val="single" w:sz="8" w:space="0" w:color="5B9BD5"/>
          <w:left w:val="nil"/>
          <w:bottom w:val="single" w:sz="8" w:space="0" w:color="5B9BD5"/>
          <w:right w:val="nil"/>
          <w:insideH w:val="nil"/>
          <w:insideV w:val="nil"/>
        </w:tcBorders>
      </w:tcPr>
    </w:tblStylePr>
    <w:tblStylePr w:type="lastRow">
      <w:pPr>
        <w:spacing w:before="0" w:after="0"/>
      </w:pPr>
      <w:rPr>
        <w:rFonts w:cs="Calibri"/>
        <w:b/>
        <w:bCs/>
      </w:rPr>
      <w:tblPr/>
      <w:tcPr>
        <w:tcBorders>
          <w:top w:val="single" w:sz="8" w:space="0" w:color="5B9BD5"/>
          <w:left w:val="nil"/>
          <w:bottom w:val="single" w:sz="8" w:space="0" w:color="5B9BD5"/>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D6E6F4"/>
      </w:tcPr>
    </w:tblStylePr>
    <w:tblStylePr w:type="band1Horz">
      <w:rPr>
        <w:rFonts w:cs="Calibri"/>
      </w:rPr>
      <w:tblPr/>
      <w:tcPr>
        <w:tcBorders>
          <w:left w:val="nil"/>
          <w:right w:val="nil"/>
          <w:insideH w:val="nil"/>
          <w:insideV w:val="nil"/>
        </w:tcBorders>
        <w:shd w:val="clear" w:color="auto" w:fill="D6E6F4"/>
      </w:tcPr>
    </w:tblStylePr>
  </w:style>
  <w:style w:type="table" w:customStyle="1" w:styleId="-271">
    <w:name w:val="Светлая заливка - Акцент 271"/>
    <w:basedOn w:val="a8"/>
    <w:next w:val="a8"/>
    <w:uiPriority w:val="60"/>
    <w:rsid w:val="00A12A44"/>
    <w:pPr>
      <w:spacing w:after="0" w:line="240" w:lineRule="auto"/>
    </w:pPr>
    <w:rPr>
      <w:rFonts w:ascii="Calibri" w:eastAsia="Times New Roman" w:hAnsi="Calibri" w:cs="Calibri"/>
      <w:color w:val="C45911"/>
      <w:lang w:eastAsia="ru-RU"/>
    </w:rPr>
    <w:tblPr>
      <w:tblStyleRowBandSize w:val="1"/>
      <w:tblStyleColBandSize w:val="1"/>
      <w:tblBorders>
        <w:top w:val="single" w:sz="8" w:space="0" w:color="ED7D31"/>
        <w:bottom w:val="single" w:sz="8" w:space="0" w:color="ED7D31"/>
      </w:tblBorders>
    </w:tblPr>
    <w:tblStylePr w:type="firstRow">
      <w:pPr>
        <w:spacing w:before="0" w:after="0"/>
      </w:pPr>
      <w:rPr>
        <w:rFonts w:cs="Calibri"/>
        <w:b/>
        <w:bCs/>
      </w:rPr>
      <w:tblPr/>
      <w:tcPr>
        <w:tcBorders>
          <w:top w:val="single" w:sz="8" w:space="0" w:color="ED7D31"/>
          <w:left w:val="nil"/>
          <w:bottom w:val="single" w:sz="8" w:space="0" w:color="ED7D31"/>
          <w:right w:val="nil"/>
          <w:insideH w:val="nil"/>
          <w:insideV w:val="nil"/>
        </w:tcBorders>
      </w:tcPr>
    </w:tblStylePr>
    <w:tblStylePr w:type="lastRow">
      <w:pPr>
        <w:spacing w:before="0" w:after="0"/>
      </w:pPr>
      <w:rPr>
        <w:rFonts w:cs="Calibri"/>
        <w:b/>
        <w:bCs/>
      </w:rPr>
      <w:tblPr/>
      <w:tcPr>
        <w:tcBorders>
          <w:top w:val="single" w:sz="8" w:space="0" w:color="ED7D31"/>
          <w:left w:val="nil"/>
          <w:bottom w:val="single" w:sz="8" w:space="0" w:color="ED7D31"/>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FADECB"/>
      </w:tcPr>
    </w:tblStylePr>
    <w:tblStylePr w:type="band1Horz">
      <w:rPr>
        <w:rFonts w:cs="Calibri"/>
      </w:rPr>
      <w:tblPr/>
      <w:tcPr>
        <w:tcBorders>
          <w:left w:val="nil"/>
          <w:right w:val="nil"/>
          <w:insideH w:val="nil"/>
          <w:insideV w:val="nil"/>
        </w:tcBorders>
        <w:shd w:val="clear" w:color="auto" w:fill="FADECB"/>
      </w:tcPr>
    </w:tblStylePr>
  </w:style>
  <w:style w:type="table" w:customStyle="1" w:styleId="717">
    <w:name w:val="Светлый список71"/>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Calibri"/>
        <w:b/>
        <w:bCs/>
        <w:color w:val="FFFFFF"/>
      </w:rPr>
      <w:tblPr/>
      <w:tcPr>
        <w:shd w:val="clear" w:color="auto" w:fill="000000"/>
      </w:tcPr>
    </w:tblStylePr>
    <w:tblStylePr w:type="lastRow">
      <w:pPr>
        <w:spacing w:before="0" w:after="0"/>
      </w:pPr>
      <w:rPr>
        <w:rFonts w:cs="Calibri"/>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000000"/>
          <w:left w:val="single" w:sz="8" w:space="0" w:color="000000"/>
          <w:bottom w:val="single" w:sz="8" w:space="0" w:color="000000"/>
          <w:right w:val="single" w:sz="8" w:space="0" w:color="000000"/>
        </w:tcBorders>
      </w:tcPr>
    </w:tblStylePr>
    <w:tblStylePr w:type="band1Horz">
      <w:rPr>
        <w:rFonts w:cs="Calibri"/>
      </w:rPr>
      <w:tblPr/>
      <w:tcPr>
        <w:tcBorders>
          <w:top w:val="single" w:sz="8" w:space="0" w:color="000000"/>
          <w:left w:val="single" w:sz="8" w:space="0" w:color="000000"/>
          <w:bottom w:val="single" w:sz="8" w:space="0" w:color="000000"/>
          <w:right w:val="single" w:sz="8" w:space="0" w:color="000000"/>
        </w:tcBorders>
      </w:tcPr>
    </w:tblStylePr>
  </w:style>
  <w:style w:type="table" w:customStyle="1" w:styleId="-1710">
    <w:name w:val="Светлый список - Акцент 171"/>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pPr>
      <w:rPr>
        <w:rFonts w:cs="Calibri"/>
        <w:b/>
        <w:bCs/>
        <w:color w:val="FFFFFF"/>
      </w:rPr>
      <w:tblPr/>
      <w:tcPr>
        <w:shd w:val="clear" w:color="auto" w:fill="5B9BD5"/>
      </w:tcPr>
    </w:tblStylePr>
    <w:tblStylePr w:type="lastRow">
      <w:pPr>
        <w:spacing w:before="0" w:after="0"/>
      </w:pPr>
      <w:rPr>
        <w:rFonts w:cs="Calibri"/>
        <w:b/>
        <w:bCs/>
      </w:rPr>
      <w:tblPr/>
      <w:tcPr>
        <w:tcBorders>
          <w:top w:val="double" w:sz="6" w:space="0" w:color="5B9BD5"/>
          <w:left w:val="single" w:sz="8" w:space="0" w:color="5B9BD5"/>
          <w:bottom w:val="single" w:sz="8" w:space="0" w:color="5B9BD5"/>
          <w:right w:val="single" w:sz="8" w:space="0" w:color="5B9BD5"/>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5B9BD5"/>
          <w:left w:val="single" w:sz="8" w:space="0" w:color="5B9BD5"/>
          <w:bottom w:val="single" w:sz="8" w:space="0" w:color="5B9BD5"/>
          <w:right w:val="single" w:sz="8" w:space="0" w:color="5B9BD5"/>
        </w:tcBorders>
      </w:tcPr>
    </w:tblStylePr>
    <w:tblStylePr w:type="band1Horz">
      <w:rPr>
        <w:rFonts w:cs="Calibri"/>
      </w:rPr>
      <w:tblPr/>
      <w:tcPr>
        <w:tcBorders>
          <w:top w:val="single" w:sz="8" w:space="0" w:color="5B9BD5"/>
          <w:left w:val="single" w:sz="8" w:space="0" w:color="5B9BD5"/>
          <w:bottom w:val="single" w:sz="8" w:space="0" w:color="5B9BD5"/>
          <w:right w:val="single" w:sz="8" w:space="0" w:color="5B9BD5"/>
        </w:tcBorders>
      </w:tcPr>
    </w:tblStylePr>
  </w:style>
  <w:style w:type="table" w:customStyle="1" w:styleId="-2710">
    <w:name w:val="Светлый список - Акцент 271"/>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pPr>
      <w:rPr>
        <w:rFonts w:cs="Calibri"/>
        <w:b/>
        <w:bCs/>
        <w:color w:val="FFFFFF"/>
      </w:rPr>
      <w:tblPr/>
      <w:tcPr>
        <w:shd w:val="clear" w:color="auto" w:fill="ED7D31"/>
      </w:tcPr>
    </w:tblStylePr>
    <w:tblStylePr w:type="lastRow">
      <w:pPr>
        <w:spacing w:before="0" w:after="0"/>
      </w:pPr>
      <w:rPr>
        <w:rFonts w:cs="Calibri"/>
        <w:b/>
        <w:bCs/>
      </w:rPr>
      <w:tblPr/>
      <w:tcPr>
        <w:tcBorders>
          <w:top w:val="double" w:sz="6" w:space="0" w:color="ED7D31"/>
          <w:left w:val="single" w:sz="8" w:space="0" w:color="ED7D31"/>
          <w:bottom w:val="single" w:sz="8" w:space="0" w:color="ED7D31"/>
          <w:right w:val="single" w:sz="8" w:space="0" w:color="ED7D31"/>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ED7D31"/>
          <w:left w:val="single" w:sz="8" w:space="0" w:color="ED7D31"/>
          <w:bottom w:val="single" w:sz="8" w:space="0" w:color="ED7D31"/>
          <w:right w:val="single" w:sz="8" w:space="0" w:color="ED7D31"/>
        </w:tcBorders>
      </w:tcPr>
    </w:tblStylePr>
    <w:tblStylePr w:type="band1Horz">
      <w:rPr>
        <w:rFonts w:cs="Calibri"/>
      </w:rPr>
      <w:tblPr/>
      <w:tcPr>
        <w:tcBorders>
          <w:top w:val="single" w:sz="8" w:space="0" w:color="ED7D31"/>
          <w:left w:val="single" w:sz="8" w:space="0" w:color="ED7D31"/>
          <w:bottom w:val="single" w:sz="8" w:space="0" w:color="ED7D31"/>
          <w:right w:val="single" w:sz="8" w:space="0" w:color="ED7D31"/>
        </w:tcBorders>
      </w:tcPr>
    </w:tblStylePr>
  </w:style>
  <w:style w:type="table" w:customStyle="1" w:styleId="-371">
    <w:name w:val="Светлый список - Акцент 371"/>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pPr>
      <w:rPr>
        <w:rFonts w:cs="Calibri"/>
        <w:b/>
        <w:bCs/>
        <w:color w:val="FFFFFF"/>
      </w:rPr>
      <w:tblPr/>
      <w:tcPr>
        <w:shd w:val="clear" w:color="auto" w:fill="A5A5A5"/>
      </w:tcPr>
    </w:tblStylePr>
    <w:tblStylePr w:type="lastRow">
      <w:pPr>
        <w:spacing w:before="0" w:after="0"/>
      </w:pPr>
      <w:rPr>
        <w:rFonts w:cs="Calibri"/>
        <w:b/>
        <w:bCs/>
      </w:rPr>
      <w:tblPr/>
      <w:tcPr>
        <w:tcBorders>
          <w:top w:val="double" w:sz="6" w:space="0" w:color="A5A5A5"/>
          <w:left w:val="single" w:sz="8" w:space="0" w:color="A5A5A5"/>
          <w:bottom w:val="single" w:sz="8" w:space="0" w:color="A5A5A5"/>
          <w:right w:val="single" w:sz="8" w:space="0" w:color="A5A5A5"/>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A5A5A5"/>
          <w:left w:val="single" w:sz="8" w:space="0" w:color="A5A5A5"/>
          <w:bottom w:val="single" w:sz="8" w:space="0" w:color="A5A5A5"/>
          <w:right w:val="single" w:sz="8" w:space="0" w:color="A5A5A5"/>
        </w:tcBorders>
      </w:tcPr>
    </w:tblStylePr>
    <w:tblStylePr w:type="band1Horz">
      <w:rPr>
        <w:rFonts w:cs="Calibri"/>
      </w:rPr>
      <w:tblPr/>
      <w:tcPr>
        <w:tcBorders>
          <w:top w:val="single" w:sz="8" w:space="0" w:color="A5A5A5"/>
          <w:left w:val="single" w:sz="8" w:space="0" w:color="A5A5A5"/>
          <w:bottom w:val="single" w:sz="8" w:space="0" w:color="A5A5A5"/>
          <w:right w:val="single" w:sz="8" w:space="0" w:color="A5A5A5"/>
        </w:tcBorders>
      </w:tcPr>
    </w:tblStylePr>
  </w:style>
  <w:style w:type="table" w:customStyle="1" w:styleId="-571">
    <w:name w:val="Светлый список - Акцент 571"/>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pPr>
      <w:rPr>
        <w:rFonts w:cs="Calibri"/>
        <w:b/>
        <w:bCs/>
        <w:color w:val="FFFFFF"/>
      </w:rPr>
      <w:tblPr/>
      <w:tcPr>
        <w:shd w:val="clear" w:color="auto" w:fill="4472C4"/>
      </w:tcPr>
    </w:tblStylePr>
    <w:tblStylePr w:type="lastRow">
      <w:pPr>
        <w:spacing w:before="0" w:after="0"/>
      </w:pPr>
      <w:rPr>
        <w:rFonts w:cs="Calibri"/>
        <w:b/>
        <w:bCs/>
      </w:rPr>
      <w:tblPr/>
      <w:tcPr>
        <w:tcBorders>
          <w:top w:val="double" w:sz="6" w:space="0" w:color="4472C4"/>
          <w:left w:val="single" w:sz="8" w:space="0" w:color="4472C4"/>
          <w:bottom w:val="single" w:sz="8" w:space="0" w:color="4472C4"/>
          <w:right w:val="single" w:sz="8" w:space="0" w:color="4472C4"/>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4472C4"/>
          <w:left w:val="single" w:sz="8" w:space="0" w:color="4472C4"/>
          <w:bottom w:val="single" w:sz="8" w:space="0" w:color="4472C4"/>
          <w:right w:val="single" w:sz="8" w:space="0" w:color="4472C4"/>
        </w:tcBorders>
      </w:tcPr>
    </w:tblStylePr>
    <w:tblStylePr w:type="band1Horz">
      <w:rPr>
        <w:rFonts w:cs="Calibri"/>
      </w:rPr>
      <w:tblPr/>
      <w:tcPr>
        <w:tcBorders>
          <w:top w:val="single" w:sz="8" w:space="0" w:color="4472C4"/>
          <w:left w:val="single" w:sz="8" w:space="0" w:color="4472C4"/>
          <w:bottom w:val="single" w:sz="8" w:space="0" w:color="4472C4"/>
          <w:right w:val="single" w:sz="8" w:space="0" w:color="4472C4"/>
        </w:tcBorders>
      </w:tcPr>
    </w:tblStylePr>
  </w:style>
  <w:style w:type="numbering" w:customStyle="1" w:styleId="11710">
    <w:name w:val="Нет списка1171"/>
    <w:next w:val="a9"/>
    <w:uiPriority w:val="99"/>
    <w:semiHidden/>
    <w:unhideWhenUsed/>
    <w:rsid w:val="00A12A44"/>
  </w:style>
  <w:style w:type="numbering" w:customStyle="1" w:styleId="21710">
    <w:name w:val="Нет списка2171"/>
    <w:next w:val="a9"/>
    <w:uiPriority w:val="99"/>
    <w:semiHidden/>
    <w:unhideWhenUsed/>
    <w:rsid w:val="00A12A44"/>
  </w:style>
  <w:style w:type="numbering" w:customStyle="1" w:styleId="31710">
    <w:name w:val="Нет списка3171"/>
    <w:next w:val="a9"/>
    <w:uiPriority w:val="99"/>
    <w:semiHidden/>
    <w:unhideWhenUsed/>
    <w:rsid w:val="00A12A44"/>
  </w:style>
  <w:style w:type="numbering" w:customStyle="1" w:styleId="41610">
    <w:name w:val="Нет списка4161"/>
    <w:next w:val="a9"/>
    <w:uiPriority w:val="99"/>
    <w:semiHidden/>
    <w:unhideWhenUsed/>
    <w:rsid w:val="00A12A44"/>
  </w:style>
  <w:style w:type="table" w:customStyle="1" w:styleId="1271">
    <w:name w:val="Сетка таблицы1271"/>
    <w:basedOn w:val="a8"/>
    <w:next w:val="ae"/>
    <w:uiPriority w:val="39"/>
    <w:rsid w:val="00A12A44"/>
    <w:pPr>
      <w:spacing w:after="0" w:line="240" w:lineRule="auto"/>
    </w:pPr>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11">
    <w:name w:val="Сетка таблицы2151"/>
    <w:basedOn w:val="a8"/>
    <w:next w:val="ae"/>
    <w:uiPriority w:val="59"/>
    <w:rsid w:val="00A12A4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10">
    <w:name w:val="Нет списка1181"/>
    <w:next w:val="a9"/>
    <w:uiPriority w:val="99"/>
    <w:semiHidden/>
    <w:unhideWhenUsed/>
    <w:rsid w:val="00A12A44"/>
  </w:style>
  <w:style w:type="numbering" w:customStyle="1" w:styleId="21810">
    <w:name w:val="Нет списка2181"/>
    <w:next w:val="a9"/>
    <w:uiPriority w:val="99"/>
    <w:semiHidden/>
    <w:unhideWhenUsed/>
    <w:rsid w:val="00A12A44"/>
  </w:style>
  <w:style w:type="numbering" w:customStyle="1" w:styleId="31810">
    <w:name w:val="Нет списка3181"/>
    <w:next w:val="a9"/>
    <w:uiPriority w:val="99"/>
    <w:semiHidden/>
    <w:unhideWhenUsed/>
    <w:rsid w:val="00A12A44"/>
  </w:style>
  <w:style w:type="table" w:customStyle="1" w:styleId="111410">
    <w:name w:val="Сетка таблицы11141"/>
    <w:basedOn w:val="a8"/>
    <w:next w:val="ae"/>
    <w:uiPriority w:val="99"/>
    <w:rsid w:val="00A12A4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3">
    <w:name w:val="Светлый список151"/>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pPr>
      <w:rPr>
        <w:rFonts w:ascii="Arial Unicode MS" w:hAnsi="Arial Unicode MS" w:cs="Arial Unicode MS" w:hint="default"/>
        <w:b/>
        <w:bCs/>
        <w:color w:val="FFFFFF"/>
      </w:rPr>
      <w:tblPr/>
      <w:tcPr>
        <w:shd w:val="clear" w:color="auto" w:fill="000000"/>
      </w:tcPr>
    </w:tblStylePr>
    <w:tblStylePr w:type="lastRow">
      <w:pPr>
        <w:spacing w:beforeLines="0" w:beforeAutospacing="0" w:afterLines="0" w:afterAutospacing="0"/>
      </w:pPr>
      <w:rPr>
        <w:rFonts w:ascii="Arial Unicode MS" w:hAnsi="Arial Unicode MS" w:cs="Arial Unicode MS" w:hint="default"/>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000000"/>
          <w:left w:val="single" w:sz="8" w:space="0" w:color="000000"/>
          <w:bottom w:val="single" w:sz="8" w:space="0" w:color="000000"/>
          <w:right w:val="single" w:sz="8" w:space="0" w:color="000000"/>
        </w:tcBorders>
      </w:tcPr>
    </w:tblStylePr>
    <w:tblStylePr w:type="band1Horz">
      <w:rPr>
        <w:rFonts w:ascii="Arial Unicode MS" w:hAnsi="Arial Unicode MS" w:cs="Arial Unicode MS" w:hint="default"/>
      </w:rPr>
      <w:tblPr/>
      <w:tcPr>
        <w:tcBorders>
          <w:top w:val="single" w:sz="8" w:space="0" w:color="000000"/>
          <w:left w:val="single" w:sz="8" w:space="0" w:color="000000"/>
          <w:bottom w:val="single" w:sz="8" w:space="0" w:color="000000"/>
          <w:right w:val="single" w:sz="8" w:space="0" w:color="000000"/>
        </w:tcBorders>
      </w:tcPr>
    </w:tblStylePr>
  </w:style>
  <w:style w:type="table" w:customStyle="1" w:styleId="-1151">
    <w:name w:val="Светлая заливка - Акцент 1151"/>
    <w:basedOn w:val="a8"/>
    <w:next w:val="a8"/>
    <w:uiPriority w:val="60"/>
    <w:rsid w:val="00A12A44"/>
    <w:pPr>
      <w:spacing w:after="0" w:line="240" w:lineRule="auto"/>
    </w:pPr>
    <w:rPr>
      <w:rFonts w:ascii="Calibri" w:eastAsia="Times New Roman" w:hAnsi="Calibri" w:cs="Calibri"/>
      <w:color w:val="365F91"/>
      <w:lang w:eastAsia="ru-RU"/>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pPr>
      <w:rPr>
        <w:rFonts w:ascii="Arial Unicode MS" w:hAnsi="Arial Unicode MS" w:cs="Arial Unicode MS" w:hint="default"/>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pPr>
      <w:rPr>
        <w:rFonts w:ascii="Arial Unicode MS" w:hAnsi="Arial Unicode MS" w:cs="Arial Unicode MS" w:hint="default"/>
        <w:b/>
        <w:bCs/>
      </w:rPr>
      <w:tblPr/>
      <w:tcPr>
        <w:tcBorders>
          <w:top w:val="single" w:sz="8" w:space="0" w:color="4F81BD"/>
          <w:left w:val="nil"/>
          <w:bottom w:val="single" w:sz="8" w:space="0" w:color="4F81BD"/>
          <w:right w:val="nil"/>
          <w:insideH w:val="nil"/>
          <w:insideV w:val="nil"/>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left w:val="nil"/>
          <w:right w:val="nil"/>
          <w:insideH w:val="nil"/>
          <w:insideV w:val="nil"/>
        </w:tcBorders>
        <w:shd w:val="clear" w:color="auto" w:fill="D3DFEE"/>
      </w:tcPr>
    </w:tblStylePr>
    <w:tblStylePr w:type="band1Horz">
      <w:rPr>
        <w:rFonts w:ascii="Arial Unicode MS" w:hAnsi="Arial Unicode MS" w:cs="Arial Unicode MS" w:hint="default"/>
      </w:rPr>
      <w:tblPr/>
      <w:tcPr>
        <w:tcBorders>
          <w:left w:val="nil"/>
          <w:right w:val="nil"/>
          <w:insideH w:val="nil"/>
          <w:insideV w:val="nil"/>
        </w:tcBorders>
        <w:shd w:val="clear" w:color="auto" w:fill="D3DFEE"/>
      </w:tcPr>
    </w:tblStylePr>
  </w:style>
  <w:style w:type="table" w:customStyle="1" w:styleId="-11510">
    <w:name w:val="Светлый список - Акцент 1151"/>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pPr>
      <w:rPr>
        <w:rFonts w:ascii="Arial Unicode MS" w:hAnsi="Arial Unicode MS" w:cs="Arial Unicode MS" w:hint="default"/>
        <w:b/>
        <w:bCs/>
        <w:color w:val="FFFFFF"/>
      </w:rPr>
      <w:tblPr/>
      <w:tcPr>
        <w:shd w:val="clear" w:color="auto" w:fill="4F81BD"/>
      </w:tcPr>
    </w:tblStylePr>
    <w:tblStylePr w:type="lastRow">
      <w:pPr>
        <w:spacing w:beforeLines="0" w:beforeAutospacing="0" w:afterLines="0" w:afterAutospacing="0"/>
      </w:pPr>
      <w:rPr>
        <w:rFonts w:ascii="Arial Unicode MS" w:hAnsi="Arial Unicode MS" w:cs="Arial Unicode MS" w:hint="default"/>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4F81BD"/>
          <w:left w:val="single" w:sz="8" w:space="0" w:color="4F81BD"/>
          <w:bottom w:val="single" w:sz="8" w:space="0" w:color="4F81BD"/>
          <w:right w:val="single" w:sz="8" w:space="0" w:color="4F81BD"/>
        </w:tcBorders>
      </w:tcPr>
    </w:tblStylePr>
    <w:tblStylePr w:type="band1Horz">
      <w:rPr>
        <w:rFonts w:ascii="Arial Unicode MS" w:hAnsi="Arial Unicode MS" w:cs="Arial Unicode MS" w:hint="default"/>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2151">
    <w:name w:val="Светлая заливка - Акцент 2151"/>
    <w:basedOn w:val="a8"/>
    <w:next w:val="a8"/>
    <w:uiPriority w:val="60"/>
    <w:rsid w:val="00A12A44"/>
    <w:pPr>
      <w:spacing w:after="0" w:line="240" w:lineRule="auto"/>
    </w:pPr>
    <w:rPr>
      <w:rFonts w:ascii="Calibri" w:eastAsia="Times New Roman" w:hAnsi="Calibri" w:cs="Calibri"/>
      <w:color w:val="943634"/>
      <w:lang w:eastAsia="ru-RU"/>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pPr>
      <w:rPr>
        <w:rFonts w:ascii="Arial Unicode MS" w:hAnsi="Arial Unicode MS" w:cs="Arial Unicode MS" w:hint="default"/>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pPr>
      <w:rPr>
        <w:rFonts w:ascii="Arial Unicode MS" w:hAnsi="Arial Unicode MS" w:cs="Arial Unicode MS" w:hint="default"/>
        <w:b/>
        <w:bCs/>
      </w:rPr>
      <w:tblPr/>
      <w:tcPr>
        <w:tcBorders>
          <w:top w:val="single" w:sz="8" w:space="0" w:color="C0504D"/>
          <w:left w:val="nil"/>
          <w:bottom w:val="single" w:sz="8" w:space="0" w:color="C0504D"/>
          <w:right w:val="nil"/>
          <w:insideH w:val="nil"/>
          <w:insideV w:val="nil"/>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left w:val="nil"/>
          <w:right w:val="nil"/>
          <w:insideH w:val="nil"/>
          <w:insideV w:val="nil"/>
        </w:tcBorders>
        <w:shd w:val="clear" w:color="auto" w:fill="EFD3D2"/>
      </w:tcPr>
    </w:tblStylePr>
    <w:tblStylePr w:type="band1Horz">
      <w:rPr>
        <w:rFonts w:ascii="Arial Unicode MS" w:hAnsi="Arial Unicode MS" w:cs="Arial Unicode MS" w:hint="default"/>
      </w:rPr>
      <w:tblPr/>
      <w:tcPr>
        <w:tcBorders>
          <w:left w:val="nil"/>
          <w:right w:val="nil"/>
          <w:insideH w:val="nil"/>
          <w:insideV w:val="nil"/>
        </w:tcBorders>
        <w:shd w:val="clear" w:color="auto" w:fill="EFD3D2"/>
      </w:tcPr>
    </w:tblStylePr>
  </w:style>
  <w:style w:type="table" w:customStyle="1" w:styleId="-21510">
    <w:name w:val="Светлый список - Акцент 2151"/>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Autospacing="0" w:afterLines="0" w:afterAutospacing="0"/>
      </w:pPr>
      <w:rPr>
        <w:rFonts w:ascii="Arial Unicode MS" w:hAnsi="Arial Unicode MS" w:cs="Arial Unicode MS" w:hint="default"/>
        <w:b/>
        <w:bCs/>
        <w:color w:val="FFFFFF"/>
      </w:rPr>
      <w:tblPr/>
      <w:tcPr>
        <w:shd w:val="clear" w:color="auto" w:fill="C0504D"/>
      </w:tcPr>
    </w:tblStylePr>
    <w:tblStylePr w:type="lastRow">
      <w:pPr>
        <w:spacing w:beforeLines="0" w:beforeAutospacing="0" w:afterLines="0" w:afterAutospacing="0"/>
      </w:pPr>
      <w:rPr>
        <w:rFonts w:ascii="Arial Unicode MS" w:hAnsi="Arial Unicode MS" w:cs="Arial Unicode MS" w:hint="default"/>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C0504D"/>
          <w:left w:val="single" w:sz="8" w:space="0" w:color="C0504D"/>
          <w:bottom w:val="single" w:sz="8" w:space="0" w:color="C0504D"/>
          <w:right w:val="single" w:sz="8" w:space="0" w:color="C0504D"/>
        </w:tcBorders>
      </w:tcPr>
    </w:tblStylePr>
    <w:tblStylePr w:type="band1Horz">
      <w:rPr>
        <w:rFonts w:ascii="Arial Unicode MS" w:hAnsi="Arial Unicode MS" w:cs="Arial Unicode MS" w:hint="default"/>
      </w:rPr>
      <w:tblPr/>
      <w:tcPr>
        <w:tcBorders>
          <w:top w:val="single" w:sz="8" w:space="0" w:color="C0504D"/>
          <w:left w:val="single" w:sz="8" w:space="0" w:color="C0504D"/>
          <w:bottom w:val="single" w:sz="8" w:space="0" w:color="C0504D"/>
          <w:right w:val="single" w:sz="8" w:space="0" w:color="C0504D"/>
        </w:tcBorders>
      </w:tcPr>
    </w:tblStylePr>
  </w:style>
  <w:style w:type="table" w:customStyle="1" w:styleId="-3151">
    <w:name w:val="Светлый список - Акцент 3151"/>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Autospacing="0" w:afterLines="0" w:afterAutospacing="0"/>
      </w:pPr>
      <w:rPr>
        <w:rFonts w:ascii="Arial Unicode MS" w:hAnsi="Arial Unicode MS" w:cs="Arial Unicode MS" w:hint="default"/>
        <w:b/>
        <w:bCs/>
        <w:color w:val="FFFFFF"/>
      </w:rPr>
      <w:tblPr/>
      <w:tcPr>
        <w:shd w:val="clear" w:color="auto" w:fill="9BBB59"/>
      </w:tcPr>
    </w:tblStylePr>
    <w:tblStylePr w:type="lastRow">
      <w:pPr>
        <w:spacing w:beforeLines="0" w:beforeAutospacing="0" w:afterLines="0" w:afterAutospacing="0"/>
      </w:pPr>
      <w:rPr>
        <w:rFonts w:ascii="Arial Unicode MS" w:hAnsi="Arial Unicode MS" w:cs="Arial Unicode MS" w:hint="default"/>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9BBB59"/>
          <w:left w:val="single" w:sz="8" w:space="0" w:color="9BBB59"/>
          <w:bottom w:val="single" w:sz="8" w:space="0" w:color="9BBB59"/>
          <w:right w:val="single" w:sz="8" w:space="0" w:color="9BBB59"/>
        </w:tcBorders>
      </w:tcPr>
    </w:tblStylePr>
    <w:tblStylePr w:type="band1Horz">
      <w:rPr>
        <w:rFonts w:ascii="Arial Unicode MS" w:hAnsi="Arial Unicode MS" w:cs="Arial Unicode MS" w:hint="default"/>
      </w:rPr>
      <w:tblPr/>
      <w:tcPr>
        <w:tcBorders>
          <w:top w:val="single" w:sz="8" w:space="0" w:color="9BBB59"/>
          <w:left w:val="single" w:sz="8" w:space="0" w:color="9BBB59"/>
          <w:bottom w:val="single" w:sz="8" w:space="0" w:color="9BBB59"/>
          <w:right w:val="single" w:sz="8" w:space="0" w:color="9BBB59"/>
        </w:tcBorders>
      </w:tcPr>
    </w:tblStylePr>
  </w:style>
  <w:style w:type="table" w:customStyle="1" w:styleId="-5151">
    <w:name w:val="Светлый список - Акцент 5151"/>
    <w:basedOn w:val="a8"/>
    <w:next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Lines="0" w:beforeAutospacing="0" w:afterLines="0" w:afterAutospacing="0"/>
      </w:pPr>
      <w:rPr>
        <w:rFonts w:ascii="Arial Unicode MS" w:hAnsi="Arial Unicode MS" w:cs="Arial Unicode MS" w:hint="default"/>
        <w:b/>
        <w:bCs/>
        <w:color w:val="FFFFFF"/>
      </w:rPr>
      <w:tblPr/>
      <w:tcPr>
        <w:shd w:val="clear" w:color="auto" w:fill="4BACC6"/>
      </w:tcPr>
    </w:tblStylePr>
    <w:tblStylePr w:type="lastRow">
      <w:pPr>
        <w:spacing w:beforeLines="0" w:beforeAutospacing="0" w:afterLines="0" w:afterAutospacing="0"/>
      </w:pPr>
      <w:rPr>
        <w:rFonts w:ascii="Arial Unicode MS" w:hAnsi="Arial Unicode MS" w:cs="Arial Unicode MS" w:hint="default"/>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ascii="Arial Unicode MS" w:hAnsi="Arial Unicode MS" w:cs="Arial Unicode MS" w:hint="default"/>
        <w:b/>
        <w:bCs/>
      </w:rPr>
    </w:tblStylePr>
    <w:tblStylePr w:type="lastCol">
      <w:rPr>
        <w:rFonts w:ascii="Arial Unicode MS" w:hAnsi="Arial Unicode MS" w:cs="Arial Unicode MS" w:hint="default"/>
        <w:b/>
        <w:bCs/>
      </w:rPr>
    </w:tblStylePr>
    <w:tblStylePr w:type="band1Vert">
      <w:rPr>
        <w:rFonts w:ascii="Arial Unicode MS" w:hAnsi="Arial Unicode MS" w:cs="Arial Unicode MS" w:hint="default"/>
      </w:rPr>
      <w:tblPr/>
      <w:tcPr>
        <w:tcBorders>
          <w:top w:val="single" w:sz="8" w:space="0" w:color="4BACC6"/>
          <w:left w:val="single" w:sz="8" w:space="0" w:color="4BACC6"/>
          <w:bottom w:val="single" w:sz="8" w:space="0" w:color="4BACC6"/>
          <w:right w:val="single" w:sz="8" w:space="0" w:color="4BACC6"/>
        </w:tcBorders>
      </w:tcPr>
    </w:tblStylePr>
    <w:tblStylePr w:type="band1Horz">
      <w:rPr>
        <w:rFonts w:ascii="Arial Unicode MS" w:hAnsi="Arial Unicode MS" w:cs="Arial Unicode MS" w:hint="default"/>
      </w:rPr>
      <w:tblPr/>
      <w:tcPr>
        <w:tcBorders>
          <w:top w:val="single" w:sz="8" w:space="0" w:color="4BACC6"/>
          <w:left w:val="single" w:sz="8" w:space="0" w:color="4BACC6"/>
          <w:bottom w:val="single" w:sz="8" w:space="0" w:color="4BACC6"/>
          <w:right w:val="single" w:sz="8" w:space="0" w:color="4BACC6"/>
        </w:tcBorders>
      </w:tcPr>
    </w:tblStylePr>
  </w:style>
  <w:style w:type="numbering" w:customStyle="1" w:styleId="51410">
    <w:name w:val="Нет списка5141"/>
    <w:next w:val="a9"/>
    <w:uiPriority w:val="99"/>
    <w:semiHidden/>
    <w:unhideWhenUsed/>
    <w:rsid w:val="00A12A44"/>
  </w:style>
  <w:style w:type="table" w:customStyle="1" w:styleId="31511">
    <w:name w:val="Сетка таблицы3151"/>
    <w:basedOn w:val="a8"/>
    <w:next w:val="ae"/>
    <w:uiPriority w:val="59"/>
    <w:rsid w:val="00A12A4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3">
    <w:name w:val="Светлая заливка341"/>
    <w:basedOn w:val="a8"/>
    <w:next w:val="372"/>
    <w:uiPriority w:val="60"/>
    <w:rsid w:val="00A12A44"/>
    <w:pPr>
      <w:spacing w:after="0" w:line="240" w:lineRule="auto"/>
    </w:pPr>
    <w:rPr>
      <w:rFonts w:ascii="Calibri" w:eastAsia="Times New Roman" w:hAnsi="Calibri" w:cs="Calibri"/>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Calibri"/>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Calibri"/>
        <w:b/>
        <w:bCs/>
      </w:rPr>
      <w:tblPr/>
      <w:tcPr>
        <w:tcBorders>
          <w:top w:val="single" w:sz="8" w:space="0" w:color="000000"/>
          <w:left w:val="nil"/>
          <w:bottom w:val="single" w:sz="8" w:space="0" w:color="000000"/>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C0C0C0"/>
      </w:tcPr>
    </w:tblStylePr>
    <w:tblStylePr w:type="band1Horz">
      <w:rPr>
        <w:rFonts w:cs="Calibri"/>
      </w:rPr>
      <w:tblPr/>
      <w:tcPr>
        <w:tcBorders>
          <w:left w:val="nil"/>
          <w:right w:val="nil"/>
          <w:insideH w:val="nil"/>
          <w:insideV w:val="nil"/>
        </w:tcBorders>
        <w:shd w:val="clear" w:color="auto" w:fill="C0C0C0"/>
      </w:tcPr>
    </w:tblStylePr>
  </w:style>
  <w:style w:type="table" w:customStyle="1" w:styleId="-1241">
    <w:name w:val="Светлая заливка - Акцент 1241"/>
    <w:basedOn w:val="a8"/>
    <w:next w:val="a8"/>
    <w:uiPriority w:val="60"/>
    <w:rsid w:val="00A12A44"/>
    <w:pPr>
      <w:spacing w:after="0" w:line="240" w:lineRule="auto"/>
    </w:pPr>
    <w:rPr>
      <w:rFonts w:ascii="Calibri" w:eastAsia="Times New Roman" w:hAnsi="Calibri" w:cs="Calibri"/>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0" w:after="0"/>
      </w:pPr>
      <w:rPr>
        <w:rFonts w:cs="Calibri"/>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Calibri"/>
        <w:b/>
        <w:bCs/>
      </w:rPr>
      <w:tblPr/>
      <w:tcPr>
        <w:tcBorders>
          <w:top w:val="single" w:sz="8" w:space="0" w:color="4F81BD"/>
          <w:left w:val="nil"/>
          <w:bottom w:val="single" w:sz="8" w:space="0" w:color="4F81BD"/>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D3DFEE"/>
      </w:tcPr>
    </w:tblStylePr>
    <w:tblStylePr w:type="band1Horz">
      <w:rPr>
        <w:rFonts w:cs="Calibri"/>
      </w:rPr>
      <w:tblPr/>
      <w:tcPr>
        <w:tcBorders>
          <w:left w:val="nil"/>
          <w:right w:val="nil"/>
          <w:insideH w:val="nil"/>
          <w:insideV w:val="nil"/>
        </w:tcBorders>
        <w:shd w:val="clear" w:color="auto" w:fill="D3DFEE"/>
      </w:tcPr>
    </w:tblStylePr>
  </w:style>
  <w:style w:type="table" w:customStyle="1" w:styleId="-2241">
    <w:name w:val="Светлая заливка - Акцент 2241"/>
    <w:basedOn w:val="a8"/>
    <w:next w:val="a8"/>
    <w:uiPriority w:val="60"/>
    <w:rsid w:val="00A12A44"/>
    <w:pPr>
      <w:spacing w:after="0" w:line="240" w:lineRule="auto"/>
    </w:pPr>
    <w:rPr>
      <w:rFonts w:ascii="Calibri" w:eastAsia="Times New Roman" w:hAnsi="Calibri" w:cs="Calibri"/>
      <w:color w:val="943634"/>
      <w:sz w:val="20"/>
      <w:szCs w:val="20"/>
      <w:lang w:eastAsia="ru-RU"/>
    </w:rPr>
    <w:tblPr>
      <w:tblStyleRowBandSize w:val="1"/>
      <w:tblStyleColBandSize w:val="1"/>
      <w:tblBorders>
        <w:top w:val="single" w:sz="8" w:space="0" w:color="C0504D"/>
        <w:bottom w:val="single" w:sz="8" w:space="0" w:color="C0504D"/>
      </w:tblBorders>
    </w:tblPr>
    <w:tblStylePr w:type="firstRow">
      <w:pPr>
        <w:spacing w:before="0" w:after="0"/>
      </w:pPr>
      <w:rPr>
        <w:rFonts w:cs="Calibri"/>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Calibri"/>
        <w:b/>
        <w:bCs/>
      </w:rPr>
      <w:tblPr/>
      <w:tcPr>
        <w:tcBorders>
          <w:top w:val="single" w:sz="8" w:space="0" w:color="C0504D"/>
          <w:left w:val="nil"/>
          <w:bottom w:val="single" w:sz="8" w:space="0" w:color="C0504D"/>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EFD3D2"/>
      </w:tcPr>
    </w:tblStylePr>
    <w:tblStylePr w:type="band1Horz">
      <w:rPr>
        <w:rFonts w:cs="Calibri"/>
      </w:rPr>
      <w:tblPr/>
      <w:tcPr>
        <w:tcBorders>
          <w:left w:val="nil"/>
          <w:right w:val="nil"/>
          <w:insideH w:val="nil"/>
          <w:insideV w:val="nil"/>
        </w:tcBorders>
        <w:shd w:val="clear" w:color="auto" w:fill="EFD3D2"/>
      </w:tcPr>
    </w:tblStylePr>
  </w:style>
  <w:style w:type="table" w:customStyle="1" w:styleId="2413">
    <w:name w:val="Светлый список241"/>
    <w:basedOn w:val="a8"/>
    <w:next w:val="a8"/>
    <w:uiPriority w:val="61"/>
    <w:rsid w:val="00A12A44"/>
    <w:pPr>
      <w:spacing w:after="0" w:line="240" w:lineRule="auto"/>
    </w:pPr>
    <w:rPr>
      <w:rFonts w:ascii="Calibri" w:eastAsia="Times New Roman" w:hAnsi="Calibri" w:cs="Calibri"/>
      <w:sz w:val="20"/>
      <w:szCs w:val="20"/>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Calibri"/>
        <w:b/>
        <w:bCs/>
        <w:color w:val="FFFFFF"/>
      </w:rPr>
      <w:tblPr/>
      <w:tcPr>
        <w:shd w:val="clear" w:color="auto" w:fill="000000"/>
      </w:tcPr>
    </w:tblStylePr>
    <w:tblStylePr w:type="lastRow">
      <w:pPr>
        <w:spacing w:before="0" w:after="0"/>
      </w:pPr>
      <w:rPr>
        <w:rFonts w:cs="Calibri"/>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000000"/>
          <w:left w:val="single" w:sz="8" w:space="0" w:color="000000"/>
          <w:bottom w:val="single" w:sz="8" w:space="0" w:color="000000"/>
          <w:right w:val="single" w:sz="8" w:space="0" w:color="000000"/>
        </w:tcBorders>
      </w:tcPr>
    </w:tblStylePr>
    <w:tblStylePr w:type="band1Horz">
      <w:rPr>
        <w:rFonts w:cs="Calibri"/>
      </w:rPr>
      <w:tblPr/>
      <w:tcPr>
        <w:tcBorders>
          <w:top w:val="single" w:sz="8" w:space="0" w:color="000000"/>
          <w:left w:val="single" w:sz="8" w:space="0" w:color="000000"/>
          <w:bottom w:val="single" w:sz="8" w:space="0" w:color="000000"/>
          <w:right w:val="single" w:sz="8" w:space="0" w:color="000000"/>
        </w:tcBorders>
      </w:tcPr>
    </w:tblStylePr>
  </w:style>
  <w:style w:type="table" w:customStyle="1" w:styleId="-12410">
    <w:name w:val="Светлый список - Акцент 1241"/>
    <w:basedOn w:val="a8"/>
    <w:next w:val="a8"/>
    <w:uiPriority w:val="61"/>
    <w:rsid w:val="00A12A44"/>
    <w:pPr>
      <w:spacing w:after="0" w:line="240" w:lineRule="auto"/>
    </w:pPr>
    <w:rPr>
      <w:rFonts w:ascii="Calibri" w:eastAsia="Times New Roman" w:hAnsi="Calibri" w:cs="Calibri"/>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Calibri"/>
        <w:b/>
        <w:bCs/>
        <w:color w:val="FFFFFF"/>
      </w:rPr>
      <w:tblPr/>
      <w:tcPr>
        <w:shd w:val="clear" w:color="auto" w:fill="4F81BD"/>
      </w:tcPr>
    </w:tblStylePr>
    <w:tblStylePr w:type="lastRow">
      <w:pPr>
        <w:spacing w:before="0" w:after="0"/>
      </w:pPr>
      <w:rPr>
        <w:rFonts w:cs="Calibri"/>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4F81BD"/>
          <w:left w:val="single" w:sz="8" w:space="0" w:color="4F81BD"/>
          <w:bottom w:val="single" w:sz="8" w:space="0" w:color="4F81BD"/>
          <w:right w:val="single" w:sz="8" w:space="0" w:color="4F81BD"/>
        </w:tcBorders>
      </w:tcPr>
    </w:tblStylePr>
    <w:tblStylePr w:type="band1Horz">
      <w:rPr>
        <w:rFonts w:cs="Calibri"/>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22410">
    <w:name w:val="Светлый список - Акцент 2241"/>
    <w:basedOn w:val="a8"/>
    <w:next w:val="a8"/>
    <w:uiPriority w:val="61"/>
    <w:rsid w:val="00A12A44"/>
    <w:pPr>
      <w:spacing w:after="0" w:line="240" w:lineRule="auto"/>
    </w:pPr>
    <w:rPr>
      <w:rFonts w:ascii="Calibri" w:eastAsia="Times New Roman" w:hAnsi="Calibri" w:cs="Calibri"/>
      <w:sz w:val="20"/>
      <w:szCs w:val="20"/>
      <w:lang w:eastAsia="ru-RU"/>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pPr>
      <w:rPr>
        <w:rFonts w:cs="Calibri"/>
        <w:b/>
        <w:bCs/>
        <w:color w:val="FFFFFF"/>
      </w:rPr>
      <w:tblPr/>
      <w:tcPr>
        <w:shd w:val="clear" w:color="auto" w:fill="C0504D"/>
      </w:tcPr>
    </w:tblStylePr>
    <w:tblStylePr w:type="lastRow">
      <w:pPr>
        <w:spacing w:before="0" w:after="0"/>
      </w:pPr>
      <w:rPr>
        <w:rFonts w:cs="Calibri"/>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C0504D"/>
          <w:left w:val="single" w:sz="8" w:space="0" w:color="C0504D"/>
          <w:bottom w:val="single" w:sz="8" w:space="0" w:color="C0504D"/>
          <w:right w:val="single" w:sz="8" w:space="0" w:color="C0504D"/>
        </w:tcBorders>
      </w:tcPr>
    </w:tblStylePr>
    <w:tblStylePr w:type="band1Horz">
      <w:rPr>
        <w:rFonts w:cs="Calibri"/>
      </w:rPr>
      <w:tblPr/>
      <w:tcPr>
        <w:tcBorders>
          <w:top w:val="single" w:sz="8" w:space="0" w:color="C0504D"/>
          <w:left w:val="single" w:sz="8" w:space="0" w:color="C0504D"/>
          <w:bottom w:val="single" w:sz="8" w:space="0" w:color="C0504D"/>
          <w:right w:val="single" w:sz="8" w:space="0" w:color="C0504D"/>
        </w:tcBorders>
      </w:tcPr>
    </w:tblStylePr>
  </w:style>
  <w:style w:type="table" w:customStyle="1" w:styleId="-3241">
    <w:name w:val="Светлый список - Акцент 3241"/>
    <w:basedOn w:val="a8"/>
    <w:next w:val="a8"/>
    <w:uiPriority w:val="61"/>
    <w:rsid w:val="00A12A44"/>
    <w:pPr>
      <w:spacing w:after="0" w:line="240" w:lineRule="auto"/>
    </w:pPr>
    <w:rPr>
      <w:rFonts w:ascii="Calibri" w:eastAsia="Times New Roman" w:hAnsi="Calibri" w:cs="Calibri"/>
      <w:sz w:val="20"/>
      <w:szCs w:val="20"/>
      <w:lang w:eastAsia="ru-RU"/>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pPr>
      <w:rPr>
        <w:rFonts w:cs="Calibri"/>
        <w:b/>
        <w:bCs/>
        <w:color w:val="FFFFFF"/>
      </w:rPr>
      <w:tblPr/>
      <w:tcPr>
        <w:shd w:val="clear" w:color="auto" w:fill="9BBB59"/>
      </w:tcPr>
    </w:tblStylePr>
    <w:tblStylePr w:type="lastRow">
      <w:pPr>
        <w:spacing w:before="0" w:after="0"/>
      </w:pPr>
      <w:rPr>
        <w:rFonts w:cs="Calibri"/>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9BBB59"/>
          <w:left w:val="single" w:sz="8" w:space="0" w:color="9BBB59"/>
          <w:bottom w:val="single" w:sz="8" w:space="0" w:color="9BBB59"/>
          <w:right w:val="single" w:sz="8" w:space="0" w:color="9BBB59"/>
        </w:tcBorders>
      </w:tcPr>
    </w:tblStylePr>
    <w:tblStylePr w:type="band1Horz">
      <w:rPr>
        <w:rFonts w:cs="Calibri"/>
      </w:rPr>
      <w:tblPr/>
      <w:tcPr>
        <w:tcBorders>
          <w:top w:val="single" w:sz="8" w:space="0" w:color="9BBB59"/>
          <w:left w:val="single" w:sz="8" w:space="0" w:color="9BBB59"/>
          <w:bottom w:val="single" w:sz="8" w:space="0" w:color="9BBB59"/>
          <w:right w:val="single" w:sz="8" w:space="0" w:color="9BBB59"/>
        </w:tcBorders>
      </w:tcPr>
    </w:tblStylePr>
  </w:style>
  <w:style w:type="table" w:customStyle="1" w:styleId="-5241">
    <w:name w:val="Светлый список - Акцент 5241"/>
    <w:basedOn w:val="a8"/>
    <w:next w:val="a8"/>
    <w:uiPriority w:val="61"/>
    <w:rsid w:val="00A12A44"/>
    <w:pPr>
      <w:spacing w:after="0" w:line="240" w:lineRule="auto"/>
    </w:pPr>
    <w:rPr>
      <w:rFonts w:ascii="Calibri" w:eastAsia="Times New Roman" w:hAnsi="Calibri" w:cs="Calibri"/>
      <w:sz w:val="20"/>
      <w:szCs w:val="20"/>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Calibri"/>
        <w:b/>
        <w:bCs/>
        <w:color w:val="FFFFFF"/>
      </w:rPr>
      <w:tblPr/>
      <w:tcPr>
        <w:shd w:val="clear" w:color="auto" w:fill="4BACC6"/>
      </w:tcPr>
    </w:tblStylePr>
    <w:tblStylePr w:type="lastRow">
      <w:pPr>
        <w:spacing w:before="0" w:after="0"/>
      </w:pPr>
      <w:rPr>
        <w:rFonts w:cs="Calibri"/>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4BACC6"/>
          <w:left w:val="single" w:sz="8" w:space="0" w:color="4BACC6"/>
          <w:bottom w:val="single" w:sz="8" w:space="0" w:color="4BACC6"/>
          <w:right w:val="single" w:sz="8" w:space="0" w:color="4BACC6"/>
        </w:tcBorders>
      </w:tcPr>
    </w:tblStylePr>
    <w:tblStylePr w:type="band1Horz">
      <w:rPr>
        <w:rFonts w:cs="Calibri"/>
      </w:rPr>
      <w:tblPr/>
      <w:tcPr>
        <w:tcBorders>
          <w:top w:val="single" w:sz="8" w:space="0" w:color="4BACC6"/>
          <w:left w:val="single" w:sz="8" w:space="0" w:color="4BACC6"/>
          <w:bottom w:val="single" w:sz="8" w:space="0" w:color="4BACC6"/>
          <w:right w:val="single" w:sz="8" w:space="0" w:color="4BACC6"/>
        </w:tcBorders>
      </w:tcPr>
    </w:tblStylePr>
  </w:style>
  <w:style w:type="table" w:customStyle="1" w:styleId="1281">
    <w:name w:val="Сетка таблицы1281"/>
    <w:basedOn w:val="a8"/>
    <w:uiPriority w:val="99"/>
    <w:rsid w:val="00A12A4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11">
    <w:name w:val="Сетка таблицы2161"/>
    <w:basedOn w:val="a8"/>
    <w:uiPriority w:val="59"/>
    <w:rsid w:val="00A12A4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0">
    <w:name w:val="Сетка таблицы11151"/>
    <w:basedOn w:val="a8"/>
    <w:uiPriority w:val="99"/>
    <w:rsid w:val="00A12A4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2">
    <w:name w:val="Светлая заливка1161"/>
    <w:basedOn w:val="a8"/>
    <w:uiPriority w:val="60"/>
    <w:rsid w:val="00A12A44"/>
    <w:pPr>
      <w:spacing w:after="0" w:line="240" w:lineRule="auto"/>
    </w:pPr>
    <w:rPr>
      <w:rFonts w:ascii="Calibri" w:eastAsia="Times New Roman" w:hAnsi="Calibri" w:cs="Calibri"/>
      <w:color w:val="000000"/>
      <w:lang w:eastAsia="ru-RU"/>
    </w:rPr>
    <w:tblPr>
      <w:tblStyleRowBandSize w:val="1"/>
      <w:tblStyleColBandSize w:val="1"/>
      <w:tblBorders>
        <w:top w:val="single" w:sz="8" w:space="0" w:color="000000"/>
        <w:bottom w:val="single" w:sz="8" w:space="0" w:color="000000"/>
      </w:tblBorders>
    </w:tblPr>
    <w:tblStylePr w:type="firstRow">
      <w:pPr>
        <w:spacing w:beforeLines="0" w:beforeAutospacing="1" w:afterLines="0" w:afterAutospacing="1"/>
      </w:pPr>
      <w:rPr>
        <w:rFonts w:ascii="Calibri" w:hAnsi="Calibri" w:cs="Calibri" w:hint="default"/>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1" w:afterLines="0" w:afterAutospacing="1"/>
      </w:pPr>
      <w:rPr>
        <w:rFonts w:ascii="Calibri" w:hAnsi="Calibri" w:cs="Calibri" w:hint="default"/>
        <w:b/>
        <w:bCs/>
      </w:rPr>
      <w:tblPr/>
      <w:tcPr>
        <w:tcBorders>
          <w:top w:val="single" w:sz="8" w:space="0" w:color="000000"/>
          <w:left w:val="nil"/>
          <w:bottom w:val="single" w:sz="8" w:space="0" w:color="000000"/>
          <w:right w:val="nil"/>
          <w:insideH w:val="nil"/>
          <w:insideV w:val="nil"/>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left w:val="nil"/>
          <w:right w:val="nil"/>
          <w:insideH w:val="nil"/>
          <w:insideV w:val="nil"/>
        </w:tcBorders>
        <w:shd w:val="clear" w:color="auto" w:fill="C0C0C0"/>
      </w:tcPr>
    </w:tblStylePr>
    <w:tblStylePr w:type="band1Horz">
      <w:rPr>
        <w:rFonts w:ascii="Calibri" w:hAnsi="Calibri" w:cs="Calibri" w:hint="default"/>
      </w:rPr>
      <w:tblPr/>
      <w:tcPr>
        <w:tcBorders>
          <w:left w:val="nil"/>
          <w:right w:val="nil"/>
          <w:insideH w:val="nil"/>
          <w:insideV w:val="nil"/>
        </w:tcBorders>
        <w:shd w:val="clear" w:color="auto" w:fill="C0C0C0"/>
      </w:tcPr>
    </w:tblStylePr>
  </w:style>
  <w:style w:type="table" w:customStyle="1" w:styleId="11413">
    <w:name w:val="Светлый список1141"/>
    <w:basedOn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1" w:afterLines="0" w:afterAutospacing="1"/>
      </w:pPr>
      <w:rPr>
        <w:rFonts w:ascii="Calibri" w:hAnsi="Calibri" w:cs="Calibri" w:hint="default"/>
        <w:b/>
        <w:bCs/>
        <w:color w:val="FFFFFF"/>
      </w:rPr>
      <w:tblPr/>
      <w:tcPr>
        <w:shd w:val="clear" w:color="auto" w:fill="000000"/>
      </w:tcPr>
    </w:tblStylePr>
    <w:tblStylePr w:type="lastRow">
      <w:pPr>
        <w:spacing w:beforeLines="0" w:beforeAutospacing="1" w:afterLines="0" w:afterAutospacing="1"/>
      </w:pPr>
      <w:rPr>
        <w:rFonts w:ascii="Calibri" w:hAnsi="Calibri" w:cs="Calibri" w:hint="default"/>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000000"/>
          <w:left w:val="single" w:sz="8" w:space="0" w:color="000000"/>
          <w:bottom w:val="single" w:sz="8" w:space="0" w:color="000000"/>
          <w:right w:val="single" w:sz="8" w:space="0" w:color="000000"/>
        </w:tcBorders>
      </w:tcPr>
    </w:tblStylePr>
    <w:tblStylePr w:type="band1Horz">
      <w:rPr>
        <w:rFonts w:ascii="Calibri" w:hAnsi="Calibri" w:cs="Calibri" w:hint="default"/>
      </w:rPr>
      <w:tblPr/>
      <w:tcPr>
        <w:tcBorders>
          <w:top w:val="single" w:sz="8" w:space="0" w:color="000000"/>
          <w:left w:val="single" w:sz="8" w:space="0" w:color="000000"/>
          <w:bottom w:val="single" w:sz="8" w:space="0" w:color="000000"/>
          <w:right w:val="single" w:sz="8" w:space="0" w:color="000000"/>
        </w:tcBorders>
      </w:tcPr>
    </w:tblStylePr>
  </w:style>
  <w:style w:type="table" w:customStyle="1" w:styleId="-11141">
    <w:name w:val="Светлая заливка - Акцент 11141"/>
    <w:basedOn w:val="a8"/>
    <w:uiPriority w:val="60"/>
    <w:rsid w:val="00A12A44"/>
    <w:pPr>
      <w:spacing w:after="0" w:line="240" w:lineRule="auto"/>
    </w:pPr>
    <w:rPr>
      <w:rFonts w:ascii="Calibri" w:eastAsia="Times New Roman" w:hAnsi="Calibri" w:cs="Calibri"/>
      <w:color w:val="365F91"/>
      <w:lang w:eastAsia="ru-RU"/>
    </w:rPr>
    <w:tblPr>
      <w:tblStyleRowBandSize w:val="1"/>
      <w:tblStyleColBandSize w:val="1"/>
      <w:tblBorders>
        <w:top w:val="single" w:sz="8" w:space="0" w:color="4F81BD"/>
        <w:bottom w:val="single" w:sz="8" w:space="0" w:color="4F81BD"/>
      </w:tblBorders>
    </w:tblPr>
    <w:tblStylePr w:type="firstRow">
      <w:pPr>
        <w:spacing w:beforeLines="0" w:beforeAutospacing="1" w:afterLines="0" w:afterAutospacing="1"/>
      </w:pPr>
      <w:rPr>
        <w:rFonts w:ascii="Calibri" w:hAnsi="Calibri" w:cs="Calibri" w:hint="default"/>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1" w:afterLines="0" w:afterAutospacing="1"/>
      </w:pPr>
      <w:rPr>
        <w:rFonts w:ascii="Calibri" w:hAnsi="Calibri" w:cs="Calibri" w:hint="default"/>
        <w:b/>
        <w:bCs/>
      </w:rPr>
      <w:tblPr/>
      <w:tcPr>
        <w:tcBorders>
          <w:top w:val="single" w:sz="8" w:space="0" w:color="4F81BD"/>
          <w:left w:val="nil"/>
          <w:bottom w:val="single" w:sz="8" w:space="0" w:color="4F81BD"/>
          <w:right w:val="nil"/>
          <w:insideH w:val="nil"/>
          <w:insideV w:val="nil"/>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left w:val="nil"/>
          <w:right w:val="nil"/>
          <w:insideH w:val="nil"/>
          <w:insideV w:val="nil"/>
        </w:tcBorders>
        <w:shd w:val="clear" w:color="auto" w:fill="D3DFEE"/>
      </w:tcPr>
    </w:tblStylePr>
    <w:tblStylePr w:type="band1Horz">
      <w:rPr>
        <w:rFonts w:ascii="Calibri" w:hAnsi="Calibri" w:cs="Calibri" w:hint="default"/>
      </w:rPr>
      <w:tblPr/>
      <w:tcPr>
        <w:tcBorders>
          <w:left w:val="nil"/>
          <w:right w:val="nil"/>
          <w:insideH w:val="nil"/>
          <w:insideV w:val="nil"/>
        </w:tcBorders>
        <w:shd w:val="clear" w:color="auto" w:fill="D3DFEE"/>
      </w:tcPr>
    </w:tblStylePr>
  </w:style>
  <w:style w:type="table" w:customStyle="1" w:styleId="-111410">
    <w:name w:val="Светлый список - Акцент 11141"/>
    <w:basedOn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1" w:afterLines="0" w:afterAutospacing="1"/>
      </w:pPr>
      <w:rPr>
        <w:rFonts w:ascii="Calibri" w:hAnsi="Calibri" w:cs="Calibri" w:hint="default"/>
        <w:b/>
        <w:bCs/>
        <w:color w:val="FFFFFF"/>
      </w:rPr>
      <w:tblPr/>
      <w:tcPr>
        <w:shd w:val="clear" w:color="auto" w:fill="4F81BD"/>
      </w:tcPr>
    </w:tblStylePr>
    <w:tblStylePr w:type="lastRow">
      <w:pPr>
        <w:spacing w:beforeLines="0" w:beforeAutospacing="1" w:afterLines="0" w:afterAutospacing="1"/>
      </w:pPr>
      <w:rPr>
        <w:rFonts w:ascii="Calibri" w:hAnsi="Calibri" w:cs="Calibri" w:hint="default"/>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4F81BD"/>
          <w:left w:val="single" w:sz="8" w:space="0" w:color="4F81BD"/>
          <w:bottom w:val="single" w:sz="8" w:space="0" w:color="4F81BD"/>
          <w:right w:val="single" w:sz="8" w:space="0" w:color="4F81BD"/>
        </w:tcBorders>
      </w:tcPr>
    </w:tblStylePr>
    <w:tblStylePr w:type="band1Horz">
      <w:rPr>
        <w:rFonts w:ascii="Calibri" w:hAnsi="Calibri" w:cs="Calibri" w:hint="default"/>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21141">
    <w:name w:val="Светлая заливка - Акцент 21141"/>
    <w:basedOn w:val="a8"/>
    <w:uiPriority w:val="60"/>
    <w:rsid w:val="00A12A44"/>
    <w:pPr>
      <w:spacing w:after="0" w:line="240" w:lineRule="auto"/>
    </w:pPr>
    <w:rPr>
      <w:rFonts w:ascii="Calibri" w:eastAsia="Times New Roman" w:hAnsi="Calibri" w:cs="Calibri"/>
      <w:color w:val="943634"/>
      <w:lang w:eastAsia="ru-RU"/>
    </w:rPr>
    <w:tblPr>
      <w:tblStyleRowBandSize w:val="1"/>
      <w:tblStyleColBandSize w:val="1"/>
      <w:tblBorders>
        <w:top w:val="single" w:sz="8" w:space="0" w:color="C0504D"/>
        <w:bottom w:val="single" w:sz="8" w:space="0" w:color="C0504D"/>
      </w:tblBorders>
    </w:tblPr>
    <w:tblStylePr w:type="firstRow">
      <w:pPr>
        <w:spacing w:beforeLines="0" w:beforeAutospacing="1" w:afterLines="0" w:afterAutospacing="1"/>
      </w:pPr>
      <w:rPr>
        <w:rFonts w:ascii="Calibri" w:hAnsi="Calibri" w:cs="Calibri" w:hint="default"/>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1" w:afterLines="0" w:afterAutospacing="1"/>
      </w:pPr>
      <w:rPr>
        <w:rFonts w:ascii="Calibri" w:hAnsi="Calibri" w:cs="Calibri" w:hint="default"/>
        <w:b/>
        <w:bCs/>
      </w:rPr>
      <w:tblPr/>
      <w:tcPr>
        <w:tcBorders>
          <w:top w:val="single" w:sz="8" w:space="0" w:color="C0504D"/>
          <w:left w:val="nil"/>
          <w:bottom w:val="single" w:sz="8" w:space="0" w:color="C0504D"/>
          <w:right w:val="nil"/>
          <w:insideH w:val="nil"/>
          <w:insideV w:val="nil"/>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left w:val="nil"/>
          <w:right w:val="nil"/>
          <w:insideH w:val="nil"/>
          <w:insideV w:val="nil"/>
        </w:tcBorders>
        <w:shd w:val="clear" w:color="auto" w:fill="EFD3D2"/>
      </w:tcPr>
    </w:tblStylePr>
    <w:tblStylePr w:type="band1Horz">
      <w:rPr>
        <w:rFonts w:ascii="Calibri" w:hAnsi="Calibri" w:cs="Calibri" w:hint="default"/>
      </w:rPr>
      <w:tblPr/>
      <w:tcPr>
        <w:tcBorders>
          <w:left w:val="nil"/>
          <w:right w:val="nil"/>
          <w:insideH w:val="nil"/>
          <w:insideV w:val="nil"/>
        </w:tcBorders>
        <w:shd w:val="clear" w:color="auto" w:fill="EFD3D2"/>
      </w:tcPr>
    </w:tblStylePr>
  </w:style>
  <w:style w:type="table" w:customStyle="1" w:styleId="-211410">
    <w:name w:val="Светлый список - Акцент 21141"/>
    <w:basedOn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Autospacing="1" w:afterLines="0" w:afterAutospacing="1"/>
      </w:pPr>
      <w:rPr>
        <w:rFonts w:ascii="Calibri" w:hAnsi="Calibri" w:cs="Calibri" w:hint="default"/>
        <w:b/>
        <w:bCs/>
        <w:color w:val="FFFFFF"/>
      </w:rPr>
      <w:tblPr/>
      <w:tcPr>
        <w:shd w:val="clear" w:color="auto" w:fill="C0504D"/>
      </w:tcPr>
    </w:tblStylePr>
    <w:tblStylePr w:type="lastRow">
      <w:pPr>
        <w:spacing w:beforeLines="0" w:beforeAutospacing="1" w:afterLines="0" w:afterAutospacing="1"/>
      </w:pPr>
      <w:rPr>
        <w:rFonts w:ascii="Calibri" w:hAnsi="Calibri" w:cs="Calibri" w:hint="default"/>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C0504D"/>
          <w:left w:val="single" w:sz="8" w:space="0" w:color="C0504D"/>
          <w:bottom w:val="single" w:sz="8" w:space="0" w:color="C0504D"/>
          <w:right w:val="single" w:sz="8" w:space="0" w:color="C0504D"/>
        </w:tcBorders>
      </w:tcPr>
    </w:tblStylePr>
    <w:tblStylePr w:type="band1Horz">
      <w:rPr>
        <w:rFonts w:ascii="Calibri" w:hAnsi="Calibri" w:cs="Calibri" w:hint="default"/>
      </w:rPr>
      <w:tblPr/>
      <w:tcPr>
        <w:tcBorders>
          <w:top w:val="single" w:sz="8" w:space="0" w:color="C0504D"/>
          <w:left w:val="single" w:sz="8" w:space="0" w:color="C0504D"/>
          <w:bottom w:val="single" w:sz="8" w:space="0" w:color="C0504D"/>
          <w:right w:val="single" w:sz="8" w:space="0" w:color="C0504D"/>
        </w:tcBorders>
      </w:tcPr>
    </w:tblStylePr>
  </w:style>
  <w:style w:type="table" w:customStyle="1" w:styleId="-31141">
    <w:name w:val="Светлый список - Акцент 31141"/>
    <w:basedOn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Autospacing="1" w:afterLines="0" w:afterAutospacing="1"/>
      </w:pPr>
      <w:rPr>
        <w:rFonts w:ascii="Calibri" w:hAnsi="Calibri" w:cs="Calibri" w:hint="default"/>
        <w:b/>
        <w:bCs/>
        <w:color w:val="FFFFFF"/>
      </w:rPr>
      <w:tblPr/>
      <w:tcPr>
        <w:shd w:val="clear" w:color="auto" w:fill="9BBB59"/>
      </w:tcPr>
    </w:tblStylePr>
    <w:tblStylePr w:type="lastRow">
      <w:pPr>
        <w:spacing w:beforeLines="0" w:beforeAutospacing="1" w:afterLines="0" w:afterAutospacing="1"/>
      </w:pPr>
      <w:rPr>
        <w:rFonts w:ascii="Calibri" w:hAnsi="Calibri" w:cs="Calibri" w:hint="default"/>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9BBB59"/>
          <w:left w:val="single" w:sz="8" w:space="0" w:color="9BBB59"/>
          <w:bottom w:val="single" w:sz="8" w:space="0" w:color="9BBB59"/>
          <w:right w:val="single" w:sz="8" w:space="0" w:color="9BBB59"/>
        </w:tcBorders>
      </w:tcPr>
    </w:tblStylePr>
    <w:tblStylePr w:type="band1Horz">
      <w:rPr>
        <w:rFonts w:ascii="Calibri" w:hAnsi="Calibri" w:cs="Calibri" w:hint="default"/>
      </w:rPr>
      <w:tblPr/>
      <w:tcPr>
        <w:tcBorders>
          <w:top w:val="single" w:sz="8" w:space="0" w:color="9BBB59"/>
          <w:left w:val="single" w:sz="8" w:space="0" w:color="9BBB59"/>
          <w:bottom w:val="single" w:sz="8" w:space="0" w:color="9BBB59"/>
          <w:right w:val="single" w:sz="8" w:space="0" w:color="9BBB59"/>
        </w:tcBorders>
      </w:tcPr>
    </w:tblStylePr>
  </w:style>
  <w:style w:type="table" w:customStyle="1" w:styleId="-51141">
    <w:name w:val="Светлый список - Акцент 51141"/>
    <w:basedOn w:val="a8"/>
    <w:uiPriority w:val="61"/>
    <w:rsid w:val="00A12A44"/>
    <w:pPr>
      <w:spacing w:after="0" w:line="240" w:lineRule="auto"/>
    </w:pPr>
    <w:rPr>
      <w:rFonts w:ascii="Calibri" w:eastAsia="Times New Roman" w:hAnsi="Calibri" w:cs="Calibri"/>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Lines="0" w:beforeAutospacing="1" w:afterLines="0" w:afterAutospacing="1"/>
      </w:pPr>
      <w:rPr>
        <w:rFonts w:ascii="Calibri" w:hAnsi="Calibri" w:cs="Calibri" w:hint="default"/>
        <w:b/>
        <w:bCs/>
        <w:color w:val="FFFFFF"/>
      </w:rPr>
      <w:tblPr/>
      <w:tcPr>
        <w:shd w:val="clear" w:color="auto" w:fill="4BACC6"/>
      </w:tcPr>
    </w:tblStylePr>
    <w:tblStylePr w:type="lastRow">
      <w:pPr>
        <w:spacing w:beforeLines="0" w:beforeAutospacing="1" w:afterLines="0" w:afterAutospacing="1"/>
      </w:pPr>
      <w:rPr>
        <w:rFonts w:ascii="Calibri" w:hAnsi="Calibri" w:cs="Calibri" w:hint="default"/>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4BACC6"/>
          <w:left w:val="single" w:sz="8" w:space="0" w:color="4BACC6"/>
          <w:bottom w:val="single" w:sz="8" w:space="0" w:color="4BACC6"/>
          <w:right w:val="single" w:sz="8" w:space="0" w:color="4BACC6"/>
        </w:tcBorders>
      </w:tcPr>
    </w:tblStylePr>
    <w:tblStylePr w:type="band1Horz">
      <w:rPr>
        <w:rFonts w:ascii="Calibri" w:hAnsi="Calibri" w:cs="Calibri" w:hint="default"/>
      </w:rPr>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Grid31">
    <w:name w:val="TableGrid31"/>
    <w:rsid w:val="00A12A4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numbering" w:customStyle="1" w:styleId="61310">
    <w:name w:val="Нет списка6131"/>
    <w:next w:val="a9"/>
    <w:uiPriority w:val="99"/>
    <w:semiHidden/>
    <w:unhideWhenUsed/>
    <w:rsid w:val="00A12A44"/>
  </w:style>
  <w:style w:type="table" w:customStyle="1" w:styleId="41411">
    <w:name w:val="Сетка таблицы4141"/>
    <w:basedOn w:val="a8"/>
    <w:next w:val="ae"/>
    <w:uiPriority w:val="59"/>
    <w:rsid w:val="00A12A44"/>
    <w:pPr>
      <w:spacing w:after="0" w:line="240" w:lineRule="auto"/>
    </w:pPr>
    <w:rPr>
      <w:rFonts w:ascii="Calibri" w:eastAsia="Calibri" w:hAnsi="Calibri"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1415">
    <w:name w:val="Сетка таблицы светлая141"/>
    <w:basedOn w:val="a8"/>
    <w:uiPriority w:val="40"/>
    <w:rsid w:val="00A12A44"/>
    <w:pPr>
      <w:spacing w:after="0" w:line="240" w:lineRule="auto"/>
    </w:pPr>
    <w:rPr>
      <w:rFonts w:ascii="Calibri" w:eastAsia="Calibri" w:hAnsi="Calibri" w:cs="Arial"/>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0" w:type="dxa"/>
        <w:right w:w="0" w:type="dxa"/>
      </w:tblCellMar>
    </w:tblPr>
  </w:style>
  <w:style w:type="numbering" w:customStyle="1" w:styleId="7310">
    <w:name w:val="Нет списка731"/>
    <w:next w:val="a9"/>
    <w:uiPriority w:val="99"/>
    <w:semiHidden/>
    <w:unhideWhenUsed/>
    <w:rsid w:val="00A12A44"/>
  </w:style>
  <w:style w:type="numbering" w:customStyle="1" w:styleId="8310">
    <w:name w:val="Нет списка831"/>
    <w:next w:val="a9"/>
    <w:uiPriority w:val="99"/>
    <w:semiHidden/>
    <w:unhideWhenUsed/>
    <w:rsid w:val="00A12A44"/>
  </w:style>
  <w:style w:type="table" w:customStyle="1" w:styleId="51411">
    <w:name w:val="Сетка таблицы5141"/>
    <w:basedOn w:val="a8"/>
    <w:next w:val="ae"/>
    <w:rsid w:val="00A12A44"/>
    <w:pPr>
      <w:spacing w:after="0" w:line="240" w:lineRule="auto"/>
    </w:pPr>
    <w:rPr>
      <w:rFonts w:ascii="Calibri" w:eastAsia="Calibri" w:hAnsi="Calibri"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2414">
    <w:name w:val="Сетка таблицы светлая241"/>
    <w:basedOn w:val="a8"/>
    <w:uiPriority w:val="40"/>
    <w:rsid w:val="00A12A44"/>
    <w:pPr>
      <w:spacing w:after="0" w:line="240" w:lineRule="auto"/>
    </w:pPr>
    <w:rPr>
      <w:rFonts w:ascii="Calibri" w:eastAsia="Calibri" w:hAnsi="Calibri" w:cs="Arial"/>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0" w:type="dxa"/>
        <w:right w:w="0" w:type="dxa"/>
      </w:tblCellMar>
    </w:tblPr>
  </w:style>
  <w:style w:type="numbering" w:customStyle="1" w:styleId="9310">
    <w:name w:val="Нет списка931"/>
    <w:next w:val="a9"/>
    <w:uiPriority w:val="99"/>
    <w:semiHidden/>
    <w:unhideWhenUsed/>
    <w:rsid w:val="00A12A44"/>
  </w:style>
  <w:style w:type="table" w:customStyle="1" w:styleId="61311">
    <w:name w:val="Сетка таблицы6131"/>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310">
    <w:name w:val="Нет списка1031"/>
    <w:next w:val="a9"/>
    <w:uiPriority w:val="99"/>
    <w:semiHidden/>
    <w:unhideWhenUsed/>
    <w:rsid w:val="00A12A44"/>
  </w:style>
  <w:style w:type="table" w:customStyle="1" w:styleId="7311">
    <w:name w:val="Сетка таблицы731"/>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1">
    <w:name w:val="Нет списка1231"/>
    <w:next w:val="a9"/>
    <w:uiPriority w:val="99"/>
    <w:semiHidden/>
    <w:unhideWhenUsed/>
    <w:rsid w:val="00A12A44"/>
  </w:style>
  <w:style w:type="table" w:customStyle="1" w:styleId="8311">
    <w:name w:val="Сетка таблицы831"/>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310">
    <w:name w:val="Нет списка1331"/>
    <w:next w:val="a9"/>
    <w:uiPriority w:val="99"/>
    <w:semiHidden/>
    <w:unhideWhenUsed/>
    <w:rsid w:val="00A12A44"/>
  </w:style>
  <w:style w:type="table" w:customStyle="1" w:styleId="9311">
    <w:name w:val="Сетка таблицы931"/>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0">
    <w:name w:val="Нет списка1431"/>
    <w:next w:val="a9"/>
    <w:uiPriority w:val="99"/>
    <w:semiHidden/>
    <w:unhideWhenUsed/>
    <w:rsid w:val="00A12A44"/>
  </w:style>
  <w:style w:type="table" w:customStyle="1" w:styleId="10311">
    <w:name w:val="Сетка таблицы1031"/>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310">
    <w:name w:val="Нет списка1531"/>
    <w:next w:val="a9"/>
    <w:uiPriority w:val="99"/>
    <w:semiHidden/>
    <w:unhideWhenUsed/>
    <w:rsid w:val="00A12A44"/>
  </w:style>
  <w:style w:type="table" w:customStyle="1" w:styleId="13311">
    <w:name w:val="Сетка таблицы1331"/>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310">
    <w:name w:val="Нет списка1631"/>
    <w:next w:val="a9"/>
    <w:uiPriority w:val="99"/>
    <w:semiHidden/>
    <w:unhideWhenUsed/>
    <w:rsid w:val="00A12A44"/>
  </w:style>
  <w:style w:type="table" w:customStyle="1" w:styleId="14311">
    <w:name w:val="Сетка таблицы1431"/>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310">
    <w:name w:val="Нет списка1731"/>
    <w:next w:val="a9"/>
    <w:uiPriority w:val="99"/>
    <w:semiHidden/>
    <w:unhideWhenUsed/>
    <w:rsid w:val="00A12A44"/>
  </w:style>
  <w:style w:type="table" w:customStyle="1" w:styleId="15311">
    <w:name w:val="Сетка таблицы1531"/>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310">
    <w:name w:val="Нет списка1831"/>
    <w:next w:val="a9"/>
    <w:uiPriority w:val="99"/>
    <w:semiHidden/>
    <w:unhideWhenUsed/>
    <w:rsid w:val="00A12A44"/>
  </w:style>
  <w:style w:type="numbering" w:customStyle="1" w:styleId="19310">
    <w:name w:val="Нет списка1931"/>
    <w:next w:val="a9"/>
    <w:uiPriority w:val="99"/>
    <w:semiHidden/>
    <w:unhideWhenUsed/>
    <w:rsid w:val="00A12A44"/>
  </w:style>
  <w:style w:type="numbering" w:customStyle="1" w:styleId="20310">
    <w:name w:val="Нет списка2031"/>
    <w:next w:val="a9"/>
    <w:uiPriority w:val="99"/>
    <w:semiHidden/>
    <w:unhideWhenUsed/>
    <w:rsid w:val="00A12A44"/>
  </w:style>
  <w:style w:type="table" w:customStyle="1" w:styleId="16311">
    <w:name w:val="Сетка таблицы1631"/>
    <w:basedOn w:val="a8"/>
    <w:next w:val="ae"/>
    <w:uiPriority w:val="99"/>
    <w:rsid w:val="00A12A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3">
    <w:name w:val="Светлая заливка431"/>
    <w:basedOn w:val="a8"/>
    <w:next w:val="372"/>
    <w:uiPriority w:val="99"/>
    <w:rsid w:val="00A12A44"/>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numbering" w:customStyle="1" w:styleId="22310">
    <w:name w:val="Нет списка2231"/>
    <w:next w:val="a9"/>
    <w:uiPriority w:val="99"/>
    <w:semiHidden/>
    <w:unhideWhenUsed/>
    <w:rsid w:val="00A12A44"/>
  </w:style>
  <w:style w:type="table" w:customStyle="1" w:styleId="17311">
    <w:name w:val="Сетка таблицы1731"/>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310">
    <w:name w:val="Нет списка2331"/>
    <w:next w:val="a9"/>
    <w:uiPriority w:val="99"/>
    <w:semiHidden/>
    <w:unhideWhenUsed/>
    <w:rsid w:val="00A12A44"/>
  </w:style>
  <w:style w:type="table" w:customStyle="1" w:styleId="18311">
    <w:name w:val="Сетка таблицы1831"/>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310">
    <w:name w:val="Нет списка2431"/>
    <w:next w:val="a9"/>
    <w:uiPriority w:val="99"/>
    <w:semiHidden/>
    <w:unhideWhenUsed/>
    <w:rsid w:val="00A12A44"/>
  </w:style>
  <w:style w:type="table" w:customStyle="1" w:styleId="19311">
    <w:name w:val="Сетка таблицы1931"/>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310">
    <w:name w:val="Нет списка2531"/>
    <w:next w:val="a9"/>
    <w:uiPriority w:val="99"/>
    <w:semiHidden/>
    <w:unhideWhenUsed/>
    <w:rsid w:val="00A12A44"/>
  </w:style>
  <w:style w:type="table" w:customStyle="1" w:styleId="20311">
    <w:name w:val="Сетка таблицы2031"/>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310">
    <w:name w:val="Нет списка2631"/>
    <w:next w:val="a9"/>
    <w:uiPriority w:val="99"/>
    <w:semiHidden/>
    <w:unhideWhenUsed/>
    <w:rsid w:val="00A12A44"/>
  </w:style>
  <w:style w:type="table" w:customStyle="1" w:styleId="22311">
    <w:name w:val="Сетка таблицы2231"/>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310">
    <w:name w:val="Нет списка2731"/>
    <w:next w:val="a9"/>
    <w:uiPriority w:val="99"/>
    <w:semiHidden/>
    <w:unhideWhenUsed/>
    <w:rsid w:val="00A12A44"/>
  </w:style>
  <w:style w:type="table" w:customStyle="1" w:styleId="23311">
    <w:name w:val="Сетка таблицы2331"/>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310">
    <w:name w:val="Нет списка2831"/>
    <w:next w:val="a9"/>
    <w:uiPriority w:val="99"/>
    <w:semiHidden/>
    <w:unhideWhenUsed/>
    <w:rsid w:val="00A12A44"/>
  </w:style>
  <w:style w:type="table" w:customStyle="1" w:styleId="24311">
    <w:name w:val="Сетка таблицы2431"/>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310">
    <w:name w:val="Нет списка2931"/>
    <w:next w:val="a9"/>
    <w:uiPriority w:val="99"/>
    <w:semiHidden/>
    <w:unhideWhenUsed/>
    <w:rsid w:val="00A12A44"/>
  </w:style>
  <w:style w:type="table" w:customStyle="1" w:styleId="25311">
    <w:name w:val="Сетка таблицы2531"/>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310">
    <w:name w:val="Нет списка3031"/>
    <w:next w:val="a9"/>
    <w:uiPriority w:val="99"/>
    <w:semiHidden/>
    <w:unhideWhenUsed/>
    <w:rsid w:val="00A12A44"/>
  </w:style>
  <w:style w:type="table" w:customStyle="1" w:styleId="26311">
    <w:name w:val="Сетка таблицы2631"/>
    <w:basedOn w:val="a8"/>
    <w:next w:val="ae"/>
    <w:uiPriority w:val="39"/>
    <w:rsid w:val="00A12A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310">
    <w:name w:val="Нет списка3231"/>
    <w:next w:val="a9"/>
    <w:uiPriority w:val="99"/>
    <w:semiHidden/>
    <w:unhideWhenUsed/>
    <w:rsid w:val="00A12A44"/>
  </w:style>
  <w:style w:type="table" w:customStyle="1" w:styleId="27311">
    <w:name w:val="Сетка таблицы2731"/>
    <w:basedOn w:val="a8"/>
    <w:next w:val="ae"/>
    <w:rsid w:val="00A12A44"/>
    <w:pPr>
      <w:spacing w:after="0" w:line="240" w:lineRule="auto"/>
    </w:pPr>
    <w:rPr>
      <w:rFonts w:ascii="Calibri" w:eastAsia="Calibri" w:hAnsi="Calibri"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21312">
    <w:name w:val="Сетка таблицы светлая2131"/>
    <w:basedOn w:val="a8"/>
    <w:next w:val="2ffd"/>
    <w:uiPriority w:val="40"/>
    <w:rsid w:val="00A12A44"/>
    <w:pPr>
      <w:spacing w:after="0" w:line="240" w:lineRule="auto"/>
    </w:pPr>
    <w:rPr>
      <w:rFonts w:ascii="Calibri" w:eastAsia="Calibri" w:hAnsi="Calibri" w:cs="Arial"/>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0" w:type="dxa"/>
        <w:right w:w="0" w:type="dxa"/>
      </w:tblCellMar>
    </w:tblPr>
  </w:style>
  <w:style w:type="numbering" w:customStyle="1" w:styleId="33310">
    <w:name w:val="Нет списка3331"/>
    <w:next w:val="a9"/>
    <w:uiPriority w:val="99"/>
    <w:semiHidden/>
    <w:unhideWhenUsed/>
    <w:rsid w:val="00A12A44"/>
  </w:style>
  <w:style w:type="table" w:customStyle="1" w:styleId="28311">
    <w:name w:val="Сетка таблицы2831"/>
    <w:basedOn w:val="a8"/>
    <w:next w:val="ae"/>
    <w:rsid w:val="00A12A44"/>
    <w:pPr>
      <w:spacing w:after="0" w:line="240" w:lineRule="auto"/>
    </w:pPr>
    <w:rPr>
      <w:rFonts w:ascii="Calibri" w:eastAsia="Calibri" w:hAnsi="Calibri"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3314">
    <w:name w:val="Сетка таблицы светлая331"/>
    <w:basedOn w:val="a8"/>
    <w:uiPriority w:val="40"/>
    <w:rsid w:val="00A12A44"/>
    <w:pPr>
      <w:spacing w:after="0" w:line="240" w:lineRule="auto"/>
    </w:pPr>
    <w:rPr>
      <w:rFonts w:ascii="Calibri" w:eastAsia="Calibri" w:hAnsi="Calibri" w:cs="Arial"/>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0" w:type="dxa"/>
        <w:right w:w="0" w:type="dxa"/>
      </w:tblCellMar>
    </w:tblPr>
  </w:style>
  <w:style w:type="numbering" w:customStyle="1" w:styleId="34310">
    <w:name w:val="Нет списка3431"/>
    <w:next w:val="a9"/>
    <w:uiPriority w:val="99"/>
    <w:semiHidden/>
    <w:unhideWhenUsed/>
    <w:rsid w:val="00A12A44"/>
  </w:style>
  <w:style w:type="numbering" w:customStyle="1" w:styleId="760">
    <w:name w:val="Нет списка76"/>
    <w:next w:val="a9"/>
    <w:uiPriority w:val="99"/>
    <w:semiHidden/>
    <w:unhideWhenUsed/>
    <w:rsid w:val="005C6B73"/>
  </w:style>
  <w:style w:type="numbering" w:customStyle="1" w:styleId="1205">
    <w:name w:val="Нет списка120"/>
    <w:next w:val="a9"/>
    <w:uiPriority w:val="99"/>
    <w:semiHidden/>
    <w:unhideWhenUsed/>
    <w:rsid w:val="005C6B73"/>
  </w:style>
  <w:style w:type="table" w:customStyle="1" w:styleId="TableGridReport1">
    <w:name w:val="Table Grid Report1"/>
    <w:basedOn w:val="a8"/>
    <w:next w:val="ae"/>
    <w:uiPriority w:val="39"/>
    <w:rsid w:val="005C6B7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7">
    <w:name w:val="Обычный текст"/>
    <w:basedOn w:val="a5"/>
    <w:uiPriority w:val="99"/>
    <w:rsid w:val="005C6B73"/>
    <w:pPr>
      <w:ind w:left="397" w:hanging="397"/>
      <w:jc w:val="both"/>
    </w:pPr>
    <w:rPr>
      <w:rFonts w:cs="Arial"/>
      <w:szCs w:val="20"/>
      <w:lang w:eastAsia="en-US"/>
    </w:rPr>
  </w:style>
  <w:style w:type="paragraph" w:customStyle="1" w:styleId="affffffffff8">
    <w:name w:val="Название рисунка"/>
    <w:basedOn w:val="affff0"/>
    <w:uiPriority w:val="99"/>
    <w:rsid w:val="005C6B73"/>
    <w:pPr>
      <w:keepNext/>
      <w:suppressAutoHyphens w:val="0"/>
      <w:spacing w:before="120" w:after="120" w:line="360" w:lineRule="auto"/>
      <w:ind w:left="180"/>
      <w:jc w:val="center"/>
    </w:pPr>
    <w:rPr>
      <w:b/>
      <w:bCs/>
      <w:noProof w:val="0"/>
      <w:szCs w:val="24"/>
    </w:rPr>
  </w:style>
  <w:style w:type="paragraph" w:customStyle="1" w:styleId="affffffffff9">
    <w:name w:val="Обычный ТКП"/>
    <w:basedOn w:val="a5"/>
    <w:rsid w:val="005C6B73"/>
    <w:pPr>
      <w:suppressAutoHyphens/>
      <w:spacing w:line="360" w:lineRule="auto"/>
      <w:ind w:left="57" w:right="-2" w:firstLine="709"/>
      <w:jc w:val="both"/>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496503">
      <w:bodyDiv w:val="1"/>
      <w:marLeft w:val="0"/>
      <w:marRight w:val="0"/>
      <w:marTop w:val="0"/>
      <w:marBottom w:val="0"/>
      <w:divBdr>
        <w:top w:val="none" w:sz="0" w:space="0" w:color="auto"/>
        <w:left w:val="none" w:sz="0" w:space="0" w:color="auto"/>
        <w:bottom w:val="none" w:sz="0" w:space="0" w:color="auto"/>
        <w:right w:val="none" w:sz="0" w:space="0" w:color="auto"/>
      </w:divBdr>
    </w:div>
    <w:div w:id="50615919">
      <w:bodyDiv w:val="1"/>
      <w:marLeft w:val="0"/>
      <w:marRight w:val="0"/>
      <w:marTop w:val="0"/>
      <w:marBottom w:val="0"/>
      <w:divBdr>
        <w:top w:val="none" w:sz="0" w:space="0" w:color="auto"/>
        <w:left w:val="none" w:sz="0" w:space="0" w:color="auto"/>
        <w:bottom w:val="none" w:sz="0" w:space="0" w:color="auto"/>
        <w:right w:val="none" w:sz="0" w:space="0" w:color="auto"/>
      </w:divBdr>
    </w:div>
    <w:div w:id="57673742">
      <w:bodyDiv w:val="1"/>
      <w:marLeft w:val="0"/>
      <w:marRight w:val="0"/>
      <w:marTop w:val="0"/>
      <w:marBottom w:val="0"/>
      <w:divBdr>
        <w:top w:val="none" w:sz="0" w:space="0" w:color="auto"/>
        <w:left w:val="none" w:sz="0" w:space="0" w:color="auto"/>
        <w:bottom w:val="none" w:sz="0" w:space="0" w:color="auto"/>
        <w:right w:val="none" w:sz="0" w:space="0" w:color="auto"/>
      </w:divBdr>
    </w:div>
    <w:div w:id="60950203">
      <w:bodyDiv w:val="1"/>
      <w:marLeft w:val="0"/>
      <w:marRight w:val="0"/>
      <w:marTop w:val="0"/>
      <w:marBottom w:val="0"/>
      <w:divBdr>
        <w:top w:val="none" w:sz="0" w:space="0" w:color="auto"/>
        <w:left w:val="none" w:sz="0" w:space="0" w:color="auto"/>
        <w:bottom w:val="none" w:sz="0" w:space="0" w:color="auto"/>
        <w:right w:val="none" w:sz="0" w:space="0" w:color="auto"/>
      </w:divBdr>
    </w:div>
    <w:div w:id="72090734">
      <w:bodyDiv w:val="1"/>
      <w:marLeft w:val="0"/>
      <w:marRight w:val="0"/>
      <w:marTop w:val="0"/>
      <w:marBottom w:val="0"/>
      <w:divBdr>
        <w:top w:val="none" w:sz="0" w:space="0" w:color="auto"/>
        <w:left w:val="none" w:sz="0" w:space="0" w:color="auto"/>
        <w:bottom w:val="none" w:sz="0" w:space="0" w:color="auto"/>
        <w:right w:val="none" w:sz="0" w:space="0" w:color="auto"/>
      </w:divBdr>
    </w:div>
    <w:div w:id="114831818">
      <w:bodyDiv w:val="1"/>
      <w:marLeft w:val="0"/>
      <w:marRight w:val="0"/>
      <w:marTop w:val="0"/>
      <w:marBottom w:val="0"/>
      <w:divBdr>
        <w:top w:val="none" w:sz="0" w:space="0" w:color="auto"/>
        <w:left w:val="none" w:sz="0" w:space="0" w:color="auto"/>
        <w:bottom w:val="none" w:sz="0" w:space="0" w:color="auto"/>
        <w:right w:val="none" w:sz="0" w:space="0" w:color="auto"/>
      </w:divBdr>
    </w:div>
    <w:div w:id="123548222">
      <w:bodyDiv w:val="1"/>
      <w:marLeft w:val="0"/>
      <w:marRight w:val="0"/>
      <w:marTop w:val="0"/>
      <w:marBottom w:val="0"/>
      <w:divBdr>
        <w:top w:val="none" w:sz="0" w:space="0" w:color="auto"/>
        <w:left w:val="none" w:sz="0" w:space="0" w:color="auto"/>
        <w:bottom w:val="none" w:sz="0" w:space="0" w:color="auto"/>
        <w:right w:val="none" w:sz="0" w:space="0" w:color="auto"/>
      </w:divBdr>
    </w:div>
    <w:div w:id="137698580">
      <w:bodyDiv w:val="1"/>
      <w:marLeft w:val="0"/>
      <w:marRight w:val="0"/>
      <w:marTop w:val="0"/>
      <w:marBottom w:val="0"/>
      <w:divBdr>
        <w:top w:val="none" w:sz="0" w:space="0" w:color="auto"/>
        <w:left w:val="none" w:sz="0" w:space="0" w:color="auto"/>
        <w:bottom w:val="none" w:sz="0" w:space="0" w:color="auto"/>
        <w:right w:val="none" w:sz="0" w:space="0" w:color="auto"/>
      </w:divBdr>
    </w:div>
    <w:div w:id="145174094">
      <w:bodyDiv w:val="1"/>
      <w:marLeft w:val="0"/>
      <w:marRight w:val="0"/>
      <w:marTop w:val="0"/>
      <w:marBottom w:val="0"/>
      <w:divBdr>
        <w:top w:val="none" w:sz="0" w:space="0" w:color="auto"/>
        <w:left w:val="none" w:sz="0" w:space="0" w:color="auto"/>
        <w:bottom w:val="none" w:sz="0" w:space="0" w:color="auto"/>
        <w:right w:val="none" w:sz="0" w:space="0" w:color="auto"/>
      </w:divBdr>
    </w:div>
    <w:div w:id="152331312">
      <w:bodyDiv w:val="1"/>
      <w:marLeft w:val="0"/>
      <w:marRight w:val="0"/>
      <w:marTop w:val="0"/>
      <w:marBottom w:val="0"/>
      <w:divBdr>
        <w:top w:val="none" w:sz="0" w:space="0" w:color="auto"/>
        <w:left w:val="none" w:sz="0" w:space="0" w:color="auto"/>
        <w:bottom w:val="none" w:sz="0" w:space="0" w:color="auto"/>
        <w:right w:val="none" w:sz="0" w:space="0" w:color="auto"/>
      </w:divBdr>
    </w:div>
    <w:div w:id="154078811">
      <w:bodyDiv w:val="1"/>
      <w:marLeft w:val="0"/>
      <w:marRight w:val="0"/>
      <w:marTop w:val="0"/>
      <w:marBottom w:val="0"/>
      <w:divBdr>
        <w:top w:val="none" w:sz="0" w:space="0" w:color="auto"/>
        <w:left w:val="none" w:sz="0" w:space="0" w:color="auto"/>
        <w:bottom w:val="none" w:sz="0" w:space="0" w:color="auto"/>
        <w:right w:val="none" w:sz="0" w:space="0" w:color="auto"/>
      </w:divBdr>
    </w:div>
    <w:div w:id="155727919">
      <w:bodyDiv w:val="1"/>
      <w:marLeft w:val="0"/>
      <w:marRight w:val="0"/>
      <w:marTop w:val="0"/>
      <w:marBottom w:val="0"/>
      <w:divBdr>
        <w:top w:val="none" w:sz="0" w:space="0" w:color="auto"/>
        <w:left w:val="none" w:sz="0" w:space="0" w:color="auto"/>
        <w:bottom w:val="none" w:sz="0" w:space="0" w:color="auto"/>
        <w:right w:val="none" w:sz="0" w:space="0" w:color="auto"/>
      </w:divBdr>
    </w:div>
    <w:div w:id="164639098">
      <w:bodyDiv w:val="1"/>
      <w:marLeft w:val="0"/>
      <w:marRight w:val="0"/>
      <w:marTop w:val="0"/>
      <w:marBottom w:val="0"/>
      <w:divBdr>
        <w:top w:val="none" w:sz="0" w:space="0" w:color="auto"/>
        <w:left w:val="none" w:sz="0" w:space="0" w:color="auto"/>
        <w:bottom w:val="none" w:sz="0" w:space="0" w:color="auto"/>
        <w:right w:val="none" w:sz="0" w:space="0" w:color="auto"/>
      </w:divBdr>
    </w:div>
    <w:div w:id="198200631">
      <w:bodyDiv w:val="1"/>
      <w:marLeft w:val="0"/>
      <w:marRight w:val="0"/>
      <w:marTop w:val="0"/>
      <w:marBottom w:val="0"/>
      <w:divBdr>
        <w:top w:val="none" w:sz="0" w:space="0" w:color="auto"/>
        <w:left w:val="none" w:sz="0" w:space="0" w:color="auto"/>
        <w:bottom w:val="none" w:sz="0" w:space="0" w:color="auto"/>
        <w:right w:val="none" w:sz="0" w:space="0" w:color="auto"/>
      </w:divBdr>
    </w:div>
    <w:div w:id="218444666">
      <w:bodyDiv w:val="1"/>
      <w:marLeft w:val="0"/>
      <w:marRight w:val="0"/>
      <w:marTop w:val="0"/>
      <w:marBottom w:val="0"/>
      <w:divBdr>
        <w:top w:val="none" w:sz="0" w:space="0" w:color="auto"/>
        <w:left w:val="none" w:sz="0" w:space="0" w:color="auto"/>
        <w:bottom w:val="none" w:sz="0" w:space="0" w:color="auto"/>
        <w:right w:val="none" w:sz="0" w:space="0" w:color="auto"/>
      </w:divBdr>
    </w:div>
    <w:div w:id="277032344">
      <w:bodyDiv w:val="1"/>
      <w:marLeft w:val="0"/>
      <w:marRight w:val="0"/>
      <w:marTop w:val="0"/>
      <w:marBottom w:val="0"/>
      <w:divBdr>
        <w:top w:val="none" w:sz="0" w:space="0" w:color="auto"/>
        <w:left w:val="none" w:sz="0" w:space="0" w:color="auto"/>
        <w:bottom w:val="none" w:sz="0" w:space="0" w:color="auto"/>
        <w:right w:val="none" w:sz="0" w:space="0" w:color="auto"/>
      </w:divBdr>
    </w:div>
    <w:div w:id="278101675">
      <w:bodyDiv w:val="1"/>
      <w:marLeft w:val="0"/>
      <w:marRight w:val="0"/>
      <w:marTop w:val="0"/>
      <w:marBottom w:val="0"/>
      <w:divBdr>
        <w:top w:val="none" w:sz="0" w:space="0" w:color="auto"/>
        <w:left w:val="none" w:sz="0" w:space="0" w:color="auto"/>
        <w:bottom w:val="none" w:sz="0" w:space="0" w:color="auto"/>
        <w:right w:val="none" w:sz="0" w:space="0" w:color="auto"/>
      </w:divBdr>
    </w:div>
    <w:div w:id="300963259">
      <w:bodyDiv w:val="1"/>
      <w:marLeft w:val="0"/>
      <w:marRight w:val="0"/>
      <w:marTop w:val="0"/>
      <w:marBottom w:val="0"/>
      <w:divBdr>
        <w:top w:val="none" w:sz="0" w:space="0" w:color="auto"/>
        <w:left w:val="none" w:sz="0" w:space="0" w:color="auto"/>
        <w:bottom w:val="none" w:sz="0" w:space="0" w:color="auto"/>
        <w:right w:val="none" w:sz="0" w:space="0" w:color="auto"/>
      </w:divBdr>
    </w:div>
    <w:div w:id="307789635">
      <w:bodyDiv w:val="1"/>
      <w:marLeft w:val="0"/>
      <w:marRight w:val="0"/>
      <w:marTop w:val="0"/>
      <w:marBottom w:val="0"/>
      <w:divBdr>
        <w:top w:val="none" w:sz="0" w:space="0" w:color="auto"/>
        <w:left w:val="none" w:sz="0" w:space="0" w:color="auto"/>
        <w:bottom w:val="none" w:sz="0" w:space="0" w:color="auto"/>
        <w:right w:val="none" w:sz="0" w:space="0" w:color="auto"/>
      </w:divBdr>
    </w:div>
    <w:div w:id="316501301">
      <w:bodyDiv w:val="1"/>
      <w:marLeft w:val="0"/>
      <w:marRight w:val="0"/>
      <w:marTop w:val="0"/>
      <w:marBottom w:val="0"/>
      <w:divBdr>
        <w:top w:val="none" w:sz="0" w:space="0" w:color="auto"/>
        <w:left w:val="none" w:sz="0" w:space="0" w:color="auto"/>
        <w:bottom w:val="none" w:sz="0" w:space="0" w:color="auto"/>
        <w:right w:val="none" w:sz="0" w:space="0" w:color="auto"/>
      </w:divBdr>
    </w:div>
    <w:div w:id="353579950">
      <w:bodyDiv w:val="1"/>
      <w:marLeft w:val="0"/>
      <w:marRight w:val="0"/>
      <w:marTop w:val="0"/>
      <w:marBottom w:val="0"/>
      <w:divBdr>
        <w:top w:val="none" w:sz="0" w:space="0" w:color="auto"/>
        <w:left w:val="none" w:sz="0" w:space="0" w:color="auto"/>
        <w:bottom w:val="none" w:sz="0" w:space="0" w:color="auto"/>
        <w:right w:val="none" w:sz="0" w:space="0" w:color="auto"/>
      </w:divBdr>
    </w:div>
    <w:div w:id="388965099">
      <w:bodyDiv w:val="1"/>
      <w:marLeft w:val="0"/>
      <w:marRight w:val="0"/>
      <w:marTop w:val="0"/>
      <w:marBottom w:val="0"/>
      <w:divBdr>
        <w:top w:val="none" w:sz="0" w:space="0" w:color="auto"/>
        <w:left w:val="none" w:sz="0" w:space="0" w:color="auto"/>
        <w:bottom w:val="none" w:sz="0" w:space="0" w:color="auto"/>
        <w:right w:val="none" w:sz="0" w:space="0" w:color="auto"/>
      </w:divBdr>
    </w:div>
    <w:div w:id="393551205">
      <w:bodyDiv w:val="1"/>
      <w:marLeft w:val="0"/>
      <w:marRight w:val="0"/>
      <w:marTop w:val="0"/>
      <w:marBottom w:val="0"/>
      <w:divBdr>
        <w:top w:val="none" w:sz="0" w:space="0" w:color="auto"/>
        <w:left w:val="none" w:sz="0" w:space="0" w:color="auto"/>
        <w:bottom w:val="none" w:sz="0" w:space="0" w:color="auto"/>
        <w:right w:val="none" w:sz="0" w:space="0" w:color="auto"/>
      </w:divBdr>
    </w:div>
    <w:div w:id="433935925">
      <w:bodyDiv w:val="1"/>
      <w:marLeft w:val="0"/>
      <w:marRight w:val="0"/>
      <w:marTop w:val="0"/>
      <w:marBottom w:val="0"/>
      <w:divBdr>
        <w:top w:val="none" w:sz="0" w:space="0" w:color="auto"/>
        <w:left w:val="none" w:sz="0" w:space="0" w:color="auto"/>
        <w:bottom w:val="none" w:sz="0" w:space="0" w:color="auto"/>
        <w:right w:val="none" w:sz="0" w:space="0" w:color="auto"/>
      </w:divBdr>
    </w:div>
    <w:div w:id="456683371">
      <w:bodyDiv w:val="1"/>
      <w:marLeft w:val="0"/>
      <w:marRight w:val="0"/>
      <w:marTop w:val="0"/>
      <w:marBottom w:val="0"/>
      <w:divBdr>
        <w:top w:val="none" w:sz="0" w:space="0" w:color="auto"/>
        <w:left w:val="none" w:sz="0" w:space="0" w:color="auto"/>
        <w:bottom w:val="none" w:sz="0" w:space="0" w:color="auto"/>
        <w:right w:val="none" w:sz="0" w:space="0" w:color="auto"/>
      </w:divBdr>
    </w:div>
    <w:div w:id="464081101">
      <w:bodyDiv w:val="1"/>
      <w:marLeft w:val="0"/>
      <w:marRight w:val="0"/>
      <w:marTop w:val="0"/>
      <w:marBottom w:val="0"/>
      <w:divBdr>
        <w:top w:val="none" w:sz="0" w:space="0" w:color="auto"/>
        <w:left w:val="none" w:sz="0" w:space="0" w:color="auto"/>
        <w:bottom w:val="none" w:sz="0" w:space="0" w:color="auto"/>
        <w:right w:val="none" w:sz="0" w:space="0" w:color="auto"/>
      </w:divBdr>
    </w:div>
    <w:div w:id="470635050">
      <w:bodyDiv w:val="1"/>
      <w:marLeft w:val="0"/>
      <w:marRight w:val="0"/>
      <w:marTop w:val="0"/>
      <w:marBottom w:val="0"/>
      <w:divBdr>
        <w:top w:val="none" w:sz="0" w:space="0" w:color="auto"/>
        <w:left w:val="none" w:sz="0" w:space="0" w:color="auto"/>
        <w:bottom w:val="none" w:sz="0" w:space="0" w:color="auto"/>
        <w:right w:val="none" w:sz="0" w:space="0" w:color="auto"/>
      </w:divBdr>
    </w:div>
    <w:div w:id="526142628">
      <w:bodyDiv w:val="1"/>
      <w:marLeft w:val="0"/>
      <w:marRight w:val="0"/>
      <w:marTop w:val="0"/>
      <w:marBottom w:val="0"/>
      <w:divBdr>
        <w:top w:val="none" w:sz="0" w:space="0" w:color="auto"/>
        <w:left w:val="none" w:sz="0" w:space="0" w:color="auto"/>
        <w:bottom w:val="none" w:sz="0" w:space="0" w:color="auto"/>
        <w:right w:val="none" w:sz="0" w:space="0" w:color="auto"/>
      </w:divBdr>
    </w:div>
    <w:div w:id="534729395">
      <w:bodyDiv w:val="1"/>
      <w:marLeft w:val="0"/>
      <w:marRight w:val="0"/>
      <w:marTop w:val="0"/>
      <w:marBottom w:val="0"/>
      <w:divBdr>
        <w:top w:val="none" w:sz="0" w:space="0" w:color="auto"/>
        <w:left w:val="none" w:sz="0" w:space="0" w:color="auto"/>
        <w:bottom w:val="none" w:sz="0" w:space="0" w:color="auto"/>
        <w:right w:val="none" w:sz="0" w:space="0" w:color="auto"/>
      </w:divBdr>
    </w:div>
    <w:div w:id="565991161">
      <w:bodyDiv w:val="1"/>
      <w:marLeft w:val="0"/>
      <w:marRight w:val="0"/>
      <w:marTop w:val="0"/>
      <w:marBottom w:val="0"/>
      <w:divBdr>
        <w:top w:val="none" w:sz="0" w:space="0" w:color="auto"/>
        <w:left w:val="none" w:sz="0" w:space="0" w:color="auto"/>
        <w:bottom w:val="none" w:sz="0" w:space="0" w:color="auto"/>
        <w:right w:val="none" w:sz="0" w:space="0" w:color="auto"/>
      </w:divBdr>
    </w:div>
    <w:div w:id="580990207">
      <w:bodyDiv w:val="1"/>
      <w:marLeft w:val="0"/>
      <w:marRight w:val="0"/>
      <w:marTop w:val="0"/>
      <w:marBottom w:val="0"/>
      <w:divBdr>
        <w:top w:val="none" w:sz="0" w:space="0" w:color="auto"/>
        <w:left w:val="none" w:sz="0" w:space="0" w:color="auto"/>
        <w:bottom w:val="none" w:sz="0" w:space="0" w:color="auto"/>
        <w:right w:val="none" w:sz="0" w:space="0" w:color="auto"/>
      </w:divBdr>
    </w:div>
    <w:div w:id="587808624">
      <w:bodyDiv w:val="1"/>
      <w:marLeft w:val="0"/>
      <w:marRight w:val="0"/>
      <w:marTop w:val="0"/>
      <w:marBottom w:val="0"/>
      <w:divBdr>
        <w:top w:val="none" w:sz="0" w:space="0" w:color="auto"/>
        <w:left w:val="none" w:sz="0" w:space="0" w:color="auto"/>
        <w:bottom w:val="none" w:sz="0" w:space="0" w:color="auto"/>
        <w:right w:val="none" w:sz="0" w:space="0" w:color="auto"/>
      </w:divBdr>
    </w:div>
    <w:div w:id="592781192">
      <w:bodyDiv w:val="1"/>
      <w:marLeft w:val="0"/>
      <w:marRight w:val="0"/>
      <w:marTop w:val="0"/>
      <w:marBottom w:val="0"/>
      <w:divBdr>
        <w:top w:val="none" w:sz="0" w:space="0" w:color="auto"/>
        <w:left w:val="none" w:sz="0" w:space="0" w:color="auto"/>
        <w:bottom w:val="none" w:sz="0" w:space="0" w:color="auto"/>
        <w:right w:val="none" w:sz="0" w:space="0" w:color="auto"/>
      </w:divBdr>
    </w:div>
    <w:div w:id="615329322">
      <w:bodyDiv w:val="1"/>
      <w:marLeft w:val="0"/>
      <w:marRight w:val="0"/>
      <w:marTop w:val="0"/>
      <w:marBottom w:val="0"/>
      <w:divBdr>
        <w:top w:val="none" w:sz="0" w:space="0" w:color="auto"/>
        <w:left w:val="none" w:sz="0" w:space="0" w:color="auto"/>
        <w:bottom w:val="none" w:sz="0" w:space="0" w:color="auto"/>
        <w:right w:val="none" w:sz="0" w:space="0" w:color="auto"/>
      </w:divBdr>
    </w:div>
    <w:div w:id="620696908">
      <w:bodyDiv w:val="1"/>
      <w:marLeft w:val="0"/>
      <w:marRight w:val="0"/>
      <w:marTop w:val="0"/>
      <w:marBottom w:val="0"/>
      <w:divBdr>
        <w:top w:val="none" w:sz="0" w:space="0" w:color="auto"/>
        <w:left w:val="none" w:sz="0" w:space="0" w:color="auto"/>
        <w:bottom w:val="none" w:sz="0" w:space="0" w:color="auto"/>
        <w:right w:val="none" w:sz="0" w:space="0" w:color="auto"/>
      </w:divBdr>
    </w:div>
    <w:div w:id="642538513">
      <w:bodyDiv w:val="1"/>
      <w:marLeft w:val="0"/>
      <w:marRight w:val="0"/>
      <w:marTop w:val="0"/>
      <w:marBottom w:val="0"/>
      <w:divBdr>
        <w:top w:val="none" w:sz="0" w:space="0" w:color="auto"/>
        <w:left w:val="none" w:sz="0" w:space="0" w:color="auto"/>
        <w:bottom w:val="none" w:sz="0" w:space="0" w:color="auto"/>
        <w:right w:val="none" w:sz="0" w:space="0" w:color="auto"/>
      </w:divBdr>
    </w:div>
    <w:div w:id="687222971">
      <w:bodyDiv w:val="1"/>
      <w:marLeft w:val="0"/>
      <w:marRight w:val="0"/>
      <w:marTop w:val="0"/>
      <w:marBottom w:val="0"/>
      <w:divBdr>
        <w:top w:val="none" w:sz="0" w:space="0" w:color="auto"/>
        <w:left w:val="none" w:sz="0" w:space="0" w:color="auto"/>
        <w:bottom w:val="none" w:sz="0" w:space="0" w:color="auto"/>
        <w:right w:val="none" w:sz="0" w:space="0" w:color="auto"/>
      </w:divBdr>
    </w:div>
    <w:div w:id="708384390">
      <w:bodyDiv w:val="1"/>
      <w:marLeft w:val="0"/>
      <w:marRight w:val="0"/>
      <w:marTop w:val="0"/>
      <w:marBottom w:val="0"/>
      <w:divBdr>
        <w:top w:val="none" w:sz="0" w:space="0" w:color="auto"/>
        <w:left w:val="none" w:sz="0" w:space="0" w:color="auto"/>
        <w:bottom w:val="none" w:sz="0" w:space="0" w:color="auto"/>
        <w:right w:val="none" w:sz="0" w:space="0" w:color="auto"/>
      </w:divBdr>
    </w:div>
    <w:div w:id="760881023">
      <w:bodyDiv w:val="1"/>
      <w:marLeft w:val="0"/>
      <w:marRight w:val="0"/>
      <w:marTop w:val="0"/>
      <w:marBottom w:val="0"/>
      <w:divBdr>
        <w:top w:val="none" w:sz="0" w:space="0" w:color="auto"/>
        <w:left w:val="none" w:sz="0" w:space="0" w:color="auto"/>
        <w:bottom w:val="none" w:sz="0" w:space="0" w:color="auto"/>
        <w:right w:val="none" w:sz="0" w:space="0" w:color="auto"/>
      </w:divBdr>
    </w:div>
    <w:div w:id="764500605">
      <w:bodyDiv w:val="1"/>
      <w:marLeft w:val="0"/>
      <w:marRight w:val="0"/>
      <w:marTop w:val="0"/>
      <w:marBottom w:val="0"/>
      <w:divBdr>
        <w:top w:val="none" w:sz="0" w:space="0" w:color="auto"/>
        <w:left w:val="none" w:sz="0" w:space="0" w:color="auto"/>
        <w:bottom w:val="none" w:sz="0" w:space="0" w:color="auto"/>
        <w:right w:val="none" w:sz="0" w:space="0" w:color="auto"/>
      </w:divBdr>
    </w:div>
    <w:div w:id="787891205">
      <w:bodyDiv w:val="1"/>
      <w:marLeft w:val="0"/>
      <w:marRight w:val="0"/>
      <w:marTop w:val="0"/>
      <w:marBottom w:val="0"/>
      <w:divBdr>
        <w:top w:val="none" w:sz="0" w:space="0" w:color="auto"/>
        <w:left w:val="none" w:sz="0" w:space="0" w:color="auto"/>
        <w:bottom w:val="none" w:sz="0" w:space="0" w:color="auto"/>
        <w:right w:val="none" w:sz="0" w:space="0" w:color="auto"/>
      </w:divBdr>
    </w:div>
    <w:div w:id="807893162">
      <w:bodyDiv w:val="1"/>
      <w:marLeft w:val="0"/>
      <w:marRight w:val="0"/>
      <w:marTop w:val="0"/>
      <w:marBottom w:val="0"/>
      <w:divBdr>
        <w:top w:val="none" w:sz="0" w:space="0" w:color="auto"/>
        <w:left w:val="none" w:sz="0" w:space="0" w:color="auto"/>
        <w:bottom w:val="none" w:sz="0" w:space="0" w:color="auto"/>
        <w:right w:val="none" w:sz="0" w:space="0" w:color="auto"/>
      </w:divBdr>
    </w:div>
    <w:div w:id="817306851">
      <w:bodyDiv w:val="1"/>
      <w:marLeft w:val="0"/>
      <w:marRight w:val="0"/>
      <w:marTop w:val="0"/>
      <w:marBottom w:val="0"/>
      <w:divBdr>
        <w:top w:val="none" w:sz="0" w:space="0" w:color="auto"/>
        <w:left w:val="none" w:sz="0" w:space="0" w:color="auto"/>
        <w:bottom w:val="none" w:sz="0" w:space="0" w:color="auto"/>
        <w:right w:val="none" w:sz="0" w:space="0" w:color="auto"/>
      </w:divBdr>
    </w:div>
    <w:div w:id="859706263">
      <w:bodyDiv w:val="1"/>
      <w:marLeft w:val="0"/>
      <w:marRight w:val="0"/>
      <w:marTop w:val="0"/>
      <w:marBottom w:val="0"/>
      <w:divBdr>
        <w:top w:val="none" w:sz="0" w:space="0" w:color="auto"/>
        <w:left w:val="none" w:sz="0" w:space="0" w:color="auto"/>
        <w:bottom w:val="none" w:sz="0" w:space="0" w:color="auto"/>
        <w:right w:val="none" w:sz="0" w:space="0" w:color="auto"/>
      </w:divBdr>
    </w:div>
    <w:div w:id="942154533">
      <w:bodyDiv w:val="1"/>
      <w:marLeft w:val="0"/>
      <w:marRight w:val="0"/>
      <w:marTop w:val="0"/>
      <w:marBottom w:val="0"/>
      <w:divBdr>
        <w:top w:val="none" w:sz="0" w:space="0" w:color="auto"/>
        <w:left w:val="none" w:sz="0" w:space="0" w:color="auto"/>
        <w:bottom w:val="none" w:sz="0" w:space="0" w:color="auto"/>
        <w:right w:val="none" w:sz="0" w:space="0" w:color="auto"/>
      </w:divBdr>
    </w:div>
    <w:div w:id="948245256">
      <w:bodyDiv w:val="1"/>
      <w:marLeft w:val="0"/>
      <w:marRight w:val="0"/>
      <w:marTop w:val="0"/>
      <w:marBottom w:val="0"/>
      <w:divBdr>
        <w:top w:val="none" w:sz="0" w:space="0" w:color="auto"/>
        <w:left w:val="none" w:sz="0" w:space="0" w:color="auto"/>
        <w:bottom w:val="none" w:sz="0" w:space="0" w:color="auto"/>
        <w:right w:val="none" w:sz="0" w:space="0" w:color="auto"/>
      </w:divBdr>
    </w:div>
    <w:div w:id="970551079">
      <w:bodyDiv w:val="1"/>
      <w:marLeft w:val="0"/>
      <w:marRight w:val="0"/>
      <w:marTop w:val="0"/>
      <w:marBottom w:val="0"/>
      <w:divBdr>
        <w:top w:val="none" w:sz="0" w:space="0" w:color="auto"/>
        <w:left w:val="none" w:sz="0" w:space="0" w:color="auto"/>
        <w:bottom w:val="none" w:sz="0" w:space="0" w:color="auto"/>
        <w:right w:val="none" w:sz="0" w:space="0" w:color="auto"/>
      </w:divBdr>
    </w:div>
    <w:div w:id="999502677">
      <w:bodyDiv w:val="1"/>
      <w:marLeft w:val="0"/>
      <w:marRight w:val="0"/>
      <w:marTop w:val="0"/>
      <w:marBottom w:val="0"/>
      <w:divBdr>
        <w:top w:val="none" w:sz="0" w:space="0" w:color="auto"/>
        <w:left w:val="none" w:sz="0" w:space="0" w:color="auto"/>
        <w:bottom w:val="none" w:sz="0" w:space="0" w:color="auto"/>
        <w:right w:val="none" w:sz="0" w:space="0" w:color="auto"/>
      </w:divBdr>
    </w:div>
    <w:div w:id="1017776840">
      <w:bodyDiv w:val="1"/>
      <w:marLeft w:val="0"/>
      <w:marRight w:val="0"/>
      <w:marTop w:val="0"/>
      <w:marBottom w:val="0"/>
      <w:divBdr>
        <w:top w:val="none" w:sz="0" w:space="0" w:color="auto"/>
        <w:left w:val="none" w:sz="0" w:space="0" w:color="auto"/>
        <w:bottom w:val="none" w:sz="0" w:space="0" w:color="auto"/>
        <w:right w:val="none" w:sz="0" w:space="0" w:color="auto"/>
      </w:divBdr>
    </w:div>
    <w:div w:id="1033725135">
      <w:bodyDiv w:val="1"/>
      <w:marLeft w:val="0"/>
      <w:marRight w:val="0"/>
      <w:marTop w:val="0"/>
      <w:marBottom w:val="0"/>
      <w:divBdr>
        <w:top w:val="none" w:sz="0" w:space="0" w:color="auto"/>
        <w:left w:val="none" w:sz="0" w:space="0" w:color="auto"/>
        <w:bottom w:val="none" w:sz="0" w:space="0" w:color="auto"/>
        <w:right w:val="none" w:sz="0" w:space="0" w:color="auto"/>
      </w:divBdr>
    </w:div>
    <w:div w:id="1061247549">
      <w:bodyDiv w:val="1"/>
      <w:marLeft w:val="0"/>
      <w:marRight w:val="0"/>
      <w:marTop w:val="0"/>
      <w:marBottom w:val="0"/>
      <w:divBdr>
        <w:top w:val="none" w:sz="0" w:space="0" w:color="auto"/>
        <w:left w:val="none" w:sz="0" w:space="0" w:color="auto"/>
        <w:bottom w:val="none" w:sz="0" w:space="0" w:color="auto"/>
        <w:right w:val="none" w:sz="0" w:space="0" w:color="auto"/>
      </w:divBdr>
    </w:div>
    <w:div w:id="1061293857">
      <w:bodyDiv w:val="1"/>
      <w:marLeft w:val="0"/>
      <w:marRight w:val="0"/>
      <w:marTop w:val="0"/>
      <w:marBottom w:val="0"/>
      <w:divBdr>
        <w:top w:val="none" w:sz="0" w:space="0" w:color="auto"/>
        <w:left w:val="none" w:sz="0" w:space="0" w:color="auto"/>
        <w:bottom w:val="none" w:sz="0" w:space="0" w:color="auto"/>
        <w:right w:val="none" w:sz="0" w:space="0" w:color="auto"/>
      </w:divBdr>
    </w:div>
    <w:div w:id="1062370295">
      <w:bodyDiv w:val="1"/>
      <w:marLeft w:val="0"/>
      <w:marRight w:val="0"/>
      <w:marTop w:val="0"/>
      <w:marBottom w:val="0"/>
      <w:divBdr>
        <w:top w:val="none" w:sz="0" w:space="0" w:color="auto"/>
        <w:left w:val="none" w:sz="0" w:space="0" w:color="auto"/>
        <w:bottom w:val="none" w:sz="0" w:space="0" w:color="auto"/>
        <w:right w:val="none" w:sz="0" w:space="0" w:color="auto"/>
      </w:divBdr>
    </w:div>
    <w:div w:id="1079015900">
      <w:bodyDiv w:val="1"/>
      <w:marLeft w:val="0"/>
      <w:marRight w:val="0"/>
      <w:marTop w:val="0"/>
      <w:marBottom w:val="0"/>
      <w:divBdr>
        <w:top w:val="none" w:sz="0" w:space="0" w:color="auto"/>
        <w:left w:val="none" w:sz="0" w:space="0" w:color="auto"/>
        <w:bottom w:val="none" w:sz="0" w:space="0" w:color="auto"/>
        <w:right w:val="none" w:sz="0" w:space="0" w:color="auto"/>
      </w:divBdr>
    </w:div>
    <w:div w:id="1098405836">
      <w:bodyDiv w:val="1"/>
      <w:marLeft w:val="0"/>
      <w:marRight w:val="0"/>
      <w:marTop w:val="0"/>
      <w:marBottom w:val="0"/>
      <w:divBdr>
        <w:top w:val="none" w:sz="0" w:space="0" w:color="auto"/>
        <w:left w:val="none" w:sz="0" w:space="0" w:color="auto"/>
        <w:bottom w:val="none" w:sz="0" w:space="0" w:color="auto"/>
        <w:right w:val="none" w:sz="0" w:space="0" w:color="auto"/>
      </w:divBdr>
    </w:div>
    <w:div w:id="1106848080">
      <w:bodyDiv w:val="1"/>
      <w:marLeft w:val="0"/>
      <w:marRight w:val="0"/>
      <w:marTop w:val="0"/>
      <w:marBottom w:val="0"/>
      <w:divBdr>
        <w:top w:val="none" w:sz="0" w:space="0" w:color="auto"/>
        <w:left w:val="none" w:sz="0" w:space="0" w:color="auto"/>
        <w:bottom w:val="none" w:sz="0" w:space="0" w:color="auto"/>
        <w:right w:val="none" w:sz="0" w:space="0" w:color="auto"/>
      </w:divBdr>
    </w:div>
    <w:div w:id="1109083241">
      <w:bodyDiv w:val="1"/>
      <w:marLeft w:val="0"/>
      <w:marRight w:val="0"/>
      <w:marTop w:val="0"/>
      <w:marBottom w:val="0"/>
      <w:divBdr>
        <w:top w:val="none" w:sz="0" w:space="0" w:color="auto"/>
        <w:left w:val="none" w:sz="0" w:space="0" w:color="auto"/>
        <w:bottom w:val="none" w:sz="0" w:space="0" w:color="auto"/>
        <w:right w:val="none" w:sz="0" w:space="0" w:color="auto"/>
      </w:divBdr>
    </w:div>
    <w:div w:id="1117409074">
      <w:bodyDiv w:val="1"/>
      <w:marLeft w:val="0"/>
      <w:marRight w:val="0"/>
      <w:marTop w:val="0"/>
      <w:marBottom w:val="0"/>
      <w:divBdr>
        <w:top w:val="none" w:sz="0" w:space="0" w:color="auto"/>
        <w:left w:val="none" w:sz="0" w:space="0" w:color="auto"/>
        <w:bottom w:val="none" w:sz="0" w:space="0" w:color="auto"/>
        <w:right w:val="none" w:sz="0" w:space="0" w:color="auto"/>
      </w:divBdr>
    </w:div>
    <w:div w:id="1122069053">
      <w:bodyDiv w:val="1"/>
      <w:marLeft w:val="0"/>
      <w:marRight w:val="0"/>
      <w:marTop w:val="0"/>
      <w:marBottom w:val="0"/>
      <w:divBdr>
        <w:top w:val="none" w:sz="0" w:space="0" w:color="auto"/>
        <w:left w:val="none" w:sz="0" w:space="0" w:color="auto"/>
        <w:bottom w:val="none" w:sz="0" w:space="0" w:color="auto"/>
        <w:right w:val="none" w:sz="0" w:space="0" w:color="auto"/>
      </w:divBdr>
    </w:div>
    <w:div w:id="1139422223">
      <w:bodyDiv w:val="1"/>
      <w:marLeft w:val="0"/>
      <w:marRight w:val="0"/>
      <w:marTop w:val="0"/>
      <w:marBottom w:val="0"/>
      <w:divBdr>
        <w:top w:val="none" w:sz="0" w:space="0" w:color="auto"/>
        <w:left w:val="none" w:sz="0" w:space="0" w:color="auto"/>
        <w:bottom w:val="none" w:sz="0" w:space="0" w:color="auto"/>
        <w:right w:val="none" w:sz="0" w:space="0" w:color="auto"/>
      </w:divBdr>
    </w:div>
    <w:div w:id="1148978937">
      <w:bodyDiv w:val="1"/>
      <w:marLeft w:val="0"/>
      <w:marRight w:val="0"/>
      <w:marTop w:val="0"/>
      <w:marBottom w:val="0"/>
      <w:divBdr>
        <w:top w:val="none" w:sz="0" w:space="0" w:color="auto"/>
        <w:left w:val="none" w:sz="0" w:space="0" w:color="auto"/>
        <w:bottom w:val="none" w:sz="0" w:space="0" w:color="auto"/>
        <w:right w:val="none" w:sz="0" w:space="0" w:color="auto"/>
      </w:divBdr>
    </w:div>
    <w:div w:id="1156216272">
      <w:bodyDiv w:val="1"/>
      <w:marLeft w:val="0"/>
      <w:marRight w:val="0"/>
      <w:marTop w:val="0"/>
      <w:marBottom w:val="0"/>
      <w:divBdr>
        <w:top w:val="none" w:sz="0" w:space="0" w:color="auto"/>
        <w:left w:val="none" w:sz="0" w:space="0" w:color="auto"/>
        <w:bottom w:val="none" w:sz="0" w:space="0" w:color="auto"/>
        <w:right w:val="none" w:sz="0" w:space="0" w:color="auto"/>
      </w:divBdr>
    </w:div>
    <w:div w:id="1191989886">
      <w:bodyDiv w:val="1"/>
      <w:marLeft w:val="0"/>
      <w:marRight w:val="0"/>
      <w:marTop w:val="0"/>
      <w:marBottom w:val="0"/>
      <w:divBdr>
        <w:top w:val="none" w:sz="0" w:space="0" w:color="auto"/>
        <w:left w:val="none" w:sz="0" w:space="0" w:color="auto"/>
        <w:bottom w:val="none" w:sz="0" w:space="0" w:color="auto"/>
        <w:right w:val="none" w:sz="0" w:space="0" w:color="auto"/>
      </w:divBdr>
    </w:div>
    <w:div w:id="1205218680">
      <w:bodyDiv w:val="1"/>
      <w:marLeft w:val="0"/>
      <w:marRight w:val="0"/>
      <w:marTop w:val="0"/>
      <w:marBottom w:val="0"/>
      <w:divBdr>
        <w:top w:val="none" w:sz="0" w:space="0" w:color="auto"/>
        <w:left w:val="none" w:sz="0" w:space="0" w:color="auto"/>
        <w:bottom w:val="none" w:sz="0" w:space="0" w:color="auto"/>
        <w:right w:val="none" w:sz="0" w:space="0" w:color="auto"/>
      </w:divBdr>
    </w:div>
    <w:div w:id="1219433987">
      <w:bodyDiv w:val="1"/>
      <w:marLeft w:val="0"/>
      <w:marRight w:val="0"/>
      <w:marTop w:val="0"/>
      <w:marBottom w:val="0"/>
      <w:divBdr>
        <w:top w:val="none" w:sz="0" w:space="0" w:color="auto"/>
        <w:left w:val="none" w:sz="0" w:space="0" w:color="auto"/>
        <w:bottom w:val="none" w:sz="0" w:space="0" w:color="auto"/>
        <w:right w:val="none" w:sz="0" w:space="0" w:color="auto"/>
      </w:divBdr>
    </w:div>
    <w:div w:id="1231388157">
      <w:bodyDiv w:val="1"/>
      <w:marLeft w:val="0"/>
      <w:marRight w:val="0"/>
      <w:marTop w:val="0"/>
      <w:marBottom w:val="0"/>
      <w:divBdr>
        <w:top w:val="none" w:sz="0" w:space="0" w:color="auto"/>
        <w:left w:val="none" w:sz="0" w:space="0" w:color="auto"/>
        <w:bottom w:val="none" w:sz="0" w:space="0" w:color="auto"/>
        <w:right w:val="none" w:sz="0" w:space="0" w:color="auto"/>
      </w:divBdr>
    </w:div>
    <w:div w:id="1257784414">
      <w:bodyDiv w:val="1"/>
      <w:marLeft w:val="0"/>
      <w:marRight w:val="0"/>
      <w:marTop w:val="0"/>
      <w:marBottom w:val="0"/>
      <w:divBdr>
        <w:top w:val="none" w:sz="0" w:space="0" w:color="auto"/>
        <w:left w:val="none" w:sz="0" w:space="0" w:color="auto"/>
        <w:bottom w:val="none" w:sz="0" w:space="0" w:color="auto"/>
        <w:right w:val="none" w:sz="0" w:space="0" w:color="auto"/>
      </w:divBdr>
    </w:div>
    <w:div w:id="1309822778">
      <w:bodyDiv w:val="1"/>
      <w:marLeft w:val="0"/>
      <w:marRight w:val="0"/>
      <w:marTop w:val="0"/>
      <w:marBottom w:val="0"/>
      <w:divBdr>
        <w:top w:val="none" w:sz="0" w:space="0" w:color="auto"/>
        <w:left w:val="none" w:sz="0" w:space="0" w:color="auto"/>
        <w:bottom w:val="none" w:sz="0" w:space="0" w:color="auto"/>
        <w:right w:val="none" w:sz="0" w:space="0" w:color="auto"/>
      </w:divBdr>
    </w:div>
    <w:div w:id="1354065591">
      <w:bodyDiv w:val="1"/>
      <w:marLeft w:val="0"/>
      <w:marRight w:val="0"/>
      <w:marTop w:val="0"/>
      <w:marBottom w:val="0"/>
      <w:divBdr>
        <w:top w:val="none" w:sz="0" w:space="0" w:color="auto"/>
        <w:left w:val="none" w:sz="0" w:space="0" w:color="auto"/>
        <w:bottom w:val="none" w:sz="0" w:space="0" w:color="auto"/>
        <w:right w:val="none" w:sz="0" w:space="0" w:color="auto"/>
      </w:divBdr>
    </w:div>
    <w:div w:id="1438132563">
      <w:bodyDiv w:val="1"/>
      <w:marLeft w:val="0"/>
      <w:marRight w:val="0"/>
      <w:marTop w:val="0"/>
      <w:marBottom w:val="0"/>
      <w:divBdr>
        <w:top w:val="none" w:sz="0" w:space="0" w:color="auto"/>
        <w:left w:val="none" w:sz="0" w:space="0" w:color="auto"/>
        <w:bottom w:val="none" w:sz="0" w:space="0" w:color="auto"/>
        <w:right w:val="none" w:sz="0" w:space="0" w:color="auto"/>
      </w:divBdr>
    </w:div>
    <w:div w:id="1438602936">
      <w:bodyDiv w:val="1"/>
      <w:marLeft w:val="0"/>
      <w:marRight w:val="0"/>
      <w:marTop w:val="0"/>
      <w:marBottom w:val="0"/>
      <w:divBdr>
        <w:top w:val="none" w:sz="0" w:space="0" w:color="auto"/>
        <w:left w:val="none" w:sz="0" w:space="0" w:color="auto"/>
        <w:bottom w:val="none" w:sz="0" w:space="0" w:color="auto"/>
        <w:right w:val="none" w:sz="0" w:space="0" w:color="auto"/>
      </w:divBdr>
    </w:div>
    <w:div w:id="1453012233">
      <w:bodyDiv w:val="1"/>
      <w:marLeft w:val="0"/>
      <w:marRight w:val="0"/>
      <w:marTop w:val="0"/>
      <w:marBottom w:val="0"/>
      <w:divBdr>
        <w:top w:val="none" w:sz="0" w:space="0" w:color="auto"/>
        <w:left w:val="none" w:sz="0" w:space="0" w:color="auto"/>
        <w:bottom w:val="none" w:sz="0" w:space="0" w:color="auto"/>
        <w:right w:val="none" w:sz="0" w:space="0" w:color="auto"/>
      </w:divBdr>
    </w:div>
    <w:div w:id="1467046850">
      <w:bodyDiv w:val="1"/>
      <w:marLeft w:val="0"/>
      <w:marRight w:val="0"/>
      <w:marTop w:val="0"/>
      <w:marBottom w:val="0"/>
      <w:divBdr>
        <w:top w:val="none" w:sz="0" w:space="0" w:color="auto"/>
        <w:left w:val="none" w:sz="0" w:space="0" w:color="auto"/>
        <w:bottom w:val="none" w:sz="0" w:space="0" w:color="auto"/>
        <w:right w:val="none" w:sz="0" w:space="0" w:color="auto"/>
      </w:divBdr>
    </w:div>
    <w:div w:id="1479225445">
      <w:bodyDiv w:val="1"/>
      <w:marLeft w:val="0"/>
      <w:marRight w:val="0"/>
      <w:marTop w:val="0"/>
      <w:marBottom w:val="0"/>
      <w:divBdr>
        <w:top w:val="none" w:sz="0" w:space="0" w:color="auto"/>
        <w:left w:val="none" w:sz="0" w:space="0" w:color="auto"/>
        <w:bottom w:val="none" w:sz="0" w:space="0" w:color="auto"/>
        <w:right w:val="none" w:sz="0" w:space="0" w:color="auto"/>
      </w:divBdr>
    </w:div>
    <w:div w:id="1520704261">
      <w:bodyDiv w:val="1"/>
      <w:marLeft w:val="0"/>
      <w:marRight w:val="0"/>
      <w:marTop w:val="0"/>
      <w:marBottom w:val="0"/>
      <w:divBdr>
        <w:top w:val="none" w:sz="0" w:space="0" w:color="auto"/>
        <w:left w:val="none" w:sz="0" w:space="0" w:color="auto"/>
        <w:bottom w:val="none" w:sz="0" w:space="0" w:color="auto"/>
        <w:right w:val="none" w:sz="0" w:space="0" w:color="auto"/>
      </w:divBdr>
    </w:div>
    <w:div w:id="1549295141">
      <w:bodyDiv w:val="1"/>
      <w:marLeft w:val="0"/>
      <w:marRight w:val="0"/>
      <w:marTop w:val="0"/>
      <w:marBottom w:val="0"/>
      <w:divBdr>
        <w:top w:val="none" w:sz="0" w:space="0" w:color="auto"/>
        <w:left w:val="none" w:sz="0" w:space="0" w:color="auto"/>
        <w:bottom w:val="none" w:sz="0" w:space="0" w:color="auto"/>
        <w:right w:val="none" w:sz="0" w:space="0" w:color="auto"/>
      </w:divBdr>
    </w:div>
    <w:div w:id="1572033443">
      <w:bodyDiv w:val="1"/>
      <w:marLeft w:val="0"/>
      <w:marRight w:val="0"/>
      <w:marTop w:val="0"/>
      <w:marBottom w:val="0"/>
      <w:divBdr>
        <w:top w:val="none" w:sz="0" w:space="0" w:color="auto"/>
        <w:left w:val="none" w:sz="0" w:space="0" w:color="auto"/>
        <w:bottom w:val="none" w:sz="0" w:space="0" w:color="auto"/>
        <w:right w:val="none" w:sz="0" w:space="0" w:color="auto"/>
      </w:divBdr>
    </w:div>
    <w:div w:id="1611669850">
      <w:bodyDiv w:val="1"/>
      <w:marLeft w:val="0"/>
      <w:marRight w:val="0"/>
      <w:marTop w:val="0"/>
      <w:marBottom w:val="0"/>
      <w:divBdr>
        <w:top w:val="none" w:sz="0" w:space="0" w:color="auto"/>
        <w:left w:val="none" w:sz="0" w:space="0" w:color="auto"/>
        <w:bottom w:val="none" w:sz="0" w:space="0" w:color="auto"/>
        <w:right w:val="none" w:sz="0" w:space="0" w:color="auto"/>
      </w:divBdr>
    </w:div>
    <w:div w:id="1632635595">
      <w:bodyDiv w:val="1"/>
      <w:marLeft w:val="0"/>
      <w:marRight w:val="0"/>
      <w:marTop w:val="0"/>
      <w:marBottom w:val="0"/>
      <w:divBdr>
        <w:top w:val="none" w:sz="0" w:space="0" w:color="auto"/>
        <w:left w:val="none" w:sz="0" w:space="0" w:color="auto"/>
        <w:bottom w:val="none" w:sz="0" w:space="0" w:color="auto"/>
        <w:right w:val="none" w:sz="0" w:space="0" w:color="auto"/>
      </w:divBdr>
    </w:div>
    <w:div w:id="1646617851">
      <w:bodyDiv w:val="1"/>
      <w:marLeft w:val="0"/>
      <w:marRight w:val="0"/>
      <w:marTop w:val="0"/>
      <w:marBottom w:val="0"/>
      <w:divBdr>
        <w:top w:val="none" w:sz="0" w:space="0" w:color="auto"/>
        <w:left w:val="none" w:sz="0" w:space="0" w:color="auto"/>
        <w:bottom w:val="none" w:sz="0" w:space="0" w:color="auto"/>
        <w:right w:val="none" w:sz="0" w:space="0" w:color="auto"/>
      </w:divBdr>
    </w:div>
    <w:div w:id="1648703153">
      <w:bodyDiv w:val="1"/>
      <w:marLeft w:val="0"/>
      <w:marRight w:val="0"/>
      <w:marTop w:val="0"/>
      <w:marBottom w:val="0"/>
      <w:divBdr>
        <w:top w:val="none" w:sz="0" w:space="0" w:color="auto"/>
        <w:left w:val="none" w:sz="0" w:space="0" w:color="auto"/>
        <w:bottom w:val="none" w:sz="0" w:space="0" w:color="auto"/>
        <w:right w:val="none" w:sz="0" w:space="0" w:color="auto"/>
      </w:divBdr>
    </w:div>
    <w:div w:id="1710104684">
      <w:bodyDiv w:val="1"/>
      <w:marLeft w:val="0"/>
      <w:marRight w:val="0"/>
      <w:marTop w:val="0"/>
      <w:marBottom w:val="0"/>
      <w:divBdr>
        <w:top w:val="none" w:sz="0" w:space="0" w:color="auto"/>
        <w:left w:val="none" w:sz="0" w:space="0" w:color="auto"/>
        <w:bottom w:val="none" w:sz="0" w:space="0" w:color="auto"/>
        <w:right w:val="none" w:sz="0" w:space="0" w:color="auto"/>
      </w:divBdr>
    </w:div>
    <w:div w:id="1768580789">
      <w:bodyDiv w:val="1"/>
      <w:marLeft w:val="0"/>
      <w:marRight w:val="0"/>
      <w:marTop w:val="0"/>
      <w:marBottom w:val="0"/>
      <w:divBdr>
        <w:top w:val="none" w:sz="0" w:space="0" w:color="auto"/>
        <w:left w:val="none" w:sz="0" w:space="0" w:color="auto"/>
        <w:bottom w:val="none" w:sz="0" w:space="0" w:color="auto"/>
        <w:right w:val="none" w:sz="0" w:space="0" w:color="auto"/>
      </w:divBdr>
    </w:div>
    <w:div w:id="1786073090">
      <w:bodyDiv w:val="1"/>
      <w:marLeft w:val="0"/>
      <w:marRight w:val="0"/>
      <w:marTop w:val="0"/>
      <w:marBottom w:val="0"/>
      <w:divBdr>
        <w:top w:val="none" w:sz="0" w:space="0" w:color="auto"/>
        <w:left w:val="none" w:sz="0" w:space="0" w:color="auto"/>
        <w:bottom w:val="none" w:sz="0" w:space="0" w:color="auto"/>
        <w:right w:val="none" w:sz="0" w:space="0" w:color="auto"/>
      </w:divBdr>
    </w:div>
    <w:div w:id="1846820458">
      <w:bodyDiv w:val="1"/>
      <w:marLeft w:val="0"/>
      <w:marRight w:val="0"/>
      <w:marTop w:val="0"/>
      <w:marBottom w:val="0"/>
      <w:divBdr>
        <w:top w:val="none" w:sz="0" w:space="0" w:color="auto"/>
        <w:left w:val="none" w:sz="0" w:space="0" w:color="auto"/>
        <w:bottom w:val="none" w:sz="0" w:space="0" w:color="auto"/>
        <w:right w:val="none" w:sz="0" w:space="0" w:color="auto"/>
      </w:divBdr>
    </w:div>
    <w:div w:id="1873493767">
      <w:bodyDiv w:val="1"/>
      <w:marLeft w:val="0"/>
      <w:marRight w:val="0"/>
      <w:marTop w:val="0"/>
      <w:marBottom w:val="0"/>
      <w:divBdr>
        <w:top w:val="none" w:sz="0" w:space="0" w:color="auto"/>
        <w:left w:val="none" w:sz="0" w:space="0" w:color="auto"/>
        <w:bottom w:val="none" w:sz="0" w:space="0" w:color="auto"/>
        <w:right w:val="none" w:sz="0" w:space="0" w:color="auto"/>
      </w:divBdr>
    </w:div>
    <w:div w:id="1887178211">
      <w:bodyDiv w:val="1"/>
      <w:marLeft w:val="0"/>
      <w:marRight w:val="0"/>
      <w:marTop w:val="0"/>
      <w:marBottom w:val="0"/>
      <w:divBdr>
        <w:top w:val="none" w:sz="0" w:space="0" w:color="auto"/>
        <w:left w:val="none" w:sz="0" w:space="0" w:color="auto"/>
        <w:bottom w:val="none" w:sz="0" w:space="0" w:color="auto"/>
        <w:right w:val="none" w:sz="0" w:space="0" w:color="auto"/>
      </w:divBdr>
    </w:div>
    <w:div w:id="1892619479">
      <w:bodyDiv w:val="1"/>
      <w:marLeft w:val="0"/>
      <w:marRight w:val="0"/>
      <w:marTop w:val="0"/>
      <w:marBottom w:val="0"/>
      <w:divBdr>
        <w:top w:val="none" w:sz="0" w:space="0" w:color="auto"/>
        <w:left w:val="none" w:sz="0" w:space="0" w:color="auto"/>
        <w:bottom w:val="none" w:sz="0" w:space="0" w:color="auto"/>
        <w:right w:val="none" w:sz="0" w:space="0" w:color="auto"/>
      </w:divBdr>
    </w:div>
    <w:div w:id="1893690578">
      <w:bodyDiv w:val="1"/>
      <w:marLeft w:val="0"/>
      <w:marRight w:val="0"/>
      <w:marTop w:val="0"/>
      <w:marBottom w:val="0"/>
      <w:divBdr>
        <w:top w:val="none" w:sz="0" w:space="0" w:color="auto"/>
        <w:left w:val="none" w:sz="0" w:space="0" w:color="auto"/>
        <w:bottom w:val="none" w:sz="0" w:space="0" w:color="auto"/>
        <w:right w:val="none" w:sz="0" w:space="0" w:color="auto"/>
      </w:divBdr>
    </w:div>
    <w:div w:id="1908761639">
      <w:bodyDiv w:val="1"/>
      <w:marLeft w:val="0"/>
      <w:marRight w:val="0"/>
      <w:marTop w:val="0"/>
      <w:marBottom w:val="0"/>
      <w:divBdr>
        <w:top w:val="none" w:sz="0" w:space="0" w:color="auto"/>
        <w:left w:val="none" w:sz="0" w:space="0" w:color="auto"/>
        <w:bottom w:val="none" w:sz="0" w:space="0" w:color="auto"/>
        <w:right w:val="none" w:sz="0" w:space="0" w:color="auto"/>
      </w:divBdr>
    </w:div>
    <w:div w:id="1920014786">
      <w:bodyDiv w:val="1"/>
      <w:marLeft w:val="0"/>
      <w:marRight w:val="0"/>
      <w:marTop w:val="0"/>
      <w:marBottom w:val="0"/>
      <w:divBdr>
        <w:top w:val="none" w:sz="0" w:space="0" w:color="auto"/>
        <w:left w:val="none" w:sz="0" w:space="0" w:color="auto"/>
        <w:bottom w:val="none" w:sz="0" w:space="0" w:color="auto"/>
        <w:right w:val="none" w:sz="0" w:space="0" w:color="auto"/>
      </w:divBdr>
    </w:div>
    <w:div w:id="1973319895">
      <w:bodyDiv w:val="1"/>
      <w:marLeft w:val="0"/>
      <w:marRight w:val="0"/>
      <w:marTop w:val="0"/>
      <w:marBottom w:val="0"/>
      <w:divBdr>
        <w:top w:val="none" w:sz="0" w:space="0" w:color="auto"/>
        <w:left w:val="none" w:sz="0" w:space="0" w:color="auto"/>
        <w:bottom w:val="none" w:sz="0" w:space="0" w:color="auto"/>
        <w:right w:val="none" w:sz="0" w:space="0" w:color="auto"/>
      </w:divBdr>
    </w:div>
    <w:div w:id="2005819214">
      <w:bodyDiv w:val="1"/>
      <w:marLeft w:val="0"/>
      <w:marRight w:val="0"/>
      <w:marTop w:val="0"/>
      <w:marBottom w:val="0"/>
      <w:divBdr>
        <w:top w:val="none" w:sz="0" w:space="0" w:color="auto"/>
        <w:left w:val="none" w:sz="0" w:space="0" w:color="auto"/>
        <w:bottom w:val="none" w:sz="0" w:space="0" w:color="auto"/>
        <w:right w:val="none" w:sz="0" w:space="0" w:color="auto"/>
      </w:divBdr>
    </w:div>
    <w:div w:id="2013602456">
      <w:bodyDiv w:val="1"/>
      <w:marLeft w:val="0"/>
      <w:marRight w:val="0"/>
      <w:marTop w:val="0"/>
      <w:marBottom w:val="0"/>
      <w:divBdr>
        <w:top w:val="none" w:sz="0" w:space="0" w:color="auto"/>
        <w:left w:val="none" w:sz="0" w:space="0" w:color="auto"/>
        <w:bottom w:val="none" w:sz="0" w:space="0" w:color="auto"/>
        <w:right w:val="none" w:sz="0" w:space="0" w:color="auto"/>
      </w:divBdr>
    </w:div>
    <w:div w:id="2017268115">
      <w:bodyDiv w:val="1"/>
      <w:marLeft w:val="0"/>
      <w:marRight w:val="0"/>
      <w:marTop w:val="0"/>
      <w:marBottom w:val="0"/>
      <w:divBdr>
        <w:top w:val="none" w:sz="0" w:space="0" w:color="auto"/>
        <w:left w:val="none" w:sz="0" w:space="0" w:color="auto"/>
        <w:bottom w:val="none" w:sz="0" w:space="0" w:color="auto"/>
        <w:right w:val="none" w:sz="0" w:space="0" w:color="auto"/>
      </w:divBdr>
    </w:div>
    <w:div w:id="2036611049">
      <w:bodyDiv w:val="1"/>
      <w:marLeft w:val="0"/>
      <w:marRight w:val="0"/>
      <w:marTop w:val="0"/>
      <w:marBottom w:val="0"/>
      <w:divBdr>
        <w:top w:val="none" w:sz="0" w:space="0" w:color="auto"/>
        <w:left w:val="none" w:sz="0" w:space="0" w:color="auto"/>
        <w:bottom w:val="none" w:sz="0" w:space="0" w:color="auto"/>
        <w:right w:val="none" w:sz="0" w:space="0" w:color="auto"/>
      </w:divBdr>
    </w:div>
    <w:div w:id="2063285018">
      <w:bodyDiv w:val="1"/>
      <w:marLeft w:val="0"/>
      <w:marRight w:val="0"/>
      <w:marTop w:val="0"/>
      <w:marBottom w:val="0"/>
      <w:divBdr>
        <w:top w:val="none" w:sz="0" w:space="0" w:color="auto"/>
        <w:left w:val="none" w:sz="0" w:space="0" w:color="auto"/>
        <w:bottom w:val="none" w:sz="0" w:space="0" w:color="auto"/>
        <w:right w:val="none" w:sz="0" w:space="0" w:color="auto"/>
      </w:divBdr>
    </w:div>
    <w:div w:id="2070610412">
      <w:bodyDiv w:val="1"/>
      <w:marLeft w:val="0"/>
      <w:marRight w:val="0"/>
      <w:marTop w:val="0"/>
      <w:marBottom w:val="0"/>
      <w:divBdr>
        <w:top w:val="none" w:sz="0" w:space="0" w:color="auto"/>
        <w:left w:val="none" w:sz="0" w:space="0" w:color="auto"/>
        <w:bottom w:val="none" w:sz="0" w:space="0" w:color="auto"/>
        <w:right w:val="none" w:sz="0" w:space="0" w:color="auto"/>
      </w:divBdr>
    </w:div>
    <w:div w:id="2114551486">
      <w:bodyDiv w:val="1"/>
      <w:marLeft w:val="0"/>
      <w:marRight w:val="0"/>
      <w:marTop w:val="0"/>
      <w:marBottom w:val="0"/>
      <w:divBdr>
        <w:top w:val="none" w:sz="0" w:space="0" w:color="auto"/>
        <w:left w:val="none" w:sz="0" w:space="0" w:color="auto"/>
        <w:bottom w:val="none" w:sz="0" w:space="0" w:color="auto"/>
        <w:right w:val="none" w:sz="0" w:space="0" w:color="auto"/>
      </w:divBdr>
    </w:div>
    <w:div w:id="2131508883">
      <w:bodyDiv w:val="1"/>
      <w:marLeft w:val="0"/>
      <w:marRight w:val="0"/>
      <w:marTop w:val="0"/>
      <w:marBottom w:val="0"/>
      <w:divBdr>
        <w:top w:val="none" w:sz="0" w:space="0" w:color="auto"/>
        <w:left w:val="none" w:sz="0" w:space="0" w:color="auto"/>
        <w:bottom w:val="none" w:sz="0" w:space="0" w:color="auto"/>
        <w:right w:val="none" w:sz="0" w:space="0" w:color="auto"/>
      </w:divBdr>
    </w:div>
    <w:div w:id="2137017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43.wmf"/><Relationship Id="rId21" Type="http://schemas.openxmlformats.org/officeDocument/2006/relationships/image" Target="media/image7.jpeg"/><Relationship Id="rId42" Type="http://schemas.openxmlformats.org/officeDocument/2006/relationships/header" Target="header6.xml"/><Relationship Id="rId63" Type="http://schemas.openxmlformats.org/officeDocument/2006/relationships/chart" Target="charts/chart10.xml"/><Relationship Id="rId84" Type="http://schemas.openxmlformats.org/officeDocument/2006/relationships/chart" Target="charts/chart12.xml"/><Relationship Id="rId138" Type="http://schemas.openxmlformats.org/officeDocument/2006/relationships/footer" Target="footer32.xml"/><Relationship Id="rId107" Type="http://schemas.openxmlformats.org/officeDocument/2006/relationships/image" Target="media/image33.wmf"/><Relationship Id="rId11" Type="http://schemas.openxmlformats.org/officeDocument/2006/relationships/image" Target="media/image5.png"/><Relationship Id="rId32" Type="http://schemas.openxmlformats.org/officeDocument/2006/relationships/image" Target="media/image16.png"/><Relationship Id="rId37" Type="http://schemas.openxmlformats.org/officeDocument/2006/relationships/header" Target="header4.xml"/><Relationship Id="rId53" Type="http://schemas.openxmlformats.org/officeDocument/2006/relationships/hyperlink" Target="https://portal.eias.ru/Portal/%20DownloadPage.aspx?type=12&amp;guid=%20531b454a-97fa-48bf-a8fe-1fb2229362b7" TargetMode="External"/><Relationship Id="rId58" Type="http://schemas.openxmlformats.org/officeDocument/2006/relationships/header" Target="header9.xml"/><Relationship Id="rId74" Type="http://schemas.openxmlformats.org/officeDocument/2006/relationships/footer" Target="footer10.xml"/><Relationship Id="rId79" Type="http://schemas.openxmlformats.org/officeDocument/2006/relationships/footer" Target="footer13.xml"/><Relationship Id="rId102" Type="http://schemas.openxmlformats.org/officeDocument/2006/relationships/image" Target="media/image28.wmf"/><Relationship Id="rId123" Type="http://schemas.openxmlformats.org/officeDocument/2006/relationships/image" Target="media/image49.wmf"/><Relationship Id="rId128" Type="http://schemas.openxmlformats.org/officeDocument/2006/relationships/image" Target="media/image54.wmf"/><Relationship Id="rId5" Type="http://schemas.openxmlformats.org/officeDocument/2006/relationships/webSettings" Target="webSettings.xml"/><Relationship Id="rId90" Type="http://schemas.openxmlformats.org/officeDocument/2006/relationships/header" Target="header13.xml"/><Relationship Id="rId95" Type="http://schemas.openxmlformats.org/officeDocument/2006/relationships/footer" Target="footer24.xml"/><Relationship Id="rId22" Type="http://schemas.openxmlformats.org/officeDocument/2006/relationships/image" Target="media/image8.png"/><Relationship Id="rId27" Type="http://schemas.openxmlformats.org/officeDocument/2006/relationships/image" Target="media/image13.jpeg"/><Relationship Id="rId43" Type="http://schemas.openxmlformats.org/officeDocument/2006/relationships/header" Target="header7.xml"/><Relationship Id="rId48" Type="http://schemas.openxmlformats.org/officeDocument/2006/relationships/hyperlink" Target="https://portal.eias.ru/Portal/DownloadPage.aspx?type=12&amp;guid=e4ceb222-2e68-4fa4-880e-b7f539c00a43" TargetMode="External"/><Relationship Id="rId64" Type="http://schemas.openxmlformats.org/officeDocument/2006/relationships/footer" Target="footer6.xml"/><Relationship Id="rId69" Type="http://schemas.openxmlformats.org/officeDocument/2006/relationships/hyperlink" Target="http://ivo.garant.ru/document/redirect/72609692/1000" TargetMode="External"/><Relationship Id="rId113" Type="http://schemas.openxmlformats.org/officeDocument/2006/relationships/image" Target="media/image39.wmf"/><Relationship Id="rId118" Type="http://schemas.openxmlformats.org/officeDocument/2006/relationships/image" Target="media/image44.wmf"/><Relationship Id="rId134" Type="http://schemas.openxmlformats.org/officeDocument/2006/relationships/footer" Target="footer28.xml"/><Relationship Id="rId139" Type="http://schemas.openxmlformats.org/officeDocument/2006/relationships/footer" Target="footer33.xml"/><Relationship Id="rId80" Type="http://schemas.openxmlformats.org/officeDocument/2006/relationships/footer" Target="footer14.xml"/><Relationship Id="rId85" Type="http://schemas.openxmlformats.org/officeDocument/2006/relationships/header" Target="header12.xml"/><Relationship Id="rId12" Type="http://schemas.openxmlformats.org/officeDocument/2006/relationships/header" Target="header1.xml"/><Relationship Id="rId17" Type="http://schemas.openxmlformats.org/officeDocument/2006/relationships/chart" Target="charts/chart4.xml"/><Relationship Id="rId33" Type="http://schemas.openxmlformats.org/officeDocument/2006/relationships/image" Target="media/image17.png"/><Relationship Id="rId38" Type="http://schemas.openxmlformats.org/officeDocument/2006/relationships/image" Target="media/image19.wmf"/><Relationship Id="rId59" Type="http://schemas.openxmlformats.org/officeDocument/2006/relationships/hyperlink" Target="https://rosstat.gov.ru" TargetMode="External"/><Relationship Id="rId103" Type="http://schemas.openxmlformats.org/officeDocument/2006/relationships/image" Target="media/image29.wmf"/><Relationship Id="rId108" Type="http://schemas.openxmlformats.org/officeDocument/2006/relationships/image" Target="media/image34.wmf"/><Relationship Id="rId124" Type="http://schemas.openxmlformats.org/officeDocument/2006/relationships/image" Target="media/image50.wmf"/><Relationship Id="rId129" Type="http://schemas.openxmlformats.org/officeDocument/2006/relationships/image" Target="media/image55.wmf"/><Relationship Id="rId54" Type="http://schemas.openxmlformats.org/officeDocument/2006/relationships/hyperlink" Target="https://portal.eias.ru/Portal/DownloadPage.aspx?type=12&amp;guid=d7b9c50c-9470-42ee-8119-31ee1be3c2e7" TargetMode="External"/><Relationship Id="rId70" Type="http://schemas.openxmlformats.org/officeDocument/2006/relationships/image" Target="media/image21.wmf"/><Relationship Id="rId75" Type="http://schemas.openxmlformats.org/officeDocument/2006/relationships/footer" Target="footer11.xml"/><Relationship Id="rId91" Type="http://schemas.openxmlformats.org/officeDocument/2006/relationships/footer" Target="footer21.xml"/><Relationship Id="rId96" Type="http://schemas.openxmlformats.org/officeDocument/2006/relationships/image" Target="media/image22.wmf"/><Relationship Id="rId140" Type="http://schemas.openxmlformats.org/officeDocument/2006/relationships/footer" Target="footer34.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9.jpeg"/><Relationship Id="rId28" Type="http://schemas.openxmlformats.org/officeDocument/2006/relationships/image" Target="media/image14.png"/><Relationship Id="rId49" Type="http://schemas.openxmlformats.org/officeDocument/2006/relationships/hyperlink" Target="https://portal.eias.ru/Portal/%20DownloadPage.aspx?%20type=12&amp;guid=cbf236df-ddc5-40ad-89bf-ee6117aea786" TargetMode="External"/><Relationship Id="rId114" Type="http://schemas.openxmlformats.org/officeDocument/2006/relationships/image" Target="media/image40.wmf"/><Relationship Id="rId119" Type="http://schemas.openxmlformats.org/officeDocument/2006/relationships/image" Target="media/image45.wmf"/><Relationship Id="rId44" Type="http://schemas.openxmlformats.org/officeDocument/2006/relationships/footer" Target="footer5.xml"/><Relationship Id="rId60" Type="http://schemas.openxmlformats.org/officeDocument/2006/relationships/chart" Target="charts/chart7.xml"/><Relationship Id="rId65" Type="http://schemas.openxmlformats.org/officeDocument/2006/relationships/footer" Target="footer7.xml"/><Relationship Id="rId81" Type="http://schemas.openxmlformats.org/officeDocument/2006/relationships/footer" Target="footer15.xml"/><Relationship Id="rId86" Type="http://schemas.openxmlformats.org/officeDocument/2006/relationships/footer" Target="footer17.xml"/><Relationship Id="rId130" Type="http://schemas.openxmlformats.org/officeDocument/2006/relationships/image" Target="media/image56.wmf"/><Relationship Id="rId135" Type="http://schemas.openxmlformats.org/officeDocument/2006/relationships/footer" Target="footer29.xml"/><Relationship Id="rId13" Type="http://schemas.openxmlformats.org/officeDocument/2006/relationships/footer" Target="footer1.xml"/><Relationship Id="rId18" Type="http://schemas.openxmlformats.org/officeDocument/2006/relationships/header" Target="header2.xml"/><Relationship Id="rId39" Type="http://schemas.openxmlformats.org/officeDocument/2006/relationships/oleObject" Target="embeddings/oleObject1.bin"/><Relationship Id="rId109" Type="http://schemas.openxmlformats.org/officeDocument/2006/relationships/image" Target="media/image35.wmf"/><Relationship Id="rId34" Type="http://schemas.openxmlformats.org/officeDocument/2006/relationships/image" Target="media/image18.png"/><Relationship Id="rId50" Type="http://schemas.openxmlformats.org/officeDocument/2006/relationships/hyperlink" Target="https://portal.eias.ru/Portal/DownloadPage.aspx?type=12&amp;guid=d7b9c50c-9470-42ee-8119-31ee1be3c2e7" TargetMode="External"/><Relationship Id="rId55" Type="http://schemas.openxmlformats.org/officeDocument/2006/relationships/hyperlink" Target="https://portal.eias.ru/Portal/%20DownloadPage.aspx?type=12&amp;guid=%20531b454a-97fa-48bf-a8fe-1fb2229362b7" TargetMode="External"/><Relationship Id="rId76" Type="http://schemas.openxmlformats.org/officeDocument/2006/relationships/footer" Target="footer12.xml"/><Relationship Id="rId97" Type="http://schemas.openxmlformats.org/officeDocument/2006/relationships/image" Target="media/image23.wmf"/><Relationship Id="rId104" Type="http://schemas.openxmlformats.org/officeDocument/2006/relationships/image" Target="media/image30.wmf"/><Relationship Id="rId120" Type="http://schemas.openxmlformats.org/officeDocument/2006/relationships/image" Target="media/image46.wmf"/><Relationship Id="rId125" Type="http://schemas.openxmlformats.org/officeDocument/2006/relationships/image" Target="media/image51.wmf"/><Relationship Id="rId141"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oleObject" Target="embeddings/oleObject2.bin"/><Relationship Id="rId92" Type="http://schemas.openxmlformats.org/officeDocument/2006/relationships/header" Target="header14.xml"/><Relationship Id="rId2" Type="http://schemas.openxmlformats.org/officeDocument/2006/relationships/numbering" Target="numbering.xml"/><Relationship Id="rId29" Type="http://schemas.openxmlformats.org/officeDocument/2006/relationships/image" Target="media/image15.png"/><Relationship Id="rId24" Type="http://schemas.openxmlformats.org/officeDocument/2006/relationships/image" Target="media/image10.png"/><Relationship Id="rId40" Type="http://schemas.openxmlformats.org/officeDocument/2006/relationships/header" Target="header5.xml"/><Relationship Id="rId45" Type="http://schemas.openxmlformats.org/officeDocument/2006/relationships/header" Target="header8.xml"/><Relationship Id="rId66" Type="http://schemas.openxmlformats.org/officeDocument/2006/relationships/footer" Target="footer8.xml"/><Relationship Id="rId87" Type="http://schemas.openxmlformats.org/officeDocument/2006/relationships/footer" Target="footer18.xml"/><Relationship Id="rId110" Type="http://schemas.openxmlformats.org/officeDocument/2006/relationships/image" Target="media/image36.wmf"/><Relationship Id="rId115" Type="http://schemas.openxmlformats.org/officeDocument/2006/relationships/image" Target="media/image41.wmf"/><Relationship Id="rId131" Type="http://schemas.openxmlformats.org/officeDocument/2006/relationships/footer" Target="footer25.xml"/><Relationship Id="rId136" Type="http://schemas.openxmlformats.org/officeDocument/2006/relationships/footer" Target="footer30.xml"/><Relationship Id="rId61" Type="http://schemas.openxmlformats.org/officeDocument/2006/relationships/chart" Target="charts/chart8.xml"/><Relationship Id="rId82" Type="http://schemas.openxmlformats.org/officeDocument/2006/relationships/footer" Target="footer16.xml"/><Relationship Id="rId19" Type="http://schemas.openxmlformats.org/officeDocument/2006/relationships/footer" Target="footer2.xml"/><Relationship Id="rId14" Type="http://schemas.openxmlformats.org/officeDocument/2006/relationships/chart" Target="charts/chart1.xml"/><Relationship Id="rId30" Type="http://schemas.openxmlformats.org/officeDocument/2006/relationships/hyperlink" Target="http://ivo.garant.ru/document/redirect/12177489/426" TargetMode="External"/><Relationship Id="rId35" Type="http://schemas.openxmlformats.org/officeDocument/2006/relationships/header" Target="header3.xml"/><Relationship Id="rId56" Type="http://schemas.openxmlformats.org/officeDocument/2006/relationships/chart" Target="charts/chart5.xml"/><Relationship Id="rId77" Type="http://schemas.openxmlformats.org/officeDocument/2006/relationships/hyperlink" Target="https://www.minenergo.gov.ru/upload/iblock/0ee/qk0fgtteujwd4pwydt7h72i53bm4ybqc/Prikaz-Minenergo-1553-SIPR-2026_2031.pdf" TargetMode="External"/><Relationship Id="rId100" Type="http://schemas.openxmlformats.org/officeDocument/2006/relationships/image" Target="media/image26.wmf"/><Relationship Id="rId105" Type="http://schemas.openxmlformats.org/officeDocument/2006/relationships/image" Target="media/image31.wmf"/><Relationship Id="rId126" Type="http://schemas.openxmlformats.org/officeDocument/2006/relationships/image" Target="media/image52.wmf"/><Relationship Id="rId8" Type="http://schemas.openxmlformats.org/officeDocument/2006/relationships/image" Target="media/image2.png"/><Relationship Id="rId51" Type="http://schemas.openxmlformats.org/officeDocument/2006/relationships/hyperlink" Target="https://portal.eias.ru/Portal/%20DownloadPage.aspx?type=12&amp;guid%20=531b454a-97fa-48bf-a8fe-1fb2229362b7" TargetMode="External"/><Relationship Id="rId72" Type="http://schemas.openxmlformats.org/officeDocument/2006/relationships/header" Target="header10.xml"/><Relationship Id="rId93" Type="http://schemas.openxmlformats.org/officeDocument/2006/relationships/footer" Target="footer22.xml"/><Relationship Id="rId98" Type="http://schemas.openxmlformats.org/officeDocument/2006/relationships/image" Target="media/image24.wmf"/><Relationship Id="rId121" Type="http://schemas.openxmlformats.org/officeDocument/2006/relationships/image" Target="media/image47.wmf"/><Relationship Id="rId142" Type="http://schemas.openxmlformats.org/officeDocument/2006/relationships/theme" Target="theme/theme1.xml"/><Relationship Id="rId3" Type="http://schemas.openxmlformats.org/officeDocument/2006/relationships/styles" Target="styles.xml"/><Relationship Id="rId25" Type="http://schemas.openxmlformats.org/officeDocument/2006/relationships/image" Target="media/image11.png"/><Relationship Id="rId46" Type="http://schemas.openxmlformats.org/officeDocument/2006/relationships/hyperlink" Target="https://docs.cntd.ru/document/499031383" TargetMode="External"/><Relationship Id="rId67" Type="http://schemas.openxmlformats.org/officeDocument/2006/relationships/chart" Target="charts/chart11.xml"/><Relationship Id="rId116" Type="http://schemas.openxmlformats.org/officeDocument/2006/relationships/image" Target="media/image42.wmf"/><Relationship Id="rId137" Type="http://schemas.openxmlformats.org/officeDocument/2006/relationships/footer" Target="footer31.xml"/><Relationship Id="rId20" Type="http://schemas.openxmlformats.org/officeDocument/2006/relationships/image" Target="media/image6.png"/><Relationship Id="rId41" Type="http://schemas.openxmlformats.org/officeDocument/2006/relationships/footer" Target="footer4.xml"/><Relationship Id="rId62" Type="http://schemas.openxmlformats.org/officeDocument/2006/relationships/chart" Target="charts/chart9.xml"/><Relationship Id="rId83" Type="http://schemas.openxmlformats.org/officeDocument/2006/relationships/hyperlink" Target="https://ru.wikipedia.org/wiki/%D0%A2%D0%B5%D0%BF%D0%BB%D0%BE" TargetMode="External"/><Relationship Id="rId88" Type="http://schemas.openxmlformats.org/officeDocument/2006/relationships/footer" Target="footer19.xml"/><Relationship Id="rId111" Type="http://schemas.openxmlformats.org/officeDocument/2006/relationships/image" Target="media/image37.wmf"/><Relationship Id="rId132" Type="http://schemas.openxmlformats.org/officeDocument/2006/relationships/footer" Target="footer26.xml"/><Relationship Id="rId15" Type="http://schemas.openxmlformats.org/officeDocument/2006/relationships/chart" Target="charts/chart2.xml"/><Relationship Id="rId36" Type="http://schemas.openxmlformats.org/officeDocument/2006/relationships/footer" Target="footer3.xml"/><Relationship Id="rId57" Type="http://schemas.openxmlformats.org/officeDocument/2006/relationships/chart" Target="charts/chart6.xml"/><Relationship Id="rId106" Type="http://schemas.openxmlformats.org/officeDocument/2006/relationships/image" Target="media/image32.wmf"/><Relationship Id="rId127" Type="http://schemas.openxmlformats.org/officeDocument/2006/relationships/image" Target="media/image53.wmf"/><Relationship Id="rId10" Type="http://schemas.openxmlformats.org/officeDocument/2006/relationships/image" Target="media/image4.png"/><Relationship Id="rId31" Type="http://schemas.openxmlformats.org/officeDocument/2006/relationships/hyperlink" Target="http://ivo.garant.ru/document/redirect/12177489/522" TargetMode="External"/><Relationship Id="rId52" Type="http://schemas.openxmlformats.org/officeDocument/2006/relationships/hyperlink" Target="https://portal.eias.ru/Portal/DownloadPage.aspx?type=12&amp;guid=35409c2b-2fd3-4aa8-af27-78101d70afc9" TargetMode="External"/><Relationship Id="rId73" Type="http://schemas.openxmlformats.org/officeDocument/2006/relationships/footer" Target="footer9.xml"/><Relationship Id="rId78" Type="http://schemas.openxmlformats.org/officeDocument/2006/relationships/header" Target="header11.xml"/><Relationship Id="rId94" Type="http://schemas.openxmlformats.org/officeDocument/2006/relationships/footer" Target="footer23.xml"/><Relationship Id="rId99" Type="http://schemas.openxmlformats.org/officeDocument/2006/relationships/image" Target="media/image25.wmf"/><Relationship Id="rId101" Type="http://schemas.openxmlformats.org/officeDocument/2006/relationships/image" Target="media/image27.wmf"/><Relationship Id="rId122" Type="http://schemas.openxmlformats.org/officeDocument/2006/relationships/image" Target="media/image48.wmf"/><Relationship Id="rId143" Type="http://schemas.microsoft.com/office/2016/09/relationships/commentsIds" Target="commentsIds.xml"/><Relationship Id="rId4" Type="http://schemas.openxmlformats.org/officeDocument/2006/relationships/settings" Target="settings.xml"/><Relationship Id="rId9" Type="http://schemas.openxmlformats.org/officeDocument/2006/relationships/image" Target="media/image3.png"/><Relationship Id="rId26" Type="http://schemas.openxmlformats.org/officeDocument/2006/relationships/image" Target="media/image12.png"/><Relationship Id="rId47" Type="http://schemas.openxmlformats.org/officeDocument/2006/relationships/hyperlink" Target="https://ri.eias.ru" TargetMode="External"/><Relationship Id="rId68" Type="http://schemas.openxmlformats.org/officeDocument/2006/relationships/image" Target="media/image20.png"/><Relationship Id="rId89" Type="http://schemas.openxmlformats.org/officeDocument/2006/relationships/footer" Target="footer20.xml"/><Relationship Id="rId112" Type="http://schemas.openxmlformats.org/officeDocument/2006/relationships/image" Target="media/image38.wmf"/><Relationship Id="rId133" Type="http://schemas.openxmlformats.org/officeDocument/2006/relationships/footer" Target="footer27.xml"/><Relationship Id="rId16" Type="http://schemas.openxmlformats.org/officeDocument/2006/relationships/chart" Target="charts/chart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_____Microsoft_Excel6.xlsx"/><Relationship Id="rId1" Type="http://schemas.openxmlformats.org/officeDocument/2006/relationships/themeOverride" Target="../theme/themeOverride7.xml"/></Relationships>
</file>

<file path=word/charts/_rels/chart11.xml.rels><?xml version="1.0" encoding="UTF-8" standalone="yes"?>
<Relationships xmlns="http://schemas.openxmlformats.org/package/2006/relationships"><Relationship Id="rId2" Type="http://schemas.openxmlformats.org/officeDocument/2006/relationships/package" Target="../embeddings/_____Microsoft_Excel7.xlsx"/><Relationship Id="rId1" Type="http://schemas.openxmlformats.org/officeDocument/2006/relationships/themeOverride" Target="../theme/themeOverride8.xml"/></Relationships>
</file>

<file path=word/charts/_rels/chart12.xml.rels><?xml version="1.0" encoding="UTF-8" standalone="yes"?>
<Relationships xmlns="http://schemas.openxmlformats.org/package/2006/relationships"><Relationship Id="rId2" Type="http://schemas.openxmlformats.org/officeDocument/2006/relationships/package" Target="../embeddings/_____Microsoft_Excel8.xlsx"/><Relationship Id="rId1" Type="http://schemas.openxmlformats.org/officeDocument/2006/relationships/themeOverride" Target="../theme/themeOverride9.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1" Type="http://schemas.openxmlformats.org/officeDocument/2006/relationships/oleObject" Target="file:///D:\&#1057;&#1093;&#1077;&#1084;&#1099;\&#1057;&#1087;&#1072;&#1089;&#1089;&#1082;&#1086;&#1077;%20&#1057;&#1055;%202026\&#1040;&#1082;&#1090;&#1091;&#1072;&#1083;&#1080;&#1079;&#1072;&#1094;&#1080;&#1103;%20&#1085;&#1072;%202027%20&#1075;&#1086;&#1076;\&#1057;&#1090;&#1088;&#1091;&#1082;&#1090;&#1091;&#1088;&#1072;%20&#1089;&#1077;&#1090;&#1077;&#1081;.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1057;&#1093;&#1077;&#1084;&#1099;\&#1057;&#1087;&#1072;&#1089;&#1089;&#1082;&#1086;&#1077;%20&#1057;&#1055;%202026\&#1048;&#1089;&#1093;&#1086;&#1076;&#1085;&#1099;&#1077;%20&#1076;&#1072;&#1085;&#1085;&#1099;&#1077;\&#1086;&#1090;%20&#1044;&#1058;&#1056;\&#1041;&#1072;&#1090;&#1091;&#1088;&#1080;&#1085;&#1086;\&#1053;&#1072;&#1090;&#1091;&#1088;&#1072;&#1083;&#1100;&#1085;&#1099;&#1077;%20&#1080;%20&#1090;&#1072;&#1088;&#1080;&#1092;&#1085;&#1086;&#1077;%202026%20&#1052;&#1059;&#1055;%20&#1058;&#1077;&#1093;&#1085;&#1080;&#1082;%20&#1041;&#1072;&#1090;&#1091;&#1088;&#1080;&#1085;&#1086;.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1057;&#1093;&#1077;&#1084;&#1099;\&#1057;&#1087;&#1072;&#1089;&#1089;&#1082;&#1086;&#1077;%20&#1057;&#1055;%202026\&#1048;&#1089;&#1093;&#1086;&#1076;&#1085;&#1099;&#1077;%20&#1076;&#1072;&#1085;&#1085;&#1099;&#1077;\&#1086;&#1090;%20&#1044;&#1058;&#1056;\&#1057;&#1080;&#1085;&#1080;&#1081;%20&#1059;&#1090;&#1077;&#1089;\&#1053;&#1072;&#1090;&#1091;&#1088;&#1072;&#1083;&#1100;&#1085;&#1099;&#1077;%20&#1080;%20&#1090;&#1072;&#1088;&#1080;&#1092;&#1085;&#1086;&#1077;%20&#1057;&#1080;&#1085;&#1080;&#1081;%20&#1059;&#1090;&#1077;&#1089;%202026.xls" TargetMode="External"/></Relationships>
</file>

<file path=word/charts/_rels/chart7.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4.xml"/></Relationships>
</file>

<file path=word/charts/_rels/chart8.xml.rels><?xml version="1.0" encoding="UTF-8" standalone="yes"?>
<Relationships xmlns="http://schemas.openxmlformats.org/package/2006/relationships"><Relationship Id="rId2" Type="http://schemas.openxmlformats.org/officeDocument/2006/relationships/package" Target="../embeddings/_____Microsoft_Excel4.xlsx"/><Relationship Id="rId1" Type="http://schemas.openxmlformats.org/officeDocument/2006/relationships/themeOverride" Target="../theme/themeOverride5.xml"/></Relationships>
</file>

<file path=word/charts/_rels/chart9.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_____Microsoft_Excel5.xlsx"/><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8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ru-RU" b="1"/>
              <a:t>Температурный график отпуска тепловой энергии от котельной п. Синий Утес</a:t>
            </a:r>
          </a:p>
        </c:rich>
      </c:tx>
      <c:layout/>
      <c:overlay val="0"/>
      <c:spPr>
        <a:noFill/>
        <a:ln>
          <a:noFill/>
        </a:ln>
        <a:effectLst/>
      </c:spPr>
    </c:title>
    <c:autoTitleDeleted val="0"/>
    <c:plotArea>
      <c:layout>
        <c:manualLayout>
          <c:layoutTarget val="inner"/>
          <c:xMode val="edge"/>
          <c:yMode val="edge"/>
          <c:x val="0.13669488188976384"/>
          <c:y val="0.19849490925188143"/>
          <c:w val="0.80495078740157511"/>
          <c:h val="0.61586967963665895"/>
        </c:manualLayout>
      </c:layout>
      <c:scatterChart>
        <c:scatterStyle val="smoothMarker"/>
        <c:varyColors val="0"/>
        <c:ser>
          <c:idx val="1"/>
          <c:order val="0"/>
          <c:tx>
            <c:v>Т1</c:v>
          </c:tx>
          <c:spPr>
            <a:ln w="19050" cap="rnd">
              <a:solidFill>
                <a:schemeClr val="accent2"/>
              </a:solidFill>
              <a:round/>
            </a:ln>
            <a:effectLst/>
          </c:spPr>
          <c:marker>
            <c:symbol val="none"/>
          </c:marker>
          <c:xVal>
            <c:numRef>
              <c:f>'Синий утес'!$B$6:$B$56</c:f>
              <c:numCache>
                <c:formatCode>General</c:formatCode>
                <c:ptCount val="51"/>
                <c:pt idx="0">
                  <c:v>10</c:v>
                </c:pt>
                <c:pt idx="1">
                  <c:v>9</c:v>
                </c:pt>
                <c:pt idx="2">
                  <c:v>8</c:v>
                </c:pt>
                <c:pt idx="3">
                  <c:v>7</c:v>
                </c:pt>
                <c:pt idx="4">
                  <c:v>6</c:v>
                </c:pt>
                <c:pt idx="5">
                  <c:v>5</c:v>
                </c:pt>
                <c:pt idx="6">
                  <c:v>4</c:v>
                </c:pt>
                <c:pt idx="7">
                  <c:v>3</c:v>
                </c:pt>
                <c:pt idx="8">
                  <c:v>2</c:v>
                </c:pt>
                <c:pt idx="9">
                  <c:v>1</c:v>
                </c:pt>
                <c:pt idx="10">
                  <c:v>0</c:v>
                </c:pt>
                <c:pt idx="11">
                  <c:v>-1</c:v>
                </c:pt>
                <c:pt idx="12">
                  <c:v>-2</c:v>
                </c:pt>
                <c:pt idx="13">
                  <c:v>-3</c:v>
                </c:pt>
                <c:pt idx="14">
                  <c:v>-4</c:v>
                </c:pt>
                <c:pt idx="15">
                  <c:v>-5</c:v>
                </c:pt>
                <c:pt idx="16">
                  <c:v>-6</c:v>
                </c:pt>
                <c:pt idx="17">
                  <c:v>-7</c:v>
                </c:pt>
                <c:pt idx="18">
                  <c:v>-8</c:v>
                </c:pt>
                <c:pt idx="19">
                  <c:v>-9</c:v>
                </c:pt>
                <c:pt idx="20">
                  <c:v>-10</c:v>
                </c:pt>
                <c:pt idx="21">
                  <c:v>-11</c:v>
                </c:pt>
                <c:pt idx="22">
                  <c:v>-12</c:v>
                </c:pt>
                <c:pt idx="23">
                  <c:v>-13</c:v>
                </c:pt>
                <c:pt idx="24">
                  <c:v>-14</c:v>
                </c:pt>
                <c:pt idx="25">
                  <c:v>-15</c:v>
                </c:pt>
                <c:pt idx="26">
                  <c:v>-16</c:v>
                </c:pt>
                <c:pt idx="27">
                  <c:v>-17</c:v>
                </c:pt>
                <c:pt idx="28">
                  <c:v>-18</c:v>
                </c:pt>
                <c:pt idx="29">
                  <c:v>-19</c:v>
                </c:pt>
                <c:pt idx="30">
                  <c:v>-20</c:v>
                </c:pt>
                <c:pt idx="31">
                  <c:v>-21</c:v>
                </c:pt>
                <c:pt idx="32">
                  <c:v>-22</c:v>
                </c:pt>
                <c:pt idx="33">
                  <c:v>-23</c:v>
                </c:pt>
                <c:pt idx="34">
                  <c:v>-24</c:v>
                </c:pt>
                <c:pt idx="35">
                  <c:v>-25</c:v>
                </c:pt>
                <c:pt idx="36">
                  <c:v>-26</c:v>
                </c:pt>
                <c:pt idx="37">
                  <c:v>-27</c:v>
                </c:pt>
                <c:pt idx="38">
                  <c:v>-28</c:v>
                </c:pt>
                <c:pt idx="39">
                  <c:v>-29</c:v>
                </c:pt>
                <c:pt idx="40">
                  <c:v>-30</c:v>
                </c:pt>
                <c:pt idx="41">
                  <c:v>-31</c:v>
                </c:pt>
                <c:pt idx="42">
                  <c:v>-32</c:v>
                </c:pt>
                <c:pt idx="43">
                  <c:v>-33</c:v>
                </c:pt>
                <c:pt idx="44">
                  <c:v>-34</c:v>
                </c:pt>
                <c:pt idx="45">
                  <c:v>-35</c:v>
                </c:pt>
                <c:pt idx="46">
                  <c:v>-36</c:v>
                </c:pt>
                <c:pt idx="47">
                  <c:v>-37</c:v>
                </c:pt>
                <c:pt idx="48">
                  <c:v>-38</c:v>
                </c:pt>
                <c:pt idx="49">
                  <c:v>-39</c:v>
                </c:pt>
                <c:pt idx="50">
                  <c:v>-40</c:v>
                </c:pt>
              </c:numCache>
            </c:numRef>
          </c:xVal>
          <c:yVal>
            <c:numRef>
              <c:f>'Синий утес'!$C$6:$C$56</c:f>
              <c:numCache>
                <c:formatCode>0.0</c:formatCode>
                <c:ptCount val="51"/>
                <c:pt idx="0">
                  <c:v>60</c:v>
                </c:pt>
                <c:pt idx="1">
                  <c:v>60</c:v>
                </c:pt>
                <c:pt idx="2">
                  <c:v>60</c:v>
                </c:pt>
                <c:pt idx="3">
                  <c:v>60</c:v>
                </c:pt>
                <c:pt idx="4">
                  <c:v>60</c:v>
                </c:pt>
                <c:pt idx="5">
                  <c:v>60</c:v>
                </c:pt>
                <c:pt idx="6">
                  <c:v>60</c:v>
                </c:pt>
                <c:pt idx="7">
                  <c:v>60</c:v>
                </c:pt>
                <c:pt idx="8">
                  <c:v>60</c:v>
                </c:pt>
                <c:pt idx="9">
                  <c:v>60</c:v>
                </c:pt>
                <c:pt idx="10">
                  <c:v>60</c:v>
                </c:pt>
                <c:pt idx="11">
                  <c:v>60</c:v>
                </c:pt>
                <c:pt idx="12">
                  <c:v>60</c:v>
                </c:pt>
                <c:pt idx="13">
                  <c:v>60</c:v>
                </c:pt>
                <c:pt idx="14">
                  <c:v>60</c:v>
                </c:pt>
                <c:pt idx="15">
                  <c:v>60</c:v>
                </c:pt>
                <c:pt idx="16">
                  <c:v>60</c:v>
                </c:pt>
                <c:pt idx="17">
                  <c:v>60</c:v>
                </c:pt>
                <c:pt idx="18">
                  <c:v>61</c:v>
                </c:pt>
                <c:pt idx="19">
                  <c:v>62</c:v>
                </c:pt>
                <c:pt idx="20">
                  <c:v>63</c:v>
                </c:pt>
                <c:pt idx="21">
                  <c:v>64</c:v>
                </c:pt>
                <c:pt idx="22">
                  <c:v>65.5</c:v>
                </c:pt>
                <c:pt idx="23">
                  <c:v>67</c:v>
                </c:pt>
                <c:pt idx="24">
                  <c:v>68.5</c:v>
                </c:pt>
                <c:pt idx="25">
                  <c:v>70</c:v>
                </c:pt>
                <c:pt idx="26">
                  <c:v>71</c:v>
                </c:pt>
                <c:pt idx="27">
                  <c:v>72</c:v>
                </c:pt>
                <c:pt idx="28">
                  <c:v>73</c:v>
                </c:pt>
                <c:pt idx="29">
                  <c:v>74</c:v>
                </c:pt>
                <c:pt idx="30">
                  <c:v>75</c:v>
                </c:pt>
                <c:pt idx="31">
                  <c:v>76</c:v>
                </c:pt>
                <c:pt idx="32">
                  <c:v>77</c:v>
                </c:pt>
                <c:pt idx="33">
                  <c:v>78</c:v>
                </c:pt>
                <c:pt idx="34">
                  <c:v>79</c:v>
                </c:pt>
                <c:pt idx="35">
                  <c:v>80</c:v>
                </c:pt>
                <c:pt idx="36">
                  <c:v>81</c:v>
                </c:pt>
                <c:pt idx="37">
                  <c:v>82</c:v>
                </c:pt>
                <c:pt idx="38">
                  <c:v>83</c:v>
                </c:pt>
                <c:pt idx="39">
                  <c:v>84</c:v>
                </c:pt>
                <c:pt idx="40">
                  <c:v>85</c:v>
                </c:pt>
                <c:pt idx="41">
                  <c:v>86</c:v>
                </c:pt>
                <c:pt idx="42">
                  <c:v>87</c:v>
                </c:pt>
                <c:pt idx="43">
                  <c:v>88</c:v>
                </c:pt>
                <c:pt idx="44">
                  <c:v>89</c:v>
                </c:pt>
                <c:pt idx="45">
                  <c:v>90</c:v>
                </c:pt>
                <c:pt idx="46">
                  <c:v>91</c:v>
                </c:pt>
                <c:pt idx="47">
                  <c:v>92</c:v>
                </c:pt>
                <c:pt idx="48">
                  <c:v>93</c:v>
                </c:pt>
                <c:pt idx="49">
                  <c:v>94</c:v>
                </c:pt>
                <c:pt idx="50">
                  <c:v>95</c:v>
                </c:pt>
              </c:numCache>
            </c:numRef>
          </c:yVal>
          <c:smooth val="1"/>
          <c:extLst>
            <c:ext xmlns:c16="http://schemas.microsoft.com/office/drawing/2014/chart" uri="{C3380CC4-5D6E-409C-BE32-E72D297353CC}">
              <c16:uniqueId val="{00000000-1E07-412F-A8D7-D289DD36229E}"/>
            </c:ext>
          </c:extLst>
        </c:ser>
        <c:ser>
          <c:idx val="0"/>
          <c:order val="1"/>
          <c:tx>
            <c:v>Т2</c:v>
          </c:tx>
          <c:spPr>
            <a:ln w="19050" cap="rnd">
              <a:solidFill>
                <a:schemeClr val="accent1"/>
              </a:solidFill>
              <a:round/>
            </a:ln>
            <a:effectLst/>
          </c:spPr>
          <c:marker>
            <c:symbol val="none"/>
          </c:marker>
          <c:xVal>
            <c:numRef>
              <c:f>'Синий утес'!$B$6:$B$56</c:f>
              <c:numCache>
                <c:formatCode>General</c:formatCode>
                <c:ptCount val="51"/>
                <c:pt idx="0">
                  <c:v>10</c:v>
                </c:pt>
                <c:pt idx="1">
                  <c:v>9</c:v>
                </c:pt>
                <c:pt idx="2">
                  <c:v>8</c:v>
                </c:pt>
                <c:pt idx="3">
                  <c:v>7</c:v>
                </c:pt>
                <c:pt idx="4">
                  <c:v>6</c:v>
                </c:pt>
                <c:pt idx="5">
                  <c:v>5</c:v>
                </c:pt>
                <c:pt idx="6">
                  <c:v>4</c:v>
                </c:pt>
                <c:pt idx="7">
                  <c:v>3</c:v>
                </c:pt>
                <c:pt idx="8">
                  <c:v>2</c:v>
                </c:pt>
                <c:pt idx="9">
                  <c:v>1</c:v>
                </c:pt>
                <c:pt idx="10">
                  <c:v>0</c:v>
                </c:pt>
                <c:pt idx="11">
                  <c:v>-1</c:v>
                </c:pt>
                <c:pt idx="12">
                  <c:v>-2</c:v>
                </c:pt>
                <c:pt idx="13">
                  <c:v>-3</c:v>
                </c:pt>
                <c:pt idx="14">
                  <c:v>-4</c:v>
                </c:pt>
                <c:pt idx="15">
                  <c:v>-5</c:v>
                </c:pt>
                <c:pt idx="16">
                  <c:v>-6</c:v>
                </c:pt>
                <c:pt idx="17">
                  <c:v>-7</c:v>
                </c:pt>
                <c:pt idx="18">
                  <c:v>-8</c:v>
                </c:pt>
                <c:pt idx="19">
                  <c:v>-9</c:v>
                </c:pt>
                <c:pt idx="20">
                  <c:v>-10</c:v>
                </c:pt>
                <c:pt idx="21">
                  <c:v>-11</c:v>
                </c:pt>
                <c:pt idx="22">
                  <c:v>-12</c:v>
                </c:pt>
                <c:pt idx="23">
                  <c:v>-13</c:v>
                </c:pt>
                <c:pt idx="24">
                  <c:v>-14</c:v>
                </c:pt>
                <c:pt idx="25">
                  <c:v>-15</c:v>
                </c:pt>
                <c:pt idx="26">
                  <c:v>-16</c:v>
                </c:pt>
                <c:pt idx="27">
                  <c:v>-17</c:v>
                </c:pt>
                <c:pt idx="28">
                  <c:v>-18</c:v>
                </c:pt>
                <c:pt idx="29">
                  <c:v>-19</c:v>
                </c:pt>
                <c:pt idx="30">
                  <c:v>-20</c:v>
                </c:pt>
                <c:pt idx="31">
                  <c:v>-21</c:v>
                </c:pt>
                <c:pt idx="32">
                  <c:v>-22</c:v>
                </c:pt>
                <c:pt idx="33">
                  <c:v>-23</c:v>
                </c:pt>
                <c:pt idx="34">
                  <c:v>-24</c:v>
                </c:pt>
                <c:pt idx="35">
                  <c:v>-25</c:v>
                </c:pt>
                <c:pt idx="36">
                  <c:v>-26</c:v>
                </c:pt>
                <c:pt idx="37">
                  <c:v>-27</c:v>
                </c:pt>
                <c:pt idx="38">
                  <c:v>-28</c:v>
                </c:pt>
                <c:pt idx="39">
                  <c:v>-29</c:v>
                </c:pt>
                <c:pt idx="40">
                  <c:v>-30</c:v>
                </c:pt>
                <c:pt idx="41">
                  <c:v>-31</c:v>
                </c:pt>
                <c:pt idx="42">
                  <c:v>-32</c:v>
                </c:pt>
                <c:pt idx="43">
                  <c:v>-33</c:v>
                </c:pt>
                <c:pt idx="44">
                  <c:v>-34</c:v>
                </c:pt>
                <c:pt idx="45">
                  <c:v>-35</c:v>
                </c:pt>
                <c:pt idx="46">
                  <c:v>-36</c:v>
                </c:pt>
                <c:pt idx="47">
                  <c:v>-37</c:v>
                </c:pt>
                <c:pt idx="48">
                  <c:v>-38</c:v>
                </c:pt>
                <c:pt idx="49">
                  <c:v>-39</c:v>
                </c:pt>
                <c:pt idx="50">
                  <c:v>-40</c:v>
                </c:pt>
              </c:numCache>
            </c:numRef>
          </c:xVal>
          <c:yVal>
            <c:numRef>
              <c:f>'Синий утес'!$D$6:$D$56</c:f>
              <c:numCache>
                <c:formatCode>0.0</c:formatCode>
                <c:ptCount val="51"/>
                <c:pt idx="0">
                  <c:v>51.5</c:v>
                </c:pt>
                <c:pt idx="1">
                  <c:v>51</c:v>
                </c:pt>
                <c:pt idx="2">
                  <c:v>50.5</c:v>
                </c:pt>
                <c:pt idx="3">
                  <c:v>50</c:v>
                </c:pt>
                <c:pt idx="4">
                  <c:v>49.5</c:v>
                </c:pt>
                <c:pt idx="5">
                  <c:v>49</c:v>
                </c:pt>
                <c:pt idx="6">
                  <c:v>48.5</c:v>
                </c:pt>
                <c:pt idx="7">
                  <c:v>48</c:v>
                </c:pt>
                <c:pt idx="8">
                  <c:v>47.5</c:v>
                </c:pt>
                <c:pt idx="9">
                  <c:v>47</c:v>
                </c:pt>
                <c:pt idx="10">
                  <c:v>46.5</c:v>
                </c:pt>
                <c:pt idx="11">
                  <c:v>46</c:v>
                </c:pt>
                <c:pt idx="12">
                  <c:v>46.5</c:v>
                </c:pt>
                <c:pt idx="13">
                  <c:v>47</c:v>
                </c:pt>
                <c:pt idx="14">
                  <c:v>47.5</c:v>
                </c:pt>
                <c:pt idx="15">
                  <c:v>48</c:v>
                </c:pt>
                <c:pt idx="16">
                  <c:v>48.5</c:v>
                </c:pt>
                <c:pt idx="17">
                  <c:v>49</c:v>
                </c:pt>
                <c:pt idx="18">
                  <c:v>49.5</c:v>
                </c:pt>
                <c:pt idx="19">
                  <c:v>50</c:v>
                </c:pt>
                <c:pt idx="20">
                  <c:v>51.5</c:v>
                </c:pt>
                <c:pt idx="21">
                  <c:v>52</c:v>
                </c:pt>
                <c:pt idx="22">
                  <c:v>52.5</c:v>
                </c:pt>
                <c:pt idx="23">
                  <c:v>53</c:v>
                </c:pt>
                <c:pt idx="24">
                  <c:v>54</c:v>
                </c:pt>
                <c:pt idx="25">
                  <c:v>54.5</c:v>
                </c:pt>
                <c:pt idx="26">
                  <c:v>55</c:v>
                </c:pt>
                <c:pt idx="27">
                  <c:v>56</c:v>
                </c:pt>
                <c:pt idx="28">
                  <c:v>57</c:v>
                </c:pt>
                <c:pt idx="29">
                  <c:v>57.5</c:v>
                </c:pt>
                <c:pt idx="30">
                  <c:v>58</c:v>
                </c:pt>
                <c:pt idx="31">
                  <c:v>58.5</c:v>
                </c:pt>
                <c:pt idx="32">
                  <c:v>59</c:v>
                </c:pt>
                <c:pt idx="33">
                  <c:v>59.5</c:v>
                </c:pt>
                <c:pt idx="34">
                  <c:v>60</c:v>
                </c:pt>
                <c:pt idx="35">
                  <c:v>61</c:v>
                </c:pt>
                <c:pt idx="36">
                  <c:v>61.5</c:v>
                </c:pt>
                <c:pt idx="37">
                  <c:v>62</c:v>
                </c:pt>
                <c:pt idx="38">
                  <c:v>62.5</c:v>
                </c:pt>
                <c:pt idx="39">
                  <c:v>63</c:v>
                </c:pt>
                <c:pt idx="40">
                  <c:v>64</c:v>
                </c:pt>
                <c:pt idx="41">
                  <c:v>64.5</c:v>
                </c:pt>
                <c:pt idx="42">
                  <c:v>65</c:v>
                </c:pt>
                <c:pt idx="43">
                  <c:v>65.5</c:v>
                </c:pt>
                <c:pt idx="44">
                  <c:v>66</c:v>
                </c:pt>
                <c:pt idx="45">
                  <c:v>66.5</c:v>
                </c:pt>
                <c:pt idx="46">
                  <c:v>67</c:v>
                </c:pt>
                <c:pt idx="47">
                  <c:v>67.5</c:v>
                </c:pt>
                <c:pt idx="48">
                  <c:v>68</c:v>
                </c:pt>
                <c:pt idx="49">
                  <c:v>69</c:v>
                </c:pt>
                <c:pt idx="50">
                  <c:v>70</c:v>
                </c:pt>
              </c:numCache>
            </c:numRef>
          </c:yVal>
          <c:smooth val="1"/>
          <c:extLst>
            <c:ext xmlns:c16="http://schemas.microsoft.com/office/drawing/2014/chart" uri="{C3380CC4-5D6E-409C-BE32-E72D297353CC}">
              <c16:uniqueId val="{00000001-1E07-412F-A8D7-D289DD36229E}"/>
            </c:ext>
          </c:extLst>
        </c:ser>
        <c:dLbls>
          <c:showLegendKey val="0"/>
          <c:showVal val="0"/>
          <c:showCatName val="0"/>
          <c:showSerName val="0"/>
          <c:showPercent val="0"/>
          <c:showBubbleSize val="0"/>
        </c:dLbls>
        <c:axId val="66943616"/>
        <c:axId val="135492352"/>
      </c:scatterChart>
      <c:valAx>
        <c:axId val="66943616"/>
        <c:scaling>
          <c:orientation val="maxMin"/>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ru-RU"/>
                  <a:t>Температура наружного воздуха, </a:t>
                </a:r>
                <a:r>
                  <a:rPr lang="ru-RU">
                    <a:latin typeface="Verdana" panose="020B0604030504040204" pitchFamily="34" charset="0"/>
                    <a:ea typeface="Verdana" panose="020B0604030504040204" pitchFamily="34" charset="0"/>
                  </a:rPr>
                  <a:t>°С</a:t>
                </a:r>
                <a:endParaRPr lang="ru-RU"/>
              </a:p>
            </c:rich>
          </c:tx>
          <c:layout>
            <c:manualLayout>
              <c:xMode val="edge"/>
              <c:yMode val="edge"/>
              <c:x val="0.29203149606299211"/>
              <c:y val="0.91436458888854011"/>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ru-RU"/>
          </a:p>
        </c:txPr>
        <c:crossAx val="135492352"/>
        <c:crosses val="autoZero"/>
        <c:crossBetween val="midCat"/>
      </c:valAx>
      <c:valAx>
        <c:axId val="1354923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ru-RU"/>
                  <a:t>Температура</a:t>
                </a:r>
                <a:r>
                  <a:rPr lang="ru-RU" baseline="0"/>
                  <a:t> теплоносителя, </a:t>
                </a:r>
                <a:r>
                  <a:rPr lang="ru-RU" baseline="0">
                    <a:latin typeface="Verdana" panose="020B0604030504040204" pitchFamily="34" charset="0"/>
                    <a:ea typeface="Verdana" panose="020B0604030504040204" pitchFamily="34" charset="0"/>
                  </a:rPr>
                  <a:t>°С</a:t>
                </a:r>
                <a:endParaRPr lang="ru-RU"/>
              </a:p>
            </c:rich>
          </c:tx>
          <c:layout/>
          <c:overlay val="0"/>
          <c:spPr>
            <a:noFill/>
            <a:ln>
              <a:noFill/>
            </a:ln>
            <a:effectLst/>
          </c:sp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ru-RU"/>
          </a:p>
        </c:txPr>
        <c:crossAx val="66943616"/>
        <c:crosses val="max"/>
        <c:crossBetween val="midCat"/>
      </c:valAx>
      <c:spPr>
        <a:noFill/>
        <a:ln>
          <a:noFill/>
        </a:ln>
        <a:effectLst/>
      </c:spPr>
    </c:plotArea>
    <c:legend>
      <c:legendPos val="r"/>
      <c:layout>
        <c:manualLayout>
          <c:xMode val="edge"/>
          <c:yMode val="edge"/>
          <c:x val="0.70415266841644797"/>
          <c:y val="0.58397730164207562"/>
          <c:w val="0.11251399825021872"/>
          <c:h val="0.14120874332939468"/>
        </c:manualLayout>
      </c:layout>
      <c:overlay val="0"/>
      <c:spPr>
        <a:solidFill>
          <a:schemeClr val="bg1"/>
        </a:solidFill>
        <a:ln>
          <a:solidFill>
            <a:schemeClr val="tx1">
              <a:lumMod val="50000"/>
              <a:lumOff val="50000"/>
            </a:schemeClr>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latin typeface="Arial" panose="020B0604020202020204" pitchFamily="34" charset="0"/>
          <a:cs typeface="Arial" panose="020B0604020202020204" pitchFamily="34" charset="0"/>
        </a:defRPr>
      </a:pPr>
      <a:endParaRPr lang="ru-RU"/>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ru-RU" sz="1200" b="1"/>
              <a:t>Ввод</a:t>
            </a:r>
            <a:r>
              <a:rPr lang="ru-RU" sz="1200" b="1" baseline="0"/>
              <a:t> жилья накопленным итогом, тыс. кв. м</a:t>
            </a:r>
            <a:endParaRPr lang="ru-RU" sz="1200" b="1"/>
          </a:p>
        </c:rich>
      </c:tx>
      <c:layout/>
      <c:overlay val="0"/>
      <c:spPr>
        <a:noFill/>
        <a:ln>
          <a:noFill/>
        </a:ln>
        <a:effectLst/>
      </c:spPr>
    </c:title>
    <c:autoTitleDeleted val="0"/>
    <c:plotArea>
      <c:layout>
        <c:manualLayout>
          <c:layoutTarget val="inner"/>
          <c:xMode val="edge"/>
          <c:yMode val="edge"/>
          <c:x val="7.2493438320210005E-2"/>
          <c:y val="0.15125297257305925"/>
          <c:w val="0.86494547937605393"/>
          <c:h val="0.75040250841128076"/>
        </c:manualLayout>
      </c:layout>
      <c:scatterChart>
        <c:scatterStyle val="lineMarker"/>
        <c:varyColors val="0"/>
        <c:ser>
          <c:idx val="0"/>
          <c:order val="0"/>
          <c:tx>
            <c:v>Факт</c:v>
          </c:tx>
          <c:spPr>
            <a:ln w="25400" cap="rnd">
              <a:noFill/>
              <a:round/>
            </a:ln>
            <a:effectLst/>
          </c:spPr>
          <c:marker>
            <c:symbol val="circle"/>
            <c:size val="5"/>
            <c:spPr>
              <a:solidFill>
                <a:schemeClr val="accent1"/>
              </a:solidFill>
              <a:ln w="9525">
                <a:solidFill>
                  <a:schemeClr val="accent1"/>
                </a:solidFill>
              </a:ln>
              <a:effectLst/>
            </c:spPr>
          </c:marker>
          <c:xVal>
            <c:numRef>
              <c:f>Рисунки!$D$50:$G$50</c:f>
              <c:numCache>
                <c:formatCode>General</c:formatCode>
                <c:ptCount val="4"/>
                <c:pt idx="0">
                  <c:v>2021</c:v>
                </c:pt>
                <c:pt idx="1">
                  <c:v>2022</c:v>
                </c:pt>
                <c:pt idx="2">
                  <c:v>2023</c:v>
                </c:pt>
                <c:pt idx="3">
                  <c:v>2024</c:v>
                </c:pt>
              </c:numCache>
            </c:numRef>
          </c:xVal>
          <c:yVal>
            <c:numRef>
              <c:f>Рисунки!$D$52:$G$52</c:f>
              <c:numCache>
                <c:formatCode>General</c:formatCode>
                <c:ptCount val="4"/>
                <c:pt idx="0">
                  <c:v>3.4379999999999997</c:v>
                </c:pt>
                <c:pt idx="1">
                  <c:v>8.1940000000000008</c:v>
                </c:pt>
                <c:pt idx="2">
                  <c:v>8.1940000000000008</c:v>
                </c:pt>
                <c:pt idx="3">
                  <c:v>8.1940000000000008</c:v>
                </c:pt>
              </c:numCache>
            </c:numRef>
          </c:yVal>
          <c:smooth val="0"/>
          <c:extLst>
            <c:ext xmlns:c16="http://schemas.microsoft.com/office/drawing/2014/chart" uri="{C3380CC4-5D6E-409C-BE32-E72D297353CC}">
              <c16:uniqueId val="{00000000-6AEF-44D6-A42F-4FCAFA5D43B6}"/>
            </c:ext>
          </c:extLst>
        </c:ser>
        <c:dLbls>
          <c:showLegendKey val="0"/>
          <c:showVal val="0"/>
          <c:showCatName val="0"/>
          <c:showSerName val="0"/>
          <c:showPercent val="0"/>
          <c:showBubbleSize val="0"/>
        </c:dLbls>
        <c:axId val="137446144"/>
        <c:axId val="137447680"/>
      </c:scatterChart>
      <c:scatterChart>
        <c:scatterStyle val="smoothMarker"/>
        <c:varyColors val="0"/>
        <c:ser>
          <c:idx val="1"/>
          <c:order val="1"/>
          <c:tx>
            <c:v>Среднесрочный прогноз</c:v>
          </c:tx>
          <c:spPr>
            <a:ln w="19050" cap="rnd">
              <a:solidFill>
                <a:schemeClr val="accent2"/>
              </a:solidFill>
              <a:round/>
            </a:ln>
            <a:effectLst/>
          </c:spPr>
          <c:marker>
            <c:symbol val="none"/>
          </c:marker>
          <c:xVal>
            <c:numRef>
              <c:f>Рисунки!$G$50:$M$50</c:f>
              <c:numCache>
                <c:formatCode>General</c:formatCode>
                <c:ptCount val="7"/>
                <c:pt idx="0">
                  <c:v>2024</c:v>
                </c:pt>
                <c:pt idx="1">
                  <c:v>2025</c:v>
                </c:pt>
                <c:pt idx="2">
                  <c:v>2026</c:v>
                </c:pt>
                <c:pt idx="3">
                  <c:v>2027</c:v>
                </c:pt>
                <c:pt idx="4">
                  <c:v>2028</c:v>
                </c:pt>
                <c:pt idx="5">
                  <c:v>2029</c:v>
                </c:pt>
                <c:pt idx="6">
                  <c:v>2030</c:v>
                </c:pt>
              </c:numCache>
            </c:numRef>
          </c:xVal>
          <c:yVal>
            <c:numRef>
              <c:f>Рисунки!$G$52:$M$52</c:f>
              <c:numCache>
                <c:formatCode>General</c:formatCode>
                <c:ptCount val="7"/>
                <c:pt idx="0">
                  <c:v>8.1940000000000008</c:v>
                </c:pt>
                <c:pt idx="1">
                  <c:v>8.1940000000000008</c:v>
                </c:pt>
                <c:pt idx="2">
                  <c:v>12.194000000000001</c:v>
                </c:pt>
                <c:pt idx="3">
                  <c:v>16.19400000000001</c:v>
                </c:pt>
                <c:pt idx="4">
                  <c:v>20.19400000000001</c:v>
                </c:pt>
                <c:pt idx="5">
                  <c:v>24.19400000000001</c:v>
                </c:pt>
                <c:pt idx="6">
                  <c:v>28.19400000000001</c:v>
                </c:pt>
              </c:numCache>
            </c:numRef>
          </c:yVal>
          <c:smooth val="1"/>
          <c:extLst>
            <c:ext xmlns:c16="http://schemas.microsoft.com/office/drawing/2014/chart" uri="{C3380CC4-5D6E-409C-BE32-E72D297353CC}">
              <c16:uniqueId val="{00000001-6AEF-44D6-A42F-4FCAFA5D43B6}"/>
            </c:ext>
          </c:extLst>
        </c:ser>
        <c:ser>
          <c:idx val="2"/>
          <c:order val="2"/>
          <c:tx>
            <c:v>Долгосрочный прогноз</c:v>
          </c:tx>
          <c:spPr>
            <a:ln w="19050" cap="rnd">
              <a:solidFill>
                <a:schemeClr val="accent3"/>
              </a:solidFill>
              <a:round/>
            </a:ln>
            <a:effectLst/>
          </c:spPr>
          <c:marker>
            <c:symbol val="none"/>
          </c:marker>
          <c:xVal>
            <c:numRef>
              <c:f>Рисунки!$M$50:$R$50</c:f>
              <c:numCache>
                <c:formatCode>General</c:formatCode>
                <c:ptCount val="6"/>
                <c:pt idx="0">
                  <c:v>2030</c:v>
                </c:pt>
                <c:pt idx="1">
                  <c:v>2031</c:v>
                </c:pt>
                <c:pt idx="2">
                  <c:v>2032</c:v>
                </c:pt>
                <c:pt idx="3">
                  <c:v>2033</c:v>
                </c:pt>
                <c:pt idx="4">
                  <c:v>2034</c:v>
                </c:pt>
                <c:pt idx="5">
                  <c:v>2035</c:v>
                </c:pt>
              </c:numCache>
            </c:numRef>
          </c:xVal>
          <c:yVal>
            <c:numRef>
              <c:f>Рисунки!$M$52:$R$52</c:f>
              <c:numCache>
                <c:formatCode>General</c:formatCode>
                <c:ptCount val="6"/>
                <c:pt idx="0">
                  <c:v>28.19400000000001</c:v>
                </c:pt>
                <c:pt idx="1">
                  <c:v>32.194000000000003</c:v>
                </c:pt>
                <c:pt idx="2">
                  <c:v>36.194000000000003</c:v>
                </c:pt>
                <c:pt idx="3">
                  <c:v>40.194000000000003</c:v>
                </c:pt>
                <c:pt idx="4">
                  <c:v>44.194000000000003</c:v>
                </c:pt>
                <c:pt idx="5">
                  <c:v>48.194000000000003</c:v>
                </c:pt>
              </c:numCache>
            </c:numRef>
          </c:yVal>
          <c:smooth val="1"/>
          <c:extLst>
            <c:ext xmlns:c16="http://schemas.microsoft.com/office/drawing/2014/chart" uri="{C3380CC4-5D6E-409C-BE32-E72D297353CC}">
              <c16:uniqueId val="{00000002-6AEF-44D6-A42F-4FCAFA5D43B6}"/>
            </c:ext>
          </c:extLst>
        </c:ser>
        <c:dLbls>
          <c:showLegendKey val="0"/>
          <c:showVal val="0"/>
          <c:showCatName val="0"/>
          <c:showSerName val="0"/>
          <c:showPercent val="0"/>
          <c:showBubbleSize val="0"/>
        </c:dLbls>
        <c:axId val="137446144"/>
        <c:axId val="137447680"/>
      </c:scatterChart>
      <c:valAx>
        <c:axId val="13744614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ru-RU"/>
          </a:p>
        </c:txPr>
        <c:crossAx val="137447680"/>
        <c:crosses val="autoZero"/>
        <c:crossBetween val="midCat"/>
      </c:valAx>
      <c:valAx>
        <c:axId val="13744768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ru-RU"/>
          </a:p>
        </c:txPr>
        <c:crossAx val="137446144"/>
        <c:crosses val="autoZero"/>
        <c:crossBetween val="midCat"/>
      </c:valAx>
      <c:spPr>
        <a:noFill/>
        <a:ln>
          <a:noFill/>
        </a:ln>
        <a:effectLst/>
      </c:spPr>
    </c:plotArea>
    <c:legend>
      <c:legendPos val="r"/>
      <c:layout>
        <c:manualLayout>
          <c:xMode val="edge"/>
          <c:yMode val="edge"/>
          <c:x val="0.17323837569084358"/>
          <c:y val="0.27193431607047058"/>
          <c:w val="0.39586731536606728"/>
          <c:h val="0.20893586288291152"/>
        </c:manualLayout>
      </c:layout>
      <c:overlay val="0"/>
      <c:spPr>
        <a:solidFill>
          <a:schemeClr val="bg1"/>
        </a:solidFill>
        <a:ln>
          <a:solidFill>
            <a:schemeClr val="tx1">
              <a:lumMod val="50000"/>
              <a:lumOff val="50000"/>
            </a:schemeClr>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ru-RU"/>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baseline="0">
                <a:solidFill>
                  <a:schemeClr val="tx2"/>
                </a:solidFill>
                <a:latin typeface="Arial" panose="020B0604020202020204" pitchFamily="34" charset="0"/>
                <a:ea typeface="+mn-ea"/>
                <a:cs typeface="Arial" panose="020B0604020202020204" pitchFamily="34" charset="0"/>
              </a:defRPr>
            </a:pPr>
            <a:r>
              <a:rPr lang="ru-RU"/>
              <a:t>Прирост строительных площадей</a:t>
            </a:r>
            <a:r>
              <a:rPr lang="ru-RU" baseline="0"/>
              <a:t> (жилье)</a:t>
            </a:r>
            <a:r>
              <a:rPr lang="ru-RU"/>
              <a:t>, тыс. кв.м</a:t>
            </a:r>
          </a:p>
        </c:rich>
      </c:tx>
      <c:layout/>
      <c:overlay val="0"/>
      <c:spPr>
        <a:noFill/>
        <a:ln>
          <a:noFill/>
        </a:ln>
        <a:effectLst/>
      </c:spPr>
    </c:title>
    <c:autoTitleDeleted val="0"/>
    <c:plotArea>
      <c:layout>
        <c:manualLayout>
          <c:layoutTarget val="inner"/>
          <c:xMode val="edge"/>
          <c:yMode val="edge"/>
          <c:x val="7.8868930117083E-2"/>
          <c:y val="0.14401656530981188"/>
          <c:w val="0.87781520807542168"/>
          <c:h val="0.64517053039608263"/>
        </c:manualLayout>
      </c:layout>
      <c:barChart>
        <c:barDir val="col"/>
        <c:grouping val="clustered"/>
        <c:varyColors val="0"/>
        <c:ser>
          <c:idx val="0"/>
          <c:order val="0"/>
          <c:tx>
            <c:v>Факт</c:v>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cat>
            <c:strRef>
              <c:f>Рисунки!$C$73:$M$73</c:f>
              <c:strCache>
                <c:ptCount val="11"/>
                <c:pt idx="0">
                  <c:v>2020</c:v>
                </c:pt>
                <c:pt idx="1">
                  <c:v>2021</c:v>
                </c:pt>
                <c:pt idx="2">
                  <c:v>2022</c:v>
                </c:pt>
                <c:pt idx="3">
                  <c:v>2023</c:v>
                </c:pt>
                <c:pt idx="4">
                  <c:v>2024</c:v>
                </c:pt>
                <c:pt idx="5">
                  <c:v>2025</c:v>
                </c:pt>
                <c:pt idx="6">
                  <c:v>2026</c:v>
                </c:pt>
                <c:pt idx="7">
                  <c:v>2027</c:v>
                </c:pt>
                <c:pt idx="8">
                  <c:v>2028</c:v>
                </c:pt>
                <c:pt idx="9">
                  <c:v>2029</c:v>
                </c:pt>
                <c:pt idx="10">
                  <c:v>2030- 3038</c:v>
                </c:pt>
              </c:strCache>
            </c:strRef>
          </c:cat>
          <c:val>
            <c:numRef>
              <c:f>Рисунки!$C$76:$M$76</c:f>
              <c:numCache>
                <c:formatCode>General</c:formatCode>
                <c:ptCount val="11"/>
                <c:pt idx="0">
                  <c:v>4.45</c:v>
                </c:pt>
                <c:pt idx="1">
                  <c:v>3.4379999999999997</c:v>
                </c:pt>
                <c:pt idx="2">
                  <c:v>4.7560000000000002</c:v>
                </c:pt>
              </c:numCache>
            </c:numRef>
          </c:val>
          <c:extLst>
            <c:ext xmlns:c16="http://schemas.microsoft.com/office/drawing/2014/chart" uri="{C3380CC4-5D6E-409C-BE32-E72D297353CC}">
              <c16:uniqueId val="{00000000-A601-44A8-9D5A-17B4C3FF4704}"/>
            </c:ext>
          </c:extLst>
        </c:ser>
        <c:ser>
          <c:idx val="1"/>
          <c:order val="1"/>
          <c:tx>
            <c:v>Утвержденная схема</c:v>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cat>
            <c:strRef>
              <c:f>Рисунки!$C$73:$M$73</c:f>
              <c:strCache>
                <c:ptCount val="11"/>
                <c:pt idx="0">
                  <c:v>2020</c:v>
                </c:pt>
                <c:pt idx="1">
                  <c:v>2021</c:v>
                </c:pt>
                <c:pt idx="2">
                  <c:v>2022</c:v>
                </c:pt>
                <c:pt idx="3">
                  <c:v>2023</c:v>
                </c:pt>
                <c:pt idx="4">
                  <c:v>2024</c:v>
                </c:pt>
                <c:pt idx="5">
                  <c:v>2025</c:v>
                </c:pt>
                <c:pt idx="6">
                  <c:v>2026</c:v>
                </c:pt>
                <c:pt idx="7">
                  <c:v>2027</c:v>
                </c:pt>
                <c:pt idx="8">
                  <c:v>2028</c:v>
                </c:pt>
                <c:pt idx="9">
                  <c:v>2029</c:v>
                </c:pt>
                <c:pt idx="10">
                  <c:v>2030- 3038</c:v>
                </c:pt>
              </c:strCache>
            </c:strRef>
          </c:cat>
          <c:val>
            <c:numRef>
              <c:f>Рисунки!$C$74:$M$74</c:f>
              <c:numCache>
                <c:formatCode>General</c:formatCode>
                <c:ptCount val="11"/>
                <c:pt idx="0">
                  <c:v>10.389000000000003</c:v>
                </c:pt>
                <c:pt idx="1">
                  <c:v>10.389000000000003</c:v>
                </c:pt>
                <c:pt idx="2">
                  <c:v>10.389000000000003</c:v>
                </c:pt>
                <c:pt idx="3">
                  <c:v>10.389000000000003</c:v>
                </c:pt>
                <c:pt idx="4">
                  <c:v>10.389000000000003</c:v>
                </c:pt>
                <c:pt idx="5">
                  <c:v>8.8390000000000004</c:v>
                </c:pt>
                <c:pt idx="6">
                  <c:v>8.8390000000000004</c:v>
                </c:pt>
                <c:pt idx="7">
                  <c:v>8.8390000000000004</c:v>
                </c:pt>
                <c:pt idx="8">
                  <c:v>8.8390000000000004</c:v>
                </c:pt>
                <c:pt idx="9">
                  <c:v>8.8390000000000004</c:v>
                </c:pt>
              </c:numCache>
            </c:numRef>
          </c:val>
          <c:extLst>
            <c:ext xmlns:c16="http://schemas.microsoft.com/office/drawing/2014/chart" uri="{C3380CC4-5D6E-409C-BE32-E72D297353CC}">
              <c16:uniqueId val="{00000001-A601-44A8-9D5A-17B4C3FF4704}"/>
            </c:ext>
          </c:extLst>
        </c:ser>
        <c:ser>
          <c:idx val="2"/>
          <c:order val="2"/>
          <c:tx>
            <c:v>Актауализированная схема</c:v>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invertIfNegative val="0"/>
          <c:cat>
            <c:strRef>
              <c:f>Рисунки!$C$73:$M$73</c:f>
              <c:strCache>
                <c:ptCount val="11"/>
                <c:pt idx="0">
                  <c:v>2020</c:v>
                </c:pt>
                <c:pt idx="1">
                  <c:v>2021</c:v>
                </c:pt>
                <c:pt idx="2">
                  <c:v>2022</c:v>
                </c:pt>
                <c:pt idx="3">
                  <c:v>2023</c:v>
                </c:pt>
                <c:pt idx="4">
                  <c:v>2024</c:v>
                </c:pt>
                <c:pt idx="5">
                  <c:v>2025</c:v>
                </c:pt>
                <c:pt idx="6">
                  <c:v>2026</c:v>
                </c:pt>
                <c:pt idx="7">
                  <c:v>2027</c:v>
                </c:pt>
                <c:pt idx="8">
                  <c:v>2028</c:v>
                </c:pt>
                <c:pt idx="9">
                  <c:v>2029</c:v>
                </c:pt>
                <c:pt idx="10">
                  <c:v>2030- 3038</c:v>
                </c:pt>
              </c:strCache>
            </c:strRef>
          </c:cat>
          <c:val>
            <c:numRef>
              <c:f>Рисунки!$C$77:$M$77</c:f>
              <c:numCache>
                <c:formatCode>General</c:formatCode>
                <c:ptCount val="11"/>
                <c:pt idx="5">
                  <c:v>0</c:v>
                </c:pt>
                <c:pt idx="6">
                  <c:v>4</c:v>
                </c:pt>
                <c:pt idx="7">
                  <c:v>4</c:v>
                </c:pt>
                <c:pt idx="8">
                  <c:v>4</c:v>
                </c:pt>
                <c:pt idx="9">
                  <c:v>4</c:v>
                </c:pt>
                <c:pt idx="10">
                  <c:v>4</c:v>
                </c:pt>
              </c:numCache>
            </c:numRef>
          </c:val>
          <c:extLst>
            <c:ext xmlns:c16="http://schemas.microsoft.com/office/drawing/2014/chart" uri="{C3380CC4-5D6E-409C-BE32-E72D297353CC}">
              <c16:uniqueId val="{00000002-A601-44A8-9D5A-17B4C3FF4704}"/>
            </c:ext>
          </c:extLst>
        </c:ser>
        <c:ser>
          <c:idx val="3"/>
          <c:order val="3"/>
          <c:tx>
            <c:v>Генеральный план</c:v>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invertIfNegative val="0"/>
          <c:cat>
            <c:strRef>
              <c:f>Рисунки!$C$73:$M$73</c:f>
              <c:strCache>
                <c:ptCount val="11"/>
                <c:pt idx="0">
                  <c:v>2020</c:v>
                </c:pt>
                <c:pt idx="1">
                  <c:v>2021</c:v>
                </c:pt>
                <c:pt idx="2">
                  <c:v>2022</c:v>
                </c:pt>
                <c:pt idx="3">
                  <c:v>2023</c:v>
                </c:pt>
                <c:pt idx="4">
                  <c:v>2024</c:v>
                </c:pt>
                <c:pt idx="5">
                  <c:v>2025</c:v>
                </c:pt>
                <c:pt idx="6">
                  <c:v>2026</c:v>
                </c:pt>
                <c:pt idx="7">
                  <c:v>2027</c:v>
                </c:pt>
                <c:pt idx="8">
                  <c:v>2028</c:v>
                </c:pt>
                <c:pt idx="9">
                  <c:v>2029</c:v>
                </c:pt>
                <c:pt idx="10">
                  <c:v>2030- 3038</c:v>
                </c:pt>
              </c:strCache>
            </c:strRef>
          </c:cat>
          <c:val>
            <c:numRef>
              <c:f>Рисунки!$C$78:$M$78</c:f>
              <c:numCache>
                <c:formatCode>General</c:formatCode>
                <c:ptCount val="11"/>
                <c:pt idx="0">
                  <c:v>2.8227272727272741</c:v>
                </c:pt>
                <c:pt idx="1">
                  <c:v>2.8227272727272741</c:v>
                </c:pt>
                <c:pt idx="2">
                  <c:v>2.8227272727272741</c:v>
                </c:pt>
                <c:pt idx="3">
                  <c:v>2.8227272727272741</c:v>
                </c:pt>
                <c:pt idx="4">
                  <c:v>2.8227272727272741</c:v>
                </c:pt>
                <c:pt idx="5">
                  <c:v>2.8227272727272741</c:v>
                </c:pt>
                <c:pt idx="6">
                  <c:v>2.8227272727272741</c:v>
                </c:pt>
                <c:pt idx="7">
                  <c:v>2.8227272727272741</c:v>
                </c:pt>
                <c:pt idx="8">
                  <c:v>2.8227272727272741</c:v>
                </c:pt>
                <c:pt idx="9">
                  <c:v>2.8227272727272741</c:v>
                </c:pt>
                <c:pt idx="10">
                  <c:v>2.8227272727272741</c:v>
                </c:pt>
              </c:numCache>
            </c:numRef>
          </c:val>
          <c:extLst>
            <c:ext xmlns:c16="http://schemas.microsoft.com/office/drawing/2014/chart" uri="{C3380CC4-5D6E-409C-BE32-E72D297353CC}">
              <c16:uniqueId val="{00000003-A601-44A8-9D5A-17B4C3FF4704}"/>
            </c:ext>
          </c:extLst>
        </c:ser>
        <c:dLbls>
          <c:showLegendKey val="0"/>
          <c:showVal val="0"/>
          <c:showCatName val="0"/>
          <c:showSerName val="0"/>
          <c:showPercent val="0"/>
          <c:showBubbleSize val="0"/>
        </c:dLbls>
        <c:gapWidth val="100"/>
        <c:overlap val="-24"/>
        <c:axId val="137850240"/>
        <c:axId val="137868416"/>
      </c:barChart>
      <c:catAx>
        <c:axId val="137850240"/>
        <c:scaling>
          <c:orientation val="minMax"/>
        </c:scaling>
        <c:delete val="0"/>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2"/>
                </a:solidFill>
                <a:latin typeface="Arial" panose="020B0604020202020204" pitchFamily="34" charset="0"/>
                <a:ea typeface="+mn-ea"/>
                <a:cs typeface="Arial" panose="020B0604020202020204" pitchFamily="34" charset="0"/>
              </a:defRPr>
            </a:pPr>
            <a:endParaRPr lang="ru-RU"/>
          </a:p>
        </c:txPr>
        <c:crossAx val="137868416"/>
        <c:crosses val="autoZero"/>
        <c:auto val="1"/>
        <c:lblAlgn val="ctr"/>
        <c:lblOffset val="100"/>
        <c:noMultiLvlLbl val="0"/>
      </c:catAx>
      <c:valAx>
        <c:axId val="137868416"/>
        <c:scaling>
          <c:orientation val="minMax"/>
        </c:scaling>
        <c:delete val="0"/>
        <c:axPos val="l"/>
        <c:majorGridlines>
          <c:spPr>
            <a:ln w="9525" cap="flat" cmpd="sng" algn="ctr">
              <a:solidFill>
                <a:schemeClr val="tx2">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2"/>
                </a:solidFill>
                <a:latin typeface="Arial" panose="020B0604020202020204" pitchFamily="34" charset="0"/>
                <a:ea typeface="+mn-ea"/>
                <a:cs typeface="Arial" panose="020B0604020202020204" pitchFamily="34" charset="0"/>
              </a:defRPr>
            </a:pPr>
            <a:endParaRPr lang="ru-RU"/>
          </a:p>
        </c:txPr>
        <c:crossAx val="13785024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000" b="0" i="0" u="none" strike="noStrike" kern="1200" baseline="0">
              <a:solidFill>
                <a:schemeClr val="tx2"/>
              </a:solidFill>
              <a:latin typeface="Arial" panose="020B0604020202020204" pitchFamily="34" charset="0"/>
              <a:ea typeface="+mn-ea"/>
              <a:cs typeface="Arial" panose="020B0604020202020204" pitchFamily="34" charset="0"/>
            </a:defRPr>
          </a:pPr>
          <a:endParaRPr lang="ru-RU"/>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sz="1000">
          <a:latin typeface="Arial" panose="020B0604020202020204" pitchFamily="34" charset="0"/>
          <a:cs typeface="Arial" panose="020B0604020202020204" pitchFamily="34" charset="0"/>
        </a:defRPr>
      </a:pPr>
      <a:endParaRPr lang="ru-RU"/>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vert="horz"/>
          <a:lstStyle/>
          <a:p>
            <a:pPr>
              <a:defRPr/>
            </a:pPr>
            <a:r>
              <a:rPr lang="ru-RU"/>
              <a:t>Структура топливопотребления, т.у.т.</a:t>
            </a:r>
          </a:p>
        </c:rich>
      </c:tx>
      <c:layout/>
      <c:overlay val="0"/>
      <c:spPr>
        <a:noFill/>
        <a:ln>
          <a:noFill/>
        </a:ln>
        <a:effectLst/>
      </c:spPr>
    </c:title>
    <c:autoTitleDeleted val="0"/>
    <c:plotArea>
      <c:layout>
        <c:manualLayout>
          <c:layoutTarget val="inner"/>
          <c:xMode val="edge"/>
          <c:yMode val="edge"/>
          <c:x val="8.0728329188853906E-2"/>
          <c:y val="0.11140858728411286"/>
          <c:w val="0.84394139525255651"/>
          <c:h val="0.72612100296464854"/>
        </c:manualLayout>
      </c:layout>
      <c:areaChart>
        <c:grouping val="percentStacked"/>
        <c:varyColors val="0"/>
        <c:ser>
          <c:idx val="1"/>
          <c:order val="0"/>
          <c:tx>
            <c:v>Природный газ</c:v>
          </c:tx>
          <c:spPr>
            <a:solidFill>
              <a:schemeClr val="accent2"/>
            </a:solidFill>
            <a:ln w="25400">
              <a:noFill/>
            </a:ln>
            <a:effectLst/>
          </c:spPr>
          <c:dLbls>
            <c:spPr>
              <a:noFill/>
              <a:ln>
                <a:noFill/>
              </a:ln>
              <a:effectLst/>
            </c:spPr>
            <c:showLegendKey val="0"/>
            <c:showVal val="0"/>
            <c:showCatName val="0"/>
            <c:showSerName val="1"/>
            <c:showPercent val="0"/>
            <c:showBubbleSize val="0"/>
            <c:showLeaderLines val="0"/>
            <c:extLst>
              <c:ext xmlns:c15="http://schemas.microsoft.com/office/drawing/2012/chart" uri="{CE6537A1-D6FC-4f65-9D91-7224C49458BB}">
                <c15:layout/>
                <c15:showLeaderLines val="1"/>
              </c:ext>
            </c:extLst>
          </c:dLbls>
          <c:cat>
            <c:numRef>
              <c:f>'Глава 10'!$E$193:$W$193</c:f>
              <c:numCache>
                <c:formatCode>General</c:formatCode>
                <c:ptCount val="11"/>
                <c:pt idx="0">
                  <c:v>2025</c:v>
                </c:pt>
                <c:pt idx="1">
                  <c:v>2026</c:v>
                </c:pt>
                <c:pt idx="2">
                  <c:v>2027</c:v>
                </c:pt>
                <c:pt idx="3">
                  <c:v>2028</c:v>
                </c:pt>
                <c:pt idx="4">
                  <c:v>2029</c:v>
                </c:pt>
                <c:pt idx="5">
                  <c:v>2030</c:v>
                </c:pt>
                <c:pt idx="6">
                  <c:v>2031</c:v>
                </c:pt>
                <c:pt idx="7">
                  <c:v>2032</c:v>
                </c:pt>
                <c:pt idx="8">
                  <c:v>2033</c:v>
                </c:pt>
                <c:pt idx="9">
                  <c:v>2034</c:v>
                </c:pt>
                <c:pt idx="10">
                  <c:v>2035</c:v>
                </c:pt>
              </c:numCache>
            </c:numRef>
          </c:cat>
          <c:val>
            <c:numRef>
              <c:f>'Глава 10'!$E$195:$O$195</c:f>
              <c:numCache>
                <c:formatCode>#,##0.00</c:formatCode>
                <c:ptCount val="11"/>
                <c:pt idx="0">
                  <c:v>1366.4870420237999</c:v>
                </c:pt>
                <c:pt idx="1">
                  <c:v>1366.4870420237482</c:v>
                </c:pt>
                <c:pt idx="2">
                  <c:v>1366.4870420237482</c:v>
                </c:pt>
                <c:pt idx="3">
                  <c:v>1366.4870420237482</c:v>
                </c:pt>
                <c:pt idx="4">
                  <c:v>1366.4870420237482</c:v>
                </c:pt>
                <c:pt idx="5">
                  <c:v>1366.4870420237482</c:v>
                </c:pt>
                <c:pt idx="6">
                  <c:v>1366.4870420237482</c:v>
                </c:pt>
                <c:pt idx="7">
                  <c:v>1366.4870420237482</c:v>
                </c:pt>
                <c:pt idx="8">
                  <c:v>1366.4870420237482</c:v>
                </c:pt>
                <c:pt idx="9">
                  <c:v>1366.4870420237482</c:v>
                </c:pt>
                <c:pt idx="10">
                  <c:v>1366.4870420237482</c:v>
                </c:pt>
              </c:numCache>
            </c:numRef>
          </c:val>
          <c:extLst>
            <c:ext xmlns:c16="http://schemas.microsoft.com/office/drawing/2014/chart" uri="{C3380CC4-5D6E-409C-BE32-E72D297353CC}">
              <c16:uniqueId val="{00000000-D060-49F0-85FA-8CE57CC7052C}"/>
            </c:ext>
          </c:extLst>
        </c:ser>
        <c:ser>
          <c:idx val="0"/>
          <c:order val="1"/>
          <c:tx>
            <c:v>Пеллеты</c:v>
          </c:tx>
          <c:spPr>
            <a:solidFill>
              <a:schemeClr val="accent1"/>
            </a:solidFill>
            <a:ln w="25400">
              <a:noFill/>
            </a:ln>
            <a:effectLst/>
          </c:spPr>
          <c:dLbls>
            <c:spPr>
              <a:noFill/>
              <a:ln>
                <a:noFill/>
              </a:ln>
              <a:effectLst/>
            </c:spPr>
            <c:txPr>
              <a:bodyPr rot="0" vert="horz"/>
              <a:lstStyle/>
              <a:p>
                <a:pPr>
                  <a:defRPr/>
                </a:pPr>
                <a:endParaRPr lang="ru-RU"/>
              </a:p>
            </c:txPr>
            <c:showLegendKey val="0"/>
            <c:showVal val="0"/>
            <c:showCatName val="0"/>
            <c:showSerName val="1"/>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'Глава 10'!$E$193:$W$193</c:f>
              <c:numCache>
                <c:formatCode>General</c:formatCode>
                <c:ptCount val="11"/>
                <c:pt idx="0">
                  <c:v>2025</c:v>
                </c:pt>
                <c:pt idx="1">
                  <c:v>2026</c:v>
                </c:pt>
                <c:pt idx="2">
                  <c:v>2027</c:v>
                </c:pt>
                <c:pt idx="3">
                  <c:v>2028</c:v>
                </c:pt>
                <c:pt idx="4">
                  <c:v>2029</c:v>
                </c:pt>
                <c:pt idx="5">
                  <c:v>2030</c:v>
                </c:pt>
                <c:pt idx="6">
                  <c:v>2031</c:v>
                </c:pt>
                <c:pt idx="7">
                  <c:v>2032</c:v>
                </c:pt>
                <c:pt idx="8">
                  <c:v>2033</c:v>
                </c:pt>
                <c:pt idx="9">
                  <c:v>2034</c:v>
                </c:pt>
                <c:pt idx="10">
                  <c:v>2035</c:v>
                </c:pt>
              </c:numCache>
            </c:numRef>
          </c:cat>
          <c:val>
            <c:numRef>
              <c:f>'Глава 10'!$E$194:$O$194</c:f>
              <c:numCache>
                <c:formatCode>#,##0.00</c:formatCode>
                <c:ptCount val="11"/>
                <c:pt idx="0">
                  <c:v>144.55994265940001</c:v>
                </c:pt>
                <c:pt idx="1">
                  <c:v>161.58913521470353</c:v>
                </c:pt>
                <c:pt idx="2">
                  <c:v>161.58913521470353</c:v>
                </c:pt>
                <c:pt idx="3">
                  <c:v>161.58913521470353</c:v>
                </c:pt>
                <c:pt idx="4">
                  <c:v>161.58913521470353</c:v>
                </c:pt>
                <c:pt idx="5">
                  <c:v>161.58913521470353</c:v>
                </c:pt>
                <c:pt idx="6">
                  <c:v>161.58913521470353</c:v>
                </c:pt>
                <c:pt idx="7">
                  <c:v>161.58913521470353</c:v>
                </c:pt>
                <c:pt idx="8">
                  <c:v>161.58913521470353</c:v>
                </c:pt>
                <c:pt idx="9">
                  <c:v>161.58913521470353</c:v>
                </c:pt>
                <c:pt idx="10">
                  <c:v>161.58913521470353</c:v>
                </c:pt>
              </c:numCache>
            </c:numRef>
          </c:val>
          <c:extLst>
            <c:ext xmlns:c16="http://schemas.microsoft.com/office/drawing/2014/chart" uri="{C3380CC4-5D6E-409C-BE32-E72D297353CC}">
              <c16:uniqueId val="{00000001-D060-49F0-85FA-8CE57CC7052C}"/>
            </c:ext>
          </c:extLst>
        </c:ser>
        <c:dLbls>
          <c:showLegendKey val="0"/>
          <c:showVal val="0"/>
          <c:showCatName val="0"/>
          <c:showSerName val="0"/>
          <c:showPercent val="0"/>
          <c:showBubbleSize val="0"/>
        </c:dLbls>
        <c:axId val="137387392"/>
        <c:axId val="137393280"/>
      </c:areaChart>
      <c:catAx>
        <c:axId val="13738739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ru-RU"/>
          </a:p>
        </c:txPr>
        <c:crossAx val="137393280"/>
        <c:crosses val="autoZero"/>
        <c:auto val="1"/>
        <c:lblAlgn val="ctr"/>
        <c:lblOffset val="100"/>
        <c:noMultiLvlLbl val="0"/>
      </c:catAx>
      <c:valAx>
        <c:axId val="1373932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ru-RU"/>
          </a:p>
        </c:txPr>
        <c:crossAx val="137387392"/>
        <c:crosses val="autoZero"/>
        <c:crossBetween val="midCat"/>
      </c:valAx>
      <c:spPr>
        <a:noFill/>
        <a:ln>
          <a:noFill/>
        </a:ln>
        <a:effectLst/>
      </c:spPr>
    </c:plotArea>
    <c:legend>
      <c:legendPos val="r"/>
      <c:legendEntry>
        <c:idx val="0"/>
        <c:delete val="1"/>
      </c:legendEntry>
      <c:legendEntry>
        <c:idx val="1"/>
        <c:delete val="1"/>
      </c:legendEntry>
      <c:layout>
        <c:manualLayout>
          <c:xMode val="edge"/>
          <c:yMode val="edge"/>
          <c:x val="5.9403405120851932E-2"/>
          <c:y val="0.90260280673534077"/>
          <c:w val="0.88013800096048789"/>
          <c:h val="9.7397193264659246E-2"/>
        </c:manualLayout>
      </c:layout>
      <c:overlay val="0"/>
      <c:spPr>
        <a:noFill/>
        <a:ln>
          <a:noFill/>
        </a:ln>
        <a:effectLst/>
      </c:spPr>
      <c:txPr>
        <a:bodyPr rot="0" vert="horz"/>
        <a:lstStyle/>
        <a:p>
          <a:pPr>
            <a:defRPr/>
          </a:pPr>
          <a:endParaRPr lang="ru-RU"/>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Arial" panose="020B0604020202020204" pitchFamily="34" charset="0"/>
          <a:cs typeface="Arial" panose="020B0604020202020204" pitchFamily="34" charset="0"/>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8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ru-RU" b="1"/>
              <a:t>Температурный график отпуска тепловой энергии от котельной с. Батурино</a:t>
            </a:r>
          </a:p>
        </c:rich>
      </c:tx>
      <c:layout/>
      <c:overlay val="0"/>
      <c:spPr>
        <a:noFill/>
        <a:ln>
          <a:noFill/>
        </a:ln>
        <a:effectLst/>
      </c:spPr>
    </c:title>
    <c:autoTitleDeleted val="0"/>
    <c:plotArea>
      <c:layout>
        <c:manualLayout>
          <c:layoutTarget val="inner"/>
          <c:xMode val="edge"/>
          <c:yMode val="edge"/>
          <c:x val="0.13669488188976384"/>
          <c:y val="0.1984949092518814"/>
          <c:w val="0.80495078740157511"/>
          <c:h val="0.61586967963665895"/>
        </c:manualLayout>
      </c:layout>
      <c:scatterChart>
        <c:scatterStyle val="smoothMarker"/>
        <c:varyColors val="0"/>
        <c:ser>
          <c:idx val="1"/>
          <c:order val="0"/>
          <c:tx>
            <c:v>Т1</c:v>
          </c:tx>
          <c:spPr>
            <a:ln w="19050" cap="rnd">
              <a:solidFill>
                <a:schemeClr val="accent2"/>
              </a:solidFill>
              <a:round/>
            </a:ln>
            <a:effectLst/>
          </c:spPr>
          <c:marker>
            <c:symbol val="none"/>
          </c:marker>
          <c:xVal>
            <c:numRef>
              <c:f>Батурино!$B$6:$B$56</c:f>
              <c:numCache>
                <c:formatCode>General</c:formatCode>
                <c:ptCount val="51"/>
                <c:pt idx="0">
                  <c:v>10</c:v>
                </c:pt>
                <c:pt idx="1">
                  <c:v>9</c:v>
                </c:pt>
                <c:pt idx="2">
                  <c:v>8</c:v>
                </c:pt>
                <c:pt idx="3">
                  <c:v>7</c:v>
                </c:pt>
                <c:pt idx="4">
                  <c:v>6</c:v>
                </c:pt>
                <c:pt idx="5">
                  <c:v>5</c:v>
                </c:pt>
                <c:pt idx="6">
                  <c:v>4</c:v>
                </c:pt>
                <c:pt idx="7">
                  <c:v>3</c:v>
                </c:pt>
                <c:pt idx="8">
                  <c:v>2</c:v>
                </c:pt>
                <c:pt idx="9">
                  <c:v>1</c:v>
                </c:pt>
                <c:pt idx="10">
                  <c:v>0</c:v>
                </c:pt>
                <c:pt idx="11">
                  <c:v>-1</c:v>
                </c:pt>
                <c:pt idx="12">
                  <c:v>-2</c:v>
                </c:pt>
                <c:pt idx="13">
                  <c:v>-3</c:v>
                </c:pt>
                <c:pt idx="14">
                  <c:v>-4</c:v>
                </c:pt>
                <c:pt idx="15">
                  <c:v>-5</c:v>
                </c:pt>
                <c:pt idx="16">
                  <c:v>-6</c:v>
                </c:pt>
                <c:pt idx="17">
                  <c:v>-7</c:v>
                </c:pt>
                <c:pt idx="18">
                  <c:v>-8</c:v>
                </c:pt>
                <c:pt idx="19">
                  <c:v>-9</c:v>
                </c:pt>
                <c:pt idx="20">
                  <c:v>-10</c:v>
                </c:pt>
                <c:pt idx="21">
                  <c:v>-11</c:v>
                </c:pt>
                <c:pt idx="22">
                  <c:v>-12</c:v>
                </c:pt>
                <c:pt idx="23">
                  <c:v>-13</c:v>
                </c:pt>
                <c:pt idx="24">
                  <c:v>-14</c:v>
                </c:pt>
                <c:pt idx="25">
                  <c:v>-15</c:v>
                </c:pt>
                <c:pt idx="26">
                  <c:v>-16</c:v>
                </c:pt>
                <c:pt idx="27">
                  <c:v>-17</c:v>
                </c:pt>
                <c:pt idx="28">
                  <c:v>-18</c:v>
                </c:pt>
                <c:pt idx="29">
                  <c:v>-19</c:v>
                </c:pt>
                <c:pt idx="30">
                  <c:v>-20</c:v>
                </c:pt>
                <c:pt idx="31">
                  <c:v>-21</c:v>
                </c:pt>
                <c:pt idx="32">
                  <c:v>-22</c:v>
                </c:pt>
                <c:pt idx="33">
                  <c:v>-23</c:v>
                </c:pt>
                <c:pt idx="34">
                  <c:v>-24</c:v>
                </c:pt>
                <c:pt idx="35">
                  <c:v>-25</c:v>
                </c:pt>
                <c:pt idx="36">
                  <c:v>-26</c:v>
                </c:pt>
                <c:pt idx="37">
                  <c:v>-27</c:v>
                </c:pt>
                <c:pt idx="38">
                  <c:v>-28</c:v>
                </c:pt>
                <c:pt idx="39">
                  <c:v>-29</c:v>
                </c:pt>
                <c:pt idx="40">
                  <c:v>-30</c:v>
                </c:pt>
                <c:pt idx="41">
                  <c:v>-31</c:v>
                </c:pt>
                <c:pt idx="42">
                  <c:v>-32</c:v>
                </c:pt>
                <c:pt idx="43">
                  <c:v>-33</c:v>
                </c:pt>
                <c:pt idx="44">
                  <c:v>-34</c:v>
                </c:pt>
                <c:pt idx="45">
                  <c:v>-35</c:v>
                </c:pt>
                <c:pt idx="46">
                  <c:v>-36</c:v>
                </c:pt>
                <c:pt idx="47">
                  <c:v>-37</c:v>
                </c:pt>
                <c:pt idx="48">
                  <c:v>-38</c:v>
                </c:pt>
                <c:pt idx="49">
                  <c:v>-39</c:v>
                </c:pt>
                <c:pt idx="50">
                  <c:v>-40</c:v>
                </c:pt>
              </c:numCache>
            </c:numRef>
          </c:xVal>
          <c:yVal>
            <c:numRef>
              <c:f>Батурино!$C$6:$C$56</c:f>
              <c:numCache>
                <c:formatCode>General</c:formatCode>
                <c:ptCount val="51"/>
                <c:pt idx="0">
                  <c:v>35</c:v>
                </c:pt>
                <c:pt idx="1">
                  <c:v>36</c:v>
                </c:pt>
                <c:pt idx="2">
                  <c:v>37</c:v>
                </c:pt>
                <c:pt idx="3">
                  <c:v>39</c:v>
                </c:pt>
                <c:pt idx="4">
                  <c:v>40</c:v>
                </c:pt>
                <c:pt idx="5">
                  <c:v>41</c:v>
                </c:pt>
                <c:pt idx="6">
                  <c:v>42</c:v>
                </c:pt>
                <c:pt idx="7">
                  <c:v>43</c:v>
                </c:pt>
                <c:pt idx="8">
                  <c:v>44</c:v>
                </c:pt>
                <c:pt idx="9">
                  <c:v>45</c:v>
                </c:pt>
                <c:pt idx="10">
                  <c:v>46</c:v>
                </c:pt>
                <c:pt idx="11">
                  <c:v>47</c:v>
                </c:pt>
                <c:pt idx="12">
                  <c:v>49</c:v>
                </c:pt>
                <c:pt idx="13">
                  <c:v>50</c:v>
                </c:pt>
                <c:pt idx="14">
                  <c:v>51</c:v>
                </c:pt>
                <c:pt idx="15">
                  <c:v>52</c:v>
                </c:pt>
                <c:pt idx="16">
                  <c:v>53</c:v>
                </c:pt>
                <c:pt idx="17">
                  <c:v>54</c:v>
                </c:pt>
                <c:pt idx="18">
                  <c:v>55</c:v>
                </c:pt>
                <c:pt idx="19">
                  <c:v>56</c:v>
                </c:pt>
                <c:pt idx="20">
                  <c:v>57</c:v>
                </c:pt>
                <c:pt idx="21">
                  <c:v>58</c:v>
                </c:pt>
                <c:pt idx="22">
                  <c:v>59</c:v>
                </c:pt>
                <c:pt idx="23">
                  <c:v>60</c:v>
                </c:pt>
                <c:pt idx="24">
                  <c:v>61</c:v>
                </c:pt>
                <c:pt idx="25">
                  <c:v>62</c:v>
                </c:pt>
                <c:pt idx="26">
                  <c:v>63</c:v>
                </c:pt>
                <c:pt idx="27">
                  <c:v>64</c:v>
                </c:pt>
                <c:pt idx="28">
                  <c:v>65</c:v>
                </c:pt>
                <c:pt idx="29">
                  <c:v>66</c:v>
                </c:pt>
                <c:pt idx="30">
                  <c:v>67</c:v>
                </c:pt>
                <c:pt idx="31">
                  <c:v>68</c:v>
                </c:pt>
                <c:pt idx="32">
                  <c:v>68</c:v>
                </c:pt>
                <c:pt idx="33">
                  <c:v>69</c:v>
                </c:pt>
                <c:pt idx="34">
                  <c:v>70</c:v>
                </c:pt>
                <c:pt idx="35">
                  <c:v>71</c:v>
                </c:pt>
                <c:pt idx="36">
                  <c:v>72</c:v>
                </c:pt>
                <c:pt idx="37">
                  <c:v>73</c:v>
                </c:pt>
                <c:pt idx="38">
                  <c:v>74</c:v>
                </c:pt>
                <c:pt idx="39">
                  <c:v>75</c:v>
                </c:pt>
                <c:pt idx="40">
                  <c:v>76</c:v>
                </c:pt>
                <c:pt idx="41">
                  <c:v>77</c:v>
                </c:pt>
                <c:pt idx="42">
                  <c:v>78</c:v>
                </c:pt>
                <c:pt idx="43">
                  <c:v>79</c:v>
                </c:pt>
                <c:pt idx="44">
                  <c:v>80</c:v>
                </c:pt>
                <c:pt idx="45">
                  <c:v>81</c:v>
                </c:pt>
                <c:pt idx="46">
                  <c:v>81</c:v>
                </c:pt>
                <c:pt idx="47">
                  <c:v>82</c:v>
                </c:pt>
                <c:pt idx="48">
                  <c:v>83</c:v>
                </c:pt>
                <c:pt idx="49">
                  <c:v>84</c:v>
                </c:pt>
                <c:pt idx="50">
                  <c:v>85</c:v>
                </c:pt>
              </c:numCache>
            </c:numRef>
          </c:yVal>
          <c:smooth val="1"/>
          <c:extLst>
            <c:ext xmlns:c16="http://schemas.microsoft.com/office/drawing/2014/chart" uri="{C3380CC4-5D6E-409C-BE32-E72D297353CC}">
              <c16:uniqueId val="{00000000-7BF0-45AA-8025-D97375F7C39C}"/>
            </c:ext>
          </c:extLst>
        </c:ser>
        <c:ser>
          <c:idx val="0"/>
          <c:order val="1"/>
          <c:tx>
            <c:v>Т2</c:v>
          </c:tx>
          <c:spPr>
            <a:ln w="19050" cap="rnd">
              <a:solidFill>
                <a:schemeClr val="accent1"/>
              </a:solidFill>
              <a:round/>
            </a:ln>
            <a:effectLst/>
          </c:spPr>
          <c:marker>
            <c:symbol val="none"/>
          </c:marker>
          <c:xVal>
            <c:numRef>
              <c:f>Батурино!$B$6:$B$56</c:f>
              <c:numCache>
                <c:formatCode>General</c:formatCode>
                <c:ptCount val="51"/>
                <c:pt idx="0">
                  <c:v>10</c:v>
                </c:pt>
                <c:pt idx="1">
                  <c:v>9</c:v>
                </c:pt>
                <c:pt idx="2">
                  <c:v>8</c:v>
                </c:pt>
                <c:pt idx="3">
                  <c:v>7</c:v>
                </c:pt>
                <c:pt idx="4">
                  <c:v>6</c:v>
                </c:pt>
                <c:pt idx="5">
                  <c:v>5</c:v>
                </c:pt>
                <c:pt idx="6">
                  <c:v>4</c:v>
                </c:pt>
                <c:pt idx="7">
                  <c:v>3</c:v>
                </c:pt>
                <c:pt idx="8">
                  <c:v>2</c:v>
                </c:pt>
                <c:pt idx="9">
                  <c:v>1</c:v>
                </c:pt>
                <c:pt idx="10">
                  <c:v>0</c:v>
                </c:pt>
                <c:pt idx="11">
                  <c:v>-1</c:v>
                </c:pt>
                <c:pt idx="12">
                  <c:v>-2</c:v>
                </c:pt>
                <c:pt idx="13">
                  <c:v>-3</c:v>
                </c:pt>
                <c:pt idx="14">
                  <c:v>-4</c:v>
                </c:pt>
                <c:pt idx="15">
                  <c:v>-5</c:v>
                </c:pt>
                <c:pt idx="16">
                  <c:v>-6</c:v>
                </c:pt>
                <c:pt idx="17">
                  <c:v>-7</c:v>
                </c:pt>
                <c:pt idx="18">
                  <c:v>-8</c:v>
                </c:pt>
                <c:pt idx="19">
                  <c:v>-9</c:v>
                </c:pt>
                <c:pt idx="20">
                  <c:v>-10</c:v>
                </c:pt>
                <c:pt idx="21">
                  <c:v>-11</c:v>
                </c:pt>
                <c:pt idx="22">
                  <c:v>-12</c:v>
                </c:pt>
                <c:pt idx="23">
                  <c:v>-13</c:v>
                </c:pt>
                <c:pt idx="24">
                  <c:v>-14</c:v>
                </c:pt>
                <c:pt idx="25">
                  <c:v>-15</c:v>
                </c:pt>
                <c:pt idx="26">
                  <c:v>-16</c:v>
                </c:pt>
                <c:pt idx="27">
                  <c:v>-17</c:v>
                </c:pt>
                <c:pt idx="28">
                  <c:v>-18</c:v>
                </c:pt>
                <c:pt idx="29">
                  <c:v>-19</c:v>
                </c:pt>
                <c:pt idx="30">
                  <c:v>-20</c:v>
                </c:pt>
                <c:pt idx="31">
                  <c:v>-21</c:v>
                </c:pt>
                <c:pt idx="32">
                  <c:v>-22</c:v>
                </c:pt>
                <c:pt idx="33">
                  <c:v>-23</c:v>
                </c:pt>
                <c:pt idx="34">
                  <c:v>-24</c:v>
                </c:pt>
                <c:pt idx="35">
                  <c:v>-25</c:v>
                </c:pt>
                <c:pt idx="36">
                  <c:v>-26</c:v>
                </c:pt>
                <c:pt idx="37">
                  <c:v>-27</c:v>
                </c:pt>
                <c:pt idx="38">
                  <c:v>-28</c:v>
                </c:pt>
                <c:pt idx="39">
                  <c:v>-29</c:v>
                </c:pt>
                <c:pt idx="40">
                  <c:v>-30</c:v>
                </c:pt>
                <c:pt idx="41">
                  <c:v>-31</c:v>
                </c:pt>
                <c:pt idx="42">
                  <c:v>-32</c:v>
                </c:pt>
                <c:pt idx="43">
                  <c:v>-33</c:v>
                </c:pt>
                <c:pt idx="44">
                  <c:v>-34</c:v>
                </c:pt>
                <c:pt idx="45">
                  <c:v>-35</c:v>
                </c:pt>
                <c:pt idx="46">
                  <c:v>-36</c:v>
                </c:pt>
                <c:pt idx="47">
                  <c:v>-37</c:v>
                </c:pt>
                <c:pt idx="48">
                  <c:v>-38</c:v>
                </c:pt>
                <c:pt idx="49">
                  <c:v>-39</c:v>
                </c:pt>
                <c:pt idx="50">
                  <c:v>-40</c:v>
                </c:pt>
              </c:numCache>
            </c:numRef>
          </c:xVal>
          <c:yVal>
            <c:numRef>
              <c:f>Батурино!$D$6:$D$56</c:f>
              <c:numCache>
                <c:formatCode>General</c:formatCode>
                <c:ptCount val="51"/>
                <c:pt idx="0">
                  <c:v>33</c:v>
                </c:pt>
                <c:pt idx="1">
                  <c:v>33</c:v>
                </c:pt>
                <c:pt idx="2">
                  <c:v>34</c:v>
                </c:pt>
                <c:pt idx="3">
                  <c:v>36</c:v>
                </c:pt>
                <c:pt idx="4">
                  <c:v>37</c:v>
                </c:pt>
                <c:pt idx="5">
                  <c:v>37</c:v>
                </c:pt>
                <c:pt idx="6">
                  <c:v>38</c:v>
                </c:pt>
                <c:pt idx="7">
                  <c:v>39</c:v>
                </c:pt>
                <c:pt idx="8">
                  <c:v>40</c:v>
                </c:pt>
                <c:pt idx="9">
                  <c:v>40</c:v>
                </c:pt>
                <c:pt idx="10">
                  <c:v>41</c:v>
                </c:pt>
                <c:pt idx="11">
                  <c:v>42</c:v>
                </c:pt>
                <c:pt idx="12">
                  <c:v>44</c:v>
                </c:pt>
                <c:pt idx="13">
                  <c:v>44</c:v>
                </c:pt>
                <c:pt idx="14">
                  <c:v>45</c:v>
                </c:pt>
                <c:pt idx="15">
                  <c:v>46</c:v>
                </c:pt>
                <c:pt idx="16">
                  <c:v>47</c:v>
                </c:pt>
                <c:pt idx="17">
                  <c:v>47</c:v>
                </c:pt>
                <c:pt idx="18">
                  <c:v>48</c:v>
                </c:pt>
                <c:pt idx="19">
                  <c:v>49</c:v>
                </c:pt>
                <c:pt idx="20">
                  <c:v>50</c:v>
                </c:pt>
                <c:pt idx="21">
                  <c:v>50</c:v>
                </c:pt>
                <c:pt idx="22">
                  <c:v>51</c:v>
                </c:pt>
                <c:pt idx="23">
                  <c:v>52</c:v>
                </c:pt>
                <c:pt idx="24">
                  <c:v>53</c:v>
                </c:pt>
                <c:pt idx="25">
                  <c:v>53</c:v>
                </c:pt>
                <c:pt idx="26">
                  <c:v>54</c:v>
                </c:pt>
                <c:pt idx="27">
                  <c:v>55</c:v>
                </c:pt>
                <c:pt idx="28">
                  <c:v>56</c:v>
                </c:pt>
                <c:pt idx="29">
                  <c:v>56</c:v>
                </c:pt>
                <c:pt idx="30">
                  <c:v>57</c:v>
                </c:pt>
                <c:pt idx="31">
                  <c:v>58</c:v>
                </c:pt>
                <c:pt idx="32">
                  <c:v>58</c:v>
                </c:pt>
                <c:pt idx="33">
                  <c:v>58</c:v>
                </c:pt>
                <c:pt idx="34">
                  <c:v>59</c:v>
                </c:pt>
                <c:pt idx="35">
                  <c:v>60</c:v>
                </c:pt>
                <c:pt idx="36">
                  <c:v>61</c:v>
                </c:pt>
                <c:pt idx="37">
                  <c:v>61</c:v>
                </c:pt>
                <c:pt idx="38">
                  <c:v>62</c:v>
                </c:pt>
                <c:pt idx="39">
                  <c:v>63</c:v>
                </c:pt>
                <c:pt idx="40">
                  <c:v>64</c:v>
                </c:pt>
                <c:pt idx="41">
                  <c:v>64</c:v>
                </c:pt>
                <c:pt idx="42">
                  <c:v>65</c:v>
                </c:pt>
                <c:pt idx="43">
                  <c:v>66</c:v>
                </c:pt>
                <c:pt idx="44">
                  <c:v>67</c:v>
                </c:pt>
                <c:pt idx="45">
                  <c:v>67</c:v>
                </c:pt>
                <c:pt idx="46">
                  <c:v>67</c:v>
                </c:pt>
                <c:pt idx="47">
                  <c:v>68</c:v>
                </c:pt>
                <c:pt idx="48">
                  <c:v>69</c:v>
                </c:pt>
                <c:pt idx="49">
                  <c:v>69</c:v>
                </c:pt>
                <c:pt idx="50">
                  <c:v>70</c:v>
                </c:pt>
              </c:numCache>
            </c:numRef>
          </c:yVal>
          <c:smooth val="1"/>
          <c:extLst>
            <c:ext xmlns:c16="http://schemas.microsoft.com/office/drawing/2014/chart" uri="{C3380CC4-5D6E-409C-BE32-E72D297353CC}">
              <c16:uniqueId val="{00000001-7BF0-45AA-8025-D97375F7C39C}"/>
            </c:ext>
          </c:extLst>
        </c:ser>
        <c:dLbls>
          <c:showLegendKey val="0"/>
          <c:showVal val="0"/>
          <c:showCatName val="0"/>
          <c:showSerName val="0"/>
          <c:showPercent val="0"/>
          <c:showBubbleSize val="0"/>
        </c:dLbls>
        <c:axId val="66964480"/>
        <c:axId val="120976512"/>
      </c:scatterChart>
      <c:valAx>
        <c:axId val="66964480"/>
        <c:scaling>
          <c:orientation val="maxMin"/>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ru-RU"/>
                  <a:t>Температура наружного воздуха, </a:t>
                </a:r>
                <a:r>
                  <a:rPr lang="ru-RU">
                    <a:latin typeface="Verdana" panose="020B0604030504040204" pitchFamily="34" charset="0"/>
                    <a:ea typeface="Verdana" panose="020B0604030504040204" pitchFamily="34" charset="0"/>
                  </a:rPr>
                  <a:t>°С</a:t>
                </a:r>
                <a:endParaRPr lang="ru-RU"/>
              </a:p>
            </c:rich>
          </c:tx>
          <c:layout>
            <c:manualLayout>
              <c:xMode val="edge"/>
              <c:yMode val="edge"/>
              <c:x val="0.29203149606299211"/>
              <c:y val="0.91436458888854011"/>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ru-RU"/>
          </a:p>
        </c:txPr>
        <c:crossAx val="120976512"/>
        <c:crosses val="autoZero"/>
        <c:crossBetween val="midCat"/>
      </c:valAx>
      <c:valAx>
        <c:axId val="1209765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ru-RU"/>
                  <a:t>Температура</a:t>
                </a:r>
                <a:r>
                  <a:rPr lang="ru-RU" baseline="0"/>
                  <a:t> теплоносителя, </a:t>
                </a:r>
                <a:r>
                  <a:rPr lang="ru-RU" baseline="0">
                    <a:latin typeface="Verdana" panose="020B0604030504040204" pitchFamily="34" charset="0"/>
                    <a:ea typeface="Verdana" panose="020B0604030504040204" pitchFamily="34" charset="0"/>
                  </a:rPr>
                  <a:t>°С</a:t>
                </a:r>
                <a:endParaRPr lang="ru-RU"/>
              </a:p>
            </c:rich>
          </c:tx>
          <c:layout/>
          <c:overlay val="0"/>
          <c:spPr>
            <a:noFill/>
            <a:ln>
              <a:noFill/>
            </a:ln>
            <a:effectLst/>
          </c:sp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ru-RU"/>
          </a:p>
        </c:txPr>
        <c:crossAx val="66964480"/>
        <c:crosses val="max"/>
        <c:crossBetween val="midCat"/>
      </c:valAx>
      <c:spPr>
        <a:noFill/>
        <a:ln>
          <a:noFill/>
        </a:ln>
        <a:effectLst/>
      </c:spPr>
    </c:plotArea>
    <c:legend>
      <c:legendPos val="r"/>
      <c:layout>
        <c:manualLayout>
          <c:xMode val="edge"/>
          <c:yMode val="edge"/>
          <c:x val="0.70415266841644797"/>
          <c:y val="0.58397730164207551"/>
          <c:w val="0.11251399825021871"/>
          <c:h val="0.14120874332939468"/>
        </c:manualLayout>
      </c:layout>
      <c:overlay val="0"/>
      <c:spPr>
        <a:solidFill>
          <a:schemeClr val="bg1"/>
        </a:solidFill>
        <a:ln>
          <a:solidFill>
            <a:schemeClr val="tx1">
              <a:lumMod val="50000"/>
              <a:lumOff val="50000"/>
            </a:schemeClr>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latin typeface="Arial" panose="020B0604020202020204" pitchFamily="34" charset="0"/>
          <a:cs typeface="Arial" panose="020B0604020202020204" pitchFamily="34" charset="0"/>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baseline="0">
                <a:solidFill>
                  <a:schemeClr val="tx2"/>
                </a:solidFill>
                <a:latin typeface="Arial" panose="020B0604020202020204" pitchFamily="34" charset="0"/>
                <a:ea typeface="+mn-ea"/>
                <a:cs typeface="Arial" panose="020B0604020202020204" pitchFamily="34" charset="0"/>
              </a:defRPr>
            </a:pPr>
            <a:r>
              <a:rPr lang="ru-RU"/>
              <a:t>Структура тепловых сетей (в</a:t>
            </a:r>
            <a:r>
              <a:rPr lang="ru-RU" baseline="0"/>
              <a:t> двухтрубном исч.)</a:t>
            </a:r>
          </a:p>
          <a:p>
            <a:pPr>
              <a:defRPr sz="1200" b="1" i="0" u="none" strike="noStrike" kern="1200" baseline="0">
                <a:solidFill>
                  <a:schemeClr val="tx2"/>
                </a:solidFill>
                <a:latin typeface="Arial" panose="020B0604020202020204" pitchFamily="34" charset="0"/>
                <a:ea typeface="+mn-ea"/>
                <a:cs typeface="Arial" panose="020B0604020202020204" pitchFamily="34" charset="0"/>
              </a:defRPr>
            </a:pPr>
            <a:r>
              <a:rPr lang="ru-RU"/>
              <a:t>в п. Синий Утес</a:t>
            </a:r>
          </a:p>
        </c:rich>
      </c:tx>
      <c:layout/>
      <c:overlay val="0"/>
      <c:spPr>
        <a:noFill/>
        <a:ln>
          <a:noFill/>
        </a:ln>
        <a:effectLst/>
      </c:spPr>
    </c:title>
    <c:autoTitleDeleted val="0"/>
    <c:plotArea>
      <c:layout/>
      <c:barChart>
        <c:barDir val="col"/>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2"/>
                    </a:solidFill>
                    <a:latin typeface="Arial" panose="020B0604020202020204" pitchFamily="34" charset="0"/>
                    <a:ea typeface="+mn-ea"/>
                    <a:cs typeface="Arial" panose="020B0604020202020204" pitchFamily="34"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numRef>
              <c:f>'Синий утес'!$C$39:$C$46</c:f>
              <c:numCache>
                <c:formatCode>General</c:formatCode>
                <c:ptCount val="8"/>
                <c:pt idx="0">
                  <c:v>200</c:v>
                </c:pt>
                <c:pt idx="1">
                  <c:v>150</c:v>
                </c:pt>
                <c:pt idx="2">
                  <c:v>100</c:v>
                </c:pt>
                <c:pt idx="3">
                  <c:v>80</c:v>
                </c:pt>
                <c:pt idx="4">
                  <c:v>65</c:v>
                </c:pt>
                <c:pt idx="5">
                  <c:v>50</c:v>
                </c:pt>
                <c:pt idx="6">
                  <c:v>40</c:v>
                </c:pt>
                <c:pt idx="7">
                  <c:v>25</c:v>
                </c:pt>
              </c:numCache>
            </c:numRef>
          </c:cat>
          <c:val>
            <c:numRef>
              <c:f>'Синий утес'!$D$39:$D$46</c:f>
              <c:numCache>
                <c:formatCode>General</c:formatCode>
                <c:ptCount val="8"/>
                <c:pt idx="0">
                  <c:v>86</c:v>
                </c:pt>
                <c:pt idx="1">
                  <c:v>919</c:v>
                </c:pt>
                <c:pt idx="2">
                  <c:v>1246</c:v>
                </c:pt>
                <c:pt idx="3">
                  <c:v>937</c:v>
                </c:pt>
                <c:pt idx="4">
                  <c:v>260</c:v>
                </c:pt>
                <c:pt idx="5">
                  <c:v>724</c:v>
                </c:pt>
                <c:pt idx="6">
                  <c:v>192</c:v>
                </c:pt>
                <c:pt idx="7">
                  <c:v>12</c:v>
                </c:pt>
              </c:numCache>
            </c:numRef>
          </c:val>
          <c:extLst>
            <c:ext xmlns:c16="http://schemas.microsoft.com/office/drawing/2014/chart" uri="{C3380CC4-5D6E-409C-BE32-E72D297353CC}">
              <c16:uniqueId val="{00000000-DECE-4E5D-BA37-8BDC78F40414}"/>
            </c:ext>
          </c:extLst>
        </c:ser>
        <c:dLbls>
          <c:showLegendKey val="0"/>
          <c:showVal val="0"/>
          <c:showCatName val="0"/>
          <c:showSerName val="0"/>
          <c:showPercent val="0"/>
          <c:showBubbleSize val="0"/>
        </c:dLbls>
        <c:gapWidth val="100"/>
        <c:overlap val="-24"/>
        <c:axId val="121399552"/>
        <c:axId val="121409920"/>
      </c:barChart>
      <c:catAx>
        <c:axId val="121399552"/>
        <c:scaling>
          <c:orientation val="minMax"/>
        </c:scaling>
        <c:delete val="0"/>
        <c:axPos val="b"/>
        <c:majorGridlines>
          <c:spPr>
            <a:ln w="9525" cap="flat" cmpd="sng" algn="ctr">
              <a:solidFill>
                <a:schemeClr val="tx2">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chemeClr val="tx2"/>
                    </a:solidFill>
                    <a:latin typeface="Arial" panose="020B0604020202020204" pitchFamily="34" charset="0"/>
                    <a:ea typeface="+mn-ea"/>
                    <a:cs typeface="Arial" panose="020B0604020202020204" pitchFamily="34" charset="0"/>
                  </a:defRPr>
                </a:pPr>
                <a:r>
                  <a:rPr lang="ru-RU"/>
                  <a:t>Условный диаметр, мм</a:t>
                </a:r>
              </a:p>
            </c:rich>
          </c:tx>
          <c:layout/>
          <c:overlay val="0"/>
          <c:spPr>
            <a:noFill/>
            <a:ln>
              <a:noFill/>
            </a:ln>
            <a:effectLst/>
          </c:spPr>
        </c:title>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2"/>
                </a:solidFill>
                <a:latin typeface="Arial" panose="020B0604020202020204" pitchFamily="34" charset="0"/>
                <a:ea typeface="+mn-ea"/>
                <a:cs typeface="Arial" panose="020B0604020202020204" pitchFamily="34" charset="0"/>
              </a:defRPr>
            </a:pPr>
            <a:endParaRPr lang="ru-RU"/>
          </a:p>
        </c:txPr>
        <c:crossAx val="121409920"/>
        <c:crosses val="autoZero"/>
        <c:auto val="1"/>
        <c:lblAlgn val="ctr"/>
        <c:lblOffset val="100"/>
        <c:noMultiLvlLbl val="0"/>
      </c:catAx>
      <c:valAx>
        <c:axId val="121409920"/>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2"/>
                    </a:solidFill>
                    <a:latin typeface="Arial" panose="020B0604020202020204" pitchFamily="34" charset="0"/>
                    <a:ea typeface="+mn-ea"/>
                    <a:cs typeface="Arial" panose="020B0604020202020204" pitchFamily="34" charset="0"/>
                  </a:defRPr>
                </a:pPr>
                <a:r>
                  <a:rPr lang="ru-RU"/>
                  <a:t>Протяженность,</a:t>
                </a:r>
                <a:r>
                  <a:rPr lang="ru-RU" baseline="0"/>
                  <a:t> м</a:t>
                </a:r>
                <a:endParaRPr lang="ru-RU"/>
              </a:p>
            </c:rich>
          </c:tx>
          <c:layout>
            <c:manualLayout>
              <c:xMode val="edge"/>
              <c:yMode val="edge"/>
              <c:x val="1.2880611940631538E-2"/>
              <c:y val="0.30827386243468591"/>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2"/>
                </a:solidFill>
                <a:latin typeface="Arial" panose="020B0604020202020204" pitchFamily="34" charset="0"/>
                <a:ea typeface="+mn-ea"/>
                <a:cs typeface="Arial" panose="020B0604020202020204" pitchFamily="34" charset="0"/>
              </a:defRPr>
            </a:pPr>
            <a:endParaRPr lang="ru-RU"/>
          </a:p>
        </c:txPr>
        <c:crossAx val="12139955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sz="1000">
          <a:latin typeface="Arial" panose="020B0604020202020204" pitchFamily="34" charset="0"/>
          <a:cs typeface="Arial" panose="020B0604020202020204" pitchFamily="34" charset="0"/>
        </a:defRPr>
      </a:pPr>
      <a:endParaRPr lang="ru-RU"/>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2"/>
                </a:solidFill>
                <a:latin typeface="Arial" panose="020B0604020202020204" pitchFamily="34" charset="0"/>
                <a:ea typeface="+mn-ea"/>
                <a:cs typeface="Arial" panose="020B0604020202020204" pitchFamily="34" charset="0"/>
              </a:defRPr>
            </a:pPr>
            <a:r>
              <a:rPr lang="ru-RU"/>
              <a:t>Структура тепловых сетей (в</a:t>
            </a:r>
            <a:r>
              <a:rPr lang="ru-RU" baseline="0"/>
              <a:t> двухтрубном исч.)</a:t>
            </a:r>
          </a:p>
          <a:p>
            <a:pPr>
              <a:defRPr sz="1200" b="1" i="0" u="none" strike="noStrike" kern="1200" baseline="0">
                <a:solidFill>
                  <a:schemeClr val="tx2"/>
                </a:solidFill>
                <a:latin typeface="Arial" panose="020B0604020202020204" pitchFamily="34" charset="0"/>
                <a:ea typeface="+mn-ea"/>
                <a:cs typeface="Arial" panose="020B0604020202020204" pitchFamily="34" charset="0"/>
              </a:defRPr>
            </a:pPr>
            <a:r>
              <a:rPr lang="ru-RU"/>
              <a:t>в с. Батурино</a:t>
            </a:r>
          </a:p>
        </c:rich>
      </c:tx>
      <c:layout/>
      <c:overlay val="0"/>
      <c:spPr>
        <a:noFill/>
        <a:ln>
          <a:noFill/>
        </a:ln>
        <a:effectLst/>
      </c:spPr>
    </c:title>
    <c:autoTitleDeleted val="0"/>
    <c:plotArea>
      <c:layout/>
      <c:barChart>
        <c:barDir val="col"/>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2"/>
                    </a:solidFill>
                    <a:latin typeface="Arial" panose="020B0604020202020204" pitchFamily="34" charset="0"/>
                    <a:ea typeface="+mn-ea"/>
                    <a:cs typeface="Arial" panose="020B0604020202020204" pitchFamily="34"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numRef>
              <c:f>Батурино!$C$13:$C$15</c:f>
              <c:numCache>
                <c:formatCode>General</c:formatCode>
                <c:ptCount val="3"/>
                <c:pt idx="0">
                  <c:v>150</c:v>
                </c:pt>
                <c:pt idx="1">
                  <c:v>100</c:v>
                </c:pt>
                <c:pt idx="2">
                  <c:v>70</c:v>
                </c:pt>
              </c:numCache>
            </c:numRef>
          </c:cat>
          <c:val>
            <c:numRef>
              <c:f>Батурино!$D$13:$D$15</c:f>
              <c:numCache>
                <c:formatCode>General</c:formatCode>
                <c:ptCount val="3"/>
                <c:pt idx="0">
                  <c:v>994</c:v>
                </c:pt>
                <c:pt idx="1">
                  <c:v>126</c:v>
                </c:pt>
                <c:pt idx="2">
                  <c:v>102</c:v>
                </c:pt>
              </c:numCache>
            </c:numRef>
          </c:val>
          <c:extLst>
            <c:ext xmlns:c16="http://schemas.microsoft.com/office/drawing/2014/chart" uri="{C3380CC4-5D6E-409C-BE32-E72D297353CC}">
              <c16:uniqueId val="{00000000-0427-4E1B-B069-9D003AFDD553}"/>
            </c:ext>
          </c:extLst>
        </c:ser>
        <c:dLbls>
          <c:showLegendKey val="0"/>
          <c:showVal val="0"/>
          <c:showCatName val="0"/>
          <c:showSerName val="0"/>
          <c:showPercent val="0"/>
          <c:showBubbleSize val="0"/>
        </c:dLbls>
        <c:gapWidth val="100"/>
        <c:overlap val="-24"/>
        <c:axId val="136062080"/>
        <c:axId val="136064000"/>
      </c:barChart>
      <c:catAx>
        <c:axId val="136062080"/>
        <c:scaling>
          <c:orientation val="minMax"/>
        </c:scaling>
        <c:delete val="0"/>
        <c:axPos val="b"/>
        <c:majorGridlines>
          <c:spPr>
            <a:ln w="9525" cap="flat" cmpd="sng" algn="ctr">
              <a:solidFill>
                <a:schemeClr val="tx2">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chemeClr val="tx2"/>
                    </a:solidFill>
                    <a:latin typeface="Arial" panose="020B0604020202020204" pitchFamily="34" charset="0"/>
                    <a:ea typeface="+mn-ea"/>
                    <a:cs typeface="Arial" panose="020B0604020202020204" pitchFamily="34" charset="0"/>
                  </a:defRPr>
                </a:pPr>
                <a:r>
                  <a:rPr lang="ru-RU"/>
                  <a:t>Условный диаметр, мм</a:t>
                </a:r>
              </a:p>
            </c:rich>
          </c:tx>
          <c:layout>
            <c:manualLayout>
              <c:xMode val="edge"/>
              <c:yMode val="edge"/>
              <c:x val="0.37723642540829583"/>
              <c:y val="0.90766706580103729"/>
            </c:manualLayout>
          </c:layout>
          <c:overlay val="0"/>
          <c:spPr>
            <a:noFill/>
            <a:ln>
              <a:noFill/>
            </a:ln>
            <a:effectLst/>
          </c:spPr>
        </c:title>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2"/>
                </a:solidFill>
                <a:latin typeface="Arial" panose="020B0604020202020204" pitchFamily="34" charset="0"/>
                <a:ea typeface="+mn-ea"/>
                <a:cs typeface="Arial" panose="020B0604020202020204" pitchFamily="34" charset="0"/>
              </a:defRPr>
            </a:pPr>
            <a:endParaRPr lang="ru-RU"/>
          </a:p>
        </c:txPr>
        <c:crossAx val="136064000"/>
        <c:crosses val="autoZero"/>
        <c:auto val="1"/>
        <c:lblAlgn val="ctr"/>
        <c:lblOffset val="100"/>
        <c:noMultiLvlLbl val="0"/>
      </c:catAx>
      <c:valAx>
        <c:axId val="136064000"/>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2"/>
                    </a:solidFill>
                    <a:latin typeface="Arial" panose="020B0604020202020204" pitchFamily="34" charset="0"/>
                    <a:ea typeface="+mn-ea"/>
                    <a:cs typeface="Arial" panose="020B0604020202020204" pitchFamily="34" charset="0"/>
                  </a:defRPr>
                </a:pPr>
                <a:r>
                  <a:rPr lang="ru-RU"/>
                  <a:t>Протяженность, м</a:t>
                </a:r>
              </a:p>
            </c:rich>
          </c:tx>
          <c:layout>
            <c:manualLayout>
              <c:xMode val="edge"/>
              <c:yMode val="edge"/>
              <c:x val="2.0915024068746197E-2"/>
              <c:y val="0.29951130721662894"/>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2"/>
                </a:solidFill>
                <a:latin typeface="Arial" panose="020B0604020202020204" pitchFamily="34" charset="0"/>
                <a:ea typeface="+mn-ea"/>
                <a:cs typeface="Arial" panose="020B0604020202020204" pitchFamily="34" charset="0"/>
              </a:defRPr>
            </a:pPr>
            <a:endParaRPr lang="ru-RU"/>
          </a:p>
        </c:txPr>
        <c:crossAx val="13606208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sz="1000">
          <a:latin typeface="Arial" panose="020B0604020202020204" pitchFamily="34" charset="0"/>
          <a:cs typeface="Arial" panose="020B0604020202020204" pitchFamily="34" charset="0"/>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1" i="0" u="none" strike="noStrike" kern="1200" baseline="0">
                <a:solidFill>
                  <a:schemeClr val="tx2"/>
                </a:solidFill>
                <a:latin typeface="Arial" panose="020B0604020202020204" pitchFamily="34" charset="0"/>
                <a:ea typeface="+mn-ea"/>
                <a:cs typeface="Arial" panose="020B0604020202020204" pitchFamily="34" charset="0"/>
              </a:defRPr>
            </a:pPr>
            <a:r>
              <a:rPr lang="ru-RU"/>
              <a:t>Струкутура тарифа на тепловую энергию в системе теплоснабжения с. Батурино</a:t>
            </a:r>
          </a:p>
        </c:rich>
      </c:tx>
      <c:layout/>
      <c:overlay val="0"/>
      <c:spPr>
        <a:noFill/>
        <a:ln>
          <a:noFill/>
        </a:ln>
        <a:effectLst/>
      </c:spPr>
    </c:title>
    <c:autoTitleDeleted val="0"/>
    <c:plotArea>
      <c:layout/>
      <c:pie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1-AA30-4251-8557-ED49BA149FC3}"/>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16="http://schemas.microsoft.com/office/drawing/2014/chart" uri="{C3380CC4-5D6E-409C-BE32-E72D297353CC}">
                <c16:uniqueId val="{00000003-AA30-4251-8557-ED49BA149FC3}"/>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c:ext xmlns:c16="http://schemas.microsoft.com/office/drawing/2014/chart" uri="{C3380CC4-5D6E-409C-BE32-E72D297353CC}">
                <c16:uniqueId val="{00000005-AA30-4251-8557-ED49BA149FC3}"/>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c:ext xmlns:c16="http://schemas.microsoft.com/office/drawing/2014/chart" uri="{C3380CC4-5D6E-409C-BE32-E72D297353CC}">
                <c16:uniqueId val="{00000007-AA30-4251-8557-ED49BA149FC3}"/>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extLst>
              <c:ext xmlns:c16="http://schemas.microsoft.com/office/drawing/2014/chart" uri="{C3380CC4-5D6E-409C-BE32-E72D297353CC}">
                <c16:uniqueId val="{00000009-AA30-4251-8557-ED49BA149FC3}"/>
              </c:ext>
            </c:extLst>
          </c:dPt>
          <c:dLbls>
            <c:dLbl>
              <c:idx val="0"/>
              <c:layout>
                <c:manualLayout>
                  <c:x val="-9.9104858664928297E-2"/>
                  <c:y val="-0.11303771239121436"/>
                </c:manualLayout>
              </c:layout>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2"/>
                      </a:solidFill>
                      <a:latin typeface="Arial" panose="020B0604020202020204" pitchFamily="34" charset="0"/>
                      <a:ea typeface="+mn-ea"/>
                      <a:cs typeface="Arial" panose="020B0604020202020204" pitchFamily="34" charset="0"/>
                    </a:defRPr>
                  </a:pPr>
                  <a:endParaRPr lang="ru-RU"/>
                </a:p>
              </c:txPr>
              <c:showLegendKey val="0"/>
              <c:showVal val="0"/>
              <c:showCatName val="0"/>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1-AA30-4251-8557-ED49BA149FC3}"/>
                </c:ext>
              </c:extLst>
            </c:dLbl>
            <c:dLbl>
              <c:idx val="4"/>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2"/>
                      </a:solidFill>
                      <a:latin typeface="Arial" panose="020B0604020202020204" pitchFamily="34" charset="0"/>
                      <a:ea typeface="+mn-ea"/>
                      <a:cs typeface="Arial" panose="020B0604020202020204" pitchFamily="34" charset="0"/>
                    </a:defRPr>
                  </a:pPr>
                  <a:endParaRPr lang="ru-RU"/>
                </a:p>
              </c:txPr>
              <c:showLegendKey val="0"/>
              <c:showVal val="0"/>
              <c:showCatName val="0"/>
              <c:showSerName val="0"/>
              <c:showPercent val="1"/>
              <c:showBubbleSize val="0"/>
              <c:extLst>
                <c:ext xmlns:c16="http://schemas.microsoft.com/office/drawing/2014/chart" uri="{C3380CC4-5D6E-409C-BE32-E72D297353CC}">
                  <c16:uniqueId val="{00000009-AA30-4251-8557-ED49BA149FC3}"/>
                </c:ext>
              </c:extLst>
            </c:dLbl>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Arial" panose="020B0604020202020204" pitchFamily="34" charset="0"/>
                    <a:ea typeface="+mn-ea"/>
                    <a:cs typeface="Arial" panose="020B0604020202020204" pitchFamily="34" charset="0"/>
                  </a:defRPr>
                </a:pPr>
                <a:endParaRPr lang="ru-RU"/>
              </a:p>
            </c:txP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15:layout/>
              </c:ext>
            </c:extLst>
          </c:dLbls>
          <c:cat>
            <c:strRef>
              <c:f>'к протоколу Корр ТЭ 2'!$P$26:$P$30</c:f>
              <c:strCache>
                <c:ptCount val="5"/>
                <c:pt idx="0">
                  <c:v>Расходы на топливо</c:v>
                </c:pt>
                <c:pt idx="1">
                  <c:v>Отчисления на соц. нужды</c:v>
                </c:pt>
                <c:pt idx="2">
                  <c:v>Расходы на электроэнергию</c:v>
                </c:pt>
                <c:pt idx="3">
                  <c:v>Единый налог при УСН</c:v>
                </c:pt>
                <c:pt idx="4">
                  <c:v>Прочие расходы</c:v>
                </c:pt>
              </c:strCache>
            </c:strRef>
          </c:cat>
          <c:val>
            <c:numRef>
              <c:f>'к протоколу Корр ТЭ 2'!$Q$26:$Q$30</c:f>
              <c:numCache>
                <c:formatCode>#,##0.00</c:formatCode>
                <c:ptCount val="5"/>
                <c:pt idx="0">
                  <c:v>3354147.3562196987</c:v>
                </c:pt>
                <c:pt idx="1">
                  <c:v>325193.05305964005</c:v>
                </c:pt>
                <c:pt idx="2">
                  <c:v>187616.50939129345</c:v>
                </c:pt>
                <c:pt idx="3">
                  <c:v>50045.210663765487</c:v>
                </c:pt>
                <c:pt idx="4">
                  <c:v>787609.35836968268</c:v>
                </c:pt>
              </c:numCache>
            </c:numRef>
          </c:val>
          <c:extLst>
            <c:ext xmlns:c16="http://schemas.microsoft.com/office/drawing/2014/chart" uri="{C3380CC4-5D6E-409C-BE32-E72D297353CC}">
              <c16:uniqueId val="{0000000A-AA30-4251-8557-ED49BA149FC3}"/>
            </c:ext>
          </c:extLst>
        </c:ser>
        <c:dLbls>
          <c:showLegendKey val="0"/>
          <c:showVal val="0"/>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Arial" panose="020B0604020202020204" pitchFamily="34" charset="0"/>
              <a:ea typeface="+mn-ea"/>
              <a:cs typeface="Arial" panose="020B0604020202020204" pitchFamily="34" charset="0"/>
            </a:defRPr>
          </a:pPr>
          <a:endParaRPr lang="ru-RU"/>
        </a:p>
      </c:txPr>
    </c:legend>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sz="900">
          <a:latin typeface="Arial" panose="020B0604020202020204" pitchFamily="34" charset="0"/>
          <a:cs typeface="Arial" panose="020B0604020202020204" pitchFamily="34" charset="0"/>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1" i="0" u="none" strike="noStrike" kern="1200" baseline="0">
                <a:solidFill>
                  <a:schemeClr val="tx2"/>
                </a:solidFill>
                <a:latin typeface="Arial" panose="020B0604020202020204" pitchFamily="34" charset="0"/>
                <a:ea typeface="+mn-ea"/>
                <a:cs typeface="Arial" panose="020B0604020202020204" pitchFamily="34" charset="0"/>
              </a:defRPr>
            </a:pPr>
            <a:r>
              <a:rPr lang="ru-RU"/>
              <a:t>Структура тарифа на тепловую энергию в системе теплоснабжения п. Синий Утес</a:t>
            </a:r>
          </a:p>
        </c:rich>
      </c:tx>
      <c:layout/>
      <c:overlay val="0"/>
      <c:spPr>
        <a:noFill/>
        <a:ln>
          <a:noFill/>
        </a:ln>
        <a:effectLst/>
      </c:spPr>
    </c:title>
    <c:autoTitleDeleted val="0"/>
    <c:plotArea>
      <c:layout/>
      <c:pie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1-5BF9-4CAF-B8BB-B32AB673FBCA}"/>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16="http://schemas.microsoft.com/office/drawing/2014/chart" uri="{C3380CC4-5D6E-409C-BE32-E72D297353CC}">
                <c16:uniqueId val="{00000003-5BF9-4CAF-B8BB-B32AB673FBCA}"/>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c:ext xmlns:c16="http://schemas.microsoft.com/office/drawing/2014/chart" uri="{C3380CC4-5D6E-409C-BE32-E72D297353CC}">
                <c16:uniqueId val="{00000005-5BF9-4CAF-B8BB-B32AB673FBCA}"/>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c:ext xmlns:c16="http://schemas.microsoft.com/office/drawing/2014/chart" uri="{C3380CC4-5D6E-409C-BE32-E72D297353CC}">
                <c16:uniqueId val="{00000007-5BF9-4CAF-B8BB-B32AB673FBCA}"/>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extLst>
              <c:ext xmlns:c16="http://schemas.microsoft.com/office/drawing/2014/chart" uri="{C3380CC4-5D6E-409C-BE32-E72D297353CC}">
                <c16:uniqueId val="{00000009-5BF9-4CAF-B8BB-B32AB673FBC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Arial" panose="020B0604020202020204" pitchFamily="34" charset="0"/>
                    <a:ea typeface="+mn-ea"/>
                    <a:cs typeface="Arial" panose="020B0604020202020204" pitchFamily="34" charset="0"/>
                  </a:defRPr>
                </a:pPr>
                <a:endParaRPr lang="ru-RU"/>
              </a:p>
            </c:txP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15:layout/>
              </c:ext>
            </c:extLst>
          </c:dLbls>
          <c:cat>
            <c:strRef>
              <c:f>'к протоколу Корр ТЭ 2'!$O$21:$O$25</c:f>
              <c:strCache>
                <c:ptCount val="5"/>
                <c:pt idx="0">
                  <c:v>Отчисления на соц. нужды</c:v>
                </c:pt>
                <c:pt idx="1">
                  <c:v>Расходы на топливо</c:v>
                </c:pt>
                <c:pt idx="2">
                  <c:v>Расходы на электроэнергию</c:v>
                </c:pt>
                <c:pt idx="3">
                  <c:v>Операционные расходы</c:v>
                </c:pt>
                <c:pt idx="4">
                  <c:v>Прочие расходы</c:v>
                </c:pt>
              </c:strCache>
            </c:strRef>
          </c:cat>
          <c:val>
            <c:numRef>
              <c:f>'к протоколу Корр ТЭ 2'!$P$21:$P$25</c:f>
              <c:numCache>
                <c:formatCode>#,##0.00</c:formatCode>
                <c:ptCount val="5"/>
                <c:pt idx="0">
                  <c:v>1260556.1725058067</c:v>
                </c:pt>
                <c:pt idx="1">
                  <c:v>9344013.5248519275</c:v>
                </c:pt>
                <c:pt idx="2">
                  <c:v>1230249.2619940757</c:v>
                </c:pt>
                <c:pt idx="3" formatCode="_(* #\ ##0.00_);_(* \(#\ ##0.00\);_(* &quot;-&quot;??_);_(@_)">
                  <c:v>5507889.4116582321</c:v>
                </c:pt>
                <c:pt idx="4" formatCode="_(* #,##0.00_);_(* \(#,##0.00\);_(* &quot;-&quot;??_);_(@_)">
                  <c:v>367123.66061028093</c:v>
                </c:pt>
              </c:numCache>
            </c:numRef>
          </c:val>
          <c:extLst>
            <c:ext xmlns:c16="http://schemas.microsoft.com/office/drawing/2014/chart" uri="{C3380CC4-5D6E-409C-BE32-E72D297353CC}">
              <c16:uniqueId val="{0000000A-5BF9-4CAF-B8BB-B32AB673FBCA}"/>
            </c:ext>
          </c:extLst>
        </c:ser>
        <c:dLbls>
          <c:showLegendKey val="0"/>
          <c:showVal val="0"/>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Arial" panose="020B0604020202020204" pitchFamily="34" charset="0"/>
              <a:ea typeface="+mn-ea"/>
              <a:cs typeface="Arial" panose="020B0604020202020204" pitchFamily="34" charset="0"/>
            </a:defRPr>
          </a:pPr>
          <a:endParaRPr lang="ru-RU"/>
        </a:p>
      </c:txPr>
    </c:legend>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sz="900">
          <a:latin typeface="Arial" panose="020B0604020202020204" pitchFamily="34" charset="0"/>
          <a:cs typeface="Arial" panose="020B0604020202020204" pitchFamily="34" charset="0"/>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baseline="0">
                <a:solidFill>
                  <a:schemeClr val="tx2"/>
                </a:solidFill>
                <a:latin typeface="Arial" panose="020B0604020202020204" pitchFamily="34" charset="0"/>
                <a:ea typeface="+mn-ea"/>
                <a:cs typeface="Arial" panose="020B0604020202020204" pitchFamily="34" charset="0"/>
              </a:defRPr>
            </a:pPr>
            <a:r>
              <a:rPr lang="ru-RU" sz="1200"/>
              <a:t>Ввод жилья в ретроспективном периоде, кв. м</a:t>
            </a:r>
          </a:p>
        </c:rich>
      </c:tx>
      <c:layout/>
      <c:overlay val="0"/>
      <c:spPr>
        <a:noFill/>
        <a:ln>
          <a:noFill/>
        </a:ln>
        <a:effectLst/>
      </c:spPr>
    </c:title>
    <c:autoTitleDeleted val="0"/>
    <c:plotArea>
      <c:layout/>
      <c:barChart>
        <c:barDir val="col"/>
        <c:grouping val="clustered"/>
        <c:varyColors val="0"/>
        <c:ser>
          <c:idx val="0"/>
          <c:order val="0"/>
          <c:tx>
            <c:v>Ввод жилья</c:v>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dLbl>
              <c:idx val="8"/>
              <c:layout/>
              <c:tx>
                <c:rich>
                  <a:bodyPr/>
                  <a:lstStyle/>
                  <a:p>
                    <a:r>
                      <a:rPr lang="ru-RU"/>
                      <a:t>н/д</a:t>
                    </a:r>
                  </a:p>
                </c:rich>
              </c:tx>
              <c:dLblPos val="ct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1C4F-4195-989D-B26DE7F89049}"/>
                </c:ext>
              </c:extLst>
            </c:dLbl>
            <c:dLbl>
              <c:idx val="9"/>
              <c:layout/>
              <c:tx>
                <c:rich>
                  <a:bodyPr/>
                  <a:lstStyle/>
                  <a:p>
                    <a:r>
                      <a:rPr lang="ru-RU"/>
                      <a:t>н/д</a:t>
                    </a:r>
                  </a:p>
                </c:rich>
              </c:tx>
              <c:dLblPos val="ct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1C4F-4195-989D-B26DE7F89049}"/>
                </c:ext>
              </c:extLst>
            </c:dLbl>
            <c:spPr>
              <a:solidFill>
                <a:schemeClr val="bg1">
                  <a:lumMod val="95000"/>
                </a:schemeClr>
              </a:solidFill>
              <a:ln>
                <a:noFill/>
              </a:ln>
              <a:effectLst/>
            </c:spPr>
            <c:txPr>
              <a:bodyPr rot="0" spcFirstLastPara="1" vertOverflow="ellipsis" vert="horz" wrap="square" anchor="ctr" anchorCtr="1"/>
              <a:lstStyle/>
              <a:p>
                <a:pPr>
                  <a:defRPr sz="900" b="0" i="0" u="none" strike="noStrike" kern="1200" baseline="0">
                    <a:solidFill>
                      <a:schemeClr val="tx2"/>
                    </a:solidFill>
                    <a:latin typeface="Arial" panose="020B0604020202020204" pitchFamily="34" charset="0"/>
                    <a:ea typeface="+mn-ea"/>
                    <a:cs typeface="Arial" panose="020B0604020202020204" pitchFamily="34" charset="0"/>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numRef>
              <c:f>Рисунки!$C$2:$L$2</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Рисунки!$C$3:$L$3</c:f>
              <c:numCache>
                <c:formatCode>General</c:formatCode>
                <c:ptCount val="10"/>
                <c:pt idx="0">
                  <c:v>3575</c:v>
                </c:pt>
                <c:pt idx="1">
                  <c:v>3434</c:v>
                </c:pt>
                <c:pt idx="2">
                  <c:v>4917</c:v>
                </c:pt>
                <c:pt idx="3">
                  <c:v>3434</c:v>
                </c:pt>
                <c:pt idx="4">
                  <c:v>4749</c:v>
                </c:pt>
                <c:pt idx="5">
                  <c:v>4450</c:v>
                </c:pt>
                <c:pt idx="6">
                  <c:v>3438</c:v>
                </c:pt>
                <c:pt idx="7">
                  <c:v>4756</c:v>
                </c:pt>
                <c:pt idx="8">
                  <c:v>0</c:v>
                </c:pt>
                <c:pt idx="9">
                  <c:v>0</c:v>
                </c:pt>
              </c:numCache>
            </c:numRef>
          </c:val>
          <c:extLst>
            <c:ext xmlns:c16="http://schemas.microsoft.com/office/drawing/2014/chart" uri="{C3380CC4-5D6E-409C-BE32-E72D297353CC}">
              <c16:uniqueId val="{00000002-1C4F-4195-989D-B26DE7F89049}"/>
            </c:ext>
          </c:extLst>
        </c:ser>
        <c:dLbls>
          <c:showLegendKey val="0"/>
          <c:showVal val="0"/>
          <c:showCatName val="0"/>
          <c:showSerName val="0"/>
          <c:showPercent val="0"/>
          <c:showBubbleSize val="0"/>
        </c:dLbls>
        <c:gapWidth val="100"/>
        <c:overlap val="-24"/>
        <c:axId val="136388992"/>
        <c:axId val="136390528"/>
      </c:barChart>
      <c:lineChart>
        <c:grouping val="standard"/>
        <c:varyColors val="0"/>
        <c:ser>
          <c:idx val="1"/>
          <c:order val="1"/>
          <c:tx>
            <c:v>Среднее за последние 5 лет</c:v>
          </c:tx>
          <c:spPr>
            <a:ln w="31750" cap="rnd">
              <a:solidFill>
                <a:schemeClr val="accent2"/>
              </a:solidFill>
              <a:prstDash val="sysDash"/>
              <a:round/>
            </a:ln>
            <a:effectLst/>
          </c:spPr>
          <c:marker>
            <c:symbol val="none"/>
          </c:marker>
          <c:dLbls>
            <c:dLbl>
              <c:idx val="5"/>
              <c:delete val="1"/>
              <c:extLst>
                <c:ext xmlns:c15="http://schemas.microsoft.com/office/drawing/2012/chart" uri="{CE6537A1-D6FC-4f65-9D91-7224C49458BB}"/>
                <c:ext xmlns:c16="http://schemas.microsoft.com/office/drawing/2014/chart" uri="{C3380CC4-5D6E-409C-BE32-E72D297353CC}">
                  <c16:uniqueId val="{00000003-1C4F-4195-989D-B26DE7F89049}"/>
                </c:ext>
              </c:extLst>
            </c:dLbl>
            <c:dLbl>
              <c:idx val="6"/>
              <c:delete val="1"/>
              <c:extLst>
                <c:ext xmlns:c15="http://schemas.microsoft.com/office/drawing/2012/chart" uri="{CE6537A1-D6FC-4f65-9D91-7224C49458BB}"/>
                <c:ext xmlns:c16="http://schemas.microsoft.com/office/drawing/2014/chart" uri="{C3380CC4-5D6E-409C-BE32-E72D297353CC}">
                  <c16:uniqueId val="{00000004-1C4F-4195-989D-B26DE7F89049}"/>
                </c:ext>
              </c:extLst>
            </c:dLbl>
            <c:dLbl>
              <c:idx val="7"/>
              <c:delete val="1"/>
              <c:extLst>
                <c:ext xmlns:c15="http://schemas.microsoft.com/office/drawing/2012/chart" uri="{CE6537A1-D6FC-4f65-9D91-7224C49458BB}"/>
                <c:ext xmlns:c16="http://schemas.microsoft.com/office/drawing/2014/chart" uri="{C3380CC4-5D6E-409C-BE32-E72D297353CC}">
                  <c16:uniqueId val="{00000005-1C4F-4195-989D-B26DE7F89049}"/>
                </c:ext>
              </c:extLst>
            </c:dLbl>
            <c:dLbl>
              <c:idx val="8"/>
              <c:delete val="1"/>
              <c:extLst>
                <c:ext xmlns:c15="http://schemas.microsoft.com/office/drawing/2012/chart" uri="{CE6537A1-D6FC-4f65-9D91-7224C49458BB}"/>
                <c:ext xmlns:c16="http://schemas.microsoft.com/office/drawing/2014/chart" uri="{C3380CC4-5D6E-409C-BE32-E72D297353CC}">
                  <c16:uniqueId val="{00000006-1C4F-4195-989D-B26DE7F89049}"/>
                </c:ext>
              </c:extLst>
            </c:dLbl>
            <c:dLbl>
              <c:idx val="9"/>
              <c:layout>
                <c:manualLayout>
                  <c:x val="-5.2777777777777674E-2"/>
                  <c:y val="-4.1666666666666713E-2"/>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900" b="1" i="1" u="none" strike="noStrike" kern="1200" baseline="0">
                      <a:solidFill>
                        <a:schemeClr val="accent2">
                          <a:lumMod val="75000"/>
                        </a:schemeClr>
                      </a:solidFill>
                      <a:latin typeface="Arial" panose="020B0604020202020204" pitchFamily="34" charset="0"/>
                      <a:ea typeface="+mn-ea"/>
                      <a:cs typeface="Arial" panose="020B0604020202020204" pitchFamily="34" charset="0"/>
                    </a:defRPr>
                  </a:pPr>
                  <a:endParaRPr lang="ru-RU"/>
                </a:p>
              </c:txP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1C4F-4195-989D-B26DE7F8904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Arial" panose="020B0604020202020204" pitchFamily="34" charset="0"/>
                    <a:ea typeface="+mn-ea"/>
                    <a:cs typeface="Arial" panose="020B0604020202020204" pitchFamily="34"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Рисунки!$C$2:$L$2</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Рисунки!$C$4:$L$4</c:f>
              <c:numCache>
                <c:formatCode>General</c:formatCode>
                <c:ptCount val="10"/>
                <c:pt idx="6">
                  <c:v>4097</c:v>
                </c:pt>
                <c:pt idx="7">
                  <c:v>4097</c:v>
                </c:pt>
                <c:pt idx="8">
                  <c:v>4097</c:v>
                </c:pt>
                <c:pt idx="9">
                  <c:v>4097</c:v>
                </c:pt>
              </c:numCache>
            </c:numRef>
          </c:val>
          <c:smooth val="0"/>
          <c:extLst>
            <c:ext xmlns:c16="http://schemas.microsoft.com/office/drawing/2014/chart" uri="{C3380CC4-5D6E-409C-BE32-E72D297353CC}">
              <c16:uniqueId val="{00000008-1C4F-4195-989D-B26DE7F89049}"/>
            </c:ext>
          </c:extLst>
        </c:ser>
        <c:dLbls>
          <c:showLegendKey val="0"/>
          <c:showVal val="0"/>
          <c:showCatName val="0"/>
          <c:showSerName val="0"/>
          <c:showPercent val="0"/>
          <c:showBubbleSize val="0"/>
        </c:dLbls>
        <c:marker val="1"/>
        <c:smooth val="0"/>
        <c:axId val="136388992"/>
        <c:axId val="136390528"/>
      </c:lineChart>
      <c:catAx>
        <c:axId val="136388992"/>
        <c:scaling>
          <c:orientation val="minMax"/>
        </c:scaling>
        <c:delete val="0"/>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Arial" panose="020B0604020202020204" pitchFamily="34" charset="0"/>
                <a:ea typeface="+mn-ea"/>
                <a:cs typeface="Arial" panose="020B0604020202020204" pitchFamily="34" charset="0"/>
              </a:defRPr>
            </a:pPr>
            <a:endParaRPr lang="ru-RU"/>
          </a:p>
        </c:txPr>
        <c:crossAx val="136390528"/>
        <c:crosses val="autoZero"/>
        <c:auto val="1"/>
        <c:lblAlgn val="ctr"/>
        <c:lblOffset val="100"/>
        <c:noMultiLvlLbl val="0"/>
      </c:catAx>
      <c:valAx>
        <c:axId val="136390528"/>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Arial" panose="020B0604020202020204" pitchFamily="34" charset="0"/>
                <a:ea typeface="+mn-ea"/>
                <a:cs typeface="Arial" panose="020B0604020202020204" pitchFamily="34" charset="0"/>
              </a:defRPr>
            </a:pPr>
            <a:endParaRPr lang="ru-RU"/>
          </a:p>
        </c:txPr>
        <c:crossAx val="13638899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Arial" panose="020B0604020202020204" pitchFamily="34" charset="0"/>
              <a:ea typeface="+mn-ea"/>
              <a:cs typeface="Arial" panose="020B0604020202020204" pitchFamily="34" charset="0"/>
            </a:defRPr>
          </a:pPr>
          <a:endParaRPr lang="ru-RU"/>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ru-RU"/>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ru-RU" sz="1200" b="1"/>
              <a:t>Площадь жилищного фонда и численность населения</a:t>
            </a:r>
          </a:p>
        </c:rich>
      </c:tx>
      <c:layout/>
      <c:overlay val="0"/>
      <c:spPr>
        <a:noFill/>
        <a:ln>
          <a:noFill/>
        </a:ln>
        <a:effectLst/>
      </c:spPr>
    </c:title>
    <c:autoTitleDeleted val="0"/>
    <c:plotArea>
      <c:layout/>
      <c:barChart>
        <c:barDir val="col"/>
        <c:grouping val="clustered"/>
        <c:varyColors val="0"/>
        <c:ser>
          <c:idx val="0"/>
          <c:order val="0"/>
          <c:tx>
            <c:strRef>
              <c:f>Рисунки!$B$27</c:f>
              <c:strCache>
                <c:ptCount val="1"/>
                <c:pt idx="0">
                  <c:v>Площадь жилья</c:v>
                </c:pt>
              </c:strCache>
            </c:strRef>
          </c:tx>
          <c:spPr>
            <a:solidFill>
              <a:schemeClr val="accent1"/>
            </a:solidFill>
            <a:ln>
              <a:noFill/>
            </a:ln>
            <a:effectLst/>
          </c:spPr>
          <c:invertIfNegative val="0"/>
          <c:dLbls>
            <c:spPr>
              <a:solidFill>
                <a:schemeClr val="bg1">
                  <a:lumMod val="95000"/>
                </a:schemeClr>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Рисунки!$D$25:$R$25</c:f>
              <c:numCache>
                <c:formatCode>General</c:formatCode>
                <c:ptCount val="8"/>
                <c:pt idx="0">
                  <c:v>2021</c:v>
                </c:pt>
                <c:pt idx="1">
                  <c:v>2023</c:v>
                </c:pt>
                <c:pt idx="2">
                  <c:v>2025</c:v>
                </c:pt>
                <c:pt idx="3">
                  <c:v>2027</c:v>
                </c:pt>
                <c:pt idx="4">
                  <c:v>2029</c:v>
                </c:pt>
                <c:pt idx="5">
                  <c:v>2031</c:v>
                </c:pt>
                <c:pt idx="6">
                  <c:v>2033</c:v>
                </c:pt>
                <c:pt idx="7">
                  <c:v>2035</c:v>
                </c:pt>
              </c:numCache>
            </c:numRef>
          </c:cat>
          <c:val>
            <c:numRef>
              <c:f>Рисунки!$D$27:$R$27</c:f>
              <c:numCache>
                <c:formatCode>0.0</c:formatCode>
                <c:ptCount val="8"/>
                <c:pt idx="0" formatCode="General">
                  <c:v>104.9</c:v>
                </c:pt>
                <c:pt idx="1">
                  <c:v>109.65600000000001</c:v>
                </c:pt>
                <c:pt idx="2">
                  <c:v>109.65600000000001</c:v>
                </c:pt>
                <c:pt idx="3">
                  <c:v>113.65600000000001</c:v>
                </c:pt>
                <c:pt idx="4">
                  <c:v>121.65600000000001</c:v>
                </c:pt>
                <c:pt idx="5">
                  <c:v>129.65600000000001</c:v>
                </c:pt>
                <c:pt idx="6">
                  <c:v>137.65600000000001</c:v>
                </c:pt>
                <c:pt idx="7">
                  <c:v>142.45600000000002</c:v>
                </c:pt>
              </c:numCache>
            </c:numRef>
          </c:val>
          <c:extLst>
            <c:ext xmlns:c16="http://schemas.microsoft.com/office/drawing/2014/chart" uri="{C3380CC4-5D6E-409C-BE32-E72D297353CC}">
              <c16:uniqueId val="{00000000-AB57-4FE3-A1B4-C3EFB7792BC9}"/>
            </c:ext>
          </c:extLst>
        </c:ser>
        <c:dLbls>
          <c:showLegendKey val="0"/>
          <c:showVal val="0"/>
          <c:showCatName val="0"/>
          <c:showSerName val="0"/>
          <c:showPercent val="0"/>
          <c:showBubbleSize val="0"/>
        </c:dLbls>
        <c:gapWidth val="219"/>
        <c:overlap val="-27"/>
        <c:axId val="136583808"/>
        <c:axId val="136610176"/>
      </c:barChart>
      <c:lineChart>
        <c:grouping val="standard"/>
        <c:varyColors val="0"/>
        <c:ser>
          <c:idx val="1"/>
          <c:order val="1"/>
          <c:tx>
            <c:strRef>
              <c:f>Рисунки!$B$26</c:f>
              <c:strCache>
                <c:ptCount val="1"/>
                <c:pt idx="0">
                  <c:v>Численность населения</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accent2">
                        <a:lumMod val="75000"/>
                      </a:schemeClr>
                    </a:solidFill>
                    <a:latin typeface="Arial" panose="020B0604020202020204" pitchFamily="34" charset="0"/>
                    <a:ea typeface="+mn-ea"/>
                    <a:cs typeface="Arial" panose="020B0604020202020204" pitchFamily="34" charset="0"/>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Рисунки!$D$25:$R$25</c:f>
              <c:numCache>
                <c:formatCode>General</c:formatCode>
                <c:ptCount val="8"/>
                <c:pt idx="0">
                  <c:v>2021</c:v>
                </c:pt>
                <c:pt idx="1">
                  <c:v>2023</c:v>
                </c:pt>
                <c:pt idx="2">
                  <c:v>2025</c:v>
                </c:pt>
                <c:pt idx="3">
                  <c:v>2027</c:v>
                </c:pt>
                <c:pt idx="4">
                  <c:v>2029</c:v>
                </c:pt>
                <c:pt idx="5">
                  <c:v>2031</c:v>
                </c:pt>
                <c:pt idx="6">
                  <c:v>2033</c:v>
                </c:pt>
                <c:pt idx="7">
                  <c:v>2035</c:v>
                </c:pt>
              </c:numCache>
            </c:numRef>
          </c:cat>
          <c:val>
            <c:numRef>
              <c:f>Рисунки!$D$26:$R$26</c:f>
              <c:numCache>
                <c:formatCode>General</c:formatCode>
                <c:ptCount val="8"/>
                <c:pt idx="0">
                  <c:v>2780</c:v>
                </c:pt>
                <c:pt idx="1">
                  <c:v>2884</c:v>
                </c:pt>
                <c:pt idx="2" formatCode="0">
                  <c:v>2925</c:v>
                </c:pt>
                <c:pt idx="3" formatCode="0">
                  <c:v>3031</c:v>
                </c:pt>
                <c:pt idx="4" formatCode="0">
                  <c:v>3137</c:v>
                </c:pt>
                <c:pt idx="5" formatCode="0">
                  <c:v>3243</c:v>
                </c:pt>
                <c:pt idx="6" formatCode="0">
                  <c:v>3349</c:v>
                </c:pt>
                <c:pt idx="7" formatCode="0">
                  <c:v>3455</c:v>
                </c:pt>
              </c:numCache>
            </c:numRef>
          </c:val>
          <c:smooth val="0"/>
          <c:extLst>
            <c:ext xmlns:c16="http://schemas.microsoft.com/office/drawing/2014/chart" uri="{C3380CC4-5D6E-409C-BE32-E72D297353CC}">
              <c16:uniqueId val="{00000001-AB57-4FE3-A1B4-C3EFB7792BC9}"/>
            </c:ext>
          </c:extLst>
        </c:ser>
        <c:dLbls>
          <c:showLegendKey val="0"/>
          <c:showVal val="0"/>
          <c:showCatName val="0"/>
          <c:showSerName val="0"/>
          <c:showPercent val="0"/>
          <c:showBubbleSize val="0"/>
        </c:dLbls>
        <c:marker val="1"/>
        <c:smooth val="0"/>
        <c:axId val="136626560"/>
        <c:axId val="136612096"/>
      </c:lineChart>
      <c:catAx>
        <c:axId val="13658380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ru-RU"/>
          </a:p>
        </c:txPr>
        <c:crossAx val="136610176"/>
        <c:crosses val="autoZero"/>
        <c:auto val="1"/>
        <c:lblAlgn val="ctr"/>
        <c:lblOffset val="100"/>
        <c:noMultiLvlLbl val="0"/>
      </c:catAx>
      <c:valAx>
        <c:axId val="1366101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ru-RU"/>
                  <a:t>Площадь жилья, тыс. кв. м</a:t>
                </a:r>
              </a:p>
            </c:rich>
          </c:tx>
          <c:layout>
            <c:manualLayout>
              <c:xMode val="edge"/>
              <c:yMode val="edge"/>
              <c:x val="1.1111111111111117E-2"/>
              <c:y val="0.18536271507728205"/>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ru-RU"/>
          </a:p>
        </c:txPr>
        <c:crossAx val="136583808"/>
        <c:crosses val="autoZero"/>
        <c:crossBetween val="between"/>
      </c:valAx>
      <c:valAx>
        <c:axId val="136612096"/>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ru-RU"/>
                  <a:t>Численность</a:t>
                </a:r>
                <a:r>
                  <a:rPr lang="ru-RU" baseline="0"/>
                  <a:t> населения, чел.</a:t>
                </a:r>
                <a:endParaRPr lang="ru-RU"/>
              </a:p>
            </c:rich>
          </c:tx>
          <c:layout>
            <c:manualLayout>
              <c:xMode val="edge"/>
              <c:yMode val="edge"/>
              <c:x val="0.944686579228043"/>
              <c:y val="0.20856682316077349"/>
            </c:manualLayout>
          </c:layout>
          <c:overlay val="0"/>
          <c:spPr>
            <a:noFill/>
            <a:ln>
              <a:noFill/>
            </a:ln>
            <a:effectLst/>
          </c:sp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ru-RU"/>
          </a:p>
        </c:txPr>
        <c:crossAx val="136626560"/>
        <c:crosses val="max"/>
        <c:crossBetween val="between"/>
      </c:valAx>
      <c:catAx>
        <c:axId val="136626560"/>
        <c:scaling>
          <c:orientation val="minMax"/>
        </c:scaling>
        <c:delete val="1"/>
        <c:axPos val="b"/>
        <c:numFmt formatCode="General" sourceLinked="1"/>
        <c:majorTickMark val="out"/>
        <c:minorTickMark val="none"/>
        <c:tickLblPos val="none"/>
        <c:crossAx val="136612096"/>
        <c:crosses val="autoZero"/>
        <c:auto val="1"/>
        <c:lblAlgn val="ctr"/>
        <c:lblOffset val="100"/>
        <c:noMultiLvlLbl val="0"/>
      </c:cat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ru-RU"/>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ru-RU" sz="1200" b="1"/>
              <a:t>Ввод</a:t>
            </a:r>
            <a:r>
              <a:rPr lang="ru-RU" sz="1200" b="1" baseline="0"/>
              <a:t> жилья по периодам, тыс. кв. м</a:t>
            </a:r>
            <a:endParaRPr lang="ru-RU" sz="1200" b="1"/>
          </a:p>
        </c:rich>
      </c:tx>
      <c:layout/>
      <c:overlay val="0"/>
      <c:spPr>
        <a:noFill/>
        <a:ln>
          <a:noFill/>
        </a:ln>
        <a:effectLst/>
      </c:spPr>
    </c:title>
    <c:autoTitleDeleted val="0"/>
    <c:plotArea>
      <c:layout/>
      <c:scatterChart>
        <c:scatterStyle val="lineMarker"/>
        <c:varyColors val="0"/>
        <c:ser>
          <c:idx val="0"/>
          <c:order val="0"/>
          <c:tx>
            <c:v>Ввод жилья по периодам</c:v>
          </c:tx>
          <c:spPr>
            <a:ln w="25400" cap="rnd">
              <a:noFill/>
              <a:round/>
            </a:ln>
            <a:effectLst/>
          </c:spPr>
          <c:marker>
            <c:symbol val="circle"/>
            <c:size val="5"/>
            <c:spPr>
              <a:solidFill>
                <a:schemeClr val="accent1"/>
              </a:solidFill>
              <a:ln w="9525">
                <a:solidFill>
                  <a:schemeClr val="accent1"/>
                </a:solidFill>
              </a:ln>
              <a:effectLst/>
            </c:spPr>
          </c:marker>
          <c:xVal>
            <c:numRef>
              <c:f>Рисунки!$C$50:$G$50</c:f>
              <c:numCache>
                <c:formatCode>General</c:formatCode>
                <c:ptCount val="5"/>
                <c:pt idx="0">
                  <c:v>2020</c:v>
                </c:pt>
                <c:pt idx="1">
                  <c:v>2021</c:v>
                </c:pt>
                <c:pt idx="2">
                  <c:v>2022</c:v>
                </c:pt>
                <c:pt idx="3">
                  <c:v>2023</c:v>
                </c:pt>
                <c:pt idx="4">
                  <c:v>2024</c:v>
                </c:pt>
              </c:numCache>
            </c:numRef>
          </c:xVal>
          <c:yVal>
            <c:numRef>
              <c:f>Рисунки!$C$51:$G$51</c:f>
              <c:numCache>
                <c:formatCode>General</c:formatCode>
                <c:ptCount val="5"/>
                <c:pt idx="1">
                  <c:v>3.4379999999999997</c:v>
                </c:pt>
                <c:pt idx="2">
                  <c:v>4.7560000000000002</c:v>
                </c:pt>
                <c:pt idx="3">
                  <c:v>0</c:v>
                </c:pt>
                <c:pt idx="4">
                  <c:v>0</c:v>
                </c:pt>
              </c:numCache>
            </c:numRef>
          </c:yVal>
          <c:smooth val="0"/>
          <c:extLst>
            <c:ext xmlns:c16="http://schemas.microsoft.com/office/drawing/2014/chart" uri="{C3380CC4-5D6E-409C-BE32-E72D297353CC}">
              <c16:uniqueId val="{00000000-5367-4573-85A7-5BF9732036DB}"/>
            </c:ext>
          </c:extLst>
        </c:ser>
        <c:ser>
          <c:idx val="1"/>
          <c:order val="1"/>
          <c:tx>
            <c:v>Среднесрочный прогноз</c:v>
          </c:tx>
          <c:spPr>
            <a:ln w="25400" cap="rnd">
              <a:noFill/>
              <a:round/>
            </a:ln>
            <a:effectLst/>
          </c:spPr>
          <c:marker>
            <c:symbol val="circle"/>
            <c:size val="5"/>
            <c:spPr>
              <a:solidFill>
                <a:schemeClr val="accent2"/>
              </a:solidFill>
              <a:ln w="9525">
                <a:solidFill>
                  <a:schemeClr val="accent2"/>
                </a:solidFill>
              </a:ln>
              <a:effectLst/>
            </c:spPr>
          </c:marker>
          <c:xVal>
            <c:numRef>
              <c:f>Рисунки!$H$50:$M$50</c:f>
              <c:numCache>
                <c:formatCode>General</c:formatCode>
                <c:ptCount val="6"/>
                <c:pt idx="0">
                  <c:v>2025</c:v>
                </c:pt>
                <c:pt idx="1">
                  <c:v>2026</c:v>
                </c:pt>
                <c:pt idx="2">
                  <c:v>2027</c:v>
                </c:pt>
                <c:pt idx="3">
                  <c:v>2028</c:v>
                </c:pt>
                <c:pt idx="4">
                  <c:v>2029</c:v>
                </c:pt>
                <c:pt idx="5">
                  <c:v>2030</c:v>
                </c:pt>
              </c:numCache>
            </c:numRef>
          </c:xVal>
          <c:yVal>
            <c:numRef>
              <c:f>Рисунки!$H$51:$M$51</c:f>
              <c:numCache>
                <c:formatCode>General</c:formatCode>
                <c:ptCount val="6"/>
                <c:pt idx="0">
                  <c:v>0</c:v>
                </c:pt>
                <c:pt idx="1">
                  <c:v>4</c:v>
                </c:pt>
                <c:pt idx="2">
                  <c:v>4</c:v>
                </c:pt>
                <c:pt idx="3">
                  <c:v>4</c:v>
                </c:pt>
                <c:pt idx="4">
                  <c:v>4</c:v>
                </c:pt>
                <c:pt idx="5">
                  <c:v>4</c:v>
                </c:pt>
              </c:numCache>
            </c:numRef>
          </c:yVal>
          <c:smooth val="0"/>
          <c:extLst>
            <c:ext xmlns:c16="http://schemas.microsoft.com/office/drawing/2014/chart" uri="{C3380CC4-5D6E-409C-BE32-E72D297353CC}">
              <c16:uniqueId val="{00000001-5367-4573-85A7-5BF9732036DB}"/>
            </c:ext>
          </c:extLst>
        </c:ser>
        <c:ser>
          <c:idx val="2"/>
          <c:order val="2"/>
          <c:tx>
            <c:v>Долгосрочный прогноз</c:v>
          </c:tx>
          <c:spPr>
            <a:ln w="25400" cap="rnd">
              <a:noFill/>
              <a:round/>
            </a:ln>
            <a:effectLst/>
          </c:spPr>
          <c:marker>
            <c:symbol val="circle"/>
            <c:size val="5"/>
            <c:spPr>
              <a:solidFill>
                <a:schemeClr val="accent3"/>
              </a:solidFill>
              <a:ln w="9525">
                <a:solidFill>
                  <a:schemeClr val="accent3"/>
                </a:solidFill>
              </a:ln>
              <a:effectLst/>
            </c:spPr>
          </c:marker>
          <c:xVal>
            <c:numRef>
              <c:f>Рисунки!$N$50:$R$50</c:f>
              <c:numCache>
                <c:formatCode>General</c:formatCode>
                <c:ptCount val="5"/>
                <c:pt idx="0">
                  <c:v>2031</c:v>
                </c:pt>
                <c:pt idx="1">
                  <c:v>2032</c:v>
                </c:pt>
                <c:pt idx="2">
                  <c:v>2033</c:v>
                </c:pt>
                <c:pt idx="3">
                  <c:v>2034</c:v>
                </c:pt>
                <c:pt idx="4">
                  <c:v>2035</c:v>
                </c:pt>
              </c:numCache>
            </c:numRef>
          </c:xVal>
          <c:yVal>
            <c:numRef>
              <c:f>Рисунки!$N$51:$R$51</c:f>
              <c:numCache>
                <c:formatCode>General</c:formatCode>
                <c:ptCount val="5"/>
                <c:pt idx="0">
                  <c:v>4</c:v>
                </c:pt>
                <c:pt idx="1">
                  <c:v>4</c:v>
                </c:pt>
                <c:pt idx="2">
                  <c:v>4</c:v>
                </c:pt>
                <c:pt idx="3">
                  <c:v>4</c:v>
                </c:pt>
                <c:pt idx="4">
                  <c:v>4</c:v>
                </c:pt>
              </c:numCache>
            </c:numRef>
          </c:yVal>
          <c:smooth val="0"/>
          <c:extLst>
            <c:ext xmlns:c16="http://schemas.microsoft.com/office/drawing/2014/chart" uri="{C3380CC4-5D6E-409C-BE32-E72D297353CC}">
              <c16:uniqueId val="{00000002-5367-4573-85A7-5BF9732036DB}"/>
            </c:ext>
          </c:extLst>
        </c:ser>
        <c:dLbls>
          <c:showLegendKey val="0"/>
          <c:showVal val="0"/>
          <c:showCatName val="0"/>
          <c:showSerName val="0"/>
          <c:showPercent val="0"/>
          <c:showBubbleSize val="0"/>
        </c:dLbls>
        <c:axId val="136466432"/>
        <c:axId val="136467968"/>
      </c:scatterChart>
      <c:valAx>
        <c:axId val="13646643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ru-RU"/>
          </a:p>
        </c:txPr>
        <c:crossAx val="136467968"/>
        <c:crosses val="autoZero"/>
        <c:crossBetween val="midCat"/>
      </c:valAx>
      <c:valAx>
        <c:axId val="13646796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ru-RU"/>
          </a:p>
        </c:txPr>
        <c:crossAx val="136466432"/>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ru-RU"/>
    </a:p>
  </c:txPr>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0.08455</cdr:x>
      <cdr:y>0.50972</cdr:y>
    </cdr:from>
    <cdr:to>
      <cdr:x>0.36098</cdr:x>
      <cdr:y>0.65738</cdr:y>
    </cdr:to>
    <cdr:sp macro="" textlink="">
      <cdr:nvSpPr>
        <cdr:cNvPr id="2" name="Прямоугольник 1"/>
        <cdr:cNvSpPr/>
      </cdr:nvSpPr>
      <cdr:spPr>
        <a:xfrm xmlns:a="http://schemas.openxmlformats.org/drawingml/2006/main">
          <a:off x="396757" y="1417566"/>
          <a:ext cx="1297169" cy="410654"/>
        </a:xfrm>
        <a:prstGeom xmlns:a="http://schemas.openxmlformats.org/drawingml/2006/main" prst="rect">
          <a:avLst/>
        </a:prstGeom>
        <a:noFill xmlns:a="http://schemas.openxmlformats.org/drawingml/2006/main"/>
        <a:ln xmlns:a="http://schemas.openxmlformats.org/drawingml/2006/main">
          <a:solidFill>
            <a:schemeClr val="tx1">
              <a:lumMod val="50000"/>
              <a:lumOff val="50000"/>
            </a:schemeClr>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pPr algn="ctr"/>
          <a:r>
            <a:rPr lang="ru-RU" sz="1000">
              <a:solidFill>
                <a:schemeClr val="tx1"/>
              </a:solidFill>
              <a:latin typeface="Arial" panose="020B0604020202020204" pitchFamily="34" charset="0"/>
              <a:cs typeface="Arial" panose="020B0604020202020204" pitchFamily="34" charset="0"/>
            </a:rPr>
            <a:t>Ретроспективный период</a:t>
          </a:r>
        </a:p>
      </cdr:txBody>
    </cdr:sp>
  </cdr:relSizeAnchor>
  <cdr:relSizeAnchor xmlns:cdr="http://schemas.openxmlformats.org/drawingml/2006/chartDrawing">
    <cdr:from>
      <cdr:x>0.37886</cdr:x>
      <cdr:y>0.50972</cdr:y>
    </cdr:from>
    <cdr:to>
      <cdr:x>0.65528</cdr:x>
      <cdr:y>0.65738</cdr:y>
    </cdr:to>
    <cdr:sp macro="" textlink="">
      <cdr:nvSpPr>
        <cdr:cNvPr id="3" name="Прямоугольник 2"/>
        <cdr:cNvSpPr/>
      </cdr:nvSpPr>
      <cdr:spPr>
        <a:xfrm xmlns:a="http://schemas.openxmlformats.org/drawingml/2006/main">
          <a:off x="1777829" y="1417566"/>
          <a:ext cx="1297122" cy="410654"/>
        </a:xfrm>
        <a:prstGeom xmlns:a="http://schemas.openxmlformats.org/drawingml/2006/main" prst="rect">
          <a:avLst/>
        </a:prstGeom>
        <a:noFill xmlns:a="http://schemas.openxmlformats.org/drawingml/2006/main"/>
        <a:ln xmlns:a="http://schemas.openxmlformats.org/drawingml/2006/main">
          <a:solidFill>
            <a:schemeClr val="tx1">
              <a:lumMod val="50000"/>
              <a:lumOff val="50000"/>
            </a:schemeClr>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pPr algn="ctr"/>
          <a:r>
            <a:rPr lang="ru-RU" sz="1000">
              <a:solidFill>
                <a:schemeClr val="tx1"/>
              </a:solidFill>
              <a:latin typeface="Arial" panose="020B0604020202020204" pitchFamily="34" charset="0"/>
              <a:cs typeface="Arial" panose="020B0604020202020204" pitchFamily="34" charset="0"/>
            </a:rPr>
            <a:t>Среднесрочный прогноз</a:t>
          </a:r>
        </a:p>
      </cdr:txBody>
    </cdr:sp>
  </cdr:relSizeAnchor>
  <cdr:relSizeAnchor xmlns:cdr="http://schemas.openxmlformats.org/drawingml/2006/chartDrawing">
    <cdr:from>
      <cdr:x>0.6748</cdr:x>
      <cdr:y>0.50972</cdr:y>
    </cdr:from>
    <cdr:to>
      <cdr:x>0.95122</cdr:x>
      <cdr:y>0.65738</cdr:y>
    </cdr:to>
    <cdr:sp macro="" textlink="">
      <cdr:nvSpPr>
        <cdr:cNvPr id="4" name="Прямоугольник 3"/>
        <cdr:cNvSpPr/>
      </cdr:nvSpPr>
      <cdr:spPr>
        <a:xfrm xmlns:a="http://schemas.openxmlformats.org/drawingml/2006/main">
          <a:off x="3166550" y="1417566"/>
          <a:ext cx="1297121" cy="410654"/>
        </a:xfrm>
        <a:prstGeom xmlns:a="http://schemas.openxmlformats.org/drawingml/2006/main" prst="rect">
          <a:avLst/>
        </a:prstGeom>
        <a:noFill xmlns:a="http://schemas.openxmlformats.org/drawingml/2006/main"/>
        <a:ln xmlns:a="http://schemas.openxmlformats.org/drawingml/2006/main">
          <a:solidFill>
            <a:schemeClr val="tx1">
              <a:lumMod val="50000"/>
              <a:lumOff val="50000"/>
            </a:schemeClr>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pPr algn="ctr"/>
          <a:r>
            <a:rPr lang="ru-RU" sz="1000">
              <a:solidFill>
                <a:schemeClr val="tx1"/>
              </a:solidFill>
              <a:latin typeface="Arial" panose="020B0604020202020204" pitchFamily="34" charset="0"/>
              <a:cs typeface="Arial" panose="020B0604020202020204" pitchFamily="34" charset="0"/>
            </a:rPr>
            <a:t>Долгосрочный прогноз</a:t>
          </a: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F66375-C5C9-4734-9C58-EBC019CF20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789</TotalTime>
  <Pages>189</Pages>
  <Words>58193</Words>
  <Characters>331704</Characters>
  <Application>Microsoft Office Word</Application>
  <DocSecurity>0</DocSecurity>
  <Lines>2764</Lines>
  <Paragraphs>778</Paragraphs>
  <ScaleCrop>false</ScaleCrop>
  <HeadingPairs>
    <vt:vector size="2" baseType="variant">
      <vt:variant>
        <vt:lpstr>Название</vt:lpstr>
      </vt:variant>
      <vt:variant>
        <vt:i4>1</vt:i4>
      </vt:variant>
    </vt:vector>
  </HeadingPairs>
  <TitlesOfParts>
    <vt:vector size="1" baseType="lpstr">
      <vt:lpstr/>
    </vt:vector>
  </TitlesOfParts>
  <Company>TPU</Company>
  <LinksUpToDate>false</LinksUpToDate>
  <CharactersWithSpaces>389119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autor</dc:creator>
  <cp:lastModifiedBy>Автор</cp:lastModifiedBy>
  <cp:revision>20</cp:revision>
  <cp:lastPrinted>2026-04-19T07:44:00Z</cp:lastPrinted>
  <dcterms:created xsi:type="dcterms:W3CDTF">2026-04-14T16:52:00Z</dcterms:created>
  <dcterms:modified xsi:type="dcterms:W3CDTF">2026-04-19T07:59:00Z</dcterms:modified>
</cp:coreProperties>
</file>